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theme/themeOverride11.xml" ContentType="application/vnd.openxmlformats-officedocument.themeOverride+xml"/>
  <Override PartName="/word/charts/chart19.xml" ContentType="application/vnd.openxmlformats-officedocument.drawingml.chart+xml"/>
  <Override PartName="/word/theme/themeOverride12.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charts/chart22.xml" ContentType="application/vnd.openxmlformats-officedocument.drawingml.chart+xml"/>
  <Override PartName="/word/charts/chart23.xml" ContentType="application/vnd.openxmlformats-officedocument.drawingml.chart+xml"/>
  <Override PartName="/word/theme/themeOverride13.xml" ContentType="application/vnd.openxmlformats-officedocument.themeOverride+xml"/>
  <Override PartName="/word/charts/chart24.xml" ContentType="application/vnd.openxmlformats-officedocument.drawingml.chart+xml"/>
  <Override PartName="/word/theme/themeOverride14.xml" ContentType="application/vnd.openxmlformats-officedocument.themeOverride+xml"/>
  <Override PartName="/word/charts/chart25.xml" ContentType="application/vnd.openxmlformats-officedocument.drawingml.chart+xml"/>
  <Override PartName="/word/theme/themeOverride15.xml" ContentType="application/vnd.openxmlformats-officedocument.themeOverride+xml"/>
  <Override PartName="/word/charts/chart26.xml" ContentType="application/vnd.openxmlformats-officedocument.drawingml.chart+xml"/>
  <Override PartName="/word/theme/themeOverride16.xml" ContentType="application/vnd.openxmlformats-officedocument.themeOverride+xml"/>
  <Override PartName="/word/charts/chart27.xml" ContentType="application/vnd.openxmlformats-officedocument.drawingml.chart+xml"/>
  <Override PartName="/word/theme/themeOverride17.xml" ContentType="application/vnd.openxmlformats-officedocument.themeOverride+xml"/>
  <Override PartName="/word/charts/chart28.xml" ContentType="application/vnd.openxmlformats-officedocument.drawingml.chart+xml"/>
  <Override PartName="/word/theme/themeOverride18.xml" ContentType="application/vnd.openxmlformats-officedocument.themeOverride+xml"/>
  <Override PartName="/word/charts/chart29.xml" ContentType="application/vnd.openxmlformats-officedocument.drawingml.chart+xml"/>
  <Override PartName="/word/theme/themeOverride19.xml" ContentType="application/vnd.openxmlformats-officedocument.themeOverride+xml"/>
  <Override PartName="/word/charts/chart30.xml" ContentType="application/vnd.openxmlformats-officedocument.drawingml.chart+xml"/>
  <Override PartName="/word/theme/themeOverride20.xml" ContentType="application/vnd.openxmlformats-officedocument.themeOverride+xml"/>
  <Override PartName="/word/charts/chart31.xml" ContentType="application/vnd.openxmlformats-officedocument.drawingml.chart+xml"/>
  <Override PartName="/word/theme/themeOverride21.xml" ContentType="application/vnd.openxmlformats-officedocument.themeOverride+xml"/>
  <Override PartName="/word/charts/chart32.xml" ContentType="application/vnd.openxmlformats-officedocument.drawingml.chart+xml"/>
  <Override PartName="/word/theme/themeOverride22.xml" ContentType="application/vnd.openxmlformats-officedocument.themeOverride+xml"/>
  <Override PartName="/word/charts/chart33.xml" ContentType="application/vnd.openxmlformats-officedocument.drawingml.chart+xml"/>
  <Override PartName="/word/theme/themeOverride23.xml" ContentType="application/vnd.openxmlformats-officedocument.themeOverride+xml"/>
  <Override PartName="/word/charts/chart34.xml" ContentType="application/vnd.openxmlformats-officedocument.drawingml.chart+xml"/>
  <Override PartName="/word/theme/themeOverride24.xml" ContentType="application/vnd.openxmlformats-officedocument.themeOverride+xml"/>
  <Override PartName="/word/charts/chart35.xml" ContentType="application/vnd.openxmlformats-officedocument.drawingml.chart+xml"/>
  <Override PartName="/word/theme/themeOverride25.xml" ContentType="application/vnd.openxmlformats-officedocument.themeOverride+xml"/>
  <Override PartName="/word/charts/chart36.xml" ContentType="application/vnd.openxmlformats-officedocument.drawingml.chart+xml"/>
  <Override PartName="/word/theme/themeOverride26.xml" ContentType="application/vnd.openxmlformats-officedocument.themeOverride+xml"/>
  <Override PartName="/word/charts/chart37.xml" ContentType="application/vnd.openxmlformats-officedocument.drawingml.chart+xml"/>
  <Override PartName="/word/theme/themeOverride27.xml" ContentType="application/vnd.openxmlformats-officedocument.themeOverride+xml"/>
  <Override PartName="/word/charts/chart38.xml" ContentType="application/vnd.openxmlformats-officedocument.drawingml.chart+xml"/>
  <Override PartName="/word/theme/themeOverride28.xml" ContentType="application/vnd.openxmlformats-officedocument.themeOverride+xml"/>
  <Override PartName="/word/charts/chart39.xml" ContentType="application/vnd.openxmlformats-officedocument.drawingml.chart+xml"/>
  <Override PartName="/word/theme/themeOverride29.xml" ContentType="application/vnd.openxmlformats-officedocument.themeOverride+xml"/>
  <Override PartName="/word/charts/chart40.xml" ContentType="application/vnd.openxmlformats-officedocument.drawingml.chart+xml"/>
  <Override PartName="/word/theme/themeOverride30.xml" ContentType="application/vnd.openxmlformats-officedocument.themeOverride+xml"/>
  <Override PartName="/word/charts/chart41.xml" ContentType="application/vnd.openxmlformats-officedocument.drawingml.chart+xml"/>
  <Override PartName="/word/theme/themeOverride31.xml" ContentType="application/vnd.openxmlformats-officedocument.themeOverride+xml"/>
  <Override PartName="/word/charts/chart42.xml" ContentType="application/vnd.openxmlformats-officedocument.drawingml.chart+xml"/>
  <Override PartName="/word/theme/themeOverride3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526F02" w14:textId="77777777" w:rsidR="00C24F80" w:rsidRPr="0025190C" w:rsidRDefault="00626600" w:rsidP="00C24F80">
      <w:pPr>
        <w:spacing w:after="0" w:line="240" w:lineRule="auto"/>
        <w:jc w:val="center"/>
        <w:rPr>
          <w:rFonts w:ascii="Times New Roman" w:eastAsia="Calibri" w:hAnsi="Times New Roman" w:cs="Times New Roman"/>
          <w:sz w:val="28"/>
          <w:szCs w:val="28"/>
        </w:rPr>
      </w:pPr>
      <w:bookmarkStart w:id="0" w:name="_GoBack"/>
      <w:bookmarkEnd w:id="0"/>
      <w:r w:rsidRPr="0025190C">
        <w:rPr>
          <w:rFonts w:ascii="Times New Roman" w:eastAsia="Calibri" w:hAnsi="Times New Roman" w:cs="Times New Roman"/>
          <w:sz w:val="28"/>
          <w:szCs w:val="28"/>
        </w:rPr>
        <w:t>К</w:t>
      </w:r>
      <w:r w:rsidR="008E591F" w:rsidRPr="0025190C">
        <w:rPr>
          <w:rFonts w:ascii="Times New Roman" w:eastAsia="Calibri" w:hAnsi="Times New Roman" w:cs="Times New Roman"/>
          <w:sz w:val="28"/>
          <w:szCs w:val="28"/>
        </w:rPr>
        <w:t>арагандинский университет Казпотребсоюза</w:t>
      </w:r>
    </w:p>
    <w:p w14:paraId="62798B63" w14:textId="77777777" w:rsidR="00C24F80" w:rsidRPr="0025190C" w:rsidRDefault="00C24F80" w:rsidP="00C24F80">
      <w:pPr>
        <w:spacing w:after="0" w:line="240" w:lineRule="auto"/>
        <w:rPr>
          <w:rFonts w:ascii="Times New Roman" w:eastAsia="Calibri" w:hAnsi="Times New Roman" w:cs="Times New Roman"/>
          <w:b/>
          <w:sz w:val="28"/>
          <w:szCs w:val="28"/>
        </w:rPr>
      </w:pPr>
    </w:p>
    <w:p w14:paraId="6BE5468E" w14:textId="77777777" w:rsidR="00C24F80" w:rsidRPr="0025190C" w:rsidRDefault="00C24F80" w:rsidP="00C24F80">
      <w:pPr>
        <w:spacing w:after="0" w:line="240" w:lineRule="auto"/>
        <w:rPr>
          <w:rFonts w:ascii="Times New Roman" w:eastAsia="Calibri" w:hAnsi="Times New Roman" w:cs="Times New Roman"/>
          <w:b/>
          <w:sz w:val="28"/>
          <w:szCs w:val="28"/>
        </w:rPr>
      </w:pPr>
    </w:p>
    <w:p w14:paraId="55D09D83" w14:textId="77777777" w:rsidR="00C24F80" w:rsidRPr="0025190C" w:rsidRDefault="00C24F80" w:rsidP="00C24F80">
      <w:pPr>
        <w:spacing w:after="0" w:line="240" w:lineRule="auto"/>
        <w:rPr>
          <w:rFonts w:ascii="Times New Roman" w:eastAsia="Calibri" w:hAnsi="Times New Roman" w:cs="Times New Roman"/>
          <w:b/>
          <w:sz w:val="28"/>
          <w:szCs w:val="28"/>
        </w:rPr>
      </w:pPr>
    </w:p>
    <w:p w14:paraId="3F378208" w14:textId="366AC9FC" w:rsidR="00C24F80" w:rsidRPr="0025190C" w:rsidRDefault="00C24F80" w:rsidP="00C24F80">
      <w:pPr>
        <w:spacing w:after="0" w:line="240" w:lineRule="auto"/>
        <w:jc w:val="both"/>
        <w:rPr>
          <w:rFonts w:ascii="Times New Roman" w:eastAsia="Calibri" w:hAnsi="Times New Roman" w:cs="Times New Roman"/>
          <w:sz w:val="28"/>
          <w:szCs w:val="28"/>
        </w:rPr>
      </w:pPr>
      <w:r w:rsidRPr="0025190C">
        <w:rPr>
          <w:rFonts w:ascii="Times New Roman" w:eastAsia="Calibri" w:hAnsi="Times New Roman" w:cs="Times New Roman"/>
          <w:sz w:val="28"/>
          <w:szCs w:val="28"/>
        </w:rPr>
        <w:t>УДК 351/354+</w:t>
      </w:r>
      <w:r w:rsidR="00D0005D" w:rsidRPr="0025190C">
        <w:rPr>
          <w:rFonts w:ascii="Times New Roman" w:eastAsia="Calibri" w:hAnsi="Times New Roman" w:cs="Times New Roman"/>
          <w:sz w:val="28"/>
          <w:szCs w:val="28"/>
        </w:rPr>
        <w:t>614.2</w:t>
      </w:r>
      <w:r w:rsidR="00D0005D" w:rsidRPr="0025190C">
        <w:rPr>
          <w:rFonts w:ascii="Times New Roman" w:eastAsia="Calibri" w:hAnsi="Times New Roman" w:cs="Times New Roman"/>
          <w:sz w:val="28"/>
          <w:szCs w:val="28"/>
          <w:lang w:val="kk-KZ"/>
        </w:rPr>
        <w:t xml:space="preserve">                                                                     Н</w:t>
      </w:r>
      <w:r w:rsidRPr="0025190C">
        <w:rPr>
          <w:rFonts w:ascii="Times New Roman" w:eastAsia="Calibri" w:hAnsi="Times New Roman" w:cs="Times New Roman"/>
          <w:sz w:val="28"/>
          <w:szCs w:val="28"/>
        </w:rPr>
        <w:t>а правах рукописи</w:t>
      </w:r>
    </w:p>
    <w:p w14:paraId="4F8445C5" w14:textId="77777777" w:rsidR="00C24F80" w:rsidRPr="0025190C" w:rsidRDefault="00C24F80" w:rsidP="00C24F80">
      <w:pPr>
        <w:spacing w:after="0" w:line="240" w:lineRule="auto"/>
        <w:rPr>
          <w:rFonts w:ascii="Times New Roman" w:eastAsia="Calibri" w:hAnsi="Times New Roman" w:cs="Times New Roman"/>
          <w:b/>
          <w:sz w:val="28"/>
          <w:szCs w:val="28"/>
        </w:rPr>
      </w:pPr>
    </w:p>
    <w:p w14:paraId="207580BE" w14:textId="77777777" w:rsidR="00C24F80" w:rsidRPr="0025190C" w:rsidRDefault="00C24F80" w:rsidP="00C24F80">
      <w:pPr>
        <w:spacing w:after="0" w:line="240" w:lineRule="auto"/>
        <w:rPr>
          <w:rFonts w:ascii="Times New Roman" w:eastAsia="Calibri" w:hAnsi="Times New Roman" w:cs="Times New Roman"/>
          <w:b/>
          <w:sz w:val="28"/>
          <w:szCs w:val="28"/>
        </w:rPr>
      </w:pPr>
    </w:p>
    <w:p w14:paraId="56D8BB42" w14:textId="77777777" w:rsidR="00C24F80" w:rsidRPr="0025190C" w:rsidRDefault="00C24F80" w:rsidP="00C24F80">
      <w:pPr>
        <w:spacing w:after="0" w:line="240" w:lineRule="auto"/>
        <w:rPr>
          <w:rFonts w:ascii="Times New Roman" w:eastAsia="Calibri" w:hAnsi="Times New Roman" w:cs="Times New Roman"/>
          <w:b/>
          <w:sz w:val="28"/>
          <w:szCs w:val="28"/>
        </w:rPr>
      </w:pPr>
    </w:p>
    <w:p w14:paraId="5394C2B2" w14:textId="77777777" w:rsidR="00C24F80" w:rsidRPr="0025190C" w:rsidRDefault="00C24F80" w:rsidP="00C24F80">
      <w:pPr>
        <w:spacing w:after="0" w:line="240" w:lineRule="auto"/>
        <w:rPr>
          <w:rFonts w:ascii="Times New Roman" w:eastAsia="Calibri" w:hAnsi="Times New Roman" w:cs="Times New Roman"/>
          <w:b/>
          <w:sz w:val="28"/>
          <w:szCs w:val="28"/>
        </w:rPr>
      </w:pPr>
    </w:p>
    <w:p w14:paraId="0CFDF9D7" w14:textId="77777777" w:rsidR="00C24F80" w:rsidRPr="0025190C" w:rsidRDefault="00C24F80" w:rsidP="00C24F80">
      <w:pPr>
        <w:spacing w:after="0" w:line="240" w:lineRule="auto"/>
        <w:jc w:val="center"/>
        <w:rPr>
          <w:rFonts w:ascii="Times New Roman" w:eastAsia="Calibri" w:hAnsi="Times New Roman" w:cs="Times New Roman"/>
          <w:b/>
          <w:sz w:val="28"/>
          <w:szCs w:val="28"/>
        </w:rPr>
      </w:pPr>
      <w:r w:rsidRPr="0025190C">
        <w:rPr>
          <w:rFonts w:ascii="Times New Roman" w:eastAsia="Calibri" w:hAnsi="Times New Roman" w:cs="Times New Roman"/>
          <w:b/>
          <w:sz w:val="28"/>
          <w:szCs w:val="28"/>
        </w:rPr>
        <w:t>БУКАТОВ ЕРИК БЕРИКОВИЧ</w:t>
      </w:r>
    </w:p>
    <w:p w14:paraId="0666520D" w14:textId="77777777" w:rsidR="00C24F80" w:rsidRPr="0025190C" w:rsidRDefault="00C24F80" w:rsidP="00C24F80">
      <w:pPr>
        <w:spacing w:after="0" w:line="240" w:lineRule="auto"/>
        <w:jc w:val="center"/>
        <w:rPr>
          <w:rFonts w:ascii="Times New Roman" w:eastAsia="Calibri" w:hAnsi="Times New Roman" w:cs="Times New Roman"/>
          <w:b/>
          <w:sz w:val="28"/>
          <w:szCs w:val="28"/>
        </w:rPr>
      </w:pPr>
    </w:p>
    <w:p w14:paraId="1E665EE4" w14:textId="77777777" w:rsidR="00C24F80" w:rsidRPr="0025190C" w:rsidRDefault="00C24F80" w:rsidP="00C24F80">
      <w:pPr>
        <w:spacing w:after="0" w:line="240" w:lineRule="auto"/>
        <w:jc w:val="center"/>
        <w:rPr>
          <w:rFonts w:ascii="Times New Roman" w:eastAsia="Calibri" w:hAnsi="Times New Roman" w:cs="Times New Roman"/>
          <w:b/>
          <w:sz w:val="28"/>
          <w:szCs w:val="28"/>
        </w:rPr>
      </w:pPr>
    </w:p>
    <w:p w14:paraId="58532413" w14:textId="77777777" w:rsidR="00C24F80" w:rsidRPr="0025190C" w:rsidRDefault="00C24F80" w:rsidP="00C24F80">
      <w:pPr>
        <w:spacing w:after="0" w:line="240" w:lineRule="auto"/>
        <w:jc w:val="center"/>
        <w:rPr>
          <w:rFonts w:ascii="Times New Roman" w:eastAsia="Calibri" w:hAnsi="Times New Roman" w:cs="Times New Roman"/>
          <w:b/>
          <w:sz w:val="28"/>
          <w:szCs w:val="28"/>
        </w:rPr>
      </w:pPr>
    </w:p>
    <w:p w14:paraId="089BBF2D" w14:textId="77777777" w:rsidR="00C24F80" w:rsidRPr="0025190C" w:rsidRDefault="00C24F80" w:rsidP="00C24F80">
      <w:pPr>
        <w:spacing w:after="0" w:line="240" w:lineRule="auto"/>
        <w:jc w:val="center"/>
        <w:rPr>
          <w:rFonts w:ascii="Times New Roman" w:eastAsia="Calibri" w:hAnsi="Times New Roman" w:cs="Times New Roman"/>
          <w:b/>
          <w:sz w:val="28"/>
          <w:szCs w:val="28"/>
        </w:rPr>
      </w:pPr>
    </w:p>
    <w:p w14:paraId="5A01E5C2" w14:textId="77777777" w:rsidR="00C24F80" w:rsidRPr="0025190C" w:rsidRDefault="00C24F80" w:rsidP="00C24F80">
      <w:pPr>
        <w:spacing w:after="0" w:line="240" w:lineRule="auto"/>
        <w:jc w:val="center"/>
        <w:rPr>
          <w:rFonts w:ascii="Times New Roman" w:eastAsia="Calibri" w:hAnsi="Times New Roman" w:cs="Times New Roman"/>
          <w:b/>
          <w:sz w:val="28"/>
          <w:szCs w:val="28"/>
          <w:lang w:val="kk-KZ"/>
        </w:rPr>
      </w:pPr>
      <w:r w:rsidRPr="0025190C">
        <w:rPr>
          <w:rFonts w:ascii="Times New Roman" w:eastAsia="Calibri" w:hAnsi="Times New Roman" w:cs="Times New Roman"/>
          <w:b/>
          <w:sz w:val="28"/>
          <w:szCs w:val="28"/>
        </w:rPr>
        <w:t>Государственное управление сферой обращения лекарственных средств в Республике Казахстан</w:t>
      </w:r>
    </w:p>
    <w:p w14:paraId="15D81719" w14:textId="77777777" w:rsidR="00C24F80" w:rsidRPr="0025190C" w:rsidRDefault="00C24F80" w:rsidP="00C24F80">
      <w:pPr>
        <w:spacing w:after="0" w:line="240" w:lineRule="auto"/>
        <w:jc w:val="center"/>
        <w:rPr>
          <w:rFonts w:ascii="Times New Roman" w:eastAsia="Calibri" w:hAnsi="Times New Roman" w:cs="Times New Roman"/>
          <w:b/>
          <w:sz w:val="28"/>
          <w:szCs w:val="28"/>
        </w:rPr>
      </w:pPr>
    </w:p>
    <w:p w14:paraId="1DFAE8D6" w14:textId="77777777" w:rsidR="00C24F80" w:rsidRPr="0025190C" w:rsidRDefault="00C24F80" w:rsidP="00C24F80">
      <w:pPr>
        <w:spacing w:after="0" w:line="240" w:lineRule="auto"/>
        <w:jc w:val="center"/>
        <w:rPr>
          <w:rFonts w:ascii="Times New Roman" w:eastAsia="Calibri" w:hAnsi="Times New Roman" w:cs="Times New Roman"/>
          <w:b/>
          <w:sz w:val="28"/>
          <w:szCs w:val="28"/>
        </w:rPr>
      </w:pPr>
    </w:p>
    <w:p w14:paraId="3DC3098C" w14:textId="77777777" w:rsidR="00C24F80" w:rsidRPr="0025190C" w:rsidRDefault="00C24F80" w:rsidP="00C24F80">
      <w:pPr>
        <w:spacing w:after="0" w:line="240" w:lineRule="auto"/>
        <w:jc w:val="center"/>
        <w:rPr>
          <w:rFonts w:ascii="Times New Roman" w:eastAsia="Calibri" w:hAnsi="Times New Roman" w:cs="Times New Roman"/>
          <w:b/>
          <w:sz w:val="28"/>
          <w:szCs w:val="28"/>
        </w:rPr>
      </w:pPr>
    </w:p>
    <w:p w14:paraId="7E521559" w14:textId="77777777" w:rsidR="00C24F80" w:rsidRPr="0025190C" w:rsidRDefault="00C24F80" w:rsidP="00C24F80">
      <w:pPr>
        <w:spacing w:after="0" w:line="240" w:lineRule="auto"/>
        <w:jc w:val="center"/>
        <w:rPr>
          <w:rFonts w:ascii="Times New Roman" w:eastAsia="Calibri" w:hAnsi="Times New Roman" w:cs="Times New Roman"/>
          <w:b/>
          <w:sz w:val="28"/>
          <w:szCs w:val="28"/>
        </w:rPr>
      </w:pPr>
      <w:r w:rsidRPr="0025190C">
        <w:rPr>
          <w:rFonts w:ascii="Times New Roman" w:eastAsia="Calibri" w:hAnsi="Times New Roman" w:cs="Times New Roman"/>
          <w:sz w:val="28"/>
          <w:szCs w:val="28"/>
        </w:rPr>
        <w:t>6</w:t>
      </w:r>
      <w:r w:rsidRPr="0025190C">
        <w:rPr>
          <w:rFonts w:ascii="Times New Roman" w:eastAsia="Calibri" w:hAnsi="Times New Roman" w:cs="Times New Roman"/>
          <w:sz w:val="28"/>
          <w:szCs w:val="28"/>
          <w:lang w:val="en-US"/>
        </w:rPr>
        <w:t>D</w:t>
      </w:r>
      <w:r w:rsidRPr="0025190C">
        <w:rPr>
          <w:rFonts w:ascii="Times New Roman" w:eastAsia="Calibri" w:hAnsi="Times New Roman" w:cs="Times New Roman"/>
          <w:sz w:val="28"/>
          <w:szCs w:val="28"/>
        </w:rPr>
        <w:t>051000</w:t>
      </w:r>
      <w:r w:rsidRPr="0025190C">
        <w:rPr>
          <w:rFonts w:ascii="Times New Roman" w:eastAsia="Calibri" w:hAnsi="Times New Roman" w:cs="Times New Roman"/>
          <w:b/>
          <w:sz w:val="28"/>
          <w:szCs w:val="28"/>
        </w:rPr>
        <w:t xml:space="preserve"> – </w:t>
      </w:r>
      <w:r w:rsidRPr="0025190C">
        <w:rPr>
          <w:rFonts w:ascii="Times New Roman" w:eastAsia="Calibri" w:hAnsi="Times New Roman" w:cs="Times New Roman"/>
          <w:sz w:val="28"/>
          <w:szCs w:val="28"/>
        </w:rPr>
        <w:t>Государственное и местное управление</w:t>
      </w:r>
    </w:p>
    <w:p w14:paraId="2E0A0134" w14:textId="77777777" w:rsidR="00C24F80" w:rsidRPr="0025190C" w:rsidRDefault="00C24F80" w:rsidP="00C24F80">
      <w:pPr>
        <w:spacing w:after="0" w:line="240" w:lineRule="auto"/>
        <w:jc w:val="center"/>
        <w:rPr>
          <w:rFonts w:ascii="Times New Roman" w:eastAsia="Calibri" w:hAnsi="Times New Roman" w:cs="Times New Roman"/>
          <w:b/>
          <w:sz w:val="28"/>
          <w:szCs w:val="28"/>
        </w:rPr>
      </w:pPr>
    </w:p>
    <w:p w14:paraId="50DCE3C2" w14:textId="77777777" w:rsidR="00C24F80" w:rsidRPr="0025190C" w:rsidRDefault="00C24F80" w:rsidP="00C24F80">
      <w:pPr>
        <w:spacing w:after="0" w:line="240" w:lineRule="auto"/>
        <w:jc w:val="center"/>
        <w:rPr>
          <w:rFonts w:ascii="Times New Roman" w:eastAsia="Calibri" w:hAnsi="Times New Roman" w:cs="Times New Roman"/>
          <w:b/>
          <w:sz w:val="28"/>
          <w:szCs w:val="28"/>
        </w:rPr>
      </w:pPr>
    </w:p>
    <w:p w14:paraId="451A6856" w14:textId="77777777" w:rsidR="00C24F80" w:rsidRPr="0025190C" w:rsidRDefault="00C24F80" w:rsidP="00C24F80">
      <w:pPr>
        <w:spacing w:after="0" w:line="240" w:lineRule="auto"/>
        <w:jc w:val="center"/>
        <w:rPr>
          <w:rFonts w:ascii="Times New Roman" w:eastAsia="Calibri" w:hAnsi="Times New Roman" w:cs="Times New Roman"/>
          <w:b/>
          <w:sz w:val="28"/>
          <w:szCs w:val="28"/>
        </w:rPr>
      </w:pPr>
    </w:p>
    <w:p w14:paraId="2121836F" w14:textId="77777777" w:rsidR="00C24F80" w:rsidRPr="0025190C" w:rsidRDefault="00C24F80" w:rsidP="00C24F80">
      <w:pPr>
        <w:spacing w:after="0" w:line="240" w:lineRule="auto"/>
        <w:jc w:val="center"/>
        <w:rPr>
          <w:rFonts w:ascii="Times New Roman" w:eastAsia="Calibri" w:hAnsi="Times New Roman" w:cs="Times New Roman"/>
          <w:sz w:val="28"/>
          <w:szCs w:val="28"/>
        </w:rPr>
      </w:pPr>
      <w:r w:rsidRPr="0025190C">
        <w:rPr>
          <w:rFonts w:ascii="Times New Roman" w:eastAsia="Calibri" w:hAnsi="Times New Roman" w:cs="Times New Roman"/>
          <w:sz w:val="28"/>
          <w:szCs w:val="28"/>
        </w:rPr>
        <w:t>Диссертация на соискание степени</w:t>
      </w:r>
    </w:p>
    <w:p w14:paraId="1DBC0B26" w14:textId="77777777" w:rsidR="00C24F80" w:rsidRPr="0025190C" w:rsidRDefault="00C24F80" w:rsidP="00C24F80">
      <w:pPr>
        <w:spacing w:after="0" w:line="240" w:lineRule="auto"/>
        <w:jc w:val="center"/>
        <w:rPr>
          <w:rFonts w:ascii="Times New Roman" w:eastAsia="Calibri" w:hAnsi="Times New Roman" w:cs="Times New Roman"/>
          <w:sz w:val="28"/>
          <w:szCs w:val="28"/>
        </w:rPr>
      </w:pPr>
      <w:r w:rsidRPr="0025190C">
        <w:rPr>
          <w:rFonts w:ascii="Times New Roman" w:eastAsia="Calibri" w:hAnsi="Times New Roman" w:cs="Times New Roman"/>
          <w:sz w:val="28"/>
          <w:szCs w:val="28"/>
        </w:rPr>
        <w:t>доктора философии (</w:t>
      </w:r>
      <w:r w:rsidRPr="0025190C">
        <w:rPr>
          <w:rFonts w:ascii="Times New Roman" w:eastAsia="Calibri" w:hAnsi="Times New Roman" w:cs="Times New Roman"/>
          <w:sz w:val="28"/>
          <w:szCs w:val="28"/>
          <w:lang w:val="en-US"/>
        </w:rPr>
        <w:t>PhD</w:t>
      </w:r>
      <w:r w:rsidRPr="0025190C">
        <w:rPr>
          <w:rFonts w:ascii="Times New Roman" w:eastAsia="Calibri" w:hAnsi="Times New Roman" w:cs="Times New Roman"/>
          <w:sz w:val="28"/>
          <w:szCs w:val="28"/>
        </w:rPr>
        <w:t>)</w:t>
      </w:r>
    </w:p>
    <w:p w14:paraId="520471C4" w14:textId="77777777" w:rsidR="009A3E61" w:rsidRPr="0025190C" w:rsidRDefault="009A3E61" w:rsidP="003E60CD">
      <w:pPr>
        <w:spacing w:after="0" w:line="240" w:lineRule="auto"/>
        <w:rPr>
          <w:rFonts w:ascii="Times New Roman" w:eastAsia="Calibri" w:hAnsi="Times New Roman" w:cs="Times New Roman"/>
          <w:sz w:val="28"/>
          <w:szCs w:val="28"/>
          <w:lang w:val="kk-KZ"/>
        </w:rPr>
      </w:pPr>
    </w:p>
    <w:p w14:paraId="0F8D588D" w14:textId="77777777" w:rsidR="00C24F80" w:rsidRPr="0025190C" w:rsidRDefault="00C24F80" w:rsidP="003E60CD">
      <w:pPr>
        <w:spacing w:after="0" w:line="240" w:lineRule="auto"/>
        <w:rPr>
          <w:rFonts w:ascii="Times New Roman" w:eastAsia="Calibri" w:hAnsi="Times New Roman" w:cs="Times New Roman"/>
          <w:b/>
          <w:sz w:val="28"/>
          <w:szCs w:val="28"/>
        </w:rPr>
      </w:pPr>
    </w:p>
    <w:p w14:paraId="3C8AE5BA" w14:textId="77777777" w:rsidR="00C24F80" w:rsidRPr="0025190C" w:rsidRDefault="00C24F80" w:rsidP="00626600">
      <w:pPr>
        <w:spacing w:after="0" w:line="240" w:lineRule="auto"/>
        <w:rPr>
          <w:rFonts w:ascii="Times New Roman" w:eastAsia="Calibri" w:hAnsi="Times New Roman" w:cs="Times New Roman"/>
          <w:b/>
          <w:sz w:val="28"/>
          <w:szCs w:val="28"/>
        </w:rPr>
      </w:pPr>
    </w:p>
    <w:p w14:paraId="379BD581" w14:textId="77777777" w:rsidR="00C24F80" w:rsidRPr="0025190C" w:rsidRDefault="00C24F80" w:rsidP="003E60CD">
      <w:pPr>
        <w:spacing w:after="0" w:line="240" w:lineRule="auto"/>
        <w:rPr>
          <w:rFonts w:ascii="Times New Roman" w:eastAsia="Calibri" w:hAnsi="Times New Roman" w:cs="Times New Roman"/>
          <w:b/>
          <w:sz w:val="28"/>
          <w:szCs w:val="28"/>
        </w:rPr>
      </w:pPr>
    </w:p>
    <w:p w14:paraId="705A93E5" w14:textId="77777777" w:rsidR="00C24F80" w:rsidRPr="0025190C" w:rsidRDefault="00C24F80" w:rsidP="00C24F80">
      <w:pPr>
        <w:spacing w:after="0" w:line="240" w:lineRule="auto"/>
        <w:jc w:val="right"/>
        <w:rPr>
          <w:rFonts w:ascii="Times New Roman" w:eastAsia="Calibri" w:hAnsi="Times New Roman" w:cs="Times New Roman"/>
          <w:sz w:val="28"/>
          <w:szCs w:val="28"/>
        </w:rPr>
      </w:pPr>
      <w:r w:rsidRPr="0025190C">
        <w:rPr>
          <w:rFonts w:ascii="Times New Roman" w:eastAsia="Calibri" w:hAnsi="Times New Roman" w:cs="Times New Roman"/>
          <w:sz w:val="28"/>
          <w:szCs w:val="28"/>
        </w:rPr>
        <w:t>Научные консультанты</w:t>
      </w:r>
    </w:p>
    <w:p w14:paraId="5DE8B6D2" w14:textId="77777777" w:rsidR="00C24F80" w:rsidRPr="0025190C" w:rsidRDefault="00C24F80" w:rsidP="00C24F80">
      <w:pPr>
        <w:spacing w:after="0" w:line="240" w:lineRule="auto"/>
        <w:jc w:val="right"/>
        <w:rPr>
          <w:rFonts w:ascii="Times New Roman" w:eastAsia="Calibri" w:hAnsi="Times New Roman" w:cs="Times New Roman"/>
          <w:sz w:val="28"/>
          <w:szCs w:val="28"/>
        </w:rPr>
      </w:pPr>
      <w:r w:rsidRPr="0025190C">
        <w:rPr>
          <w:rFonts w:ascii="Times New Roman" w:eastAsia="Calibri" w:hAnsi="Times New Roman" w:cs="Times New Roman"/>
          <w:sz w:val="28"/>
          <w:szCs w:val="28"/>
        </w:rPr>
        <w:t>кандидат экономических наук</w:t>
      </w:r>
    </w:p>
    <w:p w14:paraId="43BA6F3B" w14:textId="77777777" w:rsidR="00C24F80" w:rsidRPr="0025190C" w:rsidRDefault="00C24F80" w:rsidP="00C24F80">
      <w:pPr>
        <w:spacing w:after="0" w:line="240" w:lineRule="auto"/>
        <w:jc w:val="right"/>
        <w:rPr>
          <w:rFonts w:ascii="Times New Roman" w:eastAsia="Calibri" w:hAnsi="Times New Roman" w:cs="Times New Roman"/>
          <w:sz w:val="28"/>
          <w:szCs w:val="28"/>
        </w:rPr>
      </w:pPr>
      <w:r w:rsidRPr="0025190C">
        <w:rPr>
          <w:rFonts w:ascii="Times New Roman" w:eastAsia="Calibri" w:hAnsi="Times New Roman" w:cs="Times New Roman"/>
          <w:sz w:val="28"/>
          <w:szCs w:val="28"/>
        </w:rPr>
        <w:t xml:space="preserve">профессор </w:t>
      </w:r>
    </w:p>
    <w:p w14:paraId="6249F536" w14:textId="77777777" w:rsidR="00C24F80" w:rsidRPr="0025190C" w:rsidRDefault="00C24F80" w:rsidP="00C24F80">
      <w:pPr>
        <w:spacing w:after="0" w:line="240" w:lineRule="auto"/>
        <w:jc w:val="right"/>
        <w:rPr>
          <w:rFonts w:ascii="Times New Roman" w:eastAsia="Calibri" w:hAnsi="Times New Roman" w:cs="Times New Roman"/>
          <w:sz w:val="28"/>
          <w:szCs w:val="28"/>
        </w:rPr>
      </w:pPr>
      <w:r w:rsidRPr="0025190C">
        <w:rPr>
          <w:rFonts w:ascii="Times New Roman" w:eastAsia="Calibri" w:hAnsi="Times New Roman" w:cs="Times New Roman"/>
          <w:sz w:val="28"/>
          <w:szCs w:val="28"/>
        </w:rPr>
        <w:t>Г.И. Гимранова</w:t>
      </w:r>
    </w:p>
    <w:p w14:paraId="4A50FD19" w14:textId="77777777" w:rsidR="009A3E61" w:rsidRPr="0025190C" w:rsidRDefault="009A3E61" w:rsidP="00C24F80">
      <w:pPr>
        <w:spacing w:after="0" w:line="240" w:lineRule="auto"/>
        <w:jc w:val="right"/>
        <w:rPr>
          <w:rFonts w:ascii="Times New Roman" w:eastAsia="Calibri" w:hAnsi="Times New Roman" w:cs="Times New Roman"/>
          <w:sz w:val="28"/>
          <w:szCs w:val="28"/>
        </w:rPr>
      </w:pPr>
    </w:p>
    <w:p w14:paraId="200A71D0" w14:textId="77777777" w:rsidR="00C24F80" w:rsidRPr="0025190C" w:rsidRDefault="00C24F80" w:rsidP="00C24F80">
      <w:pPr>
        <w:spacing w:after="0" w:line="240" w:lineRule="auto"/>
        <w:jc w:val="right"/>
        <w:rPr>
          <w:rFonts w:ascii="Times New Roman" w:eastAsia="Calibri" w:hAnsi="Times New Roman" w:cs="Times New Roman"/>
          <w:sz w:val="28"/>
          <w:szCs w:val="28"/>
        </w:rPr>
      </w:pPr>
      <w:r w:rsidRPr="0025190C">
        <w:rPr>
          <w:rFonts w:ascii="Times New Roman" w:eastAsia="Calibri" w:hAnsi="Times New Roman" w:cs="Times New Roman"/>
          <w:sz w:val="28"/>
          <w:szCs w:val="28"/>
        </w:rPr>
        <w:t>доктор экономических наук</w:t>
      </w:r>
    </w:p>
    <w:p w14:paraId="4BBD0836" w14:textId="77777777" w:rsidR="00C24F80" w:rsidRPr="0025190C" w:rsidRDefault="00C24F80" w:rsidP="00C24F80">
      <w:pPr>
        <w:spacing w:after="0" w:line="240" w:lineRule="auto"/>
        <w:jc w:val="right"/>
        <w:rPr>
          <w:rFonts w:ascii="Times New Roman" w:eastAsia="Calibri" w:hAnsi="Times New Roman" w:cs="Times New Roman"/>
          <w:b/>
          <w:sz w:val="28"/>
          <w:szCs w:val="28"/>
        </w:rPr>
      </w:pPr>
      <w:r w:rsidRPr="0025190C">
        <w:rPr>
          <w:rFonts w:ascii="Times New Roman" w:eastAsia="Calibri" w:hAnsi="Times New Roman" w:cs="Times New Roman"/>
          <w:sz w:val="28"/>
          <w:szCs w:val="28"/>
        </w:rPr>
        <w:t>профессор</w:t>
      </w:r>
    </w:p>
    <w:p w14:paraId="2DF0DCAE" w14:textId="77777777" w:rsidR="00C24F80" w:rsidRPr="0025190C" w:rsidRDefault="00C24F80" w:rsidP="00C24F80">
      <w:pPr>
        <w:spacing w:after="0" w:line="240" w:lineRule="auto"/>
        <w:jc w:val="right"/>
        <w:rPr>
          <w:rFonts w:ascii="Times New Roman" w:eastAsia="Calibri" w:hAnsi="Times New Roman" w:cs="Times New Roman"/>
          <w:sz w:val="28"/>
          <w:szCs w:val="28"/>
        </w:rPr>
      </w:pPr>
      <w:r w:rsidRPr="0025190C">
        <w:rPr>
          <w:rFonts w:ascii="Times New Roman" w:eastAsia="Calibri" w:hAnsi="Times New Roman" w:cs="Times New Roman"/>
          <w:sz w:val="28"/>
          <w:szCs w:val="28"/>
        </w:rPr>
        <w:t>С.А. Шанин</w:t>
      </w:r>
    </w:p>
    <w:p w14:paraId="0C4EC99E" w14:textId="77777777" w:rsidR="00C24F80" w:rsidRPr="0025190C" w:rsidRDefault="00C24F80" w:rsidP="00C24F80">
      <w:pPr>
        <w:spacing w:after="0" w:line="240" w:lineRule="auto"/>
        <w:rPr>
          <w:rFonts w:ascii="Times New Roman" w:eastAsia="Calibri" w:hAnsi="Times New Roman" w:cs="Times New Roman"/>
          <w:b/>
          <w:sz w:val="28"/>
          <w:szCs w:val="28"/>
        </w:rPr>
      </w:pPr>
    </w:p>
    <w:p w14:paraId="45997409" w14:textId="77777777" w:rsidR="00C24F80" w:rsidRPr="0025190C" w:rsidRDefault="00C24F80" w:rsidP="00C24F80">
      <w:pPr>
        <w:spacing w:after="0" w:line="240" w:lineRule="auto"/>
        <w:rPr>
          <w:rFonts w:ascii="Times New Roman" w:eastAsia="Calibri" w:hAnsi="Times New Roman" w:cs="Times New Roman"/>
          <w:b/>
          <w:sz w:val="28"/>
          <w:szCs w:val="28"/>
        </w:rPr>
      </w:pPr>
    </w:p>
    <w:p w14:paraId="2B055B9B" w14:textId="77777777" w:rsidR="00C24F80" w:rsidRPr="0025190C" w:rsidRDefault="00C24F80" w:rsidP="00C24F80">
      <w:pPr>
        <w:spacing w:after="0" w:line="240" w:lineRule="auto"/>
        <w:rPr>
          <w:rFonts w:ascii="Times New Roman" w:eastAsia="Calibri" w:hAnsi="Times New Roman" w:cs="Times New Roman"/>
          <w:b/>
          <w:sz w:val="28"/>
          <w:szCs w:val="28"/>
        </w:rPr>
      </w:pPr>
    </w:p>
    <w:p w14:paraId="07981717" w14:textId="77777777" w:rsidR="00C24F80" w:rsidRPr="0025190C" w:rsidRDefault="00C24F80" w:rsidP="00C24F80">
      <w:pPr>
        <w:spacing w:after="0" w:line="240" w:lineRule="auto"/>
        <w:rPr>
          <w:rFonts w:ascii="Times New Roman" w:eastAsia="Calibri" w:hAnsi="Times New Roman" w:cs="Times New Roman"/>
          <w:b/>
          <w:sz w:val="28"/>
          <w:szCs w:val="28"/>
        </w:rPr>
      </w:pPr>
    </w:p>
    <w:p w14:paraId="70BA6F4C" w14:textId="77777777" w:rsidR="008E591F" w:rsidRPr="0025190C" w:rsidRDefault="008E591F" w:rsidP="00C24F80">
      <w:pPr>
        <w:spacing w:after="0" w:line="240" w:lineRule="auto"/>
        <w:rPr>
          <w:rFonts w:ascii="Times New Roman" w:eastAsia="Calibri" w:hAnsi="Times New Roman" w:cs="Times New Roman"/>
          <w:b/>
          <w:sz w:val="28"/>
          <w:szCs w:val="28"/>
        </w:rPr>
      </w:pPr>
    </w:p>
    <w:p w14:paraId="3B4C9B50" w14:textId="77777777" w:rsidR="00C24F80" w:rsidRPr="0025190C" w:rsidRDefault="00C24F80" w:rsidP="00C24F80">
      <w:pPr>
        <w:spacing w:after="0" w:line="240" w:lineRule="auto"/>
        <w:jc w:val="center"/>
        <w:rPr>
          <w:rFonts w:ascii="Times New Roman" w:eastAsia="Calibri" w:hAnsi="Times New Roman" w:cs="Times New Roman"/>
          <w:sz w:val="28"/>
          <w:szCs w:val="28"/>
        </w:rPr>
      </w:pPr>
      <w:r w:rsidRPr="0025190C">
        <w:rPr>
          <w:rFonts w:ascii="Times New Roman" w:eastAsia="Calibri" w:hAnsi="Times New Roman" w:cs="Times New Roman"/>
          <w:sz w:val="28"/>
          <w:szCs w:val="28"/>
        </w:rPr>
        <w:t>Республика Казахстан</w:t>
      </w:r>
    </w:p>
    <w:p w14:paraId="04EF2AB3" w14:textId="7B2F878B" w:rsidR="00496F03" w:rsidRPr="00062BB0" w:rsidRDefault="00A32865" w:rsidP="00C24F80">
      <w:pPr>
        <w:pStyle w:val="a3"/>
        <w:jc w:val="center"/>
        <w:rPr>
          <w:rFonts w:ascii="Times New Roman" w:hAnsi="Times New Roman" w:cs="Times New Roman"/>
          <w:sz w:val="28"/>
          <w:szCs w:val="28"/>
          <w:lang w:val="kk-KZ"/>
        </w:rPr>
      </w:pPr>
      <w:r>
        <w:rPr>
          <w:rFonts w:ascii="Times New Roman" w:eastAsia="Calibri" w:hAnsi="Times New Roman" w:cs="Times New Roman"/>
          <w:noProof/>
          <w:sz w:val="28"/>
          <w:szCs w:val="28"/>
        </w:rPr>
        <mc:AlternateContent>
          <mc:Choice Requires="wps">
            <w:drawing>
              <wp:anchor distT="0" distB="0" distL="114300" distR="114300" simplePos="0" relativeHeight="251693056" behindDoc="0" locked="0" layoutInCell="1" allowOverlap="1" wp14:anchorId="541EADFD" wp14:editId="70BF6FC3">
                <wp:simplePos x="0" y="0"/>
                <wp:positionH relativeFrom="column">
                  <wp:posOffset>3086100</wp:posOffset>
                </wp:positionH>
                <wp:positionV relativeFrom="paragraph">
                  <wp:posOffset>330835</wp:posOffset>
                </wp:positionV>
                <wp:extent cx="393700" cy="393700"/>
                <wp:effectExtent l="5715" t="12700" r="10160" b="12700"/>
                <wp:wrapNone/>
                <wp:docPr id="347"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3937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C5A1F" id="Rectangle 190" o:spid="_x0000_s1026" style="position:absolute;margin-left:243pt;margin-top:26.05pt;width:31pt;height:3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" strokecolor="white [3212]"/>
            </w:pict>
          </mc:Fallback>
        </mc:AlternateContent>
      </w:r>
      <w:r w:rsidR="00C24F80" w:rsidRPr="0025190C">
        <w:rPr>
          <w:rFonts w:ascii="Times New Roman" w:eastAsia="Calibri" w:hAnsi="Times New Roman" w:cs="Times New Roman"/>
          <w:sz w:val="28"/>
          <w:szCs w:val="28"/>
        </w:rPr>
        <w:t>Караганда</w:t>
      </w:r>
      <w:r w:rsidR="008E591F" w:rsidRPr="0025190C">
        <w:rPr>
          <w:rFonts w:ascii="Times New Roman" w:eastAsia="Calibri" w:hAnsi="Times New Roman" w:cs="Times New Roman"/>
          <w:sz w:val="28"/>
          <w:szCs w:val="28"/>
        </w:rPr>
        <w:t>,</w:t>
      </w:r>
      <w:r w:rsidR="00C24F80" w:rsidRPr="0025190C">
        <w:rPr>
          <w:rFonts w:ascii="Times New Roman" w:eastAsia="Calibri" w:hAnsi="Times New Roman" w:cs="Times New Roman"/>
          <w:sz w:val="28"/>
          <w:szCs w:val="28"/>
        </w:rPr>
        <w:t xml:space="preserve"> 2023</w:t>
      </w:r>
      <w:r w:rsidR="00062BB0">
        <w:rPr>
          <w:rFonts w:ascii="Times New Roman" w:eastAsia="Calibri" w:hAnsi="Times New Roman" w:cs="Times New Roman"/>
          <w:sz w:val="28"/>
          <w:szCs w:val="28"/>
          <w:lang w:val="kk-KZ"/>
        </w:rPr>
        <w:t xml:space="preserve"> </w:t>
      </w:r>
    </w:p>
    <w:tbl>
      <w:tblPr>
        <w:tblW w:w="0" w:type="auto"/>
        <w:tblInd w:w="108" w:type="dxa"/>
        <w:tblLayout w:type="fixed"/>
        <w:tblLook w:val="04A0" w:firstRow="1" w:lastRow="0" w:firstColumn="1" w:lastColumn="0" w:noHBand="0" w:noVBand="1"/>
      </w:tblPr>
      <w:tblGrid>
        <w:gridCol w:w="709"/>
        <w:gridCol w:w="8789"/>
        <w:gridCol w:w="708"/>
      </w:tblGrid>
      <w:tr w:rsidR="00C24F80" w:rsidRPr="003A6BB6" w14:paraId="606808E7" w14:textId="77777777" w:rsidTr="00873797">
        <w:tc>
          <w:tcPr>
            <w:tcW w:w="709" w:type="dxa"/>
            <w:shd w:val="clear" w:color="auto" w:fill="auto"/>
          </w:tcPr>
          <w:p w14:paraId="6645D850" w14:textId="77777777" w:rsidR="00C24F80" w:rsidRPr="003A6BB6" w:rsidRDefault="00C24F80" w:rsidP="00C24F80">
            <w:pPr>
              <w:spacing w:after="0" w:line="240" w:lineRule="auto"/>
              <w:jc w:val="center"/>
              <w:rPr>
                <w:rFonts w:ascii="Times New Roman" w:eastAsia="Calibri" w:hAnsi="Times New Roman" w:cs="Times New Roman"/>
                <w:sz w:val="28"/>
                <w:szCs w:val="28"/>
              </w:rPr>
            </w:pPr>
          </w:p>
        </w:tc>
        <w:tc>
          <w:tcPr>
            <w:tcW w:w="8789" w:type="dxa"/>
            <w:shd w:val="clear" w:color="auto" w:fill="auto"/>
          </w:tcPr>
          <w:p w14:paraId="20885340" w14:textId="77777777" w:rsidR="00C24F80" w:rsidRPr="003A6BB6" w:rsidRDefault="00C24F80" w:rsidP="00C24F80">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СОДЕРЖАНИЕ</w:t>
            </w:r>
          </w:p>
        </w:tc>
        <w:tc>
          <w:tcPr>
            <w:tcW w:w="708" w:type="dxa"/>
            <w:shd w:val="clear" w:color="auto" w:fill="auto"/>
          </w:tcPr>
          <w:p w14:paraId="28EE7E17" w14:textId="77777777" w:rsidR="00C24F80" w:rsidRPr="003A6BB6" w:rsidRDefault="00C24F80" w:rsidP="00C24F80">
            <w:pPr>
              <w:spacing w:after="0" w:line="240" w:lineRule="auto"/>
              <w:rPr>
                <w:rFonts w:ascii="Times New Roman" w:eastAsia="Calibri" w:hAnsi="Times New Roman" w:cs="Times New Roman"/>
                <w:sz w:val="28"/>
                <w:szCs w:val="28"/>
              </w:rPr>
            </w:pPr>
          </w:p>
        </w:tc>
      </w:tr>
      <w:tr w:rsidR="00C24F80" w:rsidRPr="003A6BB6" w14:paraId="0DF4F5C4" w14:textId="77777777" w:rsidTr="00873797">
        <w:tc>
          <w:tcPr>
            <w:tcW w:w="709" w:type="dxa"/>
            <w:shd w:val="clear" w:color="auto" w:fill="auto"/>
          </w:tcPr>
          <w:p w14:paraId="122A69E0" w14:textId="77777777" w:rsidR="00C24F80" w:rsidRPr="003A6BB6" w:rsidRDefault="00C24F80" w:rsidP="00C24F80">
            <w:pPr>
              <w:spacing w:after="0" w:line="240" w:lineRule="auto"/>
              <w:rPr>
                <w:rFonts w:ascii="Times New Roman" w:eastAsia="Calibri" w:hAnsi="Times New Roman" w:cs="Times New Roman"/>
                <w:sz w:val="28"/>
                <w:szCs w:val="28"/>
              </w:rPr>
            </w:pPr>
          </w:p>
        </w:tc>
        <w:tc>
          <w:tcPr>
            <w:tcW w:w="8789" w:type="dxa"/>
            <w:shd w:val="clear" w:color="auto" w:fill="auto"/>
          </w:tcPr>
          <w:p w14:paraId="002C75B2" w14:textId="77777777" w:rsidR="00C24F80" w:rsidRPr="003A6BB6" w:rsidRDefault="00C24F80" w:rsidP="00C24F80">
            <w:pPr>
              <w:spacing w:after="0" w:line="240" w:lineRule="auto"/>
              <w:rPr>
                <w:rFonts w:ascii="Times New Roman" w:eastAsia="Calibri" w:hAnsi="Times New Roman" w:cs="Times New Roman"/>
                <w:sz w:val="28"/>
                <w:szCs w:val="28"/>
              </w:rPr>
            </w:pPr>
          </w:p>
        </w:tc>
        <w:tc>
          <w:tcPr>
            <w:tcW w:w="708" w:type="dxa"/>
            <w:shd w:val="clear" w:color="auto" w:fill="auto"/>
          </w:tcPr>
          <w:p w14:paraId="44ABCD6F" w14:textId="77777777" w:rsidR="00C24F80" w:rsidRPr="003A6BB6" w:rsidRDefault="00C24F80" w:rsidP="00C24F80">
            <w:pPr>
              <w:spacing w:after="0" w:line="240" w:lineRule="auto"/>
              <w:rPr>
                <w:rFonts w:ascii="Times New Roman" w:eastAsia="Calibri" w:hAnsi="Times New Roman" w:cs="Times New Roman"/>
                <w:sz w:val="28"/>
                <w:szCs w:val="28"/>
              </w:rPr>
            </w:pPr>
          </w:p>
        </w:tc>
      </w:tr>
      <w:tr w:rsidR="00094CE8" w:rsidRPr="003A6BB6" w14:paraId="6C773DDE" w14:textId="77777777" w:rsidTr="00873797">
        <w:tc>
          <w:tcPr>
            <w:tcW w:w="709" w:type="dxa"/>
            <w:shd w:val="clear" w:color="auto" w:fill="auto"/>
          </w:tcPr>
          <w:p w14:paraId="09852B49" w14:textId="77777777" w:rsidR="00094CE8" w:rsidRPr="003A6BB6" w:rsidRDefault="00094CE8" w:rsidP="00C24F80">
            <w:pPr>
              <w:spacing w:after="0" w:line="240" w:lineRule="auto"/>
              <w:rPr>
                <w:rFonts w:ascii="Times New Roman" w:eastAsia="Calibri" w:hAnsi="Times New Roman" w:cs="Times New Roman"/>
                <w:sz w:val="28"/>
                <w:szCs w:val="28"/>
              </w:rPr>
            </w:pPr>
          </w:p>
        </w:tc>
        <w:tc>
          <w:tcPr>
            <w:tcW w:w="8789" w:type="dxa"/>
            <w:shd w:val="clear" w:color="auto" w:fill="auto"/>
          </w:tcPr>
          <w:p w14:paraId="54DA4325" w14:textId="2CD77AAA" w:rsidR="00094CE8" w:rsidRPr="003A6BB6" w:rsidRDefault="00094CE8" w:rsidP="00C24F80">
            <w:pPr>
              <w:spacing w:after="0" w:line="240" w:lineRule="auto"/>
              <w:rPr>
                <w:rFonts w:ascii="Times New Roman" w:eastAsia="Calibri" w:hAnsi="Times New Roman" w:cs="Times New Roman"/>
                <w:b/>
                <w:sz w:val="28"/>
                <w:szCs w:val="28"/>
              </w:rPr>
            </w:pPr>
            <w:r w:rsidRPr="003A6BB6">
              <w:rPr>
                <w:rFonts w:ascii="Times New Roman" w:eastAsia="Calibri" w:hAnsi="Times New Roman" w:cs="Times New Roman"/>
                <w:b/>
                <w:sz w:val="28"/>
                <w:szCs w:val="28"/>
              </w:rPr>
              <w:t>НОРМАТИВНЫЕ ССЫЛКИ</w:t>
            </w:r>
            <w:r w:rsidR="00F610A3" w:rsidRPr="003A6BB6">
              <w:rPr>
                <w:rFonts w:ascii="Times New Roman" w:eastAsia="Calibri" w:hAnsi="Times New Roman" w:cs="Times New Roman"/>
                <w:b/>
                <w:sz w:val="28"/>
                <w:szCs w:val="28"/>
              </w:rPr>
              <w:t>………………………………………</w:t>
            </w:r>
            <w:r w:rsidR="004C36BD" w:rsidRPr="003A6BB6">
              <w:rPr>
                <w:rFonts w:ascii="Times New Roman" w:eastAsia="Calibri" w:hAnsi="Times New Roman" w:cs="Times New Roman"/>
                <w:b/>
                <w:sz w:val="28"/>
                <w:szCs w:val="28"/>
              </w:rPr>
              <w:t>……</w:t>
            </w:r>
          </w:p>
        </w:tc>
        <w:tc>
          <w:tcPr>
            <w:tcW w:w="708" w:type="dxa"/>
            <w:shd w:val="clear" w:color="auto" w:fill="auto"/>
          </w:tcPr>
          <w:p w14:paraId="544EC20D" w14:textId="77777777" w:rsidR="00094CE8" w:rsidRPr="003A6BB6" w:rsidRDefault="00094CE8" w:rsidP="00C24F80">
            <w:pPr>
              <w:spacing w:after="0" w:line="240" w:lineRule="auto"/>
              <w:rPr>
                <w:rFonts w:ascii="Times New Roman" w:eastAsia="Calibri" w:hAnsi="Times New Roman" w:cs="Times New Roman"/>
                <w:sz w:val="28"/>
                <w:szCs w:val="28"/>
              </w:rPr>
            </w:pPr>
            <w:r w:rsidRPr="003A6BB6">
              <w:rPr>
                <w:rFonts w:ascii="Times New Roman" w:eastAsia="Calibri" w:hAnsi="Times New Roman" w:cs="Times New Roman"/>
                <w:sz w:val="28"/>
                <w:szCs w:val="28"/>
              </w:rPr>
              <w:t>3</w:t>
            </w:r>
          </w:p>
        </w:tc>
      </w:tr>
      <w:tr w:rsidR="00C24F80" w:rsidRPr="003A6BB6" w14:paraId="20C4173E" w14:textId="77777777" w:rsidTr="00873797">
        <w:tc>
          <w:tcPr>
            <w:tcW w:w="709" w:type="dxa"/>
            <w:shd w:val="clear" w:color="auto" w:fill="auto"/>
          </w:tcPr>
          <w:p w14:paraId="358D62FD" w14:textId="77777777" w:rsidR="00C24F80" w:rsidRPr="003A6BB6" w:rsidRDefault="00C24F80" w:rsidP="00C24F80">
            <w:pPr>
              <w:spacing w:after="0" w:line="240" w:lineRule="auto"/>
              <w:rPr>
                <w:rFonts w:ascii="Times New Roman" w:eastAsia="Calibri" w:hAnsi="Times New Roman" w:cs="Times New Roman"/>
                <w:sz w:val="28"/>
                <w:szCs w:val="28"/>
              </w:rPr>
            </w:pPr>
          </w:p>
        </w:tc>
        <w:tc>
          <w:tcPr>
            <w:tcW w:w="8789" w:type="dxa"/>
            <w:shd w:val="clear" w:color="auto" w:fill="auto"/>
          </w:tcPr>
          <w:p w14:paraId="0C1B48C6" w14:textId="77777777" w:rsidR="00C24F80" w:rsidRPr="003A6BB6" w:rsidRDefault="00C24F80" w:rsidP="00C24F80">
            <w:pPr>
              <w:spacing w:after="0" w:line="240" w:lineRule="auto"/>
              <w:rPr>
                <w:rFonts w:ascii="Times New Roman" w:eastAsia="Calibri" w:hAnsi="Times New Roman" w:cs="Times New Roman"/>
                <w:b/>
                <w:sz w:val="28"/>
                <w:szCs w:val="28"/>
              </w:rPr>
            </w:pPr>
            <w:r w:rsidRPr="003A6BB6">
              <w:rPr>
                <w:rFonts w:ascii="Times New Roman" w:eastAsia="Calibri" w:hAnsi="Times New Roman" w:cs="Times New Roman"/>
                <w:b/>
                <w:sz w:val="28"/>
                <w:szCs w:val="28"/>
              </w:rPr>
              <w:t>ОБОЗНАЧЕНИЯ И СОКРАЩЕНИЯ…………………………...</w:t>
            </w:r>
            <w:r w:rsidR="008E0916" w:rsidRPr="003A6BB6">
              <w:rPr>
                <w:rFonts w:ascii="Times New Roman" w:eastAsia="Calibri" w:hAnsi="Times New Roman" w:cs="Times New Roman"/>
                <w:b/>
                <w:sz w:val="28"/>
                <w:szCs w:val="28"/>
              </w:rPr>
              <w:t>............</w:t>
            </w:r>
          </w:p>
        </w:tc>
        <w:tc>
          <w:tcPr>
            <w:tcW w:w="708" w:type="dxa"/>
            <w:shd w:val="clear" w:color="auto" w:fill="auto"/>
          </w:tcPr>
          <w:p w14:paraId="0DC384A3" w14:textId="77777777" w:rsidR="00C24F80" w:rsidRPr="003A6BB6" w:rsidRDefault="00CA5490" w:rsidP="00C24F80">
            <w:pPr>
              <w:spacing w:after="0" w:line="240" w:lineRule="auto"/>
              <w:rPr>
                <w:rFonts w:ascii="Times New Roman" w:eastAsia="Calibri" w:hAnsi="Times New Roman" w:cs="Times New Roman"/>
                <w:sz w:val="28"/>
                <w:szCs w:val="28"/>
              </w:rPr>
            </w:pPr>
            <w:r w:rsidRPr="003A6BB6">
              <w:rPr>
                <w:rFonts w:ascii="Times New Roman" w:eastAsia="Calibri" w:hAnsi="Times New Roman" w:cs="Times New Roman"/>
                <w:sz w:val="28"/>
                <w:szCs w:val="28"/>
              </w:rPr>
              <w:t>6</w:t>
            </w:r>
          </w:p>
        </w:tc>
      </w:tr>
      <w:tr w:rsidR="00C24F80" w:rsidRPr="003A6BB6" w14:paraId="2CB904C0" w14:textId="77777777" w:rsidTr="00873797">
        <w:tc>
          <w:tcPr>
            <w:tcW w:w="709" w:type="dxa"/>
            <w:shd w:val="clear" w:color="auto" w:fill="auto"/>
          </w:tcPr>
          <w:p w14:paraId="1DBC5794" w14:textId="77777777" w:rsidR="00C24F80" w:rsidRPr="003A6BB6" w:rsidRDefault="00C24F80" w:rsidP="00C24F80">
            <w:pPr>
              <w:spacing w:after="0" w:line="240" w:lineRule="auto"/>
              <w:rPr>
                <w:rFonts w:ascii="Times New Roman" w:eastAsia="Calibri" w:hAnsi="Times New Roman" w:cs="Times New Roman"/>
                <w:sz w:val="28"/>
                <w:szCs w:val="28"/>
              </w:rPr>
            </w:pPr>
          </w:p>
        </w:tc>
        <w:tc>
          <w:tcPr>
            <w:tcW w:w="8789" w:type="dxa"/>
            <w:shd w:val="clear" w:color="auto" w:fill="auto"/>
          </w:tcPr>
          <w:p w14:paraId="5D788921" w14:textId="77777777" w:rsidR="00C24F80" w:rsidRPr="003A6BB6" w:rsidRDefault="00C24F80" w:rsidP="00C24F80">
            <w:pPr>
              <w:spacing w:after="0" w:line="240" w:lineRule="auto"/>
              <w:rPr>
                <w:rFonts w:ascii="Times New Roman" w:eastAsia="Calibri" w:hAnsi="Times New Roman" w:cs="Times New Roman"/>
                <w:b/>
                <w:sz w:val="28"/>
                <w:szCs w:val="28"/>
              </w:rPr>
            </w:pPr>
            <w:r w:rsidRPr="003A6BB6">
              <w:rPr>
                <w:rFonts w:ascii="Times New Roman" w:eastAsia="Calibri" w:hAnsi="Times New Roman" w:cs="Times New Roman"/>
                <w:b/>
                <w:sz w:val="28"/>
                <w:szCs w:val="28"/>
              </w:rPr>
              <w:t>ВВЕДЕНИЕ…………………………………………………………</w:t>
            </w:r>
            <w:r w:rsidR="004671FB" w:rsidRPr="003A6BB6">
              <w:rPr>
                <w:rFonts w:ascii="Times New Roman" w:eastAsia="Calibri" w:hAnsi="Times New Roman" w:cs="Times New Roman"/>
                <w:b/>
                <w:sz w:val="28"/>
                <w:szCs w:val="28"/>
              </w:rPr>
              <w:t>………</w:t>
            </w:r>
          </w:p>
        </w:tc>
        <w:tc>
          <w:tcPr>
            <w:tcW w:w="708" w:type="dxa"/>
            <w:shd w:val="clear" w:color="auto" w:fill="auto"/>
          </w:tcPr>
          <w:p w14:paraId="743191F3" w14:textId="77777777" w:rsidR="00C24F80" w:rsidRPr="003A6BB6" w:rsidRDefault="00CA5490" w:rsidP="00C24F80">
            <w:pPr>
              <w:spacing w:after="0" w:line="240" w:lineRule="auto"/>
              <w:rPr>
                <w:rFonts w:ascii="Times New Roman" w:eastAsia="Calibri" w:hAnsi="Times New Roman" w:cs="Times New Roman"/>
                <w:sz w:val="28"/>
                <w:szCs w:val="28"/>
              </w:rPr>
            </w:pPr>
            <w:r w:rsidRPr="003A6BB6">
              <w:rPr>
                <w:rFonts w:ascii="Times New Roman" w:eastAsia="Calibri" w:hAnsi="Times New Roman" w:cs="Times New Roman"/>
                <w:sz w:val="28"/>
                <w:szCs w:val="28"/>
              </w:rPr>
              <w:t>9</w:t>
            </w:r>
          </w:p>
        </w:tc>
      </w:tr>
      <w:tr w:rsidR="00C24F80" w:rsidRPr="003A6BB6" w14:paraId="3A03DF8D" w14:textId="77777777" w:rsidTr="00873797">
        <w:tc>
          <w:tcPr>
            <w:tcW w:w="709" w:type="dxa"/>
            <w:shd w:val="clear" w:color="auto" w:fill="auto"/>
          </w:tcPr>
          <w:p w14:paraId="50F7FBC3" w14:textId="77777777" w:rsidR="00C24F80" w:rsidRPr="003A6BB6" w:rsidRDefault="00C24F80" w:rsidP="00C24F80">
            <w:pPr>
              <w:spacing w:after="0" w:line="240" w:lineRule="auto"/>
              <w:rPr>
                <w:rFonts w:ascii="Times New Roman" w:eastAsia="Calibri" w:hAnsi="Times New Roman" w:cs="Times New Roman"/>
                <w:b/>
                <w:sz w:val="28"/>
                <w:szCs w:val="28"/>
              </w:rPr>
            </w:pPr>
            <w:r w:rsidRPr="003A6BB6">
              <w:rPr>
                <w:rFonts w:ascii="Times New Roman" w:eastAsia="Calibri" w:hAnsi="Times New Roman" w:cs="Times New Roman"/>
                <w:b/>
                <w:sz w:val="28"/>
                <w:szCs w:val="28"/>
              </w:rPr>
              <w:t>1</w:t>
            </w:r>
          </w:p>
        </w:tc>
        <w:tc>
          <w:tcPr>
            <w:tcW w:w="8789" w:type="dxa"/>
            <w:shd w:val="clear" w:color="auto" w:fill="auto"/>
          </w:tcPr>
          <w:p w14:paraId="548242A7" w14:textId="77777777" w:rsidR="00C24F80" w:rsidRPr="003A6BB6" w:rsidRDefault="00C24F80" w:rsidP="004671FB">
            <w:pPr>
              <w:spacing w:after="0" w:line="240" w:lineRule="auto"/>
              <w:jc w:val="both"/>
              <w:rPr>
                <w:rFonts w:ascii="Times New Roman" w:eastAsia="Calibri" w:hAnsi="Times New Roman" w:cs="Times New Roman"/>
                <w:b/>
                <w:sz w:val="28"/>
                <w:szCs w:val="28"/>
              </w:rPr>
            </w:pPr>
            <w:r w:rsidRPr="003A6BB6">
              <w:rPr>
                <w:rFonts w:ascii="Times New Roman" w:eastAsia="Calibri" w:hAnsi="Times New Roman" w:cs="Times New Roman"/>
                <w:b/>
                <w:sz w:val="28"/>
                <w:szCs w:val="28"/>
              </w:rPr>
              <w:t>ТЕОРЕТИЧЕСКИЕ ОСНОВЫ ГОСУДАРСТВЕННОГО УПРАВЛЕНИЯ СФЕРОЙ ОБРАЩЕНИЯ ЛЕКАРСТВЕННЫХ СРЕДСТВ</w:t>
            </w:r>
            <w:r w:rsidR="004671FB" w:rsidRPr="003A6BB6">
              <w:rPr>
                <w:rFonts w:ascii="Times New Roman" w:eastAsia="Calibri" w:hAnsi="Times New Roman" w:cs="Times New Roman"/>
                <w:b/>
                <w:sz w:val="28"/>
                <w:szCs w:val="28"/>
              </w:rPr>
              <w:t>…………………………………………………………………</w:t>
            </w:r>
          </w:p>
        </w:tc>
        <w:tc>
          <w:tcPr>
            <w:tcW w:w="708" w:type="dxa"/>
            <w:shd w:val="clear" w:color="auto" w:fill="auto"/>
          </w:tcPr>
          <w:p w14:paraId="2443E034" w14:textId="77777777" w:rsidR="00C24F80" w:rsidRPr="003A6BB6" w:rsidRDefault="00C24F80" w:rsidP="00C24F80">
            <w:pPr>
              <w:spacing w:after="0" w:line="240" w:lineRule="auto"/>
              <w:rPr>
                <w:rFonts w:ascii="Times New Roman" w:eastAsia="Calibri" w:hAnsi="Times New Roman" w:cs="Times New Roman"/>
                <w:sz w:val="28"/>
                <w:szCs w:val="28"/>
              </w:rPr>
            </w:pPr>
          </w:p>
          <w:p w14:paraId="5AFCF511" w14:textId="77777777" w:rsidR="00C24F80" w:rsidRPr="003A6BB6" w:rsidRDefault="00C24F80" w:rsidP="00C24F80">
            <w:pPr>
              <w:spacing w:after="0" w:line="240" w:lineRule="auto"/>
              <w:rPr>
                <w:rFonts w:ascii="Times New Roman" w:eastAsia="Calibri" w:hAnsi="Times New Roman" w:cs="Times New Roman"/>
                <w:sz w:val="28"/>
                <w:szCs w:val="28"/>
              </w:rPr>
            </w:pPr>
          </w:p>
          <w:p w14:paraId="355286A3" w14:textId="77777777" w:rsidR="00C24F80" w:rsidRPr="003A6BB6" w:rsidRDefault="00C24F80" w:rsidP="00705392">
            <w:pPr>
              <w:spacing w:after="0" w:line="240" w:lineRule="auto"/>
              <w:rPr>
                <w:rFonts w:ascii="Times New Roman" w:eastAsia="Calibri" w:hAnsi="Times New Roman" w:cs="Times New Roman"/>
                <w:sz w:val="28"/>
                <w:szCs w:val="28"/>
              </w:rPr>
            </w:pPr>
            <w:r w:rsidRPr="003A6BB6">
              <w:rPr>
                <w:rFonts w:ascii="Times New Roman" w:eastAsia="Calibri" w:hAnsi="Times New Roman" w:cs="Times New Roman"/>
                <w:sz w:val="28"/>
                <w:szCs w:val="28"/>
              </w:rPr>
              <w:t>1</w:t>
            </w:r>
            <w:r w:rsidR="00705392" w:rsidRPr="003A6BB6">
              <w:rPr>
                <w:rFonts w:ascii="Times New Roman" w:eastAsia="Calibri" w:hAnsi="Times New Roman" w:cs="Times New Roman"/>
                <w:sz w:val="28"/>
                <w:szCs w:val="28"/>
              </w:rPr>
              <w:t>4</w:t>
            </w:r>
          </w:p>
        </w:tc>
      </w:tr>
      <w:tr w:rsidR="00C24F80" w:rsidRPr="003A6BB6" w14:paraId="6DDB18D1" w14:textId="77777777" w:rsidTr="00873797">
        <w:tc>
          <w:tcPr>
            <w:tcW w:w="709" w:type="dxa"/>
            <w:shd w:val="clear" w:color="auto" w:fill="auto"/>
          </w:tcPr>
          <w:p w14:paraId="41A3F0E0" w14:textId="77777777" w:rsidR="00C24F80" w:rsidRPr="003A6BB6" w:rsidRDefault="00C24F80" w:rsidP="00C24F80">
            <w:pPr>
              <w:spacing w:after="0" w:line="240" w:lineRule="auto"/>
              <w:rPr>
                <w:rFonts w:ascii="Times New Roman" w:eastAsia="Calibri" w:hAnsi="Times New Roman" w:cs="Times New Roman"/>
                <w:sz w:val="28"/>
                <w:szCs w:val="28"/>
              </w:rPr>
            </w:pPr>
            <w:r w:rsidRPr="003A6BB6">
              <w:rPr>
                <w:rFonts w:ascii="Times New Roman" w:eastAsia="Calibri" w:hAnsi="Times New Roman" w:cs="Times New Roman"/>
                <w:sz w:val="28"/>
                <w:szCs w:val="28"/>
              </w:rPr>
              <w:t>1.1</w:t>
            </w:r>
          </w:p>
        </w:tc>
        <w:tc>
          <w:tcPr>
            <w:tcW w:w="8789" w:type="dxa"/>
            <w:shd w:val="clear" w:color="auto" w:fill="auto"/>
          </w:tcPr>
          <w:p w14:paraId="495C943F" w14:textId="5C1C65BA" w:rsidR="00C24F80" w:rsidRPr="003A6BB6" w:rsidRDefault="00C24F80" w:rsidP="004671FB">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Сфера обращения лекарственных средств как объект государственного управления……</w:t>
            </w:r>
            <w:r w:rsidR="004671FB" w:rsidRPr="003A6BB6">
              <w:rPr>
                <w:rFonts w:ascii="Times New Roman" w:eastAsia="Calibri" w:hAnsi="Times New Roman" w:cs="Times New Roman"/>
                <w:sz w:val="28"/>
                <w:szCs w:val="28"/>
              </w:rPr>
              <w:t>………………………………………………………</w:t>
            </w:r>
            <w:r w:rsidR="004C36BD" w:rsidRPr="003A6BB6">
              <w:rPr>
                <w:rFonts w:ascii="Times New Roman" w:eastAsia="Calibri" w:hAnsi="Times New Roman" w:cs="Times New Roman"/>
                <w:sz w:val="28"/>
                <w:szCs w:val="28"/>
              </w:rPr>
              <w:t>……</w:t>
            </w:r>
          </w:p>
        </w:tc>
        <w:tc>
          <w:tcPr>
            <w:tcW w:w="708" w:type="dxa"/>
            <w:shd w:val="clear" w:color="auto" w:fill="auto"/>
          </w:tcPr>
          <w:p w14:paraId="7FB00AAD" w14:textId="77777777" w:rsidR="00C24F80" w:rsidRPr="003A6BB6" w:rsidRDefault="00C24F80" w:rsidP="00C24F80">
            <w:pPr>
              <w:spacing w:after="0" w:line="240" w:lineRule="auto"/>
              <w:rPr>
                <w:rFonts w:ascii="Times New Roman" w:eastAsia="Calibri" w:hAnsi="Times New Roman" w:cs="Times New Roman"/>
                <w:sz w:val="28"/>
                <w:szCs w:val="28"/>
              </w:rPr>
            </w:pPr>
          </w:p>
          <w:p w14:paraId="1F968E3A" w14:textId="77777777" w:rsidR="00C24F80" w:rsidRPr="003A6BB6" w:rsidRDefault="00C24F80" w:rsidP="00705392">
            <w:pPr>
              <w:spacing w:after="0" w:line="240" w:lineRule="auto"/>
              <w:rPr>
                <w:rFonts w:ascii="Times New Roman" w:eastAsia="Calibri" w:hAnsi="Times New Roman" w:cs="Times New Roman"/>
                <w:sz w:val="28"/>
                <w:szCs w:val="28"/>
              </w:rPr>
            </w:pPr>
            <w:r w:rsidRPr="003A6BB6">
              <w:rPr>
                <w:rFonts w:ascii="Times New Roman" w:eastAsia="Calibri" w:hAnsi="Times New Roman" w:cs="Times New Roman"/>
                <w:sz w:val="28"/>
                <w:szCs w:val="28"/>
              </w:rPr>
              <w:t>1</w:t>
            </w:r>
            <w:r w:rsidR="00705392" w:rsidRPr="003A6BB6">
              <w:rPr>
                <w:rFonts w:ascii="Times New Roman" w:eastAsia="Calibri" w:hAnsi="Times New Roman" w:cs="Times New Roman"/>
                <w:sz w:val="28"/>
                <w:szCs w:val="28"/>
              </w:rPr>
              <w:t>4</w:t>
            </w:r>
          </w:p>
        </w:tc>
      </w:tr>
      <w:tr w:rsidR="00C24F80" w:rsidRPr="003A6BB6" w14:paraId="003CAEF8" w14:textId="77777777" w:rsidTr="00873797">
        <w:tc>
          <w:tcPr>
            <w:tcW w:w="709" w:type="dxa"/>
            <w:shd w:val="clear" w:color="auto" w:fill="auto"/>
          </w:tcPr>
          <w:p w14:paraId="0953EA4A" w14:textId="77777777" w:rsidR="00C24F80" w:rsidRPr="003A6BB6" w:rsidRDefault="00C24F80" w:rsidP="00C24F80">
            <w:pPr>
              <w:spacing w:after="0" w:line="240" w:lineRule="auto"/>
              <w:rPr>
                <w:rFonts w:ascii="Times New Roman" w:eastAsia="Calibri" w:hAnsi="Times New Roman" w:cs="Times New Roman"/>
                <w:sz w:val="28"/>
                <w:szCs w:val="28"/>
              </w:rPr>
            </w:pPr>
            <w:r w:rsidRPr="003A6BB6">
              <w:rPr>
                <w:rFonts w:ascii="Times New Roman" w:eastAsia="Calibri" w:hAnsi="Times New Roman" w:cs="Times New Roman"/>
                <w:sz w:val="28"/>
                <w:szCs w:val="28"/>
              </w:rPr>
              <w:t>1.2</w:t>
            </w:r>
          </w:p>
        </w:tc>
        <w:tc>
          <w:tcPr>
            <w:tcW w:w="8789" w:type="dxa"/>
            <w:shd w:val="clear" w:color="auto" w:fill="auto"/>
          </w:tcPr>
          <w:p w14:paraId="734FBCC5" w14:textId="27D87BDA" w:rsidR="00C24F80" w:rsidRPr="003A6BB6" w:rsidRDefault="00C24F80" w:rsidP="004671FB">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Зарубежная практика государственного управления сферой обращения лекарственных средств</w:t>
            </w:r>
            <w:r w:rsidR="004671FB" w:rsidRPr="003A6BB6">
              <w:rPr>
                <w:rFonts w:ascii="Times New Roman" w:eastAsia="Calibri" w:hAnsi="Times New Roman" w:cs="Times New Roman"/>
                <w:sz w:val="28"/>
                <w:szCs w:val="28"/>
              </w:rPr>
              <w:t>………………………………………………</w:t>
            </w:r>
            <w:r w:rsidR="004C36BD" w:rsidRPr="003A6BB6">
              <w:rPr>
                <w:rFonts w:ascii="Times New Roman" w:eastAsia="Calibri" w:hAnsi="Times New Roman" w:cs="Times New Roman"/>
                <w:sz w:val="28"/>
                <w:szCs w:val="28"/>
              </w:rPr>
              <w:t>……</w:t>
            </w:r>
          </w:p>
        </w:tc>
        <w:tc>
          <w:tcPr>
            <w:tcW w:w="708" w:type="dxa"/>
            <w:shd w:val="clear" w:color="auto" w:fill="auto"/>
          </w:tcPr>
          <w:p w14:paraId="5509D1FE" w14:textId="77777777" w:rsidR="00C24F80" w:rsidRPr="003A6BB6" w:rsidRDefault="00C24F80" w:rsidP="00C24F80">
            <w:pPr>
              <w:spacing w:after="0" w:line="240" w:lineRule="auto"/>
              <w:rPr>
                <w:rFonts w:ascii="Times New Roman" w:eastAsia="Calibri" w:hAnsi="Times New Roman" w:cs="Times New Roman"/>
                <w:sz w:val="28"/>
                <w:szCs w:val="28"/>
              </w:rPr>
            </w:pPr>
          </w:p>
          <w:p w14:paraId="74C9E3FF" w14:textId="77777777" w:rsidR="00C24F80" w:rsidRPr="003A6BB6" w:rsidRDefault="00C24F80" w:rsidP="00705392">
            <w:pPr>
              <w:spacing w:after="0" w:line="240" w:lineRule="auto"/>
              <w:rPr>
                <w:rFonts w:ascii="Times New Roman" w:eastAsia="Calibri" w:hAnsi="Times New Roman" w:cs="Times New Roman"/>
                <w:sz w:val="28"/>
                <w:szCs w:val="28"/>
              </w:rPr>
            </w:pPr>
            <w:r w:rsidRPr="003A6BB6">
              <w:rPr>
                <w:rFonts w:ascii="Times New Roman" w:eastAsia="Calibri" w:hAnsi="Times New Roman" w:cs="Times New Roman"/>
                <w:sz w:val="28"/>
                <w:szCs w:val="28"/>
              </w:rPr>
              <w:t>1</w:t>
            </w:r>
            <w:r w:rsidR="00705392" w:rsidRPr="003A6BB6">
              <w:rPr>
                <w:rFonts w:ascii="Times New Roman" w:eastAsia="Calibri" w:hAnsi="Times New Roman" w:cs="Times New Roman"/>
                <w:sz w:val="28"/>
                <w:szCs w:val="28"/>
              </w:rPr>
              <w:t>8</w:t>
            </w:r>
          </w:p>
        </w:tc>
      </w:tr>
      <w:tr w:rsidR="00C24F80" w:rsidRPr="003A6BB6" w14:paraId="63F1A160" w14:textId="77777777" w:rsidTr="00873797">
        <w:tc>
          <w:tcPr>
            <w:tcW w:w="709" w:type="dxa"/>
            <w:shd w:val="clear" w:color="auto" w:fill="auto"/>
          </w:tcPr>
          <w:p w14:paraId="331100FD" w14:textId="77777777" w:rsidR="00C24F80" w:rsidRPr="003A6BB6" w:rsidRDefault="00C24F80" w:rsidP="00C24F80">
            <w:pPr>
              <w:spacing w:after="0" w:line="240" w:lineRule="auto"/>
              <w:rPr>
                <w:rFonts w:ascii="Times New Roman" w:eastAsia="Calibri" w:hAnsi="Times New Roman" w:cs="Times New Roman"/>
                <w:sz w:val="28"/>
                <w:szCs w:val="28"/>
              </w:rPr>
            </w:pPr>
            <w:r w:rsidRPr="003A6BB6">
              <w:rPr>
                <w:rFonts w:ascii="Times New Roman" w:eastAsia="Calibri" w:hAnsi="Times New Roman" w:cs="Times New Roman"/>
                <w:sz w:val="28"/>
                <w:szCs w:val="28"/>
              </w:rPr>
              <w:t>1.3</w:t>
            </w:r>
          </w:p>
        </w:tc>
        <w:tc>
          <w:tcPr>
            <w:tcW w:w="8789" w:type="dxa"/>
            <w:shd w:val="clear" w:color="auto" w:fill="auto"/>
          </w:tcPr>
          <w:p w14:paraId="2E5FB9C9" w14:textId="77777777" w:rsidR="00C24F80" w:rsidRPr="003A6BB6" w:rsidRDefault="00C24F80" w:rsidP="00873797">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Международные и национальные стандарты качества лекарственных средств, как инструмент государственного управления сферой обращения лекарственных средств…………</w:t>
            </w:r>
            <w:r w:rsidR="004671FB" w:rsidRPr="003A6BB6">
              <w:rPr>
                <w:rFonts w:ascii="Times New Roman" w:eastAsia="Calibri" w:hAnsi="Times New Roman" w:cs="Times New Roman"/>
                <w:sz w:val="28"/>
                <w:szCs w:val="28"/>
              </w:rPr>
              <w:t>……………………</w:t>
            </w:r>
            <w:r w:rsidR="00873797" w:rsidRPr="003A6BB6">
              <w:rPr>
                <w:rFonts w:ascii="Times New Roman" w:eastAsia="Calibri" w:hAnsi="Times New Roman" w:cs="Times New Roman"/>
                <w:sz w:val="28"/>
                <w:szCs w:val="28"/>
              </w:rPr>
              <w:t>………...</w:t>
            </w:r>
          </w:p>
        </w:tc>
        <w:tc>
          <w:tcPr>
            <w:tcW w:w="708" w:type="dxa"/>
            <w:shd w:val="clear" w:color="auto" w:fill="auto"/>
          </w:tcPr>
          <w:p w14:paraId="29672E03" w14:textId="77777777" w:rsidR="00C24F80" w:rsidRPr="003A6BB6" w:rsidRDefault="00C24F80" w:rsidP="00C24F80">
            <w:pPr>
              <w:spacing w:after="0" w:line="240" w:lineRule="auto"/>
              <w:rPr>
                <w:rFonts w:ascii="Times New Roman" w:eastAsia="Calibri" w:hAnsi="Times New Roman" w:cs="Times New Roman"/>
                <w:sz w:val="28"/>
                <w:szCs w:val="28"/>
              </w:rPr>
            </w:pPr>
          </w:p>
          <w:p w14:paraId="765CE255" w14:textId="77777777" w:rsidR="00C24F80" w:rsidRPr="003A6BB6" w:rsidRDefault="00C24F80" w:rsidP="00C24F80">
            <w:pPr>
              <w:spacing w:after="0" w:line="240" w:lineRule="auto"/>
              <w:rPr>
                <w:rFonts w:ascii="Times New Roman" w:eastAsia="Calibri" w:hAnsi="Times New Roman" w:cs="Times New Roman"/>
                <w:sz w:val="28"/>
                <w:szCs w:val="28"/>
              </w:rPr>
            </w:pPr>
          </w:p>
          <w:p w14:paraId="6463CE63" w14:textId="77777777" w:rsidR="00C24F80" w:rsidRPr="003A6BB6" w:rsidRDefault="00C24F80" w:rsidP="00705392">
            <w:pPr>
              <w:spacing w:after="0" w:line="240" w:lineRule="auto"/>
              <w:rPr>
                <w:rFonts w:ascii="Times New Roman" w:eastAsia="Calibri" w:hAnsi="Times New Roman" w:cs="Times New Roman"/>
                <w:sz w:val="28"/>
                <w:szCs w:val="28"/>
              </w:rPr>
            </w:pPr>
            <w:r w:rsidRPr="003A6BB6">
              <w:rPr>
                <w:rFonts w:ascii="Times New Roman" w:eastAsia="Calibri" w:hAnsi="Times New Roman" w:cs="Times New Roman"/>
                <w:sz w:val="28"/>
                <w:szCs w:val="28"/>
                <w:lang w:val="en-US"/>
              </w:rPr>
              <w:t>3</w:t>
            </w:r>
            <w:r w:rsidR="00705392" w:rsidRPr="003A6BB6">
              <w:rPr>
                <w:rFonts w:ascii="Times New Roman" w:eastAsia="Calibri" w:hAnsi="Times New Roman" w:cs="Times New Roman"/>
                <w:sz w:val="28"/>
                <w:szCs w:val="28"/>
              </w:rPr>
              <w:t>2</w:t>
            </w:r>
          </w:p>
        </w:tc>
      </w:tr>
      <w:tr w:rsidR="00C24F80" w:rsidRPr="003A6BB6" w14:paraId="44FAB234" w14:textId="77777777" w:rsidTr="002A1A5A">
        <w:trPr>
          <w:trHeight w:val="884"/>
        </w:trPr>
        <w:tc>
          <w:tcPr>
            <w:tcW w:w="709" w:type="dxa"/>
            <w:shd w:val="clear" w:color="auto" w:fill="auto"/>
          </w:tcPr>
          <w:p w14:paraId="47C8D1EA" w14:textId="77777777" w:rsidR="00C24F80" w:rsidRPr="003A6BB6" w:rsidRDefault="00C24F80" w:rsidP="00C24F80">
            <w:pPr>
              <w:spacing w:after="0" w:line="240" w:lineRule="auto"/>
              <w:rPr>
                <w:rFonts w:ascii="Times New Roman" w:eastAsia="Calibri" w:hAnsi="Times New Roman" w:cs="Times New Roman"/>
                <w:b/>
                <w:sz w:val="28"/>
                <w:szCs w:val="28"/>
              </w:rPr>
            </w:pPr>
            <w:r w:rsidRPr="003A6BB6">
              <w:rPr>
                <w:rFonts w:ascii="Times New Roman" w:eastAsia="Calibri" w:hAnsi="Times New Roman" w:cs="Times New Roman"/>
                <w:b/>
                <w:sz w:val="28"/>
                <w:szCs w:val="28"/>
              </w:rPr>
              <w:t>2</w:t>
            </w:r>
          </w:p>
        </w:tc>
        <w:tc>
          <w:tcPr>
            <w:tcW w:w="8789" w:type="dxa"/>
            <w:shd w:val="clear" w:color="auto" w:fill="auto"/>
          </w:tcPr>
          <w:p w14:paraId="7E29E960" w14:textId="6DE4D022" w:rsidR="00C24F80" w:rsidRPr="003A6BB6" w:rsidRDefault="00C24F80" w:rsidP="00C24F80">
            <w:pPr>
              <w:spacing w:after="0" w:line="240" w:lineRule="auto"/>
              <w:jc w:val="both"/>
              <w:rPr>
                <w:rFonts w:ascii="Times New Roman" w:eastAsia="Calibri" w:hAnsi="Times New Roman" w:cs="Times New Roman"/>
                <w:b/>
                <w:sz w:val="28"/>
                <w:szCs w:val="28"/>
              </w:rPr>
            </w:pPr>
            <w:r w:rsidRPr="003A6BB6">
              <w:rPr>
                <w:rFonts w:ascii="Times New Roman" w:eastAsia="Calibri" w:hAnsi="Times New Roman" w:cs="Times New Roman"/>
                <w:b/>
                <w:sz w:val="28"/>
                <w:szCs w:val="28"/>
              </w:rPr>
              <w:t>ОЦЕНКА ГОСУДАРСТВЕННОГО УПРАВЛЕНИЯ СФЕРОЙ ОБРАЩЕНИЯ ЛЕКАРСТВЕННЫХ СРЕДСТВ В РЕСПУБЛИКЕ КАЗАХСТАН……………………………………</w:t>
            </w:r>
            <w:r w:rsidR="004671FB" w:rsidRPr="003A6BB6">
              <w:rPr>
                <w:rFonts w:ascii="Times New Roman" w:eastAsia="Calibri" w:hAnsi="Times New Roman" w:cs="Times New Roman"/>
                <w:b/>
                <w:sz w:val="28"/>
                <w:szCs w:val="28"/>
              </w:rPr>
              <w:t>……………………</w:t>
            </w:r>
            <w:r w:rsidR="004C36BD" w:rsidRPr="003A6BB6">
              <w:rPr>
                <w:rFonts w:ascii="Times New Roman" w:eastAsia="Calibri" w:hAnsi="Times New Roman" w:cs="Times New Roman"/>
                <w:b/>
                <w:sz w:val="28"/>
                <w:szCs w:val="28"/>
              </w:rPr>
              <w:t>……</w:t>
            </w:r>
          </w:p>
        </w:tc>
        <w:tc>
          <w:tcPr>
            <w:tcW w:w="708" w:type="dxa"/>
            <w:shd w:val="clear" w:color="auto" w:fill="auto"/>
          </w:tcPr>
          <w:p w14:paraId="28EB133E" w14:textId="77777777" w:rsidR="00C24F80" w:rsidRPr="003A6BB6" w:rsidRDefault="00C24F80" w:rsidP="00C24F80">
            <w:pPr>
              <w:spacing w:after="0" w:line="240" w:lineRule="auto"/>
              <w:rPr>
                <w:rFonts w:ascii="Times New Roman" w:eastAsia="Calibri" w:hAnsi="Times New Roman" w:cs="Times New Roman"/>
                <w:sz w:val="28"/>
                <w:szCs w:val="28"/>
              </w:rPr>
            </w:pPr>
          </w:p>
          <w:p w14:paraId="5D4E05AB" w14:textId="77777777" w:rsidR="00C24F80" w:rsidRPr="003A6BB6" w:rsidRDefault="00C24F80" w:rsidP="00C24F80">
            <w:pPr>
              <w:spacing w:after="0" w:line="240" w:lineRule="auto"/>
              <w:rPr>
                <w:rFonts w:ascii="Times New Roman" w:eastAsia="Calibri" w:hAnsi="Times New Roman" w:cs="Times New Roman"/>
                <w:sz w:val="28"/>
                <w:szCs w:val="28"/>
              </w:rPr>
            </w:pPr>
          </w:p>
          <w:p w14:paraId="153C4A4A" w14:textId="77777777" w:rsidR="00C24F80" w:rsidRPr="003A6BB6" w:rsidRDefault="00C24F80" w:rsidP="00456A0D">
            <w:pPr>
              <w:spacing w:after="0" w:line="240" w:lineRule="auto"/>
              <w:rPr>
                <w:rFonts w:ascii="Times New Roman" w:eastAsia="Calibri" w:hAnsi="Times New Roman" w:cs="Times New Roman"/>
                <w:sz w:val="28"/>
                <w:szCs w:val="28"/>
                <w:lang w:val="kk-KZ"/>
              </w:rPr>
            </w:pPr>
            <w:r w:rsidRPr="003A6BB6">
              <w:rPr>
                <w:rFonts w:ascii="Times New Roman" w:eastAsia="Calibri" w:hAnsi="Times New Roman" w:cs="Times New Roman"/>
                <w:sz w:val="28"/>
                <w:szCs w:val="28"/>
              </w:rPr>
              <w:t>4</w:t>
            </w:r>
            <w:r w:rsidR="00456A0D">
              <w:rPr>
                <w:rFonts w:ascii="Times New Roman" w:eastAsia="Calibri" w:hAnsi="Times New Roman" w:cs="Times New Roman"/>
                <w:sz w:val="28"/>
                <w:szCs w:val="28"/>
              </w:rPr>
              <w:t>6</w:t>
            </w:r>
          </w:p>
        </w:tc>
      </w:tr>
      <w:tr w:rsidR="00C24F80" w:rsidRPr="003A6BB6" w14:paraId="2AD5A897" w14:textId="77777777" w:rsidTr="00873797">
        <w:tc>
          <w:tcPr>
            <w:tcW w:w="709" w:type="dxa"/>
            <w:shd w:val="clear" w:color="auto" w:fill="auto"/>
          </w:tcPr>
          <w:p w14:paraId="60934D01" w14:textId="77777777" w:rsidR="00C24F80" w:rsidRPr="003A6BB6" w:rsidRDefault="00C24F80" w:rsidP="00C24F80">
            <w:pPr>
              <w:spacing w:after="0" w:line="240" w:lineRule="auto"/>
              <w:rPr>
                <w:rFonts w:ascii="Times New Roman" w:eastAsia="Calibri" w:hAnsi="Times New Roman" w:cs="Times New Roman"/>
                <w:sz w:val="28"/>
                <w:szCs w:val="28"/>
              </w:rPr>
            </w:pPr>
            <w:r w:rsidRPr="003A6BB6">
              <w:rPr>
                <w:rFonts w:ascii="Times New Roman" w:eastAsia="Calibri" w:hAnsi="Times New Roman" w:cs="Times New Roman"/>
                <w:sz w:val="28"/>
                <w:szCs w:val="28"/>
              </w:rPr>
              <w:t>2.1</w:t>
            </w:r>
          </w:p>
        </w:tc>
        <w:tc>
          <w:tcPr>
            <w:tcW w:w="8789" w:type="dxa"/>
            <w:shd w:val="clear" w:color="auto" w:fill="auto"/>
          </w:tcPr>
          <w:p w14:paraId="0DFE1095" w14:textId="77777777" w:rsidR="00C24F80" w:rsidRPr="003A6BB6" w:rsidRDefault="00C24F80" w:rsidP="00873797">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Анализ рынка лекарственных средств в Республике Казахстан</w:t>
            </w:r>
            <w:r w:rsidR="00873797" w:rsidRPr="003A6BB6">
              <w:rPr>
                <w:rFonts w:ascii="Times New Roman" w:eastAsia="Calibri" w:hAnsi="Times New Roman" w:cs="Times New Roman"/>
                <w:sz w:val="28"/>
                <w:szCs w:val="28"/>
              </w:rPr>
              <w:t>………...</w:t>
            </w:r>
          </w:p>
        </w:tc>
        <w:tc>
          <w:tcPr>
            <w:tcW w:w="708" w:type="dxa"/>
            <w:shd w:val="clear" w:color="auto" w:fill="auto"/>
          </w:tcPr>
          <w:p w14:paraId="66CEE936" w14:textId="77777777" w:rsidR="00C24F80" w:rsidRPr="003A6BB6" w:rsidRDefault="00C24F80" w:rsidP="00456A0D">
            <w:pPr>
              <w:spacing w:after="0" w:line="240" w:lineRule="auto"/>
              <w:rPr>
                <w:rFonts w:ascii="Times New Roman" w:eastAsia="Calibri" w:hAnsi="Times New Roman" w:cs="Times New Roman"/>
                <w:sz w:val="28"/>
                <w:szCs w:val="28"/>
                <w:lang w:val="kk-KZ"/>
              </w:rPr>
            </w:pPr>
            <w:r w:rsidRPr="003A6BB6">
              <w:rPr>
                <w:rFonts w:ascii="Times New Roman" w:eastAsia="Calibri" w:hAnsi="Times New Roman" w:cs="Times New Roman"/>
                <w:sz w:val="28"/>
                <w:szCs w:val="28"/>
              </w:rPr>
              <w:t>4</w:t>
            </w:r>
            <w:r w:rsidR="00456A0D">
              <w:rPr>
                <w:rFonts w:ascii="Times New Roman" w:eastAsia="Calibri" w:hAnsi="Times New Roman" w:cs="Times New Roman"/>
                <w:sz w:val="28"/>
                <w:szCs w:val="28"/>
                <w:lang w:val="kk-KZ"/>
              </w:rPr>
              <w:t>6</w:t>
            </w:r>
          </w:p>
        </w:tc>
      </w:tr>
      <w:tr w:rsidR="00C24F80" w:rsidRPr="003A6BB6" w14:paraId="48CD2A6C" w14:textId="77777777" w:rsidTr="00873797">
        <w:tc>
          <w:tcPr>
            <w:tcW w:w="709" w:type="dxa"/>
            <w:shd w:val="clear" w:color="auto" w:fill="auto"/>
          </w:tcPr>
          <w:p w14:paraId="61B178E1" w14:textId="77777777" w:rsidR="00C24F80" w:rsidRPr="003A6BB6" w:rsidRDefault="00C24F80" w:rsidP="00C24F80">
            <w:pPr>
              <w:spacing w:after="0" w:line="240" w:lineRule="auto"/>
              <w:rPr>
                <w:rFonts w:ascii="Times New Roman" w:eastAsia="Calibri" w:hAnsi="Times New Roman" w:cs="Times New Roman"/>
                <w:sz w:val="28"/>
                <w:szCs w:val="28"/>
              </w:rPr>
            </w:pPr>
            <w:r w:rsidRPr="003A6BB6">
              <w:rPr>
                <w:rFonts w:ascii="Times New Roman" w:eastAsia="Calibri" w:hAnsi="Times New Roman" w:cs="Times New Roman"/>
                <w:sz w:val="28"/>
                <w:szCs w:val="28"/>
              </w:rPr>
              <w:t>2.2</w:t>
            </w:r>
          </w:p>
        </w:tc>
        <w:tc>
          <w:tcPr>
            <w:tcW w:w="8789" w:type="dxa"/>
            <w:shd w:val="clear" w:color="auto" w:fill="auto"/>
          </w:tcPr>
          <w:p w14:paraId="70772946" w14:textId="11FF0CA6" w:rsidR="00C24F80" w:rsidRPr="003A6BB6" w:rsidRDefault="00C24F80" w:rsidP="004671FB">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Государственное управление в сфере обращения лекарственных средств</w:t>
            </w:r>
            <w:r w:rsidR="00873797" w:rsidRPr="003A6BB6">
              <w:rPr>
                <w:rFonts w:ascii="Times New Roman" w:eastAsia="Calibri" w:hAnsi="Times New Roman" w:cs="Times New Roman"/>
                <w:sz w:val="28"/>
                <w:szCs w:val="28"/>
              </w:rPr>
              <w:t>…………………………………………………………………</w:t>
            </w:r>
            <w:r w:rsidR="004C36BD" w:rsidRPr="003A6BB6">
              <w:rPr>
                <w:rFonts w:ascii="Times New Roman" w:eastAsia="Calibri" w:hAnsi="Times New Roman" w:cs="Times New Roman"/>
                <w:sz w:val="28"/>
                <w:szCs w:val="28"/>
              </w:rPr>
              <w:t>……</w:t>
            </w:r>
          </w:p>
        </w:tc>
        <w:tc>
          <w:tcPr>
            <w:tcW w:w="708" w:type="dxa"/>
            <w:shd w:val="clear" w:color="auto" w:fill="auto"/>
          </w:tcPr>
          <w:p w14:paraId="267764F5" w14:textId="77777777" w:rsidR="00873797" w:rsidRPr="003A6BB6" w:rsidRDefault="00873797" w:rsidP="00C24F80">
            <w:pPr>
              <w:spacing w:after="0" w:line="240" w:lineRule="auto"/>
              <w:rPr>
                <w:rFonts w:ascii="Times New Roman" w:eastAsia="Calibri" w:hAnsi="Times New Roman" w:cs="Times New Roman"/>
                <w:sz w:val="28"/>
                <w:szCs w:val="28"/>
              </w:rPr>
            </w:pPr>
          </w:p>
          <w:p w14:paraId="4D68CEAA" w14:textId="77777777" w:rsidR="00C24F80" w:rsidRPr="003A6BB6" w:rsidRDefault="00C24F80" w:rsidP="00456A0D">
            <w:pPr>
              <w:spacing w:after="0" w:line="240" w:lineRule="auto"/>
              <w:rPr>
                <w:rFonts w:ascii="Times New Roman" w:eastAsia="Calibri" w:hAnsi="Times New Roman" w:cs="Times New Roman"/>
                <w:sz w:val="28"/>
                <w:szCs w:val="28"/>
                <w:lang w:val="kk-KZ"/>
              </w:rPr>
            </w:pPr>
            <w:r w:rsidRPr="003A6BB6">
              <w:rPr>
                <w:rFonts w:ascii="Times New Roman" w:eastAsia="Calibri" w:hAnsi="Times New Roman" w:cs="Times New Roman"/>
                <w:sz w:val="28"/>
                <w:szCs w:val="28"/>
              </w:rPr>
              <w:t>7</w:t>
            </w:r>
            <w:r w:rsidR="00456A0D">
              <w:rPr>
                <w:rFonts w:ascii="Times New Roman" w:eastAsia="Calibri" w:hAnsi="Times New Roman" w:cs="Times New Roman"/>
                <w:sz w:val="28"/>
                <w:szCs w:val="28"/>
                <w:lang w:val="kk-KZ"/>
              </w:rPr>
              <w:t>3</w:t>
            </w:r>
          </w:p>
        </w:tc>
      </w:tr>
      <w:tr w:rsidR="00C24F80" w:rsidRPr="003A6BB6" w14:paraId="3C192BAC" w14:textId="77777777" w:rsidTr="00873797">
        <w:tc>
          <w:tcPr>
            <w:tcW w:w="709" w:type="dxa"/>
            <w:shd w:val="clear" w:color="auto" w:fill="auto"/>
          </w:tcPr>
          <w:p w14:paraId="01E142D6" w14:textId="77777777" w:rsidR="00C24F80" w:rsidRPr="003A6BB6" w:rsidRDefault="00C24F80" w:rsidP="00C24F80">
            <w:pPr>
              <w:spacing w:after="0" w:line="240" w:lineRule="auto"/>
              <w:rPr>
                <w:rFonts w:ascii="Times New Roman" w:eastAsia="Calibri" w:hAnsi="Times New Roman" w:cs="Times New Roman"/>
                <w:sz w:val="28"/>
                <w:szCs w:val="28"/>
              </w:rPr>
            </w:pPr>
            <w:r w:rsidRPr="003A6BB6">
              <w:rPr>
                <w:rFonts w:ascii="Times New Roman" w:eastAsia="Calibri" w:hAnsi="Times New Roman" w:cs="Times New Roman"/>
                <w:sz w:val="28"/>
                <w:szCs w:val="28"/>
              </w:rPr>
              <w:t>2.3</w:t>
            </w:r>
          </w:p>
        </w:tc>
        <w:tc>
          <w:tcPr>
            <w:tcW w:w="8789" w:type="dxa"/>
            <w:shd w:val="clear" w:color="auto" w:fill="auto"/>
          </w:tcPr>
          <w:p w14:paraId="39CDB7CD" w14:textId="36D303D0" w:rsidR="00C24F80" w:rsidRPr="003A6BB6" w:rsidRDefault="00C24F80" w:rsidP="00873797">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Анализ расходов домохозяйств на лекарственные средства</w:t>
            </w:r>
            <w:r w:rsidR="00873797" w:rsidRPr="003A6BB6">
              <w:rPr>
                <w:rFonts w:ascii="Times New Roman" w:eastAsia="Calibri" w:hAnsi="Times New Roman" w:cs="Times New Roman"/>
                <w:sz w:val="28"/>
                <w:szCs w:val="28"/>
              </w:rPr>
              <w:t>………</w:t>
            </w:r>
            <w:r w:rsidR="004C36BD" w:rsidRPr="003A6BB6">
              <w:rPr>
                <w:rFonts w:ascii="Times New Roman" w:eastAsia="Calibri" w:hAnsi="Times New Roman" w:cs="Times New Roman"/>
                <w:sz w:val="28"/>
                <w:szCs w:val="28"/>
              </w:rPr>
              <w:t>……</w:t>
            </w:r>
          </w:p>
        </w:tc>
        <w:tc>
          <w:tcPr>
            <w:tcW w:w="708" w:type="dxa"/>
            <w:shd w:val="clear" w:color="auto" w:fill="auto"/>
          </w:tcPr>
          <w:p w14:paraId="241105D3" w14:textId="77777777" w:rsidR="00C24F80" w:rsidRPr="003A6BB6" w:rsidRDefault="00C22A30" w:rsidP="00456A0D">
            <w:pPr>
              <w:spacing w:after="0" w:line="240" w:lineRule="auto"/>
              <w:rPr>
                <w:rFonts w:ascii="Times New Roman" w:eastAsia="Calibri" w:hAnsi="Times New Roman" w:cs="Times New Roman"/>
                <w:sz w:val="28"/>
                <w:szCs w:val="28"/>
                <w:lang w:val="kk-KZ"/>
              </w:rPr>
            </w:pPr>
            <w:r w:rsidRPr="003A6BB6">
              <w:rPr>
                <w:rFonts w:ascii="Times New Roman" w:eastAsia="Calibri" w:hAnsi="Times New Roman" w:cs="Times New Roman"/>
                <w:sz w:val="28"/>
                <w:szCs w:val="28"/>
              </w:rPr>
              <w:t>9</w:t>
            </w:r>
            <w:r w:rsidR="00456A0D">
              <w:rPr>
                <w:rFonts w:ascii="Times New Roman" w:eastAsia="Calibri" w:hAnsi="Times New Roman" w:cs="Times New Roman"/>
                <w:sz w:val="28"/>
                <w:szCs w:val="28"/>
              </w:rPr>
              <w:t>5</w:t>
            </w:r>
          </w:p>
        </w:tc>
      </w:tr>
      <w:tr w:rsidR="00C24F80" w:rsidRPr="003A6BB6" w14:paraId="5234D813" w14:textId="77777777" w:rsidTr="00873797">
        <w:tc>
          <w:tcPr>
            <w:tcW w:w="709" w:type="dxa"/>
            <w:shd w:val="clear" w:color="auto" w:fill="auto"/>
          </w:tcPr>
          <w:p w14:paraId="2CAD2BEB" w14:textId="77777777" w:rsidR="00C24F80" w:rsidRPr="003A6BB6" w:rsidRDefault="00C24F80" w:rsidP="00C24F80">
            <w:pPr>
              <w:spacing w:after="0" w:line="240" w:lineRule="auto"/>
              <w:rPr>
                <w:rFonts w:ascii="Times New Roman" w:eastAsia="Calibri" w:hAnsi="Times New Roman" w:cs="Times New Roman"/>
                <w:b/>
                <w:sz w:val="28"/>
                <w:szCs w:val="28"/>
              </w:rPr>
            </w:pPr>
            <w:r w:rsidRPr="003A6BB6">
              <w:rPr>
                <w:rFonts w:ascii="Times New Roman" w:eastAsia="Calibri" w:hAnsi="Times New Roman" w:cs="Times New Roman"/>
                <w:b/>
                <w:sz w:val="28"/>
                <w:szCs w:val="28"/>
              </w:rPr>
              <w:t>3</w:t>
            </w:r>
          </w:p>
        </w:tc>
        <w:tc>
          <w:tcPr>
            <w:tcW w:w="8789" w:type="dxa"/>
            <w:shd w:val="clear" w:color="auto" w:fill="auto"/>
          </w:tcPr>
          <w:p w14:paraId="0A7AA653" w14:textId="29666AF1" w:rsidR="00C24F80" w:rsidRPr="003A6BB6" w:rsidRDefault="00C24F80" w:rsidP="00873797">
            <w:pPr>
              <w:spacing w:after="0" w:line="240" w:lineRule="auto"/>
              <w:jc w:val="both"/>
              <w:rPr>
                <w:rFonts w:ascii="Times New Roman" w:eastAsia="Calibri" w:hAnsi="Times New Roman" w:cs="Times New Roman"/>
                <w:b/>
                <w:sz w:val="28"/>
                <w:szCs w:val="28"/>
              </w:rPr>
            </w:pPr>
            <w:r w:rsidRPr="003A6BB6">
              <w:rPr>
                <w:rFonts w:ascii="Times New Roman" w:eastAsia="Calibri" w:hAnsi="Times New Roman" w:cs="Times New Roman"/>
                <w:b/>
                <w:sz w:val="28"/>
                <w:szCs w:val="28"/>
              </w:rPr>
              <w:t>СОВЕРШЕНСТВОВАНИ</w:t>
            </w:r>
            <w:r w:rsidRPr="003A6BB6">
              <w:rPr>
                <w:rFonts w:ascii="Times New Roman" w:eastAsia="Calibri" w:hAnsi="Times New Roman" w:cs="Times New Roman"/>
                <w:b/>
                <w:sz w:val="28"/>
                <w:szCs w:val="28"/>
                <w:lang w:val="kk-KZ"/>
              </w:rPr>
              <w:t>Е</w:t>
            </w:r>
            <w:r w:rsidRPr="003A6BB6">
              <w:rPr>
                <w:rFonts w:ascii="Times New Roman" w:eastAsia="Calibri" w:hAnsi="Times New Roman" w:cs="Times New Roman"/>
                <w:b/>
                <w:sz w:val="28"/>
                <w:szCs w:val="28"/>
              </w:rPr>
              <w:t xml:space="preserve"> ГОСУДАРСТВЕННОГО УПРАВЛЕНИЯ СФЕРОЙ ОБРАЩЕНИЯ ЛЕКАРСТВЕННЫХ СРЕДСТВ В </w:t>
            </w:r>
            <w:r w:rsidR="00E71FE8" w:rsidRPr="00E71FE8">
              <w:rPr>
                <w:rFonts w:ascii="Times New Roman" w:eastAsia="Calibri" w:hAnsi="Times New Roman" w:cs="Times New Roman"/>
                <w:b/>
                <w:sz w:val="28"/>
                <w:szCs w:val="28"/>
              </w:rPr>
              <w:t>РЕСПУБЛИКЕ КАЗАХСТАН</w:t>
            </w:r>
            <w:r w:rsidR="00E71FE8">
              <w:rPr>
                <w:rFonts w:ascii="Times New Roman" w:eastAsia="Calibri" w:hAnsi="Times New Roman" w:cs="Times New Roman"/>
                <w:b/>
                <w:sz w:val="28"/>
                <w:szCs w:val="28"/>
              </w:rPr>
              <w:t>……………………………</w:t>
            </w:r>
          </w:p>
        </w:tc>
        <w:tc>
          <w:tcPr>
            <w:tcW w:w="708" w:type="dxa"/>
            <w:shd w:val="clear" w:color="auto" w:fill="auto"/>
          </w:tcPr>
          <w:p w14:paraId="1E4B6A5D" w14:textId="77777777" w:rsidR="00C24F80" w:rsidRPr="003A6BB6" w:rsidRDefault="00C24F80" w:rsidP="00C24F80">
            <w:pPr>
              <w:spacing w:after="0" w:line="240" w:lineRule="auto"/>
              <w:rPr>
                <w:rFonts w:ascii="Times New Roman" w:eastAsia="Calibri" w:hAnsi="Times New Roman" w:cs="Times New Roman"/>
                <w:sz w:val="28"/>
                <w:szCs w:val="28"/>
              </w:rPr>
            </w:pPr>
          </w:p>
          <w:p w14:paraId="4E3C2BB4" w14:textId="77777777" w:rsidR="00873797" w:rsidRPr="003A6BB6" w:rsidRDefault="00873797" w:rsidP="00C24F80">
            <w:pPr>
              <w:spacing w:after="0" w:line="240" w:lineRule="auto"/>
              <w:rPr>
                <w:rFonts w:ascii="Times New Roman" w:eastAsia="Calibri" w:hAnsi="Times New Roman" w:cs="Times New Roman"/>
                <w:sz w:val="28"/>
                <w:szCs w:val="28"/>
              </w:rPr>
            </w:pPr>
          </w:p>
          <w:p w14:paraId="756581E3" w14:textId="77777777" w:rsidR="00C24F80" w:rsidRPr="003A6BB6" w:rsidRDefault="00C24F80" w:rsidP="00456A0D">
            <w:pPr>
              <w:spacing w:after="0" w:line="240" w:lineRule="auto"/>
              <w:rPr>
                <w:rFonts w:ascii="Times New Roman" w:eastAsia="Calibri" w:hAnsi="Times New Roman" w:cs="Times New Roman"/>
                <w:sz w:val="28"/>
                <w:szCs w:val="28"/>
                <w:lang w:val="kk-KZ"/>
              </w:rPr>
            </w:pPr>
            <w:r w:rsidRPr="003A6BB6">
              <w:rPr>
                <w:rFonts w:ascii="Times New Roman" w:eastAsia="Calibri" w:hAnsi="Times New Roman" w:cs="Times New Roman"/>
                <w:sz w:val="28"/>
                <w:szCs w:val="28"/>
              </w:rPr>
              <w:t>1</w:t>
            </w:r>
            <w:r w:rsidR="00125395" w:rsidRPr="003A6BB6">
              <w:rPr>
                <w:rFonts w:ascii="Times New Roman" w:eastAsia="Calibri" w:hAnsi="Times New Roman" w:cs="Times New Roman"/>
                <w:sz w:val="28"/>
                <w:szCs w:val="28"/>
              </w:rPr>
              <w:t>1</w:t>
            </w:r>
            <w:r w:rsidR="00456A0D">
              <w:rPr>
                <w:rFonts w:ascii="Times New Roman" w:eastAsia="Calibri" w:hAnsi="Times New Roman" w:cs="Times New Roman"/>
                <w:sz w:val="28"/>
                <w:szCs w:val="28"/>
              </w:rPr>
              <w:t>3</w:t>
            </w:r>
          </w:p>
        </w:tc>
      </w:tr>
      <w:tr w:rsidR="00C24F80" w:rsidRPr="003A6BB6" w14:paraId="6EC6B787" w14:textId="77777777" w:rsidTr="00873797">
        <w:tc>
          <w:tcPr>
            <w:tcW w:w="709" w:type="dxa"/>
            <w:shd w:val="clear" w:color="auto" w:fill="auto"/>
          </w:tcPr>
          <w:p w14:paraId="50523F6C" w14:textId="77777777" w:rsidR="00C24F80" w:rsidRPr="003A6BB6" w:rsidRDefault="00C24F80" w:rsidP="00C24F80">
            <w:pPr>
              <w:spacing w:after="0" w:line="240" w:lineRule="auto"/>
              <w:rPr>
                <w:rFonts w:ascii="Times New Roman" w:eastAsia="Calibri" w:hAnsi="Times New Roman" w:cs="Times New Roman"/>
                <w:sz w:val="28"/>
                <w:szCs w:val="28"/>
              </w:rPr>
            </w:pPr>
            <w:r w:rsidRPr="003A6BB6">
              <w:rPr>
                <w:rFonts w:ascii="Times New Roman" w:eastAsia="Calibri" w:hAnsi="Times New Roman" w:cs="Times New Roman"/>
                <w:sz w:val="28"/>
                <w:szCs w:val="28"/>
              </w:rPr>
              <w:t>3.1</w:t>
            </w:r>
          </w:p>
        </w:tc>
        <w:tc>
          <w:tcPr>
            <w:tcW w:w="8789" w:type="dxa"/>
            <w:shd w:val="clear" w:color="auto" w:fill="auto"/>
          </w:tcPr>
          <w:p w14:paraId="7E57E8FF" w14:textId="17AF4955" w:rsidR="00C24F80" w:rsidRPr="003A6BB6" w:rsidRDefault="00C24F80" w:rsidP="00873797">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 xml:space="preserve">Совершенствование системы управления в государственных органах сферы обращения лекарственных средств в </w:t>
            </w:r>
            <w:r w:rsidR="00E71FE8" w:rsidRPr="00E71FE8">
              <w:rPr>
                <w:rFonts w:ascii="Times New Roman" w:eastAsia="Calibri" w:hAnsi="Times New Roman" w:cs="Times New Roman"/>
                <w:sz w:val="28"/>
                <w:szCs w:val="28"/>
              </w:rPr>
              <w:t>Республике Казахстан</w:t>
            </w:r>
            <w:r w:rsidR="004C36BD">
              <w:rPr>
                <w:rFonts w:ascii="Times New Roman" w:eastAsia="Calibri" w:hAnsi="Times New Roman" w:cs="Times New Roman"/>
                <w:sz w:val="28"/>
                <w:szCs w:val="28"/>
              </w:rPr>
              <w:t>……</w:t>
            </w:r>
          </w:p>
        </w:tc>
        <w:tc>
          <w:tcPr>
            <w:tcW w:w="708" w:type="dxa"/>
            <w:shd w:val="clear" w:color="auto" w:fill="auto"/>
          </w:tcPr>
          <w:p w14:paraId="0D928BE1" w14:textId="77777777" w:rsidR="00C24F80" w:rsidRPr="003A6BB6" w:rsidRDefault="00C24F80" w:rsidP="00C24F80">
            <w:pPr>
              <w:spacing w:after="0" w:line="240" w:lineRule="auto"/>
              <w:rPr>
                <w:rFonts w:ascii="Times New Roman" w:eastAsia="Calibri" w:hAnsi="Times New Roman" w:cs="Times New Roman"/>
                <w:sz w:val="28"/>
                <w:szCs w:val="28"/>
              </w:rPr>
            </w:pPr>
          </w:p>
          <w:p w14:paraId="4A0CF959" w14:textId="77777777" w:rsidR="00C24F80" w:rsidRPr="003A6BB6" w:rsidRDefault="00C24F80" w:rsidP="00456A0D">
            <w:pPr>
              <w:spacing w:after="0" w:line="240" w:lineRule="auto"/>
              <w:rPr>
                <w:rFonts w:ascii="Times New Roman" w:eastAsia="Calibri" w:hAnsi="Times New Roman" w:cs="Times New Roman"/>
                <w:sz w:val="28"/>
                <w:szCs w:val="28"/>
                <w:lang w:val="kk-KZ"/>
              </w:rPr>
            </w:pPr>
            <w:r w:rsidRPr="003A6BB6">
              <w:rPr>
                <w:rFonts w:ascii="Times New Roman" w:eastAsia="Calibri" w:hAnsi="Times New Roman" w:cs="Times New Roman"/>
                <w:sz w:val="28"/>
                <w:szCs w:val="28"/>
              </w:rPr>
              <w:t>1</w:t>
            </w:r>
            <w:r w:rsidR="00125395" w:rsidRPr="003A6BB6">
              <w:rPr>
                <w:rFonts w:ascii="Times New Roman" w:eastAsia="Calibri" w:hAnsi="Times New Roman" w:cs="Times New Roman"/>
                <w:sz w:val="28"/>
                <w:szCs w:val="28"/>
              </w:rPr>
              <w:t>1</w:t>
            </w:r>
            <w:r w:rsidR="00456A0D">
              <w:rPr>
                <w:rFonts w:ascii="Times New Roman" w:eastAsia="Calibri" w:hAnsi="Times New Roman" w:cs="Times New Roman"/>
                <w:sz w:val="28"/>
                <w:szCs w:val="28"/>
              </w:rPr>
              <w:t>3</w:t>
            </w:r>
          </w:p>
        </w:tc>
      </w:tr>
      <w:tr w:rsidR="00C24F80" w:rsidRPr="003A6BB6" w14:paraId="09A18706" w14:textId="77777777" w:rsidTr="00873797">
        <w:tc>
          <w:tcPr>
            <w:tcW w:w="709" w:type="dxa"/>
            <w:shd w:val="clear" w:color="auto" w:fill="auto"/>
          </w:tcPr>
          <w:p w14:paraId="587B9AF8" w14:textId="77777777" w:rsidR="00C24F80" w:rsidRPr="003A6BB6" w:rsidRDefault="00C24F80" w:rsidP="00C24F80">
            <w:pPr>
              <w:spacing w:after="0" w:line="240" w:lineRule="auto"/>
              <w:rPr>
                <w:rFonts w:ascii="Times New Roman" w:eastAsia="Calibri" w:hAnsi="Times New Roman" w:cs="Times New Roman"/>
                <w:sz w:val="28"/>
                <w:szCs w:val="28"/>
              </w:rPr>
            </w:pPr>
            <w:r w:rsidRPr="003A6BB6">
              <w:rPr>
                <w:rFonts w:ascii="Times New Roman" w:eastAsia="Calibri" w:hAnsi="Times New Roman" w:cs="Times New Roman"/>
                <w:sz w:val="28"/>
                <w:szCs w:val="28"/>
              </w:rPr>
              <w:t>3.2</w:t>
            </w:r>
          </w:p>
        </w:tc>
        <w:tc>
          <w:tcPr>
            <w:tcW w:w="8789" w:type="dxa"/>
            <w:shd w:val="clear" w:color="auto" w:fill="auto"/>
          </w:tcPr>
          <w:p w14:paraId="18F50FB6" w14:textId="5F704879" w:rsidR="00C24F80" w:rsidRPr="003A6BB6" w:rsidRDefault="00C24F80" w:rsidP="00873797">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Совершенствование государственного управления сферой обращения лекарственных средств</w:t>
            </w:r>
            <w:r w:rsidR="00873797" w:rsidRPr="003A6BB6">
              <w:rPr>
                <w:rFonts w:ascii="Times New Roman" w:eastAsia="Calibri" w:hAnsi="Times New Roman" w:cs="Times New Roman"/>
                <w:sz w:val="28"/>
                <w:szCs w:val="28"/>
              </w:rPr>
              <w:t>………………………………………………</w:t>
            </w:r>
            <w:r w:rsidR="004C36BD" w:rsidRPr="003A6BB6">
              <w:rPr>
                <w:rFonts w:ascii="Times New Roman" w:eastAsia="Calibri" w:hAnsi="Times New Roman" w:cs="Times New Roman"/>
                <w:sz w:val="28"/>
                <w:szCs w:val="28"/>
              </w:rPr>
              <w:t>……</w:t>
            </w:r>
          </w:p>
        </w:tc>
        <w:tc>
          <w:tcPr>
            <w:tcW w:w="708" w:type="dxa"/>
            <w:shd w:val="clear" w:color="auto" w:fill="auto"/>
          </w:tcPr>
          <w:p w14:paraId="0C687703" w14:textId="77777777" w:rsidR="00C24F80" w:rsidRPr="003A6BB6" w:rsidRDefault="00C24F80" w:rsidP="00C24F80">
            <w:pPr>
              <w:spacing w:after="0" w:line="240" w:lineRule="auto"/>
              <w:rPr>
                <w:rFonts w:ascii="Times New Roman" w:eastAsia="Calibri" w:hAnsi="Times New Roman" w:cs="Times New Roman"/>
                <w:sz w:val="28"/>
                <w:szCs w:val="28"/>
              </w:rPr>
            </w:pPr>
          </w:p>
          <w:p w14:paraId="1EAA62EB" w14:textId="77777777" w:rsidR="00C24F80" w:rsidRPr="003A6BB6" w:rsidRDefault="00C24F80" w:rsidP="00456A0D">
            <w:pPr>
              <w:spacing w:after="0" w:line="240" w:lineRule="auto"/>
              <w:rPr>
                <w:rFonts w:ascii="Times New Roman" w:eastAsia="Calibri" w:hAnsi="Times New Roman" w:cs="Times New Roman"/>
                <w:sz w:val="28"/>
                <w:szCs w:val="28"/>
                <w:lang w:val="kk-KZ"/>
              </w:rPr>
            </w:pPr>
            <w:r w:rsidRPr="003A6BB6">
              <w:rPr>
                <w:rFonts w:ascii="Times New Roman" w:eastAsia="Calibri" w:hAnsi="Times New Roman" w:cs="Times New Roman"/>
                <w:sz w:val="28"/>
                <w:szCs w:val="28"/>
              </w:rPr>
              <w:t>1</w:t>
            </w:r>
            <w:r w:rsidR="00125395" w:rsidRPr="003A6BB6">
              <w:rPr>
                <w:rFonts w:ascii="Times New Roman" w:eastAsia="Calibri" w:hAnsi="Times New Roman" w:cs="Times New Roman"/>
                <w:sz w:val="28"/>
                <w:szCs w:val="28"/>
              </w:rPr>
              <w:t>2</w:t>
            </w:r>
            <w:r w:rsidR="00456A0D">
              <w:rPr>
                <w:rFonts w:ascii="Times New Roman" w:eastAsia="Calibri" w:hAnsi="Times New Roman" w:cs="Times New Roman"/>
                <w:sz w:val="28"/>
                <w:szCs w:val="28"/>
              </w:rPr>
              <w:t>4</w:t>
            </w:r>
          </w:p>
        </w:tc>
      </w:tr>
      <w:tr w:rsidR="00C24F80" w:rsidRPr="003A6BB6" w14:paraId="197D78A3" w14:textId="77777777" w:rsidTr="00873797">
        <w:tc>
          <w:tcPr>
            <w:tcW w:w="709" w:type="dxa"/>
            <w:shd w:val="clear" w:color="auto" w:fill="auto"/>
          </w:tcPr>
          <w:p w14:paraId="14C5A6C2" w14:textId="77777777" w:rsidR="00C24F80" w:rsidRPr="003A6BB6" w:rsidRDefault="00C24F80" w:rsidP="00C24F80">
            <w:pPr>
              <w:spacing w:after="0" w:line="240" w:lineRule="auto"/>
              <w:rPr>
                <w:rFonts w:ascii="Times New Roman" w:eastAsia="Calibri" w:hAnsi="Times New Roman" w:cs="Times New Roman"/>
                <w:sz w:val="28"/>
                <w:szCs w:val="28"/>
              </w:rPr>
            </w:pPr>
          </w:p>
        </w:tc>
        <w:tc>
          <w:tcPr>
            <w:tcW w:w="8789" w:type="dxa"/>
            <w:shd w:val="clear" w:color="auto" w:fill="auto"/>
          </w:tcPr>
          <w:p w14:paraId="7D9B0F14" w14:textId="77777777" w:rsidR="00C24F80" w:rsidRPr="003A6BB6" w:rsidRDefault="00C24F80" w:rsidP="00C24F80">
            <w:pPr>
              <w:spacing w:after="0" w:line="240" w:lineRule="auto"/>
              <w:jc w:val="both"/>
              <w:rPr>
                <w:rFonts w:ascii="Times New Roman" w:eastAsia="Calibri" w:hAnsi="Times New Roman" w:cs="Times New Roman"/>
                <w:b/>
                <w:sz w:val="28"/>
                <w:szCs w:val="28"/>
              </w:rPr>
            </w:pPr>
            <w:r w:rsidRPr="003A6BB6">
              <w:rPr>
                <w:rFonts w:ascii="Times New Roman" w:eastAsia="Calibri" w:hAnsi="Times New Roman" w:cs="Times New Roman"/>
                <w:b/>
                <w:sz w:val="28"/>
                <w:szCs w:val="28"/>
              </w:rPr>
              <w:t>ЗАКЛЮЧЕНИЕ……………………………………………………</w:t>
            </w:r>
            <w:r w:rsidR="004671FB" w:rsidRPr="003A6BB6">
              <w:rPr>
                <w:rFonts w:ascii="Times New Roman" w:eastAsia="Calibri" w:hAnsi="Times New Roman" w:cs="Times New Roman"/>
                <w:b/>
                <w:sz w:val="28"/>
                <w:szCs w:val="28"/>
              </w:rPr>
              <w:t>……</w:t>
            </w:r>
            <w:r w:rsidR="00873797" w:rsidRPr="003A6BB6">
              <w:rPr>
                <w:rFonts w:ascii="Times New Roman" w:eastAsia="Calibri" w:hAnsi="Times New Roman" w:cs="Times New Roman"/>
                <w:b/>
                <w:sz w:val="28"/>
                <w:szCs w:val="28"/>
              </w:rPr>
              <w:t>…</w:t>
            </w:r>
          </w:p>
        </w:tc>
        <w:tc>
          <w:tcPr>
            <w:tcW w:w="708" w:type="dxa"/>
            <w:shd w:val="clear" w:color="auto" w:fill="auto"/>
          </w:tcPr>
          <w:p w14:paraId="409E71B8" w14:textId="20E5B821" w:rsidR="00C24F80" w:rsidRPr="008870F4" w:rsidRDefault="00C24F80" w:rsidP="00456A0D">
            <w:pPr>
              <w:spacing w:after="0" w:line="240" w:lineRule="auto"/>
              <w:rPr>
                <w:rFonts w:ascii="Times New Roman" w:eastAsia="Calibri" w:hAnsi="Times New Roman" w:cs="Times New Roman"/>
                <w:sz w:val="28"/>
                <w:szCs w:val="28"/>
                <w:lang w:val="kk-KZ"/>
              </w:rPr>
            </w:pPr>
            <w:r w:rsidRPr="003A6BB6">
              <w:rPr>
                <w:rFonts w:ascii="Times New Roman" w:eastAsia="Calibri" w:hAnsi="Times New Roman" w:cs="Times New Roman"/>
                <w:sz w:val="28"/>
                <w:szCs w:val="28"/>
              </w:rPr>
              <w:t>1</w:t>
            </w:r>
            <w:r w:rsidR="00456A0D">
              <w:rPr>
                <w:rFonts w:ascii="Times New Roman" w:eastAsia="Calibri" w:hAnsi="Times New Roman" w:cs="Times New Roman"/>
                <w:sz w:val="28"/>
                <w:szCs w:val="28"/>
              </w:rPr>
              <w:t>4</w:t>
            </w:r>
            <w:r w:rsidR="008870F4">
              <w:rPr>
                <w:rFonts w:ascii="Times New Roman" w:eastAsia="Calibri" w:hAnsi="Times New Roman" w:cs="Times New Roman"/>
                <w:sz w:val="28"/>
                <w:szCs w:val="28"/>
                <w:lang w:val="kk-KZ"/>
              </w:rPr>
              <w:t>1</w:t>
            </w:r>
          </w:p>
        </w:tc>
      </w:tr>
      <w:tr w:rsidR="00C24F80" w:rsidRPr="003A6BB6" w14:paraId="04512847" w14:textId="77777777" w:rsidTr="00873797">
        <w:tc>
          <w:tcPr>
            <w:tcW w:w="709" w:type="dxa"/>
            <w:shd w:val="clear" w:color="auto" w:fill="auto"/>
          </w:tcPr>
          <w:p w14:paraId="7D89C20E" w14:textId="77777777" w:rsidR="00C24F80" w:rsidRPr="003A6BB6" w:rsidRDefault="00C24F80" w:rsidP="00C24F80">
            <w:pPr>
              <w:spacing w:after="0" w:line="240" w:lineRule="auto"/>
              <w:rPr>
                <w:rFonts w:ascii="Times New Roman" w:eastAsia="Calibri" w:hAnsi="Times New Roman" w:cs="Times New Roman"/>
                <w:sz w:val="28"/>
                <w:szCs w:val="28"/>
              </w:rPr>
            </w:pPr>
          </w:p>
        </w:tc>
        <w:tc>
          <w:tcPr>
            <w:tcW w:w="8789" w:type="dxa"/>
            <w:shd w:val="clear" w:color="auto" w:fill="auto"/>
          </w:tcPr>
          <w:p w14:paraId="28E67FCF" w14:textId="77777777" w:rsidR="00C24F80" w:rsidRPr="003A6BB6" w:rsidRDefault="00C24F80" w:rsidP="00873797">
            <w:pPr>
              <w:spacing w:after="0" w:line="240" w:lineRule="auto"/>
              <w:jc w:val="both"/>
              <w:rPr>
                <w:rFonts w:ascii="Times New Roman" w:eastAsia="Calibri" w:hAnsi="Times New Roman" w:cs="Times New Roman"/>
                <w:b/>
                <w:sz w:val="28"/>
                <w:szCs w:val="28"/>
              </w:rPr>
            </w:pPr>
            <w:r w:rsidRPr="003A6BB6">
              <w:rPr>
                <w:rFonts w:ascii="Times New Roman" w:eastAsia="Calibri" w:hAnsi="Times New Roman" w:cs="Times New Roman"/>
                <w:b/>
                <w:sz w:val="28"/>
                <w:szCs w:val="28"/>
              </w:rPr>
              <w:t>СПИСОК ИСПОЛЬЗОВАННЫХ ИСТОЧНИКОВ</w:t>
            </w:r>
            <w:r w:rsidR="00873797" w:rsidRPr="003A6BB6">
              <w:rPr>
                <w:rFonts w:ascii="Times New Roman" w:eastAsia="Calibri" w:hAnsi="Times New Roman" w:cs="Times New Roman"/>
                <w:b/>
                <w:sz w:val="28"/>
                <w:szCs w:val="28"/>
              </w:rPr>
              <w:t>…………………..</w:t>
            </w:r>
            <w:r w:rsidR="00873797" w:rsidRPr="003A6BB6">
              <w:rPr>
                <w:rFonts w:ascii="Times New Roman" w:eastAsia="Calibri" w:hAnsi="Times New Roman" w:cs="Times New Roman"/>
                <w:sz w:val="28"/>
                <w:szCs w:val="28"/>
              </w:rPr>
              <w:t>.</w:t>
            </w:r>
          </w:p>
        </w:tc>
        <w:tc>
          <w:tcPr>
            <w:tcW w:w="708" w:type="dxa"/>
            <w:shd w:val="clear" w:color="auto" w:fill="auto"/>
          </w:tcPr>
          <w:p w14:paraId="2DC1F141" w14:textId="4F08E1AB" w:rsidR="00C24F80" w:rsidRPr="003A6BB6" w:rsidRDefault="00C24F80" w:rsidP="00146624">
            <w:pPr>
              <w:spacing w:after="0" w:line="240" w:lineRule="auto"/>
              <w:rPr>
                <w:rFonts w:ascii="Times New Roman" w:eastAsia="Calibri" w:hAnsi="Times New Roman" w:cs="Times New Roman"/>
                <w:sz w:val="28"/>
                <w:szCs w:val="28"/>
                <w:lang w:val="kk-KZ"/>
              </w:rPr>
            </w:pPr>
            <w:r w:rsidRPr="003A6BB6">
              <w:rPr>
                <w:rFonts w:ascii="Times New Roman" w:eastAsia="Calibri" w:hAnsi="Times New Roman" w:cs="Times New Roman"/>
                <w:sz w:val="28"/>
                <w:szCs w:val="28"/>
              </w:rPr>
              <w:t>1</w:t>
            </w:r>
            <w:r w:rsidR="00E02A76" w:rsidRPr="003A6BB6">
              <w:rPr>
                <w:rFonts w:ascii="Times New Roman" w:eastAsia="Calibri" w:hAnsi="Times New Roman" w:cs="Times New Roman"/>
                <w:sz w:val="28"/>
                <w:szCs w:val="28"/>
                <w:lang w:val="kk-KZ"/>
              </w:rPr>
              <w:t>4</w:t>
            </w:r>
            <w:r w:rsidR="008870F4">
              <w:rPr>
                <w:rFonts w:ascii="Times New Roman" w:eastAsia="Calibri" w:hAnsi="Times New Roman" w:cs="Times New Roman"/>
                <w:sz w:val="28"/>
                <w:szCs w:val="28"/>
                <w:lang w:val="kk-KZ"/>
              </w:rPr>
              <w:t>5</w:t>
            </w:r>
          </w:p>
        </w:tc>
      </w:tr>
      <w:tr w:rsidR="00C24F80" w:rsidRPr="003A6BB6" w14:paraId="46C8A538" w14:textId="77777777" w:rsidTr="00873797">
        <w:tc>
          <w:tcPr>
            <w:tcW w:w="709" w:type="dxa"/>
            <w:shd w:val="clear" w:color="auto" w:fill="auto"/>
          </w:tcPr>
          <w:p w14:paraId="3882E138" w14:textId="77777777" w:rsidR="00C24F80" w:rsidRPr="003A6BB6" w:rsidRDefault="00C24F80" w:rsidP="00C24F80">
            <w:pPr>
              <w:spacing w:after="0" w:line="240" w:lineRule="auto"/>
              <w:rPr>
                <w:rFonts w:ascii="Times New Roman" w:eastAsia="Calibri" w:hAnsi="Times New Roman" w:cs="Times New Roman"/>
                <w:sz w:val="28"/>
                <w:szCs w:val="28"/>
              </w:rPr>
            </w:pPr>
          </w:p>
        </w:tc>
        <w:tc>
          <w:tcPr>
            <w:tcW w:w="8789" w:type="dxa"/>
            <w:shd w:val="clear" w:color="auto" w:fill="auto"/>
          </w:tcPr>
          <w:p w14:paraId="1006E861" w14:textId="2047F5B2" w:rsidR="00C24F80" w:rsidRPr="003A6BB6" w:rsidRDefault="00C24F80" w:rsidP="00C24F80">
            <w:pPr>
              <w:spacing w:after="0" w:line="240" w:lineRule="auto"/>
              <w:jc w:val="both"/>
              <w:rPr>
                <w:rFonts w:ascii="Times New Roman" w:eastAsia="Calibri" w:hAnsi="Times New Roman" w:cs="Times New Roman"/>
                <w:b/>
                <w:sz w:val="28"/>
                <w:szCs w:val="28"/>
              </w:rPr>
            </w:pPr>
            <w:r w:rsidRPr="003A6BB6">
              <w:rPr>
                <w:rFonts w:ascii="Times New Roman" w:eastAsia="Calibri" w:hAnsi="Times New Roman" w:cs="Times New Roman"/>
                <w:b/>
                <w:sz w:val="28"/>
                <w:szCs w:val="28"/>
              </w:rPr>
              <w:t>ПРИЛОЖЕНИЯ…………………………………</w:t>
            </w:r>
            <w:r w:rsidR="004C36BD" w:rsidRPr="003A6BB6">
              <w:rPr>
                <w:rFonts w:ascii="Times New Roman" w:eastAsia="Calibri" w:hAnsi="Times New Roman" w:cs="Times New Roman"/>
                <w:b/>
                <w:sz w:val="28"/>
                <w:szCs w:val="28"/>
              </w:rPr>
              <w:t>……</w:t>
            </w:r>
            <w:r w:rsidRPr="003A6BB6">
              <w:rPr>
                <w:rFonts w:ascii="Times New Roman" w:eastAsia="Calibri" w:hAnsi="Times New Roman" w:cs="Times New Roman"/>
                <w:b/>
                <w:sz w:val="28"/>
                <w:szCs w:val="28"/>
              </w:rPr>
              <w:t>……………</w:t>
            </w:r>
            <w:r w:rsidR="004C36BD" w:rsidRPr="003A6BB6">
              <w:rPr>
                <w:rFonts w:ascii="Times New Roman" w:eastAsia="Calibri" w:hAnsi="Times New Roman" w:cs="Times New Roman"/>
                <w:b/>
                <w:sz w:val="28"/>
                <w:szCs w:val="28"/>
              </w:rPr>
              <w:t>……</w:t>
            </w:r>
          </w:p>
        </w:tc>
        <w:tc>
          <w:tcPr>
            <w:tcW w:w="708" w:type="dxa"/>
            <w:shd w:val="clear" w:color="auto" w:fill="auto"/>
          </w:tcPr>
          <w:p w14:paraId="740D8C34" w14:textId="2F645FE9" w:rsidR="00C24F80" w:rsidRPr="008870F4" w:rsidRDefault="00C24F80" w:rsidP="00F54ACD">
            <w:pPr>
              <w:spacing w:after="0" w:line="240" w:lineRule="auto"/>
              <w:rPr>
                <w:rFonts w:ascii="Times New Roman" w:eastAsia="Calibri" w:hAnsi="Times New Roman" w:cs="Times New Roman"/>
                <w:sz w:val="28"/>
                <w:szCs w:val="28"/>
                <w:lang w:val="kk-KZ"/>
              </w:rPr>
            </w:pPr>
            <w:r w:rsidRPr="003A6BB6">
              <w:rPr>
                <w:rFonts w:ascii="Times New Roman" w:eastAsia="Calibri" w:hAnsi="Times New Roman" w:cs="Times New Roman"/>
                <w:sz w:val="28"/>
                <w:szCs w:val="28"/>
              </w:rPr>
              <w:t>1</w:t>
            </w:r>
            <w:r w:rsidR="008870F4">
              <w:rPr>
                <w:rFonts w:ascii="Times New Roman" w:eastAsia="Calibri" w:hAnsi="Times New Roman" w:cs="Times New Roman"/>
                <w:sz w:val="28"/>
                <w:szCs w:val="28"/>
                <w:lang w:val="kk-KZ"/>
              </w:rPr>
              <w:t>60</w:t>
            </w:r>
          </w:p>
        </w:tc>
      </w:tr>
    </w:tbl>
    <w:p w14:paraId="1A7738C7" w14:textId="77777777" w:rsidR="004671FB" w:rsidRPr="003A6BB6" w:rsidRDefault="004671FB" w:rsidP="006B1F26">
      <w:pPr>
        <w:pStyle w:val="a3"/>
        <w:rPr>
          <w:rFonts w:ascii="Times New Roman" w:hAnsi="Times New Roman" w:cs="Times New Roman"/>
          <w:b/>
          <w:sz w:val="28"/>
          <w:szCs w:val="28"/>
        </w:rPr>
      </w:pPr>
    </w:p>
    <w:p w14:paraId="6AC9DF31" w14:textId="77777777" w:rsidR="004671FB" w:rsidRPr="003A6BB6" w:rsidRDefault="004671FB" w:rsidP="006B1F26">
      <w:pPr>
        <w:pStyle w:val="a3"/>
        <w:rPr>
          <w:rFonts w:ascii="Times New Roman" w:hAnsi="Times New Roman" w:cs="Times New Roman"/>
          <w:b/>
          <w:sz w:val="28"/>
          <w:szCs w:val="28"/>
        </w:rPr>
      </w:pPr>
    </w:p>
    <w:p w14:paraId="5D843DC8" w14:textId="77777777" w:rsidR="004671FB" w:rsidRPr="003A6BB6" w:rsidRDefault="004671FB" w:rsidP="006B1F26">
      <w:pPr>
        <w:pStyle w:val="a3"/>
        <w:rPr>
          <w:rFonts w:ascii="Times New Roman" w:hAnsi="Times New Roman" w:cs="Times New Roman"/>
          <w:b/>
          <w:sz w:val="28"/>
          <w:szCs w:val="28"/>
        </w:rPr>
      </w:pPr>
    </w:p>
    <w:p w14:paraId="3542F98C" w14:textId="77777777" w:rsidR="004671FB" w:rsidRPr="003A6BB6" w:rsidRDefault="004671FB" w:rsidP="006B1F26">
      <w:pPr>
        <w:pStyle w:val="a3"/>
        <w:rPr>
          <w:rFonts w:ascii="Times New Roman" w:hAnsi="Times New Roman" w:cs="Times New Roman"/>
          <w:b/>
          <w:sz w:val="28"/>
          <w:szCs w:val="28"/>
        </w:rPr>
      </w:pPr>
    </w:p>
    <w:p w14:paraId="656C4C2B" w14:textId="77777777" w:rsidR="004671FB" w:rsidRPr="003A6BB6" w:rsidRDefault="004671FB" w:rsidP="006B1F26">
      <w:pPr>
        <w:pStyle w:val="a3"/>
        <w:rPr>
          <w:rFonts w:ascii="Times New Roman" w:hAnsi="Times New Roman" w:cs="Times New Roman"/>
          <w:b/>
          <w:sz w:val="28"/>
          <w:szCs w:val="28"/>
        </w:rPr>
      </w:pPr>
    </w:p>
    <w:p w14:paraId="06B3056F" w14:textId="77777777" w:rsidR="004671FB" w:rsidRPr="003A6BB6" w:rsidRDefault="004671FB" w:rsidP="006B1F26">
      <w:pPr>
        <w:pStyle w:val="a3"/>
        <w:rPr>
          <w:rFonts w:ascii="Times New Roman" w:hAnsi="Times New Roman" w:cs="Times New Roman"/>
          <w:b/>
          <w:sz w:val="28"/>
          <w:szCs w:val="28"/>
        </w:rPr>
      </w:pPr>
    </w:p>
    <w:p w14:paraId="1CE437D0" w14:textId="77777777" w:rsidR="004671FB" w:rsidRPr="003A6BB6" w:rsidRDefault="004671FB" w:rsidP="006B1F26">
      <w:pPr>
        <w:pStyle w:val="a3"/>
        <w:rPr>
          <w:rFonts w:ascii="Times New Roman" w:hAnsi="Times New Roman" w:cs="Times New Roman"/>
          <w:b/>
          <w:sz w:val="28"/>
          <w:szCs w:val="28"/>
        </w:rPr>
      </w:pPr>
    </w:p>
    <w:p w14:paraId="7A3DDAC9" w14:textId="77777777" w:rsidR="004671FB" w:rsidRPr="003A6BB6" w:rsidRDefault="004671FB" w:rsidP="006B1F26">
      <w:pPr>
        <w:pStyle w:val="a3"/>
        <w:rPr>
          <w:rFonts w:ascii="Times New Roman" w:hAnsi="Times New Roman" w:cs="Times New Roman"/>
          <w:b/>
          <w:sz w:val="28"/>
          <w:szCs w:val="28"/>
        </w:rPr>
      </w:pPr>
    </w:p>
    <w:p w14:paraId="31FF4203" w14:textId="77777777" w:rsidR="004671FB" w:rsidRPr="003A6BB6" w:rsidRDefault="004671FB" w:rsidP="006B1F26">
      <w:pPr>
        <w:pStyle w:val="a3"/>
        <w:rPr>
          <w:rFonts w:ascii="Times New Roman" w:hAnsi="Times New Roman" w:cs="Times New Roman"/>
          <w:b/>
          <w:sz w:val="28"/>
          <w:szCs w:val="28"/>
        </w:rPr>
      </w:pPr>
    </w:p>
    <w:p w14:paraId="289443A2" w14:textId="77777777" w:rsidR="000D55C7" w:rsidRPr="003A6BB6" w:rsidRDefault="000D55C7" w:rsidP="006B1F26">
      <w:pPr>
        <w:pStyle w:val="a3"/>
        <w:rPr>
          <w:rFonts w:ascii="Times New Roman" w:hAnsi="Times New Roman" w:cs="Times New Roman"/>
          <w:b/>
          <w:sz w:val="28"/>
          <w:szCs w:val="28"/>
        </w:rPr>
      </w:pPr>
    </w:p>
    <w:p w14:paraId="5AF36FD2" w14:textId="77777777" w:rsidR="000D55C7" w:rsidRPr="003A6BB6" w:rsidRDefault="000D55C7" w:rsidP="006B1F26">
      <w:pPr>
        <w:pStyle w:val="a3"/>
        <w:rPr>
          <w:rFonts w:ascii="Times New Roman" w:hAnsi="Times New Roman" w:cs="Times New Roman"/>
          <w:b/>
          <w:sz w:val="28"/>
          <w:szCs w:val="28"/>
        </w:rPr>
      </w:pPr>
    </w:p>
    <w:p w14:paraId="4815C08D" w14:textId="77777777" w:rsidR="000D55C7" w:rsidRPr="003A6BB6" w:rsidRDefault="000D55C7" w:rsidP="006B1F26">
      <w:pPr>
        <w:pStyle w:val="a3"/>
        <w:rPr>
          <w:rFonts w:ascii="Times New Roman" w:hAnsi="Times New Roman" w:cs="Times New Roman"/>
          <w:b/>
          <w:sz w:val="28"/>
          <w:szCs w:val="28"/>
        </w:rPr>
      </w:pPr>
    </w:p>
    <w:p w14:paraId="0588C555" w14:textId="77777777" w:rsidR="00F610A3" w:rsidRPr="003A6BB6" w:rsidRDefault="00F610A3" w:rsidP="00F610A3">
      <w:pPr>
        <w:pStyle w:val="a3"/>
        <w:jc w:val="center"/>
        <w:rPr>
          <w:rFonts w:ascii="Times New Roman" w:hAnsi="Times New Roman" w:cs="Times New Roman"/>
          <w:b/>
          <w:sz w:val="28"/>
          <w:szCs w:val="28"/>
        </w:rPr>
      </w:pPr>
      <w:r w:rsidRPr="003A6BB6">
        <w:rPr>
          <w:rFonts w:ascii="Times New Roman" w:hAnsi="Times New Roman" w:cs="Times New Roman"/>
          <w:b/>
          <w:sz w:val="28"/>
          <w:szCs w:val="28"/>
        </w:rPr>
        <w:lastRenderedPageBreak/>
        <w:t>НОРМАТИВНЫЕ ССЫЛКИ</w:t>
      </w:r>
    </w:p>
    <w:p w14:paraId="6B06F4C4" w14:textId="77777777" w:rsidR="00F610A3" w:rsidRPr="003A6BB6" w:rsidRDefault="00F610A3" w:rsidP="00F610A3">
      <w:pPr>
        <w:pStyle w:val="a3"/>
        <w:jc w:val="center"/>
        <w:rPr>
          <w:rFonts w:ascii="Times New Roman" w:hAnsi="Times New Roman" w:cs="Times New Roman"/>
          <w:b/>
          <w:sz w:val="28"/>
          <w:szCs w:val="28"/>
        </w:rPr>
      </w:pPr>
    </w:p>
    <w:p w14:paraId="04E8E776" w14:textId="77777777" w:rsidR="00F610A3" w:rsidRPr="003A6BB6" w:rsidRDefault="00F610A3" w:rsidP="00F610A3">
      <w:pPr>
        <w:pStyle w:val="a3"/>
        <w:ind w:firstLine="567"/>
        <w:jc w:val="both"/>
        <w:rPr>
          <w:rFonts w:ascii="Times New Roman" w:hAnsi="Times New Roman" w:cs="Times New Roman"/>
          <w:sz w:val="28"/>
          <w:szCs w:val="28"/>
        </w:rPr>
      </w:pPr>
      <w:r w:rsidRPr="003A6BB6">
        <w:rPr>
          <w:rFonts w:ascii="Times New Roman" w:hAnsi="Times New Roman" w:cs="Times New Roman"/>
          <w:sz w:val="28"/>
          <w:szCs w:val="28"/>
        </w:rPr>
        <w:t>В настоящей диссертации использованы ссылки на следующие стандарты:</w:t>
      </w:r>
    </w:p>
    <w:p w14:paraId="76044ED7" w14:textId="648BCF51" w:rsidR="00F610A3" w:rsidRPr="003A6BB6" w:rsidRDefault="00F610A3" w:rsidP="00F610A3">
      <w:pPr>
        <w:pStyle w:val="a3"/>
        <w:ind w:firstLine="567"/>
        <w:jc w:val="both"/>
        <w:rPr>
          <w:rFonts w:ascii="Times New Roman" w:hAnsi="Times New Roman" w:cs="Times New Roman"/>
          <w:sz w:val="28"/>
          <w:szCs w:val="28"/>
        </w:rPr>
      </w:pPr>
      <w:r w:rsidRPr="003A6BB6">
        <w:rPr>
          <w:rFonts w:ascii="Times New Roman" w:hAnsi="Times New Roman" w:cs="Times New Roman"/>
          <w:sz w:val="28"/>
          <w:szCs w:val="28"/>
        </w:rPr>
        <w:t>Кодекс РК «О здоровье народа и системе здравоохранения»</w:t>
      </w:r>
      <w:r w:rsidR="006F2E78" w:rsidRPr="003A6BB6">
        <w:rPr>
          <w:rFonts w:ascii="Times New Roman" w:hAnsi="Times New Roman" w:cs="Times New Roman"/>
          <w:sz w:val="28"/>
          <w:szCs w:val="28"/>
        </w:rPr>
        <w:t>: утв. 7.06.2020, № 360-VI.</w:t>
      </w:r>
    </w:p>
    <w:p w14:paraId="1E51780E" w14:textId="77777777" w:rsidR="00A37BB2" w:rsidRPr="003A6BB6" w:rsidRDefault="00A37BB2" w:rsidP="00F610A3">
      <w:pPr>
        <w:pStyle w:val="a3"/>
        <w:ind w:firstLine="567"/>
        <w:jc w:val="both"/>
        <w:rPr>
          <w:rFonts w:ascii="Times New Roman" w:hAnsi="Times New Roman" w:cs="Times New Roman"/>
          <w:sz w:val="28"/>
          <w:szCs w:val="28"/>
        </w:rPr>
      </w:pPr>
      <w:r w:rsidRPr="003A6BB6">
        <w:rPr>
          <w:rFonts w:ascii="Times New Roman" w:hAnsi="Times New Roman" w:cs="Times New Roman"/>
          <w:sz w:val="28"/>
          <w:szCs w:val="28"/>
        </w:rPr>
        <w:t>Постановление Правительства РК от 12.10.21 № 725</w:t>
      </w:r>
      <w:r w:rsidRPr="003A6BB6">
        <w:t xml:space="preserve"> </w:t>
      </w:r>
      <w:r w:rsidRPr="003A6BB6">
        <w:rPr>
          <w:rFonts w:ascii="Times New Roman" w:hAnsi="Times New Roman" w:cs="Times New Roman"/>
          <w:sz w:val="28"/>
          <w:szCs w:val="28"/>
        </w:rPr>
        <w:t>Об утверждении национального проекта «Качественное и доступное здравоохранение для каждого гражданина «Здоровая нация».</w:t>
      </w:r>
    </w:p>
    <w:p w14:paraId="367784EE" w14:textId="77777777" w:rsidR="00F610A3" w:rsidRPr="003A6BB6" w:rsidRDefault="00F610A3" w:rsidP="00F610A3">
      <w:pPr>
        <w:pStyle w:val="a3"/>
        <w:ind w:firstLine="567"/>
        <w:jc w:val="both"/>
        <w:rPr>
          <w:rFonts w:ascii="Times New Roman" w:hAnsi="Times New Roman" w:cs="Times New Roman"/>
          <w:sz w:val="28"/>
          <w:szCs w:val="28"/>
        </w:rPr>
      </w:pPr>
      <w:r w:rsidRPr="003A6BB6">
        <w:rPr>
          <w:rFonts w:ascii="Times New Roman" w:hAnsi="Times New Roman" w:cs="Times New Roman"/>
          <w:sz w:val="28"/>
          <w:szCs w:val="28"/>
        </w:rPr>
        <w:t xml:space="preserve">Приказ </w:t>
      </w:r>
      <w:r w:rsidR="00702515" w:rsidRPr="003A6BB6">
        <w:rPr>
          <w:rFonts w:ascii="Times New Roman" w:hAnsi="Times New Roman" w:cs="Times New Roman"/>
          <w:sz w:val="28"/>
          <w:szCs w:val="28"/>
        </w:rPr>
        <w:t>МЗ</w:t>
      </w:r>
      <w:r w:rsidR="00CF0BA5" w:rsidRPr="003A6BB6">
        <w:rPr>
          <w:rFonts w:ascii="Times New Roman" w:hAnsi="Times New Roman" w:cs="Times New Roman"/>
          <w:sz w:val="28"/>
          <w:szCs w:val="28"/>
        </w:rPr>
        <w:t xml:space="preserve"> </w:t>
      </w:r>
      <w:r w:rsidR="00120052" w:rsidRPr="003A6BB6">
        <w:rPr>
          <w:rFonts w:ascii="Times New Roman" w:hAnsi="Times New Roman" w:cs="Times New Roman"/>
          <w:sz w:val="28"/>
          <w:szCs w:val="28"/>
        </w:rPr>
        <w:t xml:space="preserve">РК </w:t>
      </w:r>
      <w:r w:rsidRPr="003A6BB6">
        <w:rPr>
          <w:rFonts w:ascii="Times New Roman" w:hAnsi="Times New Roman" w:cs="Times New Roman"/>
          <w:sz w:val="28"/>
          <w:szCs w:val="28"/>
        </w:rPr>
        <w:t>«Об утверждении правил отнесения лекарственных препаратов с учетом действующих веществ, входящих в их состав, к категориям лекарственных препаратов, отпуск</w:t>
      </w:r>
      <w:r w:rsidR="00CF0BA5" w:rsidRPr="003A6BB6">
        <w:rPr>
          <w:rFonts w:ascii="Times New Roman" w:hAnsi="Times New Roman" w:cs="Times New Roman"/>
          <w:sz w:val="28"/>
          <w:szCs w:val="28"/>
        </w:rPr>
        <w:t>аемых без рецепта и по рецепту»:</w:t>
      </w:r>
      <w:r w:rsidR="00CF0BA5" w:rsidRPr="003A6BB6">
        <w:t xml:space="preserve"> </w:t>
      </w:r>
      <w:r w:rsidR="00CF0BA5" w:rsidRPr="003A6BB6">
        <w:rPr>
          <w:rFonts w:ascii="Times New Roman" w:hAnsi="Times New Roman" w:cs="Times New Roman"/>
          <w:sz w:val="28"/>
          <w:szCs w:val="28"/>
        </w:rPr>
        <w:t>утв. 6 января 2021 года, № 4.</w:t>
      </w:r>
    </w:p>
    <w:p w14:paraId="2233821E" w14:textId="77777777" w:rsidR="00F610A3" w:rsidRPr="003A6BB6" w:rsidRDefault="00F610A3" w:rsidP="00F610A3">
      <w:pPr>
        <w:pStyle w:val="a3"/>
        <w:ind w:firstLine="567"/>
        <w:jc w:val="both"/>
        <w:rPr>
          <w:rFonts w:ascii="Times New Roman" w:hAnsi="Times New Roman" w:cs="Times New Roman"/>
          <w:sz w:val="28"/>
          <w:szCs w:val="28"/>
        </w:rPr>
      </w:pPr>
      <w:r w:rsidRPr="003A6BB6">
        <w:rPr>
          <w:rFonts w:ascii="Times New Roman" w:hAnsi="Times New Roman" w:cs="Times New Roman"/>
          <w:sz w:val="28"/>
          <w:szCs w:val="28"/>
        </w:rPr>
        <w:t xml:space="preserve">Приказ </w:t>
      </w:r>
      <w:r w:rsidR="00702515" w:rsidRPr="003A6BB6">
        <w:rPr>
          <w:rFonts w:ascii="Times New Roman" w:hAnsi="Times New Roman" w:cs="Times New Roman"/>
          <w:sz w:val="28"/>
          <w:szCs w:val="28"/>
        </w:rPr>
        <w:t>МЗ</w:t>
      </w:r>
      <w:r w:rsidR="00BF70BE" w:rsidRPr="003A6BB6">
        <w:rPr>
          <w:rFonts w:ascii="Times New Roman" w:hAnsi="Times New Roman" w:cs="Times New Roman"/>
          <w:sz w:val="28"/>
          <w:szCs w:val="28"/>
        </w:rPr>
        <w:t xml:space="preserve"> </w:t>
      </w:r>
      <w:r w:rsidR="00120052" w:rsidRPr="003A6BB6">
        <w:rPr>
          <w:rFonts w:ascii="Times New Roman" w:hAnsi="Times New Roman" w:cs="Times New Roman"/>
          <w:sz w:val="28"/>
          <w:szCs w:val="28"/>
        </w:rPr>
        <w:t xml:space="preserve">РК </w:t>
      </w:r>
      <w:r w:rsidR="00CF0BA5" w:rsidRPr="003A6BB6">
        <w:rPr>
          <w:rFonts w:ascii="Times New Roman" w:hAnsi="Times New Roman" w:cs="Times New Roman"/>
          <w:sz w:val="28"/>
          <w:szCs w:val="28"/>
        </w:rPr>
        <w:t>№10</w:t>
      </w:r>
      <w:r w:rsidRPr="003A6BB6">
        <w:rPr>
          <w:rFonts w:ascii="Times New Roman" w:hAnsi="Times New Roman" w:cs="Times New Roman"/>
          <w:sz w:val="28"/>
          <w:szCs w:val="28"/>
        </w:rPr>
        <w:t xml:space="preserve"> «Об утверждении правил проведения экспертизы ЛС и МИ»</w:t>
      </w:r>
      <w:r w:rsidR="00BF70BE" w:rsidRPr="003A6BB6">
        <w:rPr>
          <w:rFonts w:ascii="Times New Roman" w:hAnsi="Times New Roman" w:cs="Times New Roman"/>
          <w:sz w:val="28"/>
          <w:szCs w:val="28"/>
        </w:rPr>
        <w:t>: утв. 27 января 2021 года, №10.</w:t>
      </w:r>
    </w:p>
    <w:p w14:paraId="2D1382B4" w14:textId="77777777" w:rsidR="00F610A3" w:rsidRPr="003A6BB6" w:rsidRDefault="00CF0BA5" w:rsidP="00F610A3">
      <w:pPr>
        <w:pStyle w:val="a3"/>
        <w:ind w:firstLine="567"/>
        <w:jc w:val="both"/>
        <w:rPr>
          <w:rFonts w:ascii="Times New Roman" w:hAnsi="Times New Roman" w:cs="Times New Roman"/>
          <w:sz w:val="28"/>
          <w:szCs w:val="28"/>
        </w:rPr>
      </w:pPr>
      <w:r w:rsidRPr="003A6BB6">
        <w:rPr>
          <w:rFonts w:ascii="Times New Roman" w:hAnsi="Times New Roman" w:cs="Times New Roman"/>
          <w:sz w:val="28"/>
          <w:szCs w:val="28"/>
        </w:rPr>
        <w:t xml:space="preserve">Приказ </w:t>
      </w:r>
      <w:r w:rsidR="00702515" w:rsidRPr="003A6BB6">
        <w:rPr>
          <w:rFonts w:ascii="Times New Roman" w:hAnsi="Times New Roman" w:cs="Times New Roman"/>
          <w:sz w:val="28"/>
          <w:szCs w:val="28"/>
        </w:rPr>
        <w:t>МЗ</w:t>
      </w:r>
      <w:r w:rsidR="00BF70BE" w:rsidRPr="003A6BB6">
        <w:rPr>
          <w:rFonts w:ascii="Times New Roman" w:hAnsi="Times New Roman" w:cs="Times New Roman"/>
          <w:sz w:val="28"/>
          <w:szCs w:val="28"/>
        </w:rPr>
        <w:t xml:space="preserve"> </w:t>
      </w:r>
      <w:r w:rsidR="00120052" w:rsidRPr="003A6BB6">
        <w:rPr>
          <w:rFonts w:ascii="Times New Roman" w:hAnsi="Times New Roman" w:cs="Times New Roman"/>
          <w:sz w:val="28"/>
          <w:szCs w:val="28"/>
        </w:rPr>
        <w:t xml:space="preserve">РК </w:t>
      </w:r>
      <w:r w:rsidR="00F610A3" w:rsidRPr="003A6BB6">
        <w:rPr>
          <w:rFonts w:ascii="Times New Roman" w:hAnsi="Times New Roman" w:cs="Times New Roman"/>
          <w:sz w:val="28"/>
          <w:szCs w:val="28"/>
        </w:rPr>
        <w:t>«Об утверждении правил маркировки ЛС и МИ»</w:t>
      </w:r>
      <w:r w:rsidR="00BF70BE" w:rsidRPr="003A6BB6">
        <w:rPr>
          <w:rFonts w:ascii="Times New Roman" w:hAnsi="Times New Roman" w:cs="Times New Roman"/>
          <w:sz w:val="28"/>
          <w:szCs w:val="28"/>
        </w:rPr>
        <w:t>: утв. 27 января 2021 года, №11.</w:t>
      </w:r>
    </w:p>
    <w:p w14:paraId="608A0A02" w14:textId="77777777" w:rsidR="00F610A3" w:rsidRPr="003A6BB6" w:rsidRDefault="00CF0BA5" w:rsidP="00F610A3">
      <w:pPr>
        <w:pStyle w:val="a3"/>
        <w:ind w:firstLine="567"/>
        <w:jc w:val="both"/>
        <w:rPr>
          <w:rFonts w:ascii="Times New Roman" w:hAnsi="Times New Roman" w:cs="Times New Roman"/>
          <w:sz w:val="28"/>
          <w:szCs w:val="28"/>
        </w:rPr>
      </w:pPr>
      <w:r w:rsidRPr="003A6BB6">
        <w:rPr>
          <w:rFonts w:ascii="Times New Roman" w:hAnsi="Times New Roman" w:cs="Times New Roman"/>
          <w:sz w:val="28"/>
          <w:szCs w:val="28"/>
        </w:rPr>
        <w:t xml:space="preserve">Приказ </w:t>
      </w:r>
      <w:r w:rsidR="00702515" w:rsidRPr="003A6BB6">
        <w:rPr>
          <w:rFonts w:ascii="Times New Roman" w:hAnsi="Times New Roman" w:cs="Times New Roman"/>
          <w:sz w:val="28"/>
          <w:szCs w:val="28"/>
        </w:rPr>
        <w:t>МЗ</w:t>
      </w:r>
      <w:r w:rsidR="00BF70BE" w:rsidRPr="003A6BB6">
        <w:rPr>
          <w:rFonts w:ascii="Times New Roman" w:hAnsi="Times New Roman" w:cs="Times New Roman"/>
          <w:sz w:val="28"/>
          <w:szCs w:val="28"/>
        </w:rPr>
        <w:t xml:space="preserve"> </w:t>
      </w:r>
      <w:r w:rsidR="00120052" w:rsidRPr="003A6BB6">
        <w:rPr>
          <w:rFonts w:ascii="Times New Roman" w:hAnsi="Times New Roman" w:cs="Times New Roman"/>
          <w:sz w:val="28"/>
          <w:szCs w:val="28"/>
        </w:rPr>
        <w:t xml:space="preserve">РК </w:t>
      </w:r>
      <w:r w:rsidR="00F610A3" w:rsidRPr="003A6BB6">
        <w:rPr>
          <w:rFonts w:ascii="Times New Roman" w:hAnsi="Times New Roman" w:cs="Times New Roman"/>
          <w:sz w:val="28"/>
          <w:szCs w:val="28"/>
        </w:rPr>
        <w:t>«Об утверждении надлежащих фармацевтических практик»</w:t>
      </w:r>
      <w:r w:rsidR="00BF70BE" w:rsidRPr="003A6BB6">
        <w:rPr>
          <w:rFonts w:ascii="Times New Roman" w:hAnsi="Times New Roman" w:cs="Times New Roman"/>
          <w:sz w:val="28"/>
          <w:szCs w:val="28"/>
        </w:rPr>
        <w:t>: утв. 4 февраля 2021 года, № 15.</w:t>
      </w:r>
    </w:p>
    <w:p w14:paraId="2AAEC7AB" w14:textId="77777777" w:rsidR="00F610A3" w:rsidRPr="003A6BB6" w:rsidRDefault="00CF0BA5" w:rsidP="00F610A3">
      <w:pPr>
        <w:pStyle w:val="a3"/>
        <w:ind w:firstLine="567"/>
        <w:jc w:val="both"/>
        <w:rPr>
          <w:rFonts w:ascii="Times New Roman" w:hAnsi="Times New Roman" w:cs="Times New Roman"/>
          <w:sz w:val="28"/>
          <w:szCs w:val="28"/>
        </w:rPr>
      </w:pPr>
      <w:r w:rsidRPr="003A6BB6">
        <w:rPr>
          <w:rFonts w:ascii="Times New Roman" w:hAnsi="Times New Roman" w:cs="Times New Roman"/>
          <w:sz w:val="28"/>
          <w:szCs w:val="28"/>
        </w:rPr>
        <w:t xml:space="preserve">Приказ </w:t>
      </w:r>
      <w:r w:rsidR="00702515" w:rsidRPr="003A6BB6">
        <w:rPr>
          <w:rFonts w:ascii="Times New Roman" w:hAnsi="Times New Roman" w:cs="Times New Roman"/>
          <w:sz w:val="28"/>
          <w:szCs w:val="28"/>
        </w:rPr>
        <w:t xml:space="preserve">МЗ </w:t>
      </w:r>
      <w:r w:rsidR="00120052" w:rsidRPr="003A6BB6">
        <w:rPr>
          <w:rFonts w:ascii="Times New Roman" w:hAnsi="Times New Roman" w:cs="Times New Roman"/>
          <w:sz w:val="28"/>
          <w:szCs w:val="28"/>
        </w:rPr>
        <w:t xml:space="preserve">РК </w:t>
      </w:r>
      <w:r w:rsidR="00F610A3" w:rsidRPr="003A6BB6">
        <w:rPr>
          <w:rFonts w:ascii="Times New Roman" w:hAnsi="Times New Roman" w:cs="Times New Roman"/>
          <w:sz w:val="28"/>
          <w:szCs w:val="28"/>
        </w:rPr>
        <w:t>«Об утверждении Правил государственной регистрации, перерегистрации и внесения изменений в регистрационное досье ЛС, ИМН и МТ»</w:t>
      </w:r>
      <w:r w:rsidR="00BF70BE" w:rsidRPr="003A6BB6">
        <w:rPr>
          <w:rFonts w:ascii="Times New Roman" w:hAnsi="Times New Roman" w:cs="Times New Roman"/>
          <w:sz w:val="28"/>
          <w:szCs w:val="28"/>
        </w:rPr>
        <w:t>: утв. 9 февраля 2021 года, № 16.</w:t>
      </w:r>
    </w:p>
    <w:p w14:paraId="0E2EB5E7" w14:textId="77777777" w:rsidR="00F610A3" w:rsidRPr="003A6BB6" w:rsidRDefault="00BF70BE" w:rsidP="00F610A3">
      <w:pPr>
        <w:pStyle w:val="a3"/>
        <w:ind w:firstLine="567"/>
        <w:jc w:val="both"/>
        <w:rPr>
          <w:rFonts w:ascii="Times New Roman" w:hAnsi="Times New Roman" w:cs="Times New Roman"/>
          <w:sz w:val="28"/>
          <w:szCs w:val="28"/>
        </w:rPr>
      </w:pPr>
      <w:r w:rsidRPr="003A6BB6">
        <w:rPr>
          <w:rFonts w:ascii="Times New Roman" w:hAnsi="Times New Roman" w:cs="Times New Roman"/>
          <w:sz w:val="28"/>
          <w:szCs w:val="28"/>
        </w:rPr>
        <w:t>Приказ</w:t>
      </w:r>
      <w:r w:rsidRPr="003A6BB6">
        <w:t xml:space="preserve"> </w:t>
      </w:r>
      <w:r w:rsidR="00702515" w:rsidRPr="003A6BB6">
        <w:rPr>
          <w:rFonts w:ascii="Times New Roman" w:hAnsi="Times New Roman" w:cs="Times New Roman"/>
          <w:sz w:val="28"/>
          <w:szCs w:val="28"/>
        </w:rPr>
        <w:t xml:space="preserve">МЗ </w:t>
      </w:r>
      <w:r w:rsidR="00120052" w:rsidRPr="003A6BB6">
        <w:rPr>
          <w:rFonts w:ascii="Times New Roman" w:hAnsi="Times New Roman" w:cs="Times New Roman"/>
          <w:sz w:val="28"/>
          <w:szCs w:val="28"/>
        </w:rPr>
        <w:t xml:space="preserve">РК </w:t>
      </w:r>
      <w:r w:rsidR="00F610A3" w:rsidRPr="003A6BB6">
        <w:rPr>
          <w:rFonts w:ascii="Times New Roman" w:hAnsi="Times New Roman" w:cs="Times New Roman"/>
          <w:sz w:val="28"/>
          <w:szCs w:val="28"/>
        </w:rPr>
        <w:t>«Об утверждении Правил хранения и транспортировки ЛС и МИ»</w:t>
      </w:r>
      <w:r w:rsidRPr="003A6BB6">
        <w:rPr>
          <w:rFonts w:ascii="Times New Roman" w:hAnsi="Times New Roman" w:cs="Times New Roman"/>
          <w:sz w:val="28"/>
          <w:szCs w:val="28"/>
        </w:rPr>
        <w:t>: утв. 16 февраля 2021 года, №19.</w:t>
      </w:r>
    </w:p>
    <w:p w14:paraId="31051D09" w14:textId="77777777" w:rsidR="00F610A3" w:rsidRPr="003A6BB6" w:rsidRDefault="00CF0BA5" w:rsidP="00F610A3">
      <w:pPr>
        <w:pStyle w:val="a3"/>
        <w:ind w:firstLine="567"/>
        <w:jc w:val="both"/>
        <w:rPr>
          <w:rFonts w:ascii="Times New Roman" w:hAnsi="Times New Roman" w:cs="Times New Roman"/>
          <w:sz w:val="28"/>
          <w:szCs w:val="28"/>
        </w:rPr>
      </w:pPr>
      <w:r w:rsidRPr="003A6BB6">
        <w:rPr>
          <w:rFonts w:ascii="Times New Roman" w:hAnsi="Times New Roman" w:cs="Times New Roman"/>
          <w:sz w:val="28"/>
          <w:szCs w:val="28"/>
        </w:rPr>
        <w:t xml:space="preserve">Приказ </w:t>
      </w:r>
      <w:r w:rsidR="00702515" w:rsidRPr="003A6BB6">
        <w:rPr>
          <w:rFonts w:ascii="Times New Roman" w:hAnsi="Times New Roman" w:cs="Times New Roman"/>
          <w:sz w:val="28"/>
          <w:szCs w:val="28"/>
        </w:rPr>
        <w:t xml:space="preserve">МЗ </w:t>
      </w:r>
      <w:r w:rsidR="00120052" w:rsidRPr="003A6BB6">
        <w:rPr>
          <w:rFonts w:ascii="Times New Roman" w:hAnsi="Times New Roman" w:cs="Times New Roman"/>
          <w:sz w:val="28"/>
          <w:szCs w:val="28"/>
        </w:rPr>
        <w:t xml:space="preserve">РК </w:t>
      </w:r>
      <w:r w:rsidR="00F610A3" w:rsidRPr="003A6BB6">
        <w:rPr>
          <w:rFonts w:ascii="Times New Roman" w:hAnsi="Times New Roman" w:cs="Times New Roman"/>
          <w:sz w:val="28"/>
          <w:szCs w:val="28"/>
        </w:rPr>
        <w:t>«Об утверждении Правил регулирования цен на ЛС»</w:t>
      </w:r>
      <w:r w:rsidR="00BF70BE" w:rsidRPr="003A6BB6">
        <w:rPr>
          <w:rFonts w:ascii="Times New Roman" w:hAnsi="Times New Roman" w:cs="Times New Roman"/>
          <w:sz w:val="28"/>
          <w:szCs w:val="28"/>
        </w:rPr>
        <w:t>: утв. 19 апреля 2019 года, №42.</w:t>
      </w:r>
    </w:p>
    <w:p w14:paraId="2C37AC00" w14:textId="77777777" w:rsidR="00F610A3" w:rsidRPr="003A6BB6" w:rsidRDefault="00CF0BA5" w:rsidP="00F610A3">
      <w:pPr>
        <w:pStyle w:val="a3"/>
        <w:ind w:firstLine="567"/>
        <w:jc w:val="both"/>
        <w:rPr>
          <w:rFonts w:ascii="Times New Roman" w:hAnsi="Times New Roman" w:cs="Times New Roman"/>
          <w:sz w:val="28"/>
          <w:szCs w:val="28"/>
        </w:rPr>
      </w:pPr>
      <w:r w:rsidRPr="003A6BB6">
        <w:rPr>
          <w:rFonts w:ascii="Times New Roman" w:hAnsi="Times New Roman" w:cs="Times New Roman"/>
          <w:sz w:val="28"/>
          <w:szCs w:val="28"/>
        </w:rPr>
        <w:t xml:space="preserve">Приказ </w:t>
      </w:r>
      <w:r w:rsidR="00702515" w:rsidRPr="003A6BB6">
        <w:rPr>
          <w:rFonts w:ascii="Times New Roman" w:hAnsi="Times New Roman" w:cs="Times New Roman"/>
          <w:sz w:val="28"/>
          <w:szCs w:val="28"/>
        </w:rPr>
        <w:t xml:space="preserve">МЗ </w:t>
      </w:r>
      <w:r w:rsidR="00120052" w:rsidRPr="003A6BB6">
        <w:rPr>
          <w:rFonts w:ascii="Times New Roman" w:hAnsi="Times New Roman" w:cs="Times New Roman"/>
          <w:sz w:val="28"/>
          <w:szCs w:val="28"/>
        </w:rPr>
        <w:t xml:space="preserve">РК </w:t>
      </w:r>
      <w:r w:rsidR="00F610A3" w:rsidRPr="003A6BB6">
        <w:rPr>
          <w:rFonts w:ascii="Times New Roman" w:hAnsi="Times New Roman" w:cs="Times New Roman"/>
          <w:sz w:val="28"/>
          <w:szCs w:val="28"/>
        </w:rPr>
        <w:t>«Об утверждении Инструкции по проведению мониторинга побочных действий ЛС»</w:t>
      </w:r>
      <w:r w:rsidR="00BF70BE" w:rsidRPr="003A6BB6">
        <w:rPr>
          <w:rFonts w:ascii="Times New Roman" w:hAnsi="Times New Roman" w:cs="Times New Roman"/>
          <w:sz w:val="28"/>
          <w:szCs w:val="28"/>
        </w:rPr>
        <w:t>: утв. 14 февраля 2005 года, № 52.</w:t>
      </w:r>
    </w:p>
    <w:p w14:paraId="6ECE4BA5" w14:textId="77777777" w:rsidR="00F610A3" w:rsidRPr="003A6BB6" w:rsidRDefault="00CF0BA5" w:rsidP="00F610A3">
      <w:pPr>
        <w:pStyle w:val="a3"/>
        <w:ind w:firstLine="567"/>
        <w:jc w:val="both"/>
        <w:rPr>
          <w:rFonts w:ascii="Times New Roman" w:hAnsi="Times New Roman" w:cs="Times New Roman"/>
          <w:sz w:val="28"/>
          <w:szCs w:val="28"/>
        </w:rPr>
      </w:pPr>
      <w:r w:rsidRPr="003A6BB6">
        <w:rPr>
          <w:rFonts w:ascii="Times New Roman" w:hAnsi="Times New Roman" w:cs="Times New Roman"/>
          <w:sz w:val="28"/>
          <w:szCs w:val="28"/>
        </w:rPr>
        <w:t xml:space="preserve">Приказ </w:t>
      </w:r>
      <w:r w:rsidR="00702515" w:rsidRPr="003A6BB6">
        <w:rPr>
          <w:rFonts w:ascii="Times New Roman" w:hAnsi="Times New Roman" w:cs="Times New Roman"/>
          <w:sz w:val="28"/>
          <w:szCs w:val="28"/>
        </w:rPr>
        <w:t xml:space="preserve">МЗ </w:t>
      </w:r>
      <w:r w:rsidR="00120052" w:rsidRPr="003A6BB6">
        <w:rPr>
          <w:rFonts w:ascii="Times New Roman" w:hAnsi="Times New Roman" w:cs="Times New Roman"/>
          <w:sz w:val="28"/>
          <w:szCs w:val="28"/>
        </w:rPr>
        <w:t xml:space="preserve">РК </w:t>
      </w:r>
      <w:r w:rsidR="00F610A3" w:rsidRPr="003A6BB6">
        <w:rPr>
          <w:rFonts w:ascii="Times New Roman" w:hAnsi="Times New Roman" w:cs="Times New Roman"/>
          <w:sz w:val="28"/>
          <w:szCs w:val="28"/>
        </w:rPr>
        <w:t>«Об утверждении Правил составления и оформления инструкции по медицинскому применению ЛС и МИ и общей характеристики ЛС»</w:t>
      </w:r>
      <w:r w:rsidR="00BF70BE" w:rsidRPr="003A6BB6">
        <w:rPr>
          <w:rFonts w:ascii="Times New Roman" w:hAnsi="Times New Roman" w:cs="Times New Roman"/>
          <w:sz w:val="28"/>
          <w:szCs w:val="28"/>
        </w:rPr>
        <w:t>: утв. 10 сентября 2020 года, №101.</w:t>
      </w:r>
    </w:p>
    <w:p w14:paraId="7B38FC5D" w14:textId="77777777" w:rsidR="00F610A3" w:rsidRPr="003A6BB6" w:rsidRDefault="00CF0BA5" w:rsidP="00F610A3">
      <w:pPr>
        <w:pStyle w:val="a3"/>
        <w:ind w:firstLine="567"/>
        <w:jc w:val="both"/>
        <w:rPr>
          <w:rFonts w:ascii="Times New Roman" w:hAnsi="Times New Roman" w:cs="Times New Roman"/>
          <w:sz w:val="28"/>
          <w:szCs w:val="28"/>
        </w:rPr>
      </w:pPr>
      <w:r w:rsidRPr="003A6BB6">
        <w:rPr>
          <w:rFonts w:ascii="Times New Roman" w:hAnsi="Times New Roman" w:cs="Times New Roman"/>
          <w:sz w:val="28"/>
          <w:szCs w:val="28"/>
        </w:rPr>
        <w:t>Приказ</w:t>
      </w:r>
      <w:r w:rsidR="00BF70BE" w:rsidRPr="003A6BB6">
        <w:t xml:space="preserve"> </w:t>
      </w:r>
      <w:r w:rsidR="00702515" w:rsidRPr="003A6BB6">
        <w:rPr>
          <w:rFonts w:ascii="Times New Roman" w:hAnsi="Times New Roman" w:cs="Times New Roman"/>
          <w:sz w:val="28"/>
          <w:szCs w:val="28"/>
        </w:rPr>
        <w:t xml:space="preserve">МЗ </w:t>
      </w:r>
      <w:r w:rsidR="00120052" w:rsidRPr="003A6BB6">
        <w:rPr>
          <w:rFonts w:ascii="Times New Roman" w:hAnsi="Times New Roman" w:cs="Times New Roman"/>
          <w:sz w:val="28"/>
          <w:szCs w:val="28"/>
        </w:rPr>
        <w:t xml:space="preserve">РК </w:t>
      </w:r>
      <w:r w:rsidR="00F610A3" w:rsidRPr="003A6BB6">
        <w:rPr>
          <w:rFonts w:ascii="Times New Roman" w:hAnsi="Times New Roman" w:cs="Times New Roman"/>
          <w:sz w:val="28"/>
          <w:szCs w:val="28"/>
        </w:rPr>
        <w:t>«Об утверждении Правил оптовой и розничной реализации ЛС и МИ»</w:t>
      </w:r>
      <w:r w:rsidR="00BF70BE" w:rsidRPr="003A6BB6">
        <w:rPr>
          <w:rFonts w:ascii="Times New Roman" w:hAnsi="Times New Roman" w:cs="Times New Roman"/>
          <w:sz w:val="28"/>
          <w:szCs w:val="28"/>
        </w:rPr>
        <w:t>: утв. 17 сентября 2020 года, №104.</w:t>
      </w:r>
    </w:p>
    <w:p w14:paraId="54366CB4" w14:textId="77777777" w:rsidR="00F610A3" w:rsidRPr="003A6BB6" w:rsidRDefault="00F610A3" w:rsidP="00F610A3">
      <w:pPr>
        <w:pStyle w:val="a3"/>
        <w:ind w:firstLine="567"/>
        <w:jc w:val="both"/>
        <w:rPr>
          <w:rFonts w:ascii="Times New Roman" w:hAnsi="Times New Roman" w:cs="Times New Roman"/>
          <w:sz w:val="28"/>
          <w:szCs w:val="28"/>
        </w:rPr>
      </w:pPr>
      <w:r w:rsidRPr="003A6BB6">
        <w:rPr>
          <w:rFonts w:ascii="Times New Roman" w:hAnsi="Times New Roman" w:cs="Times New Roman"/>
          <w:sz w:val="28"/>
          <w:szCs w:val="28"/>
        </w:rPr>
        <w:t xml:space="preserve">Приказ </w:t>
      </w:r>
      <w:r w:rsidR="00702515" w:rsidRPr="003A6BB6">
        <w:rPr>
          <w:rFonts w:ascii="Times New Roman" w:hAnsi="Times New Roman" w:cs="Times New Roman"/>
          <w:sz w:val="28"/>
          <w:szCs w:val="28"/>
        </w:rPr>
        <w:t xml:space="preserve">МЗ </w:t>
      </w:r>
      <w:r w:rsidR="00120052" w:rsidRPr="003A6BB6">
        <w:rPr>
          <w:rFonts w:ascii="Times New Roman" w:hAnsi="Times New Roman" w:cs="Times New Roman"/>
          <w:sz w:val="28"/>
          <w:szCs w:val="28"/>
        </w:rPr>
        <w:t xml:space="preserve">РК </w:t>
      </w:r>
      <w:r w:rsidRPr="003A6BB6">
        <w:rPr>
          <w:rFonts w:ascii="Times New Roman" w:hAnsi="Times New Roman" w:cs="Times New Roman"/>
          <w:sz w:val="28"/>
          <w:szCs w:val="28"/>
        </w:rPr>
        <w:t>«Об утверждении Правил выписывания, учета и хранения рецептов»</w:t>
      </w:r>
      <w:r w:rsidR="00BF70BE" w:rsidRPr="003A6BB6">
        <w:rPr>
          <w:rFonts w:ascii="Times New Roman" w:hAnsi="Times New Roman" w:cs="Times New Roman"/>
          <w:sz w:val="28"/>
          <w:szCs w:val="28"/>
        </w:rPr>
        <w:t>: утв. 2 октября 2020 года, №112.</w:t>
      </w:r>
    </w:p>
    <w:p w14:paraId="46F5050A" w14:textId="77777777" w:rsidR="00F610A3" w:rsidRPr="003A6BB6" w:rsidRDefault="00CF0BA5" w:rsidP="00F610A3">
      <w:pPr>
        <w:pStyle w:val="a3"/>
        <w:ind w:firstLine="567"/>
        <w:jc w:val="both"/>
        <w:rPr>
          <w:rFonts w:ascii="Times New Roman" w:hAnsi="Times New Roman" w:cs="Times New Roman"/>
          <w:sz w:val="28"/>
          <w:szCs w:val="28"/>
        </w:rPr>
      </w:pPr>
      <w:r w:rsidRPr="003A6BB6">
        <w:rPr>
          <w:rFonts w:ascii="Times New Roman" w:hAnsi="Times New Roman" w:cs="Times New Roman"/>
          <w:sz w:val="28"/>
          <w:szCs w:val="28"/>
        </w:rPr>
        <w:t xml:space="preserve">Приказ </w:t>
      </w:r>
      <w:r w:rsidR="00702515" w:rsidRPr="003A6BB6">
        <w:rPr>
          <w:rFonts w:ascii="Times New Roman" w:hAnsi="Times New Roman" w:cs="Times New Roman"/>
          <w:sz w:val="28"/>
          <w:szCs w:val="28"/>
        </w:rPr>
        <w:t xml:space="preserve">МЗ </w:t>
      </w:r>
      <w:r w:rsidR="00120052" w:rsidRPr="003A6BB6">
        <w:rPr>
          <w:rFonts w:ascii="Times New Roman" w:hAnsi="Times New Roman" w:cs="Times New Roman"/>
          <w:sz w:val="28"/>
          <w:szCs w:val="28"/>
        </w:rPr>
        <w:t xml:space="preserve">РК </w:t>
      </w:r>
      <w:r w:rsidR="00F610A3" w:rsidRPr="003A6BB6">
        <w:rPr>
          <w:rFonts w:ascii="Times New Roman" w:hAnsi="Times New Roman" w:cs="Times New Roman"/>
          <w:sz w:val="28"/>
          <w:szCs w:val="28"/>
        </w:rPr>
        <w:t>«Об утверждении Правил осуществления сооплаты на ЛС и МИ»</w:t>
      </w:r>
      <w:r w:rsidR="00BF70BE" w:rsidRPr="003A6BB6">
        <w:rPr>
          <w:rFonts w:ascii="Times New Roman" w:hAnsi="Times New Roman" w:cs="Times New Roman"/>
          <w:sz w:val="28"/>
          <w:szCs w:val="28"/>
        </w:rPr>
        <w:t>: утв. 31 декабря 2019 года, №154.</w:t>
      </w:r>
    </w:p>
    <w:p w14:paraId="40CF2DB2" w14:textId="77777777" w:rsidR="00F610A3" w:rsidRPr="003A6BB6" w:rsidRDefault="00CF0BA5" w:rsidP="00F610A3">
      <w:pPr>
        <w:pStyle w:val="a3"/>
        <w:ind w:firstLine="567"/>
        <w:jc w:val="both"/>
        <w:rPr>
          <w:rFonts w:ascii="Times New Roman" w:hAnsi="Times New Roman" w:cs="Times New Roman"/>
          <w:sz w:val="28"/>
          <w:szCs w:val="28"/>
        </w:rPr>
      </w:pPr>
      <w:r w:rsidRPr="003A6BB6">
        <w:rPr>
          <w:rFonts w:ascii="Times New Roman" w:hAnsi="Times New Roman" w:cs="Times New Roman"/>
          <w:sz w:val="28"/>
          <w:szCs w:val="28"/>
        </w:rPr>
        <w:t xml:space="preserve">Приказ </w:t>
      </w:r>
      <w:r w:rsidR="00702515" w:rsidRPr="003A6BB6">
        <w:rPr>
          <w:rFonts w:ascii="Times New Roman" w:hAnsi="Times New Roman" w:cs="Times New Roman"/>
          <w:sz w:val="28"/>
          <w:szCs w:val="28"/>
        </w:rPr>
        <w:t xml:space="preserve">МЗ </w:t>
      </w:r>
      <w:r w:rsidR="00120052" w:rsidRPr="003A6BB6">
        <w:rPr>
          <w:rFonts w:ascii="Times New Roman" w:hAnsi="Times New Roman" w:cs="Times New Roman"/>
          <w:sz w:val="28"/>
          <w:szCs w:val="28"/>
        </w:rPr>
        <w:t xml:space="preserve">РК </w:t>
      </w:r>
      <w:r w:rsidR="00F610A3" w:rsidRPr="003A6BB6">
        <w:rPr>
          <w:rFonts w:ascii="Times New Roman" w:hAnsi="Times New Roman" w:cs="Times New Roman"/>
          <w:sz w:val="28"/>
          <w:szCs w:val="28"/>
        </w:rPr>
        <w:t>«Об утверждении Правил уничтожения субъектами в сфере обращения ЛС и МИ в распоряжении которых находятся ЛС и МИ, пришедшие в негодность, с истекшим сроком годности, фальсифицированные ЛС и МИ, и другие, не соответствующие требованиям законодательства РК»</w:t>
      </w:r>
      <w:r w:rsidR="00BF70BE" w:rsidRPr="003A6BB6">
        <w:rPr>
          <w:rFonts w:ascii="Times New Roman" w:hAnsi="Times New Roman" w:cs="Times New Roman"/>
          <w:sz w:val="28"/>
          <w:szCs w:val="28"/>
        </w:rPr>
        <w:t>: утв. 27 октября 2020 года, №155.</w:t>
      </w:r>
    </w:p>
    <w:p w14:paraId="6718D011" w14:textId="77777777" w:rsidR="00F610A3" w:rsidRPr="003A6BB6" w:rsidRDefault="00CF0BA5" w:rsidP="00F610A3">
      <w:pPr>
        <w:pStyle w:val="a3"/>
        <w:ind w:firstLine="567"/>
        <w:jc w:val="both"/>
        <w:rPr>
          <w:rFonts w:ascii="Times New Roman" w:hAnsi="Times New Roman" w:cs="Times New Roman"/>
          <w:sz w:val="28"/>
          <w:szCs w:val="28"/>
        </w:rPr>
      </w:pPr>
      <w:r w:rsidRPr="003A6BB6">
        <w:rPr>
          <w:rFonts w:ascii="Times New Roman" w:hAnsi="Times New Roman" w:cs="Times New Roman"/>
          <w:sz w:val="28"/>
          <w:szCs w:val="28"/>
        </w:rPr>
        <w:t xml:space="preserve">Приказ </w:t>
      </w:r>
      <w:r w:rsidR="00702515" w:rsidRPr="003A6BB6">
        <w:rPr>
          <w:rFonts w:ascii="Times New Roman" w:hAnsi="Times New Roman" w:cs="Times New Roman"/>
          <w:sz w:val="28"/>
          <w:szCs w:val="28"/>
        </w:rPr>
        <w:t xml:space="preserve">МЗ </w:t>
      </w:r>
      <w:r w:rsidR="00120052" w:rsidRPr="003A6BB6">
        <w:rPr>
          <w:rFonts w:ascii="Times New Roman" w:hAnsi="Times New Roman" w:cs="Times New Roman"/>
          <w:sz w:val="28"/>
          <w:szCs w:val="28"/>
        </w:rPr>
        <w:t xml:space="preserve">РК </w:t>
      </w:r>
      <w:r w:rsidR="00F610A3" w:rsidRPr="003A6BB6">
        <w:rPr>
          <w:rFonts w:ascii="Times New Roman" w:hAnsi="Times New Roman" w:cs="Times New Roman"/>
          <w:sz w:val="28"/>
          <w:szCs w:val="28"/>
        </w:rPr>
        <w:t>«Об утверждении правил проведения оценки рационального использования ЛС»</w:t>
      </w:r>
      <w:r w:rsidR="00BF70BE" w:rsidRPr="003A6BB6">
        <w:rPr>
          <w:rFonts w:ascii="Times New Roman" w:hAnsi="Times New Roman" w:cs="Times New Roman"/>
          <w:sz w:val="28"/>
          <w:szCs w:val="28"/>
        </w:rPr>
        <w:t>: утв. 3 ноября 2020 года, №179.</w:t>
      </w:r>
    </w:p>
    <w:p w14:paraId="3DF3042D" w14:textId="77777777" w:rsidR="00F610A3" w:rsidRPr="003A6BB6" w:rsidRDefault="00CF0BA5" w:rsidP="00F610A3">
      <w:pPr>
        <w:pStyle w:val="a3"/>
        <w:ind w:firstLine="567"/>
        <w:jc w:val="both"/>
        <w:rPr>
          <w:rFonts w:ascii="Times New Roman" w:hAnsi="Times New Roman" w:cs="Times New Roman"/>
          <w:sz w:val="28"/>
          <w:szCs w:val="28"/>
        </w:rPr>
      </w:pPr>
      <w:r w:rsidRPr="003A6BB6">
        <w:rPr>
          <w:rFonts w:ascii="Times New Roman" w:hAnsi="Times New Roman" w:cs="Times New Roman"/>
          <w:sz w:val="28"/>
          <w:szCs w:val="28"/>
        </w:rPr>
        <w:lastRenderedPageBreak/>
        <w:t xml:space="preserve">Приказ </w:t>
      </w:r>
      <w:r w:rsidR="00702515" w:rsidRPr="003A6BB6">
        <w:rPr>
          <w:rFonts w:ascii="Times New Roman" w:hAnsi="Times New Roman" w:cs="Times New Roman"/>
          <w:sz w:val="28"/>
          <w:szCs w:val="28"/>
        </w:rPr>
        <w:t xml:space="preserve">МЗ </w:t>
      </w:r>
      <w:r w:rsidR="00120052" w:rsidRPr="003A6BB6">
        <w:rPr>
          <w:rFonts w:ascii="Times New Roman" w:hAnsi="Times New Roman" w:cs="Times New Roman"/>
          <w:sz w:val="28"/>
          <w:szCs w:val="28"/>
        </w:rPr>
        <w:t xml:space="preserve">РК </w:t>
      </w:r>
      <w:r w:rsidR="00F610A3" w:rsidRPr="003A6BB6">
        <w:rPr>
          <w:rFonts w:ascii="Times New Roman" w:hAnsi="Times New Roman" w:cs="Times New Roman"/>
          <w:sz w:val="28"/>
          <w:szCs w:val="28"/>
        </w:rPr>
        <w:t>«Об утверждении Правил организации и осуществления мониторинга цен на ЛС, ИМН, а также их формирования в рамках ГОБМП»</w:t>
      </w:r>
      <w:r w:rsidR="00BF70BE" w:rsidRPr="003A6BB6">
        <w:rPr>
          <w:rFonts w:ascii="Times New Roman" w:hAnsi="Times New Roman" w:cs="Times New Roman"/>
          <w:sz w:val="28"/>
          <w:szCs w:val="28"/>
        </w:rPr>
        <w:t>: утв. 12 апреля 2013 года, №223.</w:t>
      </w:r>
    </w:p>
    <w:p w14:paraId="2EF410AF" w14:textId="77777777" w:rsidR="00F610A3" w:rsidRPr="003A6BB6" w:rsidRDefault="00F610A3" w:rsidP="00F610A3">
      <w:pPr>
        <w:pStyle w:val="a3"/>
        <w:ind w:firstLine="567"/>
        <w:jc w:val="both"/>
        <w:rPr>
          <w:rFonts w:ascii="Times New Roman" w:hAnsi="Times New Roman" w:cs="Times New Roman"/>
          <w:sz w:val="28"/>
          <w:szCs w:val="28"/>
        </w:rPr>
      </w:pPr>
      <w:r w:rsidRPr="003A6BB6">
        <w:rPr>
          <w:rFonts w:ascii="Times New Roman" w:hAnsi="Times New Roman" w:cs="Times New Roman"/>
          <w:sz w:val="28"/>
          <w:szCs w:val="28"/>
        </w:rPr>
        <w:t>П</w:t>
      </w:r>
      <w:r w:rsidR="00CF0BA5" w:rsidRPr="003A6BB6">
        <w:rPr>
          <w:rFonts w:ascii="Times New Roman" w:hAnsi="Times New Roman" w:cs="Times New Roman"/>
          <w:sz w:val="28"/>
          <w:szCs w:val="28"/>
        </w:rPr>
        <w:t xml:space="preserve">риказ </w:t>
      </w:r>
      <w:r w:rsidR="00702515" w:rsidRPr="003A6BB6">
        <w:rPr>
          <w:rFonts w:ascii="Times New Roman" w:hAnsi="Times New Roman" w:cs="Times New Roman"/>
          <w:sz w:val="28"/>
          <w:szCs w:val="28"/>
        </w:rPr>
        <w:t xml:space="preserve">МЗ </w:t>
      </w:r>
      <w:r w:rsidR="00120052" w:rsidRPr="003A6BB6">
        <w:rPr>
          <w:rFonts w:ascii="Times New Roman" w:hAnsi="Times New Roman" w:cs="Times New Roman"/>
          <w:sz w:val="28"/>
          <w:szCs w:val="28"/>
        </w:rPr>
        <w:t xml:space="preserve">РК </w:t>
      </w:r>
      <w:r w:rsidRPr="003A6BB6">
        <w:rPr>
          <w:rFonts w:ascii="Times New Roman" w:hAnsi="Times New Roman" w:cs="Times New Roman"/>
          <w:sz w:val="28"/>
          <w:szCs w:val="28"/>
        </w:rPr>
        <w:t>«Правила ввоза на территорию РК и вывоза с территории РК ЛС и МИ» и оказания государственной услуги «Выдача согласования и заключения (разрешительного документа) на ввоз (вывоз) зарегистрированных и не зарегистрированных в РК ЛС и МИ»</w:t>
      </w:r>
      <w:r w:rsidR="00BF70BE" w:rsidRPr="003A6BB6">
        <w:rPr>
          <w:rFonts w:ascii="Times New Roman" w:hAnsi="Times New Roman" w:cs="Times New Roman"/>
          <w:sz w:val="28"/>
          <w:szCs w:val="28"/>
        </w:rPr>
        <w:t>: утв. 8 декабря 2020 года, №237.</w:t>
      </w:r>
    </w:p>
    <w:p w14:paraId="6430D759" w14:textId="77777777" w:rsidR="00F610A3" w:rsidRPr="003A6BB6" w:rsidRDefault="00CF0BA5" w:rsidP="00F610A3">
      <w:pPr>
        <w:pStyle w:val="a3"/>
        <w:ind w:firstLine="567"/>
        <w:jc w:val="both"/>
        <w:rPr>
          <w:rFonts w:ascii="Times New Roman" w:hAnsi="Times New Roman" w:cs="Times New Roman"/>
          <w:sz w:val="28"/>
          <w:szCs w:val="28"/>
        </w:rPr>
      </w:pPr>
      <w:r w:rsidRPr="003A6BB6">
        <w:rPr>
          <w:rFonts w:ascii="Times New Roman" w:hAnsi="Times New Roman" w:cs="Times New Roman"/>
          <w:sz w:val="28"/>
          <w:szCs w:val="28"/>
        </w:rPr>
        <w:t xml:space="preserve">Приказ </w:t>
      </w:r>
      <w:r w:rsidR="00702515" w:rsidRPr="003A6BB6">
        <w:rPr>
          <w:rFonts w:ascii="Times New Roman" w:hAnsi="Times New Roman" w:cs="Times New Roman"/>
          <w:sz w:val="28"/>
          <w:szCs w:val="28"/>
        </w:rPr>
        <w:t xml:space="preserve">МЗ </w:t>
      </w:r>
      <w:r w:rsidR="00120052" w:rsidRPr="003A6BB6">
        <w:rPr>
          <w:rFonts w:ascii="Times New Roman" w:hAnsi="Times New Roman" w:cs="Times New Roman"/>
          <w:sz w:val="28"/>
          <w:szCs w:val="28"/>
        </w:rPr>
        <w:t xml:space="preserve">РК </w:t>
      </w:r>
      <w:r w:rsidR="00F610A3" w:rsidRPr="003A6BB6">
        <w:rPr>
          <w:rFonts w:ascii="Times New Roman" w:hAnsi="Times New Roman" w:cs="Times New Roman"/>
          <w:sz w:val="28"/>
          <w:szCs w:val="28"/>
        </w:rPr>
        <w:t>«Об утверждении правил применения ЛС передовой терапии в рамках исключения из стандартной процедуры допуска ЛС на рынок, а также перечень МИ, имеющих право осуществлять лечение в рамках Hospital exemption»</w:t>
      </w:r>
      <w:r w:rsidR="00BF70BE" w:rsidRPr="003A6BB6">
        <w:rPr>
          <w:rFonts w:ascii="Times New Roman" w:hAnsi="Times New Roman" w:cs="Times New Roman"/>
          <w:sz w:val="28"/>
          <w:szCs w:val="28"/>
        </w:rPr>
        <w:t>: утв. 8 декабря 2020 года, №240.</w:t>
      </w:r>
    </w:p>
    <w:p w14:paraId="40C26000" w14:textId="77777777" w:rsidR="00F610A3" w:rsidRPr="003A6BB6" w:rsidRDefault="00F610A3" w:rsidP="00F610A3">
      <w:pPr>
        <w:pStyle w:val="a3"/>
        <w:ind w:firstLine="567"/>
        <w:jc w:val="both"/>
        <w:rPr>
          <w:rFonts w:ascii="Times New Roman" w:hAnsi="Times New Roman" w:cs="Times New Roman"/>
          <w:sz w:val="28"/>
          <w:szCs w:val="28"/>
        </w:rPr>
      </w:pPr>
      <w:r w:rsidRPr="003A6BB6">
        <w:rPr>
          <w:rFonts w:ascii="Times New Roman" w:hAnsi="Times New Roman" w:cs="Times New Roman"/>
          <w:sz w:val="28"/>
          <w:szCs w:val="28"/>
        </w:rPr>
        <w:t xml:space="preserve">Приказ </w:t>
      </w:r>
      <w:r w:rsidR="00702515" w:rsidRPr="003A6BB6">
        <w:rPr>
          <w:rFonts w:ascii="Times New Roman" w:hAnsi="Times New Roman" w:cs="Times New Roman"/>
          <w:sz w:val="28"/>
          <w:szCs w:val="28"/>
        </w:rPr>
        <w:t xml:space="preserve">МЗ </w:t>
      </w:r>
      <w:r w:rsidR="00120052" w:rsidRPr="003A6BB6">
        <w:rPr>
          <w:rFonts w:ascii="Times New Roman" w:hAnsi="Times New Roman" w:cs="Times New Roman"/>
          <w:sz w:val="28"/>
          <w:szCs w:val="28"/>
        </w:rPr>
        <w:t xml:space="preserve">РК </w:t>
      </w:r>
      <w:r w:rsidRPr="003A6BB6">
        <w:rPr>
          <w:rFonts w:ascii="Times New Roman" w:hAnsi="Times New Roman" w:cs="Times New Roman"/>
          <w:sz w:val="28"/>
          <w:szCs w:val="28"/>
        </w:rPr>
        <w:t>«Об утверждении правил регулирования, формирования предельных цен и наценки на ЛС, а также МИ в рамках ГОБМП и (или) в системе ОСМС»</w:t>
      </w:r>
      <w:r w:rsidR="00BF70BE" w:rsidRPr="003A6BB6">
        <w:rPr>
          <w:rFonts w:ascii="Times New Roman" w:hAnsi="Times New Roman" w:cs="Times New Roman"/>
          <w:sz w:val="28"/>
          <w:szCs w:val="28"/>
        </w:rPr>
        <w:t>: утв. 11 декабря 2020 года, №247.</w:t>
      </w:r>
    </w:p>
    <w:p w14:paraId="7BE9C4B3" w14:textId="77777777" w:rsidR="00F610A3" w:rsidRPr="003A6BB6" w:rsidRDefault="00CF0BA5" w:rsidP="00F610A3">
      <w:pPr>
        <w:pStyle w:val="a3"/>
        <w:ind w:firstLine="567"/>
        <w:jc w:val="both"/>
        <w:rPr>
          <w:rFonts w:ascii="Times New Roman" w:hAnsi="Times New Roman" w:cs="Times New Roman"/>
          <w:sz w:val="28"/>
          <w:szCs w:val="28"/>
        </w:rPr>
      </w:pPr>
      <w:r w:rsidRPr="003A6BB6">
        <w:rPr>
          <w:rFonts w:ascii="Times New Roman" w:hAnsi="Times New Roman" w:cs="Times New Roman"/>
          <w:sz w:val="28"/>
          <w:szCs w:val="28"/>
        </w:rPr>
        <w:t xml:space="preserve">Приказ </w:t>
      </w:r>
      <w:r w:rsidR="00702515" w:rsidRPr="003A6BB6">
        <w:rPr>
          <w:rFonts w:ascii="Times New Roman" w:hAnsi="Times New Roman" w:cs="Times New Roman"/>
          <w:sz w:val="28"/>
          <w:szCs w:val="28"/>
        </w:rPr>
        <w:t xml:space="preserve">МЗ </w:t>
      </w:r>
      <w:r w:rsidR="00120052" w:rsidRPr="003A6BB6">
        <w:rPr>
          <w:rFonts w:ascii="Times New Roman" w:hAnsi="Times New Roman" w:cs="Times New Roman"/>
          <w:sz w:val="28"/>
          <w:szCs w:val="28"/>
        </w:rPr>
        <w:t xml:space="preserve">РК </w:t>
      </w:r>
      <w:r w:rsidR="00F610A3" w:rsidRPr="003A6BB6">
        <w:rPr>
          <w:rFonts w:ascii="Times New Roman" w:hAnsi="Times New Roman" w:cs="Times New Roman"/>
          <w:sz w:val="28"/>
          <w:szCs w:val="28"/>
        </w:rPr>
        <w:t>«Об утверждении правил проведения клинических исследований ЛС и МИ, клинико-лабораторных испытаний медицинских изделий для диагностики вне живого организма (in vitro) и требования к клиническим базам и оказания государственной услуги Выдача разрешения на проведение клинического исследования и (или) испытания фармакологических и ЛС, МИ»</w:t>
      </w:r>
      <w:r w:rsidR="006F2E78" w:rsidRPr="003A6BB6">
        <w:rPr>
          <w:rFonts w:ascii="Times New Roman" w:hAnsi="Times New Roman" w:cs="Times New Roman"/>
          <w:sz w:val="28"/>
          <w:szCs w:val="28"/>
        </w:rPr>
        <w:t>: утв. 11 декабря 2020 года, №248.</w:t>
      </w:r>
    </w:p>
    <w:p w14:paraId="522C0C06" w14:textId="77777777" w:rsidR="00F610A3" w:rsidRPr="003A6BB6" w:rsidRDefault="00CF0BA5" w:rsidP="00F610A3">
      <w:pPr>
        <w:pStyle w:val="a3"/>
        <w:ind w:firstLine="567"/>
        <w:jc w:val="both"/>
        <w:rPr>
          <w:rFonts w:ascii="Times New Roman" w:hAnsi="Times New Roman" w:cs="Times New Roman"/>
          <w:sz w:val="28"/>
          <w:szCs w:val="28"/>
        </w:rPr>
      </w:pPr>
      <w:r w:rsidRPr="003A6BB6">
        <w:rPr>
          <w:rFonts w:ascii="Times New Roman" w:hAnsi="Times New Roman" w:cs="Times New Roman"/>
          <w:sz w:val="28"/>
          <w:szCs w:val="28"/>
        </w:rPr>
        <w:t xml:space="preserve">Приказ </w:t>
      </w:r>
      <w:r w:rsidR="00702515" w:rsidRPr="003A6BB6">
        <w:rPr>
          <w:rFonts w:ascii="Times New Roman" w:hAnsi="Times New Roman" w:cs="Times New Roman"/>
          <w:sz w:val="28"/>
          <w:szCs w:val="28"/>
        </w:rPr>
        <w:t xml:space="preserve">МЗ </w:t>
      </w:r>
      <w:r w:rsidR="00120052" w:rsidRPr="003A6BB6">
        <w:rPr>
          <w:rFonts w:ascii="Times New Roman" w:hAnsi="Times New Roman" w:cs="Times New Roman"/>
          <w:sz w:val="28"/>
          <w:szCs w:val="28"/>
        </w:rPr>
        <w:t xml:space="preserve">РК </w:t>
      </w:r>
      <w:r w:rsidR="00F610A3" w:rsidRPr="003A6BB6">
        <w:rPr>
          <w:rFonts w:ascii="Times New Roman" w:hAnsi="Times New Roman" w:cs="Times New Roman"/>
          <w:sz w:val="28"/>
          <w:szCs w:val="28"/>
        </w:rPr>
        <w:t>«Об утверждении правил применения незарегистрированных в РК ЛС и МИ для оказания медицинской помощи по жизненным показаниям конкретного пациента либо оказания медицинской помощи ограниченному контингенту пациентов с редкими (орфанными) заболеваниями и (или) состояниями»</w:t>
      </w:r>
      <w:r w:rsidR="006F2E78" w:rsidRPr="003A6BB6">
        <w:rPr>
          <w:rFonts w:ascii="Times New Roman" w:hAnsi="Times New Roman" w:cs="Times New Roman"/>
          <w:sz w:val="28"/>
          <w:szCs w:val="28"/>
        </w:rPr>
        <w:t>: утв. 15 декабря 2020 года, №280.</w:t>
      </w:r>
    </w:p>
    <w:p w14:paraId="7ED62BE6" w14:textId="77777777" w:rsidR="00F610A3" w:rsidRPr="003A6BB6" w:rsidRDefault="00CF0BA5" w:rsidP="00F610A3">
      <w:pPr>
        <w:pStyle w:val="a3"/>
        <w:ind w:firstLine="567"/>
        <w:jc w:val="both"/>
        <w:rPr>
          <w:rFonts w:ascii="Times New Roman" w:hAnsi="Times New Roman" w:cs="Times New Roman"/>
          <w:sz w:val="28"/>
          <w:szCs w:val="28"/>
        </w:rPr>
      </w:pPr>
      <w:r w:rsidRPr="003A6BB6">
        <w:rPr>
          <w:rFonts w:ascii="Times New Roman" w:hAnsi="Times New Roman" w:cs="Times New Roman"/>
          <w:sz w:val="28"/>
          <w:szCs w:val="28"/>
        </w:rPr>
        <w:t xml:space="preserve">Приказ </w:t>
      </w:r>
      <w:r w:rsidR="00702515" w:rsidRPr="003A6BB6">
        <w:rPr>
          <w:rFonts w:ascii="Times New Roman" w:hAnsi="Times New Roman" w:cs="Times New Roman"/>
          <w:sz w:val="28"/>
          <w:szCs w:val="28"/>
        </w:rPr>
        <w:t xml:space="preserve">МЗ </w:t>
      </w:r>
      <w:r w:rsidR="00120052" w:rsidRPr="003A6BB6">
        <w:rPr>
          <w:rFonts w:ascii="Times New Roman" w:hAnsi="Times New Roman" w:cs="Times New Roman"/>
          <w:sz w:val="28"/>
          <w:szCs w:val="28"/>
        </w:rPr>
        <w:t xml:space="preserve">РК </w:t>
      </w:r>
      <w:r w:rsidR="00F610A3" w:rsidRPr="003A6BB6">
        <w:rPr>
          <w:rFonts w:ascii="Times New Roman" w:hAnsi="Times New Roman" w:cs="Times New Roman"/>
          <w:sz w:val="28"/>
          <w:szCs w:val="28"/>
        </w:rPr>
        <w:t>«Об утверждении правил проведения оценки качества ЛС и МИ, зарегистрированных в РК»</w:t>
      </w:r>
      <w:r w:rsidR="006F2E78" w:rsidRPr="003A6BB6">
        <w:rPr>
          <w:rFonts w:ascii="Times New Roman" w:hAnsi="Times New Roman" w:cs="Times New Roman"/>
          <w:sz w:val="28"/>
          <w:szCs w:val="28"/>
        </w:rPr>
        <w:t>: утв. 20 декабря 2020 года, №282.</w:t>
      </w:r>
    </w:p>
    <w:p w14:paraId="795F2211" w14:textId="77777777" w:rsidR="00F610A3" w:rsidRPr="003A6BB6" w:rsidRDefault="00CF0BA5" w:rsidP="00F610A3">
      <w:pPr>
        <w:pStyle w:val="a3"/>
        <w:ind w:firstLine="567"/>
        <w:jc w:val="both"/>
        <w:rPr>
          <w:rFonts w:ascii="Times New Roman" w:hAnsi="Times New Roman" w:cs="Times New Roman"/>
          <w:sz w:val="28"/>
          <w:szCs w:val="28"/>
        </w:rPr>
      </w:pPr>
      <w:r w:rsidRPr="003A6BB6">
        <w:rPr>
          <w:rFonts w:ascii="Times New Roman" w:hAnsi="Times New Roman" w:cs="Times New Roman"/>
          <w:sz w:val="28"/>
          <w:szCs w:val="28"/>
        </w:rPr>
        <w:t xml:space="preserve">Приказ </w:t>
      </w:r>
      <w:r w:rsidR="00702515" w:rsidRPr="003A6BB6">
        <w:rPr>
          <w:rFonts w:ascii="Times New Roman" w:hAnsi="Times New Roman" w:cs="Times New Roman"/>
          <w:sz w:val="28"/>
          <w:szCs w:val="28"/>
        </w:rPr>
        <w:t xml:space="preserve">МЗ </w:t>
      </w:r>
      <w:r w:rsidR="00120052" w:rsidRPr="003A6BB6">
        <w:rPr>
          <w:rFonts w:ascii="Times New Roman" w:hAnsi="Times New Roman" w:cs="Times New Roman"/>
          <w:sz w:val="28"/>
          <w:szCs w:val="28"/>
        </w:rPr>
        <w:t xml:space="preserve">РК </w:t>
      </w:r>
      <w:r w:rsidR="00F610A3" w:rsidRPr="003A6BB6">
        <w:rPr>
          <w:rFonts w:ascii="Times New Roman" w:hAnsi="Times New Roman" w:cs="Times New Roman"/>
          <w:sz w:val="28"/>
          <w:szCs w:val="28"/>
        </w:rPr>
        <w:t>«Об утверждении правил изготовления лекарственных препаратов и медицинских изделий субъектами в сфере обращения ЛС и МИ, имеющими лицензию на изготовление лекарственных препаратов и МИ»</w:t>
      </w:r>
      <w:r w:rsidR="006F2E78" w:rsidRPr="003A6BB6">
        <w:rPr>
          <w:rFonts w:ascii="Times New Roman" w:hAnsi="Times New Roman" w:cs="Times New Roman"/>
          <w:sz w:val="28"/>
          <w:szCs w:val="28"/>
        </w:rPr>
        <w:t>: утв. 20 декабря 2020 года, №286.</w:t>
      </w:r>
    </w:p>
    <w:p w14:paraId="51AAEEC5" w14:textId="77777777" w:rsidR="00F610A3" w:rsidRPr="003A6BB6" w:rsidRDefault="00CF0BA5" w:rsidP="00F610A3">
      <w:pPr>
        <w:pStyle w:val="a3"/>
        <w:ind w:firstLine="567"/>
        <w:jc w:val="both"/>
        <w:rPr>
          <w:rFonts w:ascii="Times New Roman" w:hAnsi="Times New Roman" w:cs="Times New Roman"/>
          <w:sz w:val="28"/>
          <w:szCs w:val="28"/>
        </w:rPr>
      </w:pPr>
      <w:r w:rsidRPr="003A6BB6">
        <w:rPr>
          <w:rFonts w:ascii="Times New Roman" w:hAnsi="Times New Roman" w:cs="Times New Roman"/>
          <w:sz w:val="28"/>
          <w:szCs w:val="28"/>
        </w:rPr>
        <w:t xml:space="preserve">Приказ </w:t>
      </w:r>
      <w:r w:rsidR="00702515" w:rsidRPr="003A6BB6">
        <w:rPr>
          <w:rFonts w:ascii="Times New Roman" w:hAnsi="Times New Roman" w:cs="Times New Roman"/>
          <w:sz w:val="28"/>
          <w:szCs w:val="28"/>
        </w:rPr>
        <w:t xml:space="preserve">МЗ </w:t>
      </w:r>
      <w:r w:rsidR="00120052" w:rsidRPr="003A6BB6">
        <w:rPr>
          <w:rFonts w:ascii="Times New Roman" w:hAnsi="Times New Roman" w:cs="Times New Roman"/>
          <w:sz w:val="28"/>
          <w:szCs w:val="28"/>
        </w:rPr>
        <w:t xml:space="preserve">РК </w:t>
      </w:r>
      <w:r w:rsidR="00F610A3" w:rsidRPr="003A6BB6">
        <w:rPr>
          <w:rFonts w:ascii="Times New Roman" w:hAnsi="Times New Roman" w:cs="Times New Roman"/>
          <w:sz w:val="28"/>
          <w:szCs w:val="28"/>
        </w:rPr>
        <w:t>«Об утверждении правил осуществления рекламы ЛС и МИ»</w:t>
      </w:r>
      <w:r w:rsidR="006F2E78" w:rsidRPr="003A6BB6">
        <w:rPr>
          <w:rFonts w:ascii="Times New Roman" w:hAnsi="Times New Roman" w:cs="Times New Roman"/>
          <w:sz w:val="28"/>
          <w:szCs w:val="28"/>
        </w:rPr>
        <w:t>: утв. 20 декабря 2020 года, №288.</w:t>
      </w:r>
    </w:p>
    <w:p w14:paraId="2596DA81" w14:textId="77777777" w:rsidR="00F610A3" w:rsidRPr="003A6BB6" w:rsidRDefault="00CF0BA5" w:rsidP="00F610A3">
      <w:pPr>
        <w:pStyle w:val="a3"/>
        <w:ind w:firstLine="567"/>
        <w:jc w:val="both"/>
        <w:rPr>
          <w:rFonts w:ascii="Times New Roman" w:hAnsi="Times New Roman" w:cs="Times New Roman"/>
          <w:sz w:val="28"/>
          <w:szCs w:val="28"/>
        </w:rPr>
      </w:pPr>
      <w:r w:rsidRPr="003A6BB6">
        <w:rPr>
          <w:rFonts w:ascii="Times New Roman" w:hAnsi="Times New Roman" w:cs="Times New Roman"/>
          <w:sz w:val="28"/>
          <w:szCs w:val="28"/>
        </w:rPr>
        <w:t xml:space="preserve">Приказ </w:t>
      </w:r>
      <w:r w:rsidR="00702515" w:rsidRPr="003A6BB6">
        <w:rPr>
          <w:rFonts w:ascii="Times New Roman" w:hAnsi="Times New Roman" w:cs="Times New Roman"/>
          <w:sz w:val="28"/>
          <w:szCs w:val="28"/>
        </w:rPr>
        <w:t xml:space="preserve">МЗ </w:t>
      </w:r>
      <w:r w:rsidR="00120052" w:rsidRPr="003A6BB6">
        <w:rPr>
          <w:rFonts w:ascii="Times New Roman" w:hAnsi="Times New Roman" w:cs="Times New Roman"/>
          <w:sz w:val="28"/>
          <w:szCs w:val="28"/>
        </w:rPr>
        <w:t xml:space="preserve">РК </w:t>
      </w:r>
      <w:r w:rsidR="00F610A3" w:rsidRPr="003A6BB6">
        <w:rPr>
          <w:rFonts w:ascii="Times New Roman" w:hAnsi="Times New Roman" w:cs="Times New Roman"/>
          <w:sz w:val="28"/>
          <w:szCs w:val="28"/>
        </w:rPr>
        <w:t>«Об утверждении правил проведения фармаконадзора и мониторинга безопасности, качества и эффективности МИ»</w:t>
      </w:r>
      <w:r w:rsidR="006F2E78" w:rsidRPr="003A6BB6">
        <w:rPr>
          <w:rFonts w:ascii="Times New Roman" w:hAnsi="Times New Roman" w:cs="Times New Roman"/>
          <w:sz w:val="28"/>
          <w:szCs w:val="28"/>
        </w:rPr>
        <w:t>: утв. 23 декабря 2020 года, №320.</w:t>
      </w:r>
    </w:p>
    <w:p w14:paraId="27493FA9" w14:textId="77777777" w:rsidR="00F610A3" w:rsidRPr="003A6BB6" w:rsidRDefault="00CF0BA5" w:rsidP="00F610A3">
      <w:pPr>
        <w:pStyle w:val="a3"/>
        <w:ind w:firstLine="567"/>
        <w:jc w:val="both"/>
        <w:rPr>
          <w:rFonts w:ascii="Times New Roman" w:hAnsi="Times New Roman" w:cs="Times New Roman"/>
          <w:sz w:val="28"/>
          <w:szCs w:val="28"/>
        </w:rPr>
      </w:pPr>
      <w:r w:rsidRPr="003A6BB6">
        <w:rPr>
          <w:rFonts w:ascii="Times New Roman" w:hAnsi="Times New Roman" w:cs="Times New Roman"/>
          <w:sz w:val="28"/>
          <w:szCs w:val="28"/>
        </w:rPr>
        <w:t xml:space="preserve">Приказ </w:t>
      </w:r>
      <w:r w:rsidR="00702515" w:rsidRPr="003A6BB6">
        <w:rPr>
          <w:rFonts w:ascii="Times New Roman" w:hAnsi="Times New Roman" w:cs="Times New Roman"/>
          <w:sz w:val="28"/>
          <w:szCs w:val="28"/>
        </w:rPr>
        <w:t xml:space="preserve">МЗ </w:t>
      </w:r>
      <w:r w:rsidR="00120052" w:rsidRPr="003A6BB6">
        <w:rPr>
          <w:rFonts w:ascii="Times New Roman" w:hAnsi="Times New Roman" w:cs="Times New Roman"/>
          <w:sz w:val="28"/>
          <w:szCs w:val="28"/>
        </w:rPr>
        <w:t xml:space="preserve">РК </w:t>
      </w:r>
      <w:r w:rsidR="00F610A3" w:rsidRPr="003A6BB6">
        <w:rPr>
          <w:rFonts w:ascii="Times New Roman" w:hAnsi="Times New Roman" w:cs="Times New Roman"/>
          <w:sz w:val="28"/>
          <w:szCs w:val="28"/>
        </w:rPr>
        <w:t>«Правила формирования предельных цен и наценок на ЛС и ИМН, закупаемых в рамках ГОБМП и в системе ОСМС»</w:t>
      </w:r>
      <w:r w:rsidR="006F2E78" w:rsidRPr="003A6BB6">
        <w:rPr>
          <w:rFonts w:ascii="Times New Roman" w:hAnsi="Times New Roman" w:cs="Times New Roman"/>
          <w:sz w:val="28"/>
          <w:szCs w:val="28"/>
        </w:rPr>
        <w:t>: утв. 30 июля 2015 года, №639.</w:t>
      </w:r>
    </w:p>
    <w:p w14:paraId="401C0418" w14:textId="77777777" w:rsidR="00120052" w:rsidRPr="003A6BB6" w:rsidRDefault="00CF0BA5" w:rsidP="00702515">
      <w:pPr>
        <w:pStyle w:val="a3"/>
        <w:ind w:firstLine="567"/>
        <w:jc w:val="both"/>
        <w:rPr>
          <w:rFonts w:ascii="Times New Roman" w:hAnsi="Times New Roman" w:cs="Times New Roman"/>
          <w:sz w:val="28"/>
          <w:szCs w:val="28"/>
        </w:rPr>
      </w:pPr>
      <w:r w:rsidRPr="003A6BB6">
        <w:rPr>
          <w:rFonts w:ascii="Times New Roman" w:hAnsi="Times New Roman" w:cs="Times New Roman"/>
          <w:sz w:val="28"/>
          <w:szCs w:val="28"/>
        </w:rPr>
        <w:t xml:space="preserve">Приказ </w:t>
      </w:r>
      <w:r w:rsidR="00702515" w:rsidRPr="003A6BB6">
        <w:rPr>
          <w:rFonts w:ascii="Times New Roman" w:hAnsi="Times New Roman" w:cs="Times New Roman"/>
          <w:sz w:val="28"/>
          <w:szCs w:val="28"/>
        </w:rPr>
        <w:t xml:space="preserve">МЗ </w:t>
      </w:r>
      <w:r w:rsidR="00120052" w:rsidRPr="003A6BB6">
        <w:rPr>
          <w:rFonts w:ascii="Times New Roman" w:hAnsi="Times New Roman" w:cs="Times New Roman"/>
          <w:sz w:val="28"/>
          <w:szCs w:val="28"/>
        </w:rPr>
        <w:t xml:space="preserve">РК </w:t>
      </w:r>
      <w:r w:rsidR="00F610A3" w:rsidRPr="003A6BB6">
        <w:rPr>
          <w:rFonts w:ascii="Times New Roman" w:hAnsi="Times New Roman" w:cs="Times New Roman"/>
          <w:sz w:val="28"/>
          <w:szCs w:val="28"/>
        </w:rPr>
        <w:t>«Об утверждении Перечня ЛС и ИМН для обеспечения граждан в рамках ГОБМП и в системе ОСМС, в том числе отдельных категорий граждан с определенными заболеваниями (состояниями) бесплатными и (или) льготными ЛС, ИМН и специализированными лечебными продуктами на амбулаторном уровне»</w:t>
      </w:r>
      <w:r w:rsidR="006F2E78" w:rsidRPr="003A6BB6">
        <w:rPr>
          <w:rFonts w:ascii="Times New Roman" w:hAnsi="Times New Roman" w:cs="Times New Roman"/>
          <w:sz w:val="28"/>
          <w:szCs w:val="28"/>
        </w:rPr>
        <w:t>: утв. 5 августа 2021 года, № ҚР ДСМ – 75.</w:t>
      </w:r>
    </w:p>
    <w:p w14:paraId="0DD5F46C" w14:textId="77777777" w:rsidR="00CA5490" w:rsidRPr="003A6BB6" w:rsidRDefault="00CA5490" w:rsidP="00702515">
      <w:pPr>
        <w:pStyle w:val="a3"/>
        <w:ind w:firstLine="567"/>
        <w:jc w:val="both"/>
        <w:rPr>
          <w:rFonts w:ascii="Times New Roman" w:hAnsi="Times New Roman" w:cs="Times New Roman"/>
          <w:sz w:val="28"/>
          <w:szCs w:val="28"/>
        </w:rPr>
      </w:pPr>
      <w:r w:rsidRPr="003A6BB6">
        <w:rPr>
          <w:rFonts w:ascii="Times New Roman" w:hAnsi="Times New Roman" w:cs="Times New Roman"/>
          <w:sz w:val="28"/>
          <w:szCs w:val="28"/>
        </w:rPr>
        <w:lastRenderedPageBreak/>
        <w:t>Приказ Министра национальной экономики Республики Казахстан от 27 февраля 2017 года № 84 «Об утверждении Методики по проведению отраслевых (ведомственных) функциональных обзоров деятельности государственных органов».</w:t>
      </w:r>
    </w:p>
    <w:p w14:paraId="640E95B2" w14:textId="77777777" w:rsidR="00CA5490" w:rsidRPr="003A6BB6" w:rsidRDefault="00CA5490" w:rsidP="00165B51">
      <w:pPr>
        <w:pStyle w:val="a3"/>
        <w:ind w:firstLine="567"/>
        <w:jc w:val="both"/>
        <w:rPr>
          <w:rFonts w:ascii="Times New Roman" w:hAnsi="Times New Roman" w:cs="Times New Roman"/>
          <w:sz w:val="28"/>
          <w:szCs w:val="28"/>
        </w:rPr>
      </w:pPr>
      <w:r w:rsidRPr="003A6BB6">
        <w:rPr>
          <w:rFonts w:ascii="Times New Roman" w:hAnsi="Times New Roman" w:cs="Times New Roman"/>
          <w:sz w:val="28"/>
          <w:szCs w:val="28"/>
        </w:rPr>
        <w:t>Указ Президента Республики Казахстан от 26 февраля 2021 года № 522 «Об утверждении Концепции развития государственного управления в Республике Казахстан до 2030 года</w:t>
      </w:r>
      <w:r w:rsidR="00165B51" w:rsidRPr="003A6BB6">
        <w:rPr>
          <w:rFonts w:ascii="Times New Roman" w:hAnsi="Times New Roman" w:cs="Times New Roman"/>
          <w:sz w:val="28"/>
          <w:szCs w:val="28"/>
        </w:rPr>
        <w:t xml:space="preserve"> (построение «человекоцентричной» модели – «Люди прежде всего».</w:t>
      </w:r>
    </w:p>
    <w:p w14:paraId="1E91ABED" w14:textId="77777777" w:rsidR="00CA5490" w:rsidRPr="003A6BB6" w:rsidRDefault="00CA5490" w:rsidP="00702515">
      <w:pPr>
        <w:pStyle w:val="a3"/>
        <w:ind w:firstLine="567"/>
        <w:jc w:val="both"/>
        <w:rPr>
          <w:rFonts w:ascii="Times New Roman" w:hAnsi="Times New Roman" w:cs="Times New Roman"/>
          <w:sz w:val="28"/>
          <w:szCs w:val="28"/>
        </w:rPr>
      </w:pPr>
    </w:p>
    <w:p w14:paraId="557D69E7" w14:textId="77777777" w:rsidR="00CA5490" w:rsidRPr="003A6BB6" w:rsidRDefault="00CA5490" w:rsidP="00702515">
      <w:pPr>
        <w:pStyle w:val="a3"/>
        <w:ind w:firstLine="567"/>
        <w:jc w:val="both"/>
        <w:rPr>
          <w:rFonts w:ascii="Times New Roman" w:hAnsi="Times New Roman" w:cs="Times New Roman"/>
          <w:sz w:val="28"/>
          <w:szCs w:val="28"/>
        </w:rPr>
      </w:pPr>
    </w:p>
    <w:p w14:paraId="4754B5B5" w14:textId="77777777" w:rsidR="00CA5490" w:rsidRPr="003A6BB6" w:rsidRDefault="00CA5490" w:rsidP="00702515">
      <w:pPr>
        <w:pStyle w:val="a3"/>
        <w:ind w:firstLine="567"/>
        <w:jc w:val="both"/>
        <w:rPr>
          <w:rFonts w:ascii="Times New Roman" w:hAnsi="Times New Roman" w:cs="Times New Roman"/>
          <w:sz w:val="28"/>
          <w:szCs w:val="28"/>
        </w:rPr>
      </w:pPr>
    </w:p>
    <w:p w14:paraId="17CBC516" w14:textId="77777777" w:rsidR="00CA5490" w:rsidRPr="003A6BB6" w:rsidRDefault="00CA5490" w:rsidP="00702515">
      <w:pPr>
        <w:pStyle w:val="a3"/>
        <w:ind w:firstLine="567"/>
        <w:jc w:val="both"/>
        <w:rPr>
          <w:rFonts w:ascii="Times New Roman" w:hAnsi="Times New Roman" w:cs="Times New Roman"/>
          <w:sz w:val="28"/>
          <w:szCs w:val="28"/>
        </w:rPr>
      </w:pPr>
    </w:p>
    <w:p w14:paraId="7F5498C8" w14:textId="77777777" w:rsidR="00CA5490" w:rsidRPr="003A6BB6" w:rsidRDefault="00CA5490" w:rsidP="00702515">
      <w:pPr>
        <w:pStyle w:val="a3"/>
        <w:ind w:firstLine="567"/>
        <w:jc w:val="both"/>
        <w:rPr>
          <w:rFonts w:ascii="Times New Roman" w:hAnsi="Times New Roman" w:cs="Times New Roman"/>
          <w:sz w:val="28"/>
          <w:szCs w:val="28"/>
        </w:rPr>
      </w:pPr>
    </w:p>
    <w:p w14:paraId="6B762EE8" w14:textId="77777777" w:rsidR="00CA5490" w:rsidRPr="003A6BB6" w:rsidRDefault="00CA5490" w:rsidP="00702515">
      <w:pPr>
        <w:pStyle w:val="a3"/>
        <w:ind w:firstLine="567"/>
        <w:jc w:val="both"/>
        <w:rPr>
          <w:rFonts w:ascii="Times New Roman" w:hAnsi="Times New Roman" w:cs="Times New Roman"/>
          <w:sz w:val="28"/>
          <w:szCs w:val="28"/>
        </w:rPr>
      </w:pPr>
    </w:p>
    <w:p w14:paraId="2FF27D08" w14:textId="77777777" w:rsidR="00CA5490" w:rsidRPr="003A6BB6" w:rsidRDefault="00CA5490" w:rsidP="00702515">
      <w:pPr>
        <w:pStyle w:val="a3"/>
        <w:ind w:firstLine="567"/>
        <w:jc w:val="both"/>
        <w:rPr>
          <w:rFonts w:ascii="Times New Roman" w:hAnsi="Times New Roman" w:cs="Times New Roman"/>
          <w:sz w:val="28"/>
          <w:szCs w:val="28"/>
        </w:rPr>
      </w:pPr>
    </w:p>
    <w:p w14:paraId="04B37467" w14:textId="77777777" w:rsidR="00CA5490" w:rsidRPr="003A6BB6" w:rsidRDefault="00CA5490" w:rsidP="00702515">
      <w:pPr>
        <w:pStyle w:val="a3"/>
        <w:ind w:firstLine="567"/>
        <w:jc w:val="both"/>
        <w:rPr>
          <w:rFonts w:ascii="Times New Roman" w:hAnsi="Times New Roman" w:cs="Times New Roman"/>
          <w:sz w:val="28"/>
          <w:szCs w:val="28"/>
        </w:rPr>
      </w:pPr>
    </w:p>
    <w:p w14:paraId="73853462" w14:textId="77777777" w:rsidR="00CA5490" w:rsidRPr="003A6BB6" w:rsidRDefault="00CA5490" w:rsidP="00702515">
      <w:pPr>
        <w:pStyle w:val="a3"/>
        <w:ind w:firstLine="567"/>
        <w:jc w:val="both"/>
        <w:rPr>
          <w:rFonts w:ascii="Times New Roman" w:hAnsi="Times New Roman" w:cs="Times New Roman"/>
          <w:sz w:val="28"/>
          <w:szCs w:val="28"/>
        </w:rPr>
      </w:pPr>
    </w:p>
    <w:p w14:paraId="583790CE" w14:textId="77777777" w:rsidR="00CA5490" w:rsidRPr="003A6BB6" w:rsidRDefault="00CA5490" w:rsidP="00702515">
      <w:pPr>
        <w:pStyle w:val="a3"/>
        <w:ind w:firstLine="567"/>
        <w:jc w:val="both"/>
        <w:rPr>
          <w:rFonts w:ascii="Times New Roman" w:hAnsi="Times New Roman" w:cs="Times New Roman"/>
          <w:sz w:val="28"/>
          <w:szCs w:val="28"/>
        </w:rPr>
      </w:pPr>
    </w:p>
    <w:p w14:paraId="66BB1CC1" w14:textId="77777777" w:rsidR="00CA5490" w:rsidRPr="003A6BB6" w:rsidRDefault="00CA5490" w:rsidP="00702515">
      <w:pPr>
        <w:pStyle w:val="a3"/>
        <w:ind w:firstLine="567"/>
        <w:jc w:val="both"/>
        <w:rPr>
          <w:rFonts w:ascii="Times New Roman" w:hAnsi="Times New Roman" w:cs="Times New Roman"/>
          <w:sz w:val="28"/>
          <w:szCs w:val="28"/>
        </w:rPr>
      </w:pPr>
    </w:p>
    <w:p w14:paraId="334B03DC" w14:textId="77777777" w:rsidR="00CA5490" w:rsidRPr="003A6BB6" w:rsidRDefault="00CA5490" w:rsidP="00702515">
      <w:pPr>
        <w:pStyle w:val="a3"/>
        <w:ind w:firstLine="567"/>
        <w:jc w:val="both"/>
        <w:rPr>
          <w:rFonts w:ascii="Times New Roman" w:hAnsi="Times New Roman" w:cs="Times New Roman"/>
          <w:sz w:val="28"/>
          <w:szCs w:val="28"/>
        </w:rPr>
      </w:pPr>
    </w:p>
    <w:p w14:paraId="5FDFF067" w14:textId="77777777" w:rsidR="00CA5490" w:rsidRPr="003A6BB6" w:rsidRDefault="00CA5490" w:rsidP="00702515">
      <w:pPr>
        <w:pStyle w:val="a3"/>
        <w:ind w:firstLine="567"/>
        <w:jc w:val="both"/>
        <w:rPr>
          <w:rFonts w:ascii="Times New Roman" w:hAnsi="Times New Roman" w:cs="Times New Roman"/>
          <w:sz w:val="28"/>
          <w:szCs w:val="28"/>
        </w:rPr>
      </w:pPr>
    </w:p>
    <w:p w14:paraId="2D168552" w14:textId="77777777" w:rsidR="00CA5490" w:rsidRPr="003A6BB6" w:rsidRDefault="00CA5490" w:rsidP="00702515">
      <w:pPr>
        <w:pStyle w:val="a3"/>
        <w:ind w:firstLine="567"/>
        <w:jc w:val="both"/>
        <w:rPr>
          <w:rFonts w:ascii="Times New Roman" w:hAnsi="Times New Roman" w:cs="Times New Roman"/>
          <w:sz w:val="28"/>
          <w:szCs w:val="28"/>
        </w:rPr>
      </w:pPr>
    </w:p>
    <w:p w14:paraId="540575D3" w14:textId="77777777" w:rsidR="00CA5490" w:rsidRPr="003A6BB6" w:rsidRDefault="00CA5490" w:rsidP="00702515">
      <w:pPr>
        <w:pStyle w:val="a3"/>
        <w:ind w:firstLine="567"/>
        <w:jc w:val="both"/>
        <w:rPr>
          <w:rFonts w:ascii="Times New Roman" w:hAnsi="Times New Roman" w:cs="Times New Roman"/>
          <w:sz w:val="28"/>
          <w:szCs w:val="28"/>
        </w:rPr>
      </w:pPr>
    </w:p>
    <w:p w14:paraId="70861417" w14:textId="77777777" w:rsidR="00CA5490" w:rsidRPr="003A6BB6" w:rsidRDefault="00CA5490" w:rsidP="00702515">
      <w:pPr>
        <w:pStyle w:val="a3"/>
        <w:ind w:firstLine="567"/>
        <w:jc w:val="both"/>
        <w:rPr>
          <w:rFonts w:ascii="Times New Roman" w:hAnsi="Times New Roman" w:cs="Times New Roman"/>
          <w:sz w:val="28"/>
          <w:szCs w:val="28"/>
        </w:rPr>
      </w:pPr>
    </w:p>
    <w:p w14:paraId="62BD9A88" w14:textId="77777777" w:rsidR="00CA5490" w:rsidRPr="003A6BB6" w:rsidRDefault="00CA5490" w:rsidP="00702515">
      <w:pPr>
        <w:pStyle w:val="a3"/>
        <w:ind w:firstLine="567"/>
        <w:jc w:val="both"/>
        <w:rPr>
          <w:rFonts w:ascii="Times New Roman" w:hAnsi="Times New Roman" w:cs="Times New Roman"/>
          <w:sz w:val="28"/>
          <w:szCs w:val="28"/>
        </w:rPr>
      </w:pPr>
    </w:p>
    <w:p w14:paraId="1EDE4E11" w14:textId="77777777" w:rsidR="00CA5490" w:rsidRPr="003A6BB6" w:rsidRDefault="00CA5490" w:rsidP="00702515">
      <w:pPr>
        <w:pStyle w:val="a3"/>
        <w:ind w:firstLine="567"/>
        <w:jc w:val="both"/>
        <w:rPr>
          <w:rFonts w:ascii="Times New Roman" w:hAnsi="Times New Roman" w:cs="Times New Roman"/>
          <w:sz w:val="28"/>
          <w:szCs w:val="28"/>
        </w:rPr>
      </w:pPr>
    </w:p>
    <w:p w14:paraId="5165A2EA" w14:textId="77777777" w:rsidR="00CA5490" w:rsidRPr="003A6BB6" w:rsidRDefault="00CA5490" w:rsidP="00702515">
      <w:pPr>
        <w:pStyle w:val="a3"/>
        <w:ind w:firstLine="567"/>
        <w:jc w:val="both"/>
        <w:rPr>
          <w:rFonts w:ascii="Times New Roman" w:hAnsi="Times New Roman" w:cs="Times New Roman"/>
          <w:sz w:val="28"/>
          <w:szCs w:val="28"/>
        </w:rPr>
      </w:pPr>
    </w:p>
    <w:p w14:paraId="4327C273" w14:textId="77777777" w:rsidR="00CA5490" w:rsidRPr="003A6BB6" w:rsidRDefault="00CA5490" w:rsidP="00702515">
      <w:pPr>
        <w:pStyle w:val="a3"/>
        <w:ind w:firstLine="567"/>
        <w:jc w:val="both"/>
        <w:rPr>
          <w:rFonts w:ascii="Times New Roman" w:hAnsi="Times New Roman" w:cs="Times New Roman"/>
          <w:sz w:val="28"/>
          <w:szCs w:val="28"/>
        </w:rPr>
      </w:pPr>
    </w:p>
    <w:p w14:paraId="675B8EA4" w14:textId="77777777" w:rsidR="00CA5490" w:rsidRPr="003A6BB6" w:rsidRDefault="00CA5490" w:rsidP="00702515">
      <w:pPr>
        <w:pStyle w:val="a3"/>
        <w:ind w:firstLine="567"/>
        <w:jc w:val="both"/>
        <w:rPr>
          <w:rFonts w:ascii="Times New Roman" w:hAnsi="Times New Roman" w:cs="Times New Roman"/>
          <w:sz w:val="28"/>
          <w:szCs w:val="28"/>
        </w:rPr>
      </w:pPr>
    </w:p>
    <w:p w14:paraId="3E7C13C0" w14:textId="77777777" w:rsidR="00CA5490" w:rsidRPr="003A6BB6" w:rsidRDefault="00CA5490" w:rsidP="00702515">
      <w:pPr>
        <w:pStyle w:val="a3"/>
        <w:ind w:firstLine="567"/>
        <w:jc w:val="both"/>
        <w:rPr>
          <w:rFonts w:ascii="Times New Roman" w:hAnsi="Times New Roman" w:cs="Times New Roman"/>
          <w:sz w:val="28"/>
          <w:szCs w:val="28"/>
        </w:rPr>
      </w:pPr>
    </w:p>
    <w:p w14:paraId="390E955A" w14:textId="77777777" w:rsidR="00CA5490" w:rsidRPr="003A6BB6" w:rsidRDefault="00CA5490" w:rsidP="00702515">
      <w:pPr>
        <w:pStyle w:val="a3"/>
        <w:ind w:firstLine="567"/>
        <w:jc w:val="both"/>
        <w:rPr>
          <w:rFonts w:ascii="Times New Roman" w:hAnsi="Times New Roman" w:cs="Times New Roman"/>
          <w:sz w:val="28"/>
          <w:szCs w:val="28"/>
        </w:rPr>
      </w:pPr>
    </w:p>
    <w:p w14:paraId="7F84670C" w14:textId="77777777" w:rsidR="00CA5490" w:rsidRPr="003A6BB6" w:rsidRDefault="00CA5490" w:rsidP="00702515">
      <w:pPr>
        <w:pStyle w:val="a3"/>
        <w:ind w:firstLine="567"/>
        <w:jc w:val="both"/>
        <w:rPr>
          <w:rFonts w:ascii="Times New Roman" w:hAnsi="Times New Roman" w:cs="Times New Roman"/>
          <w:sz w:val="28"/>
          <w:szCs w:val="28"/>
        </w:rPr>
      </w:pPr>
    </w:p>
    <w:p w14:paraId="157230E5" w14:textId="77777777" w:rsidR="00CA5490" w:rsidRPr="003A6BB6" w:rsidRDefault="00CA5490" w:rsidP="00702515">
      <w:pPr>
        <w:pStyle w:val="a3"/>
        <w:ind w:firstLine="567"/>
        <w:jc w:val="both"/>
        <w:rPr>
          <w:rFonts w:ascii="Times New Roman" w:hAnsi="Times New Roman" w:cs="Times New Roman"/>
          <w:sz w:val="28"/>
          <w:szCs w:val="28"/>
        </w:rPr>
      </w:pPr>
    </w:p>
    <w:p w14:paraId="58CA8CA5" w14:textId="77777777" w:rsidR="00CA5490" w:rsidRPr="003A6BB6" w:rsidRDefault="00CA5490" w:rsidP="00702515">
      <w:pPr>
        <w:pStyle w:val="a3"/>
        <w:ind w:firstLine="567"/>
        <w:jc w:val="both"/>
        <w:rPr>
          <w:rFonts w:ascii="Times New Roman" w:hAnsi="Times New Roman" w:cs="Times New Roman"/>
          <w:sz w:val="28"/>
          <w:szCs w:val="28"/>
        </w:rPr>
      </w:pPr>
    </w:p>
    <w:p w14:paraId="6D826C68" w14:textId="77777777" w:rsidR="00CA5490" w:rsidRPr="003A6BB6" w:rsidRDefault="00CA5490" w:rsidP="00702515">
      <w:pPr>
        <w:pStyle w:val="a3"/>
        <w:ind w:firstLine="567"/>
        <w:jc w:val="both"/>
        <w:rPr>
          <w:rFonts w:ascii="Times New Roman" w:hAnsi="Times New Roman" w:cs="Times New Roman"/>
          <w:sz w:val="28"/>
          <w:szCs w:val="28"/>
        </w:rPr>
      </w:pPr>
    </w:p>
    <w:p w14:paraId="3F85C326" w14:textId="77777777" w:rsidR="00CA5490" w:rsidRPr="003A6BB6" w:rsidRDefault="00CA5490" w:rsidP="00702515">
      <w:pPr>
        <w:pStyle w:val="a3"/>
        <w:ind w:firstLine="567"/>
        <w:jc w:val="both"/>
        <w:rPr>
          <w:rFonts w:ascii="Times New Roman" w:hAnsi="Times New Roman" w:cs="Times New Roman"/>
          <w:sz w:val="28"/>
          <w:szCs w:val="28"/>
        </w:rPr>
      </w:pPr>
    </w:p>
    <w:p w14:paraId="099C5BE7" w14:textId="77777777" w:rsidR="00CA5490" w:rsidRPr="003A6BB6" w:rsidRDefault="00CA5490" w:rsidP="00702515">
      <w:pPr>
        <w:pStyle w:val="a3"/>
        <w:ind w:firstLine="567"/>
        <w:jc w:val="both"/>
        <w:rPr>
          <w:rFonts w:ascii="Times New Roman" w:hAnsi="Times New Roman" w:cs="Times New Roman"/>
          <w:sz w:val="28"/>
          <w:szCs w:val="28"/>
        </w:rPr>
      </w:pPr>
    </w:p>
    <w:p w14:paraId="4E7E7141" w14:textId="77777777" w:rsidR="00CA5490" w:rsidRPr="003A6BB6" w:rsidRDefault="00CA5490" w:rsidP="00702515">
      <w:pPr>
        <w:pStyle w:val="a3"/>
        <w:ind w:firstLine="567"/>
        <w:jc w:val="both"/>
        <w:rPr>
          <w:rFonts w:ascii="Times New Roman" w:hAnsi="Times New Roman" w:cs="Times New Roman"/>
          <w:sz w:val="28"/>
          <w:szCs w:val="28"/>
        </w:rPr>
      </w:pPr>
    </w:p>
    <w:p w14:paraId="63CB9743" w14:textId="77777777" w:rsidR="00CA5490" w:rsidRPr="003A6BB6" w:rsidRDefault="00CA5490" w:rsidP="00702515">
      <w:pPr>
        <w:pStyle w:val="a3"/>
        <w:ind w:firstLine="567"/>
        <w:jc w:val="both"/>
        <w:rPr>
          <w:rFonts w:ascii="Times New Roman" w:hAnsi="Times New Roman" w:cs="Times New Roman"/>
          <w:sz w:val="28"/>
          <w:szCs w:val="28"/>
        </w:rPr>
      </w:pPr>
    </w:p>
    <w:p w14:paraId="1476DE94" w14:textId="77777777" w:rsidR="00CA5490" w:rsidRPr="003A6BB6" w:rsidRDefault="00CA5490" w:rsidP="00165B51">
      <w:pPr>
        <w:pStyle w:val="a3"/>
        <w:jc w:val="both"/>
        <w:rPr>
          <w:rFonts w:ascii="Times New Roman" w:hAnsi="Times New Roman" w:cs="Times New Roman"/>
          <w:sz w:val="28"/>
          <w:szCs w:val="28"/>
        </w:rPr>
      </w:pPr>
    </w:p>
    <w:p w14:paraId="2F458332" w14:textId="77777777" w:rsidR="00CA5490" w:rsidRPr="003A6BB6" w:rsidRDefault="00CA5490" w:rsidP="00165B51">
      <w:pPr>
        <w:pStyle w:val="a3"/>
        <w:jc w:val="both"/>
        <w:rPr>
          <w:rFonts w:ascii="Times New Roman" w:hAnsi="Times New Roman" w:cs="Times New Roman"/>
          <w:sz w:val="28"/>
          <w:szCs w:val="28"/>
        </w:rPr>
      </w:pPr>
    </w:p>
    <w:p w14:paraId="18C6EE2E" w14:textId="77777777" w:rsidR="00CA5490" w:rsidRPr="003A6BB6" w:rsidRDefault="00CA5490" w:rsidP="00165B51">
      <w:pPr>
        <w:pStyle w:val="a3"/>
        <w:jc w:val="both"/>
        <w:rPr>
          <w:rFonts w:ascii="Times New Roman" w:hAnsi="Times New Roman" w:cs="Times New Roman"/>
          <w:sz w:val="28"/>
          <w:szCs w:val="28"/>
        </w:rPr>
      </w:pPr>
    </w:p>
    <w:p w14:paraId="22AC2C76" w14:textId="77777777" w:rsidR="00CA5490" w:rsidRPr="003A6BB6" w:rsidRDefault="00CA5490" w:rsidP="00165B51">
      <w:pPr>
        <w:pStyle w:val="a3"/>
        <w:jc w:val="both"/>
        <w:rPr>
          <w:rFonts w:ascii="Times New Roman" w:hAnsi="Times New Roman" w:cs="Times New Roman"/>
          <w:sz w:val="28"/>
          <w:szCs w:val="28"/>
        </w:rPr>
      </w:pPr>
    </w:p>
    <w:p w14:paraId="423264DD" w14:textId="77777777" w:rsidR="00CA5490" w:rsidRPr="003A6BB6" w:rsidRDefault="00CA5490" w:rsidP="00165B51">
      <w:pPr>
        <w:pStyle w:val="a3"/>
        <w:jc w:val="both"/>
        <w:rPr>
          <w:rFonts w:ascii="Times New Roman" w:hAnsi="Times New Roman" w:cs="Times New Roman"/>
          <w:sz w:val="28"/>
          <w:szCs w:val="28"/>
        </w:rPr>
      </w:pPr>
    </w:p>
    <w:p w14:paraId="22543C64" w14:textId="77777777" w:rsidR="00CA5490" w:rsidRPr="003A6BB6" w:rsidRDefault="00CA5490" w:rsidP="00CA5490">
      <w:pPr>
        <w:pStyle w:val="a3"/>
        <w:jc w:val="both"/>
        <w:rPr>
          <w:rFonts w:ascii="Times New Roman" w:hAnsi="Times New Roman" w:cs="Times New Roman"/>
          <w:sz w:val="28"/>
          <w:szCs w:val="28"/>
        </w:rPr>
      </w:pPr>
    </w:p>
    <w:p w14:paraId="149D9475" w14:textId="77777777" w:rsidR="00C24F80" w:rsidRPr="003A6BB6" w:rsidRDefault="008174C1" w:rsidP="00C24F80">
      <w:pPr>
        <w:pStyle w:val="a3"/>
        <w:jc w:val="center"/>
        <w:rPr>
          <w:rFonts w:ascii="Times New Roman" w:hAnsi="Times New Roman" w:cs="Times New Roman"/>
          <w:b/>
          <w:sz w:val="28"/>
          <w:szCs w:val="28"/>
        </w:rPr>
      </w:pPr>
      <w:r w:rsidRPr="003A6BB6">
        <w:rPr>
          <w:rFonts w:ascii="Times New Roman" w:hAnsi="Times New Roman" w:cs="Times New Roman"/>
          <w:b/>
          <w:sz w:val="28"/>
          <w:szCs w:val="28"/>
        </w:rPr>
        <w:lastRenderedPageBreak/>
        <w:t>ОБОЗНАЧЕНИЯ И СОКРАЩЕНИЯ</w:t>
      </w:r>
    </w:p>
    <w:p w14:paraId="7C5514F5" w14:textId="77777777" w:rsidR="00C24F80" w:rsidRPr="003A6BB6" w:rsidRDefault="00C24F80" w:rsidP="00C24F80">
      <w:pPr>
        <w:spacing w:after="0" w:line="240" w:lineRule="auto"/>
        <w:jc w:val="center"/>
        <w:rPr>
          <w:rFonts w:ascii="Times New Roman" w:eastAsia="Calibri" w:hAnsi="Times New Roman" w:cs="Times New Roman"/>
          <w:b/>
          <w:sz w:val="28"/>
          <w:szCs w:val="28"/>
        </w:rPr>
      </w:pPr>
    </w:p>
    <w:tbl>
      <w:tblPr>
        <w:tblW w:w="0" w:type="auto"/>
        <w:tblInd w:w="108" w:type="dxa"/>
        <w:tblLook w:val="04A0" w:firstRow="1" w:lastRow="0" w:firstColumn="1" w:lastColumn="0" w:noHBand="0" w:noVBand="1"/>
      </w:tblPr>
      <w:tblGrid>
        <w:gridCol w:w="1783"/>
        <w:gridCol w:w="639"/>
        <w:gridCol w:w="7784"/>
      </w:tblGrid>
      <w:tr w:rsidR="00C24F80" w:rsidRPr="003A6BB6" w14:paraId="760FAAB7" w14:textId="77777777" w:rsidTr="004671FB">
        <w:tc>
          <w:tcPr>
            <w:tcW w:w="1783" w:type="dxa"/>
            <w:shd w:val="clear" w:color="auto" w:fill="auto"/>
          </w:tcPr>
          <w:p w14:paraId="6711EDA4"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АДГС</w:t>
            </w:r>
          </w:p>
        </w:tc>
        <w:tc>
          <w:tcPr>
            <w:tcW w:w="639" w:type="dxa"/>
            <w:shd w:val="clear" w:color="auto" w:fill="auto"/>
          </w:tcPr>
          <w:p w14:paraId="35D6A97C" w14:textId="77777777" w:rsidR="00C24F80" w:rsidRPr="003A6BB6" w:rsidRDefault="00C24F80" w:rsidP="00C24F80">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w:t>
            </w:r>
          </w:p>
        </w:tc>
        <w:tc>
          <w:tcPr>
            <w:tcW w:w="7784" w:type="dxa"/>
            <w:shd w:val="clear" w:color="auto" w:fill="auto"/>
          </w:tcPr>
          <w:p w14:paraId="0730CC06"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Агентство по делам государственной службы</w:t>
            </w:r>
          </w:p>
        </w:tc>
      </w:tr>
      <w:tr w:rsidR="00C24F80" w:rsidRPr="003A6BB6" w14:paraId="568360FB" w14:textId="77777777" w:rsidTr="004671FB">
        <w:tc>
          <w:tcPr>
            <w:tcW w:w="1783" w:type="dxa"/>
            <w:shd w:val="clear" w:color="auto" w:fill="auto"/>
          </w:tcPr>
          <w:p w14:paraId="52151295"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АЗРК</w:t>
            </w:r>
          </w:p>
        </w:tc>
        <w:tc>
          <w:tcPr>
            <w:tcW w:w="639" w:type="dxa"/>
            <w:shd w:val="clear" w:color="auto" w:fill="auto"/>
          </w:tcPr>
          <w:p w14:paraId="0D76D1BF" w14:textId="77777777" w:rsidR="00C24F80" w:rsidRPr="003A6BB6" w:rsidRDefault="00C24F80" w:rsidP="00C24F80">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w:t>
            </w:r>
          </w:p>
        </w:tc>
        <w:tc>
          <w:tcPr>
            <w:tcW w:w="7784" w:type="dxa"/>
            <w:shd w:val="clear" w:color="auto" w:fill="auto"/>
          </w:tcPr>
          <w:p w14:paraId="22594A48"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Агентство по защите и развитию конкуренции</w:t>
            </w:r>
          </w:p>
        </w:tc>
      </w:tr>
      <w:tr w:rsidR="00C24F80" w:rsidRPr="003A6BB6" w14:paraId="099EB49A" w14:textId="77777777" w:rsidTr="004671FB">
        <w:tc>
          <w:tcPr>
            <w:tcW w:w="1783" w:type="dxa"/>
            <w:shd w:val="clear" w:color="auto" w:fill="auto"/>
          </w:tcPr>
          <w:p w14:paraId="092C5933"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АЛО</w:t>
            </w:r>
          </w:p>
        </w:tc>
        <w:tc>
          <w:tcPr>
            <w:tcW w:w="639" w:type="dxa"/>
            <w:shd w:val="clear" w:color="auto" w:fill="auto"/>
          </w:tcPr>
          <w:p w14:paraId="0566AF1B" w14:textId="77777777" w:rsidR="00C24F80" w:rsidRPr="003A6BB6" w:rsidRDefault="00C24F80" w:rsidP="00C24F80">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w:t>
            </w:r>
          </w:p>
        </w:tc>
        <w:tc>
          <w:tcPr>
            <w:tcW w:w="7784" w:type="dxa"/>
            <w:shd w:val="clear" w:color="auto" w:fill="auto"/>
          </w:tcPr>
          <w:p w14:paraId="4F584D6A"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Амбулаторное лекарственное обеспечение</w:t>
            </w:r>
          </w:p>
        </w:tc>
      </w:tr>
      <w:tr w:rsidR="00C24F80" w:rsidRPr="003A6BB6" w14:paraId="4334C1AB" w14:textId="77777777" w:rsidTr="004671FB">
        <w:tc>
          <w:tcPr>
            <w:tcW w:w="1783" w:type="dxa"/>
            <w:shd w:val="clear" w:color="auto" w:fill="auto"/>
          </w:tcPr>
          <w:p w14:paraId="28832A4D"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АО</w:t>
            </w:r>
          </w:p>
        </w:tc>
        <w:tc>
          <w:tcPr>
            <w:tcW w:w="639" w:type="dxa"/>
            <w:shd w:val="clear" w:color="auto" w:fill="auto"/>
          </w:tcPr>
          <w:p w14:paraId="4AFA81D9" w14:textId="77777777" w:rsidR="00C24F80" w:rsidRPr="003A6BB6" w:rsidRDefault="00C24F80" w:rsidP="00C24F80">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w:t>
            </w:r>
          </w:p>
        </w:tc>
        <w:tc>
          <w:tcPr>
            <w:tcW w:w="7784" w:type="dxa"/>
            <w:shd w:val="clear" w:color="auto" w:fill="auto"/>
          </w:tcPr>
          <w:p w14:paraId="07542C51"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Акционерное общество</w:t>
            </w:r>
          </w:p>
        </w:tc>
      </w:tr>
      <w:tr w:rsidR="006A249E" w:rsidRPr="003A6BB6" w14:paraId="432DEF6B" w14:textId="77777777" w:rsidTr="004671FB">
        <w:tc>
          <w:tcPr>
            <w:tcW w:w="1783" w:type="dxa"/>
            <w:shd w:val="clear" w:color="auto" w:fill="auto"/>
          </w:tcPr>
          <w:p w14:paraId="59F69755" w14:textId="77777777" w:rsidR="006A249E" w:rsidRPr="003A6BB6" w:rsidRDefault="006A249E"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АТХ</w:t>
            </w:r>
          </w:p>
        </w:tc>
        <w:tc>
          <w:tcPr>
            <w:tcW w:w="639" w:type="dxa"/>
            <w:shd w:val="clear" w:color="auto" w:fill="auto"/>
          </w:tcPr>
          <w:p w14:paraId="64188C64" w14:textId="77777777" w:rsidR="006A249E" w:rsidRPr="003A6BB6" w:rsidRDefault="006A249E" w:rsidP="00C24F80">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w:t>
            </w:r>
          </w:p>
        </w:tc>
        <w:tc>
          <w:tcPr>
            <w:tcW w:w="7784" w:type="dxa"/>
            <w:shd w:val="clear" w:color="auto" w:fill="auto"/>
          </w:tcPr>
          <w:p w14:paraId="1CCEC37A" w14:textId="77777777" w:rsidR="006A249E" w:rsidRPr="003A6BB6" w:rsidRDefault="006A249E"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Анатомо-терапевтическо-химическая классификация</w:t>
            </w:r>
          </w:p>
        </w:tc>
      </w:tr>
      <w:tr w:rsidR="00C24F80" w:rsidRPr="003A6BB6" w14:paraId="2C0EDA34" w14:textId="77777777" w:rsidTr="004671FB">
        <w:tc>
          <w:tcPr>
            <w:tcW w:w="1783" w:type="dxa"/>
            <w:shd w:val="clear" w:color="auto" w:fill="auto"/>
          </w:tcPr>
          <w:p w14:paraId="5446BC61"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БАД</w:t>
            </w:r>
          </w:p>
        </w:tc>
        <w:tc>
          <w:tcPr>
            <w:tcW w:w="639" w:type="dxa"/>
            <w:shd w:val="clear" w:color="auto" w:fill="auto"/>
          </w:tcPr>
          <w:p w14:paraId="38B5AD48" w14:textId="77777777" w:rsidR="00C24F80" w:rsidRPr="003A6BB6" w:rsidRDefault="00C24F80" w:rsidP="00C24F80">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w:t>
            </w:r>
          </w:p>
        </w:tc>
        <w:tc>
          <w:tcPr>
            <w:tcW w:w="7784" w:type="dxa"/>
            <w:shd w:val="clear" w:color="auto" w:fill="auto"/>
          </w:tcPr>
          <w:p w14:paraId="2CC5670B"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Биологически активные добавки</w:t>
            </w:r>
          </w:p>
        </w:tc>
      </w:tr>
      <w:tr w:rsidR="00C24F80" w:rsidRPr="003A6BB6" w14:paraId="2F435D7E" w14:textId="77777777" w:rsidTr="004671FB">
        <w:tc>
          <w:tcPr>
            <w:tcW w:w="1783" w:type="dxa"/>
            <w:shd w:val="clear" w:color="auto" w:fill="auto"/>
          </w:tcPr>
          <w:p w14:paraId="50D5C220"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ВВП</w:t>
            </w:r>
          </w:p>
        </w:tc>
        <w:tc>
          <w:tcPr>
            <w:tcW w:w="639" w:type="dxa"/>
            <w:shd w:val="clear" w:color="auto" w:fill="auto"/>
          </w:tcPr>
          <w:p w14:paraId="3385192C" w14:textId="77777777" w:rsidR="00C24F80" w:rsidRPr="003A6BB6" w:rsidRDefault="00C24F80" w:rsidP="00C24F80">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w:t>
            </w:r>
          </w:p>
        </w:tc>
        <w:tc>
          <w:tcPr>
            <w:tcW w:w="7784" w:type="dxa"/>
            <w:shd w:val="clear" w:color="auto" w:fill="auto"/>
          </w:tcPr>
          <w:p w14:paraId="142374C5" w14:textId="77777777" w:rsidR="00C24F80" w:rsidRPr="003A6BB6" w:rsidRDefault="00494346"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Валовой</w:t>
            </w:r>
            <w:r w:rsidR="00C24F80" w:rsidRPr="003A6BB6">
              <w:rPr>
                <w:rFonts w:ascii="Times New Roman" w:eastAsia="Calibri" w:hAnsi="Times New Roman" w:cs="Times New Roman"/>
                <w:sz w:val="28"/>
                <w:szCs w:val="28"/>
              </w:rPr>
              <w:t xml:space="preserve"> внутренний продукт</w:t>
            </w:r>
          </w:p>
        </w:tc>
      </w:tr>
      <w:tr w:rsidR="00B34362" w:rsidRPr="003A6BB6" w14:paraId="2767BDE5" w14:textId="77777777" w:rsidTr="004671FB">
        <w:tc>
          <w:tcPr>
            <w:tcW w:w="1783" w:type="dxa"/>
            <w:shd w:val="clear" w:color="auto" w:fill="auto"/>
          </w:tcPr>
          <w:p w14:paraId="46667FE4" w14:textId="77777777" w:rsidR="00B34362" w:rsidRPr="003A6BB6" w:rsidRDefault="00B34362"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ВИЧ</w:t>
            </w:r>
          </w:p>
        </w:tc>
        <w:tc>
          <w:tcPr>
            <w:tcW w:w="639" w:type="dxa"/>
            <w:shd w:val="clear" w:color="auto" w:fill="auto"/>
          </w:tcPr>
          <w:p w14:paraId="654534DA" w14:textId="77777777" w:rsidR="00B34362" w:rsidRPr="003A6BB6" w:rsidRDefault="00B34362" w:rsidP="00C24F80">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w:t>
            </w:r>
          </w:p>
        </w:tc>
        <w:tc>
          <w:tcPr>
            <w:tcW w:w="7784" w:type="dxa"/>
            <w:shd w:val="clear" w:color="auto" w:fill="auto"/>
          </w:tcPr>
          <w:p w14:paraId="2B098608" w14:textId="77777777" w:rsidR="00B34362" w:rsidRPr="003A6BB6" w:rsidRDefault="00B34362"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Вирус иммунодефицита человека</w:t>
            </w:r>
          </w:p>
        </w:tc>
      </w:tr>
      <w:tr w:rsidR="00C24F80" w:rsidRPr="003A6BB6" w14:paraId="3DE9F322" w14:textId="77777777" w:rsidTr="004671FB">
        <w:tc>
          <w:tcPr>
            <w:tcW w:w="1783" w:type="dxa"/>
            <w:shd w:val="clear" w:color="auto" w:fill="auto"/>
          </w:tcPr>
          <w:p w14:paraId="51ECBDA0"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ВКО</w:t>
            </w:r>
          </w:p>
        </w:tc>
        <w:tc>
          <w:tcPr>
            <w:tcW w:w="639" w:type="dxa"/>
            <w:shd w:val="clear" w:color="auto" w:fill="auto"/>
          </w:tcPr>
          <w:p w14:paraId="02338F40" w14:textId="77777777" w:rsidR="00C24F80" w:rsidRPr="003A6BB6" w:rsidRDefault="00C24F80" w:rsidP="00C24F80">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w:t>
            </w:r>
          </w:p>
        </w:tc>
        <w:tc>
          <w:tcPr>
            <w:tcW w:w="7784" w:type="dxa"/>
            <w:shd w:val="clear" w:color="auto" w:fill="auto"/>
          </w:tcPr>
          <w:p w14:paraId="0F0B41DA"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Восточно-Казахстанская область</w:t>
            </w:r>
          </w:p>
        </w:tc>
      </w:tr>
      <w:tr w:rsidR="00C24F80" w:rsidRPr="003A6BB6" w14:paraId="3D01404E" w14:textId="77777777" w:rsidTr="004671FB">
        <w:tc>
          <w:tcPr>
            <w:tcW w:w="1783" w:type="dxa"/>
            <w:shd w:val="clear" w:color="auto" w:fill="auto"/>
          </w:tcPr>
          <w:p w14:paraId="53212CE7"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ВОЗ</w:t>
            </w:r>
          </w:p>
        </w:tc>
        <w:tc>
          <w:tcPr>
            <w:tcW w:w="639" w:type="dxa"/>
            <w:shd w:val="clear" w:color="auto" w:fill="auto"/>
          </w:tcPr>
          <w:p w14:paraId="3AC473AF" w14:textId="77777777" w:rsidR="00C24F80" w:rsidRPr="003A6BB6" w:rsidRDefault="00C24F80" w:rsidP="00C24F80">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w:t>
            </w:r>
          </w:p>
        </w:tc>
        <w:tc>
          <w:tcPr>
            <w:tcW w:w="7784" w:type="dxa"/>
            <w:shd w:val="clear" w:color="auto" w:fill="auto"/>
          </w:tcPr>
          <w:p w14:paraId="1D96CB48"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Всемирная организация здравоохранения</w:t>
            </w:r>
          </w:p>
        </w:tc>
      </w:tr>
      <w:tr w:rsidR="00C24F80" w:rsidRPr="003A6BB6" w14:paraId="47CAF5C7" w14:textId="77777777" w:rsidTr="004671FB">
        <w:tc>
          <w:tcPr>
            <w:tcW w:w="1783" w:type="dxa"/>
            <w:shd w:val="clear" w:color="auto" w:fill="auto"/>
          </w:tcPr>
          <w:p w14:paraId="740CBE2F"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ВРЦ</w:t>
            </w:r>
          </w:p>
        </w:tc>
        <w:tc>
          <w:tcPr>
            <w:tcW w:w="639" w:type="dxa"/>
            <w:shd w:val="clear" w:color="auto" w:fill="auto"/>
          </w:tcPr>
          <w:p w14:paraId="27E906B7" w14:textId="77777777" w:rsidR="00C24F80" w:rsidRPr="003A6BB6" w:rsidRDefault="00C24F80" w:rsidP="00A71ADB">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w:t>
            </w:r>
          </w:p>
        </w:tc>
        <w:tc>
          <w:tcPr>
            <w:tcW w:w="7784" w:type="dxa"/>
            <w:shd w:val="clear" w:color="auto" w:fill="auto"/>
          </w:tcPr>
          <w:p w14:paraId="31B354DA"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Внешнее референтное ценообразование</w:t>
            </w:r>
          </w:p>
        </w:tc>
      </w:tr>
      <w:tr w:rsidR="00C24F80" w:rsidRPr="003A6BB6" w14:paraId="43E11837" w14:textId="77777777" w:rsidTr="004671FB">
        <w:tc>
          <w:tcPr>
            <w:tcW w:w="1783" w:type="dxa"/>
            <w:shd w:val="clear" w:color="auto" w:fill="auto"/>
          </w:tcPr>
          <w:p w14:paraId="5043B12D" w14:textId="77777777" w:rsidR="00C24F80" w:rsidRPr="003A6BB6" w:rsidRDefault="00C24F80" w:rsidP="004153FD">
            <w:pPr>
              <w:tabs>
                <w:tab w:val="left" w:pos="1021"/>
              </w:tabs>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ВТО</w:t>
            </w:r>
          </w:p>
        </w:tc>
        <w:tc>
          <w:tcPr>
            <w:tcW w:w="639" w:type="dxa"/>
            <w:shd w:val="clear" w:color="auto" w:fill="auto"/>
          </w:tcPr>
          <w:p w14:paraId="4FF0FC0A" w14:textId="77777777" w:rsidR="00C24F80" w:rsidRPr="003A6BB6" w:rsidRDefault="00C24F80" w:rsidP="00C24F80">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w:t>
            </w:r>
          </w:p>
        </w:tc>
        <w:tc>
          <w:tcPr>
            <w:tcW w:w="7784" w:type="dxa"/>
            <w:shd w:val="clear" w:color="auto" w:fill="auto"/>
          </w:tcPr>
          <w:p w14:paraId="6B01ECAA"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Всемирная торговая организация</w:t>
            </w:r>
          </w:p>
        </w:tc>
      </w:tr>
      <w:tr w:rsidR="00A71ADB" w:rsidRPr="003A6BB6" w14:paraId="30D1F986" w14:textId="77777777" w:rsidTr="004671FB">
        <w:tc>
          <w:tcPr>
            <w:tcW w:w="1783" w:type="dxa"/>
            <w:shd w:val="clear" w:color="auto" w:fill="auto"/>
          </w:tcPr>
          <w:p w14:paraId="2D6AC388" w14:textId="77777777" w:rsidR="00A71ADB" w:rsidRPr="003A6BB6" w:rsidRDefault="00A71ADB"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ГЛС</w:t>
            </w:r>
          </w:p>
        </w:tc>
        <w:tc>
          <w:tcPr>
            <w:tcW w:w="639" w:type="dxa"/>
            <w:shd w:val="clear" w:color="auto" w:fill="auto"/>
          </w:tcPr>
          <w:p w14:paraId="73DC122B" w14:textId="77777777" w:rsidR="00A71ADB" w:rsidRPr="003A6BB6" w:rsidRDefault="00A71ADB" w:rsidP="00C24F80">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w:t>
            </w:r>
          </w:p>
        </w:tc>
        <w:tc>
          <w:tcPr>
            <w:tcW w:w="7784" w:type="dxa"/>
            <w:shd w:val="clear" w:color="auto" w:fill="auto"/>
          </w:tcPr>
          <w:p w14:paraId="5CB1ECB0" w14:textId="77777777" w:rsidR="00A71ADB" w:rsidRPr="003A6BB6" w:rsidRDefault="00A71ADB"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Готовые лекарственные средства</w:t>
            </w:r>
          </w:p>
        </w:tc>
      </w:tr>
      <w:tr w:rsidR="00C24F80" w:rsidRPr="003A6BB6" w14:paraId="056B2EB2" w14:textId="77777777" w:rsidTr="004671FB">
        <w:tc>
          <w:tcPr>
            <w:tcW w:w="1783" w:type="dxa"/>
            <w:shd w:val="clear" w:color="auto" w:fill="auto"/>
          </w:tcPr>
          <w:p w14:paraId="025E5E81"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ГОБМП</w:t>
            </w:r>
          </w:p>
        </w:tc>
        <w:tc>
          <w:tcPr>
            <w:tcW w:w="639" w:type="dxa"/>
            <w:shd w:val="clear" w:color="auto" w:fill="auto"/>
          </w:tcPr>
          <w:p w14:paraId="795C1FA6" w14:textId="77777777" w:rsidR="00C24F80" w:rsidRPr="003A6BB6" w:rsidRDefault="00C24F80" w:rsidP="00C24F80">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w:t>
            </w:r>
          </w:p>
        </w:tc>
        <w:tc>
          <w:tcPr>
            <w:tcW w:w="7784" w:type="dxa"/>
            <w:shd w:val="clear" w:color="auto" w:fill="auto"/>
          </w:tcPr>
          <w:p w14:paraId="5E372AA0"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Гарантированный объем бесплатной медицинской помощи</w:t>
            </w:r>
          </w:p>
        </w:tc>
      </w:tr>
      <w:tr w:rsidR="006564ED" w:rsidRPr="003A6BB6" w14:paraId="10501DFF" w14:textId="77777777" w:rsidTr="004671FB">
        <w:tc>
          <w:tcPr>
            <w:tcW w:w="1783" w:type="dxa"/>
            <w:shd w:val="clear" w:color="auto" w:fill="auto"/>
          </w:tcPr>
          <w:p w14:paraId="7BEB0BB9" w14:textId="77777777" w:rsidR="006564ED" w:rsidRPr="003A6BB6" w:rsidRDefault="006564ED"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ГПФИИР</w:t>
            </w:r>
          </w:p>
        </w:tc>
        <w:tc>
          <w:tcPr>
            <w:tcW w:w="639" w:type="dxa"/>
            <w:shd w:val="clear" w:color="auto" w:fill="auto"/>
          </w:tcPr>
          <w:p w14:paraId="032DA6BB" w14:textId="77777777" w:rsidR="006564ED" w:rsidRPr="003A6BB6" w:rsidRDefault="006564ED" w:rsidP="00C24F80">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w:t>
            </w:r>
          </w:p>
        </w:tc>
        <w:tc>
          <w:tcPr>
            <w:tcW w:w="7784" w:type="dxa"/>
            <w:shd w:val="clear" w:color="auto" w:fill="auto"/>
          </w:tcPr>
          <w:p w14:paraId="0962046A" w14:textId="77777777" w:rsidR="006564ED" w:rsidRPr="003A6BB6" w:rsidRDefault="006564ED" w:rsidP="006564ED">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Государственная программа форсированного индустриально-инновационного развития</w:t>
            </w:r>
          </w:p>
        </w:tc>
      </w:tr>
      <w:tr w:rsidR="00C24F80" w:rsidRPr="003A6BB6" w14:paraId="1ED65A5A" w14:textId="77777777" w:rsidTr="004671FB">
        <w:tc>
          <w:tcPr>
            <w:tcW w:w="1783" w:type="dxa"/>
            <w:shd w:val="clear" w:color="auto" w:fill="auto"/>
          </w:tcPr>
          <w:p w14:paraId="6C9B6EAE"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ГЧП</w:t>
            </w:r>
          </w:p>
        </w:tc>
        <w:tc>
          <w:tcPr>
            <w:tcW w:w="639" w:type="dxa"/>
            <w:shd w:val="clear" w:color="auto" w:fill="auto"/>
          </w:tcPr>
          <w:p w14:paraId="21F1FCDD" w14:textId="77777777" w:rsidR="00C24F80" w:rsidRPr="003A6BB6" w:rsidRDefault="00C24F80" w:rsidP="00C24F80">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w:t>
            </w:r>
          </w:p>
        </w:tc>
        <w:tc>
          <w:tcPr>
            <w:tcW w:w="7784" w:type="dxa"/>
            <w:shd w:val="clear" w:color="auto" w:fill="auto"/>
          </w:tcPr>
          <w:p w14:paraId="5B7E7EE1"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Государственно</w:t>
            </w:r>
            <w:r w:rsidRPr="003A6BB6">
              <w:rPr>
                <w:rFonts w:ascii="Times New Roman" w:eastAsia="Calibri" w:hAnsi="Times New Roman" w:cs="Times New Roman"/>
                <w:b/>
                <w:sz w:val="28"/>
                <w:szCs w:val="28"/>
              </w:rPr>
              <w:t>-</w:t>
            </w:r>
            <w:r w:rsidRPr="003A6BB6">
              <w:rPr>
                <w:rFonts w:ascii="Times New Roman" w:eastAsia="Calibri" w:hAnsi="Times New Roman" w:cs="Times New Roman"/>
                <w:sz w:val="28"/>
                <w:szCs w:val="28"/>
              </w:rPr>
              <w:t>частное партнерство</w:t>
            </w:r>
          </w:p>
        </w:tc>
      </w:tr>
      <w:tr w:rsidR="00C24F80" w:rsidRPr="003A6BB6" w14:paraId="1C4D7B42" w14:textId="77777777" w:rsidTr="004671FB">
        <w:tc>
          <w:tcPr>
            <w:tcW w:w="1783" w:type="dxa"/>
            <w:shd w:val="clear" w:color="auto" w:fill="auto"/>
          </w:tcPr>
          <w:p w14:paraId="2054F5A8"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ДМС</w:t>
            </w:r>
          </w:p>
        </w:tc>
        <w:tc>
          <w:tcPr>
            <w:tcW w:w="639" w:type="dxa"/>
            <w:shd w:val="clear" w:color="auto" w:fill="auto"/>
          </w:tcPr>
          <w:p w14:paraId="7660E207" w14:textId="77777777" w:rsidR="00C24F80" w:rsidRPr="003A6BB6" w:rsidRDefault="00C24F80" w:rsidP="00C24F80">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w:t>
            </w:r>
          </w:p>
        </w:tc>
        <w:tc>
          <w:tcPr>
            <w:tcW w:w="7784" w:type="dxa"/>
            <w:shd w:val="clear" w:color="auto" w:fill="auto"/>
          </w:tcPr>
          <w:p w14:paraId="7DCC28FD"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Добровольное медицинское страхование</w:t>
            </w:r>
          </w:p>
        </w:tc>
      </w:tr>
      <w:tr w:rsidR="00C24F80" w:rsidRPr="003A6BB6" w14:paraId="1A8B16AC" w14:textId="77777777" w:rsidTr="004671FB">
        <w:tc>
          <w:tcPr>
            <w:tcW w:w="1783" w:type="dxa"/>
            <w:shd w:val="clear" w:color="auto" w:fill="auto"/>
          </w:tcPr>
          <w:p w14:paraId="637E4481"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ЕАЭС</w:t>
            </w:r>
          </w:p>
        </w:tc>
        <w:tc>
          <w:tcPr>
            <w:tcW w:w="639" w:type="dxa"/>
            <w:shd w:val="clear" w:color="auto" w:fill="auto"/>
          </w:tcPr>
          <w:p w14:paraId="7E16E52C" w14:textId="77777777" w:rsidR="00C24F80" w:rsidRPr="003A6BB6" w:rsidRDefault="00C24F80" w:rsidP="00C24F80">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w:t>
            </w:r>
          </w:p>
        </w:tc>
        <w:tc>
          <w:tcPr>
            <w:tcW w:w="7784" w:type="dxa"/>
            <w:shd w:val="clear" w:color="auto" w:fill="auto"/>
          </w:tcPr>
          <w:p w14:paraId="4F62C0CB"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Евразийский экономический союз</w:t>
            </w:r>
          </w:p>
        </w:tc>
      </w:tr>
      <w:tr w:rsidR="00C24F80" w:rsidRPr="003A6BB6" w14:paraId="3013084B" w14:textId="77777777" w:rsidTr="004671FB">
        <w:tc>
          <w:tcPr>
            <w:tcW w:w="1783" w:type="dxa"/>
            <w:shd w:val="clear" w:color="auto" w:fill="auto"/>
          </w:tcPr>
          <w:p w14:paraId="64F17FAD"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ЕС</w:t>
            </w:r>
          </w:p>
        </w:tc>
        <w:tc>
          <w:tcPr>
            <w:tcW w:w="639" w:type="dxa"/>
            <w:shd w:val="clear" w:color="auto" w:fill="auto"/>
          </w:tcPr>
          <w:p w14:paraId="1FBBFCB9" w14:textId="77777777" w:rsidR="00C24F80" w:rsidRPr="003A6BB6" w:rsidRDefault="00C24F80" w:rsidP="00C24F80">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w:t>
            </w:r>
          </w:p>
        </w:tc>
        <w:tc>
          <w:tcPr>
            <w:tcW w:w="7784" w:type="dxa"/>
            <w:shd w:val="clear" w:color="auto" w:fill="auto"/>
          </w:tcPr>
          <w:p w14:paraId="09DAF5C4"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Европейский Союз</w:t>
            </w:r>
          </w:p>
        </w:tc>
      </w:tr>
      <w:tr w:rsidR="00C24F80" w:rsidRPr="003A6BB6" w14:paraId="3A1281AA" w14:textId="77777777" w:rsidTr="004671FB">
        <w:tc>
          <w:tcPr>
            <w:tcW w:w="1783" w:type="dxa"/>
            <w:shd w:val="clear" w:color="auto" w:fill="auto"/>
          </w:tcPr>
          <w:p w14:paraId="6531DF8A"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ЕЭК</w:t>
            </w:r>
          </w:p>
        </w:tc>
        <w:tc>
          <w:tcPr>
            <w:tcW w:w="639" w:type="dxa"/>
            <w:shd w:val="clear" w:color="auto" w:fill="auto"/>
          </w:tcPr>
          <w:p w14:paraId="4559971C" w14:textId="77777777" w:rsidR="00C24F80" w:rsidRPr="003A6BB6" w:rsidRDefault="00C24F80" w:rsidP="00C24F80">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w:t>
            </w:r>
          </w:p>
        </w:tc>
        <w:tc>
          <w:tcPr>
            <w:tcW w:w="7784" w:type="dxa"/>
            <w:shd w:val="clear" w:color="auto" w:fill="auto"/>
          </w:tcPr>
          <w:p w14:paraId="1906EF2E"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Евразийская Экономическая Комиссия</w:t>
            </w:r>
          </w:p>
        </w:tc>
      </w:tr>
      <w:tr w:rsidR="00C24F80" w:rsidRPr="003A6BB6" w14:paraId="34FD6375" w14:textId="77777777" w:rsidTr="004671FB">
        <w:tc>
          <w:tcPr>
            <w:tcW w:w="1783" w:type="dxa"/>
            <w:shd w:val="clear" w:color="auto" w:fill="auto"/>
          </w:tcPr>
          <w:p w14:paraId="73053B4F"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ЗКО</w:t>
            </w:r>
          </w:p>
        </w:tc>
        <w:tc>
          <w:tcPr>
            <w:tcW w:w="639" w:type="dxa"/>
            <w:shd w:val="clear" w:color="auto" w:fill="auto"/>
          </w:tcPr>
          <w:p w14:paraId="2AC13CC3" w14:textId="77777777" w:rsidR="00C24F80" w:rsidRPr="003A6BB6" w:rsidRDefault="00C24F80" w:rsidP="00C24F80">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w:t>
            </w:r>
          </w:p>
        </w:tc>
        <w:tc>
          <w:tcPr>
            <w:tcW w:w="7784" w:type="dxa"/>
            <w:shd w:val="clear" w:color="auto" w:fill="auto"/>
          </w:tcPr>
          <w:p w14:paraId="5244D071"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Западно-Казахстанская область</w:t>
            </w:r>
          </w:p>
        </w:tc>
      </w:tr>
      <w:tr w:rsidR="00125046" w:rsidRPr="003A6BB6" w14:paraId="6709FBAE" w14:textId="77777777" w:rsidTr="004671FB">
        <w:tc>
          <w:tcPr>
            <w:tcW w:w="1783" w:type="dxa"/>
            <w:shd w:val="clear" w:color="auto" w:fill="auto"/>
          </w:tcPr>
          <w:p w14:paraId="77DD4243" w14:textId="77777777" w:rsidR="00125046" w:rsidRPr="003A6BB6" w:rsidRDefault="00125046" w:rsidP="00C24F80">
            <w:pPr>
              <w:spacing w:after="0" w:line="240" w:lineRule="auto"/>
              <w:jc w:val="both"/>
              <w:rPr>
                <w:rFonts w:ascii="Times New Roman" w:eastAsia="Calibri" w:hAnsi="Times New Roman" w:cs="Times New Roman"/>
                <w:sz w:val="28"/>
                <w:szCs w:val="28"/>
              </w:rPr>
            </w:pPr>
            <w:r w:rsidRPr="00125046">
              <w:rPr>
                <w:rFonts w:ascii="Times New Roman" w:eastAsia="Calibri" w:hAnsi="Times New Roman" w:cs="Times New Roman"/>
                <w:sz w:val="28"/>
                <w:szCs w:val="28"/>
              </w:rPr>
              <w:t>ИБС</w:t>
            </w:r>
          </w:p>
        </w:tc>
        <w:tc>
          <w:tcPr>
            <w:tcW w:w="639" w:type="dxa"/>
            <w:shd w:val="clear" w:color="auto" w:fill="auto"/>
          </w:tcPr>
          <w:p w14:paraId="7E43FE78" w14:textId="77777777" w:rsidR="00125046" w:rsidRPr="003A6BB6" w:rsidRDefault="00125046" w:rsidP="00C24F80">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w:t>
            </w:r>
          </w:p>
        </w:tc>
        <w:tc>
          <w:tcPr>
            <w:tcW w:w="7784" w:type="dxa"/>
            <w:shd w:val="clear" w:color="auto" w:fill="auto"/>
          </w:tcPr>
          <w:p w14:paraId="118644CC" w14:textId="77777777" w:rsidR="00125046" w:rsidRPr="003A6BB6" w:rsidRDefault="00125046" w:rsidP="00C24F80">
            <w:pPr>
              <w:spacing w:after="0" w:line="240" w:lineRule="auto"/>
              <w:jc w:val="both"/>
              <w:rPr>
                <w:rFonts w:ascii="Times New Roman" w:eastAsia="Calibri" w:hAnsi="Times New Roman" w:cs="Times New Roman"/>
                <w:sz w:val="28"/>
                <w:szCs w:val="28"/>
              </w:rPr>
            </w:pPr>
            <w:r w:rsidRPr="00125046">
              <w:rPr>
                <w:rFonts w:ascii="Times New Roman" w:eastAsia="Calibri" w:hAnsi="Times New Roman" w:cs="Times New Roman"/>
                <w:sz w:val="28"/>
                <w:szCs w:val="28"/>
              </w:rPr>
              <w:t>Ишемическая болезнь сердца</w:t>
            </w:r>
          </w:p>
        </w:tc>
      </w:tr>
      <w:tr w:rsidR="00C24F80" w:rsidRPr="003A6BB6" w14:paraId="0A3BFA7F" w14:textId="77777777" w:rsidTr="004671FB">
        <w:tc>
          <w:tcPr>
            <w:tcW w:w="1783" w:type="dxa"/>
            <w:shd w:val="clear" w:color="auto" w:fill="auto"/>
          </w:tcPr>
          <w:p w14:paraId="05093D8C"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ИМН</w:t>
            </w:r>
          </w:p>
        </w:tc>
        <w:tc>
          <w:tcPr>
            <w:tcW w:w="639" w:type="dxa"/>
            <w:shd w:val="clear" w:color="auto" w:fill="auto"/>
          </w:tcPr>
          <w:p w14:paraId="4E8AD696" w14:textId="77777777" w:rsidR="00C24F80" w:rsidRPr="003A6BB6" w:rsidRDefault="00C24F80" w:rsidP="00C24F80">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w:t>
            </w:r>
          </w:p>
        </w:tc>
        <w:tc>
          <w:tcPr>
            <w:tcW w:w="7784" w:type="dxa"/>
            <w:shd w:val="clear" w:color="auto" w:fill="auto"/>
          </w:tcPr>
          <w:p w14:paraId="3F571135"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Изделие медицинского назначения</w:t>
            </w:r>
          </w:p>
        </w:tc>
      </w:tr>
      <w:tr w:rsidR="00C24F80" w:rsidRPr="003A6BB6" w14:paraId="3F366E1A" w14:textId="77777777" w:rsidTr="004671FB">
        <w:tc>
          <w:tcPr>
            <w:tcW w:w="1783" w:type="dxa"/>
            <w:shd w:val="clear" w:color="auto" w:fill="auto"/>
          </w:tcPr>
          <w:p w14:paraId="3A057E41"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ИС</w:t>
            </w:r>
          </w:p>
        </w:tc>
        <w:tc>
          <w:tcPr>
            <w:tcW w:w="639" w:type="dxa"/>
            <w:shd w:val="clear" w:color="auto" w:fill="auto"/>
          </w:tcPr>
          <w:p w14:paraId="7FC94C37" w14:textId="77777777" w:rsidR="00C24F80" w:rsidRPr="003A6BB6" w:rsidRDefault="00C24F80" w:rsidP="00C24F80">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w:t>
            </w:r>
          </w:p>
        </w:tc>
        <w:tc>
          <w:tcPr>
            <w:tcW w:w="7784" w:type="dxa"/>
            <w:shd w:val="clear" w:color="auto" w:fill="auto"/>
          </w:tcPr>
          <w:p w14:paraId="687DDA8E"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Информационные системы</w:t>
            </w:r>
            <w:r w:rsidR="00611E3C" w:rsidRPr="003A6BB6">
              <w:rPr>
                <w:rFonts w:ascii="Times New Roman" w:eastAsia="Calibri" w:hAnsi="Times New Roman" w:cs="Times New Roman"/>
                <w:sz w:val="28"/>
                <w:szCs w:val="28"/>
              </w:rPr>
              <w:t>, информационная система</w:t>
            </w:r>
          </w:p>
        </w:tc>
      </w:tr>
      <w:tr w:rsidR="00C24F80" w:rsidRPr="003A6BB6" w14:paraId="2B0AC50D" w14:textId="77777777" w:rsidTr="004671FB">
        <w:tc>
          <w:tcPr>
            <w:tcW w:w="1783" w:type="dxa"/>
            <w:shd w:val="clear" w:color="auto" w:fill="auto"/>
          </w:tcPr>
          <w:p w14:paraId="262AA03B" w14:textId="77777777" w:rsidR="00C24F80" w:rsidRPr="003A6BB6" w:rsidRDefault="00C24F80" w:rsidP="00255827">
            <w:pPr>
              <w:tabs>
                <w:tab w:val="left" w:pos="1289"/>
              </w:tabs>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ИСЛО</w:t>
            </w:r>
          </w:p>
        </w:tc>
        <w:tc>
          <w:tcPr>
            <w:tcW w:w="639" w:type="dxa"/>
            <w:shd w:val="clear" w:color="auto" w:fill="auto"/>
          </w:tcPr>
          <w:p w14:paraId="4C51C788" w14:textId="77777777" w:rsidR="00C24F80" w:rsidRPr="003A6BB6" w:rsidRDefault="00C24F80" w:rsidP="00C24F80">
            <w:pPr>
              <w:spacing w:after="0" w:line="240" w:lineRule="auto"/>
              <w:jc w:val="center"/>
              <w:rPr>
                <w:rFonts w:ascii="Times New Roman" w:eastAsia="Calibri" w:hAnsi="Times New Roman" w:cs="Times New Roman"/>
                <w:b/>
                <w:sz w:val="28"/>
                <w:szCs w:val="28"/>
                <w:lang w:val="en-US"/>
              </w:rPr>
            </w:pPr>
            <w:r w:rsidRPr="003A6BB6">
              <w:rPr>
                <w:rFonts w:ascii="Times New Roman" w:eastAsia="Calibri" w:hAnsi="Times New Roman" w:cs="Times New Roman"/>
                <w:b/>
                <w:sz w:val="28"/>
                <w:szCs w:val="28"/>
                <w:lang w:val="en-US"/>
              </w:rPr>
              <w:t>-</w:t>
            </w:r>
          </w:p>
        </w:tc>
        <w:tc>
          <w:tcPr>
            <w:tcW w:w="7784" w:type="dxa"/>
            <w:shd w:val="clear" w:color="auto" w:fill="auto"/>
          </w:tcPr>
          <w:p w14:paraId="78608CE9"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Информационная система лекарственного обеспечения</w:t>
            </w:r>
          </w:p>
        </w:tc>
      </w:tr>
      <w:tr w:rsidR="00C24F80" w:rsidRPr="003A6BB6" w14:paraId="1DFA1435" w14:textId="77777777" w:rsidTr="004671FB">
        <w:tc>
          <w:tcPr>
            <w:tcW w:w="1783" w:type="dxa"/>
            <w:shd w:val="clear" w:color="auto" w:fill="auto"/>
          </w:tcPr>
          <w:p w14:paraId="573647AE" w14:textId="77777777" w:rsidR="00C24F80" w:rsidRPr="003A6BB6" w:rsidRDefault="00C24F80" w:rsidP="004153FD">
            <w:pPr>
              <w:tabs>
                <w:tab w:val="left" w:pos="1005"/>
              </w:tabs>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КВИ</w:t>
            </w:r>
          </w:p>
        </w:tc>
        <w:tc>
          <w:tcPr>
            <w:tcW w:w="639" w:type="dxa"/>
            <w:shd w:val="clear" w:color="auto" w:fill="auto"/>
          </w:tcPr>
          <w:p w14:paraId="5868D4BF" w14:textId="77777777" w:rsidR="00C24F80" w:rsidRPr="003A6BB6" w:rsidRDefault="00C24F80" w:rsidP="00C24F80">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w:t>
            </w:r>
          </w:p>
        </w:tc>
        <w:tc>
          <w:tcPr>
            <w:tcW w:w="7784" w:type="dxa"/>
            <w:shd w:val="clear" w:color="auto" w:fill="auto"/>
          </w:tcPr>
          <w:p w14:paraId="48B68ADD"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Коронавирусная инфекция</w:t>
            </w:r>
          </w:p>
        </w:tc>
      </w:tr>
      <w:tr w:rsidR="00C24F80" w:rsidRPr="003A6BB6" w14:paraId="02640CAD" w14:textId="77777777" w:rsidTr="004671FB">
        <w:tc>
          <w:tcPr>
            <w:tcW w:w="1783" w:type="dxa"/>
            <w:shd w:val="clear" w:color="auto" w:fill="auto"/>
          </w:tcPr>
          <w:p w14:paraId="1DE5F984"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КИ</w:t>
            </w:r>
          </w:p>
        </w:tc>
        <w:tc>
          <w:tcPr>
            <w:tcW w:w="639" w:type="dxa"/>
            <w:shd w:val="clear" w:color="auto" w:fill="auto"/>
          </w:tcPr>
          <w:p w14:paraId="1AA202A4" w14:textId="77777777" w:rsidR="00C24F80" w:rsidRPr="003A6BB6" w:rsidRDefault="00C24F80" w:rsidP="00C24F80">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w:t>
            </w:r>
          </w:p>
        </w:tc>
        <w:tc>
          <w:tcPr>
            <w:tcW w:w="7784" w:type="dxa"/>
            <w:shd w:val="clear" w:color="auto" w:fill="auto"/>
          </w:tcPr>
          <w:p w14:paraId="544BFE35"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Клинические исследования</w:t>
            </w:r>
          </w:p>
        </w:tc>
      </w:tr>
      <w:tr w:rsidR="00C24F80" w:rsidRPr="003A6BB6" w14:paraId="4247C0D1" w14:textId="77777777" w:rsidTr="004671FB">
        <w:tc>
          <w:tcPr>
            <w:tcW w:w="1783" w:type="dxa"/>
            <w:shd w:val="clear" w:color="auto" w:fill="auto"/>
          </w:tcPr>
          <w:p w14:paraId="5346FF05"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КМФК</w:t>
            </w:r>
          </w:p>
        </w:tc>
        <w:tc>
          <w:tcPr>
            <w:tcW w:w="639" w:type="dxa"/>
            <w:shd w:val="clear" w:color="auto" w:fill="auto"/>
          </w:tcPr>
          <w:p w14:paraId="65B2492B" w14:textId="77777777" w:rsidR="00C24F80" w:rsidRPr="003A6BB6" w:rsidRDefault="00C24F80" w:rsidP="00C24F80">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w:t>
            </w:r>
          </w:p>
        </w:tc>
        <w:tc>
          <w:tcPr>
            <w:tcW w:w="7784" w:type="dxa"/>
            <w:shd w:val="clear" w:color="auto" w:fill="auto"/>
          </w:tcPr>
          <w:p w14:paraId="03ADEC1D"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Комитет медицинского и фармацевтического контроля</w:t>
            </w:r>
            <w:r w:rsidR="00A73646" w:rsidRPr="003A6BB6">
              <w:rPr>
                <w:rFonts w:ascii="Times New Roman" w:eastAsia="Calibri" w:hAnsi="Times New Roman" w:cs="Times New Roman"/>
                <w:sz w:val="28"/>
                <w:szCs w:val="28"/>
              </w:rPr>
              <w:t xml:space="preserve"> </w:t>
            </w:r>
          </w:p>
        </w:tc>
      </w:tr>
      <w:tr w:rsidR="00C24F80" w:rsidRPr="003A6BB6" w14:paraId="6BF70AB9" w14:textId="77777777" w:rsidTr="004671FB">
        <w:tc>
          <w:tcPr>
            <w:tcW w:w="1783" w:type="dxa"/>
            <w:shd w:val="clear" w:color="auto" w:fill="auto"/>
          </w:tcPr>
          <w:p w14:paraId="55BCF92D"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КНЛФ</w:t>
            </w:r>
          </w:p>
        </w:tc>
        <w:tc>
          <w:tcPr>
            <w:tcW w:w="639" w:type="dxa"/>
            <w:shd w:val="clear" w:color="auto" w:fill="auto"/>
          </w:tcPr>
          <w:p w14:paraId="4DB018BA" w14:textId="77777777" w:rsidR="00C24F80" w:rsidRPr="003A6BB6" w:rsidRDefault="00C24F80" w:rsidP="00C24F80">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w:t>
            </w:r>
          </w:p>
        </w:tc>
        <w:tc>
          <w:tcPr>
            <w:tcW w:w="7784" w:type="dxa"/>
            <w:shd w:val="clear" w:color="auto" w:fill="auto"/>
          </w:tcPr>
          <w:p w14:paraId="77B16831"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Казахстанский национальный лекарственный формуляр</w:t>
            </w:r>
          </w:p>
        </w:tc>
      </w:tr>
      <w:tr w:rsidR="00EB1324" w:rsidRPr="003A6BB6" w14:paraId="62BC83AF" w14:textId="77777777" w:rsidTr="004671FB">
        <w:tc>
          <w:tcPr>
            <w:tcW w:w="1783" w:type="dxa"/>
            <w:shd w:val="clear" w:color="auto" w:fill="auto"/>
          </w:tcPr>
          <w:p w14:paraId="7F633CD6" w14:textId="77777777" w:rsidR="00EB1324" w:rsidRPr="003A6BB6" w:rsidRDefault="00EB1324"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КНР</w:t>
            </w:r>
          </w:p>
        </w:tc>
        <w:tc>
          <w:tcPr>
            <w:tcW w:w="639" w:type="dxa"/>
            <w:shd w:val="clear" w:color="auto" w:fill="auto"/>
          </w:tcPr>
          <w:p w14:paraId="1D21D1A9" w14:textId="77777777" w:rsidR="00EB1324" w:rsidRPr="003A6BB6" w:rsidRDefault="00EB1324" w:rsidP="00C24F80">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w:t>
            </w:r>
          </w:p>
        </w:tc>
        <w:tc>
          <w:tcPr>
            <w:tcW w:w="7784" w:type="dxa"/>
            <w:shd w:val="clear" w:color="auto" w:fill="auto"/>
          </w:tcPr>
          <w:p w14:paraId="3574F3DF" w14:textId="77777777" w:rsidR="00EB1324" w:rsidRPr="003A6BB6" w:rsidRDefault="00EB1324"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Китайская Народная Республика</w:t>
            </w:r>
          </w:p>
        </w:tc>
      </w:tr>
      <w:tr w:rsidR="00C24F80" w:rsidRPr="003A6BB6" w14:paraId="1E4B7E75" w14:textId="77777777" w:rsidTr="004671FB">
        <w:tc>
          <w:tcPr>
            <w:tcW w:w="1783" w:type="dxa"/>
            <w:shd w:val="clear" w:color="auto" w:fill="auto"/>
          </w:tcPr>
          <w:p w14:paraId="7514A9F6"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КОКСНВО</w:t>
            </w:r>
          </w:p>
        </w:tc>
        <w:tc>
          <w:tcPr>
            <w:tcW w:w="639" w:type="dxa"/>
            <w:shd w:val="clear" w:color="auto" w:fill="auto"/>
          </w:tcPr>
          <w:p w14:paraId="34C936F5" w14:textId="77777777" w:rsidR="00C24F80" w:rsidRPr="003A6BB6" w:rsidRDefault="00C24F80" w:rsidP="00C24F80">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w:t>
            </w:r>
          </w:p>
        </w:tc>
        <w:tc>
          <w:tcPr>
            <w:tcW w:w="7784" w:type="dxa"/>
            <w:shd w:val="clear" w:color="auto" w:fill="auto"/>
          </w:tcPr>
          <w:p w14:paraId="264E20C2"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Комитет по обеспечению качества в сфере науки и высшего образования</w:t>
            </w:r>
          </w:p>
        </w:tc>
      </w:tr>
      <w:tr w:rsidR="00C24F80" w:rsidRPr="003A6BB6" w14:paraId="41DAD0A3" w14:textId="77777777" w:rsidTr="004671FB">
        <w:tc>
          <w:tcPr>
            <w:tcW w:w="1783" w:type="dxa"/>
            <w:shd w:val="clear" w:color="auto" w:fill="auto"/>
          </w:tcPr>
          <w:p w14:paraId="513F0906"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КФК</w:t>
            </w:r>
          </w:p>
        </w:tc>
        <w:tc>
          <w:tcPr>
            <w:tcW w:w="639" w:type="dxa"/>
            <w:shd w:val="clear" w:color="auto" w:fill="auto"/>
          </w:tcPr>
          <w:p w14:paraId="7A49FFB2" w14:textId="77777777" w:rsidR="00C24F80" w:rsidRPr="003A6BB6" w:rsidRDefault="00C24F80" w:rsidP="00C24F80">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w:t>
            </w:r>
          </w:p>
        </w:tc>
        <w:tc>
          <w:tcPr>
            <w:tcW w:w="7784" w:type="dxa"/>
            <w:shd w:val="clear" w:color="auto" w:fill="auto"/>
          </w:tcPr>
          <w:p w14:paraId="03E34BAD"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Карагандинский фармацевтический комплекс</w:t>
            </w:r>
          </w:p>
        </w:tc>
      </w:tr>
      <w:tr w:rsidR="00C24F80" w:rsidRPr="003A6BB6" w14:paraId="3C9A3937" w14:textId="77777777" w:rsidTr="004671FB">
        <w:tc>
          <w:tcPr>
            <w:tcW w:w="1783" w:type="dxa"/>
            <w:shd w:val="clear" w:color="auto" w:fill="auto"/>
          </w:tcPr>
          <w:p w14:paraId="0282DE2D"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ЛО</w:t>
            </w:r>
          </w:p>
        </w:tc>
        <w:tc>
          <w:tcPr>
            <w:tcW w:w="639" w:type="dxa"/>
            <w:shd w:val="clear" w:color="auto" w:fill="auto"/>
          </w:tcPr>
          <w:p w14:paraId="71921978" w14:textId="77777777" w:rsidR="00C24F80" w:rsidRPr="003A6BB6" w:rsidRDefault="00C24F80" w:rsidP="00C24F80">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w:t>
            </w:r>
          </w:p>
        </w:tc>
        <w:tc>
          <w:tcPr>
            <w:tcW w:w="7784" w:type="dxa"/>
            <w:shd w:val="clear" w:color="auto" w:fill="auto"/>
          </w:tcPr>
          <w:p w14:paraId="0CE8087C"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Лекарственное обеспечение</w:t>
            </w:r>
          </w:p>
        </w:tc>
      </w:tr>
      <w:tr w:rsidR="00C24F80" w:rsidRPr="003A6BB6" w14:paraId="085D6CE7" w14:textId="77777777" w:rsidTr="004671FB">
        <w:tc>
          <w:tcPr>
            <w:tcW w:w="1783" w:type="dxa"/>
            <w:shd w:val="clear" w:color="auto" w:fill="auto"/>
          </w:tcPr>
          <w:p w14:paraId="0391C75B"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ЛП</w:t>
            </w:r>
          </w:p>
        </w:tc>
        <w:tc>
          <w:tcPr>
            <w:tcW w:w="639" w:type="dxa"/>
            <w:shd w:val="clear" w:color="auto" w:fill="auto"/>
          </w:tcPr>
          <w:p w14:paraId="0A998F68" w14:textId="77777777" w:rsidR="00C24F80" w:rsidRPr="003A6BB6" w:rsidRDefault="00C24F80" w:rsidP="00C24F80">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w:t>
            </w:r>
          </w:p>
        </w:tc>
        <w:tc>
          <w:tcPr>
            <w:tcW w:w="7784" w:type="dxa"/>
            <w:shd w:val="clear" w:color="auto" w:fill="auto"/>
          </w:tcPr>
          <w:p w14:paraId="401F35BD"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Лекарственные препараты</w:t>
            </w:r>
          </w:p>
        </w:tc>
      </w:tr>
      <w:tr w:rsidR="00C24F80" w:rsidRPr="003A6BB6" w14:paraId="46A29040" w14:textId="77777777" w:rsidTr="004671FB">
        <w:tc>
          <w:tcPr>
            <w:tcW w:w="1783" w:type="dxa"/>
            <w:shd w:val="clear" w:color="auto" w:fill="auto"/>
          </w:tcPr>
          <w:p w14:paraId="03279A36"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ЛПО</w:t>
            </w:r>
          </w:p>
        </w:tc>
        <w:tc>
          <w:tcPr>
            <w:tcW w:w="639" w:type="dxa"/>
            <w:shd w:val="clear" w:color="auto" w:fill="auto"/>
          </w:tcPr>
          <w:p w14:paraId="2153B740" w14:textId="77777777" w:rsidR="00C24F80" w:rsidRPr="003A6BB6" w:rsidRDefault="00C24F80" w:rsidP="00C24F80">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w:t>
            </w:r>
          </w:p>
        </w:tc>
        <w:tc>
          <w:tcPr>
            <w:tcW w:w="7784" w:type="dxa"/>
            <w:shd w:val="clear" w:color="auto" w:fill="auto"/>
          </w:tcPr>
          <w:p w14:paraId="23A9DD7B"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Лечебно-профилактическая организация</w:t>
            </w:r>
          </w:p>
        </w:tc>
      </w:tr>
      <w:tr w:rsidR="00C24F80" w:rsidRPr="003A6BB6" w14:paraId="46ABB9D3" w14:textId="77777777" w:rsidTr="004671FB">
        <w:tc>
          <w:tcPr>
            <w:tcW w:w="1783" w:type="dxa"/>
            <w:shd w:val="clear" w:color="auto" w:fill="auto"/>
          </w:tcPr>
          <w:p w14:paraId="6584B58C"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ЛС</w:t>
            </w:r>
          </w:p>
        </w:tc>
        <w:tc>
          <w:tcPr>
            <w:tcW w:w="639" w:type="dxa"/>
            <w:shd w:val="clear" w:color="auto" w:fill="auto"/>
          </w:tcPr>
          <w:p w14:paraId="2F35B4F2" w14:textId="77777777" w:rsidR="00C24F80" w:rsidRPr="003A6BB6" w:rsidRDefault="00C24F80" w:rsidP="00C24F80">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w:t>
            </w:r>
          </w:p>
        </w:tc>
        <w:tc>
          <w:tcPr>
            <w:tcW w:w="7784" w:type="dxa"/>
            <w:shd w:val="clear" w:color="auto" w:fill="auto"/>
          </w:tcPr>
          <w:p w14:paraId="3A6B6FC5"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Лекарственное средство, лекарственные средства</w:t>
            </w:r>
          </w:p>
        </w:tc>
      </w:tr>
      <w:tr w:rsidR="00C24F80" w:rsidRPr="003A6BB6" w14:paraId="387C1723" w14:textId="77777777" w:rsidTr="004671FB">
        <w:tc>
          <w:tcPr>
            <w:tcW w:w="1783" w:type="dxa"/>
            <w:shd w:val="clear" w:color="auto" w:fill="auto"/>
          </w:tcPr>
          <w:p w14:paraId="4504A4A6"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МЗ РК</w:t>
            </w:r>
          </w:p>
        </w:tc>
        <w:tc>
          <w:tcPr>
            <w:tcW w:w="639" w:type="dxa"/>
            <w:shd w:val="clear" w:color="auto" w:fill="auto"/>
          </w:tcPr>
          <w:p w14:paraId="5E2D5BB4" w14:textId="77777777" w:rsidR="00C24F80" w:rsidRPr="003A6BB6" w:rsidRDefault="00C24F80" w:rsidP="00C24F80">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w:t>
            </w:r>
          </w:p>
        </w:tc>
        <w:tc>
          <w:tcPr>
            <w:tcW w:w="7784" w:type="dxa"/>
            <w:shd w:val="clear" w:color="auto" w:fill="auto"/>
          </w:tcPr>
          <w:p w14:paraId="0D23FBB5"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Министерство здравоохранения Республики Казахстан</w:t>
            </w:r>
          </w:p>
        </w:tc>
      </w:tr>
      <w:tr w:rsidR="00C24F80" w:rsidRPr="003A6BB6" w14:paraId="48A295D1" w14:textId="77777777" w:rsidTr="004671FB">
        <w:tc>
          <w:tcPr>
            <w:tcW w:w="1783" w:type="dxa"/>
            <w:shd w:val="clear" w:color="auto" w:fill="auto"/>
          </w:tcPr>
          <w:p w14:paraId="0B905F07"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 xml:space="preserve">МЗ и СР </w:t>
            </w:r>
          </w:p>
        </w:tc>
        <w:tc>
          <w:tcPr>
            <w:tcW w:w="639" w:type="dxa"/>
            <w:shd w:val="clear" w:color="auto" w:fill="auto"/>
          </w:tcPr>
          <w:p w14:paraId="3C9A43B2" w14:textId="77777777" w:rsidR="00C24F80" w:rsidRPr="003A6BB6" w:rsidRDefault="00C24F80" w:rsidP="00C24F80">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w:t>
            </w:r>
          </w:p>
        </w:tc>
        <w:tc>
          <w:tcPr>
            <w:tcW w:w="7784" w:type="dxa"/>
            <w:shd w:val="clear" w:color="auto" w:fill="auto"/>
          </w:tcPr>
          <w:p w14:paraId="0523C754"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 xml:space="preserve">Министерство здравоохранения и социального развития </w:t>
            </w:r>
          </w:p>
        </w:tc>
      </w:tr>
      <w:tr w:rsidR="00C24F80" w:rsidRPr="003A6BB6" w14:paraId="0EAB6521" w14:textId="77777777" w:rsidTr="004671FB">
        <w:tc>
          <w:tcPr>
            <w:tcW w:w="1783" w:type="dxa"/>
            <w:shd w:val="clear" w:color="auto" w:fill="auto"/>
          </w:tcPr>
          <w:p w14:paraId="205A4486"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МЗ</w:t>
            </w:r>
          </w:p>
        </w:tc>
        <w:tc>
          <w:tcPr>
            <w:tcW w:w="639" w:type="dxa"/>
            <w:shd w:val="clear" w:color="auto" w:fill="auto"/>
          </w:tcPr>
          <w:p w14:paraId="42039B1A" w14:textId="77777777" w:rsidR="00C24F80" w:rsidRPr="003A6BB6" w:rsidRDefault="00C24F80" w:rsidP="00C24F80">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w:t>
            </w:r>
          </w:p>
        </w:tc>
        <w:tc>
          <w:tcPr>
            <w:tcW w:w="7784" w:type="dxa"/>
            <w:shd w:val="clear" w:color="auto" w:fill="auto"/>
          </w:tcPr>
          <w:p w14:paraId="1F6206CB"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Министерство здравоохранения</w:t>
            </w:r>
          </w:p>
        </w:tc>
      </w:tr>
      <w:tr w:rsidR="00C24F80" w:rsidRPr="003A6BB6" w14:paraId="644CA804" w14:textId="77777777" w:rsidTr="004671FB">
        <w:tc>
          <w:tcPr>
            <w:tcW w:w="1783" w:type="dxa"/>
            <w:shd w:val="clear" w:color="auto" w:fill="auto"/>
          </w:tcPr>
          <w:p w14:paraId="60534C1F"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МИ</w:t>
            </w:r>
          </w:p>
        </w:tc>
        <w:tc>
          <w:tcPr>
            <w:tcW w:w="639" w:type="dxa"/>
            <w:shd w:val="clear" w:color="auto" w:fill="auto"/>
          </w:tcPr>
          <w:p w14:paraId="769C36BF" w14:textId="77777777" w:rsidR="00C24F80" w:rsidRPr="003A6BB6" w:rsidRDefault="00C24F80" w:rsidP="00C24F80">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w:t>
            </w:r>
          </w:p>
        </w:tc>
        <w:tc>
          <w:tcPr>
            <w:tcW w:w="7784" w:type="dxa"/>
            <w:shd w:val="clear" w:color="auto" w:fill="auto"/>
          </w:tcPr>
          <w:p w14:paraId="61ED3665"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Медицинские изделия</w:t>
            </w:r>
          </w:p>
        </w:tc>
      </w:tr>
      <w:tr w:rsidR="00C24F80" w:rsidRPr="003A6BB6" w14:paraId="53257E05" w14:textId="77777777" w:rsidTr="004671FB">
        <w:tc>
          <w:tcPr>
            <w:tcW w:w="1783" w:type="dxa"/>
            <w:shd w:val="clear" w:color="auto" w:fill="auto"/>
          </w:tcPr>
          <w:p w14:paraId="6BD68DCC"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lastRenderedPageBreak/>
              <w:t>МНВО</w:t>
            </w:r>
          </w:p>
        </w:tc>
        <w:tc>
          <w:tcPr>
            <w:tcW w:w="639" w:type="dxa"/>
            <w:shd w:val="clear" w:color="auto" w:fill="auto"/>
          </w:tcPr>
          <w:p w14:paraId="210ABDFA" w14:textId="77777777" w:rsidR="00C24F80" w:rsidRPr="003A6BB6" w:rsidRDefault="00C24F80" w:rsidP="00C24F80">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w:t>
            </w:r>
          </w:p>
        </w:tc>
        <w:tc>
          <w:tcPr>
            <w:tcW w:w="7784" w:type="dxa"/>
            <w:shd w:val="clear" w:color="auto" w:fill="auto"/>
          </w:tcPr>
          <w:p w14:paraId="3426E4D5"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Министерство науки и высшего образования</w:t>
            </w:r>
          </w:p>
        </w:tc>
      </w:tr>
      <w:tr w:rsidR="00C24F80" w:rsidRPr="003A6BB6" w14:paraId="3F9A8A8C" w14:textId="77777777" w:rsidTr="004671FB">
        <w:tc>
          <w:tcPr>
            <w:tcW w:w="1783" w:type="dxa"/>
            <w:shd w:val="clear" w:color="auto" w:fill="auto"/>
          </w:tcPr>
          <w:p w14:paraId="606059F6"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МНН</w:t>
            </w:r>
          </w:p>
        </w:tc>
        <w:tc>
          <w:tcPr>
            <w:tcW w:w="639" w:type="dxa"/>
            <w:shd w:val="clear" w:color="auto" w:fill="auto"/>
          </w:tcPr>
          <w:p w14:paraId="6B680B88" w14:textId="77777777" w:rsidR="00C24F80" w:rsidRPr="003A6BB6" w:rsidRDefault="00C24F80" w:rsidP="00C24F80">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w:t>
            </w:r>
          </w:p>
        </w:tc>
        <w:tc>
          <w:tcPr>
            <w:tcW w:w="7784" w:type="dxa"/>
            <w:shd w:val="clear" w:color="auto" w:fill="auto"/>
          </w:tcPr>
          <w:p w14:paraId="118F4018"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Международное непатентованное название</w:t>
            </w:r>
          </w:p>
        </w:tc>
      </w:tr>
      <w:tr w:rsidR="00C24F80" w:rsidRPr="003A6BB6" w14:paraId="79565F8C" w14:textId="77777777" w:rsidTr="004671FB">
        <w:tc>
          <w:tcPr>
            <w:tcW w:w="1783" w:type="dxa"/>
            <w:shd w:val="clear" w:color="auto" w:fill="auto"/>
          </w:tcPr>
          <w:p w14:paraId="26C1EEAF"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МРП</w:t>
            </w:r>
          </w:p>
        </w:tc>
        <w:tc>
          <w:tcPr>
            <w:tcW w:w="639" w:type="dxa"/>
            <w:shd w:val="clear" w:color="auto" w:fill="auto"/>
          </w:tcPr>
          <w:p w14:paraId="78EE7089" w14:textId="77777777" w:rsidR="00C24F80" w:rsidRPr="003A6BB6" w:rsidRDefault="00C24F80" w:rsidP="00C24F80">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w:t>
            </w:r>
          </w:p>
        </w:tc>
        <w:tc>
          <w:tcPr>
            <w:tcW w:w="7784" w:type="dxa"/>
            <w:shd w:val="clear" w:color="auto" w:fill="auto"/>
          </w:tcPr>
          <w:p w14:paraId="6E60241D"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Месячный расчетный показатель</w:t>
            </w:r>
          </w:p>
        </w:tc>
      </w:tr>
      <w:tr w:rsidR="00C24F80" w:rsidRPr="003A6BB6" w14:paraId="06C1D49E" w14:textId="77777777" w:rsidTr="004671FB">
        <w:tc>
          <w:tcPr>
            <w:tcW w:w="1783" w:type="dxa"/>
            <w:shd w:val="clear" w:color="auto" w:fill="auto"/>
          </w:tcPr>
          <w:p w14:paraId="019C772C"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МТ</w:t>
            </w:r>
          </w:p>
        </w:tc>
        <w:tc>
          <w:tcPr>
            <w:tcW w:w="639" w:type="dxa"/>
            <w:shd w:val="clear" w:color="auto" w:fill="auto"/>
          </w:tcPr>
          <w:p w14:paraId="6A948974" w14:textId="77777777" w:rsidR="00C24F80" w:rsidRPr="003A6BB6" w:rsidRDefault="00C24F80" w:rsidP="00C24F80">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w:t>
            </w:r>
          </w:p>
        </w:tc>
        <w:tc>
          <w:tcPr>
            <w:tcW w:w="7784" w:type="dxa"/>
            <w:shd w:val="clear" w:color="auto" w:fill="auto"/>
          </w:tcPr>
          <w:p w14:paraId="5F6A295E"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Медицинская техника</w:t>
            </w:r>
          </w:p>
        </w:tc>
      </w:tr>
      <w:tr w:rsidR="00C24F80" w:rsidRPr="003A6BB6" w14:paraId="5640C77A" w14:textId="77777777" w:rsidTr="004671FB">
        <w:tc>
          <w:tcPr>
            <w:tcW w:w="1783" w:type="dxa"/>
            <w:shd w:val="clear" w:color="auto" w:fill="auto"/>
          </w:tcPr>
          <w:p w14:paraId="5506603A"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МЮ РК</w:t>
            </w:r>
          </w:p>
        </w:tc>
        <w:tc>
          <w:tcPr>
            <w:tcW w:w="639" w:type="dxa"/>
            <w:shd w:val="clear" w:color="auto" w:fill="auto"/>
          </w:tcPr>
          <w:p w14:paraId="70A67F10" w14:textId="77777777" w:rsidR="00C24F80" w:rsidRPr="003A6BB6" w:rsidRDefault="00C24F80" w:rsidP="00C24F80">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w:t>
            </w:r>
          </w:p>
        </w:tc>
        <w:tc>
          <w:tcPr>
            <w:tcW w:w="7784" w:type="dxa"/>
            <w:shd w:val="clear" w:color="auto" w:fill="auto"/>
          </w:tcPr>
          <w:p w14:paraId="3E657B87"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Министерство юстиции Республики Казахстан</w:t>
            </w:r>
          </w:p>
        </w:tc>
      </w:tr>
      <w:tr w:rsidR="00C24F80" w:rsidRPr="003A6BB6" w14:paraId="756C89EA" w14:textId="77777777" w:rsidTr="004671FB">
        <w:tc>
          <w:tcPr>
            <w:tcW w:w="1783" w:type="dxa"/>
            <w:shd w:val="clear" w:color="auto" w:fill="auto"/>
          </w:tcPr>
          <w:p w14:paraId="0E318092"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НБ РК</w:t>
            </w:r>
          </w:p>
        </w:tc>
        <w:tc>
          <w:tcPr>
            <w:tcW w:w="639" w:type="dxa"/>
            <w:shd w:val="clear" w:color="auto" w:fill="auto"/>
          </w:tcPr>
          <w:p w14:paraId="1C1E0E13" w14:textId="77777777" w:rsidR="00C24F80" w:rsidRPr="003A6BB6" w:rsidRDefault="00C24F80" w:rsidP="00C24F80">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w:t>
            </w:r>
          </w:p>
        </w:tc>
        <w:tc>
          <w:tcPr>
            <w:tcW w:w="7784" w:type="dxa"/>
            <w:shd w:val="clear" w:color="auto" w:fill="auto"/>
          </w:tcPr>
          <w:p w14:paraId="480EA8BF"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Национальный Банк Республики Казахстан</w:t>
            </w:r>
          </w:p>
        </w:tc>
      </w:tr>
      <w:tr w:rsidR="00C24F80" w:rsidRPr="003A6BB6" w14:paraId="37968FA3" w14:textId="77777777" w:rsidTr="004671FB">
        <w:tc>
          <w:tcPr>
            <w:tcW w:w="1783" w:type="dxa"/>
            <w:shd w:val="clear" w:color="auto" w:fill="auto"/>
          </w:tcPr>
          <w:p w14:paraId="5FF3D0BD"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НКО</w:t>
            </w:r>
          </w:p>
        </w:tc>
        <w:tc>
          <w:tcPr>
            <w:tcW w:w="639" w:type="dxa"/>
            <w:shd w:val="clear" w:color="auto" w:fill="auto"/>
          </w:tcPr>
          <w:p w14:paraId="279BD0E2" w14:textId="77777777" w:rsidR="00C24F80" w:rsidRPr="003A6BB6" w:rsidRDefault="00C24F80" w:rsidP="00C24F80">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w:t>
            </w:r>
          </w:p>
        </w:tc>
        <w:tc>
          <w:tcPr>
            <w:tcW w:w="7784" w:type="dxa"/>
            <w:shd w:val="clear" w:color="auto" w:fill="auto"/>
          </w:tcPr>
          <w:p w14:paraId="1FA928FF"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Некоммерческие организации</w:t>
            </w:r>
          </w:p>
        </w:tc>
      </w:tr>
      <w:tr w:rsidR="00C24F80" w:rsidRPr="003A6BB6" w14:paraId="47BC9AE8" w14:textId="77777777" w:rsidTr="004671FB">
        <w:tc>
          <w:tcPr>
            <w:tcW w:w="1783" w:type="dxa"/>
            <w:shd w:val="clear" w:color="auto" w:fill="auto"/>
          </w:tcPr>
          <w:p w14:paraId="26112141"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ННЦРЗ</w:t>
            </w:r>
          </w:p>
        </w:tc>
        <w:tc>
          <w:tcPr>
            <w:tcW w:w="639" w:type="dxa"/>
            <w:shd w:val="clear" w:color="auto" w:fill="auto"/>
          </w:tcPr>
          <w:p w14:paraId="7A358790" w14:textId="77777777" w:rsidR="00C24F80" w:rsidRPr="003A6BB6" w:rsidRDefault="00C24F80" w:rsidP="00C24F80">
            <w:pPr>
              <w:spacing w:after="0" w:line="240" w:lineRule="auto"/>
              <w:jc w:val="center"/>
              <w:rPr>
                <w:rFonts w:ascii="Times New Roman" w:eastAsia="Calibri" w:hAnsi="Times New Roman" w:cs="Times New Roman"/>
                <w:b/>
                <w:sz w:val="28"/>
                <w:szCs w:val="28"/>
                <w:lang w:val="kk-KZ"/>
              </w:rPr>
            </w:pPr>
            <w:r w:rsidRPr="003A6BB6">
              <w:rPr>
                <w:rFonts w:ascii="Times New Roman" w:eastAsia="Calibri" w:hAnsi="Times New Roman" w:cs="Times New Roman"/>
                <w:b/>
                <w:sz w:val="28"/>
                <w:szCs w:val="28"/>
                <w:lang w:val="kk-KZ"/>
              </w:rPr>
              <w:t>-</w:t>
            </w:r>
          </w:p>
        </w:tc>
        <w:tc>
          <w:tcPr>
            <w:tcW w:w="7784" w:type="dxa"/>
            <w:shd w:val="clear" w:color="auto" w:fill="auto"/>
          </w:tcPr>
          <w:p w14:paraId="729E8E0E"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Национальный научный центр развития здравоохранения</w:t>
            </w:r>
            <w:r w:rsidR="008C623F" w:rsidRPr="003A6BB6">
              <w:t xml:space="preserve"> </w:t>
            </w:r>
            <w:r w:rsidR="008C623F" w:rsidRPr="003A6BB6">
              <w:rPr>
                <w:rFonts w:ascii="Times New Roman" w:eastAsia="Calibri" w:hAnsi="Times New Roman" w:cs="Times New Roman"/>
                <w:sz w:val="28"/>
                <w:szCs w:val="28"/>
              </w:rPr>
              <w:t>имени Салидат Каирбековой</w:t>
            </w:r>
          </w:p>
        </w:tc>
      </w:tr>
      <w:tr w:rsidR="00C24F80" w:rsidRPr="003A6BB6" w14:paraId="128DABF3" w14:textId="77777777" w:rsidTr="004671FB">
        <w:tc>
          <w:tcPr>
            <w:tcW w:w="1783" w:type="dxa"/>
            <w:shd w:val="clear" w:color="auto" w:fill="auto"/>
          </w:tcPr>
          <w:p w14:paraId="298F9ECF"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НПА</w:t>
            </w:r>
          </w:p>
        </w:tc>
        <w:tc>
          <w:tcPr>
            <w:tcW w:w="639" w:type="dxa"/>
            <w:shd w:val="clear" w:color="auto" w:fill="auto"/>
          </w:tcPr>
          <w:p w14:paraId="05CC2D97" w14:textId="77777777" w:rsidR="00C24F80" w:rsidRPr="003A6BB6" w:rsidRDefault="00C24F80" w:rsidP="00C24F80">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w:t>
            </w:r>
          </w:p>
        </w:tc>
        <w:tc>
          <w:tcPr>
            <w:tcW w:w="7784" w:type="dxa"/>
            <w:shd w:val="clear" w:color="auto" w:fill="auto"/>
          </w:tcPr>
          <w:p w14:paraId="04FDAACA"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Нормативно правовые акты, Нормативно-правовой акт</w:t>
            </w:r>
          </w:p>
        </w:tc>
      </w:tr>
      <w:tr w:rsidR="00C24F80" w:rsidRPr="003A6BB6" w14:paraId="0EB0F5E1" w14:textId="77777777" w:rsidTr="004671FB">
        <w:tc>
          <w:tcPr>
            <w:tcW w:w="1783" w:type="dxa"/>
            <w:shd w:val="clear" w:color="auto" w:fill="auto"/>
          </w:tcPr>
          <w:p w14:paraId="600A5554" w14:textId="77777777" w:rsidR="00C24F80" w:rsidRPr="003A6BB6" w:rsidRDefault="00A73646"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НЦЭЛСи</w:t>
            </w:r>
            <w:r w:rsidR="00C24F80" w:rsidRPr="003A6BB6">
              <w:rPr>
                <w:rFonts w:ascii="Times New Roman" w:eastAsia="Calibri" w:hAnsi="Times New Roman" w:cs="Times New Roman"/>
                <w:sz w:val="28"/>
                <w:szCs w:val="28"/>
              </w:rPr>
              <w:t>МИ</w:t>
            </w:r>
          </w:p>
        </w:tc>
        <w:tc>
          <w:tcPr>
            <w:tcW w:w="639" w:type="dxa"/>
            <w:shd w:val="clear" w:color="auto" w:fill="auto"/>
          </w:tcPr>
          <w:p w14:paraId="07785F5F" w14:textId="77777777" w:rsidR="00C24F80" w:rsidRPr="003A6BB6" w:rsidRDefault="00C24F80" w:rsidP="00C24F80">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w:t>
            </w:r>
          </w:p>
        </w:tc>
        <w:tc>
          <w:tcPr>
            <w:tcW w:w="7784" w:type="dxa"/>
            <w:shd w:val="clear" w:color="auto" w:fill="auto"/>
          </w:tcPr>
          <w:p w14:paraId="2FEF698C"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Национальный центр экспертизы лекарственных средств и медицинских изделий</w:t>
            </w:r>
          </w:p>
        </w:tc>
      </w:tr>
      <w:tr w:rsidR="00C24F80" w:rsidRPr="003A6BB6" w14:paraId="591C4704" w14:textId="77777777" w:rsidTr="004671FB">
        <w:tc>
          <w:tcPr>
            <w:tcW w:w="1783" w:type="dxa"/>
            <w:shd w:val="clear" w:color="auto" w:fill="auto"/>
          </w:tcPr>
          <w:p w14:paraId="35D5804C" w14:textId="77777777" w:rsidR="00C24F80" w:rsidRPr="003A6BB6" w:rsidRDefault="00611E3C" w:rsidP="00C24F80">
            <w:pPr>
              <w:tabs>
                <w:tab w:val="left" w:pos="1189"/>
              </w:tabs>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ОЛС</w:t>
            </w:r>
          </w:p>
        </w:tc>
        <w:tc>
          <w:tcPr>
            <w:tcW w:w="639" w:type="dxa"/>
            <w:shd w:val="clear" w:color="auto" w:fill="auto"/>
          </w:tcPr>
          <w:p w14:paraId="5AA7A8FE" w14:textId="77777777" w:rsidR="00C24F80" w:rsidRPr="003A6BB6" w:rsidRDefault="00C24F80" w:rsidP="00C24F80">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w:t>
            </w:r>
          </w:p>
        </w:tc>
        <w:tc>
          <w:tcPr>
            <w:tcW w:w="7784" w:type="dxa"/>
            <w:shd w:val="clear" w:color="auto" w:fill="auto"/>
          </w:tcPr>
          <w:p w14:paraId="6D0AF9C1"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Основные лекарственные средства</w:t>
            </w:r>
          </w:p>
        </w:tc>
      </w:tr>
      <w:tr w:rsidR="00192F32" w:rsidRPr="003A6BB6" w14:paraId="1FC00E50" w14:textId="77777777" w:rsidTr="004671FB">
        <w:tc>
          <w:tcPr>
            <w:tcW w:w="1783" w:type="dxa"/>
            <w:shd w:val="clear" w:color="auto" w:fill="auto"/>
          </w:tcPr>
          <w:p w14:paraId="2CDD3F7E" w14:textId="77777777" w:rsidR="00192F32" w:rsidRPr="003A6BB6" w:rsidRDefault="00192F32" w:rsidP="00C24F80">
            <w:pPr>
              <w:tabs>
                <w:tab w:val="left" w:pos="1189"/>
              </w:tabs>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ОМС</w:t>
            </w:r>
          </w:p>
        </w:tc>
        <w:tc>
          <w:tcPr>
            <w:tcW w:w="639" w:type="dxa"/>
            <w:shd w:val="clear" w:color="auto" w:fill="auto"/>
          </w:tcPr>
          <w:p w14:paraId="3ED992D9" w14:textId="77777777" w:rsidR="00192F32" w:rsidRPr="003A6BB6" w:rsidRDefault="00192F32" w:rsidP="00C24F80">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w:t>
            </w:r>
          </w:p>
        </w:tc>
        <w:tc>
          <w:tcPr>
            <w:tcW w:w="7784" w:type="dxa"/>
            <w:shd w:val="clear" w:color="auto" w:fill="auto"/>
          </w:tcPr>
          <w:p w14:paraId="3BE37303" w14:textId="77777777" w:rsidR="00192F32" w:rsidRPr="003A6BB6" w:rsidRDefault="00192F32"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Обязательное медицинское страхование</w:t>
            </w:r>
          </w:p>
        </w:tc>
      </w:tr>
      <w:tr w:rsidR="00C24F80" w:rsidRPr="003A6BB6" w14:paraId="27CA3D54" w14:textId="77777777" w:rsidTr="004671FB">
        <w:tc>
          <w:tcPr>
            <w:tcW w:w="1783" w:type="dxa"/>
            <w:shd w:val="clear" w:color="auto" w:fill="auto"/>
          </w:tcPr>
          <w:p w14:paraId="25F1CCD6"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ООН</w:t>
            </w:r>
          </w:p>
        </w:tc>
        <w:tc>
          <w:tcPr>
            <w:tcW w:w="639" w:type="dxa"/>
            <w:shd w:val="clear" w:color="auto" w:fill="auto"/>
          </w:tcPr>
          <w:p w14:paraId="484BE2F1" w14:textId="77777777" w:rsidR="00C24F80" w:rsidRPr="003A6BB6" w:rsidRDefault="00C24F80" w:rsidP="00C24F80">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w:t>
            </w:r>
          </w:p>
        </w:tc>
        <w:tc>
          <w:tcPr>
            <w:tcW w:w="7784" w:type="dxa"/>
            <w:shd w:val="clear" w:color="auto" w:fill="auto"/>
          </w:tcPr>
          <w:p w14:paraId="224E100B"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Организация Объединённых Наций</w:t>
            </w:r>
          </w:p>
        </w:tc>
      </w:tr>
      <w:tr w:rsidR="00873797" w:rsidRPr="003A6BB6" w14:paraId="132ECA45" w14:textId="77777777" w:rsidTr="00873797">
        <w:trPr>
          <w:trHeight w:val="327"/>
        </w:trPr>
        <w:tc>
          <w:tcPr>
            <w:tcW w:w="1783" w:type="dxa"/>
            <w:shd w:val="clear" w:color="auto" w:fill="auto"/>
          </w:tcPr>
          <w:p w14:paraId="149F965C" w14:textId="77777777" w:rsidR="00873797" w:rsidRPr="003A6BB6" w:rsidRDefault="00873797"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ОРВИ</w:t>
            </w:r>
          </w:p>
        </w:tc>
        <w:tc>
          <w:tcPr>
            <w:tcW w:w="639" w:type="dxa"/>
            <w:shd w:val="clear" w:color="auto" w:fill="auto"/>
          </w:tcPr>
          <w:p w14:paraId="49580EE7" w14:textId="77777777" w:rsidR="00873797" w:rsidRPr="003A6BB6" w:rsidRDefault="00873797" w:rsidP="00C24F80">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w:t>
            </w:r>
          </w:p>
        </w:tc>
        <w:tc>
          <w:tcPr>
            <w:tcW w:w="7784" w:type="dxa"/>
            <w:shd w:val="clear" w:color="auto" w:fill="auto"/>
          </w:tcPr>
          <w:p w14:paraId="524098B2" w14:textId="77777777" w:rsidR="00873797" w:rsidRPr="003A6BB6" w:rsidRDefault="00873797" w:rsidP="00873797">
            <w:pPr>
              <w:pStyle w:val="a3"/>
              <w:rPr>
                <w:rFonts w:ascii="Times New Roman" w:hAnsi="Times New Roman" w:cs="Times New Roman"/>
                <w:sz w:val="28"/>
                <w:szCs w:val="28"/>
              </w:rPr>
            </w:pPr>
            <w:r w:rsidRPr="003A6BB6">
              <w:rPr>
                <w:rFonts w:ascii="Times New Roman" w:hAnsi="Times New Roman" w:cs="Times New Roman"/>
                <w:sz w:val="28"/>
                <w:szCs w:val="28"/>
                <w:shd w:val="clear" w:color="auto" w:fill="FFFFFF"/>
              </w:rPr>
              <w:t>Острая респираторная вирусная инфекция</w:t>
            </w:r>
          </w:p>
        </w:tc>
      </w:tr>
      <w:tr w:rsidR="00C24F80" w:rsidRPr="003A6BB6" w14:paraId="5167D1F2" w14:textId="77777777" w:rsidTr="004671FB">
        <w:tc>
          <w:tcPr>
            <w:tcW w:w="1783" w:type="dxa"/>
            <w:shd w:val="clear" w:color="auto" w:fill="auto"/>
          </w:tcPr>
          <w:p w14:paraId="0512783C"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ОСМС</w:t>
            </w:r>
          </w:p>
        </w:tc>
        <w:tc>
          <w:tcPr>
            <w:tcW w:w="639" w:type="dxa"/>
            <w:shd w:val="clear" w:color="auto" w:fill="auto"/>
          </w:tcPr>
          <w:p w14:paraId="309B4DFF" w14:textId="77777777" w:rsidR="00C24F80" w:rsidRPr="003A6BB6" w:rsidRDefault="00C24F80" w:rsidP="00C24F80">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w:t>
            </w:r>
          </w:p>
        </w:tc>
        <w:tc>
          <w:tcPr>
            <w:tcW w:w="7784" w:type="dxa"/>
            <w:shd w:val="clear" w:color="auto" w:fill="auto"/>
          </w:tcPr>
          <w:p w14:paraId="510BEBF4"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Обязательное социальное медицинское страхование</w:t>
            </w:r>
          </w:p>
        </w:tc>
      </w:tr>
      <w:tr w:rsidR="00C24F80" w:rsidRPr="003A6BB6" w14:paraId="39FF59D0" w14:textId="77777777" w:rsidTr="004671FB">
        <w:tc>
          <w:tcPr>
            <w:tcW w:w="1783" w:type="dxa"/>
            <w:shd w:val="clear" w:color="auto" w:fill="auto"/>
          </w:tcPr>
          <w:p w14:paraId="16EE16BF"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ОТП</w:t>
            </w:r>
          </w:p>
        </w:tc>
        <w:tc>
          <w:tcPr>
            <w:tcW w:w="639" w:type="dxa"/>
            <w:shd w:val="clear" w:color="auto" w:fill="auto"/>
          </w:tcPr>
          <w:p w14:paraId="46EB4B18" w14:textId="77777777" w:rsidR="00C24F80" w:rsidRPr="003A6BB6" w:rsidRDefault="00C24F80" w:rsidP="00C24F80">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w:t>
            </w:r>
          </w:p>
        </w:tc>
        <w:tc>
          <w:tcPr>
            <w:tcW w:w="7784" w:type="dxa"/>
            <w:shd w:val="clear" w:color="auto" w:fill="auto"/>
          </w:tcPr>
          <w:p w14:paraId="4BACA9EA" w14:textId="77777777" w:rsidR="00C24F80" w:rsidRPr="003A6BB6" w:rsidRDefault="00C24F80" w:rsidP="00C24F80">
            <w:pPr>
              <w:spacing w:after="0" w:line="240" w:lineRule="auto"/>
              <w:jc w:val="both"/>
              <w:rPr>
                <w:rFonts w:ascii="Times New Roman" w:eastAsia="Calibri" w:hAnsi="Times New Roman" w:cs="Times New Roman"/>
                <w:sz w:val="28"/>
                <w:szCs w:val="28"/>
                <w:lang w:val="en-US"/>
              </w:rPr>
            </w:pPr>
            <w:r w:rsidRPr="003A6BB6">
              <w:rPr>
                <w:rFonts w:ascii="Times New Roman" w:eastAsia="Calibri" w:hAnsi="Times New Roman" w:cs="Times New Roman"/>
                <w:sz w:val="28"/>
                <w:szCs w:val="28"/>
              </w:rPr>
              <w:t>Отечественный товаропроизводитель</w:t>
            </w:r>
          </w:p>
        </w:tc>
      </w:tr>
      <w:tr w:rsidR="00C24F80" w:rsidRPr="003A6BB6" w14:paraId="6414B202" w14:textId="77777777" w:rsidTr="004671FB">
        <w:tc>
          <w:tcPr>
            <w:tcW w:w="1783" w:type="dxa"/>
            <w:shd w:val="clear" w:color="auto" w:fill="auto"/>
          </w:tcPr>
          <w:p w14:paraId="1425584E"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ОЭСР</w:t>
            </w:r>
          </w:p>
        </w:tc>
        <w:tc>
          <w:tcPr>
            <w:tcW w:w="639" w:type="dxa"/>
            <w:shd w:val="clear" w:color="auto" w:fill="auto"/>
          </w:tcPr>
          <w:p w14:paraId="77B976B5" w14:textId="77777777" w:rsidR="00C24F80" w:rsidRPr="003A6BB6" w:rsidRDefault="00C24F80" w:rsidP="00C24F80">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w:t>
            </w:r>
          </w:p>
        </w:tc>
        <w:tc>
          <w:tcPr>
            <w:tcW w:w="7784" w:type="dxa"/>
            <w:shd w:val="clear" w:color="auto" w:fill="auto"/>
          </w:tcPr>
          <w:p w14:paraId="210BFDCF"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Организация экономического сотрудничества и развития</w:t>
            </w:r>
          </w:p>
        </w:tc>
      </w:tr>
      <w:tr w:rsidR="00C24F80" w:rsidRPr="003A6BB6" w14:paraId="0B504E61" w14:textId="77777777" w:rsidTr="004671FB">
        <w:tc>
          <w:tcPr>
            <w:tcW w:w="1783" w:type="dxa"/>
            <w:shd w:val="clear" w:color="auto" w:fill="auto"/>
          </w:tcPr>
          <w:p w14:paraId="08FDDF55"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ОЮЛ</w:t>
            </w:r>
          </w:p>
        </w:tc>
        <w:tc>
          <w:tcPr>
            <w:tcW w:w="639" w:type="dxa"/>
            <w:shd w:val="clear" w:color="auto" w:fill="auto"/>
          </w:tcPr>
          <w:p w14:paraId="0E6D62E0" w14:textId="77777777" w:rsidR="00C24F80" w:rsidRPr="003A6BB6" w:rsidRDefault="00C24F80" w:rsidP="00C24F80">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w:t>
            </w:r>
          </w:p>
        </w:tc>
        <w:tc>
          <w:tcPr>
            <w:tcW w:w="7784" w:type="dxa"/>
            <w:shd w:val="clear" w:color="auto" w:fill="auto"/>
          </w:tcPr>
          <w:p w14:paraId="1576D82F"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Объединение юридических лиц</w:t>
            </w:r>
          </w:p>
        </w:tc>
      </w:tr>
      <w:tr w:rsidR="00C24F80" w:rsidRPr="003A6BB6" w14:paraId="2EAF1A27" w14:textId="77777777" w:rsidTr="004671FB">
        <w:tc>
          <w:tcPr>
            <w:tcW w:w="1783" w:type="dxa"/>
            <w:shd w:val="clear" w:color="auto" w:fill="auto"/>
          </w:tcPr>
          <w:p w14:paraId="22DBA7C5"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ПМСП</w:t>
            </w:r>
          </w:p>
        </w:tc>
        <w:tc>
          <w:tcPr>
            <w:tcW w:w="639" w:type="dxa"/>
            <w:shd w:val="clear" w:color="auto" w:fill="auto"/>
          </w:tcPr>
          <w:p w14:paraId="5FC003CF" w14:textId="77777777" w:rsidR="00C24F80" w:rsidRPr="003A6BB6" w:rsidRDefault="00C24F80" w:rsidP="00C24F80">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w:t>
            </w:r>
          </w:p>
        </w:tc>
        <w:tc>
          <w:tcPr>
            <w:tcW w:w="7784" w:type="dxa"/>
            <w:shd w:val="clear" w:color="auto" w:fill="auto"/>
          </w:tcPr>
          <w:p w14:paraId="645F14D5"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Первичная медико-санитарная помощь</w:t>
            </w:r>
          </w:p>
        </w:tc>
      </w:tr>
      <w:tr w:rsidR="00E84BF5" w:rsidRPr="003A6BB6" w14:paraId="06EE7ED0" w14:textId="77777777" w:rsidTr="004671FB">
        <w:tc>
          <w:tcPr>
            <w:tcW w:w="1783" w:type="dxa"/>
            <w:shd w:val="clear" w:color="auto" w:fill="auto"/>
          </w:tcPr>
          <w:p w14:paraId="0E8B1DCB" w14:textId="77777777" w:rsidR="00E84BF5" w:rsidRPr="003A6BB6" w:rsidRDefault="00E84BF5"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ПП</w:t>
            </w:r>
          </w:p>
        </w:tc>
        <w:tc>
          <w:tcPr>
            <w:tcW w:w="639" w:type="dxa"/>
            <w:shd w:val="clear" w:color="auto" w:fill="auto"/>
          </w:tcPr>
          <w:p w14:paraId="0A029D23" w14:textId="77777777" w:rsidR="00E84BF5" w:rsidRPr="003A6BB6" w:rsidRDefault="00E84BF5" w:rsidP="00C24F80">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w:t>
            </w:r>
          </w:p>
        </w:tc>
        <w:tc>
          <w:tcPr>
            <w:tcW w:w="7784" w:type="dxa"/>
            <w:shd w:val="clear" w:color="auto" w:fill="auto"/>
          </w:tcPr>
          <w:p w14:paraId="2152F785" w14:textId="77777777" w:rsidR="00E84BF5" w:rsidRPr="003A6BB6" w:rsidRDefault="00E84BF5"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Председатель Правления</w:t>
            </w:r>
          </w:p>
        </w:tc>
      </w:tr>
      <w:tr w:rsidR="0049797F" w:rsidRPr="003A6BB6" w14:paraId="7861AEF3" w14:textId="77777777" w:rsidTr="004671FB">
        <w:tc>
          <w:tcPr>
            <w:tcW w:w="1783" w:type="dxa"/>
            <w:shd w:val="clear" w:color="auto" w:fill="auto"/>
          </w:tcPr>
          <w:p w14:paraId="0683AEB5" w14:textId="77777777" w:rsidR="0049797F" w:rsidRPr="003A6BB6" w:rsidRDefault="0049797F"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ППС</w:t>
            </w:r>
          </w:p>
        </w:tc>
        <w:tc>
          <w:tcPr>
            <w:tcW w:w="639" w:type="dxa"/>
            <w:shd w:val="clear" w:color="auto" w:fill="auto"/>
          </w:tcPr>
          <w:p w14:paraId="04D211A0" w14:textId="77777777" w:rsidR="0049797F" w:rsidRPr="003A6BB6" w:rsidRDefault="0049797F" w:rsidP="00C24F80">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w:t>
            </w:r>
          </w:p>
        </w:tc>
        <w:tc>
          <w:tcPr>
            <w:tcW w:w="7784" w:type="dxa"/>
            <w:shd w:val="clear" w:color="auto" w:fill="auto"/>
          </w:tcPr>
          <w:p w14:paraId="09FADFA0" w14:textId="77777777" w:rsidR="0049797F" w:rsidRPr="003A6BB6" w:rsidRDefault="0049797F"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Паритет покупательной способности</w:t>
            </w:r>
          </w:p>
        </w:tc>
      </w:tr>
      <w:tr w:rsidR="00C24F80" w:rsidRPr="003A6BB6" w14:paraId="7490F04E" w14:textId="77777777" w:rsidTr="004671FB">
        <w:tc>
          <w:tcPr>
            <w:tcW w:w="1783" w:type="dxa"/>
            <w:shd w:val="clear" w:color="auto" w:fill="auto"/>
          </w:tcPr>
          <w:p w14:paraId="56819876"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ПРООН</w:t>
            </w:r>
          </w:p>
        </w:tc>
        <w:tc>
          <w:tcPr>
            <w:tcW w:w="639" w:type="dxa"/>
            <w:shd w:val="clear" w:color="auto" w:fill="auto"/>
          </w:tcPr>
          <w:p w14:paraId="44C2CE31" w14:textId="77777777" w:rsidR="00C24F80" w:rsidRPr="003A6BB6" w:rsidRDefault="00C24F80" w:rsidP="00C24F80">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w:t>
            </w:r>
          </w:p>
        </w:tc>
        <w:tc>
          <w:tcPr>
            <w:tcW w:w="7784" w:type="dxa"/>
            <w:shd w:val="clear" w:color="auto" w:fill="auto"/>
          </w:tcPr>
          <w:p w14:paraId="006D1A27"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Программа развития Организации Объединённых Наций</w:t>
            </w:r>
          </w:p>
        </w:tc>
      </w:tr>
      <w:tr w:rsidR="00C24F80" w:rsidRPr="003A6BB6" w14:paraId="5A6998C1" w14:textId="77777777" w:rsidTr="004671FB">
        <w:tc>
          <w:tcPr>
            <w:tcW w:w="1783" w:type="dxa"/>
            <w:shd w:val="clear" w:color="auto" w:fill="auto"/>
          </w:tcPr>
          <w:p w14:paraId="775FCBA2"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РБ</w:t>
            </w:r>
          </w:p>
        </w:tc>
        <w:tc>
          <w:tcPr>
            <w:tcW w:w="639" w:type="dxa"/>
            <w:shd w:val="clear" w:color="auto" w:fill="auto"/>
          </w:tcPr>
          <w:p w14:paraId="3113EF6D" w14:textId="77777777" w:rsidR="00C24F80" w:rsidRPr="003A6BB6" w:rsidRDefault="00C24F80" w:rsidP="00C24F80">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w:t>
            </w:r>
          </w:p>
        </w:tc>
        <w:tc>
          <w:tcPr>
            <w:tcW w:w="7784" w:type="dxa"/>
            <w:shd w:val="clear" w:color="auto" w:fill="auto"/>
          </w:tcPr>
          <w:p w14:paraId="64D4FFE3"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Республика Беларусь</w:t>
            </w:r>
          </w:p>
        </w:tc>
      </w:tr>
      <w:tr w:rsidR="00C24F80" w:rsidRPr="003A6BB6" w14:paraId="1EE493E0" w14:textId="77777777" w:rsidTr="004671FB">
        <w:tc>
          <w:tcPr>
            <w:tcW w:w="1783" w:type="dxa"/>
            <w:shd w:val="clear" w:color="auto" w:fill="auto"/>
          </w:tcPr>
          <w:p w14:paraId="20161688"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РК</w:t>
            </w:r>
          </w:p>
        </w:tc>
        <w:tc>
          <w:tcPr>
            <w:tcW w:w="639" w:type="dxa"/>
            <w:shd w:val="clear" w:color="auto" w:fill="auto"/>
          </w:tcPr>
          <w:p w14:paraId="0A6B20E6" w14:textId="77777777" w:rsidR="00C24F80" w:rsidRPr="003A6BB6" w:rsidRDefault="00C24F80" w:rsidP="00C24F80">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w:t>
            </w:r>
          </w:p>
        </w:tc>
        <w:tc>
          <w:tcPr>
            <w:tcW w:w="7784" w:type="dxa"/>
            <w:shd w:val="clear" w:color="auto" w:fill="auto"/>
          </w:tcPr>
          <w:p w14:paraId="4AD9C197" w14:textId="77777777" w:rsidR="00C24F80" w:rsidRPr="003A6BB6" w:rsidRDefault="00C24F80" w:rsidP="00C24F80">
            <w:pPr>
              <w:spacing w:after="0" w:line="240" w:lineRule="auto"/>
              <w:rPr>
                <w:rFonts w:ascii="Times New Roman" w:eastAsia="Calibri" w:hAnsi="Times New Roman" w:cs="Times New Roman"/>
                <w:sz w:val="28"/>
                <w:szCs w:val="28"/>
                <w:lang w:val="en-US"/>
              </w:rPr>
            </w:pPr>
            <w:r w:rsidRPr="003A6BB6">
              <w:rPr>
                <w:rFonts w:ascii="Times New Roman" w:eastAsia="Calibri" w:hAnsi="Times New Roman" w:cs="Times New Roman"/>
                <w:sz w:val="28"/>
                <w:szCs w:val="28"/>
              </w:rPr>
              <w:t>Республика Казахстан</w:t>
            </w:r>
            <w:r w:rsidRPr="003A6BB6">
              <w:rPr>
                <w:rFonts w:ascii="Times New Roman" w:eastAsia="Calibri" w:hAnsi="Times New Roman" w:cs="Times New Roman"/>
                <w:sz w:val="28"/>
                <w:szCs w:val="28"/>
                <w:lang w:val="kk-KZ"/>
              </w:rPr>
              <w:t xml:space="preserve"> </w:t>
            </w:r>
          </w:p>
        </w:tc>
      </w:tr>
      <w:tr w:rsidR="00C24F80" w:rsidRPr="003A6BB6" w14:paraId="7F31DD32" w14:textId="77777777" w:rsidTr="004671FB">
        <w:tc>
          <w:tcPr>
            <w:tcW w:w="1783" w:type="dxa"/>
            <w:shd w:val="clear" w:color="auto" w:fill="auto"/>
          </w:tcPr>
          <w:p w14:paraId="4209BFEF"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РУ</w:t>
            </w:r>
          </w:p>
        </w:tc>
        <w:tc>
          <w:tcPr>
            <w:tcW w:w="639" w:type="dxa"/>
            <w:shd w:val="clear" w:color="auto" w:fill="auto"/>
          </w:tcPr>
          <w:p w14:paraId="0B14F936" w14:textId="77777777" w:rsidR="00C24F80" w:rsidRPr="003A6BB6" w:rsidRDefault="00C24F80" w:rsidP="00C24F80">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w:t>
            </w:r>
          </w:p>
        </w:tc>
        <w:tc>
          <w:tcPr>
            <w:tcW w:w="7784" w:type="dxa"/>
            <w:shd w:val="clear" w:color="auto" w:fill="auto"/>
          </w:tcPr>
          <w:p w14:paraId="3EA947BC"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Регистрационные удостоверения</w:t>
            </w:r>
            <w:r w:rsidR="002F15DC" w:rsidRPr="003A6BB6">
              <w:rPr>
                <w:rFonts w:ascii="Times New Roman" w:eastAsia="Calibri" w:hAnsi="Times New Roman" w:cs="Times New Roman"/>
                <w:sz w:val="28"/>
                <w:szCs w:val="28"/>
              </w:rPr>
              <w:t>, регистрационное удостоверение</w:t>
            </w:r>
          </w:p>
        </w:tc>
      </w:tr>
      <w:tr w:rsidR="00C24F80" w:rsidRPr="003A6BB6" w14:paraId="1A72FD93" w14:textId="77777777" w:rsidTr="004671FB">
        <w:tc>
          <w:tcPr>
            <w:tcW w:w="1783" w:type="dxa"/>
            <w:shd w:val="clear" w:color="auto" w:fill="auto"/>
          </w:tcPr>
          <w:p w14:paraId="36FFC891"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РФ</w:t>
            </w:r>
          </w:p>
        </w:tc>
        <w:tc>
          <w:tcPr>
            <w:tcW w:w="639" w:type="dxa"/>
            <w:shd w:val="clear" w:color="auto" w:fill="auto"/>
          </w:tcPr>
          <w:p w14:paraId="0DBE30D4" w14:textId="77777777" w:rsidR="00C24F80" w:rsidRPr="003A6BB6" w:rsidRDefault="00C24F80" w:rsidP="00C24F80">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w:t>
            </w:r>
          </w:p>
        </w:tc>
        <w:tc>
          <w:tcPr>
            <w:tcW w:w="7784" w:type="dxa"/>
            <w:shd w:val="clear" w:color="auto" w:fill="auto"/>
          </w:tcPr>
          <w:p w14:paraId="5463F9CD"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Российская Федерация</w:t>
            </w:r>
          </w:p>
        </w:tc>
      </w:tr>
      <w:tr w:rsidR="00C24F80" w:rsidRPr="003A6BB6" w14:paraId="3481190B" w14:textId="77777777" w:rsidTr="004671FB">
        <w:tc>
          <w:tcPr>
            <w:tcW w:w="1783" w:type="dxa"/>
            <w:shd w:val="clear" w:color="auto" w:fill="auto"/>
          </w:tcPr>
          <w:p w14:paraId="4876AA8C"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РФК</w:t>
            </w:r>
          </w:p>
        </w:tc>
        <w:tc>
          <w:tcPr>
            <w:tcW w:w="639" w:type="dxa"/>
            <w:shd w:val="clear" w:color="auto" w:fill="auto"/>
          </w:tcPr>
          <w:p w14:paraId="0B7994E7" w14:textId="77777777" w:rsidR="00C24F80" w:rsidRPr="003A6BB6" w:rsidRDefault="00C24F80" w:rsidP="00C24F80">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w:t>
            </w:r>
          </w:p>
        </w:tc>
        <w:tc>
          <w:tcPr>
            <w:tcW w:w="7784" w:type="dxa"/>
            <w:shd w:val="clear" w:color="auto" w:fill="auto"/>
          </w:tcPr>
          <w:p w14:paraId="525225CD"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Республиканская формулярная комиссия</w:t>
            </w:r>
          </w:p>
        </w:tc>
      </w:tr>
      <w:tr w:rsidR="00C24F80" w:rsidRPr="003A6BB6" w14:paraId="7A312C04" w14:textId="77777777" w:rsidTr="004671FB">
        <w:tc>
          <w:tcPr>
            <w:tcW w:w="1783" w:type="dxa"/>
            <w:shd w:val="clear" w:color="auto" w:fill="auto"/>
          </w:tcPr>
          <w:p w14:paraId="57AA803B"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СКО</w:t>
            </w:r>
          </w:p>
        </w:tc>
        <w:tc>
          <w:tcPr>
            <w:tcW w:w="639" w:type="dxa"/>
            <w:shd w:val="clear" w:color="auto" w:fill="auto"/>
          </w:tcPr>
          <w:p w14:paraId="43062AFB" w14:textId="77777777" w:rsidR="00C24F80" w:rsidRPr="003A6BB6" w:rsidRDefault="00C24F80" w:rsidP="00C24F80">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w:t>
            </w:r>
          </w:p>
        </w:tc>
        <w:tc>
          <w:tcPr>
            <w:tcW w:w="7784" w:type="dxa"/>
            <w:shd w:val="clear" w:color="auto" w:fill="auto"/>
          </w:tcPr>
          <w:p w14:paraId="5EABA6F7"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Северо-Казахстанская область</w:t>
            </w:r>
          </w:p>
        </w:tc>
      </w:tr>
      <w:tr w:rsidR="00E15ACC" w:rsidRPr="003A6BB6" w14:paraId="3E05AB1C" w14:textId="77777777" w:rsidTr="004671FB">
        <w:tc>
          <w:tcPr>
            <w:tcW w:w="1783" w:type="dxa"/>
            <w:shd w:val="clear" w:color="auto" w:fill="auto"/>
          </w:tcPr>
          <w:p w14:paraId="4B7290EF" w14:textId="77777777" w:rsidR="00E15ACC" w:rsidRPr="003A6BB6" w:rsidRDefault="00E15ACC"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СКФ</w:t>
            </w:r>
          </w:p>
        </w:tc>
        <w:tc>
          <w:tcPr>
            <w:tcW w:w="639" w:type="dxa"/>
            <w:shd w:val="clear" w:color="auto" w:fill="auto"/>
          </w:tcPr>
          <w:p w14:paraId="052F07DB" w14:textId="77777777" w:rsidR="00E15ACC" w:rsidRPr="003A6BB6" w:rsidRDefault="00E15ACC" w:rsidP="00C24F80">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w:t>
            </w:r>
          </w:p>
        </w:tc>
        <w:tc>
          <w:tcPr>
            <w:tcW w:w="7784" w:type="dxa"/>
            <w:shd w:val="clear" w:color="auto" w:fill="auto"/>
          </w:tcPr>
          <w:p w14:paraId="784D06AA" w14:textId="77777777" w:rsidR="00E15ACC" w:rsidRPr="003A6BB6" w:rsidRDefault="00E15ACC"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Единый дистрибьютор СК-Фармация</w:t>
            </w:r>
          </w:p>
        </w:tc>
      </w:tr>
      <w:tr w:rsidR="00C24F80" w:rsidRPr="003A6BB6" w14:paraId="2CF60E50" w14:textId="77777777" w:rsidTr="004671FB">
        <w:tc>
          <w:tcPr>
            <w:tcW w:w="1783" w:type="dxa"/>
            <w:shd w:val="clear" w:color="auto" w:fill="auto"/>
          </w:tcPr>
          <w:p w14:paraId="7A8214AE"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СМИ</w:t>
            </w:r>
          </w:p>
        </w:tc>
        <w:tc>
          <w:tcPr>
            <w:tcW w:w="639" w:type="dxa"/>
            <w:shd w:val="clear" w:color="auto" w:fill="auto"/>
          </w:tcPr>
          <w:p w14:paraId="6B604A4C" w14:textId="77777777" w:rsidR="00C24F80" w:rsidRPr="003A6BB6" w:rsidRDefault="00C24F80" w:rsidP="00C24F80">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w:t>
            </w:r>
          </w:p>
        </w:tc>
        <w:tc>
          <w:tcPr>
            <w:tcW w:w="7784" w:type="dxa"/>
            <w:shd w:val="clear" w:color="auto" w:fill="auto"/>
          </w:tcPr>
          <w:p w14:paraId="680F45CF"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Средства массовой информации</w:t>
            </w:r>
          </w:p>
        </w:tc>
      </w:tr>
      <w:tr w:rsidR="00C24F80" w:rsidRPr="003A6BB6" w14:paraId="34C80DCF" w14:textId="77777777" w:rsidTr="004671FB">
        <w:tc>
          <w:tcPr>
            <w:tcW w:w="1783" w:type="dxa"/>
            <w:shd w:val="clear" w:color="auto" w:fill="auto"/>
          </w:tcPr>
          <w:p w14:paraId="768FCD0E"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СНГ</w:t>
            </w:r>
          </w:p>
        </w:tc>
        <w:tc>
          <w:tcPr>
            <w:tcW w:w="639" w:type="dxa"/>
            <w:shd w:val="clear" w:color="auto" w:fill="auto"/>
          </w:tcPr>
          <w:p w14:paraId="05BA828F" w14:textId="77777777" w:rsidR="00C24F80" w:rsidRPr="003A6BB6" w:rsidRDefault="00C24F80" w:rsidP="00C24F80">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w:t>
            </w:r>
          </w:p>
        </w:tc>
        <w:tc>
          <w:tcPr>
            <w:tcW w:w="7784" w:type="dxa"/>
            <w:shd w:val="clear" w:color="auto" w:fill="auto"/>
          </w:tcPr>
          <w:p w14:paraId="5F2F4DC9"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Содружество Независимых Государств</w:t>
            </w:r>
          </w:p>
        </w:tc>
      </w:tr>
      <w:tr w:rsidR="001A144A" w:rsidRPr="003A6BB6" w14:paraId="1BBFD3B0" w14:textId="77777777" w:rsidTr="004671FB">
        <w:tc>
          <w:tcPr>
            <w:tcW w:w="1783" w:type="dxa"/>
            <w:shd w:val="clear" w:color="auto" w:fill="auto"/>
          </w:tcPr>
          <w:p w14:paraId="79C6865A" w14:textId="77777777" w:rsidR="001A144A" w:rsidRPr="003A6BB6" w:rsidRDefault="001A144A" w:rsidP="00702634">
            <w:pPr>
              <w:spacing w:after="0" w:line="240" w:lineRule="auto"/>
              <w:rPr>
                <w:rFonts w:ascii="Times New Roman" w:eastAsia="Calibri" w:hAnsi="Times New Roman" w:cs="Times New Roman"/>
                <w:sz w:val="28"/>
                <w:szCs w:val="28"/>
              </w:rPr>
            </w:pPr>
            <w:r w:rsidRPr="003A6BB6">
              <w:rPr>
                <w:rFonts w:ascii="Times New Roman" w:eastAsia="Calibri" w:hAnsi="Times New Roman" w:cs="Times New Roman"/>
                <w:sz w:val="28"/>
                <w:szCs w:val="28"/>
              </w:rPr>
              <w:t>СТОП ТБ</w:t>
            </w:r>
          </w:p>
        </w:tc>
        <w:tc>
          <w:tcPr>
            <w:tcW w:w="639" w:type="dxa"/>
            <w:shd w:val="clear" w:color="auto" w:fill="auto"/>
          </w:tcPr>
          <w:p w14:paraId="501D27D3" w14:textId="77777777" w:rsidR="001A144A" w:rsidRPr="003A6BB6" w:rsidRDefault="001A144A" w:rsidP="00702634">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w:t>
            </w:r>
          </w:p>
        </w:tc>
        <w:tc>
          <w:tcPr>
            <w:tcW w:w="7784" w:type="dxa"/>
            <w:shd w:val="clear" w:color="auto" w:fill="auto"/>
          </w:tcPr>
          <w:p w14:paraId="098DB0AF" w14:textId="77777777" w:rsidR="001A144A" w:rsidRPr="003A6BB6" w:rsidRDefault="001A144A" w:rsidP="00702634">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Партнерство «Остановить туберкулез»</w:t>
            </w:r>
          </w:p>
        </w:tc>
      </w:tr>
      <w:tr w:rsidR="00C24F80" w:rsidRPr="003A6BB6" w14:paraId="1D7ED830" w14:textId="77777777" w:rsidTr="004671FB">
        <w:tc>
          <w:tcPr>
            <w:tcW w:w="1783" w:type="dxa"/>
            <w:shd w:val="clear" w:color="auto" w:fill="auto"/>
          </w:tcPr>
          <w:p w14:paraId="2928BD90" w14:textId="77777777" w:rsidR="00C24F80" w:rsidRPr="003A6BB6" w:rsidRDefault="00C24F80" w:rsidP="00611E3C">
            <w:pPr>
              <w:tabs>
                <w:tab w:val="left" w:pos="1239"/>
              </w:tabs>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СУЛО</w:t>
            </w:r>
          </w:p>
        </w:tc>
        <w:tc>
          <w:tcPr>
            <w:tcW w:w="639" w:type="dxa"/>
            <w:shd w:val="clear" w:color="auto" w:fill="auto"/>
          </w:tcPr>
          <w:p w14:paraId="1AFD00C0" w14:textId="77777777" w:rsidR="00C24F80" w:rsidRPr="003A6BB6" w:rsidRDefault="00C24F80" w:rsidP="00C24F80">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w:t>
            </w:r>
          </w:p>
        </w:tc>
        <w:tc>
          <w:tcPr>
            <w:tcW w:w="7784" w:type="dxa"/>
            <w:shd w:val="clear" w:color="auto" w:fill="auto"/>
          </w:tcPr>
          <w:p w14:paraId="77128B81"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Система управления лекарственным обеспечением</w:t>
            </w:r>
          </w:p>
        </w:tc>
      </w:tr>
      <w:tr w:rsidR="00C24F80" w:rsidRPr="003A6BB6" w14:paraId="51F92D47" w14:textId="77777777" w:rsidTr="004671FB">
        <w:tc>
          <w:tcPr>
            <w:tcW w:w="1783" w:type="dxa"/>
            <w:shd w:val="clear" w:color="auto" w:fill="auto"/>
          </w:tcPr>
          <w:p w14:paraId="26387AE3"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США</w:t>
            </w:r>
          </w:p>
        </w:tc>
        <w:tc>
          <w:tcPr>
            <w:tcW w:w="639" w:type="dxa"/>
            <w:shd w:val="clear" w:color="auto" w:fill="auto"/>
          </w:tcPr>
          <w:p w14:paraId="5FCF1AF3" w14:textId="77777777" w:rsidR="00C24F80" w:rsidRPr="003A6BB6" w:rsidRDefault="00C24F80" w:rsidP="00C24F80">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w:t>
            </w:r>
          </w:p>
        </w:tc>
        <w:tc>
          <w:tcPr>
            <w:tcW w:w="7784" w:type="dxa"/>
            <w:shd w:val="clear" w:color="auto" w:fill="auto"/>
          </w:tcPr>
          <w:p w14:paraId="2749B6DE"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Соединенные Штаты Америки</w:t>
            </w:r>
          </w:p>
        </w:tc>
      </w:tr>
      <w:tr w:rsidR="00C24F80" w:rsidRPr="003A6BB6" w14:paraId="18BA33D8" w14:textId="77777777" w:rsidTr="004671FB">
        <w:tc>
          <w:tcPr>
            <w:tcW w:w="1783" w:type="dxa"/>
            <w:shd w:val="clear" w:color="auto" w:fill="auto"/>
          </w:tcPr>
          <w:p w14:paraId="5F4AD355"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ТРИПС</w:t>
            </w:r>
          </w:p>
        </w:tc>
        <w:tc>
          <w:tcPr>
            <w:tcW w:w="639" w:type="dxa"/>
            <w:shd w:val="clear" w:color="auto" w:fill="auto"/>
          </w:tcPr>
          <w:p w14:paraId="549A5C36" w14:textId="77777777" w:rsidR="00C24F80" w:rsidRPr="003A6BB6" w:rsidRDefault="00C24F80" w:rsidP="00C24F80">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w:t>
            </w:r>
          </w:p>
        </w:tc>
        <w:tc>
          <w:tcPr>
            <w:tcW w:w="7784" w:type="dxa"/>
            <w:shd w:val="clear" w:color="auto" w:fill="auto"/>
          </w:tcPr>
          <w:p w14:paraId="40D078E1"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Соглашение по торговым аспектам прав интеллектуальной собственности</w:t>
            </w:r>
          </w:p>
        </w:tc>
      </w:tr>
      <w:tr w:rsidR="00C24F80" w:rsidRPr="003A6BB6" w14:paraId="1F9E0E15" w14:textId="77777777" w:rsidTr="004671FB">
        <w:tc>
          <w:tcPr>
            <w:tcW w:w="1783" w:type="dxa"/>
            <w:shd w:val="clear" w:color="auto" w:fill="auto"/>
          </w:tcPr>
          <w:p w14:paraId="3A63B2B8"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ТОО</w:t>
            </w:r>
          </w:p>
        </w:tc>
        <w:tc>
          <w:tcPr>
            <w:tcW w:w="639" w:type="dxa"/>
            <w:shd w:val="clear" w:color="auto" w:fill="auto"/>
          </w:tcPr>
          <w:p w14:paraId="1DCC211A" w14:textId="77777777" w:rsidR="00C24F80" w:rsidRPr="003A6BB6" w:rsidRDefault="00C24F80" w:rsidP="00C24F80">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w:t>
            </w:r>
          </w:p>
        </w:tc>
        <w:tc>
          <w:tcPr>
            <w:tcW w:w="7784" w:type="dxa"/>
            <w:shd w:val="clear" w:color="auto" w:fill="auto"/>
          </w:tcPr>
          <w:p w14:paraId="3B1E9745"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Товарищество с ограниченной ответственностью</w:t>
            </w:r>
          </w:p>
        </w:tc>
      </w:tr>
      <w:tr w:rsidR="00C24F80" w:rsidRPr="003A6BB6" w14:paraId="785EC4CD" w14:textId="77777777" w:rsidTr="004671FB">
        <w:tc>
          <w:tcPr>
            <w:tcW w:w="1783" w:type="dxa"/>
            <w:shd w:val="clear" w:color="auto" w:fill="auto"/>
          </w:tcPr>
          <w:p w14:paraId="0D8EF135" w14:textId="77777777" w:rsidR="00C24F80" w:rsidRPr="003A6BB6" w:rsidRDefault="009A2058"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Н</w:t>
            </w:r>
            <w:r w:rsidR="00C24F80" w:rsidRPr="003A6BB6">
              <w:rPr>
                <w:rFonts w:ascii="Times New Roman" w:eastAsia="Calibri" w:hAnsi="Times New Roman" w:cs="Times New Roman"/>
                <w:sz w:val="28"/>
                <w:szCs w:val="28"/>
              </w:rPr>
              <w:t>ЦРИЛС</w:t>
            </w:r>
          </w:p>
        </w:tc>
        <w:tc>
          <w:tcPr>
            <w:tcW w:w="639" w:type="dxa"/>
            <w:shd w:val="clear" w:color="auto" w:fill="auto"/>
          </w:tcPr>
          <w:p w14:paraId="3FC82CDC" w14:textId="77777777" w:rsidR="00C24F80" w:rsidRPr="003A6BB6" w:rsidRDefault="00C24F80" w:rsidP="00C24F80">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w:t>
            </w:r>
          </w:p>
        </w:tc>
        <w:tc>
          <w:tcPr>
            <w:tcW w:w="7784" w:type="dxa"/>
            <w:shd w:val="clear" w:color="auto" w:fill="auto"/>
          </w:tcPr>
          <w:p w14:paraId="7D6DCD02" w14:textId="77777777" w:rsidR="00C24F80" w:rsidRPr="003A6BB6" w:rsidRDefault="009A2058"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Национальный ц</w:t>
            </w:r>
            <w:r w:rsidR="00C24F80" w:rsidRPr="003A6BB6">
              <w:rPr>
                <w:rFonts w:ascii="Times New Roman" w:eastAsia="Calibri" w:hAnsi="Times New Roman" w:cs="Times New Roman"/>
                <w:sz w:val="28"/>
                <w:szCs w:val="28"/>
              </w:rPr>
              <w:t>ентр рационального использования лекарственных средств</w:t>
            </w:r>
          </w:p>
        </w:tc>
      </w:tr>
      <w:tr w:rsidR="00C24F80" w:rsidRPr="003A6BB6" w14:paraId="16F0735C" w14:textId="77777777" w:rsidTr="004671FB">
        <w:tc>
          <w:tcPr>
            <w:tcW w:w="1783" w:type="dxa"/>
            <w:shd w:val="clear" w:color="auto" w:fill="auto"/>
          </w:tcPr>
          <w:p w14:paraId="66B0EF12"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ЭП</w:t>
            </w:r>
          </w:p>
        </w:tc>
        <w:tc>
          <w:tcPr>
            <w:tcW w:w="639" w:type="dxa"/>
            <w:shd w:val="clear" w:color="auto" w:fill="auto"/>
          </w:tcPr>
          <w:p w14:paraId="2CD07675" w14:textId="77777777" w:rsidR="00C24F80" w:rsidRPr="003A6BB6" w:rsidRDefault="00C24F80" w:rsidP="00C24F80">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w:t>
            </w:r>
          </w:p>
        </w:tc>
        <w:tc>
          <w:tcPr>
            <w:tcW w:w="7784" w:type="dxa"/>
            <w:shd w:val="clear" w:color="auto" w:fill="auto"/>
          </w:tcPr>
          <w:p w14:paraId="545D3614"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Электронное правительство</w:t>
            </w:r>
          </w:p>
        </w:tc>
      </w:tr>
      <w:tr w:rsidR="00C24F80" w:rsidRPr="003A6BB6" w14:paraId="4807584A" w14:textId="77777777" w:rsidTr="004671FB">
        <w:tc>
          <w:tcPr>
            <w:tcW w:w="1783" w:type="dxa"/>
            <w:shd w:val="clear" w:color="auto" w:fill="auto"/>
          </w:tcPr>
          <w:p w14:paraId="21865EF3"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ЭЦП</w:t>
            </w:r>
          </w:p>
        </w:tc>
        <w:tc>
          <w:tcPr>
            <w:tcW w:w="639" w:type="dxa"/>
            <w:shd w:val="clear" w:color="auto" w:fill="auto"/>
          </w:tcPr>
          <w:p w14:paraId="3AF5518A" w14:textId="77777777" w:rsidR="00C24F80" w:rsidRPr="003A6BB6" w:rsidRDefault="00C24F80" w:rsidP="00C24F80">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w:t>
            </w:r>
          </w:p>
        </w:tc>
        <w:tc>
          <w:tcPr>
            <w:tcW w:w="7784" w:type="dxa"/>
            <w:shd w:val="clear" w:color="auto" w:fill="auto"/>
          </w:tcPr>
          <w:p w14:paraId="7045FCFD"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Электронная цифровая подпись</w:t>
            </w:r>
          </w:p>
        </w:tc>
      </w:tr>
      <w:tr w:rsidR="00C24F80" w:rsidRPr="003A6BB6" w14:paraId="2E4EE2B8" w14:textId="77777777" w:rsidTr="00FF7C48">
        <w:trPr>
          <w:trHeight w:val="244"/>
        </w:trPr>
        <w:tc>
          <w:tcPr>
            <w:tcW w:w="1783" w:type="dxa"/>
            <w:shd w:val="clear" w:color="auto" w:fill="auto"/>
          </w:tcPr>
          <w:p w14:paraId="5CD2FBC1" w14:textId="77777777" w:rsidR="00C24F80" w:rsidRPr="003A6BB6" w:rsidRDefault="00C24F80" w:rsidP="00C24F80">
            <w:pPr>
              <w:spacing w:after="0" w:line="240" w:lineRule="auto"/>
              <w:rPr>
                <w:rFonts w:ascii="Times New Roman" w:eastAsia="Calibri" w:hAnsi="Times New Roman" w:cs="Times New Roman"/>
                <w:sz w:val="28"/>
                <w:szCs w:val="28"/>
              </w:rPr>
            </w:pPr>
            <w:r w:rsidRPr="003A6BB6">
              <w:rPr>
                <w:rFonts w:ascii="Times New Roman" w:eastAsia="Calibri" w:hAnsi="Times New Roman" w:cs="Times New Roman"/>
                <w:sz w:val="28"/>
                <w:szCs w:val="28"/>
              </w:rPr>
              <w:lastRenderedPageBreak/>
              <w:t>ЮНИСЕФ</w:t>
            </w:r>
          </w:p>
        </w:tc>
        <w:tc>
          <w:tcPr>
            <w:tcW w:w="639" w:type="dxa"/>
            <w:shd w:val="clear" w:color="auto" w:fill="auto"/>
          </w:tcPr>
          <w:p w14:paraId="2510F208" w14:textId="77777777" w:rsidR="00C24F80" w:rsidRPr="003A6BB6" w:rsidRDefault="00C24F80" w:rsidP="00C24F80">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w:t>
            </w:r>
          </w:p>
        </w:tc>
        <w:tc>
          <w:tcPr>
            <w:tcW w:w="7784" w:type="dxa"/>
            <w:shd w:val="clear" w:color="auto" w:fill="auto"/>
          </w:tcPr>
          <w:p w14:paraId="1621EB5C" w14:textId="77777777" w:rsidR="00C24F80" w:rsidRPr="003A6BB6" w:rsidRDefault="00C24F80" w:rsidP="00C24F80">
            <w:pPr>
              <w:spacing w:after="0" w:line="240" w:lineRule="auto"/>
              <w:jc w:val="both"/>
              <w:rPr>
                <w:rFonts w:ascii="Times New Roman" w:eastAsia="Calibri" w:hAnsi="Times New Roman" w:cs="Times New Roman"/>
                <w:sz w:val="28"/>
                <w:szCs w:val="28"/>
                <w:lang w:val="en-US"/>
              </w:rPr>
            </w:pPr>
            <w:r w:rsidRPr="003A6BB6">
              <w:rPr>
                <w:rFonts w:ascii="Times New Roman" w:eastAsia="Calibri" w:hAnsi="Times New Roman" w:cs="Times New Roman"/>
                <w:sz w:val="28"/>
                <w:szCs w:val="28"/>
              </w:rPr>
              <w:t>Детский</w:t>
            </w:r>
            <w:r w:rsidRPr="003A6BB6">
              <w:rPr>
                <w:rFonts w:ascii="Times New Roman" w:eastAsia="Calibri" w:hAnsi="Times New Roman" w:cs="Times New Roman"/>
                <w:sz w:val="28"/>
                <w:szCs w:val="28"/>
                <w:lang w:val="en-US"/>
              </w:rPr>
              <w:t xml:space="preserve"> </w:t>
            </w:r>
            <w:r w:rsidRPr="003A6BB6">
              <w:rPr>
                <w:rFonts w:ascii="Times New Roman" w:eastAsia="Calibri" w:hAnsi="Times New Roman" w:cs="Times New Roman"/>
                <w:sz w:val="28"/>
                <w:szCs w:val="28"/>
              </w:rPr>
              <w:t>Фонд</w:t>
            </w:r>
            <w:r w:rsidRPr="003A6BB6">
              <w:rPr>
                <w:rFonts w:ascii="Times New Roman" w:eastAsia="Calibri" w:hAnsi="Times New Roman" w:cs="Times New Roman"/>
                <w:sz w:val="28"/>
                <w:szCs w:val="28"/>
                <w:lang w:val="en-US"/>
              </w:rPr>
              <w:t xml:space="preserve"> </w:t>
            </w:r>
            <w:r w:rsidRPr="003A6BB6">
              <w:rPr>
                <w:rFonts w:ascii="Times New Roman" w:eastAsia="Calibri" w:hAnsi="Times New Roman" w:cs="Times New Roman"/>
                <w:sz w:val="28"/>
                <w:szCs w:val="28"/>
              </w:rPr>
              <w:t>ООН</w:t>
            </w:r>
            <w:r w:rsidRPr="003A6BB6">
              <w:rPr>
                <w:rFonts w:ascii="Times New Roman" w:eastAsia="Calibri" w:hAnsi="Times New Roman" w:cs="Times New Roman"/>
                <w:sz w:val="28"/>
                <w:szCs w:val="28"/>
                <w:lang w:val="en-US"/>
              </w:rPr>
              <w:t xml:space="preserve"> UNICEF </w:t>
            </w:r>
          </w:p>
        </w:tc>
      </w:tr>
      <w:tr w:rsidR="00C24F80" w:rsidRPr="003A6BB6" w14:paraId="041BEE0E" w14:textId="77777777" w:rsidTr="004671FB">
        <w:tc>
          <w:tcPr>
            <w:tcW w:w="1783" w:type="dxa"/>
            <w:shd w:val="clear" w:color="auto" w:fill="auto"/>
          </w:tcPr>
          <w:p w14:paraId="235C6C76" w14:textId="77777777" w:rsidR="00C24F80" w:rsidRPr="003A6BB6" w:rsidRDefault="00F96B70" w:rsidP="00C24F80">
            <w:pPr>
              <w:spacing w:after="0" w:line="240" w:lineRule="auto"/>
              <w:rPr>
                <w:rFonts w:ascii="Times New Roman" w:eastAsia="Calibri" w:hAnsi="Times New Roman" w:cs="Times New Roman"/>
                <w:sz w:val="28"/>
                <w:szCs w:val="28"/>
              </w:rPr>
            </w:pPr>
            <w:r w:rsidRPr="003A6BB6">
              <w:rPr>
                <w:rFonts w:ascii="Times New Roman" w:eastAsia="Calibri" w:hAnsi="Times New Roman" w:cs="Times New Roman"/>
                <w:sz w:val="28"/>
                <w:szCs w:val="28"/>
              </w:rPr>
              <w:t>ФС</w:t>
            </w:r>
            <w:r w:rsidR="00C24F80" w:rsidRPr="003A6BB6">
              <w:rPr>
                <w:rFonts w:ascii="Times New Roman" w:eastAsia="Calibri" w:hAnsi="Times New Roman" w:cs="Times New Roman"/>
                <w:sz w:val="28"/>
                <w:szCs w:val="28"/>
              </w:rPr>
              <w:t>МС</w:t>
            </w:r>
          </w:p>
        </w:tc>
        <w:tc>
          <w:tcPr>
            <w:tcW w:w="639" w:type="dxa"/>
            <w:shd w:val="clear" w:color="auto" w:fill="auto"/>
          </w:tcPr>
          <w:p w14:paraId="2BB9A683" w14:textId="77777777" w:rsidR="00C24F80" w:rsidRPr="003A6BB6" w:rsidRDefault="00C24F80" w:rsidP="00C24F80">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w:t>
            </w:r>
          </w:p>
        </w:tc>
        <w:tc>
          <w:tcPr>
            <w:tcW w:w="7784" w:type="dxa"/>
            <w:shd w:val="clear" w:color="auto" w:fill="auto"/>
          </w:tcPr>
          <w:p w14:paraId="0C35B98C" w14:textId="77777777" w:rsidR="00C24F80" w:rsidRPr="003A6BB6" w:rsidRDefault="00F96B7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Фонд социального медицинского страхования</w:t>
            </w:r>
          </w:p>
        </w:tc>
      </w:tr>
      <w:tr w:rsidR="00CC4EE7" w:rsidRPr="003A6BB6" w14:paraId="0D28CFAE" w14:textId="77777777" w:rsidTr="004671FB">
        <w:tc>
          <w:tcPr>
            <w:tcW w:w="1783" w:type="dxa"/>
            <w:shd w:val="clear" w:color="auto" w:fill="auto"/>
          </w:tcPr>
          <w:p w14:paraId="3E88396C" w14:textId="77777777" w:rsidR="00CC4EE7" w:rsidRPr="003A6BB6" w:rsidRDefault="00CC4EE7" w:rsidP="00C24F80">
            <w:pPr>
              <w:spacing w:after="0" w:line="240" w:lineRule="auto"/>
              <w:rPr>
                <w:rFonts w:ascii="Times New Roman" w:eastAsia="Calibri" w:hAnsi="Times New Roman" w:cs="Times New Roman"/>
                <w:sz w:val="28"/>
                <w:szCs w:val="28"/>
              </w:rPr>
            </w:pPr>
            <w:r w:rsidRPr="003A6BB6">
              <w:rPr>
                <w:rFonts w:ascii="Times New Roman" w:eastAsia="Calibri" w:hAnsi="Times New Roman" w:cs="Times New Roman"/>
                <w:sz w:val="28"/>
                <w:szCs w:val="28"/>
              </w:rPr>
              <w:t>ФРГ</w:t>
            </w:r>
          </w:p>
        </w:tc>
        <w:tc>
          <w:tcPr>
            <w:tcW w:w="639" w:type="dxa"/>
            <w:shd w:val="clear" w:color="auto" w:fill="auto"/>
          </w:tcPr>
          <w:p w14:paraId="0B0FAFC4" w14:textId="77777777" w:rsidR="00CC4EE7" w:rsidRPr="003A6BB6" w:rsidRDefault="00CC4EE7" w:rsidP="00C24F80">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w:t>
            </w:r>
          </w:p>
        </w:tc>
        <w:tc>
          <w:tcPr>
            <w:tcW w:w="7784" w:type="dxa"/>
            <w:shd w:val="clear" w:color="auto" w:fill="auto"/>
          </w:tcPr>
          <w:p w14:paraId="73D6A946" w14:textId="77777777" w:rsidR="00CC4EE7" w:rsidRPr="003A6BB6" w:rsidRDefault="00CC4EE7"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Федеративная Республика Германия</w:t>
            </w:r>
          </w:p>
        </w:tc>
      </w:tr>
      <w:tr w:rsidR="00C24F80" w:rsidRPr="003A6BB6" w14:paraId="20CE0AC0" w14:textId="77777777" w:rsidTr="004671FB">
        <w:tc>
          <w:tcPr>
            <w:tcW w:w="1783" w:type="dxa"/>
            <w:shd w:val="clear" w:color="auto" w:fill="auto"/>
          </w:tcPr>
          <w:p w14:paraId="71B3F364" w14:textId="77777777" w:rsidR="00C24F80" w:rsidRPr="003A6BB6" w:rsidRDefault="00C24F80" w:rsidP="004401FF">
            <w:pPr>
              <w:tabs>
                <w:tab w:val="left" w:pos="954"/>
              </w:tabs>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API</w:t>
            </w:r>
          </w:p>
        </w:tc>
        <w:tc>
          <w:tcPr>
            <w:tcW w:w="639" w:type="dxa"/>
            <w:shd w:val="clear" w:color="auto" w:fill="auto"/>
          </w:tcPr>
          <w:p w14:paraId="1F8D317A" w14:textId="77777777" w:rsidR="00C24F80" w:rsidRPr="003A6BB6" w:rsidRDefault="00C24F80" w:rsidP="00C24F80">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w:t>
            </w:r>
          </w:p>
        </w:tc>
        <w:tc>
          <w:tcPr>
            <w:tcW w:w="7784" w:type="dxa"/>
            <w:shd w:val="clear" w:color="auto" w:fill="auto"/>
          </w:tcPr>
          <w:p w14:paraId="06AFC966"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Активная фармацевтическая субстанция</w:t>
            </w:r>
          </w:p>
        </w:tc>
      </w:tr>
      <w:tr w:rsidR="004401FF" w:rsidRPr="003A6BB6" w14:paraId="2F68C131" w14:textId="77777777" w:rsidTr="004671FB">
        <w:tc>
          <w:tcPr>
            <w:tcW w:w="1783" w:type="dxa"/>
            <w:shd w:val="clear" w:color="auto" w:fill="auto"/>
          </w:tcPr>
          <w:p w14:paraId="1B7F202C" w14:textId="77777777" w:rsidR="004401FF" w:rsidRPr="003A6BB6" w:rsidRDefault="004401FF" w:rsidP="004401FF">
            <w:pPr>
              <w:tabs>
                <w:tab w:val="left" w:pos="954"/>
              </w:tabs>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ARTG</w:t>
            </w:r>
          </w:p>
        </w:tc>
        <w:tc>
          <w:tcPr>
            <w:tcW w:w="639" w:type="dxa"/>
            <w:shd w:val="clear" w:color="auto" w:fill="auto"/>
          </w:tcPr>
          <w:p w14:paraId="77020934" w14:textId="77777777" w:rsidR="004401FF" w:rsidRPr="003A6BB6" w:rsidRDefault="004401FF" w:rsidP="00C24F80">
            <w:pPr>
              <w:spacing w:after="0" w:line="240" w:lineRule="auto"/>
              <w:jc w:val="center"/>
              <w:rPr>
                <w:rFonts w:ascii="Times New Roman" w:eastAsia="Calibri" w:hAnsi="Times New Roman" w:cs="Times New Roman"/>
                <w:b/>
                <w:sz w:val="28"/>
                <w:szCs w:val="28"/>
                <w:lang w:val="kk-KZ"/>
              </w:rPr>
            </w:pPr>
            <w:r w:rsidRPr="003A6BB6">
              <w:rPr>
                <w:rFonts w:ascii="Times New Roman" w:eastAsia="Calibri" w:hAnsi="Times New Roman" w:cs="Times New Roman"/>
                <w:b/>
                <w:sz w:val="28"/>
                <w:szCs w:val="28"/>
                <w:lang w:val="kk-KZ"/>
              </w:rPr>
              <w:t>-</w:t>
            </w:r>
          </w:p>
        </w:tc>
        <w:tc>
          <w:tcPr>
            <w:tcW w:w="7784" w:type="dxa"/>
            <w:shd w:val="clear" w:color="auto" w:fill="auto"/>
          </w:tcPr>
          <w:p w14:paraId="24280C33" w14:textId="77777777" w:rsidR="004401FF" w:rsidRPr="003A6BB6" w:rsidRDefault="004401FF"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Австралийский реестр терапевтических товаров</w:t>
            </w:r>
          </w:p>
        </w:tc>
      </w:tr>
      <w:tr w:rsidR="00881ACE" w:rsidRPr="003A6BB6" w14:paraId="1C6FBB76" w14:textId="77777777" w:rsidTr="004671FB">
        <w:tc>
          <w:tcPr>
            <w:tcW w:w="1783" w:type="dxa"/>
            <w:shd w:val="clear" w:color="auto" w:fill="auto"/>
          </w:tcPr>
          <w:p w14:paraId="60C84546" w14:textId="77777777" w:rsidR="00881ACE" w:rsidRPr="003A6BB6" w:rsidRDefault="00881ACE"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EMA</w:t>
            </w:r>
          </w:p>
        </w:tc>
        <w:tc>
          <w:tcPr>
            <w:tcW w:w="639" w:type="dxa"/>
            <w:shd w:val="clear" w:color="auto" w:fill="auto"/>
          </w:tcPr>
          <w:p w14:paraId="7E166B6A" w14:textId="77777777" w:rsidR="00881ACE" w:rsidRPr="003A6BB6" w:rsidRDefault="00881ACE" w:rsidP="00C24F80">
            <w:pPr>
              <w:spacing w:after="0" w:line="240" w:lineRule="auto"/>
              <w:jc w:val="center"/>
              <w:rPr>
                <w:rFonts w:ascii="Times New Roman" w:eastAsia="Calibri" w:hAnsi="Times New Roman" w:cs="Times New Roman"/>
                <w:b/>
                <w:sz w:val="28"/>
                <w:szCs w:val="28"/>
                <w:lang w:val="kk-KZ"/>
              </w:rPr>
            </w:pPr>
            <w:r w:rsidRPr="003A6BB6">
              <w:rPr>
                <w:rFonts w:ascii="Times New Roman" w:eastAsia="Calibri" w:hAnsi="Times New Roman" w:cs="Times New Roman"/>
                <w:b/>
                <w:sz w:val="28"/>
                <w:szCs w:val="28"/>
                <w:lang w:val="kk-KZ"/>
              </w:rPr>
              <w:t>-</w:t>
            </w:r>
          </w:p>
        </w:tc>
        <w:tc>
          <w:tcPr>
            <w:tcW w:w="7784" w:type="dxa"/>
            <w:shd w:val="clear" w:color="auto" w:fill="auto"/>
          </w:tcPr>
          <w:p w14:paraId="3D23AB4F" w14:textId="77777777" w:rsidR="00881ACE" w:rsidRPr="003A6BB6" w:rsidRDefault="00881ACE" w:rsidP="00C24F80">
            <w:pPr>
              <w:spacing w:after="0" w:line="240" w:lineRule="auto"/>
              <w:jc w:val="both"/>
              <w:rPr>
                <w:rFonts w:ascii="Times New Roman" w:eastAsia="Calibri" w:hAnsi="Times New Roman" w:cs="Times New Roman"/>
                <w:sz w:val="28"/>
                <w:szCs w:val="28"/>
                <w:lang w:val="kk-KZ"/>
              </w:rPr>
            </w:pPr>
            <w:r w:rsidRPr="003A6BB6">
              <w:rPr>
                <w:rFonts w:ascii="Times New Roman" w:eastAsia="Calibri" w:hAnsi="Times New Roman" w:cs="Times New Roman"/>
                <w:sz w:val="28"/>
                <w:szCs w:val="28"/>
              </w:rPr>
              <w:t>Европейское агентство</w:t>
            </w:r>
            <w:r w:rsidRPr="003A6BB6">
              <w:rPr>
                <w:rFonts w:ascii="Times New Roman" w:eastAsia="Calibri" w:hAnsi="Times New Roman" w:cs="Times New Roman"/>
                <w:sz w:val="28"/>
                <w:szCs w:val="28"/>
                <w:lang w:val="kk-KZ"/>
              </w:rPr>
              <w:t xml:space="preserve"> лекарственных средств</w:t>
            </w:r>
          </w:p>
        </w:tc>
      </w:tr>
      <w:tr w:rsidR="00A525DE" w:rsidRPr="003A6BB6" w14:paraId="09FBCD7A" w14:textId="77777777" w:rsidTr="004671FB">
        <w:tc>
          <w:tcPr>
            <w:tcW w:w="1783" w:type="dxa"/>
            <w:shd w:val="clear" w:color="auto" w:fill="auto"/>
          </w:tcPr>
          <w:p w14:paraId="05775578" w14:textId="77777777" w:rsidR="00A525DE" w:rsidRPr="003A6BB6" w:rsidRDefault="00A525DE"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ЕМЕА</w:t>
            </w:r>
          </w:p>
        </w:tc>
        <w:tc>
          <w:tcPr>
            <w:tcW w:w="639" w:type="dxa"/>
            <w:shd w:val="clear" w:color="auto" w:fill="auto"/>
          </w:tcPr>
          <w:p w14:paraId="4E168787" w14:textId="77777777" w:rsidR="00A525DE" w:rsidRPr="003A6BB6" w:rsidRDefault="00A525DE" w:rsidP="00C24F80">
            <w:pPr>
              <w:spacing w:after="0" w:line="240" w:lineRule="auto"/>
              <w:jc w:val="center"/>
              <w:rPr>
                <w:rFonts w:ascii="Times New Roman" w:eastAsia="Calibri" w:hAnsi="Times New Roman" w:cs="Times New Roman"/>
                <w:b/>
                <w:sz w:val="28"/>
                <w:szCs w:val="28"/>
                <w:lang w:val="kk-KZ"/>
              </w:rPr>
            </w:pPr>
            <w:r w:rsidRPr="003A6BB6">
              <w:rPr>
                <w:rFonts w:ascii="Times New Roman" w:eastAsia="Calibri" w:hAnsi="Times New Roman" w:cs="Times New Roman"/>
                <w:b/>
                <w:sz w:val="28"/>
                <w:szCs w:val="28"/>
                <w:lang w:val="kk-KZ"/>
              </w:rPr>
              <w:t>-</w:t>
            </w:r>
          </w:p>
        </w:tc>
        <w:tc>
          <w:tcPr>
            <w:tcW w:w="7784" w:type="dxa"/>
            <w:shd w:val="clear" w:color="auto" w:fill="auto"/>
          </w:tcPr>
          <w:p w14:paraId="515A22F4" w14:textId="77777777" w:rsidR="00A525DE" w:rsidRPr="003A6BB6" w:rsidRDefault="00A525DE" w:rsidP="00A525DE">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Экономический регион Европы, Ближнего Востока и Африки</w:t>
            </w:r>
          </w:p>
        </w:tc>
      </w:tr>
      <w:tr w:rsidR="00881ACE" w:rsidRPr="003A6BB6" w14:paraId="03322866" w14:textId="77777777" w:rsidTr="004671FB">
        <w:tc>
          <w:tcPr>
            <w:tcW w:w="1783" w:type="dxa"/>
            <w:shd w:val="clear" w:color="auto" w:fill="auto"/>
          </w:tcPr>
          <w:p w14:paraId="1C0664D7" w14:textId="77777777" w:rsidR="00881ACE" w:rsidRPr="003A6BB6" w:rsidRDefault="00881ACE" w:rsidP="00881ACE">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FDA</w:t>
            </w:r>
          </w:p>
        </w:tc>
        <w:tc>
          <w:tcPr>
            <w:tcW w:w="639" w:type="dxa"/>
            <w:shd w:val="clear" w:color="auto" w:fill="auto"/>
          </w:tcPr>
          <w:p w14:paraId="3C574354" w14:textId="77777777" w:rsidR="00881ACE" w:rsidRPr="003A6BB6" w:rsidRDefault="00881ACE" w:rsidP="00881ACE">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w:t>
            </w:r>
          </w:p>
        </w:tc>
        <w:tc>
          <w:tcPr>
            <w:tcW w:w="7784" w:type="dxa"/>
            <w:shd w:val="clear" w:color="auto" w:fill="auto"/>
          </w:tcPr>
          <w:p w14:paraId="7ABEC255" w14:textId="77777777" w:rsidR="00881ACE" w:rsidRPr="003A6BB6" w:rsidRDefault="00881ACE" w:rsidP="00881ACE">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Управление по санитарному надзору за качеством пищевых продуктов и медикаментов</w:t>
            </w:r>
          </w:p>
        </w:tc>
      </w:tr>
      <w:tr w:rsidR="00C24F80" w:rsidRPr="003A6BB6" w14:paraId="49369E05" w14:textId="77777777" w:rsidTr="004671FB">
        <w:tc>
          <w:tcPr>
            <w:tcW w:w="1783" w:type="dxa"/>
            <w:shd w:val="clear" w:color="auto" w:fill="auto"/>
          </w:tcPr>
          <w:p w14:paraId="36448BB9"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GxP</w:t>
            </w:r>
          </w:p>
        </w:tc>
        <w:tc>
          <w:tcPr>
            <w:tcW w:w="639" w:type="dxa"/>
            <w:shd w:val="clear" w:color="auto" w:fill="auto"/>
          </w:tcPr>
          <w:p w14:paraId="7EB11AA9" w14:textId="77777777" w:rsidR="00C24F80" w:rsidRPr="003A6BB6" w:rsidRDefault="00C24F80" w:rsidP="00C24F80">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w:t>
            </w:r>
          </w:p>
        </w:tc>
        <w:tc>
          <w:tcPr>
            <w:tcW w:w="7784" w:type="dxa"/>
            <w:shd w:val="clear" w:color="auto" w:fill="auto"/>
          </w:tcPr>
          <w:p w14:paraId="6B58D029"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Надлежащие фармацевтические практики</w:t>
            </w:r>
          </w:p>
        </w:tc>
      </w:tr>
      <w:tr w:rsidR="00C24F80" w:rsidRPr="003A6BB6" w14:paraId="7A4469A8" w14:textId="77777777" w:rsidTr="004671FB">
        <w:tc>
          <w:tcPr>
            <w:tcW w:w="1783" w:type="dxa"/>
            <w:shd w:val="clear" w:color="auto" w:fill="auto"/>
          </w:tcPr>
          <w:p w14:paraId="4F58F9A9"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GLP</w:t>
            </w:r>
          </w:p>
        </w:tc>
        <w:tc>
          <w:tcPr>
            <w:tcW w:w="639" w:type="dxa"/>
            <w:shd w:val="clear" w:color="auto" w:fill="auto"/>
          </w:tcPr>
          <w:p w14:paraId="236EAC0D" w14:textId="77777777" w:rsidR="00C24F80" w:rsidRPr="003A6BB6" w:rsidRDefault="00C24F80" w:rsidP="00C24F80">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w:t>
            </w:r>
          </w:p>
        </w:tc>
        <w:tc>
          <w:tcPr>
            <w:tcW w:w="7784" w:type="dxa"/>
            <w:shd w:val="clear" w:color="auto" w:fill="auto"/>
          </w:tcPr>
          <w:p w14:paraId="67CB3886"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Надлежащая лабораторная практика</w:t>
            </w:r>
          </w:p>
        </w:tc>
      </w:tr>
      <w:tr w:rsidR="00C24F80" w:rsidRPr="003A6BB6" w14:paraId="08825E62" w14:textId="77777777" w:rsidTr="004671FB">
        <w:tc>
          <w:tcPr>
            <w:tcW w:w="1783" w:type="dxa"/>
            <w:shd w:val="clear" w:color="auto" w:fill="auto"/>
          </w:tcPr>
          <w:p w14:paraId="2D965156"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GCP</w:t>
            </w:r>
          </w:p>
        </w:tc>
        <w:tc>
          <w:tcPr>
            <w:tcW w:w="639" w:type="dxa"/>
            <w:shd w:val="clear" w:color="auto" w:fill="auto"/>
          </w:tcPr>
          <w:p w14:paraId="7ABB1B18" w14:textId="77777777" w:rsidR="00C24F80" w:rsidRPr="003A6BB6" w:rsidRDefault="00C24F80" w:rsidP="00C24F80">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w:t>
            </w:r>
          </w:p>
        </w:tc>
        <w:tc>
          <w:tcPr>
            <w:tcW w:w="7784" w:type="dxa"/>
            <w:shd w:val="clear" w:color="auto" w:fill="auto"/>
          </w:tcPr>
          <w:p w14:paraId="770B532A"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Надлежащая клиническая практика</w:t>
            </w:r>
          </w:p>
        </w:tc>
      </w:tr>
      <w:tr w:rsidR="00C24F80" w:rsidRPr="003A6BB6" w14:paraId="3B8C1459" w14:textId="77777777" w:rsidTr="004671FB">
        <w:tc>
          <w:tcPr>
            <w:tcW w:w="1783" w:type="dxa"/>
            <w:shd w:val="clear" w:color="auto" w:fill="auto"/>
          </w:tcPr>
          <w:p w14:paraId="0C6B8D47"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GMP</w:t>
            </w:r>
          </w:p>
        </w:tc>
        <w:tc>
          <w:tcPr>
            <w:tcW w:w="639" w:type="dxa"/>
            <w:shd w:val="clear" w:color="auto" w:fill="auto"/>
          </w:tcPr>
          <w:p w14:paraId="15178EB3" w14:textId="77777777" w:rsidR="00C24F80" w:rsidRPr="003A6BB6" w:rsidRDefault="00C24F80" w:rsidP="00C24F80">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w:t>
            </w:r>
          </w:p>
        </w:tc>
        <w:tc>
          <w:tcPr>
            <w:tcW w:w="7784" w:type="dxa"/>
            <w:shd w:val="clear" w:color="auto" w:fill="auto"/>
          </w:tcPr>
          <w:p w14:paraId="43CA1B74"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Надлежащая производственная практика</w:t>
            </w:r>
          </w:p>
        </w:tc>
      </w:tr>
      <w:tr w:rsidR="00C24F80" w:rsidRPr="003A6BB6" w14:paraId="377D6BD1" w14:textId="77777777" w:rsidTr="004671FB">
        <w:tc>
          <w:tcPr>
            <w:tcW w:w="1783" w:type="dxa"/>
            <w:shd w:val="clear" w:color="auto" w:fill="auto"/>
          </w:tcPr>
          <w:p w14:paraId="07F560B2"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GDP</w:t>
            </w:r>
          </w:p>
        </w:tc>
        <w:tc>
          <w:tcPr>
            <w:tcW w:w="639" w:type="dxa"/>
            <w:shd w:val="clear" w:color="auto" w:fill="auto"/>
          </w:tcPr>
          <w:p w14:paraId="6B8B2F47" w14:textId="77777777" w:rsidR="00C24F80" w:rsidRPr="003A6BB6" w:rsidRDefault="00C24F80" w:rsidP="00C24F80">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w:t>
            </w:r>
          </w:p>
        </w:tc>
        <w:tc>
          <w:tcPr>
            <w:tcW w:w="7784" w:type="dxa"/>
            <w:shd w:val="clear" w:color="auto" w:fill="auto"/>
          </w:tcPr>
          <w:p w14:paraId="55A1B3D9"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Надлежащая дистрибьюторская практика</w:t>
            </w:r>
          </w:p>
        </w:tc>
      </w:tr>
      <w:tr w:rsidR="00C24F80" w:rsidRPr="003A6BB6" w14:paraId="2CA18061" w14:textId="77777777" w:rsidTr="004671FB">
        <w:tc>
          <w:tcPr>
            <w:tcW w:w="1783" w:type="dxa"/>
            <w:shd w:val="clear" w:color="auto" w:fill="auto"/>
          </w:tcPr>
          <w:p w14:paraId="619DFE8D"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GPP</w:t>
            </w:r>
          </w:p>
        </w:tc>
        <w:tc>
          <w:tcPr>
            <w:tcW w:w="639" w:type="dxa"/>
            <w:shd w:val="clear" w:color="auto" w:fill="auto"/>
          </w:tcPr>
          <w:p w14:paraId="053B47F6" w14:textId="77777777" w:rsidR="00C24F80" w:rsidRPr="003A6BB6" w:rsidRDefault="00C24F80" w:rsidP="00C24F80">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w:t>
            </w:r>
          </w:p>
        </w:tc>
        <w:tc>
          <w:tcPr>
            <w:tcW w:w="7784" w:type="dxa"/>
            <w:shd w:val="clear" w:color="auto" w:fill="auto"/>
          </w:tcPr>
          <w:p w14:paraId="4E444896"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Надлежащая аптечная практика</w:t>
            </w:r>
          </w:p>
        </w:tc>
      </w:tr>
      <w:tr w:rsidR="00C24F80" w:rsidRPr="003A6BB6" w14:paraId="1C3E7105" w14:textId="77777777" w:rsidTr="004671FB">
        <w:tc>
          <w:tcPr>
            <w:tcW w:w="1783" w:type="dxa"/>
            <w:shd w:val="clear" w:color="auto" w:fill="auto"/>
          </w:tcPr>
          <w:p w14:paraId="4AC6D391"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GVP</w:t>
            </w:r>
          </w:p>
        </w:tc>
        <w:tc>
          <w:tcPr>
            <w:tcW w:w="639" w:type="dxa"/>
            <w:shd w:val="clear" w:color="auto" w:fill="auto"/>
          </w:tcPr>
          <w:p w14:paraId="48AF42B5" w14:textId="77777777" w:rsidR="00C24F80" w:rsidRPr="003A6BB6" w:rsidRDefault="00C24F80" w:rsidP="00C24F80">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w:t>
            </w:r>
          </w:p>
        </w:tc>
        <w:tc>
          <w:tcPr>
            <w:tcW w:w="7784" w:type="dxa"/>
            <w:shd w:val="clear" w:color="auto" w:fill="auto"/>
          </w:tcPr>
          <w:p w14:paraId="069EFC37"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Надлежащая практика фармаконадзора</w:t>
            </w:r>
          </w:p>
        </w:tc>
      </w:tr>
      <w:tr w:rsidR="004E456A" w:rsidRPr="003A6BB6" w14:paraId="68A726F6" w14:textId="77777777" w:rsidTr="004671FB">
        <w:tc>
          <w:tcPr>
            <w:tcW w:w="1783" w:type="dxa"/>
            <w:shd w:val="clear" w:color="auto" w:fill="auto"/>
          </w:tcPr>
          <w:p w14:paraId="228298A5" w14:textId="77777777" w:rsidR="004E456A" w:rsidRPr="003A6BB6" w:rsidRDefault="004E456A"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HPFB</w:t>
            </w:r>
          </w:p>
        </w:tc>
        <w:tc>
          <w:tcPr>
            <w:tcW w:w="639" w:type="dxa"/>
            <w:shd w:val="clear" w:color="auto" w:fill="auto"/>
          </w:tcPr>
          <w:p w14:paraId="0726C4E4" w14:textId="77777777" w:rsidR="004E456A" w:rsidRPr="003A6BB6" w:rsidRDefault="004E456A" w:rsidP="00C24F80">
            <w:pPr>
              <w:spacing w:after="0" w:line="240" w:lineRule="auto"/>
              <w:jc w:val="center"/>
              <w:rPr>
                <w:rFonts w:ascii="Times New Roman" w:eastAsia="Calibri" w:hAnsi="Times New Roman" w:cs="Times New Roman"/>
                <w:b/>
                <w:sz w:val="28"/>
                <w:szCs w:val="28"/>
                <w:lang w:val="kk-KZ"/>
              </w:rPr>
            </w:pPr>
            <w:r w:rsidRPr="003A6BB6">
              <w:rPr>
                <w:rFonts w:ascii="Times New Roman" w:eastAsia="Calibri" w:hAnsi="Times New Roman" w:cs="Times New Roman"/>
                <w:b/>
                <w:sz w:val="28"/>
                <w:szCs w:val="28"/>
                <w:lang w:val="kk-KZ"/>
              </w:rPr>
              <w:t>-</w:t>
            </w:r>
          </w:p>
        </w:tc>
        <w:tc>
          <w:tcPr>
            <w:tcW w:w="7784" w:type="dxa"/>
            <w:shd w:val="clear" w:color="auto" w:fill="auto"/>
          </w:tcPr>
          <w:p w14:paraId="755C1539" w14:textId="77777777" w:rsidR="004E456A" w:rsidRPr="003A6BB6" w:rsidRDefault="004E456A"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Отдел товаров для здоровья и питания</w:t>
            </w:r>
          </w:p>
        </w:tc>
      </w:tr>
      <w:tr w:rsidR="004401FF" w:rsidRPr="003A6BB6" w14:paraId="6AEEB0C4" w14:textId="77777777" w:rsidTr="004671FB">
        <w:tc>
          <w:tcPr>
            <w:tcW w:w="1783" w:type="dxa"/>
            <w:shd w:val="clear" w:color="auto" w:fill="auto"/>
          </w:tcPr>
          <w:p w14:paraId="6F8EA3ED" w14:textId="77777777" w:rsidR="004401FF" w:rsidRPr="003A6BB6" w:rsidRDefault="004401FF"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HPRG</w:t>
            </w:r>
          </w:p>
        </w:tc>
        <w:tc>
          <w:tcPr>
            <w:tcW w:w="639" w:type="dxa"/>
            <w:shd w:val="clear" w:color="auto" w:fill="auto"/>
          </w:tcPr>
          <w:p w14:paraId="4E339EE7" w14:textId="77777777" w:rsidR="004401FF" w:rsidRPr="003A6BB6" w:rsidRDefault="004401FF" w:rsidP="00C24F80">
            <w:pPr>
              <w:spacing w:after="0" w:line="240" w:lineRule="auto"/>
              <w:jc w:val="center"/>
              <w:rPr>
                <w:rFonts w:ascii="Times New Roman" w:eastAsia="Calibri" w:hAnsi="Times New Roman" w:cs="Times New Roman"/>
                <w:b/>
                <w:sz w:val="28"/>
                <w:szCs w:val="28"/>
                <w:lang w:val="kk-KZ"/>
              </w:rPr>
            </w:pPr>
            <w:r w:rsidRPr="003A6BB6">
              <w:rPr>
                <w:rFonts w:ascii="Times New Roman" w:eastAsia="Calibri" w:hAnsi="Times New Roman" w:cs="Times New Roman"/>
                <w:b/>
                <w:sz w:val="28"/>
                <w:szCs w:val="28"/>
                <w:lang w:val="kk-KZ"/>
              </w:rPr>
              <w:t>-</w:t>
            </w:r>
          </w:p>
        </w:tc>
        <w:tc>
          <w:tcPr>
            <w:tcW w:w="7784" w:type="dxa"/>
            <w:shd w:val="clear" w:color="auto" w:fill="auto"/>
          </w:tcPr>
          <w:p w14:paraId="2D63DBA9" w14:textId="77777777" w:rsidR="004401FF" w:rsidRPr="003A6BB6" w:rsidRDefault="004401FF"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Группа регулирования товаров медицинского назначения</w:t>
            </w:r>
          </w:p>
        </w:tc>
      </w:tr>
      <w:tr w:rsidR="00881ACE" w:rsidRPr="003A6BB6" w14:paraId="389DD21E" w14:textId="77777777" w:rsidTr="004671FB">
        <w:tc>
          <w:tcPr>
            <w:tcW w:w="1783" w:type="dxa"/>
            <w:shd w:val="clear" w:color="auto" w:fill="auto"/>
          </w:tcPr>
          <w:p w14:paraId="62004F41" w14:textId="77777777" w:rsidR="00881ACE" w:rsidRPr="003A6BB6" w:rsidRDefault="00881ACE" w:rsidP="00881ACE">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ICH</w:t>
            </w:r>
          </w:p>
        </w:tc>
        <w:tc>
          <w:tcPr>
            <w:tcW w:w="639" w:type="dxa"/>
            <w:shd w:val="clear" w:color="auto" w:fill="auto"/>
          </w:tcPr>
          <w:p w14:paraId="40ED5AC9" w14:textId="77777777" w:rsidR="00881ACE" w:rsidRPr="003A6BB6" w:rsidRDefault="00881ACE" w:rsidP="00881ACE">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w:t>
            </w:r>
          </w:p>
        </w:tc>
        <w:tc>
          <w:tcPr>
            <w:tcW w:w="7784" w:type="dxa"/>
            <w:shd w:val="clear" w:color="auto" w:fill="auto"/>
          </w:tcPr>
          <w:p w14:paraId="6CC0B99E" w14:textId="77777777" w:rsidR="00881ACE" w:rsidRPr="003A6BB6" w:rsidRDefault="00881ACE" w:rsidP="00881ACE">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Страны</w:t>
            </w:r>
            <w:r w:rsidRPr="003A6BB6">
              <w:rPr>
                <w:rFonts w:ascii="Times New Roman" w:eastAsia="Calibri" w:hAnsi="Times New Roman" w:cs="Times New Roman"/>
                <w:b/>
                <w:sz w:val="28"/>
                <w:szCs w:val="28"/>
              </w:rPr>
              <w:t>-</w:t>
            </w:r>
            <w:r w:rsidRPr="003A6BB6">
              <w:rPr>
                <w:rFonts w:ascii="Times New Roman" w:eastAsia="Calibri" w:hAnsi="Times New Roman" w:cs="Times New Roman"/>
                <w:sz w:val="28"/>
                <w:szCs w:val="28"/>
              </w:rPr>
              <w:t>члены Международной конференции по гармонизации технических требований к регистрации лекарственных препаратов для человека</w:t>
            </w:r>
          </w:p>
        </w:tc>
      </w:tr>
      <w:tr w:rsidR="00C24F80" w:rsidRPr="003A6BB6" w14:paraId="40B97F73" w14:textId="77777777" w:rsidTr="004671FB">
        <w:tc>
          <w:tcPr>
            <w:tcW w:w="1783" w:type="dxa"/>
            <w:shd w:val="clear" w:color="auto" w:fill="auto"/>
          </w:tcPr>
          <w:p w14:paraId="19929C25"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IMPACT</w:t>
            </w:r>
          </w:p>
        </w:tc>
        <w:tc>
          <w:tcPr>
            <w:tcW w:w="639" w:type="dxa"/>
            <w:shd w:val="clear" w:color="auto" w:fill="auto"/>
          </w:tcPr>
          <w:p w14:paraId="287D09B7" w14:textId="77777777" w:rsidR="00C24F80" w:rsidRPr="003A6BB6" w:rsidRDefault="00C24F80" w:rsidP="00C24F80">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w:t>
            </w:r>
          </w:p>
        </w:tc>
        <w:tc>
          <w:tcPr>
            <w:tcW w:w="7784" w:type="dxa"/>
            <w:shd w:val="clear" w:color="auto" w:fill="auto"/>
          </w:tcPr>
          <w:p w14:paraId="5FEA75E3" w14:textId="77777777" w:rsidR="00C24F80" w:rsidRPr="003A6BB6" w:rsidRDefault="00C24F80"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 xml:space="preserve">Международная рабочая группа по борьбе с контрафактной продукцией медицинского назначения </w:t>
            </w:r>
          </w:p>
        </w:tc>
      </w:tr>
      <w:tr w:rsidR="00881ACE" w:rsidRPr="003A6BB6" w14:paraId="094C68C1" w14:textId="77777777" w:rsidTr="004671FB">
        <w:tc>
          <w:tcPr>
            <w:tcW w:w="1783" w:type="dxa"/>
            <w:shd w:val="clear" w:color="auto" w:fill="auto"/>
          </w:tcPr>
          <w:p w14:paraId="275B2D87" w14:textId="77777777" w:rsidR="00881ACE" w:rsidRPr="003A6BB6" w:rsidRDefault="00881ACE" w:rsidP="00881ACE">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KZT</w:t>
            </w:r>
          </w:p>
        </w:tc>
        <w:tc>
          <w:tcPr>
            <w:tcW w:w="639" w:type="dxa"/>
            <w:shd w:val="clear" w:color="auto" w:fill="auto"/>
          </w:tcPr>
          <w:p w14:paraId="6FEE6A35" w14:textId="77777777" w:rsidR="00881ACE" w:rsidRPr="003A6BB6" w:rsidRDefault="00881ACE" w:rsidP="00881ACE">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w:t>
            </w:r>
          </w:p>
        </w:tc>
        <w:tc>
          <w:tcPr>
            <w:tcW w:w="7784" w:type="dxa"/>
            <w:shd w:val="clear" w:color="auto" w:fill="auto"/>
          </w:tcPr>
          <w:p w14:paraId="286D6F1D" w14:textId="77777777" w:rsidR="00881ACE" w:rsidRPr="003A6BB6" w:rsidRDefault="00881ACE" w:rsidP="00881ACE">
            <w:pPr>
              <w:spacing w:after="0" w:line="240" w:lineRule="auto"/>
              <w:rPr>
                <w:rFonts w:ascii="Times New Roman" w:eastAsia="Calibri" w:hAnsi="Times New Roman" w:cs="Times New Roman"/>
                <w:sz w:val="28"/>
                <w:szCs w:val="28"/>
              </w:rPr>
            </w:pPr>
            <w:r w:rsidRPr="003A6BB6">
              <w:rPr>
                <w:rFonts w:ascii="Times New Roman" w:eastAsia="Calibri" w:hAnsi="Times New Roman" w:cs="Times New Roman"/>
                <w:sz w:val="28"/>
                <w:szCs w:val="28"/>
              </w:rPr>
              <w:t>Казахстанский тенге</w:t>
            </w:r>
          </w:p>
        </w:tc>
      </w:tr>
      <w:tr w:rsidR="004401FF" w:rsidRPr="003A6BB6" w14:paraId="79757343" w14:textId="77777777" w:rsidTr="004671FB">
        <w:tc>
          <w:tcPr>
            <w:tcW w:w="1783" w:type="dxa"/>
            <w:shd w:val="clear" w:color="auto" w:fill="auto"/>
          </w:tcPr>
          <w:p w14:paraId="535B76F3" w14:textId="77777777" w:rsidR="004401FF" w:rsidRPr="003A6BB6" w:rsidRDefault="004401FF" w:rsidP="00881ACE">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ODC</w:t>
            </w:r>
          </w:p>
        </w:tc>
        <w:tc>
          <w:tcPr>
            <w:tcW w:w="639" w:type="dxa"/>
            <w:shd w:val="clear" w:color="auto" w:fill="auto"/>
          </w:tcPr>
          <w:p w14:paraId="76EF2303" w14:textId="77777777" w:rsidR="004401FF" w:rsidRPr="003A6BB6" w:rsidRDefault="004401FF" w:rsidP="00881ACE">
            <w:pPr>
              <w:spacing w:after="0" w:line="240" w:lineRule="auto"/>
              <w:jc w:val="center"/>
              <w:rPr>
                <w:rFonts w:ascii="Times New Roman" w:eastAsia="Calibri" w:hAnsi="Times New Roman" w:cs="Times New Roman"/>
                <w:b/>
                <w:sz w:val="28"/>
                <w:szCs w:val="28"/>
                <w:lang w:val="kk-KZ"/>
              </w:rPr>
            </w:pPr>
            <w:r w:rsidRPr="003A6BB6">
              <w:rPr>
                <w:rFonts w:ascii="Times New Roman" w:eastAsia="Calibri" w:hAnsi="Times New Roman" w:cs="Times New Roman"/>
                <w:b/>
                <w:sz w:val="28"/>
                <w:szCs w:val="28"/>
                <w:lang w:val="kk-KZ"/>
              </w:rPr>
              <w:t>-</w:t>
            </w:r>
          </w:p>
        </w:tc>
        <w:tc>
          <w:tcPr>
            <w:tcW w:w="7784" w:type="dxa"/>
            <w:shd w:val="clear" w:color="auto" w:fill="auto"/>
          </w:tcPr>
          <w:p w14:paraId="4F1F2905" w14:textId="77777777" w:rsidR="004401FF" w:rsidRPr="003A6BB6" w:rsidRDefault="004401FF" w:rsidP="00881ACE">
            <w:pPr>
              <w:spacing w:after="0" w:line="240" w:lineRule="auto"/>
              <w:rPr>
                <w:rFonts w:ascii="Times New Roman" w:eastAsia="Calibri" w:hAnsi="Times New Roman" w:cs="Times New Roman"/>
                <w:sz w:val="28"/>
                <w:szCs w:val="28"/>
              </w:rPr>
            </w:pPr>
            <w:r w:rsidRPr="003A6BB6">
              <w:rPr>
                <w:rFonts w:ascii="Times New Roman" w:eastAsia="Calibri" w:hAnsi="Times New Roman" w:cs="Times New Roman"/>
                <w:sz w:val="28"/>
                <w:szCs w:val="28"/>
              </w:rPr>
              <w:t>Управление по контролю за наркотиками</w:t>
            </w:r>
          </w:p>
        </w:tc>
      </w:tr>
      <w:tr w:rsidR="00881ACE" w:rsidRPr="003A6BB6" w14:paraId="6543418C" w14:textId="77777777" w:rsidTr="004671FB">
        <w:tc>
          <w:tcPr>
            <w:tcW w:w="1783" w:type="dxa"/>
            <w:shd w:val="clear" w:color="auto" w:fill="auto"/>
          </w:tcPr>
          <w:p w14:paraId="29D3D85D" w14:textId="77777777" w:rsidR="00881ACE" w:rsidRPr="003A6BB6" w:rsidRDefault="00881ACE" w:rsidP="00881ACE">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PPRI</w:t>
            </w:r>
          </w:p>
        </w:tc>
        <w:tc>
          <w:tcPr>
            <w:tcW w:w="639" w:type="dxa"/>
            <w:shd w:val="clear" w:color="auto" w:fill="auto"/>
          </w:tcPr>
          <w:p w14:paraId="3F20278D" w14:textId="77777777" w:rsidR="00881ACE" w:rsidRPr="003A6BB6" w:rsidRDefault="00881ACE" w:rsidP="00881ACE">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w:t>
            </w:r>
          </w:p>
        </w:tc>
        <w:tc>
          <w:tcPr>
            <w:tcW w:w="7784" w:type="dxa"/>
            <w:shd w:val="clear" w:color="auto" w:fill="auto"/>
          </w:tcPr>
          <w:p w14:paraId="4F9A15CD" w14:textId="77777777" w:rsidR="00881ACE" w:rsidRPr="003A6BB6" w:rsidRDefault="00881ACE" w:rsidP="00881ACE">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Европейская информационная сеть по ценообразованию и реимбурсации лекарств</w:t>
            </w:r>
          </w:p>
        </w:tc>
      </w:tr>
      <w:tr w:rsidR="00794E88" w:rsidRPr="003A6BB6" w14:paraId="53363B1E" w14:textId="77777777" w:rsidTr="004671FB">
        <w:tc>
          <w:tcPr>
            <w:tcW w:w="1783" w:type="dxa"/>
            <w:shd w:val="clear" w:color="auto" w:fill="auto"/>
          </w:tcPr>
          <w:p w14:paraId="60367D29" w14:textId="77777777" w:rsidR="00794E88" w:rsidRPr="003A6BB6" w:rsidRDefault="00794E88" w:rsidP="00881ACE">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R&amp;D</w:t>
            </w:r>
          </w:p>
        </w:tc>
        <w:tc>
          <w:tcPr>
            <w:tcW w:w="639" w:type="dxa"/>
            <w:shd w:val="clear" w:color="auto" w:fill="auto"/>
          </w:tcPr>
          <w:p w14:paraId="256C7DEA" w14:textId="77777777" w:rsidR="00794E88" w:rsidRPr="003A6BB6" w:rsidRDefault="00794E88" w:rsidP="00881ACE">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w:t>
            </w:r>
          </w:p>
        </w:tc>
        <w:tc>
          <w:tcPr>
            <w:tcW w:w="7784" w:type="dxa"/>
            <w:shd w:val="clear" w:color="auto" w:fill="auto"/>
          </w:tcPr>
          <w:p w14:paraId="4E2742B0" w14:textId="77777777" w:rsidR="00794E88" w:rsidRPr="003A6BB6" w:rsidRDefault="00794E88" w:rsidP="00542049">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Research and development (исследование и р</w:t>
            </w:r>
            <w:r w:rsidR="00542049" w:rsidRPr="003A6BB6">
              <w:rPr>
                <w:rFonts w:ascii="Times New Roman" w:eastAsia="Calibri" w:hAnsi="Times New Roman" w:cs="Times New Roman"/>
                <w:sz w:val="28"/>
                <w:szCs w:val="28"/>
              </w:rPr>
              <w:t>азработки</w:t>
            </w:r>
            <w:r w:rsidRPr="003A6BB6">
              <w:rPr>
                <w:rFonts w:ascii="Times New Roman" w:eastAsia="Calibri" w:hAnsi="Times New Roman" w:cs="Times New Roman"/>
                <w:sz w:val="28"/>
                <w:szCs w:val="28"/>
              </w:rPr>
              <w:t>)</w:t>
            </w:r>
          </w:p>
        </w:tc>
      </w:tr>
      <w:tr w:rsidR="00881ACE" w:rsidRPr="003A6BB6" w14:paraId="6C5C1779" w14:textId="77777777" w:rsidTr="004671FB">
        <w:tc>
          <w:tcPr>
            <w:tcW w:w="1783" w:type="dxa"/>
            <w:shd w:val="clear" w:color="auto" w:fill="auto"/>
          </w:tcPr>
          <w:p w14:paraId="6286DE4A" w14:textId="77777777" w:rsidR="00881ACE" w:rsidRPr="003A6BB6" w:rsidRDefault="00881ACE" w:rsidP="00C24F80">
            <w:pPr>
              <w:spacing w:after="0" w:line="240" w:lineRule="auto"/>
              <w:rPr>
                <w:rFonts w:ascii="Times New Roman" w:eastAsia="Calibri" w:hAnsi="Times New Roman" w:cs="Times New Roman"/>
                <w:sz w:val="28"/>
                <w:szCs w:val="28"/>
              </w:rPr>
            </w:pPr>
            <w:r w:rsidRPr="003A6BB6">
              <w:rPr>
                <w:rFonts w:ascii="Times New Roman" w:eastAsia="Calibri" w:hAnsi="Times New Roman" w:cs="Times New Roman"/>
                <w:sz w:val="28"/>
                <w:szCs w:val="28"/>
              </w:rPr>
              <w:t>TGA</w:t>
            </w:r>
          </w:p>
        </w:tc>
        <w:tc>
          <w:tcPr>
            <w:tcW w:w="639" w:type="dxa"/>
            <w:shd w:val="clear" w:color="auto" w:fill="auto"/>
          </w:tcPr>
          <w:p w14:paraId="6B0AA867" w14:textId="77777777" w:rsidR="00881ACE" w:rsidRPr="003A6BB6" w:rsidRDefault="00881ACE" w:rsidP="00C24F80">
            <w:pPr>
              <w:spacing w:after="0" w:line="240" w:lineRule="auto"/>
              <w:jc w:val="center"/>
              <w:rPr>
                <w:rFonts w:ascii="Times New Roman" w:eastAsia="Calibri" w:hAnsi="Times New Roman" w:cs="Times New Roman"/>
                <w:b/>
                <w:sz w:val="28"/>
                <w:szCs w:val="28"/>
                <w:lang w:val="kk-KZ"/>
              </w:rPr>
            </w:pPr>
            <w:r w:rsidRPr="003A6BB6">
              <w:rPr>
                <w:rFonts w:ascii="Times New Roman" w:eastAsia="Calibri" w:hAnsi="Times New Roman" w:cs="Times New Roman"/>
                <w:b/>
                <w:sz w:val="28"/>
                <w:szCs w:val="28"/>
                <w:lang w:val="kk-KZ"/>
              </w:rPr>
              <w:t>-</w:t>
            </w:r>
          </w:p>
        </w:tc>
        <w:tc>
          <w:tcPr>
            <w:tcW w:w="7784" w:type="dxa"/>
            <w:shd w:val="clear" w:color="auto" w:fill="auto"/>
          </w:tcPr>
          <w:p w14:paraId="12EB6A5C" w14:textId="77777777" w:rsidR="00881ACE" w:rsidRPr="003A6BB6" w:rsidRDefault="00881ACE" w:rsidP="00C24F80">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Администрация терапевтических товаров</w:t>
            </w:r>
          </w:p>
        </w:tc>
      </w:tr>
    </w:tbl>
    <w:p w14:paraId="23FD64CF" w14:textId="77777777" w:rsidR="00C24F80" w:rsidRPr="003A6BB6" w:rsidRDefault="00C24F80" w:rsidP="00C24F80">
      <w:pPr>
        <w:spacing w:after="0" w:line="240" w:lineRule="auto"/>
        <w:jc w:val="center"/>
        <w:rPr>
          <w:rFonts w:ascii="Times New Roman" w:eastAsia="Calibri" w:hAnsi="Times New Roman" w:cs="Times New Roman"/>
          <w:b/>
          <w:sz w:val="28"/>
          <w:szCs w:val="28"/>
        </w:rPr>
      </w:pPr>
    </w:p>
    <w:p w14:paraId="4B1129BF" w14:textId="77777777" w:rsidR="00C24F80" w:rsidRPr="003A6BB6" w:rsidRDefault="00C24F80" w:rsidP="00C24F80">
      <w:pPr>
        <w:spacing w:after="0" w:line="240" w:lineRule="auto"/>
        <w:jc w:val="center"/>
        <w:rPr>
          <w:rFonts w:ascii="Times New Roman" w:eastAsia="Calibri" w:hAnsi="Times New Roman" w:cs="Times New Roman"/>
          <w:b/>
          <w:sz w:val="28"/>
          <w:szCs w:val="28"/>
        </w:rPr>
      </w:pPr>
    </w:p>
    <w:p w14:paraId="6C7B6857" w14:textId="77777777" w:rsidR="00C24F80" w:rsidRPr="003A6BB6" w:rsidRDefault="00C24F80" w:rsidP="00C24F80">
      <w:pPr>
        <w:spacing w:after="0" w:line="240" w:lineRule="auto"/>
        <w:jc w:val="center"/>
        <w:rPr>
          <w:rFonts w:ascii="Times New Roman" w:eastAsia="Calibri" w:hAnsi="Times New Roman" w:cs="Times New Roman"/>
          <w:b/>
          <w:sz w:val="28"/>
          <w:szCs w:val="28"/>
        </w:rPr>
      </w:pPr>
    </w:p>
    <w:p w14:paraId="555EB748" w14:textId="77777777" w:rsidR="00C24F80" w:rsidRPr="003A6BB6" w:rsidRDefault="00C24F80" w:rsidP="008174C1">
      <w:pPr>
        <w:pStyle w:val="a3"/>
        <w:jc w:val="center"/>
        <w:rPr>
          <w:rFonts w:ascii="Times New Roman" w:hAnsi="Times New Roman" w:cs="Times New Roman"/>
          <w:b/>
          <w:sz w:val="28"/>
          <w:szCs w:val="28"/>
          <w:lang w:val="en-US"/>
        </w:rPr>
      </w:pPr>
    </w:p>
    <w:p w14:paraId="2DAA31BB" w14:textId="77777777" w:rsidR="00C24F80" w:rsidRPr="003A6BB6" w:rsidRDefault="00C24F80" w:rsidP="00DF3D95">
      <w:pPr>
        <w:spacing w:after="0" w:line="240" w:lineRule="auto"/>
        <w:jc w:val="center"/>
        <w:rPr>
          <w:rFonts w:ascii="Times New Roman" w:hAnsi="Times New Roman" w:cs="Times New Roman"/>
          <w:b/>
          <w:sz w:val="28"/>
          <w:szCs w:val="28"/>
          <w:lang w:val="en-US"/>
        </w:rPr>
      </w:pPr>
    </w:p>
    <w:p w14:paraId="75428DF9" w14:textId="77777777" w:rsidR="00C24F80" w:rsidRPr="003A6BB6" w:rsidRDefault="00C24F80" w:rsidP="00DF3D95">
      <w:pPr>
        <w:spacing w:after="0" w:line="240" w:lineRule="auto"/>
        <w:jc w:val="center"/>
        <w:rPr>
          <w:rFonts w:ascii="Times New Roman" w:hAnsi="Times New Roman" w:cs="Times New Roman"/>
          <w:b/>
          <w:sz w:val="28"/>
          <w:szCs w:val="28"/>
          <w:lang w:val="en-US"/>
        </w:rPr>
      </w:pPr>
    </w:p>
    <w:p w14:paraId="154D8EC2" w14:textId="77777777" w:rsidR="00C24F80" w:rsidRPr="003A6BB6" w:rsidRDefault="00C24F80" w:rsidP="00DF3D95">
      <w:pPr>
        <w:spacing w:after="0" w:line="240" w:lineRule="auto"/>
        <w:jc w:val="center"/>
        <w:rPr>
          <w:rFonts w:ascii="Times New Roman" w:hAnsi="Times New Roman" w:cs="Times New Roman"/>
          <w:b/>
          <w:sz w:val="28"/>
          <w:szCs w:val="28"/>
          <w:lang w:val="en-US"/>
        </w:rPr>
      </w:pPr>
    </w:p>
    <w:p w14:paraId="5B6A6159" w14:textId="77777777" w:rsidR="00C24F80" w:rsidRPr="003A6BB6" w:rsidRDefault="00C24F80" w:rsidP="00DF3D95">
      <w:pPr>
        <w:spacing w:after="0" w:line="240" w:lineRule="auto"/>
        <w:jc w:val="center"/>
        <w:rPr>
          <w:rFonts w:ascii="Times New Roman" w:hAnsi="Times New Roman" w:cs="Times New Roman"/>
          <w:b/>
          <w:sz w:val="28"/>
          <w:szCs w:val="28"/>
          <w:lang w:val="en-US"/>
        </w:rPr>
      </w:pPr>
    </w:p>
    <w:p w14:paraId="1B256801" w14:textId="77777777" w:rsidR="00C24F80" w:rsidRPr="003A6BB6" w:rsidRDefault="00C24F80" w:rsidP="00DF3D95">
      <w:pPr>
        <w:spacing w:after="0" w:line="240" w:lineRule="auto"/>
        <w:jc w:val="center"/>
        <w:rPr>
          <w:rFonts w:ascii="Times New Roman" w:hAnsi="Times New Roman" w:cs="Times New Roman"/>
          <w:b/>
          <w:sz w:val="28"/>
          <w:szCs w:val="28"/>
          <w:lang w:val="en-US"/>
        </w:rPr>
      </w:pPr>
    </w:p>
    <w:p w14:paraId="0513AB95" w14:textId="77777777" w:rsidR="00C24F80" w:rsidRPr="003A6BB6" w:rsidRDefault="00C24F80" w:rsidP="00DF3D95">
      <w:pPr>
        <w:spacing w:after="0" w:line="240" w:lineRule="auto"/>
        <w:jc w:val="center"/>
        <w:rPr>
          <w:rFonts w:ascii="Times New Roman" w:hAnsi="Times New Roman" w:cs="Times New Roman"/>
          <w:b/>
          <w:sz w:val="28"/>
          <w:szCs w:val="28"/>
          <w:lang w:val="en-US"/>
        </w:rPr>
      </w:pPr>
    </w:p>
    <w:p w14:paraId="5EAA35F7" w14:textId="77777777" w:rsidR="00C24F80" w:rsidRPr="003A6BB6" w:rsidRDefault="00C24F80" w:rsidP="00DF3D95">
      <w:pPr>
        <w:spacing w:after="0" w:line="240" w:lineRule="auto"/>
        <w:jc w:val="center"/>
        <w:rPr>
          <w:rFonts w:ascii="Times New Roman" w:hAnsi="Times New Roman" w:cs="Times New Roman"/>
          <w:b/>
          <w:sz w:val="28"/>
          <w:szCs w:val="28"/>
          <w:lang w:val="en-US"/>
        </w:rPr>
      </w:pPr>
    </w:p>
    <w:p w14:paraId="42E51F78" w14:textId="77777777" w:rsidR="00C24F80" w:rsidRPr="003A6BB6" w:rsidRDefault="00C24F80" w:rsidP="00DF3D95">
      <w:pPr>
        <w:spacing w:after="0" w:line="240" w:lineRule="auto"/>
        <w:jc w:val="center"/>
        <w:rPr>
          <w:rFonts w:ascii="Times New Roman" w:hAnsi="Times New Roman" w:cs="Times New Roman"/>
          <w:b/>
          <w:sz w:val="28"/>
          <w:szCs w:val="28"/>
          <w:lang w:val="en-US"/>
        </w:rPr>
      </w:pPr>
    </w:p>
    <w:p w14:paraId="6AF51728" w14:textId="77777777" w:rsidR="00C24F80" w:rsidRPr="003A6BB6" w:rsidRDefault="00C24F80" w:rsidP="00DF3D95">
      <w:pPr>
        <w:spacing w:after="0" w:line="240" w:lineRule="auto"/>
        <w:jc w:val="center"/>
        <w:rPr>
          <w:rFonts w:ascii="Times New Roman" w:hAnsi="Times New Roman" w:cs="Times New Roman"/>
          <w:b/>
          <w:sz w:val="28"/>
          <w:szCs w:val="28"/>
          <w:lang w:val="en-US"/>
        </w:rPr>
      </w:pPr>
    </w:p>
    <w:p w14:paraId="57864E32" w14:textId="77777777" w:rsidR="00C24F80" w:rsidRPr="003A6BB6" w:rsidRDefault="00C24F80" w:rsidP="00DF3D95">
      <w:pPr>
        <w:spacing w:after="0" w:line="240" w:lineRule="auto"/>
        <w:jc w:val="center"/>
        <w:rPr>
          <w:rFonts w:ascii="Times New Roman" w:hAnsi="Times New Roman" w:cs="Times New Roman"/>
          <w:b/>
          <w:sz w:val="28"/>
          <w:szCs w:val="28"/>
          <w:lang w:val="en-US"/>
        </w:rPr>
      </w:pPr>
    </w:p>
    <w:p w14:paraId="5672A6F5" w14:textId="77777777" w:rsidR="00F610A3" w:rsidRPr="003A6BB6" w:rsidRDefault="00F610A3" w:rsidP="001A144A">
      <w:pPr>
        <w:spacing w:after="0" w:line="240" w:lineRule="auto"/>
        <w:rPr>
          <w:rFonts w:ascii="Times New Roman" w:hAnsi="Times New Roman" w:cs="Times New Roman"/>
          <w:b/>
          <w:sz w:val="28"/>
          <w:szCs w:val="28"/>
        </w:rPr>
      </w:pPr>
    </w:p>
    <w:p w14:paraId="077BFA32" w14:textId="77777777" w:rsidR="00C24F80" w:rsidRPr="0025190C" w:rsidRDefault="00C24F80" w:rsidP="00C24F80">
      <w:pPr>
        <w:spacing w:after="0" w:line="240" w:lineRule="auto"/>
        <w:jc w:val="center"/>
        <w:rPr>
          <w:rFonts w:ascii="Times New Roman" w:eastAsia="Calibri" w:hAnsi="Times New Roman" w:cs="Times New Roman"/>
          <w:b/>
          <w:sz w:val="28"/>
          <w:szCs w:val="28"/>
        </w:rPr>
      </w:pPr>
      <w:r w:rsidRPr="0025190C">
        <w:rPr>
          <w:rFonts w:ascii="Times New Roman" w:eastAsia="Calibri" w:hAnsi="Times New Roman" w:cs="Times New Roman"/>
          <w:b/>
          <w:sz w:val="28"/>
          <w:szCs w:val="28"/>
        </w:rPr>
        <w:lastRenderedPageBreak/>
        <w:t>ВВЕДЕНИЕ</w:t>
      </w:r>
    </w:p>
    <w:p w14:paraId="3A3A06F0" w14:textId="77777777" w:rsidR="00C24F80" w:rsidRPr="0025190C" w:rsidRDefault="00C24F80" w:rsidP="00C24F80">
      <w:pPr>
        <w:spacing w:after="0" w:line="240" w:lineRule="auto"/>
        <w:jc w:val="center"/>
        <w:rPr>
          <w:rFonts w:ascii="Times New Roman" w:eastAsia="Calibri" w:hAnsi="Times New Roman" w:cs="Times New Roman"/>
          <w:sz w:val="28"/>
          <w:szCs w:val="28"/>
        </w:rPr>
      </w:pPr>
    </w:p>
    <w:p w14:paraId="5F28F68F" w14:textId="08438B42" w:rsidR="00C24F80" w:rsidRPr="0025190C" w:rsidRDefault="00C24F80" w:rsidP="00690C58">
      <w:pPr>
        <w:spacing w:after="0" w:line="240" w:lineRule="auto"/>
        <w:ind w:firstLine="567"/>
        <w:jc w:val="both"/>
        <w:rPr>
          <w:rFonts w:ascii="Times New Roman" w:eastAsia="Calibri" w:hAnsi="Times New Roman" w:cs="Times New Roman"/>
          <w:sz w:val="28"/>
          <w:szCs w:val="28"/>
          <w:lang w:val="kk-KZ"/>
        </w:rPr>
      </w:pPr>
      <w:r w:rsidRPr="0025190C">
        <w:rPr>
          <w:rFonts w:ascii="Times New Roman" w:eastAsia="Calibri" w:hAnsi="Times New Roman" w:cs="Times New Roman"/>
          <w:b/>
          <w:sz w:val="28"/>
          <w:szCs w:val="28"/>
        </w:rPr>
        <w:t xml:space="preserve">Актуальность темы исследования. </w:t>
      </w:r>
      <w:r w:rsidRPr="0025190C">
        <w:rPr>
          <w:rFonts w:ascii="Times New Roman" w:eastAsia="Calibri" w:hAnsi="Times New Roman" w:cs="Times New Roman"/>
          <w:sz w:val="28"/>
          <w:szCs w:val="28"/>
          <w:lang w:val="kk-KZ"/>
        </w:rPr>
        <w:t>В Послании Главы государства Касым-Жомарта Токаева «Справедливое государство. Единая нация. Благополучное общество» от 1 сентября 2022 года в третьем направлении реформ «Стратегические инвестиции в будущее страны» говорится о том</w:t>
      </w:r>
      <w:r w:rsidR="00147FC3" w:rsidRPr="0025190C">
        <w:rPr>
          <w:rFonts w:ascii="Times New Roman" w:eastAsia="Calibri" w:hAnsi="Times New Roman" w:cs="Times New Roman"/>
          <w:sz w:val="28"/>
          <w:szCs w:val="28"/>
          <w:lang w:val="kk-KZ"/>
        </w:rPr>
        <w:t>,</w:t>
      </w:r>
      <w:r w:rsidRPr="0025190C">
        <w:rPr>
          <w:rFonts w:ascii="Times New Roman" w:eastAsia="Calibri" w:hAnsi="Times New Roman" w:cs="Times New Roman"/>
          <w:sz w:val="28"/>
          <w:szCs w:val="28"/>
          <w:lang w:val="kk-KZ"/>
        </w:rPr>
        <w:t xml:space="preserve"> что главной ценностью страны является человек </w:t>
      </w:r>
      <w:r w:rsidRPr="0025190C">
        <w:rPr>
          <w:rFonts w:ascii="Times New Roman" w:eastAsia="Calibri" w:hAnsi="Times New Roman" w:cs="Times New Roman"/>
          <w:sz w:val="28"/>
          <w:szCs w:val="28"/>
        </w:rPr>
        <w:t>[1]</w:t>
      </w:r>
      <w:r w:rsidRPr="0025190C">
        <w:rPr>
          <w:rFonts w:ascii="Times New Roman" w:eastAsia="Calibri" w:hAnsi="Times New Roman" w:cs="Times New Roman"/>
          <w:sz w:val="28"/>
          <w:szCs w:val="28"/>
          <w:lang w:val="kk-KZ"/>
        </w:rPr>
        <w:t xml:space="preserve">. </w:t>
      </w:r>
      <w:r w:rsidR="007C08C3" w:rsidRPr="0025190C">
        <w:rPr>
          <w:rFonts w:ascii="Times New Roman" w:eastAsia="Calibri" w:hAnsi="Times New Roman" w:cs="Times New Roman"/>
          <w:sz w:val="28"/>
          <w:szCs w:val="28"/>
          <w:lang w:val="kk-KZ"/>
        </w:rPr>
        <w:t xml:space="preserve">Обеспечивая </w:t>
      </w:r>
      <w:r w:rsidR="00AE0F7F" w:rsidRPr="0025190C">
        <w:rPr>
          <w:rFonts w:ascii="Times New Roman" w:eastAsia="Calibri" w:hAnsi="Times New Roman" w:cs="Times New Roman"/>
          <w:sz w:val="28"/>
          <w:szCs w:val="28"/>
          <w:lang w:val="kk-KZ"/>
        </w:rPr>
        <w:t xml:space="preserve">население </w:t>
      </w:r>
      <w:r w:rsidR="007C08C3" w:rsidRPr="0025190C">
        <w:rPr>
          <w:rFonts w:ascii="Times New Roman" w:eastAsia="Calibri" w:hAnsi="Times New Roman" w:cs="Times New Roman"/>
          <w:sz w:val="28"/>
          <w:szCs w:val="28"/>
          <w:lang w:val="kk-KZ"/>
        </w:rPr>
        <w:t>качест</w:t>
      </w:r>
      <w:r w:rsidR="00CE6AAA" w:rsidRPr="0025190C">
        <w:rPr>
          <w:rFonts w:ascii="Times New Roman" w:eastAsia="Calibri" w:hAnsi="Times New Roman" w:cs="Times New Roman"/>
          <w:sz w:val="28"/>
          <w:szCs w:val="28"/>
          <w:lang w:val="kk-KZ"/>
        </w:rPr>
        <w:t>венны</w:t>
      </w:r>
      <w:r w:rsidR="00AE0F7F" w:rsidRPr="0025190C">
        <w:rPr>
          <w:rFonts w:ascii="Times New Roman" w:eastAsia="Calibri" w:hAnsi="Times New Roman" w:cs="Times New Roman"/>
          <w:sz w:val="28"/>
          <w:szCs w:val="28"/>
          <w:lang w:val="kk-KZ"/>
        </w:rPr>
        <w:t>ми</w:t>
      </w:r>
      <w:r w:rsidR="00CE6AAA" w:rsidRPr="0025190C">
        <w:rPr>
          <w:rFonts w:ascii="Times New Roman" w:eastAsia="Calibri" w:hAnsi="Times New Roman" w:cs="Times New Roman"/>
          <w:sz w:val="28"/>
          <w:szCs w:val="28"/>
          <w:lang w:val="kk-KZ"/>
        </w:rPr>
        <w:t xml:space="preserve"> услуг</w:t>
      </w:r>
      <w:r w:rsidR="00AE0F7F" w:rsidRPr="0025190C">
        <w:rPr>
          <w:rFonts w:ascii="Times New Roman" w:eastAsia="Calibri" w:hAnsi="Times New Roman" w:cs="Times New Roman"/>
          <w:sz w:val="28"/>
          <w:szCs w:val="28"/>
          <w:lang w:val="kk-KZ"/>
        </w:rPr>
        <w:t>ами</w:t>
      </w:r>
      <w:r w:rsidR="00CE6AAA" w:rsidRPr="0025190C">
        <w:rPr>
          <w:rFonts w:ascii="Times New Roman" w:eastAsia="Calibri" w:hAnsi="Times New Roman" w:cs="Times New Roman"/>
          <w:sz w:val="28"/>
          <w:szCs w:val="28"/>
          <w:lang w:val="kk-KZ"/>
        </w:rPr>
        <w:t xml:space="preserve"> здравоохранения и </w:t>
      </w:r>
      <w:r w:rsidR="00690C58" w:rsidRPr="0025190C">
        <w:rPr>
          <w:rFonts w:ascii="Times New Roman" w:eastAsia="Calibri" w:hAnsi="Times New Roman" w:cs="Times New Roman"/>
          <w:sz w:val="28"/>
          <w:szCs w:val="28"/>
          <w:lang w:val="kk-KZ"/>
        </w:rPr>
        <w:t xml:space="preserve">тем самым </w:t>
      </w:r>
      <w:r w:rsidR="00CE6AAA" w:rsidRPr="0025190C">
        <w:rPr>
          <w:rFonts w:ascii="Times New Roman" w:eastAsia="Calibri" w:hAnsi="Times New Roman" w:cs="Times New Roman"/>
          <w:sz w:val="28"/>
          <w:szCs w:val="28"/>
          <w:lang w:val="kk-KZ"/>
        </w:rPr>
        <w:t xml:space="preserve">улучшая </w:t>
      </w:r>
      <w:r w:rsidR="007C08C3" w:rsidRPr="0025190C">
        <w:rPr>
          <w:rFonts w:ascii="Times New Roman" w:eastAsia="Calibri" w:hAnsi="Times New Roman" w:cs="Times New Roman"/>
          <w:sz w:val="28"/>
          <w:szCs w:val="28"/>
          <w:lang w:val="kk-KZ"/>
        </w:rPr>
        <w:t>здоровь</w:t>
      </w:r>
      <w:r w:rsidR="00CE6AAA" w:rsidRPr="0025190C">
        <w:rPr>
          <w:rFonts w:ascii="Times New Roman" w:eastAsia="Calibri" w:hAnsi="Times New Roman" w:cs="Times New Roman"/>
          <w:sz w:val="28"/>
          <w:szCs w:val="28"/>
          <w:lang w:val="kk-KZ"/>
        </w:rPr>
        <w:t>е</w:t>
      </w:r>
      <w:r w:rsidR="00690C58" w:rsidRPr="0025190C">
        <w:rPr>
          <w:rFonts w:ascii="Times New Roman" w:eastAsia="Calibri" w:hAnsi="Times New Roman" w:cs="Times New Roman"/>
          <w:sz w:val="28"/>
          <w:szCs w:val="28"/>
          <w:lang w:val="kk-KZ"/>
        </w:rPr>
        <w:t xml:space="preserve"> граждан</w:t>
      </w:r>
      <w:r w:rsidR="00AE0F7F" w:rsidRPr="0025190C">
        <w:rPr>
          <w:rFonts w:ascii="Times New Roman" w:eastAsia="Calibri" w:hAnsi="Times New Roman" w:cs="Times New Roman"/>
          <w:sz w:val="28"/>
          <w:szCs w:val="28"/>
        </w:rPr>
        <w:t>,</w:t>
      </w:r>
      <w:r w:rsidR="00690C58" w:rsidRPr="0025190C">
        <w:rPr>
          <w:rFonts w:ascii="Times New Roman" w:eastAsia="Calibri" w:hAnsi="Times New Roman" w:cs="Times New Roman"/>
          <w:sz w:val="28"/>
          <w:szCs w:val="28"/>
          <w:lang w:val="kk-KZ"/>
        </w:rPr>
        <w:t xml:space="preserve"> </w:t>
      </w:r>
      <w:r w:rsidR="007C08C3" w:rsidRPr="0025190C">
        <w:rPr>
          <w:rFonts w:ascii="Times New Roman" w:eastAsia="Calibri" w:hAnsi="Times New Roman" w:cs="Times New Roman"/>
          <w:sz w:val="28"/>
          <w:szCs w:val="28"/>
          <w:lang w:val="kk-KZ"/>
        </w:rPr>
        <w:t>можно достичь развито</w:t>
      </w:r>
      <w:r w:rsidR="00690C58" w:rsidRPr="0025190C">
        <w:rPr>
          <w:rFonts w:ascii="Times New Roman" w:eastAsia="Calibri" w:hAnsi="Times New Roman" w:cs="Times New Roman"/>
          <w:sz w:val="28"/>
          <w:szCs w:val="28"/>
          <w:lang w:val="kk-KZ"/>
        </w:rPr>
        <w:t>го</w:t>
      </w:r>
      <w:r w:rsidR="007C08C3" w:rsidRPr="0025190C">
        <w:rPr>
          <w:rFonts w:ascii="Times New Roman" w:eastAsia="Calibri" w:hAnsi="Times New Roman" w:cs="Times New Roman"/>
          <w:sz w:val="28"/>
          <w:szCs w:val="28"/>
          <w:lang w:val="kk-KZ"/>
        </w:rPr>
        <w:t xml:space="preserve"> гармонично</w:t>
      </w:r>
      <w:r w:rsidR="00690C58" w:rsidRPr="0025190C">
        <w:rPr>
          <w:rFonts w:ascii="Times New Roman" w:eastAsia="Calibri" w:hAnsi="Times New Roman" w:cs="Times New Roman"/>
          <w:sz w:val="28"/>
          <w:szCs w:val="28"/>
          <w:lang w:val="kk-KZ"/>
        </w:rPr>
        <w:t>го</w:t>
      </w:r>
      <w:r w:rsidR="007C08C3" w:rsidRPr="0025190C">
        <w:rPr>
          <w:rFonts w:ascii="Times New Roman" w:eastAsia="Calibri" w:hAnsi="Times New Roman" w:cs="Times New Roman"/>
          <w:sz w:val="28"/>
          <w:szCs w:val="28"/>
          <w:lang w:val="kk-KZ"/>
        </w:rPr>
        <w:t xml:space="preserve"> обществ</w:t>
      </w:r>
      <w:r w:rsidR="00690C58" w:rsidRPr="0025190C">
        <w:rPr>
          <w:rFonts w:ascii="Times New Roman" w:eastAsia="Calibri" w:hAnsi="Times New Roman" w:cs="Times New Roman"/>
          <w:sz w:val="28"/>
          <w:szCs w:val="28"/>
          <w:lang w:val="kk-KZ"/>
        </w:rPr>
        <w:t>а</w:t>
      </w:r>
      <w:r w:rsidR="007C08C3" w:rsidRPr="0025190C">
        <w:rPr>
          <w:rFonts w:ascii="Times New Roman" w:eastAsia="Calibri" w:hAnsi="Times New Roman" w:cs="Times New Roman"/>
          <w:sz w:val="28"/>
          <w:szCs w:val="28"/>
          <w:lang w:val="kk-KZ"/>
        </w:rPr>
        <w:t>.</w:t>
      </w:r>
      <w:r w:rsidR="00690C58" w:rsidRPr="0025190C">
        <w:rPr>
          <w:rFonts w:ascii="Times New Roman" w:eastAsia="Calibri" w:hAnsi="Times New Roman" w:cs="Times New Roman"/>
          <w:sz w:val="28"/>
          <w:szCs w:val="28"/>
          <w:lang w:val="kk-KZ"/>
        </w:rPr>
        <w:t xml:space="preserve"> </w:t>
      </w:r>
      <w:r w:rsidRPr="0025190C">
        <w:rPr>
          <w:rFonts w:ascii="Times New Roman" w:eastAsia="Calibri" w:hAnsi="Times New Roman" w:cs="Times New Roman"/>
          <w:sz w:val="28"/>
          <w:szCs w:val="28"/>
          <w:lang w:val="kk-KZ"/>
        </w:rPr>
        <w:t xml:space="preserve">Поэтому Глава государства уделяет пристальное внимание развитию эффективной системы здравоохранения, вопросам финансирования системы здравоохранения, а также построению современной системы государственного управления в здравоохранении. Стоит отметить, что на национальную систему здравоохранения </w:t>
      </w:r>
      <w:r w:rsidR="005159D6" w:rsidRPr="0025190C">
        <w:rPr>
          <w:rFonts w:ascii="Times New Roman" w:eastAsia="Calibri" w:hAnsi="Times New Roman" w:cs="Times New Roman"/>
          <w:sz w:val="28"/>
          <w:szCs w:val="28"/>
          <w:lang w:val="kk-KZ"/>
        </w:rPr>
        <w:t>Казахстана</w:t>
      </w:r>
      <w:r w:rsidRPr="0025190C">
        <w:rPr>
          <w:rFonts w:ascii="Times New Roman" w:eastAsia="Calibri" w:hAnsi="Times New Roman" w:cs="Times New Roman"/>
          <w:sz w:val="28"/>
          <w:szCs w:val="28"/>
          <w:lang w:val="kk-KZ"/>
        </w:rPr>
        <w:t xml:space="preserve"> также возлагаются большие ожидания по достижению целей устойчивого развития ООН. Сфера обращения </w:t>
      </w:r>
      <w:r w:rsidR="009633E1" w:rsidRPr="0025190C">
        <w:rPr>
          <w:rFonts w:ascii="Times New Roman" w:eastAsia="Calibri" w:hAnsi="Times New Roman" w:cs="Times New Roman"/>
          <w:sz w:val="28"/>
          <w:szCs w:val="28"/>
          <w:lang w:val="kk-KZ"/>
        </w:rPr>
        <w:t>лекарственных средств (далее ЛС)</w:t>
      </w:r>
      <w:r w:rsidRPr="0025190C">
        <w:rPr>
          <w:rFonts w:ascii="Times New Roman" w:eastAsia="Calibri" w:hAnsi="Times New Roman" w:cs="Times New Roman"/>
          <w:sz w:val="28"/>
          <w:szCs w:val="28"/>
          <w:lang w:val="kk-KZ"/>
        </w:rPr>
        <w:t xml:space="preserve"> является неотъемлемой частью системы здравоохранения и во многом определяет ее эффективность. </w:t>
      </w:r>
      <w:r w:rsidR="00231895" w:rsidRPr="0025190C">
        <w:rPr>
          <w:rFonts w:ascii="Times New Roman" w:eastAsia="Calibri" w:hAnsi="Times New Roman" w:cs="Times New Roman"/>
          <w:sz w:val="28"/>
          <w:szCs w:val="28"/>
          <w:lang w:val="kk-KZ"/>
        </w:rPr>
        <w:t>П</w:t>
      </w:r>
      <w:r w:rsidRPr="0025190C">
        <w:rPr>
          <w:rFonts w:ascii="Times New Roman" w:eastAsia="Calibri" w:hAnsi="Times New Roman" w:cs="Times New Roman"/>
          <w:sz w:val="28"/>
          <w:szCs w:val="28"/>
          <w:lang w:val="kk-KZ"/>
        </w:rPr>
        <w:t xml:space="preserve">андемия «COVID-19» </w:t>
      </w:r>
      <w:r w:rsidR="00231895" w:rsidRPr="0025190C">
        <w:rPr>
          <w:rFonts w:ascii="Times New Roman" w:eastAsia="Calibri" w:hAnsi="Times New Roman" w:cs="Times New Roman"/>
          <w:sz w:val="28"/>
          <w:szCs w:val="28"/>
          <w:lang w:val="kk-KZ"/>
        </w:rPr>
        <w:t>подтвердила</w:t>
      </w:r>
      <w:r w:rsidRPr="0025190C">
        <w:rPr>
          <w:rFonts w:ascii="Times New Roman" w:eastAsia="Calibri" w:hAnsi="Times New Roman" w:cs="Times New Roman"/>
          <w:sz w:val="28"/>
          <w:szCs w:val="28"/>
          <w:lang w:val="kk-KZ"/>
        </w:rPr>
        <w:t xml:space="preserve"> стратегическую значимость ЛС в системе здравоохранения и влияние ЛС на национальную безопасность страны. Более организованные национальные системы здравоохранения, с хорошо функционирующей сферой обращения ЛС и эффективным государственным управлением быстрее разр</w:t>
      </w:r>
      <w:r w:rsidR="009633E1" w:rsidRPr="0025190C">
        <w:rPr>
          <w:rFonts w:ascii="Times New Roman" w:eastAsia="Calibri" w:hAnsi="Times New Roman" w:cs="Times New Roman"/>
          <w:sz w:val="28"/>
          <w:szCs w:val="28"/>
          <w:lang w:val="kk-KZ"/>
        </w:rPr>
        <w:t>аботали и получили необходимые лекарства</w:t>
      </w:r>
      <w:r w:rsidRPr="0025190C">
        <w:rPr>
          <w:rFonts w:ascii="Times New Roman" w:eastAsia="Calibri" w:hAnsi="Times New Roman" w:cs="Times New Roman"/>
          <w:sz w:val="28"/>
          <w:szCs w:val="28"/>
          <w:lang w:val="kk-KZ"/>
        </w:rPr>
        <w:t xml:space="preserve"> и вакцины от коронавирусной инфекции.</w:t>
      </w:r>
    </w:p>
    <w:p w14:paraId="4187AFD4" w14:textId="77777777" w:rsidR="00C24F80" w:rsidRPr="0025190C" w:rsidRDefault="00C24F80" w:rsidP="00C24F80">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sz w:val="28"/>
          <w:szCs w:val="28"/>
          <w:lang w:val="kk-KZ"/>
        </w:rPr>
        <w:t>ЛС являются важным элементом осуществления права на здоровье каждого казахстанца, и во многом от государственного управления зависит эффективность взаимодействий между участниками фармацевтического рынка по обеспечению населения качественными и безопасными ЛС. Государство играет центральную роль на фармацевтическом рынке, определяя правовые и организационные механизмы взаимодействия. В случае возникновения «фиаско фармацевтического рынка», государство создает и приобретает товары и услуги для обеспечения социального равенства между всеми гражданами.</w:t>
      </w:r>
    </w:p>
    <w:p w14:paraId="0D7136BA" w14:textId="77777777" w:rsidR="00C24F80" w:rsidRPr="0025190C" w:rsidRDefault="00C24F80" w:rsidP="00C24F80">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sz w:val="28"/>
          <w:szCs w:val="28"/>
        </w:rPr>
        <w:t xml:space="preserve">Сфера обращения ЛС состоит из множества этапов, каждый из которых в разной степени регулируется государством. Начиная с этапа разработки и заканчивая этапом утилизации, государственное управление нацелено на обеспечение населения безопасными </w:t>
      </w:r>
      <w:r w:rsidR="0076781F" w:rsidRPr="0025190C">
        <w:rPr>
          <w:rFonts w:ascii="Times New Roman" w:eastAsia="Calibri" w:hAnsi="Times New Roman" w:cs="Times New Roman"/>
          <w:sz w:val="28"/>
          <w:szCs w:val="28"/>
        </w:rPr>
        <w:t xml:space="preserve">и качественными </w:t>
      </w:r>
      <w:r w:rsidRPr="0025190C">
        <w:rPr>
          <w:rFonts w:ascii="Times New Roman" w:eastAsia="Calibri" w:hAnsi="Times New Roman" w:cs="Times New Roman"/>
          <w:sz w:val="28"/>
          <w:szCs w:val="28"/>
        </w:rPr>
        <w:t>ЛС. Во многом от ЛС зависит эффективность лечения, здоровье, продолжительность и уровень жизни человека. Расходы на ЛС растут каждый год во всех странах мира, в странах со средними и низкими доходами доля ЛС может достигать до 70% от общих расходов на здравоохранение. Именно высокая социальная значимость ЛС, ставит перед государством задачу эффективного управления сферой обращения ЛС.</w:t>
      </w:r>
    </w:p>
    <w:p w14:paraId="4B4D47D3" w14:textId="7C995C63" w:rsidR="00C24F80" w:rsidRPr="0025190C" w:rsidRDefault="00C24F80" w:rsidP="00C24F80">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sz w:val="28"/>
          <w:szCs w:val="28"/>
        </w:rPr>
        <w:t xml:space="preserve">Глава государства в своем послании «Единство народа и системные реформы – прочная основа процветания страны» обратил внимание на лекарственную безопасность страны, </w:t>
      </w:r>
      <w:r w:rsidR="00DE5E5B" w:rsidRPr="0025190C">
        <w:rPr>
          <w:rFonts w:ascii="Times New Roman" w:eastAsia="Calibri" w:hAnsi="Times New Roman" w:cs="Times New Roman"/>
          <w:sz w:val="28"/>
          <w:szCs w:val="28"/>
        </w:rPr>
        <w:t xml:space="preserve">на </w:t>
      </w:r>
      <w:r w:rsidRPr="0025190C">
        <w:rPr>
          <w:rFonts w:ascii="Times New Roman" w:eastAsia="Calibri" w:hAnsi="Times New Roman" w:cs="Times New Roman"/>
          <w:sz w:val="28"/>
          <w:szCs w:val="28"/>
        </w:rPr>
        <w:t>развити</w:t>
      </w:r>
      <w:r w:rsidR="00DE5E5B" w:rsidRPr="0025190C">
        <w:rPr>
          <w:rFonts w:ascii="Times New Roman" w:eastAsia="Calibri" w:hAnsi="Times New Roman" w:cs="Times New Roman"/>
          <w:sz w:val="28"/>
          <w:szCs w:val="28"/>
        </w:rPr>
        <w:t>е</w:t>
      </w:r>
      <w:r w:rsidRPr="0025190C">
        <w:rPr>
          <w:rFonts w:ascii="Times New Roman" w:eastAsia="Calibri" w:hAnsi="Times New Roman" w:cs="Times New Roman"/>
          <w:sz w:val="28"/>
          <w:szCs w:val="28"/>
        </w:rPr>
        <w:t xml:space="preserve"> фармацевтического рынка и </w:t>
      </w:r>
      <w:r w:rsidR="00DE5E5B" w:rsidRPr="0025190C">
        <w:rPr>
          <w:rFonts w:ascii="Times New Roman" w:eastAsia="Calibri" w:hAnsi="Times New Roman" w:cs="Times New Roman"/>
          <w:sz w:val="28"/>
          <w:szCs w:val="28"/>
        </w:rPr>
        <w:t xml:space="preserve">на </w:t>
      </w:r>
      <w:r w:rsidRPr="0025190C">
        <w:rPr>
          <w:rFonts w:ascii="Times New Roman" w:eastAsia="Calibri" w:hAnsi="Times New Roman" w:cs="Times New Roman"/>
          <w:sz w:val="28"/>
          <w:szCs w:val="28"/>
        </w:rPr>
        <w:t>привлечени</w:t>
      </w:r>
      <w:r w:rsidR="00DE5E5B" w:rsidRPr="0025190C">
        <w:rPr>
          <w:rFonts w:ascii="Times New Roman" w:eastAsia="Calibri" w:hAnsi="Times New Roman" w:cs="Times New Roman"/>
          <w:sz w:val="28"/>
          <w:szCs w:val="28"/>
        </w:rPr>
        <w:t>е</w:t>
      </w:r>
      <w:r w:rsidRPr="0025190C">
        <w:rPr>
          <w:rFonts w:ascii="Times New Roman" w:eastAsia="Calibri" w:hAnsi="Times New Roman" w:cs="Times New Roman"/>
          <w:sz w:val="28"/>
          <w:szCs w:val="28"/>
        </w:rPr>
        <w:t xml:space="preserve"> инвестиций в фармацевтическое производство [2]. Пандемия «COVID-19» показала зависимость страны от импортных ЛС и вакцин, а также выявила проблемы государственного управления в сфере обращения ЛС. В Казахстане к 2025 году </w:t>
      </w:r>
      <w:r w:rsidRPr="0025190C">
        <w:rPr>
          <w:rFonts w:ascii="Times New Roman" w:eastAsia="Calibri" w:hAnsi="Times New Roman" w:cs="Times New Roman"/>
          <w:sz w:val="28"/>
          <w:szCs w:val="28"/>
        </w:rPr>
        <w:lastRenderedPageBreak/>
        <w:t>поставлена задача по увеличению доли отечественных лекарств до 50% на фармацевтическом рынке</w:t>
      </w:r>
      <w:r w:rsidR="00BC002A" w:rsidRPr="0025190C">
        <w:rPr>
          <w:rFonts w:ascii="Times New Roman" w:eastAsia="Calibri" w:hAnsi="Times New Roman" w:cs="Times New Roman"/>
          <w:sz w:val="28"/>
          <w:szCs w:val="28"/>
        </w:rPr>
        <w:t xml:space="preserve"> [3]</w:t>
      </w:r>
      <w:r w:rsidRPr="0025190C">
        <w:rPr>
          <w:rFonts w:ascii="Times New Roman" w:eastAsia="Calibri" w:hAnsi="Times New Roman" w:cs="Times New Roman"/>
          <w:sz w:val="28"/>
          <w:szCs w:val="28"/>
        </w:rPr>
        <w:t xml:space="preserve">, тем самым снизив зависимость от импорта. При эффективном государственном управлении фармацевтическая отрасль может </w:t>
      </w:r>
      <w:r w:rsidR="00187D88" w:rsidRPr="0025190C">
        <w:rPr>
          <w:rFonts w:ascii="Times New Roman" w:eastAsia="Calibri" w:hAnsi="Times New Roman" w:cs="Times New Roman"/>
          <w:sz w:val="28"/>
          <w:szCs w:val="28"/>
        </w:rPr>
        <w:t xml:space="preserve">достичь данных показателей и </w:t>
      </w:r>
      <w:r w:rsidRPr="0025190C">
        <w:rPr>
          <w:rFonts w:ascii="Times New Roman" w:eastAsia="Calibri" w:hAnsi="Times New Roman" w:cs="Times New Roman"/>
          <w:sz w:val="28"/>
          <w:szCs w:val="28"/>
        </w:rPr>
        <w:t>стать драйвером казахстанской экономики, что в свою очередь позволит обеспечить население безопасными и недорогими ЛС.</w:t>
      </w:r>
    </w:p>
    <w:p w14:paraId="6EC943B7" w14:textId="77777777" w:rsidR="00C24F80" w:rsidRPr="0025190C" w:rsidRDefault="00C24F80" w:rsidP="00C24F80">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b/>
          <w:sz w:val="28"/>
          <w:szCs w:val="28"/>
        </w:rPr>
        <w:t>Степень научной разработанности.</w:t>
      </w:r>
      <w:r w:rsidRPr="0025190C">
        <w:rPr>
          <w:rFonts w:ascii="Times New Roman" w:eastAsia="Calibri" w:hAnsi="Times New Roman" w:cs="Times New Roman"/>
          <w:sz w:val="28"/>
          <w:szCs w:val="28"/>
        </w:rPr>
        <w:t xml:space="preserve"> Теоретические и правовые вопросы государственного управления сферой обращения ЛС представлены в работах отечественных и зарубежных ученых: Шертаев</w:t>
      </w:r>
      <w:r w:rsidR="00A41C57" w:rsidRPr="0025190C">
        <w:rPr>
          <w:rFonts w:ascii="Times New Roman" w:eastAsia="Calibri" w:hAnsi="Times New Roman" w:cs="Times New Roman"/>
          <w:sz w:val="28"/>
          <w:szCs w:val="28"/>
        </w:rPr>
        <w:t xml:space="preserve">ой </w:t>
      </w:r>
      <w:r w:rsidRPr="0025190C">
        <w:rPr>
          <w:rFonts w:ascii="Times New Roman" w:eastAsia="Calibri" w:hAnsi="Times New Roman" w:cs="Times New Roman"/>
          <w:sz w:val="28"/>
          <w:szCs w:val="28"/>
        </w:rPr>
        <w:t>К.Д., Утегенов</w:t>
      </w:r>
      <w:r w:rsidR="00A41C57" w:rsidRPr="0025190C">
        <w:rPr>
          <w:rFonts w:ascii="Times New Roman" w:eastAsia="Calibri" w:hAnsi="Times New Roman" w:cs="Times New Roman"/>
          <w:sz w:val="28"/>
          <w:szCs w:val="28"/>
        </w:rPr>
        <w:t>ой</w:t>
      </w:r>
      <w:r w:rsidRPr="0025190C">
        <w:rPr>
          <w:rFonts w:ascii="Times New Roman" w:eastAsia="Calibri" w:hAnsi="Times New Roman" w:cs="Times New Roman"/>
          <w:sz w:val="28"/>
          <w:szCs w:val="28"/>
        </w:rPr>
        <w:t xml:space="preserve"> Г.И., Мохова А.А., Аксеновой</w:t>
      </w:r>
      <w:r w:rsidRPr="0025190C">
        <w:rPr>
          <w:rFonts w:ascii="Times New Roman" w:eastAsia="Calibri" w:hAnsi="Times New Roman" w:cs="Times New Roman"/>
          <w:b/>
          <w:sz w:val="28"/>
          <w:szCs w:val="28"/>
        </w:rPr>
        <w:t>-</w:t>
      </w:r>
      <w:r w:rsidRPr="0025190C">
        <w:rPr>
          <w:rFonts w:ascii="Times New Roman" w:eastAsia="Calibri" w:hAnsi="Times New Roman" w:cs="Times New Roman"/>
          <w:sz w:val="28"/>
          <w:szCs w:val="28"/>
        </w:rPr>
        <w:t>Сорохтей Ю.Н., Барановской Е.А., Заниной И.А., Лавровой Н.Н., Путило Н.В., Волковой Н.С., Цомартовой Ф.В., Мироновой Т.К., Олефира Ю.В.,</w:t>
      </w:r>
      <w:r w:rsidRPr="0025190C">
        <w:rPr>
          <w:rFonts w:ascii="Calibri" w:eastAsia="Calibri" w:hAnsi="Calibri" w:cs="Times New Roman"/>
        </w:rPr>
        <w:t xml:space="preserve"> </w:t>
      </w:r>
      <w:r w:rsidRPr="0025190C">
        <w:rPr>
          <w:rFonts w:ascii="Times New Roman" w:eastAsia="Calibri" w:hAnsi="Times New Roman" w:cs="Times New Roman"/>
          <w:sz w:val="28"/>
          <w:szCs w:val="28"/>
        </w:rPr>
        <w:t>Скьяветти Б., Виненд</w:t>
      </w:r>
      <w:r w:rsidR="007E6497" w:rsidRPr="0025190C">
        <w:rPr>
          <w:rFonts w:ascii="Times New Roman" w:eastAsia="Calibri" w:hAnsi="Times New Roman" w:cs="Times New Roman"/>
          <w:sz w:val="28"/>
          <w:szCs w:val="28"/>
        </w:rPr>
        <w:t>аэ</w:t>
      </w:r>
      <w:r w:rsidRPr="0025190C">
        <w:rPr>
          <w:rFonts w:ascii="Times New Roman" w:eastAsia="Calibri" w:hAnsi="Times New Roman" w:cs="Times New Roman"/>
          <w:sz w:val="28"/>
          <w:szCs w:val="28"/>
        </w:rPr>
        <w:t>ле Э., Де Шпигелеера Б.,</w:t>
      </w:r>
      <w:r w:rsidRPr="0025190C">
        <w:rPr>
          <w:rFonts w:ascii="Calibri" w:eastAsia="Calibri" w:hAnsi="Calibri" w:cs="Times New Roman"/>
        </w:rPr>
        <w:t xml:space="preserve"> </w:t>
      </w:r>
      <w:r w:rsidRPr="0025190C">
        <w:rPr>
          <w:rFonts w:ascii="Times New Roman" w:eastAsia="Calibri" w:hAnsi="Times New Roman" w:cs="Times New Roman"/>
          <w:sz w:val="28"/>
          <w:szCs w:val="28"/>
        </w:rPr>
        <w:t xml:space="preserve">Виртца В.Дж., Хогерцейла Х. В., Грея А. Л., Бигдели М., Де </w:t>
      </w:r>
      <w:r w:rsidR="00A41C57" w:rsidRPr="0025190C">
        <w:rPr>
          <w:rFonts w:ascii="Times New Roman" w:eastAsia="Calibri" w:hAnsi="Times New Roman" w:cs="Times New Roman"/>
          <w:sz w:val="28"/>
          <w:szCs w:val="28"/>
        </w:rPr>
        <w:t>Джончира</w:t>
      </w:r>
      <w:r w:rsidRPr="0025190C">
        <w:rPr>
          <w:rFonts w:ascii="Times New Roman" w:eastAsia="Calibri" w:hAnsi="Times New Roman" w:cs="Times New Roman"/>
          <w:sz w:val="28"/>
          <w:szCs w:val="28"/>
        </w:rPr>
        <w:t xml:space="preserve"> К. П., Юэна М. А., Гьянса-Луттеродта М.,</w:t>
      </w:r>
      <w:r w:rsidRPr="0025190C">
        <w:rPr>
          <w:rFonts w:ascii="Calibri" w:eastAsia="Calibri" w:hAnsi="Calibri" w:cs="Times New Roman"/>
        </w:rPr>
        <w:t xml:space="preserve"> </w:t>
      </w:r>
      <w:r w:rsidRPr="0025190C">
        <w:rPr>
          <w:rFonts w:ascii="Times New Roman" w:eastAsia="Calibri" w:hAnsi="Times New Roman" w:cs="Times New Roman"/>
          <w:sz w:val="28"/>
          <w:szCs w:val="28"/>
        </w:rPr>
        <w:t>Окороха Дж., Леонардо Алвеса Т.,</w:t>
      </w:r>
      <w:r w:rsidRPr="0025190C">
        <w:rPr>
          <w:rFonts w:ascii="Calibri" w:eastAsia="Calibri" w:hAnsi="Calibri" w:cs="Times New Roman"/>
        </w:rPr>
        <w:t xml:space="preserve"> </w:t>
      </w:r>
      <w:r w:rsidRPr="0025190C">
        <w:rPr>
          <w:rFonts w:ascii="Times New Roman" w:eastAsia="Calibri" w:hAnsi="Times New Roman" w:cs="Times New Roman"/>
          <w:sz w:val="28"/>
          <w:szCs w:val="28"/>
        </w:rPr>
        <w:t>Блума Г., Минцы В., Блума Д., Хенсона С., Питерса Д.Х. и др.</w:t>
      </w:r>
    </w:p>
    <w:p w14:paraId="3A37AA0F" w14:textId="6EA12D81" w:rsidR="00C24F80" w:rsidRPr="0025190C" w:rsidRDefault="00C24F80" w:rsidP="00C24F80">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sz w:val="28"/>
          <w:szCs w:val="28"/>
        </w:rPr>
        <w:t>Вопросы государственного управлени</w:t>
      </w:r>
      <w:r w:rsidR="00147FC3" w:rsidRPr="0025190C">
        <w:rPr>
          <w:rFonts w:ascii="Times New Roman" w:eastAsia="Calibri" w:hAnsi="Times New Roman" w:cs="Times New Roman"/>
          <w:sz w:val="28"/>
          <w:szCs w:val="28"/>
        </w:rPr>
        <w:t>я</w:t>
      </w:r>
      <w:r w:rsidRPr="0025190C">
        <w:rPr>
          <w:rFonts w:ascii="Times New Roman" w:eastAsia="Calibri" w:hAnsi="Times New Roman" w:cs="Times New Roman"/>
          <w:sz w:val="28"/>
          <w:szCs w:val="28"/>
        </w:rPr>
        <w:t xml:space="preserve"> контролем качества, эффективности и безопасности сферы обращения ЛС рассматривались в работах: Сметов</w:t>
      </w:r>
      <w:r w:rsidR="008D59A0" w:rsidRPr="0025190C">
        <w:rPr>
          <w:rFonts w:ascii="Times New Roman" w:eastAsia="Calibri" w:hAnsi="Times New Roman" w:cs="Times New Roman"/>
          <w:sz w:val="28"/>
          <w:szCs w:val="28"/>
        </w:rPr>
        <w:t>ой</w:t>
      </w:r>
      <w:r w:rsidRPr="0025190C">
        <w:rPr>
          <w:rFonts w:ascii="Times New Roman" w:eastAsia="Calibri" w:hAnsi="Times New Roman" w:cs="Times New Roman"/>
          <w:sz w:val="28"/>
          <w:szCs w:val="28"/>
        </w:rPr>
        <w:t xml:space="preserve"> Г.Г., Шопабаев</w:t>
      </w:r>
      <w:r w:rsidR="00CB0FB7" w:rsidRPr="0025190C">
        <w:rPr>
          <w:rFonts w:ascii="Times New Roman" w:eastAsia="Calibri" w:hAnsi="Times New Roman" w:cs="Times New Roman"/>
          <w:sz w:val="28"/>
          <w:szCs w:val="28"/>
          <w:lang w:val="kk-KZ"/>
        </w:rPr>
        <w:t>ой</w:t>
      </w:r>
      <w:r w:rsidR="008D59A0" w:rsidRPr="0025190C">
        <w:rPr>
          <w:rFonts w:ascii="Times New Roman" w:eastAsia="Calibri" w:hAnsi="Times New Roman" w:cs="Times New Roman"/>
          <w:sz w:val="28"/>
          <w:szCs w:val="28"/>
        </w:rPr>
        <w:t xml:space="preserve"> </w:t>
      </w:r>
      <w:r w:rsidRPr="0025190C">
        <w:rPr>
          <w:rFonts w:ascii="Times New Roman" w:eastAsia="Calibri" w:hAnsi="Times New Roman" w:cs="Times New Roman"/>
          <w:sz w:val="28"/>
          <w:szCs w:val="28"/>
        </w:rPr>
        <w:t>А.Р., Жакипбеков</w:t>
      </w:r>
      <w:r w:rsidR="008D59A0" w:rsidRPr="0025190C">
        <w:rPr>
          <w:rFonts w:ascii="Times New Roman" w:eastAsia="Calibri" w:hAnsi="Times New Roman" w:cs="Times New Roman"/>
          <w:sz w:val="28"/>
          <w:szCs w:val="28"/>
        </w:rPr>
        <w:t>а</w:t>
      </w:r>
      <w:r w:rsidRPr="0025190C">
        <w:rPr>
          <w:rFonts w:ascii="Times New Roman" w:eastAsia="Calibri" w:hAnsi="Times New Roman" w:cs="Times New Roman"/>
          <w:sz w:val="28"/>
          <w:szCs w:val="28"/>
        </w:rPr>
        <w:t xml:space="preserve"> К.С., Темергалиев</w:t>
      </w:r>
      <w:r w:rsidR="008D59A0" w:rsidRPr="0025190C">
        <w:rPr>
          <w:rFonts w:ascii="Times New Roman" w:eastAsia="Calibri" w:hAnsi="Times New Roman" w:cs="Times New Roman"/>
          <w:sz w:val="28"/>
          <w:szCs w:val="28"/>
        </w:rPr>
        <w:t>а</w:t>
      </w:r>
      <w:r w:rsidRPr="0025190C">
        <w:rPr>
          <w:rFonts w:ascii="Times New Roman" w:eastAsia="Calibri" w:hAnsi="Times New Roman" w:cs="Times New Roman"/>
          <w:sz w:val="28"/>
          <w:szCs w:val="28"/>
        </w:rPr>
        <w:t xml:space="preserve"> К.Т., Сыдыков</w:t>
      </w:r>
      <w:r w:rsidR="00147FC3" w:rsidRPr="0025190C">
        <w:rPr>
          <w:rFonts w:ascii="Times New Roman" w:eastAsia="Calibri" w:hAnsi="Times New Roman" w:cs="Times New Roman"/>
          <w:sz w:val="28"/>
          <w:szCs w:val="28"/>
        </w:rPr>
        <w:t>а</w:t>
      </w:r>
      <w:r w:rsidRPr="0025190C">
        <w:rPr>
          <w:rFonts w:ascii="Times New Roman" w:eastAsia="Calibri" w:hAnsi="Times New Roman" w:cs="Times New Roman"/>
          <w:sz w:val="28"/>
          <w:szCs w:val="28"/>
        </w:rPr>
        <w:t xml:space="preserve"> С.Б., Муканова А.Б., Набирова Д., Шмида Г., Юсупова Р., Алотайби Н., Овертона С., Хаджоу М., Креча Л.,</w:t>
      </w:r>
      <w:r w:rsidRPr="0025190C">
        <w:rPr>
          <w:rFonts w:ascii="Calibri" w:eastAsia="Calibri" w:hAnsi="Calibri" w:cs="Times New Roman"/>
        </w:rPr>
        <w:t xml:space="preserve"> </w:t>
      </w:r>
      <w:r w:rsidRPr="0025190C">
        <w:rPr>
          <w:rFonts w:ascii="Times New Roman" w:eastAsia="Calibri" w:hAnsi="Times New Roman" w:cs="Times New Roman"/>
          <w:sz w:val="28"/>
          <w:szCs w:val="28"/>
        </w:rPr>
        <w:t>Келесидиса Т.,</w:t>
      </w:r>
      <w:r w:rsidRPr="0025190C">
        <w:rPr>
          <w:rFonts w:ascii="Calibri" w:eastAsia="Calibri" w:hAnsi="Calibri" w:cs="Times New Roman"/>
        </w:rPr>
        <w:t xml:space="preserve"> </w:t>
      </w:r>
      <w:r w:rsidRPr="0025190C">
        <w:rPr>
          <w:rFonts w:ascii="Times New Roman" w:eastAsia="Calibri" w:hAnsi="Times New Roman" w:cs="Times New Roman"/>
          <w:sz w:val="28"/>
          <w:szCs w:val="28"/>
        </w:rPr>
        <w:t>Рафаилидиса П., Вейгманна К., Найяра Г.Л., Бремана Дж.Г.,</w:t>
      </w:r>
      <w:r w:rsidRPr="0025190C">
        <w:rPr>
          <w:rFonts w:ascii="Calibri" w:eastAsia="Calibri" w:hAnsi="Calibri" w:cs="Times New Roman"/>
        </w:rPr>
        <w:t xml:space="preserve"> </w:t>
      </w:r>
      <w:r w:rsidRPr="0025190C">
        <w:rPr>
          <w:rFonts w:ascii="Times New Roman" w:eastAsia="Calibri" w:hAnsi="Times New Roman" w:cs="Times New Roman"/>
          <w:sz w:val="28"/>
          <w:szCs w:val="28"/>
        </w:rPr>
        <w:t>Тадега Х., Берхане Й., Бакли Г.Б., Гостина Л.О., Боченека Т., Абилова В., Давида И., Пизани Э., Виана Т.,</w:t>
      </w:r>
      <w:r w:rsidRPr="0025190C">
        <w:rPr>
          <w:rFonts w:ascii="Calibri" w:eastAsia="Calibri" w:hAnsi="Calibri" w:cs="Times New Roman"/>
        </w:rPr>
        <w:t xml:space="preserve"> </w:t>
      </w:r>
      <w:r w:rsidRPr="0025190C">
        <w:rPr>
          <w:rFonts w:ascii="Times New Roman" w:eastAsia="Calibri" w:hAnsi="Times New Roman" w:cs="Times New Roman"/>
          <w:sz w:val="28"/>
          <w:szCs w:val="28"/>
        </w:rPr>
        <w:t>Рауфу А., Анджели Д.Г., Треззы К., Сингха С., Мохана Б.,</w:t>
      </w:r>
      <w:r w:rsidRPr="0025190C">
        <w:rPr>
          <w:rFonts w:ascii="Calibri" w:eastAsia="Calibri" w:hAnsi="Calibri" w:cs="Times New Roman"/>
        </w:rPr>
        <w:t xml:space="preserve"> </w:t>
      </w:r>
      <w:r w:rsidRPr="0025190C">
        <w:rPr>
          <w:rFonts w:ascii="Times New Roman" w:eastAsia="Calibri" w:hAnsi="Times New Roman" w:cs="Times New Roman"/>
          <w:sz w:val="28"/>
          <w:szCs w:val="28"/>
        </w:rPr>
        <w:t>Шиера Дж.Г., Рубина К. С.,</w:t>
      </w:r>
      <w:r w:rsidRPr="0025190C">
        <w:rPr>
          <w:rFonts w:ascii="Calibri" w:eastAsia="Calibri" w:hAnsi="Calibri" w:cs="Times New Roman"/>
        </w:rPr>
        <w:t xml:space="preserve"> </w:t>
      </w:r>
      <w:r w:rsidRPr="0025190C">
        <w:rPr>
          <w:rFonts w:ascii="Times New Roman" w:eastAsia="Calibri" w:hAnsi="Times New Roman" w:cs="Times New Roman"/>
          <w:sz w:val="28"/>
          <w:szCs w:val="28"/>
        </w:rPr>
        <w:t>Золера М.Л., Кавиланца П., Хулуза Ф., Кигера С.,</w:t>
      </w:r>
      <w:r w:rsidRPr="0025190C">
        <w:rPr>
          <w:rFonts w:ascii="Calibri" w:eastAsia="Calibri" w:hAnsi="Calibri" w:cs="Times New Roman"/>
        </w:rPr>
        <w:t xml:space="preserve"> </w:t>
      </w:r>
      <w:r w:rsidRPr="0025190C">
        <w:rPr>
          <w:rFonts w:ascii="Times New Roman" w:eastAsia="Calibri" w:hAnsi="Times New Roman" w:cs="Times New Roman"/>
          <w:sz w:val="28"/>
          <w:szCs w:val="28"/>
        </w:rPr>
        <w:t>Хаснида А.,</w:t>
      </w:r>
      <w:r w:rsidRPr="0025190C">
        <w:rPr>
          <w:rFonts w:ascii="Calibri" w:eastAsia="Calibri" w:hAnsi="Calibri" w:cs="Times New Roman"/>
        </w:rPr>
        <w:t xml:space="preserve"> </w:t>
      </w:r>
      <w:r w:rsidRPr="0025190C">
        <w:rPr>
          <w:rFonts w:ascii="Times New Roman" w:eastAsia="Calibri" w:hAnsi="Times New Roman" w:cs="Times New Roman"/>
          <w:sz w:val="28"/>
          <w:szCs w:val="28"/>
        </w:rPr>
        <w:t>Саеза С</w:t>
      </w:r>
      <w:r w:rsidR="00823AD2" w:rsidRPr="0025190C">
        <w:rPr>
          <w:rFonts w:ascii="Times New Roman" w:eastAsia="Calibri" w:hAnsi="Times New Roman" w:cs="Times New Roman"/>
          <w:sz w:val="28"/>
          <w:szCs w:val="28"/>
        </w:rPr>
        <w:t>.</w:t>
      </w:r>
      <w:r w:rsidRPr="0025190C">
        <w:rPr>
          <w:rFonts w:ascii="Times New Roman" w:eastAsia="Calibri" w:hAnsi="Times New Roman" w:cs="Times New Roman"/>
          <w:sz w:val="28"/>
          <w:szCs w:val="28"/>
        </w:rPr>
        <w:t xml:space="preserve"> и др.</w:t>
      </w:r>
    </w:p>
    <w:p w14:paraId="0483CE8E" w14:textId="2EE5E595" w:rsidR="00C24F80" w:rsidRPr="0025190C" w:rsidRDefault="00C24F80" w:rsidP="00C24F80">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sz w:val="28"/>
          <w:szCs w:val="28"/>
        </w:rPr>
        <w:t>Среди отечественных специалистов в вопросах социально</w:t>
      </w:r>
      <w:r w:rsidRPr="0025190C">
        <w:rPr>
          <w:rFonts w:ascii="Times New Roman" w:eastAsia="Calibri" w:hAnsi="Times New Roman" w:cs="Times New Roman"/>
          <w:b/>
          <w:sz w:val="28"/>
          <w:szCs w:val="28"/>
        </w:rPr>
        <w:t>-</w:t>
      </w:r>
      <w:r w:rsidRPr="0025190C">
        <w:rPr>
          <w:rFonts w:ascii="Times New Roman" w:eastAsia="Calibri" w:hAnsi="Times New Roman" w:cs="Times New Roman"/>
          <w:sz w:val="28"/>
          <w:szCs w:val="28"/>
        </w:rPr>
        <w:t xml:space="preserve">экономического анализа проблем государственного управления сферой обращения ЛС можно </w:t>
      </w:r>
      <w:r w:rsidR="000E7C59" w:rsidRPr="0025190C">
        <w:rPr>
          <w:rFonts w:ascii="Times New Roman" w:eastAsia="Calibri" w:hAnsi="Times New Roman" w:cs="Times New Roman"/>
          <w:sz w:val="28"/>
          <w:szCs w:val="28"/>
        </w:rPr>
        <w:t xml:space="preserve">выделить: </w:t>
      </w:r>
      <w:r w:rsidRPr="0025190C">
        <w:rPr>
          <w:rFonts w:ascii="Times New Roman" w:eastAsia="Calibri" w:hAnsi="Times New Roman" w:cs="Times New Roman"/>
          <w:sz w:val="28"/>
          <w:szCs w:val="28"/>
        </w:rPr>
        <w:t>Рамазанова</w:t>
      </w:r>
      <w:r w:rsidRPr="0025190C">
        <w:rPr>
          <w:rFonts w:ascii="Calibri" w:eastAsia="Calibri" w:hAnsi="Calibri" w:cs="Times New Roman"/>
        </w:rPr>
        <w:t xml:space="preserve"> </w:t>
      </w:r>
      <w:r w:rsidRPr="0025190C">
        <w:rPr>
          <w:rFonts w:ascii="Times New Roman" w:eastAsia="Calibri" w:hAnsi="Times New Roman" w:cs="Times New Roman"/>
          <w:sz w:val="28"/>
          <w:szCs w:val="28"/>
        </w:rPr>
        <w:t>А.Е., Дюсембинову</w:t>
      </w:r>
      <w:r w:rsidRPr="0025190C">
        <w:rPr>
          <w:rFonts w:ascii="Calibri" w:eastAsia="Calibri" w:hAnsi="Calibri" w:cs="Times New Roman"/>
        </w:rPr>
        <w:t xml:space="preserve"> </w:t>
      </w:r>
      <w:r w:rsidRPr="0025190C">
        <w:rPr>
          <w:rFonts w:ascii="Times New Roman" w:eastAsia="Calibri" w:hAnsi="Times New Roman" w:cs="Times New Roman"/>
          <w:sz w:val="28"/>
          <w:szCs w:val="28"/>
        </w:rPr>
        <w:t>Г.А., Канушина М.А. Вопросы развития фармрынка РК рассматривали: Датхаев</w:t>
      </w:r>
      <w:r w:rsidRPr="0025190C">
        <w:rPr>
          <w:rFonts w:ascii="Calibri" w:eastAsia="Calibri" w:hAnsi="Calibri" w:cs="Times New Roman"/>
        </w:rPr>
        <w:t xml:space="preserve"> </w:t>
      </w:r>
      <w:r w:rsidRPr="0025190C">
        <w:rPr>
          <w:rFonts w:ascii="Times New Roman" w:eastAsia="Calibri" w:hAnsi="Times New Roman" w:cs="Times New Roman"/>
          <w:sz w:val="28"/>
          <w:szCs w:val="28"/>
        </w:rPr>
        <w:t>У.М., Ержанова Р.Б., Блатова Р.М., Жакипбеков</w:t>
      </w:r>
      <w:r w:rsidRPr="0025190C">
        <w:rPr>
          <w:rFonts w:ascii="Calibri" w:eastAsia="Calibri" w:hAnsi="Calibri" w:cs="Times New Roman"/>
        </w:rPr>
        <w:t xml:space="preserve"> </w:t>
      </w:r>
      <w:r w:rsidRPr="0025190C">
        <w:rPr>
          <w:rFonts w:ascii="Times New Roman" w:eastAsia="Calibri" w:hAnsi="Times New Roman" w:cs="Times New Roman"/>
          <w:sz w:val="28"/>
          <w:szCs w:val="28"/>
        </w:rPr>
        <w:t>К.С., Касымбаева А.Ж.,</w:t>
      </w:r>
      <w:r w:rsidRPr="0025190C">
        <w:rPr>
          <w:rFonts w:ascii="Calibri" w:eastAsia="Calibri" w:hAnsi="Calibri" w:cs="Times New Roman"/>
        </w:rPr>
        <w:t xml:space="preserve"> </w:t>
      </w:r>
      <w:r w:rsidRPr="0025190C">
        <w:rPr>
          <w:rFonts w:ascii="Times New Roman" w:eastAsia="Calibri" w:hAnsi="Times New Roman" w:cs="Times New Roman"/>
          <w:sz w:val="28"/>
          <w:szCs w:val="28"/>
        </w:rPr>
        <w:t>Пискунова</w:t>
      </w:r>
      <w:r w:rsidRPr="0025190C">
        <w:rPr>
          <w:rFonts w:ascii="Calibri" w:eastAsia="Calibri" w:hAnsi="Calibri" w:cs="Times New Roman"/>
        </w:rPr>
        <w:t xml:space="preserve"> </w:t>
      </w:r>
      <w:r w:rsidRPr="0025190C">
        <w:rPr>
          <w:rFonts w:ascii="Times New Roman" w:eastAsia="Calibri" w:hAnsi="Times New Roman" w:cs="Times New Roman"/>
          <w:sz w:val="28"/>
          <w:szCs w:val="28"/>
        </w:rPr>
        <w:t>Л.П., Санникова Ю.А., Сулеев</w:t>
      </w:r>
      <w:r w:rsidR="00823AD2" w:rsidRPr="0025190C">
        <w:rPr>
          <w:rFonts w:ascii="Times New Roman" w:eastAsia="Calibri" w:hAnsi="Times New Roman" w:cs="Times New Roman"/>
          <w:sz w:val="28"/>
          <w:szCs w:val="28"/>
        </w:rPr>
        <w:t>а</w:t>
      </w:r>
      <w:r w:rsidRPr="0025190C">
        <w:rPr>
          <w:rFonts w:ascii="Times New Roman" w:eastAsia="Calibri" w:hAnsi="Times New Roman" w:cs="Times New Roman"/>
          <w:sz w:val="28"/>
          <w:szCs w:val="28"/>
        </w:rPr>
        <w:t xml:space="preserve"> Б.Б.,</w:t>
      </w:r>
      <w:r w:rsidRPr="0025190C">
        <w:rPr>
          <w:rFonts w:ascii="Calibri" w:eastAsia="Calibri" w:hAnsi="Calibri" w:cs="Times New Roman"/>
        </w:rPr>
        <w:t xml:space="preserve"> </w:t>
      </w:r>
      <w:r w:rsidRPr="0025190C">
        <w:rPr>
          <w:rFonts w:ascii="Times New Roman" w:eastAsia="Calibri" w:hAnsi="Times New Roman" w:cs="Times New Roman"/>
          <w:sz w:val="28"/>
          <w:szCs w:val="28"/>
        </w:rPr>
        <w:t>Киштибаев</w:t>
      </w:r>
      <w:r w:rsidR="00823AD2" w:rsidRPr="0025190C">
        <w:rPr>
          <w:rFonts w:ascii="Times New Roman" w:eastAsia="Calibri" w:hAnsi="Times New Roman" w:cs="Times New Roman"/>
          <w:sz w:val="28"/>
          <w:szCs w:val="28"/>
        </w:rPr>
        <w:t>а</w:t>
      </w:r>
      <w:r w:rsidRPr="0025190C">
        <w:rPr>
          <w:rFonts w:ascii="Times New Roman" w:eastAsia="Calibri" w:hAnsi="Times New Roman" w:cs="Times New Roman"/>
          <w:sz w:val="28"/>
          <w:szCs w:val="28"/>
        </w:rPr>
        <w:t xml:space="preserve"> А</w:t>
      </w:r>
      <w:r w:rsidR="00147FC3" w:rsidRPr="0025190C">
        <w:rPr>
          <w:rFonts w:ascii="Times New Roman" w:eastAsia="Calibri" w:hAnsi="Times New Roman" w:cs="Times New Roman"/>
          <w:sz w:val="28"/>
          <w:szCs w:val="28"/>
        </w:rPr>
        <w:t>.</w:t>
      </w:r>
      <w:r w:rsidRPr="0025190C">
        <w:rPr>
          <w:rFonts w:ascii="Times New Roman" w:eastAsia="Calibri" w:hAnsi="Times New Roman" w:cs="Times New Roman"/>
          <w:sz w:val="28"/>
          <w:szCs w:val="28"/>
        </w:rPr>
        <w:t xml:space="preserve"> и др. Вопросы нерационального использования ЛС отражены в трудах: Жусуповой Г.К., Жалдыбаевой С.С., Сатмбековой Д.К., Шакаровой А.М.</w:t>
      </w:r>
    </w:p>
    <w:p w14:paraId="4F97CD8A" w14:textId="77777777" w:rsidR="00CB49B3" w:rsidRPr="0025190C" w:rsidRDefault="00C24F80" w:rsidP="00C24F80">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sz w:val="28"/>
          <w:szCs w:val="28"/>
        </w:rPr>
        <w:t>Вопросы качества ЛС рассмотрены в работах: Мусинова С.Р., Тулегеновой А.У., Мухановой С.К. Вопросы патентного права и государственных закупок рассматривались в работах: Алсеитова К., Кайбагаровой М., Шамахановой А. Актуальные проблемы частных расходов на здравоохранение рассматривались в трудах: Загидуллиной Г.Н., Омирбаевой Б.С., Шрирама С., Хана М. Вопросы регулирования цен на ЛС рассмотрены в работах: Оразбаева С.К., Сулиотис</w:t>
      </w:r>
      <w:r w:rsidR="00783B28" w:rsidRPr="0025190C">
        <w:rPr>
          <w:rFonts w:ascii="Times New Roman" w:eastAsia="Calibri" w:hAnsi="Times New Roman" w:cs="Times New Roman"/>
          <w:sz w:val="28"/>
          <w:szCs w:val="28"/>
        </w:rPr>
        <w:t>а</w:t>
      </w:r>
      <w:r w:rsidRPr="0025190C">
        <w:rPr>
          <w:rFonts w:ascii="Calibri" w:eastAsia="Calibri" w:hAnsi="Calibri" w:cs="Times New Roman"/>
        </w:rPr>
        <w:t xml:space="preserve"> </w:t>
      </w:r>
      <w:r w:rsidRPr="0025190C">
        <w:rPr>
          <w:rFonts w:ascii="Times New Roman" w:eastAsia="Calibri" w:hAnsi="Times New Roman" w:cs="Times New Roman"/>
          <w:sz w:val="28"/>
          <w:szCs w:val="28"/>
        </w:rPr>
        <w:t>К., Папагеоргиу</w:t>
      </w:r>
      <w:r w:rsidRPr="0025190C">
        <w:rPr>
          <w:rFonts w:ascii="Calibri" w:eastAsia="Calibri" w:hAnsi="Calibri" w:cs="Times New Roman"/>
        </w:rPr>
        <w:t xml:space="preserve"> </w:t>
      </w:r>
      <w:r w:rsidRPr="0025190C">
        <w:rPr>
          <w:rFonts w:ascii="Times New Roman" w:eastAsia="Calibri" w:hAnsi="Times New Roman" w:cs="Times New Roman"/>
          <w:sz w:val="28"/>
          <w:szCs w:val="28"/>
        </w:rPr>
        <w:t xml:space="preserve">М., Полити А., Фоглера С., Циммерманна Н. </w:t>
      </w:r>
      <w:r w:rsidR="00CB49B3" w:rsidRPr="0025190C">
        <w:rPr>
          <w:rFonts w:ascii="Times New Roman" w:eastAsia="Calibri" w:hAnsi="Times New Roman" w:cs="Times New Roman"/>
          <w:sz w:val="28"/>
          <w:szCs w:val="28"/>
        </w:rPr>
        <w:t>Проблемы рынка лекарственного и медицинского страхования рассмотрены в трудах: Спанкуловой Л.С., Чулановой З.К.,</w:t>
      </w:r>
      <w:r w:rsidR="00CB49B3" w:rsidRPr="0025190C">
        <w:t xml:space="preserve"> </w:t>
      </w:r>
      <w:r w:rsidR="00CB49B3" w:rsidRPr="0025190C">
        <w:rPr>
          <w:rFonts w:ascii="Times New Roman" w:eastAsia="Calibri" w:hAnsi="Times New Roman" w:cs="Times New Roman"/>
          <w:sz w:val="28"/>
          <w:szCs w:val="28"/>
        </w:rPr>
        <w:t>Керимбаева А.Р.,</w:t>
      </w:r>
      <w:r w:rsidR="00CB49B3" w:rsidRPr="0025190C">
        <w:t xml:space="preserve"> </w:t>
      </w:r>
      <w:r w:rsidR="00CB49B3" w:rsidRPr="0025190C">
        <w:rPr>
          <w:rFonts w:ascii="Times New Roman" w:eastAsia="Calibri" w:hAnsi="Times New Roman" w:cs="Times New Roman"/>
          <w:sz w:val="28"/>
          <w:szCs w:val="28"/>
        </w:rPr>
        <w:t>Нурулы Е., Исаева Ж.С.</w:t>
      </w:r>
    </w:p>
    <w:p w14:paraId="3AAA1E2D" w14:textId="77777777" w:rsidR="00D67C6C" w:rsidRPr="0025190C" w:rsidRDefault="00D67C6C" w:rsidP="00D67C6C">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sz w:val="28"/>
          <w:szCs w:val="28"/>
        </w:rPr>
        <w:t>Вопросы интеграции фармрынков стран ЕС, ОЭСР и ЕАЭС рассмотрены в трудах: Спанова М.У., Орынбет П.Ж., Омельяновского В.В, Максимовой Л.В, Татаринова А.П., а также в НПА, программах и аналитических отчетах стран ЕС, ОЭСР и ЕАЭС.</w:t>
      </w:r>
    </w:p>
    <w:p w14:paraId="75631192" w14:textId="62128C33" w:rsidR="00C24F80" w:rsidRPr="0025190C" w:rsidRDefault="00C24F80" w:rsidP="00C24F80">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sz w:val="28"/>
          <w:szCs w:val="28"/>
        </w:rPr>
        <w:lastRenderedPageBreak/>
        <w:t>Стоит отметить, что научная разработанность рассматриваемых вопросов в диссертации, посвящённых внешнему референтному ценообразованию в РК, недостаточно хорошо отражена в отечественных исследованиях. Проблемы внешнего референтного ценообразования были рассмотрены в з</w:t>
      </w:r>
      <w:r w:rsidR="00783B28" w:rsidRPr="0025190C">
        <w:rPr>
          <w:rFonts w:ascii="Times New Roman" w:eastAsia="Calibri" w:hAnsi="Times New Roman" w:cs="Times New Roman"/>
          <w:sz w:val="28"/>
          <w:szCs w:val="28"/>
        </w:rPr>
        <w:t>арубежных трудах следующих учен</w:t>
      </w:r>
      <w:r w:rsidRPr="0025190C">
        <w:rPr>
          <w:rFonts w:ascii="Times New Roman" w:eastAsia="Calibri" w:hAnsi="Times New Roman" w:cs="Times New Roman"/>
          <w:sz w:val="28"/>
          <w:szCs w:val="28"/>
        </w:rPr>
        <w:t>ых: Туми М., Ремузат С., Ватэр А.Л., Урбинати Д.,</w:t>
      </w:r>
      <w:r w:rsidRPr="0025190C">
        <w:rPr>
          <w:rFonts w:ascii="Calibri" w:eastAsia="Calibri" w:hAnsi="Calibri" w:cs="Times New Roman"/>
        </w:rPr>
        <w:t xml:space="preserve"> </w:t>
      </w:r>
      <w:r w:rsidRPr="0025190C">
        <w:rPr>
          <w:rFonts w:ascii="Times New Roman" w:eastAsia="Calibri" w:hAnsi="Times New Roman" w:cs="Times New Roman"/>
          <w:sz w:val="28"/>
          <w:szCs w:val="28"/>
        </w:rPr>
        <w:t>Кавалец П., Тесар Т., Восталова Л.,</w:t>
      </w:r>
      <w:r w:rsidRPr="0025190C">
        <w:rPr>
          <w:rFonts w:ascii="Calibri" w:eastAsia="Calibri" w:hAnsi="Calibri" w:cs="Times New Roman"/>
        </w:rPr>
        <w:t xml:space="preserve"> </w:t>
      </w:r>
      <w:r w:rsidRPr="0025190C">
        <w:rPr>
          <w:rFonts w:ascii="Times New Roman" w:eastAsia="Calibri" w:hAnsi="Times New Roman" w:cs="Times New Roman"/>
          <w:sz w:val="28"/>
          <w:szCs w:val="28"/>
        </w:rPr>
        <w:t>Робинсон Дж.С., Пантели Д., Эспин Дж., Ровира Дж., Тиргил А. и др.</w:t>
      </w:r>
    </w:p>
    <w:p w14:paraId="74A61761" w14:textId="77777777" w:rsidR="00C24F80" w:rsidRPr="0025190C" w:rsidRDefault="004D6152" w:rsidP="00C24F80">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b/>
          <w:sz w:val="28"/>
          <w:szCs w:val="28"/>
        </w:rPr>
        <w:t>Цель диссертационного исследования -</w:t>
      </w:r>
      <w:r w:rsidR="00C24F80" w:rsidRPr="0025190C">
        <w:rPr>
          <w:rFonts w:ascii="Times New Roman" w:eastAsia="Calibri" w:hAnsi="Times New Roman" w:cs="Times New Roman"/>
          <w:b/>
          <w:sz w:val="28"/>
          <w:szCs w:val="28"/>
        </w:rPr>
        <w:t xml:space="preserve"> </w:t>
      </w:r>
      <w:r w:rsidRPr="0025190C">
        <w:rPr>
          <w:rFonts w:ascii="Times New Roman" w:eastAsia="Calibri" w:hAnsi="Times New Roman" w:cs="Times New Roman"/>
          <w:sz w:val="28"/>
          <w:szCs w:val="28"/>
        </w:rPr>
        <w:t>и</w:t>
      </w:r>
      <w:r w:rsidR="00C24F80" w:rsidRPr="0025190C">
        <w:rPr>
          <w:rFonts w:ascii="Times New Roman" w:eastAsia="Calibri" w:hAnsi="Times New Roman" w:cs="Times New Roman"/>
          <w:sz w:val="28"/>
          <w:szCs w:val="28"/>
        </w:rPr>
        <w:t>сследовать и</w:t>
      </w:r>
      <w:r w:rsidR="00C24F80" w:rsidRPr="0025190C">
        <w:rPr>
          <w:rFonts w:ascii="Times New Roman" w:eastAsia="Calibri" w:hAnsi="Times New Roman" w:cs="Times New Roman"/>
          <w:b/>
          <w:sz w:val="28"/>
          <w:szCs w:val="28"/>
        </w:rPr>
        <w:t xml:space="preserve"> </w:t>
      </w:r>
      <w:r w:rsidR="00C24F80" w:rsidRPr="0025190C">
        <w:rPr>
          <w:rFonts w:ascii="Times New Roman" w:eastAsia="Calibri" w:hAnsi="Times New Roman" w:cs="Times New Roman"/>
          <w:sz w:val="28"/>
          <w:szCs w:val="28"/>
        </w:rPr>
        <w:t>развить теоретико-методологические основы государственного управления сферой обращения ЛС и в процессе комплексного анализа разработать предложения по совершенствованию системы управления в органах и в сфере обращения ЛС.</w:t>
      </w:r>
    </w:p>
    <w:p w14:paraId="22DBE27F" w14:textId="77777777" w:rsidR="00C24F80" w:rsidRPr="0025190C" w:rsidRDefault="00C24F80" w:rsidP="00C24F80">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sz w:val="28"/>
          <w:szCs w:val="28"/>
        </w:rPr>
        <w:t>Для достижения цели были поставлены и определены следующие задачи:</w:t>
      </w:r>
    </w:p>
    <w:p w14:paraId="688CD828" w14:textId="77777777" w:rsidR="00C24F80" w:rsidRPr="0025190C" w:rsidRDefault="00C24F80" w:rsidP="00C24F80">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b/>
          <w:sz w:val="28"/>
          <w:szCs w:val="28"/>
        </w:rPr>
        <w:t>-</w:t>
      </w:r>
      <w:r w:rsidRPr="0025190C">
        <w:rPr>
          <w:rFonts w:ascii="Times New Roman" w:eastAsia="Calibri" w:hAnsi="Times New Roman" w:cs="Times New Roman"/>
          <w:sz w:val="28"/>
          <w:szCs w:val="28"/>
        </w:rPr>
        <w:t xml:space="preserve"> исследовать сферу обращения ЛС как объект государственного управления;</w:t>
      </w:r>
    </w:p>
    <w:p w14:paraId="7E4D754E" w14:textId="77777777" w:rsidR="00C24F80" w:rsidRPr="0025190C" w:rsidRDefault="00C24F80" w:rsidP="00C24F80">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b/>
          <w:sz w:val="28"/>
          <w:szCs w:val="28"/>
        </w:rPr>
        <w:t>-</w:t>
      </w:r>
      <w:r w:rsidRPr="0025190C">
        <w:rPr>
          <w:rFonts w:ascii="Times New Roman" w:eastAsia="Calibri" w:hAnsi="Times New Roman" w:cs="Times New Roman"/>
          <w:sz w:val="28"/>
          <w:szCs w:val="28"/>
        </w:rPr>
        <w:t xml:space="preserve"> раскрыть сущность государственного управления контролем качества, эффективности и безопасности сферы обращения ЛС;</w:t>
      </w:r>
    </w:p>
    <w:p w14:paraId="7C9A3E6C" w14:textId="77777777" w:rsidR="00C24F80" w:rsidRPr="0025190C" w:rsidRDefault="00C24F80" w:rsidP="00C24F80">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b/>
          <w:sz w:val="28"/>
          <w:szCs w:val="28"/>
        </w:rPr>
        <w:t>-</w:t>
      </w:r>
      <w:r w:rsidRPr="0025190C">
        <w:rPr>
          <w:rFonts w:ascii="Times New Roman" w:eastAsia="Calibri" w:hAnsi="Times New Roman" w:cs="Times New Roman"/>
          <w:sz w:val="28"/>
          <w:szCs w:val="28"/>
        </w:rPr>
        <w:t xml:space="preserve"> обобщить зарубежный опыт государственного управления сферой обращения ЛС и </w:t>
      </w:r>
      <w:r w:rsidR="008405CF" w:rsidRPr="0025190C">
        <w:rPr>
          <w:rFonts w:ascii="Times New Roman" w:eastAsia="Calibri" w:hAnsi="Times New Roman" w:cs="Times New Roman"/>
          <w:sz w:val="28"/>
          <w:szCs w:val="28"/>
        </w:rPr>
        <w:t xml:space="preserve">изучить </w:t>
      </w:r>
      <w:r w:rsidRPr="0025190C">
        <w:rPr>
          <w:rFonts w:ascii="Times New Roman" w:eastAsia="Calibri" w:hAnsi="Times New Roman" w:cs="Times New Roman"/>
          <w:sz w:val="28"/>
          <w:szCs w:val="28"/>
        </w:rPr>
        <w:t xml:space="preserve">возможности применения </w:t>
      </w:r>
      <w:r w:rsidR="008405CF" w:rsidRPr="0025190C">
        <w:rPr>
          <w:rFonts w:ascii="Times New Roman" w:eastAsia="Calibri" w:hAnsi="Times New Roman" w:cs="Times New Roman"/>
          <w:sz w:val="28"/>
          <w:szCs w:val="28"/>
        </w:rPr>
        <w:t xml:space="preserve">зарубежного опыта </w:t>
      </w:r>
      <w:r w:rsidR="002B1897" w:rsidRPr="0025190C">
        <w:rPr>
          <w:rFonts w:ascii="Times New Roman" w:eastAsia="Calibri" w:hAnsi="Times New Roman" w:cs="Times New Roman"/>
          <w:sz w:val="28"/>
          <w:szCs w:val="28"/>
        </w:rPr>
        <w:t xml:space="preserve">государственного управления в сфере обращения ЛС </w:t>
      </w:r>
      <w:r w:rsidRPr="0025190C">
        <w:rPr>
          <w:rFonts w:ascii="Times New Roman" w:eastAsia="Calibri" w:hAnsi="Times New Roman" w:cs="Times New Roman"/>
          <w:sz w:val="28"/>
          <w:szCs w:val="28"/>
        </w:rPr>
        <w:t>в К</w:t>
      </w:r>
      <w:r w:rsidR="002B1897" w:rsidRPr="0025190C">
        <w:rPr>
          <w:rFonts w:ascii="Times New Roman" w:eastAsia="Calibri" w:hAnsi="Times New Roman" w:cs="Times New Roman"/>
          <w:sz w:val="28"/>
          <w:szCs w:val="28"/>
        </w:rPr>
        <w:t>азахстане</w:t>
      </w:r>
      <w:r w:rsidRPr="0025190C">
        <w:rPr>
          <w:rFonts w:ascii="Times New Roman" w:eastAsia="Calibri" w:hAnsi="Times New Roman" w:cs="Times New Roman"/>
          <w:sz w:val="28"/>
          <w:szCs w:val="28"/>
        </w:rPr>
        <w:t>;</w:t>
      </w:r>
    </w:p>
    <w:p w14:paraId="4459B6A3" w14:textId="77777777" w:rsidR="00C24F80" w:rsidRPr="0025190C" w:rsidRDefault="00C24F80" w:rsidP="00C24F80">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b/>
          <w:sz w:val="28"/>
          <w:szCs w:val="28"/>
        </w:rPr>
        <w:t>-</w:t>
      </w:r>
      <w:r w:rsidRPr="0025190C">
        <w:rPr>
          <w:rFonts w:ascii="Times New Roman" w:eastAsia="Calibri" w:hAnsi="Times New Roman" w:cs="Times New Roman"/>
          <w:sz w:val="28"/>
          <w:szCs w:val="28"/>
        </w:rPr>
        <w:t xml:space="preserve"> </w:t>
      </w:r>
      <w:r w:rsidR="00D2310E" w:rsidRPr="0025190C">
        <w:rPr>
          <w:rFonts w:ascii="Times New Roman" w:eastAsia="Calibri" w:hAnsi="Times New Roman" w:cs="Times New Roman"/>
          <w:sz w:val="28"/>
          <w:szCs w:val="28"/>
        </w:rPr>
        <w:t xml:space="preserve">проанализировать рынок ЛС в </w:t>
      </w:r>
      <w:r w:rsidR="002B1897" w:rsidRPr="0025190C">
        <w:rPr>
          <w:rFonts w:ascii="Times New Roman" w:eastAsia="Calibri" w:hAnsi="Times New Roman" w:cs="Times New Roman"/>
          <w:sz w:val="28"/>
          <w:szCs w:val="28"/>
        </w:rPr>
        <w:t>Казахстане</w:t>
      </w:r>
      <w:r w:rsidR="00D2310E" w:rsidRPr="0025190C">
        <w:rPr>
          <w:rFonts w:ascii="Times New Roman" w:eastAsia="Calibri" w:hAnsi="Times New Roman" w:cs="Times New Roman"/>
          <w:sz w:val="28"/>
          <w:szCs w:val="28"/>
        </w:rPr>
        <w:t xml:space="preserve"> и </w:t>
      </w:r>
      <w:r w:rsidRPr="0025190C">
        <w:rPr>
          <w:rFonts w:ascii="Times New Roman" w:eastAsia="Calibri" w:hAnsi="Times New Roman" w:cs="Times New Roman"/>
          <w:sz w:val="28"/>
          <w:szCs w:val="28"/>
        </w:rPr>
        <w:t xml:space="preserve">определить субъекты </w:t>
      </w:r>
      <w:r w:rsidR="00D2310E" w:rsidRPr="0025190C">
        <w:rPr>
          <w:rFonts w:ascii="Times New Roman" w:eastAsia="Calibri" w:hAnsi="Times New Roman" w:cs="Times New Roman"/>
          <w:sz w:val="28"/>
          <w:szCs w:val="28"/>
        </w:rPr>
        <w:t xml:space="preserve">и объекты </w:t>
      </w:r>
      <w:r w:rsidRPr="0025190C">
        <w:rPr>
          <w:rFonts w:ascii="Times New Roman" w:eastAsia="Calibri" w:hAnsi="Times New Roman" w:cs="Times New Roman"/>
          <w:sz w:val="28"/>
          <w:szCs w:val="28"/>
        </w:rPr>
        <w:t xml:space="preserve">сферы обращения ЛС; </w:t>
      </w:r>
      <w:r w:rsidR="006C45DD" w:rsidRPr="0025190C">
        <w:rPr>
          <w:rFonts w:ascii="Times New Roman" w:eastAsia="Calibri" w:hAnsi="Times New Roman" w:cs="Times New Roman"/>
          <w:sz w:val="28"/>
          <w:szCs w:val="28"/>
        </w:rPr>
        <w:t xml:space="preserve"> </w:t>
      </w:r>
    </w:p>
    <w:p w14:paraId="40C0595E" w14:textId="77777777" w:rsidR="00C24F80" w:rsidRPr="0025190C" w:rsidRDefault="00C24F80" w:rsidP="00C24F80">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b/>
          <w:sz w:val="28"/>
          <w:szCs w:val="28"/>
        </w:rPr>
        <w:t>-</w:t>
      </w:r>
      <w:r w:rsidRPr="0025190C">
        <w:rPr>
          <w:rFonts w:ascii="Times New Roman" w:eastAsia="Calibri" w:hAnsi="Times New Roman" w:cs="Times New Roman"/>
          <w:sz w:val="28"/>
          <w:szCs w:val="28"/>
        </w:rPr>
        <w:t xml:space="preserve"> охарактеризовать регулирование отношений в сфере обращения ЛС;</w:t>
      </w:r>
    </w:p>
    <w:p w14:paraId="2E312FEF" w14:textId="77777777" w:rsidR="00D2310E" w:rsidRPr="0025190C" w:rsidRDefault="00D2310E" w:rsidP="00C24F80">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sz w:val="28"/>
          <w:szCs w:val="28"/>
        </w:rPr>
        <w:t xml:space="preserve">- </w:t>
      </w:r>
      <w:r w:rsidR="00BC38B3" w:rsidRPr="0025190C">
        <w:rPr>
          <w:rFonts w:ascii="Times New Roman" w:eastAsia="Calibri" w:hAnsi="Times New Roman" w:cs="Times New Roman"/>
          <w:sz w:val="28"/>
          <w:szCs w:val="28"/>
        </w:rPr>
        <w:t>раскрыть особенности</w:t>
      </w:r>
      <w:r w:rsidRPr="0025190C">
        <w:rPr>
          <w:rFonts w:ascii="Times New Roman" w:eastAsia="Calibri" w:hAnsi="Times New Roman" w:cs="Times New Roman"/>
          <w:sz w:val="28"/>
          <w:szCs w:val="28"/>
        </w:rPr>
        <w:t xml:space="preserve"> государственно</w:t>
      </w:r>
      <w:r w:rsidR="00BC38B3" w:rsidRPr="0025190C">
        <w:rPr>
          <w:rFonts w:ascii="Times New Roman" w:eastAsia="Calibri" w:hAnsi="Times New Roman" w:cs="Times New Roman"/>
          <w:sz w:val="28"/>
          <w:szCs w:val="28"/>
        </w:rPr>
        <w:t>го</w:t>
      </w:r>
      <w:r w:rsidRPr="0025190C">
        <w:rPr>
          <w:rFonts w:ascii="Times New Roman" w:eastAsia="Calibri" w:hAnsi="Times New Roman" w:cs="Times New Roman"/>
          <w:sz w:val="28"/>
          <w:szCs w:val="28"/>
        </w:rPr>
        <w:t xml:space="preserve"> управлени</w:t>
      </w:r>
      <w:r w:rsidR="00BC38B3" w:rsidRPr="0025190C">
        <w:rPr>
          <w:rFonts w:ascii="Times New Roman" w:eastAsia="Calibri" w:hAnsi="Times New Roman" w:cs="Times New Roman"/>
          <w:sz w:val="28"/>
          <w:szCs w:val="28"/>
        </w:rPr>
        <w:t>я</w:t>
      </w:r>
      <w:r w:rsidRPr="0025190C">
        <w:rPr>
          <w:rFonts w:ascii="Times New Roman" w:eastAsia="Calibri" w:hAnsi="Times New Roman" w:cs="Times New Roman"/>
          <w:sz w:val="28"/>
          <w:szCs w:val="28"/>
        </w:rPr>
        <w:t xml:space="preserve"> процесс</w:t>
      </w:r>
      <w:r w:rsidR="00BC38B3" w:rsidRPr="0025190C">
        <w:rPr>
          <w:rFonts w:ascii="Times New Roman" w:eastAsia="Calibri" w:hAnsi="Times New Roman" w:cs="Times New Roman"/>
          <w:sz w:val="28"/>
          <w:szCs w:val="28"/>
        </w:rPr>
        <w:t>ом</w:t>
      </w:r>
      <w:r w:rsidRPr="0025190C">
        <w:rPr>
          <w:rFonts w:ascii="Times New Roman" w:eastAsia="Calibri" w:hAnsi="Times New Roman" w:cs="Times New Roman"/>
          <w:sz w:val="28"/>
          <w:szCs w:val="28"/>
        </w:rPr>
        <w:t xml:space="preserve"> ценообразования </w:t>
      </w:r>
      <w:r w:rsidR="00BC38B3" w:rsidRPr="0025190C">
        <w:rPr>
          <w:rFonts w:ascii="Times New Roman" w:eastAsia="Calibri" w:hAnsi="Times New Roman" w:cs="Times New Roman"/>
          <w:sz w:val="28"/>
          <w:szCs w:val="28"/>
        </w:rPr>
        <w:t xml:space="preserve">на ЛС в </w:t>
      </w:r>
      <w:r w:rsidR="002B1897" w:rsidRPr="0025190C">
        <w:rPr>
          <w:rFonts w:ascii="Times New Roman" w:eastAsia="Calibri" w:hAnsi="Times New Roman" w:cs="Times New Roman"/>
          <w:sz w:val="28"/>
          <w:szCs w:val="28"/>
        </w:rPr>
        <w:t>Казахстане</w:t>
      </w:r>
      <w:r w:rsidR="00BC38B3" w:rsidRPr="0025190C">
        <w:rPr>
          <w:rFonts w:ascii="Times New Roman" w:eastAsia="Calibri" w:hAnsi="Times New Roman" w:cs="Times New Roman"/>
          <w:sz w:val="28"/>
          <w:szCs w:val="28"/>
        </w:rPr>
        <w:t>;</w:t>
      </w:r>
    </w:p>
    <w:p w14:paraId="3008B3ED" w14:textId="77777777" w:rsidR="00536C58" w:rsidRPr="0025190C" w:rsidRDefault="00536C58" w:rsidP="00C24F80">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sz w:val="28"/>
          <w:szCs w:val="28"/>
        </w:rPr>
        <w:t xml:space="preserve">- </w:t>
      </w:r>
      <w:r w:rsidR="002B1897" w:rsidRPr="0025190C">
        <w:rPr>
          <w:rFonts w:ascii="Times New Roman" w:eastAsia="Calibri" w:hAnsi="Times New Roman" w:cs="Times New Roman"/>
          <w:sz w:val="28"/>
          <w:szCs w:val="28"/>
        </w:rPr>
        <w:t>определить оптимальные критерии, формирования референтной корзины стран для Казахстана;</w:t>
      </w:r>
    </w:p>
    <w:p w14:paraId="58EB453E" w14:textId="77777777" w:rsidR="00C24F80" w:rsidRPr="0025190C" w:rsidRDefault="00C24F80" w:rsidP="00C24F80">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b/>
          <w:sz w:val="28"/>
          <w:szCs w:val="28"/>
        </w:rPr>
        <w:t>-</w:t>
      </w:r>
      <w:r w:rsidRPr="0025190C">
        <w:rPr>
          <w:rFonts w:ascii="Times New Roman" w:eastAsia="Calibri" w:hAnsi="Times New Roman" w:cs="Times New Roman"/>
          <w:sz w:val="28"/>
          <w:szCs w:val="28"/>
        </w:rPr>
        <w:t xml:space="preserve"> исследовать проблему </w:t>
      </w:r>
      <w:r w:rsidR="008405CF" w:rsidRPr="0025190C">
        <w:rPr>
          <w:rFonts w:ascii="Times New Roman" w:eastAsia="Calibri" w:hAnsi="Times New Roman" w:cs="Times New Roman"/>
          <w:sz w:val="28"/>
          <w:szCs w:val="28"/>
        </w:rPr>
        <w:t>высоких</w:t>
      </w:r>
      <w:r w:rsidRPr="0025190C">
        <w:rPr>
          <w:rFonts w:ascii="Times New Roman" w:eastAsia="Calibri" w:hAnsi="Times New Roman" w:cs="Times New Roman"/>
          <w:sz w:val="28"/>
          <w:szCs w:val="28"/>
        </w:rPr>
        <w:t xml:space="preserve"> расходов </w:t>
      </w:r>
      <w:r w:rsidR="008405CF" w:rsidRPr="0025190C">
        <w:rPr>
          <w:rFonts w:ascii="Times New Roman" w:eastAsia="Calibri" w:hAnsi="Times New Roman" w:cs="Times New Roman"/>
          <w:sz w:val="28"/>
          <w:szCs w:val="28"/>
        </w:rPr>
        <w:t>домохозяйств</w:t>
      </w:r>
      <w:r w:rsidRPr="0025190C">
        <w:rPr>
          <w:rFonts w:ascii="Times New Roman" w:eastAsia="Calibri" w:hAnsi="Times New Roman" w:cs="Times New Roman"/>
          <w:sz w:val="28"/>
          <w:szCs w:val="28"/>
        </w:rPr>
        <w:t xml:space="preserve"> на ЛС;</w:t>
      </w:r>
    </w:p>
    <w:p w14:paraId="54CC3390" w14:textId="77777777" w:rsidR="00C24F80" w:rsidRPr="0025190C" w:rsidRDefault="00C24F80" w:rsidP="00C24F80">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b/>
          <w:sz w:val="28"/>
          <w:szCs w:val="28"/>
        </w:rPr>
        <w:t>-</w:t>
      </w:r>
      <w:r w:rsidRPr="0025190C">
        <w:rPr>
          <w:rFonts w:ascii="Times New Roman" w:eastAsia="Calibri" w:hAnsi="Times New Roman" w:cs="Times New Roman"/>
          <w:sz w:val="28"/>
          <w:szCs w:val="28"/>
        </w:rPr>
        <w:t xml:space="preserve"> предложить рекомендации по совершенствованию системы управления в органах </w:t>
      </w:r>
      <w:r w:rsidR="00BC38B3" w:rsidRPr="0025190C">
        <w:rPr>
          <w:rFonts w:ascii="Times New Roman" w:eastAsia="Calibri" w:hAnsi="Times New Roman" w:cs="Times New Roman"/>
          <w:sz w:val="28"/>
          <w:szCs w:val="28"/>
        </w:rPr>
        <w:t xml:space="preserve">управления </w:t>
      </w:r>
      <w:r w:rsidRPr="0025190C">
        <w:rPr>
          <w:rFonts w:ascii="Times New Roman" w:eastAsia="Calibri" w:hAnsi="Times New Roman" w:cs="Times New Roman"/>
          <w:sz w:val="28"/>
          <w:szCs w:val="28"/>
        </w:rPr>
        <w:t>сферы обращения ЛС;</w:t>
      </w:r>
    </w:p>
    <w:p w14:paraId="38E30590" w14:textId="77777777" w:rsidR="00C24F80" w:rsidRPr="0025190C" w:rsidRDefault="00C24F80" w:rsidP="00C24F80">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b/>
          <w:sz w:val="28"/>
          <w:szCs w:val="28"/>
        </w:rPr>
        <w:t>-</w:t>
      </w:r>
      <w:r w:rsidRPr="0025190C">
        <w:rPr>
          <w:rFonts w:ascii="Times New Roman" w:eastAsia="Calibri" w:hAnsi="Times New Roman" w:cs="Times New Roman"/>
          <w:sz w:val="28"/>
          <w:szCs w:val="28"/>
        </w:rPr>
        <w:t xml:space="preserve"> предложить рекомендации по улучшению взаимодействия между государством и </w:t>
      </w:r>
      <w:r w:rsidR="001127A3" w:rsidRPr="0025190C">
        <w:rPr>
          <w:rFonts w:ascii="Times New Roman" w:eastAsia="Calibri" w:hAnsi="Times New Roman" w:cs="Times New Roman"/>
          <w:sz w:val="28"/>
          <w:szCs w:val="28"/>
        </w:rPr>
        <w:t xml:space="preserve">участниками </w:t>
      </w:r>
      <w:r w:rsidRPr="0025190C">
        <w:rPr>
          <w:rFonts w:ascii="Times New Roman" w:eastAsia="Calibri" w:hAnsi="Times New Roman" w:cs="Times New Roman"/>
          <w:sz w:val="28"/>
          <w:szCs w:val="28"/>
        </w:rPr>
        <w:t>фармацевтического рынка в сфере обращения ЛС.</w:t>
      </w:r>
    </w:p>
    <w:p w14:paraId="78592E84" w14:textId="77777777" w:rsidR="00C24F80" w:rsidRPr="0025190C" w:rsidRDefault="00C24F80" w:rsidP="00C24F80">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b/>
          <w:sz w:val="28"/>
          <w:szCs w:val="28"/>
        </w:rPr>
        <w:t xml:space="preserve">Объектом исследования </w:t>
      </w:r>
      <w:r w:rsidRPr="0025190C">
        <w:rPr>
          <w:rFonts w:ascii="Times New Roman" w:eastAsia="Calibri" w:hAnsi="Times New Roman" w:cs="Times New Roman"/>
          <w:sz w:val="28"/>
          <w:szCs w:val="28"/>
        </w:rPr>
        <w:t>является государственное управление сферой обращения ЛС, как важной частью системы здравоохранения РК.</w:t>
      </w:r>
    </w:p>
    <w:p w14:paraId="105A698E" w14:textId="77777777" w:rsidR="00C24F80" w:rsidRPr="0025190C" w:rsidRDefault="00C24F80" w:rsidP="00C24F80">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b/>
          <w:sz w:val="28"/>
          <w:szCs w:val="28"/>
        </w:rPr>
        <w:t xml:space="preserve">Предметом диссертационной работы </w:t>
      </w:r>
      <w:r w:rsidRPr="0025190C">
        <w:rPr>
          <w:rFonts w:ascii="Times New Roman" w:eastAsia="Calibri" w:hAnsi="Times New Roman" w:cs="Times New Roman"/>
          <w:sz w:val="28"/>
          <w:szCs w:val="28"/>
        </w:rPr>
        <w:t>являются социально-экономические отношения в сфере обращения ЛС, возникающие в процессе государственного управления.</w:t>
      </w:r>
    </w:p>
    <w:p w14:paraId="779019C4" w14:textId="77777777" w:rsidR="00C24F80" w:rsidRPr="0025190C" w:rsidRDefault="00C24F80" w:rsidP="00C24F80">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b/>
          <w:sz w:val="28"/>
          <w:szCs w:val="28"/>
        </w:rPr>
        <w:t>Теоретико-методологическая основа диссертации</w:t>
      </w:r>
      <w:r w:rsidRPr="0025190C">
        <w:rPr>
          <w:rFonts w:ascii="Times New Roman" w:eastAsia="Calibri" w:hAnsi="Times New Roman" w:cs="Times New Roman"/>
          <w:sz w:val="28"/>
          <w:szCs w:val="28"/>
        </w:rPr>
        <w:t xml:space="preserve">. </w:t>
      </w:r>
      <w:r w:rsidR="001D678B" w:rsidRPr="0025190C">
        <w:rPr>
          <w:rFonts w:ascii="Times New Roman" w:eastAsia="Calibri" w:hAnsi="Times New Roman" w:cs="Times New Roman"/>
          <w:sz w:val="28"/>
          <w:szCs w:val="28"/>
        </w:rPr>
        <w:t xml:space="preserve">Теоретической базой исследования послужили научные труды ведущих зарубежных и отечественных ученых в </w:t>
      </w:r>
      <w:r w:rsidR="00A93509" w:rsidRPr="0025190C">
        <w:rPr>
          <w:rFonts w:ascii="Times New Roman" w:eastAsia="Calibri" w:hAnsi="Times New Roman" w:cs="Times New Roman"/>
          <w:sz w:val="28"/>
          <w:szCs w:val="28"/>
        </w:rPr>
        <w:t xml:space="preserve">области государственного управления </w:t>
      </w:r>
      <w:r w:rsidR="001D678B" w:rsidRPr="0025190C">
        <w:rPr>
          <w:rFonts w:ascii="Times New Roman" w:eastAsia="Calibri" w:hAnsi="Times New Roman" w:cs="Times New Roman"/>
          <w:sz w:val="28"/>
          <w:szCs w:val="28"/>
        </w:rPr>
        <w:t>сфер</w:t>
      </w:r>
      <w:r w:rsidR="00A93509" w:rsidRPr="0025190C">
        <w:rPr>
          <w:rFonts w:ascii="Times New Roman" w:eastAsia="Calibri" w:hAnsi="Times New Roman" w:cs="Times New Roman"/>
          <w:sz w:val="28"/>
          <w:szCs w:val="28"/>
        </w:rPr>
        <w:t>ой</w:t>
      </w:r>
      <w:r w:rsidR="001D678B" w:rsidRPr="0025190C">
        <w:rPr>
          <w:rFonts w:ascii="Times New Roman" w:eastAsia="Calibri" w:hAnsi="Times New Roman" w:cs="Times New Roman"/>
          <w:sz w:val="28"/>
          <w:szCs w:val="28"/>
        </w:rPr>
        <w:t xml:space="preserve"> обращения ЛС. В ходе</w:t>
      </w:r>
      <w:r w:rsidRPr="0025190C">
        <w:rPr>
          <w:rFonts w:ascii="Times New Roman" w:eastAsia="Calibri" w:hAnsi="Times New Roman" w:cs="Times New Roman"/>
          <w:sz w:val="28"/>
          <w:szCs w:val="28"/>
        </w:rPr>
        <w:t xml:space="preserve"> </w:t>
      </w:r>
      <w:r w:rsidR="001D678B" w:rsidRPr="0025190C">
        <w:rPr>
          <w:rFonts w:ascii="Times New Roman" w:eastAsia="Calibri" w:hAnsi="Times New Roman" w:cs="Times New Roman"/>
          <w:sz w:val="28"/>
          <w:szCs w:val="28"/>
        </w:rPr>
        <w:t>исследования</w:t>
      </w:r>
      <w:r w:rsidRPr="0025190C">
        <w:rPr>
          <w:rFonts w:ascii="Times New Roman" w:eastAsia="Calibri" w:hAnsi="Times New Roman" w:cs="Times New Roman"/>
          <w:sz w:val="28"/>
          <w:szCs w:val="28"/>
        </w:rPr>
        <w:t xml:space="preserve"> </w:t>
      </w:r>
      <w:r w:rsidR="001D678B" w:rsidRPr="0025190C">
        <w:rPr>
          <w:rFonts w:ascii="Times New Roman" w:eastAsia="Calibri" w:hAnsi="Times New Roman" w:cs="Times New Roman"/>
          <w:sz w:val="28"/>
          <w:szCs w:val="28"/>
        </w:rPr>
        <w:t>применялись</w:t>
      </w:r>
      <w:r w:rsidRPr="0025190C">
        <w:rPr>
          <w:rFonts w:ascii="Times New Roman" w:eastAsia="Calibri" w:hAnsi="Times New Roman" w:cs="Times New Roman"/>
          <w:sz w:val="28"/>
          <w:szCs w:val="28"/>
        </w:rPr>
        <w:t xml:space="preserve"> признанные научные методы исследования, общенаучные методы (системный и комплексный подход, политико</w:t>
      </w:r>
      <w:r w:rsidRPr="0025190C">
        <w:rPr>
          <w:rFonts w:ascii="Times New Roman" w:eastAsia="Calibri" w:hAnsi="Times New Roman" w:cs="Times New Roman"/>
          <w:b/>
          <w:sz w:val="28"/>
          <w:szCs w:val="28"/>
        </w:rPr>
        <w:t>-</w:t>
      </w:r>
      <w:r w:rsidRPr="0025190C">
        <w:rPr>
          <w:rFonts w:ascii="Times New Roman" w:eastAsia="Calibri" w:hAnsi="Times New Roman" w:cs="Times New Roman"/>
          <w:sz w:val="28"/>
          <w:szCs w:val="28"/>
        </w:rPr>
        <w:t>культурный подход, структурно</w:t>
      </w:r>
      <w:r w:rsidRPr="0025190C">
        <w:rPr>
          <w:rFonts w:ascii="Times New Roman" w:eastAsia="Calibri" w:hAnsi="Times New Roman" w:cs="Times New Roman"/>
          <w:b/>
          <w:sz w:val="28"/>
          <w:szCs w:val="28"/>
        </w:rPr>
        <w:t>-</w:t>
      </w:r>
      <w:r w:rsidRPr="0025190C">
        <w:rPr>
          <w:rFonts w:ascii="Times New Roman" w:eastAsia="Calibri" w:hAnsi="Times New Roman" w:cs="Times New Roman"/>
          <w:sz w:val="28"/>
          <w:szCs w:val="28"/>
        </w:rPr>
        <w:t xml:space="preserve">функциональный анализ, сравнительный анализ, институциональный метод, исторический метод) и эмпирические методы </w:t>
      </w:r>
      <w:r w:rsidR="001D678B" w:rsidRPr="0025190C">
        <w:rPr>
          <w:rFonts w:ascii="Times New Roman" w:eastAsia="Calibri" w:hAnsi="Times New Roman" w:cs="Times New Roman"/>
          <w:sz w:val="28"/>
          <w:szCs w:val="28"/>
        </w:rPr>
        <w:t xml:space="preserve">исследования </w:t>
      </w:r>
      <w:r w:rsidRPr="0025190C">
        <w:rPr>
          <w:rFonts w:ascii="Times New Roman" w:eastAsia="Calibri" w:hAnsi="Times New Roman" w:cs="Times New Roman"/>
          <w:sz w:val="28"/>
          <w:szCs w:val="28"/>
        </w:rPr>
        <w:t>(социологический, экономико</w:t>
      </w:r>
      <w:r w:rsidRPr="0025190C">
        <w:rPr>
          <w:rFonts w:ascii="Times New Roman" w:eastAsia="Calibri" w:hAnsi="Times New Roman" w:cs="Times New Roman"/>
          <w:b/>
          <w:sz w:val="28"/>
          <w:szCs w:val="28"/>
        </w:rPr>
        <w:t>-</w:t>
      </w:r>
      <w:r w:rsidRPr="0025190C">
        <w:rPr>
          <w:rFonts w:ascii="Times New Roman" w:eastAsia="Calibri" w:hAnsi="Times New Roman" w:cs="Times New Roman"/>
          <w:sz w:val="28"/>
          <w:szCs w:val="28"/>
        </w:rPr>
        <w:t>математический, статистический).</w:t>
      </w:r>
    </w:p>
    <w:p w14:paraId="6E396258" w14:textId="5C9F47B1" w:rsidR="00C24F80" w:rsidRPr="0025190C" w:rsidRDefault="001D678B" w:rsidP="00C24F80">
      <w:pPr>
        <w:spacing w:after="0" w:line="240" w:lineRule="auto"/>
        <w:ind w:firstLine="567"/>
        <w:jc w:val="both"/>
        <w:rPr>
          <w:rFonts w:ascii="Times New Roman" w:eastAsia="Calibri" w:hAnsi="Times New Roman" w:cs="Times New Roman"/>
          <w:b/>
          <w:sz w:val="28"/>
          <w:szCs w:val="28"/>
        </w:rPr>
      </w:pPr>
      <w:r w:rsidRPr="0025190C">
        <w:rPr>
          <w:rFonts w:ascii="Times New Roman" w:eastAsia="Calibri" w:hAnsi="Times New Roman" w:cs="Times New Roman"/>
          <w:b/>
          <w:sz w:val="28"/>
          <w:szCs w:val="28"/>
        </w:rPr>
        <w:lastRenderedPageBreak/>
        <w:t>Э</w:t>
      </w:r>
      <w:r w:rsidR="00C24F80" w:rsidRPr="0025190C">
        <w:rPr>
          <w:rFonts w:ascii="Times New Roman" w:eastAsia="Calibri" w:hAnsi="Times New Roman" w:cs="Times New Roman"/>
          <w:b/>
          <w:sz w:val="28"/>
          <w:szCs w:val="28"/>
        </w:rPr>
        <w:t xml:space="preserve">мпирической базой </w:t>
      </w:r>
      <w:r w:rsidRPr="0025190C">
        <w:rPr>
          <w:rFonts w:ascii="Times New Roman" w:eastAsia="Calibri" w:hAnsi="Times New Roman" w:cs="Times New Roman"/>
          <w:b/>
          <w:sz w:val="28"/>
          <w:szCs w:val="28"/>
        </w:rPr>
        <w:t>исследования</w:t>
      </w:r>
      <w:r w:rsidR="00C24F80" w:rsidRPr="0025190C">
        <w:rPr>
          <w:rFonts w:ascii="Times New Roman" w:eastAsia="Calibri" w:hAnsi="Times New Roman" w:cs="Times New Roman"/>
          <w:b/>
          <w:sz w:val="28"/>
          <w:szCs w:val="28"/>
        </w:rPr>
        <w:t xml:space="preserve"> </w:t>
      </w:r>
      <w:r w:rsidR="00C24F80" w:rsidRPr="0025190C">
        <w:rPr>
          <w:rFonts w:ascii="Times New Roman" w:eastAsia="Calibri" w:hAnsi="Times New Roman" w:cs="Times New Roman"/>
          <w:sz w:val="28"/>
          <w:szCs w:val="28"/>
        </w:rPr>
        <w:t xml:space="preserve">являются </w:t>
      </w:r>
      <w:r w:rsidR="00C24F80" w:rsidRPr="0025190C">
        <w:rPr>
          <w:rFonts w:ascii="Times New Roman" w:eastAsia="Calibri" w:hAnsi="Times New Roman" w:cs="Times New Roman"/>
          <w:sz w:val="28"/>
          <w:szCs w:val="28"/>
          <w:lang w:val="kk-KZ"/>
        </w:rPr>
        <w:t xml:space="preserve">законодательные и НПА, аналитические материалы, официальные издания, статистические сборники и обзоры ВОЗ, ЕС, ОЭСР, ЕАЭС, </w:t>
      </w:r>
      <w:r w:rsidR="00C24F80" w:rsidRPr="0025190C">
        <w:rPr>
          <w:rFonts w:ascii="Times New Roman" w:eastAsia="Calibri" w:hAnsi="Times New Roman" w:cs="Times New Roman"/>
          <w:sz w:val="28"/>
          <w:szCs w:val="28"/>
        </w:rPr>
        <w:t xml:space="preserve">Министерства Здравоохранения РК, Национального центра экспертизы ЛС и </w:t>
      </w:r>
      <w:r w:rsidR="00A93509" w:rsidRPr="0025190C">
        <w:rPr>
          <w:rFonts w:ascii="Times New Roman" w:eastAsia="Calibri" w:hAnsi="Times New Roman" w:cs="Times New Roman"/>
          <w:sz w:val="28"/>
          <w:szCs w:val="28"/>
        </w:rPr>
        <w:t>МИ</w:t>
      </w:r>
      <w:r w:rsidR="00C24F80" w:rsidRPr="0025190C">
        <w:rPr>
          <w:rFonts w:ascii="Times New Roman" w:eastAsia="Calibri" w:hAnsi="Times New Roman" w:cs="Times New Roman"/>
          <w:sz w:val="28"/>
          <w:szCs w:val="28"/>
        </w:rPr>
        <w:t>, Национальн</w:t>
      </w:r>
      <w:r w:rsidRPr="0025190C">
        <w:rPr>
          <w:rFonts w:ascii="Times New Roman" w:eastAsia="Calibri" w:hAnsi="Times New Roman" w:cs="Times New Roman"/>
          <w:sz w:val="28"/>
          <w:szCs w:val="28"/>
        </w:rPr>
        <w:t>ого</w:t>
      </w:r>
      <w:r w:rsidR="00C24F80" w:rsidRPr="0025190C">
        <w:rPr>
          <w:rFonts w:ascii="Times New Roman" w:eastAsia="Calibri" w:hAnsi="Times New Roman" w:cs="Times New Roman"/>
          <w:sz w:val="28"/>
          <w:szCs w:val="28"/>
        </w:rPr>
        <w:t xml:space="preserve"> научн</w:t>
      </w:r>
      <w:r w:rsidRPr="0025190C">
        <w:rPr>
          <w:rFonts w:ascii="Times New Roman" w:eastAsia="Calibri" w:hAnsi="Times New Roman" w:cs="Times New Roman"/>
          <w:sz w:val="28"/>
          <w:szCs w:val="28"/>
        </w:rPr>
        <w:t>ого</w:t>
      </w:r>
      <w:r w:rsidR="00C24F80" w:rsidRPr="0025190C">
        <w:rPr>
          <w:rFonts w:ascii="Times New Roman" w:eastAsia="Calibri" w:hAnsi="Times New Roman" w:cs="Times New Roman"/>
          <w:sz w:val="28"/>
          <w:szCs w:val="28"/>
        </w:rPr>
        <w:t xml:space="preserve"> центр</w:t>
      </w:r>
      <w:r w:rsidRPr="0025190C">
        <w:rPr>
          <w:rFonts w:ascii="Times New Roman" w:eastAsia="Calibri" w:hAnsi="Times New Roman" w:cs="Times New Roman"/>
          <w:sz w:val="28"/>
          <w:szCs w:val="28"/>
        </w:rPr>
        <w:t>а</w:t>
      </w:r>
      <w:r w:rsidR="00C24F80" w:rsidRPr="0025190C">
        <w:rPr>
          <w:rFonts w:ascii="Times New Roman" w:eastAsia="Calibri" w:hAnsi="Times New Roman" w:cs="Times New Roman"/>
          <w:sz w:val="28"/>
          <w:szCs w:val="28"/>
        </w:rPr>
        <w:t xml:space="preserve"> развития здравоохранения</w:t>
      </w:r>
      <w:r w:rsidR="00C24F80" w:rsidRPr="0025190C">
        <w:rPr>
          <w:rFonts w:ascii="Calibri" w:eastAsia="Calibri" w:hAnsi="Calibri" w:cs="Times New Roman"/>
        </w:rPr>
        <w:t xml:space="preserve"> </w:t>
      </w:r>
      <w:r w:rsidR="00C24F80" w:rsidRPr="0025190C">
        <w:rPr>
          <w:rFonts w:ascii="Times New Roman" w:eastAsia="Calibri" w:hAnsi="Times New Roman" w:cs="Times New Roman"/>
          <w:sz w:val="28"/>
          <w:szCs w:val="28"/>
        </w:rPr>
        <w:t>имени Салидат Каирбековой, Бюро национальной статистики Агентства по стратегическому планированию и реформам РК. Кроме этого</w:t>
      </w:r>
      <w:r w:rsidR="00147FC3" w:rsidRPr="0025190C">
        <w:rPr>
          <w:rFonts w:ascii="Times New Roman" w:eastAsia="Calibri" w:hAnsi="Times New Roman" w:cs="Times New Roman"/>
          <w:sz w:val="28"/>
          <w:szCs w:val="28"/>
        </w:rPr>
        <w:t>,</w:t>
      </w:r>
      <w:r w:rsidR="00C24F80" w:rsidRPr="0025190C">
        <w:rPr>
          <w:rFonts w:ascii="Times New Roman" w:eastAsia="Calibri" w:hAnsi="Times New Roman" w:cs="Times New Roman"/>
          <w:sz w:val="28"/>
          <w:szCs w:val="28"/>
        </w:rPr>
        <w:t xml:space="preserve"> в диссертационной работе отражены содержания посланий Президента РК, государственных стратегий, программ и национальных проектов. В ходе исследования была проанализирована информация с официальных сайтов государственных и квазигосударственных органов, международных организаций, фармкомпаний и общественных объединений.</w:t>
      </w:r>
      <w:r w:rsidR="00BD41D1" w:rsidRPr="0025190C">
        <w:rPr>
          <w:rFonts w:ascii="Times New Roman" w:eastAsia="Calibri" w:hAnsi="Times New Roman" w:cs="Times New Roman"/>
          <w:sz w:val="28"/>
          <w:szCs w:val="28"/>
        </w:rPr>
        <w:t xml:space="preserve"> В работе были использованы данные онлайн социологического опроса потребителей ЛС в Карагандинской агломерации.</w:t>
      </w:r>
    </w:p>
    <w:p w14:paraId="2A7ECAC6" w14:textId="1B08C104" w:rsidR="00C24F80" w:rsidRPr="0025190C" w:rsidRDefault="00E02500" w:rsidP="00C24F80">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b/>
          <w:sz w:val="28"/>
          <w:szCs w:val="28"/>
        </w:rPr>
        <w:t>Научная новизна диссертационного исследования.</w:t>
      </w:r>
      <w:r w:rsidR="00C24F80" w:rsidRPr="0025190C">
        <w:rPr>
          <w:rFonts w:ascii="Times New Roman" w:eastAsia="Calibri" w:hAnsi="Times New Roman" w:cs="Times New Roman"/>
          <w:b/>
          <w:sz w:val="28"/>
          <w:szCs w:val="28"/>
        </w:rPr>
        <w:t xml:space="preserve"> </w:t>
      </w:r>
      <w:r w:rsidR="00C24F80" w:rsidRPr="0025190C">
        <w:rPr>
          <w:rFonts w:ascii="Times New Roman" w:eastAsia="Calibri" w:hAnsi="Times New Roman" w:cs="Times New Roman"/>
          <w:sz w:val="28"/>
          <w:szCs w:val="28"/>
        </w:rPr>
        <w:t>В диссертационном исследовании</w:t>
      </w:r>
      <w:r w:rsidR="00C24F80" w:rsidRPr="0025190C">
        <w:rPr>
          <w:rFonts w:ascii="Times New Roman" w:eastAsia="Calibri" w:hAnsi="Times New Roman" w:cs="Times New Roman"/>
          <w:b/>
          <w:sz w:val="28"/>
          <w:szCs w:val="28"/>
        </w:rPr>
        <w:t xml:space="preserve"> </w:t>
      </w:r>
      <w:r w:rsidR="00C24F80" w:rsidRPr="0025190C">
        <w:rPr>
          <w:rFonts w:ascii="Times New Roman" w:eastAsia="Calibri" w:hAnsi="Times New Roman" w:cs="Times New Roman"/>
          <w:sz w:val="28"/>
          <w:szCs w:val="28"/>
        </w:rPr>
        <w:t>были предложены меры по реформированию органов управления и методы совершенствования государственного управления в сфере обращения ЛС:</w:t>
      </w:r>
    </w:p>
    <w:p w14:paraId="13A11979" w14:textId="05720CBD" w:rsidR="00EA53A3" w:rsidRPr="0025190C" w:rsidRDefault="00EA53A3" w:rsidP="00C24F80">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sz w:val="28"/>
          <w:szCs w:val="28"/>
        </w:rPr>
        <w:t>1. составлена схема взаимодействия государственных и квазигосударственных органов, регулирующих сферу обращения ЛС;</w:t>
      </w:r>
    </w:p>
    <w:p w14:paraId="5D35CAB2" w14:textId="708A0417" w:rsidR="00DE4AFA" w:rsidRPr="0025190C" w:rsidRDefault="00EA53A3" w:rsidP="00C24F80">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sz w:val="28"/>
          <w:szCs w:val="28"/>
        </w:rPr>
        <w:t>2</w:t>
      </w:r>
      <w:r w:rsidR="000400F7" w:rsidRPr="0025190C">
        <w:rPr>
          <w:rFonts w:ascii="Times New Roman" w:eastAsia="Calibri" w:hAnsi="Times New Roman" w:cs="Times New Roman"/>
          <w:sz w:val="28"/>
          <w:szCs w:val="28"/>
        </w:rPr>
        <w:t>.</w:t>
      </w:r>
      <w:r w:rsidR="00DE4AFA" w:rsidRPr="0025190C">
        <w:rPr>
          <w:rFonts w:ascii="Times New Roman" w:eastAsia="Calibri" w:hAnsi="Times New Roman" w:cs="Times New Roman"/>
          <w:sz w:val="28"/>
          <w:szCs w:val="28"/>
        </w:rPr>
        <w:t xml:space="preserve"> </w:t>
      </w:r>
      <w:r w:rsidR="00745563" w:rsidRPr="0025190C">
        <w:rPr>
          <w:rFonts w:ascii="Times New Roman" w:eastAsia="Calibri" w:hAnsi="Times New Roman" w:cs="Times New Roman"/>
          <w:sz w:val="28"/>
          <w:szCs w:val="28"/>
        </w:rPr>
        <w:t>рекомендованы меры</w:t>
      </w:r>
      <w:r w:rsidR="00DE4AFA" w:rsidRPr="0025190C">
        <w:rPr>
          <w:rFonts w:ascii="Times New Roman" w:eastAsia="Calibri" w:hAnsi="Times New Roman" w:cs="Times New Roman"/>
          <w:sz w:val="28"/>
          <w:szCs w:val="28"/>
        </w:rPr>
        <w:t xml:space="preserve"> по улучшению системы ценообразования на ЛС</w:t>
      </w:r>
      <w:r w:rsidR="007104B8" w:rsidRPr="0025190C">
        <w:rPr>
          <w:rFonts w:ascii="Times New Roman" w:eastAsia="Calibri" w:hAnsi="Times New Roman" w:cs="Times New Roman"/>
          <w:sz w:val="28"/>
          <w:szCs w:val="28"/>
        </w:rPr>
        <w:t>, на основе обобщения научных данных, уточнены определения «внешнее референтное ценообразование» и «референтное ценообразование»;</w:t>
      </w:r>
    </w:p>
    <w:p w14:paraId="73ADF46A" w14:textId="50CD3BD9" w:rsidR="000929EF" w:rsidRPr="0025190C" w:rsidRDefault="00EA53A3" w:rsidP="00C24F80">
      <w:pPr>
        <w:spacing w:after="0" w:line="240" w:lineRule="auto"/>
        <w:ind w:firstLine="567"/>
        <w:jc w:val="both"/>
        <w:rPr>
          <w:rFonts w:ascii="Times New Roman" w:eastAsia="Calibri" w:hAnsi="Times New Roman" w:cs="Times New Roman"/>
          <w:b/>
          <w:sz w:val="28"/>
          <w:szCs w:val="28"/>
        </w:rPr>
      </w:pPr>
      <w:r w:rsidRPr="0025190C">
        <w:rPr>
          <w:rFonts w:ascii="Times New Roman" w:eastAsia="Calibri" w:hAnsi="Times New Roman" w:cs="Times New Roman"/>
          <w:sz w:val="28"/>
          <w:szCs w:val="28"/>
        </w:rPr>
        <w:t>3</w:t>
      </w:r>
      <w:r w:rsidR="000400F7" w:rsidRPr="0025190C">
        <w:rPr>
          <w:rFonts w:ascii="Times New Roman" w:eastAsia="Calibri" w:hAnsi="Times New Roman" w:cs="Times New Roman"/>
          <w:sz w:val="28"/>
          <w:szCs w:val="28"/>
        </w:rPr>
        <w:t>.</w:t>
      </w:r>
      <w:r w:rsidR="000929EF" w:rsidRPr="0025190C">
        <w:rPr>
          <w:rFonts w:ascii="Times New Roman" w:eastAsia="Calibri" w:hAnsi="Times New Roman" w:cs="Times New Roman"/>
          <w:sz w:val="28"/>
          <w:szCs w:val="28"/>
        </w:rPr>
        <w:t xml:space="preserve"> </w:t>
      </w:r>
      <w:r w:rsidR="00A34D0E" w:rsidRPr="0025190C">
        <w:rPr>
          <w:rFonts w:ascii="Times New Roman" w:eastAsia="Calibri" w:hAnsi="Times New Roman" w:cs="Times New Roman"/>
          <w:sz w:val="28"/>
          <w:szCs w:val="28"/>
        </w:rPr>
        <w:t>выработаны предложения по утилизации ненужных (некачественных, просроченных) ЛС;</w:t>
      </w:r>
    </w:p>
    <w:p w14:paraId="738679F8" w14:textId="32FA1DA1" w:rsidR="00C24F80" w:rsidRPr="0025190C" w:rsidRDefault="00EA53A3" w:rsidP="00C24F80">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sz w:val="28"/>
          <w:szCs w:val="28"/>
        </w:rPr>
        <w:t>4</w:t>
      </w:r>
      <w:r w:rsidR="000400F7" w:rsidRPr="0025190C">
        <w:rPr>
          <w:rFonts w:ascii="Times New Roman" w:eastAsia="Calibri" w:hAnsi="Times New Roman" w:cs="Times New Roman"/>
          <w:sz w:val="28"/>
          <w:szCs w:val="28"/>
        </w:rPr>
        <w:t>.</w:t>
      </w:r>
      <w:r w:rsidR="00C24F80" w:rsidRPr="0025190C">
        <w:rPr>
          <w:rFonts w:ascii="Times New Roman" w:eastAsia="Calibri" w:hAnsi="Times New Roman" w:cs="Times New Roman"/>
          <w:sz w:val="28"/>
          <w:szCs w:val="28"/>
        </w:rPr>
        <w:t xml:space="preserve"> </w:t>
      </w:r>
      <w:r w:rsidR="00160AC3" w:rsidRPr="0025190C">
        <w:rPr>
          <w:rFonts w:ascii="Times New Roman" w:eastAsia="Calibri" w:hAnsi="Times New Roman" w:cs="Times New Roman"/>
          <w:sz w:val="28"/>
          <w:szCs w:val="28"/>
        </w:rPr>
        <w:t>рекомендованы меры по совершенствованию государственного управления в сфере обращения ЛС;</w:t>
      </w:r>
    </w:p>
    <w:p w14:paraId="09021BDA" w14:textId="2EC32A5F" w:rsidR="00160AC3" w:rsidRPr="0025190C" w:rsidRDefault="00EA53A3" w:rsidP="00160AC3">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sz w:val="28"/>
          <w:szCs w:val="28"/>
        </w:rPr>
        <w:t>5</w:t>
      </w:r>
      <w:r w:rsidR="000400F7" w:rsidRPr="0025190C">
        <w:rPr>
          <w:rFonts w:ascii="Times New Roman" w:eastAsia="Calibri" w:hAnsi="Times New Roman" w:cs="Times New Roman"/>
          <w:sz w:val="28"/>
          <w:szCs w:val="28"/>
        </w:rPr>
        <w:t>.</w:t>
      </w:r>
      <w:r w:rsidR="00C24F80" w:rsidRPr="0025190C">
        <w:rPr>
          <w:rFonts w:ascii="Times New Roman" w:eastAsia="Calibri" w:hAnsi="Times New Roman" w:cs="Times New Roman"/>
          <w:sz w:val="28"/>
          <w:szCs w:val="28"/>
        </w:rPr>
        <w:t xml:space="preserve"> </w:t>
      </w:r>
      <w:r w:rsidR="00160AC3" w:rsidRPr="0025190C">
        <w:rPr>
          <w:rFonts w:ascii="Times New Roman" w:eastAsia="Calibri" w:hAnsi="Times New Roman" w:cs="Times New Roman"/>
          <w:sz w:val="28"/>
          <w:szCs w:val="28"/>
        </w:rPr>
        <w:t>обозначены направления по сниже</w:t>
      </w:r>
      <w:r w:rsidRPr="0025190C">
        <w:rPr>
          <w:rFonts w:ascii="Times New Roman" w:eastAsia="Calibri" w:hAnsi="Times New Roman" w:cs="Times New Roman"/>
          <w:sz w:val="28"/>
          <w:szCs w:val="28"/>
        </w:rPr>
        <w:t>нию расходов домохозяйств на ЛС.</w:t>
      </w:r>
    </w:p>
    <w:p w14:paraId="7EAA1471" w14:textId="2BB24BFD" w:rsidR="00C24F80" w:rsidRPr="0025190C" w:rsidRDefault="00E36660" w:rsidP="00C24F80">
      <w:pPr>
        <w:spacing w:after="0" w:line="240" w:lineRule="auto"/>
        <w:ind w:firstLine="567"/>
        <w:jc w:val="both"/>
        <w:rPr>
          <w:rFonts w:ascii="Times New Roman" w:eastAsia="Calibri" w:hAnsi="Times New Roman" w:cs="Times New Roman"/>
          <w:b/>
          <w:sz w:val="28"/>
          <w:szCs w:val="28"/>
        </w:rPr>
      </w:pPr>
      <w:r w:rsidRPr="0025190C">
        <w:rPr>
          <w:rFonts w:ascii="Times New Roman" w:eastAsia="Calibri" w:hAnsi="Times New Roman" w:cs="Times New Roman"/>
          <w:b/>
          <w:sz w:val="28"/>
          <w:szCs w:val="28"/>
          <w:lang w:val="kk-KZ"/>
        </w:rPr>
        <w:t>Основные положения</w:t>
      </w:r>
      <w:r w:rsidRPr="0025190C">
        <w:rPr>
          <w:rFonts w:ascii="Times New Roman" w:eastAsia="Calibri" w:hAnsi="Times New Roman" w:cs="Times New Roman"/>
          <w:b/>
          <w:sz w:val="28"/>
          <w:szCs w:val="28"/>
        </w:rPr>
        <w:t xml:space="preserve"> </w:t>
      </w:r>
      <w:r w:rsidRPr="0025190C">
        <w:rPr>
          <w:rFonts w:ascii="Times New Roman" w:eastAsia="Calibri" w:hAnsi="Times New Roman" w:cs="Times New Roman"/>
          <w:b/>
          <w:sz w:val="28"/>
          <w:szCs w:val="28"/>
          <w:lang w:val="kk-KZ"/>
        </w:rPr>
        <w:t>диссертационного</w:t>
      </w:r>
      <w:r w:rsidRPr="0025190C">
        <w:rPr>
          <w:rFonts w:ascii="Times New Roman" w:eastAsia="Calibri" w:hAnsi="Times New Roman" w:cs="Times New Roman"/>
          <w:b/>
          <w:sz w:val="28"/>
          <w:szCs w:val="28"/>
        </w:rPr>
        <w:t xml:space="preserve"> </w:t>
      </w:r>
      <w:r w:rsidRPr="0025190C">
        <w:rPr>
          <w:rFonts w:ascii="Times New Roman" w:eastAsia="Calibri" w:hAnsi="Times New Roman" w:cs="Times New Roman"/>
          <w:b/>
          <w:sz w:val="28"/>
          <w:szCs w:val="28"/>
          <w:lang w:val="kk-KZ"/>
        </w:rPr>
        <w:t>исследования</w:t>
      </w:r>
      <w:r w:rsidRPr="0025190C">
        <w:rPr>
          <w:rFonts w:ascii="Times New Roman" w:eastAsia="Calibri" w:hAnsi="Times New Roman" w:cs="Times New Roman"/>
          <w:b/>
          <w:sz w:val="28"/>
          <w:szCs w:val="28"/>
        </w:rPr>
        <w:t xml:space="preserve">, </w:t>
      </w:r>
      <w:r w:rsidRPr="0025190C">
        <w:rPr>
          <w:rFonts w:ascii="Times New Roman" w:eastAsia="Calibri" w:hAnsi="Times New Roman" w:cs="Times New Roman"/>
          <w:b/>
          <w:sz w:val="28"/>
          <w:szCs w:val="28"/>
          <w:lang w:val="kk-KZ"/>
        </w:rPr>
        <w:t>выносимые</w:t>
      </w:r>
      <w:r w:rsidRPr="0025190C">
        <w:rPr>
          <w:rFonts w:ascii="Times New Roman" w:eastAsia="Calibri" w:hAnsi="Times New Roman" w:cs="Times New Roman"/>
          <w:b/>
          <w:sz w:val="28"/>
          <w:szCs w:val="28"/>
        </w:rPr>
        <w:t xml:space="preserve"> </w:t>
      </w:r>
      <w:r w:rsidRPr="0025190C">
        <w:rPr>
          <w:rFonts w:ascii="Times New Roman" w:eastAsia="Calibri" w:hAnsi="Times New Roman" w:cs="Times New Roman"/>
          <w:b/>
          <w:sz w:val="28"/>
          <w:szCs w:val="28"/>
          <w:lang w:val="kk-KZ"/>
        </w:rPr>
        <w:t>на</w:t>
      </w:r>
      <w:r w:rsidRPr="0025190C">
        <w:rPr>
          <w:rFonts w:ascii="Times New Roman" w:eastAsia="Calibri" w:hAnsi="Times New Roman" w:cs="Times New Roman"/>
          <w:b/>
          <w:sz w:val="28"/>
          <w:szCs w:val="28"/>
        </w:rPr>
        <w:t xml:space="preserve"> </w:t>
      </w:r>
      <w:r w:rsidRPr="0025190C">
        <w:rPr>
          <w:rFonts w:ascii="Times New Roman" w:eastAsia="Calibri" w:hAnsi="Times New Roman" w:cs="Times New Roman"/>
          <w:b/>
          <w:sz w:val="28"/>
          <w:szCs w:val="28"/>
          <w:lang w:val="kk-KZ"/>
        </w:rPr>
        <w:t>защиту</w:t>
      </w:r>
      <w:r w:rsidR="00C24F80" w:rsidRPr="0025190C">
        <w:rPr>
          <w:rFonts w:ascii="Times New Roman" w:eastAsia="Calibri" w:hAnsi="Times New Roman" w:cs="Times New Roman"/>
          <w:b/>
          <w:sz w:val="28"/>
          <w:szCs w:val="28"/>
        </w:rPr>
        <w:t>:</w:t>
      </w:r>
    </w:p>
    <w:p w14:paraId="5D2B098A" w14:textId="3BA4E632" w:rsidR="00EA53A3" w:rsidRPr="0025190C" w:rsidRDefault="00EA53A3" w:rsidP="00EA53A3">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sz w:val="28"/>
          <w:szCs w:val="28"/>
        </w:rPr>
        <w:t>1. предлагаемые структурные изменения в государственных органах управления и квазигосударственных органах сферы обращения ЛС, основанные на концепции развития государственного управления «</w:t>
      </w:r>
      <w:r w:rsidR="0070021D" w:rsidRPr="0025190C">
        <w:rPr>
          <w:rFonts w:ascii="Times New Roman" w:eastAsia="Calibri" w:hAnsi="Times New Roman" w:cs="Times New Roman"/>
          <w:sz w:val="28"/>
          <w:szCs w:val="28"/>
        </w:rPr>
        <w:t>Ч</w:t>
      </w:r>
      <w:r w:rsidRPr="0025190C">
        <w:rPr>
          <w:rFonts w:ascii="Times New Roman" w:eastAsia="Calibri" w:hAnsi="Times New Roman" w:cs="Times New Roman"/>
          <w:sz w:val="28"/>
          <w:szCs w:val="28"/>
        </w:rPr>
        <w:t>еловекоцентричной» модели – «Люди прежде всего»;</w:t>
      </w:r>
    </w:p>
    <w:p w14:paraId="5DDF38A5" w14:textId="2B1DDD91" w:rsidR="00DE4AFA" w:rsidRPr="0025190C" w:rsidRDefault="00EA53A3" w:rsidP="00C24F80">
      <w:pPr>
        <w:spacing w:after="0" w:line="240" w:lineRule="auto"/>
        <w:ind w:firstLine="567"/>
        <w:jc w:val="both"/>
        <w:rPr>
          <w:rFonts w:ascii="Times New Roman" w:eastAsia="Calibri" w:hAnsi="Times New Roman" w:cs="Times New Roman"/>
          <w:b/>
          <w:sz w:val="28"/>
          <w:szCs w:val="28"/>
        </w:rPr>
      </w:pPr>
      <w:r w:rsidRPr="0025190C">
        <w:rPr>
          <w:rFonts w:ascii="Times New Roman" w:eastAsia="Calibri" w:hAnsi="Times New Roman" w:cs="Times New Roman"/>
          <w:sz w:val="28"/>
          <w:szCs w:val="28"/>
        </w:rPr>
        <w:t>2</w:t>
      </w:r>
      <w:r w:rsidR="000400F7" w:rsidRPr="0025190C">
        <w:rPr>
          <w:rFonts w:ascii="Times New Roman" w:eastAsia="Calibri" w:hAnsi="Times New Roman" w:cs="Times New Roman"/>
          <w:sz w:val="28"/>
          <w:szCs w:val="28"/>
        </w:rPr>
        <w:t>.</w:t>
      </w:r>
      <w:r w:rsidR="00DE4AFA" w:rsidRPr="0025190C">
        <w:rPr>
          <w:rFonts w:ascii="Times New Roman" w:eastAsia="Calibri" w:hAnsi="Times New Roman" w:cs="Times New Roman"/>
          <w:sz w:val="28"/>
          <w:szCs w:val="28"/>
        </w:rPr>
        <w:t xml:space="preserve"> авторское </w:t>
      </w:r>
      <w:r w:rsidRPr="0025190C">
        <w:rPr>
          <w:rFonts w:ascii="Times New Roman" w:eastAsia="Calibri" w:hAnsi="Times New Roman" w:cs="Times New Roman"/>
          <w:sz w:val="28"/>
          <w:szCs w:val="28"/>
        </w:rPr>
        <w:t>обоснование</w:t>
      </w:r>
      <w:r w:rsidR="00DE4AFA" w:rsidRPr="0025190C">
        <w:rPr>
          <w:rFonts w:ascii="Times New Roman" w:eastAsia="Calibri" w:hAnsi="Times New Roman" w:cs="Times New Roman"/>
          <w:sz w:val="28"/>
          <w:szCs w:val="28"/>
        </w:rPr>
        <w:t xml:space="preserve"> системы внешнего референтного ценообразования и принцип</w:t>
      </w:r>
      <w:r w:rsidRPr="0025190C">
        <w:rPr>
          <w:rFonts w:ascii="Times New Roman" w:eastAsia="Calibri" w:hAnsi="Times New Roman" w:cs="Times New Roman"/>
          <w:sz w:val="28"/>
          <w:szCs w:val="28"/>
        </w:rPr>
        <w:t>ов</w:t>
      </w:r>
      <w:r w:rsidR="00DE4AFA" w:rsidRPr="0025190C">
        <w:rPr>
          <w:rFonts w:ascii="Times New Roman" w:eastAsia="Calibri" w:hAnsi="Times New Roman" w:cs="Times New Roman"/>
          <w:sz w:val="28"/>
          <w:szCs w:val="28"/>
        </w:rPr>
        <w:t xml:space="preserve"> составления корзины референтных стран для Казахстана;</w:t>
      </w:r>
    </w:p>
    <w:p w14:paraId="578D0D0C" w14:textId="3C64181A" w:rsidR="00C24F80" w:rsidRPr="0025190C" w:rsidRDefault="00EA53A3" w:rsidP="00C24F80">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sz w:val="28"/>
          <w:szCs w:val="28"/>
        </w:rPr>
        <w:t>3</w:t>
      </w:r>
      <w:r w:rsidR="000400F7" w:rsidRPr="0025190C">
        <w:rPr>
          <w:rFonts w:ascii="Times New Roman" w:eastAsia="Calibri" w:hAnsi="Times New Roman" w:cs="Times New Roman"/>
          <w:sz w:val="28"/>
          <w:szCs w:val="28"/>
        </w:rPr>
        <w:t>.</w:t>
      </w:r>
      <w:r w:rsidR="00C24F80" w:rsidRPr="0025190C">
        <w:rPr>
          <w:rFonts w:ascii="Times New Roman" w:eastAsia="Calibri" w:hAnsi="Times New Roman" w:cs="Times New Roman"/>
          <w:sz w:val="28"/>
          <w:szCs w:val="28"/>
        </w:rPr>
        <w:t xml:space="preserve"> </w:t>
      </w:r>
      <w:r w:rsidRPr="0025190C">
        <w:rPr>
          <w:rFonts w:ascii="Times New Roman" w:eastAsia="Calibri" w:hAnsi="Times New Roman" w:cs="Times New Roman"/>
          <w:sz w:val="28"/>
          <w:szCs w:val="28"/>
        </w:rPr>
        <w:t>предложение по</w:t>
      </w:r>
      <w:r w:rsidR="00160AC3" w:rsidRPr="0025190C">
        <w:rPr>
          <w:rFonts w:ascii="Times New Roman" w:eastAsia="Calibri" w:hAnsi="Times New Roman" w:cs="Times New Roman"/>
          <w:sz w:val="28"/>
          <w:szCs w:val="28"/>
        </w:rPr>
        <w:t xml:space="preserve"> </w:t>
      </w:r>
      <w:r w:rsidRPr="0025190C">
        <w:rPr>
          <w:rFonts w:ascii="Times New Roman" w:eastAsia="Calibri" w:hAnsi="Times New Roman" w:cs="Times New Roman"/>
          <w:sz w:val="28"/>
          <w:szCs w:val="28"/>
        </w:rPr>
        <w:t xml:space="preserve">формированию </w:t>
      </w:r>
      <w:r w:rsidR="00160AC3" w:rsidRPr="0025190C">
        <w:rPr>
          <w:rFonts w:ascii="Times New Roman" w:eastAsia="Calibri" w:hAnsi="Times New Roman" w:cs="Times New Roman"/>
          <w:sz w:val="28"/>
          <w:szCs w:val="28"/>
        </w:rPr>
        <w:t>государственной пол</w:t>
      </w:r>
      <w:r w:rsidR="00F3111E" w:rsidRPr="0025190C">
        <w:rPr>
          <w:rFonts w:ascii="Times New Roman" w:eastAsia="Calibri" w:hAnsi="Times New Roman" w:cs="Times New Roman"/>
          <w:sz w:val="28"/>
          <w:szCs w:val="28"/>
        </w:rPr>
        <w:t>итики по утилизации ненужных ЛС</w:t>
      </w:r>
      <w:r w:rsidRPr="0025190C">
        <w:rPr>
          <w:rFonts w:ascii="Times New Roman" w:eastAsia="Calibri" w:hAnsi="Times New Roman" w:cs="Times New Roman"/>
          <w:sz w:val="28"/>
          <w:szCs w:val="28"/>
        </w:rPr>
        <w:t xml:space="preserve"> в Казахстане</w:t>
      </w:r>
      <w:r w:rsidR="00F3111E" w:rsidRPr="0025190C">
        <w:rPr>
          <w:rFonts w:ascii="Times New Roman" w:eastAsia="Calibri" w:hAnsi="Times New Roman" w:cs="Times New Roman"/>
          <w:sz w:val="28"/>
          <w:szCs w:val="28"/>
        </w:rPr>
        <w:t>;</w:t>
      </w:r>
    </w:p>
    <w:p w14:paraId="593A6FE8" w14:textId="18EF2EAE" w:rsidR="000929EF" w:rsidRPr="0025190C" w:rsidRDefault="00EA53A3" w:rsidP="00C24F80">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sz w:val="28"/>
          <w:szCs w:val="28"/>
        </w:rPr>
        <w:t>4</w:t>
      </w:r>
      <w:r w:rsidR="000400F7" w:rsidRPr="0025190C">
        <w:rPr>
          <w:rFonts w:ascii="Times New Roman" w:eastAsia="Calibri" w:hAnsi="Times New Roman" w:cs="Times New Roman"/>
          <w:sz w:val="28"/>
          <w:szCs w:val="28"/>
        </w:rPr>
        <w:t>.</w:t>
      </w:r>
      <w:r w:rsidR="000929EF" w:rsidRPr="0025190C">
        <w:rPr>
          <w:rFonts w:ascii="Times New Roman" w:eastAsia="Calibri" w:hAnsi="Times New Roman" w:cs="Times New Roman"/>
          <w:sz w:val="28"/>
          <w:szCs w:val="28"/>
        </w:rPr>
        <w:t xml:space="preserve"> </w:t>
      </w:r>
      <w:r w:rsidR="00160AC3" w:rsidRPr="0025190C">
        <w:rPr>
          <w:rFonts w:ascii="Times New Roman" w:eastAsia="Calibri" w:hAnsi="Times New Roman" w:cs="Times New Roman"/>
          <w:sz w:val="28"/>
          <w:szCs w:val="28"/>
        </w:rPr>
        <w:t>рекомендации по улучшению государственного управления сферы обращения ЛС, с учетом пандемии «COVID-19»;</w:t>
      </w:r>
    </w:p>
    <w:p w14:paraId="31E3FC5C" w14:textId="63D3C399" w:rsidR="00C24F80" w:rsidRPr="0025190C" w:rsidRDefault="00EA53A3" w:rsidP="00C24F80">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sz w:val="28"/>
          <w:szCs w:val="28"/>
        </w:rPr>
        <w:t>5</w:t>
      </w:r>
      <w:r w:rsidR="000400F7" w:rsidRPr="0025190C">
        <w:rPr>
          <w:rFonts w:ascii="Times New Roman" w:eastAsia="Calibri" w:hAnsi="Times New Roman" w:cs="Times New Roman"/>
          <w:sz w:val="28"/>
          <w:szCs w:val="28"/>
        </w:rPr>
        <w:t>.</w:t>
      </w:r>
      <w:r w:rsidR="00C24F80" w:rsidRPr="0025190C">
        <w:rPr>
          <w:rFonts w:ascii="Times New Roman" w:eastAsia="Calibri" w:hAnsi="Times New Roman" w:cs="Times New Roman"/>
          <w:sz w:val="28"/>
          <w:szCs w:val="28"/>
        </w:rPr>
        <w:t xml:space="preserve"> </w:t>
      </w:r>
      <w:r w:rsidR="00160AC3" w:rsidRPr="0025190C">
        <w:rPr>
          <w:rFonts w:ascii="Times New Roman" w:eastAsia="Calibri" w:hAnsi="Times New Roman" w:cs="Times New Roman"/>
          <w:sz w:val="28"/>
          <w:szCs w:val="28"/>
        </w:rPr>
        <w:t>обоснована необходимость внедрения лекарственного страхования, совершенствования системы обязательного медицинского страхования и увеличения финансирования системы здравоохранения, в том числе и лекарственного обеспечения населения</w:t>
      </w:r>
      <w:r w:rsidRPr="0025190C">
        <w:rPr>
          <w:rFonts w:ascii="Times New Roman" w:eastAsia="Calibri" w:hAnsi="Times New Roman" w:cs="Times New Roman"/>
          <w:sz w:val="28"/>
          <w:szCs w:val="28"/>
        </w:rPr>
        <w:t>.</w:t>
      </w:r>
    </w:p>
    <w:p w14:paraId="6933CCD0" w14:textId="4A9BC564" w:rsidR="00C24F80" w:rsidRPr="0025190C" w:rsidRDefault="006758CA" w:rsidP="00C24F80">
      <w:pPr>
        <w:spacing w:after="0" w:line="240" w:lineRule="auto"/>
        <w:ind w:firstLine="567"/>
        <w:jc w:val="both"/>
        <w:rPr>
          <w:rFonts w:ascii="Times New Roman" w:eastAsia="Calibri" w:hAnsi="Times New Roman" w:cs="Times New Roman"/>
          <w:b/>
          <w:sz w:val="28"/>
          <w:szCs w:val="28"/>
        </w:rPr>
      </w:pPr>
      <w:r w:rsidRPr="0025190C">
        <w:rPr>
          <w:rFonts w:ascii="Times New Roman" w:eastAsia="Calibri" w:hAnsi="Times New Roman" w:cs="Times New Roman"/>
          <w:b/>
          <w:sz w:val="28"/>
          <w:szCs w:val="28"/>
        </w:rPr>
        <w:t>Практическая значимость исследования</w:t>
      </w:r>
      <w:r w:rsidR="00C24F80" w:rsidRPr="0025190C">
        <w:rPr>
          <w:rFonts w:ascii="Times New Roman" w:eastAsia="Calibri" w:hAnsi="Times New Roman" w:cs="Times New Roman"/>
          <w:b/>
          <w:sz w:val="28"/>
          <w:szCs w:val="28"/>
        </w:rPr>
        <w:t xml:space="preserve">. </w:t>
      </w:r>
      <w:r w:rsidR="00C24F80" w:rsidRPr="0025190C">
        <w:rPr>
          <w:rFonts w:ascii="Times New Roman" w:eastAsia="Calibri" w:hAnsi="Times New Roman" w:cs="Times New Roman"/>
          <w:sz w:val="28"/>
          <w:szCs w:val="28"/>
        </w:rPr>
        <w:t xml:space="preserve">Результаты исследования могут быть включены в дисциплины: «Государственное управление социальной сферы» и «Государственное управление системой здравоохранения» образовательной </w:t>
      </w:r>
      <w:r w:rsidR="00C24F80" w:rsidRPr="0025190C">
        <w:rPr>
          <w:rFonts w:ascii="Times New Roman" w:eastAsia="Calibri" w:hAnsi="Times New Roman" w:cs="Times New Roman"/>
          <w:sz w:val="28"/>
          <w:szCs w:val="28"/>
        </w:rPr>
        <w:lastRenderedPageBreak/>
        <w:t xml:space="preserve">программы «Государственное и местное управление». </w:t>
      </w:r>
      <w:r w:rsidR="00105271" w:rsidRPr="0025190C">
        <w:rPr>
          <w:rFonts w:ascii="Times New Roman" w:eastAsia="Calibri" w:hAnsi="Times New Roman" w:cs="Times New Roman"/>
          <w:sz w:val="28"/>
          <w:szCs w:val="28"/>
        </w:rPr>
        <w:t>С</w:t>
      </w:r>
      <w:r w:rsidR="00C24F80" w:rsidRPr="0025190C">
        <w:rPr>
          <w:rFonts w:ascii="Times New Roman" w:eastAsia="Calibri" w:hAnsi="Times New Roman" w:cs="Times New Roman"/>
          <w:sz w:val="28"/>
          <w:szCs w:val="28"/>
        </w:rPr>
        <w:t>деланные предложения приняты к сведению в Комитете медицинского и фармацевтического контроля Министерства здравоохранения РК.</w:t>
      </w:r>
      <w:r w:rsidR="0031111A" w:rsidRPr="0025190C">
        <w:rPr>
          <w:rFonts w:ascii="Times New Roman" w:eastAsia="Calibri" w:hAnsi="Times New Roman" w:cs="Times New Roman"/>
          <w:sz w:val="28"/>
          <w:szCs w:val="28"/>
        </w:rPr>
        <w:t xml:space="preserve"> Рассмотренный в исследовании принцип составления внешней референтной корзины стран, может быть применен при определении ценообразования на оригинальные ЛС.</w:t>
      </w:r>
      <w:r w:rsidR="000E521C" w:rsidRPr="0025190C">
        <w:rPr>
          <w:rFonts w:ascii="Times New Roman" w:eastAsia="Calibri" w:hAnsi="Times New Roman" w:cs="Times New Roman"/>
          <w:sz w:val="28"/>
          <w:szCs w:val="28"/>
        </w:rPr>
        <w:t xml:space="preserve"> </w:t>
      </w:r>
      <w:r w:rsidR="00A70656" w:rsidRPr="0025190C">
        <w:rPr>
          <w:rFonts w:ascii="Times New Roman" w:eastAsia="Calibri" w:hAnsi="Times New Roman" w:cs="Times New Roman"/>
          <w:sz w:val="28"/>
          <w:szCs w:val="28"/>
        </w:rPr>
        <w:t xml:space="preserve">Рекомендации по разработке </w:t>
      </w:r>
      <w:r w:rsidR="003E1EC4" w:rsidRPr="0025190C">
        <w:rPr>
          <w:rFonts w:ascii="Times New Roman" w:eastAsia="Calibri" w:hAnsi="Times New Roman" w:cs="Times New Roman"/>
          <w:sz w:val="28"/>
          <w:szCs w:val="28"/>
        </w:rPr>
        <w:t>государственной</w:t>
      </w:r>
      <w:r w:rsidR="00A70656" w:rsidRPr="0025190C">
        <w:rPr>
          <w:rFonts w:ascii="Times New Roman" w:eastAsia="Calibri" w:hAnsi="Times New Roman" w:cs="Times New Roman"/>
          <w:sz w:val="28"/>
          <w:szCs w:val="28"/>
        </w:rPr>
        <w:t xml:space="preserve"> политик</w:t>
      </w:r>
      <w:r w:rsidR="003E1EC4" w:rsidRPr="0025190C">
        <w:rPr>
          <w:rFonts w:ascii="Times New Roman" w:eastAsia="Calibri" w:hAnsi="Times New Roman" w:cs="Times New Roman"/>
          <w:sz w:val="28"/>
          <w:szCs w:val="28"/>
        </w:rPr>
        <w:t>и</w:t>
      </w:r>
      <w:r w:rsidR="00A70656" w:rsidRPr="0025190C">
        <w:rPr>
          <w:rFonts w:ascii="Times New Roman" w:eastAsia="Calibri" w:hAnsi="Times New Roman" w:cs="Times New Roman"/>
          <w:sz w:val="28"/>
          <w:szCs w:val="28"/>
        </w:rPr>
        <w:t xml:space="preserve"> по утилизации ненужных лекарств, позволят снизить уровень загрязнения экологии, и снизит уровень отравлений от просроченных лекарств.</w:t>
      </w:r>
    </w:p>
    <w:p w14:paraId="034527A0" w14:textId="60E427F6" w:rsidR="00705392" w:rsidRPr="0025190C" w:rsidRDefault="00DF5008" w:rsidP="001B7164">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b/>
          <w:sz w:val="28"/>
          <w:szCs w:val="28"/>
        </w:rPr>
        <w:t>Апробация и внедрение результатов исследования</w:t>
      </w:r>
      <w:r w:rsidR="00C24F80" w:rsidRPr="0025190C">
        <w:rPr>
          <w:rFonts w:ascii="Times New Roman" w:eastAsia="Calibri" w:hAnsi="Times New Roman" w:cs="Times New Roman"/>
          <w:b/>
          <w:sz w:val="28"/>
          <w:szCs w:val="28"/>
        </w:rPr>
        <w:t xml:space="preserve">. </w:t>
      </w:r>
      <w:r w:rsidR="00C24F80" w:rsidRPr="0025190C">
        <w:rPr>
          <w:rFonts w:ascii="Times New Roman" w:eastAsia="Calibri" w:hAnsi="Times New Roman" w:cs="Times New Roman"/>
          <w:sz w:val="28"/>
          <w:szCs w:val="28"/>
        </w:rPr>
        <w:t xml:space="preserve">Результаты диссертационного исследования были опубликованы в </w:t>
      </w:r>
      <w:r w:rsidR="00B3273D" w:rsidRPr="0025190C">
        <w:rPr>
          <w:rFonts w:ascii="Times New Roman" w:eastAsia="Calibri" w:hAnsi="Times New Roman" w:cs="Times New Roman"/>
          <w:sz w:val="28"/>
          <w:szCs w:val="28"/>
        </w:rPr>
        <w:t>8</w:t>
      </w:r>
      <w:r w:rsidR="00C24F80" w:rsidRPr="0025190C">
        <w:rPr>
          <w:rFonts w:ascii="Times New Roman" w:eastAsia="Calibri" w:hAnsi="Times New Roman" w:cs="Times New Roman"/>
          <w:sz w:val="28"/>
          <w:szCs w:val="28"/>
        </w:rPr>
        <w:t xml:space="preserve"> научных работах. Из них: </w:t>
      </w:r>
      <w:r w:rsidR="00B3273D" w:rsidRPr="0025190C">
        <w:rPr>
          <w:rFonts w:ascii="Times New Roman" w:eastAsia="Calibri" w:hAnsi="Times New Roman" w:cs="Times New Roman"/>
          <w:sz w:val="28"/>
          <w:szCs w:val="28"/>
        </w:rPr>
        <w:t>1</w:t>
      </w:r>
      <w:r w:rsidR="00C24F80" w:rsidRPr="0025190C">
        <w:rPr>
          <w:rFonts w:ascii="Times New Roman" w:eastAsia="Calibri" w:hAnsi="Times New Roman" w:cs="Times New Roman"/>
          <w:sz w:val="28"/>
          <w:szCs w:val="28"/>
        </w:rPr>
        <w:t xml:space="preserve"> стать</w:t>
      </w:r>
      <w:r w:rsidR="00B3273D" w:rsidRPr="0025190C">
        <w:rPr>
          <w:rFonts w:ascii="Times New Roman" w:eastAsia="Calibri" w:hAnsi="Times New Roman" w:cs="Times New Roman"/>
          <w:sz w:val="28"/>
          <w:szCs w:val="28"/>
        </w:rPr>
        <w:t>я</w:t>
      </w:r>
      <w:r w:rsidR="00C24F80" w:rsidRPr="0025190C">
        <w:rPr>
          <w:rFonts w:ascii="Times New Roman" w:eastAsia="Calibri" w:hAnsi="Times New Roman" w:cs="Times New Roman"/>
          <w:sz w:val="28"/>
          <w:szCs w:val="28"/>
        </w:rPr>
        <w:t xml:space="preserve"> в международн</w:t>
      </w:r>
      <w:r w:rsidR="00B3273D" w:rsidRPr="0025190C">
        <w:rPr>
          <w:rFonts w:ascii="Times New Roman" w:eastAsia="Calibri" w:hAnsi="Times New Roman" w:cs="Times New Roman"/>
          <w:sz w:val="28"/>
          <w:szCs w:val="28"/>
        </w:rPr>
        <w:t>ом</w:t>
      </w:r>
      <w:r w:rsidR="00C24F80" w:rsidRPr="0025190C">
        <w:rPr>
          <w:rFonts w:ascii="Times New Roman" w:eastAsia="Calibri" w:hAnsi="Times New Roman" w:cs="Times New Roman"/>
          <w:sz w:val="28"/>
          <w:szCs w:val="28"/>
        </w:rPr>
        <w:t xml:space="preserve"> научн</w:t>
      </w:r>
      <w:r w:rsidR="00B3273D" w:rsidRPr="0025190C">
        <w:rPr>
          <w:rFonts w:ascii="Times New Roman" w:eastAsia="Calibri" w:hAnsi="Times New Roman" w:cs="Times New Roman"/>
          <w:sz w:val="28"/>
          <w:szCs w:val="28"/>
        </w:rPr>
        <w:t>ом</w:t>
      </w:r>
      <w:r w:rsidR="00C24F80" w:rsidRPr="0025190C">
        <w:rPr>
          <w:rFonts w:ascii="Times New Roman" w:eastAsia="Calibri" w:hAnsi="Times New Roman" w:cs="Times New Roman"/>
          <w:sz w:val="28"/>
          <w:szCs w:val="28"/>
        </w:rPr>
        <w:t xml:space="preserve"> журнал</w:t>
      </w:r>
      <w:r w:rsidR="00B3273D" w:rsidRPr="0025190C">
        <w:rPr>
          <w:rFonts w:ascii="Times New Roman" w:eastAsia="Calibri" w:hAnsi="Times New Roman" w:cs="Times New Roman"/>
          <w:sz w:val="28"/>
          <w:szCs w:val="28"/>
        </w:rPr>
        <w:t>е</w:t>
      </w:r>
      <w:r w:rsidR="00C24F80" w:rsidRPr="0025190C">
        <w:rPr>
          <w:rFonts w:ascii="Times New Roman" w:eastAsia="Calibri" w:hAnsi="Times New Roman" w:cs="Times New Roman"/>
          <w:sz w:val="28"/>
          <w:szCs w:val="28"/>
        </w:rPr>
        <w:t xml:space="preserve">, 3 статьи в научных изданиях дальнего зарубежья и представленных на международных научных конференциях, 3 статьи в изданиях рекомендованных КОКСНВО МНВО РК, 1 статья – в журнале из списка базы данных </w:t>
      </w:r>
      <w:r w:rsidR="00C24F80" w:rsidRPr="0025190C">
        <w:rPr>
          <w:rFonts w:ascii="Times New Roman" w:eastAsia="Calibri" w:hAnsi="Times New Roman" w:cs="Times New Roman"/>
          <w:sz w:val="28"/>
          <w:szCs w:val="28"/>
          <w:lang w:val="en-US"/>
        </w:rPr>
        <w:t>Scopus</w:t>
      </w:r>
      <w:r w:rsidR="00C24F80" w:rsidRPr="0025190C">
        <w:rPr>
          <w:rFonts w:ascii="Times New Roman" w:eastAsia="Calibri" w:hAnsi="Times New Roman" w:cs="Times New Roman"/>
          <w:sz w:val="28"/>
          <w:szCs w:val="28"/>
        </w:rPr>
        <w:t>.</w:t>
      </w:r>
    </w:p>
    <w:p w14:paraId="0F0DD35C" w14:textId="47E425BE" w:rsidR="001B7164" w:rsidRPr="001B7164" w:rsidRDefault="001B7164" w:rsidP="001B7164">
      <w:pPr>
        <w:spacing w:after="0" w:line="240" w:lineRule="auto"/>
        <w:ind w:firstLine="567"/>
        <w:jc w:val="both"/>
        <w:rPr>
          <w:rFonts w:ascii="Times New Roman" w:hAnsi="Times New Roman" w:cs="Times New Roman"/>
          <w:sz w:val="28"/>
          <w:szCs w:val="28"/>
        </w:rPr>
      </w:pPr>
      <w:r w:rsidRPr="0025190C">
        <w:rPr>
          <w:rFonts w:ascii="Times New Roman" w:hAnsi="Times New Roman" w:cs="Times New Roman"/>
          <w:b/>
          <w:sz w:val="28"/>
          <w:szCs w:val="28"/>
        </w:rPr>
        <w:t xml:space="preserve">Структура и объем диссертации. </w:t>
      </w:r>
      <w:r w:rsidRPr="0025190C">
        <w:rPr>
          <w:rFonts w:ascii="Times New Roman" w:hAnsi="Times New Roman" w:cs="Times New Roman"/>
          <w:sz w:val="28"/>
          <w:szCs w:val="28"/>
        </w:rPr>
        <w:t>Диссертация состоит из нормативных ссылок, обозначений и сокращений, введения, 3 глав, заключения, списка использованных источников и приложений. Основной текст диссертац</w:t>
      </w:r>
      <w:r w:rsidR="00B17AF8" w:rsidRPr="0025190C">
        <w:rPr>
          <w:rFonts w:ascii="Times New Roman" w:hAnsi="Times New Roman" w:cs="Times New Roman"/>
          <w:sz w:val="28"/>
          <w:szCs w:val="28"/>
        </w:rPr>
        <w:t>ии</w:t>
      </w:r>
      <w:r w:rsidRPr="0025190C">
        <w:rPr>
          <w:rFonts w:ascii="Times New Roman" w:hAnsi="Times New Roman" w:cs="Times New Roman"/>
          <w:sz w:val="28"/>
          <w:szCs w:val="28"/>
        </w:rPr>
        <w:t xml:space="preserve"> изложен на 14</w:t>
      </w:r>
      <w:r w:rsidR="008870F4">
        <w:rPr>
          <w:rFonts w:ascii="Times New Roman" w:hAnsi="Times New Roman" w:cs="Times New Roman"/>
          <w:sz w:val="28"/>
          <w:szCs w:val="28"/>
          <w:lang w:val="kk-KZ"/>
        </w:rPr>
        <w:t>4</w:t>
      </w:r>
      <w:r w:rsidRPr="0025190C">
        <w:rPr>
          <w:rFonts w:ascii="Times New Roman" w:hAnsi="Times New Roman" w:cs="Times New Roman"/>
          <w:sz w:val="28"/>
          <w:szCs w:val="28"/>
        </w:rPr>
        <w:t xml:space="preserve"> страницах, </w:t>
      </w:r>
      <w:r w:rsidR="00F13855" w:rsidRPr="0025190C">
        <w:rPr>
          <w:rFonts w:ascii="Times New Roman" w:hAnsi="Times New Roman" w:cs="Times New Roman"/>
          <w:sz w:val="28"/>
          <w:szCs w:val="28"/>
        </w:rPr>
        <w:t>исследовательская работа</w:t>
      </w:r>
      <w:r w:rsidRPr="0025190C">
        <w:rPr>
          <w:rFonts w:ascii="Times New Roman" w:hAnsi="Times New Roman" w:cs="Times New Roman"/>
          <w:sz w:val="28"/>
          <w:szCs w:val="28"/>
        </w:rPr>
        <w:t xml:space="preserve"> </w:t>
      </w:r>
      <w:r w:rsidR="00F13855" w:rsidRPr="0025190C">
        <w:rPr>
          <w:rFonts w:ascii="Times New Roman" w:hAnsi="Times New Roman" w:cs="Times New Roman"/>
          <w:sz w:val="28"/>
          <w:szCs w:val="28"/>
        </w:rPr>
        <w:t>содержит</w:t>
      </w:r>
      <w:r w:rsidR="00B17AF8" w:rsidRPr="0025190C">
        <w:rPr>
          <w:rFonts w:ascii="Times New Roman" w:hAnsi="Times New Roman" w:cs="Times New Roman"/>
          <w:sz w:val="28"/>
          <w:szCs w:val="28"/>
        </w:rPr>
        <w:t xml:space="preserve"> 30 таблиц, 4</w:t>
      </w:r>
      <w:r w:rsidR="00EE237F" w:rsidRPr="0025190C">
        <w:rPr>
          <w:rFonts w:ascii="Times New Roman" w:hAnsi="Times New Roman" w:cs="Times New Roman"/>
          <w:sz w:val="28"/>
          <w:szCs w:val="28"/>
        </w:rPr>
        <w:t>4</w:t>
      </w:r>
      <w:r w:rsidRPr="0025190C">
        <w:rPr>
          <w:rFonts w:ascii="Times New Roman" w:hAnsi="Times New Roman" w:cs="Times New Roman"/>
          <w:sz w:val="28"/>
          <w:szCs w:val="28"/>
        </w:rPr>
        <w:t xml:space="preserve"> рисунка и </w:t>
      </w:r>
      <w:r w:rsidR="00B17AF8" w:rsidRPr="0025190C">
        <w:rPr>
          <w:rFonts w:ascii="Times New Roman" w:hAnsi="Times New Roman" w:cs="Times New Roman"/>
          <w:sz w:val="28"/>
          <w:szCs w:val="28"/>
        </w:rPr>
        <w:t>22</w:t>
      </w:r>
      <w:r w:rsidRPr="0025190C">
        <w:rPr>
          <w:rFonts w:ascii="Times New Roman" w:hAnsi="Times New Roman" w:cs="Times New Roman"/>
          <w:sz w:val="28"/>
          <w:szCs w:val="28"/>
        </w:rPr>
        <w:t xml:space="preserve"> приложени</w:t>
      </w:r>
      <w:r w:rsidR="00B17AF8" w:rsidRPr="0025190C">
        <w:rPr>
          <w:rFonts w:ascii="Times New Roman" w:hAnsi="Times New Roman" w:cs="Times New Roman"/>
          <w:sz w:val="28"/>
          <w:szCs w:val="28"/>
        </w:rPr>
        <w:t>я</w:t>
      </w:r>
      <w:r w:rsidRPr="0025190C">
        <w:rPr>
          <w:rFonts w:ascii="Times New Roman" w:hAnsi="Times New Roman" w:cs="Times New Roman"/>
          <w:sz w:val="28"/>
          <w:szCs w:val="28"/>
        </w:rPr>
        <w:t xml:space="preserve">. Список использованной литературы содержит </w:t>
      </w:r>
      <w:r w:rsidR="00F13855" w:rsidRPr="0025190C">
        <w:rPr>
          <w:rFonts w:ascii="Times New Roman" w:hAnsi="Times New Roman" w:cs="Times New Roman"/>
          <w:sz w:val="28"/>
          <w:szCs w:val="28"/>
        </w:rPr>
        <w:t>20</w:t>
      </w:r>
      <w:r w:rsidR="0066600D" w:rsidRPr="0025190C">
        <w:rPr>
          <w:rFonts w:ascii="Times New Roman" w:hAnsi="Times New Roman" w:cs="Times New Roman"/>
          <w:sz w:val="28"/>
          <w:szCs w:val="28"/>
        </w:rPr>
        <w:t>2</w:t>
      </w:r>
      <w:r w:rsidRPr="0025190C">
        <w:rPr>
          <w:rFonts w:ascii="Times New Roman" w:hAnsi="Times New Roman" w:cs="Times New Roman"/>
          <w:sz w:val="28"/>
          <w:szCs w:val="28"/>
        </w:rPr>
        <w:t xml:space="preserve"> источник</w:t>
      </w:r>
      <w:r w:rsidR="0066600D" w:rsidRPr="0025190C">
        <w:rPr>
          <w:rFonts w:ascii="Times New Roman" w:hAnsi="Times New Roman" w:cs="Times New Roman"/>
          <w:sz w:val="28"/>
          <w:szCs w:val="28"/>
        </w:rPr>
        <w:t>а.</w:t>
      </w:r>
    </w:p>
    <w:p w14:paraId="207226AD" w14:textId="77777777" w:rsidR="00705392" w:rsidRPr="003A6BB6" w:rsidRDefault="00705392" w:rsidP="001127A3">
      <w:pPr>
        <w:spacing w:after="0" w:line="240" w:lineRule="auto"/>
        <w:ind w:firstLine="567"/>
        <w:jc w:val="both"/>
        <w:rPr>
          <w:rFonts w:ascii="Times New Roman" w:eastAsia="Calibri" w:hAnsi="Times New Roman" w:cs="Times New Roman"/>
          <w:sz w:val="28"/>
          <w:szCs w:val="28"/>
        </w:rPr>
      </w:pPr>
    </w:p>
    <w:p w14:paraId="56427272" w14:textId="77777777" w:rsidR="00705392" w:rsidRPr="003A6BB6" w:rsidRDefault="00705392" w:rsidP="001127A3">
      <w:pPr>
        <w:spacing w:after="0" w:line="240" w:lineRule="auto"/>
        <w:ind w:firstLine="567"/>
        <w:jc w:val="both"/>
        <w:rPr>
          <w:rFonts w:ascii="Times New Roman" w:eastAsia="Calibri" w:hAnsi="Times New Roman" w:cs="Times New Roman"/>
          <w:sz w:val="28"/>
          <w:szCs w:val="28"/>
        </w:rPr>
      </w:pPr>
    </w:p>
    <w:p w14:paraId="4E2D50B6" w14:textId="77777777" w:rsidR="00705392" w:rsidRPr="003A6BB6" w:rsidRDefault="00705392" w:rsidP="001127A3">
      <w:pPr>
        <w:spacing w:after="0" w:line="240" w:lineRule="auto"/>
        <w:ind w:firstLine="567"/>
        <w:jc w:val="both"/>
        <w:rPr>
          <w:rFonts w:ascii="Times New Roman" w:eastAsia="Calibri" w:hAnsi="Times New Roman" w:cs="Times New Roman"/>
          <w:sz w:val="28"/>
          <w:szCs w:val="28"/>
        </w:rPr>
      </w:pPr>
    </w:p>
    <w:p w14:paraId="3B7E3307" w14:textId="77777777" w:rsidR="00705392" w:rsidRPr="003A6BB6" w:rsidRDefault="00705392" w:rsidP="001127A3">
      <w:pPr>
        <w:spacing w:after="0" w:line="240" w:lineRule="auto"/>
        <w:ind w:firstLine="567"/>
        <w:jc w:val="both"/>
        <w:rPr>
          <w:rFonts w:ascii="Times New Roman" w:eastAsia="Calibri" w:hAnsi="Times New Roman" w:cs="Times New Roman"/>
          <w:sz w:val="28"/>
          <w:szCs w:val="28"/>
        </w:rPr>
      </w:pPr>
    </w:p>
    <w:p w14:paraId="7378765F" w14:textId="77777777" w:rsidR="00705392" w:rsidRPr="003A6BB6" w:rsidRDefault="00705392" w:rsidP="001127A3">
      <w:pPr>
        <w:spacing w:after="0" w:line="240" w:lineRule="auto"/>
        <w:ind w:firstLine="567"/>
        <w:jc w:val="both"/>
        <w:rPr>
          <w:rFonts w:ascii="Times New Roman" w:eastAsia="Calibri" w:hAnsi="Times New Roman" w:cs="Times New Roman"/>
          <w:sz w:val="28"/>
          <w:szCs w:val="28"/>
        </w:rPr>
      </w:pPr>
    </w:p>
    <w:p w14:paraId="6F620AC0" w14:textId="77777777" w:rsidR="00705392" w:rsidRPr="003A6BB6" w:rsidRDefault="00705392" w:rsidP="001127A3">
      <w:pPr>
        <w:spacing w:after="0" w:line="240" w:lineRule="auto"/>
        <w:ind w:firstLine="567"/>
        <w:jc w:val="both"/>
        <w:rPr>
          <w:rFonts w:ascii="Times New Roman" w:eastAsia="Calibri" w:hAnsi="Times New Roman" w:cs="Times New Roman"/>
          <w:sz w:val="28"/>
          <w:szCs w:val="28"/>
        </w:rPr>
      </w:pPr>
    </w:p>
    <w:p w14:paraId="1F436BDA" w14:textId="77777777" w:rsidR="00705392" w:rsidRPr="003A6BB6" w:rsidRDefault="00705392" w:rsidP="001127A3">
      <w:pPr>
        <w:spacing w:after="0" w:line="240" w:lineRule="auto"/>
        <w:ind w:firstLine="567"/>
        <w:jc w:val="both"/>
        <w:rPr>
          <w:rFonts w:ascii="Times New Roman" w:eastAsia="Calibri" w:hAnsi="Times New Roman" w:cs="Times New Roman"/>
          <w:sz w:val="28"/>
          <w:szCs w:val="28"/>
        </w:rPr>
      </w:pPr>
    </w:p>
    <w:p w14:paraId="788D46A9" w14:textId="77777777" w:rsidR="00705392" w:rsidRPr="003A6BB6" w:rsidRDefault="00705392" w:rsidP="001127A3">
      <w:pPr>
        <w:spacing w:after="0" w:line="240" w:lineRule="auto"/>
        <w:ind w:firstLine="567"/>
        <w:jc w:val="both"/>
        <w:rPr>
          <w:rFonts w:ascii="Times New Roman" w:eastAsia="Calibri" w:hAnsi="Times New Roman" w:cs="Times New Roman"/>
          <w:sz w:val="28"/>
          <w:szCs w:val="28"/>
        </w:rPr>
      </w:pPr>
    </w:p>
    <w:p w14:paraId="5EDCB1A3" w14:textId="77777777" w:rsidR="00705392" w:rsidRPr="003A6BB6" w:rsidRDefault="00705392" w:rsidP="001127A3">
      <w:pPr>
        <w:spacing w:after="0" w:line="240" w:lineRule="auto"/>
        <w:ind w:firstLine="567"/>
        <w:jc w:val="both"/>
        <w:rPr>
          <w:rFonts w:ascii="Times New Roman" w:eastAsia="Calibri" w:hAnsi="Times New Roman" w:cs="Times New Roman"/>
          <w:sz w:val="28"/>
          <w:szCs w:val="28"/>
        </w:rPr>
      </w:pPr>
    </w:p>
    <w:p w14:paraId="539797F3" w14:textId="77777777" w:rsidR="00705392" w:rsidRPr="003A6BB6" w:rsidRDefault="00705392" w:rsidP="001127A3">
      <w:pPr>
        <w:spacing w:after="0" w:line="240" w:lineRule="auto"/>
        <w:ind w:firstLine="567"/>
        <w:jc w:val="both"/>
        <w:rPr>
          <w:rFonts w:ascii="Times New Roman" w:eastAsia="Calibri" w:hAnsi="Times New Roman" w:cs="Times New Roman"/>
          <w:sz w:val="28"/>
          <w:szCs w:val="28"/>
        </w:rPr>
      </w:pPr>
    </w:p>
    <w:p w14:paraId="79AD2808" w14:textId="77777777" w:rsidR="00705392" w:rsidRPr="003A6BB6" w:rsidRDefault="00705392" w:rsidP="001127A3">
      <w:pPr>
        <w:spacing w:after="0" w:line="240" w:lineRule="auto"/>
        <w:ind w:firstLine="567"/>
        <w:jc w:val="both"/>
        <w:rPr>
          <w:rFonts w:ascii="Times New Roman" w:eastAsia="Calibri" w:hAnsi="Times New Roman" w:cs="Times New Roman"/>
          <w:sz w:val="28"/>
          <w:szCs w:val="28"/>
        </w:rPr>
      </w:pPr>
    </w:p>
    <w:p w14:paraId="02E5A42F" w14:textId="77777777" w:rsidR="00705392" w:rsidRPr="003A6BB6" w:rsidRDefault="00705392" w:rsidP="001127A3">
      <w:pPr>
        <w:spacing w:after="0" w:line="240" w:lineRule="auto"/>
        <w:ind w:firstLine="567"/>
        <w:jc w:val="both"/>
        <w:rPr>
          <w:rFonts w:ascii="Times New Roman" w:eastAsia="Calibri" w:hAnsi="Times New Roman" w:cs="Times New Roman"/>
          <w:sz w:val="28"/>
          <w:szCs w:val="28"/>
        </w:rPr>
      </w:pPr>
    </w:p>
    <w:p w14:paraId="3ED85A7E" w14:textId="77777777" w:rsidR="001D040B" w:rsidRPr="003A6BB6" w:rsidRDefault="001D040B" w:rsidP="001127A3">
      <w:pPr>
        <w:spacing w:after="0" w:line="240" w:lineRule="auto"/>
        <w:ind w:firstLine="567"/>
        <w:jc w:val="both"/>
        <w:rPr>
          <w:rFonts w:ascii="Times New Roman" w:eastAsia="Calibri" w:hAnsi="Times New Roman" w:cs="Times New Roman"/>
          <w:sz w:val="28"/>
          <w:szCs w:val="28"/>
        </w:rPr>
      </w:pPr>
    </w:p>
    <w:p w14:paraId="0D146F31" w14:textId="77777777" w:rsidR="00705392" w:rsidRDefault="00705392" w:rsidP="001D040B">
      <w:pPr>
        <w:spacing w:after="0" w:line="240" w:lineRule="auto"/>
        <w:jc w:val="both"/>
        <w:rPr>
          <w:rFonts w:ascii="Times New Roman" w:eastAsia="Calibri" w:hAnsi="Times New Roman" w:cs="Times New Roman"/>
          <w:sz w:val="28"/>
          <w:szCs w:val="28"/>
        </w:rPr>
      </w:pPr>
    </w:p>
    <w:p w14:paraId="63FA65FE" w14:textId="77777777" w:rsidR="001D040B" w:rsidRPr="003A6BB6" w:rsidRDefault="001D040B" w:rsidP="001D040B">
      <w:pPr>
        <w:spacing w:after="0" w:line="240" w:lineRule="auto"/>
        <w:jc w:val="both"/>
        <w:rPr>
          <w:rFonts w:ascii="Times New Roman" w:eastAsia="Calibri" w:hAnsi="Times New Roman" w:cs="Times New Roman"/>
          <w:sz w:val="28"/>
          <w:szCs w:val="28"/>
        </w:rPr>
      </w:pPr>
    </w:p>
    <w:p w14:paraId="1827AE26" w14:textId="77777777" w:rsidR="00705392" w:rsidRPr="003A6BB6" w:rsidRDefault="00705392" w:rsidP="001D040B">
      <w:pPr>
        <w:spacing w:after="0" w:line="240" w:lineRule="auto"/>
        <w:jc w:val="both"/>
        <w:rPr>
          <w:rFonts w:ascii="Times New Roman" w:eastAsia="Calibri" w:hAnsi="Times New Roman" w:cs="Times New Roman"/>
          <w:sz w:val="28"/>
          <w:szCs w:val="28"/>
        </w:rPr>
      </w:pPr>
    </w:p>
    <w:p w14:paraId="4550985C" w14:textId="77777777" w:rsidR="00705392" w:rsidRPr="003A6BB6" w:rsidRDefault="00705392" w:rsidP="001D040B">
      <w:pPr>
        <w:spacing w:after="0" w:line="240" w:lineRule="auto"/>
        <w:jc w:val="both"/>
        <w:rPr>
          <w:rFonts w:ascii="Times New Roman" w:eastAsia="Calibri" w:hAnsi="Times New Roman" w:cs="Times New Roman"/>
          <w:sz w:val="28"/>
          <w:szCs w:val="28"/>
        </w:rPr>
      </w:pPr>
    </w:p>
    <w:p w14:paraId="3FF1CFDF" w14:textId="77777777" w:rsidR="00705392" w:rsidRPr="003A6BB6" w:rsidRDefault="00705392" w:rsidP="001D040B">
      <w:pPr>
        <w:spacing w:after="0" w:line="240" w:lineRule="auto"/>
        <w:jc w:val="both"/>
        <w:rPr>
          <w:rFonts w:ascii="Times New Roman" w:eastAsia="Calibri" w:hAnsi="Times New Roman" w:cs="Times New Roman"/>
          <w:sz w:val="28"/>
          <w:szCs w:val="28"/>
        </w:rPr>
      </w:pPr>
    </w:p>
    <w:p w14:paraId="3AC07EAB" w14:textId="77777777" w:rsidR="00705392" w:rsidRPr="003A6BB6" w:rsidRDefault="00705392" w:rsidP="001D040B">
      <w:pPr>
        <w:spacing w:after="0" w:line="240" w:lineRule="auto"/>
        <w:jc w:val="both"/>
        <w:rPr>
          <w:rFonts w:ascii="Times New Roman" w:eastAsia="Calibri" w:hAnsi="Times New Roman" w:cs="Times New Roman"/>
          <w:sz w:val="28"/>
          <w:szCs w:val="28"/>
        </w:rPr>
      </w:pPr>
    </w:p>
    <w:p w14:paraId="05C84C1A" w14:textId="77777777" w:rsidR="00705392" w:rsidRPr="003A6BB6" w:rsidRDefault="00705392" w:rsidP="001D040B">
      <w:pPr>
        <w:spacing w:after="0" w:line="240" w:lineRule="auto"/>
        <w:jc w:val="both"/>
        <w:rPr>
          <w:rFonts w:ascii="Times New Roman" w:eastAsia="Calibri" w:hAnsi="Times New Roman" w:cs="Times New Roman"/>
          <w:sz w:val="28"/>
          <w:szCs w:val="28"/>
        </w:rPr>
      </w:pPr>
    </w:p>
    <w:p w14:paraId="701C3D16" w14:textId="77777777" w:rsidR="00705392" w:rsidRDefault="00705392" w:rsidP="00A70656">
      <w:pPr>
        <w:spacing w:after="0" w:line="240" w:lineRule="auto"/>
        <w:jc w:val="both"/>
        <w:rPr>
          <w:rFonts w:ascii="Times New Roman" w:eastAsia="Calibri" w:hAnsi="Times New Roman" w:cs="Times New Roman"/>
          <w:sz w:val="28"/>
          <w:szCs w:val="28"/>
        </w:rPr>
      </w:pPr>
    </w:p>
    <w:p w14:paraId="06606550" w14:textId="77777777" w:rsidR="001D040B" w:rsidRDefault="001D040B" w:rsidP="00A70656">
      <w:pPr>
        <w:spacing w:after="0" w:line="240" w:lineRule="auto"/>
        <w:jc w:val="both"/>
        <w:rPr>
          <w:rFonts w:ascii="Times New Roman" w:eastAsia="Calibri" w:hAnsi="Times New Roman" w:cs="Times New Roman"/>
          <w:sz w:val="28"/>
          <w:szCs w:val="28"/>
        </w:rPr>
      </w:pPr>
    </w:p>
    <w:p w14:paraId="3B1B6C54" w14:textId="77777777" w:rsidR="001D040B" w:rsidRDefault="001D040B" w:rsidP="00A70656">
      <w:pPr>
        <w:spacing w:after="0" w:line="240" w:lineRule="auto"/>
        <w:jc w:val="both"/>
        <w:rPr>
          <w:rFonts w:ascii="Times New Roman" w:eastAsia="Calibri" w:hAnsi="Times New Roman" w:cs="Times New Roman"/>
          <w:sz w:val="28"/>
          <w:szCs w:val="28"/>
        </w:rPr>
      </w:pPr>
    </w:p>
    <w:p w14:paraId="2617AA2F" w14:textId="77777777" w:rsidR="001D040B" w:rsidRDefault="001D040B" w:rsidP="00A70656">
      <w:pPr>
        <w:spacing w:after="0" w:line="240" w:lineRule="auto"/>
        <w:jc w:val="both"/>
        <w:rPr>
          <w:rFonts w:ascii="Times New Roman" w:eastAsia="Calibri" w:hAnsi="Times New Roman" w:cs="Times New Roman"/>
          <w:sz w:val="28"/>
          <w:szCs w:val="28"/>
        </w:rPr>
      </w:pPr>
    </w:p>
    <w:p w14:paraId="1995107F" w14:textId="77777777" w:rsidR="001D040B" w:rsidRPr="003A6BB6" w:rsidRDefault="001D040B" w:rsidP="00A70656">
      <w:pPr>
        <w:spacing w:after="0" w:line="240" w:lineRule="auto"/>
        <w:jc w:val="both"/>
        <w:rPr>
          <w:rFonts w:ascii="Times New Roman" w:eastAsia="Calibri" w:hAnsi="Times New Roman" w:cs="Times New Roman"/>
          <w:sz w:val="28"/>
          <w:szCs w:val="28"/>
        </w:rPr>
      </w:pPr>
    </w:p>
    <w:p w14:paraId="06A69B80" w14:textId="77777777" w:rsidR="00C24F80" w:rsidRPr="0025190C" w:rsidRDefault="00C24F80" w:rsidP="00C24F80">
      <w:pPr>
        <w:spacing w:after="0" w:line="240" w:lineRule="auto"/>
        <w:ind w:firstLine="567"/>
        <w:jc w:val="both"/>
        <w:rPr>
          <w:rFonts w:ascii="Times New Roman" w:eastAsia="Calibri" w:hAnsi="Times New Roman" w:cs="Times New Roman"/>
          <w:b/>
          <w:color w:val="000000"/>
          <w:sz w:val="28"/>
          <w:szCs w:val="28"/>
        </w:rPr>
      </w:pPr>
      <w:r w:rsidRPr="0025190C">
        <w:rPr>
          <w:rFonts w:ascii="Times New Roman" w:eastAsia="Calibri" w:hAnsi="Times New Roman" w:cs="Times New Roman"/>
          <w:b/>
          <w:color w:val="000000"/>
          <w:sz w:val="28"/>
          <w:szCs w:val="28"/>
        </w:rPr>
        <w:lastRenderedPageBreak/>
        <w:t>1 ТЕОРЕТИЧЕСКИЕ ОСНОВЫ ГОСУДАРСТВЕННОГО УПРАВЛЕНИЯ СФЕРОЙ ОБРАЩЕНИЯ ЛЕКАРСТВЕННЫХ СРЕДСТВ</w:t>
      </w:r>
    </w:p>
    <w:p w14:paraId="40A83C4A" w14:textId="77777777" w:rsidR="00C24F80" w:rsidRPr="0025190C" w:rsidRDefault="00C24F80" w:rsidP="00C24F80">
      <w:pPr>
        <w:spacing w:after="0" w:line="240" w:lineRule="auto"/>
        <w:ind w:firstLine="567"/>
        <w:jc w:val="both"/>
        <w:rPr>
          <w:rFonts w:ascii="Times New Roman" w:eastAsia="Calibri" w:hAnsi="Times New Roman" w:cs="Times New Roman"/>
          <w:b/>
          <w:color w:val="000000"/>
          <w:sz w:val="28"/>
          <w:szCs w:val="28"/>
        </w:rPr>
      </w:pPr>
    </w:p>
    <w:p w14:paraId="111DC4F8" w14:textId="77777777" w:rsidR="00C24F80" w:rsidRPr="0025190C" w:rsidRDefault="00C24F80" w:rsidP="00C24F80">
      <w:pPr>
        <w:spacing w:after="0" w:line="240" w:lineRule="auto"/>
        <w:ind w:firstLine="567"/>
        <w:jc w:val="both"/>
        <w:rPr>
          <w:rFonts w:ascii="Times New Roman" w:eastAsia="Calibri" w:hAnsi="Times New Roman" w:cs="Times New Roman"/>
          <w:b/>
          <w:color w:val="000000"/>
          <w:sz w:val="28"/>
          <w:szCs w:val="28"/>
        </w:rPr>
      </w:pPr>
      <w:r w:rsidRPr="0025190C">
        <w:rPr>
          <w:rFonts w:ascii="Times New Roman" w:eastAsia="Calibri" w:hAnsi="Times New Roman" w:cs="Times New Roman"/>
          <w:b/>
          <w:color w:val="000000"/>
          <w:sz w:val="28"/>
          <w:szCs w:val="28"/>
        </w:rPr>
        <w:t>1.1 Сфера обращения лекарственных средств как объект государственного управления</w:t>
      </w:r>
    </w:p>
    <w:p w14:paraId="3E1A08A7" w14:textId="73492097" w:rsidR="00C24F80" w:rsidRPr="0025190C" w:rsidRDefault="009633E1" w:rsidP="00C24F80">
      <w:pPr>
        <w:spacing w:after="0" w:line="240" w:lineRule="auto"/>
        <w:ind w:firstLine="567"/>
        <w:jc w:val="both"/>
        <w:rPr>
          <w:rFonts w:ascii="Times New Roman" w:eastAsia="Calibri" w:hAnsi="Times New Roman" w:cs="Times New Roman"/>
          <w:color w:val="000000"/>
          <w:sz w:val="28"/>
          <w:szCs w:val="28"/>
        </w:rPr>
      </w:pPr>
      <w:r w:rsidRPr="0025190C">
        <w:rPr>
          <w:rFonts w:ascii="Times New Roman" w:eastAsia="Calibri" w:hAnsi="Times New Roman" w:cs="Times New Roman"/>
          <w:color w:val="000000"/>
          <w:sz w:val="28"/>
          <w:szCs w:val="28"/>
        </w:rPr>
        <w:t>ЛС</w:t>
      </w:r>
      <w:r w:rsidR="00C24F80" w:rsidRPr="0025190C">
        <w:rPr>
          <w:rFonts w:ascii="Times New Roman" w:eastAsia="Calibri" w:hAnsi="Times New Roman" w:cs="Times New Roman"/>
          <w:color w:val="000000"/>
          <w:sz w:val="28"/>
          <w:szCs w:val="28"/>
        </w:rPr>
        <w:t xml:space="preserve"> являются </w:t>
      </w:r>
      <w:r w:rsidR="00C24F80" w:rsidRPr="0025190C">
        <w:rPr>
          <w:rFonts w:ascii="Times New Roman" w:eastAsia="Calibri" w:hAnsi="Times New Roman" w:cs="Times New Roman"/>
          <w:color w:val="000000"/>
          <w:sz w:val="28"/>
          <w:szCs w:val="28"/>
          <w:lang w:val="kk-KZ"/>
        </w:rPr>
        <w:t>важным</w:t>
      </w:r>
      <w:r w:rsidR="00C24F80" w:rsidRPr="0025190C">
        <w:rPr>
          <w:rFonts w:ascii="Times New Roman" w:eastAsia="Calibri" w:hAnsi="Times New Roman" w:cs="Times New Roman"/>
          <w:color w:val="000000"/>
          <w:sz w:val="28"/>
          <w:szCs w:val="28"/>
        </w:rPr>
        <w:t xml:space="preserve"> элементом</w:t>
      </w:r>
      <w:r w:rsidR="00C24F80" w:rsidRPr="0025190C">
        <w:rPr>
          <w:rFonts w:ascii="Times New Roman" w:eastAsia="Calibri" w:hAnsi="Times New Roman" w:cs="Times New Roman"/>
          <w:color w:val="000000"/>
          <w:sz w:val="28"/>
          <w:szCs w:val="28"/>
          <w:lang w:val="kk-KZ"/>
        </w:rPr>
        <w:t xml:space="preserve"> </w:t>
      </w:r>
      <w:r w:rsidR="00C24F80" w:rsidRPr="0025190C">
        <w:rPr>
          <w:rFonts w:ascii="Times New Roman" w:eastAsia="Calibri" w:hAnsi="Times New Roman" w:cs="Times New Roman"/>
          <w:color w:val="000000"/>
          <w:sz w:val="28"/>
          <w:szCs w:val="28"/>
        </w:rPr>
        <w:t>в лечебно</w:t>
      </w:r>
      <w:r w:rsidR="00C24F80" w:rsidRPr="0025190C">
        <w:rPr>
          <w:rFonts w:ascii="Times New Roman" w:eastAsia="Calibri" w:hAnsi="Times New Roman" w:cs="Times New Roman"/>
          <w:b/>
          <w:color w:val="000000"/>
          <w:sz w:val="28"/>
          <w:szCs w:val="28"/>
        </w:rPr>
        <w:t>-</w:t>
      </w:r>
      <w:r w:rsidR="00C24F80" w:rsidRPr="0025190C">
        <w:rPr>
          <w:rFonts w:ascii="Times New Roman" w:eastAsia="Calibri" w:hAnsi="Times New Roman" w:cs="Times New Roman"/>
          <w:color w:val="000000"/>
          <w:sz w:val="28"/>
          <w:szCs w:val="28"/>
        </w:rPr>
        <w:t>профилактической помощи, ЛС играют существенную роль</w:t>
      </w:r>
      <w:r w:rsidR="00C24F80" w:rsidRPr="0025190C">
        <w:rPr>
          <w:rFonts w:ascii="Calibri" w:eastAsia="Calibri" w:hAnsi="Calibri" w:cs="Times New Roman"/>
          <w:sz w:val="28"/>
          <w:szCs w:val="28"/>
        </w:rPr>
        <w:t xml:space="preserve"> </w:t>
      </w:r>
      <w:r w:rsidR="00C24F80" w:rsidRPr="0025190C">
        <w:rPr>
          <w:rFonts w:ascii="Times New Roman" w:eastAsia="Calibri" w:hAnsi="Times New Roman" w:cs="Times New Roman"/>
          <w:color w:val="000000"/>
          <w:sz w:val="28"/>
          <w:szCs w:val="28"/>
        </w:rPr>
        <w:t>в системе здравоохранения, во многом из</w:t>
      </w:r>
      <w:r w:rsidR="00C24F80" w:rsidRPr="0025190C">
        <w:rPr>
          <w:rFonts w:ascii="Times New Roman" w:eastAsia="Calibri" w:hAnsi="Times New Roman" w:cs="Times New Roman"/>
          <w:b/>
          <w:color w:val="000000"/>
          <w:sz w:val="28"/>
          <w:szCs w:val="28"/>
        </w:rPr>
        <w:t>-</w:t>
      </w:r>
      <w:r w:rsidR="00C24F80" w:rsidRPr="0025190C">
        <w:rPr>
          <w:rFonts w:ascii="Times New Roman" w:eastAsia="Calibri" w:hAnsi="Times New Roman" w:cs="Times New Roman"/>
          <w:color w:val="000000"/>
          <w:sz w:val="28"/>
          <w:szCs w:val="28"/>
        </w:rPr>
        <w:t xml:space="preserve">за своей большой социальной значимости. ЛС позволяют избегать и лечить различные нозологии, поддерживать высокий уровень качества жизни при хронических нозологиях, смягчать и купировать боль инкурабельных пациентов, снижать количество летальных случаев, повышать среднюю продолжительность жизни населения и улучшать качество жизни. В РК, как и во многих развитых и развивающихся странах, право на здоровье граждан, признается в </w:t>
      </w:r>
      <w:r w:rsidR="00EE465C" w:rsidRPr="0025190C">
        <w:rPr>
          <w:rFonts w:ascii="Times New Roman" w:eastAsia="Calibri" w:hAnsi="Times New Roman" w:cs="Times New Roman"/>
          <w:color w:val="000000"/>
          <w:sz w:val="28"/>
          <w:szCs w:val="28"/>
        </w:rPr>
        <w:t>К</w:t>
      </w:r>
      <w:r w:rsidR="00C24F80" w:rsidRPr="0025190C">
        <w:rPr>
          <w:rFonts w:ascii="Times New Roman" w:eastAsia="Calibri" w:hAnsi="Times New Roman" w:cs="Times New Roman"/>
          <w:color w:val="000000"/>
          <w:sz w:val="28"/>
          <w:szCs w:val="28"/>
        </w:rPr>
        <w:t>онституции, в НПА, а также в международных документах [</w:t>
      </w:r>
      <w:r w:rsidR="00BC002A" w:rsidRPr="0025190C">
        <w:rPr>
          <w:rFonts w:ascii="Times New Roman" w:eastAsia="Calibri" w:hAnsi="Times New Roman" w:cs="Times New Roman"/>
          <w:color w:val="000000"/>
          <w:sz w:val="28"/>
          <w:szCs w:val="28"/>
        </w:rPr>
        <w:t>4</w:t>
      </w:r>
      <w:r w:rsidR="00C24F80" w:rsidRPr="0025190C">
        <w:rPr>
          <w:rFonts w:ascii="Times New Roman" w:eastAsia="Calibri" w:hAnsi="Times New Roman" w:cs="Times New Roman"/>
          <w:color w:val="000000"/>
          <w:sz w:val="28"/>
          <w:szCs w:val="28"/>
        </w:rPr>
        <w:t>]. Во многом с помощью ЛС возможно достичь указанного права, потому что ЛС считаются важным фактором в достижении успеха при лечении различных заболеваний.</w:t>
      </w:r>
    </w:p>
    <w:p w14:paraId="07CACF1B" w14:textId="77777777" w:rsidR="00C24F80" w:rsidRPr="0025190C" w:rsidRDefault="00C24F80" w:rsidP="00C24F80">
      <w:pPr>
        <w:spacing w:after="0" w:line="240" w:lineRule="auto"/>
        <w:ind w:firstLine="567"/>
        <w:jc w:val="both"/>
        <w:rPr>
          <w:rFonts w:ascii="Times New Roman" w:eastAsia="Calibri" w:hAnsi="Times New Roman" w:cs="Times New Roman"/>
          <w:color w:val="000000"/>
          <w:sz w:val="28"/>
          <w:szCs w:val="28"/>
        </w:rPr>
      </w:pPr>
      <w:r w:rsidRPr="0025190C">
        <w:rPr>
          <w:rFonts w:ascii="Times New Roman" w:eastAsia="Calibri" w:hAnsi="Times New Roman" w:cs="Times New Roman"/>
          <w:color w:val="000000"/>
          <w:sz w:val="28"/>
          <w:szCs w:val="28"/>
          <w:lang w:val="kk-KZ"/>
        </w:rPr>
        <w:t xml:space="preserve">Существуют следующие определения термина ЛС, широко </w:t>
      </w:r>
      <w:r w:rsidRPr="0025190C">
        <w:rPr>
          <w:rFonts w:ascii="Times New Roman" w:eastAsia="Calibri" w:hAnsi="Times New Roman" w:cs="Times New Roman"/>
          <w:color w:val="000000"/>
          <w:sz w:val="28"/>
          <w:szCs w:val="28"/>
          <w:shd w:val="clear" w:color="auto" w:fill="FFFFFF"/>
        </w:rPr>
        <w:t>распространенные</w:t>
      </w:r>
      <w:r w:rsidRPr="0025190C">
        <w:rPr>
          <w:rFonts w:ascii="Times New Roman" w:eastAsia="Calibri" w:hAnsi="Times New Roman" w:cs="Times New Roman"/>
          <w:color w:val="000000"/>
          <w:sz w:val="28"/>
          <w:szCs w:val="28"/>
          <w:lang w:val="kk-KZ"/>
        </w:rPr>
        <w:t xml:space="preserve"> в отечественной и иностранной литературе:</w:t>
      </w:r>
    </w:p>
    <w:p w14:paraId="0A77E985" w14:textId="77777777" w:rsidR="00C24F80" w:rsidRPr="0025190C" w:rsidRDefault="00C24F80" w:rsidP="00C24F80">
      <w:pPr>
        <w:spacing w:after="0" w:line="240" w:lineRule="auto"/>
        <w:ind w:firstLine="567"/>
        <w:jc w:val="both"/>
        <w:rPr>
          <w:rFonts w:ascii="Times New Roman" w:eastAsia="Calibri" w:hAnsi="Times New Roman" w:cs="Times New Roman"/>
          <w:color w:val="000000"/>
          <w:sz w:val="28"/>
          <w:szCs w:val="28"/>
          <w:lang w:val="kk-KZ"/>
        </w:rPr>
      </w:pPr>
      <w:r w:rsidRPr="0025190C">
        <w:rPr>
          <w:rFonts w:ascii="Times New Roman" w:eastAsia="Calibri" w:hAnsi="Times New Roman" w:cs="Times New Roman"/>
          <w:color w:val="000000"/>
          <w:sz w:val="28"/>
          <w:szCs w:val="28"/>
          <w:lang w:val="kk-KZ"/>
        </w:rPr>
        <w:t xml:space="preserve">ЛС </w:t>
      </w:r>
      <w:r w:rsidRPr="0025190C">
        <w:rPr>
          <w:rFonts w:ascii="Times New Roman" w:eastAsia="Calibri" w:hAnsi="Times New Roman" w:cs="Times New Roman"/>
          <w:b/>
          <w:color w:val="000000"/>
          <w:sz w:val="28"/>
          <w:szCs w:val="28"/>
          <w:lang w:val="kk-KZ"/>
        </w:rPr>
        <w:t>-</w:t>
      </w:r>
      <w:r w:rsidRPr="0025190C">
        <w:rPr>
          <w:rFonts w:ascii="Times New Roman" w:eastAsia="Calibri" w:hAnsi="Times New Roman" w:cs="Times New Roman"/>
          <w:color w:val="000000"/>
          <w:sz w:val="28"/>
          <w:szCs w:val="28"/>
          <w:lang w:val="kk-KZ"/>
        </w:rPr>
        <w:t xml:space="preserve"> любые вещества, используемые для лечения </w:t>
      </w:r>
      <w:r w:rsidR="009B3AFB" w:rsidRPr="0025190C">
        <w:rPr>
          <w:rFonts w:ascii="Times New Roman" w:eastAsia="Calibri" w:hAnsi="Times New Roman" w:cs="Times New Roman"/>
          <w:color w:val="000000"/>
          <w:sz w:val="28"/>
          <w:szCs w:val="28"/>
          <w:lang w:val="kk-KZ"/>
        </w:rPr>
        <w:t>болезней</w:t>
      </w:r>
      <w:r w:rsidRPr="0025190C">
        <w:rPr>
          <w:rFonts w:ascii="Times New Roman" w:eastAsia="Calibri" w:hAnsi="Times New Roman" w:cs="Times New Roman"/>
          <w:color w:val="000000"/>
          <w:sz w:val="28"/>
          <w:szCs w:val="28"/>
          <w:lang w:val="kk-KZ"/>
        </w:rPr>
        <w:t xml:space="preserve">, снятия жалоб или для предотвращения </w:t>
      </w:r>
      <w:r w:rsidR="009B3AFB" w:rsidRPr="0025190C">
        <w:rPr>
          <w:rFonts w:ascii="Times New Roman" w:eastAsia="Calibri" w:hAnsi="Times New Roman" w:cs="Times New Roman"/>
          <w:color w:val="000000"/>
          <w:sz w:val="28"/>
          <w:szCs w:val="28"/>
          <w:lang w:val="kk-KZ"/>
        </w:rPr>
        <w:t>болезней и</w:t>
      </w:r>
      <w:r w:rsidRPr="0025190C">
        <w:rPr>
          <w:rFonts w:ascii="Times New Roman" w:eastAsia="Calibri" w:hAnsi="Times New Roman" w:cs="Times New Roman"/>
          <w:color w:val="000000"/>
          <w:sz w:val="28"/>
          <w:szCs w:val="28"/>
          <w:lang w:val="kk-KZ"/>
        </w:rPr>
        <w:t xml:space="preserve"> жалоб </w:t>
      </w:r>
      <w:r w:rsidRPr="0025190C">
        <w:rPr>
          <w:rFonts w:ascii="Times New Roman" w:eastAsia="Calibri" w:hAnsi="Times New Roman" w:cs="Times New Roman"/>
          <w:color w:val="000000"/>
          <w:sz w:val="28"/>
          <w:szCs w:val="28"/>
        </w:rPr>
        <w:t>[</w:t>
      </w:r>
      <w:r w:rsidR="00BC002A" w:rsidRPr="0025190C">
        <w:rPr>
          <w:rFonts w:ascii="Times New Roman" w:eastAsia="Calibri" w:hAnsi="Times New Roman" w:cs="Times New Roman"/>
          <w:color w:val="000000"/>
          <w:sz w:val="28"/>
          <w:szCs w:val="28"/>
        </w:rPr>
        <w:t>5</w:t>
      </w:r>
      <w:r w:rsidRPr="0025190C">
        <w:rPr>
          <w:rFonts w:ascii="Times New Roman" w:eastAsia="Calibri" w:hAnsi="Times New Roman" w:cs="Times New Roman"/>
          <w:color w:val="000000"/>
          <w:sz w:val="28"/>
          <w:szCs w:val="28"/>
        </w:rPr>
        <w:t>].</w:t>
      </w:r>
    </w:p>
    <w:p w14:paraId="35465B53" w14:textId="77777777" w:rsidR="00C24F80" w:rsidRPr="0025190C" w:rsidRDefault="00C24F80" w:rsidP="00C24F80">
      <w:pPr>
        <w:spacing w:after="0" w:line="240" w:lineRule="auto"/>
        <w:ind w:firstLine="567"/>
        <w:jc w:val="both"/>
        <w:rPr>
          <w:rFonts w:ascii="Times New Roman" w:eastAsia="Calibri" w:hAnsi="Times New Roman" w:cs="Times New Roman"/>
          <w:color w:val="000000"/>
          <w:sz w:val="28"/>
          <w:szCs w:val="28"/>
        </w:rPr>
      </w:pPr>
      <w:r w:rsidRPr="0025190C">
        <w:rPr>
          <w:rFonts w:ascii="Times New Roman" w:eastAsia="Calibri" w:hAnsi="Times New Roman" w:cs="Times New Roman"/>
          <w:color w:val="000000"/>
          <w:sz w:val="28"/>
          <w:szCs w:val="28"/>
        </w:rPr>
        <w:t xml:space="preserve">ЛС </w:t>
      </w:r>
      <w:r w:rsidRPr="0025190C">
        <w:rPr>
          <w:rFonts w:ascii="Times New Roman" w:eastAsia="Calibri" w:hAnsi="Times New Roman" w:cs="Times New Roman"/>
          <w:b/>
          <w:color w:val="000000"/>
          <w:sz w:val="28"/>
          <w:szCs w:val="28"/>
        </w:rPr>
        <w:t>-</w:t>
      </w:r>
      <w:r w:rsidRPr="0025190C">
        <w:rPr>
          <w:rFonts w:ascii="Times New Roman" w:eastAsia="Calibri" w:hAnsi="Times New Roman" w:cs="Times New Roman"/>
          <w:color w:val="000000"/>
          <w:sz w:val="28"/>
          <w:szCs w:val="28"/>
        </w:rPr>
        <w:t xml:space="preserve"> </w:t>
      </w:r>
      <w:r w:rsidRPr="0025190C">
        <w:rPr>
          <w:rFonts w:ascii="Times New Roman" w:eastAsia="Calibri" w:hAnsi="Times New Roman" w:cs="Times New Roman"/>
          <w:color w:val="000000"/>
          <w:sz w:val="28"/>
          <w:szCs w:val="28"/>
          <w:lang w:val="kk-KZ"/>
        </w:rPr>
        <w:t>признанные фармакопеей или формуляром вещества</w:t>
      </w:r>
      <w:r w:rsidRPr="0025190C">
        <w:rPr>
          <w:rFonts w:ascii="Times New Roman" w:eastAsia="Calibri" w:hAnsi="Times New Roman" w:cs="Times New Roman"/>
          <w:color w:val="000000"/>
          <w:sz w:val="28"/>
          <w:szCs w:val="28"/>
        </w:rPr>
        <w:t xml:space="preserve">, </w:t>
      </w:r>
      <w:r w:rsidRPr="0025190C">
        <w:rPr>
          <w:rFonts w:ascii="Times New Roman" w:eastAsia="Calibri" w:hAnsi="Times New Roman" w:cs="Times New Roman"/>
          <w:color w:val="000000"/>
          <w:sz w:val="28"/>
          <w:szCs w:val="28"/>
          <w:lang w:val="kk-KZ"/>
        </w:rPr>
        <w:t xml:space="preserve">которые попадая в организм </w:t>
      </w:r>
      <w:r w:rsidR="009B3AFB" w:rsidRPr="0025190C">
        <w:rPr>
          <w:rFonts w:ascii="Times New Roman" w:eastAsia="Calibri" w:hAnsi="Times New Roman" w:cs="Times New Roman"/>
          <w:color w:val="000000"/>
          <w:sz w:val="28"/>
          <w:szCs w:val="28"/>
          <w:lang w:val="kk-KZ"/>
        </w:rPr>
        <w:t>пациента</w:t>
      </w:r>
      <w:r w:rsidRPr="0025190C">
        <w:rPr>
          <w:rFonts w:ascii="Times New Roman" w:eastAsia="Calibri" w:hAnsi="Times New Roman" w:cs="Times New Roman"/>
          <w:color w:val="000000"/>
          <w:sz w:val="28"/>
          <w:szCs w:val="28"/>
          <w:lang w:val="kk-KZ"/>
        </w:rPr>
        <w:t>, влияют на его функци</w:t>
      </w:r>
      <w:r w:rsidR="009B3AFB" w:rsidRPr="0025190C">
        <w:rPr>
          <w:rFonts w:ascii="Times New Roman" w:eastAsia="Calibri" w:hAnsi="Times New Roman" w:cs="Times New Roman"/>
          <w:color w:val="000000"/>
          <w:sz w:val="28"/>
          <w:szCs w:val="28"/>
          <w:lang w:val="kk-KZ"/>
        </w:rPr>
        <w:t>и</w:t>
      </w:r>
      <w:r w:rsidRPr="0025190C">
        <w:rPr>
          <w:rFonts w:ascii="Times New Roman" w:eastAsia="Calibri" w:hAnsi="Times New Roman" w:cs="Times New Roman"/>
          <w:color w:val="000000"/>
          <w:sz w:val="28"/>
          <w:szCs w:val="28"/>
          <w:lang w:val="kk-KZ"/>
        </w:rPr>
        <w:t xml:space="preserve"> и структуру</w:t>
      </w:r>
      <w:r w:rsidRPr="0025190C">
        <w:rPr>
          <w:rFonts w:ascii="Times New Roman" w:eastAsia="Calibri" w:hAnsi="Times New Roman" w:cs="Times New Roman"/>
          <w:color w:val="000000"/>
          <w:sz w:val="28"/>
          <w:szCs w:val="28"/>
        </w:rPr>
        <w:t xml:space="preserve">, </w:t>
      </w:r>
      <w:r w:rsidRPr="0025190C">
        <w:rPr>
          <w:rFonts w:ascii="Times New Roman" w:eastAsia="Calibri" w:hAnsi="Times New Roman" w:cs="Times New Roman"/>
          <w:color w:val="000000"/>
          <w:sz w:val="28"/>
          <w:szCs w:val="28"/>
          <w:lang w:val="kk-KZ"/>
        </w:rPr>
        <w:t>а также используются при диагностике, лечении и профилактике заболевани</w:t>
      </w:r>
      <w:r w:rsidR="009B3AFB" w:rsidRPr="0025190C">
        <w:rPr>
          <w:rFonts w:ascii="Times New Roman" w:eastAsia="Calibri" w:hAnsi="Times New Roman" w:cs="Times New Roman"/>
          <w:color w:val="000000"/>
          <w:sz w:val="28"/>
          <w:szCs w:val="28"/>
          <w:lang w:val="kk-KZ"/>
        </w:rPr>
        <w:t>й</w:t>
      </w:r>
      <w:r w:rsidRPr="0025190C">
        <w:rPr>
          <w:rFonts w:ascii="Times New Roman" w:eastAsia="Calibri" w:hAnsi="Times New Roman" w:cs="Times New Roman"/>
          <w:color w:val="000000"/>
          <w:sz w:val="28"/>
          <w:szCs w:val="28"/>
          <w:lang w:val="kk-KZ"/>
        </w:rPr>
        <w:t xml:space="preserve"> </w:t>
      </w:r>
      <w:r w:rsidRPr="0025190C">
        <w:rPr>
          <w:rFonts w:ascii="Times New Roman" w:eastAsia="Calibri" w:hAnsi="Times New Roman" w:cs="Times New Roman"/>
          <w:color w:val="000000"/>
          <w:sz w:val="28"/>
          <w:szCs w:val="28"/>
        </w:rPr>
        <w:t>[</w:t>
      </w:r>
      <w:r w:rsidR="00BC002A" w:rsidRPr="0025190C">
        <w:rPr>
          <w:rFonts w:ascii="Times New Roman" w:eastAsia="Calibri" w:hAnsi="Times New Roman" w:cs="Times New Roman"/>
          <w:color w:val="000000"/>
          <w:sz w:val="28"/>
          <w:szCs w:val="28"/>
        </w:rPr>
        <w:t>6</w:t>
      </w:r>
      <w:r w:rsidRPr="0025190C">
        <w:rPr>
          <w:rFonts w:ascii="Times New Roman" w:eastAsia="Calibri" w:hAnsi="Times New Roman" w:cs="Times New Roman"/>
          <w:color w:val="000000"/>
          <w:sz w:val="28"/>
          <w:szCs w:val="28"/>
        </w:rPr>
        <w:t>].</w:t>
      </w:r>
    </w:p>
    <w:p w14:paraId="672A47FB" w14:textId="77777777" w:rsidR="00C24F80" w:rsidRPr="0025190C" w:rsidRDefault="00C24F80" w:rsidP="00C24F80">
      <w:pPr>
        <w:spacing w:after="0" w:line="240" w:lineRule="auto"/>
        <w:ind w:firstLine="567"/>
        <w:jc w:val="both"/>
        <w:rPr>
          <w:rFonts w:ascii="Times New Roman" w:eastAsia="Calibri" w:hAnsi="Times New Roman" w:cs="Times New Roman"/>
          <w:color w:val="000000"/>
          <w:sz w:val="28"/>
          <w:szCs w:val="28"/>
          <w:lang w:val="kk-KZ"/>
        </w:rPr>
      </w:pPr>
      <w:r w:rsidRPr="0025190C">
        <w:rPr>
          <w:rFonts w:ascii="Times New Roman" w:eastAsia="Calibri" w:hAnsi="Times New Roman" w:cs="Times New Roman"/>
          <w:color w:val="000000"/>
          <w:sz w:val="28"/>
          <w:szCs w:val="28"/>
        </w:rPr>
        <w:t xml:space="preserve">ЛС </w:t>
      </w:r>
      <w:r w:rsidRPr="0025190C">
        <w:rPr>
          <w:rFonts w:ascii="Times New Roman" w:eastAsia="Calibri" w:hAnsi="Times New Roman" w:cs="Times New Roman"/>
          <w:b/>
          <w:color w:val="000000"/>
          <w:sz w:val="28"/>
          <w:szCs w:val="28"/>
          <w:shd w:val="clear" w:color="auto" w:fill="FFFFFF"/>
        </w:rPr>
        <w:t>-</w:t>
      </w:r>
      <w:r w:rsidRPr="0025190C">
        <w:rPr>
          <w:rFonts w:ascii="Times New Roman" w:eastAsia="Calibri" w:hAnsi="Times New Roman" w:cs="Times New Roman"/>
          <w:color w:val="000000"/>
          <w:sz w:val="28"/>
          <w:szCs w:val="28"/>
        </w:rPr>
        <w:t xml:space="preserve"> это вещества, которые с помощью физических и химических свойств могут лечить, смягчать, останавливать и предотвращать болезни [</w:t>
      </w:r>
      <w:r w:rsidR="00BC002A" w:rsidRPr="0025190C">
        <w:rPr>
          <w:rFonts w:ascii="Times New Roman" w:eastAsia="Calibri" w:hAnsi="Times New Roman" w:cs="Times New Roman"/>
          <w:color w:val="000000"/>
          <w:sz w:val="28"/>
          <w:szCs w:val="28"/>
        </w:rPr>
        <w:t>7</w:t>
      </w:r>
      <w:r w:rsidRPr="0025190C">
        <w:rPr>
          <w:rFonts w:ascii="Times New Roman" w:eastAsia="Calibri" w:hAnsi="Times New Roman" w:cs="Times New Roman"/>
          <w:color w:val="000000"/>
          <w:sz w:val="28"/>
          <w:szCs w:val="28"/>
        </w:rPr>
        <w:t>].</w:t>
      </w:r>
    </w:p>
    <w:p w14:paraId="5C18574D" w14:textId="77777777" w:rsidR="00C24F80" w:rsidRPr="0025190C" w:rsidRDefault="00C24F80" w:rsidP="00C24F80">
      <w:pPr>
        <w:spacing w:after="0" w:line="240" w:lineRule="auto"/>
        <w:ind w:firstLine="567"/>
        <w:jc w:val="both"/>
        <w:rPr>
          <w:rFonts w:ascii="Times New Roman" w:eastAsia="Calibri" w:hAnsi="Times New Roman" w:cs="Times New Roman"/>
          <w:color w:val="000000"/>
          <w:sz w:val="28"/>
          <w:szCs w:val="28"/>
        </w:rPr>
      </w:pPr>
      <w:r w:rsidRPr="0025190C">
        <w:rPr>
          <w:rFonts w:ascii="Times New Roman" w:eastAsia="Calibri" w:hAnsi="Times New Roman" w:cs="Times New Roman"/>
          <w:color w:val="000000"/>
          <w:sz w:val="28"/>
          <w:szCs w:val="28"/>
        </w:rPr>
        <w:t xml:space="preserve">ЛС </w:t>
      </w:r>
      <w:r w:rsidRPr="0025190C">
        <w:rPr>
          <w:rFonts w:ascii="Times New Roman" w:eastAsia="Calibri" w:hAnsi="Times New Roman" w:cs="Times New Roman"/>
          <w:b/>
          <w:color w:val="000000"/>
          <w:sz w:val="28"/>
          <w:szCs w:val="28"/>
        </w:rPr>
        <w:t>-</w:t>
      </w:r>
      <w:r w:rsidRPr="0025190C">
        <w:rPr>
          <w:rFonts w:ascii="Times New Roman" w:eastAsia="Calibri" w:hAnsi="Times New Roman" w:cs="Times New Roman"/>
          <w:color w:val="000000"/>
          <w:sz w:val="28"/>
          <w:szCs w:val="28"/>
        </w:rPr>
        <w:t xml:space="preserve"> представляют собой активные фармацевтические ингредиенты, в той или иной лекарственной форме, </w:t>
      </w:r>
      <w:r w:rsidRPr="0025190C">
        <w:rPr>
          <w:rFonts w:ascii="Times New Roman" w:eastAsia="Calibri" w:hAnsi="Times New Roman" w:cs="Times New Roman"/>
          <w:color w:val="000000"/>
          <w:sz w:val="28"/>
          <w:szCs w:val="28"/>
          <w:lang w:val="kk-KZ"/>
        </w:rPr>
        <w:t>имеющие</w:t>
      </w:r>
      <w:r w:rsidRPr="0025190C">
        <w:rPr>
          <w:rFonts w:ascii="Times New Roman" w:eastAsia="Calibri" w:hAnsi="Times New Roman" w:cs="Times New Roman"/>
          <w:color w:val="000000"/>
          <w:sz w:val="28"/>
          <w:szCs w:val="28"/>
        </w:rPr>
        <w:t xml:space="preserve"> </w:t>
      </w:r>
      <w:r w:rsidRPr="0025190C">
        <w:rPr>
          <w:rFonts w:ascii="Times New Roman" w:eastAsia="Calibri" w:hAnsi="Times New Roman" w:cs="Times New Roman"/>
          <w:color w:val="000000"/>
          <w:sz w:val="28"/>
          <w:szCs w:val="28"/>
          <w:lang w:val="kk-KZ"/>
        </w:rPr>
        <w:t xml:space="preserve">МНН </w:t>
      </w:r>
      <w:r w:rsidRPr="0025190C">
        <w:rPr>
          <w:rFonts w:ascii="Times New Roman" w:eastAsia="Calibri" w:hAnsi="Times New Roman" w:cs="Times New Roman"/>
          <w:color w:val="000000"/>
          <w:sz w:val="28"/>
          <w:szCs w:val="28"/>
        </w:rPr>
        <w:t>[</w:t>
      </w:r>
      <w:r w:rsidR="00BC002A" w:rsidRPr="0025190C">
        <w:rPr>
          <w:rFonts w:ascii="Times New Roman" w:eastAsia="Calibri" w:hAnsi="Times New Roman" w:cs="Times New Roman"/>
          <w:color w:val="000000"/>
          <w:sz w:val="28"/>
          <w:szCs w:val="28"/>
        </w:rPr>
        <w:t>8</w:t>
      </w:r>
      <w:r w:rsidRPr="0025190C">
        <w:rPr>
          <w:rFonts w:ascii="Times New Roman" w:eastAsia="Calibri" w:hAnsi="Times New Roman" w:cs="Times New Roman"/>
          <w:color w:val="000000"/>
          <w:sz w:val="28"/>
          <w:szCs w:val="28"/>
        </w:rPr>
        <w:t>].</w:t>
      </w:r>
    </w:p>
    <w:p w14:paraId="2CDA0D20" w14:textId="77777777" w:rsidR="00C24F80" w:rsidRPr="0025190C" w:rsidRDefault="00C24F80" w:rsidP="00C24F80">
      <w:pPr>
        <w:spacing w:after="0" w:line="240" w:lineRule="auto"/>
        <w:ind w:firstLine="567"/>
        <w:jc w:val="both"/>
        <w:rPr>
          <w:rFonts w:ascii="Times New Roman" w:eastAsia="Calibri" w:hAnsi="Times New Roman" w:cs="Times New Roman"/>
          <w:color w:val="000000"/>
          <w:sz w:val="28"/>
          <w:szCs w:val="28"/>
        </w:rPr>
      </w:pPr>
      <w:r w:rsidRPr="0025190C">
        <w:rPr>
          <w:rFonts w:ascii="Times New Roman" w:eastAsia="Calibri" w:hAnsi="Times New Roman" w:cs="Times New Roman"/>
          <w:color w:val="000000"/>
          <w:sz w:val="28"/>
          <w:szCs w:val="28"/>
        </w:rPr>
        <w:t>Казахстанские ученые Шертаева К.Д., Утегенова Г.И., в своих трудах отмечают, что к ЛС относятся парафармацевтическая продукция, медицинские изделия (далее МИ) и медицинская техника (</w:t>
      </w:r>
      <w:r w:rsidR="00EE1C40" w:rsidRPr="0025190C">
        <w:rPr>
          <w:rFonts w:ascii="Times New Roman" w:eastAsia="Calibri" w:hAnsi="Times New Roman" w:cs="Times New Roman"/>
          <w:color w:val="000000"/>
          <w:sz w:val="28"/>
          <w:szCs w:val="28"/>
        </w:rPr>
        <w:t xml:space="preserve">далее </w:t>
      </w:r>
      <w:r w:rsidRPr="0025190C">
        <w:rPr>
          <w:rFonts w:ascii="Times New Roman" w:eastAsia="Calibri" w:hAnsi="Times New Roman" w:cs="Times New Roman"/>
          <w:color w:val="000000"/>
          <w:sz w:val="28"/>
          <w:szCs w:val="28"/>
        </w:rPr>
        <w:t>МТ), применяемая для диагностики, профилактики и лечения заболеваний [</w:t>
      </w:r>
      <w:r w:rsidR="00BC002A" w:rsidRPr="0025190C">
        <w:rPr>
          <w:rFonts w:ascii="Times New Roman" w:eastAsia="Calibri" w:hAnsi="Times New Roman" w:cs="Times New Roman"/>
          <w:color w:val="000000"/>
          <w:sz w:val="28"/>
          <w:szCs w:val="28"/>
        </w:rPr>
        <w:t>9</w:t>
      </w:r>
      <w:r w:rsidRPr="0025190C">
        <w:rPr>
          <w:rFonts w:ascii="Times New Roman" w:eastAsia="Calibri" w:hAnsi="Times New Roman" w:cs="Times New Roman"/>
          <w:color w:val="000000"/>
          <w:sz w:val="28"/>
          <w:szCs w:val="28"/>
        </w:rPr>
        <w:t>].</w:t>
      </w:r>
    </w:p>
    <w:p w14:paraId="44364A88" w14:textId="1F784AA6" w:rsidR="00C24F80" w:rsidRPr="0025190C" w:rsidRDefault="00C24F80" w:rsidP="00C24F80">
      <w:pPr>
        <w:spacing w:after="0" w:line="240" w:lineRule="auto"/>
        <w:ind w:firstLine="567"/>
        <w:jc w:val="both"/>
        <w:rPr>
          <w:rFonts w:ascii="Times New Roman" w:eastAsia="Calibri" w:hAnsi="Times New Roman" w:cs="Times New Roman"/>
          <w:color w:val="000000"/>
          <w:sz w:val="28"/>
          <w:szCs w:val="28"/>
          <w:lang w:val="kk-KZ"/>
        </w:rPr>
      </w:pPr>
      <w:r w:rsidRPr="0025190C">
        <w:rPr>
          <w:rFonts w:ascii="Times New Roman" w:eastAsia="Calibri" w:hAnsi="Times New Roman" w:cs="Times New Roman"/>
          <w:color w:val="000000"/>
          <w:sz w:val="28"/>
          <w:szCs w:val="28"/>
        </w:rPr>
        <w:t>Согласно</w:t>
      </w:r>
      <w:r w:rsidRPr="0025190C">
        <w:rPr>
          <w:rFonts w:ascii="Times New Roman" w:eastAsia="Calibri" w:hAnsi="Times New Roman" w:cs="Times New Roman"/>
          <w:color w:val="000000"/>
          <w:sz w:val="28"/>
          <w:szCs w:val="28"/>
          <w:lang w:val="kk-KZ"/>
        </w:rPr>
        <w:t xml:space="preserve"> Кодексу РК № 360, законодательно закреплено понятие ЛС. Это средств</w:t>
      </w:r>
      <w:r w:rsidR="00EE465C" w:rsidRPr="0025190C">
        <w:rPr>
          <w:rFonts w:ascii="Times New Roman" w:eastAsia="Calibri" w:hAnsi="Times New Roman" w:cs="Times New Roman"/>
          <w:color w:val="000000"/>
          <w:sz w:val="28"/>
          <w:szCs w:val="28"/>
          <w:lang w:val="kk-KZ"/>
        </w:rPr>
        <w:t>о</w:t>
      </w:r>
      <w:r w:rsidRPr="0025190C">
        <w:rPr>
          <w:rFonts w:ascii="Times New Roman" w:eastAsia="Calibri" w:hAnsi="Times New Roman" w:cs="Times New Roman"/>
          <w:color w:val="000000"/>
          <w:sz w:val="28"/>
          <w:szCs w:val="28"/>
          <w:lang w:val="kk-KZ"/>
        </w:rPr>
        <w:t xml:space="preserve">, представляющее собой или содержащее вещества либо комбинацию веществ, вступающее в контакт с организмом человека, предназначенное для лечения, профилактики заболеваний человека или восстановления, коррекции или изменения его физиологических функций посредством фармакологического, иммунологического либо метаболического воздействия или для диагностики заболеваний и состояния человека </w:t>
      </w:r>
      <w:r w:rsidRPr="0025190C">
        <w:rPr>
          <w:rFonts w:ascii="Times New Roman" w:eastAsia="Calibri" w:hAnsi="Times New Roman" w:cs="Times New Roman"/>
          <w:color w:val="000000"/>
          <w:sz w:val="28"/>
          <w:szCs w:val="28"/>
        </w:rPr>
        <w:t>[</w:t>
      </w:r>
      <w:r w:rsidR="00BC002A" w:rsidRPr="0025190C">
        <w:rPr>
          <w:rFonts w:ascii="Times New Roman" w:eastAsia="Calibri" w:hAnsi="Times New Roman" w:cs="Times New Roman"/>
          <w:color w:val="000000"/>
          <w:sz w:val="28"/>
          <w:szCs w:val="28"/>
        </w:rPr>
        <w:t>10</w:t>
      </w:r>
      <w:r w:rsidRPr="0025190C">
        <w:rPr>
          <w:rFonts w:ascii="Times New Roman" w:eastAsia="Calibri" w:hAnsi="Times New Roman" w:cs="Times New Roman"/>
          <w:color w:val="000000"/>
          <w:sz w:val="28"/>
          <w:szCs w:val="28"/>
        </w:rPr>
        <w:t>]</w:t>
      </w:r>
      <w:r w:rsidRPr="0025190C">
        <w:rPr>
          <w:rFonts w:ascii="Times New Roman" w:eastAsia="Calibri" w:hAnsi="Times New Roman" w:cs="Times New Roman"/>
          <w:color w:val="000000"/>
          <w:sz w:val="28"/>
          <w:szCs w:val="28"/>
          <w:lang w:val="kk-KZ"/>
        </w:rPr>
        <w:t>.</w:t>
      </w:r>
    </w:p>
    <w:p w14:paraId="71D62F4D" w14:textId="6E65B3A2" w:rsidR="00C24F80" w:rsidRPr="0025190C" w:rsidRDefault="00C24F80" w:rsidP="00C24F80">
      <w:pPr>
        <w:spacing w:after="0" w:line="240" w:lineRule="auto"/>
        <w:ind w:firstLine="567"/>
        <w:jc w:val="both"/>
        <w:rPr>
          <w:rFonts w:ascii="Times New Roman" w:eastAsia="Calibri" w:hAnsi="Times New Roman" w:cs="Times New Roman"/>
          <w:color w:val="000000"/>
          <w:sz w:val="28"/>
          <w:szCs w:val="28"/>
          <w:lang w:val="kk-KZ"/>
        </w:rPr>
      </w:pPr>
      <w:r w:rsidRPr="0025190C">
        <w:rPr>
          <w:rFonts w:ascii="Times New Roman" w:eastAsia="Calibri" w:hAnsi="Times New Roman" w:cs="Times New Roman"/>
          <w:color w:val="000000"/>
          <w:sz w:val="28"/>
          <w:szCs w:val="28"/>
          <w:lang w:val="kk-KZ"/>
        </w:rPr>
        <w:t>Виртц В.Дж., Хогерцейл Х. В., Грей А и др., отмечают</w:t>
      </w:r>
      <w:r w:rsidR="00EE465C" w:rsidRPr="0025190C">
        <w:rPr>
          <w:rFonts w:ascii="Times New Roman" w:eastAsia="Calibri" w:hAnsi="Times New Roman" w:cs="Times New Roman"/>
          <w:color w:val="000000"/>
          <w:sz w:val="28"/>
          <w:szCs w:val="28"/>
          <w:lang w:val="kk-KZ"/>
        </w:rPr>
        <w:t>,</w:t>
      </w:r>
      <w:r w:rsidRPr="0025190C">
        <w:rPr>
          <w:rFonts w:ascii="Times New Roman" w:eastAsia="Calibri" w:hAnsi="Times New Roman" w:cs="Times New Roman"/>
          <w:color w:val="000000"/>
          <w:sz w:val="28"/>
          <w:szCs w:val="28"/>
          <w:lang w:val="kk-KZ"/>
        </w:rPr>
        <w:t xml:space="preserve"> что ЛС необходимы для укрепления здоровья и достижения целей устойчивого развития </w:t>
      </w:r>
      <w:r w:rsidRPr="0025190C">
        <w:rPr>
          <w:rFonts w:ascii="Times New Roman" w:eastAsia="Calibri" w:hAnsi="Times New Roman" w:cs="Times New Roman"/>
          <w:color w:val="000000"/>
          <w:sz w:val="28"/>
          <w:szCs w:val="28"/>
        </w:rPr>
        <w:t>ООН [1</w:t>
      </w:r>
      <w:r w:rsidR="00BC002A" w:rsidRPr="0025190C">
        <w:rPr>
          <w:rFonts w:ascii="Times New Roman" w:eastAsia="Calibri" w:hAnsi="Times New Roman" w:cs="Times New Roman"/>
          <w:color w:val="000000"/>
          <w:sz w:val="28"/>
          <w:szCs w:val="28"/>
        </w:rPr>
        <w:t>1</w:t>
      </w:r>
      <w:r w:rsidRPr="0025190C">
        <w:rPr>
          <w:rFonts w:ascii="Times New Roman" w:eastAsia="Calibri" w:hAnsi="Times New Roman" w:cs="Times New Roman"/>
          <w:color w:val="000000"/>
          <w:sz w:val="28"/>
          <w:szCs w:val="28"/>
        </w:rPr>
        <w:t>]</w:t>
      </w:r>
      <w:r w:rsidRPr="0025190C">
        <w:rPr>
          <w:rFonts w:ascii="Times New Roman" w:eastAsia="Calibri" w:hAnsi="Times New Roman" w:cs="Times New Roman"/>
          <w:color w:val="000000"/>
          <w:sz w:val="28"/>
          <w:szCs w:val="28"/>
          <w:lang w:val="kk-KZ"/>
        </w:rPr>
        <w:t>. В цели №3 прописано, что системам здравоохранения необходимо обеспечить доступ всех граждан к безопасным, эффективным, качественным и недорогим основным ЛС и вакцинам</w:t>
      </w:r>
      <w:r w:rsidRPr="0025190C">
        <w:rPr>
          <w:rFonts w:ascii="Times New Roman" w:eastAsia="Calibri" w:hAnsi="Times New Roman" w:cs="Times New Roman"/>
          <w:color w:val="000000"/>
          <w:sz w:val="28"/>
          <w:szCs w:val="28"/>
        </w:rPr>
        <w:t xml:space="preserve"> </w:t>
      </w:r>
      <w:r w:rsidRPr="0025190C">
        <w:rPr>
          <w:rFonts w:ascii="Times New Roman" w:eastAsia="Calibri" w:hAnsi="Times New Roman" w:cs="Times New Roman"/>
          <w:color w:val="000000"/>
          <w:sz w:val="28"/>
          <w:szCs w:val="28"/>
          <w:lang w:val="kk-KZ"/>
        </w:rPr>
        <w:t>[1</w:t>
      </w:r>
      <w:r w:rsidR="00BC002A" w:rsidRPr="0025190C">
        <w:rPr>
          <w:rFonts w:ascii="Times New Roman" w:eastAsia="Calibri" w:hAnsi="Times New Roman" w:cs="Times New Roman"/>
          <w:color w:val="000000"/>
          <w:sz w:val="28"/>
          <w:szCs w:val="28"/>
        </w:rPr>
        <w:t>2</w:t>
      </w:r>
      <w:r w:rsidRPr="0025190C">
        <w:rPr>
          <w:rFonts w:ascii="Times New Roman" w:eastAsia="Calibri" w:hAnsi="Times New Roman" w:cs="Times New Roman"/>
          <w:color w:val="000000"/>
          <w:sz w:val="28"/>
          <w:szCs w:val="28"/>
          <w:lang w:val="kk-KZ"/>
        </w:rPr>
        <w:t>]. Достигнуть поставленных целей поможет выполнение пункта 3.b, где говорится о содействи</w:t>
      </w:r>
      <w:r w:rsidR="00EE465C" w:rsidRPr="0025190C">
        <w:rPr>
          <w:rFonts w:ascii="Times New Roman" w:eastAsia="Calibri" w:hAnsi="Times New Roman" w:cs="Times New Roman"/>
          <w:color w:val="000000"/>
          <w:sz w:val="28"/>
          <w:szCs w:val="28"/>
          <w:lang w:val="kk-KZ"/>
        </w:rPr>
        <w:t>и</w:t>
      </w:r>
      <w:r w:rsidRPr="0025190C">
        <w:rPr>
          <w:rFonts w:ascii="Times New Roman" w:eastAsia="Calibri" w:hAnsi="Times New Roman" w:cs="Times New Roman"/>
          <w:color w:val="000000"/>
          <w:sz w:val="28"/>
          <w:szCs w:val="28"/>
          <w:lang w:val="kk-KZ"/>
        </w:rPr>
        <w:t xml:space="preserve"> в исследованиях и разработках новых вакцин и ЛС, а также </w:t>
      </w:r>
      <w:r w:rsidRPr="0025190C">
        <w:rPr>
          <w:rFonts w:ascii="Times New Roman" w:eastAsia="Calibri" w:hAnsi="Times New Roman" w:cs="Times New Roman"/>
          <w:color w:val="000000"/>
          <w:sz w:val="28"/>
          <w:szCs w:val="28"/>
          <w:lang w:val="kk-KZ"/>
        </w:rPr>
        <w:lastRenderedPageBreak/>
        <w:t>обеспечени</w:t>
      </w:r>
      <w:r w:rsidR="00EE465C" w:rsidRPr="0025190C">
        <w:rPr>
          <w:rFonts w:ascii="Times New Roman" w:eastAsia="Calibri" w:hAnsi="Times New Roman" w:cs="Times New Roman"/>
          <w:color w:val="000000"/>
          <w:sz w:val="28"/>
          <w:szCs w:val="28"/>
          <w:lang w:val="kk-KZ"/>
        </w:rPr>
        <w:t>и</w:t>
      </w:r>
      <w:r w:rsidRPr="0025190C">
        <w:rPr>
          <w:rFonts w:ascii="Times New Roman" w:eastAsia="Calibri" w:hAnsi="Times New Roman" w:cs="Times New Roman"/>
          <w:color w:val="000000"/>
          <w:sz w:val="28"/>
          <w:szCs w:val="28"/>
          <w:lang w:val="kk-KZ"/>
        </w:rPr>
        <w:t xml:space="preserve"> доступности недорогих ЛС для развивающихся и бедных стран. Обеспечение доступными ЛС является центральным компонентом всеобщего охвата услугами здравоохранения </w:t>
      </w:r>
      <w:r w:rsidRPr="0025190C">
        <w:rPr>
          <w:rFonts w:ascii="Times New Roman" w:eastAsia="Calibri" w:hAnsi="Times New Roman" w:cs="Times New Roman"/>
          <w:color w:val="000000"/>
          <w:sz w:val="28"/>
          <w:szCs w:val="28"/>
        </w:rPr>
        <w:t>[1</w:t>
      </w:r>
      <w:r w:rsidR="00BC002A" w:rsidRPr="0025190C">
        <w:rPr>
          <w:rFonts w:ascii="Times New Roman" w:eastAsia="Calibri" w:hAnsi="Times New Roman" w:cs="Times New Roman"/>
          <w:color w:val="000000"/>
          <w:sz w:val="28"/>
          <w:szCs w:val="28"/>
        </w:rPr>
        <w:t>3</w:t>
      </w:r>
      <w:r w:rsidRPr="0025190C">
        <w:rPr>
          <w:rFonts w:ascii="Times New Roman" w:eastAsia="Calibri" w:hAnsi="Times New Roman" w:cs="Times New Roman"/>
          <w:color w:val="000000"/>
          <w:sz w:val="28"/>
          <w:szCs w:val="28"/>
        </w:rPr>
        <w:t>]</w:t>
      </w:r>
      <w:r w:rsidRPr="0025190C">
        <w:rPr>
          <w:rFonts w:ascii="Times New Roman" w:eastAsia="Calibri" w:hAnsi="Times New Roman" w:cs="Times New Roman"/>
          <w:color w:val="000000"/>
          <w:sz w:val="28"/>
          <w:szCs w:val="28"/>
          <w:lang w:val="kk-KZ"/>
        </w:rPr>
        <w:t>.</w:t>
      </w:r>
    </w:p>
    <w:p w14:paraId="40E18C64" w14:textId="4EA949B5" w:rsidR="00C24F80" w:rsidRPr="0025190C" w:rsidRDefault="002E370B" w:rsidP="00C24F80">
      <w:pPr>
        <w:spacing w:after="0" w:line="240" w:lineRule="auto"/>
        <w:ind w:firstLine="567"/>
        <w:jc w:val="both"/>
        <w:rPr>
          <w:rFonts w:ascii="Times New Roman" w:eastAsia="Calibri" w:hAnsi="Times New Roman" w:cs="Times New Roman"/>
          <w:color w:val="000000"/>
          <w:sz w:val="28"/>
          <w:szCs w:val="28"/>
          <w:lang w:val="kk-KZ"/>
        </w:rPr>
      </w:pPr>
      <w:r w:rsidRPr="0025190C">
        <w:rPr>
          <w:rFonts w:ascii="Times New Roman" w:eastAsia="Calibri" w:hAnsi="Times New Roman" w:cs="Times New Roman"/>
          <w:color w:val="000000"/>
          <w:sz w:val="28"/>
          <w:szCs w:val="28"/>
        </w:rPr>
        <w:t>С</w:t>
      </w:r>
      <w:r w:rsidR="00C24F80" w:rsidRPr="0025190C">
        <w:rPr>
          <w:rFonts w:ascii="Times New Roman" w:eastAsia="Calibri" w:hAnsi="Times New Roman" w:cs="Times New Roman"/>
          <w:color w:val="000000"/>
          <w:sz w:val="28"/>
          <w:szCs w:val="28"/>
        </w:rPr>
        <w:t xml:space="preserve"> 1975 года </w:t>
      </w:r>
      <w:r w:rsidRPr="0025190C">
        <w:rPr>
          <w:rFonts w:ascii="Times New Roman" w:eastAsia="Calibri" w:hAnsi="Times New Roman" w:cs="Times New Roman"/>
          <w:color w:val="000000"/>
          <w:sz w:val="28"/>
          <w:szCs w:val="28"/>
        </w:rPr>
        <w:t xml:space="preserve">ВОЗ </w:t>
      </w:r>
      <w:r w:rsidR="00C24F80" w:rsidRPr="0025190C">
        <w:rPr>
          <w:rFonts w:ascii="Times New Roman" w:eastAsia="Calibri" w:hAnsi="Times New Roman" w:cs="Times New Roman"/>
          <w:color w:val="000000"/>
          <w:sz w:val="28"/>
          <w:szCs w:val="28"/>
        </w:rPr>
        <w:t>использует термин «основные лекарственные средства» (далее ОЛС), это ЛС</w:t>
      </w:r>
      <w:r w:rsidR="00EE465C" w:rsidRPr="0025190C">
        <w:rPr>
          <w:rFonts w:ascii="Times New Roman" w:eastAsia="Calibri" w:hAnsi="Times New Roman" w:cs="Times New Roman"/>
          <w:color w:val="000000"/>
          <w:sz w:val="28"/>
          <w:szCs w:val="28"/>
        </w:rPr>
        <w:t>,</w:t>
      </w:r>
      <w:r w:rsidR="00C24F80" w:rsidRPr="0025190C">
        <w:rPr>
          <w:rFonts w:ascii="Times New Roman" w:eastAsia="Calibri" w:hAnsi="Times New Roman" w:cs="Times New Roman"/>
          <w:color w:val="000000"/>
          <w:sz w:val="28"/>
          <w:szCs w:val="28"/>
        </w:rPr>
        <w:t xml:space="preserve"> которые удовлетворяют приоритетные потребности населения в медико</w:t>
      </w:r>
      <w:r w:rsidR="00C24F80" w:rsidRPr="0025190C">
        <w:rPr>
          <w:rFonts w:ascii="Times New Roman" w:eastAsia="Calibri" w:hAnsi="Times New Roman" w:cs="Times New Roman"/>
          <w:b/>
          <w:color w:val="000000"/>
          <w:sz w:val="28"/>
          <w:szCs w:val="28"/>
        </w:rPr>
        <w:t>-</w:t>
      </w:r>
      <w:r w:rsidR="00C24F80" w:rsidRPr="0025190C">
        <w:rPr>
          <w:rFonts w:ascii="Times New Roman" w:eastAsia="Calibri" w:hAnsi="Times New Roman" w:cs="Times New Roman"/>
          <w:color w:val="000000"/>
          <w:sz w:val="28"/>
          <w:szCs w:val="28"/>
        </w:rPr>
        <w:t>санитарной помощи.</w:t>
      </w:r>
      <w:r w:rsidR="00C24F80" w:rsidRPr="0025190C">
        <w:rPr>
          <w:rFonts w:ascii="Calibri" w:eastAsia="Calibri" w:hAnsi="Calibri" w:cs="Times New Roman"/>
          <w:color w:val="000000"/>
        </w:rPr>
        <w:t xml:space="preserve"> </w:t>
      </w:r>
      <w:r w:rsidR="00C24F80" w:rsidRPr="0025190C">
        <w:rPr>
          <w:rFonts w:ascii="Times New Roman" w:eastAsia="Calibri" w:hAnsi="Times New Roman" w:cs="Times New Roman"/>
          <w:color w:val="000000"/>
          <w:sz w:val="28"/>
          <w:szCs w:val="28"/>
        </w:rPr>
        <w:t xml:space="preserve">В резолюции 64.9 </w:t>
      </w:r>
      <w:r w:rsidR="00C24F80" w:rsidRPr="0025190C">
        <w:rPr>
          <w:rFonts w:ascii="Times New Roman" w:eastAsia="Calibri" w:hAnsi="Times New Roman" w:cs="Times New Roman"/>
          <w:color w:val="000000"/>
          <w:sz w:val="28"/>
          <w:szCs w:val="28"/>
          <w:lang w:val="kk-KZ"/>
        </w:rPr>
        <w:t>Всемирной</w:t>
      </w:r>
      <w:r w:rsidR="00C24F80" w:rsidRPr="0025190C">
        <w:rPr>
          <w:rFonts w:ascii="Times New Roman" w:eastAsia="Calibri" w:hAnsi="Times New Roman" w:cs="Times New Roman"/>
          <w:color w:val="000000"/>
          <w:sz w:val="28"/>
          <w:szCs w:val="28"/>
        </w:rPr>
        <w:t xml:space="preserve"> ассамблеи здравоохранения «Об устойчивых системах финансирования здравоохранения и всеобщем охвате» признается необходимость обеспечения всех граждан справедливым доступом к ОЛС и к первичной медико</w:t>
      </w:r>
      <w:r w:rsidR="00C24F80" w:rsidRPr="0025190C">
        <w:rPr>
          <w:rFonts w:ascii="Times New Roman" w:eastAsia="Calibri" w:hAnsi="Times New Roman" w:cs="Times New Roman"/>
          <w:b/>
          <w:color w:val="000000"/>
          <w:sz w:val="28"/>
          <w:szCs w:val="28"/>
        </w:rPr>
        <w:t>-</w:t>
      </w:r>
      <w:r w:rsidR="00C24F80" w:rsidRPr="0025190C">
        <w:rPr>
          <w:rFonts w:ascii="Times New Roman" w:eastAsia="Calibri" w:hAnsi="Times New Roman" w:cs="Times New Roman"/>
          <w:color w:val="000000"/>
          <w:sz w:val="28"/>
          <w:szCs w:val="28"/>
        </w:rPr>
        <w:t>санитарной помощи (далее ПМСП) [1</w:t>
      </w:r>
      <w:r w:rsidR="00BC002A" w:rsidRPr="0025190C">
        <w:rPr>
          <w:rFonts w:ascii="Times New Roman" w:eastAsia="Calibri" w:hAnsi="Times New Roman" w:cs="Times New Roman"/>
          <w:color w:val="000000"/>
          <w:sz w:val="28"/>
          <w:szCs w:val="28"/>
        </w:rPr>
        <w:t>3</w:t>
      </w:r>
      <w:r w:rsidR="00C24F80" w:rsidRPr="0025190C">
        <w:rPr>
          <w:rFonts w:ascii="Times New Roman" w:eastAsia="Calibri" w:hAnsi="Times New Roman" w:cs="Times New Roman"/>
          <w:color w:val="000000"/>
          <w:sz w:val="28"/>
          <w:szCs w:val="28"/>
        </w:rPr>
        <w:t>].</w:t>
      </w:r>
    </w:p>
    <w:p w14:paraId="27D3B611" w14:textId="1DE40E15" w:rsidR="00C24F80" w:rsidRPr="0025190C" w:rsidRDefault="00C24F80" w:rsidP="00C24F80">
      <w:pPr>
        <w:spacing w:after="0" w:line="240" w:lineRule="auto"/>
        <w:ind w:firstLine="567"/>
        <w:jc w:val="both"/>
        <w:rPr>
          <w:rFonts w:ascii="Times New Roman" w:eastAsia="Calibri" w:hAnsi="Times New Roman" w:cs="Times New Roman"/>
          <w:color w:val="000000"/>
          <w:sz w:val="28"/>
          <w:szCs w:val="28"/>
          <w:lang w:val="kk-KZ"/>
        </w:rPr>
      </w:pPr>
      <w:r w:rsidRPr="0025190C">
        <w:rPr>
          <w:rFonts w:ascii="Times New Roman" w:eastAsia="Calibri" w:hAnsi="Times New Roman" w:cs="Times New Roman"/>
          <w:color w:val="000000"/>
          <w:sz w:val="28"/>
          <w:szCs w:val="28"/>
          <w:lang w:val="kk-KZ"/>
        </w:rPr>
        <w:t>Значимость ОЛС отражен</w:t>
      </w:r>
      <w:r w:rsidR="00EE465C" w:rsidRPr="0025190C">
        <w:rPr>
          <w:rFonts w:ascii="Times New Roman" w:eastAsia="Calibri" w:hAnsi="Times New Roman" w:cs="Times New Roman"/>
          <w:color w:val="000000"/>
          <w:sz w:val="28"/>
          <w:szCs w:val="28"/>
          <w:lang w:val="kk-KZ"/>
        </w:rPr>
        <w:t>а</w:t>
      </w:r>
      <w:r w:rsidRPr="0025190C">
        <w:rPr>
          <w:rFonts w:ascii="Times New Roman" w:eastAsia="Calibri" w:hAnsi="Times New Roman" w:cs="Times New Roman"/>
          <w:color w:val="000000"/>
          <w:sz w:val="28"/>
          <w:szCs w:val="28"/>
          <w:lang w:val="kk-KZ"/>
        </w:rPr>
        <w:t xml:space="preserve"> в Алма</w:t>
      </w:r>
      <w:r w:rsidRPr="0025190C">
        <w:rPr>
          <w:rFonts w:ascii="Times New Roman" w:eastAsia="Calibri" w:hAnsi="Times New Roman" w:cs="Times New Roman"/>
          <w:b/>
          <w:color w:val="000000"/>
          <w:sz w:val="28"/>
          <w:szCs w:val="28"/>
          <w:lang w:val="kk-KZ"/>
        </w:rPr>
        <w:t>-</w:t>
      </w:r>
      <w:r w:rsidRPr="0025190C">
        <w:rPr>
          <w:rFonts w:ascii="Times New Roman" w:eastAsia="Calibri" w:hAnsi="Times New Roman" w:cs="Times New Roman"/>
          <w:color w:val="000000"/>
          <w:sz w:val="28"/>
          <w:szCs w:val="28"/>
          <w:lang w:val="kk-KZ"/>
        </w:rPr>
        <w:t>Атинской декларации 1978 года, которая признавала важность обеспечения ОЛС при ПМСП. В 1985 году в Найроби на конференции по рациональному использованию ЛС представители всех стран также признали важность эффективного развития политик в области ОЛС</w:t>
      </w:r>
      <w:r w:rsidRPr="0025190C">
        <w:rPr>
          <w:rFonts w:ascii="Times New Roman" w:eastAsia="Calibri" w:hAnsi="Times New Roman" w:cs="Times New Roman"/>
          <w:color w:val="000000"/>
          <w:sz w:val="28"/>
          <w:szCs w:val="28"/>
        </w:rPr>
        <w:t xml:space="preserve"> [1</w:t>
      </w:r>
      <w:r w:rsidR="00BC002A" w:rsidRPr="0025190C">
        <w:rPr>
          <w:rFonts w:ascii="Times New Roman" w:eastAsia="Calibri" w:hAnsi="Times New Roman" w:cs="Times New Roman"/>
          <w:color w:val="000000"/>
          <w:sz w:val="28"/>
          <w:szCs w:val="28"/>
        </w:rPr>
        <w:t>4</w:t>
      </w:r>
      <w:r w:rsidRPr="0025190C">
        <w:rPr>
          <w:rFonts w:ascii="Times New Roman" w:eastAsia="Calibri" w:hAnsi="Times New Roman" w:cs="Times New Roman"/>
          <w:color w:val="000000"/>
          <w:sz w:val="28"/>
          <w:szCs w:val="28"/>
        </w:rPr>
        <w:t>]</w:t>
      </w:r>
      <w:r w:rsidRPr="0025190C">
        <w:rPr>
          <w:rFonts w:ascii="Times New Roman" w:eastAsia="Calibri" w:hAnsi="Times New Roman" w:cs="Times New Roman"/>
          <w:color w:val="000000"/>
          <w:sz w:val="28"/>
          <w:szCs w:val="28"/>
          <w:lang w:val="kk-KZ"/>
        </w:rPr>
        <w:t>.</w:t>
      </w:r>
    </w:p>
    <w:p w14:paraId="7FFC6690" w14:textId="5B4247E0" w:rsidR="00C24F80" w:rsidRPr="0025190C" w:rsidRDefault="00C24F80" w:rsidP="00C24F80">
      <w:pPr>
        <w:spacing w:after="0" w:line="240" w:lineRule="auto"/>
        <w:ind w:firstLine="567"/>
        <w:jc w:val="both"/>
        <w:rPr>
          <w:rFonts w:ascii="Calibri" w:eastAsia="Calibri" w:hAnsi="Calibri" w:cs="Times New Roman"/>
          <w:color w:val="000000"/>
        </w:rPr>
      </w:pPr>
      <w:r w:rsidRPr="0025190C">
        <w:rPr>
          <w:rFonts w:ascii="Times New Roman" w:eastAsia="Calibri" w:hAnsi="Times New Roman" w:cs="Times New Roman"/>
          <w:color w:val="000000"/>
          <w:sz w:val="28"/>
          <w:szCs w:val="28"/>
          <w:lang w:val="kk-KZ"/>
        </w:rPr>
        <w:t>ЛС</w:t>
      </w:r>
      <w:r w:rsidR="00EE465C" w:rsidRPr="0025190C">
        <w:rPr>
          <w:rFonts w:ascii="Times New Roman" w:eastAsia="Calibri" w:hAnsi="Times New Roman" w:cs="Times New Roman"/>
          <w:color w:val="000000"/>
          <w:sz w:val="28"/>
          <w:szCs w:val="28"/>
          <w:lang w:val="kk-KZ"/>
        </w:rPr>
        <w:t xml:space="preserve"> - это</w:t>
      </w:r>
      <w:r w:rsidRPr="0025190C">
        <w:rPr>
          <w:rFonts w:ascii="Times New Roman" w:eastAsia="Calibri" w:hAnsi="Times New Roman" w:cs="Times New Roman"/>
          <w:color w:val="000000"/>
          <w:sz w:val="28"/>
          <w:szCs w:val="28"/>
        </w:rPr>
        <w:t xml:space="preserve"> благо, которое использует общество в повседневной жизнедеятельности, </w:t>
      </w:r>
      <w:r w:rsidR="00645693" w:rsidRPr="0025190C">
        <w:rPr>
          <w:rFonts w:ascii="Times New Roman" w:eastAsia="Calibri" w:hAnsi="Times New Roman" w:cs="Times New Roman"/>
          <w:color w:val="000000"/>
          <w:sz w:val="28"/>
          <w:szCs w:val="28"/>
        </w:rPr>
        <w:t>ЛС являются</w:t>
      </w:r>
      <w:r w:rsidRPr="0025190C">
        <w:rPr>
          <w:rFonts w:ascii="Times New Roman" w:eastAsia="Calibri" w:hAnsi="Times New Roman" w:cs="Times New Roman"/>
          <w:color w:val="000000"/>
          <w:sz w:val="28"/>
          <w:szCs w:val="28"/>
        </w:rPr>
        <w:t xml:space="preserve"> часть</w:t>
      </w:r>
      <w:r w:rsidR="00645693" w:rsidRPr="0025190C">
        <w:rPr>
          <w:rFonts w:ascii="Times New Roman" w:eastAsia="Calibri" w:hAnsi="Times New Roman" w:cs="Times New Roman"/>
          <w:color w:val="000000"/>
          <w:sz w:val="28"/>
          <w:szCs w:val="28"/>
        </w:rPr>
        <w:t>ю</w:t>
      </w:r>
      <w:r w:rsidRPr="0025190C">
        <w:rPr>
          <w:rFonts w:ascii="Times New Roman" w:eastAsia="Calibri" w:hAnsi="Times New Roman" w:cs="Times New Roman"/>
          <w:color w:val="000000"/>
          <w:sz w:val="28"/>
          <w:szCs w:val="28"/>
        </w:rPr>
        <w:t xml:space="preserve"> системы здравоохранения </w:t>
      </w:r>
      <w:r w:rsidR="00645693" w:rsidRPr="0025190C">
        <w:rPr>
          <w:rFonts w:ascii="Times New Roman" w:eastAsia="Calibri" w:hAnsi="Times New Roman" w:cs="Times New Roman"/>
          <w:color w:val="000000"/>
          <w:sz w:val="28"/>
          <w:szCs w:val="28"/>
        </w:rPr>
        <w:t>и служат</w:t>
      </w:r>
      <w:r w:rsidRPr="0025190C">
        <w:rPr>
          <w:rFonts w:ascii="Times New Roman" w:eastAsia="Calibri" w:hAnsi="Times New Roman" w:cs="Times New Roman"/>
          <w:color w:val="000000"/>
          <w:sz w:val="28"/>
          <w:szCs w:val="28"/>
        </w:rPr>
        <w:t xml:space="preserve"> критерием ценностных ориентиров, существующих в обществе, </w:t>
      </w:r>
      <w:r w:rsidR="00645693" w:rsidRPr="0025190C">
        <w:rPr>
          <w:rFonts w:ascii="Times New Roman" w:eastAsia="Calibri" w:hAnsi="Times New Roman" w:cs="Times New Roman"/>
          <w:color w:val="000000"/>
          <w:sz w:val="28"/>
          <w:szCs w:val="28"/>
        </w:rPr>
        <w:t>поэтому необходимо обеспечивать</w:t>
      </w:r>
      <w:r w:rsidRPr="0025190C">
        <w:rPr>
          <w:rFonts w:ascii="Times New Roman" w:eastAsia="Calibri" w:hAnsi="Times New Roman" w:cs="Times New Roman"/>
          <w:color w:val="000000"/>
          <w:sz w:val="28"/>
          <w:szCs w:val="28"/>
        </w:rPr>
        <w:t xml:space="preserve"> равны</w:t>
      </w:r>
      <w:r w:rsidR="00645693" w:rsidRPr="0025190C">
        <w:rPr>
          <w:rFonts w:ascii="Times New Roman" w:eastAsia="Calibri" w:hAnsi="Times New Roman" w:cs="Times New Roman"/>
          <w:color w:val="000000"/>
          <w:sz w:val="28"/>
          <w:szCs w:val="28"/>
        </w:rPr>
        <w:t>й</w:t>
      </w:r>
      <w:r w:rsidRPr="0025190C">
        <w:rPr>
          <w:rFonts w:ascii="Times New Roman" w:eastAsia="Calibri" w:hAnsi="Times New Roman" w:cs="Times New Roman"/>
          <w:color w:val="000000"/>
          <w:sz w:val="28"/>
          <w:szCs w:val="28"/>
        </w:rPr>
        <w:t xml:space="preserve"> и справедливы</w:t>
      </w:r>
      <w:r w:rsidR="00645693" w:rsidRPr="0025190C">
        <w:rPr>
          <w:rFonts w:ascii="Times New Roman" w:eastAsia="Calibri" w:hAnsi="Times New Roman" w:cs="Times New Roman"/>
          <w:color w:val="000000"/>
          <w:sz w:val="28"/>
          <w:szCs w:val="28"/>
        </w:rPr>
        <w:t>й доступ к ЛС</w:t>
      </w:r>
      <w:r w:rsidRPr="0025190C">
        <w:rPr>
          <w:rFonts w:ascii="Times New Roman" w:eastAsia="Calibri" w:hAnsi="Times New Roman" w:cs="Times New Roman"/>
          <w:color w:val="000000"/>
          <w:sz w:val="28"/>
          <w:szCs w:val="28"/>
        </w:rPr>
        <w:t xml:space="preserve"> </w:t>
      </w:r>
      <w:r w:rsidR="00645693" w:rsidRPr="0025190C">
        <w:rPr>
          <w:rFonts w:ascii="Times New Roman" w:eastAsia="Calibri" w:hAnsi="Times New Roman" w:cs="Times New Roman"/>
          <w:color w:val="000000"/>
          <w:sz w:val="28"/>
          <w:szCs w:val="28"/>
        </w:rPr>
        <w:t>всем</w:t>
      </w:r>
      <w:r w:rsidRPr="0025190C">
        <w:rPr>
          <w:rFonts w:ascii="Times New Roman" w:eastAsia="Calibri" w:hAnsi="Times New Roman" w:cs="Times New Roman"/>
          <w:color w:val="000000"/>
          <w:sz w:val="28"/>
          <w:szCs w:val="28"/>
        </w:rPr>
        <w:t xml:space="preserve"> член</w:t>
      </w:r>
      <w:r w:rsidR="00645693" w:rsidRPr="0025190C">
        <w:rPr>
          <w:rFonts w:ascii="Times New Roman" w:eastAsia="Calibri" w:hAnsi="Times New Roman" w:cs="Times New Roman"/>
          <w:color w:val="000000"/>
          <w:sz w:val="28"/>
          <w:szCs w:val="28"/>
        </w:rPr>
        <w:t>ам</w:t>
      </w:r>
      <w:r w:rsidRPr="0025190C">
        <w:rPr>
          <w:rFonts w:ascii="Times New Roman" w:eastAsia="Calibri" w:hAnsi="Times New Roman" w:cs="Times New Roman"/>
          <w:color w:val="000000"/>
          <w:sz w:val="28"/>
          <w:szCs w:val="28"/>
        </w:rPr>
        <w:t xml:space="preserve"> общества [1</w:t>
      </w:r>
      <w:r w:rsidR="00BC002A" w:rsidRPr="0025190C">
        <w:rPr>
          <w:rFonts w:ascii="Times New Roman" w:eastAsia="Calibri" w:hAnsi="Times New Roman" w:cs="Times New Roman"/>
          <w:color w:val="000000"/>
          <w:sz w:val="28"/>
          <w:szCs w:val="28"/>
        </w:rPr>
        <w:t>5</w:t>
      </w:r>
      <w:r w:rsidRPr="0025190C">
        <w:rPr>
          <w:rFonts w:ascii="Times New Roman" w:eastAsia="Calibri" w:hAnsi="Times New Roman" w:cs="Times New Roman"/>
          <w:color w:val="000000"/>
          <w:sz w:val="28"/>
          <w:szCs w:val="28"/>
        </w:rPr>
        <w:t>].</w:t>
      </w:r>
      <w:r w:rsidRPr="0025190C">
        <w:rPr>
          <w:rFonts w:ascii="Calibri" w:eastAsia="Calibri" w:hAnsi="Calibri" w:cs="Times New Roman"/>
          <w:color w:val="000000"/>
        </w:rPr>
        <w:t xml:space="preserve"> </w:t>
      </w:r>
      <w:r w:rsidRPr="0025190C">
        <w:rPr>
          <w:rFonts w:ascii="Times New Roman" w:eastAsia="Calibri" w:hAnsi="Times New Roman" w:cs="Times New Roman"/>
          <w:color w:val="000000"/>
          <w:sz w:val="28"/>
          <w:szCs w:val="28"/>
        </w:rPr>
        <w:t>По данным ВОЗ, наличие безопасных, эффективных и качественных ОЛС имеет основополагающее значение для достижения наивысшего уровня здоровья человека.</w:t>
      </w:r>
    </w:p>
    <w:p w14:paraId="10F7B1F4" w14:textId="77777777" w:rsidR="00C24F80" w:rsidRPr="0025190C" w:rsidRDefault="00C24F80" w:rsidP="00C24F80">
      <w:pPr>
        <w:spacing w:after="0" w:line="240" w:lineRule="auto"/>
        <w:ind w:firstLine="567"/>
        <w:jc w:val="both"/>
        <w:rPr>
          <w:rFonts w:ascii="Times New Roman" w:eastAsia="Calibri" w:hAnsi="Times New Roman" w:cs="Times New Roman"/>
          <w:color w:val="000000"/>
          <w:sz w:val="28"/>
          <w:szCs w:val="28"/>
          <w:lang w:val="kk-KZ"/>
        </w:rPr>
      </w:pPr>
      <w:r w:rsidRPr="0025190C">
        <w:rPr>
          <w:rFonts w:ascii="Times New Roman" w:eastAsia="Calibri" w:hAnsi="Times New Roman" w:cs="Times New Roman"/>
          <w:color w:val="000000"/>
          <w:sz w:val="28"/>
          <w:szCs w:val="28"/>
          <w:lang w:val="kk-KZ"/>
        </w:rPr>
        <w:t>По мнению Леонардо Алвеса Т., Блума Г., Минцы B., несмотря на то что жизненный путь ЛС проходит в условиях рыночной экономики, государство регулирует каждый этап сферы обращения ЛС, по причине особых характеристик ЛС:</w:t>
      </w:r>
    </w:p>
    <w:p w14:paraId="09729910" w14:textId="77777777" w:rsidR="00C24F80" w:rsidRPr="0025190C" w:rsidRDefault="00C24F80" w:rsidP="00C24F80">
      <w:pPr>
        <w:spacing w:after="0" w:line="240" w:lineRule="auto"/>
        <w:ind w:firstLine="567"/>
        <w:jc w:val="both"/>
        <w:rPr>
          <w:rFonts w:ascii="Times New Roman" w:eastAsia="Calibri" w:hAnsi="Times New Roman" w:cs="Times New Roman"/>
          <w:color w:val="000000"/>
          <w:sz w:val="28"/>
          <w:szCs w:val="28"/>
        </w:rPr>
      </w:pPr>
      <w:r w:rsidRPr="0025190C">
        <w:rPr>
          <w:rFonts w:ascii="Times New Roman" w:eastAsia="Calibri" w:hAnsi="Times New Roman" w:cs="Times New Roman"/>
          <w:color w:val="000000"/>
          <w:sz w:val="28"/>
          <w:szCs w:val="28"/>
          <w:lang w:val="kk-KZ"/>
        </w:rPr>
        <w:t>1. ЛС обладают высокой социальной значимостью</w:t>
      </w:r>
      <w:r w:rsidRPr="0025190C">
        <w:rPr>
          <w:rFonts w:ascii="Times New Roman" w:eastAsia="Calibri" w:hAnsi="Times New Roman" w:cs="Times New Roman"/>
          <w:color w:val="000000"/>
          <w:sz w:val="28"/>
          <w:szCs w:val="28"/>
        </w:rPr>
        <w:t>;</w:t>
      </w:r>
    </w:p>
    <w:p w14:paraId="0C66AFDD" w14:textId="77777777" w:rsidR="00C24F80" w:rsidRPr="0025190C" w:rsidRDefault="00C24F80" w:rsidP="00C24F80">
      <w:pPr>
        <w:spacing w:after="0" w:line="240" w:lineRule="auto"/>
        <w:ind w:firstLine="567"/>
        <w:jc w:val="both"/>
        <w:rPr>
          <w:rFonts w:ascii="Times New Roman" w:eastAsia="Calibri" w:hAnsi="Times New Roman" w:cs="Times New Roman"/>
          <w:color w:val="000000"/>
          <w:sz w:val="28"/>
          <w:szCs w:val="28"/>
        </w:rPr>
      </w:pPr>
      <w:r w:rsidRPr="0025190C">
        <w:rPr>
          <w:rFonts w:ascii="Times New Roman" w:eastAsia="Calibri" w:hAnsi="Times New Roman" w:cs="Times New Roman"/>
          <w:color w:val="000000"/>
          <w:sz w:val="28"/>
          <w:szCs w:val="28"/>
          <w:lang w:val="kk-KZ"/>
        </w:rPr>
        <w:t>2</w:t>
      </w:r>
      <w:r w:rsidRPr="0025190C">
        <w:rPr>
          <w:rFonts w:ascii="Times New Roman" w:eastAsia="Calibri" w:hAnsi="Times New Roman" w:cs="Times New Roman"/>
          <w:color w:val="000000"/>
          <w:sz w:val="28"/>
          <w:szCs w:val="28"/>
        </w:rPr>
        <w:t>. ЛС могут вызвать побочные эффекты и индивидуальную непереносимость;</w:t>
      </w:r>
    </w:p>
    <w:p w14:paraId="5A757BD6" w14:textId="77777777" w:rsidR="00C24F80" w:rsidRPr="0025190C" w:rsidRDefault="00C24F80" w:rsidP="00C24F80">
      <w:pPr>
        <w:spacing w:after="0" w:line="240" w:lineRule="auto"/>
        <w:ind w:firstLine="567"/>
        <w:jc w:val="both"/>
        <w:rPr>
          <w:rFonts w:ascii="Times New Roman" w:eastAsia="Calibri" w:hAnsi="Times New Roman" w:cs="Times New Roman"/>
          <w:color w:val="000000"/>
          <w:sz w:val="28"/>
          <w:szCs w:val="28"/>
        </w:rPr>
      </w:pPr>
      <w:r w:rsidRPr="0025190C">
        <w:rPr>
          <w:rFonts w:ascii="Times New Roman" w:eastAsia="Calibri" w:hAnsi="Times New Roman" w:cs="Times New Roman"/>
          <w:color w:val="000000"/>
          <w:sz w:val="28"/>
          <w:szCs w:val="28"/>
        </w:rPr>
        <w:t>3. Фармкомпании стремятся продать населению более дорогие ЛС, по этой причине население может нести значительные расходы;</w:t>
      </w:r>
    </w:p>
    <w:p w14:paraId="681CB6AD" w14:textId="77777777" w:rsidR="00C24F80" w:rsidRPr="0025190C" w:rsidRDefault="00C24F80" w:rsidP="00C24F80">
      <w:pPr>
        <w:spacing w:after="0" w:line="240" w:lineRule="auto"/>
        <w:ind w:firstLine="567"/>
        <w:jc w:val="both"/>
        <w:rPr>
          <w:rFonts w:ascii="Times New Roman" w:eastAsia="Calibri" w:hAnsi="Times New Roman" w:cs="Times New Roman"/>
          <w:color w:val="000000"/>
          <w:sz w:val="28"/>
          <w:szCs w:val="28"/>
        </w:rPr>
      </w:pPr>
      <w:r w:rsidRPr="0025190C">
        <w:rPr>
          <w:rFonts w:ascii="Times New Roman" w:eastAsia="Calibri" w:hAnsi="Times New Roman" w:cs="Times New Roman"/>
          <w:color w:val="000000"/>
          <w:sz w:val="28"/>
          <w:szCs w:val="28"/>
        </w:rPr>
        <w:t>4. В силу недостаточной информации и знаний, население, медицинские и фармацевтические работники могут использовать ЛС нерационально [1</w:t>
      </w:r>
      <w:r w:rsidR="00BC002A" w:rsidRPr="0025190C">
        <w:rPr>
          <w:rFonts w:ascii="Times New Roman" w:eastAsia="Calibri" w:hAnsi="Times New Roman" w:cs="Times New Roman"/>
          <w:color w:val="000000"/>
          <w:sz w:val="28"/>
          <w:szCs w:val="28"/>
        </w:rPr>
        <w:t>6</w:t>
      </w:r>
      <w:r w:rsidRPr="0025190C">
        <w:rPr>
          <w:rFonts w:ascii="Times New Roman" w:eastAsia="Calibri" w:hAnsi="Times New Roman" w:cs="Times New Roman"/>
          <w:color w:val="000000"/>
          <w:sz w:val="28"/>
          <w:szCs w:val="28"/>
        </w:rPr>
        <w:t>].</w:t>
      </w:r>
    </w:p>
    <w:p w14:paraId="3099074E" w14:textId="77777777" w:rsidR="00841666" w:rsidRPr="0025190C" w:rsidRDefault="00C24F80" w:rsidP="00C24F80">
      <w:pPr>
        <w:spacing w:after="0" w:line="240" w:lineRule="auto"/>
        <w:ind w:firstLine="567"/>
        <w:jc w:val="both"/>
        <w:rPr>
          <w:rFonts w:ascii="Times New Roman" w:eastAsia="Calibri" w:hAnsi="Times New Roman" w:cs="Times New Roman"/>
          <w:color w:val="000000"/>
          <w:sz w:val="28"/>
          <w:szCs w:val="28"/>
        </w:rPr>
      </w:pPr>
      <w:r w:rsidRPr="0025190C">
        <w:rPr>
          <w:rFonts w:ascii="Times New Roman" w:eastAsia="Calibri" w:hAnsi="Times New Roman" w:cs="Times New Roman"/>
          <w:color w:val="000000"/>
          <w:sz w:val="28"/>
          <w:szCs w:val="28"/>
          <w:lang w:val="kk-KZ"/>
        </w:rPr>
        <w:t>Стоит понимать, что гос</w:t>
      </w:r>
      <w:r w:rsidR="00841666" w:rsidRPr="0025190C">
        <w:rPr>
          <w:rFonts w:ascii="Times New Roman" w:eastAsia="Calibri" w:hAnsi="Times New Roman" w:cs="Times New Roman"/>
          <w:color w:val="000000"/>
          <w:sz w:val="28"/>
          <w:szCs w:val="28"/>
          <w:lang w:val="kk-KZ"/>
        </w:rPr>
        <w:t xml:space="preserve">ударственное </w:t>
      </w:r>
      <w:r w:rsidRPr="0025190C">
        <w:rPr>
          <w:rFonts w:ascii="Times New Roman" w:eastAsia="Calibri" w:hAnsi="Times New Roman" w:cs="Times New Roman"/>
          <w:color w:val="000000"/>
          <w:sz w:val="28"/>
          <w:szCs w:val="28"/>
        </w:rPr>
        <w:t xml:space="preserve">регулирование </w:t>
      </w:r>
      <w:r w:rsidRPr="0025190C">
        <w:rPr>
          <w:rFonts w:ascii="Times New Roman" w:eastAsia="Calibri" w:hAnsi="Times New Roman" w:cs="Times New Roman"/>
          <w:b/>
          <w:color w:val="000000"/>
          <w:sz w:val="28"/>
          <w:szCs w:val="28"/>
        </w:rPr>
        <w:t>-</w:t>
      </w:r>
      <w:r w:rsidRPr="0025190C">
        <w:rPr>
          <w:rFonts w:ascii="Times New Roman" w:eastAsia="Calibri" w:hAnsi="Times New Roman" w:cs="Times New Roman"/>
          <w:color w:val="000000"/>
          <w:sz w:val="28"/>
          <w:szCs w:val="28"/>
        </w:rPr>
        <w:t xml:space="preserve"> это государственная функция, включающая административный и бюрократический контроль, направленный на </w:t>
      </w:r>
      <w:r w:rsidRPr="0025190C">
        <w:rPr>
          <w:rFonts w:ascii="Times New Roman" w:eastAsia="Calibri" w:hAnsi="Times New Roman" w:cs="Times New Roman"/>
          <w:color w:val="000000"/>
          <w:sz w:val="28"/>
          <w:szCs w:val="28"/>
          <w:lang w:val="kk-KZ"/>
        </w:rPr>
        <w:t>устранение</w:t>
      </w:r>
      <w:r w:rsidRPr="0025190C">
        <w:rPr>
          <w:rFonts w:ascii="Times New Roman" w:eastAsia="Calibri" w:hAnsi="Times New Roman" w:cs="Times New Roman"/>
          <w:color w:val="000000"/>
          <w:sz w:val="28"/>
          <w:szCs w:val="28"/>
        </w:rPr>
        <w:t xml:space="preserve"> рыночных сбоев с помощью законов, приказов и правил, налагаемых государством на предприятия, граждан и само правительств</w:t>
      </w:r>
      <w:r w:rsidR="00841666" w:rsidRPr="0025190C">
        <w:rPr>
          <w:rFonts w:ascii="Times New Roman" w:eastAsia="Calibri" w:hAnsi="Times New Roman" w:cs="Times New Roman"/>
          <w:color w:val="000000"/>
          <w:sz w:val="28"/>
          <w:szCs w:val="28"/>
        </w:rPr>
        <w:t>о.</w:t>
      </w:r>
    </w:p>
    <w:p w14:paraId="79BA09DC" w14:textId="77777777" w:rsidR="00C24F80" w:rsidRPr="0025190C" w:rsidRDefault="00C24F80" w:rsidP="00C24F80">
      <w:pPr>
        <w:spacing w:after="0" w:line="240" w:lineRule="auto"/>
        <w:ind w:firstLine="567"/>
        <w:jc w:val="both"/>
        <w:rPr>
          <w:rFonts w:ascii="Times New Roman" w:eastAsia="Calibri" w:hAnsi="Times New Roman" w:cs="Times New Roman"/>
          <w:color w:val="000000"/>
          <w:sz w:val="28"/>
          <w:szCs w:val="28"/>
        </w:rPr>
      </w:pPr>
      <w:r w:rsidRPr="0025190C">
        <w:rPr>
          <w:rFonts w:ascii="Times New Roman" w:eastAsia="Calibri" w:hAnsi="Times New Roman" w:cs="Times New Roman"/>
          <w:color w:val="000000"/>
          <w:sz w:val="28"/>
          <w:szCs w:val="28"/>
        </w:rPr>
        <w:t xml:space="preserve">Блум Д., Хенсон С., Питерс Д.Х., в своем исследовании разделяют госрегулирование </w:t>
      </w:r>
      <w:r w:rsidRPr="0025190C">
        <w:rPr>
          <w:rFonts w:ascii="Times New Roman" w:eastAsia="Calibri" w:hAnsi="Times New Roman" w:cs="Times New Roman"/>
          <w:color w:val="000000"/>
          <w:sz w:val="28"/>
          <w:szCs w:val="28"/>
          <w:lang w:val="kk-KZ"/>
        </w:rPr>
        <w:t xml:space="preserve">сферы обращения ЛС </w:t>
      </w:r>
      <w:r w:rsidRPr="0025190C">
        <w:rPr>
          <w:rFonts w:ascii="Times New Roman" w:eastAsia="Calibri" w:hAnsi="Times New Roman" w:cs="Times New Roman"/>
          <w:color w:val="000000"/>
          <w:sz w:val="28"/>
          <w:szCs w:val="28"/>
        </w:rPr>
        <w:t xml:space="preserve">на 4 вида: </w:t>
      </w:r>
    </w:p>
    <w:p w14:paraId="7119248C" w14:textId="77777777" w:rsidR="00C24F80" w:rsidRPr="0025190C" w:rsidRDefault="00C24F80" w:rsidP="00C24F80">
      <w:pPr>
        <w:spacing w:after="0" w:line="240" w:lineRule="auto"/>
        <w:ind w:firstLine="567"/>
        <w:jc w:val="both"/>
        <w:rPr>
          <w:rFonts w:ascii="Times New Roman" w:eastAsia="Calibri" w:hAnsi="Times New Roman" w:cs="Times New Roman"/>
          <w:color w:val="000000"/>
          <w:sz w:val="28"/>
          <w:szCs w:val="28"/>
        </w:rPr>
      </w:pPr>
      <w:r w:rsidRPr="0025190C">
        <w:rPr>
          <w:rFonts w:ascii="Times New Roman" w:eastAsia="Calibri" w:hAnsi="Times New Roman" w:cs="Times New Roman"/>
          <w:b/>
          <w:color w:val="000000"/>
          <w:sz w:val="28"/>
          <w:szCs w:val="28"/>
        </w:rPr>
        <w:t>-</w:t>
      </w:r>
      <w:r w:rsidRPr="0025190C">
        <w:rPr>
          <w:rFonts w:ascii="Times New Roman" w:eastAsia="Calibri" w:hAnsi="Times New Roman" w:cs="Times New Roman"/>
          <w:color w:val="000000"/>
          <w:sz w:val="28"/>
          <w:szCs w:val="28"/>
        </w:rPr>
        <w:t xml:space="preserve"> административный и бюрократический контроль;</w:t>
      </w:r>
    </w:p>
    <w:p w14:paraId="6C9BF0CA" w14:textId="77777777" w:rsidR="00C24F80" w:rsidRPr="0025190C" w:rsidRDefault="00C24F80" w:rsidP="00C24F80">
      <w:pPr>
        <w:spacing w:after="0" w:line="240" w:lineRule="auto"/>
        <w:ind w:firstLine="567"/>
        <w:jc w:val="both"/>
        <w:rPr>
          <w:rFonts w:ascii="Times New Roman" w:eastAsia="Calibri" w:hAnsi="Times New Roman" w:cs="Times New Roman"/>
          <w:color w:val="000000"/>
          <w:sz w:val="28"/>
          <w:szCs w:val="28"/>
        </w:rPr>
      </w:pPr>
      <w:r w:rsidRPr="0025190C">
        <w:rPr>
          <w:rFonts w:ascii="Times New Roman" w:eastAsia="Calibri" w:hAnsi="Times New Roman" w:cs="Times New Roman"/>
          <w:b/>
          <w:color w:val="000000"/>
          <w:sz w:val="28"/>
          <w:szCs w:val="28"/>
        </w:rPr>
        <w:t>-</w:t>
      </w:r>
      <w:r w:rsidRPr="0025190C">
        <w:rPr>
          <w:rFonts w:ascii="Times New Roman" w:eastAsia="Calibri" w:hAnsi="Times New Roman" w:cs="Times New Roman"/>
          <w:color w:val="000000"/>
          <w:sz w:val="28"/>
          <w:szCs w:val="28"/>
        </w:rPr>
        <w:t xml:space="preserve"> регулирование, направленное на рыночное предложение;</w:t>
      </w:r>
    </w:p>
    <w:p w14:paraId="35715ECF" w14:textId="77777777" w:rsidR="00C24F80" w:rsidRPr="0025190C" w:rsidRDefault="00C24F80" w:rsidP="00C24F80">
      <w:pPr>
        <w:spacing w:after="0" w:line="240" w:lineRule="auto"/>
        <w:ind w:firstLine="567"/>
        <w:jc w:val="both"/>
        <w:rPr>
          <w:rFonts w:ascii="Times New Roman" w:eastAsia="Calibri" w:hAnsi="Times New Roman" w:cs="Times New Roman"/>
          <w:color w:val="000000"/>
          <w:sz w:val="28"/>
          <w:szCs w:val="28"/>
        </w:rPr>
      </w:pPr>
      <w:r w:rsidRPr="0025190C">
        <w:rPr>
          <w:rFonts w:ascii="Times New Roman" w:eastAsia="Calibri" w:hAnsi="Times New Roman" w:cs="Times New Roman"/>
          <w:b/>
          <w:color w:val="000000"/>
          <w:sz w:val="28"/>
          <w:szCs w:val="28"/>
        </w:rPr>
        <w:t>-</w:t>
      </w:r>
      <w:r w:rsidRPr="0025190C">
        <w:rPr>
          <w:rFonts w:ascii="Times New Roman" w:eastAsia="Calibri" w:hAnsi="Times New Roman" w:cs="Times New Roman"/>
          <w:color w:val="000000"/>
          <w:sz w:val="28"/>
          <w:szCs w:val="28"/>
        </w:rPr>
        <w:t xml:space="preserve"> регулирование, направленное на потребителей;</w:t>
      </w:r>
    </w:p>
    <w:p w14:paraId="594EF48E" w14:textId="77777777" w:rsidR="00C24F80" w:rsidRPr="0025190C" w:rsidRDefault="00C24F80" w:rsidP="00C24F80">
      <w:pPr>
        <w:spacing w:after="0" w:line="240" w:lineRule="auto"/>
        <w:ind w:firstLine="567"/>
        <w:jc w:val="both"/>
        <w:rPr>
          <w:rFonts w:ascii="Times New Roman" w:eastAsia="Calibri" w:hAnsi="Times New Roman" w:cs="Times New Roman"/>
          <w:color w:val="000000"/>
          <w:sz w:val="28"/>
          <w:szCs w:val="28"/>
        </w:rPr>
      </w:pPr>
      <w:r w:rsidRPr="0025190C">
        <w:rPr>
          <w:rFonts w:ascii="Times New Roman" w:eastAsia="Calibri" w:hAnsi="Times New Roman" w:cs="Times New Roman"/>
          <w:b/>
          <w:color w:val="000000"/>
          <w:sz w:val="28"/>
          <w:szCs w:val="28"/>
        </w:rPr>
        <w:t>-</w:t>
      </w:r>
      <w:r w:rsidRPr="0025190C">
        <w:rPr>
          <w:rFonts w:ascii="Times New Roman" w:eastAsia="Calibri" w:hAnsi="Times New Roman" w:cs="Times New Roman"/>
          <w:color w:val="000000"/>
          <w:sz w:val="28"/>
          <w:szCs w:val="28"/>
        </w:rPr>
        <w:t xml:space="preserve"> регулирование, направленное</w:t>
      </w:r>
      <w:r w:rsidRPr="0025190C">
        <w:rPr>
          <w:rFonts w:ascii="Calibri" w:eastAsia="Calibri" w:hAnsi="Calibri" w:cs="Times New Roman"/>
          <w:color w:val="000000"/>
        </w:rPr>
        <w:t xml:space="preserve"> </w:t>
      </w:r>
      <w:r w:rsidRPr="0025190C">
        <w:rPr>
          <w:rFonts w:ascii="Times New Roman" w:eastAsia="Calibri" w:hAnsi="Times New Roman" w:cs="Times New Roman"/>
          <w:color w:val="000000"/>
          <w:sz w:val="28"/>
          <w:szCs w:val="28"/>
        </w:rPr>
        <w:t>на сотрудничество [1</w:t>
      </w:r>
      <w:r w:rsidR="00BC002A" w:rsidRPr="0025190C">
        <w:rPr>
          <w:rFonts w:ascii="Times New Roman" w:eastAsia="Calibri" w:hAnsi="Times New Roman" w:cs="Times New Roman"/>
          <w:color w:val="000000"/>
          <w:sz w:val="28"/>
          <w:szCs w:val="28"/>
        </w:rPr>
        <w:t>7</w:t>
      </w:r>
      <w:r w:rsidRPr="0025190C">
        <w:rPr>
          <w:rFonts w:ascii="Times New Roman" w:eastAsia="Calibri" w:hAnsi="Times New Roman" w:cs="Times New Roman"/>
          <w:color w:val="000000"/>
          <w:sz w:val="28"/>
          <w:szCs w:val="28"/>
        </w:rPr>
        <w:t>].</w:t>
      </w:r>
    </w:p>
    <w:p w14:paraId="4508BEC2" w14:textId="5099B1FA" w:rsidR="00C24F80" w:rsidRPr="003A6BB6" w:rsidRDefault="00C24F80" w:rsidP="00C24F80">
      <w:pPr>
        <w:spacing w:after="0" w:line="240" w:lineRule="auto"/>
        <w:ind w:firstLine="567"/>
        <w:jc w:val="both"/>
        <w:rPr>
          <w:rFonts w:ascii="Times New Roman" w:eastAsia="Calibri" w:hAnsi="Times New Roman" w:cs="Times New Roman"/>
          <w:color w:val="000000"/>
          <w:sz w:val="28"/>
          <w:szCs w:val="28"/>
          <w:lang w:val="kk-KZ"/>
        </w:rPr>
      </w:pPr>
      <w:r w:rsidRPr="0025190C">
        <w:rPr>
          <w:rFonts w:ascii="Times New Roman" w:eastAsia="Calibri" w:hAnsi="Times New Roman" w:cs="Times New Roman"/>
          <w:color w:val="000000"/>
          <w:sz w:val="28"/>
          <w:szCs w:val="28"/>
        </w:rPr>
        <w:t>Путило</w:t>
      </w:r>
      <w:r w:rsidRPr="0025190C">
        <w:rPr>
          <w:rFonts w:ascii="Calibri" w:eastAsia="Calibri" w:hAnsi="Calibri" w:cs="Times New Roman"/>
        </w:rPr>
        <w:t xml:space="preserve"> </w:t>
      </w:r>
      <w:r w:rsidRPr="0025190C">
        <w:rPr>
          <w:rFonts w:ascii="Times New Roman" w:eastAsia="Calibri" w:hAnsi="Times New Roman" w:cs="Times New Roman"/>
          <w:color w:val="000000"/>
          <w:sz w:val="28"/>
          <w:szCs w:val="28"/>
        </w:rPr>
        <w:t>Н.В., Волкова</w:t>
      </w:r>
      <w:r w:rsidRPr="0025190C">
        <w:rPr>
          <w:rFonts w:ascii="Calibri" w:eastAsia="Calibri" w:hAnsi="Calibri" w:cs="Times New Roman"/>
        </w:rPr>
        <w:t xml:space="preserve"> </w:t>
      </w:r>
      <w:r w:rsidRPr="0025190C">
        <w:rPr>
          <w:rFonts w:ascii="Times New Roman" w:eastAsia="Calibri" w:hAnsi="Times New Roman" w:cs="Times New Roman"/>
          <w:color w:val="000000"/>
          <w:sz w:val="28"/>
          <w:szCs w:val="28"/>
        </w:rPr>
        <w:t>Н.С., Цомартова</w:t>
      </w:r>
      <w:r w:rsidRPr="0025190C">
        <w:rPr>
          <w:rFonts w:ascii="Calibri" w:eastAsia="Calibri" w:hAnsi="Calibri" w:cs="Times New Roman"/>
        </w:rPr>
        <w:t xml:space="preserve"> </w:t>
      </w:r>
      <w:r w:rsidRPr="0025190C">
        <w:rPr>
          <w:rFonts w:ascii="Times New Roman" w:eastAsia="Calibri" w:hAnsi="Times New Roman" w:cs="Times New Roman"/>
          <w:color w:val="000000"/>
          <w:sz w:val="28"/>
          <w:szCs w:val="28"/>
        </w:rPr>
        <w:t>Ф.В., отмечают</w:t>
      </w:r>
      <w:r w:rsidR="00EE465C" w:rsidRPr="0025190C">
        <w:rPr>
          <w:rFonts w:ascii="Times New Roman" w:eastAsia="Calibri" w:hAnsi="Times New Roman" w:cs="Times New Roman"/>
          <w:color w:val="000000"/>
          <w:sz w:val="28"/>
          <w:szCs w:val="28"/>
        </w:rPr>
        <w:t>,</w:t>
      </w:r>
      <w:r w:rsidRPr="0025190C">
        <w:rPr>
          <w:rFonts w:ascii="Times New Roman" w:eastAsia="Calibri" w:hAnsi="Times New Roman" w:cs="Times New Roman"/>
          <w:color w:val="000000"/>
          <w:sz w:val="28"/>
          <w:szCs w:val="28"/>
        </w:rPr>
        <w:t xml:space="preserve"> что государство создает регулирующее влияние на сферу обращения ЛС через законодательные и </w:t>
      </w:r>
      <w:r w:rsidRPr="0025190C">
        <w:rPr>
          <w:rFonts w:ascii="Times New Roman" w:eastAsia="Calibri" w:hAnsi="Times New Roman" w:cs="Times New Roman"/>
          <w:color w:val="000000"/>
          <w:sz w:val="28"/>
          <w:szCs w:val="28"/>
        </w:rPr>
        <w:lastRenderedPageBreak/>
        <w:t>организационно</w:t>
      </w:r>
      <w:r w:rsidRPr="0025190C">
        <w:rPr>
          <w:rFonts w:ascii="Times New Roman" w:eastAsia="Calibri" w:hAnsi="Times New Roman" w:cs="Times New Roman"/>
          <w:b/>
          <w:color w:val="000000"/>
          <w:sz w:val="28"/>
          <w:szCs w:val="28"/>
        </w:rPr>
        <w:t>-</w:t>
      </w:r>
      <w:r w:rsidRPr="0025190C">
        <w:rPr>
          <w:rFonts w:ascii="Times New Roman" w:eastAsia="Calibri" w:hAnsi="Times New Roman" w:cs="Times New Roman"/>
          <w:color w:val="000000"/>
          <w:sz w:val="28"/>
          <w:szCs w:val="28"/>
        </w:rPr>
        <w:t>правовые документы, через контрольные функции и через предоставление услуг по экспертизе, регистрации, лицензированию и т.д. [1</w:t>
      </w:r>
      <w:r w:rsidR="00BC002A" w:rsidRPr="0025190C">
        <w:rPr>
          <w:rFonts w:ascii="Times New Roman" w:eastAsia="Calibri" w:hAnsi="Times New Roman" w:cs="Times New Roman"/>
          <w:color w:val="000000"/>
          <w:sz w:val="28"/>
          <w:szCs w:val="28"/>
        </w:rPr>
        <w:t>8</w:t>
      </w:r>
      <w:r w:rsidRPr="0025190C">
        <w:rPr>
          <w:rFonts w:ascii="Times New Roman" w:eastAsia="Calibri" w:hAnsi="Times New Roman" w:cs="Times New Roman"/>
          <w:color w:val="000000"/>
          <w:sz w:val="28"/>
          <w:szCs w:val="28"/>
        </w:rPr>
        <w:t>]</w:t>
      </w:r>
      <w:r w:rsidRPr="0025190C">
        <w:rPr>
          <w:rFonts w:ascii="Times New Roman" w:eastAsia="Calibri" w:hAnsi="Times New Roman" w:cs="Times New Roman"/>
          <w:color w:val="000000"/>
          <w:sz w:val="28"/>
          <w:szCs w:val="28"/>
          <w:lang w:val="kk-KZ"/>
        </w:rPr>
        <w:t>.</w:t>
      </w:r>
    </w:p>
    <w:p w14:paraId="7B8AE3C7" w14:textId="67172A27" w:rsidR="00C24F80" w:rsidRPr="0025190C" w:rsidRDefault="00C24F80" w:rsidP="00C24F80">
      <w:pPr>
        <w:spacing w:after="0" w:line="240" w:lineRule="auto"/>
        <w:ind w:firstLine="567"/>
        <w:jc w:val="both"/>
        <w:rPr>
          <w:rFonts w:ascii="Times New Roman" w:eastAsia="Calibri" w:hAnsi="Times New Roman" w:cs="Times New Roman"/>
          <w:color w:val="000000"/>
          <w:sz w:val="28"/>
          <w:szCs w:val="28"/>
        </w:rPr>
      </w:pPr>
      <w:r w:rsidRPr="0025190C">
        <w:rPr>
          <w:rFonts w:ascii="Times New Roman" w:eastAsia="Calibri" w:hAnsi="Times New Roman" w:cs="Times New Roman"/>
          <w:color w:val="000000"/>
          <w:sz w:val="28"/>
          <w:szCs w:val="28"/>
        </w:rPr>
        <w:t xml:space="preserve">Миронова Т.К. в своих работах более подробно описывает функции </w:t>
      </w:r>
      <w:r w:rsidRPr="0025190C">
        <w:rPr>
          <w:rFonts w:ascii="Times New Roman" w:eastAsia="Calibri" w:hAnsi="Times New Roman" w:cs="Times New Roman"/>
          <w:color w:val="000000"/>
          <w:sz w:val="28"/>
          <w:szCs w:val="28"/>
          <w:lang w:val="kk-KZ"/>
        </w:rPr>
        <w:t xml:space="preserve">государства, как </w:t>
      </w:r>
      <w:r w:rsidR="0025190C" w:rsidRPr="0025190C">
        <w:rPr>
          <w:rFonts w:ascii="Times New Roman" w:eastAsia="Calibri" w:hAnsi="Times New Roman" w:cs="Times New Roman"/>
          <w:color w:val="000000"/>
          <w:sz w:val="28"/>
          <w:szCs w:val="28"/>
          <w:lang w:val="kk-KZ"/>
        </w:rPr>
        <w:t>социального института,</w:t>
      </w:r>
      <w:r w:rsidRPr="0025190C">
        <w:rPr>
          <w:rFonts w:ascii="Times New Roman" w:eastAsia="Calibri" w:hAnsi="Times New Roman" w:cs="Times New Roman"/>
          <w:color w:val="000000"/>
          <w:sz w:val="28"/>
          <w:szCs w:val="28"/>
          <w:lang w:val="kk-KZ"/>
        </w:rPr>
        <w:t xml:space="preserve"> обладающего аппаратом управления и принуждения. Так государство:</w:t>
      </w:r>
    </w:p>
    <w:p w14:paraId="1A513831" w14:textId="77777777" w:rsidR="00C24F80" w:rsidRPr="0025190C" w:rsidRDefault="00C24F80" w:rsidP="00C24F80">
      <w:pPr>
        <w:spacing w:after="0" w:line="240" w:lineRule="auto"/>
        <w:ind w:firstLine="567"/>
        <w:jc w:val="both"/>
        <w:rPr>
          <w:rFonts w:ascii="Times New Roman" w:eastAsia="Calibri" w:hAnsi="Times New Roman" w:cs="Times New Roman"/>
          <w:color w:val="000000"/>
          <w:sz w:val="28"/>
          <w:szCs w:val="28"/>
          <w:lang w:val="kk-KZ"/>
        </w:rPr>
      </w:pPr>
      <w:r w:rsidRPr="0025190C">
        <w:rPr>
          <w:rFonts w:ascii="Times New Roman" w:eastAsia="Calibri" w:hAnsi="Times New Roman" w:cs="Times New Roman"/>
          <w:b/>
          <w:color w:val="000000"/>
          <w:sz w:val="28"/>
          <w:szCs w:val="28"/>
          <w:lang w:val="kk-KZ"/>
        </w:rPr>
        <w:t>-</w:t>
      </w:r>
      <w:r w:rsidRPr="0025190C">
        <w:rPr>
          <w:rFonts w:ascii="Times New Roman" w:eastAsia="Calibri" w:hAnsi="Times New Roman" w:cs="Times New Roman"/>
          <w:color w:val="000000"/>
          <w:sz w:val="28"/>
          <w:szCs w:val="28"/>
          <w:lang w:val="kk-KZ"/>
        </w:rPr>
        <w:t xml:space="preserve"> определяет институциональные границы для всех </w:t>
      </w:r>
      <w:r w:rsidR="006A1D5D" w:rsidRPr="0025190C">
        <w:rPr>
          <w:rFonts w:ascii="Times New Roman" w:eastAsia="Calibri" w:hAnsi="Times New Roman" w:cs="Times New Roman"/>
          <w:color w:val="000000"/>
          <w:sz w:val="28"/>
          <w:szCs w:val="28"/>
          <w:lang w:val="kk-KZ"/>
        </w:rPr>
        <w:t>участников</w:t>
      </w:r>
      <w:r w:rsidRPr="0025190C">
        <w:rPr>
          <w:rFonts w:ascii="Times New Roman" w:eastAsia="Calibri" w:hAnsi="Times New Roman" w:cs="Times New Roman"/>
          <w:color w:val="000000"/>
          <w:sz w:val="28"/>
          <w:szCs w:val="28"/>
          <w:lang w:val="kk-KZ"/>
        </w:rPr>
        <w:t xml:space="preserve"> сферы обращения ЛС;</w:t>
      </w:r>
    </w:p>
    <w:p w14:paraId="38E55CAF" w14:textId="5EAC93FD" w:rsidR="00C24F80" w:rsidRPr="0025190C" w:rsidRDefault="00C24F80" w:rsidP="00C24F80">
      <w:pPr>
        <w:spacing w:after="0" w:line="240" w:lineRule="auto"/>
        <w:ind w:firstLine="567"/>
        <w:jc w:val="both"/>
        <w:rPr>
          <w:rFonts w:ascii="Times New Roman" w:eastAsia="Calibri" w:hAnsi="Times New Roman" w:cs="Times New Roman"/>
          <w:color w:val="000000"/>
          <w:sz w:val="28"/>
          <w:szCs w:val="28"/>
          <w:lang w:val="kk-KZ"/>
        </w:rPr>
      </w:pPr>
      <w:r w:rsidRPr="0025190C">
        <w:rPr>
          <w:rFonts w:ascii="Times New Roman" w:eastAsia="Calibri" w:hAnsi="Times New Roman" w:cs="Times New Roman"/>
          <w:b/>
          <w:color w:val="000000"/>
          <w:sz w:val="28"/>
          <w:szCs w:val="28"/>
          <w:lang w:val="kk-KZ"/>
        </w:rPr>
        <w:t>-</w:t>
      </w:r>
      <w:r w:rsidRPr="0025190C">
        <w:rPr>
          <w:rFonts w:ascii="Times New Roman" w:eastAsia="Calibri" w:hAnsi="Times New Roman" w:cs="Times New Roman"/>
          <w:color w:val="000000"/>
          <w:sz w:val="28"/>
          <w:szCs w:val="28"/>
          <w:lang w:val="kk-KZ"/>
        </w:rPr>
        <w:t xml:space="preserve"> проводит </w:t>
      </w:r>
      <w:r w:rsidR="006A1D5D" w:rsidRPr="0025190C">
        <w:rPr>
          <w:rFonts w:ascii="Times New Roman" w:eastAsia="Calibri" w:hAnsi="Times New Roman" w:cs="Times New Roman"/>
          <w:color w:val="000000"/>
          <w:sz w:val="28"/>
          <w:szCs w:val="28"/>
          <w:lang w:val="kk-KZ"/>
        </w:rPr>
        <w:t>анализ</w:t>
      </w:r>
      <w:r w:rsidRPr="0025190C">
        <w:rPr>
          <w:rFonts w:ascii="Times New Roman" w:eastAsia="Calibri" w:hAnsi="Times New Roman" w:cs="Times New Roman"/>
          <w:color w:val="000000"/>
          <w:sz w:val="28"/>
          <w:szCs w:val="28"/>
          <w:lang w:val="kk-KZ"/>
        </w:rPr>
        <w:t xml:space="preserve"> данных ЛС по безопасности и эффективности, полученных в результате доклинических и клинических ис</w:t>
      </w:r>
      <w:r w:rsidR="00841666" w:rsidRPr="0025190C">
        <w:rPr>
          <w:rFonts w:ascii="Times New Roman" w:eastAsia="Calibri" w:hAnsi="Times New Roman" w:cs="Times New Roman"/>
          <w:color w:val="000000"/>
          <w:sz w:val="28"/>
          <w:szCs w:val="28"/>
          <w:lang w:val="kk-KZ"/>
        </w:rPr>
        <w:t>с</w:t>
      </w:r>
      <w:r w:rsidRPr="0025190C">
        <w:rPr>
          <w:rFonts w:ascii="Times New Roman" w:eastAsia="Calibri" w:hAnsi="Times New Roman" w:cs="Times New Roman"/>
          <w:color w:val="000000"/>
          <w:sz w:val="28"/>
          <w:szCs w:val="28"/>
          <w:lang w:val="kk-KZ"/>
        </w:rPr>
        <w:t>ледований (далее КИ);</w:t>
      </w:r>
    </w:p>
    <w:p w14:paraId="522177D8" w14:textId="77777777" w:rsidR="00C24F80" w:rsidRPr="0025190C" w:rsidRDefault="00C24F80" w:rsidP="00C24F80">
      <w:pPr>
        <w:spacing w:after="0" w:line="240" w:lineRule="auto"/>
        <w:ind w:firstLine="567"/>
        <w:jc w:val="both"/>
        <w:rPr>
          <w:rFonts w:ascii="Times New Roman" w:eastAsia="Calibri" w:hAnsi="Times New Roman" w:cs="Times New Roman"/>
          <w:color w:val="000000"/>
          <w:sz w:val="28"/>
          <w:szCs w:val="28"/>
          <w:lang w:val="kk-KZ"/>
        </w:rPr>
      </w:pPr>
      <w:r w:rsidRPr="0025190C">
        <w:rPr>
          <w:rFonts w:ascii="Times New Roman" w:eastAsia="Calibri" w:hAnsi="Times New Roman" w:cs="Times New Roman"/>
          <w:b/>
          <w:color w:val="000000"/>
          <w:sz w:val="28"/>
          <w:szCs w:val="28"/>
          <w:lang w:val="kk-KZ"/>
        </w:rPr>
        <w:t>-</w:t>
      </w:r>
      <w:r w:rsidRPr="0025190C">
        <w:rPr>
          <w:rFonts w:ascii="Times New Roman" w:eastAsia="Calibri" w:hAnsi="Times New Roman" w:cs="Times New Roman"/>
          <w:color w:val="000000"/>
          <w:sz w:val="28"/>
          <w:szCs w:val="28"/>
          <w:lang w:val="kk-KZ"/>
        </w:rPr>
        <w:t xml:space="preserve"> проводит лицензирование и инспекцию </w:t>
      </w:r>
      <w:r w:rsidR="0006346B" w:rsidRPr="0025190C">
        <w:rPr>
          <w:rFonts w:ascii="Times New Roman" w:eastAsia="Calibri" w:hAnsi="Times New Roman" w:cs="Times New Roman"/>
          <w:color w:val="000000"/>
          <w:sz w:val="28"/>
          <w:szCs w:val="28"/>
          <w:lang w:val="kk-KZ"/>
        </w:rPr>
        <w:t>заводов изготовителей ЛС</w:t>
      </w:r>
      <w:r w:rsidRPr="0025190C">
        <w:rPr>
          <w:rFonts w:ascii="Times New Roman" w:eastAsia="Calibri" w:hAnsi="Times New Roman" w:cs="Times New Roman"/>
          <w:color w:val="000000"/>
          <w:sz w:val="28"/>
          <w:szCs w:val="28"/>
          <w:lang w:val="kk-KZ"/>
        </w:rPr>
        <w:t xml:space="preserve"> и каналов сбыта, чтобы убедиться, что ЛС эффективны и безопасны;</w:t>
      </w:r>
    </w:p>
    <w:p w14:paraId="68FF843D" w14:textId="77777777" w:rsidR="00C24F80" w:rsidRPr="0025190C" w:rsidRDefault="00C24F80" w:rsidP="00C24F80">
      <w:pPr>
        <w:spacing w:after="0" w:line="240" w:lineRule="auto"/>
        <w:ind w:firstLine="567"/>
        <w:jc w:val="both"/>
        <w:rPr>
          <w:rFonts w:ascii="Times New Roman" w:eastAsia="Calibri" w:hAnsi="Times New Roman" w:cs="Times New Roman"/>
          <w:color w:val="000000"/>
          <w:sz w:val="28"/>
          <w:szCs w:val="28"/>
          <w:lang w:val="kk-KZ"/>
        </w:rPr>
      </w:pPr>
      <w:r w:rsidRPr="0025190C">
        <w:rPr>
          <w:rFonts w:ascii="Times New Roman" w:eastAsia="Calibri" w:hAnsi="Times New Roman" w:cs="Times New Roman"/>
          <w:b/>
          <w:color w:val="000000"/>
          <w:sz w:val="28"/>
          <w:szCs w:val="28"/>
        </w:rPr>
        <w:t>-</w:t>
      </w:r>
      <w:r w:rsidRPr="0025190C">
        <w:rPr>
          <w:rFonts w:ascii="Times New Roman" w:eastAsia="Calibri" w:hAnsi="Times New Roman" w:cs="Times New Roman"/>
          <w:color w:val="000000"/>
          <w:sz w:val="28"/>
          <w:szCs w:val="28"/>
        </w:rPr>
        <w:t xml:space="preserve"> </w:t>
      </w:r>
      <w:r w:rsidRPr="0025190C">
        <w:rPr>
          <w:rFonts w:ascii="Times New Roman" w:eastAsia="Calibri" w:hAnsi="Times New Roman" w:cs="Times New Roman"/>
          <w:color w:val="000000"/>
          <w:sz w:val="28"/>
          <w:szCs w:val="28"/>
          <w:lang w:val="kk-KZ"/>
        </w:rPr>
        <w:t>устанавливает прав</w:t>
      </w:r>
      <w:r w:rsidR="0006346B" w:rsidRPr="0025190C">
        <w:rPr>
          <w:rFonts w:ascii="Times New Roman" w:eastAsia="Calibri" w:hAnsi="Times New Roman" w:cs="Times New Roman"/>
          <w:color w:val="000000"/>
          <w:sz w:val="28"/>
          <w:szCs w:val="28"/>
          <w:lang w:val="kk-KZ"/>
        </w:rPr>
        <w:t>ила в сфере</w:t>
      </w:r>
      <w:r w:rsidRPr="0025190C">
        <w:rPr>
          <w:rFonts w:ascii="Times New Roman" w:eastAsia="Calibri" w:hAnsi="Times New Roman" w:cs="Times New Roman"/>
          <w:color w:val="000000"/>
          <w:sz w:val="28"/>
          <w:szCs w:val="28"/>
          <w:lang w:val="kk-KZ"/>
        </w:rPr>
        <w:t xml:space="preserve"> производств</w:t>
      </w:r>
      <w:r w:rsidR="0006346B" w:rsidRPr="0025190C">
        <w:rPr>
          <w:rFonts w:ascii="Times New Roman" w:eastAsia="Calibri" w:hAnsi="Times New Roman" w:cs="Times New Roman"/>
          <w:color w:val="000000"/>
          <w:sz w:val="28"/>
          <w:szCs w:val="28"/>
          <w:lang w:val="kk-KZ"/>
        </w:rPr>
        <w:t>а</w:t>
      </w:r>
      <w:r w:rsidRPr="0025190C">
        <w:rPr>
          <w:rFonts w:ascii="Times New Roman" w:eastAsia="Calibri" w:hAnsi="Times New Roman" w:cs="Times New Roman"/>
          <w:color w:val="000000"/>
          <w:sz w:val="28"/>
          <w:szCs w:val="28"/>
          <w:lang w:val="kk-KZ"/>
        </w:rPr>
        <w:t>, хранени</w:t>
      </w:r>
      <w:r w:rsidR="0006346B" w:rsidRPr="0025190C">
        <w:rPr>
          <w:rFonts w:ascii="Times New Roman" w:eastAsia="Calibri" w:hAnsi="Times New Roman" w:cs="Times New Roman"/>
          <w:color w:val="000000"/>
          <w:sz w:val="28"/>
          <w:szCs w:val="28"/>
          <w:lang w:val="kk-KZ"/>
        </w:rPr>
        <w:t>я</w:t>
      </w:r>
      <w:r w:rsidRPr="0025190C">
        <w:rPr>
          <w:rFonts w:ascii="Times New Roman" w:eastAsia="Calibri" w:hAnsi="Times New Roman" w:cs="Times New Roman"/>
          <w:color w:val="000000"/>
          <w:sz w:val="28"/>
          <w:szCs w:val="28"/>
          <w:lang w:val="kk-KZ"/>
        </w:rPr>
        <w:t>, распределени</w:t>
      </w:r>
      <w:r w:rsidR="0006346B" w:rsidRPr="0025190C">
        <w:rPr>
          <w:rFonts w:ascii="Times New Roman" w:eastAsia="Calibri" w:hAnsi="Times New Roman" w:cs="Times New Roman"/>
          <w:color w:val="000000"/>
          <w:sz w:val="28"/>
          <w:szCs w:val="28"/>
          <w:lang w:val="kk-KZ"/>
        </w:rPr>
        <w:t>я</w:t>
      </w:r>
      <w:r w:rsidRPr="0025190C">
        <w:rPr>
          <w:rFonts w:ascii="Times New Roman" w:eastAsia="Calibri" w:hAnsi="Times New Roman" w:cs="Times New Roman"/>
          <w:color w:val="000000"/>
          <w:sz w:val="28"/>
          <w:szCs w:val="28"/>
          <w:lang w:val="kk-KZ"/>
        </w:rPr>
        <w:t xml:space="preserve"> и отпуск</w:t>
      </w:r>
      <w:r w:rsidR="0006346B" w:rsidRPr="0025190C">
        <w:rPr>
          <w:rFonts w:ascii="Times New Roman" w:eastAsia="Calibri" w:hAnsi="Times New Roman" w:cs="Times New Roman"/>
          <w:color w:val="000000"/>
          <w:sz w:val="28"/>
          <w:szCs w:val="28"/>
          <w:lang w:val="kk-KZ"/>
        </w:rPr>
        <w:t>а</w:t>
      </w:r>
      <w:r w:rsidRPr="0025190C">
        <w:rPr>
          <w:rFonts w:ascii="Times New Roman" w:eastAsia="Calibri" w:hAnsi="Times New Roman" w:cs="Times New Roman"/>
          <w:color w:val="000000"/>
          <w:sz w:val="28"/>
          <w:szCs w:val="28"/>
          <w:lang w:val="kk-KZ"/>
        </w:rPr>
        <w:t xml:space="preserve"> ЛС;</w:t>
      </w:r>
    </w:p>
    <w:p w14:paraId="2D811225" w14:textId="77777777" w:rsidR="00C24F80" w:rsidRPr="0025190C" w:rsidRDefault="00C24F80" w:rsidP="00C24F80">
      <w:pPr>
        <w:spacing w:after="0" w:line="240" w:lineRule="auto"/>
        <w:ind w:firstLine="567"/>
        <w:jc w:val="both"/>
        <w:rPr>
          <w:rFonts w:ascii="Times New Roman" w:eastAsia="Calibri" w:hAnsi="Times New Roman" w:cs="Times New Roman"/>
          <w:color w:val="000000"/>
          <w:sz w:val="28"/>
          <w:szCs w:val="28"/>
          <w:lang w:val="kk-KZ"/>
        </w:rPr>
      </w:pPr>
      <w:r w:rsidRPr="0025190C">
        <w:rPr>
          <w:rFonts w:ascii="Times New Roman" w:eastAsia="Calibri" w:hAnsi="Times New Roman" w:cs="Times New Roman"/>
          <w:b/>
          <w:color w:val="000000"/>
          <w:sz w:val="28"/>
          <w:szCs w:val="28"/>
          <w:lang w:val="kk-KZ"/>
        </w:rPr>
        <w:t>-</w:t>
      </w:r>
      <w:r w:rsidRPr="0025190C">
        <w:rPr>
          <w:rFonts w:ascii="Times New Roman" w:eastAsia="Calibri" w:hAnsi="Times New Roman" w:cs="Times New Roman"/>
          <w:color w:val="000000"/>
          <w:sz w:val="28"/>
          <w:szCs w:val="28"/>
          <w:lang w:val="kk-KZ"/>
        </w:rPr>
        <w:t xml:space="preserve"> предъявляет фармкомпаниям требования по </w:t>
      </w:r>
      <w:r w:rsidR="0006346B" w:rsidRPr="0025190C">
        <w:rPr>
          <w:rFonts w:ascii="Times New Roman" w:eastAsia="Calibri" w:hAnsi="Times New Roman" w:cs="Times New Roman"/>
          <w:color w:val="000000"/>
          <w:sz w:val="28"/>
          <w:szCs w:val="28"/>
          <w:lang w:val="kk-KZ"/>
        </w:rPr>
        <w:t xml:space="preserve">соблюдению </w:t>
      </w:r>
      <w:r w:rsidRPr="0025190C">
        <w:rPr>
          <w:rFonts w:ascii="Times New Roman" w:eastAsia="Calibri" w:hAnsi="Times New Roman" w:cs="Times New Roman"/>
          <w:color w:val="000000"/>
          <w:sz w:val="28"/>
          <w:szCs w:val="28"/>
          <w:lang w:val="kk-KZ"/>
        </w:rPr>
        <w:t>качеств</w:t>
      </w:r>
      <w:r w:rsidR="0006346B" w:rsidRPr="0025190C">
        <w:rPr>
          <w:rFonts w:ascii="Times New Roman" w:eastAsia="Calibri" w:hAnsi="Times New Roman" w:cs="Times New Roman"/>
          <w:color w:val="000000"/>
          <w:sz w:val="28"/>
          <w:szCs w:val="28"/>
          <w:lang w:val="kk-KZ"/>
        </w:rPr>
        <w:t>а</w:t>
      </w:r>
      <w:r w:rsidRPr="0025190C">
        <w:rPr>
          <w:rFonts w:ascii="Times New Roman" w:eastAsia="Calibri" w:hAnsi="Times New Roman" w:cs="Times New Roman"/>
          <w:color w:val="000000"/>
          <w:sz w:val="28"/>
          <w:szCs w:val="28"/>
          <w:lang w:val="kk-KZ"/>
        </w:rPr>
        <w:t>, безопасности и эффективности продукции;</w:t>
      </w:r>
    </w:p>
    <w:p w14:paraId="4BA1E431" w14:textId="7202C8DE" w:rsidR="00C24F80" w:rsidRPr="0025190C" w:rsidRDefault="00C24F80" w:rsidP="00C24F80">
      <w:pPr>
        <w:spacing w:after="0" w:line="240" w:lineRule="auto"/>
        <w:ind w:firstLine="567"/>
        <w:jc w:val="both"/>
        <w:rPr>
          <w:rFonts w:ascii="Times New Roman" w:eastAsia="Calibri" w:hAnsi="Times New Roman" w:cs="Times New Roman"/>
          <w:color w:val="000000"/>
          <w:sz w:val="28"/>
          <w:szCs w:val="28"/>
          <w:lang w:val="kk-KZ"/>
        </w:rPr>
      </w:pPr>
      <w:r w:rsidRPr="0025190C">
        <w:rPr>
          <w:rFonts w:ascii="Times New Roman" w:eastAsia="Calibri" w:hAnsi="Times New Roman" w:cs="Times New Roman"/>
          <w:b/>
          <w:color w:val="000000"/>
          <w:sz w:val="28"/>
          <w:szCs w:val="28"/>
          <w:lang w:val="kk-KZ"/>
        </w:rPr>
        <w:t>-</w:t>
      </w:r>
      <w:r w:rsidRPr="0025190C">
        <w:rPr>
          <w:rFonts w:ascii="Times New Roman" w:eastAsia="Calibri" w:hAnsi="Times New Roman" w:cs="Times New Roman"/>
          <w:color w:val="000000"/>
          <w:sz w:val="28"/>
          <w:szCs w:val="28"/>
          <w:lang w:val="kk-KZ"/>
        </w:rPr>
        <w:t xml:space="preserve"> выявляет незаконное производство и торговлю ЛС, принимает соответствующие санкци</w:t>
      </w:r>
      <w:r w:rsidR="00EE465C" w:rsidRPr="0025190C">
        <w:rPr>
          <w:rFonts w:ascii="Times New Roman" w:eastAsia="Calibri" w:hAnsi="Times New Roman" w:cs="Times New Roman"/>
          <w:color w:val="000000"/>
          <w:sz w:val="28"/>
          <w:szCs w:val="28"/>
          <w:lang w:val="kk-KZ"/>
        </w:rPr>
        <w:t>и</w:t>
      </w:r>
      <w:r w:rsidRPr="0025190C">
        <w:rPr>
          <w:rFonts w:ascii="Times New Roman" w:eastAsia="Calibri" w:hAnsi="Times New Roman" w:cs="Times New Roman"/>
          <w:color w:val="000000"/>
          <w:sz w:val="28"/>
          <w:szCs w:val="28"/>
          <w:lang w:val="kk-KZ"/>
        </w:rPr>
        <w:t>;</w:t>
      </w:r>
    </w:p>
    <w:p w14:paraId="1CBC01F9" w14:textId="77777777" w:rsidR="00C24F80" w:rsidRPr="0025190C" w:rsidRDefault="00C24F80" w:rsidP="00C24F80">
      <w:pPr>
        <w:spacing w:after="0" w:line="240" w:lineRule="auto"/>
        <w:ind w:firstLine="567"/>
        <w:jc w:val="both"/>
        <w:rPr>
          <w:rFonts w:ascii="Times New Roman" w:eastAsia="Calibri" w:hAnsi="Times New Roman" w:cs="Times New Roman"/>
          <w:color w:val="000000"/>
          <w:sz w:val="28"/>
          <w:szCs w:val="28"/>
          <w:lang w:val="kk-KZ"/>
        </w:rPr>
      </w:pPr>
      <w:r w:rsidRPr="0025190C">
        <w:rPr>
          <w:rFonts w:ascii="Times New Roman" w:eastAsia="Calibri" w:hAnsi="Times New Roman" w:cs="Times New Roman"/>
          <w:b/>
          <w:color w:val="000000"/>
          <w:sz w:val="28"/>
          <w:szCs w:val="28"/>
          <w:lang w:val="kk-KZ"/>
        </w:rPr>
        <w:t>-</w:t>
      </w:r>
      <w:r w:rsidRPr="0025190C">
        <w:rPr>
          <w:rFonts w:ascii="Times New Roman" w:eastAsia="Calibri" w:hAnsi="Times New Roman" w:cs="Times New Roman"/>
          <w:color w:val="000000"/>
          <w:sz w:val="28"/>
          <w:szCs w:val="28"/>
          <w:lang w:val="kk-KZ"/>
        </w:rPr>
        <w:t xml:space="preserve"> для правильного использования ЛС населением, предъявляет к фармкомпаниям требования по продвижению и рекламе продукции;</w:t>
      </w:r>
    </w:p>
    <w:p w14:paraId="73A45C96" w14:textId="77777777" w:rsidR="00C24F80" w:rsidRPr="0025190C" w:rsidRDefault="00C24F80" w:rsidP="00C24F80">
      <w:pPr>
        <w:spacing w:after="0" w:line="240" w:lineRule="auto"/>
        <w:ind w:firstLine="567"/>
        <w:jc w:val="both"/>
        <w:rPr>
          <w:rFonts w:ascii="Times New Roman" w:eastAsia="Calibri" w:hAnsi="Times New Roman" w:cs="Times New Roman"/>
          <w:color w:val="000000"/>
          <w:sz w:val="28"/>
          <w:szCs w:val="28"/>
          <w:lang w:val="kk-KZ"/>
        </w:rPr>
      </w:pPr>
      <w:r w:rsidRPr="0025190C">
        <w:rPr>
          <w:rFonts w:ascii="Times New Roman" w:eastAsia="Calibri" w:hAnsi="Times New Roman" w:cs="Times New Roman"/>
          <w:b/>
          <w:color w:val="000000"/>
          <w:sz w:val="28"/>
          <w:szCs w:val="28"/>
          <w:lang w:val="kk-KZ"/>
        </w:rPr>
        <w:t>-</w:t>
      </w:r>
      <w:r w:rsidRPr="0025190C">
        <w:rPr>
          <w:rFonts w:ascii="Times New Roman" w:eastAsia="Calibri" w:hAnsi="Times New Roman" w:cs="Times New Roman"/>
          <w:color w:val="000000"/>
          <w:sz w:val="28"/>
          <w:szCs w:val="28"/>
          <w:lang w:val="kk-KZ"/>
        </w:rPr>
        <w:t xml:space="preserve"> обеспечивает медработников и пациентов необходимой информацией, позволяющей им рационально использовать ЛС;</w:t>
      </w:r>
    </w:p>
    <w:p w14:paraId="0380CA00" w14:textId="77777777" w:rsidR="00C24F80" w:rsidRPr="0025190C" w:rsidRDefault="00C24F80" w:rsidP="00C24F80">
      <w:pPr>
        <w:spacing w:after="0" w:line="240" w:lineRule="auto"/>
        <w:ind w:firstLine="567"/>
        <w:jc w:val="both"/>
        <w:rPr>
          <w:rFonts w:ascii="Times New Roman" w:eastAsia="Calibri" w:hAnsi="Times New Roman" w:cs="Times New Roman"/>
          <w:color w:val="000000"/>
          <w:sz w:val="28"/>
          <w:szCs w:val="28"/>
          <w:lang w:val="kk-KZ"/>
        </w:rPr>
      </w:pPr>
      <w:r w:rsidRPr="0025190C">
        <w:rPr>
          <w:rFonts w:ascii="Times New Roman" w:eastAsia="Calibri" w:hAnsi="Times New Roman" w:cs="Times New Roman"/>
          <w:b/>
          <w:color w:val="000000"/>
          <w:sz w:val="28"/>
          <w:szCs w:val="28"/>
          <w:lang w:val="kk-KZ"/>
        </w:rPr>
        <w:t>-</w:t>
      </w:r>
      <w:r w:rsidRPr="0025190C">
        <w:rPr>
          <w:rFonts w:ascii="Times New Roman" w:eastAsia="Calibri" w:hAnsi="Times New Roman" w:cs="Times New Roman"/>
          <w:color w:val="000000"/>
          <w:sz w:val="28"/>
          <w:szCs w:val="28"/>
          <w:lang w:val="kk-KZ"/>
        </w:rPr>
        <w:t xml:space="preserve"> проводит мониторинг побочных реакций на ЛС и предоставляет гарантии получения и качества ЛС и т.д </w:t>
      </w:r>
      <w:r w:rsidRPr="0025190C">
        <w:rPr>
          <w:rFonts w:ascii="Times New Roman" w:eastAsia="Calibri" w:hAnsi="Times New Roman" w:cs="Times New Roman"/>
          <w:color w:val="000000"/>
          <w:sz w:val="28"/>
          <w:szCs w:val="28"/>
        </w:rPr>
        <w:t>[1</w:t>
      </w:r>
      <w:r w:rsidR="00BC002A" w:rsidRPr="0025190C">
        <w:rPr>
          <w:rFonts w:ascii="Times New Roman" w:eastAsia="Calibri" w:hAnsi="Times New Roman" w:cs="Times New Roman"/>
          <w:color w:val="000000"/>
          <w:sz w:val="28"/>
          <w:szCs w:val="28"/>
        </w:rPr>
        <w:t>9</w:t>
      </w:r>
      <w:r w:rsidRPr="0025190C">
        <w:rPr>
          <w:rFonts w:ascii="Times New Roman" w:eastAsia="Calibri" w:hAnsi="Times New Roman" w:cs="Times New Roman"/>
          <w:color w:val="000000"/>
          <w:sz w:val="28"/>
          <w:szCs w:val="28"/>
        </w:rPr>
        <w:t>]</w:t>
      </w:r>
      <w:r w:rsidRPr="0025190C">
        <w:rPr>
          <w:rFonts w:ascii="Times New Roman" w:eastAsia="Calibri" w:hAnsi="Times New Roman" w:cs="Times New Roman"/>
          <w:color w:val="000000"/>
          <w:sz w:val="28"/>
          <w:szCs w:val="28"/>
          <w:lang w:val="kk-KZ"/>
        </w:rPr>
        <w:t>.</w:t>
      </w:r>
    </w:p>
    <w:p w14:paraId="7ED21DDD" w14:textId="2AE1206C" w:rsidR="00626600" w:rsidRPr="0025190C" w:rsidRDefault="00626600" w:rsidP="00626600">
      <w:pPr>
        <w:spacing w:after="0" w:line="240" w:lineRule="auto"/>
        <w:ind w:firstLine="567"/>
        <w:jc w:val="both"/>
        <w:rPr>
          <w:rFonts w:ascii="Times New Roman" w:eastAsia="Calibri" w:hAnsi="Times New Roman" w:cs="Times New Roman"/>
          <w:color w:val="000000"/>
          <w:sz w:val="28"/>
          <w:szCs w:val="28"/>
          <w:lang w:val="kk-KZ"/>
        </w:rPr>
      </w:pPr>
      <w:r w:rsidRPr="0025190C">
        <w:rPr>
          <w:rFonts w:ascii="Times New Roman" w:eastAsia="Calibri" w:hAnsi="Times New Roman" w:cs="Times New Roman"/>
          <w:color w:val="000000"/>
          <w:sz w:val="28"/>
          <w:szCs w:val="28"/>
          <w:lang w:val="kk-KZ"/>
        </w:rPr>
        <w:t>Аксенова</w:t>
      </w:r>
      <w:r w:rsidRPr="0025190C">
        <w:rPr>
          <w:rFonts w:ascii="Times New Roman" w:eastAsia="Calibri" w:hAnsi="Times New Roman" w:cs="Times New Roman"/>
          <w:b/>
          <w:color w:val="000000"/>
          <w:sz w:val="28"/>
          <w:szCs w:val="28"/>
          <w:lang w:val="kk-KZ"/>
        </w:rPr>
        <w:t>-</w:t>
      </w:r>
      <w:r w:rsidRPr="0025190C">
        <w:rPr>
          <w:rFonts w:ascii="Times New Roman" w:eastAsia="Calibri" w:hAnsi="Times New Roman" w:cs="Times New Roman"/>
          <w:color w:val="000000"/>
          <w:sz w:val="28"/>
          <w:szCs w:val="28"/>
          <w:lang w:val="kk-KZ"/>
        </w:rPr>
        <w:t>Сорохтей Ю.Н и Барановская Е.А. отмеча</w:t>
      </w:r>
      <w:r w:rsidR="000B32D6" w:rsidRPr="0025190C">
        <w:rPr>
          <w:rFonts w:ascii="Times New Roman" w:eastAsia="Calibri" w:hAnsi="Times New Roman" w:cs="Times New Roman"/>
          <w:color w:val="000000"/>
          <w:sz w:val="28"/>
          <w:szCs w:val="28"/>
          <w:lang w:val="kk-KZ"/>
        </w:rPr>
        <w:t>ю</w:t>
      </w:r>
      <w:r w:rsidRPr="0025190C">
        <w:rPr>
          <w:rFonts w:ascii="Times New Roman" w:eastAsia="Calibri" w:hAnsi="Times New Roman" w:cs="Times New Roman"/>
          <w:color w:val="000000"/>
          <w:sz w:val="28"/>
          <w:szCs w:val="28"/>
          <w:lang w:val="kk-KZ"/>
        </w:rPr>
        <w:t>т</w:t>
      </w:r>
      <w:r w:rsidR="000B32D6" w:rsidRPr="0025190C">
        <w:rPr>
          <w:rFonts w:ascii="Calibri" w:eastAsia="Calibri" w:hAnsi="Calibri" w:cs="Times New Roman"/>
          <w:lang w:val="kk-KZ"/>
        </w:rPr>
        <w:t xml:space="preserve">, </w:t>
      </w:r>
      <w:r w:rsidRPr="0025190C">
        <w:rPr>
          <w:rFonts w:ascii="Times New Roman" w:eastAsia="Calibri" w:hAnsi="Times New Roman" w:cs="Times New Roman"/>
          <w:color w:val="000000"/>
          <w:sz w:val="28"/>
          <w:szCs w:val="28"/>
          <w:lang w:val="kk-KZ"/>
        </w:rPr>
        <w:t>что понятие «обращение ЛС» состоит из следующих этапов, регулируемых государством:</w:t>
      </w:r>
    </w:p>
    <w:p w14:paraId="5DD0AC82" w14:textId="77777777" w:rsidR="00626600" w:rsidRPr="0025190C" w:rsidRDefault="00626600" w:rsidP="00626600">
      <w:pPr>
        <w:spacing w:after="0" w:line="240" w:lineRule="auto"/>
        <w:ind w:firstLine="567"/>
        <w:jc w:val="both"/>
        <w:rPr>
          <w:rFonts w:ascii="Times New Roman" w:eastAsia="Calibri" w:hAnsi="Times New Roman" w:cs="Times New Roman"/>
          <w:color w:val="000000"/>
          <w:sz w:val="28"/>
          <w:szCs w:val="28"/>
          <w:lang w:val="kk-KZ"/>
        </w:rPr>
      </w:pPr>
      <w:r w:rsidRPr="0025190C">
        <w:rPr>
          <w:rFonts w:ascii="Times New Roman" w:eastAsia="Calibri" w:hAnsi="Times New Roman" w:cs="Times New Roman"/>
          <w:b/>
          <w:color w:val="000000"/>
          <w:sz w:val="28"/>
          <w:szCs w:val="28"/>
          <w:lang w:val="kk-KZ"/>
        </w:rPr>
        <w:t>-</w:t>
      </w:r>
      <w:r w:rsidRPr="0025190C">
        <w:rPr>
          <w:rFonts w:ascii="Times New Roman" w:eastAsia="Calibri" w:hAnsi="Times New Roman" w:cs="Times New Roman"/>
          <w:color w:val="000000"/>
          <w:sz w:val="28"/>
          <w:szCs w:val="28"/>
          <w:lang w:val="kk-KZ"/>
        </w:rPr>
        <w:t xml:space="preserve"> разработка законов, регулирующих порядок обращения ЛС; </w:t>
      </w:r>
    </w:p>
    <w:p w14:paraId="2976CF92" w14:textId="77777777" w:rsidR="00626600" w:rsidRPr="0025190C" w:rsidRDefault="00626600" w:rsidP="00626600">
      <w:pPr>
        <w:spacing w:after="0" w:line="240" w:lineRule="auto"/>
        <w:ind w:firstLine="567"/>
        <w:jc w:val="both"/>
        <w:rPr>
          <w:rFonts w:ascii="Times New Roman" w:eastAsia="Calibri" w:hAnsi="Times New Roman" w:cs="Times New Roman"/>
          <w:color w:val="000000"/>
          <w:sz w:val="28"/>
          <w:szCs w:val="28"/>
          <w:lang w:val="kk-KZ"/>
        </w:rPr>
      </w:pPr>
      <w:r w:rsidRPr="0025190C">
        <w:rPr>
          <w:rFonts w:ascii="Times New Roman" w:eastAsia="Calibri" w:hAnsi="Times New Roman" w:cs="Times New Roman"/>
          <w:b/>
          <w:color w:val="000000"/>
          <w:sz w:val="28"/>
          <w:szCs w:val="28"/>
          <w:lang w:val="kk-KZ"/>
        </w:rPr>
        <w:t>-</w:t>
      </w:r>
      <w:r w:rsidRPr="0025190C">
        <w:rPr>
          <w:rFonts w:ascii="Times New Roman" w:eastAsia="Calibri" w:hAnsi="Times New Roman" w:cs="Times New Roman"/>
          <w:color w:val="000000"/>
          <w:sz w:val="28"/>
          <w:szCs w:val="28"/>
          <w:lang w:val="kk-KZ"/>
        </w:rPr>
        <w:t xml:space="preserve"> лицензирование деятельности;</w:t>
      </w:r>
    </w:p>
    <w:p w14:paraId="4E05CD6F" w14:textId="77777777" w:rsidR="00626600" w:rsidRPr="0025190C" w:rsidRDefault="00626600" w:rsidP="00626600">
      <w:pPr>
        <w:spacing w:after="0" w:line="240" w:lineRule="auto"/>
        <w:ind w:firstLine="567"/>
        <w:jc w:val="both"/>
        <w:rPr>
          <w:rFonts w:ascii="Times New Roman" w:eastAsia="Calibri" w:hAnsi="Times New Roman" w:cs="Times New Roman"/>
          <w:color w:val="000000"/>
          <w:sz w:val="28"/>
          <w:szCs w:val="28"/>
          <w:lang w:val="kk-KZ"/>
        </w:rPr>
      </w:pPr>
      <w:r w:rsidRPr="0025190C">
        <w:rPr>
          <w:rFonts w:ascii="Times New Roman" w:eastAsia="Calibri" w:hAnsi="Times New Roman" w:cs="Times New Roman"/>
          <w:b/>
          <w:color w:val="000000"/>
          <w:sz w:val="28"/>
          <w:szCs w:val="28"/>
          <w:lang w:val="kk-KZ"/>
        </w:rPr>
        <w:t>-</w:t>
      </w:r>
      <w:r w:rsidRPr="0025190C">
        <w:rPr>
          <w:rFonts w:ascii="Times New Roman" w:eastAsia="Calibri" w:hAnsi="Times New Roman" w:cs="Times New Roman"/>
          <w:color w:val="000000"/>
          <w:sz w:val="28"/>
          <w:szCs w:val="28"/>
          <w:lang w:val="kk-KZ"/>
        </w:rPr>
        <w:t xml:space="preserve"> регулирование экспорта и импорта ЛС;</w:t>
      </w:r>
    </w:p>
    <w:p w14:paraId="4FA6FA68" w14:textId="77777777" w:rsidR="00626600" w:rsidRPr="0025190C" w:rsidRDefault="00626600" w:rsidP="00626600">
      <w:pPr>
        <w:spacing w:after="0" w:line="240" w:lineRule="auto"/>
        <w:ind w:firstLine="567"/>
        <w:jc w:val="both"/>
        <w:rPr>
          <w:rFonts w:ascii="Times New Roman" w:eastAsia="Calibri" w:hAnsi="Times New Roman" w:cs="Times New Roman"/>
          <w:color w:val="000000"/>
          <w:sz w:val="28"/>
          <w:szCs w:val="28"/>
          <w:lang w:val="kk-KZ"/>
        </w:rPr>
      </w:pPr>
      <w:r w:rsidRPr="0025190C">
        <w:rPr>
          <w:rFonts w:ascii="Times New Roman" w:eastAsia="Calibri" w:hAnsi="Times New Roman" w:cs="Times New Roman"/>
          <w:b/>
          <w:color w:val="000000"/>
          <w:sz w:val="28"/>
          <w:szCs w:val="28"/>
          <w:lang w:val="kk-KZ"/>
        </w:rPr>
        <w:t>-</w:t>
      </w:r>
      <w:r w:rsidRPr="0025190C">
        <w:rPr>
          <w:rFonts w:ascii="Times New Roman" w:eastAsia="Calibri" w:hAnsi="Times New Roman" w:cs="Times New Roman"/>
          <w:color w:val="000000"/>
          <w:sz w:val="28"/>
          <w:szCs w:val="28"/>
          <w:lang w:val="kk-KZ"/>
        </w:rPr>
        <w:t xml:space="preserve"> регистрация ЛС;</w:t>
      </w:r>
    </w:p>
    <w:p w14:paraId="53E154E0" w14:textId="77777777" w:rsidR="00626600" w:rsidRPr="0025190C" w:rsidRDefault="00626600" w:rsidP="00626600">
      <w:pPr>
        <w:spacing w:after="0" w:line="240" w:lineRule="auto"/>
        <w:ind w:firstLine="567"/>
        <w:jc w:val="both"/>
        <w:rPr>
          <w:rFonts w:ascii="Times New Roman" w:eastAsia="Calibri" w:hAnsi="Times New Roman" w:cs="Times New Roman"/>
          <w:color w:val="000000"/>
          <w:sz w:val="28"/>
          <w:szCs w:val="28"/>
          <w:lang w:val="kk-KZ"/>
        </w:rPr>
      </w:pPr>
      <w:r w:rsidRPr="0025190C">
        <w:rPr>
          <w:rFonts w:ascii="Times New Roman" w:eastAsia="Calibri" w:hAnsi="Times New Roman" w:cs="Times New Roman"/>
          <w:b/>
          <w:color w:val="000000"/>
          <w:sz w:val="28"/>
          <w:szCs w:val="28"/>
          <w:lang w:val="kk-KZ"/>
        </w:rPr>
        <w:t>-</w:t>
      </w:r>
      <w:r w:rsidRPr="0025190C">
        <w:rPr>
          <w:rFonts w:ascii="Times New Roman" w:eastAsia="Calibri" w:hAnsi="Times New Roman" w:cs="Times New Roman"/>
          <w:color w:val="000000"/>
          <w:sz w:val="28"/>
          <w:szCs w:val="28"/>
          <w:lang w:val="kk-KZ"/>
        </w:rPr>
        <w:t xml:space="preserve"> ценовая политика;</w:t>
      </w:r>
    </w:p>
    <w:p w14:paraId="06820133" w14:textId="77777777" w:rsidR="00626600" w:rsidRPr="0025190C" w:rsidRDefault="00626600" w:rsidP="00626600">
      <w:pPr>
        <w:spacing w:after="0" w:line="240" w:lineRule="auto"/>
        <w:ind w:firstLine="567"/>
        <w:jc w:val="both"/>
        <w:rPr>
          <w:rFonts w:ascii="Times New Roman" w:eastAsia="Calibri" w:hAnsi="Times New Roman" w:cs="Times New Roman"/>
          <w:color w:val="000000"/>
          <w:sz w:val="28"/>
          <w:szCs w:val="28"/>
          <w:lang w:val="kk-KZ"/>
        </w:rPr>
      </w:pPr>
      <w:r w:rsidRPr="0025190C">
        <w:rPr>
          <w:rFonts w:ascii="Times New Roman" w:eastAsia="Calibri" w:hAnsi="Times New Roman" w:cs="Times New Roman"/>
          <w:b/>
          <w:color w:val="000000"/>
          <w:sz w:val="28"/>
          <w:szCs w:val="28"/>
          <w:lang w:val="kk-KZ"/>
        </w:rPr>
        <w:t>-</w:t>
      </w:r>
      <w:r w:rsidRPr="0025190C">
        <w:rPr>
          <w:rFonts w:ascii="Times New Roman" w:eastAsia="Calibri" w:hAnsi="Times New Roman" w:cs="Times New Roman"/>
          <w:color w:val="000000"/>
          <w:sz w:val="28"/>
          <w:szCs w:val="28"/>
          <w:lang w:val="kk-KZ"/>
        </w:rPr>
        <w:t xml:space="preserve"> защита потребителей ЛС;</w:t>
      </w:r>
    </w:p>
    <w:p w14:paraId="4474C39D" w14:textId="77777777" w:rsidR="00626600" w:rsidRPr="0025190C" w:rsidRDefault="00626600" w:rsidP="00626600">
      <w:pPr>
        <w:spacing w:after="0" w:line="240" w:lineRule="auto"/>
        <w:ind w:firstLine="567"/>
        <w:jc w:val="both"/>
        <w:rPr>
          <w:rFonts w:ascii="Times New Roman" w:eastAsia="Calibri" w:hAnsi="Times New Roman" w:cs="Times New Roman"/>
          <w:color w:val="000000"/>
          <w:sz w:val="28"/>
          <w:szCs w:val="28"/>
          <w:lang w:val="kk-KZ"/>
        </w:rPr>
      </w:pPr>
      <w:r w:rsidRPr="0025190C">
        <w:rPr>
          <w:rFonts w:ascii="Times New Roman" w:eastAsia="Calibri" w:hAnsi="Times New Roman" w:cs="Times New Roman"/>
          <w:b/>
          <w:color w:val="000000"/>
          <w:sz w:val="28"/>
          <w:szCs w:val="28"/>
          <w:lang w:val="kk-KZ"/>
        </w:rPr>
        <w:t>-</w:t>
      </w:r>
      <w:r w:rsidRPr="0025190C">
        <w:rPr>
          <w:rFonts w:ascii="Times New Roman" w:eastAsia="Calibri" w:hAnsi="Times New Roman" w:cs="Times New Roman"/>
          <w:color w:val="000000"/>
          <w:sz w:val="28"/>
          <w:szCs w:val="28"/>
          <w:lang w:val="kk-KZ"/>
        </w:rPr>
        <w:t xml:space="preserve"> осуществление надзора за качеством обращаемых ЛС </w:t>
      </w:r>
      <w:r w:rsidRPr="0025190C">
        <w:rPr>
          <w:rFonts w:ascii="Times New Roman" w:eastAsia="Calibri" w:hAnsi="Times New Roman" w:cs="Times New Roman"/>
          <w:color w:val="000000"/>
          <w:sz w:val="28"/>
          <w:szCs w:val="28"/>
        </w:rPr>
        <w:t>[</w:t>
      </w:r>
      <w:r w:rsidR="00BC002A" w:rsidRPr="0025190C">
        <w:rPr>
          <w:rFonts w:ascii="Times New Roman" w:eastAsia="Calibri" w:hAnsi="Times New Roman" w:cs="Times New Roman"/>
          <w:color w:val="000000"/>
          <w:sz w:val="28"/>
          <w:szCs w:val="28"/>
        </w:rPr>
        <w:t>20</w:t>
      </w:r>
      <w:r w:rsidRPr="0025190C">
        <w:rPr>
          <w:rFonts w:ascii="Times New Roman" w:eastAsia="Calibri" w:hAnsi="Times New Roman" w:cs="Times New Roman"/>
          <w:color w:val="000000"/>
          <w:sz w:val="28"/>
          <w:szCs w:val="28"/>
        </w:rPr>
        <w:t>]</w:t>
      </w:r>
      <w:r w:rsidRPr="0025190C">
        <w:rPr>
          <w:rFonts w:ascii="Times New Roman" w:eastAsia="Calibri" w:hAnsi="Times New Roman" w:cs="Times New Roman"/>
          <w:color w:val="000000"/>
          <w:sz w:val="28"/>
          <w:szCs w:val="28"/>
          <w:lang w:val="kk-KZ"/>
        </w:rPr>
        <w:t>.</w:t>
      </w:r>
    </w:p>
    <w:p w14:paraId="4E813FD1" w14:textId="77777777" w:rsidR="00626600" w:rsidRPr="0025190C" w:rsidRDefault="00626600" w:rsidP="00626600">
      <w:pPr>
        <w:spacing w:after="0" w:line="240" w:lineRule="auto"/>
        <w:ind w:firstLine="567"/>
        <w:jc w:val="both"/>
        <w:rPr>
          <w:rFonts w:ascii="Times New Roman" w:eastAsia="Calibri" w:hAnsi="Times New Roman" w:cs="Times New Roman"/>
          <w:color w:val="000000"/>
          <w:sz w:val="28"/>
          <w:szCs w:val="28"/>
          <w:lang w:val="kk-KZ"/>
        </w:rPr>
      </w:pPr>
      <w:r w:rsidRPr="0025190C">
        <w:rPr>
          <w:rFonts w:ascii="Times New Roman" w:eastAsia="Calibri" w:hAnsi="Times New Roman" w:cs="Times New Roman"/>
          <w:color w:val="000000"/>
          <w:sz w:val="28"/>
          <w:szCs w:val="28"/>
          <w:lang w:val="kk-KZ"/>
        </w:rPr>
        <w:t>По мнению Заниной И.А и Лавровой Н.Н., гос</w:t>
      </w:r>
      <w:r w:rsidR="00116EDF" w:rsidRPr="0025190C">
        <w:rPr>
          <w:rFonts w:ascii="Times New Roman" w:eastAsia="Calibri" w:hAnsi="Times New Roman" w:cs="Times New Roman"/>
          <w:color w:val="000000"/>
          <w:sz w:val="28"/>
          <w:szCs w:val="28"/>
          <w:lang w:val="kk-KZ"/>
        </w:rPr>
        <w:t xml:space="preserve">ударственное </w:t>
      </w:r>
      <w:r w:rsidRPr="0025190C">
        <w:rPr>
          <w:rFonts w:ascii="Times New Roman" w:eastAsia="Calibri" w:hAnsi="Times New Roman" w:cs="Times New Roman"/>
          <w:color w:val="000000"/>
          <w:sz w:val="28"/>
          <w:szCs w:val="28"/>
          <w:lang w:val="kk-KZ"/>
        </w:rPr>
        <w:t>управление сферо</w:t>
      </w:r>
      <w:r w:rsidR="0082148C" w:rsidRPr="0025190C">
        <w:rPr>
          <w:rFonts w:ascii="Times New Roman" w:eastAsia="Calibri" w:hAnsi="Times New Roman" w:cs="Times New Roman"/>
          <w:color w:val="000000"/>
          <w:sz w:val="28"/>
          <w:szCs w:val="28"/>
          <w:lang w:val="kk-KZ"/>
        </w:rPr>
        <w:t xml:space="preserve">й обращения ЛС, включает в себя: </w:t>
      </w:r>
      <w:r w:rsidRPr="0025190C">
        <w:rPr>
          <w:rFonts w:ascii="Times New Roman" w:eastAsia="Calibri" w:hAnsi="Times New Roman" w:cs="Times New Roman"/>
          <w:color w:val="000000"/>
          <w:sz w:val="28"/>
          <w:szCs w:val="28"/>
          <w:lang w:val="kk-KZ"/>
        </w:rPr>
        <w:t>разработк</w:t>
      </w:r>
      <w:r w:rsidR="0082148C" w:rsidRPr="0025190C">
        <w:rPr>
          <w:rFonts w:ascii="Times New Roman" w:eastAsia="Calibri" w:hAnsi="Times New Roman" w:cs="Times New Roman"/>
          <w:color w:val="000000"/>
          <w:sz w:val="28"/>
          <w:szCs w:val="28"/>
          <w:lang w:val="kk-KZ"/>
        </w:rPr>
        <w:t>у</w:t>
      </w:r>
      <w:r w:rsidRPr="0025190C">
        <w:rPr>
          <w:rFonts w:ascii="Times New Roman" w:eastAsia="Calibri" w:hAnsi="Times New Roman" w:cs="Times New Roman"/>
          <w:color w:val="000000"/>
          <w:sz w:val="28"/>
          <w:szCs w:val="28"/>
          <w:lang w:val="kk-KZ"/>
        </w:rPr>
        <w:t xml:space="preserve">, доклинические </w:t>
      </w:r>
      <w:r w:rsidR="00013E6B" w:rsidRPr="0025190C">
        <w:rPr>
          <w:rFonts w:ascii="Times New Roman" w:eastAsia="Calibri" w:hAnsi="Times New Roman" w:cs="Times New Roman"/>
          <w:color w:val="000000"/>
          <w:sz w:val="28"/>
          <w:szCs w:val="28"/>
          <w:lang w:val="kk-KZ"/>
        </w:rPr>
        <w:t xml:space="preserve">исследования </w:t>
      </w:r>
      <w:r w:rsidRPr="0025190C">
        <w:rPr>
          <w:rFonts w:ascii="Times New Roman" w:eastAsia="Calibri" w:hAnsi="Times New Roman" w:cs="Times New Roman"/>
          <w:color w:val="000000"/>
          <w:sz w:val="28"/>
          <w:szCs w:val="28"/>
          <w:lang w:val="kk-KZ"/>
        </w:rPr>
        <w:t>и КИ, экспертиз</w:t>
      </w:r>
      <w:r w:rsidR="0082148C" w:rsidRPr="0025190C">
        <w:rPr>
          <w:rFonts w:ascii="Times New Roman" w:eastAsia="Calibri" w:hAnsi="Times New Roman" w:cs="Times New Roman"/>
          <w:color w:val="000000"/>
          <w:sz w:val="28"/>
          <w:szCs w:val="28"/>
          <w:lang w:val="kk-KZ"/>
        </w:rPr>
        <w:t>у</w:t>
      </w:r>
      <w:r w:rsidRPr="0025190C">
        <w:rPr>
          <w:rFonts w:ascii="Times New Roman" w:eastAsia="Calibri" w:hAnsi="Times New Roman" w:cs="Times New Roman"/>
          <w:color w:val="000000"/>
          <w:sz w:val="28"/>
          <w:szCs w:val="28"/>
          <w:lang w:val="kk-KZ"/>
        </w:rPr>
        <w:t>, регистраци</w:t>
      </w:r>
      <w:r w:rsidR="0082148C" w:rsidRPr="0025190C">
        <w:rPr>
          <w:rFonts w:ascii="Times New Roman" w:eastAsia="Calibri" w:hAnsi="Times New Roman" w:cs="Times New Roman"/>
          <w:color w:val="000000"/>
          <w:sz w:val="28"/>
          <w:szCs w:val="28"/>
          <w:lang w:val="kk-KZ"/>
        </w:rPr>
        <w:t>ю</w:t>
      </w:r>
      <w:r w:rsidRPr="0025190C">
        <w:rPr>
          <w:rFonts w:ascii="Times New Roman" w:eastAsia="Calibri" w:hAnsi="Times New Roman" w:cs="Times New Roman"/>
          <w:color w:val="000000"/>
          <w:sz w:val="28"/>
          <w:szCs w:val="28"/>
          <w:lang w:val="kk-KZ"/>
        </w:rPr>
        <w:t>, стандартизаци</w:t>
      </w:r>
      <w:r w:rsidR="0082148C" w:rsidRPr="0025190C">
        <w:rPr>
          <w:rFonts w:ascii="Times New Roman" w:eastAsia="Calibri" w:hAnsi="Times New Roman" w:cs="Times New Roman"/>
          <w:color w:val="000000"/>
          <w:sz w:val="28"/>
          <w:szCs w:val="28"/>
          <w:lang w:val="kk-KZ"/>
        </w:rPr>
        <w:t>ю</w:t>
      </w:r>
      <w:r w:rsidRPr="0025190C">
        <w:rPr>
          <w:rFonts w:ascii="Times New Roman" w:eastAsia="Calibri" w:hAnsi="Times New Roman" w:cs="Times New Roman"/>
          <w:color w:val="000000"/>
          <w:sz w:val="28"/>
          <w:szCs w:val="28"/>
          <w:lang w:val="kk-KZ"/>
        </w:rPr>
        <w:t xml:space="preserve"> и контроль качества, производство, изготовление, хранение, перевозк</w:t>
      </w:r>
      <w:r w:rsidR="0082148C" w:rsidRPr="0025190C">
        <w:rPr>
          <w:rFonts w:ascii="Times New Roman" w:eastAsia="Calibri" w:hAnsi="Times New Roman" w:cs="Times New Roman"/>
          <w:color w:val="000000"/>
          <w:sz w:val="28"/>
          <w:szCs w:val="28"/>
          <w:lang w:val="kk-KZ"/>
        </w:rPr>
        <w:t>у</w:t>
      </w:r>
      <w:r w:rsidRPr="0025190C">
        <w:rPr>
          <w:rFonts w:ascii="Times New Roman" w:eastAsia="Calibri" w:hAnsi="Times New Roman" w:cs="Times New Roman"/>
          <w:color w:val="000000"/>
          <w:sz w:val="28"/>
          <w:szCs w:val="28"/>
          <w:lang w:val="kk-KZ"/>
        </w:rPr>
        <w:t>, ввоз и вывоз, реклам</w:t>
      </w:r>
      <w:r w:rsidR="0082148C" w:rsidRPr="0025190C">
        <w:rPr>
          <w:rFonts w:ascii="Times New Roman" w:eastAsia="Calibri" w:hAnsi="Times New Roman" w:cs="Times New Roman"/>
          <w:color w:val="000000"/>
          <w:sz w:val="28"/>
          <w:szCs w:val="28"/>
          <w:lang w:val="kk-KZ"/>
        </w:rPr>
        <w:t>у</w:t>
      </w:r>
      <w:r w:rsidRPr="0025190C">
        <w:rPr>
          <w:rFonts w:ascii="Times New Roman" w:eastAsia="Calibri" w:hAnsi="Times New Roman" w:cs="Times New Roman"/>
          <w:color w:val="000000"/>
          <w:sz w:val="28"/>
          <w:szCs w:val="28"/>
          <w:lang w:val="kk-KZ"/>
        </w:rPr>
        <w:t>, отпуск, реализаци</w:t>
      </w:r>
      <w:r w:rsidR="0082148C" w:rsidRPr="0025190C">
        <w:rPr>
          <w:rFonts w:ascii="Times New Roman" w:eastAsia="Calibri" w:hAnsi="Times New Roman" w:cs="Times New Roman"/>
          <w:color w:val="000000"/>
          <w:sz w:val="28"/>
          <w:szCs w:val="28"/>
          <w:lang w:val="kk-KZ"/>
        </w:rPr>
        <w:t>ю</w:t>
      </w:r>
      <w:r w:rsidRPr="0025190C">
        <w:rPr>
          <w:rFonts w:ascii="Times New Roman" w:eastAsia="Calibri" w:hAnsi="Times New Roman" w:cs="Times New Roman"/>
          <w:color w:val="000000"/>
          <w:sz w:val="28"/>
          <w:szCs w:val="28"/>
          <w:lang w:val="kk-KZ"/>
        </w:rPr>
        <w:t>, применение, уничтожение ЛС [2</w:t>
      </w:r>
      <w:r w:rsidR="00BC002A" w:rsidRPr="0025190C">
        <w:rPr>
          <w:rFonts w:ascii="Times New Roman" w:eastAsia="Calibri" w:hAnsi="Times New Roman" w:cs="Times New Roman"/>
          <w:color w:val="000000"/>
          <w:sz w:val="28"/>
          <w:szCs w:val="28"/>
        </w:rPr>
        <w:t>1</w:t>
      </w:r>
      <w:r w:rsidRPr="0025190C">
        <w:rPr>
          <w:rFonts w:ascii="Times New Roman" w:eastAsia="Calibri" w:hAnsi="Times New Roman" w:cs="Times New Roman"/>
          <w:color w:val="000000"/>
          <w:sz w:val="28"/>
          <w:szCs w:val="28"/>
          <w:lang w:val="kk-KZ"/>
        </w:rPr>
        <w:t>].</w:t>
      </w:r>
    </w:p>
    <w:p w14:paraId="4F7A1056" w14:textId="3473359A" w:rsidR="00013E6B" w:rsidRDefault="00626600" w:rsidP="00013E6B">
      <w:pPr>
        <w:spacing w:after="0" w:line="240" w:lineRule="auto"/>
        <w:ind w:firstLine="567"/>
        <w:jc w:val="both"/>
        <w:rPr>
          <w:rFonts w:ascii="Times New Roman" w:eastAsia="Calibri" w:hAnsi="Times New Roman" w:cs="Times New Roman"/>
          <w:color w:val="000000"/>
          <w:sz w:val="28"/>
          <w:szCs w:val="28"/>
          <w:lang w:val="kk-KZ"/>
        </w:rPr>
      </w:pPr>
      <w:r w:rsidRPr="0025190C">
        <w:rPr>
          <w:rFonts w:ascii="Times New Roman" w:eastAsia="Calibri" w:hAnsi="Times New Roman" w:cs="Times New Roman"/>
          <w:color w:val="000000"/>
          <w:sz w:val="28"/>
          <w:szCs w:val="28"/>
          <w:lang w:val="kk-KZ"/>
        </w:rPr>
        <w:t xml:space="preserve">Согласно Кодексу РК №360, обращение ЛС - это деятельность, включающая процессы разработки, доклинических (неклинических) исследований, испытаний, </w:t>
      </w:r>
      <w:r w:rsidR="00DA0AA0" w:rsidRPr="0025190C">
        <w:rPr>
          <w:rFonts w:ascii="Times New Roman" w:eastAsia="Calibri" w:hAnsi="Times New Roman" w:cs="Times New Roman"/>
          <w:color w:val="000000"/>
          <w:sz w:val="28"/>
          <w:szCs w:val="28"/>
          <w:lang w:val="kk-KZ"/>
        </w:rPr>
        <w:t>КИ</w:t>
      </w:r>
      <w:r w:rsidRPr="0025190C">
        <w:rPr>
          <w:rFonts w:ascii="Times New Roman" w:eastAsia="Calibri" w:hAnsi="Times New Roman" w:cs="Times New Roman"/>
          <w:color w:val="000000"/>
          <w:sz w:val="28"/>
          <w:szCs w:val="28"/>
          <w:lang w:val="kk-KZ"/>
        </w:rPr>
        <w:t>, экспертизы, регистрации, фармаконадзора, контроля качества, производства, изготовления, хранения, транспортировки, ввоза и вывоза, отпуска, реализации, передачи, применения и уничтожения ЛС</w:t>
      </w:r>
      <w:r w:rsidR="00DE27F5" w:rsidRPr="0025190C">
        <w:rPr>
          <w:rFonts w:ascii="Times New Roman" w:eastAsia="Calibri" w:hAnsi="Times New Roman" w:cs="Times New Roman"/>
          <w:color w:val="000000"/>
          <w:sz w:val="28"/>
          <w:szCs w:val="28"/>
          <w:lang w:val="kk-KZ"/>
        </w:rPr>
        <w:t xml:space="preserve"> [</w:t>
      </w:r>
      <w:r w:rsidR="00BC002A" w:rsidRPr="0025190C">
        <w:rPr>
          <w:rFonts w:ascii="Times New Roman" w:eastAsia="Calibri" w:hAnsi="Times New Roman" w:cs="Times New Roman"/>
          <w:color w:val="000000"/>
          <w:sz w:val="28"/>
          <w:szCs w:val="28"/>
        </w:rPr>
        <w:t>10</w:t>
      </w:r>
      <w:r w:rsidR="00DE27F5" w:rsidRPr="0025190C">
        <w:rPr>
          <w:rFonts w:ascii="Times New Roman" w:eastAsia="Calibri" w:hAnsi="Times New Roman" w:cs="Times New Roman"/>
          <w:color w:val="000000"/>
          <w:sz w:val="28"/>
          <w:szCs w:val="28"/>
          <w:lang w:val="kk-KZ"/>
        </w:rPr>
        <w:t>].</w:t>
      </w:r>
      <w:r w:rsidRPr="0025190C">
        <w:rPr>
          <w:rFonts w:ascii="Times New Roman" w:eastAsia="Calibri" w:hAnsi="Times New Roman" w:cs="Times New Roman"/>
          <w:color w:val="000000"/>
          <w:sz w:val="28"/>
          <w:szCs w:val="28"/>
          <w:lang w:val="kk-KZ"/>
        </w:rPr>
        <w:t xml:space="preserve"> На рисунке 1 представлен</w:t>
      </w:r>
      <w:r w:rsidR="00DE27F5" w:rsidRPr="0025190C">
        <w:rPr>
          <w:rFonts w:ascii="Times New Roman" w:eastAsia="Calibri" w:hAnsi="Times New Roman" w:cs="Times New Roman"/>
          <w:color w:val="000000"/>
          <w:sz w:val="28"/>
          <w:szCs w:val="28"/>
          <w:lang w:val="kk-KZ"/>
        </w:rPr>
        <w:t>ы</w:t>
      </w:r>
      <w:r w:rsidRPr="0025190C">
        <w:rPr>
          <w:rFonts w:ascii="Times New Roman" w:eastAsia="Calibri" w:hAnsi="Times New Roman" w:cs="Times New Roman"/>
          <w:color w:val="000000"/>
          <w:sz w:val="28"/>
          <w:szCs w:val="28"/>
          <w:lang w:val="kk-KZ"/>
        </w:rPr>
        <w:t xml:space="preserve"> </w:t>
      </w:r>
      <w:r w:rsidR="00DE27F5" w:rsidRPr="0025190C">
        <w:rPr>
          <w:rFonts w:ascii="Times New Roman" w:eastAsia="Calibri" w:hAnsi="Times New Roman" w:cs="Times New Roman"/>
          <w:color w:val="000000"/>
          <w:sz w:val="28"/>
          <w:szCs w:val="28"/>
          <w:lang w:val="kk-KZ"/>
        </w:rPr>
        <w:t xml:space="preserve">все 18 этапов сферы обращения ЛС в РК, согласно кодексу №360. Первый этап начинается </w:t>
      </w:r>
      <w:r w:rsidR="00DE27F5" w:rsidRPr="0025190C">
        <w:rPr>
          <w:rFonts w:ascii="Times New Roman" w:eastAsia="Calibri" w:hAnsi="Times New Roman" w:cs="Times New Roman"/>
          <w:color w:val="000000"/>
          <w:sz w:val="28"/>
          <w:szCs w:val="28"/>
          <w:lang w:val="kk-KZ"/>
        </w:rPr>
        <w:lastRenderedPageBreak/>
        <w:t>с фармацевтической разработки ЛС</w:t>
      </w:r>
      <w:r w:rsidR="00B66349" w:rsidRPr="0025190C">
        <w:rPr>
          <w:rFonts w:ascii="Times New Roman" w:eastAsia="Calibri" w:hAnsi="Times New Roman" w:cs="Times New Roman"/>
          <w:color w:val="000000"/>
          <w:sz w:val="28"/>
          <w:szCs w:val="28"/>
          <w:lang w:val="kk-KZ"/>
        </w:rPr>
        <w:t>,</w:t>
      </w:r>
      <w:r w:rsidR="00DE27F5" w:rsidRPr="0025190C">
        <w:rPr>
          <w:rFonts w:ascii="Times New Roman" w:eastAsia="Calibri" w:hAnsi="Times New Roman" w:cs="Times New Roman"/>
          <w:color w:val="000000"/>
          <w:sz w:val="28"/>
          <w:szCs w:val="28"/>
          <w:lang w:val="kk-KZ"/>
        </w:rPr>
        <w:t xml:space="preserve"> </w:t>
      </w:r>
      <w:r w:rsidR="00B66349" w:rsidRPr="0025190C">
        <w:rPr>
          <w:rFonts w:ascii="Times New Roman" w:eastAsia="Calibri" w:hAnsi="Times New Roman" w:cs="Times New Roman"/>
          <w:color w:val="000000"/>
          <w:sz w:val="28"/>
          <w:szCs w:val="28"/>
          <w:lang w:val="kk-KZ"/>
        </w:rPr>
        <w:t xml:space="preserve">последний этап </w:t>
      </w:r>
      <w:r w:rsidR="00DE27F5" w:rsidRPr="0025190C">
        <w:rPr>
          <w:rFonts w:ascii="Times New Roman" w:eastAsia="Calibri" w:hAnsi="Times New Roman" w:cs="Times New Roman"/>
          <w:color w:val="000000"/>
          <w:sz w:val="28"/>
          <w:szCs w:val="28"/>
          <w:lang w:val="kk-KZ"/>
        </w:rPr>
        <w:t>заканчи</w:t>
      </w:r>
      <w:r w:rsidR="00B863A5" w:rsidRPr="0025190C">
        <w:rPr>
          <w:rFonts w:ascii="Times New Roman" w:eastAsia="Calibri" w:hAnsi="Times New Roman" w:cs="Times New Roman"/>
          <w:color w:val="000000"/>
          <w:sz w:val="28"/>
          <w:szCs w:val="28"/>
          <w:lang w:val="kk-KZ"/>
        </w:rPr>
        <w:t>вается на уничтожени</w:t>
      </w:r>
      <w:r w:rsidR="00B66349" w:rsidRPr="0025190C">
        <w:rPr>
          <w:rFonts w:ascii="Times New Roman" w:eastAsia="Calibri" w:hAnsi="Times New Roman" w:cs="Times New Roman"/>
          <w:color w:val="000000"/>
          <w:sz w:val="28"/>
          <w:szCs w:val="28"/>
          <w:lang w:val="kk-KZ"/>
        </w:rPr>
        <w:t>и</w:t>
      </w:r>
      <w:r w:rsidR="00B863A5" w:rsidRPr="0025190C">
        <w:rPr>
          <w:rFonts w:ascii="Times New Roman" w:eastAsia="Calibri" w:hAnsi="Times New Roman" w:cs="Times New Roman"/>
          <w:color w:val="000000"/>
          <w:sz w:val="28"/>
          <w:szCs w:val="28"/>
          <w:lang w:val="kk-KZ"/>
        </w:rPr>
        <w:t xml:space="preserve"> ЛС.</w:t>
      </w:r>
    </w:p>
    <w:p w14:paraId="42DC37A0" w14:textId="77777777" w:rsidR="00B66349" w:rsidRPr="003A6BB6" w:rsidRDefault="00B66349" w:rsidP="00013E6B">
      <w:pPr>
        <w:spacing w:after="0" w:line="240" w:lineRule="auto"/>
        <w:ind w:firstLine="567"/>
        <w:jc w:val="both"/>
        <w:rPr>
          <w:rFonts w:ascii="Times New Roman" w:eastAsia="Calibri" w:hAnsi="Times New Roman" w:cs="Times New Roman"/>
          <w:color w:val="000000"/>
          <w:sz w:val="28"/>
          <w:szCs w:val="28"/>
          <w:lang w:val="kk-KZ"/>
        </w:rPr>
      </w:pPr>
    </w:p>
    <w:p w14:paraId="18D1A429" w14:textId="77777777" w:rsidR="006B1F26" w:rsidRPr="003A6BB6" w:rsidRDefault="006B1F26" w:rsidP="006B1F26">
      <w:pPr>
        <w:spacing w:after="0" w:line="240" w:lineRule="auto"/>
        <w:jc w:val="both"/>
        <w:rPr>
          <w:rFonts w:ascii="Times New Roman" w:hAnsi="Times New Roman" w:cs="Times New Roman"/>
          <w:color w:val="000000" w:themeColor="text1"/>
          <w:sz w:val="28"/>
          <w:szCs w:val="28"/>
          <w:lang w:val="kk-KZ"/>
        </w:rPr>
      </w:pPr>
      <w:r w:rsidRPr="003A6BB6">
        <w:rPr>
          <w:rFonts w:ascii="Times New Roman" w:hAnsi="Times New Roman" w:cs="Times New Roman"/>
          <w:noProof/>
          <w:color w:val="000000" w:themeColor="text1"/>
          <w:sz w:val="28"/>
          <w:szCs w:val="28"/>
        </w:rPr>
        <w:drawing>
          <wp:inline distT="0" distB="0" distL="0" distR="0" wp14:anchorId="3805A212" wp14:editId="4B27713E">
            <wp:extent cx="6337005" cy="4019107"/>
            <wp:effectExtent l="0" t="0" r="26035" b="19685"/>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3D938878" w14:textId="77777777" w:rsidR="006B1F26" w:rsidRPr="003A6BB6" w:rsidRDefault="006B1F26" w:rsidP="006B1F26">
      <w:pPr>
        <w:spacing w:after="0" w:line="240" w:lineRule="auto"/>
        <w:ind w:firstLine="567"/>
        <w:jc w:val="both"/>
        <w:rPr>
          <w:rFonts w:ascii="Times New Roman" w:hAnsi="Times New Roman" w:cs="Times New Roman"/>
          <w:color w:val="000000" w:themeColor="text1"/>
          <w:sz w:val="28"/>
          <w:szCs w:val="28"/>
        </w:rPr>
      </w:pPr>
    </w:p>
    <w:p w14:paraId="5FE739AF" w14:textId="77777777" w:rsidR="00C24F80" w:rsidRPr="0025190C" w:rsidRDefault="00C24F80" w:rsidP="00C24F80">
      <w:pPr>
        <w:spacing w:after="0" w:line="240" w:lineRule="auto"/>
        <w:ind w:firstLine="567"/>
        <w:jc w:val="center"/>
        <w:rPr>
          <w:rFonts w:ascii="Times New Roman" w:eastAsia="Calibri" w:hAnsi="Times New Roman" w:cs="Times New Roman"/>
          <w:color w:val="000000"/>
          <w:sz w:val="28"/>
          <w:szCs w:val="28"/>
        </w:rPr>
      </w:pPr>
      <w:r w:rsidRPr="0025190C">
        <w:rPr>
          <w:rFonts w:ascii="Times New Roman" w:eastAsia="Calibri" w:hAnsi="Times New Roman" w:cs="Times New Roman"/>
          <w:color w:val="000000"/>
          <w:sz w:val="28"/>
          <w:szCs w:val="28"/>
        </w:rPr>
        <w:t xml:space="preserve">Рисунок 1 </w:t>
      </w:r>
      <w:r w:rsidRPr="0025190C">
        <w:rPr>
          <w:rFonts w:ascii="Times New Roman" w:eastAsia="Calibri" w:hAnsi="Times New Roman" w:cs="Times New Roman"/>
          <w:b/>
          <w:color w:val="000000"/>
          <w:sz w:val="28"/>
          <w:szCs w:val="28"/>
        </w:rPr>
        <w:t>-</w:t>
      </w:r>
      <w:r w:rsidRPr="0025190C">
        <w:rPr>
          <w:rFonts w:ascii="Times New Roman" w:eastAsia="Calibri" w:hAnsi="Times New Roman" w:cs="Times New Roman"/>
          <w:color w:val="000000"/>
          <w:sz w:val="28"/>
          <w:szCs w:val="28"/>
        </w:rPr>
        <w:t xml:space="preserve"> Этапы сферы обращения ЛС в РК</w:t>
      </w:r>
    </w:p>
    <w:p w14:paraId="449CE376" w14:textId="77777777" w:rsidR="00C24F80" w:rsidRPr="0025190C" w:rsidRDefault="00C24F80" w:rsidP="00C24F80">
      <w:pPr>
        <w:spacing w:after="0" w:line="240" w:lineRule="auto"/>
        <w:ind w:firstLine="567"/>
        <w:rPr>
          <w:rFonts w:ascii="Times New Roman" w:eastAsia="Calibri" w:hAnsi="Times New Roman" w:cs="Times New Roman"/>
          <w:color w:val="000000"/>
          <w:sz w:val="28"/>
          <w:szCs w:val="28"/>
        </w:rPr>
      </w:pPr>
    </w:p>
    <w:p w14:paraId="51CF0D7E" w14:textId="77777777" w:rsidR="00C24F80" w:rsidRPr="0025190C" w:rsidRDefault="00C24F80" w:rsidP="00C24F80">
      <w:pPr>
        <w:spacing w:after="0" w:line="240" w:lineRule="auto"/>
        <w:ind w:firstLine="567"/>
        <w:rPr>
          <w:rFonts w:ascii="Times New Roman" w:eastAsia="Calibri" w:hAnsi="Times New Roman" w:cs="Times New Roman"/>
          <w:color w:val="000000"/>
          <w:sz w:val="24"/>
          <w:szCs w:val="24"/>
        </w:rPr>
      </w:pPr>
      <w:r w:rsidRPr="0025190C">
        <w:rPr>
          <w:rFonts w:ascii="Times New Roman" w:eastAsia="Calibri" w:hAnsi="Times New Roman" w:cs="Times New Roman"/>
          <w:color w:val="000000"/>
          <w:sz w:val="24"/>
          <w:szCs w:val="24"/>
        </w:rPr>
        <w:t xml:space="preserve">Примечание </w:t>
      </w:r>
      <w:r w:rsidRPr="0025190C">
        <w:rPr>
          <w:rFonts w:ascii="Times New Roman" w:eastAsia="Calibri" w:hAnsi="Times New Roman" w:cs="Times New Roman"/>
          <w:b/>
          <w:color w:val="000000"/>
          <w:sz w:val="24"/>
          <w:szCs w:val="24"/>
        </w:rPr>
        <w:t>–</w:t>
      </w:r>
      <w:r w:rsidRPr="0025190C">
        <w:rPr>
          <w:rFonts w:ascii="Times New Roman" w:eastAsia="Calibri" w:hAnsi="Times New Roman" w:cs="Times New Roman"/>
          <w:color w:val="000000"/>
          <w:sz w:val="24"/>
          <w:szCs w:val="24"/>
        </w:rPr>
        <w:t xml:space="preserve"> Составлено по источнику [</w:t>
      </w:r>
      <w:r w:rsidR="00BC002A" w:rsidRPr="0025190C">
        <w:rPr>
          <w:rFonts w:ascii="Times New Roman" w:eastAsia="Calibri" w:hAnsi="Times New Roman" w:cs="Times New Roman"/>
          <w:color w:val="000000"/>
          <w:sz w:val="24"/>
          <w:szCs w:val="24"/>
        </w:rPr>
        <w:t>10</w:t>
      </w:r>
      <w:r w:rsidRPr="0025190C">
        <w:rPr>
          <w:rFonts w:ascii="Times New Roman" w:eastAsia="Calibri" w:hAnsi="Times New Roman" w:cs="Times New Roman"/>
          <w:color w:val="000000"/>
          <w:sz w:val="24"/>
          <w:szCs w:val="24"/>
        </w:rPr>
        <w:t>]</w:t>
      </w:r>
    </w:p>
    <w:p w14:paraId="0F457CA2" w14:textId="77777777" w:rsidR="00C24F80" w:rsidRPr="0025190C" w:rsidRDefault="00C24F80" w:rsidP="00C24F80">
      <w:pPr>
        <w:spacing w:after="0" w:line="240" w:lineRule="auto"/>
        <w:ind w:firstLine="567"/>
        <w:rPr>
          <w:rFonts w:ascii="Times New Roman" w:eastAsia="Calibri" w:hAnsi="Times New Roman" w:cs="Times New Roman"/>
          <w:color w:val="000000"/>
          <w:sz w:val="28"/>
          <w:szCs w:val="28"/>
        </w:rPr>
      </w:pPr>
    </w:p>
    <w:p w14:paraId="77CB0EDE" w14:textId="17B0B4FB" w:rsidR="00C24F80" w:rsidRPr="0025190C" w:rsidRDefault="00C24F80" w:rsidP="00C24F80">
      <w:pPr>
        <w:spacing w:after="0" w:line="240" w:lineRule="auto"/>
        <w:ind w:firstLine="567"/>
        <w:jc w:val="both"/>
        <w:rPr>
          <w:rFonts w:ascii="Times New Roman" w:eastAsia="Calibri" w:hAnsi="Times New Roman" w:cs="Times New Roman"/>
          <w:color w:val="000000"/>
          <w:sz w:val="28"/>
          <w:szCs w:val="28"/>
          <w:lang w:val="kk-KZ"/>
        </w:rPr>
      </w:pPr>
      <w:r w:rsidRPr="0025190C">
        <w:rPr>
          <w:rFonts w:ascii="Times New Roman" w:eastAsia="Calibri" w:hAnsi="Times New Roman" w:cs="Times New Roman"/>
          <w:color w:val="000000"/>
          <w:sz w:val="28"/>
          <w:szCs w:val="28"/>
          <w:lang w:val="kk-KZ"/>
        </w:rPr>
        <w:t>На наш взгляд, в сферу обращения ЛС необходимо включать все стадии</w:t>
      </w:r>
      <w:r w:rsidR="000B32D6" w:rsidRPr="0025190C">
        <w:rPr>
          <w:rFonts w:ascii="Times New Roman" w:eastAsia="Calibri" w:hAnsi="Times New Roman" w:cs="Times New Roman"/>
          <w:color w:val="000000"/>
          <w:sz w:val="28"/>
          <w:szCs w:val="28"/>
          <w:lang w:val="kk-KZ"/>
        </w:rPr>
        <w:t>,</w:t>
      </w:r>
      <w:r w:rsidRPr="0025190C">
        <w:rPr>
          <w:rFonts w:ascii="Times New Roman" w:eastAsia="Calibri" w:hAnsi="Times New Roman" w:cs="Times New Roman"/>
          <w:color w:val="000000"/>
          <w:sz w:val="28"/>
          <w:szCs w:val="28"/>
          <w:lang w:val="kk-KZ"/>
        </w:rPr>
        <w:t xml:space="preserve"> связанные с жизненным циклом ЛС, начиная от разработки и заканчивая утилизацией ЛС. Так в Кодексе РК №360 реклама рассматривается как отдельная деятельность и не включена в этапы сферы обращения ЛС. Стоит также упомянуть и о ценообразовании на ЛС, </w:t>
      </w:r>
      <w:r w:rsidR="00B66349" w:rsidRPr="0025190C">
        <w:rPr>
          <w:rFonts w:ascii="Times New Roman" w:eastAsia="Calibri" w:hAnsi="Times New Roman" w:cs="Times New Roman"/>
          <w:color w:val="000000"/>
          <w:sz w:val="28"/>
          <w:szCs w:val="28"/>
          <w:lang w:val="kk-KZ"/>
        </w:rPr>
        <w:t>данная стадия является важной</w:t>
      </w:r>
      <w:r w:rsidRPr="0025190C">
        <w:rPr>
          <w:rFonts w:ascii="Times New Roman" w:eastAsia="Calibri" w:hAnsi="Times New Roman" w:cs="Times New Roman"/>
          <w:color w:val="000000"/>
          <w:sz w:val="28"/>
          <w:szCs w:val="28"/>
          <w:lang w:val="kk-KZ"/>
        </w:rPr>
        <w:t xml:space="preserve"> в жизненном цикле ЛС.</w:t>
      </w:r>
    </w:p>
    <w:p w14:paraId="44064772" w14:textId="77777777" w:rsidR="00C24F80" w:rsidRPr="0025190C" w:rsidRDefault="00C24F80" w:rsidP="00C24F80">
      <w:pPr>
        <w:spacing w:after="0" w:line="240" w:lineRule="auto"/>
        <w:ind w:firstLine="567"/>
        <w:jc w:val="both"/>
        <w:rPr>
          <w:rFonts w:ascii="Times New Roman" w:eastAsia="Calibri" w:hAnsi="Times New Roman" w:cs="Times New Roman"/>
          <w:color w:val="000000"/>
          <w:sz w:val="28"/>
          <w:szCs w:val="28"/>
        </w:rPr>
      </w:pPr>
      <w:r w:rsidRPr="0025190C">
        <w:rPr>
          <w:rFonts w:ascii="Times New Roman" w:eastAsia="Calibri" w:hAnsi="Times New Roman" w:cs="Times New Roman"/>
          <w:color w:val="000000"/>
          <w:sz w:val="28"/>
          <w:szCs w:val="28"/>
          <w:lang w:val="kk-KZ"/>
        </w:rPr>
        <w:t>Сфера обращения</w:t>
      </w:r>
      <w:r w:rsidRPr="0025190C">
        <w:rPr>
          <w:rFonts w:ascii="Times New Roman" w:eastAsia="Calibri" w:hAnsi="Times New Roman" w:cs="Times New Roman"/>
          <w:color w:val="000000"/>
          <w:sz w:val="28"/>
          <w:szCs w:val="28"/>
        </w:rPr>
        <w:t xml:space="preserve"> ЛС является важным элементом в структуре здравоохранения, от которой зависит здоровье населения и национальная безопасность страны, поэтому государство осуществляет более пристальное регулирование и надзор в данной сфере. Государство через инструменты управления регулирует «слабости рынка» в сфере обращения ЛС (асимметрия информации, монополия, олигополия, неисключаемость общественных благ и т.д.).</w:t>
      </w:r>
    </w:p>
    <w:p w14:paraId="3FEFB05D" w14:textId="566E4913" w:rsidR="00C24F80" w:rsidRPr="0025190C" w:rsidRDefault="00C24F80" w:rsidP="00C24F80">
      <w:pPr>
        <w:spacing w:after="0" w:line="240" w:lineRule="auto"/>
        <w:ind w:firstLine="567"/>
        <w:jc w:val="both"/>
        <w:rPr>
          <w:rFonts w:ascii="Times New Roman" w:eastAsia="Calibri" w:hAnsi="Times New Roman" w:cs="Times New Roman"/>
          <w:color w:val="000000"/>
          <w:sz w:val="28"/>
          <w:szCs w:val="28"/>
          <w:lang w:val="kk-KZ"/>
        </w:rPr>
      </w:pPr>
      <w:r w:rsidRPr="0025190C">
        <w:rPr>
          <w:rFonts w:ascii="Times New Roman" w:eastAsia="Calibri" w:hAnsi="Times New Roman" w:cs="Times New Roman"/>
          <w:color w:val="000000"/>
          <w:sz w:val="28"/>
          <w:szCs w:val="28"/>
          <w:lang w:val="kk-KZ"/>
        </w:rPr>
        <w:t xml:space="preserve">Регулируя сферу обращения ЛС, государство ставит </w:t>
      </w:r>
      <w:r w:rsidRPr="0025190C">
        <w:rPr>
          <w:rFonts w:ascii="Times New Roman" w:eastAsia="Calibri" w:hAnsi="Times New Roman" w:cs="Times New Roman"/>
          <w:color w:val="000000"/>
          <w:sz w:val="28"/>
          <w:szCs w:val="28"/>
        </w:rPr>
        <w:t>перед собой</w:t>
      </w:r>
      <w:r w:rsidRPr="0025190C">
        <w:rPr>
          <w:rFonts w:ascii="Times New Roman" w:eastAsia="Calibri" w:hAnsi="Times New Roman" w:cs="Times New Roman"/>
          <w:color w:val="000000"/>
          <w:sz w:val="28"/>
          <w:szCs w:val="28"/>
          <w:lang w:val="kk-KZ"/>
        </w:rPr>
        <w:t xml:space="preserve"> приоритетные цели, которые заключаются в защите здоровья населения и обеспечение всех граждан безопасными, эффективными, качественными ЛС и использованием их в соответствии с передовыми практиками на национальном рынке и в международной торговле. Для достижения поставленных целей государство должно иметь хорошую систему управления, которая будет способствовать укреплению национальной </w:t>
      </w:r>
      <w:r w:rsidRPr="0025190C">
        <w:rPr>
          <w:rFonts w:ascii="Times New Roman" w:eastAsia="Calibri" w:hAnsi="Times New Roman" w:cs="Times New Roman"/>
          <w:color w:val="000000"/>
          <w:sz w:val="28"/>
          <w:szCs w:val="28"/>
          <w:lang w:val="kk-KZ"/>
        </w:rPr>
        <w:lastRenderedPageBreak/>
        <w:t>системы здравоохранения. Эффективная система управления в фармсекторе позволяет формулировать и внедрять соответствующие политики и процедуры, которые должны быть прозрачными и подотчетными.</w:t>
      </w:r>
    </w:p>
    <w:p w14:paraId="694DB25B" w14:textId="460E6563" w:rsidR="00C24F80" w:rsidRPr="0025190C" w:rsidRDefault="00C24F80" w:rsidP="00C24F80">
      <w:pPr>
        <w:spacing w:after="0" w:line="240" w:lineRule="auto"/>
        <w:ind w:firstLine="567"/>
        <w:jc w:val="both"/>
        <w:rPr>
          <w:rFonts w:ascii="Times New Roman" w:eastAsia="Calibri" w:hAnsi="Times New Roman" w:cs="Times New Roman"/>
          <w:noProof/>
          <w:color w:val="000000"/>
          <w:sz w:val="28"/>
          <w:szCs w:val="28"/>
        </w:rPr>
      </w:pPr>
      <w:r w:rsidRPr="0025190C">
        <w:rPr>
          <w:rFonts w:ascii="Times New Roman" w:eastAsia="Calibri" w:hAnsi="Times New Roman" w:cs="Times New Roman"/>
          <w:noProof/>
          <w:color w:val="000000"/>
          <w:sz w:val="28"/>
          <w:szCs w:val="28"/>
        </w:rPr>
        <w:t>Таким образом, государственное управление сферой обращения ЛС</w:t>
      </w:r>
      <w:r w:rsidRPr="0025190C">
        <w:rPr>
          <w:rFonts w:ascii="Calibri" w:eastAsia="Calibri" w:hAnsi="Calibri" w:cs="Times New Roman"/>
          <w:color w:val="000000"/>
        </w:rPr>
        <w:t xml:space="preserve"> </w:t>
      </w:r>
      <w:r w:rsidRPr="0025190C">
        <w:rPr>
          <w:rFonts w:ascii="Times New Roman" w:eastAsia="Calibri" w:hAnsi="Times New Roman" w:cs="Times New Roman"/>
          <w:noProof/>
          <w:color w:val="000000"/>
          <w:sz w:val="28"/>
          <w:szCs w:val="28"/>
        </w:rPr>
        <w:t xml:space="preserve">является важной частью государственной политики в сфере здравоохранения. Сфера обращения ЛС должна включать в себя все стадии жизненного пути ЛС. Государственное управление должно быть нацелено на все этапы сферы обращения ЛС, при этом применяя </w:t>
      </w:r>
      <w:r w:rsidRPr="0025190C">
        <w:rPr>
          <w:rFonts w:ascii="Times New Roman" w:eastAsia="Calibri" w:hAnsi="Times New Roman" w:cs="Times New Roman"/>
          <w:noProof/>
          <w:color w:val="000000"/>
          <w:sz w:val="28"/>
          <w:szCs w:val="28"/>
          <w:lang w:val="kk-KZ"/>
        </w:rPr>
        <w:t xml:space="preserve">парадигмы государственного управления «Good Governance», «New Public Management» (например принцип </w:t>
      </w:r>
      <w:r w:rsidRPr="0025190C">
        <w:rPr>
          <w:rFonts w:ascii="Times New Roman" w:eastAsia="Calibri" w:hAnsi="Times New Roman" w:cs="Times New Roman"/>
          <w:noProof/>
          <w:color w:val="000000"/>
          <w:sz w:val="28"/>
          <w:szCs w:val="28"/>
        </w:rPr>
        <w:t>«</w:t>
      </w:r>
      <w:r w:rsidRPr="0025190C">
        <w:rPr>
          <w:rFonts w:ascii="Times New Roman" w:eastAsia="Calibri" w:hAnsi="Times New Roman" w:cs="Times New Roman"/>
          <w:noProof/>
          <w:color w:val="000000"/>
          <w:sz w:val="28"/>
          <w:szCs w:val="28"/>
          <w:lang w:val="en-US"/>
        </w:rPr>
        <w:t>Yellow</w:t>
      </w:r>
      <w:r w:rsidRPr="0025190C">
        <w:rPr>
          <w:rFonts w:ascii="Times New Roman" w:eastAsia="Calibri" w:hAnsi="Times New Roman" w:cs="Times New Roman"/>
          <w:noProof/>
          <w:color w:val="000000"/>
          <w:sz w:val="28"/>
          <w:szCs w:val="28"/>
        </w:rPr>
        <w:t xml:space="preserve"> </w:t>
      </w:r>
      <w:r w:rsidRPr="0025190C">
        <w:rPr>
          <w:rFonts w:ascii="Times New Roman" w:eastAsia="Calibri" w:hAnsi="Times New Roman" w:cs="Times New Roman"/>
          <w:noProof/>
          <w:color w:val="000000"/>
          <w:sz w:val="28"/>
          <w:szCs w:val="28"/>
          <w:lang w:val="en-US"/>
        </w:rPr>
        <w:t>Pages</w:t>
      </w:r>
      <w:r w:rsidRPr="0025190C">
        <w:rPr>
          <w:rFonts w:ascii="Times New Roman" w:eastAsia="Calibri" w:hAnsi="Times New Roman" w:cs="Times New Roman"/>
          <w:noProof/>
          <w:color w:val="000000"/>
          <w:sz w:val="28"/>
          <w:szCs w:val="28"/>
        </w:rPr>
        <w:t xml:space="preserve"> </w:t>
      </w:r>
      <w:r w:rsidRPr="0025190C">
        <w:rPr>
          <w:rFonts w:ascii="Times New Roman" w:eastAsia="Calibri" w:hAnsi="Times New Roman" w:cs="Times New Roman"/>
          <w:noProof/>
          <w:color w:val="000000"/>
          <w:sz w:val="28"/>
          <w:szCs w:val="28"/>
          <w:lang w:val="en-US"/>
        </w:rPr>
        <w:t>Rule</w:t>
      </w:r>
      <w:r w:rsidRPr="0025190C">
        <w:rPr>
          <w:rFonts w:ascii="Times New Roman" w:eastAsia="Calibri" w:hAnsi="Times New Roman" w:cs="Times New Roman"/>
          <w:noProof/>
          <w:color w:val="000000"/>
          <w:sz w:val="28"/>
          <w:szCs w:val="28"/>
        </w:rPr>
        <w:t>»). Гос</w:t>
      </w:r>
      <w:r w:rsidR="00881560" w:rsidRPr="0025190C">
        <w:rPr>
          <w:rFonts w:ascii="Times New Roman" w:eastAsia="Calibri" w:hAnsi="Times New Roman" w:cs="Times New Roman"/>
          <w:noProof/>
          <w:color w:val="000000"/>
          <w:sz w:val="28"/>
          <w:szCs w:val="28"/>
        </w:rPr>
        <w:t>ударство</w:t>
      </w:r>
      <w:r w:rsidRPr="0025190C">
        <w:rPr>
          <w:rFonts w:ascii="Times New Roman" w:eastAsia="Calibri" w:hAnsi="Times New Roman" w:cs="Times New Roman"/>
          <w:noProof/>
          <w:color w:val="000000"/>
          <w:sz w:val="28"/>
          <w:szCs w:val="28"/>
        </w:rPr>
        <w:t xml:space="preserve"> должн</w:t>
      </w:r>
      <w:r w:rsidR="00881560" w:rsidRPr="0025190C">
        <w:rPr>
          <w:rFonts w:ascii="Times New Roman" w:eastAsia="Calibri" w:hAnsi="Times New Roman" w:cs="Times New Roman"/>
          <w:noProof/>
          <w:color w:val="000000"/>
          <w:sz w:val="28"/>
          <w:szCs w:val="28"/>
        </w:rPr>
        <w:t>о</w:t>
      </w:r>
      <w:r w:rsidRPr="0025190C">
        <w:rPr>
          <w:rFonts w:ascii="Times New Roman" w:eastAsia="Calibri" w:hAnsi="Times New Roman" w:cs="Times New Roman"/>
          <w:noProof/>
          <w:color w:val="000000"/>
          <w:sz w:val="28"/>
          <w:szCs w:val="28"/>
        </w:rPr>
        <w:t xml:space="preserve"> контролировать, чтобы население использовало подлинные, безопасные, эффективные и качественные ЛС, произведенны</w:t>
      </w:r>
      <w:r w:rsidR="000B32D6" w:rsidRPr="0025190C">
        <w:rPr>
          <w:rFonts w:ascii="Times New Roman" w:eastAsia="Calibri" w:hAnsi="Times New Roman" w:cs="Times New Roman"/>
          <w:noProof/>
          <w:color w:val="000000"/>
          <w:sz w:val="28"/>
          <w:szCs w:val="28"/>
        </w:rPr>
        <w:t>е</w:t>
      </w:r>
      <w:r w:rsidRPr="0025190C">
        <w:rPr>
          <w:rFonts w:ascii="Times New Roman" w:eastAsia="Calibri" w:hAnsi="Times New Roman" w:cs="Times New Roman"/>
          <w:noProof/>
          <w:color w:val="000000"/>
          <w:sz w:val="28"/>
          <w:szCs w:val="28"/>
        </w:rPr>
        <w:t xml:space="preserve"> лицензированными производителями. Процесс управления должен быть понятным для участников фармрынка, при этом в процессе управления необходимо руководствоваться принципами защиты и поощрения прав человека, общественного здоровья, устойчивого развития и безопасности. </w:t>
      </w:r>
      <w:r w:rsidR="00240D84" w:rsidRPr="0025190C">
        <w:rPr>
          <w:rFonts w:ascii="Times New Roman" w:eastAsia="Calibri" w:hAnsi="Times New Roman" w:cs="Times New Roman"/>
          <w:color w:val="000000"/>
          <w:sz w:val="28"/>
          <w:szCs w:val="28"/>
        </w:rPr>
        <w:t>При внедрении новых инструментов регулирования</w:t>
      </w:r>
      <w:r w:rsidRPr="0025190C">
        <w:rPr>
          <w:rFonts w:ascii="Times New Roman" w:eastAsia="Calibri" w:hAnsi="Times New Roman" w:cs="Times New Roman"/>
          <w:color w:val="000000"/>
          <w:sz w:val="28"/>
          <w:szCs w:val="28"/>
        </w:rPr>
        <w:t xml:space="preserve"> необходимо проводить междисциплинарный научный мониторинг с оценкой эффективности и реакции на форс</w:t>
      </w:r>
      <w:r w:rsidRPr="0025190C">
        <w:rPr>
          <w:rFonts w:ascii="Times New Roman" w:eastAsia="Calibri" w:hAnsi="Times New Roman" w:cs="Times New Roman"/>
          <w:b/>
          <w:color w:val="000000"/>
          <w:sz w:val="28"/>
          <w:szCs w:val="28"/>
        </w:rPr>
        <w:t>-</w:t>
      </w:r>
      <w:r w:rsidRPr="0025190C">
        <w:rPr>
          <w:rFonts w:ascii="Times New Roman" w:eastAsia="Calibri" w:hAnsi="Times New Roman" w:cs="Times New Roman"/>
          <w:color w:val="000000"/>
          <w:sz w:val="28"/>
          <w:szCs w:val="28"/>
        </w:rPr>
        <w:t>мажорные ситуации. Эффективное регулирование фармрынка требует установления правил и параметров того, что разрешено и что запрещено. Необходимо обеспечить соблюдение установленных правил и в случае несоблюдения, применять санкции к нарушителям. В настоящее время государственное управление сферой обращения ЛС, выступает наиболее эффективным инструментом достижения целей общественного здравоохранения и безопасности ЛС.</w:t>
      </w:r>
    </w:p>
    <w:p w14:paraId="64C02D57" w14:textId="77777777" w:rsidR="00C24F80" w:rsidRPr="0025190C" w:rsidRDefault="00C24F80" w:rsidP="00C24F80">
      <w:pPr>
        <w:spacing w:after="0" w:line="240" w:lineRule="auto"/>
        <w:jc w:val="both"/>
        <w:rPr>
          <w:rFonts w:ascii="Times New Roman" w:eastAsia="Calibri" w:hAnsi="Times New Roman" w:cs="Times New Roman"/>
          <w:sz w:val="28"/>
          <w:szCs w:val="28"/>
        </w:rPr>
      </w:pPr>
    </w:p>
    <w:p w14:paraId="3B984C1B" w14:textId="77777777" w:rsidR="00C24F80" w:rsidRPr="0025190C" w:rsidRDefault="00C24F80" w:rsidP="00C24F80">
      <w:pPr>
        <w:spacing w:after="0" w:line="240" w:lineRule="auto"/>
        <w:ind w:firstLine="567"/>
        <w:jc w:val="both"/>
        <w:rPr>
          <w:rFonts w:ascii="Times New Roman" w:eastAsia="Calibri" w:hAnsi="Times New Roman" w:cs="Times New Roman"/>
          <w:b/>
          <w:sz w:val="28"/>
          <w:szCs w:val="28"/>
          <w:lang w:val="kk-KZ"/>
        </w:rPr>
      </w:pPr>
      <w:r w:rsidRPr="0025190C">
        <w:rPr>
          <w:rFonts w:ascii="Times New Roman" w:eastAsia="Calibri" w:hAnsi="Times New Roman" w:cs="Times New Roman"/>
          <w:b/>
          <w:sz w:val="28"/>
          <w:szCs w:val="28"/>
        </w:rPr>
        <w:t>1.2 Зарубежная практика государственного управления сферой обращения лекарственных средств</w:t>
      </w:r>
    </w:p>
    <w:p w14:paraId="5CAC780E" w14:textId="4381DA76" w:rsidR="00C24F80" w:rsidRPr="0025190C" w:rsidRDefault="00C24F80" w:rsidP="00C24F80">
      <w:pPr>
        <w:spacing w:after="0" w:line="240" w:lineRule="auto"/>
        <w:ind w:firstLine="567"/>
        <w:jc w:val="both"/>
        <w:rPr>
          <w:rFonts w:ascii="Times New Roman" w:eastAsia="Calibri" w:hAnsi="Times New Roman" w:cs="Times New Roman"/>
          <w:sz w:val="28"/>
          <w:szCs w:val="28"/>
          <w:lang w:val="kk-KZ"/>
        </w:rPr>
      </w:pPr>
      <w:r w:rsidRPr="0025190C">
        <w:rPr>
          <w:rFonts w:ascii="Times New Roman" w:eastAsia="Calibri" w:hAnsi="Times New Roman" w:cs="Times New Roman"/>
          <w:sz w:val="28"/>
          <w:szCs w:val="28"/>
          <w:lang w:val="kk-KZ"/>
        </w:rPr>
        <w:t>Для многих стран построение эффективной системы государственного управления сферой обращения ЛС является стратегически важной задачей.</w:t>
      </w:r>
      <w:r w:rsidRPr="0025190C">
        <w:rPr>
          <w:rFonts w:ascii="Calibri" w:eastAsia="Calibri" w:hAnsi="Calibri" w:cs="Times New Roman"/>
        </w:rPr>
        <w:t xml:space="preserve"> </w:t>
      </w:r>
      <w:r w:rsidRPr="0025190C">
        <w:rPr>
          <w:rFonts w:ascii="Times New Roman" w:eastAsia="Calibri" w:hAnsi="Times New Roman" w:cs="Times New Roman"/>
          <w:sz w:val="28"/>
          <w:szCs w:val="28"/>
        </w:rPr>
        <w:t xml:space="preserve">Государства создают специальные органы регулирования для того, чтобы эффективнее воздействовать на сферу обращения ЛС. </w:t>
      </w:r>
      <w:r w:rsidRPr="0025190C">
        <w:rPr>
          <w:rFonts w:ascii="Times New Roman" w:eastAsia="Calibri" w:hAnsi="Times New Roman" w:cs="Times New Roman"/>
          <w:sz w:val="28"/>
          <w:szCs w:val="28"/>
          <w:lang w:val="kk-KZ"/>
        </w:rPr>
        <w:t>В ЕС таким органом регулирования является «Европейское агентство ЛС» (EMA), в Великобритании «Агентство по регулированию ЛС и товаров медицинского назначения» (MHRA); в Южной Корее «Министерство продовольственной безопасности и ЛС» (MFDS); в Сингапуре «Управление здравоохранения» (HSA). Указанные органы отвечают за соблюдением правил и положений, издают руководящие принципы для регулирования процесса разработки ЛС, лицензирования, регистрации, производства, маркетинга, маркировки фармпродуктов и т.д. Возрастающая региональная и мировая интеграция стран все чаще обращает внимание на опыт построения систем государственного управления сферой обращения ЛС в развитых и развивающихся странах.</w:t>
      </w:r>
    </w:p>
    <w:p w14:paraId="5F869F87" w14:textId="77777777" w:rsidR="00C24F80" w:rsidRPr="0025190C" w:rsidRDefault="00C24F80" w:rsidP="00C24F80">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sz w:val="28"/>
          <w:szCs w:val="28"/>
        </w:rPr>
        <w:t>Австралия обладает такой же большой территорией и небольшим количеством населения, как и РК. Дефицит ЛС и зависимость Австралии от импорта ЛС, характерны и для системы здравоохранения РК. В двух странах характерна проблема неравенства в доступе к ЛС части населения [2</w:t>
      </w:r>
      <w:r w:rsidR="009C0BF7" w:rsidRPr="0025190C">
        <w:rPr>
          <w:rFonts w:ascii="Times New Roman" w:eastAsia="Calibri" w:hAnsi="Times New Roman" w:cs="Times New Roman"/>
          <w:sz w:val="28"/>
          <w:szCs w:val="28"/>
        </w:rPr>
        <w:t>2</w:t>
      </w:r>
      <w:r w:rsidRPr="0025190C">
        <w:rPr>
          <w:rFonts w:ascii="Times New Roman" w:eastAsia="Calibri" w:hAnsi="Times New Roman" w:cs="Times New Roman"/>
          <w:sz w:val="28"/>
          <w:szCs w:val="28"/>
        </w:rPr>
        <w:t xml:space="preserve">]. Поэтому изучение </w:t>
      </w:r>
      <w:r w:rsidRPr="0025190C">
        <w:rPr>
          <w:rFonts w:ascii="Times New Roman" w:eastAsia="Calibri" w:hAnsi="Times New Roman" w:cs="Times New Roman"/>
          <w:sz w:val="28"/>
          <w:szCs w:val="28"/>
        </w:rPr>
        <w:lastRenderedPageBreak/>
        <w:t>австралийского опыта, будет полезным, для лучшего понимая того, как улучшить систему управления сферой обращения ЛС в РК.</w:t>
      </w:r>
    </w:p>
    <w:p w14:paraId="4AA2F434" w14:textId="3FB80930" w:rsidR="00C24F80" w:rsidRPr="0025190C" w:rsidRDefault="00C24F80" w:rsidP="00C24F80">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sz w:val="28"/>
          <w:szCs w:val="28"/>
          <w:lang w:val="kk-KZ"/>
        </w:rPr>
        <w:t xml:space="preserve">В Австралии функционирует </w:t>
      </w:r>
      <w:r w:rsidRPr="0025190C">
        <w:rPr>
          <w:rFonts w:ascii="Times New Roman" w:eastAsia="Calibri" w:hAnsi="Times New Roman" w:cs="Times New Roman"/>
          <w:sz w:val="28"/>
          <w:szCs w:val="28"/>
        </w:rPr>
        <w:t xml:space="preserve">система здравоохранения </w:t>
      </w:r>
      <w:r w:rsidRPr="0025190C">
        <w:rPr>
          <w:rFonts w:ascii="Times New Roman" w:eastAsia="Calibri" w:hAnsi="Times New Roman" w:cs="Times New Roman"/>
          <w:sz w:val="28"/>
          <w:szCs w:val="28"/>
          <w:lang w:val="kk-KZ"/>
        </w:rPr>
        <w:t>«</w:t>
      </w:r>
      <w:r w:rsidRPr="0025190C">
        <w:rPr>
          <w:rFonts w:ascii="Times New Roman" w:eastAsia="Calibri" w:hAnsi="Times New Roman" w:cs="Times New Roman"/>
          <w:sz w:val="28"/>
          <w:szCs w:val="28"/>
        </w:rPr>
        <w:t>Medicare</w:t>
      </w:r>
      <w:r w:rsidRPr="0025190C">
        <w:rPr>
          <w:rFonts w:ascii="Times New Roman" w:eastAsia="Calibri" w:hAnsi="Times New Roman" w:cs="Times New Roman"/>
          <w:sz w:val="28"/>
          <w:szCs w:val="28"/>
          <w:lang w:val="kk-KZ"/>
        </w:rPr>
        <w:t>»</w:t>
      </w:r>
      <w:r w:rsidRPr="0025190C">
        <w:rPr>
          <w:rFonts w:ascii="Times New Roman" w:eastAsia="Calibri" w:hAnsi="Times New Roman" w:cs="Times New Roman"/>
          <w:sz w:val="28"/>
          <w:szCs w:val="28"/>
        </w:rPr>
        <w:t>, которая предоставляет бесплатные или субсидируемые медуслуги и ЛС для населения. «</w:t>
      </w:r>
      <w:r w:rsidRPr="0025190C">
        <w:rPr>
          <w:rFonts w:ascii="Times New Roman" w:eastAsia="Calibri" w:hAnsi="Times New Roman" w:cs="Times New Roman"/>
          <w:sz w:val="28"/>
          <w:szCs w:val="28"/>
          <w:lang w:val="en-US"/>
        </w:rPr>
        <w:t>Medicare</w:t>
      </w:r>
      <w:r w:rsidRPr="0025190C">
        <w:rPr>
          <w:rFonts w:ascii="Times New Roman" w:eastAsia="Calibri" w:hAnsi="Times New Roman" w:cs="Times New Roman"/>
          <w:sz w:val="28"/>
          <w:szCs w:val="28"/>
        </w:rPr>
        <w:t>» финансируется в основном за счет общих налоговых поступлений</w:t>
      </w:r>
      <w:r w:rsidRPr="0025190C">
        <w:rPr>
          <w:rFonts w:ascii="Times New Roman" w:eastAsia="Calibri" w:hAnsi="Times New Roman" w:cs="Times New Roman"/>
          <w:sz w:val="28"/>
          <w:szCs w:val="28"/>
          <w:lang w:val="kk-KZ"/>
        </w:rPr>
        <w:t>.</w:t>
      </w:r>
      <w:r w:rsidRPr="0025190C">
        <w:rPr>
          <w:rFonts w:ascii="Times New Roman" w:eastAsia="Calibri" w:hAnsi="Times New Roman" w:cs="Times New Roman"/>
          <w:sz w:val="28"/>
          <w:szCs w:val="28"/>
        </w:rPr>
        <w:t xml:space="preserve"> Правительства штатов и территорий дополняют финансирование «Medicare» собственными доходами, в основном финансируя государственные больницы [2</w:t>
      </w:r>
      <w:r w:rsidR="009C0BF7" w:rsidRPr="0025190C">
        <w:rPr>
          <w:rFonts w:ascii="Times New Roman" w:eastAsia="Calibri" w:hAnsi="Times New Roman" w:cs="Times New Roman"/>
          <w:sz w:val="28"/>
          <w:szCs w:val="28"/>
        </w:rPr>
        <w:t>3</w:t>
      </w:r>
      <w:r w:rsidRPr="0025190C">
        <w:rPr>
          <w:rFonts w:ascii="Times New Roman" w:eastAsia="Calibri" w:hAnsi="Times New Roman" w:cs="Times New Roman"/>
          <w:sz w:val="28"/>
          <w:szCs w:val="28"/>
        </w:rPr>
        <w:t xml:space="preserve">]. </w:t>
      </w:r>
      <w:r w:rsidRPr="0025190C">
        <w:rPr>
          <w:rFonts w:ascii="Times New Roman" w:eastAsia="Calibri" w:hAnsi="Times New Roman" w:cs="Times New Roman"/>
          <w:sz w:val="28"/>
          <w:szCs w:val="28"/>
          <w:lang w:val="kk-KZ"/>
        </w:rPr>
        <w:t>Государственное управление сферой обращения ЛС направлено на улучшение здоровья всего населения, всеобщему доступу людей к качественным и безопасным ЛС и их разумному использованию.</w:t>
      </w:r>
      <w:r w:rsidRPr="0025190C">
        <w:rPr>
          <w:rFonts w:ascii="Calibri" w:eastAsia="Calibri" w:hAnsi="Calibri" w:cs="Times New Roman"/>
        </w:rPr>
        <w:t xml:space="preserve"> </w:t>
      </w:r>
      <w:r w:rsidRPr="0025190C">
        <w:rPr>
          <w:rFonts w:ascii="Times New Roman" w:eastAsia="Calibri" w:hAnsi="Times New Roman" w:cs="Times New Roman"/>
          <w:sz w:val="28"/>
          <w:szCs w:val="28"/>
          <w:lang w:val="kk-KZ"/>
        </w:rPr>
        <w:t>Продажа ЛС в Австралии сопровождается значительным бюрократизмом со стороны правительства.</w:t>
      </w:r>
      <w:r w:rsidRPr="0025190C">
        <w:rPr>
          <w:rFonts w:ascii="Times New Roman" w:eastAsia="Calibri" w:hAnsi="Times New Roman" w:cs="Times New Roman"/>
          <w:sz w:val="28"/>
          <w:szCs w:val="28"/>
        </w:rPr>
        <w:t xml:space="preserve"> Импорт ЛС в Австралии составляет 90%, 1/3 жителей получают ЛС по рецептам. В Австралии есть 3 вида ЛС: дополнительные </w:t>
      </w:r>
      <w:r w:rsidR="006D501C" w:rsidRPr="0025190C">
        <w:rPr>
          <w:rFonts w:ascii="Times New Roman" w:eastAsia="Calibri" w:hAnsi="Times New Roman" w:cs="Times New Roman"/>
          <w:sz w:val="28"/>
          <w:szCs w:val="28"/>
        </w:rPr>
        <w:t>ЛС</w:t>
      </w:r>
      <w:r w:rsidRPr="0025190C">
        <w:rPr>
          <w:rFonts w:ascii="Times New Roman" w:eastAsia="Calibri" w:hAnsi="Times New Roman" w:cs="Times New Roman"/>
          <w:sz w:val="28"/>
          <w:szCs w:val="28"/>
        </w:rPr>
        <w:t xml:space="preserve">, отпускаемые без рецепта ЛС </w:t>
      </w:r>
      <w:r w:rsidR="00240D84" w:rsidRPr="0025190C">
        <w:rPr>
          <w:rFonts w:ascii="Times New Roman" w:eastAsia="Calibri" w:hAnsi="Times New Roman" w:cs="Times New Roman"/>
          <w:sz w:val="28"/>
          <w:szCs w:val="28"/>
        </w:rPr>
        <w:t>и рецептурные</w:t>
      </w:r>
      <w:r w:rsidRPr="0025190C">
        <w:rPr>
          <w:rFonts w:ascii="Times New Roman" w:eastAsia="Calibri" w:hAnsi="Times New Roman" w:cs="Times New Roman"/>
          <w:sz w:val="28"/>
          <w:szCs w:val="28"/>
        </w:rPr>
        <w:t xml:space="preserve"> ЛС.</w:t>
      </w:r>
    </w:p>
    <w:p w14:paraId="687F59E3" w14:textId="77777777" w:rsidR="00C24F80" w:rsidRPr="0025190C" w:rsidRDefault="00C24F80" w:rsidP="00C24F80">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sz w:val="28"/>
          <w:szCs w:val="28"/>
        </w:rPr>
        <w:t xml:space="preserve">В 1996 году </w:t>
      </w:r>
      <w:r w:rsidRPr="0025190C">
        <w:rPr>
          <w:rFonts w:ascii="Times New Roman" w:eastAsia="Calibri" w:hAnsi="Times New Roman" w:cs="Times New Roman"/>
          <w:sz w:val="28"/>
          <w:szCs w:val="28"/>
          <w:lang w:val="kk-KZ"/>
        </w:rPr>
        <w:t>в стране была разработана</w:t>
      </w:r>
      <w:r w:rsidRPr="0025190C">
        <w:rPr>
          <w:rFonts w:ascii="Times New Roman" w:eastAsia="Calibri" w:hAnsi="Times New Roman" w:cs="Times New Roman"/>
          <w:sz w:val="28"/>
          <w:szCs w:val="28"/>
        </w:rPr>
        <w:t xml:space="preserve"> национальная политик</w:t>
      </w:r>
      <w:r w:rsidRPr="0025190C">
        <w:rPr>
          <w:rFonts w:ascii="Times New Roman" w:eastAsia="Calibri" w:hAnsi="Times New Roman" w:cs="Times New Roman"/>
          <w:sz w:val="28"/>
          <w:szCs w:val="28"/>
          <w:lang w:val="kk-KZ"/>
        </w:rPr>
        <w:t>а</w:t>
      </w:r>
      <w:r w:rsidRPr="0025190C">
        <w:rPr>
          <w:rFonts w:ascii="Times New Roman" w:eastAsia="Calibri" w:hAnsi="Times New Roman" w:cs="Times New Roman"/>
          <w:sz w:val="28"/>
          <w:szCs w:val="28"/>
        </w:rPr>
        <w:t xml:space="preserve"> в области ЛС, направленная на достижение оптимальных результатов в здравоохранении и фармацевтическом секторе. Основными целями данной политики являются:</w:t>
      </w:r>
    </w:p>
    <w:p w14:paraId="78A841FD" w14:textId="77777777" w:rsidR="00C24F80" w:rsidRPr="0025190C" w:rsidRDefault="00C24F80" w:rsidP="00C24F80">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sz w:val="28"/>
          <w:szCs w:val="28"/>
        </w:rPr>
        <w:t>1) своевременный доступ к ЛС всех граждан по приемлемым ценам;</w:t>
      </w:r>
    </w:p>
    <w:p w14:paraId="69F86FA8" w14:textId="77777777" w:rsidR="00C24F80" w:rsidRPr="0025190C" w:rsidRDefault="00C24F80" w:rsidP="00C24F80">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sz w:val="28"/>
          <w:szCs w:val="28"/>
        </w:rPr>
        <w:t>2) ЛС отвечающие высоким стандартам безопасности и эффективности;</w:t>
      </w:r>
    </w:p>
    <w:p w14:paraId="7AE07DD5" w14:textId="77777777" w:rsidR="00C24F80" w:rsidRPr="0025190C" w:rsidRDefault="00C24F80" w:rsidP="00C24F80">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sz w:val="28"/>
          <w:szCs w:val="28"/>
        </w:rPr>
        <w:t>3)</w:t>
      </w:r>
      <w:r w:rsidR="0049219D" w:rsidRPr="0025190C">
        <w:rPr>
          <w:rFonts w:ascii="Times New Roman" w:eastAsia="Calibri" w:hAnsi="Times New Roman" w:cs="Times New Roman"/>
          <w:sz w:val="28"/>
          <w:szCs w:val="28"/>
        </w:rPr>
        <w:t xml:space="preserve"> рациональное использование ЛС;</w:t>
      </w:r>
    </w:p>
    <w:p w14:paraId="1148539C" w14:textId="77777777" w:rsidR="00C24F80" w:rsidRPr="0025190C" w:rsidRDefault="00C24F80" w:rsidP="00C24F80">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sz w:val="28"/>
          <w:szCs w:val="28"/>
        </w:rPr>
        <w:t>4) эффективная и жизнеспособная фармацевтическая отрасль [2</w:t>
      </w:r>
      <w:r w:rsidR="009C0BF7" w:rsidRPr="0025190C">
        <w:rPr>
          <w:rFonts w:ascii="Times New Roman" w:eastAsia="Calibri" w:hAnsi="Times New Roman" w:cs="Times New Roman"/>
          <w:sz w:val="28"/>
          <w:szCs w:val="28"/>
        </w:rPr>
        <w:t>4</w:t>
      </w:r>
      <w:r w:rsidRPr="0025190C">
        <w:rPr>
          <w:rFonts w:ascii="Times New Roman" w:eastAsia="Calibri" w:hAnsi="Times New Roman" w:cs="Times New Roman"/>
          <w:sz w:val="28"/>
          <w:szCs w:val="28"/>
        </w:rPr>
        <w:t>].</w:t>
      </w:r>
    </w:p>
    <w:p w14:paraId="1EBC4BA2" w14:textId="77777777" w:rsidR="00D664F5" w:rsidRPr="0025190C" w:rsidRDefault="00C24F80" w:rsidP="00D664F5">
      <w:pPr>
        <w:spacing w:after="0" w:line="240" w:lineRule="auto"/>
        <w:ind w:firstLine="567"/>
        <w:jc w:val="both"/>
        <w:rPr>
          <w:rFonts w:ascii="Times New Roman" w:eastAsia="Calibri" w:hAnsi="Times New Roman" w:cs="Times New Roman"/>
          <w:sz w:val="28"/>
          <w:szCs w:val="28"/>
          <w:lang w:val="kk-KZ"/>
        </w:rPr>
      </w:pPr>
      <w:r w:rsidRPr="0025190C">
        <w:rPr>
          <w:rFonts w:ascii="Times New Roman" w:eastAsia="Calibri" w:hAnsi="Times New Roman" w:cs="Times New Roman"/>
          <w:sz w:val="28"/>
          <w:szCs w:val="28"/>
          <w:lang w:val="kk-KZ"/>
        </w:rPr>
        <w:t>Министерство Здравоохранения (далее МЗ) Австралии входит в группу «Health Portfolio», куда также входят агентства и официальные должностные лица, которые помогают реализовывать политику и программы правительства Австралии в области здравоохранения. Чтобы производить и продавать ЛС в Австралии, необходимо получить одобрение в «</w:t>
      </w:r>
      <w:r w:rsidR="004401FF" w:rsidRPr="0025190C">
        <w:rPr>
          <w:rFonts w:ascii="Times New Roman" w:eastAsia="Calibri" w:hAnsi="Times New Roman" w:cs="Times New Roman"/>
          <w:sz w:val="28"/>
          <w:szCs w:val="28"/>
          <w:lang w:val="kk-KZ"/>
        </w:rPr>
        <w:t>Администрации терапевтических товаров</w:t>
      </w:r>
      <w:r w:rsidRPr="0025190C">
        <w:rPr>
          <w:rFonts w:ascii="Times New Roman" w:eastAsia="Calibri" w:hAnsi="Times New Roman" w:cs="Times New Roman"/>
          <w:sz w:val="28"/>
          <w:szCs w:val="28"/>
          <w:lang w:val="kk-KZ"/>
        </w:rPr>
        <w:t>» (TGA)</w:t>
      </w:r>
      <w:r w:rsidRPr="0025190C">
        <w:rPr>
          <w:rFonts w:ascii="Times New Roman" w:eastAsia="Calibri" w:hAnsi="Times New Roman" w:cs="Times New Roman"/>
          <w:sz w:val="28"/>
          <w:szCs w:val="28"/>
        </w:rPr>
        <w:t>[2</w:t>
      </w:r>
      <w:r w:rsidR="009C0BF7" w:rsidRPr="0025190C">
        <w:rPr>
          <w:rFonts w:ascii="Times New Roman" w:eastAsia="Calibri" w:hAnsi="Times New Roman" w:cs="Times New Roman"/>
          <w:sz w:val="28"/>
          <w:szCs w:val="28"/>
        </w:rPr>
        <w:t>5</w:t>
      </w:r>
      <w:r w:rsidRPr="0025190C">
        <w:rPr>
          <w:rFonts w:ascii="Times New Roman" w:eastAsia="Calibri" w:hAnsi="Times New Roman" w:cs="Times New Roman"/>
          <w:sz w:val="28"/>
          <w:szCs w:val="28"/>
        </w:rPr>
        <w:t>]</w:t>
      </w:r>
      <w:r w:rsidRPr="0025190C">
        <w:rPr>
          <w:rFonts w:ascii="Times New Roman" w:eastAsia="Calibri" w:hAnsi="Times New Roman" w:cs="Times New Roman"/>
          <w:sz w:val="28"/>
          <w:szCs w:val="28"/>
          <w:lang w:val="kk-KZ"/>
        </w:rPr>
        <w:t>, управление входит в группу по регулированию товаров медицинского назначения (HPRG) при МЗ Австралии.</w:t>
      </w:r>
    </w:p>
    <w:p w14:paraId="38AE5607" w14:textId="77777777" w:rsidR="00D664F5" w:rsidRPr="0025190C" w:rsidRDefault="00BC5A00" w:rsidP="00D664F5">
      <w:pPr>
        <w:spacing w:after="0" w:line="240" w:lineRule="auto"/>
        <w:ind w:firstLine="567"/>
        <w:jc w:val="both"/>
        <w:rPr>
          <w:rFonts w:ascii="Times New Roman" w:eastAsia="Calibri" w:hAnsi="Times New Roman" w:cs="Times New Roman"/>
          <w:sz w:val="28"/>
          <w:szCs w:val="28"/>
          <w:lang w:val="kk-KZ"/>
        </w:rPr>
      </w:pPr>
      <w:r w:rsidRPr="0025190C">
        <w:rPr>
          <w:rFonts w:ascii="Times New Roman" w:eastAsia="Calibri" w:hAnsi="Times New Roman" w:cs="Times New Roman"/>
          <w:sz w:val="28"/>
          <w:szCs w:val="28"/>
          <w:lang w:val="kk-KZ"/>
        </w:rPr>
        <w:t>«</w:t>
      </w:r>
      <w:r w:rsidR="00D664F5" w:rsidRPr="0025190C">
        <w:rPr>
          <w:rFonts w:ascii="Times New Roman" w:eastAsia="Calibri" w:hAnsi="Times New Roman" w:cs="Times New Roman"/>
          <w:sz w:val="28"/>
          <w:szCs w:val="28"/>
          <w:lang w:val="kk-KZ"/>
        </w:rPr>
        <w:t>HPRG</w:t>
      </w:r>
      <w:r w:rsidRPr="0025190C">
        <w:rPr>
          <w:rFonts w:ascii="Times New Roman" w:eastAsia="Calibri" w:hAnsi="Times New Roman" w:cs="Times New Roman"/>
          <w:sz w:val="28"/>
          <w:szCs w:val="28"/>
          <w:lang w:val="kk-KZ"/>
        </w:rPr>
        <w:t>»</w:t>
      </w:r>
      <w:r w:rsidR="00D664F5" w:rsidRPr="0025190C">
        <w:rPr>
          <w:rFonts w:ascii="Times New Roman" w:eastAsia="Calibri" w:hAnsi="Times New Roman" w:cs="Times New Roman"/>
          <w:sz w:val="28"/>
          <w:szCs w:val="28"/>
          <w:lang w:val="kk-KZ"/>
        </w:rPr>
        <w:t xml:space="preserve"> непосредственно занимается процессами государственного управления сферой обращения ЛС. Организационная структур</w:t>
      </w:r>
      <w:r w:rsidR="00177482" w:rsidRPr="0025190C">
        <w:rPr>
          <w:rFonts w:ascii="Times New Roman" w:eastAsia="Calibri" w:hAnsi="Times New Roman" w:cs="Times New Roman"/>
          <w:sz w:val="28"/>
          <w:szCs w:val="28"/>
          <w:lang w:val="kk-KZ"/>
        </w:rPr>
        <w:t>а HPRG представлена на рисунке</w:t>
      </w:r>
      <w:r w:rsidR="00D664F5" w:rsidRPr="0025190C">
        <w:rPr>
          <w:rFonts w:ascii="Times New Roman" w:eastAsia="Calibri" w:hAnsi="Times New Roman" w:cs="Times New Roman"/>
          <w:sz w:val="28"/>
          <w:szCs w:val="28"/>
          <w:lang w:val="kk-KZ"/>
        </w:rPr>
        <w:t xml:space="preserve"> 2. </w:t>
      </w:r>
      <w:r w:rsidRPr="0025190C">
        <w:rPr>
          <w:rFonts w:ascii="Times New Roman" w:eastAsia="Calibri" w:hAnsi="Times New Roman" w:cs="Times New Roman"/>
          <w:sz w:val="28"/>
          <w:szCs w:val="28"/>
          <w:lang w:val="kk-KZ"/>
        </w:rPr>
        <w:t>«</w:t>
      </w:r>
      <w:r w:rsidR="00D664F5" w:rsidRPr="0025190C">
        <w:rPr>
          <w:rFonts w:ascii="Times New Roman" w:eastAsia="Calibri" w:hAnsi="Times New Roman" w:cs="Times New Roman"/>
          <w:sz w:val="28"/>
          <w:szCs w:val="28"/>
          <w:lang w:val="kk-KZ"/>
        </w:rPr>
        <w:t>HPRG</w:t>
      </w:r>
      <w:r w:rsidRPr="0025190C">
        <w:rPr>
          <w:rFonts w:ascii="Times New Roman" w:eastAsia="Calibri" w:hAnsi="Times New Roman" w:cs="Times New Roman"/>
          <w:sz w:val="28"/>
          <w:szCs w:val="28"/>
          <w:lang w:val="kk-KZ"/>
        </w:rPr>
        <w:t>»</w:t>
      </w:r>
      <w:r w:rsidR="00D664F5" w:rsidRPr="0025190C">
        <w:rPr>
          <w:rFonts w:ascii="Times New Roman" w:eastAsia="Calibri" w:hAnsi="Times New Roman" w:cs="Times New Roman"/>
          <w:sz w:val="28"/>
          <w:szCs w:val="28"/>
          <w:lang w:val="kk-KZ"/>
        </w:rPr>
        <w:t xml:space="preserve"> состоит из 3 основных подразделений: отдел регулирования ЛС; отдел регуляторной практики и поддержки; отдел медицинского оборудования и качества продукции. </w:t>
      </w:r>
      <w:r w:rsidRPr="0025190C">
        <w:rPr>
          <w:rFonts w:ascii="Times New Roman" w:eastAsia="Calibri" w:hAnsi="Times New Roman" w:cs="Times New Roman"/>
          <w:sz w:val="28"/>
          <w:szCs w:val="28"/>
          <w:lang w:val="kk-KZ"/>
        </w:rPr>
        <w:t>«</w:t>
      </w:r>
      <w:r w:rsidR="00D664F5" w:rsidRPr="0025190C">
        <w:rPr>
          <w:rFonts w:ascii="Times New Roman" w:eastAsia="Calibri" w:hAnsi="Times New Roman" w:cs="Times New Roman"/>
          <w:sz w:val="28"/>
          <w:szCs w:val="28"/>
          <w:lang w:val="kk-KZ"/>
        </w:rPr>
        <w:t>HPRG</w:t>
      </w:r>
      <w:r w:rsidRPr="0025190C">
        <w:rPr>
          <w:rFonts w:ascii="Times New Roman" w:eastAsia="Calibri" w:hAnsi="Times New Roman" w:cs="Times New Roman"/>
          <w:sz w:val="28"/>
          <w:szCs w:val="28"/>
          <w:lang w:val="kk-KZ"/>
        </w:rPr>
        <w:t>»</w:t>
      </w:r>
      <w:r w:rsidR="00D664F5" w:rsidRPr="0025190C">
        <w:rPr>
          <w:rFonts w:ascii="Times New Roman" w:eastAsia="Calibri" w:hAnsi="Times New Roman" w:cs="Times New Roman"/>
          <w:sz w:val="28"/>
          <w:szCs w:val="28"/>
          <w:lang w:val="kk-KZ"/>
        </w:rPr>
        <w:t xml:space="preserve"> контролируется </w:t>
      </w:r>
      <w:r w:rsidRPr="0025190C">
        <w:rPr>
          <w:rFonts w:ascii="Times New Roman" w:eastAsia="Calibri" w:hAnsi="Times New Roman" w:cs="Times New Roman"/>
          <w:sz w:val="28"/>
          <w:szCs w:val="28"/>
          <w:lang w:val="kk-KZ"/>
        </w:rPr>
        <w:t>«</w:t>
      </w:r>
      <w:r w:rsidR="00D664F5" w:rsidRPr="0025190C">
        <w:rPr>
          <w:rFonts w:ascii="Times New Roman" w:eastAsia="Calibri" w:hAnsi="Times New Roman" w:cs="Times New Roman"/>
          <w:sz w:val="28"/>
          <w:szCs w:val="28"/>
          <w:lang w:val="kk-KZ"/>
        </w:rPr>
        <w:t>TGA</w:t>
      </w:r>
      <w:r w:rsidRPr="0025190C">
        <w:rPr>
          <w:rFonts w:ascii="Times New Roman" w:eastAsia="Calibri" w:hAnsi="Times New Roman" w:cs="Times New Roman"/>
          <w:sz w:val="28"/>
          <w:szCs w:val="28"/>
          <w:lang w:val="kk-KZ"/>
        </w:rPr>
        <w:t>»</w:t>
      </w:r>
      <w:r w:rsidR="00D664F5" w:rsidRPr="0025190C">
        <w:rPr>
          <w:rFonts w:ascii="Times New Roman" w:eastAsia="Calibri" w:hAnsi="Times New Roman" w:cs="Times New Roman"/>
          <w:sz w:val="28"/>
          <w:szCs w:val="28"/>
          <w:lang w:val="kk-KZ"/>
        </w:rPr>
        <w:t xml:space="preserve"> и Управлением по контролю за наркотиками (ODC). Рассмотрим подробнее работу отделов HPRG.</w:t>
      </w:r>
    </w:p>
    <w:p w14:paraId="13270BA9" w14:textId="77777777" w:rsidR="000E64C0" w:rsidRPr="003A6BB6" w:rsidRDefault="000E64C0" w:rsidP="00BC4332">
      <w:pPr>
        <w:spacing w:after="0" w:line="240" w:lineRule="auto"/>
        <w:ind w:firstLine="567"/>
        <w:jc w:val="both"/>
        <w:rPr>
          <w:rFonts w:ascii="Times New Roman" w:eastAsia="Calibri" w:hAnsi="Times New Roman" w:cs="Times New Roman"/>
          <w:sz w:val="28"/>
          <w:szCs w:val="28"/>
          <w:lang w:val="kk-KZ"/>
        </w:rPr>
      </w:pPr>
      <w:r w:rsidRPr="0025190C">
        <w:rPr>
          <w:rFonts w:ascii="Times New Roman" w:eastAsia="Calibri" w:hAnsi="Times New Roman" w:cs="Times New Roman"/>
          <w:sz w:val="28"/>
          <w:szCs w:val="28"/>
          <w:lang w:val="kk-KZ"/>
        </w:rPr>
        <w:t>Отдел регулирования ЛС оценивает заявки на утверждение новых ЛС для поставок на австралийский фармрынок и отвечает за мониторинг ЛС, после того, как они появятся на рынке. Отдел регуляторной практики и поддержки предоставляет консультации в области нормативного регулирования, оказывает услуги поддержки по обеспечению эффективной и передовой нормативной деятельности для HPRG. Отдел медицинского оборудования и качества продукции контролирует медицинские устройства, утвержденные для поставок на австралийский фармрынок, контролирует чтобы австралийские и международные производители терапевтических товаров соответствовали установленным стандартам.</w:t>
      </w:r>
    </w:p>
    <w:p w14:paraId="5BF6FFF3" w14:textId="38EA0493" w:rsidR="006B1F26" w:rsidRPr="003A6BB6" w:rsidRDefault="00A32865" w:rsidP="00585484">
      <w:pPr>
        <w:pStyle w:val="a3"/>
        <w:ind w:firstLine="567"/>
        <w:jc w:val="both"/>
        <w:rPr>
          <w:rFonts w:ascii="Times New Roman" w:hAnsi="Times New Roman" w:cs="Times New Roman"/>
          <w:sz w:val="28"/>
          <w:szCs w:val="28"/>
          <w:lang w:val="kk-KZ"/>
        </w:rPr>
      </w:pPr>
      <w:r>
        <w:rPr>
          <w:rFonts w:ascii="Times New Roman" w:hAnsi="Times New Roman" w:cs="Times New Roman"/>
          <w:noProof/>
          <w:color w:val="000000" w:themeColor="text1"/>
          <w:sz w:val="28"/>
          <w:szCs w:val="28"/>
        </w:rPr>
        <w:lastRenderedPageBreak/>
        <mc:AlternateContent>
          <mc:Choice Requires="wps">
            <w:drawing>
              <wp:anchor distT="0" distB="0" distL="114300" distR="114300" simplePos="0" relativeHeight="251556864" behindDoc="0" locked="0" layoutInCell="1" allowOverlap="1" wp14:anchorId="43303628" wp14:editId="139E3F2B">
                <wp:simplePos x="0" y="0"/>
                <wp:positionH relativeFrom="column">
                  <wp:posOffset>3223895</wp:posOffset>
                </wp:positionH>
                <wp:positionV relativeFrom="paragraph">
                  <wp:posOffset>1664335</wp:posOffset>
                </wp:positionV>
                <wp:extent cx="0" cy="145415"/>
                <wp:effectExtent l="0" t="0" r="19050" b="26035"/>
                <wp:wrapNone/>
                <wp:docPr id="346"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5415"/>
                        </a:xfrm>
                        <a:prstGeom prst="line">
                          <a:avLst/>
                        </a:prstGeom>
                        <a:noFill/>
                        <a:ln w="254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6FF4897" id="Прямая соединительная линия 13" o:spid="_x0000_s1026" style="position:absolute;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85pt,131.05pt" to="253.8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" strokecolor="windowText" strokeweight="2pt">
                <o:lock v:ext="edit" shapetype="f"/>
              </v:line>
            </w:pict>
          </mc:Fallback>
        </mc:AlternateContent>
      </w:r>
      <w:r w:rsidR="006B1F26" w:rsidRPr="003A6BB6">
        <w:rPr>
          <w:rFonts w:ascii="Times New Roman" w:hAnsi="Times New Roman" w:cs="Times New Roman"/>
          <w:noProof/>
          <w:sz w:val="28"/>
          <w:szCs w:val="28"/>
        </w:rPr>
        <w:drawing>
          <wp:inline distT="0" distB="0" distL="0" distR="0" wp14:anchorId="2B9A862F" wp14:editId="621A70E5">
            <wp:extent cx="6071191" cy="6592186"/>
            <wp:effectExtent l="0" t="57150" r="25400" b="113665"/>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2DC5F7E7" w14:textId="77777777" w:rsidR="00C24F80" w:rsidRPr="0025190C" w:rsidRDefault="00C24F80" w:rsidP="00C24F80">
      <w:pPr>
        <w:spacing w:after="0" w:line="240" w:lineRule="auto"/>
        <w:ind w:firstLine="567"/>
        <w:jc w:val="center"/>
        <w:rPr>
          <w:rFonts w:ascii="Times New Roman" w:eastAsia="Calibri" w:hAnsi="Times New Roman" w:cs="Times New Roman"/>
          <w:sz w:val="28"/>
          <w:szCs w:val="28"/>
          <w:lang w:val="kk-KZ"/>
        </w:rPr>
      </w:pPr>
      <w:r w:rsidRPr="0025190C">
        <w:rPr>
          <w:rFonts w:ascii="Times New Roman" w:eastAsia="Calibri" w:hAnsi="Times New Roman" w:cs="Times New Roman"/>
          <w:sz w:val="28"/>
          <w:szCs w:val="28"/>
          <w:lang w:val="kk-KZ"/>
        </w:rPr>
        <w:t xml:space="preserve">Рисунок </w:t>
      </w:r>
      <w:r w:rsidRPr="0025190C">
        <w:rPr>
          <w:rFonts w:ascii="Times New Roman" w:eastAsia="Calibri" w:hAnsi="Times New Roman" w:cs="Times New Roman"/>
          <w:sz w:val="28"/>
          <w:szCs w:val="28"/>
        </w:rPr>
        <w:t>2</w:t>
      </w:r>
      <w:r w:rsidRPr="0025190C">
        <w:rPr>
          <w:rFonts w:ascii="Times New Roman" w:eastAsia="Calibri" w:hAnsi="Times New Roman" w:cs="Times New Roman"/>
          <w:sz w:val="28"/>
          <w:szCs w:val="28"/>
          <w:lang w:val="kk-KZ"/>
        </w:rPr>
        <w:t xml:space="preserve"> </w:t>
      </w:r>
      <w:r w:rsidRPr="0025190C">
        <w:rPr>
          <w:rFonts w:ascii="Times New Roman" w:eastAsia="Calibri" w:hAnsi="Times New Roman" w:cs="Times New Roman"/>
          <w:b/>
          <w:sz w:val="28"/>
          <w:szCs w:val="28"/>
          <w:lang w:val="kk-KZ"/>
        </w:rPr>
        <w:t>-</w:t>
      </w:r>
      <w:r w:rsidRPr="0025190C">
        <w:rPr>
          <w:rFonts w:ascii="Calibri" w:eastAsia="Calibri" w:hAnsi="Calibri" w:cs="Times New Roman"/>
        </w:rPr>
        <w:t xml:space="preserve"> </w:t>
      </w:r>
      <w:r w:rsidRPr="0025190C">
        <w:rPr>
          <w:rFonts w:ascii="Times New Roman" w:eastAsia="Calibri" w:hAnsi="Times New Roman" w:cs="Times New Roman"/>
          <w:sz w:val="28"/>
          <w:szCs w:val="28"/>
        </w:rPr>
        <w:t>С</w:t>
      </w:r>
      <w:r w:rsidRPr="0025190C">
        <w:rPr>
          <w:rFonts w:ascii="Times New Roman" w:eastAsia="Calibri" w:hAnsi="Times New Roman" w:cs="Times New Roman"/>
          <w:sz w:val="28"/>
          <w:szCs w:val="28"/>
          <w:lang w:val="kk-KZ"/>
        </w:rPr>
        <w:t>труктура HPRG</w:t>
      </w:r>
    </w:p>
    <w:p w14:paraId="1EC41E9B" w14:textId="77777777" w:rsidR="00C24F80" w:rsidRPr="0025190C" w:rsidRDefault="00C24F80" w:rsidP="00C24F80">
      <w:pPr>
        <w:spacing w:after="0" w:line="240" w:lineRule="auto"/>
        <w:ind w:firstLine="567"/>
        <w:jc w:val="center"/>
        <w:rPr>
          <w:rFonts w:ascii="Times New Roman" w:eastAsia="Calibri" w:hAnsi="Times New Roman" w:cs="Times New Roman"/>
          <w:sz w:val="24"/>
          <w:szCs w:val="24"/>
          <w:lang w:val="kk-KZ"/>
        </w:rPr>
      </w:pPr>
    </w:p>
    <w:p w14:paraId="64D6D0EF" w14:textId="77777777" w:rsidR="00C24F80" w:rsidRPr="0025190C" w:rsidRDefault="00C24F80" w:rsidP="000E64C0">
      <w:pPr>
        <w:spacing w:after="0" w:line="240" w:lineRule="auto"/>
        <w:ind w:firstLine="567"/>
        <w:jc w:val="both"/>
        <w:rPr>
          <w:rFonts w:ascii="Times New Roman" w:eastAsia="Calibri" w:hAnsi="Times New Roman" w:cs="Times New Roman"/>
          <w:color w:val="000000"/>
          <w:sz w:val="24"/>
          <w:szCs w:val="24"/>
        </w:rPr>
      </w:pPr>
      <w:r w:rsidRPr="0025190C">
        <w:rPr>
          <w:rFonts w:ascii="Times New Roman" w:eastAsia="Calibri" w:hAnsi="Times New Roman" w:cs="Times New Roman"/>
          <w:color w:val="000000"/>
          <w:sz w:val="24"/>
          <w:szCs w:val="24"/>
        </w:rPr>
        <w:t xml:space="preserve">Примечание </w:t>
      </w:r>
      <w:r w:rsidRPr="0025190C">
        <w:rPr>
          <w:rFonts w:ascii="Times New Roman" w:eastAsia="Calibri" w:hAnsi="Times New Roman" w:cs="Times New Roman"/>
          <w:b/>
          <w:color w:val="000000"/>
          <w:sz w:val="24"/>
          <w:szCs w:val="24"/>
        </w:rPr>
        <w:t>–</w:t>
      </w:r>
      <w:r w:rsidRPr="0025190C">
        <w:rPr>
          <w:rFonts w:ascii="Times New Roman" w:eastAsia="Calibri" w:hAnsi="Times New Roman" w:cs="Times New Roman"/>
          <w:color w:val="000000"/>
          <w:sz w:val="24"/>
          <w:szCs w:val="24"/>
        </w:rPr>
        <w:t xml:space="preserve"> Составлено по источнику [2</w:t>
      </w:r>
      <w:r w:rsidR="009C0BF7" w:rsidRPr="0025190C">
        <w:rPr>
          <w:rFonts w:ascii="Times New Roman" w:eastAsia="Calibri" w:hAnsi="Times New Roman" w:cs="Times New Roman"/>
          <w:color w:val="000000"/>
          <w:sz w:val="24"/>
          <w:szCs w:val="24"/>
        </w:rPr>
        <w:t>4</w:t>
      </w:r>
      <w:r w:rsidRPr="0025190C">
        <w:rPr>
          <w:rFonts w:ascii="Times New Roman" w:eastAsia="Calibri" w:hAnsi="Times New Roman" w:cs="Times New Roman"/>
          <w:color w:val="000000"/>
          <w:sz w:val="24"/>
          <w:szCs w:val="24"/>
        </w:rPr>
        <w:t>]</w:t>
      </w:r>
    </w:p>
    <w:p w14:paraId="201A5C9C" w14:textId="77777777" w:rsidR="000E64C0" w:rsidRPr="0025190C" w:rsidRDefault="000E64C0" w:rsidP="000E64C0">
      <w:pPr>
        <w:spacing w:after="0" w:line="240" w:lineRule="auto"/>
        <w:ind w:firstLine="567"/>
        <w:jc w:val="both"/>
        <w:rPr>
          <w:rFonts w:ascii="Times New Roman" w:eastAsia="Calibri" w:hAnsi="Times New Roman" w:cs="Times New Roman"/>
          <w:color w:val="000000"/>
          <w:sz w:val="24"/>
          <w:szCs w:val="24"/>
        </w:rPr>
      </w:pPr>
    </w:p>
    <w:p w14:paraId="2E5F82D9" w14:textId="77777777" w:rsidR="000E64C0" w:rsidRPr="0025190C" w:rsidRDefault="000E64C0" w:rsidP="000E64C0">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sz w:val="28"/>
          <w:szCs w:val="28"/>
        </w:rPr>
        <w:t xml:space="preserve">У </w:t>
      </w:r>
      <w:r w:rsidR="00F20CA1" w:rsidRPr="0025190C">
        <w:rPr>
          <w:rFonts w:ascii="Times New Roman" w:eastAsia="Calibri" w:hAnsi="Times New Roman" w:cs="Times New Roman"/>
          <w:sz w:val="28"/>
          <w:szCs w:val="28"/>
        </w:rPr>
        <w:t>«</w:t>
      </w:r>
      <w:r w:rsidRPr="0025190C">
        <w:rPr>
          <w:rFonts w:ascii="Times New Roman" w:eastAsia="Calibri" w:hAnsi="Times New Roman" w:cs="Times New Roman"/>
          <w:sz w:val="28"/>
          <w:szCs w:val="28"/>
        </w:rPr>
        <w:t>TGA</w:t>
      </w:r>
      <w:r w:rsidR="00F20CA1" w:rsidRPr="0025190C">
        <w:rPr>
          <w:rFonts w:ascii="Times New Roman" w:eastAsia="Calibri" w:hAnsi="Times New Roman" w:cs="Times New Roman"/>
          <w:sz w:val="28"/>
          <w:szCs w:val="28"/>
        </w:rPr>
        <w:t>»</w:t>
      </w:r>
      <w:r w:rsidRPr="0025190C">
        <w:rPr>
          <w:rFonts w:ascii="Times New Roman" w:eastAsia="Calibri" w:hAnsi="Times New Roman" w:cs="Times New Roman"/>
          <w:sz w:val="28"/>
          <w:szCs w:val="28"/>
        </w:rPr>
        <w:t xml:space="preserve"> есть семь обязательных и три дополнительных консультативных комитет</w:t>
      </w:r>
      <w:r w:rsidR="00177482" w:rsidRPr="0025190C">
        <w:rPr>
          <w:rFonts w:ascii="Times New Roman" w:eastAsia="Calibri" w:hAnsi="Times New Roman" w:cs="Times New Roman"/>
          <w:sz w:val="28"/>
          <w:szCs w:val="28"/>
        </w:rPr>
        <w:t>а, они представлены на рисунке</w:t>
      </w:r>
      <w:r w:rsidRPr="0025190C">
        <w:rPr>
          <w:rFonts w:ascii="Times New Roman" w:eastAsia="Calibri" w:hAnsi="Times New Roman" w:cs="Times New Roman"/>
          <w:sz w:val="28"/>
          <w:szCs w:val="28"/>
        </w:rPr>
        <w:t xml:space="preserve"> 3. Комитеты предоставляют независимые экспертные консультации по конкретным научным и техническим вопросам.</w:t>
      </w:r>
    </w:p>
    <w:p w14:paraId="212B7ED3" w14:textId="77777777" w:rsidR="000E64C0" w:rsidRPr="003A6BB6" w:rsidRDefault="000E64C0" w:rsidP="000E64C0">
      <w:pPr>
        <w:spacing w:after="0" w:line="240" w:lineRule="auto"/>
        <w:ind w:firstLine="567"/>
        <w:jc w:val="both"/>
        <w:rPr>
          <w:rFonts w:ascii="Times New Roman" w:eastAsia="Calibri" w:hAnsi="Times New Roman" w:cs="Times New Roman"/>
          <w:color w:val="000000"/>
          <w:sz w:val="24"/>
          <w:szCs w:val="24"/>
        </w:rPr>
      </w:pPr>
      <w:r w:rsidRPr="0025190C">
        <w:rPr>
          <w:rFonts w:ascii="Times New Roman" w:eastAsia="Calibri" w:hAnsi="Times New Roman" w:cs="Times New Roman"/>
          <w:sz w:val="28"/>
          <w:szCs w:val="28"/>
          <w:lang w:val="kk-KZ"/>
        </w:rPr>
        <w:t>Большинство членов комитета назначаются министром здравоохранения (некоторые конкретные члены определяются соответствующими юрисдикциями штатов и территорий) и должны иметь опыт в соответствующих клинических или научных областях, или соответствующих вопросах здравоохранения.</w:t>
      </w:r>
      <w:r w:rsidRPr="0025190C">
        <w:rPr>
          <w:rFonts w:ascii="Calibri" w:eastAsia="Calibri" w:hAnsi="Calibri" w:cs="Times New Roman"/>
        </w:rPr>
        <w:t xml:space="preserve"> </w:t>
      </w:r>
      <w:r w:rsidRPr="0025190C">
        <w:rPr>
          <w:rFonts w:ascii="Times New Roman" w:eastAsia="Calibri" w:hAnsi="Times New Roman" w:cs="Times New Roman"/>
          <w:sz w:val="28"/>
          <w:szCs w:val="28"/>
          <w:lang w:val="kk-KZ"/>
        </w:rPr>
        <w:t xml:space="preserve">Рекомендации, </w:t>
      </w:r>
      <w:r w:rsidRPr="0025190C">
        <w:rPr>
          <w:rFonts w:ascii="Times New Roman" w:eastAsia="Calibri" w:hAnsi="Times New Roman" w:cs="Times New Roman"/>
          <w:sz w:val="28"/>
          <w:szCs w:val="28"/>
          <w:lang w:val="kk-KZ"/>
        </w:rPr>
        <w:lastRenderedPageBreak/>
        <w:t xml:space="preserve">предоставляемые этими комитетами, являются важным элементом регулирующих функций </w:t>
      </w:r>
      <w:r w:rsidR="00F20CA1" w:rsidRPr="0025190C">
        <w:rPr>
          <w:rFonts w:ascii="Times New Roman" w:eastAsia="Calibri" w:hAnsi="Times New Roman" w:cs="Times New Roman"/>
          <w:sz w:val="28"/>
          <w:szCs w:val="28"/>
          <w:lang w:val="kk-KZ"/>
        </w:rPr>
        <w:t>«TGA»</w:t>
      </w:r>
      <w:r w:rsidRPr="0025190C">
        <w:rPr>
          <w:rFonts w:ascii="Times New Roman" w:eastAsia="Calibri" w:hAnsi="Times New Roman" w:cs="Times New Roman"/>
          <w:sz w:val="28"/>
          <w:szCs w:val="28"/>
          <w:lang w:val="kk-KZ"/>
        </w:rPr>
        <w:t>.</w:t>
      </w:r>
    </w:p>
    <w:p w14:paraId="1CAD1CC7" w14:textId="77777777" w:rsidR="006B1F26" w:rsidRPr="003A6BB6" w:rsidRDefault="006B1F26" w:rsidP="00313DC8">
      <w:pPr>
        <w:pStyle w:val="a3"/>
        <w:ind w:firstLine="567"/>
        <w:jc w:val="both"/>
        <w:rPr>
          <w:rFonts w:ascii="Times New Roman" w:hAnsi="Times New Roman" w:cs="Times New Roman"/>
          <w:sz w:val="28"/>
          <w:szCs w:val="28"/>
        </w:rPr>
      </w:pPr>
      <w:r w:rsidRPr="003A6BB6">
        <w:rPr>
          <w:rFonts w:ascii="Times New Roman" w:hAnsi="Times New Roman" w:cs="Times New Roman"/>
          <w:noProof/>
          <w:sz w:val="28"/>
          <w:szCs w:val="28"/>
        </w:rPr>
        <w:drawing>
          <wp:inline distT="0" distB="0" distL="0" distR="0" wp14:anchorId="2B69E765" wp14:editId="18DEDE3E">
            <wp:extent cx="5486400" cy="4784651"/>
            <wp:effectExtent l="38100" t="0" r="57150"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3835B3A5" w14:textId="77777777" w:rsidR="00C24F80" w:rsidRPr="0025190C" w:rsidRDefault="00C24F80" w:rsidP="00C24F80">
      <w:pPr>
        <w:spacing w:after="0" w:line="240" w:lineRule="auto"/>
        <w:ind w:firstLine="142"/>
        <w:jc w:val="center"/>
        <w:rPr>
          <w:rFonts w:ascii="Times New Roman" w:eastAsia="Calibri" w:hAnsi="Times New Roman" w:cs="Times New Roman"/>
          <w:sz w:val="28"/>
          <w:szCs w:val="28"/>
        </w:rPr>
      </w:pPr>
      <w:r w:rsidRPr="0025190C">
        <w:rPr>
          <w:rFonts w:ascii="Times New Roman" w:eastAsia="Calibri" w:hAnsi="Times New Roman" w:cs="Times New Roman"/>
          <w:sz w:val="28"/>
          <w:szCs w:val="28"/>
        </w:rPr>
        <w:t xml:space="preserve">Рисунок 3 </w:t>
      </w:r>
      <w:r w:rsidRPr="0025190C">
        <w:rPr>
          <w:rFonts w:ascii="Times New Roman" w:eastAsia="Calibri" w:hAnsi="Times New Roman" w:cs="Times New Roman"/>
          <w:b/>
          <w:sz w:val="28"/>
          <w:szCs w:val="28"/>
        </w:rPr>
        <w:t>-</w:t>
      </w:r>
      <w:r w:rsidRPr="0025190C">
        <w:rPr>
          <w:rFonts w:ascii="Times New Roman" w:eastAsia="Calibri" w:hAnsi="Times New Roman" w:cs="Times New Roman"/>
          <w:sz w:val="28"/>
          <w:szCs w:val="28"/>
        </w:rPr>
        <w:t xml:space="preserve"> Обязательные и дополнительные комитеты </w:t>
      </w:r>
      <w:r w:rsidR="00F20CA1" w:rsidRPr="0025190C">
        <w:rPr>
          <w:rFonts w:ascii="Times New Roman" w:eastAsia="Calibri" w:hAnsi="Times New Roman" w:cs="Times New Roman"/>
          <w:sz w:val="28"/>
          <w:szCs w:val="28"/>
        </w:rPr>
        <w:t>«TGA»</w:t>
      </w:r>
    </w:p>
    <w:p w14:paraId="7F398100" w14:textId="77777777" w:rsidR="00C24F80" w:rsidRPr="0025190C" w:rsidRDefault="00C24F80" w:rsidP="00C24F80">
      <w:pPr>
        <w:spacing w:after="0" w:line="240" w:lineRule="auto"/>
        <w:ind w:firstLine="142"/>
        <w:jc w:val="center"/>
        <w:rPr>
          <w:rFonts w:ascii="Times New Roman" w:eastAsia="Calibri" w:hAnsi="Times New Roman" w:cs="Times New Roman"/>
          <w:sz w:val="24"/>
          <w:szCs w:val="24"/>
        </w:rPr>
      </w:pPr>
    </w:p>
    <w:p w14:paraId="5C16E8D1" w14:textId="77777777" w:rsidR="00C24F80" w:rsidRPr="0025190C" w:rsidRDefault="00C24F80" w:rsidP="00C24F80">
      <w:pPr>
        <w:spacing w:after="0" w:line="240" w:lineRule="auto"/>
        <w:ind w:firstLine="567"/>
        <w:jc w:val="both"/>
        <w:rPr>
          <w:rFonts w:ascii="Times New Roman" w:eastAsia="Calibri" w:hAnsi="Times New Roman" w:cs="Times New Roman"/>
          <w:sz w:val="24"/>
          <w:szCs w:val="24"/>
        </w:rPr>
      </w:pPr>
      <w:r w:rsidRPr="0025190C">
        <w:rPr>
          <w:rFonts w:ascii="Times New Roman" w:eastAsia="Calibri" w:hAnsi="Times New Roman" w:cs="Times New Roman"/>
          <w:sz w:val="24"/>
          <w:szCs w:val="24"/>
        </w:rPr>
        <w:t>Примечание – Составлено по источнику [2</w:t>
      </w:r>
      <w:r w:rsidR="009C0BF7" w:rsidRPr="0025190C">
        <w:rPr>
          <w:rFonts w:ascii="Times New Roman" w:eastAsia="Calibri" w:hAnsi="Times New Roman" w:cs="Times New Roman"/>
          <w:sz w:val="24"/>
          <w:szCs w:val="24"/>
        </w:rPr>
        <w:t>4</w:t>
      </w:r>
      <w:r w:rsidRPr="0025190C">
        <w:rPr>
          <w:rFonts w:ascii="Times New Roman" w:eastAsia="Calibri" w:hAnsi="Times New Roman" w:cs="Times New Roman"/>
          <w:sz w:val="24"/>
          <w:szCs w:val="24"/>
        </w:rPr>
        <w:t>]</w:t>
      </w:r>
    </w:p>
    <w:p w14:paraId="75EE71AA" w14:textId="77777777" w:rsidR="00C24F80" w:rsidRPr="0025190C" w:rsidRDefault="00C24F80" w:rsidP="00C24F80">
      <w:pPr>
        <w:spacing w:after="0" w:line="240" w:lineRule="auto"/>
        <w:ind w:firstLine="567"/>
        <w:jc w:val="both"/>
        <w:rPr>
          <w:rFonts w:ascii="Times New Roman" w:eastAsia="Calibri" w:hAnsi="Times New Roman" w:cs="Times New Roman"/>
          <w:sz w:val="24"/>
          <w:szCs w:val="24"/>
        </w:rPr>
      </w:pPr>
    </w:p>
    <w:p w14:paraId="578B7B7F" w14:textId="77777777" w:rsidR="00C24F80" w:rsidRPr="0025190C" w:rsidRDefault="00C24F80" w:rsidP="00C24F80">
      <w:pPr>
        <w:spacing w:after="0" w:line="240" w:lineRule="auto"/>
        <w:ind w:firstLine="567"/>
        <w:jc w:val="both"/>
        <w:rPr>
          <w:rFonts w:ascii="Times New Roman" w:eastAsia="Calibri" w:hAnsi="Times New Roman" w:cs="Times New Roman"/>
          <w:sz w:val="28"/>
          <w:szCs w:val="28"/>
          <w:lang w:val="kk-KZ"/>
        </w:rPr>
      </w:pPr>
      <w:r w:rsidRPr="0025190C">
        <w:rPr>
          <w:rFonts w:ascii="Times New Roman" w:eastAsia="Calibri" w:hAnsi="Times New Roman" w:cs="Times New Roman"/>
          <w:sz w:val="28"/>
          <w:szCs w:val="28"/>
          <w:lang w:val="kk-KZ"/>
        </w:rPr>
        <w:t>Обязательные консультативные комитеты представлены следующим образом:</w:t>
      </w:r>
    </w:p>
    <w:p w14:paraId="1D0D90FA" w14:textId="77777777" w:rsidR="00C24F80" w:rsidRPr="0025190C" w:rsidRDefault="00C24F80" w:rsidP="00C24F80">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sz w:val="28"/>
          <w:szCs w:val="28"/>
          <w:lang w:val="kk-KZ"/>
        </w:rPr>
        <w:t xml:space="preserve">1. </w:t>
      </w:r>
      <w:r w:rsidRPr="0025190C">
        <w:rPr>
          <w:rFonts w:ascii="Times New Roman" w:eastAsia="Calibri" w:hAnsi="Times New Roman" w:cs="Times New Roman"/>
          <w:sz w:val="28"/>
          <w:szCs w:val="28"/>
        </w:rPr>
        <w:t xml:space="preserve">Комитет по биологическим </w:t>
      </w:r>
      <w:r w:rsidR="006D501C" w:rsidRPr="0025190C">
        <w:rPr>
          <w:rFonts w:ascii="Times New Roman" w:eastAsia="Calibri" w:hAnsi="Times New Roman" w:cs="Times New Roman"/>
          <w:sz w:val="28"/>
          <w:szCs w:val="28"/>
        </w:rPr>
        <w:t xml:space="preserve">ЛС </w:t>
      </w:r>
      <w:r w:rsidRPr="0025190C">
        <w:rPr>
          <w:rFonts w:ascii="Times New Roman" w:eastAsia="Calibri" w:hAnsi="Times New Roman" w:cs="Times New Roman"/>
          <w:sz w:val="28"/>
          <w:szCs w:val="28"/>
        </w:rPr>
        <w:t>и тканевой терапии;</w:t>
      </w:r>
    </w:p>
    <w:p w14:paraId="2C7F987E" w14:textId="77777777" w:rsidR="00C24F80" w:rsidRPr="0025190C" w:rsidRDefault="00C24F80" w:rsidP="00C24F80">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sz w:val="28"/>
          <w:szCs w:val="28"/>
        </w:rPr>
        <w:t xml:space="preserve">2. Комитет по химическим веществам (ACCS) </w:t>
      </w:r>
      <w:r w:rsidRPr="0025190C">
        <w:rPr>
          <w:rFonts w:ascii="Times New Roman" w:eastAsia="Calibri" w:hAnsi="Times New Roman" w:cs="Times New Roman"/>
          <w:b/>
          <w:sz w:val="28"/>
          <w:szCs w:val="28"/>
        </w:rPr>
        <w:t>-</w:t>
      </w:r>
      <w:r w:rsidRPr="0025190C">
        <w:rPr>
          <w:rFonts w:ascii="Times New Roman" w:eastAsia="Calibri" w:hAnsi="Times New Roman" w:cs="Times New Roman"/>
          <w:sz w:val="28"/>
          <w:szCs w:val="28"/>
        </w:rPr>
        <w:t xml:space="preserve"> консультирует и дает рекомендации относительно того, как химические вещества будут доступны общественности;</w:t>
      </w:r>
    </w:p>
    <w:p w14:paraId="3609F32A" w14:textId="77777777" w:rsidR="00C24F80" w:rsidRPr="0025190C" w:rsidRDefault="00C24F80" w:rsidP="00C24F80">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sz w:val="28"/>
          <w:szCs w:val="28"/>
        </w:rPr>
        <w:t xml:space="preserve">3. Комитет по дополнительным </w:t>
      </w:r>
      <w:r w:rsidR="006D501C" w:rsidRPr="0025190C">
        <w:rPr>
          <w:rFonts w:ascii="Times New Roman" w:eastAsia="Calibri" w:hAnsi="Times New Roman" w:cs="Times New Roman"/>
          <w:sz w:val="28"/>
          <w:szCs w:val="28"/>
        </w:rPr>
        <w:t>ЛС</w:t>
      </w:r>
      <w:r w:rsidRPr="0025190C">
        <w:rPr>
          <w:rFonts w:ascii="Times New Roman" w:eastAsia="Calibri" w:hAnsi="Times New Roman" w:cs="Times New Roman"/>
          <w:sz w:val="28"/>
          <w:szCs w:val="28"/>
        </w:rPr>
        <w:t xml:space="preserve"> (ACCM) </w:t>
      </w:r>
      <w:r w:rsidRPr="0025190C">
        <w:rPr>
          <w:rFonts w:ascii="Times New Roman" w:eastAsia="Calibri" w:hAnsi="Times New Roman" w:cs="Times New Roman"/>
          <w:b/>
          <w:sz w:val="28"/>
          <w:szCs w:val="28"/>
        </w:rPr>
        <w:t>-</w:t>
      </w:r>
      <w:r w:rsidRPr="0025190C">
        <w:rPr>
          <w:rFonts w:ascii="Times New Roman" w:eastAsia="Calibri" w:hAnsi="Times New Roman" w:cs="Times New Roman"/>
          <w:sz w:val="28"/>
          <w:szCs w:val="28"/>
        </w:rPr>
        <w:t xml:space="preserve"> консультирует и дает рекомендации относительно включения дополнительных </w:t>
      </w:r>
      <w:r w:rsidR="006D501C" w:rsidRPr="0025190C">
        <w:rPr>
          <w:rFonts w:ascii="Times New Roman" w:eastAsia="Calibri" w:hAnsi="Times New Roman" w:cs="Times New Roman"/>
          <w:sz w:val="28"/>
          <w:szCs w:val="28"/>
        </w:rPr>
        <w:t>ЛС</w:t>
      </w:r>
      <w:r w:rsidRPr="0025190C">
        <w:rPr>
          <w:rFonts w:ascii="Times New Roman" w:eastAsia="Calibri" w:hAnsi="Times New Roman" w:cs="Times New Roman"/>
          <w:sz w:val="28"/>
          <w:szCs w:val="28"/>
        </w:rPr>
        <w:t xml:space="preserve"> в ARTG;</w:t>
      </w:r>
    </w:p>
    <w:p w14:paraId="36C2607C" w14:textId="77777777" w:rsidR="00C24F80" w:rsidRPr="0025190C" w:rsidRDefault="00C24F80" w:rsidP="00C24F80">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sz w:val="28"/>
          <w:szCs w:val="28"/>
        </w:rPr>
        <w:t xml:space="preserve">4. Комитет по МИ (ACMD) </w:t>
      </w:r>
      <w:r w:rsidRPr="0025190C">
        <w:rPr>
          <w:rFonts w:ascii="Times New Roman" w:eastAsia="Calibri" w:hAnsi="Times New Roman" w:cs="Times New Roman"/>
          <w:b/>
          <w:sz w:val="28"/>
          <w:szCs w:val="28"/>
        </w:rPr>
        <w:t>-</w:t>
      </w:r>
      <w:r w:rsidRPr="0025190C">
        <w:rPr>
          <w:rFonts w:ascii="Times New Roman" w:eastAsia="Calibri" w:hAnsi="Times New Roman" w:cs="Times New Roman"/>
          <w:sz w:val="28"/>
          <w:szCs w:val="28"/>
        </w:rPr>
        <w:t xml:space="preserve"> консультирует и дает рекомендации относительно безопасности и рабочих характеристик МИ;</w:t>
      </w:r>
    </w:p>
    <w:p w14:paraId="59FC40CC" w14:textId="77777777" w:rsidR="00C24F80" w:rsidRPr="0025190C" w:rsidRDefault="00C24F80" w:rsidP="00C24F80">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sz w:val="28"/>
          <w:szCs w:val="28"/>
        </w:rPr>
        <w:t xml:space="preserve">5. Комитет по ЛС (ACM) </w:t>
      </w:r>
      <w:r w:rsidRPr="0025190C">
        <w:rPr>
          <w:rFonts w:ascii="Times New Roman" w:eastAsia="Calibri" w:hAnsi="Times New Roman" w:cs="Times New Roman"/>
          <w:b/>
          <w:sz w:val="28"/>
          <w:szCs w:val="28"/>
        </w:rPr>
        <w:t>-</w:t>
      </w:r>
      <w:r w:rsidRPr="0025190C">
        <w:rPr>
          <w:rFonts w:ascii="Times New Roman" w:eastAsia="Calibri" w:hAnsi="Times New Roman" w:cs="Times New Roman"/>
          <w:sz w:val="28"/>
          <w:szCs w:val="28"/>
        </w:rPr>
        <w:t xml:space="preserve"> консультирует и дает рекомендации относительно включения ЛС в ARTG;</w:t>
      </w:r>
    </w:p>
    <w:p w14:paraId="3D4EC473" w14:textId="77777777" w:rsidR="00C24F80" w:rsidRPr="0025190C" w:rsidRDefault="00C24F80" w:rsidP="00C24F80">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sz w:val="28"/>
          <w:szCs w:val="28"/>
        </w:rPr>
        <w:t xml:space="preserve">6. Комитет по календарному планированию ЛС (ACMS) </w:t>
      </w:r>
      <w:r w:rsidRPr="0025190C">
        <w:rPr>
          <w:rFonts w:ascii="Times New Roman" w:eastAsia="Calibri" w:hAnsi="Times New Roman" w:cs="Times New Roman"/>
          <w:b/>
          <w:sz w:val="28"/>
          <w:szCs w:val="28"/>
        </w:rPr>
        <w:t>-</w:t>
      </w:r>
      <w:r w:rsidRPr="0025190C">
        <w:rPr>
          <w:rFonts w:ascii="Times New Roman" w:eastAsia="Calibri" w:hAnsi="Times New Roman" w:cs="Times New Roman"/>
          <w:sz w:val="28"/>
          <w:szCs w:val="28"/>
        </w:rPr>
        <w:t xml:space="preserve"> консультирует и дает рекомендации о том, когда и как ЛС будут доступны для населения;</w:t>
      </w:r>
    </w:p>
    <w:p w14:paraId="11D350AA" w14:textId="77777777" w:rsidR="00C24F80" w:rsidRPr="0025190C" w:rsidRDefault="00C24F80" w:rsidP="00C24F80">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sz w:val="28"/>
          <w:szCs w:val="28"/>
        </w:rPr>
        <w:t xml:space="preserve">7. Комитет по вакцинам (ACV) </w:t>
      </w:r>
      <w:r w:rsidRPr="0025190C">
        <w:rPr>
          <w:rFonts w:ascii="Times New Roman" w:eastAsia="Calibri" w:hAnsi="Times New Roman" w:cs="Times New Roman"/>
          <w:b/>
          <w:sz w:val="28"/>
          <w:szCs w:val="28"/>
        </w:rPr>
        <w:t>-</w:t>
      </w:r>
      <w:r w:rsidRPr="0025190C">
        <w:rPr>
          <w:rFonts w:ascii="Times New Roman" w:eastAsia="Calibri" w:hAnsi="Times New Roman" w:cs="Times New Roman"/>
          <w:sz w:val="28"/>
          <w:szCs w:val="28"/>
        </w:rPr>
        <w:t xml:space="preserve"> консультирует и дает рекомендации по вакцинам, включая вопросы безопасности, качества и эффективности.</w:t>
      </w:r>
    </w:p>
    <w:p w14:paraId="72CA37E9" w14:textId="77777777" w:rsidR="00C24F80" w:rsidRPr="0025190C" w:rsidRDefault="00C24F80" w:rsidP="00C24F80">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sz w:val="28"/>
          <w:szCs w:val="28"/>
        </w:rPr>
        <w:lastRenderedPageBreak/>
        <w:t xml:space="preserve">Три дополнительных комитета </w:t>
      </w:r>
      <w:r w:rsidR="00F20CA1" w:rsidRPr="0025190C">
        <w:rPr>
          <w:rFonts w:ascii="Times New Roman" w:eastAsia="Calibri" w:hAnsi="Times New Roman" w:cs="Times New Roman"/>
          <w:sz w:val="28"/>
          <w:szCs w:val="28"/>
        </w:rPr>
        <w:t xml:space="preserve">«TGA» </w:t>
      </w:r>
      <w:r w:rsidRPr="0025190C">
        <w:rPr>
          <w:rFonts w:ascii="Times New Roman" w:eastAsia="Calibri" w:hAnsi="Times New Roman" w:cs="Times New Roman"/>
          <w:sz w:val="28"/>
          <w:szCs w:val="28"/>
        </w:rPr>
        <w:t>это:</w:t>
      </w:r>
    </w:p>
    <w:p w14:paraId="52CFE1A6" w14:textId="77777777" w:rsidR="00C24F80" w:rsidRPr="0025190C" w:rsidRDefault="00C24F80" w:rsidP="00C24F80">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sz w:val="28"/>
          <w:szCs w:val="28"/>
        </w:rPr>
        <w:t>1. Австралийский комитет по вакцинам против гриппа (AIVC);</w:t>
      </w:r>
    </w:p>
    <w:p w14:paraId="0C108ED3" w14:textId="77777777" w:rsidR="00C24F80" w:rsidRPr="0025190C" w:rsidRDefault="00C24F80" w:rsidP="00C24F80">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sz w:val="28"/>
          <w:szCs w:val="28"/>
        </w:rPr>
        <w:t>2. Нормативно</w:t>
      </w:r>
      <w:r w:rsidRPr="0025190C">
        <w:rPr>
          <w:rFonts w:ascii="Times New Roman" w:eastAsia="Calibri" w:hAnsi="Times New Roman" w:cs="Times New Roman"/>
          <w:b/>
          <w:sz w:val="28"/>
          <w:szCs w:val="28"/>
        </w:rPr>
        <w:t>-</w:t>
      </w:r>
      <w:r w:rsidRPr="0025190C">
        <w:rPr>
          <w:rFonts w:ascii="Times New Roman" w:eastAsia="Calibri" w:hAnsi="Times New Roman" w:cs="Times New Roman"/>
          <w:sz w:val="28"/>
          <w:szCs w:val="28"/>
        </w:rPr>
        <w:t>технический консультативный форум для МИ (RegTech);</w:t>
      </w:r>
    </w:p>
    <w:p w14:paraId="7243EF3E" w14:textId="77777777" w:rsidR="00C24F80" w:rsidRPr="0025190C" w:rsidRDefault="00C24F80" w:rsidP="00C24F80">
      <w:pPr>
        <w:spacing w:after="0" w:line="240" w:lineRule="auto"/>
        <w:ind w:firstLine="567"/>
        <w:jc w:val="both"/>
        <w:rPr>
          <w:rFonts w:ascii="Times New Roman" w:eastAsia="Calibri" w:hAnsi="Times New Roman" w:cs="Times New Roman"/>
          <w:b/>
          <w:sz w:val="28"/>
          <w:szCs w:val="28"/>
        </w:rPr>
      </w:pPr>
      <w:r w:rsidRPr="0025190C">
        <w:rPr>
          <w:rFonts w:ascii="Times New Roman" w:eastAsia="Calibri" w:hAnsi="Times New Roman" w:cs="Times New Roman"/>
          <w:sz w:val="28"/>
          <w:szCs w:val="28"/>
        </w:rPr>
        <w:t>3. Комитет по кодексу рекламы терапевтических товаров (TGACC).</w:t>
      </w:r>
    </w:p>
    <w:p w14:paraId="333E1F60" w14:textId="016E2BE6" w:rsidR="00C24F80" w:rsidRPr="0025190C" w:rsidRDefault="00240D84" w:rsidP="00C24F80">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sz w:val="28"/>
          <w:szCs w:val="28"/>
        </w:rPr>
        <w:t>«TGA»,</w:t>
      </w:r>
      <w:r w:rsidR="00C24F80" w:rsidRPr="0025190C">
        <w:rPr>
          <w:rFonts w:ascii="Times New Roman" w:eastAsia="Calibri" w:hAnsi="Times New Roman" w:cs="Times New Roman"/>
          <w:sz w:val="28"/>
          <w:szCs w:val="28"/>
        </w:rPr>
        <w:t xml:space="preserve"> являясь госорганом работает на основе возмещения затрат и самофинансировани</w:t>
      </w:r>
      <w:r w:rsidR="00CF1CA7" w:rsidRPr="0025190C">
        <w:rPr>
          <w:rFonts w:ascii="Times New Roman" w:eastAsia="Calibri" w:hAnsi="Times New Roman" w:cs="Times New Roman"/>
          <w:sz w:val="28"/>
          <w:szCs w:val="28"/>
        </w:rPr>
        <w:t>я</w:t>
      </w:r>
      <w:r w:rsidR="00C24F80" w:rsidRPr="0025190C">
        <w:rPr>
          <w:rFonts w:ascii="Times New Roman" w:eastAsia="Calibri" w:hAnsi="Times New Roman" w:cs="Times New Roman"/>
          <w:sz w:val="28"/>
          <w:szCs w:val="28"/>
        </w:rPr>
        <w:t xml:space="preserve">. Так </w:t>
      </w:r>
      <w:r w:rsidR="007F1A30" w:rsidRPr="0025190C">
        <w:rPr>
          <w:rFonts w:ascii="Times New Roman" w:eastAsia="Calibri" w:hAnsi="Times New Roman" w:cs="Times New Roman"/>
          <w:sz w:val="28"/>
          <w:szCs w:val="28"/>
        </w:rPr>
        <w:t>«TGA»</w:t>
      </w:r>
      <w:r w:rsidR="00C24F80" w:rsidRPr="0025190C">
        <w:rPr>
          <w:rFonts w:ascii="Times New Roman" w:eastAsia="Calibri" w:hAnsi="Times New Roman" w:cs="Times New Roman"/>
          <w:sz w:val="28"/>
          <w:szCs w:val="28"/>
        </w:rPr>
        <w:t xml:space="preserve"> берет плату за оказание услуг, делая оценку нового продукта, также </w:t>
      </w:r>
      <w:r w:rsidR="00F20CA1" w:rsidRPr="0025190C">
        <w:rPr>
          <w:rFonts w:ascii="Times New Roman" w:eastAsia="Calibri" w:hAnsi="Times New Roman" w:cs="Times New Roman"/>
          <w:sz w:val="28"/>
          <w:szCs w:val="28"/>
        </w:rPr>
        <w:t xml:space="preserve">«TGA» </w:t>
      </w:r>
      <w:r w:rsidR="00C24F80" w:rsidRPr="0025190C">
        <w:rPr>
          <w:rFonts w:ascii="Times New Roman" w:eastAsia="Calibri" w:hAnsi="Times New Roman" w:cs="Times New Roman"/>
          <w:sz w:val="28"/>
          <w:szCs w:val="28"/>
        </w:rPr>
        <w:t xml:space="preserve">устанавливает и собирает ежегодные сборы с участников фармрынка. Полученные денежные средства используются для финансирования регулирующей деятельности в Австралии и позволяют участвовать в международной регулирующей деятельности в сфере обращения ЛС. </w:t>
      </w:r>
      <w:r w:rsidR="00F20CA1" w:rsidRPr="0025190C">
        <w:rPr>
          <w:rFonts w:ascii="Times New Roman" w:eastAsia="Calibri" w:hAnsi="Times New Roman" w:cs="Times New Roman"/>
          <w:sz w:val="28"/>
          <w:szCs w:val="28"/>
        </w:rPr>
        <w:t xml:space="preserve">«TGA» </w:t>
      </w:r>
      <w:r w:rsidR="00C24F80" w:rsidRPr="0025190C">
        <w:rPr>
          <w:rFonts w:ascii="Times New Roman" w:eastAsia="Calibri" w:hAnsi="Times New Roman" w:cs="Times New Roman"/>
          <w:sz w:val="28"/>
          <w:szCs w:val="28"/>
        </w:rPr>
        <w:t>отвечает за регулирование поставок, импорт, экспорт, производство и рекламу ЛС.</w:t>
      </w:r>
      <w:r w:rsidR="00C24F80" w:rsidRPr="0025190C">
        <w:rPr>
          <w:rFonts w:ascii="Calibri" w:eastAsia="Calibri" w:hAnsi="Calibri" w:cs="Times New Roman"/>
        </w:rPr>
        <w:t xml:space="preserve"> </w:t>
      </w:r>
      <w:r w:rsidR="007F1A30" w:rsidRPr="0025190C">
        <w:rPr>
          <w:rFonts w:ascii="Times New Roman" w:eastAsia="Calibri" w:hAnsi="Times New Roman" w:cs="Times New Roman"/>
          <w:sz w:val="28"/>
          <w:szCs w:val="28"/>
        </w:rPr>
        <w:t xml:space="preserve">«TGA» </w:t>
      </w:r>
      <w:r w:rsidR="00C24F80" w:rsidRPr="0025190C">
        <w:rPr>
          <w:rFonts w:ascii="Times New Roman" w:eastAsia="Calibri" w:hAnsi="Times New Roman" w:cs="Times New Roman"/>
          <w:sz w:val="28"/>
          <w:szCs w:val="28"/>
        </w:rPr>
        <w:t>регулирует ЛС посредством: предпродажной оценки, послепродажного мониторинга и обеспечения соблюдения стандартов, лицензирования австралийских производителей и проверки соответствия зарубежных производителей аналогичными стандартами.</w:t>
      </w:r>
    </w:p>
    <w:p w14:paraId="71467778" w14:textId="2A68281D" w:rsidR="006B1F26" w:rsidRPr="0025190C" w:rsidRDefault="00C24F80" w:rsidP="00C24F80">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sz w:val="28"/>
          <w:szCs w:val="28"/>
        </w:rPr>
        <w:t xml:space="preserve">Прежде чем одобрить ЛС, </w:t>
      </w:r>
      <w:r w:rsidR="007F1A30" w:rsidRPr="0025190C">
        <w:rPr>
          <w:rFonts w:ascii="Times New Roman" w:eastAsia="Calibri" w:hAnsi="Times New Roman" w:cs="Times New Roman"/>
          <w:sz w:val="28"/>
          <w:szCs w:val="28"/>
        </w:rPr>
        <w:t xml:space="preserve">«TGA» </w:t>
      </w:r>
      <w:r w:rsidRPr="0025190C">
        <w:rPr>
          <w:rFonts w:ascii="Times New Roman" w:eastAsia="Calibri" w:hAnsi="Times New Roman" w:cs="Times New Roman"/>
          <w:sz w:val="28"/>
          <w:szCs w:val="28"/>
        </w:rPr>
        <w:t>должно убедиться, что оно соответствует всем законодательным требованиям. Основу для регулирования ЛС обеспечивает Закон «О терапевтических товарах» (принят 1989 году) и положение «О терапевтических товарах» (принят в 1990 году). Для того</w:t>
      </w:r>
      <w:r w:rsidR="000B32D6" w:rsidRPr="0025190C">
        <w:rPr>
          <w:rFonts w:ascii="Times New Roman" w:eastAsia="Calibri" w:hAnsi="Times New Roman" w:cs="Times New Roman"/>
          <w:sz w:val="28"/>
          <w:szCs w:val="28"/>
        </w:rPr>
        <w:t>,</w:t>
      </w:r>
      <w:r w:rsidRPr="0025190C">
        <w:rPr>
          <w:rFonts w:ascii="Times New Roman" w:eastAsia="Calibri" w:hAnsi="Times New Roman" w:cs="Times New Roman"/>
          <w:sz w:val="28"/>
          <w:szCs w:val="28"/>
        </w:rPr>
        <w:t xml:space="preserve"> чтобы новые ЛС и вакцины были официально одобрены для использования, </w:t>
      </w:r>
      <w:r w:rsidRPr="0025190C">
        <w:rPr>
          <w:rFonts w:ascii="Times New Roman" w:eastAsia="Calibri" w:hAnsi="Times New Roman" w:cs="Times New Roman"/>
          <w:sz w:val="28"/>
          <w:szCs w:val="28"/>
          <w:lang w:val="kk-KZ"/>
        </w:rPr>
        <w:t xml:space="preserve">фармкомпании </w:t>
      </w:r>
      <w:r w:rsidRPr="0025190C">
        <w:rPr>
          <w:rFonts w:ascii="Times New Roman" w:eastAsia="Calibri" w:hAnsi="Times New Roman" w:cs="Times New Roman"/>
          <w:sz w:val="28"/>
          <w:szCs w:val="28"/>
        </w:rPr>
        <w:t xml:space="preserve">должны оценить их безопасность и эффективность в КИ и представить результаты испытаний в </w:t>
      </w:r>
      <w:r w:rsidR="007F1A30" w:rsidRPr="0025190C">
        <w:rPr>
          <w:rFonts w:ascii="Times New Roman" w:eastAsia="Calibri" w:hAnsi="Times New Roman" w:cs="Times New Roman"/>
          <w:sz w:val="28"/>
          <w:szCs w:val="28"/>
        </w:rPr>
        <w:t>«TGA»</w:t>
      </w:r>
      <w:r w:rsidRPr="0025190C">
        <w:rPr>
          <w:rFonts w:ascii="Times New Roman" w:eastAsia="Calibri" w:hAnsi="Times New Roman" w:cs="Times New Roman"/>
          <w:sz w:val="28"/>
          <w:szCs w:val="28"/>
          <w:lang w:val="kk-KZ"/>
        </w:rPr>
        <w:t>.</w:t>
      </w:r>
    </w:p>
    <w:p w14:paraId="37622F61" w14:textId="77777777" w:rsidR="00C24F80" w:rsidRPr="0025190C" w:rsidRDefault="00C24F80" w:rsidP="00C24F80">
      <w:pPr>
        <w:spacing w:after="0" w:line="240" w:lineRule="auto"/>
        <w:ind w:firstLine="567"/>
        <w:jc w:val="both"/>
        <w:rPr>
          <w:rFonts w:ascii="Times New Roman" w:eastAsia="Calibri" w:hAnsi="Times New Roman" w:cs="Times New Roman"/>
          <w:strike/>
          <w:sz w:val="24"/>
          <w:szCs w:val="24"/>
        </w:rPr>
      </w:pPr>
    </w:p>
    <w:p w14:paraId="4CC06E96" w14:textId="77777777" w:rsidR="006B1F26" w:rsidRPr="0025190C" w:rsidRDefault="006B1F26" w:rsidP="006B1F26">
      <w:pPr>
        <w:pStyle w:val="a3"/>
        <w:jc w:val="both"/>
        <w:rPr>
          <w:rFonts w:ascii="Times New Roman" w:hAnsi="Times New Roman" w:cs="Times New Roman"/>
          <w:sz w:val="28"/>
          <w:szCs w:val="28"/>
          <w:lang w:val="kk-KZ"/>
        </w:rPr>
      </w:pPr>
      <w:r w:rsidRPr="0025190C">
        <w:rPr>
          <w:rFonts w:ascii="Times New Roman" w:hAnsi="Times New Roman" w:cs="Times New Roman"/>
          <w:noProof/>
          <w:sz w:val="28"/>
          <w:szCs w:val="28"/>
        </w:rPr>
        <w:drawing>
          <wp:inline distT="0" distB="0" distL="0" distR="0" wp14:anchorId="3900AE1E" wp14:editId="6A247436">
            <wp:extent cx="6315740" cy="1733107"/>
            <wp:effectExtent l="0" t="57150" r="0" b="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0D5F3BE0" w14:textId="77777777" w:rsidR="00C24F80" w:rsidRPr="0025190C" w:rsidRDefault="00C24F80" w:rsidP="00C24F80">
      <w:pPr>
        <w:spacing w:after="0" w:line="240" w:lineRule="auto"/>
        <w:ind w:firstLine="567"/>
        <w:jc w:val="center"/>
        <w:rPr>
          <w:rFonts w:ascii="Times New Roman" w:eastAsia="Calibri" w:hAnsi="Times New Roman" w:cs="Times New Roman"/>
          <w:sz w:val="28"/>
          <w:szCs w:val="28"/>
        </w:rPr>
      </w:pPr>
      <w:r w:rsidRPr="0025190C">
        <w:rPr>
          <w:rFonts w:ascii="Times New Roman" w:eastAsia="Calibri" w:hAnsi="Times New Roman" w:cs="Times New Roman"/>
          <w:sz w:val="28"/>
          <w:szCs w:val="28"/>
        </w:rPr>
        <w:t xml:space="preserve">Рисунок 4 </w:t>
      </w:r>
      <w:r w:rsidRPr="0025190C">
        <w:rPr>
          <w:rFonts w:ascii="Times New Roman" w:eastAsia="Calibri" w:hAnsi="Times New Roman" w:cs="Times New Roman"/>
          <w:b/>
          <w:sz w:val="28"/>
          <w:szCs w:val="28"/>
        </w:rPr>
        <w:t>-</w:t>
      </w:r>
      <w:r w:rsidRPr="0025190C">
        <w:rPr>
          <w:rFonts w:ascii="Times New Roman" w:eastAsia="Calibri" w:hAnsi="Times New Roman" w:cs="Times New Roman"/>
          <w:sz w:val="28"/>
          <w:szCs w:val="28"/>
        </w:rPr>
        <w:t xml:space="preserve"> Процесс регулирования ЛС в Австралии</w:t>
      </w:r>
    </w:p>
    <w:p w14:paraId="1988A983" w14:textId="77777777" w:rsidR="00C24F80" w:rsidRPr="0025190C" w:rsidRDefault="00C24F80" w:rsidP="00C24F80">
      <w:pPr>
        <w:spacing w:after="0" w:line="240" w:lineRule="auto"/>
        <w:ind w:firstLine="567"/>
        <w:jc w:val="both"/>
        <w:rPr>
          <w:rFonts w:ascii="Times New Roman" w:eastAsia="Calibri" w:hAnsi="Times New Roman" w:cs="Times New Roman"/>
          <w:sz w:val="24"/>
          <w:szCs w:val="24"/>
        </w:rPr>
      </w:pPr>
    </w:p>
    <w:p w14:paraId="2ADBD5B7" w14:textId="77777777" w:rsidR="00C24F80" w:rsidRPr="0025190C" w:rsidRDefault="00C24F80" w:rsidP="00C24F80">
      <w:pPr>
        <w:spacing w:after="0" w:line="240" w:lineRule="auto"/>
        <w:ind w:firstLine="567"/>
        <w:jc w:val="both"/>
        <w:rPr>
          <w:rFonts w:ascii="Times New Roman" w:eastAsia="Calibri" w:hAnsi="Times New Roman" w:cs="Times New Roman"/>
          <w:sz w:val="24"/>
          <w:szCs w:val="24"/>
        </w:rPr>
      </w:pPr>
      <w:r w:rsidRPr="0025190C">
        <w:rPr>
          <w:rFonts w:ascii="Times New Roman" w:eastAsia="Calibri" w:hAnsi="Times New Roman" w:cs="Times New Roman"/>
          <w:sz w:val="24"/>
          <w:szCs w:val="24"/>
        </w:rPr>
        <w:t>Примечание – Составлено автором</w:t>
      </w:r>
      <w:r w:rsidR="003A528A" w:rsidRPr="0025190C">
        <w:t xml:space="preserve"> </w:t>
      </w:r>
      <w:r w:rsidR="00255C87" w:rsidRPr="0025190C">
        <w:rPr>
          <w:rFonts w:ascii="Times New Roman" w:eastAsia="Calibri" w:hAnsi="Times New Roman" w:cs="Times New Roman"/>
          <w:sz w:val="24"/>
          <w:szCs w:val="24"/>
        </w:rPr>
        <w:t>по источнику [2</w:t>
      </w:r>
      <w:r w:rsidR="009C0BF7" w:rsidRPr="0025190C">
        <w:rPr>
          <w:rFonts w:ascii="Times New Roman" w:eastAsia="Calibri" w:hAnsi="Times New Roman" w:cs="Times New Roman"/>
          <w:sz w:val="24"/>
          <w:szCs w:val="24"/>
        </w:rPr>
        <w:t>6</w:t>
      </w:r>
      <w:r w:rsidR="003A528A" w:rsidRPr="0025190C">
        <w:rPr>
          <w:rFonts w:ascii="Times New Roman" w:eastAsia="Calibri" w:hAnsi="Times New Roman" w:cs="Times New Roman"/>
          <w:sz w:val="24"/>
          <w:szCs w:val="24"/>
        </w:rPr>
        <w:t>]</w:t>
      </w:r>
    </w:p>
    <w:p w14:paraId="4EA2A020" w14:textId="77777777" w:rsidR="00C24F80" w:rsidRPr="0025190C" w:rsidRDefault="00C24F80" w:rsidP="00C24F80">
      <w:pPr>
        <w:spacing w:after="0" w:line="240" w:lineRule="auto"/>
        <w:ind w:firstLine="567"/>
        <w:jc w:val="both"/>
        <w:rPr>
          <w:rFonts w:ascii="Times New Roman" w:eastAsia="Calibri" w:hAnsi="Times New Roman" w:cs="Times New Roman"/>
          <w:sz w:val="28"/>
          <w:szCs w:val="28"/>
        </w:rPr>
      </w:pPr>
    </w:p>
    <w:p w14:paraId="4FE5D2E0" w14:textId="3C72710C" w:rsidR="00C24F80" w:rsidRPr="0025190C" w:rsidRDefault="00C24F80" w:rsidP="00C24F80">
      <w:pPr>
        <w:spacing w:after="0" w:line="240" w:lineRule="auto"/>
        <w:ind w:firstLine="567"/>
        <w:jc w:val="both"/>
        <w:rPr>
          <w:rFonts w:ascii="Times New Roman" w:eastAsia="Calibri" w:hAnsi="Times New Roman" w:cs="Times New Roman"/>
          <w:sz w:val="28"/>
          <w:szCs w:val="28"/>
          <w:lang w:val="kk-KZ"/>
        </w:rPr>
      </w:pPr>
      <w:r w:rsidRPr="0025190C">
        <w:rPr>
          <w:rFonts w:ascii="Times New Roman" w:eastAsia="Calibri" w:hAnsi="Times New Roman" w:cs="Times New Roman"/>
          <w:sz w:val="28"/>
          <w:szCs w:val="28"/>
        </w:rPr>
        <w:t xml:space="preserve">На рисунке </w:t>
      </w:r>
      <w:r w:rsidRPr="0025190C">
        <w:rPr>
          <w:rFonts w:ascii="Times New Roman" w:eastAsia="Calibri" w:hAnsi="Times New Roman" w:cs="Times New Roman"/>
          <w:sz w:val="28"/>
          <w:szCs w:val="28"/>
          <w:lang w:val="kk-KZ"/>
        </w:rPr>
        <w:t>4</w:t>
      </w:r>
      <w:r w:rsidRPr="0025190C">
        <w:rPr>
          <w:rFonts w:ascii="Times New Roman" w:eastAsia="Calibri" w:hAnsi="Times New Roman" w:cs="Times New Roman"/>
          <w:sz w:val="28"/>
          <w:szCs w:val="28"/>
        </w:rPr>
        <w:t xml:space="preserve"> представлен путь ЛС от лабораторных исследований до конечного потребителя. На I этапе проводятся биохимические и лабораторные эксперименты на животных, чтобы показать, может ли ЛС быть полезным и безопасным для людей. В I фазе КИ проверяется безопасность, и вырабатывается доза</w:t>
      </w:r>
      <w:r w:rsidRPr="0025190C">
        <w:rPr>
          <w:rFonts w:ascii="Calibri" w:eastAsia="Calibri" w:hAnsi="Calibri" w:cs="Times New Roman"/>
        </w:rPr>
        <w:t xml:space="preserve"> </w:t>
      </w:r>
      <w:r w:rsidRPr="0025190C">
        <w:rPr>
          <w:rFonts w:ascii="Times New Roman" w:eastAsia="Calibri" w:hAnsi="Times New Roman" w:cs="Times New Roman"/>
          <w:sz w:val="28"/>
          <w:szCs w:val="28"/>
        </w:rPr>
        <w:t xml:space="preserve">ЛС для </w:t>
      </w:r>
      <w:r w:rsidR="00240D84" w:rsidRPr="0025190C">
        <w:rPr>
          <w:rFonts w:ascii="Times New Roman" w:eastAsia="Calibri" w:hAnsi="Times New Roman" w:cs="Times New Roman"/>
          <w:sz w:val="28"/>
          <w:szCs w:val="28"/>
        </w:rPr>
        <w:t>20</w:t>
      </w:r>
      <w:r w:rsidR="00240D84" w:rsidRPr="0025190C">
        <w:rPr>
          <w:rFonts w:ascii="Times New Roman" w:eastAsia="Calibri" w:hAnsi="Times New Roman" w:cs="Times New Roman"/>
          <w:bCs/>
          <w:sz w:val="28"/>
          <w:szCs w:val="28"/>
        </w:rPr>
        <w:t>–80</w:t>
      </w:r>
      <w:r w:rsidR="00240D84" w:rsidRPr="0025190C">
        <w:rPr>
          <w:rFonts w:ascii="Times New Roman" w:eastAsia="Calibri" w:hAnsi="Times New Roman" w:cs="Times New Roman"/>
          <w:b/>
          <w:sz w:val="28"/>
          <w:szCs w:val="28"/>
        </w:rPr>
        <w:t xml:space="preserve"> </w:t>
      </w:r>
      <w:r w:rsidR="00240D84" w:rsidRPr="0025190C">
        <w:rPr>
          <w:rFonts w:ascii="Times New Roman" w:eastAsia="Calibri" w:hAnsi="Times New Roman" w:cs="Times New Roman"/>
          <w:sz w:val="28"/>
          <w:szCs w:val="28"/>
        </w:rPr>
        <w:t>здоровых</w:t>
      </w:r>
      <w:r w:rsidRPr="0025190C">
        <w:rPr>
          <w:rFonts w:ascii="Times New Roman" w:eastAsia="Calibri" w:hAnsi="Times New Roman" w:cs="Times New Roman"/>
          <w:sz w:val="28"/>
          <w:szCs w:val="28"/>
        </w:rPr>
        <w:t xml:space="preserve"> испытуемых. Во II фазе проверяется, насколько хорошо работает ЛС и насколько оно безопасно. Количество испытуемых </w:t>
      </w:r>
      <w:r w:rsidR="00240D84" w:rsidRPr="0025190C">
        <w:rPr>
          <w:rFonts w:ascii="Times New Roman" w:eastAsia="Calibri" w:hAnsi="Times New Roman" w:cs="Times New Roman"/>
          <w:sz w:val="28"/>
          <w:szCs w:val="28"/>
        </w:rPr>
        <w:t>100</w:t>
      </w:r>
      <w:r w:rsidR="00240D84" w:rsidRPr="0025190C">
        <w:rPr>
          <w:rFonts w:ascii="Times New Roman" w:eastAsia="Calibri" w:hAnsi="Times New Roman" w:cs="Times New Roman"/>
          <w:b/>
          <w:sz w:val="28"/>
          <w:szCs w:val="28"/>
        </w:rPr>
        <w:t>–</w:t>
      </w:r>
      <w:r w:rsidR="00240D84" w:rsidRPr="0025190C">
        <w:rPr>
          <w:rFonts w:ascii="Times New Roman" w:eastAsia="Calibri" w:hAnsi="Times New Roman" w:cs="Times New Roman"/>
          <w:bCs/>
          <w:sz w:val="28"/>
          <w:szCs w:val="28"/>
        </w:rPr>
        <w:t>150</w:t>
      </w:r>
      <w:r w:rsidR="00240D84" w:rsidRPr="0025190C">
        <w:rPr>
          <w:rFonts w:ascii="Times New Roman" w:eastAsia="Calibri" w:hAnsi="Times New Roman" w:cs="Times New Roman"/>
          <w:b/>
          <w:sz w:val="28"/>
          <w:szCs w:val="28"/>
        </w:rPr>
        <w:t xml:space="preserve"> </w:t>
      </w:r>
      <w:r w:rsidR="00240D84" w:rsidRPr="0025190C">
        <w:rPr>
          <w:rFonts w:ascii="Times New Roman" w:eastAsia="Calibri" w:hAnsi="Times New Roman" w:cs="Times New Roman"/>
          <w:sz w:val="28"/>
          <w:szCs w:val="28"/>
        </w:rPr>
        <w:t>чел.</w:t>
      </w:r>
      <w:r w:rsidRPr="0025190C">
        <w:rPr>
          <w:rFonts w:ascii="Times New Roman" w:eastAsia="Calibri" w:hAnsi="Times New Roman" w:cs="Times New Roman"/>
          <w:sz w:val="28"/>
          <w:szCs w:val="28"/>
        </w:rPr>
        <w:t xml:space="preserve"> с целевым заболеванием. На III этапе КИ необходимо предоставить информацию о безопасности и эффективности ЛС, проверенного на </w:t>
      </w:r>
      <w:r w:rsidR="00240D84" w:rsidRPr="0025190C">
        <w:rPr>
          <w:rFonts w:ascii="Times New Roman" w:eastAsia="Calibri" w:hAnsi="Times New Roman" w:cs="Times New Roman"/>
          <w:sz w:val="28"/>
          <w:szCs w:val="28"/>
        </w:rPr>
        <w:t>1000</w:t>
      </w:r>
      <w:r w:rsidR="00240D84" w:rsidRPr="0025190C">
        <w:rPr>
          <w:rFonts w:ascii="Times New Roman" w:eastAsia="Calibri" w:hAnsi="Times New Roman" w:cs="Times New Roman"/>
          <w:bCs/>
          <w:sz w:val="28"/>
          <w:szCs w:val="28"/>
        </w:rPr>
        <w:t>–3000</w:t>
      </w:r>
      <w:r w:rsidR="00240D84" w:rsidRPr="0025190C">
        <w:rPr>
          <w:rFonts w:ascii="Times New Roman" w:eastAsia="Calibri" w:hAnsi="Times New Roman" w:cs="Times New Roman"/>
          <w:sz w:val="28"/>
          <w:szCs w:val="28"/>
        </w:rPr>
        <w:t xml:space="preserve"> волонтерах</w:t>
      </w:r>
      <w:r w:rsidRPr="0025190C">
        <w:rPr>
          <w:rFonts w:ascii="Times New Roman" w:eastAsia="Calibri" w:hAnsi="Times New Roman" w:cs="Times New Roman"/>
          <w:sz w:val="28"/>
          <w:szCs w:val="28"/>
        </w:rPr>
        <w:t xml:space="preserve"> с целевым заболеванием. На IV этапе проводится сравнение с другими методами </w:t>
      </w:r>
      <w:r w:rsidRPr="0025190C">
        <w:rPr>
          <w:rFonts w:ascii="Times New Roman" w:eastAsia="Calibri" w:hAnsi="Times New Roman" w:cs="Times New Roman"/>
          <w:sz w:val="28"/>
          <w:szCs w:val="28"/>
        </w:rPr>
        <w:lastRenderedPageBreak/>
        <w:t>лечения той же болезни и использование ЛС в более широких условиях, чем предыдущие испытания, также проводится постоянный мониторинг безопасности ЛС. Производителям необходимо несколько лет, чтобы доказать качество, безопасность и эффективность ЛС. На всех этапах испытаний необходимо определить представителя, который несет ответственность за проведение испытаний. Кроме того, до начала КИ между всеми соответствующими сторонами должны быть заключены юридические и финансовые соглашения.</w:t>
      </w:r>
      <w:r w:rsidRPr="0025190C">
        <w:rPr>
          <w:rFonts w:ascii="Calibri" w:eastAsia="Calibri" w:hAnsi="Calibri" w:cs="Times New Roman"/>
        </w:rPr>
        <w:t xml:space="preserve"> </w:t>
      </w:r>
      <w:r w:rsidRPr="0025190C">
        <w:rPr>
          <w:rFonts w:ascii="Times New Roman" w:eastAsia="Calibri" w:hAnsi="Times New Roman" w:cs="Times New Roman"/>
          <w:sz w:val="28"/>
          <w:szCs w:val="28"/>
        </w:rPr>
        <w:t xml:space="preserve">Необходимо получить соответствующие страховки и подать все документы, указанные в Австралийском справочнике по </w:t>
      </w:r>
      <w:r w:rsidR="00DA0AA0" w:rsidRPr="0025190C">
        <w:rPr>
          <w:rFonts w:ascii="Times New Roman" w:eastAsia="Calibri" w:hAnsi="Times New Roman" w:cs="Times New Roman"/>
          <w:sz w:val="28"/>
          <w:szCs w:val="28"/>
        </w:rPr>
        <w:t>КИ</w:t>
      </w:r>
      <w:r w:rsidRPr="0025190C">
        <w:rPr>
          <w:rFonts w:ascii="Times New Roman" w:eastAsia="Calibri" w:hAnsi="Times New Roman" w:cs="Times New Roman"/>
          <w:sz w:val="28"/>
          <w:szCs w:val="28"/>
        </w:rPr>
        <w:t>.</w:t>
      </w:r>
    </w:p>
    <w:p w14:paraId="3ED7C0C1" w14:textId="77777777" w:rsidR="00C24F80" w:rsidRPr="0025190C" w:rsidRDefault="007F1A30" w:rsidP="00C24F80">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sz w:val="28"/>
          <w:szCs w:val="28"/>
        </w:rPr>
        <w:t xml:space="preserve">«TGA» </w:t>
      </w:r>
      <w:r w:rsidR="00C24F80" w:rsidRPr="0025190C">
        <w:rPr>
          <w:rFonts w:ascii="Times New Roman" w:eastAsia="Calibri" w:hAnsi="Times New Roman" w:cs="Times New Roman"/>
          <w:sz w:val="28"/>
          <w:szCs w:val="28"/>
        </w:rPr>
        <w:t xml:space="preserve">использует </w:t>
      </w:r>
      <w:r w:rsidR="000910B5" w:rsidRPr="0025190C">
        <w:rPr>
          <w:rFonts w:ascii="Times New Roman" w:eastAsia="Calibri" w:hAnsi="Times New Roman" w:cs="Times New Roman"/>
          <w:sz w:val="28"/>
          <w:szCs w:val="28"/>
        </w:rPr>
        <w:t>метод</w:t>
      </w:r>
      <w:r w:rsidR="0082148C" w:rsidRPr="0025190C">
        <w:rPr>
          <w:rFonts w:ascii="Times New Roman" w:eastAsia="Calibri" w:hAnsi="Times New Roman" w:cs="Times New Roman"/>
          <w:sz w:val="28"/>
          <w:szCs w:val="28"/>
        </w:rPr>
        <w:t>, основанный на анализе</w:t>
      </w:r>
      <w:r w:rsidR="00C24F80" w:rsidRPr="0025190C">
        <w:rPr>
          <w:rFonts w:ascii="Times New Roman" w:eastAsia="Calibri" w:hAnsi="Times New Roman" w:cs="Times New Roman"/>
          <w:sz w:val="28"/>
          <w:szCs w:val="28"/>
        </w:rPr>
        <w:t xml:space="preserve"> рисков, при оценке заявок на получение разрешения на продажу ЛС. Продукты с меньшим риском проходят меньшую степень проверки на основе сертификации, тогда как продукты с более высоким риском проходят более детальный процесс проверок. Подача заявок на включение ЛС в Австралийский реестр терапевтических товаров (ARTG) осуществляется следующими способами:</w:t>
      </w:r>
    </w:p>
    <w:p w14:paraId="760A7CBC" w14:textId="77777777" w:rsidR="00C24F80" w:rsidRPr="0025190C" w:rsidRDefault="00C24F80" w:rsidP="00C24F80">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b/>
          <w:sz w:val="28"/>
          <w:szCs w:val="28"/>
        </w:rPr>
        <w:t>-</w:t>
      </w:r>
      <w:r w:rsidRPr="0025190C">
        <w:rPr>
          <w:rFonts w:ascii="Times New Roman" w:eastAsia="Calibri" w:hAnsi="Times New Roman" w:cs="Times New Roman"/>
          <w:sz w:val="28"/>
          <w:szCs w:val="28"/>
        </w:rPr>
        <w:t xml:space="preserve"> ЛС с минимальным уровнем риска. Процедура подачи заявки основана на самостоятельной сертификации фармкомпаниями, с упором на безопасность и качество продукта;</w:t>
      </w:r>
    </w:p>
    <w:p w14:paraId="0B602339" w14:textId="77777777" w:rsidR="00C24F80" w:rsidRPr="0025190C" w:rsidRDefault="00C24F80" w:rsidP="00C24F80">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b/>
          <w:sz w:val="28"/>
          <w:szCs w:val="28"/>
        </w:rPr>
        <w:t>-</w:t>
      </w:r>
      <w:r w:rsidRPr="0025190C">
        <w:rPr>
          <w:rFonts w:ascii="Calibri" w:eastAsia="Calibri" w:hAnsi="Calibri" w:cs="Times New Roman"/>
        </w:rPr>
        <w:t xml:space="preserve"> </w:t>
      </w:r>
      <w:r w:rsidRPr="0025190C">
        <w:rPr>
          <w:rFonts w:ascii="Times New Roman" w:eastAsia="Calibri" w:hAnsi="Times New Roman" w:cs="Times New Roman"/>
          <w:sz w:val="28"/>
          <w:szCs w:val="28"/>
        </w:rPr>
        <w:t>ЛС с минимальным уровнем риска, но имеющие средний уровень полезности для здоровья.</w:t>
      </w:r>
      <w:r w:rsidRPr="0025190C">
        <w:rPr>
          <w:rFonts w:ascii="Calibri" w:eastAsia="Calibri" w:hAnsi="Calibri" w:cs="Times New Roman"/>
        </w:rPr>
        <w:t xml:space="preserve"> </w:t>
      </w:r>
      <w:r w:rsidRPr="0025190C">
        <w:rPr>
          <w:rFonts w:ascii="Times New Roman" w:eastAsia="Calibri" w:hAnsi="Times New Roman" w:cs="Times New Roman"/>
          <w:sz w:val="28"/>
          <w:szCs w:val="28"/>
        </w:rPr>
        <w:t>Процедура подачи заявки основана на самостоятельной сертификации фармкомпаниями, но оценку доказательств эффективности проводит TGA;</w:t>
      </w:r>
    </w:p>
    <w:p w14:paraId="0233FCFB" w14:textId="77777777" w:rsidR="00C24F80" w:rsidRPr="0025190C" w:rsidRDefault="00C24F80" w:rsidP="00C24F80">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b/>
          <w:sz w:val="28"/>
          <w:szCs w:val="28"/>
        </w:rPr>
        <w:t>-</w:t>
      </w:r>
      <w:r w:rsidRPr="0025190C">
        <w:rPr>
          <w:rFonts w:ascii="Times New Roman" w:eastAsia="Calibri" w:hAnsi="Times New Roman" w:cs="Times New Roman"/>
          <w:sz w:val="28"/>
          <w:szCs w:val="28"/>
        </w:rPr>
        <w:t xml:space="preserve"> ЛС с высоким уровнем риска,</w:t>
      </w:r>
      <w:r w:rsidRPr="0025190C">
        <w:rPr>
          <w:rFonts w:ascii="Calibri" w:eastAsia="Calibri" w:hAnsi="Calibri" w:cs="Times New Roman"/>
        </w:rPr>
        <w:t xml:space="preserve"> </w:t>
      </w:r>
      <w:r w:rsidRPr="0025190C">
        <w:rPr>
          <w:rFonts w:ascii="Times New Roman" w:eastAsia="Calibri" w:hAnsi="Times New Roman" w:cs="Times New Roman"/>
          <w:sz w:val="28"/>
          <w:szCs w:val="28"/>
        </w:rPr>
        <w:t>включая все рецептурные ЛС.</w:t>
      </w:r>
      <w:r w:rsidRPr="0025190C">
        <w:rPr>
          <w:rFonts w:ascii="Calibri" w:eastAsia="Calibri" w:hAnsi="Calibri" w:cs="Times New Roman"/>
        </w:rPr>
        <w:t xml:space="preserve"> </w:t>
      </w:r>
      <w:r w:rsidR="007F1A30" w:rsidRPr="0025190C">
        <w:rPr>
          <w:rFonts w:ascii="Times New Roman" w:eastAsia="Calibri" w:hAnsi="Times New Roman" w:cs="Times New Roman"/>
          <w:sz w:val="28"/>
          <w:szCs w:val="28"/>
        </w:rPr>
        <w:t xml:space="preserve">«TGA» </w:t>
      </w:r>
      <w:r w:rsidRPr="0025190C">
        <w:rPr>
          <w:rFonts w:ascii="Times New Roman" w:eastAsia="Calibri" w:hAnsi="Times New Roman" w:cs="Times New Roman"/>
          <w:sz w:val="28"/>
          <w:szCs w:val="28"/>
        </w:rPr>
        <w:t>проводит оценку безопасности, качества и эффективности ЛС [2</w:t>
      </w:r>
      <w:r w:rsidR="009C0BF7" w:rsidRPr="0025190C">
        <w:rPr>
          <w:rFonts w:ascii="Times New Roman" w:eastAsia="Calibri" w:hAnsi="Times New Roman" w:cs="Times New Roman"/>
          <w:sz w:val="28"/>
          <w:szCs w:val="28"/>
        </w:rPr>
        <w:t>6</w:t>
      </w:r>
      <w:r w:rsidRPr="0025190C">
        <w:rPr>
          <w:rFonts w:ascii="Times New Roman" w:eastAsia="Calibri" w:hAnsi="Times New Roman" w:cs="Times New Roman"/>
          <w:sz w:val="28"/>
          <w:szCs w:val="28"/>
        </w:rPr>
        <w:t>].</w:t>
      </w:r>
    </w:p>
    <w:p w14:paraId="1F7CD04C" w14:textId="77777777" w:rsidR="00C24F80" w:rsidRPr="0025190C" w:rsidRDefault="00BC5A00" w:rsidP="00C24F80">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sz w:val="28"/>
          <w:szCs w:val="28"/>
        </w:rPr>
        <w:t>«</w:t>
      </w:r>
      <w:r w:rsidR="00C24F80" w:rsidRPr="0025190C">
        <w:rPr>
          <w:rFonts w:ascii="Times New Roman" w:eastAsia="Calibri" w:hAnsi="Times New Roman" w:cs="Times New Roman"/>
          <w:sz w:val="28"/>
          <w:szCs w:val="28"/>
        </w:rPr>
        <w:t>TGA</w:t>
      </w:r>
      <w:r w:rsidRPr="0025190C">
        <w:rPr>
          <w:rFonts w:ascii="Times New Roman" w:eastAsia="Calibri" w:hAnsi="Times New Roman" w:cs="Times New Roman"/>
          <w:sz w:val="28"/>
          <w:szCs w:val="28"/>
        </w:rPr>
        <w:t>»</w:t>
      </w:r>
      <w:r w:rsidR="00C24F80" w:rsidRPr="0025190C">
        <w:rPr>
          <w:rFonts w:ascii="Times New Roman" w:eastAsia="Calibri" w:hAnsi="Times New Roman" w:cs="Times New Roman"/>
          <w:sz w:val="28"/>
          <w:szCs w:val="28"/>
        </w:rPr>
        <w:t xml:space="preserve"> проверяет австралийских и зарубежных производителей на предмет соответствия стандартам надлежащей производственной практике (далее GMP). Стандартная процедура утверждения ЛС длится не больше года. </w:t>
      </w:r>
      <w:r w:rsidRPr="0025190C">
        <w:rPr>
          <w:rFonts w:ascii="Times New Roman" w:eastAsia="Calibri" w:hAnsi="Times New Roman" w:cs="Times New Roman"/>
          <w:sz w:val="28"/>
          <w:szCs w:val="28"/>
        </w:rPr>
        <w:t>«</w:t>
      </w:r>
      <w:r w:rsidR="00C24F80" w:rsidRPr="0025190C">
        <w:rPr>
          <w:rFonts w:ascii="Times New Roman" w:eastAsia="Calibri" w:hAnsi="Times New Roman" w:cs="Times New Roman"/>
          <w:sz w:val="28"/>
          <w:szCs w:val="28"/>
        </w:rPr>
        <w:t>TGA</w:t>
      </w:r>
      <w:r w:rsidRPr="0025190C">
        <w:rPr>
          <w:rFonts w:ascii="Times New Roman" w:eastAsia="Calibri" w:hAnsi="Times New Roman" w:cs="Times New Roman"/>
          <w:sz w:val="28"/>
          <w:szCs w:val="28"/>
        </w:rPr>
        <w:t>»</w:t>
      </w:r>
      <w:r w:rsidR="00C24F80" w:rsidRPr="0025190C">
        <w:rPr>
          <w:rFonts w:ascii="Times New Roman" w:eastAsia="Calibri" w:hAnsi="Times New Roman" w:cs="Times New Roman"/>
          <w:sz w:val="28"/>
          <w:szCs w:val="28"/>
        </w:rPr>
        <w:t xml:space="preserve"> при ускоренном процессе подачи заявки в течение 20 дней должна принять, или отклонить заявку, при обычном процессе подачи заявки данная процедура занимает 40 дней. Далее заявка оценивается в течение 255 дней. В 2017 году правительство Австралии ввело процедуру приоритетного обзора для регистрации некоторых новых рецептурных ЛС, которая длится 150 дней.</w:t>
      </w:r>
      <w:r w:rsidR="00C24F80" w:rsidRPr="0025190C">
        <w:rPr>
          <w:rFonts w:ascii="Calibri" w:eastAsia="Calibri" w:hAnsi="Calibri" w:cs="Times New Roman"/>
        </w:rPr>
        <w:t xml:space="preserve"> </w:t>
      </w:r>
      <w:r w:rsidR="00C24F80" w:rsidRPr="0025190C">
        <w:rPr>
          <w:rFonts w:ascii="Times New Roman" w:eastAsia="Calibri" w:hAnsi="Times New Roman" w:cs="Times New Roman"/>
          <w:sz w:val="28"/>
          <w:szCs w:val="28"/>
        </w:rPr>
        <w:t>Для ЛС, которые ранее были одобрены в приемлемых странах, существует ускоренный процесс подачи заявок (Канада, Швейцария, страны ЕС, Великобритания и США) [2</w:t>
      </w:r>
      <w:r w:rsidR="009C0BF7" w:rsidRPr="0025190C">
        <w:rPr>
          <w:rFonts w:ascii="Times New Roman" w:eastAsia="Calibri" w:hAnsi="Times New Roman" w:cs="Times New Roman"/>
          <w:sz w:val="28"/>
          <w:szCs w:val="28"/>
        </w:rPr>
        <w:t>7</w:t>
      </w:r>
      <w:r w:rsidR="00C24F80" w:rsidRPr="0025190C">
        <w:rPr>
          <w:rFonts w:ascii="Times New Roman" w:eastAsia="Calibri" w:hAnsi="Times New Roman" w:cs="Times New Roman"/>
          <w:sz w:val="28"/>
          <w:szCs w:val="28"/>
        </w:rPr>
        <w:t>].</w:t>
      </w:r>
    </w:p>
    <w:p w14:paraId="124FC669" w14:textId="5D6C878B" w:rsidR="00C24F80" w:rsidRPr="0025190C" w:rsidRDefault="00240D84" w:rsidP="00C24F80">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sz w:val="28"/>
          <w:szCs w:val="28"/>
        </w:rPr>
        <w:t>После утверждения</w:t>
      </w:r>
      <w:r w:rsidR="00C24F80" w:rsidRPr="0025190C">
        <w:rPr>
          <w:rFonts w:ascii="Times New Roman" w:eastAsia="Calibri" w:hAnsi="Times New Roman" w:cs="Times New Roman"/>
          <w:sz w:val="28"/>
          <w:szCs w:val="28"/>
        </w:rPr>
        <w:t xml:space="preserve"> </w:t>
      </w:r>
      <w:r w:rsidR="00BC5A00" w:rsidRPr="0025190C">
        <w:rPr>
          <w:rFonts w:ascii="Times New Roman" w:eastAsia="Calibri" w:hAnsi="Times New Roman" w:cs="Times New Roman"/>
          <w:sz w:val="28"/>
          <w:szCs w:val="28"/>
        </w:rPr>
        <w:t>«</w:t>
      </w:r>
      <w:r w:rsidR="00C24F80" w:rsidRPr="0025190C">
        <w:rPr>
          <w:rFonts w:ascii="Times New Roman" w:eastAsia="Calibri" w:hAnsi="Times New Roman" w:cs="Times New Roman"/>
          <w:sz w:val="28"/>
          <w:szCs w:val="28"/>
        </w:rPr>
        <w:t>TGA</w:t>
      </w:r>
      <w:r w:rsidR="00BC5A00" w:rsidRPr="0025190C">
        <w:rPr>
          <w:rFonts w:ascii="Times New Roman" w:eastAsia="Calibri" w:hAnsi="Times New Roman" w:cs="Times New Roman"/>
          <w:sz w:val="28"/>
          <w:szCs w:val="28"/>
        </w:rPr>
        <w:t>»</w:t>
      </w:r>
      <w:r w:rsidR="00C24F80" w:rsidRPr="0025190C">
        <w:rPr>
          <w:rFonts w:ascii="Times New Roman" w:eastAsia="Calibri" w:hAnsi="Times New Roman" w:cs="Times New Roman"/>
          <w:sz w:val="28"/>
          <w:szCs w:val="28"/>
        </w:rPr>
        <w:t xml:space="preserve"> регистрирует ЛС в ARTG. Как только ЛС зарегистрировано в ARTG, оно может п</w:t>
      </w:r>
      <w:r w:rsidR="00C24F80" w:rsidRPr="0025190C">
        <w:rPr>
          <w:rFonts w:ascii="Times New Roman" w:eastAsia="Calibri" w:hAnsi="Times New Roman" w:cs="Times New Roman"/>
          <w:sz w:val="28"/>
          <w:szCs w:val="28"/>
          <w:lang w:val="kk-KZ"/>
        </w:rPr>
        <w:t>родаваться</w:t>
      </w:r>
      <w:r w:rsidR="00C24F80" w:rsidRPr="0025190C">
        <w:rPr>
          <w:rFonts w:ascii="Times New Roman" w:eastAsia="Calibri" w:hAnsi="Times New Roman" w:cs="Times New Roman"/>
          <w:sz w:val="28"/>
          <w:szCs w:val="28"/>
        </w:rPr>
        <w:t xml:space="preserve"> на фармрынке Австралии, экспортироваться, или импортироваться.</w:t>
      </w:r>
      <w:r w:rsidR="00C24F80" w:rsidRPr="0025190C">
        <w:rPr>
          <w:rFonts w:ascii="Calibri" w:eastAsia="Calibri" w:hAnsi="Calibri" w:cs="Times New Roman"/>
        </w:rPr>
        <w:t xml:space="preserve"> </w:t>
      </w:r>
      <w:r w:rsidR="007F1A30" w:rsidRPr="0025190C">
        <w:rPr>
          <w:rFonts w:ascii="Times New Roman" w:eastAsia="Calibri" w:hAnsi="Times New Roman" w:cs="Times New Roman"/>
          <w:sz w:val="28"/>
          <w:szCs w:val="28"/>
        </w:rPr>
        <w:t>«TGA»</w:t>
      </w:r>
      <w:r w:rsidR="00C24F80" w:rsidRPr="0025190C">
        <w:rPr>
          <w:rFonts w:ascii="Times New Roman" w:eastAsia="Calibri" w:hAnsi="Times New Roman" w:cs="Times New Roman"/>
          <w:sz w:val="28"/>
          <w:szCs w:val="28"/>
        </w:rPr>
        <w:t xml:space="preserve"> публикует причины утверждения или отклонения заявок на ЛС в Австралийских отчетах об общественной оценке рецептурных ЛС (AusPAR).</w:t>
      </w:r>
    </w:p>
    <w:p w14:paraId="197B699D" w14:textId="77777777" w:rsidR="00C24F80" w:rsidRPr="0025190C" w:rsidRDefault="00C24F80" w:rsidP="00C24F80">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sz w:val="28"/>
          <w:szCs w:val="28"/>
        </w:rPr>
        <w:t xml:space="preserve">В случае если ЛС не утверждено в ARTG, у пациентов есть возможность получить необходимое ЛС на индивидуальной основе. Существует специальная схема доступа (SAS), по которой можно получить ЛС для конкретного пациента. Например, в случае если пациент неизлечимо болен или в случае высокой вероятности летальности, врач выписывает рецепт и уведомляет </w:t>
      </w:r>
      <w:r w:rsidR="00BC5A00" w:rsidRPr="0025190C">
        <w:rPr>
          <w:rFonts w:ascii="Times New Roman" w:eastAsia="Calibri" w:hAnsi="Times New Roman" w:cs="Times New Roman"/>
          <w:sz w:val="28"/>
          <w:szCs w:val="28"/>
        </w:rPr>
        <w:t>«</w:t>
      </w:r>
      <w:r w:rsidRPr="0025190C">
        <w:rPr>
          <w:rFonts w:ascii="Times New Roman" w:eastAsia="Calibri" w:hAnsi="Times New Roman" w:cs="Times New Roman"/>
          <w:sz w:val="28"/>
          <w:szCs w:val="28"/>
        </w:rPr>
        <w:t>TGA</w:t>
      </w:r>
      <w:r w:rsidR="00BC5A00" w:rsidRPr="0025190C">
        <w:rPr>
          <w:rFonts w:ascii="Times New Roman" w:eastAsia="Calibri" w:hAnsi="Times New Roman" w:cs="Times New Roman"/>
          <w:sz w:val="28"/>
          <w:szCs w:val="28"/>
        </w:rPr>
        <w:t>»</w:t>
      </w:r>
      <w:r w:rsidRPr="0025190C">
        <w:rPr>
          <w:rFonts w:ascii="Times New Roman" w:eastAsia="Calibri" w:hAnsi="Times New Roman" w:cs="Times New Roman"/>
          <w:sz w:val="28"/>
          <w:szCs w:val="28"/>
        </w:rPr>
        <w:t>.</w:t>
      </w:r>
      <w:r w:rsidRPr="0025190C">
        <w:rPr>
          <w:rFonts w:ascii="Calibri" w:eastAsia="Calibri" w:hAnsi="Calibri" w:cs="Times New Roman"/>
        </w:rPr>
        <w:t xml:space="preserve"> </w:t>
      </w:r>
      <w:r w:rsidRPr="0025190C">
        <w:rPr>
          <w:rFonts w:ascii="Times New Roman" w:eastAsia="Calibri" w:hAnsi="Times New Roman" w:cs="Times New Roman"/>
          <w:sz w:val="28"/>
          <w:szCs w:val="28"/>
        </w:rPr>
        <w:t xml:space="preserve">В соответствии со схемой личного ввоза люди могут законно ввозить трехмесячный </w:t>
      </w:r>
      <w:r w:rsidRPr="0025190C">
        <w:rPr>
          <w:rFonts w:ascii="Times New Roman" w:eastAsia="Calibri" w:hAnsi="Times New Roman" w:cs="Times New Roman"/>
          <w:sz w:val="28"/>
          <w:szCs w:val="28"/>
        </w:rPr>
        <w:lastRenderedPageBreak/>
        <w:t xml:space="preserve">запас некоторых неутвержденных терапевтических ЛС для личного использования без разрешения </w:t>
      </w:r>
      <w:r w:rsidR="00BC5A00" w:rsidRPr="0025190C">
        <w:rPr>
          <w:rFonts w:ascii="Times New Roman" w:eastAsia="Calibri" w:hAnsi="Times New Roman" w:cs="Times New Roman"/>
          <w:sz w:val="28"/>
          <w:szCs w:val="28"/>
        </w:rPr>
        <w:t>«</w:t>
      </w:r>
      <w:r w:rsidRPr="0025190C">
        <w:rPr>
          <w:rFonts w:ascii="Times New Roman" w:eastAsia="Calibri" w:hAnsi="Times New Roman" w:cs="Times New Roman"/>
          <w:sz w:val="28"/>
          <w:szCs w:val="28"/>
        </w:rPr>
        <w:t>TGA</w:t>
      </w:r>
      <w:r w:rsidR="00BC5A00" w:rsidRPr="0025190C">
        <w:rPr>
          <w:rFonts w:ascii="Times New Roman" w:eastAsia="Calibri" w:hAnsi="Times New Roman" w:cs="Times New Roman"/>
          <w:sz w:val="28"/>
          <w:szCs w:val="28"/>
        </w:rPr>
        <w:t>»</w:t>
      </w:r>
      <w:r w:rsidRPr="0025190C">
        <w:rPr>
          <w:rFonts w:ascii="Times New Roman" w:eastAsia="Calibri" w:hAnsi="Times New Roman" w:cs="Times New Roman"/>
          <w:sz w:val="28"/>
          <w:szCs w:val="28"/>
        </w:rPr>
        <w:t>. Для рецептурных ЛС обязательно необходим рецепт врача.</w:t>
      </w:r>
    </w:p>
    <w:p w14:paraId="2E8F59BE" w14:textId="27A47768" w:rsidR="00C24F80" w:rsidRPr="0025190C" w:rsidRDefault="00C24F80" w:rsidP="00C24F80">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sz w:val="28"/>
          <w:szCs w:val="28"/>
        </w:rPr>
        <w:t>ЛС, в том числе и рецептурные, утверждаются правительством для субсидирования в соответствии со «Схемой фармацевтических льгот» (PBS), данная программа является частью программы «Medicare» [2</w:t>
      </w:r>
      <w:r w:rsidR="009C0BF7" w:rsidRPr="0025190C">
        <w:rPr>
          <w:rFonts w:ascii="Times New Roman" w:eastAsia="Calibri" w:hAnsi="Times New Roman" w:cs="Times New Roman"/>
          <w:sz w:val="28"/>
          <w:szCs w:val="28"/>
        </w:rPr>
        <w:t>8</w:t>
      </w:r>
      <w:r w:rsidRPr="0025190C">
        <w:rPr>
          <w:rFonts w:ascii="Times New Roman" w:eastAsia="Calibri" w:hAnsi="Times New Roman" w:cs="Times New Roman"/>
          <w:sz w:val="28"/>
          <w:szCs w:val="28"/>
        </w:rPr>
        <w:t xml:space="preserve">]. Кроме данной программы есть еще программа «ЛС спасающие жизни» (LSDP). </w:t>
      </w:r>
      <w:r w:rsidR="00BC5A00" w:rsidRPr="0025190C">
        <w:rPr>
          <w:rFonts w:ascii="Times New Roman" w:eastAsia="Calibri" w:hAnsi="Times New Roman" w:cs="Times New Roman"/>
          <w:sz w:val="28"/>
          <w:szCs w:val="28"/>
        </w:rPr>
        <w:t>«</w:t>
      </w:r>
      <w:r w:rsidRPr="0025190C">
        <w:rPr>
          <w:rFonts w:ascii="Times New Roman" w:eastAsia="Calibri" w:hAnsi="Times New Roman" w:cs="Times New Roman"/>
          <w:sz w:val="28"/>
          <w:szCs w:val="28"/>
        </w:rPr>
        <w:t>TGA</w:t>
      </w:r>
      <w:r w:rsidR="00BC5A00" w:rsidRPr="0025190C">
        <w:rPr>
          <w:rFonts w:ascii="Times New Roman" w:eastAsia="Calibri" w:hAnsi="Times New Roman" w:cs="Times New Roman"/>
          <w:sz w:val="28"/>
          <w:szCs w:val="28"/>
        </w:rPr>
        <w:t>»</w:t>
      </w:r>
      <w:r w:rsidRPr="0025190C">
        <w:rPr>
          <w:rFonts w:ascii="Times New Roman" w:eastAsia="Calibri" w:hAnsi="Times New Roman" w:cs="Times New Roman"/>
          <w:sz w:val="28"/>
          <w:szCs w:val="28"/>
        </w:rPr>
        <w:t xml:space="preserve"> не оценивает ЛС на предмет экономической эффективности и включение ЛС в </w:t>
      </w:r>
      <w:r w:rsidR="00BC5A00" w:rsidRPr="0025190C">
        <w:rPr>
          <w:rFonts w:ascii="Times New Roman" w:eastAsia="Calibri" w:hAnsi="Times New Roman" w:cs="Times New Roman"/>
          <w:sz w:val="28"/>
          <w:szCs w:val="28"/>
        </w:rPr>
        <w:t>«</w:t>
      </w:r>
      <w:r w:rsidRPr="0025190C">
        <w:rPr>
          <w:rFonts w:ascii="Times New Roman" w:eastAsia="Calibri" w:hAnsi="Times New Roman" w:cs="Times New Roman"/>
          <w:sz w:val="28"/>
          <w:szCs w:val="28"/>
        </w:rPr>
        <w:t>ARTG</w:t>
      </w:r>
      <w:r w:rsidR="00BC5A00" w:rsidRPr="0025190C">
        <w:rPr>
          <w:rFonts w:ascii="Times New Roman" w:eastAsia="Calibri" w:hAnsi="Times New Roman" w:cs="Times New Roman"/>
          <w:sz w:val="28"/>
          <w:szCs w:val="28"/>
        </w:rPr>
        <w:t>»</w:t>
      </w:r>
      <w:r w:rsidRPr="0025190C">
        <w:rPr>
          <w:rFonts w:ascii="Times New Roman" w:eastAsia="Calibri" w:hAnsi="Times New Roman" w:cs="Times New Roman"/>
          <w:sz w:val="28"/>
          <w:szCs w:val="28"/>
        </w:rPr>
        <w:t xml:space="preserve"> не означает, что его стоимость будет субсидироваться правительством Австралии. Фармкомпании, желающие</w:t>
      </w:r>
      <w:r w:rsidR="000B32D6" w:rsidRPr="0025190C">
        <w:rPr>
          <w:rFonts w:ascii="Times New Roman" w:eastAsia="Calibri" w:hAnsi="Times New Roman" w:cs="Times New Roman"/>
          <w:sz w:val="28"/>
          <w:szCs w:val="28"/>
        </w:rPr>
        <w:t>,</w:t>
      </w:r>
      <w:r w:rsidRPr="0025190C">
        <w:rPr>
          <w:rFonts w:ascii="Times New Roman" w:eastAsia="Calibri" w:hAnsi="Times New Roman" w:cs="Times New Roman"/>
          <w:sz w:val="28"/>
          <w:szCs w:val="28"/>
        </w:rPr>
        <w:t xml:space="preserve"> чтобы их ЛС подпадали под государственные субсидии, должны подавать отдельные заявки.</w:t>
      </w:r>
      <w:r w:rsidRPr="0025190C">
        <w:rPr>
          <w:rFonts w:ascii="Calibri" w:eastAsia="Calibri" w:hAnsi="Calibri" w:cs="Times New Roman"/>
        </w:rPr>
        <w:t xml:space="preserve"> </w:t>
      </w:r>
      <w:r w:rsidRPr="0025190C">
        <w:rPr>
          <w:rFonts w:ascii="Times New Roman" w:eastAsia="Calibri" w:hAnsi="Times New Roman" w:cs="Times New Roman"/>
          <w:sz w:val="28"/>
          <w:szCs w:val="28"/>
        </w:rPr>
        <w:t xml:space="preserve">Заявки на внесение в список </w:t>
      </w:r>
      <w:r w:rsidR="00BC5A00" w:rsidRPr="0025190C">
        <w:rPr>
          <w:rFonts w:ascii="Times New Roman" w:eastAsia="Calibri" w:hAnsi="Times New Roman" w:cs="Times New Roman"/>
          <w:sz w:val="28"/>
          <w:szCs w:val="28"/>
        </w:rPr>
        <w:t>«</w:t>
      </w:r>
      <w:r w:rsidRPr="0025190C">
        <w:rPr>
          <w:rFonts w:ascii="Times New Roman" w:eastAsia="Calibri" w:hAnsi="Times New Roman" w:cs="Times New Roman"/>
          <w:sz w:val="28"/>
          <w:szCs w:val="28"/>
        </w:rPr>
        <w:t>PBS</w:t>
      </w:r>
      <w:r w:rsidR="00BC5A00" w:rsidRPr="0025190C">
        <w:rPr>
          <w:rFonts w:ascii="Times New Roman" w:eastAsia="Calibri" w:hAnsi="Times New Roman" w:cs="Times New Roman"/>
          <w:sz w:val="28"/>
          <w:szCs w:val="28"/>
        </w:rPr>
        <w:t>»</w:t>
      </w:r>
      <w:r w:rsidRPr="0025190C">
        <w:rPr>
          <w:rFonts w:ascii="Times New Roman" w:eastAsia="Calibri" w:hAnsi="Times New Roman" w:cs="Times New Roman"/>
          <w:sz w:val="28"/>
          <w:szCs w:val="28"/>
        </w:rPr>
        <w:t xml:space="preserve"> оцениваются </w:t>
      </w:r>
      <w:r w:rsidRPr="0025190C">
        <w:rPr>
          <w:rFonts w:ascii="Times New Roman" w:eastAsia="Calibri" w:hAnsi="Times New Roman" w:cs="Times New Roman"/>
          <w:sz w:val="28"/>
          <w:szCs w:val="28"/>
          <w:lang w:val="kk-KZ"/>
        </w:rPr>
        <w:t>независимым экспертным</w:t>
      </w:r>
      <w:r w:rsidRPr="0025190C">
        <w:rPr>
          <w:rFonts w:ascii="Times New Roman" w:eastAsia="Calibri" w:hAnsi="Times New Roman" w:cs="Times New Roman"/>
          <w:sz w:val="28"/>
          <w:szCs w:val="28"/>
        </w:rPr>
        <w:t xml:space="preserve"> </w:t>
      </w:r>
      <w:r w:rsidRPr="0025190C">
        <w:rPr>
          <w:rFonts w:ascii="Times New Roman" w:eastAsia="Calibri" w:hAnsi="Times New Roman" w:cs="Times New Roman"/>
          <w:sz w:val="28"/>
          <w:szCs w:val="28"/>
          <w:lang w:val="kk-KZ"/>
        </w:rPr>
        <w:t>консультативным</w:t>
      </w:r>
      <w:r w:rsidRPr="0025190C">
        <w:rPr>
          <w:rFonts w:ascii="Times New Roman" w:eastAsia="Calibri" w:hAnsi="Times New Roman" w:cs="Times New Roman"/>
          <w:sz w:val="28"/>
          <w:szCs w:val="28"/>
        </w:rPr>
        <w:t xml:space="preserve"> комитет</w:t>
      </w:r>
      <w:r w:rsidRPr="0025190C">
        <w:rPr>
          <w:rFonts w:ascii="Times New Roman" w:eastAsia="Calibri" w:hAnsi="Times New Roman" w:cs="Times New Roman"/>
          <w:sz w:val="28"/>
          <w:szCs w:val="28"/>
          <w:lang w:val="kk-KZ"/>
        </w:rPr>
        <w:t>ом</w:t>
      </w:r>
      <w:r w:rsidRPr="0025190C">
        <w:rPr>
          <w:rFonts w:ascii="Times New Roman" w:eastAsia="Calibri" w:hAnsi="Times New Roman" w:cs="Times New Roman"/>
          <w:sz w:val="28"/>
          <w:szCs w:val="28"/>
        </w:rPr>
        <w:t xml:space="preserve"> по фармацевтическим льготам (PBAC). Благодаря льготам население имеет возможность приобретать ЛС по сниженным ценам [2</w:t>
      </w:r>
      <w:r w:rsidR="009C0BF7" w:rsidRPr="0025190C">
        <w:rPr>
          <w:rFonts w:ascii="Times New Roman" w:eastAsia="Calibri" w:hAnsi="Times New Roman" w:cs="Times New Roman"/>
          <w:sz w:val="28"/>
          <w:szCs w:val="28"/>
        </w:rPr>
        <w:t>9</w:t>
      </w:r>
      <w:r w:rsidRPr="0025190C">
        <w:rPr>
          <w:rFonts w:ascii="Times New Roman" w:eastAsia="Calibri" w:hAnsi="Times New Roman" w:cs="Times New Roman"/>
          <w:sz w:val="28"/>
          <w:szCs w:val="28"/>
        </w:rPr>
        <w:t xml:space="preserve">]. Без </w:t>
      </w:r>
      <w:r w:rsidR="00BC5A00" w:rsidRPr="0025190C">
        <w:rPr>
          <w:rFonts w:ascii="Times New Roman" w:eastAsia="Calibri" w:hAnsi="Times New Roman" w:cs="Times New Roman"/>
          <w:sz w:val="28"/>
          <w:szCs w:val="28"/>
        </w:rPr>
        <w:t>«</w:t>
      </w:r>
      <w:r w:rsidRPr="0025190C">
        <w:rPr>
          <w:rFonts w:ascii="Times New Roman" w:eastAsia="Calibri" w:hAnsi="Times New Roman" w:cs="Times New Roman"/>
          <w:sz w:val="28"/>
          <w:szCs w:val="28"/>
        </w:rPr>
        <w:t>PBS</w:t>
      </w:r>
      <w:r w:rsidR="00BC5A00" w:rsidRPr="0025190C">
        <w:rPr>
          <w:rFonts w:ascii="Times New Roman" w:eastAsia="Calibri" w:hAnsi="Times New Roman" w:cs="Times New Roman"/>
          <w:sz w:val="28"/>
          <w:szCs w:val="28"/>
        </w:rPr>
        <w:t>»</w:t>
      </w:r>
      <w:r w:rsidRPr="0025190C">
        <w:rPr>
          <w:rFonts w:ascii="Times New Roman" w:eastAsia="Calibri" w:hAnsi="Times New Roman" w:cs="Times New Roman"/>
          <w:sz w:val="28"/>
          <w:szCs w:val="28"/>
        </w:rPr>
        <w:t xml:space="preserve"> ЛС были бы значительно дороже. Пациенты, имеющие право на участие в программе PBS, вносят доплату в соответствии со своим статусом получателя. Цены на льготные ЛС регулируются «Законом о национальном здравоохранении» принятым в 1953 году. </w:t>
      </w:r>
      <w:r w:rsidRPr="0025190C">
        <w:rPr>
          <w:rFonts w:ascii="Times New Roman" w:eastAsia="Calibri" w:hAnsi="Times New Roman" w:cs="Times New Roman"/>
          <w:color w:val="000000"/>
          <w:sz w:val="28"/>
          <w:szCs w:val="28"/>
          <w:shd w:val="clear" w:color="auto" w:fill="FFFFFF"/>
        </w:rPr>
        <w:t xml:space="preserve">Все продаваемые или внесенные в списки </w:t>
      </w:r>
      <w:r w:rsidR="00BC5A00" w:rsidRPr="0025190C">
        <w:rPr>
          <w:rFonts w:ascii="Times New Roman" w:eastAsia="Calibri" w:hAnsi="Times New Roman" w:cs="Times New Roman"/>
          <w:color w:val="000000"/>
          <w:sz w:val="28"/>
          <w:szCs w:val="28"/>
          <w:shd w:val="clear" w:color="auto" w:fill="FFFFFF"/>
        </w:rPr>
        <w:t>«</w:t>
      </w:r>
      <w:r w:rsidRPr="0025190C">
        <w:rPr>
          <w:rFonts w:ascii="Times New Roman" w:eastAsia="Calibri" w:hAnsi="Times New Roman" w:cs="Times New Roman"/>
          <w:color w:val="000000"/>
          <w:sz w:val="28"/>
          <w:szCs w:val="28"/>
          <w:shd w:val="clear" w:color="auto" w:fill="FFFFFF"/>
        </w:rPr>
        <w:t>PBS</w:t>
      </w:r>
      <w:r w:rsidR="00BC5A00" w:rsidRPr="0025190C">
        <w:rPr>
          <w:rFonts w:ascii="Times New Roman" w:eastAsia="Calibri" w:hAnsi="Times New Roman" w:cs="Times New Roman"/>
          <w:color w:val="000000"/>
          <w:sz w:val="28"/>
          <w:szCs w:val="28"/>
          <w:shd w:val="clear" w:color="auto" w:fill="FFFFFF"/>
        </w:rPr>
        <w:t>»</w:t>
      </w:r>
      <w:r w:rsidRPr="0025190C">
        <w:rPr>
          <w:rFonts w:ascii="Times New Roman" w:eastAsia="Calibri" w:hAnsi="Times New Roman" w:cs="Times New Roman"/>
          <w:color w:val="000000"/>
          <w:sz w:val="28"/>
          <w:szCs w:val="28"/>
          <w:shd w:val="clear" w:color="auto" w:fill="FFFFFF"/>
        </w:rPr>
        <w:t xml:space="preserve"> ЛС должны соответствовать стандартам качества, безопасности и эффективности [</w:t>
      </w:r>
      <w:r w:rsidR="009C0BF7" w:rsidRPr="0025190C">
        <w:rPr>
          <w:rFonts w:ascii="Times New Roman" w:eastAsia="Calibri" w:hAnsi="Times New Roman" w:cs="Times New Roman"/>
          <w:color w:val="000000"/>
          <w:sz w:val="28"/>
          <w:szCs w:val="28"/>
          <w:shd w:val="clear" w:color="auto" w:fill="FFFFFF"/>
        </w:rPr>
        <w:t>30</w:t>
      </w:r>
      <w:r w:rsidRPr="0025190C">
        <w:rPr>
          <w:rFonts w:ascii="Times New Roman" w:eastAsia="Calibri" w:hAnsi="Times New Roman" w:cs="Times New Roman"/>
          <w:color w:val="000000"/>
          <w:sz w:val="28"/>
          <w:szCs w:val="28"/>
          <w:shd w:val="clear" w:color="auto" w:fill="FFFFFF"/>
        </w:rPr>
        <w:t>].</w:t>
      </w:r>
    </w:p>
    <w:p w14:paraId="4C72A038" w14:textId="77777777" w:rsidR="00C24F80" w:rsidRPr="0025190C" w:rsidRDefault="00C24F80" w:rsidP="00C24F80">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sz w:val="28"/>
          <w:szCs w:val="28"/>
        </w:rPr>
        <w:t xml:space="preserve">Система PBS уникальна, если фармкомпания не сможет доказать, что новое ЛС лучше имеющихся аналогов, то правительство заплатит ту же цену, что и за «старые» ЛС. Если новое ЛС имеет неопределенные преимущества и высокую стоимость, оно не будет внесено в список </w:t>
      </w:r>
      <w:r w:rsidR="00BC5A00" w:rsidRPr="0025190C">
        <w:rPr>
          <w:rFonts w:ascii="Times New Roman" w:eastAsia="Calibri" w:hAnsi="Times New Roman" w:cs="Times New Roman"/>
          <w:sz w:val="28"/>
          <w:szCs w:val="28"/>
        </w:rPr>
        <w:t>«</w:t>
      </w:r>
      <w:r w:rsidRPr="0025190C">
        <w:rPr>
          <w:rFonts w:ascii="Times New Roman" w:eastAsia="Calibri" w:hAnsi="Times New Roman" w:cs="Times New Roman"/>
          <w:sz w:val="28"/>
          <w:szCs w:val="28"/>
        </w:rPr>
        <w:t>PBS</w:t>
      </w:r>
      <w:r w:rsidR="00BC5A00" w:rsidRPr="0025190C">
        <w:rPr>
          <w:rFonts w:ascii="Times New Roman" w:eastAsia="Calibri" w:hAnsi="Times New Roman" w:cs="Times New Roman"/>
          <w:sz w:val="28"/>
          <w:szCs w:val="28"/>
        </w:rPr>
        <w:t>»</w:t>
      </w:r>
      <w:r w:rsidRPr="0025190C">
        <w:rPr>
          <w:rFonts w:ascii="Times New Roman" w:eastAsia="Calibri" w:hAnsi="Times New Roman" w:cs="Times New Roman"/>
          <w:sz w:val="28"/>
          <w:szCs w:val="28"/>
        </w:rPr>
        <w:t xml:space="preserve"> [3</w:t>
      </w:r>
      <w:r w:rsidR="009C0BF7" w:rsidRPr="0025190C">
        <w:rPr>
          <w:rFonts w:ascii="Times New Roman" w:eastAsia="Calibri" w:hAnsi="Times New Roman" w:cs="Times New Roman"/>
          <w:sz w:val="28"/>
          <w:szCs w:val="28"/>
        </w:rPr>
        <w:t>1</w:t>
      </w:r>
      <w:r w:rsidRPr="0025190C">
        <w:rPr>
          <w:rFonts w:ascii="Times New Roman" w:eastAsia="Calibri" w:hAnsi="Times New Roman" w:cs="Times New Roman"/>
          <w:sz w:val="28"/>
          <w:szCs w:val="28"/>
        </w:rPr>
        <w:t xml:space="preserve">]. </w:t>
      </w:r>
      <w:r w:rsidR="00BC5A00" w:rsidRPr="0025190C">
        <w:rPr>
          <w:rFonts w:ascii="Times New Roman" w:eastAsia="Calibri" w:hAnsi="Times New Roman" w:cs="Times New Roman"/>
          <w:sz w:val="28"/>
          <w:szCs w:val="28"/>
        </w:rPr>
        <w:t>«</w:t>
      </w:r>
      <w:r w:rsidRPr="0025190C">
        <w:rPr>
          <w:rFonts w:ascii="Times New Roman" w:eastAsia="Calibri" w:hAnsi="Times New Roman" w:cs="Times New Roman"/>
          <w:sz w:val="28"/>
          <w:szCs w:val="28"/>
        </w:rPr>
        <w:t>PBAC</w:t>
      </w:r>
      <w:r w:rsidR="00BC5A00" w:rsidRPr="0025190C">
        <w:rPr>
          <w:rFonts w:ascii="Times New Roman" w:eastAsia="Calibri" w:hAnsi="Times New Roman" w:cs="Times New Roman"/>
          <w:sz w:val="28"/>
          <w:szCs w:val="28"/>
        </w:rPr>
        <w:t>»</w:t>
      </w:r>
      <w:r w:rsidRPr="0025190C">
        <w:rPr>
          <w:rFonts w:ascii="Times New Roman" w:eastAsia="Calibri" w:hAnsi="Times New Roman" w:cs="Times New Roman"/>
          <w:sz w:val="28"/>
          <w:szCs w:val="28"/>
        </w:rPr>
        <w:t xml:space="preserve"> также дает рекомендации относительно того, следует ли включать новые вакцины в Национальную программу иммунизации или в </w:t>
      </w:r>
      <w:r w:rsidR="00BC5A00" w:rsidRPr="0025190C">
        <w:rPr>
          <w:rFonts w:ascii="Times New Roman" w:eastAsia="Calibri" w:hAnsi="Times New Roman" w:cs="Times New Roman"/>
          <w:sz w:val="28"/>
          <w:szCs w:val="28"/>
        </w:rPr>
        <w:t>«</w:t>
      </w:r>
      <w:r w:rsidRPr="0025190C">
        <w:rPr>
          <w:rFonts w:ascii="Times New Roman" w:eastAsia="Calibri" w:hAnsi="Times New Roman" w:cs="Times New Roman"/>
          <w:sz w:val="28"/>
          <w:szCs w:val="28"/>
        </w:rPr>
        <w:t>PBS</w:t>
      </w:r>
      <w:r w:rsidR="00BC5A00" w:rsidRPr="0025190C">
        <w:rPr>
          <w:rFonts w:ascii="Times New Roman" w:eastAsia="Calibri" w:hAnsi="Times New Roman" w:cs="Times New Roman"/>
          <w:sz w:val="28"/>
          <w:szCs w:val="28"/>
        </w:rPr>
        <w:t>»</w:t>
      </w:r>
      <w:r w:rsidRPr="0025190C">
        <w:rPr>
          <w:rFonts w:ascii="Times New Roman" w:eastAsia="Calibri" w:hAnsi="Times New Roman" w:cs="Times New Roman"/>
          <w:sz w:val="28"/>
          <w:szCs w:val="28"/>
        </w:rPr>
        <w:t>, после рекомендаций Австралийской технической консультативной группы по иммунизации (ATAGI) об эффективности вакцины для населения Австралии.</w:t>
      </w:r>
    </w:p>
    <w:p w14:paraId="64796825" w14:textId="77777777" w:rsidR="00C24F80" w:rsidRPr="0025190C" w:rsidRDefault="00BC5A00" w:rsidP="00C24F80">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sz w:val="28"/>
          <w:szCs w:val="28"/>
        </w:rPr>
        <w:t>«</w:t>
      </w:r>
      <w:r w:rsidR="00C24F80" w:rsidRPr="0025190C">
        <w:rPr>
          <w:rFonts w:ascii="Times New Roman" w:eastAsia="Calibri" w:hAnsi="Times New Roman" w:cs="Times New Roman"/>
          <w:sz w:val="28"/>
          <w:szCs w:val="28"/>
        </w:rPr>
        <w:t>TGA</w:t>
      </w:r>
      <w:r w:rsidRPr="0025190C">
        <w:rPr>
          <w:rFonts w:ascii="Times New Roman" w:eastAsia="Calibri" w:hAnsi="Times New Roman" w:cs="Times New Roman"/>
          <w:sz w:val="28"/>
          <w:szCs w:val="28"/>
        </w:rPr>
        <w:t>»</w:t>
      </w:r>
      <w:r w:rsidR="00C24F80" w:rsidRPr="0025190C">
        <w:rPr>
          <w:rFonts w:ascii="Times New Roman" w:eastAsia="Calibri" w:hAnsi="Times New Roman" w:cs="Times New Roman"/>
          <w:sz w:val="28"/>
          <w:szCs w:val="28"/>
        </w:rPr>
        <w:t xml:space="preserve"> определяет степень свободы ЛС, например, выдавать его без рецепта или по рецепту, продавать в аптеках или супермаркетах. Выдача безрецептурных и рецептурных ЛС контролируется законодательствами штатов и территорий «О лекарствах и контролируемых веществах». Надзорные функции выполняются соответствующими гос</w:t>
      </w:r>
      <w:r w:rsidR="003E76A0" w:rsidRPr="0025190C">
        <w:rPr>
          <w:rFonts w:ascii="Times New Roman" w:eastAsia="Calibri" w:hAnsi="Times New Roman" w:cs="Times New Roman"/>
          <w:sz w:val="28"/>
          <w:szCs w:val="28"/>
        </w:rPr>
        <w:t>орган</w:t>
      </w:r>
      <w:r w:rsidR="00C24F80" w:rsidRPr="0025190C">
        <w:rPr>
          <w:rFonts w:ascii="Times New Roman" w:eastAsia="Calibri" w:hAnsi="Times New Roman" w:cs="Times New Roman"/>
          <w:sz w:val="28"/>
          <w:szCs w:val="28"/>
        </w:rPr>
        <w:t>ами каждого штата и территории.</w:t>
      </w:r>
      <w:r w:rsidR="00C24F80" w:rsidRPr="0025190C">
        <w:rPr>
          <w:rFonts w:ascii="Calibri" w:eastAsia="Calibri" w:hAnsi="Calibri" w:cs="Times New Roman"/>
        </w:rPr>
        <w:t xml:space="preserve"> </w:t>
      </w:r>
      <w:r w:rsidR="00C24F80" w:rsidRPr="0025190C">
        <w:rPr>
          <w:rFonts w:ascii="Times New Roman" w:eastAsia="Calibri" w:hAnsi="Times New Roman" w:cs="Times New Roman"/>
          <w:sz w:val="28"/>
          <w:szCs w:val="28"/>
        </w:rPr>
        <w:t xml:space="preserve">Деятельность фармацевтов регулируется на национальном уровне «Аптечным советом Австралии» (PBA). Все фармацевты должны соблюдать </w:t>
      </w:r>
      <w:r w:rsidR="00C23702" w:rsidRPr="0025190C">
        <w:rPr>
          <w:rFonts w:ascii="Times New Roman" w:eastAsia="Calibri" w:hAnsi="Times New Roman" w:cs="Times New Roman"/>
          <w:sz w:val="28"/>
          <w:szCs w:val="28"/>
        </w:rPr>
        <w:t>к</w:t>
      </w:r>
      <w:r w:rsidR="00C24F80" w:rsidRPr="0025190C">
        <w:rPr>
          <w:rFonts w:ascii="Times New Roman" w:eastAsia="Calibri" w:hAnsi="Times New Roman" w:cs="Times New Roman"/>
          <w:sz w:val="28"/>
          <w:szCs w:val="28"/>
        </w:rPr>
        <w:t xml:space="preserve">одекс поведения фармацевтов и руководство по отпуску ЛС </w:t>
      </w:r>
      <w:r w:rsidRPr="0025190C">
        <w:rPr>
          <w:rFonts w:ascii="Times New Roman" w:eastAsia="Calibri" w:hAnsi="Times New Roman" w:cs="Times New Roman"/>
          <w:sz w:val="28"/>
          <w:szCs w:val="28"/>
        </w:rPr>
        <w:t>«</w:t>
      </w:r>
      <w:r w:rsidR="00C24F80" w:rsidRPr="0025190C">
        <w:rPr>
          <w:rFonts w:ascii="Times New Roman" w:eastAsia="Calibri" w:hAnsi="Times New Roman" w:cs="Times New Roman"/>
          <w:sz w:val="28"/>
          <w:szCs w:val="28"/>
        </w:rPr>
        <w:t>PBA</w:t>
      </w:r>
      <w:r w:rsidRPr="0025190C">
        <w:rPr>
          <w:rFonts w:ascii="Times New Roman" w:eastAsia="Calibri" w:hAnsi="Times New Roman" w:cs="Times New Roman"/>
          <w:sz w:val="28"/>
          <w:szCs w:val="28"/>
        </w:rPr>
        <w:t>»</w:t>
      </w:r>
      <w:r w:rsidR="00C24F80" w:rsidRPr="0025190C">
        <w:rPr>
          <w:rFonts w:ascii="Times New Roman" w:eastAsia="Calibri" w:hAnsi="Times New Roman" w:cs="Times New Roman"/>
          <w:sz w:val="28"/>
          <w:szCs w:val="28"/>
        </w:rPr>
        <w:t>. Несоблюдение этих требований может привести к приостановке или отмене регистрации фармацевта, которая необходима для легального отпуска ЛС.</w:t>
      </w:r>
    </w:p>
    <w:p w14:paraId="209D518C" w14:textId="77777777" w:rsidR="00C24F80" w:rsidRPr="0025190C" w:rsidRDefault="00BC5A00" w:rsidP="00C24F80">
      <w:pPr>
        <w:spacing w:after="0" w:line="240" w:lineRule="auto"/>
        <w:ind w:firstLine="567"/>
        <w:jc w:val="both"/>
        <w:rPr>
          <w:rFonts w:ascii="Times New Roman" w:eastAsia="Calibri" w:hAnsi="Times New Roman" w:cs="Times New Roman"/>
          <w:sz w:val="28"/>
          <w:szCs w:val="28"/>
          <w:lang w:val="kk-KZ"/>
        </w:rPr>
      </w:pPr>
      <w:r w:rsidRPr="0025190C">
        <w:rPr>
          <w:rFonts w:ascii="Times New Roman" w:eastAsia="Calibri" w:hAnsi="Times New Roman" w:cs="Times New Roman"/>
          <w:sz w:val="28"/>
          <w:szCs w:val="28"/>
        </w:rPr>
        <w:t>«</w:t>
      </w:r>
      <w:r w:rsidR="00C24F80" w:rsidRPr="0025190C">
        <w:rPr>
          <w:rFonts w:ascii="Times New Roman" w:eastAsia="Calibri" w:hAnsi="Times New Roman" w:cs="Times New Roman"/>
          <w:sz w:val="28"/>
          <w:szCs w:val="28"/>
        </w:rPr>
        <w:t>TGA</w:t>
      </w:r>
      <w:r w:rsidRPr="0025190C">
        <w:rPr>
          <w:rFonts w:ascii="Times New Roman" w:eastAsia="Calibri" w:hAnsi="Times New Roman" w:cs="Times New Roman"/>
          <w:sz w:val="28"/>
          <w:szCs w:val="28"/>
        </w:rPr>
        <w:t>»</w:t>
      </w:r>
      <w:r w:rsidR="00C24F80" w:rsidRPr="0025190C">
        <w:rPr>
          <w:rFonts w:ascii="Times New Roman" w:eastAsia="Calibri" w:hAnsi="Times New Roman" w:cs="Times New Roman"/>
          <w:sz w:val="28"/>
          <w:szCs w:val="28"/>
        </w:rPr>
        <w:t xml:space="preserve"> также контролирует ЛС после того, как они были одобрены и поступили на фармрынок. В зависимости от типа товара и степени риска, послепродажный мониторинг может включать планы управления рисками, сбор отчетов о побочных эффектах и реакциях, анализ данных о жалобах на медицинские устройства во всем мире, аудит производителей и сканирование медицинской литературы и отчетов СМИ для выявления проблем безопасности. </w:t>
      </w:r>
      <w:r w:rsidR="00C24F80" w:rsidRPr="0025190C">
        <w:rPr>
          <w:rFonts w:ascii="Times New Roman" w:eastAsia="Calibri" w:hAnsi="Times New Roman" w:cs="Times New Roman"/>
          <w:sz w:val="28"/>
          <w:szCs w:val="28"/>
          <w:lang w:val="kk-KZ"/>
        </w:rPr>
        <w:t xml:space="preserve">В Австралии с 1998 года действует национальная программа возврата нежелательных ЛС (NatRUM), которая предназначена для обеспечения безопасного и бесплатного </w:t>
      </w:r>
      <w:r w:rsidR="00C24F80" w:rsidRPr="0025190C">
        <w:rPr>
          <w:rFonts w:ascii="Times New Roman" w:eastAsia="Calibri" w:hAnsi="Times New Roman" w:cs="Times New Roman"/>
          <w:sz w:val="28"/>
          <w:szCs w:val="28"/>
          <w:lang w:val="kk-KZ"/>
        </w:rPr>
        <w:lastRenderedPageBreak/>
        <w:t xml:space="preserve">процесса утилизации ненужных и устаревших ЛС </w:t>
      </w:r>
      <w:r w:rsidR="00C24F80" w:rsidRPr="0025190C">
        <w:rPr>
          <w:rFonts w:ascii="Times New Roman" w:eastAsia="Calibri" w:hAnsi="Times New Roman" w:cs="Times New Roman"/>
          <w:sz w:val="28"/>
          <w:szCs w:val="28"/>
        </w:rPr>
        <w:t>[3</w:t>
      </w:r>
      <w:r w:rsidR="009C0BF7" w:rsidRPr="0025190C">
        <w:rPr>
          <w:rFonts w:ascii="Times New Roman" w:eastAsia="Calibri" w:hAnsi="Times New Roman" w:cs="Times New Roman"/>
          <w:sz w:val="28"/>
          <w:szCs w:val="28"/>
        </w:rPr>
        <w:t>2</w:t>
      </w:r>
      <w:r w:rsidR="00C24F80" w:rsidRPr="0025190C">
        <w:rPr>
          <w:rFonts w:ascii="Times New Roman" w:eastAsia="Calibri" w:hAnsi="Times New Roman" w:cs="Times New Roman"/>
          <w:sz w:val="28"/>
          <w:szCs w:val="28"/>
        </w:rPr>
        <w:t>]</w:t>
      </w:r>
      <w:r w:rsidR="00C24F80" w:rsidRPr="0025190C">
        <w:rPr>
          <w:rFonts w:ascii="Times New Roman" w:eastAsia="Calibri" w:hAnsi="Times New Roman" w:cs="Times New Roman"/>
          <w:sz w:val="28"/>
          <w:szCs w:val="28"/>
          <w:lang w:val="kk-KZ"/>
        </w:rPr>
        <w:t>. Население может бесплатно возвратить нежелательные ЛС в аптеки, где они будут помещены в специальные ящики, по мере заполняемости, фармацевтические предприятия собирают нежелательные ЛС и утилизируют их в специально отведенных для этого местах.</w:t>
      </w:r>
    </w:p>
    <w:p w14:paraId="4E4E363C" w14:textId="00B3D2D2" w:rsidR="00C24F80" w:rsidRPr="0025190C" w:rsidRDefault="00C24F80" w:rsidP="00C24F80">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sz w:val="28"/>
          <w:szCs w:val="28"/>
        </w:rPr>
        <w:t xml:space="preserve">Надзор за оптовыми продажами возложен на государственные территориальные департаменты. Маркетинговая деятельность является саморегулируемой или совместно регулируемой, при этом ряд органов применяют различные кодексы, относящиеся к маркетингу ЛС (кодекс рекламы лечебных товаров, кодекс поведения, свод правил австралийской индустрии самолечения, свод правил по маркетингу и поставкам дополнительных ЛС в Австралию и </w:t>
      </w:r>
      <w:r w:rsidR="00240D84" w:rsidRPr="0025190C">
        <w:rPr>
          <w:rFonts w:ascii="Times New Roman" w:eastAsia="Calibri" w:hAnsi="Times New Roman" w:cs="Times New Roman"/>
          <w:sz w:val="28"/>
          <w:szCs w:val="28"/>
        </w:rPr>
        <w:t>т. д.</w:t>
      </w:r>
      <w:r w:rsidRPr="0025190C">
        <w:rPr>
          <w:rFonts w:ascii="Times New Roman" w:eastAsia="Calibri" w:hAnsi="Times New Roman" w:cs="Times New Roman"/>
          <w:sz w:val="28"/>
          <w:szCs w:val="28"/>
        </w:rPr>
        <w:t>).</w:t>
      </w:r>
      <w:r w:rsidRPr="0025190C">
        <w:rPr>
          <w:rFonts w:ascii="Calibri" w:eastAsia="Calibri" w:hAnsi="Calibri" w:cs="Times New Roman"/>
        </w:rPr>
        <w:t xml:space="preserve"> </w:t>
      </w:r>
      <w:r w:rsidRPr="0025190C">
        <w:rPr>
          <w:rFonts w:ascii="Times New Roman" w:eastAsia="Calibri" w:hAnsi="Times New Roman" w:cs="Times New Roman"/>
          <w:sz w:val="28"/>
          <w:szCs w:val="28"/>
        </w:rPr>
        <w:t>Реклама рецептурных ЛС и некоторых безрецептурных продуктов в Австралии напрямую потребителям запрещена.</w:t>
      </w:r>
      <w:r w:rsidRPr="0025190C">
        <w:rPr>
          <w:rFonts w:ascii="Calibri" w:eastAsia="Calibri" w:hAnsi="Calibri" w:cs="Times New Roman"/>
        </w:rPr>
        <w:t xml:space="preserve"> </w:t>
      </w:r>
      <w:r w:rsidRPr="0025190C">
        <w:rPr>
          <w:rFonts w:ascii="Times New Roman" w:eastAsia="Calibri" w:hAnsi="Times New Roman" w:cs="Times New Roman"/>
          <w:sz w:val="28"/>
          <w:szCs w:val="28"/>
        </w:rPr>
        <w:t>Также запрещен внеплановый маркетинг.</w:t>
      </w:r>
      <w:r w:rsidRPr="0025190C">
        <w:rPr>
          <w:rFonts w:ascii="Calibri" w:eastAsia="Calibri" w:hAnsi="Calibri" w:cs="Times New Roman"/>
        </w:rPr>
        <w:t xml:space="preserve"> </w:t>
      </w:r>
      <w:r w:rsidRPr="0025190C">
        <w:rPr>
          <w:rFonts w:ascii="Times New Roman" w:eastAsia="Calibri" w:hAnsi="Times New Roman" w:cs="Times New Roman"/>
          <w:sz w:val="28"/>
          <w:szCs w:val="28"/>
        </w:rPr>
        <w:t>Регулирующими органами, ответственными за надзор за маркетинговой деятельностью потребителей</w:t>
      </w:r>
      <w:r w:rsidRPr="0025190C">
        <w:rPr>
          <w:rFonts w:ascii="Times New Roman" w:eastAsia="Calibri" w:hAnsi="Times New Roman" w:cs="Times New Roman"/>
          <w:sz w:val="28"/>
          <w:szCs w:val="28"/>
          <w:lang w:val="kk-KZ"/>
        </w:rPr>
        <w:t>, медицинских и фармацевтических работников</w:t>
      </w:r>
      <w:r w:rsidRPr="0025190C">
        <w:rPr>
          <w:rFonts w:ascii="Times New Roman" w:eastAsia="Calibri" w:hAnsi="Times New Roman" w:cs="Times New Roman"/>
          <w:sz w:val="28"/>
          <w:szCs w:val="28"/>
        </w:rPr>
        <w:t xml:space="preserve">, является </w:t>
      </w:r>
      <w:r w:rsidR="007F1A30" w:rsidRPr="0025190C">
        <w:rPr>
          <w:rFonts w:ascii="Times New Roman" w:eastAsia="Calibri" w:hAnsi="Times New Roman" w:cs="Times New Roman"/>
          <w:sz w:val="28"/>
          <w:szCs w:val="28"/>
        </w:rPr>
        <w:t>«TGA»</w:t>
      </w:r>
      <w:r w:rsidRPr="0025190C">
        <w:rPr>
          <w:rFonts w:ascii="Times New Roman" w:eastAsia="Calibri" w:hAnsi="Times New Roman" w:cs="Times New Roman"/>
          <w:sz w:val="28"/>
          <w:szCs w:val="28"/>
        </w:rPr>
        <w:t xml:space="preserve"> и Австралийская комиссия по конкуренции и потребителям (</w:t>
      </w:r>
      <w:r w:rsidRPr="0025190C">
        <w:rPr>
          <w:rFonts w:ascii="Times New Roman" w:eastAsia="Calibri" w:hAnsi="Times New Roman" w:cs="Times New Roman"/>
          <w:sz w:val="28"/>
          <w:szCs w:val="28"/>
          <w:lang w:val="en-US"/>
        </w:rPr>
        <w:t>ACCC</w:t>
      </w:r>
      <w:r w:rsidRPr="0025190C">
        <w:rPr>
          <w:rFonts w:ascii="Times New Roman" w:eastAsia="Calibri" w:hAnsi="Times New Roman" w:cs="Times New Roman"/>
          <w:sz w:val="28"/>
          <w:szCs w:val="28"/>
        </w:rPr>
        <w:t>).</w:t>
      </w:r>
    </w:p>
    <w:p w14:paraId="2983757D" w14:textId="06D5C0F3" w:rsidR="00C24F80" w:rsidRPr="0025190C" w:rsidRDefault="00C24F80" w:rsidP="00C24F80">
      <w:pPr>
        <w:spacing w:after="0" w:line="240" w:lineRule="auto"/>
        <w:ind w:firstLine="567"/>
        <w:jc w:val="both"/>
        <w:rPr>
          <w:rFonts w:ascii="Times New Roman" w:eastAsia="Calibri" w:hAnsi="Times New Roman" w:cs="Times New Roman"/>
          <w:sz w:val="28"/>
          <w:szCs w:val="28"/>
          <w:lang w:val="kk-KZ"/>
        </w:rPr>
      </w:pPr>
      <w:r w:rsidRPr="0025190C">
        <w:rPr>
          <w:rFonts w:ascii="Times New Roman" w:eastAsia="Calibri" w:hAnsi="Times New Roman" w:cs="Times New Roman"/>
          <w:sz w:val="28"/>
          <w:szCs w:val="28"/>
        </w:rPr>
        <w:t>Рассмотрев австралийский опыт государственного управления сферы обращения ЛС, можно отметить, что оно направлен</w:t>
      </w:r>
      <w:r w:rsidRPr="0025190C">
        <w:rPr>
          <w:rFonts w:ascii="Times New Roman" w:eastAsia="Calibri" w:hAnsi="Times New Roman" w:cs="Times New Roman"/>
          <w:sz w:val="28"/>
          <w:szCs w:val="28"/>
          <w:lang w:val="kk-KZ"/>
        </w:rPr>
        <w:t>о</w:t>
      </w:r>
      <w:r w:rsidRPr="0025190C">
        <w:rPr>
          <w:rFonts w:ascii="Times New Roman" w:eastAsia="Calibri" w:hAnsi="Times New Roman" w:cs="Times New Roman"/>
          <w:sz w:val="28"/>
          <w:szCs w:val="28"/>
        </w:rPr>
        <w:t xml:space="preserve"> </w:t>
      </w:r>
      <w:r w:rsidRPr="0025190C">
        <w:rPr>
          <w:rFonts w:ascii="Times New Roman" w:eastAsia="Calibri" w:hAnsi="Times New Roman" w:cs="Times New Roman"/>
          <w:sz w:val="28"/>
          <w:szCs w:val="28"/>
          <w:lang w:val="kk-KZ"/>
        </w:rPr>
        <w:t xml:space="preserve">на </w:t>
      </w:r>
      <w:r w:rsidRPr="0025190C">
        <w:rPr>
          <w:rFonts w:ascii="Times New Roman" w:eastAsia="Calibri" w:hAnsi="Times New Roman" w:cs="Times New Roman"/>
          <w:sz w:val="28"/>
          <w:szCs w:val="28"/>
        </w:rPr>
        <w:t xml:space="preserve">удовлетворение потребностей в ЛС и связанных с ними услугах для достижения как оптимальных результатов в отношении здоровья, так и экономических целей. Государство регулирует ЛС в Австралии и участвует в международной регулирующей деятельности в сфере обращения ЛС через различные институты, главным из которых является </w:t>
      </w:r>
      <w:r w:rsidR="003A64E0" w:rsidRPr="0025190C">
        <w:rPr>
          <w:rFonts w:ascii="Times New Roman" w:eastAsia="Calibri" w:hAnsi="Times New Roman" w:cs="Times New Roman"/>
          <w:sz w:val="28"/>
          <w:szCs w:val="28"/>
        </w:rPr>
        <w:t>«</w:t>
      </w:r>
      <w:r w:rsidRPr="0025190C">
        <w:rPr>
          <w:rFonts w:ascii="Times New Roman" w:eastAsia="Calibri" w:hAnsi="Times New Roman" w:cs="Times New Roman"/>
          <w:sz w:val="28"/>
          <w:szCs w:val="28"/>
        </w:rPr>
        <w:t>TGA</w:t>
      </w:r>
      <w:r w:rsidR="003A64E0" w:rsidRPr="0025190C">
        <w:rPr>
          <w:rFonts w:ascii="Times New Roman" w:eastAsia="Calibri" w:hAnsi="Times New Roman" w:cs="Times New Roman"/>
          <w:sz w:val="28"/>
          <w:szCs w:val="28"/>
        </w:rPr>
        <w:t>»</w:t>
      </w:r>
      <w:r w:rsidRPr="0025190C">
        <w:rPr>
          <w:rFonts w:ascii="Times New Roman" w:eastAsia="Calibri" w:hAnsi="Times New Roman" w:cs="Times New Roman"/>
          <w:sz w:val="28"/>
          <w:szCs w:val="28"/>
        </w:rPr>
        <w:t>.</w:t>
      </w:r>
      <w:r w:rsidRPr="0025190C">
        <w:rPr>
          <w:rFonts w:ascii="Calibri" w:eastAsia="Calibri" w:hAnsi="Calibri" w:cs="Times New Roman"/>
        </w:rPr>
        <w:t xml:space="preserve"> </w:t>
      </w:r>
      <w:r w:rsidRPr="0025190C">
        <w:rPr>
          <w:rFonts w:ascii="Times New Roman" w:eastAsia="Calibri" w:hAnsi="Times New Roman" w:cs="Times New Roman"/>
          <w:sz w:val="28"/>
          <w:szCs w:val="28"/>
        </w:rPr>
        <w:t xml:space="preserve">Являясь частью МЗ Австралии, </w:t>
      </w:r>
      <w:r w:rsidR="007F1A30" w:rsidRPr="0025190C">
        <w:rPr>
          <w:rFonts w:ascii="Times New Roman" w:eastAsia="Calibri" w:hAnsi="Times New Roman" w:cs="Times New Roman"/>
          <w:sz w:val="28"/>
          <w:szCs w:val="28"/>
        </w:rPr>
        <w:t>«TGA»</w:t>
      </w:r>
      <w:r w:rsidRPr="0025190C">
        <w:rPr>
          <w:rFonts w:ascii="Times New Roman" w:eastAsia="Calibri" w:hAnsi="Times New Roman" w:cs="Times New Roman"/>
          <w:sz w:val="28"/>
          <w:szCs w:val="28"/>
        </w:rPr>
        <w:t xml:space="preserve"> защищает и укрепляет здоровье австралийского сообщества посредством эффективного и своевременного регулирования терапевтических товаров. </w:t>
      </w:r>
      <w:r w:rsidRPr="0025190C">
        <w:rPr>
          <w:rFonts w:ascii="Times New Roman" w:eastAsia="Calibri" w:hAnsi="Times New Roman" w:cs="Times New Roman"/>
          <w:sz w:val="28"/>
          <w:szCs w:val="28"/>
          <w:lang w:val="kk-KZ"/>
        </w:rPr>
        <w:t>Стоит отметить</w:t>
      </w:r>
      <w:r w:rsidR="004A35F7" w:rsidRPr="0025190C">
        <w:rPr>
          <w:rFonts w:ascii="Times New Roman" w:eastAsia="Calibri" w:hAnsi="Times New Roman" w:cs="Times New Roman"/>
          <w:sz w:val="28"/>
          <w:szCs w:val="28"/>
          <w:lang w:val="kk-KZ"/>
        </w:rPr>
        <w:t>,</w:t>
      </w:r>
      <w:r w:rsidRPr="0025190C">
        <w:rPr>
          <w:rFonts w:ascii="Times New Roman" w:eastAsia="Calibri" w:hAnsi="Times New Roman" w:cs="Times New Roman"/>
          <w:sz w:val="28"/>
          <w:szCs w:val="28"/>
          <w:lang w:val="kk-KZ"/>
        </w:rPr>
        <w:t xml:space="preserve"> что </w:t>
      </w:r>
      <w:r w:rsidR="003A64E0" w:rsidRPr="0025190C">
        <w:rPr>
          <w:rFonts w:ascii="Times New Roman" w:eastAsia="Calibri" w:hAnsi="Times New Roman" w:cs="Times New Roman"/>
          <w:sz w:val="28"/>
          <w:szCs w:val="28"/>
          <w:lang w:val="kk-KZ"/>
        </w:rPr>
        <w:t>«</w:t>
      </w:r>
      <w:r w:rsidRPr="0025190C">
        <w:rPr>
          <w:rFonts w:ascii="Times New Roman" w:eastAsia="Calibri" w:hAnsi="Times New Roman" w:cs="Times New Roman"/>
          <w:sz w:val="28"/>
          <w:szCs w:val="28"/>
          <w:lang w:val="kk-KZ"/>
        </w:rPr>
        <w:t>TGA</w:t>
      </w:r>
      <w:r w:rsidR="003A64E0" w:rsidRPr="0025190C">
        <w:rPr>
          <w:rFonts w:ascii="Times New Roman" w:eastAsia="Calibri" w:hAnsi="Times New Roman" w:cs="Times New Roman"/>
          <w:sz w:val="28"/>
          <w:szCs w:val="28"/>
          <w:lang w:val="kk-KZ"/>
        </w:rPr>
        <w:t>»</w:t>
      </w:r>
      <w:r w:rsidRPr="0025190C">
        <w:rPr>
          <w:rFonts w:ascii="Times New Roman" w:eastAsia="Calibri" w:hAnsi="Times New Roman" w:cs="Times New Roman"/>
          <w:sz w:val="28"/>
          <w:szCs w:val="28"/>
          <w:lang w:val="kk-KZ"/>
        </w:rPr>
        <w:t xml:space="preserve"> и МЗ Канады являются частью консорциума </w:t>
      </w:r>
      <w:r w:rsidR="003A64E0" w:rsidRPr="0025190C">
        <w:rPr>
          <w:rFonts w:ascii="Times New Roman" w:eastAsia="Calibri" w:hAnsi="Times New Roman" w:cs="Times New Roman"/>
          <w:sz w:val="28"/>
          <w:szCs w:val="28"/>
          <w:lang w:val="kk-KZ"/>
        </w:rPr>
        <w:t>«</w:t>
      </w:r>
      <w:r w:rsidRPr="0025190C">
        <w:rPr>
          <w:rFonts w:ascii="Times New Roman" w:eastAsia="Calibri" w:hAnsi="Times New Roman" w:cs="Times New Roman"/>
          <w:sz w:val="28"/>
          <w:szCs w:val="28"/>
          <w:lang w:val="kk-KZ"/>
        </w:rPr>
        <w:t>ACSS</w:t>
      </w:r>
      <w:r w:rsidR="003A64E0" w:rsidRPr="0025190C">
        <w:rPr>
          <w:rFonts w:ascii="Times New Roman" w:eastAsia="Calibri" w:hAnsi="Times New Roman" w:cs="Times New Roman"/>
          <w:sz w:val="28"/>
          <w:szCs w:val="28"/>
          <w:lang w:val="kk-KZ"/>
        </w:rPr>
        <w:t>»</w:t>
      </w:r>
      <w:r w:rsidRPr="0025190C">
        <w:rPr>
          <w:rFonts w:ascii="Times New Roman" w:eastAsia="Calibri" w:hAnsi="Times New Roman" w:cs="Times New Roman"/>
          <w:sz w:val="28"/>
          <w:szCs w:val="28"/>
          <w:lang w:val="kk-KZ"/>
        </w:rPr>
        <w:t>, куда кроме них входят Управление здравоохранения Сингапура и Швейцарское агентство терапевтических продуктов.</w:t>
      </w:r>
      <w:r w:rsidRPr="0025190C">
        <w:rPr>
          <w:rFonts w:ascii="Calibri" w:eastAsia="Calibri" w:hAnsi="Calibri" w:cs="Times New Roman"/>
        </w:rPr>
        <w:t xml:space="preserve"> </w:t>
      </w:r>
      <w:r w:rsidRPr="0025190C">
        <w:rPr>
          <w:rFonts w:ascii="Times New Roman" w:eastAsia="Calibri" w:hAnsi="Times New Roman" w:cs="Times New Roman"/>
          <w:sz w:val="28"/>
          <w:szCs w:val="28"/>
          <w:lang w:val="kk-KZ"/>
        </w:rPr>
        <w:t>Консорциум создан в 2007 году регулирующими органами, для содействия к более тесному сотрудничеству в области регулирования и согласованию нормативных требований в сфере обращения ЛС.</w:t>
      </w:r>
    </w:p>
    <w:p w14:paraId="333F0025" w14:textId="152D5713" w:rsidR="00C24F80" w:rsidRPr="0025190C" w:rsidRDefault="00C24F80" w:rsidP="00C24F80">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sz w:val="28"/>
          <w:szCs w:val="28"/>
        </w:rPr>
        <w:t xml:space="preserve">Канада также </w:t>
      </w:r>
      <w:r w:rsidRPr="0025190C">
        <w:rPr>
          <w:rFonts w:ascii="Times New Roman" w:eastAsia="Calibri" w:hAnsi="Times New Roman" w:cs="Times New Roman"/>
          <w:sz w:val="28"/>
          <w:szCs w:val="28"/>
          <w:lang w:val="kk-KZ"/>
        </w:rPr>
        <w:t xml:space="preserve">же, </w:t>
      </w:r>
      <w:r w:rsidRPr="0025190C">
        <w:rPr>
          <w:rFonts w:ascii="Times New Roman" w:eastAsia="Calibri" w:hAnsi="Times New Roman" w:cs="Times New Roman"/>
          <w:sz w:val="28"/>
          <w:szCs w:val="28"/>
        </w:rPr>
        <w:t>как и Австралия является схожей с РК страной по многим параметрам. Небольшое количество населения, проживающее на большой территории, неравномерное распределение медпомощи и дефицит ЛС</w:t>
      </w:r>
      <w:r w:rsidR="004A35F7" w:rsidRPr="0025190C">
        <w:rPr>
          <w:rFonts w:ascii="Times New Roman" w:eastAsia="Calibri" w:hAnsi="Times New Roman" w:cs="Times New Roman"/>
          <w:sz w:val="28"/>
          <w:szCs w:val="28"/>
        </w:rPr>
        <w:t xml:space="preserve"> - </w:t>
      </w:r>
      <w:r w:rsidRPr="0025190C">
        <w:rPr>
          <w:rFonts w:ascii="Times New Roman" w:eastAsia="Calibri" w:hAnsi="Times New Roman" w:cs="Times New Roman"/>
          <w:sz w:val="28"/>
          <w:szCs w:val="28"/>
        </w:rPr>
        <w:t>лишь небольшая часть проблем</w:t>
      </w:r>
      <w:r w:rsidR="004A35F7" w:rsidRPr="0025190C">
        <w:rPr>
          <w:rFonts w:ascii="Times New Roman" w:eastAsia="Calibri" w:hAnsi="Times New Roman" w:cs="Times New Roman"/>
          <w:sz w:val="28"/>
          <w:szCs w:val="28"/>
        </w:rPr>
        <w:t>,</w:t>
      </w:r>
      <w:r w:rsidRPr="0025190C">
        <w:rPr>
          <w:rFonts w:ascii="Times New Roman" w:eastAsia="Calibri" w:hAnsi="Times New Roman" w:cs="Times New Roman"/>
          <w:sz w:val="28"/>
          <w:szCs w:val="28"/>
        </w:rPr>
        <w:t xml:space="preserve"> характерных для трех стран. Хронические болезни также </w:t>
      </w:r>
      <w:r w:rsidRPr="0025190C">
        <w:rPr>
          <w:rFonts w:ascii="Times New Roman" w:eastAsia="Calibri" w:hAnsi="Times New Roman" w:cs="Times New Roman"/>
          <w:sz w:val="28"/>
          <w:szCs w:val="28"/>
          <w:lang w:val="kk-KZ"/>
        </w:rPr>
        <w:t xml:space="preserve">же, </w:t>
      </w:r>
      <w:r w:rsidRPr="0025190C">
        <w:rPr>
          <w:rFonts w:ascii="Times New Roman" w:eastAsia="Calibri" w:hAnsi="Times New Roman" w:cs="Times New Roman"/>
          <w:sz w:val="28"/>
          <w:szCs w:val="28"/>
        </w:rPr>
        <w:t>как и в РК, по</w:t>
      </w:r>
      <w:r w:rsidRPr="0025190C">
        <w:rPr>
          <w:rFonts w:ascii="Times New Roman" w:eastAsia="Calibri" w:hAnsi="Times New Roman" w:cs="Times New Roman"/>
          <w:b/>
          <w:sz w:val="28"/>
          <w:szCs w:val="28"/>
        </w:rPr>
        <w:t>-</w:t>
      </w:r>
      <w:r w:rsidRPr="0025190C">
        <w:rPr>
          <w:rFonts w:ascii="Times New Roman" w:eastAsia="Calibri" w:hAnsi="Times New Roman" w:cs="Times New Roman"/>
          <w:sz w:val="28"/>
          <w:szCs w:val="28"/>
        </w:rPr>
        <w:t>прежнему являются главной причиной смертности в Канаде. Почти половина взрослых канадцев старше 20 лет живут, по крайней мере, с 1 из 10 распространенных хронических нозологий</w:t>
      </w:r>
      <w:r w:rsidRPr="0025190C">
        <w:rPr>
          <w:rFonts w:ascii="Times New Roman" w:eastAsia="Calibri" w:hAnsi="Times New Roman" w:cs="Times New Roman"/>
          <w:sz w:val="28"/>
          <w:szCs w:val="28"/>
          <w:lang w:val="kk-KZ"/>
        </w:rPr>
        <w:t xml:space="preserve"> </w:t>
      </w:r>
      <w:r w:rsidRPr="0025190C">
        <w:rPr>
          <w:rFonts w:ascii="Times New Roman" w:eastAsia="Calibri" w:hAnsi="Times New Roman" w:cs="Times New Roman"/>
          <w:sz w:val="28"/>
          <w:szCs w:val="28"/>
        </w:rPr>
        <w:t>(рак, диабет, болезни сердца и т.д). Канада занимает 3 место в мире по ценам на патентованные ЛС, средние затраты на человека в Канаде выросли с 47 $ в 1975 году до 1</w:t>
      </w:r>
      <w:r w:rsidR="00FE707F" w:rsidRPr="0025190C">
        <w:rPr>
          <w:rFonts w:ascii="Times New Roman" w:eastAsia="Calibri" w:hAnsi="Times New Roman" w:cs="Times New Roman"/>
          <w:sz w:val="28"/>
          <w:szCs w:val="28"/>
        </w:rPr>
        <w:t xml:space="preserve"> </w:t>
      </w:r>
      <w:r w:rsidRPr="0025190C">
        <w:rPr>
          <w:rFonts w:ascii="Times New Roman" w:eastAsia="Calibri" w:hAnsi="Times New Roman" w:cs="Times New Roman"/>
          <w:sz w:val="28"/>
          <w:szCs w:val="28"/>
        </w:rPr>
        <w:t xml:space="preserve">078 $ в 2019 году, опережая все другие расходы в системе здравоохранения. Каждый 5 канадец испытывает трудности с оплатой рецептурных ЛС, 3 млн. канадцев не выписывают рецепты, потому что не могут купить </w:t>
      </w:r>
      <w:r w:rsidR="00172AE2" w:rsidRPr="0025190C">
        <w:rPr>
          <w:rFonts w:ascii="Times New Roman" w:eastAsia="Calibri" w:hAnsi="Times New Roman" w:cs="Times New Roman"/>
          <w:sz w:val="28"/>
          <w:szCs w:val="28"/>
        </w:rPr>
        <w:t>ЛС</w:t>
      </w:r>
      <w:r w:rsidRPr="0025190C">
        <w:rPr>
          <w:rFonts w:ascii="Times New Roman" w:eastAsia="Calibri" w:hAnsi="Times New Roman" w:cs="Times New Roman"/>
          <w:sz w:val="28"/>
          <w:szCs w:val="28"/>
        </w:rPr>
        <w:t>, 1 млн. канадцев сокращает расходы на еду и отопление, чтобы иметь возможность покупать ЛС [3</w:t>
      </w:r>
      <w:r w:rsidR="009C0BF7" w:rsidRPr="0025190C">
        <w:rPr>
          <w:rFonts w:ascii="Times New Roman" w:eastAsia="Calibri" w:hAnsi="Times New Roman" w:cs="Times New Roman"/>
          <w:sz w:val="28"/>
          <w:szCs w:val="28"/>
        </w:rPr>
        <w:t>3</w:t>
      </w:r>
      <w:r w:rsidRPr="0025190C">
        <w:rPr>
          <w:rFonts w:ascii="Times New Roman" w:eastAsia="Calibri" w:hAnsi="Times New Roman" w:cs="Times New Roman"/>
          <w:sz w:val="28"/>
          <w:szCs w:val="28"/>
        </w:rPr>
        <w:t>].</w:t>
      </w:r>
    </w:p>
    <w:p w14:paraId="12F56D13" w14:textId="77777777" w:rsidR="00C24F80" w:rsidRPr="0025190C" w:rsidRDefault="00C24F80" w:rsidP="00C24F80">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sz w:val="28"/>
          <w:szCs w:val="28"/>
        </w:rPr>
        <w:lastRenderedPageBreak/>
        <w:t>К юрисдикции провинций и территорий относится основная ответственность по оказанию медуслуг канадцам</w:t>
      </w:r>
      <w:r w:rsidRPr="0025190C">
        <w:rPr>
          <w:rFonts w:ascii="Calibri" w:eastAsia="Calibri" w:hAnsi="Calibri" w:cs="Times New Roman"/>
        </w:rPr>
        <w:t xml:space="preserve"> </w:t>
      </w:r>
      <w:r w:rsidRPr="0025190C">
        <w:rPr>
          <w:rFonts w:ascii="Times New Roman" w:eastAsia="Calibri" w:hAnsi="Times New Roman" w:cs="Times New Roman"/>
          <w:sz w:val="28"/>
          <w:szCs w:val="28"/>
        </w:rPr>
        <w:t xml:space="preserve">(распределение рецептурных </w:t>
      </w:r>
      <w:r w:rsidR="00172AE2" w:rsidRPr="0025190C">
        <w:rPr>
          <w:rFonts w:ascii="Times New Roman" w:eastAsia="Calibri" w:hAnsi="Times New Roman" w:cs="Times New Roman"/>
          <w:sz w:val="28"/>
          <w:szCs w:val="28"/>
        </w:rPr>
        <w:t>ЛС</w:t>
      </w:r>
      <w:r w:rsidRPr="0025190C">
        <w:rPr>
          <w:rFonts w:ascii="Times New Roman" w:eastAsia="Calibri" w:hAnsi="Times New Roman" w:cs="Times New Roman"/>
          <w:sz w:val="28"/>
          <w:szCs w:val="28"/>
        </w:rPr>
        <w:t xml:space="preserve">, ценообразование на безрецептурные </w:t>
      </w:r>
      <w:r w:rsidR="00172AE2" w:rsidRPr="0025190C">
        <w:rPr>
          <w:rFonts w:ascii="Times New Roman" w:eastAsia="Calibri" w:hAnsi="Times New Roman" w:cs="Times New Roman"/>
          <w:sz w:val="28"/>
          <w:szCs w:val="28"/>
        </w:rPr>
        <w:t>ЛС</w:t>
      </w:r>
      <w:r w:rsidR="00FE707F" w:rsidRPr="0025190C">
        <w:rPr>
          <w:rFonts w:ascii="Times New Roman" w:eastAsia="Calibri" w:hAnsi="Times New Roman" w:cs="Times New Roman"/>
          <w:sz w:val="28"/>
          <w:szCs w:val="28"/>
        </w:rPr>
        <w:t>, страхование и т.д</w:t>
      </w:r>
      <w:r w:rsidRPr="0025190C">
        <w:rPr>
          <w:rFonts w:ascii="Times New Roman" w:eastAsia="Calibri" w:hAnsi="Times New Roman" w:cs="Times New Roman"/>
          <w:sz w:val="28"/>
          <w:szCs w:val="28"/>
        </w:rPr>
        <w:t>). Федеральное правительство устанавливает и регулирует национальные стандарты для государственных медуслуг в соответствии с «Законом о здравоохранении» и предоставляет финансовую поддержку провинциальным и территориальным службам здравоохранения через «Canada Health Transfer» [3</w:t>
      </w:r>
      <w:r w:rsidR="009C0BF7" w:rsidRPr="0025190C">
        <w:rPr>
          <w:rFonts w:ascii="Times New Roman" w:eastAsia="Calibri" w:hAnsi="Times New Roman" w:cs="Times New Roman"/>
          <w:sz w:val="28"/>
          <w:szCs w:val="28"/>
        </w:rPr>
        <w:t>4</w:t>
      </w:r>
      <w:r w:rsidRPr="0025190C">
        <w:rPr>
          <w:rFonts w:ascii="Times New Roman" w:eastAsia="Calibri" w:hAnsi="Times New Roman" w:cs="Times New Roman"/>
          <w:sz w:val="28"/>
          <w:szCs w:val="28"/>
        </w:rPr>
        <w:t>]. Федеральное правительство также предоставляет медуслуги коренным народам в резервациях и общинах. К дополнительным федеральным мероприятиям также можно отнести программы по защите и укреплению здоровья, например, посредством регулирования ЛС и МИ, регулирование цен на патентованные ЛС, содействие профилактике и контролю инфекционных заболеваний, а также укрепление здоровья и благополучия [3</w:t>
      </w:r>
      <w:r w:rsidR="009C0BF7" w:rsidRPr="0025190C">
        <w:rPr>
          <w:rFonts w:ascii="Times New Roman" w:eastAsia="Calibri" w:hAnsi="Times New Roman" w:cs="Times New Roman"/>
          <w:sz w:val="28"/>
          <w:szCs w:val="28"/>
        </w:rPr>
        <w:t>5</w:t>
      </w:r>
      <w:r w:rsidRPr="0025190C">
        <w:rPr>
          <w:rFonts w:ascii="Times New Roman" w:eastAsia="Calibri" w:hAnsi="Times New Roman" w:cs="Times New Roman"/>
          <w:sz w:val="28"/>
          <w:szCs w:val="28"/>
        </w:rPr>
        <w:t>].</w:t>
      </w:r>
    </w:p>
    <w:p w14:paraId="6C663F60" w14:textId="77777777" w:rsidR="00772A1E" w:rsidRPr="0025190C" w:rsidRDefault="00C24F80" w:rsidP="00C941A6">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sz w:val="28"/>
          <w:szCs w:val="28"/>
        </w:rPr>
        <w:t xml:space="preserve">МЗ Канады является главным органом, регулирующим </w:t>
      </w:r>
      <w:r w:rsidR="00177482" w:rsidRPr="0025190C">
        <w:rPr>
          <w:rFonts w:ascii="Times New Roman" w:eastAsia="Calibri" w:hAnsi="Times New Roman" w:cs="Times New Roman"/>
          <w:sz w:val="28"/>
          <w:szCs w:val="28"/>
        </w:rPr>
        <w:t xml:space="preserve">сферу обращения ЛС. На рисунке </w:t>
      </w:r>
      <w:r w:rsidRPr="0025190C">
        <w:rPr>
          <w:rFonts w:ascii="Times New Roman" w:eastAsia="Calibri" w:hAnsi="Times New Roman" w:cs="Times New Roman"/>
          <w:sz w:val="28"/>
          <w:szCs w:val="28"/>
        </w:rPr>
        <w:t>5 представлена организационная группа «Портф</w:t>
      </w:r>
      <w:r w:rsidR="00930F9C" w:rsidRPr="0025190C">
        <w:rPr>
          <w:rFonts w:ascii="Times New Roman" w:eastAsia="Calibri" w:hAnsi="Times New Roman" w:cs="Times New Roman"/>
          <w:sz w:val="28"/>
          <w:szCs w:val="28"/>
        </w:rPr>
        <w:t>о</w:t>
      </w:r>
      <w:r w:rsidRPr="0025190C">
        <w:rPr>
          <w:rFonts w:ascii="Times New Roman" w:eastAsia="Calibri" w:hAnsi="Times New Roman" w:cs="Times New Roman"/>
          <w:sz w:val="28"/>
          <w:szCs w:val="28"/>
        </w:rPr>
        <w:t>л</w:t>
      </w:r>
      <w:r w:rsidR="00930F9C" w:rsidRPr="0025190C">
        <w:rPr>
          <w:rFonts w:ascii="Times New Roman" w:eastAsia="Calibri" w:hAnsi="Times New Roman" w:cs="Times New Roman"/>
          <w:sz w:val="28"/>
          <w:szCs w:val="28"/>
        </w:rPr>
        <w:t>ио</w:t>
      </w:r>
      <w:r w:rsidRPr="0025190C">
        <w:rPr>
          <w:rFonts w:ascii="Times New Roman" w:eastAsia="Calibri" w:hAnsi="Times New Roman" w:cs="Times New Roman"/>
          <w:sz w:val="28"/>
          <w:szCs w:val="28"/>
        </w:rPr>
        <w:t xml:space="preserve"> </w:t>
      </w:r>
      <w:r w:rsidR="00930F9C" w:rsidRPr="0025190C">
        <w:rPr>
          <w:rFonts w:ascii="Times New Roman" w:eastAsia="Calibri" w:hAnsi="Times New Roman" w:cs="Times New Roman"/>
          <w:sz w:val="28"/>
          <w:szCs w:val="28"/>
        </w:rPr>
        <w:t>здоровья</w:t>
      </w:r>
      <w:r w:rsidRPr="0025190C">
        <w:rPr>
          <w:rFonts w:ascii="Times New Roman" w:eastAsia="Calibri" w:hAnsi="Times New Roman" w:cs="Times New Roman"/>
          <w:sz w:val="28"/>
          <w:szCs w:val="28"/>
        </w:rPr>
        <w:t>» (Health Portfolio) куда входит МЗ Канады.</w:t>
      </w:r>
    </w:p>
    <w:p w14:paraId="299A3F09" w14:textId="77777777" w:rsidR="00C941A6" w:rsidRPr="0025190C" w:rsidRDefault="00C941A6" w:rsidP="00C941A6">
      <w:pPr>
        <w:spacing w:after="0" w:line="240" w:lineRule="auto"/>
        <w:ind w:firstLine="567"/>
        <w:jc w:val="both"/>
        <w:rPr>
          <w:rFonts w:ascii="Times New Roman" w:eastAsia="Calibri" w:hAnsi="Times New Roman" w:cs="Times New Roman"/>
          <w:sz w:val="28"/>
          <w:szCs w:val="28"/>
        </w:rPr>
      </w:pPr>
    </w:p>
    <w:p w14:paraId="1D710B2C" w14:textId="3BE792A9" w:rsidR="00772A1E" w:rsidRPr="0025190C" w:rsidRDefault="00A32865" w:rsidP="00C24F80">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noProof/>
          <w:sz w:val="28"/>
          <w:szCs w:val="28"/>
        </w:rPr>
        <mc:AlternateContent>
          <mc:Choice Requires="wps">
            <w:drawing>
              <wp:anchor distT="0" distB="0" distL="114300" distR="114300" simplePos="0" relativeHeight="251774976" behindDoc="0" locked="0" layoutInCell="1" allowOverlap="1" wp14:anchorId="138B281E" wp14:editId="58CFEDED">
                <wp:simplePos x="0" y="0"/>
                <wp:positionH relativeFrom="column">
                  <wp:posOffset>3851910</wp:posOffset>
                </wp:positionH>
                <wp:positionV relativeFrom="paragraph">
                  <wp:posOffset>-4445</wp:posOffset>
                </wp:positionV>
                <wp:extent cx="2466975" cy="765175"/>
                <wp:effectExtent l="9525" t="5715" r="9525" b="10160"/>
                <wp:wrapNone/>
                <wp:docPr id="345" name="AutoShap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975" cy="765175"/>
                        </a:xfrm>
                        <a:prstGeom prst="roundRect">
                          <a:avLst>
                            <a:gd name="adj" fmla="val 16667"/>
                          </a:avLst>
                        </a:prstGeom>
                        <a:solidFill>
                          <a:srgbClr val="FFFFFF"/>
                        </a:solidFill>
                        <a:ln w="9525">
                          <a:solidFill>
                            <a:srgbClr val="000000"/>
                          </a:solidFill>
                          <a:round/>
                          <a:headEnd/>
                          <a:tailEnd/>
                        </a:ln>
                      </wps:spPr>
                      <wps:txbx>
                        <w:txbxContent>
                          <w:p w14:paraId="74BC0205" w14:textId="77777777" w:rsidR="00BF3C8C" w:rsidRPr="003D5450" w:rsidRDefault="00BF3C8C" w:rsidP="003D5450">
                            <w:pPr>
                              <w:pStyle w:val="a3"/>
                              <w:jc w:val="center"/>
                              <w:rPr>
                                <w:rFonts w:ascii="Times New Roman" w:hAnsi="Times New Roman" w:cs="Times New Roman"/>
                                <w:sz w:val="24"/>
                                <w:szCs w:val="24"/>
                              </w:rPr>
                            </w:pPr>
                            <w:r w:rsidRPr="003D5450">
                              <w:rPr>
                                <w:rFonts w:ascii="Times New Roman" w:hAnsi="Times New Roman" w:cs="Times New Roman"/>
                                <w:sz w:val="24"/>
                                <w:szCs w:val="24"/>
                              </w:rPr>
                              <w:t>Канадское агентство по инспекции пищевых продуктов (CFIA) 6021 сотрудников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8B281E" id="AutoShape 375" o:spid="_x0000_s1026" style="position:absolute;left:0;text-align:left;margin-left:303.3pt;margin-top:-.35pt;width:194.25pt;height:60.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">
                <v:textbox>
                  <w:txbxContent>
                    <w:p w14:paraId="74BC0205" w14:textId="77777777" w:rsidR="00BF3C8C" w:rsidRPr="003D5450" w:rsidRDefault="00BF3C8C" w:rsidP="003D5450">
                      <w:pPr>
                        <w:pStyle w:val="a3"/>
                        <w:jc w:val="center"/>
                        <w:rPr>
                          <w:rFonts w:ascii="Times New Roman" w:hAnsi="Times New Roman" w:cs="Times New Roman"/>
                          <w:sz w:val="24"/>
                          <w:szCs w:val="24"/>
                        </w:rPr>
                      </w:pPr>
                      <w:r w:rsidRPr="003D5450">
                        <w:rPr>
                          <w:rFonts w:ascii="Times New Roman" w:hAnsi="Times New Roman" w:cs="Times New Roman"/>
                          <w:sz w:val="24"/>
                          <w:szCs w:val="24"/>
                        </w:rPr>
                        <w:t>Канадское агентство по инспекции пищевых продуктов (CFIA) 6021 сотрудников</w:t>
                      </w:r>
                    </w:p>
                  </w:txbxContent>
                </v:textbox>
              </v:roundrect>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772928" behindDoc="0" locked="0" layoutInCell="1" allowOverlap="1" wp14:anchorId="5C8EBAF9" wp14:editId="61855316">
                <wp:simplePos x="0" y="0"/>
                <wp:positionH relativeFrom="column">
                  <wp:posOffset>205105</wp:posOffset>
                </wp:positionH>
                <wp:positionV relativeFrom="paragraph">
                  <wp:posOffset>-4445</wp:posOffset>
                </wp:positionV>
                <wp:extent cx="2317750" cy="765175"/>
                <wp:effectExtent l="10795" t="5715" r="5080" b="10160"/>
                <wp:wrapNone/>
                <wp:docPr id="344" name="AutoShap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0" cy="765175"/>
                        </a:xfrm>
                        <a:prstGeom prst="roundRect">
                          <a:avLst>
                            <a:gd name="adj" fmla="val 16667"/>
                          </a:avLst>
                        </a:prstGeom>
                        <a:solidFill>
                          <a:srgbClr val="FFFFFF"/>
                        </a:solidFill>
                        <a:ln w="9525">
                          <a:solidFill>
                            <a:srgbClr val="000000"/>
                          </a:solidFill>
                          <a:round/>
                          <a:headEnd/>
                          <a:tailEnd/>
                        </a:ln>
                      </wps:spPr>
                      <wps:txbx>
                        <w:txbxContent>
                          <w:p w14:paraId="6C7305D6" w14:textId="77777777" w:rsidR="00BF3C8C" w:rsidRPr="003D5450" w:rsidRDefault="00BF3C8C" w:rsidP="00772A1E">
                            <w:pPr>
                              <w:jc w:val="center"/>
                              <w:rPr>
                                <w:rFonts w:ascii="Times New Roman" w:hAnsi="Times New Roman" w:cs="Times New Roman"/>
                                <w:sz w:val="24"/>
                                <w:szCs w:val="24"/>
                              </w:rPr>
                            </w:pPr>
                            <w:r w:rsidRPr="003D5450">
                              <w:rPr>
                                <w:rFonts w:ascii="Times New Roman" w:hAnsi="Times New Roman" w:cs="Times New Roman"/>
                                <w:sz w:val="24"/>
                                <w:szCs w:val="24"/>
                              </w:rPr>
                              <w:t>Министерство здравоохранения Канады (MH Canada) 7677 сотрудников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8EBAF9" id="AutoShape 373" o:spid="_x0000_s1027" style="position:absolute;left:0;text-align:left;margin-left:16.15pt;margin-top:-.35pt;width:182.5pt;height:60.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">
                <v:textbox>
                  <w:txbxContent>
                    <w:p w14:paraId="6C7305D6" w14:textId="77777777" w:rsidR="00BF3C8C" w:rsidRPr="003D5450" w:rsidRDefault="00BF3C8C" w:rsidP="00772A1E">
                      <w:pPr>
                        <w:jc w:val="center"/>
                        <w:rPr>
                          <w:rFonts w:ascii="Times New Roman" w:hAnsi="Times New Roman" w:cs="Times New Roman"/>
                          <w:sz w:val="24"/>
                          <w:szCs w:val="24"/>
                        </w:rPr>
                      </w:pPr>
                      <w:r w:rsidRPr="003D5450">
                        <w:rPr>
                          <w:rFonts w:ascii="Times New Roman" w:hAnsi="Times New Roman" w:cs="Times New Roman"/>
                          <w:sz w:val="24"/>
                          <w:szCs w:val="24"/>
                        </w:rPr>
                        <w:t>Министерство здравоохранения Канады (MH Canada) 7677 сотрудников</w:t>
                      </w:r>
                    </w:p>
                  </w:txbxContent>
                </v:textbox>
              </v:roundrect>
            </w:pict>
          </mc:Fallback>
        </mc:AlternateContent>
      </w:r>
    </w:p>
    <w:p w14:paraId="14C654BA" w14:textId="77777777" w:rsidR="00772A1E" w:rsidRPr="0025190C" w:rsidRDefault="00772A1E" w:rsidP="00C24F80">
      <w:pPr>
        <w:spacing w:after="0" w:line="240" w:lineRule="auto"/>
        <w:ind w:firstLine="567"/>
        <w:jc w:val="both"/>
        <w:rPr>
          <w:rFonts w:ascii="Times New Roman" w:eastAsia="Calibri" w:hAnsi="Times New Roman" w:cs="Times New Roman"/>
          <w:sz w:val="28"/>
          <w:szCs w:val="28"/>
        </w:rPr>
      </w:pPr>
    </w:p>
    <w:p w14:paraId="17AD30D3" w14:textId="77777777" w:rsidR="00772A1E" w:rsidRPr="0025190C" w:rsidRDefault="00772A1E" w:rsidP="00C24F80">
      <w:pPr>
        <w:spacing w:after="0" w:line="240" w:lineRule="auto"/>
        <w:ind w:firstLine="567"/>
        <w:jc w:val="both"/>
        <w:rPr>
          <w:rFonts w:ascii="Times New Roman" w:eastAsia="Calibri" w:hAnsi="Times New Roman" w:cs="Times New Roman"/>
          <w:sz w:val="28"/>
          <w:szCs w:val="28"/>
        </w:rPr>
      </w:pPr>
    </w:p>
    <w:p w14:paraId="6A36CC8A" w14:textId="587E4C13" w:rsidR="00772A1E" w:rsidRPr="0025190C" w:rsidRDefault="00A32865" w:rsidP="00C24F80">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noProof/>
          <w:sz w:val="28"/>
          <w:szCs w:val="28"/>
        </w:rPr>
        <mc:AlternateContent>
          <mc:Choice Requires="wps">
            <w:drawing>
              <wp:anchor distT="0" distB="0" distL="114300" distR="114300" simplePos="0" relativeHeight="251773952" behindDoc="0" locked="0" layoutInCell="1" allowOverlap="1" wp14:anchorId="6AA7C583" wp14:editId="2749E260">
                <wp:simplePos x="0" y="0"/>
                <wp:positionH relativeFrom="column">
                  <wp:posOffset>4096385</wp:posOffset>
                </wp:positionH>
                <wp:positionV relativeFrom="paragraph">
                  <wp:posOffset>147955</wp:posOffset>
                </wp:positionV>
                <wp:extent cx="1371600" cy="340360"/>
                <wp:effectExtent l="15875" t="56515" r="22225" b="60325"/>
                <wp:wrapNone/>
                <wp:docPr id="343" name="AutoShap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340360"/>
                        </a:xfrm>
                        <a:prstGeom prst="bentConnector3">
                          <a:avLst>
                            <a:gd name="adj1" fmla="val 99769"/>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AA17689"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74" o:spid="_x0000_s1026" type="#_x0000_t34" style="position:absolute;margin-left:322.55pt;margin-top:11.65pt;width:108pt;height:26.8pt;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" adj="21550">
                <v:stroke startarrow="block" endarrow="block"/>
              </v:shape>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771904" behindDoc="0" locked="0" layoutInCell="1" allowOverlap="1" wp14:anchorId="41511160" wp14:editId="3F012791">
                <wp:simplePos x="0" y="0"/>
                <wp:positionH relativeFrom="column">
                  <wp:posOffset>1119505</wp:posOffset>
                </wp:positionH>
                <wp:positionV relativeFrom="paragraph">
                  <wp:posOffset>147955</wp:posOffset>
                </wp:positionV>
                <wp:extent cx="1190625" cy="340360"/>
                <wp:effectExtent l="20320" t="56515" r="17780" b="60325"/>
                <wp:wrapNone/>
                <wp:docPr id="342" name="AutoShap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190625" cy="340360"/>
                        </a:xfrm>
                        <a:prstGeom prst="bentConnector3">
                          <a:avLst>
                            <a:gd name="adj1" fmla="val 99838"/>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E3CDBC" id="AutoShape 372" o:spid="_x0000_s1026" type="#_x0000_t34" style="position:absolute;margin-left:88.15pt;margin-top:11.65pt;width:93.75pt;height:26.8pt;rotation:180;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" adj="21565">
                <v:stroke startarrow="block" endarrow="block"/>
              </v:shape>
            </w:pict>
          </mc:Fallback>
        </mc:AlternateContent>
      </w:r>
    </w:p>
    <w:p w14:paraId="5351CBAF" w14:textId="50E7B8B3" w:rsidR="00772A1E" w:rsidRPr="0025190C" w:rsidRDefault="00A32865" w:rsidP="00C24F80">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noProof/>
          <w:sz w:val="28"/>
          <w:szCs w:val="28"/>
        </w:rPr>
        <mc:AlternateContent>
          <mc:Choice Requires="wps">
            <w:drawing>
              <wp:anchor distT="0" distB="0" distL="114300" distR="114300" simplePos="0" relativeHeight="251770880" behindDoc="0" locked="0" layoutInCell="1" allowOverlap="1" wp14:anchorId="5E146119" wp14:editId="4814615B">
                <wp:simplePos x="0" y="0"/>
                <wp:positionH relativeFrom="column">
                  <wp:posOffset>2310130</wp:posOffset>
                </wp:positionH>
                <wp:positionV relativeFrom="paragraph">
                  <wp:posOffset>81915</wp:posOffset>
                </wp:positionV>
                <wp:extent cx="1786255" cy="807720"/>
                <wp:effectExtent l="10795" t="13970" r="12700" b="6985"/>
                <wp:wrapNone/>
                <wp:docPr id="341" name="AutoShap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6255" cy="807720"/>
                        </a:xfrm>
                        <a:prstGeom prst="roundRect">
                          <a:avLst>
                            <a:gd name="adj" fmla="val 16667"/>
                          </a:avLst>
                        </a:prstGeom>
                        <a:solidFill>
                          <a:srgbClr val="FFFFFF"/>
                        </a:solidFill>
                        <a:ln w="9525">
                          <a:solidFill>
                            <a:srgbClr val="000000"/>
                          </a:solidFill>
                          <a:round/>
                          <a:headEnd/>
                          <a:tailEnd/>
                        </a:ln>
                      </wps:spPr>
                      <wps:txbx>
                        <w:txbxContent>
                          <w:p w14:paraId="725EE5FA" w14:textId="77777777" w:rsidR="00BF3C8C" w:rsidRPr="00772A1E" w:rsidRDefault="00BF3C8C" w:rsidP="00772A1E">
                            <w:pPr>
                              <w:jc w:val="center"/>
                              <w:rPr>
                                <w:rFonts w:ascii="Times New Roman" w:hAnsi="Times New Roman" w:cs="Times New Roman"/>
                                <w:sz w:val="24"/>
                                <w:szCs w:val="24"/>
                              </w:rPr>
                            </w:pPr>
                            <w:r w:rsidRPr="00772A1E">
                              <w:rPr>
                                <w:rFonts w:ascii="Times New Roman" w:hAnsi="Times New Roman" w:cs="Times New Roman"/>
                              </w:rPr>
                              <w:t>«</w:t>
                            </w:r>
                            <w:r w:rsidRPr="00B66349">
                              <w:rPr>
                                <w:rFonts w:ascii="Times New Roman" w:hAnsi="Times New Roman" w:cs="Times New Roman"/>
                                <w:sz w:val="24"/>
                                <w:szCs w:val="24"/>
                              </w:rPr>
                              <w:t>Портфолио здоровья» (Health Portfolio) 16757 сотрудников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146119" id="AutoShape 371" o:spid="_x0000_s1028" style="position:absolute;left:0;text-align:left;margin-left:181.9pt;margin-top:6.45pt;width:140.65pt;height:63.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">
                <v:textbox>
                  <w:txbxContent>
                    <w:p w14:paraId="725EE5FA" w14:textId="77777777" w:rsidR="00BF3C8C" w:rsidRPr="00772A1E" w:rsidRDefault="00BF3C8C" w:rsidP="00772A1E">
                      <w:pPr>
                        <w:jc w:val="center"/>
                        <w:rPr>
                          <w:rFonts w:ascii="Times New Roman" w:hAnsi="Times New Roman" w:cs="Times New Roman"/>
                          <w:sz w:val="24"/>
                          <w:szCs w:val="24"/>
                        </w:rPr>
                      </w:pPr>
                      <w:r w:rsidRPr="00772A1E">
                        <w:rPr>
                          <w:rFonts w:ascii="Times New Roman" w:hAnsi="Times New Roman" w:cs="Times New Roman"/>
                        </w:rPr>
                        <w:t>«</w:t>
                      </w:r>
                      <w:r w:rsidRPr="00B66349">
                        <w:rPr>
                          <w:rFonts w:ascii="Times New Roman" w:hAnsi="Times New Roman" w:cs="Times New Roman"/>
                          <w:sz w:val="24"/>
                          <w:szCs w:val="24"/>
                        </w:rPr>
                        <w:t>Портфолио здоровья» (Health Portfolio) 16757 сотрудников</w:t>
                      </w:r>
                    </w:p>
                  </w:txbxContent>
                </v:textbox>
              </v:roundrect>
            </w:pict>
          </mc:Fallback>
        </mc:AlternateContent>
      </w:r>
    </w:p>
    <w:p w14:paraId="03FFD497" w14:textId="77777777" w:rsidR="00772A1E" w:rsidRPr="0025190C" w:rsidRDefault="00772A1E" w:rsidP="00C24F80">
      <w:pPr>
        <w:spacing w:after="0" w:line="240" w:lineRule="auto"/>
        <w:ind w:firstLine="567"/>
        <w:jc w:val="both"/>
        <w:rPr>
          <w:rFonts w:ascii="Times New Roman" w:eastAsia="Calibri" w:hAnsi="Times New Roman" w:cs="Times New Roman"/>
          <w:sz w:val="28"/>
          <w:szCs w:val="28"/>
        </w:rPr>
      </w:pPr>
    </w:p>
    <w:p w14:paraId="088B5A6F" w14:textId="77777777" w:rsidR="00772A1E" w:rsidRPr="0025190C" w:rsidRDefault="00772A1E" w:rsidP="00C24F80">
      <w:pPr>
        <w:spacing w:after="0" w:line="240" w:lineRule="auto"/>
        <w:ind w:firstLine="567"/>
        <w:jc w:val="both"/>
        <w:rPr>
          <w:rFonts w:ascii="Times New Roman" w:eastAsia="Calibri" w:hAnsi="Times New Roman" w:cs="Times New Roman"/>
          <w:sz w:val="28"/>
          <w:szCs w:val="28"/>
        </w:rPr>
      </w:pPr>
    </w:p>
    <w:p w14:paraId="651902ED" w14:textId="62785274" w:rsidR="00772A1E" w:rsidRPr="0025190C" w:rsidRDefault="00A32865" w:rsidP="00C24F80">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noProof/>
          <w:sz w:val="28"/>
          <w:szCs w:val="28"/>
        </w:rPr>
        <mc:AlternateContent>
          <mc:Choice Requires="wps">
            <w:drawing>
              <wp:anchor distT="0" distB="0" distL="114300" distR="114300" simplePos="0" relativeHeight="251778048" behindDoc="0" locked="0" layoutInCell="1" allowOverlap="1" wp14:anchorId="4EDDD206" wp14:editId="6D7CA950">
                <wp:simplePos x="0" y="0"/>
                <wp:positionH relativeFrom="column">
                  <wp:posOffset>205105</wp:posOffset>
                </wp:positionH>
                <wp:positionV relativeFrom="paragraph">
                  <wp:posOffset>149225</wp:posOffset>
                </wp:positionV>
                <wp:extent cx="1743710" cy="1307465"/>
                <wp:effectExtent l="10795" t="8890" r="7620" b="7620"/>
                <wp:wrapNone/>
                <wp:docPr id="340" name="AutoShap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710" cy="1307465"/>
                        </a:xfrm>
                        <a:prstGeom prst="roundRect">
                          <a:avLst>
                            <a:gd name="adj" fmla="val 16667"/>
                          </a:avLst>
                        </a:prstGeom>
                        <a:solidFill>
                          <a:srgbClr val="FFFFFF"/>
                        </a:solidFill>
                        <a:ln w="9525">
                          <a:solidFill>
                            <a:srgbClr val="000000"/>
                          </a:solidFill>
                          <a:round/>
                          <a:headEnd/>
                          <a:tailEnd/>
                        </a:ln>
                      </wps:spPr>
                      <wps:txbx>
                        <w:txbxContent>
                          <w:p w14:paraId="2C868F35" w14:textId="77777777" w:rsidR="00BF3C8C" w:rsidRPr="00C941A6" w:rsidRDefault="00BF3C8C" w:rsidP="00C941A6">
                            <w:pPr>
                              <w:pStyle w:val="a3"/>
                              <w:jc w:val="center"/>
                              <w:rPr>
                                <w:rFonts w:ascii="Times New Roman" w:hAnsi="Times New Roman" w:cs="Times New Roman"/>
                                <w:sz w:val="24"/>
                                <w:szCs w:val="24"/>
                              </w:rPr>
                            </w:pPr>
                            <w:r w:rsidRPr="00C941A6">
                              <w:rPr>
                                <w:rFonts w:ascii="Times New Roman" w:hAnsi="Times New Roman" w:cs="Times New Roman"/>
                                <w:sz w:val="24"/>
                                <w:szCs w:val="24"/>
                              </w:rPr>
                              <w:t>Комиссия по обзору цен на запатентованные лекарства (PMPRB) 82 сотрудников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DDD206" id="AutoShape 379" o:spid="_x0000_s1029" style="position:absolute;left:0;text-align:left;margin-left:16.15pt;margin-top:11.75pt;width:137.3pt;height:102.9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">
                <v:textbox>
                  <w:txbxContent>
                    <w:p w14:paraId="2C868F35" w14:textId="77777777" w:rsidR="00BF3C8C" w:rsidRPr="00C941A6" w:rsidRDefault="00BF3C8C" w:rsidP="00C941A6">
                      <w:pPr>
                        <w:pStyle w:val="a3"/>
                        <w:jc w:val="center"/>
                        <w:rPr>
                          <w:rFonts w:ascii="Times New Roman" w:hAnsi="Times New Roman" w:cs="Times New Roman"/>
                          <w:sz w:val="24"/>
                          <w:szCs w:val="24"/>
                        </w:rPr>
                      </w:pPr>
                      <w:r w:rsidRPr="00C941A6">
                        <w:rPr>
                          <w:rFonts w:ascii="Times New Roman" w:hAnsi="Times New Roman" w:cs="Times New Roman"/>
                          <w:sz w:val="24"/>
                          <w:szCs w:val="24"/>
                        </w:rPr>
                        <w:t>Комиссия по обзору цен на запатентованные лекарства (PMPRB) 82 сотрудников</w:t>
                      </w:r>
                    </w:p>
                  </w:txbxContent>
                </v:textbox>
              </v:roundrect>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779072" behindDoc="0" locked="0" layoutInCell="1" allowOverlap="1" wp14:anchorId="2ECF1722" wp14:editId="1E6D8D9C">
                <wp:simplePos x="0" y="0"/>
                <wp:positionH relativeFrom="column">
                  <wp:posOffset>4483100</wp:posOffset>
                </wp:positionH>
                <wp:positionV relativeFrom="paragraph">
                  <wp:posOffset>149225</wp:posOffset>
                </wp:positionV>
                <wp:extent cx="1729105" cy="1307465"/>
                <wp:effectExtent l="12065" t="8890" r="11430" b="7620"/>
                <wp:wrapNone/>
                <wp:docPr id="339" name="AutoShap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9105" cy="1307465"/>
                        </a:xfrm>
                        <a:prstGeom prst="roundRect">
                          <a:avLst>
                            <a:gd name="adj" fmla="val 16667"/>
                          </a:avLst>
                        </a:prstGeom>
                        <a:solidFill>
                          <a:srgbClr val="FFFFFF"/>
                        </a:solidFill>
                        <a:ln w="9525">
                          <a:solidFill>
                            <a:srgbClr val="000000"/>
                          </a:solidFill>
                          <a:round/>
                          <a:headEnd/>
                          <a:tailEnd/>
                        </a:ln>
                      </wps:spPr>
                      <wps:txbx>
                        <w:txbxContent>
                          <w:p w14:paraId="0372AD7E" w14:textId="77777777" w:rsidR="00BF3C8C" w:rsidRPr="00C941A6" w:rsidRDefault="00BF3C8C" w:rsidP="00C941A6">
                            <w:pPr>
                              <w:pStyle w:val="a3"/>
                              <w:jc w:val="center"/>
                              <w:rPr>
                                <w:rFonts w:ascii="Times New Roman" w:hAnsi="Times New Roman" w:cs="Times New Roman"/>
                                <w:sz w:val="24"/>
                                <w:szCs w:val="24"/>
                              </w:rPr>
                            </w:pPr>
                            <w:r w:rsidRPr="00C941A6">
                              <w:rPr>
                                <w:rFonts w:ascii="Times New Roman" w:hAnsi="Times New Roman" w:cs="Times New Roman"/>
                                <w:sz w:val="24"/>
                                <w:szCs w:val="24"/>
                              </w:rPr>
                              <w:t>Канадские институты исследований в области здравоохранения (CIHR) 478 сотрудников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CF1722" id="AutoShape 380" o:spid="_x0000_s1030" style="position:absolute;left:0;text-align:left;margin-left:353pt;margin-top:11.75pt;width:136.15pt;height:102.9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">
                <v:textbox>
                  <w:txbxContent>
                    <w:p w14:paraId="0372AD7E" w14:textId="77777777" w:rsidR="00BF3C8C" w:rsidRPr="00C941A6" w:rsidRDefault="00BF3C8C" w:rsidP="00C941A6">
                      <w:pPr>
                        <w:pStyle w:val="a3"/>
                        <w:jc w:val="center"/>
                        <w:rPr>
                          <w:rFonts w:ascii="Times New Roman" w:hAnsi="Times New Roman" w:cs="Times New Roman"/>
                          <w:sz w:val="24"/>
                          <w:szCs w:val="24"/>
                        </w:rPr>
                      </w:pPr>
                      <w:r w:rsidRPr="00C941A6">
                        <w:rPr>
                          <w:rFonts w:ascii="Times New Roman" w:hAnsi="Times New Roman" w:cs="Times New Roman"/>
                          <w:sz w:val="24"/>
                          <w:szCs w:val="24"/>
                        </w:rPr>
                        <w:t>Канадские институты исследований в области здравоохранения (CIHR) 478 сотрудников</w:t>
                      </w:r>
                    </w:p>
                  </w:txbxContent>
                </v:textbox>
              </v:roundrect>
            </w:pict>
          </mc:Fallback>
        </mc:AlternateContent>
      </w:r>
    </w:p>
    <w:p w14:paraId="0B923D8E" w14:textId="36B74D57" w:rsidR="00772A1E" w:rsidRPr="0025190C" w:rsidRDefault="00A32865" w:rsidP="00C24F80">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noProof/>
          <w:sz w:val="28"/>
          <w:szCs w:val="28"/>
        </w:rPr>
        <mc:AlternateContent>
          <mc:Choice Requires="wps">
            <w:drawing>
              <wp:anchor distT="0" distB="0" distL="114300" distR="114300" simplePos="0" relativeHeight="251780096" behindDoc="0" locked="0" layoutInCell="1" allowOverlap="1" wp14:anchorId="65A67EAA" wp14:editId="50891A00">
                <wp:simplePos x="0" y="0"/>
                <wp:positionH relativeFrom="column">
                  <wp:posOffset>1948815</wp:posOffset>
                </wp:positionH>
                <wp:positionV relativeFrom="paragraph">
                  <wp:posOffset>71755</wp:posOffset>
                </wp:positionV>
                <wp:extent cx="826770" cy="361950"/>
                <wp:effectExtent l="20955" t="59690" r="19050" b="54610"/>
                <wp:wrapNone/>
                <wp:docPr id="338" name="AutoShap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826770" cy="361950"/>
                        </a:xfrm>
                        <a:prstGeom prst="bentConnector3">
                          <a:avLst>
                            <a:gd name="adj1" fmla="val 74"/>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06B63B" id="AutoShape 381" o:spid="_x0000_s1026" type="#_x0000_t34" style="position:absolute;margin-left:153.45pt;margin-top:5.65pt;width:65.1pt;height:28.5pt;rotation:180;flip: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" adj="16">
                <v:stroke startarrow="block" endarrow="block"/>
              </v:shape>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781120" behindDoc="0" locked="0" layoutInCell="1" allowOverlap="1" wp14:anchorId="59B73CDB" wp14:editId="01C896EE">
                <wp:simplePos x="0" y="0"/>
                <wp:positionH relativeFrom="column">
                  <wp:posOffset>3660775</wp:posOffset>
                </wp:positionH>
                <wp:positionV relativeFrom="paragraph">
                  <wp:posOffset>71755</wp:posOffset>
                </wp:positionV>
                <wp:extent cx="822325" cy="361950"/>
                <wp:effectExtent l="8890" t="59690" r="16510" b="54610"/>
                <wp:wrapNone/>
                <wp:docPr id="337" name="AutoShap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325" cy="361950"/>
                        </a:xfrm>
                        <a:prstGeom prst="bentConnector3">
                          <a:avLst>
                            <a:gd name="adj1" fmla="val -231"/>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C8F319" id="AutoShape 382" o:spid="_x0000_s1026" type="#_x0000_t34" style="position:absolute;margin-left:288.25pt;margin-top:5.65pt;width:64.75pt;height:28.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" adj="-50">
                <v:stroke startarrow="block" endarrow="block"/>
              </v:shape>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776000" behindDoc="0" locked="0" layoutInCell="1" allowOverlap="1" wp14:anchorId="3F56292F" wp14:editId="3A7A5E24">
                <wp:simplePos x="0" y="0"/>
                <wp:positionH relativeFrom="column">
                  <wp:posOffset>3224530</wp:posOffset>
                </wp:positionH>
                <wp:positionV relativeFrom="paragraph">
                  <wp:posOffset>71755</wp:posOffset>
                </wp:positionV>
                <wp:extent cx="0" cy="532130"/>
                <wp:effectExtent l="58420" t="12065" r="55880" b="17780"/>
                <wp:wrapNone/>
                <wp:docPr id="336" name="AutoShap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2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770D671" id="_x0000_t32" coordsize="21600,21600" o:spt="32" o:oned="t" path="m,l21600,21600e" filled="f">
                <v:path arrowok="t" fillok="f" o:connecttype="none"/>
                <o:lock v:ext="edit" shapetype="t"/>
              </v:shapetype>
              <v:shape id="AutoShape 376" o:spid="_x0000_s1026" type="#_x0000_t32" style="position:absolute;margin-left:253.9pt;margin-top:5.65pt;width:0;height:41.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">
                <v:stroke endarrow="block"/>
              </v:shape>
            </w:pict>
          </mc:Fallback>
        </mc:AlternateContent>
      </w:r>
    </w:p>
    <w:p w14:paraId="045022F1" w14:textId="77777777" w:rsidR="00772A1E" w:rsidRPr="0025190C" w:rsidRDefault="00772A1E" w:rsidP="00C24F80">
      <w:pPr>
        <w:spacing w:after="0" w:line="240" w:lineRule="auto"/>
        <w:ind w:firstLine="567"/>
        <w:jc w:val="both"/>
        <w:rPr>
          <w:rFonts w:ascii="Times New Roman" w:eastAsia="Calibri" w:hAnsi="Times New Roman" w:cs="Times New Roman"/>
          <w:sz w:val="28"/>
          <w:szCs w:val="28"/>
        </w:rPr>
      </w:pPr>
    </w:p>
    <w:p w14:paraId="11592D6D" w14:textId="0F1BB7CA" w:rsidR="00772A1E" w:rsidRPr="0025190C" w:rsidRDefault="00A32865" w:rsidP="00C24F80">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noProof/>
          <w:sz w:val="28"/>
          <w:szCs w:val="28"/>
        </w:rPr>
        <mc:AlternateContent>
          <mc:Choice Requires="wps">
            <w:drawing>
              <wp:anchor distT="0" distB="0" distL="114300" distR="114300" simplePos="0" relativeHeight="251777024" behindDoc="0" locked="0" layoutInCell="1" allowOverlap="1" wp14:anchorId="6776B95A" wp14:editId="698E31DC">
                <wp:simplePos x="0" y="0"/>
                <wp:positionH relativeFrom="column">
                  <wp:posOffset>2204085</wp:posOffset>
                </wp:positionH>
                <wp:positionV relativeFrom="paragraph">
                  <wp:posOffset>194945</wp:posOffset>
                </wp:positionV>
                <wp:extent cx="2009140" cy="755015"/>
                <wp:effectExtent l="9525" t="10795" r="10160" b="5715"/>
                <wp:wrapNone/>
                <wp:docPr id="335" name="AutoShap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140" cy="755015"/>
                        </a:xfrm>
                        <a:prstGeom prst="roundRect">
                          <a:avLst>
                            <a:gd name="adj" fmla="val 16667"/>
                          </a:avLst>
                        </a:prstGeom>
                        <a:solidFill>
                          <a:srgbClr val="FFFFFF"/>
                        </a:solidFill>
                        <a:ln w="9525">
                          <a:solidFill>
                            <a:srgbClr val="000000"/>
                          </a:solidFill>
                          <a:round/>
                          <a:headEnd/>
                          <a:tailEnd/>
                        </a:ln>
                      </wps:spPr>
                      <wps:txbx>
                        <w:txbxContent>
                          <w:p w14:paraId="18593473" w14:textId="77777777" w:rsidR="00BF3C8C" w:rsidRPr="00672772" w:rsidRDefault="00BF3C8C" w:rsidP="00672772">
                            <w:pPr>
                              <w:jc w:val="center"/>
                              <w:rPr>
                                <w:rFonts w:ascii="Times New Roman" w:hAnsi="Times New Roman" w:cs="Times New Roman"/>
                                <w:sz w:val="24"/>
                                <w:szCs w:val="24"/>
                              </w:rPr>
                            </w:pPr>
                            <w:r w:rsidRPr="00672772">
                              <w:rPr>
                                <w:rFonts w:ascii="Times New Roman" w:hAnsi="Times New Roman" w:cs="Times New Roman"/>
                                <w:sz w:val="24"/>
                                <w:szCs w:val="24"/>
                              </w:rPr>
                              <w:t>Агентство общественного здравоохранения Канады (PHAC) 2499 сотрудников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76B95A" id="AutoShape 377" o:spid="_x0000_s1031" style="position:absolute;left:0;text-align:left;margin-left:173.55pt;margin-top:15.35pt;width:158.2pt;height:59.4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">
                <v:textbox>
                  <w:txbxContent>
                    <w:p w14:paraId="18593473" w14:textId="77777777" w:rsidR="00BF3C8C" w:rsidRPr="00672772" w:rsidRDefault="00BF3C8C" w:rsidP="00672772">
                      <w:pPr>
                        <w:jc w:val="center"/>
                        <w:rPr>
                          <w:rFonts w:ascii="Times New Roman" w:hAnsi="Times New Roman" w:cs="Times New Roman"/>
                          <w:sz w:val="24"/>
                          <w:szCs w:val="24"/>
                        </w:rPr>
                      </w:pPr>
                      <w:r w:rsidRPr="00672772">
                        <w:rPr>
                          <w:rFonts w:ascii="Times New Roman" w:hAnsi="Times New Roman" w:cs="Times New Roman"/>
                          <w:sz w:val="24"/>
                          <w:szCs w:val="24"/>
                        </w:rPr>
                        <w:t>Агентство общественного здравоохранения Канады (PHAC) 2499 сотрудников</w:t>
                      </w:r>
                    </w:p>
                  </w:txbxContent>
                </v:textbox>
              </v:roundrect>
            </w:pict>
          </mc:Fallback>
        </mc:AlternateContent>
      </w:r>
    </w:p>
    <w:p w14:paraId="25307914" w14:textId="77777777" w:rsidR="00772A1E" w:rsidRPr="0025190C" w:rsidRDefault="00772A1E" w:rsidP="00C24F80">
      <w:pPr>
        <w:spacing w:after="0" w:line="240" w:lineRule="auto"/>
        <w:ind w:firstLine="567"/>
        <w:jc w:val="both"/>
        <w:rPr>
          <w:rFonts w:ascii="Times New Roman" w:eastAsia="Calibri" w:hAnsi="Times New Roman" w:cs="Times New Roman"/>
          <w:sz w:val="28"/>
          <w:szCs w:val="28"/>
        </w:rPr>
      </w:pPr>
    </w:p>
    <w:p w14:paraId="4FA1BCDF" w14:textId="77777777" w:rsidR="00772A1E" w:rsidRPr="0025190C" w:rsidRDefault="00772A1E" w:rsidP="00C24F80">
      <w:pPr>
        <w:spacing w:after="0" w:line="240" w:lineRule="auto"/>
        <w:ind w:firstLine="567"/>
        <w:jc w:val="both"/>
        <w:rPr>
          <w:rFonts w:ascii="Times New Roman" w:eastAsia="Calibri" w:hAnsi="Times New Roman" w:cs="Times New Roman"/>
          <w:sz w:val="28"/>
          <w:szCs w:val="28"/>
        </w:rPr>
      </w:pPr>
    </w:p>
    <w:p w14:paraId="0AD7913B" w14:textId="77777777" w:rsidR="00772A1E" w:rsidRPr="0025190C" w:rsidRDefault="00772A1E" w:rsidP="00C24F80">
      <w:pPr>
        <w:spacing w:after="0" w:line="240" w:lineRule="auto"/>
        <w:ind w:firstLine="567"/>
        <w:jc w:val="both"/>
        <w:rPr>
          <w:rFonts w:ascii="Times New Roman" w:eastAsia="Calibri" w:hAnsi="Times New Roman" w:cs="Times New Roman"/>
          <w:sz w:val="28"/>
          <w:szCs w:val="28"/>
        </w:rPr>
      </w:pPr>
    </w:p>
    <w:p w14:paraId="0AEB2C39" w14:textId="77777777" w:rsidR="00772A1E" w:rsidRPr="0025190C" w:rsidRDefault="00772A1E" w:rsidP="00C941A6">
      <w:pPr>
        <w:spacing w:after="0" w:line="240" w:lineRule="auto"/>
        <w:jc w:val="both"/>
        <w:rPr>
          <w:rFonts w:ascii="Times New Roman" w:eastAsia="Calibri" w:hAnsi="Times New Roman" w:cs="Times New Roman"/>
          <w:sz w:val="28"/>
          <w:szCs w:val="28"/>
        </w:rPr>
      </w:pPr>
    </w:p>
    <w:p w14:paraId="7B0C4B7D" w14:textId="77777777" w:rsidR="00C24F80" w:rsidRPr="0025190C" w:rsidRDefault="00C24F80" w:rsidP="00C24F80">
      <w:pPr>
        <w:spacing w:after="0" w:line="240" w:lineRule="auto"/>
        <w:ind w:firstLine="567"/>
        <w:jc w:val="center"/>
        <w:rPr>
          <w:rFonts w:ascii="Times New Roman" w:eastAsia="Calibri" w:hAnsi="Times New Roman" w:cs="Times New Roman"/>
          <w:sz w:val="28"/>
          <w:szCs w:val="28"/>
        </w:rPr>
      </w:pPr>
      <w:r w:rsidRPr="0025190C">
        <w:rPr>
          <w:rFonts w:ascii="Times New Roman" w:eastAsia="Calibri" w:hAnsi="Times New Roman" w:cs="Times New Roman"/>
          <w:sz w:val="28"/>
          <w:szCs w:val="28"/>
        </w:rPr>
        <w:t xml:space="preserve">Рисунок 5 </w:t>
      </w:r>
      <w:r w:rsidRPr="0025190C">
        <w:rPr>
          <w:rFonts w:ascii="Times New Roman" w:eastAsia="Calibri" w:hAnsi="Times New Roman" w:cs="Times New Roman"/>
          <w:b/>
          <w:sz w:val="28"/>
          <w:szCs w:val="28"/>
        </w:rPr>
        <w:t>-</w:t>
      </w:r>
      <w:r w:rsidRPr="0025190C">
        <w:rPr>
          <w:rFonts w:ascii="Calibri" w:eastAsia="Calibri" w:hAnsi="Calibri" w:cs="Times New Roman"/>
        </w:rPr>
        <w:t xml:space="preserve"> </w:t>
      </w:r>
      <w:r w:rsidRPr="0025190C">
        <w:rPr>
          <w:rFonts w:ascii="Times New Roman" w:eastAsia="Calibri" w:hAnsi="Times New Roman" w:cs="Times New Roman"/>
          <w:sz w:val="28"/>
          <w:szCs w:val="28"/>
        </w:rPr>
        <w:t>Группа «Порт</w:t>
      </w:r>
      <w:r w:rsidR="00930F9C" w:rsidRPr="0025190C">
        <w:rPr>
          <w:rFonts w:ascii="Times New Roman" w:eastAsia="Calibri" w:hAnsi="Times New Roman" w:cs="Times New Roman"/>
          <w:sz w:val="28"/>
          <w:szCs w:val="28"/>
        </w:rPr>
        <w:t>фолио</w:t>
      </w:r>
      <w:r w:rsidR="00930F9C" w:rsidRPr="0025190C">
        <w:rPr>
          <w:rFonts w:ascii="Times New Roman" w:eastAsia="Calibri" w:hAnsi="Times New Roman" w:cs="Times New Roman"/>
          <w:sz w:val="28"/>
          <w:szCs w:val="28"/>
          <w:lang w:val="kk-KZ"/>
        </w:rPr>
        <w:t xml:space="preserve"> </w:t>
      </w:r>
      <w:r w:rsidR="00930F9C" w:rsidRPr="0025190C">
        <w:rPr>
          <w:rFonts w:ascii="Times New Roman" w:eastAsia="Calibri" w:hAnsi="Times New Roman" w:cs="Times New Roman"/>
          <w:sz w:val="28"/>
          <w:szCs w:val="28"/>
        </w:rPr>
        <w:t>здоровья»</w:t>
      </w:r>
      <w:r w:rsidR="00330A01" w:rsidRPr="0025190C">
        <w:t xml:space="preserve"> </w:t>
      </w:r>
    </w:p>
    <w:p w14:paraId="21B8F0E0" w14:textId="77777777" w:rsidR="00C24F80" w:rsidRPr="0025190C" w:rsidRDefault="00C24F80" w:rsidP="00C24F80">
      <w:pPr>
        <w:spacing w:after="0" w:line="240" w:lineRule="auto"/>
        <w:ind w:firstLine="567"/>
        <w:rPr>
          <w:rFonts w:ascii="Times New Roman" w:eastAsia="Calibri" w:hAnsi="Times New Roman" w:cs="Times New Roman"/>
          <w:sz w:val="24"/>
          <w:szCs w:val="24"/>
        </w:rPr>
      </w:pPr>
    </w:p>
    <w:p w14:paraId="4EFD7B98" w14:textId="77777777" w:rsidR="00C24F80" w:rsidRPr="0025190C" w:rsidRDefault="00C24F80" w:rsidP="00C24F80">
      <w:pPr>
        <w:spacing w:after="0" w:line="240" w:lineRule="auto"/>
        <w:ind w:firstLine="567"/>
        <w:jc w:val="both"/>
        <w:rPr>
          <w:rFonts w:ascii="Times New Roman" w:eastAsia="Calibri" w:hAnsi="Times New Roman" w:cs="Times New Roman"/>
          <w:color w:val="000000"/>
          <w:sz w:val="24"/>
          <w:szCs w:val="24"/>
        </w:rPr>
      </w:pPr>
      <w:r w:rsidRPr="0025190C">
        <w:rPr>
          <w:rFonts w:ascii="Times New Roman" w:eastAsia="Calibri" w:hAnsi="Times New Roman" w:cs="Times New Roman"/>
          <w:color w:val="000000"/>
          <w:sz w:val="24"/>
          <w:szCs w:val="24"/>
        </w:rPr>
        <w:t xml:space="preserve">Примечание </w:t>
      </w:r>
      <w:r w:rsidRPr="0025190C">
        <w:rPr>
          <w:rFonts w:ascii="Times New Roman" w:eastAsia="Calibri" w:hAnsi="Times New Roman" w:cs="Times New Roman"/>
          <w:b/>
          <w:color w:val="000000"/>
          <w:sz w:val="24"/>
          <w:szCs w:val="24"/>
        </w:rPr>
        <w:t>–</w:t>
      </w:r>
      <w:r w:rsidRPr="0025190C">
        <w:rPr>
          <w:rFonts w:ascii="Times New Roman" w:eastAsia="Calibri" w:hAnsi="Times New Roman" w:cs="Times New Roman"/>
          <w:color w:val="000000"/>
          <w:sz w:val="24"/>
          <w:szCs w:val="24"/>
        </w:rPr>
        <w:t xml:space="preserve"> Составлено автором</w:t>
      </w:r>
      <w:r w:rsidR="00FE707F" w:rsidRPr="0025190C">
        <w:rPr>
          <w:rFonts w:ascii="Times New Roman" w:eastAsia="Calibri" w:hAnsi="Times New Roman" w:cs="Times New Roman"/>
          <w:color w:val="000000"/>
          <w:sz w:val="24"/>
          <w:szCs w:val="24"/>
        </w:rPr>
        <w:t xml:space="preserve"> по источнику [35]</w:t>
      </w:r>
    </w:p>
    <w:p w14:paraId="6D7B553A" w14:textId="77777777" w:rsidR="00C24F80" w:rsidRPr="0025190C" w:rsidRDefault="00C24F80" w:rsidP="00C24F80">
      <w:pPr>
        <w:spacing w:after="0" w:line="240" w:lineRule="auto"/>
        <w:ind w:firstLine="567"/>
        <w:jc w:val="both"/>
        <w:rPr>
          <w:rFonts w:ascii="Times New Roman" w:eastAsia="Calibri" w:hAnsi="Times New Roman" w:cs="Times New Roman"/>
          <w:color w:val="000000"/>
          <w:sz w:val="24"/>
          <w:szCs w:val="24"/>
        </w:rPr>
      </w:pPr>
    </w:p>
    <w:p w14:paraId="2F817833" w14:textId="77777777" w:rsidR="00C24F80" w:rsidRPr="0025190C" w:rsidRDefault="00DF42A2" w:rsidP="00C24F80">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sz w:val="28"/>
          <w:szCs w:val="28"/>
          <w:lang w:val="kk-KZ"/>
        </w:rPr>
        <w:t>Кроме МЗ в</w:t>
      </w:r>
      <w:r w:rsidR="00C24F80" w:rsidRPr="0025190C">
        <w:rPr>
          <w:rFonts w:ascii="Times New Roman" w:eastAsia="Calibri" w:hAnsi="Times New Roman" w:cs="Times New Roman"/>
          <w:sz w:val="28"/>
          <w:szCs w:val="28"/>
        </w:rPr>
        <w:t xml:space="preserve"> </w:t>
      </w:r>
      <w:r w:rsidRPr="0025190C">
        <w:rPr>
          <w:rFonts w:ascii="Times New Roman" w:eastAsia="Calibri" w:hAnsi="Times New Roman" w:cs="Times New Roman"/>
          <w:sz w:val="28"/>
          <w:szCs w:val="28"/>
          <w:lang w:val="kk-KZ"/>
        </w:rPr>
        <w:t xml:space="preserve">состав </w:t>
      </w:r>
      <w:r w:rsidR="00B25954" w:rsidRPr="0025190C">
        <w:rPr>
          <w:rFonts w:ascii="Times New Roman" w:eastAsia="Calibri" w:hAnsi="Times New Roman" w:cs="Times New Roman"/>
          <w:sz w:val="28"/>
          <w:szCs w:val="28"/>
          <w:lang w:val="kk-KZ"/>
        </w:rPr>
        <w:t>групп</w:t>
      </w:r>
      <w:r w:rsidRPr="0025190C">
        <w:rPr>
          <w:rFonts w:ascii="Times New Roman" w:eastAsia="Calibri" w:hAnsi="Times New Roman" w:cs="Times New Roman"/>
          <w:sz w:val="28"/>
          <w:szCs w:val="28"/>
          <w:lang w:val="kk-KZ"/>
        </w:rPr>
        <w:t>ы</w:t>
      </w:r>
      <w:r w:rsidR="00B25954" w:rsidRPr="0025190C">
        <w:rPr>
          <w:rFonts w:ascii="Times New Roman" w:eastAsia="Calibri" w:hAnsi="Times New Roman" w:cs="Times New Roman"/>
          <w:sz w:val="28"/>
          <w:szCs w:val="28"/>
          <w:lang w:val="kk-KZ"/>
        </w:rPr>
        <w:t xml:space="preserve"> </w:t>
      </w:r>
      <w:r w:rsidR="00C24F80" w:rsidRPr="0025190C">
        <w:rPr>
          <w:rFonts w:ascii="Times New Roman" w:eastAsia="Calibri" w:hAnsi="Times New Roman" w:cs="Times New Roman"/>
          <w:sz w:val="28"/>
          <w:szCs w:val="28"/>
        </w:rPr>
        <w:t>«</w:t>
      </w:r>
      <w:r w:rsidR="00B25954" w:rsidRPr="0025190C">
        <w:rPr>
          <w:rFonts w:ascii="Times New Roman" w:eastAsia="Calibri" w:hAnsi="Times New Roman" w:cs="Times New Roman"/>
          <w:sz w:val="28"/>
          <w:szCs w:val="28"/>
        </w:rPr>
        <w:t>Портф</w:t>
      </w:r>
      <w:r w:rsidR="00930F9C" w:rsidRPr="0025190C">
        <w:rPr>
          <w:rFonts w:ascii="Times New Roman" w:eastAsia="Calibri" w:hAnsi="Times New Roman" w:cs="Times New Roman"/>
          <w:sz w:val="28"/>
          <w:szCs w:val="28"/>
        </w:rPr>
        <w:t>олио</w:t>
      </w:r>
      <w:r w:rsidR="00B25954" w:rsidRPr="0025190C">
        <w:rPr>
          <w:rFonts w:ascii="Times New Roman" w:eastAsia="Calibri" w:hAnsi="Times New Roman" w:cs="Times New Roman"/>
          <w:sz w:val="28"/>
          <w:szCs w:val="28"/>
        </w:rPr>
        <w:t xml:space="preserve"> </w:t>
      </w:r>
      <w:r w:rsidR="00930F9C" w:rsidRPr="0025190C">
        <w:rPr>
          <w:rFonts w:ascii="Times New Roman" w:eastAsia="Calibri" w:hAnsi="Times New Roman" w:cs="Times New Roman"/>
          <w:sz w:val="28"/>
          <w:szCs w:val="28"/>
        </w:rPr>
        <w:t>здоровья</w:t>
      </w:r>
      <w:r w:rsidR="00C24F80" w:rsidRPr="0025190C">
        <w:rPr>
          <w:rFonts w:ascii="Times New Roman" w:eastAsia="Calibri" w:hAnsi="Times New Roman" w:cs="Times New Roman"/>
          <w:sz w:val="28"/>
          <w:szCs w:val="28"/>
        </w:rPr>
        <w:t>», входят:</w:t>
      </w:r>
    </w:p>
    <w:p w14:paraId="14ED062F" w14:textId="77777777" w:rsidR="00C24F80" w:rsidRPr="0025190C" w:rsidRDefault="00C24F80" w:rsidP="00C24F80">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sz w:val="28"/>
          <w:szCs w:val="28"/>
        </w:rPr>
        <w:t xml:space="preserve">- Агентство общественного здравоохранения Канады (PHAC); </w:t>
      </w:r>
    </w:p>
    <w:p w14:paraId="641301C1" w14:textId="77777777" w:rsidR="00C24F80" w:rsidRPr="0025190C" w:rsidRDefault="00C24F80" w:rsidP="00C24F80">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sz w:val="28"/>
          <w:szCs w:val="28"/>
        </w:rPr>
        <w:t xml:space="preserve">- Канадское агентство по </w:t>
      </w:r>
      <w:r w:rsidR="007974F5" w:rsidRPr="0025190C">
        <w:rPr>
          <w:rFonts w:ascii="Times New Roman" w:eastAsia="Calibri" w:hAnsi="Times New Roman" w:cs="Times New Roman"/>
          <w:sz w:val="28"/>
          <w:szCs w:val="28"/>
          <w:lang w:val="kk-KZ"/>
        </w:rPr>
        <w:t>инспекции</w:t>
      </w:r>
      <w:r w:rsidRPr="0025190C">
        <w:rPr>
          <w:rFonts w:ascii="Times New Roman" w:eastAsia="Calibri" w:hAnsi="Times New Roman" w:cs="Times New Roman"/>
          <w:sz w:val="28"/>
          <w:szCs w:val="28"/>
        </w:rPr>
        <w:t xml:space="preserve"> </w:t>
      </w:r>
      <w:r w:rsidR="007974F5" w:rsidRPr="0025190C">
        <w:rPr>
          <w:rFonts w:ascii="Times New Roman" w:eastAsia="Calibri" w:hAnsi="Times New Roman" w:cs="Times New Roman"/>
          <w:sz w:val="28"/>
          <w:szCs w:val="28"/>
          <w:lang w:val="kk-KZ"/>
        </w:rPr>
        <w:t>пищевых продуктов</w:t>
      </w:r>
      <w:r w:rsidRPr="0025190C">
        <w:rPr>
          <w:rFonts w:ascii="Times New Roman" w:eastAsia="Calibri" w:hAnsi="Times New Roman" w:cs="Times New Roman"/>
          <w:sz w:val="28"/>
          <w:szCs w:val="28"/>
        </w:rPr>
        <w:t xml:space="preserve"> (CFIA);</w:t>
      </w:r>
    </w:p>
    <w:p w14:paraId="48372A4C" w14:textId="77777777" w:rsidR="00C24F80" w:rsidRPr="0025190C" w:rsidRDefault="00C24F80" w:rsidP="00C24F80">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sz w:val="28"/>
          <w:szCs w:val="28"/>
        </w:rPr>
        <w:t xml:space="preserve">- </w:t>
      </w:r>
      <w:r w:rsidR="00DF42A2" w:rsidRPr="0025190C">
        <w:rPr>
          <w:rFonts w:ascii="Times New Roman" w:eastAsia="Calibri" w:hAnsi="Times New Roman" w:cs="Times New Roman"/>
          <w:sz w:val="28"/>
          <w:szCs w:val="28"/>
        </w:rPr>
        <w:t>Канадские</w:t>
      </w:r>
      <w:r w:rsidRPr="0025190C">
        <w:rPr>
          <w:rFonts w:ascii="Times New Roman" w:eastAsia="Calibri" w:hAnsi="Times New Roman" w:cs="Times New Roman"/>
          <w:sz w:val="28"/>
          <w:szCs w:val="28"/>
        </w:rPr>
        <w:t xml:space="preserve"> институт</w:t>
      </w:r>
      <w:r w:rsidR="00DF42A2" w:rsidRPr="0025190C">
        <w:rPr>
          <w:rFonts w:ascii="Times New Roman" w:eastAsia="Calibri" w:hAnsi="Times New Roman" w:cs="Times New Roman"/>
          <w:sz w:val="28"/>
          <w:szCs w:val="28"/>
          <w:lang w:val="kk-KZ"/>
        </w:rPr>
        <w:t>ы</w:t>
      </w:r>
      <w:r w:rsidRPr="0025190C">
        <w:rPr>
          <w:rFonts w:ascii="Times New Roman" w:eastAsia="Calibri" w:hAnsi="Times New Roman" w:cs="Times New Roman"/>
          <w:sz w:val="28"/>
          <w:szCs w:val="28"/>
        </w:rPr>
        <w:t xml:space="preserve"> исследований в </w:t>
      </w:r>
      <w:r w:rsidR="00FE707F" w:rsidRPr="0025190C">
        <w:rPr>
          <w:rFonts w:ascii="Times New Roman" w:eastAsia="Calibri" w:hAnsi="Times New Roman" w:cs="Times New Roman"/>
          <w:sz w:val="28"/>
          <w:szCs w:val="28"/>
        </w:rPr>
        <w:t>области здравоохранения (CIHR);</w:t>
      </w:r>
    </w:p>
    <w:p w14:paraId="075E6FA4" w14:textId="3FCF335D" w:rsidR="00B25954" w:rsidRPr="0025190C" w:rsidRDefault="00C24F80" w:rsidP="00C24F80">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sz w:val="28"/>
          <w:szCs w:val="28"/>
        </w:rPr>
        <w:t xml:space="preserve">- </w:t>
      </w:r>
      <w:r w:rsidR="007974F5" w:rsidRPr="0025190C">
        <w:rPr>
          <w:rFonts w:ascii="Times New Roman" w:eastAsia="Calibri" w:hAnsi="Times New Roman" w:cs="Times New Roman"/>
          <w:sz w:val="28"/>
          <w:szCs w:val="28"/>
        </w:rPr>
        <w:t>Комиссия</w:t>
      </w:r>
      <w:r w:rsidR="00E35AB1" w:rsidRPr="0025190C">
        <w:rPr>
          <w:rFonts w:ascii="Times New Roman" w:eastAsia="Calibri" w:hAnsi="Times New Roman" w:cs="Times New Roman"/>
          <w:sz w:val="28"/>
          <w:szCs w:val="28"/>
        </w:rPr>
        <w:t xml:space="preserve"> по обзору цен на </w:t>
      </w:r>
      <w:r w:rsidR="007974F5" w:rsidRPr="0025190C">
        <w:rPr>
          <w:rFonts w:ascii="Times New Roman" w:eastAsia="Calibri" w:hAnsi="Times New Roman" w:cs="Times New Roman"/>
          <w:sz w:val="28"/>
          <w:szCs w:val="28"/>
        </w:rPr>
        <w:t>за</w:t>
      </w:r>
      <w:r w:rsidR="00E35AB1" w:rsidRPr="0025190C">
        <w:rPr>
          <w:rFonts w:ascii="Times New Roman" w:eastAsia="Calibri" w:hAnsi="Times New Roman" w:cs="Times New Roman"/>
          <w:sz w:val="28"/>
          <w:szCs w:val="28"/>
        </w:rPr>
        <w:t>патентованные</w:t>
      </w:r>
      <w:r w:rsidRPr="0025190C">
        <w:rPr>
          <w:rFonts w:ascii="Times New Roman" w:eastAsia="Calibri" w:hAnsi="Times New Roman" w:cs="Times New Roman"/>
          <w:sz w:val="28"/>
          <w:szCs w:val="28"/>
        </w:rPr>
        <w:t xml:space="preserve"> </w:t>
      </w:r>
      <w:r w:rsidR="007974F5" w:rsidRPr="0025190C">
        <w:rPr>
          <w:rFonts w:ascii="Times New Roman" w:eastAsia="Calibri" w:hAnsi="Times New Roman" w:cs="Times New Roman"/>
          <w:sz w:val="28"/>
          <w:szCs w:val="28"/>
        </w:rPr>
        <w:t>ЛС</w:t>
      </w:r>
      <w:r w:rsidRPr="0025190C">
        <w:rPr>
          <w:rFonts w:ascii="Times New Roman" w:eastAsia="Calibri" w:hAnsi="Times New Roman" w:cs="Times New Roman"/>
          <w:sz w:val="28"/>
          <w:szCs w:val="28"/>
        </w:rPr>
        <w:t xml:space="preserve"> (PMPRB</w:t>
      </w:r>
      <w:r w:rsidR="004A35F7" w:rsidRPr="0025190C">
        <w:rPr>
          <w:rFonts w:ascii="Times New Roman" w:eastAsia="Calibri" w:hAnsi="Times New Roman" w:cs="Times New Roman"/>
          <w:sz w:val="28"/>
          <w:szCs w:val="28"/>
        </w:rPr>
        <w:t>) [</w:t>
      </w:r>
      <w:r w:rsidR="00930F9C" w:rsidRPr="0025190C">
        <w:rPr>
          <w:rFonts w:ascii="Times New Roman" w:eastAsia="Calibri" w:hAnsi="Times New Roman" w:cs="Times New Roman"/>
          <w:sz w:val="28"/>
          <w:szCs w:val="28"/>
        </w:rPr>
        <w:t>3</w:t>
      </w:r>
      <w:r w:rsidR="009C0BF7" w:rsidRPr="0025190C">
        <w:rPr>
          <w:rFonts w:ascii="Times New Roman" w:eastAsia="Calibri" w:hAnsi="Times New Roman" w:cs="Times New Roman"/>
          <w:sz w:val="28"/>
          <w:szCs w:val="28"/>
        </w:rPr>
        <w:t>6</w:t>
      </w:r>
      <w:r w:rsidR="00B25954" w:rsidRPr="0025190C">
        <w:rPr>
          <w:rFonts w:ascii="Times New Roman" w:eastAsia="Calibri" w:hAnsi="Times New Roman" w:cs="Times New Roman"/>
          <w:sz w:val="28"/>
          <w:szCs w:val="28"/>
        </w:rPr>
        <w:t>]</w:t>
      </w:r>
      <w:r w:rsidRPr="0025190C">
        <w:rPr>
          <w:rFonts w:ascii="Times New Roman" w:eastAsia="Calibri" w:hAnsi="Times New Roman" w:cs="Times New Roman"/>
          <w:sz w:val="28"/>
          <w:szCs w:val="28"/>
        </w:rPr>
        <w:t>.</w:t>
      </w:r>
    </w:p>
    <w:p w14:paraId="4CEDABBD" w14:textId="42D00E0E" w:rsidR="00C24F80" w:rsidRPr="0025190C" w:rsidRDefault="00C24F80" w:rsidP="00C24F80">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sz w:val="28"/>
          <w:szCs w:val="28"/>
        </w:rPr>
        <w:t>Основные направления деятельности «</w:t>
      </w:r>
      <w:r w:rsidR="004A35F7" w:rsidRPr="0025190C">
        <w:rPr>
          <w:rFonts w:ascii="Times New Roman" w:eastAsia="Calibri" w:hAnsi="Times New Roman" w:cs="Times New Roman"/>
          <w:sz w:val="28"/>
          <w:szCs w:val="28"/>
        </w:rPr>
        <w:t>Портфолио здоровья</w:t>
      </w:r>
      <w:r w:rsidRPr="0025190C">
        <w:rPr>
          <w:rFonts w:ascii="Times New Roman" w:eastAsia="Calibri" w:hAnsi="Times New Roman" w:cs="Times New Roman"/>
          <w:sz w:val="28"/>
          <w:szCs w:val="28"/>
        </w:rPr>
        <w:t xml:space="preserve">»: укрепление всеобщей системы здравоохранения; обеспечение доступа к качественным, безопасным и эффективным продуктам для здоровья; поддержка канадцев в выборе безопасных и здоровых продуктов; поддержка медицинских и научных исследований, сбор данных и эпидемиологический надзор; помощь канадцам в </w:t>
      </w:r>
      <w:r w:rsidRPr="0025190C">
        <w:rPr>
          <w:rFonts w:ascii="Times New Roman" w:eastAsia="Calibri" w:hAnsi="Times New Roman" w:cs="Times New Roman"/>
          <w:sz w:val="28"/>
          <w:szCs w:val="28"/>
        </w:rPr>
        <w:lastRenderedPageBreak/>
        <w:t>доступе к недорогим ЛС.</w:t>
      </w:r>
      <w:r w:rsidR="00BE1A31" w:rsidRPr="0025190C">
        <w:t xml:space="preserve"> </w:t>
      </w:r>
      <w:r w:rsidR="00BE1A31" w:rsidRPr="0025190C">
        <w:rPr>
          <w:rFonts w:ascii="Times New Roman" w:eastAsia="Calibri" w:hAnsi="Times New Roman" w:cs="Times New Roman"/>
          <w:sz w:val="28"/>
          <w:szCs w:val="28"/>
        </w:rPr>
        <w:t>«PMPRB» это квазисудебный орган в сфере обращения ЛС, который защищает потребителей и вносит свой вклад в здравоохранение, следя за тем, чтобы цены производителей на патентованные ЛС не были завышенными.</w:t>
      </w:r>
    </w:p>
    <w:p w14:paraId="54E23E3C" w14:textId="72C41452" w:rsidR="006B1F26" w:rsidRPr="0025190C" w:rsidRDefault="00C24F80" w:rsidP="00B863A5">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sz w:val="28"/>
          <w:szCs w:val="28"/>
        </w:rPr>
        <w:t xml:space="preserve">В Канаде товары для здоровья, включая рецептурные и безрецептурные </w:t>
      </w:r>
      <w:r w:rsidRPr="0025190C">
        <w:rPr>
          <w:rFonts w:ascii="Times New Roman" w:eastAsia="Calibri" w:hAnsi="Times New Roman" w:cs="Times New Roman"/>
          <w:sz w:val="28"/>
          <w:szCs w:val="28"/>
          <w:lang w:val="kk-KZ"/>
        </w:rPr>
        <w:t>ЛС</w:t>
      </w:r>
      <w:r w:rsidRPr="0025190C">
        <w:rPr>
          <w:rFonts w:ascii="Times New Roman" w:eastAsia="Calibri" w:hAnsi="Times New Roman" w:cs="Times New Roman"/>
          <w:sz w:val="28"/>
          <w:szCs w:val="28"/>
        </w:rPr>
        <w:t xml:space="preserve"> (как фармацевтические, так и биологические), ветеринарные препараты, а также медицинские устройства среднего и высокого риска, подлежат тщательному предпродажному надзору [3</w:t>
      </w:r>
      <w:r w:rsidR="009C0BF7" w:rsidRPr="0025190C">
        <w:rPr>
          <w:rFonts w:ascii="Times New Roman" w:eastAsia="Calibri" w:hAnsi="Times New Roman" w:cs="Times New Roman"/>
          <w:sz w:val="28"/>
          <w:szCs w:val="28"/>
        </w:rPr>
        <w:t>7</w:t>
      </w:r>
      <w:r w:rsidRPr="0025190C">
        <w:rPr>
          <w:rFonts w:ascii="Times New Roman" w:eastAsia="Calibri" w:hAnsi="Times New Roman" w:cs="Times New Roman"/>
          <w:sz w:val="28"/>
          <w:szCs w:val="28"/>
        </w:rPr>
        <w:t>].</w:t>
      </w:r>
      <w:r w:rsidRPr="0025190C">
        <w:rPr>
          <w:rFonts w:ascii="Calibri" w:eastAsia="Calibri" w:hAnsi="Calibri" w:cs="Times New Roman"/>
        </w:rPr>
        <w:t xml:space="preserve"> </w:t>
      </w:r>
      <w:r w:rsidRPr="0025190C">
        <w:rPr>
          <w:rFonts w:ascii="Times New Roman" w:eastAsia="Calibri" w:hAnsi="Times New Roman" w:cs="Times New Roman"/>
          <w:sz w:val="28"/>
          <w:szCs w:val="28"/>
        </w:rPr>
        <w:t>Предпродажная часть процесса начинается с доклинических исследований, послепродажная часть процесса начинается с наблюдения, инспекции и расследования, когда ЛС становится доступным для общественности. Целью предпродажного надзора является обеспечение того, чтобы авторизация новых продуктов производилась в общественных интересах и основывалась на таких факторах, как существующие научные данные</w:t>
      </w:r>
      <w:r w:rsidR="00623888" w:rsidRPr="0025190C">
        <w:rPr>
          <w:rFonts w:ascii="Times New Roman" w:eastAsia="Calibri" w:hAnsi="Times New Roman" w:cs="Times New Roman"/>
          <w:sz w:val="28"/>
          <w:szCs w:val="28"/>
        </w:rPr>
        <w:t>,</w:t>
      </w:r>
      <w:r w:rsidRPr="0025190C">
        <w:rPr>
          <w:rFonts w:ascii="Times New Roman" w:eastAsia="Calibri" w:hAnsi="Times New Roman" w:cs="Times New Roman"/>
          <w:sz w:val="28"/>
          <w:szCs w:val="28"/>
        </w:rPr>
        <w:t xml:space="preserve"> подтверждающие безопасность, качество и эффективность.</w:t>
      </w:r>
    </w:p>
    <w:p w14:paraId="067A7611" w14:textId="77777777" w:rsidR="00B863A5" w:rsidRPr="0025190C" w:rsidRDefault="00B863A5" w:rsidP="00B863A5">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sz w:val="28"/>
          <w:szCs w:val="28"/>
          <w:lang w:val="kk-KZ"/>
        </w:rPr>
        <w:t>Система здравоохранения</w:t>
      </w:r>
      <w:r w:rsidRPr="0025190C">
        <w:rPr>
          <w:rFonts w:ascii="Times New Roman" w:eastAsia="Calibri" w:hAnsi="Times New Roman" w:cs="Times New Roman"/>
          <w:sz w:val="28"/>
          <w:szCs w:val="28"/>
        </w:rPr>
        <w:t xml:space="preserve"> Канады разделен</w:t>
      </w:r>
      <w:r w:rsidRPr="0025190C">
        <w:rPr>
          <w:rFonts w:ascii="Times New Roman" w:eastAsia="Calibri" w:hAnsi="Times New Roman" w:cs="Times New Roman"/>
          <w:sz w:val="28"/>
          <w:szCs w:val="28"/>
          <w:lang w:val="kk-KZ"/>
        </w:rPr>
        <w:t>а</w:t>
      </w:r>
      <w:r w:rsidRPr="0025190C">
        <w:rPr>
          <w:rFonts w:ascii="Times New Roman" w:eastAsia="Calibri" w:hAnsi="Times New Roman" w:cs="Times New Roman"/>
          <w:sz w:val="28"/>
          <w:szCs w:val="28"/>
        </w:rPr>
        <w:t xml:space="preserve"> на управления, филиалы, отделы, бюро, которые полностью </w:t>
      </w:r>
      <w:r w:rsidRPr="0025190C">
        <w:rPr>
          <w:rFonts w:ascii="Times New Roman" w:eastAsia="Calibri" w:hAnsi="Times New Roman" w:cs="Times New Roman"/>
          <w:sz w:val="28"/>
          <w:szCs w:val="28"/>
          <w:lang w:val="kk-KZ"/>
        </w:rPr>
        <w:t xml:space="preserve">подчиняются </w:t>
      </w:r>
      <w:r w:rsidRPr="0025190C">
        <w:rPr>
          <w:rFonts w:ascii="Times New Roman" w:eastAsia="Calibri" w:hAnsi="Times New Roman" w:cs="Times New Roman"/>
          <w:sz w:val="28"/>
          <w:szCs w:val="28"/>
        </w:rPr>
        <w:t xml:space="preserve">МЗ Канады. На рисунке </w:t>
      </w:r>
      <w:r w:rsidRPr="0025190C">
        <w:rPr>
          <w:rFonts w:ascii="Times New Roman" w:eastAsia="Calibri" w:hAnsi="Times New Roman" w:cs="Times New Roman"/>
          <w:sz w:val="28"/>
          <w:szCs w:val="28"/>
          <w:lang w:val="kk-KZ"/>
        </w:rPr>
        <w:t>6</w:t>
      </w:r>
      <w:r w:rsidRPr="0025190C">
        <w:rPr>
          <w:rFonts w:ascii="Times New Roman" w:eastAsia="Calibri" w:hAnsi="Times New Roman" w:cs="Times New Roman"/>
          <w:sz w:val="28"/>
          <w:szCs w:val="28"/>
        </w:rPr>
        <w:t xml:space="preserve"> представлена организационная структура МЗ Канады. МЗ Канады как федеральный регулирующий орган, руководствуясь «Законом о пищевых продуктах и ЛС» и «Положением о пищевых продуктах и ЛС» регулирует импорт и экспорт, </w:t>
      </w:r>
      <w:r w:rsidRPr="0025190C">
        <w:rPr>
          <w:rFonts w:ascii="Times New Roman" w:eastAsia="Calibri" w:hAnsi="Times New Roman" w:cs="Times New Roman"/>
          <w:sz w:val="28"/>
          <w:szCs w:val="28"/>
          <w:lang w:val="kk-KZ"/>
        </w:rPr>
        <w:t xml:space="preserve">процесс </w:t>
      </w:r>
      <w:r w:rsidRPr="0025190C">
        <w:rPr>
          <w:rFonts w:ascii="Times New Roman" w:eastAsia="Calibri" w:hAnsi="Times New Roman" w:cs="Times New Roman"/>
          <w:sz w:val="28"/>
          <w:szCs w:val="28"/>
        </w:rPr>
        <w:t>производств</w:t>
      </w:r>
      <w:r w:rsidRPr="0025190C">
        <w:rPr>
          <w:rFonts w:ascii="Times New Roman" w:eastAsia="Calibri" w:hAnsi="Times New Roman" w:cs="Times New Roman"/>
          <w:sz w:val="28"/>
          <w:szCs w:val="28"/>
          <w:lang w:val="kk-KZ"/>
        </w:rPr>
        <w:t>а</w:t>
      </w:r>
      <w:r w:rsidRPr="0025190C">
        <w:rPr>
          <w:rFonts w:ascii="Times New Roman" w:eastAsia="Calibri" w:hAnsi="Times New Roman" w:cs="Times New Roman"/>
          <w:sz w:val="28"/>
          <w:szCs w:val="28"/>
        </w:rPr>
        <w:t>, дистрибуцию, маркетинг и продажу ЛС в Канаде [3</w:t>
      </w:r>
      <w:r w:rsidR="009C0BF7" w:rsidRPr="0025190C">
        <w:rPr>
          <w:rFonts w:ascii="Times New Roman" w:eastAsia="Calibri" w:hAnsi="Times New Roman" w:cs="Times New Roman"/>
          <w:sz w:val="28"/>
          <w:szCs w:val="28"/>
        </w:rPr>
        <w:t>8</w:t>
      </w:r>
      <w:r w:rsidRPr="0025190C">
        <w:rPr>
          <w:rFonts w:ascii="Times New Roman" w:eastAsia="Calibri" w:hAnsi="Times New Roman" w:cs="Times New Roman"/>
          <w:sz w:val="28"/>
          <w:szCs w:val="28"/>
        </w:rPr>
        <w:t>]. Указанные нормативные акты также предусматривают порядок лицензирования предприятий и соблюдение ими надлежащих стандартов GMP, требований к маркировке и отчетности. К дополнительным НПА Канады, регулирующим сферу обращения ЛС относятся: «Закон о конкуренции», положение «О патентованных ЛС» и «Постановления провинций и территорий, регулирующие ценообразование на ЛС». Всего МЗ Канады регулирует более 14 тыс. рецептурных и безрецептурных ЛС, более 700 биопрепаратов и биотехнологических продуктов.</w:t>
      </w:r>
    </w:p>
    <w:p w14:paraId="23101DBB" w14:textId="77777777" w:rsidR="00B863A5" w:rsidRPr="0025190C" w:rsidRDefault="00B863A5" w:rsidP="00B863A5">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sz w:val="28"/>
          <w:szCs w:val="28"/>
          <w:lang w:val="kk-KZ"/>
        </w:rPr>
        <w:t>В обязанности МЗ Канады входит: анализ заявок на проведение КИ;</w:t>
      </w:r>
      <w:r w:rsidRPr="0025190C">
        <w:rPr>
          <w:rFonts w:ascii="Times New Roman" w:eastAsia="Calibri" w:hAnsi="Times New Roman" w:cs="Times New Roman"/>
          <w:sz w:val="28"/>
          <w:szCs w:val="28"/>
        </w:rPr>
        <w:t xml:space="preserve"> </w:t>
      </w:r>
      <w:r w:rsidRPr="0025190C">
        <w:rPr>
          <w:rFonts w:ascii="Times New Roman" w:eastAsia="Calibri" w:hAnsi="Times New Roman" w:cs="Times New Roman"/>
          <w:sz w:val="28"/>
          <w:szCs w:val="28"/>
          <w:lang w:val="kk-KZ"/>
        </w:rPr>
        <w:t>анализ заявок на ЛС от производителей для получения разрешения на продажу и послепродажное обслуживание;</w:t>
      </w:r>
      <w:r w:rsidRPr="0025190C">
        <w:rPr>
          <w:rFonts w:ascii="Times New Roman" w:eastAsia="Calibri" w:hAnsi="Times New Roman" w:cs="Times New Roman"/>
          <w:sz w:val="28"/>
          <w:szCs w:val="28"/>
        </w:rPr>
        <w:t xml:space="preserve"> </w:t>
      </w:r>
      <w:r w:rsidRPr="0025190C">
        <w:rPr>
          <w:rFonts w:ascii="Times New Roman" w:eastAsia="Calibri" w:hAnsi="Times New Roman" w:cs="Times New Roman"/>
          <w:sz w:val="28"/>
          <w:szCs w:val="28"/>
          <w:lang w:val="kk-KZ"/>
        </w:rPr>
        <w:t>мониторинг безопасности ЛС и информирование специалистов здравоохранения и населения о возможных рисках применения того или иного ЛС;</w:t>
      </w:r>
      <w:r w:rsidRPr="0025190C">
        <w:rPr>
          <w:rFonts w:ascii="Times New Roman" w:eastAsia="Calibri" w:hAnsi="Times New Roman" w:cs="Times New Roman"/>
          <w:sz w:val="28"/>
          <w:szCs w:val="28"/>
        </w:rPr>
        <w:t xml:space="preserve"> </w:t>
      </w:r>
      <w:r w:rsidRPr="0025190C">
        <w:rPr>
          <w:rFonts w:ascii="Times New Roman" w:eastAsia="Calibri" w:hAnsi="Times New Roman" w:cs="Times New Roman"/>
          <w:sz w:val="28"/>
          <w:szCs w:val="28"/>
          <w:lang w:val="kk-KZ"/>
        </w:rPr>
        <w:t>обеспечение соблюдения фармацевтической промышленностью нормативных требований.</w:t>
      </w:r>
    </w:p>
    <w:p w14:paraId="3C514136" w14:textId="77777777" w:rsidR="00B863A5" w:rsidRPr="0025190C" w:rsidRDefault="00B863A5" w:rsidP="00B863A5">
      <w:pPr>
        <w:spacing w:after="0" w:line="240" w:lineRule="auto"/>
        <w:ind w:firstLine="567"/>
        <w:jc w:val="both"/>
      </w:pPr>
      <w:r w:rsidRPr="0025190C">
        <w:rPr>
          <w:rFonts w:ascii="Times New Roman" w:eastAsia="Calibri" w:hAnsi="Times New Roman" w:cs="Times New Roman"/>
          <w:sz w:val="28"/>
          <w:szCs w:val="28"/>
        </w:rPr>
        <w:t>В составе МЗ Канады функционирует «Отдел товаров для здоровья и питания»</w:t>
      </w:r>
      <w:r w:rsidRPr="0025190C">
        <w:rPr>
          <w:rFonts w:ascii="Times New Roman" w:hAnsi="Times New Roman" w:cs="Times New Roman"/>
          <w:sz w:val="28"/>
          <w:szCs w:val="28"/>
        </w:rPr>
        <w:t xml:space="preserve"> (</w:t>
      </w:r>
      <w:r w:rsidRPr="0025190C">
        <w:rPr>
          <w:rFonts w:ascii="Times New Roman" w:hAnsi="Times New Roman" w:cs="Times New Roman"/>
          <w:sz w:val="28"/>
          <w:szCs w:val="28"/>
          <w:lang w:val="kk-KZ"/>
        </w:rPr>
        <w:t xml:space="preserve">далее </w:t>
      </w:r>
      <w:r w:rsidRPr="0025190C">
        <w:rPr>
          <w:rFonts w:ascii="Times New Roman" w:eastAsia="Calibri" w:hAnsi="Times New Roman" w:cs="Times New Roman"/>
          <w:sz w:val="28"/>
          <w:szCs w:val="28"/>
        </w:rPr>
        <w:t>HPFB), котор</w:t>
      </w:r>
      <w:r w:rsidR="00163E50" w:rsidRPr="0025190C">
        <w:rPr>
          <w:rFonts w:ascii="Times New Roman" w:eastAsia="Calibri" w:hAnsi="Times New Roman" w:cs="Times New Roman"/>
          <w:sz w:val="28"/>
          <w:szCs w:val="28"/>
        </w:rPr>
        <w:t>ый</w:t>
      </w:r>
      <w:r w:rsidRPr="0025190C">
        <w:rPr>
          <w:rFonts w:ascii="Times New Roman" w:eastAsia="Calibri" w:hAnsi="Times New Roman" w:cs="Times New Roman"/>
          <w:sz w:val="28"/>
          <w:szCs w:val="28"/>
        </w:rPr>
        <w:t xml:space="preserve"> выполняет большую часть функций по регулированию сферы обращения ЛС. «HPFB» осуществляет свою деятельность через офисы в столичном регионе страны. Отдел отвечает за мониторинг соответствия продукции для здоровья, включая отраслевые инспекции и исследования продукции.</w:t>
      </w:r>
    </w:p>
    <w:p w14:paraId="143F89E3" w14:textId="77777777" w:rsidR="00B863A5" w:rsidRPr="0025190C" w:rsidRDefault="00B863A5" w:rsidP="00B863A5">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sz w:val="28"/>
          <w:szCs w:val="28"/>
        </w:rPr>
        <w:t>Организационная структура «HPFB» выглядит следующим образом:</w:t>
      </w:r>
    </w:p>
    <w:p w14:paraId="64999810" w14:textId="77777777" w:rsidR="00B863A5" w:rsidRPr="0025190C" w:rsidRDefault="00B863A5" w:rsidP="00B863A5">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sz w:val="28"/>
          <w:szCs w:val="28"/>
        </w:rPr>
        <w:t>- Дирекция фармацевтических препаратов (</w:t>
      </w:r>
      <w:r w:rsidRPr="0025190C">
        <w:rPr>
          <w:rFonts w:ascii="Times New Roman" w:eastAsia="Calibri" w:hAnsi="Times New Roman" w:cs="Times New Roman"/>
          <w:sz w:val="28"/>
          <w:szCs w:val="28"/>
          <w:lang w:val="en-US"/>
        </w:rPr>
        <w:t>PDD</w:t>
      </w:r>
      <w:r w:rsidRPr="0025190C">
        <w:rPr>
          <w:rFonts w:ascii="Times New Roman" w:eastAsia="Calibri" w:hAnsi="Times New Roman" w:cs="Times New Roman"/>
          <w:sz w:val="28"/>
          <w:szCs w:val="28"/>
        </w:rPr>
        <w:t>);</w:t>
      </w:r>
    </w:p>
    <w:p w14:paraId="736B8C67" w14:textId="77777777" w:rsidR="00B863A5" w:rsidRPr="0025190C" w:rsidRDefault="00B863A5" w:rsidP="00B863A5">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b/>
          <w:sz w:val="28"/>
          <w:szCs w:val="28"/>
        </w:rPr>
        <w:t>-</w:t>
      </w:r>
      <w:r w:rsidRPr="0025190C">
        <w:rPr>
          <w:rFonts w:ascii="Times New Roman" w:eastAsia="Calibri" w:hAnsi="Times New Roman" w:cs="Times New Roman"/>
          <w:sz w:val="28"/>
          <w:szCs w:val="28"/>
        </w:rPr>
        <w:t xml:space="preserve"> Дирекция биологических и радиофармацевтических ЛС</w:t>
      </w:r>
      <w:r w:rsidRPr="0025190C">
        <w:rPr>
          <w:rFonts w:ascii="Calibri" w:eastAsia="Calibri" w:hAnsi="Calibri" w:cs="Times New Roman"/>
        </w:rPr>
        <w:t xml:space="preserve"> </w:t>
      </w:r>
      <w:r w:rsidRPr="0025190C">
        <w:rPr>
          <w:rFonts w:ascii="Times New Roman" w:eastAsia="Calibri" w:hAnsi="Times New Roman" w:cs="Times New Roman"/>
          <w:sz w:val="28"/>
          <w:szCs w:val="28"/>
        </w:rPr>
        <w:t>(BRDD);</w:t>
      </w:r>
    </w:p>
    <w:p w14:paraId="7FF64F83" w14:textId="77777777" w:rsidR="00B863A5" w:rsidRPr="0025190C" w:rsidRDefault="00B863A5" w:rsidP="00B863A5">
      <w:pPr>
        <w:tabs>
          <w:tab w:val="left" w:pos="6463"/>
        </w:tabs>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b/>
          <w:sz w:val="28"/>
          <w:szCs w:val="28"/>
        </w:rPr>
        <w:t>-</w:t>
      </w:r>
      <w:r w:rsidRPr="0025190C">
        <w:rPr>
          <w:rFonts w:ascii="Times New Roman" w:eastAsia="Calibri" w:hAnsi="Times New Roman" w:cs="Times New Roman"/>
          <w:sz w:val="28"/>
          <w:szCs w:val="28"/>
        </w:rPr>
        <w:t xml:space="preserve"> Продовольственная дирекция (</w:t>
      </w:r>
      <w:r w:rsidRPr="0025190C">
        <w:rPr>
          <w:rFonts w:ascii="Times New Roman" w:eastAsia="Calibri" w:hAnsi="Times New Roman" w:cs="Times New Roman"/>
          <w:sz w:val="28"/>
          <w:szCs w:val="28"/>
          <w:lang w:val="en-US"/>
        </w:rPr>
        <w:t>FD</w:t>
      </w:r>
      <w:r w:rsidRPr="0025190C">
        <w:rPr>
          <w:rFonts w:ascii="Times New Roman" w:eastAsia="Calibri" w:hAnsi="Times New Roman" w:cs="Times New Roman"/>
          <w:sz w:val="28"/>
          <w:szCs w:val="28"/>
        </w:rPr>
        <w:t>);</w:t>
      </w:r>
    </w:p>
    <w:p w14:paraId="27555DC9" w14:textId="77777777" w:rsidR="00B863A5" w:rsidRPr="0025190C" w:rsidRDefault="00B863A5" w:rsidP="00B863A5">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b/>
          <w:sz w:val="28"/>
          <w:szCs w:val="28"/>
        </w:rPr>
        <w:t>-</w:t>
      </w:r>
      <w:r w:rsidRPr="0025190C">
        <w:rPr>
          <w:rFonts w:ascii="Times New Roman" w:eastAsia="Calibri" w:hAnsi="Times New Roman" w:cs="Times New Roman"/>
          <w:sz w:val="28"/>
          <w:szCs w:val="28"/>
        </w:rPr>
        <w:t xml:space="preserve"> Дирекция по товарным продуктам для здоровья (</w:t>
      </w:r>
      <w:r w:rsidRPr="0025190C">
        <w:rPr>
          <w:rFonts w:ascii="Times New Roman" w:eastAsia="Calibri" w:hAnsi="Times New Roman" w:cs="Times New Roman"/>
          <w:sz w:val="28"/>
          <w:szCs w:val="28"/>
          <w:lang w:val="en-US"/>
        </w:rPr>
        <w:t>MHPD</w:t>
      </w:r>
      <w:r w:rsidRPr="0025190C">
        <w:rPr>
          <w:rFonts w:ascii="Times New Roman" w:eastAsia="Calibri" w:hAnsi="Times New Roman" w:cs="Times New Roman"/>
          <w:sz w:val="28"/>
          <w:szCs w:val="28"/>
        </w:rPr>
        <w:t>);</w:t>
      </w:r>
    </w:p>
    <w:p w14:paraId="10FBB1FA" w14:textId="77777777" w:rsidR="00B863A5" w:rsidRPr="0025190C" w:rsidRDefault="00B863A5" w:rsidP="00B863A5">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b/>
          <w:sz w:val="28"/>
          <w:szCs w:val="28"/>
        </w:rPr>
        <w:t>-</w:t>
      </w:r>
      <w:r w:rsidR="00007F22" w:rsidRPr="0025190C">
        <w:rPr>
          <w:rFonts w:ascii="Times New Roman" w:eastAsia="Calibri" w:hAnsi="Times New Roman" w:cs="Times New Roman"/>
          <w:sz w:val="28"/>
          <w:szCs w:val="28"/>
        </w:rPr>
        <w:t xml:space="preserve"> Дирекция по МИ</w:t>
      </w:r>
      <w:r w:rsidRPr="0025190C">
        <w:rPr>
          <w:rFonts w:ascii="Times New Roman" w:eastAsia="Calibri" w:hAnsi="Times New Roman" w:cs="Times New Roman"/>
          <w:sz w:val="28"/>
          <w:szCs w:val="28"/>
        </w:rPr>
        <w:t xml:space="preserve"> (</w:t>
      </w:r>
      <w:r w:rsidRPr="0025190C">
        <w:rPr>
          <w:rFonts w:ascii="Times New Roman" w:eastAsia="Calibri" w:hAnsi="Times New Roman" w:cs="Times New Roman"/>
          <w:sz w:val="28"/>
          <w:szCs w:val="28"/>
          <w:lang w:val="en-US"/>
        </w:rPr>
        <w:t>MDD</w:t>
      </w:r>
      <w:r w:rsidRPr="0025190C">
        <w:rPr>
          <w:rFonts w:ascii="Times New Roman" w:eastAsia="Calibri" w:hAnsi="Times New Roman" w:cs="Times New Roman"/>
          <w:sz w:val="28"/>
          <w:szCs w:val="28"/>
        </w:rPr>
        <w:t>);</w:t>
      </w:r>
    </w:p>
    <w:p w14:paraId="22E78203" w14:textId="77777777" w:rsidR="00B863A5" w:rsidRPr="0025190C" w:rsidRDefault="00B863A5" w:rsidP="00B863A5">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b/>
          <w:sz w:val="28"/>
          <w:szCs w:val="28"/>
        </w:rPr>
        <w:t>-</w:t>
      </w:r>
      <w:r w:rsidRPr="0025190C">
        <w:rPr>
          <w:rFonts w:ascii="Times New Roman" w:eastAsia="Calibri" w:hAnsi="Times New Roman" w:cs="Times New Roman"/>
          <w:sz w:val="28"/>
          <w:szCs w:val="28"/>
        </w:rPr>
        <w:t xml:space="preserve"> Дирекция политики и продвижения питания (</w:t>
      </w:r>
      <w:r w:rsidRPr="0025190C">
        <w:rPr>
          <w:rFonts w:ascii="Times New Roman" w:eastAsia="Calibri" w:hAnsi="Times New Roman" w:cs="Times New Roman"/>
          <w:sz w:val="28"/>
          <w:szCs w:val="28"/>
          <w:lang w:val="en-US"/>
        </w:rPr>
        <w:t>ONPP</w:t>
      </w:r>
      <w:r w:rsidRPr="0025190C">
        <w:rPr>
          <w:rFonts w:ascii="Times New Roman" w:eastAsia="Calibri" w:hAnsi="Times New Roman" w:cs="Times New Roman"/>
          <w:sz w:val="28"/>
          <w:szCs w:val="28"/>
        </w:rPr>
        <w:t>);</w:t>
      </w:r>
    </w:p>
    <w:p w14:paraId="26737DCA" w14:textId="77777777" w:rsidR="00B863A5" w:rsidRPr="0025190C" w:rsidRDefault="00B863A5" w:rsidP="00B863A5">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b/>
          <w:sz w:val="28"/>
          <w:szCs w:val="28"/>
        </w:rPr>
        <w:lastRenderedPageBreak/>
        <w:t>-</w:t>
      </w:r>
      <w:r w:rsidRPr="0025190C">
        <w:rPr>
          <w:rFonts w:ascii="Times New Roman" w:eastAsia="Calibri" w:hAnsi="Times New Roman" w:cs="Times New Roman"/>
          <w:sz w:val="28"/>
          <w:szCs w:val="28"/>
        </w:rPr>
        <w:t xml:space="preserve"> Дирекция политики, планирования и международных отношений (</w:t>
      </w:r>
      <w:r w:rsidRPr="0025190C">
        <w:rPr>
          <w:rFonts w:ascii="Times New Roman" w:eastAsia="Calibri" w:hAnsi="Times New Roman" w:cs="Times New Roman"/>
          <w:sz w:val="28"/>
          <w:szCs w:val="28"/>
          <w:lang w:val="en-US"/>
        </w:rPr>
        <w:t>PPIAD</w:t>
      </w:r>
      <w:r w:rsidRPr="0025190C">
        <w:rPr>
          <w:rFonts w:ascii="Times New Roman" w:eastAsia="Calibri" w:hAnsi="Times New Roman" w:cs="Times New Roman"/>
          <w:sz w:val="28"/>
          <w:szCs w:val="28"/>
        </w:rPr>
        <w:t>);</w:t>
      </w:r>
    </w:p>
    <w:p w14:paraId="37AD79E9" w14:textId="77777777" w:rsidR="00B863A5" w:rsidRPr="0025190C" w:rsidRDefault="00B863A5" w:rsidP="00B863A5">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b/>
          <w:sz w:val="28"/>
          <w:szCs w:val="28"/>
        </w:rPr>
        <w:t>-</w:t>
      </w:r>
      <w:r w:rsidRPr="0025190C">
        <w:rPr>
          <w:rFonts w:ascii="Times New Roman" w:eastAsia="Calibri" w:hAnsi="Times New Roman" w:cs="Times New Roman"/>
          <w:sz w:val="28"/>
          <w:szCs w:val="28"/>
        </w:rPr>
        <w:t xml:space="preserve"> Дирекция по управлению ресурсами и эксплуатации (</w:t>
      </w:r>
      <w:r w:rsidRPr="0025190C">
        <w:rPr>
          <w:rFonts w:ascii="Times New Roman" w:eastAsia="Calibri" w:hAnsi="Times New Roman" w:cs="Times New Roman"/>
          <w:sz w:val="28"/>
          <w:szCs w:val="28"/>
          <w:lang w:val="en-US"/>
        </w:rPr>
        <w:t>RMOD</w:t>
      </w:r>
      <w:r w:rsidRPr="0025190C">
        <w:rPr>
          <w:rFonts w:ascii="Times New Roman" w:eastAsia="Calibri" w:hAnsi="Times New Roman" w:cs="Times New Roman"/>
          <w:sz w:val="28"/>
          <w:szCs w:val="28"/>
        </w:rPr>
        <w:t>);</w:t>
      </w:r>
    </w:p>
    <w:p w14:paraId="152ABD15" w14:textId="77777777" w:rsidR="00B863A5" w:rsidRPr="0025190C" w:rsidRDefault="00B863A5" w:rsidP="00B863A5">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b/>
          <w:sz w:val="28"/>
          <w:szCs w:val="28"/>
        </w:rPr>
        <w:t>-</w:t>
      </w:r>
      <w:r w:rsidRPr="0025190C">
        <w:rPr>
          <w:rFonts w:ascii="Times New Roman" w:eastAsia="Calibri" w:hAnsi="Times New Roman" w:cs="Times New Roman"/>
          <w:sz w:val="28"/>
          <w:szCs w:val="28"/>
        </w:rPr>
        <w:t xml:space="preserve"> Дирекция ветеринарных ЛС (</w:t>
      </w:r>
      <w:r w:rsidRPr="0025190C">
        <w:rPr>
          <w:rFonts w:ascii="Times New Roman" w:eastAsia="Calibri" w:hAnsi="Times New Roman" w:cs="Times New Roman"/>
          <w:sz w:val="28"/>
          <w:szCs w:val="28"/>
          <w:lang w:val="en-US"/>
        </w:rPr>
        <w:t>VDD</w:t>
      </w:r>
      <w:r w:rsidRPr="0025190C">
        <w:rPr>
          <w:rFonts w:ascii="Times New Roman" w:eastAsia="Calibri" w:hAnsi="Times New Roman" w:cs="Times New Roman"/>
          <w:sz w:val="28"/>
          <w:szCs w:val="28"/>
        </w:rPr>
        <w:t>);</w:t>
      </w:r>
    </w:p>
    <w:p w14:paraId="23A49583" w14:textId="77777777" w:rsidR="00B863A5" w:rsidRPr="0025190C" w:rsidRDefault="00B863A5" w:rsidP="009C0BF7">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b/>
          <w:sz w:val="28"/>
          <w:szCs w:val="28"/>
        </w:rPr>
        <w:t>-</w:t>
      </w:r>
      <w:r w:rsidRPr="0025190C">
        <w:rPr>
          <w:rFonts w:ascii="Times New Roman" w:eastAsia="Calibri" w:hAnsi="Times New Roman" w:cs="Times New Roman"/>
          <w:sz w:val="28"/>
          <w:szCs w:val="28"/>
        </w:rPr>
        <w:t xml:space="preserve"> Дирекция натуральных и безрецептурных товаров для здоровья (NNHPD) [3</w:t>
      </w:r>
      <w:r w:rsidR="009C0BF7" w:rsidRPr="0025190C">
        <w:rPr>
          <w:rFonts w:ascii="Times New Roman" w:eastAsia="Calibri" w:hAnsi="Times New Roman" w:cs="Times New Roman"/>
          <w:sz w:val="28"/>
          <w:szCs w:val="28"/>
        </w:rPr>
        <w:t>9</w:t>
      </w:r>
      <w:r w:rsidRPr="0025190C">
        <w:rPr>
          <w:rFonts w:ascii="Times New Roman" w:eastAsia="Calibri" w:hAnsi="Times New Roman" w:cs="Times New Roman"/>
          <w:sz w:val="28"/>
          <w:szCs w:val="28"/>
        </w:rPr>
        <w:t>].</w:t>
      </w:r>
    </w:p>
    <w:p w14:paraId="7C0895FB" w14:textId="77777777" w:rsidR="006B1F26" w:rsidRPr="0025190C" w:rsidRDefault="006B1F26" w:rsidP="006B1F26">
      <w:pPr>
        <w:pStyle w:val="a3"/>
        <w:jc w:val="both"/>
        <w:rPr>
          <w:rFonts w:ascii="Times New Roman" w:hAnsi="Times New Roman" w:cs="Times New Roman"/>
          <w:sz w:val="28"/>
          <w:szCs w:val="28"/>
          <w:lang w:val="kk-KZ"/>
        </w:rPr>
      </w:pPr>
      <w:r w:rsidRPr="0025190C">
        <w:rPr>
          <w:rFonts w:ascii="Times New Roman" w:hAnsi="Times New Roman" w:cs="Times New Roman"/>
          <w:noProof/>
          <w:sz w:val="28"/>
          <w:szCs w:val="28"/>
        </w:rPr>
        <w:drawing>
          <wp:inline distT="0" distB="0" distL="0" distR="0" wp14:anchorId="50B1A443" wp14:editId="49F76DC3">
            <wp:extent cx="5869172" cy="5986130"/>
            <wp:effectExtent l="0" t="38100" r="0" b="9144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706EC4C1" w14:textId="77777777" w:rsidR="009C0BF7" w:rsidRPr="0025190C" w:rsidRDefault="009C0BF7" w:rsidP="00B863A5">
      <w:pPr>
        <w:pStyle w:val="a3"/>
        <w:jc w:val="center"/>
        <w:rPr>
          <w:rFonts w:ascii="Times New Roman" w:hAnsi="Times New Roman" w:cs="Times New Roman"/>
          <w:sz w:val="28"/>
          <w:szCs w:val="28"/>
          <w:lang w:val="en-US"/>
        </w:rPr>
      </w:pPr>
    </w:p>
    <w:p w14:paraId="647F02A4" w14:textId="77777777" w:rsidR="006B1F26" w:rsidRPr="0025190C" w:rsidRDefault="006B1F26" w:rsidP="00B863A5">
      <w:pPr>
        <w:pStyle w:val="a3"/>
        <w:jc w:val="center"/>
        <w:rPr>
          <w:rFonts w:ascii="Times New Roman" w:hAnsi="Times New Roman" w:cs="Times New Roman"/>
          <w:sz w:val="28"/>
          <w:szCs w:val="28"/>
        </w:rPr>
      </w:pPr>
      <w:r w:rsidRPr="0025190C">
        <w:rPr>
          <w:rFonts w:ascii="Times New Roman" w:hAnsi="Times New Roman" w:cs="Times New Roman"/>
          <w:sz w:val="28"/>
          <w:szCs w:val="28"/>
          <w:lang w:val="kk-KZ"/>
        </w:rPr>
        <w:t xml:space="preserve">Рисунок </w:t>
      </w:r>
      <w:r w:rsidRPr="0025190C">
        <w:rPr>
          <w:rFonts w:ascii="Times New Roman" w:hAnsi="Times New Roman" w:cs="Times New Roman"/>
          <w:sz w:val="28"/>
          <w:szCs w:val="28"/>
        </w:rPr>
        <w:t>6</w:t>
      </w:r>
      <w:r w:rsidRPr="0025190C">
        <w:rPr>
          <w:rFonts w:ascii="Times New Roman" w:hAnsi="Times New Roman" w:cs="Times New Roman"/>
          <w:sz w:val="28"/>
          <w:szCs w:val="28"/>
          <w:lang w:val="kk-KZ"/>
        </w:rPr>
        <w:t xml:space="preserve"> </w:t>
      </w:r>
      <w:r w:rsidRPr="0025190C">
        <w:rPr>
          <w:rFonts w:ascii="Times New Roman" w:hAnsi="Times New Roman" w:cs="Times New Roman"/>
          <w:b/>
          <w:sz w:val="28"/>
          <w:szCs w:val="28"/>
        </w:rPr>
        <w:t>-</w:t>
      </w:r>
      <w:r w:rsidRPr="0025190C">
        <w:rPr>
          <w:rFonts w:ascii="Times New Roman" w:hAnsi="Times New Roman" w:cs="Times New Roman"/>
          <w:sz w:val="28"/>
          <w:szCs w:val="28"/>
        </w:rPr>
        <w:t xml:space="preserve"> Орга</w:t>
      </w:r>
      <w:r w:rsidR="00B863A5" w:rsidRPr="0025190C">
        <w:rPr>
          <w:rFonts w:ascii="Times New Roman" w:hAnsi="Times New Roman" w:cs="Times New Roman"/>
          <w:sz w:val="28"/>
          <w:szCs w:val="28"/>
        </w:rPr>
        <w:t>низационная структура МЗ Канады</w:t>
      </w:r>
    </w:p>
    <w:p w14:paraId="77954862" w14:textId="77777777" w:rsidR="00B863A5" w:rsidRPr="0025190C" w:rsidRDefault="00B863A5" w:rsidP="00B863A5">
      <w:pPr>
        <w:pStyle w:val="a3"/>
        <w:jc w:val="center"/>
        <w:rPr>
          <w:rFonts w:ascii="Times New Roman" w:hAnsi="Times New Roman" w:cs="Times New Roman"/>
          <w:sz w:val="24"/>
          <w:szCs w:val="24"/>
        </w:rPr>
      </w:pPr>
    </w:p>
    <w:p w14:paraId="3506CCA4" w14:textId="77777777" w:rsidR="006B1F26" w:rsidRPr="0025190C" w:rsidRDefault="006B1F26" w:rsidP="00C018A9">
      <w:pPr>
        <w:spacing w:after="0" w:line="240" w:lineRule="auto"/>
        <w:ind w:firstLine="567"/>
        <w:jc w:val="both"/>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 xml:space="preserve">Примечание </w:t>
      </w:r>
      <w:r w:rsidRPr="0025190C">
        <w:rPr>
          <w:rFonts w:ascii="Times New Roman" w:hAnsi="Times New Roman" w:cs="Times New Roman"/>
          <w:b/>
          <w:color w:val="000000" w:themeColor="text1"/>
          <w:sz w:val="24"/>
          <w:szCs w:val="24"/>
        </w:rPr>
        <w:t>–</w:t>
      </w:r>
      <w:r w:rsidRPr="0025190C">
        <w:rPr>
          <w:rFonts w:ascii="Times New Roman" w:hAnsi="Times New Roman" w:cs="Times New Roman"/>
          <w:color w:val="000000" w:themeColor="text1"/>
          <w:sz w:val="24"/>
          <w:szCs w:val="24"/>
        </w:rPr>
        <w:t xml:space="preserve"> Составлено автором</w:t>
      </w:r>
      <w:r w:rsidR="00007F22" w:rsidRPr="0025190C">
        <w:rPr>
          <w:rFonts w:ascii="Times New Roman" w:hAnsi="Times New Roman" w:cs="Times New Roman"/>
          <w:color w:val="000000" w:themeColor="text1"/>
          <w:sz w:val="24"/>
          <w:szCs w:val="24"/>
        </w:rPr>
        <w:t xml:space="preserve"> по источнику [39].</w:t>
      </w:r>
    </w:p>
    <w:p w14:paraId="60E57EED" w14:textId="77777777" w:rsidR="00B863A5" w:rsidRPr="0025190C" w:rsidRDefault="00B863A5" w:rsidP="00C018A9">
      <w:pPr>
        <w:spacing w:after="0" w:line="240" w:lineRule="auto"/>
        <w:ind w:firstLine="567"/>
        <w:jc w:val="both"/>
        <w:rPr>
          <w:rFonts w:ascii="Times New Roman" w:hAnsi="Times New Roman" w:cs="Times New Roman"/>
          <w:color w:val="000000" w:themeColor="text1"/>
          <w:sz w:val="24"/>
          <w:szCs w:val="24"/>
        </w:rPr>
      </w:pPr>
    </w:p>
    <w:p w14:paraId="5F4331A6" w14:textId="7CD0D389" w:rsidR="00C24F80" w:rsidRPr="0025190C" w:rsidRDefault="00C24F80" w:rsidP="00C24F80">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sz w:val="28"/>
          <w:szCs w:val="28"/>
        </w:rPr>
        <w:t xml:space="preserve">Рассмотрим подробно </w:t>
      </w:r>
      <w:r w:rsidR="00BD04A8" w:rsidRPr="0025190C">
        <w:rPr>
          <w:rFonts w:ascii="Times New Roman" w:eastAsia="Calibri" w:hAnsi="Times New Roman" w:cs="Times New Roman"/>
          <w:sz w:val="28"/>
          <w:szCs w:val="28"/>
        </w:rPr>
        <w:t>организационные структуры</w:t>
      </w:r>
      <w:r w:rsidR="00F40BFA" w:rsidRPr="0025190C">
        <w:rPr>
          <w:rFonts w:ascii="Times New Roman" w:eastAsia="Calibri" w:hAnsi="Times New Roman" w:cs="Times New Roman"/>
          <w:sz w:val="28"/>
          <w:szCs w:val="28"/>
        </w:rPr>
        <w:t xml:space="preserve"> «</w:t>
      </w:r>
      <w:r w:rsidR="00DE1459" w:rsidRPr="0025190C">
        <w:rPr>
          <w:rFonts w:ascii="Times New Roman" w:eastAsia="Calibri" w:hAnsi="Times New Roman" w:cs="Times New Roman"/>
          <w:sz w:val="28"/>
          <w:szCs w:val="28"/>
        </w:rPr>
        <w:t>HPFB</w:t>
      </w:r>
      <w:r w:rsidRPr="0025190C">
        <w:rPr>
          <w:rFonts w:ascii="Times New Roman" w:eastAsia="Calibri" w:hAnsi="Times New Roman" w:cs="Times New Roman"/>
          <w:sz w:val="28"/>
          <w:szCs w:val="28"/>
        </w:rPr>
        <w:t>»</w:t>
      </w:r>
      <w:r w:rsidR="00DE1459" w:rsidRPr="0025190C">
        <w:rPr>
          <w:rFonts w:ascii="Times New Roman" w:eastAsia="Calibri" w:hAnsi="Times New Roman" w:cs="Times New Roman"/>
          <w:sz w:val="28"/>
          <w:szCs w:val="28"/>
        </w:rPr>
        <w:t>, которые</w:t>
      </w:r>
      <w:r w:rsidRPr="0025190C">
        <w:rPr>
          <w:rFonts w:ascii="Times New Roman" w:eastAsia="Calibri" w:hAnsi="Times New Roman" w:cs="Times New Roman"/>
          <w:sz w:val="28"/>
          <w:szCs w:val="28"/>
        </w:rPr>
        <w:t xml:space="preserve"> непосредственно связанны со сферой обращения ЛС. </w:t>
      </w:r>
      <w:r w:rsidR="003A64E0" w:rsidRPr="0025190C">
        <w:rPr>
          <w:rFonts w:ascii="Times New Roman" w:eastAsia="Calibri" w:hAnsi="Times New Roman" w:cs="Times New Roman"/>
          <w:sz w:val="28"/>
          <w:szCs w:val="28"/>
        </w:rPr>
        <w:t>«</w:t>
      </w:r>
      <w:r w:rsidR="00125A65" w:rsidRPr="0025190C">
        <w:rPr>
          <w:rFonts w:ascii="Times New Roman" w:eastAsia="Calibri" w:hAnsi="Times New Roman" w:cs="Times New Roman"/>
          <w:sz w:val="28"/>
          <w:szCs w:val="28"/>
          <w:lang w:val="en-US"/>
        </w:rPr>
        <w:t>PD</w:t>
      </w:r>
      <w:r w:rsidRPr="0025190C">
        <w:rPr>
          <w:rFonts w:ascii="Times New Roman" w:eastAsia="Calibri" w:hAnsi="Times New Roman" w:cs="Times New Roman"/>
          <w:sz w:val="28"/>
          <w:szCs w:val="28"/>
        </w:rPr>
        <w:t>D</w:t>
      </w:r>
      <w:r w:rsidR="003A64E0" w:rsidRPr="0025190C">
        <w:rPr>
          <w:rFonts w:ascii="Times New Roman" w:eastAsia="Calibri" w:hAnsi="Times New Roman" w:cs="Times New Roman"/>
          <w:sz w:val="28"/>
          <w:szCs w:val="28"/>
        </w:rPr>
        <w:t>»</w:t>
      </w:r>
      <w:r w:rsidRPr="0025190C">
        <w:rPr>
          <w:rFonts w:ascii="Times New Roman" w:eastAsia="Calibri" w:hAnsi="Times New Roman" w:cs="Times New Roman"/>
          <w:sz w:val="28"/>
          <w:szCs w:val="28"/>
        </w:rPr>
        <w:t xml:space="preserve"> является регулирующим органом в отношении рецептурных </w:t>
      </w:r>
      <w:r w:rsidR="00172AE2" w:rsidRPr="0025190C">
        <w:rPr>
          <w:rFonts w:ascii="Times New Roman" w:eastAsia="Calibri" w:hAnsi="Times New Roman" w:cs="Times New Roman"/>
          <w:sz w:val="28"/>
          <w:szCs w:val="28"/>
        </w:rPr>
        <w:t>ЛС</w:t>
      </w:r>
      <w:r w:rsidRPr="0025190C">
        <w:rPr>
          <w:rFonts w:ascii="Times New Roman" w:eastAsia="Calibri" w:hAnsi="Times New Roman" w:cs="Times New Roman"/>
          <w:sz w:val="28"/>
          <w:szCs w:val="28"/>
        </w:rPr>
        <w:t xml:space="preserve">. </w:t>
      </w:r>
      <w:r w:rsidR="003A64E0" w:rsidRPr="0025190C">
        <w:rPr>
          <w:rFonts w:ascii="Times New Roman" w:eastAsia="Calibri" w:hAnsi="Times New Roman" w:cs="Times New Roman"/>
          <w:sz w:val="28"/>
          <w:szCs w:val="28"/>
        </w:rPr>
        <w:t>«</w:t>
      </w:r>
      <w:r w:rsidR="00125A65" w:rsidRPr="0025190C">
        <w:rPr>
          <w:rFonts w:ascii="Times New Roman" w:eastAsia="Calibri" w:hAnsi="Times New Roman" w:cs="Times New Roman"/>
          <w:sz w:val="28"/>
          <w:szCs w:val="28"/>
          <w:lang w:val="en-US"/>
        </w:rPr>
        <w:t>PD</w:t>
      </w:r>
      <w:r w:rsidRPr="0025190C">
        <w:rPr>
          <w:rFonts w:ascii="Times New Roman" w:eastAsia="Calibri" w:hAnsi="Times New Roman" w:cs="Times New Roman"/>
          <w:sz w:val="28"/>
          <w:szCs w:val="28"/>
        </w:rPr>
        <w:t>D</w:t>
      </w:r>
      <w:r w:rsidR="003A64E0" w:rsidRPr="0025190C">
        <w:rPr>
          <w:rFonts w:ascii="Times New Roman" w:eastAsia="Calibri" w:hAnsi="Times New Roman" w:cs="Times New Roman"/>
          <w:sz w:val="28"/>
          <w:szCs w:val="28"/>
        </w:rPr>
        <w:t>»</w:t>
      </w:r>
      <w:r w:rsidRPr="0025190C">
        <w:rPr>
          <w:rFonts w:ascii="Times New Roman" w:eastAsia="Calibri" w:hAnsi="Times New Roman" w:cs="Times New Roman"/>
          <w:sz w:val="28"/>
          <w:szCs w:val="28"/>
        </w:rPr>
        <w:t xml:space="preserve"> рассматривает научную информацию для оценки безопасности, эффективности и качества рецептурных ЛС, оценивает потенциальные преимущества и риски рецептурных ЛС, рассматривает заявки на участие в </w:t>
      </w:r>
      <w:r w:rsidR="003A64E0" w:rsidRPr="0025190C">
        <w:rPr>
          <w:rFonts w:ascii="Times New Roman" w:eastAsia="Calibri" w:hAnsi="Times New Roman" w:cs="Times New Roman"/>
          <w:sz w:val="28"/>
          <w:szCs w:val="28"/>
        </w:rPr>
        <w:t>«</w:t>
      </w:r>
      <w:r w:rsidRPr="0025190C">
        <w:rPr>
          <w:rFonts w:ascii="Times New Roman" w:eastAsia="Calibri" w:hAnsi="Times New Roman" w:cs="Times New Roman"/>
          <w:sz w:val="28"/>
          <w:szCs w:val="28"/>
        </w:rPr>
        <w:t>КИ</w:t>
      </w:r>
      <w:r w:rsidR="003A64E0" w:rsidRPr="0025190C">
        <w:rPr>
          <w:rFonts w:ascii="Times New Roman" w:eastAsia="Calibri" w:hAnsi="Times New Roman" w:cs="Times New Roman"/>
          <w:sz w:val="28"/>
          <w:szCs w:val="28"/>
        </w:rPr>
        <w:t>»</w:t>
      </w:r>
      <w:r w:rsidRPr="0025190C">
        <w:rPr>
          <w:rFonts w:ascii="Times New Roman" w:eastAsia="Calibri" w:hAnsi="Times New Roman" w:cs="Times New Roman"/>
          <w:sz w:val="28"/>
          <w:szCs w:val="28"/>
        </w:rPr>
        <w:t xml:space="preserve"> (CTA) рецептурных ЛС, следит за </w:t>
      </w:r>
      <w:r w:rsidRPr="0025190C">
        <w:rPr>
          <w:rFonts w:ascii="Times New Roman" w:eastAsia="Calibri" w:hAnsi="Times New Roman" w:cs="Times New Roman"/>
          <w:sz w:val="28"/>
          <w:szCs w:val="28"/>
        </w:rPr>
        <w:lastRenderedPageBreak/>
        <w:t>изменяющейся безопасностью разрабатываемых ЛС путем анализа отчетов о побочных реакциях и т.д.</w:t>
      </w:r>
    </w:p>
    <w:p w14:paraId="2FD48832" w14:textId="77777777" w:rsidR="00C24F80" w:rsidRPr="0025190C" w:rsidRDefault="00C24F80" w:rsidP="00C24F80">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sz w:val="28"/>
          <w:szCs w:val="28"/>
        </w:rPr>
        <w:t>Производство и продажу биопрепаратов контролирует</w:t>
      </w:r>
      <w:r w:rsidRPr="0025190C">
        <w:rPr>
          <w:rFonts w:ascii="Calibri" w:eastAsia="Calibri" w:hAnsi="Calibri" w:cs="Times New Roman"/>
        </w:rPr>
        <w:t xml:space="preserve"> </w:t>
      </w:r>
      <w:r w:rsidR="003A64E0" w:rsidRPr="0025190C">
        <w:rPr>
          <w:rFonts w:ascii="Times New Roman" w:eastAsia="Calibri" w:hAnsi="Times New Roman" w:cs="Times New Roman"/>
          <w:sz w:val="28"/>
          <w:szCs w:val="28"/>
        </w:rPr>
        <w:t>«</w:t>
      </w:r>
      <w:r w:rsidRPr="0025190C">
        <w:rPr>
          <w:rFonts w:ascii="Times New Roman" w:eastAsia="Calibri" w:hAnsi="Times New Roman" w:cs="Times New Roman"/>
          <w:sz w:val="28"/>
          <w:szCs w:val="28"/>
        </w:rPr>
        <w:t>BRDD</w:t>
      </w:r>
      <w:r w:rsidR="003A64E0" w:rsidRPr="0025190C">
        <w:rPr>
          <w:rFonts w:ascii="Times New Roman" w:eastAsia="Calibri" w:hAnsi="Times New Roman" w:cs="Times New Roman"/>
          <w:sz w:val="28"/>
          <w:szCs w:val="28"/>
        </w:rPr>
        <w:t>»</w:t>
      </w:r>
      <w:r w:rsidRPr="0025190C">
        <w:rPr>
          <w:rFonts w:ascii="Times New Roman" w:eastAsia="Calibri" w:hAnsi="Times New Roman" w:cs="Times New Roman"/>
          <w:sz w:val="28"/>
          <w:szCs w:val="28"/>
        </w:rPr>
        <w:t>. Для утверждения к продаже необходимо представить научные доказательства безопасности, эффективности и качества биопрепарата в форме «заявки на новое ЛС» или «дополнения к заявке на новое ЛС».</w:t>
      </w:r>
      <w:r w:rsidRPr="0025190C">
        <w:rPr>
          <w:rFonts w:ascii="Calibri" w:eastAsia="Calibri" w:hAnsi="Calibri" w:cs="Times New Roman"/>
        </w:rPr>
        <w:t xml:space="preserve"> </w:t>
      </w:r>
      <w:r w:rsidRPr="0025190C">
        <w:rPr>
          <w:rFonts w:ascii="Times New Roman" w:eastAsia="Calibri" w:hAnsi="Times New Roman" w:cs="Times New Roman"/>
          <w:sz w:val="28"/>
          <w:szCs w:val="28"/>
        </w:rPr>
        <w:t>В дополнение к информации, необходимой для утверждения других ЛС, заявки на биопрепараты должны содержать более подробную информацию о химическом составе и производстве.</w:t>
      </w:r>
      <w:r w:rsidRPr="0025190C">
        <w:rPr>
          <w:rFonts w:ascii="Calibri" w:eastAsia="Calibri" w:hAnsi="Calibri" w:cs="Times New Roman"/>
        </w:rPr>
        <w:t xml:space="preserve"> </w:t>
      </w:r>
      <w:r w:rsidRPr="0025190C">
        <w:rPr>
          <w:rFonts w:ascii="Times New Roman" w:eastAsia="Calibri" w:hAnsi="Times New Roman" w:cs="Times New Roman"/>
          <w:sz w:val="28"/>
          <w:szCs w:val="28"/>
        </w:rPr>
        <w:t>Перед утверждением заявки на ЛС или заявки о выдаче лицензий фармацевтическим предприятиям, МЗ Канады инспектирует производственные мощности для оценки производственного процесса и мощностей.</w:t>
      </w:r>
    </w:p>
    <w:p w14:paraId="0779A64E" w14:textId="072A0F2C" w:rsidR="00C24F80" w:rsidRPr="0025190C" w:rsidRDefault="00C24F80" w:rsidP="00C24F80">
      <w:pPr>
        <w:spacing w:after="0" w:line="240" w:lineRule="auto"/>
        <w:ind w:firstLine="567"/>
        <w:jc w:val="both"/>
        <w:rPr>
          <w:rFonts w:ascii="Times New Roman" w:eastAsia="Calibri" w:hAnsi="Times New Roman" w:cs="Times New Roman"/>
          <w:sz w:val="28"/>
          <w:szCs w:val="28"/>
          <w:lang w:val="kk-KZ"/>
        </w:rPr>
      </w:pPr>
      <w:r w:rsidRPr="0025190C">
        <w:rPr>
          <w:rFonts w:ascii="Times New Roman" w:eastAsia="Calibri" w:hAnsi="Times New Roman" w:cs="Times New Roman"/>
          <w:sz w:val="28"/>
          <w:szCs w:val="28"/>
        </w:rPr>
        <w:t>Лицензирование разрешает фармацевтическим предприятиям конкретную деятельность в определенном месте в Канаде.</w:t>
      </w:r>
      <w:r w:rsidRPr="0025190C">
        <w:rPr>
          <w:rFonts w:ascii="Calibri" w:eastAsia="Calibri" w:hAnsi="Calibri" w:cs="Times New Roman"/>
        </w:rPr>
        <w:t xml:space="preserve"> </w:t>
      </w:r>
      <w:r w:rsidRPr="0025190C">
        <w:rPr>
          <w:rFonts w:ascii="Times New Roman" w:eastAsia="Calibri" w:hAnsi="Times New Roman" w:cs="Times New Roman"/>
          <w:sz w:val="28"/>
          <w:szCs w:val="28"/>
        </w:rPr>
        <w:t xml:space="preserve">Владельцы лицензий должны подавать заявки на пересмотр своей лицензии до 1 апреля каждого года. Лицензионные сборы фармацевтических предприятий, установленные в «Положении о сборах в отношении ЛС и МИ», ежегодно увеличиваются на 2%. </w:t>
      </w:r>
      <w:r w:rsidRPr="0025190C">
        <w:rPr>
          <w:rFonts w:ascii="Times New Roman" w:eastAsia="Calibri" w:hAnsi="Times New Roman" w:cs="Times New Roman"/>
          <w:sz w:val="28"/>
          <w:szCs w:val="28"/>
          <w:lang w:val="kk-KZ"/>
        </w:rPr>
        <w:t>Иностранные предприятия, производящие ЛС для импорта в Канаду, также подпадают под действие программы лицензирования канадских фармацевтических предприятий. Если продукт производится за пределами Канады, он должен быть импортирован держателем лицензии ЛС.</w:t>
      </w:r>
      <w:r w:rsidRPr="0025190C">
        <w:rPr>
          <w:rFonts w:ascii="Calibri" w:eastAsia="Calibri" w:hAnsi="Calibri" w:cs="Times New Roman"/>
        </w:rPr>
        <w:t xml:space="preserve"> </w:t>
      </w:r>
      <w:r w:rsidRPr="0025190C">
        <w:rPr>
          <w:rFonts w:ascii="Times New Roman" w:eastAsia="Calibri" w:hAnsi="Times New Roman" w:cs="Times New Roman"/>
          <w:sz w:val="28"/>
          <w:szCs w:val="28"/>
          <w:lang w:val="kk-KZ"/>
        </w:rPr>
        <w:t>Если иностранный объект находится в стране соглашения о взаимном признании (MRA), соответствие GMP определяется путем запроса сертификата соответствия, выданного регулирующим органом данной страны.</w:t>
      </w:r>
      <w:r w:rsidRPr="0025190C">
        <w:rPr>
          <w:rFonts w:ascii="Calibri" w:eastAsia="Calibri" w:hAnsi="Calibri" w:cs="Times New Roman"/>
        </w:rPr>
        <w:t xml:space="preserve"> </w:t>
      </w:r>
      <w:r w:rsidRPr="0025190C">
        <w:rPr>
          <w:rFonts w:ascii="Times New Roman" w:eastAsia="Calibri" w:hAnsi="Times New Roman" w:cs="Times New Roman"/>
          <w:sz w:val="28"/>
          <w:szCs w:val="28"/>
          <w:lang w:val="kk-KZ"/>
        </w:rPr>
        <w:t>Предприятия, которые не соответствуют требованиям GMP, должны подготовить и реализовать план корректирующих действий. В случае невозможности соблюдени</w:t>
      </w:r>
      <w:r w:rsidR="00623888" w:rsidRPr="0025190C">
        <w:rPr>
          <w:rFonts w:ascii="Times New Roman" w:eastAsia="Calibri" w:hAnsi="Times New Roman" w:cs="Times New Roman"/>
          <w:sz w:val="28"/>
          <w:szCs w:val="28"/>
          <w:lang w:val="kk-KZ"/>
        </w:rPr>
        <w:t>я</w:t>
      </w:r>
      <w:r w:rsidRPr="0025190C">
        <w:rPr>
          <w:rFonts w:ascii="Times New Roman" w:eastAsia="Calibri" w:hAnsi="Times New Roman" w:cs="Times New Roman"/>
          <w:sz w:val="28"/>
          <w:szCs w:val="28"/>
          <w:lang w:val="kk-KZ"/>
        </w:rPr>
        <w:t xml:space="preserve"> всех требований, государство применяет такие меры как, конфискация продукции, отзыв или судебный запрет, приостановление деятельности лицензии фармацевтического предприятия. Кроме того, несоблюдение правил, касающихся производства, может привести к судебному преследованию в соответствии с «Законом о пищевых продуктах и лекарствах» и Уголовным кодексом.</w:t>
      </w:r>
    </w:p>
    <w:p w14:paraId="60EDC464" w14:textId="77777777" w:rsidR="00C24F80" w:rsidRPr="0025190C" w:rsidRDefault="00C24F80" w:rsidP="00C24F80">
      <w:pPr>
        <w:spacing w:after="0" w:line="240" w:lineRule="auto"/>
        <w:ind w:firstLine="567"/>
        <w:jc w:val="both"/>
        <w:rPr>
          <w:rFonts w:ascii="Times New Roman" w:eastAsia="Calibri" w:hAnsi="Times New Roman" w:cs="Times New Roman"/>
          <w:sz w:val="28"/>
          <w:szCs w:val="28"/>
          <w:lang w:val="kk-KZ"/>
        </w:rPr>
      </w:pPr>
      <w:r w:rsidRPr="0025190C">
        <w:rPr>
          <w:rFonts w:ascii="Times New Roman" w:eastAsia="Calibri" w:hAnsi="Times New Roman" w:cs="Times New Roman"/>
          <w:sz w:val="28"/>
          <w:szCs w:val="28"/>
          <w:lang w:val="kk-KZ"/>
        </w:rPr>
        <w:t>Рассмотрение заявок на ЛС занимает 45 календарных дней. Если информация будет признана приемлемой при просмотре, она будет принята на рассмотрение. В противном случае производителю выдается уведомление о дефектах скрининга, и он должен предоставить всю информацию, указанную в уведомлении, в течение 45 календарных дней. Если производитель не предоставляет запрошенную информацию или предоставленная информация остается неполной, выдается письмо с отказом.</w:t>
      </w:r>
      <w:r w:rsidRPr="0025190C">
        <w:rPr>
          <w:rFonts w:ascii="Calibri" w:eastAsia="Calibri" w:hAnsi="Calibri" w:cs="Times New Roman"/>
        </w:rPr>
        <w:t xml:space="preserve"> </w:t>
      </w:r>
      <w:r w:rsidRPr="0025190C">
        <w:rPr>
          <w:rFonts w:ascii="Times New Roman" w:eastAsia="Calibri" w:hAnsi="Times New Roman" w:cs="Times New Roman"/>
          <w:sz w:val="28"/>
          <w:szCs w:val="28"/>
          <w:lang w:val="kk-KZ"/>
        </w:rPr>
        <w:t xml:space="preserve">Во время проверки или рассмотрения заявки МЗ Канады может запросить разъяснения по конкретной информации с помощью запроса на разъяснение и в течение 15 календарных дней должен быть дан ответ. Если выявляются недостатки или значительные упущения, препятствующие продолжению проверки, выдается уведомление о недостатке. Рассмотрение заявки будет остановлено в день уведомления о недостатке. При подаче заявления на новые ЛС у фармкомпаний есть 90 календарных дней, чтобы ответить на уведомление. Если после всестороннего рассмотрения заявки будет установлено, что она неполная, выдается уведомление о </w:t>
      </w:r>
      <w:r w:rsidRPr="0025190C">
        <w:rPr>
          <w:rFonts w:ascii="Times New Roman" w:eastAsia="Calibri" w:hAnsi="Times New Roman" w:cs="Times New Roman"/>
          <w:sz w:val="28"/>
          <w:szCs w:val="28"/>
          <w:lang w:val="kk-KZ"/>
        </w:rPr>
        <w:lastRenderedPageBreak/>
        <w:t>несоответствии. Рассмотрение заявки будет остановлено в день уведомления о несоответствии. У фармкомпаний есть 90 календарных дней для ответа на уведомление о несоответствии. При подаче заявки на идентификационный номер ЛС</w:t>
      </w:r>
      <w:r w:rsidRPr="0025190C">
        <w:rPr>
          <w:rFonts w:ascii="Times New Roman" w:eastAsia="Calibri" w:hAnsi="Times New Roman" w:cs="Times New Roman"/>
          <w:sz w:val="28"/>
          <w:szCs w:val="28"/>
        </w:rPr>
        <w:t>,</w:t>
      </w:r>
      <w:r w:rsidRPr="0025190C">
        <w:rPr>
          <w:rFonts w:ascii="Times New Roman" w:eastAsia="Calibri" w:hAnsi="Times New Roman" w:cs="Times New Roman"/>
          <w:sz w:val="28"/>
          <w:szCs w:val="28"/>
          <w:lang w:val="kk-KZ"/>
        </w:rPr>
        <w:t xml:space="preserve"> производителям дается 45 дней на то, чтобы ответить на уведомление о несоблюдении требований. Ни одно ЛС не может продаваться в Канаде, если ему не присвоен идентификационный номер.</w:t>
      </w:r>
      <w:r w:rsidRPr="0025190C">
        <w:rPr>
          <w:rFonts w:ascii="Calibri" w:eastAsia="Calibri" w:hAnsi="Calibri" w:cs="Times New Roman"/>
        </w:rPr>
        <w:t xml:space="preserve"> </w:t>
      </w:r>
      <w:r w:rsidRPr="0025190C">
        <w:rPr>
          <w:rFonts w:ascii="Times New Roman" w:eastAsia="Calibri" w:hAnsi="Times New Roman" w:cs="Times New Roman"/>
          <w:sz w:val="28"/>
          <w:szCs w:val="28"/>
          <w:lang w:val="kk-KZ"/>
        </w:rPr>
        <w:t>Идентификационный номер ЛС должен содержать информацию о производителе ЛС, форме ЛС, способе приема и рекомендуемой дозировке, его торговой марке и его ингредиентах.</w:t>
      </w:r>
    </w:p>
    <w:p w14:paraId="1C942A2A" w14:textId="77777777" w:rsidR="00C24F80" w:rsidRPr="0025190C" w:rsidRDefault="00C24F80" w:rsidP="00C24F80">
      <w:pPr>
        <w:spacing w:after="0" w:line="240" w:lineRule="auto"/>
        <w:ind w:firstLine="567"/>
        <w:jc w:val="both"/>
        <w:rPr>
          <w:rFonts w:ascii="Times New Roman" w:eastAsia="Calibri" w:hAnsi="Times New Roman" w:cs="Times New Roman"/>
          <w:sz w:val="28"/>
          <w:szCs w:val="28"/>
          <w:lang w:val="kk-KZ"/>
        </w:rPr>
      </w:pPr>
      <w:r w:rsidRPr="0025190C">
        <w:rPr>
          <w:rFonts w:ascii="Times New Roman" w:eastAsia="Calibri" w:hAnsi="Times New Roman" w:cs="Times New Roman"/>
          <w:sz w:val="28"/>
          <w:szCs w:val="28"/>
          <w:lang w:val="kk-KZ"/>
        </w:rPr>
        <w:t>Денежный сбор за рассмотрение заявок на регистрацию ЛС зависит от класса подачи и варьиру</w:t>
      </w:r>
      <w:r w:rsidR="00FF4CEF" w:rsidRPr="0025190C">
        <w:rPr>
          <w:rFonts w:ascii="Times New Roman" w:eastAsia="Calibri" w:hAnsi="Times New Roman" w:cs="Times New Roman"/>
          <w:sz w:val="28"/>
          <w:szCs w:val="28"/>
          <w:lang w:val="kk-KZ"/>
        </w:rPr>
        <w:t xml:space="preserve">ется от 300 канадских долларов, </w:t>
      </w:r>
      <w:r w:rsidRPr="0025190C">
        <w:rPr>
          <w:rFonts w:ascii="Times New Roman" w:eastAsia="Calibri" w:hAnsi="Times New Roman" w:cs="Times New Roman"/>
          <w:sz w:val="28"/>
          <w:szCs w:val="28"/>
          <w:lang w:val="kk-KZ"/>
        </w:rPr>
        <w:t>за рассмотре</w:t>
      </w:r>
      <w:r w:rsidR="00FF4CEF" w:rsidRPr="0025190C">
        <w:rPr>
          <w:rFonts w:ascii="Times New Roman" w:eastAsia="Calibri" w:hAnsi="Times New Roman" w:cs="Times New Roman"/>
          <w:sz w:val="28"/>
          <w:szCs w:val="28"/>
          <w:lang w:val="kk-KZ"/>
        </w:rPr>
        <w:t>ние административного заявления</w:t>
      </w:r>
      <w:r w:rsidRPr="0025190C">
        <w:rPr>
          <w:rFonts w:ascii="Times New Roman" w:eastAsia="Calibri" w:hAnsi="Times New Roman" w:cs="Times New Roman"/>
          <w:sz w:val="28"/>
          <w:szCs w:val="28"/>
          <w:lang w:val="kk-KZ"/>
        </w:rPr>
        <w:t xml:space="preserve"> </w:t>
      </w:r>
      <w:r w:rsidR="00FF4CEF" w:rsidRPr="0025190C">
        <w:rPr>
          <w:rFonts w:ascii="Times New Roman" w:eastAsia="Calibri" w:hAnsi="Times New Roman" w:cs="Times New Roman"/>
          <w:sz w:val="28"/>
          <w:szCs w:val="28"/>
          <w:lang w:val="kk-KZ"/>
        </w:rPr>
        <w:t xml:space="preserve">и </w:t>
      </w:r>
      <w:r w:rsidRPr="0025190C">
        <w:rPr>
          <w:rFonts w:ascii="Times New Roman" w:eastAsia="Calibri" w:hAnsi="Times New Roman" w:cs="Times New Roman"/>
          <w:sz w:val="28"/>
          <w:szCs w:val="28"/>
          <w:lang w:val="kk-KZ"/>
        </w:rPr>
        <w:t>до более 350 000 канадских долларов за рассмотрение нового активного вещества.</w:t>
      </w:r>
      <w:r w:rsidRPr="0025190C">
        <w:rPr>
          <w:rFonts w:ascii="Calibri" w:eastAsia="Calibri" w:hAnsi="Calibri" w:cs="Times New Roman"/>
        </w:rPr>
        <w:t xml:space="preserve"> </w:t>
      </w:r>
      <w:r w:rsidRPr="0025190C">
        <w:rPr>
          <w:rFonts w:ascii="Times New Roman" w:eastAsia="Calibri" w:hAnsi="Times New Roman" w:cs="Times New Roman"/>
          <w:sz w:val="28"/>
          <w:szCs w:val="28"/>
          <w:lang w:val="kk-KZ"/>
        </w:rPr>
        <w:t>Сборы в размере 10 000 канадских долларов или меньше должны быть оплачены во время подачи заявки.</w:t>
      </w:r>
      <w:r w:rsidRPr="0025190C">
        <w:rPr>
          <w:rFonts w:ascii="Calibri" w:eastAsia="Calibri" w:hAnsi="Calibri" w:cs="Times New Roman"/>
        </w:rPr>
        <w:t xml:space="preserve"> </w:t>
      </w:r>
      <w:r w:rsidRPr="0025190C">
        <w:rPr>
          <w:rFonts w:ascii="Times New Roman" w:eastAsia="Calibri" w:hAnsi="Times New Roman" w:cs="Times New Roman"/>
          <w:sz w:val="28"/>
          <w:szCs w:val="28"/>
          <w:lang w:val="kk-KZ"/>
        </w:rPr>
        <w:t>Если производитель не завершил свой первый полный финансовый год в день подачи заявки на ЛС, он имеет право на двухлетнюю отсрочку платежа со дня подачи заявки на ЛС.</w:t>
      </w:r>
    </w:p>
    <w:p w14:paraId="7B224E11" w14:textId="77777777" w:rsidR="00C24F80" w:rsidRPr="0025190C" w:rsidRDefault="00C24F80" w:rsidP="00C24F80">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sz w:val="28"/>
          <w:szCs w:val="28"/>
        </w:rPr>
        <w:t>Медуслуги предоставляются канадцам бесплатно, покрытие дополнительных медуслуг, включая покрытие ЛС,</w:t>
      </w:r>
      <w:r w:rsidRPr="0025190C">
        <w:rPr>
          <w:rFonts w:ascii="Calibri" w:eastAsia="Calibri" w:hAnsi="Calibri" w:cs="Times New Roman"/>
        </w:rPr>
        <w:t xml:space="preserve"> </w:t>
      </w:r>
      <w:r w:rsidRPr="0025190C">
        <w:rPr>
          <w:rFonts w:ascii="Times New Roman" w:eastAsia="Calibri" w:hAnsi="Times New Roman" w:cs="Times New Roman"/>
          <w:sz w:val="28"/>
          <w:szCs w:val="28"/>
        </w:rPr>
        <w:t>зависит от провинций</w:t>
      </w:r>
      <w:r w:rsidRPr="0025190C">
        <w:rPr>
          <w:rFonts w:ascii="Calibri" w:eastAsia="Calibri" w:hAnsi="Calibri" w:cs="Times New Roman"/>
        </w:rPr>
        <w:t xml:space="preserve"> </w:t>
      </w:r>
      <w:r w:rsidRPr="0025190C">
        <w:rPr>
          <w:rFonts w:ascii="Times New Roman" w:eastAsia="Calibri" w:hAnsi="Times New Roman" w:cs="Times New Roman"/>
          <w:sz w:val="28"/>
          <w:szCs w:val="28"/>
        </w:rPr>
        <w:t>и территорий. Обычно каждая провинция и территория имеет свою собственную программу льгот на ЛС, в соответствии с которой стоимость ЛС контролируется и финансируется. Большинство канадцев дополняют государственное медстрахование частной страховкой. Федеральное правительство предоставляет льготы домохозяйствам с большими расходами на ЛС и напрямую субсидирует определенные группы, включая коренных жителей и ветеранов.</w:t>
      </w:r>
      <w:r w:rsidRPr="0025190C">
        <w:rPr>
          <w:rFonts w:ascii="Calibri" w:eastAsia="Calibri" w:hAnsi="Calibri" w:cs="Times New Roman"/>
        </w:rPr>
        <w:t xml:space="preserve"> </w:t>
      </w:r>
      <w:r w:rsidRPr="0025190C">
        <w:rPr>
          <w:rFonts w:ascii="Times New Roman" w:eastAsia="Calibri" w:hAnsi="Times New Roman" w:cs="Times New Roman"/>
          <w:sz w:val="28"/>
          <w:szCs w:val="28"/>
        </w:rPr>
        <w:t>Большинство провинций и территорий бесплатно приобретают ЛС для следующих лиц: пожилые граждане; лица с ограниченными возможностями; пациенты в больницах; жители учреждений длительного ухода; получатели социальной помощи. Соответствующие критериям лица должны подавать заявление на страховое покрытие через МЗ своей провинции. Во многих провинциях и территориях также установлены процедуры, позволяющие пациентам запрашивать покрытие ЛС, не указанных в формулярах ЛС, например, покрытия дорогостоящих новых ЛС.</w:t>
      </w:r>
    </w:p>
    <w:p w14:paraId="6E19E6F2" w14:textId="29D04430" w:rsidR="00C24F80" w:rsidRPr="0025190C" w:rsidRDefault="00C24F80" w:rsidP="00C24F80">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sz w:val="28"/>
          <w:szCs w:val="28"/>
        </w:rPr>
        <w:t xml:space="preserve">Цены на запатентованные ЛС регулирует </w:t>
      </w:r>
      <w:r w:rsidR="003A64E0" w:rsidRPr="0025190C">
        <w:rPr>
          <w:rFonts w:ascii="Times New Roman" w:eastAsia="Calibri" w:hAnsi="Times New Roman" w:cs="Times New Roman"/>
          <w:sz w:val="28"/>
          <w:szCs w:val="28"/>
        </w:rPr>
        <w:t>«</w:t>
      </w:r>
      <w:r w:rsidRPr="0025190C">
        <w:rPr>
          <w:rFonts w:ascii="Times New Roman" w:eastAsia="Calibri" w:hAnsi="Times New Roman" w:cs="Times New Roman"/>
          <w:sz w:val="28"/>
          <w:szCs w:val="28"/>
        </w:rPr>
        <w:t>PMPRB</w:t>
      </w:r>
      <w:r w:rsidR="003A64E0" w:rsidRPr="0025190C">
        <w:rPr>
          <w:rFonts w:ascii="Times New Roman" w:eastAsia="Calibri" w:hAnsi="Times New Roman" w:cs="Times New Roman"/>
          <w:sz w:val="28"/>
          <w:szCs w:val="28"/>
        </w:rPr>
        <w:t>»</w:t>
      </w:r>
      <w:r w:rsidRPr="0025190C">
        <w:rPr>
          <w:rFonts w:ascii="Times New Roman" w:eastAsia="Calibri" w:hAnsi="Times New Roman" w:cs="Times New Roman"/>
          <w:sz w:val="28"/>
          <w:szCs w:val="28"/>
        </w:rPr>
        <w:t>, а цены на другие фармацевтические препараты регулируются законодательными актами провинций</w:t>
      </w:r>
      <w:r w:rsidRPr="0025190C">
        <w:rPr>
          <w:rFonts w:ascii="Calibri" w:eastAsia="Calibri" w:hAnsi="Calibri" w:cs="Times New Roman"/>
        </w:rPr>
        <w:t xml:space="preserve"> </w:t>
      </w:r>
      <w:r w:rsidRPr="0025190C">
        <w:rPr>
          <w:rFonts w:ascii="Times New Roman" w:eastAsia="Calibri" w:hAnsi="Times New Roman" w:cs="Times New Roman"/>
          <w:sz w:val="28"/>
          <w:szCs w:val="28"/>
        </w:rPr>
        <w:t>и территорий. Комиссия регулирует цены, которые патентовладельцы взимают с оптовых продавцов, больниц и аптек за запатентованные ЛС, комиссия не имеет юрисдикции в отношении наценок оптовых или розничных торговцев (то есть конечной цены, уплачиваемой за ЛС на уровне аптек).</w:t>
      </w:r>
      <w:r w:rsidRPr="0025190C">
        <w:rPr>
          <w:rFonts w:ascii="Calibri" w:eastAsia="Calibri" w:hAnsi="Calibri" w:cs="Times New Roman"/>
        </w:rPr>
        <w:t xml:space="preserve"> </w:t>
      </w:r>
      <w:r w:rsidRPr="0025190C">
        <w:rPr>
          <w:rFonts w:ascii="Times New Roman" w:eastAsia="Calibri" w:hAnsi="Times New Roman" w:cs="Times New Roman"/>
          <w:sz w:val="28"/>
          <w:szCs w:val="28"/>
        </w:rPr>
        <w:t>Провинции и территории регулируют размер наценки, которую могут делать оптовые и розничные торговцы, регулируют цены на генерики, устанавливают цены на возмещаемые ЛС для страховых компаний и контролируют плату</w:t>
      </w:r>
      <w:r w:rsidR="00623888" w:rsidRPr="0025190C">
        <w:rPr>
          <w:rFonts w:ascii="Times New Roman" w:eastAsia="Calibri" w:hAnsi="Times New Roman" w:cs="Times New Roman"/>
          <w:sz w:val="28"/>
          <w:szCs w:val="28"/>
        </w:rPr>
        <w:t>,</w:t>
      </w:r>
      <w:r w:rsidRPr="0025190C">
        <w:rPr>
          <w:rFonts w:ascii="Times New Roman" w:eastAsia="Calibri" w:hAnsi="Times New Roman" w:cs="Times New Roman"/>
          <w:sz w:val="28"/>
          <w:szCs w:val="28"/>
        </w:rPr>
        <w:t xml:space="preserve"> взимаем</w:t>
      </w:r>
      <w:r w:rsidR="00A41E94" w:rsidRPr="0025190C">
        <w:rPr>
          <w:rFonts w:ascii="Times New Roman" w:eastAsia="Calibri" w:hAnsi="Times New Roman" w:cs="Times New Roman"/>
          <w:sz w:val="28"/>
          <w:szCs w:val="28"/>
        </w:rPr>
        <w:t>ую фармацевтами за рецептурные ЛС</w:t>
      </w:r>
      <w:r w:rsidRPr="0025190C">
        <w:rPr>
          <w:rFonts w:ascii="Times New Roman" w:eastAsia="Calibri" w:hAnsi="Times New Roman" w:cs="Times New Roman"/>
          <w:sz w:val="28"/>
          <w:szCs w:val="28"/>
          <w:lang w:val="kk-KZ"/>
        </w:rPr>
        <w:t xml:space="preserve"> </w:t>
      </w:r>
      <w:r w:rsidRPr="0025190C">
        <w:rPr>
          <w:rFonts w:ascii="Times New Roman" w:eastAsia="Calibri" w:hAnsi="Times New Roman" w:cs="Times New Roman"/>
          <w:sz w:val="28"/>
          <w:szCs w:val="28"/>
        </w:rPr>
        <w:t>[</w:t>
      </w:r>
      <w:r w:rsidR="009C0BF7" w:rsidRPr="0025190C">
        <w:rPr>
          <w:rFonts w:ascii="Times New Roman" w:eastAsia="Calibri" w:hAnsi="Times New Roman" w:cs="Times New Roman"/>
          <w:sz w:val="28"/>
          <w:szCs w:val="28"/>
        </w:rPr>
        <w:t>40</w:t>
      </w:r>
      <w:r w:rsidRPr="0025190C">
        <w:rPr>
          <w:rFonts w:ascii="Times New Roman" w:eastAsia="Calibri" w:hAnsi="Times New Roman" w:cs="Times New Roman"/>
          <w:sz w:val="28"/>
          <w:szCs w:val="28"/>
        </w:rPr>
        <w:t>]. Большинство провинций и территорий используют формулярные списки, чтобы контролировать стоимость ЛС, устанавливать списки ЛС</w:t>
      </w:r>
      <w:r w:rsidR="00623888" w:rsidRPr="0025190C">
        <w:rPr>
          <w:rFonts w:ascii="Times New Roman" w:eastAsia="Calibri" w:hAnsi="Times New Roman" w:cs="Times New Roman"/>
          <w:sz w:val="28"/>
          <w:szCs w:val="28"/>
        </w:rPr>
        <w:t>,</w:t>
      </w:r>
      <w:r w:rsidRPr="0025190C">
        <w:rPr>
          <w:rFonts w:ascii="Times New Roman" w:eastAsia="Calibri" w:hAnsi="Times New Roman" w:cs="Times New Roman"/>
          <w:sz w:val="28"/>
          <w:szCs w:val="28"/>
        </w:rPr>
        <w:t xml:space="preserve"> утвержденных к возмещению и регулировать замену генериков.</w:t>
      </w:r>
    </w:p>
    <w:p w14:paraId="72BDCD05" w14:textId="3C33C9C4" w:rsidR="00C24F80" w:rsidRPr="0025190C" w:rsidRDefault="00C24F80" w:rsidP="00C24F80">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sz w:val="28"/>
          <w:szCs w:val="28"/>
        </w:rPr>
        <w:lastRenderedPageBreak/>
        <w:t>Дефицит ЛС по</w:t>
      </w:r>
      <w:r w:rsidRPr="0025190C">
        <w:rPr>
          <w:rFonts w:ascii="Times New Roman" w:eastAsia="Calibri" w:hAnsi="Times New Roman" w:cs="Times New Roman"/>
          <w:b/>
          <w:sz w:val="28"/>
          <w:szCs w:val="28"/>
        </w:rPr>
        <w:t>-</w:t>
      </w:r>
      <w:r w:rsidRPr="0025190C">
        <w:rPr>
          <w:rFonts w:ascii="Times New Roman" w:eastAsia="Calibri" w:hAnsi="Times New Roman" w:cs="Times New Roman"/>
          <w:sz w:val="28"/>
          <w:szCs w:val="28"/>
        </w:rPr>
        <w:t xml:space="preserve">прежнему остается одной из главных проблем МЗ Канады. Для решения проблемы в «Закон о пищевых продуктах и ЛС» были внесены изменения, </w:t>
      </w:r>
      <w:r w:rsidR="00623888" w:rsidRPr="0025190C">
        <w:rPr>
          <w:rFonts w:ascii="Times New Roman" w:eastAsia="Calibri" w:hAnsi="Times New Roman" w:cs="Times New Roman"/>
          <w:sz w:val="28"/>
          <w:szCs w:val="28"/>
        </w:rPr>
        <w:t>согласно изменениям,</w:t>
      </w:r>
      <w:r w:rsidRPr="0025190C">
        <w:rPr>
          <w:rFonts w:ascii="Times New Roman" w:eastAsia="Calibri" w:hAnsi="Times New Roman" w:cs="Times New Roman"/>
          <w:sz w:val="28"/>
          <w:szCs w:val="28"/>
        </w:rPr>
        <w:t xml:space="preserve"> производитель обязан предоставить подробную информацию, если он не может удовлетворить спрос на ЛС в Канаде или, когда он прекращает продавать ЛС в Канаде.</w:t>
      </w:r>
    </w:p>
    <w:p w14:paraId="766F2370" w14:textId="77777777" w:rsidR="00C24F80" w:rsidRPr="0025190C" w:rsidRDefault="00C24F80" w:rsidP="00C24F80">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sz w:val="28"/>
          <w:szCs w:val="28"/>
        </w:rPr>
        <w:t>Реклама ЛС строго регулируется в Канаде.</w:t>
      </w:r>
      <w:r w:rsidRPr="0025190C">
        <w:rPr>
          <w:rFonts w:ascii="Calibri" w:eastAsia="Calibri" w:hAnsi="Calibri" w:cs="Times New Roman"/>
        </w:rPr>
        <w:t xml:space="preserve"> </w:t>
      </w:r>
      <w:r w:rsidRPr="0025190C">
        <w:rPr>
          <w:rFonts w:ascii="Times New Roman" w:eastAsia="Calibri" w:hAnsi="Times New Roman" w:cs="Times New Roman"/>
          <w:sz w:val="28"/>
          <w:szCs w:val="28"/>
        </w:rPr>
        <w:t>МЗ Канады разделяет ответственность за надзор за рекламой ЛС с рядом рекламных агентств по предварительному разрешению.</w:t>
      </w:r>
      <w:r w:rsidRPr="0025190C">
        <w:rPr>
          <w:rFonts w:ascii="Calibri" w:eastAsia="Calibri" w:hAnsi="Calibri" w:cs="Times New Roman"/>
        </w:rPr>
        <w:t xml:space="preserve"> </w:t>
      </w:r>
      <w:r w:rsidRPr="0025190C">
        <w:rPr>
          <w:rFonts w:ascii="Times New Roman" w:eastAsia="Calibri" w:hAnsi="Times New Roman" w:cs="Times New Roman"/>
          <w:sz w:val="28"/>
          <w:szCs w:val="28"/>
        </w:rPr>
        <w:t>Агентства проверяют рекламу на предмет соответствия условиям разрешения на продажу продукта, чтобы реклама была основана на доказательствах, являлась точной и сбалансированной [</w:t>
      </w:r>
      <w:r w:rsidR="00930F9C" w:rsidRPr="0025190C">
        <w:rPr>
          <w:rFonts w:ascii="Times New Roman" w:eastAsia="Calibri" w:hAnsi="Times New Roman" w:cs="Times New Roman"/>
          <w:sz w:val="28"/>
          <w:szCs w:val="28"/>
        </w:rPr>
        <w:t>4</w:t>
      </w:r>
      <w:r w:rsidR="009C0BF7" w:rsidRPr="0025190C">
        <w:rPr>
          <w:rFonts w:ascii="Times New Roman" w:eastAsia="Calibri" w:hAnsi="Times New Roman" w:cs="Times New Roman"/>
          <w:sz w:val="28"/>
          <w:szCs w:val="28"/>
        </w:rPr>
        <w:t>1</w:t>
      </w:r>
      <w:r w:rsidRPr="0025190C">
        <w:rPr>
          <w:rFonts w:ascii="Times New Roman" w:eastAsia="Calibri" w:hAnsi="Times New Roman" w:cs="Times New Roman"/>
          <w:sz w:val="28"/>
          <w:szCs w:val="28"/>
        </w:rPr>
        <w:t>].</w:t>
      </w:r>
      <w:r w:rsidRPr="0025190C">
        <w:rPr>
          <w:rFonts w:ascii="Calibri" w:eastAsia="Calibri" w:hAnsi="Calibri" w:cs="Times New Roman"/>
        </w:rPr>
        <w:t xml:space="preserve"> </w:t>
      </w:r>
      <w:r w:rsidRPr="0025190C">
        <w:rPr>
          <w:rFonts w:ascii="Times New Roman" w:eastAsia="Calibri" w:hAnsi="Times New Roman" w:cs="Times New Roman"/>
          <w:sz w:val="28"/>
          <w:szCs w:val="28"/>
        </w:rPr>
        <w:t xml:space="preserve">Отпускаемые по рецепту ЛС не могут рекламироваться широкой публике, кроме названия продукта, цены и количества. Возможности рекламы рецептурных </w:t>
      </w:r>
      <w:r w:rsidR="00A41E94" w:rsidRPr="0025190C">
        <w:rPr>
          <w:rFonts w:ascii="Times New Roman" w:eastAsia="Calibri" w:hAnsi="Times New Roman" w:cs="Times New Roman"/>
          <w:sz w:val="28"/>
          <w:szCs w:val="28"/>
        </w:rPr>
        <w:t>ЛС</w:t>
      </w:r>
      <w:r w:rsidRPr="0025190C">
        <w:rPr>
          <w:rFonts w:ascii="Times New Roman" w:eastAsia="Calibri" w:hAnsi="Times New Roman" w:cs="Times New Roman"/>
          <w:sz w:val="28"/>
          <w:szCs w:val="28"/>
        </w:rPr>
        <w:t>, в Канаде ограничены.</w:t>
      </w:r>
      <w:r w:rsidRPr="0025190C">
        <w:rPr>
          <w:rFonts w:ascii="Calibri" w:eastAsia="Calibri" w:hAnsi="Calibri" w:cs="Times New Roman"/>
        </w:rPr>
        <w:t xml:space="preserve"> </w:t>
      </w:r>
      <w:r w:rsidRPr="0025190C">
        <w:rPr>
          <w:rFonts w:ascii="Times New Roman" w:eastAsia="Calibri" w:hAnsi="Times New Roman" w:cs="Times New Roman"/>
          <w:sz w:val="28"/>
          <w:szCs w:val="28"/>
        </w:rPr>
        <w:t>Фармкомпании могут рекламировать ЛС практикующим врачам.</w:t>
      </w:r>
    </w:p>
    <w:p w14:paraId="20AF6BD0" w14:textId="77777777" w:rsidR="00C24F80" w:rsidRPr="0025190C" w:rsidRDefault="00C24F80" w:rsidP="00C24F80">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sz w:val="28"/>
          <w:szCs w:val="28"/>
        </w:rPr>
        <w:t>За последние 30 лет правительство Канады создало 8 панканадских организаций здравоохранения (PCHO), для решения конкретных потребностей и проблем системы здравоохранения. Организации имеют различные полномочия и виды деятельности, косвенно или напрямую связанные с ЛС:</w:t>
      </w:r>
    </w:p>
    <w:p w14:paraId="04C7C23D" w14:textId="77777777" w:rsidR="00C24F80" w:rsidRPr="0025190C" w:rsidRDefault="00C24F80" w:rsidP="00C24F80">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b/>
          <w:sz w:val="28"/>
          <w:szCs w:val="28"/>
        </w:rPr>
        <w:t>-</w:t>
      </w:r>
      <w:r w:rsidRPr="0025190C">
        <w:rPr>
          <w:rFonts w:ascii="Times New Roman" w:eastAsia="Calibri" w:hAnsi="Times New Roman" w:cs="Times New Roman"/>
          <w:sz w:val="28"/>
          <w:szCs w:val="28"/>
        </w:rPr>
        <w:t xml:space="preserve"> Агентство по ЛС и технологиям в области здравоохранения (CADTH) оценивает экономическую эффективность ЛС; </w:t>
      </w:r>
    </w:p>
    <w:p w14:paraId="7E73500F" w14:textId="77777777" w:rsidR="00C24F80" w:rsidRPr="0025190C" w:rsidRDefault="00C24F80" w:rsidP="00C24F80">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b/>
          <w:sz w:val="28"/>
          <w:szCs w:val="28"/>
        </w:rPr>
        <w:t>-</w:t>
      </w:r>
      <w:r w:rsidRPr="0025190C">
        <w:rPr>
          <w:rFonts w:ascii="Times New Roman" w:eastAsia="Calibri" w:hAnsi="Times New Roman" w:cs="Times New Roman"/>
          <w:sz w:val="28"/>
          <w:szCs w:val="28"/>
        </w:rPr>
        <w:t xml:space="preserve"> </w:t>
      </w:r>
      <w:r w:rsidRPr="0025190C">
        <w:rPr>
          <w:rFonts w:ascii="Times New Roman" w:eastAsia="Calibri" w:hAnsi="Times New Roman" w:cs="Times New Roman"/>
          <w:sz w:val="28"/>
          <w:szCs w:val="28"/>
          <w:lang w:val="en-US"/>
        </w:rPr>
        <w:t>Canada</w:t>
      </w:r>
      <w:r w:rsidRPr="0025190C">
        <w:rPr>
          <w:rFonts w:ascii="Times New Roman" w:eastAsia="Calibri" w:hAnsi="Times New Roman" w:cs="Times New Roman"/>
          <w:sz w:val="28"/>
          <w:szCs w:val="28"/>
        </w:rPr>
        <w:t xml:space="preserve"> «</w:t>
      </w:r>
      <w:r w:rsidRPr="0025190C">
        <w:rPr>
          <w:rFonts w:ascii="Times New Roman" w:eastAsia="Calibri" w:hAnsi="Times New Roman" w:cs="Times New Roman"/>
          <w:sz w:val="28"/>
          <w:szCs w:val="28"/>
          <w:lang w:val="en-US"/>
        </w:rPr>
        <w:t>Health</w:t>
      </w:r>
      <w:r w:rsidRPr="0025190C">
        <w:rPr>
          <w:rFonts w:ascii="Times New Roman" w:eastAsia="Calibri" w:hAnsi="Times New Roman" w:cs="Times New Roman"/>
          <w:sz w:val="28"/>
          <w:szCs w:val="28"/>
        </w:rPr>
        <w:t xml:space="preserve"> </w:t>
      </w:r>
      <w:r w:rsidRPr="0025190C">
        <w:rPr>
          <w:rFonts w:ascii="Times New Roman" w:eastAsia="Calibri" w:hAnsi="Times New Roman" w:cs="Times New Roman"/>
          <w:sz w:val="28"/>
          <w:szCs w:val="28"/>
          <w:lang w:val="en-US"/>
        </w:rPr>
        <w:t>Infoway</w:t>
      </w:r>
      <w:r w:rsidRPr="0025190C">
        <w:rPr>
          <w:rFonts w:ascii="Times New Roman" w:eastAsia="Calibri" w:hAnsi="Times New Roman" w:cs="Times New Roman"/>
          <w:sz w:val="28"/>
          <w:szCs w:val="28"/>
        </w:rPr>
        <w:t>» работает с поставщиками медуслуг, чтобы ускорить разработку и внедрение электронных систем медицинской информации, например внедрение электронной системы назначения ЛС;</w:t>
      </w:r>
    </w:p>
    <w:p w14:paraId="28D34E9B" w14:textId="77777777" w:rsidR="00C24F80" w:rsidRPr="0025190C" w:rsidRDefault="00C24F80" w:rsidP="00C24F80">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b/>
          <w:sz w:val="28"/>
          <w:szCs w:val="28"/>
        </w:rPr>
        <w:t>-</w:t>
      </w:r>
      <w:r w:rsidRPr="0025190C">
        <w:rPr>
          <w:rFonts w:ascii="Times New Roman" w:eastAsia="Calibri" w:hAnsi="Times New Roman" w:cs="Times New Roman"/>
          <w:sz w:val="28"/>
          <w:szCs w:val="28"/>
        </w:rPr>
        <w:t xml:space="preserve"> Институт медицинской информации (CIHI), отвечает за сбор, анализ и представление данных о ЛС, а также о состоянии здоровья канадцев;</w:t>
      </w:r>
    </w:p>
    <w:p w14:paraId="4D7B4D3A" w14:textId="77777777" w:rsidR="00C24F80" w:rsidRPr="0025190C" w:rsidRDefault="00C24F80" w:rsidP="00C24F80">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b/>
          <w:sz w:val="28"/>
          <w:szCs w:val="28"/>
        </w:rPr>
        <w:t>-</w:t>
      </w:r>
      <w:r w:rsidRPr="0025190C">
        <w:rPr>
          <w:rFonts w:ascii="Times New Roman" w:eastAsia="Calibri" w:hAnsi="Times New Roman" w:cs="Times New Roman"/>
          <w:sz w:val="28"/>
          <w:szCs w:val="28"/>
        </w:rPr>
        <w:t xml:space="preserve"> Фонд улучшения здравоохранения (CFHI);</w:t>
      </w:r>
    </w:p>
    <w:p w14:paraId="0E4E7766" w14:textId="77777777" w:rsidR="00C24F80" w:rsidRPr="0025190C" w:rsidRDefault="00C24F80" w:rsidP="00C24F80">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b/>
          <w:sz w:val="28"/>
          <w:szCs w:val="28"/>
        </w:rPr>
        <w:t>-</w:t>
      </w:r>
      <w:r w:rsidRPr="0025190C">
        <w:rPr>
          <w:rFonts w:ascii="Times New Roman" w:eastAsia="Calibri" w:hAnsi="Times New Roman" w:cs="Times New Roman"/>
          <w:sz w:val="28"/>
          <w:szCs w:val="28"/>
        </w:rPr>
        <w:t xml:space="preserve"> Институт безопасности пациентов (CPSI) обеспечивает просвещение по вопросам безопасности ЛС;</w:t>
      </w:r>
    </w:p>
    <w:p w14:paraId="734748E9" w14:textId="77777777" w:rsidR="00C24F80" w:rsidRPr="0025190C" w:rsidRDefault="00C24F80" w:rsidP="00C24F80">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b/>
          <w:sz w:val="28"/>
          <w:szCs w:val="28"/>
        </w:rPr>
        <w:t>-</w:t>
      </w:r>
      <w:r w:rsidRPr="0025190C">
        <w:rPr>
          <w:rFonts w:ascii="Times New Roman" w:eastAsia="Calibri" w:hAnsi="Times New Roman" w:cs="Times New Roman"/>
          <w:sz w:val="28"/>
          <w:szCs w:val="28"/>
        </w:rPr>
        <w:t xml:space="preserve"> Канадское партнерство против рака (CPAC);</w:t>
      </w:r>
    </w:p>
    <w:p w14:paraId="10C51014" w14:textId="77777777" w:rsidR="00C24F80" w:rsidRPr="0025190C" w:rsidRDefault="00C24F80" w:rsidP="00C24F80">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b/>
          <w:sz w:val="28"/>
          <w:szCs w:val="28"/>
        </w:rPr>
        <w:t>-</w:t>
      </w:r>
      <w:r w:rsidRPr="0025190C">
        <w:rPr>
          <w:rFonts w:ascii="Times New Roman" w:eastAsia="Calibri" w:hAnsi="Times New Roman" w:cs="Times New Roman"/>
          <w:sz w:val="28"/>
          <w:szCs w:val="28"/>
        </w:rPr>
        <w:t xml:space="preserve"> Комиссия по психическому здоровью Канады (MHCC);</w:t>
      </w:r>
    </w:p>
    <w:p w14:paraId="73068570" w14:textId="77777777" w:rsidR="00C24F80" w:rsidRPr="0025190C" w:rsidRDefault="00C24F80" w:rsidP="00C24F80">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b/>
          <w:sz w:val="28"/>
          <w:szCs w:val="28"/>
        </w:rPr>
        <w:t>-</w:t>
      </w:r>
      <w:r w:rsidRPr="0025190C">
        <w:rPr>
          <w:rFonts w:ascii="Times New Roman" w:eastAsia="Calibri" w:hAnsi="Times New Roman" w:cs="Times New Roman"/>
          <w:sz w:val="28"/>
          <w:szCs w:val="28"/>
        </w:rPr>
        <w:t xml:space="preserve"> Центр употребления психоактивных веществ и наркомании (CCSA).</w:t>
      </w:r>
    </w:p>
    <w:p w14:paraId="5C3A000A" w14:textId="5FC3A707" w:rsidR="00C24F80" w:rsidRPr="0025190C" w:rsidRDefault="00C24F80" w:rsidP="00C24F80">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sz w:val="28"/>
          <w:szCs w:val="28"/>
        </w:rPr>
        <w:t xml:space="preserve">Канада проводит регулирование сферы обращения ЛС путем сочетания научных исследований и мониторинга, направленного на </w:t>
      </w:r>
      <w:r w:rsidRPr="0025190C">
        <w:rPr>
          <w:rFonts w:ascii="Times New Roman" w:eastAsia="Calibri" w:hAnsi="Times New Roman" w:cs="Times New Roman"/>
          <w:sz w:val="28"/>
          <w:szCs w:val="28"/>
          <w:lang w:val="kk-KZ"/>
        </w:rPr>
        <w:t xml:space="preserve">то, чтобы </w:t>
      </w:r>
      <w:r w:rsidRPr="0025190C">
        <w:rPr>
          <w:rFonts w:ascii="Times New Roman" w:eastAsia="Calibri" w:hAnsi="Times New Roman" w:cs="Times New Roman"/>
          <w:sz w:val="28"/>
          <w:szCs w:val="28"/>
        </w:rPr>
        <w:t>обеспечить население безопасным</w:t>
      </w:r>
      <w:r w:rsidRPr="0025190C">
        <w:rPr>
          <w:rFonts w:ascii="Times New Roman" w:eastAsia="Calibri" w:hAnsi="Times New Roman" w:cs="Times New Roman"/>
          <w:sz w:val="28"/>
          <w:szCs w:val="28"/>
          <w:lang w:val="kk-KZ"/>
        </w:rPr>
        <w:t>и</w:t>
      </w:r>
      <w:r w:rsidRPr="0025190C">
        <w:rPr>
          <w:rFonts w:ascii="Times New Roman" w:eastAsia="Calibri" w:hAnsi="Times New Roman" w:cs="Times New Roman"/>
          <w:sz w:val="28"/>
          <w:szCs w:val="28"/>
        </w:rPr>
        <w:t xml:space="preserve"> и эффективным</w:t>
      </w:r>
      <w:r w:rsidRPr="0025190C">
        <w:rPr>
          <w:rFonts w:ascii="Times New Roman" w:eastAsia="Calibri" w:hAnsi="Times New Roman" w:cs="Times New Roman"/>
          <w:sz w:val="28"/>
          <w:szCs w:val="28"/>
          <w:lang w:val="kk-KZ"/>
        </w:rPr>
        <w:t>и</w:t>
      </w:r>
      <w:r w:rsidRPr="0025190C">
        <w:rPr>
          <w:rFonts w:ascii="Times New Roman" w:eastAsia="Calibri" w:hAnsi="Times New Roman" w:cs="Times New Roman"/>
          <w:sz w:val="28"/>
          <w:szCs w:val="28"/>
        </w:rPr>
        <w:t xml:space="preserve"> </w:t>
      </w:r>
      <w:r w:rsidR="00A41E94" w:rsidRPr="0025190C">
        <w:rPr>
          <w:rFonts w:ascii="Times New Roman" w:eastAsia="Calibri" w:hAnsi="Times New Roman" w:cs="Times New Roman"/>
          <w:sz w:val="28"/>
          <w:szCs w:val="28"/>
        </w:rPr>
        <w:t>ЛС</w:t>
      </w:r>
      <w:r w:rsidRPr="0025190C">
        <w:rPr>
          <w:rFonts w:ascii="Times New Roman" w:eastAsia="Calibri" w:hAnsi="Times New Roman" w:cs="Times New Roman"/>
          <w:sz w:val="28"/>
          <w:szCs w:val="28"/>
        </w:rPr>
        <w:t xml:space="preserve">. Подход МЗ Канады к регулированию ЛС сосредоточен на четко определенных моментах в процессе регулирования, которые приводят к утверждению ЛС на рынке. Однако после </w:t>
      </w:r>
      <w:r w:rsidR="00F05FED" w:rsidRPr="0025190C">
        <w:rPr>
          <w:rFonts w:ascii="Times New Roman" w:eastAsia="Calibri" w:hAnsi="Times New Roman" w:cs="Times New Roman"/>
          <w:sz w:val="28"/>
          <w:szCs w:val="28"/>
        </w:rPr>
        <w:t>того,</w:t>
      </w:r>
      <w:r w:rsidRPr="0025190C">
        <w:rPr>
          <w:rFonts w:ascii="Times New Roman" w:eastAsia="Calibri" w:hAnsi="Times New Roman" w:cs="Times New Roman"/>
          <w:sz w:val="28"/>
          <w:szCs w:val="28"/>
        </w:rPr>
        <w:t xml:space="preserve"> как ЛС разрешено к продаже, регулирование со стороны МЗ Канады имеет ограниченный характер. МЗ Канады несет общую ответственность за мониторинг безопасности и эффективности ЛС.</w:t>
      </w:r>
      <w:r w:rsidRPr="0025190C">
        <w:rPr>
          <w:rFonts w:ascii="Calibri" w:eastAsia="Calibri" w:hAnsi="Calibri" w:cs="Times New Roman"/>
        </w:rPr>
        <w:t xml:space="preserve"> </w:t>
      </w:r>
      <w:r w:rsidRPr="0025190C">
        <w:rPr>
          <w:rFonts w:ascii="Times New Roman" w:eastAsia="Calibri" w:hAnsi="Times New Roman" w:cs="Times New Roman"/>
          <w:sz w:val="28"/>
          <w:szCs w:val="28"/>
        </w:rPr>
        <w:t>МЗ Канады имеет ряд полномочий, которые МЗ может использовать, если считает, что ЛС могут представлять серьезный риск нанесения вреда здоровью человека. МЗ Канады взаимодействует со всеми заинтересованными лицами, провинциями и территориями, независимыми организациями и т.д., для улучшения государственного управления сферой обращения ЛС на территории Канады.</w:t>
      </w:r>
    </w:p>
    <w:p w14:paraId="38205E45" w14:textId="38E85FFC" w:rsidR="00C24F80" w:rsidRPr="003A6BB6" w:rsidRDefault="00CC79D2" w:rsidP="00C24F80">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sz w:val="28"/>
          <w:szCs w:val="28"/>
        </w:rPr>
        <w:lastRenderedPageBreak/>
        <w:t>Таким образом, о</w:t>
      </w:r>
      <w:r w:rsidR="00C24F80" w:rsidRPr="0025190C">
        <w:rPr>
          <w:rFonts w:ascii="Times New Roman" w:eastAsia="Calibri" w:hAnsi="Times New Roman" w:cs="Times New Roman"/>
          <w:sz w:val="28"/>
          <w:szCs w:val="28"/>
        </w:rPr>
        <w:t>пыт стран ОЭСР, в особенности Австралии и Канады способствует лучшему понимаю минусов и плюсов государственного управления сферой обращения ЛС д</w:t>
      </w:r>
      <w:r w:rsidR="00C90C2C" w:rsidRPr="0025190C">
        <w:rPr>
          <w:rFonts w:ascii="Times New Roman" w:eastAsia="Calibri" w:hAnsi="Times New Roman" w:cs="Times New Roman"/>
          <w:sz w:val="28"/>
          <w:szCs w:val="28"/>
        </w:rPr>
        <w:t>ля системы здравоохранения РК</w:t>
      </w:r>
      <w:r w:rsidR="00C24F80" w:rsidRPr="0025190C">
        <w:rPr>
          <w:rFonts w:ascii="Times New Roman" w:eastAsia="Calibri" w:hAnsi="Times New Roman" w:cs="Times New Roman"/>
          <w:sz w:val="28"/>
          <w:szCs w:val="28"/>
        </w:rPr>
        <w:t>. Вместе с тем</w:t>
      </w:r>
      <w:r w:rsidR="00F05FED" w:rsidRPr="0025190C">
        <w:rPr>
          <w:rFonts w:ascii="Times New Roman" w:eastAsia="Calibri" w:hAnsi="Times New Roman" w:cs="Times New Roman"/>
          <w:sz w:val="28"/>
          <w:szCs w:val="28"/>
        </w:rPr>
        <w:t>,</w:t>
      </w:r>
      <w:r w:rsidR="00C24F80" w:rsidRPr="0025190C">
        <w:rPr>
          <w:rFonts w:ascii="Times New Roman" w:eastAsia="Calibri" w:hAnsi="Times New Roman" w:cs="Times New Roman"/>
          <w:sz w:val="28"/>
          <w:szCs w:val="28"/>
        </w:rPr>
        <w:t xml:space="preserve"> опыт Австралии и Канады показывает развитие парадигм «New Public Management» и «Good Governance» в государственном управлении в сфере обращения ЛС в данных странах. Учитывая высокую социальную значимость ЛС, государственное вмешательство в сферу обращения ЛС значительно, при </w:t>
      </w:r>
      <w:r w:rsidR="00240D84" w:rsidRPr="0025190C">
        <w:rPr>
          <w:rFonts w:ascii="Times New Roman" w:eastAsia="Calibri" w:hAnsi="Times New Roman" w:cs="Times New Roman"/>
          <w:sz w:val="28"/>
          <w:szCs w:val="28"/>
        </w:rPr>
        <w:t>этом в случае, если</w:t>
      </w:r>
      <w:r w:rsidR="00C24F80" w:rsidRPr="0025190C">
        <w:rPr>
          <w:rFonts w:ascii="Times New Roman" w:eastAsia="Calibri" w:hAnsi="Times New Roman" w:cs="Times New Roman"/>
          <w:sz w:val="28"/>
          <w:szCs w:val="28"/>
        </w:rPr>
        <w:t xml:space="preserve"> рынок самостоятельно может регулировать </w:t>
      </w:r>
      <w:r w:rsidR="0025190C" w:rsidRPr="0025190C">
        <w:rPr>
          <w:rFonts w:ascii="Times New Roman" w:eastAsia="Calibri" w:hAnsi="Times New Roman" w:cs="Times New Roman"/>
          <w:sz w:val="28"/>
          <w:szCs w:val="28"/>
        </w:rPr>
        <w:t>какую-либо</w:t>
      </w:r>
      <w:r w:rsidR="00C24F80" w:rsidRPr="0025190C">
        <w:rPr>
          <w:rFonts w:ascii="Times New Roman" w:eastAsia="Calibri" w:hAnsi="Times New Roman" w:cs="Times New Roman"/>
          <w:sz w:val="28"/>
          <w:szCs w:val="28"/>
        </w:rPr>
        <w:t xml:space="preserve"> функцию, то вмешательство государства минимально. Например, в сфере рекламы ЛС государство доверяет рекламным агентствам и компаниям, оставаясь в роли наблюдателя. Стоит также отметить, что в Австралии и Канаде эффективно налажена связь между государством и населением в сфере обращения ЛС, через различные институты. Опыт указанных стран в государственном управлении сферы обращения ЛС было бы интересно применить в условиях РК. При этом не стоит забывать</w:t>
      </w:r>
      <w:r w:rsidR="00B37CBB" w:rsidRPr="0025190C">
        <w:rPr>
          <w:rFonts w:ascii="Times New Roman" w:eastAsia="Calibri" w:hAnsi="Times New Roman" w:cs="Times New Roman"/>
          <w:sz w:val="28"/>
          <w:szCs w:val="28"/>
        </w:rPr>
        <w:t>,</w:t>
      </w:r>
      <w:r w:rsidR="00C24F80" w:rsidRPr="0025190C">
        <w:rPr>
          <w:rFonts w:ascii="Times New Roman" w:eastAsia="Calibri" w:hAnsi="Times New Roman" w:cs="Times New Roman"/>
          <w:sz w:val="28"/>
          <w:szCs w:val="28"/>
        </w:rPr>
        <w:t xml:space="preserve"> что построение государственной системы управления сферой обращения ЛС в РК необходимо выстраивать с учетом всех особенностей мирового и отечественного фармрынка.</w:t>
      </w:r>
    </w:p>
    <w:p w14:paraId="4CCD405A" w14:textId="77777777" w:rsidR="00C24F80" w:rsidRPr="003A6BB6" w:rsidRDefault="00C24F80" w:rsidP="00C24F80">
      <w:pPr>
        <w:spacing w:after="0" w:line="240" w:lineRule="auto"/>
        <w:ind w:firstLine="567"/>
        <w:jc w:val="both"/>
        <w:rPr>
          <w:rFonts w:ascii="Times New Roman" w:eastAsia="Calibri" w:hAnsi="Times New Roman" w:cs="Times New Roman"/>
          <w:sz w:val="28"/>
          <w:szCs w:val="28"/>
        </w:rPr>
      </w:pPr>
    </w:p>
    <w:p w14:paraId="792A9AE1" w14:textId="77777777" w:rsidR="00C24F80" w:rsidRPr="0025190C" w:rsidRDefault="00C24F80" w:rsidP="00C24F80">
      <w:pPr>
        <w:spacing w:after="0" w:line="240" w:lineRule="auto"/>
        <w:ind w:firstLine="567"/>
        <w:jc w:val="both"/>
        <w:rPr>
          <w:rFonts w:ascii="Times New Roman" w:eastAsia="Calibri" w:hAnsi="Times New Roman" w:cs="Times New Roman"/>
          <w:b/>
          <w:sz w:val="28"/>
          <w:szCs w:val="28"/>
        </w:rPr>
      </w:pPr>
      <w:r w:rsidRPr="0025190C">
        <w:rPr>
          <w:rFonts w:ascii="Times New Roman" w:eastAsia="Calibri" w:hAnsi="Times New Roman" w:cs="Times New Roman"/>
          <w:b/>
          <w:sz w:val="28"/>
          <w:szCs w:val="28"/>
        </w:rPr>
        <w:t>1.3 Международные и национальные стандарты качества лекарственных средств, как инструмент государственного управления сферой обращения лекарственных средств</w:t>
      </w:r>
    </w:p>
    <w:p w14:paraId="72848FF0" w14:textId="34A8DCD3" w:rsidR="000C0D5B" w:rsidRPr="0025190C" w:rsidRDefault="00C24F80" w:rsidP="00C24F80">
      <w:pPr>
        <w:spacing w:after="0" w:line="240" w:lineRule="auto"/>
        <w:ind w:firstLine="567"/>
        <w:jc w:val="both"/>
        <w:rPr>
          <w:rFonts w:ascii="Times New Roman" w:eastAsia="Calibri" w:hAnsi="Times New Roman" w:cs="Times New Roman"/>
          <w:color w:val="000000"/>
          <w:sz w:val="28"/>
          <w:szCs w:val="28"/>
        </w:rPr>
      </w:pPr>
      <w:r w:rsidRPr="0025190C">
        <w:rPr>
          <w:rFonts w:ascii="Times New Roman" w:eastAsia="Calibri" w:hAnsi="Times New Roman" w:cs="Times New Roman"/>
          <w:color w:val="000000"/>
          <w:sz w:val="28"/>
          <w:szCs w:val="28"/>
          <w:lang w:val="kk-KZ"/>
        </w:rPr>
        <w:t xml:space="preserve">Создание эффективных органов управления является первым шагом к обеспечению строгого регулирования фармрынка и защиты здоровья населения, так как доступ к качественным ЛС может быть обеспечен только при наличии сильной системы регулирования. В большинстве государств все функции, связанные с регулированием находятся в ведении одного органа, в некоторых странах функции распределены между различными госорганами. </w:t>
      </w:r>
      <w:r w:rsidRPr="0025190C">
        <w:rPr>
          <w:rFonts w:ascii="Times New Roman" w:eastAsia="Calibri" w:hAnsi="Times New Roman" w:cs="Times New Roman"/>
          <w:color w:val="000000"/>
          <w:sz w:val="28"/>
          <w:szCs w:val="28"/>
        </w:rPr>
        <w:t>В</w:t>
      </w:r>
      <w:r w:rsidRPr="0025190C">
        <w:rPr>
          <w:rFonts w:ascii="Times New Roman" w:eastAsia="Calibri" w:hAnsi="Times New Roman" w:cs="Times New Roman"/>
          <w:color w:val="000000"/>
          <w:sz w:val="28"/>
          <w:szCs w:val="28"/>
          <w:lang w:val="kk-KZ"/>
        </w:rPr>
        <w:t xml:space="preserve"> РК большинство функций по регулированию сферы обращений ЛС исполняет Министерство здравоохранения РК</w:t>
      </w:r>
      <w:r w:rsidR="00642362" w:rsidRPr="0025190C">
        <w:rPr>
          <w:rFonts w:ascii="Times New Roman" w:eastAsia="Calibri" w:hAnsi="Times New Roman" w:cs="Times New Roman"/>
          <w:color w:val="000000"/>
          <w:sz w:val="28"/>
          <w:szCs w:val="28"/>
        </w:rPr>
        <w:t>.</w:t>
      </w:r>
    </w:p>
    <w:p w14:paraId="6292E119" w14:textId="4D2C6012" w:rsidR="009C0BF7" w:rsidRPr="0025190C" w:rsidRDefault="00C24F80" w:rsidP="009C0BF7">
      <w:pPr>
        <w:spacing w:after="0" w:line="240" w:lineRule="auto"/>
        <w:ind w:firstLine="567"/>
        <w:jc w:val="both"/>
        <w:rPr>
          <w:sz w:val="28"/>
          <w:szCs w:val="28"/>
        </w:rPr>
      </w:pPr>
      <w:r w:rsidRPr="0025190C">
        <w:rPr>
          <w:rFonts w:ascii="Times New Roman" w:eastAsia="Calibri" w:hAnsi="Times New Roman" w:cs="Times New Roman"/>
          <w:color w:val="000000"/>
          <w:sz w:val="28"/>
          <w:szCs w:val="28"/>
          <w:lang w:val="kk-KZ"/>
        </w:rPr>
        <w:t>На рисунке 7 представлены государственные и квазигосударственные органы</w:t>
      </w:r>
      <w:r w:rsidR="00B37CBB" w:rsidRPr="0025190C">
        <w:rPr>
          <w:rFonts w:ascii="Times New Roman" w:eastAsia="Calibri" w:hAnsi="Times New Roman" w:cs="Times New Roman"/>
          <w:color w:val="000000"/>
          <w:sz w:val="28"/>
          <w:szCs w:val="28"/>
          <w:lang w:val="kk-KZ"/>
        </w:rPr>
        <w:t>,</w:t>
      </w:r>
      <w:r w:rsidRPr="0025190C">
        <w:rPr>
          <w:rFonts w:ascii="Times New Roman" w:eastAsia="Calibri" w:hAnsi="Times New Roman" w:cs="Times New Roman"/>
          <w:color w:val="000000"/>
          <w:sz w:val="28"/>
          <w:szCs w:val="28"/>
          <w:lang w:val="kk-KZ"/>
        </w:rPr>
        <w:t xml:space="preserve"> регулирующие сферу обращения ЛС в РК. Все государственные и квазигосударственные органы подотчетны МЗ РК и их можно разделить на три условные группы.</w:t>
      </w:r>
    </w:p>
    <w:p w14:paraId="37D2601D" w14:textId="77777777" w:rsidR="00686FEC" w:rsidRPr="0025190C" w:rsidRDefault="00CC79D2" w:rsidP="00B02EEC">
      <w:pPr>
        <w:spacing w:after="0" w:line="240" w:lineRule="auto"/>
        <w:ind w:firstLine="567"/>
        <w:jc w:val="both"/>
        <w:rPr>
          <w:rFonts w:ascii="Times New Roman" w:eastAsia="Calibri" w:hAnsi="Times New Roman" w:cs="Times New Roman"/>
          <w:color w:val="000000"/>
          <w:sz w:val="28"/>
          <w:szCs w:val="28"/>
          <w:lang w:val="kk-KZ"/>
        </w:rPr>
      </w:pPr>
      <w:r w:rsidRPr="0025190C">
        <w:rPr>
          <w:rFonts w:ascii="Times New Roman" w:eastAsia="Calibri" w:hAnsi="Times New Roman" w:cs="Times New Roman"/>
          <w:color w:val="000000"/>
          <w:sz w:val="28"/>
          <w:szCs w:val="28"/>
          <w:lang w:val="kk-KZ"/>
        </w:rPr>
        <w:t>Первая группа это подведомственные организации: ТОО «СК-Фармация» (далее СФК) и «Национальный научный центр развития здравоохранения» имени Салидат Каирбековой (далее ННЦРЗ). «СКФ» является единым государственным дистрибьютором закупок ЛС на территории РК. Более подробная деятельность «СКФ» представлена во второй главе данного исследования. «ННЦРЗ» является государственным предприятием на праве хозяйственного ведения к функциям которого относятся повышение конкурентноспособности и развитие национ</w:t>
      </w:r>
      <w:r w:rsidR="00686FEC" w:rsidRPr="0025190C">
        <w:rPr>
          <w:rFonts w:ascii="Times New Roman" w:eastAsia="Calibri" w:hAnsi="Times New Roman" w:cs="Times New Roman"/>
          <w:color w:val="000000"/>
          <w:sz w:val="28"/>
          <w:szCs w:val="28"/>
          <w:lang w:val="kk-KZ"/>
        </w:rPr>
        <w:t>альной системы здравоохранения.</w:t>
      </w:r>
    </w:p>
    <w:p w14:paraId="3FE5804D" w14:textId="47A14B11" w:rsidR="00B02EEC" w:rsidRPr="0025190C" w:rsidRDefault="00B02EEC" w:rsidP="00B66349">
      <w:pPr>
        <w:spacing w:after="0" w:line="240" w:lineRule="auto"/>
        <w:ind w:firstLine="567"/>
        <w:jc w:val="both"/>
        <w:rPr>
          <w:rFonts w:ascii="Times New Roman" w:hAnsi="Times New Roman" w:cs="Times New Roman"/>
          <w:color w:val="000000" w:themeColor="text1"/>
          <w:sz w:val="24"/>
          <w:szCs w:val="24"/>
          <w:lang w:val="kk-KZ"/>
        </w:rPr>
      </w:pPr>
      <w:r w:rsidRPr="0025190C">
        <w:rPr>
          <w:rFonts w:ascii="Times New Roman" w:eastAsia="Calibri" w:hAnsi="Times New Roman" w:cs="Times New Roman"/>
          <w:color w:val="000000"/>
          <w:sz w:val="28"/>
          <w:szCs w:val="28"/>
          <w:lang w:val="kk-KZ"/>
        </w:rPr>
        <w:t>В состав «ННЦРЗ» входит «Национальный центр рационального использования лекарственных средств» (НЦРИЛС), в функции которого входит предоставление достоверной и научно обоснованной информации субъектам</w:t>
      </w:r>
      <w:r w:rsidRPr="0025190C">
        <w:t xml:space="preserve"> </w:t>
      </w:r>
      <w:r w:rsidRPr="0025190C">
        <w:rPr>
          <w:rFonts w:ascii="Times New Roman" w:eastAsia="Calibri" w:hAnsi="Times New Roman" w:cs="Times New Roman"/>
          <w:color w:val="000000"/>
          <w:sz w:val="28"/>
          <w:szCs w:val="28"/>
          <w:lang w:val="kk-KZ"/>
        </w:rPr>
        <w:t xml:space="preserve">(населению, </w:t>
      </w:r>
      <w:r w:rsidRPr="0025190C">
        <w:rPr>
          <w:rFonts w:ascii="Times New Roman" w:eastAsia="Calibri" w:hAnsi="Times New Roman" w:cs="Times New Roman"/>
          <w:color w:val="000000"/>
          <w:sz w:val="28"/>
          <w:szCs w:val="28"/>
          <w:lang w:val="kk-KZ"/>
        </w:rPr>
        <w:lastRenderedPageBreak/>
        <w:t>работникам медицинских учреждений и т.д) фармрынка о ЛС. Редакция «Казахстанский национальный лекарственный формуляр» (далее КНЛФ) и отдел рациональной фармакотерапии являются частью «НЦРИЛС». Также в состав «ННЦРЗ» входит «Лекарственный информационно-аналитический центр» предоставляющий населению информацию о правах граждан на ЛО в рамках гарантированного объема бесплатной медицинской помощи (далее ГОБМП) и обязательного социального медицинского страхования (далее ОСМС), информацию об рациональности, эффективности и побочных эффектах ЛС.</w:t>
      </w:r>
    </w:p>
    <w:p w14:paraId="6277E4C9" w14:textId="77777777" w:rsidR="00333E0C" w:rsidRPr="0025190C" w:rsidRDefault="00333E0C" w:rsidP="00B02EEC">
      <w:pPr>
        <w:spacing w:after="0" w:line="240" w:lineRule="auto"/>
        <w:ind w:firstLine="567"/>
        <w:jc w:val="both"/>
        <w:rPr>
          <w:rFonts w:ascii="Times New Roman" w:hAnsi="Times New Roman" w:cs="Times New Roman"/>
          <w:color w:val="000000" w:themeColor="text1"/>
          <w:sz w:val="28"/>
          <w:szCs w:val="28"/>
        </w:rPr>
      </w:pPr>
    </w:p>
    <w:p w14:paraId="2C90D28E" w14:textId="3375CEFE" w:rsidR="007A5DEE" w:rsidRPr="0025190C" w:rsidRDefault="00A32865" w:rsidP="00825503">
      <w:pPr>
        <w:spacing w:after="0" w:line="240" w:lineRule="auto"/>
        <w:ind w:firstLine="567"/>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28896" behindDoc="0" locked="0" layoutInCell="1" allowOverlap="1" wp14:anchorId="343AC05C" wp14:editId="22A51DD2">
                <wp:simplePos x="0" y="0"/>
                <wp:positionH relativeFrom="column">
                  <wp:posOffset>5234305</wp:posOffset>
                </wp:positionH>
                <wp:positionV relativeFrom="paragraph">
                  <wp:posOffset>-18415</wp:posOffset>
                </wp:positionV>
                <wp:extent cx="1127125" cy="701675"/>
                <wp:effectExtent l="10795" t="8255" r="5080" b="13970"/>
                <wp:wrapNone/>
                <wp:docPr id="334"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7125" cy="701675"/>
                        </a:xfrm>
                        <a:prstGeom prst="rect">
                          <a:avLst/>
                        </a:prstGeom>
                        <a:solidFill>
                          <a:srgbClr val="FFFFFF"/>
                        </a:solidFill>
                        <a:ln w="9525">
                          <a:solidFill>
                            <a:srgbClr val="000000"/>
                          </a:solidFill>
                          <a:miter lim="800000"/>
                          <a:headEnd/>
                          <a:tailEnd/>
                        </a:ln>
                      </wps:spPr>
                      <wps:txbx>
                        <w:txbxContent>
                          <w:p w14:paraId="2D84C347" w14:textId="77777777" w:rsidR="00BF3C8C" w:rsidRPr="0005558A" w:rsidRDefault="00BF3C8C" w:rsidP="0005558A">
                            <w:pPr>
                              <w:pStyle w:val="a3"/>
                              <w:jc w:val="center"/>
                              <w:rPr>
                                <w:rFonts w:ascii="Times New Roman" w:hAnsi="Times New Roman" w:cs="Times New Roman"/>
                                <w:sz w:val="24"/>
                                <w:szCs w:val="24"/>
                              </w:rPr>
                            </w:pPr>
                            <w:r w:rsidRPr="0005558A">
                              <w:rPr>
                                <w:rFonts w:ascii="Times New Roman" w:hAnsi="Times New Roman" w:cs="Times New Roman"/>
                                <w:sz w:val="24"/>
                                <w:szCs w:val="24"/>
                              </w:rPr>
                              <w:t>Формулярная комиссия</w:t>
                            </w:r>
                          </w:p>
                          <w:p w14:paraId="594435D6" w14:textId="77777777" w:rsidR="00BF3C8C" w:rsidRPr="0005558A" w:rsidRDefault="00BF3C8C" w:rsidP="0005558A">
                            <w:pPr>
                              <w:pStyle w:val="a3"/>
                              <w:jc w:val="center"/>
                              <w:rPr>
                                <w:rFonts w:ascii="Times New Roman" w:hAnsi="Times New Roman" w:cs="Times New Roman"/>
                                <w:sz w:val="24"/>
                                <w:szCs w:val="24"/>
                              </w:rPr>
                            </w:pPr>
                            <w:r w:rsidRPr="0005558A">
                              <w:rPr>
                                <w:rFonts w:ascii="Times New Roman" w:hAnsi="Times New Roman" w:cs="Times New Roman"/>
                                <w:sz w:val="24"/>
                                <w:szCs w:val="24"/>
                              </w:rPr>
                              <w:t>МЗ РК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3AC05C" id="Rectangle 236" o:spid="_x0000_s1032" style="position:absolute;left:0;text-align:left;margin-left:412.15pt;margin-top:-1.45pt;width:88.75pt;height:55.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">
                <v:textbox>
                  <w:txbxContent>
                    <w:p w14:paraId="2D84C347" w14:textId="77777777" w:rsidR="00BF3C8C" w:rsidRPr="0005558A" w:rsidRDefault="00BF3C8C" w:rsidP="0005558A">
                      <w:pPr>
                        <w:pStyle w:val="a3"/>
                        <w:jc w:val="center"/>
                        <w:rPr>
                          <w:rFonts w:ascii="Times New Roman" w:hAnsi="Times New Roman" w:cs="Times New Roman"/>
                          <w:sz w:val="24"/>
                          <w:szCs w:val="24"/>
                        </w:rPr>
                      </w:pPr>
                      <w:r w:rsidRPr="0005558A">
                        <w:rPr>
                          <w:rFonts w:ascii="Times New Roman" w:hAnsi="Times New Roman" w:cs="Times New Roman"/>
                          <w:sz w:val="24"/>
                          <w:szCs w:val="24"/>
                        </w:rPr>
                        <w:t>Формулярная комиссия</w:t>
                      </w:r>
                    </w:p>
                    <w:p w14:paraId="594435D6" w14:textId="77777777" w:rsidR="00BF3C8C" w:rsidRPr="0005558A" w:rsidRDefault="00BF3C8C" w:rsidP="0005558A">
                      <w:pPr>
                        <w:pStyle w:val="a3"/>
                        <w:jc w:val="center"/>
                        <w:rPr>
                          <w:rFonts w:ascii="Times New Roman" w:hAnsi="Times New Roman" w:cs="Times New Roman"/>
                          <w:sz w:val="24"/>
                          <w:szCs w:val="24"/>
                        </w:rPr>
                      </w:pPr>
                      <w:r w:rsidRPr="0005558A">
                        <w:rPr>
                          <w:rFonts w:ascii="Times New Roman" w:hAnsi="Times New Roman" w:cs="Times New Roman"/>
                          <w:sz w:val="24"/>
                          <w:szCs w:val="24"/>
                        </w:rPr>
                        <w:t>МЗ РК</w:t>
                      </w:r>
                    </w:p>
                  </w:txbxContent>
                </v:textbox>
              </v:rect>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729920" behindDoc="0" locked="0" layoutInCell="1" allowOverlap="1" wp14:anchorId="4CF26030" wp14:editId="51AC0282">
                <wp:simplePos x="0" y="0"/>
                <wp:positionH relativeFrom="column">
                  <wp:posOffset>2767330</wp:posOffset>
                </wp:positionH>
                <wp:positionV relativeFrom="paragraph">
                  <wp:posOffset>130810</wp:posOffset>
                </wp:positionV>
                <wp:extent cx="2466975" cy="0"/>
                <wp:effectExtent l="10795" t="52705" r="17780" b="61595"/>
                <wp:wrapNone/>
                <wp:docPr id="333"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6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E301D3" id="AutoShape 239" o:spid="_x0000_s1026" type="#_x0000_t32" style="position:absolute;margin-left:217.9pt;margin-top:10.3pt;width:194.25pt;height: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9BOOAIAAGE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">
                <v:stroke endarrow="block"/>
              </v:shape>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697152" behindDoc="0" locked="0" layoutInCell="1" allowOverlap="1" wp14:anchorId="0960F851" wp14:editId="300BE0FD">
                <wp:simplePos x="0" y="0"/>
                <wp:positionH relativeFrom="column">
                  <wp:posOffset>1034415</wp:posOffset>
                </wp:positionH>
                <wp:positionV relativeFrom="paragraph">
                  <wp:posOffset>-18415</wp:posOffset>
                </wp:positionV>
                <wp:extent cx="1732915" cy="542290"/>
                <wp:effectExtent l="11430" t="8255" r="8255" b="11430"/>
                <wp:wrapNone/>
                <wp:docPr id="332" name="AutoShap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915" cy="542290"/>
                        </a:xfrm>
                        <a:prstGeom prst="roundRect">
                          <a:avLst>
                            <a:gd name="adj" fmla="val 16667"/>
                          </a:avLst>
                        </a:prstGeom>
                        <a:solidFill>
                          <a:srgbClr val="FFFFFF"/>
                        </a:solidFill>
                        <a:ln w="9525">
                          <a:solidFill>
                            <a:srgbClr val="000000"/>
                          </a:solidFill>
                          <a:round/>
                          <a:headEnd/>
                          <a:tailEnd/>
                        </a:ln>
                      </wps:spPr>
                      <wps:txbx>
                        <w:txbxContent>
                          <w:p w14:paraId="22C89902" w14:textId="77777777" w:rsidR="00BF3C8C" w:rsidRPr="007A5DEE" w:rsidRDefault="00BF3C8C" w:rsidP="007A5DEE">
                            <w:pPr>
                              <w:pStyle w:val="a3"/>
                              <w:jc w:val="center"/>
                              <w:rPr>
                                <w:rFonts w:ascii="Times New Roman" w:hAnsi="Times New Roman" w:cs="Times New Roman"/>
                                <w:sz w:val="24"/>
                                <w:szCs w:val="24"/>
                              </w:rPr>
                            </w:pPr>
                            <w:r w:rsidRPr="007A5DEE">
                              <w:rPr>
                                <w:rFonts w:ascii="Times New Roman" w:hAnsi="Times New Roman" w:cs="Times New Roman"/>
                                <w:sz w:val="24"/>
                                <w:szCs w:val="24"/>
                              </w:rPr>
                              <w:t>Министерство здравоохранения РК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60F851" id="AutoShape 196" o:spid="_x0000_s1033" style="position:absolute;left:0;text-align:left;margin-left:81.45pt;margin-top:-1.45pt;width:136.45pt;height:4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">
                <v:textbox>
                  <w:txbxContent>
                    <w:p w14:paraId="22C89902" w14:textId="77777777" w:rsidR="00BF3C8C" w:rsidRPr="007A5DEE" w:rsidRDefault="00BF3C8C" w:rsidP="007A5DEE">
                      <w:pPr>
                        <w:pStyle w:val="a3"/>
                        <w:jc w:val="center"/>
                        <w:rPr>
                          <w:rFonts w:ascii="Times New Roman" w:hAnsi="Times New Roman" w:cs="Times New Roman"/>
                          <w:sz w:val="24"/>
                          <w:szCs w:val="24"/>
                        </w:rPr>
                      </w:pPr>
                      <w:r w:rsidRPr="007A5DEE">
                        <w:rPr>
                          <w:rFonts w:ascii="Times New Roman" w:hAnsi="Times New Roman" w:cs="Times New Roman"/>
                          <w:sz w:val="24"/>
                          <w:szCs w:val="24"/>
                        </w:rPr>
                        <w:t>Министерство здравоохранения РК</w:t>
                      </w:r>
                    </w:p>
                  </w:txbxContent>
                </v:textbox>
              </v:roundrect>
            </w:pict>
          </mc:Fallback>
        </mc:AlternateContent>
      </w:r>
    </w:p>
    <w:p w14:paraId="4AEA5BC4" w14:textId="6435CB3A" w:rsidR="007A5DEE" w:rsidRPr="0025190C" w:rsidRDefault="00A32865" w:rsidP="00825503">
      <w:pPr>
        <w:spacing w:after="0" w:line="240" w:lineRule="auto"/>
        <w:ind w:firstLine="567"/>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31968" behindDoc="0" locked="0" layoutInCell="1" allowOverlap="1" wp14:anchorId="6822FDF6" wp14:editId="0DF0A6A5">
                <wp:simplePos x="0" y="0"/>
                <wp:positionH relativeFrom="column">
                  <wp:posOffset>2767330</wp:posOffset>
                </wp:positionH>
                <wp:positionV relativeFrom="paragraph">
                  <wp:posOffset>19050</wp:posOffset>
                </wp:positionV>
                <wp:extent cx="2296795" cy="807720"/>
                <wp:effectExtent l="10795" t="11430" r="54610" b="19050"/>
                <wp:wrapNone/>
                <wp:docPr id="331" name="Auto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6795" cy="807720"/>
                        </a:xfrm>
                        <a:prstGeom prst="bentConnector3">
                          <a:avLst>
                            <a:gd name="adj1" fmla="val 10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806266" id="AutoShape 241" o:spid="_x0000_s1026" type="#_x0000_t34" style="position:absolute;margin-left:217.9pt;margin-top:1.5pt;width:180.85pt;height:63.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" adj="21600">
                <v:stroke endarrow="block"/>
              </v:shape>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698176" behindDoc="0" locked="0" layoutInCell="1" allowOverlap="1" wp14:anchorId="2175AB99" wp14:editId="0A465033">
                <wp:simplePos x="0" y="0"/>
                <wp:positionH relativeFrom="column">
                  <wp:posOffset>2767330</wp:posOffset>
                </wp:positionH>
                <wp:positionV relativeFrom="paragraph">
                  <wp:posOffset>93345</wp:posOffset>
                </wp:positionV>
                <wp:extent cx="1935480" cy="1297305"/>
                <wp:effectExtent l="10795" t="9525" r="53975" b="17145"/>
                <wp:wrapNone/>
                <wp:docPr id="330" name="Auto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5480" cy="1297305"/>
                        </a:xfrm>
                        <a:prstGeom prst="bentConnector3">
                          <a:avLst>
                            <a:gd name="adj1" fmla="val 10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6A1D6A" id="AutoShape 197" o:spid="_x0000_s1026" type="#_x0000_t34" style="position:absolute;margin-left:217.9pt;margin-top:7.35pt;width:152.4pt;height:102.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" adj="21600">
                <v:stroke endarrow="block"/>
              </v:shape>
            </w:pict>
          </mc:Fallback>
        </mc:AlternateContent>
      </w:r>
    </w:p>
    <w:p w14:paraId="1BCF414D" w14:textId="2B12EC1F" w:rsidR="007A5DEE" w:rsidRPr="0025190C" w:rsidRDefault="00A32865" w:rsidP="00825503">
      <w:pPr>
        <w:spacing w:after="0" w:line="240" w:lineRule="auto"/>
        <w:ind w:firstLine="567"/>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04320" behindDoc="0" locked="0" layoutInCell="1" allowOverlap="1" wp14:anchorId="3A44CF45" wp14:editId="21AAA89A">
                <wp:simplePos x="0" y="0"/>
                <wp:positionH relativeFrom="column">
                  <wp:posOffset>2767330</wp:posOffset>
                </wp:positionH>
                <wp:positionV relativeFrom="paragraph">
                  <wp:posOffset>34925</wp:posOffset>
                </wp:positionV>
                <wp:extent cx="499745" cy="287020"/>
                <wp:effectExtent l="10795" t="12065" r="13335" b="53340"/>
                <wp:wrapNone/>
                <wp:docPr id="329"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9745" cy="287020"/>
                        </a:xfrm>
                        <a:prstGeom prst="bentConnector3">
                          <a:avLst>
                            <a:gd name="adj1" fmla="val 10076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1A73D5" id="AutoShape 205" o:spid="_x0000_s1026" type="#_x0000_t34" style="position:absolute;margin-left:217.9pt;margin-top:2.75pt;width:39.35pt;height:22.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" adj="21765">
                <v:stroke endarrow="block"/>
              </v:shape>
            </w:pict>
          </mc:Fallback>
        </mc:AlternateContent>
      </w:r>
    </w:p>
    <w:p w14:paraId="7908EB4E" w14:textId="2E78FAC0" w:rsidR="007A5DEE" w:rsidRPr="0025190C" w:rsidRDefault="00A32865" w:rsidP="00825503">
      <w:pPr>
        <w:spacing w:after="0" w:line="240" w:lineRule="auto"/>
        <w:ind w:firstLine="567"/>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34016" behindDoc="0" locked="0" layoutInCell="1" allowOverlap="1" wp14:anchorId="7CD056DD" wp14:editId="6569FF6E">
                <wp:simplePos x="0" y="0"/>
                <wp:positionH relativeFrom="column">
                  <wp:posOffset>4048125</wp:posOffset>
                </wp:positionH>
                <wp:positionV relativeFrom="paragraph">
                  <wp:posOffset>194945</wp:posOffset>
                </wp:positionV>
                <wp:extent cx="2158365" cy="2084070"/>
                <wp:effectExtent l="5080" t="14605" r="53975" b="17780"/>
                <wp:wrapNone/>
                <wp:docPr id="328" name="AutoShap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158365" cy="2084070"/>
                        </a:xfrm>
                        <a:prstGeom prst="bentConnector3">
                          <a:avLst>
                            <a:gd name="adj1" fmla="val -26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8514C9" id="AutoShape 243" o:spid="_x0000_s1026" type="#_x0000_t34" style="position:absolute;margin-left:318.75pt;margin-top:15.35pt;width:169.95pt;height:164.1pt;rotation:-9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" adj="-58">
                <v:stroke endarrow="block"/>
              </v:shape>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730944" behindDoc="0" locked="0" layoutInCell="1" allowOverlap="1" wp14:anchorId="5FA16374" wp14:editId="2A0D0963">
                <wp:simplePos x="0" y="0"/>
                <wp:positionH relativeFrom="column">
                  <wp:posOffset>5319395</wp:posOffset>
                </wp:positionH>
                <wp:positionV relativeFrom="paragraph">
                  <wp:posOffset>593090</wp:posOffset>
                </wp:positionV>
                <wp:extent cx="1169670" cy="297815"/>
                <wp:effectExtent l="7620" t="14605" r="56515" b="6350"/>
                <wp:wrapNone/>
                <wp:docPr id="327" name="AutoShap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169670" cy="297815"/>
                        </a:xfrm>
                        <a:prstGeom prst="bentConnector3">
                          <a:avLst>
                            <a:gd name="adj1" fmla="val 86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BCFCC7" id="AutoShape 240" o:spid="_x0000_s1026" type="#_x0000_t34" style="position:absolute;margin-left:418.85pt;margin-top:46.7pt;width:92.1pt;height:23.45pt;rotation:-9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" adj="187">
                <v:stroke endarrow="block"/>
              </v:shape>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703296" behindDoc="0" locked="0" layoutInCell="1" allowOverlap="1" wp14:anchorId="4D714D0E" wp14:editId="3EF65570">
                <wp:simplePos x="0" y="0"/>
                <wp:positionH relativeFrom="column">
                  <wp:posOffset>2139950</wp:posOffset>
                </wp:positionH>
                <wp:positionV relativeFrom="paragraph">
                  <wp:posOffset>146685</wp:posOffset>
                </wp:positionV>
                <wp:extent cx="2296795" cy="712470"/>
                <wp:effectExtent l="12065" t="13335" r="5715" b="7620"/>
                <wp:wrapNone/>
                <wp:docPr id="326" name="AutoShap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6795" cy="712470"/>
                        </a:xfrm>
                        <a:prstGeom prst="roundRect">
                          <a:avLst>
                            <a:gd name="adj" fmla="val 16667"/>
                          </a:avLst>
                        </a:prstGeom>
                        <a:solidFill>
                          <a:srgbClr val="FFFFFF"/>
                        </a:solidFill>
                        <a:ln w="9525">
                          <a:solidFill>
                            <a:srgbClr val="000000"/>
                          </a:solidFill>
                          <a:round/>
                          <a:headEnd/>
                          <a:tailEnd/>
                        </a:ln>
                      </wps:spPr>
                      <wps:txbx>
                        <w:txbxContent>
                          <w:p w14:paraId="7030D04C" w14:textId="77777777" w:rsidR="00BF3C8C" w:rsidRPr="00CE1681" w:rsidRDefault="00BF3C8C" w:rsidP="00CE1681">
                            <w:pPr>
                              <w:pStyle w:val="a3"/>
                              <w:jc w:val="center"/>
                              <w:rPr>
                                <w:rFonts w:ascii="Times New Roman" w:hAnsi="Times New Roman" w:cs="Times New Roman"/>
                                <w:sz w:val="24"/>
                                <w:szCs w:val="24"/>
                              </w:rPr>
                            </w:pPr>
                            <w:r w:rsidRPr="00CE1681">
                              <w:rPr>
                                <w:rFonts w:ascii="Times New Roman" w:hAnsi="Times New Roman" w:cs="Times New Roman"/>
                                <w:sz w:val="24"/>
                                <w:szCs w:val="24"/>
                              </w:rPr>
                              <w:t>Национальный научный центр развития здравоохранения им. Каирбековой С.З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714D0E" id="AutoShape 204" o:spid="_x0000_s1034" style="position:absolute;left:0;text-align:left;margin-left:168.5pt;margin-top:11.55pt;width:180.85pt;height:56.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">
                <v:textbox>
                  <w:txbxContent>
                    <w:p w14:paraId="7030D04C" w14:textId="77777777" w:rsidR="00BF3C8C" w:rsidRPr="00CE1681" w:rsidRDefault="00BF3C8C" w:rsidP="00CE1681">
                      <w:pPr>
                        <w:pStyle w:val="a3"/>
                        <w:jc w:val="center"/>
                        <w:rPr>
                          <w:rFonts w:ascii="Times New Roman" w:hAnsi="Times New Roman" w:cs="Times New Roman"/>
                          <w:sz w:val="24"/>
                          <w:szCs w:val="24"/>
                        </w:rPr>
                      </w:pPr>
                      <w:r w:rsidRPr="00CE1681">
                        <w:rPr>
                          <w:rFonts w:ascii="Times New Roman" w:hAnsi="Times New Roman" w:cs="Times New Roman"/>
                          <w:sz w:val="24"/>
                          <w:szCs w:val="24"/>
                        </w:rPr>
                        <w:t>Национальный научный центр развития здравоохранения им. Каирбековой С.З</w:t>
                      </w:r>
                    </w:p>
                  </w:txbxContent>
                </v:textbox>
              </v:roundrect>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717632" behindDoc="0" locked="0" layoutInCell="1" allowOverlap="1" wp14:anchorId="0EA5EBDA" wp14:editId="0CECB379">
                <wp:simplePos x="0" y="0"/>
                <wp:positionH relativeFrom="column">
                  <wp:posOffset>1247140</wp:posOffset>
                </wp:positionH>
                <wp:positionV relativeFrom="paragraph">
                  <wp:posOffset>-1905</wp:posOffset>
                </wp:positionV>
                <wp:extent cx="0" cy="148590"/>
                <wp:effectExtent l="52705" t="7620" r="61595" b="15240"/>
                <wp:wrapNone/>
                <wp:docPr id="325" name="AutoShap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20341D" id="AutoShape 219" o:spid="_x0000_s1026" type="#_x0000_t32" style="position:absolute;margin-left:98.2pt;margin-top:-.15pt;width:0;height:11.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">
                <v:stroke endarrow="block"/>
              </v:shape>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700224" behindDoc="0" locked="0" layoutInCell="1" allowOverlap="1" wp14:anchorId="0E55D4E7" wp14:editId="6CEC62A6">
                <wp:simplePos x="0" y="0"/>
                <wp:positionH relativeFrom="column">
                  <wp:posOffset>417830</wp:posOffset>
                </wp:positionH>
                <wp:positionV relativeFrom="paragraph">
                  <wp:posOffset>146685</wp:posOffset>
                </wp:positionV>
                <wp:extent cx="1626235" cy="404495"/>
                <wp:effectExtent l="13970" t="13335" r="7620" b="10795"/>
                <wp:wrapNone/>
                <wp:docPr id="324" name="AutoShap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6235" cy="404495"/>
                        </a:xfrm>
                        <a:prstGeom prst="roundRect">
                          <a:avLst>
                            <a:gd name="adj" fmla="val 16667"/>
                          </a:avLst>
                        </a:prstGeom>
                        <a:solidFill>
                          <a:srgbClr val="FFFFFF"/>
                        </a:solidFill>
                        <a:ln w="9525">
                          <a:solidFill>
                            <a:srgbClr val="000000"/>
                          </a:solidFill>
                          <a:round/>
                          <a:headEnd/>
                          <a:tailEnd/>
                        </a:ln>
                      </wps:spPr>
                      <wps:txbx>
                        <w:txbxContent>
                          <w:p w14:paraId="5E1C6CA8" w14:textId="77777777" w:rsidR="00BF3C8C" w:rsidRPr="007A5DEE" w:rsidRDefault="00BF3C8C" w:rsidP="007A5DEE">
                            <w:pPr>
                              <w:pStyle w:val="a3"/>
                              <w:jc w:val="center"/>
                              <w:rPr>
                                <w:rFonts w:ascii="Times New Roman" w:hAnsi="Times New Roman" w:cs="Times New Roman"/>
                                <w:sz w:val="24"/>
                                <w:szCs w:val="24"/>
                              </w:rPr>
                            </w:pPr>
                            <w:r>
                              <w:rPr>
                                <w:rFonts w:ascii="Times New Roman" w:hAnsi="Times New Roman" w:cs="Times New Roman"/>
                                <w:sz w:val="24"/>
                                <w:szCs w:val="24"/>
                              </w:rPr>
                              <w:t>КМФК</w:t>
                            </w:r>
                            <w:r w:rsidRPr="007A5DEE">
                              <w:rPr>
                                <w:rFonts w:ascii="Times New Roman" w:hAnsi="Times New Roman" w:cs="Times New Roman"/>
                                <w:sz w:val="24"/>
                                <w:szCs w:val="24"/>
                              </w:rPr>
                              <w:t xml:space="preserve"> МЗ РК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55D4E7" id="AutoShape 199" o:spid="_x0000_s1035" style="position:absolute;left:0;text-align:left;margin-left:32.9pt;margin-top:11.55pt;width:128.05pt;height:31.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">
                <v:textbox>
                  <w:txbxContent>
                    <w:p w14:paraId="5E1C6CA8" w14:textId="77777777" w:rsidR="00BF3C8C" w:rsidRPr="007A5DEE" w:rsidRDefault="00BF3C8C" w:rsidP="007A5DEE">
                      <w:pPr>
                        <w:pStyle w:val="a3"/>
                        <w:jc w:val="center"/>
                        <w:rPr>
                          <w:rFonts w:ascii="Times New Roman" w:hAnsi="Times New Roman" w:cs="Times New Roman"/>
                          <w:sz w:val="24"/>
                          <w:szCs w:val="24"/>
                        </w:rPr>
                      </w:pPr>
                      <w:r>
                        <w:rPr>
                          <w:rFonts w:ascii="Times New Roman" w:hAnsi="Times New Roman" w:cs="Times New Roman"/>
                          <w:sz w:val="24"/>
                          <w:szCs w:val="24"/>
                        </w:rPr>
                        <w:t>КМФК</w:t>
                      </w:r>
                      <w:r w:rsidRPr="007A5DEE">
                        <w:rPr>
                          <w:rFonts w:ascii="Times New Roman" w:hAnsi="Times New Roman" w:cs="Times New Roman"/>
                          <w:sz w:val="24"/>
                          <w:szCs w:val="24"/>
                        </w:rPr>
                        <w:t xml:space="preserve"> МЗ РК</w:t>
                      </w:r>
                    </w:p>
                  </w:txbxContent>
                </v:textbox>
              </v:roundrect>
            </w:pict>
          </mc:Fallback>
        </mc:AlternateContent>
      </w:r>
    </w:p>
    <w:p w14:paraId="66380259" w14:textId="77777777" w:rsidR="007A5DEE" w:rsidRPr="0025190C" w:rsidRDefault="007A5DEE" w:rsidP="00825503">
      <w:pPr>
        <w:spacing w:after="0" w:line="240" w:lineRule="auto"/>
        <w:ind w:firstLine="567"/>
        <w:rPr>
          <w:rFonts w:ascii="Times New Roman" w:hAnsi="Times New Roman" w:cs="Times New Roman"/>
          <w:color w:val="000000" w:themeColor="text1"/>
          <w:sz w:val="24"/>
          <w:szCs w:val="24"/>
        </w:rPr>
      </w:pPr>
    </w:p>
    <w:p w14:paraId="0DBF09A5" w14:textId="57681342" w:rsidR="007A5DEE" w:rsidRPr="0025190C" w:rsidRDefault="00A32865" w:rsidP="00825503">
      <w:pPr>
        <w:spacing w:after="0" w:line="240" w:lineRule="auto"/>
        <w:ind w:firstLine="567"/>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18656" behindDoc="0" locked="0" layoutInCell="1" allowOverlap="1" wp14:anchorId="0DD55912" wp14:editId="4C46E911">
                <wp:simplePos x="0" y="0"/>
                <wp:positionH relativeFrom="column">
                  <wp:posOffset>4840605</wp:posOffset>
                </wp:positionH>
                <wp:positionV relativeFrom="paragraph">
                  <wp:posOffset>125730</wp:posOffset>
                </wp:positionV>
                <wp:extent cx="1126490" cy="382905"/>
                <wp:effectExtent l="7620" t="9525" r="8890" b="7620"/>
                <wp:wrapNone/>
                <wp:docPr id="323"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6490" cy="382905"/>
                        </a:xfrm>
                        <a:prstGeom prst="rect">
                          <a:avLst/>
                        </a:prstGeom>
                        <a:solidFill>
                          <a:srgbClr val="FFFFFF"/>
                        </a:solidFill>
                        <a:ln w="9525">
                          <a:solidFill>
                            <a:srgbClr val="000000"/>
                          </a:solidFill>
                          <a:miter lim="800000"/>
                          <a:headEnd/>
                          <a:tailEnd/>
                        </a:ln>
                      </wps:spPr>
                      <wps:txbx>
                        <w:txbxContent>
                          <w:p w14:paraId="14E0294B" w14:textId="77777777" w:rsidR="00BF3C8C" w:rsidRPr="00635230" w:rsidRDefault="00BF3C8C" w:rsidP="0005558A">
                            <w:pPr>
                              <w:pStyle w:val="a3"/>
                              <w:jc w:val="center"/>
                              <w:rPr>
                                <w:rFonts w:ascii="Times New Roman" w:hAnsi="Times New Roman" w:cs="Times New Roman"/>
                                <w:sz w:val="24"/>
                                <w:szCs w:val="24"/>
                              </w:rPr>
                            </w:pPr>
                            <w:r w:rsidRPr="00635230">
                              <w:rPr>
                                <w:rFonts w:ascii="Times New Roman" w:hAnsi="Times New Roman" w:cs="Times New Roman"/>
                                <w:sz w:val="24"/>
                                <w:szCs w:val="24"/>
                              </w:rPr>
                              <w:t>СК-Фармация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D55912" id="Rectangle 221" o:spid="_x0000_s1036" style="position:absolute;left:0;text-align:left;margin-left:381.15pt;margin-top:9.9pt;width:88.7pt;height:30.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">
                <v:textbox>
                  <w:txbxContent>
                    <w:p w14:paraId="14E0294B" w14:textId="77777777" w:rsidR="00BF3C8C" w:rsidRPr="00635230" w:rsidRDefault="00BF3C8C" w:rsidP="0005558A">
                      <w:pPr>
                        <w:pStyle w:val="a3"/>
                        <w:jc w:val="center"/>
                        <w:rPr>
                          <w:rFonts w:ascii="Times New Roman" w:hAnsi="Times New Roman" w:cs="Times New Roman"/>
                          <w:sz w:val="24"/>
                          <w:szCs w:val="24"/>
                        </w:rPr>
                      </w:pPr>
                      <w:r w:rsidRPr="00635230">
                        <w:rPr>
                          <w:rFonts w:ascii="Times New Roman" w:hAnsi="Times New Roman" w:cs="Times New Roman"/>
                          <w:sz w:val="24"/>
                          <w:szCs w:val="24"/>
                        </w:rPr>
                        <w:t>СК-Фармация</w:t>
                      </w:r>
                    </w:p>
                  </w:txbxContent>
                </v:textbox>
              </v:rect>
            </w:pict>
          </mc:Fallback>
        </mc:AlternateContent>
      </w:r>
    </w:p>
    <w:p w14:paraId="74E1B556" w14:textId="491325CF" w:rsidR="007A5DEE" w:rsidRPr="0025190C" w:rsidRDefault="00A32865" w:rsidP="00825503">
      <w:pPr>
        <w:spacing w:after="0" w:line="240" w:lineRule="auto"/>
        <w:ind w:firstLine="567"/>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02272" behindDoc="0" locked="0" layoutInCell="1" allowOverlap="1" wp14:anchorId="4CC6AF07" wp14:editId="0C30D975">
                <wp:simplePos x="0" y="0"/>
                <wp:positionH relativeFrom="column">
                  <wp:posOffset>1247140</wp:posOffset>
                </wp:positionH>
                <wp:positionV relativeFrom="paragraph">
                  <wp:posOffset>25400</wp:posOffset>
                </wp:positionV>
                <wp:extent cx="0" cy="159385"/>
                <wp:effectExtent l="52705" t="8255" r="61595" b="22860"/>
                <wp:wrapNone/>
                <wp:docPr id="322" name="Auto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726734" id="AutoShape 203" o:spid="_x0000_s1026" type="#_x0000_t32" style="position:absolute;margin-left:98.2pt;margin-top:2pt;width:0;height:12.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">
                <v:stroke endarrow="block"/>
              </v:shape>
            </w:pict>
          </mc:Fallback>
        </mc:AlternateContent>
      </w:r>
    </w:p>
    <w:p w14:paraId="11F69F81" w14:textId="7B20AD44" w:rsidR="007A5DEE" w:rsidRPr="0025190C" w:rsidRDefault="00A32865" w:rsidP="00825503">
      <w:pPr>
        <w:spacing w:after="0" w:line="240" w:lineRule="auto"/>
        <w:ind w:firstLine="567"/>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22752" behindDoc="0" locked="0" layoutInCell="1" allowOverlap="1" wp14:anchorId="7D356ED0" wp14:editId="2D002F3B">
                <wp:simplePos x="0" y="0"/>
                <wp:positionH relativeFrom="column">
                  <wp:posOffset>2586355</wp:posOffset>
                </wp:positionH>
                <wp:positionV relativeFrom="paragraph">
                  <wp:posOffset>158115</wp:posOffset>
                </wp:positionV>
                <wp:extent cx="10795" cy="1095375"/>
                <wp:effectExtent l="48895" t="11430" r="54610" b="17145"/>
                <wp:wrapNone/>
                <wp:docPr id="321" name="AutoShap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1095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AA5D58" id="AutoShape 227" o:spid="_x0000_s1026" type="#_x0000_t32" style="position:absolute;margin-left:203.65pt;margin-top:12.45pt;width:.85pt;height:86.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">
                <v:stroke endarrow="block"/>
              </v:shape>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732992" behindDoc="0" locked="0" layoutInCell="1" allowOverlap="1" wp14:anchorId="05E92883" wp14:editId="2ABD82AF">
                <wp:simplePos x="0" y="0"/>
                <wp:positionH relativeFrom="column">
                  <wp:posOffset>5064125</wp:posOffset>
                </wp:positionH>
                <wp:positionV relativeFrom="paragraph">
                  <wp:posOffset>158115</wp:posOffset>
                </wp:positionV>
                <wp:extent cx="0" cy="180975"/>
                <wp:effectExtent l="59690" t="20955" r="54610" b="7620"/>
                <wp:wrapNone/>
                <wp:docPr id="320" name="AutoShap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6B97E5" id="AutoShape 242" o:spid="_x0000_s1026" type="#_x0000_t32" style="position:absolute;margin-left:398.75pt;margin-top:12.45pt;width:0;height:14.25p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">
                <v:stroke endarrow="block"/>
              </v:shape>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720704" behindDoc="0" locked="0" layoutInCell="1" allowOverlap="1" wp14:anchorId="5CC3E24F" wp14:editId="0BC9FBFB">
                <wp:simplePos x="0" y="0"/>
                <wp:positionH relativeFrom="column">
                  <wp:posOffset>3500755</wp:posOffset>
                </wp:positionH>
                <wp:positionV relativeFrom="paragraph">
                  <wp:posOffset>158115</wp:posOffset>
                </wp:positionV>
                <wp:extent cx="0" cy="180975"/>
                <wp:effectExtent l="58420" t="11430" r="55880" b="17145"/>
                <wp:wrapNone/>
                <wp:docPr id="319" name="AutoShap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59AFD1" id="AutoShape 225" o:spid="_x0000_s1026" type="#_x0000_t32" style="position:absolute;margin-left:275.65pt;margin-top:12.45pt;width:0;height:14.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">
                <v:stroke endarrow="block"/>
              </v:shape>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701248" behindDoc="0" locked="0" layoutInCell="1" allowOverlap="1" wp14:anchorId="61CDDDCB" wp14:editId="043B3BA6">
                <wp:simplePos x="0" y="0"/>
                <wp:positionH relativeFrom="column">
                  <wp:posOffset>417830</wp:posOffset>
                </wp:positionH>
                <wp:positionV relativeFrom="paragraph">
                  <wp:posOffset>41275</wp:posOffset>
                </wp:positionV>
                <wp:extent cx="1626235" cy="297815"/>
                <wp:effectExtent l="13970" t="8890" r="7620" b="7620"/>
                <wp:wrapNone/>
                <wp:docPr id="318" name="AutoShap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6235" cy="297815"/>
                        </a:xfrm>
                        <a:prstGeom prst="roundRect">
                          <a:avLst>
                            <a:gd name="adj" fmla="val 16667"/>
                          </a:avLst>
                        </a:prstGeom>
                        <a:solidFill>
                          <a:srgbClr val="FFFFFF"/>
                        </a:solidFill>
                        <a:ln w="9525">
                          <a:solidFill>
                            <a:srgbClr val="000000"/>
                          </a:solidFill>
                          <a:round/>
                          <a:headEnd/>
                          <a:tailEnd/>
                        </a:ln>
                      </wps:spPr>
                      <wps:txbx>
                        <w:txbxContent>
                          <w:p w14:paraId="7B60B920" w14:textId="77777777" w:rsidR="00BF3C8C" w:rsidRPr="00193DA9" w:rsidRDefault="00BF3C8C" w:rsidP="00193DA9">
                            <w:pPr>
                              <w:pStyle w:val="a3"/>
                              <w:jc w:val="center"/>
                              <w:rPr>
                                <w:rFonts w:ascii="Times New Roman" w:hAnsi="Times New Roman" w:cs="Times New Roman"/>
                                <w:sz w:val="24"/>
                                <w:szCs w:val="24"/>
                              </w:rPr>
                            </w:pPr>
                            <w:r w:rsidRPr="00193DA9">
                              <w:rPr>
                                <w:rFonts w:ascii="Times New Roman" w:hAnsi="Times New Roman" w:cs="Times New Roman"/>
                                <w:sz w:val="24"/>
                                <w:szCs w:val="24"/>
                              </w:rPr>
                              <w:t>Департаменты (20)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CDDDCB" id="AutoShape 202" o:spid="_x0000_s1037" style="position:absolute;left:0;text-align:left;margin-left:32.9pt;margin-top:3.25pt;width:128.05pt;height:23.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">
                <v:textbox>
                  <w:txbxContent>
                    <w:p w14:paraId="7B60B920" w14:textId="77777777" w:rsidR="00BF3C8C" w:rsidRPr="00193DA9" w:rsidRDefault="00BF3C8C" w:rsidP="00193DA9">
                      <w:pPr>
                        <w:pStyle w:val="a3"/>
                        <w:jc w:val="center"/>
                        <w:rPr>
                          <w:rFonts w:ascii="Times New Roman" w:hAnsi="Times New Roman" w:cs="Times New Roman"/>
                          <w:sz w:val="24"/>
                          <w:szCs w:val="24"/>
                        </w:rPr>
                      </w:pPr>
                      <w:r w:rsidRPr="00193DA9">
                        <w:rPr>
                          <w:rFonts w:ascii="Times New Roman" w:hAnsi="Times New Roman" w:cs="Times New Roman"/>
                          <w:sz w:val="24"/>
                          <w:szCs w:val="24"/>
                        </w:rPr>
                        <w:t>Департаменты (20)</w:t>
                      </w:r>
                    </w:p>
                  </w:txbxContent>
                </v:textbox>
              </v:roundrect>
            </w:pict>
          </mc:Fallback>
        </mc:AlternateContent>
      </w:r>
    </w:p>
    <w:p w14:paraId="3D51C3B2" w14:textId="17612422" w:rsidR="007A5DEE" w:rsidRPr="0025190C" w:rsidRDefault="00A32865" w:rsidP="00825503">
      <w:pPr>
        <w:spacing w:after="0" w:line="240" w:lineRule="auto"/>
        <w:ind w:firstLine="567"/>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19680" behindDoc="0" locked="0" layoutInCell="1" allowOverlap="1" wp14:anchorId="31C2A092" wp14:editId="25C52675">
                <wp:simplePos x="0" y="0"/>
                <wp:positionH relativeFrom="column">
                  <wp:posOffset>2682240</wp:posOffset>
                </wp:positionH>
                <wp:positionV relativeFrom="paragraph">
                  <wp:posOffset>163830</wp:posOffset>
                </wp:positionV>
                <wp:extent cx="1403350" cy="829310"/>
                <wp:effectExtent l="11430" t="11430" r="13970" b="6985"/>
                <wp:wrapNone/>
                <wp:docPr id="317" name="AutoShap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0" cy="829310"/>
                        </a:xfrm>
                        <a:prstGeom prst="roundRect">
                          <a:avLst>
                            <a:gd name="adj" fmla="val 16667"/>
                          </a:avLst>
                        </a:prstGeom>
                        <a:solidFill>
                          <a:srgbClr val="FFFFFF"/>
                        </a:solidFill>
                        <a:ln w="9525">
                          <a:solidFill>
                            <a:srgbClr val="000000"/>
                          </a:solidFill>
                          <a:round/>
                          <a:headEnd/>
                          <a:tailEnd/>
                        </a:ln>
                      </wps:spPr>
                      <wps:txbx>
                        <w:txbxContent>
                          <w:p w14:paraId="5FED3D8F" w14:textId="77777777" w:rsidR="00BF3C8C" w:rsidRPr="00196E80" w:rsidRDefault="00BF3C8C" w:rsidP="00D53394">
                            <w:pPr>
                              <w:pStyle w:val="a3"/>
                              <w:jc w:val="center"/>
                              <w:rPr>
                                <w:rFonts w:ascii="Times New Roman" w:hAnsi="Times New Roman" w:cs="Times New Roman"/>
                              </w:rPr>
                            </w:pPr>
                            <w:r w:rsidRPr="00196E80">
                              <w:rPr>
                                <w:rFonts w:ascii="Times New Roman" w:hAnsi="Times New Roman" w:cs="Times New Roman"/>
                              </w:rPr>
                              <w:t>Лекарственный информационно-аналитический центр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C2A092" id="AutoShape 224" o:spid="_x0000_s1038" style="position:absolute;left:0;text-align:left;margin-left:211.2pt;margin-top:12.9pt;width:110.5pt;height:65.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">
                <v:textbox>
                  <w:txbxContent>
                    <w:p w14:paraId="5FED3D8F" w14:textId="77777777" w:rsidR="00BF3C8C" w:rsidRPr="00196E80" w:rsidRDefault="00BF3C8C" w:rsidP="00D53394">
                      <w:pPr>
                        <w:pStyle w:val="a3"/>
                        <w:jc w:val="center"/>
                        <w:rPr>
                          <w:rFonts w:ascii="Times New Roman" w:hAnsi="Times New Roman" w:cs="Times New Roman"/>
                        </w:rPr>
                      </w:pPr>
                      <w:r w:rsidRPr="00196E80">
                        <w:rPr>
                          <w:rFonts w:ascii="Times New Roman" w:hAnsi="Times New Roman" w:cs="Times New Roman"/>
                        </w:rPr>
                        <w:t>Лекарственный информационно-аналитический центр</w:t>
                      </w:r>
                    </w:p>
                  </w:txbxContent>
                </v:textbox>
              </v:roundrect>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699200" behindDoc="0" locked="0" layoutInCell="1" allowOverlap="1" wp14:anchorId="1296C321" wp14:editId="1EE891D1">
                <wp:simplePos x="0" y="0"/>
                <wp:positionH relativeFrom="column">
                  <wp:posOffset>4160520</wp:posOffset>
                </wp:positionH>
                <wp:positionV relativeFrom="paragraph">
                  <wp:posOffset>163830</wp:posOffset>
                </wp:positionV>
                <wp:extent cx="1594485" cy="765810"/>
                <wp:effectExtent l="13335" t="11430" r="11430" b="13335"/>
                <wp:wrapNone/>
                <wp:docPr id="316" name="AutoShap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4485" cy="765810"/>
                        </a:xfrm>
                        <a:prstGeom prst="roundRect">
                          <a:avLst>
                            <a:gd name="adj" fmla="val 16667"/>
                          </a:avLst>
                        </a:prstGeom>
                        <a:solidFill>
                          <a:srgbClr val="FFFFFF"/>
                        </a:solidFill>
                        <a:ln w="9525">
                          <a:solidFill>
                            <a:srgbClr val="000000"/>
                          </a:solidFill>
                          <a:round/>
                          <a:headEnd/>
                          <a:tailEnd/>
                        </a:ln>
                      </wps:spPr>
                      <wps:txbx>
                        <w:txbxContent>
                          <w:p w14:paraId="09BE4CCE" w14:textId="77777777" w:rsidR="00BF3C8C" w:rsidRPr="007A5DEE" w:rsidRDefault="00BF3C8C" w:rsidP="007A5DEE">
                            <w:pPr>
                              <w:pStyle w:val="a3"/>
                              <w:jc w:val="center"/>
                              <w:rPr>
                                <w:rFonts w:ascii="Times New Roman" w:hAnsi="Times New Roman" w:cs="Times New Roman"/>
                                <w:sz w:val="24"/>
                                <w:szCs w:val="24"/>
                              </w:rPr>
                            </w:pPr>
                            <w:r w:rsidRPr="007A5DEE">
                              <w:rPr>
                                <w:rFonts w:ascii="Times New Roman" w:hAnsi="Times New Roman" w:cs="Times New Roman"/>
                                <w:sz w:val="24"/>
                                <w:szCs w:val="24"/>
                              </w:rPr>
                              <w:t>Департамент лекарственной политики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96C321" id="AutoShape 198" o:spid="_x0000_s1039" style="position:absolute;left:0;text-align:left;margin-left:327.6pt;margin-top:12.9pt;width:125.55pt;height:60.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">
                <v:textbox>
                  <w:txbxContent>
                    <w:p w14:paraId="09BE4CCE" w14:textId="77777777" w:rsidR="00BF3C8C" w:rsidRPr="007A5DEE" w:rsidRDefault="00BF3C8C" w:rsidP="007A5DEE">
                      <w:pPr>
                        <w:pStyle w:val="a3"/>
                        <w:jc w:val="center"/>
                        <w:rPr>
                          <w:rFonts w:ascii="Times New Roman" w:hAnsi="Times New Roman" w:cs="Times New Roman"/>
                          <w:sz w:val="24"/>
                          <w:szCs w:val="24"/>
                        </w:rPr>
                      </w:pPr>
                      <w:r w:rsidRPr="007A5DEE">
                        <w:rPr>
                          <w:rFonts w:ascii="Times New Roman" w:hAnsi="Times New Roman" w:cs="Times New Roman"/>
                          <w:sz w:val="24"/>
                          <w:szCs w:val="24"/>
                        </w:rPr>
                        <w:t>Департамент лекарственной политики</w:t>
                      </w:r>
                    </w:p>
                  </w:txbxContent>
                </v:textbox>
              </v:roundrect>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706368" behindDoc="0" locked="0" layoutInCell="1" allowOverlap="1" wp14:anchorId="3CC88468" wp14:editId="71B11CD1">
                <wp:simplePos x="0" y="0"/>
                <wp:positionH relativeFrom="column">
                  <wp:posOffset>1247140</wp:posOffset>
                </wp:positionH>
                <wp:positionV relativeFrom="paragraph">
                  <wp:posOffset>163830</wp:posOffset>
                </wp:positionV>
                <wp:extent cx="0" cy="158750"/>
                <wp:effectExtent l="52705" t="11430" r="61595" b="20320"/>
                <wp:wrapNone/>
                <wp:docPr id="315" name="Auto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991365" id="AutoShape 207" o:spid="_x0000_s1026" type="#_x0000_t32" style="position:absolute;margin-left:98.2pt;margin-top:12.9pt;width:0;height:1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">
                <v:stroke endarrow="block"/>
              </v:shape>
            </w:pict>
          </mc:Fallback>
        </mc:AlternateContent>
      </w:r>
    </w:p>
    <w:p w14:paraId="04CD6779" w14:textId="614D4210" w:rsidR="007A5DEE" w:rsidRPr="0025190C" w:rsidRDefault="00A32865" w:rsidP="00825503">
      <w:pPr>
        <w:spacing w:after="0" w:line="240" w:lineRule="auto"/>
        <w:ind w:firstLine="567"/>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05344" behindDoc="0" locked="0" layoutInCell="1" allowOverlap="1" wp14:anchorId="738C6531" wp14:editId="7F7FB4EF">
                <wp:simplePos x="0" y="0"/>
                <wp:positionH relativeFrom="column">
                  <wp:posOffset>417830</wp:posOffset>
                </wp:positionH>
                <wp:positionV relativeFrom="paragraph">
                  <wp:posOffset>147320</wp:posOffset>
                </wp:positionV>
                <wp:extent cx="1626235" cy="872490"/>
                <wp:effectExtent l="13970" t="8255" r="7620" b="5080"/>
                <wp:wrapNone/>
                <wp:docPr id="314" name="AutoShap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6235" cy="872490"/>
                        </a:xfrm>
                        <a:prstGeom prst="roundRect">
                          <a:avLst>
                            <a:gd name="adj" fmla="val 16667"/>
                          </a:avLst>
                        </a:prstGeom>
                        <a:solidFill>
                          <a:srgbClr val="FFFFFF"/>
                        </a:solidFill>
                        <a:ln w="9525">
                          <a:solidFill>
                            <a:srgbClr val="000000"/>
                          </a:solidFill>
                          <a:round/>
                          <a:headEnd/>
                          <a:tailEnd/>
                        </a:ln>
                      </wps:spPr>
                      <wps:txbx>
                        <w:txbxContent>
                          <w:p w14:paraId="4B29D8B5" w14:textId="77777777" w:rsidR="00BF3C8C" w:rsidRPr="000C17E6" w:rsidRDefault="00BF3C8C" w:rsidP="000C17E6">
                            <w:pPr>
                              <w:pStyle w:val="a3"/>
                              <w:jc w:val="center"/>
                              <w:rPr>
                                <w:rFonts w:ascii="Times New Roman" w:hAnsi="Times New Roman" w:cs="Times New Roman"/>
                                <w:sz w:val="24"/>
                                <w:szCs w:val="24"/>
                              </w:rPr>
                            </w:pPr>
                            <w:r w:rsidRPr="000C17E6">
                              <w:rPr>
                                <w:rFonts w:ascii="Times New Roman" w:hAnsi="Times New Roman" w:cs="Times New Roman"/>
                                <w:sz w:val="24"/>
                                <w:szCs w:val="24"/>
                              </w:rPr>
                              <w:t>Управление фармацевтического инспектората и интеграции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8C6531" id="AutoShape 206" o:spid="_x0000_s1040" style="position:absolute;left:0;text-align:left;margin-left:32.9pt;margin-top:11.6pt;width:128.05pt;height:68.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">
                <v:textbox>
                  <w:txbxContent>
                    <w:p w14:paraId="4B29D8B5" w14:textId="77777777" w:rsidR="00BF3C8C" w:rsidRPr="000C17E6" w:rsidRDefault="00BF3C8C" w:rsidP="000C17E6">
                      <w:pPr>
                        <w:pStyle w:val="a3"/>
                        <w:jc w:val="center"/>
                        <w:rPr>
                          <w:rFonts w:ascii="Times New Roman" w:hAnsi="Times New Roman" w:cs="Times New Roman"/>
                          <w:sz w:val="24"/>
                          <w:szCs w:val="24"/>
                        </w:rPr>
                      </w:pPr>
                      <w:r w:rsidRPr="000C17E6">
                        <w:rPr>
                          <w:rFonts w:ascii="Times New Roman" w:hAnsi="Times New Roman" w:cs="Times New Roman"/>
                          <w:sz w:val="24"/>
                          <w:szCs w:val="24"/>
                        </w:rPr>
                        <w:t>Управление фармацевтического инспектората и интеграции</w:t>
                      </w:r>
                    </w:p>
                  </w:txbxContent>
                </v:textbox>
              </v:roundrect>
            </w:pict>
          </mc:Fallback>
        </mc:AlternateContent>
      </w:r>
    </w:p>
    <w:p w14:paraId="57073E55" w14:textId="77777777" w:rsidR="007A5DEE" w:rsidRPr="0025190C" w:rsidRDefault="007A5DEE" w:rsidP="00825503">
      <w:pPr>
        <w:spacing w:after="0" w:line="240" w:lineRule="auto"/>
        <w:ind w:firstLine="567"/>
        <w:rPr>
          <w:rFonts w:ascii="Times New Roman" w:hAnsi="Times New Roman" w:cs="Times New Roman"/>
          <w:color w:val="000000" w:themeColor="text1"/>
          <w:sz w:val="24"/>
          <w:szCs w:val="24"/>
        </w:rPr>
      </w:pPr>
    </w:p>
    <w:p w14:paraId="4BEF379E" w14:textId="77777777" w:rsidR="007A5DEE" w:rsidRPr="0025190C" w:rsidRDefault="007A5DEE" w:rsidP="00825503">
      <w:pPr>
        <w:spacing w:after="0" w:line="240" w:lineRule="auto"/>
        <w:ind w:firstLine="567"/>
        <w:rPr>
          <w:rFonts w:ascii="Times New Roman" w:hAnsi="Times New Roman" w:cs="Times New Roman"/>
          <w:color w:val="000000" w:themeColor="text1"/>
          <w:sz w:val="24"/>
          <w:szCs w:val="24"/>
        </w:rPr>
      </w:pPr>
    </w:p>
    <w:p w14:paraId="33358217" w14:textId="77777777" w:rsidR="007A5DEE" w:rsidRPr="0025190C" w:rsidRDefault="007A5DEE" w:rsidP="00825503">
      <w:pPr>
        <w:spacing w:after="0" w:line="240" w:lineRule="auto"/>
        <w:ind w:firstLine="567"/>
        <w:rPr>
          <w:rFonts w:ascii="Times New Roman" w:hAnsi="Times New Roman" w:cs="Times New Roman"/>
          <w:color w:val="000000" w:themeColor="text1"/>
          <w:sz w:val="24"/>
          <w:szCs w:val="24"/>
        </w:rPr>
      </w:pPr>
    </w:p>
    <w:p w14:paraId="26CC7018" w14:textId="0A94B21C" w:rsidR="007A5DEE" w:rsidRPr="0025190C" w:rsidRDefault="00A32865" w:rsidP="00825503">
      <w:pPr>
        <w:spacing w:after="0" w:line="240" w:lineRule="auto"/>
        <w:ind w:firstLine="567"/>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23776" behindDoc="0" locked="0" layoutInCell="1" allowOverlap="1" wp14:anchorId="6C12F9B7" wp14:editId="785907FF">
                <wp:simplePos x="0" y="0"/>
                <wp:positionH relativeFrom="column">
                  <wp:posOffset>4085590</wp:posOffset>
                </wp:positionH>
                <wp:positionV relativeFrom="paragraph">
                  <wp:posOffset>53340</wp:posOffset>
                </wp:positionV>
                <wp:extent cx="904240" cy="403860"/>
                <wp:effectExtent l="14605" t="5080" r="14605" b="57785"/>
                <wp:wrapNone/>
                <wp:docPr id="313" name="Auto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904240" cy="403860"/>
                        </a:xfrm>
                        <a:prstGeom prst="bentConnector3">
                          <a:avLst>
                            <a:gd name="adj1" fmla="val -56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D8304E" id="AutoShape 229" o:spid="_x0000_s1026" type="#_x0000_t34" style="position:absolute;margin-left:321.7pt;margin-top:4.2pt;width:71.2pt;height:31.8pt;rotation:180;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" adj="-122">
                <v:stroke endarrow="block"/>
              </v:shape>
            </w:pict>
          </mc:Fallback>
        </mc:AlternateContent>
      </w:r>
    </w:p>
    <w:p w14:paraId="0BF503FE" w14:textId="7C55ACE0" w:rsidR="007A5DEE" w:rsidRPr="0025190C" w:rsidRDefault="00A32865" w:rsidP="00825503">
      <w:pPr>
        <w:spacing w:after="0" w:line="240" w:lineRule="auto"/>
        <w:ind w:firstLine="567"/>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21728" behindDoc="0" locked="0" layoutInCell="1" allowOverlap="1" wp14:anchorId="2F02D77E" wp14:editId="24A8D73B">
                <wp:simplePos x="0" y="0"/>
                <wp:positionH relativeFrom="column">
                  <wp:posOffset>2352675</wp:posOffset>
                </wp:positionH>
                <wp:positionV relativeFrom="paragraph">
                  <wp:posOffset>26670</wp:posOffset>
                </wp:positionV>
                <wp:extent cx="1732915" cy="659130"/>
                <wp:effectExtent l="5715" t="10795" r="13970" b="6350"/>
                <wp:wrapNone/>
                <wp:docPr id="312" name="AutoShap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915" cy="659130"/>
                        </a:xfrm>
                        <a:prstGeom prst="roundRect">
                          <a:avLst>
                            <a:gd name="adj" fmla="val 16667"/>
                          </a:avLst>
                        </a:prstGeom>
                        <a:solidFill>
                          <a:srgbClr val="FFFFFF"/>
                        </a:solidFill>
                        <a:ln w="9525">
                          <a:solidFill>
                            <a:srgbClr val="000000"/>
                          </a:solidFill>
                          <a:round/>
                          <a:headEnd/>
                          <a:tailEnd/>
                        </a:ln>
                      </wps:spPr>
                      <wps:txbx>
                        <w:txbxContent>
                          <w:p w14:paraId="77EEC604" w14:textId="77777777" w:rsidR="00BF3C8C" w:rsidRPr="00D53394" w:rsidRDefault="00BF3C8C" w:rsidP="00D53394">
                            <w:pPr>
                              <w:pStyle w:val="a3"/>
                              <w:jc w:val="center"/>
                              <w:rPr>
                                <w:rFonts w:ascii="Times New Roman" w:hAnsi="Times New Roman" w:cs="Times New Roman"/>
                                <w:sz w:val="24"/>
                                <w:szCs w:val="24"/>
                              </w:rPr>
                            </w:pPr>
                            <w:r w:rsidRPr="00D53394">
                              <w:rPr>
                                <w:rFonts w:ascii="Times New Roman" w:hAnsi="Times New Roman" w:cs="Times New Roman"/>
                                <w:sz w:val="24"/>
                                <w:szCs w:val="24"/>
                              </w:rPr>
                              <w:t>Национальный центр рационального использования ЛС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02D77E" id="AutoShape 226" o:spid="_x0000_s1041" style="position:absolute;left:0;text-align:left;margin-left:185.25pt;margin-top:2.1pt;width:136.45pt;height:51.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">
                <v:textbox>
                  <w:txbxContent>
                    <w:p w14:paraId="77EEC604" w14:textId="77777777" w:rsidR="00BF3C8C" w:rsidRPr="00D53394" w:rsidRDefault="00BF3C8C" w:rsidP="00D53394">
                      <w:pPr>
                        <w:pStyle w:val="a3"/>
                        <w:jc w:val="center"/>
                        <w:rPr>
                          <w:rFonts w:ascii="Times New Roman" w:hAnsi="Times New Roman" w:cs="Times New Roman"/>
                          <w:sz w:val="24"/>
                          <w:szCs w:val="24"/>
                        </w:rPr>
                      </w:pPr>
                      <w:r w:rsidRPr="00D53394">
                        <w:rPr>
                          <w:rFonts w:ascii="Times New Roman" w:hAnsi="Times New Roman" w:cs="Times New Roman"/>
                          <w:sz w:val="24"/>
                          <w:szCs w:val="24"/>
                        </w:rPr>
                        <w:t>Национальный центр рационального использования ЛС</w:t>
                      </w:r>
                    </w:p>
                  </w:txbxContent>
                </v:textbox>
              </v:roundrect>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708416" behindDoc="0" locked="0" layoutInCell="1" allowOverlap="1" wp14:anchorId="1B11D9E9" wp14:editId="4029327C">
                <wp:simplePos x="0" y="0"/>
                <wp:positionH relativeFrom="column">
                  <wp:posOffset>1247140</wp:posOffset>
                </wp:positionH>
                <wp:positionV relativeFrom="paragraph">
                  <wp:posOffset>143510</wp:posOffset>
                </wp:positionV>
                <wp:extent cx="0" cy="138430"/>
                <wp:effectExtent l="52705" t="13335" r="61595" b="19685"/>
                <wp:wrapNone/>
                <wp:docPr id="311" name="Auto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7DDEBB" id="AutoShape 209" o:spid="_x0000_s1026" type="#_x0000_t32" style="position:absolute;margin-left:98.2pt;margin-top:11.3pt;width:0;height:10.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DxsNgIAAGA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">
                <v:stroke endarrow="block"/>
              </v:shape>
            </w:pict>
          </mc:Fallback>
        </mc:AlternateContent>
      </w:r>
    </w:p>
    <w:p w14:paraId="51A6CE63" w14:textId="5F9BEAFA" w:rsidR="007A5DEE" w:rsidRPr="0025190C" w:rsidRDefault="00A32865" w:rsidP="00825503">
      <w:pPr>
        <w:spacing w:after="0" w:line="240" w:lineRule="auto"/>
        <w:ind w:firstLine="567"/>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07392" behindDoc="0" locked="0" layoutInCell="1" allowOverlap="1" wp14:anchorId="16E19105" wp14:editId="16C00566">
                <wp:simplePos x="0" y="0"/>
                <wp:positionH relativeFrom="column">
                  <wp:posOffset>417830</wp:posOffset>
                </wp:positionH>
                <wp:positionV relativeFrom="paragraph">
                  <wp:posOffset>106680</wp:posOffset>
                </wp:positionV>
                <wp:extent cx="1786255" cy="690880"/>
                <wp:effectExtent l="13970" t="8890" r="9525" b="5080"/>
                <wp:wrapNone/>
                <wp:docPr id="310" name="AutoShap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6255" cy="690880"/>
                        </a:xfrm>
                        <a:prstGeom prst="roundRect">
                          <a:avLst>
                            <a:gd name="adj" fmla="val 16667"/>
                          </a:avLst>
                        </a:prstGeom>
                        <a:solidFill>
                          <a:srgbClr val="FFFFFF"/>
                        </a:solidFill>
                        <a:ln w="9525">
                          <a:solidFill>
                            <a:srgbClr val="000000"/>
                          </a:solidFill>
                          <a:round/>
                          <a:headEnd/>
                          <a:tailEnd/>
                        </a:ln>
                      </wps:spPr>
                      <wps:txbx>
                        <w:txbxContent>
                          <w:p w14:paraId="2100E35E" w14:textId="77777777" w:rsidR="00BF3C8C" w:rsidRPr="000C17E6" w:rsidRDefault="00BF3C8C" w:rsidP="000C17E6">
                            <w:pPr>
                              <w:pStyle w:val="a3"/>
                              <w:jc w:val="center"/>
                              <w:rPr>
                                <w:rFonts w:ascii="Times New Roman" w:hAnsi="Times New Roman" w:cs="Times New Roman"/>
                                <w:sz w:val="24"/>
                                <w:szCs w:val="24"/>
                              </w:rPr>
                            </w:pPr>
                            <w:r w:rsidRPr="000C17E6">
                              <w:rPr>
                                <w:rFonts w:ascii="Times New Roman" w:hAnsi="Times New Roman" w:cs="Times New Roman"/>
                                <w:sz w:val="24"/>
                                <w:szCs w:val="24"/>
                              </w:rPr>
                              <w:t>Управление контроля фармацевтической деятельности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E19105" id="AutoShape 208" o:spid="_x0000_s1042" style="position:absolute;left:0;text-align:left;margin-left:32.9pt;margin-top:8.4pt;width:140.65pt;height:54.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">
                <v:textbox>
                  <w:txbxContent>
                    <w:p w14:paraId="2100E35E" w14:textId="77777777" w:rsidR="00BF3C8C" w:rsidRPr="000C17E6" w:rsidRDefault="00BF3C8C" w:rsidP="000C17E6">
                      <w:pPr>
                        <w:pStyle w:val="a3"/>
                        <w:jc w:val="center"/>
                        <w:rPr>
                          <w:rFonts w:ascii="Times New Roman" w:hAnsi="Times New Roman" w:cs="Times New Roman"/>
                          <w:sz w:val="24"/>
                          <w:szCs w:val="24"/>
                        </w:rPr>
                      </w:pPr>
                      <w:r w:rsidRPr="000C17E6">
                        <w:rPr>
                          <w:rFonts w:ascii="Times New Roman" w:hAnsi="Times New Roman" w:cs="Times New Roman"/>
                          <w:sz w:val="24"/>
                          <w:szCs w:val="24"/>
                        </w:rPr>
                        <w:t>Управление контроля фармацевтической деятельности</w:t>
                      </w:r>
                    </w:p>
                  </w:txbxContent>
                </v:textbox>
              </v:roundrect>
            </w:pict>
          </mc:Fallback>
        </mc:AlternateContent>
      </w:r>
    </w:p>
    <w:p w14:paraId="07487EC4" w14:textId="645B1A23" w:rsidR="007A5DEE" w:rsidRPr="0025190C" w:rsidRDefault="00A32865" w:rsidP="00825503">
      <w:pPr>
        <w:spacing w:after="0" w:line="240" w:lineRule="auto"/>
        <w:ind w:firstLine="567"/>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25824" behindDoc="0" locked="0" layoutInCell="1" allowOverlap="1" wp14:anchorId="66852A55" wp14:editId="01B3A8B0">
                <wp:simplePos x="0" y="0"/>
                <wp:positionH relativeFrom="column">
                  <wp:posOffset>4085590</wp:posOffset>
                </wp:positionH>
                <wp:positionV relativeFrom="paragraph">
                  <wp:posOffset>122555</wp:posOffset>
                </wp:positionV>
                <wp:extent cx="1212215" cy="435610"/>
                <wp:effectExtent l="5080" t="9525" r="20955" b="59690"/>
                <wp:wrapNone/>
                <wp:docPr id="309" name="AutoShap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2215" cy="435610"/>
                        </a:xfrm>
                        <a:prstGeom prst="bentConnector3">
                          <a:avLst>
                            <a:gd name="adj1" fmla="val 10073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B76053" id="AutoShape 231" o:spid="_x0000_s1026" type="#_x0000_t34" style="position:absolute;margin-left:321.7pt;margin-top:9.65pt;width:95.45pt;height:34.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" adj="21758">
                <v:stroke endarrow="block"/>
              </v:shape>
            </w:pict>
          </mc:Fallback>
        </mc:AlternateContent>
      </w:r>
    </w:p>
    <w:p w14:paraId="0333CDAB" w14:textId="0D020BE1" w:rsidR="007A5DEE" w:rsidRPr="0025190C" w:rsidRDefault="00A32865" w:rsidP="00825503">
      <w:pPr>
        <w:spacing w:after="0" w:line="240" w:lineRule="auto"/>
        <w:ind w:firstLine="567"/>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27872" behindDoc="0" locked="0" layoutInCell="1" allowOverlap="1" wp14:anchorId="1DB5DD97" wp14:editId="1F514CF5">
                <wp:simplePos x="0" y="0"/>
                <wp:positionH relativeFrom="column">
                  <wp:posOffset>3192780</wp:posOffset>
                </wp:positionH>
                <wp:positionV relativeFrom="paragraph">
                  <wp:posOffset>160020</wp:posOffset>
                </wp:positionV>
                <wp:extent cx="10795" cy="222885"/>
                <wp:effectExtent l="45720" t="12700" r="57785" b="21590"/>
                <wp:wrapNone/>
                <wp:docPr id="308" name="AutoShap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222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26B26F" id="AutoShape 233" o:spid="_x0000_s1026" type="#_x0000_t32" style="position:absolute;margin-left:251.4pt;margin-top:12.6pt;width:.85pt;height:17.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">
                <v:stroke endarrow="block"/>
              </v:shape>
            </w:pict>
          </mc:Fallback>
        </mc:AlternateContent>
      </w:r>
    </w:p>
    <w:p w14:paraId="7565CFE4" w14:textId="77777777" w:rsidR="007A5DEE" w:rsidRPr="0025190C" w:rsidRDefault="007A5DEE" w:rsidP="00825503">
      <w:pPr>
        <w:spacing w:after="0" w:line="240" w:lineRule="auto"/>
        <w:ind w:firstLine="567"/>
        <w:rPr>
          <w:rFonts w:ascii="Times New Roman" w:hAnsi="Times New Roman" w:cs="Times New Roman"/>
          <w:color w:val="000000" w:themeColor="text1"/>
          <w:sz w:val="24"/>
          <w:szCs w:val="24"/>
        </w:rPr>
      </w:pPr>
    </w:p>
    <w:p w14:paraId="5DE55590" w14:textId="73F9F31A" w:rsidR="007A5DEE" w:rsidRPr="0025190C" w:rsidRDefault="00A32865" w:rsidP="00825503">
      <w:pPr>
        <w:spacing w:after="0" w:line="240" w:lineRule="auto"/>
        <w:ind w:firstLine="567"/>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26848" behindDoc="0" locked="0" layoutInCell="1" allowOverlap="1" wp14:anchorId="6502B41C" wp14:editId="63594D5E">
                <wp:simplePos x="0" y="0"/>
                <wp:positionH relativeFrom="column">
                  <wp:posOffset>2597150</wp:posOffset>
                </wp:positionH>
                <wp:positionV relativeFrom="paragraph">
                  <wp:posOffset>32385</wp:posOffset>
                </wp:positionV>
                <wp:extent cx="1297305" cy="734060"/>
                <wp:effectExtent l="12065" t="6985" r="5080" b="11430"/>
                <wp:wrapNone/>
                <wp:docPr id="307" name="AutoShap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7305" cy="734060"/>
                        </a:xfrm>
                        <a:prstGeom prst="roundRect">
                          <a:avLst>
                            <a:gd name="adj" fmla="val 16667"/>
                          </a:avLst>
                        </a:prstGeom>
                        <a:solidFill>
                          <a:srgbClr val="FFFFFF"/>
                        </a:solidFill>
                        <a:ln w="9525">
                          <a:solidFill>
                            <a:srgbClr val="000000"/>
                          </a:solidFill>
                          <a:round/>
                          <a:headEnd/>
                          <a:tailEnd/>
                        </a:ln>
                      </wps:spPr>
                      <wps:txbx>
                        <w:txbxContent>
                          <w:p w14:paraId="60297BD1" w14:textId="77777777" w:rsidR="00BF3C8C" w:rsidRPr="00637E17" w:rsidRDefault="00BF3C8C" w:rsidP="00637E17">
                            <w:pPr>
                              <w:pStyle w:val="a3"/>
                              <w:jc w:val="center"/>
                              <w:rPr>
                                <w:rFonts w:ascii="Times New Roman" w:hAnsi="Times New Roman" w:cs="Times New Roman"/>
                                <w:sz w:val="24"/>
                                <w:szCs w:val="24"/>
                              </w:rPr>
                            </w:pPr>
                            <w:r w:rsidRPr="00637E17">
                              <w:rPr>
                                <w:rFonts w:ascii="Times New Roman" w:hAnsi="Times New Roman" w:cs="Times New Roman"/>
                                <w:sz w:val="24"/>
                                <w:szCs w:val="24"/>
                              </w:rPr>
                              <w:t>Отдел рациональной фармакотерапии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02B41C" id="AutoShape 232" o:spid="_x0000_s1043" style="position:absolute;left:0;text-align:left;margin-left:204.5pt;margin-top:2.55pt;width:102.15pt;height:57.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">
                <v:textbox>
                  <w:txbxContent>
                    <w:p w14:paraId="60297BD1" w14:textId="77777777" w:rsidR="00BF3C8C" w:rsidRPr="00637E17" w:rsidRDefault="00BF3C8C" w:rsidP="00637E17">
                      <w:pPr>
                        <w:pStyle w:val="a3"/>
                        <w:jc w:val="center"/>
                        <w:rPr>
                          <w:rFonts w:ascii="Times New Roman" w:hAnsi="Times New Roman" w:cs="Times New Roman"/>
                          <w:sz w:val="24"/>
                          <w:szCs w:val="24"/>
                        </w:rPr>
                      </w:pPr>
                      <w:r w:rsidRPr="00637E17">
                        <w:rPr>
                          <w:rFonts w:ascii="Times New Roman" w:hAnsi="Times New Roman" w:cs="Times New Roman"/>
                          <w:sz w:val="24"/>
                          <w:szCs w:val="24"/>
                        </w:rPr>
                        <w:t>Отдел рациональной фармакотерапии</w:t>
                      </w:r>
                    </w:p>
                  </w:txbxContent>
                </v:textbox>
              </v:roundrect>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724800" behindDoc="0" locked="0" layoutInCell="1" allowOverlap="1" wp14:anchorId="33C4703D" wp14:editId="64A1D9C3">
                <wp:simplePos x="0" y="0"/>
                <wp:positionH relativeFrom="column">
                  <wp:posOffset>4298315</wp:posOffset>
                </wp:positionH>
                <wp:positionV relativeFrom="paragraph">
                  <wp:posOffset>32385</wp:posOffset>
                </wp:positionV>
                <wp:extent cx="2063115" cy="734060"/>
                <wp:effectExtent l="8255" t="6985" r="5080" b="11430"/>
                <wp:wrapNone/>
                <wp:docPr id="306" name="AutoShap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115" cy="734060"/>
                        </a:xfrm>
                        <a:prstGeom prst="roundRect">
                          <a:avLst>
                            <a:gd name="adj" fmla="val 16667"/>
                          </a:avLst>
                        </a:prstGeom>
                        <a:solidFill>
                          <a:srgbClr val="FFFFFF"/>
                        </a:solidFill>
                        <a:ln w="9525">
                          <a:solidFill>
                            <a:srgbClr val="000000"/>
                          </a:solidFill>
                          <a:round/>
                          <a:headEnd/>
                          <a:tailEnd/>
                        </a:ln>
                      </wps:spPr>
                      <wps:txbx>
                        <w:txbxContent>
                          <w:p w14:paraId="6EBEB9F3" w14:textId="77777777" w:rsidR="00BF3C8C" w:rsidRPr="00F57AFA" w:rsidRDefault="00BF3C8C" w:rsidP="00F57AFA">
                            <w:pPr>
                              <w:pStyle w:val="a3"/>
                              <w:jc w:val="center"/>
                              <w:rPr>
                                <w:rFonts w:ascii="Times New Roman" w:hAnsi="Times New Roman" w:cs="Times New Roman"/>
                                <w:sz w:val="24"/>
                                <w:szCs w:val="24"/>
                              </w:rPr>
                            </w:pPr>
                            <w:r w:rsidRPr="00F57AFA">
                              <w:rPr>
                                <w:rFonts w:ascii="Times New Roman" w:hAnsi="Times New Roman" w:cs="Times New Roman"/>
                                <w:sz w:val="24"/>
                                <w:szCs w:val="24"/>
                              </w:rPr>
                              <w:t>Редакция «Казахстанский национальный лекарственный формуляр»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C4703D" id="AutoShape 230" o:spid="_x0000_s1044" style="position:absolute;left:0;text-align:left;margin-left:338.45pt;margin-top:2.55pt;width:162.45pt;height:57.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">
                <v:textbox>
                  <w:txbxContent>
                    <w:p w14:paraId="6EBEB9F3" w14:textId="77777777" w:rsidR="00BF3C8C" w:rsidRPr="00F57AFA" w:rsidRDefault="00BF3C8C" w:rsidP="00F57AFA">
                      <w:pPr>
                        <w:pStyle w:val="a3"/>
                        <w:jc w:val="center"/>
                        <w:rPr>
                          <w:rFonts w:ascii="Times New Roman" w:hAnsi="Times New Roman" w:cs="Times New Roman"/>
                          <w:sz w:val="24"/>
                          <w:szCs w:val="24"/>
                        </w:rPr>
                      </w:pPr>
                      <w:r w:rsidRPr="00F57AFA">
                        <w:rPr>
                          <w:rFonts w:ascii="Times New Roman" w:hAnsi="Times New Roman" w:cs="Times New Roman"/>
                          <w:sz w:val="24"/>
                          <w:szCs w:val="24"/>
                        </w:rPr>
                        <w:t>Редакция «Казахстанский национальный лекарственный формуляр»</w:t>
                      </w:r>
                    </w:p>
                  </w:txbxContent>
                </v:textbox>
              </v:roundrect>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710464" behindDoc="0" locked="0" layoutInCell="1" allowOverlap="1" wp14:anchorId="12129460" wp14:editId="6DA41EC7">
                <wp:simplePos x="0" y="0"/>
                <wp:positionH relativeFrom="column">
                  <wp:posOffset>1247140</wp:posOffset>
                </wp:positionH>
                <wp:positionV relativeFrom="paragraph">
                  <wp:posOffset>95885</wp:posOffset>
                </wp:positionV>
                <wp:extent cx="0" cy="149225"/>
                <wp:effectExtent l="52705" t="13335" r="61595" b="18415"/>
                <wp:wrapNone/>
                <wp:docPr id="305" name="AutoShap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BF490A" id="AutoShape 212" o:spid="_x0000_s1026" type="#_x0000_t32" style="position:absolute;margin-left:98.2pt;margin-top:7.55pt;width:0;height:11.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">
                <v:stroke endarrow="block"/>
              </v:shape>
            </w:pict>
          </mc:Fallback>
        </mc:AlternateContent>
      </w:r>
    </w:p>
    <w:p w14:paraId="42107045" w14:textId="5CEB291E" w:rsidR="007A5DEE" w:rsidRPr="0025190C" w:rsidRDefault="00A32865" w:rsidP="00825503">
      <w:pPr>
        <w:spacing w:after="0" w:line="240" w:lineRule="auto"/>
        <w:ind w:firstLine="567"/>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09440" behindDoc="0" locked="0" layoutInCell="1" allowOverlap="1" wp14:anchorId="6DD2F3E6" wp14:editId="04B2DD94">
                <wp:simplePos x="0" y="0"/>
                <wp:positionH relativeFrom="column">
                  <wp:posOffset>481330</wp:posOffset>
                </wp:positionH>
                <wp:positionV relativeFrom="paragraph">
                  <wp:posOffset>69850</wp:posOffset>
                </wp:positionV>
                <wp:extent cx="1786255" cy="648335"/>
                <wp:effectExtent l="10795" t="10160" r="12700" b="8255"/>
                <wp:wrapNone/>
                <wp:docPr id="304" name="AutoShap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6255" cy="648335"/>
                        </a:xfrm>
                        <a:prstGeom prst="roundRect">
                          <a:avLst>
                            <a:gd name="adj" fmla="val 16667"/>
                          </a:avLst>
                        </a:prstGeom>
                        <a:solidFill>
                          <a:srgbClr val="FFFFFF"/>
                        </a:solidFill>
                        <a:ln w="9525">
                          <a:solidFill>
                            <a:srgbClr val="000000"/>
                          </a:solidFill>
                          <a:round/>
                          <a:headEnd/>
                          <a:tailEnd/>
                        </a:ln>
                      </wps:spPr>
                      <wps:txbx>
                        <w:txbxContent>
                          <w:p w14:paraId="18B33F92" w14:textId="77777777" w:rsidR="00BF3C8C" w:rsidRPr="00014577" w:rsidRDefault="00BF3C8C" w:rsidP="00014577">
                            <w:pPr>
                              <w:pStyle w:val="a3"/>
                              <w:jc w:val="center"/>
                              <w:rPr>
                                <w:rFonts w:ascii="Times New Roman" w:hAnsi="Times New Roman" w:cs="Times New Roman"/>
                                <w:sz w:val="24"/>
                                <w:szCs w:val="24"/>
                              </w:rPr>
                            </w:pPr>
                            <w:r w:rsidRPr="00014577">
                              <w:rPr>
                                <w:rFonts w:ascii="Times New Roman" w:hAnsi="Times New Roman" w:cs="Times New Roman"/>
                                <w:sz w:val="24"/>
                                <w:szCs w:val="24"/>
                              </w:rPr>
                              <w:t>Управление мониторинга и анализа цен на ЛС и 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D2F3E6" id="AutoShape 211" o:spid="_x0000_s1045" style="position:absolute;left:0;text-align:left;margin-left:37.9pt;margin-top:5.5pt;width:140.65pt;height:51.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">
                <v:textbox>
                  <w:txbxContent>
                    <w:p w14:paraId="18B33F92" w14:textId="77777777" w:rsidR="00BF3C8C" w:rsidRPr="00014577" w:rsidRDefault="00BF3C8C" w:rsidP="00014577">
                      <w:pPr>
                        <w:pStyle w:val="a3"/>
                        <w:jc w:val="center"/>
                        <w:rPr>
                          <w:rFonts w:ascii="Times New Roman" w:hAnsi="Times New Roman" w:cs="Times New Roman"/>
                          <w:sz w:val="24"/>
                          <w:szCs w:val="24"/>
                        </w:rPr>
                      </w:pPr>
                      <w:r w:rsidRPr="00014577">
                        <w:rPr>
                          <w:rFonts w:ascii="Times New Roman" w:hAnsi="Times New Roman" w:cs="Times New Roman"/>
                          <w:sz w:val="24"/>
                          <w:szCs w:val="24"/>
                        </w:rPr>
                        <w:t>Управление мониторинга и анализа цен на ЛС и МИ</w:t>
                      </w:r>
                    </w:p>
                  </w:txbxContent>
                </v:textbox>
              </v:roundrect>
            </w:pict>
          </mc:Fallback>
        </mc:AlternateContent>
      </w:r>
    </w:p>
    <w:p w14:paraId="0BAFE3AE" w14:textId="77777777" w:rsidR="007A5DEE" w:rsidRPr="0025190C" w:rsidRDefault="007A5DEE" w:rsidP="00825503">
      <w:pPr>
        <w:spacing w:after="0" w:line="240" w:lineRule="auto"/>
        <w:ind w:firstLine="567"/>
        <w:rPr>
          <w:rFonts w:ascii="Times New Roman" w:hAnsi="Times New Roman" w:cs="Times New Roman"/>
          <w:color w:val="000000" w:themeColor="text1"/>
          <w:sz w:val="24"/>
          <w:szCs w:val="24"/>
        </w:rPr>
      </w:pPr>
    </w:p>
    <w:p w14:paraId="75BE512A" w14:textId="77777777" w:rsidR="007A5DEE" w:rsidRPr="0025190C" w:rsidRDefault="007A5DEE" w:rsidP="00825503">
      <w:pPr>
        <w:spacing w:after="0" w:line="240" w:lineRule="auto"/>
        <w:ind w:firstLine="567"/>
        <w:rPr>
          <w:rFonts w:ascii="Times New Roman" w:hAnsi="Times New Roman" w:cs="Times New Roman"/>
          <w:color w:val="000000" w:themeColor="text1"/>
          <w:sz w:val="24"/>
          <w:szCs w:val="24"/>
        </w:rPr>
      </w:pPr>
    </w:p>
    <w:p w14:paraId="213CB8FD" w14:textId="77777777" w:rsidR="007A5DEE" w:rsidRPr="0025190C" w:rsidRDefault="007A5DEE" w:rsidP="00825503">
      <w:pPr>
        <w:spacing w:after="0" w:line="240" w:lineRule="auto"/>
        <w:ind w:firstLine="567"/>
        <w:rPr>
          <w:rFonts w:ascii="Times New Roman" w:hAnsi="Times New Roman" w:cs="Times New Roman"/>
          <w:color w:val="000000" w:themeColor="text1"/>
          <w:sz w:val="24"/>
          <w:szCs w:val="24"/>
        </w:rPr>
      </w:pPr>
    </w:p>
    <w:p w14:paraId="319177C9" w14:textId="74F070F6" w:rsidR="007A5DEE" w:rsidRPr="0025190C" w:rsidRDefault="00A32865" w:rsidP="00825503">
      <w:pPr>
        <w:spacing w:after="0" w:line="240" w:lineRule="auto"/>
        <w:ind w:firstLine="567"/>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12512" behindDoc="0" locked="0" layoutInCell="1" allowOverlap="1" wp14:anchorId="50E3B444" wp14:editId="2D9CD6FD">
                <wp:simplePos x="0" y="0"/>
                <wp:positionH relativeFrom="column">
                  <wp:posOffset>1247140</wp:posOffset>
                </wp:positionH>
                <wp:positionV relativeFrom="paragraph">
                  <wp:posOffset>17780</wp:posOffset>
                </wp:positionV>
                <wp:extent cx="0" cy="170180"/>
                <wp:effectExtent l="52705" t="11430" r="61595" b="18415"/>
                <wp:wrapNone/>
                <wp:docPr id="303" name="AutoShap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C72FCD" id="AutoShape 214" o:spid="_x0000_s1026" type="#_x0000_t32" style="position:absolute;margin-left:98.2pt;margin-top:1.4pt;width:0;height:13.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">
                <v:stroke endarrow="block"/>
              </v:shape>
            </w:pict>
          </mc:Fallback>
        </mc:AlternateContent>
      </w:r>
    </w:p>
    <w:p w14:paraId="34AD2480" w14:textId="594BBF7A" w:rsidR="007A5DEE" w:rsidRPr="0025190C" w:rsidRDefault="00A32865" w:rsidP="00825503">
      <w:pPr>
        <w:spacing w:after="0" w:line="240" w:lineRule="auto"/>
        <w:ind w:firstLine="567"/>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11488" behindDoc="0" locked="0" layoutInCell="1" allowOverlap="1" wp14:anchorId="4A877C54" wp14:editId="07155ADF">
                <wp:simplePos x="0" y="0"/>
                <wp:positionH relativeFrom="column">
                  <wp:posOffset>417830</wp:posOffset>
                </wp:positionH>
                <wp:positionV relativeFrom="paragraph">
                  <wp:posOffset>12700</wp:posOffset>
                </wp:positionV>
                <wp:extent cx="2913380" cy="488950"/>
                <wp:effectExtent l="13970" t="10160" r="6350" b="5715"/>
                <wp:wrapNone/>
                <wp:docPr id="302" name="AutoShap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3380" cy="488950"/>
                        </a:xfrm>
                        <a:prstGeom prst="roundRect">
                          <a:avLst>
                            <a:gd name="adj" fmla="val 16667"/>
                          </a:avLst>
                        </a:prstGeom>
                        <a:solidFill>
                          <a:srgbClr val="FFFFFF"/>
                        </a:solidFill>
                        <a:ln w="9525">
                          <a:solidFill>
                            <a:srgbClr val="000000"/>
                          </a:solidFill>
                          <a:round/>
                          <a:headEnd/>
                          <a:tailEnd/>
                        </a:ln>
                      </wps:spPr>
                      <wps:txbx>
                        <w:txbxContent>
                          <w:p w14:paraId="57B648C8" w14:textId="77777777" w:rsidR="00BF3C8C" w:rsidRPr="00452DA1" w:rsidRDefault="00BF3C8C" w:rsidP="00452DA1">
                            <w:pPr>
                              <w:pStyle w:val="a3"/>
                              <w:jc w:val="center"/>
                              <w:rPr>
                                <w:rFonts w:ascii="Times New Roman" w:hAnsi="Times New Roman" w:cs="Times New Roman"/>
                                <w:sz w:val="24"/>
                                <w:szCs w:val="24"/>
                              </w:rPr>
                            </w:pPr>
                            <w:r w:rsidRPr="00452DA1">
                              <w:rPr>
                                <w:rFonts w:ascii="Times New Roman" w:hAnsi="Times New Roman" w:cs="Times New Roman"/>
                                <w:sz w:val="24"/>
                                <w:szCs w:val="24"/>
                              </w:rPr>
                              <w:t>Управление государственных услуг в сфере фармацевтической деятельности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877C54" id="AutoShape 213" o:spid="_x0000_s1046" style="position:absolute;left:0;text-align:left;margin-left:32.9pt;margin-top:1pt;width:229.4pt;height:3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">
                <v:textbox>
                  <w:txbxContent>
                    <w:p w14:paraId="57B648C8" w14:textId="77777777" w:rsidR="00BF3C8C" w:rsidRPr="00452DA1" w:rsidRDefault="00BF3C8C" w:rsidP="00452DA1">
                      <w:pPr>
                        <w:pStyle w:val="a3"/>
                        <w:jc w:val="center"/>
                        <w:rPr>
                          <w:rFonts w:ascii="Times New Roman" w:hAnsi="Times New Roman" w:cs="Times New Roman"/>
                          <w:sz w:val="24"/>
                          <w:szCs w:val="24"/>
                        </w:rPr>
                      </w:pPr>
                      <w:r w:rsidRPr="00452DA1">
                        <w:rPr>
                          <w:rFonts w:ascii="Times New Roman" w:hAnsi="Times New Roman" w:cs="Times New Roman"/>
                          <w:sz w:val="24"/>
                          <w:szCs w:val="24"/>
                        </w:rPr>
                        <w:t>Управление государственных услуг в сфере фармацевтической деятельности</w:t>
                      </w:r>
                    </w:p>
                  </w:txbxContent>
                </v:textbox>
              </v:roundrect>
            </w:pict>
          </mc:Fallback>
        </mc:AlternateContent>
      </w:r>
    </w:p>
    <w:p w14:paraId="715E0B1A" w14:textId="77777777" w:rsidR="007A5DEE" w:rsidRPr="0025190C" w:rsidRDefault="007A5DEE" w:rsidP="00825503">
      <w:pPr>
        <w:spacing w:after="0" w:line="240" w:lineRule="auto"/>
        <w:ind w:firstLine="567"/>
        <w:rPr>
          <w:rFonts w:ascii="Times New Roman" w:hAnsi="Times New Roman" w:cs="Times New Roman"/>
          <w:color w:val="000000" w:themeColor="text1"/>
          <w:sz w:val="24"/>
          <w:szCs w:val="24"/>
        </w:rPr>
      </w:pPr>
    </w:p>
    <w:p w14:paraId="3FDCE506" w14:textId="02D604C8" w:rsidR="007A5DEE" w:rsidRPr="0025190C" w:rsidRDefault="00A32865" w:rsidP="00825503">
      <w:pPr>
        <w:spacing w:after="0" w:line="240" w:lineRule="auto"/>
        <w:ind w:firstLine="567"/>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14560" behindDoc="0" locked="0" layoutInCell="1" allowOverlap="1" wp14:anchorId="4AB9845F" wp14:editId="1F686421">
                <wp:simplePos x="0" y="0"/>
                <wp:positionH relativeFrom="column">
                  <wp:posOffset>1831975</wp:posOffset>
                </wp:positionH>
                <wp:positionV relativeFrom="paragraph">
                  <wp:posOffset>151130</wp:posOffset>
                </wp:positionV>
                <wp:extent cx="0" cy="149225"/>
                <wp:effectExtent l="56515" t="13335" r="57785" b="18415"/>
                <wp:wrapNone/>
                <wp:docPr id="301" name="AutoShap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C31500" id="AutoShape 216" o:spid="_x0000_s1026" type="#_x0000_t32" style="position:absolute;margin-left:144.25pt;margin-top:11.9pt;width:0;height:11.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y/8MwIAAGAEAAAOAAAAZHJzL2Uyb0RvYy54bWysVMGO2jAQvVfqP1i+QxI2U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">
                <v:stroke endarrow="block"/>
              </v:shape>
            </w:pict>
          </mc:Fallback>
        </mc:AlternateContent>
      </w:r>
    </w:p>
    <w:p w14:paraId="184AE555" w14:textId="4390C425" w:rsidR="007A5DEE" w:rsidRPr="0025190C" w:rsidRDefault="00A32865" w:rsidP="00825503">
      <w:pPr>
        <w:spacing w:after="0" w:line="240" w:lineRule="auto"/>
        <w:ind w:firstLine="567"/>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13536" behindDoc="0" locked="0" layoutInCell="1" allowOverlap="1" wp14:anchorId="4A1812E4" wp14:editId="5D2DDD54">
                <wp:simplePos x="0" y="0"/>
                <wp:positionH relativeFrom="column">
                  <wp:posOffset>481330</wp:posOffset>
                </wp:positionH>
                <wp:positionV relativeFrom="paragraph">
                  <wp:posOffset>136525</wp:posOffset>
                </wp:positionV>
                <wp:extent cx="2913380" cy="467360"/>
                <wp:effectExtent l="10795" t="12065" r="9525" b="6350"/>
                <wp:wrapNone/>
                <wp:docPr id="300" name="Auto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3380" cy="467360"/>
                        </a:xfrm>
                        <a:prstGeom prst="roundRect">
                          <a:avLst>
                            <a:gd name="adj" fmla="val 16667"/>
                          </a:avLst>
                        </a:prstGeom>
                        <a:solidFill>
                          <a:srgbClr val="FFFFFF"/>
                        </a:solidFill>
                        <a:ln w="9525">
                          <a:solidFill>
                            <a:srgbClr val="000000"/>
                          </a:solidFill>
                          <a:round/>
                          <a:headEnd/>
                          <a:tailEnd/>
                        </a:ln>
                      </wps:spPr>
                      <wps:txbx>
                        <w:txbxContent>
                          <w:p w14:paraId="016AE5EC" w14:textId="77777777" w:rsidR="00BF3C8C" w:rsidRPr="00CB51BA" w:rsidRDefault="00BF3C8C" w:rsidP="00CB51BA">
                            <w:pPr>
                              <w:pStyle w:val="a3"/>
                              <w:jc w:val="center"/>
                              <w:rPr>
                                <w:rFonts w:ascii="Times New Roman" w:hAnsi="Times New Roman" w:cs="Times New Roman"/>
                                <w:sz w:val="24"/>
                                <w:szCs w:val="24"/>
                              </w:rPr>
                            </w:pPr>
                            <w:r w:rsidRPr="00CB51BA">
                              <w:rPr>
                                <w:rFonts w:ascii="Times New Roman" w:hAnsi="Times New Roman" w:cs="Times New Roman"/>
                                <w:sz w:val="24"/>
                                <w:szCs w:val="24"/>
                              </w:rPr>
                              <w:t>Управление развития фармацевтической и медицинской промышленности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1812E4" id="AutoShape 215" o:spid="_x0000_s1047" style="position:absolute;left:0;text-align:left;margin-left:37.9pt;margin-top:10.75pt;width:229.4pt;height:36.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">
                <v:textbox>
                  <w:txbxContent>
                    <w:p w14:paraId="016AE5EC" w14:textId="77777777" w:rsidR="00BF3C8C" w:rsidRPr="00CB51BA" w:rsidRDefault="00BF3C8C" w:rsidP="00CB51BA">
                      <w:pPr>
                        <w:pStyle w:val="a3"/>
                        <w:jc w:val="center"/>
                        <w:rPr>
                          <w:rFonts w:ascii="Times New Roman" w:hAnsi="Times New Roman" w:cs="Times New Roman"/>
                          <w:sz w:val="24"/>
                          <w:szCs w:val="24"/>
                        </w:rPr>
                      </w:pPr>
                      <w:r w:rsidRPr="00CB51BA">
                        <w:rPr>
                          <w:rFonts w:ascii="Times New Roman" w:hAnsi="Times New Roman" w:cs="Times New Roman"/>
                          <w:sz w:val="24"/>
                          <w:szCs w:val="24"/>
                        </w:rPr>
                        <w:t>Управление развития фармацевтической и медицинской промышленности</w:t>
                      </w:r>
                    </w:p>
                  </w:txbxContent>
                </v:textbox>
              </v:roundrect>
            </w:pict>
          </mc:Fallback>
        </mc:AlternateContent>
      </w:r>
    </w:p>
    <w:p w14:paraId="0C4CB2AB" w14:textId="77777777" w:rsidR="007A5DEE" w:rsidRPr="0025190C" w:rsidRDefault="007A5DEE" w:rsidP="00825503">
      <w:pPr>
        <w:spacing w:after="0" w:line="240" w:lineRule="auto"/>
        <w:ind w:firstLine="567"/>
        <w:rPr>
          <w:rFonts w:ascii="Times New Roman" w:hAnsi="Times New Roman" w:cs="Times New Roman"/>
          <w:color w:val="000000" w:themeColor="text1"/>
          <w:sz w:val="24"/>
          <w:szCs w:val="24"/>
        </w:rPr>
      </w:pPr>
    </w:p>
    <w:p w14:paraId="756EF3DA" w14:textId="77777777" w:rsidR="007A5DEE" w:rsidRPr="0025190C" w:rsidRDefault="007A5DEE" w:rsidP="00825503">
      <w:pPr>
        <w:spacing w:after="0" w:line="240" w:lineRule="auto"/>
        <w:ind w:firstLine="567"/>
        <w:rPr>
          <w:rFonts w:ascii="Times New Roman" w:hAnsi="Times New Roman" w:cs="Times New Roman"/>
          <w:color w:val="000000" w:themeColor="text1"/>
          <w:sz w:val="24"/>
          <w:szCs w:val="24"/>
        </w:rPr>
      </w:pPr>
    </w:p>
    <w:p w14:paraId="3C8DF911" w14:textId="4D4E5DD4" w:rsidR="007A5DEE" w:rsidRPr="0025190C" w:rsidRDefault="00A32865" w:rsidP="00825503">
      <w:pPr>
        <w:spacing w:after="0" w:line="240" w:lineRule="auto"/>
        <w:ind w:firstLine="567"/>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16608" behindDoc="0" locked="0" layoutInCell="1" allowOverlap="1" wp14:anchorId="1899A1A0" wp14:editId="28C5F4D5">
                <wp:simplePos x="0" y="0"/>
                <wp:positionH relativeFrom="column">
                  <wp:posOffset>1831975</wp:posOffset>
                </wp:positionH>
                <wp:positionV relativeFrom="paragraph">
                  <wp:posOffset>78105</wp:posOffset>
                </wp:positionV>
                <wp:extent cx="0" cy="149225"/>
                <wp:effectExtent l="56515" t="12700" r="57785" b="19050"/>
                <wp:wrapNone/>
                <wp:docPr id="299" name="AutoShap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B3DEC4" id="AutoShape 218" o:spid="_x0000_s1026" type="#_x0000_t32" style="position:absolute;margin-left:144.25pt;margin-top:6.15pt;width:0;height:11.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">
                <v:stroke endarrow="block"/>
              </v:shape>
            </w:pict>
          </mc:Fallback>
        </mc:AlternateContent>
      </w:r>
    </w:p>
    <w:p w14:paraId="2D98D938" w14:textId="37C7C395" w:rsidR="007A5DEE" w:rsidRPr="0025190C" w:rsidRDefault="00A32865" w:rsidP="00825503">
      <w:pPr>
        <w:spacing w:after="0" w:line="240" w:lineRule="auto"/>
        <w:ind w:firstLine="567"/>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15584" behindDoc="0" locked="0" layoutInCell="1" allowOverlap="1" wp14:anchorId="58DA4713" wp14:editId="49E6D6B5">
                <wp:simplePos x="0" y="0"/>
                <wp:positionH relativeFrom="column">
                  <wp:posOffset>1247140</wp:posOffset>
                </wp:positionH>
                <wp:positionV relativeFrom="paragraph">
                  <wp:posOffset>52070</wp:posOffset>
                </wp:positionV>
                <wp:extent cx="1223010" cy="318770"/>
                <wp:effectExtent l="5080" t="9525" r="10160" b="5080"/>
                <wp:wrapNone/>
                <wp:docPr id="298" name="AutoShap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010" cy="318770"/>
                        </a:xfrm>
                        <a:prstGeom prst="roundRect">
                          <a:avLst>
                            <a:gd name="adj" fmla="val 16667"/>
                          </a:avLst>
                        </a:prstGeom>
                        <a:solidFill>
                          <a:srgbClr val="FFFFFF"/>
                        </a:solidFill>
                        <a:ln w="9525">
                          <a:solidFill>
                            <a:srgbClr val="000000"/>
                          </a:solidFill>
                          <a:round/>
                          <a:headEnd/>
                          <a:tailEnd/>
                        </a:ln>
                      </wps:spPr>
                      <wps:txbx>
                        <w:txbxContent>
                          <w:p w14:paraId="7E44237D" w14:textId="77777777" w:rsidR="00BF3C8C" w:rsidRPr="00CB51BA" w:rsidRDefault="00BF3C8C" w:rsidP="00CB51BA">
                            <w:pPr>
                              <w:pStyle w:val="a3"/>
                              <w:jc w:val="center"/>
                              <w:rPr>
                                <w:rFonts w:ascii="Times New Roman" w:hAnsi="Times New Roman" w:cs="Times New Roman"/>
                                <w:sz w:val="24"/>
                                <w:szCs w:val="24"/>
                              </w:rPr>
                            </w:pPr>
                            <w:r w:rsidRPr="00CB51BA">
                              <w:rPr>
                                <w:rFonts w:ascii="Times New Roman" w:hAnsi="Times New Roman" w:cs="Times New Roman"/>
                                <w:sz w:val="24"/>
                                <w:szCs w:val="24"/>
                              </w:rPr>
                              <w:t>НЦЭЛСиМИ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DA4713" id="AutoShape 217" o:spid="_x0000_s1048" style="position:absolute;left:0;text-align:left;margin-left:98.2pt;margin-top:4.1pt;width:96.3pt;height:25.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">
                <v:textbox>
                  <w:txbxContent>
                    <w:p w14:paraId="7E44237D" w14:textId="77777777" w:rsidR="00BF3C8C" w:rsidRPr="00CB51BA" w:rsidRDefault="00BF3C8C" w:rsidP="00CB51BA">
                      <w:pPr>
                        <w:pStyle w:val="a3"/>
                        <w:jc w:val="center"/>
                        <w:rPr>
                          <w:rFonts w:ascii="Times New Roman" w:hAnsi="Times New Roman" w:cs="Times New Roman"/>
                          <w:sz w:val="24"/>
                          <w:szCs w:val="24"/>
                        </w:rPr>
                      </w:pPr>
                      <w:r w:rsidRPr="00CB51BA">
                        <w:rPr>
                          <w:rFonts w:ascii="Times New Roman" w:hAnsi="Times New Roman" w:cs="Times New Roman"/>
                          <w:sz w:val="24"/>
                          <w:szCs w:val="24"/>
                        </w:rPr>
                        <w:t>НЦЭЛСиМИ</w:t>
                      </w:r>
                    </w:p>
                  </w:txbxContent>
                </v:textbox>
              </v:roundrect>
            </w:pict>
          </mc:Fallback>
        </mc:AlternateContent>
      </w:r>
    </w:p>
    <w:p w14:paraId="5BD1FD3A" w14:textId="77777777" w:rsidR="007A5DEE" w:rsidRPr="0025190C" w:rsidRDefault="007A5DEE" w:rsidP="00825503">
      <w:pPr>
        <w:spacing w:after="0" w:line="240" w:lineRule="auto"/>
        <w:ind w:firstLine="567"/>
        <w:rPr>
          <w:rFonts w:ascii="Times New Roman" w:hAnsi="Times New Roman" w:cs="Times New Roman"/>
          <w:color w:val="000000" w:themeColor="text1"/>
          <w:sz w:val="24"/>
          <w:szCs w:val="24"/>
        </w:rPr>
      </w:pPr>
    </w:p>
    <w:p w14:paraId="21EC89A4" w14:textId="77777777" w:rsidR="00C442B0" w:rsidRPr="0025190C" w:rsidRDefault="00C442B0" w:rsidP="00CB51BA">
      <w:pPr>
        <w:spacing w:after="0" w:line="240" w:lineRule="auto"/>
        <w:rPr>
          <w:rFonts w:ascii="Times New Roman" w:hAnsi="Times New Roman" w:cs="Times New Roman"/>
          <w:color w:val="000000" w:themeColor="text1"/>
          <w:sz w:val="24"/>
          <w:szCs w:val="24"/>
        </w:rPr>
      </w:pPr>
    </w:p>
    <w:p w14:paraId="0A691DD1" w14:textId="15AF68CC" w:rsidR="00CB51BA" w:rsidRPr="0025190C" w:rsidRDefault="00CB51BA" w:rsidP="00CB51BA">
      <w:pPr>
        <w:spacing w:after="0" w:line="240" w:lineRule="auto"/>
        <w:jc w:val="center"/>
        <w:rPr>
          <w:rFonts w:ascii="Times New Roman" w:hAnsi="Times New Roman" w:cs="Times New Roman"/>
          <w:noProof/>
          <w:color w:val="000000" w:themeColor="text1"/>
          <w:sz w:val="28"/>
          <w:szCs w:val="28"/>
        </w:rPr>
      </w:pPr>
      <w:r w:rsidRPr="0025190C">
        <w:rPr>
          <w:rFonts w:ascii="Times New Roman" w:hAnsi="Times New Roman" w:cs="Times New Roman"/>
          <w:noProof/>
          <w:color w:val="000000" w:themeColor="text1"/>
          <w:sz w:val="28"/>
          <w:szCs w:val="28"/>
        </w:rPr>
        <w:t xml:space="preserve">Рисунок 7 </w:t>
      </w:r>
      <w:r w:rsidR="00B37CBB" w:rsidRPr="0025190C">
        <w:rPr>
          <w:rFonts w:ascii="Times New Roman" w:hAnsi="Times New Roman" w:cs="Times New Roman"/>
          <w:b/>
          <w:noProof/>
          <w:color w:val="000000" w:themeColor="text1"/>
          <w:sz w:val="28"/>
          <w:szCs w:val="28"/>
        </w:rPr>
        <w:t>–</w:t>
      </w:r>
      <w:r w:rsidRPr="0025190C">
        <w:rPr>
          <w:rFonts w:ascii="Times New Roman" w:hAnsi="Times New Roman" w:cs="Times New Roman"/>
          <w:noProof/>
          <w:color w:val="000000" w:themeColor="text1"/>
          <w:sz w:val="28"/>
          <w:szCs w:val="28"/>
        </w:rPr>
        <w:t xml:space="preserve"> Институты регулирующие сферу обращения ЛС в РК</w:t>
      </w:r>
    </w:p>
    <w:p w14:paraId="7DA9881B" w14:textId="77777777" w:rsidR="00CB51BA" w:rsidRPr="0025190C" w:rsidRDefault="00CB51BA" w:rsidP="00CB51BA">
      <w:pPr>
        <w:spacing w:after="0" w:line="240" w:lineRule="auto"/>
        <w:jc w:val="center"/>
        <w:rPr>
          <w:rFonts w:ascii="Times New Roman" w:hAnsi="Times New Roman" w:cs="Times New Roman"/>
          <w:noProof/>
          <w:color w:val="000000" w:themeColor="text1"/>
          <w:sz w:val="24"/>
          <w:szCs w:val="24"/>
        </w:rPr>
      </w:pPr>
    </w:p>
    <w:p w14:paraId="6BD761F3" w14:textId="77777777" w:rsidR="007A5DEE" w:rsidRPr="0025190C" w:rsidRDefault="00CB51BA" w:rsidP="00CB51BA">
      <w:pPr>
        <w:spacing w:after="0" w:line="240" w:lineRule="auto"/>
        <w:ind w:firstLine="567"/>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 xml:space="preserve">Примечание </w:t>
      </w:r>
      <w:r w:rsidRPr="0025190C">
        <w:rPr>
          <w:rFonts w:ascii="Times New Roman" w:hAnsi="Times New Roman" w:cs="Times New Roman"/>
          <w:b/>
          <w:color w:val="000000" w:themeColor="text1"/>
          <w:sz w:val="24"/>
          <w:szCs w:val="24"/>
        </w:rPr>
        <w:t>–</w:t>
      </w:r>
      <w:r w:rsidRPr="0025190C">
        <w:rPr>
          <w:rFonts w:ascii="Times New Roman" w:hAnsi="Times New Roman" w:cs="Times New Roman"/>
          <w:color w:val="000000" w:themeColor="text1"/>
          <w:sz w:val="24"/>
          <w:szCs w:val="24"/>
        </w:rPr>
        <w:t xml:space="preserve"> Составлено автором</w:t>
      </w:r>
    </w:p>
    <w:p w14:paraId="40D5A814" w14:textId="77777777" w:rsidR="00333E0C" w:rsidRPr="0025190C" w:rsidRDefault="00333E0C" w:rsidP="00686FEC">
      <w:pPr>
        <w:spacing w:after="0" w:line="240" w:lineRule="auto"/>
        <w:jc w:val="both"/>
        <w:rPr>
          <w:rFonts w:ascii="Times New Roman" w:eastAsia="Calibri" w:hAnsi="Times New Roman" w:cs="Times New Roman"/>
          <w:color w:val="000000"/>
          <w:sz w:val="28"/>
          <w:szCs w:val="28"/>
          <w:lang w:val="kk-KZ"/>
        </w:rPr>
      </w:pPr>
    </w:p>
    <w:p w14:paraId="5F9DEA65" w14:textId="77777777" w:rsidR="009A2058" w:rsidRPr="0025190C" w:rsidRDefault="009A2058" w:rsidP="009B5C3B">
      <w:pPr>
        <w:spacing w:after="0" w:line="240" w:lineRule="auto"/>
        <w:ind w:firstLine="567"/>
        <w:jc w:val="both"/>
        <w:rPr>
          <w:rFonts w:ascii="Times New Roman" w:eastAsia="Calibri" w:hAnsi="Times New Roman" w:cs="Times New Roman"/>
          <w:color w:val="000000" w:themeColor="text1"/>
          <w:sz w:val="28"/>
          <w:szCs w:val="28"/>
          <w:lang w:val="kk-KZ"/>
        </w:rPr>
      </w:pPr>
      <w:r w:rsidRPr="0025190C">
        <w:rPr>
          <w:rFonts w:ascii="Times New Roman" w:eastAsia="Calibri" w:hAnsi="Times New Roman" w:cs="Times New Roman"/>
          <w:color w:val="000000" w:themeColor="text1"/>
          <w:sz w:val="28"/>
          <w:szCs w:val="28"/>
          <w:lang w:val="kk-KZ"/>
        </w:rPr>
        <w:lastRenderedPageBreak/>
        <w:t>Во вторую группу входит «Департамент лекарственной политики», который определяет политику в области обеспечения ЛС и МИ. Департамент реализовывает функции государственной политики по организации обеспечения населения эффективными, качественными и безопасными ЛС, регулирует цены и разрабатывает перечень бесплатных и льготных ЛС</w:t>
      </w:r>
      <w:r w:rsidRPr="0025190C">
        <w:rPr>
          <w:rFonts w:ascii="Calibri" w:eastAsia="Calibri" w:hAnsi="Calibri" w:cs="Times New Roman"/>
          <w:lang w:val="kk-KZ"/>
        </w:rPr>
        <w:t xml:space="preserve"> </w:t>
      </w:r>
      <w:r w:rsidRPr="0025190C">
        <w:rPr>
          <w:rFonts w:ascii="Times New Roman" w:eastAsia="Calibri" w:hAnsi="Times New Roman" w:cs="Times New Roman"/>
          <w:color w:val="000000" w:themeColor="text1"/>
          <w:sz w:val="28"/>
          <w:szCs w:val="28"/>
          <w:lang w:val="kk-KZ"/>
        </w:rPr>
        <w:t xml:space="preserve">в рамках </w:t>
      </w:r>
      <w:r w:rsidR="003A64E0" w:rsidRPr="0025190C">
        <w:rPr>
          <w:rFonts w:ascii="Times New Roman" w:eastAsia="Calibri" w:hAnsi="Times New Roman" w:cs="Times New Roman"/>
          <w:color w:val="000000" w:themeColor="text1"/>
          <w:sz w:val="28"/>
          <w:szCs w:val="28"/>
          <w:lang w:val="kk-KZ"/>
        </w:rPr>
        <w:t>«</w:t>
      </w:r>
      <w:r w:rsidRPr="0025190C">
        <w:rPr>
          <w:rFonts w:ascii="Times New Roman" w:eastAsia="Calibri" w:hAnsi="Times New Roman" w:cs="Times New Roman"/>
          <w:color w:val="000000" w:themeColor="text1"/>
          <w:sz w:val="28"/>
          <w:szCs w:val="28"/>
          <w:lang w:val="kk-KZ"/>
        </w:rPr>
        <w:t>ГОБМП</w:t>
      </w:r>
      <w:r w:rsidR="003A64E0" w:rsidRPr="0025190C">
        <w:rPr>
          <w:rFonts w:ascii="Times New Roman" w:eastAsia="Calibri" w:hAnsi="Times New Roman" w:cs="Times New Roman"/>
          <w:color w:val="000000" w:themeColor="text1"/>
          <w:sz w:val="28"/>
          <w:szCs w:val="28"/>
          <w:lang w:val="kk-KZ"/>
        </w:rPr>
        <w:t>»</w:t>
      </w:r>
      <w:r w:rsidRPr="0025190C">
        <w:rPr>
          <w:rFonts w:ascii="Times New Roman" w:eastAsia="Calibri" w:hAnsi="Times New Roman" w:cs="Times New Roman"/>
          <w:color w:val="000000" w:themeColor="text1"/>
          <w:sz w:val="28"/>
          <w:szCs w:val="28"/>
          <w:lang w:val="kk-KZ"/>
        </w:rPr>
        <w:t xml:space="preserve"> и </w:t>
      </w:r>
      <w:r w:rsidR="003A64E0" w:rsidRPr="0025190C">
        <w:rPr>
          <w:rFonts w:ascii="Times New Roman" w:eastAsia="Calibri" w:hAnsi="Times New Roman" w:cs="Times New Roman"/>
          <w:color w:val="000000" w:themeColor="text1"/>
          <w:sz w:val="28"/>
          <w:szCs w:val="28"/>
          <w:lang w:val="kk-KZ"/>
        </w:rPr>
        <w:t>«</w:t>
      </w:r>
      <w:r w:rsidRPr="0025190C">
        <w:rPr>
          <w:rFonts w:ascii="Times New Roman" w:eastAsia="Calibri" w:hAnsi="Times New Roman" w:cs="Times New Roman"/>
          <w:color w:val="000000" w:themeColor="text1"/>
          <w:sz w:val="28"/>
          <w:szCs w:val="28"/>
          <w:lang w:val="kk-KZ"/>
        </w:rPr>
        <w:t>ОСМС</w:t>
      </w:r>
      <w:r w:rsidR="003A64E0" w:rsidRPr="0025190C">
        <w:rPr>
          <w:rFonts w:ascii="Times New Roman" w:eastAsia="Calibri" w:hAnsi="Times New Roman" w:cs="Times New Roman"/>
          <w:color w:val="000000" w:themeColor="text1"/>
          <w:sz w:val="28"/>
          <w:szCs w:val="28"/>
          <w:lang w:val="kk-KZ"/>
        </w:rPr>
        <w:t>»</w:t>
      </w:r>
      <w:r w:rsidRPr="0025190C">
        <w:rPr>
          <w:rFonts w:ascii="Times New Roman" w:eastAsia="Calibri" w:hAnsi="Times New Roman" w:cs="Times New Roman"/>
          <w:color w:val="000000" w:themeColor="text1"/>
          <w:sz w:val="28"/>
          <w:szCs w:val="28"/>
          <w:lang w:val="kk-KZ"/>
        </w:rPr>
        <w:t>. Департамент координирует деятельность «Формулярной комиссии», «</w:t>
      </w:r>
      <w:r w:rsidR="001B6EA7" w:rsidRPr="0025190C">
        <w:rPr>
          <w:rFonts w:ascii="Times New Roman" w:eastAsia="Calibri" w:hAnsi="Times New Roman" w:cs="Times New Roman"/>
          <w:color w:val="000000" w:themeColor="text1"/>
          <w:sz w:val="28"/>
          <w:szCs w:val="28"/>
          <w:lang w:val="kk-KZ"/>
        </w:rPr>
        <w:t>СКФ</w:t>
      </w:r>
      <w:r w:rsidRPr="0025190C">
        <w:rPr>
          <w:rFonts w:ascii="Times New Roman" w:eastAsia="Calibri" w:hAnsi="Times New Roman" w:cs="Times New Roman"/>
          <w:color w:val="000000" w:themeColor="text1"/>
          <w:sz w:val="28"/>
          <w:szCs w:val="28"/>
          <w:lang w:val="kk-KZ"/>
        </w:rPr>
        <w:t>» и «НЦРИЛС». Департамент участвует в разработке национального лекарственного формуляра и справочника по ЛС, а также осуществляет мониторинг применения ЛС.</w:t>
      </w:r>
    </w:p>
    <w:p w14:paraId="48360A72" w14:textId="77777777" w:rsidR="005D4E69" w:rsidRPr="0025190C" w:rsidRDefault="006B1F26" w:rsidP="005D4E69">
      <w:pPr>
        <w:pStyle w:val="a3"/>
        <w:ind w:firstLine="567"/>
        <w:jc w:val="both"/>
        <w:rPr>
          <w:rFonts w:ascii="Times New Roman" w:hAnsi="Times New Roman" w:cs="Times New Roman"/>
          <w:sz w:val="28"/>
          <w:szCs w:val="28"/>
        </w:rPr>
      </w:pPr>
      <w:r w:rsidRPr="0025190C">
        <w:rPr>
          <w:rFonts w:ascii="Times New Roman" w:hAnsi="Times New Roman" w:cs="Times New Roman"/>
          <w:color w:val="000000" w:themeColor="text1"/>
          <w:sz w:val="28"/>
          <w:szCs w:val="28"/>
          <w:lang w:val="kk-KZ"/>
        </w:rPr>
        <w:t>Комитет медицинско</w:t>
      </w:r>
      <w:r w:rsidR="005D4E69" w:rsidRPr="0025190C">
        <w:rPr>
          <w:rFonts w:ascii="Times New Roman" w:hAnsi="Times New Roman" w:cs="Times New Roman"/>
          <w:color w:val="000000" w:themeColor="text1"/>
          <w:sz w:val="28"/>
          <w:szCs w:val="28"/>
          <w:lang w:val="kk-KZ"/>
        </w:rPr>
        <w:t>го и фармацевтического контроля</w:t>
      </w:r>
      <w:r w:rsidRPr="0025190C">
        <w:rPr>
          <w:rFonts w:ascii="Times New Roman" w:hAnsi="Times New Roman" w:cs="Times New Roman"/>
          <w:color w:val="000000" w:themeColor="text1"/>
          <w:sz w:val="28"/>
          <w:szCs w:val="28"/>
          <w:lang w:val="kk-KZ"/>
        </w:rPr>
        <w:t xml:space="preserve"> (</w:t>
      </w:r>
      <w:r w:rsidR="00E631E1" w:rsidRPr="0025190C">
        <w:rPr>
          <w:rFonts w:ascii="Times New Roman" w:hAnsi="Times New Roman" w:cs="Times New Roman"/>
          <w:color w:val="000000" w:themeColor="text1"/>
          <w:sz w:val="28"/>
          <w:szCs w:val="28"/>
          <w:lang w:val="kk-KZ"/>
        </w:rPr>
        <w:t xml:space="preserve">далее </w:t>
      </w:r>
      <w:r w:rsidRPr="0025190C">
        <w:rPr>
          <w:rFonts w:ascii="Times New Roman" w:hAnsi="Times New Roman" w:cs="Times New Roman"/>
          <w:color w:val="000000" w:themeColor="text1"/>
          <w:sz w:val="28"/>
          <w:szCs w:val="28"/>
          <w:lang w:val="kk-KZ"/>
        </w:rPr>
        <w:t xml:space="preserve">КМФК) можно отнести к третьей группе, которая является основной при регулировании сферы обращения ЛС. В состав комитета входят </w:t>
      </w:r>
      <w:r w:rsidR="005D4E69" w:rsidRPr="0025190C">
        <w:rPr>
          <w:rFonts w:ascii="Times New Roman" w:hAnsi="Times New Roman" w:cs="Times New Roman"/>
          <w:color w:val="000000" w:themeColor="text1"/>
          <w:sz w:val="28"/>
          <w:szCs w:val="28"/>
          <w:lang w:val="kk-KZ"/>
        </w:rPr>
        <w:t>двенадцать</w:t>
      </w:r>
      <w:r w:rsidRPr="0025190C">
        <w:rPr>
          <w:rFonts w:ascii="Times New Roman" w:hAnsi="Times New Roman" w:cs="Times New Roman"/>
          <w:color w:val="000000" w:themeColor="text1"/>
          <w:sz w:val="28"/>
          <w:szCs w:val="28"/>
          <w:lang w:val="kk-KZ"/>
        </w:rPr>
        <w:t xml:space="preserve"> управлени</w:t>
      </w:r>
      <w:r w:rsidR="005D4E69" w:rsidRPr="0025190C">
        <w:rPr>
          <w:rFonts w:ascii="Times New Roman" w:hAnsi="Times New Roman" w:cs="Times New Roman"/>
          <w:color w:val="000000" w:themeColor="text1"/>
          <w:sz w:val="28"/>
          <w:szCs w:val="28"/>
          <w:lang w:val="kk-KZ"/>
        </w:rPr>
        <w:t>й</w:t>
      </w:r>
      <w:r w:rsidR="005D4E69" w:rsidRPr="0025190C">
        <w:rPr>
          <w:rFonts w:ascii="Times New Roman" w:hAnsi="Times New Roman" w:cs="Times New Roman"/>
          <w:color w:val="000000" w:themeColor="text1"/>
          <w:sz w:val="28"/>
          <w:szCs w:val="28"/>
        </w:rPr>
        <w:t xml:space="preserve">, пять из которых </w:t>
      </w:r>
      <w:r w:rsidRPr="0025190C">
        <w:rPr>
          <w:rFonts w:ascii="Times New Roman" w:hAnsi="Times New Roman" w:cs="Times New Roman"/>
          <w:color w:val="000000" w:themeColor="text1"/>
          <w:sz w:val="28"/>
          <w:szCs w:val="28"/>
          <w:lang w:val="kk-KZ"/>
        </w:rPr>
        <w:t>непосредственно занимаются сферой обращения ЛС.</w:t>
      </w:r>
      <w:r w:rsidRPr="0025190C">
        <w:rPr>
          <w:rFonts w:ascii="Times New Roman" w:hAnsi="Times New Roman" w:cs="Times New Roman"/>
          <w:sz w:val="28"/>
          <w:szCs w:val="28"/>
        </w:rPr>
        <w:t xml:space="preserve"> </w:t>
      </w:r>
      <w:r w:rsidR="005D4E69" w:rsidRPr="0025190C">
        <w:rPr>
          <w:rFonts w:ascii="Times New Roman" w:hAnsi="Times New Roman" w:cs="Times New Roman"/>
          <w:sz w:val="28"/>
          <w:szCs w:val="28"/>
        </w:rPr>
        <w:t>В состав «КМФК» также входят двадцать территориальных департаментов и подведомственная организация Национальный центр экспертизы лекарственных средств и медицинских изделий (далее НЦЭЛСиМИ).</w:t>
      </w:r>
      <w:r w:rsidR="001F78A3" w:rsidRPr="0025190C">
        <w:rPr>
          <w:rFonts w:ascii="Times New Roman" w:hAnsi="Times New Roman" w:cs="Times New Roman"/>
          <w:sz w:val="28"/>
          <w:szCs w:val="28"/>
        </w:rPr>
        <w:t xml:space="preserve"> </w:t>
      </w:r>
      <w:r w:rsidR="00DB1BFF" w:rsidRPr="0025190C">
        <w:rPr>
          <w:rFonts w:ascii="Times New Roman" w:hAnsi="Times New Roman" w:cs="Times New Roman"/>
          <w:sz w:val="28"/>
          <w:szCs w:val="28"/>
        </w:rPr>
        <w:t xml:space="preserve">«КМФК» осуществляет контрольные, </w:t>
      </w:r>
      <w:r w:rsidR="001F78A3" w:rsidRPr="0025190C">
        <w:rPr>
          <w:rFonts w:ascii="Times New Roman" w:hAnsi="Times New Roman" w:cs="Times New Roman"/>
          <w:sz w:val="28"/>
          <w:szCs w:val="28"/>
        </w:rPr>
        <w:t>регулирующие и реализационные функции государства в сфере обращения ЛС.</w:t>
      </w:r>
    </w:p>
    <w:p w14:paraId="5C3B8484" w14:textId="1B7ACF95" w:rsidR="006865AC" w:rsidRPr="0025190C" w:rsidRDefault="006B1F26" w:rsidP="00A000AC">
      <w:pPr>
        <w:spacing w:after="0" w:line="240" w:lineRule="auto"/>
        <w:ind w:firstLine="567"/>
        <w:jc w:val="both"/>
        <w:rPr>
          <w:rFonts w:ascii="Times New Roman" w:hAnsi="Times New Roman" w:cs="Times New Roman"/>
          <w:sz w:val="28"/>
          <w:szCs w:val="28"/>
          <w:lang w:val="kk-KZ"/>
        </w:rPr>
      </w:pPr>
      <w:r w:rsidRPr="0025190C">
        <w:rPr>
          <w:rFonts w:ascii="Times New Roman" w:hAnsi="Times New Roman" w:cs="Times New Roman"/>
          <w:sz w:val="28"/>
          <w:szCs w:val="28"/>
          <w:lang w:val="kk-KZ"/>
        </w:rPr>
        <w:t>Проанализировав функционал органов</w:t>
      </w:r>
      <w:r w:rsidR="00B37CBB" w:rsidRPr="0025190C">
        <w:rPr>
          <w:rFonts w:ascii="Times New Roman" w:hAnsi="Times New Roman" w:cs="Times New Roman"/>
          <w:sz w:val="28"/>
          <w:szCs w:val="28"/>
          <w:lang w:val="kk-KZ"/>
        </w:rPr>
        <w:t>,</w:t>
      </w:r>
      <w:r w:rsidRPr="0025190C">
        <w:rPr>
          <w:rFonts w:ascii="Times New Roman" w:hAnsi="Times New Roman" w:cs="Times New Roman"/>
          <w:sz w:val="28"/>
          <w:szCs w:val="28"/>
          <w:lang w:val="kk-KZ"/>
        </w:rPr>
        <w:t xml:space="preserve"> регулирующих сферу обращения ЛС</w:t>
      </w:r>
      <w:r w:rsidRPr="0025190C">
        <w:rPr>
          <w:rFonts w:ascii="Times New Roman" w:hAnsi="Times New Roman" w:cs="Times New Roman"/>
          <w:sz w:val="28"/>
          <w:szCs w:val="28"/>
        </w:rPr>
        <w:t>, мы пришли к выводу, что</w:t>
      </w:r>
      <w:r w:rsidR="00110EDE" w:rsidRPr="0025190C">
        <w:rPr>
          <w:rFonts w:ascii="Times New Roman" w:hAnsi="Times New Roman" w:cs="Times New Roman"/>
          <w:sz w:val="28"/>
          <w:szCs w:val="28"/>
        </w:rPr>
        <w:t xml:space="preserve"> большинство функций исполняют </w:t>
      </w:r>
      <w:r w:rsidR="005D4E69" w:rsidRPr="0025190C">
        <w:rPr>
          <w:rFonts w:ascii="Times New Roman" w:hAnsi="Times New Roman" w:cs="Times New Roman"/>
          <w:sz w:val="28"/>
          <w:szCs w:val="28"/>
        </w:rPr>
        <w:t>и контролируют «КМФК» и</w:t>
      </w:r>
      <w:r w:rsidRPr="0025190C">
        <w:rPr>
          <w:rFonts w:ascii="Times New Roman" w:hAnsi="Times New Roman" w:cs="Times New Roman"/>
          <w:sz w:val="28"/>
          <w:szCs w:val="28"/>
        </w:rPr>
        <w:t xml:space="preserve"> «НЦЭЛСиМИ». </w:t>
      </w:r>
      <w:r w:rsidR="00177482" w:rsidRPr="0025190C">
        <w:rPr>
          <w:rFonts w:ascii="Times New Roman" w:hAnsi="Times New Roman" w:cs="Times New Roman"/>
          <w:sz w:val="28"/>
          <w:szCs w:val="28"/>
        </w:rPr>
        <w:t xml:space="preserve">На рисунке </w:t>
      </w:r>
      <w:r w:rsidR="00C458F0" w:rsidRPr="0025190C">
        <w:rPr>
          <w:rFonts w:ascii="Times New Roman" w:hAnsi="Times New Roman" w:cs="Times New Roman"/>
          <w:sz w:val="28"/>
          <w:szCs w:val="28"/>
        </w:rPr>
        <w:t>8 представле</w:t>
      </w:r>
      <w:r w:rsidR="006865AC" w:rsidRPr="0025190C">
        <w:rPr>
          <w:rFonts w:ascii="Times New Roman" w:hAnsi="Times New Roman" w:cs="Times New Roman"/>
          <w:sz w:val="28"/>
          <w:szCs w:val="28"/>
        </w:rPr>
        <w:t xml:space="preserve">на схема распределения функций </w:t>
      </w:r>
      <w:r w:rsidR="00C458F0" w:rsidRPr="0025190C">
        <w:rPr>
          <w:rFonts w:ascii="Times New Roman" w:hAnsi="Times New Roman" w:cs="Times New Roman"/>
          <w:sz w:val="28"/>
          <w:szCs w:val="28"/>
        </w:rPr>
        <w:t xml:space="preserve">госорганов в сфере обращения ЛС. </w:t>
      </w:r>
      <w:r w:rsidRPr="0025190C">
        <w:rPr>
          <w:rFonts w:ascii="Times New Roman" w:hAnsi="Times New Roman" w:cs="Times New Roman"/>
          <w:sz w:val="28"/>
          <w:szCs w:val="28"/>
        </w:rPr>
        <w:t xml:space="preserve">Так «НЦЭЛСиМИ» осуществляет испытания, экспертизу </w:t>
      </w:r>
      <w:r w:rsidRPr="0025190C">
        <w:rPr>
          <w:rFonts w:ascii="Times New Roman" w:hAnsi="Times New Roman" w:cs="Times New Roman"/>
          <w:sz w:val="28"/>
          <w:szCs w:val="28"/>
          <w:lang w:val="kk-KZ"/>
        </w:rPr>
        <w:t xml:space="preserve">и </w:t>
      </w:r>
      <w:r w:rsidRPr="0025190C">
        <w:rPr>
          <w:rFonts w:ascii="Times New Roman" w:hAnsi="Times New Roman" w:cs="Times New Roman"/>
          <w:sz w:val="28"/>
          <w:szCs w:val="28"/>
        </w:rPr>
        <w:t xml:space="preserve">контроль качества ЛС, а «КМФК» контролирует данную деятельность, являясь надзорным органом. </w:t>
      </w:r>
      <w:r w:rsidRPr="0025190C">
        <w:rPr>
          <w:rFonts w:ascii="Times New Roman" w:hAnsi="Times New Roman" w:cs="Times New Roman"/>
          <w:sz w:val="28"/>
          <w:szCs w:val="28"/>
          <w:lang w:val="kk-KZ"/>
        </w:rPr>
        <w:t xml:space="preserve">Фармацевтические разработки, доклинические </w:t>
      </w:r>
      <w:r w:rsidR="000910B5" w:rsidRPr="0025190C">
        <w:rPr>
          <w:rFonts w:ascii="Times New Roman" w:hAnsi="Times New Roman" w:cs="Times New Roman"/>
          <w:sz w:val="28"/>
          <w:szCs w:val="28"/>
          <w:lang w:val="kk-KZ"/>
        </w:rPr>
        <w:t xml:space="preserve">исследования </w:t>
      </w:r>
      <w:r w:rsidRPr="0025190C">
        <w:rPr>
          <w:rFonts w:ascii="Times New Roman" w:hAnsi="Times New Roman" w:cs="Times New Roman"/>
          <w:sz w:val="28"/>
          <w:szCs w:val="28"/>
          <w:lang w:val="kk-KZ"/>
        </w:rPr>
        <w:t xml:space="preserve">и </w:t>
      </w:r>
      <w:r w:rsidR="000910B5" w:rsidRPr="0025190C">
        <w:rPr>
          <w:rFonts w:ascii="Times New Roman" w:hAnsi="Times New Roman" w:cs="Times New Roman"/>
          <w:sz w:val="28"/>
          <w:szCs w:val="28"/>
          <w:lang w:val="kk-KZ"/>
        </w:rPr>
        <w:t>КИ</w:t>
      </w:r>
      <w:r w:rsidRPr="0025190C">
        <w:rPr>
          <w:rFonts w:ascii="Times New Roman" w:hAnsi="Times New Roman" w:cs="Times New Roman"/>
          <w:sz w:val="28"/>
          <w:szCs w:val="28"/>
          <w:lang w:val="kk-KZ"/>
        </w:rPr>
        <w:t>, фармаконадзор и производство осуществляют субъекты и объекты сферы обращения ЛС, а «КМФК» и «НЦЭЛСиМИ» совместно контролируют указанные этапы. Изготовление, хранение, транспортировку, ввоз и вывоз, отпуск, реализацию, передачу и уничтожение осуществляют субъекты и объекты сферы обращения ЛС, а «КМФК» выступает в роли контрольно-надзорного органа. Этап регистрации ЛС непосредственно осуществляет «КМФК», в случае незаконного отказа в регистрации ЛС, заявитель может обратиться с жалобой в Агентство РК по делам государственной службы (</w:t>
      </w:r>
      <w:r w:rsidR="00CE077A" w:rsidRPr="0025190C">
        <w:rPr>
          <w:rFonts w:ascii="Times New Roman" w:hAnsi="Times New Roman" w:cs="Times New Roman"/>
          <w:sz w:val="28"/>
          <w:szCs w:val="28"/>
          <w:lang w:val="kk-KZ"/>
        </w:rPr>
        <w:t xml:space="preserve">далее </w:t>
      </w:r>
      <w:r w:rsidRPr="0025190C">
        <w:rPr>
          <w:rFonts w:ascii="Times New Roman" w:hAnsi="Times New Roman" w:cs="Times New Roman"/>
          <w:sz w:val="28"/>
          <w:szCs w:val="28"/>
          <w:lang w:val="kk-KZ"/>
        </w:rPr>
        <w:t xml:space="preserve">АДГС). Этап применение ЛС осуществляют организации здравоохранения и население, а функции контроля и мониторинга возложены на «КМФК», Департамент </w:t>
      </w:r>
      <w:r w:rsidR="00CE077A" w:rsidRPr="0025190C">
        <w:rPr>
          <w:rFonts w:ascii="Times New Roman" w:hAnsi="Times New Roman" w:cs="Times New Roman"/>
          <w:sz w:val="28"/>
          <w:szCs w:val="28"/>
          <w:lang w:val="kk-KZ"/>
        </w:rPr>
        <w:t>лекарствен</w:t>
      </w:r>
      <w:r w:rsidR="007163B7" w:rsidRPr="0025190C">
        <w:rPr>
          <w:rFonts w:ascii="Times New Roman" w:hAnsi="Times New Roman" w:cs="Times New Roman"/>
          <w:sz w:val="28"/>
          <w:szCs w:val="28"/>
          <w:lang w:val="kk-KZ"/>
        </w:rPr>
        <w:t>н</w:t>
      </w:r>
      <w:r w:rsidR="00CE077A" w:rsidRPr="0025190C">
        <w:rPr>
          <w:rFonts w:ascii="Times New Roman" w:hAnsi="Times New Roman" w:cs="Times New Roman"/>
          <w:sz w:val="28"/>
          <w:szCs w:val="28"/>
          <w:lang w:val="kk-KZ"/>
        </w:rPr>
        <w:t>ой политики</w:t>
      </w:r>
      <w:r w:rsidRPr="0025190C">
        <w:rPr>
          <w:rFonts w:ascii="Times New Roman" w:hAnsi="Times New Roman" w:cs="Times New Roman"/>
          <w:sz w:val="28"/>
          <w:szCs w:val="28"/>
          <w:lang w:val="kk-KZ"/>
        </w:rPr>
        <w:t xml:space="preserve"> и Департамент науки и человеческих ресурсов МЗ РК. Таким образом, «КМФК» и «НЦЭЛСиМИ» исполняют большинство </w:t>
      </w:r>
      <w:r w:rsidR="002879F0" w:rsidRPr="0025190C">
        <w:rPr>
          <w:rFonts w:ascii="Times New Roman" w:hAnsi="Times New Roman" w:cs="Times New Roman"/>
          <w:sz w:val="28"/>
          <w:szCs w:val="28"/>
          <w:lang w:val="kk-KZ"/>
        </w:rPr>
        <w:t xml:space="preserve">контрольно-надзорных </w:t>
      </w:r>
      <w:r w:rsidRPr="0025190C">
        <w:rPr>
          <w:rFonts w:ascii="Times New Roman" w:hAnsi="Times New Roman" w:cs="Times New Roman"/>
          <w:sz w:val="28"/>
          <w:szCs w:val="28"/>
          <w:lang w:val="kk-KZ"/>
        </w:rPr>
        <w:t>функций</w:t>
      </w:r>
      <w:r w:rsidR="00D9450C" w:rsidRPr="0025190C">
        <w:rPr>
          <w:rFonts w:ascii="Times New Roman" w:hAnsi="Times New Roman" w:cs="Times New Roman"/>
          <w:sz w:val="28"/>
          <w:szCs w:val="28"/>
          <w:lang w:val="kk-KZ"/>
        </w:rPr>
        <w:t>,</w:t>
      </w:r>
      <w:r w:rsidRPr="0025190C">
        <w:rPr>
          <w:rFonts w:ascii="Times New Roman" w:hAnsi="Times New Roman" w:cs="Times New Roman"/>
          <w:sz w:val="28"/>
          <w:szCs w:val="28"/>
          <w:lang w:val="kk-KZ"/>
        </w:rPr>
        <w:t xml:space="preserve"> связанных со сферой обращения ЛС. </w:t>
      </w:r>
    </w:p>
    <w:p w14:paraId="72579245" w14:textId="77777777" w:rsidR="00B863A5" w:rsidRDefault="00E150F4" w:rsidP="00A000AC">
      <w:pPr>
        <w:spacing w:after="0" w:line="240" w:lineRule="auto"/>
        <w:ind w:firstLine="567"/>
        <w:jc w:val="both"/>
        <w:rPr>
          <w:rFonts w:ascii="Times New Roman" w:hAnsi="Times New Roman" w:cs="Times New Roman"/>
          <w:sz w:val="28"/>
          <w:szCs w:val="28"/>
        </w:rPr>
      </w:pPr>
      <w:r w:rsidRPr="0025190C">
        <w:rPr>
          <w:rFonts w:ascii="Times New Roman" w:hAnsi="Times New Roman" w:cs="Times New Roman"/>
          <w:sz w:val="28"/>
          <w:szCs w:val="28"/>
          <w:lang w:val="kk-KZ"/>
        </w:rPr>
        <w:t>В случаях если «КМФК» и «НЦЭЛСиМИ» осуществляют</w:t>
      </w:r>
      <w:r w:rsidRPr="0025190C">
        <w:t xml:space="preserve"> </w:t>
      </w:r>
      <w:r w:rsidRPr="0025190C">
        <w:rPr>
          <w:rFonts w:ascii="Times New Roman" w:hAnsi="Times New Roman" w:cs="Times New Roman"/>
          <w:sz w:val="28"/>
          <w:szCs w:val="28"/>
          <w:lang w:val="kk-KZ"/>
        </w:rPr>
        <w:t xml:space="preserve">этап испытаний, экспертизы, контроля качества, регистрации, то </w:t>
      </w:r>
      <w:r w:rsidR="004D1DE1" w:rsidRPr="0025190C">
        <w:rPr>
          <w:rFonts w:ascii="Times New Roman" w:hAnsi="Times New Roman" w:cs="Times New Roman"/>
          <w:sz w:val="28"/>
          <w:szCs w:val="28"/>
          <w:lang w:val="kk-KZ"/>
        </w:rPr>
        <w:t>контроль и надзор о</w:t>
      </w:r>
      <w:r w:rsidR="006865AC" w:rsidRPr="0025190C">
        <w:rPr>
          <w:rFonts w:ascii="Times New Roman" w:hAnsi="Times New Roman" w:cs="Times New Roman"/>
          <w:sz w:val="28"/>
          <w:szCs w:val="28"/>
          <w:lang w:val="kk-KZ"/>
        </w:rPr>
        <w:t>существляют «АДГС», Департамент</w:t>
      </w:r>
      <w:r w:rsidR="004D1DE1" w:rsidRPr="0025190C">
        <w:rPr>
          <w:rFonts w:ascii="Times New Roman" w:hAnsi="Times New Roman" w:cs="Times New Roman"/>
          <w:sz w:val="28"/>
          <w:szCs w:val="28"/>
          <w:lang w:val="kk-KZ"/>
        </w:rPr>
        <w:t xml:space="preserve"> лекарственной политики</w:t>
      </w:r>
      <w:r w:rsidRPr="0025190C">
        <w:rPr>
          <w:rFonts w:ascii="Times New Roman" w:hAnsi="Times New Roman" w:cs="Times New Roman"/>
          <w:sz w:val="28"/>
          <w:szCs w:val="28"/>
          <w:lang w:val="kk-KZ"/>
        </w:rPr>
        <w:t xml:space="preserve">, Департамент </w:t>
      </w:r>
      <w:r w:rsidR="004D1DE1" w:rsidRPr="0025190C">
        <w:rPr>
          <w:rFonts w:ascii="Times New Roman" w:hAnsi="Times New Roman" w:cs="Times New Roman"/>
          <w:sz w:val="28"/>
          <w:szCs w:val="28"/>
          <w:lang w:val="kk-KZ"/>
        </w:rPr>
        <w:t xml:space="preserve">науки и человеческих ресурсов МЗ РК. Большинство этапов сферы обращения ЛС осуществляют субъекты и объекты фармацевтического рынка, </w:t>
      </w:r>
      <w:r w:rsidRPr="0025190C">
        <w:rPr>
          <w:rFonts w:ascii="Times New Roman" w:hAnsi="Times New Roman" w:cs="Times New Roman"/>
          <w:sz w:val="28"/>
          <w:szCs w:val="28"/>
          <w:lang w:val="kk-KZ"/>
        </w:rPr>
        <w:t xml:space="preserve">«КМФК» и «НЦЭЛСиМИ» осуществляют </w:t>
      </w:r>
      <w:r w:rsidR="00BC6C11" w:rsidRPr="0025190C">
        <w:rPr>
          <w:rFonts w:ascii="Times New Roman" w:hAnsi="Times New Roman" w:cs="Times New Roman"/>
          <w:sz w:val="28"/>
          <w:szCs w:val="28"/>
        </w:rPr>
        <w:t xml:space="preserve">большинство </w:t>
      </w:r>
      <w:r w:rsidR="006865AC" w:rsidRPr="0025190C">
        <w:rPr>
          <w:rFonts w:ascii="Times New Roman" w:hAnsi="Times New Roman" w:cs="Times New Roman"/>
          <w:sz w:val="28"/>
          <w:szCs w:val="28"/>
        </w:rPr>
        <w:t xml:space="preserve">контрольно-надзорных и экспертных </w:t>
      </w:r>
      <w:r w:rsidR="00BC6C11" w:rsidRPr="0025190C">
        <w:rPr>
          <w:rFonts w:ascii="Times New Roman" w:hAnsi="Times New Roman" w:cs="Times New Roman"/>
          <w:sz w:val="28"/>
          <w:szCs w:val="28"/>
        </w:rPr>
        <w:t>функций с</w:t>
      </w:r>
      <w:r w:rsidR="00721082" w:rsidRPr="0025190C">
        <w:rPr>
          <w:rFonts w:ascii="Times New Roman" w:hAnsi="Times New Roman" w:cs="Times New Roman"/>
          <w:sz w:val="28"/>
          <w:szCs w:val="28"/>
        </w:rPr>
        <w:t>вязанных со сферой обращения ЛС. На рисунке 8 представлена схема распределения функций госорганов в сфере обращения ЛС.</w:t>
      </w:r>
    </w:p>
    <w:p w14:paraId="24934480" w14:textId="77777777" w:rsidR="00A000AC" w:rsidRPr="00A000AC" w:rsidRDefault="00A000AC" w:rsidP="00A000AC">
      <w:pPr>
        <w:spacing w:after="0" w:line="240" w:lineRule="auto"/>
        <w:ind w:firstLine="567"/>
        <w:jc w:val="both"/>
        <w:rPr>
          <w:rFonts w:ascii="Times New Roman" w:hAnsi="Times New Roman" w:cs="Times New Roman"/>
          <w:sz w:val="28"/>
          <w:szCs w:val="28"/>
        </w:rPr>
      </w:pPr>
    </w:p>
    <w:tbl>
      <w:tblPr>
        <w:tblStyle w:val="a4"/>
        <w:tblW w:w="0" w:type="auto"/>
        <w:jc w:val="center"/>
        <w:tblLook w:val="04A0" w:firstRow="1" w:lastRow="0" w:firstColumn="1" w:lastColumn="0" w:noHBand="0" w:noVBand="1"/>
      </w:tblPr>
      <w:tblGrid>
        <w:gridCol w:w="2214"/>
        <w:gridCol w:w="1134"/>
        <w:gridCol w:w="2552"/>
        <w:gridCol w:w="1134"/>
        <w:gridCol w:w="2375"/>
      </w:tblGrid>
      <w:tr w:rsidR="006B1F26" w:rsidRPr="003A6BB6" w14:paraId="2B5E9F95" w14:textId="77777777" w:rsidTr="006B1F26">
        <w:trPr>
          <w:jc w:val="center"/>
        </w:trPr>
        <w:tc>
          <w:tcPr>
            <w:tcW w:w="2214" w:type="dxa"/>
            <w:vMerge w:val="restart"/>
            <w:vAlign w:val="center"/>
          </w:tcPr>
          <w:p w14:paraId="40B79779" w14:textId="77777777" w:rsidR="006B1F26" w:rsidRPr="003A6BB6" w:rsidRDefault="006B1F26" w:rsidP="006B1F26">
            <w:pPr>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lastRenderedPageBreak/>
              <w:t>Осуществляют</w:t>
            </w:r>
          </w:p>
        </w:tc>
        <w:tc>
          <w:tcPr>
            <w:tcW w:w="1134" w:type="dxa"/>
            <w:tcBorders>
              <w:top w:val="nil"/>
              <w:bottom w:val="nil"/>
            </w:tcBorders>
          </w:tcPr>
          <w:p w14:paraId="5E3AE6E7" w14:textId="77777777" w:rsidR="006B1F26" w:rsidRPr="003A6BB6" w:rsidRDefault="006B1F26" w:rsidP="006B1F26">
            <w:pPr>
              <w:jc w:val="center"/>
              <w:rPr>
                <w:rFonts w:ascii="Times New Roman" w:hAnsi="Times New Roman" w:cs="Times New Roman"/>
                <w:sz w:val="24"/>
                <w:szCs w:val="24"/>
                <w:lang w:val="kk-KZ"/>
              </w:rPr>
            </w:pPr>
          </w:p>
        </w:tc>
        <w:tc>
          <w:tcPr>
            <w:tcW w:w="2552" w:type="dxa"/>
            <w:vMerge w:val="restart"/>
          </w:tcPr>
          <w:p w14:paraId="14B925FB" w14:textId="77777777" w:rsidR="006B1F26" w:rsidRPr="003A6BB6" w:rsidRDefault="006B1F26" w:rsidP="006B1F26">
            <w:pPr>
              <w:jc w:val="center"/>
              <w:rPr>
                <w:rFonts w:ascii="Times New Roman" w:hAnsi="Times New Roman" w:cs="Times New Roman"/>
                <w:sz w:val="24"/>
                <w:szCs w:val="24"/>
                <w:lang w:val="kk-KZ"/>
              </w:rPr>
            </w:pPr>
            <w:r w:rsidRPr="003A6BB6">
              <w:rPr>
                <w:rFonts w:ascii="Times New Roman" w:hAnsi="Times New Roman" w:cs="Times New Roman"/>
                <w:sz w:val="24"/>
                <w:szCs w:val="24"/>
              </w:rPr>
              <w:t>Этапы сферы обращения ЛС</w:t>
            </w:r>
          </w:p>
        </w:tc>
        <w:tc>
          <w:tcPr>
            <w:tcW w:w="1134" w:type="dxa"/>
            <w:tcBorders>
              <w:top w:val="nil"/>
              <w:bottom w:val="nil"/>
            </w:tcBorders>
          </w:tcPr>
          <w:p w14:paraId="1DF2BD8A" w14:textId="77777777" w:rsidR="006B1F26" w:rsidRPr="003A6BB6" w:rsidRDefault="006B1F26" w:rsidP="006B1F26">
            <w:pPr>
              <w:jc w:val="center"/>
              <w:rPr>
                <w:rFonts w:ascii="Times New Roman" w:hAnsi="Times New Roman" w:cs="Times New Roman"/>
                <w:sz w:val="24"/>
                <w:szCs w:val="24"/>
                <w:lang w:val="kk-KZ"/>
              </w:rPr>
            </w:pPr>
          </w:p>
        </w:tc>
        <w:tc>
          <w:tcPr>
            <w:tcW w:w="2375" w:type="dxa"/>
            <w:vMerge w:val="restart"/>
          </w:tcPr>
          <w:p w14:paraId="045E292F" w14:textId="77777777" w:rsidR="006B1F26" w:rsidRPr="003A6BB6" w:rsidRDefault="006B1F26" w:rsidP="006B1F26">
            <w:pPr>
              <w:jc w:val="center"/>
              <w:rPr>
                <w:rFonts w:ascii="Times New Roman" w:hAnsi="Times New Roman" w:cs="Times New Roman"/>
                <w:sz w:val="24"/>
                <w:szCs w:val="24"/>
                <w:lang w:val="kk-KZ"/>
              </w:rPr>
            </w:pPr>
            <w:r w:rsidRPr="003A6BB6">
              <w:rPr>
                <w:rFonts w:ascii="Times New Roman" w:hAnsi="Times New Roman" w:cs="Times New Roman"/>
                <w:sz w:val="24"/>
                <w:szCs w:val="24"/>
              </w:rPr>
              <w:t>Контрольно-надзорные функции</w:t>
            </w:r>
          </w:p>
        </w:tc>
      </w:tr>
      <w:tr w:rsidR="006B1F26" w:rsidRPr="003A6BB6" w14:paraId="25E8C8D5" w14:textId="77777777" w:rsidTr="006B1F26">
        <w:trPr>
          <w:jc w:val="center"/>
        </w:trPr>
        <w:tc>
          <w:tcPr>
            <w:tcW w:w="2214" w:type="dxa"/>
            <w:vMerge/>
            <w:tcBorders>
              <w:bottom w:val="single" w:sz="4" w:space="0" w:color="auto"/>
            </w:tcBorders>
          </w:tcPr>
          <w:p w14:paraId="681CD0BF" w14:textId="77777777" w:rsidR="006B1F26" w:rsidRPr="003A6BB6" w:rsidRDefault="006B1F26" w:rsidP="006B1F26">
            <w:pPr>
              <w:jc w:val="center"/>
              <w:rPr>
                <w:rFonts w:ascii="Times New Roman" w:hAnsi="Times New Roman" w:cs="Times New Roman"/>
                <w:sz w:val="24"/>
                <w:szCs w:val="24"/>
                <w:lang w:val="kk-KZ"/>
              </w:rPr>
            </w:pPr>
          </w:p>
        </w:tc>
        <w:tc>
          <w:tcPr>
            <w:tcW w:w="1134" w:type="dxa"/>
            <w:tcBorders>
              <w:top w:val="nil"/>
              <w:bottom w:val="nil"/>
            </w:tcBorders>
          </w:tcPr>
          <w:p w14:paraId="34812360" w14:textId="77777777" w:rsidR="006B1F26" w:rsidRPr="003A6BB6" w:rsidRDefault="006B1F26" w:rsidP="006B1F26">
            <w:pPr>
              <w:jc w:val="center"/>
              <w:rPr>
                <w:rFonts w:ascii="Times New Roman" w:hAnsi="Times New Roman" w:cs="Times New Roman"/>
                <w:sz w:val="24"/>
                <w:szCs w:val="24"/>
                <w:lang w:val="kk-KZ"/>
              </w:rPr>
            </w:pPr>
          </w:p>
        </w:tc>
        <w:tc>
          <w:tcPr>
            <w:tcW w:w="2552" w:type="dxa"/>
            <w:vMerge/>
            <w:tcBorders>
              <w:bottom w:val="single" w:sz="4" w:space="0" w:color="auto"/>
            </w:tcBorders>
          </w:tcPr>
          <w:p w14:paraId="5936FA9B" w14:textId="77777777" w:rsidR="006B1F26" w:rsidRPr="003A6BB6" w:rsidRDefault="006B1F26" w:rsidP="006B1F26">
            <w:pPr>
              <w:jc w:val="center"/>
              <w:rPr>
                <w:rFonts w:ascii="Times New Roman" w:hAnsi="Times New Roman" w:cs="Times New Roman"/>
                <w:sz w:val="24"/>
                <w:szCs w:val="24"/>
              </w:rPr>
            </w:pPr>
          </w:p>
        </w:tc>
        <w:tc>
          <w:tcPr>
            <w:tcW w:w="1134" w:type="dxa"/>
            <w:tcBorders>
              <w:top w:val="nil"/>
              <w:bottom w:val="nil"/>
            </w:tcBorders>
          </w:tcPr>
          <w:p w14:paraId="2D38F941" w14:textId="77777777" w:rsidR="006B1F26" w:rsidRPr="003A6BB6" w:rsidRDefault="006B1F26" w:rsidP="006B1F26">
            <w:pPr>
              <w:jc w:val="center"/>
              <w:rPr>
                <w:rFonts w:ascii="Times New Roman" w:hAnsi="Times New Roman" w:cs="Times New Roman"/>
                <w:sz w:val="24"/>
                <w:szCs w:val="24"/>
                <w:lang w:val="kk-KZ"/>
              </w:rPr>
            </w:pPr>
          </w:p>
        </w:tc>
        <w:tc>
          <w:tcPr>
            <w:tcW w:w="2375" w:type="dxa"/>
            <w:vMerge/>
            <w:tcBorders>
              <w:bottom w:val="single" w:sz="4" w:space="0" w:color="auto"/>
            </w:tcBorders>
          </w:tcPr>
          <w:p w14:paraId="7DBF107F" w14:textId="77777777" w:rsidR="006B1F26" w:rsidRPr="003A6BB6" w:rsidRDefault="006B1F26" w:rsidP="006B1F26">
            <w:pPr>
              <w:jc w:val="center"/>
              <w:rPr>
                <w:rFonts w:ascii="Times New Roman" w:hAnsi="Times New Roman" w:cs="Times New Roman"/>
                <w:sz w:val="24"/>
                <w:szCs w:val="24"/>
              </w:rPr>
            </w:pPr>
          </w:p>
        </w:tc>
      </w:tr>
      <w:tr w:rsidR="006B1F26" w:rsidRPr="003A6BB6" w14:paraId="37A18311" w14:textId="77777777" w:rsidTr="006B1F26">
        <w:trPr>
          <w:jc w:val="center"/>
        </w:trPr>
        <w:tc>
          <w:tcPr>
            <w:tcW w:w="2214" w:type="dxa"/>
            <w:tcBorders>
              <w:left w:val="nil"/>
              <w:right w:val="nil"/>
            </w:tcBorders>
          </w:tcPr>
          <w:p w14:paraId="6E6D4E0C" w14:textId="77777777" w:rsidR="006B1F26" w:rsidRPr="003A6BB6" w:rsidRDefault="006B1F26" w:rsidP="006B1F26">
            <w:pPr>
              <w:pStyle w:val="a5"/>
              <w:numPr>
                <w:ilvl w:val="0"/>
                <w:numId w:val="3"/>
              </w:numPr>
              <w:jc w:val="both"/>
              <w:rPr>
                <w:rFonts w:ascii="Times New Roman" w:hAnsi="Times New Roman" w:cs="Times New Roman"/>
                <w:sz w:val="24"/>
                <w:szCs w:val="24"/>
                <w:lang w:val="kk-KZ"/>
              </w:rPr>
            </w:pPr>
          </w:p>
        </w:tc>
        <w:tc>
          <w:tcPr>
            <w:tcW w:w="1134" w:type="dxa"/>
            <w:tcBorders>
              <w:top w:val="nil"/>
              <w:left w:val="nil"/>
              <w:bottom w:val="nil"/>
              <w:right w:val="nil"/>
            </w:tcBorders>
          </w:tcPr>
          <w:p w14:paraId="725804D0" w14:textId="77777777" w:rsidR="006B1F26" w:rsidRPr="003A6BB6" w:rsidRDefault="006B1F26" w:rsidP="006B1F26">
            <w:pPr>
              <w:jc w:val="both"/>
              <w:rPr>
                <w:rFonts w:ascii="Times New Roman" w:hAnsi="Times New Roman" w:cs="Times New Roman"/>
                <w:sz w:val="24"/>
                <w:szCs w:val="24"/>
                <w:lang w:val="kk-KZ"/>
              </w:rPr>
            </w:pPr>
          </w:p>
        </w:tc>
        <w:tc>
          <w:tcPr>
            <w:tcW w:w="2552" w:type="dxa"/>
            <w:tcBorders>
              <w:left w:val="nil"/>
              <w:right w:val="nil"/>
            </w:tcBorders>
          </w:tcPr>
          <w:p w14:paraId="35BD937A" w14:textId="77777777" w:rsidR="006B1F26" w:rsidRPr="003A6BB6" w:rsidRDefault="006B1F26" w:rsidP="006B1F26">
            <w:pPr>
              <w:pStyle w:val="a5"/>
              <w:numPr>
                <w:ilvl w:val="0"/>
                <w:numId w:val="3"/>
              </w:numPr>
              <w:jc w:val="both"/>
              <w:rPr>
                <w:rFonts w:ascii="Times New Roman" w:hAnsi="Times New Roman" w:cs="Times New Roman"/>
                <w:sz w:val="24"/>
                <w:szCs w:val="24"/>
                <w:lang w:val="kk-KZ"/>
              </w:rPr>
            </w:pPr>
          </w:p>
        </w:tc>
        <w:tc>
          <w:tcPr>
            <w:tcW w:w="1134" w:type="dxa"/>
            <w:tcBorders>
              <w:top w:val="nil"/>
              <w:left w:val="nil"/>
              <w:bottom w:val="nil"/>
              <w:right w:val="nil"/>
            </w:tcBorders>
          </w:tcPr>
          <w:p w14:paraId="44CF8929" w14:textId="77777777" w:rsidR="006B1F26" w:rsidRPr="003A6BB6" w:rsidRDefault="006B1F26" w:rsidP="006B1F26">
            <w:pPr>
              <w:jc w:val="both"/>
              <w:rPr>
                <w:rFonts w:ascii="Times New Roman" w:hAnsi="Times New Roman" w:cs="Times New Roman"/>
                <w:sz w:val="24"/>
                <w:szCs w:val="24"/>
                <w:lang w:val="kk-KZ"/>
              </w:rPr>
            </w:pPr>
          </w:p>
        </w:tc>
        <w:tc>
          <w:tcPr>
            <w:tcW w:w="2375" w:type="dxa"/>
            <w:tcBorders>
              <w:left w:val="nil"/>
              <w:right w:val="nil"/>
            </w:tcBorders>
          </w:tcPr>
          <w:p w14:paraId="68CDBB90" w14:textId="77777777" w:rsidR="006B1F26" w:rsidRPr="003A6BB6" w:rsidRDefault="006B1F26" w:rsidP="006B1F26">
            <w:pPr>
              <w:pStyle w:val="a5"/>
              <w:numPr>
                <w:ilvl w:val="0"/>
                <w:numId w:val="3"/>
              </w:numPr>
              <w:jc w:val="both"/>
              <w:rPr>
                <w:rFonts w:ascii="Times New Roman" w:hAnsi="Times New Roman" w:cs="Times New Roman"/>
                <w:sz w:val="24"/>
                <w:szCs w:val="24"/>
                <w:lang w:val="kk-KZ"/>
              </w:rPr>
            </w:pPr>
          </w:p>
        </w:tc>
      </w:tr>
      <w:tr w:rsidR="006B1F26" w:rsidRPr="003A6BB6" w14:paraId="768B9F35" w14:textId="77777777" w:rsidTr="006B1F26">
        <w:trPr>
          <w:jc w:val="center"/>
        </w:trPr>
        <w:tc>
          <w:tcPr>
            <w:tcW w:w="2214" w:type="dxa"/>
            <w:vMerge w:val="restart"/>
            <w:textDirection w:val="btLr"/>
            <w:vAlign w:val="center"/>
          </w:tcPr>
          <w:p w14:paraId="4A2DF167" w14:textId="77777777" w:rsidR="006B1F26" w:rsidRPr="003A6BB6" w:rsidRDefault="006B1F26" w:rsidP="006B1F26">
            <w:pPr>
              <w:ind w:left="113" w:right="11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Субъекты и объекты сферы обращения ЛС</w:t>
            </w:r>
          </w:p>
        </w:tc>
        <w:tc>
          <w:tcPr>
            <w:tcW w:w="1134" w:type="dxa"/>
            <w:tcBorders>
              <w:top w:val="nil"/>
              <w:bottom w:val="nil"/>
            </w:tcBorders>
          </w:tcPr>
          <w:p w14:paraId="5F92C82B" w14:textId="77777777" w:rsidR="006B1F26" w:rsidRPr="003A6BB6" w:rsidRDefault="006B1F26" w:rsidP="006B1F26">
            <w:pPr>
              <w:pStyle w:val="a5"/>
              <w:numPr>
                <w:ilvl w:val="0"/>
                <w:numId w:val="1"/>
              </w:numPr>
              <w:rPr>
                <w:rFonts w:ascii="Times New Roman" w:hAnsi="Times New Roman" w:cs="Times New Roman"/>
                <w:sz w:val="24"/>
                <w:szCs w:val="24"/>
                <w:lang w:val="kk-KZ"/>
              </w:rPr>
            </w:pPr>
          </w:p>
        </w:tc>
        <w:tc>
          <w:tcPr>
            <w:tcW w:w="2552" w:type="dxa"/>
          </w:tcPr>
          <w:p w14:paraId="1D160BF7" w14:textId="77777777" w:rsidR="006B1F26" w:rsidRPr="003A6BB6" w:rsidRDefault="006B1F26" w:rsidP="006B1F26">
            <w:pPr>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Фармацевтические разработки</w:t>
            </w:r>
          </w:p>
        </w:tc>
        <w:tc>
          <w:tcPr>
            <w:tcW w:w="1134" w:type="dxa"/>
            <w:tcBorders>
              <w:top w:val="nil"/>
              <w:bottom w:val="nil"/>
            </w:tcBorders>
          </w:tcPr>
          <w:p w14:paraId="71D5BD3F" w14:textId="77777777" w:rsidR="006B1F26" w:rsidRPr="003A6BB6" w:rsidRDefault="006B1F26" w:rsidP="006B1F26">
            <w:pPr>
              <w:pStyle w:val="a5"/>
              <w:numPr>
                <w:ilvl w:val="0"/>
                <w:numId w:val="2"/>
              </w:numPr>
              <w:jc w:val="both"/>
              <w:rPr>
                <w:rFonts w:ascii="Times New Roman" w:hAnsi="Times New Roman" w:cs="Times New Roman"/>
                <w:sz w:val="24"/>
                <w:szCs w:val="24"/>
                <w:lang w:val="kk-KZ"/>
              </w:rPr>
            </w:pPr>
          </w:p>
        </w:tc>
        <w:tc>
          <w:tcPr>
            <w:tcW w:w="2375" w:type="dxa"/>
            <w:vMerge w:val="restart"/>
            <w:vAlign w:val="center"/>
          </w:tcPr>
          <w:p w14:paraId="2FCA14C5" w14:textId="77777777" w:rsidR="006B1F26" w:rsidRPr="003A6BB6" w:rsidRDefault="006B1F26" w:rsidP="006B1F26">
            <w:pPr>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НЦЭЛСиМИ, КМФК</w:t>
            </w:r>
          </w:p>
        </w:tc>
      </w:tr>
      <w:tr w:rsidR="006B1F26" w:rsidRPr="003A6BB6" w14:paraId="19FA237E" w14:textId="77777777" w:rsidTr="006B1F26">
        <w:trPr>
          <w:jc w:val="center"/>
        </w:trPr>
        <w:tc>
          <w:tcPr>
            <w:tcW w:w="2214" w:type="dxa"/>
            <w:vMerge/>
          </w:tcPr>
          <w:p w14:paraId="6567A5B2" w14:textId="77777777" w:rsidR="006B1F26" w:rsidRPr="003A6BB6" w:rsidRDefault="006B1F26" w:rsidP="006B1F26">
            <w:pPr>
              <w:jc w:val="both"/>
              <w:rPr>
                <w:rFonts w:ascii="Times New Roman" w:hAnsi="Times New Roman" w:cs="Times New Roman"/>
                <w:sz w:val="24"/>
                <w:szCs w:val="24"/>
                <w:lang w:val="kk-KZ"/>
              </w:rPr>
            </w:pPr>
          </w:p>
        </w:tc>
        <w:tc>
          <w:tcPr>
            <w:tcW w:w="1134" w:type="dxa"/>
            <w:tcBorders>
              <w:top w:val="nil"/>
              <w:bottom w:val="nil"/>
            </w:tcBorders>
          </w:tcPr>
          <w:p w14:paraId="544C77CD" w14:textId="77777777" w:rsidR="006B1F26" w:rsidRPr="003A6BB6" w:rsidRDefault="006B1F26" w:rsidP="006B1F26">
            <w:pPr>
              <w:pStyle w:val="a5"/>
              <w:numPr>
                <w:ilvl w:val="0"/>
                <w:numId w:val="1"/>
              </w:numPr>
              <w:jc w:val="both"/>
              <w:rPr>
                <w:rFonts w:ascii="Times New Roman" w:hAnsi="Times New Roman" w:cs="Times New Roman"/>
                <w:sz w:val="24"/>
                <w:szCs w:val="24"/>
                <w:lang w:val="kk-KZ"/>
              </w:rPr>
            </w:pPr>
          </w:p>
        </w:tc>
        <w:tc>
          <w:tcPr>
            <w:tcW w:w="2552" w:type="dxa"/>
          </w:tcPr>
          <w:p w14:paraId="149CE105" w14:textId="77777777" w:rsidR="006B1F26" w:rsidRPr="003A6BB6" w:rsidRDefault="006B1F26" w:rsidP="006B1F26">
            <w:pPr>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Доклинические исследования</w:t>
            </w:r>
          </w:p>
        </w:tc>
        <w:tc>
          <w:tcPr>
            <w:tcW w:w="1134" w:type="dxa"/>
            <w:tcBorders>
              <w:top w:val="nil"/>
              <w:bottom w:val="nil"/>
            </w:tcBorders>
          </w:tcPr>
          <w:p w14:paraId="617145B8" w14:textId="77777777" w:rsidR="006B1F26" w:rsidRPr="003A6BB6" w:rsidRDefault="006B1F26" w:rsidP="006B1F26">
            <w:pPr>
              <w:pStyle w:val="a5"/>
              <w:numPr>
                <w:ilvl w:val="0"/>
                <w:numId w:val="2"/>
              </w:numPr>
              <w:jc w:val="both"/>
              <w:rPr>
                <w:rFonts w:ascii="Times New Roman" w:hAnsi="Times New Roman" w:cs="Times New Roman"/>
                <w:sz w:val="24"/>
                <w:szCs w:val="24"/>
                <w:lang w:val="kk-KZ"/>
              </w:rPr>
            </w:pPr>
          </w:p>
        </w:tc>
        <w:tc>
          <w:tcPr>
            <w:tcW w:w="2375" w:type="dxa"/>
            <w:vMerge/>
          </w:tcPr>
          <w:p w14:paraId="518C99EE" w14:textId="77777777" w:rsidR="006B1F26" w:rsidRPr="003A6BB6" w:rsidRDefault="006B1F26" w:rsidP="006B1F26">
            <w:pPr>
              <w:jc w:val="both"/>
              <w:rPr>
                <w:rFonts w:ascii="Times New Roman" w:hAnsi="Times New Roman" w:cs="Times New Roman"/>
                <w:sz w:val="24"/>
                <w:szCs w:val="24"/>
                <w:lang w:val="kk-KZ"/>
              </w:rPr>
            </w:pPr>
          </w:p>
        </w:tc>
      </w:tr>
      <w:tr w:rsidR="006B1F26" w:rsidRPr="003A6BB6" w14:paraId="4DD805A5" w14:textId="77777777" w:rsidTr="006B1F26">
        <w:trPr>
          <w:jc w:val="center"/>
        </w:trPr>
        <w:tc>
          <w:tcPr>
            <w:tcW w:w="2214" w:type="dxa"/>
            <w:vMerge/>
          </w:tcPr>
          <w:p w14:paraId="2C305F0F" w14:textId="77777777" w:rsidR="006B1F26" w:rsidRPr="003A6BB6" w:rsidRDefault="006B1F26" w:rsidP="006B1F26">
            <w:pPr>
              <w:jc w:val="both"/>
              <w:rPr>
                <w:rFonts w:ascii="Times New Roman" w:hAnsi="Times New Roman" w:cs="Times New Roman"/>
                <w:sz w:val="24"/>
                <w:szCs w:val="24"/>
                <w:lang w:val="kk-KZ"/>
              </w:rPr>
            </w:pPr>
          </w:p>
        </w:tc>
        <w:tc>
          <w:tcPr>
            <w:tcW w:w="1134" w:type="dxa"/>
            <w:tcBorders>
              <w:top w:val="nil"/>
              <w:bottom w:val="nil"/>
            </w:tcBorders>
          </w:tcPr>
          <w:p w14:paraId="56BB8476" w14:textId="77777777" w:rsidR="006B1F26" w:rsidRPr="003A6BB6" w:rsidRDefault="006B1F26" w:rsidP="006B1F26">
            <w:pPr>
              <w:pStyle w:val="a5"/>
              <w:numPr>
                <w:ilvl w:val="0"/>
                <w:numId w:val="1"/>
              </w:numPr>
              <w:jc w:val="both"/>
              <w:rPr>
                <w:rFonts w:ascii="Times New Roman" w:hAnsi="Times New Roman" w:cs="Times New Roman"/>
                <w:sz w:val="24"/>
                <w:szCs w:val="24"/>
                <w:lang w:val="kk-KZ"/>
              </w:rPr>
            </w:pPr>
          </w:p>
        </w:tc>
        <w:tc>
          <w:tcPr>
            <w:tcW w:w="2552" w:type="dxa"/>
          </w:tcPr>
          <w:p w14:paraId="72D57DAD" w14:textId="77777777" w:rsidR="006B1F26" w:rsidRPr="003A6BB6" w:rsidRDefault="006B1F26" w:rsidP="006B1F26">
            <w:pPr>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Клинические исследования</w:t>
            </w:r>
          </w:p>
        </w:tc>
        <w:tc>
          <w:tcPr>
            <w:tcW w:w="1134" w:type="dxa"/>
            <w:tcBorders>
              <w:top w:val="nil"/>
              <w:bottom w:val="nil"/>
            </w:tcBorders>
          </w:tcPr>
          <w:p w14:paraId="03435BC0" w14:textId="77777777" w:rsidR="006B1F26" w:rsidRPr="003A6BB6" w:rsidRDefault="006B1F26" w:rsidP="006B1F26">
            <w:pPr>
              <w:pStyle w:val="a5"/>
              <w:numPr>
                <w:ilvl w:val="0"/>
                <w:numId w:val="2"/>
              </w:numPr>
              <w:jc w:val="both"/>
              <w:rPr>
                <w:rFonts w:ascii="Times New Roman" w:hAnsi="Times New Roman" w:cs="Times New Roman"/>
                <w:sz w:val="24"/>
                <w:szCs w:val="24"/>
                <w:lang w:val="kk-KZ"/>
              </w:rPr>
            </w:pPr>
          </w:p>
        </w:tc>
        <w:tc>
          <w:tcPr>
            <w:tcW w:w="2375" w:type="dxa"/>
            <w:vMerge/>
          </w:tcPr>
          <w:p w14:paraId="4A2378A4" w14:textId="77777777" w:rsidR="006B1F26" w:rsidRPr="003A6BB6" w:rsidRDefault="006B1F26" w:rsidP="006B1F26">
            <w:pPr>
              <w:jc w:val="both"/>
              <w:rPr>
                <w:rFonts w:ascii="Times New Roman" w:hAnsi="Times New Roman" w:cs="Times New Roman"/>
                <w:sz w:val="24"/>
                <w:szCs w:val="24"/>
                <w:lang w:val="kk-KZ"/>
              </w:rPr>
            </w:pPr>
          </w:p>
        </w:tc>
      </w:tr>
      <w:tr w:rsidR="006B1F26" w:rsidRPr="003A6BB6" w14:paraId="26164CA4" w14:textId="77777777" w:rsidTr="006B1F26">
        <w:trPr>
          <w:jc w:val="center"/>
        </w:trPr>
        <w:tc>
          <w:tcPr>
            <w:tcW w:w="2214" w:type="dxa"/>
            <w:vMerge/>
          </w:tcPr>
          <w:p w14:paraId="735D6228" w14:textId="77777777" w:rsidR="006B1F26" w:rsidRPr="003A6BB6" w:rsidRDefault="006B1F26" w:rsidP="006B1F26">
            <w:pPr>
              <w:jc w:val="both"/>
              <w:rPr>
                <w:rFonts w:ascii="Times New Roman" w:hAnsi="Times New Roman" w:cs="Times New Roman"/>
                <w:sz w:val="24"/>
                <w:szCs w:val="24"/>
                <w:lang w:val="kk-KZ"/>
              </w:rPr>
            </w:pPr>
          </w:p>
        </w:tc>
        <w:tc>
          <w:tcPr>
            <w:tcW w:w="1134" w:type="dxa"/>
            <w:tcBorders>
              <w:top w:val="nil"/>
              <w:bottom w:val="nil"/>
            </w:tcBorders>
          </w:tcPr>
          <w:p w14:paraId="608B82DA" w14:textId="77777777" w:rsidR="006B1F26" w:rsidRPr="003A6BB6" w:rsidRDefault="006B1F26" w:rsidP="006B1F26">
            <w:pPr>
              <w:pStyle w:val="a5"/>
              <w:numPr>
                <w:ilvl w:val="0"/>
                <w:numId w:val="1"/>
              </w:numPr>
              <w:jc w:val="both"/>
              <w:rPr>
                <w:rFonts w:ascii="Times New Roman" w:hAnsi="Times New Roman" w:cs="Times New Roman"/>
                <w:sz w:val="24"/>
                <w:szCs w:val="24"/>
                <w:lang w:val="kk-KZ"/>
              </w:rPr>
            </w:pPr>
          </w:p>
        </w:tc>
        <w:tc>
          <w:tcPr>
            <w:tcW w:w="2552" w:type="dxa"/>
          </w:tcPr>
          <w:p w14:paraId="6327DBCE" w14:textId="77777777" w:rsidR="006B1F26" w:rsidRPr="003A6BB6" w:rsidRDefault="006B1F26" w:rsidP="006B1F26">
            <w:pPr>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Фармаконадзор</w:t>
            </w:r>
          </w:p>
        </w:tc>
        <w:tc>
          <w:tcPr>
            <w:tcW w:w="1134" w:type="dxa"/>
            <w:tcBorders>
              <w:top w:val="nil"/>
              <w:bottom w:val="nil"/>
            </w:tcBorders>
          </w:tcPr>
          <w:p w14:paraId="0B285C49" w14:textId="77777777" w:rsidR="006B1F26" w:rsidRPr="003A6BB6" w:rsidRDefault="006B1F26" w:rsidP="006B1F26">
            <w:pPr>
              <w:pStyle w:val="a5"/>
              <w:numPr>
                <w:ilvl w:val="0"/>
                <w:numId w:val="2"/>
              </w:numPr>
              <w:jc w:val="both"/>
              <w:rPr>
                <w:rFonts w:ascii="Times New Roman" w:hAnsi="Times New Roman" w:cs="Times New Roman"/>
                <w:sz w:val="24"/>
                <w:szCs w:val="24"/>
                <w:lang w:val="kk-KZ"/>
              </w:rPr>
            </w:pPr>
          </w:p>
        </w:tc>
        <w:tc>
          <w:tcPr>
            <w:tcW w:w="2375" w:type="dxa"/>
            <w:vMerge/>
          </w:tcPr>
          <w:p w14:paraId="266905F5" w14:textId="77777777" w:rsidR="006B1F26" w:rsidRPr="003A6BB6" w:rsidRDefault="006B1F26" w:rsidP="006B1F26">
            <w:pPr>
              <w:jc w:val="both"/>
              <w:rPr>
                <w:rFonts w:ascii="Times New Roman" w:hAnsi="Times New Roman" w:cs="Times New Roman"/>
                <w:sz w:val="24"/>
                <w:szCs w:val="24"/>
                <w:lang w:val="kk-KZ"/>
              </w:rPr>
            </w:pPr>
          </w:p>
        </w:tc>
      </w:tr>
      <w:tr w:rsidR="006B1F26" w:rsidRPr="003A6BB6" w14:paraId="78C9AAA0" w14:textId="77777777" w:rsidTr="006B1F26">
        <w:trPr>
          <w:jc w:val="center"/>
        </w:trPr>
        <w:tc>
          <w:tcPr>
            <w:tcW w:w="2214" w:type="dxa"/>
            <w:vMerge/>
            <w:tcBorders>
              <w:bottom w:val="single" w:sz="4" w:space="0" w:color="auto"/>
            </w:tcBorders>
          </w:tcPr>
          <w:p w14:paraId="4086F1BD" w14:textId="77777777" w:rsidR="006B1F26" w:rsidRPr="003A6BB6" w:rsidRDefault="006B1F26" w:rsidP="006B1F26">
            <w:pPr>
              <w:jc w:val="both"/>
              <w:rPr>
                <w:rFonts w:ascii="Times New Roman" w:hAnsi="Times New Roman" w:cs="Times New Roman"/>
                <w:sz w:val="24"/>
                <w:szCs w:val="24"/>
                <w:lang w:val="kk-KZ"/>
              </w:rPr>
            </w:pPr>
          </w:p>
        </w:tc>
        <w:tc>
          <w:tcPr>
            <w:tcW w:w="1134" w:type="dxa"/>
            <w:tcBorders>
              <w:top w:val="nil"/>
              <w:bottom w:val="nil"/>
            </w:tcBorders>
          </w:tcPr>
          <w:p w14:paraId="13F4C86A" w14:textId="77777777" w:rsidR="006B1F26" w:rsidRPr="003A6BB6" w:rsidRDefault="006B1F26" w:rsidP="006B1F26">
            <w:pPr>
              <w:pStyle w:val="a5"/>
              <w:numPr>
                <w:ilvl w:val="0"/>
                <w:numId w:val="1"/>
              </w:numPr>
              <w:jc w:val="both"/>
              <w:rPr>
                <w:rFonts w:ascii="Times New Roman" w:hAnsi="Times New Roman" w:cs="Times New Roman"/>
                <w:sz w:val="24"/>
                <w:szCs w:val="24"/>
                <w:lang w:val="kk-KZ"/>
              </w:rPr>
            </w:pPr>
          </w:p>
        </w:tc>
        <w:tc>
          <w:tcPr>
            <w:tcW w:w="2552" w:type="dxa"/>
            <w:tcBorders>
              <w:bottom w:val="single" w:sz="4" w:space="0" w:color="auto"/>
            </w:tcBorders>
          </w:tcPr>
          <w:p w14:paraId="30B93B70" w14:textId="77777777" w:rsidR="006B1F26" w:rsidRPr="003A6BB6" w:rsidRDefault="006B1F26" w:rsidP="006B1F26">
            <w:pPr>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Производство</w:t>
            </w:r>
          </w:p>
        </w:tc>
        <w:tc>
          <w:tcPr>
            <w:tcW w:w="1134" w:type="dxa"/>
            <w:tcBorders>
              <w:top w:val="nil"/>
              <w:bottom w:val="nil"/>
            </w:tcBorders>
          </w:tcPr>
          <w:p w14:paraId="4D2A029E" w14:textId="77777777" w:rsidR="006B1F26" w:rsidRPr="003A6BB6" w:rsidRDefault="006B1F26" w:rsidP="006B1F26">
            <w:pPr>
              <w:pStyle w:val="a5"/>
              <w:numPr>
                <w:ilvl w:val="0"/>
                <w:numId w:val="2"/>
              </w:numPr>
              <w:jc w:val="both"/>
              <w:rPr>
                <w:rFonts w:ascii="Times New Roman" w:hAnsi="Times New Roman" w:cs="Times New Roman"/>
                <w:sz w:val="24"/>
                <w:szCs w:val="24"/>
                <w:lang w:val="kk-KZ"/>
              </w:rPr>
            </w:pPr>
          </w:p>
        </w:tc>
        <w:tc>
          <w:tcPr>
            <w:tcW w:w="2375" w:type="dxa"/>
            <w:vMerge/>
            <w:tcBorders>
              <w:bottom w:val="single" w:sz="4" w:space="0" w:color="auto"/>
            </w:tcBorders>
          </w:tcPr>
          <w:p w14:paraId="5FB33373" w14:textId="77777777" w:rsidR="006B1F26" w:rsidRPr="003A6BB6" w:rsidRDefault="006B1F26" w:rsidP="006B1F26">
            <w:pPr>
              <w:jc w:val="both"/>
              <w:rPr>
                <w:rFonts w:ascii="Times New Roman" w:hAnsi="Times New Roman" w:cs="Times New Roman"/>
                <w:sz w:val="24"/>
                <w:szCs w:val="24"/>
                <w:lang w:val="kk-KZ"/>
              </w:rPr>
            </w:pPr>
          </w:p>
        </w:tc>
      </w:tr>
      <w:tr w:rsidR="006B1F26" w:rsidRPr="003A6BB6" w14:paraId="0261B06E" w14:textId="77777777" w:rsidTr="006B1F26">
        <w:trPr>
          <w:jc w:val="center"/>
        </w:trPr>
        <w:tc>
          <w:tcPr>
            <w:tcW w:w="2214" w:type="dxa"/>
            <w:tcBorders>
              <w:left w:val="nil"/>
              <w:right w:val="nil"/>
            </w:tcBorders>
          </w:tcPr>
          <w:p w14:paraId="6BA3B2E2" w14:textId="77777777" w:rsidR="006B1F26" w:rsidRPr="003A6BB6" w:rsidRDefault="006B1F26" w:rsidP="006B1F26">
            <w:pPr>
              <w:jc w:val="both"/>
              <w:rPr>
                <w:rFonts w:ascii="Times New Roman" w:hAnsi="Times New Roman" w:cs="Times New Roman"/>
                <w:sz w:val="24"/>
                <w:szCs w:val="24"/>
                <w:lang w:val="kk-KZ"/>
              </w:rPr>
            </w:pPr>
          </w:p>
        </w:tc>
        <w:tc>
          <w:tcPr>
            <w:tcW w:w="1134" w:type="dxa"/>
            <w:tcBorders>
              <w:top w:val="nil"/>
              <w:left w:val="nil"/>
              <w:bottom w:val="nil"/>
              <w:right w:val="nil"/>
            </w:tcBorders>
          </w:tcPr>
          <w:p w14:paraId="02128490" w14:textId="77777777" w:rsidR="006B1F26" w:rsidRPr="003A6BB6" w:rsidRDefault="006B1F26" w:rsidP="006B1F26">
            <w:pPr>
              <w:jc w:val="both"/>
              <w:rPr>
                <w:rFonts w:ascii="Times New Roman" w:hAnsi="Times New Roman" w:cs="Times New Roman"/>
                <w:sz w:val="24"/>
                <w:szCs w:val="24"/>
                <w:lang w:val="kk-KZ"/>
              </w:rPr>
            </w:pPr>
          </w:p>
        </w:tc>
        <w:tc>
          <w:tcPr>
            <w:tcW w:w="2552" w:type="dxa"/>
            <w:tcBorders>
              <w:left w:val="nil"/>
              <w:right w:val="nil"/>
            </w:tcBorders>
          </w:tcPr>
          <w:p w14:paraId="1B74308D" w14:textId="77777777" w:rsidR="006B1F26" w:rsidRPr="003A6BB6" w:rsidRDefault="006B1F26" w:rsidP="006B1F26">
            <w:pPr>
              <w:jc w:val="center"/>
              <w:rPr>
                <w:rFonts w:ascii="Times New Roman" w:hAnsi="Times New Roman" w:cs="Times New Roman"/>
                <w:sz w:val="24"/>
                <w:szCs w:val="24"/>
                <w:lang w:val="kk-KZ"/>
              </w:rPr>
            </w:pPr>
          </w:p>
        </w:tc>
        <w:tc>
          <w:tcPr>
            <w:tcW w:w="1134" w:type="dxa"/>
            <w:tcBorders>
              <w:top w:val="nil"/>
              <w:left w:val="nil"/>
              <w:bottom w:val="nil"/>
              <w:right w:val="nil"/>
            </w:tcBorders>
          </w:tcPr>
          <w:p w14:paraId="53775974" w14:textId="77777777" w:rsidR="006B1F26" w:rsidRPr="003A6BB6" w:rsidRDefault="006B1F26" w:rsidP="006B1F26">
            <w:pPr>
              <w:jc w:val="both"/>
              <w:rPr>
                <w:rFonts w:ascii="Times New Roman" w:hAnsi="Times New Roman" w:cs="Times New Roman"/>
                <w:sz w:val="24"/>
                <w:szCs w:val="24"/>
                <w:lang w:val="kk-KZ"/>
              </w:rPr>
            </w:pPr>
          </w:p>
        </w:tc>
        <w:tc>
          <w:tcPr>
            <w:tcW w:w="2375" w:type="dxa"/>
            <w:tcBorders>
              <w:left w:val="nil"/>
              <w:right w:val="nil"/>
            </w:tcBorders>
          </w:tcPr>
          <w:p w14:paraId="24AFABE2" w14:textId="77777777" w:rsidR="006B1F26" w:rsidRPr="003A6BB6" w:rsidRDefault="006B1F26" w:rsidP="006B1F26">
            <w:pPr>
              <w:jc w:val="both"/>
              <w:rPr>
                <w:rFonts w:ascii="Times New Roman" w:hAnsi="Times New Roman" w:cs="Times New Roman"/>
                <w:sz w:val="24"/>
                <w:szCs w:val="24"/>
                <w:lang w:val="kk-KZ"/>
              </w:rPr>
            </w:pPr>
          </w:p>
        </w:tc>
      </w:tr>
      <w:tr w:rsidR="006B1F26" w:rsidRPr="003A6BB6" w14:paraId="721434A3" w14:textId="77777777" w:rsidTr="006B1F26">
        <w:trPr>
          <w:jc w:val="center"/>
        </w:trPr>
        <w:tc>
          <w:tcPr>
            <w:tcW w:w="2214" w:type="dxa"/>
            <w:vMerge w:val="restart"/>
            <w:vAlign w:val="center"/>
          </w:tcPr>
          <w:p w14:paraId="78BA2FB1" w14:textId="77777777" w:rsidR="006B1F26" w:rsidRPr="003A6BB6" w:rsidRDefault="006B1F26" w:rsidP="006B1F26">
            <w:pPr>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НЦЭЛСиМИ</w:t>
            </w:r>
          </w:p>
        </w:tc>
        <w:tc>
          <w:tcPr>
            <w:tcW w:w="1134" w:type="dxa"/>
            <w:tcBorders>
              <w:top w:val="nil"/>
              <w:bottom w:val="nil"/>
            </w:tcBorders>
          </w:tcPr>
          <w:p w14:paraId="19C4A14D" w14:textId="77777777" w:rsidR="006B1F26" w:rsidRPr="003A6BB6" w:rsidRDefault="006B1F26" w:rsidP="006B1F26">
            <w:pPr>
              <w:pStyle w:val="a5"/>
              <w:numPr>
                <w:ilvl w:val="0"/>
                <w:numId w:val="1"/>
              </w:numPr>
              <w:jc w:val="both"/>
              <w:rPr>
                <w:rFonts w:ascii="Times New Roman" w:hAnsi="Times New Roman" w:cs="Times New Roman"/>
                <w:sz w:val="24"/>
                <w:szCs w:val="24"/>
                <w:lang w:val="kk-KZ"/>
              </w:rPr>
            </w:pPr>
          </w:p>
        </w:tc>
        <w:tc>
          <w:tcPr>
            <w:tcW w:w="2552" w:type="dxa"/>
          </w:tcPr>
          <w:p w14:paraId="276CC517" w14:textId="77777777" w:rsidR="006B1F26" w:rsidRPr="003A6BB6" w:rsidRDefault="006B1F26" w:rsidP="006B1F26">
            <w:pPr>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Испытания</w:t>
            </w:r>
          </w:p>
        </w:tc>
        <w:tc>
          <w:tcPr>
            <w:tcW w:w="1134" w:type="dxa"/>
            <w:tcBorders>
              <w:top w:val="nil"/>
              <w:bottom w:val="nil"/>
            </w:tcBorders>
          </w:tcPr>
          <w:p w14:paraId="12D1CD17" w14:textId="77777777" w:rsidR="006B1F26" w:rsidRPr="003A6BB6" w:rsidRDefault="006B1F26" w:rsidP="006B1F26">
            <w:pPr>
              <w:pStyle w:val="a5"/>
              <w:numPr>
                <w:ilvl w:val="0"/>
                <w:numId w:val="2"/>
              </w:numPr>
              <w:jc w:val="both"/>
              <w:rPr>
                <w:rFonts w:ascii="Times New Roman" w:hAnsi="Times New Roman" w:cs="Times New Roman"/>
                <w:sz w:val="24"/>
                <w:szCs w:val="24"/>
                <w:lang w:val="kk-KZ"/>
              </w:rPr>
            </w:pPr>
          </w:p>
        </w:tc>
        <w:tc>
          <w:tcPr>
            <w:tcW w:w="2375" w:type="dxa"/>
            <w:vMerge w:val="restart"/>
            <w:vAlign w:val="center"/>
          </w:tcPr>
          <w:p w14:paraId="15B594A5" w14:textId="77777777" w:rsidR="006B1F26" w:rsidRPr="003A6BB6" w:rsidRDefault="006B1F26" w:rsidP="006B1F26">
            <w:pPr>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КМФК</w:t>
            </w:r>
          </w:p>
        </w:tc>
      </w:tr>
      <w:tr w:rsidR="006B1F26" w:rsidRPr="003A6BB6" w14:paraId="5BA6E9B4" w14:textId="77777777" w:rsidTr="006B1F26">
        <w:trPr>
          <w:jc w:val="center"/>
        </w:trPr>
        <w:tc>
          <w:tcPr>
            <w:tcW w:w="2214" w:type="dxa"/>
            <w:vMerge/>
          </w:tcPr>
          <w:p w14:paraId="0C3441FC" w14:textId="77777777" w:rsidR="006B1F26" w:rsidRPr="003A6BB6" w:rsidRDefault="006B1F26" w:rsidP="006B1F26">
            <w:pPr>
              <w:jc w:val="both"/>
              <w:rPr>
                <w:rFonts w:ascii="Times New Roman" w:hAnsi="Times New Roman" w:cs="Times New Roman"/>
                <w:sz w:val="24"/>
                <w:szCs w:val="24"/>
                <w:lang w:val="kk-KZ"/>
              </w:rPr>
            </w:pPr>
          </w:p>
        </w:tc>
        <w:tc>
          <w:tcPr>
            <w:tcW w:w="1134" w:type="dxa"/>
            <w:tcBorders>
              <w:top w:val="nil"/>
              <w:bottom w:val="nil"/>
            </w:tcBorders>
          </w:tcPr>
          <w:p w14:paraId="4BD42242" w14:textId="77777777" w:rsidR="006B1F26" w:rsidRPr="003A6BB6" w:rsidRDefault="006B1F26" w:rsidP="006B1F26">
            <w:pPr>
              <w:pStyle w:val="a5"/>
              <w:numPr>
                <w:ilvl w:val="0"/>
                <w:numId w:val="1"/>
              </w:numPr>
              <w:jc w:val="both"/>
              <w:rPr>
                <w:rFonts w:ascii="Times New Roman" w:hAnsi="Times New Roman" w:cs="Times New Roman"/>
                <w:sz w:val="24"/>
                <w:szCs w:val="24"/>
                <w:lang w:val="kk-KZ"/>
              </w:rPr>
            </w:pPr>
          </w:p>
        </w:tc>
        <w:tc>
          <w:tcPr>
            <w:tcW w:w="2552" w:type="dxa"/>
          </w:tcPr>
          <w:p w14:paraId="24332348" w14:textId="77777777" w:rsidR="006B1F26" w:rsidRPr="003A6BB6" w:rsidRDefault="006B1F26" w:rsidP="006B1F26">
            <w:pPr>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Экспертиза</w:t>
            </w:r>
          </w:p>
        </w:tc>
        <w:tc>
          <w:tcPr>
            <w:tcW w:w="1134" w:type="dxa"/>
            <w:tcBorders>
              <w:top w:val="nil"/>
              <w:bottom w:val="nil"/>
            </w:tcBorders>
          </w:tcPr>
          <w:p w14:paraId="58DD4ACF" w14:textId="77777777" w:rsidR="006B1F26" w:rsidRPr="003A6BB6" w:rsidRDefault="006B1F26" w:rsidP="006B1F26">
            <w:pPr>
              <w:pStyle w:val="a5"/>
              <w:numPr>
                <w:ilvl w:val="0"/>
                <w:numId w:val="2"/>
              </w:numPr>
              <w:jc w:val="both"/>
              <w:rPr>
                <w:rFonts w:ascii="Times New Roman" w:hAnsi="Times New Roman" w:cs="Times New Roman"/>
                <w:sz w:val="24"/>
                <w:szCs w:val="24"/>
                <w:lang w:val="kk-KZ"/>
              </w:rPr>
            </w:pPr>
          </w:p>
        </w:tc>
        <w:tc>
          <w:tcPr>
            <w:tcW w:w="2375" w:type="dxa"/>
            <w:vMerge/>
          </w:tcPr>
          <w:p w14:paraId="3C8BD63E" w14:textId="77777777" w:rsidR="006B1F26" w:rsidRPr="003A6BB6" w:rsidRDefault="006B1F26" w:rsidP="006B1F26">
            <w:pPr>
              <w:jc w:val="both"/>
              <w:rPr>
                <w:rFonts w:ascii="Times New Roman" w:hAnsi="Times New Roman" w:cs="Times New Roman"/>
                <w:sz w:val="24"/>
                <w:szCs w:val="24"/>
                <w:lang w:val="kk-KZ"/>
              </w:rPr>
            </w:pPr>
          </w:p>
        </w:tc>
      </w:tr>
      <w:tr w:rsidR="006B1F26" w:rsidRPr="003A6BB6" w14:paraId="67DA163E" w14:textId="77777777" w:rsidTr="006B1F26">
        <w:trPr>
          <w:trHeight w:val="199"/>
          <w:jc w:val="center"/>
        </w:trPr>
        <w:tc>
          <w:tcPr>
            <w:tcW w:w="2214" w:type="dxa"/>
            <w:vMerge/>
            <w:tcBorders>
              <w:bottom w:val="single" w:sz="4" w:space="0" w:color="auto"/>
            </w:tcBorders>
          </w:tcPr>
          <w:p w14:paraId="2D608EC9" w14:textId="77777777" w:rsidR="006B1F26" w:rsidRPr="003A6BB6" w:rsidRDefault="006B1F26" w:rsidP="006B1F26">
            <w:pPr>
              <w:jc w:val="both"/>
              <w:rPr>
                <w:rFonts w:ascii="Times New Roman" w:hAnsi="Times New Roman" w:cs="Times New Roman"/>
                <w:sz w:val="24"/>
                <w:szCs w:val="24"/>
                <w:lang w:val="kk-KZ"/>
              </w:rPr>
            </w:pPr>
          </w:p>
        </w:tc>
        <w:tc>
          <w:tcPr>
            <w:tcW w:w="1134" w:type="dxa"/>
            <w:tcBorders>
              <w:top w:val="nil"/>
              <w:bottom w:val="nil"/>
            </w:tcBorders>
          </w:tcPr>
          <w:p w14:paraId="6C527A2D" w14:textId="77777777" w:rsidR="006B1F26" w:rsidRPr="003A6BB6" w:rsidRDefault="006B1F26" w:rsidP="006B1F26">
            <w:pPr>
              <w:pStyle w:val="a5"/>
              <w:numPr>
                <w:ilvl w:val="0"/>
                <w:numId w:val="1"/>
              </w:numPr>
              <w:jc w:val="both"/>
              <w:rPr>
                <w:rFonts w:ascii="Times New Roman" w:hAnsi="Times New Roman" w:cs="Times New Roman"/>
                <w:sz w:val="24"/>
                <w:szCs w:val="24"/>
                <w:lang w:val="kk-KZ"/>
              </w:rPr>
            </w:pPr>
          </w:p>
        </w:tc>
        <w:tc>
          <w:tcPr>
            <w:tcW w:w="2552" w:type="dxa"/>
            <w:tcBorders>
              <w:bottom w:val="single" w:sz="4" w:space="0" w:color="auto"/>
            </w:tcBorders>
          </w:tcPr>
          <w:p w14:paraId="3326034A" w14:textId="77777777" w:rsidR="006B1F26" w:rsidRPr="003A6BB6" w:rsidRDefault="006B1F26" w:rsidP="006B1F26">
            <w:pPr>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Контроль качества</w:t>
            </w:r>
          </w:p>
        </w:tc>
        <w:tc>
          <w:tcPr>
            <w:tcW w:w="1134" w:type="dxa"/>
            <w:tcBorders>
              <w:top w:val="nil"/>
              <w:bottom w:val="nil"/>
            </w:tcBorders>
          </w:tcPr>
          <w:p w14:paraId="5458F9EF" w14:textId="77777777" w:rsidR="006B1F26" w:rsidRPr="003A6BB6" w:rsidRDefault="006B1F26" w:rsidP="006B1F26">
            <w:pPr>
              <w:pStyle w:val="a5"/>
              <w:numPr>
                <w:ilvl w:val="0"/>
                <w:numId w:val="2"/>
              </w:numPr>
              <w:jc w:val="both"/>
              <w:rPr>
                <w:rFonts w:ascii="Times New Roman" w:hAnsi="Times New Roman" w:cs="Times New Roman"/>
                <w:sz w:val="24"/>
                <w:szCs w:val="24"/>
                <w:lang w:val="kk-KZ"/>
              </w:rPr>
            </w:pPr>
          </w:p>
        </w:tc>
        <w:tc>
          <w:tcPr>
            <w:tcW w:w="2375" w:type="dxa"/>
            <w:vMerge/>
            <w:tcBorders>
              <w:bottom w:val="single" w:sz="4" w:space="0" w:color="auto"/>
            </w:tcBorders>
          </w:tcPr>
          <w:p w14:paraId="74792DAC" w14:textId="77777777" w:rsidR="006B1F26" w:rsidRPr="003A6BB6" w:rsidRDefault="006B1F26" w:rsidP="006B1F26">
            <w:pPr>
              <w:jc w:val="both"/>
              <w:rPr>
                <w:rFonts w:ascii="Times New Roman" w:hAnsi="Times New Roman" w:cs="Times New Roman"/>
                <w:sz w:val="24"/>
                <w:szCs w:val="24"/>
                <w:lang w:val="kk-KZ"/>
              </w:rPr>
            </w:pPr>
          </w:p>
        </w:tc>
      </w:tr>
      <w:tr w:rsidR="006B1F26" w:rsidRPr="003A6BB6" w14:paraId="74848F9E" w14:textId="77777777" w:rsidTr="006B1F26">
        <w:trPr>
          <w:jc w:val="center"/>
        </w:trPr>
        <w:tc>
          <w:tcPr>
            <w:tcW w:w="2214" w:type="dxa"/>
            <w:tcBorders>
              <w:left w:val="nil"/>
              <w:right w:val="nil"/>
            </w:tcBorders>
          </w:tcPr>
          <w:p w14:paraId="349444FB" w14:textId="77777777" w:rsidR="006B1F26" w:rsidRPr="003A6BB6" w:rsidRDefault="006B1F26" w:rsidP="006B1F26">
            <w:pPr>
              <w:jc w:val="both"/>
              <w:rPr>
                <w:rFonts w:ascii="Times New Roman" w:hAnsi="Times New Roman" w:cs="Times New Roman"/>
                <w:sz w:val="24"/>
                <w:szCs w:val="24"/>
                <w:lang w:val="kk-KZ"/>
              </w:rPr>
            </w:pPr>
          </w:p>
        </w:tc>
        <w:tc>
          <w:tcPr>
            <w:tcW w:w="1134" w:type="dxa"/>
            <w:tcBorders>
              <w:top w:val="nil"/>
              <w:left w:val="nil"/>
              <w:bottom w:val="nil"/>
              <w:right w:val="nil"/>
            </w:tcBorders>
          </w:tcPr>
          <w:p w14:paraId="37271FB6" w14:textId="77777777" w:rsidR="006B1F26" w:rsidRPr="003A6BB6" w:rsidRDefault="006B1F26" w:rsidP="006B1F26">
            <w:pPr>
              <w:jc w:val="both"/>
              <w:rPr>
                <w:rFonts w:ascii="Times New Roman" w:hAnsi="Times New Roman" w:cs="Times New Roman"/>
                <w:sz w:val="24"/>
                <w:szCs w:val="24"/>
                <w:lang w:val="kk-KZ"/>
              </w:rPr>
            </w:pPr>
          </w:p>
        </w:tc>
        <w:tc>
          <w:tcPr>
            <w:tcW w:w="2552" w:type="dxa"/>
            <w:tcBorders>
              <w:left w:val="nil"/>
              <w:right w:val="nil"/>
            </w:tcBorders>
          </w:tcPr>
          <w:p w14:paraId="72F84A60" w14:textId="77777777" w:rsidR="006B1F26" w:rsidRPr="003A6BB6" w:rsidRDefault="006B1F26" w:rsidP="006B1F26">
            <w:pPr>
              <w:jc w:val="center"/>
              <w:rPr>
                <w:rFonts w:ascii="Times New Roman" w:hAnsi="Times New Roman" w:cs="Times New Roman"/>
                <w:sz w:val="24"/>
                <w:szCs w:val="24"/>
                <w:lang w:val="kk-KZ"/>
              </w:rPr>
            </w:pPr>
          </w:p>
        </w:tc>
        <w:tc>
          <w:tcPr>
            <w:tcW w:w="1134" w:type="dxa"/>
            <w:tcBorders>
              <w:top w:val="nil"/>
              <w:left w:val="nil"/>
              <w:bottom w:val="nil"/>
              <w:right w:val="nil"/>
            </w:tcBorders>
          </w:tcPr>
          <w:p w14:paraId="3A4A4D18" w14:textId="77777777" w:rsidR="006B1F26" w:rsidRPr="003A6BB6" w:rsidRDefault="006B1F26" w:rsidP="006B1F26">
            <w:pPr>
              <w:jc w:val="both"/>
              <w:rPr>
                <w:rFonts w:ascii="Times New Roman" w:hAnsi="Times New Roman" w:cs="Times New Roman"/>
                <w:sz w:val="24"/>
                <w:szCs w:val="24"/>
                <w:lang w:val="kk-KZ"/>
              </w:rPr>
            </w:pPr>
          </w:p>
        </w:tc>
        <w:tc>
          <w:tcPr>
            <w:tcW w:w="2375" w:type="dxa"/>
            <w:tcBorders>
              <w:left w:val="nil"/>
              <w:right w:val="nil"/>
            </w:tcBorders>
          </w:tcPr>
          <w:p w14:paraId="4F7C7440" w14:textId="77777777" w:rsidR="006B1F26" w:rsidRPr="003A6BB6" w:rsidRDefault="006B1F26" w:rsidP="006B1F26">
            <w:pPr>
              <w:jc w:val="both"/>
              <w:rPr>
                <w:rFonts w:ascii="Times New Roman" w:hAnsi="Times New Roman" w:cs="Times New Roman"/>
                <w:sz w:val="24"/>
                <w:szCs w:val="24"/>
                <w:lang w:val="kk-KZ"/>
              </w:rPr>
            </w:pPr>
          </w:p>
        </w:tc>
      </w:tr>
      <w:tr w:rsidR="006B1F26" w:rsidRPr="003A6BB6" w14:paraId="7C9153BB" w14:textId="77777777" w:rsidTr="006B1F26">
        <w:trPr>
          <w:jc w:val="center"/>
        </w:trPr>
        <w:tc>
          <w:tcPr>
            <w:tcW w:w="2214" w:type="dxa"/>
            <w:vMerge w:val="restart"/>
            <w:textDirection w:val="btLr"/>
            <w:vAlign w:val="center"/>
          </w:tcPr>
          <w:p w14:paraId="1C868E78" w14:textId="77777777" w:rsidR="006B1F26" w:rsidRPr="003A6BB6" w:rsidRDefault="006B1F26" w:rsidP="006B1F26">
            <w:pPr>
              <w:ind w:left="113" w:right="11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Субъекты и объекты сферы обращения ЛС</w:t>
            </w:r>
          </w:p>
        </w:tc>
        <w:tc>
          <w:tcPr>
            <w:tcW w:w="1134" w:type="dxa"/>
            <w:tcBorders>
              <w:top w:val="nil"/>
              <w:bottom w:val="nil"/>
            </w:tcBorders>
          </w:tcPr>
          <w:p w14:paraId="711464FC" w14:textId="77777777" w:rsidR="006B1F26" w:rsidRPr="003A6BB6" w:rsidRDefault="006B1F26" w:rsidP="006B1F26">
            <w:pPr>
              <w:pStyle w:val="a5"/>
              <w:numPr>
                <w:ilvl w:val="0"/>
                <w:numId w:val="1"/>
              </w:numPr>
              <w:jc w:val="both"/>
              <w:rPr>
                <w:rFonts w:ascii="Times New Roman" w:hAnsi="Times New Roman" w:cs="Times New Roman"/>
                <w:sz w:val="24"/>
                <w:szCs w:val="24"/>
                <w:lang w:val="kk-KZ"/>
              </w:rPr>
            </w:pPr>
          </w:p>
        </w:tc>
        <w:tc>
          <w:tcPr>
            <w:tcW w:w="2552" w:type="dxa"/>
          </w:tcPr>
          <w:p w14:paraId="36731E1E" w14:textId="77777777" w:rsidR="006B1F26" w:rsidRPr="003A6BB6" w:rsidRDefault="006B1F26" w:rsidP="006B1F26">
            <w:pPr>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Изготовление</w:t>
            </w:r>
          </w:p>
        </w:tc>
        <w:tc>
          <w:tcPr>
            <w:tcW w:w="1134" w:type="dxa"/>
            <w:tcBorders>
              <w:top w:val="nil"/>
              <w:bottom w:val="nil"/>
            </w:tcBorders>
          </w:tcPr>
          <w:p w14:paraId="7957476D" w14:textId="77777777" w:rsidR="006B1F26" w:rsidRPr="003A6BB6" w:rsidRDefault="006B1F26" w:rsidP="006B1F26">
            <w:pPr>
              <w:pStyle w:val="a5"/>
              <w:numPr>
                <w:ilvl w:val="0"/>
                <w:numId w:val="2"/>
              </w:numPr>
              <w:jc w:val="both"/>
              <w:rPr>
                <w:rFonts w:ascii="Times New Roman" w:hAnsi="Times New Roman" w:cs="Times New Roman"/>
                <w:sz w:val="24"/>
                <w:szCs w:val="24"/>
                <w:lang w:val="kk-KZ"/>
              </w:rPr>
            </w:pPr>
          </w:p>
        </w:tc>
        <w:tc>
          <w:tcPr>
            <w:tcW w:w="2375" w:type="dxa"/>
            <w:vMerge w:val="restart"/>
            <w:vAlign w:val="center"/>
          </w:tcPr>
          <w:p w14:paraId="245C1B55" w14:textId="77777777" w:rsidR="006B1F26" w:rsidRPr="003A6BB6" w:rsidRDefault="006B1F26" w:rsidP="006B1F26">
            <w:pPr>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КМФК</w:t>
            </w:r>
          </w:p>
        </w:tc>
      </w:tr>
      <w:tr w:rsidR="006B1F26" w:rsidRPr="003A6BB6" w14:paraId="1E5D5116" w14:textId="77777777" w:rsidTr="006B1F26">
        <w:trPr>
          <w:jc w:val="center"/>
        </w:trPr>
        <w:tc>
          <w:tcPr>
            <w:tcW w:w="2214" w:type="dxa"/>
            <w:vMerge/>
          </w:tcPr>
          <w:p w14:paraId="6E46348D" w14:textId="77777777" w:rsidR="006B1F26" w:rsidRPr="003A6BB6" w:rsidRDefault="006B1F26" w:rsidP="006B1F26">
            <w:pPr>
              <w:jc w:val="both"/>
              <w:rPr>
                <w:rFonts w:ascii="Times New Roman" w:hAnsi="Times New Roman" w:cs="Times New Roman"/>
                <w:sz w:val="24"/>
                <w:szCs w:val="24"/>
                <w:lang w:val="kk-KZ"/>
              </w:rPr>
            </w:pPr>
          </w:p>
        </w:tc>
        <w:tc>
          <w:tcPr>
            <w:tcW w:w="1134" w:type="dxa"/>
            <w:tcBorders>
              <w:top w:val="nil"/>
              <w:bottom w:val="nil"/>
            </w:tcBorders>
          </w:tcPr>
          <w:p w14:paraId="165AFCBC" w14:textId="77777777" w:rsidR="006B1F26" w:rsidRPr="003A6BB6" w:rsidRDefault="006B1F26" w:rsidP="006B1F26">
            <w:pPr>
              <w:pStyle w:val="a5"/>
              <w:numPr>
                <w:ilvl w:val="0"/>
                <w:numId w:val="1"/>
              </w:numPr>
              <w:jc w:val="both"/>
              <w:rPr>
                <w:rFonts w:ascii="Times New Roman" w:hAnsi="Times New Roman" w:cs="Times New Roman"/>
                <w:sz w:val="24"/>
                <w:szCs w:val="24"/>
                <w:lang w:val="kk-KZ"/>
              </w:rPr>
            </w:pPr>
          </w:p>
        </w:tc>
        <w:tc>
          <w:tcPr>
            <w:tcW w:w="2552" w:type="dxa"/>
          </w:tcPr>
          <w:p w14:paraId="3B9E8759" w14:textId="77777777" w:rsidR="006B1F26" w:rsidRPr="003A6BB6" w:rsidRDefault="006B1F26" w:rsidP="006B1F26">
            <w:pPr>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Хранение</w:t>
            </w:r>
          </w:p>
        </w:tc>
        <w:tc>
          <w:tcPr>
            <w:tcW w:w="1134" w:type="dxa"/>
            <w:tcBorders>
              <w:top w:val="nil"/>
              <w:bottom w:val="nil"/>
            </w:tcBorders>
          </w:tcPr>
          <w:p w14:paraId="4BBB2D02" w14:textId="77777777" w:rsidR="006B1F26" w:rsidRPr="003A6BB6" w:rsidRDefault="006B1F26" w:rsidP="006B1F26">
            <w:pPr>
              <w:pStyle w:val="a5"/>
              <w:numPr>
                <w:ilvl w:val="0"/>
                <w:numId w:val="2"/>
              </w:numPr>
              <w:jc w:val="both"/>
              <w:rPr>
                <w:rFonts w:ascii="Times New Roman" w:hAnsi="Times New Roman" w:cs="Times New Roman"/>
                <w:sz w:val="24"/>
                <w:szCs w:val="24"/>
              </w:rPr>
            </w:pPr>
          </w:p>
        </w:tc>
        <w:tc>
          <w:tcPr>
            <w:tcW w:w="2375" w:type="dxa"/>
            <w:vMerge/>
          </w:tcPr>
          <w:p w14:paraId="66BA9119" w14:textId="77777777" w:rsidR="006B1F26" w:rsidRPr="003A6BB6" w:rsidRDefault="006B1F26" w:rsidP="006B1F26">
            <w:pPr>
              <w:jc w:val="both"/>
              <w:rPr>
                <w:rFonts w:ascii="Times New Roman" w:hAnsi="Times New Roman" w:cs="Times New Roman"/>
                <w:sz w:val="24"/>
                <w:szCs w:val="24"/>
                <w:lang w:val="kk-KZ"/>
              </w:rPr>
            </w:pPr>
          </w:p>
        </w:tc>
      </w:tr>
      <w:tr w:rsidR="006B1F26" w:rsidRPr="003A6BB6" w14:paraId="674D7D9A" w14:textId="77777777" w:rsidTr="006B1F26">
        <w:trPr>
          <w:jc w:val="center"/>
        </w:trPr>
        <w:tc>
          <w:tcPr>
            <w:tcW w:w="2214" w:type="dxa"/>
            <w:vMerge/>
          </w:tcPr>
          <w:p w14:paraId="7CFC8D22" w14:textId="77777777" w:rsidR="006B1F26" w:rsidRPr="003A6BB6" w:rsidRDefault="006B1F26" w:rsidP="006B1F26">
            <w:pPr>
              <w:jc w:val="both"/>
              <w:rPr>
                <w:rFonts w:ascii="Times New Roman" w:hAnsi="Times New Roman" w:cs="Times New Roman"/>
                <w:sz w:val="24"/>
                <w:szCs w:val="24"/>
                <w:lang w:val="kk-KZ"/>
              </w:rPr>
            </w:pPr>
          </w:p>
        </w:tc>
        <w:tc>
          <w:tcPr>
            <w:tcW w:w="1134" w:type="dxa"/>
            <w:tcBorders>
              <w:top w:val="nil"/>
              <w:bottom w:val="nil"/>
            </w:tcBorders>
          </w:tcPr>
          <w:p w14:paraId="7FBF50E0" w14:textId="77777777" w:rsidR="006B1F26" w:rsidRPr="003A6BB6" w:rsidRDefault="006B1F26" w:rsidP="006B1F26">
            <w:pPr>
              <w:pStyle w:val="a5"/>
              <w:numPr>
                <w:ilvl w:val="0"/>
                <w:numId w:val="1"/>
              </w:numPr>
              <w:jc w:val="both"/>
              <w:rPr>
                <w:rFonts w:ascii="Times New Roman" w:hAnsi="Times New Roman" w:cs="Times New Roman"/>
                <w:sz w:val="24"/>
                <w:szCs w:val="24"/>
                <w:lang w:val="kk-KZ"/>
              </w:rPr>
            </w:pPr>
          </w:p>
        </w:tc>
        <w:tc>
          <w:tcPr>
            <w:tcW w:w="2552" w:type="dxa"/>
          </w:tcPr>
          <w:p w14:paraId="698EA792" w14:textId="77777777" w:rsidR="006B1F26" w:rsidRPr="003A6BB6" w:rsidRDefault="006B1F26" w:rsidP="006B1F26">
            <w:pPr>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Транспортировка</w:t>
            </w:r>
          </w:p>
        </w:tc>
        <w:tc>
          <w:tcPr>
            <w:tcW w:w="1134" w:type="dxa"/>
            <w:tcBorders>
              <w:top w:val="nil"/>
              <w:bottom w:val="nil"/>
            </w:tcBorders>
          </w:tcPr>
          <w:p w14:paraId="20BF722B" w14:textId="77777777" w:rsidR="006B1F26" w:rsidRPr="003A6BB6" w:rsidRDefault="006B1F26" w:rsidP="006B1F26">
            <w:pPr>
              <w:pStyle w:val="a5"/>
              <w:numPr>
                <w:ilvl w:val="0"/>
                <w:numId w:val="2"/>
              </w:numPr>
              <w:jc w:val="both"/>
              <w:rPr>
                <w:rFonts w:ascii="Times New Roman" w:hAnsi="Times New Roman" w:cs="Times New Roman"/>
                <w:sz w:val="24"/>
                <w:szCs w:val="24"/>
                <w:lang w:val="kk-KZ"/>
              </w:rPr>
            </w:pPr>
          </w:p>
        </w:tc>
        <w:tc>
          <w:tcPr>
            <w:tcW w:w="2375" w:type="dxa"/>
            <w:vMerge/>
          </w:tcPr>
          <w:p w14:paraId="6B8BA533" w14:textId="77777777" w:rsidR="006B1F26" w:rsidRPr="003A6BB6" w:rsidRDefault="006B1F26" w:rsidP="006B1F26">
            <w:pPr>
              <w:jc w:val="both"/>
              <w:rPr>
                <w:rFonts w:ascii="Times New Roman" w:hAnsi="Times New Roman" w:cs="Times New Roman"/>
                <w:sz w:val="24"/>
                <w:szCs w:val="24"/>
                <w:lang w:val="kk-KZ"/>
              </w:rPr>
            </w:pPr>
          </w:p>
        </w:tc>
      </w:tr>
      <w:tr w:rsidR="006B1F26" w:rsidRPr="003A6BB6" w14:paraId="1287E87F" w14:textId="77777777" w:rsidTr="006B1F26">
        <w:trPr>
          <w:jc w:val="center"/>
        </w:trPr>
        <w:tc>
          <w:tcPr>
            <w:tcW w:w="2214" w:type="dxa"/>
            <w:vMerge/>
          </w:tcPr>
          <w:p w14:paraId="22D86253" w14:textId="77777777" w:rsidR="006B1F26" w:rsidRPr="003A6BB6" w:rsidRDefault="006B1F26" w:rsidP="006B1F26">
            <w:pPr>
              <w:jc w:val="both"/>
              <w:rPr>
                <w:rFonts w:ascii="Times New Roman" w:hAnsi="Times New Roman" w:cs="Times New Roman"/>
                <w:sz w:val="24"/>
                <w:szCs w:val="24"/>
                <w:lang w:val="kk-KZ"/>
              </w:rPr>
            </w:pPr>
          </w:p>
        </w:tc>
        <w:tc>
          <w:tcPr>
            <w:tcW w:w="1134" w:type="dxa"/>
            <w:tcBorders>
              <w:top w:val="nil"/>
              <w:bottom w:val="nil"/>
            </w:tcBorders>
          </w:tcPr>
          <w:p w14:paraId="6240DAC6" w14:textId="77777777" w:rsidR="006B1F26" w:rsidRPr="003A6BB6" w:rsidRDefault="006B1F26" w:rsidP="006B1F26">
            <w:pPr>
              <w:pStyle w:val="a5"/>
              <w:numPr>
                <w:ilvl w:val="0"/>
                <w:numId w:val="1"/>
              </w:numPr>
              <w:jc w:val="both"/>
              <w:rPr>
                <w:rFonts w:ascii="Times New Roman" w:hAnsi="Times New Roman" w:cs="Times New Roman"/>
                <w:sz w:val="24"/>
                <w:szCs w:val="24"/>
                <w:lang w:val="kk-KZ"/>
              </w:rPr>
            </w:pPr>
          </w:p>
        </w:tc>
        <w:tc>
          <w:tcPr>
            <w:tcW w:w="2552" w:type="dxa"/>
          </w:tcPr>
          <w:p w14:paraId="6D15C8DA" w14:textId="77777777" w:rsidR="006B1F26" w:rsidRPr="003A6BB6" w:rsidRDefault="006B1F26" w:rsidP="006B1F26">
            <w:pPr>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Ввоз и вывоз</w:t>
            </w:r>
          </w:p>
        </w:tc>
        <w:tc>
          <w:tcPr>
            <w:tcW w:w="1134" w:type="dxa"/>
            <w:tcBorders>
              <w:top w:val="nil"/>
              <w:bottom w:val="nil"/>
            </w:tcBorders>
          </w:tcPr>
          <w:p w14:paraId="77C734C0" w14:textId="77777777" w:rsidR="006B1F26" w:rsidRPr="003A6BB6" w:rsidRDefault="006B1F26" w:rsidP="006B1F26">
            <w:pPr>
              <w:pStyle w:val="a5"/>
              <w:numPr>
                <w:ilvl w:val="0"/>
                <w:numId w:val="2"/>
              </w:numPr>
              <w:jc w:val="both"/>
              <w:rPr>
                <w:rFonts w:ascii="Times New Roman" w:hAnsi="Times New Roman" w:cs="Times New Roman"/>
                <w:sz w:val="24"/>
                <w:szCs w:val="24"/>
                <w:lang w:val="kk-KZ"/>
              </w:rPr>
            </w:pPr>
          </w:p>
        </w:tc>
        <w:tc>
          <w:tcPr>
            <w:tcW w:w="2375" w:type="dxa"/>
            <w:vMerge/>
          </w:tcPr>
          <w:p w14:paraId="303F96C6" w14:textId="77777777" w:rsidR="006B1F26" w:rsidRPr="003A6BB6" w:rsidRDefault="006B1F26" w:rsidP="006B1F26">
            <w:pPr>
              <w:jc w:val="both"/>
              <w:rPr>
                <w:rFonts w:ascii="Times New Roman" w:hAnsi="Times New Roman" w:cs="Times New Roman"/>
                <w:sz w:val="24"/>
                <w:szCs w:val="24"/>
                <w:lang w:val="kk-KZ"/>
              </w:rPr>
            </w:pPr>
          </w:p>
        </w:tc>
      </w:tr>
      <w:tr w:rsidR="006B1F26" w:rsidRPr="003A6BB6" w14:paraId="2C743AB2" w14:textId="77777777" w:rsidTr="006B1F26">
        <w:trPr>
          <w:jc w:val="center"/>
        </w:trPr>
        <w:tc>
          <w:tcPr>
            <w:tcW w:w="2214" w:type="dxa"/>
            <w:vMerge/>
          </w:tcPr>
          <w:p w14:paraId="02EF1D51" w14:textId="77777777" w:rsidR="006B1F26" w:rsidRPr="003A6BB6" w:rsidRDefault="006B1F26" w:rsidP="006B1F26">
            <w:pPr>
              <w:jc w:val="both"/>
              <w:rPr>
                <w:rFonts w:ascii="Times New Roman" w:hAnsi="Times New Roman" w:cs="Times New Roman"/>
                <w:sz w:val="24"/>
                <w:szCs w:val="24"/>
                <w:lang w:val="kk-KZ"/>
              </w:rPr>
            </w:pPr>
          </w:p>
        </w:tc>
        <w:tc>
          <w:tcPr>
            <w:tcW w:w="1134" w:type="dxa"/>
            <w:tcBorders>
              <w:top w:val="nil"/>
              <w:bottom w:val="nil"/>
            </w:tcBorders>
          </w:tcPr>
          <w:p w14:paraId="2A44635A" w14:textId="77777777" w:rsidR="006B1F26" w:rsidRPr="003A6BB6" w:rsidRDefault="006B1F26" w:rsidP="006B1F26">
            <w:pPr>
              <w:pStyle w:val="a5"/>
              <w:numPr>
                <w:ilvl w:val="0"/>
                <w:numId w:val="1"/>
              </w:numPr>
              <w:jc w:val="both"/>
              <w:rPr>
                <w:rFonts w:ascii="Times New Roman" w:hAnsi="Times New Roman" w:cs="Times New Roman"/>
                <w:sz w:val="24"/>
                <w:szCs w:val="24"/>
                <w:lang w:val="kk-KZ"/>
              </w:rPr>
            </w:pPr>
          </w:p>
        </w:tc>
        <w:tc>
          <w:tcPr>
            <w:tcW w:w="2552" w:type="dxa"/>
          </w:tcPr>
          <w:p w14:paraId="1CA42CA5" w14:textId="77777777" w:rsidR="006B1F26" w:rsidRPr="003A6BB6" w:rsidRDefault="006B1F26" w:rsidP="006B1F26">
            <w:pPr>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Отпуск</w:t>
            </w:r>
          </w:p>
        </w:tc>
        <w:tc>
          <w:tcPr>
            <w:tcW w:w="1134" w:type="dxa"/>
            <w:tcBorders>
              <w:top w:val="nil"/>
              <w:bottom w:val="nil"/>
            </w:tcBorders>
          </w:tcPr>
          <w:p w14:paraId="61518237" w14:textId="77777777" w:rsidR="006B1F26" w:rsidRPr="003A6BB6" w:rsidRDefault="006B1F26" w:rsidP="006B1F26">
            <w:pPr>
              <w:pStyle w:val="a5"/>
              <w:numPr>
                <w:ilvl w:val="0"/>
                <w:numId w:val="2"/>
              </w:numPr>
              <w:jc w:val="both"/>
              <w:rPr>
                <w:rFonts w:ascii="Times New Roman" w:hAnsi="Times New Roman" w:cs="Times New Roman"/>
                <w:sz w:val="24"/>
                <w:szCs w:val="24"/>
                <w:lang w:val="kk-KZ"/>
              </w:rPr>
            </w:pPr>
          </w:p>
        </w:tc>
        <w:tc>
          <w:tcPr>
            <w:tcW w:w="2375" w:type="dxa"/>
            <w:vMerge/>
          </w:tcPr>
          <w:p w14:paraId="0EFD74BD" w14:textId="77777777" w:rsidR="006B1F26" w:rsidRPr="003A6BB6" w:rsidRDefault="006B1F26" w:rsidP="006B1F26">
            <w:pPr>
              <w:jc w:val="both"/>
              <w:rPr>
                <w:rFonts w:ascii="Times New Roman" w:hAnsi="Times New Roman" w:cs="Times New Roman"/>
                <w:sz w:val="24"/>
                <w:szCs w:val="24"/>
                <w:lang w:val="kk-KZ"/>
              </w:rPr>
            </w:pPr>
          </w:p>
        </w:tc>
      </w:tr>
      <w:tr w:rsidR="006B1F26" w:rsidRPr="003A6BB6" w14:paraId="2CF17462" w14:textId="77777777" w:rsidTr="006B1F26">
        <w:trPr>
          <w:jc w:val="center"/>
        </w:trPr>
        <w:tc>
          <w:tcPr>
            <w:tcW w:w="2214" w:type="dxa"/>
            <w:vMerge/>
          </w:tcPr>
          <w:p w14:paraId="01FC95CF" w14:textId="77777777" w:rsidR="006B1F26" w:rsidRPr="003A6BB6" w:rsidRDefault="006B1F26" w:rsidP="006B1F26">
            <w:pPr>
              <w:jc w:val="both"/>
              <w:rPr>
                <w:rFonts w:ascii="Times New Roman" w:hAnsi="Times New Roman" w:cs="Times New Roman"/>
                <w:sz w:val="24"/>
                <w:szCs w:val="24"/>
                <w:lang w:val="kk-KZ"/>
              </w:rPr>
            </w:pPr>
          </w:p>
        </w:tc>
        <w:tc>
          <w:tcPr>
            <w:tcW w:w="1134" w:type="dxa"/>
            <w:tcBorders>
              <w:top w:val="nil"/>
              <w:bottom w:val="nil"/>
            </w:tcBorders>
          </w:tcPr>
          <w:p w14:paraId="520BE331" w14:textId="77777777" w:rsidR="006B1F26" w:rsidRPr="003A6BB6" w:rsidRDefault="006B1F26" w:rsidP="006B1F26">
            <w:pPr>
              <w:pStyle w:val="a5"/>
              <w:numPr>
                <w:ilvl w:val="0"/>
                <w:numId w:val="1"/>
              </w:numPr>
              <w:jc w:val="both"/>
              <w:rPr>
                <w:rFonts w:ascii="Times New Roman" w:hAnsi="Times New Roman" w:cs="Times New Roman"/>
                <w:sz w:val="24"/>
                <w:szCs w:val="24"/>
                <w:lang w:val="kk-KZ"/>
              </w:rPr>
            </w:pPr>
          </w:p>
        </w:tc>
        <w:tc>
          <w:tcPr>
            <w:tcW w:w="2552" w:type="dxa"/>
          </w:tcPr>
          <w:p w14:paraId="2D17A319" w14:textId="77777777" w:rsidR="006B1F26" w:rsidRPr="003A6BB6" w:rsidRDefault="006B1F26" w:rsidP="006B1F26">
            <w:pPr>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Реализация</w:t>
            </w:r>
          </w:p>
        </w:tc>
        <w:tc>
          <w:tcPr>
            <w:tcW w:w="1134" w:type="dxa"/>
            <w:tcBorders>
              <w:top w:val="nil"/>
              <w:bottom w:val="nil"/>
            </w:tcBorders>
          </w:tcPr>
          <w:p w14:paraId="7ED8CDD2" w14:textId="77777777" w:rsidR="006B1F26" w:rsidRPr="003A6BB6" w:rsidRDefault="006B1F26" w:rsidP="006B1F26">
            <w:pPr>
              <w:pStyle w:val="a5"/>
              <w:numPr>
                <w:ilvl w:val="0"/>
                <w:numId w:val="2"/>
              </w:numPr>
              <w:jc w:val="both"/>
              <w:rPr>
                <w:rFonts w:ascii="Times New Roman" w:hAnsi="Times New Roman" w:cs="Times New Roman"/>
                <w:sz w:val="24"/>
                <w:szCs w:val="24"/>
                <w:lang w:val="kk-KZ"/>
              </w:rPr>
            </w:pPr>
          </w:p>
        </w:tc>
        <w:tc>
          <w:tcPr>
            <w:tcW w:w="2375" w:type="dxa"/>
            <w:vMerge/>
          </w:tcPr>
          <w:p w14:paraId="5E5CE607" w14:textId="77777777" w:rsidR="006B1F26" w:rsidRPr="003A6BB6" w:rsidRDefault="006B1F26" w:rsidP="006B1F26">
            <w:pPr>
              <w:jc w:val="both"/>
              <w:rPr>
                <w:rFonts w:ascii="Times New Roman" w:hAnsi="Times New Roman" w:cs="Times New Roman"/>
                <w:sz w:val="24"/>
                <w:szCs w:val="24"/>
                <w:lang w:val="kk-KZ"/>
              </w:rPr>
            </w:pPr>
          </w:p>
        </w:tc>
      </w:tr>
      <w:tr w:rsidR="006B1F26" w:rsidRPr="003A6BB6" w14:paraId="4CE105D1" w14:textId="77777777" w:rsidTr="006B1F26">
        <w:trPr>
          <w:jc w:val="center"/>
        </w:trPr>
        <w:tc>
          <w:tcPr>
            <w:tcW w:w="2214" w:type="dxa"/>
            <w:vMerge/>
          </w:tcPr>
          <w:p w14:paraId="460AA546" w14:textId="77777777" w:rsidR="006B1F26" w:rsidRPr="003A6BB6" w:rsidRDefault="006B1F26" w:rsidP="006B1F26">
            <w:pPr>
              <w:jc w:val="both"/>
              <w:rPr>
                <w:rFonts w:ascii="Times New Roman" w:hAnsi="Times New Roman" w:cs="Times New Roman"/>
                <w:sz w:val="24"/>
                <w:szCs w:val="24"/>
                <w:lang w:val="kk-KZ"/>
              </w:rPr>
            </w:pPr>
          </w:p>
        </w:tc>
        <w:tc>
          <w:tcPr>
            <w:tcW w:w="1134" w:type="dxa"/>
            <w:tcBorders>
              <w:top w:val="nil"/>
              <w:bottom w:val="nil"/>
            </w:tcBorders>
          </w:tcPr>
          <w:p w14:paraId="217347D2" w14:textId="77777777" w:rsidR="006B1F26" w:rsidRPr="003A6BB6" w:rsidRDefault="006B1F26" w:rsidP="006B1F26">
            <w:pPr>
              <w:pStyle w:val="a5"/>
              <w:numPr>
                <w:ilvl w:val="0"/>
                <w:numId w:val="1"/>
              </w:numPr>
              <w:jc w:val="both"/>
              <w:rPr>
                <w:rFonts w:ascii="Times New Roman" w:hAnsi="Times New Roman" w:cs="Times New Roman"/>
                <w:sz w:val="24"/>
                <w:szCs w:val="24"/>
                <w:lang w:val="kk-KZ"/>
              </w:rPr>
            </w:pPr>
          </w:p>
        </w:tc>
        <w:tc>
          <w:tcPr>
            <w:tcW w:w="2552" w:type="dxa"/>
          </w:tcPr>
          <w:p w14:paraId="5E971183" w14:textId="77777777" w:rsidR="006B1F26" w:rsidRPr="003A6BB6" w:rsidRDefault="006B1F26" w:rsidP="006B1F26">
            <w:pPr>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Передача</w:t>
            </w:r>
          </w:p>
        </w:tc>
        <w:tc>
          <w:tcPr>
            <w:tcW w:w="1134" w:type="dxa"/>
            <w:tcBorders>
              <w:top w:val="nil"/>
              <w:bottom w:val="nil"/>
            </w:tcBorders>
          </w:tcPr>
          <w:p w14:paraId="6487C0B4" w14:textId="77777777" w:rsidR="006B1F26" w:rsidRPr="003A6BB6" w:rsidRDefault="006B1F26" w:rsidP="006B1F26">
            <w:pPr>
              <w:pStyle w:val="a5"/>
              <w:numPr>
                <w:ilvl w:val="0"/>
                <w:numId w:val="2"/>
              </w:numPr>
              <w:jc w:val="both"/>
              <w:rPr>
                <w:rFonts w:ascii="Times New Roman" w:hAnsi="Times New Roman" w:cs="Times New Roman"/>
                <w:sz w:val="24"/>
                <w:szCs w:val="24"/>
                <w:lang w:val="kk-KZ"/>
              </w:rPr>
            </w:pPr>
          </w:p>
        </w:tc>
        <w:tc>
          <w:tcPr>
            <w:tcW w:w="2375" w:type="dxa"/>
            <w:vMerge/>
          </w:tcPr>
          <w:p w14:paraId="46F8ABBB" w14:textId="77777777" w:rsidR="006B1F26" w:rsidRPr="003A6BB6" w:rsidRDefault="006B1F26" w:rsidP="006B1F26">
            <w:pPr>
              <w:jc w:val="both"/>
              <w:rPr>
                <w:rFonts w:ascii="Times New Roman" w:hAnsi="Times New Roman" w:cs="Times New Roman"/>
                <w:sz w:val="24"/>
                <w:szCs w:val="24"/>
                <w:lang w:val="kk-KZ"/>
              </w:rPr>
            </w:pPr>
          </w:p>
        </w:tc>
      </w:tr>
      <w:tr w:rsidR="006B1F26" w:rsidRPr="003A6BB6" w14:paraId="5695A84D" w14:textId="77777777" w:rsidTr="006B1F26">
        <w:trPr>
          <w:jc w:val="center"/>
        </w:trPr>
        <w:tc>
          <w:tcPr>
            <w:tcW w:w="2214" w:type="dxa"/>
            <w:vMerge/>
            <w:tcBorders>
              <w:bottom w:val="single" w:sz="4" w:space="0" w:color="auto"/>
            </w:tcBorders>
          </w:tcPr>
          <w:p w14:paraId="6FA8F771" w14:textId="77777777" w:rsidR="006B1F26" w:rsidRPr="003A6BB6" w:rsidRDefault="006B1F26" w:rsidP="006B1F26">
            <w:pPr>
              <w:jc w:val="both"/>
              <w:rPr>
                <w:rFonts w:ascii="Times New Roman" w:hAnsi="Times New Roman" w:cs="Times New Roman"/>
                <w:sz w:val="24"/>
                <w:szCs w:val="24"/>
                <w:lang w:val="kk-KZ"/>
              </w:rPr>
            </w:pPr>
          </w:p>
        </w:tc>
        <w:tc>
          <w:tcPr>
            <w:tcW w:w="1134" w:type="dxa"/>
            <w:tcBorders>
              <w:top w:val="nil"/>
              <w:bottom w:val="nil"/>
            </w:tcBorders>
          </w:tcPr>
          <w:p w14:paraId="4029A60F" w14:textId="77777777" w:rsidR="006B1F26" w:rsidRPr="003A6BB6" w:rsidRDefault="006B1F26" w:rsidP="006B1F26">
            <w:pPr>
              <w:pStyle w:val="a5"/>
              <w:numPr>
                <w:ilvl w:val="0"/>
                <w:numId w:val="1"/>
              </w:numPr>
              <w:jc w:val="both"/>
              <w:rPr>
                <w:rFonts w:ascii="Times New Roman" w:hAnsi="Times New Roman" w:cs="Times New Roman"/>
                <w:sz w:val="24"/>
                <w:szCs w:val="24"/>
                <w:lang w:val="kk-KZ"/>
              </w:rPr>
            </w:pPr>
          </w:p>
        </w:tc>
        <w:tc>
          <w:tcPr>
            <w:tcW w:w="2552" w:type="dxa"/>
            <w:tcBorders>
              <w:bottom w:val="single" w:sz="4" w:space="0" w:color="auto"/>
            </w:tcBorders>
          </w:tcPr>
          <w:p w14:paraId="18D4589B" w14:textId="77777777" w:rsidR="006B1F26" w:rsidRPr="003A6BB6" w:rsidRDefault="006B1F26" w:rsidP="006B1F26">
            <w:pPr>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Уничтожение</w:t>
            </w:r>
          </w:p>
        </w:tc>
        <w:tc>
          <w:tcPr>
            <w:tcW w:w="1134" w:type="dxa"/>
            <w:tcBorders>
              <w:top w:val="nil"/>
              <w:bottom w:val="nil"/>
            </w:tcBorders>
          </w:tcPr>
          <w:p w14:paraId="2557ECE8" w14:textId="77777777" w:rsidR="006B1F26" w:rsidRPr="003A6BB6" w:rsidRDefault="006B1F26" w:rsidP="006B1F26">
            <w:pPr>
              <w:pStyle w:val="a5"/>
              <w:numPr>
                <w:ilvl w:val="0"/>
                <w:numId w:val="2"/>
              </w:numPr>
              <w:jc w:val="both"/>
              <w:rPr>
                <w:rFonts w:ascii="Times New Roman" w:hAnsi="Times New Roman" w:cs="Times New Roman"/>
                <w:sz w:val="24"/>
                <w:szCs w:val="24"/>
                <w:lang w:val="kk-KZ"/>
              </w:rPr>
            </w:pPr>
          </w:p>
        </w:tc>
        <w:tc>
          <w:tcPr>
            <w:tcW w:w="2375" w:type="dxa"/>
            <w:vMerge/>
            <w:tcBorders>
              <w:bottom w:val="single" w:sz="4" w:space="0" w:color="auto"/>
            </w:tcBorders>
          </w:tcPr>
          <w:p w14:paraId="39283568" w14:textId="77777777" w:rsidR="006B1F26" w:rsidRPr="003A6BB6" w:rsidRDefault="006B1F26" w:rsidP="006B1F26">
            <w:pPr>
              <w:jc w:val="both"/>
              <w:rPr>
                <w:rFonts w:ascii="Times New Roman" w:hAnsi="Times New Roman" w:cs="Times New Roman"/>
                <w:sz w:val="24"/>
                <w:szCs w:val="24"/>
                <w:lang w:val="kk-KZ"/>
              </w:rPr>
            </w:pPr>
          </w:p>
        </w:tc>
      </w:tr>
      <w:tr w:rsidR="006B1F26" w:rsidRPr="003A6BB6" w14:paraId="588E26B4" w14:textId="77777777" w:rsidTr="006B1F26">
        <w:trPr>
          <w:jc w:val="center"/>
        </w:trPr>
        <w:tc>
          <w:tcPr>
            <w:tcW w:w="2214" w:type="dxa"/>
            <w:tcBorders>
              <w:left w:val="nil"/>
              <w:right w:val="nil"/>
            </w:tcBorders>
          </w:tcPr>
          <w:p w14:paraId="466683CA" w14:textId="77777777" w:rsidR="006B1F26" w:rsidRPr="003A6BB6" w:rsidRDefault="006B1F26" w:rsidP="006B1F26">
            <w:pPr>
              <w:jc w:val="both"/>
              <w:rPr>
                <w:rFonts w:ascii="Times New Roman" w:hAnsi="Times New Roman" w:cs="Times New Roman"/>
                <w:sz w:val="24"/>
                <w:szCs w:val="24"/>
                <w:lang w:val="kk-KZ"/>
              </w:rPr>
            </w:pPr>
          </w:p>
        </w:tc>
        <w:tc>
          <w:tcPr>
            <w:tcW w:w="1134" w:type="dxa"/>
            <w:tcBorders>
              <w:top w:val="nil"/>
              <w:left w:val="nil"/>
              <w:bottom w:val="nil"/>
              <w:right w:val="nil"/>
            </w:tcBorders>
          </w:tcPr>
          <w:p w14:paraId="65DAB2D9" w14:textId="77777777" w:rsidR="006B1F26" w:rsidRPr="003A6BB6" w:rsidRDefault="006B1F26" w:rsidP="006B1F26">
            <w:pPr>
              <w:jc w:val="both"/>
              <w:rPr>
                <w:rFonts w:ascii="Times New Roman" w:hAnsi="Times New Roman" w:cs="Times New Roman"/>
                <w:sz w:val="24"/>
                <w:szCs w:val="24"/>
                <w:lang w:val="kk-KZ"/>
              </w:rPr>
            </w:pPr>
          </w:p>
        </w:tc>
        <w:tc>
          <w:tcPr>
            <w:tcW w:w="2552" w:type="dxa"/>
            <w:tcBorders>
              <w:left w:val="nil"/>
              <w:right w:val="nil"/>
            </w:tcBorders>
          </w:tcPr>
          <w:p w14:paraId="120C2034" w14:textId="77777777" w:rsidR="006B1F26" w:rsidRPr="003A6BB6" w:rsidRDefault="006B1F26" w:rsidP="006B1F26">
            <w:pPr>
              <w:jc w:val="center"/>
              <w:rPr>
                <w:rFonts w:ascii="Times New Roman" w:hAnsi="Times New Roman" w:cs="Times New Roman"/>
                <w:sz w:val="24"/>
                <w:szCs w:val="24"/>
                <w:lang w:val="kk-KZ"/>
              </w:rPr>
            </w:pPr>
          </w:p>
        </w:tc>
        <w:tc>
          <w:tcPr>
            <w:tcW w:w="1134" w:type="dxa"/>
            <w:tcBorders>
              <w:top w:val="nil"/>
              <w:left w:val="nil"/>
              <w:bottom w:val="nil"/>
              <w:right w:val="nil"/>
            </w:tcBorders>
          </w:tcPr>
          <w:p w14:paraId="763C178B" w14:textId="77777777" w:rsidR="006B1F26" w:rsidRPr="003A6BB6" w:rsidRDefault="006B1F26" w:rsidP="006B1F26">
            <w:pPr>
              <w:jc w:val="both"/>
              <w:rPr>
                <w:rFonts w:ascii="Times New Roman" w:hAnsi="Times New Roman" w:cs="Times New Roman"/>
                <w:sz w:val="24"/>
                <w:szCs w:val="24"/>
                <w:lang w:val="kk-KZ"/>
              </w:rPr>
            </w:pPr>
          </w:p>
        </w:tc>
        <w:tc>
          <w:tcPr>
            <w:tcW w:w="2375" w:type="dxa"/>
            <w:tcBorders>
              <w:left w:val="nil"/>
              <w:right w:val="nil"/>
            </w:tcBorders>
          </w:tcPr>
          <w:p w14:paraId="7A603996" w14:textId="77777777" w:rsidR="006B1F26" w:rsidRPr="003A6BB6" w:rsidRDefault="006B1F26" w:rsidP="006B1F26">
            <w:pPr>
              <w:jc w:val="both"/>
              <w:rPr>
                <w:rFonts w:ascii="Times New Roman" w:hAnsi="Times New Roman" w:cs="Times New Roman"/>
                <w:sz w:val="24"/>
                <w:szCs w:val="24"/>
                <w:lang w:val="kk-KZ"/>
              </w:rPr>
            </w:pPr>
          </w:p>
        </w:tc>
      </w:tr>
      <w:tr w:rsidR="006B1F26" w:rsidRPr="003A6BB6" w14:paraId="4FE5B998" w14:textId="77777777" w:rsidTr="006B1F26">
        <w:trPr>
          <w:trHeight w:val="1390"/>
          <w:jc w:val="center"/>
        </w:trPr>
        <w:tc>
          <w:tcPr>
            <w:tcW w:w="2214" w:type="dxa"/>
            <w:vMerge w:val="restart"/>
            <w:textDirection w:val="btLr"/>
            <w:vAlign w:val="center"/>
          </w:tcPr>
          <w:p w14:paraId="606FA0EE" w14:textId="77777777" w:rsidR="006B1F26" w:rsidRPr="003A6BB6" w:rsidRDefault="006B1F26" w:rsidP="006B1F26">
            <w:pPr>
              <w:ind w:left="113" w:right="11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Организации здравоохранения, население</w:t>
            </w:r>
          </w:p>
        </w:tc>
        <w:tc>
          <w:tcPr>
            <w:tcW w:w="1134" w:type="dxa"/>
            <w:tcBorders>
              <w:top w:val="nil"/>
              <w:bottom w:val="nil"/>
            </w:tcBorders>
          </w:tcPr>
          <w:p w14:paraId="357DA6A0" w14:textId="77777777" w:rsidR="006B1F26" w:rsidRPr="003A6BB6" w:rsidRDefault="006B1F26" w:rsidP="006B1F26">
            <w:pPr>
              <w:jc w:val="both"/>
              <w:rPr>
                <w:rFonts w:ascii="Times New Roman" w:hAnsi="Times New Roman" w:cs="Times New Roman"/>
                <w:sz w:val="24"/>
                <w:szCs w:val="24"/>
                <w:lang w:val="kk-KZ"/>
              </w:rPr>
            </w:pPr>
          </w:p>
          <w:p w14:paraId="306E0BA3" w14:textId="77777777" w:rsidR="006B1F26" w:rsidRPr="003A6BB6" w:rsidRDefault="006B1F26" w:rsidP="006B1F26">
            <w:pPr>
              <w:jc w:val="both"/>
              <w:rPr>
                <w:rFonts w:ascii="Times New Roman" w:hAnsi="Times New Roman" w:cs="Times New Roman"/>
                <w:sz w:val="24"/>
                <w:szCs w:val="24"/>
                <w:lang w:val="kk-KZ"/>
              </w:rPr>
            </w:pPr>
          </w:p>
          <w:p w14:paraId="08C138F2" w14:textId="77777777" w:rsidR="006B1F26" w:rsidRPr="003A6BB6" w:rsidRDefault="006B1F26" w:rsidP="006B1F26">
            <w:pPr>
              <w:jc w:val="both"/>
              <w:rPr>
                <w:rFonts w:ascii="Times New Roman" w:hAnsi="Times New Roman" w:cs="Times New Roman"/>
                <w:sz w:val="24"/>
                <w:szCs w:val="24"/>
                <w:lang w:val="kk-KZ"/>
              </w:rPr>
            </w:pPr>
          </w:p>
          <w:p w14:paraId="77B24F63" w14:textId="77777777" w:rsidR="006B1F26" w:rsidRPr="003A6BB6" w:rsidRDefault="006B1F26" w:rsidP="006B1F26">
            <w:pPr>
              <w:jc w:val="both"/>
              <w:rPr>
                <w:rFonts w:ascii="Times New Roman" w:hAnsi="Times New Roman" w:cs="Times New Roman"/>
                <w:sz w:val="24"/>
                <w:szCs w:val="24"/>
                <w:lang w:val="kk-KZ"/>
              </w:rPr>
            </w:pPr>
          </w:p>
          <w:p w14:paraId="0E9C8101" w14:textId="77777777" w:rsidR="006B1F26" w:rsidRPr="003A6BB6" w:rsidRDefault="006B1F26" w:rsidP="006B1F26">
            <w:pPr>
              <w:pStyle w:val="a5"/>
              <w:numPr>
                <w:ilvl w:val="0"/>
                <w:numId w:val="1"/>
              </w:numPr>
              <w:jc w:val="both"/>
              <w:rPr>
                <w:rFonts w:ascii="Times New Roman" w:hAnsi="Times New Roman" w:cs="Times New Roman"/>
                <w:sz w:val="24"/>
                <w:szCs w:val="24"/>
                <w:lang w:val="kk-KZ"/>
              </w:rPr>
            </w:pPr>
          </w:p>
        </w:tc>
        <w:tc>
          <w:tcPr>
            <w:tcW w:w="2552" w:type="dxa"/>
            <w:vMerge w:val="restart"/>
            <w:vAlign w:val="center"/>
          </w:tcPr>
          <w:p w14:paraId="250DB68B" w14:textId="77777777" w:rsidR="006B1F26" w:rsidRPr="003A6BB6" w:rsidRDefault="006B1F26" w:rsidP="006B1F26">
            <w:pPr>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Применение</w:t>
            </w:r>
          </w:p>
        </w:tc>
        <w:tc>
          <w:tcPr>
            <w:tcW w:w="1134" w:type="dxa"/>
            <w:tcBorders>
              <w:top w:val="nil"/>
              <w:bottom w:val="nil"/>
            </w:tcBorders>
          </w:tcPr>
          <w:p w14:paraId="1A20A84C" w14:textId="77777777" w:rsidR="006B1F26" w:rsidRPr="003A6BB6" w:rsidRDefault="006B1F26" w:rsidP="006B1F26">
            <w:pPr>
              <w:jc w:val="both"/>
              <w:rPr>
                <w:rFonts w:ascii="Times New Roman" w:hAnsi="Times New Roman" w:cs="Times New Roman"/>
                <w:sz w:val="24"/>
                <w:szCs w:val="24"/>
                <w:lang w:val="kk-KZ"/>
              </w:rPr>
            </w:pPr>
          </w:p>
          <w:p w14:paraId="71E52F1E" w14:textId="77777777" w:rsidR="006B1F26" w:rsidRPr="003A6BB6" w:rsidRDefault="006B1F26" w:rsidP="006B1F26">
            <w:pPr>
              <w:jc w:val="both"/>
              <w:rPr>
                <w:rFonts w:ascii="Times New Roman" w:hAnsi="Times New Roman" w:cs="Times New Roman"/>
                <w:sz w:val="24"/>
                <w:szCs w:val="24"/>
                <w:lang w:val="kk-KZ"/>
              </w:rPr>
            </w:pPr>
          </w:p>
          <w:p w14:paraId="004D84FE" w14:textId="77777777" w:rsidR="006B1F26" w:rsidRPr="003A6BB6" w:rsidRDefault="006B1F26" w:rsidP="006B1F26">
            <w:pPr>
              <w:jc w:val="both"/>
              <w:rPr>
                <w:rFonts w:ascii="Times New Roman" w:hAnsi="Times New Roman" w:cs="Times New Roman"/>
                <w:sz w:val="24"/>
                <w:szCs w:val="24"/>
                <w:lang w:val="kk-KZ"/>
              </w:rPr>
            </w:pPr>
          </w:p>
          <w:p w14:paraId="38F3B7C0" w14:textId="77777777" w:rsidR="006B1F26" w:rsidRPr="003A6BB6" w:rsidRDefault="006B1F26" w:rsidP="006B1F26">
            <w:pPr>
              <w:jc w:val="both"/>
              <w:rPr>
                <w:rFonts w:ascii="Times New Roman" w:hAnsi="Times New Roman" w:cs="Times New Roman"/>
                <w:sz w:val="24"/>
                <w:szCs w:val="24"/>
                <w:lang w:val="kk-KZ"/>
              </w:rPr>
            </w:pPr>
          </w:p>
          <w:p w14:paraId="78DD126C" w14:textId="77777777" w:rsidR="006B1F26" w:rsidRPr="003A6BB6" w:rsidRDefault="006B1F26" w:rsidP="006B1F26">
            <w:pPr>
              <w:pStyle w:val="a5"/>
              <w:numPr>
                <w:ilvl w:val="0"/>
                <w:numId w:val="2"/>
              </w:numPr>
              <w:jc w:val="both"/>
              <w:rPr>
                <w:rFonts w:ascii="Times New Roman" w:hAnsi="Times New Roman" w:cs="Times New Roman"/>
                <w:sz w:val="24"/>
                <w:szCs w:val="24"/>
                <w:lang w:val="kk-KZ"/>
              </w:rPr>
            </w:pPr>
          </w:p>
        </w:tc>
        <w:tc>
          <w:tcPr>
            <w:tcW w:w="2375" w:type="dxa"/>
            <w:vMerge w:val="restart"/>
          </w:tcPr>
          <w:p w14:paraId="5418A102" w14:textId="77777777" w:rsidR="006B1F26" w:rsidRPr="003A6BB6" w:rsidRDefault="006B1F26" w:rsidP="00CE077A">
            <w:pPr>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 xml:space="preserve">Департамент </w:t>
            </w:r>
            <w:r w:rsidR="00CE077A" w:rsidRPr="003A6BB6">
              <w:rPr>
                <w:rFonts w:ascii="Times New Roman" w:hAnsi="Times New Roman" w:cs="Times New Roman"/>
                <w:sz w:val="24"/>
                <w:szCs w:val="24"/>
                <w:lang w:val="kk-KZ"/>
              </w:rPr>
              <w:t>лекарственной политики</w:t>
            </w:r>
            <w:r w:rsidRPr="003A6BB6">
              <w:rPr>
                <w:rFonts w:ascii="Times New Roman" w:hAnsi="Times New Roman" w:cs="Times New Roman"/>
                <w:sz w:val="24"/>
                <w:szCs w:val="24"/>
                <w:lang w:val="kk-KZ"/>
              </w:rPr>
              <w:t>, Департамент науки и человеческих ресурсов МЗ РК, КМФК</w:t>
            </w:r>
          </w:p>
        </w:tc>
      </w:tr>
      <w:tr w:rsidR="006B1F26" w:rsidRPr="003A6BB6" w14:paraId="6E4F7ED0" w14:textId="77777777" w:rsidTr="006B1F26">
        <w:trPr>
          <w:trHeight w:val="647"/>
          <w:jc w:val="center"/>
        </w:trPr>
        <w:tc>
          <w:tcPr>
            <w:tcW w:w="2214" w:type="dxa"/>
            <w:vMerge/>
            <w:tcBorders>
              <w:bottom w:val="single" w:sz="4" w:space="0" w:color="auto"/>
            </w:tcBorders>
          </w:tcPr>
          <w:p w14:paraId="3B0DDD54" w14:textId="77777777" w:rsidR="006B1F26" w:rsidRPr="003A6BB6" w:rsidRDefault="006B1F26" w:rsidP="006B1F26">
            <w:pPr>
              <w:jc w:val="both"/>
              <w:rPr>
                <w:rFonts w:ascii="Times New Roman" w:hAnsi="Times New Roman" w:cs="Times New Roman"/>
                <w:sz w:val="24"/>
                <w:szCs w:val="24"/>
                <w:lang w:val="kk-KZ"/>
              </w:rPr>
            </w:pPr>
          </w:p>
        </w:tc>
        <w:tc>
          <w:tcPr>
            <w:tcW w:w="1134" w:type="dxa"/>
            <w:tcBorders>
              <w:top w:val="nil"/>
              <w:bottom w:val="nil"/>
            </w:tcBorders>
          </w:tcPr>
          <w:p w14:paraId="1DF0A294" w14:textId="77777777" w:rsidR="006B1F26" w:rsidRPr="003A6BB6" w:rsidRDefault="006B1F26" w:rsidP="006B1F26">
            <w:pPr>
              <w:jc w:val="both"/>
              <w:rPr>
                <w:rFonts w:ascii="Times New Roman" w:hAnsi="Times New Roman" w:cs="Times New Roman"/>
                <w:sz w:val="24"/>
                <w:szCs w:val="24"/>
                <w:lang w:val="kk-KZ"/>
              </w:rPr>
            </w:pPr>
          </w:p>
        </w:tc>
        <w:tc>
          <w:tcPr>
            <w:tcW w:w="2552" w:type="dxa"/>
            <w:vMerge/>
            <w:tcBorders>
              <w:bottom w:val="single" w:sz="4" w:space="0" w:color="auto"/>
            </w:tcBorders>
          </w:tcPr>
          <w:p w14:paraId="3399D10C" w14:textId="77777777" w:rsidR="006B1F26" w:rsidRPr="003A6BB6" w:rsidRDefault="006B1F26" w:rsidP="006B1F26">
            <w:pPr>
              <w:jc w:val="center"/>
              <w:rPr>
                <w:rFonts w:ascii="Times New Roman" w:hAnsi="Times New Roman" w:cs="Times New Roman"/>
                <w:sz w:val="24"/>
                <w:szCs w:val="24"/>
                <w:lang w:val="kk-KZ"/>
              </w:rPr>
            </w:pPr>
          </w:p>
        </w:tc>
        <w:tc>
          <w:tcPr>
            <w:tcW w:w="1134" w:type="dxa"/>
            <w:tcBorders>
              <w:top w:val="nil"/>
              <w:bottom w:val="nil"/>
            </w:tcBorders>
          </w:tcPr>
          <w:p w14:paraId="2EF58590" w14:textId="77777777" w:rsidR="006B1F26" w:rsidRPr="003A6BB6" w:rsidRDefault="006B1F26" w:rsidP="006B1F26">
            <w:pPr>
              <w:jc w:val="both"/>
              <w:rPr>
                <w:rFonts w:ascii="Times New Roman" w:hAnsi="Times New Roman" w:cs="Times New Roman"/>
                <w:sz w:val="24"/>
                <w:szCs w:val="24"/>
                <w:lang w:val="kk-KZ"/>
              </w:rPr>
            </w:pPr>
          </w:p>
        </w:tc>
        <w:tc>
          <w:tcPr>
            <w:tcW w:w="2375" w:type="dxa"/>
            <w:vMerge/>
            <w:tcBorders>
              <w:bottom w:val="single" w:sz="4" w:space="0" w:color="auto"/>
            </w:tcBorders>
          </w:tcPr>
          <w:p w14:paraId="1C11B4BD" w14:textId="77777777" w:rsidR="006B1F26" w:rsidRPr="003A6BB6" w:rsidRDefault="006B1F26" w:rsidP="006B1F26">
            <w:pPr>
              <w:jc w:val="both"/>
              <w:rPr>
                <w:rFonts w:ascii="Times New Roman" w:hAnsi="Times New Roman" w:cs="Times New Roman"/>
                <w:sz w:val="24"/>
                <w:szCs w:val="24"/>
                <w:lang w:val="kk-KZ"/>
              </w:rPr>
            </w:pPr>
          </w:p>
        </w:tc>
      </w:tr>
      <w:tr w:rsidR="006B1F26" w:rsidRPr="003A6BB6" w14:paraId="42ECFF3C" w14:textId="77777777" w:rsidTr="006B1F26">
        <w:trPr>
          <w:jc w:val="center"/>
        </w:trPr>
        <w:tc>
          <w:tcPr>
            <w:tcW w:w="2214" w:type="dxa"/>
            <w:tcBorders>
              <w:top w:val="single" w:sz="4" w:space="0" w:color="auto"/>
              <w:left w:val="nil"/>
              <w:bottom w:val="single" w:sz="4" w:space="0" w:color="auto"/>
              <w:right w:val="nil"/>
            </w:tcBorders>
          </w:tcPr>
          <w:p w14:paraId="7AC0EEB1" w14:textId="77777777" w:rsidR="006B1F26" w:rsidRPr="003A6BB6" w:rsidRDefault="006B1F26" w:rsidP="006B1F26">
            <w:pPr>
              <w:jc w:val="both"/>
              <w:rPr>
                <w:rFonts w:ascii="Times New Roman" w:hAnsi="Times New Roman" w:cs="Times New Roman"/>
                <w:sz w:val="24"/>
                <w:szCs w:val="24"/>
                <w:lang w:val="kk-KZ"/>
              </w:rPr>
            </w:pPr>
          </w:p>
        </w:tc>
        <w:tc>
          <w:tcPr>
            <w:tcW w:w="1134" w:type="dxa"/>
            <w:tcBorders>
              <w:top w:val="nil"/>
              <w:left w:val="nil"/>
              <w:bottom w:val="nil"/>
              <w:right w:val="nil"/>
            </w:tcBorders>
          </w:tcPr>
          <w:p w14:paraId="5691E353" w14:textId="77777777" w:rsidR="006B1F26" w:rsidRPr="003A6BB6" w:rsidRDefault="006B1F26" w:rsidP="006B1F26">
            <w:pPr>
              <w:jc w:val="both"/>
              <w:rPr>
                <w:rFonts w:ascii="Times New Roman" w:hAnsi="Times New Roman" w:cs="Times New Roman"/>
                <w:sz w:val="24"/>
                <w:szCs w:val="24"/>
                <w:lang w:val="kk-KZ"/>
              </w:rPr>
            </w:pPr>
          </w:p>
        </w:tc>
        <w:tc>
          <w:tcPr>
            <w:tcW w:w="2552" w:type="dxa"/>
            <w:tcBorders>
              <w:top w:val="single" w:sz="4" w:space="0" w:color="auto"/>
              <w:left w:val="nil"/>
              <w:bottom w:val="single" w:sz="4" w:space="0" w:color="auto"/>
              <w:right w:val="nil"/>
            </w:tcBorders>
          </w:tcPr>
          <w:p w14:paraId="35CADE11" w14:textId="77777777" w:rsidR="006B1F26" w:rsidRPr="003A6BB6" w:rsidRDefault="006B1F26" w:rsidP="006B1F26">
            <w:pPr>
              <w:jc w:val="center"/>
              <w:rPr>
                <w:rFonts w:ascii="Times New Roman" w:hAnsi="Times New Roman" w:cs="Times New Roman"/>
                <w:sz w:val="24"/>
                <w:szCs w:val="24"/>
                <w:lang w:val="kk-KZ"/>
              </w:rPr>
            </w:pPr>
          </w:p>
        </w:tc>
        <w:tc>
          <w:tcPr>
            <w:tcW w:w="1134" w:type="dxa"/>
            <w:tcBorders>
              <w:top w:val="nil"/>
              <w:left w:val="nil"/>
              <w:bottom w:val="nil"/>
              <w:right w:val="nil"/>
            </w:tcBorders>
          </w:tcPr>
          <w:p w14:paraId="42B5EFC4" w14:textId="77777777" w:rsidR="006B1F26" w:rsidRPr="003A6BB6" w:rsidRDefault="006B1F26" w:rsidP="006B1F26">
            <w:pPr>
              <w:jc w:val="both"/>
              <w:rPr>
                <w:rFonts w:ascii="Times New Roman" w:hAnsi="Times New Roman" w:cs="Times New Roman"/>
                <w:sz w:val="24"/>
                <w:szCs w:val="24"/>
                <w:lang w:val="kk-KZ"/>
              </w:rPr>
            </w:pPr>
          </w:p>
        </w:tc>
        <w:tc>
          <w:tcPr>
            <w:tcW w:w="2375" w:type="dxa"/>
            <w:tcBorders>
              <w:top w:val="single" w:sz="4" w:space="0" w:color="auto"/>
              <w:left w:val="nil"/>
              <w:bottom w:val="single" w:sz="4" w:space="0" w:color="auto"/>
              <w:right w:val="nil"/>
            </w:tcBorders>
          </w:tcPr>
          <w:p w14:paraId="58BC17E1" w14:textId="77777777" w:rsidR="006B1F26" w:rsidRPr="003A6BB6" w:rsidRDefault="006B1F26" w:rsidP="006B1F26">
            <w:pPr>
              <w:jc w:val="both"/>
              <w:rPr>
                <w:rFonts w:ascii="Times New Roman" w:hAnsi="Times New Roman" w:cs="Times New Roman"/>
                <w:sz w:val="24"/>
                <w:szCs w:val="24"/>
                <w:lang w:val="kk-KZ"/>
              </w:rPr>
            </w:pPr>
          </w:p>
        </w:tc>
      </w:tr>
      <w:tr w:rsidR="006B1F26" w:rsidRPr="003A6BB6" w14:paraId="5118C888" w14:textId="77777777" w:rsidTr="006B1F26">
        <w:trPr>
          <w:jc w:val="center"/>
        </w:trPr>
        <w:tc>
          <w:tcPr>
            <w:tcW w:w="2214" w:type="dxa"/>
            <w:vMerge w:val="restart"/>
            <w:tcBorders>
              <w:top w:val="single" w:sz="4" w:space="0" w:color="auto"/>
            </w:tcBorders>
            <w:textDirection w:val="btLr"/>
            <w:vAlign w:val="center"/>
          </w:tcPr>
          <w:p w14:paraId="19087B3D" w14:textId="77777777" w:rsidR="006B1F26" w:rsidRPr="003A6BB6" w:rsidRDefault="006B1F26" w:rsidP="006B1F26">
            <w:pPr>
              <w:ind w:left="113" w:right="11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КМФК</w:t>
            </w:r>
          </w:p>
        </w:tc>
        <w:tc>
          <w:tcPr>
            <w:tcW w:w="1134" w:type="dxa"/>
            <w:tcBorders>
              <w:top w:val="nil"/>
              <w:bottom w:val="nil"/>
            </w:tcBorders>
          </w:tcPr>
          <w:p w14:paraId="756C8FD9" w14:textId="77777777" w:rsidR="006B1F26" w:rsidRPr="003A6BB6" w:rsidRDefault="006B1F26" w:rsidP="006B1F26">
            <w:pPr>
              <w:jc w:val="both"/>
              <w:rPr>
                <w:rFonts w:ascii="Times New Roman" w:hAnsi="Times New Roman" w:cs="Times New Roman"/>
                <w:sz w:val="24"/>
                <w:szCs w:val="24"/>
                <w:lang w:val="kk-KZ"/>
              </w:rPr>
            </w:pPr>
          </w:p>
          <w:p w14:paraId="60D77CFA" w14:textId="77777777" w:rsidR="006B1F26" w:rsidRPr="003A6BB6" w:rsidRDefault="006B1F26" w:rsidP="006B1F26">
            <w:pPr>
              <w:pStyle w:val="a5"/>
              <w:numPr>
                <w:ilvl w:val="0"/>
                <w:numId w:val="1"/>
              </w:numPr>
              <w:jc w:val="both"/>
              <w:rPr>
                <w:rFonts w:ascii="Times New Roman" w:hAnsi="Times New Roman" w:cs="Times New Roman"/>
                <w:sz w:val="24"/>
                <w:szCs w:val="24"/>
                <w:lang w:val="kk-KZ"/>
              </w:rPr>
            </w:pPr>
          </w:p>
        </w:tc>
        <w:tc>
          <w:tcPr>
            <w:tcW w:w="2552" w:type="dxa"/>
            <w:vMerge w:val="restart"/>
            <w:tcBorders>
              <w:top w:val="single" w:sz="4" w:space="0" w:color="auto"/>
            </w:tcBorders>
            <w:vAlign w:val="center"/>
          </w:tcPr>
          <w:p w14:paraId="45E27A7B" w14:textId="77777777" w:rsidR="006B1F26" w:rsidRPr="003A6BB6" w:rsidRDefault="006B1F26" w:rsidP="006B1F26">
            <w:pPr>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Регистрация</w:t>
            </w:r>
          </w:p>
        </w:tc>
        <w:tc>
          <w:tcPr>
            <w:tcW w:w="1134" w:type="dxa"/>
            <w:tcBorders>
              <w:top w:val="nil"/>
              <w:bottom w:val="nil"/>
            </w:tcBorders>
          </w:tcPr>
          <w:p w14:paraId="1C819D99" w14:textId="77777777" w:rsidR="006B1F26" w:rsidRPr="003A6BB6" w:rsidRDefault="006B1F26" w:rsidP="006B1F26">
            <w:pPr>
              <w:jc w:val="both"/>
              <w:rPr>
                <w:rFonts w:ascii="Times New Roman" w:hAnsi="Times New Roman" w:cs="Times New Roman"/>
                <w:sz w:val="24"/>
                <w:szCs w:val="24"/>
                <w:lang w:val="kk-KZ"/>
              </w:rPr>
            </w:pPr>
          </w:p>
          <w:p w14:paraId="3387B30D" w14:textId="77777777" w:rsidR="006B1F26" w:rsidRPr="003A6BB6" w:rsidRDefault="006B1F26" w:rsidP="006B1F26">
            <w:pPr>
              <w:pStyle w:val="a5"/>
              <w:numPr>
                <w:ilvl w:val="0"/>
                <w:numId w:val="2"/>
              </w:numPr>
              <w:jc w:val="both"/>
              <w:rPr>
                <w:rFonts w:ascii="Times New Roman" w:hAnsi="Times New Roman" w:cs="Times New Roman"/>
                <w:sz w:val="24"/>
                <w:szCs w:val="24"/>
                <w:lang w:val="kk-KZ"/>
              </w:rPr>
            </w:pPr>
          </w:p>
        </w:tc>
        <w:tc>
          <w:tcPr>
            <w:tcW w:w="2375" w:type="dxa"/>
            <w:vMerge w:val="restart"/>
            <w:tcBorders>
              <w:top w:val="single" w:sz="4" w:space="0" w:color="auto"/>
            </w:tcBorders>
          </w:tcPr>
          <w:p w14:paraId="77ECC399" w14:textId="77777777" w:rsidR="006B1F26" w:rsidRPr="003A6BB6" w:rsidRDefault="006B1F26" w:rsidP="006B1F26">
            <w:pPr>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Агентство РК по делам государственной службы</w:t>
            </w:r>
          </w:p>
        </w:tc>
      </w:tr>
      <w:tr w:rsidR="006B1F26" w:rsidRPr="003A6BB6" w14:paraId="72081A51" w14:textId="77777777" w:rsidTr="006B1F26">
        <w:trPr>
          <w:trHeight w:val="383"/>
          <w:jc w:val="center"/>
        </w:trPr>
        <w:tc>
          <w:tcPr>
            <w:tcW w:w="2214" w:type="dxa"/>
            <w:vMerge/>
          </w:tcPr>
          <w:p w14:paraId="3ED1DE4D" w14:textId="77777777" w:rsidR="006B1F26" w:rsidRPr="003A6BB6" w:rsidRDefault="006B1F26" w:rsidP="006B1F26">
            <w:pPr>
              <w:jc w:val="both"/>
              <w:rPr>
                <w:rFonts w:ascii="Times New Roman" w:hAnsi="Times New Roman" w:cs="Times New Roman"/>
                <w:sz w:val="24"/>
                <w:szCs w:val="24"/>
                <w:lang w:val="kk-KZ"/>
              </w:rPr>
            </w:pPr>
          </w:p>
        </w:tc>
        <w:tc>
          <w:tcPr>
            <w:tcW w:w="1134" w:type="dxa"/>
            <w:tcBorders>
              <w:top w:val="nil"/>
              <w:bottom w:val="nil"/>
            </w:tcBorders>
          </w:tcPr>
          <w:p w14:paraId="144A0219" w14:textId="77777777" w:rsidR="006B1F26" w:rsidRPr="003A6BB6" w:rsidRDefault="006B1F26" w:rsidP="006B1F26">
            <w:pPr>
              <w:jc w:val="both"/>
              <w:rPr>
                <w:rFonts w:ascii="Times New Roman" w:hAnsi="Times New Roman" w:cs="Times New Roman"/>
                <w:sz w:val="24"/>
                <w:szCs w:val="24"/>
                <w:lang w:val="kk-KZ"/>
              </w:rPr>
            </w:pPr>
          </w:p>
        </w:tc>
        <w:tc>
          <w:tcPr>
            <w:tcW w:w="2552" w:type="dxa"/>
            <w:vMerge/>
          </w:tcPr>
          <w:p w14:paraId="763F2F8D" w14:textId="77777777" w:rsidR="006B1F26" w:rsidRPr="003A6BB6" w:rsidRDefault="006B1F26" w:rsidP="006B1F26">
            <w:pPr>
              <w:jc w:val="center"/>
              <w:rPr>
                <w:rFonts w:ascii="Times New Roman" w:hAnsi="Times New Roman" w:cs="Times New Roman"/>
                <w:sz w:val="24"/>
                <w:szCs w:val="24"/>
                <w:lang w:val="kk-KZ"/>
              </w:rPr>
            </w:pPr>
          </w:p>
        </w:tc>
        <w:tc>
          <w:tcPr>
            <w:tcW w:w="1134" w:type="dxa"/>
            <w:tcBorders>
              <w:top w:val="nil"/>
              <w:bottom w:val="nil"/>
            </w:tcBorders>
          </w:tcPr>
          <w:p w14:paraId="71103672" w14:textId="77777777" w:rsidR="006B1F26" w:rsidRPr="003A6BB6" w:rsidRDefault="006B1F26" w:rsidP="006B1F26">
            <w:pPr>
              <w:jc w:val="both"/>
              <w:rPr>
                <w:rFonts w:ascii="Times New Roman" w:hAnsi="Times New Roman" w:cs="Times New Roman"/>
                <w:sz w:val="24"/>
                <w:szCs w:val="24"/>
                <w:lang w:val="kk-KZ"/>
              </w:rPr>
            </w:pPr>
          </w:p>
        </w:tc>
        <w:tc>
          <w:tcPr>
            <w:tcW w:w="2375" w:type="dxa"/>
            <w:vMerge/>
          </w:tcPr>
          <w:p w14:paraId="1605A7EE" w14:textId="77777777" w:rsidR="006B1F26" w:rsidRPr="003A6BB6" w:rsidRDefault="006B1F26" w:rsidP="006B1F26">
            <w:pPr>
              <w:jc w:val="both"/>
              <w:rPr>
                <w:rFonts w:ascii="Times New Roman" w:hAnsi="Times New Roman" w:cs="Times New Roman"/>
                <w:sz w:val="24"/>
                <w:szCs w:val="24"/>
                <w:lang w:val="kk-KZ"/>
              </w:rPr>
            </w:pPr>
          </w:p>
        </w:tc>
      </w:tr>
    </w:tbl>
    <w:p w14:paraId="3BE692DB" w14:textId="77777777" w:rsidR="006B1F26" w:rsidRPr="003A6BB6" w:rsidRDefault="006B1F26" w:rsidP="006B1F26">
      <w:pPr>
        <w:spacing w:after="0" w:line="240" w:lineRule="auto"/>
        <w:jc w:val="center"/>
        <w:rPr>
          <w:rFonts w:ascii="Times New Roman" w:hAnsi="Times New Roman" w:cs="Times New Roman"/>
          <w:sz w:val="16"/>
          <w:szCs w:val="16"/>
        </w:rPr>
      </w:pPr>
    </w:p>
    <w:p w14:paraId="179CB819" w14:textId="77777777" w:rsidR="006B1F26" w:rsidRPr="0025190C" w:rsidRDefault="006B1F26" w:rsidP="006B1F26">
      <w:pPr>
        <w:spacing w:after="0" w:line="240" w:lineRule="auto"/>
        <w:jc w:val="center"/>
        <w:rPr>
          <w:rFonts w:ascii="Times New Roman" w:hAnsi="Times New Roman" w:cs="Times New Roman"/>
          <w:sz w:val="28"/>
          <w:szCs w:val="28"/>
        </w:rPr>
      </w:pPr>
      <w:r w:rsidRPr="0025190C">
        <w:rPr>
          <w:rFonts w:ascii="Times New Roman" w:hAnsi="Times New Roman" w:cs="Times New Roman"/>
          <w:sz w:val="28"/>
          <w:szCs w:val="28"/>
        </w:rPr>
        <w:t xml:space="preserve">Рисунок 8 </w:t>
      </w:r>
      <w:r w:rsidR="002A73A6" w:rsidRPr="0025190C">
        <w:rPr>
          <w:rFonts w:ascii="Times New Roman" w:hAnsi="Times New Roman" w:cs="Times New Roman"/>
          <w:sz w:val="28"/>
          <w:szCs w:val="28"/>
        </w:rPr>
        <w:t>-</w:t>
      </w:r>
      <w:r w:rsidRPr="0025190C">
        <w:rPr>
          <w:rFonts w:ascii="Times New Roman" w:hAnsi="Times New Roman" w:cs="Times New Roman"/>
          <w:sz w:val="28"/>
          <w:szCs w:val="28"/>
        </w:rPr>
        <w:t xml:space="preserve"> Контрольно-надзорные функции госорганов в сфере обращения ЛС</w:t>
      </w:r>
    </w:p>
    <w:p w14:paraId="724F5711" w14:textId="77777777" w:rsidR="006B1F26" w:rsidRPr="0025190C" w:rsidRDefault="006B1F26" w:rsidP="006B1F26">
      <w:pPr>
        <w:spacing w:after="0" w:line="240" w:lineRule="auto"/>
        <w:jc w:val="center"/>
        <w:rPr>
          <w:rFonts w:ascii="Times New Roman" w:hAnsi="Times New Roman" w:cs="Times New Roman"/>
          <w:sz w:val="24"/>
          <w:szCs w:val="24"/>
        </w:rPr>
      </w:pPr>
    </w:p>
    <w:p w14:paraId="68CC2C05" w14:textId="77777777" w:rsidR="006B1F26" w:rsidRPr="0025190C" w:rsidRDefault="006B1F26" w:rsidP="00B863A5">
      <w:pPr>
        <w:spacing w:after="0" w:line="240" w:lineRule="auto"/>
        <w:ind w:firstLine="567"/>
        <w:jc w:val="both"/>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 xml:space="preserve">Примечание </w:t>
      </w:r>
      <w:r w:rsidRPr="0025190C">
        <w:rPr>
          <w:rFonts w:ascii="Times New Roman" w:hAnsi="Times New Roman" w:cs="Times New Roman"/>
          <w:b/>
          <w:color w:val="000000" w:themeColor="text1"/>
          <w:sz w:val="24"/>
          <w:szCs w:val="24"/>
        </w:rPr>
        <w:t>–</w:t>
      </w:r>
      <w:r w:rsidRPr="0025190C">
        <w:rPr>
          <w:rFonts w:ascii="Times New Roman" w:hAnsi="Times New Roman" w:cs="Times New Roman"/>
          <w:color w:val="000000" w:themeColor="text1"/>
          <w:sz w:val="24"/>
          <w:szCs w:val="24"/>
        </w:rPr>
        <w:t xml:space="preserve"> Составлено автором</w:t>
      </w:r>
    </w:p>
    <w:p w14:paraId="7BC1BDF7" w14:textId="77777777" w:rsidR="006865AC" w:rsidRPr="0025190C" w:rsidRDefault="006865AC" w:rsidP="00B863A5">
      <w:pPr>
        <w:spacing w:after="0" w:line="240" w:lineRule="auto"/>
        <w:ind w:firstLine="567"/>
        <w:jc w:val="both"/>
        <w:rPr>
          <w:rFonts w:ascii="Times New Roman" w:hAnsi="Times New Roman" w:cs="Times New Roman"/>
          <w:sz w:val="28"/>
          <w:szCs w:val="28"/>
        </w:rPr>
      </w:pPr>
    </w:p>
    <w:p w14:paraId="52A19A20" w14:textId="517A5414" w:rsidR="00E51ED0" w:rsidRDefault="00177482" w:rsidP="006865AC">
      <w:pPr>
        <w:spacing w:after="0" w:line="240" w:lineRule="auto"/>
        <w:ind w:firstLine="567"/>
        <w:jc w:val="both"/>
        <w:rPr>
          <w:rFonts w:ascii="Times New Roman" w:hAnsi="Times New Roman" w:cs="Times New Roman"/>
          <w:sz w:val="28"/>
          <w:szCs w:val="28"/>
          <w:lang w:val="kk-KZ"/>
        </w:rPr>
      </w:pPr>
      <w:r w:rsidRPr="0025190C">
        <w:rPr>
          <w:rFonts w:ascii="Times New Roman" w:hAnsi="Times New Roman" w:cs="Times New Roman"/>
          <w:sz w:val="28"/>
          <w:szCs w:val="28"/>
          <w:lang w:val="kk-KZ"/>
        </w:rPr>
        <w:t xml:space="preserve">На рисунке </w:t>
      </w:r>
      <w:r w:rsidR="00E51ED0" w:rsidRPr="0025190C">
        <w:rPr>
          <w:rFonts w:ascii="Times New Roman" w:hAnsi="Times New Roman" w:cs="Times New Roman"/>
          <w:sz w:val="28"/>
          <w:szCs w:val="28"/>
          <w:lang w:val="kk-KZ"/>
        </w:rPr>
        <w:t>9 представлена организационная структура «НЦЭЛСиМИ». В целом «НЦЭЛСиМИ» занимается экспертизой, оценкой качества и безопасности ЛС</w:t>
      </w:r>
      <w:r w:rsidR="00D9450C" w:rsidRPr="0025190C">
        <w:rPr>
          <w:rFonts w:ascii="Times New Roman" w:hAnsi="Times New Roman" w:cs="Times New Roman"/>
          <w:sz w:val="28"/>
          <w:szCs w:val="28"/>
          <w:lang w:val="kk-KZ"/>
        </w:rPr>
        <w:t>,</w:t>
      </w:r>
      <w:r w:rsidR="00E51ED0" w:rsidRPr="0025190C">
        <w:rPr>
          <w:rFonts w:ascii="Times New Roman" w:hAnsi="Times New Roman" w:cs="Times New Roman"/>
          <w:sz w:val="28"/>
          <w:szCs w:val="28"/>
          <w:lang w:val="kk-KZ"/>
        </w:rPr>
        <w:t xml:space="preserve"> зарегистр</w:t>
      </w:r>
      <w:r w:rsidR="006865AC" w:rsidRPr="0025190C">
        <w:rPr>
          <w:rFonts w:ascii="Times New Roman" w:hAnsi="Times New Roman" w:cs="Times New Roman"/>
          <w:sz w:val="28"/>
          <w:szCs w:val="28"/>
          <w:lang w:val="kk-KZ"/>
        </w:rPr>
        <w:t>ированных на территории страны.</w:t>
      </w:r>
      <w:r w:rsidR="006865AC" w:rsidRPr="0025190C">
        <w:t xml:space="preserve"> </w:t>
      </w:r>
      <w:r w:rsidR="006865AC" w:rsidRPr="0025190C">
        <w:rPr>
          <w:rFonts w:ascii="Times New Roman" w:hAnsi="Times New Roman" w:cs="Times New Roman"/>
          <w:sz w:val="28"/>
          <w:szCs w:val="28"/>
          <w:lang w:val="kk-KZ"/>
        </w:rPr>
        <w:t>«НЦЭЛСиМИ» является главным экспертным органом и обладает монопольными функциями в сфере экспертизы и оценки ЛС. «НЦЭЛСиМИ» имеет вертикальную организационную структуру.</w:t>
      </w:r>
    </w:p>
    <w:p w14:paraId="1CA29EF6" w14:textId="77777777" w:rsidR="006865AC" w:rsidRDefault="006865AC" w:rsidP="006865AC">
      <w:pPr>
        <w:spacing w:after="0" w:line="240" w:lineRule="auto"/>
        <w:jc w:val="both"/>
        <w:rPr>
          <w:rFonts w:ascii="Times New Roman" w:hAnsi="Times New Roman" w:cs="Times New Roman"/>
          <w:sz w:val="28"/>
          <w:szCs w:val="28"/>
          <w:lang w:val="kk-KZ"/>
        </w:rPr>
      </w:pPr>
    </w:p>
    <w:p w14:paraId="25B8F4F9" w14:textId="77777777" w:rsidR="006865AC" w:rsidRPr="006865AC" w:rsidRDefault="006865AC" w:rsidP="006865AC">
      <w:pPr>
        <w:spacing w:after="0" w:line="240" w:lineRule="auto"/>
        <w:jc w:val="both"/>
        <w:rPr>
          <w:rFonts w:ascii="Times New Roman" w:hAnsi="Times New Roman" w:cs="Times New Roman"/>
          <w:sz w:val="28"/>
          <w:szCs w:val="28"/>
        </w:rPr>
      </w:pPr>
    </w:p>
    <w:p w14:paraId="439AB160" w14:textId="4C486346" w:rsidR="006B1F26" w:rsidRPr="003A6BB6" w:rsidRDefault="00A32865" w:rsidP="00A9646B">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s">
            <w:drawing>
              <wp:anchor distT="4294967294" distB="4294967294" distL="114300" distR="114300" simplePos="0" relativeHeight="251561984" behindDoc="0" locked="0" layoutInCell="1" allowOverlap="1" wp14:anchorId="48E57679" wp14:editId="3B8A8621">
                <wp:simplePos x="0" y="0"/>
                <wp:positionH relativeFrom="column">
                  <wp:posOffset>3064510</wp:posOffset>
                </wp:positionH>
                <wp:positionV relativeFrom="paragraph">
                  <wp:posOffset>3680459</wp:posOffset>
                </wp:positionV>
                <wp:extent cx="285750" cy="0"/>
                <wp:effectExtent l="0" t="19050" r="19050" b="19050"/>
                <wp:wrapNone/>
                <wp:docPr id="29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5750" cy="0"/>
                        </a:xfrm>
                        <a:prstGeom prst="line">
                          <a:avLst/>
                        </a:prstGeom>
                        <a:noFill/>
                        <a:ln w="3175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5942E9E" id="Прямая соединительная линия 7" o:spid="_x0000_s1026" style="position:absolute;z-index:2515619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41.3pt,289.8pt" to="263.8pt,2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" strokecolor="windowText" strokeweight="2.5pt">
                <o:lock v:ext="edit" shapetype="f"/>
              </v:line>
            </w:pict>
          </mc:Fallback>
        </mc:AlternateContent>
      </w:r>
      <w:r>
        <w:rPr>
          <w:rFonts w:ascii="Times New Roman" w:hAnsi="Times New Roman" w:cs="Times New Roman"/>
          <w:noProof/>
          <w:sz w:val="28"/>
          <w:szCs w:val="28"/>
        </w:rPr>
        <mc:AlternateContent>
          <mc:Choice Requires="wps">
            <w:drawing>
              <wp:anchor distT="4294967295" distB="4294967295" distL="114300" distR="114300" simplePos="0" relativeHeight="251558912" behindDoc="0" locked="0" layoutInCell="1" allowOverlap="1" wp14:anchorId="25FEE03E" wp14:editId="39173A1E">
                <wp:simplePos x="0" y="0"/>
                <wp:positionH relativeFrom="column">
                  <wp:posOffset>3026410</wp:posOffset>
                </wp:positionH>
                <wp:positionV relativeFrom="paragraph">
                  <wp:posOffset>2727959</wp:posOffset>
                </wp:positionV>
                <wp:extent cx="260350" cy="0"/>
                <wp:effectExtent l="19050" t="19050" r="6350" b="19050"/>
                <wp:wrapNone/>
                <wp:docPr id="296"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0350" cy="0"/>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A63FB20" id="Прямая соединительная линия 40" o:spid="_x0000_s1026" style="position:absolute;flip:x;z-index:251558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8.3pt,214.8pt" to="258.8pt,2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" strokecolor="black [3213]" strokeweight="2.5pt">
                <o:lock v:ext="edit" shapetype="f"/>
              </v:line>
            </w:pict>
          </mc:Fallback>
        </mc:AlternateContent>
      </w:r>
      <w:r>
        <w:rPr>
          <w:rFonts w:ascii="Times New Roman" w:hAnsi="Times New Roman" w:cs="Times New Roman"/>
          <w:noProof/>
          <w:sz w:val="28"/>
          <w:szCs w:val="28"/>
        </w:rPr>
        <mc:AlternateContent>
          <mc:Choice Requires="wps">
            <w:drawing>
              <wp:anchor distT="0" distB="0" distL="114299" distR="114299" simplePos="0" relativeHeight="251559936" behindDoc="0" locked="0" layoutInCell="1" allowOverlap="1" wp14:anchorId="3DED6DA9" wp14:editId="220BA6F2">
                <wp:simplePos x="0" y="0"/>
                <wp:positionH relativeFrom="column">
                  <wp:posOffset>3151504</wp:posOffset>
                </wp:positionH>
                <wp:positionV relativeFrom="paragraph">
                  <wp:posOffset>290830</wp:posOffset>
                </wp:positionV>
                <wp:extent cx="0" cy="1047750"/>
                <wp:effectExtent l="19050" t="19050" r="19050" b="0"/>
                <wp:wrapNone/>
                <wp:docPr id="295"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0477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66E42656" id="Прямая соединительная линия 41" o:spid="_x0000_s1026" style="position:absolute;flip:y;z-index:251559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48.15pt,22.9pt" to="248.15pt,1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" strokecolor="black [3213]" strokeweight="2.25pt">
                <o:lock v:ext="edit" shapetype="f"/>
              </v:line>
            </w:pict>
          </mc:Fallback>
        </mc:AlternateContent>
      </w:r>
      <w:r>
        <w:rPr>
          <w:rFonts w:ascii="Times New Roman" w:hAnsi="Times New Roman" w:cs="Times New Roman"/>
          <w:noProof/>
          <w:sz w:val="28"/>
          <w:szCs w:val="28"/>
        </w:rPr>
        <mc:AlternateContent>
          <mc:Choice Requires="wps">
            <w:drawing>
              <wp:anchor distT="4294967295" distB="4294967295" distL="114300" distR="114300" simplePos="0" relativeHeight="251560960" behindDoc="0" locked="0" layoutInCell="1" allowOverlap="1" wp14:anchorId="5894BCA4" wp14:editId="70FE9694">
                <wp:simplePos x="0" y="0"/>
                <wp:positionH relativeFrom="column">
                  <wp:posOffset>3026410</wp:posOffset>
                </wp:positionH>
                <wp:positionV relativeFrom="paragraph">
                  <wp:posOffset>2101849</wp:posOffset>
                </wp:positionV>
                <wp:extent cx="260350" cy="0"/>
                <wp:effectExtent l="19050" t="19050" r="6350" b="19050"/>
                <wp:wrapNone/>
                <wp:docPr id="294"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0350" cy="0"/>
                        </a:xfrm>
                        <a:prstGeom prst="line">
                          <a:avLst/>
                        </a:prstGeom>
                        <a:noFill/>
                        <a:ln w="3175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9ADA8D8" id="Прямая соединительная линия 42" o:spid="_x0000_s1026" style="position:absolute;flip:x;z-index:251560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8.3pt,165.5pt" to="258.8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" strokecolor="windowText" strokeweight="2.5pt">
                <o:lock v:ext="edit" shapetype="f"/>
              </v:line>
            </w:pict>
          </mc:Fallback>
        </mc:AlternateContent>
      </w:r>
      <w:r>
        <w:rPr>
          <w:rFonts w:ascii="Times New Roman" w:hAnsi="Times New Roman" w:cs="Times New Roman"/>
          <w:noProof/>
          <w:sz w:val="28"/>
          <w:szCs w:val="28"/>
        </w:rPr>
        <mc:AlternateContent>
          <mc:Choice Requires="wps">
            <w:drawing>
              <wp:anchor distT="4294967294" distB="4294967294" distL="114300" distR="114300" simplePos="0" relativeHeight="251557888" behindDoc="0" locked="0" layoutInCell="1" allowOverlap="1" wp14:anchorId="5D15CE05" wp14:editId="6CC471BC">
                <wp:simplePos x="0" y="0"/>
                <wp:positionH relativeFrom="column">
                  <wp:posOffset>1554480</wp:posOffset>
                </wp:positionH>
                <wp:positionV relativeFrom="paragraph">
                  <wp:posOffset>3669029</wp:posOffset>
                </wp:positionV>
                <wp:extent cx="171450" cy="0"/>
                <wp:effectExtent l="0" t="19050" r="19050" b="19050"/>
                <wp:wrapNone/>
                <wp:docPr id="293"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1450" cy="0"/>
                        </a:xfrm>
                        <a:prstGeom prst="line">
                          <a:avLst/>
                        </a:prstGeom>
                        <a:noFill/>
                        <a:ln w="3175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757905F" id="Прямая соединительная линия 7" o:spid="_x0000_s1026" style="position:absolute;z-index:2515578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22.4pt,288.9pt" to="135.9pt,2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" strokecolor="windowText" strokeweight="2.5pt">
                <o:lock v:ext="edit" shapetype="f"/>
              </v:line>
            </w:pict>
          </mc:Fallback>
        </mc:AlternateContent>
      </w:r>
      <w:r w:rsidR="006B1F26" w:rsidRPr="003A6BB6">
        <w:rPr>
          <w:rFonts w:ascii="Times New Roman" w:hAnsi="Times New Roman" w:cs="Times New Roman"/>
          <w:noProof/>
          <w:sz w:val="28"/>
          <w:szCs w:val="28"/>
        </w:rPr>
        <w:drawing>
          <wp:inline distT="0" distB="0" distL="0" distR="0" wp14:anchorId="288D8BFB" wp14:editId="00D17C16">
            <wp:extent cx="5975498" cy="7538483"/>
            <wp:effectExtent l="0" t="0" r="25400" b="0"/>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20937D34" w14:textId="77777777" w:rsidR="006B1F26" w:rsidRPr="0025190C" w:rsidRDefault="006B1F26" w:rsidP="006B1F26">
      <w:pPr>
        <w:spacing w:after="0" w:line="240" w:lineRule="auto"/>
        <w:ind w:firstLine="567"/>
        <w:jc w:val="center"/>
        <w:rPr>
          <w:rFonts w:ascii="Times New Roman" w:hAnsi="Times New Roman" w:cs="Times New Roman"/>
          <w:color w:val="000000" w:themeColor="text1"/>
          <w:sz w:val="28"/>
          <w:szCs w:val="28"/>
        </w:rPr>
      </w:pPr>
      <w:r w:rsidRPr="0025190C">
        <w:rPr>
          <w:rFonts w:ascii="Times New Roman" w:hAnsi="Times New Roman" w:cs="Times New Roman"/>
          <w:color w:val="000000" w:themeColor="text1"/>
          <w:sz w:val="28"/>
          <w:szCs w:val="28"/>
        </w:rPr>
        <w:t xml:space="preserve">Рисунок 9 </w:t>
      </w:r>
      <w:r w:rsidRPr="0025190C">
        <w:rPr>
          <w:rFonts w:ascii="Times New Roman" w:hAnsi="Times New Roman" w:cs="Times New Roman"/>
          <w:b/>
          <w:color w:val="000000" w:themeColor="text1"/>
          <w:sz w:val="28"/>
          <w:szCs w:val="28"/>
        </w:rPr>
        <w:t>-</w:t>
      </w:r>
      <w:r w:rsidRPr="0025190C">
        <w:rPr>
          <w:rFonts w:ascii="Times New Roman" w:hAnsi="Times New Roman" w:cs="Times New Roman"/>
          <w:color w:val="000000" w:themeColor="text1"/>
          <w:sz w:val="28"/>
          <w:szCs w:val="28"/>
        </w:rPr>
        <w:t xml:space="preserve"> Организационная структура</w:t>
      </w:r>
      <w:r w:rsidRPr="0025190C">
        <w:rPr>
          <w:color w:val="000000" w:themeColor="text1"/>
        </w:rPr>
        <w:t xml:space="preserve"> </w:t>
      </w:r>
      <w:r w:rsidR="00721B8A" w:rsidRPr="0025190C">
        <w:rPr>
          <w:rFonts w:ascii="Times New Roman" w:hAnsi="Times New Roman" w:cs="Times New Roman"/>
          <w:color w:val="000000" w:themeColor="text1"/>
          <w:sz w:val="28"/>
          <w:szCs w:val="28"/>
        </w:rPr>
        <w:t>«НЦЭЛСи</w:t>
      </w:r>
      <w:r w:rsidRPr="0025190C">
        <w:rPr>
          <w:rFonts w:ascii="Times New Roman" w:hAnsi="Times New Roman" w:cs="Times New Roman"/>
          <w:color w:val="000000" w:themeColor="text1"/>
          <w:sz w:val="28"/>
          <w:szCs w:val="28"/>
        </w:rPr>
        <w:t>МИ»</w:t>
      </w:r>
    </w:p>
    <w:p w14:paraId="5536F8C0" w14:textId="77777777" w:rsidR="006B1F26" w:rsidRPr="0025190C" w:rsidRDefault="006B1F26" w:rsidP="006B1F26">
      <w:pPr>
        <w:spacing w:after="0" w:line="240" w:lineRule="auto"/>
        <w:ind w:firstLine="567"/>
        <w:jc w:val="center"/>
        <w:rPr>
          <w:rFonts w:ascii="Times New Roman" w:hAnsi="Times New Roman" w:cs="Times New Roman"/>
          <w:sz w:val="28"/>
          <w:szCs w:val="28"/>
        </w:rPr>
      </w:pPr>
    </w:p>
    <w:p w14:paraId="38F1B4D1" w14:textId="77777777" w:rsidR="00D5734C" w:rsidRPr="0025190C" w:rsidRDefault="006B1F26" w:rsidP="007A728C">
      <w:pPr>
        <w:spacing w:after="0" w:line="240" w:lineRule="auto"/>
        <w:ind w:firstLine="567"/>
        <w:jc w:val="both"/>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 xml:space="preserve">Примечание </w:t>
      </w:r>
      <w:r w:rsidRPr="0025190C">
        <w:rPr>
          <w:rFonts w:ascii="Times New Roman" w:hAnsi="Times New Roman" w:cs="Times New Roman"/>
          <w:b/>
          <w:color w:val="000000" w:themeColor="text1"/>
          <w:sz w:val="24"/>
          <w:szCs w:val="24"/>
        </w:rPr>
        <w:t>–</w:t>
      </w:r>
      <w:r w:rsidR="00801D1C" w:rsidRPr="0025190C">
        <w:rPr>
          <w:rFonts w:ascii="Times New Roman" w:hAnsi="Times New Roman" w:cs="Times New Roman"/>
          <w:color w:val="000000" w:themeColor="text1"/>
          <w:sz w:val="24"/>
          <w:szCs w:val="24"/>
        </w:rPr>
        <w:t xml:space="preserve"> Составлено по источнику [4</w:t>
      </w:r>
      <w:r w:rsidR="009C0BF7" w:rsidRPr="0025190C">
        <w:rPr>
          <w:rFonts w:ascii="Times New Roman" w:hAnsi="Times New Roman" w:cs="Times New Roman"/>
          <w:color w:val="000000" w:themeColor="text1"/>
          <w:sz w:val="24"/>
          <w:szCs w:val="24"/>
        </w:rPr>
        <w:t>2</w:t>
      </w:r>
      <w:r w:rsidRPr="0025190C">
        <w:rPr>
          <w:rFonts w:ascii="Times New Roman" w:hAnsi="Times New Roman" w:cs="Times New Roman"/>
          <w:color w:val="000000" w:themeColor="text1"/>
          <w:sz w:val="24"/>
          <w:szCs w:val="24"/>
        </w:rPr>
        <w:t>]</w:t>
      </w:r>
    </w:p>
    <w:p w14:paraId="2BB29250" w14:textId="77777777" w:rsidR="006865AC" w:rsidRPr="0025190C" w:rsidRDefault="006865AC" w:rsidP="007A728C">
      <w:pPr>
        <w:spacing w:after="0" w:line="240" w:lineRule="auto"/>
        <w:ind w:firstLine="567"/>
        <w:jc w:val="both"/>
        <w:rPr>
          <w:rFonts w:ascii="Times New Roman" w:hAnsi="Times New Roman" w:cs="Times New Roman"/>
          <w:color w:val="000000" w:themeColor="text1"/>
          <w:sz w:val="24"/>
          <w:szCs w:val="24"/>
        </w:rPr>
      </w:pPr>
    </w:p>
    <w:p w14:paraId="7CA3DF79" w14:textId="77777777" w:rsidR="00D5734C" w:rsidRPr="0025190C" w:rsidRDefault="00B863A5" w:rsidP="006B1F26">
      <w:pPr>
        <w:spacing w:after="0" w:line="240" w:lineRule="auto"/>
        <w:ind w:firstLine="567"/>
        <w:jc w:val="both"/>
        <w:rPr>
          <w:rFonts w:ascii="Times New Roman" w:hAnsi="Times New Roman" w:cs="Times New Roman"/>
          <w:sz w:val="28"/>
          <w:szCs w:val="28"/>
        </w:rPr>
      </w:pPr>
      <w:r w:rsidRPr="0025190C">
        <w:rPr>
          <w:rFonts w:ascii="Times New Roman" w:hAnsi="Times New Roman" w:cs="Times New Roman"/>
          <w:sz w:val="28"/>
          <w:szCs w:val="28"/>
        </w:rPr>
        <w:t xml:space="preserve">Органом управления «НЦЭЛСиМИ» является Наблюдательный совет. Служба внутреннего аудита, секретарь наблюдательного совета и Антикоррупционная комплаенс-служба непосредственно подчиняются Наблюдательному совету. </w:t>
      </w:r>
      <w:r w:rsidRPr="0025190C">
        <w:rPr>
          <w:rFonts w:ascii="Times New Roman" w:hAnsi="Times New Roman" w:cs="Times New Roman"/>
          <w:sz w:val="28"/>
          <w:szCs w:val="28"/>
        </w:rPr>
        <w:lastRenderedPageBreak/>
        <w:t xml:space="preserve">Генеральному директору непосредственно подотчетны 2 управления (по работе с персоналом, по обеспечению системы менеджмента), служба корпоративной и информационной безопасности, советник и 4 заместителя. </w:t>
      </w:r>
      <w:r w:rsidR="00D5734C" w:rsidRPr="0025190C">
        <w:rPr>
          <w:rFonts w:ascii="Times New Roman" w:hAnsi="Times New Roman" w:cs="Times New Roman"/>
          <w:sz w:val="28"/>
          <w:szCs w:val="28"/>
        </w:rPr>
        <w:t xml:space="preserve">Заместитель Генерального директора по вопросам ЛС осуществляет контроль над деятельностью филиалов и отделений «НЦЭЛСиМИ». Также заместитель курирует деятельность управления совершенствования Государственной фармакопеи РК и фармакопеи ЕАЭС и 3 департаментов. </w:t>
      </w:r>
      <w:r w:rsidR="00FF11E7" w:rsidRPr="0025190C">
        <w:rPr>
          <w:rFonts w:ascii="Times New Roman" w:hAnsi="Times New Roman" w:cs="Times New Roman"/>
          <w:sz w:val="28"/>
          <w:szCs w:val="28"/>
        </w:rPr>
        <w:t>Из четырех заместителей Генерального директора, только у заместителя по ЛС есть советник.</w:t>
      </w:r>
    </w:p>
    <w:p w14:paraId="35C1320C" w14:textId="388A6529" w:rsidR="00DC0B0F" w:rsidRPr="0025190C" w:rsidRDefault="00186E25" w:rsidP="0020573A">
      <w:pPr>
        <w:spacing w:after="0" w:line="240" w:lineRule="auto"/>
        <w:ind w:firstLine="567"/>
        <w:jc w:val="both"/>
        <w:rPr>
          <w:rFonts w:ascii="Times New Roman" w:hAnsi="Times New Roman" w:cs="Times New Roman"/>
          <w:sz w:val="28"/>
          <w:szCs w:val="28"/>
        </w:rPr>
      </w:pPr>
      <w:r w:rsidRPr="0025190C">
        <w:rPr>
          <w:rFonts w:ascii="Times New Roman" w:hAnsi="Times New Roman" w:cs="Times New Roman"/>
          <w:sz w:val="28"/>
          <w:szCs w:val="28"/>
        </w:rPr>
        <w:t>«НЦЭЛСиМИ» имеет 1 территориальный филиал в городе Алматы, 2 отделения в городах Караганды и Тараз, испытательный центр в городе Астана. В территориальном филиале и отделениях расположены испытательные лаборатории, которые прошли внутренний аудит «КМФК» в 2022 году. Алматинская лаборатория входит в сеть официальных лабораторий Европейского Директората по контролю качества ЛС Совета Европы. Карагандинская лаборатория прошла квалификацию ВОЗ. Каждая из лаборатории в год проверяет не менее 1</w:t>
      </w:r>
      <w:r w:rsidR="00223DEC" w:rsidRPr="0025190C">
        <w:rPr>
          <w:rFonts w:ascii="Times New Roman" w:hAnsi="Times New Roman" w:cs="Times New Roman"/>
          <w:sz w:val="28"/>
          <w:szCs w:val="28"/>
        </w:rPr>
        <w:t xml:space="preserve"> </w:t>
      </w:r>
      <w:r w:rsidRPr="0025190C">
        <w:rPr>
          <w:rFonts w:ascii="Times New Roman" w:hAnsi="Times New Roman" w:cs="Times New Roman"/>
          <w:sz w:val="28"/>
          <w:szCs w:val="28"/>
        </w:rPr>
        <w:t>300 ЛС и МИ на предмет качества и безопасности. Астанинский испытательный центр состоит из следующих лабораторий: физико-химическая лаборатория, лаборатория биологических испытаний, виварий, лаборатория испытания МИ и лаборатория фармакологических испытаний. В 2015 году испытательный центр стал ассоциированным членом Общей Европейской сети OMCL (GEON) и может участвовать в международных пр</w:t>
      </w:r>
      <w:r w:rsidR="00EB7588" w:rsidRPr="0025190C">
        <w:rPr>
          <w:rFonts w:ascii="Times New Roman" w:hAnsi="Times New Roman" w:cs="Times New Roman"/>
          <w:sz w:val="28"/>
          <w:szCs w:val="28"/>
        </w:rPr>
        <w:t>оектах</w:t>
      </w:r>
      <w:r w:rsidR="00D9450C" w:rsidRPr="0025190C">
        <w:rPr>
          <w:rFonts w:ascii="Times New Roman" w:hAnsi="Times New Roman" w:cs="Times New Roman"/>
          <w:sz w:val="28"/>
          <w:szCs w:val="28"/>
        </w:rPr>
        <w:t>,</w:t>
      </w:r>
      <w:r w:rsidR="00EB7588" w:rsidRPr="0025190C">
        <w:rPr>
          <w:rFonts w:ascii="Times New Roman" w:hAnsi="Times New Roman" w:cs="Times New Roman"/>
          <w:sz w:val="28"/>
          <w:szCs w:val="28"/>
        </w:rPr>
        <w:t xml:space="preserve"> касающихся экспертизы ЛС. </w:t>
      </w:r>
      <w:r w:rsidR="0020573A" w:rsidRPr="0025190C">
        <w:rPr>
          <w:rFonts w:ascii="Times New Roman" w:hAnsi="Times New Roman" w:cs="Times New Roman"/>
          <w:sz w:val="28"/>
          <w:szCs w:val="28"/>
        </w:rPr>
        <w:t>Лаборатория фармакологических испытаний была аккредитована «</w:t>
      </w:r>
      <w:r w:rsidR="0020573A" w:rsidRPr="0025190C">
        <w:rPr>
          <w:rFonts w:ascii="Times New Roman" w:hAnsi="Times New Roman" w:cs="Times New Roman"/>
          <w:sz w:val="28"/>
          <w:szCs w:val="28"/>
          <w:lang w:val="en-US"/>
        </w:rPr>
        <w:t>SNAS</w:t>
      </w:r>
      <w:r w:rsidR="0020573A" w:rsidRPr="0025190C">
        <w:rPr>
          <w:rFonts w:ascii="Times New Roman" w:hAnsi="Times New Roman" w:cs="Times New Roman"/>
          <w:sz w:val="28"/>
          <w:szCs w:val="28"/>
        </w:rPr>
        <w:t>» (Словацкая национальная служба аккредитации).</w:t>
      </w:r>
      <w:r w:rsidR="001F45C8" w:rsidRPr="0025190C">
        <w:t xml:space="preserve"> </w:t>
      </w:r>
      <w:r w:rsidR="001F45C8" w:rsidRPr="0025190C">
        <w:rPr>
          <w:rFonts w:ascii="Times New Roman" w:hAnsi="Times New Roman" w:cs="Times New Roman"/>
          <w:sz w:val="28"/>
          <w:szCs w:val="28"/>
        </w:rPr>
        <w:t>«НЦЭЛСиМИ» имеет сертификаты «</w:t>
      </w:r>
      <w:r w:rsidR="001F45C8" w:rsidRPr="0025190C">
        <w:rPr>
          <w:rFonts w:ascii="Times New Roman" w:hAnsi="Times New Roman" w:cs="Times New Roman"/>
          <w:sz w:val="28"/>
          <w:szCs w:val="28"/>
          <w:lang w:val="en-US"/>
        </w:rPr>
        <w:t>IQNet</w:t>
      </w:r>
      <w:r w:rsidR="001F45C8" w:rsidRPr="0025190C">
        <w:rPr>
          <w:rFonts w:ascii="Times New Roman" w:hAnsi="Times New Roman" w:cs="Times New Roman"/>
          <w:sz w:val="28"/>
          <w:szCs w:val="28"/>
        </w:rPr>
        <w:t>» и Ассоциации по сертификации «Русский Регистр».</w:t>
      </w:r>
    </w:p>
    <w:p w14:paraId="4FA9D166" w14:textId="77777777" w:rsidR="006B1F26" w:rsidRPr="0025190C" w:rsidRDefault="006B1F26" w:rsidP="006B1F26">
      <w:pPr>
        <w:spacing w:after="0" w:line="240" w:lineRule="auto"/>
        <w:ind w:firstLine="567"/>
        <w:jc w:val="both"/>
      </w:pPr>
      <w:r w:rsidRPr="0025190C">
        <w:rPr>
          <w:rFonts w:ascii="Times New Roman" w:hAnsi="Times New Roman" w:cs="Times New Roman"/>
          <w:sz w:val="28"/>
          <w:szCs w:val="28"/>
        </w:rPr>
        <w:t xml:space="preserve">Строгий регулирующий контроль является ключом к улучшению и поддержанию качества ЛС. Поэтому, чтобы контролировать безопасность продаваемых ЛС и сообщать о любых побочных эффектах производителям, поставщикам медуслуг и населению, необходимо иметь программы фармаконадзора (деятельность, связанная с наблюдением, </w:t>
      </w:r>
      <w:r w:rsidR="00C82FC7" w:rsidRPr="0025190C">
        <w:rPr>
          <w:rFonts w:ascii="Times New Roman" w:hAnsi="Times New Roman" w:cs="Times New Roman"/>
          <w:sz w:val="28"/>
          <w:szCs w:val="28"/>
          <w:lang w:val="kk-KZ"/>
        </w:rPr>
        <w:t>изучением</w:t>
      </w:r>
      <w:r w:rsidRPr="0025190C">
        <w:rPr>
          <w:rFonts w:ascii="Times New Roman" w:hAnsi="Times New Roman" w:cs="Times New Roman"/>
          <w:sz w:val="28"/>
          <w:szCs w:val="28"/>
        </w:rPr>
        <w:t xml:space="preserve">, </w:t>
      </w:r>
      <w:r w:rsidR="00C82FC7" w:rsidRPr="0025190C">
        <w:rPr>
          <w:rFonts w:ascii="Times New Roman" w:hAnsi="Times New Roman" w:cs="Times New Roman"/>
          <w:sz w:val="28"/>
          <w:szCs w:val="28"/>
          <w:lang w:val="kk-KZ"/>
        </w:rPr>
        <w:t>мониторингом</w:t>
      </w:r>
      <w:r w:rsidRPr="0025190C">
        <w:rPr>
          <w:rFonts w:ascii="Times New Roman" w:hAnsi="Times New Roman" w:cs="Times New Roman"/>
          <w:sz w:val="28"/>
          <w:szCs w:val="28"/>
        </w:rPr>
        <w:t xml:space="preserve"> данных о безопасности</w:t>
      </w:r>
      <w:r w:rsidR="00835D4B" w:rsidRPr="0025190C">
        <w:rPr>
          <w:rFonts w:ascii="Times New Roman" w:hAnsi="Times New Roman" w:cs="Times New Roman"/>
          <w:sz w:val="28"/>
          <w:szCs w:val="28"/>
        </w:rPr>
        <w:t xml:space="preserve"> зарегистрированных ЛС). «НЦЭЛСи</w:t>
      </w:r>
      <w:r w:rsidRPr="0025190C">
        <w:rPr>
          <w:rFonts w:ascii="Times New Roman" w:hAnsi="Times New Roman" w:cs="Times New Roman"/>
          <w:sz w:val="28"/>
          <w:szCs w:val="28"/>
        </w:rPr>
        <w:t xml:space="preserve">МИ» </w:t>
      </w:r>
      <w:r w:rsidR="00091330" w:rsidRPr="0025190C">
        <w:rPr>
          <w:rFonts w:ascii="Times New Roman" w:hAnsi="Times New Roman" w:cs="Times New Roman"/>
          <w:sz w:val="28"/>
          <w:szCs w:val="28"/>
        </w:rPr>
        <w:t>и</w:t>
      </w:r>
      <w:r w:rsidRPr="0025190C">
        <w:rPr>
          <w:rFonts w:ascii="Times New Roman" w:hAnsi="Times New Roman" w:cs="Times New Roman"/>
          <w:sz w:val="28"/>
          <w:szCs w:val="28"/>
        </w:rPr>
        <w:t xml:space="preserve"> «КМФК» </w:t>
      </w:r>
      <w:r w:rsidR="00C57979" w:rsidRPr="0025190C">
        <w:rPr>
          <w:rFonts w:ascii="Times New Roman" w:hAnsi="Times New Roman" w:cs="Times New Roman"/>
          <w:sz w:val="28"/>
          <w:szCs w:val="28"/>
        </w:rPr>
        <w:t xml:space="preserve">совместно </w:t>
      </w:r>
      <w:r w:rsidR="00C57979" w:rsidRPr="0025190C">
        <w:rPr>
          <w:rFonts w:ascii="Times New Roman" w:hAnsi="Times New Roman" w:cs="Times New Roman"/>
          <w:sz w:val="28"/>
          <w:szCs w:val="28"/>
          <w:lang w:val="kk-KZ"/>
        </w:rPr>
        <w:t>в</w:t>
      </w:r>
      <w:r w:rsidRPr="0025190C">
        <w:rPr>
          <w:rFonts w:ascii="Times New Roman" w:hAnsi="Times New Roman" w:cs="Times New Roman"/>
          <w:sz w:val="28"/>
          <w:szCs w:val="28"/>
        </w:rPr>
        <w:t xml:space="preserve"> 2005 год</w:t>
      </w:r>
      <w:r w:rsidR="00C57979" w:rsidRPr="0025190C">
        <w:rPr>
          <w:rFonts w:ascii="Times New Roman" w:hAnsi="Times New Roman" w:cs="Times New Roman"/>
          <w:sz w:val="28"/>
          <w:szCs w:val="28"/>
          <w:lang w:val="kk-KZ"/>
        </w:rPr>
        <w:t>у</w:t>
      </w:r>
      <w:r w:rsidRPr="0025190C">
        <w:rPr>
          <w:rFonts w:ascii="Times New Roman" w:hAnsi="Times New Roman" w:cs="Times New Roman"/>
          <w:sz w:val="28"/>
          <w:szCs w:val="28"/>
        </w:rPr>
        <w:t xml:space="preserve"> </w:t>
      </w:r>
      <w:r w:rsidR="00C57979" w:rsidRPr="0025190C">
        <w:rPr>
          <w:rFonts w:ascii="Times New Roman" w:hAnsi="Times New Roman" w:cs="Times New Roman"/>
          <w:sz w:val="28"/>
          <w:szCs w:val="28"/>
          <w:lang w:val="kk-KZ"/>
        </w:rPr>
        <w:t xml:space="preserve">начали </w:t>
      </w:r>
      <w:r w:rsidRPr="0025190C">
        <w:rPr>
          <w:rFonts w:ascii="Times New Roman" w:hAnsi="Times New Roman" w:cs="Times New Roman"/>
          <w:sz w:val="28"/>
          <w:szCs w:val="28"/>
        </w:rPr>
        <w:t>осуществл</w:t>
      </w:r>
      <w:r w:rsidR="00C57979" w:rsidRPr="0025190C">
        <w:rPr>
          <w:rFonts w:ascii="Times New Roman" w:hAnsi="Times New Roman" w:cs="Times New Roman"/>
          <w:sz w:val="28"/>
          <w:szCs w:val="28"/>
        </w:rPr>
        <w:t>ять</w:t>
      </w:r>
      <w:r w:rsidRPr="0025190C">
        <w:rPr>
          <w:rFonts w:ascii="Times New Roman" w:hAnsi="Times New Roman" w:cs="Times New Roman"/>
          <w:sz w:val="28"/>
          <w:szCs w:val="28"/>
        </w:rPr>
        <w:t xml:space="preserve"> </w:t>
      </w:r>
      <w:r w:rsidR="00C82FC7" w:rsidRPr="0025190C">
        <w:rPr>
          <w:rFonts w:ascii="Times New Roman" w:hAnsi="Times New Roman" w:cs="Times New Roman"/>
          <w:sz w:val="28"/>
          <w:szCs w:val="28"/>
        </w:rPr>
        <w:t>фармаконадзор и мониторинг</w:t>
      </w:r>
      <w:r w:rsidRPr="0025190C">
        <w:rPr>
          <w:rFonts w:ascii="Times New Roman" w:hAnsi="Times New Roman" w:cs="Times New Roman"/>
          <w:sz w:val="28"/>
          <w:szCs w:val="28"/>
        </w:rPr>
        <w:t xml:space="preserve"> побочных действий ЛС на территории РК [</w:t>
      </w:r>
      <w:r w:rsidR="00C90C2C" w:rsidRPr="0025190C">
        <w:rPr>
          <w:rFonts w:ascii="Times New Roman" w:hAnsi="Times New Roman" w:cs="Times New Roman"/>
          <w:sz w:val="28"/>
          <w:szCs w:val="28"/>
        </w:rPr>
        <w:t>4</w:t>
      </w:r>
      <w:r w:rsidR="009C0BF7" w:rsidRPr="0025190C">
        <w:rPr>
          <w:rFonts w:ascii="Times New Roman" w:hAnsi="Times New Roman" w:cs="Times New Roman"/>
          <w:sz w:val="28"/>
          <w:szCs w:val="28"/>
        </w:rPr>
        <w:t>3</w:t>
      </w:r>
      <w:r w:rsidR="00835D4B" w:rsidRPr="0025190C">
        <w:rPr>
          <w:rFonts w:ascii="Times New Roman" w:hAnsi="Times New Roman" w:cs="Times New Roman"/>
          <w:sz w:val="28"/>
          <w:szCs w:val="28"/>
        </w:rPr>
        <w:t xml:space="preserve">]. </w:t>
      </w:r>
      <w:r w:rsidR="00C82FC7" w:rsidRPr="0025190C">
        <w:rPr>
          <w:rFonts w:ascii="Times New Roman" w:hAnsi="Times New Roman" w:cs="Times New Roman"/>
          <w:sz w:val="28"/>
          <w:szCs w:val="28"/>
          <w:lang w:val="kk-KZ"/>
        </w:rPr>
        <w:t>С</w:t>
      </w:r>
      <w:r w:rsidR="00835D4B" w:rsidRPr="0025190C">
        <w:rPr>
          <w:rFonts w:ascii="Times New Roman" w:hAnsi="Times New Roman" w:cs="Times New Roman"/>
          <w:sz w:val="28"/>
          <w:szCs w:val="28"/>
        </w:rPr>
        <w:t xml:space="preserve"> 2016 год</w:t>
      </w:r>
      <w:r w:rsidR="00C82FC7" w:rsidRPr="0025190C">
        <w:rPr>
          <w:rFonts w:ascii="Times New Roman" w:hAnsi="Times New Roman" w:cs="Times New Roman"/>
          <w:sz w:val="28"/>
          <w:szCs w:val="28"/>
          <w:lang w:val="kk-KZ"/>
        </w:rPr>
        <w:t>а</w:t>
      </w:r>
      <w:r w:rsidR="00835D4B" w:rsidRPr="0025190C">
        <w:rPr>
          <w:rFonts w:ascii="Times New Roman" w:hAnsi="Times New Roman" w:cs="Times New Roman"/>
          <w:sz w:val="28"/>
          <w:szCs w:val="28"/>
        </w:rPr>
        <w:t xml:space="preserve"> на базе «НЦЭЛСи</w:t>
      </w:r>
      <w:r w:rsidRPr="0025190C">
        <w:rPr>
          <w:rFonts w:ascii="Times New Roman" w:hAnsi="Times New Roman" w:cs="Times New Roman"/>
          <w:sz w:val="28"/>
          <w:szCs w:val="28"/>
        </w:rPr>
        <w:t xml:space="preserve">МИ» </w:t>
      </w:r>
      <w:r w:rsidR="00C82FC7" w:rsidRPr="0025190C">
        <w:rPr>
          <w:rFonts w:ascii="Times New Roman" w:hAnsi="Times New Roman" w:cs="Times New Roman"/>
          <w:sz w:val="28"/>
          <w:szCs w:val="28"/>
          <w:lang w:val="kk-KZ"/>
        </w:rPr>
        <w:t>работает</w:t>
      </w:r>
      <w:r w:rsidRPr="0025190C">
        <w:rPr>
          <w:rFonts w:ascii="Times New Roman" w:hAnsi="Times New Roman" w:cs="Times New Roman"/>
          <w:sz w:val="28"/>
          <w:szCs w:val="28"/>
        </w:rPr>
        <w:t xml:space="preserve"> центр по фармаконадзору ЛС и МИ.</w:t>
      </w:r>
    </w:p>
    <w:p w14:paraId="40D30421" w14:textId="77777777" w:rsidR="006B1F26" w:rsidRPr="0025190C" w:rsidRDefault="00835D4B" w:rsidP="006B1F26">
      <w:pPr>
        <w:spacing w:after="0" w:line="240" w:lineRule="auto"/>
        <w:ind w:firstLine="567"/>
        <w:jc w:val="both"/>
        <w:rPr>
          <w:rFonts w:ascii="Times New Roman" w:hAnsi="Times New Roman" w:cs="Times New Roman"/>
          <w:sz w:val="28"/>
          <w:szCs w:val="28"/>
        </w:rPr>
      </w:pPr>
      <w:r w:rsidRPr="0025190C">
        <w:rPr>
          <w:rFonts w:ascii="Times New Roman" w:hAnsi="Times New Roman" w:cs="Times New Roman"/>
          <w:sz w:val="28"/>
          <w:szCs w:val="28"/>
        </w:rPr>
        <w:t>«НЦЭЛСи</w:t>
      </w:r>
      <w:r w:rsidR="006B1F26" w:rsidRPr="0025190C">
        <w:rPr>
          <w:rFonts w:ascii="Times New Roman" w:hAnsi="Times New Roman" w:cs="Times New Roman"/>
          <w:sz w:val="28"/>
          <w:szCs w:val="28"/>
        </w:rPr>
        <w:t>МИ» после сбора и анализа сообщений о побочных эффектах ЛС дает свои рекомендации по дальнейшему использованию продукции в «КМФК». Комитет может ограничить применение и мар</w:t>
      </w:r>
      <w:r w:rsidR="0089072E" w:rsidRPr="0025190C">
        <w:rPr>
          <w:rFonts w:ascii="Times New Roman" w:hAnsi="Times New Roman" w:cs="Times New Roman"/>
          <w:sz w:val="28"/>
          <w:szCs w:val="28"/>
        </w:rPr>
        <w:t>кетинг ЛС, а также изменить</w:t>
      </w:r>
      <w:r w:rsidR="006B1F26" w:rsidRPr="0025190C">
        <w:rPr>
          <w:rFonts w:ascii="Times New Roman" w:hAnsi="Times New Roman" w:cs="Times New Roman"/>
          <w:sz w:val="28"/>
          <w:szCs w:val="28"/>
        </w:rPr>
        <w:t xml:space="preserve"> инструкци</w:t>
      </w:r>
      <w:r w:rsidR="0089072E" w:rsidRPr="0025190C">
        <w:rPr>
          <w:rFonts w:ascii="Times New Roman" w:hAnsi="Times New Roman" w:cs="Times New Roman"/>
          <w:sz w:val="28"/>
          <w:szCs w:val="28"/>
        </w:rPr>
        <w:t>ю</w:t>
      </w:r>
      <w:r w:rsidR="006B1F26" w:rsidRPr="0025190C">
        <w:rPr>
          <w:rFonts w:ascii="Times New Roman" w:hAnsi="Times New Roman" w:cs="Times New Roman"/>
          <w:sz w:val="28"/>
          <w:szCs w:val="28"/>
        </w:rPr>
        <w:t xml:space="preserve"> по применению</w:t>
      </w:r>
      <w:r w:rsidR="0089072E" w:rsidRPr="0025190C">
        <w:rPr>
          <w:rFonts w:ascii="Times New Roman" w:hAnsi="Times New Roman" w:cs="Times New Roman"/>
          <w:sz w:val="28"/>
          <w:szCs w:val="28"/>
        </w:rPr>
        <w:t xml:space="preserve"> ЛС</w:t>
      </w:r>
      <w:r w:rsidR="006B1F26" w:rsidRPr="0025190C">
        <w:rPr>
          <w:rFonts w:ascii="Times New Roman" w:hAnsi="Times New Roman" w:cs="Times New Roman"/>
          <w:sz w:val="28"/>
          <w:szCs w:val="28"/>
        </w:rPr>
        <w:t xml:space="preserve">. «КМФК» имеет право отозвать с рынка некачественные ЛС, запретить </w:t>
      </w:r>
      <w:r w:rsidR="0089072E" w:rsidRPr="0025190C">
        <w:rPr>
          <w:rFonts w:ascii="Times New Roman" w:hAnsi="Times New Roman" w:cs="Times New Roman"/>
          <w:sz w:val="28"/>
          <w:szCs w:val="28"/>
        </w:rPr>
        <w:t>производить ЛС</w:t>
      </w:r>
      <w:r w:rsidR="006B1F26" w:rsidRPr="0025190C">
        <w:rPr>
          <w:rFonts w:ascii="Times New Roman" w:hAnsi="Times New Roman" w:cs="Times New Roman"/>
          <w:sz w:val="28"/>
          <w:szCs w:val="28"/>
        </w:rPr>
        <w:t xml:space="preserve">, </w:t>
      </w:r>
      <w:r w:rsidR="0089072E" w:rsidRPr="0025190C">
        <w:rPr>
          <w:rFonts w:ascii="Times New Roman" w:hAnsi="Times New Roman" w:cs="Times New Roman"/>
          <w:sz w:val="28"/>
          <w:szCs w:val="28"/>
        </w:rPr>
        <w:t>дистрибутировать</w:t>
      </w:r>
      <w:r w:rsidR="006B1F26" w:rsidRPr="0025190C">
        <w:rPr>
          <w:rFonts w:ascii="Times New Roman" w:hAnsi="Times New Roman" w:cs="Times New Roman"/>
          <w:sz w:val="28"/>
          <w:szCs w:val="28"/>
        </w:rPr>
        <w:t xml:space="preserve"> и примен</w:t>
      </w:r>
      <w:r w:rsidR="0089072E" w:rsidRPr="0025190C">
        <w:rPr>
          <w:rFonts w:ascii="Times New Roman" w:hAnsi="Times New Roman" w:cs="Times New Roman"/>
          <w:sz w:val="28"/>
          <w:szCs w:val="28"/>
        </w:rPr>
        <w:t>ять ЛС</w:t>
      </w:r>
      <w:r w:rsidR="006B1F26" w:rsidRPr="0025190C">
        <w:rPr>
          <w:rFonts w:ascii="Times New Roman" w:hAnsi="Times New Roman" w:cs="Times New Roman"/>
          <w:sz w:val="28"/>
          <w:szCs w:val="28"/>
        </w:rPr>
        <w:t xml:space="preserve"> на территории РК.</w:t>
      </w:r>
    </w:p>
    <w:p w14:paraId="7A524A2A" w14:textId="77777777" w:rsidR="003B394A" w:rsidRPr="0025190C" w:rsidRDefault="00835D4B" w:rsidP="003B394A">
      <w:pPr>
        <w:spacing w:after="0" w:line="240" w:lineRule="auto"/>
        <w:ind w:firstLine="567"/>
        <w:jc w:val="both"/>
        <w:rPr>
          <w:rFonts w:ascii="Times New Roman" w:hAnsi="Times New Roman" w:cs="Times New Roman"/>
          <w:sz w:val="28"/>
          <w:szCs w:val="28"/>
        </w:rPr>
      </w:pPr>
      <w:r w:rsidRPr="0025190C">
        <w:rPr>
          <w:rFonts w:ascii="Times New Roman" w:hAnsi="Times New Roman" w:cs="Times New Roman"/>
          <w:sz w:val="28"/>
          <w:szCs w:val="28"/>
        </w:rPr>
        <w:t>«НЦЭЛСи</w:t>
      </w:r>
      <w:r w:rsidR="006B1F26" w:rsidRPr="0025190C">
        <w:rPr>
          <w:rFonts w:ascii="Times New Roman" w:hAnsi="Times New Roman" w:cs="Times New Roman"/>
          <w:sz w:val="28"/>
          <w:szCs w:val="28"/>
        </w:rPr>
        <w:t>МИ» сотрудничает с международными организациями по вопросам качества</w:t>
      </w:r>
      <w:r w:rsidR="006401B8" w:rsidRPr="0025190C">
        <w:rPr>
          <w:rFonts w:ascii="Times New Roman" w:hAnsi="Times New Roman" w:cs="Times New Roman"/>
          <w:sz w:val="28"/>
          <w:szCs w:val="28"/>
        </w:rPr>
        <w:t xml:space="preserve"> </w:t>
      </w:r>
      <w:r w:rsidR="006401B8" w:rsidRPr="0025190C">
        <w:rPr>
          <w:rFonts w:ascii="Times New Roman" w:hAnsi="Times New Roman" w:cs="Times New Roman"/>
          <w:sz w:val="28"/>
          <w:szCs w:val="28"/>
          <w:lang w:val="kk-KZ"/>
        </w:rPr>
        <w:t>и эффективности ЛС</w:t>
      </w:r>
      <w:r w:rsidR="006B1F26" w:rsidRPr="0025190C">
        <w:rPr>
          <w:rFonts w:ascii="Times New Roman" w:hAnsi="Times New Roman" w:cs="Times New Roman"/>
          <w:sz w:val="28"/>
          <w:szCs w:val="28"/>
        </w:rPr>
        <w:t>, безопасности</w:t>
      </w:r>
      <w:r w:rsidR="006401B8" w:rsidRPr="0025190C">
        <w:rPr>
          <w:rFonts w:ascii="Times New Roman" w:hAnsi="Times New Roman" w:cs="Times New Roman"/>
          <w:sz w:val="28"/>
          <w:szCs w:val="28"/>
          <w:lang w:val="kk-KZ"/>
        </w:rPr>
        <w:t xml:space="preserve"> использования ЛС и по вопросам</w:t>
      </w:r>
      <w:r w:rsidRPr="0025190C">
        <w:rPr>
          <w:rFonts w:ascii="Times New Roman" w:hAnsi="Times New Roman" w:cs="Times New Roman"/>
          <w:sz w:val="28"/>
          <w:szCs w:val="28"/>
        </w:rPr>
        <w:t xml:space="preserve"> регистрации ЛС. Так «НЦЭЛСи</w:t>
      </w:r>
      <w:r w:rsidR="006B1F26" w:rsidRPr="0025190C">
        <w:rPr>
          <w:rFonts w:ascii="Times New Roman" w:hAnsi="Times New Roman" w:cs="Times New Roman"/>
          <w:sz w:val="28"/>
          <w:szCs w:val="28"/>
        </w:rPr>
        <w:t>МИ» сотрудничает с Фармакопеями таких стран, как США, Китай, Великобритания, является наблюдателем в Комиссии</w:t>
      </w:r>
      <w:r w:rsidRPr="0025190C">
        <w:rPr>
          <w:rFonts w:ascii="Times New Roman" w:hAnsi="Times New Roman" w:cs="Times New Roman"/>
          <w:sz w:val="28"/>
          <w:szCs w:val="28"/>
        </w:rPr>
        <w:t xml:space="preserve"> Европейской Фармакопеи. «НЦЭЛСи</w:t>
      </w:r>
      <w:r w:rsidR="006B1F26" w:rsidRPr="0025190C">
        <w:rPr>
          <w:rFonts w:ascii="Times New Roman" w:hAnsi="Times New Roman" w:cs="Times New Roman"/>
          <w:sz w:val="28"/>
          <w:szCs w:val="28"/>
        </w:rPr>
        <w:t xml:space="preserve">МИ» </w:t>
      </w:r>
      <w:r w:rsidR="006401B8" w:rsidRPr="0025190C">
        <w:rPr>
          <w:rFonts w:ascii="Times New Roman" w:hAnsi="Times New Roman" w:cs="Times New Roman"/>
          <w:sz w:val="28"/>
          <w:szCs w:val="28"/>
        </w:rPr>
        <w:t xml:space="preserve">для улучшения системы фармаконадзора и системы </w:t>
      </w:r>
      <w:r w:rsidR="006401B8" w:rsidRPr="0025190C">
        <w:rPr>
          <w:rFonts w:ascii="Times New Roman" w:hAnsi="Times New Roman" w:cs="Times New Roman"/>
          <w:sz w:val="28"/>
          <w:szCs w:val="28"/>
        </w:rPr>
        <w:lastRenderedPageBreak/>
        <w:t>мониторинга побочных действий ЛС, активно сотрудничает и участвует в различных программах ВОЗ</w:t>
      </w:r>
      <w:r w:rsidR="006B1F26" w:rsidRPr="0025190C">
        <w:rPr>
          <w:rFonts w:ascii="Times New Roman" w:hAnsi="Times New Roman" w:cs="Times New Roman"/>
          <w:sz w:val="28"/>
          <w:szCs w:val="28"/>
        </w:rPr>
        <w:t xml:space="preserve"> [</w:t>
      </w:r>
      <w:r w:rsidR="00C90C2C" w:rsidRPr="0025190C">
        <w:rPr>
          <w:rFonts w:ascii="Times New Roman" w:hAnsi="Times New Roman" w:cs="Times New Roman"/>
          <w:sz w:val="28"/>
          <w:szCs w:val="28"/>
        </w:rPr>
        <w:t>4</w:t>
      </w:r>
      <w:r w:rsidR="009C0BF7" w:rsidRPr="0025190C">
        <w:rPr>
          <w:rFonts w:ascii="Times New Roman" w:hAnsi="Times New Roman" w:cs="Times New Roman"/>
          <w:sz w:val="28"/>
          <w:szCs w:val="28"/>
        </w:rPr>
        <w:t>4</w:t>
      </w:r>
      <w:r w:rsidR="006B1F26" w:rsidRPr="0025190C">
        <w:rPr>
          <w:rFonts w:ascii="Times New Roman" w:hAnsi="Times New Roman" w:cs="Times New Roman"/>
          <w:sz w:val="28"/>
          <w:szCs w:val="28"/>
        </w:rPr>
        <w:t>].</w:t>
      </w:r>
      <w:r w:rsidR="0020573A" w:rsidRPr="0025190C">
        <w:t xml:space="preserve"> </w:t>
      </w:r>
      <w:r w:rsidR="0020573A" w:rsidRPr="0025190C">
        <w:rPr>
          <w:rFonts w:ascii="Times New Roman" w:hAnsi="Times New Roman" w:cs="Times New Roman"/>
          <w:sz w:val="28"/>
          <w:szCs w:val="28"/>
        </w:rPr>
        <w:t xml:space="preserve">«НЦЭЛСиМИ» имеет статус страны наблюдателя в </w:t>
      </w:r>
      <w:r w:rsidR="0020573A" w:rsidRPr="0025190C">
        <w:rPr>
          <w:rFonts w:ascii="Times New Roman" w:hAnsi="Times New Roman" w:cs="Times New Roman"/>
          <w:sz w:val="28"/>
          <w:szCs w:val="28"/>
          <w:lang w:val="en-US"/>
        </w:rPr>
        <w:t>ICH</w:t>
      </w:r>
      <w:r w:rsidR="006401B8" w:rsidRPr="0025190C">
        <w:rPr>
          <w:rFonts w:ascii="Times New Roman" w:hAnsi="Times New Roman" w:cs="Times New Roman"/>
          <w:sz w:val="28"/>
          <w:szCs w:val="28"/>
        </w:rPr>
        <w:t>.</w:t>
      </w:r>
    </w:p>
    <w:p w14:paraId="41F427D7" w14:textId="77777777" w:rsidR="003B394A" w:rsidRPr="0025190C" w:rsidRDefault="003B394A" w:rsidP="003B394A">
      <w:pPr>
        <w:pStyle w:val="a3"/>
        <w:ind w:firstLine="567"/>
        <w:jc w:val="both"/>
        <w:rPr>
          <w:rFonts w:ascii="Times New Roman" w:hAnsi="Times New Roman" w:cs="Times New Roman"/>
          <w:sz w:val="28"/>
          <w:szCs w:val="28"/>
        </w:rPr>
      </w:pPr>
      <w:r w:rsidRPr="0025190C">
        <w:rPr>
          <w:rFonts w:ascii="Times New Roman" w:hAnsi="Times New Roman" w:cs="Times New Roman"/>
          <w:sz w:val="28"/>
          <w:szCs w:val="28"/>
        </w:rPr>
        <w:t>Становление системы фармаконадзора и мониторинга некачественных ЛС в РК можно условно поделить на 2</w:t>
      </w:r>
      <w:r w:rsidR="00503F27" w:rsidRPr="0025190C">
        <w:rPr>
          <w:rFonts w:ascii="Times New Roman" w:hAnsi="Times New Roman" w:cs="Times New Roman"/>
          <w:sz w:val="28"/>
          <w:szCs w:val="28"/>
        </w:rPr>
        <w:t xml:space="preserve"> </w:t>
      </w:r>
      <w:r w:rsidRPr="0025190C">
        <w:rPr>
          <w:rFonts w:ascii="Times New Roman" w:hAnsi="Times New Roman" w:cs="Times New Roman"/>
          <w:sz w:val="28"/>
          <w:szCs w:val="28"/>
        </w:rPr>
        <w:t>периода. Первы</w:t>
      </w:r>
      <w:r w:rsidR="00503F27" w:rsidRPr="0025190C">
        <w:rPr>
          <w:rFonts w:ascii="Times New Roman" w:hAnsi="Times New Roman" w:cs="Times New Roman"/>
          <w:sz w:val="28"/>
          <w:szCs w:val="28"/>
        </w:rPr>
        <w:t>й период начинается с 2005 года, когда</w:t>
      </w:r>
      <w:r w:rsidRPr="0025190C">
        <w:rPr>
          <w:rFonts w:ascii="Times New Roman" w:hAnsi="Times New Roman" w:cs="Times New Roman"/>
          <w:sz w:val="28"/>
          <w:szCs w:val="28"/>
        </w:rPr>
        <w:t xml:space="preserve"> </w:t>
      </w:r>
      <w:r w:rsidR="00503F27" w:rsidRPr="0025190C">
        <w:rPr>
          <w:rFonts w:ascii="Times New Roman" w:hAnsi="Times New Roman" w:cs="Times New Roman"/>
          <w:sz w:val="28"/>
          <w:szCs w:val="28"/>
        </w:rPr>
        <w:t xml:space="preserve">в </w:t>
      </w:r>
      <w:r w:rsidRPr="0025190C">
        <w:rPr>
          <w:rFonts w:ascii="Times New Roman" w:hAnsi="Times New Roman" w:cs="Times New Roman"/>
          <w:sz w:val="28"/>
          <w:szCs w:val="28"/>
        </w:rPr>
        <w:t xml:space="preserve">соответствии </w:t>
      </w:r>
      <w:r w:rsidR="00503F27" w:rsidRPr="0025190C">
        <w:rPr>
          <w:rFonts w:ascii="Times New Roman" w:hAnsi="Times New Roman" w:cs="Times New Roman"/>
          <w:sz w:val="28"/>
          <w:szCs w:val="28"/>
        </w:rPr>
        <w:t xml:space="preserve">с </w:t>
      </w:r>
      <w:r w:rsidRPr="0025190C">
        <w:rPr>
          <w:rFonts w:ascii="Times New Roman" w:hAnsi="Times New Roman" w:cs="Times New Roman"/>
          <w:sz w:val="28"/>
          <w:szCs w:val="28"/>
        </w:rPr>
        <w:t xml:space="preserve">приказом МЗ РК №52 </w:t>
      </w:r>
      <w:r w:rsidR="00503F27" w:rsidRPr="0025190C">
        <w:rPr>
          <w:rFonts w:ascii="Times New Roman" w:hAnsi="Times New Roman" w:cs="Times New Roman"/>
          <w:sz w:val="28"/>
          <w:szCs w:val="28"/>
        </w:rPr>
        <w:t xml:space="preserve">в Казахстане был </w:t>
      </w:r>
      <w:r w:rsidRPr="0025190C">
        <w:rPr>
          <w:rFonts w:ascii="Times New Roman" w:hAnsi="Times New Roman" w:cs="Times New Roman"/>
          <w:sz w:val="28"/>
          <w:szCs w:val="28"/>
        </w:rPr>
        <w:t>внедрен мониторинг побочных действий ЛС. В течение первого периода среди работников медицинской и фармацевтической сферы проводились курсы по вопросам некачественных ЛС. В случаях если ЛС давало побочный эффект, внедрен спонтанный метод сбора информации (желтые карты). В 2008 году страна вступила в Международную программу ВОЗ по мониторингу побочных действий ЛС [4</w:t>
      </w:r>
      <w:r w:rsidR="009C0BF7" w:rsidRPr="0025190C">
        <w:rPr>
          <w:rFonts w:ascii="Times New Roman" w:hAnsi="Times New Roman" w:cs="Times New Roman"/>
          <w:sz w:val="28"/>
          <w:szCs w:val="28"/>
        </w:rPr>
        <w:t>4</w:t>
      </w:r>
      <w:r w:rsidRPr="0025190C">
        <w:rPr>
          <w:rFonts w:ascii="Times New Roman" w:hAnsi="Times New Roman" w:cs="Times New Roman"/>
          <w:sz w:val="28"/>
          <w:szCs w:val="28"/>
        </w:rPr>
        <w:t>], была внедрена формулярная система, которая до 2019 года носила формальный характер, так как не имела законодательных основ.</w:t>
      </w:r>
    </w:p>
    <w:p w14:paraId="4EA9433D" w14:textId="64005282" w:rsidR="00CA6F8F" w:rsidRPr="0025190C" w:rsidRDefault="003B394A" w:rsidP="003B394A">
      <w:pPr>
        <w:pStyle w:val="a3"/>
        <w:ind w:firstLine="567"/>
        <w:jc w:val="both"/>
        <w:rPr>
          <w:rFonts w:ascii="Times New Roman" w:hAnsi="Times New Roman" w:cs="Times New Roman"/>
          <w:sz w:val="28"/>
          <w:szCs w:val="28"/>
        </w:rPr>
      </w:pPr>
      <w:r w:rsidRPr="0025190C">
        <w:rPr>
          <w:rFonts w:ascii="Times New Roman" w:hAnsi="Times New Roman" w:cs="Times New Roman"/>
          <w:sz w:val="28"/>
          <w:szCs w:val="28"/>
        </w:rPr>
        <w:t>Второй период начинается в 2009 году и продолжается по настоящее время. Начиная со второго периода, расширился список категорий лиц, которые могут сообщать о случаях побочных действий ЛС. Кроме работников медицинской и фармацевтической сферы, о побочных эффектах могу информировать фармацевтические учреждения и обладатели регистрационных удостоверений (далее РУ). Во время КИ в случаях выявления побочных действий ЛС необходимо также своевременно сообщить в «НЦЭЛСиМИ». Врачи являются важным звеном в информационной цепочке, потому что с 2011 года они обязаны сдавать в областные управления здравоохранения годовые отчеты о побочных случаях в медицинских учреждениях. Фармаконадзор и мониторинг ЛС в первую очередь направлен на обеспечени</w:t>
      </w:r>
      <w:r w:rsidR="00D9450C" w:rsidRPr="0025190C">
        <w:rPr>
          <w:rFonts w:ascii="Times New Roman" w:hAnsi="Times New Roman" w:cs="Times New Roman"/>
          <w:sz w:val="28"/>
          <w:szCs w:val="28"/>
        </w:rPr>
        <w:t>е</w:t>
      </w:r>
      <w:r w:rsidRPr="0025190C">
        <w:rPr>
          <w:rFonts w:ascii="Times New Roman" w:hAnsi="Times New Roman" w:cs="Times New Roman"/>
          <w:sz w:val="28"/>
          <w:szCs w:val="28"/>
        </w:rPr>
        <w:t xml:space="preserve"> безопасности людей</w:t>
      </w:r>
      <w:r w:rsidR="00D9450C" w:rsidRPr="0025190C">
        <w:rPr>
          <w:rFonts w:ascii="Times New Roman" w:hAnsi="Times New Roman" w:cs="Times New Roman"/>
          <w:sz w:val="28"/>
          <w:szCs w:val="28"/>
        </w:rPr>
        <w:t>,</w:t>
      </w:r>
      <w:r w:rsidRPr="0025190C">
        <w:rPr>
          <w:rFonts w:ascii="Times New Roman" w:hAnsi="Times New Roman" w:cs="Times New Roman"/>
          <w:sz w:val="28"/>
          <w:szCs w:val="28"/>
        </w:rPr>
        <w:t xml:space="preserve"> принимающих ЛС через непрерывный баланс «польза-риск» и выявление нежелательных случаев при применении ЛС. Система фармаконадзора оценивает данные при отсутствии эффективности терапии, оценивает случаи злоупотребления ЛС, оценивает взаимодействие расс</w:t>
      </w:r>
      <w:r w:rsidR="00C90C2C" w:rsidRPr="0025190C">
        <w:rPr>
          <w:rFonts w:ascii="Times New Roman" w:hAnsi="Times New Roman" w:cs="Times New Roman"/>
          <w:sz w:val="28"/>
          <w:szCs w:val="28"/>
        </w:rPr>
        <w:t>матриваемого ЛС с другими ЛС [4</w:t>
      </w:r>
      <w:r w:rsidR="009C0BF7" w:rsidRPr="0025190C">
        <w:rPr>
          <w:rFonts w:ascii="Times New Roman" w:hAnsi="Times New Roman" w:cs="Times New Roman"/>
          <w:sz w:val="28"/>
          <w:szCs w:val="28"/>
        </w:rPr>
        <w:t>5</w:t>
      </w:r>
      <w:r w:rsidRPr="0025190C">
        <w:rPr>
          <w:rFonts w:ascii="Times New Roman" w:hAnsi="Times New Roman" w:cs="Times New Roman"/>
          <w:sz w:val="28"/>
          <w:szCs w:val="28"/>
        </w:rPr>
        <w:t>].</w:t>
      </w:r>
    </w:p>
    <w:p w14:paraId="4E8556B9" w14:textId="77777777" w:rsidR="00F43BE5" w:rsidRPr="0025190C" w:rsidRDefault="006B1F26" w:rsidP="006B1F26">
      <w:pPr>
        <w:spacing w:after="0" w:line="240" w:lineRule="auto"/>
        <w:ind w:firstLine="567"/>
        <w:jc w:val="both"/>
        <w:rPr>
          <w:rFonts w:ascii="Times New Roman" w:hAnsi="Times New Roman" w:cs="Times New Roman"/>
          <w:sz w:val="28"/>
          <w:szCs w:val="28"/>
        </w:rPr>
      </w:pPr>
      <w:r w:rsidRPr="0025190C">
        <w:rPr>
          <w:rFonts w:ascii="Times New Roman" w:hAnsi="Times New Roman" w:cs="Times New Roman"/>
          <w:sz w:val="28"/>
          <w:szCs w:val="28"/>
        </w:rPr>
        <w:t xml:space="preserve">Стандарты качества, которым должны соответствовать </w:t>
      </w:r>
      <w:r w:rsidRPr="0025190C">
        <w:rPr>
          <w:rFonts w:ascii="Times New Roman" w:hAnsi="Times New Roman" w:cs="Times New Roman"/>
          <w:sz w:val="28"/>
          <w:szCs w:val="28"/>
          <w:lang w:val="kk-KZ"/>
        </w:rPr>
        <w:t>ЛС</w:t>
      </w:r>
      <w:r w:rsidRPr="0025190C">
        <w:rPr>
          <w:rFonts w:ascii="Times New Roman" w:hAnsi="Times New Roman" w:cs="Times New Roman"/>
          <w:sz w:val="28"/>
          <w:szCs w:val="28"/>
        </w:rPr>
        <w:t>, а также методы доказательства их соответствия или несоответствия определены в фармакопеях, таких как Международная фармакопея, Фармакопея США или Британская фармако</w:t>
      </w:r>
      <w:r w:rsidR="001C26A8" w:rsidRPr="0025190C">
        <w:rPr>
          <w:rFonts w:ascii="Times New Roman" w:hAnsi="Times New Roman" w:cs="Times New Roman"/>
          <w:sz w:val="28"/>
          <w:szCs w:val="28"/>
        </w:rPr>
        <w:t>пея [4</w:t>
      </w:r>
      <w:r w:rsidR="009C0BF7" w:rsidRPr="0025190C">
        <w:rPr>
          <w:rFonts w:ascii="Times New Roman" w:hAnsi="Times New Roman" w:cs="Times New Roman"/>
          <w:sz w:val="28"/>
          <w:szCs w:val="28"/>
        </w:rPr>
        <w:t>5</w:t>
      </w:r>
      <w:r w:rsidR="001C26A8" w:rsidRPr="0025190C">
        <w:rPr>
          <w:rFonts w:ascii="Times New Roman" w:hAnsi="Times New Roman" w:cs="Times New Roman"/>
          <w:sz w:val="28"/>
          <w:szCs w:val="28"/>
        </w:rPr>
        <w:t>]. Согласно Кодексу РК №</w:t>
      </w:r>
      <w:r w:rsidRPr="0025190C">
        <w:rPr>
          <w:rFonts w:ascii="Times New Roman" w:hAnsi="Times New Roman" w:cs="Times New Roman"/>
          <w:sz w:val="28"/>
          <w:szCs w:val="28"/>
        </w:rPr>
        <w:t xml:space="preserve">360, качество и безопасность ЛС устанавливаются требованиями Государственной фармакопеи РК. Первый том государственной фармакопеи РК был издан в 2008 году. В РК признаются международные фармакопеи, такие как Европейская фармакопея, Британская фармакопея, Фармакопея США, Немецкая гомеопатическая фармакопея и т.д. Национальные фармакопеи позволяют правильно определять стандарты качества ЛС и допустимые пределы количества </w:t>
      </w:r>
      <w:r w:rsidR="007F7A8A" w:rsidRPr="0025190C">
        <w:rPr>
          <w:rFonts w:ascii="Times New Roman" w:hAnsi="Times New Roman" w:cs="Times New Roman"/>
          <w:sz w:val="28"/>
          <w:szCs w:val="28"/>
        </w:rPr>
        <w:t>активных фармацевтических субстанций (</w:t>
      </w:r>
      <w:r w:rsidR="001360DC" w:rsidRPr="0025190C">
        <w:rPr>
          <w:rFonts w:ascii="Times New Roman" w:hAnsi="Times New Roman" w:cs="Times New Roman"/>
          <w:sz w:val="28"/>
          <w:szCs w:val="28"/>
        </w:rPr>
        <w:t xml:space="preserve">далее </w:t>
      </w:r>
      <w:r w:rsidRPr="0025190C">
        <w:rPr>
          <w:rFonts w:ascii="Times New Roman" w:hAnsi="Times New Roman" w:cs="Times New Roman"/>
          <w:sz w:val="28"/>
          <w:szCs w:val="28"/>
        </w:rPr>
        <w:t>API</w:t>
      </w:r>
      <w:r w:rsidR="007F7A8A" w:rsidRPr="0025190C">
        <w:rPr>
          <w:rFonts w:ascii="Times New Roman" w:hAnsi="Times New Roman" w:cs="Times New Roman"/>
          <w:sz w:val="28"/>
          <w:szCs w:val="28"/>
        </w:rPr>
        <w:t>)</w:t>
      </w:r>
      <w:r w:rsidRPr="0025190C">
        <w:rPr>
          <w:rFonts w:ascii="Times New Roman" w:hAnsi="Times New Roman" w:cs="Times New Roman"/>
          <w:sz w:val="28"/>
          <w:szCs w:val="28"/>
        </w:rPr>
        <w:t xml:space="preserve"> в ЛС. </w:t>
      </w:r>
      <w:r w:rsidRPr="0025190C">
        <w:rPr>
          <w:rFonts w:ascii="Times New Roman" w:hAnsi="Times New Roman" w:cs="Times New Roman"/>
          <w:sz w:val="28"/>
          <w:szCs w:val="28"/>
          <w:lang w:val="kk-KZ"/>
        </w:rPr>
        <w:t>Для этого проводятся качественное тестирование,</w:t>
      </w:r>
      <w:r w:rsidRPr="0025190C">
        <w:rPr>
          <w:rFonts w:ascii="Times New Roman" w:hAnsi="Times New Roman" w:cs="Times New Roman"/>
          <w:sz w:val="28"/>
          <w:szCs w:val="28"/>
        </w:rPr>
        <w:t xml:space="preserve"> которое демонстрирует наличие или отсутствие API и количественное тестирование, гарантирующее необходимый уровень присутствия API. Существует множество примеров, когда недостаточная или превышающая официально установленные пределы концентрация API был</w:t>
      </w:r>
      <w:r w:rsidR="001360DC" w:rsidRPr="0025190C">
        <w:rPr>
          <w:rFonts w:ascii="Times New Roman" w:hAnsi="Times New Roman" w:cs="Times New Roman"/>
          <w:sz w:val="28"/>
          <w:szCs w:val="28"/>
        </w:rPr>
        <w:t>и</w:t>
      </w:r>
      <w:r w:rsidRPr="0025190C">
        <w:rPr>
          <w:rFonts w:ascii="Times New Roman" w:hAnsi="Times New Roman" w:cs="Times New Roman"/>
          <w:sz w:val="28"/>
          <w:szCs w:val="28"/>
        </w:rPr>
        <w:t xml:space="preserve"> обнаружен</w:t>
      </w:r>
      <w:r w:rsidR="001360DC" w:rsidRPr="0025190C">
        <w:rPr>
          <w:rFonts w:ascii="Times New Roman" w:hAnsi="Times New Roman" w:cs="Times New Roman"/>
          <w:sz w:val="28"/>
          <w:szCs w:val="28"/>
        </w:rPr>
        <w:t>ы</w:t>
      </w:r>
      <w:r w:rsidRPr="0025190C">
        <w:rPr>
          <w:rFonts w:ascii="Times New Roman" w:hAnsi="Times New Roman" w:cs="Times New Roman"/>
          <w:sz w:val="28"/>
          <w:szCs w:val="28"/>
        </w:rPr>
        <w:t xml:space="preserve"> в ЛС [4</w:t>
      </w:r>
      <w:r w:rsidR="009C0BF7" w:rsidRPr="0025190C">
        <w:rPr>
          <w:rFonts w:ascii="Times New Roman" w:hAnsi="Times New Roman" w:cs="Times New Roman"/>
          <w:sz w:val="28"/>
          <w:szCs w:val="28"/>
        </w:rPr>
        <w:t>6</w:t>
      </w:r>
      <w:r w:rsidRPr="0025190C">
        <w:rPr>
          <w:rFonts w:ascii="Times New Roman" w:hAnsi="Times New Roman" w:cs="Times New Roman"/>
          <w:sz w:val="28"/>
          <w:szCs w:val="28"/>
        </w:rPr>
        <w:t>].</w:t>
      </w:r>
      <w:r w:rsidRPr="0025190C">
        <w:rPr>
          <w:rFonts w:ascii="Times New Roman" w:hAnsi="Times New Roman" w:cs="Times New Roman"/>
          <w:sz w:val="28"/>
          <w:szCs w:val="28"/>
          <w:lang w:val="kk-KZ"/>
        </w:rPr>
        <w:t xml:space="preserve"> Поэтому необходимо четко </w:t>
      </w:r>
      <w:r w:rsidRPr="0025190C">
        <w:rPr>
          <w:rFonts w:ascii="Times New Roman" w:hAnsi="Times New Roman" w:cs="Times New Roman"/>
          <w:sz w:val="28"/>
          <w:szCs w:val="28"/>
          <w:lang w:val="kk-KZ"/>
        </w:rPr>
        <w:lastRenderedPageBreak/>
        <w:t xml:space="preserve">придерживаться установленных стандартов национальных фармакопей и соблюдать введенные в 2006 году в РК, стандарты качества </w:t>
      </w:r>
      <w:r w:rsidRPr="0025190C">
        <w:rPr>
          <w:rFonts w:ascii="Times New Roman" w:hAnsi="Times New Roman" w:cs="Times New Roman"/>
          <w:sz w:val="28"/>
          <w:szCs w:val="28"/>
          <w:lang w:val="en-US"/>
        </w:rPr>
        <w:t>GxP</w:t>
      </w:r>
      <w:r w:rsidRPr="0025190C">
        <w:rPr>
          <w:rFonts w:ascii="Times New Roman" w:hAnsi="Times New Roman" w:cs="Times New Roman"/>
          <w:sz w:val="28"/>
          <w:szCs w:val="28"/>
          <w:lang w:val="kk-KZ"/>
        </w:rPr>
        <w:t>:</w:t>
      </w:r>
    </w:p>
    <w:p w14:paraId="6C5CCFB2" w14:textId="77777777" w:rsidR="00F43BE5" w:rsidRPr="0025190C" w:rsidRDefault="00F43BE5" w:rsidP="006B1F26">
      <w:pPr>
        <w:spacing w:after="0" w:line="240" w:lineRule="auto"/>
        <w:ind w:firstLine="567"/>
        <w:jc w:val="both"/>
        <w:rPr>
          <w:rFonts w:ascii="Times New Roman" w:hAnsi="Times New Roman" w:cs="Times New Roman"/>
          <w:sz w:val="28"/>
          <w:szCs w:val="28"/>
        </w:rPr>
      </w:pPr>
      <w:r w:rsidRPr="0025190C">
        <w:rPr>
          <w:rFonts w:ascii="Times New Roman" w:hAnsi="Times New Roman" w:cs="Times New Roman"/>
          <w:sz w:val="28"/>
          <w:szCs w:val="28"/>
        </w:rPr>
        <w:t xml:space="preserve">- </w:t>
      </w:r>
      <w:r w:rsidR="006B1F26" w:rsidRPr="0025190C">
        <w:rPr>
          <w:rFonts w:ascii="Times New Roman" w:hAnsi="Times New Roman" w:cs="Times New Roman"/>
          <w:sz w:val="28"/>
          <w:szCs w:val="28"/>
        </w:rPr>
        <w:t>надлежащая лабораторная практика (</w:t>
      </w:r>
      <w:r w:rsidR="006B1F26" w:rsidRPr="0025190C">
        <w:rPr>
          <w:rFonts w:ascii="Times New Roman" w:hAnsi="Times New Roman" w:cs="Times New Roman"/>
          <w:sz w:val="28"/>
          <w:szCs w:val="28"/>
          <w:lang w:val="en-US"/>
        </w:rPr>
        <w:t>GLP</w:t>
      </w:r>
      <w:r w:rsidR="00C82FC7" w:rsidRPr="0025190C">
        <w:rPr>
          <w:rFonts w:ascii="Times New Roman" w:hAnsi="Times New Roman" w:cs="Times New Roman"/>
          <w:sz w:val="28"/>
          <w:szCs w:val="28"/>
        </w:rPr>
        <w:t>);</w:t>
      </w:r>
    </w:p>
    <w:p w14:paraId="3F98CD5C" w14:textId="77777777" w:rsidR="00F43BE5" w:rsidRPr="0025190C" w:rsidRDefault="00F43BE5" w:rsidP="006B1F26">
      <w:pPr>
        <w:spacing w:after="0" w:line="240" w:lineRule="auto"/>
        <w:ind w:firstLine="567"/>
        <w:jc w:val="both"/>
        <w:rPr>
          <w:rFonts w:ascii="Times New Roman" w:hAnsi="Times New Roman" w:cs="Times New Roman"/>
          <w:sz w:val="28"/>
          <w:szCs w:val="28"/>
        </w:rPr>
      </w:pPr>
      <w:r w:rsidRPr="0025190C">
        <w:rPr>
          <w:rFonts w:ascii="Times New Roman" w:hAnsi="Times New Roman" w:cs="Times New Roman"/>
          <w:sz w:val="28"/>
          <w:szCs w:val="28"/>
        </w:rPr>
        <w:t xml:space="preserve">- </w:t>
      </w:r>
      <w:r w:rsidR="006B1F26" w:rsidRPr="0025190C">
        <w:rPr>
          <w:rFonts w:ascii="Times New Roman" w:hAnsi="Times New Roman" w:cs="Times New Roman"/>
          <w:sz w:val="28"/>
          <w:szCs w:val="28"/>
        </w:rPr>
        <w:t>надлежа</w:t>
      </w:r>
      <w:r w:rsidR="00C82FC7" w:rsidRPr="0025190C">
        <w:rPr>
          <w:rFonts w:ascii="Times New Roman" w:hAnsi="Times New Roman" w:cs="Times New Roman"/>
          <w:sz w:val="28"/>
          <w:szCs w:val="28"/>
        </w:rPr>
        <w:t>щая клиническая практика (GCP);</w:t>
      </w:r>
    </w:p>
    <w:p w14:paraId="640B1943" w14:textId="77777777" w:rsidR="00F43BE5" w:rsidRPr="0025190C" w:rsidRDefault="00F43BE5" w:rsidP="006B1F26">
      <w:pPr>
        <w:spacing w:after="0" w:line="240" w:lineRule="auto"/>
        <w:ind w:firstLine="567"/>
        <w:jc w:val="both"/>
        <w:rPr>
          <w:rFonts w:ascii="Times New Roman" w:hAnsi="Times New Roman" w:cs="Times New Roman"/>
          <w:sz w:val="28"/>
          <w:szCs w:val="28"/>
        </w:rPr>
      </w:pPr>
      <w:r w:rsidRPr="0025190C">
        <w:rPr>
          <w:rFonts w:ascii="Times New Roman" w:hAnsi="Times New Roman" w:cs="Times New Roman"/>
          <w:sz w:val="28"/>
          <w:szCs w:val="28"/>
        </w:rPr>
        <w:t xml:space="preserve">- </w:t>
      </w:r>
      <w:r w:rsidR="006B1F26" w:rsidRPr="0025190C">
        <w:rPr>
          <w:rFonts w:ascii="Times New Roman" w:hAnsi="Times New Roman" w:cs="Times New Roman"/>
          <w:sz w:val="28"/>
          <w:szCs w:val="28"/>
        </w:rPr>
        <w:t>надлежащая п</w:t>
      </w:r>
      <w:r w:rsidR="00456A0D" w:rsidRPr="0025190C">
        <w:rPr>
          <w:rFonts w:ascii="Times New Roman" w:hAnsi="Times New Roman" w:cs="Times New Roman"/>
          <w:sz w:val="28"/>
          <w:szCs w:val="28"/>
        </w:rPr>
        <w:t>роизводственная практика (GMP);</w:t>
      </w:r>
    </w:p>
    <w:p w14:paraId="18D50D30" w14:textId="77777777" w:rsidR="00F43BE5" w:rsidRPr="0025190C" w:rsidRDefault="00F43BE5" w:rsidP="006B1F26">
      <w:pPr>
        <w:spacing w:after="0" w:line="240" w:lineRule="auto"/>
        <w:ind w:firstLine="567"/>
        <w:jc w:val="both"/>
        <w:rPr>
          <w:rFonts w:ascii="Times New Roman" w:hAnsi="Times New Roman" w:cs="Times New Roman"/>
          <w:sz w:val="28"/>
          <w:szCs w:val="28"/>
        </w:rPr>
      </w:pPr>
      <w:r w:rsidRPr="0025190C">
        <w:rPr>
          <w:rFonts w:ascii="Times New Roman" w:hAnsi="Times New Roman" w:cs="Times New Roman"/>
          <w:sz w:val="28"/>
          <w:szCs w:val="28"/>
        </w:rPr>
        <w:t xml:space="preserve">- </w:t>
      </w:r>
      <w:r w:rsidR="006B1F26" w:rsidRPr="0025190C">
        <w:rPr>
          <w:rFonts w:ascii="Times New Roman" w:hAnsi="Times New Roman" w:cs="Times New Roman"/>
          <w:sz w:val="28"/>
          <w:szCs w:val="28"/>
        </w:rPr>
        <w:t>надлежащая д</w:t>
      </w:r>
      <w:r w:rsidR="00C82FC7" w:rsidRPr="0025190C">
        <w:rPr>
          <w:rFonts w:ascii="Times New Roman" w:hAnsi="Times New Roman" w:cs="Times New Roman"/>
          <w:sz w:val="28"/>
          <w:szCs w:val="28"/>
        </w:rPr>
        <w:t>истрибьюторская практика (GDP);</w:t>
      </w:r>
    </w:p>
    <w:p w14:paraId="4067A8DA" w14:textId="77777777" w:rsidR="006B1F26" w:rsidRPr="0025190C" w:rsidRDefault="00F43BE5" w:rsidP="006B1F26">
      <w:pPr>
        <w:spacing w:after="0" w:line="240" w:lineRule="auto"/>
        <w:ind w:firstLine="567"/>
        <w:jc w:val="both"/>
        <w:rPr>
          <w:rFonts w:ascii="Times New Roman" w:hAnsi="Times New Roman" w:cs="Times New Roman"/>
          <w:sz w:val="28"/>
          <w:szCs w:val="28"/>
        </w:rPr>
      </w:pPr>
      <w:r w:rsidRPr="0025190C">
        <w:rPr>
          <w:rFonts w:ascii="Times New Roman" w:hAnsi="Times New Roman" w:cs="Times New Roman"/>
          <w:sz w:val="28"/>
          <w:szCs w:val="28"/>
        </w:rPr>
        <w:t xml:space="preserve">- </w:t>
      </w:r>
      <w:r w:rsidR="006B1F26" w:rsidRPr="0025190C">
        <w:rPr>
          <w:rFonts w:ascii="Times New Roman" w:hAnsi="Times New Roman" w:cs="Times New Roman"/>
          <w:sz w:val="28"/>
          <w:szCs w:val="28"/>
        </w:rPr>
        <w:t>надлежащая аптечная практика (GPP)</w:t>
      </w:r>
      <w:r w:rsidR="006B1F26" w:rsidRPr="0025190C">
        <w:t xml:space="preserve"> </w:t>
      </w:r>
      <w:r w:rsidR="006B1F26" w:rsidRPr="0025190C">
        <w:rPr>
          <w:rFonts w:ascii="Times New Roman" w:hAnsi="Times New Roman" w:cs="Times New Roman"/>
          <w:sz w:val="28"/>
          <w:szCs w:val="28"/>
        </w:rPr>
        <w:t>[4</w:t>
      </w:r>
      <w:r w:rsidR="009C0BF7" w:rsidRPr="0025190C">
        <w:rPr>
          <w:rFonts w:ascii="Times New Roman" w:hAnsi="Times New Roman" w:cs="Times New Roman"/>
          <w:sz w:val="28"/>
          <w:szCs w:val="28"/>
        </w:rPr>
        <w:t>7</w:t>
      </w:r>
      <w:r w:rsidR="006B1F26" w:rsidRPr="0025190C">
        <w:rPr>
          <w:rFonts w:ascii="Times New Roman" w:hAnsi="Times New Roman" w:cs="Times New Roman"/>
          <w:sz w:val="28"/>
          <w:szCs w:val="28"/>
        </w:rPr>
        <w:t>].</w:t>
      </w:r>
    </w:p>
    <w:p w14:paraId="63C598CC" w14:textId="7B6A3325" w:rsidR="006B1F26" w:rsidRPr="0025190C" w:rsidRDefault="006B1F26" w:rsidP="006B1F26">
      <w:pPr>
        <w:spacing w:after="0" w:line="240" w:lineRule="auto"/>
        <w:ind w:firstLine="567"/>
        <w:jc w:val="both"/>
        <w:rPr>
          <w:rFonts w:ascii="Times New Roman" w:hAnsi="Times New Roman" w:cs="Times New Roman"/>
          <w:color w:val="000000" w:themeColor="text1"/>
          <w:sz w:val="28"/>
          <w:szCs w:val="28"/>
          <w:lang w:val="kk-KZ"/>
        </w:rPr>
      </w:pPr>
      <w:r w:rsidRPr="0025190C">
        <w:rPr>
          <w:rFonts w:ascii="Times New Roman" w:hAnsi="Times New Roman" w:cs="Times New Roman"/>
          <w:color w:val="000000" w:themeColor="text1"/>
          <w:sz w:val="28"/>
          <w:szCs w:val="28"/>
          <w:lang w:val="kk-KZ"/>
        </w:rPr>
        <w:t>Стоит отметить международные организации</w:t>
      </w:r>
      <w:r w:rsidR="00D9450C" w:rsidRPr="0025190C">
        <w:rPr>
          <w:rFonts w:ascii="Times New Roman" w:hAnsi="Times New Roman" w:cs="Times New Roman"/>
          <w:color w:val="000000" w:themeColor="text1"/>
          <w:sz w:val="28"/>
          <w:szCs w:val="28"/>
          <w:lang w:val="kk-KZ"/>
        </w:rPr>
        <w:t>,</w:t>
      </w:r>
      <w:r w:rsidRPr="0025190C">
        <w:rPr>
          <w:rFonts w:ascii="Times New Roman" w:hAnsi="Times New Roman" w:cs="Times New Roman"/>
          <w:color w:val="000000" w:themeColor="text1"/>
          <w:sz w:val="28"/>
          <w:szCs w:val="28"/>
          <w:lang w:val="kk-KZ"/>
        </w:rPr>
        <w:t xml:space="preserve"> которые на глобальном уровне участвуют в процесс</w:t>
      </w:r>
      <w:r w:rsidR="00091330" w:rsidRPr="0025190C">
        <w:rPr>
          <w:rFonts w:ascii="Times New Roman" w:hAnsi="Times New Roman" w:cs="Times New Roman"/>
          <w:color w:val="000000" w:themeColor="text1"/>
          <w:sz w:val="28"/>
          <w:szCs w:val="28"/>
          <w:lang w:val="kk-KZ"/>
        </w:rPr>
        <w:t xml:space="preserve">ах </w:t>
      </w:r>
      <w:r w:rsidRPr="0025190C">
        <w:rPr>
          <w:rFonts w:ascii="Times New Roman" w:hAnsi="Times New Roman" w:cs="Times New Roman"/>
          <w:color w:val="000000" w:themeColor="text1"/>
          <w:sz w:val="28"/>
          <w:szCs w:val="28"/>
          <w:lang w:val="kk-KZ"/>
        </w:rPr>
        <w:t xml:space="preserve">регулирования ЛС: ООН, ВОЗ, Панамериканская организация здравоохранения, Всемирная торговая организация (ВТО), </w:t>
      </w:r>
      <w:r w:rsidR="007C20B3" w:rsidRPr="0025190C">
        <w:rPr>
          <w:rFonts w:ascii="Times New Roman" w:hAnsi="Times New Roman" w:cs="Times New Roman"/>
          <w:color w:val="000000" w:themeColor="text1"/>
          <w:sz w:val="28"/>
          <w:szCs w:val="28"/>
          <w:lang w:val="kk-KZ"/>
        </w:rPr>
        <w:t>ICH</w:t>
      </w:r>
      <w:r w:rsidRPr="0025190C">
        <w:rPr>
          <w:rFonts w:ascii="Times New Roman" w:hAnsi="Times New Roman" w:cs="Times New Roman"/>
          <w:color w:val="000000" w:themeColor="text1"/>
          <w:sz w:val="28"/>
          <w:szCs w:val="28"/>
          <w:lang w:val="kk-KZ"/>
        </w:rPr>
        <w:t xml:space="preserve">, </w:t>
      </w:r>
      <w:r w:rsidR="004153FD" w:rsidRPr="0025190C">
        <w:rPr>
          <w:rFonts w:ascii="Times New Roman" w:hAnsi="Times New Roman" w:cs="Times New Roman"/>
          <w:color w:val="000000" w:themeColor="text1"/>
          <w:sz w:val="28"/>
          <w:szCs w:val="28"/>
          <w:lang w:val="kk-KZ"/>
        </w:rPr>
        <w:t>ТРИПС</w:t>
      </w:r>
      <w:r w:rsidRPr="0025190C">
        <w:rPr>
          <w:rFonts w:ascii="Times New Roman" w:hAnsi="Times New Roman" w:cs="Times New Roman"/>
          <w:color w:val="000000" w:themeColor="text1"/>
          <w:sz w:val="28"/>
          <w:szCs w:val="28"/>
          <w:lang w:val="kk-KZ"/>
        </w:rPr>
        <w:t xml:space="preserve"> и т.д. </w:t>
      </w:r>
      <w:r w:rsidR="00091330" w:rsidRPr="0025190C">
        <w:rPr>
          <w:rFonts w:ascii="Times New Roman" w:hAnsi="Times New Roman" w:cs="Times New Roman"/>
          <w:color w:val="000000" w:themeColor="text1"/>
          <w:sz w:val="28"/>
          <w:szCs w:val="28"/>
          <w:lang w:val="kk-KZ"/>
        </w:rPr>
        <w:t>Упомянутые</w:t>
      </w:r>
      <w:r w:rsidRPr="0025190C">
        <w:rPr>
          <w:rFonts w:ascii="Times New Roman" w:hAnsi="Times New Roman" w:cs="Times New Roman"/>
          <w:color w:val="000000" w:themeColor="text1"/>
          <w:sz w:val="28"/>
          <w:szCs w:val="28"/>
          <w:lang w:val="kk-KZ"/>
        </w:rPr>
        <w:t xml:space="preserve"> международные орган</w:t>
      </w:r>
      <w:r w:rsidR="00091330" w:rsidRPr="0025190C">
        <w:rPr>
          <w:rFonts w:ascii="Times New Roman" w:hAnsi="Times New Roman" w:cs="Times New Roman"/>
          <w:color w:val="000000" w:themeColor="text1"/>
          <w:sz w:val="28"/>
          <w:szCs w:val="28"/>
          <w:lang w:val="kk-KZ"/>
        </w:rPr>
        <w:t xml:space="preserve">ы </w:t>
      </w:r>
      <w:r w:rsidRPr="0025190C">
        <w:rPr>
          <w:rFonts w:ascii="Times New Roman" w:hAnsi="Times New Roman" w:cs="Times New Roman"/>
          <w:color w:val="000000" w:themeColor="text1"/>
          <w:sz w:val="28"/>
          <w:szCs w:val="28"/>
          <w:lang w:val="kk-KZ"/>
        </w:rPr>
        <w:t>участвуют во всех аспектах фармацевтического регулирования, связанных с регистрацией, производством, распространением, контролем цен, маркетингом, исследованиями и разработками, защитой интеллектуальной собственности ЛС и гармонизации юридических процедур, связанных с разработкой ЛС.</w:t>
      </w:r>
    </w:p>
    <w:p w14:paraId="2E83AFA3" w14:textId="0B7C4F98" w:rsidR="006B1F26" w:rsidRPr="0025190C" w:rsidRDefault="006B1F26" w:rsidP="006B1F26">
      <w:pPr>
        <w:spacing w:after="0" w:line="240" w:lineRule="auto"/>
        <w:ind w:firstLine="567"/>
        <w:jc w:val="both"/>
        <w:rPr>
          <w:rFonts w:ascii="Times New Roman" w:hAnsi="Times New Roman" w:cs="Times New Roman"/>
          <w:noProof/>
          <w:color w:val="000000" w:themeColor="text1"/>
          <w:sz w:val="28"/>
          <w:szCs w:val="28"/>
          <w:lang w:val="kk-KZ"/>
        </w:rPr>
      </w:pPr>
      <w:r w:rsidRPr="0025190C">
        <w:rPr>
          <w:rFonts w:ascii="Times New Roman" w:hAnsi="Times New Roman" w:cs="Times New Roman"/>
          <w:noProof/>
          <w:color w:val="000000" w:themeColor="text1"/>
          <w:sz w:val="28"/>
          <w:szCs w:val="28"/>
          <w:lang w:val="kk-KZ"/>
        </w:rPr>
        <w:t>Миот Ж., Найду Ш., Нганду Б., Нгам Н., Масота Н., Каале Э., отмечают, что финансирование органов регулирующих сферу ЛС варьируется в разных странах по</w:t>
      </w:r>
      <w:r w:rsidRPr="0025190C">
        <w:rPr>
          <w:rFonts w:ascii="Times New Roman" w:hAnsi="Times New Roman" w:cs="Times New Roman"/>
          <w:b/>
          <w:noProof/>
          <w:color w:val="000000" w:themeColor="text1"/>
          <w:sz w:val="28"/>
          <w:szCs w:val="28"/>
          <w:lang w:val="kk-KZ"/>
        </w:rPr>
        <w:t>-</w:t>
      </w:r>
      <w:r w:rsidRPr="0025190C">
        <w:rPr>
          <w:rFonts w:ascii="Times New Roman" w:hAnsi="Times New Roman" w:cs="Times New Roman"/>
          <w:noProof/>
          <w:color w:val="000000" w:themeColor="text1"/>
          <w:sz w:val="28"/>
          <w:szCs w:val="28"/>
          <w:lang w:val="kk-KZ"/>
        </w:rPr>
        <w:t xml:space="preserve">разному </w:t>
      </w:r>
      <w:r w:rsidRPr="0025190C">
        <w:rPr>
          <w:rFonts w:ascii="Times New Roman" w:hAnsi="Times New Roman" w:cs="Times New Roman"/>
          <w:noProof/>
          <w:color w:val="000000" w:themeColor="text1"/>
          <w:sz w:val="28"/>
          <w:szCs w:val="28"/>
        </w:rPr>
        <w:t>[4</w:t>
      </w:r>
      <w:r w:rsidR="009C0BF7" w:rsidRPr="0025190C">
        <w:rPr>
          <w:rFonts w:ascii="Times New Roman" w:hAnsi="Times New Roman" w:cs="Times New Roman"/>
          <w:noProof/>
          <w:color w:val="000000" w:themeColor="text1"/>
          <w:sz w:val="28"/>
          <w:szCs w:val="28"/>
        </w:rPr>
        <w:t>8</w:t>
      </w:r>
      <w:r w:rsidRPr="0025190C">
        <w:rPr>
          <w:rFonts w:ascii="Times New Roman" w:hAnsi="Times New Roman" w:cs="Times New Roman"/>
          <w:noProof/>
          <w:color w:val="000000" w:themeColor="text1"/>
          <w:sz w:val="28"/>
          <w:szCs w:val="28"/>
        </w:rPr>
        <w:t>]</w:t>
      </w:r>
      <w:r w:rsidRPr="0025190C">
        <w:rPr>
          <w:rFonts w:ascii="Times New Roman" w:hAnsi="Times New Roman" w:cs="Times New Roman"/>
          <w:noProof/>
          <w:color w:val="000000" w:themeColor="text1"/>
          <w:sz w:val="28"/>
          <w:szCs w:val="28"/>
          <w:lang w:val="kk-KZ"/>
        </w:rPr>
        <w:t xml:space="preserve">. Есть три основных источника финансирования, первый источник это </w:t>
      </w:r>
      <w:r w:rsidRPr="0025190C">
        <w:rPr>
          <w:rFonts w:ascii="Times New Roman" w:hAnsi="Times New Roman" w:cs="Times New Roman"/>
          <w:color w:val="000000" w:themeColor="text1"/>
          <w:sz w:val="28"/>
          <w:szCs w:val="28"/>
          <w:shd w:val="clear" w:color="auto" w:fill="FFFFFF"/>
        </w:rPr>
        <w:t>государственный</w:t>
      </w:r>
      <w:r w:rsidRPr="0025190C">
        <w:rPr>
          <w:rFonts w:ascii="Times New Roman" w:hAnsi="Times New Roman" w:cs="Times New Roman"/>
          <w:noProof/>
          <w:color w:val="000000" w:themeColor="text1"/>
          <w:sz w:val="28"/>
          <w:szCs w:val="28"/>
          <w:lang w:val="kk-KZ"/>
        </w:rPr>
        <w:t xml:space="preserve"> бюджет, второй источник это гонорары</w:t>
      </w:r>
      <w:r w:rsidR="00716405" w:rsidRPr="0025190C">
        <w:rPr>
          <w:rFonts w:ascii="Times New Roman" w:hAnsi="Times New Roman" w:cs="Times New Roman"/>
          <w:noProof/>
          <w:color w:val="000000" w:themeColor="text1"/>
          <w:sz w:val="28"/>
          <w:szCs w:val="28"/>
          <w:lang w:val="kk-KZ"/>
        </w:rPr>
        <w:t>,</w:t>
      </w:r>
      <w:r w:rsidRPr="0025190C">
        <w:rPr>
          <w:rFonts w:ascii="Times New Roman" w:hAnsi="Times New Roman" w:cs="Times New Roman"/>
          <w:noProof/>
          <w:color w:val="000000" w:themeColor="text1"/>
          <w:sz w:val="28"/>
          <w:szCs w:val="28"/>
          <w:lang w:val="kk-KZ"/>
        </w:rPr>
        <w:t xml:space="preserve"> выплачиваемые фармкомпаниями, трет</w:t>
      </w:r>
      <w:r w:rsidR="00C32382" w:rsidRPr="0025190C">
        <w:rPr>
          <w:rFonts w:ascii="Times New Roman" w:hAnsi="Times New Roman" w:cs="Times New Roman"/>
          <w:noProof/>
          <w:color w:val="000000" w:themeColor="text1"/>
          <w:sz w:val="28"/>
          <w:szCs w:val="28"/>
          <w:lang w:val="kk-KZ"/>
        </w:rPr>
        <w:t>ий</w:t>
      </w:r>
      <w:r w:rsidRPr="0025190C">
        <w:rPr>
          <w:rFonts w:ascii="Times New Roman" w:hAnsi="Times New Roman" w:cs="Times New Roman"/>
          <w:noProof/>
          <w:color w:val="000000" w:themeColor="text1"/>
          <w:sz w:val="28"/>
          <w:szCs w:val="28"/>
          <w:lang w:val="kk-KZ"/>
        </w:rPr>
        <w:t xml:space="preserve"> источник это смешанное финансирование. Большинство стран выбирает первый источник финансирования, так как он обеспечивает эффективность и безопасность ЛС, и не зависит от желаний фармкомпаний. Финансирование государственных и квазигосударственных органов</w:t>
      </w:r>
      <w:r w:rsidR="00716405" w:rsidRPr="0025190C">
        <w:rPr>
          <w:rFonts w:ascii="Times New Roman" w:hAnsi="Times New Roman" w:cs="Times New Roman"/>
          <w:noProof/>
          <w:color w:val="000000" w:themeColor="text1"/>
          <w:sz w:val="28"/>
          <w:szCs w:val="28"/>
          <w:lang w:val="kk-KZ"/>
        </w:rPr>
        <w:t>,</w:t>
      </w:r>
      <w:r w:rsidRPr="0025190C">
        <w:rPr>
          <w:rFonts w:ascii="Times New Roman" w:hAnsi="Times New Roman" w:cs="Times New Roman"/>
          <w:noProof/>
          <w:color w:val="000000" w:themeColor="text1"/>
          <w:sz w:val="28"/>
          <w:szCs w:val="28"/>
          <w:lang w:val="kk-KZ"/>
        </w:rPr>
        <w:t xml:space="preserve"> регулирующих сферу обращения ЛС в РК осуществляется полностью за счет бюджетных средств, без участия фармкомпаний.</w:t>
      </w:r>
    </w:p>
    <w:p w14:paraId="0CF5DEC7" w14:textId="4ADC1FEE" w:rsidR="006B1F26" w:rsidRPr="0025190C" w:rsidRDefault="006B1F26" w:rsidP="006B1F26">
      <w:pPr>
        <w:spacing w:after="0" w:line="240" w:lineRule="auto"/>
        <w:ind w:firstLine="567"/>
        <w:jc w:val="both"/>
        <w:rPr>
          <w:rFonts w:ascii="Times New Roman" w:hAnsi="Times New Roman" w:cs="Times New Roman"/>
          <w:sz w:val="28"/>
          <w:szCs w:val="28"/>
        </w:rPr>
      </w:pPr>
      <w:r w:rsidRPr="0025190C">
        <w:rPr>
          <w:rFonts w:ascii="Times New Roman" w:hAnsi="Times New Roman" w:cs="Times New Roman"/>
          <w:sz w:val="28"/>
          <w:szCs w:val="28"/>
          <w:lang w:val="kk-KZ"/>
        </w:rPr>
        <w:t>Без ЛС гарантированного качества невозможно представить качественные медуслуги. Для регулирующих органов здравоохранения первостепенной задачей</w:t>
      </w:r>
      <w:r w:rsidRPr="0025190C">
        <w:t xml:space="preserve"> </w:t>
      </w:r>
      <w:r w:rsidRPr="0025190C">
        <w:rPr>
          <w:rFonts w:ascii="Times New Roman" w:hAnsi="Times New Roman" w:cs="Times New Roman"/>
          <w:sz w:val="28"/>
          <w:szCs w:val="28"/>
          <w:lang w:val="kk-KZ"/>
        </w:rPr>
        <w:t xml:space="preserve">является обеспечение качественными ЛС всего населения, которые будут способствовать безопасной и эффективной медпомощи. Согласно данным ВОЗ, в среднем каждое десятое ЛС в странах с низким и средним уровнем дохода не соответствует стандартам качества или является фальсифицированной продукцией </w:t>
      </w:r>
      <w:r w:rsidR="00334A0A" w:rsidRPr="0025190C">
        <w:rPr>
          <w:rFonts w:ascii="Times New Roman" w:hAnsi="Times New Roman" w:cs="Times New Roman"/>
          <w:sz w:val="28"/>
          <w:szCs w:val="28"/>
        </w:rPr>
        <w:t>[</w:t>
      </w:r>
      <w:r w:rsidR="00C90C2C" w:rsidRPr="0025190C">
        <w:rPr>
          <w:rFonts w:ascii="Times New Roman" w:hAnsi="Times New Roman" w:cs="Times New Roman"/>
          <w:sz w:val="28"/>
          <w:szCs w:val="28"/>
        </w:rPr>
        <w:t>4</w:t>
      </w:r>
      <w:r w:rsidR="009C0BF7" w:rsidRPr="0025190C">
        <w:rPr>
          <w:rFonts w:ascii="Times New Roman" w:hAnsi="Times New Roman" w:cs="Times New Roman"/>
          <w:sz w:val="28"/>
          <w:szCs w:val="28"/>
        </w:rPr>
        <w:t>9</w:t>
      </w:r>
      <w:r w:rsidRPr="0025190C">
        <w:rPr>
          <w:rFonts w:ascii="Times New Roman" w:hAnsi="Times New Roman" w:cs="Times New Roman"/>
          <w:sz w:val="28"/>
          <w:szCs w:val="28"/>
        </w:rPr>
        <w:t>]</w:t>
      </w:r>
      <w:r w:rsidRPr="0025190C">
        <w:rPr>
          <w:rFonts w:ascii="Times New Roman" w:hAnsi="Times New Roman" w:cs="Times New Roman"/>
          <w:sz w:val="28"/>
          <w:szCs w:val="28"/>
          <w:lang w:val="kk-KZ"/>
        </w:rPr>
        <w:t>. По данным Международной рабочей группы по борьбе с контрафактной продукцией медицинского назначения (IMPACT) в развитых странах фальсифицированные ЛС составляют менее 1% продаж [</w:t>
      </w:r>
      <w:r w:rsidR="009C0BF7" w:rsidRPr="0025190C">
        <w:rPr>
          <w:rFonts w:ascii="Times New Roman" w:hAnsi="Times New Roman" w:cs="Times New Roman"/>
          <w:sz w:val="28"/>
          <w:szCs w:val="28"/>
        </w:rPr>
        <w:t>50</w:t>
      </w:r>
      <w:r w:rsidRPr="0025190C">
        <w:rPr>
          <w:rFonts w:ascii="Times New Roman" w:hAnsi="Times New Roman" w:cs="Times New Roman"/>
          <w:sz w:val="28"/>
          <w:szCs w:val="28"/>
          <w:lang w:val="kk-KZ"/>
        </w:rPr>
        <w:t>]. Количество фальсифицированных и некачественных ЛС зависит от уровня государственного контроля, который широко различается в разных странах. Так</w:t>
      </w:r>
      <w:r w:rsidR="00716405" w:rsidRPr="0025190C">
        <w:rPr>
          <w:rFonts w:ascii="Times New Roman" w:hAnsi="Times New Roman" w:cs="Times New Roman"/>
          <w:sz w:val="28"/>
          <w:szCs w:val="28"/>
          <w:lang w:val="kk-KZ"/>
        </w:rPr>
        <w:t xml:space="preserve">, </w:t>
      </w:r>
      <w:r w:rsidRPr="0025190C">
        <w:rPr>
          <w:rFonts w:ascii="Times New Roman" w:hAnsi="Times New Roman" w:cs="Times New Roman"/>
          <w:sz w:val="28"/>
          <w:szCs w:val="28"/>
          <w:lang w:val="kk-KZ"/>
        </w:rPr>
        <w:t xml:space="preserve">в США минимальные стандарты </w:t>
      </w:r>
      <w:r w:rsidR="000B3ECD" w:rsidRPr="0025190C">
        <w:rPr>
          <w:rFonts w:ascii="Times New Roman" w:hAnsi="Times New Roman" w:cs="Times New Roman"/>
          <w:sz w:val="28"/>
          <w:szCs w:val="28"/>
          <w:lang w:val="kk-KZ"/>
        </w:rPr>
        <w:t>GMP</w:t>
      </w:r>
      <w:r w:rsidRPr="0025190C">
        <w:rPr>
          <w:rFonts w:ascii="Times New Roman" w:hAnsi="Times New Roman" w:cs="Times New Roman"/>
          <w:sz w:val="28"/>
          <w:szCs w:val="28"/>
          <w:lang w:val="kk-KZ"/>
        </w:rPr>
        <w:t xml:space="preserve"> определяет «Управление по санитарному надзору за качеством пищевых продуктов и медикаментов» (FDA), данные стандарты строго соблюдаются производителями ЛС. В некоторых развивающихся странах уровень контроля незначителен. По оценкам экспертов ВОЗ, из 191 государств только 20% имеют хорошо развитое регулирование сферы обращения ЛС, 30% государств не имеют нормативов в отношении ЛС или имеют минимальное госрегулирование [</w:t>
      </w:r>
      <w:r w:rsidR="00334A0A" w:rsidRPr="0025190C">
        <w:rPr>
          <w:rFonts w:ascii="Times New Roman" w:hAnsi="Times New Roman" w:cs="Times New Roman"/>
          <w:sz w:val="28"/>
          <w:szCs w:val="28"/>
        </w:rPr>
        <w:t>5</w:t>
      </w:r>
      <w:r w:rsidR="009C0BF7" w:rsidRPr="0025190C">
        <w:rPr>
          <w:rFonts w:ascii="Times New Roman" w:hAnsi="Times New Roman" w:cs="Times New Roman"/>
          <w:sz w:val="28"/>
          <w:szCs w:val="28"/>
        </w:rPr>
        <w:t>1</w:t>
      </w:r>
      <w:r w:rsidRPr="0025190C">
        <w:rPr>
          <w:rFonts w:ascii="Times New Roman" w:hAnsi="Times New Roman" w:cs="Times New Roman"/>
          <w:sz w:val="28"/>
          <w:szCs w:val="28"/>
          <w:lang w:val="kk-KZ"/>
        </w:rPr>
        <w:t>]. Кроме того, стандарты</w:t>
      </w:r>
      <w:r w:rsidR="00716405" w:rsidRPr="0025190C">
        <w:rPr>
          <w:rFonts w:ascii="Times New Roman" w:hAnsi="Times New Roman" w:cs="Times New Roman"/>
          <w:sz w:val="28"/>
          <w:szCs w:val="28"/>
          <w:lang w:val="kk-KZ"/>
        </w:rPr>
        <w:t>,</w:t>
      </w:r>
      <w:r w:rsidRPr="0025190C">
        <w:rPr>
          <w:rFonts w:ascii="Times New Roman" w:hAnsi="Times New Roman" w:cs="Times New Roman"/>
          <w:sz w:val="28"/>
          <w:szCs w:val="28"/>
          <w:lang w:val="kk-KZ"/>
        </w:rPr>
        <w:t xml:space="preserve"> установленные национальными регуляторами различаются и могут не соответствовать международным стандартам. Пробелы в законодательстве </w:t>
      </w:r>
      <w:r w:rsidRPr="0025190C">
        <w:rPr>
          <w:rFonts w:ascii="Times New Roman" w:hAnsi="Times New Roman" w:cs="Times New Roman"/>
          <w:sz w:val="28"/>
          <w:szCs w:val="28"/>
          <w:lang w:val="kk-KZ"/>
        </w:rPr>
        <w:lastRenderedPageBreak/>
        <w:t xml:space="preserve">во многих странах мира позволяют злоумышленникам нелегально торговать некачественными ЛС, при этом риск наказания за фальсифицированные ЛС в некоторых странах минимален </w:t>
      </w:r>
      <w:r w:rsidRPr="0025190C">
        <w:rPr>
          <w:rFonts w:ascii="Times New Roman" w:hAnsi="Times New Roman" w:cs="Times New Roman"/>
          <w:sz w:val="28"/>
          <w:szCs w:val="28"/>
        </w:rPr>
        <w:t>[</w:t>
      </w:r>
      <w:r w:rsidR="00334A0A" w:rsidRPr="0025190C">
        <w:rPr>
          <w:rFonts w:ascii="Times New Roman" w:hAnsi="Times New Roman" w:cs="Times New Roman"/>
          <w:sz w:val="28"/>
          <w:szCs w:val="28"/>
        </w:rPr>
        <w:t>5</w:t>
      </w:r>
      <w:r w:rsidR="009C0BF7" w:rsidRPr="0025190C">
        <w:rPr>
          <w:rFonts w:ascii="Times New Roman" w:hAnsi="Times New Roman" w:cs="Times New Roman"/>
          <w:sz w:val="28"/>
          <w:szCs w:val="28"/>
        </w:rPr>
        <w:t>2</w:t>
      </w:r>
      <w:r w:rsidRPr="0025190C">
        <w:rPr>
          <w:rFonts w:ascii="Times New Roman" w:hAnsi="Times New Roman" w:cs="Times New Roman"/>
          <w:sz w:val="28"/>
          <w:szCs w:val="28"/>
        </w:rPr>
        <w:t>]</w:t>
      </w:r>
      <w:r w:rsidRPr="0025190C">
        <w:rPr>
          <w:rFonts w:ascii="Times New Roman" w:hAnsi="Times New Roman" w:cs="Times New Roman"/>
          <w:sz w:val="28"/>
          <w:szCs w:val="28"/>
          <w:lang w:val="kk-KZ"/>
        </w:rPr>
        <w:t>.</w:t>
      </w:r>
    </w:p>
    <w:p w14:paraId="4F70349C" w14:textId="77777777" w:rsidR="006B1F26" w:rsidRPr="0025190C" w:rsidRDefault="006B1F26" w:rsidP="006B1F26">
      <w:pPr>
        <w:spacing w:after="0" w:line="240" w:lineRule="auto"/>
        <w:ind w:firstLine="567"/>
        <w:jc w:val="both"/>
        <w:rPr>
          <w:rFonts w:ascii="Times New Roman" w:hAnsi="Times New Roman" w:cs="Times New Roman"/>
          <w:sz w:val="28"/>
          <w:szCs w:val="28"/>
          <w:lang w:val="kk-KZ"/>
        </w:rPr>
      </w:pPr>
      <w:r w:rsidRPr="0025190C">
        <w:rPr>
          <w:rFonts w:ascii="Times New Roman" w:hAnsi="Times New Roman" w:cs="Times New Roman"/>
          <w:sz w:val="28"/>
          <w:szCs w:val="28"/>
          <w:lang w:val="kk-KZ"/>
        </w:rPr>
        <w:t>Продажа и распространение некачественных, поддельных, контр</w:t>
      </w:r>
      <w:r w:rsidR="009E0E0D" w:rsidRPr="0025190C">
        <w:rPr>
          <w:rFonts w:ascii="Times New Roman" w:hAnsi="Times New Roman" w:cs="Times New Roman"/>
          <w:sz w:val="28"/>
          <w:szCs w:val="28"/>
          <w:lang w:val="kk-KZ"/>
        </w:rPr>
        <w:t>а</w:t>
      </w:r>
      <w:r w:rsidRPr="0025190C">
        <w:rPr>
          <w:rFonts w:ascii="Times New Roman" w:hAnsi="Times New Roman" w:cs="Times New Roman"/>
          <w:sz w:val="28"/>
          <w:szCs w:val="28"/>
          <w:lang w:val="kk-KZ"/>
        </w:rPr>
        <w:t xml:space="preserve">фактных и фальсифицированных ЛС является общемировой проблемой. Такая продукция угрожает общественному здоровью, ставя под угрозу безопасность населения и приводит к недоверию со стороны населения к системам здравоохранения </w:t>
      </w:r>
      <w:r w:rsidRPr="0025190C">
        <w:rPr>
          <w:rFonts w:ascii="Times New Roman" w:hAnsi="Times New Roman" w:cs="Times New Roman"/>
          <w:sz w:val="28"/>
          <w:szCs w:val="28"/>
        </w:rPr>
        <w:t>[</w:t>
      </w:r>
      <w:r w:rsidR="008D59A0" w:rsidRPr="0025190C">
        <w:rPr>
          <w:rFonts w:ascii="Times New Roman" w:hAnsi="Times New Roman" w:cs="Times New Roman"/>
          <w:sz w:val="28"/>
          <w:szCs w:val="28"/>
        </w:rPr>
        <w:t>5</w:t>
      </w:r>
      <w:r w:rsidR="009C0BF7" w:rsidRPr="0025190C">
        <w:rPr>
          <w:rFonts w:ascii="Times New Roman" w:hAnsi="Times New Roman" w:cs="Times New Roman"/>
          <w:sz w:val="28"/>
          <w:szCs w:val="28"/>
        </w:rPr>
        <w:t>3</w:t>
      </w:r>
      <w:r w:rsidRPr="0025190C">
        <w:rPr>
          <w:rFonts w:ascii="Times New Roman" w:hAnsi="Times New Roman" w:cs="Times New Roman"/>
          <w:sz w:val="28"/>
          <w:szCs w:val="28"/>
        </w:rPr>
        <w:t>]</w:t>
      </w:r>
      <w:r w:rsidRPr="0025190C">
        <w:rPr>
          <w:rFonts w:ascii="Times New Roman" w:hAnsi="Times New Roman" w:cs="Times New Roman"/>
          <w:sz w:val="28"/>
          <w:szCs w:val="28"/>
          <w:lang w:val="kk-KZ"/>
        </w:rPr>
        <w:t xml:space="preserve">. Например, в 1995 году в Нигере во время эпидемии менингита 50 тыс. чел. получили фальсифицированные вакцины </w:t>
      </w:r>
      <w:r w:rsidRPr="0025190C">
        <w:rPr>
          <w:rFonts w:ascii="Times New Roman" w:hAnsi="Times New Roman" w:cs="Times New Roman"/>
          <w:sz w:val="28"/>
          <w:szCs w:val="28"/>
        </w:rPr>
        <w:t>[5</w:t>
      </w:r>
      <w:r w:rsidR="009C0BF7" w:rsidRPr="0025190C">
        <w:rPr>
          <w:rFonts w:ascii="Times New Roman" w:hAnsi="Times New Roman" w:cs="Times New Roman"/>
          <w:sz w:val="28"/>
          <w:szCs w:val="28"/>
        </w:rPr>
        <w:t>4</w:t>
      </w:r>
      <w:r w:rsidRPr="0025190C">
        <w:rPr>
          <w:rFonts w:ascii="Times New Roman" w:hAnsi="Times New Roman" w:cs="Times New Roman"/>
          <w:sz w:val="28"/>
          <w:szCs w:val="28"/>
        </w:rPr>
        <w:t>]</w:t>
      </w:r>
      <w:r w:rsidRPr="0025190C">
        <w:rPr>
          <w:rFonts w:ascii="Times New Roman" w:hAnsi="Times New Roman" w:cs="Times New Roman"/>
          <w:sz w:val="28"/>
          <w:szCs w:val="28"/>
          <w:lang w:val="kk-KZ"/>
        </w:rPr>
        <w:t xml:space="preserve">. В 2012 году в Пакистане 200 пациентов с сердечными заболеваниями скончались после приема зараженного ЛС от гипертонии. Также в разное время летальные случаи были зафиксированы в Панаме, США, Канаде, Индии, Китае и т.д </w:t>
      </w:r>
      <w:r w:rsidRPr="0025190C">
        <w:rPr>
          <w:rFonts w:ascii="Times New Roman" w:hAnsi="Times New Roman" w:cs="Times New Roman"/>
          <w:sz w:val="28"/>
          <w:szCs w:val="28"/>
        </w:rPr>
        <w:t>[5</w:t>
      </w:r>
      <w:r w:rsidR="009C0BF7" w:rsidRPr="0025190C">
        <w:rPr>
          <w:rFonts w:ascii="Times New Roman" w:hAnsi="Times New Roman" w:cs="Times New Roman"/>
          <w:sz w:val="28"/>
          <w:szCs w:val="28"/>
        </w:rPr>
        <w:t>5</w:t>
      </w:r>
      <w:r w:rsidRPr="0025190C">
        <w:rPr>
          <w:rFonts w:ascii="Times New Roman" w:hAnsi="Times New Roman" w:cs="Times New Roman"/>
          <w:sz w:val="28"/>
          <w:szCs w:val="28"/>
        </w:rPr>
        <w:t>].</w:t>
      </w:r>
    </w:p>
    <w:p w14:paraId="1E9F26FB" w14:textId="77777777" w:rsidR="006B1F26" w:rsidRPr="0025190C" w:rsidRDefault="006B1F26" w:rsidP="006B1F26">
      <w:pPr>
        <w:spacing w:after="0" w:line="240" w:lineRule="auto"/>
        <w:ind w:firstLine="567"/>
        <w:jc w:val="both"/>
        <w:rPr>
          <w:rFonts w:ascii="Times New Roman" w:hAnsi="Times New Roman" w:cs="Times New Roman"/>
        </w:rPr>
      </w:pPr>
      <w:r w:rsidRPr="0025190C">
        <w:rPr>
          <w:rFonts w:ascii="Times New Roman" w:hAnsi="Times New Roman" w:cs="Times New Roman"/>
          <w:sz w:val="28"/>
          <w:szCs w:val="28"/>
          <w:lang w:val="kk-KZ"/>
        </w:rPr>
        <w:t xml:space="preserve">Ежегодные экономические потери от некачественных ЛС во всем мире составляют 200 млрд. $ </w:t>
      </w:r>
      <w:r w:rsidRPr="0025190C">
        <w:rPr>
          <w:rFonts w:ascii="Times New Roman" w:hAnsi="Times New Roman" w:cs="Times New Roman"/>
          <w:sz w:val="28"/>
          <w:szCs w:val="28"/>
        </w:rPr>
        <w:t>[5</w:t>
      </w:r>
      <w:r w:rsidR="009C0BF7" w:rsidRPr="0025190C">
        <w:rPr>
          <w:rFonts w:ascii="Times New Roman" w:hAnsi="Times New Roman" w:cs="Times New Roman"/>
          <w:sz w:val="28"/>
          <w:szCs w:val="28"/>
        </w:rPr>
        <w:t>6</w:t>
      </w:r>
      <w:r w:rsidRPr="0025190C">
        <w:rPr>
          <w:rFonts w:ascii="Times New Roman" w:hAnsi="Times New Roman" w:cs="Times New Roman"/>
          <w:sz w:val="28"/>
          <w:szCs w:val="28"/>
        </w:rPr>
        <w:t>]</w:t>
      </w:r>
      <w:r w:rsidRPr="0025190C">
        <w:rPr>
          <w:rFonts w:ascii="Times New Roman" w:hAnsi="Times New Roman" w:cs="Times New Roman"/>
          <w:sz w:val="28"/>
          <w:szCs w:val="28"/>
          <w:lang w:val="kk-KZ"/>
        </w:rPr>
        <w:t>.</w:t>
      </w:r>
      <w:r w:rsidRPr="0025190C">
        <w:t xml:space="preserve"> </w:t>
      </w:r>
      <w:r w:rsidRPr="0025190C">
        <w:rPr>
          <w:rFonts w:ascii="Times New Roman" w:hAnsi="Times New Roman" w:cs="Times New Roman"/>
          <w:sz w:val="28"/>
          <w:szCs w:val="28"/>
          <w:lang w:val="kk-KZ"/>
        </w:rPr>
        <w:t xml:space="preserve">В 2019 году в Конго убыток от фальсифицированных и некачественных ЛС составил 151 млн. $ </w:t>
      </w:r>
      <w:r w:rsidRPr="0025190C">
        <w:rPr>
          <w:rFonts w:ascii="Times New Roman" w:hAnsi="Times New Roman" w:cs="Times New Roman"/>
          <w:sz w:val="28"/>
          <w:szCs w:val="28"/>
        </w:rPr>
        <w:t>(</w:t>
      </w:r>
      <w:r w:rsidRPr="0025190C">
        <w:rPr>
          <w:rFonts w:ascii="Times New Roman" w:hAnsi="Times New Roman" w:cs="Times New Roman"/>
          <w:sz w:val="28"/>
          <w:szCs w:val="28"/>
          <w:lang w:val="kk-KZ"/>
        </w:rPr>
        <w:t xml:space="preserve">2,5% национального бюджета), в Уганде убыток составил 31 млн. $ (5% от 637 млн. $ бюджета здравоохранения). Некачественные и фальсифицированные ЛС могут способствовать устойчивости и распространению </w:t>
      </w:r>
      <w:r w:rsidRPr="0025190C">
        <w:rPr>
          <w:rFonts w:ascii="Times New Roman" w:hAnsi="Times New Roman" w:cs="Times New Roman"/>
          <w:sz w:val="28"/>
          <w:szCs w:val="28"/>
        </w:rPr>
        <w:t>социально значимых заболеваний (</w:t>
      </w:r>
      <w:r w:rsidRPr="0025190C">
        <w:rPr>
          <w:rFonts w:ascii="Times New Roman" w:hAnsi="Times New Roman" w:cs="Times New Roman"/>
          <w:sz w:val="28"/>
          <w:szCs w:val="28"/>
          <w:lang w:val="kk-KZ"/>
        </w:rPr>
        <w:t>туберкулез, ВИЧ</w:t>
      </w:r>
      <w:r w:rsidRPr="0025190C">
        <w:rPr>
          <w:rFonts w:ascii="Times New Roman" w:hAnsi="Times New Roman" w:cs="Times New Roman"/>
          <w:sz w:val="28"/>
          <w:szCs w:val="28"/>
        </w:rPr>
        <w:t xml:space="preserve"> </w:t>
      </w:r>
      <w:r w:rsidRPr="0025190C">
        <w:rPr>
          <w:rFonts w:ascii="Times New Roman" w:hAnsi="Times New Roman" w:cs="Times New Roman"/>
          <w:sz w:val="28"/>
          <w:szCs w:val="28"/>
          <w:lang w:val="kk-KZ"/>
        </w:rPr>
        <w:t xml:space="preserve">и т.д.) </w:t>
      </w:r>
      <w:r w:rsidRPr="0025190C">
        <w:rPr>
          <w:rFonts w:ascii="Times New Roman" w:hAnsi="Times New Roman" w:cs="Times New Roman"/>
          <w:sz w:val="28"/>
          <w:szCs w:val="28"/>
        </w:rPr>
        <w:t>[5</w:t>
      </w:r>
      <w:r w:rsidR="009C0BF7" w:rsidRPr="0025190C">
        <w:rPr>
          <w:rFonts w:ascii="Times New Roman" w:hAnsi="Times New Roman" w:cs="Times New Roman"/>
          <w:sz w:val="28"/>
          <w:szCs w:val="28"/>
        </w:rPr>
        <w:t>7</w:t>
      </w:r>
      <w:r w:rsidRPr="0025190C">
        <w:rPr>
          <w:rFonts w:ascii="Times New Roman" w:hAnsi="Times New Roman" w:cs="Times New Roman"/>
          <w:sz w:val="28"/>
          <w:szCs w:val="28"/>
        </w:rPr>
        <w:t>]</w:t>
      </w:r>
      <w:r w:rsidRPr="0025190C">
        <w:rPr>
          <w:rFonts w:ascii="Times New Roman" w:hAnsi="Times New Roman" w:cs="Times New Roman"/>
          <w:sz w:val="28"/>
          <w:szCs w:val="28"/>
          <w:lang w:val="kk-KZ"/>
        </w:rPr>
        <w:t>.</w:t>
      </w:r>
    </w:p>
    <w:p w14:paraId="5AA72AA6" w14:textId="1F21ACC9" w:rsidR="006B1F26" w:rsidRPr="0025190C" w:rsidRDefault="00561D2D" w:rsidP="006B1F26">
      <w:pPr>
        <w:spacing w:after="0" w:line="240" w:lineRule="auto"/>
        <w:ind w:firstLine="567"/>
        <w:jc w:val="both"/>
        <w:rPr>
          <w:rFonts w:ascii="Times New Roman" w:hAnsi="Times New Roman" w:cs="Times New Roman"/>
          <w:sz w:val="28"/>
          <w:szCs w:val="28"/>
        </w:rPr>
      </w:pPr>
      <w:r w:rsidRPr="0025190C">
        <w:rPr>
          <w:rFonts w:ascii="Times New Roman" w:hAnsi="Times New Roman" w:cs="Times New Roman"/>
          <w:sz w:val="28"/>
          <w:szCs w:val="28"/>
        </w:rPr>
        <w:t>Под некачественными ЛС</w:t>
      </w:r>
      <w:r w:rsidR="006B1F26" w:rsidRPr="0025190C">
        <w:rPr>
          <w:rFonts w:ascii="Times New Roman" w:hAnsi="Times New Roman" w:cs="Times New Roman"/>
          <w:sz w:val="28"/>
          <w:szCs w:val="28"/>
        </w:rPr>
        <w:t xml:space="preserve"> ВОЗ определяет «разрешенные медицинские продукты, которые не соответствуют стандартам качества или спецификациям» [5</w:t>
      </w:r>
      <w:r w:rsidR="009C0BF7" w:rsidRPr="0025190C">
        <w:rPr>
          <w:rFonts w:ascii="Times New Roman" w:hAnsi="Times New Roman" w:cs="Times New Roman"/>
          <w:sz w:val="28"/>
          <w:szCs w:val="28"/>
        </w:rPr>
        <w:t>8</w:t>
      </w:r>
      <w:r w:rsidR="006B1F26" w:rsidRPr="0025190C">
        <w:rPr>
          <w:rFonts w:ascii="Times New Roman" w:hAnsi="Times New Roman" w:cs="Times New Roman"/>
          <w:sz w:val="28"/>
          <w:szCs w:val="28"/>
        </w:rPr>
        <w:t>]. Фа</w:t>
      </w:r>
      <w:r w:rsidR="00116EDF" w:rsidRPr="0025190C">
        <w:rPr>
          <w:rFonts w:ascii="Times New Roman" w:hAnsi="Times New Roman" w:cs="Times New Roman"/>
          <w:sz w:val="28"/>
          <w:szCs w:val="28"/>
        </w:rPr>
        <w:t>льсифицированные ЛС определяют</w:t>
      </w:r>
      <w:r w:rsidR="00456A0D" w:rsidRPr="0025190C">
        <w:rPr>
          <w:rFonts w:ascii="Times New Roman" w:hAnsi="Times New Roman" w:cs="Times New Roman"/>
          <w:sz w:val="28"/>
          <w:szCs w:val="28"/>
        </w:rPr>
        <w:t>ся</w:t>
      </w:r>
      <w:r w:rsidR="006B1F26" w:rsidRPr="0025190C">
        <w:rPr>
          <w:rFonts w:ascii="Times New Roman" w:hAnsi="Times New Roman" w:cs="Times New Roman"/>
          <w:sz w:val="28"/>
          <w:szCs w:val="28"/>
        </w:rPr>
        <w:t xml:space="preserve"> как</w:t>
      </w:r>
      <w:r w:rsidR="00116EDF" w:rsidRPr="0025190C">
        <w:rPr>
          <w:rFonts w:ascii="Times New Roman" w:hAnsi="Times New Roman" w:cs="Times New Roman"/>
          <w:sz w:val="28"/>
          <w:szCs w:val="28"/>
        </w:rPr>
        <w:t>,</w:t>
      </w:r>
      <w:r w:rsidR="006B1F26" w:rsidRPr="0025190C">
        <w:rPr>
          <w:rFonts w:ascii="Times New Roman" w:hAnsi="Times New Roman" w:cs="Times New Roman"/>
          <w:sz w:val="28"/>
          <w:szCs w:val="28"/>
        </w:rPr>
        <w:t xml:space="preserve"> «</w:t>
      </w:r>
      <w:r w:rsidR="00116EDF" w:rsidRPr="0025190C">
        <w:rPr>
          <w:rFonts w:ascii="Times New Roman" w:hAnsi="Times New Roman" w:cs="Times New Roman"/>
          <w:sz w:val="28"/>
          <w:szCs w:val="28"/>
        </w:rPr>
        <w:t>медицинская продукция</w:t>
      </w:r>
      <w:r w:rsidR="006B1F26" w:rsidRPr="0025190C">
        <w:rPr>
          <w:rFonts w:ascii="Times New Roman" w:hAnsi="Times New Roman" w:cs="Times New Roman"/>
          <w:sz w:val="28"/>
          <w:szCs w:val="28"/>
        </w:rPr>
        <w:t>, котор</w:t>
      </w:r>
      <w:r w:rsidR="00116EDF" w:rsidRPr="0025190C">
        <w:rPr>
          <w:rFonts w:ascii="Times New Roman" w:hAnsi="Times New Roman" w:cs="Times New Roman"/>
          <w:sz w:val="28"/>
          <w:szCs w:val="28"/>
        </w:rPr>
        <w:t>ая</w:t>
      </w:r>
      <w:r w:rsidR="006B1F26" w:rsidRPr="0025190C">
        <w:rPr>
          <w:rFonts w:ascii="Times New Roman" w:hAnsi="Times New Roman" w:cs="Times New Roman"/>
          <w:sz w:val="28"/>
          <w:szCs w:val="28"/>
        </w:rPr>
        <w:t xml:space="preserve"> умышленно или обманным путем искажа</w:t>
      </w:r>
      <w:r w:rsidR="00116EDF" w:rsidRPr="0025190C">
        <w:rPr>
          <w:rFonts w:ascii="Times New Roman" w:hAnsi="Times New Roman" w:cs="Times New Roman"/>
          <w:sz w:val="28"/>
          <w:szCs w:val="28"/>
        </w:rPr>
        <w:t>е</w:t>
      </w:r>
      <w:r w:rsidR="006B1F26" w:rsidRPr="0025190C">
        <w:rPr>
          <w:rFonts w:ascii="Times New Roman" w:hAnsi="Times New Roman" w:cs="Times New Roman"/>
          <w:sz w:val="28"/>
          <w:szCs w:val="28"/>
        </w:rPr>
        <w:t>т идентичность, состав и источник оригинальной продукции» [5</w:t>
      </w:r>
      <w:r w:rsidR="009C0BF7" w:rsidRPr="0025190C">
        <w:rPr>
          <w:rFonts w:ascii="Times New Roman" w:hAnsi="Times New Roman" w:cs="Times New Roman"/>
          <w:sz w:val="28"/>
          <w:szCs w:val="28"/>
        </w:rPr>
        <w:t>8</w:t>
      </w:r>
      <w:r w:rsidR="006B1F26" w:rsidRPr="0025190C">
        <w:rPr>
          <w:rFonts w:ascii="Times New Roman" w:hAnsi="Times New Roman" w:cs="Times New Roman"/>
          <w:sz w:val="28"/>
          <w:szCs w:val="28"/>
        </w:rPr>
        <w:t>]. ВОЗ выделяет три основных фактора</w:t>
      </w:r>
      <w:r w:rsidR="00716405" w:rsidRPr="0025190C">
        <w:rPr>
          <w:rFonts w:ascii="Times New Roman" w:hAnsi="Times New Roman" w:cs="Times New Roman"/>
          <w:sz w:val="28"/>
          <w:szCs w:val="28"/>
        </w:rPr>
        <w:t>,</w:t>
      </w:r>
      <w:r w:rsidR="006B1F26" w:rsidRPr="0025190C">
        <w:rPr>
          <w:rFonts w:ascii="Times New Roman" w:hAnsi="Times New Roman" w:cs="Times New Roman"/>
          <w:sz w:val="28"/>
          <w:szCs w:val="28"/>
        </w:rPr>
        <w:t xml:space="preserve"> способствующих производству и распространению некачественных и фальсифицированных ЛС:</w:t>
      </w:r>
    </w:p>
    <w:p w14:paraId="5A1BF65F" w14:textId="77777777" w:rsidR="006B1F26" w:rsidRPr="0025190C" w:rsidRDefault="006B1F26" w:rsidP="006B1F26">
      <w:pPr>
        <w:spacing w:after="0" w:line="240" w:lineRule="auto"/>
        <w:ind w:firstLine="567"/>
        <w:jc w:val="both"/>
        <w:rPr>
          <w:rFonts w:ascii="Times New Roman" w:hAnsi="Times New Roman" w:cs="Times New Roman"/>
          <w:sz w:val="28"/>
          <w:szCs w:val="28"/>
        </w:rPr>
      </w:pPr>
      <w:r w:rsidRPr="0025190C">
        <w:rPr>
          <w:rFonts w:ascii="Times New Roman" w:hAnsi="Times New Roman" w:cs="Times New Roman"/>
          <w:sz w:val="28"/>
          <w:szCs w:val="28"/>
        </w:rPr>
        <w:t>1) проблема доступности ЛС;</w:t>
      </w:r>
    </w:p>
    <w:p w14:paraId="7DC79311" w14:textId="77777777" w:rsidR="006B1F26" w:rsidRPr="0025190C" w:rsidRDefault="001A4CEE" w:rsidP="006B1F26">
      <w:pPr>
        <w:spacing w:after="0" w:line="240" w:lineRule="auto"/>
        <w:ind w:firstLine="567"/>
        <w:jc w:val="both"/>
        <w:rPr>
          <w:rFonts w:ascii="Times New Roman" w:hAnsi="Times New Roman" w:cs="Times New Roman"/>
          <w:sz w:val="28"/>
          <w:szCs w:val="28"/>
        </w:rPr>
      </w:pPr>
      <w:r w:rsidRPr="0025190C">
        <w:rPr>
          <w:rFonts w:ascii="Times New Roman" w:hAnsi="Times New Roman" w:cs="Times New Roman"/>
          <w:sz w:val="28"/>
          <w:szCs w:val="28"/>
        </w:rPr>
        <w:t>2) проблема неэффективного гос</w:t>
      </w:r>
      <w:r w:rsidR="00116EDF" w:rsidRPr="0025190C">
        <w:rPr>
          <w:rFonts w:ascii="Times New Roman" w:hAnsi="Times New Roman" w:cs="Times New Roman"/>
          <w:sz w:val="28"/>
          <w:szCs w:val="28"/>
        </w:rPr>
        <w:t xml:space="preserve">ударственного </w:t>
      </w:r>
      <w:r w:rsidR="006B1F26" w:rsidRPr="0025190C">
        <w:rPr>
          <w:rFonts w:ascii="Times New Roman" w:hAnsi="Times New Roman" w:cs="Times New Roman"/>
          <w:sz w:val="28"/>
          <w:szCs w:val="28"/>
        </w:rPr>
        <w:t>управления сферой обращения ЛС;</w:t>
      </w:r>
    </w:p>
    <w:p w14:paraId="6C61FD57" w14:textId="77777777" w:rsidR="006B1F26" w:rsidRPr="0025190C" w:rsidRDefault="006B1F26" w:rsidP="006B1F26">
      <w:pPr>
        <w:spacing w:after="0" w:line="240" w:lineRule="auto"/>
        <w:ind w:firstLine="567"/>
        <w:jc w:val="both"/>
        <w:rPr>
          <w:rFonts w:ascii="Times New Roman" w:hAnsi="Times New Roman" w:cs="Times New Roman"/>
          <w:sz w:val="28"/>
          <w:szCs w:val="28"/>
        </w:rPr>
      </w:pPr>
      <w:r w:rsidRPr="0025190C">
        <w:rPr>
          <w:rFonts w:ascii="Times New Roman" w:hAnsi="Times New Roman" w:cs="Times New Roman"/>
          <w:sz w:val="28"/>
          <w:szCs w:val="28"/>
        </w:rPr>
        <w:t>3) проблема сл</w:t>
      </w:r>
      <w:r w:rsidR="00116EDF" w:rsidRPr="0025190C">
        <w:rPr>
          <w:rFonts w:ascii="Times New Roman" w:hAnsi="Times New Roman" w:cs="Times New Roman"/>
          <w:sz w:val="28"/>
          <w:szCs w:val="28"/>
        </w:rPr>
        <w:t>абого технического потенциала [</w:t>
      </w:r>
      <w:r w:rsidR="00C90C2C" w:rsidRPr="0025190C">
        <w:rPr>
          <w:rFonts w:ascii="Times New Roman" w:hAnsi="Times New Roman" w:cs="Times New Roman"/>
          <w:sz w:val="28"/>
          <w:szCs w:val="28"/>
        </w:rPr>
        <w:t>5</w:t>
      </w:r>
      <w:r w:rsidR="009C0BF7" w:rsidRPr="0025190C">
        <w:rPr>
          <w:rFonts w:ascii="Times New Roman" w:hAnsi="Times New Roman" w:cs="Times New Roman"/>
          <w:sz w:val="28"/>
          <w:szCs w:val="28"/>
        </w:rPr>
        <w:t>9</w:t>
      </w:r>
      <w:r w:rsidRPr="0025190C">
        <w:rPr>
          <w:rFonts w:ascii="Times New Roman" w:hAnsi="Times New Roman" w:cs="Times New Roman"/>
          <w:sz w:val="28"/>
          <w:szCs w:val="28"/>
        </w:rPr>
        <w:t>].</w:t>
      </w:r>
    </w:p>
    <w:p w14:paraId="0640F0B7" w14:textId="4307E04B" w:rsidR="006B1F26" w:rsidRPr="0025190C" w:rsidRDefault="006B1F26" w:rsidP="006B1F26">
      <w:pPr>
        <w:spacing w:after="0" w:line="240" w:lineRule="auto"/>
        <w:ind w:firstLine="567"/>
        <w:jc w:val="both"/>
        <w:rPr>
          <w:rFonts w:ascii="Times New Roman" w:hAnsi="Times New Roman" w:cs="Times New Roman"/>
          <w:sz w:val="28"/>
          <w:szCs w:val="28"/>
        </w:rPr>
      </w:pPr>
      <w:r w:rsidRPr="0025190C">
        <w:rPr>
          <w:rFonts w:ascii="Times New Roman" w:hAnsi="Times New Roman" w:cs="Times New Roman"/>
          <w:sz w:val="28"/>
          <w:szCs w:val="28"/>
          <w:lang w:val="kk-KZ"/>
        </w:rPr>
        <w:t>Проблема доступности ЛС</w:t>
      </w:r>
      <w:r w:rsidRPr="0025190C">
        <w:rPr>
          <w:rFonts w:ascii="Times New Roman" w:hAnsi="Times New Roman" w:cs="Times New Roman"/>
          <w:sz w:val="28"/>
          <w:szCs w:val="28"/>
        </w:rPr>
        <w:t xml:space="preserve"> </w:t>
      </w:r>
      <w:r w:rsidRPr="0025190C">
        <w:rPr>
          <w:rFonts w:ascii="Times New Roman" w:hAnsi="Times New Roman" w:cs="Times New Roman"/>
          <w:sz w:val="28"/>
          <w:szCs w:val="28"/>
          <w:lang w:val="kk-KZ"/>
        </w:rPr>
        <w:t>характерна для многих развитых и развивающихся стран</w:t>
      </w:r>
      <w:r w:rsidRPr="0025190C">
        <w:rPr>
          <w:rFonts w:ascii="Times New Roman" w:hAnsi="Times New Roman" w:cs="Times New Roman"/>
          <w:sz w:val="28"/>
          <w:szCs w:val="28"/>
        </w:rPr>
        <w:t xml:space="preserve">. </w:t>
      </w:r>
      <w:r w:rsidRPr="0025190C">
        <w:rPr>
          <w:rFonts w:ascii="Times New Roman" w:hAnsi="Times New Roman" w:cs="Times New Roman"/>
          <w:sz w:val="28"/>
          <w:szCs w:val="28"/>
          <w:lang w:val="kk-KZ"/>
        </w:rPr>
        <w:t xml:space="preserve">Так в разные годы в Бельгии, Нидерландах, Англии, Италии, </w:t>
      </w:r>
      <w:r w:rsidR="00F73064" w:rsidRPr="0025190C">
        <w:rPr>
          <w:rFonts w:ascii="Times New Roman" w:hAnsi="Times New Roman" w:cs="Times New Roman"/>
          <w:sz w:val="28"/>
          <w:szCs w:val="28"/>
          <w:lang w:val="kk-KZ"/>
        </w:rPr>
        <w:t>ФРГ</w:t>
      </w:r>
      <w:r w:rsidRPr="0025190C">
        <w:rPr>
          <w:rFonts w:ascii="Times New Roman" w:hAnsi="Times New Roman" w:cs="Times New Roman"/>
          <w:sz w:val="28"/>
          <w:szCs w:val="28"/>
          <w:lang w:val="kk-KZ"/>
        </w:rPr>
        <w:t>, Испании и Франции, были зафиксированы случаи нехватки онкологических ЛС и ОЛС</w:t>
      </w:r>
      <w:r w:rsidRPr="0025190C">
        <w:rPr>
          <w:rFonts w:ascii="Times New Roman" w:hAnsi="Times New Roman" w:cs="Times New Roman"/>
          <w:sz w:val="28"/>
          <w:szCs w:val="28"/>
        </w:rPr>
        <w:t>, в США возникала нехватка стерильных инъекционных ЛС [</w:t>
      </w:r>
      <w:r w:rsidR="009C0BF7" w:rsidRPr="0025190C">
        <w:rPr>
          <w:rFonts w:ascii="Times New Roman" w:hAnsi="Times New Roman" w:cs="Times New Roman"/>
          <w:sz w:val="28"/>
          <w:szCs w:val="28"/>
        </w:rPr>
        <w:t>60</w:t>
      </w:r>
      <w:r w:rsidRPr="0025190C">
        <w:rPr>
          <w:rFonts w:ascii="Times New Roman" w:hAnsi="Times New Roman" w:cs="Times New Roman"/>
          <w:sz w:val="28"/>
          <w:szCs w:val="28"/>
        </w:rPr>
        <w:t xml:space="preserve">]. </w:t>
      </w:r>
      <w:r w:rsidRPr="0025190C">
        <w:rPr>
          <w:rFonts w:ascii="Times New Roman" w:hAnsi="Times New Roman" w:cs="Times New Roman"/>
          <w:sz w:val="28"/>
          <w:szCs w:val="28"/>
          <w:lang w:val="kk-KZ"/>
        </w:rPr>
        <w:t>ЛС бывают недоступны населению, например из</w:t>
      </w:r>
      <w:r w:rsidRPr="0025190C">
        <w:rPr>
          <w:rFonts w:ascii="Times New Roman" w:hAnsi="Times New Roman" w:cs="Times New Roman"/>
          <w:b/>
          <w:sz w:val="28"/>
          <w:szCs w:val="28"/>
          <w:lang w:val="kk-KZ"/>
        </w:rPr>
        <w:t>-</w:t>
      </w:r>
      <w:r w:rsidRPr="0025190C">
        <w:rPr>
          <w:rFonts w:ascii="Times New Roman" w:hAnsi="Times New Roman" w:cs="Times New Roman"/>
          <w:sz w:val="28"/>
          <w:szCs w:val="28"/>
          <w:lang w:val="kk-KZ"/>
        </w:rPr>
        <w:t>за высокой стоимости, жесткого регулирования,</w:t>
      </w:r>
      <w:r w:rsidRPr="0025190C">
        <w:t xml:space="preserve"> </w:t>
      </w:r>
      <w:r w:rsidRPr="0025190C">
        <w:rPr>
          <w:rFonts w:ascii="Times New Roman" w:hAnsi="Times New Roman" w:cs="Times New Roman"/>
          <w:sz w:val="28"/>
          <w:szCs w:val="28"/>
          <w:lang w:val="kk-KZ"/>
        </w:rPr>
        <w:t xml:space="preserve">производственных проблем, нехватки сырья, эпидемий и т.д. Поэтому обычно приемлемые ЛС гарантированного качества, которые должны быть на фармрынке заменяются на некачественные или фальсифицированные ЛС. Существует тесная связь между ценой и качеством продукции, уменьшение количества </w:t>
      </w:r>
      <w:r w:rsidR="007F7A8A" w:rsidRPr="0025190C">
        <w:rPr>
          <w:rFonts w:ascii="Times New Roman" w:hAnsi="Times New Roman" w:cs="Times New Roman"/>
          <w:sz w:val="28"/>
          <w:szCs w:val="28"/>
          <w:lang w:val="kk-KZ"/>
        </w:rPr>
        <w:t>API</w:t>
      </w:r>
      <w:r w:rsidRPr="0025190C">
        <w:rPr>
          <w:rFonts w:ascii="Times New Roman" w:hAnsi="Times New Roman" w:cs="Times New Roman"/>
          <w:sz w:val="28"/>
          <w:szCs w:val="28"/>
          <w:lang w:val="kk-KZ"/>
        </w:rPr>
        <w:t xml:space="preserve"> или применение более дешевого API приведет к производству некачественного ЛС и наоборот, применение новых стандартов или более дорогого API приведет к удорожанию производства ЛС. Например, вступление Румынии в ЕС, обязало страну соблюдать правила GMP, что привело к 30% удорожанию цен на румынские ЛС и к закрытию некоторых румынских фармкомпаний </w:t>
      </w:r>
      <w:r w:rsidRPr="0025190C">
        <w:rPr>
          <w:rFonts w:ascii="Times New Roman" w:hAnsi="Times New Roman" w:cs="Times New Roman"/>
          <w:sz w:val="28"/>
          <w:szCs w:val="28"/>
        </w:rPr>
        <w:t>[</w:t>
      </w:r>
      <w:r w:rsidR="00A201B6" w:rsidRPr="0025190C">
        <w:rPr>
          <w:rFonts w:ascii="Times New Roman" w:hAnsi="Times New Roman" w:cs="Times New Roman"/>
          <w:sz w:val="28"/>
          <w:szCs w:val="28"/>
        </w:rPr>
        <w:t>6</w:t>
      </w:r>
      <w:r w:rsidR="009C0BF7" w:rsidRPr="0025190C">
        <w:rPr>
          <w:rFonts w:ascii="Times New Roman" w:hAnsi="Times New Roman" w:cs="Times New Roman"/>
          <w:sz w:val="28"/>
          <w:szCs w:val="28"/>
        </w:rPr>
        <w:t>1</w:t>
      </w:r>
      <w:r w:rsidRPr="0025190C">
        <w:rPr>
          <w:rFonts w:ascii="Times New Roman" w:hAnsi="Times New Roman" w:cs="Times New Roman"/>
          <w:sz w:val="28"/>
          <w:szCs w:val="28"/>
        </w:rPr>
        <w:t>]</w:t>
      </w:r>
      <w:r w:rsidRPr="0025190C">
        <w:rPr>
          <w:rFonts w:ascii="Times New Roman" w:hAnsi="Times New Roman" w:cs="Times New Roman"/>
          <w:sz w:val="28"/>
          <w:szCs w:val="28"/>
          <w:lang w:val="kk-KZ"/>
        </w:rPr>
        <w:t>. Попытка снизить цены на ЛС со стороны госорганов Румынии</w:t>
      </w:r>
      <w:r w:rsidRPr="0025190C">
        <w:rPr>
          <w:rFonts w:ascii="Times New Roman" w:hAnsi="Times New Roman" w:cs="Times New Roman"/>
          <w:sz w:val="28"/>
          <w:szCs w:val="28"/>
        </w:rPr>
        <w:t xml:space="preserve">, привела к проблемам доступности ЛС. </w:t>
      </w:r>
      <w:r w:rsidRPr="0025190C">
        <w:rPr>
          <w:rFonts w:ascii="Times New Roman" w:hAnsi="Times New Roman" w:cs="Times New Roman"/>
          <w:sz w:val="28"/>
          <w:szCs w:val="28"/>
        </w:rPr>
        <w:lastRenderedPageBreak/>
        <w:t>Производители ЛС были вынуждены отозвать около 2 тыс. из 6</w:t>
      </w:r>
      <w:r w:rsidR="007F7A8A" w:rsidRPr="0025190C">
        <w:rPr>
          <w:rFonts w:ascii="Times New Roman" w:hAnsi="Times New Roman" w:cs="Times New Roman"/>
          <w:sz w:val="28"/>
          <w:szCs w:val="28"/>
        </w:rPr>
        <w:t>,</w:t>
      </w:r>
      <w:r w:rsidRPr="0025190C">
        <w:rPr>
          <w:rFonts w:ascii="Times New Roman" w:hAnsi="Times New Roman" w:cs="Times New Roman"/>
          <w:sz w:val="28"/>
          <w:szCs w:val="28"/>
        </w:rPr>
        <w:t>2 тыс. ЛС с фармрынка Румынии [</w:t>
      </w:r>
      <w:r w:rsidR="00A201B6" w:rsidRPr="0025190C">
        <w:rPr>
          <w:rFonts w:ascii="Times New Roman" w:hAnsi="Times New Roman" w:cs="Times New Roman"/>
          <w:sz w:val="28"/>
          <w:szCs w:val="28"/>
        </w:rPr>
        <w:t>6</w:t>
      </w:r>
      <w:r w:rsidR="009C0BF7" w:rsidRPr="0025190C">
        <w:rPr>
          <w:rFonts w:ascii="Times New Roman" w:hAnsi="Times New Roman" w:cs="Times New Roman"/>
          <w:sz w:val="28"/>
          <w:szCs w:val="28"/>
        </w:rPr>
        <w:t>2</w:t>
      </w:r>
      <w:r w:rsidRPr="0025190C">
        <w:rPr>
          <w:rFonts w:ascii="Times New Roman" w:hAnsi="Times New Roman" w:cs="Times New Roman"/>
          <w:sz w:val="28"/>
          <w:szCs w:val="28"/>
        </w:rPr>
        <w:t>]. Обычно отечественные товаропроизводители (</w:t>
      </w:r>
      <w:r w:rsidR="00A201B6" w:rsidRPr="0025190C">
        <w:rPr>
          <w:rFonts w:ascii="Times New Roman" w:hAnsi="Times New Roman" w:cs="Times New Roman"/>
          <w:sz w:val="28"/>
          <w:szCs w:val="28"/>
        </w:rPr>
        <w:t xml:space="preserve">далее </w:t>
      </w:r>
      <w:r w:rsidRPr="0025190C">
        <w:rPr>
          <w:rFonts w:ascii="Times New Roman" w:hAnsi="Times New Roman" w:cs="Times New Roman"/>
          <w:sz w:val="28"/>
          <w:szCs w:val="28"/>
        </w:rPr>
        <w:t xml:space="preserve">ОТП) при жестком регулировании прекращают производство убыточных ЛС, международные производители могут избегать убыточных рынков или могут не регистрировать определенные ЛС в странах с низкими ценами. Производители инновационных ЛС избегают страны с низкими ценами, </w:t>
      </w:r>
      <w:r w:rsidR="00716405" w:rsidRPr="0025190C">
        <w:rPr>
          <w:rFonts w:ascii="Times New Roman" w:hAnsi="Times New Roman" w:cs="Times New Roman"/>
          <w:sz w:val="28"/>
          <w:szCs w:val="28"/>
        </w:rPr>
        <w:t>из</w:t>
      </w:r>
      <w:r w:rsidR="00716405" w:rsidRPr="0025190C">
        <w:rPr>
          <w:rFonts w:ascii="Times New Roman" w:hAnsi="Times New Roman" w:cs="Times New Roman"/>
          <w:b/>
          <w:sz w:val="28"/>
          <w:szCs w:val="28"/>
        </w:rPr>
        <w:t>-</w:t>
      </w:r>
      <w:r w:rsidR="00716405" w:rsidRPr="0025190C">
        <w:rPr>
          <w:rFonts w:ascii="Times New Roman" w:hAnsi="Times New Roman" w:cs="Times New Roman"/>
          <w:sz w:val="28"/>
          <w:szCs w:val="28"/>
        </w:rPr>
        <w:t>за того, что</w:t>
      </w:r>
      <w:r w:rsidRPr="0025190C">
        <w:rPr>
          <w:rFonts w:ascii="Times New Roman" w:hAnsi="Times New Roman" w:cs="Times New Roman"/>
          <w:sz w:val="28"/>
          <w:szCs w:val="28"/>
        </w:rPr>
        <w:t xml:space="preserve"> на них могут ссылаться </w:t>
      </w:r>
      <w:r w:rsidR="00530823" w:rsidRPr="0025190C">
        <w:rPr>
          <w:rFonts w:ascii="Times New Roman" w:hAnsi="Times New Roman" w:cs="Times New Roman"/>
          <w:sz w:val="28"/>
          <w:szCs w:val="28"/>
        </w:rPr>
        <w:t>страны,</w:t>
      </w:r>
      <w:r w:rsidRPr="0025190C">
        <w:rPr>
          <w:rFonts w:ascii="Times New Roman" w:hAnsi="Times New Roman" w:cs="Times New Roman"/>
          <w:sz w:val="28"/>
          <w:szCs w:val="28"/>
        </w:rPr>
        <w:t xml:space="preserve"> использующие внешнее референтное ценообразование (</w:t>
      </w:r>
      <w:r w:rsidR="00A201B6" w:rsidRPr="0025190C">
        <w:rPr>
          <w:rFonts w:ascii="Times New Roman" w:hAnsi="Times New Roman" w:cs="Times New Roman"/>
          <w:sz w:val="28"/>
          <w:szCs w:val="28"/>
        </w:rPr>
        <w:t xml:space="preserve">далее </w:t>
      </w:r>
      <w:r w:rsidRPr="0025190C">
        <w:rPr>
          <w:rFonts w:ascii="Times New Roman" w:hAnsi="Times New Roman" w:cs="Times New Roman"/>
          <w:sz w:val="28"/>
          <w:szCs w:val="28"/>
        </w:rPr>
        <w:t>ВРЦ), а также из</w:t>
      </w:r>
      <w:r w:rsidRPr="0025190C">
        <w:rPr>
          <w:rFonts w:ascii="Times New Roman" w:hAnsi="Times New Roman" w:cs="Times New Roman"/>
          <w:b/>
          <w:sz w:val="28"/>
          <w:szCs w:val="28"/>
        </w:rPr>
        <w:t>-</w:t>
      </w:r>
      <w:r w:rsidRPr="0025190C">
        <w:rPr>
          <w:rFonts w:ascii="Times New Roman" w:hAnsi="Times New Roman" w:cs="Times New Roman"/>
          <w:sz w:val="28"/>
          <w:szCs w:val="28"/>
        </w:rPr>
        <w:t>за угроз параллельного экспорта. Частично, решить проблему доступности ЛС можно различными инструментами. Например, системой единого плательщика, надежными информационными технологиями, системой полного отслеживания ЛС и т.д. Так Турция, Колумбия и многие другие страны используют систему «Data matrix», которая отслеживает каждую транзакцию ЛС в регулируемой цепочке поставок, от производства до отпуска.</w:t>
      </w:r>
    </w:p>
    <w:p w14:paraId="045F4492" w14:textId="34531B79" w:rsidR="006B1F26" w:rsidRPr="0025190C" w:rsidRDefault="006B1F26" w:rsidP="006B1F26">
      <w:pPr>
        <w:spacing w:after="0" w:line="240" w:lineRule="auto"/>
        <w:ind w:firstLine="567"/>
        <w:jc w:val="both"/>
        <w:rPr>
          <w:rFonts w:ascii="Times New Roman" w:hAnsi="Times New Roman" w:cs="Times New Roman"/>
          <w:sz w:val="28"/>
          <w:szCs w:val="28"/>
          <w:lang w:val="kk-KZ"/>
        </w:rPr>
      </w:pPr>
      <w:r w:rsidRPr="0025190C">
        <w:rPr>
          <w:rFonts w:ascii="Times New Roman" w:hAnsi="Times New Roman" w:cs="Times New Roman"/>
          <w:sz w:val="28"/>
          <w:szCs w:val="28"/>
          <w:lang w:val="kk-KZ"/>
        </w:rPr>
        <w:t>Неэффективное гос</w:t>
      </w:r>
      <w:r w:rsidR="005571AE" w:rsidRPr="0025190C">
        <w:rPr>
          <w:rFonts w:ascii="Times New Roman" w:hAnsi="Times New Roman" w:cs="Times New Roman"/>
          <w:sz w:val="28"/>
          <w:szCs w:val="28"/>
          <w:lang w:val="kk-KZ"/>
        </w:rPr>
        <w:t xml:space="preserve">ударственное </w:t>
      </w:r>
      <w:r w:rsidRPr="0025190C">
        <w:rPr>
          <w:rFonts w:ascii="Times New Roman" w:hAnsi="Times New Roman" w:cs="Times New Roman"/>
          <w:sz w:val="28"/>
          <w:szCs w:val="28"/>
          <w:lang w:val="kk-KZ"/>
        </w:rPr>
        <w:t>управление сферой обращения ЛС является важной причиной производства и распространения некачественных и фальсифицированных ЛС. Слабое законодательство, коррупция, неквалифицированные кадры, неэффективное регулирование и многие другие факторы</w:t>
      </w:r>
      <w:r w:rsidR="00530823" w:rsidRPr="0025190C">
        <w:rPr>
          <w:rFonts w:ascii="Times New Roman" w:hAnsi="Times New Roman" w:cs="Times New Roman"/>
          <w:sz w:val="28"/>
          <w:szCs w:val="28"/>
          <w:lang w:val="kk-KZ"/>
        </w:rPr>
        <w:t>,</w:t>
      </w:r>
      <w:r w:rsidRPr="0025190C">
        <w:rPr>
          <w:rFonts w:ascii="Times New Roman" w:hAnsi="Times New Roman" w:cs="Times New Roman"/>
          <w:sz w:val="28"/>
          <w:szCs w:val="28"/>
          <w:lang w:val="kk-KZ"/>
        </w:rPr>
        <w:t xml:space="preserve"> связанные с управлением, напрямую влияют на распространение некачественных и фальсифицированных ЛС. Политическое и административное давление, направленное на защиту ОТП, также иногда может негативно влиять на проведение проверок по выявлению некачественных ЛС </w:t>
      </w:r>
      <w:r w:rsidRPr="0025190C">
        <w:rPr>
          <w:rFonts w:ascii="Times New Roman" w:hAnsi="Times New Roman" w:cs="Times New Roman"/>
          <w:sz w:val="28"/>
          <w:szCs w:val="28"/>
        </w:rPr>
        <w:t>[</w:t>
      </w:r>
      <w:r w:rsidR="00E7412D" w:rsidRPr="0025190C">
        <w:rPr>
          <w:rFonts w:ascii="Times New Roman" w:hAnsi="Times New Roman" w:cs="Times New Roman"/>
          <w:sz w:val="28"/>
          <w:szCs w:val="28"/>
        </w:rPr>
        <w:t>6</w:t>
      </w:r>
      <w:r w:rsidR="009C0BF7" w:rsidRPr="0025190C">
        <w:rPr>
          <w:rFonts w:ascii="Times New Roman" w:hAnsi="Times New Roman" w:cs="Times New Roman"/>
          <w:sz w:val="28"/>
          <w:szCs w:val="28"/>
        </w:rPr>
        <w:t>3</w:t>
      </w:r>
      <w:r w:rsidRPr="0025190C">
        <w:rPr>
          <w:rFonts w:ascii="Times New Roman" w:hAnsi="Times New Roman" w:cs="Times New Roman"/>
          <w:sz w:val="28"/>
          <w:szCs w:val="28"/>
        </w:rPr>
        <w:t>]</w:t>
      </w:r>
      <w:r w:rsidRPr="0025190C">
        <w:rPr>
          <w:rFonts w:ascii="Times New Roman" w:hAnsi="Times New Roman" w:cs="Times New Roman"/>
          <w:sz w:val="28"/>
          <w:szCs w:val="28"/>
          <w:lang w:val="kk-KZ"/>
        </w:rPr>
        <w:t>. Коррупция напрямую влияет на качество и безопасность ЛС на всех уровнях производства и сбыта. Коррупционные риски могут возникнуть во время строительства или оснащения производственных мощностей, во время регистрации или сертификации ЛС, во время проверок качества, включая тестирование и инспекцию на местах, а также во время закупки ЛС [</w:t>
      </w:r>
      <w:r w:rsidRPr="0025190C">
        <w:rPr>
          <w:rFonts w:ascii="Times New Roman" w:hAnsi="Times New Roman" w:cs="Times New Roman"/>
          <w:sz w:val="28"/>
          <w:szCs w:val="28"/>
        </w:rPr>
        <w:t>6</w:t>
      </w:r>
      <w:r w:rsidR="009C0BF7" w:rsidRPr="0025190C">
        <w:rPr>
          <w:rFonts w:ascii="Times New Roman" w:hAnsi="Times New Roman" w:cs="Times New Roman"/>
          <w:sz w:val="28"/>
          <w:szCs w:val="28"/>
        </w:rPr>
        <w:t>4</w:t>
      </w:r>
      <w:r w:rsidRPr="0025190C">
        <w:rPr>
          <w:rFonts w:ascii="Times New Roman" w:hAnsi="Times New Roman" w:cs="Times New Roman"/>
          <w:sz w:val="28"/>
          <w:szCs w:val="28"/>
          <w:lang w:val="kk-KZ"/>
        </w:rPr>
        <w:t>]. Например, в Индии в компании «Ranbaxy Laboratories» были зарегистрированы два случая коррупции</w:t>
      </w:r>
      <w:r w:rsidR="00530823" w:rsidRPr="0025190C">
        <w:rPr>
          <w:rFonts w:ascii="Times New Roman" w:hAnsi="Times New Roman" w:cs="Times New Roman"/>
          <w:sz w:val="28"/>
          <w:szCs w:val="28"/>
          <w:lang w:val="kk-KZ"/>
        </w:rPr>
        <w:t>,</w:t>
      </w:r>
      <w:r w:rsidRPr="0025190C">
        <w:rPr>
          <w:rFonts w:ascii="Times New Roman" w:hAnsi="Times New Roman" w:cs="Times New Roman"/>
          <w:sz w:val="28"/>
          <w:szCs w:val="28"/>
          <w:lang w:val="kk-KZ"/>
        </w:rPr>
        <w:t xml:space="preserve"> связанные с фальсификациями данных и результатами испытаний ЛС [</w:t>
      </w:r>
      <w:r w:rsidRPr="0025190C">
        <w:rPr>
          <w:rFonts w:ascii="Times New Roman" w:hAnsi="Times New Roman" w:cs="Times New Roman"/>
          <w:sz w:val="28"/>
          <w:szCs w:val="28"/>
        </w:rPr>
        <w:t>6</w:t>
      </w:r>
      <w:r w:rsidR="009C0BF7" w:rsidRPr="0025190C">
        <w:rPr>
          <w:rFonts w:ascii="Times New Roman" w:hAnsi="Times New Roman" w:cs="Times New Roman"/>
          <w:sz w:val="28"/>
          <w:szCs w:val="28"/>
        </w:rPr>
        <w:t>5</w:t>
      </w:r>
      <w:r w:rsidRPr="0025190C">
        <w:rPr>
          <w:rFonts w:ascii="Times New Roman" w:hAnsi="Times New Roman" w:cs="Times New Roman"/>
          <w:sz w:val="28"/>
          <w:szCs w:val="28"/>
          <w:lang w:val="kk-KZ"/>
        </w:rPr>
        <w:t>]. В Китае в 2007 году был казнен экс глава «Национального управления медицинских продуктов» (NMPA) за взятку по одобрению непроверенных ЛС</w:t>
      </w:r>
      <w:r w:rsidRPr="0025190C">
        <w:rPr>
          <w:rFonts w:ascii="Times New Roman" w:hAnsi="Times New Roman" w:cs="Times New Roman"/>
          <w:sz w:val="28"/>
          <w:szCs w:val="28"/>
        </w:rPr>
        <w:t xml:space="preserve"> [6</w:t>
      </w:r>
      <w:r w:rsidR="009C0BF7" w:rsidRPr="0025190C">
        <w:rPr>
          <w:rFonts w:ascii="Times New Roman" w:hAnsi="Times New Roman" w:cs="Times New Roman"/>
          <w:sz w:val="28"/>
          <w:szCs w:val="28"/>
        </w:rPr>
        <w:t>6</w:t>
      </w:r>
      <w:r w:rsidRPr="0025190C">
        <w:rPr>
          <w:rFonts w:ascii="Times New Roman" w:hAnsi="Times New Roman" w:cs="Times New Roman"/>
          <w:sz w:val="28"/>
          <w:szCs w:val="28"/>
        </w:rPr>
        <w:t>]</w:t>
      </w:r>
      <w:r w:rsidRPr="0025190C">
        <w:rPr>
          <w:rFonts w:ascii="Times New Roman" w:hAnsi="Times New Roman" w:cs="Times New Roman"/>
          <w:sz w:val="28"/>
          <w:szCs w:val="28"/>
          <w:lang w:val="kk-KZ"/>
        </w:rPr>
        <w:t>.</w:t>
      </w:r>
      <w:r w:rsidRPr="0025190C">
        <w:rPr>
          <w:rFonts w:ascii="Times New Roman" w:hAnsi="Times New Roman" w:cs="Times New Roman"/>
          <w:sz w:val="28"/>
          <w:szCs w:val="28"/>
        </w:rPr>
        <w:t xml:space="preserve"> </w:t>
      </w:r>
      <w:r w:rsidRPr="0025190C">
        <w:rPr>
          <w:rFonts w:ascii="Times New Roman" w:hAnsi="Times New Roman" w:cs="Times New Roman"/>
          <w:sz w:val="28"/>
          <w:szCs w:val="28"/>
          <w:lang w:val="kk-KZ"/>
        </w:rPr>
        <w:t>Решить проблему коррупции можно с помощью обучения, адекватной оплаты, стимулирования персонала и через внедрение принципов прозрачности [</w:t>
      </w:r>
      <w:r w:rsidRPr="0025190C">
        <w:rPr>
          <w:rFonts w:ascii="Times New Roman" w:hAnsi="Times New Roman" w:cs="Times New Roman"/>
          <w:sz w:val="28"/>
          <w:szCs w:val="28"/>
        </w:rPr>
        <w:t>6</w:t>
      </w:r>
      <w:r w:rsidR="009C0BF7" w:rsidRPr="0025190C">
        <w:rPr>
          <w:rFonts w:ascii="Times New Roman" w:hAnsi="Times New Roman" w:cs="Times New Roman"/>
          <w:sz w:val="28"/>
          <w:szCs w:val="28"/>
        </w:rPr>
        <w:t>7</w:t>
      </w:r>
      <w:r w:rsidRPr="0025190C">
        <w:rPr>
          <w:rFonts w:ascii="Times New Roman" w:hAnsi="Times New Roman" w:cs="Times New Roman"/>
          <w:sz w:val="28"/>
          <w:szCs w:val="28"/>
          <w:lang w:val="kk-KZ"/>
        </w:rPr>
        <w:t>].</w:t>
      </w:r>
      <w:r w:rsidR="007036CB" w:rsidRPr="0025190C">
        <w:t xml:space="preserve"> </w:t>
      </w:r>
      <w:r w:rsidR="007036CB" w:rsidRPr="0025190C">
        <w:rPr>
          <w:rFonts w:ascii="Times New Roman" w:hAnsi="Times New Roman" w:cs="Times New Roman"/>
          <w:sz w:val="28"/>
          <w:szCs w:val="28"/>
          <w:lang w:val="kk-KZ"/>
        </w:rPr>
        <w:t>Так</w:t>
      </w:r>
      <w:r w:rsidR="00530823" w:rsidRPr="0025190C">
        <w:rPr>
          <w:rFonts w:ascii="Times New Roman" w:hAnsi="Times New Roman" w:cs="Times New Roman"/>
          <w:sz w:val="28"/>
          <w:szCs w:val="28"/>
          <w:lang w:val="kk-KZ"/>
        </w:rPr>
        <w:t>,</w:t>
      </w:r>
      <w:r w:rsidR="007036CB" w:rsidRPr="0025190C">
        <w:rPr>
          <w:rFonts w:ascii="Times New Roman" w:hAnsi="Times New Roman" w:cs="Times New Roman"/>
          <w:sz w:val="28"/>
          <w:szCs w:val="28"/>
          <w:lang w:val="kk-KZ"/>
        </w:rPr>
        <w:t xml:space="preserve"> Нигерия в 2001 году продемонстрировала, что при наличии достаточной политической воли можно уменьшить распространение фальсифицированных и некачественных ЛС [6</w:t>
      </w:r>
      <w:r w:rsidR="009C0BF7" w:rsidRPr="0025190C">
        <w:rPr>
          <w:rFonts w:ascii="Times New Roman" w:hAnsi="Times New Roman" w:cs="Times New Roman"/>
          <w:sz w:val="28"/>
          <w:szCs w:val="28"/>
        </w:rPr>
        <w:t>8</w:t>
      </w:r>
      <w:r w:rsidR="007036CB" w:rsidRPr="0025190C">
        <w:rPr>
          <w:rFonts w:ascii="Times New Roman" w:hAnsi="Times New Roman" w:cs="Times New Roman"/>
          <w:sz w:val="28"/>
          <w:szCs w:val="28"/>
          <w:lang w:val="kk-KZ"/>
        </w:rPr>
        <w:t>].</w:t>
      </w:r>
    </w:p>
    <w:p w14:paraId="55D64F55" w14:textId="0CA0A1C0" w:rsidR="006B1F26" w:rsidRPr="0025190C" w:rsidRDefault="006B1F26" w:rsidP="006B1F26">
      <w:pPr>
        <w:spacing w:after="0" w:line="240" w:lineRule="auto"/>
        <w:ind w:firstLine="567"/>
        <w:jc w:val="both"/>
        <w:rPr>
          <w:rFonts w:ascii="Times New Roman" w:hAnsi="Times New Roman" w:cs="Times New Roman"/>
          <w:sz w:val="28"/>
          <w:szCs w:val="28"/>
        </w:rPr>
      </w:pPr>
      <w:r w:rsidRPr="0025190C">
        <w:rPr>
          <w:rFonts w:ascii="Times New Roman" w:hAnsi="Times New Roman" w:cs="Times New Roman"/>
          <w:sz w:val="28"/>
          <w:szCs w:val="28"/>
        </w:rPr>
        <w:t xml:space="preserve">Некачественные ЛС могут появиться в процессе неправильного производства, неправильного контроля качества, дистрибуции и хранения. По мнению Джонстона и Холта, некачественные ЛС, которые прошли определенные регулирующие процедуры, встречаются чаще и представляют наибольшую угрозу для населения в отличие от фальсифицированных </w:t>
      </w:r>
      <w:r w:rsidR="005571AE" w:rsidRPr="0025190C">
        <w:rPr>
          <w:rFonts w:ascii="Times New Roman" w:hAnsi="Times New Roman" w:cs="Times New Roman"/>
          <w:sz w:val="28"/>
          <w:szCs w:val="28"/>
        </w:rPr>
        <w:t>ЛС</w:t>
      </w:r>
      <w:r w:rsidRPr="0025190C">
        <w:rPr>
          <w:rFonts w:ascii="Times New Roman" w:hAnsi="Times New Roman" w:cs="Times New Roman"/>
          <w:sz w:val="28"/>
          <w:szCs w:val="28"/>
        </w:rPr>
        <w:t xml:space="preserve">. Так </w:t>
      </w:r>
      <w:r w:rsidR="00530823" w:rsidRPr="0025190C">
        <w:rPr>
          <w:rFonts w:ascii="Times New Roman" w:hAnsi="Times New Roman" w:cs="Times New Roman"/>
          <w:sz w:val="28"/>
          <w:szCs w:val="28"/>
        </w:rPr>
        <w:t>исследование,</w:t>
      </w:r>
      <w:r w:rsidRPr="0025190C">
        <w:rPr>
          <w:rFonts w:ascii="Times New Roman" w:hAnsi="Times New Roman" w:cs="Times New Roman"/>
          <w:sz w:val="28"/>
          <w:szCs w:val="28"/>
        </w:rPr>
        <w:t xml:space="preserve"> проводимое ВОЗ в четырех странах СНГ </w:t>
      </w:r>
      <w:r w:rsidR="00530823" w:rsidRPr="0025190C">
        <w:rPr>
          <w:rFonts w:ascii="Times New Roman" w:hAnsi="Times New Roman" w:cs="Times New Roman"/>
          <w:sz w:val="28"/>
          <w:szCs w:val="28"/>
        </w:rPr>
        <w:t>в 2009 году,</w:t>
      </w:r>
      <w:r w:rsidRPr="0025190C">
        <w:rPr>
          <w:rFonts w:ascii="Times New Roman" w:hAnsi="Times New Roman" w:cs="Times New Roman"/>
          <w:sz w:val="28"/>
          <w:szCs w:val="28"/>
        </w:rPr>
        <w:t xml:space="preserve"> выявило, что в РК была самая высокая доля некачественных противотуберкулезных </w:t>
      </w:r>
      <w:r w:rsidRPr="0025190C">
        <w:rPr>
          <w:rFonts w:ascii="Times New Roman" w:hAnsi="Times New Roman" w:cs="Times New Roman"/>
          <w:sz w:val="28"/>
          <w:szCs w:val="28"/>
          <w:lang w:val="kk-KZ"/>
        </w:rPr>
        <w:t>ЛС</w:t>
      </w:r>
      <w:r w:rsidRPr="0025190C">
        <w:rPr>
          <w:rFonts w:ascii="Times New Roman" w:hAnsi="Times New Roman" w:cs="Times New Roman"/>
          <w:sz w:val="28"/>
          <w:szCs w:val="28"/>
        </w:rPr>
        <w:t xml:space="preserve"> (23,3%). Из</w:t>
      </w:r>
      <w:r w:rsidRPr="0025190C">
        <w:rPr>
          <w:rFonts w:ascii="Times New Roman" w:hAnsi="Times New Roman" w:cs="Times New Roman"/>
          <w:b/>
          <w:sz w:val="28"/>
          <w:szCs w:val="28"/>
        </w:rPr>
        <w:t>-</w:t>
      </w:r>
      <w:r w:rsidRPr="0025190C">
        <w:rPr>
          <w:rFonts w:ascii="Times New Roman" w:hAnsi="Times New Roman" w:cs="Times New Roman"/>
          <w:sz w:val="28"/>
          <w:szCs w:val="28"/>
        </w:rPr>
        <w:t xml:space="preserve">за некачественных ЛС в 2014 году РК оставалась в числе 10 стран, на которые приходилось более 80% глобального числа случаев туберкулеза с множественной лекарственной устойчивостью. Исследование, проведенное Национальным научным центром </w:t>
      </w:r>
      <w:r w:rsidRPr="0025190C">
        <w:rPr>
          <w:rFonts w:ascii="Times New Roman" w:hAnsi="Times New Roman" w:cs="Times New Roman"/>
          <w:sz w:val="28"/>
          <w:szCs w:val="28"/>
        </w:rPr>
        <w:lastRenderedPageBreak/>
        <w:t xml:space="preserve">фтизиопульмонологии РК совместно с Глобальным фондом и Центрами по контролю и профилактике заболеваний в Центральной Азии (CDC/CAR) в 2014 году выявило, что в городе Алматы существует высокая доля некачественных противотуберкулезных </w:t>
      </w:r>
      <w:r w:rsidRPr="0025190C">
        <w:rPr>
          <w:rFonts w:ascii="Times New Roman" w:hAnsi="Times New Roman" w:cs="Times New Roman"/>
          <w:sz w:val="28"/>
          <w:szCs w:val="28"/>
          <w:lang w:val="kk-KZ"/>
        </w:rPr>
        <w:t>ЛС</w:t>
      </w:r>
      <w:r w:rsidRPr="0025190C">
        <w:rPr>
          <w:rFonts w:ascii="Times New Roman" w:hAnsi="Times New Roman" w:cs="Times New Roman"/>
          <w:sz w:val="28"/>
          <w:szCs w:val="28"/>
        </w:rPr>
        <w:t xml:space="preserve"> [</w:t>
      </w:r>
      <w:r w:rsidR="00C90C2C" w:rsidRPr="0025190C">
        <w:rPr>
          <w:rFonts w:ascii="Times New Roman" w:hAnsi="Times New Roman" w:cs="Times New Roman"/>
          <w:sz w:val="28"/>
          <w:szCs w:val="28"/>
        </w:rPr>
        <w:t>6</w:t>
      </w:r>
      <w:r w:rsidR="009C0BF7" w:rsidRPr="0025190C">
        <w:rPr>
          <w:rFonts w:ascii="Times New Roman" w:hAnsi="Times New Roman" w:cs="Times New Roman"/>
          <w:sz w:val="28"/>
          <w:szCs w:val="28"/>
        </w:rPr>
        <w:t>9</w:t>
      </w:r>
      <w:r w:rsidR="004274C3" w:rsidRPr="0025190C">
        <w:rPr>
          <w:rFonts w:ascii="Times New Roman" w:hAnsi="Times New Roman" w:cs="Times New Roman"/>
          <w:sz w:val="28"/>
          <w:szCs w:val="28"/>
        </w:rPr>
        <w:t>].</w:t>
      </w:r>
    </w:p>
    <w:p w14:paraId="19AE55DC" w14:textId="680980AD" w:rsidR="006B1F26" w:rsidRPr="0025190C" w:rsidRDefault="006B1F26" w:rsidP="006B1F26">
      <w:pPr>
        <w:spacing w:after="0" w:line="240" w:lineRule="auto"/>
        <w:ind w:firstLine="567"/>
        <w:jc w:val="both"/>
        <w:rPr>
          <w:rFonts w:ascii="Times New Roman" w:hAnsi="Times New Roman" w:cs="Times New Roman"/>
          <w:sz w:val="28"/>
          <w:szCs w:val="28"/>
        </w:rPr>
      </w:pPr>
      <w:r w:rsidRPr="0025190C">
        <w:rPr>
          <w:rFonts w:ascii="Times New Roman" w:hAnsi="Times New Roman" w:cs="Times New Roman"/>
          <w:sz w:val="28"/>
          <w:szCs w:val="28"/>
        </w:rPr>
        <w:t>Неправильная упаковка может повлиять на состав ЛС при определенных условиях хранения</w:t>
      </w:r>
      <w:r w:rsidRPr="0025190C">
        <w:rPr>
          <w:rFonts w:ascii="Times New Roman" w:hAnsi="Times New Roman" w:cs="Times New Roman"/>
          <w:sz w:val="28"/>
          <w:szCs w:val="28"/>
          <w:lang w:val="kk-KZ"/>
        </w:rPr>
        <w:t xml:space="preserve"> </w:t>
      </w:r>
      <w:r w:rsidRPr="0025190C">
        <w:rPr>
          <w:rFonts w:ascii="Times New Roman" w:hAnsi="Times New Roman" w:cs="Times New Roman"/>
          <w:sz w:val="28"/>
          <w:szCs w:val="28"/>
        </w:rPr>
        <w:t>[</w:t>
      </w:r>
      <w:r w:rsidR="009C0BF7" w:rsidRPr="0025190C">
        <w:rPr>
          <w:rFonts w:ascii="Times New Roman" w:hAnsi="Times New Roman" w:cs="Times New Roman"/>
          <w:sz w:val="28"/>
          <w:szCs w:val="28"/>
        </w:rPr>
        <w:t>70</w:t>
      </w:r>
      <w:r w:rsidRPr="0025190C">
        <w:rPr>
          <w:rFonts w:ascii="Times New Roman" w:hAnsi="Times New Roman" w:cs="Times New Roman"/>
          <w:sz w:val="28"/>
          <w:szCs w:val="28"/>
        </w:rPr>
        <w:t>]. Исследовани</w:t>
      </w:r>
      <w:r w:rsidR="00D844AB" w:rsidRPr="0025190C">
        <w:rPr>
          <w:rFonts w:ascii="Times New Roman" w:hAnsi="Times New Roman" w:cs="Times New Roman"/>
          <w:sz w:val="28"/>
          <w:szCs w:val="28"/>
        </w:rPr>
        <w:t>е</w:t>
      </w:r>
      <w:r w:rsidRPr="0025190C">
        <w:rPr>
          <w:rFonts w:ascii="Times New Roman" w:hAnsi="Times New Roman" w:cs="Times New Roman"/>
          <w:sz w:val="28"/>
          <w:szCs w:val="28"/>
        </w:rPr>
        <w:t xml:space="preserve"> Анджели и Треза </w:t>
      </w:r>
      <w:r w:rsidR="00530823" w:rsidRPr="0025190C">
        <w:rPr>
          <w:rFonts w:ascii="Times New Roman" w:hAnsi="Times New Roman" w:cs="Times New Roman"/>
          <w:sz w:val="28"/>
          <w:szCs w:val="28"/>
        </w:rPr>
        <w:t>показало,</w:t>
      </w:r>
      <w:r w:rsidRPr="0025190C">
        <w:rPr>
          <w:rFonts w:ascii="Times New Roman" w:hAnsi="Times New Roman" w:cs="Times New Roman"/>
          <w:sz w:val="28"/>
          <w:szCs w:val="28"/>
        </w:rPr>
        <w:t xml:space="preserve"> что при проверке 17 таблеток «рамиприла» 4 таблетки (24%) не соответствовали требованиям указанных на этикетке по содержанию ЛС. В течение 3 последующих месяцев при температуре 40°C и влажности в 75% еще 4 таблетки перестали соответствовать требованиям [</w:t>
      </w:r>
      <w:r w:rsidR="00E7412D" w:rsidRPr="0025190C">
        <w:rPr>
          <w:rFonts w:ascii="Times New Roman" w:hAnsi="Times New Roman" w:cs="Times New Roman"/>
          <w:sz w:val="28"/>
          <w:szCs w:val="28"/>
        </w:rPr>
        <w:t>7</w:t>
      </w:r>
      <w:r w:rsidR="005F0543" w:rsidRPr="0025190C">
        <w:rPr>
          <w:rFonts w:ascii="Times New Roman" w:hAnsi="Times New Roman" w:cs="Times New Roman"/>
          <w:sz w:val="28"/>
          <w:szCs w:val="28"/>
        </w:rPr>
        <w:t>1</w:t>
      </w:r>
      <w:r w:rsidRPr="0025190C">
        <w:rPr>
          <w:rFonts w:ascii="Times New Roman" w:hAnsi="Times New Roman" w:cs="Times New Roman"/>
          <w:sz w:val="28"/>
          <w:szCs w:val="28"/>
        </w:rPr>
        <w:t xml:space="preserve">]. Надежная упаковка особенно важна при высокой влажности, жаре и сильном свете. Исследование, проведенное Сингхом и Моханом, показало, что недостаточно прочная упаковка разлагает компоненты «рифампицина» в противотуберкулезных </w:t>
      </w:r>
      <w:r w:rsidR="00CD280D" w:rsidRPr="0025190C">
        <w:rPr>
          <w:rFonts w:ascii="Times New Roman" w:hAnsi="Times New Roman" w:cs="Times New Roman"/>
          <w:sz w:val="28"/>
          <w:szCs w:val="28"/>
          <w:lang w:val="kk-KZ"/>
        </w:rPr>
        <w:t>ЛС</w:t>
      </w:r>
      <w:r w:rsidRPr="0025190C">
        <w:rPr>
          <w:rFonts w:ascii="Times New Roman" w:hAnsi="Times New Roman" w:cs="Times New Roman"/>
          <w:sz w:val="28"/>
          <w:szCs w:val="28"/>
        </w:rPr>
        <w:t>. К сожалению, регулирующие органы в разных странах мира недостаточно строго контролируют вопросы, связанные с качественными упаковками для ЛС [</w:t>
      </w:r>
      <w:r w:rsidR="00E7412D" w:rsidRPr="0025190C">
        <w:rPr>
          <w:rFonts w:ascii="Times New Roman" w:hAnsi="Times New Roman" w:cs="Times New Roman"/>
          <w:sz w:val="28"/>
          <w:szCs w:val="28"/>
        </w:rPr>
        <w:t>7</w:t>
      </w:r>
      <w:r w:rsidR="009C0BF7" w:rsidRPr="0025190C">
        <w:rPr>
          <w:rFonts w:ascii="Times New Roman" w:hAnsi="Times New Roman" w:cs="Times New Roman"/>
          <w:sz w:val="28"/>
          <w:szCs w:val="28"/>
        </w:rPr>
        <w:t>2</w:t>
      </w:r>
      <w:r w:rsidRPr="0025190C">
        <w:rPr>
          <w:rFonts w:ascii="Times New Roman" w:hAnsi="Times New Roman" w:cs="Times New Roman"/>
          <w:sz w:val="28"/>
          <w:szCs w:val="28"/>
        </w:rPr>
        <w:t>].</w:t>
      </w:r>
    </w:p>
    <w:p w14:paraId="50209490" w14:textId="77777777" w:rsidR="006B1F26" w:rsidRPr="0025190C" w:rsidRDefault="006B1F26" w:rsidP="006B1F26">
      <w:pPr>
        <w:spacing w:after="0" w:line="240" w:lineRule="auto"/>
        <w:ind w:firstLine="567"/>
        <w:jc w:val="both"/>
        <w:rPr>
          <w:rFonts w:ascii="Times New Roman" w:hAnsi="Times New Roman" w:cs="Times New Roman"/>
          <w:sz w:val="28"/>
          <w:szCs w:val="28"/>
        </w:rPr>
      </w:pPr>
      <w:r w:rsidRPr="0025190C">
        <w:rPr>
          <w:rFonts w:ascii="Times New Roman" w:hAnsi="Times New Roman" w:cs="Times New Roman"/>
          <w:sz w:val="28"/>
          <w:szCs w:val="28"/>
        </w:rPr>
        <w:t>ЛС в своем составе могут не содержать API, могут отличаться от состава, прописанного на упаковке или иметь неправильную маркировку. Так в Канаде в 2009 году партия антибиотиков «рифампицин» была маркирована неправильно, флаконы содержали противоэпилептический «клоназепам» [</w:t>
      </w:r>
      <w:r w:rsidR="00E7412D" w:rsidRPr="0025190C">
        <w:rPr>
          <w:rFonts w:ascii="Times New Roman" w:hAnsi="Times New Roman" w:cs="Times New Roman"/>
          <w:sz w:val="28"/>
          <w:szCs w:val="28"/>
        </w:rPr>
        <w:t>7</w:t>
      </w:r>
      <w:r w:rsidR="009C0BF7" w:rsidRPr="0025190C">
        <w:rPr>
          <w:rFonts w:ascii="Times New Roman" w:hAnsi="Times New Roman" w:cs="Times New Roman"/>
          <w:sz w:val="28"/>
          <w:szCs w:val="28"/>
        </w:rPr>
        <w:t>3</w:t>
      </w:r>
      <w:r w:rsidRPr="0025190C">
        <w:rPr>
          <w:rFonts w:ascii="Times New Roman" w:hAnsi="Times New Roman" w:cs="Times New Roman"/>
          <w:sz w:val="28"/>
          <w:szCs w:val="28"/>
        </w:rPr>
        <w:t>]. В 2011 году также в Канаде партия «миноциклина» была ошибочно маркирована как «амлодипин» [</w:t>
      </w:r>
      <w:r w:rsidR="00E7412D" w:rsidRPr="0025190C">
        <w:rPr>
          <w:rFonts w:ascii="Times New Roman" w:hAnsi="Times New Roman" w:cs="Times New Roman"/>
          <w:sz w:val="28"/>
          <w:szCs w:val="28"/>
        </w:rPr>
        <w:t>7</w:t>
      </w:r>
      <w:r w:rsidR="009C0BF7" w:rsidRPr="0025190C">
        <w:rPr>
          <w:rFonts w:ascii="Times New Roman" w:hAnsi="Times New Roman" w:cs="Times New Roman"/>
          <w:sz w:val="28"/>
          <w:szCs w:val="28"/>
        </w:rPr>
        <w:t>4</w:t>
      </w:r>
      <w:r w:rsidRPr="0025190C">
        <w:rPr>
          <w:rFonts w:ascii="Times New Roman" w:hAnsi="Times New Roman" w:cs="Times New Roman"/>
          <w:sz w:val="28"/>
          <w:szCs w:val="28"/>
        </w:rPr>
        <w:t>]. В этом же году в США партия «финастерида» была помечена как содержащая «циталопрам» [7</w:t>
      </w:r>
      <w:r w:rsidR="009C0BF7" w:rsidRPr="0025190C">
        <w:rPr>
          <w:rFonts w:ascii="Times New Roman" w:hAnsi="Times New Roman" w:cs="Times New Roman"/>
          <w:sz w:val="28"/>
          <w:szCs w:val="28"/>
        </w:rPr>
        <w:t>5</w:t>
      </w:r>
      <w:r w:rsidRPr="0025190C">
        <w:rPr>
          <w:rFonts w:ascii="Times New Roman" w:hAnsi="Times New Roman" w:cs="Times New Roman"/>
          <w:sz w:val="28"/>
          <w:szCs w:val="28"/>
        </w:rPr>
        <w:t>]. В 2013 году во Франции партия «фуросемида» была помечена как ЛС «запиклон» [7</w:t>
      </w:r>
      <w:r w:rsidR="009C0BF7" w:rsidRPr="0025190C">
        <w:rPr>
          <w:rFonts w:ascii="Times New Roman" w:hAnsi="Times New Roman" w:cs="Times New Roman"/>
          <w:sz w:val="28"/>
          <w:szCs w:val="28"/>
        </w:rPr>
        <w:t>6</w:t>
      </w:r>
      <w:r w:rsidRPr="0025190C">
        <w:rPr>
          <w:rFonts w:ascii="Times New Roman" w:hAnsi="Times New Roman" w:cs="Times New Roman"/>
          <w:sz w:val="28"/>
          <w:szCs w:val="28"/>
        </w:rPr>
        <w:t>].</w:t>
      </w:r>
    </w:p>
    <w:p w14:paraId="0CF048A2" w14:textId="77777777" w:rsidR="006B1F26" w:rsidRPr="0025190C" w:rsidRDefault="006B1F26" w:rsidP="006B1F26">
      <w:pPr>
        <w:spacing w:after="0" w:line="240" w:lineRule="auto"/>
        <w:ind w:firstLine="567"/>
        <w:jc w:val="both"/>
        <w:rPr>
          <w:rFonts w:ascii="Times New Roman" w:hAnsi="Times New Roman" w:cs="Times New Roman"/>
          <w:sz w:val="28"/>
          <w:szCs w:val="28"/>
        </w:rPr>
      </w:pPr>
      <w:r w:rsidRPr="0025190C">
        <w:rPr>
          <w:rFonts w:ascii="Times New Roman" w:hAnsi="Times New Roman" w:cs="Times New Roman"/>
          <w:sz w:val="28"/>
          <w:szCs w:val="28"/>
        </w:rPr>
        <w:t>Из</w:t>
      </w:r>
      <w:r w:rsidRPr="0025190C">
        <w:rPr>
          <w:rFonts w:ascii="Times New Roman" w:hAnsi="Times New Roman" w:cs="Times New Roman"/>
          <w:b/>
          <w:sz w:val="28"/>
          <w:szCs w:val="28"/>
        </w:rPr>
        <w:t>-</w:t>
      </w:r>
      <w:r w:rsidRPr="0025190C">
        <w:rPr>
          <w:rFonts w:ascii="Times New Roman" w:hAnsi="Times New Roman" w:cs="Times New Roman"/>
          <w:sz w:val="28"/>
          <w:szCs w:val="28"/>
        </w:rPr>
        <w:t>за неправильного производства и условий хранения, в ЛС могут возникнуть примеси, которые могут изменить свойства ЛС и быть токсичными. Были зафиксированы различные отравления из</w:t>
      </w:r>
      <w:r w:rsidRPr="0025190C">
        <w:rPr>
          <w:rFonts w:ascii="Times New Roman" w:hAnsi="Times New Roman" w:cs="Times New Roman"/>
          <w:b/>
          <w:sz w:val="28"/>
          <w:szCs w:val="28"/>
        </w:rPr>
        <w:t>-</w:t>
      </w:r>
      <w:r w:rsidRPr="0025190C">
        <w:rPr>
          <w:rFonts w:ascii="Times New Roman" w:hAnsi="Times New Roman" w:cs="Times New Roman"/>
          <w:sz w:val="28"/>
          <w:szCs w:val="28"/>
        </w:rPr>
        <w:t>за примесей, например отравления «диэтиленгликолем» [7</w:t>
      </w:r>
      <w:r w:rsidR="009C0BF7" w:rsidRPr="0025190C">
        <w:rPr>
          <w:rFonts w:ascii="Times New Roman" w:hAnsi="Times New Roman" w:cs="Times New Roman"/>
          <w:sz w:val="28"/>
          <w:szCs w:val="28"/>
        </w:rPr>
        <w:t>7</w:t>
      </w:r>
      <w:r w:rsidRPr="0025190C">
        <w:rPr>
          <w:rFonts w:ascii="Times New Roman" w:hAnsi="Times New Roman" w:cs="Times New Roman"/>
          <w:sz w:val="28"/>
          <w:szCs w:val="28"/>
        </w:rPr>
        <w:t xml:space="preserve">]. В рецензируемых журналах и в прессе приводятся многочисленные примеры загрязнения продаваемых ЛС. В 2009 году в Индии обнаружено, что </w:t>
      </w:r>
      <w:r w:rsidR="00D844AB" w:rsidRPr="0025190C">
        <w:rPr>
          <w:rFonts w:ascii="Times New Roman" w:hAnsi="Times New Roman" w:cs="Times New Roman"/>
          <w:sz w:val="28"/>
          <w:szCs w:val="28"/>
          <w:lang w:val="kk-KZ"/>
        </w:rPr>
        <w:t>ЛС</w:t>
      </w:r>
      <w:r w:rsidRPr="0025190C">
        <w:rPr>
          <w:rFonts w:ascii="Times New Roman" w:hAnsi="Times New Roman" w:cs="Times New Roman"/>
          <w:sz w:val="28"/>
          <w:szCs w:val="28"/>
        </w:rPr>
        <w:t xml:space="preserve"> «альбупакс» содержит недопустимо высокий уровень «эндотоксина» [7</w:t>
      </w:r>
      <w:r w:rsidR="009C0BF7" w:rsidRPr="0025190C">
        <w:rPr>
          <w:rFonts w:ascii="Times New Roman" w:hAnsi="Times New Roman" w:cs="Times New Roman"/>
          <w:sz w:val="28"/>
          <w:szCs w:val="28"/>
        </w:rPr>
        <w:t>8</w:t>
      </w:r>
      <w:r w:rsidR="00D844AB" w:rsidRPr="0025190C">
        <w:rPr>
          <w:rFonts w:ascii="Times New Roman" w:hAnsi="Times New Roman" w:cs="Times New Roman"/>
          <w:sz w:val="28"/>
          <w:szCs w:val="28"/>
        </w:rPr>
        <w:t>]</w:t>
      </w:r>
      <w:r w:rsidRPr="0025190C">
        <w:rPr>
          <w:rFonts w:ascii="Times New Roman" w:hAnsi="Times New Roman" w:cs="Times New Roman"/>
          <w:sz w:val="28"/>
          <w:szCs w:val="28"/>
        </w:rPr>
        <w:t>. В исследовании Золер</w:t>
      </w:r>
      <w:r w:rsidR="0002662B" w:rsidRPr="0025190C">
        <w:rPr>
          <w:rFonts w:ascii="Times New Roman" w:hAnsi="Times New Roman" w:cs="Times New Roman"/>
          <w:sz w:val="28"/>
          <w:szCs w:val="28"/>
        </w:rPr>
        <w:t>а</w:t>
      </w:r>
      <w:r w:rsidRPr="0025190C">
        <w:rPr>
          <w:rFonts w:ascii="Times New Roman" w:hAnsi="Times New Roman" w:cs="Times New Roman"/>
          <w:sz w:val="28"/>
          <w:szCs w:val="28"/>
        </w:rPr>
        <w:t xml:space="preserve"> М., было отмечено, что ЛС «клопидогрел» содержат «метилхлорид», которое может вызывать повреждение печени, почек и нервной системы [</w:t>
      </w:r>
      <w:r w:rsidR="00C90C2C" w:rsidRPr="0025190C">
        <w:rPr>
          <w:rFonts w:ascii="Times New Roman" w:hAnsi="Times New Roman" w:cs="Times New Roman"/>
          <w:sz w:val="28"/>
          <w:szCs w:val="28"/>
        </w:rPr>
        <w:t>7</w:t>
      </w:r>
      <w:r w:rsidR="009C0BF7" w:rsidRPr="0025190C">
        <w:rPr>
          <w:rFonts w:ascii="Times New Roman" w:hAnsi="Times New Roman" w:cs="Times New Roman"/>
          <w:sz w:val="28"/>
          <w:szCs w:val="28"/>
        </w:rPr>
        <w:t>9</w:t>
      </w:r>
      <w:r w:rsidRPr="0025190C">
        <w:rPr>
          <w:rFonts w:ascii="Times New Roman" w:hAnsi="Times New Roman" w:cs="Times New Roman"/>
          <w:sz w:val="28"/>
          <w:szCs w:val="28"/>
        </w:rPr>
        <w:t>]. В 2010 году в США были отозваны партии «тайленола», «мотрина», «ролаидов» и «бенадрила» по причине обнаружения в данных ЛС «триброманизола» [</w:t>
      </w:r>
      <w:r w:rsidR="009C0BF7" w:rsidRPr="0025190C">
        <w:rPr>
          <w:rFonts w:ascii="Times New Roman" w:hAnsi="Times New Roman" w:cs="Times New Roman"/>
          <w:sz w:val="28"/>
          <w:szCs w:val="28"/>
        </w:rPr>
        <w:t>80</w:t>
      </w:r>
      <w:r w:rsidRPr="0025190C">
        <w:rPr>
          <w:rFonts w:ascii="Times New Roman" w:hAnsi="Times New Roman" w:cs="Times New Roman"/>
          <w:sz w:val="28"/>
          <w:szCs w:val="28"/>
        </w:rPr>
        <w:t>]. Для того чтобы избегать появления некачественных ЛС из</w:t>
      </w:r>
      <w:r w:rsidRPr="0025190C">
        <w:rPr>
          <w:rFonts w:ascii="Times New Roman" w:hAnsi="Times New Roman" w:cs="Times New Roman"/>
          <w:b/>
          <w:sz w:val="28"/>
          <w:szCs w:val="28"/>
        </w:rPr>
        <w:t>-</w:t>
      </w:r>
      <w:r w:rsidRPr="0025190C">
        <w:rPr>
          <w:rFonts w:ascii="Times New Roman" w:hAnsi="Times New Roman" w:cs="Times New Roman"/>
          <w:sz w:val="28"/>
          <w:szCs w:val="28"/>
        </w:rPr>
        <w:t>за неправильного производства, неправильного хранения, неправильной дистрибуции и т.д.</w:t>
      </w:r>
      <w:r w:rsidR="00D844AB" w:rsidRPr="0025190C">
        <w:rPr>
          <w:rFonts w:ascii="Times New Roman" w:hAnsi="Times New Roman" w:cs="Times New Roman"/>
          <w:sz w:val="28"/>
          <w:szCs w:val="28"/>
        </w:rPr>
        <w:t>,</w:t>
      </w:r>
      <w:r w:rsidRPr="0025190C">
        <w:rPr>
          <w:rFonts w:ascii="Times New Roman" w:hAnsi="Times New Roman" w:cs="Times New Roman"/>
          <w:sz w:val="28"/>
          <w:szCs w:val="28"/>
        </w:rPr>
        <w:t xml:space="preserve"> все участники фармрынка должны строго соблюдать стандарты качества надле</w:t>
      </w:r>
      <w:r w:rsidR="00D844AB" w:rsidRPr="0025190C">
        <w:rPr>
          <w:rFonts w:ascii="Times New Roman" w:hAnsi="Times New Roman" w:cs="Times New Roman"/>
          <w:sz w:val="28"/>
          <w:szCs w:val="28"/>
        </w:rPr>
        <w:t>жащих фармацевтических практик GxP</w:t>
      </w:r>
      <w:r w:rsidRPr="0025190C">
        <w:rPr>
          <w:rFonts w:ascii="Times New Roman" w:hAnsi="Times New Roman" w:cs="Times New Roman"/>
          <w:sz w:val="28"/>
          <w:szCs w:val="28"/>
        </w:rPr>
        <w:t>.</w:t>
      </w:r>
    </w:p>
    <w:p w14:paraId="791F2D0A" w14:textId="77777777" w:rsidR="006B1F26" w:rsidRPr="0025190C" w:rsidRDefault="006B1F26" w:rsidP="006B1F26">
      <w:pPr>
        <w:spacing w:after="0" w:line="240" w:lineRule="auto"/>
        <w:ind w:firstLine="567"/>
        <w:jc w:val="both"/>
        <w:rPr>
          <w:rFonts w:ascii="Times New Roman" w:hAnsi="Times New Roman" w:cs="Times New Roman"/>
          <w:sz w:val="28"/>
          <w:szCs w:val="28"/>
        </w:rPr>
      </w:pPr>
      <w:r w:rsidRPr="0025190C">
        <w:rPr>
          <w:rFonts w:ascii="Times New Roman" w:hAnsi="Times New Roman" w:cs="Times New Roman"/>
          <w:sz w:val="28"/>
          <w:szCs w:val="28"/>
        </w:rPr>
        <w:t xml:space="preserve">Для того чтобы проверить ЛС на качество или фальсификацию, необходимо иметь технические возможности. Проблема слабого технического потенциала способствует производству и распространению некачественных и фальсифицированных </w:t>
      </w:r>
      <w:r w:rsidR="00EF16E1" w:rsidRPr="0025190C">
        <w:rPr>
          <w:rFonts w:ascii="Times New Roman" w:hAnsi="Times New Roman" w:cs="Times New Roman"/>
          <w:sz w:val="28"/>
          <w:szCs w:val="28"/>
        </w:rPr>
        <w:t>ЛС</w:t>
      </w:r>
      <w:r w:rsidRPr="0025190C">
        <w:rPr>
          <w:rFonts w:ascii="Times New Roman" w:hAnsi="Times New Roman" w:cs="Times New Roman"/>
          <w:sz w:val="28"/>
          <w:szCs w:val="28"/>
        </w:rPr>
        <w:t xml:space="preserve">. Например, необходимое для фармакопейного анализа оборудование требует значительных финансовых затрат, а также соответствующую лабораторную инфраструктуру и квалифицированный персонал. Многие развивающиеся страны не могут проводить </w:t>
      </w:r>
      <w:r w:rsidRPr="0025190C">
        <w:rPr>
          <w:rFonts w:ascii="Times New Roman" w:hAnsi="Times New Roman" w:cs="Times New Roman"/>
          <w:sz w:val="28"/>
          <w:szCs w:val="28"/>
          <w:lang w:val="kk-KZ"/>
        </w:rPr>
        <w:t>качественный</w:t>
      </w:r>
      <w:r w:rsidRPr="0025190C">
        <w:rPr>
          <w:rFonts w:ascii="Times New Roman" w:hAnsi="Times New Roman" w:cs="Times New Roman"/>
          <w:sz w:val="28"/>
          <w:szCs w:val="28"/>
        </w:rPr>
        <w:t xml:space="preserve"> фармакопейный анализ по </w:t>
      </w:r>
      <w:r w:rsidRPr="0025190C">
        <w:rPr>
          <w:rFonts w:ascii="Times New Roman" w:hAnsi="Times New Roman" w:cs="Times New Roman"/>
          <w:sz w:val="28"/>
          <w:szCs w:val="28"/>
        </w:rPr>
        <w:lastRenderedPageBreak/>
        <w:t>причине его дороговизны. Исследования показывают, что стоимость фармакопейного анализа 155 образцов ЛС равна стоимости 295 000 курсов лечения соответствующими ЛС [</w:t>
      </w:r>
      <w:r w:rsidR="00E7412D" w:rsidRPr="0025190C">
        <w:rPr>
          <w:rFonts w:ascii="Times New Roman" w:hAnsi="Times New Roman" w:cs="Times New Roman"/>
          <w:sz w:val="28"/>
          <w:szCs w:val="28"/>
        </w:rPr>
        <w:t>8</w:t>
      </w:r>
      <w:r w:rsidR="009C0BF7" w:rsidRPr="0025190C">
        <w:rPr>
          <w:rFonts w:ascii="Times New Roman" w:hAnsi="Times New Roman" w:cs="Times New Roman"/>
          <w:sz w:val="28"/>
          <w:szCs w:val="28"/>
        </w:rPr>
        <w:t>1</w:t>
      </w:r>
      <w:r w:rsidRPr="0025190C">
        <w:rPr>
          <w:rFonts w:ascii="Times New Roman" w:hAnsi="Times New Roman" w:cs="Times New Roman"/>
          <w:sz w:val="28"/>
          <w:szCs w:val="28"/>
        </w:rPr>
        <w:t>].</w:t>
      </w:r>
    </w:p>
    <w:p w14:paraId="3C0FCFB2" w14:textId="44774329" w:rsidR="006B1F26" w:rsidRPr="0025190C" w:rsidRDefault="006B1F26" w:rsidP="006B1F26">
      <w:pPr>
        <w:spacing w:after="0" w:line="240" w:lineRule="auto"/>
        <w:ind w:firstLine="567"/>
        <w:jc w:val="both"/>
        <w:rPr>
          <w:rFonts w:ascii="Times New Roman" w:hAnsi="Times New Roman" w:cs="Times New Roman"/>
          <w:sz w:val="28"/>
          <w:szCs w:val="28"/>
        </w:rPr>
      </w:pPr>
      <w:r w:rsidRPr="0025190C">
        <w:rPr>
          <w:rFonts w:ascii="Times New Roman" w:hAnsi="Times New Roman" w:cs="Times New Roman"/>
          <w:sz w:val="28"/>
          <w:szCs w:val="28"/>
        </w:rPr>
        <w:t xml:space="preserve">Квалифицированный персонал играет важную роль при проведении фармакопейного анализа. Так на Гаити фармкомпания имея необходимое современное оборудование для проведения фармакопейного анализа, не смогла использовать данное оборудование по причине отсутствия квалифицированных кадров. В Бангладеш наблюдалась противоположная ситуация, Верховный суд Бангладеш поручил правительству собрать и протестировать образцы </w:t>
      </w:r>
      <w:r w:rsidR="00530823" w:rsidRPr="0025190C">
        <w:rPr>
          <w:rFonts w:ascii="Times New Roman" w:hAnsi="Times New Roman" w:cs="Times New Roman"/>
          <w:sz w:val="28"/>
          <w:szCs w:val="28"/>
        </w:rPr>
        <w:t>всех ЛС,</w:t>
      </w:r>
      <w:r w:rsidRPr="0025190C">
        <w:rPr>
          <w:rFonts w:ascii="Times New Roman" w:hAnsi="Times New Roman" w:cs="Times New Roman"/>
          <w:sz w:val="28"/>
          <w:szCs w:val="28"/>
        </w:rPr>
        <w:t xml:space="preserve"> имеющихся в 20 районах. Из</w:t>
      </w:r>
      <w:r w:rsidRPr="0025190C">
        <w:rPr>
          <w:rFonts w:ascii="Times New Roman" w:hAnsi="Times New Roman" w:cs="Times New Roman"/>
          <w:b/>
          <w:sz w:val="28"/>
          <w:szCs w:val="28"/>
          <w:lang w:val="kk-KZ"/>
        </w:rPr>
        <w:t>-</w:t>
      </w:r>
      <w:r w:rsidRPr="0025190C">
        <w:rPr>
          <w:rFonts w:ascii="Times New Roman" w:hAnsi="Times New Roman" w:cs="Times New Roman"/>
          <w:sz w:val="28"/>
          <w:szCs w:val="28"/>
        </w:rPr>
        <w:t>за нехватки необходимого оборудования госорганы смогли протестировать только 48 из 174 собранных ЛС [</w:t>
      </w:r>
      <w:r w:rsidR="00E7412D" w:rsidRPr="0025190C">
        <w:rPr>
          <w:rFonts w:ascii="Times New Roman" w:hAnsi="Times New Roman" w:cs="Times New Roman"/>
          <w:sz w:val="28"/>
          <w:szCs w:val="28"/>
        </w:rPr>
        <w:t>8</w:t>
      </w:r>
      <w:r w:rsidR="009C0BF7" w:rsidRPr="0025190C">
        <w:rPr>
          <w:rFonts w:ascii="Times New Roman" w:hAnsi="Times New Roman" w:cs="Times New Roman"/>
          <w:sz w:val="28"/>
          <w:szCs w:val="28"/>
        </w:rPr>
        <w:t>2</w:t>
      </w:r>
      <w:r w:rsidRPr="0025190C">
        <w:rPr>
          <w:rFonts w:ascii="Times New Roman" w:hAnsi="Times New Roman" w:cs="Times New Roman"/>
          <w:sz w:val="28"/>
          <w:szCs w:val="28"/>
        </w:rPr>
        <w:t xml:space="preserve">]. </w:t>
      </w:r>
      <w:r w:rsidR="000D729F" w:rsidRPr="0025190C">
        <w:rPr>
          <w:rFonts w:ascii="Times New Roman" w:hAnsi="Times New Roman" w:cs="Times New Roman"/>
          <w:sz w:val="28"/>
          <w:szCs w:val="28"/>
        </w:rPr>
        <w:t>Ч</w:t>
      </w:r>
      <w:r w:rsidRPr="0025190C">
        <w:rPr>
          <w:rFonts w:ascii="Times New Roman" w:hAnsi="Times New Roman" w:cs="Times New Roman"/>
          <w:sz w:val="28"/>
          <w:szCs w:val="28"/>
        </w:rPr>
        <w:t xml:space="preserve">тобы такой проблемы не </w:t>
      </w:r>
      <w:r w:rsidR="000D729F" w:rsidRPr="0025190C">
        <w:rPr>
          <w:rFonts w:ascii="Times New Roman" w:hAnsi="Times New Roman" w:cs="Times New Roman"/>
          <w:sz w:val="28"/>
          <w:szCs w:val="28"/>
        </w:rPr>
        <w:t>возникало</w:t>
      </w:r>
      <w:r w:rsidRPr="0025190C">
        <w:rPr>
          <w:rFonts w:ascii="Times New Roman" w:hAnsi="Times New Roman" w:cs="Times New Roman"/>
          <w:sz w:val="28"/>
          <w:szCs w:val="28"/>
        </w:rPr>
        <w:t xml:space="preserve">, </w:t>
      </w:r>
      <w:r w:rsidRPr="0025190C">
        <w:rPr>
          <w:rFonts w:ascii="Times New Roman" w:hAnsi="Times New Roman" w:cs="Times New Roman"/>
          <w:sz w:val="28"/>
          <w:szCs w:val="28"/>
          <w:lang w:val="kk-KZ"/>
        </w:rPr>
        <w:t>Турция обеспечивает эффективный надзор за сферой ЛО</w:t>
      </w:r>
      <w:r w:rsidRPr="0025190C">
        <w:rPr>
          <w:rFonts w:ascii="Times New Roman" w:hAnsi="Times New Roman" w:cs="Times New Roman"/>
          <w:sz w:val="28"/>
          <w:szCs w:val="28"/>
        </w:rPr>
        <w:t xml:space="preserve"> с помощью 3 тыс. хорошо обученных инспекторов [</w:t>
      </w:r>
      <w:r w:rsidR="00E7412D" w:rsidRPr="0025190C">
        <w:rPr>
          <w:rFonts w:ascii="Times New Roman" w:hAnsi="Times New Roman" w:cs="Times New Roman"/>
          <w:sz w:val="28"/>
          <w:szCs w:val="28"/>
        </w:rPr>
        <w:t>8</w:t>
      </w:r>
      <w:r w:rsidR="009C0BF7" w:rsidRPr="0025190C">
        <w:rPr>
          <w:rFonts w:ascii="Times New Roman" w:hAnsi="Times New Roman" w:cs="Times New Roman"/>
          <w:sz w:val="28"/>
          <w:szCs w:val="28"/>
        </w:rPr>
        <w:t>3</w:t>
      </w:r>
      <w:r w:rsidRPr="0025190C">
        <w:rPr>
          <w:rFonts w:ascii="Times New Roman" w:hAnsi="Times New Roman" w:cs="Times New Roman"/>
          <w:sz w:val="28"/>
          <w:szCs w:val="28"/>
        </w:rPr>
        <w:t>].</w:t>
      </w:r>
    </w:p>
    <w:p w14:paraId="459FAB44" w14:textId="2C8CF99F" w:rsidR="006B1F26" w:rsidRPr="0025190C" w:rsidRDefault="006B1F26" w:rsidP="006B1F26">
      <w:pPr>
        <w:spacing w:after="0" w:line="240" w:lineRule="auto"/>
        <w:ind w:firstLine="567"/>
        <w:jc w:val="both"/>
        <w:rPr>
          <w:rFonts w:ascii="Times New Roman" w:hAnsi="Times New Roman" w:cs="Times New Roman"/>
          <w:sz w:val="28"/>
          <w:szCs w:val="28"/>
          <w:lang w:val="kk-KZ"/>
        </w:rPr>
      </w:pPr>
      <w:r w:rsidRPr="0025190C">
        <w:rPr>
          <w:rFonts w:ascii="Times New Roman" w:hAnsi="Times New Roman" w:cs="Times New Roman"/>
          <w:sz w:val="28"/>
          <w:szCs w:val="28"/>
        </w:rPr>
        <w:t>Как отмечает Фармакопея США, ограниченность ресурсов приводит к несоблюдению международных стандартов качества ЛС [</w:t>
      </w:r>
      <w:r w:rsidR="00E7412D" w:rsidRPr="0025190C">
        <w:rPr>
          <w:rFonts w:ascii="Times New Roman" w:hAnsi="Times New Roman" w:cs="Times New Roman"/>
          <w:sz w:val="28"/>
          <w:szCs w:val="28"/>
        </w:rPr>
        <w:t>8</w:t>
      </w:r>
      <w:r w:rsidR="009C0BF7" w:rsidRPr="0025190C">
        <w:rPr>
          <w:rFonts w:ascii="Times New Roman" w:hAnsi="Times New Roman" w:cs="Times New Roman"/>
          <w:sz w:val="28"/>
          <w:szCs w:val="28"/>
        </w:rPr>
        <w:t>4</w:t>
      </w:r>
      <w:r w:rsidRPr="0025190C">
        <w:rPr>
          <w:rFonts w:ascii="Times New Roman" w:hAnsi="Times New Roman" w:cs="Times New Roman"/>
          <w:sz w:val="28"/>
          <w:szCs w:val="28"/>
        </w:rPr>
        <w:t>]. В рамках программы «Содействие качеству ЛС» Фармакопея США разработала простые и недорогие тесты для проверки качества ЛС, в развивающихся странах. Данные тесты не столь чувствительны как фармакопейные методы, их в основном используют для быстрого скрининга образцов [8</w:t>
      </w:r>
      <w:r w:rsidR="009C0BF7" w:rsidRPr="0025190C">
        <w:rPr>
          <w:rFonts w:ascii="Times New Roman" w:hAnsi="Times New Roman" w:cs="Times New Roman"/>
          <w:sz w:val="28"/>
          <w:szCs w:val="28"/>
        </w:rPr>
        <w:t>5</w:t>
      </w:r>
      <w:r w:rsidRPr="0025190C">
        <w:rPr>
          <w:rFonts w:ascii="Times New Roman" w:hAnsi="Times New Roman" w:cs="Times New Roman"/>
          <w:sz w:val="28"/>
          <w:szCs w:val="28"/>
        </w:rPr>
        <w:t>]. Самы</w:t>
      </w:r>
      <w:r w:rsidR="000D729F" w:rsidRPr="0025190C">
        <w:rPr>
          <w:rFonts w:ascii="Times New Roman" w:hAnsi="Times New Roman" w:cs="Times New Roman"/>
          <w:sz w:val="28"/>
          <w:szCs w:val="28"/>
        </w:rPr>
        <w:t xml:space="preserve">м </w:t>
      </w:r>
      <w:r w:rsidRPr="0025190C">
        <w:rPr>
          <w:rFonts w:ascii="Times New Roman" w:hAnsi="Times New Roman" w:cs="Times New Roman"/>
          <w:sz w:val="28"/>
          <w:szCs w:val="28"/>
        </w:rPr>
        <w:t>прост</w:t>
      </w:r>
      <w:r w:rsidR="000D729F" w:rsidRPr="0025190C">
        <w:rPr>
          <w:rFonts w:ascii="Times New Roman" w:hAnsi="Times New Roman" w:cs="Times New Roman"/>
          <w:sz w:val="28"/>
          <w:szCs w:val="28"/>
        </w:rPr>
        <w:t>ым</w:t>
      </w:r>
      <w:r w:rsidRPr="0025190C">
        <w:rPr>
          <w:rFonts w:ascii="Times New Roman" w:hAnsi="Times New Roman" w:cs="Times New Roman"/>
          <w:sz w:val="28"/>
          <w:szCs w:val="28"/>
        </w:rPr>
        <w:t xml:space="preserve"> способ</w:t>
      </w:r>
      <w:r w:rsidR="000D729F" w:rsidRPr="0025190C">
        <w:rPr>
          <w:rFonts w:ascii="Times New Roman" w:hAnsi="Times New Roman" w:cs="Times New Roman"/>
          <w:sz w:val="28"/>
          <w:szCs w:val="28"/>
        </w:rPr>
        <w:t>ом</w:t>
      </w:r>
      <w:r w:rsidRPr="0025190C">
        <w:rPr>
          <w:rFonts w:ascii="Times New Roman" w:hAnsi="Times New Roman" w:cs="Times New Roman"/>
          <w:sz w:val="28"/>
          <w:szCs w:val="28"/>
        </w:rPr>
        <w:t xml:space="preserve"> обнаружения некачественн</w:t>
      </w:r>
      <w:r w:rsidR="000D729F" w:rsidRPr="0025190C">
        <w:rPr>
          <w:rFonts w:ascii="Times New Roman" w:hAnsi="Times New Roman" w:cs="Times New Roman"/>
          <w:sz w:val="28"/>
          <w:szCs w:val="28"/>
        </w:rPr>
        <w:t>ой</w:t>
      </w:r>
      <w:r w:rsidRPr="0025190C">
        <w:rPr>
          <w:rFonts w:ascii="Times New Roman" w:hAnsi="Times New Roman" w:cs="Times New Roman"/>
          <w:sz w:val="28"/>
          <w:szCs w:val="28"/>
        </w:rPr>
        <w:t xml:space="preserve"> и фальсифицированн</w:t>
      </w:r>
      <w:r w:rsidR="000D729F" w:rsidRPr="0025190C">
        <w:rPr>
          <w:rFonts w:ascii="Times New Roman" w:hAnsi="Times New Roman" w:cs="Times New Roman"/>
          <w:sz w:val="28"/>
          <w:szCs w:val="28"/>
        </w:rPr>
        <w:t>ой</w:t>
      </w:r>
      <w:r w:rsidRPr="0025190C">
        <w:rPr>
          <w:rFonts w:ascii="Times New Roman" w:hAnsi="Times New Roman" w:cs="Times New Roman"/>
          <w:sz w:val="28"/>
          <w:szCs w:val="28"/>
        </w:rPr>
        <w:t xml:space="preserve"> </w:t>
      </w:r>
      <w:r w:rsidR="000D729F" w:rsidRPr="0025190C">
        <w:rPr>
          <w:rFonts w:ascii="Times New Roman" w:hAnsi="Times New Roman" w:cs="Times New Roman"/>
          <w:sz w:val="28"/>
          <w:szCs w:val="28"/>
        </w:rPr>
        <w:t>продукции</w:t>
      </w:r>
      <w:r w:rsidRPr="0025190C">
        <w:rPr>
          <w:rFonts w:ascii="Times New Roman" w:hAnsi="Times New Roman" w:cs="Times New Roman"/>
          <w:sz w:val="28"/>
          <w:szCs w:val="28"/>
        </w:rPr>
        <w:t xml:space="preserve"> является, визуальный осмотр лекарственной упаковки [8</w:t>
      </w:r>
      <w:r w:rsidR="009C0BF7" w:rsidRPr="0025190C">
        <w:rPr>
          <w:rFonts w:ascii="Times New Roman" w:hAnsi="Times New Roman" w:cs="Times New Roman"/>
          <w:sz w:val="28"/>
          <w:szCs w:val="28"/>
        </w:rPr>
        <w:t>6</w:t>
      </w:r>
      <w:r w:rsidRPr="0025190C">
        <w:rPr>
          <w:rFonts w:ascii="Times New Roman" w:hAnsi="Times New Roman" w:cs="Times New Roman"/>
          <w:sz w:val="28"/>
          <w:szCs w:val="28"/>
        </w:rPr>
        <w:t xml:space="preserve">]. Ковач С., Хавс С.Е., Мэйли С.Н., Моситес Э., Вонг Л., Стергачис А. определили две основные технологии, которые помогают в визуальном обнаружении. Первая </w:t>
      </w:r>
      <w:r w:rsidRPr="0025190C">
        <w:rPr>
          <w:rFonts w:ascii="Times New Roman" w:hAnsi="Times New Roman" w:cs="Times New Roman"/>
          <w:b/>
          <w:sz w:val="28"/>
          <w:szCs w:val="28"/>
        </w:rPr>
        <w:t>-</w:t>
      </w:r>
      <w:r w:rsidRPr="0025190C">
        <w:rPr>
          <w:rFonts w:ascii="Times New Roman" w:hAnsi="Times New Roman" w:cs="Times New Roman"/>
          <w:sz w:val="28"/>
          <w:szCs w:val="28"/>
        </w:rPr>
        <w:t xml:space="preserve"> контрольный список ВОЗ, вторая </w:t>
      </w:r>
      <w:r w:rsidRPr="0025190C">
        <w:rPr>
          <w:rFonts w:ascii="Times New Roman" w:hAnsi="Times New Roman" w:cs="Times New Roman"/>
          <w:b/>
          <w:sz w:val="28"/>
          <w:szCs w:val="28"/>
        </w:rPr>
        <w:t>-</w:t>
      </w:r>
      <w:r w:rsidRPr="0025190C">
        <w:rPr>
          <w:rFonts w:ascii="Times New Roman" w:hAnsi="Times New Roman" w:cs="Times New Roman"/>
          <w:sz w:val="28"/>
          <w:szCs w:val="28"/>
        </w:rPr>
        <w:t xml:space="preserve"> нанотехнологии с многомерной атомно</w:t>
      </w:r>
      <w:r w:rsidRPr="0025190C">
        <w:rPr>
          <w:rFonts w:ascii="Times New Roman" w:hAnsi="Times New Roman" w:cs="Times New Roman"/>
          <w:b/>
          <w:sz w:val="28"/>
          <w:szCs w:val="28"/>
        </w:rPr>
        <w:t>-</w:t>
      </w:r>
      <w:r w:rsidRPr="0025190C">
        <w:rPr>
          <w:rFonts w:ascii="Times New Roman" w:hAnsi="Times New Roman" w:cs="Times New Roman"/>
          <w:sz w:val="28"/>
          <w:szCs w:val="28"/>
        </w:rPr>
        <w:t>силовой микроскопией [8</w:t>
      </w:r>
      <w:r w:rsidR="009C0BF7" w:rsidRPr="0025190C">
        <w:rPr>
          <w:rFonts w:ascii="Times New Roman" w:hAnsi="Times New Roman" w:cs="Times New Roman"/>
          <w:sz w:val="28"/>
          <w:szCs w:val="28"/>
        </w:rPr>
        <w:t>7</w:t>
      </w:r>
      <w:r w:rsidRPr="0025190C">
        <w:rPr>
          <w:rFonts w:ascii="Times New Roman" w:hAnsi="Times New Roman" w:cs="Times New Roman"/>
          <w:sz w:val="28"/>
          <w:szCs w:val="28"/>
        </w:rPr>
        <w:t xml:space="preserve">]. Контрольный список ВОЗ является бесплатным и доступным инструментом, который помогает медицинским и фармацевтическим работникам при минимальной подготовке, визуально обнаруживать фальсифицированные </w:t>
      </w:r>
      <w:r w:rsidR="00C14BE1" w:rsidRPr="0025190C">
        <w:rPr>
          <w:rFonts w:ascii="Times New Roman" w:hAnsi="Times New Roman" w:cs="Times New Roman"/>
          <w:sz w:val="28"/>
          <w:szCs w:val="28"/>
        </w:rPr>
        <w:t xml:space="preserve">и не отвечающие стандартам </w:t>
      </w:r>
      <w:r w:rsidRPr="0025190C">
        <w:rPr>
          <w:rFonts w:ascii="Times New Roman" w:hAnsi="Times New Roman" w:cs="Times New Roman"/>
          <w:sz w:val="28"/>
          <w:szCs w:val="28"/>
        </w:rPr>
        <w:t>ЛС. Атомно</w:t>
      </w:r>
      <w:r w:rsidRPr="0025190C">
        <w:rPr>
          <w:rFonts w:ascii="Times New Roman" w:hAnsi="Times New Roman" w:cs="Times New Roman"/>
          <w:b/>
          <w:sz w:val="28"/>
          <w:szCs w:val="28"/>
        </w:rPr>
        <w:t>-</w:t>
      </w:r>
      <w:r w:rsidRPr="0025190C">
        <w:rPr>
          <w:rFonts w:ascii="Times New Roman" w:hAnsi="Times New Roman" w:cs="Times New Roman"/>
          <w:sz w:val="28"/>
          <w:szCs w:val="28"/>
        </w:rPr>
        <w:t xml:space="preserve">силовая микроскопия напротив является дорогой технологией, один прибор которой может стоить около 100 000 $, </w:t>
      </w:r>
      <w:r w:rsidR="00530823" w:rsidRPr="0025190C">
        <w:rPr>
          <w:rFonts w:ascii="Times New Roman" w:hAnsi="Times New Roman" w:cs="Times New Roman"/>
          <w:sz w:val="28"/>
          <w:szCs w:val="28"/>
        </w:rPr>
        <w:t>кроме этого,</w:t>
      </w:r>
      <w:r w:rsidRPr="0025190C">
        <w:rPr>
          <w:rFonts w:ascii="Times New Roman" w:hAnsi="Times New Roman" w:cs="Times New Roman"/>
          <w:sz w:val="28"/>
          <w:szCs w:val="28"/>
        </w:rPr>
        <w:t xml:space="preserve"> необходимо установить дополнительно оборудование климат</w:t>
      </w:r>
      <w:r w:rsidRPr="0025190C">
        <w:rPr>
          <w:rFonts w:ascii="Times New Roman" w:hAnsi="Times New Roman" w:cs="Times New Roman"/>
          <w:b/>
          <w:sz w:val="28"/>
          <w:szCs w:val="28"/>
        </w:rPr>
        <w:t>-</w:t>
      </w:r>
      <w:r w:rsidRPr="0025190C">
        <w:rPr>
          <w:rFonts w:ascii="Times New Roman" w:hAnsi="Times New Roman" w:cs="Times New Roman"/>
          <w:sz w:val="28"/>
          <w:szCs w:val="28"/>
        </w:rPr>
        <w:t>контроля и иметь высококвалифицированного химика [8</w:t>
      </w:r>
      <w:r w:rsidR="009C0BF7" w:rsidRPr="0025190C">
        <w:rPr>
          <w:rFonts w:ascii="Times New Roman" w:hAnsi="Times New Roman" w:cs="Times New Roman"/>
          <w:sz w:val="28"/>
          <w:szCs w:val="28"/>
        </w:rPr>
        <w:t>8</w:t>
      </w:r>
      <w:r w:rsidRPr="0025190C">
        <w:rPr>
          <w:rFonts w:ascii="Times New Roman" w:hAnsi="Times New Roman" w:cs="Times New Roman"/>
          <w:sz w:val="28"/>
          <w:szCs w:val="28"/>
        </w:rPr>
        <w:t>]. Существуют также вспомогательные технологии, «GPHF</w:t>
      </w:r>
      <w:r w:rsidRPr="0025190C">
        <w:rPr>
          <w:rFonts w:ascii="Times New Roman" w:hAnsi="Times New Roman" w:cs="Times New Roman"/>
          <w:b/>
          <w:sz w:val="28"/>
          <w:szCs w:val="28"/>
        </w:rPr>
        <w:t>-</w:t>
      </w:r>
      <w:r w:rsidRPr="0025190C">
        <w:rPr>
          <w:rFonts w:ascii="Times New Roman" w:hAnsi="Times New Roman" w:cs="Times New Roman"/>
          <w:sz w:val="28"/>
          <w:szCs w:val="28"/>
        </w:rPr>
        <w:t>MiniLab» и устройство обнаружения подделок «CD3»</w:t>
      </w:r>
      <w:r w:rsidRPr="0025190C">
        <w:rPr>
          <w:rFonts w:ascii="Times New Roman" w:hAnsi="Times New Roman" w:cs="Times New Roman"/>
          <w:sz w:val="28"/>
          <w:szCs w:val="28"/>
          <w:lang w:val="kk-KZ"/>
        </w:rPr>
        <w:t xml:space="preserve"> </w:t>
      </w:r>
      <w:r w:rsidRPr="0025190C">
        <w:rPr>
          <w:rFonts w:ascii="Times New Roman" w:hAnsi="Times New Roman" w:cs="Times New Roman"/>
          <w:sz w:val="28"/>
          <w:szCs w:val="28"/>
        </w:rPr>
        <w:t>[</w:t>
      </w:r>
      <w:r w:rsidR="00C90C2C" w:rsidRPr="0025190C">
        <w:rPr>
          <w:rFonts w:ascii="Times New Roman" w:hAnsi="Times New Roman" w:cs="Times New Roman"/>
          <w:sz w:val="28"/>
          <w:szCs w:val="28"/>
        </w:rPr>
        <w:t>8</w:t>
      </w:r>
      <w:r w:rsidR="009C0BF7" w:rsidRPr="0025190C">
        <w:rPr>
          <w:rFonts w:ascii="Times New Roman" w:hAnsi="Times New Roman" w:cs="Times New Roman"/>
          <w:sz w:val="28"/>
          <w:szCs w:val="28"/>
        </w:rPr>
        <w:t>9</w:t>
      </w:r>
      <w:r w:rsidRPr="0025190C">
        <w:rPr>
          <w:rFonts w:ascii="Times New Roman" w:hAnsi="Times New Roman" w:cs="Times New Roman"/>
          <w:sz w:val="28"/>
          <w:szCs w:val="28"/>
        </w:rPr>
        <w:t>]. Технологии визуального осмотра являются важным инструментом обнаружения некачественных и фальсифицированных ЛС, поэтому недобросовестные производители стараются использовать методы позволяющие избегать сложных визуальных тестов [</w:t>
      </w:r>
      <w:r w:rsidR="00C90C2C" w:rsidRPr="0025190C">
        <w:rPr>
          <w:rFonts w:ascii="Times New Roman" w:hAnsi="Times New Roman" w:cs="Times New Roman"/>
          <w:sz w:val="28"/>
          <w:szCs w:val="28"/>
        </w:rPr>
        <w:t>9</w:t>
      </w:r>
      <w:r w:rsidR="009C0BF7" w:rsidRPr="0025190C">
        <w:rPr>
          <w:rFonts w:ascii="Times New Roman" w:hAnsi="Times New Roman" w:cs="Times New Roman"/>
          <w:sz w:val="28"/>
          <w:szCs w:val="28"/>
        </w:rPr>
        <w:t>0</w:t>
      </w:r>
      <w:r w:rsidRPr="0025190C">
        <w:rPr>
          <w:rFonts w:ascii="Times New Roman" w:hAnsi="Times New Roman" w:cs="Times New Roman"/>
          <w:sz w:val="28"/>
          <w:szCs w:val="28"/>
        </w:rPr>
        <w:t>].</w:t>
      </w:r>
    </w:p>
    <w:p w14:paraId="197A341C" w14:textId="60D65700" w:rsidR="006B1F26" w:rsidRPr="003A6BB6" w:rsidRDefault="006B1F26" w:rsidP="006B1F26">
      <w:pPr>
        <w:spacing w:after="0" w:line="240" w:lineRule="auto"/>
        <w:ind w:firstLine="567"/>
        <w:jc w:val="both"/>
        <w:rPr>
          <w:rFonts w:ascii="Times New Roman" w:hAnsi="Times New Roman" w:cs="Times New Roman"/>
          <w:sz w:val="28"/>
          <w:szCs w:val="28"/>
        </w:rPr>
      </w:pPr>
      <w:r w:rsidRPr="0025190C">
        <w:rPr>
          <w:rFonts w:ascii="Times New Roman" w:hAnsi="Times New Roman" w:cs="Times New Roman"/>
          <w:sz w:val="28"/>
          <w:szCs w:val="28"/>
        </w:rPr>
        <w:t>Регулирующие органы должны учитывать, что важным фактором в борьбе против некачественных и фальсифицированных ЛС станут технологии, которые смогут быстро, легко и недорого определить фальсифицированные ЛС от настоящих. Например, одной из таких технологий может стать система проверки на основе мобильных приложений. С помощью мобильных телефонов, оснащенных подходящим приложением для считывания штрих</w:t>
      </w:r>
      <w:r w:rsidRPr="0025190C">
        <w:rPr>
          <w:rFonts w:ascii="Times New Roman" w:hAnsi="Times New Roman" w:cs="Times New Roman"/>
          <w:b/>
          <w:sz w:val="28"/>
          <w:szCs w:val="28"/>
        </w:rPr>
        <w:t>-</w:t>
      </w:r>
      <w:r w:rsidRPr="0025190C">
        <w:rPr>
          <w:rFonts w:ascii="Times New Roman" w:hAnsi="Times New Roman" w:cs="Times New Roman"/>
          <w:sz w:val="28"/>
          <w:szCs w:val="28"/>
        </w:rPr>
        <w:t xml:space="preserve">кодов </w:t>
      </w:r>
      <w:r w:rsidR="0025190C" w:rsidRPr="0025190C">
        <w:rPr>
          <w:rFonts w:ascii="Times New Roman" w:hAnsi="Times New Roman" w:cs="Times New Roman"/>
          <w:sz w:val="28"/>
          <w:szCs w:val="28"/>
        </w:rPr>
        <w:t>население,</w:t>
      </w:r>
      <w:r w:rsidRPr="0025190C">
        <w:rPr>
          <w:rFonts w:ascii="Times New Roman" w:hAnsi="Times New Roman" w:cs="Times New Roman"/>
          <w:sz w:val="28"/>
          <w:szCs w:val="28"/>
        </w:rPr>
        <w:t xml:space="preserve"> может быстро проверять подлинность ЛС. Также нужно учитывать подготовку сотрудников, которые смогут использовать технологии определения качества ЛС и правовые рамки, устраняющие стимулы для фальсификации ЛС.</w:t>
      </w:r>
    </w:p>
    <w:p w14:paraId="002DD8F0" w14:textId="0C8D8E1A" w:rsidR="006B1F26" w:rsidRPr="0025190C" w:rsidRDefault="006B1F26" w:rsidP="006B1F26">
      <w:pPr>
        <w:spacing w:after="0" w:line="240" w:lineRule="auto"/>
        <w:ind w:firstLine="567"/>
        <w:jc w:val="both"/>
        <w:rPr>
          <w:rFonts w:ascii="Times New Roman" w:hAnsi="Times New Roman" w:cs="Times New Roman"/>
          <w:sz w:val="28"/>
          <w:szCs w:val="28"/>
        </w:rPr>
      </w:pPr>
      <w:r w:rsidRPr="0025190C">
        <w:rPr>
          <w:rFonts w:ascii="Times New Roman" w:hAnsi="Times New Roman" w:cs="Times New Roman"/>
          <w:sz w:val="28"/>
          <w:szCs w:val="28"/>
        </w:rPr>
        <w:lastRenderedPageBreak/>
        <w:t>Вместе с эффективной системой обеспечения качества, государственные и международные органы должны обеспечивать прозрачный доступ к надежной информации о качестве ЛС. Во всем мире существует потребность в точной и прозрачной информации о производстве и распространени</w:t>
      </w:r>
      <w:r w:rsidR="00240D84" w:rsidRPr="0025190C">
        <w:rPr>
          <w:rFonts w:ascii="Times New Roman" w:hAnsi="Times New Roman" w:cs="Times New Roman"/>
          <w:sz w:val="28"/>
          <w:szCs w:val="28"/>
        </w:rPr>
        <w:t>и</w:t>
      </w:r>
      <w:r w:rsidRPr="0025190C">
        <w:rPr>
          <w:rFonts w:ascii="Times New Roman" w:hAnsi="Times New Roman" w:cs="Times New Roman"/>
          <w:sz w:val="28"/>
          <w:szCs w:val="28"/>
        </w:rPr>
        <w:t xml:space="preserve"> некачественных ЛС. ВОЗ проводит различные исследования и создает программы по решению проблемы нехватки информации о некачественных и фальсифицированных ЛС.</w:t>
      </w:r>
      <w:r w:rsidRPr="0025190C">
        <w:t xml:space="preserve"> </w:t>
      </w:r>
      <w:r w:rsidRPr="0025190C">
        <w:rPr>
          <w:rFonts w:ascii="Times New Roman" w:hAnsi="Times New Roman" w:cs="Times New Roman"/>
          <w:sz w:val="28"/>
          <w:szCs w:val="28"/>
        </w:rPr>
        <w:t>Например, с 2001 года успешно функционирует программа предварительной квалификации, учрежденн</w:t>
      </w:r>
      <w:r w:rsidR="00FC7A48" w:rsidRPr="0025190C">
        <w:rPr>
          <w:rFonts w:ascii="Times New Roman" w:hAnsi="Times New Roman" w:cs="Times New Roman"/>
          <w:sz w:val="28"/>
          <w:szCs w:val="28"/>
        </w:rPr>
        <w:t>ой</w:t>
      </w:r>
      <w:r w:rsidRPr="0025190C">
        <w:rPr>
          <w:rFonts w:ascii="Times New Roman" w:hAnsi="Times New Roman" w:cs="Times New Roman"/>
          <w:sz w:val="28"/>
          <w:szCs w:val="28"/>
        </w:rPr>
        <w:t xml:space="preserve"> ВОЗ. В 2006 году ВОЗ создала международную рабочую группу по борьбе с контраф</w:t>
      </w:r>
      <w:r w:rsidR="00E7412D" w:rsidRPr="0025190C">
        <w:rPr>
          <w:rFonts w:ascii="Times New Roman" w:hAnsi="Times New Roman" w:cs="Times New Roman"/>
          <w:sz w:val="28"/>
          <w:szCs w:val="28"/>
        </w:rPr>
        <w:t>актной медицинской продукцией [9</w:t>
      </w:r>
      <w:r w:rsidR="004A4C2A" w:rsidRPr="0025190C">
        <w:rPr>
          <w:rFonts w:ascii="Times New Roman" w:hAnsi="Times New Roman" w:cs="Times New Roman"/>
          <w:sz w:val="28"/>
          <w:szCs w:val="28"/>
        </w:rPr>
        <w:t>1</w:t>
      </w:r>
      <w:r w:rsidRPr="0025190C">
        <w:rPr>
          <w:rFonts w:ascii="Times New Roman" w:hAnsi="Times New Roman" w:cs="Times New Roman"/>
          <w:sz w:val="28"/>
          <w:szCs w:val="28"/>
        </w:rPr>
        <w:t>].</w:t>
      </w:r>
      <w:r w:rsidRPr="0025190C">
        <w:t xml:space="preserve"> </w:t>
      </w:r>
      <w:r w:rsidRPr="0025190C">
        <w:rPr>
          <w:rFonts w:ascii="Times New Roman" w:hAnsi="Times New Roman" w:cs="Times New Roman"/>
          <w:sz w:val="28"/>
          <w:szCs w:val="28"/>
        </w:rPr>
        <w:t>На 63</w:t>
      </w:r>
      <w:r w:rsidRPr="0025190C">
        <w:rPr>
          <w:rFonts w:ascii="Times New Roman" w:hAnsi="Times New Roman" w:cs="Times New Roman"/>
          <w:b/>
          <w:sz w:val="28"/>
          <w:szCs w:val="28"/>
        </w:rPr>
        <w:t>-</w:t>
      </w:r>
      <w:r w:rsidRPr="0025190C">
        <w:rPr>
          <w:rFonts w:ascii="Times New Roman" w:hAnsi="Times New Roman" w:cs="Times New Roman"/>
          <w:sz w:val="28"/>
          <w:szCs w:val="28"/>
        </w:rPr>
        <w:t>й сессии ВОЗ в мае 2010 года было принято решение создать ограниченную по времени и ориентированную на результаты рабочую группу по некондиционным, поддельным, ложно маркированным, фальсифицированным и контрафактным медицинским продуктам (SSFFC), состоящую из всех государств</w:t>
      </w:r>
      <w:r w:rsidRPr="0025190C">
        <w:rPr>
          <w:rFonts w:ascii="Times New Roman" w:hAnsi="Times New Roman" w:cs="Times New Roman"/>
          <w:b/>
          <w:sz w:val="28"/>
          <w:szCs w:val="28"/>
        </w:rPr>
        <w:t>-</w:t>
      </w:r>
      <w:r w:rsidRPr="0025190C">
        <w:rPr>
          <w:rFonts w:ascii="Times New Roman" w:hAnsi="Times New Roman" w:cs="Times New Roman"/>
          <w:sz w:val="28"/>
          <w:szCs w:val="28"/>
        </w:rPr>
        <w:t>членов ВОЗ [</w:t>
      </w:r>
      <w:r w:rsidR="00E7412D" w:rsidRPr="0025190C">
        <w:rPr>
          <w:rFonts w:ascii="Times New Roman" w:hAnsi="Times New Roman" w:cs="Times New Roman"/>
          <w:sz w:val="28"/>
          <w:szCs w:val="28"/>
        </w:rPr>
        <w:t>9</w:t>
      </w:r>
      <w:r w:rsidR="004A4C2A" w:rsidRPr="0025190C">
        <w:rPr>
          <w:rFonts w:ascii="Times New Roman" w:hAnsi="Times New Roman" w:cs="Times New Roman"/>
          <w:sz w:val="28"/>
          <w:szCs w:val="28"/>
        </w:rPr>
        <w:t>2</w:t>
      </w:r>
      <w:r w:rsidRPr="0025190C">
        <w:rPr>
          <w:rFonts w:ascii="Times New Roman" w:hAnsi="Times New Roman" w:cs="Times New Roman"/>
          <w:sz w:val="28"/>
          <w:szCs w:val="28"/>
        </w:rPr>
        <w:t>]. В 2013 году ВОЗ запустила глобальную систему по надзору и мониторингу информации об фальсифицированных и некачественных ЛС.</w:t>
      </w:r>
      <w:r w:rsidRPr="0025190C">
        <w:t xml:space="preserve"> </w:t>
      </w:r>
      <w:r w:rsidRPr="0025190C">
        <w:rPr>
          <w:rFonts w:ascii="Times New Roman" w:hAnsi="Times New Roman" w:cs="Times New Roman"/>
          <w:sz w:val="28"/>
          <w:szCs w:val="28"/>
        </w:rPr>
        <w:t>Кроме этого, необходимы эффективные международные законы по борьбе с фальсифицированными и некачественными ЛС, защиты интеллектуальной собственности касающихся патентованных ЛС, прозрачные цепочки поставок и распределения ЛС, более строгие требования к лицензированию ЛС.</w:t>
      </w:r>
    </w:p>
    <w:p w14:paraId="79E81C97" w14:textId="77777777" w:rsidR="00C75CA1" w:rsidRPr="0025190C" w:rsidRDefault="006B1F26" w:rsidP="00D80F81">
      <w:pPr>
        <w:spacing w:after="0" w:line="240" w:lineRule="auto"/>
        <w:ind w:firstLine="567"/>
        <w:jc w:val="both"/>
        <w:rPr>
          <w:rFonts w:ascii="Times New Roman" w:hAnsi="Times New Roman" w:cs="Times New Roman"/>
          <w:sz w:val="28"/>
          <w:szCs w:val="28"/>
          <w:lang w:val="kk-KZ"/>
        </w:rPr>
      </w:pPr>
      <w:r w:rsidRPr="0025190C">
        <w:rPr>
          <w:rFonts w:ascii="Times New Roman" w:hAnsi="Times New Roman" w:cs="Times New Roman"/>
          <w:sz w:val="28"/>
          <w:szCs w:val="28"/>
        </w:rPr>
        <w:t>Таким образом, эффективное гос</w:t>
      </w:r>
      <w:r w:rsidR="00D066BC" w:rsidRPr="0025190C">
        <w:rPr>
          <w:rFonts w:ascii="Times New Roman" w:hAnsi="Times New Roman" w:cs="Times New Roman"/>
          <w:sz w:val="28"/>
          <w:szCs w:val="28"/>
        </w:rPr>
        <w:t>ударственное управление</w:t>
      </w:r>
      <w:r w:rsidRPr="0025190C">
        <w:rPr>
          <w:rFonts w:ascii="Times New Roman" w:hAnsi="Times New Roman" w:cs="Times New Roman"/>
          <w:sz w:val="28"/>
          <w:szCs w:val="28"/>
        </w:rPr>
        <w:t xml:space="preserve"> позволяет бороться с некачественными и фальсифицированными ЛС. </w:t>
      </w:r>
      <w:r w:rsidR="007036CB" w:rsidRPr="0025190C">
        <w:rPr>
          <w:rFonts w:ascii="Times New Roman" w:hAnsi="Times New Roman" w:cs="Times New Roman"/>
          <w:sz w:val="28"/>
          <w:szCs w:val="28"/>
        </w:rPr>
        <w:t>В РК за качество и безопасность ЛС отвеча</w:t>
      </w:r>
      <w:r w:rsidR="008F7EC7" w:rsidRPr="0025190C">
        <w:rPr>
          <w:rFonts w:ascii="Times New Roman" w:hAnsi="Times New Roman" w:cs="Times New Roman"/>
          <w:sz w:val="28"/>
          <w:szCs w:val="28"/>
        </w:rPr>
        <w:t>ю</w:t>
      </w:r>
      <w:r w:rsidR="007036CB" w:rsidRPr="0025190C">
        <w:rPr>
          <w:rFonts w:ascii="Times New Roman" w:hAnsi="Times New Roman" w:cs="Times New Roman"/>
          <w:sz w:val="28"/>
          <w:szCs w:val="28"/>
        </w:rPr>
        <w:t xml:space="preserve">т </w:t>
      </w:r>
      <w:r w:rsidR="008F7EC7" w:rsidRPr="0025190C">
        <w:rPr>
          <w:rFonts w:ascii="Times New Roman" w:hAnsi="Times New Roman" w:cs="Times New Roman"/>
          <w:sz w:val="28"/>
          <w:szCs w:val="28"/>
        </w:rPr>
        <w:t>«КМФК» и ее подведомственная организация «НЦЭЛСиМИ».</w:t>
      </w:r>
      <w:r w:rsidR="00C17C86" w:rsidRPr="0025190C">
        <w:rPr>
          <w:rFonts w:ascii="Times New Roman" w:hAnsi="Times New Roman" w:cs="Times New Roman"/>
          <w:sz w:val="28"/>
          <w:szCs w:val="28"/>
        </w:rPr>
        <w:t xml:space="preserve"> От деятельности данных органов зависит </w:t>
      </w:r>
      <w:r w:rsidRPr="0025190C">
        <w:rPr>
          <w:rFonts w:ascii="Times New Roman" w:hAnsi="Times New Roman" w:cs="Times New Roman"/>
          <w:sz w:val="28"/>
          <w:szCs w:val="28"/>
        </w:rPr>
        <w:t>эффективност</w:t>
      </w:r>
      <w:r w:rsidR="00C17C86" w:rsidRPr="0025190C">
        <w:rPr>
          <w:rFonts w:ascii="Times New Roman" w:hAnsi="Times New Roman" w:cs="Times New Roman"/>
          <w:sz w:val="28"/>
          <w:szCs w:val="28"/>
        </w:rPr>
        <w:t>ь</w:t>
      </w:r>
      <w:r w:rsidRPr="0025190C">
        <w:rPr>
          <w:rFonts w:ascii="Times New Roman" w:hAnsi="Times New Roman" w:cs="Times New Roman"/>
          <w:sz w:val="28"/>
          <w:szCs w:val="28"/>
        </w:rPr>
        <w:t xml:space="preserve"> и безопасност</w:t>
      </w:r>
      <w:r w:rsidR="00C17C86" w:rsidRPr="0025190C">
        <w:rPr>
          <w:rFonts w:ascii="Times New Roman" w:hAnsi="Times New Roman" w:cs="Times New Roman"/>
          <w:sz w:val="28"/>
          <w:szCs w:val="28"/>
        </w:rPr>
        <w:t>ь</w:t>
      </w:r>
      <w:r w:rsidRPr="0025190C">
        <w:rPr>
          <w:rFonts w:ascii="Times New Roman" w:hAnsi="Times New Roman" w:cs="Times New Roman"/>
          <w:sz w:val="28"/>
          <w:szCs w:val="28"/>
        </w:rPr>
        <w:t xml:space="preserve"> сферы обращения ЛС</w:t>
      </w:r>
      <w:r w:rsidR="00D80F81" w:rsidRPr="0025190C">
        <w:rPr>
          <w:rFonts w:ascii="Times New Roman" w:hAnsi="Times New Roman" w:cs="Times New Roman"/>
          <w:sz w:val="28"/>
          <w:szCs w:val="28"/>
        </w:rPr>
        <w:t xml:space="preserve">. Как показывает мировой опыт, </w:t>
      </w:r>
      <w:r w:rsidR="00FE75D6" w:rsidRPr="0025190C">
        <w:rPr>
          <w:rFonts w:ascii="Times New Roman" w:hAnsi="Times New Roman" w:cs="Times New Roman"/>
          <w:sz w:val="28"/>
          <w:szCs w:val="28"/>
        </w:rPr>
        <w:t>хорошо развитая</w:t>
      </w:r>
      <w:r w:rsidR="00D80F81" w:rsidRPr="0025190C">
        <w:rPr>
          <w:rFonts w:ascii="Times New Roman" w:hAnsi="Times New Roman" w:cs="Times New Roman"/>
          <w:sz w:val="28"/>
          <w:szCs w:val="28"/>
        </w:rPr>
        <w:t xml:space="preserve"> система управления</w:t>
      </w:r>
      <w:r w:rsidR="00FE75D6" w:rsidRPr="0025190C">
        <w:rPr>
          <w:rFonts w:ascii="Times New Roman" w:hAnsi="Times New Roman" w:cs="Times New Roman"/>
          <w:sz w:val="28"/>
          <w:szCs w:val="28"/>
        </w:rPr>
        <w:t xml:space="preserve"> сферой обращения ЛС</w:t>
      </w:r>
      <w:r w:rsidR="00D80F81" w:rsidRPr="0025190C">
        <w:rPr>
          <w:rFonts w:ascii="Times New Roman" w:hAnsi="Times New Roman" w:cs="Times New Roman"/>
          <w:sz w:val="28"/>
          <w:szCs w:val="28"/>
        </w:rPr>
        <w:t xml:space="preserve"> позволяет </w:t>
      </w:r>
      <w:r w:rsidRPr="0025190C">
        <w:rPr>
          <w:rFonts w:ascii="Times New Roman" w:hAnsi="Times New Roman" w:cs="Times New Roman"/>
          <w:sz w:val="28"/>
          <w:szCs w:val="28"/>
        </w:rPr>
        <w:t>обеспеч</w:t>
      </w:r>
      <w:r w:rsidR="00D80F81" w:rsidRPr="0025190C">
        <w:rPr>
          <w:rFonts w:ascii="Times New Roman" w:hAnsi="Times New Roman" w:cs="Times New Roman"/>
          <w:sz w:val="28"/>
          <w:szCs w:val="28"/>
        </w:rPr>
        <w:t>ивать</w:t>
      </w:r>
      <w:r w:rsidRPr="0025190C">
        <w:rPr>
          <w:rFonts w:ascii="Times New Roman" w:hAnsi="Times New Roman" w:cs="Times New Roman"/>
          <w:sz w:val="28"/>
          <w:szCs w:val="28"/>
        </w:rPr>
        <w:t xml:space="preserve"> население качественными и безопасными ЛС. Казахстанские регулирующие органы должны эффективно решать основные проблемы</w:t>
      </w:r>
      <w:r w:rsidR="004F4C8D" w:rsidRPr="0025190C">
        <w:rPr>
          <w:rFonts w:ascii="Times New Roman" w:hAnsi="Times New Roman" w:cs="Times New Roman"/>
          <w:sz w:val="28"/>
          <w:szCs w:val="28"/>
        </w:rPr>
        <w:t>, которые</w:t>
      </w:r>
      <w:r w:rsidRPr="0025190C">
        <w:rPr>
          <w:rFonts w:ascii="Times New Roman" w:hAnsi="Times New Roman" w:cs="Times New Roman"/>
          <w:sz w:val="28"/>
          <w:szCs w:val="28"/>
        </w:rPr>
        <w:t xml:space="preserve"> способствую</w:t>
      </w:r>
      <w:r w:rsidR="004F4C8D" w:rsidRPr="0025190C">
        <w:rPr>
          <w:rFonts w:ascii="Times New Roman" w:hAnsi="Times New Roman" w:cs="Times New Roman"/>
          <w:sz w:val="28"/>
          <w:szCs w:val="28"/>
        </w:rPr>
        <w:t>т</w:t>
      </w:r>
      <w:r w:rsidRPr="0025190C">
        <w:rPr>
          <w:rFonts w:ascii="Times New Roman" w:hAnsi="Times New Roman" w:cs="Times New Roman"/>
          <w:sz w:val="28"/>
          <w:szCs w:val="28"/>
        </w:rPr>
        <w:t xml:space="preserve"> производству и распространению некачественных и фальсифицированных ЛС, </w:t>
      </w:r>
      <w:r w:rsidR="00714869" w:rsidRPr="0025190C">
        <w:rPr>
          <w:rFonts w:ascii="Times New Roman" w:hAnsi="Times New Roman" w:cs="Times New Roman"/>
          <w:sz w:val="28"/>
          <w:szCs w:val="28"/>
        </w:rPr>
        <w:t xml:space="preserve">решать проблемы доступности ЛС, </w:t>
      </w:r>
      <w:r w:rsidRPr="0025190C">
        <w:rPr>
          <w:rFonts w:ascii="Times New Roman" w:hAnsi="Times New Roman" w:cs="Times New Roman"/>
          <w:sz w:val="28"/>
          <w:szCs w:val="28"/>
        </w:rPr>
        <w:t>неэффективного гос</w:t>
      </w:r>
      <w:r w:rsidR="00116EDF" w:rsidRPr="0025190C">
        <w:rPr>
          <w:rFonts w:ascii="Times New Roman" w:hAnsi="Times New Roman" w:cs="Times New Roman"/>
          <w:sz w:val="28"/>
          <w:szCs w:val="28"/>
        </w:rPr>
        <w:t xml:space="preserve">ударственного </w:t>
      </w:r>
      <w:r w:rsidRPr="0025190C">
        <w:rPr>
          <w:rFonts w:ascii="Times New Roman" w:hAnsi="Times New Roman" w:cs="Times New Roman"/>
          <w:sz w:val="28"/>
          <w:szCs w:val="28"/>
        </w:rPr>
        <w:t xml:space="preserve">управления и слабого технического потенциала. В процессе регулирования должны быть задействованы представители гражданского общества, пациенты, фармкомпании и т.д. Исходя из вышесказанного, </w:t>
      </w:r>
      <w:r w:rsidRPr="0025190C">
        <w:rPr>
          <w:rFonts w:ascii="Times New Roman" w:hAnsi="Times New Roman" w:cs="Times New Roman"/>
          <w:sz w:val="28"/>
          <w:szCs w:val="28"/>
          <w:lang w:val="kk-KZ"/>
        </w:rPr>
        <w:t>интегрируясь в мировую экономику</w:t>
      </w:r>
      <w:r w:rsidR="00714869" w:rsidRPr="0025190C">
        <w:rPr>
          <w:rFonts w:ascii="Times New Roman" w:hAnsi="Times New Roman" w:cs="Times New Roman"/>
          <w:sz w:val="28"/>
          <w:szCs w:val="28"/>
          <w:lang w:val="kk-KZ"/>
        </w:rPr>
        <w:t>,</w:t>
      </w:r>
      <w:r w:rsidRPr="0025190C">
        <w:rPr>
          <w:rFonts w:ascii="Times New Roman" w:hAnsi="Times New Roman" w:cs="Times New Roman"/>
          <w:sz w:val="28"/>
          <w:szCs w:val="28"/>
          <w:lang w:val="kk-KZ"/>
        </w:rPr>
        <w:t xml:space="preserve"> </w:t>
      </w:r>
      <w:r w:rsidR="00752929" w:rsidRPr="0025190C">
        <w:rPr>
          <w:rFonts w:ascii="Times New Roman" w:hAnsi="Times New Roman" w:cs="Times New Roman"/>
          <w:sz w:val="28"/>
          <w:szCs w:val="28"/>
          <w:lang w:val="kk-KZ"/>
        </w:rPr>
        <w:t xml:space="preserve">РК </w:t>
      </w:r>
      <w:r w:rsidRPr="0025190C">
        <w:rPr>
          <w:rFonts w:ascii="Times New Roman" w:hAnsi="Times New Roman" w:cs="Times New Roman"/>
          <w:sz w:val="28"/>
          <w:szCs w:val="28"/>
          <w:lang w:val="kk-KZ"/>
        </w:rPr>
        <w:t>должна иметь сильные национальные регулирующие органы</w:t>
      </w:r>
      <w:r w:rsidR="00714869" w:rsidRPr="0025190C">
        <w:rPr>
          <w:rFonts w:ascii="Times New Roman" w:hAnsi="Times New Roman" w:cs="Times New Roman"/>
          <w:sz w:val="28"/>
          <w:szCs w:val="28"/>
          <w:lang w:val="kk-KZ"/>
        </w:rPr>
        <w:t>, которые</w:t>
      </w:r>
      <w:r w:rsidRPr="0025190C">
        <w:rPr>
          <w:rFonts w:ascii="Times New Roman" w:hAnsi="Times New Roman" w:cs="Times New Roman"/>
          <w:sz w:val="28"/>
          <w:szCs w:val="28"/>
          <w:lang w:val="kk-KZ"/>
        </w:rPr>
        <w:t xml:space="preserve"> обладаю</w:t>
      </w:r>
      <w:r w:rsidR="00714869" w:rsidRPr="0025190C">
        <w:rPr>
          <w:rFonts w:ascii="Times New Roman" w:hAnsi="Times New Roman" w:cs="Times New Roman"/>
          <w:sz w:val="28"/>
          <w:szCs w:val="28"/>
          <w:lang w:val="kk-KZ"/>
        </w:rPr>
        <w:t xml:space="preserve">т </w:t>
      </w:r>
      <w:r w:rsidRPr="0025190C">
        <w:rPr>
          <w:rFonts w:ascii="Times New Roman" w:hAnsi="Times New Roman" w:cs="Times New Roman"/>
          <w:sz w:val="28"/>
          <w:szCs w:val="28"/>
          <w:lang w:val="kk-KZ"/>
        </w:rPr>
        <w:t>соответствующими полномочиями</w:t>
      </w:r>
      <w:r w:rsidR="00714869" w:rsidRPr="0025190C">
        <w:rPr>
          <w:rFonts w:ascii="Times New Roman" w:hAnsi="Times New Roman" w:cs="Times New Roman"/>
          <w:sz w:val="28"/>
          <w:szCs w:val="28"/>
          <w:lang w:val="kk-KZ"/>
        </w:rPr>
        <w:t xml:space="preserve"> и</w:t>
      </w:r>
      <w:r w:rsidRPr="0025190C">
        <w:rPr>
          <w:rFonts w:ascii="Times New Roman" w:hAnsi="Times New Roman" w:cs="Times New Roman"/>
          <w:sz w:val="28"/>
          <w:szCs w:val="28"/>
          <w:lang w:val="kk-KZ"/>
        </w:rPr>
        <w:t xml:space="preserve"> имею</w:t>
      </w:r>
      <w:r w:rsidR="00714869" w:rsidRPr="0025190C">
        <w:rPr>
          <w:rFonts w:ascii="Times New Roman" w:hAnsi="Times New Roman" w:cs="Times New Roman"/>
          <w:sz w:val="28"/>
          <w:szCs w:val="28"/>
          <w:lang w:val="kk-KZ"/>
        </w:rPr>
        <w:t>т</w:t>
      </w:r>
      <w:r w:rsidRPr="0025190C">
        <w:rPr>
          <w:rFonts w:ascii="Times New Roman" w:hAnsi="Times New Roman" w:cs="Times New Roman"/>
          <w:sz w:val="28"/>
          <w:szCs w:val="28"/>
          <w:lang w:val="kk-KZ"/>
        </w:rPr>
        <w:t xml:space="preserve"> хорошее финансирование, для того чтобы обеспечивать качество, эффективность и безопасность сферы обращения ЛС.</w:t>
      </w:r>
    </w:p>
    <w:p w14:paraId="589DCFE8" w14:textId="77777777" w:rsidR="004E2C2E" w:rsidRPr="0025190C" w:rsidRDefault="004E2C2E" w:rsidP="00D80F81">
      <w:pPr>
        <w:spacing w:after="0" w:line="240" w:lineRule="auto"/>
        <w:ind w:firstLine="567"/>
        <w:jc w:val="both"/>
        <w:rPr>
          <w:rFonts w:ascii="Times New Roman" w:hAnsi="Times New Roman" w:cs="Times New Roman"/>
          <w:sz w:val="28"/>
          <w:szCs w:val="28"/>
          <w:lang w:val="kk-KZ"/>
        </w:rPr>
      </w:pPr>
    </w:p>
    <w:p w14:paraId="393DD3AB" w14:textId="77777777" w:rsidR="004E2C2E" w:rsidRPr="0025190C" w:rsidRDefault="004E2C2E" w:rsidP="004E2C2E">
      <w:pPr>
        <w:tabs>
          <w:tab w:val="left" w:pos="4521"/>
        </w:tabs>
        <w:spacing w:after="0" w:line="240" w:lineRule="auto"/>
        <w:ind w:firstLine="567"/>
        <w:jc w:val="both"/>
        <w:rPr>
          <w:rFonts w:ascii="Times New Roman" w:hAnsi="Times New Roman" w:cs="Times New Roman"/>
          <w:b/>
          <w:sz w:val="28"/>
          <w:szCs w:val="28"/>
          <w:lang w:val="kk-KZ"/>
        </w:rPr>
      </w:pPr>
      <w:r w:rsidRPr="0025190C">
        <w:rPr>
          <w:rFonts w:ascii="Times New Roman" w:hAnsi="Times New Roman" w:cs="Times New Roman"/>
          <w:b/>
          <w:sz w:val="28"/>
          <w:szCs w:val="28"/>
          <w:lang w:val="kk-KZ"/>
        </w:rPr>
        <w:t>Выводы по разделу.</w:t>
      </w:r>
    </w:p>
    <w:p w14:paraId="13EE1F8A" w14:textId="77777777" w:rsidR="004F7F32" w:rsidRPr="0025190C" w:rsidRDefault="004E2C2E" w:rsidP="004E2C2E">
      <w:pPr>
        <w:pStyle w:val="a3"/>
        <w:ind w:firstLine="567"/>
        <w:jc w:val="both"/>
        <w:rPr>
          <w:rFonts w:ascii="Times New Roman" w:hAnsi="Times New Roman" w:cs="Times New Roman"/>
          <w:sz w:val="28"/>
          <w:szCs w:val="28"/>
        </w:rPr>
      </w:pPr>
      <w:r w:rsidRPr="0025190C">
        <w:rPr>
          <w:rFonts w:ascii="Times New Roman" w:hAnsi="Times New Roman" w:cs="Times New Roman"/>
          <w:sz w:val="28"/>
          <w:szCs w:val="28"/>
        </w:rPr>
        <w:t>Государственное управление сферой обращения ЛС играет важную роль в обеспечении населения безопасными, качественными и эффективными ЛС. Регулируя сферу обращения ЛС, государство стремится решить актуальные вопросы системы здравоохранения и достичь поставленных стратегических целей. От эффективности государственного управления сферы обращения ЛС зависит не только национальная лекарственная безопасность, но</w:t>
      </w:r>
      <w:r w:rsidR="00456A0D" w:rsidRPr="0025190C">
        <w:rPr>
          <w:rFonts w:ascii="Times New Roman" w:hAnsi="Times New Roman" w:cs="Times New Roman"/>
          <w:sz w:val="28"/>
          <w:szCs w:val="28"/>
        </w:rPr>
        <w:t xml:space="preserve"> и жизни отдельно взятых людей.</w:t>
      </w:r>
    </w:p>
    <w:p w14:paraId="313CB17F" w14:textId="77777777" w:rsidR="009C626C" w:rsidRPr="0025190C" w:rsidRDefault="00C44FD0" w:rsidP="009C626C">
      <w:pPr>
        <w:pStyle w:val="a3"/>
        <w:ind w:firstLine="567"/>
        <w:jc w:val="both"/>
        <w:rPr>
          <w:rFonts w:ascii="Times New Roman" w:hAnsi="Times New Roman" w:cs="Times New Roman"/>
          <w:sz w:val="28"/>
          <w:szCs w:val="28"/>
        </w:rPr>
      </w:pPr>
      <w:r w:rsidRPr="0025190C">
        <w:rPr>
          <w:rFonts w:ascii="Times New Roman" w:hAnsi="Times New Roman" w:cs="Times New Roman"/>
          <w:sz w:val="28"/>
          <w:szCs w:val="28"/>
        </w:rPr>
        <w:lastRenderedPageBreak/>
        <w:t>Австралийский и Канадский опыт государственного управления сферой обращения ЛС является полезным для РК, так как показывает, что строгое государственное управление возможно сочетать с саморегулированием и коллаборацией с субъектами и объектам фармрынка. Особенно это ярко проявляется в сфере сертификации, разделения рисков, рекламы, уничтожения ненужных ЛС и т.д.</w:t>
      </w:r>
    </w:p>
    <w:p w14:paraId="0072301B" w14:textId="77777777" w:rsidR="00CE30B0" w:rsidRPr="0025190C" w:rsidRDefault="00CE30B0" w:rsidP="00CE30B0">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sz w:val="28"/>
          <w:szCs w:val="28"/>
        </w:rPr>
        <w:t>Несомненно, сфера обращения ЛС является важным элементом системы государственного управления, потому что ЛС напрямую влияют на здоровье населения и национальную безопасность страны. Опыт Австралии и Канады, показывает, что на определенных этапах сферы обращения ЛС, где возможна конкуренция и эффективная работа рынка, должны работать механизмы саморегулирования. На тех этапах сферы обращения ЛС, где невозможно саморегулирование, государственные органы управления должны активно сотрудничать с представителями фармрынка, общественными организациями и населением, для того чтобы процесс управления был максимально эффективным для всех участников.</w:t>
      </w:r>
    </w:p>
    <w:p w14:paraId="37AC1C8E" w14:textId="0B597172" w:rsidR="0007688F" w:rsidRPr="004E2C2E" w:rsidRDefault="004E2C2E" w:rsidP="004E2C2E">
      <w:pPr>
        <w:pStyle w:val="a3"/>
        <w:ind w:firstLine="567"/>
        <w:jc w:val="both"/>
        <w:rPr>
          <w:rFonts w:ascii="Times New Roman" w:hAnsi="Times New Roman" w:cs="Times New Roman"/>
          <w:sz w:val="28"/>
          <w:szCs w:val="28"/>
        </w:rPr>
      </w:pPr>
      <w:r w:rsidRPr="0025190C">
        <w:rPr>
          <w:rFonts w:ascii="Times New Roman" w:hAnsi="Times New Roman" w:cs="Times New Roman"/>
          <w:sz w:val="28"/>
          <w:szCs w:val="28"/>
        </w:rPr>
        <w:t xml:space="preserve">В большинстве развитых и развивающихся странах существуют стандарты качества ЛС, благодаря которым обеспечивается безопасность фармацевтической продукции. Строгий контроль со стороны органов </w:t>
      </w:r>
      <w:r w:rsidR="00EC6551" w:rsidRPr="0025190C">
        <w:rPr>
          <w:rFonts w:ascii="Times New Roman" w:hAnsi="Times New Roman" w:cs="Times New Roman"/>
          <w:sz w:val="28"/>
          <w:szCs w:val="28"/>
        </w:rPr>
        <w:t xml:space="preserve">управления </w:t>
      </w:r>
      <w:r w:rsidRPr="0025190C">
        <w:rPr>
          <w:rFonts w:ascii="Times New Roman" w:hAnsi="Times New Roman" w:cs="Times New Roman"/>
          <w:sz w:val="28"/>
          <w:szCs w:val="28"/>
        </w:rPr>
        <w:t>позволяет бороться с некачественными и фальсифицированными ЛС. Возрастающая мировая интеграция способствует гармонизации и унификации сфе</w:t>
      </w:r>
      <w:r w:rsidR="00EC6551" w:rsidRPr="0025190C">
        <w:rPr>
          <w:rFonts w:ascii="Times New Roman" w:hAnsi="Times New Roman" w:cs="Times New Roman"/>
          <w:sz w:val="28"/>
          <w:szCs w:val="28"/>
        </w:rPr>
        <w:t>р обращения ЛС различных стран.</w:t>
      </w:r>
      <w:r w:rsidR="0007688F" w:rsidRPr="0025190C">
        <w:rPr>
          <w:rFonts w:ascii="Times New Roman" w:hAnsi="Times New Roman" w:cs="Times New Roman"/>
          <w:sz w:val="28"/>
          <w:szCs w:val="28"/>
        </w:rPr>
        <w:t xml:space="preserve"> «КМФК» и «НЦЭЛСиМИ» являясь </w:t>
      </w:r>
      <w:r w:rsidR="0025190C" w:rsidRPr="0025190C">
        <w:rPr>
          <w:rFonts w:ascii="Times New Roman" w:hAnsi="Times New Roman" w:cs="Times New Roman"/>
          <w:sz w:val="28"/>
          <w:szCs w:val="28"/>
        </w:rPr>
        <w:t>органами,</w:t>
      </w:r>
      <w:r w:rsidR="0007688F" w:rsidRPr="0025190C">
        <w:rPr>
          <w:rFonts w:ascii="Times New Roman" w:hAnsi="Times New Roman" w:cs="Times New Roman"/>
          <w:sz w:val="28"/>
          <w:szCs w:val="28"/>
        </w:rPr>
        <w:t xml:space="preserve"> контролирующими качество и безопасность ЛС, должны обладать всеми технологическими возможностями выявлять некачественную и фальсифицированную фармацевтическую продукцию. </w:t>
      </w:r>
      <w:r w:rsidR="0025190C" w:rsidRPr="0025190C">
        <w:rPr>
          <w:rFonts w:ascii="Times New Roman" w:hAnsi="Times New Roman" w:cs="Times New Roman"/>
          <w:sz w:val="28"/>
          <w:szCs w:val="28"/>
        </w:rPr>
        <w:t>Кроме этого,</w:t>
      </w:r>
      <w:r w:rsidR="003412FC" w:rsidRPr="0025190C">
        <w:rPr>
          <w:rFonts w:ascii="Times New Roman" w:hAnsi="Times New Roman" w:cs="Times New Roman"/>
          <w:sz w:val="28"/>
          <w:szCs w:val="28"/>
        </w:rPr>
        <w:t xml:space="preserve"> государство должно решать проблему доступности ЛС и неэффективного государственного управления, для того чтобы обеспечить население безопасной и качественной фармацевтической продукцией.</w:t>
      </w:r>
    </w:p>
    <w:p w14:paraId="60D03586" w14:textId="77777777" w:rsidR="00456A0D" w:rsidRDefault="00456A0D" w:rsidP="0007688F">
      <w:pPr>
        <w:spacing w:after="0" w:line="240" w:lineRule="auto"/>
        <w:ind w:firstLine="567"/>
        <w:jc w:val="both"/>
        <w:rPr>
          <w:rFonts w:ascii="Times New Roman" w:hAnsi="Times New Roman" w:cs="Times New Roman"/>
          <w:sz w:val="28"/>
          <w:szCs w:val="28"/>
        </w:rPr>
      </w:pPr>
    </w:p>
    <w:p w14:paraId="2EA234FD" w14:textId="77777777" w:rsidR="00456A0D" w:rsidRDefault="00456A0D" w:rsidP="00D80F81">
      <w:pPr>
        <w:spacing w:after="0" w:line="240" w:lineRule="auto"/>
        <w:ind w:firstLine="567"/>
        <w:jc w:val="both"/>
        <w:rPr>
          <w:rFonts w:ascii="Times New Roman" w:hAnsi="Times New Roman" w:cs="Times New Roman"/>
          <w:sz w:val="28"/>
          <w:szCs w:val="28"/>
        </w:rPr>
      </w:pPr>
    </w:p>
    <w:p w14:paraId="1FD7A98D" w14:textId="77777777" w:rsidR="00456A0D" w:rsidRDefault="00456A0D" w:rsidP="00D80F81">
      <w:pPr>
        <w:spacing w:after="0" w:line="240" w:lineRule="auto"/>
        <w:ind w:firstLine="567"/>
        <w:jc w:val="both"/>
        <w:rPr>
          <w:rFonts w:ascii="Times New Roman" w:hAnsi="Times New Roman" w:cs="Times New Roman"/>
          <w:sz w:val="28"/>
          <w:szCs w:val="28"/>
        </w:rPr>
      </w:pPr>
    </w:p>
    <w:p w14:paraId="2F903F52" w14:textId="77777777" w:rsidR="00456A0D" w:rsidRDefault="00456A0D" w:rsidP="00D80F81">
      <w:pPr>
        <w:spacing w:after="0" w:line="240" w:lineRule="auto"/>
        <w:ind w:firstLine="567"/>
        <w:jc w:val="both"/>
        <w:rPr>
          <w:rFonts w:ascii="Times New Roman" w:hAnsi="Times New Roman" w:cs="Times New Roman"/>
          <w:sz w:val="28"/>
          <w:szCs w:val="28"/>
        </w:rPr>
      </w:pPr>
    </w:p>
    <w:p w14:paraId="4BD9F000" w14:textId="77777777" w:rsidR="00456A0D" w:rsidRDefault="00456A0D" w:rsidP="00D80F81">
      <w:pPr>
        <w:spacing w:after="0" w:line="240" w:lineRule="auto"/>
        <w:ind w:firstLine="567"/>
        <w:jc w:val="both"/>
        <w:rPr>
          <w:rFonts w:ascii="Times New Roman" w:hAnsi="Times New Roman" w:cs="Times New Roman"/>
          <w:sz w:val="28"/>
          <w:szCs w:val="28"/>
        </w:rPr>
      </w:pPr>
    </w:p>
    <w:p w14:paraId="02D90738" w14:textId="77777777" w:rsidR="00456A0D" w:rsidRDefault="00456A0D" w:rsidP="00D80F81">
      <w:pPr>
        <w:spacing w:after="0" w:line="240" w:lineRule="auto"/>
        <w:ind w:firstLine="567"/>
        <w:jc w:val="both"/>
        <w:rPr>
          <w:rFonts w:ascii="Times New Roman" w:hAnsi="Times New Roman" w:cs="Times New Roman"/>
          <w:sz w:val="28"/>
          <w:szCs w:val="28"/>
        </w:rPr>
      </w:pPr>
    </w:p>
    <w:p w14:paraId="5AF6B34D" w14:textId="77777777" w:rsidR="00456A0D" w:rsidRDefault="00456A0D" w:rsidP="00D80F81">
      <w:pPr>
        <w:spacing w:after="0" w:line="240" w:lineRule="auto"/>
        <w:ind w:firstLine="567"/>
        <w:jc w:val="both"/>
        <w:rPr>
          <w:rFonts w:ascii="Times New Roman" w:hAnsi="Times New Roman" w:cs="Times New Roman"/>
          <w:sz w:val="28"/>
          <w:szCs w:val="28"/>
        </w:rPr>
      </w:pPr>
    </w:p>
    <w:p w14:paraId="45498783" w14:textId="77777777" w:rsidR="00456A0D" w:rsidRDefault="00456A0D" w:rsidP="00D80F81">
      <w:pPr>
        <w:spacing w:after="0" w:line="240" w:lineRule="auto"/>
        <w:ind w:firstLine="567"/>
        <w:jc w:val="both"/>
        <w:rPr>
          <w:rFonts w:ascii="Times New Roman" w:hAnsi="Times New Roman" w:cs="Times New Roman"/>
          <w:sz w:val="28"/>
          <w:szCs w:val="28"/>
        </w:rPr>
      </w:pPr>
    </w:p>
    <w:p w14:paraId="30E084B5" w14:textId="77777777" w:rsidR="00456A0D" w:rsidRDefault="00456A0D" w:rsidP="00D80F81">
      <w:pPr>
        <w:spacing w:after="0" w:line="240" w:lineRule="auto"/>
        <w:ind w:firstLine="567"/>
        <w:jc w:val="both"/>
        <w:rPr>
          <w:rFonts w:ascii="Times New Roman" w:hAnsi="Times New Roman" w:cs="Times New Roman"/>
          <w:sz w:val="28"/>
          <w:szCs w:val="28"/>
        </w:rPr>
      </w:pPr>
    </w:p>
    <w:p w14:paraId="304FDE9C" w14:textId="77777777" w:rsidR="00456A0D" w:rsidRDefault="00456A0D" w:rsidP="00D80F81">
      <w:pPr>
        <w:spacing w:after="0" w:line="240" w:lineRule="auto"/>
        <w:ind w:firstLine="567"/>
        <w:jc w:val="both"/>
        <w:rPr>
          <w:rFonts w:ascii="Times New Roman" w:hAnsi="Times New Roman" w:cs="Times New Roman"/>
          <w:sz w:val="28"/>
          <w:szCs w:val="28"/>
        </w:rPr>
      </w:pPr>
    </w:p>
    <w:p w14:paraId="031BCBC3" w14:textId="77777777" w:rsidR="00456A0D" w:rsidRDefault="00456A0D" w:rsidP="00D80F81">
      <w:pPr>
        <w:spacing w:after="0" w:line="240" w:lineRule="auto"/>
        <w:ind w:firstLine="567"/>
        <w:jc w:val="both"/>
        <w:rPr>
          <w:rFonts w:ascii="Times New Roman" w:hAnsi="Times New Roman" w:cs="Times New Roman"/>
          <w:sz w:val="28"/>
          <w:szCs w:val="28"/>
        </w:rPr>
      </w:pPr>
    </w:p>
    <w:p w14:paraId="5C649715" w14:textId="77777777" w:rsidR="00456A0D" w:rsidRDefault="00456A0D" w:rsidP="00D80F81">
      <w:pPr>
        <w:spacing w:after="0" w:line="240" w:lineRule="auto"/>
        <w:ind w:firstLine="567"/>
        <w:jc w:val="both"/>
        <w:rPr>
          <w:rFonts w:ascii="Times New Roman" w:hAnsi="Times New Roman" w:cs="Times New Roman"/>
          <w:sz w:val="28"/>
          <w:szCs w:val="28"/>
        </w:rPr>
      </w:pPr>
    </w:p>
    <w:p w14:paraId="1A04F705" w14:textId="77777777" w:rsidR="00456A0D" w:rsidRDefault="00456A0D" w:rsidP="00D80F81">
      <w:pPr>
        <w:spacing w:after="0" w:line="240" w:lineRule="auto"/>
        <w:ind w:firstLine="567"/>
        <w:jc w:val="both"/>
        <w:rPr>
          <w:rFonts w:ascii="Times New Roman" w:hAnsi="Times New Roman" w:cs="Times New Roman"/>
          <w:sz w:val="28"/>
          <w:szCs w:val="28"/>
        </w:rPr>
      </w:pPr>
    </w:p>
    <w:p w14:paraId="4B8544FF" w14:textId="77777777" w:rsidR="00456A0D" w:rsidRDefault="00456A0D" w:rsidP="00D80F81">
      <w:pPr>
        <w:spacing w:after="0" w:line="240" w:lineRule="auto"/>
        <w:ind w:firstLine="567"/>
        <w:jc w:val="both"/>
        <w:rPr>
          <w:rFonts w:ascii="Times New Roman" w:hAnsi="Times New Roman" w:cs="Times New Roman"/>
          <w:sz w:val="28"/>
          <w:szCs w:val="28"/>
        </w:rPr>
      </w:pPr>
    </w:p>
    <w:p w14:paraId="52B4BDBB" w14:textId="77777777" w:rsidR="00456A0D" w:rsidRDefault="00456A0D" w:rsidP="00D80F81">
      <w:pPr>
        <w:spacing w:after="0" w:line="240" w:lineRule="auto"/>
        <w:ind w:firstLine="567"/>
        <w:jc w:val="both"/>
        <w:rPr>
          <w:rFonts w:ascii="Times New Roman" w:hAnsi="Times New Roman" w:cs="Times New Roman"/>
          <w:sz w:val="28"/>
          <w:szCs w:val="28"/>
        </w:rPr>
      </w:pPr>
    </w:p>
    <w:p w14:paraId="7ADF99A1" w14:textId="77777777" w:rsidR="00456A0D" w:rsidRDefault="00456A0D" w:rsidP="00D80F81">
      <w:pPr>
        <w:spacing w:after="0" w:line="240" w:lineRule="auto"/>
        <w:ind w:firstLine="567"/>
        <w:jc w:val="both"/>
        <w:rPr>
          <w:rFonts w:ascii="Times New Roman" w:hAnsi="Times New Roman" w:cs="Times New Roman"/>
          <w:sz w:val="28"/>
          <w:szCs w:val="28"/>
        </w:rPr>
      </w:pPr>
    </w:p>
    <w:p w14:paraId="6F15A880" w14:textId="77777777" w:rsidR="00456A0D" w:rsidRDefault="00456A0D" w:rsidP="00D80F81">
      <w:pPr>
        <w:spacing w:after="0" w:line="240" w:lineRule="auto"/>
        <w:ind w:firstLine="567"/>
        <w:jc w:val="both"/>
        <w:rPr>
          <w:rFonts w:ascii="Times New Roman" w:hAnsi="Times New Roman" w:cs="Times New Roman"/>
          <w:sz w:val="28"/>
          <w:szCs w:val="28"/>
        </w:rPr>
      </w:pPr>
    </w:p>
    <w:p w14:paraId="2CEE2FCF" w14:textId="77777777" w:rsidR="006B1F26" w:rsidRPr="0025190C" w:rsidRDefault="006B1F26" w:rsidP="006B1F26">
      <w:pPr>
        <w:pStyle w:val="a3"/>
        <w:ind w:firstLine="567"/>
        <w:jc w:val="both"/>
        <w:rPr>
          <w:rFonts w:ascii="Times New Roman" w:hAnsi="Times New Roman" w:cs="Times New Roman"/>
          <w:b/>
          <w:color w:val="000000" w:themeColor="text1"/>
          <w:sz w:val="28"/>
          <w:szCs w:val="28"/>
        </w:rPr>
      </w:pPr>
      <w:r w:rsidRPr="0025190C">
        <w:rPr>
          <w:rFonts w:ascii="Times New Roman" w:hAnsi="Times New Roman" w:cs="Times New Roman"/>
          <w:b/>
          <w:color w:val="000000" w:themeColor="text1"/>
          <w:sz w:val="28"/>
          <w:szCs w:val="28"/>
        </w:rPr>
        <w:lastRenderedPageBreak/>
        <w:t xml:space="preserve">2 </w:t>
      </w:r>
      <w:r w:rsidRPr="0025190C">
        <w:rPr>
          <w:rFonts w:ascii="Times New Roman" w:hAnsi="Times New Roman" w:cs="Times New Roman"/>
          <w:b/>
          <w:sz w:val="28"/>
          <w:szCs w:val="28"/>
        </w:rPr>
        <w:t>ОЦЕНКА ГОСУДАРСТВЕННОГО УПРАВЛЕНИЯ СФЕРОЙ ОБРАЩЕНИЯ ЛЕКАРСТВЕННЫХ СРЕДСТВ В РЕСПУБЛИКЕ КАЗАХСТАН</w:t>
      </w:r>
    </w:p>
    <w:p w14:paraId="48ACF509" w14:textId="77777777" w:rsidR="006B1F26" w:rsidRPr="0025190C" w:rsidRDefault="006B1F26" w:rsidP="006B1F26">
      <w:pPr>
        <w:pStyle w:val="a3"/>
        <w:ind w:firstLine="567"/>
        <w:jc w:val="both"/>
        <w:rPr>
          <w:rFonts w:ascii="Times New Roman" w:hAnsi="Times New Roman" w:cs="Times New Roman"/>
          <w:color w:val="000000" w:themeColor="text1"/>
          <w:sz w:val="28"/>
          <w:szCs w:val="28"/>
        </w:rPr>
      </w:pPr>
    </w:p>
    <w:p w14:paraId="2E413622" w14:textId="77777777" w:rsidR="006B1F26" w:rsidRPr="0025190C" w:rsidRDefault="006B1F26" w:rsidP="006B1F26">
      <w:pPr>
        <w:pStyle w:val="a3"/>
        <w:ind w:firstLine="567"/>
        <w:jc w:val="both"/>
        <w:rPr>
          <w:rFonts w:ascii="Times New Roman" w:hAnsi="Times New Roman" w:cs="Times New Roman"/>
          <w:b/>
          <w:color w:val="000000" w:themeColor="text1"/>
          <w:sz w:val="28"/>
          <w:szCs w:val="28"/>
        </w:rPr>
      </w:pPr>
      <w:r w:rsidRPr="0025190C">
        <w:rPr>
          <w:rFonts w:ascii="Times New Roman" w:hAnsi="Times New Roman" w:cs="Times New Roman"/>
          <w:b/>
          <w:color w:val="000000" w:themeColor="text1"/>
          <w:sz w:val="28"/>
          <w:szCs w:val="28"/>
        </w:rPr>
        <w:t xml:space="preserve">2.1 </w:t>
      </w:r>
      <w:r w:rsidRPr="0025190C">
        <w:rPr>
          <w:rFonts w:ascii="Times New Roman" w:hAnsi="Times New Roman" w:cs="Times New Roman"/>
          <w:b/>
          <w:sz w:val="28"/>
          <w:szCs w:val="28"/>
        </w:rPr>
        <w:t>Анализ рынка лекарственных средств в Республике Казахстан</w:t>
      </w:r>
    </w:p>
    <w:p w14:paraId="16C6845B" w14:textId="77777777" w:rsidR="006B1F26" w:rsidRPr="0025190C" w:rsidRDefault="006B1F26" w:rsidP="006B1F26">
      <w:pPr>
        <w:pStyle w:val="a3"/>
        <w:ind w:firstLine="567"/>
        <w:jc w:val="both"/>
        <w:rPr>
          <w:rFonts w:ascii="Times New Roman" w:hAnsi="Times New Roman" w:cs="Times New Roman"/>
          <w:color w:val="000000" w:themeColor="text1"/>
          <w:sz w:val="28"/>
          <w:szCs w:val="28"/>
        </w:rPr>
      </w:pPr>
      <w:r w:rsidRPr="0025190C">
        <w:rPr>
          <w:rFonts w:ascii="Times New Roman" w:hAnsi="Times New Roman" w:cs="Times New Roman"/>
          <w:color w:val="000000" w:themeColor="text1"/>
          <w:sz w:val="28"/>
          <w:szCs w:val="28"/>
        </w:rPr>
        <w:t>В ходе исследования отечественной и иностранной литературы, было в</w:t>
      </w:r>
      <w:r w:rsidR="00BF5731" w:rsidRPr="0025190C">
        <w:rPr>
          <w:rFonts w:ascii="Times New Roman" w:hAnsi="Times New Roman" w:cs="Times New Roman"/>
          <w:color w:val="000000" w:themeColor="text1"/>
          <w:sz w:val="28"/>
          <w:szCs w:val="28"/>
        </w:rPr>
        <w:t xml:space="preserve">ыявлено, что казахстанский </w:t>
      </w:r>
      <w:r w:rsidRPr="0025190C">
        <w:rPr>
          <w:rFonts w:ascii="Times New Roman" w:hAnsi="Times New Roman" w:cs="Times New Roman"/>
          <w:color w:val="000000" w:themeColor="text1"/>
          <w:sz w:val="28"/>
          <w:szCs w:val="28"/>
        </w:rPr>
        <w:t xml:space="preserve">рынок </w:t>
      </w:r>
      <w:r w:rsidR="00BF5731" w:rsidRPr="0025190C">
        <w:rPr>
          <w:rFonts w:ascii="Times New Roman" w:hAnsi="Times New Roman" w:cs="Times New Roman"/>
          <w:color w:val="000000" w:themeColor="text1"/>
          <w:sz w:val="28"/>
          <w:szCs w:val="28"/>
        </w:rPr>
        <w:t xml:space="preserve">ЛС </w:t>
      </w:r>
      <w:r w:rsidRPr="0025190C">
        <w:rPr>
          <w:rFonts w:ascii="Times New Roman" w:hAnsi="Times New Roman" w:cs="Times New Roman"/>
          <w:color w:val="000000" w:themeColor="text1"/>
          <w:sz w:val="28"/>
          <w:szCs w:val="28"/>
        </w:rPr>
        <w:t>изучен</w:t>
      </w:r>
      <w:r w:rsidR="00914664" w:rsidRPr="0025190C">
        <w:rPr>
          <w:rFonts w:ascii="Times New Roman" w:hAnsi="Times New Roman" w:cs="Times New Roman"/>
          <w:color w:val="000000" w:themeColor="text1"/>
          <w:sz w:val="28"/>
          <w:szCs w:val="28"/>
        </w:rPr>
        <w:t xml:space="preserve"> крайне слабо</w:t>
      </w:r>
      <w:r w:rsidRPr="0025190C">
        <w:rPr>
          <w:rFonts w:ascii="Times New Roman" w:hAnsi="Times New Roman" w:cs="Times New Roman"/>
          <w:color w:val="000000" w:themeColor="text1"/>
          <w:sz w:val="28"/>
          <w:szCs w:val="28"/>
        </w:rPr>
        <w:t xml:space="preserve">. </w:t>
      </w:r>
      <w:r w:rsidRPr="0025190C">
        <w:rPr>
          <w:rFonts w:ascii="Times New Roman" w:hAnsi="Times New Roman" w:cs="Times New Roman"/>
          <w:color w:val="000000" w:themeColor="text1"/>
          <w:sz w:val="28"/>
          <w:szCs w:val="28"/>
          <w:lang w:val="kk-KZ"/>
        </w:rPr>
        <w:t xml:space="preserve">За последнее время </w:t>
      </w:r>
      <w:r w:rsidRPr="0025190C">
        <w:rPr>
          <w:rFonts w:ascii="Times New Roman" w:hAnsi="Times New Roman" w:cs="Times New Roman"/>
          <w:color w:val="000000" w:themeColor="text1"/>
          <w:sz w:val="28"/>
          <w:szCs w:val="28"/>
        </w:rPr>
        <w:t xml:space="preserve">можно выделить следующие компании, которые проводили анализ </w:t>
      </w:r>
      <w:r w:rsidR="0007647F" w:rsidRPr="0025190C">
        <w:rPr>
          <w:rFonts w:ascii="Times New Roman" w:hAnsi="Times New Roman" w:cs="Times New Roman"/>
          <w:color w:val="000000" w:themeColor="text1"/>
          <w:sz w:val="28"/>
          <w:szCs w:val="28"/>
        </w:rPr>
        <w:t xml:space="preserve">казахстанского </w:t>
      </w:r>
      <w:r w:rsidRPr="0025190C">
        <w:rPr>
          <w:rFonts w:ascii="Times New Roman" w:hAnsi="Times New Roman" w:cs="Times New Roman"/>
          <w:color w:val="000000" w:themeColor="text1"/>
          <w:sz w:val="28"/>
          <w:szCs w:val="28"/>
        </w:rPr>
        <w:t>рынка ЛС: «Aequitas», «Damu Research», «ИМСИ Elim», «</w:t>
      </w:r>
      <w:r w:rsidR="00EE3A13" w:rsidRPr="0025190C">
        <w:rPr>
          <w:rFonts w:ascii="Times New Roman" w:hAnsi="Times New Roman" w:cs="Times New Roman"/>
          <w:color w:val="000000" w:themeColor="text1"/>
          <w:sz w:val="28"/>
          <w:szCs w:val="28"/>
        </w:rPr>
        <w:t>VI-</w:t>
      </w:r>
      <w:r w:rsidRPr="0025190C">
        <w:rPr>
          <w:rFonts w:ascii="Times New Roman" w:hAnsi="Times New Roman" w:cs="Times New Roman"/>
          <w:color w:val="000000" w:themeColor="text1"/>
          <w:sz w:val="28"/>
          <w:szCs w:val="28"/>
        </w:rPr>
        <w:t xml:space="preserve">ORTIS», «IQVIA». Чтобы лучше понять сферу обращения ЛС, нами был проведен комплексный анализ </w:t>
      </w:r>
      <w:r w:rsidR="00914664" w:rsidRPr="0025190C">
        <w:rPr>
          <w:rFonts w:ascii="Times New Roman" w:hAnsi="Times New Roman" w:cs="Times New Roman"/>
          <w:color w:val="000000" w:themeColor="text1"/>
          <w:sz w:val="28"/>
          <w:szCs w:val="28"/>
        </w:rPr>
        <w:t>казахстанского фарм</w:t>
      </w:r>
      <w:r w:rsidRPr="0025190C">
        <w:rPr>
          <w:rFonts w:ascii="Times New Roman" w:hAnsi="Times New Roman" w:cs="Times New Roman"/>
          <w:color w:val="000000" w:themeColor="text1"/>
          <w:sz w:val="28"/>
          <w:szCs w:val="28"/>
        </w:rPr>
        <w:t>рынка</w:t>
      </w:r>
      <w:r w:rsidR="00914664" w:rsidRPr="0025190C">
        <w:rPr>
          <w:rFonts w:ascii="Times New Roman" w:hAnsi="Times New Roman" w:cs="Times New Roman"/>
          <w:color w:val="000000" w:themeColor="text1"/>
          <w:sz w:val="28"/>
          <w:szCs w:val="28"/>
        </w:rPr>
        <w:t>.</w:t>
      </w:r>
    </w:p>
    <w:p w14:paraId="58D04DE8" w14:textId="77777777" w:rsidR="006B1F26" w:rsidRPr="0025190C" w:rsidRDefault="006B1F26" w:rsidP="006B1F26">
      <w:pPr>
        <w:pStyle w:val="a3"/>
        <w:ind w:firstLine="567"/>
        <w:jc w:val="both"/>
        <w:rPr>
          <w:rFonts w:ascii="Times New Roman" w:hAnsi="Times New Roman" w:cs="Times New Roman"/>
          <w:color w:val="000000" w:themeColor="text1"/>
          <w:sz w:val="28"/>
          <w:szCs w:val="28"/>
        </w:rPr>
      </w:pPr>
      <w:r w:rsidRPr="0025190C">
        <w:rPr>
          <w:rFonts w:ascii="Times New Roman" w:hAnsi="Times New Roman" w:cs="Times New Roman"/>
          <w:color w:val="000000" w:themeColor="text1"/>
          <w:sz w:val="28"/>
          <w:szCs w:val="28"/>
        </w:rPr>
        <w:t>В РК до 1994 года государство полностью осуществляло регулирование фармрынка, унаследованного от советской системы здравоохранения. ЛО населения осуществлялось через государственную компанию «Фармация» [</w:t>
      </w:r>
      <w:r w:rsidR="00BE26DA" w:rsidRPr="0025190C">
        <w:rPr>
          <w:rFonts w:ascii="Times New Roman" w:hAnsi="Times New Roman" w:cs="Times New Roman"/>
          <w:color w:val="000000" w:themeColor="text1"/>
          <w:sz w:val="28"/>
          <w:szCs w:val="28"/>
          <w:lang w:val="kk-KZ"/>
        </w:rPr>
        <w:t>9</w:t>
      </w:r>
      <w:r w:rsidR="00CC3E2C" w:rsidRPr="0025190C">
        <w:rPr>
          <w:rFonts w:ascii="Times New Roman" w:hAnsi="Times New Roman" w:cs="Times New Roman"/>
          <w:color w:val="000000" w:themeColor="text1"/>
          <w:sz w:val="28"/>
          <w:szCs w:val="28"/>
          <w:lang w:val="kk-KZ"/>
        </w:rPr>
        <w:t>3</w:t>
      </w:r>
      <w:r w:rsidRPr="0025190C">
        <w:rPr>
          <w:rFonts w:ascii="Times New Roman" w:hAnsi="Times New Roman" w:cs="Times New Roman"/>
          <w:color w:val="000000" w:themeColor="text1"/>
          <w:sz w:val="28"/>
          <w:szCs w:val="28"/>
        </w:rPr>
        <w:t>]. В 1995 году начался активный процесс разгосударствления фармрынка, произошла демонополизация компании «Фармация» и ее структур. Фарм</w:t>
      </w:r>
      <w:r w:rsidR="00081187" w:rsidRPr="0025190C">
        <w:rPr>
          <w:rFonts w:ascii="Times New Roman" w:hAnsi="Times New Roman" w:cs="Times New Roman"/>
          <w:color w:val="000000" w:themeColor="text1"/>
          <w:sz w:val="28"/>
          <w:szCs w:val="28"/>
          <w:lang w:val="kk-KZ"/>
        </w:rPr>
        <w:t>ацевтические</w:t>
      </w:r>
      <w:r w:rsidR="00081187" w:rsidRPr="0025190C">
        <w:rPr>
          <w:rFonts w:ascii="Times New Roman" w:hAnsi="Times New Roman" w:cs="Times New Roman"/>
          <w:color w:val="000000" w:themeColor="text1"/>
          <w:sz w:val="28"/>
          <w:szCs w:val="28"/>
        </w:rPr>
        <w:t xml:space="preserve"> </w:t>
      </w:r>
      <w:r w:rsidRPr="0025190C">
        <w:rPr>
          <w:rFonts w:ascii="Times New Roman" w:hAnsi="Times New Roman" w:cs="Times New Roman"/>
          <w:color w:val="000000" w:themeColor="text1"/>
          <w:sz w:val="28"/>
          <w:szCs w:val="28"/>
        </w:rPr>
        <w:t xml:space="preserve">предприятия, аптеки, склады, дистрибуция перешли в частную собственность или были </w:t>
      </w:r>
      <w:r w:rsidR="00081187" w:rsidRPr="0025190C">
        <w:rPr>
          <w:rFonts w:ascii="Times New Roman" w:hAnsi="Times New Roman" w:cs="Times New Roman"/>
          <w:color w:val="000000" w:themeColor="text1"/>
          <w:sz w:val="28"/>
          <w:szCs w:val="28"/>
          <w:lang w:val="kk-KZ"/>
        </w:rPr>
        <w:t>ликвидированы</w:t>
      </w:r>
      <w:r w:rsidRPr="0025190C">
        <w:rPr>
          <w:rFonts w:ascii="Times New Roman" w:hAnsi="Times New Roman" w:cs="Times New Roman"/>
          <w:color w:val="000000" w:themeColor="text1"/>
          <w:sz w:val="28"/>
          <w:szCs w:val="28"/>
        </w:rPr>
        <w:t xml:space="preserve"> в связи с нерентабельностью. К середине 1996 года </w:t>
      </w:r>
      <w:r w:rsidR="00B17FDB" w:rsidRPr="0025190C">
        <w:rPr>
          <w:rFonts w:ascii="Times New Roman" w:hAnsi="Times New Roman" w:cs="Times New Roman"/>
          <w:color w:val="000000" w:themeColor="text1"/>
          <w:sz w:val="28"/>
          <w:szCs w:val="28"/>
        </w:rPr>
        <w:t>сфера обращения ЛС</w:t>
      </w:r>
      <w:r w:rsidRPr="0025190C">
        <w:rPr>
          <w:rFonts w:ascii="Times New Roman" w:hAnsi="Times New Roman" w:cs="Times New Roman"/>
          <w:color w:val="000000" w:themeColor="text1"/>
          <w:sz w:val="28"/>
          <w:szCs w:val="28"/>
        </w:rPr>
        <w:t xml:space="preserve"> в РК перешла на модель рыночной экономики, с минимальным участием государств</w:t>
      </w:r>
      <w:r w:rsidR="00B17FDB" w:rsidRPr="0025190C">
        <w:rPr>
          <w:rFonts w:ascii="Times New Roman" w:hAnsi="Times New Roman" w:cs="Times New Roman"/>
          <w:color w:val="000000" w:themeColor="text1"/>
          <w:sz w:val="28"/>
          <w:szCs w:val="28"/>
        </w:rPr>
        <w:t xml:space="preserve">а </w:t>
      </w:r>
      <w:r w:rsidRPr="0025190C">
        <w:rPr>
          <w:rFonts w:ascii="Times New Roman" w:hAnsi="Times New Roman" w:cs="Times New Roman"/>
          <w:color w:val="000000" w:themeColor="text1"/>
          <w:sz w:val="28"/>
          <w:szCs w:val="28"/>
        </w:rPr>
        <w:t>[9</w:t>
      </w:r>
      <w:r w:rsidR="00CC3E2C" w:rsidRPr="0025190C">
        <w:rPr>
          <w:rFonts w:ascii="Times New Roman" w:hAnsi="Times New Roman" w:cs="Times New Roman"/>
          <w:color w:val="000000" w:themeColor="text1"/>
          <w:sz w:val="28"/>
          <w:szCs w:val="28"/>
          <w:lang w:val="kk-KZ"/>
        </w:rPr>
        <w:t>4</w:t>
      </w:r>
      <w:r w:rsidRPr="0025190C">
        <w:rPr>
          <w:rFonts w:ascii="Times New Roman" w:hAnsi="Times New Roman" w:cs="Times New Roman"/>
          <w:color w:val="000000" w:themeColor="text1"/>
          <w:sz w:val="28"/>
          <w:szCs w:val="28"/>
        </w:rPr>
        <w:t>]. Кризис в экономике и слабое регулирование негативно повлияли на сферу обращения ЛС, в результате чего на фармрынке РК появилось множество ЛС сомнительного производства.</w:t>
      </w:r>
    </w:p>
    <w:p w14:paraId="4A49959F" w14:textId="38F5208D" w:rsidR="006B1F26" w:rsidRPr="0025190C" w:rsidRDefault="006B1F26" w:rsidP="006F6FB2">
      <w:pPr>
        <w:pStyle w:val="a3"/>
        <w:ind w:firstLine="567"/>
        <w:jc w:val="both"/>
        <w:rPr>
          <w:rFonts w:ascii="Times New Roman" w:hAnsi="Times New Roman" w:cs="Times New Roman"/>
          <w:sz w:val="28"/>
          <w:szCs w:val="28"/>
        </w:rPr>
      </w:pPr>
      <w:r w:rsidRPr="0025190C">
        <w:rPr>
          <w:rFonts w:ascii="Times New Roman" w:hAnsi="Times New Roman" w:cs="Times New Roman"/>
          <w:color w:val="000000" w:themeColor="text1"/>
          <w:sz w:val="28"/>
          <w:szCs w:val="28"/>
        </w:rPr>
        <w:t xml:space="preserve">В 1997 году государство утвердило программу развития фармацевтической и медицинской промышленности в РК. В 2009 году была принята новая программа развития фармотрасли, в 2015 </w:t>
      </w:r>
      <w:r w:rsidR="0007647F" w:rsidRPr="0025190C">
        <w:rPr>
          <w:rFonts w:ascii="Times New Roman" w:hAnsi="Times New Roman" w:cs="Times New Roman"/>
          <w:color w:val="000000" w:themeColor="text1"/>
          <w:sz w:val="28"/>
          <w:szCs w:val="28"/>
        </w:rPr>
        <w:t>и 2020 годах</w:t>
      </w:r>
      <w:r w:rsidRPr="0025190C">
        <w:rPr>
          <w:rFonts w:ascii="Times New Roman" w:hAnsi="Times New Roman" w:cs="Times New Roman"/>
          <w:color w:val="000000" w:themeColor="text1"/>
          <w:sz w:val="28"/>
          <w:szCs w:val="28"/>
        </w:rPr>
        <w:t xml:space="preserve"> был</w:t>
      </w:r>
      <w:r w:rsidR="0007647F" w:rsidRPr="0025190C">
        <w:rPr>
          <w:rFonts w:ascii="Times New Roman" w:hAnsi="Times New Roman" w:cs="Times New Roman"/>
          <w:color w:val="000000" w:themeColor="text1"/>
          <w:sz w:val="28"/>
          <w:szCs w:val="28"/>
        </w:rPr>
        <w:t>и</w:t>
      </w:r>
      <w:r w:rsidRPr="0025190C">
        <w:rPr>
          <w:rFonts w:ascii="Times New Roman" w:hAnsi="Times New Roman" w:cs="Times New Roman"/>
          <w:color w:val="000000" w:themeColor="text1"/>
          <w:sz w:val="28"/>
          <w:szCs w:val="28"/>
        </w:rPr>
        <w:t xml:space="preserve"> утвержден</w:t>
      </w:r>
      <w:r w:rsidR="0007647F" w:rsidRPr="0025190C">
        <w:rPr>
          <w:rFonts w:ascii="Times New Roman" w:hAnsi="Times New Roman" w:cs="Times New Roman"/>
          <w:color w:val="000000" w:themeColor="text1"/>
          <w:sz w:val="28"/>
          <w:szCs w:val="28"/>
        </w:rPr>
        <w:t>ы</w:t>
      </w:r>
      <w:r w:rsidRPr="0025190C">
        <w:rPr>
          <w:rFonts w:ascii="Times New Roman" w:hAnsi="Times New Roman" w:cs="Times New Roman"/>
          <w:color w:val="000000" w:themeColor="text1"/>
          <w:sz w:val="28"/>
          <w:szCs w:val="28"/>
        </w:rPr>
        <w:t xml:space="preserve"> комплексны</w:t>
      </w:r>
      <w:r w:rsidR="0007647F" w:rsidRPr="0025190C">
        <w:rPr>
          <w:rFonts w:ascii="Times New Roman" w:hAnsi="Times New Roman" w:cs="Times New Roman"/>
          <w:color w:val="000000" w:themeColor="text1"/>
          <w:sz w:val="28"/>
          <w:szCs w:val="28"/>
        </w:rPr>
        <w:t>е</w:t>
      </w:r>
      <w:r w:rsidRPr="0025190C">
        <w:rPr>
          <w:rFonts w:ascii="Times New Roman" w:hAnsi="Times New Roman" w:cs="Times New Roman"/>
          <w:color w:val="000000" w:themeColor="text1"/>
          <w:sz w:val="28"/>
          <w:szCs w:val="28"/>
        </w:rPr>
        <w:t xml:space="preserve"> план</w:t>
      </w:r>
      <w:r w:rsidR="0007647F" w:rsidRPr="0025190C">
        <w:rPr>
          <w:rFonts w:ascii="Times New Roman" w:hAnsi="Times New Roman" w:cs="Times New Roman"/>
          <w:color w:val="000000" w:themeColor="text1"/>
          <w:sz w:val="28"/>
          <w:szCs w:val="28"/>
        </w:rPr>
        <w:t>ы</w:t>
      </w:r>
      <w:r w:rsidRPr="0025190C">
        <w:rPr>
          <w:rFonts w:ascii="Times New Roman" w:hAnsi="Times New Roman" w:cs="Times New Roman"/>
          <w:color w:val="000000" w:themeColor="text1"/>
          <w:sz w:val="28"/>
          <w:szCs w:val="28"/>
        </w:rPr>
        <w:t xml:space="preserve"> развития фармацевтической и медицинской промышленности на 201</w:t>
      </w:r>
      <w:r w:rsidR="0007647F" w:rsidRPr="0025190C">
        <w:rPr>
          <w:rFonts w:ascii="Times New Roman" w:hAnsi="Times New Roman" w:cs="Times New Roman"/>
          <w:color w:val="000000" w:themeColor="text1"/>
          <w:sz w:val="28"/>
          <w:szCs w:val="28"/>
        </w:rPr>
        <w:t xml:space="preserve">5-2019 и </w:t>
      </w:r>
      <w:r w:rsidRPr="0025190C">
        <w:rPr>
          <w:rFonts w:ascii="Times New Roman" w:hAnsi="Times New Roman" w:cs="Times New Roman"/>
          <w:color w:val="000000" w:themeColor="text1"/>
          <w:sz w:val="28"/>
          <w:szCs w:val="28"/>
        </w:rPr>
        <w:t>2020-2025 годы</w:t>
      </w:r>
      <w:r w:rsidR="0007647F" w:rsidRPr="0025190C">
        <w:rPr>
          <w:rFonts w:ascii="Times New Roman" w:hAnsi="Times New Roman" w:cs="Times New Roman"/>
          <w:color w:val="000000" w:themeColor="text1"/>
          <w:sz w:val="28"/>
          <w:szCs w:val="28"/>
        </w:rPr>
        <w:t xml:space="preserve"> соответственно</w:t>
      </w:r>
      <w:r w:rsidR="00C60830" w:rsidRPr="0025190C">
        <w:rPr>
          <w:rFonts w:ascii="Times New Roman" w:hAnsi="Times New Roman" w:cs="Times New Roman"/>
          <w:color w:val="000000" w:themeColor="text1"/>
          <w:sz w:val="28"/>
          <w:szCs w:val="28"/>
        </w:rPr>
        <w:t xml:space="preserve"> [9</w:t>
      </w:r>
      <w:r w:rsidR="00CC3E2C" w:rsidRPr="0025190C">
        <w:rPr>
          <w:rFonts w:ascii="Times New Roman" w:hAnsi="Times New Roman" w:cs="Times New Roman"/>
          <w:color w:val="000000" w:themeColor="text1"/>
          <w:sz w:val="28"/>
          <w:szCs w:val="28"/>
        </w:rPr>
        <w:t>5</w:t>
      </w:r>
      <w:r w:rsidR="00C60830" w:rsidRPr="0025190C">
        <w:rPr>
          <w:rFonts w:ascii="Times New Roman" w:hAnsi="Times New Roman" w:cs="Times New Roman"/>
          <w:color w:val="000000" w:themeColor="text1"/>
          <w:sz w:val="28"/>
          <w:szCs w:val="28"/>
        </w:rPr>
        <w:t>]</w:t>
      </w:r>
      <w:r w:rsidRPr="0025190C">
        <w:rPr>
          <w:rFonts w:ascii="Times New Roman" w:hAnsi="Times New Roman" w:cs="Times New Roman"/>
          <w:color w:val="000000" w:themeColor="text1"/>
          <w:sz w:val="28"/>
          <w:szCs w:val="28"/>
        </w:rPr>
        <w:t xml:space="preserve">. </w:t>
      </w:r>
      <w:r w:rsidRPr="0025190C">
        <w:rPr>
          <w:rFonts w:ascii="Times New Roman" w:hAnsi="Times New Roman" w:cs="Times New Roman"/>
          <w:sz w:val="28"/>
          <w:szCs w:val="28"/>
        </w:rPr>
        <w:t>Государственные меры поддержки фармотрасли и иностранные инвестиции позволили сформировать основных участников сферы обращения ЛС.</w:t>
      </w:r>
      <w:r w:rsidR="001C26A8" w:rsidRPr="0025190C">
        <w:rPr>
          <w:rFonts w:ascii="Times New Roman" w:hAnsi="Times New Roman" w:cs="Times New Roman"/>
          <w:sz w:val="28"/>
          <w:szCs w:val="28"/>
        </w:rPr>
        <w:t xml:space="preserve"> В соответстви</w:t>
      </w:r>
      <w:r w:rsidR="00240D84" w:rsidRPr="0025190C">
        <w:rPr>
          <w:rFonts w:ascii="Times New Roman" w:hAnsi="Times New Roman" w:cs="Times New Roman"/>
          <w:sz w:val="28"/>
          <w:szCs w:val="28"/>
        </w:rPr>
        <w:t>и</w:t>
      </w:r>
      <w:r w:rsidR="001C26A8" w:rsidRPr="0025190C">
        <w:rPr>
          <w:rFonts w:ascii="Times New Roman" w:hAnsi="Times New Roman" w:cs="Times New Roman"/>
          <w:sz w:val="28"/>
          <w:szCs w:val="28"/>
        </w:rPr>
        <w:t xml:space="preserve"> с Кодексом РК №</w:t>
      </w:r>
      <w:r w:rsidRPr="0025190C">
        <w:rPr>
          <w:rFonts w:ascii="Times New Roman" w:hAnsi="Times New Roman" w:cs="Times New Roman"/>
          <w:sz w:val="28"/>
          <w:szCs w:val="28"/>
        </w:rPr>
        <w:t>360 в систему обращения ЛС помимо госорганов входят субъекты сферы обращения ЛС и МИ [</w:t>
      </w:r>
      <w:r w:rsidR="00CC3E2C" w:rsidRPr="0025190C">
        <w:rPr>
          <w:rFonts w:ascii="Times New Roman" w:hAnsi="Times New Roman" w:cs="Times New Roman"/>
          <w:sz w:val="28"/>
          <w:szCs w:val="28"/>
        </w:rPr>
        <w:t>10</w:t>
      </w:r>
      <w:r w:rsidRPr="0025190C">
        <w:rPr>
          <w:rFonts w:ascii="Times New Roman" w:hAnsi="Times New Roman" w:cs="Times New Roman"/>
          <w:sz w:val="28"/>
          <w:szCs w:val="28"/>
        </w:rPr>
        <w:t xml:space="preserve">]. В более широком понимании, основных участников сферы обращения ЛС можно </w:t>
      </w:r>
      <w:r w:rsidR="004A4A05" w:rsidRPr="0025190C">
        <w:rPr>
          <w:rFonts w:ascii="Times New Roman" w:hAnsi="Times New Roman" w:cs="Times New Roman"/>
          <w:sz w:val="28"/>
          <w:szCs w:val="28"/>
        </w:rPr>
        <w:t>разделить на следующие группы</w:t>
      </w:r>
      <w:r w:rsidR="00BD3129" w:rsidRPr="0025190C">
        <w:rPr>
          <w:rFonts w:ascii="Times New Roman" w:hAnsi="Times New Roman" w:cs="Times New Roman"/>
          <w:sz w:val="28"/>
          <w:szCs w:val="28"/>
        </w:rPr>
        <w:t>:</w:t>
      </w:r>
      <w:r w:rsidR="006F6FB2" w:rsidRPr="0025190C">
        <w:rPr>
          <w:rFonts w:ascii="Times New Roman" w:hAnsi="Times New Roman" w:cs="Times New Roman"/>
          <w:sz w:val="28"/>
          <w:szCs w:val="28"/>
        </w:rPr>
        <w:t xml:space="preserve"> </w:t>
      </w:r>
      <w:r w:rsidR="00A160A3" w:rsidRPr="0025190C">
        <w:rPr>
          <w:rFonts w:ascii="Times New Roman" w:hAnsi="Times New Roman" w:cs="Times New Roman"/>
          <w:sz w:val="28"/>
          <w:szCs w:val="28"/>
        </w:rPr>
        <w:t>1) государство;</w:t>
      </w:r>
      <w:r w:rsidR="00625D4C" w:rsidRPr="0025190C">
        <w:rPr>
          <w:rFonts w:ascii="Times New Roman" w:hAnsi="Times New Roman" w:cs="Times New Roman"/>
          <w:sz w:val="28"/>
          <w:szCs w:val="28"/>
        </w:rPr>
        <w:t xml:space="preserve"> </w:t>
      </w:r>
      <w:r w:rsidRPr="0025190C">
        <w:rPr>
          <w:rFonts w:ascii="Times New Roman" w:hAnsi="Times New Roman" w:cs="Times New Roman"/>
          <w:sz w:val="28"/>
          <w:szCs w:val="28"/>
        </w:rPr>
        <w:t>2) население и больничные учреждения; профессиональные организации и объединения пациентов (ассоциации, профсоюзы) и т.д.;</w:t>
      </w:r>
      <w:r w:rsidR="00625D4C" w:rsidRPr="0025190C">
        <w:rPr>
          <w:rFonts w:ascii="Times New Roman" w:hAnsi="Times New Roman" w:cs="Times New Roman"/>
          <w:sz w:val="28"/>
          <w:szCs w:val="28"/>
        </w:rPr>
        <w:t xml:space="preserve"> </w:t>
      </w:r>
      <w:r w:rsidRPr="0025190C">
        <w:rPr>
          <w:rFonts w:ascii="Times New Roman" w:hAnsi="Times New Roman" w:cs="Times New Roman"/>
          <w:sz w:val="28"/>
          <w:szCs w:val="28"/>
        </w:rPr>
        <w:t>3) производители ЛС, дистрибьюторы, розничные аптечные сети [9</w:t>
      </w:r>
      <w:r w:rsidR="00CC3E2C" w:rsidRPr="0025190C">
        <w:rPr>
          <w:rFonts w:ascii="Times New Roman" w:hAnsi="Times New Roman" w:cs="Times New Roman"/>
          <w:sz w:val="28"/>
          <w:szCs w:val="28"/>
        </w:rPr>
        <w:t>6</w:t>
      </w:r>
      <w:r w:rsidRPr="0025190C">
        <w:rPr>
          <w:rFonts w:ascii="Times New Roman" w:hAnsi="Times New Roman" w:cs="Times New Roman"/>
          <w:sz w:val="28"/>
          <w:szCs w:val="28"/>
        </w:rPr>
        <w:t>].</w:t>
      </w:r>
    </w:p>
    <w:p w14:paraId="03FDD486" w14:textId="77777777" w:rsidR="0015511F" w:rsidRPr="0025190C" w:rsidRDefault="006B1F26" w:rsidP="006C5076">
      <w:pPr>
        <w:spacing w:after="0" w:line="240" w:lineRule="auto"/>
        <w:ind w:firstLine="567"/>
        <w:jc w:val="both"/>
        <w:rPr>
          <w:rFonts w:ascii="Times New Roman" w:eastAsia="Calibri" w:hAnsi="Times New Roman" w:cs="Times New Roman"/>
          <w:sz w:val="24"/>
          <w:szCs w:val="24"/>
        </w:rPr>
      </w:pPr>
      <w:r w:rsidRPr="0025190C">
        <w:rPr>
          <w:rFonts w:ascii="Times New Roman" w:hAnsi="Times New Roman" w:cs="Times New Roman"/>
          <w:sz w:val="28"/>
          <w:szCs w:val="28"/>
        </w:rPr>
        <w:t xml:space="preserve">Одним из главных участников сферы обращения ЛС является население РК. Население РК </w:t>
      </w:r>
      <w:r w:rsidR="00312A81" w:rsidRPr="0025190C">
        <w:rPr>
          <w:rFonts w:ascii="Times New Roman" w:hAnsi="Times New Roman" w:cs="Times New Roman"/>
          <w:sz w:val="28"/>
          <w:szCs w:val="28"/>
        </w:rPr>
        <w:t>по итогам 202</w:t>
      </w:r>
      <w:r w:rsidR="00110408" w:rsidRPr="0025190C">
        <w:rPr>
          <w:rFonts w:ascii="Times New Roman" w:hAnsi="Times New Roman" w:cs="Times New Roman"/>
          <w:sz w:val="28"/>
          <w:szCs w:val="28"/>
        </w:rPr>
        <w:t>2</w:t>
      </w:r>
      <w:r w:rsidR="00312A81" w:rsidRPr="0025190C">
        <w:rPr>
          <w:rFonts w:ascii="Times New Roman" w:hAnsi="Times New Roman" w:cs="Times New Roman"/>
          <w:sz w:val="28"/>
          <w:szCs w:val="28"/>
        </w:rPr>
        <w:t xml:space="preserve"> года</w:t>
      </w:r>
      <w:r w:rsidRPr="0025190C">
        <w:rPr>
          <w:rFonts w:ascii="Times New Roman" w:hAnsi="Times New Roman" w:cs="Times New Roman"/>
          <w:sz w:val="28"/>
          <w:szCs w:val="28"/>
        </w:rPr>
        <w:t xml:space="preserve"> превысило 19</w:t>
      </w:r>
      <w:r w:rsidR="00312A81" w:rsidRPr="0025190C">
        <w:rPr>
          <w:rFonts w:ascii="Times New Roman" w:hAnsi="Times New Roman" w:cs="Times New Roman"/>
          <w:sz w:val="28"/>
          <w:szCs w:val="28"/>
        </w:rPr>
        <w:t>,</w:t>
      </w:r>
      <w:r w:rsidR="00A92DD8" w:rsidRPr="0025190C">
        <w:rPr>
          <w:rFonts w:ascii="Times New Roman" w:hAnsi="Times New Roman" w:cs="Times New Roman"/>
          <w:sz w:val="28"/>
          <w:szCs w:val="28"/>
        </w:rPr>
        <w:t>5</w:t>
      </w:r>
      <w:r w:rsidRPr="0025190C">
        <w:rPr>
          <w:rFonts w:ascii="Times New Roman" w:hAnsi="Times New Roman" w:cs="Times New Roman"/>
          <w:sz w:val="28"/>
          <w:szCs w:val="28"/>
        </w:rPr>
        <w:t xml:space="preserve"> млн. человек. Именно для обеспечения населения безопасн</w:t>
      </w:r>
      <w:r w:rsidR="00A160A3" w:rsidRPr="0025190C">
        <w:rPr>
          <w:rFonts w:ascii="Times New Roman" w:hAnsi="Times New Roman" w:cs="Times New Roman"/>
          <w:sz w:val="28"/>
          <w:szCs w:val="28"/>
        </w:rPr>
        <w:t>ыми</w:t>
      </w:r>
      <w:r w:rsidRPr="0025190C">
        <w:rPr>
          <w:rFonts w:ascii="Times New Roman" w:hAnsi="Times New Roman" w:cs="Times New Roman"/>
          <w:sz w:val="28"/>
          <w:szCs w:val="28"/>
          <w:lang w:val="kk-KZ"/>
        </w:rPr>
        <w:t xml:space="preserve"> и </w:t>
      </w:r>
      <w:r w:rsidRPr="0025190C">
        <w:rPr>
          <w:rFonts w:ascii="Times New Roman" w:hAnsi="Times New Roman" w:cs="Times New Roman"/>
          <w:sz w:val="28"/>
          <w:szCs w:val="28"/>
        </w:rPr>
        <w:t>эффективн</w:t>
      </w:r>
      <w:r w:rsidR="00A160A3" w:rsidRPr="0025190C">
        <w:rPr>
          <w:rFonts w:ascii="Times New Roman" w:hAnsi="Times New Roman" w:cs="Times New Roman"/>
          <w:sz w:val="28"/>
          <w:szCs w:val="28"/>
        </w:rPr>
        <w:t>ыми</w:t>
      </w:r>
      <w:r w:rsidRPr="0025190C">
        <w:rPr>
          <w:rFonts w:ascii="Times New Roman" w:hAnsi="Times New Roman" w:cs="Times New Roman"/>
          <w:sz w:val="28"/>
          <w:szCs w:val="28"/>
        </w:rPr>
        <w:t xml:space="preserve"> </w:t>
      </w:r>
      <w:r w:rsidR="00A160A3" w:rsidRPr="0025190C">
        <w:rPr>
          <w:rFonts w:ascii="Times New Roman" w:hAnsi="Times New Roman" w:cs="Times New Roman"/>
          <w:sz w:val="28"/>
          <w:szCs w:val="28"/>
        </w:rPr>
        <w:t>ЛС</w:t>
      </w:r>
      <w:r w:rsidRPr="0025190C">
        <w:rPr>
          <w:rFonts w:ascii="Times New Roman" w:hAnsi="Times New Roman" w:cs="Times New Roman"/>
          <w:sz w:val="28"/>
          <w:szCs w:val="28"/>
        </w:rPr>
        <w:t xml:space="preserve">, государство через управление и контроль влияет на фармрынок РК. </w:t>
      </w:r>
      <w:r w:rsidR="009D140E" w:rsidRPr="0025190C">
        <w:rPr>
          <w:rFonts w:ascii="Times New Roman" w:hAnsi="Times New Roman" w:cs="Times New Roman"/>
          <w:sz w:val="28"/>
          <w:szCs w:val="28"/>
        </w:rPr>
        <w:t>В 202</w:t>
      </w:r>
      <w:r w:rsidR="00110408" w:rsidRPr="0025190C">
        <w:rPr>
          <w:rFonts w:ascii="Times New Roman" w:hAnsi="Times New Roman" w:cs="Times New Roman"/>
          <w:sz w:val="28"/>
          <w:szCs w:val="28"/>
        </w:rPr>
        <w:t>2</w:t>
      </w:r>
      <w:r w:rsidR="009D140E" w:rsidRPr="0025190C">
        <w:rPr>
          <w:rFonts w:ascii="Times New Roman" w:hAnsi="Times New Roman" w:cs="Times New Roman"/>
          <w:sz w:val="28"/>
          <w:szCs w:val="28"/>
        </w:rPr>
        <w:t xml:space="preserve"> году от различных заболеваний, в том числе и от последствий пандемии «COVID-19» скончалось 1</w:t>
      </w:r>
      <w:r w:rsidR="00110408" w:rsidRPr="0025190C">
        <w:rPr>
          <w:rFonts w:ascii="Times New Roman" w:hAnsi="Times New Roman" w:cs="Times New Roman"/>
          <w:sz w:val="28"/>
          <w:szCs w:val="28"/>
        </w:rPr>
        <w:t>34,7</w:t>
      </w:r>
      <w:r w:rsidR="00D0113A" w:rsidRPr="0025190C">
        <w:rPr>
          <w:rFonts w:ascii="Times New Roman" w:hAnsi="Times New Roman" w:cs="Times New Roman"/>
          <w:sz w:val="28"/>
          <w:szCs w:val="28"/>
        </w:rPr>
        <w:t xml:space="preserve"> 357</w:t>
      </w:r>
      <w:r w:rsidR="009D140E" w:rsidRPr="0025190C">
        <w:rPr>
          <w:rFonts w:ascii="Times New Roman" w:hAnsi="Times New Roman" w:cs="Times New Roman"/>
          <w:sz w:val="28"/>
          <w:szCs w:val="28"/>
        </w:rPr>
        <w:t xml:space="preserve"> </w:t>
      </w:r>
      <w:r w:rsidR="00A92DD8" w:rsidRPr="0025190C">
        <w:rPr>
          <w:rFonts w:ascii="Times New Roman" w:hAnsi="Times New Roman" w:cs="Times New Roman"/>
          <w:sz w:val="28"/>
          <w:szCs w:val="28"/>
        </w:rPr>
        <w:t xml:space="preserve">тыс. </w:t>
      </w:r>
      <w:r w:rsidR="009D140E" w:rsidRPr="0025190C">
        <w:rPr>
          <w:rFonts w:ascii="Times New Roman" w:hAnsi="Times New Roman" w:cs="Times New Roman"/>
          <w:sz w:val="28"/>
          <w:szCs w:val="28"/>
        </w:rPr>
        <w:t xml:space="preserve">чел. </w:t>
      </w:r>
      <w:r w:rsidRPr="0025190C">
        <w:rPr>
          <w:rFonts w:ascii="Times New Roman" w:hAnsi="Times New Roman" w:cs="Times New Roman"/>
          <w:sz w:val="28"/>
          <w:szCs w:val="28"/>
        </w:rPr>
        <w:t>В 20</w:t>
      </w:r>
      <w:r w:rsidR="00BA4E20" w:rsidRPr="0025190C">
        <w:rPr>
          <w:rFonts w:ascii="Times New Roman" w:hAnsi="Times New Roman" w:cs="Times New Roman"/>
          <w:sz w:val="28"/>
          <w:szCs w:val="28"/>
        </w:rPr>
        <w:t>2</w:t>
      </w:r>
      <w:r w:rsidR="00110408" w:rsidRPr="0025190C">
        <w:rPr>
          <w:rFonts w:ascii="Times New Roman" w:hAnsi="Times New Roman" w:cs="Times New Roman"/>
          <w:sz w:val="28"/>
          <w:szCs w:val="28"/>
        </w:rPr>
        <w:t>2</w:t>
      </w:r>
      <w:r w:rsidRPr="0025190C">
        <w:rPr>
          <w:rFonts w:ascii="Times New Roman" w:hAnsi="Times New Roman" w:cs="Times New Roman"/>
          <w:sz w:val="28"/>
          <w:szCs w:val="28"/>
        </w:rPr>
        <w:t xml:space="preserve"> году казахстанцы чаще всего умирали от болезней кровообращения </w:t>
      </w:r>
      <w:r w:rsidR="0015511F" w:rsidRPr="0025190C">
        <w:rPr>
          <w:rFonts w:ascii="Times New Roman" w:hAnsi="Times New Roman" w:cs="Times New Roman"/>
          <w:b/>
          <w:sz w:val="28"/>
          <w:szCs w:val="28"/>
        </w:rPr>
        <w:t>-</w:t>
      </w:r>
      <w:r w:rsidRPr="0025190C">
        <w:rPr>
          <w:rFonts w:ascii="Times New Roman" w:hAnsi="Times New Roman" w:cs="Times New Roman"/>
          <w:sz w:val="28"/>
          <w:szCs w:val="28"/>
        </w:rPr>
        <w:t xml:space="preserve"> </w:t>
      </w:r>
      <w:r w:rsidR="00E558B5" w:rsidRPr="0025190C">
        <w:rPr>
          <w:rFonts w:ascii="Times New Roman" w:hAnsi="Times New Roman" w:cs="Times New Roman"/>
          <w:sz w:val="28"/>
          <w:szCs w:val="28"/>
        </w:rPr>
        <w:t>2</w:t>
      </w:r>
      <w:r w:rsidR="006C5076" w:rsidRPr="0025190C">
        <w:rPr>
          <w:rFonts w:ascii="Times New Roman" w:hAnsi="Times New Roman" w:cs="Times New Roman"/>
          <w:sz w:val="28"/>
          <w:szCs w:val="28"/>
        </w:rPr>
        <w:t>2</w:t>
      </w:r>
      <w:r w:rsidR="00040BEF" w:rsidRPr="0025190C">
        <w:rPr>
          <w:rFonts w:ascii="Times New Roman" w:hAnsi="Times New Roman" w:cs="Times New Roman"/>
          <w:sz w:val="28"/>
          <w:szCs w:val="28"/>
        </w:rPr>
        <w:t>,</w:t>
      </w:r>
      <w:r w:rsidR="006C5076" w:rsidRPr="0025190C">
        <w:rPr>
          <w:rFonts w:ascii="Times New Roman" w:hAnsi="Times New Roman" w:cs="Times New Roman"/>
          <w:sz w:val="28"/>
          <w:szCs w:val="28"/>
        </w:rPr>
        <w:t>6%</w:t>
      </w:r>
      <w:r w:rsidRPr="0025190C">
        <w:rPr>
          <w:rFonts w:ascii="Times New Roman" w:hAnsi="Times New Roman" w:cs="Times New Roman"/>
          <w:sz w:val="28"/>
          <w:szCs w:val="28"/>
        </w:rPr>
        <w:t>; онкологически</w:t>
      </w:r>
      <w:r w:rsidR="00582DBE" w:rsidRPr="0025190C">
        <w:rPr>
          <w:rFonts w:ascii="Times New Roman" w:hAnsi="Times New Roman" w:cs="Times New Roman"/>
          <w:sz w:val="28"/>
          <w:szCs w:val="28"/>
        </w:rPr>
        <w:t>х</w:t>
      </w:r>
      <w:r w:rsidRPr="0025190C">
        <w:rPr>
          <w:rFonts w:ascii="Times New Roman" w:hAnsi="Times New Roman" w:cs="Times New Roman"/>
          <w:sz w:val="28"/>
          <w:szCs w:val="28"/>
        </w:rPr>
        <w:t xml:space="preserve"> заболевани</w:t>
      </w:r>
      <w:r w:rsidR="00582DBE" w:rsidRPr="0025190C">
        <w:rPr>
          <w:rFonts w:ascii="Times New Roman" w:hAnsi="Times New Roman" w:cs="Times New Roman"/>
          <w:sz w:val="28"/>
          <w:szCs w:val="28"/>
        </w:rPr>
        <w:t>й</w:t>
      </w:r>
      <w:r w:rsidRPr="0025190C">
        <w:rPr>
          <w:rFonts w:ascii="Times New Roman" w:hAnsi="Times New Roman" w:cs="Times New Roman"/>
          <w:sz w:val="28"/>
          <w:szCs w:val="28"/>
        </w:rPr>
        <w:t xml:space="preserve"> </w:t>
      </w:r>
      <w:r w:rsidR="0015511F" w:rsidRPr="0025190C">
        <w:rPr>
          <w:rFonts w:ascii="Times New Roman" w:hAnsi="Times New Roman" w:cs="Times New Roman"/>
          <w:b/>
          <w:sz w:val="28"/>
          <w:szCs w:val="28"/>
        </w:rPr>
        <w:t>-</w:t>
      </w:r>
      <w:r w:rsidR="00D0113A" w:rsidRPr="0025190C">
        <w:rPr>
          <w:rFonts w:ascii="Times New Roman" w:hAnsi="Times New Roman" w:cs="Times New Roman"/>
          <w:sz w:val="28"/>
          <w:szCs w:val="28"/>
        </w:rPr>
        <w:t xml:space="preserve"> </w:t>
      </w:r>
      <w:r w:rsidR="006C5076" w:rsidRPr="0025190C">
        <w:rPr>
          <w:rFonts w:ascii="Times New Roman" w:hAnsi="Times New Roman" w:cs="Times New Roman"/>
          <w:sz w:val="28"/>
          <w:szCs w:val="28"/>
        </w:rPr>
        <w:t>10</w:t>
      </w:r>
      <w:r w:rsidR="00040BEF" w:rsidRPr="0025190C">
        <w:rPr>
          <w:rFonts w:ascii="Times New Roman" w:hAnsi="Times New Roman" w:cs="Times New Roman"/>
          <w:sz w:val="28"/>
          <w:szCs w:val="28"/>
        </w:rPr>
        <w:t>,</w:t>
      </w:r>
      <w:r w:rsidR="006C5076" w:rsidRPr="0025190C">
        <w:rPr>
          <w:rFonts w:ascii="Times New Roman" w:hAnsi="Times New Roman" w:cs="Times New Roman"/>
          <w:sz w:val="28"/>
          <w:szCs w:val="28"/>
        </w:rPr>
        <w:t>3%;</w:t>
      </w:r>
      <w:r w:rsidRPr="0025190C">
        <w:rPr>
          <w:rFonts w:ascii="Times New Roman" w:hAnsi="Times New Roman" w:cs="Times New Roman"/>
          <w:sz w:val="28"/>
          <w:szCs w:val="28"/>
        </w:rPr>
        <w:t xml:space="preserve"> </w:t>
      </w:r>
      <w:r w:rsidR="006C5076" w:rsidRPr="0025190C">
        <w:rPr>
          <w:rFonts w:ascii="Times New Roman" w:hAnsi="Times New Roman" w:cs="Times New Roman"/>
          <w:sz w:val="28"/>
          <w:szCs w:val="28"/>
        </w:rPr>
        <w:t xml:space="preserve">болезней органов дыхания - 9,7%. </w:t>
      </w:r>
      <w:r w:rsidR="00110408" w:rsidRPr="0025190C">
        <w:rPr>
          <w:rFonts w:ascii="Times New Roman" w:eastAsia="Calibri" w:hAnsi="Times New Roman" w:cs="Times New Roman"/>
          <w:sz w:val="28"/>
          <w:szCs w:val="28"/>
        </w:rPr>
        <w:t>Если сравнивать по годам, то смертность вернулась к допандемийному уровню: в 2017 - 129 тыс.;</w:t>
      </w:r>
      <w:r w:rsidR="00110408" w:rsidRPr="0025190C">
        <w:rPr>
          <w:rFonts w:ascii="Calibri" w:eastAsia="Calibri" w:hAnsi="Calibri" w:cs="Times New Roman"/>
        </w:rPr>
        <w:t xml:space="preserve"> </w:t>
      </w:r>
      <w:r w:rsidR="00110408" w:rsidRPr="0025190C">
        <w:rPr>
          <w:rFonts w:ascii="Times New Roman" w:eastAsia="Calibri" w:hAnsi="Times New Roman" w:cs="Times New Roman"/>
          <w:sz w:val="28"/>
          <w:szCs w:val="28"/>
        </w:rPr>
        <w:t>в 2018 – 130,4 тыс.;</w:t>
      </w:r>
      <w:r w:rsidR="00110408" w:rsidRPr="0025190C">
        <w:rPr>
          <w:rFonts w:ascii="Calibri" w:eastAsia="Calibri" w:hAnsi="Calibri" w:cs="Times New Roman"/>
        </w:rPr>
        <w:t xml:space="preserve"> </w:t>
      </w:r>
      <w:r w:rsidR="00110408" w:rsidRPr="0025190C">
        <w:rPr>
          <w:rFonts w:ascii="Times New Roman" w:eastAsia="Calibri" w:hAnsi="Times New Roman" w:cs="Times New Roman"/>
          <w:sz w:val="28"/>
          <w:szCs w:val="28"/>
        </w:rPr>
        <w:t>в 2019 – 133,1 тыс.; 2020 – 161,3 тыс.; в 2021 – 182,4 [97].</w:t>
      </w:r>
    </w:p>
    <w:p w14:paraId="3BCED167" w14:textId="0161E448" w:rsidR="00F654E6" w:rsidRPr="0025190C" w:rsidRDefault="006B1F26" w:rsidP="0015511F">
      <w:pPr>
        <w:pStyle w:val="a3"/>
        <w:ind w:firstLine="567"/>
        <w:jc w:val="both"/>
        <w:rPr>
          <w:rFonts w:ascii="Times New Roman" w:hAnsi="Times New Roman" w:cs="Times New Roman"/>
          <w:sz w:val="28"/>
          <w:szCs w:val="28"/>
        </w:rPr>
      </w:pPr>
      <w:r w:rsidRPr="0025190C">
        <w:rPr>
          <w:rFonts w:ascii="Times New Roman" w:hAnsi="Times New Roman" w:cs="Times New Roman"/>
          <w:sz w:val="28"/>
          <w:szCs w:val="28"/>
        </w:rPr>
        <w:lastRenderedPageBreak/>
        <w:t xml:space="preserve">Больше всего </w:t>
      </w:r>
      <w:r w:rsidR="003F6E6B" w:rsidRPr="0025190C">
        <w:rPr>
          <w:rFonts w:ascii="Times New Roman" w:hAnsi="Times New Roman" w:cs="Times New Roman"/>
          <w:sz w:val="28"/>
          <w:szCs w:val="28"/>
        </w:rPr>
        <w:t>казахстанцы</w:t>
      </w:r>
      <w:r w:rsidRPr="0025190C">
        <w:rPr>
          <w:rFonts w:ascii="Times New Roman" w:hAnsi="Times New Roman" w:cs="Times New Roman"/>
          <w:sz w:val="28"/>
          <w:szCs w:val="28"/>
        </w:rPr>
        <w:t xml:space="preserve"> </w:t>
      </w:r>
      <w:r w:rsidR="00731019" w:rsidRPr="0025190C">
        <w:rPr>
          <w:rFonts w:ascii="Times New Roman" w:hAnsi="Times New Roman" w:cs="Times New Roman"/>
          <w:sz w:val="28"/>
          <w:szCs w:val="28"/>
        </w:rPr>
        <w:t>в 202</w:t>
      </w:r>
      <w:r w:rsidR="00125046" w:rsidRPr="0025190C">
        <w:rPr>
          <w:rFonts w:ascii="Times New Roman" w:hAnsi="Times New Roman" w:cs="Times New Roman"/>
          <w:sz w:val="28"/>
          <w:szCs w:val="28"/>
        </w:rPr>
        <w:t>2</w:t>
      </w:r>
      <w:r w:rsidR="00731019" w:rsidRPr="0025190C">
        <w:rPr>
          <w:rFonts w:ascii="Times New Roman" w:hAnsi="Times New Roman" w:cs="Times New Roman"/>
          <w:sz w:val="28"/>
          <w:szCs w:val="28"/>
        </w:rPr>
        <w:t xml:space="preserve"> году </w:t>
      </w:r>
      <w:r w:rsidRPr="0025190C">
        <w:rPr>
          <w:rFonts w:ascii="Times New Roman" w:hAnsi="Times New Roman" w:cs="Times New Roman"/>
          <w:sz w:val="28"/>
          <w:szCs w:val="28"/>
        </w:rPr>
        <w:t>боле</w:t>
      </w:r>
      <w:r w:rsidR="00731019" w:rsidRPr="0025190C">
        <w:rPr>
          <w:rFonts w:ascii="Times New Roman" w:hAnsi="Times New Roman" w:cs="Times New Roman"/>
          <w:sz w:val="28"/>
          <w:szCs w:val="28"/>
        </w:rPr>
        <w:t xml:space="preserve">ли следующими </w:t>
      </w:r>
      <w:r w:rsidRPr="0025190C">
        <w:rPr>
          <w:rFonts w:ascii="Times New Roman" w:hAnsi="Times New Roman" w:cs="Times New Roman"/>
          <w:sz w:val="28"/>
          <w:szCs w:val="28"/>
        </w:rPr>
        <w:t xml:space="preserve">болезнями: </w:t>
      </w:r>
      <w:r w:rsidR="00125046" w:rsidRPr="0025190C">
        <w:rPr>
          <w:rFonts w:ascii="Times New Roman" w:hAnsi="Times New Roman" w:cs="Times New Roman"/>
          <w:sz w:val="28"/>
          <w:szCs w:val="28"/>
        </w:rPr>
        <w:t xml:space="preserve">Артериальная гипертензия </w:t>
      </w:r>
      <w:r w:rsidRPr="0025190C">
        <w:rPr>
          <w:rFonts w:ascii="Times New Roman" w:hAnsi="Times New Roman" w:cs="Times New Roman"/>
          <w:sz w:val="28"/>
          <w:szCs w:val="28"/>
        </w:rPr>
        <w:t>(</w:t>
      </w:r>
      <w:r w:rsidR="00314D04" w:rsidRPr="0025190C">
        <w:rPr>
          <w:rFonts w:ascii="Times New Roman" w:hAnsi="Times New Roman" w:cs="Times New Roman"/>
          <w:sz w:val="28"/>
          <w:szCs w:val="28"/>
        </w:rPr>
        <w:t>1</w:t>
      </w:r>
      <w:r w:rsidR="00F654E6" w:rsidRPr="0025190C">
        <w:rPr>
          <w:rFonts w:ascii="Times New Roman" w:hAnsi="Times New Roman" w:cs="Times New Roman"/>
          <w:sz w:val="28"/>
          <w:szCs w:val="28"/>
        </w:rPr>
        <w:t>,1</w:t>
      </w:r>
      <w:r w:rsidR="00314D04" w:rsidRPr="0025190C">
        <w:rPr>
          <w:rFonts w:ascii="Times New Roman" w:hAnsi="Times New Roman" w:cs="Times New Roman"/>
          <w:sz w:val="28"/>
          <w:szCs w:val="28"/>
        </w:rPr>
        <w:t xml:space="preserve"> млн. чел</w:t>
      </w:r>
      <w:r w:rsidRPr="0025190C">
        <w:rPr>
          <w:rFonts w:ascii="Times New Roman" w:hAnsi="Times New Roman" w:cs="Times New Roman"/>
          <w:sz w:val="28"/>
          <w:szCs w:val="28"/>
        </w:rPr>
        <w:t xml:space="preserve">), </w:t>
      </w:r>
      <w:r w:rsidR="00125046" w:rsidRPr="0025190C">
        <w:rPr>
          <w:rFonts w:ascii="Times New Roman" w:hAnsi="Times New Roman" w:cs="Times New Roman"/>
          <w:sz w:val="28"/>
          <w:szCs w:val="28"/>
        </w:rPr>
        <w:t>ИБС</w:t>
      </w:r>
      <w:r w:rsidR="00314D04" w:rsidRPr="0025190C">
        <w:rPr>
          <w:rFonts w:ascii="Times New Roman" w:hAnsi="Times New Roman" w:cs="Times New Roman"/>
          <w:sz w:val="28"/>
          <w:szCs w:val="28"/>
        </w:rPr>
        <w:t xml:space="preserve"> </w:t>
      </w:r>
      <w:r w:rsidRPr="0025190C">
        <w:rPr>
          <w:rFonts w:ascii="Times New Roman" w:hAnsi="Times New Roman" w:cs="Times New Roman"/>
          <w:sz w:val="28"/>
          <w:szCs w:val="28"/>
        </w:rPr>
        <w:t>(</w:t>
      </w:r>
      <w:r w:rsidR="00125046" w:rsidRPr="0025190C">
        <w:rPr>
          <w:rFonts w:ascii="Times New Roman" w:hAnsi="Times New Roman" w:cs="Times New Roman"/>
          <w:sz w:val="28"/>
          <w:szCs w:val="28"/>
        </w:rPr>
        <w:t>328</w:t>
      </w:r>
      <w:r w:rsidR="00314D04" w:rsidRPr="0025190C">
        <w:rPr>
          <w:rFonts w:ascii="Times New Roman" w:hAnsi="Times New Roman" w:cs="Times New Roman"/>
          <w:sz w:val="28"/>
          <w:szCs w:val="28"/>
        </w:rPr>
        <w:t>,8 тыс. чел</w:t>
      </w:r>
      <w:r w:rsidRPr="0025190C">
        <w:rPr>
          <w:rFonts w:ascii="Times New Roman" w:hAnsi="Times New Roman" w:cs="Times New Roman"/>
          <w:sz w:val="28"/>
          <w:szCs w:val="28"/>
        </w:rPr>
        <w:t xml:space="preserve">), </w:t>
      </w:r>
      <w:r w:rsidR="00125046" w:rsidRPr="0025190C">
        <w:rPr>
          <w:rFonts w:ascii="Times New Roman" w:hAnsi="Times New Roman" w:cs="Times New Roman"/>
          <w:sz w:val="28"/>
          <w:szCs w:val="28"/>
        </w:rPr>
        <w:t>сахарный диабет</w:t>
      </w:r>
      <w:r w:rsidRPr="0025190C">
        <w:rPr>
          <w:rFonts w:ascii="Times New Roman" w:hAnsi="Times New Roman" w:cs="Times New Roman"/>
          <w:sz w:val="28"/>
          <w:szCs w:val="28"/>
        </w:rPr>
        <w:t xml:space="preserve"> (</w:t>
      </w:r>
      <w:r w:rsidR="00125046" w:rsidRPr="0025190C">
        <w:rPr>
          <w:rFonts w:ascii="Times New Roman" w:hAnsi="Times New Roman" w:cs="Times New Roman"/>
          <w:sz w:val="28"/>
          <w:szCs w:val="28"/>
        </w:rPr>
        <w:t>305</w:t>
      </w:r>
      <w:r w:rsidR="00F654E6" w:rsidRPr="0025190C">
        <w:rPr>
          <w:rFonts w:ascii="Times New Roman" w:hAnsi="Times New Roman" w:cs="Times New Roman"/>
          <w:sz w:val="28"/>
          <w:szCs w:val="28"/>
        </w:rPr>
        <w:t>,</w:t>
      </w:r>
      <w:r w:rsidR="00125046" w:rsidRPr="0025190C">
        <w:rPr>
          <w:rFonts w:ascii="Times New Roman" w:hAnsi="Times New Roman" w:cs="Times New Roman"/>
          <w:sz w:val="28"/>
          <w:szCs w:val="28"/>
        </w:rPr>
        <w:t>6</w:t>
      </w:r>
      <w:r w:rsidR="00F654E6" w:rsidRPr="0025190C">
        <w:rPr>
          <w:rFonts w:ascii="Times New Roman" w:hAnsi="Times New Roman" w:cs="Times New Roman"/>
          <w:sz w:val="28"/>
          <w:szCs w:val="28"/>
        </w:rPr>
        <w:t xml:space="preserve"> тыс. чел</w:t>
      </w:r>
      <w:r w:rsidR="00125046" w:rsidRPr="0025190C">
        <w:rPr>
          <w:rFonts w:ascii="Times New Roman" w:hAnsi="Times New Roman" w:cs="Times New Roman"/>
          <w:sz w:val="28"/>
          <w:szCs w:val="28"/>
        </w:rPr>
        <w:t>) и тд</w:t>
      </w:r>
      <w:r w:rsidRPr="0025190C">
        <w:rPr>
          <w:rFonts w:ascii="Times New Roman" w:hAnsi="Times New Roman" w:cs="Times New Roman"/>
          <w:sz w:val="28"/>
          <w:szCs w:val="28"/>
        </w:rPr>
        <w:t xml:space="preserve">. Болезни </w:t>
      </w:r>
      <w:r w:rsidRPr="0025190C">
        <w:rPr>
          <w:rFonts w:ascii="Times New Roman" w:hAnsi="Times New Roman" w:cs="Times New Roman"/>
          <w:sz w:val="28"/>
          <w:szCs w:val="28"/>
          <w:lang w:val="en-US"/>
        </w:rPr>
        <w:t>TOP</w:t>
      </w:r>
      <w:r w:rsidRPr="0025190C">
        <w:rPr>
          <w:rFonts w:ascii="Times New Roman" w:hAnsi="Times New Roman" w:cs="Times New Roman"/>
          <w:b/>
          <w:sz w:val="28"/>
          <w:szCs w:val="28"/>
        </w:rPr>
        <w:t>-</w:t>
      </w:r>
      <w:r w:rsidRPr="0025190C">
        <w:rPr>
          <w:rFonts w:ascii="Times New Roman" w:hAnsi="Times New Roman" w:cs="Times New Roman"/>
          <w:sz w:val="28"/>
          <w:szCs w:val="28"/>
        </w:rPr>
        <w:t>10 по количеству больных занимают 8</w:t>
      </w:r>
      <w:r w:rsidR="00125046" w:rsidRPr="0025190C">
        <w:rPr>
          <w:rFonts w:ascii="Times New Roman" w:hAnsi="Times New Roman" w:cs="Times New Roman"/>
          <w:sz w:val="28"/>
          <w:szCs w:val="28"/>
        </w:rPr>
        <w:t>6</w:t>
      </w:r>
      <w:r w:rsidRPr="0025190C">
        <w:rPr>
          <w:rFonts w:ascii="Times New Roman" w:hAnsi="Times New Roman" w:cs="Times New Roman"/>
          <w:sz w:val="28"/>
          <w:szCs w:val="28"/>
        </w:rPr>
        <w:t xml:space="preserve">% от всех больных в рамках АЛО. </w:t>
      </w:r>
      <w:r w:rsidR="0015511F" w:rsidRPr="0025190C">
        <w:rPr>
          <w:rFonts w:ascii="Times New Roman" w:hAnsi="Times New Roman" w:cs="Times New Roman"/>
          <w:sz w:val="28"/>
          <w:szCs w:val="28"/>
        </w:rPr>
        <w:t>В приложении «</w:t>
      </w:r>
      <w:r w:rsidR="00955228" w:rsidRPr="0025190C">
        <w:rPr>
          <w:rFonts w:ascii="Times New Roman" w:hAnsi="Times New Roman" w:cs="Times New Roman"/>
          <w:sz w:val="28"/>
          <w:szCs w:val="28"/>
        </w:rPr>
        <w:t>Б</w:t>
      </w:r>
      <w:r w:rsidR="0015511F" w:rsidRPr="0025190C">
        <w:rPr>
          <w:rFonts w:ascii="Times New Roman" w:hAnsi="Times New Roman" w:cs="Times New Roman"/>
          <w:sz w:val="28"/>
          <w:szCs w:val="28"/>
        </w:rPr>
        <w:t xml:space="preserve">» представлены десять нозологий по количеству больных в РК за </w:t>
      </w:r>
      <w:r w:rsidR="00240D84" w:rsidRPr="0025190C">
        <w:rPr>
          <w:rFonts w:ascii="Times New Roman" w:hAnsi="Times New Roman" w:cs="Times New Roman"/>
          <w:sz w:val="28"/>
          <w:szCs w:val="28"/>
        </w:rPr>
        <w:t>2019</w:t>
      </w:r>
      <w:r w:rsidR="00240D84" w:rsidRPr="0025190C">
        <w:rPr>
          <w:rFonts w:ascii="Times New Roman" w:hAnsi="Times New Roman" w:cs="Times New Roman"/>
          <w:sz w:val="28"/>
          <w:szCs w:val="28"/>
          <w:lang w:val="kk-KZ"/>
        </w:rPr>
        <w:t xml:space="preserve">–2021 </w:t>
      </w:r>
      <w:r w:rsidR="002B4A08" w:rsidRPr="0025190C">
        <w:rPr>
          <w:rFonts w:ascii="Times New Roman" w:hAnsi="Times New Roman" w:cs="Times New Roman"/>
          <w:sz w:val="28"/>
          <w:szCs w:val="28"/>
        </w:rPr>
        <w:t>г</w:t>
      </w:r>
      <w:r w:rsidR="002B4A08" w:rsidRPr="0025190C">
        <w:rPr>
          <w:rFonts w:ascii="Times New Roman" w:hAnsi="Times New Roman" w:cs="Times New Roman"/>
          <w:sz w:val="28"/>
          <w:szCs w:val="28"/>
          <w:lang w:val="kk-KZ"/>
        </w:rPr>
        <w:t>г</w:t>
      </w:r>
      <w:r w:rsidR="0015511F" w:rsidRPr="0025190C">
        <w:rPr>
          <w:rFonts w:ascii="Times New Roman" w:hAnsi="Times New Roman" w:cs="Times New Roman"/>
          <w:sz w:val="28"/>
          <w:szCs w:val="28"/>
        </w:rPr>
        <w:t xml:space="preserve">. </w:t>
      </w:r>
    </w:p>
    <w:p w14:paraId="08442327" w14:textId="14F9E387" w:rsidR="004431DC" w:rsidRPr="0025190C" w:rsidRDefault="006B1F26" w:rsidP="0043755B">
      <w:pPr>
        <w:pStyle w:val="a3"/>
        <w:ind w:firstLine="567"/>
        <w:jc w:val="both"/>
        <w:rPr>
          <w:rFonts w:ascii="Times New Roman" w:hAnsi="Times New Roman" w:cs="Times New Roman"/>
          <w:sz w:val="28"/>
          <w:szCs w:val="28"/>
        </w:rPr>
      </w:pPr>
      <w:r w:rsidRPr="0025190C">
        <w:rPr>
          <w:rFonts w:ascii="Times New Roman" w:hAnsi="Times New Roman" w:cs="Times New Roman"/>
          <w:sz w:val="28"/>
          <w:szCs w:val="28"/>
        </w:rPr>
        <w:t xml:space="preserve">Население получает ЛС в основном через аптеки, функционирующие при медорганизациях, реже через частные аптечные сети (приложение </w:t>
      </w:r>
      <w:r w:rsidR="00C46C2C" w:rsidRPr="0025190C">
        <w:rPr>
          <w:rFonts w:ascii="Times New Roman" w:hAnsi="Times New Roman" w:cs="Times New Roman"/>
          <w:sz w:val="28"/>
          <w:szCs w:val="28"/>
        </w:rPr>
        <w:t>«</w:t>
      </w:r>
      <w:r w:rsidR="00955228" w:rsidRPr="0025190C">
        <w:rPr>
          <w:rFonts w:ascii="Times New Roman" w:hAnsi="Times New Roman" w:cs="Times New Roman"/>
          <w:sz w:val="28"/>
          <w:szCs w:val="28"/>
        </w:rPr>
        <w:t>В</w:t>
      </w:r>
      <w:r w:rsidR="00C46C2C" w:rsidRPr="0025190C">
        <w:rPr>
          <w:rFonts w:ascii="Times New Roman" w:hAnsi="Times New Roman" w:cs="Times New Roman"/>
          <w:sz w:val="28"/>
          <w:szCs w:val="28"/>
        </w:rPr>
        <w:t>»</w:t>
      </w:r>
      <w:r w:rsidR="006557BD" w:rsidRPr="0025190C">
        <w:rPr>
          <w:rFonts w:ascii="Times New Roman" w:hAnsi="Times New Roman" w:cs="Times New Roman"/>
          <w:sz w:val="28"/>
          <w:szCs w:val="28"/>
        </w:rPr>
        <w:t>).</w:t>
      </w:r>
      <w:r w:rsidR="00F654E6" w:rsidRPr="0025190C">
        <w:rPr>
          <w:rFonts w:ascii="Times New Roman" w:hAnsi="Times New Roman" w:cs="Times New Roman"/>
          <w:sz w:val="28"/>
          <w:szCs w:val="28"/>
        </w:rPr>
        <w:t xml:space="preserve"> </w:t>
      </w:r>
      <w:r w:rsidRPr="0025190C">
        <w:rPr>
          <w:rFonts w:ascii="Times New Roman" w:hAnsi="Times New Roman" w:cs="Times New Roman"/>
          <w:sz w:val="28"/>
          <w:szCs w:val="28"/>
        </w:rPr>
        <w:t xml:space="preserve">Ежедневно в стране выписывают и отпускают более </w:t>
      </w:r>
      <w:r w:rsidR="0043755B" w:rsidRPr="0025190C">
        <w:rPr>
          <w:rFonts w:ascii="Times New Roman" w:hAnsi="Times New Roman" w:cs="Times New Roman"/>
          <w:sz w:val="28"/>
          <w:szCs w:val="28"/>
        </w:rPr>
        <w:t>42</w:t>
      </w:r>
      <w:r w:rsidRPr="0025190C">
        <w:rPr>
          <w:rFonts w:ascii="Times New Roman" w:hAnsi="Times New Roman" w:cs="Times New Roman"/>
          <w:sz w:val="28"/>
          <w:szCs w:val="28"/>
        </w:rPr>
        <w:t xml:space="preserve"> тыс. рецептов. </w:t>
      </w:r>
      <w:r w:rsidR="006D123E" w:rsidRPr="0025190C">
        <w:rPr>
          <w:rFonts w:ascii="Times New Roman" w:hAnsi="Times New Roman" w:cs="Times New Roman"/>
          <w:sz w:val="28"/>
          <w:szCs w:val="28"/>
        </w:rPr>
        <w:t xml:space="preserve">Каждый год увеличивается количество </w:t>
      </w:r>
      <w:r w:rsidR="00240D84" w:rsidRPr="0025190C">
        <w:rPr>
          <w:rFonts w:ascii="Times New Roman" w:hAnsi="Times New Roman" w:cs="Times New Roman"/>
          <w:sz w:val="28"/>
          <w:szCs w:val="28"/>
        </w:rPr>
        <w:t>казахстанцев,</w:t>
      </w:r>
      <w:r w:rsidR="006D123E" w:rsidRPr="0025190C">
        <w:rPr>
          <w:rFonts w:ascii="Times New Roman" w:hAnsi="Times New Roman" w:cs="Times New Roman"/>
          <w:sz w:val="28"/>
          <w:szCs w:val="28"/>
        </w:rPr>
        <w:t xml:space="preserve"> получающих бесплатные ЛС, через систему «ИСЛО»</w:t>
      </w:r>
      <w:r w:rsidR="00125046" w:rsidRPr="0025190C">
        <w:rPr>
          <w:rFonts w:ascii="Times New Roman" w:hAnsi="Times New Roman" w:cs="Times New Roman"/>
          <w:sz w:val="28"/>
          <w:szCs w:val="28"/>
        </w:rPr>
        <w:t>,</w:t>
      </w:r>
      <w:r w:rsidR="006D123E" w:rsidRPr="0025190C">
        <w:rPr>
          <w:rFonts w:ascii="Times New Roman" w:hAnsi="Times New Roman" w:cs="Times New Roman"/>
          <w:sz w:val="28"/>
          <w:szCs w:val="28"/>
        </w:rPr>
        <w:t xml:space="preserve"> </w:t>
      </w:r>
      <w:r w:rsidR="00552533" w:rsidRPr="0025190C">
        <w:rPr>
          <w:rFonts w:ascii="Times New Roman" w:hAnsi="Times New Roman" w:cs="Times New Roman"/>
          <w:sz w:val="28"/>
          <w:szCs w:val="28"/>
        </w:rPr>
        <w:t>если в</w:t>
      </w:r>
      <w:r w:rsidR="006D123E" w:rsidRPr="0025190C">
        <w:rPr>
          <w:rFonts w:ascii="Times New Roman" w:hAnsi="Times New Roman" w:cs="Times New Roman"/>
          <w:sz w:val="28"/>
          <w:szCs w:val="28"/>
        </w:rPr>
        <w:t xml:space="preserve"> 2019 год</w:t>
      </w:r>
      <w:r w:rsidR="00552533" w:rsidRPr="0025190C">
        <w:rPr>
          <w:rFonts w:ascii="Times New Roman" w:hAnsi="Times New Roman" w:cs="Times New Roman"/>
          <w:sz w:val="28"/>
          <w:szCs w:val="28"/>
        </w:rPr>
        <w:t>у</w:t>
      </w:r>
      <w:r w:rsidR="006D123E" w:rsidRPr="0025190C">
        <w:rPr>
          <w:rFonts w:ascii="Times New Roman" w:hAnsi="Times New Roman" w:cs="Times New Roman"/>
          <w:sz w:val="28"/>
          <w:szCs w:val="28"/>
        </w:rPr>
        <w:t xml:space="preserve"> </w:t>
      </w:r>
      <w:r w:rsidR="00552533" w:rsidRPr="0025190C">
        <w:rPr>
          <w:rFonts w:ascii="Times New Roman" w:hAnsi="Times New Roman" w:cs="Times New Roman"/>
          <w:sz w:val="28"/>
          <w:szCs w:val="28"/>
        </w:rPr>
        <w:t>2</w:t>
      </w:r>
      <w:r w:rsidR="006D123E" w:rsidRPr="0025190C">
        <w:rPr>
          <w:rFonts w:ascii="Times New Roman" w:hAnsi="Times New Roman" w:cs="Times New Roman"/>
          <w:sz w:val="28"/>
          <w:szCs w:val="28"/>
        </w:rPr>
        <w:t>,</w:t>
      </w:r>
      <w:r w:rsidR="00552533" w:rsidRPr="0025190C">
        <w:rPr>
          <w:rFonts w:ascii="Times New Roman" w:hAnsi="Times New Roman" w:cs="Times New Roman"/>
          <w:sz w:val="28"/>
          <w:szCs w:val="28"/>
        </w:rPr>
        <w:t xml:space="preserve">4 </w:t>
      </w:r>
      <w:r w:rsidR="0039302A" w:rsidRPr="0025190C">
        <w:rPr>
          <w:rFonts w:ascii="Times New Roman" w:hAnsi="Times New Roman" w:cs="Times New Roman"/>
          <w:sz w:val="28"/>
          <w:szCs w:val="28"/>
        </w:rPr>
        <w:t>млн.</w:t>
      </w:r>
      <w:r w:rsidR="00552533" w:rsidRPr="0025190C">
        <w:rPr>
          <w:rFonts w:ascii="Times New Roman" w:hAnsi="Times New Roman" w:cs="Times New Roman"/>
          <w:sz w:val="28"/>
          <w:szCs w:val="28"/>
        </w:rPr>
        <w:t xml:space="preserve"> пациентов получили бесплатные ЛС, то в 2022 году их количество увеличилось до 3</w:t>
      </w:r>
      <w:r w:rsidR="006D123E" w:rsidRPr="0025190C">
        <w:rPr>
          <w:rFonts w:ascii="Times New Roman" w:hAnsi="Times New Roman" w:cs="Times New Roman"/>
          <w:sz w:val="28"/>
          <w:szCs w:val="28"/>
        </w:rPr>
        <w:t>,</w:t>
      </w:r>
      <w:r w:rsidR="00552533" w:rsidRPr="0025190C">
        <w:rPr>
          <w:rFonts w:ascii="Times New Roman" w:hAnsi="Times New Roman" w:cs="Times New Roman"/>
          <w:sz w:val="28"/>
          <w:szCs w:val="28"/>
        </w:rPr>
        <w:t>4 млн.</w:t>
      </w:r>
      <w:r w:rsidR="004431DC" w:rsidRPr="0025190C">
        <w:rPr>
          <w:rFonts w:ascii="Times New Roman" w:hAnsi="Times New Roman" w:cs="Times New Roman"/>
          <w:sz w:val="28"/>
          <w:szCs w:val="28"/>
        </w:rPr>
        <w:t xml:space="preserve"> </w:t>
      </w:r>
      <w:r w:rsidR="00625D4C" w:rsidRPr="0025190C">
        <w:rPr>
          <w:rFonts w:ascii="Times New Roman" w:hAnsi="Times New Roman" w:cs="Times New Roman"/>
          <w:sz w:val="28"/>
          <w:szCs w:val="28"/>
        </w:rPr>
        <w:t>С 2016 по 2018 год</w:t>
      </w:r>
      <w:r w:rsidR="00BA215C" w:rsidRPr="0025190C">
        <w:rPr>
          <w:rFonts w:ascii="Times New Roman" w:hAnsi="Times New Roman" w:cs="Times New Roman"/>
          <w:sz w:val="28"/>
          <w:szCs w:val="28"/>
        </w:rPr>
        <w:t>ы</w:t>
      </w:r>
      <w:r w:rsidR="00625D4C" w:rsidRPr="0025190C">
        <w:rPr>
          <w:rFonts w:ascii="Times New Roman" w:hAnsi="Times New Roman" w:cs="Times New Roman"/>
          <w:sz w:val="28"/>
          <w:szCs w:val="28"/>
        </w:rPr>
        <w:t xml:space="preserve"> были зафиксированы факты </w:t>
      </w:r>
      <w:r w:rsidR="00240D84" w:rsidRPr="0025190C">
        <w:rPr>
          <w:rFonts w:ascii="Times New Roman" w:hAnsi="Times New Roman" w:cs="Times New Roman"/>
          <w:sz w:val="28"/>
          <w:szCs w:val="28"/>
        </w:rPr>
        <w:t>невыдачи</w:t>
      </w:r>
      <w:r w:rsidR="00625D4C" w:rsidRPr="0025190C">
        <w:rPr>
          <w:rFonts w:ascii="Times New Roman" w:hAnsi="Times New Roman" w:cs="Times New Roman"/>
          <w:sz w:val="28"/>
          <w:szCs w:val="28"/>
        </w:rPr>
        <w:t xml:space="preserve"> населению ЛС при наличии </w:t>
      </w:r>
      <w:r w:rsidR="00BA215C" w:rsidRPr="0025190C">
        <w:rPr>
          <w:rFonts w:ascii="Times New Roman" w:hAnsi="Times New Roman" w:cs="Times New Roman"/>
          <w:sz w:val="28"/>
          <w:szCs w:val="28"/>
        </w:rPr>
        <w:t xml:space="preserve">отметки об их получении в системе </w:t>
      </w:r>
      <w:r w:rsidR="004431DC" w:rsidRPr="0025190C">
        <w:rPr>
          <w:rFonts w:ascii="Times New Roman" w:hAnsi="Times New Roman" w:cs="Times New Roman"/>
          <w:sz w:val="28"/>
          <w:szCs w:val="28"/>
        </w:rPr>
        <w:t>«</w:t>
      </w:r>
      <w:r w:rsidR="00BA215C" w:rsidRPr="0025190C">
        <w:rPr>
          <w:rFonts w:ascii="Times New Roman" w:hAnsi="Times New Roman" w:cs="Times New Roman"/>
          <w:sz w:val="28"/>
          <w:szCs w:val="28"/>
        </w:rPr>
        <w:t>ИСЛО</w:t>
      </w:r>
      <w:r w:rsidR="004431DC" w:rsidRPr="0025190C">
        <w:rPr>
          <w:rFonts w:ascii="Times New Roman" w:hAnsi="Times New Roman" w:cs="Times New Roman"/>
          <w:sz w:val="28"/>
          <w:szCs w:val="28"/>
        </w:rPr>
        <w:t>»</w:t>
      </w:r>
      <w:r w:rsidR="00BA215C" w:rsidRPr="0025190C">
        <w:rPr>
          <w:rFonts w:ascii="Times New Roman" w:hAnsi="Times New Roman" w:cs="Times New Roman"/>
          <w:sz w:val="28"/>
          <w:szCs w:val="28"/>
        </w:rPr>
        <w:t xml:space="preserve">. Указанные факты привели к </w:t>
      </w:r>
      <w:r w:rsidR="00625D4C" w:rsidRPr="0025190C">
        <w:rPr>
          <w:rFonts w:ascii="Times New Roman" w:hAnsi="Times New Roman" w:cs="Times New Roman"/>
          <w:sz w:val="28"/>
          <w:szCs w:val="28"/>
        </w:rPr>
        <w:t>дефицит</w:t>
      </w:r>
      <w:r w:rsidR="00BA215C" w:rsidRPr="0025190C">
        <w:rPr>
          <w:rFonts w:ascii="Times New Roman" w:hAnsi="Times New Roman" w:cs="Times New Roman"/>
          <w:sz w:val="28"/>
          <w:szCs w:val="28"/>
        </w:rPr>
        <w:t>у бесплатных ЛС в рамках ГОБМП.</w:t>
      </w:r>
    </w:p>
    <w:p w14:paraId="390554A1" w14:textId="20166960" w:rsidR="005453C7" w:rsidRPr="0025190C" w:rsidRDefault="00A76295" w:rsidP="004431DC">
      <w:pPr>
        <w:pStyle w:val="a3"/>
        <w:ind w:firstLine="567"/>
        <w:jc w:val="both"/>
        <w:rPr>
          <w:rFonts w:ascii="Times New Roman" w:hAnsi="Times New Roman" w:cs="Times New Roman"/>
          <w:sz w:val="28"/>
          <w:szCs w:val="28"/>
        </w:rPr>
      </w:pPr>
      <w:r w:rsidRPr="0025190C">
        <w:rPr>
          <w:rFonts w:ascii="Times New Roman" w:hAnsi="Times New Roman" w:cs="Times New Roman"/>
          <w:sz w:val="28"/>
          <w:szCs w:val="28"/>
        </w:rPr>
        <w:t>В 202</w:t>
      </w:r>
      <w:r w:rsidR="002120C9" w:rsidRPr="0025190C">
        <w:rPr>
          <w:rFonts w:ascii="Times New Roman" w:hAnsi="Times New Roman" w:cs="Times New Roman"/>
          <w:sz w:val="28"/>
          <w:szCs w:val="28"/>
        </w:rPr>
        <w:t>2</w:t>
      </w:r>
      <w:r w:rsidRPr="0025190C">
        <w:rPr>
          <w:rFonts w:ascii="Times New Roman" w:hAnsi="Times New Roman" w:cs="Times New Roman"/>
          <w:sz w:val="28"/>
          <w:szCs w:val="28"/>
        </w:rPr>
        <w:t xml:space="preserve"> году в рамках АЛО на ЛС и МИ было потрачено </w:t>
      </w:r>
      <w:r w:rsidR="002120C9" w:rsidRPr="0025190C">
        <w:rPr>
          <w:rFonts w:ascii="Times New Roman" w:hAnsi="Times New Roman" w:cs="Times New Roman"/>
          <w:sz w:val="28"/>
          <w:szCs w:val="28"/>
        </w:rPr>
        <w:t>232</w:t>
      </w:r>
      <w:r w:rsidRPr="0025190C">
        <w:rPr>
          <w:rFonts w:ascii="Times New Roman" w:hAnsi="Times New Roman" w:cs="Times New Roman"/>
          <w:sz w:val="28"/>
          <w:szCs w:val="28"/>
        </w:rPr>
        <w:t xml:space="preserve"> млрд. </w:t>
      </w:r>
      <w:r w:rsidR="00F06ABC" w:rsidRPr="0025190C">
        <w:rPr>
          <w:rFonts w:ascii="Times New Roman" w:hAnsi="Times New Roman" w:cs="Times New Roman"/>
          <w:sz w:val="28"/>
          <w:szCs w:val="28"/>
        </w:rPr>
        <w:t>KZT</w:t>
      </w:r>
      <w:r w:rsidRPr="0025190C">
        <w:rPr>
          <w:rFonts w:ascii="Times New Roman" w:hAnsi="Times New Roman" w:cs="Times New Roman"/>
          <w:sz w:val="28"/>
          <w:szCs w:val="28"/>
        </w:rPr>
        <w:t xml:space="preserve">. </w:t>
      </w:r>
      <w:r w:rsidR="00F06ABC" w:rsidRPr="0025190C">
        <w:rPr>
          <w:rFonts w:ascii="Times New Roman" w:hAnsi="Times New Roman" w:cs="Times New Roman"/>
          <w:sz w:val="28"/>
          <w:szCs w:val="28"/>
        </w:rPr>
        <w:t>Б</w:t>
      </w:r>
      <w:r w:rsidR="006B1F26" w:rsidRPr="0025190C">
        <w:rPr>
          <w:rFonts w:ascii="Times New Roman" w:hAnsi="Times New Roman" w:cs="Times New Roman"/>
          <w:sz w:val="28"/>
          <w:szCs w:val="28"/>
        </w:rPr>
        <w:t xml:space="preserve">есплатные ЛС выдавались в рамках ГОБМП </w:t>
      </w:r>
      <w:r w:rsidR="006B1F26" w:rsidRPr="0025190C">
        <w:rPr>
          <w:rFonts w:ascii="Times New Roman" w:hAnsi="Times New Roman" w:cs="Times New Roman"/>
          <w:b/>
          <w:sz w:val="28"/>
          <w:szCs w:val="28"/>
        </w:rPr>
        <w:t>-</w:t>
      </w:r>
      <w:r w:rsidR="006B1F26" w:rsidRPr="0025190C">
        <w:rPr>
          <w:rFonts w:ascii="Times New Roman" w:hAnsi="Times New Roman" w:cs="Times New Roman"/>
          <w:sz w:val="28"/>
          <w:szCs w:val="28"/>
        </w:rPr>
        <w:t xml:space="preserve"> </w:t>
      </w:r>
      <w:r w:rsidRPr="0025190C">
        <w:rPr>
          <w:rFonts w:ascii="Times New Roman" w:hAnsi="Times New Roman" w:cs="Times New Roman"/>
          <w:sz w:val="28"/>
          <w:szCs w:val="28"/>
        </w:rPr>
        <w:t>49</w:t>
      </w:r>
      <w:r w:rsidR="006B1F26" w:rsidRPr="0025190C">
        <w:rPr>
          <w:rFonts w:ascii="Times New Roman" w:hAnsi="Times New Roman" w:cs="Times New Roman"/>
          <w:sz w:val="28"/>
          <w:szCs w:val="28"/>
        </w:rPr>
        <w:t xml:space="preserve"> нозологи</w:t>
      </w:r>
      <w:r w:rsidRPr="0025190C">
        <w:rPr>
          <w:rFonts w:ascii="Times New Roman" w:hAnsi="Times New Roman" w:cs="Times New Roman"/>
          <w:sz w:val="28"/>
          <w:szCs w:val="28"/>
        </w:rPr>
        <w:t>й</w:t>
      </w:r>
      <w:r w:rsidR="006B1F26" w:rsidRPr="0025190C">
        <w:rPr>
          <w:rFonts w:ascii="Times New Roman" w:hAnsi="Times New Roman" w:cs="Times New Roman"/>
          <w:sz w:val="28"/>
          <w:szCs w:val="28"/>
        </w:rPr>
        <w:t xml:space="preserve"> </w:t>
      </w:r>
      <w:r w:rsidR="00F06ABC" w:rsidRPr="0025190C">
        <w:rPr>
          <w:rFonts w:ascii="Times New Roman" w:hAnsi="Times New Roman" w:cs="Times New Roman"/>
          <w:sz w:val="28"/>
          <w:szCs w:val="28"/>
        </w:rPr>
        <w:t>(</w:t>
      </w:r>
      <w:r w:rsidR="002120C9" w:rsidRPr="0025190C">
        <w:rPr>
          <w:rFonts w:ascii="Times New Roman" w:hAnsi="Times New Roman" w:cs="Times New Roman"/>
          <w:sz w:val="28"/>
          <w:szCs w:val="28"/>
        </w:rPr>
        <w:t>347 ЛС</w:t>
      </w:r>
      <w:r w:rsidR="00F06ABC" w:rsidRPr="0025190C">
        <w:rPr>
          <w:rFonts w:ascii="Times New Roman" w:hAnsi="Times New Roman" w:cs="Times New Roman"/>
          <w:sz w:val="28"/>
          <w:szCs w:val="28"/>
        </w:rPr>
        <w:t xml:space="preserve">), </w:t>
      </w:r>
      <w:r w:rsidR="006B1F26" w:rsidRPr="0025190C">
        <w:rPr>
          <w:rFonts w:ascii="Times New Roman" w:hAnsi="Times New Roman" w:cs="Times New Roman"/>
          <w:sz w:val="28"/>
          <w:szCs w:val="28"/>
        </w:rPr>
        <w:t xml:space="preserve">в рамках ОСМС </w:t>
      </w:r>
      <w:r w:rsidR="006B1F26" w:rsidRPr="0025190C">
        <w:rPr>
          <w:rFonts w:ascii="Times New Roman" w:hAnsi="Times New Roman" w:cs="Times New Roman"/>
          <w:b/>
          <w:sz w:val="28"/>
          <w:szCs w:val="28"/>
        </w:rPr>
        <w:t>-</w:t>
      </w:r>
      <w:r w:rsidR="006B1F26" w:rsidRPr="0025190C">
        <w:rPr>
          <w:rFonts w:ascii="Times New Roman" w:hAnsi="Times New Roman" w:cs="Times New Roman"/>
          <w:sz w:val="28"/>
          <w:szCs w:val="28"/>
        </w:rPr>
        <w:t xml:space="preserve"> </w:t>
      </w:r>
      <w:r w:rsidRPr="0025190C">
        <w:rPr>
          <w:rFonts w:ascii="Times New Roman" w:hAnsi="Times New Roman" w:cs="Times New Roman"/>
          <w:sz w:val="28"/>
          <w:szCs w:val="28"/>
        </w:rPr>
        <w:t>79</w:t>
      </w:r>
      <w:r w:rsidR="006B1F26" w:rsidRPr="0025190C">
        <w:rPr>
          <w:rFonts w:ascii="Times New Roman" w:hAnsi="Times New Roman" w:cs="Times New Roman"/>
          <w:sz w:val="28"/>
          <w:szCs w:val="28"/>
        </w:rPr>
        <w:t xml:space="preserve"> нозологий</w:t>
      </w:r>
      <w:r w:rsidR="00F06ABC" w:rsidRPr="0025190C">
        <w:rPr>
          <w:rFonts w:ascii="Times New Roman" w:hAnsi="Times New Roman" w:cs="Times New Roman"/>
          <w:sz w:val="28"/>
          <w:szCs w:val="28"/>
        </w:rPr>
        <w:t xml:space="preserve"> (</w:t>
      </w:r>
      <w:r w:rsidR="002120C9" w:rsidRPr="0025190C">
        <w:rPr>
          <w:rFonts w:ascii="Times New Roman" w:hAnsi="Times New Roman" w:cs="Times New Roman"/>
          <w:sz w:val="28"/>
          <w:szCs w:val="28"/>
        </w:rPr>
        <w:t>265 ЛС и МИ)</w:t>
      </w:r>
      <w:r w:rsidR="00F06ABC" w:rsidRPr="0025190C">
        <w:rPr>
          <w:rFonts w:ascii="Times New Roman" w:hAnsi="Times New Roman" w:cs="Times New Roman"/>
          <w:sz w:val="28"/>
          <w:szCs w:val="28"/>
        </w:rPr>
        <w:t>.</w:t>
      </w:r>
      <w:r w:rsidR="00E4106D" w:rsidRPr="0025190C">
        <w:rPr>
          <w:rFonts w:ascii="Times New Roman" w:hAnsi="Times New Roman" w:cs="Times New Roman"/>
          <w:sz w:val="28"/>
          <w:szCs w:val="28"/>
        </w:rPr>
        <w:t xml:space="preserve"> </w:t>
      </w:r>
      <w:r w:rsidR="006B1F26" w:rsidRPr="0025190C">
        <w:rPr>
          <w:rFonts w:ascii="Times New Roman" w:hAnsi="Times New Roman" w:cs="Times New Roman"/>
          <w:sz w:val="28"/>
          <w:szCs w:val="28"/>
        </w:rPr>
        <w:t>От эффективности лечения вышеуказанных нозологий, от качества при</w:t>
      </w:r>
      <w:r w:rsidR="00E4106D" w:rsidRPr="0025190C">
        <w:rPr>
          <w:rFonts w:ascii="Times New Roman" w:hAnsi="Times New Roman" w:cs="Times New Roman"/>
          <w:sz w:val="28"/>
          <w:szCs w:val="28"/>
        </w:rPr>
        <w:t xml:space="preserve">меняемых ЛС и от эффективности </w:t>
      </w:r>
      <w:r w:rsidR="006B1F26" w:rsidRPr="0025190C">
        <w:rPr>
          <w:rFonts w:ascii="Times New Roman" w:hAnsi="Times New Roman" w:cs="Times New Roman"/>
          <w:sz w:val="28"/>
          <w:szCs w:val="28"/>
        </w:rPr>
        <w:t>управления зависит продолжительность жизни казахстанцев. По данным ООН в 202</w:t>
      </w:r>
      <w:r w:rsidR="0039302A" w:rsidRPr="0025190C">
        <w:rPr>
          <w:rFonts w:ascii="Times New Roman" w:hAnsi="Times New Roman" w:cs="Times New Roman"/>
          <w:sz w:val="28"/>
          <w:szCs w:val="28"/>
        </w:rPr>
        <w:t>1</w:t>
      </w:r>
      <w:r w:rsidR="006B1F26" w:rsidRPr="0025190C">
        <w:rPr>
          <w:rFonts w:ascii="Times New Roman" w:hAnsi="Times New Roman" w:cs="Times New Roman"/>
          <w:sz w:val="28"/>
          <w:szCs w:val="28"/>
        </w:rPr>
        <w:t xml:space="preserve"> году средняя продолжительность жизни казахстанцев составляла 7</w:t>
      </w:r>
      <w:r w:rsidR="003E0192" w:rsidRPr="0025190C">
        <w:rPr>
          <w:rFonts w:ascii="Times New Roman" w:hAnsi="Times New Roman" w:cs="Times New Roman"/>
          <w:sz w:val="28"/>
          <w:szCs w:val="28"/>
        </w:rPr>
        <w:t>0</w:t>
      </w:r>
      <w:r w:rsidR="006B1F26" w:rsidRPr="0025190C">
        <w:rPr>
          <w:rFonts w:ascii="Times New Roman" w:hAnsi="Times New Roman" w:cs="Times New Roman"/>
          <w:sz w:val="28"/>
          <w:szCs w:val="28"/>
        </w:rPr>
        <w:t>,</w:t>
      </w:r>
      <w:r w:rsidR="003E0192" w:rsidRPr="0025190C">
        <w:rPr>
          <w:rFonts w:ascii="Times New Roman" w:hAnsi="Times New Roman" w:cs="Times New Roman"/>
          <w:sz w:val="28"/>
          <w:szCs w:val="28"/>
        </w:rPr>
        <w:t>2</w:t>
      </w:r>
      <w:r w:rsidR="006B1F26" w:rsidRPr="0025190C">
        <w:rPr>
          <w:rFonts w:ascii="Times New Roman" w:hAnsi="Times New Roman" w:cs="Times New Roman"/>
          <w:sz w:val="28"/>
          <w:szCs w:val="28"/>
        </w:rPr>
        <w:t xml:space="preserve"> </w:t>
      </w:r>
      <w:r w:rsidR="00660869" w:rsidRPr="0025190C">
        <w:rPr>
          <w:rFonts w:ascii="Times New Roman" w:hAnsi="Times New Roman" w:cs="Times New Roman"/>
          <w:sz w:val="28"/>
          <w:szCs w:val="28"/>
        </w:rPr>
        <w:t>года</w:t>
      </w:r>
      <w:r w:rsidR="004431DC" w:rsidRPr="0025190C">
        <w:rPr>
          <w:rFonts w:ascii="Times New Roman" w:hAnsi="Times New Roman" w:cs="Times New Roman"/>
          <w:sz w:val="28"/>
          <w:szCs w:val="28"/>
        </w:rPr>
        <w:t>, в 202</w:t>
      </w:r>
      <w:r w:rsidR="0039302A" w:rsidRPr="0025190C">
        <w:rPr>
          <w:rFonts w:ascii="Times New Roman" w:hAnsi="Times New Roman" w:cs="Times New Roman"/>
          <w:sz w:val="28"/>
          <w:szCs w:val="28"/>
        </w:rPr>
        <w:t>2</w:t>
      </w:r>
      <w:r w:rsidR="004431DC" w:rsidRPr="0025190C">
        <w:rPr>
          <w:rFonts w:ascii="Times New Roman" w:hAnsi="Times New Roman" w:cs="Times New Roman"/>
          <w:sz w:val="28"/>
          <w:szCs w:val="28"/>
        </w:rPr>
        <w:t xml:space="preserve"> году </w:t>
      </w:r>
      <w:r w:rsidR="0039302A" w:rsidRPr="0025190C">
        <w:rPr>
          <w:rFonts w:ascii="Times New Roman" w:hAnsi="Times New Roman" w:cs="Times New Roman"/>
          <w:sz w:val="28"/>
          <w:szCs w:val="28"/>
        </w:rPr>
        <w:t>6</w:t>
      </w:r>
      <w:r w:rsidR="004431DC" w:rsidRPr="0025190C">
        <w:rPr>
          <w:rFonts w:ascii="Times New Roman" w:hAnsi="Times New Roman" w:cs="Times New Roman"/>
          <w:sz w:val="28"/>
          <w:szCs w:val="28"/>
        </w:rPr>
        <w:t xml:space="preserve">9,4 года. </w:t>
      </w:r>
      <w:r w:rsidR="000E151F" w:rsidRPr="0025190C">
        <w:rPr>
          <w:rFonts w:ascii="Times New Roman" w:hAnsi="Times New Roman" w:cs="Times New Roman"/>
          <w:sz w:val="28"/>
          <w:szCs w:val="28"/>
        </w:rPr>
        <w:t>Согласно национальному проекту</w:t>
      </w:r>
      <w:r w:rsidR="006B1F26" w:rsidRPr="0025190C">
        <w:rPr>
          <w:rFonts w:ascii="Times New Roman" w:hAnsi="Times New Roman" w:cs="Times New Roman"/>
          <w:sz w:val="28"/>
          <w:szCs w:val="28"/>
        </w:rPr>
        <w:t xml:space="preserve"> </w:t>
      </w:r>
      <w:r w:rsidR="000E151F" w:rsidRPr="0025190C">
        <w:rPr>
          <w:rFonts w:ascii="Times New Roman" w:hAnsi="Times New Roman" w:cs="Times New Roman"/>
          <w:sz w:val="28"/>
          <w:szCs w:val="28"/>
        </w:rPr>
        <w:t xml:space="preserve">«Качественное и доступное здравоохранение для каждого гражданина «Здоровая нация» к </w:t>
      </w:r>
      <w:r w:rsidR="006B1F26" w:rsidRPr="0025190C">
        <w:rPr>
          <w:rFonts w:ascii="Times New Roman" w:hAnsi="Times New Roman" w:cs="Times New Roman"/>
          <w:sz w:val="28"/>
          <w:szCs w:val="28"/>
        </w:rPr>
        <w:t xml:space="preserve">2025 году продолжительность жизни </w:t>
      </w:r>
      <w:r w:rsidR="000E151F" w:rsidRPr="0025190C">
        <w:rPr>
          <w:rFonts w:ascii="Times New Roman" w:hAnsi="Times New Roman" w:cs="Times New Roman"/>
          <w:sz w:val="28"/>
          <w:szCs w:val="28"/>
        </w:rPr>
        <w:t xml:space="preserve">населения </w:t>
      </w:r>
      <w:r w:rsidR="006B1F26" w:rsidRPr="0025190C">
        <w:rPr>
          <w:rFonts w:ascii="Times New Roman" w:hAnsi="Times New Roman" w:cs="Times New Roman"/>
          <w:sz w:val="28"/>
          <w:szCs w:val="28"/>
        </w:rPr>
        <w:t>должна увеличиться до 75 лет</w:t>
      </w:r>
      <w:r w:rsidR="00780331" w:rsidRPr="0025190C">
        <w:rPr>
          <w:rFonts w:ascii="Times New Roman" w:hAnsi="Times New Roman" w:cs="Times New Roman"/>
          <w:sz w:val="28"/>
          <w:szCs w:val="28"/>
        </w:rPr>
        <w:t xml:space="preserve"> [3]</w:t>
      </w:r>
      <w:r w:rsidR="006B1F26" w:rsidRPr="0025190C">
        <w:rPr>
          <w:rFonts w:ascii="Times New Roman" w:hAnsi="Times New Roman" w:cs="Times New Roman"/>
          <w:sz w:val="28"/>
          <w:szCs w:val="28"/>
        </w:rPr>
        <w:t>.</w:t>
      </w:r>
      <w:r w:rsidR="00E5275A" w:rsidRPr="0025190C">
        <w:rPr>
          <w:rFonts w:ascii="Times New Roman" w:hAnsi="Times New Roman" w:cs="Times New Roman"/>
          <w:sz w:val="28"/>
          <w:szCs w:val="28"/>
        </w:rPr>
        <w:t xml:space="preserve"> </w:t>
      </w:r>
    </w:p>
    <w:p w14:paraId="1C8C6694" w14:textId="2184C163" w:rsidR="00E657A9" w:rsidRPr="0025190C" w:rsidRDefault="006B1F26" w:rsidP="006F6FB2">
      <w:pPr>
        <w:pStyle w:val="a3"/>
        <w:ind w:firstLine="567"/>
        <w:jc w:val="both"/>
        <w:rPr>
          <w:rFonts w:ascii="Times New Roman" w:hAnsi="Times New Roman" w:cs="Times New Roman"/>
          <w:sz w:val="28"/>
          <w:szCs w:val="28"/>
        </w:rPr>
      </w:pPr>
      <w:r w:rsidRPr="0025190C">
        <w:rPr>
          <w:rFonts w:ascii="Times New Roman" w:hAnsi="Times New Roman" w:cs="Times New Roman"/>
          <w:sz w:val="28"/>
          <w:szCs w:val="28"/>
        </w:rPr>
        <w:t xml:space="preserve">Государство через МЗ РК осуществляет процесс управления и контроля сферой обращения ЛС. Структура МЗ РК была рассмотрена в </w:t>
      </w:r>
      <w:r w:rsidR="006F6FB2" w:rsidRPr="0025190C">
        <w:rPr>
          <w:rFonts w:ascii="Times New Roman" w:hAnsi="Times New Roman" w:cs="Times New Roman"/>
          <w:sz w:val="28"/>
          <w:szCs w:val="28"/>
        </w:rPr>
        <w:t>разделе 1.2</w:t>
      </w:r>
      <w:r w:rsidRPr="0025190C">
        <w:rPr>
          <w:rFonts w:ascii="Times New Roman" w:hAnsi="Times New Roman" w:cs="Times New Roman"/>
          <w:sz w:val="28"/>
          <w:szCs w:val="28"/>
        </w:rPr>
        <w:t>, также была рассмо</w:t>
      </w:r>
      <w:r w:rsidR="00393130" w:rsidRPr="0025190C">
        <w:rPr>
          <w:rFonts w:ascii="Times New Roman" w:hAnsi="Times New Roman" w:cs="Times New Roman"/>
          <w:sz w:val="28"/>
          <w:szCs w:val="28"/>
        </w:rPr>
        <w:t>трена структура «КМФК» и «НЦЭЛСи</w:t>
      </w:r>
      <w:r w:rsidRPr="0025190C">
        <w:rPr>
          <w:rFonts w:ascii="Times New Roman" w:hAnsi="Times New Roman" w:cs="Times New Roman"/>
          <w:sz w:val="28"/>
          <w:szCs w:val="28"/>
        </w:rPr>
        <w:t>МИ». Были рассмотрены функции «</w:t>
      </w:r>
      <w:r w:rsidR="005A3373" w:rsidRPr="0025190C">
        <w:rPr>
          <w:rFonts w:ascii="Times New Roman" w:hAnsi="Times New Roman" w:cs="Times New Roman"/>
          <w:sz w:val="28"/>
          <w:szCs w:val="28"/>
          <w:lang w:val="kk-KZ"/>
        </w:rPr>
        <w:t>НН</w:t>
      </w:r>
      <w:r w:rsidRPr="0025190C">
        <w:rPr>
          <w:rFonts w:ascii="Times New Roman" w:hAnsi="Times New Roman" w:cs="Times New Roman"/>
          <w:sz w:val="28"/>
          <w:szCs w:val="28"/>
        </w:rPr>
        <w:t>ЦРЗ» и Департамента лекарственно</w:t>
      </w:r>
      <w:r w:rsidR="009B3A7E" w:rsidRPr="0025190C">
        <w:rPr>
          <w:rFonts w:ascii="Times New Roman" w:hAnsi="Times New Roman" w:cs="Times New Roman"/>
          <w:sz w:val="28"/>
          <w:szCs w:val="28"/>
        </w:rPr>
        <w:t>й</w:t>
      </w:r>
      <w:r w:rsidRPr="0025190C">
        <w:rPr>
          <w:rFonts w:ascii="Times New Roman" w:hAnsi="Times New Roman" w:cs="Times New Roman"/>
          <w:sz w:val="28"/>
          <w:szCs w:val="28"/>
        </w:rPr>
        <w:t xml:space="preserve"> </w:t>
      </w:r>
      <w:r w:rsidR="009B3A7E" w:rsidRPr="0025190C">
        <w:rPr>
          <w:rFonts w:ascii="Times New Roman" w:hAnsi="Times New Roman" w:cs="Times New Roman"/>
          <w:sz w:val="28"/>
          <w:szCs w:val="28"/>
        </w:rPr>
        <w:t>политики</w:t>
      </w:r>
      <w:r w:rsidR="006F6FB2" w:rsidRPr="0025190C">
        <w:rPr>
          <w:rFonts w:ascii="Times New Roman" w:hAnsi="Times New Roman" w:cs="Times New Roman"/>
          <w:sz w:val="28"/>
          <w:szCs w:val="28"/>
        </w:rPr>
        <w:t xml:space="preserve"> МЗ РК. </w:t>
      </w:r>
      <w:r w:rsidRPr="0025190C">
        <w:rPr>
          <w:rFonts w:ascii="Times New Roman" w:hAnsi="Times New Roman" w:cs="Times New Roman"/>
          <w:sz w:val="28"/>
          <w:szCs w:val="28"/>
        </w:rPr>
        <w:t>Так как «СКФ» является единым государственным дистрибьютором, его деятельность вместе с другими казахстанскими дистрибьюторами ЛС</w:t>
      </w:r>
      <w:r w:rsidR="005A44E3" w:rsidRPr="0025190C">
        <w:t xml:space="preserve"> </w:t>
      </w:r>
      <w:r w:rsidR="005A44E3" w:rsidRPr="0025190C">
        <w:rPr>
          <w:rFonts w:ascii="Times New Roman" w:hAnsi="Times New Roman" w:cs="Times New Roman"/>
          <w:sz w:val="28"/>
          <w:szCs w:val="28"/>
        </w:rPr>
        <w:t>будет рассмотрена в данной главе</w:t>
      </w:r>
      <w:r w:rsidRPr="0025190C">
        <w:rPr>
          <w:rFonts w:ascii="Times New Roman" w:hAnsi="Times New Roman" w:cs="Times New Roman"/>
          <w:sz w:val="28"/>
          <w:szCs w:val="28"/>
        </w:rPr>
        <w:t>. «</w:t>
      </w:r>
      <w:r w:rsidR="001B6EA7" w:rsidRPr="0025190C">
        <w:rPr>
          <w:rFonts w:ascii="Times New Roman" w:hAnsi="Times New Roman" w:cs="Times New Roman"/>
          <w:sz w:val="28"/>
          <w:szCs w:val="28"/>
        </w:rPr>
        <w:t>СКФ</w:t>
      </w:r>
      <w:r w:rsidRPr="0025190C">
        <w:rPr>
          <w:rFonts w:ascii="Times New Roman" w:hAnsi="Times New Roman" w:cs="Times New Roman"/>
          <w:sz w:val="28"/>
          <w:szCs w:val="28"/>
        </w:rPr>
        <w:t xml:space="preserve">» </w:t>
      </w:r>
      <w:r w:rsidR="000B049B" w:rsidRPr="0025190C">
        <w:rPr>
          <w:rFonts w:ascii="Times New Roman" w:hAnsi="Times New Roman" w:cs="Times New Roman"/>
          <w:sz w:val="28"/>
          <w:szCs w:val="28"/>
        </w:rPr>
        <w:t xml:space="preserve">был </w:t>
      </w:r>
      <w:r w:rsidRPr="0025190C">
        <w:rPr>
          <w:rFonts w:ascii="Times New Roman" w:hAnsi="Times New Roman" w:cs="Times New Roman"/>
          <w:sz w:val="28"/>
          <w:szCs w:val="28"/>
        </w:rPr>
        <w:t>создан 12 марта 2009 года (по опыту Малайзии) в составе ФНБ «Самрук</w:t>
      </w:r>
      <w:r w:rsidRPr="0025190C">
        <w:rPr>
          <w:rFonts w:ascii="Times New Roman" w:hAnsi="Times New Roman" w:cs="Times New Roman"/>
          <w:b/>
          <w:sz w:val="28"/>
          <w:szCs w:val="28"/>
        </w:rPr>
        <w:t>-</w:t>
      </w:r>
      <w:r w:rsidRPr="0025190C">
        <w:rPr>
          <w:rFonts w:ascii="Times New Roman" w:hAnsi="Times New Roman" w:cs="Times New Roman"/>
          <w:sz w:val="28"/>
          <w:szCs w:val="28"/>
        </w:rPr>
        <w:t>Казына» и является товариществом с полным государственным участием. «</w:t>
      </w:r>
      <w:r w:rsidR="001B6EA7" w:rsidRPr="0025190C">
        <w:rPr>
          <w:rFonts w:ascii="Times New Roman" w:hAnsi="Times New Roman" w:cs="Times New Roman"/>
          <w:sz w:val="28"/>
          <w:szCs w:val="28"/>
        </w:rPr>
        <w:t>СКФ</w:t>
      </w:r>
      <w:r w:rsidRPr="0025190C">
        <w:rPr>
          <w:rFonts w:ascii="Times New Roman" w:hAnsi="Times New Roman" w:cs="Times New Roman"/>
          <w:sz w:val="28"/>
          <w:szCs w:val="28"/>
        </w:rPr>
        <w:t>» с мая 2013 года подотчет</w:t>
      </w:r>
      <w:r w:rsidR="000B049B" w:rsidRPr="0025190C">
        <w:rPr>
          <w:rFonts w:ascii="Times New Roman" w:hAnsi="Times New Roman" w:cs="Times New Roman"/>
          <w:sz w:val="28"/>
          <w:szCs w:val="28"/>
        </w:rPr>
        <w:t xml:space="preserve">ен </w:t>
      </w:r>
      <w:r w:rsidRPr="0025190C">
        <w:rPr>
          <w:rFonts w:ascii="Times New Roman" w:hAnsi="Times New Roman" w:cs="Times New Roman"/>
          <w:sz w:val="28"/>
          <w:szCs w:val="28"/>
        </w:rPr>
        <w:t xml:space="preserve">МЗ РК, министерство владеет </w:t>
      </w:r>
      <w:r w:rsidR="00393130" w:rsidRPr="0025190C">
        <w:rPr>
          <w:rFonts w:ascii="Times New Roman" w:hAnsi="Times New Roman" w:cs="Times New Roman"/>
          <w:sz w:val="28"/>
          <w:szCs w:val="28"/>
        </w:rPr>
        <w:t>и пользуется 100% долей участия</w:t>
      </w:r>
      <w:r w:rsidRPr="0025190C">
        <w:rPr>
          <w:rFonts w:ascii="Times New Roman" w:hAnsi="Times New Roman" w:cs="Times New Roman"/>
          <w:sz w:val="28"/>
          <w:szCs w:val="28"/>
        </w:rPr>
        <w:t>. «</w:t>
      </w:r>
      <w:r w:rsidR="001B6EA7" w:rsidRPr="0025190C">
        <w:rPr>
          <w:rFonts w:ascii="Times New Roman" w:hAnsi="Times New Roman" w:cs="Times New Roman"/>
          <w:sz w:val="28"/>
          <w:szCs w:val="28"/>
        </w:rPr>
        <w:t>СКФ</w:t>
      </w:r>
      <w:r w:rsidRPr="0025190C">
        <w:rPr>
          <w:rFonts w:ascii="Times New Roman" w:hAnsi="Times New Roman" w:cs="Times New Roman"/>
          <w:sz w:val="28"/>
          <w:szCs w:val="28"/>
        </w:rPr>
        <w:t>» выбирает поставщиков путем тендеров, заключает долгосрочные договор</w:t>
      </w:r>
      <w:r w:rsidR="00240D84" w:rsidRPr="0025190C">
        <w:rPr>
          <w:rFonts w:ascii="Times New Roman" w:hAnsi="Times New Roman" w:cs="Times New Roman"/>
          <w:sz w:val="28"/>
          <w:szCs w:val="28"/>
        </w:rPr>
        <w:t>ы</w:t>
      </w:r>
      <w:r w:rsidRPr="0025190C">
        <w:rPr>
          <w:rFonts w:ascii="Times New Roman" w:hAnsi="Times New Roman" w:cs="Times New Roman"/>
          <w:sz w:val="28"/>
          <w:szCs w:val="28"/>
        </w:rPr>
        <w:t xml:space="preserve"> на поставку, хранение и транспортировку ЛС, обеспечивает ЛС, закупает ЛС и фармацевтические услуги. Уставной капитал «</w:t>
      </w:r>
      <w:r w:rsidR="001B6EA7" w:rsidRPr="0025190C">
        <w:rPr>
          <w:rFonts w:ascii="Times New Roman" w:hAnsi="Times New Roman" w:cs="Times New Roman"/>
          <w:sz w:val="28"/>
          <w:szCs w:val="28"/>
        </w:rPr>
        <w:t>СКФ</w:t>
      </w:r>
      <w:r w:rsidR="00625D4C" w:rsidRPr="0025190C">
        <w:rPr>
          <w:rFonts w:ascii="Times New Roman" w:hAnsi="Times New Roman" w:cs="Times New Roman"/>
          <w:sz w:val="28"/>
          <w:szCs w:val="28"/>
        </w:rPr>
        <w:t>» составляет 700 млн. KZT [9</w:t>
      </w:r>
      <w:r w:rsidR="00CC3E2C" w:rsidRPr="0025190C">
        <w:rPr>
          <w:rFonts w:ascii="Times New Roman" w:hAnsi="Times New Roman" w:cs="Times New Roman"/>
          <w:sz w:val="28"/>
          <w:szCs w:val="28"/>
        </w:rPr>
        <w:t>8</w:t>
      </w:r>
      <w:r w:rsidR="00625D4C" w:rsidRPr="0025190C">
        <w:rPr>
          <w:rFonts w:ascii="Times New Roman" w:hAnsi="Times New Roman" w:cs="Times New Roman"/>
          <w:sz w:val="28"/>
          <w:szCs w:val="28"/>
        </w:rPr>
        <w:t xml:space="preserve">]. </w:t>
      </w:r>
      <w:r w:rsidR="00D312A3" w:rsidRPr="0025190C">
        <w:rPr>
          <w:rFonts w:ascii="Times New Roman" w:hAnsi="Times New Roman" w:cs="Times New Roman"/>
          <w:sz w:val="28"/>
          <w:szCs w:val="28"/>
        </w:rPr>
        <w:t xml:space="preserve">Деятельность </w:t>
      </w:r>
      <w:r w:rsidRPr="0025190C">
        <w:rPr>
          <w:rFonts w:ascii="Times New Roman" w:hAnsi="Times New Roman" w:cs="Times New Roman"/>
          <w:sz w:val="28"/>
          <w:szCs w:val="28"/>
        </w:rPr>
        <w:t>«</w:t>
      </w:r>
      <w:r w:rsidR="001B6EA7" w:rsidRPr="0025190C">
        <w:rPr>
          <w:rFonts w:ascii="Times New Roman" w:hAnsi="Times New Roman" w:cs="Times New Roman"/>
          <w:sz w:val="28"/>
          <w:szCs w:val="28"/>
        </w:rPr>
        <w:t>СКФ</w:t>
      </w:r>
      <w:r w:rsidRPr="0025190C">
        <w:rPr>
          <w:rFonts w:ascii="Times New Roman" w:hAnsi="Times New Roman" w:cs="Times New Roman"/>
          <w:sz w:val="28"/>
          <w:szCs w:val="28"/>
        </w:rPr>
        <w:t xml:space="preserve">» </w:t>
      </w:r>
      <w:r w:rsidR="00D312A3" w:rsidRPr="0025190C">
        <w:rPr>
          <w:rFonts w:ascii="Times New Roman" w:hAnsi="Times New Roman" w:cs="Times New Roman"/>
          <w:sz w:val="28"/>
          <w:szCs w:val="28"/>
        </w:rPr>
        <w:t>направлена на</w:t>
      </w:r>
      <w:r w:rsidRPr="0025190C">
        <w:rPr>
          <w:rFonts w:ascii="Times New Roman" w:hAnsi="Times New Roman" w:cs="Times New Roman"/>
          <w:sz w:val="28"/>
          <w:szCs w:val="28"/>
        </w:rPr>
        <w:t xml:space="preserve"> </w:t>
      </w:r>
      <w:r w:rsidR="00251279" w:rsidRPr="0025190C">
        <w:rPr>
          <w:rFonts w:ascii="Times New Roman" w:hAnsi="Times New Roman" w:cs="Times New Roman"/>
          <w:sz w:val="28"/>
          <w:szCs w:val="28"/>
        </w:rPr>
        <w:t>повышени</w:t>
      </w:r>
      <w:r w:rsidR="00D312A3" w:rsidRPr="0025190C">
        <w:rPr>
          <w:rFonts w:ascii="Times New Roman" w:hAnsi="Times New Roman" w:cs="Times New Roman"/>
          <w:sz w:val="28"/>
          <w:szCs w:val="28"/>
        </w:rPr>
        <w:t>е</w:t>
      </w:r>
      <w:r w:rsidR="00251279" w:rsidRPr="0025190C">
        <w:rPr>
          <w:rFonts w:ascii="Times New Roman" w:hAnsi="Times New Roman" w:cs="Times New Roman"/>
          <w:sz w:val="28"/>
          <w:szCs w:val="28"/>
        </w:rPr>
        <w:t xml:space="preserve"> конкурентоспособности казахстанской фармацевтической промышленности, </w:t>
      </w:r>
      <w:r w:rsidRPr="0025190C">
        <w:rPr>
          <w:rFonts w:ascii="Times New Roman" w:hAnsi="Times New Roman" w:cs="Times New Roman"/>
          <w:sz w:val="28"/>
          <w:szCs w:val="28"/>
        </w:rPr>
        <w:t xml:space="preserve">эффективного и экономного расходования </w:t>
      </w:r>
      <w:r w:rsidR="00251279" w:rsidRPr="0025190C">
        <w:rPr>
          <w:rFonts w:ascii="Times New Roman" w:hAnsi="Times New Roman" w:cs="Times New Roman"/>
          <w:sz w:val="28"/>
          <w:szCs w:val="28"/>
        </w:rPr>
        <w:t xml:space="preserve">бюджетных </w:t>
      </w:r>
      <w:r w:rsidRPr="0025190C">
        <w:rPr>
          <w:rFonts w:ascii="Times New Roman" w:hAnsi="Times New Roman" w:cs="Times New Roman"/>
          <w:sz w:val="28"/>
          <w:szCs w:val="28"/>
        </w:rPr>
        <w:t>средств</w:t>
      </w:r>
      <w:r w:rsidR="00A73C59" w:rsidRPr="0025190C">
        <w:rPr>
          <w:rFonts w:ascii="Times New Roman" w:hAnsi="Times New Roman" w:cs="Times New Roman"/>
          <w:sz w:val="28"/>
          <w:szCs w:val="28"/>
        </w:rPr>
        <w:t>,</w:t>
      </w:r>
      <w:r w:rsidRPr="0025190C">
        <w:rPr>
          <w:rFonts w:ascii="Times New Roman" w:hAnsi="Times New Roman" w:cs="Times New Roman"/>
          <w:sz w:val="28"/>
          <w:szCs w:val="28"/>
        </w:rPr>
        <w:t xml:space="preserve"> путем консолидации госзакупок ЛС. За время существования «</w:t>
      </w:r>
      <w:r w:rsidR="001B6EA7" w:rsidRPr="0025190C">
        <w:rPr>
          <w:rFonts w:ascii="Times New Roman" w:hAnsi="Times New Roman" w:cs="Times New Roman"/>
          <w:sz w:val="28"/>
          <w:szCs w:val="28"/>
        </w:rPr>
        <w:t>СКФ</w:t>
      </w:r>
      <w:r w:rsidRPr="0025190C">
        <w:rPr>
          <w:rFonts w:ascii="Times New Roman" w:hAnsi="Times New Roman" w:cs="Times New Roman"/>
          <w:sz w:val="28"/>
          <w:szCs w:val="28"/>
        </w:rPr>
        <w:t xml:space="preserve">» </w:t>
      </w:r>
      <w:r w:rsidR="00FF2E42" w:rsidRPr="0025190C">
        <w:rPr>
          <w:rFonts w:ascii="Times New Roman" w:hAnsi="Times New Roman" w:cs="Times New Roman"/>
          <w:sz w:val="28"/>
          <w:szCs w:val="28"/>
        </w:rPr>
        <w:t>закупил</w:t>
      </w:r>
      <w:r w:rsidRPr="0025190C">
        <w:rPr>
          <w:rFonts w:ascii="Times New Roman" w:hAnsi="Times New Roman" w:cs="Times New Roman"/>
          <w:sz w:val="28"/>
          <w:szCs w:val="28"/>
        </w:rPr>
        <w:t xml:space="preserve"> ЛС и МИ на сумм</w:t>
      </w:r>
      <w:r w:rsidR="00625D4C" w:rsidRPr="0025190C">
        <w:rPr>
          <w:rFonts w:ascii="Times New Roman" w:hAnsi="Times New Roman" w:cs="Times New Roman"/>
          <w:sz w:val="28"/>
          <w:szCs w:val="28"/>
        </w:rPr>
        <w:t>у более 1</w:t>
      </w:r>
      <w:r w:rsidR="00251279" w:rsidRPr="0025190C">
        <w:rPr>
          <w:rFonts w:ascii="Times New Roman" w:hAnsi="Times New Roman" w:cs="Times New Roman"/>
          <w:sz w:val="28"/>
          <w:szCs w:val="28"/>
        </w:rPr>
        <w:t>,3</w:t>
      </w:r>
      <w:r w:rsidR="00625D4C" w:rsidRPr="0025190C">
        <w:rPr>
          <w:rFonts w:ascii="Times New Roman" w:hAnsi="Times New Roman" w:cs="Times New Roman"/>
          <w:sz w:val="28"/>
          <w:szCs w:val="28"/>
        </w:rPr>
        <w:t xml:space="preserve"> трлн. KZT </w:t>
      </w:r>
      <w:r w:rsidR="00251279" w:rsidRPr="0025190C">
        <w:rPr>
          <w:rFonts w:ascii="Times New Roman" w:hAnsi="Times New Roman" w:cs="Times New Roman"/>
          <w:sz w:val="28"/>
          <w:szCs w:val="28"/>
        </w:rPr>
        <w:t>(3,1 млрд. $)</w:t>
      </w:r>
      <w:r w:rsidR="00A73C59" w:rsidRPr="0025190C">
        <w:rPr>
          <w:rFonts w:ascii="Times New Roman" w:hAnsi="Times New Roman" w:cs="Times New Roman"/>
          <w:sz w:val="28"/>
          <w:szCs w:val="28"/>
        </w:rPr>
        <w:t xml:space="preserve"> </w:t>
      </w:r>
      <w:r w:rsidR="00625D4C" w:rsidRPr="0025190C">
        <w:rPr>
          <w:rFonts w:ascii="Times New Roman" w:hAnsi="Times New Roman" w:cs="Times New Roman"/>
          <w:sz w:val="28"/>
          <w:szCs w:val="28"/>
        </w:rPr>
        <w:t>и сэкономил</w:t>
      </w:r>
      <w:r w:rsidRPr="0025190C">
        <w:rPr>
          <w:rFonts w:ascii="Times New Roman" w:hAnsi="Times New Roman" w:cs="Times New Roman"/>
          <w:sz w:val="28"/>
          <w:szCs w:val="28"/>
        </w:rPr>
        <w:t xml:space="preserve"> 1</w:t>
      </w:r>
      <w:r w:rsidR="0089143C" w:rsidRPr="0025190C">
        <w:rPr>
          <w:rFonts w:ascii="Times New Roman" w:hAnsi="Times New Roman" w:cs="Times New Roman"/>
          <w:sz w:val="28"/>
          <w:szCs w:val="28"/>
        </w:rPr>
        <w:t>8</w:t>
      </w:r>
      <w:r w:rsidR="00474192" w:rsidRPr="0025190C">
        <w:rPr>
          <w:rFonts w:ascii="Times New Roman" w:hAnsi="Times New Roman" w:cs="Times New Roman"/>
          <w:sz w:val="28"/>
          <w:szCs w:val="28"/>
          <w:lang w:val="kk-KZ"/>
        </w:rPr>
        <w:t>9</w:t>
      </w:r>
      <w:r w:rsidRPr="0025190C">
        <w:rPr>
          <w:rFonts w:ascii="Times New Roman" w:hAnsi="Times New Roman" w:cs="Times New Roman"/>
          <w:sz w:val="28"/>
          <w:szCs w:val="28"/>
        </w:rPr>
        <w:t>,</w:t>
      </w:r>
      <w:r w:rsidR="0089143C" w:rsidRPr="0025190C">
        <w:rPr>
          <w:rFonts w:ascii="Times New Roman" w:hAnsi="Times New Roman" w:cs="Times New Roman"/>
          <w:sz w:val="28"/>
          <w:szCs w:val="28"/>
        </w:rPr>
        <w:t>9</w:t>
      </w:r>
      <w:r w:rsidRPr="0025190C">
        <w:rPr>
          <w:rFonts w:ascii="Times New Roman" w:hAnsi="Times New Roman" w:cs="Times New Roman"/>
          <w:sz w:val="28"/>
          <w:szCs w:val="28"/>
        </w:rPr>
        <w:t xml:space="preserve"> млрд. KZT (рисунок 10).</w:t>
      </w:r>
      <w:r w:rsidR="00EA6DBD" w:rsidRPr="0025190C">
        <w:rPr>
          <w:rFonts w:ascii="Times New Roman" w:hAnsi="Times New Roman" w:cs="Times New Roman"/>
          <w:sz w:val="28"/>
          <w:szCs w:val="28"/>
        </w:rPr>
        <w:t xml:space="preserve"> В 2022 году </w:t>
      </w:r>
      <w:r w:rsidR="00622AA2" w:rsidRPr="0025190C">
        <w:rPr>
          <w:rFonts w:ascii="Times New Roman" w:hAnsi="Times New Roman" w:cs="Times New Roman"/>
          <w:sz w:val="28"/>
          <w:szCs w:val="28"/>
          <w:lang w:val="kk-KZ"/>
        </w:rPr>
        <w:t xml:space="preserve">планировалось сэкономить 23 млрд. </w:t>
      </w:r>
      <w:r w:rsidR="00E421CD" w:rsidRPr="0025190C">
        <w:rPr>
          <w:rFonts w:ascii="Times New Roman" w:hAnsi="Times New Roman" w:cs="Times New Roman"/>
          <w:sz w:val="28"/>
          <w:szCs w:val="28"/>
          <w:lang w:val="kk-KZ"/>
        </w:rPr>
        <w:t>KZT</w:t>
      </w:r>
      <w:r w:rsidR="00622AA2" w:rsidRPr="0025190C">
        <w:rPr>
          <w:rFonts w:ascii="Times New Roman" w:hAnsi="Times New Roman" w:cs="Times New Roman"/>
          <w:sz w:val="28"/>
          <w:szCs w:val="28"/>
          <w:lang w:val="kk-KZ"/>
        </w:rPr>
        <w:t xml:space="preserve"> (из них 4,7 млрд. с помощью долгосрочных контракт</w:t>
      </w:r>
      <w:r w:rsidR="00E650D8" w:rsidRPr="0025190C">
        <w:rPr>
          <w:rFonts w:ascii="Times New Roman" w:hAnsi="Times New Roman" w:cs="Times New Roman"/>
          <w:sz w:val="28"/>
          <w:szCs w:val="28"/>
          <w:lang w:val="kk-KZ"/>
        </w:rPr>
        <w:t>ов</w:t>
      </w:r>
      <w:r w:rsidR="00622AA2" w:rsidRPr="0025190C">
        <w:rPr>
          <w:rFonts w:ascii="Times New Roman" w:hAnsi="Times New Roman" w:cs="Times New Roman"/>
          <w:sz w:val="28"/>
          <w:szCs w:val="28"/>
          <w:lang w:val="kk-KZ"/>
        </w:rPr>
        <w:t>, с помощью прямых контрактов 2,9 млрд., благодаря закупу у международных организаци</w:t>
      </w:r>
      <w:r w:rsidR="00E650D8" w:rsidRPr="0025190C">
        <w:rPr>
          <w:rFonts w:ascii="Times New Roman" w:hAnsi="Times New Roman" w:cs="Times New Roman"/>
          <w:sz w:val="28"/>
          <w:szCs w:val="28"/>
          <w:lang w:val="kk-KZ"/>
        </w:rPr>
        <w:t>й</w:t>
      </w:r>
      <w:r w:rsidR="00622AA2" w:rsidRPr="0025190C">
        <w:rPr>
          <w:rFonts w:ascii="Times New Roman" w:hAnsi="Times New Roman" w:cs="Times New Roman"/>
          <w:sz w:val="28"/>
          <w:szCs w:val="28"/>
          <w:lang w:val="kk-KZ"/>
        </w:rPr>
        <w:t xml:space="preserve"> 0,4 млрд., с помощью двухэтапных тендеров 15 млрд.)</w:t>
      </w:r>
      <w:r w:rsidR="0006378A" w:rsidRPr="0025190C">
        <w:t xml:space="preserve"> </w:t>
      </w:r>
      <w:r w:rsidR="0006378A" w:rsidRPr="0025190C">
        <w:rPr>
          <w:rFonts w:ascii="Times New Roman" w:hAnsi="Times New Roman" w:cs="Times New Roman"/>
          <w:sz w:val="28"/>
          <w:szCs w:val="28"/>
          <w:lang w:val="kk-KZ"/>
        </w:rPr>
        <w:t>[99].</w:t>
      </w:r>
      <w:r w:rsidR="00622AA2" w:rsidRPr="0025190C">
        <w:rPr>
          <w:rFonts w:ascii="Times New Roman" w:hAnsi="Times New Roman" w:cs="Times New Roman"/>
          <w:sz w:val="28"/>
          <w:szCs w:val="28"/>
        </w:rPr>
        <w:t xml:space="preserve"> </w:t>
      </w:r>
      <w:r w:rsidR="00E657A9" w:rsidRPr="0025190C">
        <w:rPr>
          <w:rFonts w:ascii="Times New Roman" w:hAnsi="Times New Roman" w:cs="Times New Roman"/>
          <w:sz w:val="28"/>
          <w:szCs w:val="28"/>
        </w:rPr>
        <w:t>По итогам 2022 года экономия «</w:t>
      </w:r>
      <w:r w:rsidR="001B6EA7" w:rsidRPr="0025190C">
        <w:rPr>
          <w:rFonts w:ascii="Times New Roman" w:hAnsi="Times New Roman" w:cs="Times New Roman"/>
          <w:sz w:val="28"/>
          <w:szCs w:val="28"/>
        </w:rPr>
        <w:t>СКФ</w:t>
      </w:r>
      <w:r w:rsidR="00E657A9" w:rsidRPr="0025190C">
        <w:rPr>
          <w:rFonts w:ascii="Times New Roman" w:hAnsi="Times New Roman" w:cs="Times New Roman"/>
          <w:sz w:val="28"/>
          <w:szCs w:val="28"/>
        </w:rPr>
        <w:t>» составила 2</w:t>
      </w:r>
      <w:r w:rsidR="00D312A3" w:rsidRPr="0025190C">
        <w:rPr>
          <w:rFonts w:ascii="Times New Roman" w:hAnsi="Times New Roman" w:cs="Times New Roman"/>
          <w:sz w:val="28"/>
          <w:szCs w:val="28"/>
        </w:rPr>
        <w:t>9</w:t>
      </w:r>
      <w:r w:rsidR="00E657A9" w:rsidRPr="0025190C">
        <w:rPr>
          <w:rFonts w:ascii="Times New Roman" w:hAnsi="Times New Roman" w:cs="Times New Roman"/>
          <w:sz w:val="28"/>
          <w:szCs w:val="28"/>
        </w:rPr>
        <w:t>,</w:t>
      </w:r>
      <w:r w:rsidR="00D312A3" w:rsidRPr="0025190C">
        <w:rPr>
          <w:rFonts w:ascii="Times New Roman" w:hAnsi="Times New Roman" w:cs="Times New Roman"/>
          <w:sz w:val="28"/>
          <w:szCs w:val="28"/>
        </w:rPr>
        <w:t>7</w:t>
      </w:r>
      <w:r w:rsidR="00E657A9" w:rsidRPr="0025190C">
        <w:rPr>
          <w:rFonts w:ascii="Times New Roman" w:hAnsi="Times New Roman" w:cs="Times New Roman"/>
          <w:sz w:val="28"/>
          <w:szCs w:val="28"/>
        </w:rPr>
        <w:t xml:space="preserve"> млрд. KZT.</w:t>
      </w:r>
      <w:r w:rsidR="00E657A9" w:rsidRPr="0025190C">
        <w:t xml:space="preserve"> </w:t>
      </w:r>
      <w:r w:rsidR="00E657A9" w:rsidRPr="0025190C">
        <w:rPr>
          <w:rFonts w:ascii="Times New Roman" w:hAnsi="Times New Roman" w:cs="Times New Roman"/>
          <w:sz w:val="28"/>
          <w:szCs w:val="28"/>
          <w:lang w:val="kk-KZ"/>
        </w:rPr>
        <w:t>Таким образом</w:t>
      </w:r>
      <w:r w:rsidR="00622AA2" w:rsidRPr="0025190C">
        <w:rPr>
          <w:rFonts w:ascii="Times New Roman" w:hAnsi="Times New Roman" w:cs="Times New Roman"/>
          <w:sz w:val="28"/>
          <w:szCs w:val="28"/>
          <w:lang w:val="kk-KZ"/>
        </w:rPr>
        <w:t xml:space="preserve"> </w:t>
      </w:r>
      <w:r w:rsidR="00E650D8" w:rsidRPr="0025190C">
        <w:rPr>
          <w:rFonts w:ascii="Times New Roman" w:hAnsi="Times New Roman" w:cs="Times New Roman"/>
          <w:sz w:val="28"/>
          <w:szCs w:val="28"/>
          <w:lang w:val="kk-KZ"/>
        </w:rPr>
        <w:t xml:space="preserve">на рисунке 10 показана </w:t>
      </w:r>
      <w:r w:rsidR="00622AA2" w:rsidRPr="0025190C">
        <w:rPr>
          <w:rFonts w:ascii="Times New Roman" w:hAnsi="Times New Roman" w:cs="Times New Roman"/>
          <w:sz w:val="28"/>
          <w:szCs w:val="28"/>
          <w:lang w:val="kk-KZ"/>
        </w:rPr>
        <w:lastRenderedPageBreak/>
        <w:t xml:space="preserve">экономия бюджетных средств </w:t>
      </w:r>
      <w:r w:rsidR="00E657A9" w:rsidRPr="0025190C">
        <w:rPr>
          <w:rFonts w:ascii="Times New Roman" w:hAnsi="Times New Roman" w:cs="Times New Roman"/>
          <w:sz w:val="28"/>
          <w:szCs w:val="28"/>
          <w:lang w:val="kk-KZ"/>
        </w:rPr>
        <w:t>«</w:t>
      </w:r>
      <w:r w:rsidR="001B6EA7" w:rsidRPr="0025190C">
        <w:rPr>
          <w:rFonts w:ascii="Times New Roman" w:hAnsi="Times New Roman" w:cs="Times New Roman"/>
          <w:sz w:val="28"/>
          <w:szCs w:val="28"/>
          <w:lang w:val="kk-KZ"/>
        </w:rPr>
        <w:t>СКФ</w:t>
      </w:r>
      <w:r w:rsidR="00E657A9" w:rsidRPr="0025190C">
        <w:rPr>
          <w:rFonts w:ascii="Times New Roman" w:hAnsi="Times New Roman" w:cs="Times New Roman"/>
          <w:sz w:val="28"/>
          <w:szCs w:val="28"/>
          <w:lang w:val="kk-KZ"/>
        </w:rPr>
        <w:t>»</w:t>
      </w:r>
      <w:r w:rsidR="00E650D8" w:rsidRPr="0025190C">
        <w:rPr>
          <w:rFonts w:ascii="Times New Roman" w:hAnsi="Times New Roman" w:cs="Times New Roman"/>
          <w:sz w:val="28"/>
          <w:szCs w:val="28"/>
          <w:lang w:val="kk-KZ"/>
        </w:rPr>
        <w:t xml:space="preserve">, с 2010 года экономия </w:t>
      </w:r>
      <w:r w:rsidR="00622AA2" w:rsidRPr="0025190C">
        <w:rPr>
          <w:rFonts w:ascii="Times New Roman" w:hAnsi="Times New Roman" w:cs="Times New Roman"/>
          <w:sz w:val="28"/>
          <w:szCs w:val="28"/>
          <w:lang w:val="kk-KZ"/>
        </w:rPr>
        <w:t xml:space="preserve">выросла с 5,8 млрд. KZT </w:t>
      </w:r>
      <w:r w:rsidR="00E657A9" w:rsidRPr="0025190C">
        <w:rPr>
          <w:rFonts w:ascii="Times New Roman" w:hAnsi="Times New Roman" w:cs="Times New Roman"/>
          <w:sz w:val="28"/>
          <w:szCs w:val="28"/>
          <w:lang w:val="kk-KZ"/>
        </w:rPr>
        <w:t xml:space="preserve">до 27,9 млрд. KZT в 2022 году </w:t>
      </w:r>
      <w:r w:rsidR="00622AA2" w:rsidRPr="0025190C">
        <w:rPr>
          <w:rFonts w:ascii="Times New Roman" w:hAnsi="Times New Roman" w:cs="Times New Roman"/>
          <w:sz w:val="28"/>
          <w:szCs w:val="28"/>
          <w:lang w:val="kk-KZ"/>
        </w:rPr>
        <w:t>[</w:t>
      </w:r>
      <w:r w:rsidR="003B0519" w:rsidRPr="0025190C">
        <w:rPr>
          <w:rFonts w:ascii="Times New Roman" w:hAnsi="Times New Roman" w:cs="Times New Roman"/>
          <w:sz w:val="28"/>
          <w:szCs w:val="28"/>
        </w:rPr>
        <w:t>99</w:t>
      </w:r>
      <w:r w:rsidR="00622AA2" w:rsidRPr="0025190C">
        <w:rPr>
          <w:rFonts w:ascii="Times New Roman" w:hAnsi="Times New Roman" w:cs="Times New Roman"/>
          <w:sz w:val="28"/>
          <w:szCs w:val="28"/>
          <w:lang w:val="kk-KZ"/>
        </w:rPr>
        <w:t>].</w:t>
      </w:r>
    </w:p>
    <w:p w14:paraId="5147F72F" w14:textId="77777777" w:rsidR="006B1F26" w:rsidRPr="0025190C" w:rsidRDefault="006B1F26" w:rsidP="00FA259D">
      <w:pPr>
        <w:pStyle w:val="a3"/>
        <w:ind w:firstLine="567"/>
        <w:jc w:val="both"/>
        <w:rPr>
          <w:rFonts w:ascii="Times New Roman" w:hAnsi="Times New Roman" w:cs="Times New Roman"/>
          <w:sz w:val="28"/>
          <w:szCs w:val="28"/>
        </w:rPr>
      </w:pPr>
      <w:r w:rsidRPr="0025190C">
        <w:rPr>
          <w:rFonts w:ascii="Times New Roman" w:hAnsi="Times New Roman" w:cs="Times New Roman"/>
          <w:noProof/>
          <w:sz w:val="28"/>
          <w:szCs w:val="28"/>
        </w:rPr>
        <w:drawing>
          <wp:inline distT="0" distB="0" distL="0" distR="0" wp14:anchorId="02A09A74" wp14:editId="66521686">
            <wp:extent cx="6071191" cy="2392325"/>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0E2A17C" w14:textId="77777777" w:rsidR="006B1F26" w:rsidRPr="0025190C" w:rsidRDefault="006B1F26" w:rsidP="006B1F26">
      <w:pPr>
        <w:pStyle w:val="a3"/>
        <w:ind w:firstLine="567"/>
        <w:jc w:val="center"/>
        <w:rPr>
          <w:rFonts w:ascii="Times New Roman" w:hAnsi="Times New Roman" w:cs="Times New Roman"/>
          <w:sz w:val="28"/>
          <w:szCs w:val="28"/>
        </w:rPr>
      </w:pPr>
      <w:r w:rsidRPr="0025190C">
        <w:rPr>
          <w:rFonts w:ascii="Times New Roman" w:hAnsi="Times New Roman" w:cs="Times New Roman"/>
          <w:sz w:val="28"/>
          <w:szCs w:val="28"/>
        </w:rPr>
        <w:t xml:space="preserve">Рисунок 10 </w:t>
      </w:r>
      <w:r w:rsidRPr="0025190C">
        <w:rPr>
          <w:rFonts w:ascii="Times New Roman" w:hAnsi="Times New Roman" w:cs="Times New Roman"/>
          <w:b/>
          <w:sz w:val="28"/>
          <w:szCs w:val="28"/>
        </w:rPr>
        <w:t>-</w:t>
      </w:r>
      <w:r w:rsidRPr="0025190C">
        <w:rPr>
          <w:rFonts w:ascii="Times New Roman" w:hAnsi="Times New Roman" w:cs="Times New Roman"/>
          <w:sz w:val="28"/>
          <w:szCs w:val="28"/>
        </w:rPr>
        <w:t xml:space="preserve"> Сэкономленные бюджетные средства, </w:t>
      </w:r>
      <w:r w:rsidR="00E650D8" w:rsidRPr="0025190C">
        <w:rPr>
          <w:rFonts w:ascii="Times New Roman" w:hAnsi="Times New Roman" w:cs="Times New Roman"/>
          <w:sz w:val="28"/>
          <w:szCs w:val="28"/>
          <w:lang w:val="kk-KZ"/>
        </w:rPr>
        <w:t>2010-2022 гг.</w:t>
      </w:r>
      <w:r w:rsidR="00152F84" w:rsidRPr="0025190C">
        <w:rPr>
          <w:rFonts w:ascii="Times New Roman" w:hAnsi="Times New Roman" w:cs="Times New Roman"/>
          <w:sz w:val="28"/>
          <w:szCs w:val="28"/>
        </w:rPr>
        <w:t xml:space="preserve"> (</w:t>
      </w:r>
      <w:r w:rsidR="00152F84" w:rsidRPr="0025190C">
        <w:rPr>
          <w:rFonts w:ascii="Times New Roman" w:hAnsi="Times New Roman" w:cs="Times New Roman"/>
          <w:sz w:val="28"/>
          <w:szCs w:val="28"/>
          <w:lang w:val="kk-KZ"/>
        </w:rPr>
        <w:t>в млрд. KZT)</w:t>
      </w:r>
    </w:p>
    <w:p w14:paraId="215A02F7" w14:textId="77777777" w:rsidR="006B1F26" w:rsidRPr="0025190C" w:rsidRDefault="006B1F26" w:rsidP="006B1F26">
      <w:pPr>
        <w:pStyle w:val="a3"/>
        <w:ind w:firstLine="567"/>
        <w:jc w:val="center"/>
        <w:rPr>
          <w:rFonts w:ascii="Times New Roman" w:hAnsi="Times New Roman" w:cs="Times New Roman"/>
          <w:sz w:val="28"/>
          <w:szCs w:val="28"/>
        </w:rPr>
      </w:pPr>
    </w:p>
    <w:p w14:paraId="15308D4F" w14:textId="77777777" w:rsidR="006B1F26" w:rsidRPr="0025190C" w:rsidRDefault="006B1F26" w:rsidP="006B1F26">
      <w:pPr>
        <w:pStyle w:val="a3"/>
        <w:ind w:firstLine="567"/>
        <w:rPr>
          <w:rFonts w:ascii="Times New Roman" w:hAnsi="Times New Roman" w:cs="Times New Roman"/>
          <w:sz w:val="24"/>
          <w:szCs w:val="24"/>
        </w:rPr>
      </w:pPr>
      <w:r w:rsidRPr="0025190C">
        <w:rPr>
          <w:rFonts w:ascii="Times New Roman" w:hAnsi="Times New Roman" w:cs="Times New Roman"/>
          <w:sz w:val="24"/>
          <w:szCs w:val="24"/>
        </w:rPr>
        <w:t>Примечание – Составлено по источнику [9</w:t>
      </w:r>
      <w:r w:rsidR="00CC3E2C" w:rsidRPr="0025190C">
        <w:rPr>
          <w:rFonts w:ascii="Times New Roman" w:hAnsi="Times New Roman" w:cs="Times New Roman"/>
          <w:sz w:val="24"/>
          <w:szCs w:val="24"/>
        </w:rPr>
        <w:t>9</w:t>
      </w:r>
      <w:r w:rsidRPr="0025190C">
        <w:rPr>
          <w:rFonts w:ascii="Times New Roman" w:hAnsi="Times New Roman" w:cs="Times New Roman"/>
          <w:sz w:val="24"/>
          <w:szCs w:val="24"/>
        </w:rPr>
        <w:t>]</w:t>
      </w:r>
    </w:p>
    <w:p w14:paraId="02A9BF6F" w14:textId="77777777" w:rsidR="006B1F26" w:rsidRPr="0025190C" w:rsidRDefault="006B1F26" w:rsidP="006B1F26">
      <w:pPr>
        <w:pStyle w:val="a3"/>
        <w:ind w:firstLine="567"/>
        <w:jc w:val="both"/>
        <w:rPr>
          <w:rFonts w:ascii="Times New Roman" w:hAnsi="Times New Roman" w:cs="Times New Roman"/>
          <w:sz w:val="28"/>
          <w:szCs w:val="28"/>
        </w:rPr>
      </w:pPr>
    </w:p>
    <w:p w14:paraId="4521AD7C" w14:textId="3B27E1F6" w:rsidR="006B1F26" w:rsidRPr="0025190C" w:rsidRDefault="006B1F26" w:rsidP="003F6854">
      <w:pPr>
        <w:pStyle w:val="a3"/>
        <w:ind w:firstLine="567"/>
        <w:jc w:val="both"/>
        <w:rPr>
          <w:rFonts w:ascii="Times New Roman" w:hAnsi="Times New Roman" w:cs="Times New Roman"/>
          <w:sz w:val="28"/>
          <w:szCs w:val="28"/>
        </w:rPr>
      </w:pPr>
      <w:r w:rsidRPr="0025190C">
        <w:rPr>
          <w:rFonts w:ascii="Times New Roman" w:hAnsi="Times New Roman" w:cs="Times New Roman"/>
          <w:sz w:val="28"/>
          <w:szCs w:val="28"/>
        </w:rPr>
        <w:t xml:space="preserve">Экономия бюджетных средств не должна </w:t>
      </w:r>
      <w:r w:rsidR="009D13B2" w:rsidRPr="0025190C">
        <w:rPr>
          <w:rFonts w:ascii="Times New Roman" w:hAnsi="Times New Roman" w:cs="Times New Roman"/>
          <w:sz w:val="28"/>
          <w:szCs w:val="28"/>
        </w:rPr>
        <w:t>влиять</w:t>
      </w:r>
      <w:r w:rsidRPr="0025190C">
        <w:rPr>
          <w:rFonts w:ascii="Times New Roman" w:hAnsi="Times New Roman" w:cs="Times New Roman"/>
          <w:sz w:val="28"/>
          <w:szCs w:val="28"/>
        </w:rPr>
        <w:t xml:space="preserve"> на качеств</w:t>
      </w:r>
      <w:r w:rsidR="009D13B2" w:rsidRPr="0025190C">
        <w:rPr>
          <w:rFonts w:ascii="Times New Roman" w:hAnsi="Times New Roman" w:cs="Times New Roman"/>
          <w:sz w:val="28"/>
          <w:szCs w:val="28"/>
        </w:rPr>
        <w:t>о</w:t>
      </w:r>
      <w:r w:rsidRPr="0025190C">
        <w:rPr>
          <w:rFonts w:ascii="Times New Roman" w:hAnsi="Times New Roman" w:cs="Times New Roman"/>
          <w:sz w:val="28"/>
          <w:szCs w:val="28"/>
        </w:rPr>
        <w:t xml:space="preserve"> ЛС и здоровье граждан. </w:t>
      </w:r>
      <w:r w:rsidR="00B352DD" w:rsidRPr="0025190C">
        <w:rPr>
          <w:rFonts w:ascii="Times New Roman" w:hAnsi="Times New Roman" w:cs="Times New Roman"/>
          <w:sz w:val="28"/>
          <w:szCs w:val="28"/>
        </w:rPr>
        <w:t>В</w:t>
      </w:r>
      <w:r w:rsidRPr="0025190C">
        <w:rPr>
          <w:rFonts w:ascii="Times New Roman" w:hAnsi="Times New Roman" w:cs="Times New Roman"/>
          <w:sz w:val="28"/>
          <w:szCs w:val="28"/>
        </w:rPr>
        <w:t xml:space="preserve">месте с положительными сторонами экономии, при неэффективном управлении </w:t>
      </w:r>
      <w:r w:rsidR="00B352DD" w:rsidRPr="0025190C">
        <w:rPr>
          <w:rFonts w:ascii="Times New Roman" w:hAnsi="Times New Roman" w:cs="Times New Roman"/>
          <w:sz w:val="28"/>
          <w:szCs w:val="28"/>
        </w:rPr>
        <w:t>есть</w:t>
      </w:r>
      <w:r w:rsidR="00F01C6D" w:rsidRPr="0025190C">
        <w:rPr>
          <w:rFonts w:ascii="Times New Roman" w:hAnsi="Times New Roman" w:cs="Times New Roman"/>
          <w:sz w:val="28"/>
          <w:szCs w:val="28"/>
        </w:rPr>
        <w:t xml:space="preserve"> и отрицательные примеры</w:t>
      </w:r>
      <w:r w:rsidRPr="0025190C">
        <w:rPr>
          <w:rFonts w:ascii="Times New Roman" w:hAnsi="Times New Roman" w:cs="Times New Roman"/>
          <w:sz w:val="28"/>
          <w:szCs w:val="28"/>
        </w:rPr>
        <w:t>. Так</w:t>
      </w:r>
      <w:r w:rsidR="00240D84" w:rsidRPr="0025190C">
        <w:rPr>
          <w:rFonts w:ascii="Times New Roman" w:hAnsi="Times New Roman" w:cs="Times New Roman"/>
          <w:sz w:val="28"/>
          <w:szCs w:val="28"/>
        </w:rPr>
        <w:t>,</w:t>
      </w:r>
      <w:r w:rsidRPr="0025190C">
        <w:rPr>
          <w:rFonts w:ascii="Times New Roman" w:hAnsi="Times New Roman" w:cs="Times New Roman"/>
          <w:sz w:val="28"/>
          <w:szCs w:val="28"/>
        </w:rPr>
        <w:t xml:space="preserve"> тендер</w:t>
      </w:r>
      <w:r w:rsidR="00240D84" w:rsidRPr="0025190C">
        <w:rPr>
          <w:rFonts w:ascii="Times New Roman" w:hAnsi="Times New Roman" w:cs="Times New Roman"/>
          <w:sz w:val="28"/>
          <w:szCs w:val="28"/>
        </w:rPr>
        <w:t>ы</w:t>
      </w:r>
      <w:r w:rsidRPr="0025190C">
        <w:rPr>
          <w:rFonts w:ascii="Times New Roman" w:hAnsi="Times New Roman" w:cs="Times New Roman"/>
          <w:sz w:val="28"/>
          <w:szCs w:val="28"/>
        </w:rPr>
        <w:t xml:space="preserve"> «</w:t>
      </w:r>
      <w:r w:rsidR="001B6EA7" w:rsidRPr="0025190C">
        <w:rPr>
          <w:rFonts w:ascii="Times New Roman" w:hAnsi="Times New Roman" w:cs="Times New Roman"/>
          <w:sz w:val="28"/>
          <w:szCs w:val="28"/>
        </w:rPr>
        <w:t>СКФ</w:t>
      </w:r>
      <w:r w:rsidRPr="0025190C">
        <w:rPr>
          <w:rFonts w:ascii="Times New Roman" w:hAnsi="Times New Roman" w:cs="Times New Roman"/>
          <w:sz w:val="28"/>
          <w:szCs w:val="28"/>
        </w:rPr>
        <w:t xml:space="preserve">» на закупку взаимозаменяемых ЛС проводятся без учета мнения пациентов, ассоциаций больных и экспертов. Например, в 2021 году пациенты с пересаженными органами остались без ЛС по причине замены оригинальных ЛС на генерики. Несмотря на то, что в приказе МЗ РК №666 </w:t>
      </w:r>
      <w:r w:rsidR="00240D84" w:rsidRPr="0025190C">
        <w:rPr>
          <w:rFonts w:ascii="Times New Roman" w:hAnsi="Times New Roman" w:cs="Times New Roman"/>
          <w:sz w:val="28"/>
          <w:szCs w:val="28"/>
        </w:rPr>
        <w:t>говорится,</w:t>
      </w:r>
      <w:r w:rsidRPr="0025190C">
        <w:rPr>
          <w:rFonts w:ascii="Times New Roman" w:hAnsi="Times New Roman" w:cs="Times New Roman"/>
          <w:sz w:val="28"/>
          <w:szCs w:val="28"/>
        </w:rPr>
        <w:t xml:space="preserve"> что </w:t>
      </w:r>
      <w:r w:rsidR="00240D84" w:rsidRPr="0025190C">
        <w:rPr>
          <w:rFonts w:ascii="Times New Roman" w:hAnsi="Times New Roman" w:cs="Times New Roman"/>
          <w:sz w:val="28"/>
          <w:szCs w:val="28"/>
        </w:rPr>
        <w:t>пациенты,</w:t>
      </w:r>
      <w:r w:rsidRPr="0025190C">
        <w:rPr>
          <w:rFonts w:ascii="Times New Roman" w:hAnsi="Times New Roman" w:cs="Times New Roman"/>
          <w:sz w:val="28"/>
          <w:szCs w:val="28"/>
        </w:rPr>
        <w:t xml:space="preserve"> перенесшие трансплантацию </w:t>
      </w:r>
      <w:r w:rsidR="00240D84" w:rsidRPr="0025190C">
        <w:rPr>
          <w:rFonts w:ascii="Times New Roman" w:hAnsi="Times New Roman" w:cs="Times New Roman"/>
          <w:sz w:val="28"/>
          <w:szCs w:val="28"/>
        </w:rPr>
        <w:t>органов,</w:t>
      </w:r>
      <w:r w:rsidRPr="0025190C">
        <w:rPr>
          <w:rFonts w:ascii="Times New Roman" w:hAnsi="Times New Roman" w:cs="Times New Roman"/>
          <w:sz w:val="28"/>
          <w:szCs w:val="28"/>
        </w:rPr>
        <w:t xml:space="preserve"> должны принимать на протяжении всей жизни ЛС одного производителя [</w:t>
      </w:r>
      <w:r w:rsidR="00CC3E2C" w:rsidRPr="0025190C">
        <w:rPr>
          <w:rFonts w:ascii="Times New Roman" w:hAnsi="Times New Roman" w:cs="Times New Roman"/>
          <w:sz w:val="28"/>
          <w:szCs w:val="28"/>
        </w:rPr>
        <w:t>100</w:t>
      </w:r>
      <w:r w:rsidRPr="0025190C">
        <w:rPr>
          <w:rFonts w:ascii="Times New Roman" w:hAnsi="Times New Roman" w:cs="Times New Roman"/>
          <w:sz w:val="28"/>
          <w:szCs w:val="28"/>
        </w:rPr>
        <w:t>], «</w:t>
      </w:r>
      <w:r w:rsidR="001B6EA7" w:rsidRPr="0025190C">
        <w:rPr>
          <w:rFonts w:ascii="Times New Roman" w:hAnsi="Times New Roman" w:cs="Times New Roman"/>
          <w:sz w:val="28"/>
          <w:szCs w:val="28"/>
        </w:rPr>
        <w:t>СКФ</w:t>
      </w:r>
      <w:r w:rsidRPr="0025190C">
        <w:rPr>
          <w:rFonts w:ascii="Times New Roman" w:hAnsi="Times New Roman" w:cs="Times New Roman"/>
          <w:sz w:val="28"/>
          <w:szCs w:val="28"/>
        </w:rPr>
        <w:t>» вместо ЛС «</w:t>
      </w:r>
      <w:r w:rsidR="003F6854" w:rsidRPr="0025190C">
        <w:rPr>
          <w:rFonts w:ascii="Times New Roman" w:hAnsi="Times New Roman" w:cs="Times New Roman"/>
          <w:sz w:val="28"/>
          <w:szCs w:val="28"/>
        </w:rPr>
        <w:t>Сандиммун</w:t>
      </w:r>
      <w:r w:rsidR="00251279" w:rsidRPr="0025190C">
        <w:rPr>
          <w:rFonts w:ascii="Times New Roman" w:hAnsi="Times New Roman" w:cs="Times New Roman"/>
          <w:sz w:val="28"/>
          <w:szCs w:val="28"/>
        </w:rPr>
        <w:t>» закупил</w:t>
      </w:r>
      <w:r w:rsidRPr="0025190C">
        <w:rPr>
          <w:rFonts w:ascii="Times New Roman" w:hAnsi="Times New Roman" w:cs="Times New Roman"/>
          <w:sz w:val="28"/>
          <w:szCs w:val="28"/>
        </w:rPr>
        <w:t xml:space="preserve"> генерик</w:t>
      </w:r>
      <w:r w:rsidR="00D72E12" w:rsidRPr="0025190C">
        <w:rPr>
          <w:rFonts w:ascii="Times New Roman" w:hAnsi="Times New Roman" w:cs="Times New Roman"/>
          <w:sz w:val="28"/>
          <w:szCs w:val="28"/>
        </w:rPr>
        <w:t>и</w:t>
      </w:r>
      <w:r w:rsidRPr="0025190C">
        <w:rPr>
          <w:rFonts w:ascii="Times New Roman" w:hAnsi="Times New Roman" w:cs="Times New Roman"/>
          <w:sz w:val="28"/>
          <w:szCs w:val="28"/>
        </w:rPr>
        <w:t>. Согласно международной практике, решение о замене оригинальных ЛС на генерики или биосимиляры должен принимать лечащий врач [</w:t>
      </w:r>
      <w:r w:rsidR="00FD040C" w:rsidRPr="0025190C">
        <w:rPr>
          <w:rFonts w:ascii="Times New Roman" w:hAnsi="Times New Roman" w:cs="Times New Roman"/>
          <w:sz w:val="28"/>
          <w:szCs w:val="28"/>
        </w:rPr>
        <w:t>10</w:t>
      </w:r>
      <w:r w:rsidR="00CC3E2C" w:rsidRPr="0025190C">
        <w:rPr>
          <w:rFonts w:ascii="Times New Roman" w:hAnsi="Times New Roman" w:cs="Times New Roman"/>
          <w:sz w:val="28"/>
          <w:szCs w:val="28"/>
        </w:rPr>
        <w:t>1</w:t>
      </w:r>
      <w:r w:rsidRPr="0025190C">
        <w:rPr>
          <w:rFonts w:ascii="Times New Roman" w:hAnsi="Times New Roman" w:cs="Times New Roman"/>
          <w:sz w:val="28"/>
          <w:szCs w:val="28"/>
        </w:rPr>
        <w:t xml:space="preserve">]. </w:t>
      </w:r>
      <w:r w:rsidR="00240D84" w:rsidRPr="0025190C">
        <w:rPr>
          <w:rFonts w:ascii="Times New Roman" w:hAnsi="Times New Roman" w:cs="Times New Roman"/>
          <w:sz w:val="28"/>
          <w:szCs w:val="28"/>
        </w:rPr>
        <w:t>В связи с возможными летальными исходами</w:t>
      </w:r>
      <w:r w:rsidRPr="0025190C">
        <w:rPr>
          <w:rFonts w:ascii="Times New Roman" w:hAnsi="Times New Roman" w:cs="Times New Roman"/>
          <w:sz w:val="28"/>
          <w:szCs w:val="28"/>
        </w:rPr>
        <w:t xml:space="preserve"> МЗ РК экстренно при помощи компании «Шеврон» закупил</w:t>
      </w:r>
      <w:r w:rsidR="000774C6" w:rsidRPr="0025190C">
        <w:rPr>
          <w:rFonts w:ascii="Times New Roman" w:hAnsi="Times New Roman" w:cs="Times New Roman"/>
          <w:sz w:val="28"/>
          <w:szCs w:val="28"/>
        </w:rPr>
        <w:t>о</w:t>
      </w:r>
      <w:r w:rsidRPr="0025190C">
        <w:rPr>
          <w:rFonts w:ascii="Times New Roman" w:hAnsi="Times New Roman" w:cs="Times New Roman"/>
          <w:sz w:val="28"/>
          <w:szCs w:val="28"/>
        </w:rPr>
        <w:t xml:space="preserve"> полугодовой запас </w:t>
      </w:r>
      <w:r w:rsidR="000774C6" w:rsidRPr="0025190C">
        <w:rPr>
          <w:rFonts w:ascii="Times New Roman" w:hAnsi="Times New Roman" w:cs="Times New Roman"/>
          <w:sz w:val="28"/>
          <w:szCs w:val="28"/>
        </w:rPr>
        <w:t xml:space="preserve">ЛС </w:t>
      </w:r>
      <w:r w:rsidRPr="0025190C">
        <w:rPr>
          <w:rFonts w:ascii="Times New Roman" w:hAnsi="Times New Roman" w:cs="Times New Roman"/>
          <w:sz w:val="28"/>
          <w:szCs w:val="28"/>
        </w:rPr>
        <w:t>«</w:t>
      </w:r>
      <w:r w:rsidR="00002422" w:rsidRPr="0025190C">
        <w:rPr>
          <w:rFonts w:ascii="Times New Roman" w:hAnsi="Times New Roman" w:cs="Times New Roman"/>
          <w:sz w:val="28"/>
          <w:szCs w:val="28"/>
        </w:rPr>
        <w:t>Сандиммун</w:t>
      </w:r>
      <w:r w:rsidRPr="0025190C">
        <w:rPr>
          <w:rFonts w:ascii="Times New Roman" w:hAnsi="Times New Roman" w:cs="Times New Roman"/>
          <w:sz w:val="28"/>
          <w:szCs w:val="28"/>
        </w:rPr>
        <w:t>».</w:t>
      </w:r>
      <w:r w:rsidR="00020140" w:rsidRPr="0025190C">
        <w:rPr>
          <w:rFonts w:ascii="Times New Roman" w:hAnsi="Times New Roman" w:cs="Times New Roman"/>
          <w:sz w:val="28"/>
          <w:szCs w:val="28"/>
        </w:rPr>
        <w:t xml:space="preserve"> </w:t>
      </w:r>
    </w:p>
    <w:p w14:paraId="380955AD" w14:textId="77777777" w:rsidR="006B1F26" w:rsidRPr="0025190C" w:rsidRDefault="006B1F26" w:rsidP="006B1F26">
      <w:pPr>
        <w:pStyle w:val="a3"/>
        <w:ind w:firstLine="567"/>
        <w:jc w:val="both"/>
        <w:rPr>
          <w:rFonts w:ascii="Times New Roman" w:hAnsi="Times New Roman" w:cs="Times New Roman"/>
          <w:sz w:val="28"/>
          <w:szCs w:val="28"/>
        </w:rPr>
      </w:pPr>
    </w:p>
    <w:p w14:paraId="5928A058" w14:textId="77777777" w:rsidR="006B1F26" w:rsidRPr="0025190C" w:rsidRDefault="006B1F26" w:rsidP="00CF7FC8">
      <w:pPr>
        <w:pStyle w:val="a3"/>
        <w:jc w:val="both"/>
        <w:rPr>
          <w:rFonts w:ascii="Times New Roman" w:hAnsi="Times New Roman" w:cs="Times New Roman"/>
          <w:sz w:val="28"/>
          <w:szCs w:val="28"/>
        </w:rPr>
      </w:pPr>
      <w:r w:rsidRPr="0025190C">
        <w:rPr>
          <w:rFonts w:ascii="Times New Roman" w:hAnsi="Times New Roman" w:cs="Times New Roman"/>
          <w:sz w:val="28"/>
          <w:szCs w:val="28"/>
        </w:rPr>
        <w:t xml:space="preserve">Таблица </w:t>
      </w:r>
      <w:r w:rsidR="000774C6" w:rsidRPr="0025190C">
        <w:rPr>
          <w:rFonts w:ascii="Times New Roman" w:hAnsi="Times New Roman" w:cs="Times New Roman"/>
          <w:sz w:val="28"/>
          <w:szCs w:val="28"/>
        </w:rPr>
        <w:t>1</w:t>
      </w:r>
      <w:r w:rsidRPr="0025190C">
        <w:rPr>
          <w:rFonts w:ascii="Times New Roman" w:hAnsi="Times New Roman" w:cs="Times New Roman"/>
          <w:sz w:val="28"/>
          <w:szCs w:val="28"/>
        </w:rPr>
        <w:t xml:space="preserve"> </w:t>
      </w:r>
      <w:r w:rsidRPr="0025190C">
        <w:rPr>
          <w:rFonts w:ascii="Times New Roman" w:hAnsi="Times New Roman" w:cs="Times New Roman"/>
          <w:b/>
          <w:sz w:val="28"/>
          <w:szCs w:val="28"/>
        </w:rPr>
        <w:t>–</w:t>
      </w:r>
      <w:r w:rsidRPr="0025190C">
        <w:rPr>
          <w:rFonts w:ascii="Times New Roman" w:hAnsi="Times New Roman" w:cs="Times New Roman"/>
          <w:sz w:val="28"/>
          <w:szCs w:val="28"/>
        </w:rPr>
        <w:t xml:space="preserve"> Проблемы, связанные с заменой </w:t>
      </w:r>
      <w:r w:rsidR="0046427E" w:rsidRPr="0025190C">
        <w:rPr>
          <w:rFonts w:ascii="Times New Roman" w:hAnsi="Times New Roman" w:cs="Times New Roman"/>
          <w:sz w:val="28"/>
          <w:szCs w:val="28"/>
        </w:rPr>
        <w:t>оригинальных ЛС</w:t>
      </w:r>
      <w:r w:rsidRPr="0025190C">
        <w:rPr>
          <w:rFonts w:ascii="Times New Roman" w:hAnsi="Times New Roman" w:cs="Times New Roman"/>
          <w:sz w:val="28"/>
          <w:szCs w:val="28"/>
        </w:rPr>
        <w:t xml:space="preserve"> </w:t>
      </w:r>
      <w:r w:rsidR="00253FE4" w:rsidRPr="0025190C">
        <w:rPr>
          <w:rFonts w:ascii="Times New Roman" w:hAnsi="Times New Roman" w:cs="Times New Roman"/>
          <w:sz w:val="28"/>
          <w:szCs w:val="28"/>
        </w:rPr>
        <w:t>на генерики</w:t>
      </w:r>
    </w:p>
    <w:p w14:paraId="069C2949" w14:textId="77777777" w:rsidR="006B1F26" w:rsidRPr="0025190C" w:rsidRDefault="006B1F26" w:rsidP="006B1F26">
      <w:pPr>
        <w:pStyle w:val="a3"/>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268"/>
        <w:gridCol w:w="2126"/>
        <w:gridCol w:w="2410"/>
        <w:gridCol w:w="2976"/>
      </w:tblGrid>
      <w:tr w:rsidR="006B1F26" w:rsidRPr="0025190C" w14:paraId="02050C62" w14:textId="77777777" w:rsidTr="000C2E95">
        <w:tc>
          <w:tcPr>
            <w:tcW w:w="426" w:type="dxa"/>
          </w:tcPr>
          <w:p w14:paraId="2FE89CC7" w14:textId="77777777" w:rsidR="006B1F26" w:rsidRPr="0025190C" w:rsidRDefault="006B1F26"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w:t>
            </w:r>
          </w:p>
        </w:tc>
        <w:tc>
          <w:tcPr>
            <w:tcW w:w="2268" w:type="dxa"/>
          </w:tcPr>
          <w:p w14:paraId="09D34E2C" w14:textId="77777777" w:rsidR="006B1F26" w:rsidRPr="0025190C" w:rsidRDefault="006B1F26" w:rsidP="009A4051">
            <w:pPr>
              <w:pStyle w:val="a3"/>
              <w:jc w:val="center"/>
              <w:rPr>
                <w:rFonts w:ascii="Times New Roman" w:hAnsi="Times New Roman" w:cs="Times New Roman"/>
                <w:sz w:val="24"/>
                <w:szCs w:val="24"/>
              </w:rPr>
            </w:pPr>
            <w:r w:rsidRPr="0025190C">
              <w:rPr>
                <w:rFonts w:ascii="Times New Roman" w:hAnsi="Times New Roman" w:cs="Times New Roman"/>
                <w:sz w:val="24"/>
                <w:szCs w:val="24"/>
              </w:rPr>
              <w:t>Нозологи</w:t>
            </w:r>
            <w:r w:rsidR="009A4051" w:rsidRPr="0025190C">
              <w:rPr>
                <w:rFonts w:ascii="Times New Roman" w:hAnsi="Times New Roman" w:cs="Times New Roman"/>
                <w:sz w:val="24"/>
                <w:szCs w:val="24"/>
              </w:rPr>
              <w:t>и</w:t>
            </w:r>
          </w:p>
        </w:tc>
        <w:tc>
          <w:tcPr>
            <w:tcW w:w="2126" w:type="dxa"/>
          </w:tcPr>
          <w:p w14:paraId="0A6A933A"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Оригинальное ЛС</w:t>
            </w:r>
          </w:p>
        </w:tc>
        <w:tc>
          <w:tcPr>
            <w:tcW w:w="2410" w:type="dxa"/>
          </w:tcPr>
          <w:p w14:paraId="359ED61D"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Генерик</w:t>
            </w:r>
          </w:p>
        </w:tc>
        <w:tc>
          <w:tcPr>
            <w:tcW w:w="2976" w:type="dxa"/>
          </w:tcPr>
          <w:p w14:paraId="2988D94C"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Решение по ЛС</w:t>
            </w:r>
          </w:p>
        </w:tc>
      </w:tr>
      <w:tr w:rsidR="006B1F26" w:rsidRPr="0025190C" w14:paraId="3A01A737" w14:textId="77777777" w:rsidTr="000C2E95">
        <w:tc>
          <w:tcPr>
            <w:tcW w:w="426" w:type="dxa"/>
          </w:tcPr>
          <w:p w14:paraId="16B8C1ED" w14:textId="77777777" w:rsidR="006B1F26" w:rsidRPr="0025190C" w:rsidRDefault="006B1F26"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1</w:t>
            </w:r>
          </w:p>
        </w:tc>
        <w:tc>
          <w:tcPr>
            <w:tcW w:w="2268" w:type="dxa"/>
          </w:tcPr>
          <w:p w14:paraId="48F46F06" w14:textId="77777777" w:rsidR="006B1F26" w:rsidRPr="0025190C" w:rsidRDefault="000774C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Пересадка органов</w:t>
            </w:r>
          </w:p>
        </w:tc>
        <w:tc>
          <w:tcPr>
            <w:tcW w:w="2126" w:type="dxa"/>
          </w:tcPr>
          <w:p w14:paraId="6454266C" w14:textId="77777777" w:rsidR="006B1F26" w:rsidRPr="0025190C" w:rsidRDefault="00B67918" w:rsidP="0046427E">
            <w:pPr>
              <w:pStyle w:val="a3"/>
              <w:jc w:val="center"/>
              <w:rPr>
                <w:rFonts w:ascii="Times New Roman" w:hAnsi="Times New Roman" w:cs="Times New Roman"/>
                <w:sz w:val="24"/>
                <w:szCs w:val="24"/>
              </w:rPr>
            </w:pPr>
            <w:r w:rsidRPr="0025190C">
              <w:rPr>
                <w:rFonts w:ascii="Times New Roman" w:hAnsi="Times New Roman" w:cs="Times New Roman"/>
                <w:sz w:val="24"/>
                <w:szCs w:val="24"/>
              </w:rPr>
              <w:t>Сандиммун</w:t>
            </w:r>
          </w:p>
        </w:tc>
        <w:tc>
          <w:tcPr>
            <w:tcW w:w="2410" w:type="dxa"/>
          </w:tcPr>
          <w:p w14:paraId="0B52F6FF"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«Панимун биорал», «Экорал»</w:t>
            </w:r>
          </w:p>
        </w:tc>
        <w:tc>
          <w:tcPr>
            <w:tcW w:w="2976" w:type="dxa"/>
          </w:tcPr>
          <w:p w14:paraId="08DA4E7C"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Отмена решения о замене ЛС в феврале 2021 г</w:t>
            </w:r>
          </w:p>
        </w:tc>
      </w:tr>
      <w:tr w:rsidR="006B1F26" w:rsidRPr="0025190C" w14:paraId="01602F59" w14:textId="77777777" w:rsidTr="000C2E95">
        <w:tc>
          <w:tcPr>
            <w:tcW w:w="426" w:type="dxa"/>
          </w:tcPr>
          <w:p w14:paraId="6C78BD59" w14:textId="77777777" w:rsidR="006B1F26" w:rsidRPr="0025190C" w:rsidRDefault="006B1F26"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2</w:t>
            </w:r>
          </w:p>
        </w:tc>
        <w:tc>
          <w:tcPr>
            <w:tcW w:w="2268" w:type="dxa"/>
          </w:tcPr>
          <w:p w14:paraId="6F04ED66"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Диабет</w:t>
            </w:r>
          </w:p>
        </w:tc>
        <w:tc>
          <w:tcPr>
            <w:tcW w:w="2126" w:type="dxa"/>
          </w:tcPr>
          <w:p w14:paraId="2B145BD1" w14:textId="77777777" w:rsidR="006B1F26" w:rsidRPr="0025190C" w:rsidRDefault="00B67918"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Лантус</w:t>
            </w:r>
          </w:p>
        </w:tc>
        <w:tc>
          <w:tcPr>
            <w:tcW w:w="2410" w:type="dxa"/>
          </w:tcPr>
          <w:p w14:paraId="47131AD8"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«Басалог»</w:t>
            </w:r>
          </w:p>
        </w:tc>
        <w:tc>
          <w:tcPr>
            <w:tcW w:w="2976" w:type="dxa"/>
          </w:tcPr>
          <w:p w14:paraId="42F9B9F8"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Замена ЛС</w:t>
            </w:r>
          </w:p>
        </w:tc>
      </w:tr>
      <w:tr w:rsidR="006B1F26" w:rsidRPr="0025190C" w14:paraId="61280CBA" w14:textId="77777777" w:rsidTr="000C2E95">
        <w:tc>
          <w:tcPr>
            <w:tcW w:w="426" w:type="dxa"/>
            <w:tcBorders>
              <w:bottom w:val="nil"/>
            </w:tcBorders>
          </w:tcPr>
          <w:p w14:paraId="62050B0C" w14:textId="77777777" w:rsidR="006B1F26" w:rsidRPr="0025190C" w:rsidRDefault="006B1F26"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3</w:t>
            </w:r>
          </w:p>
        </w:tc>
        <w:tc>
          <w:tcPr>
            <w:tcW w:w="2268" w:type="dxa"/>
            <w:tcBorders>
              <w:bottom w:val="nil"/>
            </w:tcBorders>
          </w:tcPr>
          <w:p w14:paraId="7685C185"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Болезнь Гоше</w:t>
            </w:r>
          </w:p>
        </w:tc>
        <w:tc>
          <w:tcPr>
            <w:tcW w:w="2126" w:type="dxa"/>
            <w:tcBorders>
              <w:bottom w:val="nil"/>
            </w:tcBorders>
          </w:tcPr>
          <w:p w14:paraId="045E01C8" w14:textId="77777777" w:rsidR="006B1F26" w:rsidRPr="0025190C" w:rsidRDefault="00B67918"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Церезим</w:t>
            </w:r>
          </w:p>
        </w:tc>
        <w:tc>
          <w:tcPr>
            <w:tcW w:w="2410" w:type="dxa"/>
            <w:tcBorders>
              <w:bottom w:val="nil"/>
            </w:tcBorders>
          </w:tcPr>
          <w:p w14:paraId="25770FE1"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«Абцертим»</w:t>
            </w:r>
          </w:p>
        </w:tc>
        <w:tc>
          <w:tcPr>
            <w:tcW w:w="2976" w:type="dxa"/>
            <w:tcBorders>
              <w:bottom w:val="nil"/>
            </w:tcBorders>
          </w:tcPr>
          <w:p w14:paraId="63A8E362"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Отмена решения о замене ЛС в феврале 2018 г</w:t>
            </w:r>
          </w:p>
        </w:tc>
      </w:tr>
      <w:tr w:rsidR="006B1F26" w:rsidRPr="0025190C" w14:paraId="11E5DD11" w14:textId="77777777" w:rsidTr="000C2E95">
        <w:tc>
          <w:tcPr>
            <w:tcW w:w="426" w:type="dxa"/>
          </w:tcPr>
          <w:p w14:paraId="587D2B83" w14:textId="77777777" w:rsidR="006B1F26" w:rsidRPr="0025190C" w:rsidRDefault="006B1F26"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4</w:t>
            </w:r>
          </w:p>
        </w:tc>
        <w:tc>
          <w:tcPr>
            <w:tcW w:w="2268" w:type="dxa"/>
          </w:tcPr>
          <w:p w14:paraId="54FB28AA" w14:textId="77777777" w:rsidR="006B1F26" w:rsidRPr="0025190C" w:rsidRDefault="000774C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Пересадка</w:t>
            </w:r>
            <w:r w:rsidR="006B1F26" w:rsidRPr="0025190C">
              <w:rPr>
                <w:rFonts w:ascii="Times New Roman" w:hAnsi="Times New Roman" w:cs="Times New Roman"/>
                <w:sz w:val="24"/>
                <w:szCs w:val="24"/>
              </w:rPr>
              <w:t xml:space="preserve"> органов</w:t>
            </w:r>
          </w:p>
        </w:tc>
        <w:tc>
          <w:tcPr>
            <w:tcW w:w="2126" w:type="dxa"/>
          </w:tcPr>
          <w:p w14:paraId="4253E710" w14:textId="77777777" w:rsidR="006B1F26" w:rsidRPr="0025190C" w:rsidRDefault="00B67918"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Селлсепт</w:t>
            </w:r>
            <w:r w:rsidR="006B1F26" w:rsidRPr="0025190C">
              <w:rPr>
                <w:rFonts w:ascii="Times New Roman" w:hAnsi="Times New Roman" w:cs="Times New Roman"/>
                <w:sz w:val="24"/>
                <w:szCs w:val="24"/>
              </w:rPr>
              <w:t>,</w:t>
            </w:r>
          </w:p>
          <w:p w14:paraId="27D41A78" w14:textId="77777777" w:rsidR="006B1F26" w:rsidRPr="0025190C" w:rsidRDefault="00B67918"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Вальцит</w:t>
            </w:r>
          </w:p>
        </w:tc>
        <w:tc>
          <w:tcPr>
            <w:tcW w:w="2410" w:type="dxa"/>
          </w:tcPr>
          <w:p w14:paraId="0F083647"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Генерики</w:t>
            </w:r>
          </w:p>
        </w:tc>
        <w:tc>
          <w:tcPr>
            <w:tcW w:w="2976" w:type="dxa"/>
          </w:tcPr>
          <w:p w14:paraId="4916FC9D"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Отмена решения о замене ЛС (через неделю)</w:t>
            </w:r>
          </w:p>
        </w:tc>
      </w:tr>
      <w:tr w:rsidR="006B1F26" w:rsidRPr="0025190C" w14:paraId="5A02C987" w14:textId="77777777" w:rsidTr="000C2E95">
        <w:tc>
          <w:tcPr>
            <w:tcW w:w="426" w:type="dxa"/>
          </w:tcPr>
          <w:p w14:paraId="3A5E9A56" w14:textId="77777777" w:rsidR="006B1F26" w:rsidRPr="0025190C" w:rsidRDefault="006B1F26"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5</w:t>
            </w:r>
          </w:p>
        </w:tc>
        <w:tc>
          <w:tcPr>
            <w:tcW w:w="2268" w:type="dxa"/>
          </w:tcPr>
          <w:p w14:paraId="5A53A1D1"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Диабет</w:t>
            </w:r>
          </w:p>
        </w:tc>
        <w:tc>
          <w:tcPr>
            <w:tcW w:w="2126" w:type="dxa"/>
          </w:tcPr>
          <w:p w14:paraId="5573C131" w14:textId="77777777" w:rsidR="006B1F26" w:rsidRPr="0025190C" w:rsidRDefault="00B67918"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Глюкагон</w:t>
            </w:r>
          </w:p>
        </w:tc>
        <w:tc>
          <w:tcPr>
            <w:tcW w:w="2410" w:type="dxa"/>
          </w:tcPr>
          <w:p w14:paraId="54C74EB7"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«Глюкаген 1 мг гипокит»</w:t>
            </w:r>
          </w:p>
        </w:tc>
        <w:tc>
          <w:tcPr>
            <w:tcW w:w="2976" w:type="dxa"/>
          </w:tcPr>
          <w:p w14:paraId="7D239B1E"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Отмена решения о замене ЛС в 2020 г</w:t>
            </w:r>
          </w:p>
        </w:tc>
      </w:tr>
      <w:tr w:rsidR="006B1F26" w:rsidRPr="0025190C" w14:paraId="14D615B4" w14:textId="77777777" w:rsidTr="000C2E95">
        <w:trPr>
          <w:trHeight w:val="77"/>
        </w:trPr>
        <w:tc>
          <w:tcPr>
            <w:tcW w:w="10206" w:type="dxa"/>
            <w:gridSpan w:val="5"/>
          </w:tcPr>
          <w:p w14:paraId="37FA3528" w14:textId="77777777" w:rsidR="006B1F26" w:rsidRPr="0025190C" w:rsidRDefault="006B1F26"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 xml:space="preserve">Примечание - Составлено автором </w:t>
            </w:r>
          </w:p>
        </w:tc>
      </w:tr>
    </w:tbl>
    <w:p w14:paraId="740B4985" w14:textId="77777777" w:rsidR="00B863A5" w:rsidRPr="0025190C" w:rsidRDefault="00B863A5" w:rsidP="00B6723A">
      <w:pPr>
        <w:pStyle w:val="a3"/>
        <w:ind w:firstLine="567"/>
        <w:jc w:val="both"/>
        <w:rPr>
          <w:rFonts w:ascii="Times New Roman" w:hAnsi="Times New Roman" w:cs="Times New Roman"/>
          <w:sz w:val="28"/>
          <w:szCs w:val="28"/>
        </w:rPr>
      </w:pPr>
      <w:r w:rsidRPr="0025190C">
        <w:rPr>
          <w:rFonts w:ascii="Times New Roman" w:hAnsi="Times New Roman" w:cs="Times New Roman"/>
          <w:sz w:val="28"/>
          <w:szCs w:val="28"/>
        </w:rPr>
        <w:lastRenderedPageBreak/>
        <w:t>В таблице 1 приведены примеры, когда у пациентов возникали различные проблемы после замены оригинальных ЛС на более дешевые аналоги. Кроме вышеупомянутого ЛС «Сандиммун», проблемы возникали с ЛС «Лантус»,</w:t>
      </w:r>
      <w:r w:rsidRPr="0025190C">
        <w:t xml:space="preserve"> </w:t>
      </w:r>
      <w:r w:rsidRPr="0025190C">
        <w:rPr>
          <w:rFonts w:ascii="Times New Roman" w:hAnsi="Times New Roman" w:cs="Times New Roman"/>
          <w:sz w:val="28"/>
          <w:szCs w:val="28"/>
        </w:rPr>
        <w:t>«Церезим»</w:t>
      </w:r>
      <w:r w:rsidRPr="0025190C">
        <w:t xml:space="preserve">, </w:t>
      </w:r>
      <w:r w:rsidRPr="0025190C">
        <w:rPr>
          <w:rFonts w:ascii="Times New Roman" w:hAnsi="Times New Roman" w:cs="Times New Roman"/>
          <w:sz w:val="28"/>
          <w:szCs w:val="28"/>
        </w:rPr>
        <w:t>«Селлсепт», «Вальцит», «Глюкагон» и т.д.</w:t>
      </w:r>
    </w:p>
    <w:p w14:paraId="701056D2" w14:textId="74E2D6AD" w:rsidR="006B1F26" w:rsidRPr="0025190C" w:rsidRDefault="0046427E" w:rsidP="00B6723A">
      <w:pPr>
        <w:pStyle w:val="a3"/>
        <w:ind w:firstLine="567"/>
        <w:jc w:val="both"/>
        <w:rPr>
          <w:rFonts w:ascii="Times New Roman" w:hAnsi="Times New Roman" w:cs="Times New Roman"/>
          <w:sz w:val="28"/>
          <w:szCs w:val="28"/>
        </w:rPr>
      </w:pPr>
      <w:r w:rsidRPr="0025190C">
        <w:rPr>
          <w:rFonts w:ascii="Times New Roman" w:hAnsi="Times New Roman" w:cs="Times New Roman"/>
          <w:sz w:val="28"/>
          <w:szCs w:val="28"/>
        </w:rPr>
        <w:t>В</w:t>
      </w:r>
      <w:r w:rsidR="006B1F26" w:rsidRPr="0025190C">
        <w:rPr>
          <w:rFonts w:ascii="Times New Roman" w:hAnsi="Times New Roman" w:cs="Times New Roman"/>
          <w:sz w:val="28"/>
          <w:szCs w:val="28"/>
        </w:rPr>
        <w:t xml:space="preserve"> национальном докладе о противодействии коррупции за 2016 год приведены примеры</w:t>
      </w:r>
      <w:r w:rsidR="00240D84" w:rsidRPr="0025190C">
        <w:rPr>
          <w:rFonts w:ascii="Times New Roman" w:hAnsi="Times New Roman" w:cs="Times New Roman"/>
          <w:sz w:val="28"/>
          <w:szCs w:val="28"/>
        </w:rPr>
        <w:t xml:space="preserve"> </w:t>
      </w:r>
      <w:r w:rsidR="006B1F26" w:rsidRPr="0025190C">
        <w:rPr>
          <w:rFonts w:ascii="Times New Roman" w:hAnsi="Times New Roman" w:cs="Times New Roman"/>
          <w:sz w:val="28"/>
          <w:szCs w:val="28"/>
        </w:rPr>
        <w:t xml:space="preserve">закупок </w:t>
      </w:r>
      <w:r w:rsidR="000774C6" w:rsidRPr="0025190C">
        <w:rPr>
          <w:rFonts w:ascii="Times New Roman" w:hAnsi="Times New Roman" w:cs="Times New Roman"/>
          <w:sz w:val="28"/>
          <w:szCs w:val="28"/>
        </w:rPr>
        <w:t>«</w:t>
      </w:r>
      <w:r w:rsidR="001B6EA7" w:rsidRPr="0025190C">
        <w:rPr>
          <w:rFonts w:ascii="Times New Roman" w:hAnsi="Times New Roman" w:cs="Times New Roman"/>
          <w:sz w:val="28"/>
          <w:szCs w:val="28"/>
        </w:rPr>
        <w:t>СКФ</w:t>
      </w:r>
      <w:r w:rsidR="000774C6" w:rsidRPr="0025190C">
        <w:rPr>
          <w:rFonts w:ascii="Times New Roman" w:hAnsi="Times New Roman" w:cs="Times New Roman"/>
          <w:sz w:val="28"/>
          <w:szCs w:val="28"/>
        </w:rPr>
        <w:t xml:space="preserve">» </w:t>
      </w:r>
      <w:r w:rsidR="006B1F26" w:rsidRPr="0025190C">
        <w:rPr>
          <w:rFonts w:ascii="Times New Roman" w:hAnsi="Times New Roman" w:cs="Times New Roman"/>
          <w:sz w:val="28"/>
          <w:szCs w:val="28"/>
        </w:rPr>
        <w:t>ЛС по завышенным ценам</w:t>
      </w:r>
      <w:r w:rsidRPr="0025190C">
        <w:rPr>
          <w:rFonts w:ascii="Times New Roman" w:hAnsi="Times New Roman" w:cs="Times New Roman"/>
          <w:sz w:val="28"/>
          <w:szCs w:val="28"/>
        </w:rPr>
        <w:t xml:space="preserve"> </w:t>
      </w:r>
      <w:r w:rsidR="00EB38B5" w:rsidRPr="0025190C">
        <w:rPr>
          <w:rFonts w:ascii="Times New Roman" w:hAnsi="Times New Roman" w:cs="Times New Roman"/>
          <w:sz w:val="28"/>
          <w:szCs w:val="28"/>
        </w:rPr>
        <w:t>[</w:t>
      </w:r>
      <w:r w:rsidR="000745CE" w:rsidRPr="0025190C">
        <w:rPr>
          <w:rFonts w:ascii="Times New Roman" w:hAnsi="Times New Roman" w:cs="Times New Roman"/>
          <w:sz w:val="28"/>
          <w:szCs w:val="28"/>
        </w:rPr>
        <w:t>10</w:t>
      </w:r>
      <w:r w:rsidR="00CC3E2C" w:rsidRPr="0025190C">
        <w:rPr>
          <w:rFonts w:ascii="Times New Roman" w:hAnsi="Times New Roman" w:cs="Times New Roman"/>
          <w:sz w:val="28"/>
          <w:szCs w:val="28"/>
        </w:rPr>
        <w:t>2</w:t>
      </w:r>
      <w:r w:rsidR="00EB38B5" w:rsidRPr="0025190C">
        <w:rPr>
          <w:rFonts w:ascii="Times New Roman" w:hAnsi="Times New Roman" w:cs="Times New Roman"/>
          <w:sz w:val="28"/>
          <w:szCs w:val="28"/>
        </w:rPr>
        <w:t>]</w:t>
      </w:r>
      <w:r w:rsidR="006B1F26" w:rsidRPr="0025190C">
        <w:rPr>
          <w:rFonts w:ascii="Times New Roman" w:hAnsi="Times New Roman" w:cs="Times New Roman"/>
          <w:sz w:val="28"/>
          <w:szCs w:val="28"/>
        </w:rPr>
        <w:t xml:space="preserve">. Так ЛС «Велкейд» было закуплено по цене 444 тыс. KZT за ед., рыночная цена на фармрынке </w:t>
      </w:r>
      <w:r w:rsidR="000774C6" w:rsidRPr="0025190C">
        <w:rPr>
          <w:rFonts w:ascii="Times New Roman" w:hAnsi="Times New Roman" w:cs="Times New Roman"/>
          <w:sz w:val="28"/>
          <w:szCs w:val="28"/>
        </w:rPr>
        <w:t>данного</w:t>
      </w:r>
      <w:r w:rsidRPr="0025190C">
        <w:rPr>
          <w:rFonts w:ascii="Times New Roman" w:hAnsi="Times New Roman" w:cs="Times New Roman"/>
          <w:sz w:val="28"/>
          <w:szCs w:val="28"/>
        </w:rPr>
        <w:t xml:space="preserve"> ЛС </w:t>
      </w:r>
      <w:r w:rsidR="006B1F26" w:rsidRPr="0025190C">
        <w:rPr>
          <w:rFonts w:ascii="Times New Roman" w:hAnsi="Times New Roman" w:cs="Times New Roman"/>
          <w:sz w:val="28"/>
          <w:szCs w:val="28"/>
        </w:rPr>
        <w:t>составляла 293 тыс. KZT, в РФ и в Украине 134 и 102 тыс. KZT соответственно. В 2018 году «</w:t>
      </w:r>
      <w:r w:rsidR="001B6EA7" w:rsidRPr="0025190C">
        <w:rPr>
          <w:rFonts w:ascii="Times New Roman" w:hAnsi="Times New Roman" w:cs="Times New Roman"/>
          <w:sz w:val="28"/>
          <w:szCs w:val="28"/>
        </w:rPr>
        <w:t>СКФ</w:t>
      </w:r>
      <w:r w:rsidR="00FF2E42" w:rsidRPr="0025190C">
        <w:rPr>
          <w:rFonts w:ascii="Times New Roman" w:hAnsi="Times New Roman" w:cs="Times New Roman"/>
          <w:sz w:val="28"/>
          <w:szCs w:val="28"/>
        </w:rPr>
        <w:t>» закупил</w:t>
      </w:r>
      <w:r w:rsidR="006B1F26" w:rsidRPr="0025190C">
        <w:rPr>
          <w:rFonts w:ascii="Times New Roman" w:hAnsi="Times New Roman" w:cs="Times New Roman"/>
          <w:sz w:val="28"/>
          <w:szCs w:val="28"/>
        </w:rPr>
        <w:t xml:space="preserve"> неэффективные ЛС </w:t>
      </w:r>
      <w:r w:rsidR="000774C6" w:rsidRPr="0025190C">
        <w:rPr>
          <w:rFonts w:ascii="Times New Roman" w:hAnsi="Times New Roman" w:cs="Times New Roman"/>
          <w:sz w:val="28"/>
          <w:szCs w:val="28"/>
        </w:rPr>
        <w:t>«фенотерола гидробромид»</w:t>
      </w:r>
      <w:r w:rsidR="006B1F26" w:rsidRPr="0025190C">
        <w:rPr>
          <w:rFonts w:ascii="Times New Roman" w:hAnsi="Times New Roman" w:cs="Times New Roman"/>
          <w:sz w:val="28"/>
          <w:szCs w:val="28"/>
        </w:rPr>
        <w:t xml:space="preserve">, </w:t>
      </w:r>
      <w:r w:rsidR="000774C6" w:rsidRPr="0025190C">
        <w:rPr>
          <w:rFonts w:ascii="Times New Roman" w:hAnsi="Times New Roman" w:cs="Times New Roman"/>
          <w:sz w:val="28"/>
          <w:szCs w:val="28"/>
        </w:rPr>
        <w:t>«тиамфеникол»</w:t>
      </w:r>
      <w:r w:rsidR="006B1F26" w:rsidRPr="0025190C">
        <w:rPr>
          <w:rFonts w:ascii="Times New Roman" w:hAnsi="Times New Roman" w:cs="Times New Roman"/>
          <w:sz w:val="28"/>
          <w:szCs w:val="28"/>
        </w:rPr>
        <w:t xml:space="preserve"> и </w:t>
      </w:r>
      <w:r w:rsidR="000774C6" w:rsidRPr="0025190C">
        <w:rPr>
          <w:rFonts w:ascii="Times New Roman" w:hAnsi="Times New Roman" w:cs="Times New Roman"/>
          <w:sz w:val="28"/>
          <w:szCs w:val="28"/>
        </w:rPr>
        <w:t>т.д.</w:t>
      </w:r>
      <w:r w:rsidR="006B1F26" w:rsidRPr="0025190C">
        <w:rPr>
          <w:rFonts w:ascii="Times New Roman" w:hAnsi="Times New Roman" w:cs="Times New Roman"/>
          <w:sz w:val="28"/>
          <w:szCs w:val="28"/>
        </w:rPr>
        <w:t xml:space="preserve"> [</w:t>
      </w:r>
      <w:r w:rsidR="000745CE" w:rsidRPr="0025190C">
        <w:rPr>
          <w:rFonts w:ascii="Times New Roman" w:hAnsi="Times New Roman" w:cs="Times New Roman"/>
          <w:sz w:val="28"/>
          <w:szCs w:val="28"/>
        </w:rPr>
        <w:t>10</w:t>
      </w:r>
      <w:r w:rsidR="00CC3E2C" w:rsidRPr="0025190C">
        <w:rPr>
          <w:rFonts w:ascii="Times New Roman" w:hAnsi="Times New Roman" w:cs="Times New Roman"/>
          <w:sz w:val="28"/>
          <w:szCs w:val="28"/>
        </w:rPr>
        <w:t>2</w:t>
      </w:r>
      <w:r w:rsidR="006B1F26" w:rsidRPr="0025190C">
        <w:rPr>
          <w:rFonts w:ascii="Times New Roman" w:hAnsi="Times New Roman" w:cs="Times New Roman"/>
          <w:sz w:val="28"/>
          <w:szCs w:val="28"/>
        </w:rPr>
        <w:t xml:space="preserve">]. В таблице </w:t>
      </w:r>
      <w:r w:rsidR="000774C6" w:rsidRPr="0025190C">
        <w:rPr>
          <w:rFonts w:ascii="Times New Roman" w:hAnsi="Times New Roman" w:cs="Times New Roman"/>
          <w:sz w:val="28"/>
          <w:szCs w:val="28"/>
        </w:rPr>
        <w:t>2</w:t>
      </w:r>
      <w:r w:rsidR="006B1F26" w:rsidRPr="0025190C">
        <w:rPr>
          <w:rFonts w:ascii="Times New Roman" w:hAnsi="Times New Roman" w:cs="Times New Roman"/>
          <w:sz w:val="28"/>
          <w:szCs w:val="28"/>
        </w:rPr>
        <w:t xml:space="preserve"> приведены примеры неэффективных закупок по особому порядку</w:t>
      </w:r>
      <w:r w:rsidR="000774C6" w:rsidRPr="0025190C">
        <w:rPr>
          <w:rFonts w:ascii="Times New Roman" w:hAnsi="Times New Roman" w:cs="Times New Roman"/>
          <w:sz w:val="28"/>
          <w:szCs w:val="28"/>
        </w:rPr>
        <w:t xml:space="preserve"> в 2020 году</w:t>
      </w:r>
      <w:r w:rsidR="006B1F26" w:rsidRPr="0025190C">
        <w:rPr>
          <w:rFonts w:ascii="Times New Roman" w:hAnsi="Times New Roman" w:cs="Times New Roman"/>
          <w:sz w:val="28"/>
          <w:szCs w:val="28"/>
        </w:rPr>
        <w:t>.</w:t>
      </w:r>
      <w:r w:rsidR="00B67918" w:rsidRPr="0025190C">
        <w:rPr>
          <w:rFonts w:ascii="Times New Roman" w:hAnsi="Times New Roman" w:cs="Times New Roman"/>
          <w:sz w:val="28"/>
          <w:szCs w:val="28"/>
        </w:rPr>
        <w:t xml:space="preserve"> Так за один флакон ЛС «Цефипим» переплачено 703 </w:t>
      </w:r>
      <w:r w:rsidR="001E54A6" w:rsidRPr="0025190C">
        <w:rPr>
          <w:rFonts w:ascii="Times New Roman" w:hAnsi="Times New Roman" w:cs="Times New Roman"/>
          <w:sz w:val="28"/>
          <w:szCs w:val="28"/>
          <w:lang w:val="en-US"/>
        </w:rPr>
        <w:t>KZT</w:t>
      </w:r>
      <w:r w:rsidR="00B67918" w:rsidRPr="0025190C">
        <w:rPr>
          <w:rFonts w:ascii="Times New Roman" w:hAnsi="Times New Roman" w:cs="Times New Roman"/>
          <w:sz w:val="28"/>
          <w:szCs w:val="28"/>
        </w:rPr>
        <w:t xml:space="preserve">, за один флакон ЛС «Меропенем» переплачено 843 </w:t>
      </w:r>
      <w:r w:rsidR="001E54A6" w:rsidRPr="0025190C">
        <w:rPr>
          <w:rFonts w:ascii="Times New Roman" w:hAnsi="Times New Roman" w:cs="Times New Roman"/>
          <w:sz w:val="28"/>
          <w:szCs w:val="28"/>
        </w:rPr>
        <w:t>KZT</w:t>
      </w:r>
      <w:r w:rsidR="00B67918" w:rsidRPr="0025190C">
        <w:rPr>
          <w:rFonts w:ascii="Times New Roman" w:hAnsi="Times New Roman" w:cs="Times New Roman"/>
          <w:sz w:val="28"/>
          <w:szCs w:val="28"/>
        </w:rPr>
        <w:t xml:space="preserve">, всего за все флаконы двух ЛС было переплачено </w:t>
      </w:r>
      <w:r w:rsidR="00F91E13" w:rsidRPr="0025190C">
        <w:rPr>
          <w:rFonts w:ascii="Times New Roman" w:hAnsi="Times New Roman" w:cs="Times New Roman"/>
          <w:sz w:val="28"/>
          <w:szCs w:val="28"/>
        </w:rPr>
        <w:t>277 415 916 KZT.</w:t>
      </w:r>
    </w:p>
    <w:p w14:paraId="3DDF9885" w14:textId="77777777" w:rsidR="0046427E" w:rsidRPr="0025190C" w:rsidRDefault="0046427E" w:rsidP="006B1F26">
      <w:pPr>
        <w:pStyle w:val="a3"/>
        <w:ind w:firstLine="567"/>
        <w:jc w:val="both"/>
        <w:rPr>
          <w:rFonts w:ascii="Times New Roman" w:hAnsi="Times New Roman" w:cs="Times New Roman"/>
          <w:sz w:val="28"/>
          <w:szCs w:val="28"/>
        </w:rPr>
      </w:pPr>
    </w:p>
    <w:p w14:paraId="45EB0540" w14:textId="77777777" w:rsidR="006B1F26" w:rsidRPr="0025190C" w:rsidRDefault="006B1F26" w:rsidP="00CF7FC8">
      <w:pPr>
        <w:pStyle w:val="a3"/>
        <w:jc w:val="both"/>
        <w:rPr>
          <w:rFonts w:ascii="Times New Roman" w:hAnsi="Times New Roman" w:cs="Times New Roman"/>
          <w:sz w:val="28"/>
          <w:szCs w:val="28"/>
        </w:rPr>
      </w:pPr>
      <w:r w:rsidRPr="0025190C">
        <w:rPr>
          <w:rFonts w:ascii="Times New Roman" w:hAnsi="Times New Roman" w:cs="Times New Roman"/>
          <w:sz w:val="28"/>
          <w:szCs w:val="28"/>
        </w:rPr>
        <w:t xml:space="preserve">Таблица </w:t>
      </w:r>
      <w:r w:rsidR="000774C6" w:rsidRPr="0025190C">
        <w:rPr>
          <w:rFonts w:ascii="Times New Roman" w:hAnsi="Times New Roman" w:cs="Times New Roman"/>
          <w:sz w:val="28"/>
          <w:szCs w:val="28"/>
        </w:rPr>
        <w:t>2</w:t>
      </w:r>
      <w:r w:rsidRPr="0025190C">
        <w:rPr>
          <w:rFonts w:ascii="Times New Roman" w:hAnsi="Times New Roman" w:cs="Times New Roman"/>
          <w:sz w:val="28"/>
          <w:szCs w:val="28"/>
        </w:rPr>
        <w:t xml:space="preserve"> </w:t>
      </w:r>
      <w:r w:rsidRPr="0025190C">
        <w:rPr>
          <w:rFonts w:ascii="Times New Roman" w:hAnsi="Times New Roman" w:cs="Times New Roman"/>
          <w:b/>
          <w:sz w:val="28"/>
          <w:szCs w:val="28"/>
        </w:rPr>
        <w:t>-</w:t>
      </w:r>
      <w:r w:rsidRPr="0025190C">
        <w:rPr>
          <w:rFonts w:ascii="Times New Roman" w:hAnsi="Times New Roman" w:cs="Times New Roman"/>
          <w:sz w:val="28"/>
          <w:szCs w:val="28"/>
        </w:rPr>
        <w:t xml:space="preserve"> Примеры неэффективных закупок ЛС «</w:t>
      </w:r>
      <w:r w:rsidR="001B6EA7" w:rsidRPr="0025190C">
        <w:rPr>
          <w:rFonts w:ascii="Times New Roman" w:hAnsi="Times New Roman" w:cs="Times New Roman"/>
          <w:sz w:val="28"/>
          <w:szCs w:val="28"/>
        </w:rPr>
        <w:t>СКФ</w:t>
      </w:r>
      <w:r w:rsidRPr="0025190C">
        <w:rPr>
          <w:rFonts w:ascii="Times New Roman" w:hAnsi="Times New Roman" w:cs="Times New Roman"/>
          <w:sz w:val="28"/>
          <w:szCs w:val="28"/>
        </w:rPr>
        <w:t>»</w:t>
      </w:r>
    </w:p>
    <w:p w14:paraId="64354768" w14:textId="77777777" w:rsidR="006B1F26" w:rsidRPr="0025190C" w:rsidRDefault="006B1F26" w:rsidP="006B1F26">
      <w:pPr>
        <w:pStyle w:val="a3"/>
        <w:ind w:firstLine="567"/>
        <w:jc w:val="both"/>
        <w:rPr>
          <w:rFonts w:ascii="Times New Roman" w:hAnsi="Times New Roman" w:cs="Times New Roman"/>
          <w:sz w:val="28"/>
          <w:szCs w:val="28"/>
        </w:rPr>
      </w:pPr>
    </w:p>
    <w:tbl>
      <w:tblPr>
        <w:tblStyle w:val="a4"/>
        <w:tblW w:w="0" w:type="auto"/>
        <w:tblInd w:w="108" w:type="dxa"/>
        <w:tblLayout w:type="fixed"/>
        <w:tblLook w:val="04A0" w:firstRow="1" w:lastRow="0" w:firstColumn="1" w:lastColumn="0" w:noHBand="0" w:noVBand="1"/>
      </w:tblPr>
      <w:tblGrid>
        <w:gridCol w:w="426"/>
        <w:gridCol w:w="1842"/>
        <w:gridCol w:w="1134"/>
        <w:gridCol w:w="1418"/>
        <w:gridCol w:w="1417"/>
        <w:gridCol w:w="1985"/>
        <w:gridCol w:w="1984"/>
      </w:tblGrid>
      <w:tr w:rsidR="006B1F26" w:rsidRPr="0025190C" w14:paraId="348FF7A9" w14:textId="77777777" w:rsidTr="000745CE">
        <w:tc>
          <w:tcPr>
            <w:tcW w:w="426" w:type="dxa"/>
          </w:tcPr>
          <w:p w14:paraId="6B0154D8" w14:textId="77777777" w:rsidR="006B1F26" w:rsidRPr="0025190C" w:rsidRDefault="006B1F26"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w:t>
            </w:r>
          </w:p>
        </w:tc>
        <w:tc>
          <w:tcPr>
            <w:tcW w:w="1842" w:type="dxa"/>
          </w:tcPr>
          <w:p w14:paraId="2D20CA2C"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Наименование ЛС</w:t>
            </w:r>
          </w:p>
        </w:tc>
        <w:tc>
          <w:tcPr>
            <w:tcW w:w="1134" w:type="dxa"/>
          </w:tcPr>
          <w:p w14:paraId="5DF8BC72"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Единица</w:t>
            </w:r>
          </w:p>
          <w:p w14:paraId="2A623FAD" w14:textId="77777777" w:rsidR="006B1F26" w:rsidRPr="0025190C" w:rsidRDefault="006B1F26" w:rsidP="006B1F26">
            <w:pPr>
              <w:pStyle w:val="a3"/>
              <w:jc w:val="center"/>
              <w:rPr>
                <w:rFonts w:ascii="Times New Roman" w:hAnsi="Times New Roman" w:cs="Times New Roman"/>
                <w:sz w:val="24"/>
                <w:szCs w:val="24"/>
              </w:rPr>
            </w:pPr>
          </w:p>
        </w:tc>
        <w:tc>
          <w:tcPr>
            <w:tcW w:w="1418" w:type="dxa"/>
          </w:tcPr>
          <w:p w14:paraId="163196A8"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Количество</w:t>
            </w:r>
          </w:p>
        </w:tc>
        <w:tc>
          <w:tcPr>
            <w:tcW w:w="1417" w:type="dxa"/>
          </w:tcPr>
          <w:p w14:paraId="076D7776"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Цена закупки </w:t>
            </w:r>
          </w:p>
        </w:tc>
        <w:tc>
          <w:tcPr>
            <w:tcW w:w="1985" w:type="dxa"/>
          </w:tcPr>
          <w:p w14:paraId="0D8CA7D6" w14:textId="77777777" w:rsidR="006B1F26" w:rsidRPr="0025190C" w:rsidRDefault="006B1F26" w:rsidP="006B1F26">
            <w:pPr>
              <w:pStyle w:val="a3"/>
              <w:jc w:val="center"/>
              <w:rPr>
                <w:rFonts w:ascii="Times New Roman" w:hAnsi="Times New Roman" w:cs="Times New Roman"/>
                <w:sz w:val="24"/>
                <w:szCs w:val="24"/>
                <w:lang w:val="en-US"/>
              </w:rPr>
            </w:pPr>
            <w:r w:rsidRPr="0025190C">
              <w:rPr>
                <w:rFonts w:ascii="Times New Roman" w:hAnsi="Times New Roman" w:cs="Times New Roman"/>
                <w:sz w:val="24"/>
                <w:szCs w:val="24"/>
              </w:rPr>
              <w:t>Сумма закупки</w:t>
            </w:r>
          </w:p>
        </w:tc>
        <w:tc>
          <w:tcPr>
            <w:tcW w:w="1984" w:type="dxa"/>
          </w:tcPr>
          <w:p w14:paraId="680F7888"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Средняя цена на рынке </w:t>
            </w:r>
          </w:p>
        </w:tc>
      </w:tr>
      <w:tr w:rsidR="006B1F26" w:rsidRPr="0025190C" w14:paraId="12CD8B50" w14:textId="77777777" w:rsidTr="000745CE">
        <w:tc>
          <w:tcPr>
            <w:tcW w:w="426" w:type="dxa"/>
          </w:tcPr>
          <w:p w14:paraId="121CEAB6" w14:textId="77777777" w:rsidR="006B1F26" w:rsidRPr="0025190C" w:rsidRDefault="006B1F26"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1</w:t>
            </w:r>
          </w:p>
        </w:tc>
        <w:tc>
          <w:tcPr>
            <w:tcW w:w="1842" w:type="dxa"/>
          </w:tcPr>
          <w:p w14:paraId="7A64F333" w14:textId="77777777" w:rsidR="006B1F26" w:rsidRPr="0025190C" w:rsidRDefault="006B1F26"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Цефипим</w:t>
            </w:r>
          </w:p>
        </w:tc>
        <w:tc>
          <w:tcPr>
            <w:tcW w:w="1134" w:type="dxa"/>
          </w:tcPr>
          <w:p w14:paraId="0DD2D661" w14:textId="77777777" w:rsidR="006B1F26" w:rsidRPr="0025190C" w:rsidRDefault="006B1F26" w:rsidP="000745CE">
            <w:pPr>
              <w:pStyle w:val="a3"/>
              <w:jc w:val="center"/>
              <w:rPr>
                <w:rFonts w:ascii="Times New Roman" w:hAnsi="Times New Roman" w:cs="Times New Roman"/>
                <w:sz w:val="24"/>
                <w:szCs w:val="24"/>
              </w:rPr>
            </w:pPr>
            <w:r w:rsidRPr="0025190C">
              <w:rPr>
                <w:rFonts w:ascii="Times New Roman" w:hAnsi="Times New Roman" w:cs="Times New Roman"/>
                <w:sz w:val="24"/>
                <w:szCs w:val="24"/>
              </w:rPr>
              <w:t>флакон</w:t>
            </w:r>
          </w:p>
        </w:tc>
        <w:tc>
          <w:tcPr>
            <w:tcW w:w="1418" w:type="dxa"/>
          </w:tcPr>
          <w:p w14:paraId="6C76FB9C" w14:textId="77777777" w:rsidR="006B1F26" w:rsidRPr="0025190C" w:rsidRDefault="006B1F26" w:rsidP="000745CE">
            <w:pPr>
              <w:pStyle w:val="a3"/>
              <w:jc w:val="center"/>
              <w:rPr>
                <w:rFonts w:ascii="Times New Roman" w:hAnsi="Times New Roman" w:cs="Times New Roman"/>
                <w:sz w:val="24"/>
                <w:szCs w:val="24"/>
              </w:rPr>
            </w:pPr>
            <w:r w:rsidRPr="0025190C">
              <w:rPr>
                <w:rFonts w:ascii="Times New Roman" w:hAnsi="Times New Roman" w:cs="Times New Roman"/>
                <w:sz w:val="24"/>
                <w:szCs w:val="24"/>
              </w:rPr>
              <w:t>243 207</w:t>
            </w:r>
          </w:p>
        </w:tc>
        <w:tc>
          <w:tcPr>
            <w:tcW w:w="1417" w:type="dxa"/>
          </w:tcPr>
          <w:p w14:paraId="2B9F8E9A" w14:textId="77777777" w:rsidR="006B1F26" w:rsidRPr="0025190C" w:rsidRDefault="006B1F26" w:rsidP="000745CE">
            <w:pPr>
              <w:pStyle w:val="a3"/>
              <w:jc w:val="center"/>
              <w:rPr>
                <w:rFonts w:ascii="Times New Roman" w:hAnsi="Times New Roman" w:cs="Times New Roman"/>
                <w:sz w:val="24"/>
                <w:szCs w:val="24"/>
              </w:rPr>
            </w:pPr>
            <w:r w:rsidRPr="0025190C">
              <w:rPr>
                <w:rFonts w:ascii="Times New Roman" w:hAnsi="Times New Roman" w:cs="Times New Roman"/>
                <w:sz w:val="24"/>
                <w:szCs w:val="24"/>
              </w:rPr>
              <w:t>1903 KZT</w:t>
            </w:r>
          </w:p>
        </w:tc>
        <w:tc>
          <w:tcPr>
            <w:tcW w:w="1985" w:type="dxa"/>
          </w:tcPr>
          <w:p w14:paraId="232E7866" w14:textId="77777777" w:rsidR="006B1F26" w:rsidRPr="0025190C" w:rsidRDefault="006B1F26" w:rsidP="000745CE">
            <w:pPr>
              <w:pStyle w:val="a3"/>
              <w:jc w:val="center"/>
              <w:rPr>
                <w:rFonts w:ascii="Times New Roman" w:hAnsi="Times New Roman" w:cs="Times New Roman"/>
                <w:sz w:val="24"/>
                <w:szCs w:val="24"/>
              </w:rPr>
            </w:pPr>
            <w:r w:rsidRPr="0025190C">
              <w:rPr>
                <w:rFonts w:ascii="Times New Roman" w:hAnsi="Times New Roman" w:cs="Times New Roman"/>
                <w:sz w:val="24"/>
                <w:szCs w:val="24"/>
              </w:rPr>
              <w:t>462 822 921 KZT</w:t>
            </w:r>
          </w:p>
        </w:tc>
        <w:tc>
          <w:tcPr>
            <w:tcW w:w="1984" w:type="dxa"/>
          </w:tcPr>
          <w:p w14:paraId="48CD9B59" w14:textId="77777777" w:rsidR="006B1F26" w:rsidRPr="0025190C" w:rsidRDefault="006B1F26" w:rsidP="000745CE">
            <w:pPr>
              <w:pStyle w:val="a3"/>
              <w:jc w:val="center"/>
              <w:rPr>
                <w:rFonts w:ascii="Times New Roman" w:hAnsi="Times New Roman" w:cs="Times New Roman"/>
                <w:sz w:val="24"/>
                <w:szCs w:val="24"/>
              </w:rPr>
            </w:pPr>
            <w:r w:rsidRPr="0025190C">
              <w:rPr>
                <w:rFonts w:ascii="Times New Roman" w:hAnsi="Times New Roman" w:cs="Times New Roman"/>
                <w:sz w:val="24"/>
                <w:szCs w:val="24"/>
              </w:rPr>
              <w:t>1200</w:t>
            </w:r>
            <w:r w:rsidRPr="0025190C">
              <w:rPr>
                <w:rFonts w:ascii="Times New Roman" w:hAnsi="Times New Roman" w:cs="Times New Roman"/>
                <w:sz w:val="24"/>
                <w:szCs w:val="24"/>
                <w:lang w:val="en-US"/>
              </w:rPr>
              <w:t xml:space="preserve"> </w:t>
            </w:r>
            <w:r w:rsidRPr="0025190C">
              <w:rPr>
                <w:rFonts w:ascii="Times New Roman" w:hAnsi="Times New Roman" w:cs="Times New Roman"/>
                <w:sz w:val="24"/>
                <w:szCs w:val="24"/>
              </w:rPr>
              <w:t>KZT</w:t>
            </w:r>
          </w:p>
        </w:tc>
      </w:tr>
      <w:tr w:rsidR="006B1F26" w:rsidRPr="0025190C" w14:paraId="5056F724" w14:textId="77777777" w:rsidTr="000745CE">
        <w:tc>
          <w:tcPr>
            <w:tcW w:w="426" w:type="dxa"/>
          </w:tcPr>
          <w:p w14:paraId="726637B4" w14:textId="77777777" w:rsidR="006B1F26" w:rsidRPr="0025190C" w:rsidRDefault="006B1F26"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2</w:t>
            </w:r>
          </w:p>
        </w:tc>
        <w:tc>
          <w:tcPr>
            <w:tcW w:w="1842" w:type="dxa"/>
          </w:tcPr>
          <w:p w14:paraId="5673E4B5" w14:textId="77777777" w:rsidR="006B1F26" w:rsidRPr="0025190C" w:rsidRDefault="006B1F26"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Меропенем</w:t>
            </w:r>
          </w:p>
        </w:tc>
        <w:tc>
          <w:tcPr>
            <w:tcW w:w="1134" w:type="dxa"/>
          </w:tcPr>
          <w:p w14:paraId="3719D862" w14:textId="77777777" w:rsidR="006B1F26" w:rsidRPr="0025190C" w:rsidRDefault="006B1F26" w:rsidP="000745CE">
            <w:pPr>
              <w:pStyle w:val="a3"/>
              <w:jc w:val="center"/>
              <w:rPr>
                <w:rFonts w:ascii="Times New Roman" w:hAnsi="Times New Roman" w:cs="Times New Roman"/>
                <w:sz w:val="24"/>
                <w:szCs w:val="24"/>
              </w:rPr>
            </w:pPr>
            <w:r w:rsidRPr="0025190C">
              <w:rPr>
                <w:rFonts w:ascii="Times New Roman" w:hAnsi="Times New Roman" w:cs="Times New Roman"/>
                <w:sz w:val="24"/>
                <w:szCs w:val="24"/>
              </w:rPr>
              <w:t>флакон</w:t>
            </w:r>
          </w:p>
        </w:tc>
        <w:tc>
          <w:tcPr>
            <w:tcW w:w="1418" w:type="dxa"/>
          </w:tcPr>
          <w:p w14:paraId="758EFF44" w14:textId="77777777" w:rsidR="006B1F26" w:rsidRPr="0025190C" w:rsidRDefault="006B1F26" w:rsidP="000745CE">
            <w:pPr>
              <w:pStyle w:val="a3"/>
              <w:jc w:val="center"/>
              <w:rPr>
                <w:rFonts w:ascii="Times New Roman" w:hAnsi="Times New Roman" w:cs="Times New Roman"/>
                <w:sz w:val="24"/>
                <w:szCs w:val="24"/>
              </w:rPr>
            </w:pPr>
            <w:r w:rsidRPr="0025190C">
              <w:rPr>
                <w:rFonts w:ascii="Times New Roman" w:hAnsi="Times New Roman" w:cs="Times New Roman"/>
                <w:sz w:val="24"/>
                <w:szCs w:val="24"/>
              </w:rPr>
              <w:t>126 265</w:t>
            </w:r>
          </w:p>
        </w:tc>
        <w:tc>
          <w:tcPr>
            <w:tcW w:w="1417" w:type="dxa"/>
          </w:tcPr>
          <w:p w14:paraId="09E3C17A" w14:textId="77777777" w:rsidR="006B1F26" w:rsidRPr="0025190C" w:rsidRDefault="006B1F26" w:rsidP="000745CE">
            <w:pPr>
              <w:pStyle w:val="a3"/>
              <w:jc w:val="center"/>
              <w:rPr>
                <w:rFonts w:ascii="Times New Roman" w:hAnsi="Times New Roman" w:cs="Times New Roman"/>
                <w:sz w:val="24"/>
                <w:szCs w:val="24"/>
              </w:rPr>
            </w:pPr>
            <w:r w:rsidRPr="0025190C">
              <w:rPr>
                <w:rFonts w:ascii="Times New Roman" w:hAnsi="Times New Roman" w:cs="Times New Roman"/>
                <w:sz w:val="24"/>
                <w:szCs w:val="24"/>
              </w:rPr>
              <w:t>6343 KZT</w:t>
            </w:r>
          </w:p>
        </w:tc>
        <w:tc>
          <w:tcPr>
            <w:tcW w:w="1985" w:type="dxa"/>
          </w:tcPr>
          <w:p w14:paraId="01821CD9" w14:textId="77777777" w:rsidR="006B1F26" w:rsidRPr="0025190C" w:rsidRDefault="006B1F26" w:rsidP="000745CE">
            <w:pPr>
              <w:pStyle w:val="a3"/>
              <w:jc w:val="center"/>
              <w:rPr>
                <w:rFonts w:ascii="Times New Roman" w:hAnsi="Times New Roman" w:cs="Times New Roman"/>
                <w:sz w:val="24"/>
                <w:szCs w:val="24"/>
              </w:rPr>
            </w:pPr>
            <w:r w:rsidRPr="0025190C">
              <w:rPr>
                <w:rFonts w:ascii="Times New Roman" w:hAnsi="Times New Roman" w:cs="Times New Roman"/>
                <w:sz w:val="24"/>
                <w:szCs w:val="24"/>
              </w:rPr>
              <w:t>800 941 852 KZT</w:t>
            </w:r>
          </w:p>
        </w:tc>
        <w:tc>
          <w:tcPr>
            <w:tcW w:w="1984" w:type="dxa"/>
          </w:tcPr>
          <w:p w14:paraId="779954CB" w14:textId="77777777" w:rsidR="006B1F26" w:rsidRPr="0025190C" w:rsidRDefault="006B1F26" w:rsidP="000745CE">
            <w:pPr>
              <w:pStyle w:val="a3"/>
              <w:jc w:val="center"/>
              <w:rPr>
                <w:rFonts w:ascii="Times New Roman" w:hAnsi="Times New Roman" w:cs="Times New Roman"/>
                <w:sz w:val="24"/>
                <w:szCs w:val="24"/>
              </w:rPr>
            </w:pPr>
            <w:r w:rsidRPr="0025190C">
              <w:rPr>
                <w:rFonts w:ascii="Times New Roman" w:hAnsi="Times New Roman" w:cs="Times New Roman"/>
                <w:sz w:val="24"/>
                <w:szCs w:val="24"/>
              </w:rPr>
              <w:t>5500 KZT</w:t>
            </w:r>
          </w:p>
        </w:tc>
      </w:tr>
      <w:tr w:rsidR="006B1F26" w:rsidRPr="0025190C" w14:paraId="3AAF9B20" w14:textId="77777777" w:rsidTr="00B429FE">
        <w:trPr>
          <w:trHeight w:val="77"/>
        </w:trPr>
        <w:tc>
          <w:tcPr>
            <w:tcW w:w="10206" w:type="dxa"/>
            <w:gridSpan w:val="7"/>
          </w:tcPr>
          <w:p w14:paraId="33540E26" w14:textId="77777777" w:rsidR="006B1F26" w:rsidRPr="0025190C" w:rsidRDefault="006B1F26" w:rsidP="00CC3E2C">
            <w:pPr>
              <w:pStyle w:val="a3"/>
              <w:jc w:val="both"/>
              <w:rPr>
                <w:rFonts w:ascii="Times New Roman" w:hAnsi="Times New Roman" w:cs="Times New Roman"/>
                <w:sz w:val="24"/>
                <w:szCs w:val="24"/>
              </w:rPr>
            </w:pPr>
            <w:r w:rsidRPr="0025190C">
              <w:rPr>
                <w:rFonts w:ascii="Times New Roman" w:hAnsi="Times New Roman" w:cs="Times New Roman"/>
                <w:sz w:val="24"/>
                <w:szCs w:val="24"/>
              </w:rPr>
              <w:t>Примечание - Составлено автором по источнику [</w:t>
            </w:r>
            <w:r w:rsidR="000745CE" w:rsidRPr="0025190C">
              <w:rPr>
                <w:rFonts w:ascii="Times New Roman" w:hAnsi="Times New Roman" w:cs="Times New Roman"/>
                <w:sz w:val="24"/>
                <w:szCs w:val="24"/>
              </w:rPr>
              <w:t>10</w:t>
            </w:r>
            <w:r w:rsidR="00CC3E2C" w:rsidRPr="0025190C">
              <w:rPr>
                <w:rFonts w:ascii="Times New Roman" w:hAnsi="Times New Roman" w:cs="Times New Roman"/>
                <w:sz w:val="24"/>
                <w:szCs w:val="24"/>
              </w:rPr>
              <w:t>2</w:t>
            </w:r>
            <w:r w:rsidRPr="0025190C">
              <w:rPr>
                <w:rFonts w:ascii="Times New Roman" w:hAnsi="Times New Roman" w:cs="Times New Roman"/>
                <w:sz w:val="24"/>
                <w:szCs w:val="24"/>
              </w:rPr>
              <w:t>]</w:t>
            </w:r>
          </w:p>
        </w:tc>
      </w:tr>
    </w:tbl>
    <w:p w14:paraId="7DDEF3DC" w14:textId="77777777" w:rsidR="006B1F26" w:rsidRPr="0025190C" w:rsidRDefault="006B1F26" w:rsidP="006B1F26">
      <w:pPr>
        <w:pStyle w:val="a3"/>
        <w:ind w:firstLine="567"/>
        <w:jc w:val="both"/>
        <w:rPr>
          <w:rFonts w:ascii="Times New Roman" w:hAnsi="Times New Roman" w:cs="Times New Roman"/>
          <w:sz w:val="28"/>
          <w:szCs w:val="28"/>
        </w:rPr>
      </w:pPr>
    </w:p>
    <w:p w14:paraId="6D3E4BEF" w14:textId="77777777" w:rsidR="006B1F26" w:rsidRPr="0025190C" w:rsidRDefault="006B1F26" w:rsidP="006B1F26">
      <w:pPr>
        <w:pStyle w:val="a3"/>
        <w:ind w:firstLine="567"/>
        <w:jc w:val="both"/>
        <w:rPr>
          <w:rFonts w:ascii="Times New Roman" w:hAnsi="Times New Roman" w:cs="Times New Roman"/>
          <w:sz w:val="28"/>
          <w:szCs w:val="28"/>
        </w:rPr>
      </w:pPr>
      <w:r w:rsidRPr="0025190C">
        <w:rPr>
          <w:rFonts w:ascii="Times New Roman" w:hAnsi="Times New Roman" w:cs="Times New Roman"/>
          <w:sz w:val="28"/>
          <w:szCs w:val="28"/>
          <w:lang w:val="kk-KZ"/>
        </w:rPr>
        <w:t>Благодаря закупкам ЛС для амбулаторного лечения</w:t>
      </w:r>
      <w:r w:rsidRPr="0025190C">
        <w:rPr>
          <w:rFonts w:ascii="Times New Roman" w:hAnsi="Times New Roman" w:cs="Times New Roman"/>
          <w:sz w:val="28"/>
          <w:szCs w:val="28"/>
        </w:rPr>
        <w:t xml:space="preserve">, </w:t>
      </w:r>
      <w:r w:rsidR="001B6EA7" w:rsidRPr="0025190C">
        <w:rPr>
          <w:rFonts w:ascii="Times New Roman" w:hAnsi="Times New Roman" w:cs="Times New Roman"/>
          <w:sz w:val="28"/>
          <w:szCs w:val="28"/>
        </w:rPr>
        <w:t>«СКФ»</w:t>
      </w:r>
      <w:r w:rsidR="00FF2E42" w:rsidRPr="0025190C">
        <w:rPr>
          <w:rFonts w:ascii="Times New Roman" w:hAnsi="Times New Roman" w:cs="Times New Roman"/>
          <w:sz w:val="28"/>
          <w:szCs w:val="28"/>
        </w:rPr>
        <w:t xml:space="preserve"> сэкономил</w:t>
      </w:r>
      <w:r w:rsidRPr="0025190C">
        <w:rPr>
          <w:rFonts w:ascii="Times New Roman" w:hAnsi="Times New Roman" w:cs="Times New Roman"/>
          <w:sz w:val="28"/>
          <w:szCs w:val="28"/>
        </w:rPr>
        <w:t xml:space="preserve"> 23,4 млрд. KZT в 2018 году; 12,8 млрд. KZT в 2019 году</w:t>
      </w:r>
      <w:r w:rsidR="00AF70F2" w:rsidRPr="0025190C">
        <w:rPr>
          <w:rFonts w:ascii="Times New Roman" w:hAnsi="Times New Roman" w:cs="Times New Roman"/>
          <w:sz w:val="28"/>
          <w:szCs w:val="28"/>
          <w:lang w:val="kk-KZ"/>
        </w:rPr>
        <w:t xml:space="preserve"> и 13,7</w:t>
      </w:r>
      <w:r w:rsidR="00AF70F2" w:rsidRPr="0025190C">
        <w:t xml:space="preserve"> </w:t>
      </w:r>
      <w:r w:rsidR="00AF70F2" w:rsidRPr="0025190C">
        <w:rPr>
          <w:rFonts w:ascii="Times New Roman" w:hAnsi="Times New Roman" w:cs="Times New Roman"/>
          <w:sz w:val="28"/>
          <w:szCs w:val="28"/>
          <w:lang w:val="kk-KZ"/>
        </w:rPr>
        <w:t>млрд. KZT в 2020 году</w:t>
      </w:r>
      <w:r w:rsidRPr="0025190C">
        <w:rPr>
          <w:rFonts w:ascii="Times New Roman" w:hAnsi="Times New Roman" w:cs="Times New Roman"/>
          <w:sz w:val="28"/>
          <w:szCs w:val="28"/>
        </w:rPr>
        <w:t xml:space="preserve">. </w:t>
      </w:r>
      <w:r w:rsidR="00066DAF" w:rsidRPr="0025190C">
        <w:rPr>
          <w:rFonts w:ascii="Times New Roman" w:hAnsi="Times New Roman" w:cs="Times New Roman"/>
          <w:sz w:val="28"/>
          <w:szCs w:val="28"/>
        </w:rPr>
        <w:t xml:space="preserve">В 2021 году с целью обеспечить преемственность терапии, все амбулаторные ЛС были включены в стационарный уровень. </w:t>
      </w:r>
      <w:r w:rsidRPr="0025190C">
        <w:rPr>
          <w:rFonts w:ascii="Times New Roman" w:hAnsi="Times New Roman" w:cs="Times New Roman"/>
          <w:sz w:val="28"/>
          <w:szCs w:val="28"/>
        </w:rPr>
        <w:t xml:space="preserve">В таблице </w:t>
      </w:r>
      <w:r w:rsidR="009D1957" w:rsidRPr="0025190C">
        <w:rPr>
          <w:rFonts w:ascii="Times New Roman" w:hAnsi="Times New Roman" w:cs="Times New Roman"/>
          <w:sz w:val="28"/>
          <w:szCs w:val="28"/>
        </w:rPr>
        <w:t xml:space="preserve">3 </w:t>
      </w:r>
      <w:r w:rsidRPr="0025190C">
        <w:rPr>
          <w:rFonts w:ascii="Times New Roman" w:hAnsi="Times New Roman" w:cs="Times New Roman"/>
          <w:sz w:val="28"/>
          <w:szCs w:val="28"/>
        </w:rPr>
        <w:t>представлен</w:t>
      </w:r>
      <w:r w:rsidR="00AF70F2" w:rsidRPr="0025190C">
        <w:rPr>
          <w:rFonts w:ascii="Times New Roman" w:hAnsi="Times New Roman" w:cs="Times New Roman"/>
          <w:sz w:val="28"/>
          <w:szCs w:val="28"/>
        </w:rPr>
        <w:t>ы наиболее затратные нозологии</w:t>
      </w:r>
      <w:r w:rsidR="00AF70F2" w:rsidRPr="0025190C">
        <w:rPr>
          <w:rFonts w:ascii="Times New Roman" w:hAnsi="Times New Roman" w:cs="Times New Roman"/>
          <w:sz w:val="28"/>
          <w:szCs w:val="28"/>
          <w:lang w:val="kk-KZ"/>
        </w:rPr>
        <w:t xml:space="preserve"> </w:t>
      </w:r>
      <w:r w:rsidRPr="0025190C">
        <w:rPr>
          <w:rFonts w:ascii="Times New Roman" w:hAnsi="Times New Roman" w:cs="Times New Roman"/>
          <w:sz w:val="28"/>
          <w:szCs w:val="28"/>
        </w:rPr>
        <w:t>при амбулаторном лечении</w:t>
      </w:r>
      <w:r w:rsidR="00066DAF" w:rsidRPr="0025190C">
        <w:rPr>
          <w:rFonts w:ascii="Times New Roman" w:hAnsi="Times New Roman" w:cs="Times New Roman"/>
          <w:sz w:val="28"/>
          <w:szCs w:val="28"/>
        </w:rPr>
        <w:t xml:space="preserve"> в 202</w:t>
      </w:r>
      <w:r w:rsidR="00F73064" w:rsidRPr="0025190C">
        <w:rPr>
          <w:rFonts w:ascii="Times New Roman" w:hAnsi="Times New Roman" w:cs="Times New Roman"/>
          <w:sz w:val="28"/>
          <w:szCs w:val="28"/>
        </w:rPr>
        <w:t>1</w:t>
      </w:r>
      <w:r w:rsidR="00066DAF" w:rsidRPr="0025190C">
        <w:rPr>
          <w:rFonts w:ascii="Times New Roman" w:hAnsi="Times New Roman" w:cs="Times New Roman"/>
          <w:sz w:val="28"/>
          <w:szCs w:val="28"/>
        </w:rPr>
        <w:t xml:space="preserve"> год</w:t>
      </w:r>
      <w:r w:rsidR="005A7010" w:rsidRPr="0025190C">
        <w:rPr>
          <w:rFonts w:ascii="Times New Roman" w:hAnsi="Times New Roman" w:cs="Times New Roman"/>
          <w:sz w:val="28"/>
          <w:szCs w:val="28"/>
        </w:rPr>
        <w:t>у</w:t>
      </w:r>
      <w:r w:rsidRPr="0025190C">
        <w:rPr>
          <w:rFonts w:ascii="Times New Roman" w:hAnsi="Times New Roman" w:cs="Times New Roman"/>
          <w:sz w:val="28"/>
          <w:szCs w:val="28"/>
        </w:rPr>
        <w:t>.</w:t>
      </w:r>
      <w:r w:rsidR="007F7E49" w:rsidRPr="0025190C">
        <w:rPr>
          <w:rFonts w:ascii="Times New Roman" w:hAnsi="Times New Roman" w:cs="Times New Roman"/>
          <w:sz w:val="28"/>
          <w:szCs w:val="28"/>
        </w:rPr>
        <w:t xml:space="preserve"> </w:t>
      </w:r>
    </w:p>
    <w:p w14:paraId="09F40A56" w14:textId="77777777" w:rsidR="006B1F26" w:rsidRPr="0025190C" w:rsidRDefault="006B1F26" w:rsidP="006B1F26">
      <w:pPr>
        <w:pStyle w:val="a3"/>
        <w:ind w:firstLine="567"/>
        <w:jc w:val="both"/>
        <w:rPr>
          <w:rFonts w:ascii="Times New Roman" w:hAnsi="Times New Roman" w:cs="Times New Roman"/>
          <w:sz w:val="28"/>
          <w:szCs w:val="28"/>
        </w:rPr>
      </w:pPr>
    </w:p>
    <w:p w14:paraId="723D381E" w14:textId="77777777" w:rsidR="006B1F26" w:rsidRPr="0025190C" w:rsidRDefault="006B1F26" w:rsidP="00CF7FC8">
      <w:pPr>
        <w:pStyle w:val="a3"/>
        <w:jc w:val="both"/>
        <w:rPr>
          <w:rFonts w:ascii="Times New Roman" w:hAnsi="Times New Roman" w:cs="Times New Roman"/>
          <w:sz w:val="28"/>
          <w:szCs w:val="28"/>
          <w:lang w:val="kk-KZ"/>
        </w:rPr>
      </w:pPr>
      <w:r w:rsidRPr="0025190C">
        <w:rPr>
          <w:rFonts w:ascii="Times New Roman" w:hAnsi="Times New Roman" w:cs="Times New Roman"/>
          <w:sz w:val="28"/>
          <w:szCs w:val="28"/>
        </w:rPr>
        <w:t xml:space="preserve">Таблица </w:t>
      </w:r>
      <w:r w:rsidR="00660869" w:rsidRPr="0025190C">
        <w:rPr>
          <w:rFonts w:ascii="Times New Roman" w:hAnsi="Times New Roman" w:cs="Times New Roman"/>
          <w:sz w:val="28"/>
          <w:szCs w:val="28"/>
        </w:rPr>
        <w:t>3</w:t>
      </w:r>
      <w:r w:rsidRPr="0025190C">
        <w:rPr>
          <w:rFonts w:ascii="Times New Roman" w:hAnsi="Times New Roman" w:cs="Times New Roman"/>
          <w:sz w:val="28"/>
          <w:szCs w:val="28"/>
        </w:rPr>
        <w:t xml:space="preserve"> </w:t>
      </w:r>
      <w:r w:rsidRPr="0025190C">
        <w:rPr>
          <w:rFonts w:ascii="Times New Roman" w:hAnsi="Times New Roman" w:cs="Times New Roman"/>
          <w:b/>
          <w:sz w:val="28"/>
          <w:szCs w:val="28"/>
        </w:rPr>
        <w:t>-</w:t>
      </w:r>
      <w:r w:rsidRPr="0025190C">
        <w:rPr>
          <w:rFonts w:ascii="Times New Roman" w:hAnsi="Times New Roman" w:cs="Times New Roman"/>
          <w:sz w:val="28"/>
          <w:szCs w:val="28"/>
        </w:rPr>
        <w:t xml:space="preserve"> Ведущие нозологии по сумме расходов </w:t>
      </w:r>
      <w:r w:rsidR="00C97593" w:rsidRPr="0025190C">
        <w:rPr>
          <w:rFonts w:ascii="Times New Roman" w:hAnsi="Times New Roman" w:cs="Times New Roman"/>
          <w:sz w:val="28"/>
          <w:szCs w:val="28"/>
        </w:rPr>
        <w:t>«</w:t>
      </w:r>
      <w:r w:rsidR="001B6EA7" w:rsidRPr="0025190C">
        <w:rPr>
          <w:rFonts w:ascii="Times New Roman" w:hAnsi="Times New Roman" w:cs="Times New Roman"/>
          <w:sz w:val="28"/>
          <w:szCs w:val="28"/>
        </w:rPr>
        <w:t>СКФ</w:t>
      </w:r>
      <w:r w:rsidR="00C97593" w:rsidRPr="0025190C">
        <w:rPr>
          <w:rFonts w:ascii="Times New Roman" w:hAnsi="Times New Roman" w:cs="Times New Roman"/>
          <w:sz w:val="28"/>
          <w:szCs w:val="28"/>
        </w:rPr>
        <w:t xml:space="preserve">» </w:t>
      </w:r>
      <w:r w:rsidR="007E6A25" w:rsidRPr="0025190C">
        <w:rPr>
          <w:rFonts w:ascii="Times New Roman" w:hAnsi="Times New Roman" w:cs="Times New Roman"/>
          <w:sz w:val="28"/>
          <w:szCs w:val="28"/>
        </w:rPr>
        <w:t xml:space="preserve">в </w:t>
      </w:r>
      <w:r w:rsidR="00AF70F2" w:rsidRPr="0025190C">
        <w:rPr>
          <w:rFonts w:ascii="Times New Roman" w:hAnsi="Times New Roman" w:cs="Times New Roman"/>
          <w:sz w:val="28"/>
          <w:szCs w:val="28"/>
          <w:lang w:val="kk-KZ"/>
        </w:rPr>
        <w:t>202</w:t>
      </w:r>
      <w:r w:rsidR="00342A94" w:rsidRPr="0025190C">
        <w:rPr>
          <w:rFonts w:ascii="Times New Roman" w:hAnsi="Times New Roman" w:cs="Times New Roman"/>
          <w:sz w:val="28"/>
          <w:szCs w:val="28"/>
          <w:lang w:val="kk-KZ"/>
        </w:rPr>
        <w:t>1</w:t>
      </w:r>
      <w:r w:rsidRPr="0025190C">
        <w:rPr>
          <w:rFonts w:ascii="Times New Roman" w:hAnsi="Times New Roman" w:cs="Times New Roman"/>
          <w:sz w:val="28"/>
          <w:szCs w:val="28"/>
        </w:rPr>
        <w:t xml:space="preserve"> г</w:t>
      </w:r>
      <w:r w:rsidR="007E6A25" w:rsidRPr="0025190C">
        <w:rPr>
          <w:rFonts w:ascii="Times New Roman" w:hAnsi="Times New Roman" w:cs="Times New Roman"/>
          <w:sz w:val="28"/>
          <w:szCs w:val="28"/>
          <w:lang w:val="kk-KZ"/>
        </w:rPr>
        <w:t>оду</w:t>
      </w:r>
      <w:r w:rsidR="00C97593" w:rsidRPr="0025190C">
        <w:rPr>
          <w:rFonts w:ascii="Times New Roman" w:hAnsi="Times New Roman" w:cs="Times New Roman"/>
          <w:sz w:val="28"/>
          <w:szCs w:val="28"/>
          <w:lang w:val="kk-KZ"/>
        </w:rPr>
        <w:t>.</w:t>
      </w:r>
    </w:p>
    <w:p w14:paraId="319EBD8D" w14:textId="77777777" w:rsidR="006B1F26" w:rsidRPr="0025190C" w:rsidRDefault="006B1F26" w:rsidP="006B1F26">
      <w:pPr>
        <w:pStyle w:val="a3"/>
        <w:ind w:firstLine="567"/>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4362"/>
        <w:gridCol w:w="1843"/>
        <w:gridCol w:w="2409"/>
        <w:gridCol w:w="1134"/>
      </w:tblGrid>
      <w:tr w:rsidR="00087F6F" w:rsidRPr="0025190C" w14:paraId="29C5BAEE" w14:textId="77777777" w:rsidTr="007E6A25">
        <w:tc>
          <w:tcPr>
            <w:tcW w:w="458" w:type="dxa"/>
          </w:tcPr>
          <w:p w14:paraId="31DA9E5E" w14:textId="77777777" w:rsidR="00087F6F" w:rsidRPr="0025190C" w:rsidRDefault="00087F6F"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w:t>
            </w:r>
          </w:p>
        </w:tc>
        <w:tc>
          <w:tcPr>
            <w:tcW w:w="4362" w:type="dxa"/>
          </w:tcPr>
          <w:p w14:paraId="2AFA5551" w14:textId="77777777" w:rsidR="00087F6F" w:rsidRPr="0025190C" w:rsidRDefault="00087F6F" w:rsidP="009A4051">
            <w:pPr>
              <w:pStyle w:val="a3"/>
              <w:jc w:val="center"/>
              <w:rPr>
                <w:rFonts w:ascii="Times New Roman" w:hAnsi="Times New Roman" w:cs="Times New Roman"/>
                <w:sz w:val="24"/>
                <w:szCs w:val="24"/>
              </w:rPr>
            </w:pPr>
            <w:r w:rsidRPr="0025190C">
              <w:rPr>
                <w:rFonts w:ascii="Times New Roman" w:hAnsi="Times New Roman" w:cs="Times New Roman"/>
                <w:sz w:val="24"/>
                <w:szCs w:val="24"/>
              </w:rPr>
              <w:t>Нозологи</w:t>
            </w:r>
            <w:r w:rsidR="009A4051" w:rsidRPr="0025190C">
              <w:rPr>
                <w:rFonts w:ascii="Times New Roman" w:hAnsi="Times New Roman" w:cs="Times New Roman"/>
                <w:sz w:val="24"/>
                <w:szCs w:val="24"/>
              </w:rPr>
              <w:t>и</w:t>
            </w:r>
          </w:p>
        </w:tc>
        <w:tc>
          <w:tcPr>
            <w:tcW w:w="1843" w:type="dxa"/>
          </w:tcPr>
          <w:p w14:paraId="60A7BDBF" w14:textId="77777777" w:rsidR="00087F6F" w:rsidRPr="0025190C" w:rsidRDefault="00087F6F" w:rsidP="00087F6F">
            <w:pPr>
              <w:pStyle w:val="a3"/>
              <w:jc w:val="center"/>
              <w:rPr>
                <w:rFonts w:ascii="Times New Roman" w:hAnsi="Times New Roman" w:cs="Times New Roman"/>
                <w:sz w:val="24"/>
                <w:szCs w:val="24"/>
              </w:rPr>
            </w:pPr>
            <w:r w:rsidRPr="0025190C">
              <w:rPr>
                <w:rFonts w:ascii="Times New Roman" w:hAnsi="Times New Roman" w:cs="Times New Roman"/>
                <w:sz w:val="24"/>
                <w:szCs w:val="24"/>
              </w:rPr>
              <w:t>20</w:t>
            </w:r>
            <w:r w:rsidRPr="0025190C">
              <w:rPr>
                <w:rFonts w:ascii="Times New Roman" w:hAnsi="Times New Roman" w:cs="Times New Roman"/>
                <w:sz w:val="24"/>
                <w:szCs w:val="24"/>
                <w:lang w:val="kk-KZ"/>
              </w:rPr>
              <w:t>20</w:t>
            </w:r>
            <w:r w:rsidRPr="0025190C">
              <w:rPr>
                <w:rFonts w:ascii="Times New Roman" w:hAnsi="Times New Roman" w:cs="Times New Roman"/>
                <w:sz w:val="24"/>
                <w:szCs w:val="24"/>
              </w:rPr>
              <w:t xml:space="preserve"> г млн. KZT</w:t>
            </w:r>
          </w:p>
        </w:tc>
        <w:tc>
          <w:tcPr>
            <w:tcW w:w="2409" w:type="dxa"/>
          </w:tcPr>
          <w:p w14:paraId="1E272081" w14:textId="77777777" w:rsidR="00087F6F" w:rsidRPr="0025190C" w:rsidRDefault="00087F6F" w:rsidP="007E57CC">
            <w:pPr>
              <w:pStyle w:val="a3"/>
              <w:jc w:val="center"/>
              <w:rPr>
                <w:rFonts w:ascii="Times New Roman" w:hAnsi="Times New Roman" w:cs="Times New Roman"/>
                <w:sz w:val="24"/>
                <w:szCs w:val="24"/>
              </w:rPr>
            </w:pPr>
            <w:r w:rsidRPr="0025190C">
              <w:rPr>
                <w:rFonts w:ascii="Times New Roman" w:hAnsi="Times New Roman" w:cs="Times New Roman"/>
                <w:sz w:val="24"/>
                <w:szCs w:val="24"/>
              </w:rPr>
              <w:t>20</w:t>
            </w:r>
            <w:r w:rsidRPr="0025190C">
              <w:rPr>
                <w:rFonts w:ascii="Times New Roman" w:hAnsi="Times New Roman" w:cs="Times New Roman"/>
                <w:sz w:val="24"/>
                <w:szCs w:val="24"/>
                <w:lang w:val="kk-KZ"/>
              </w:rPr>
              <w:t>2</w:t>
            </w:r>
            <w:r w:rsidR="00F73064" w:rsidRPr="0025190C">
              <w:rPr>
                <w:rFonts w:ascii="Times New Roman" w:hAnsi="Times New Roman" w:cs="Times New Roman"/>
                <w:sz w:val="24"/>
                <w:szCs w:val="24"/>
                <w:lang w:val="kk-KZ"/>
              </w:rPr>
              <w:t>1</w:t>
            </w:r>
            <w:r w:rsidRPr="0025190C">
              <w:rPr>
                <w:rFonts w:ascii="Times New Roman" w:hAnsi="Times New Roman" w:cs="Times New Roman"/>
                <w:sz w:val="24"/>
                <w:szCs w:val="24"/>
              </w:rPr>
              <w:t xml:space="preserve"> г млн. KZT (прирост % к 202</w:t>
            </w:r>
            <w:r w:rsidR="007E57CC" w:rsidRPr="0025190C">
              <w:rPr>
                <w:rFonts w:ascii="Times New Roman" w:hAnsi="Times New Roman" w:cs="Times New Roman"/>
                <w:sz w:val="24"/>
                <w:szCs w:val="24"/>
              </w:rPr>
              <w:t>1</w:t>
            </w:r>
            <w:r w:rsidRPr="0025190C">
              <w:rPr>
                <w:rFonts w:ascii="Times New Roman" w:hAnsi="Times New Roman" w:cs="Times New Roman"/>
                <w:sz w:val="24"/>
                <w:szCs w:val="24"/>
              </w:rPr>
              <w:t xml:space="preserve"> г)</w:t>
            </w:r>
          </w:p>
        </w:tc>
        <w:tc>
          <w:tcPr>
            <w:tcW w:w="1134" w:type="dxa"/>
          </w:tcPr>
          <w:p w14:paraId="5E16BFB7" w14:textId="77777777" w:rsidR="00087F6F" w:rsidRPr="0025190C" w:rsidRDefault="00087F6F" w:rsidP="00087F6F">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Доля </w:t>
            </w:r>
          </w:p>
        </w:tc>
      </w:tr>
      <w:tr w:rsidR="00087F6F" w:rsidRPr="0025190C" w14:paraId="2559A104" w14:textId="77777777" w:rsidTr="007E6A25">
        <w:tc>
          <w:tcPr>
            <w:tcW w:w="458" w:type="dxa"/>
          </w:tcPr>
          <w:p w14:paraId="21A10212" w14:textId="77777777" w:rsidR="00087F6F" w:rsidRPr="0025190C" w:rsidRDefault="00087F6F"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1</w:t>
            </w:r>
          </w:p>
        </w:tc>
        <w:tc>
          <w:tcPr>
            <w:tcW w:w="4362" w:type="dxa"/>
          </w:tcPr>
          <w:p w14:paraId="38D93C90" w14:textId="77777777" w:rsidR="00087F6F" w:rsidRPr="0025190C" w:rsidRDefault="00087F6F" w:rsidP="00563CA3">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Диабет (сахарный) </w:t>
            </w:r>
          </w:p>
        </w:tc>
        <w:tc>
          <w:tcPr>
            <w:tcW w:w="1843" w:type="dxa"/>
          </w:tcPr>
          <w:p w14:paraId="00F539DB" w14:textId="77777777" w:rsidR="00087F6F" w:rsidRPr="0025190C" w:rsidRDefault="00087F6F" w:rsidP="00087F6F">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23 019,75 </w:t>
            </w:r>
          </w:p>
        </w:tc>
        <w:tc>
          <w:tcPr>
            <w:tcW w:w="2409" w:type="dxa"/>
          </w:tcPr>
          <w:p w14:paraId="5AB93C5B" w14:textId="77777777" w:rsidR="00087F6F" w:rsidRPr="0025190C" w:rsidRDefault="00450D91"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31 </w:t>
            </w:r>
            <w:r w:rsidR="00087F6F" w:rsidRPr="0025190C">
              <w:rPr>
                <w:rFonts w:ascii="Times New Roman" w:hAnsi="Times New Roman" w:cs="Times New Roman"/>
                <w:sz w:val="24"/>
                <w:szCs w:val="24"/>
              </w:rPr>
              <w:t>300,28 (36%)</w:t>
            </w:r>
          </w:p>
        </w:tc>
        <w:tc>
          <w:tcPr>
            <w:tcW w:w="1134" w:type="dxa"/>
          </w:tcPr>
          <w:p w14:paraId="0F4D58F0" w14:textId="77777777" w:rsidR="00087F6F" w:rsidRPr="0025190C" w:rsidRDefault="00087F6F"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19%</w:t>
            </w:r>
          </w:p>
        </w:tc>
      </w:tr>
      <w:tr w:rsidR="00087F6F" w:rsidRPr="0025190C" w14:paraId="0F93D7A8" w14:textId="77777777" w:rsidTr="007E6A25">
        <w:tc>
          <w:tcPr>
            <w:tcW w:w="458" w:type="dxa"/>
          </w:tcPr>
          <w:p w14:paraId="7A82E846" w14:textId="77777777" w:rsidR="00087F6F" w:rsidRPr="0025190C" w:rsidRDefault="00087F6F"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2</w:t>
            </w:r>
          </w:p>
        </w:tc>
        <w:tc>
          <w:tcPr>
            <w:tcW w:w="4362" w:type="dxa"/>
          </w:tcPr>
          <w:p w14:paraId="0B15ACC2" w14:textId="77777777" w:rsidR="00087F6F" w:rsidRPr="0025190C" w:rsidRDefault="00087F6F" w:rsidP="00563CA3">
            <w:pPr>
              <w:pStyle w:val="a3"/>
              <w:jc w:val="center"/>
              <w:rPr>
                <w:rFonts w:ascii="Times New Roman" w:hAnsi="Times New Roman" w:cs="Times New Roman"/>
                <w:sz w:val="24"/>
                <w:szCs w:val="24"/>
              </w:rPr>
            </w:pPr>
            <w:r w:rsidRPr="0025190C">
              <w:rPr>
                <w:rFonts w:ascii="Times New Roman" w:hAnsi="Times New Roman" w:cs="Times New Roman"/>
                <w:sz w:val="24"/>
                <w:szCs w:val="24"/>
              </w:rPr>
              <w:t>Онкология</w:t>
            </w:r>
          </w:p>
        </w:tc>
        <w:tc>
          <w:tcPr>
            <w:tcW w:w="1843" w:type="dxa"/>
          </w:tcPr>
          <w:p w14:paraId="59915489" w14:textId="77777777" w:rsidR="00087F6F" w:rsidRPr="0025190C" w:rsidRDefault="00087F6F" w:rsidP="00087F6F">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18 228,03 </w:t>
            </w:r>
          </w:p>
        </w:tc>
        <w:tc>
          <w:tcPr>
            <w:tcW w:w="2409" w:type="dxa"/>
          </w:tcPr>
          <w:p w14:paraId="3764DF3E" w14:textId="77777777" w:rsidR="00087F6F" w:rsidRPr="0025190C" w:rsidRDefault="00450D91"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23 </w:t>
            </w:r>
            <w:r w:rsidR="00087F6F" w:rsidRPr="0025190C">
              <w:rPr>
                <w:rFonts w:ascii="Times New Roman" w:hAnsi="Times New Roman" w:cs="Times New Roman"/>
                <w:sz w:val="24"/>
                <w:szCs w:val="24"/>
              </w:rPr>
              <w:t>884,69 (31%)</w:t>
            </w:r>
          </w:p>
        </w:tc>
        <w:tc>
          <w:tcPr>
            <w:tcW w:w="1134" w:type="dxa"/>
          </w:tcPr>
          <w:p w14:paraId="33D50E56" w14:textId="77777777" w:rsidR="00087F6F" w:rsidRPr="0025190C" w:rsidRDefault="00342A94"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15%</w:t>
            </w:r>
          </w:p>
        </w:tc>
      </w:tr>
      <w:tr w:rsidR="00087F6F" w:rsidRPr="0025190C" w14:paraId="069E7EB9" w14:textId="77777777" w:rsidTr="007E6A25">
        <w:tc>
          <w:tcPr>
            <w:tcW w:w="458" w:type="dxa"/>
          </w:tcPr>
          <w:p w14:paraId="35C4F66A" w14:textId="77777777" w:rsidR="00087F6F" w:rsidRPr="0025190C" w:rsidRDefault="00087F6F"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3</w:t>
            </w:r>
          </w:p>
        </w:tc>
        <w:tc>
          <w:tcPr>
            <w:tcW w:w="4362" w:type="dxa"/>
          </w:tcPr>
          <w:p w14:paraId="602E04B1" w14:textId="77777777" w:rsidR="00087F6F" w:rsidRPr="0025190C" w:rsidRDefault="00087F6F" w:rsidP="00563CA3">
            <w:pPr>
              <w:pStyle w:val="a3"/>
              <w:jc w:val="center"/>
              <w:rPr>
                <w:rFonts w:ascii="Times New Roman" w:hAnsi="Times New Roman" w:cs="Times New Roman"/>
                <w:sz w:val="24"/>
                <w:szCs w:val="24"/>
              </w:rPr>
            </w:pPr>
            <w:r w:rsidRPr="0025190C">
              <w:rPr>
                <w:rFonts w:ascii="Times New Roman" w:hAnsi="Times New Roman" w:cs="Times New Roman"/>
                <w:sz w:val="24"/>
                <w:szCs w:val="24"/>
              </w:rPr>
              <w:t>Артериальная гипертензия</w:t>
            </w:r>
          </w:p>
        </w:tc>
        <w:tc>
          <w:tcPr>
            <w:tcW w:w="1843" w:type="dxa"/>
          </w:tcPr>
          <w:p w14:paraId="6076DF61" w14:textId="77777777" w:rsidR="00087F6F" w:rsidRPr="0025190C" w:rsidRDefault="00087F6F" w:rsidP="00087F6F">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10 352,05 </w:t>
            </w:r>
          </w:p>
        </w:tc>
        <w:tc>
          <w:tcPr>
            <w:tcW w:w="2409" w:type="dxa"/>
          </w:tcPr>
          <w:p w14:paraId="4B64675A" w14:textId="77777777" w:rsidR="00087F6F" w:rsidRPr="0025190C" w:rsidRDefault="00450D91"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12 </w:t>
            </w:r>
            <w:r w:rsidR="00087F6F" w:rsidRPr="0025190C">
              <w:rPr>
                <w:rFonts w:ascii="Times New Roman" w:hAnsi="Times New Roman" w:cs="Times New Roman"/>
                <w:sz w:val="24"/>
                <w:szCs w:val="24"/>
              </w:rPr>
              <w:t>482,18 (21%)</w:t>
            </w:r>
          </w:p>
        </w:tc>
        <w:tc>
          <w:tcPr>
            <w:tcW w:w="1134" w:type="dxa"/>
          </w:tcPr>
          <w:p w14:paraId="65DDBCBD" w14:textId="77777777" w:rsidR="00087F6F" w:rsidRPr="0025190C" w:rsidRDefault="00342A94"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8%</w:t>
            </w:r>
          </w:p>
        </w:tc>
      </w:tr>
      <w:tr w:rsidR="00342A94" w:rsidRPr="0025190C" w14:paraId="156F1992" w14:textId="77777777" w:rsidTr="007E6A25">
        <w:tc>
          <w:tcPr>
            <w:tcW w:w="458" w:type="dxa"/>
          </w:tcPr>
          <w:p w14:paraId="09702D71" w14:textId="77777777" w:rsidR="00342A94" w:rsidRPr="0025190C" w:rsidRDefault="00342A94"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4</w:t>
            </w:r>
          </w:p>
        </w:tc>
        <w:tc>
          <w:tcPr>
            <w:tcW w:w="4362" w:type="dxa"/>
          </w:tcPr>
          <w:p w14:paraId="2F8BFE4D" w14:textId="77777777" w:rsidR="00342A94" w:rsidRPr="0025190C" w:rsidRDefault="00342A94" w:rsidP="007E6A25">
            <w:pPr>
              <w:pStyle w:val="a3"/>
              <w:jc w:val="center"/>
              <w:rPr>
                <w:rFonts w:ascii="Times New Roman" w:hAnsi="Times New Roman" w:cs="Times New Roman"/>
                <w:sz w:val="24"/>
                <w:szCs w:val="24"/>
              </w:rPr>
            </w:pPr>
            <w:r w:rsidRPr="0025190C">
              <w:rPr>
                <w:rFonts w:ascii="Times New Roman" w:hAnsi="Times New Roman" w:cs="Times New Roman"/>
                <w:sz w:val="24"/>
                <w:szCs w:val="24"/>
              </w:rPr>
              <w:t>Злокачественные</w:t>
            </w:r>
            <w:r w:rsidR="007E6A25" w:rsidRPr="0025190C">
              <w:rPr>
                <w:rFonts w:ascii="Times New Roman" w:hAnsi="Times New Roman" w:cs="Times New Roman"/>
                <w:sz w:val="24"/>
                <w:szCs w:val="24"/>
              </w:rPr>
              <w:t xml:space="preserve"> </w:t>
            </w:r>
            <w:r w:rsidRPr="0025190C">
              <w:rPr>
                <w:rFonts w:ascii="Times New Roman" w:hAnsi="Times New Roman" w:cs="Times New Roman"/>
                <w:sz w:val="24"/>
                <w:szCs w:val="24"/>
              </w:rPr>
              <w:t>новообразования</w:t>
            </w:r>
          </w:p>
        </w:tc>
        <w:tc>
          <w:tcPr>
            <w:tcW w:w="1843" w:type="dxa"/>
          </w:tcPr>
          <w:p w14:paraId="28A796EE" w14:textId="77777777" w:rsidR="00342A94" w:rsidRPr="0025190C" w:rsidRDefault="00342A94" w:rsidP="006401B8">
            <w:pPr>
              <w:pStyle w:val="a3"/>
              <w:jc w:val="center"/>
              <w:rPr>
                <w:rFonts w:ascii="Times New Roman" w:hAnsi="Times New Roman" w:cs="Times New Roman"/>
                <w:sz w:val="24"/>
                <w:szCs w:val="24"/>
              </w:rPr>
            </w:pPr>
            <w:r w:rsidRPr="0025190C">
              <w:rPr>
                <w:rFonts w:ascii="Times New Roman" w:hAnsi="Times New Roman" w:cs="Times New Roman"/>
                <w:sz w:val="24"/>
                <w:szCs w:val="24"/>
              </w:rPr>
              <w:t>9 968,34</w:t>
            </w:r>
          </w:p>
        </w:tc>
        <w:tc>
          <w:tcPr>
            <w:tcW w:w="2409" w:type="dxa"/>
          </w:tcPr>
          <w:p w14:paraId="405602D3" w14:textId="77777777" w:rsidR="00342A94" w:rsidRPr="0025190C" w:rsidRDefault="00450D91" w:rsidP="006401B8">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11 </w:t>
            </w:r>
            <w:r w:rsidR="00342A94" w:rsidRPr="0025190C">
              <w:rPr>
                <w:rFonts w:ascii="Times New Roman" w:hAnsi="Times New Roman" w:cs="Times New Roman"/>
                <w:sz w:val="24"/>
                <w:szCs w:val="24"/>
              </w:rPr>
              <w:t>045,99 (11%)</w:t>
            </w:r>
          </w:p>
        </w:tc>
        <w:tc>
          <w:tcPr>
            <w:tcW w:w="1134" w:type="dxa"/>
          </w:tcPr>
          <w:p w14:paraId="3EB734BD" w14:textId="77777777" w:rsidR="00342A94" w:rsidRPr="0025190C" w:rsidRDefault="00342A94" w:rsidP="006401B8">
            <w:pPr>
              <w:pStyle w:val="a3"/>
              <w:jc w:val="center"/>
              <w:rPr>
                <w:rFonts w:ascii="Times New Roman" w:hAnsi="Times New Roman" w:cs="Times New Roman"/>
                <w:sz w:val="24"/>
                <w:szCs w:val="24"/>
              </w:rPr>
            </w:pPr>
            <w:r w:rsidRPr="0025190C">
              <w:rPr>
                <w:rFonts w:ascii="Times New Roman" w:hAnsi="Times New Roman" w:cs="Times New Roman"/>
                <w:sz w:val="24"/>
                <w:szCs w:val="24"/>
              </w:rPr>
              <w:t>7%</w:t>
            </w:r>
          </w:p>
        </w:tc>
      </w:tr>
      <w:tr w:rsidR="00087F6F" w:rsidRPr="0025190C" w14:paraId="4062776F" w14:textId="77777777" w:rsidTr="007E6A25">
        <w:tc>
          <w:tcPr>
            <w:tcW w:w="458" w:type="dxa"/>
          </w:tcPr>
          <w:p w14:paraId="6234A086" w14:textId="77777777" w:rsidR="00087F6F" w:rsidRPr="0025190C" w:rsidRDefault="00087F6F"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5</w:t>
            </w:r>
          </w:p>
        </w:tc>
        <w:tc>
          <w:tcPr>
            <w:tcW w:w="4362" w:type="dxa"/>
          </w:tcPr>
          <w:p w14:paraId="17FF0E26" w14:textId="77777777" w:rsidR="00087F6F" w:rsidRPr="0025190C" w:rsidRDefault="00342A94" w:rsidP="00563CA3">
            <w:pPr>
              <w:pStyle w:val="a3"/>
              <w:jc w:val="center"/>
              <w:rPr>
                <w:rFonts w:ascii="Times New Roman" w:hAnsi="Times New Roman" w:cs="Times New Roman"/>
                <w:sz w:val="24"/>
                <w:szCs w:val="24"/>
              </w:rPr>
            </w:pPr>
            <w:r w:rsidRPr="0025190C">
              <w:rPr>
                <w:rFonts w:ascii="Times New Roman" w:hAnsi="Times New Roman" w:cs="Times New Roman"/>
                <w:sz w:val="24"/>
                <w:szCs w:val="24"/>
              </w:rPr>
              <w:t>Болезни крови</w:t>
            </w:r>
          </w:p>
        </w:tc>
        <w:tc>
          <w:tcPr>
            <w:tcW w:w="1843" w:type="dxa"/>
          </w:tcPr>
          <w:p w14:paraId="2ECE76A3" w14:textId="77777777" w:rsidR="00087F6F" w:rsidRPr="0025190C" w:rsidRDefault="00342A94"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11 201,98</w:t>
            </w:r>
          </w:p>
        </w:tc>
        <w:tc>
          <w:tcPr>
            <w:tcW w:w="2409" w:type="dxa"/>
          </w:tcPr>
          <w:p w14:paraId="41AA12D9" w14:textId="77777777" w:rsidR="00087F6F" w:rsidRPr="0025190C" w:rsidRDefault="00450D91"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9 </w:t>
            </w:r>
            <w:r w:rsidR="00342A94" w:rsidRPr="0025190C">
              <w:rPr>
                <w:rFonts w:ascii="Times New Roman" w:hAnsi="Times New Roman" w:cs="Times New Roman"/>
                <w:sz w:val="24"/>
                <w:szCs w:val="24"/>
              </w:rPr>
              <w:t>779,42 (-13%)</w:t>
            </w:r>
          </w:p>
        </w:tc>
        <w:tc>
          <w:tcPr>
            <w:tcW w:w="1134" w:type="dxa"/>
          </w:tcPr>
          <w:p w14:paraId="34A1DB2F" w14:textId="77777777" w:rsidR="00087F6F" w:rsidRPr="0025190C" w:rsidRDefault="00342A94"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6%</w:t>
            </w:r>
          </w:p>
        </w:tc>
      </w:tr>
      <w:tr w:rsidR="00087F6F" w:rsidRPr="0025190C" w14:paraId="3CFFC15B" w14:textId="77777777" w:rsidTr="007E6A25">
        <w:tc>
          <w:tcPr>
            <w:tcW w:w="458" w:type="dxa"/>
            <w:tcBorders>
              <w:bottom w:val="nil"/>
            </w:tcBorders>
          </w:tcPr>
          <w:p w14:paraId="1C8CC39B" w14:textId="77777777" w:rsidR="00087F6F" w:rsidRPr="0025190C" w:rsidRDefault="00087F6F"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6</w:t>
            </w:r>
          </w:p>
        </w:tc>
        <w:tc>
          <w:tcPr>
            <w:tcW w:w="4362" w:type="dxa"/>
            <w:tcBorders>
              <w:bottom w:val="nil"/>
            </w:tcBorders>
          </w:tcPr>
          <w:p w14:paraId="5F38C276" w14:textId="77777777" w:rsidR="00087F6F" w:rsidRPr="0025190C" w:rsidRDefault="00087F6F" w:rsidP="00563CA3">
            <w:pPr>
              <w:pStyle w:val="a3"/>
              <w:jc w:val="center"/>
              <w:rPr>
                <w:rFonts w:ascii="Times New Roman" w:hAnsi="Times New Roman" w:cs="Times New Roman"/>
                <w:sz w:val="24"/>
                <w:szCs w:val="24"/>
              </w:rPr>
            </w:pPr>
            <w:r w:rsidRPr="0025190C">
              <w:rPr>
                <w:rFonts w:ascii="Times New Roman" w:hAnsi="Times New Roman" w:cs="Times New Roman"/>
                <w:sz w:val="24"/>
                <w:szCs w:val="24"/>
              </w:rPr>
              <w:t>Мукополисахаридоз</w:t>
            </w:r>
          </w:p>
        </w:tc>
        <w:tc>
          <w:tcPr>
            <w:tcW w:w="1843" w:type="dxa"/>
            <w:tcBorders>
              <w:bottom w:val="nil"/>
            </w:tcBorders>
          </w:tcPr>
          <w:p w14:paraId="1F8908B4" w14:textId="77777777" w:rsidR="00087F6F" w:rsidRPr="0025190C" w:rsidRDefault="00087F6F" w:rsidP="00087F6F">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6 211,53 </w:t>
            </w:r>
          </w:p>
        </w:tc>
        <w:tc>
          <w:tcPr>
            <w:tcW w:w="2409" w:type="dxa"/>
            <w:tcBorders>
              <w:bottom w:val="nil"/>
            </w:tcBorders>
          </w:tcPr>
          <w:p w14:paraId="671FA114" w14:textId="77777777" w:rsidR="00087F6F" w:rsidRPr="0025190C" w:rsidRDefault="00450D91"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8 </w:t>
            </w:r>
            <w:r w:rsidR="00087F6F" w:rsidRPr="0025190C">
              <w:rPr>
                <w:rFonts w:ascii="Times New Roman" w:hAnsi="Times New Roman" w:cs="Times New Roman"/>
                <w:sz w:val="24"/>
                <w:szCs w:val="24"/>
              </w:rPr>
              <w:t>206,52 (32%)</w:t>
            </w:r>
          </w:p>
        </w:tc>
        <w:tc>
          <w:tcPr>
            <w:tcW w:w="1134" w:type="dxa"/>
            <w:tcBorders>
              <w:bottom w:val="nil"/>
            </w:tcBorders>
          </w:tcPr>
          <w:p w14:paraId="4373653E" w14:textId="77777777" w:rsidR="00087F6F" w:rsidRPr="0025190C" w:rsidRDefault="00087F6F"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5%</w:t>
            </w:r>
          </w:p>
        </w:tc>
      </w:tr>
      <w:tr w:rsidR="00087F6F" w:rsidRPr="0025190C" w14:paraId="14D70517" w14:textId="77777777" w:rsidTr="007E6A25">
        <w:tc>
          <w:tcPr>
            <w:tcW w:w="458" w:type="dxa"/>
          </w:tcPr>
          <w:p w14:paraId="3AA9A4FD" w14:textId="77777777" w:rsidR="00087F6F" w:rsidRPr="0025190C" w:rsidRDefault="00087F6F"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7</w:t>
            </w:r>
          </w:p>
        </w:tc>
        <w:tc>
          <w:tcPr>
            <w:tcW w:w="4362" w:type="dxa"/>
          </w:tcPr>
          <w:p w14:paraId="192B4B17" w14:textId="77777777" w:rsidR="00087F6F" w:rsidRPr="0025190C" w:rsidRDefault="00087F6F" w:rsidP="00563CA3">
            <w:pPr>
              <w:pStyle w:val="a3"/>
              <w:jc w:val="center"/>
              <w:rPr>
                <w:rFonts w:ascii="Times New Roman" w:hAnsi="Times New Roman" w:cs="Times New Roman"/>
                <w:sz w:val="24"/>
                <w:szCs w:val="24"/>
              </w:rPr>
            </w:pPr>
            <w:r w:rsidRPr="0025190C">
              <w:rPr>
                <w:rFonts w:ascii="Times New Roman" w:hAnsi="Times New Roman" w:cs="Times New Roman"/>
                <w:sz w:val="24"/>
                <w:szCs w:val="24"/>
              </w:rPr>
              <w:t>Ревматоидный артрит</w:t>
            </w:r>
          </w:p>
        </w:tc>
        <w:tc>
          <w:tcPr>
            <w:tcW w:w="1843" w:type="dxa"/>
          </w:tcPr>
          <w:p w14:paraId="2CEC6848" w14:textId="77777777" w:rsidR="00087F6F" w:rsidRPr="0025190C" w:rsidRDefault="00087F6F" w:rsidP="00087F6F">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5 687,99 </w:t>
            </w:r>
          </w:p>
        </w:tc>
        <w:tc>
          <w:tcPr>
            <w:tcW w:w="2409" w:type="dxa"/>
          </w:tcPr>
          <w:p w14:paraId="04694B1B" w14:textId="77777777" w:rsidR="00087F6F" w:rsidRPr="0025190C" w:rsidRDefault="00450D91"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6 </w:t>
            </w:r>
            <w:r w:rsidR="00087F6F" w:rsidRPr="0025190C">
              <w:rPr>
                <w:rFonts w:ascii="Times New Roman" w:hAnsi="Times New Roman" w:cs="Times New Roman"/>
                <w:sz w:val="24"/>
                <w:szCs w:val="24"/>
              </w:rPr>
              <w:t>801,31 (20%)</w:t>
            </w:r>
          </w:p>
        </w:tc>
        <w:tc>
          <w:tcPr>
            <w:tcW w:w="1134" w:type="dxa"/>
          </w:tcPr>
          <w:p w14:paraId="56730015" w14:textId="77777777" w:rsidR="00087F6F" w:rsidRPr="0025190C" w:rsidRDefault="00087F6F"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4%</w:t>
            </w:r>
          </w:p>
        </w:tc>
      </w:tr>
      <w:tr w:rsidR="00087F6F" w:rsidRPr="0025190C" w14:paraId="4CCFC68D" w14:textId="77777777" w:rsidTr="007E6A25">
        <w:tc>
          <w:tcPr>
            <w:tcW w:w="458" w:type="dxa"/>
          </w:tcPr>
          <w:p w14:paraId="17EB0692" w14:textId="77777777" w:rsidR="00087F6F" w:rsidRPr="0025190C" w:rsidRDefault="00087F6F"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8</w:t>
            </w:r>
          </w:p>
        </w:tc>
        <w:tc>
          <w:tcPr>
            <w:tcW w:w="4362" w:type="dxa"/>
          </w:tcPr>
          <w:p w14:paraId="2E67BFE5" w14:textId="77777777" w:rsidR="00087F6F" w:rsidRPr="0025190C" w:rsidRDefault="00087F6F" w:rsidP="00563CA3">
            <w:pPr>
              <w:pStyle w:val="a3"/>
              <w:jc w:val="center"/>
              <w:rPr>
                <w:rFonts w:ascii="Times New Roman" w:hAnsi="Times New Roman" w:cs="Times New Roman"/>
                <w:sz w:val="24"/>
                <w:szCs w:val="24"/>
              </w:rPr>
            </w:pPr>
            <w:r w:rsidRPr="0025190C">
              <w:rPr>
                <w:rFonts w:ascii="Times New Roman" w:hAnsi="Times New Roman" w:cs="Times New Roman"/>
                <w:sz w:val="24"/>
                <w:szCs w:val="24"/>
              </w:rPr>
              <w:t>Психические заболевания</w:t>
            </w:r>
          </w:p>
        </w:tc>
        <w:tc>
          <w:tcPr>
            <w:tcW w:w="1843" w:type="dxa"/>
          </w:tcPr>
          <w:p w14:paraId="5D397826" w14:textId="77777777" w:rsidR="00087F6F" w:rsidRPr="0025190C" w:rsidRDefault="00087F6F" w:rsidP="00087F6F">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4 741,93 </w:t>
            </w:r>
          </w:p>
        </w:tc>
        <w:tc>
          <w:tcPr>
            <w:tcW w:w="2409" w:type="dxa"/>
          </w:tcPr>
          <w:p w14:paraId="00C34058" w14:textId="77777777" w:rsidR="00087F6F" w:rsidRPr="0025190C" w:rsidRDefault="00450D91"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5 </w:t>
            </w:r>
            <w:r w:rsidR="00087F6F" w:rsidRPr="0025190C">
              <w:rPr>
                <w:rFonts w:ascii="Times New Roman" w:hAnsi="Times New Roman" w:cs="Times New Roman"/>
                <w:sz w:val="24"/>
                <w:szCs w:val="24"/>
              </w:rPr>
              <w:t>400,23 (14%)</w:t>
            </w:r>
          </w:p>
        </w:tc>
        <w:tc>
          <w:tcPr>
            <w:tcW w:w="1134" w:type="dxa"/>
          </w:tcPr>
          <w:p w14:paraId="5D883114" w14:textId="77777777" w:rsidR="00087F6F" w:rsidRPr="0025190C" w:rsidRDefault="00087F6F"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3%</w:t>
            </w:r>
          </w:p>
        </w:tc>
      </w:tr>
      <w:tr w:rsidR="00087F6F" w:rsidRPr="0025190C" w14:paraId="02DB043C" w14:textId="77777777" w:rsidTr="007E6A25">
        <w:tc>
          <w:tcPr>
            <w:tcW w:w="458" w:type="dxa"/>
          </w:tcPr>
          <w:p w14:paraId="5A00DEF2" w14:textId="77777777" w:rsidR="00087F6F" w:rsidRPr="0025190C" w:rsidRDefault="00087F6F"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9</w:t>
            </w:r>
          </w:p>
        </w:tc>
        <w:tc>
          <w:tcPr>
            <w:tcW w:w="4362" w:type="dxa"/>
          </w:tcPr>
          <w:p w14:paraId="6E75CDF1" w14:textId="77777777" w:rsidR="00087F6F" w:rsidRPr="0025190C" w:rsidRDefault="00087F6F" w:rsidP="00563CA3">
            <w:pPr>
              <w:pStyle w:val="a3"/>
              <w:jc w:val="center"/>
              <w:rPr>
                <w:rFonts w:ascii="Times New Roman" w:hAnsi="Times New Roman" w:cs="Times New Roman"/>
                <w:sz w:val="24"/>
                <w:szCs w:val="24"/>
              </w:rPr>
            </w:pPr>
            <w:r w:rsidRPr="0025190C">
              <w:rPr>
                <w:rFonts w:ascii="Times New Roman" w:hAnsi="Times New Roman" w:cs="Times New Roman"/>
                <w:sz w:val="24"/>
                <w:szCs w:val="24"/>
              </w:rPr>
              <w:t>Рассеянный склероз</w:t>
            </w:r>
          </w:p>
        </w:tc>
        <w:tc>
          <w:tcPr>
            <w:tcW w:w="1843" w:type="dxa"/>
          </w:tcPr>
          <w:p w14:paraId="386A8333" w14:textId="77777777" w:rsidR="00087F6F" w:rsidRPr="0025190C" w:rsidRDefault="00450D91" w:rsidP="00087F6F">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3 </w:t>
            </w:r>
            <w:r w:rsidR="00087F6F" w:rsidRPr="0025190C">
              <w:rPr>
                <w:rFonts w:ascii="Times New Roman" w:hAnsi="Times New Roman" w:cs="Times New Roman"/>
                <w:sz w:val="24"/>
                <w:szCs w:val="24"/>
              </w:rPr>
              <w:t>521,52</w:t>
            </w:r>
          </w:p>
        </w:tc>
        <w:tc>
          <w:tcPr>
            <w:tcW w:w="2409" w:type="dxa"/>
          </w:tcPr>
          <w:p w14:paraId="6937FDB0" w14:textId="77777777" w:rsidR="00087F6F" w:rsidRPr="0025190C" w:rsidRDefault="00450D91"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4 </w:t>
            </w:r>
            <w:r w:rsidR="00087F6F" w:rsidRPr="0025190C">
              <w:rPr>
                <w:rFonts w:ascii="Times New Roman" w:hAnsi="Times New Roman" w:cs="Times New Roman"/>
                <w:sz w:val="24"/>
                <w:szCs w:val="24"/>
              </w:rPr>
              <w:t>443,77 (26%)</w:t>
            </w:r>
          </w:p>
        </w:tc>
        <w:tc>
          <w:tcPr>
            <w:tcW w:w="1134" w:type="dxa"/>
          </w:tcPr>
          <w:p w14:paraId="240C31B0" w14:textId="77777777" w:rsidR="00087F6F" w:rsidRPr="0025190C" w:rsidRDefault="00087F6F"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3%</w:t>
            </w:r>
          </w:p>
        </w:tc>
      </w:tr>
      <w:tr w:rsidR="00087F6F" w:rsidRPr="0025190C" w14:paraId="1DDE0AAE" w14:textId="77777777" w:rsidTr="007E6A25">
        <w:tc>
          <w:tcPr>
            <w:tcW w:w="458" w:type="dxa"/>
          </w:tcPr>
          <w:p w14:paraId="273E165D" w14:textId="77777777" w:rsidR="00087F6F" w:rsidRPr="0025190C" w:rsidRDefault="00087F6F"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10</w:t>
            </w:r>
          </w:p>
        </w:tc>
        <w:tc>
          <w:tcPr>
            <w:tcW w:w="4362" w:type="dxa"/>
          </w:tcPr>
          <w:p w14:paraId="13ECB9D8" w14:textId="77777777" w:rsidR="00087F6F" w:rsidRPr="0025190C" w:rsidRDefault="00087F6F" w:rsidP="00563CA3">
            <w:pPr>
              <w:pStyle w:val="a3"/>
              <w:jc w:val="center"/>
              <w:rPr>
                <w:rFonts w:ascii="Times New Roman" w:hAnsi="Times New Roman" w:cs="Times New Roman"/>
                <w:sz w:val="24"/>
                <w:szCs w:val="24"/>
              </w:rPr>
            </w:pPr>
            <w:r w:rsidRPr="0025190C">
              <w:rPr>
                <w:rFonts w:ascii="Times New Roman" w:hAnsi="Times New Roman" w:cs="Times New Roman"/>
                <w:sz w:val="24"/>
                <w:szCs w:val="24"/>
              </w:rPr>
              <w:t>Ишемическая болезнь сердца</w:t>
            </w:r>
          </w:p>
        </w:tc>
        <w:tc>
          <w:tcPr>
            <w:tcW w:w="1843" w:type="dxa"/>
          </w:tcPr>
          <w:p w14:paraId="7BA24598" w14:textId="77777777" w:rsidR="00087F6F" w:rsidRPr="0025190C" w:rsidRDefault="00087F6F" w:rsidP="00087F6F">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3 648,96 </w:t>
            </w:r>
          </w:p>
        </w:tc>
        <w:tc>
          <w:tcPr>
            <w:tcW w:w="2409" w:type="dxa"/>
          </w:tcPr>
          <w:p w14:paraId="1B54C5EB" w14:textId="77777777" w:rsidR="00087F6F" w:rsidRPr="0025190C" w:rsidRDefault="00087F6F"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4 005,93 (10%)</w:t>
            </w:r>
          </w:p>
        </w:tc>
        <w:tc>
          <w:tcPr>
            <w:tcW w:w="1134" w:type="dxa"/>
          </w:tcPr>
          <w:p w14:paraId="1E3978DA" w14:textId="77777777" w:rsidR="00087F6F" w:rsidRPr="0025190C" w:rsidRDefault="00087F6F"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2%</w:t>
            </w:r>
          </w:p>
        </w:tc>
      </w:tr>
      <w:tr w:rsidR="00087F6F" w:rsidRPr="0025190C" w14:paraId="5C8F6A42" w14:textId="77777777" w:rsidTr="007E6A25">
        <w:tc>
          <w:tcPr>
            <w:tcW w:w="4820" w:type="dxa"/>
            <w:gridSpan w:val="2"/>
          </w:tcPr>
          <w:p w14:paraId="6A4C73A0" w14:textId="77777777" w:rsidR="00087F6F" w:rsidRPr="0025190C" w:rsidRDefault="00087F6F" w:rsidP="00450D91">
            <w:pPr>
              <w:pStyle w:val="a3"/>
              <w:jc w:val="center"/>
              <w:rPr>
                <w:rFonts w:ascii="Times New Roman" w:hAnsi="Times New Roman" w:cs="Times New Roman"/>
                <w:sz w:val="24"/>
                <w:szCs w:val="24"/>
                <w:lang w:val="en-US"/>
              </w:rPr>
            </w:pPr>
            <w:r w:rsidRPr="0025190C">
              <w:rPr>
                <w:rFonts w:ascii="Times New Roman" w:hAnsi="Times New Roman" w:cs="Times New Roman"/>
                <w:sz w:val="24"/>
                <w:szCs w:val="24"/>
                <w:lang w:val="en-US"/>
              </w:rPr>
              <w:t>TOP-10</w:t>
            </w:r>
          </w:p>
        </w:tc>
        <w:tc>
          <w:tcPr>
            <w:tcW w:w="1843" w:type="dxa"/>
          </w:tcPr>
          <w:p w14:paraId="11FCA6BB" w14:textId="77777777" w:rsidR="00087F6F" w:rsidRPr="0025190C" w:rsidRDefault="00087F6F"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96 747,81</w:t>
            </w:r>
          </w:p>
        </w:tc>
        <w:tc>
          <w:tcPr>
            <w:tcW w:w="2409" w:type="dxa"/>
          </w:tcPr>
          <w:p w14:paraId="2495131A" w14:textId="77777777" w:rsidR="00087F6F" w:rsidRPr="0025190C" w:rsidRDefault="00450D91"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117 </w:t>
            </w:r>
            <w:r w:rsidR="00087F6F" w:rsidRPr="0025190C">
              <w:rPr>
                <w:rFonts w:ascii="Times New Roman" w:hAnsi="Times New Roman" w:cs="Times New Roman"/>
                <w:sz w:val="24"/>
                <w:szCs w:val="24"/>
              </w:rPr>
              <w:t>350,33</w:t>
            </w:r>
          </w:p>
        </w:tc>
        <w:tc>
          <w:tcPr>
            <w:tcW w:w="1134" w:type="dxa"/>
          </w:tcPr>
          <w:p w14:paraId="060A84A5" w14:textId="77777777" w:rsidR="00087F6F" w:rsidRPr="0025190C" w:rsidRDefault="00087F6F"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72%</w:t>
            </w:r>
          </w:p>
        </w:tc>
      </w:tr>
      <w:tr w:rsidR="00087F6F" w:rsidRPr="0025190C" w14:paraId="1A864FD8" w14:textId="77777777" w:rsidTr="007E6A25">
        <w:tc>
          <w:tcPr>
            <w:tcW w:w="4820" w:type="dxa"/>
            <w:gridSpan w:val="2"/>
          </w:tcPr>
          <w:p w14:paraId="04EC4849" w14:textId="77777777" w:rsidR="00087F6F" w:rsidRPr="0025190C" w:rsidRDefault="00087F6F" w:rsidP="00450D91">
            <w:pPr>
              <w:pStyle w:val="a3"/>
              <w:jc w:val="center"/>
              <w:rPr>
                <w:rFonts w:ascii="Times New Roman" w:hAnsi="Times New Roman" w:cs="Times New Roman"/>
                <w:sz w:val="24"/>
                <w:szCs w:val="24"/>
              </w:rPr>
            </w:pPr>
            <w:r w:rsidRPr="0025190C">
              <w:rPr>
                <w:rFonts w:ascii="Times New Roman" w:hAnsi="Times New Roman" w:cs="Times New Roman"/>
                <w:sz w:val="24"/>
                <w:szCs w:val="24"/>
              </w:rPr>
              <w:t>Всего</w:t>
            </w:r>
          </w:p>
        </w:tc>
        <w:tc>
          <w:tcPr>
            <w:tcW w:w="1843" w:type="dxa"/>
          </w:tcPr>
          <w:p w14:paraId="779DD7FB" w14:textId="77777777" w:rsidR="00087F6F" w:rsidRPr="0025190C" w:rsidRDefault="00087F6F"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132 622,73</w:t>
            </w:r>
          </w:p>
        </w:tc>
        <w:tc>
          <w:tcPr>
            <w:tcW w:w="2409" w:type="dxa"/>
          </w:tcPr>
          <w:p w14:paraId="7D73B29D" w14:textId="77777777" w:rsidR="00087F6F" w:rsidRPr="0025190C" w:rsidRDefault="00450D91"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161 </w:t>
            </w:r>
            <w:r w:rsidR="00087F6F" w:rsidRPr="0025190C">
              <w:rPr>
                <w:rFonts w:ascii="Times New Roman" w:hAnsi="Times New Roman" w:cs="Times New Roman"/>
                <w:sz w:val="24"/>
                <w:szCs w:val="24"/>
              </w:rPr>
              <w:t>887,68</w:t>
            </w:r>
          </w:p>
        </w:tc>
        <w:tc>
          <w:tcPr>
            <w:tcW w:w="1134" w:type="dxa"/>
          </w:tcPr>
          <w:p w14:paraId="5A9829BE" w14:textId="77777777" w:rsidR="00087F6F" w:rsidRPr="0025190C" w:rsidRDefault="00087F6F" w:rsidP="006B1F26">
            <w:pPr>
              <w:pStyle w:val="a3"/>
              <w:jc w:val="center"/>
              <w:rPr>
                <w:rFonts w:ascii="Times New Roman" w:hAnsi="Times New Roman" w:cs="Times New Roman"/>
                <w:sz w:val="24"/>
                <w:szCs w:val="24"/>
              </w:rPr>
            </w:pPr>
          </w:p>
        </w:tc>
      </w:tr>
      <w:tr w:rsidR="00342A94" w:rsidRPr="0025190C" w14:paraId="175BEF69" w14:textId="77777777" w:rsidTr="004B4045">
        <w:tc>
          <w:tcPr>
            <w:tcW w:w="10206" w:type="dxa"/>
            <w:gridSpan w:val="5"/>
          </w:tcPr>
          <w:p w14:paraId="2DB1C193" w14:textId="77777777" w:rsidR="00342A94" w:rsidRPr="0025190C" w:rsidRDefault="00342A94" w:rsidP="00CC3E2C">
            <w:pPr>
              <w:pStyle w:val="a3"/>
              <w:rPr>
                <w:rFonts w:ascii="Times New Roman" w:hAnsi="Times New Roman" w:cs="Times New Roman"/>
                <w:sz w:val="24"/>
                <w:szCs w:val="24"/>
              </w:rPr>
            </w:pPr>
            <w:r w:rsidRPr="0025190C">
              <w:rPr>
                <w:rFonts w:ascii="Times New Roman" w:hAnsi="Times New Roman" w:cs="Times New Roman"/>
                <w:sz w:val="24"/>
                <w:szCs w:val="24"/>
              </w:rPr>
              <w:t xml:space="preserve">Примечание – </w:t>
            </w:r>
            <w:r w:rsidR="00B167B8" w:rsidRPr="0025190C">
              <w:rPr>
                <w:rFonts w:ascii="Times New Roman" w:hAnsi="Times New Roman" w:cs="Times New Roman"/>
                <w:sz w:val="24"/>
                <w:szCs w:val="24"/>
              </w:rPr>
              <w:t>Со</w:t>
            </w:r>
            <w:r w:rsidR="00444B52" w:rsidRPr="0025190C">
              <w:rPr>
                <w:rFonts w:ascii="Times New Roman" w:hAnsi="Times New Roman" w:cs="Times New Roman"/>
                <w:sz w:val="24"/>
                <w:szCs w:val="24"/>
              </w:rPr>
              <w:t>с</w:t>
            </w:r>
            <w:r w:rsidR="00C90C2C" w:rsidRPr="0025190C">
              <w:rPr>
                <w:rFonts w:ascii="Times New Roman" w:hAnsi="Times New Roman" w:cs="Times New Roman"/>
                <w:sz w:val="24"/>
                <w:szCs w:val="24"/>
              </w:rPr>
              <w:t>тавлено автором по источнику [9</w:t>
            </w:r>
            <w:r w:rsidR="00CC3E2C" w:rsidRPr="0025190C">
              <w:rPr>
                <w:rFonts w:ascii="Times New Roman" w:hAnsi="Times New Roman" w:cs="Times New Roman"/>
                <w:sz w:val="24"/>
                <w:szCs w:val="24"/>
              </w:rPr>
              <w:t>9</w:t>
            </w:r>
            <w:r w:rsidR="00B167B8" w:rsidRPr="0025190C">
              <w:rPr>
                <w:rFonts w:ascii="Times New Roman" w:hAnsi="Times New Roman" w:cs="Times New Roman"/>
                <w:sz w:val="24"/>
                <w:szCs w:val="24"/>
              </w:rPr>
              <w:t>]</w:t>
            </w:r>
          </w:p>
        </w:tc>
      </w:tr>
    </w:tbl>
    <w:p w14:paraId="3CFC3BCD" w14:textId="77777777" w:rsidR="00C97593" w:rsidRPr="0025190C" w:rsidRDefault="00C97593" w:rsidP="00F73064">
      <w:pPr>
        <w:pStyle w:val="a3"/>
        <w:jc w:val="both"/>
        <w:rPr>
          <w:rFonts w:ascii="Times New Roman" w:hAnsi="Times New Roman" w:cs="Times New Roman"/>
          <w:sz w:val="28"/>
          <w:szCs w:val="28"/>
        </w:rPr>
      </w:pPr>
    </w:p>
    <w:p w14:paraId="338F0B34" w14:textId="7CFBB486" w:rsidR="00B863A5" w:rsidRPr="0025190C" w:rsidRDefault="00B863A5" w:rsidP="005A7010">
      <w:pPr>
        <w:pStyle w:val="a3"/>
        <w:ind w:firstLine="567"/>
        <w:jc w:val="both"/>
        <w:rPr>
          <w:rFonts w:ascii="Times New Roman" w:hAnsi="Times New Roman" w:cs="Times New Roman"/>
          <w:sz w:val="28"/>
          <w:szCs w:val="28"/>
        </w:rPr>
      </w:pPr>
      <w:r w:rsidRPr="0025190C">
        <w:rPr>
          <w:rFonts w:ascii="Times New Roman" w:hAnsi="Times New Roman" w:cs="Times New Roman"/>
          <w:sz w:val="28"/>
          <w:szCs w:val="28"/>
        </w:rPr>
        <w:lastRenderedPageBreak/>
        <w:t>Так наиболее затратной нозологией в ТОР-10 нозологий являлся сахарный диабет, данное заболевание занимало 19% доли в общих закупках ЛС. Также в лидирующую тройку заболеваний входили онкология (15%) и артериальная гипертензия (8%). В приложении «Г» указаны ведущие нозологии по сумме расходов «</w:t>
      </w:r>
      <w:r w:rsidR="001B6EA7" w:rsidRPr="0025190C">
        <w:rPr>
          <w:rFonts w:ascii="Times New Roman" w:hAnsi="Times New Roman" w:cs="Times New Roman"/>
          <w:sz w:val="28"/>
          <w:szCs w:val="28"/>
        </w:rPr>
        <w:t>СКФ</w:t>
      </w:r>
      <w:r w:rsidRPr="0025190C">
        <w:rPr>
          <w:rFonts w:ascii="Times New Roman" w:hAnsi="Times New Roman" w:cs="Times New Roman"/>
          <w:sz w:val="28"/>
          <w:szCs w:val="28"/>
        </w:rPr>
        <w:t xml:space="preserve">» в </w:t>
      </w:r>
      <w:r w:rsidR="00240D84" w:rsidRPr="0025190C">
        <w:rPr>
          <w:rFonts w:ascii="Times New Roman" w:hAnsi="Times New Roman" w:cs="Times New Roman"/>
          <w:sz w:val="28"/>
          <w:szCs w:val="28"/>
        </w:rPr>
        <w:t>2019–2020</w:t>
      </w:r>
      <w:r w:rsidRPr="0025190C">
        <w:rPr>
          <w:rFonts w:ascii="Times New Roman" w:hAnsi="Times New Roman" w:cs="Times New Roman"/>
          <w:sz w:val="28"/>
          <w:szCs w:val="28"/>
        </w:rPr>
        <w:t xml:space="preserve"> гг.</w:t>
      </w:r>
    </w:p>
    <w:p w14:paraId="11AD9AAB" w14:textId="77777777" w:rsidR="00B444A3" w:rsidRPr="0025190C" w:rsidRDefault="006B1F26" w:rsidP="005A7010">
      <w:pPr>
        <w:pStyle w:val="a3"/>
        <w:ind w:firstLine="567"/>
        <w:jc w:val="both"/>
        <w:rPr>
          <w:rFonts w:ascii="Times New Roman" w:hAnsi="Times New Roman" w:cs="Times New Roman"/>
          <w:sz w:val="28"/>
          <w:szCs w:val="28"/>
        </w:rPr>
      </w:pPr>
      <w:r w:rsidRPr="0025190C">
        <w:rPr>
          <w:rFonts w:ascii="Times New Roman" w:hAnsi="Times New Roman" w:cs="Times New Roman"/>
          <w:sz w:val="28"/>
          <w:szCs w:val="28"/>
        </w:rPr>
        <w:t xml:space="preserve">В 2018 году </w:t>
      </w:r>
      <w:r w:rsidR="001B6EA7" w:rsidRPr="0025190C">
        <w:rPr>
          <w:rFonts w:ascii="Times New Roman" w:hAnsi="Times New Roman" w:cs="Times New Roman"/>
          <w:sz w:val="28"/>
          <w:szCs w:val="28"/>
        </w:rPr>
        <w:t>«СКФ»</w:t>
      </w:r>
      <w:r w:rsidR="00FF2E42" w:rsidRPr="0025190C">
        <w:rPr>
          <w:rFonts w:ascii="Times New Roman" w:hAnsi="Times New Roman" w:cs="Times New Roman"/>
          <w:sz w:val="28"/>
          <w:szCs w:val="28"/>
        </w:rPr>
        <w:t xml:space="preserve"> перешел</w:t>
      </w:r>
      <w:r w:rsidRPr="0025190C">
        <w:rPr>
          <w:rFonts w:ascii="Times New Roman" w:hAnsi="Times New Roman" w:cs="Times New Roman"/>
          <w:sz w:val="28"/>
          <w:szCs w:val="28"/>
        </w:rPr>
        <w:t xml:space="preserve"> на закупки ЛС с помощью электронного портала АО «Центр электронных финансов». «</w:t>
      </w:r>
      <w:r w:rsidR="001B6EA7" w:rsidRPr="0025190C">
        <w:rPr>
          <w:rFonts w:ascii="Times New Roman" w:hAnsi="Times New Roman" w:cs="Times New Roman"/>
          <w:sz w:val="28"/>
          <w:szCs w:val="28"/>
        </w:rPr>
        <w:t>СКФ</w:t>
      </w:r>
      <w:r w:rsidR="00B444A3" w:rsidRPr="0025190C">
        <w:rPr>
          <w:rFonts w:ascii="Times New Roman" w:hAnsi="Times New Roman" w:cs="Times New Roman"/>
          <w:sz w:val="28"/>
          <w:szCs w:val="28"/>
        </w:rPr>
        <w:t>» осуществляет закуп ЛС и МИ следующими</w:t>
      </w:r>
      <w:r w:rsidRPr="0025190C">
        <w:rPr>
          <w:rFonts w:ascii="Times New Roman" w:hAnsi="Times New Roman" w:cs="Times New Roman"/>
          <w:sz w:val="28"/>
          <w:szCs w:val="28"/>
        </w:rPr>
        <w:t xml:space="preserve"> способами: </w:t>
      </w:r>
    </w:p>
    <w:p w14:paraId="4C133E41" w14:textId="77777777" w:rsidR="00B444A3" w:rsidRPr="0025190C" w:rsidRDefault="00660869" w:rsidP="00660869">
      <w:pPr>
        <w:pStyle w:val="a3"/>
        <w:ind w:firstLine="567"/>
        <w:jc w:val="both"/>
        <w:rPr>
          <w:rFonts w:ascii="Times New Roman" w:hAnsi="Times New Roman" w:cs="Times New Roman"/>
          <w:sz w:val="28"/>
          <w:szCs w:val="28"/>
        </w:rPr>
      </w:pPr>
      <w:r w:rsidRPr="0025190C">
        <w:rPr>
          <w:rFonts w:ascii="Times New Roman" w:hAnsi="Times New Roman" w:cs="Times New Roman"/>
          <w:sz w:val="28"/>
          <w:szCs w:val="28"/>
        </w:rPr>
        <w:t xml:space="preserve">1) </w:t>
      </w:r>
      <w:r w:rsidR="006B1F26" w:rsidRPr="0025190C">
        <w:rPr>
          <w:rFonts w:ascii="Times New Roman" w:hAnsi="Times New Roman" w:cs="Times New Roman"/>
          <w:sz w:val="28"/>
          <w:szCs w:val="28"/>
        </w:rPr>
        <w:t>дву</w:t>
      </w:r>
      <w:r w:rsidR="00F8139F" w:rsidRPr="0025190C">
        <w:rPr>
          <w:rFonts w:ascii="Times New Roman" w:hAnsi="Times New Roman" w:cs="Times New Roman"/>
          <w:sz w:val="28"/>
          <w:szCs w:val="28"/>
        </w:rPr>
        <w:t>хэтапный тендер (на понижение);</w:t>
      </w:r>
    </w:p>
    <w:p w14:paraId="19481CEE" w14:textId="77777777" w:rsidR="00B444A3" w:rsidRPr="0025190C" w:rsidRDefault="00660869" w:rsidP="00660869">
      <w:pPr>
        <w:pStyle w:val="a3"/>
        <w:ind w:firstLine="567"/>
        <w:jc w:val="both"/>
        <w:rPr>
          <w:rFonts w:ascii="Times New Roman" w:hAnsi="Times New Roman" w:cs="Times New Roman"/>
          <w:sz w:val="28"/>
          <w:szCs w:val="28"/>
        </w:rPr>
      </w:pPr>
      <w:r w:rsidRPr="0025190C">
        <w:rPr>
          <w:rFonts w:ascii="Times New Roman" w:hAnsi="Times New Roman" w:cs="Times New Roman"/>
          <w:sz w:val="28"/>
          <w:szCs w:val="28"/>
        </w:rPr>
        <w:t xml:space="preserve">2) </w:t>
      </w:r>
      <w:r w:rsidR="00FB4A3A" w:rsidRPr="0025190C">
        <w:rPr>
          <w:rFonts w:ascii="Times New Roman" w:hAnsi="Times New Roman" w:cs="Times New Roman"/>
          <w:sz w:val="28"/>
          <w:szCs w:val="28"/>
        </w:rPr>
        <w:t>закуп из одного источника;</w:t>
      </w:r>
    </w:p>
    <w:p w14:paraId="7E8A9DB7" w14:textId="77777777" w:rsidR="00B444A3" w:rsidRPr="0025190C" w:rsidRDefault="00B444A3" w:rsidP="00660869">
      <w:pPr>
        <w:pStyle w:val="a3"/>
        <w:ind w:firstLine="567"/>
        <w:jc w:val="both"/>
        <w:rPr>
          <w:rFonts w:ascii="Times New Roman" w:hAnsi="Times New Roman" w:cs="Times New Roman"/>
          <w:sz w:val="28"/>
          <w:szCs w:val="28"/>
        </w:rPr>
      </w:pPr>
      <w:r w:rsidRPr="0025190C">
        <w:rPr>
          <w:rFonts w:ascii="Times New Roman" w:hAnsi="Times New Roman" w:cs="Times New Roman"/>
          <w:sz w:val="28"/>
          <w:szCs w:val="28"/>
        </w:rPr>
        <w:t>3) прямые контракты;</w:t>
      </w:r>
    </w:p>
    <w:p w14:paraId="26D16BB8" w14:textId="77777777" w:rsidR="00B444A3" w:rsidRPr="0025190C" w:rsidRDefault="00B444A3" w:rsidP="00660869">
      <w:pPr>
        <w:pStyle w:val="a3"/>
        <w:ind w:firstLine="567"/>
        <w:jc w:val="both"/>
        <w:rPr>
          <w:rFonts w:ascii="Times New Roman" w:hAnsi="Times New Roman" w:cs="Times New Roman"/>
          <w:sz w:val="28"/>
          <w:szCs w:val="28"/>
        </w:rPr>
      </w:pPr>
      <w:r w:rsidRPr="0025190C">
        <w:rPr>
          <w:rFonts w:ascii="Times New Roman" w:hAnsi="Times New Roman" w:cs="Times New Roman"/>
          <w:sz w:val="28"/>
          <w:szCs w:val="28"/>
        </w:rPr>
        <w:t>4) через международные организации;</w:t>
      </w:r>
    </w:p>
    <w:p w14:paraId="4B1E3D99" w14:textId="77777777" w:rsidR="00B444A3" w:rsidRPr="0025190C" w:rsidRDefault="00B444A3" w:rsidP="00660869">
      <w:pPr>
        <w:pStyle w:val="a3"/>
        <w:ind w:firstLine="567"/>
        <w:jc w:val="both"/>
        <w:rPr>
          <w:rFonts w:ascii="Times New Roman" w:hAnsi="Times New Roman" w:cs="Times New Roman"/>
          <w:sz w:val="28"/>
          <w:szCs w:val="28"/>
        </w:rPr>
      </w:pPr>
      <w:r w:rsidRPr="0025190C">
        <w:rPr>
          <w:rFonts w:ascii="Times New Roman" w:hAnsi="Times New Roman" w:cs="Times New Roman"/>
          <w:sz w:val="28"/>
          <w:szCs w:val="28"/>
        </w:rPr>
        <w:t>5</w:t>
      </w:r>
      <w:r w:rsidR="00660869" w:rsidRPr="0025190C">
        <w:rPr>
          <w:rFonts w:ascii="Times New Roman" w:hAnsi="Times New Roman" w:cs="Times New Roman"/>
          <w:sz w:val="28"/>
          <w:szCs w:val="28"/>
        </w:rPr>
        <w:t xml:space="preserve">) </w:t>
      </w:r>
      <w:r w:rsidR="00880CA9" w:rsidRPr="0025190C">
        <w:rPr>
          <w:rFonts w:ascii="Times New Roman" w:hAnsi="Times New Roman" w:cs="Times New Roman"/>
          <w:sz w:val="28"/>
          <w:szCs w:val="28"/>
        </w:rPr>
        <w:t>особый порядок закупа ЛС и МИ</w:t>
      </w:r>
      <w:r w:rsidR="006B1F26" w:rsidRPr="0025190C">
        <w:rPr>
          <w:rFonts w:ascii="Times New Roman" w:hAnsi="Times New Roman" w:cs="Times New Roman"/>
          <w:sz w:val="28"/>
          <w:szCs w:val="28"/>
        </w:rPr>
        <w:t>.</w:t>
      </w:r>
    </w:p>
    <w:p w14:paraId="622DE28F" w14:textId="4D07CDDD" w:rsidR="006B1F26" w:rsidRPr="0025190C" w:rsidRDefault="00880CA9" w:rsidP="00660869">
      <w:pPr>
        <w:pStyle w:val="a3"/>
        <w:ind w:firstLine="567"/>
        <w:jc w:val="both"/>
        <w:rPr>
          <w:rFonts w:ascii="Times New Roman" w:hAnsi="Times New Roman" w:cs="Times New Roman"/>
          <w:sz w:val="28"/>
          <w:szCs w:val="28"/>
        </w:rPr>
      </w:pPr>
      <w:r w:rsidRPr="0025190C">
        <w:rPr>
          <w:rFonts w:ascii="Times New Roman" w:hAnsi="Times New Roman" w:cs="Times New Roman"/>
          <w:sz w:val="28"/>
          <w:szCs w:val="28"/>
        </w:rPr>
        <w:t xml:space="preserve">В таблице 4 указаны объемы закупок ЛС по различным методам в </w:t>
      </w:r>
      <w:r w:rsidR="00240D84" w:rsidRPr="0025190C">
        <w:rPr>
          <w:rFonts w:ascii="Times New Roman" w:hAnsi="Times New Roman" w:cs="Times New Roman"/>
          <w:sz w:val="28"/>
          <w:szCs w:val="28"/>
        </w:rPr>
        <w:t>2017–</w:t>
      </w:r>
      <w:r w:rsidR="00BF3C8C" w:rsidRPr="0025190C">
        <w:rPr>
          <w:rFonts w:ascii="Times New Roman" w:hAnsi="Times New Roman" w:cs="Times New Roman"/>
          <w:sz w:val="28"/>
          <w:szCs w:val="28"/>
        </w:rPr>
        <w:t>2022 гг.</w:t>
      </w:r>
      <w:r w:rsidRPr="0025190C">
        <w:rPr>
          <w:rFonts w:ascii="Times New Roman" w:hAnsi="Times New Roman" w:cs="Times New Roman"/>
          <w:sz w:val="28"/>
          <w:szCs w:val="28"/>
        </w:rPr>
        <w:t xml:space="preserve"> </w:t>
      </w:r>
      <w:r w:rsidR="007E5B86" w:rsidRPr="0025190C">
        <w:rPr>
          <w:rFonts w:ascii="Times New Roman" w:hAnsi="Times New Roman" w:cs="Times New Roman"/>
          <w:sz w:val="28"/>
          <w:szCs w:val="28"/>
        </w:rPr>
        <w:t xml:space="preserve">Большинство ЛС и МИ </w:t>
      </w:r>
      <w:r w:rsidR="00B444A3" w:rsidRPr="0025190C">
        <w:rPr>
          <w:rFonts w:ascii="Times New Roman" w:hAnsi="Times New Roman" w:cs="Times New Roman"/>
          <w:sz w:val="28"/>
          <w:szCs w:val="28"/>
        </w:rPr>
        <w:t>в 202</w:t>
      </w:r>
      <w:r w:rsidR="00C926AE" w:rsidRPr="0025190C">
        <w:rPr>
          <w:rFonts w:ascii="Times New Roman" w:hAnsi="Times New Roman" w:cs="Times New Roman"/>
          <w:sz w:val="28"/>
          <w:szCs w:val="28"/>
        </w:rPr>
        <w:t>2</w:t>
      </w:r>
      <w:r w:rsidR="00B444A3" w:rsidRPr="0025190C">
        <w:rPr>
          <w:rFonts w:ascii="Times New Roman" w:hAnsi="Times New Roman" w:cs="Times New Roman"/>
          <w:sz w:val="28"/>
          <w:szCs w:val="28"/>
        </w:rPr>
        <w:t xml:space="preserve"> году было закуплено</w:t>
      </w:r>
      <w:r w:rsidR="007E5B86" w:rsidRPr="0025190C">
        <w:rPr>
          <w:rFonts w:ascii="Times New Roman" w:hAnsi="Times New Roman" w:cs="Times New Roman"/>
          <w:sz w:val="28"/>
          <w:szCs w:val="28"/>
        </w:rPr>
        <w:t xml:space="preserve"> методом особого порядка (</w:t>
      </w:r>
      <w:r w:rsidR="00C926AE" w:rsidRPr="0025190C">
        <w:rPr>
          <w:rFonts w:ascii="Times New Roman" w:hAnsi="Times New Roman" w:cs="Times New Roman"/>
          <w:sz w:val="28"/>
          <w:szCs w:val="28"/>
        </w:rPr>
        <w:t>845</w:t>
      </w:r>
      <w:r w:rsidR="007E5B86" w:rsidRPr="0025190C">
        <w:rPr>
          <w:rFonts w:ascii="Times New Roman" w:hAnsi="Times New Roman" w:cs="Times New Roman"/>
          <w:sz w:val="28"/>
          <w:szCs w:val="28"/>
        </w:rPr>
        <w:t xml:space="preserve">) и </w:t>
      </w:r>
      <w:r w:rsidR="00B444A3" w:rsidRPr="0025190C">
        <w:rPr>
          <w:rFonts w:ascii="Times New Roman" w:hAnsi="Times New Roman" w:cs="Times New Roman"/>
          <w:sz w:val="28"/>
          <w:szCs w:val="28"/>
        </w:rPr>
        <w:t xml:space="preserve">через метод </w:t>
      </w:r>
      <w:r w:rsidR="007E5B86" w:rsidRPr="0025190C">
        <w:rPr>
          <w:rFonts w:ascii="Times New Roman" w:hAnsi="Times New Roman" w:cs="Times New Roman"/>
          <w:sz w:val="28"/>
          <w:szCs w:val="28"/>
        </w:rPr>
        <w:t>двухэтапн</w:t>
      </w:r>
      <w:r w:rsidR="00B444A3" w:rsidRPr="0025190C">
        <w:rPr>
          <w:rFonts w:ascii="Times New Roman" w:hAnsi="Times New Roman" w:cs="Times New Roman"/>
          <w:sz w:val="28"/>
          <w:szCs w:val="28"/>
        </w:rPr>
        <w:t>ого тендера</w:t>
      </w:r>
      <w:r w:rsidR="007E5B86" w:rsidRPr="0025190C">
        <w:rPr>
          <w:rFonts w:ascii="Times New Roman" w:hAnsi="Times New Roman" w:cs="Times New Roman"/>
          <w:sz w:val="28"/>
          <w:szCs w:val="28"/>
        </w:rPr>
        <w:t xml:space="preserve"> (</w:t>
      </w:r>
      <w:r w:rsidR="00C926AE" w:rsidRPr="0025190C">
        <w:rPr>
          <w:rFonts w:ascii="Times New Roman" w:hAnsi="Times New Roman" w:cs="Times New Roman"/>
          <w:sz w:val="28"/>
          <w:szCs w:val="28"/>
        </w:rPr>
        <w:t>543</w:t>
      </w:r>
      <w:r w:rsidR="007E5B86" w:rsidRPr="0025190C">
        <w:rPr>
          <w:rFonts w:ascii="Times New Roman" w:hAnsi="Times New Roman" w:cs="Times New Roman"/>
          <w:sz w:val="28"/>
          <w:szCs w:val="28"/>
        </w:rPr>
        <w:t xml:space="preserve">). Меньше всего лекарственных наименований и МИ </w:t>
      </w:r>
      <w:r w:rsidR="00B444A3" w:rsidRPr="0025190C">
        <w:rPr>
          <w:rFonts w:ascii="Times New Roman" w:hAnsi="Times New Roman" w:cs="Times New Roman"/>
          <w:sz w:val="28"/>
          <w:szCs w:val="28"/>
        </w:rPr>
        <w:t xml:space="preserve">было закуплено методом из одного источника </w:t>
      </w:r>
      <w:r w:rsidR="007E5B86" w:rsidRPr="0025190C">
        <w:rPr>
          <w:rFonts w:ascii="Times New Roman" w:hAnsi="Times New Roman" w:cs="Times New Roman"/>
          <w:sz w:val="28"/>
          <w:szCs w:val="28"/>
        </w:rPr>
        <w:t>(</w:t>
      </w:r>
      <w:r w:rsidR="00B444A3" w:rsidRPr="0025190C">
        <w:rPr>
          <w:rFonts w:ascii="Times New Roman" w:hAnsi="Times New Roman" w:cs="Times New Roman"/>
          <w:sz w:val="28"/>
          <w:szCs w:val="28"/>
        </w:rPr>
        <w:t>16</w:t>
      </w:r>
      <w:r w:rsidR="00C926AE" w:rsidRPr="0025190C">
        <w:rPr>
          <w:rFonts w:ascii="Times New Roman" w:hAnsi="Times New Roman" w:cs="Times New Roman"/>
          <w:sz w:val="28"/>
          <w:szCs w:val="28"/>
        </w:rPr>
        <w:t>0</w:t>
      </w:r>
      <w:r w:rsidR="00B444A3" w:rsidRPr="0025190C">
        <w:rPr>
          <w:rFonts w:ascii="Times New Roman" w:hAnsi="Times New Roman" w:cs="Times New Roman"/>
          <w:sz w:val="28"/>
          <w:szCs w:val="28"/>
        </w:rPr>
        <w:t xml:space="preserve">), </w:t>
      </w:r>
      <w:r w:rsidR="00C926AE" w:rsidRPr="0025190C">
        <w:rPr>
          <w:rFonts w:ascii="Times New Roman" w:hAnsi="Times New Roman" w:cs="Times New Roman"/>
          <w:sz w:val="28"/>
          <w:szCs w:val="28"/>
        </w:rPr>
        <w:t xml:space="preserve">в том числе </w:t>
      </w:r>
      <w:r w:rsidR="00B444A3" w:rsidRPr="0025190C">
        <w:rPr>
          <w:rFonts w:ascii="Times New Roman" w:hAnsi="Times New Roman" w:cs="Times New Roman"/>
          <w:sz w:val="28"/>
          <w:szCs w:val="28"/>
        </w:rPr>
        <w:t>прямыми контрактами (14</w:t>
      </w:r>
      <w:r w:rsidR="00C926AE" w:rsidRPr="0025190C">
        <w:rPr>
          <w:rFonts w:ascii="Times New Roman" w:hAnsi="Times New Roman" w:cs="Times New Roman"/>
          <w:sz w:val="28"/>
          <w:szCs w:val="28"/>
        </w:rPr>
        <w:t>4</w:t>
      </w:r>
      <w:r w:rsidR="00B444A3" w:rsidRPr="0025190C">
        <w:rPr>
          <w:rFonts w:ascii="Times New Roman" w:hAnsi="Times New Roman" w:cs="Times New Roman"/>
          <w:sz w:val="28"/>
          <w:szCs w:val="28"/>
        </w:rPr>
        <w:t>) и через международные организации (1</w:t>
      </w:r>
      <w:r w:rsidR="00C926AE" w:rsidRPr="0025190C">
        <w:rPr>
          <w:rFonts w:ascii="Times New Roman" w:hAnsi="Times New Roman" w:cs="Times New Roman"/>
          <w:sz w:val="28"/>
          <w:szCs w:val="28"/>
        </w:rPr>
        <w:t>6</w:t>
      </w:r>
      <w:r w:rsidR="00B444A3" w:rsidRPr="0025190C">
        <w:rPr>
          <w:rFonts w:ascii="Times New Roman" w:hAnsi="Times New Roman" w:cs="Times New Roman"/>
          <w:sz w:val="28"/>
          <w:szCs w:val="28"/>
        </w:rPr>
        <w:t>).</w:t>
      </w:r>
      <w:r w:rsidR="00A70EA5" w:rsidRPr="0025190C">
        <w:rPr>
          <w:rFonts w:ascii="Times New Roman" w:hAnsi="Times New Roman" w:cs="Times New Roman"/>
          <w:sz w:val="28"/>
          <w:szCs w:val="28"/>
        </w:rPr>
        <w:t xml:space="preserve"> Количество закупаемых ЛС и МИ через метод особого порядка увеличивается с каждым годом, так если в 2017 году было закуплено 399 наименований, то в 202</w:t>
      </w:r>
      <w:r w:rsidR="00C926AE" w:rsidRPr="0025190C">
        <w:rPr>
          <w:rFonts w:ascii="Times New Roman" w:hAnsi="Times New Roman" w:cs="Times New Roman"/>
          <w:sz w:val="28"/>
          <w:szCs w:val="28"/>
        </w:rPr>
        <w:t>2</w:t>
      </w:r>
      <w:r w:rsidR="00A70EA5" w:rsidRPr="0025190C">
        <w:rPr>
          <w:rFonts w:ascii="Times New Roman" w:hAnsi="Times New Roman" w:cs="Times New Roman"/>
          <w:sz w:val="28"/>
          <w:szCs w:val="28"/>
        </w:rPr>
        <w:t xml:space="preserve"> году количест</w:t>
      </w:r>
      <w:r w:rsidR="00C926AE" w:rsidRPr="0025190C">
        <w:rPr>
          <w:rFonts w:ascii="Times New Roman" w:hAnsi="Times New Roman" w:cs="Times New Roman"/>
          <w:sz w:val="28"/>
          <w:szCs w:val="28"/>
        </w:rPr>
        <w:t>во наименований увеличилось до 845</w:t>
      </w:r>
      <w:r w:rsidR="00A70EA5" w:rsidRPr="0025190C">
        <w:rPr>
          <w:rFonts w:ascii="Times New Roman" w:hAnsi="Times New Roman" w:cs="Times New Roman"/>
          <w:sz w:val="28"/>
          <w:szCs w:val="28"/>
        </w:rPr>
        <w:t>.</w:t>
      </w:r>
      <w:r w:rsidRPr="0025190C">
        <w:rPr>
          <w:rFonts w:ascii="Times New Roman" w:hAnsi="Times New Roman" w:cs="Times New Roman"/>
          <w:sz w:val="28"/>
          <w:szCs w:val="28"/>
        </w:rPr>
        <w:t xml:space="preserve"> Метод закупа из одного источника наоборот имеет тенденцию к снижению, так с 2017 года закупки снизились с 369 до 16</w:t>
      </w:r>
      <w:r w:rsidR="00C926AE" w:rsidRPr="0025190C">
        <w:rPr>
          <w:rFonts w:ascii="Times New Roman" w:hAnsi="Times New Roman" w:cs="Times New Roman"/>
          <w:sz w:val="28"/>
          <w:szCs w:val="28"/>
        </w:rPr>
        <w:t>0</w:t>
      </w:r>
      <w:r w:rsidRPr="0025190C">
        <w:rPr>
          <w:rFonts w:ascii="Times New Roman" w:hAnsi="Times New Roman" w:cs="Times New Roman"/>
          <w:sz w:val="28"/>
          <w:szCs w:val="28"/>
        </w:rPr>
        <w:t xml:space="preserve"> закупок в 202</w:t>
      </w:r>
      <w:r w:rsidR="00C926AE" w:rsidRPr="0025190C">
        <w:rPr>
          <w:rFonts w:ascii="Times New Roman" w:hAnsi="Times New Roman" w:cs="Times New Roman"/>
          <w:sz w:val="28"/>
          <w:szCs w:val="28"/>
        </w:rPr>
        <w:t>2</w:t>
      </w:r>
      <w:r w:rsidRPr="0025190C">
        <w:rPr>
          <w:rFonts w:ascii="Times New Roman" w:hAnsi="Times New Roman" w:cs="Times New Roman"/>
          <w:sz w:val="28"/>
          <w:szCs w:val="28"/>
        </w:rPr>
        <w:t xml:space="preserve"> году. </w:t>
      </w:r>
    </w:p>
    <w:p w14:paraId="155968D6" w14:textId="77777777" w:rsidR="006B1F26" w:rsidRPr="0025190C" w:rsidRDefault="006B1F26" w:rsidP="006B1F26">
      <w:pPr>
        <w:pStyle w:val="a3"/>
        <w:jc w:val="both"/>
        <w:rPr>
          <w:rFonts w:ascii="Times New Roman" w:hAnsi="Times New Roman" w:cs="Times New Roman"/>
          <w:sz w:val="28"/>
          <w:szCs w:val="28"/>
        </w:rPr>
      </w:pPr>
    </w:p>
    <w:p w14:paraId="221787E6" w14:textId="77777777" w:rsidR="006B1F26" w:rsidRPr="0025190C" w:rsidRDefault="006B1F26" w:rsidP="00CF7FC8">
      <w:pPr>
        <w:pStyle w:val="a3"/>
        <w:jc w:val="both"/>
        <w:rPr>
          <w:rFonts w:ascii="Times New Roman" w:hAnsi="Times New Roman" w:cs="Times New Roman"/>
          <w:sz w:val="28"/>
          <w:szCs w:val="28"/>
        </w:rPr>
      </w:pPr>
      <w:r w:rsidRPr="0025190C">
        <w:rPr>
          <w:rFonts w:ascii="Times New Roman" w:hAnsi="Times New Roman" w:cs="Times New Roman"/>
          <w:sz w:val="28"/>
          <w:szCs w:val="28"/>
        </w:rPr>
        <w:t xml:space="preserve">Таблица </w:t>
      </w:r>
      <w:r w:rsidR="00660869" w:rsidRPr="0025190C">
        <w:rPr>
          <w:rFonts w:ascii="Times New Roman" w:hAnsi="Times New Roman" w:cs="Times New Roman"/>
          <w:sz w:val="28"/>
          <w:szCs w:val="28"/>
        </w:rPr>
        <w:t>4</w:t>
      </w:r>
      <w:r w:rsidRPr="0025190C">
        <w:rPr>
          <w:rFonts w:ascii="Times New Roman" w:hAnsi="Times New Roman" w:cs="Times New Roman"/>
          <w:sz w:val="28"/>
          <w:szCs w:val="28"/>
        </w:rPr>
        <w:t xml:space="preserve"> </w:t>
      </w:r>
      <w:r w:rsidR="00B444A3" w:rsidRPr="0025190C">
        <w:rPr>
          <w:rFonts w:ascii="Times New Roman" w:hAnsi="Times New Roman" w:cs="Times New Roman"/>
          <w:b/>
          <w:sz w:val="28"/>
          <w:szCs w:val="28"/>
        </w:rPr>
        <w:t>–</w:t>
      </w:r>
      <w:r w:rsidRPr="0025190C">
        <w:rPr>
          <w:rFonts w:ascii="Times New Roman" w:hAnsi="Times New Roman" w:cs="Times New Roman"/>
          <w:sz w:val="28"/>
          <w:szCs w:val="28"/>
        </w:rPr>
        <w:t xml:space="preserve"> </w:t>
      </w:r>
      <w:r w:rsidR="00B444A3" w:rsidRPr="0025190C">
        <w:rPr>
          <w:rFonts w:ascii="Times New Roman" w:hAnsi="Times New Roman" w:cs="Times New Roman"/>
          <w:sz w:val="28"/>
          <w:szCs w:val="28"/>
        </w:rPr>
        <w:t xml:space="preserve">Количество закупаемых </w:t>
      </w:r>
      <w:r w:rsidRPr="0025190C">
        <w:rPr>
          <w:rFonts w:ascii="Times New Roman" w:hAnsi="Times New Roman" w:cs="Times New Roman"/>
          <w:sz w:val="28"/>
          <w:szCs w:val="28"/>
        </w:rPr>
        <w:t xml:space="preserve">ЛС </w:t>
      </w:r>
      <w:r w:rsidR="00EC53EC" w:rsidRPr="0025190C">
        <w:rPr>
          <w:rFonts w:ascii="Times New Roman" w:hAnsi="Times New Roman" w:cs="Times New Roman"/>
          <w:sz w:val="28"/>
          <w:szCs w:val="28"/>
        </w:rPr>
        <w:t xml:space="preserve">и МИ </w:t>
      </w:r>
      <w:r w:rsidRPr="0025190C">
        <w:rPr>
          <w:rFonts w:ascii="Times New Roman" w:hAnsi="Times New Roman" w:cs="Times New Roman"/>
          <w:sz w:val="28"/>
          <w:szCs w:val="28"/>
        </w:rPr>
        <w:t>«</w:t>
      </w:r>
      <w:r w:rsidR="001B6EA7" w:rsidRPr="0025190C">
        <w:rPr>
          <w:rFonts w:ascii="Times New Roman" w:hAnsi="Times New Roman" w:cs="Times New Roman"/>
          <w:sz w:val="28"/>
          <w:szCs w:val="28"/>
        </w:rPr>
        <w:t>СКФ</w:t>
      </w:r>
      <w:r w:rsidRPr="0025190C">
        <w:rPr>
          <w:rFonts w:ascii="Times New Roman" w:hAnsi="Times New Roman" w:cs="Times New Roman"/>
          <w:sz w:val="28"/>
          <w:szCs w:val="28"/>
        </w:rPr>
        <w:t>»</w:t>
      </w:r>
      <w:r w:rsidR="00B444A3" w:rsidRPr="0025190C">
        <w:rPr>
          <w:rFonts w:ascii="Times New Roman" w:hAnsi="Times New Roman" w:cs="Times New Roman"/>
          <w:sz w:val="28"/>
          <w:szCs w:val="28"/>
        </w:rPr>
        <w:t xml:space="preserve"> и способы закупок по годам</w:t>
      </w:r>
    </w:p>
    <w:p w14:paraId="7BC55832" w14:textId="77777777" w:rsidR="006B1F26" w:rsidRPr="0025190C" w:rsidRDefault="006B1F26" w:rsidP="006B1F26">
      <w:pPr>
        <w:pStyle w:val="a3"/>
        <w:ind w:firstLine="567"/>
        <w:jc w:val="both"/>
        <w:rPr>
          <w:rFonts w:ascii="Times New Roman" w:hAnsi="Times New Roman" w:cs="Times New Roman"/>
          <w:sz w:val="28"/>
          <w:szCs w:val="28"/>
        </w:rPr>
      </w:pPr>
    </w:p>
    <w:tbl>
      <w:tblPr>
        <w:tblStyle w:val="a4"/>
        <w:tblW w:w="0" w:type="auto"/>
        <w:tblInd w:w="108" w:type="dxa"/>
        <w:tblLayout w:type="fixed"/>
        <w:tblLook w:val="04A0" w:firstRow="1" w:lastRow="0" w:firstColumn="1" w:lastColumn="0" w:noHBand="0" w:noVBand="1"/>
      </w:tblPr>
      <w:tblGrid>
        <w:gridCol w:w="3261"/>
        <w:gridCol w:w="1134"/>
        <w:gridCol w:w="1134"/>
        <w:gridCol w:w="1134"/>
        <w:gridCol w:w="992"/>
        <w:gridCol w:w="850"/>
        <w:gridCol w:w="1701"/>
      </w:tblGrid>
      <w:tr w:rsidR="00D635D9" w:rsidRPr="0025190C" w14:paraId="3B9781D3" w14:textId="77777777" w:rsidTr="00D635D9">
        <w:tc>
          <w:tcPr>
            <w:tcW w:w="3261" w:type="dxa"/>
          </w:tcPr>
          <w:p w14:paraId="5CD5679B" w14:textId="77777777" w:rsidR="00D635D9" w:rsidRPr="0025190C" w:rsidRDefault="00D635D9" w:rsidP="00EC53EC">
            <w:pPr>
              <w:pStyle w:val="a3"/>
              <w:jc w:val="center"/>
              <w:rPr>
                <w:rFonts w:ascii="Times New Roman" w:hAnsi="Times New Roman" w:cs="Times New Roman"/>
                <w:sz w:val="24"/>
                <w:szCs w:val="24"/>
              </w:rPr>
            </w:pPr>
            <w:r w:rsidRPr="0025190C">
              <w:rPr>
                <w:rFonts w:ascii="Times New Roman" w:hAnsi="Times New Roman" w:cs="Times New Roman"/>
                <w:sz w:val="24"/>
                <w:szCs w:val="24"/>
              </w:rPr>
              <w:t>Метод / год</w:t>
            </w:r>
          </w:p>
        </w:tc>
        <w:tc>
          <w:tcPr>
            <w:tcW w:w="1134" w:type="dxa"/>
          </w:tcPr>
          <w:p w14:paraId="01F47F74" w14:textId="77777777" w:rsidR="00D635D9" w:rsidRPr="0025190C" w:rsidRDefault="00D635D9" w:rsidP="00EC53EC">
            <w:pPr>
              <w:pStyle w:val="a3"/>
              <w:jc w:val="center"/>
              <w:rPr>
                <w:rFonts w:ascii="Times New Roman" w:hAnsi="Times New Roman" w:cs="Times New Roman"/>
                <w:sz w:val="24"/>
                <w:szCs w:val="24"/>
              </w:rPr>
            </w:pPr>
            <w:r w:rsidRPr="0025190C">
              <w:rPr>
                <w:rFonts w:ascii="Times New Roman" w:hAnsi="Times New Roman" w:cs="Times New Roman"/>
                <w:sz w:val="24"/>
                <w:szCs w:val="24"/>
              </w:rPr>
              <w:t>2017</w:t>
            </w:r>
          </w:p>
        </w:tc>
        <w:tc>
          <w:tcPr>
            <w:tcW w:w="1134" w:type="dxa"/>
          </w:tcPr>
          <w:p w14:paraId="1BCA25F6" w14:textId="77777777" w:rsidR="00D635D9" w:rsidRPr="0025190C" w:rsidRDefault="00D635D9" w:rsidP="00EC53EC">
            <w:pPr>
              <w:pStyle w:val="a3"/>
              <w:jc w:val="center"/>
              <w:rPr>
                <w:rFonts w:ascii="Times New Roman" w:hAnsi="Times New Roman" w:cs="Times New Roman"/>
                <w:sz w:val="24"/>
                <w:szCs w:val="24"/>
              </w:rPr>
            </w:pPr>
            <w:r w:rsidRPr="0025190C">
              <w:rPr>
                <w:rFonts w:ascii="Times New Roman" w:hAnsi="Times New Roman" w:cs="Times New Roman"/>
                <w:sz w:val="24"/>
                <w:szCs w:val="24"/>
              </w:rPr>
              <w:t>2018</w:t>
            </w:r>
          </w:p>
        </w:tc>
        <w:tc>
          <w:tcPr>
            <w:tcW w:w="1134" w:type="dxa"/>
          </w:tcPr>
          <w:p w14:paraId="351F1747" w14:textId="77777777" w:rsidR="00D635D9" w:rsidRPr="0025190C" w:rsidRDefault="00D635D9" w:rsidP="00EC53EC">
            <w:pPr>
              <w:pStyle w:val="a3"/>
              <w:jc w:val="center"/>
              <w:rPr>
                <w:rFonts w:ascii="Times New Roman" w:hAnsi="Times New Roman" w:cs="Times New Roman"/>
                <w:sz w:val="24"/>
                <w:szCs w:val="24"/>
              </w:rPr>
            </w:pPr>
            <w:r w:rsidRPr="0025190C">
              <w:rPr>
                <w:rFonts w:ascii="Times New Roman" w:hAnsi="Times New Roman" w:cs="Times New Roman"/>
                <w:sz w:val="24"/>
                <w:szCs w:val="24"/>
              </w:rPr>
              <w:t>2019</w:t>
            </w:r>
          </w:p>
        </w:tc>
        <w:tc>
          <w:tcPr>
            <w:tcW w:w="992" w:type="dxa"/>
          </w:tcPr>
          <w:p w14:paraId="04CCBF29" w14:textId="77777777" w:rsidR="00D635D9" w:rsidRPr="0025190C" w:rsidRDefault="00D635D9" w:rsidP="00EC53EC">
            <w:pPr>
              <w:pStyle w:val="a3"/>
              <w:jc w:val="center"/>
              <w:rPr>
                <w:rFonts w:ascii="Times New Roman" w:hAnsi="Times New Roman" w:cs="Times New Roman"/>
                <w:sz w:val="24"/>
                <w:szCs w:val="24"/>
              </w:rPr>
            </w:pPr>
            <w:r w:rsidRPr="0025190C">
              <w:rPr>
                <w:rFonts w:ascii="Times New Roman" w:hAnsi="Times New Roman" w:cs="Times New Roman"/>
                <w:sz w:val="24"/>
                <w:szCs w:val="24"/>
              </w:rPr>
              <w:t>2020</w:t>
            </w:r>
          </w:p>
        </w:tc>
        <w:tc>
          <w:tcPr>
            <w:tcW w:w="850" w:type="dxa"/>
          </w:tcPr>
          <w:p w14:paraId="3DCE3C7F" w14:textId="77777777" w:rsidR="00D635D9" w:rsidRPr="0025190C" w:rsidRDefault="00D635D9" w:rsidP="00EC53EC">
            <w:pPr>
              <w:pStyle w:val="a3"/>
              <w:jc w:val="center"/>
              <w:rPr>
                <w:rFonts w:ascii="Times New Roman" w:hAnsi="Times New Roman" w:cs="Times New Roman"/>
                <w:sz w:val="24"/>
                <w:szCs w:val="24"/>
              </w:rPr>
            </w:pPr>
            <w:r w:rsidRPr="0025190C">
              <w:rPr>
                <w:rFonts w:ascii="Times New Roman" w:hAnsi="Times New Roman" w:cs="Times New Roman"/>
                <w:sz w:val="24"/>
                <w:szCs w:val="24"/>
              </w:rPr>
              <w:t>2021</w:t>
            </w:r>
          </w:p>
        </w:tc>
        <w:tc>
          <w:tcPr>
            <w:tcW w:w="1701" w:type="dxa"/>
          </w:tcPr>
          <w:p w14:paraId="2BF39B3F" w14:textId="77777777" w:rsidR="00D635D9" w:rsidRPr="0025190C" w:rsidRDefault="00D635D9" w:rsidP="00EC53EC">
            <w:pPr>
              <w:pStyle w:val="a3"/>
              <w:jc w:val="center"/>
              <w:rPr>
                <w:rFonts w:ascii="Times New Roman" w:hAnsi="Times New Roman" w:cs="Times New Roman"/>
                <w:sz w:val="24"/>
                <w:szCs w:val="24"/>
              </w:rPr>
            </w:pPr>
            <w:r w:rsidRPr="0025190C">
              <w:rPr>
                <w:rFonts w:ascii="Times New Roman" w:hAnsi="Times New Roman" w:cs="Times New Roman"/>
                <w:sz w:val="24"/>
                <w:szCs w:val="24"/>
              </w:rPr>
              <w:t>На 30.06.2022</w:t>
            </w:r>
          </w:p>
        </w:tc>
      </w:tr>
      <w:tr w:rsidR="00D635D9" w:rsidRPr="0025190C" w14:paraId="749FE042" w14:textId="77777777" w:rsidTr="00D635D9">
        <w:tc>
          <w:tcPr>
            <w:tcW w:w="3261" w:type="dxa"/>
          </w:tcPr>
          <w:p w14:paraId="3E5C4F7F" w14:textId="77777777" w:rsidR="00D635D9" w:rsidRPr="0025190C" w:rsidRDefault="00D635D9" w:rsidP="00E90A25">
            <w:pPr>
              <w:pStyle w:val="a3"/>
              <w:jc w:val="center"/>
              <w:rPr>
                <w:rFonts w:ascii="Times New Roman" w:hAnsi="Times New Roman" w:cs="Times New Roman"/>
                <w:sz w:val="24"/>
                <w:szCs w:val="24"/>
              </w:rPr>
            </w:pPr>
            <w:r w:rsidRPr="0025190C">
              <w:rPr>
                <w:rFonts w:ascii="Times New Roman" w:hAnsi="Times New Roman" w:cs="Times New Roman"/>
                <w:sz w:val="24"/>
                <w:szCs w:val="24"/>
              </w:rPr>
              <w:t>Особый порядок закупа</w:t>
            </w:r>
          </w:p>
        </w:tc>
        <w:tc>
          <w:tcPr>
            <w:tcW w:w="1134" w:type="dxa"/>
          </w:tcPr>
          <w:p w14:paraId="76629ECA" w14:textId="77777777" w:rsidR="00D635D9" w:rsidRPr="0025190C" w:rsidRDefault="00D635D9" w:rsidP="00E90A25">
            <w:pPr>
              <w:pStyle w:val="a3"/>
              <w:jc w:val="center"/>
              <w:rPr>
                <w:rFonts w:ascii="Times New Roman" w:hAnsi="Times New Roman" w:cs="Times New Roman"/>
                <w:sz w:val="24"/>
                <w:szCs w:val="24"/>
              </w:rPr>
            </w:pPr>
            <w:r w:rsidRPr="0025190C">
              <w:rPr>
                <w:rFonts w:ascii="Times New Roman" w:hAnsi="Times New Roman" w:cs="Times New Roman"/>
                <w:sz w:val="24"/>
                <w:szCs w:val="24"/>
              </w:rPr>
              <w:t>399</w:t>
            </w:r>
          </w:p>
        </w:tc>
        <w:tc>
          <w:tcPr>
            <w:tcW w:w="1134" w:type="dxa"/>
          </w:tcPr>
          <w:p w14:paraId="40729B8D" w14:textId="77777777" w:rsidR="00D635D9" w:rsidRPr="0025190C" w:rsidRDefault="00D635D9" w:rsidP="00E90A25">
            <w:pPr>
              <w:pStyle w:val="a3"/>
              <w:jc w:val="center"/>
              <w:rPr>
                <w:rFonts w:ascii="Times New Roman" w:hAnsi="Times New Roman" w:cs="Times New Roman"/>
                <w:sz w:val="24"/>
                <w:szCs w:val="24"/>
              </w:rPr>
            </w:pPr>
            <w:r w:rsidRPr="0025190C">
              <w:rPr>
                <w:rFonts w:ascii="Times New Roman" w:hAnsi="Times New Roman" w:cs="Times New Roman"/>
                <w:sz w:val="24"/>
                <w:szCs w:val="24"/>
              </w:rPr>
              <w:t>464</w:t>
            </w:r>
          </w:p>
        </w:tc>
        <w:tc>
          <w:tcPr>
            <w:tcW w:w="1134" w:type="dxa"/>
          </w:tcPr>
          <w:p w14:paraId="07C646EB" w14:textId="77777777" w:rsidR="00D635D9" w:rsidRPr="0025190C" w:rsidRDefault="00D635D9" w:rsidP="00E90A25">
            <w:pPr>
              <w:pStyle w:val="a3"/>
              <w:jc w:val="center"/>
              <w:rPr>
                <w:rFonts w:ascii="Times New Roman" w:hAnsi="Times New Roman" w:cs="Times New Roman"/>
                <w:sz w:val="24"/>
                <w:szCs w:val="24"/>
              </w:rPr>
            </w:pPr>
            <w:r w:rsidRPr="0025190C">
              <w:rPr>
                <w:rFonts w:ascii="Times New Roman" w:hAnsi="Times New Roman" w:cs="Times New Roman"/>
                <w:sz w:val="24"/>
                <w:szCs w:val="24"/>
              </w:rPr>
              <w:t>511</w:t>
            </w:r>
          </w:p>
        </w:tc>
        <w:tc>
          <w:tcPr>
            <w:tcW w:w="992" w:type="dxa"/>
          </w:tcPr>
          <w:p w14:paraId="5C9B5EEA" w14:textId="77777777" w:rsidR="00D635D9" w:rsidRPr="0025190C" w:rsidRDefault="00D635D9" w:rsidP="00E90A25">
            <w:pPr>
              <w:pStyle w:val="a3"/>
              <w:jc w:val="center"/>
              <w:rPr>
                <w:rFonts w:ascii="Times New Roman" w:hAnsi="Times New Roman" w:cs="Times New Roman"/>
                <w:sz w:val="24"/>
                <w:szCs w:val="24"/>
              </w:rPr>
            </w:pPr>
            <w:r w:rsidRPr="0025190C">
              <w:rPr>
                <w:rFonts w:ascii="Times New Roman" w:hAnsi="Times New Roman" w:cs="Times New Roman"/>
                <w:sz w:val="24"/>
                <w:szCs w:val="24"/>
              </w:rPr>
              <w:t>595</w:t>
            </w:r>
          </w:p>
        </w:tc>
        <w:tc>
          <w:tcPr>
            <w:tcW w:w="850" w:type="dxa"/>
          </w:tcPr>
          <w:p w14:paraId="4F952407" w14:textId="77777777" w:rsidR="00D635D9" w:rsidRPr="0025190C" w:rsidRDefault="00D635D9" w:rsidP="00E90A25">
            <w:pPr>
              <w:pStyle w:val="a3"/>
              <w:jc w:val="center"/>
              <w:rPr>
                <w:rFonts w:ascii="Times New Roman" w:hAnsi="Times New Roman" w:cs="Times New Roman"/>
                <w:sz w:val="24"/>
                <w:szCs w:val="24"/>
              </w:rPr>
            </w:pPr>
            <w:r w:rsidRPr="0025190C">
              <w:rPr>
                <w:rFonts w:ascii="Times New Roman" w:hAnsi="Times New Roman" w:cs="Times New Roman"/>
                <w:sz w:val="24"/>
                <w:szCs w:val="24"/>
              </w:rPr>
              <w:t>618</w:t>
            </w:r>
          </w:p>
        </w:tc>
        <w:tc>
          <w:tcPr>
            <w:tcW w:w="1701" w:type="dxa"/>
          </w:tcPr>
          <w:p w14:paraId="27940566" w14:textId="77777777" w:rsidR="00D635D9" w:rsidRPr="0025190C" w:rsidRDefault="00C926AE" w:rsidP="00E90A25">
            <w:pPr>
              <w:pStyle w:val="a3"/>
              <w:jc w:val="center"/>
              <w:rPr>
                <w:rFonts w:ascii="Times New Roman" w:hAnsi="Times New Roman" w:cs="Times New Roman"/>
                <w:sz w:val="24"/>
                <w:szCs w:val="24"/>
              </w:rPr>
            </w:pPr>
            <w:r w:rsidRPr="0025190C">
              <w:rPr>
                <w:rFonts w:ascii="Times New Roman" w:hAnsi="Times New Roman" w:cs="Times New Roman"/>
                <w:sz w:val="24"/>
                <w:szCs w:val="24"/>
              </w:rPr>
              <w:t>845</w:t>
            </w:r>
          </w:p>
        </w:tc>
      </w:tr>
      <w:tr w:rsidR="00D635D9" w:rsidRPr="0025190C" w14:paraId="5642809D" w14:textId="77777777" w:rsidTr="00D635D9">
        <w:tc>
          <w:tcPr>
            <w:tcW w:w="3261" w:type="dxa"/>
          </w:tcPr>
          <w:p w14:paraId="346B4BBF" w14:textId="77777777" w:rsidR="00D635D9" w:rsidRPr="0025190C" w:rsidRDefault="00D635D9" w:rsidP="00E90A25">
            <w:pPr>
              <w:pStyle w:val="a3"/>
              <w:jc w:val="center"/>
              <w:rPr>
                <w:rFonts w:ascii="Times New Roman" w:hAnsi="Times New Roman" w:cs="Times New Roman"/>
                <w:sz w:val="24"/>
                <w:szCs w:val="24"/>
              </w:rPr>
            </w:pPr>
            <w:r w:rsidRPr="0025190C">
              <w:rPr>
                <w:rFonts w:ascii="Times New Roman" w:hAnsi="Times New Roman" w:cs="Times New Roman"/>
                <w:sz w:val="24"/>
                <w:szCs w:val="24"/>
              </w:rPr>
              <w:t>Двухэтапный тендер</w:t>
            </w:r>
          </w:p>
        </w:tc>
        <w:tc>
          <w:tcPr>
            <w:tcW w:w="1134" w:type="dxa"/>
          </w:tcPr>
          <w:p w14:paraId="1345BD53" w14:textId="77777777" w:rsidR="00D635D9" w:rsidRPr="0025190C" w:rsidRDefault="00D635D9" w:rsidP="00E90A25">
            <w:pPr>
              <w:pStyle w:val="a3"/>
              <w:jc w:val="center"/>
              <w:rPr>
                <w:rFonts w:ascii="Times New Roman" w:hAnsi="Times New Roman" w:cs="Times New Roman"/>
                <w:sz w:val="24"/>
                <w:szCs w:val="24"/>
              </w:rPr>
            </w:pPr>
            <w:r w:rsidRPr="0025190C">
              <w:rPr>
                <w:rFonts w:ascii="Times New Roman" w:hAnsi="Times New Roman" w:cs="Times New Roman"/>
                <w:sz w:val="24"/>
                <w:szCs w:val="24"/>
              </w:rPr>
              <w:t>192</w:t>
            </w:r>
          </w:p>
        </w:tc>
        <w:tc>
          <w:tcPr>
            <w:tcW w:w="1134" w:type="dxa"/>
          </w:tcPr>
          <w:p w14:paraId="757CD1F2" w14:textId="77777777" w:rsidR="00D635D9" w:rsidRPr="0025190C" w:rsidRDefault="00D635D9" w:rsidP="00E90A25">
            <w:pPr>
              <w:pStyle w:val="a3"/>
              <w:jc w:val="center"/>
              <w:rPr>
                <w:rFonts w:ascii="Times New Roman" w:hAnsi="Times New Roman" w:cs="Times New Roman"/>
                <w:sz w:val="24"/>
                <w:szCs w:val="24"/>
              </w:rPr>
            </w:pPr>
            <w:r w:rsidRPr="0025190C">
              <w:rPr>
                <w:rFonts w:ascii="Times New Roman" w:hAnsi="Times New Roman" w:cs="Times New Roman"/>
                <w:sz w:val="24"/>
                <w:szCs w:val="24"/>
              </w:rPr>
              <w:t>501</w:t>
            </w:r>
          </w:p>
        </w:tc>
        <w:tc>
          <w:tcPr>
            <w:tcW w:w="1134" w:type="dxa"/>
          </w:tcPr>
          <w:p w14:paraId="508F24FA" w14:textId="77777777" w:rsidR="00D635D9" w:rsidRPr="0025190C" w:rsidRDefault="00D635D9" w:rsidP="00E90A25">
            <w:pPr>
              <w:pStyle w:val="a3"/>
              <w:jc w:val="center"/>
              <w:rPr>
                <w:rFonts w:ascii="Times New Roman" w:hAnsi="Times New Roman" w:cs="Times New Roman"/>
                <w:sz w:val="24"/>
                <w:szCs w:val="24"/>
              </w:rPr>
            </w:pPr>
            <w:r w:rsidRPr="0025190C">
              <w:rPr>
                <w:rFonts w:ascii="Times New Roman" w:hAnsi="Times New Roman" w:cs="Times New Roman"/>
                <w:sz w:val="24"/>
                <w:szCs w:val="24"/>
              </w:rPr>
              <w:t>471</w:t>
            </w:r>
          </w:p>
        </w:tc>
        <w:tc>
          <w:tcPr>
            <w:tcW w:w="992" w:type="dxa"/>
          </w:tcPr>
          <w:p w14:paraId="1E8A7299" w14:textId="77777777" w:rsidR="00D635D9" w:rsidRPr="0025190C" w:rsidRDefault="00D635D9" w:rsidP="00E90A25">
            <w:pPr>
              <w:pStyle w:val="a3"/>
              <w:jc w:val="center"/>
              <w:rPr>
                <w:rFonts w:ascii="Times New Roman" w:hAnsi="Times New Roman" w:cs="Times New Roman"/>
                <w:sz w:val="24"/>
                <w:szCs w:val="24"/>
              </w:rPr>
            </w:pPr>
            <w:r w:rsidRPr="0025190C">
              <w:rPr>
                <w:rFonts w:ascii="Times New Roman" w:hAnsi="Times New Roman" w:cs="Times New Roman"/>
                <w:sz w:val="24"/>
                <w:szCs w:val="24"/>
              </w:rPr>
              <w:t>504</w:t>
            </w:r>
          </w:p>
        </w:tc>
        <w:tc>
          <w:tcPr>
            <w:tcW w:w="850" w:type="dxa"/>
          </w:tcPr>
          <w:p w14:paraId="405B2103" w14:textId="77777777" w:rsidR="00D635D9" w:rsidRPr="0025190C" w:rsidRDefault="00D635D9" w:rsidP="00E90A25">
            <w:pPr>
              <w:pStyle w:val="a3"/>
              <w:jc w:val="center"/>
              <w:rPr>
                <w:rFonts w:ascii="Times New Roman" w:hAnsi="Times New Roman" w:cs="Times New Roman"/>
                <w:sz w:val="24"/>
                <w:szCs w:val="24"/>
              </w:rPr>
            </w:pPr>
            <w:r w:rsidRPr="0025190C">
              <w:rPr>
                <w:rFonts w:ascii="Times New Roman" w:hAnsi="Times New Roman" w:cs="Times New Roman"/>
                <w:sz w:val="24"/>
                <w:szCs w:val="24"/>
              </w:rPr>
              <w:t>559</w:t>
            </w:r>
          </w:p>
        </w:tc>
        <w:tc>
          <w:tcPr>
            <w:tcW w:w="1701" w:type="dxa"/>
          </w:tcPr>
          <w:p w14:paraId="030E4A3C" w14:textId="77777777" w:rsidR="00D635D9" w:rsidRPr="0025190C" w:rsidRDefault="00C926AE" w:rsidP="00E90A25">
            <w:pPr>
              <w:pStyle w:val="a3"/>
              <w:jc w:val="center"/>
              <w:rPr>
                <w:rFonts w:ascii="Times New Roman" w:hAnsi="Times New Roman" w:cs="Times New Roman"/>
                <w:sz w:val="24"/>
                <w:szCs w:val="24"/>
              </w:rPr>
            </w:pPr>
            <w:r w:rsidRPr="0025190C">
              <w:rPr>
                <w:rFonts w:ascii="Times New Roman" w:hAnsi="Times New Roman" w:cs="Times New Roman"/>
                <w:sz w:val="24"/>
                <w:szCs w:val="24"/>
              </w:rPr>
              <w:t>543</w:t>
            </w:r>
          </w:p>
        </w:tc>
      </w:tr>
      <w:tr w:rsidR="00D635D9" w:rsidRPr="0025190C" w14:paraId="571EA87A" w14:textId="77777777" w:rsidTr="00D635D9">
        <w:tc>
          <w:tcPr>
            <w:tcW w:w="3261" w:type="dxa"/>
          </w:tcPr>
          <w:p w14:paraId="504CF64E" w14:textId="77777777" w:rsidR="00D635D9" w:rsidRPr="0025190C" w:rsidRDefault="00D635D9" w:rsidP="00E90A25">
            <w:pPr>
              <w:pStyle w:val="a3"/>
              <w:jc w:val="center"/>
              <w:rPr>
                <w:rFonts w:ascii="Times New Roman" w:hAnsi="Times New Roman" w:cs="Times New Roman"/>
                <w:sz w:val="24"/>
                <w:szCs w:val="24"/>
              </w:rPr>
            </w:pPr>
            <w:r w:rsidRPr="0025190C">
              <w:rPr>
                <w:rFonts w:ascii="Times New Roman" w:hAnsi="Times New Roman" w:cs="Times New Roman"/>
                <w:sz w:val="24"/>
                <w:szCs w:val="24"/>
              </w:rPr>
              <w:t>Закуп из одного источника</w:t>
            </w:r>
            <w:r w:rsidR="00C926AE" w:rsidRPr="0025190C">
              <w:rPr>
                <w:rFonts w:ascii="Times New Roman" w:hAnsi="Times New Roman" w:cs="Times New Roman"/>
                <w:sz w:val="24"/>
                <w:szCs w:val="24"/>
              </w:rPr>
              <w:t>, в том числе:</w:t>
            </w:r>
          </w:p>
        </w:tc>
        <w:tc>
          <w:tcPr>
            <w:tcW w:w="1134" w:type="dxa"/>
          </w:tcPr>
          <w:p w14:paraId="3391F510" w14:textId="77777777" w:rsidR="00D635D9" w:rsidRPr="0025190C" w:rsidRDefault="00D635D9" w:rsidP="00E90A25">
            <w:pPr>
              <w:pStyle w:val="a3"/>
              <w:jc w:val="center"/>
              <w:rPr>
                <w:rFonts w:ascii="Times New Roman" w:hAnsi="Times New Roman" w:cs="Times New Roman"/>
                <w:sz w:val="24"/>
                <w:szCs w:val="24"/>
              </w:rPr>
            </w:pPr>
            <w:r w:rsidRPr="0025190C">
              <w:rPr>
                <w:rFonts w:ascii="Times New Roman" w:hAnsi="Times New Roman" w:cs="Times New Roman"/>
                <w:sz w:val="24"/>
                <w:szCs w:val="24"/>
              </w:rPr>
              <w:t>369</w:t>
            </w:r>
          </w:p>
        </w:tc>
        <w:tc>
          <w:tcPr>
            <w:tcW w:w="1134" w:type="dxa"/>
          </w:tcPr>
          <w:p w14:paraId="017341C8" w14:textId="77777777" w:rsidR="00D635D9" w:rsidRPr="0025190C" w:rsidRDefault="00D635D9" w:rsidP="00E90A25">
            <w:pPr>
              <w:pStyle w:val="a3"/>
              <w:jc w:val="center"/>
              <w:rPr>
                <w:rFonts w:ascii="Times New Roman" w:hAnsi="Times New Roman" w:cs="Times New Roman"/>
                <w:sz w:val="24"/>
                <w:szCs w:val="24"/>
              </w:rPr>
            </w:pPr>
            <w:r w:rsidRPr="0025190C">
              <w:rPr>
                <w:rFonts w:ascii="Times New Roman" w:hAnsi="Times New Roman" w:cs="Times New Roman"/>
                <w:sz w:val="24"/>
                <w:szCs w:val="24"/>
              </w:rPr>
              <w:t>109</w:t>
            </w:r>
          </w:p>
        </w:tc>
        <w:tc>
          <w:tcPr>
            <w:tcW w:w="1134" w:type="dxa"/>
          </w:tcPr>
          <w:p w14:paraId="3DAF3666" w14:textId="77777777" w:rsidR="00D635D9" w:rsidRPr="0025190C" w:rsidRDefault="00D635D9" w:rsidP="00E90A25">
            <w:pPr>
              <w:pStyle w:val="a3"/>
              <w:jc w:val="center"/>
              <w:rPr>
                <w:rFonts w:ascii="Times New Roman" w:hAnsi="Times New Roman" w:cs="Times New Roman"/>
                <w:sz w:val="24"/>
                <w:szCs w:val="24"/>
              </w:rPr>
            </w:pPr>
            <w:r w:rsidRPr="0025190C">
              <w:rPr>
                <w:rFonts w:ascii="Times New Roman" w:hAnsi="Times New Roman" w:cs="Times New Roman"/>
                <w:sz w:val="24"/>
                <w:szCs w:val="24"/>
              </w:rPr>
              <w:t>152</w:t>
            </w:r>
          </w:p>
        </w:tc>
        <w:tc>
          <w:tcPr>
            <w:tcW w:w="992" w:type="dxa"/>
          </w:tcPr>
          <w:p w14:paraId="05C6CF5C" w14:textId="77777777" w:rsidR="00D635D9" w:rsidRPr="0025190C" w:rsidRDefault="00D635D9" w:rsidP="00E90A25">
            <w:pPr>
              <w:pStyle w:val="a3"/>
              <w:jc w:val="center"/>
              <w:rPr>
                <w:rFonts w:ascii="Times New Roman" w:hAnsi="Times New Roman" w:cs="Times New Roman"/>
                <w:sz w:val="24"/>
                <w:szCs w:val="24"/>
              </w:rPr>
            </w:pPr>
            <w:r w:rsidRPr="0025190C">
              <w:rPr>
                <w:rFonts w:ascii="Times New Roman" w:hAnsi="Times New Roman" w:cs="Times New Roman"/>
                <w:sz w:val="24"/>
                <w:szCs w:val="24"/>
              </w:rPr>
              <w:t>187</w:t>
            </w:r>
          </w:p>
        </w:tc>
        <w:tc>
          <w:tcPr>
            <w:tcW w:w="850" w:type="dxa"/>
          </w:tcPr>
          <w:p w14:paraId="370DB55E" w14:textId="77777777" w:rsidR="00D635D9" w:rsidRPr="0025190C" w:rsidRDefault="00D635D9" w:rsidP="00E90A25">
            <w:pPr>
              <w:pStyle w:val="a3"/>
              <w:jc w:val="center"/>
              <w:rPr>
                <w:rFonts w:ascii="Times New Roman" w:hAnsi="Times New Roman" w:cs="Times New Roman"/>
                <w:sz w:val="24"/>
                <w:szCs w:val="24"/>
              </w:rPr>
            </w:pPr>
            <w:r w:rsidRPr="0025190C">
              <w:rPr>
                <w:rFonts w:ascii="Times New Roman" w:hAnsi="Times New Roman" w:cs="Times New Roman"/>
                <w:sz w:val="24"/>
                <w:szCs w:val="24"/>
              </w:rPr>
              <w:t>162</w:t>
            </w:r>
          </w:p>
        </w:tc>
        <w:tc>
          <w:tcPr>
            <w:tcW w:w="1701" w:type="dxa"/>
          </w:tcPr>
          <w:p w14:paraId="23F3B2CA" w14:textId="77777777" w:rsidR="00D635D9" w:rsidRPr="0025190C" w:rsidRDefault="00C926AE" w:rsidP="00E90A25">
            <w:pPr>
              <w:pStyle w:val="a3"/>
              <w:jc w:val="center"/>
              <w:rPr>
                <w:rFonts w:ascii="Times New Roman" w:hAnsi="Times New Roman" w:cs="Times New Roman"/>
                <w:sz w:val="24"/>
                <w:szCs w:val="24"/>
              </w:rPr>
            </w:pPr>
            <w:r w:rsidRPr="0025190C">
              <w:rPr>
                <w:rFonts w:ascii="Times New Roman" w:hAnsi="Times New Roman" w:cs="Times New Roman"/>
                <w:sz w:val="24"/>
                <w:szCs w:val="24"/>
              </w:rPr>
              <w:t>160</w:t>
            </w:r>
          </w:p>
        </w:tc>
      </w:tr>
      <w:tr w:rsidR="00D635D9" w:rsidRPr="0025190C" w14:paraId="6F9FB53B" w14:textId="77777777" w:rsidTr="00D635D9">
        <w:tc>
          <w:tcPr>
            <w:tcW w:w="3261" w:type="dxa"/>
          </w:tcPr>
          <w:p w14:paraId="4E3239E5" w14:textId="77777777" w:rsidR="00D635D9" w:rsidRPr="0025190C" w:rsidRDefault="00D635D9" w:rsidP="00E90A25">
            <w:pPr>
              <w:pStyle w:val="a3"/>
              <w:jc w:val="center"/>
              <w:rPr>
                <w:rFonts w:ascii="Times New Roman" w:hAnsi="Times New Roman" w:cs="Times New Roman"/>
                <w:sz w:val="24"/>
                <w:szCs w:val="24"/>
              </w:rPr>
            </w:pPr>
            <w:r w:rsidRPr="0025190C">
              <w:rPr>
                <w:rFonts w:ascii="Times New Roman" w:hAnsi="Times New Roman" w:cs="Times New Roman"/>
                <w:sz w:val="24"/>
                <w:szCs w:val="24"/>
              </w:rPr>
              <w:t>Прямые контракты</w:t>
            </w:r>
          </w:p>
        </w:tc>
        <w:tc>
          <w:tcPr>
            <w:tcW w:w="1134" w:type="dxa"/>
          </w:tcPr>
          <w:p w14:paraId="77E3DD68" w14:textId="77777777" w:rsidR="00D635D9" w:rsidRPr="0025190C" w:rsidRDefault="00D635D9" w:rsidP="00E90A25">
            <w:pPr>
              <w:pStyle w:val="a3"/>
              <w:jc w:val="center"/>
              <w:rPr>
                <w:rFonts w:ascii="Times New Roman" w:hAnsi="Times New Roman" w:cs="Times New Roman"/>
                <w:sz w:val="24"/>
                <w:szCs w:val="24"/>
              </w:rPr>
            </w:pPr>
            <w:r w:rsidRPr="0025190C">
              <w:rPr>
                <w:rFonts w:ascii="Times New Roman" w:hAnsi="Times New Roman" w:cs="Times New Roman"/>
                <w:sz w:val="24"/>
                <w:szCs w:val="24"/>
              </w:rPr>
              <w:t>29</w:t>
            </w:r>
          </w:p>
        </w:tc>
        <w:tc>
          <w:tcPr>
            <w:tcW w:w="1134" w:type="dxa"/>
          </w:tcPr>
          <w:p w14:paraId="7BB1C91A" w14:textId="77777777" w:rsidR="00D635D9" w:rsidRPr="0025190C" w:rsidRDefault="00D635D9" w:rsidP="00E90A25">
            <w:pPr>
              <w:pStyle w:val="a3"/>
              <w:jc w:val="center"/>
              <w:rPr>
                <w:rFonts w:ascii="Times New Roman" w:hAnsi="Times New Roman" w:cs="Times New Roman"/>
                <w:sz w:val="24"/>
                <w:szCs w:val="24"/>
              </w:rPr>
            </w:pPr>
            <w:r w:rsidRPr="0025190C">
              <w:rPr>
                <w:rFonts w:ascii="Times New Roman" w:hAnsi="Times New Roman" w:cs="Times New Roman"/>
                <w:sz w:val="24"/>
                <w:szCs w:val="24"/>
              </w:rPr>
              <w:t>94</w:t>
            </w:r>
          </w:p>
        </w:tc>
        <w:tc>
          <w:tcPr>
            <w:tcW w:w="1134" w:type="dxa"/>
          </w:tcPr>
          <w:p w14:paraId="6E7CE10E" w14:textId="77777777" w:rsidR="00D635D9" w:rsidRPr="0025190C" w:rsidRDefault="00D635D9" w:rsidP="00E90A25">
            <w:pPr>
              <w:pStyle w:val="a3"/>
              <w:jc w:val="center"/>
              <w:rPr>
                <w:rFonts w:ascii="Times New Roman" w:hAnsi="Times New Roman" w:cs="Times New Roman"/>
                <w:sz w:val="24"/>
                <w:szCs w:val="24"/>
              </w:rPr>
            </w:pPr>
            <w:r w:rsidRPr="0025190C">
              <w:rPr>
                <w:rFonts w:ascii="Times New Roman" w:hAnsi="Times New Roman" w:cs="Times New Roman"/>
                <w:sz w:val="24"/>
                <w:szCs w:val="24"/>
              </w:rPr>
              <w:t>130</w:t>
            </w:r>
          </w:p>
        </w:tc>
        <w:tc>
          <w:tcPr>
            <w:tcW w:w="992" w:type="dxa"/>
          </w:tcPr>
          <w:p w14:paraId="47D2C49B" w14:textId="77777777" w:rsidR="00D635D9" w:rsidRPr="0025190C" w:rsidRDefault="00D635D9" w:rsidP="00E90A25">
            <w:pPr>
              <w:pStyle w:val="a3"/>
              <w:jc w:val="center"/>
              <w:rPr>
                <w:rFonts w:ascii="Times New Roman" w:hAnsi="Times New Roman" w:cs="Times New Roman"/>
                <w:sz w:val="24"/>
                <w:szCs w:val="24"/>
              </w:rPr>
            </w:pPr>
            <w:r w:rsidRPr="0025190C">
              <w:rPr>
                <w:rFonts w:ascii="Times New Roman" w:hAnsi="Times New Roman" w:cs="Times New Roman"/>
                <w:sz w:val="24"/>
                <w:szCs w:val="24"/>
              </w:rPr>
              <w:t>166</w:t>
            </w:r>
          </w:p>
        </w:tc>
        <w:tc>
          <w:tcPr>
            <w:tcW w:w="850" w:type="dxa"/>
          </w:tcPr>
          <w:p w14:paraId="7BCD4526" w14:textId="77777777" w:rsidR="00D635D9" w:rsidRPr="0025190C" w:rsidRDefault="00D635D9" w:rsidP="00E90A25">
            <w:pPr>
              <w:pStyle w:val="a3"/>
              <w:jc w:val="center"/>
              <w:rPr>
                <w:rFonts w:ascii="Times New Roman" w:hAnsi="Times New Roman" w:cs="Times New Roman"/>
                <w:sz w:val="24"/>
                <w:szCs w:val="24"/>
              </w:rPr>
            </w:pPr>
            <w:r w:rsidRPr="0025190C">
              <w:rPr>
                <w:rFonts w:ascii="Times New Roman" w:hAnsi="Times New Roman" w:cs="Times New Roman"/>
                <w:sz w:val="24"/>
                <w:szCs w:val="24"/>
              </w:rPr>
              <w:t>143</w:t>
            </w:r>
          </w:p>
        </w:tc>
        <w:tc>
          <w:tcPr>
            <w:tcW w:w="1701" w:type="dxa"/>
          </w:tcPr>
          <w:p w14:paraId="0CE2B0A7" w14:textId="77777777" w:rsidR="00D635D9" w:rsidRPr="0025190C" w:rsidRDefault="00C926AE" w:rsidP="00E90A25">
            <w:pPr>
              <w:pStyle w:val="a3"/>
              <w:jc w:val="center"/>
              <w:rPr>
                <w:rFonts w:ascii="Times New Roman" w:hAnsi="Times New Roman" w:cs="Times New Roman"/>
                <w:sz w:val="24"/>
                <w:szCs w:val="24"/>
              </w:rPr>
            </w:pPr>
            <w:r w:rsidRPr="0025190C">
              <w:rPr>
                <w:rFonts w:ascii="Times New Roman" w:hAnsi="Times New Roman" w:cs="Times New Roman"/>
                <w:sz w:val="24"/>
                <w:szCs w:val="24"/>
              </w:rPr>
              <w:t>144</w:t>
            </w:r>
          </w:p>
        </w:tc>
      </w:tr>
      <w:tr w:rsidR="00D635D9" w:rsidRPr="0025190C" w14:paraId="06BF5816" w14:textId="77777777" w:rsidTr="00D635D9">
        <w:tc>
          <w:tcPr>
            <w:tcW w:w="3261" w:type="dxa"/>
          </w:tcPr>
          <w:p w14:paraId="5CF88BF9" w14:textId="77777777" w:rsidR="00D635D9" w:rsidRPr="0025190C" w:rsidRDefault="00D635D9" w:rsidP="00E90A25">
            <w:pPr>
              <w:pStyle w:val="a3"/>
              <w:jc w:val="center"/>
              <w:rPr>
                <w:rFonts w:ascii="Times New Roman" w:hAnsi="Times New Roman" w:cs="Times New Roman"/>
                <w:sz w:val="24"/>
                <w:szCs w:val="24"/>
              </w:rPr>
            </w:pPr>
            <w:r w:rsidRPr="0025190C">
              <w:rPr>
                <w:rFonts w:ascii="Times New Roman" w:hAnsi="Times New Roman" w:cs="Times New Roman"/>
                <w:sz w:val="24"/>
                <w:szCs w:val="24"/>
              </w:rPr>
              <w:t>Международные организации</w:t>
            </w:r>
          </w:p>
        </w:tc>
        <w:tc>
          <w:tcPr>
            <w:tcW w:w="1134" w:type="dxa"/>
          </w:tcPr>
          <w:p w14:paraId="461EACE4" w14:textId="77777777" w:rsidR="00D635D9" w:rsidRPr="0025190C" w:rsidRDefault="00D635D9" w:rsidP="00E90A25">
            <w:pPr>
              <w:pStyle w:val="a3"/>
              <w:jc w:val="center"/>
              <w:rPr>
                <w:rFonts w:ascii="Times New Roman" w:hAnsi="Times New Roman" w:cs="Times New Roman"/>
                <w:sz w:val="24"/>
                <w:szCs w:val="24"/>
              </w:rPr>
            </w:pPr>
            <w:r w:rsidRPr="0025190C">
              <w:rPr>
                <w:rFonts w:ascii="Times New Roman" w:hAnsi="Times New Roman" w:cs="Times New Roman"/>
                <w:sz w:val="24"/>
                <w:szCs w:val="24"/>
              </w:rPr>
              <w:t>12</w:t>
            </w:r>
          </w:p>
        </w:tc>
        <w:tc>
          <w:tcPr>
            <w:tcW w:w="1134" w:type="dxa"/>
          </w:tcPr>
          <w:p w14:paraId="21DB9413" w14:textId="77777777" w:rsidR="00D635D9" w:rsidRPr="0025190C" w:rsidRDefault="00D635D9" w:rsidP="00E90A25">
            <w:pPr>
              <w:pStyle w:val="a3"/>
              <w:jc w:val="center"/>
              <w:rPr>
                <w:rFonts w:ascii="Times New Roman" w:hAnsi="Times New Roman" w:cs="Times New Roman"/>
                <w:sz w:val="24"/>
                <w:szCs w:val="24"/>
              </w:rPr>
            </w:pPr>
            <w:r w:rsidRPr="0025190C">
              <w:rPr>
                <w:rFonts w:ascii="Times New Roman" w:hAnsi="Times New Roman" w:cs="Times New Roman"/>
                <w:sz w:val="24"/>
                <w:szCs w:val="24"/>
              </w:rPr>
              <w:t>14</w:t>
            </w:r>
          </w:p>
        </w:tc>
        <w:tc>
          <w:tcPr>
            <w:tcW w:w="1134" w:type="dxa"/>
          </w:tcPr>
          <w:p w14:paraId="7FCC704B" w14:textId="77777777" w:rsidR="00D635D9" w:rsidRPr="0025190C" w:rsidRDefault="00D635D9" w:rsidP="00E90A25">
            <w:pPr>
              <w:pStyle w:val="a3"/>
              <w:jc w:val="center"/>
              <w:rPr>
                <w:rFonts w:ascii="Times New Roman" w:hAnsi="Times New Roman" w:cs="Times New Roman"/>
                <w:sz w:val="24"/>
                <w:szCs w:val="24"/>
              </w:rPr>
            </w:pPr>
            <w:r w:rsidRPr="0025190C">
              <w:rPr>
                <w:rFonts w:ascii="Times New Roman" w:hAnsi="Times New Roman" w:cs="Times New Roman"/>
                <w:sz w:val="24"/>
                <w:szCs w:val="24"/>
              </w:rPr>
              <w:t>22</w:t>
            </w:r>
          </w:p>
        </w:tc>
        <w:tc>
          <w:tcPr>
            <w:tcW w:w="992" w:type="dxa"/>
          </w:tcPr>
          <w:p w14:paraId="60FCF3D1" w14:textId="77777777" w:rsidR="00D635D9" w:rsidRPr="0025190C" w:rsidRDefault="00D635D9" w:rsidP="00E90A25">
            <w:pPr>
              <w:pStyle w:val="a3"/>
              <w:jc w:val="center"/>
              <w:rPr>
                <w:rFonts w:ascii="Times New Roman" w:hAnsi="Times New Roman" w:cs="Times New Roman"/>
                <w:sz w:val="24"/>
                <w:szCs w:val="24"/>
              </w:rPr>
            </w:pPr>
            <w:r w:rsidRPr="0025190C">
              <w:rPr>
                <w:rFonts w:ascii="Times New Roman" w:hAnsi="Times New Roman" w:cs="Times New Roman"/>
                <w:sz w:val="24"/>
                <w:szCs w:val="24"/>
              </w:rPr>
              <w:t>21</w:t>
            </w:r>
          </w:p>
        </w:tc>
        <w:tc>
          <w:tcPr>
            <w:tcW w:w="850" w:type="dxa"/>
          </w:tcPr>
          <w:p w14:paraId="63227B74" w14:textId="77777777" w:rsidR="00D635D9" w:rsidRPr="0025190C" w:rsidRDefault="00D635D9" w:rsidP="00E90A25">
            <w:pPr>
              <w:pStyle w:val="a3"/>
              <w:jc w:val="center"/>
              <w:rPr>
                <w:rFonts w:ascii="Times New Roman" w:hAnsi="Times New Roman" w:cs="Times New Roman"/>
                <w:sz w:val="24"/>
                <w:szCs w:val="24"/>
              </w:rPr>
            </w:pPr>
            <w:r w:rsidRPr="0025190C">
              <w:rPr>
                <w:rFonts w:ascii="Times New Roman" w:hAnsi="Times New Roman" w:cs="Times New Roman"/>
                <w:sz w:val="24"/>
                <w:szCs w:val="24"/>
              </w:rPr>
              <w:t>19</w:t>
            </w:r>
          </w:p>
        </w:tc>
        <w:tc>
          <w:tcPr>
            <w:tcW w:w="1701" w:type="dxa"/>
          </w:tcPr>
          <w:p w14:paraId="3CE70BE0" w14:textId="77777777" w:rsidR="00D635D9" w:rsidRPr="0025190C" w:rsidRDefault="00C926AE" w:rsidP="00E90A25">
            <w:pPr>
              <w:pStyle w:val="a3"/>
              <w:jc w:val="center"/>
              <w:rPr>
                <w:rFonts w:ascii="Times New Roman" w:hAnsi="Times New Roman" w:cs="Times New Roman"/>
                <w:sz w:val="24"/>
                <w:szCs w:val="24"/>
              </w:rPr>
            </w:pPr>
            <w:r w:rsidRPr="0025190C">
              <w:rPr>
                <w:rFonts w:ascii="Times New Roman" w:hAnsi="Times New Roman" w:cs="Times New Roman"/>
                <w:sz w:val="24"/>
                <w:szCs w:val="24"/>
              </w:rPr>
              <w:t>16</w:t>
            </w:r>
          </w:p>
        </w:tc>
      </w:tr>
      <w:tr w:rsidR="00D635D9" w:rsidRPr="0025190C" w14:paraId="07027385" w14:textId="77777777" w:rsidTr="0039302A">
        <w:tc>
          <w:tcPr>
            <w:tcW w:w="10206" w:type="dxa"/>
            <w:gridSpan w:val="7"/>
          </w:tcPr>
          <w:p w14:paraId="75A2F0F2" w14:textId="77777777" w:rsidR="00D635D9" w:rsidRPr="0025190C" w:rsidRDefault="00D635D9" w:rsidP="00CC3E2C">
            <w:pPr>
              <w:pStyle w:val="a3"/>
              <w:jc w:val="both"/>
              <w:rPr>
                <w:rFonts w:ascii="Times New Roman" w:hAnsi="Times New Roman" w:cs="Times New Roman"/>
                <w:sz w:val="24"/>
                <w:szCs w:val="24"/>
              </w:rPr>
            </w:pPr>
            <w:r w:rsidRPr="0025190C">
              <w:rPr>
                <w:rFonts w:ascii="Times New Roman" w:hAnsi="Times New Roman" w:cs="Times New Roman"/>
                <w:sz w:val="24"/>
                <w:szCs w:val="24"/>
              </w:rPr>
              <w:t>Примечание - Составлено автором по источнику [99]</w:t>
            </w:r>
          </w:p>
        </w:tc>
      </w:tr>
    </w:tbl>
    <w:p w14:paraId="041675AF" w14:textId="77777777" w:rsidR="006B1F26" w:rsidRPr="0025190C" w:rsidRDefault="006B1F26" w:rsidP="006B1F26">
      <w:pPr>
        <w:pStyle w:val="a3"/>
        <w:ind w:firstLine="567"/>
        <w:jc w:val="both"/>
        <w:rPr>
          <w:rFonts w:ascii="Times New Roman" w:hAnsi="Times New Roman" w:cs="Times New Roman"/>
          <w:b/>
          <w:sz w:val="28"/>
          <w:szCs w:val="28"/>
        </w:rPr>
      </w:pPr>
    </w:p>
    <w:p w14:paraId="6CAD6F2C" w14:textId="0B105036" w:rsidR="006B1F26" w:rsidRPr="0025190C" w:rsidRDefault="006B1F26" w:rsidP="006B1F26">
      <w:pPr>
        <w:pStyle w:val="a3"/>
        <w:ind w:firstLine="567"/>
        <w:jc w:val="both"/>
        <w:rPr>
          <w:rFonts w:ascii="Times New Roman" w:hAnsi="Times New Roman" w:cs="Times New Roman"/>
          <w:sz w:val="28"/>
          <w:szCs w:val="28"/>
        </w:rPr>
      </w:pPr>
      <w:r w:rsidRPr="0025190C">
        <w:rPr>
          <w:rFonts w:ascii="Times New Roman" w:hAnsi="Times New Roman" w:cs="Times New Roman"/>
          <w:sz w:val="28"/>
          <w:szCs w:val="28"/>
        </w:rPr>
        <w:t>«</w:t>
      </w:r>
      <w:r w:rsidR="001B6EA7" w:rsidRPr="0025190C">
        <w:rPr>
          <w:rFonts w:ascii="Times New Roman" w:hAnsi="Times New Roman" w:cs="Times New Roman"/>
          <w:sz w:val="28"/>
          <w:szCs w:val="28"/>
        </w:rPr>
        <w:t>СКФ</w:t>
      </w:r>
      <w:r w:rsidRPr="0025190C">
        <w:rPr>
          <w:rFonts w:ascii="Times New Roman" w:hAnsi="Times New Roman" w:cs="Times New Roman"/>
          <w:sz w:val="28"/>
          <w:szCs w:val="28"/>
        </w:rPr>
        <w:t>» закупает ЛС и МИ через м</w:t>
      </w:r>
      <w:r w:rsidR="00B34362" w:rsidRPr="0025190C">
        <w:rPr>
          <w:rFonts w:ascii="Times New Roman" w:hAnsi="Times New Roman" w:cs="Times New Roman"/>
          <w:sz w:val="28"/>
          <w:szCs w:val="28"/>
        </w:rPr>
        <w:t xml:space="preserve">еждународные организации ЮНИСЕФ, </w:t>
      </w:r>
      <w:r w:rsidRPr="0025190C">
        <w:rPr>
          <w:rFonts w:ascii="Times New Roman" w:hAnsi="Times New Roman" w:cs="Times New Roman"/>
          <w:sz w:val="28"/>
          <w:szCs w:val="28"/>
        </w:rPr>
        <w:t>ПРООН</w:t>
      </w:r>
      <w:r w:rsidR="00294679" w:rsidRPr="0025190C">
        <w:rPr>
          <w:rFonts w:ascii="Times New Roman" w:hAnsi="Times New Roman" w:cs="Times New Roman"/>
          <w:sz w:val="28"/>
          <w:szCs w:val="28"/>
        </w:rPr>
        <w:t xml:space="preserve"> и</w:t>
      </w:r>
      <w:r w:rsidR="00B34362" w:rsidRPr="0025190C">
        <w:rPr>
          <w:rFonts w:ascii="Times New Roman" w:hAnsi="Times New Roman" w:cs="Times New Roman"/>
          <w:sz w:val="28"/>
          <w:szCs w:val="28"/>
        </w:rPr>
        <w:t xml:space="preserve"> СТОП ТБ</w:t>
      </w:r>
      <w:r w:rsidRPr="0025190C">
        <w:rPr>
          <w:rFonts w:ascii="Times New Roman" w:hAnsi="Times New Roman" w:cs="Times New Roman"/>
          <w:sz w:val="28"/>
          <w:szCs w:val="28"/>
        </w:rPr>
        <w:t xml:space="preserve">. </w:t>
      </w:r>
      <w:r w:rsidR="000621BA" w:rsidRPr="0025190C">
        <w:rPr>
          <w:rFonts w:ascii="Times New Roman" w:hAnsi="Times New Roman" w:cs="Times New Roman"/>
          <w:sz w:val="28"/>
          <w:szCs w:val="28"/>
        </w:rPr>
        <w:t>Например, в</w:t>
      </w:r>
      <w:r w:rsidRPr="0025190C">
        <w:rPr>
          <w:rFonts w:ascii="Times New Roman" w:hAnsi="Times New Roman" w:cs="Times New Roman"/>
          <w:sz w:val="28"/>
          <w:szCs w:val="28"/>
        </w:rPr>
        <w:t xml:space="preserve"> 2019 году у данных организаций было закуплено 22 наименования фармацевтических товаров на </w:t>
      </w:r>
      <w:r w:rsidR="00D15BA0" w:rsidRPr="0025190C">
        <w:rPr>
          <w:rFonts w:ascii="Times New Roman" w:hAnsi="Times New Roman" w:cs="Times New Roman"/>
          <w:sz w:val="28"/>
          <w:szCs w:val="28"/>
        </w:rPr>
        <w:t>6</w:t>
      </w:r>
      <w:r w:rsidRPr="0025190C">
        <w:rPr>
          <w:rFonts w:ascii="Times New Roman" w:hAnsi="Times New Roman" w:cs="Times New Roman"/>
          <w:sz w:val="28"/>
          <w:szCs w:val="28"/>
        </w:rPr>
        <w:t>,</w:t>
      </w:r>
      <w:r w:rsidR="00D15BA0" w:rsidRPr="0025190C">
        <w:rPr>
          <w:rFonts w:ascii="Times New Roman" w:hAnsi="Times New Roman" w:cs="Times New Roman"/>
          <w:sz w:val="28"/>
          <w:szCs w:val="28"/>
        </w:rPr>
        <w:t>4</w:t>
      </w:r>
      <w:r w:rsidRPr="0025190C">
        <w:rPr>
          <w:rFonts w:ascii="Times New Roman" w:hAnsi="Times New Roman" w:cs="Times New Roman"/>
          <w:sz w:val="28"/>
          <w:szCs w:val="28"/>
        </w:rPr>
        <w:t xml:space="preserve"> млрд. KZT. Закупая ЛС через ЮНИСЕФ, удалось увеличить охват людей больных ВИЧ с 6 тыс. до 18 тыс. чел. </w:t>
      </w:r>
      <w:r w:rsidR="00B34362" w:rsidRPr="0025190C">
        <w:rPr>
          <w:rFonts w:ascii="Times New Roman" w:hAnsi="Times New Roman" w:cs="Times New Roman"/>
          <w:sz w:val="28"/>
          <w:szCs w:val="28"/>
        </w:rPr>
        <w:t>(85-90</w:t>
      </w:r>
      <w:r w:rsidR="00294679" w:rsidRPr="0025190C">
        <w:rPr>
          <w:rFonts w:ascii="Times New Roman" w:hAnsi="Times New Roman" w:cs="Times New Roman"/>
          <w:sz w:val="28"/>
          <w:szCs w:val="28"/>
        </w:rPr>
        <w:t>%</w:t>
      </w:r>
      <w:r w:rsidR="00B34362" w:rsidRPr="0025190C">
        <w:rPr>
          <w:rFonts w:ascii="Times New Roman" w:hAnsi="Times New Roman" w:cs="Times New Roman"/>
          <w:sz w:val="28"/>
          <w:szCs w:val="28"/>
        </w:rPr>
        <w:t xml:space="preserve"> больных ВИЧ в РК).</w:t>
      </w:r>
      <w:r w:rsidR="00173F23" w:rsidRPr="0025190C">
        <w:rPr>
          <w:rFonts w:ascii="Times New Roman" w:hAnsi="Times New Roman" w:cs="Times New Roman"/>
          <w:sz w:val="28"/>
          <w:szCs w:val="28"/>
        </w:rPr>
        <w:t xml:space="preserve"> </w:t>
      </w:r>
      <w:r w:rsidRPr="0025190C">
        <w:rPr>
          <w:rFonts w:ascii="Times New Roman" w:hAnsi="Times New Roman" w:cs="Times New Roman"/>
          <w:sz w:val="28"/>
          <w:szCs w:val="28"/>
        </w:rPr>
        <w:t xml:space="preserve">Закуп через ПРООН позволил увеличить охват больных «Гепатитом С» с </w:t>
      </w:r>
      <w:r w:rsidR="00B34362" w:rsidRPr="0025190C">
        <w:rPr>
          <w:rFonts w:ascii="Times New Roman" w:hAnsi="Times New Roman" w:cs="Times New Roman"/>
          <w:sz w:val="28"/>
          <w:szCs w:val="28"/>
        </w:rPr>
        <w:t>6,5</w:t>
      </w:r>
      <w:r w:rsidRPr="0025190C">
        <w:rPr>
          <w:rFonts w:ascii="Times New Roman" w:hAnsi="Times New Roman" w:cs="Times New Roman"/>
          <w:sz w:val="28"/>
          <w:szCs w:val="28"/>
        </w:rPr>
        <w:t xml:space="preserve"> тыс. до </w:t>
      </w:r>
      <w:r w:rsidR="00B34362" w:rsidRPr="0025190C">
        <w:rPr>
          <w:rFonts w:ascii="Times New Roman" w:hAnsi="Times New Roman" w:cs="Times New Roman"/>
          <w:sz w:val="28"/>
          <w:szCs w:val="28"/>
        </w:rPr>
        <w:t>2</w:t>
      </w:r>
      <w:r w:rsidRPr="0025190C">
        <w:rPr>
          <w:rFonts w:ascii="Times New Roman" w:hAnsi="Times New Roman" w:cs="Times New Roman"/>
          <w:sz w:val="28"/>
          <w:szCs w:val="28"/>
        </w:rPr>
        <w:t>8 тыс. чел.</w:t>
      </w:r>
      <w:r w:rsidR="006C4928" w:rsidRPr="0025190C">
        <w:rPr>
          <w:rFonts w:ascii="Times New Roman" w:hAnsi="Times New Roman" w:cs="Times New Roman"/>
          <w:sz w:val="28"/>
          <w:szCs w:val="28"/>
        </w:rPr>
        <w:t xml:space="preserve"> </w:t>
      </w:r>
      <w:r w:rsidR="00B34362" w:rsidRPr="0025190C">
        <w:rPr>
          <w:rFonts w:ascii="Times New Roman" w:hAnsi="Times New Roman" w:cs="Times New Roman"/>
          <w:sz w:val="28"/>
          <w:szCs w:val="28"/>
        </w:rPr>
        <w:t xml:space="preserve">Благодаря ПРООН закупочная стоимость ЛС снизилась в 10 раз. </w:t>
      </w:r>
      <w:r w:rsidR="006C4928" w:rsidRPr="0025190C">
        <w:rPr>
          <w:rFonts w:ascii="Times New Roman" w:hAnsi="Times New Roman" w:cs="Times New Roman"/>
          <w:sz w:val="28"/>
          <w:szCs w:val="28"/>
        </w:rPr>
        <w:t>В 2020 году через ЮНИСЕФ,</w:t>
      </w:r>
      <w:r w:rsidR="006C4928" w:rsidRPr="0025190C">
        <w:t xml:space="preserve"> </w:t>
      </w:r>
      <w:r w:rsidR="006C4928" w:rsidRPr="0025190C">
        <w:rPr>
          <w:rFonts w:ascii="Times New Roman" w:hAnsi="Times New Roman" w:cs="Times New Roman"/>
          <w:sz w:val="28"/>
          <w:szCs w:val="28"/>
        </w:rPr>
        <w:t xml:space="preserve">ПРООН и </w:t>
      </w:r>
      <w:r w:rsidR="00B34362" w:rsidRPr="0025190C">
        <w:rPr>
          <w:rFonts w:ascii="Times New Roman" w:hAnsi="Times New Roman" w:cs="Times New Roman"/>
          <w:sz w:val="28"/>
          <w:szCs w:val="28"/>
        </w:rPr>
        <w:t xml:space="preserve">СТОП ТБ </w:t>
      </w:r>
      <w:r w:rsidR="006C4928" w:rsidRPr="0025190C">
        <w:rPr>
          <w:rFonts w:ascii="Times New Roman" w:hAnsi="Times New Roman" w:cs="Times New Roman"/>
          <w:sz w:val="28"/>
          <w:szCs w:val="28"/>
        </w:rPr>
        <w:t>было закуплено 21 наименовани</w:t>
      </w:r>
      <w:r w:rsidR="0053734B" w:rsidRPr="0025190C">
        <w:rPr>
          <w:rFonts w:ascii="Times New Roman" w:hAnsi="Times New Roman" w:cs="Times New Roman"/>
          <w:sz w:val="28"/>
          <w:szCs w:val="28"/>
        </w:rPr>
        <w:t>е</w:t>
      </w:r>
      <w:r w:rsidR="006C4928" w:rsidRPr="0025190C">
        <w:rPr>
          <w:rFonts w:ascii="Times New Roman" w:hAnsi="Times New Roman" w:cs="Times New Roman"/>
          <w:sz w:val="28"/>
          <w:szCs w:val="28"/>
        </w:rPr>
        <w:t xml:space="preserve"> ЛС</w:t>
      </w:r>
      <w:r w:rsidR="00D15BA0" w:rsidRPr="0025190C">
        <w:rPr>
          <w:rFonts w:ascii="Times New Roman" w:hAnsi="Times New Roman" w:cs="Times New Roman"/>
          <w:sz w:val="28"/>
          <w:szCs w:val="28"/>
        </w:rPr>
        <w:t xml:space="preserve"> на сумму 3,9 млрд</w:t>
      </w:r>
      <w:r w:rsidR="006C4928" w:rsidRPr="0025190C">
        <w:rPr>
          <w:rFonts w:ascii="Times New Roman" w:hAnsi="Times New Roman" w:cs="Times New Roman"/>
          <w:sz w:val="28"/>
          <w:szCs w:val="28"/>
        </w:rPr>
        <w:t>.</w:t>
      </w:r>
      <w:r w:rsidR="00D15BA0" w:rsidRPr="0025190C">
        <w:rPr>
          <w:rFonts w:ascii="Times New Roman" w:hAnsi="Times New Roman" w:cs="Times New Roman"/>
          <w:sz w:val="28"/>
          <w:szCs w:val="28"/>
        </w:rPr>
        <w:t xml:space="preserve"> KZT.</w:t>
      </w:r>
      <w:r w:rsidR="00B34362" w:rsidRPr="0025190C">
        <w:rPr>
          <w:rFonts w:ascii="Times New Roman" w:hAnsi="Times New Roman" w:cs="Times New Roman"/>
          <w:sz w:val="28"/>
          <w:szCs w:val="28"/>
        </w:rPr>
        <w:t xml:space="preserve"> Всего благодаря таким закупкам в 2018-2021 гг., государство сэкономило 30 млн. $.</w:t>
      </w:r>
    </w:p>
    <w:p w14:paraId="548ED874" w14:textId="77777777" w:rsidR="006B1F26" w:rsidRPr="0025190C" w:rsidRDefault="006B1F26" w:rsidP="006B1F26">
      <w:pPr>
        <w:pStyle w:val="a3"/>
        <w:ind w:firstLine="567"/>
        <w:jc w:val="both"/>
        <w:rPr>
          <w:rFonts w:ascii="Times New Roman" w:hAnsi="Times New Roman" w:cs="Times New Roman"/>
          <w:sz w:val="28"/>
          <w:szCs w:val="28"/>
        </w:rPr>
      </w:pPr>
      <w:r w:rsidRPr="0025190C">
        <w:rPr>
          <w:rFonts w:ascii="Times New Roman" w:hAnsi="Times New Roman" w:cs="Times New Roman"/>
          <w:sz w:val="28"/>
          <w:szCs w:val="28"/>
        </w:rPr>
        <w:lastRenderedPageBreak/>
        <w:t>В 20</w:t>
      </w:r>
      <w:r w:rsidR="006C4928" w:rsidRPr="0025190C">
        <w:rPr>
          <w:rFonts w:ascii="Times New Roman" w:hAnsi="Times New Roman" w:cs="Times New Roman"/>
          <w:sz w:val="28"/>
          <w:szCs w:val="28"/>
        </w:rPr>
        <w:t>20</w:t>
      </w:r>
      <w:r w:rsidRPr="0025190C">
        <w:rPr>
          <w:rFonts w:ascii="Times New Roman" w:hAnsi="Times New Roman" w:cs="Times New Roman"/>
          <w:sz w:val="28"/>
          <w:szCs w:val="28"/>
        </w:rPr>
        <w:t xml:space="preserve"> году </w:t>
      </w:r>
      <w:r w:rsidRPr="0025190C">
        <w:rPr>
          <w:rFonts w:ascii="Times New Roman" w:hAnsi="Times New Roman" w:cs="Times New Roman"/>
          <w:sz w:val="28"/>
          <w:szCs w:val="28"/>
          <w:lang w:val="kk-KZ"/>
        </w:rPr>
        <w:t>из все</w:t>
      </w:r>
      <w:r w:rsidR="00FF2E42" w:rsidRPr="0025190C">
        <w:rPr>
          <w:rFonts w:ascii="Times New Roman" w:hAnsi="Times New Roman" w:cs="Times New Roman"/>
          <w:sz w:val="28"/>
          <w:szCs w:val="28"/>
          <w:lang w:val="kk-KZ"/>
        </w:rPr>
        <w:t>й</w:t>
      </w:r>
      <w:r w:rsidRPr="0025190C">
        <w:rPr>
          <w:rFonts w:ascii="Times New Roman" w:hAnsi="Times New Roman" w:cs="Times New Roman"/>
          <w:sz w:val="28"/>
          <w:szCs w:val="28"/>
          <w:lang w:val="kk-KZ"/>
        </w:rPr>
        <w:t xml:space="preserve"> закупаемой продукции «</w:t>
      </w:r>
      <w:r w:rsidR="001B6EA7" w:rsidRPr="0025190C">
        <w:rPr>
          <w:rFonts w:ascii="Times New Roman" w:hAnsi="Times New Roman" w:cs="Times New Roman"/>
          <w:sz w:val="28"/>
          <w:szCs w:val="28"/>
          <w:lang w:val="kk-KZ"/>
        </w:rPr>
        <w:t>СКФ</w:t>
      </w:r>
      <w:r w:rsidRPr="0025190C">
        <w:rPr>
          <w:rFonts w:ascii="Times New Roman" w:hAnsi="Times New Roman" w:cs="Times New Roman"/>
          <w:sz w:val="28"/>
          <w:szCs w:val="28"/>
        </w:rPr>
        <w:t>» 7</w:t>
      </w:r>
      <w:r w:rsidR="006C4928" w:rsidRPr="0025190C">
        <w:rPr>
          <w:rFonts w:ascii="Times New Roman" w:hAnsi="Times New Roman" w:cs="Times New Roman"/>
          <w:sz w:val="28"/>
          <w:szCs w:val="28"/>
        </w:rPr>
        <w:t>9</w:t>
      </w:r>
      <w:r w:rsidRPr="0025190C">
        <w:rPr>
          <w:rFonts w:ascii="Times New Roman" w:hAnsi="Times New Roman" w:cs="Times New Roman"/>
          <w:sz w:val="28"/>
          <w:szCs w:val="28"/>
        </w:rPr>
        <w:t>% приходилось на ЛС (5</w:t>
      </w:r>
      <w:r w:rsidR="006C4928" w:rsidRPr="0025190C">
        <w:rPr>
          <w:rFonts w:ascii="Times New Roman" w:hAnsi="Times New Roman" w:cs="Times New Roman"/>
          <w:sz w:val="28"/>
          <w:szCs w:val="28"/>
        </w:rPr>
        <w:t>8</w:t>
      </w:r>
      <w:r w:rsidRPr="0025190C">
        <w:rPr>
          <w:rFonts w:ascii="Times New Roman" w:hAnsi="Times New Roman" w:cs="Times New Roman"/>
          <w:sz w:val="28"/>
          <w:szCs w:val="28"/>
        </w:rPr>
        <w:t>% генерические, 4</w:t>
      </w:r>
      <w:r w:rsidR="006C4928" w:rsidRPr="0025190C">
        <w:rPr>
          <w:rFonts w:ascii="Times New Roman" w:hAnsi="Times New Roman" w:cs="Times New Roman"/>
          <w:sz w:val="28"/>
          <w:szCs w:val="28"/>
        </w:rPr>
        <w:t>2</w:t>
      </w:r>
      <w:r w:rsidRPr="0025190C">
        <w:rPr>
          <w:rFonts w:ascii="Times New Roman" w:hAnsi="Times New Roman" w:cs="Times New Roman"/>
          <w:sz w:val="28"/>
          <w:szCs w:val="28"/>
        </w:rPr>
        <w:t xml:space="preserve">% оригинальные ЛС). </w:t>
      </w:r>
      <w:r w:rsidR="00B34D7A" w:rsidRPr="0025190C">
        <w:rPr>
          <w:rFonts w:ascii="Times New Roman" w:hAnsi="Times New Roman" w:cs="Times New Roman"/>
          <w:sz w:val="28"/>
          <w:szCs w:val="28"/>
        </w:rPr>
        <w:t>В 2021 году на оригинальные ЛС приходилось 29% закупок</w:t>
      </w:r>
      <w:r w:rsidR="0043755B" w:rsidRPr="0025190C">
        <w:rPr>
          <w:rFonts w:ascii="Times New Roman" w:hAnsi="Times New Roman" w:cs="Times New Roman"/>
          <w:sz w:val="28"/>
          <w:szCs w:val="28"/>
        </w:rPr>
        <w:t>, в 2022 году 34,4%</w:t>
      </w:r>
      <w:r w:rsidR="00B34D7A" w:rsidRPr="0025190C">
        <w:rPr>
          <w:rFonts w:ascii="Times New Roman" w:hAnsi="Times New Roman" w:cs="Times New Roman"/>
          <w:sz w:val="28"/>
          <w:szCs w:val="28"/>
        </w:rPr>
        <w:t xml:space="preserve">. </w:t>
      </w:r>
      <w:r w:rsidRPr="0025190C">
        <w:rPr>
          <w:rFonts w:ascii="Times New Roman" w:hAnsi="Times New Roman" w:cs="Times New Roman"/>
          <w:sz w:val="28"/>
          <w:szCs w:val="28"/>
        </w:rPr>
        <w:t xml:space="preserve">Средняя цена оригинальных </w:t>
      </w:r>
      <w:r w:rsidR="006C4928" w:rsidRPr="0025190C">
        <w:rPr>
          <w:rFonts w:ascii="Times New Roman" w:hAnsi="Times New Roman" w:cs="Times New Roman"/>
          <w:sz w:val="28"/>
          <w:szCs w:val="28"/>
        </w:rPr>
        <w:t>препаратов</w:t>
      </w:r>
      <w:r w:rsidRPr="0025190C">
        <w:rPr>
          <w:rFonts w:ascii="Times New Roman" w:hAnsi="Times New Roman" w:cs="Times New Roman"/>
          <w:sz w:val="28"/>
          <w:szCs w:val="28"/>
        </w:rPr>
        <w:t xml:space="preserve"> была дороже генериков на 8</w:t>
      </w:r>
      <w:r w:rsidR="006C4928" w:rsidRPr="0025190C">
        <w:rPr>
          <w:rFonts w:ascii="Times New Roman" w:hAnsi="Times New Roman" w:cs="Times New Roman"/>
          <w:sz w:val="28"/>
          <w:szCs w:val="28"/>
        </w:rPr>
        <w:t>3</w:t>
      </w:r>
      <w:r w:rsidRPr="0025190C">
        <w:rPr>
          <w:rFonts w:ascii="Times New Roman" w:hAnsi="Times New Roman" w:cs="Times New Roman"/>
          <w:sz w:val="28"/>
          <w:szCs w:val="28"/>
        </w:rPr>
        <w:t>,</w:t>
      </w:r>
      <w:r w:rsidR="006C4928" w:rsidRPr="0025190C">
        <w:rPr>
          <w:rFonts w:ascii="Times New Roman" w:hAnsi="Times New Roman" w:cs="Times New Roman"/>
          <w:sz w:val="28"/>
          <w:szCs w:val="28"/>
        </w:rPr>
        <w:t>7</w:t>
      </w:r>
      <w:r w:rsidRPr="0025190C">
        <w:rPr>
          <w:rFonts w:ascii="Times New Roman" w:hAnsi="Times New Roman" w:cs="Times New Roman"/>
          <w:sz w:val="28"/>
          <w:szCs w:val="28"/>
        </w:rPr>
        <w:t xml:space="preserve">% (оригинальные - </w:t>
      </w:r>
      <w:r w:rsidR="006C4928" w:rsidRPr="0025190C">
        <w:rPr>
          <w:rFonts w:ascii="Times New Roman" w:hAnsi="Times New Roman" w:cs="Times New Roman"/>
          <w:sz w:val="28"/>
          <w:szCs w:val="28"/>
        </w:rPr>
        <w:t>117</w:t>
      </w:r>
      <w:r w:rsidRPr="0025190C">
        <w:rPr>
          <w:rFonts w:ascii="Times New Roman" w:hAnsi="Times New Roman" w:cs="Times New Roman"/>
          <w:sz w:val="28"/>
          <w:szCs w:val="28"/>
        </w:rPr>
        <w:t xml:space="preserve"> </w:t>
      </w:r>
      <w:r w:rsidR="006C4928" w:rsidRPr="0025190C">
        <w:rPr>
          <w:rFonts w:ascii="Times New Roman" w:hAnsi="Times New Roman" w:cs="Times New Roman"/>
          <w:sz w:val="28"/>
          <w:szCs w:val="28"/>
        </w:rPr>
        <w:t>872,6</w:t>
      </w:r>
      <w:r w:rsidRPr="0025190C">
        <w:rPr>
          <w:rFonts w:ascii="Times New Roman" w:hAnsi="Times New Roman" w:cs="Times New Roman"/>
          <w:sz w:val="28"/>
          <w:szCs w:val="28"/>
        </w:rPr>
        <w:t xml:space="preserve"> </w:t>
      </w:r>
      <w:r w:rsidR="006C4928" w:rsidRPr="0025190C">
        <w:rPr>
          <w:rFonts w:ascii="Times New Roman" w:hAnsi="Times New Roman" w:cs="Times New Roman"/>
          <w:sz w:val="28"/>
          <w:szCs w:val="28"/>
        </w:rPr>
        <w:t>KZT</w:t>
      </w:r>
      <w:r w:rsidRPr="0025190C">
        <w:rPr>
          <w:rFonts w:ascii="Times New Roman" w:hAnsi="Times New Roman" w:cs="Times New Roman"/>
          <w:sz w:val="28"/>
          <w:szCs w:val="28"/>
        </w:rPr>
        <w:t>; генери</w:t>
      </w:r>
      <w:r w:rsidR="006C4928" w:rsidRPr="0025190C">
        <w:rPr>
          <w:rFonts w:ascii="Times New Roman" w:hAnsi="Times New Roman" w:cs="Times New Roman"/>
          <w:sz w:val="28"/>
          <w:szCs w:val="28"/>
        </w:rPr>
        <w:t>ки</w:t>
      </w:r>
      <w:r w:rsidRPr="0025190C">
        <w:rPr>
          <w:rFonts w:ascii="Times New Roman" w:hAnsi="Times New Roman" w:cs="Times New Roman"/>
          <w:sz w:val="28"/>
          <w:szCs w:val="28"/>
        </w:rPr>
        <w:t xml:space="preserve"> - 1</w:t>
      </w:r>
      <w:r w:rsidR="006C4928" w:rsidRPr="0025190C">
        <w:rPr>
          <w:rFonts w:ascii="Times New Roman" w:hAnsi="Times New Roman" w:cs="Times New Roman"/>
          <w:sz w:val="28"/>
          <w:szCs w:val="28"/>
        </w:rPr>
        <w:t>9</w:t>
      </w:r>
      <w:r w:rsidRPr="0025190C">
        <w:rPr>
          <w:rFonts w:ascii="Times New Roman" w:hAnsi="Times New Roman" w:cs="Times New Roman"/>
          <w:sz w:val="28"/>
          <w:szCs w:val="28"/>
        </w:rPr>
        <w:t xml:space="preserve"> </w:t>
      </w:r>
      <w:r w:rsidR="006C4928" w:rsidRPr="0025190C">
        <w:rPr>
          <w:rFonts w:ascii="Times New Roman" w:hAnsi="Times New Roman" w:cs="Times New Roman"/>
          <w:sz w:val="28"/>
          <w:szCs w:val="28"/>
        </w:rPr>
        <w:t>131</w:t>
      </w:r>
      <w:r w:rsidRPr="0025190C">
        <w:rPr>
          <w:rFonts w:ascii="Times New Roman" w:hAnsi="Times New Roman" w:cs="Times New Roman"/>
          <w:sz w:val="28"/>
          <w:szCs w:val="28"/>
        </w:rPr>
        <w:t>,</w:t>
      </w:r>
      <w:r w:rsidR="006C4928" w:rsidRPr="0025190C">
        <w:rPr>
          <w:rFonts w:ascii="Times New Roman" w:hAnsi="Times New Roman" w:cs="Times New Roman"/>
          <w:sz w:val="28"/>
          <w:szCs w:val="28"/>
        </w:rPr>
        <w:t>14</w:t>
      </w:r>
      <w:r w:rsidRPr="0025190C">
        <w:rPr>
          <w:rFonts w:ascii="Times New Roman" w:hAnsi="Times New Roman" w:cs="Times New Roman"/>
          <w:sz w:val="28"/>
          <w:szCs w:val="28"/>
        </w:rPr>
        <w:t xml:space="preserve"> KZT). С 2010 года по 20</w:t>
      </w:r>
      <w:r w:rsidR="00D15BA0" w:rsidRPr="0025190C">
        <w:rPr>
          <w:rFonts w:ascii="Times New Roman" w:hAnsi="Times New Roman" w:cs="Times New Roman"/>
          <w:sz w:val="28"/>
          <w:szCs w:val="28"/>
        </w:rPr>
        <w:t>2</w:t>
      </w:r>
      <w:r w:rsidR="00961B98" w:rsidRPr="0025190C">
        <w:rPr>
          <w:rFonts w:ascii="Times New Roman" w:hAnsi="Times New Roman" w:cs="Times New Roman"/>
          <w:sz w:val="28"/>
          <w:szCs w:val="28"/>
        </w:rPr>
        <w:t>2</w:t>
      </w:r>
      <w:r w:rsidRPr="0025190C">
        <w:rPr>
          <w:rFonts w:ascii="Times New Roman" w:hAnsi="Times New Roman" w:cs="Times New Roman"/>
          <w:sz w:val="28"/>
          <w:szCs w:val="28"/>
        </w:rPr>
        <w:t xml:space="preserve"> год зафиксирован стабильный рост закупа ЛС и МИ, так в 2010 году «</w:t>
      </w:r>
      <w:r w:rsidR="001B6EA7" w:rsidRPr="0025190C">
        <w:rPr>
          <w:rFonts w:ascii="Times New Roman" w:hAnsi="Times New Roman" w:cs="Times New Roman"/>
          <w:sz w:val="28"/>
          <w:szCs w:val="28"/>
        </w:rPr>
        <w:t>СКФ</w:t>
      </w:r>
      <w:r w:rsidR="00FF2E42" w:rsidRPr="0025190C">
        <w:rPr>
          <w:rFonts w:ascii="Times New Roman" w:hAnsi="Times New Roman" w:cs="Times New Roman"/>
          <w:sz w:val="28"/>
          <w:szCs w:val="28"/>
        </w:rPr>
        <w:t>» закупил</w:t>
      </w:r>
      <w:r w:rsidRPr="0025190C">
        <w:rPr>
          <w:rFonts w:ascii="Times New Roman" w:hAnsi="Times New Roman" w:cs="Times New Roman"/>
          <w:sz w:val="28"/>
          <w:szCs w:val="28"/>
        </w:rPr>
        <w:t xml:space="preserve"> ЛС на сумму 31,3 млр</w:t>
      </w:r>
      <w:r w:rsidR="006D3C49" w:rsidRPr="0025190C">
        <w:rPr>
          <w:rFonts w:ascii="Times New Roman" w:hAnsi="Times New Roman" w:cs="Times New Roman"/>
          <w:sz w:val="28"/>
          <w:szCs w:val="28"/>
        </w:rPr>
        <w:t>д. KZT, в 202</w:t>
      </w:r>
      <w:r w:rsidR="00961B98" w:rsidRPr="0025190C">
        <w:rPr>
          <w:rFonts w:ascii="Times New Roman" w:hAnsi="Times New Roman" w:cs="Times New Roman"/>
          <w:sz w:val="28"/>
          <w:szCs w:val="28"/>
        </w:rPr>
        <w:t>2</w:t>
      </w:r>
      <w:r w:rsidR="006D3C49" w:rsidRPr="0025190C">
        <w:rPr>
          <w:rFonts w:ascii="Times New Roman" w:hAnsi="Times New Roman" w:cs="Times New Roman"/>
          <w:sz w:val="28"/>
          <w:szCs w:val="28"/>
        </w:rPr>
        <w:t xml:space="preserve"> году на сумму </w:t>
      </w:r>
      <w:r w:rsidR="0024288D" w:rsidRPr="0025190C">
        <w:rPr>
          <w:rFonts w:ascii="Times New Roman" w:hAnsi="Times New Roman" w:cs="Times New Roman"/>
          <w:sz w:val="28"/>
          <w:szCs w:val="28"/>
        </w:rPr>
        <w:t>3</w:t>
      </w:r>
      <w:r w:rsidR="00961B98" w:rsidRPr="0025190C">
        <w:rPr>
          <w:rFonts w:ascii="Times New Roman" w:hAnsi="Times New Roman" w:cs="Times New Roman"/>
          <w:sz w:val="28"/>
          <w:szCs w:val="28"/>
        </w:rPr>
        <w:t>44</w:t>
      </w:r>
      <w:r w:rsidR="006D3C49" w:rsidRPr="0025190C">
        <w:rPr>
          <w:rFonts w:ascii="Times New Roman" w:hAnsi="Times New Roman" w:cs="Times New Roman"/>
          <w:sz w:val="28"/>
          <w:szCs w:val="28"/>
        </w:rPr>
        <w:t>,</w:t>
      </w:r>
      <w:r w:rsidR="00961B98" w:rsidRPr="0025190C">
        <w:rPr>
          <w:rFonts w:ascii="Times New Roman" w:hAnsi="Times New Roman" w:cs="Times New Roman"/>
          <w:sz w:val="28"/>
          <w:szCs w:val="28"/>
        </w:rPr>
        <w:t>4</w:t>
      </w:r>
      <w:r w:rsidRPr="0025190C">
        <w:rPr>
          <w:rFonts w:ascii="Times New Roman" w:hAnsi="Times New Roman" w:cs="Times New Roman"/>
          <w:sz w:val="28"/>
          <w:szCs w:val="28"/>
        </w:rPr>
        <w:t xml:space="preserve"> млрд. KZT. Также увеличилось количество наименований ЛС с 804 в 2010 году до 1</w:t>
      </w:r>
      <w:r w:rsidR="00961B98" w:rsidRPr="0025190C">
        <w:rPr>
          <w:rFonts w:ascii="Times New Roman" w:hAnsi="Times New Roman" w:cs="Times New Roman"/>
          <w:sz w:val="28"/>
          <w:szCs w:val="28"/>
        </w:rPr>
        <w:t xml:space="preserve"> 566</w:t>
      </w:r>
      <w:r w:rsidRPr="0025190C">
        <w:rPr>
          <w:rFonts w:ascii="Times New Roman" w:hAnsi="Times New Roman" w:cs="Times New Roman"/>
          <w:sz w:val="28"/>
          <w:szCs w:val="28"/>
        </w:rPr>
        <w:t xml:space="preserve"> наименований в 20</w:t>
      </w:r>
      <w:r w:rsidR="006D3C49" w:rsidRPr="0025190C">
        <w:rPr>
          <w:rFonts w:ascii="Times New Roman" w:hAnsi="Times New Roman" w:cs="Times New Roman"/>
          <w:sz w:val="28"/>
          <w:szCs w:val="28"/>
        </w:rPr>
        <w:t>2</w:t>
      </w:r>
      <w:r w:rsidR="00961B98" w:rsidRPr="0025190C">
        <w:rPr>
          <w:rFonts w:ascii="Times New Roman" w:hAnsi="Times New Roman" w:cs="Times New Roman"/>
          <w:sz w:val="28"/>
          <w:szCs w:val="28"/>
        </w:rPr>
        <w:t>2</w:t>
      </w:r>
      <w:r w:rsidRPr="0025190C">
        <w:rPr>
          <w:rFonts w:ascii="Times New Roman" w:hAnsi="Times New Roman" w:cs="Times New Roman"/>
          <w:sz w:val="28"/>
          <w:szCs w:val="28"/>
        </w:rPr>
        <w:t xml:space="preserve"> году. «</w:t>
      </w:r>
      <w:r w:rsidR="001B6EA7" w:rsidRPr="0025190C">
        <w:rPr>
          <w:rFonts w:ascii="Times New Roman" w:hAnsi="Times New Roman" w:cs="Times New Roman"/>
          <w:sz w:val="28"/>
          <w:szCs w:val="28"/>
        </w:rPr>
        <w:t>СКФ</w:t>
      </w:r>
      <w:r w:rsidRPr="0025190C">
        <w:rPr>
          <w:rFonts w:ascii="Times New Roman" w:hAnsi="Times New Roman" w:cs="Times New Roman"/>
          <w:sz w:val="28"/>
          <w:szCs w:val="28"/>
        </w:rPr>
        <w:t>» при закупе ЛС и МИ непосредственно работает с 3 субъектами фармрынка: ОТП, иностранными производителями и дистрибьюторами (рисунок 11) [</w:t>
      </w:r>
      <w:r w:rsidR="00C90C2C" w:rsidRPr="0025190C">
        <w:rPr>
          <w:rFonts w:ascii="Times New Roman" w:hAnsi="Times New Roman" w:cs="Times New Roman"/>
          <w:sz w:val="28"/>
          <w:szCs w:val="28"/>
        </w:rPr>
        <w:t>9</w:t>
      </w:r>
      <w:r w:rsidR="00CC3E2C" w:rsidRPr="0025190C">
        <w:rPr>
          <w:rFonts w:ascii="Times New Roman" w:hAnsi="Times New Roman" w:cs="Times New Roman"/>
          <w:sz w:val="28"/>
          <w:szCs w:val="28"/>
        </w:rPr>
        <w:t>9</w:t>
      </w:r>
      <w:r w:rsidRPr="0025190C">
        <w:rPr>
          <w:rFonts w:ascii="Times New Roman" w:hAnsi="Times New Roman" w:cs="Times New Roman"/>
          <w:sz w:val="28"/>
          <w:szCs w:val="28"/>
        </w:rPr>
        <w:t>].</w:t>
      </w:r>
      <w:r w:rsidR="00177482" w:rsidRPr="0025190C">
        <w:rPr>
          <w:rFonts w:ascii="Times New Roman" w:hAnsi="Times New Roman" w:cs="Times New Roman"/>
          <w:sz w:val="28"/>
          <w:szCs w:val="28"/>
        </w:rPr>
        <w:t xml:space="preserve"> Наблюдается тенденция снижения доли закупок у </w:t>
      </w:r>
      <w:r w:rsidR="006027A1" w:rsidRPr="0025190C">
        <w:rPr>
          <w:rFonts w:ascii="Times New Roman" w:hAnsi="Times New Roman" w:cs="Times New Roman"/>
          <w:sz w:val="28"/>
          <w:szCs w:val="28"/>
        </w:rPr>
        <w:t>дистрибьюторов</w:t>
      </w:r>
      <w:r w:rsidR="00177482" w:rsidRPr="0025190C">
        <w:rPr>
          <w:rFonts w:ascii="Times New Roman" w:hAnsi="Times New Roman" w:cs="Times New Roman"/>
          <w:sz w:val="28"/>
          <w:szCs w:val="28"/>
        </w:rPr>
        <w:t xml:space="preserve"> с 63% в 201</w:t>
      </w:r>
      <w:r w:rsidR="00057BDC" w:rsidRPr="0025190C">
        <w:rPr>
          <w:rFonts w:ascii="Times New Roman" w:hAnsi="Times New Roman" w:cs="Times New Roman"/>
          <w:sz w:val="28"/>
          <w:szCs w:val="28"/>
        </w:rPr>
        <w:t>6</w:t>
      </w:r>
      <w:r w:rsidR="00177482" w:rsidRPr="0025190C">
        <w:rPr>
          <w:rFonts w:ascii="Times New Roman" w:hAnsi="Times New Roman" w:cs="Times New Roman"/>
          <w:sz w:val="28"/>
          <w:szCs w:val="28"/>
        </w:rPr>
        <w:t xml:space="preserve"> году до 41% в 2021 году. </w:t>
      </w:r>
      <w:r w:rsidR="00057BDC" w:rsidRPr="0025190C">
        <w:rPr>
          <w:rFonts w:ascii="Times New Roman" w:hAnsi="Times New Roman" w:cs="Times New Roman"/>
          <w:sz w:val="28"/>
          <w:szCs w:val="28"/>
        </w:rPr>
        <w:t>Доля ОТП</w:t>
      </w:r>
      <w:r w:rsidR="00207E14" w:rsidRPr="0025190C">
        <w:rPr>
          <w:rFonts w:ascii="Times New Roman" w:hAnsi="Times New Roman" w:cs="Times New Roman"/>
          <w:sz w:val="28"/>
          <w:szCs w:val="28"/>
        </w:rPr>
        <w:t xml:space="preserve"> росла с 2016 года (22%) до 2018 года (28%), в 2019 году наблюдался спад (26%) а затем последующий рост до 37% в 2021 году. Доля иностранных производителей росла с 2016 года (15%) до 2020 года (28%), затем их доля сократилась в 2021 году (22%).</w:t>
      </w:r>
    </w:p>
    <w:p w14:paraId="0712C285" w14:textId="77777777" w:rsidR="006B1F26" w:rsidRPr="0025190C" w:rsidRDefault="006B1F26" w:rsidP="006B1F26">
      <w:pPr>
        <w:pStyle w:val="a3"/>
        <w:jc w:val="center"/>
        <w:rPr>
          <w:rFonts w:ascii="Times New Roman" w:hAnsi="Times New Roman" w:cs="Times New Roman"/>
          <w:sz w:val="28"/>
          <w:szCs w:val="28"/>
        </w:rPr>
      </w:pPr>
      <w:r w:rsidRPr="0025190C">
        <w:rPr>
          <w:rFonts w:ascii="Times New Roman" w:hAnsi="Times New Roman" w:cs="Times New Roman"/>
          <w:noProof/>
          <w:sz w:val="28"/>
          <w:szCs w:val="28"/>
        </w:rPr>
        <w:drawing>
          <wp:inline distT="0" distB="0" distL="0" distR="0" wp14:anchorId="76371055" wp14:editId="397A952D">
            <wp:extent cx="6060558" cy="2052084"/>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25190C">
        <w:rPr>
          <w:rFonts w:ascii="Times New Roman" w:hAnsi="Times New Roman" w:cs="Times New Roman"/>
          <w:sz w:val="28"/>
          <w:szCs w:val="28"/>
        </w:rPr>
        <w:t xml:space="preserve">Рисунок 11 </w:t>
      </w:r>
      <w:r w:rsidRPr="0025190C">
        <w:rPr>
          <w:rFonts w:ascii="Times New Roman" w:hAnsi="Times New Roman" w:cs="Times New Roman"/>
          <w:b/>
          <w:sz w:val="28"/>
          <w:szCs w:val="28"/>
        </w:rPr>
        <w:t>-</w:t>
      </w:r>
      <w:r w:rsidRPr="0025190C">
        <w:rPr>
          <w:rFonts w:ascii="Times New Roman" w:hAnsi="Times New Roman" w:cs="Times New Roman"/>
          <w:sz w:val="28"/>
          <w:szCs w:val="28"/>
        </w:rPr>
        <w:t xml:space="preserve"> Доля закупок ЛС и МИ «</w:t>
      </w:r>
      <w:r w:rsidR="001B6EA7" w:rsidRPr="0025190C">
        <w:rPr>
          <w:rFonts w:ascii="Times New Roman" w:hAnsi="Times New Roman" w:cs="Times New Roman"/>
          <w:sz w:val="28"/>
          <w:szCs w:val="28"/>
        </w:rPr>
        <w:t>СКФ</w:t>
      </w:r>
      <w:r w:rsidRPr="0025190C">
        <w:rPr>
          <w:rFonts w:ascii="Times New Roman" w:hAnsi="Times New Roman" w:cs="Times New Roman"/>
          <w:sz w:val="28"/>
          <w:szCs w:val="28"/>
        </w:rPr>
        <w:t>» (в %)</w:t>
      </w:r>
    </w:p>
    <w:p w14:paraId="75BD1CC3" w14:textId="77777777" w:rsidR="006B1F26" w:rsidRPr="0025190C" w:rsidRDefault="006B1F26" w:rsidP="006B1F26">
      <w:pPr>
        <w:pStyle w:val="a3"/>
        <w:jc w:val="center"/>
        <w:rPr>
          <w:rFonts w:ascii="Times New Roman" w:hAnsi="Times New Roman" w:cs="Times New Roman"/>
          <w:sz w:val="28"/>
          <w:szCs w:val="28"/>
        </w:rPr>
      </w:pPr>
    </w:p>
    <w:p w14:paraId="73056ABC" w14:textId="77777777" w:rsidR="006B1F26" w:rsidRPr="0025190C" w:rsidRDefault="006B1F26" w:rsidP="006B1F26">
      <w:pPr>
        <w:pStyle w:val="a3"/>
        <w:ind w:firstLine="567"/>
        <w:rPr>
          <w:rFonts w:ascii="Times New Roman" w:hAnsi="Times New Roman" w:cs="Times New Roman"/>
          <w:sz w:val="24"/>
          <w:szCs w:val="24"/>
        </w:rPr>
      </w:pPr>
      <w:r w:rsidRPr="0025190C">
        <w:rPr>
          <w:rFonts w:ascii="Times New Roman" w:hAnsi="Times New Roman" w:cs="Times New Roman"/>
          <w:sz w:val="24"/>
          <w:szCs w:val="24"/>
        </w:rPr>
        <w:t>Примечание - Составлено автором по источнику [</w:t>
      </w:r>
      <w:r w:rsidR="00C90C2C" w:rsidRPr="0025190C">
        <w:rPr>
          <w:rFonts w:ascii="Times New Roman" w:hAnsi="Times New Roman" w:cs="Times New Roman"/>
          <w:sz w:val="24"/>
          <w:szCs w:val="24"/>
        </w:rPr>
        <w:t>9</w:t>
      </w:r>
      <w:r w:rsidR="00CC3E2C" w:rsidRPr="0025190C">
        <w:rPr>
          <w:rFonts w:ascii="Times New Roman" w:hAnsi="Times New Roman" w:cs="Times New Roman"/>
          <w:sz w:val="24"/>
          <w:szCs w:val="24"/>
        </w:rPr>
        <w:t>9</w:t>
      </w:r>
      <w:r w:rsidRPr="0025190C">
        <w:rPr>
          <w:rFonts w:ascii="Times New Roman" w:hAnsi="Times New Roman" w:cs="Times New Roman"/>
          <w:sz w:val="24"/>
          <w:szCs w:val="24"/>
        </w:rPr>
        <w:t>]</w:t>
      </w:r>
    </w:p>
    <w:p w14:paraId="31DC9EEA" w14:textId="77777777" w:rsidR="00D15BA0" w:rsidRPr="0025190C" w:rsidRDefault="00D15BA0" w:rsidP="006B1F26">
      <w:pPr>
        <w:pStyle w:val="a3"/>
        <w:ind w:firstLine="567"/>
        <w:rPr>
          <w:rFonts w:ascii="Times New Roman" w:hAnsi="Times New Roman" w:cs="Times New Roman"/>
          <w:sz w:val="28"/>
          <w:szCs w:val="28"/>
        </w:rPr>
      </w:pPr>
    </w:p>
    <w:p w14:paraId="77C95125" w14:textId="15362ED7" w:rsidR="006027A1" w:rsidRPr="0025190C" w:rsidRDefault="006B1F26" w:rsidP="006027A1">
      <w:pPr>
        <w:pStyle w:val="a3"/>
        <w:ind w:firstLine="567"/>
        <w:jc w:val="both"/>
        <w:rPr>
          <w:rFonts w:ascii="Times New Roman" w:hAnsi="Times New Roman" w:cs="Times New Roman"/>
          <w:sz w:val="28"/>
          <w:szCs w:val="28"/>
        </w:rPr>
      </w:pPr>
      <w:r w:rsidRPr="0025190C">
        <w:rPr>
          <w:rFonts w:ascii="Times New Roman" w:hAnsi="Times New Roman" w:cs="Times New Roman"/>
          <w:sz w:val="28"/>
          <w:szCs w:val="28"/>
        </w:rPr>
        <w:t xml:space="preserve">МЗ РК принимает и утверждает </w:t>
      </w:r>
      <w:r w:rsidR="0053734B" w:rsidRPr="0025190C">
        <w:rPr>
          <w:rFonts w:ascii="Times New Roman" w:hAnsi="Times New Roman" w:cs="Times New Roman"/>
          <w:sz w:val="28"/>
          <w:szCs w:val="28"/>
        </w:rPr>
        <w:t>все важные решения,</w:t>
      </w:r>
      <w:r w:rsidRPr="0025190C">
        <w:rPr>
          <w:rFonts w:ascii="Times New Roman" w:hAnsi="Times New Roman" w:cs="Times New Roman"/>
          <w:sz w:val="28"/>
          <w:szCs w:val="28"/>
        </w:rPr>
        <w:t xml:space="preserve"> связанные как с внутренней, так и внешней деятельностью «</w:t>
      </w:r>
      <w:r w:rsidR="001B6EA7" w:rsidRPr="0025190C">
        <w:rPr>
          <w:rFonts w:ascii="Times New Roman" w:hAnsi="Times New Roman" w:cs="Times New Roman"/>
          <w:sz w:val="28"/>
          <w:szCs w:val="28"/>
        </w:rPr>
        <w:t>СКФ</w:t>
      </w:r>
      <w:r w:rsidRPr="0025190C">
        <w:rPr>
          <w:rFonts w:ascii="Times New Roman" w:hAnsi="Times New Roman" w:cs="Times New Roman"/>
          <w:sz w:val="28"/>
          <w:szCs w:val="28"/>
        </w:rPr>
        <w:t xml:space="preserve">». </w:t>
      </w:r>
      <w:r w:rsidR="006027A1" w:rsidRPr="0025190C">
        <w:rPr>
          <w:rFonts w:ascii="Times New Roman" w:hAnsi="Times New Roman" w:cs="Times New Roman"/>
          <w:sz w:val="28"/>
          <w:szCs w:val="28"/>
        </w:rPr>
        <w:t>На рисунке 12 представлена организационная схема «</w:t>
      </w:r>
      <w:r w:rsidR="001B6EA7" w:rsidRPr="0025190C">
        <w:rPr>
          <w:rFonts w:ascii="Times New Roman" w:hAnsi="Times New Roman" w:cs="Times New Roman"/>
          <w:sz w:val="28"/>
          <w:szCs w:val="28"/>
        </w:rPr>
        <w:t>СКФ</w:t>
      </w:r>
      <w:r w:rsidR="006027A1" w:rsidRPr="0025190C">
        <w:rPr>
          <w:rFonts w:ascii="Times New Roman" w:hAnsi="Times New Roman" w:cs="Times New Roman"/>
          <w:sz w:val="28"/>
          <w:szCs w:val="28"/>
        </w:rPr>
        <w:t xml:space="preserve">». </w:t>
      </w:r>
      <w:r w:rsidRPr="0025190C">
        <w:rPr>
          <w:rFonts w:ascii="Times New Roman" w:hAnsi="Times New Roman" w:cs="Times New Roman"/>
          <w:sz w:val="28"/>
          <w:szCs w:val="28"/>
        </w:rPr>
        <w:t>Коллегиальным наблюдательным орган</w:t>
      </w:r>
      <w:r w:rsidR="006D3C49" w:rsidRPr="0025190C">
        <w:rPr>
          <w:rFonts w:ascii="Times New Roman" w:hAnsi="Times New Roman" w:cs="Times New Roman"/>
          <w:sz w:val="28"/>
          <w:szCs w:val="28"/>
        </w:rPr>
        <w:t>ом</w:t>
      </w:r>
      <w:r w:rsidRPr="0025190C">
        <w:rPr>
          <w:rFonts w:ascii="Times New Roman" w:hAnsi="Times New Roman" w:cs="Times New Roman"/>
          <w:sz w:val="28"/>
          <w:szCs w:val="28"/>
        </w:rPr>
        <w:t xml:space="preserve"> в </w:t>
      </w:r>
      <w:r w:rsidR="001B6EA7" w:rsidRPr="0025190C">
        <w:rPr>
          <w:rFonts w:ascii="Times New Roman" w:hAnsi="Times New Roman" w:cs="Times New Roman"/>
          <w:sz w:val="28"/>
          <w:szCs w:val="28"/>
        </w:rPr>
        <w:t>«СКФ»</w:t>
      </w:r>
      <w:r w:rsidRPr="0025190C">
        <w:rPr>
          <w:rFonts w:ascii="Times New Roman" w:hAnsi="Times New Roman" w:cs="Times New Roman"/>
          <w:sz w:val="28"/>
          <w:szCs w:val="28"/>
        </w:rPr>
        <w:t xml:space="preserve"> является Н</w:t>
      </w:r>
      <w:r w:rsidR="006027A1" w:rsidRPr="0025190C">
        <w:rPr>
          <w:rFonts w:ascii="Times New Roman" w:hAnsi="Times New Roman" w:cs="Times New Roman"/>
          <w:sz w:val="28"/>
          <w:szCs w:val="28"/>
        </w:rPr>
        <w:t>аблюдательный совет</w:t>
      </w:r>
      <w:r w:rsidRPr="0025190C">
        <w:rPr>
          <w:rFonts w:ascii="Times New Roman" w:hAnsi="Times New Roman" w:cs="Times New Roman"/>
          <w:sz w:val="28"/>
          <w:szCs w:val="28"/>
        </w:rPr>
        <w:t>.</w:t>
      </w:r>
      <w:r w:rsidR="006027A1" w:rsidRPr="0025190C">
        <w:t xml:space="preserve"> </w:t>
      </w:r>
      <w:r w:rsidR="006027A1" w:rsidRPr="0025190C">
        <w:rPr>
          <w:rFonts w:ascii="Times New Roman" w:hAnsi="Times New Roman" w:cs="Times New Roman"/>
          <w:sz w:val="28"/>
          <w:szCs w:val="28"/>
        </w:rPr>
        <w:t xml:space="preserve">Наблюдательный совет избирается на 3 года и состоит из 5 человек. Главной задачей совета является контроль деятельности Правления </w:t>
      </w:r>
      <w:r w:rsidR="001B6EA7" w:rsidRPr="0025190C">
        <w:rPr>
          <w:rFonts w:ascii="Times New Roman" w:hAnsi="Times New Roman" w:cs="Times New Roman"/>
          <w:sz w:val="28"/>
          <w:szCs w:val="28"/>
        </w:rPr>
        <w:t>«СКФ»</w:t>
      </w:r>
      <w:r w:rsidR="006027A1" w:rsidRPr="0025190C">
        <w:rPr>
          <w:rFonts w:ascii="Times New Roman" w:hAnsi="Times New Roman" w:cs="Times New Roman"/>
          <w:sz w:val="28"/>
          <w:szCs w:val="28"/>
        </w:rPr>
        <w:t xml:space="preserve">. Состав совета определяет МЗ РК. Члены правления не могут входить в состав совета. Совет полностью подотчетен МЗ РК и организует исполнение всех решений МЗ РК. Председатель совета избирается из участников совета. Текущую деятельность </w:t>
      </w:r>
      <w:r w:rsidR="001B6EA7" w:rsidRPr="0025190C">
        <w:rPr>
          <w:rFonts w:ascii="Times New Roman" w:hAnsi="Times New Roman" w:cs="Times New Roman"/>
          <w:sz w:val="28"/>
          <w:szCs w:val="28"/>
        </w:rPr>
        <w:t>«СКФ»</w:t>
      </w:r>
      <w:r w:rsidR="006027A1" w:rsidRPr="0025190C">
        <w:rPr>
          <w:rFonts w:ascii="Times New Roman" w:hAnsi="Times New Roman" w:cs="Times New Roman"/>
          <w:sz w:val="28"/>
          <w:szCs w:val="28"/>
        </w:rPr>
        <w:t xml:space="preserve"> осуществляет Правление, которое состоит из председателя правления, заместителя председателя и 4 управляющих директоров.</w:t>
      </w:r>
    </w:p>
    <w:p w14:paraId="013AE5FE" w14:textId="77777777" w:rsidR="00AF201A" w:rsidRPr="003A6BB6" w:rsidRDefault="006027A1" w:rsidP="00B863A5">
      <w:pPr>
        <w:pStyle w:val="a3"/>
        <w:ind w:firstLine="567"/>
        <w:jc w:val="both"/>
        <w:rPr>
          <w:rFonts w:ascii="Times New Roman" w:hAnsi="Times New Roman" w:cs="Times New Roman"/>
          <w:sz w:val="28"/>
          <w:szCs w:val="28"/>
        </w:rPr>
      </w:pPr>
      <w:r w:rsidRPr="0025190C">
        <w:rPr>
          <w:rFonts w:ascii="Times New Roman" w:hAnsi="Times New Roman" w:cs="Times New Roman"/>
          <w:sz w:val="28"/>
          <w:szCs w:val="28"/>
        </w:rPr>
        <w:t xml:space="preserve">Контроль за </w:t>
      </w:r>
      <w:r w:rsidR="001B6EA7" w:rsidRPr="0025190C">
        <w:rPr>
          <w:rFonts w:ascii="Times New Roman" w:hAnsi="Times New Roman" w:cs="Times New Roman"/>
          <w:sz w:val="28"/>
          <w:szCs w:val="28"/>
        </w:rPr>
        <w:t>«СКФ»</w:t>
      </w:r>
      <w:r w:rsidRPr="0025190C">
        <w:rPr>
          <w:rFonts w:ascii="Times New Roman" w:hAnsi="Times New Roman" w:cs="Times New Roman"/>
          <w:sz w:val="28"/>
          <w:szCs w:val="28"/>
        </w:rPr>
        <w:t xml:space="preserve"> осуществляет ревизионная комиссия в составе 3 человек. Комиссия проводит годовую проверку финансовой отчетности, предоставляет общественности объективную информацию о деятельности </w:t>
      </w:r>
      <w:r w:rsidR="001B6EA7" w:rsidRPr="0025190C">
        <w:rPr>
          <w:rFonts w:ascii="Times New Roman" w:hAnsi="Times New Roman" w:cs="Times New Roman"/>
          <w:sz w:val="28"/>
          <w:szCs w:val="28"/>
        </w:rPr>
        <w:t>«СКФ»</w:t>
      </w:r>
      <w:r w:rsidRPr="0025190C">
        <w:rPr>
          <w:rFonts w:ascii="Times New Roman" w:hAnsi="Times New Roman" w:cs="Times New Roman"/>
          <w:sz w:val="28"/>
          <w:szCs w:val="28"/>
        </w:rPr>
        <w:t xml:space="preserve">, консультирует и совершенствует внутренний контроль и корпоративное управление. Ревизионная комиссия подотчетна МЗ РК. </w:t>
      </w:r>
      <w:r w:rsidR="00C96A95" w:rsidRPr="0025190C">
        <w:rPr>
          <w:rFonts w:ascii="Times New Roman" w:hAnsi="Times New Roman" w:cs="Times New Roman"/>
          <w:sz w:val="28"/>
          <w:szCs w:val="28"/>
        </w:rPr>
        <w:t xml:space="preserve">С 23 декабря 2020 года </w:t>
      </w:r>
      <w:r w:rsidR="001B6EA7" w:rsidRPr="0025190C">
        <w:rPr>
          <w:rFonts w:ascii="Times New Roman" w:hAnsi="Times New Roman" w:cs="Times New Roman"/>
          <w:sz w:val="28"/>
          <w:szCs w:val="28"/>
        </w:rPr>
        <w:t>«СКФ»</w:t>
      </w:r>
      <w:r w:rsidR="00C96A95" w:rsidRPr="0025190C">
        <w:rPr>
          <w:rFonts w:ascii="Times New Roman" w:hAnsi="Times New Roman" w:cs="Times New Roman"/>
          <w:sz w:val="28"/>
          <w:szCs w:val="28"/>
        </w:rPr>
        <w:t xml:space="preserve"> </w:t>
      </w:r>
      <w:r w:rsidR="001F6A36" w:rsidRPr="0025190C">
        <w:rPr>
          <w:rFonts w:ascii="Times New Roman" w:hAnsi="Times New Roman" w:cs="Times New Roman"/>
          <w:sz w:val="28"/>
          <w:szCs w:val="28"/>
        </w:rPr>
        <w:t xml:space="preserve">разделяет </w:t>
      </w:r>
      <w:r w:rsidR="001F6A36" w:rsidRPr="0025190C">
        <w:rPr>
          <w:rFonts w:ascii="Times New Roman" w:hAnsi="Times New Roman" w:cs="Times New Roman"/>
          <w:sz w:val="28"/>
          <w:szCs w:val="28"/>
        </w:rPr>
        <w:lastRenderedPageBreak/>
        <w:t xml:space="preserve">подразделения на фронт офис, мидл офис и бэк офис. </w:t>
      </w:r>
      <w:r w:rsidR="006D25B3" w:rsidRPr="0025190C">
        <w:rPr>
          <w:rFonts w:ascii="Times New Roman" w:hAnsi="Times New Roman" w:cs="Times New Roman"/>
          <w:sz w:val="28"/>
          <w:szCs w:val="28"/>
        </w:rPr>
        <w:t>Председатель правления (далее ПП) непосредст</w:t>
      </w:r>
      <w:r w:rsidR="00355DF1" w:rsidRPr="0025190C">
        <w:rPr>
          <w:rFonts w:ascii="Times New Roman" w:hAnsi="Times New Roman" w:cs="Times New Roman"/>
          <w:sz w:val="28"/>
          <w:szCs w:val="28"/>
        </w:rPr>
        <w:t>венно курирует работу бэк офиса, а именно: службу безопасности, службу внутреннего контроля и управления рисками, пресс-службу, службу по защите государственных секретов и мобилизационных ресурсов.</w:t>
      </w:r>
      <w:r w:rsidR="00355DF1" w:rsidRPr="003A6BB6">
        <w:rPr>
          <w:rFonts w:ascii="Times New Roman" w:hAnsi="Times New Roman" w:cs="Times New Roman"/>
          <w:sz w:val="28"/>
          <w:szCs w:val="28"/>
        </w:rPr>
        <w:t xml:space="preserve"> </w:t>
      </w:r>
    </w:p>
    <w:p w14:paraId="4B95E3F7" w14:textId="735F8083" w:rsidR="00572760" w:rsidRPr="003A6BB6" w:rsidRDefault="00A32865" w:rsidP="00572760">
      <w:pPr>
        <w:pStyle w:val="a3"/>
        <w:rPr>
          <w:rFonts w:ascii="Times New Roman" w:hAnsi="Times New Roman" w:cs="Times New Roman"/>
          <w:sz w:val="24"/>
          <w:szCs w:val="24"/>
          <w:lang w:val="kk-KZ"/>
        </w:rPr>
      </w:pPr>
      <w:r>
        <w:rPr>
          <w:rFonts w:ascii="Times New Roman" w:hAnsi="Times New Roman" w:cs="Times New Roman"/>
          <w:noProof/>
          <w:sz w:val="24"/>
          <w:szCs w:val="24"/>
        </w:rPr>
        <mc:AlternateContent>
          <mc:Choice Requires="wps">
            <w:drawing>
              <wp:anchor distT="0" distB="0" distL="114300" distR="114300" simplePos="0" relativeHeight="251563008" behindDoc="0" locked="0" layoutInCell="1" allowOverlap="1" wp14:anchorId="2EB9A269" wp14:editId="71F8DDBD">
                <wp:simplePos x="0" y="0"/>
                <wp:positionH relativeFrom="column">
                  <wp:posOffset>2454910</wp:posOffset>
                </wp:positionH>
                <wp:positionV relativeFrom="paragraph">
                  <wp:posOffset>231775</wp:posOffset>
                </wp:positionV>
                <wp:extent cx="1609090" cy="796290"/>
                <wp:effectExtent l="22225" t="17145" r="16510" b="24765"/>
                <wp:wrapNone/>
                <wp:docPr id="292"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090" cy="796290"/>
                        </a:xfrm>
                        <a:prstGeom prst="roundRect">
                          <a:avLst>
                            <a:gd name="adj" fmla="val 16667"/>
                          </a:avLst>
                        </a:prstGeom>
                        <a:solidFill>
                          <a:schemeClr val="lt1">
                            <a:lumMod val="100000"/>
                            <a:lumOff val="0"/>
                          </a:schemeClr>
                        </a:solidFill>
                        <a:ln w="31750">
                          <a:solidFill>
                            <a:schemeClr val="accent4">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9FD4032" w14:textId="77777777" w:rsidR="00BF3C8C" w:rsidRPr="00CA1C87" w:rsidRDefault="00BF3C8C" w:rsidP="00CA1C87">
                            <w:pPr>
                              <w:jc w:val="center"/>
                              <w:rPr>
                                <w:rFonts w:ascii="Times New Roman" w:hAnsi="Times New Roman" w:cs="Times New Roman"/>
                                <w:b/>
                                <w:lang w:val="kk-KZ"/>
                              </w:rPr>
                            </w:pPr>
                            <w:r w:rsidRPr="00CA1C87">
                              <w:rPr>
                                <w:rFonts w:ascii="Times New Roman" w:hAnsi="Times New Roman" w:cs="Times New Roman"/>
                                <w:b/>
                                <w:lang w:val="kk-KZ"/>
                              </w:rPr>
                              <w:t>Министерство здравоохранения РК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B9A269" id="AutoShape 12" o:spid="_x0000_s1049" style="position:absolute;margin-left:193.3pt;margin-top:18.25pt;width:126.7pt;height:62.7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" fillcolor="white [3201]" strokecolor="#8064a2 [3207]" strokeweight="2.5pt">
                <v:shadow color="#868686"/>
                <v:textbox>
                  <w:txbxContent>
                    <w:p w14:paraId="39FD4032" w14:textId="77777777" w:rsidR="00BF3C8C" w:rsidRPr="00CA1C87" w:rsidRDefault="00BF3C8C" w:rsidP="00CA1C87">
                      <w:pPr>
                        <w:jc w:val="center"/>
                        <w:rPr>
                          <w:rFonts w:ascii="Times New Roman" w:hAnsi="Times New Roman" w:cs="Times New Roman"/>
                          <w:b/>
                          <w:lang w:val="kk-KZ"/>
                        </w:rPr>
                      </w:pPr>
                      <w:r w:rsidRPr="00CA1C87">
                        <w:rPr>
                          <w:rFonts w:ascii="Times New Roman" w:hAnsi="Times New Roman" w:cs="Times New Roman"/>
                          <w:b/>
                          <w:lang w:val="kk-KZ"/>
                        </w:rPr>
                        <w:t>Министерство здравоохранения РК</w:t>
                      </w: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566080" behindDoc="0" locked="0" layoutInCell="1" allowOverlap="1" wp14:anchorId="22985F6D" wp14:editId="0EE27B1C">
                <wp:simplePos x="0" y="0"/>
                <wp:positionH relativeFrom="column">
                  <wp:posOffset>2585085</wp:posOffset>
                </wp:positionH>
                <wp:positionV relativeFrom="paragraph">
                  <wp:posOffset>1210945</wp:posOffset>
                </wp:positionV>
                <wp:extent cx="1409700" cy="453390"/>
                <wp:effectExtent l="19050" t="24765" r="19050" b="17145"/>
                <wp:wrapNone/>
                <wp:docPr id="291"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453390"/>
                        </a:xfrm>
                        <a:prstGeom prst="roundRect">
                          <a:avLst>
                            <a:gd name="adj" fmla="val 16667"/>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6B7CE9D" w14:textId="77777777" w:rsidR="00BF3C8C" w:rsidRPr="00A32B6E" w:rsidRDefault="00BF3C8C" w:rsidP="00A32B6E">
                            <w:pPr>
                              <w:pStyle w:val="a3"/>
                              <w:jc w:val="center"/>
                              <w:rPr>
                                <w:rFonts w:ascii="Times New Roman" w:hAnsi="Times New Roman" w:cs="Times New Roman"/>
                                <w:b/>
                                <w:lang w:val="kk-KZ"/>
                              </w:rPr>
                            </w:pPr>
                            <w:r w:rsidRPr="00A32B6E">
                              <w:rPr>
                                <w:rFonts w:ascii="Times New Roman" w:hAnsi="Times New Roman" w:cs="Times New Roman"/>
                                <w:b/>
                                <w:lang w:val="kk-KZ"/>
                              </w:rPr>
                              <w:t>Наблюдательный совет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985F6D" id="AutoShape 17" o:spid="_x0000_s1050" style="position:absolute;margin-left:203.55pt;margin-top:95.35pt;width:111pt;height:35.7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" fillcolor="white [3201]" strokecolor="#c0504d [3205]" strokeweight="2.5pt">
                <v:shadow color="#868686"/>
                <v:textbox>
                  <w:txbxContent>
                    <w:p w14:paraId="36B7CE9D" w14:textId="77777777" w:rsidR="00BF3C8C" w:rsidRPr="00A32B6E" w:rsidRDefault="00BF3C8C" w:rsidP="00A32B6E">
                      <w:pPr>
                        <w:pStyle w:val="a3"/>
                        <w:jc w:val="center"/>
                        <w:rPr>
                          <w:rFonts w:ascii="Times New Roman" w:hAnsi="Times New Roman" w:cs="Times New Roman"/>
                          <w:b/>
                          <w:lang w:val="kk-KZ"/>
                        </w:rPr>
                      </w:pPr>
                      <w:r w:rsidRPr="00A32B6E">
                        <w:rPr>
                          <w:rFonts w:ascii="Times New Roman" w:hAnsi="Times New Roman" w:cs="Times New Roman"/>
                          <w:b/>
                          <w:lang w:val="kk-KZ"/>
                        </w:rPr>
                        <w:t>Наблюдательный совет</w:t>
                      </w: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575296" behindDoc="0" locked="0" layoutInCell="1" allowOverlap="1" wp14:anchorId="4A91A4CD" wp14:editId="40908EAC">
                <wp:simplePos x="0" y="0"/>
                <wp:positionH relativeFrom="column">
                  <wp:posOffset>3288665</wp:posOffset>
                </wp:positionH>
                <wp:positionV relativeFrom="paragraph">
                  <wp:posOffset>1671955</wp:posOffset>
                </wp:positionV>
                <wp:extent cx="635" cy="212090"/>
                <wp:effectExtent l="55880" t="9525" r="57785" b="16510"/>
                <wp:wrapNone/>
                <wp:docPr id="290"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2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1BFAC7" id="AutoShape 26" o:spid="_x0000_s1026" type="#_x0000_t32" style="position:absolute;margin-left:258.95pt;margin-top:131.65pt;width:.05pt;height:16.7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570176" behindDoc="0" locked="0" layoutInCell="1" allowOverlap="1" wp14:anchorId="506C1BE5" wp14:editId="46399146">
                <wp:simplePos x="0" y="0"/>
                <wp:positionH relativeFrom="column">
                  <wp:posOffset>3994785</wp:posOffset>
                </wp:positionH>
                <wp:positionV relativeFrom="paragraph">
                  <wp:posOffset>1285240</wp:posOffset>
                </wp:positionV>
                <wp:extent cx="435610" cy="0"/>
                <wp:effectExtent l="9525" t="60960" r="21590" b="53340"/>
                <wp:wrapNone/>
                <wp:docPr id="289"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4A5CF8" id="AutoShape 21" o:spid="_x0000_s1026" type="#_x0000_t32" style="position:absolute;margin-left:314.55pt;margin-top:101.2pt;width:34.3pt;height:0;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PiZNQIAAF8EAAAOAAAAZHJzL2Uyb0RvYy54bWysVE2P2yAQvVfqf0DcE9tZJ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571200" behindDoc="0" locked="0" layoutInCell="1" allowOverlap="1" wp14:anchorId="5E770EB6" wp14:editId="2A8ED803">
                <wp:simplePos x="0" y="0"/>
                <wp:positionH relativeFrom="column">
                  <wp:posOffset>3994785</wp:posOffset>
                </wp:positionH>
                <wp:positionV relativeFrom="paragraph">
                  <wp:posOffset>1524635</wp:posOffset>
                </wp:positionV>
                <wp:extent cx="435610" cy="635"/>
                <wp:effectExtent l="9525" t="52705" r="21590" b="60960"/>
                <wp:wrapNone/>
                <wp:docPr id="288"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010DB7" id="AutoShape 22" o:spid="_x0000_s1026" type="#_x0000_t32" style="position:absolute;margin-left:314.55pt;margin-top:120.05pt;width:34.3pt;height:.0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572224" behindDoc="0" locked="0" layoutInCell="1" allowOverlap="1" wp14:anchorId="187C32E3" wp14:editId="29B1DB80">
                <wp:simplePos x="0" y="0"/>
                <wp:positionH relativeFrom="column">
                  <wp:posOffset>354965</wp:posOffset>
                </wp:positionH>
                <wp:positionV relativeFrom="paragraph">
                  <wp:posOffset>1090295</wp:posOffset>
                </wp:positionV>
                <wp:extent cx="1894840" cy="574040"/>
                <wp:effectExtent l="17780" t="18415" r="20955" b="17145"/>
                <wp:wrapNone/>
                <wp:docPr id="287"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4840" cy="574040"/>
                        </a:xfrm>
                        <a:prstGeom prst="roundRect">
                          <a:avLst>
                            <a:gd name="adj" fmla="val 16667"/>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7EF6DDA" w14:textId="77777777" w:rsidR="00BF3C8C" w:rsidRPr="00337C49" w:rsidRDefault="00BF3C8C" w:rsidP="00270ACB">
                            <w:pPr>
                              <w:pStyle w:val="a3"/>
                              <w:jc w:val="center"/>
                              <w:rPr>
                                <w:rFonts w:ascii="Times New Roman" w:hAnsi="Times New Roman" w:cs="Times New Roman"/>
                                <w:b/>
                                <w:lang w:val="kk-KZ"/>
                              </w:rPr>
                            </w:pPr>
                            <w:r w:rsidRPr="00337C49">
                              <w:rPr>
                                <w:rFonts w:ascii="Times New Roman" w:hAnsi="Times New Roman" w:cs="Times New Roman"/>
                                <w:b/>
                                <w:lang w:val="kk-KZ"/>
                              </w:rPr>
                              <w:t>Секретарь Наблюдательного совета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7C32E3" id="AutoShape 23" o:spid="_x0000_s1051" style="position:absolute;margin-left:27.95pt;margin-top:85.85pt;width:149.2pt;height:45.2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" fillcolor="white [3201]" strokecolor="#c0504d [3205]" strokeweight="2.5pt">
                <v:shadow color="#868686"/>
                <v:textbox>
                  <w:txbxContent>
                    <w:p w14:paraId="37EF6DDA" w14:textId="77777777" w:rsidR="00BF3C8C" w:rsidRPr="00337C49" w:rsidRDefault="00BF3C8C" w:rsidP="00270ACB">
                      <w:pPr>
                        <w:pStyle w:val="a3"/>
                        <w:jc w:val="center"/>
                        <w:rPr>
                          <w:rFonts w:ascii="Times New Roman" w:hAnsi="Times New Roman" w:cs="Times New Roman"/>
                          <w:b/>
                          <w:lang w:val="kk-KZ"/>
                        </w:rPr>
                      </w:pPr>
                      <w:r w:rsidRPr="00337C49">
                        <w:rPr>
                          <w:rFonts w:ascii="Times New Roman" w:hAnsi="Times New Roman" w:cs="Times New Roman"/>
                          <w:b/>
                          <w:lang w:val="kk-KZ"/>
                        </w:rPr>
                        <w:t>Секретарь Наблюдательного совета</w:t>
                      </w: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564032" behindDoc="0" locked="0" layoutInCell="1" allowOverlap="1" wp14:anchorId="6FB8EEFA" wp14:editId="468484B4">
                <wp:simplePos x="0" y="0"/>
                <wp:positionH relativeFrom="column">
                  <wp:posOffset>4714875</wp:posOffset>
                </wp:positionH>
                <wp:positionV relativeFrom="paragraph">
                  <wp:posOffset>427990</wp:posOffset>
                </wp:positionV>
                <wp:extent cx="1661160" cy="314325"/>
                <wp:effectExtent l="24765" t="22860" r="19050" b="24765"/>
                <wp:wrapNone/>
                <wp:docPr id="286"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160" cy="314325"/>
                        </a:xfrm>
                        <a:prstGeom prst="roundRect">
                          <a:avLst>
                            <a:gd name="adj" fmla="val 16667"/>
                          </a:avLst>
                        </a:prstGeom>
                        <a:solidFill>
                          <a:schemeClr val="lt1">
                            <a:lumMod val="100000"/>
                            <a:lumOff val="0"/>
                          </a:schemeClr>
                        </a:solidFill>
                        <a:ln w="31750">
                          <a:solidFill>
                            <a:schemeClr val="accent4">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BA049E7" w14:textId="77777777" w:rsidR="00BF3C8C" w:rsidRPr="00337C49" w:rsidRDefault="00BF3C8C" w:rsidP="00CA1C87">
                            <w:pPr>
                              <w:jc w:val="center"/>
                              <w:rPr>
                                <w:rFonts w:ascii="Times New Roman" w:hAnsi="Times New Roman" w:cs="Times New Roman"/>
                                <w:lang w:val="kk-KZ"/>
                              </w:rPr>
                            </w:pPr>
                            <w:r w:rsidRPr="00337C49">
                              <w:rPr>
                                <w:rFonts w:ascii="Times New Roman" w:hAnsi="Times New Roman" w:cs="Times New Roman"/>
                                <w:lang w:val="kk-KZ"/>
                              </w:rPr>
                              <w:t>Ревизионная комиссия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B8EEFA" id="AutoShape 15" o:spid="_x0000_s1052" style="position:absolute;margin-left:371.25pt;margin-top:33.7pt;width:130.8pt;height:24.7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" fillcolor="white [3201]" strokecolor="#8064a2 [3207]" strokeweight="2.5pt">
                <v:shadow color="#868686"/>
                <v:textbox>
                  <w:txbxContent>
                    <w:p w14:paraId="3BA049E7" w14:textId="77777777" w:rsidR="00BF3C8C" w:rsidRPr="00337C49" w:rsidRDefault="00BF3C8C" w:rsidP="00CA1C87">
                      <w:pPr>
                        <w:jc w:val="center"/>
                        <w:rPr>
                          <w:rFonts w:ascii="Times New Roman" w:hAnsi="Times New Roman" w:cs="Times New Roman"/>
                          <w:lang w:val="kk-KZ"/>
                        </w:rPr>
                      </w:pPr>
                      <w:r w:rsidRPr="00337C49">
                        <w:rPr>
                          <w:rFonts w:ascii="Times New Roman" w:hAnsi="Times New Roman" w:cs="Times New Roman"/>
                          <w:lang w:val="kk-KZ"/>
                        </w:rPr>
                        <w:t>Ревизионная комиссия</w:t>
                      </w: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573248" behindDoc="0" locked="0" layoutInCell="1" allowOverlap="1" wp14:anchorId="24B4D5B9" wp14:editId="3E0322E9">
                <wp:simplePos x="0" y="0"/>
                <wp:positionH relativeFrom="column">
                  <wp:posOffset>2249805</wp:posOffset>
                </wp:positionH>
                <wp:positionV relativeFrom="paragraph">
                  <wp:posOffset>1416050</wp:posOffset>
                </wp:positionV>
                <wp:extent cx="335280" cy="635"/>
                <wp:effectExtent l="17145" t="58420" r="9525" b="55245"/>
                <wp:wrapNone/>
                <wp:docPr id="285"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528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89898D" id="AutoShape 24" o:spid="_x0000_s1026" type="#_x0000_t32" style="position:absolute;margin-left:177.15pt;margin-top:111.5pt;width:26.4pt;height:.05pt;flip:x;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568128" behindDoc="0" locked="0" layoutInCell="1" allowOverlap="1" wp14:anchorId="4877D912" wp14:editId="70CC15B3">
                <wp:simplePos x="0" y="0"/>
                <wp:positionH relativeFrom="column">
                  <wp:posOffset>4430395</wp:posOffset>
                </wp:positionH>
                <wp:positionV relativeFrom="paragraph">
                  <wp:posOffset>1028065</wp:posOffset>
                </wp:positionV>
                <wp:extent cx="1463040" cy="307340"/>
                <wp:effectExtent l="16510" t="22860" r="15875" b="22225"/>
                <wp:wrapNone/>
                <wp:docPr id="284"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307340"/>
                        </a:xfrm>
                        <a:prstGeom prst="roundRect">
                          <a:avLst>
                            <a:gd name="adj" fmla="val 16667"/>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3384284" w14:textId="77777777" w:rsidR="00BF3C8C" w:rsidRPr="00E56F04" w:rsidRDefault="00BF3C8C" w:rsidP="00010862">
                            <w:pPr>
                              <w:pStyle w:val="a3"/>
                              <w:jc w:val="center"/>
                              <w:rPr>
                                <w:rFonts w:ascii="Times New Roman" w:hAnsi="Times New Roman" w:cs="Times New Roman"/>
                                <w:b/>
                                <w:lang w:val="kk-KZ"/>
                              </w:rPr>
                            </w:pPr>
                            <w:r w:rsidRPr="00E56F04">
                              <w:rPr>
                                <w:rFonts w:ascii="Times New Roman" w:hAnsi="Times New Roman" w:cs="Times New Roman"/>
                                <w:b/>
                                <w:lang w:val="kk-KZ"/>
                              </w:rPr>
                              <w:t>Комплаенс-офицер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77D912" id="AutoShape 19" o:spid="_x0000_s1053" style="position:absolute;margin-left:348.85pt;margin-top:80.95pt;width:115.2pt;height:24.2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" fillcolor="white [3201]" strokecolor="#c0504d [3205]" strokeweight="2.5pt">
                <v:shadow color="#868686"/>
                <v:textbox>
                  <w:txbxContent>
                    <w:p w14:paraId="23384284" w14:textId="77777777" w:rsidR="00BF3C8C" w:rsidRPr="00E56F04" w:rsidRDefault="00BF3C8C" w:rsidP="00010862">
                      <w:pPr>
                        <w:pStyle w:val="a3"/>
                        <w:jc w:val="center"/>
                        <w:rPr>
                          <w:rFonts w:ascii="Times New Roman" w:hAnsi="Times New Roman" w:cs="Times New Roman"/>
                          <w:b/>
                          <w:lang w:val="kk-KZ"/>
                        </w:rPr>
                      </w:pPr>
                      <w:r w:rsidRPr="00E56F04">
                        <w:rPr>
                          <w:rFonts w:ascii="Times New Roman" w:hAnsi="Times New Roman" w:cs="Times New Roman"/>
                          <w:b/>
                          <w:lang w:val="kk-KZ"/>
                        </w:rPr>
                        <w:t>Комплаенс-офицер</w:t>
                      </w: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569152" behindDoc="0" locked="0" layoutInCell="1" allowOverlap="1" wp14:anchorId="38CF7097" wp14:editId="45C66DA3">
                <wp:simplePos x="0" y="0"/>
                <wp:positionH relativeFrom="column">
                  <wp:posOffset>4430395</wp:posOffset>
                </wp:positionH>
                <wp:positionV relativeFrom="paragraph">
                  <wp:posOffset>1467485</wp:posOffset>
                </wp:positionV>
                <wp:extent cx="1455420" cy="317500"/>
                <wp:effectExtent l="16510" t="24130" r="23495" b="20320"/>
                <wp:wrapNone/>
                <wp:docPr id="283"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5420" cy="317500"/>
                        </a:xfrm>
                        <a:prstGeom prst="roundRect">
                          <a:avLst>
                            <a:gd name="adj" fmla="val 16667"/>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7763E99" w14:textId="77777777" w:rsidR="00BF3C8C" w:rsidRPr="00E56F04" w:rsidRDefault="00BF3C8C" w:rsidP="00010862">
                            <w:pPr>
                              <w:jc w:val="center"/>
                              <w:rPr>
                                <w:rFonts w:ascii="Times New Roman" w:hAnsi="Times New Roman" w:cs="Times New Roman"/>
                                <w:b/>
                                <w:lang w:val="kk-KZ"/>
                              </w:rPr>
                            </w:pPr>
                            <w:r w:rsidRPr="00E56F04">
                              <w:rPr>
                                <w:rFonts w:ascii="Times New Roman" w:hAnsi="Times New Roman" w:cs="Times New Roman"/>
                                <w:b/>
                                <w:lang w:val="kk-KZ"/>
                              </w:rPr>
                              <w:t>Омбудсмен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CF7097" id="AutoShape 20" o:spid="_x0000_s1054" style="position:absolute;margin-left:348.85pt;margin-top:115.55pt;width:114.6pt;height:2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" fillcolor="white [3201]" strokecolor="#c0504d [3205]" strokeweight="2.5pt">
                <v:shadow color="#868686"/>
                <v:textbox>
                  <w:txbxContent>
                    <w:p w14:paraId="37763E99" w14:textId="77777777" w:rsidR="00BF3C8C" w:rsidRPr="00E56F04" w:rsidRDefault="00BF3C8C" w:rsidP="00010862">
                      <w:pPr>
                        <w:jc w:val="center"/>
                        <w:rPr>
                          <w:rFonts w:ascii="Times New Roman" w:hAnsi="Times New Roman" w:cs="Times New Roman"/>
                          <w:b/>
                          <w:lang w:val="kk-KZ"/>
                        </w:rPr>
                      </w:pPr>
                      <w:r w:rsidRPr="00E56F04">
                        <w:rPr>
                          <w:rFonts w:ascii="Times New Roman" w:hAnsi="Times New Roman" w:cs="Times New Roman"/>
                          <w:b/>
                          <w:lang w:val="kk-KZ"/>
                        </w:rPr>
                        <w:t>Омбудсмен</w:t>
                      </w:r>
                    </w:p>
                  </w:txbxContent>
                </v:textbox>
              </v:roundrect>
            </w:pict>
          </mc:Fallback>
        </mc:AlternateContent>
      </w:r>
      <w:r>
        <w:rPr>
          <w:noProof/>
        </w:rPr>
        <mc:AlternateContent>
          <mc:Choice Requires="wps">
            <w:drawing>
              <wp:anchor distT="0" distB="0" distL="114300" distR="114300" simplePos="0" relativeHeight="251622400" behindDoc="0" locked="0" layoutInCell="1" allowOverlap="1" wp14:anchorId="091F1DA9" wp14:editId="60BF5B8E">
                <wp:simplePos x="0" y="0"/>
                <wp:positionH relativeFrom="column">
                  <wp:posOffset>3764915</wp:posOffset>
                </wp:positionH>
                <wp:positionV relativeFrom="paragraph">
                  <wp:posOffset>3361690</wp:posOffset>
                </wp:positionV>
                <wp:extent cx="635" cy="212090"/>
                <wp:effectExtent l="55880" t="13335" r="57785" b="22225"/>
                <wp:wrapNone/>
                <wp:docPr id="282"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2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22A2C1" id="AutoShape 83" o:spid="_x0000_s1026" type="#_x0000_t32" style="position:absolute;margin-left:296.45pt;margin-top:264.7pt;width:.05pt;height:16.7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">
                <v:stroke endarrow="block"/>
              </v:shape>
            </w:pict>
          </mc:Fallback>
        </mc:AlternateContent>
      </w:r>
      <w:r>
        <w:rPr>
          <w:noProof/>
        </w:rPr>
        <mc:AlternateContent>
          <mc:Choice Requires="wps">
            <w:drawing>
              <wp:anchor distT="0" distB="0" distL="114300" distR="114300" simplePos="0" relativeHeight="251614208" behindDoc="0" locked="0" layoutInCell="1" allowOverlap="1" wp14:anchorId="09C196D8" wp14:editId="2B4EFF17">
                <wp:simplePos x="0" y="0"/>
                <wp:positionH relativeFrom="column">
                  <wp:posOffset>3764280</wp:posOffset>
                </wp:positionH>
                <wp:positionV relativeFrom="paragraph">
                  <wp:posOffset>2264410</wp:posOffset>
                </wp:positionV>
                <wp:extent cx="635" cy="658495"/>
                <wp:effectExtent l="55245" t="11430" r="58420" b="15875"/>
                <wp:wrapNone/>
                <wp:docPr id="281"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58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932C09" id="AutoShape 74" o:spid="_x0000_s1026" type="#_x0000_t32" style="position:absolute;margin-left:296.4pt;margin-top:178.3pt;width:.05pt;height:51.8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">
                <v:stroke endarrow="block"/>
              </v:shape>
            </w:pict>
          </mc:Fallback>
        </mc:AlternateContent>
      </w:r>
      <w:r>
        <w:rPr>
          <w:noProof/>
        </w:rPr>
        <mc:AlternateContent>
          <mc:Choice Requires="wps">
            <w:drawing>
              <wp:anchor distT="0" distB="0" distL="114300" distR="114300" simplePos="0" relativeHeight="251621376" behindDoc="0" locked="0" layoutInCell="1" allowOverlap="1" wp14:anchorId="62C483A8" wp14:editId="7D5ECC9A">
                <wp:simplePos x="0" y="0"/>
                <wp:positionH relativeFrom="column">
                  <wp:posOffset>3247390</wp:posOffset>
                </wp:positionH>
                <wp:positionV relativeFrom="paragraph">
                  <wp:posOffset>2922905</wp:posOffset>
                </wp:positionV>
                <wp:extent cx="958215" cy="438785"/>
                <wp:effectExtent l="14605" t="12700" r="8255" b="15240"/>
                <wp:wrapNone/>
                <wp:docPr id="280"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215" cy="438785"/>
                        </a:xfrm>
                        <a:prstGeom prst="roundRect">
                          <a:avLst>
                            <a:gd name="adj" fmla="val 16667"/>
                          </a:avLst>
                        </a:prstGeom>
                        <a:solidFill>
                          <a:schemeClr val="lt1">
                            <a:lumMod val="100000"/>
                            <a:lumOff val="0"/>
                          </a:schemeClr>
                        </a:solidFill>
                        <a:ln w="12700">
                          <a:solidFill>
                            <a:schemeClr val="accent3">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E5A4FE4" w14:textId="77777777" w:rsidR="00BF3C8C" w:rsidRPr="000625FB" w:rsidRDefault="00BF3C8C" w:rsidP="000625FB">
                            <w:pPr>
                              <w:pStyle w:val="a3"/>
                              <w:jc w:val="center"/>
                              <w:rPr>
                                <w:rFonts w:ascii="Times New Roman" w:hAnsi="Times New Roman" w:cs="Times New Roman"/>
                                <w:sz w:val="20"/>
                                <w:szCs w:val="20"/>
                              </w:rPr>
                            </w:pPr>
                            <w:r w:rsidRPr="000625FB">
                              <w:rPr>
                                <w:rFonts w:ascii="Times New Roman" w:hAnsi="Times New Roman" w:cs="Times New Roman"/>
                                <w:sz w:val="20"/>
                                <w:szCs w:val="20"/>
                              </w:rPr>
                              <w:t>Пресс-служба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C483A8" id="AutoShape 82" o:spid="_x0000_s1055" style="position:absolute;margin-left:255.7pt;margin-top:230.15pt;width:75.45pt;height:34.5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" fillcolor="white [3201]" strokecolor="#9bbb59 [3206]" strokeweight="1pt">
                <v:stroke dashstyle="dash"/>
                <v:shadow color="#868686"/>
                <v:textbox>
                  <w:txbxContent>
                    <w:p w14:paraId="5E5A4FE4" w14:textId="77777777" w:rsidR="00BF3C8C" w:rsidRPr="000625FB" w:rsidRDefault="00BF3C8C" w:rsidP="000625FB">
                      <w:pPr>
                        <w:pStyle w:val="a3"/>
                        <w:jc w:val="center"/>
                        <w:rPr>
                          <w:rFonts w:ascii="Times New Roman" w:hAnsi="Times New Roman" w:cs="Times New Roman"/>
                          <w:sz w:val="20"/>
                          <w:szCs w:val="20"/>
                        </w:rPr>
                      </w:pPr>
                      <w:r w:rsidRPr="000625FB">
                        <w:rPr>
                          <w:rFonts w:ascii="Times New Roman" w:hAnsi="Times New Roman" w:cs="Times New Roman"/>
                          <w:sz w:val="20"/>
                          <w:szCs w:val="20"/>
                        </w:rPr>
                        <w:t>Пресс-служба</w:t>
                      </w:r>
                    </w:p>
                  </w:txbxContent>
                </v:textbox>
              </v:roundrect>
            </w:pict>
          </mc:Fallback>
        </mc:AlternateContent>
      </w:r>
      <w:r>
        <w:rPr>
          <w:noProof/>
        </w:rPr>
        <mc:AlternateContent>
          <mc:Choice Requires="wps">
            <w:drawing>
              <wp:anchor distT="0" distB="0" distL="114300" distR="114300" simplePos="0" relativeHeight="251616256" behindDoc="0" locked="0" layoutInCell="1" allowOverlap="1" wp14:anchorId="27FB9DCC" wp14:editId="157F949F">
                <wp:simplePos x="0" y="0"/>
                <wp:positionH relativeFrom="column">
                  <wp:posOffset>3764915</wp:posOffset>
                </wp:positionH>
                <wp:positionV relativeFrom="paragraph">
                  <wp:posOffset>4049395</wp:posOffset>
                </wp:positionV>
                <wp:extent cx="0" cy="200660"/>
                <wp:effectExtent l="55880" t="5715" r="58420" b="22225"/>
                <wp:wrapNone/>
                <wp:docPr id="279"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FAEF19" id="AutoShape 77" o:spid="_x0000_s1026" type="#_x0000_t32" style="position:absolute;margin-left:296.45pt;margin-top:318.85pt;width:0;height:15.8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">
                <v:stroke endarrow="block"/>
              </v:shape>
            </w:pict>
          </mc:Fallback>
        </mc:AlternateContent>
      </w:r>
      <w:r>
        <w:rPr>
          <w:noProof/>
        </w:rPr>
        <mc:AlternateContent>
          <mc:Choice Requires="wps">
            <w:drawing>
              <wp:anchor distT="0" distB="0" distL="114300" distR="114300" simplePos="0" relativeHeight="251618304" behindDoc="0" locked="0" layoutInCell="1" allowOverlap="1" wp14:anchorId="7AE165CF" wp14:editId="41E1ABC8">
                <wp:simplePos x="0" y="0"/>
                <wp:positionH relativeFrom="column">
                  <wp:posOffset>3764280</wp:posOffset>
                </wp:positionH>
                <wp:positionV relativeFrom="paragraph">
                  <wp:posOffset>5107940</wp:posOffset>
                </wp:positionV>
                <wp:extent cx="0" cy="149225"/>
                <wp:effectExtent l="55245" t="6985" r="59055" b="15240"/>
                <wp:wrapNone/>
                <wp:docPr id="278"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EA32F2" id="AutoShape 79" o:spid="_x0000_s1026" type="#_x0000_t32" style="position:absolute;margin-left:296.4pt;margin-top:402.2pt;width:0;height:11.7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">
                <v:stroke endarrow="block"/>
              </v:shape>
            </w:pict>
          </mc:Fallback>
        </mc:AlternateContent>
      </w:r>
      <w:r>
        <w:rPr>
          <w:noProof/>
        </w:rPr>
        <mc:AlternateContent>
          <mc:Choice Requires="wps">
            <w:drawing>
              <wp:anchor distT="0" distB="0" distL="114300" distR="114300" simplePos="0" relativeHeight="251617280" behindDoc="0" locked="0" layoutInCell="1" allowOverlap="1" wp14:anchorId="340BBA13" wp14:editId="5CB332EC">
                <wp:simplePos x="0" y="0"/>
                <wp:positionH relativeFrom="column">
                  <wp:posOffset>3288665</wp:posOffset>
                </wp:positionH>
                <wp:positionV relativeFrom="paragraph">
                  <wp:posOffset>5257165</wp:posOffset>
                </wp:positionV>
                <wp:extent cx="935355" cy="232410"/>
                <wp:effectExtent l="8255" t="13335" r="8890" b="11430"/>
                <wp:wrapNone/>
                <wp:docPr id="277"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355" cy="232410"/>
                        </a:xfrm>
                        <a:prstGeom prst="roundRect">
                          <a:avLst>
                            <a:gd name="adj" fmla="val 16667"/>
                          </a:avLst>
                        </a:prstGeom>
                        <a:solidFill>
                          <a:schemeClr val="lt1">
                            <a:lumMod val="100000"/>
                            <a:lumOff val="0"/>
                          </a:schemeClr>
                        </a:solidFill>
                        <a:ln w="12700">
                          <a:solidFill>
                            <a:schemeClr val="accent3">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97DDC3E" w14:textId="77777777" w:rsidR="00BF3C8C" w:rsidRPr="00AE3307" w:rsidRDefault="00BF3C8C" w:rsidP="00AE3307">
                            <w:pPr>
                              <w:pStyle w:val="a3"/>
                              <w:jc w:val="center"/>
                              <w:rPr>
                                <w:rFonts w:ascii="Times New Roman" w:hAnsi="Times New Roman" w:cs="Times New Roman"/>
                                <w:sz w:val="19"/>
                                <w:szCs w:val="19"/>
                              </w:rPr>
                            </w:pPr>
                            <w:r w:rsidRPr="00AE3307">
                              <w:rPr>
                                <w:rFonts w:ascii="Times New Roman" w:hAnsi="Times New Roman" w:cs="Times New Roman"/>
                                <w:sz w:val="19"/>
                                <w:szCs w:val="19"/>
                              </w:rPr>
                              <w:t>Советники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0BBA13" id="AutoShape 78" o:spid="_x0000_s1056" style="position:absolute;margin-left:258.95pt;margin-top:413.95pt;width:73.65pt;height:18.3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" fillcolor="white [3201]" strokecolor="#9bbb59 [3206]" strokeweight="1pt">
                <v:stroke dashstyle="dash"/>
                <v:shadow color="#868686"/>
                <v:textbox>
                  <w:txbxContent>
                    <w:p w14:paraId="297DDC3E" w14:textId="77777777" w:rsidR="00BF3C8C" w:rsidRPr="00AE3307" w:rsidRDefault="00BF3C8C" w:rsidP="00AE3307">
                      <w:pPr>
                        <w:pStyle w:val="a3"/>
                        <w:jc w:val="center"/>
                        <w:rPr>
                          <w:rFonts w:ascii="Times New Roman" w:hAnsi="Times New Roman" w:cs="Times New Roman"/>
                          <w:sz w:val="19"/>
                          <w:szCs w:val="19"/>
                        </w:rPr>
                      </w:pPr>
                      <w:r w:rsidRPr="00AE3307">
                        <w:rPr>
                          <w:rFonts w:ascii="Times New Roman" w:hAnsi="Times New Roman" w:cs="Times New Roman"/>
                          <w:sz w:val="19"/>
                          <w:szCs w:val="19"/>
                        </w:rPr>
                        <w:t>Советники</w:t>
                      </w:r>
                    </w:p>
                  </w:txbxContent>
                </v:textbox>
              </v:roundrect>
            </w:pict>
          </mc:Fallback>
        </mc:AlternateContent>
      </w:r>
      <w:r>
        <w:rPr>
          <w:noProof/>
        </w:rPr>
        <mc:AlternateContent>
          <mc:Choice Requires="wps">
            <w:drawing>
              <wp:anchor distT="0" distB="0" distL="114300" distR="114300" simplePos="0" relativeHeight="251620352" behindDoc="0" locked="0" layoutInCell="1" allowOverlap="1" wp14:anchorId="40EE38C1" wp14:editId="6B9F6B67">
                <wp:simplePos x="0" y="0"/>
                <wp:positionH relativeFrom="column">
                  <wp:posOffset>3764280</wp:posOffset>
                </wp:positionH>
                <wp:positionV relativeFrom="paragraph">
                  <wp:posOffset>5491480</wp:posOffset>
                </wp:positionV>
                <wp:extent cx="0" cy="183515"/>
                <wp:effectExtent l="55245" t="9525" r="59055" b="16510"/>
                <wp:wrapNone/>
                <wp:docPr id="276"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3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151DFD" id="AutoShape 81" o:spid="_x0000_s1026" type="#_x0000_t32" style="position:absolute;margin-left:296.4pt;margin-top:432.4pt;width:0;height:14.4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">
                <v:stroke endarrow="block"/>
              </v:shape>
            </w:pict>
          </mc:Fallback>
        </mc:AlternateContent>
      </w:r>
      <w:r>
        <w:rPr>
          <w:noProof/>
        </w:rPr>
        <mc:AlternateContent>
          <mc:Choice Requires="wps">
            <w:drawing>
              <wp:anchor distT="0" distB="0" distL="114300" distR="114300" simplePos="0" relativeHeight="251619328" behindDoc="0" locked="0" layoutInCell="1" allowOverlap="1" wp14:anchorId="0E041364" wp14:editId="5B05607B">
                <wp:simplePos x="0" y="0"/>
                <wp:positionH relativeFrom="column">
                  <wp:posOffset>3247390</wp:posOffset>
                </wp:positionH>
                <wp:positionV relativeFrom="paragraph">
                  <wp:posOffset>5664835</wp:posOffset>
                </wp:positionV>
                <wp:extent cx="1772920" cy="652145"/>
                <wp:effectExtent l="14605" t="11430" r="12700" b="12700"/>
                <wp:wrapNone/>
                <wp:docPr id="275"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2920" cy="652145"/>
                        </a:xfrm>
                        <a:prstGeom prst="roundRect">
                          <a:avLst>
                            <a:gd name="adj" fmla="val 16667"/>
                          </a:avLst>
                        </a:prstGeom>
                        <a:solidFill>
                          <a:schemeClr val="lt1">
                            <a:lumMod val="100000"/>
                            <a:lumOff val="0"/>
                          </a:schemeClr>
                        </a:solidFill>
                        <a:ln w="12700">
                          <a:solidFill>
                            <a:schemeClr val="accent3">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A5A83E5" w14:textId="77777777" w:rsidR="00BF3C8C" w:rsidRPr="000F2480" w:rsidRDefault="00BF3C8C" w:rsidP="000F2480">
                            <w:pPr>
                              <w:pStyle w:val="a3"/>
                              <w:jc w:val="center"/>
                              <w:rPr>
                                <w:rFonts w:ascii="Times New Roman" w:hAnsi="Times New Roman" w:cs="Times New Roman"/>
                                <w:sz w:val="19"/>
                                <w:szCs w:val="19"/>
                              </w:rPr>
                            </w:pPr>
                            <w:r w:rsidRPr="000F2480">
                              <w:rPr>
                                <w:rFonts w:ascii="Times New Roman" w:hAnsi="Times New Roman" w:cs="Times New Roman"/>
                                <w:sz w:val="19"/>
                                <w:szCs w:val="19"/>
                              </w:rPr>
                              <w:t>Служба по защите госсекретов</w:t>
                            </w:r>
                            <w:r>
                              <w:rPr>
                                <w:rFonts w:ascii="Times New Roman" w:hAnsi="Times New Roman" w:cs="Times New Roman"/>
                                <w:sz w:val="19"/>
                                <w:szCs w:val="19"/>
                              </w:rPr>
                              <w:t xml:space="preserve"> и </w:t>
                            </w:r>
                            <w:r w:rsidRPr="0039302A">
                              <w:rPr>
                                <w:rFonts w:ascii="Times New Roman" w:hAnsi="Times New Roman" w:cs="Times New Roman"/>
                                <w:sz w:val="19"/>
                                <w:szCs w:val="19"/>
                              </w:rPr>
                              <w:t>мобилизационным резервами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041364" id="AutoShape 80" o:spid="_x0000_s1057" style="position:absolute;margin-left:255.7pt;margin-top:446.05pt;width:139.6pt;height:51.3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" fillcolor="white [3201]" strokecolor="#9bbb59 [3206]" strokeweight="1pt">
                <v:stroke dashstyle="dash"/>
                <v:shadow color="#868686"/>
                <v:textbox>
                  <w:txbxContent>
                    <w:p w14:paraId="5A5A83E5" w14:textId="77777777" w:rsidR="00BF3C8C" w:rsidRPr="000F2480" w:rsidRDefault="00BF3C8C" w:rsidP="000F2480">
                      <w:pPr>
                        <w:pStyle w:val="a3"/>
                        <w:jc w:val="center"/>
                        <w:rPr>
                          <w:rFonts w:ascii="Times New Roman" w:hAnsi="Times New Roman" w:cs="Times New Roman"/>
                          <w:sz w:val="19"/>
                          <w:szCs w:val="19"/>
                        </w:rPr>
                      </w:pPr>
                      <w:r w:rsidRPr="000F2480">
                        <w:rPr>
                          <w:rFonts w:ascii="Times New Roman" w:hAnsi="Times New Roman" w:cs="Times New Roman"/>
                          <w:sz w:val="19"/>
                          <w:szCs w:val="19"/>
                        </w:rPr>
                        <w:t>Служба по защите госсекретов</w:t>
                      </w:r>
                      <w:r>
                        <w:rPr>
                          <w:rFonts w:ascii="Times New Roman" w:hAnsi="Times New Roman" w:cs="Times New Roman"/>
                          <w:sz w:val="19"/>
                          <w:szCs w:val="19"/>
                        </w:rPr>
                        <w:t xml:space="preserve"> и </w:t>
                      </w:r>
                      <w:r w:rsidRPr="0039302A">
                        <w:rPr>
                          <w:rFonts w:ascii="Times New Roman" w:hAnsi="Times New Roman" w:cs="Times New Roman"/>
                          <w:sz w:val="19"/>
                          <w:szCs w:val="19"/>
                        </w:rPr>
                        <w:t>мобилизационным резервами</w:t>
                      </w:r>
                    </w:p>
                  </w:txbxContent>
                </v:textbox>
              </v:roundrect>
            </w:pict>
          </mc:Fallback>
        </mc:AlternateContent>
      </w:r>
      <w:r>
        <w:rPr>
          <w:noProof/>
        </w:rPr>
        <mc:AlternateContent>
          <mc:Choice Requires="wps">
            <w:drawing>
              <wp:anchor distT="0" distB="0" distL="114300" distR="114300" simplePos="0" relativeHeight="251596800" behindDoc="0" locked="0" layoutInCell="1" allowOverlap="1" wp14:anchorId="4D689D8C" wp14:editId="119F9F68">
                <wp:simplePos x="0" y="0"/>
                <wp:positionH relativeFrom="column">
                  <wp:posOffset>5116195</wp:posOffset>
                </wp:positionH>
                <wp:positionV relativeFrom="paragraph">
                  <wp:posOffset>5664835</wp:posOffset>
                </wp:positionV>
                <wp:extent cx="1354455" cy="652145"/>
                <wp:effectExtent l="16510" t="20955" r="19685" b="22225"/>
                <wp:wrapNone/>
                <wp:docPr id="274"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4455" cy="652145"/>
                        </a:xfrm>
                        <a:prstGeom prst="roundRect">
                          <a:avLst>
                            <a:gd name="adj" fmla="val 16667"/>
                          </a:avLst>
                        </a:prstGeom>
                        <a:solidFill>
                          <a:schemeClr val="lt1">
                            <a:lumMod val="100000"/>
                            <a:lumOff val="0"/>
                          </a:schemeClr>
                        </a:solidFill>
                        <a:ln w="31750">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BAE0656" w14:textId="77777777" w:rsidR="00BF3C8C" w:rsidRPr="00C30AD9" w:rsidRDefault="00BF3C8C" w:rsidP="00C30AD9">
                            <w:pPr>
                              <w:pStyle w:val="a3"/>
                              <w:jc w:val="center"/>
                              <w:rPr>
                                <w:rFonts w:ascii="Times New Roman" w:hAnsi="Times New Roman" w:cs="Times New Roman"/>
                                <w:sz w:val="19"/>
                                <w:szCs w:val="19"/>
                              </w:rPr>
                            </w:pPr>
                            <w:r w:rsidRPr="00C30AD9">
                              <w:rPr>
                                <w:rFonts w:ascii="Times New Roman" w:hAnsi="Times New Roman" w:cs="Times New Roman"/>
                                <w:sz w:val="19"/>
                                <w:szCs w:val="19"/>
                              </w:rPr>
                              <w:t>Управление административной и кадровой работы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689D8C" id="AutoShape 53" o:spid="_x0000_s1058" style="position:absolute;margin-left:402.85pt;margin-top:446.05pt;width:106.65pt;height:51.3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" fillcolor="white [3201]" strokecolor="#9bbb59 [3206]" strokeweight="2.5pt">
                <v:shadow color="#868686"/>
                <v:textbox>
                  <w:txbxContent>
                    <w:p w14:paraId="7BAE0656" w14:textId="77777777" w:rsidR="00BF3C8C" w:rsidRPr="00C30AD9" w:rsidRDefault="00BF3C8C" w:rsidP="00C30AD9">
                      <w:pPr>
                        <w:pStyle w:val="a3"/>
                        <w:jc w:val="center"/>
                        <w:rPr>
                          <w:rFonts w:ascii="Times New Roman" w:hAnsi="Times New Roman" w:cs="Times New Roman"/>
                          <w:sz w:val="19"/>
                          <w:szCs w:val="19"/>
                        </w:rPr>
                      </w:pPr>
                      <w:r w:rsidRPr="00C30AD9">
                        <w:rPr>
                          <w:rFonts w:ascii="Times New Roman" w:hAnsi="Times New Roman" w:cs="Times New Roman"/>
                          <w:sz w:val="19"/>
                          <w:szCs w:val="19"/>
                        </w:rPr>
                        <w:t>Управление административной и кадровой работы</w:t>
                      </w:r>
                    </w:p>
                  </w:txbxContent>
                </v:textbox>
              </v:roundrect>
            </w:pict>
          </mc:Fallback>
        </mc:AlternateContent>
      </w:r>
      <w:r>
        <w:rPr>
          <w:noProof/>
        </w:rPr>
        <mc:AlternateContent>
          <mc:Choice Requires="wps">
            <w:drawing>
              <wp:anchor distT="0" distB="0" distL="114300" distR="114300" simplePos="0" relativeHeight="251615232" behindDoc="0" locked="0" layoutInCell="1" allowOverlap="1" wp14:anchorId="4170E2DE" wp14:editId="3AF61259">
                <wp:simplePos x="0" y="0"/>
                <wp:positionH relativeFrom="column">
                  <wp:posOffset>3247390</wp:posOffset>
                </wp:positionH>
                <wp:positionV relativeFrom="paragraph">
                  <wp:posOffset>4250055</wp:posOffset>
                </wp:positionV>
                <wp:extent cx="976630" cy="857885"/>
                <wp:effectExtent l="14605" t="6350" r="8890" b="12065"/>
                <wp:wrapNone/>
                <wp:docPr id="273"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857885"/>
                        </a:xfrm>
                        <a:prstGeom prst="roundRect">
                          <a:avLst>
                            <a:gd name="adj" fmla="val 16667"/>
                          </a:avLst>
                        </a:prstGeom>
                        <a:solidFill>
                          <a:schemeClr val="lt1">
                            <a:lumMod val="100000"/>
                            <a:lumOff val="0"/>
                          </a:schemeClr>
                        </a:solidFill>
                        <a:ln w="12700">
                          <a:solidFill>
                            <a:schemeClr val="accent3">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80679AA" w14:textId="77777777" w:rsidR="00BF3C8C" w:rsidRPr="0092408E" w:rsidRDefault="00BF3C8C" w:rsidP="0092408E">
                            <w:pPr>
                              <w:pStyle w:val="a3"/>
                              <w:jc w:val="center"/>
                              <w:rPr>
                                <w:rFonts w:ascii="Times New Roman" w:hAnsi="Times New Roman" w:cs="Times New Roman"/>
                                <w:sz w:val="19"/>
                                <w:szCs w:val="19"/>
                              </w:rPr>
                            </w:pPr>
                            <w:r w:rsidRPr="0092408E">
                              <w:rPr>
                                <w:rFonts w:ascii="Times New Roman" w:hAnsi="Times New Roman" w:cs="Times New Roman"/>
                                <w:sz w:val="19"/>
                                <w:szCs w:val="19"/>
                              </w:rPr>
                              <w:t>Служба внутреннего контроля и управления рисками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70E2DE" id="AutoShape 76" o:spid="_x0000_s1059" style="position:absolute;margin-left:255.7pt;margin-top:334.65pt;width:76.9pt;height:67.5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" fillcolor="white [3201]" strokecolor="#9bbb59 [3206]" strokeweight="1pt">
                <v:stroke dashstyle="dash"/>
                <v:shadow color="#868686"/>
                <v:textbox>
                  <w:txbxContent>
                    <w:p w14:paraId="580679AA" w14:textId="77777777" w:rsidR="00BF3C8C" w:rsidRPr="0092408E" w:rsidRDefault="00BF3C8C" w:rsidP="0092408E">
                      <w:pPr>
                        <w:pStyle w:val="a3"/>
                        <w:jc w:val="center"/>
                        <w:rPr>
                          <w:rFonts w:ascii="Times New Roman" w:hAnsi="Times New Roman" w:cs="Times New Roman"/>
                          <w:sz w:val="19"/>
                          <w:szCs w:val="19"/>
                        </w:rPr>
                      </w:pPr>
                      <w:r w:rsidRPr="0092408E">
                        <w:rPr>
                          <w:rFonts w:ascii="Times New Roman" w:hAnsi="Times New Roman" w:cs="Times New Roman"/>
                          <w:sz w:val="19"/>
                          <w:szCs w:val="19"/>
                        </w:rPr>
                        <w:t>Служба внутреннего контроля и управления рисками</w:t>
                      </w:r>
                    </w:p>
                  </w:txbxContent>
                </v:textbox>
              </v:roundrect>
            </w:pict>
          </mc:Fallback>
        </mc:AlternateContent>
      </w:r>
      <w:r>
        <w:rPr>
          <w:noProof/>
        </w:rPr>
        <mc:AlternateContent>
          <mc:Choice Requires="wps">
            <w:drawing>
              <wp:anchor distT="0" distB="0" distL="114300" distR="114300" simplePos="0" relativeHeight="251613184" behindDoc="0" locked="0" layoutInCell="1" allowOverlap="1" wp14:anchorId="22BC44C7" wp14:editId="507197B0">
                <wp:simplePos x="0" y="0"/>
                <wp:positionH relativeFrom="column">
                  <wp:posOffset>3247390</wp:posOffset>
                </wp:positionH>
                <wp:positionV relativeFrom="paragraph">
                  <wp:posOffset>3573780</wp:posOffset>
                </wp:positionV>
                <wp:extent cx="958215" cy="475615"/>
                <wp:effectExtent l="14605" t="6350" r="8255" b="13335"/>
                <wp:wrapNone/>
                <wp:docPr id="272"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215" cy="475615"/>
                        </a:xfrm>
                        <a:prstGeom prst="roundRect">
                          <a:avLst>
                            <a:gd name="adj" fmla="val 16667"/>
                          </a:avLst>
                        </a:prstGeom>
                        <a:solidFill>
                          <a:schemeClr val="lt1">
                            <a:lumMod val="100000"/>
                            <a:lumOff val="0"/>
                          </a:schemeClr>
                        </a:solidFill>
                        <a:ln w="12700">
                          <a:solidFill>
                            <a:schemeClr val="accent3">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5A631EA" w14:textId="77777777" w:rsidR="00BF3C8C" w:rsidRPr="00494F31" w:rsidRDefault="00BF3C8C" w:rsidP="00494F31">
                            <w:pPr>
                              <w:pStyle w:val="a3"/>
                              <w:jc w:val="center"/>
                              <w:rPr>
                                <w:rFonts w:ascii="Times New Roman" w:hAnsi="Times New Roman" w:cs="Times New Roman"/>
                                <w:sz w:val="19"/>
                                <w:szCs w:val="19"/>
                              </w:rPr>
                            </w:pPr>
                            <w:r w:rsidRPr="00494F31">
                              <w:rPr>
                                <w:rFonts w:ascii="Times New Roman" w:hAnsi="Times New Roman" w:cs="Times New Roman"/>
                                <w:sz w:val="19"/>
                                <w:szCs w:val="19"/>
                              </w:rPr>
                              <w:t>Служба безопасности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BC44C7" id="AutoShape 73" o:spid="_x0000_s1060" style="position:absolute;margin-left:255.7pt;margin-top:281.4pt;width:75.45pt;height:37.4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" fillcolor="white [3201]" strokecolor="#9bbb59 [3206]" strokeweight="1pt">
                <v:stroke dashstyle="dash"/>
                <v:shadow color="#868686"/>
                <v:textbox>
                  <w:txbxContent>
                    <w:p w14:paraId="55A631EA" w14:textId="77777777" w:rsidR="00BF3C8C" w:rsidRPr="00494F31" w:rsidRDefault="00BF3C8C" w:rsidP="00494F31">
                      <w:pPr>
                        <w:pStyle w:val="a3"/>
                        <w:jc w:val="center"/>
                        <w:rPr>
                          <w:rFonts w:ascii="Times New Roman" w:hAnsi="Times New Roman" w:cs="Times New Roman"/>
                          <w:sz w:val="19"/>
                          <w:szCs w:val="19"/>
                        </w:rPr>
                      </w:pPr>
                      <w:r w:rsidRPr="00494F31">
                        <w:rPr>
                          <w:rFonts w:ascii="Times New Roman" w:hAnsi="Times New Roman" w:cs="Times New Roman"/>
                          <w:sz w:val="19"/>
                          <w:szCs w:val="19"/>
                        </w:rPr>
                        <w:t>Служба безопасности</w:t>
                      </w:r>
                    </w:p>
                  </w:txbxContent>
                </v:textbox>
              </v:roundrect>
            </w:pict>
          </mc:Fallback>
        </mc:AlternateContent>
      </w:r>
      <w:r>
        <w:rPr>
          <w:noProof/>
        </w:rPr>
        <mc:AlternateContent>
          <mc:Choice Requires="wps">
            <w:drawing>
              <wp:anchor distT="0" distB="0" distL="114300" distR="114300" simplePos="0" relativeHeight="251592704" behindDoc="0" locked="0" layoutInCell="1" allowOverlap="1" wp14:anchorId="2BA74FE0" wp14:editId="160D8B72">
                <wp:simplePos x="0" y="0"/>
                <wp:positionH relativeFrom="column">
                  <wp:posOffset>5473700</wp:posOffset>
                </wp:positionH>
                <wp:positionV relativeFrom="paragraph">
                  <wp:posOffset>3546475</wp:posOffset>
                </wp:positionV>
                <wp:extent cx="982345" cy="560705"/>
                <wp:effectExtent l="21590" t="17145" r="24765" b="22225"/>
                <wp:wrapNone/>
                <wp:docPr id="271"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345" cy="560705"/>
                        </a:xfrm>
                        <a:prstGeom prst="roundRect">
                          <a:avLst>
                            <a:gd name="adj" fmla="val 16667"/>
                          </a:avLst>
                        </a:prstGeom>
                        <a:solidFill>
                          <a:schemeClr val="lt1">
                            <a:lumMod val="100000"/>
                            <a:lumOff val="0"/>
                          </a:schemeClr>
                        </a:solidFill>
                        <a:ln w="31750">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A7EE00C" w14:textId="77777777" w:rsidR="00BF3C8C" w:rsidRPr="00075888" w:rsidRDefault="00BF3C8C" w:rsidP="00075888">
                            <w:pPr>
                              <w:pStyle w:val="a3"/>
                              <w:jc w:val="center"/>
                              <w:rPr>
                                <w:rFonts w:ascii="Times New Roman" w:hAnsi="Times New Roman" w:cs="Times New Roman"/>
                                <w:sz w:val="19"/>
                                <w:szCs w:val="19"/>
                              </w:rPr>
                            </w:pPr>
                            <w:r w:rsidRPr="00075888">
                              <w:rPr>
                                <w:rFonts w:ascii="Times New Roman" w:hAnsi="Times New Roman" w:cs="Times New Roman"/>
                                <w:sz w:val="19"/>
                                <w:szCs w:val="19"/>
                              </w:rPr>
                              <w:t>Управление правового обеспечения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A74FE0" id="AutoShape 49" o:spid="_x0000_s1061" style="position:absolute;margin-left:431pt;margin-top:279.25pt;width:77.35pt;height:44.1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" fillcolor="white [3201]" strokecolor="#9bbb59 [3206]" strokeweight="2.5pt">
                <v:shadow color="#868686"/>
                <v:textbox>
                  <w:txbxContent>
                    <w:p w14:paraId="1A7EE00C" w14:textId="77777777" w:rsidR="00BF3C8C" w:rsidRPr="00075888" w:rsidRDefault="00BF3C8C" w:rsidP="00075888">
                      <w:pPr>
                        <w:pStyle w:val="a3"/>
                        <w:jc w:val="center"/>
                        <w:rPr>
                          <w:rFonts w:ascii="Times New Roman" w:hAnsi="Times New Roman" w:cs="Times New Roman"/>
                          <w:sz w:val="19"/>
                          <w:szCs w:val="19"/>
                        </w:rPr>
                      </w:pPr>
                      <w:r w:rsidRPr="00075888">
                        <w:rPr>
                          <w:rFonts w:ascii="Times New Roman" w:hAnsi="Times New Roman" w:cs="Times New Roman"/>
                          <w:sz w:val="19"/>
                          <w:szCs w:val="19"/>
                        </w:rPr>
                        <w:t>Управление правового обеспечения</w:t>
                      </w:r>
                    </w:p>
                  </w:txbxContent>
                </v:textbox>
              </v:roundrect>
            </w:pict>
          </mc:Fallback>
        </mc:AlternateContent>
      </w:r>
      <w:r>
        <w:rPr>
          <w:noProof/>
        </w:rPr>
        <mc:AlternateContent>
          <mc:Choice Requires="wps">
            <w:drawing>
              <wp:anchor distT="0" distB="0" distL="114300" distR="114300" simplePos="0" relativeHeight="251608064" behindDoc="0" locked="0" layoutInCell="1" allowOverlap="1" wp14:anchorId="4CB00616" wp14:editId="0237406D">
                <wp:simplePos x="0" y="0"/>
                <wp:positionH relativeFrom="column">
                  <wp:posOffset>5948045</wp:posOffset>
                </wp:positionH>
                <wp:positionV relativeFrom="paragraph">
                  <wp:posOffset>3361690</wp:posOffset>
                </wp:positionV>
                <wp:extent cx="0" cy="175260"/>
                <wp:effectExtent l="57785" t="13335" r="56515" b="20955"/>
                <wp:wrapNone/>
                <wp:docPr id="270"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686E34" id="AutoShape 67" o:spid="_x0000_s1026" type="#_x0000_t32" style="position:absolute;margin-left:468.35pt;margin-top:264.7pt;width:0;height:13.8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">
                <v:stroke endarrow="block"/>
              </v:shape>
            </w:pict>
          </mc:Fallback>
        </mc:AlternateContent>
      </w:r>
      <w:r>
        <w:rPr>
          <w:noProof/>
        </w:rPr>
        <mc:AlternateContent>
          <mc:Choice Requires="wps">
            <w:drawing>
              <wp:anchor distT="0" distB="0" distL="114300" distR="114300" simplePos="0" relativeHeight="251593728" behindDoc="0" locked="0" layoutInCell="1" allowOverlap="1" wp14:anchorId="17E65F4C" wp14:editId="7D8D1529">
                <wp:simplePos x="0" y="0"/>
                <wp:positionH relativeFrom="column">
                  <wp:posOffset>4309110</wp:posOffset>
                </wp:positionH>
                <wp:positionV relativeFrom="paragraph">
                  <wp:posOffset>3536950</wp:posOffset>
                </wp:positionV>
                <wp:extent cx="1075055" cy="560705"/>
                <wp:effectExtent l="19050" t="17145" r="20320" b="22225"/>
                <wp:wrapNone/>
                <wp:docPr id="269"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5055" cy="560705"/>
                        </a:xfrm>
                        <a:prstGeom prst="roundRect">
                          <a:avLst>
                            <a:gd name="adj" fmla="val 16667"/>
                          </a:avLst>
                        </a:prstGeom>
                        <a:solidFill>
                          <a:schemeClr val="lt1">
                            <a:lumMod val="100000"/>
                            <a:lumOff val="0"/>
                          </a:schemeClr>
                        </a:solidFill>
                        <a:ln w="31750">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214A637" w14:textId="77777777" w:rsidR="00BF3C8C" w:rsidRPr="006A63C9" w:rsidRDefault="00BF3C8C" w:rsidP="006A63C9">
                            <w:pPr>
                              <w:pStyle w:val="a3"/>
                              <w:jc w:val="center"/>
                              <w:rPr>
                                <w:rFonts w:ascii="Times New Roman" w:hAnsi="Times New Roman" w:cs="Times New Roman"/>
                                <w:sz w:val="19"/>
                                <w:szCs w:val="19"/>
                              </w:rPr>
                            </w:pPr>
                            <w:r w:rsidRPr="006A63C9">
                              <w:rPr>
                                <w:rFonts w:ascii="Times New Roman" w:hAnsi="Times New Roman" w:cs="Times New Roman"/>
                                <w:sz w:val="19"/>
                                <w:szCs w:val="19"/>
                              </w:rPr>
                              <w:t>Управление бухучета и отчетности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E65F4C" id="AutoShape 50" o:spid="_x0000_s1062" style="position:absolute;margin-left:339.3pt;margin-top:278.5pt;width:84.65pt;height:44.1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" fillcolor="white [3201]" strokecolor="#9bbb59 [3206]" strokeweight="2.5pt">
                <v:shadow color="#868686"/>
                <v:textbox>
                  <w:txbxContent>
                    <w:p w14:paraId="3214A637" w14:textId="77777777" w:rsidR="00BF3C8C" w:rsidRPr="006A63C9" w:rsidRDefault="00BF3C8C" w:rsidP="006A63C9">
                      <w:pPr>
                        <w:pStyle w:val="a3"/>
                        <w:jc w:val="center"/>
                        <w:rPr>
                          <w:rFonts w:ascii="Times New Roman" w:hAnsi="Times New Roman" w:cs="Times New Roman"/>
                          <w:sz w:val="19"/>
                          <w:szCs w:val="19"/>
                        </w:rPr>
                      </w:pPr>
                      <w:r w:rsidRPr="006A63C9">
                        <w:rPr>
                          <w:rFonts w:ascii="Times New Roman" w:hAnsi="Times New Roman" w:cs="Times New Roman"/>
                          <w:sz w:val="19"/>
                          <w:szCs w:val="19"/>
                        </w:rPr>
                        <w:t>Управление бухучета и отчетности</w:t>
                      </w:r>
                    </w:p>
                  </w:txbxContent>
                </v:textbox>
              </v:roundrect>
            </w:pict>
          </mc:Fallback>
        </mc:AlternateContent>
      </w:r>
      <w:r>
        <w:rPr>
          <w:noProof/>
        </w:rPr>
        <mc:AlternateContent>
          <mc:Choice Requires="wps">
            <w:drawing>
              <wp:anchor distT="0" distB="0" distL="114300" distR="114300" simplePos="0" relativeHeight="251580416" behindDoc="0" locked="0" layoutInCell="1" allowOverlap="1" wp14:anchorId="7BE2B043" wp14:editId="615EB4D7">
                <wp:simplePos x="0" y="0"/>
                <wp:positionH relativeFrom="column">
                  <wp:posOffset>4265295</wp:posOffset>
                </wp:positionH>
                <wp:positionV relativeFrom="paragraph">
                  <wp:posOffset>2922905</wp:posOffset>
                </wp:positionV>
                <wp:extent cx="1065530" cy="438785"/>
                <wp:effectExtent l="22860" t="22225" r="16510" b="24765"/>
                <wp:wrapNone/>
                <wp:docPr id="26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5530" cy="438785"/>
                        </a:xfrm>
                        <a:prstGeom prst="roundRect">
                          <a:avLst>
                            <a:gd name="adj" fmla="val 16667"/>
                          </a:avLst>
                        </a:prstGeom>
                        <a:solidFill>
                          <a:schemeClr val="lt1">
                            <a:lumMod val="100000"/>
                            <a:lumOff val="0"/>
                          </a:schemeClr>
                        </a:solidFill>
                        <a:ln w="31750">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9A5CD44" w14:textId="77777777" w:rsidR="00BF3C8C" w:rsidRPr="00A36CD6" w:rsidRDefault="00BF3C8C" w:rsidP="001E26CE">
                            <w:pPr>
                              <w:pStyle w:val="a3"/>
                              <w:jc w:val="center"/>
                              <w:rPr>
                                <w:rFonts w:ascii="Times New Roman" w:hAnsi="Times New Roman"/>
                                <w:sz w:val="20"/>
                                <w:szCs w:val="20"/>
                                <w:lang w:val="kk-KZ"/>
                              </w:rPr>
                            </w:pPr>
                            <w:r w:rsidRPr="00A36CD6">
                              <w:rPr>
                                <w:rFonts w:ascii="Times New Roman" w:hAnsi="Times New Roman"/>
                                <w:sz w:val="20"/>
                                <w:szCs w:val="20"/>
                                <w:lang w:val="kk-KZ"/>
                              </w:rPr>
                              <w:t>Управляющий директор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E2B043" id="AutoShape 4" o:spid="_x0000_s1063" style="position:absolute;margin-left:335.85pt;margin-top:230.15pt;width:83.9pt;height:34.5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" fillcolor="white [3201]" strokecolor="#9bbb59 [3206]" strokeweight="2.5pt">
                <v:shadow color="#868686"/>
                <v:textbox>
                  <w:txbxContent>
                    <w:p w14:paraId="79A5CD44" w14:textId="77777777" w:rsidR="00BF3C8C" w:rsidRPr="00A36CD6" w:rsidRDefault="00BF3C8C" w:rsidP="001E26CE">
                      <w:pPr>
                        <w:pStyle w:val="a3"/>
                        <w:jc w:val="center"/>
                        <w:rPr>
                          <w:rFonts w:ascii="Times New Roman" w:hAnsi="Times New Roman"/>
                          <w:sz w:val="20"/>
                          <w:szCs w:val="20"/>
                          <w:lang w:val="kk-KZ"/>
                        </w:rPr>
                      </w:pPr>
                      <w:r w:rsidRPr="00A36CD6">
                        <w:rPr>
                          <w:rFonts w:ascii="Times New Roman" w:hAnsi="Times New Roman"/>
                          <w:sz w:val="20"/>
                          <w:szCs w:val="20"/>
                          <w:lang w:val="kk-KZ"/>
                        </w:rPr>
                        <w:t>Управляющий директор</w:t>
                      </w:r>
                    </w:p>
                  </w:txbxContent>
                </v:textbox>
              </v:roundrect>
            </w:pict>
          </mc:Fallback>
        </mc:AlternateContent>
      </w:r>
      <w:r>
        <w:rPr>
          <w:noProof/>
        </w:rPr>
        <mc:AlternateContent>
          <mc:Choice Requires="wps">
            <w:drawing>
              <wp:anchor distT="0" distB="0" distL="114300" distR="114300" simplePos="0" relativeHeight="251581440" behindDoc="0" locked="0" layoutInCell="1" allowOverlap="1" wp14:anchorId="4290E962" wp14:editId="0E03976B">
                <wp:simplePos x="0" y="0"/>
                <wp:positionH relativeFrom="column">
                  <wp:posOffset>5426075</wp:posOffset>
                </wp:positionH>
                <wp:positionV relativeFrom="paragraph">
                  <wp:posOffset>2922905</wp:posOffset>
                </wp:positionV>
                <wp:extent cx="1044575" cy="438785"/>
                <wp:effectExtent l="21590" t="22225" r="19685" b="24765"/>
                <wp:wrapNone/>
                <wp:docPr id="26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4575" cy="438785"/>
                        </a:xfrm>
                        <a:prstGeom prst="roundRect">
                          <a:avLst>
                            <a:gd name="adj" fmla="val 16667"/>
                          </a:avLst>
                        </a:prstGeom>
                        <a:solidFill>
                          <a:schemeClr val="lt1">
                            <a:lumMod val="100000"/>
                            <a:lumOff val="0"/>
                          </a:schemeClr>
                        </a:solidFill>
                        <a:ln w="31750">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0F869D3" w14:textId="77777777" w:rsidR="00BF3C8C" w:rsidRPr="00A36CD6" w:rsidRDefault="00BF3C8C" w:rsidP="001E26CE">
                            <w:pPr>
                              <w:pStyle w:val="a3"/>
                              <w:jc w:val="center"/>
                              <w:rPr>
                                <w:rFonts w:ascii="Times New Roman" w:hAnsi="Times New Roman"/>
                                <w:sz w:val="20"/>
                                <w:szCs w:val="20"/>
                                <w:lang w:val="kk-KZ"/>
                              </w:rPr>
                            </w:pPr>
                            <w:r w:rsidRPr="00A36CD6">
                              <w:rPr>
                                <w:rFonts w:ascii="Times New Roman" w:hAnsi="Times New Roman"/>
                                <w:sz w:val="20"/>
                                <w:szCs w:val="20"/>
                                <w:lang w:val="kk-KZ"/>
                              </w:rPr>
                              <w:t>Управляющий директор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90E962" id="AutoShape 6" o:spid="_x0000_s1064" style="position:absolute;margin-left:427.25pt;margin-top:230.15pt;width:82.25pt;height:34.5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" fillcolor="white [3201]" strokecolor="#9bbb59 [3206]" strokeweight="2.5pt">
                <v:shadow color="#868686"/>
                <v:textbox>
                  <w:txbxContent>
                    <w:p w14:paraId="40F869D3" w14:textId="77777777" w:rsidR="00BF3C8C" w:rsidRPr="00A36CD6" w:rsidRDefault="00BF3C8C" w:rsidP="001E26CE">
                      <w:pPr>
                        <w:pStyle w:val="a3"/>
                        <w:jc w:val="center"/>
                        <w:rPr>
                          <w:rFonts w:ascii="Times New Roman" w:hAnsi="Times New Roman"/>
                          <w:sz w:val="20"/>
                          <w:szCs w:val="20"/>
                          <w:lang w:val="kk-KZ"/>
                        </w:rPr>
                      </w:pPr>
                      <w:r w:rsidRPr="00A36CD6">
                        <w:rPr>
                          <w:rFonts w:ascii="Times New Roman" w:hAnsi="Times New Roman"/>
                          <w:sz w:val="20"/>
                          <w:szCs w:val="20"/>
                          <w:lang w:val="kk-KZ"/>
                        </w:rPr>
                        <w:t>Управляющий директор</w:t>
                      </w:r>
                    </w:p>
                  </w:txbxContent>
                </v:textbox>
              </v:roundrect>
            </w:pict>
          </mc:Fallback>
        </mc:AlternateContent>
      </w:r>
      <w:r>
        <w:rPr>
          <w:noProof/>
        </w:rPr>
        <mc:AlternateContent>
          <mc:Choice Requires="wps">
            <w:drawing>
              <wp:anchor distT="0" distB="0" distL="114300" distR="114300" simplePos="0" relativeHeight="251585536" behindDoc="0" locked="0" layoutInCell="1" allowOverlap="1" wp14:anchorId="4C5635EF" wp14:editId="3EA1DBB4">
                <wp:simplePos x="0" y="0"/>
                <wp:positionH relativeFrom="column">
                  <wp:posOffset>5948045</wp:posOffset>
                </wp:positionH>
                <wp:positionV relativeFrom="paragraph">
                  <wp:posOffset>2264410</wp:posOffset>
                </wp:positionV>
                <wp:extent cx="0" cy="658495"/>
                <wp:effectExtent l="57785" t="11430" r="56515" b="15875"/>
                <wp:wrapNone/>
                <wp:docPr id="266"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8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34D3D0" id="AutoShape 41" o:spid="_x0000_s1026" type="#_x0000_t32" style="position:absolute;margin-left:468.35pt;margin-top:178.3pt;width:0;height:51.8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">
                <v:stroke endarrow="block"/>
              </v:shape>
            </w:pict>
          </mc:Fallback>
        </mc:AlternateContent>
      </w:r>
      <w:r>
        <w:rPr>
          <w:noProof/>
        </w:rPr>
        <mc:AlternateContent>
          <mc:Choice Requires="wps">
            <w:drawing>
              <wp:anchor distT="0" distB="0" distL="114300" distR="114300" simplePos="0" relativeHeight="251584512" behindDoc="0" locked="0" layoutInCell="1" allowOverlap="1" wp14:anchorId="225FE9CB" wp14:editId="4E128587">
                <wp:simplePos x="0" y="0"/>
                <wp:positionH relativeFrom="column">
                  <wp:posOffset>4886960</wp:posOffset>
                </wp:positionH>
                <wp:positionV relativeFrom="paragraph">
                  <wp:posOffset>2264410</wp:posOffset>
                </wp:positionV>
                <wp:extent cx="0" cy="658495"/>
                <wp:effectExtent l="53975" t="11430" r="60325" b="15875"/>
                <wp:wrapNone/>
                <wp:docPr id="265"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8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65DCBA" id="AutoShape 40" o:spid="_x0000_s1026" type="#_x0000_t32" style="position:absolute;margin-left:384.8pt;margin-top:178.3pt;width:0;height:51.8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">
                <v:stroke endarrow="block"/>
              </v:shape>
            </w:pict>
          </mc:Fallback>
        </mc:AlternateContent>
      </w:r>
      <w:r>
        <w:rPr>
          <w:noProof/>
        </w:rPr>
        <mc:AlternateContent>
          <mc:Choice Requires="wps">
            <w:drawing>
              <wp:anchor distT="0" distB="0" distL="114300" distR="114300" simplePos="0" relativeHeight="251611136" behindDoc="0" locked="0" layoutInCell="1" allowOverlap="1" wp14:anchorId="5498CDA9" wp14:editId="7C4A1E73">
                <wp:simplePos x="0" y="0"/>
                <wp:positionH relativeFrom="column">
                  <wp:posOffset>4886960</wp:posOffset>
                </wp:positionH>
                <wp:positionV relativeFrom="paragraph">
                  <wp:posOffset>3361690</wp:posOffset>
                </wp:positionV>
                <wp:extent cx="0" cy="175260"/>
                <wp:effectExtent l="53975" t="13335" r="60325" b="20955"/>
                <wp:wrapNone/>
                <wp:docPr id="264"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A99D60" id="AutoShape 70" o:spid="_x0000_s1026" type="#_x0000_t32" style="position:absolute;margin-left:384.8pt;margin-top:264.7pt;width:0;height:13.8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">
                <v:stroke endarrow="block"/>
              </v:shape>
            </w:pict>
          </mc:Fallback>
        </mc:AlternateContent>
      </w:r>
      <w:r>
        <w:rPr>
          <w:noProof/>
        </w:rPr>
        <mc:AlternateContent>
          <mc:Choice Requires="wps">
            <w:drawing>
              <wp:anchor distT="0" distB="0" distL="114300" distR="114300" simplePos="0" relativeHeight="251612160" behindDoc="0" locked="0" layoutInCell="1" allowOverlap="1" wp14:anchorId="0516C016" wp14:editId="27C0B976">
                <wp:simplePos x="0" y="0"/>
                <wp:positionH relativeFrom="column">
                  <wp:posOffset>4886960</wp:posOffset>
                </wp:positionH>
                <wp:positionV relativeFrom="paragraph">
                  <wp:posOffset>4107180</wp:posOffset>
                </wp:positionV>
                <wp:extent cx="0" cy="175260"/>
                <wp:effectExtent l="53975" t="6350" r="60325" b="18415"/>
                <wp:wrapNone/>
                <wp:docPr id="263"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5D3F6E" id="AutoShape 71" o:spid="_x0000_s1026" type="#_x0000_t32" style="position:absolute;margin-left:384.8pt;margin-top:323.4pt;width:0;height:13.8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">
                <v:stroke endarrow="block"/>
              </v:shape>
            </w:pict>
          </mc:Fallback>
        </mc:AlternateContent>
      </w:r>
      <w:r>
        <w:rPr>
          <w:noProof/>
        </w:rPr>
        <mc:AlternateContent>
          <mc:Choice Requires="wps">
            <w:drawing>
              <wp:anchor distT="0" distB="0" distL="114300" distR="114300" simplePos="0" relativeHeight="251595776" behindDoc="0" locked="0" layoutInCell="1" allowOverlap="1" wp14:anchorId="54D3D0DA" wp14:editId="18677F74">
                <wp:simplePos x="0" y="0"/>
                <wp:positionH relativeFrom="column">
                  <wp:posOffset>4309110</wp:posOffset>
                </wp:positionH>
                <wp:positionV relativeFrom="paragraph">
                  <wp:posOffset>4310380</wp:posOffset>
                </wp:positionV>
                <wp:extent cx="1075055" cy="718820"/>
                <wp:effectExtent l="19050" t="19050" r="20320" b="24130"/>
                <wp:wrapNone/>
                <wp:docPr id="26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5055" cy="718820"/>
                        </a:xfrm>
                        <a:prstGeom prst="roundRect">
                          <a:avLst>
                            <a:gd name="adj" fmla="val 16667"/>
                          </a:avLst>
                        </a:prstGeom>
                        <a:solidFill>
                          <a:schemeClr val="lt1">
                            <a:lumMod val="100000"/>
                            <a:lumOff val="0"/>
                          </a:schemeClr>
                        </a:solidFill>
                        <a:ln w="31750">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59DC5D0" w14:textId="77777777" w:rsidR="00BF3C8C" w:rsidRPr="000D408F" w:rsidRDefault="00BF3C8C" w:rsidP="000D408F">
                            <w:pPr>
                              <w:pStyle w:val="a3"/>
                              <w:jc w:val="center"/>
                              <w:rPr>
                                <w:rFonts w:ascii="Times New Roman" w:hAnsi="Times New Roman" w:cs="Times New Roman"/>
                                <w:sz w:val="19"/>
                                <w:szCs w:val="19"/>
                              </w:rPr>
                            </w:pPr>
                            <w:r w:rsidRPr="000D408F">
                              <w:rPr>
                                <w:rFonts w:ascii="Times New Roman" w:hAnsi="Times New Roman" w:cs="Times New Roman"/>
                                <w:sz w:val="19"/>
                                <w:szCs w:val="19"/>
                              </w:rPr>
                              <w:t>Управление экономики и финансового мониторинга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D3D0DA" id="AutoShape 3" o:spid="_x0000_s1065" style="position:absolute;margin-left:339.3pt;margin-top:339.4pt;width:84.65pt;height:56.6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" fillcolor="white [3201]" strokecolor="#9bbb59 [3206]" strokeweight="2.5pt">
                <v:shadow color="#868686"/>
                <v:textbox>
                  <w:txbxContent>
                    <w:p w14:paraId="559DC5D0" w14:textId="77777777" w:rsidR="00BF3C8C" w:rsidRPr="000D408F" w:rsidRDefault="00BF3C8C" w:rsidP="000D408F">
                      <w:pPr>
                        <w:pStyle w:val="a3"/>
                        <w:jc w:val="center"/>
                        <w:rPr>
                          <w:rFonts w:ascii="Times New Roman" w:hAnsi="Times New Roman" w:cs="Times New Roman"/>
                          <w:sz w:val="19"/>
                          <w:szCs w:val="19"/>
                        </w:rPr>
                      </w:pPr>
                      <w:r w:rsidRPr="000D408F">
                        <w:rPr>
                          <w:rFonts w:ascii="Times New Roman" w:hAnsi="Times New Roman" w:cs="Times New Roman"/>
                          <w:sz w:val="19"/>
                          <w:szCs w:val="19"/>
                        </w:rPr>
                        <w:t>Управление экономики и финансового мониторинга</w:t>
                      </w:r>
                    </w:p>
                  </w:txbxContent>
                </v:textbox>
              </v:roundrect>
            </w:pict>
          </mc:Fallback>
        </mc:AlternateContent>
      </w:r>
      <w:r>
        <w:rPr>
          <w:noProof/>
        </w:rPr>
        <mc:AlternateContent>
          <mc:Choice Requires="wps">
            <w:drawing>
              <wp:anchor distT="0" distB="0" distL="114300" distR="114300" simplePos="0" relativeHeight="251609088" behindDoc="0" locked="0" layoutInCell="1" allowOverlap="1" wp14:anchorId="5D001243" wp14:editId="508C0663">
                <wp:simplePos x="0" y="0"/>
                <wp:positionH relativeFrom="column">
                  <wp:posOffset>5948045</wp:posOffset>
                </wp:positionH>
                <wp:positionV relativeFrom="paragraph">
                  <wp:posOffset>4135120</wp:posOffset>
                </wp:positionV>
                <wp:extent cx="0" cy="175260"/>
                <wp:effectExtent l="57785" t="5715" r="56515" b="19050"/>
                <wp:wrapNone/>
                <wp:docPr id="261"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9CDDB7" id="AutoShape 68" o:spid="_x0000_s1026" type="#_x0000_t32" style="position:absolute;margin-left:468.35pt;margin-top:325.6pt;width:0;height:13.8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">
                <v:stroke endarrow="block"/>
              </v:shape>
            </w:pict>
          </mc:Fallback>
        </mc:AlternateContent>
      </w:r>
      <w:r>
        <w:rPr>
          <w:noProof/>
        </w:rPr>
        <mc:AlternateContent>
          <mc:Choice Requires="wps">
            <w:drawing>
              <wp:anchor distT="0" distB="0" distL="114300" distR="114300" simplePos="0" relativeHeight="251594752" behindDoc="0" locked="0" layoutInCell="1" allowOverlap="1" wp14:anchorId="66C970B9" wp14:editId="4D900745">
                <wp:simplePos x="0" y="0"/>
                <wp:positionH relativeFrom="column">
                  <wp:posOffset>5473700</wp:posOffset>
                </wp:positionH>
                <wp:positionV relativeFrom="paragraph">
                  <wp:posOffset>4331970</wp:posOffset>
                </wp:positionV>
                <wp:extent cx="982345" cy="1157605"/>
                <wp:effectExtent l="21590" t="21590" r="24765" b="20955"/>
                <wp:wrapNone/>
                <wp:docPr id="26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345" cy="1157605"/>
                        </a:xfrm>
                        <a:prstGeom prst="roundRect">
                          <a:avLst>
                            <a:gd name="adj" fmla="val 16667"/>
                          </a:avLst>
                        </a:prstGeom>
                        <a:solidFill>
                          <a:schemeClr val="lt1">
                            <a:lumMod val="100000"/>
                            <a:lumOff val="0"/>
                          </a:schemeClr>
                        </a:solidFill>
                        <a:ln w="31750">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23F928C" w14:textId="77777777" w:rsidR="00BF3C8C" w:rsidRPr="00C30AD9" w:rsidRDefault="00BF3C8C" w:rsidP="00C30AD9">
                            <w:pPr>
                              <w:pStyle w:val="a3"/>
                              <w:jc w:val="center"/>
                              <w:rPr>
                                <w:rFonts w:ascii="Times New Roman" w:hAnsi="Times New Roman" w:cs="Times New Roman"/>
                                <w:sz w:val="19"/>
                                <w:szCs w:val="19"/>
                              </w:rPr>
                            </w:pPr>
                            <w:r w:rsidRPr="00C30AD9">
                              <w:rPr>
                                <w:rFonts w:ascii="Times New Roman" w:hAnsi="Times New Roman" w:cs="Times New Roman"/>
                                <w:sz w:val="19"/>
                                <w:szCs w:val="19"/>
                              </w:rPr>
                              <w:t>Управление закупок и мониторинга закупочной деятельности медицинской техники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C970B9" id="AutoShape 2" o:spid="_x0000_s1066" style="position:absolute;margin-left:431pt;margin-top:341.1pt;width:77.35pt;height:91.1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" fillcolor="white [3201]" strokecolor="#9bbb59 [3206]" strokeweight="2.5pt">
                <v:shadow color="#868686"/>
                <v:textbox>
                  <w:txbxContent>
                    <w:p w14:paraId="323F928C" w14:textId="77777777" w:rsidR="00BF3C8C" w:rsidRPr="00C30AD9" w:rsidRDefault="00BF3C8C" w:rsidP="00C30AD9">
                      <w:pPr>
                        <w:pStyle w:val="a3"/>
                        <w:jc w:val="center"/>
                        <w:rPr>
                          <w:rFonts w:ascii="Times New Roman" w:hAnsi="Times New Roman" w:cs="Times New Roman"/>
                          <w:sz w:val="19"/>
                          <w:szCs w:val="19"/>
                        </w:rPr>
                      </w:pPr>
                      <w:r w:rsidRPr="00C30AD9">
                        <w:rPr>
                          <w:rFonts w:ascii="Times New Roman" w:hAnsi="Times New Roman" w:cs="Times New Roman"/>
                          <w:sz w:val="19"/>
                          <w:szCs w:val="19"/>
                        </w:rPr>
                        <w:t>Управление закупок и мониторинга закупочной деятельности медицинской техники</w:t>
                      </w:r>
                    </w:p>
                  </w:txbxContent>
                </v:textbox>
              </v:roundrect>
            </w:pict>
          </mc:Fallback>
        </mc:AlternateContent>
      </w:r>
      <w:r>
        <w:rPr>
          <w:noProof/>
        </w:rPr>
        <mc:AlternateContent>
          <mc:Choice Requires="wps">
            <w:drawing>
              <wp:anchor distT="0" distB="0" distL="114299" distR="114299" simplePos="0" relativeHeight="251610112" behindDoc="0" locked="0" layoutInCell="1" allowOverlap="1" wp14:anchorId="58F667FC" wp14:editId="12268EFB">
                <wp:simplePos x="0" y="0"/>
                <wp:positionH relativeFrom="column">
                  <wp:posOffset>5948044</wp:posOffset>
                </wp:positionH>
                <wp:positionV relativeFrom="paragraph">
                  <wp:posOffset>5489575</wp:posOffset>
                </wp:positionV>
                <wp:extent cx="0" cy="175260"/>
                <wp:effectExtent l="76200" t="0" r="57150" b="53340"/>
                <wp:wrapNone/>
                <wp:docPr id="25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8D0564" id="AutoShape 2" o:spid="_x0000_s1026" type="#_x0000_t32" style="position:absolute;margin-left:468.35pt;margin-top:432.25pt;width:0;height:13.8pt;z-index:251610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574272" behindDoc="0" locked="0" layoutInCell="1" allowOverlap="1" wp14:anchorId="00001547" wp14:editId="7A72AA77">
                <wp:simplePos x="0" y="0"/>
                <wp:positionH relativeFrom="column">
                  <wp:posOffset>1679575</wp:posOffset>
                </wp:positionH>
                <wp:positionV relativeFrom="paragraph">
                  <wp:posOffset>1884045</wp:posOffset>
                </wp:positionV>
                <wp:extent cx="4593590" cy="380365"/>
                <wp:effectExtent l="37465" t="40640" r="36195" b="36195"/>
                <wp:wrapNone/>
                <wp:docPr id="25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3590" cy="380365"/>
                        </a:xfrm>
                        <a:prstGeom prst="roundRect">
                          <a:avLst>
                            <a:gd name="adj" fmla="val 16667"/>
                          </a:avLst>
                        </a:prstGeom>
                        <a:solidFill>
                          <a:schemeClr val="lt1">
                            <a:lumMod val="100000"/>
                            <a:lumOff val="0"/>
                          </a:schemeClr>
                        </a:solidFill>
                        <a:ln w="63500" cmpd="thickThin">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A220748" w14:textId="77777777" w:rsidR="00BF3C8C" w:rsidRPr="00156085" w:rsidRDefault="00BF3C8C" w:rsidP="00156085">
                            <w:pPr>
                              <w:pStyle w:val="a3"/>
                              <w:jc w:val="center"/>
                              <w:rPr>
                                <w:rFonts w:ascii="Times New Roman" w:hAnsi="Times New Roman" w:cs="Times New Roman"/>
                                <w:b/>
                                <w:sz w:val="24"/>
                                <w:szCs w:val="24"/>
                                <w:lang w:val="kk-KZ"/>
                              </w:rPr>
                            </w:pPr>
                            <w:r w:rsidRPr="00156085">
                              <w:rPr>
                                <w:rFonts w:ascii="Times New Roman" w:hAnsi="Times New Roman" w:cs="Times New Roman"/>
                                <w:b/>
                                <w:sz w:val="24"/>
                                <w:szCs w:val="24"/>
                                <w:lang w:val="kk-KZ"/>
                              </w:rPr>
                              <w:t>Председатель Правления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001547" id="AutoShape 25" o:spid="_x0000_s1067" style="position:absolute;margin-left:132.25pt;margin-top:148.35pt;width:361.7pt;height:29.9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" fillcolor="white [3201]" strokecolor="#4f81bd [3204]" strokeweight="5pt">
                <v:stroke linestyle="thickThin"/>
                <v:shadow color="#868686"/>
                <v:textbox>
                  <w:txbxContent>
                    <w:p w14:paraId="4A220748" w14:textId="77777777" w:rsidR="00BF3C8C" w:rsidRPr="00156085" w:rsidRDefault="00BF3C8C" w:rsidP="00156085">
                      <w:pPr>
                        <w:pStyle w:val="a3"/>
                        <w:jc w:val="center"/>
                        <w:rPr>
                          <w:rFonts w:ascii="Times New Roman" w:hAnsi="Times New Roman" w:cs="Times New Roman"/>
                          <w:b/>
                          <w:sz w:val="24"/>
                          <w:szCs w:val="24"/>
                          <w:lang w:val="kk-KZ"/>
                        </w:rPr>
                      </w:pPr>
                      <w:r w:rsidRPr="00156085">
                        <w:rPr>
                          <w:rFonts w:ascii="Times New Roman" w:hAnsi="Times New Roman" w:cs="Times New Roman"/>
                          <w:b/>
                          <w:sz w:val="24"/>
                          <w:szCs w:val="24"/>
                          <w:lang w:val="kk-KZ"/>
                        </w:rPr>
                        <w:t>Председатель Правления</w:t>
                      </w:r>
                    </w:p>
                  </w:txbxContent>
                </v:textbox>
              </v:roundrect>
            </w:pict>
          </mc:Fallback>
        </mc:AlternateContent>
      </w:r>
      <w:r>
        <w:rPr>
          <w:noProof/>
        </w:rPr>
        <mc:AlternateContent>
          <mc:Choice Requires="wps">
            <w:drawing>
              <wp:anchor distT="0" distB="0" distL="114300" distR="114300" simplePos="0" relativeHeight="251607040" behindDoc="0" locked="0" layoutInCell="1" allowOverlap="1" wp14:anchorId="1E3CF965" wp14:editId="0BC23BC0">
                <wp:simplePos x="0" y="0"/>
                <wp:positionH relativeFrom="column">
                  <wp:posOffset>2747010</wp:posOffset>
                </wp:positionH>
                <wp:positionV relativeFrom="paragraph">
                  <wp:posOffset>4882515</wp:posOffset>
                </wp:positionV>
                <wp:extent cx="0" cy="179070"/>
                <wp:effectExtent l="57150" t="10160" r="57150" b="20320"/>
                <wp:wrapNone/>
                <wp:docPr id="257"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0F5599" id="AutoShape 64" o:spid="_x0000_s1026" type="#_x0000_t32" style="position:absolute;margin-left:216.3pt;margin-top:384.45pt;width:0;height:14.1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">
                <v:stroke endarrow="block"/>
              </v:shape>
            </w:pict>
          </mc:Fallback>
        </mc:AlternateContent>
      </w:r>
      <w:r>
        <w:rPr>
          <w:noProof/>
        </w:rPr>
        <mc:AlternateContent>
          <mc:Choice Requires="wps">
            <w:drawing>
              <wp:anchor distT="0" distB="0" distL="114300" distR="114300" simplePos="0" relativeHeight="251606016" behindDoc="0" locked="0" layoutInCell="1" allowOverlap="1" wp14:anchorId="24385ECD" wp14:editId="71D39E2D">
                <wp:simplePos x="0" y="0"/>
                <wp:positionH relativeFrom="column">
                  <wp:posOffset>2305050</wp:posOffset>
                </wp:positionH>
                <wp:positionV relativeFrom="paragraph">
                  <wp:posOffset>5061585</wp:posOffset>
                </wp:positionV>
                <wp:extent cx="873760" cy="708025"/>
                <wp:effectExtent l="15240" t="8255" r="6350" b="7620"/>
                <wp:wrapNone/>
                <wp:docPr id="256"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3760" cy="708025"/>
                        </a:xfrm>
                        <a:prstGeom prst="roundRect">
                          <a:avLst>
                            <a:gd name="adj" fmla="val 16667"/>
                          </a:avLst>
                        </a:prstGeom>
                        <a:solidFill>
                          <a:schemeClr val="lt1">
                            <a:lumMod val="100000"/>
                            <a:lumOff val="0"/>
                          </a:schemeClr>
                        </a:solidFill>
                        <a:ln w="12700">
                          <a:solidFill>
                            <a:schemeClr val="accent6">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04E304A" w14:textId="77777777" w:rsidR="00BF3C8C" w:rsidRPr="00377D9D" w:rsidRDefault="00BF3C8C" w:rsidP="00377D9D">
                            <w:pPr>
                              <w:pStyle w:val="a3"/>
                              <w:jc w:val="center"/>
                              <w:rPr>
                                <w:rFonts w:ascii="Times New Roman" w:hAnsi="Times New Roman" w:cs="Times New Roman"/>
                                <w:sz w:val="19"/>
                                <w:szCs w:val="19"/>
                                <w:lang w:val="kk-KZ"/>
                              </w:rPr>
                            </w:pPr>
                            <w:r w:rsidRPr="00377D9D">
                              <w:rPr>
                                <w:rFonts w:ascii="Times New Roman" w:hAnsi="Times New Roman" w:cs="Times New Roman"/>
                                <w:sz w:val="19"/>
                                <w:szCs w:val="19"/>
                                <w:lang w:val="kk-KZ"/>
                              </w:rPr>
                              <w:t xml:space="preserve">Служба по развитию </w:t>
                            </w:r>
                            <w:r w:rsidRPr="00377D9D">
                              <w:rPr>
                                <w:rFonts w:ascii="Times New Roman" w:hAnsi="Times New Roman" w:cs="Times New Roman"/>
                                <w:sz w:val="19"/>
                                <w:szCs w:val="19"/>
                                <w:lang w:val="en-US"/>
                              </w:rPr>
                              <w:t>IT-</w:t>
                            </w:r>
                            <w:r w:rsidRPr="00377D9D">
                              <w:rPr>
                                <w:rFonts w:ascii="Times New Roman" w:hAnsi="Times New Roman" w:cs="Times New Roman"/>
                                <w:sz w:val="19"/>
                                <w:szCs w:val="19"/>
                                <w:lang w:val="kk-KZ"/>
                              </w:rPr>
                              <w:t>технологий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385ECD" id="AutoShape 63" o:spid="_x0000_s1068" style="position:absolute;margin-left:181.5pt;margin-top:398.55pt;width:68.8pt;height:55.7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" fillcolor="white [3201]" strokecolor="#f79646 [3209]" strokeweight="1pt">
                <v:stroke dashstyle="dash"/>
                <v:shadow color="#868686"/>
                <v:textbox>
                  <w:txbxContent>
                    <w:p w14:paraId="004E304A" w14:textId="77777777" w:rsidR="00BF3C8C" w:rsidRPr="00377D9D" w:rsidRDefault="00BF3C8C" w:rsidP="00377D9D">
                      <w:pPr>
                        <w:pStyle w:val="a3"/>
                        <w:jc w:val="center"/>
                        <w:rPr>
                          <w:rFonts w:ascii="Times New Roman" w:hAnsi="Times New Roman" w:cs="Times New Roman"/>
                          <w:sz w:val="19"/>
                          <w:szCs w:val="19"/>
                          <w:lang w:val="kk-KZ"/>
                        </w:rPr>
                      </w:pPr>
                      <w:r w:rsidRPr="00377D9D">
                        <w:rPr>
                          <w:rFonts w:ascii="Times New Roman" w:hAnsi="Times New Roman" w:cs="Times New Roman"/>
                          <w:sz w:val="19"/>
                          <w:szCs w:val="19"/>
                          <w:lang w:val="kk-KZ"/>
                        </w:rPr>
                        <w:t xml:space="preserve">Служба по развитию </w:t>
                      </w:r>
                      <w:r w:rsidRPr="00377D9D">
                        <w:rPr>
                          <w:rFonts w:ascii="Times New Roman" w:hAnsi="Times New Roman" w:cs="Times New Roman"/>
                          <w:sz w:val="19"/>
                          <w:szCs w:val="19"/>
                          <w:lang w:val="en-US"/>
                        </w:rPr>
                        <w:t>IT-</w:t>
                      </w:r>
                      <w:r w:rsidRPr="00377D9D">
                        <w:rPr>
                          <w:rFonts w:ascii="Times New Roman" w:hAnsi="Times New Roman" w:cs="Times New Roman"/>
                          <w:sz w:val="19"/>
                          <w:szCs w:val="19"/>
                          <w:lang w:val="kk-KZ"/>
                        </w:rPr>
                        <w:t>технологий</w:t>
                      </w:r>
                    </w:p>
                  </w:txbxContent>
                </v:textbox>
              </v:roundrect>
            </w:pict>
          </mc:Fallback>
        </mc:AlternateContent>
      </w:r>
      <w:r>
        <w:rPr>
          <w:noProof/>
        </w:rPr>
        <mc:AlternateContent>
          <mc:Choice Requires="wps">
            <w:drawing>
              <wp:anchor distT="0" distB="0" distL="114300" distR="114300" simplePos="0" relativeHeight="251586560" behindDoc="0" locked="0" layoutInCell="1" allowOverlap="1" wp14:anchorId="2199AE33" wp14:editId="5379F770">
                <wp:simplePos x="0" y="0"/>
                <wp:positionH relativeFrom="column">
                  <wp:posOffset>3175</wp:posOffset>
                </wp:positionH>
                <wp:positionV relativeFrom="paragraph">
                  <wp:posOffset>3573780</wp:posOffset>
                </wp:positionV>
                <wp:extent cx="1171575" cy="810895"/>
                <wp:effectExtent l="18415" t="15875" r="19685" b="20955"/>
                <wp:wrapNone/>
                <wp:docPr id="255"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810895"/>
                        </a:xfrm>
                        <a:prstGeom prst="roundRect">
                          <a:avLst>
                            <a:gd name="adj" fmla="val 16667"/>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118D266" w14:textId="77777777" w:rsidR="00BF3C8C" w:rsidRPr="002A7636" w:rsidRDefault="00BF3C8C" w:rsidP="00EB423D">
                            <w:pPr>
                              <w:pStyle w:val="a3"/>
                              <w:jc w:val="center"/>
                              <w:rPr>
                                <w:rFonts w:ascii="Times New Roman" w:hAnsi="Times New Roman" w:cs="Times New Roman"/>
                                <w:sz w:val="19"/>
                                <w:szCs w:val="19"/>
                                <w:lang w:val="kk-KZ"/>
                              </w:rPr>
                            </w:pPr>
                            <w:r w:rsidRPr="002A7636">
                              <w:rPr>
                                <w:rFonts w:ascii="Times New Roman" w:hAnsi="Times New Roman" w:cs="Times New Roman"/>
                                <w:sz w:val="19"/>
                                <w:szCs w:val="19"/>
                                <w:lang w:val="kk-KZ"/>
                              </w:rPr>
                              <w:t>Управление логистики и складской инфра</w:t>
                            </w:r>
                            <w:r>
                              <w:rPr>
                                <w:rFonts w:ascii="Times New Roman" w:hAnsi="Times New Roman" w:cs="Times New Roman"/>
                                <w:sz w:val="19"/>
                                <w:szCs w:val="19"/>
                                <w:lang w:val="kk-KZ"/>
                              </w:rPr>
                              <w:t>струк</w:t>
                            </w:r>
                            <w:r w:rsidRPr="002A7636">
                              <w:rPr>
                                <w:rFonts w:ascii="Times New Roman" w:hAnsi="Times New Roman" w:cs="Times New Roman"/>
                                <w:sz w:val="19"/>
                                <w:szCs w:val="19"/>
                                <w:lang w:val="kk-KZ"/>
                              </w:rPr>
                              <w:t>туры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99AE33" id="AutoShape 42" o:spid="_x0000_s1069" style="position:absolute;margin-left:.25pt;margin-top:281.4pt;width:92.25pt;height:63.8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" fillcolor="white [3201]" strokecolor="#f79646 [3209]" strokeweight="2.5pt">
                <v:shadow color="#868686"/>
                <v:textbox>
                  <w:txbxContent>
                    <w:p w14:paraId="4118D266" w14:textId="77777777" w:rsidR="00BF3C8C" w:rsidRPr="002A7636" w:rsidRDefault="00BF3C8C" w:rsidP="00EB423D">
                      <w:pPr>
                        <w:pStyle w:val="a3"/>
                        <w:jc w:val="center"/>
                        <w:rPr>
                          <w:rFonts w:ascii="Times New Roman" w:hAnsi="Times New Roman" w:cs="Times New Roman"/>
                          <w:sz w:val="19"/>
                          <w:szCs w:val="19"/>
                          <w:lang w:val="kk-KZ"/>
                        </w:rPr>
                      </w:pPr>
                      <w:r w:rsidRPr="002A7636">
                        <w:rPr>
                          <w:rFonts w:ascii="Times New Roman" w:hAnsi="Times New Roman" w:cs="Times New Roman"/>
                          <w:sz w:val="19"/>
                          <w:szCs w:val="19"/>
                          <w:lang w:val="kk-KZ"/>
                        </w:rPr>
                        <w:t>Управление логистики и складской инфра</w:t>
                      </w:r>
                      <w:r>
                        <w:rPr>
                          <w:rFonts w:ascii="Times New Roman" w:hAnsi="Times New Roman" w:cs="Times New Roman"/>
                          <w:sz w:val="19"/>
                          <w:szCs w:val="19"/>
                          <w:lang w:val="kk-KZ"/>
                        </w:rPr>
                        <w:t>струк</w:t>
                      </w:r>
                      <w:r w:rsidRPr="002A7636">
                        <w:rPr>
                          <w:rFonts w:ascii="Times New Roman" w:hAnsi="Times New Roman" w:cs="Times New Roman"/>
                          <w:sz w:val="19"/>
                          <w:szCs w:val="19"/>
                          <w:lang w:val="kk-KZ"/>
                        </w:rPr>
                        <w:t>туры</w:t>
                      </w:r>
                    </w:p>
                  </w:txbxContent>
                </v:textbox>
              </v:roundrect>
            </w:pict>
          </mc:Fallback>
        </mc:AlternateContent>
      </w:r>
      <w:r>
        <w:rPr>
          <w:noProof/>
        </w:rPr>
        <mc:AlternateContent>
          <mc:Choice Requires="wps">
            <w:drawing>
              <wp:anchor distT="0" distB="0" distL="114300" distR="114300" simplePos="0" relativeHeight="251588608" behindDoc="0" locked="0" layoutInCell="1" allowOverlap="1" wp14:anchorId="1FBC9832" wp14:editId="2C092E07">
                <wp:simplePos x="0" y="0"/>
                <wp:positionH relativeFrom="column">
                  <wp:posOffset>3175</wp:posOffset>
                </wp:positionH>
                <wp:positionV relativeFrom="paragraph">
                  <wp:posOffset>4541520</wp:posOffset>
                </wp:positionV>
                <wp:extent cx="1096010" cy="753745"/>
                <wp:effectExtent l="18415" t="21590" r="19050" b="24765"/>
                <wp:wrapNone/>
                <wp:docPr id="254"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6010" cy="753745"/>
                        </a:xfrm>
                        <a:prstGeom prst="roundRect">
                          <a:avLst>
                            <a:gd name="adj" fmla="val 16667"/>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DA44E41" w14:textId="77777777" w:rsidR="00BF3C8C" w:rsidRPr="002A7636" w:rsidRDefault="00BF3C8C" w:rsidP="006543AD">
                            <w:pPr>
                              <w:pStyle w:val="a3"/>
                              <w:jc w:val="center"/>
                              <w:rPr>
                                <w:rFonts w:ascii="Times New Roman" w:hAnsi="Times New Roman" w:cs="Times New Roman"/>
                                <w:sz w:val="19"/>
                                <w:szCs w:val="19"/>
                                <w:lang w:val="kk-KZ"/>
                              </w:rPr>
                            </w:pPr>
                            <w:r w:rsidRPr="002A7636">
                              <w:rPr>
                                <w:rFonts w:ascii="Times New Roman" w:hAnsi="Times New Roman" w:cs="Times New Roman"/>
                                <w:sz w:val="19"/>
                                <w:szCs w:val="19"/>
                                <w:lang w:val="kk-KZ"/>
                              </w:rPr>
                              <w:t>Управление мониторинга и сопровождения поставщиков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BC9832" id="AutoShape 44" o:spid="_x0000_s1070" style="position:absolute;margin-left:.25pt;margin-top:357.6pt;width:86.3pt;height:59.3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" fillcolor="white [3201]" strokecolor="#f79646 [3209]" strokeweight="2.5pt">
                <v:shadow color="#868686"/>
                <v:textbox>
                  <w:txbxContent>
                    <w:p w14:paraId="3DA44E41" w14:textId="77777777" w:rsidR="00BF3C8C" w:rsidRPr="002A7636" w:rsidRDefault="00BF3C8C" w:rsidP="006543AD">
                      <w:pPr>
                        <w:pStyle w:val="a3"/>
                        <w:jc w:val="center"/>
                        <w:rPr>
                          <w:rFonts w:ascii="Times New Roman" w:hAnsi="Times New Roman" w:cs="Times New Roman"/>
                          <w:sz w:val="19"/>
                          <w:szCs w:val="19"/>
                          <w:lang w:val="kk-KZ"/>
                        </w:rPr>
                      </w:pPr>
                      <w:r w:rsidRPr="002A7636">
                        <w:rPr>
                          <w:rFonts w:ascii="Times New Roman" w:hAnsi="Times New Roman" w:cs="Times New Roman"/>
                          <w:sz w:val="19"/>
                          <w:szCs w:val="19"/>
                          <w:lang w:val="kk-KZ"/>
                        </w:rPr>
                        <w:t>Управление мониторинга и сопровождения поставщиков</w:t>
                      </w:r>
                    </w:p>
                  </w:txbxContent>
                </v:textbox>
              </v:roundrect>
            </w:pict>
          </mc:Fallback>
        </mc:AlternateContent>
      </w:r>
      <w:r>
        <w:rPr>
          <w:noProof/>
        </w:rPr>
        <mc:AlternateContent>
          <mc:Choice Requires="wps">
            <w:drawing>
              <wp:anchor distT="0" distB="0" distL="114300" distR="114300" simplePos="0" relativeHeight="251600896" behindDoc="0" locked="0" layoutInCell="1" allowOverlap="1" wp14:anchorId="21277C73" wp14:editId="58736636">
                <wp:simplePos x="0" y="0"/>
                <wp:positionH relativeFrom="column">
                  <wp:posOffset>1777365</wp:posOffset>
                </wp:positionH>
                <wp:positionV relativeFrom="paragraph">
                  <wp:posOffset>4334510</wp:posOffset>
                </wp:positionV>
                <wp:extent cx="0" cy="139065"/>
                <wp:effectExtent l="59055" t="5080" r="55245" b="17780"/>
                <wp:wrapNone/>
                <wp:docPr id="253"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7FE309" id="AutoShape 57" o:spid="_x0000_s1026" type="#_x0000_t32" style="position:absolute;margin-left:139.95pt;margin-top:341.3pt;width:0;height:10.9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">
                <v:stroke endarrow="block"/>
              </v:shape>
            </w:pict>
          </mc:Fallback>
        </mc:AlternateContent>
      </w:r>
      <w:r>
        <w:rPr>
          <w:noProof/>
        </w:rPr>
        <mc:AlternateContent>
          <mc:Choice Requires="wps">
            <w:drawing>
              <wp:anchor distT="0" distB="0" distL="114300" distR="114300" simplePos="0" relativeHeight="251583488" behindDoc="0" locked="0" layoutInCell="1" allowOverlap="1" wp14:anchorId="02DE09CB" wp14:editId="39A477AB">
                <wp:simplePos x="0" y="0"/>
                <wp:positionH relativeFrom="column">
                  <wp:posOffset>1777365</wp:posOffset>
                </wp:positionH>
                <wp:positionV relativeFrom="paragraph">
                  <wp:posOffset>2776855</wp:posOffset>
                </wp:positionV>
                <wp:extent cx="0" cy="175260"/>
                <wp:effectExtent l="59055" t="9525" r="55245" b="15240"/>
                <wp:wrapNone/>
                <wp:docPr id="252"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D8B7D2" id="AutoShape 39" o:spid="_x0000_s1026" type="#_x0000_t32" style="position:absolute;margin-left:139.95pt;margin-top:218.65pt;width:0;height:13.8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">
                <v:stroke endarrow="block"/>
              </v:shape>
            </w:pict>
          </mc:Fallback>
        </mc:AlternateContent>
      </w:r>
      <w:r>
        <w:rPr>
          <w:noProof/>
        </w:rPr>
        <mc:AlternateContent>
          <mc:Choice Requires="wps">
            <w:drawing>
              <wp:anchor distT="0" distB="0" distL="114300" distR="114300" simplePos="0" relativeHeight="251591680" behindDoc="0" locked="0" layoutInCell="1" allowOverlap="1" wp14:anchorId="1B2A6533" wp14:editId="271349EC">
                <wp:simplePos x="0" y="0"/>
                <wp:positionH relativeFrom="column">
                  <wp:posOffset>1777365</wp:posOffset>
                </wp:positionH>
                <wp:positionV relativeFrom="paragraph">
                  <wp:posOffset>3427730</wp:posOffset>
                </wp:positionV>
                <wp:extent cx="0" cy="146050"/>
                <wp:effectExtent l="59055" t="12700" r="55245" b="22225"/>
                <wp:wrapNone/>
                <wp:docPr id="251"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13614C" id="AutoShape 48" o:spid="_x0000_s1026" type="#_x0000_t32" style="position:absolute;margin-left:139.95pt;margin-top:269.9pt;width:0;height:11.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9gCNQIAAF8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">
                <v:stroke endarrow="block"/>
              </v:shape>
            </w:pict>
          </mc:Fallback>
        </mc:AlternateContent>
      </w:r>
      <w:r>
        <w:rPr>
          <w:noProof/>
        </w:rPr>
        <mc:AlternateContent>
          <mc:Choice Requires="wps">
            <w:drawing>
              <wp:anchor distT="0" distB="0" distL="114300" distR="114300" simplePos="0" relativeHeight="251604992" behindDoc="0" locked="0" layoutInCell="1" allowOverlap="1" wp14:anchorId="44790EB3" wp14:editId="3345BCEB">
                <wp:simplePos x="0" y="0"/>
                <wp:positionH relativeFrom="column">
                  <wp:posOffset>2747010</wp:posOffset>
                </wp:positionH>
                <wp:positionV relativeFrom="paragraph">
                  <wp:posOffset>4049395</wp:posOffset>
                </wp:positionV>
                <wp:extent cx="0" cy="203835"/>
                <wp:effectExtent l="57150" t="5715" r="57150" b="19050"/>
                <wp:wrapNone/>
                <wp:docPr id="250"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783422" id="AutoShape 62" o:spid="_x0000_s1026" type="#_x0000_t32" style="position:absolute;margin-left:216.3pt;margin-top:318.85pt;width:0;height:16.0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">
                <v:stroke endarrow="block"/>
              </v:shape>
            </w:pict>
          </mc:Fallback>
        </mc:AlternateContent>
      </w:r>
      <w:r>
        <w:rPr>
          <w:noProof/>
        </w:rPr>
        <mc:AlternateContent>
          <mc:Choice Requires="wps">
            <w:drawing>
              <wp:anchor distT="0" distB="0" distL="114300" distR="114300" simplePos="0" relativeHeight="251599872" behindDoc="0" locked="0" layoutInCell="1" allowOverlap="1" wp14:anchorId="7335CA35" wp14:editId="670AA1C6">
                <wp:simplePos x="0" y="0"/>
                <wp:positionH relativeFrom="column">
                  <wp:posOffset>611505</wp:posOffset>
                </wp:positionH>
                <wp:positionV relativeFrom="paragraph">
                  <wp:posOffset>5295265</wp:posOffset>
                </wp:positionV>
                <wp:extent cx="635" cy="196215"/>
                <wp:effectExtent l="55245" t="13335" r="58420" b="19050"/>
                <wp:wrapNone/>
                <wp:docPr id="249"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62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0CF003" id="AutoShape 56" o:spid="_x0000_s1026" type="#_x0000_t32" style="position:absolute;margin-left:48.15pt;margin-top:416.95pt;width:.05pt;height:15.4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">
                <v:stroke endarrow="block"/>
              </v:shape>
            </w:pict>
          </mc:Fallback>
        </mc:AlternateContent>
      </w:r>
      <w:r>
        <w:rPr>
          <w:noProof/>
        </w:rPr>
        <mc:AlternateContent>
          <mc:Choice Requires="wps">
            <w:drawing>
              <wp:anchor distT="0" distB="0" distL="114300" distR="114300" simplePos="0" relativeHeight="251589632" behindDoc="0" locked="0" layoutInCell="1" allowOverlap="1" wp14:anchorId="719B43A5" wp14:editId="5F7553DE">
                <wp:simplePos x="0" y="0"/>
                <wp:positionH relativeFrom="column">
                  <wp:posOffset>611505</wp:posOffset>
                </wp:positionH>
                <wp:positionV relativeFrom="paragraph">
                  <wp:posOffset>4384675</wp:posOffset>
                </wp:positionV>
                <wp:extent cx="0" cy="139065"/>
                <wp:effectExtent l="55245" t="7620" r="59055" b="15240"/>
                <wp:wrapNone/>
                <wp:docPr id="248"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2F94E5" id="AutoShape 45" o:spid="_x0000_s1026" type="#_x0000_t32" style="position:absolute;margin-left:48.15pt;margin-top:345.25pt;width:0;height:10.9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KyrNQIAAF8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">
                <v:stroke endarrow="block"/>
              </v:shape>
            </w:pict>
          </mc:Fallback>
        </mc:AlternateContent>
      </w:r>
      <w:r>
        <w:rPr>
          <w:noProof/>
        </w:rPr>
        <mc:AlternateContent>
          <mc:Choice Requires="wps">
            <w:drawing>
              <wp:anchor distT="0" distB="0" distL="114300" distR="114300" simplePos="0" relativeHeight="251597824" behindDoc="0" locked="0" layoutInCell="1" allowOverlap="1" wp14:anchorId="6C7EFC76" wp14:editId="5FB61FAF">
                <wp:simplePos x="0" y="0"/>
                <wp:positionH relativeFrom="column">
                  <wp:posOffset>40640</wp:posOffset>
                </wp:positionH>
                <wp:positionV relativeFrom="paragraph">
                  <wp:posOffset>5491480</wp:posOffset>
                </wp:positionV>
                <wp:extent cx="1887220" cy="629285"/>
                <wp:effectExtent l="17780" t="19050" r="19050" b="18415"/>
                <wp:wrapNone/>
                <wp:docPr id="24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220" cy="629285"/>
                        </a:xfrm>
                        <a:prstGeom prst="roundRect">
                          <a:avLst>
                            <a:gd name="adj" fmla="val 16667"/>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106DBD1" w14:textId="77777777" w:rsidR="00BF3C8C" w:rsidRPr="002A7636" w:rsidRDefault="00BF3C8C" w:rsidP="0027752E">
                            <w:pPr>
                              <w:pStyle w:val="a3"/>
                              <w:jc w:val="center"/>
                              <w:rPr>
                                <w:rFonts w:ascii="Times New Roman" w:hAnsi="Times New Roman" w:cs="Times New Roman"/>
                                <w:sz w:val="19"/>
                                <w:szCs w:val="19"/>
                                <w:lang w:val="kk-KZ"/>
                              </w:rPr>
                            </w:pPr>
                            <w:r w:rsidRPr="002A7636">
                              <w:rPr>
                                <w:rFonts w:ascii="Times New Roman" w:hAnsi="Times New Roman" w:cs="Times New Roman"/>
                                <w:sz w:val="19"/>
                                <w:szCs w:val="19"/>
                                <w:lang w:val="kk-KZ"/>
                              </w:rPr>
                              <w:t>Управление по работе с ОТП и работе с международными организациями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7EFC76" id="AutoShape 5" o:spid="_x0000_s1071" style="position:absolute;margin-left:3.2pt;margin-top:432.4pt;width:148.6pt;height:49.5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" fillcolor="white [3201]" strokecolor="#f79646 [3209]" strokeweight="2.5pt">
                <v:shadow color="#868686"/>
                <v:textbox>
                  <w:txbxContent>
                    <w:p w14:paraId="3106DBD1" w14:textId="77777777" w:rsidR="00BF3C8C" w:rsidRPr="002A7636" w:rsidRDefault="00BF3C8C" w:rsidP="0027752E">
                      <w:pPr>
                        <w:pStyle w:val="a3"/>
                        <w:jc w:val="center"/>
                        <w:rPr>
                          <w:rFonts w:ascii="Times New Roman" w:hAnsi="Times New Roman" w:cs="Times New Roman"/>
                          <w:sz w:val="19"/>
                          <w:szCs w:val="19"/>
                          <w:lang w:val="kk-KZ"/>
                        </w:rPr>
                      </w:pPr>
                      <w:r w:rsidRPr="002A7636">
                        <w:rPr>
                          <w:rFonts w:ascii="Times New Roman" w:hAnsi="Times New Roman" w:cs="Times New Roman"/>
                          <w:sz w:val="19"/>
                          <w:szCs w:val="19"/>
                          <w:lang w:val="kk-KZ"/>
                        </w:rPr>
                        <w:t>Управление по работе с ОТП и работе с международными организациями</w:t>
                      </w:r>
                    </w:p>
                  </w:txbxContent>
                </v:textbox>
              </v:roundrect>
            </w:pict>
          </mc:Fallback>
        </mc:AlternateContent>
      </w:r>
      <w:r>
        <w:rPr>
          <w:noProof/>
        </w:rPr>
        <mc:AlternateContent>
          <mc:Choice Requires="wps">
            <w:drawing>
              <wp:anchor distT="0" distB="0" distL="114300" distR="114300" simplePos="0" relativeHeight="251603968" behindDoc="0" locked="0" layoutInCell="1" allowOverlap="1" wp14:anchorId="5EA82DE1" wp14:editId="7110C1DF">
                <wp:simplePos x="0" y="0"/>
                <wp:positionH relativeFrom="column">
                  <wp:posOffset>2308860</wp:posOffset>
                </wp:positionH>
                <wp:positionV relativeFrom="paragraph">
                  <wp:posOffset>4253230</wp:posOffset>
                </wp:positionV>
                <wp:extent cx="869950" cy="629285"/>
                <wp:effectExtent l="9525" t="9525" r="6350" b="8890"/>
                <wp:wrapNone/>
                <wp:docPr id="246"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950" cy="629285"/>
                        </a:xfrm>
                        <a:prstGeom prst="roundRect">
                          <a:avLst>
                            <a:gd name="adj" fmla="val 16667"/>
                          </a:avLst>
                        </a:prstGeom>
                        <a:solidFill>
                          <a:schemeClr val="lt1">
                            <a:lumMod val="100000"/>
                            <a:lumOff val="0"/>
                          </a:schemeClr>
                        </a:solidFill>
                        <a:ln w="12700">
                          <a:solidFill>
                            <a:schemeClr val="accent6">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87E2757" w14:textId="77777777" w:rsidR="00BF3C8C" w:rsidRPr="002A7636" w:rsidRDefault="00BF3C8C" w:rsidP="002A7636">
                            <w:pPr>
                              <w:pStyle w:val="a3"/>
                              <w:jc w:val="center"/>
                              <w:rPr>
                                <w:rFonts w:ascii="Times New Roman" w:hAnsi="Times New Roman" w:cs="Times New Roman"/>
                                <w:sz w:val="19"/>
                                <w:szCs w:val="19"/>
                                <w:lang w:val="kk-KZ"/>
                              </w:rPr>
                            </w:pPr>
                            <w:r w:rsidRPr="002A7636">
                              <w:rPr>
                                <w:rFonts w:ascii="Times New Roman" w:hAnsi="Times New Roman" w:cs="Times New Roman"/>
                                <w:sz w:val="19"/>
                                <w:szCs w:val="19"/>
                                <w:lang w:val="kk-KZ"/>
                              </w:rPr>
                              <w:t>Управление маркетинга и анализа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A82DE1" id="AutoShape 61" o:spid="_x0000_s1072" style="position:absolute;margin-left:181.8pt;margin-top:334.9pt;width:68.5pt;height:49.5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" fillcolor="white [3201]" strokecolor="#f79646 [3209]" strokeweight="1pt">
                <v:stroke dashstyle="dash"/>
                <v:shadow color="#868686"/>
                <v:textbox>
                  <w:txbxContent>
                    <w:p w14:paraId="787E2757" w14:textId="77777777" w:rsidR="00BF3C8C" w:rsidRPr="002A7636" w:rsidRDefault="00BF3C8C" w:rsidP="002A7636">
                      <w:pPr>
                        <w:pStyle w:val="a3"/>
                        <w:jc w:val="center"/>
                        <w:rPr>
                          <w:rFonts w:ascii="Times New Roman" w:hAnsi="Times New Roman" w:cs="Times New Roman"/>
                          <w:sz w:val="19"/>
                          <w:szCs w:val="19"/>
                          <w:lang w:val="kk-KZ"/>
                        </w:rPr>
                      </w:pPr>
                      <w:r w:rsidRPr="002A7636">
                        <w:rPr>
                          <w:rFonts w:ascii="Times New Roman" w:hAnsi="Times New Roman" w:cs="Times New Roman"/>
                          <w:sz w:val="19"/>
                          <w:szCs w:val="19"/>
                          <w:lang w:val="kk-KZ"/>
                        </w:rPr>
                        <w:t>Управление маркетинга и анализа</w:t>
                      </w:r>
                    </w:p>
                  </w:txbxContent>
                </v:textbox>
              </v:roundrect>
            </w:pict>
          </mc:Fallback>
        </mc:AlternateContent>
      </w:r>
      <w:r>
        <w:rPr>
          <w:noProof/>
        </w:rPr>
        <mc:AlternateContent>
          <mc:Choice Requires="wps">
            <w:drawing>
              <wp:anchor distT="0" distB="0" distL="114300" distR="114300" simplePos="0" relativeHeight="251602944" behindDoc="0" locked="0" layoutInCell="1" allowOverlap="1" wp14:anchorId="74F50A0B" wp14:editId="2840BD25">
                <wp:simplePos x="0" y="0"/>
                <wp:positionH relativeFrom="column">
                  <wp:posOffset>2737485</wp:posOffset>
                </wp:positionH>
                <wp:positionV relativeFrom="paragraph">
                  <wp:posOffset>2776855</wp:posOffset>
                </wp:positionV>
                <wp:extent cx="9525" cy="760095"/>
                <wp:effectExtent l="57150" t="9525" r="47625" b="20955"/>
                <wp:wrapNone/>
                <wp:docPr id="245"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760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4D8421" id="AutoShape 60" o:spid="_x0000_s1026" type="#_x0000_t32" style="position:absolute;margin-left:215.55pt;margin-top:218.65pt;width:.75pt;height:59.85pt;flip:x;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">
                <v:stroke endarrow="block"/>
              </v:shape>
            </w:pict>
          </mc:Fallback>
        </mc:AlternateContent>
      </w:r>
      <w:r>
        <w:rPr>
          <w:noProof/>
        </w:rPr>
        <mc:AlternateContent>
          <mc:Choice Requires="wps">
            <w:drawing>
              <wp:anchor distT="0" distB="0" distL="114300" distR="114300" simplePos="0" relativeHeight="251601920" behindDoc="0" locked="0" layoutInCell="1" allowOverlap="1" wp14:anchorId="778F4B1E" wp14:editId="6A1EBE21">
                <wp:simplePos x="0" y="0"/>
                <wp:positionH relativeFrom="column">
                  <wp:posOffset>2308860</wp:posOffset>
                </wp:positionH>
                <wp:positionV relativeFrom="paragraph">
                  <wp:posOffset>3573780</wp:posOffset>
                </wp:positionV>
                <wp:extent cx="869950" cy="475615"/>
                <wp:effectExtent l="9525" t="6350" r="6350" b="13335"/>
                <wp:wrapNone/>
                <wp:docPr id="244"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950" cy="475615"/>
                        </a:xfrm>
                        <a:prstGeom prst="roundRect">
                          <a:avLst>
                            <a:gd name="adj" fmla="val 16667"/>
                          </a:avLst>
                        </a:prstGeom>
                        <a:solidFill>
                          <a:schemeClr val="lt1">
                            <a:lumMod val="100000"/>
                            <a:lumOff val="0"/>
                          </a:schemeClr>
                        </a:solidFill>
                        <a:ln w="12700">
                          <a:solidFill>
                            <a:schemeClr val="accent6">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96CA853" w14:textId="77777777" w:rsidR="00BF3C8C" w:rsidRPr="002A7636" w:rsidRDefault="00BF3C8C" w:rsidP="002A7636">
                            <w:pPr>
                              <w:pStyle w:val="a3"/>
                              <w:jc w:val="center"/>
                              <w:rPr>
                                <w:rFonts w:ascii="Times New Roman" w:hAnsi="Times New Roman" w:cs="Times New Roman"/>
                                <w:sz w:val="19"/>
                                <w:szCs w:val="19"/>
                                <w:lang w:val="kk-KZ"/>
                              </w:rPr>
                            </w:pPr>
                            <w:r w:rsidRPr="002A7636">
                              <w:rPr>
                                <w:rFonts w:ascii="Times New Roman" w:hAnsi="Times New Roman" w:cs="Times New Roman"/>
                                <w:sz w:val="19"/>
                                <w:szCs w:val="19"/>
                                <w:lang w:val="kk-KZ"/>
                              </w:rPr>
                              <w:t>Управление стратегии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8F4B1E" id="AutoShape 59" o:spid="_x0000_s1073" style="position:absolute;margin-left:181.8pt;margin-top:281.4pt;width:68.5pt;height:37.4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" fillcolor="white [3201]" strokecolor="#f79646 [3209]" strokeweight="1pt">
                <v:stroke dashstyle="dash"/>
                <v:shadow color="#868686"/>
                <v:textbox>
                  <w:txbxContent>
                    <w:p w14:paraId="296CA853" w14:textId="77777777" w:rsidR="00BF3C8C" w:rsidRPr="002A7636" w:rsidRDefault="00BF3C8C" w:rsidP="002A7636">
                      <w:pPr>
                        <w:pStyle w:val="a3"/>
                        <w:jc w:val="center"/>
                        <w:rPr>
                          <w:rFonts w:ascii="Times New Roman" w:hAnsi="Times New Roman" w:cs="Times New Roman"/>
                          <w:sz w:val="19"/>
                          <w:szCs w:val="19"/>
                          <w:lang w:val="kk-KZ"/>
                        </w:rPr>
                      </w:pPr>
                      <w:r w:rsidRPr="002A7636">
                        <w:rPr>
                          <w:rFonts w:ascii="Times New Roman" w:hAnsi="Times New Roman" w:cs="Times New Roman"/>
                          <w:sz w:val="19"/>
                          <w:szCs w:val="19"/>
                          <w:lang w:val="kk-KZ"/>
                        </w:rPr>
                        <w:t>Управление стратегии</w:t>
                      </w:r>
                    </w:p>
                  </w:txbxContent>
                </v:textbox>
              </v:roundrect>
            </w:pict>
          </mc:Fallback>
        </mc:AlternateContent>
      </w:r>
      <w:r>
        <w:rPr>
          <w:noProof/>
        </w:rPr>
        <mc:AlternateContent>
          <mc:Choice Requires="wps">
            <w:drawing>
              <wp:anchor distT="0" distB="0" distL="114300" distR="114300" simplePos="0" relativeHeight="251598848" behindDoc="0" locked="0" layoutInCell="1" allowOverlap="1" wp14:anchorId="4F41B94E" wp14:editId="29654C6F">
                <wp:simplePos x="0" y="0"/>
                <wp:positionH relativeFrom="column">
                  <wp:posOffset>1174750</wp:posOffset>
                </wp:positionH>
                <wp:positionV relativeFrom="paragraph">
                  <wp:posOffset>4473575</wp:posOffset>
                </wp:positionV>
                <wp:extent cx="1075055" cy="588010"/>
                <wp:effectExtent l="18415" t="20320" r="20955" b="20320"/>
                <wp:wrapNone/>
                <wp:docPr id="243"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5055" cy="588010"/>
                        </a:xfrm>
                        <a:prstGeom prst="roundRect">
                          <a:avLst>
                            <a:gd name="adj" fmla="val 16667"/>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8D882BB" w14:textId="77777777" w:rsidR="00BF3C8C" w:rsidRPr="002A7636" w:rsidRDefault="00BF3C8C" w:rsidP="00093392">
                            <w:pPr>
                              <w:pStyle w:val="a3"/>
                              <w:jc w:val="center"/>
                              <w:rPr>
                                <w:rFonts w:ascii="Times New Roman" w:hAnsi="Times New Roman" w:cs="Times New Roman"/>
                                <w:sz w:val="18"/>
                                <w:szCs w:val="18"/>
                                <w:lang w:val="kk-KZ"/>
                              </w:rPr>
                            </w:pPr>
                            <w:r w:rsidRPr="002A7636">
                              <w:rPr>
                                <w:rFonts w:ascii="Times New Roman" w:hAnsi="Times New Roman" w:cs="Times New Roman"/>
                                <w:sz w:val="18"/>
                                <w:szCs w:val="18"/>
                                <w:lang w:val="kk-KZ"/>
                              </w:rPr>
                              <w:t>Региональные представительства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41B94E" id="AutoShape 55" o:spid="_x0000_s1074" style="position:absolute;margin-left:92.5pt;margin-top:352.25pt;width:84.65pt;height:46.3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" fillcolor="white [3201]" strokecolor="#f79646 [3209]" strokeweight="2.5pt">
                <v:shadow color="#868686"/>
                <v:textbox>
                  <w:txbxContent>
                    <w:p w14:paraId="48D882BB" w14:textId="77777777" w:rsidR="00BF3C8C" w:rsidRPr="002A7636" w:rsidRDefault="00BF3C8C" w:rsidP="00093392">
                      <w:pPr>
                        <w:pStyle w:val="a3"/>
                        <w:jc w:val="center"/>
                        <w:rPr>
                          <w:rFonts w:ascii="Times New Roman" w:hAnsi="Times New Roman" w:cs="Times New Roman"/>
                          <w:sz w:val="18"/>
                          <w:szCs w:val="18"/>
                          <w:lang w:val="kk-KZ"/>
                        </w:rPr>
                      </w:pPr>
                      <w:r w:rsidRPr="002A7636">
                        <w:rPr>
                          <w:rFonts w:ascii="Times New Roman" w:hAnsi="Times New Roman" w:cs="Times New Roman"/>
                          <w:sz w:val="18"/>
                          <w:szCs w:val="18"/>
                          <w:lang w:val="kk-KZ"/>
                        </w:rPr>
                        <w:t>Региональные представительства</w:t>
                      </w:r>
                    </w:p>
                  </w:txbxContent>
                </v:textbox>
              </v:roundrect>
            </w:pict>
          </mc:Fallback>
        </mc:AlternateContent>
      </w:r>
      <w:r>
        <w:rPr>
          <w:noProof/>
        </w:rPr>
        <mc:AlternateContent>
          <mc:Choice Requires="wps">
            <w:drawing>
              <wp:anchor distT="0" distB="0" distL="114300" distR="114300" simplePos="0" relativeHeight="251590656" behindDoc="0" locked="0" layoutInCell="1" allowOverlap="1" wp14:anchorId="276EC579" wp14:editId="7FF35840">
                <wp:simplePos x="0" y="0"/>
                <wp:positionH relativeFrom="column">
                  <wp:posOffset>1269365</wp:posOffset>
                </wp:positionH>
                <wp:positionV relativeFrom="paragraph">
                  <wp:posOffset>3573780</wp:posOffset>
                </wp:positionV>
                <wp:extent cx="980440" cy="760730"/>
                <wp:effectExtent l="17780" t="15875" r="20955" b="23495"/>
                <wp:wrapNone/>
                <wp:docPr id="242"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0440" cy="760730"/>
                        </a:xfrm>
                        <a:prstGeom prst="roundRect">
                          <a:avLst>
                            <a:gd name="adj" fmla="val 16667"/>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485568A" w14:textId="77777777" w:rsidR="00BF3C8C" w:rsidRPr="00EC3145" w:rsidRDefault="00BF3C8C" w:rsidP="006543AD">
                            <w:pPr>
                              <w:pStyle w:val="a3"/>
                              <w:jc w:val="center"/>
                              <w:rPr>
                                <w:rFonts w:ascii="Times New Roman" w:hAnsi="Times New Roman" w:cs="Times New Roman"/>
                                <w:sz w:val="18"/>
                                <w:szCs w:val="18"/>
                                <w:lang w:val="kk-KZ"/>
                              </w:rPr>
                            </w:pPr>
                            <w:r w:rsidRPr="00EC3145">
                              <w:rPr>
                                <w:rFonts w:ascii="Times New Roman" w:hAnsi="Times New Roman" w:cs="Times New Roman"/>
                                <w:sz w:val="18"/>
                                <w:szCs w:val="18"/>
                                <w:lang w:val="kk-KZ"/>
                              </w:rPr>
                              <w:t>Управление мониторинга планирования и ЛО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6EC579" id="AutoShape 47" o:spid="_x0000_s1075" style="position:absolute;margin-left:99.95pt;margin-top:281.4pt;width:77.2pt;height:59.9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" fillcolor="white [3201]" strokecolor="#f79646 [3209]" strokeweight="2.5pt">
                <v:shadow color="#868686"/>
                <v:textbox>
                  <w:txbxContent>
                    <w:p w14:paraId="1485568A" w14:textId="77777777" w:rsidR="00BF3C8C" w:rsidRPr="00EC3145" w:rsidRDefault="00BF3C8C" w:rsidP="006543AD">
                      <w:pPr>
                        <w:pStyle w:val="a3"/>
                        <w:jc w:val="center"/>
                        <w:rPr>
                          <w:rFonts w:ascii="Times New Roman" w:hAnsi="Times New Roman" w:cs="Times New Roman"/>
                          <w:sz w:val="18"/>
                          <w:szCs w:val="18"/>
                          <w:lang w:val="kk-KZ"/>
                        </w:rPr>
                      </w:pPr>
                      <w:r w:rsidRPr="00EC3145">
                        <w:rPr>
                          <w:rFonts w:ascii="Times New Roman" w:hAnsi="Times New Roman" w:cs="Times New Roman"/>
                          <w:sz w:val="18"/>
                          <w:szCs w:val="18"/>
                          <w:lang w:val="kk-KZ"/>
                        </w:rPr>
                        <w:t>Управление мониторинга планирования и ЛО</w:t>
                      </w: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579392" behindDoc="0" locked="0" layoutInCell="1" allowOverlap="1" wp14:anchorId="5F9A6828" wp14:editId="18B7CC36">
                <wp:simplePos x="0" y="0"/>
                <wp:positionH relativeFrom="column">
                  <wp:posOffset>1174750</wp:posOffset>
                </wp:positionH>
                <wp:positionV relativeFrom="paragraph">
                  <wp:posOffset>2952115</wp:posOffset>
                </wp:positionV>
                <wp:extent cx="1075055" cy="475615"/>
                <wp:effectExtent l="18415" t="22860" r="20955" b="15875"/>
                <wp:wrapNone/>
                <wp:docPr id="241"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5055" cy="475615"/>
                        </a:xfrm>
                        <a:prstGeom prst="roundRect">
                          <a:avLst>
                            <a:gd name="adj" fmla="val 16667"/>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5BE6878" w14:textId="77777777" w:rsidR="00BF3C8C" w:rsidRPr="002A7636" w:rsidRDefault="00BF3C8C" w:rsidP="001E26CE">
                            <w:pPr>
                              <w:pStyle w:val="a3"/>
                              <w:jc w:val="center"/>
                              <w:rPr>
                                <w:rFonts w:ascii="Times New Roman" w:hAnsi="Times New Roman" w:cs="Times New Roman"/>
                                <w:sz w:val="20"/>
                                <w:szCs w:val="20"/>
                                <w:lang w:val="kk-KZ"/>
                              </w:rPr>
                            </w:pPr>
                            <w:r w:rsidRPr="002A7636">
                              <w:rPr>
                                <w:rFonts w:ascii="Times New Roman" w:hAnsi="Times New Roman" w:cs="Times New Roman"/>
                                <w:sz w:val="20"/>
                                <w:szCs w:val="20"/>
                                <w:lang w:val="kk-KZ"/>
                              </w:rPr>
                              <w:t>Управляющий директор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9A6828" id="AutoShape 34" o:spid="_x0000_s1076" style="position:absolute;margin-left:92.5pt;margin-top:232.45pt;width:84.65pt;height:37.4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" fillcolor="white [3201]" strokecolor="#f79646 [3209]" strokeweight="2.5pt">
                <v:shadow color="#868686"/>
                <v:textbox>
                  <w:txbxContent>
                    <w:p w14:paraId="25BE6878" w14:textId="77777777" w:rsidR="00BF3C8C" w:rsidRPr="002A7636" w:rsidRDefault="00BF3C8C" w:rsidP="001E26CE">
                      <w:pPr>
                        <w:pStyle w:val="a3"/>
                        <w:jc w:val="center"/>
                        <w:rPr>
                          <w:rFonts w:ascii="Times New Roman" w:hAnsi="Times New Roman" w:cs="Times New Roman"/>
                          <w:sz w:val="20"/>
                          <w:szCs w:val="20"/>
                          <w:lang w:val="kk-KZ"/>
                        </w:rPr>
                      </w:pPr>
                      <w:r w:rsidRPr="002A7636">
                        <w:rPr>
                          <w:rFonts w:ascii="Times New Roman" w:hAnsi="Times New Roman" w:cs="Times New Roman"/>
                          <w:sz w:val="20"/>
                          <w:szCs w:val="20"/>
                          <w:lang w:val="kk-KZ"/>
                        </w:rPr>
                        <w:t>Управляющий директор</w:t>
                      </w: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578368" behindDoc="0" locked="0" layoutInCell="1" allowOverlap="1" wp14:anchorId="419A9F06" wp14:editId="314261E6">
                <wp:simplePos x="0" y="0"/>
                <wp:positionH relativeFrom="column">
                  <wp:posOffset>40640</wp:posOffset>
                </wp:positionH>
                <wp:positionV relativeFrom="paragraph">
                  <wp:posOffset>2952115</wp:posOffset>
                </wp:positionV>
                <wp:extent cx="1058545" cy="475615"/>
                <wp:effectExtent l="17780" t="22860" r="19050" b="15875"/>
                <wp:wrapNone/>
                <wp:docPr id="240"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8545" cy="475615"/>
                        </a:xfrm>
                        <a:prstGeom prst="roundRect">
                          <a:avLst>
                            <a:gd name="adj" fmla="val 16667"/>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48FF002" w14:textId="77777777" w:rsidR="00BF3C8C" w:rsidRPr="00E56F04" w:rsidRDefault="00BF3C8C" w:rsidP="001E26CE">
                            <w:pPr>
                              <w:pStyle w:val="a3"/>
                              <w:jc w:val="center"/>
                              <w:rPr>
                                <w:rFonts w:ascii="Times New Roman" w:hAnsi="Times New Roman" w:cs="Times New Roman"/>
                                <w:sz w:val="20"/>
                                <w:szCs w:val="20"/>
                                <w:lang w:val="kk-KZ"/>
                              </w:rPr>
                            </w:pPr>
                            <w:r w:rsidRPr="00E56F04">
                              <w:rPr>
                                <w:rFonts w:ascii="Times New Roman" w:hAnsi="Times New Roman" w:cs="Times New Roman"/>
                                <w:sz w:val="20"/>
                                <w:szCs w:val="20"/>
                                <w:lang w:val="kk-KZ"/>
                              </w:rPr>
                              <w:t>Управляющий директор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9A9F06" id="AutoShape 30" o:spid="_x0000_s1077" style="position:absolute;margin-left:3.2pt;margin-top:232.45pt;width:83.35pt;height:37.4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" fillcolor="white [3201]" strokecolor="#f79646 [3209]" strokeweight="2.5pt">
                <v:shadow color="#868686"/>
                <v:textbox>
                  <w:txbxContent>
                    <w:p w14:paraId="548FF002" w14:textId="77777777" w:rsidR="00BF3C8C" w:rsidRPr="00E56F04" w:rsidRDefault="00BF3C8C" w:rsidP="001E26CE">
                      <w:pPr>
                        <w:pStyle w:val="a3"/>
                        <w:jc w:val="center"/>
                        <w:rPr>
                          <w:rFonts w:ascii="Times New Roman" w:hAnsi="Times New Roman" w:cs="Times New Roman"/>
                          <w:sz w:val="20"/>
                          <w:szCs w:val="20"/>
                          <w:lang w:val="kk-KZ"/>
                        </w:rPr>
                      </w:pPr>
                      <w:r w:rsidRPr="00E56F04">
                        <w:rPr>
                          <w:rFonts w:ascii="Times New Roman" w:hAnsi="Times New Roman" w:cs="Times New Roman"/>
                          <w:sz w:val="20"/>
                          <w:szCs w:val="20"/>
                          <w:lang w:val="kk-KZ"/>
                        </w:rPr>
                        <w:t>Управляющий директор</w:t>
                      </w:r>
                    </w:p>
                  </w:txbxContent>
                </v:textbox>
              </v:roundrect>
            </w:pict>
          </mc:Fallback>
        </mc:AlternateContent>
      </w:r>
      <w:r>
        <w:rPr>
          <w:noProof/>
        </w:rPr>
        <mc:AlternateContent>
          <mc:Choice Requires="wps">
            <w:drawing>
              <wp:anchor distT="0" distB="0" distL="114300" distR="114300" simplePos="0" relativeHeight="251587584" behindDoc="0" locked="0" layoutInCell="1" allowOverlap="1" wp14:anchorId="63D37082" wp14:editId="7E71A5A7">
                <wp:simplePos x="0" y="0"/>
                <wp:positionH relativeFrom="column">
                  <wp:posOffset>611505</wp:posOffset>
                </wp:positionH>
                <wp:positionV relativeFrom="paragraph">
                  <wp:posOffset>3427730</wp:posOffset>
                </wp:positionV>
                <wp:extent cx="0" cy="146050"/>
                <wp:effectExtent l="55245" t="12700" r="59055" b="22225"/>
                <wp:wrapNone/>
                <wp:docPr id="239"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F3BFE2" id="AutoShape 43" o:spid="_x0000_s1026" type="#_x0000_t32" style="position:absolute;margin-left:48.15pt;margin-top:269.9pt;width:0;height:11.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DhFNQIAAF8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">
                <v:stroke endarrow="block"/>
              </v:shape>
            </w:pict>
          </mc:Fallback>
        </mc:AlternateContent>
      </w:r>
      <w:r>
        <w:rPr>
          <w:noProof/>
        </w:rPr>
        <mc:AlternateContent>
          <mc:Choice Requires="wps">
            <w:drawing>
              <wp:anchor distT="0" distB="0" distL="114300" distR="114300" simplePos="0" relativeHeight="251582464" behindDoc="0" locked="0" layoutInCell="1" allowOverlap="1" wp14:anchorId="4190286F" wp14:editId="0D45B367">
                <wp:simplePos x="0" y="0"/>
                <wp:positionH relativeFrom="column">
                  <wp:posOffset>611505</wp:posOffset>
                </wp:positionH>
                <wp:positionV relativeFrom="paragraph">
                  <wp:posOffset>2776855</wp:posOffset>
                </wp:positionV>
                <wp:extent cx="0" cy="175260"/>
                <wp:effectExtent l="55245" t="9525" r="59055" b="15240"/>
                <wp:wrapNone/>
                <wp:docPr id="238"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1DCF2E" id="AutoShape 38" o:spid="_x0000_s1026" type="#_x0000_t32" style="position:absolute;margin-left:48.15pt;margin-top:218.65pt;width:0;height:13.8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577344" behindDoc="0" locked="0" layoutInCell="1" allowOverlap="1" wp14:anchorId="526BF1CE" wp14:editId="74E4B52E">
                <wp:simplePos x="0" y="0"/>
                <wp:positionH relativeFrom="column">
                  <wp:posOffset>1339215</wp:posOffset>
                </wp:positionH>
                <wp:positionV relativeFrom="paragraph">
                  <wp:posOffset>2026920</wp:posOffset>
                </wp:positionV>
                <wp:extent cx="380365" cy="299720"/>
                <wp:effectExtent l="61595" t="19050" r="10160" b="19685"/>
                <wp:wrapNone/>
                <wp:docPr id="237"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80365" cy="299720"/>
                        </a:xfrm>
                        <a:prstGeom prst="bentConnector3">
                          <a:avLst>
                            <a:gd name="adj1" fmla="val -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46A39A" id="AutoShape 29" o:spid="_x0000_s1026" type="#_x0000_t34" style="position:absolute;margin-left:105.45pt;margin-top:159.6pt;width:29.95pt;height:23.6pt;rotation:90;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" adj="-1">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576320" behindDoc="0" locked="0" layoutInCell="1" allowOverlap="1" wp14:anchorId="1228509E" wp14:editId="001CE81F">
                <wp:simplePos x="0" y="0"/>
                <wp:positionH relativeFrom="column">
                  <wp:posOffset>40640</wp:posOffset>
                </wp:positionH>
                <wp:positionV relativeFrom="paragraph">
                  <wp:posOffset>2366645</wp:posOffset>
                </wp:positionV>
                <wp:extent cx="3138170" cy="410210"/>
                <wp:effectExtent l="17780" t="18415" r="15875" b="19050"/>
                <wp:wrapNone/>
                <wp:docPr id="236"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8170" cy="410210"/>
                        </a:xfrm>
                        <a:prstGeom prst="roundRect">
                          <a:avLst>
                            <a:gd name="adj" fmla="val 16667"/>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A7BF8F7" w14:textId="77777777" w:rsidR="00BF3C8C" w:rsidRPr="00E56F04" w:rsidRDefault="00BF3C8C" w:rsidP="001E26CE">
                            <w:pPr>
                              <w:pStyle w:val="a3"/>
                              <w:jc w:val="center"/>
                              <w:rPr>
                                <w:rFonts w:ascii="Times New Roman" w:hAnsi="Times New Roman" w:cs="Times New Roman"/>
                                <w:b/>
                                <w:lang w:val="kk-KZ"/>
                              </w:rPr>
                            </w:pPr>
                            <w:r w:rsidRPr="00E56F04">
                              <w:rPr>
                                <w:rFonts w:ascii="Times New Roman" w:hAnsi="Times New Roman" w:cs="Times New Roman"/>
                                <w:b/>
                                <w:lang w:val="kk-KZ"/>
                              </w:rPr>
                              <w:t>Заместитель Председателя Правления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28509E" id="AutoShape 27" o:spid="_x0000_s1078" style="position:absolute;margin-left:3.2pt;margin-top:186.35pt;width:247.1pt;height:32.3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" fillcolor="white [3201]" strokecolor="#f79646 [3209]" strokeweight="2.5pt">
                <v:shadow color="#868686"/>
                <v:textbox>
                  <w:txbxContent>
                    <w:p w14:paraId="1A7BF8F7" w14:textId="77777777" w:rsidR="00BF3C8C" w:rsidRPr="00E56F04" w:rsidRDefault="00BF3C8C" w:rsidP="001E26CE">
                      <w:pPr>
                        <w:pStyle w:val="a3"/>
                        <w:jc w:val="center"/>
                        <w:rPr>
                          <w:rFonts w:ascii="Times New Roman" w:hAnsi="Times New Roman" w:cs="Times New Roman"/>
                          <w:b/>
                          <w:lang w:val="kk-KZ"/>
                        </w:rPr>
                      </w:pPr>
                      <w:r w:rsidRPr="00E56F04">
                        <w:rPr>
                          <w:rFonts w:ascii="Times New Roman" w:hAnsi="Times New Roman" w:cs="Times New Roman"/>
                          <w:b/>
                          <w:lang w:val="kk-KZ"/>
                        </w:rPr>
                        <w:t>Заместитель Председателя Правления</w:t>
                      </w: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567104" behindDoc="0" locked="0" layoutInCell="1" allowOverlap="1" wp14:anchorId="2FA97CA4" wp14:editId="09A9D9DF">
                <wp:simplePos x="0" y="0"/>
                <wp:positionH relativeFrom="column">
                  <wp:posOffset>3288665</wp:posOffset>
                </wp:positionH>
                <wp:positionV relativeFrom="paragraph">
                  <wp:posOffset>1028065</wp:posOffset>
                </wp:positionV>
                <wp:extent cx="0" cy="182880"/>
                <wp:effectExtent l="55880" t="13335" r="58420" b="22860"/>
                <wp:wrapNone/>
                <wp:docPr id="235"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240540" id="AutoShape 18" o:spid="_x0000_s1026" type="#_x0000_t32" style="position:absolute;margin-left:258.95pt;margin-top:80.95pt;width:0;height:14.4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565056" behindDoc="0" locked="0" layoutInCell="1" allowOverlap="1" wp14:anchorId="141F5EBF" wp14:editId="554A9584">
                <wp:simplePos x="0" y="0"/>
                <wp:positionH relativeFrom="column">
                  <wp:posOffset>4064000</wp:posOffset>
                </wp:positionH>
                <wp:positionV relativeFrom="paragraph">
                  <wp:posOffset>582295</wp:posOffset>
                </wp:positionV>
                <wp:extent cx="650875" cy="0"/>
                <wp:effectExtent l="12065" t="53340" r="22860" b="60960"/>
                <wp:wrapNone/>
                <wp:docPr id="234"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3DA859" id="AutoShape 16" o:spid="_x0000_s1026" type="#_x0000_t32" style="position:absolute;margin-left:320pt;margin-top:45.85pt;width:51.25pt;height:0;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wmt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">
                <v:stroke endarrow="block"/>
              </v:shape>
            </w:pict>
          </mc:Fallback>
        </mc:AlternateContent>
      </w:r>
      <w:r w:rsidR="00572760" w:rsidRPr="003A6BB6">
        <w:rPr>
          <w:rFonts w:ascii="Times New Roman" w:hAnsi="Times New Roman" w:cs="Times New Roman"/>
          <w:noProof/>
          <w:sz w:val="24"/>
          <w:szCs w:val="24"/>
        </w:rPr>
        <w:drawing>
          <wp:inline distT="0" distB="0" distL="0" distR="0" wp14:anchorId="12827D96" wp14:editId="33189FD0">
            <wp:extent cx="6453963" cy="6453963"/>
            <wp:effectExtent l="0" t="0" r="0" b="0"/>
            <wp:docPr id="12"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50575864" w14:textId="77777777" w:rsidR="00337C49" w:rsidRPr="0025190C" w:rsidRDefault="00337C49" w:rsidP="00337C49">
      <w:pPr>
        <w:pStyle w:val="a3"/>
        <w:jc w:val="center"/>
        <w:rPr>
          <w:rFonts w:ascii="Times New Roman" w:hAnsi="Times New Roman" w:cs="Times New Roman"/>
          <w:sz w:val="28"/>
          <w:szCs w:val="28"/>
        </w:rPr>
      </w:pPr>
      <w:r w:rsidRPr="0025190C">
        <w:rPr>
          <w:rFonts w:ascii="Times New Roman" w:hAnsi="Times New Roman" w:cs="Times New Roman"/>
          <w:sz w:val="28"/>
          <w:szCs w:val="28"/>
        </w:rPr>
        <w:t xml:space="preserve">Рисунок 12 </w:t>
      </w:r>
      <w:r w:rsidRPr="0025190C">
        <w:rPr>
          <w:rFonts w:ascii="Times New Roman" w:hAnsi="Times New Roman" w:cs="Times New Roman"/>
          <w:b/>
          <w:sz w:val="28"/>
          <w:szCs w:val="28"/>
        </w:rPr>
        <w:t>-</w:t>
      </w:r>
      <w:r w:rsidRPr="0025190C">
        <w:rPr>
          <w:rFonts w:ascii="Times New Roman" w:hAnsi="Times New Roman" w:cs="Times New Roman"/>
          <w:sz w:val="28"/>
          <w:szCs w:val="28"/>
        </w:rPr>
        <w:t xml:space="preserve"> Организационная структура управления </w:t>
      </w:r>
      <w:r w:rsidR="001B6EA7" w:rsidRPr="0025190C">
        <w:rPr>
          <w:rFonts w:ascii="Times New Roman" w:hAnsi="Times New Roman" w:cs="Times New Roman"/>
          <w:sz w:val="28"/>
          <w:szCs w:val="28"/>
        </w:rPr>
        <w:t>«СКФ»</w:t>
      </w:r>
    </w:p>
    <w:p w14:paraId="41E6DB94" w14:textId="77777777" w:rsidR="00337C49" w:rsidRPr="0025190C" w:rsidRDefault="00337C49" w:rsidP="00337C49">
      <w:pPr>
        <w:pStyle w:val="a3"/>
        <w:ind w:firstLine="567"/>
        <w:rPr>
          <w:rFonts w:ascii="Times New Roman" w:hAnsi="Times New Roman" w:cs="Times New Roman"/>
          <w:sz w:val="24"/>
          <w:szCs w:val="24"/>
        </w:rPr>
      </w:pPr>
    </w:p>
    <w:p w14:paraId="5082A225" w14:textId="77777777" w:rsidR="00337C49" w:rsidRPr="0025190C" w:rsidRDefault="00337C49" w:rsidP="00337C49">
      <w:pPr>
        <w:pStyle w:val="a3"/>
        <w:ind w:firstLine="567"/>
        <w:rPr>
          <w:rFonts w:ascii="Times New Roman" w:hAnsi="Times New Roman" w:cs="Times New Roman"/>
          <w:sz w:val="24"/>
          <w:szCs w:val="24"/>
          <w:lang w:val="kk-KZ"/>
        </w:rPr>
      </w:pPr>
      <w:r w:rsidRPr="0025190C">
        <w:rPr>
          <w:rFonts w:ascii="Times New Roman" w:hAnsi="Times New Roman" w:cs="Times New Roman"/>
          <w:sz w:val="24"/>
          <w:szCs w:val="24"/>
        </w:rPr>
        <w:t>Примечание - Соста</w:t>
      </w:r>
      <w:r w:rsidR="00393E03" w:rsidRPr="0025190C">
        <w:rPr>
          <w:rFonts w:ascii="Times New Roman" w:hAnsi="Times New Roman" w:cs="Times New Roman"/>
          <w:sz w:val="24"/>
          <w:szCs w:val="24"/>
        </w:rPr>
        <w:t>влено автором по источнику [9</w:t>
      </w:r>
      <w:r w:rsidR="00727420" w:rsidRPr="0025190C">
        <w:rPr>
          <w:rFonts w:ascii="Times New Roman" w:hAnsi="Times New Roman" w:cs="Times New Roman"/>
          <w:sz w:val="24"/>
          <w:szCs w:val="24"/>
        </w:rPr>
        <w:t>8</w:t>
      </w:r>
      <w:r w:rsidR="00393E03" w:rsidRPr="0025190C">
        <w:rPr>
          <w:rFonts w:ascii="Times New Roman" w:hAnsi="Times New Roman" w:cs="Times New Roman"/>
          <w:sz w:val="24"/>
          <w:szCs w:val="24"/>
        </w:rPr>
        <w:t>]</w:t>
      </w:r>
    </w:p>
    <w:p w14:paraId="3E933611" w14:textId="77777777" w:rsidR="00572760" w:rsidRPr="0025190C" w:rsidRDefault="00572760" w:rsidP="00EF77A0">
      <w:pPr>
        <w:pStyle w:val="a3"/>
        <w:ind w:firstLine="567"/>
        <w:rPr>
          <w:rFonts w:ascii="Times New Roman" w:hAnsi="Times New Roman" w:cs="Times New Roman"/>
          <w:sz w:val="24"/>
          <w:szCs w:val="24"/>
          <w:lang w:val="kk-KZ"/>
        </w:rPr>
      </w:pPr>
    </w:p>
    <w:p w14:paraId="308DEEBD" w14:textId="77777777" w:rsidR="00B863A5" w:rsidRPr="0025190C" w:rsidRDefault="00B863A5" w:rsidP="00B863A5">
      <w:pPr>
        <w:pStyle w:val="a3"/>
        <w:ind w:firstLine="567"/>
        <w:jc w:val="both"/>
        <w:rPr>
          <w:rFonts w:ascii="Times New Roman" w:hAnsi="Times New Roman" w:cs="Times New Roman"/>
          <w:sz w:val="28"/>
          <w:szCs w:val="28"/>
        </w:rPr>
      </w:pPr>
      <w:r w:rsidRPr="0025190C">
        <w:rPr>
          <w:rFonts w:ascii="Times New Roman" w:hAnsi="Times New Roman" w:cs="Times New Roman"/>
          <w:sz w:val="28"/>
          <w:szCs w:val="28"/>
        </w:rPr>
        <w:t xml:space="preserve">Также у ПП есть 2 советника. Два управляющих директора помогают ПП в управлении бэк офиса, курируя работу управлений. Работу фронт офиса курируют два управляющих директора, которые подотчетны Заместителю ПП. Во фронт офис входят четыре управления и региональные представительства. Сам Заместитель ПП курирует работу мидл офиса, куда входят следующие структуры: управление </w:t>
      </w:r>
      <w:r w:rsidRPr="0025190C">
        <w:rPr>
          <w:rFonts w:ascii="Times New Roman" w:hAnsi="Times New Roman" w:cs="Times New Roman"/>
          <w:sz w:val="28"/>
          <w:szCs w:val="28"/>
        </w:rPr>
        <w:lastRenderedPageBreak/>
        <w:t xml:space="preserve">стратегии, управление маркетинга и анализа, служба по развитию </w:t>
      </w:r>
      <w:r w:rsidRPr="0025190C">
        <w:rPr>
          <w:rFonts w:ascii="Times New Roman" w:hAnsi="Times New Roman" w:cs="Times New Roman"/>
          <w:sz w:val="28"/>
          <w:szCs w:val="28"/>
          <w:lang w:val="en-US"/>
        </w:rPr>
        <w:t>IT</w:t>
      </w:r>
      <w:r w:rsidRPr="0025190C">
        <w:rPr>
          <w:rFonts w:ascii="Times New Roman" w:hAnsi="Times New Roman" w:cs="Times New Roman"/>
          <w:sz w:val="28"/>
          <w:szCs w:val="28"/>
        </w:rPr>
        <w:t>-технологий.</w:t>
      </w:r>
      <w:r w:rsidRPr="0025190C">
        <w:t xml:space="preserve"> </w:t>
      </w:r>
      <w:r w:rsidRPr="0025190C">
        <w:rPr>
          <w:rFonts w:ascii="Times New Roman" w:hAnsi="Times New Roman" w:cs="Times New Roman"/>
          <w:sz w:val="28"/>
          <w:szCs w:val="28"/>
        </w:rPr>
        <w:t xml:space="preserve">Штатная численность сотрудников </w:t>
      </w:r>
      <w:r w:rsidR="001B6EA7" w:rsidRPr="0025190C">
        <w:rPr>
          <w:rFonts w:ascii="Times New Roman" w:hAnsi="Times New Roman" w:cs="Times New Roman"/>
          <w:sz w:val="28"/>
          <w:szCs w:val="28"/>
        </w:rPr>
        <w:t>«СКФ»</w:t>
      </w:r>
      <w:r w:rsidRPr="0025190C">
        <w:rPr>
          <w:rFonts w:ascii="Times New Roman" w:hAnsi="Times New Roman" w:cs="Times New Roman"/>
          <w:sz w:val="28"/>
          <w:szCs w:val="28"/>
        </w:rPr>
        <w:t xml:space="preserve"> составляет 150 человек (в 2021 году годовая численность сотрудников составила 149 человек 99,3 %). Текучесть кадров в 2021 году составила 18,17%. </w:t>
      </w:r>
      <w:r w:rsidR="00BE460D" w:rsidRPr="0025190C">
        <w:rPr>
          <w:rFonts w:ascii="Times New Roman" w:hAnsi="Times New Roman" w:cs="Times New Roman"/>
          <w:sz w:val="28"/>
          <w:szCs w:val="28"/>
        </w:rPr>
        <w:t>По состоянию на 30.06.2022</w:t>
      </w:r>
      <w:r w:rsidRPr="0025190C">
        <w:rPr>
          <w:rFonts w:ascii="Times New Roman" w:hAnsi="Times New Roman" w:cs="Times New Roman"/>
          <w:sz w:val="28"/>
          <w:szCs w:val="28"/>
        </w:rPr>
        <w:t xml:space="preserve"> </w:t>
      </w:r>
      <w:r w:rsidR="00BE460D" w:rsidRPr="0025190C">
        <w:rPr>
          <w:rFonts w:ascii="Times New Roman" w:hAnsi="Times New Roman" w:cs="Times New Roman"/>
          <w:sz w:val="28"/>
          <w:szCs w:val="28"/>
        </w:rPr>
        <w:t>в штате «СКФ» работало 194 человека, текучка кадров была на уровне 7,1%.</w:t>
      </w:r>
    </w:p>
    <w:p w14:paraId="500C83DA" w14:textId="533A0F34" w:rsidR="00B863A5" w:rsidRPr="0025190C" w:rsidRDefault="00B863A5" w:rsidP="00B863A5">
      <w:pPr>
        <w:pStyle w:val="a3"/>
        <w:ind w:firstLine="567"/>
        <w:jc w:val="both"/>
        <w:rPr>
          <w:rFonts w:ascii="Times New Roman" w:hAnsi="Times New Roman" w:cs="Times New Roman"/>
          <w:sz w:val="28"/>
          <w:szCs w:val="28"/>
        </w:rPr>
      </w:pPr>
      <w:r w:rsidRPr="0025190C">
        <w:rPr>
          <w:rFonts w:ascii="Times New Roman" w:hAnsi="Times New Roman" w:cs="Times New Roman"/>
          <w:sz w:val="28"/>
          <w:szCs w:val="28"/>
        </w:rPr>
        <w:t>Без учетов вычетов заработная плата сотрудников на 202</w:t>
      </w:r>
      <w:r w:rsidR="0039302A" w:rsidRPr="0025190C">
        <w:rPr>
          <w:rFonts w:ascii="Times New Roman" w:hAnsi="Times New Roman" w:cs="Times New Roman"/>
          <w:sz w:val="28"/>
          <w:szCs w:val="28"/>
        </w:rPr>
        <w:t>2</w:t>
      </w:r>
      <w:r w:rsidRPr="0025190C">
        <w:rPr>
          <w:rFonts w:ascii="Times New Roman" w:hAnsi="Times New Roman" w:cs="Times New Roman"/>
          <w:sz w:val="28"/>
          <w:szCs w:val="28"/>
        </w:rPr>
        <w:t xml:space="preserve"> год составляла: председатель правления (1 млн. 300 тыс. KZT); заместитель председателя (900 тыс. KZT); управляющий директор (от 450 тыс. до 600 тыс. KZT); главный менеджер (от 450 тыс. KZT); менеджер (от 200 тыс. KZT) [9</w:t>
      </w:r>
      <w:r w:rsidR="00AE37E7" w:rsidRPr="0025190C">
        <w:rPr>
          <w:rFonts w:ascii="Times New Roman" w:hAnsi="Times New Roman" w:cs="Times New Roman"/>
          <w:sz w:val="28"/>
          <w:szCs w:val="28"/>
        </w:rPr>
        <w:t>8</w:t>
      </w:r>
      <w:r w:rsidRPr="0025190C">
        <w:rPr>
          <w:rFonts w:ascii="Times New Roman" w:hAnsi="Times New Roman" w:cs="Times New Roman"/>
          <w:sz w:val="28"/>
          <w:szCs w:val="28"/>
        </w:rPr>
        <w:t>].</w:t>
      </w:r>
    </w:p>
    <w:p w14:paraId="0B2B2F12" w14:textId="5F497668" w:rsidR="006D3C49" w:rsidRPr="0025190C" w:rsidRDefault="001B6EA7" w:rsidP="006D3C49">
      <w:pPr>
        <w:pStyle w:val="a3"/>
        <w:ind w:firstLine="567"/>
        <w:jc w:val="both"/>
        <w:rPr>
          <w:rFonts w:ascii="Times New Roman" w:hAnsi="Times New Roman" w:cs="Times New Roman"/>
          <w:sz w:val="28"/>
          <w:szCs w:val="28"/>
        </w:rPr>
      </w:pPr>
      <w:r w:rsidRPr="0025190C">
        <w:rPr>
          <w:rFonts w:ascii="Times New Roman" w:hAnsi="Times New Roman" w:cs="Times New Roman"/>
          <w:sz w:val="28"/>
          <w:szCs w:val="28"/>
        </w:rPr>
        <w:t>«СКФ»</w:t>
      </w:r>
      <w:r w:rsidR="006D3C49" w:rsidRPr="0025190C">
        <w:rPr>
          <w:rFonts w:ascii="Times New Roman" w:hAnsi="Times New Roman" w:cs="Times New Roman"/>
          <w:sz w:val="28"/>
          <w:szCs w:val="28"/>
        </w:rPr>
        <w:t xml:space="preserve"> совместно с производителями и дистрибьюторами ЛС с 9 сентября 2019 года участвует в республиканском пилотном проекте по маркировке и прослеживанию ЛС в РК. </w:t>
      </w:r>
      <w:r w:rsidR="0039302A" w:rsidRPr="0025190C">
        <w:rPr>
          <w:rFonts w:ascii="Times New Roman" w:hAnsi="Times New Roman" w:cs="Times New Roman"/>
          <w:sz w:val="28"/>
          <w:szCs w:val="28"/>
        </w:rPr>
        <w:t xml:space="preserve">МЗ РК утвердила приказ о маркировке ЛС и МИ от 27 января 2021 года №11 [103]. </w:t>
      </w:r>
      <w:r w:rsidR="006D3C49" w:rsidRPr="0025190C">
        <w:rPr>
          <w:rFonts w:ascii="Times New Roman" w:hAnsi="Times New Roman" w:cs="Times New Roman"/>
          <w:sz w:val="28"/>
          <w:szCs w:val="28"/>
        </w:rPr>
        <w:t>Обязательную маркировку ЛС в рамках интеграционных процессов ЕАЭС, планир</w:t>
      </w:r>
      <w:r w:rsidR="00BD26F8" w:rsidRPr="0025190C">
        <w:rPr>
          <w:rFonts w:ascii="Times New Roman" w:hAnsi="Times New Roman" w:cs="Times New Roman"/>
          <w:sz w:val="28"/>
          <w:szCs w:val="28"/>
        </w:rPr>
        <w:t>овалось</w:t>
      </w:r>
      <w:r w:rsidR="006D3C49" w:rsidRPr="0025190C">
        <w:rPr>
          <w:rFonts w:ascii="Times New Roman" w:hAnsi="Times New Roman" w:cs="Times New Roman"/>
          <w:sz w:val="28"/>
          <w:szCs w:val="28"/>
        </w:rPr>
        <w:t xml:space="preserve"> внедрить в РК с 1</w:t>
      </w:r>
      <w:r w:rsidR="009D56F2" w:rsidRPr="0025190C">
        <w:rPr>
          <w:rFonts w:ascii="Times New Roman" w:hAnsi="Times New Roman" w:cs="Times New Roman"/>
          <w:sz w:val="28"/>
          <w:szCs w:val="28"/>
        </w:rPr>
        <w:t xml:space="preserve"> </w:t>
      </w:r>
      <w:r w:rsidR="00BD26F8" w:rsidRPr="0025190C">
        <w:rPr>
          <w:rFonts w:ascii="Times New Roman" w:hAnsi="Times New Roman" w:cs="Times New Roman"/>
          <w:sz w:val="28"/>
          <w:szCs w:val="28"/>
        </w:rPr>
        <w:t>июля</w:t>
      </w:r>
      <w:r w:rsidR="000D1AC3" w:rsidRPr="0025190C">
        <w:rPr>
          <w:rFonts w:ascii="Times New Roman" w:hAnsi="Times New Roman" w:cs="Times New Roman"/>
          <w:sz w:val="28"/>
          <w:szCs w:val="28"/>
        </w:rPr>
        <w:t xml:space="preserve"> 2022 года, но из-за неготовности цифровых ресурсов обязательная маркировка ЛС была </w:t>
      </w:r>
      <w:r w:rsidR="0039302A" w:rsidRPr="0025190C">
        <w:rPr>
          <w:rFonts w:ascii="Times New Roman" w:hAnsi="Times New Roman" w:cs="Times New Roman"/>
          <w:sz w:val="28"/>
          <w:szCs w:val="28"/>
        </w:rPr>
        <w:t>перенесена на 2024 год.</w:t>
      </w:r>
    </w:p>
    <w:p w14:paraId="12B97618" w14:textId="652233AD" w:rsidR="000D1AC3" w:rsidRPr="003A6BB6" w:rsidRDefault="006B1F26" w:rsidP="00F106F6">
      <w:pPr>
        <w:pStyle w:val="a3"/>
        <w:ind w:firstLine="567"/>
        <w:jc w:val="both"/>
        <w:rPr>
          <w:rFonts w:ascii="Times New Roman" w:hAnsi="Times New Roman" w:cs="Times New Roman"/>
          <w:sz w:val="28"/>
          <w:szCs w:val="28"/>
        </w:rPr>
      </w:pPr>
      <w:r w:rsidRPr="0025190C">
        <w:rPr>
          <w:rFonts w:ascii="Times New Roman" w:hAnsi="Times New Roman" w:cs="Times New Roman"/>
          <w:sz w:val="28"/>
          <w:szCs w:val="28"/>
        </w:rPr>
        <w:t xml:space="preserve">У </w:t>
      </w:r>
      <w:r w:rsidR="001B6EA7" w:rsidRPr="0025190C">
        <w:rPr>
          <w:rFonts w:ascii="Times New Roman" w:hAnsi="Times New Roman" w:cs="Times New Roman"/>
          <w:sz w:val="28"/>
          <w:szCs w:val="28"/>
        </w:rPr>
        <w:t>«СКФ»</w:t>
      </w:r>
      <w:r w:rsidRPr="0025190C">
        <w:rPr>
          <w:rFonts w:ascii="Times New Roman" w:hAnsi="Times New Roman" w:cs="Times New Roman"/>
          <w:sz w:val="28"/>
          <w:szCs w:val="28"/>
        </w:rPr>
        <w:t xml:space="preserve"> есть 4 распределительных центра (хаба) в городах </w:t>
      </w:r>
      <w:r w:rsidR="00F106F6" w:rsidRPr="0025190C">
        <w:rPr>
          <w:rFonts w:ascii="Times New Roman" w:hAnsi="Times New Roman" w:cs="Times New Roman"/>
          <w:sz w:val="28"/>
          <w:szCs w:val="28"/>
        </w:rPr>
        <w:t>Астана</w:t>
      </w:r>
      <w:r w:rsidRPr="0025190C">
        <w:rPr>
          <w:rFonts w:ascii="Times New Roman" w:hAnsi="Times New Roman" w:cs="Times New Roman"/>
          <w:sz w:val="28"/>
          <w:szCs w:val="28"/>
        </w:rPr>
        <w:t>, Шымкент, Алматы и Актобе</w:t>
      </w:r>
      <w:r w:rsidR="00B5269B" w:rsidRPr="0025190C">
        <w:rPr>
          <w:rFonts w:ascii="Times New Roman" w:hAnsi="Times New Roman" w:cs="Times New Roman"/>
          <w:sz w:val="28"/>
          <w:szCs w:val="28"/>
        </w:rPr>
        <w:t xml:space="preserve"> [9</w:t>
      </w:r>
      <w:r w:rsidR="00AE37E7" w:rsidRPr="0025190C">
        <w:rPr>
          <w:rFonts w:ascii="Times New Roman" w:hAnsi="Times New Roman" w:cs="Times New Roman"/>
          <w:sz w:val="28"/>
          <w:szCs w:val="28"/>
        </w:rPr>
        <w:t>5</w:t>
      </w:r>
      <w:r w:rsidR="00B5269B" w:rsidRPr="0025190C">
        <w:rPr>
          <w:rFonts w:ascii="Times New Roman" w:hAnsi="Times New Roman" w:cs="Times New Roman"/>
          <w:sz w:val="28"/>
          <w:szCs w:val="28"/>
        </w:rPr>
        <w:t>]</w:t>
      </w:r>
      <w:r w:rsidRPr="0025190C">
        <w:rPr>
          <w:rFonts w:ascii="Times New Roman" w:hAnsi="Times New Roman" w:cs="Times New Roman"/>
          <w:sz w:val="28"/>
          <w:szCs w:val="28"/>
        </w:rPr>
        <w:t xml:space="preserve">. Отечественные и зарубежные ЛС, поступающие в распределительные центры, далее направляются в региональные операционные склады, через которые ЛС распределяются в медорганизации, аптеки и т.д. </w:t>
      </w:r>
      <w:r w:rsidR="00F106F6" w:rsidRPr="0025190C">
        <w:rPr>
          <w:rFonts w:ascii="Times New Roman" w:hAnsi="Times New Roman" w:cs="Times New Roman"/>
          <w:sz w:val="28"/>
          <w:szCs w:val="28"/>
        </w:rPr>
        <w:t>В приложени</w:t>
      </w:r>
      <w:r w:rsidR="0053734B" w:rsidRPr="0025190C">
        <w:rPr>
          <w:rFonts w:ascii="Times New Roman" w:hAnsi="Times New Roman" w:cs="Times New Roman"/>
          <w:sz w:val="28"/>
          <w:szCs w:val="28"/>
        </w:rPr>
        <w:t>и</w:t>
      </w:r>
      <w:r w:rsidR="00F106F6" w:rsidRPr="0025190C">
        <w:rPr>
          <w:rFonts w:ascii="Times New Roman" w:hAnsi="Times New Roman" w:cs="Times New Roman"/>
          <w:sz w:val="28"/>
          <w:szCs w:val="28"/>
        </w:rPr>
        <w:t xml:space="preserve"> «</w:t>
      </w:r>
      <w:r w:rsidR="00955228" w:rsidRPr="0025190C">
        <w:rPr>
          <w:rFonts w:ascii="Times New Roman" w:hAnsi="Times New Roman" w:cs="Times New Roman"/>
          <w:sz w:val="28"/>
          <w:szCs w:val="28"/>
        </w:rPr>
        <w:t>Д</w:t>
      </w:r>
      <w:r w:rsidR="00F106F6" w:rsidRPr="0025190C">
        <w:rPr>
          <w:rFonts w:ascii="Times New Roman" w:hAnsi="Times New Roman" w:cs="Times New Roman"/>
          <w:sz w:val="28"/>
          <w:szCs w:val="28"/>
        </w:rPr>
        <w:t>» представлены характеристики общих площадей и количество паллетов указанных хабов и складов. На рисунке 13 представлены</w:t>
      </w:r>
      <w:r w:rsidR="00B018C3" w:rsidRPr="0025190C">
        <w:rPr>
          <w:rFonts w:ascii="Times New Roman" w:hAnsi="Times New Roman" w:cs="Times New Roman"/>
          <w:sz w:val="28"/>
          <w:szCs w:val="28"/>
        </w:rPr>
        <w:t xml:space="preserve"> 3 контрагента</w:t>
      </w:r>
      <w:r w:rsidR="00F106F6" w:rsidRPr="0025190C">
        <w:rPr>
          <w:rFonts w:ascii="Times New Roman" w:hAnsi="Times New Roman" w:cs="Times New Roman"/>
          <w:sz w:val="28"/>
          <w:szCs w:val="28"/>
        </w:rPr>
        <w:t xml:space="preserve"> </w:t>
      </w:r>
      <w:r w:rsidR="001B6EA7" w:rsidRPr="0025190C">
        <w:rPr>
          <w:rFonts w:ascii="Times New Roman" w:hAnsi="Times New Roman" w:cs="Times New Roman"/>
          <w:sz w:val="28"/>
          <w:szCs w:val="28"/>
        </w:rPr>
        <w:t>«СКФ»</w:t>
      </w:r>
      <w:r w:rsidR="00F106F6" w:rsidRPr="0025190C">
        <w:rPr>
          <w:rFonts w:ascii="Times New Roman" w:hAnsi="Times New Roman" w:cs="Times New Roman"/>
          <w:sz w:val="28"/>
          <w:szCs w:val="28"/>
        </w:rPr>
        <w:t xml:space="preserve"> </w:t>
      </w:r>
      <w:r w:rsidR="00B018C3" w:rsidRPr="0025190C">
        <w:rPr>
          <w:rFonts w:ascii="Times New Roman" w:hAnsi="Times New Roman" w:cs="Times New Roman"/>
          <w:sz w:val="28"/>
          <w:szCs w:val="28"/>
        </w:rPr>
        <w:t>по оказанию логистически</w:t>
      </w:r>
      <w:r w:rsidR="00BF2D0A" w:rsidRPr="0025190C">
        <w:rPr>
          <w:rFonts w:ascii="Times New Roman" w:hAnsi="Times New Roman" w:cs="Times New Roman"/>
          <w:sz w:val="28"/>
          <w:szCs w:val="28"/>
        </w:rPr>
        <w:t>х услуг, ТОО «Стофарм», ТОО «Ак</w:t>
      </w:r>
      <w:r w:rsidR="00B018C3" w:rsidRPr="0025190C">
        <w:rPr>
          <w:rFonts w:ascii="Times New Roman" w:hAnsi="Times New Roman" w:cs="Times New Roman"/>
          <w:sz w:val="28"/>
          <w:szCs w:val="28"/>
        </w:rPr>
        <w:t>Н</w:t>
      </w:r>
      <w:r w:rsidR="00C46C2C" w:rsidRPr="0025190C">
        <w:rPr>
          <w:rFonts w:ascii="Times New Roman" w:hAnsi="Times New Roman" w:cs="Times New Roman"/>
          <w:sz w:val="28"/>
          <w:szCs w:val="28"/>
        </w:rPr>
        <w:t>иет» и ТОО «Медсервис плюс».</w:t>
      </w:r>
      <w:r w:rsidR="00C46C2C" w:rsidRPr="003A6BB6">
        <w:rPr>
          <w:rFonts w:ascii="Times New Roman" w:hAnsi="Times New Roman" w:cs="Times New Roman"/>
          <w:sz w:val="28"/>
          <w:szCs w:val="28"/>
        </w:rPr>
        <w:t xml:space="preserve"> </w:t>
      </w:r>
    </w:p>
    <w:p w14:paraId="6FF4452B" w14:textId="77777777" w:rsidR="00F2722B" w:rsidRPr="003A6BB6" w:rsidRDefault="00F2722B" w:rsidP="007D5E4C">
      <w:pPr>
        <w:pStyle w:val="a3"/>
        <w:ind w:firstLine="567"/>
        <w:jc w:val="both"/>
        <w:rPr>
          <w:rFonts w:ascii="Times New Roman" w:hAnsi="Times New Roman" w:cs="Times New Roman"/>
          <w:sz w:val="28"/>
          <w:szCs w:val="28"/>
          <w:lang w:val="en-US"/>
        </w:rPr>
      </w:pPr>
      <w:r w:rsidRPr="003A6BB6">
        <w:rPr>
          <w:rFonts w:ascii="Times New Roman" w:hAnsi="Times New Roman" w:cs="Times New Roman"/>
          <w:noProof/>
          <w:sz w:val="28"/>
          <w:szCs w:val="28"/>
        </w:rPr>
        <w:drawing>
          <wp:inline distT="0" distB="0" distL="0" distR="0" wp14:anchorId="52B7AA81" wp14:editId="7B2B0A91">
            <wp:extent cx="6065134" cy="3321934"/>
            <wp:effectExtent l="0" t="0" r="0" b="0"/>
            <wp:docPr id="33" name="Рисунок 33" descr="C:\Users\Букатов Ерик\Desktop\5ae09bf0-f793-42f7-a82c-02c71c744b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Букатов Ерик\Desktop\5ae09bf0-f793-42f7-a82c-02c71c744b3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075829" cy="3327792"/>
                    </a:xfrm>
                    <a:prstGeom prst="rect">
                      <a:avLst/>
                    </a:prstGeom>
                    <a:noFill/>
                    <a:ln>
                      <a:noFill/>
                    </a:ln>
                  </pic:spPr>
                </pic:pic>
              </a:graphicData>
            </a:graphic>
          </wp:inline>
        </w:drawing>
      </w:r>
    </w:p>
    <w:p w14:paraId="090E6348" w14:textId="77777777" w:rsidR="006B1F26" w:rsidRPr="0025190C" w:rsidRDefault="007D5E4C" w:rsidP="006B1F26">
      <w:pPr>
        <w:pStyle w:val="a3"/>
        <w:jc w:val="center"/>
        <w:rPr>
          <w:rFonts w:ascii="Times New Roman" w:hAnsi="Times New Roman" w:cs="Times New Roman"/>
          <w:sz w:val="28"/>
          <w:szCs w:val="28"/>
        </w:rPr>
      </w:pPr>
      <w:r w:rsidRPr="0025190C">
        <w:rPr>
          <w:rFonts w:ascii="Times New Roman" w:hAnsi="Times New Roman" w:cs="Times New Roman"/>
          <w:sz w:val="28"/>
          <w:szCs w:val="28"/>
        </w:rPr>
        <w:t xml:space="preserve">Рисунок 13 </w:t>
      </w:r>
      <w:r w:rsidRPr="0025190C">
        <w:rPr>
          <w:rFonts w:ascii="Times New Roman" w:hAnsi="Times New Roman" w:cs="Times New Roman"/>
          <w:b/>
          <w:sz w:val="28"/>
          <w:szCs w:val="28"/>
        </w:rPr>
        <w:t>-</w:t>
      </w:r>
      <w:r w:rsidR="00F2722B" w:rsidRPr="0025190C">
        <w:rPr>
          <w:rFonts w:ascii="Times New Roman" w:hAnsi="Times New Roman" w:cs="Times New Roman"/>
          <w:sz w:val="28"/>
          <w:szCs w:val="28"/>
        </w:rPr>
        <w:t xml:space="preserve"> Деятельность логистических компаний по распределению ЛС между распределительными центрами и операционными складами</w:t>
      </w:r>
    </w:p>
    <w:p w14:paraId="080380ED" w14:textId="77777777" w:rsidR="00F2722B" w:rsidRPr="0025190C" w:rsidRDefault="00F2722B" w:rsidP="006B1F26">
      <w:pPr>
        <w:pStyle w:val="a3"/>
        <w:jc w:val="center"/>
        <w:rPr>
          <w:rFonts w:ascii="Times New Roman" w:hAnsi="Times New Roman" w:cs="Times New Roman"/>
          <w:sz w:val="28"/>
          <w:szCs w:val="28"/>
        </w:rPr>
      </w:pPr>
    </w:p>
    <w:p w14:paraId="0975A751" w14:textId="77777777" w:rsidR="00A32B6E" w:rsidRPr="0025190C" w:rsidRDefault="006B1F26" w:rsidP="0044188C">
      <w:pPr>
        <w:pStyle w:val="a3"/>
        <w:ind w:firstLine="567"/>
        <w:rPr>
          <w:rFonts w:ascii="Times New Roman" w:hAnsi="Times New Roman" w:cs="Times New Roman"/>
          <w:sz w:val="24"/>
          <w:szCs w:val="24"/>
        </w:rPr>
      </w:pPr>
      <w:r w:rsidRPr="0025190C">
        <w:rPr>
          <w:rFonts w:ascii="Times New Roman" w:hAnsi="Times New Roman" w:cs="Times New Roman"/>
          <w:sz w:val="24"/>
          <w:szCs w:val="24"/>
        </w:rPr>
        <w:t>Примечание - Составлено автором по источнику [9</w:t>
      </w:r>
      <w:r w:rsidR="00AE37E7" w:rsidRPr="0025190C">
        <w:rPr>
          <w:rFonts w:ascii="Times New Roman" w:hAnsi="Times New Roman" w:cs="Times New Roman"/>
          <w:sz w:val="24"/>
          <w:szCs w:val="24"/>
        </w:rPr>
        <w:t>8</w:t>
      </w:r>
      <w:r w:rsidR="00F8139F" w:rsidRPr="0025190C">
        <w:rPr>
          <w:rFonts w:ascii="Times New Roman" w:hAnsi="Times New Roman" w:cs="Times New Roman"/>
          <w:sz w:val="24"/>
          <w:szCs w:val="24"/>
        </w:rPr>
        <w:t>]</w:t>
      </w:r>
    </w:p>
    <w:p w14:paraId="01A09024" w14:textId="77777777" w:rsidR="00941FC3" w:rsidRPr="0025190C" w:rsidRDefault="00941FC3" w:rsidP="00941FC3">
      <w:pPr>
        <w:pStyle w:val="a3"/>
        <w:ind w:firstLine="567"/>
        <w:jc w:val="both"/>
        <w:rPr>
          <w:rFonts w:ascii="Times New Roman" w:hAnsi="Times New Roman" w:cs="Times New Roman"/>
          <w:sz w:val="28"/>
          <w:szCs w:val="28"/>
        </w:rPr>
      </w:pPr>
      <w:r w:rsidRPr="0025190C">
        <w:rPr>
          <w:rFonts w:ascii="Times New Roman" w:hAnsi="Times New Roman" w:cs="Times New Roman"/>
          <w:sz w:val="28"/>
          <w:szCs w:val="28"/>
        </w:rPr>
        <w:lastRenderedPageBreak/>
        <w:t xml:space="preserve">Так «Стофарм» распределяет ЛС в Атырауской, Мангистауской, Костанайской, Актюбинской, Акмолинской областях и в городе Астана. «Стофарм» является одним из лидеров продаж ЛС и МИ на фармрынке и имеет филиалы и склады во всех </w:t>
      </w:r>
      <w:r w:rsidR="00B30107" w:rsidRPr="0025190C">
        <w:rPr>
          <w:rFonts w:ascii="Times New Roman" w:hAnsi="Times New Roman" w:cs="Times New Roman"/>
          <w:sz w:val="28"/>
          <w:szCs w:val="28"/>
        </w:rPr>
        <w:t>крупных</w:t>
      </w:r>
      <w:r w:rsidRPr="0025190C">
        <w:rPr>
          <w:rFonts w:ascii="Times New Roman" w:hAnsi="Times New Roman" w:cs="Times New Roman"/>
          <w:sz w:val="28"/>
          <w:szCs w:val="28"/>
        </w:rPr>
        <w:t xml:space="preserve"> городах </w:t>
      </w:r>
      <w:r w:rsidR="00B30107" w:rsidRPr="0025190C">
        <w:rPr>
          <w:rFonts w:ascii="Times New Roman" w:hAnsi="Times New Roman" w:cs="Times New Roman"/>
          <w:sz w:val="28"/>
          <w:szCs w:val="28"/>
        </w:rPr>
        <w:t>РК</w:t>
      </w:r>
      <w:r w:rsidRPr="0025190C">
        <w:rPr>
          <w:rFonts w:ascii="Times New Roman" w:hAnsi="Times New Roman" w:cs="Times New Roman"/>
          <w:sz w:val="28"/>
          <w:szCs w:val="28"/>
        </w:rPr>
        <w:t xml:space="preserve">. Компания в 2013 году перешла на стандарт GDP. В 2017 году областные суды Костанайской и Павлодарской областей признали компании «Стофарм», «Медсервис плюс» и «Ромат» в создании картеля. В 2017 году </w:t>
      </w:r>
      <w:r w:rsidR="001B6EA7" w:rsidRPr="0025190C">
        <w:rPr>
          <w:rFonts w:ascii="Times New Roman" w:hAnsi="Times New Roman" w:cs="Times New Roman"/>
          <w:sz w:val="28"/>
          <w:szCs w:val="28"/>
        </w:rPr>
        <w:t>«СКФ»</w:t>
      </w:r>
      <w:r w:rsidRPr="0025190C">
        <w:rPr>
          <w:rFonts w:ascii="Times New Roman" w:hAnsi="Times New Roman" w:cs="Times New Roman"/>
          <w:sz w:val="28"/>
          <w:szCs w:val="28"/>
        </w:rPr>
        <w:t xml:space="preserve"> заплатил штраф государству в размере 1,3 млрд. KZT за то, что в период с 2010 по 2015 годы проводила закупку услуг по хранению и транспортировке ЛС в рамках ГОБМП единым лотом, тем самым искусственно создав монополиста в лице «Стофарм». В 2022 году компания занимала 8,92% доли на розничном рынке ГЛС в РК [10</w:t>
      </w:r>
      <w:r w:rsidR="00442F10" w:rsidRPr="0025190C">
        <w:rPr>
          <w:rFonts w:ascii="Times New Roman" w:hAnsi="Times New Roman" w:cs="Times New Roman"/>
          <w:sz w:val="28"/>
          <w:szCs w:val="28"/>
        </w:rPr>
        <w:t>4</w:t>
      </w:r>
      <w:r w:rsidRPr="0025190C">
        <w:rPr>
          <w:rFonts w:ascii="Times New Roman" w:hAnsi="Times New Roman" w:cs="Times New Roman"/>
          <w:sz w:val="28"/>
          <w:szCs w:val="28"/>
        </w:rPr>
        <w:t xml:space="preserve">]. </w:t>
      </w:r>
    </w:p>
    <w:p w14:paraId="07C67406" w14:textId="001D7D68" w:rsidR="006B1F26" w:rsidRPr="0025190C" w:rsidRDefault="00C8646A" w:rsidP="006B1F26">
      <w:pPr>
        <w:pStyle w:val="a3"/>
        <w:ind w:firstLine="567"/>
        <w:jc w:val="both"/>
        <w:rPr>
          <w:rFonts w:ascii="Times New Roman" w:hAnsi="Times New Roman" w:cs="Times New Roman"/>
          <w:sz w:val="28"/>
          <w:szCs w:val="28"/>
        </w:rPr>
      </w:pPr>
      <w:r w:rsidRPr="0025190C">
        <w:rPr>
          <w:rFonts w:ascii="Times New Roman" w:hAnsi="Times New Roman" w:cs="Times New Roman"/>
          <w:sz w:val="28"/>
          <w:szCs w:val="28"/>
        </w:rPr>
        <w:t>ТОО «Ак</w:t>
      </w:r>
      <w:r w:rsidR="006B1F26" w:rsidRPr="0025190C">
        <w:rPr>
          <w:rFonts w:ascii="Times New Roman" w:hAnsi="Times New Roman" w:cs="Times New Roman"/>
          <w:sz w:val="28"/>
          <w:szCs w:val="28"/>
        </w:rPr>
        <w:t>Ниет» распределяет ЛС в Кызылординской, Туркестанской, Жамбылской областях и в городе Шымкент. Компания в 20</w:t>
      </w:r>
      <w:r w:rsidR="009D7A8E" w:rsidRPr="0025190C">
        <w:rPr>
          <w:rFonts w:ascii="Times New Roman" w:hAnsi="Times New Roman" w:cs="Times New Roman"/>
          <w:sz w:val="28"/>
          <w:szCs w:val="28"/>
        </w:rPr>
        <w:t>2</w:t>
      </w:r>
      <w:r w:rsidR="00B6374A" w:rsidRPr="0025190C">
        <w:rPr>
          <w:rFonts w:ascii="Times New Roman" w:hAnsi="Times New Roman" w:cs="Times New Roman"/>
          <w:sz w:val="28"/>
          <w:szCs w:val="28"/>
        </w:rPr>
        <w:t>2</w:t>
      </w:r>
      <w:r w:rsidR="006B1F26" w:rsidRPr="0025190C">
        <w:rPr>
          <w:rFonts w:ascii="Times New Roman" w:hAnsi="Times New Roman" w:cs="Times New Roman"/>
          <w:sz w:val="28"/>
          <w:szCs w:val="28"/>
        </w:rPr>
        <w:t xml:space="preserve"> году имела </w:t>
      </w:r>
      <w:r w:rsidR="00B6374A" w:rsidRPr="0025190C">
        <w:rPr>
          <w:rFonts w:ascii="Times New Roman" w:hAnsi="Times New Roman" w:cs="Times New Roman"/>
          <w:sz w:val="28"/>
          <w:szCs w:val="28"/>
        </w:rPr>
        <w:t>0</w:t>
      </w:r>
      <w:r w:rsidR="006B1F26" w:rsidRPr="0025190C">
        <w:rPr>
          <w:rFonts w:ascii="Times New Roman" w:hAnsi="Times New Roman" w:cs="Times New Roman"/>
          <w:sz w:val="28"/>
          <w:szCs w:val="28"/>
        </w:rPr>
        <w:t>,</w:t>
      </w:r>
      <w:r w:rsidR="00B6374A" w:rsidRPr="0025190C">
        <w:rPr>
          <w:rFonts w:ascii="Times New Roman" w:hAnsi="Times New Roman" w:cs="Times New Roman"/>
          <w:sz w:val="28"/>
          <w:szCs w:val="28"/>
        </w:rPr>
        <w:t>75</w:t>
      </w:r>
      <w:r w:rsidR="006B1F26" w:rsidRPr="0025190C">
        <w:rPr>
          <w:rFonts w:ascii="Times New Roman" w:hAnsi="Times New Roman" w:cs="Times New Roman"/>
          <w:sz w:val="28"/>
          <w:szCs w:val="28"/>
        </w:rPr>
        <w:t xml:space="preserve">% доли на рынке дистрибуции </w:t>
      </w:r>
      <w:r w:rsidR="00B6374A" w:rsidRPr="0025190C">
        <w:rPr>
          <w:rFonts w:ascii="Times New Roman" w:hAnsi="Times New Roman" w:cs="Times New Roman"/>
          <w:sz w:val="28"/>
          <w:szCs w:val="28"/>
        </w:rPr>
        <w:t xml:space="preserve">ГЛС </w:t>
      </w:r>
      <w:r w:rsidR="006B1F26" w:rsidRPr="0025190C">
        <w:rPr>
          <w:rFonts w:ascii="Times New Roman" w:hAnsi="Times New Roman" w:cs="Times New Roman"/>
          <w:sz w:val="28"/>
          <w:szCs w:val="28"/>
        </w:rPr>
        <w:t>в РК [</w:t>
      </w:r>
      <w:r w:rsidR="005757F4" w:rsidRPr="0025190C">
        <w:rPr>
          <w:rFonts w:ascii="Times New Roman" w:hAnsi="Times New Roman" w:cs="Times New Roman"/>
          <w:sz w:val="28"/>
          <w:szCs w:val="28"/>
        </w:rPr>
        <w:t>10</w:t>
      </w:r>
      <w:r w:rsidR="00442F10" w:rsidRPr="0025190C">
        <w:rPr>
          <w:rFonts w:ascii="Times New Roman" w:hAnsi="Times New Roman" w:cs="Times New Roman"/>
          <w:sz w:val="28"/>
          <w:szCs w:val="28"/>
        </w:rPr>
        <w:t>4</w:t>
      </w:r>
      <w:r w:rsidR="006B1F26" w:rsidRPr="0025190C">
        <w:rPr>
          <w:rFonts w:ascii="Times New Roman" w:hAnsi="Times New Roman" w:cs="Times New Roman"/>
          <w:sz w:val="28"/>
          <w:szCs w:val="28"/>
        </w:rPr>
        <w:t>]. «Ак Ниет» насчитывает в своем ассортименте свыше 5 тыс. наименований ЛС и МИ. У компании есть 5 филиалов, медицинские центры и сеть аптек «Europharma» в крупных городах РК. По результатам 20</w:t>
      </w:r>
      <w:r w:rsidR="005757F4" w:rsidRPr="0025190C">
        <w:rPr>
          <w:rFonts w:ascii="Times New Roman" w:hAnsi="Times New Roman" w:cs="Times New Roman"/>
          <w:sz w:val="28"/>
          <w:szCs w:val="28"/>
        </w:rPr>
        <w:t>21</w:t>
      </w:r>
      <w:r w:rsidR="006B1F26" w:rsidRPr="0025190C">
        <w:rPr>
          <w:rFonts w:ascii="Times New Roman" w:hAnsi="Times New Roman" w:cs="Times New Roman"/>
          <w:sz w:val="28"/>
          <w:szCs w:val="28"/>
        </w:rPr>
        <w:t xml:space="preserve"> года «Ак Ниет» входила в </w:t>
      </w:r>
      <w:r w:rsidR="006B1F26" w:rsidRPr="0025190C">
        <w:rPr>
          <w:rFonts w:ascii="Times New Roman" w:hAnsi="Times New Roman" w:cs="Times New Roman"/>
          <w:sz w:val="28"/>
          <w:szCs w:val="28"/>
          <w:lang w:val="en-US"/>
        </w:rPr>
        <w:t>TOP</w:t>
      </w:r>
      <w:r w:rsidR="006B1F26" w:rsidRPr="0025190C">
        <w:rPr>
          <w:rFonts w:ascii="Times New Roman" w:hAnsi="Times New Roman" w:cs="Times New Roman"/>
          <w:b/>
          <w:sz w:val="28"/>
          <w:szCs w:val="28"/>
        </w:rPr>
        <w:t>-</w:t>
      </w:r>
      <w:r w:rsidR="005757F4" w:rsidRPr="0025190C">
        <w:rPr>
          <w:rFonts w:ascii="Times New Roman" w:hAnsi="Times New Roman" w:cs="Times New Roman"/>
          <w:sz w:val="28"/>
          <w:szCs w:val="28"/>
        </w:rPr>
        <w:t>2</w:t>
      </w:r>
      <w:r w:rsidR="006B1F26" w:rsidRPr="0025190C">
        <w:rPr>
          <w:rFonts w:ascii="Times New Roman" w:hAnsi="Times New Roman" w:cs="Times New Roman"/>
          <w:sz w:val="28"/>
          <w:szCs w:val="28"/>
        </w:rPr>
        <w:t>0 крупнейших казахстанских компаний по версии «</w:t>
      </w:r>
      <w:r w:rsidR="006B1F26" w:rsidRPr="0025190C">
        <w:rPr>
          <w:rFonts w:ascii="Times New Roman" w:hAnsi="Times New Roman" w:cs="Times New Roman"/>
          <w:sz w:val="28"/>
          <w:szCs w:val="28"/>
          <w:lang w:val="en-US"/>
        </w:rPr>
        <w:t>Forbes</w:t>
      </w:r>
      <w:r w:rsidR="006B1F26" w:rsidRPr="0025190C">
        <w:rPr>
          <w:rFonts w:ascii="Times New Roman" w:hAnsi="Times New Roman" w:cs="Times New Roman"/>
          <w:sz w:val="28"/>
          <w:szCs w:val="28"/>
        </w:rPr>
        <w:t xml:space="preserve">». Компания располагает 3 </w:t>
      </w:r>
      <w:r w:rsidR="002A3128" w:rsidRPr="0025190C">
        <w:rPr>
          <w:rFonts w:ascii="Times New Roman" w:hAnsi="Times New Roman" w:cs="Times New Roman"/>
          <w:sz w:val="28"/>
          <w:szCs w:val="28"/>
        </w:rPr>
        <w:t>хабами</w:t>
      </w:r>
      <w:r w:rsidR="005757F4" w:rsidRPr="0025190C">
        <w:rPr>
          <w:rFonts w:ascii="Times New Roman" w:hAnsi="Times New Roman" w:cs="Times New Roman"/>
          <w:sz w:val="28"/>
          <w:szCs w:val="28"/>
          <w:lang w:val="kk-KZ"/>
        </w:rPr>
        <w:t>,</w:t>
      </w:r>
      <w:r w:rsidR="006B1F26" w:rsidRPr="0025190C">
        <w:rPr>
          <w:rFonts w:ascii="Times New Roman" w:hAnsi="Times New Roman" w:cs="Times New Roman"/>
          <w:sz w:val="28"/>
          <w:szCs w:val="28"/>
        </w:rPr>
        <w:t xml:space="preserve"> </w:t>
      </w:r>
      <w:r w:rsidR="005757F4" w:rsidRPr="0025190C">
        <w:rPr>
          <w:rFonts w:ascii="Times New Roman" w:hAnsi="Times New Roman" w:cs="Times New Roman"/>
          <w:sz w:val="28"/>
          <w:szCs w:val="28"/>
        </w:rPr>
        <w:t>соответствующим</w:t>
      </w:r>
      <w:r w:rsidR="002A3128" w:rsidRPr="0025190C">
        <w:rPr>
          <w:rFonts w:ascii="Times New Roman" w:hAnsi="Times New Roman" w:cs="Times New Roman"/>
          <w:sz w:val="28"/>
          <w:szCs w:val="28"/>
        </w:rPr>
        <w:t xml:space="preserve"> </w:t>
      </w:r>
      <w:r w:rsidR="005757F4" w:rsidRPr="0025190C">
        <w:rPr>
          <w:rFonts w:ascii="Times New Roman" w:hAnsi="Times New Roman" w:cs="Times New Roman"/>
          <w:sz w:val="28"/>
          <w:szCs w:val="28"/>
        </w:rPr>
        <w:t>стандартам</w:t>
      </w:r>
      <w:r w:rsidR="002A3128" w:rsidRPr="0025190C">
        <w:rPr>
          <w:rFonts w:ascii="Times New Roman" w:hAnsi="Times New Roman" w:cs="Times New Roman"/>
          <w:sz w:val="28"/>
          <w:szCs w:val="28"/>
        </w:rPr>
        <w:t xml:space="preserve"> GDP.</w:t>
      </w:r>
    </w:p>
    <w:p w14:paraId="635DAD78" w14:textId="216FBD55" w:rsidR="006B1F26" w:rsidRPr="0025190C" w:rsidRDefault="006B1F26" w:rsidP="006B1F26">
      <w:pPr>
        <w:pStyle w:val="a3"/>
        <w:ind w:firstLine="567"/>
        <w:jc w:val="both"/>
        <w:rPr>
          <w:rFonts w:ascii="Times New Roman" w:hAnsi="Times New Roman" w:cs="Times New Roman"/>
          <w:sz w:val="28"/>
          <w:szCs w:val="28"/>
        </w:rPr>
      </w:pPr>
      <w:r w:rsidRPr="0025190C">
        <w:rPr>
          <w:rFonts w:ascii="Times New Roman" w:hAnsi="Times New Roman" w:cs="Times New Roman"/>
          <w:sz w:val="28"/>
          <w:szCs w:val="28"/>
        </w:rPr>
        <w:t>«Медсервис плюс»</w:t>
      </w:r>
      <w:r w:rsidRPr="0025190C">
        <w:rPr>
          <w:sz w:val="28"/>
          <w:szCs w:val="28"/>
        </w:rPr>
        <w:t xml:space="preserve"> </w:t>
      </w:r>
      <w:r w:rsidRPr="0025190C">
        <w:rPr>
          <w:rFonts w:ascii="Times New Roman" w:hAnsi="Times New Roman" w:cs="Times New Roman"/>
          <w:sz w:val="28"/>
          <w:szCs w:val="28"/>
        </w:rPr>
        <w:t>распределяет ЛС в Алматинской, Карагандинской, Павлодарской областях, в СКО, ВКО, ЗКО и в городе Алматы. Кроме этого</w:t>
      </w:r>
      <w:r w:rsidR="0053734B" w:rsidRPr="0025190C">
        <w:rPr>
          <w:rFonts w:ascii="Times New Roman" w:hAnsi="Times New Roman" w:cs="Times New Roman"/>
          <w:sz w:val="28"/>
          <w:szCs w:val="28"/>
        </w:rPr>
        <w:t>,</w:t>
      </w:r>
      <w:r w:rsidRPr="0025190C">
        <w:rPr>
          <w:rFonts w:ascii="Times New Roman" w:hAnsi="Times New Roman" w:cs="Times New Roman"/>
          <w:sz w:val="28"/>
          <w:szCs w:val="28"/>
        </w:rPr>
        <w:t xml:space="preserve"> дистрибьюторская сеть «Медсервис Плюс» имеет 15 филиалов в крупных городах РК и насчитывает в своем ассортименте свыше 6 тыс. наименований ЛС и МИ. В 2011 году компания начала процесс внедрения стандартов GDP. «Медсервис Плюс» входит в состав группы «Медсервис Плюс», куда кроме нее также входят ТОО «MS Stock» (транспортно</w:t>
      </w:r>
      <w:r w:rsidRPr="0025190C">
        <w:rPr>
          <w:rFonts w:ascii="Times New Roman" w:hAnsi="Times New Roman" w:cs="Times New Roman"/>
          <w:b/>
          <w:sz w:val="28"/>
          <w:szCs w:val="28"/>
        </w:rPr>
        <w:t>-</w:t>
      </w:r>
      <w:r w:rsidRPr="0025190C">
        <w:rPr>
          <w:rFonts w:ascii="Times New Roman" w:hAnsi="Times New Roman" w:cs="Times New Roman"/>
          <w:sz w:val="28"/>
          <w:szCs w:val="28"/>
        </w:rPr>
        <w:t>логистическая компания) и «MS Help» (аптечная сеть). К</w:t>
      </w:r>
      <w:r w:rsidR="005D47E3" w:rsidRPr="0025190C">
        <w:rPr>
          <w:rFonts w:ascii="Times New Roman" w:hAnsi="Times New Roman" w:cs="Times New Roman"/>
          <w:sz w:val="28"/>
          <w:szCs w:val="28"/>
        </w:rPr>
        <w:t xml:space="preserve">омпания использует на </w:t>
      </w:r>
      <w:r w:rsidRPr="0025190C">
        <w:rPr>
          <w:rFonts w:ascii="Times New Roman" w:hAnsi="Times New Roman" w:cs="Times New Roman"/>
          <w:sz w:val="28"/>
          <w:szCs w:val="28"/>
        </w:rPr>
        <w:t>складах автоматизированную систему «SAP EWM». В 2017 году «Медсервис плюс» оштрафовали на 114,9 млн. KZT и конфисковали 208 млн. KZT монопольных доходов. Компания была оштрафована за создание картеля в сфере дистрибуции ЛС. В 2019 году специализированный межрайонный экономический суд Атырауской области признал компанию недобросовестным участником госзакупок. В 20</w:t>
      </w:r>
      <w:r w:rsidR="005D47E3" w:rsidRPr="0025190C">
        <w:rPr>
          <w:rFonts w:ascii="Times New Roman" w:hAnsi="Times New Roman" w:cs="Times New Roman"/>
          <w:sz w:val="28"/>
          <w:szCs w:val="28"/>
        </w:rPr>
        <w:t>2</w:t>
      </w:r>
      <w:r w:rsidR="00B6374A" w:rsidRPr="0025190C">
        <w:rPr>
          <w:rFonts w:ascii="Times New Roman" w:hAnsi="Times New Roman" w:cs="Times New Roman"/>
          <w:sz w:val="28"/>
          <w:szCs w:val="28"/>
        </w:rPr>
        <w:t>2</w:t>
      </w:r>
      <w:r w:rsidRPr="0025190C">
        <w:rPr>
          <w:rFonts w:ascii="Times New Roman" w:hAnsi="Times New Roman" w:cs="Times New Roman"/>
          <w:sz w:val="28"/>
          <w:szCs w:val="28"/>
        </w:rPr>
        <w:t xml:space="preserve"> году «Медсервис плюс» входило в лидирующую тройку дистрибьюторов на розничном рынке по оказанным услугам с </w:t>
      </w:r>
      <w:r w:rsidR="005D47E3" w:rsidRPr="0025190C">
        <w:rPr>
          <w:rFonts w:ascii="Times New Roman" w:hAnsi="Times New Roman" w:cs="Times New Roman"/>
          <w:sz w:val="28"/>
          <w:szCs w:val="28"/>
        </w:rPr>
        <w:t>1</w:t>
      </w:r>
      <w:r w:rsidR="00B6374A" w:rsidRPr="0025190C">
        <w:rPr>
          <w:rFonts w:ascii="Times New Roman" w:hAnsi="Times New Roman" w:cs="Times New Roman"/>
          <w:sz w:val="28"/>
          <w:szCs w:val="28"/>
        </w:rPr>
        <w:t>7</w:t>
      </w:r>
      <w:r w:rsidRPr="0025190C">
        <w:rPr>
          <w:rFonts w:ascii="Times New Roman" w:hAnsi="Times New Roman" w:cs="Times New Roman"/>
          <w:sz w:val="28"/>
          <w:szCs w:val="28"/>
        </w:rPr>
        <w:t>,</w:t>
      </w:r>
      <w:r w:rsidR="00B6374A" w:rsidRPr="0025190C">
        <w:rPr>
          <w:rFonts w:ascii="Times New Roman" w:hAnsi="Times New Roman" w:cs="Times New Roman"/>
          <w:sz w:val="28"/>
          <w:szCs w:val="28"/>
        </w:rPr>
        <w:t>9</w:t>
      </w:r>
      <w:r w:rsidR="005D47E3" w:rsidRPr="0025190C">
        <w:rPr>
          <w:rFonts w:ascii="Times New Roman" w:hAnsi="Times New Roman" w:cs="Times New Roman"/>
          <w:sz w:val="28"/>
          <w:szCs w:val="28"/>
        </w:rPr>
        <w:t>5</w:t>
      </w:r>
      <w:r w:rsidRPr="0025190C">
        <w:rPr>
          <w:rFonts w:ascii="Times New Roman" w:hAnsi="Times New Roman" w:cs="Times New Roman"/>
          <w:sz w:val="28"/>
          <w:szCs w:val="28"/>
        </w:rPr>
        <w:t>% долей на рынке [</w:t>
      </w:r>
      <w:r w:rsidR="00F01B06" w:rsidRPr="0025190C">
        <w:rPr>
          <w:rFonts w:ascii="Times New Roman" w:hAnsi="Times New Roman" w:cs="Times New Roman"/>
          <w:sz w:val="28"/>
          <w:szCs w:val="28"/>
        </w:rPr>
        <w:t>10</w:t>
      </w:r>
      <w:r w:rsidR="00442F10" w:rsidRPr="0025190C">
        <w:rPr>
          <w:rFonts w:ascii="Times New Roman" w:hAnsi="Times New Roman" w:cs="Times New Roman"/>
          <w:sz w:val="28"/>
          <w:szCs w:val="28"/>
        </w:rPr>
        <w:t>4</w:t>
      </w:r>
      <w:r w:rsidRPr="0025190C">
        <w:rPr>
          <w:rFonts w:ascii="Times New Roman" w:hAnsi="Times New Roman" w:cs="Times New Roman"/>
          <w:sz w:val="28"/>
          <w:szCs w:val="28"/>
        </w:rPr>
        <w:t>].</w:t>
      </w:r>
    </w:p>
    <w:p w14:paraId="0219CD3E" w14:textId="03700BF5" w:rsidR="0039302A" w:rsidRPr="0039302A" w:rsidRDefault="0039302A" w:rsidP="0039302A">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sz w:val="28"/>
          <w:szCs w:val="28"/>
        </w:rPr>
        <w:t xml:space="preserve">Кроме вышеуказанных компаний в РК работают более 2 тыс. дистрибьюторов ЛС, из них </w:t>
      </w:r>
      <w:r w:rsidR="00B4433F" w:rsidRPr="0025190C">
        <w:rPr>
          <w:rFonts w:ascii="Times New Roman" w:eastAsia="Calibri" w:hAnsi="Times New Roman" w:cs="Times New Roman"/>
          <w:sz w:val="28"/>
          <w:szCs w:val="28"/>
        </w:rPr>
        <w:t>23</w:t>
      </w:r>
      <w:r w:rsidRPr="0025190C">
        <w:rPr>
          <w:rFonts w:ascii="Times New Roman" w:eastAsia="Calibri" w:hAnsi="Times New Roman" w:cs="Times New Roman"/>
          <w:sz w:val="28"/>
          <w:szCs w:val="28"/>
        </w:rPr>
        <w:t xml:space="preserve">5 компаний соответствуют стандарту GDP [105]. Дистрибьюторские услуги оказывают и заводы изготовители ЛС. В таблице 5 показаны ведущие дистрибьюторы на розничном рынке ЛС в РК </w:t>
      </w:r>
      <w:r w:rsidRPr="0025190C">
        <w:rPr>
          <w:rFonts w:ascii="Times New Roman" w:eastAsia="Calibri" w:hAnsi="Times New Roman" w:cs="Times New Roman"/>
          <w:sz w:val="28"/>
          <w:szCs w:val="28"/>
          <w:lang w:val="kk-KZ"/>
        </w:rPr>
        <w:t>в</w:t>
      </w:r>
      <w:r w:rsidRPr="0025190C">
        <w:rPr>
          <w:rFonts w:ascii="Times New Roman" w:eastAsia="Calibri" w:hAnsi="Times New Roman" w:cs="Times New Roman"/>
          <w:sz w:val="28"/>
          <w:szCs w:val="28"/>
        </w:rPr>
        <w:t xml:space="preserve"> 2022 году, так в тройку лидеров входит ТОО «INKAR» (23,38%), ТОО «Аманат» (20,38%) и «Медсервис Плюс» (17,95%). «Медсервис Плюс» показал положительную динамику роста (+2,30%), самую большую отрицательную динамику показали «INKAR» (-2,70%), «Акниет» (-2,15%) и «Аманат» (-2,08%).</w:t>
      </w:r>
    </w:p>
    <w:p w14:paraId="4E1B6182" w14:textId="77777777" w:rsidR="006B1F26" w:rsidRPr="003A6BB6" w:rsidRDefault="006B1F26" w:rsidP="006B1F26">
      <w:pPr>
        <w:pStyle w:val="a3"/>
        <w:jc w:val="both"/>
        <w:rPr>
          <w:rFonts w:ascii="Times New Roman" w:hAnsi="Times New Roman" w:cs="Times New Roman"/>
          <w:sz w:val="28"/>
          <w:szCs w:val="28"/>
        </w:rPr>
      </w:pPr>
    </w:p>
    <w:p w14:paraId="0B78925E" w14:textId="77777777" w:rsidR="00941FC3" w:rsidRPr="003A6BB6" w:rsidRDefault="00941FC3" w:rsidP="006B1F26">
      <w:pPr>
        <w:pStyle w:val="a3"/>
        <w:jc w:val="both"/>
        <w:rPr>
          <w:rFonts w:ascii="Times New Roman" w:hAnsi="Times New Roman" w:cs="Times New Roman"/>
          <w:sz w:val="28"/>
          <w:szCs w:val="28"/>
        </w:rPr>
      </w:pPr>
    </w:p>
    <w:p w14:paraId="2B93E755" w14:textId="77777777" w:rsidR="00491B9B" w:rsidRPr="0025190C" w:rsidRDefault="00491B9B" w:rsidP="00491B9B">
      <w:pPr>
        <w:spacing w:after="0" w:line="240" w:lineRule="auto"/>
        <w:jc w:val="both"/>
        <w:rPr>
          <w:rFonts w:ascii="Times New Roman" w:eastAsia="Calibri" w:hAnsi="Times New Roman" w:cs="Times New Roman"/>
          <w:sz w:val="28"/>
          <w:szCs w:val="28"/>
        </w:rPr>
      </w:pPr>
      <w:r w:rsidRPr="0025190C">
        <w:rPr>
          <w:rFonts w:ascii="Times New Roman" w:eastAsia="Calibri" w:hAnsi="Times New Roman" w:cs="Times New Roman"/>
          <w:sz w:val="28"/>
          <w:szCs w:val="28"/>
        </w:rPr>
        <w:lastRenderedPageBreak/>
        <w:t xml:space="preserve">Таблица 5 </w:t>
      </w:r>
      <w:r w:rsidRPr="0025190C">
        <w:rPr>
          <w:rFonts w:ascii="Times New Roman" w:eastAsia="Calibri" w:hAnsi="Times New Roman" w:cs="Times New Roman"/>
          <w:b/>
          <w:sz w:val="28"/>
          <w:szCs w:val="28"/>
        </w:rPr>
        <w:t>-</w:t>
      </w:r>
      <w:r w:rsidRPr="0025190C">
        <w:rPr>
          <w:rFonts w:ascii="Calibri" w:eastAsia="Calibri" w:hAnsi="Calibri" w:cs="Times New Roman"/>
        </w:rPr>
        <w:t xml:space="preserve"> </w:t>
      </w:r>
      <w:r w:rsidRPr="0025190C">
        <w:rPr>
          <w:rFonts w:ascii="Times New Roman" w:eastAsia="Calibri" w:hAnsi="Times New Roman" w:cs="Times New Roman"/>
          <w:sz w:val="28"/>
          <w:szCs w:val="28"/>
        </w:rPr>
        <w:t>Ведущие дистрибьюторы на розничном рынке ГЛС в РК в 2022 году (в денежном выражении)</w:t>
      </w:r>
      <w:r w:rsidRPr="0025190C">
        <w:rPr>
          <w:rFonts w:ascii="Calibri" w:eastAsia="Calibri" w:hAnsi="Calibri" w:cs="Times New Roman"/>
        </w:rPr>
        <w:t xml:space="preserve"> </w:t>
      </w:r>
    </w:p>
    <w:p w14:paraId="641E70C8" w14:textId="77777777" w:rsidR="00491B9B" w:rsidRPr="0025190C" w:rsidRDefault="00491B9B" w:rsidP="00491B9B">
      <w:pPr>
        <w:spacing w:after="0" w:line="240" w:lineRule="auto"/>
        <w:ind w:firstLine="567"/>
        <w:jc w:val="both"/>
        <w:rPr>
          <w:rFonts w:ascii="Times New Roman" w:eastAsia="Calibri" w:hAnsi="Times New Roman" w:cs="Times New Roman"/>
          <w:sz w:val="28"/>
          <w:szCs w:val="28"/>
        </w:rPr>
      </w:pPr>
    </w:p>
    <w:tbl>
      <w:tblPr>
        <w:tblStyle w:val="4"/>
        <w:tblW w:w="0" w:type="auto"/>
        <w:tblInd w:w="108" w:type="dxa"/>
        <w:tblLook w:val="04A0" w:firstRow="1" w:lastRow="0" w:firstColumn="1" w:lastColumn="0" w:noHBand="0" w:noVBand="1"/>
      </w:tblPr>
      <w:tblGrid>
        <w:gridCol w:w="567"/>
        <w:gridCol w:w="3261"/>
        <w:gridCol w:w="850"/>
        <w:gridCol w:w="1276"/>
        <w:gridCol w:w="1417"/>
        <w:gridCol w:w="2835"/>
      </w:tblGrid>
      <w:tr w:rsidR="00491B9B" w:rsidRPr="0025190C" w14:paraId="148F1874" w14:textId="77777777" w:rsidTr="00491B9B">
        <w:tc>
          <w:tcPr>
            <w:tcW w:w="567" w:type="dxa"/>
            <w:tcBorders>
              <w:top w:val="single" w:sz="4" w:space="0" w:color="auto"/>
              <w:left w:val="single" w:sz="4" w:space="0" w:color="auto"/>
              <w:bottom w:val="single" w:sz="4" w:space="0" w:color="auto"/>
              <w:right w:val="single" w:sz="4" w:space="0" w:color="auto"/>
            </w:tcBorders>
            <w:hideMark/>
          </w:tcPr>
          <w:p w14:paraId="7ED99EBD" w14:textId="77777777" w:rsidR="00491B9B" w:rsidRPr="0025190C" w:rsidRDefault="00491B9B" w:rsidP="00491B9B">
            <w:pPr>
              <w:jc w:val="both"/>
              <w:rPr>
                <w:rFonts w:ascii="Times New Roman" w:hAnsi="Times New Roman"/>
                <w:sz w:val="24"/>
                <w:szCs w:val="24"/>
              </w:rPr>
            </w:pPr>
            <w:r w:rsidRPr="0025190C">
              <w:rPr>
                <w:rFonts w:ascii="Times New Roman" w:hAnsi="Times New Roman"/>
                <w:sz w:val="24"/>
                <w:szCs w:val="24"/>
              </w:rPr>
              <w:t>№</w:t>
            </w:r>
          </w:p>
        </w:tc>
        <w:tc>
          <w:tcPr>
            <w:tcW w:w="3261" w:type="dxa"/>
            <w:tcBorders>
              <w:top w:val="single" w:sz="4" w:space="0" w:color="auto"/>
              <w:left w:val="single" w:sz="4" w:space="0" w:color="auto"/>
              <w:bottom w:val="single" w:sz="4" w:space="0" w:color="auto"/>
              <w:right w:val="single" w:sz="4" w:space="0" w:color="auto"/>
            </w:tcBorders>
            <w:hideMark/>
          </w:tcPr>
          <w:p w14:paraId="7DABC30D" w14:textId="77777777" w:rsidR="00491B9B" w:rsidRPr="0025190C" w:rsidRDefault="00491B9B" w:rsidP="009A4051">
            <w:pPr>
              <w:jc w:val="center"/>
              <w:rPr>
                <w:rFonts w:ascii="Times New Roman" w:hAnsi="Times New Roman"/>
                <w:sz w:val="24"/>
                <w:szCs w:val="24"/>
              </w:rPr>
            </w:pPr>
            <w:r w:rsidRPr="0025190C">
              <w:rPr>
                <w:rFonts w:ascii="Times New Roman" w:hAnsi="Times New Roman"/>
                <w:sz w:val="24"/>
                <w:szCs w:val="24"/>
              </w:rPr>
              <w:t>Компани</w:t>
            </w:r>
            <w:r w:rsidR="009A4051" w:rsidRPr="0025190C">
              <w:rPr>
                <w:rFonts w:ascii="Times New Roman" w:hAnsi="Times New Roman"/>
                <w:sz w:val="24"/>
                <w:szCs w:val="24"/>
              </w:rPr>
              <w:t>и</w:t>
            </w:r>
          </w:p>
        </w:tc>
        <w:tc>
          <w:tcPr>
            <w:tcW w:w="850" w:type="dxa"/>
            <w:tcBorders>
              <w:top w:val="single" w:sz="4" w:space="0" w:color="auto"/>
              <w:left w:val="single" w:sz="4" w:space="0" w:color="auto"/>
              <w:bottom w:val="single" w:sz="4" w:space="0" w:color="auto"/>
              <w:right w:val="single" w:sz="4" w:space="0" w:color="auto"/>
            </w:tcBorders>
            <w:hideMark/>
          </w:tcPr>
          <w:p w14:paraId="4166B672" w14:textId="77777777" w:rsidR="00491B9B" w:rsidRPr="0025190C" w:rsidRDefault="00491B9B" w:rsidP="00491B9B">
            <w:pPr>
              <w:jc w:val="center"/>
              <w:rPr>
                <w:rFonts w:ascii="Times New Roman" w:hAnsi="Times New Roman"/>
                <w:sz w:val="24"/>
                <w:szCs w:val="24"/>
              </w:rPr>
            </w:pPr>
            <w:r w:rsidRPr="0025190C">
              <w:rPr>
                <w:rFonts w:ascii="Times New Roman" w:hAnsi="Times New Roman"/>
                <w:sz w:val="24"/>
                <w:szCs w:val="24"/>
              </w:rPr>
              <w:t>GDP</w:t>
            </w:r>
          </w:p>
        </w:tc>
        <w:tc>
          <w:tcPr>
            <w:tcW w:w="1276" w:type="dxa"/>
            <w:tcBorders>
              <w:top w:val="single" w:sz="4" w:space="0" w:color="auto"/>
              <w:left w:val="single" w:sz="4" w:space="0" w:color="auto"/>
              <w:bottom w:val="single" w:sz="4" w:space="0" w:color="auto"/>
              <w:right w:val="single" w:sz="4" w:space="0" w:color="auto"/>
            </w:tcBorders>
            <w:hideMark/>
          </w:tcPr>
          <w:p w14:paraId="1C71FC79" w14:textId="77777777" w:rsidR="00491B9B" w:rsidRPr="0025190C" w:rsidRDefault="00491B9B" w:rsidP="00491B9B">
            <w:pPr>
              <w:jc w:val="center"/>
              <w:rPr>
                <w:rFonts w:ascii="Times New Roman" w:hAnsi="Times New Roman"/>
                <w:sz w:val="24"/>
                <w:szCs w:val="24"/>
              </w:rPr>
            </w:pPr>
            <w:r w:rsidRPr="0025190C">
              <w:rPr>
                <w:rFonts w:ascii="Times New Roman" w:hAnsi="Times New Roman"/>
                <w:sz w:val="24"/>
                <w:szCs w:val="24"/>
              </w:rPr>
              <w:t>Доля на рынке в 2022 году</w:t>
            </w:r>
          </w:p>
        </w:tc>
        <w:tc>
          <w:tcPr>
            <w:tcW w:w="1417" w:type="dxa"/>
            <w:tcBorders>
              <w:top w:val="single" w:sz="4" w:space="0" w:color="auto"/>
              <w:left w:val="single" w:sz="4" w:space="0" w:color="auto"/>
              <w:bottom w:val="single" w:sz="4" w:space="0" w:color="auto"/>
              <w:right w:val="single" w:sz="4" w:space="0" w:color="auto"/>
            </w:tcBorders>
            <w:hideMark/>
          </w:tcPr>
          <w:p w14:paraId="5BEF6541" w14:textId="77777777" w:rsidR="00491B9B" w:rsidRPr="0025190C" w:rsidRDefault="00491B9B" w:rsidP="00491B9B">
            <w:pPr>
              <w:jc w:val="center"/>
              <w:rPr>
                <w:rFonts w:ascii="Times New Roman" w:hAnsi="Times New Roman"/>
                <w:sz w:val="24"/>
                <w:szCs w:val="24"/>
              </w:rPr>
            </w:pPr>
            <w:r w:rsidRPr="0025190C">
              <w:rPr>
                <w:rFonts w:ascii="Times New Roman" w:hAnsi="Times New Roman"/>
                <w:sz w:val="24"/>
                <w:szCs w:val="24"/>
              </w:rPr>
              <w:t>Динамика в доле 2021/2022</w:t>
            </w:r>
          </w:p>
        </w:tc>
        <w:tc>
          <w:tcPr>
            <w:tcW w:w="2835" w:type="dxa"/>
            <w:tcBorders>
              <w:top w:val="single" w:sz="4" w:space="0" w:color="auto"/>
              <w:left w:val="single" w:sz="4" w:space="0" w:color="auto"/>
              <w:bottom w:val="single" w:sz="4" w:space="0" w:color="auto"/>
              <w:right w:val="single" w:sz="4" w:space="0" w:color="auto"/>
            </w:tcBorders>
            <w:hideMark/>
          </w:tcPr>
          <w:p w14:paraId="0A0C4A67" w14:textId="77777777" w:rsidR="00491B9B" w:rsidRPr="0025190C" w:rsidRDefault="00491B9B" w:rsidP="00491B9B">
            <w:pPr>
              <w:jc w:val="center"/>
              <w:rPr>
                <w:rFonts w:ascii="Times New Roman" w:hAnsi="Times New Roman"/>
                <w:sz w:val="24"/>
                <w:szCs w:val="24"/>
              </w:rPr>
            </w:pPr>
            <w:r w:rsidRPr="0025190C">
              <w:rPr>
                <w:rFonts w:ascii="Times New Roman" w:hAnsi="Times New Roman"/>
                <w:sz w:val="24"/>
                <w:szCs w:val="24"/>
              </w:rPr>
              <w:t>Сфера деятельности</w:t>
            </w:r>
          </w:p>
        </w:tc>
      </w:tr>
      <w:tr w:rsidR="00491B9B" w:rsidRPr="0025190C" w14:paraId="3FE1CADA" w14:textId="77777777" w:rsidTr="00491B9B">
        <w:tc>
          <w:tcPr>
            <w:tcW w:w="567" w:type="dxa"/>
            <w:tcBorders>
              <w:top w:val="single" w:sz="4" w:space="0" w:color="auto"/>
              <w:left w:val="single" w:sz="4" w:space="0" w:color="auto"/>
              <w:bottom w:val="single" w:sz="4" w:space="0" w:color="auto"/>
              <w:right w:val="single" w:sz="4" w:space="0" w:color="auto"/>
            </w:tcBorders>
            <w:hideMark/>
          </w:tcPr>
          <w:p w14:paraId="4D7159AD" w14:textId="77777777" w:rsidR="00491B9B" w:rsidRPr="0025190C" w:rsidRDefault="00491B9B" w:rsidP="00491B9B">
            <w:pPr>
              <w:jc w:val="both"/>
              <w:rPr>
                <w:rFonts w:ascii="Times New Roman" w:hAnsi="Times New Roman"/>
                <w:sz w:val="24"/>
                <w:szCs w:val="24"/>
              </w:rPr>
            </w:pPr>
            <w:r w:rsidRPr="0025190C">
              <w:rPr>
                <w:rFonts w:ascii="Times New Roman" w:hAnsi="Times New Roman"/>
                <w:sz w:val="24"/>
                <w:szCs w:val="24"/>
              </w:rPr>
              <w:t>1</w:t>
            </w:r>
          </w:p>
        </w:tc>
        <w:tc>
          <w:tcPr>
            <w:tcW w:w="3261" w:type="dxa"/>
            <w:tcBorders>
              <w:top w:val="single" w:sz="4" w:space="0" w:color="auto"/>
              <w:left w:val="single" w:sz="4" w:space="0" w:color="auto"/>
              <w:bottom w:val="single" w:sz="4" w:space="0" w:color="auto"/>
              <w:right w:val="single" w:sz="4" w:space="0" w:color="auto"/>
            </w:tcBorders>
            <w:hideMark/>
          </w:tcPr>
          <w:p w14:paraId="108A2894" w14:textId="77777777" w:rsidR="00491B9B" w:rsidRPr="0025190C" w:rsidRDefault="00491B9B" w:rsidP="00491B9B">
            <w:pPr>
              <w:jc w:val="center"/>
              <w:rPr>
                <w:rFonts w:ascii="Times New Roman" w:hAnsi="Times New Roman"/>
                <w:sz w:val="24"/>
                <w:szCs w:val="24"/>
              </w:rPr>
            </w:pPr>
            <w:r w:rsidRPr="0025190C">
              <w:rPr>
                <w:rFonts w:ascii="Times New Roman" w:hAnsi="Times New Roman"/>
                <w:sz w:val="24"/>
                <w:szCs w:val="24"/>
              </w:rPr>
              <w:t>«INKAR»</w:t>
            </w:r>
          </w:p>
        </w:tc>
        <w:tc>
          <w:tcPr>
            <w:tcW w:w="850" w:type="dxa"/>
            <w:tcBorders>
              <w:top w:val="single" w:sz="4" w:space="0" w:color="auto"/>
              <w:left w:val="single" w:sz="4" w:space="0" w:color="auto"/>
              <w:bottom w:val="single" w:sz="4" w:space="0" w:color="auto"/>
              <w:right w:val="single" w:sz="4" w:space="0" w:color="auto"/>
            </w:tcBorders>
            <w:hideMark/>
          </w:tcPr>
          <w:p w14:paraId="1F436A5E" w14:textId="77777777" w:rsidR="00491B9B" w:rsidRPr="0025190C" w:rsidRDefault="00491B9B" w:rsidP="00491B9B">
            <w:pPr>
              <w:jc w:val="center"/>
              <w:rPr>
                <w:rFonts w:ascii="Times New Roman" w:hAnsi="Times New Roman"/>
                <w:sz w:val="24"/>
                <w:szCs w:val="24"/>
              </w:rPr>
            </w:pPr>
            <w:r w:rsidRPr="0025190C">
              <w:rPr>
                <w:rFonts w:ascii="Times New Roman" w:hAnsi="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14:paraId="78545F41" w14:textId="77777777" w:rsidR="00491B9B" w:rsidRPr="0025190C" w:rsidRDefault="00491B9B" w:rsidP="00491B9B">
            <w:pPr>
              <w:jc w:val="center"/>
              <w:rPr>
                <w:rFonts w:ascii="Times New Roman" w:hAnsi="Times New Roman"/>
                <w:sz w:val="24"/>
                <w:szCs w:val="24"/>
              </w:rPr>
            </w:pPr>
            <w:r w:rsidRPr="0025190C">
              <w:rPr>
                <w:rFonts w:ascii="Times New Roman" w:hAnsi="Times New Roman"/>
                <w:sz w:val="24"/>
                <w:szCs w:val="24"/>
              </w:rPr>
              <w:t>23,38 %</w:t>
            </w:r>
          </w:p>
        </w:tc>
        <w:tc>
          <w:tcPr>
            <w:tcW w:w="1417" w:type="dxa"/>
            <w:tcBorders>
              <w:top w:val="single" w:sz="4" w:space="0" w:color="auto"/>
              <w:left w:val="single" w:sz="4" w:space="0" w:color="auto"/>
              <w:bottom w:val="single" w:sz="4" w:space="0" w:color="auto"/>
              <w:right w:val="single" w:sz="4" w:space="0" w:color="auto"/>
            </w:tcBorders>
            <w:hideMark/>
          </w:tcPr>
          <w:p w14:paraId="57D728EA" w14:textId="77777777" w:rsidR="00491B9B" w:rsidRPr="0025190C" w:rsidRDefault="00491B9B" w:rsidP="00491B9B">
            <w:pPr>
              <w:jc w:val="center"/>
            </w:pPr>
            <w:r w:rsidRPr="0025190C">
              <w:rPr>
                <w:rFonts w:ascii="Times New Roman" w:hAnsi="Times New Roman"/>
                <w:sz w:val="24"/>
                <w:szCs w:val="24"/>
              </w:rPr>
              <w:t>-2,70 %</w:t>
            </w:r>
          </w:p>
        </w:tc>
        <w:tc>
          <w:tcPr>
            <w:tcW w:w="2835" w:type="dxa"/>
            <w:tcBorders>
              <w:top w:val="single" w:sz="4" w:space="0" w:color="auto"/>
              <w:left w:val="single" w:sz="4" w:space="0" w:color="auto"/>
              <w:bottom w:val="single" w:sz="4" w:space="0" w:color="auto"/>
              <w:right w:val="single" w:sz="4" w:space="0" w:color="auto"/>
            </w:tcBorders>
            <w:hideMark/>
          </w:tcPr>
          <w:p w14:paraId="74496CDA" w14:textId="77777777" w:rsidR="00491B9B" w:rsidRPr="0025190C" w:rsidRDefault="00491B9B" w:rsidP="00491B9B">
            <w:pPr>
              <w:jc w:val="center"/>
              <w:rPr>
                <w:rFonts w:ascii="Times New Roman" w:hAnsi="Times New Roman"/>
                <w:sz w:val="24"/>
                <w:szCs w:val="24"/>
              </w:rPr>
            </w:pPr>
            <w:r w:rsidRPr="0025190C">
              <w:rPr>
                <w:rFonts w:ascii="Times New Roman" w:hAnsi="Times New Roman"/>
                <w:sz w:val="24"/>
                <w:szCs w:val="24"/>
              </w:rPr>
              <w:t>ЛС, МИ, МТ, БАД</w:t>
            </w:r>
          </w:p>
        </w:tc>
      </w:tr>
      <w:tr w:rsidR="00491B9B" w:rsidRPr="0025190C" w14:paraId="16B5C762" w14:textId="77777777" w:rsidTr="00491B9B">
        <w:tc>
          <w:tcPr>
            <w:tcW w:w="567" w:type="dxa"/>
            <w:tcBorders>
              <w:top w:val="single" w:sz="4" w:space="0" w:color="auto"/>
              <w:left w:val="single" w:sz="4" w:space="0" w:color="auto"/>
              <w:bottom w:val="single" w:sz="4" w:space="0" w:color="auto"/>
              <w:right w:val="single" w:sz="4" w:space="0" w:color="auto"/>
            </w:tcBorders>
            <w:hideMark/>
          </w:tcPr>
          <w:p w14:paraId="542FD726" w14:textId="77777777" w:rsidR="00491B9B" w:rsidRPr="0025190C" w:rsidRDefault="00491B9B" w:rsidP="00491B9B">
            <w:pPr>
              <w:jc w:val="both"/>
              <w:rPr>
                <w:rFonts w:ascii="Times New Roman" w:hAnsi="Times New Roman"/>
                <w:sz w:val="24"/>
                <w:szCs w:val="24"/>
              </w:rPr>
            </w:pPr>
            <w:r w:rsidRPr="0025190C">
              <w:rPr>
                <w:rFonts w:ascii="Times New Roman" w:hAnsi="Times New Roman"/>
                <w:sz w:val="24"/>
                <w:szCs w:val="24"/>
              </w:rPr>
              <w:t>2</w:t>
            </w:r>
          </w:p>
        </w:tc>
        <w:tc>
          <w:tcPr>
            <w:tcW w:w="3261" w:type="dxa"/>
            <w:tcBorders>
              <w:top w:val="single" w:sz="4" w:space="0" w:color="auto"/>
              <w:left w:val="single" w:sz="4" w:space="0" w:color="auto"/>
              <w:bottom w:val="single" w:sz="4" w:space="0" w:color="auto"/>
              <w:right w:val="single" w:sz="4" w:space="0" w:color="auto"/>
            </w:tcBorders>
            <w:hideMark/>
          </w:tcPr>
          <w:p w14:paraId="4A5DB15C" w14:textId="77777777" w:rsidR="00491B9B" w:rsidRPr="0025190C" w:rsidRDefault="00491B9B" w:rsidP="00491B9B">
            <w:pPr>
              <w:jc w:val="center"/>
              <w:rPr>
                <w:rFonts w:ascii="Times New Roman" w:hAnsi="Times New Roman"/>
                <w:sz w:val="24"/>
                <w:szCs w:val="24"/>
              </w:rPr>
            </w:pPr>
            <w:r w:rsidRPr="0025190C">
              <w:rPr>
                <w:rFonts w:ascii="Times New Roman" w:hAnsi="Times New Roman"/>
                <w:sz w:val="24"/>
                <w:szCs w:val="24"/>
              </w:rPr>
              <w:t>«Аманат»</w:t>
            </w:r>
          </w:p>
        </w:tc>
        <w:tc>
          <w:tcPr>
            <w:tcW w:w="850" w:type="dxa"/>
            <w:tcBorders>
              <w:top w:val="single" w:sz="4" w:space="0" w:color="auto"/>
              <w:left w:val="single" w:sz="4" w:space="0" w:color="auto"/>
              <w:bottom w:val="single" w:sz="4" w:space="0" w:color="auto"/>
              <w:right w:val="single" w:sz="4" w:space="0" w:color="auto"/>
            </w:tcBorders>
            <w:hideMark/>
          </w:tcPr>
          <w:p w14:paraId="0769E720" w14:textId="77777777" w:rsidR="00491B9B" w:rsidRPr="0025190C" w:rsidRDefault="00491B9B" w:rsidP="00491B9B">
            <w:pPr>
              <w:jc w:val="center"/>
              <w:rPr>
                <w:rFonts w:ascii="Times New Roman" w:hAnsi="Times New Roman"/>
                <w:sz w:val="24"/>
                <w:szCs w:val="24"/>
              </w:rPr>
            </w:pPr>
            <w:r w:rsidRPr="0025190C">
              <w:rPr>
                <w:rFonts w:ascii="Times New Roman" w:hAnsi="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14:paraId="04D45BCB" w14:textId="77777777" w:rsidR="00491B9B" w:rsidRPr="0025190C" w:rsidRDefault="00491B9B" w:rsidP="00491B9B">
            <w:pPr>
              <w:jc w:val="center"/>
              <w:rPr>
                <w:rFonts w:ascii="Times New Roman" w:hAnsi="Times New Roman"/>
                <w:sz w:val="24"/>
                <w:szCs w:val="24"/>
              </w:rPr>
            </w:pPr>
            <w:r w:rsidRPr="0025190C">
              <w:rPr>
                <w:rFonts w:ascii="Times New Roman" w:hAnsi="Times New Roman"/>
                <w:sz w:val="24"/>
                <w:szCs w:val="24"/>
              </w:rPr>
              <w:t>20,38 %</w:t>
            </w:r>
          </w:p>
        </w:tc>
        <w:tc>
          <w:tcPr>
            <w:tcW w:w="1417" w:type="dxa"/>
            <w:tcBorders>
              <w:top w:val="single" w:sz="4" w:space="0" w:color="auto"/>
              <w:left w:val="single" w:sz="4" w:space="0" w:color="auto"/>
              <w:bottom w:val="single" w:sz="4" w:space="0" w:color="auto"/>
              <w:right w:val="single" w:sz="4" w:space="0" w:color="auto"/>
            </w:tcBorders>
            <w:hideMark/>
          </w:tcPr>
          <w:p w14:paraId="61D231D1" w14:textId="77777777" w:rsidR="00491B9B" w:rsidRPr="0025190C" w:rsidRDefault="00491B9B" w:rsidP="00491B9B">
            <w:pPr>
              <w:jc w:val="center"/>
            </w:pPr>
            <w:r w:rsidRPr="0025190C">
              <w:rPr>
                <w:rFonts w:ascii="Times New Roman" w:hAnsi="Times New Roman"/>
                <w:sz w:val="24"/>
                <w:szCs w:val="24"/>
              </w:rPr>
              <w:t>-2,08 %</w:t>
            </w:r>
          </w:p>
        </w:tc>
        <w:tc>
          <w:tcPr>
            <w:tcW w:w="2835" w:type="dxa"/>
            <w:tcBorders>
              <w:top w:val="single" w:sz="4" w:space="0" w:color="auto"/>
              <w:left w:val="single" w:sz="4" w:space="0" w:color="auto"/>
              <w:bottom w:val="single" w:sz="4" w:space="0" w:color="auto"/>
              <w:right w:val="single" w:sz="4" w:space="0" w:color="auto"/>
            </w:tcBorders>
            <w:hideMark/>
          </w:tcPr>
          <w:p w14:paraId="57CE0C2C" w14:textId="77777777" w:rsidR="00491B9B" w:rsidRPr="0025190C" w:rsidRDefault="00491B9B" w:rsidP="00491B9B">
            <w:pPr>
              <w:jc w:val="center"/>
              <w:rPr>
                <w:rFonts w:ascii="Times New Roman" w:hAnsi="Times New Roman"/>
                <w:sz w:val="24"/>
                <w:szCs w:val="24"/>
              </w:rPr>
            </w:pPr>
            <w:r w:rsidRPr="0025190C">
              <w:rPr>
                <w:rFonts w:ascii="Times New Roman" w:hAnsi="Times New Roman"/>
                <w:sz w:val="24"/>
                <w:szCs w:val="24"/>
              </w:rPr>
              <w:t>ЛС, МИ, МТ, БАД</w:t>
            </w:r>
          </w:p>
        </w:tc>
      </w:tr>
      <w:tr w:rsidR="00491B9B" w:rsidRPr="0025190C" w14:paraId="4E9A2C52" w14:textId="77777777" w:rsidTr="00491B9B">
        <w:tc>
          <w:tcPr>
            <w:tcW w:w="567" w:type="dxa"/>
            <w:tcBorders>
              <w:top w:val="single" w:sz="4" w:space="0" w:color="auto"/>
              <w:left w:val="single" w:sz="4" w:space="0" w:color="auto"/>
              <w:bottom w:val="single" w:sz="4" w:space="0" w:color="auto"/>
              <w:right w:val="single" w:sz="4" w:space="0" w:color="auto"/>
            </w:tcBorders>
            <w:hideMark/>
          </w:tcPr>
          <w:p w14:paraId="56AEB472" w14:textId="77777777" w:rsidR="00491B9B" w:rsidRPr="0025190C" w:rsidRDefault="00491B9B" w:rsidP="00491B9B">
            <w:pPr>
              <w:jc w:val="both"/>
              <w:rPr>
                <w:rFonts w:ascii="Times New Roman" w:hAnsi="Times New Roman"/>
                <w:sz w:val="24"/>
                <w:szCs w:val="24"/>
              </w:rPr>
            </w:pPr>
            <w:r w:rsidRPr="0025190C">
              <w:rPr>
                <w:rFonts w:ascii="Times New Roman" w:hAnsi="Times New Roman"/>
                <w:sz w:val="24"/>
                <w:szCs w:val="24"/>
              </w:rPr>
              <w:t>3</w:t>
            </w:r>
          </w:p>
        </w:tc>
        <w:tc>
          <w:tcPr>
            <w:tcW w:w="3261" w:type="dxa"/>
            <w:tcBorders>
              <w:top w:val="single" w:sz="4" w:space="0" w:color="auto"/>
              <w:left w:val="single" w:sz="4" w:space="0" w:color="auto"/>
              <w:bottom w:val="single" w:sz="4" w:space="0" w:color="auto"/>
              <w:right w:val="single" w:sz="4" w:space="0" w:color="auto"/>
            </w:tcBorders>
            <w:hideMark/>
          </w:tcPr>
          <w:p w14:paraId="074D5BF3" w14:textId="77777777" w:rsidR="00491B9B" w:rsidRPr="0025190C" w:rsidRDefault="00491B9B" w:rsidP="00491B9B">
            <w:pPr>
              <w:jc w:val="center"/>
              <w:rPr>
                <w:rFonts w:ascii="Times New Roman" w:hAnsi="Times New Roman"/>
                <w:sz w:val="24"/>
                <w:szCs w:val="24"/>
              </w:rPr>
            </w:pPr>
            <w:r w:rsidRPr="0025190C">
              <w:rPr>
                <w:rFonts w:ascii="Times New Roman" w:hAnsi="Times New Roman"/>
                <w:sz w:val="24"/>
                <w:szCs w:val="24"/>
              </w:rPr>
              <w:t>«Медсервис Плюс»</w:t>
            </w:r>
          </w:p>
        </w:tc>
        <w:tc>
          <w:tcPr>
            <w:tcW w:w="850" w:type="dxa"/>
            <w:tcBorders>
              <w:top w:val="single" w:sz="4" w:space="0" w:color="auto"/>
              <w:left w:val="single" w:sz="4" w:space="0" w:color="auto"/>
              <w:bottom w:val="single" w:sz="4" w:space="0" w:color="auto"/>
              <w:right w:val="single" w:sz="4" w:space="0" w:color="auto"/>
            </w:tcBorders>
            <w:hideMark/>
          </w:tcPr>
          <w:p w14:paraId="3DCD2749" w14:textId="77777777" w:rsidR="00491B9B" w:rsidRPr="0025190C" w:rsidRDefault="00491B9B" w:rsidP="00491B9B">
            <w:pPr>
              <w:jc w:val="center"/>
              <w:rPr>
                <w:rFonts w:ascii="Times New Roman" w:hAnsi="Times New Roman"/>
                <w:sz w:val="24"/>
                <w:szCs w:val="24"/>
              </w:rPr>
            </w:pPr>
            <w:r w:rsidRPr="0025190C">
              <w:rPr>
                <w:rFonts w:ascii="Times New Roman" w:hAnsi="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14:paraId="0268E33B" w14:textId="77777777" w:rsidR="00491B9B" w:rsidRPr="0025190C" w:rsidRDefault="00491B9B" w:rsidP="00491B9B">
            <w:pPr>
              <w:jc w:val="center"/>
            </w:pPr>
            <w:r w:rsidRPr="0025190C">
              <w:rPr>
                <w:rFonts w:ascii="Times New Roman" w:hAnsi="Times New Roman"/>
                <w:sz w:val="24"/>
                <w:szCs w:val="24"/>
              </w:rPr>
              <w:t>17,95 %</w:t>
            </w:r>
          </w:p>
        </w:tc>
        <w:tc>
          <w:tcPr>
            <w:tcW w:w="1417" w:type="dxa"/>
            <w:tcBorders>
              <w:top w:val="single" w:sz="4" w:space="0" w:color="auto"/>
              <w:left w:val="single" w:sz="4" w:space="0" w:color="auto"/>
              <w:bottom w:val="single" w:sz="4" w:space="0" w:color="auto"/>
              <w:right w:val="single" w:sz="4" w:space="0" w:color="auto"/>
            </w:tcBorders>
            <w:hideMark/>
          </w:tcPr>
          <w:p w14:paraId="0CE1FB65" w14:textId="77777777" w:rsidR="00491B9B" w:rsidRPr="0025190C" w:rsidRDefault="00491B9B" w:rsidP="00491B9B">
            <w:pPr>
              <w:jc w:val="center"/>
            </w:pPr>
            <w:r w:rsidRPr="0025190C">
              <w:rPr>
                <w:rFonts w:ascii="Times New Roman" w:hAnsi="Times New Roman"/>
                <w:sz w:val="24"/>
                <w:szCs w:val="24"/>
              </w:rPr>
              <w:t>2,30 %</w:t>
            </w:r>
          </w:p>
        </w:tc>
        <w:tc>
          <w:tcPr>
            <w:tcW w:w="2835" w:type="dxa"/>
            <w:tcBorders>
              <w:top w:val="single" w:sz="4" w:space="0" w:color="auto"/>
              <w:left w:val="single" w:sz="4" w:space="0" w:color="auto"/>
              <w:bottom w:val="single" w:sz="4" w:space="0" w:color="auto"/>
              <w:right w:val="single" w:sz="4" w:space="0" w:color="auto"/>
            </w:tcBorders>
            <w:hideMark/>
          </w:tcPr>
          <w:p w14:paraId="54760492" w14:textId="77777777" w:rsidR="00491B9B" w:rsidRPr="0025190C" w:rsidRDefault="00491B9B" w:rsidP="00491B9B">
            <w:pPr>
              <w:jc w:val="center"/>
              <w:rPr>
                <w:rFonts w:ascii="Times New Roman" w:hAnsi="Times New Roman"/>
                <w:sz w:val="24"/>
                <w:szCs w:val="24"/>
              </w:rPr>
            </w:pPr>
            <w:r w:rsidRPr="0025190C">
              <w:rPr>
                <w:rFonts w:ascii="Times New Roman" w:hAnsi="Times New Roman"/>
                <w:sz w:val="24"/>
                <w:szCs w:val="24"/>
              </w:rPr>
              <w:t>ЛС и лечебная косметика</w:t>
            </w:r>
          </w:p>
        </w:tc>
      </w:tr>
      <w:tr w:rsidR="00491B9B" w:rsidRPr="0025190C" w14:paraId="7AEEBFE0" w14:textId="77777777" w:rsidTr="00491B9B">
        <w:tc>
          <w:tcPr>
            <w:tcW w:w="567" w:type="dxa"/>
            <w:tcBorders>
              <w:top w:val="single" w:sz="4" w:space="0" w:color="auto"/>
              <w:left w:val="single" w:sz="4" w:space="0" w:color="auto"/>
              <w:bottom w:val="single" w:sz="4" w:space="0" w:color="auto"/>
              <w:right w:val="single" w:sz="4" w:space="0" w:color="auto"/>
            </w:tcBorders>
            <w:hideMark/>
          </w:tcPr>
          <w:p w14:paraId="0BA327CC" w14:textId="77777777" w:rsidR="00491B9B" w:rsidRPr="0025190C" w:rsidRDefault="00491B9B" w:rsidP="00491B9B">
            <w:pPr>
              <w:jc w:val="both"/>
              <w:rPr>
                <w:rFonts w:ascii="Times New Roman" w:hAnsi="Times New Roman"/>
                <w:sz w:val="24"/>
                <w:szCs w:val="24"/>
              </w:rPr>
            </w:pPr>
            <w:r w:rsidRPr="0025190C">
              <w:rPr>
                <w:rFonts w:ascii="Times New Roman" w:hAnsi="Times New Roman"/>
                <w:sz w:val="24"/>
                <w:szCs w:val="24"/>
              </w:rPr>
              <w:t>4</w:t>
            </w:r>
          </w:p>
        </w:tc>
        <w:tc>
          <w:tcPr>
            <w:tcW w:w="3261" w:type="dxa"/>
            <w:tcBorders>
              <w:top w:val="single" w:sz="4" w:space="0" w:color="auto"/>
              <w:left w:val="single" w:sz="4" w:space="0" w:color="auto"/>
              <w:bottom w:val="single" w:sz="4" w:space="0" w:color="auto"/>
              <w:right w:val="single" w:sz="4" w:space="0" w:color="auto"/>
            </w:tcBorders>
            <w:hideMark/>
          </w:tcPr>
          <w:p w14:paraId="0D3A8711" w14:textId="77777777" w:rsidR="00491B9B" w:rsidRPr="0025190C" w:rsidRDefault="00491B9B" w:rsidP="00491B9B">
            <w:pPr>
              <w:jc w:val="center"/>
              <w:rPr>
                <w:rFonts w:ascii="Times New Roman" w:hAnsi="Times New Roman"/>
                <w:sz w:val="24"/>
                <w:szCs w:val="24"/>
              </w:rPr>
            </w:pPr>
            <w:r w:rsidRPr="0025190C">
              <w:rPr>
                <w:rFonts w:ascii="Times New Roman" w:hAnsi="Times New Roman"/>
                <w:sz w:val="24"/>
                <w:szCs w:val="24"/>
              </w:rPr>
              <w:t>«Эмити Интернешнл»</w:t>
            </w:r>
          </w:p>
        </w:tc>
        <w:tc>
          <w:tcPr>
            <w:tcW w:w="850" w:type="dxa"/>
            <w:tcBorders>
              <w:top w:val="single" w:sz="4" w:space="0" w:color="auto"/>
              <w:left w:val="single" w:sz="4" w:space="0" w:color="auto"/>
              <w:bottom w:val="single" w:sz="4" w:space="0" w:color="auto"/>
              <w:right w:val="single" w:sz="4" w:space="0" w:color="auto"/>
            </w:tcBorders>
            <w:hideMark/>
          </w:tcPr>
          <w:p w14:paraId="195C555E" w14:textId="77777777" w:rsidR="00491B9B" w:rsidRPr="0025190C" w:rsidRDefault="00491B9B" w:rsidP="00491B9B">
            <w:pPr>
              <w:jc w:val="center"/>
              <w:rPr>
                <w:rFonts w:ascii="Times New Roman" w:hAnsi="Times New Roman"/>
                <w:sz w:val="24"/>
                <w:szCs w:val="24"/>
              </w:rPr>
            </w:pPr>
            <w:r w:rsidRPr="0025190C">
              <w:rPr>
                <w:rFonts w:ascii="Times New Roman" w:hAnsi="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14:paraId="0643C7DA" w14:textId="77777777" w:rsidR="00491B9B" w:rsidRPr="0025190C" w:rsidRDefault="00491B9B" w:rsidP="00491B9B">
            <w:pPr>
              <w:jc w:val="center"/>
            </w:pPr>
            <w:r w:rsidRPr="0025190C">
              <w:rPr>
                <w:rFonts w:ascii="Times New Roman" w:hAnsi="Times New Roman"/>
                <w:sz w:val="24"/>
                <w:szCs w:val="24"/>
              </w:rPr>
              <w:t>11,12 %</w:t>
            </w:r>
          </w:p>
        </w:tc>
        <w:tc>
          <w:tcPr>
            <w:tcW w:w="1417" w:type="dxa"/>
            <w:tcBorders>
              <w:top w:val="single" w:sz="4" w:space="0" w:color="auto"/>
              <w:left w:val="single" w:sz="4" w:space="0" w:color="auto"/>
              <w:bottom w:val="single" w:sz="4" w:space="0" w:color="auto"/>
              <w:right w:val="single" w:sz="4" w:space="0" w:color="auto"/>
            </w:tcBorders>
            <w:hideMark/>
          </w:tcPr>
          <w:p w14:paraId="71569B5B" w14:textId="77777777" w:rsidR="00491B9B" w:rsidRPr="0025190C" w:rsidRDefault="00491B9B" w:rsidP="00491B9B">
            <w:pPr>
              <w:jc w:val="center"/>
            </w:pPr>
            <w:r w:rsidRPr="0025190C">
              <w:rPr>
                <w:rFonts w:ascii="Times New Roman" w:hAnsi="Times New Roman"/>
                <w:sz w:val="24"/>
                <w:szCs w:val="24"/>
              </w:rPr>
              <w:t>1,68 %</w:t>
            </w:r>
          </w:p>
        </w:tc>
        <w:tc>
          <w:tcPr>
            <w:tcW w:w="2835" w:type="dxa"/>
            <w:tcBorders>
              <w:top w:val="single" w:sz="4" w:space="0" w:color="auto"/>
              <w:left w:val="single" w:sz="4" w:space="0" w:color="auto"/>
              <w:bottom w:val="single" w:sz="4" w:space="0" w:color="auto"/>
              <w:right w:val="single" w:sz="4" w:space="0" w:color="auto"/>
            </w:tcBorders>
            <w:hideMark/>
          </w:tcPr>
          <w:p w14:paraId="2292F5DC" w14:textId="77777777" w:rsidR="00491B9B" w:rsidRPr="0025190C" w:rsidRDefault="00491B9B" w:rsidP="00491B9B">
            <w:pPr>
              <w:jc w:val="center"/>
              <w:rPr>
                <w:rFonts w:ascii="Times New Roman" w:hAnsi="Times New Roman"/>
                <w:sz w:val="24"/>
                <w:szCs w:val="24"/>
              </w:rPr>
            </w:pPr>
            <w:r w:rsidRPr="0025190C">
              <w:rPr>
                <w:rFonts w:ascii="Times New Roman" w:hAnsi="Times New Roman"/>
                <w:sz w:val="24"/>
                <w:szCs w:val="24"/>
              </w:rPr>
              <w:t>ЛС и МИ</w:t>
            </w:r>
          </w:p>
        </w:tc>
      </w:tr>
      <w:tr w:rsidR="00491B9B" w:rsidRPr="0025190C" w14:paraId="5AB93B5A" w14:textId="77777777" w:rsidTr="00491B9B">
        <w:tc>
          <w:tcPr>
            <w:tcW w:w="567" w:type="dxa"/>
            <w:tcBorders>
              <w:top w:val="single" w:sz="4" w:space="0" w:color="auto"/>
              <w:left w:val="single" w:sz="4" w:space="0" w:color="auto"/>
              <w:bottom w:val="single" w:sz="4" w:space="0" w:color="auto"/>
              <w:right w:val="single" w:sz="4" w:space="0" w:color="auto"/>
            </w:tcBorders>
            <w:hideMark/>
          </w:tcPr>
          <w:p w14:paraId="3443F51A" w14:textId="77777777" w:rsidR="00491B9B" w:rsidRPr="0025190C" w:rsidRDefault="00491B9B" w:rsidP="00491B9B">
            <w:pPr>
              <w:jc w:val="both"/>
              <w:rPr>
                <w:rFonts w:ascii="Times New Roman" w:hAnsi="Times New Roman"/>
                <w:sz w:val="24"/>
                <w:szCs w:val="24"/>
              </w:rPr>
            </w:pPr>
            <w:r w:rsidRPr="0025190C">
              <w:rPr>
                <w:rFonts w:ascii="Times New Roman" w:hAnsi="Times New Roman"/>
                <w:sz w:val="24"/>
                <w:szCs w:val="24"/>
              </w:rPr>
              <w:t>5</w:t>
            </w:r>
          </w:p>
        </w:tc>
        <w:tc>
          <w:tcPr>
            <w:tcW w:w="3261" w:type="dxa"/>
            <w:tcBorders>
              <w:top w:val="single" w:sz="4" w:space="0" w:color="auto"/>
              <w:left w:val="single" w:sz="4" w:space="0" w:color="auto"/>
              <w:bottom w:val="single" w:sz="4" w:space="0" w:color="auto"/>
              <w:right w:val="single" w:sz="4" w:space="0" w:color="auto"/>
            </w:tcBorders>
            <w:hideMark/>
          </w:tcPr>
          <w:p w14:paraId="2E1EC2AF" w14:textId="77777777" w:rsidR="00491B9B" w:rsidRPr="0025190C" w:rsidRDefault="00491B9B" w:rsidP="00491B9B">
            <w:pPr>
              <w:jc w:val="center"/>
              <w:rPr>
                <w:rFonts w:ascii="Times New Roman" w:hAnsi="Times New Roman"/>
                <w:sz w:val="24"/>
                <w:szCs w:val="24"/>
              </w:rPr>
            </w:pPr>
            <w:r w:rsidRPr="0025190C">
              <w:rPr>
                <w:rFonts w:ascii="Times New Roman" w:hAnsi="Times New Roman"/>
                <w:sz w:val="24"/>
                <w:szCs w:val="24"/>
              </w:rPr>
              <w:t>«Стофарм»</w:t>
            </w:r>
          </w:p>
        </w:tc>
        <w:tc>
          <w:tcPr>
            <w:tcW w:w="850" w:type="dxa"/>
            <w:tcBorders>
              <w:top w:val="single" w:sz="4" w:space="0" w:color="auto"/>
              <w:left w:val="single" w:sz="4" w:space="0" w:color="auto"/>
              <w:bottom w:val="single" w:sz="4" w:space="0" w:color="auto"/>
              <w:right w:val="single" w:sz="4" w:space="0" w:color="auto"/>
            </w:tcBorders>
            <w:hideMark/>
          </w:tcPr>
          <w:p w14:paraId="6D1F7E0D" w14:textId="77777777" w:rsidR="00491B9B" w:rsidRPr="0025190C" w:rsidRDefault="00491B9B" w:rsidP="00491B9B">
            <w:pPr>
              <w:jc w:val="center"/>
              <w:rPr>
                <w:rFonts w:ascii="Times New Roman" w:hAnsi="Times New Roman"/>
                <w:sz w:val="24"/>
                <w:szCs w:val="24"/>
              </w:rPr>
            </w:pPr>
            <w:r w:rsidRPr="0025190C">
              <w:rPr>
                <w:rFonts w:ascii="Times New Roman" w:hAnsi="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14:paraId="6C33A7B0" w14:textId="77777777" w:rsidR="00491B9B" w:rsidRPr="0025190C" w:rsidRDefault="00491B9B" w:rsidP="00491B9B">
            <w:pPr>
              <w:jc w:val="center"/>
            </w:pPr>
            <w:r w:rsidRPr="0025190C">
              <w:rPr>
                <w:rFonts w:ascii="Times New Roman" w:hAnsi="Times New Roman"/>
                <w:sz w:val="24"/>
                <w:szCs w:val="24"/>
              </w:rPr>
              <w:t>8,92 %</w:t>
            </w:r>
          </w:p>
        </w:tc>
        <w:tc>
          <w:tcPr>
            <w:tcW w:w="1417" w:type="dxa"/>
            <w:tcBorders>
              <w:top w:val="single" w:sz="4" w:space="0" w:color="auto"/>
              <w:left w:val="single" w:sz="4" w:space="0" w:color="auto"/>
              <w:bottom w:val="single" w:sz="4" w:space="0" w:color="auto"/>
              <w:right w:val="single" w:sz="4" w:space="0" w:color="auto"/>
            </w:tcBorders>
            <w:hideMark/>
          </w:tcPr>
          <w:p w14:paraId="14B50B98" w14:textId="77777777" w:rsidR="00491B9B" w:rsidRPr="0025190C" w:rsidRDefault="00491B9B" w:rsidP="00491B9B">
            <w:pPr>
              <w:jc w:val="center"/>
            </w:pPr>
            <w:r w:rsidRPr="0025190C">
              <w:rPr>
                <w:rFonts w:ascii="Times New Roman" w:hAnsi="Times New Roman"/>
                <w:sz w:val="24"/>
                <w:szCs w:val="24"/>
              </w:rPr>
              <w:t>1,34 %</w:t>
            </w:r>
          </w:p>
        </w:tc>
        <w:tc>
          <w:tcPr>
            <w:tcW w:w="2835" w:type="dxa"/>
            <w:tcBorders>
              <w:top w:val="single" w:sz="4" w:space="0" w:color="auto"/>
              <w:left w:val="single" w:sz="4" w:space="0" w:color="auto"/>
              <w:bottom w:val="single" w:sz="4" w:space="0" w:color="auto"/>
              <w:right w:val="single" w:sz="4" w:space="0" w:color="auto"/>
            </w:tcBorders>
            <w:hideMark/>
          </w:tcPr>
          <w:p w14:paraId="008A750E" w14:textId="77777777" w:rsidR="00491B9B" w:rsidRPr="0025190C" w:rsidRDefault="00491B9B" w:rsidP="00491B9B">
            <w:pPr>
              <w:jc w:val="center"/>
              <w:rPr>
                <w:rFonts w:ascii="Times New Roman" w:hAnsi="Times New Roman"/>
                <w:sz w:val="24"/>
                <w:szCs w:val="24"/>
              </w:rPr>
            </w:pPr>
            <w:r w:rsidRPr="0025190C">
              <w:rPr>
                <w:rFonts w:ascii="Times New Roman" w:hAnsi="Times New Roman"/>
                <w:sz w:val="24"/>
                <w:szCs w:val="24"/>
              </w:rPr>
              <w:t>ЛС и МИ</w:t>
            </w:r>
          </w:p>
        </w:tc>
      </w:tr>
      <w:tr w:rsidR="00491B9B" w:rsidRPr="0025190C" w14:paraId="45963C7B" w14:textId="77777777" w:rsidTr="00491B9B">
        <w:tc>
          <w:tcPr>
            <w:tcW w:w="567" w:type="dxa"/>
            <w:tcBorders>
              <w:top w:val="single" w:sz="4" w:space="0" w:color="auto"/>
              <w:left w:val="single" w:sz="4" w:space="0" w:color="auto"/>
              <w:bottom w:val="single" w:sz="4" w:space="0" w:color="auto"/>
              <w:right w:val="single" w:sz="4" w:space="0" w:color="auto"/>
            </w:tcBorders>
            <w:hideMark/>
          </w:tcPr>
          <w:p w14:paraId="0F26DE6A" w14:textId="77777777" w:rsidR="00491B9B" w:rsidRPr="0025190C" w:rsidRDefault="00491B9B" w:rsidP="00491B9B">
            <w:pPr>
              <w:jc w:val="both"/>
              <w:rPr>
                <w:rFonts w:ascii="Times New Roman" w:hAnsi="Times New Roman"/>
                <w:sz w:val="24"/>
                <w:szCs w:val="24"/>
              </w:rPr>
            </w:pPr>
            <w:r w:rsidRPr="0025190C">
              <w:rPr>
                <w:rFonts w:ascii="Times New Roman" w:hAnsi="Times New Roman"/>
                <w:sz w:val="24"/>
                <w:szCs w:val="24"/>
              </w:rPr>
              <w:t>6</w:t>
            </w:r>
          </w:p>
        </w:tc>
        <w:tc>
          <w:tcPr>
            <w:tcW w:w="3261" w:type="dxa"/>
            <w:tcBorders>
              <w:top w:val="single" w:sz="4" w:space="0" w:color="auto"/>
              <w:left w:val="single" w:sz="4" w:space="0" w:color="auto"/>
              <w:bottom w:val="single" w:sz="4" w:space="0" w:color="auto"/>
              <w:right w:val="single" w:sz="4" w:space="0" w:color="auto"/>
            </w:tcBorders>
            <w:hideMark/>
          </w:tcPr>
          <w:p w14:paraId="612F4AF8" w14:textId="77777777" w:rsidR="00491B9B" w:rsidRPr="0025190C" w:rsidRDefault="00491B9B" w:rsidP="00491B9B">
            <w:pPr>
              <w:jc w:val="center"/>
              <w:rPr>
                <w:rFonts w:ascii="Times New Roman" w:hAnsi="Times New Roman"/>
                <w:sz w:val="24"/>
                <w:szCs w:val="24"/>
              </w:rPr>
            </w:pPr>
            <w:r w:rsidRPr="0025190C">
              <w:rPr>
                <w:rFonts w:ascii="Times New Roman" w:hAnsi="Times New Roman"/>
                <w:sz w:val="24"/>
                <w:szCs w:val="24"/>
              </w:rPr>
              <w:t>«Рауза дистр»</w:t>
            </w:r>
          </w:p>
        </w:tc>
        <w:tc>
          <w:tcPr>
            <w:tcW w:w="850" w:type="dxa"/>
            <w:tcBorders>
              <w:top w:val="single" w:sz="4" w:space="0" w:color="auto"/>
              <w:left w:val="single" w:sz="4" w:space="0" w:color="auto"/>
              <w:bottom w:val="single" w:sz="4" w:space="0" w:color="auto"/>
              <w:right w:val="single" w:sz="4" w:space="0" w:color="auto"/>
            </w:tcBorders>
            <w:hideMark/>
          </w:tcPr>
          <w:p w14:paraId="6E5BEA5A" w14:textId="77777777" w:rsidR="00491B9B" w:rsidRPr="0025190C" w:rsidRDefault="00491B9B" w:rsidP="00491B9B">
            <w:pPr>
              <w:jc w:val="center"/>
              <w:rPr>
                <w:rFonts w:ascii="Times New Roman" w:hAnsi="Times New Roman"/>
                <w:sz w:val="24"/>
                <w:szCs w:val="24"/>
              </w:rPr>
            </w:pPr>
            <w:r w:rsidRPr="0025190C">
              <w:rPr>
                <w:rFonts w:ascii="Times New Roman" w:hAnsi="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14:paraId="573A6BDD" w14:textId="77777777" w:rsidR="00491B9B" w:rsidRPr="0025190C" w:rsidRDefault="00491B9B" w:rsidP="00491B9B">
            <w:pPr>
              <w:jc w:val="center"/>
            </w:pPr>
            <w:r w:rsidRPr="0025190C">
              <w:rPr>
                <w:rFonts w:ascii="Times New Roman" w:hAnsi="Times New Roman"/>
                <w:sz w:val="24"/>
                <w:szCs w:val="24"/>
              </w:rPr>
              <w:t>7,60 %</w:t>
            </w:r>
          </w:p>
        </w:tc>
        <w:tc>
          <w:tcPr>
            <w:tcW w:w="1417" w:type="dxa"/>
            <w:tcBorders>
              <w:top w:val="single" w:sz="4" w:space="0" w:color="auto"/>
              <w:left w:val="single" w:sz="4" w:space="0" w:color="auto"/>
              <w:bottom w:val="single" w:sz="4" w:space="0" w:color="auto"/>
              <w:right w:val="single" w:sz="4" w:space="0" w:color="auto"/>
            </w:tcBorders>
            <w:hideMark/>
          </w:tcPr>
          <w:p w14:paraId="7748F026" w14:textId="77777777" w:rsidR="00491B9B" w:rsidRPr="0025190C" w:rsidRDefault="00491B9B" w:rsidP="00491B9B">
            <w:pPr>
              <w:jc w:val="center"/>
            </w:pPr>
            <w:r w:rsidRPr="0025190C">
              <w:rPr>
                <w:rFonts w:ascii="Times New Roman" w:hAnsi="Times New Roman"/>
                <w:sz w:val="24"/>
                <w:szCs w:val="24"/>
              </w:rPr>
              <w:t>-0,79 %</w:t>
            </w:r>
          </w:p>
        </w:tc>
        <w:tc>
          <w:tcPr>
            <w:tcW w:w="2835" w:type="dxa"/>
            <w:tcBorders>
              <w:top w:val="single" w:sz="4" w:space="0" w:color="auto"/>
              <w:left w:val="single" w:sz="4" w:space="0" w:color="auto"/>
              <w:bottom w:val="single" w:sz="4" w:space="0" w:color="auto"/>
              <w:right w:val="single" w:sz="4" w:space="0" w:color="auto"/>
            </w:tcBorders>
            <w:hideMark/>
          </w:tcPr>
          <w:p w14:paraId="4431CD1A" w14:textId="77777777" w:rsidR="00491B9B" w:rsidRPr="0025190C" w:rsidRDefault="00491B9B" w:rsidP="00491B9B">
            <w:pPr>
              <w:jc w:val="center"/>
              <w:rPr>
                <w:rFonts w:ascii="Times New Roman" w:hAnsi="Times New Roman"/>
                <w:sz w:val="24"/>
                <w:szCs w:val="24"/>
              </w:rPr>
            </w:pPr>
            <w:r w:rsidRPr="0025190C">
              <w:rPr>
                <w:rFonts w:ascii="Times New Roman" w:hAnsi="Times New Roman"/>
                <w:sz w:val="24"/>
                <w:szCs w:val="24"/>
              </w:rPr>
              <w:t>ЛС, МИ, БАД и т.д</w:t>
            </w:r>
          </w:p>
        </w:tc>
      </w:tr>
      <w:tr w:rsidR="00491B9B" w:rsidRPr="0025190C" w14:paraId="2B8F2617" w14:textId="77777777" w:rsidTr="00491B9B">
        <w:tc>
          <w:tcPr>
            <w:tcW w:w="567" w:type="dxa"/>
            <w:tcBorders>
              <w:top w:val="single" w:sz="4" w:space="0" w:color="auto"/>
              <w:left w:val="single" w:sz="4" w:space="0" w:color="auto"/>
              <w:bottom w:val="single" w:sz="4" w:space="0" w:color="auto"/>
              <w:right w:val="single" w:sz="4" w:space="0" w:color="auto"/>
            </w:tcBorders>
            <w:hideMark/>
          </w:tcPr>
          <w:p w14:paraId="2F9B12F3" w14:textId="77777777" w:rsidR="00491B9B" w:rsidRPr="0025190C" w:rsidRDefault="00491B9B" w:rsidP="00491B9B">
            <w:pPr>
              <w:jc w:val="both"/>
              <w:rPr>
                <w:rFonts w:ascii="Times New Roman" w:hAnsi="Times New Roman"/>
                <w:sz w:val="24"/>
                <w:szCs w:val="24"/>
              </w:rPr>
            </w:pPr>
            <w:r w:rsidRPr="0025190C">
              <w:rPr>
                <w:rFonts w:ascii="Times New Roman" w:hAnsi="Times New Roman"/>
                <w:sz w:val="24"/>
                <w:szCs w:val="24"/>
              </w:rPr>
              <w:t>7</w:t>
            </w:r>
          </w:p>
        </w:tc>
        <w:tc>
          <w:tcPr>
            <w:tcW w:w="3261" w:type="dxa"/>
            <w:tcBorders>
              <w:top w:val="single" w:sz="4" w:space="0" w:color="auto"/>
              <w:left w:val="single" w:sz="4" w:space="0" w:color="auto"/>
              <w:bottom w:val="single" w:sz="4" w:space="0" w:color="auto"/>
              <w:right w:val="single" w:sz="4" w:space="0" w:color="auto"/>
            </w:tcBorders>
            <w:hideMark/>
          </w:tcPr>
          <w:p w14:paraId="6B32CD11" w14:textId="77777777" w:rsidR="00491B9B" w:rsidRPr="0025190C" w:rsidRDefault="00491B9B" w:rsidP="00491B9B">
            <w:pPr>
              <w:jc w:val="center"/>
              <w:rPr>
                <w:rFonts w:ascii="Times New Roman" w:hAnsi="Times New Roman"/>
                <w:sz w:val="24"/>
                <w:szCs w:val="24"/>
              </w:rPr>
            </w:pPr>
            <w:r w:rsidRPr="0025190C">
              <w:rPr>
                <w:rFonts w:ascii="Times New Roman" w:hAnsi="Times New Roman"/>
                <w:sz w:val="24"/>
                <w:szCs w:val="24"/>
              </w:rPr>
              <w:t>«Зерде»</w:t>
            </w:r>
          </w:p>
        </w:tc>
        <w:tc>
          <w:tcPr>
            <w:tcW w:w="850" w:type="dxa"/>
            <w:tcBorders>
              <w:top w:val="single" w:sz="4" w:space="0" w:color="auto"/>
              <w:left w:val="single" w:sz="4" w:space="0" w:color="auto"/>
              <w:bottom w:val="single" w:sz="4" w:space="0" w:color="auto"/>
              <w:right w:val="single" w:sz="4" w:space="0" w:color="auto"/>
            </w:tcBorders>
            <w:hideMark/>
          </w:tcPr>
          <w:p w14:paraId="16F1E862" w14:textId="77777777" w:rsidR="00491B9B" w:rsidRPr="0025190C" w:rsidRDefault="00491B9B" w:rsidP="00491B9B">
            <w:pPr>
              <w:jc w:val="center"/>
              <w:rPr>
                <w:rFonts w:ascii="Times New Roman" w:hAnsi="Times New Roman"/>
                <w:sz w:val="24"/>
                <w:szCs w:val="24"/>
              </w:rPr>
            </w:pPr>
            <w:r w:rsidRPr="0025190C">
              <w:rPr>
                <w:rFonts w:ascii="Times New Roman" w:hAnsi="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14:paraId="596CBDF5" w14:textId="77777777" w:rsidR="00491B9B" w:rsidRPr="0025190C" w:rsidRDefault="00491B9B" w:rsidP="00491B9B">
            <w:pPr>
              <w:jc w:val="center"/>
            </w:pPr>
            <w:r w:rsidRPr="0025190C">
              <w:rPr>
                <w:rFonts w:ascii="Times New Roman" w:hAnsi="Times New Roman"/>
                <w:sz w:val="24"/>
                <w:szCs w:val="24"/>
              </w:rPr>
              <w:t>3,57 %</w:t>
            </w:r>
          </w:p>
        </w:tc>
        <w:tc>
          <w:tcPr>
            <w:tcW w:w="1417" w:type="dxa"/>
            <w:tcBorders>
              <w:top w:val="single" w:sz="4" w:space="0" w:color="auto"/>
              <w:left w:val="single" w:sz="4" w:space="0" w:color="auto"/>
              <w:bottom w:val="single" w:sz="4" w:space="0" w:color="auto"/>
              <w:right w:val="single" w:sz="4" w:space="0" w:color="auto"/>
            </w:tcBorders>
            <w:hideMark/>
          </w:tcPr>
          <w:p w14:paraId="3BC04F59" w14:textId="77777777" w:rsidR="00491B9B" w:rsidRPr="0025190C" w:rsidRDefault="00491B9B" w:rsidP="00491B9B">
            <w:pPr>
              <w:jc w:val="center"/>
            </w:pPr>
            <w:r w:rsidRPr="0025190C">
              <w:rPr>
                <w:rFonts w:ascii="Times New Roman" w:hAnsi="Times New Roman"/>
                <w:sz w:val="24"/>
                <w:szCs w:val="24"/>
              </w:rPr>
              <w:t>0,43 %</w:t>
            </w:r>
          </w:p>
        </w:tc>
        <w:tc>
          <w:tcPr>
            <w:tcW w:w="2835" w:type="dxa"/>
            <w:tcBorders>
              <w:top w:val="single" w:sz="4" w:space="0" w:color="auto"/>
              <w:left w:val="single" w:sz="4" w:space="0" w:color="auto"/>
              <w:bottom w:val="single" w:sz="4" w:space="0" w:color="auto"/>
              <w:right w:val="single" w:sz="4" w:space="0" w:color="auto"/>
            </w:tcBorders>
            <w:hideMark/>
          </w:tcPr>
          <w:p w14:paraId="5BB0E006" w14:textId="77777777" w:rsidR="00491B9B" w:rsidRPr="0025190C" w:rsidRDefault="00491B9B" w:rsidP="00491B9B">
            <w:pPr>
              <w:jc w:val="center"/>
              <w:rPr>
                <w:rFonts w:ascii="Times New Roman" w:hAnsi="Times New Roman"/>
                <w:sz w:val="24"/>
                <w:szCs w:val="24"/>
              </w:rPr>
            </w:pPr>
            <w:r w:rsidRPr="0025190C">
              <w:rPr>
                <w:rFonts w:ascii="Times New Roman" w:hAnsi="Times New Roman"/>
                <w:sz w:val="24"/>
                <w:szCs w:val="24"/>
              </w:rPr>
              <w:t>ЛС, МИ, МТ, БАД</w:t>
            </w:r>
          </w:p>
        </w:tc>
      </w:tr>
      <w:tr w:rsidR="00491B9B" w:rsidRPr="0025190C" w14:paraId="27050F97" w14:textId="77777777" w:rsidTr="00491B9B">
        <w:tc>
          <w:tcPr>
            <w:tcW w:w="567" w:type="dxa"/>
            <w:tcBorders>
              <w:top w:val="single" w:sz="4" w:space="0" w:color="auto"/>
              <w:left w:val="single" w:sz="4" w:space="0" w:color="auto"/>
              <w:bottom w:val="nil"/>
              <w:right w:val="single" w:sz="4" w:space="0" w:color="auto"/>
            </w:tcBorders>
            <w:hideMark/>
          </w:tcPr>
          <w:p w14:paraId="2DB50704" w14:textId="77777777" w:rsidR="00491B9B" w:rsidRPr="0025190C" w:rsidRDefault="00491B9B" w:rsidP="00491B9B">
            <w:pPr>
              <w:jc w:val="both"/>
              <w:rPr>
                <w:rFonts w:ascii="Times New Roman" w:hAnsi="Times New Roman"/>
                <w:sz w:val="24"/>
                <w:szCs w:val="24"/>
              </w:rPr>
            </w:pPr>
            <w:r w:rsidRPr="0025190C">
              <w:rPr>
                <w:rFonts w:ascii="Times New Roman" w:hAnsi="Times New Roman"/>
                <w:sz w:val="24"/>
                <w:szCs w:val="24"/>
              </w:rPr>
              <w:t>8</w:t>
            </w:r>
          </w:p>
        </w:tc>
        <w:tc>
          <w:tcPr>
            <w:tcW w:w="3261" w:type="dxa"/>
            <w:tcBorders>
              <w:top w:val="single" w:sz="4" w:space="0" w:color="auto"/>
              <w:left w:val="single" w:sz="4" w:space="0" w:color="auto"/>
              <w:bottom w:val="nil"/>
              <w:right w:val="single" w:sz="4" w:space="0" w:color="auto"/>
            </w:tcBorders>
            <w:hideMark/>
          </w:tcPr>
          <w:p w14:paraId="14DAE2F2" w14:textId="77777777" w:rsidR="00491B9B" w:rsidRPr="0025190C" w:rsidRDefault="00491B9B" w:rsidP="00491B9B">
            <w:pPr>
              <w:jc w:val="center"/>
              <w:rPr>
                <w:rFonts w:ascii="Times New Roman" w:hAnsi="Times New Roman"/>
                <w:sz w:val="24"/>
                <w:szCs w:val="24"/>
              </w:rPr>
            </w:pPr>
            <w:r w:rsidRPr="0025190C">
              <w:rPr>
                <w:rFonts w:ascii="Times New Roman" w:hAnsi="Times New Roman"/>
                <w:sz w:val="24"/>
                <w:szCs w:val="24"/>
              </w:rPr>
              <w:t>«Садыхан»</w:t>
            </w:r>
          </w:p>
        </w:tc>
        <w:tc>
          <w:tcPr>
            <w:tcW w:w="850" w:type="dxa"/>
            <w:tcBorders>
              <w:top w:val="single" w:sz="4" w:space="0" w:color="auto"/>
              <w:left w:val="single" w:sz="4" w:space="0" w:color="auto"/>
              <w:bottom w:val="nil"/>
              <w:right w:val="single" w:sz="4" w:space="0" w:color="auto"/>
            </w:tcBorders>
            <w:hideMark/>
          </w:tcPr>
          <w:p w14:paraId="2C412420" w14:textId="77777777" w:rsidR="00491B9B" w:rsidRPr="0025190C" w:rsidRDefault="00491B9B" w:rsidP="00491B9B">
            <w:pPr>
              <w:jc w:val="center"/>
              <w:rPr>
                <w:rFonts w:ascii="Times New Roman" w:hAnsi="Times New Roman"/>
                <w:sz w:val="24"/>
                <w:szCs w:val="24"/>
              </w:rPr>
            </w:pPr>
            <w:r w:rsidRPr="0025190C">
              <w:rPr>
                <w:rFonts w:ascii="Times New Roman" w:hAnsi="Times New Roman"/>
                <w:sz w:val="24"/>
                <w:szCs w:val="24"/>
              </w:rPr>
              <w:t>+</w:t>
            </w:r>
          </w:p>
        </w:tc>
        <w:tc>
          <w:tcPr>
            <w:tcW w:w="1276" w:type="dxa"/>
            <w:tcBorders>
              <w:top w:val="single" w:sz="4" w:space="0" w:color="auto"/>
              <w:left w:val="single" w:sz="4" w:space="0" w:color="auto"/>
              <w:bottom w:val="nil"/>
              <w:right w:val="single" w:sz="4" w:space="0" w:color="auto"/>
            </w:tcBorders>
            <w:hideMark/>
          </w:tcPr>
          <w:p w14:paraId="5A139AAB" w14:textId="77777777" w:rsidR="00491B9B" w:rsidRPr="0025190C" w:rsidRDefault="00491B9B" w:rsidP="00491B9B">
            <w:pPr>
              <w:jc w:val="center"/>
            </w:pPr>
            <w:r w:rsidRPr="0025190C">
              <w:rPr>
                <w:rFonts w:ascii="Times New Roman" w:hAnsi="Times New Roman"/>
                <w:sz w:val="24"/>
                <w:szCs w:val="24"/>
              </w:rPr>
              <w:t>3,28 %</w:t>
            </w:r>
          </w:p>
        </w:tc>
        <w:tc>
          <w:tcPr>
            <w:tcW w:w="1417" w:type="dxa"/>
            <w:tcBorders>
              <w:top w:val="single" w:sz="4" w:space="0" w:color="auto"/>
              <w:left w:val="single" w:sz="4" w:space="0" w:color="auto"/>
              <w:bottom w:val="nil"/>
              <w:right w:val="single" w:sz="4" w:space="0" w:color="auto"/>
            </w:tcBorders>
            <w:hideMark/>
          </w:tcPr>
          <w:p w14:paraId="3D21710E" w14:textId="77777777" w:rsidR="00491B9B" w:rsidRPr="0025190C" w:rsidRDefault="00491B9B" w:rsidP="00491B9B">
            <w:pPr>
              <w:jc w:val="center"/>
            </w:pPr>
            <w:r w:rsidRPr="0025190C">
              <w:rPr>
                <w:rFonts w:ascii="Times New Roman" w:hAnsi="Times New Roman"/>
                <w:sz w:val="24"/>
                <w:szCs w:val="24"/>
              </w:rPr>
              <w:t>-0,16 %</w:t>
            </w:r>
          </w:p>
        </w:tc>
        <w:tc>
          <w:tcPr>
            <w:tcW w:w="2835" w:type="dxa"/>
            <w:tcBorders>
              <w:top w:val="single" w:sz="4" w:space="0" w:color="auto"/>
              <w:left w:val="single" w:sz="4" w:space="0" w:color="auto"/>
              <w:bottom w:val="nil"/>
              <w:right w:val="single" w:sz="4" w:space="0" w:color="auto"/>
            </w:tcBorders>
            <w:hideMark/>
          </w:tcPr>
          <w:p w14:paraId="46FB053F" w14:textId="77777777" w:rsidR="00491B9B" w:rsidRPr="0025190C" w:rsidRDefault="00491B9B" w:rsidP="00491B9B">
            <w:pPr>
              <w:jc w:val="center"/>
              <w:rPr>
                <w:rFonts w:ascii="Times New Roman" w:hAnsi="Times New Roman"/>
                <w:sz w:val="24"/>
                <w:szCs w:val="24"/>
              </w:rPr>
            </w:pPr>
            <w:r w:rsidRPr="0025190C">
              <w:rPr>
                <w:rFonts w:ascii="Times New Roman" w:hAnsi="Times New Roman"/>
                <w:sz w:val="24"/>
                <w:szCs w:val="24"/>
              </w:rPr>
              <w:t>ЛС, МИ, МТ, БАД</w:t>
            </w:r>
          </w:p>
        </w:tc>
      </w:tr>
      <w:tr w:rsidR="00491B9B" w:rsidRPr="0025190C" w14:paraId="47FE6C32" w14:textId="77777777" w:rsidTr="00491B9B">
        <w:tc>
          <w:tcPr>
            <w:tcW w:w="567" w:type="dxa"/>
            <w:tcBorders>
              <w:top w:val="single" w:sz="4" w:space="0" w:color="auto"/>
              <w:left w:val="single" w:sz="4" w:space="0" w:color="auto"/>
              <w:bottom w:val="single" w:sz="4" w:space="0" w:color="auto"/>
              <w:right w:val="single" w:sz="4" w:space="0" w:color="auto"/>
            </w:tcBorders>
            <w:hideMark/>
          </w:tcPr>
          <w:p w14:paraId="0833D532" w14:textId="77777777" w:rsidR="00491B9B" w:rsidRPr="0025190C" w:rsidRDefault="00491B9B" w:rsidP="00491B9B">
            <w:pPr>
              <w:jc w:val="both"/>
              <w:rPr>
                <w:rFonts w:ascii="Times New Roman" w:hAnsi="Times New Roman"/>
                <w:sz w:val="24"/>
                <w:szCs w:val="24"/>
              </w:rPr>
            </w:pPr>
            <w:r w:rsidRPr="0025190C">
              <w:rPr>
                <w:rFonts w:ascii="Times New Roman" w:hAnsi="Times New Roman"/>
                <w:sz w:val="24"/>
                <w:szCs w:val="24"/>
              </w:rPr>
              <w:t>9</w:t>
            </w:r>
          </w:p>
        </w:tc>
        <w:tc>
          <w:tcPr>
            <w:tcW w:w="3261" w:type="dxa"/>
            <w:tcBorders>
              <w:top w:val="single" w:sz="4" w:space="0" w:color="auto"/>
              <w:left w:val="single" w:sz="4" w:space="0" w:color="auto"/>
              <w:bottom w:val="single" w:sz="4" w:space="0" w:color="auto"/>
              <w:right w:val="single" w:sz="4" w:space="0" w:color="auto"/>
            </w:tcBorders>
            <w:hideMark/>
          </w:tcPr>
          <w:p w14:paraId="4786A1A0" w14:textId="77777777" w:rsidR="00491B9B" w:rsidRPr="0025190C" w:rsidRDefault="00491B9B" w:rsidP="00491B9B">
            <w:pPr>
              <w:jc w:val="center"/>
              <w:rPr>
                <w:rFonts w:ascii="Times New Roman" w:hAnsi="Times New Roman"/>
                <w:sz w:val="24"/>
                <w:szCs w:val="24"/>
              </w:rPr>
            </w:pPr>
            <w:r w:rsidRPr="0025190C">
              <w:rPr>
                <w:rFonts w:ascii="Times New Roman" w:hAnsi="Times New Roman"/>
                <w:sz w:val="24"/>
                <w:szCs w:val="24"/>
              </w:rPr>
              <w:t>«Атамирас»</w:t>
            </w:r>
          </w:p>
        </w:tc>
        <w:tc>
          <w:tcPr>
            <w:tcW w:w="850" w:type="dxa"/>
            <w:tcBorders>
              <w:top w:val="single" w:sz="4" w:space="0" w:color="auto"/>
              <w:left w:val="single" w:sz="4" w:space="0" w:color="auto"/>
              <w:bottom w:val="single" w:sz="4" w:space="0" w:color="auto"/>
              <w:right w:val="single" w:sz="4" w:space="0" w:color="auto"/>
            </w:tcBorders>
            <w:hideMark/>
          </w:tcPr>
          <w:p w14:paraId="12F35563" w14:textId="77777777" w:rsidR="00491B9B" w:rsidRPr="0025190C" w:rsidRDefault="00491B9B" w:rsidP="00491B9B">
            <w:pPr>
              <w:jc w:val="center"/>
              <w:rPr>
                <w:rFonts w:ascii="Times New Roman" w:hAnsi="Times New Roman"/>
                <w:sz w:val="24"/>
                <w:szCs w:val="24"/>
              </w:rPr>
            </w:pPr>
            <w:r w:rsidRPr="0025190C">
              <w:rPr>
                <w:rFonts w:ascii="Times New Roman" w:hAnsi="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14:paraId="1C1F7DC6" w14:textId="77777777" w:rsidR="00491B9B" w:rsidRPr="0025190C" w:rsidRDefault="00491B9B" w:rsidP="00491B9B">
            <w:pPr>
              <w:jc w:val="center"/>
            </w:pPr>
            <w:r w:rsidRPr="0025190C">
              <w:rPr>
                <w:rFonts w:ascii="Times New Roman" w:hAnsi="Times New Roman"/>
                <w:sz w:val="24"/>
                <w:szCs w:val="24"/>
              </w:rPr>
              <w:t>2,50 %</w:t>
            </w:r>
          </w:p>
        </w:tc>
        <w:tc>
          <w:tcPr>
            <w:tcW w:w="1417" w:type="dxa"/>
            <w:tcBorders>
              <w:top w:val="single" w:sz="4" w:space="0" w:color="auto"/>
              <w:left w:val="single" w:sz="4" w:space="0" w:color="auto"/>
              <w:bottom w:val="single" w:sz="4" w:space="0" w:color="auto"/>
              <w:right w:val="single" w:sz="4" w:space="0" w:color="auto"/>
            </w:tcBorders>
            <w:hideMark/>
          </w:tcPr>
          <w:p w14:paraId="7F28E15A" w14:textId="77777777" w:rsidR="00491B9B" w:rsidRPr="0025190C" w:rsidRDefault="00491B9B" w:rsidP="00491B9B">
            <w:pPr>
              <w:jc w:val="center"/>
            </w:pPr>
            <w:r w:rsidRPr="0025190C">
              <w:rPr>
                <w:rFonts w:ascii="Times New Roman" w:hAnsi="Times New Roman"/>
                <w:sz w:val="24"/>
                <w:szCs w:val="24"/>
              </w:rPr>
              <w:t>2,20 %</w:t>
            </w:r>
          </w:p>
        </w:tc>
        <w:tc>
          <w:tcPr>
            <w:tcW w:w="2835" w:type="dxa"/>
            <w:tcBorders>
              <w:top w:val="single" w:sz="4" w:space="0" w:color="auto"/>
              <w:left w:val="single" w:sz="4" w:space="0" w:color="auto"/>
              <w:bottom w:val="single" w:sz="4" w:space="0" w:color="auto"/>
              <w:right w:val="single" w:sz="4" w:space="0" w:color="auto"/>
            </w:tcBorders>
            <w:hideMark/>
          </w:tcPr>
          <w:p w14:paraId="5E5A4463" w14:textId="77777777" w:rsidR="00491B9B" w:rsidRPr="0025190C" w:rsidRDefault="00491B9B" w:rsidP="00491B9B">
            <w:pPr>
              <w:jc w:val="center"/>
              <w:rPr>
                <w:rFonts w:ascii="Times New Roman" w:hAnsi="Times New Roman"/>
                <w:sz w:val="24"/>
                <w:szCs w:val="24"/>
              </w:rPr>
            </w:pPr>
            <w:r w:rsidRPr="0025190C">
              <w:rPr>
                <w:rFonts w:ascii="Times New Roman" w:hAnsi="Times New Roman"/>
                <w:sz w:val="24"/>
                <w:szCs w:val="24"/>
              </w:rPr>
              <w:t>ЛС и МИ</w:t>
            </w:r>
          </w:p>
        </w:tc>
      </w:tr>
      <w:tr w:rsidR="00491B9B" w:rsidRPr="0025190C" w14:paraId="7E7696B0" w14:textId="77777777" w:rsidTr="00491B9B">
        <w:tc>
          <w:tcPr>
            <w:tcW w:w="567" w:type="dxa"/>
            <w:tcBorders>
              <w:top w:val="single" w:sz="4" w:space="0" w:color="auto"/>
              <w:left w:val="single" w:sz="4" w:space="0" w:color="auto"/>
              <w:bottom w:val="single" w:sz="4" w:space="0" w:color="auto"/>
              <w:right w:val="single" w:sz="4" w:space="0" w:color="auto"/>
            </w:tcBorders>
            <w:hideMark/>
          </w:tcPr>
          <w:p w14:paraId="06899907" w14:textId="77777777" w:rsidR="00491B9B" w:rsidRPr="0025190C" w:rsidRDefault="00491B9B" w:rsidP="00491B9B">
            <w:pPr>
              <w:jc w:val="both"/>
              <w:rPr>
                <w:rFonts w:ascii="Times New Roman" w:hAnsi="Times New Roman"/>
                <w:sz w:val="24"/>
                <w:szCs w:val="24"/>
              </w:rPr>
            </w:pPr>
            <w:r w:rsidRPr="0025190C">
              <w:rPr>
                <w:rFonts w:ascii="Times New Roman" w:hAnsi="Times New Roman"/>
                <w:sz w:val="24"/>
                <w:szCs w:val="24"/>
              </w:rPr>
              <w:t>10</w:t>
            </w:r>
          </w:p>
        </w:tc>
        <w:tc>
          <w:tcPr>
            <w:tcW w:w="3261" w:type="dxa"/>
            <w:tcBorders>
              <w:top w:val="single" w:sz="4" w:space="0" w:color="auto"/>
              <w:left w:val="single" w:sz="4" w:space="0" w:color="auto"/>
              <w:bottom w:val="single" w:sz="4" w:space="0" w:color="auto"/>
              <w:right w:val="single" w:sz="4" w:space="0" w:color="auto"/>
            </w:tcBorders>
            <w:hideMark/>
          </w:tcPr>
          <w:p w14:paraId="67C0535E" w14:textId="77777777" w:rsidR="00491B9B" w:rsidRPr="0025190C" w:rsidRDefault="00491B9B" w:rsidP="00491B9B">
            <w:pPr>
              <w:jc w:val="center"/>
              <w:rPr>
                <w:rFonts w:ascii="Times New Roman" w:hAnsi="Times New Roman"/>
                <w:sz w:val="24"/>
                <w:szCs w:val="24"/>
              </w:rPr>
            </w:pPr>
            <w:r w:rsidRPr="0025190C">
              <w:rPr>
                <w:rFonts w:ascii="Times New Roman" w:hAnsi="Times New Roman"/>
                <w:sz w:val="24"/>
                <w:szCs w:val="24"/>
              </w:rPr>
              <w:t>«Акниет»</w:t>
            </w:r>
          </w:p>
        </w:tc>
        <w:tc>
          <w:tcPr>
            <w:tcW w:w="850" w:type="dxa"/>
            <w:tcBorders>
              <w:top w:val="single" w:sz="4" w:space="0" w:color="auto"/>
              <w:left w:val="single" w:sz="4" w:space="0" w:color="auto"/>
              <w:bottom w:val="single" w:sz="4" w:space="0" w:color="auto"/>
              <w:right w:val="single" w:sz="4" w:space="0" w:color="auto"/>
            </w:tcBorders>
            <w:hideMark/>
          </w:tcPr>
          <w:p w14:paraId="584B3555" w14:textId="77777777" w:rsidR="00491B9B" w:rsidRPr="0025190C" w:rsidRDefault="00491B9B" w:rsidP="00491B9B">
            <w:pPr>
              <w:jc w:val="center"/>
              <w:rPr>
                <w:rFonts w:ascii="Times New Roman" w:hAnsi="Times New Roman"/>
                <w:sz w:val="24"/>
                <w:szCs w:val="24"/>
              </w:rPr>
            </w:pPr>
            <w:r w:rsidRPr="0025190C">
              <w:rPr>
                <w:rFonts w:ascii="Times New Roman" w:hAnsi="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14:paraId="5849E534" w14:textId="77777777" w:rsidR="00491B9B" w:rsidRPr="0025190C" w:rsidRDefault="00491B9B" w:rsidP="00491B9B">
            <w:pPr>
              <w:jc w:val="center"/>
            </w:pPr>
            <w:r w:rsidRPr="0025190C">
              <w:rPr>
                <w:rFonts w:ascii="Times New Roman" w:hAnsi="Times New Roman"/>
                <w:sz w:val="24"/>
                <w:szCs w:val="24"/>
              </w:rPr>
              <w:t>0,75 %</w:t>
            </w:r>
          </w:p>
        </w:tc>
        <w:tc>
          <w:tcPr>
            <w:tcW w:w="1417" w:type="dxa"/>
            <w:tcBorders>
              <w:top w:val="single" w:sz="4" w:space="0" w:color="auto"/>
              <w:left w:val="single" w:sz="4" w:space="0" w:color="auto"/>
              <w:bottom w:val="single" w:sz="4" w:space="0" w:color="auto"/>
              <w:right w:val="single" w:sz="4" w:space="0" w:color="auto"/>
            </w:tcBorders>
            <w:hideMark/>
          </w:tcPr>
          <w:p w14:paraId="25EAE83D" w14:textId="77777777" w:rsidR="00491B9B" w:rsidRPr="0025190C" w:rsidRDefault="00491B9B" w:rsidP="00491B9B">
            <w:pPr>
              <w:jc w:val="center"/>
            </w:pPr>
            <w:r w:rsidRPr="0025190C">
              <w:rPr>
                <w:rFonts w:ascii="Times New Roman" w:hAnsi="Times New Roman"/>
                <w:sz w:val="24"/>
                <w:szCs w:val="24"/>
              </w:rPr>
              <w:t>-2,15 %</w:t>
            </w:r>
          </w:p>
        </w:tc>
        <w:tc>
          <w:tcPr>
            <w:tcW w:w="2835" w:type="dxa"/>
            <w:tcBorders>
              <w:top w:val="single" w:sz="4" w:space="0" w:color="auto"/>
              <w:left w:val="single" w:sz="4" w:space="0" w:color="auto"/>
              <w:bottom w:val="single" w:sz="4" w:space="0" w:color="auto"/>
              <w:right w:val="single" w:sz="4" w:space="0" w:color="auto"/>
            </w:tcBorders>
            <w:hideMark/>
          </w:tcPr>
          <w:p w14:paraId="3FDC38AA" w14:textId="77777777" w:rsidR="00491B9B" w:rsidRPr="0025190C" w:rsidRDefault="00491B9B" w:rsidP="00491B9B">
            <w:pPr>
              <w:jc w:val="center"/>
              <w:rPr>
                <w:rFonts w:ascii="Times New Roman" w:hAnsi="Times New Roman"/>
                <w:sz w:val="24"/>
                <w:szCs w:val="24"/>
              </w:rPr>
            </w:pPr>
            <w:r w:rsidRPr="0025190C">
              <w:rPr>
                <w:rFonts w:ascii="Times New Roman" w:hAnsi="Times New Roman"/>
                <w:sz w:val="24"/>
                <w:szCs w:val="24"/>
              </w:rPr>
              <w:t>ЛС и МИ</w:t>
            </w:r>
          </w:p>
        </w:tc>
      </w:tr>
      <w:tr w:rsidR="00491B9B" w:rsidRPr="0025190C" w14:paraId="20714552" w14:textId="77777777" w:rsidTr="00491B9B">
        <w:tc>
          <w:tcPr>
            <w:tcW w:w="567" w:type="dxa"/>
            <w:tcBorders>
              <w:top w:val="single" w:sz="4" w:space="0" w:color="auto"/>
              <w:left w:val="single" w:sz="4" w:space="0" w:color="auto"/>
              <w:bottom w:val="single" w:sz="4" w:space="0" w:color="auto"/>
              <w:right w:val="single" w:sz="4" w:space="0" w:color="auto"/>
            </w:tcBorders>
            <w:hideMark/>
          </w:tcPr>
          <w:p w14:paraId="267FE256" w14:textId="77777777" w:rsidR="00491B9B" w:rsidRPr="0025190C" w:rsidRDefault="00491B9B" w:rsidP="00491B9B">
            <w:pPr>
              <w:jc w:val="both"/>
              <w:rPr>
                <w:rFonts w:ascii="Times New Roman" w:hAnsi="Times New Roman"/>
                <w:sz w:val="24"/>
                <w:szCs w:val="24"/>
              </w:rPr>
            </w:pPr>
            <w:r w:rsidRPr="0025190C">
              <w:rPr>
                <w:rFonts w:ascii="Times New Roman" w:hAnsi="Times New Roman"/>
                <w:sz w:val="24"/>
                <w:szCs w:val="24"/>
              </w:rPr>
              <w:t>11</w:t>
            </w:r>
          </w:p>
        </w:tc>
        <w:tc>
          <w:tcPr>
            <w:tcW w:w="3261" w:type="dxa"/>
            <w:tcBorders>
              <w:top w:val="single" w:sz="4" w:space="0" w:color="auto"/>
              <w:left w:val="single" w:sz="4" w:space="0" w:color="auto"/>
              <w:bottom w:val="single" w:sz="4" w:space="0" w:color="auto"/>
              <w:right w:val="single" w:sz="4" w:space="0" w:color="auto"/>
            </w:tcBorders>
            <w:hideMark/>
          </w:tcPr>
          <w:p w14:paraId="131AD596" w14:textId="77777777" w:rsidR="00491B9B" w:rsidRPr="0025190C" w:rsidRDefault="00491B9B" w:rsidP="00491B9B">
            <w:pPr>
              <w:jc w:val="center"/>
              <w:rPr>
                <w:rFonts w:ascii="Times New Roman" w:hAnsi="Times New Roman"/>
                <w:sz w:val="24"/>
                <w:szCs w:val="24"/>
              </w:rPr>
            </w:pPr>
            <w:r w:rsidRPr="0025190C">
              <w:rPr>
                <w:rFonts w:ascii="Times New Roman" w:hAnsi="Times New Roman"/>
                <w:sz w:val="24"/>
                <w:szCs w:val="24"/>
              </w:rPr>
              <w:t>Другие компании</w:t>
            </w:r>
          </w:p>
        </w:tc>
        <w:tc>
          <w:tcPr>
            <w:tcW w:w="850" w:type="dxa"/>
            <w:tcBorders>
              <w:top w:val="single" w:sz="4" w:space="0" w:color="auto"/>
              <w:left w:val="single" w:sz="4" w:space="0" w:color="auto"/>
              <w:bottom w:val="single" w:sz="4" w:space="0" w:color="auto"/>
              <w:right w:val="single" w:sz="4" w:space="0" w:color="auto"/>
            </w:tcBorders>
            <w:hideMark/>
          </w:tcPr>
          <w:p w14:paraId="078094E4" w14:textId="77777777" w:rsidR="00491B9B" w:rsidRPr="0025190C" w:rsidRDefault="00491B9B" w:rsidP="00491B9B">
            <w:pPr>
              <w:jc w:val="center"/>
              <w:rPr>
                <w:rFonts w:ascii="Times New Roman" w:hAnsi="Times New Roman"/>
                <w:sz w:val="24"/>
                <w:szCs w:val="24"/>
              </w:rPr>
            </w:pPr>
            <w:r w:rsidRPr="0025190C">
              <w:rPr>
                <w:rFonts w:ascii="Times New Roman" w:hAnsi="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14:paraId="6ADCA78C" w14:textId="77777777" w:rsidR="00491B9B" w:rsidRPr="0025190C" w:rsidRDefault="00491B9B" w:rsidP="00491B9B">
            <w:pPr>
              <w:jc w:val="center"/>
            </w:pPr>
            <w:r w:rsidRPr="0025190C">
              <w:rPr>
                <w:rFonts w:ascii="Times New Roman" w:hAnsi="Times New Roman"/>
                <w:sz w:val="24"/>
                <w:szCs w:val="24"/>
              </w:rPr>
              <w:t>0,40 %</w:t>
            </w:r>
          </w:p>
        </w:tc>
        <w:tc>
          <w:tcPr>
            <w:tcW w:w="1417" w:type="dxa"/>
            <w:tcBorders>
              <w:top w:val="single" w:sz="4" w:space="0" w:color="auto"/>
              <w:left w:val="single" w:sz="4" w:space="0" w:color="auto"/>
              <w:bottom w:val="single" w:sz="4" w:space="0" w:color="auto"/>
              <w:right w:val="single" w:sz="4" w:space="0" w:color="auto"/>
            </w:tcBorders>
            <w:hideMark/>
          </w:tcPr>
          <w:p w14:paraId="2E1492F5" w14:textId="77777777" w:rsidR="00491B9B" w:rsidRPr="0025190C" w:rsidRDefault="00491B9B" w:rsidP="00491B9B">
            <w:pPr>
              <w:jc w:val="center"/>
            </w:pPr>
            <w:r w:rsidRPr="0025190C">
              <w:rPr>
                <w:rFonts w:ascii="Times New Roman" w:hAnsi="Times New Roman"/>
                <w:sz w:val="24"/>
                <w:szCs w:val="24"/>
              </w:rPr>
              <w:t>-0,00 %</w:t>
            </w:r>
          </w:p>
        </w:tc>
        <w:tc>
          <w:tcPr>
            <w:tcW w:w="2835" w:type="dxa"/>
            <w:tcBorders>
              <w:top w:val="single" w:sz="4" w:space="0" w:color="auto"/>
              <w:left w:val="single" w:sz="4" w:space="0" w:color="auto"/>
              <w:bottom w:val="single" w:sz="4" w:space="0" w:color="auto"/>
              <w:right w:val="single" w:sz="4" w:space="0" w:color="auto"/>
            </w:tcBorders>
            <w:hideMark/>
          </w:tcPr>
          <w:p w14:paraId="66568676" w14:textId="77777777" w:rsidR="00491B9B" w:rsidRPr="0025190C" w:rsidRDefault="00491B9B" w:rsidP="00491B9B">
            <w:pPr>
              <w:jc w:val="center"/>
              <w:rPr>
                <w:rFonts w:ascii="Times New Roman" w:hAnsi="Times New Roman"/>
                <w:sz w:val="24"/>
                <w:szCs w:val="24"/>
              </w:rPr>
            </w:pPr>
            <w:r w:rsidRPr="0025190C">
              <w:rPr>
                <w:rFonts w:ascii="Times New Roman" w:hAnsi="Times New Roman"/>
                <w:sz w:val="24"/>
                <w:szCs w:val="24"/>
              </w:rPr>
              <w:t>-</w:t>
            </w:r>
          </w:p>
        </w:tc>
      </w:tr>
      <w:tr w:rsidR="00491B9B" w:rsidRPr="0025190C" w14:paraId="79440978" w14:textId="77777777" w:rsidTr="00491B9B">
        <w:tc>
          <w:tcPr>
            <w:tcW w:w="567" w:type="dxa"/>
            <w:tcBorders>
              <w:top w:val="single" w:sz="4" w:space="0" w:color="auto"/>
              <w:left w:val="single" w:sz="4" w:space="0" w:color="auto"/>
              <w:bottom w:val="single" w:sz="4" w:space="0" w:color="auto"/>
              <w:right w:val="single" w:sz="4" w:space="0" w:color="auto"/>
            </w:tcBorders>
            <w:hideMark/>
          </w:tcPr>
          <w:p w14:paraId="347D1635" w14:textId="77777777" w:rsidR="00491B9B" w:rsidRPr="0025190C" w:rsidRDefault="00491B9B" w:rsidP="00491B9B">
            <w:pPr>
              <w:jc w:val="both"/>
              <w:rPr>
                <w:rFonts w:ascii="Times New Roman" w:hAnsi="Times New Roman"/>
                <w:sz w:val="24"/>
                <w:szCs w:val="24"/>
              </w:rPr>
            </w:pPr>
            <w:r w:rsidRPr="0025190C">
              <w:rPr>
                <w:rFonts w:ascii="Times New Roman" w:hAnsi="Times New Roman"/>
                <w:sz w:val="24"/>
                <w:szCs w:val="24"/>
              </w:rPr>
              <w:t>12</w:t>
            </w:r>
          </w:p>
        </w:tc>
        <w:tc>
          <w:tcPr>
            <w:tcW w:w="3261" w:type="dxa"/>
            <w:tcBorders>
              <w:top w:val="single" w:sz="4" w:space="0" w:color="auto"/>
              <w:left w:val="single" w:sz="4" w:space="0" w:color="auto"/>
              <w:bottom w:val="single" w:sz="4" w:space="0" w:color="auto"/>
              <w:right w:val="single" w:sz="4" w:space="0" w:color="auto"/>
            </w:tcBorders>
            <w:hideMark/>
          </w:tcPr>
          <w:p w14:paraId="3DC9CAAB" w14:textId="77777777" w:rsidR="00491B9B" w:rsidRPr="0025190C" w:rsidRDefault="00491B9B" w:rsidP="00491B9B">
            <w:pPr>
              <w:jc w:val="center"/>
              <w:rPr>
                <w:rFonts w:ascii="Times New Roman" w:hAnsi="Times New Roman"/>
                <w:sz w:val="24"/>
                <w:szCs w:val="24"/>
              </w:rPr>
            </w:pPr>
            <w:r w:rsidRPr="0025190C">
              <w:rPr>
                <w:rFonts w:ascii="Times New Roman" w:hAnsi="Times New Roman"/>
                <w:sz w:val="24"/>
                <w:szCs w:val="24"/>
              </w:rPr>
              <w:t>«АктюбФармЦентр»</w:t>
            </w:r>
          </w:p>
        </w:tc>
        <w:tc>
          <w:tcPr>
            <w:tcW w:w="850" w:type="dxa"/>
            <w:tcBorders>
              <w:top w:val="single" w:sz="4" w:space="0" w:color="auto"/>
              <w:left w:val="single" w:sz="4" w:space="0" w:color="auto"/>
              <w:bottom w:val="single" w:sz="4" w:space="0" w:color="auto"/>
              <w:right w:val="single" w:sz="4" w:space="0" w:color="auto"/>
            </w:tcBorders>
            <w:hideMark/>
          </w:tcPr>
          <w:p w14:paraId="0170CCAE" w14:textId="77777777" w:rsidR="00491B9B" w:rsidRPr="0025190C" w:rsidRDefault="00491B9B" w:rsidP="00491B9B">
            <w:pPr>
              <w:jc w:val="center"/>
              <w:rPr>
                <w:rFonts w:ascii="Times New Roman" w:hAnsi="Times New Roman"/>
                <w:sz w:val="24"/>
                <w:szCs w:val="24"/>
              </w:rPr>
            </w:pPr>
            <w:r w:rsidRPr="0025190C">
              <w:rPr>
                <w:rFonts w:ascii="Times New Roman" w:hAnsi="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14:paraId="5F68D86B" w14:textId="77777777" w:rsidR="00491B9B" w:rsidRPr="0025190C" w:rsidRDefault="00491B9B" w:rsidP="00491B9B">
            <w:pPr>
              <w:jc w:val="center"/>
            </w:pPr>
            <w:r w:rsidRPr="0025190C">
              <w:rPr>
                <w:rFonts w:ascii="Times New Roman" w:hAnsi="Times New Roman"/>
                <w:sz w:val="24"/>
                <w:szCs w:val="24"/>
              </w:rPr>
              <w:t>0,13 %</w:t>
            </w:r>
          </w:p>
        </w:tc>
        <w:tc>
          <w:tcPr>
            <w:tcW w:w="1417" w:type="dxa"/>
            <w:tcBorders>
              <w:top w:val="single" w:sz="4" w:space="0" w:color="auto"/>
              <w:left w:val="single" w:sz="4" w:space="0" w:color="auto"/>
              <w:bottom w:val="single" w:sz="4" w:space="0" w:color="auto"/>
              <w:right w:val="single" w:sz="4" w:space="0" w:color="auto"/>
            </w:tcBorders>
            <w:hideMark/>
          </w:tcPr>
          <w:p w14:paraId="54437D54" w14:textId="77777777" w:rsidR="00491B9B" w:rsidRPr="0025190C" w:rsidRDefault="00491B9B" w:rsidP="00491B9B">
            <w:pPr>
              <w:jc w:val="center"/>
              <w:rPr>
                <w:rFonts w:ascii="Times New Roman" w:hAnsi="Times New Roman"/>
                <w:sz w:val="24"/>
                <w:szCs w:val="24"/>
              </w:rPr>
            </w:pPr>
            <w:r w:rsidRPr="0025190C">
              <w:rPr>
                <w:rFonts w:ascii="Times New Roman" w:hAnsi="Times New Roman"/>
                <w:sz w:val="24"/>
                <w:szCs w:val="24"/>
              </w:rPr>
              <w:t>-0,01 %</w:t>
            </w:r>
          </w:p>
        </w:tc>
        <w:tc>
          <w:tcPr>
            <w:tcW w:w="2835" w:type="dxa"/>
            <w:tcBorders>
              <w:top w:val="single" w:sz="4" w:space="0" w:color="auto"/>
              <w:left w:val="single" w:sz="4" w:space="0" w:color="auto"/>
              <w:bottom w:val="single" w:sz="4" w:space="0" w:color="auto"/>
              <w:right w:val="single" w:sz="4" w:space="0" w:color="auto"/>
            </w:tcBorders>
            <w:hideMark/>
          </w:tcPr>
          <w:p w14:paraId="3C2BD981" w14:textId="77777777" w:rsidR="00491B9B" w:rsidRPr="0025190C" w:rsidRDefault="00491B9B" w:rsidP="00491B9B">
            <w:pPr>
              <w:jc w:val="center"/>
              <w:rPr>
                <w:rFonts w:ascii="Times New Roman" w:hAnsi="Times New Roman"/>
                <w:sz w:val="24"/>
                <w:szCs w:val="24"/>
              </w:rPr>
            </w:pPr>
            <w:r w:rsidRPr="0025190C">
              <w:rPr>
                <w:rFonts w:ascii="Times New Roman" w:hAnsi="Times New Roman"/>
                <w:sz w:val="24"/>
                <w:szCs w:val="24"/>
              </w:rPr>
              <w:t>ЛС</w:t>
            </w:r>
          </w:p>
        </w:tc>
      </w:tr>
      <w:tr w:rsidR="00491B9B" w:rsidRPr="0025190C" w14:paraId="53C64D28" w14:textId="77777777" w:rsidTr="00491B9B">
        <w:tc>
          <w:tcPr>
            <w:tcW w:w="567" w:type="dxa"/>
            <w:tcBorders>
              <w:top w:val="single" w:sz="4" w:space="0" w:color="auto"/>
              <w:left w:val="single" w:sz="4" w:space="0" w:color="auto"/>
              <w:bottom w:val="single" w:sz="4" w:space="0" w:color="auto"/>
              <w:right w:val="single" w:sz="4" w:space="0" w:color="auto"/>
            </w:tcBorders>
            <w:hideMark/>
          </w:tcPr>
          <w:p w14:paraId="422C381B" w14:textId="77777777" w:rsidR="00491B9B" w:rsidRPr="0025190C" w:rsidRDefault="00491B9B" w:rsidP="00491B9B">
            <w:pPr>
              <w:jc w:val="both"/>
              <w:rPr>
                <w:rFonts w:ascii="Times New Roman" w:hAnsi="Times New Roman"/>
                <w:sz w:val="24"/>
                <w:szCs w:val="24"/>
              </w:rPr>
            </w:pPr>
            <w:r w:rsidRPr="0025190C">
              <w:rPr>
                <w:rFonts w:ascii="Times New Roman" w:hAnsi="Times New Roman"/>
                <w:sz w:val="24"/>
                <w:szCs w:val="24"/>
              </w:rPr>
              <w:t>13</w:t>
            </w:r>
          </w:p>
        </w:tc>
        <w:tc>
          <w:tcPr>
            <w:tcW w:w="3261" w:type="dxa"/>
            <w:tcBorders>
              <w:top w:val="single" w:sz="4" w:space="0" w:color="auto"/>
              <w:left w:val="single" w:sz="4" w:space="0" w:color="auto"/>
              <w:bottom w:val="single" w:sz="4" w:space="0" w:color="auto"/>
              <w:right w:val="single" w:sz="4" w:space="0" w:color="auto"/>
            </w:tcBorders>
            <w:hideMark/>
          </w:tcPr>
          <w:p w14:paraId="357132DC" w14:textId="77777777" w:rsidR="00491B9B" w:rsidRPr="0025190C" w:rsidRDefault="00491B9B" w:rsidP="00491B9B">
            <w:pPr>
              <w:jc w:val="center"/>
              <w:rPr>
                <w:rFonts w:ascii="Times New Roman" w:hAnsi="Times New Roman"/>
                <w:sz w:val="24"/>
                <w:szCs w:val="24"/>
              </w:rPr>
            </w:pPr>
            <w:r w:rsidRPr="0025190C">
              <w:rPr>
                <w:rFonts w:ascii="Times New Roman" w:hAnsi="Times New Roman"/>
                <w:sz w:val="24"/>
                <w:szCs w:val="24"/>
              </w:rPr>
              <w:t>«Фармцентр Дистрибьюшен»</w:t>
            </w:r>
          </w:p>
        </w:tc>
        <w:tc>
          <w:tcPr>
            <w:tcW w:w="850" w:type="dxa"/>
            <w:tcBorders>
              <w:top w:val="single" w:sz="4" w:space="0" w:color="auto"/>
              <w:left w:val="single" w:sz="4" w:space="0" w:color="auto"/>
              <w:bottom w:val="single" w:sz="4" w:space="0" w:color="auto"/>
              <w:right w:val="single" w:sz="4" w:space="0" w:color="auto"/>
            </w:tcBorders>
            <w:hideMark/>
          </w:tcPr>
          <w:p w14:paraId="52B8ED99" w14:textId="77777777" w:rsidR="00491B9B" w:rsidRPr="0025190C" w:rsidRDefault="00491B9B" w:rsidP="00491B9B">
            <w:pPr>
              <w:jc w:val="center"/>
              <w:rPr>
                <w:rFonts w:ascii="Times New Roman" w:hAnsi="Times New Roman"/>
                <w:sz w:val="24"/>
                <w:szCs w:val="24"/>
              </w:rPr>
            </w:pPr>
            <w:r w:rsidRPr="0025190C">
              <w:rPr>
                <w:rFonts w:ascii="Times New Roman" w:hAnsi="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14:paraId="1B7FF1F5" w14:textId="77777777" w:rsidR="00491B9B" w:rsidRPr="0025190C" w:rsidRDefault="00491B9B" w:rsidP="00491B9B">
            <w:pPr>
              <w:jc w:val="center"/>
            </w:pPr>
            <w:r w:rsidRPr="0025190C">
              <w:rPr>
                <w:rFonts w:ascii="Times New Roman" w:hAnsi="Times New Roman"/>
                <w:sz w:val="24"/>
                <w:szCs w:val="24"/>
              </w:rPr>
              <w:t>0,02 %</w:t>
            </w:r>
          </w:p>
        </w:tc>
        <w:tc>
          <w:tcPr>
            <w:tcW w:w="1417" w:type="dxa"/>
            <w:tcBorders>
              <w:top w:val="single" w:sz="4" w:space="0" w:color="auto"/>
              <w:left w:val="single" w:sz="4" w:space="0" w:color="auto"/>
              <w:bottom w:val="single" w:sz="4" w:space="0" w:color="auto"/>
              <w:right w:val="single" w:sz="4" w:space="0" w:color="auto"/>
            </w:tcBorders>
            <w:hideMark/>
          </w:tcPr>
          <w:p w14:paraId="167202A6" w14:textId="77777777" w:rsidR="00491B9B" w:rsidRPr="0025190C" w:rsidRDefault="00491B9B" w:rsidP="00491B9B">
            <w:pPr>
              <w:jc w:val="center"/>
            </w:pPr>
            <w:r w:rsidRPr="0025190C">
              <w:rPr>
                <w:rFonts w:ascii="Times New Roman" w:hAnsi="Times New Roman"/>
                <w:sz w:val="24"/>
                <w:szCs w:val="24"/>
              </w:rPr>
              <w:t>-0,05 %</w:t>
            </w:r>
          </w:p>
        </w:tc>
        <w:tc>
          <w:tcPr>
            <w:tcW w:w="2835" w:type="dxa"/>
            <w:tcBorders>
              <w:top w:val="single" w:sz="4" w:space="0" w:color="auto"/>
              <w:left w:val="single" w:sz="4" w:space="0" w:color="auto"/>
              <w:bottom w:val="single" w:sz="4" w:space="0" w:color="auto"/>
              <w:right w:val="single" w:sz="4" w:space="0" w:color="auto"/>
            </w:tcBorders>
            <w:hideMark/>
          </w:tcPr>
          <w:p w14:paraId="2EDC4816" w14:textId="77777777" w:rsidR="00491B9B" w:rsidRPr="0025190C" w:rsidRDefault="00491B9B" w:rsidP="00491B9B">
            <w:pPr>
              <w:jc w:val="center"/>
              <w:rPr>
                <w:rFonts w:ascii="Times New Roman" w:hAnsi="Times New Roman"/>
                <w:sz w:val="24"/>
                <w:szCs w:val="24"/>
              </w:rPr>
            </w:pPr>
            <w:r w:rsidRPr="0025190C">
              <w:rPr>
                <w:rFonts w:ascii="Times New Roman" w:hAnsi="Times New Roman"/>
                <w:sz w:val="24"/>
                <w:szCs w:val="24"/>
              </w:rPr>
              <w:t>ЛС</w:t>
            </w:r>
          </w:p>
        </w:tc>
      </w:tr>
      <w:tr w:rsidR="00491B9B" w:rsidRPr="0025190C" w14:paraId="7D481509" w14:textId="77777777" w:rsidTr="00491B9B">
        <w:tc>
          <w:tcPr>
            <w:tcW w:w="4678" w:type="dxa"/>
            <w:gridSpan w:val="3"/>
            <w:tcBorders>
              <w:top w:val="single" w:sz="4" w:space="0" w:color="auto"/>
              <w:left w:val="single" w:sz="4" w:space="0" w:color="auto"/>
              <w:bottom w:val="single" w:sz="4" w:space="0" w:color="auto"/>
              <w:right w:val="single" w:sz="4" w:space="0" w:color="auto"/>
            </w:tcBorders>
            <w:hideMark/>
          </w:tcPr>
          <w:p w14:paraId="798AD736" w14:textId="77777777" w:rsidR="00491B9B" w:rsidRPr="0025190C" w:rsidRDefault="00491B9B" w:rsidP="00491B9B">
            <w:pPr>
              <w:jc w:val="center"/>
              <w:rPr>
                <w:rFonts w:ascii="Times New Roman" w:hAnsi="Times New Roman"/>
                <w:sz w:val="24"/>
                <w:szCs w:val="24"/>
              </w:rPr>
            </w:pPr>
            <w:r w:rsidRPr="0025190C">
              <w:rPr>
                <w:rFonts w:ascii="Times New Roman" w:hAnsi="Times New Roman"/>
                <w:sz w:val="24"/>
                <w:szCs w:val="24"/>
              </w:rPr>
              <w:t>Итого</w:t>
            </w:r>
          </w:p>
        </w:tc>
        <w:tc>
          <w:tcPr>
            <w:tcW w:w="1276" w:type="dxa"/>
            <w:tcBorders>
              <w:top w:val="single" w:sz="4" w:space="0" w:color="auto"/>
              <w:left w:val="single" w:sz="4" w:space="0" w:color="auto"/>
              <w:bottom w:val="single" w:sz="4" w:space="0" w:color="auto"/>
              <w:right w:val="single" w:sz="4" w:space="0" w:color="auto"/>
            </w:tcBorders>
            <w:hideMark/>
          </w:tcPr>
          <w:p w14:paraId="5E6F3118" w14:textId="77777777" w:rsidR="00491B9B" w:rsidRPr="0025190C" w:rsidRDefault="00491B9B" w:rsidP="00491B9B">
            <w:pPr>
              <w:jc w:val="center"/>
              <w:rPr>
                <w:rFonts w:ascii="Times New Roman" w:hAnsi="Times New Roman"/>
                <w:sz w:val="24"/>
                <w:szCs w:val="24"/>
              </w:rPr>
            </w:pPr>
            <w:r w:rsidRPr="0025190C">
              <w:rPr>
                <w:rFonts w:ascii="Times New Roman" w:hAnsi="Times New Roman"/>
                <w:sz w:val="24"/>
                <w:szCs w:val="24"/>
              </w:rPr>
              <w:t>100%</w:t>
            </w:r>
          </w:p>
        </w:tc>
        <w:tc>
          <w:tcPr>
            <w:tcW w:w="1417" w:type="dxa"/>
            <w:tcBorders>
              <w:top w:val="single" w:sz="4" w:space="0" w:color="auto"/>
              <w:left w:val="single" w:sz="4" w:space="0" w:color="auto"/>
              <w:bottom w:val="single" w:sz="4" w:space="0" w:color="auto"/>
              <w:right w:val="single" w:sz="4" w:space="0" w:color="auto"/>
            </w:tcBorders>
            <w:hideMark/>
          </w:tcPr>
          <w:p w14:paraId="6ABB56EF" w14:textId="77777777" w:rsidR="00491B9B" w:rsidRPr="0025190C" w:rsidRDefault="00491B9B" w:rsidP="00491B9B">
            <w:pPr>
              <w:jc w:val="center"/>
              <w:rPr>
                <w:rFonts w:ascii="Times New Roman" w:hAnsi="Times New Roman"/>
                <w:sz w:val="24"/>
                <w:szCs w:val="24"/>
              </w:rPr>
            </w:pPr>
            <w:r w:rsidRPr="0025190C">
              <w:rPr>
                <w:rFonts w:ascii="Times New Roman" w:hAnsi="Times New Roman"/>
                <w:sz w:val="24"/>
                <w:szCs w:val="24"/>
              </w:rPr>
              <w:t>0,00%</w:t>
            </w:r>
          </w:p>
        </w:tc>
        <w:tc>
          <w:tcPr>
            <w:tcW w:w="2835" w:type="dxa"/>
            <w:tcBorders>
              <w:top w:val="single" w:sz="4" w:space="0" w:color="auto"/>
              <w:left w:val="single" w:sz="4" w:space="0" w:color="auto"/>
              <w:bottom w:val="single" w:sz="4" w:space="0" w:color="auto"/>
              <w:right w:val="single" w:sz="4" w:space="0" w:color="auto"/>
            </w:tcBorders>
          </w:tcPr>
          <w:p w14:paraId="3002FA46" w14:textId="77777777" w:rsidR="00491B9B" w:rsidRPr="0025190C" w:rsidRDefault="00491B9B" w:rsidP="00491B9B">
            <w:pPr>
              <w:jc w:val="both"/>
              <w:rPr>
                <w:rFonts w:ascii="Times New Roman" w:hAnsi="Times New Roman"/>
                <w:sz w:val="24"/>
                <w:szCs w:val="24"/>
              </w:rPr>
            </w:pPr>
          </w:p>
        </w:tc>
      </w:tr>
      <w:tr w:rsidR="00491B9B" w:rsidRPr="0025190C" w14:paraId="4F2C3692" w14:textId="77777777" w:rsidTr="00491B9B">
        <w:tc>
          <w:tcPr>
            <w:tcW w:w="10206" w:type="dxa"/>
            <w:gridSpan w:val="6"/>
            <w:tcBorders>
              <w:top w:val="single" w:sz="4" w:space="0" w:color="auto"/>
              <w:left w:val="single" w:sz="4" w:space="0" w:color="auto"/>
              <w:bottom w:val="single" w:sz="4" w:space="0" w:color="auto"/>
              <w:right w:val="single" w:sz="4" w:space="0" w:color="auto"/>
            </w:tcBorders>
            <w:hideMark/>
          </w:tcPr>
          <w:p w14:paraId="515BF0A8" w14:textId="77777777" w:rsidR="00491B9B" w:rsidRPr="0025190C" w:rsidRDefault="00491B9B" w:rsidP="00442F10">
            <w:pPr>
              <w:jc w:val="both"/>
              <w:rPr>
                <w:rFonts w:ascii="Times New Roman" w:hAnsi="Times New Roman"/>
                <w:sz w:val="24"/>
                <w:szCs w:val="24"/>
              </w:rPr>
            </w:pPr>
            <w:r w:rsidRPr="0025190C">
              <w:rPr>
                <w:rFonts w:ascii="Times New Roman" w:hAnsi="Times New Roman"/>
                <w:sz w:val="24"/>
                <w:szCs w:val="24"/>
              </w:rPr>
              <w:t>Примечание - Составлено автором по источнику [10</w:t>
            </w:r>
            <w:r w:rsidR="00442F10" w:rsidRPr="0025190C">
              <w:rPr>
                <w:rFonts w:ascii="Times New Roman" w:hAnsi="Times New Roman"/>
                <w:sz w:val="24"/>
                <w:szCs w:val="24"/>
              </w:rPr>
              <w:t>4</w:t>
            </w:r>
            <w:r w:rsidRPr="0025190C">
              <w:rPr>
                <w:rFonts w:ascii="Times New Roman" w:hAnsi="Times New Roman"/>
                <w:sz w:val="24"/>
                <w:szCs w:val="24"/>
              </w:rPr>
              <w:t>]</w:t>
            </w:r>
          </w:p>
        </w:tc>
      </w:tr>
    </w:tbl>
    <w:p w14:paraId="6E365B33" w14:textId="77777777" w:rsidR="00CF7FC8" w:rsidRPr="0025190C" w:rsidRDefault="00CF7FC8" w:rsidP="00612EC7">
      <w:pPr>
        <w:pStyle w:val="a3"/>
        <w:ind w:firstLine="567"/>
        <w:jc w:val="both"/>
        <w:rPr>
          <w:rFonts w:ascii="Times New Roman" w:hAnsi="Times New Roman" w:cs="Times New Roman"/>
          <w:sz w:val="28"/>
          <w:szCs w:val="28"/>
        </w:rPr>
      </w:pPr>
    </w:p>
    <w:p w14:paraId="36559D67" w14:textId="77777777" w:rsidR="00735976" w:rsidRPr="0025190C" w:rsidRDefault="00612EC7" w:rsidP="00612EC7">
      <w:pPr>
        <w:pStyle w:val="a3"/>
        <w:ind w:firstLine="567"/>
        <w:jc w:val="both"/>
        <w:rPr>
          <w:rFonts w:ascii="Times New Roman" w:hAnsi="Times New Roman" w:cs="Times New Roman"/>
          <w:sz w:val="28"/>
          <w:szCs w:val="28"/>
        </w:rPr>
      </w:pPr>
      <w:r w:rsidRPr="0025190C">
        <w:rPr>
          <w:rFonts w:ascii="Times New Roman" w:hAnsi="Times New Roman" w:cs="Times New Roman"/>
          <w:sz w:val="28"/>
          <w:szCs w:val="28"/>
        </w:rPr>
        <w:t>В таблице 6 представлены основные дистрибьюторы на розничном рынке и ценовом рынке ЛС по общему товарообороту в 2022 году. Так в лидирующую тройку по данному показателю входят: «INKAR»</w:t>
      </w:r>
      <w:r w:rsidR="00014420" w:rsidRPr="0025190C">
        <w:t xml:space="preserve"> </w:t>
      </w:r>
      <w:r w:rsidR="00014420" w:rsidRPr="0025190C">
        <w:rPr>
          <w:rFonts w:ascii="Times New Roman" w:hAnsi="Times New Roman" w:cs="Times New Roman"/>
          <w:sz w:val="28"/>
          <w:szCs w:val="28"/>
        </w:rPr>
        <w:t>(22.72%)</w:t>
      </w:r>
      <w:r w:rsidRPr="0025190C">
        <w:rPr>
          <w:rFonts w:ascii="Times New Roman" w:hAnsi="Times New Roman" w:cs="Times New Roman"/>
          <w:sz w:val="28"/>
          <w:szCs w:val="28"/>
        </w:rPr>
        <w:t>, «Аманат»</w:t>
      </w:r>
      <w:r w:rsidR="00014420" w:rsidRPr="0025190C">
        <w:rPr>
          <w:rFonts w:ascii="Times New Roman" w:hAnsi="Times New Roman" w:cs="Times New Roman"/>
          <w:sz w:val="28"/>
          <w:szCs w:val="28"/>
        </w:rPr>
        <w:t xml:space="preserve"> (21.52%)</w:t>
      </w:r>
      <w:r w:rsidRPr="0025190C">
        <w:rPr>
          <w:rFonts w:ascii="Times New Roman" w:hAnsi="Times New Roman" w:cs="Times New Roman"/>
          <w:sz w:val="28"/>
          <w:szCs w:val="28"/>
        </w:rPr>
        <w:t xml:space="preserve"> и «Медсервис Плюс»</w:t>
      </w:r>
      <w:r w:rsidR="00014420" w:rsidRPr="0025190C">
        <w:rPr>
          <w:rFonts w:ascii="Times New Roman" w:hAnsi="Times New Roman" w:cs="Times New Roman"/>
          <w:sz w:val="28"/>
          <w:szCs w:val="28"/>
        </w:rPr>
        <w:t xml:space="preserve"> (18.51%)</w:t>
      </w:r>
      <w:r w:rsidRPr="0025190C">
        <w:rPr>
          <w:rFonts w:ascii="Times New Roman" w:hAnsi="Times New Roman" w:cs="Times New Roman"/>
          <w:sz w:val="28"/>
          <w:szCs w:val="28"/>
        </w:rPr>
        <w:t xml:space="preserve">. </w:t>
      </w:r>
    </w:p>
    <w:p w14:paraId="0D844539" w14:textId="77777777" w:rsidR="00612EC7" w:rsidRPr="0025190C" w:rsidRDefault="00612EC7" w:rsidP="006B1F26">
      <w:pPr>
        <w:pStyle w:val="a3"/>
        <w:ind w:firstLine="567"/>
        <w:jc w:val="both"/>
        <w:rPr>
          <w:rFonts w:ascii="Times New Roman" w:hAnsi="Times New Roman" w:cs="Times New Roman"/>
          <w:sz w:val="28"/>
          <w:szCs w:val="28"/>
        </w:rPr>
      </w:pPr>
    </w:p>
    <w:p w14:paraId="58D5E3B8" w14:textId="1C834D17" w:rsidR="00735976" w:rsidRPr="0025190C" w:rsidRDefault="00D46EF9" w:rsidP="006B1F26">
      <w:pPr>
        <w:pStyle w:val="a3"/>
        <w:ind w:firstLine="567"/>
        <w:jc w:val="both"/>
        <w:rPr>
          <w:rFonts w:ascii="Times New Roman" w:hAnsi="Times New Roman" w:cs="Times New Roman"/>
          <w:sz w:val="28"/>
          <w:szCs w:val="28"/>
        </w:rPr>
      </w:pPr>
      <w:r w:rsidRPr="0025190C">
        <w:rPr>
          <w:rFonts w:ascii="Times New Roman" w:hAnsi="Times New Roman" w:cs="Times New Roman"/>
          <w:sz w:val="28"/>
          <w:szCs w:val="28"/>
        </w:rPr>
        <w:t>Таблица 6 - Ведущие дистрибьюторы на розничном рынке и ценовом рынке ГЛС по общему товарообороту (в денежном выражении) в 2022 году</w:t>
      </w:r>
    </w:p>
    <w:p w14:paraId="74313C5A" w14:textId="77777777" w:rsidR="00D46EF9" w:rsidRPr="0025190C" w:rsidRDefault="00D46EF9" w:rsidP="006B1F26">
      <w:pPr>
        <w:pStyle w:val="a3"/>
        <w:ind w:firstLine="567"/>
        <w:jc w:val="both"/>
        <w:rPr>
          <w:rFonts w:ascii="Times New Roman" w:hAnsi="Times New Roman" w:cs="Times New Roman"/>
          <w:sz w:val="28"/>
          <w:szCs w:val="28"/>
        </w:rPr>
      </w:pPr>
    </w:p>
    <w:tbl>
      <w:tblPr>
        <w:tblStyle w:val="a4"/>
        <w:tblW w:w="0" w:type="auto"/>
        <w:tblInd w:w="108" w:type="dxa"/>
        <w:tblLook w:val="04A0" w:firstRow="1" w:lastRow="0" w:firstColumn="1" w:lastColumn="0" w:noHBand="0" w:noVBand="1"/>
      </w:tblPr>
      <w:tblGrid>
        <w:gridCol w:w="567"/>
        <w:gridCol w:w="4111"/>
        <w:gridCol w:w="2835"/>
        <w:gridCol w:w="2693"/>
      </w:tblGrid>
      <w:tr w:rsidR="00735976" w:rsidRPr="0025190C" w14:paraId="7985C233" w14:textId="77777777" w:rsidTr="00735976">
        <w:tc>
          <w:tcPr>
            <w:tcW w:w="567" w:type="dxa"/>
          </w:tcPr>
          <w:p w14:paraId="208DE39C" w14:textId="77777777" w:rsidR="00735976" w:rsidRPr="0025190C" w:rsidRDefault="00735976"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w:t>
            </w:r>
          </w:p>
        </w:tc>
        <w:tc>
          <w:tcPr>
            <w:tcW w:w="4111" w:type="dxa"/>
          </w:tcPr>
          <w:p w14:paraId="7E61A25F" w14:textId="77777777" w:rsidR="00735976" w:rsidRPr="0025190C" w:rsidRDefault="00735976" w:rsidP="009A4051">
            <w:pPr>
              <w:pStyle w:val="a3"/>
              <w:jc w:val="center"/>
              <w:rPr>
                <w:rFonts w:ascii="Times New Roman" w:hAnsi="Times New Roman" w:cs="Times New Roman"/>
                <w:sz w:val="24"/>
                <w:szCs w:val="24"/>
              </w:rPr>
            </w:pPr>
            <w:r w:rsidRPr="0025190C">
              <w:rPr>
                <w:rFonts w:ascii="Times New Roman" w:hAnsi="Times New Roman" w:cs="Times New Roman"/>
                <w:sz w:val="24"/>
                <w:szCs w:val="24"/>
              </w:rPr>
              <w:t>Компани</w:t>
            </w:r>
            <w:r w:rsidR="009A4051" w:rsidRPr="0025190C">
              <w:rPr>
                <w:rFonts w:ascii="Times New Roman" w:hAnsi="Times New Roman" w:cs="Times New Roman"/>
                <w:sz w:val="24"/>
                <w:szCs w:val="24"/>
              </w:rPr>
              <w:t>и</w:t>
            </w:r>
          </w:p>
        </w:tc>
        <w:tc>
          <w:tcPr>
            <w:tcW w:w="2835" w:type="dxa"/>
          </w:tcPr>
          <w:p w14:paraId="029F1A64" w14:textId="77777777" w:rsidR="00735976" w:rsidRPr="0025190C" w:rsidRDefault="00735976" w:rsidP="00735976">
            <w:pPr>
              <w:pStyle w:val="a3"/>
              <w:jc w:val="center"/>
              <w:rPr>
                <w:rFonts w:ascii="Times New Roman" w:hAnsi="Times New Roman" w:cs="Times New Roman"/>
                <w:sz w:val="24"/>
                <w:szCs w:val="24"/>
              </w:rPr>
            </w:pPr>
            <w:r w:rsidRPr="0025190C">
              <w:rPr>
                <w:rFonts w:ascii="Times New Roman" w:hAnsi="Times New Roman" w:cs="Times New Roman"/>
                <w:sz w:val="24"/>
                <w:szCs w:val="24"/>
              </w:rPr>
              <w:t>Доля на рынке в 2022 году</w:t>
            </w:r>
          </w:p>
        </w:tc>
        <w:tc>
          <w:tcPr>
            <w:tcW w:w="2693" w:type="dxa"/>
          </w:tcPr>
          <w:p w14:paraId="2CC415D1" w14:textId="77777777" w:rsidR="00735976" w:rsidRPr="0025190C" w:rsidRDefault="00735976" w:rsidP="00735976">
            <w:pPr>
              <w:pStyle w:val="a3"/>
              <w:jc w:val="center"/>
              <w:rPr>
                <w:rFonts w:ascii="Times New Roman" w:hAnsi="Times New Roman" w:cs="Times New Roman"/>
                <w:sz w:val="24"/>
                <w:szCs w:val="24"/>
              </w:rPr>
            </w:pPr>
            <w:r w:rsidRPr="0025190C">
              <w:rPr>
                <w:rFonts w:ascii="Times New Roman" w:hAnsi="Times New Roman" w:cs="Times New Roman"/>
                <w:sz w:val="24"/>
                <w:szCs w:val="24"/>
              </w:rPr>
              <w:t>Динамика в доле 2021/2022</w:t>
            </w:r>
            <w:r w:rsidR="00014420" w:rsidRPr="0025190C">
              <w:rPr>
                <w:rFonts w:ascii="Times New Roman" w:hAnsi="Times New Roman" w:cs="Times New Roman"/>
                <w:sz w:val="24"/>
                <w:szCs w:val="24"/>
                <w:lang w:val="en-US"/>
              </w:rPr>
              <w:t xml:space="preserve"> </w:t>
            </w:r>
            <w:r w:rsidR="00014420" w:rsidRPr="0025190C">
              <w:rPr>
                <w:rFonts w:ascii="Times New Roman" w:hAnsi="Times New Roman" w:cs="Times New Roman"/>
                <w:sz w:val="24"/>
                <w:szCs w:val="24"/>
              </w:rPr>
              <w:t>гг.</w:t>
            </w:r>
          </w:p>
        </w:tc>
      </w:tr>
      <w:tr w:rsidR="00CF2C17" w:rsidRPr="0025190C" w14:paraId="2461E2EF" w14:textId="77777777" w:rsidTr="00735976">
        <w:tc>
          <w:tcPr>
            <w:tcW w:w="567" w:type="dxa"/>
          </w:tcPr>
          <w:p w14:paraId="1B78161E" w14:textId="77777777" w:rsidR="00CF2C17" w:rsidRPr="0025190C" w:rsidRDefault="00CF2C17"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1</w:t>
            </w:r>
          </w:p>
        </w:tc>
        <w:tc>
          <w:tcPr>
            <w:tcW w:w="4111" w:type="dxa"/>
          </w:tcPr>
          <w:p w14:paraId="68F52C7A" w14:textId="77777777" w:rsidR="00CF2C17" w:rsidRPr="0025190C" w:rsidRDefault="00CF2C17" w:rsidP="00612EC7">
            <w:pPr>
              <w:pStyle w:val="a3"/>
              <w:jc w:val="center"/>
              <w:rPr>
                <w:rFonts w:ascii="Times New Roman" w:hAnsi="Times New Roman" w:cs="Times New Roman"/>
                <w:sz w:val="24"/>
                <w:szCs w:val="24"/>
              </w:rPr>
            </w:pPr>
            <w:r w:rsidRPr="0025190C">
              <w:rPr>
                <w:rFonts w:ascii="Times New Roman" w:hAnsi="Times New Roman" w:cs="Times New Roman"/>
                <w:sz w:val="24"/>
                <w:szCs w:val="24"/>
              </w:rPr>
              <w:t>«INKAR»</w:t>
            </w:r>
          </w:p>
        </w:tc>
        <w:tc>
          <w:tcPr>
            <w:tcW w:w="2835" w:type="dxa"/>
          </w:tcPr>
          <w:p w14:paraId="20B82B46" w14:textId="77777777" w:rsidR="00CF2C17" w:rsidRPr="0025190C" w:rsidRDefault="00CF2C17" w:rsidP="00735976">
            <w:pPr>
              <w:pStyle w:val="a3"/>
              <w:jc w:val="center"/>
              <w:rPr>
                <w:rFonts w:ascii="Times New Roman" w:hAnsi="Times New Roman" w:cs="Times New Roman"/>
                <w:sz w:val="24"/>
                <w:szCs w:val="24"/>
              </w:rPr>
            </w:pPr>
            <w:r w:rsidRPr="0025190C">
              <w:rPr>
                <w:rFonts w:ascii="Times New Roman" w:hAnsi="Times New Roman" w:cs="Times New Roman"/>
                <w:sz w:val="24"/>
                <w:szCs w:val="24"/>
              </w:rPr>
              <w:t>22,72 %</w:t>
            </w:r>
          </w:p>
        </w:tc>
        <w:tc>
          <w:tcPr>
            <w:tcW w:w="2693" w:type="dxa"/>
          </w:tcPr>
          <w:p w14:paraId="5460E5EF" w14:textId="77777777" w:rsidR="00CF2C17" w:rsidRPr="0025190C" w:rsidRDefault="002E2842" w:rsidP="00CF2C17">
            <w:pPr>
              <w:jc w:val="center"/>
            </w:pPr>
            <w:r w:rsidRPr="0025190C">
              <w:rPr>
                <w:rFonts w:ascii="Times New Roman" w:hAnsi="Times New Roman" w:cs="Times New Roman"/>
                <w:sz w:val="24"/>
                <w:szCs w:val="24"/>
              </w:rPr>
              <w:t xml:space="preserve">-1,80 </w:t>
            </w:r>
            <w:r w:rsidR="00CF2C17" w:rsidRPr="0025190C">
              <w:rPr>
                <w:rFonts w:ascii="Times New Roman" w:hAnsi="Times New Roman" w:cs="Times New Roman"/>
                <w:sz w:val="24"/>
                <w:szCs w:val="24"/>
              </w:rPr>
              <w:t>%</w:t>
            </w:r>
          </w:p>
        </w:tc>
      </w:tr>
      <w:tr w:rsidR="00CF2C17" w:rsidRPr="0025190C" w14:paraId="4F908350" w14:textId="77777777" w:rsidTr="00735976">
        <w:tc>
          <w:tcPr>
            <w:tcW w:w="567" w:type="dxa"/>
          </w:tcPr>
          <w:p w14:paraId="5A4BADE2" w14:textId="77777777" w:rsidR="00CF2C17" w:rsidRPr="0025190C" w:rsidRDefault="00CF2C17"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2</w:t>
            </w:r>
          </w:p>
        </w:tc>
        <w:tc>
          <w:tcPr>
            <w:tcW w:w="4111" w:type="dxa"/>
          </w:tcPr>
          <w:p w14:paraId="245AA6BF" w14:textId="77777777" w:rsidR="00CF2C17" w:rsidRPr="0025190C" w:rsidRDefault="00CF2C17" w:rsidP="00612EC7">
            <w:pPr>
              <w:pStyle w:val="a3"/>
              <w:jc w:val="center"/>
              <w:rPr>
                <w:rFonts w:ascii="Times New Roman" w:hAnsi="Times New Roman" w:cs="Times New Roman"/>
                <w:sz w:val="24"/>
                <w:szCs w:val="24"/>
              </w:rPr>
            </w:pPr>
            <w:r w:rsidRPr="0025190C">
              <w:rPr>
                <w:rFonts w:ascii="Times New Roman" w:hAnsi="Times New Roman" w:cs="Times New Roman"/>
                <w:sz w:val="24"/>
                <w:szCs w:val="24"/>
              </w:rPr>
              <w:t>«Аманат»</w:t>
            </w:r>
          </w:p>
        </w:tc>
        <w:tc>
          <w:tcPr>
            <w:tcW w:w="2835" w:type="dxa"/>
          </w:tcPr>
          <w:p w14:paraId="44BBB997" w14:textId="77777777" w:rsidR="00CF2C17" w:rsidRPr="0025190C" w:rsidRDefault="00CF2C17" w:rsidP="00CF2C17">
            <w:pPr>
              <w:jc w:val="center"/>
            </w:pPr>
            <w:r w:rsidRPr="0025190C">
              <w:rPr>
                <w:rFonts w:ascii="Times New Roman" w:hAnsi="Times New Roman" w:cs="Times New Roman"/>
                <w:sz w:val="24"/>
                <w:szCs w:val="24"/>
              </w:rPr>
              <w:t>21,52 %</w:t>
            </w:r>
          </w:p>
        </w:tc>
        <w:tc>
          <w:tcPr>
            <w:tcW w:w="2693" w:type="dxa"/>
          </w:tcPr>
          <w:p w14:paraId="70CBA547" w14:textId="77777777" w:rsidR="00CF2C17" w:rsidRPr="0025190C" w:rsidRDefault="002E2842" w:rsidP="00CF2C17">
            <w:pPr>
              <w:jc w:val="center"/>
            </w:pPr>
            <w:r w:rsidRPr="0025190C">
              <w:rPr>
                <w:rFonts w:ascii="Times New Roman" w:hAnsi="Times New Roman" w:cs="Times New Roman"/>
                <w:sz w:val="24"/>
                <w:szCs w:val="24"/>
              </w:rPr>
              <w:t xml:space="preserve">-1,76 </w:t>
            </w:r>
            <w:r w:rsidR="00CF2C17" w:rsidRPr="0025190C">
              <w:rPr>
                <w:rFonts w:ascii="Times New Roman" w:hAnsi="Times New Roman" w:cs="Times New Roman"/>
                <w:sz w:val="24"/>
                <w:szCs w:val="24"/>
              </w:rPr>
              <w:t>%</w:t>
            </w:r>
          </w:p>
        </w:tc>
      </w:tr>
      <w:tr w:rsidR="00CF2C17" w:rsidRPr="0025190C" w14:paraId="5CDB2675" w14:textId="77777777" w:rsidTr="00735976">
        <w:tc>
          <w:tcPr>
            <w:tcW w:w="567" w:type="dxa"/>
          </w:tcPr>
          <w:p w14:paraId="760A6AE7" w14:textId="77777777" w:rsidR="00CF2C17" w:rsidRPr="0025190C" w:rsidRDefault="00CF2C17"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3</w:t>
            </w:r>
          </w:p>
        </w:tc>
        <w:tc>
          <w:tcPr>
            <w:tcW w:w="4111" w:type="dxa"/>
          </w:tcPr>
          <w:p w14:paraId="08B40DC4" w14:textId="77777777" w:rsidR="00CF2C17" w:rsidRPr="0025190C" w:rsidRDefault="00CF2C17" w:rsidP="00612EC7">
            <w:pPr>
              <w:pStyle w:val="a3"/>
              <w:jc w:val="center"/>
              <w:rPr>
                <w:rFonts w:ascii="Times New Roman" w:hAnsi="Times New Roman" w:cs="Times New Roman"/>
                <w:sz w:val="24"/>
                <w:szCs w:val="24"/>
              </w:rPr>
            </w:pPr>
            <w:r w:rsidRPr="0025190C">
              <w:rPr>
                <w:rFonts w:ascii="Times New Roman" w:hAnsi="Times New Roman" w:cs="Times New Roman"/>
                <w:sz w:val="24"/>
                <w:szCs w:val="24"/>
              </w:rPr>
              <w:t>«Медсервис Плюс»</w:t>
            </w:r>
          </w:p>
        </w:tc>
        <w:tc>
          <w:tcPr>
            <w:tcW w:w="2835" w:type="dxa"/>
          </w:tcPr>
          <w:p w14:paraId="7E80D6C4" w14:textId="77777777" w:rsidR="00CF2C17" w:rsidRPr="0025190C" w:rsidRDefault="00CF2C17" w:rsidP="00CF2C17">
            <w:pPr>
              <w:jc w:val="center"/>
            </w:pPr>
            <w:r w:rsidRPr="0025190C">
              <w:rPr>
                <w:rFonts w:ascii="Times New Roman" w:hAnsi="Times New Roman" w:cs="Times New Roman"/>
                <w:sz w:val="24"/>
                <w:szCs w:val="24"/>
              </w:rPr>
              <w:t>18,51 %</w:t>
            </w:r>
          </w:p>
        </w:tc>
        <w:tc>
          <w:tcPr>
            <w:tcW w:w="2693" w:type="dxa"/>
          </w:tcPr>
          <w:p w14:paraId="2FBC10BE" w14:textId="77777777" w:rsidR="00CF2C17" w:rsidRPr="0025190C" w:rsidRDefault="002E2842" w:rsidP="00CF2C17">
            <w:pPr>
              <w:jc w:val="center"/>
            </w:pPr>
            <w:r w:rsidRPr="0025190C">
              <w:rPr>
                <w:rFonts w:ascii="Times New Roman" w:hAnsi="Times New Roman" w:cs="Times New Roman"/>
                <w:sz w:val="24"/>
                <w:szCs w:val="24"/>
              </w:rPr>
              <w:t xml:space="preserve">0,80 </w:t>
            </w:r>
            <w:r w:rsidR="00CF2C17" w:rsidRPr="0025190C">
              <w:rPr>
                <w:rFonts w:ascii="Times New Roman" w:hAnsi="Times New Roman" w:cs="Times New Roman"/>
                <w:sz w:val="24"/>
                <w:szCs w:val="24"/>
              </w:rPr>
              <w:t>%</w:t>
            </w:r>
          </w:p>
        </w:tc>
      </w:tr>
      <w:tr w:rsidR="00CF2C17" w:rsidRPr="0025190C" w14:paraId="2438131D" w14:textId="77777777" w:rsidTr="00735976">
        <w:tc>
          <w:tcPr>
            <w:tcW w:w="567" w:type="dxa"/>
          </w:tcPr>
          <w:p w14:paraId="5E5F43BF" w14:textId="77777777" w:rsidR="00CF2C17" w:rsidRPr="0025190C" w:rsidRDefault="00CF2C17"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4</w:t>
            </w:r>
          </w:p>
        </w:tc>
        <w:tc>
          <w:tcPr>
            <w:tcW w:w="4111" w:type="dxa"/>
          </w:tcPr>
          <w:p w14:paraId="07B6F026" w14:textId="77777777" w:rsidR="00CF2C17" w:rsidRPr="0025190C" w:rsidRDefault="00CF2C17" w:rsidP="00612EC7">
            <w:pPr>
              <w:pStyle w:val="a3"/>
              <w:jc w:val="center"/>
              <w:rPr>
                <w:rFonts w:ascii="Times New Roman" w:hAnsi="Times New Roman" w:cs="Times New Roman"/>
                <w:sz w:val="24"/>
                <w:szCs w:val="24"/>
              </w:rPr>
            </w:pPr>
            <w:r w:rsidRPr="0025190C">
              <w:rPr>
                <w:rFonts w:ascii="Times New Roman" w:hAnsi="Times New Roman" w:cs="Times New Roman"/>
                <w:sz w:val="24"/>
                <w:szCs w:val="24"/>
              </w:rPr>
              <w:t>«Эмити Интернешнл»</w:t>
            </w:r>
          </w:p>
        </w:tc>
        <w:tc>
          <w:tcPr>
            <w:tcW w:w="2835" w:type="dxa"/>
          </w:tcPr>
          <w:p w14:paraId="10279BA7" w14:textId="77777777" w:rsidR="00CF2C17" w:rsidRPr="0025190C" w:rsidRDefault="00CF2C17" w:rsidP="00CF2C17">
            <w:pPr>
              <w:jc w:val="center"/>
            </w:pPr>
            <w:r w:rsidRPr="0025190C">
              <w:rPr>
                <w:rFonts w:ascii="Times New Roman" w:hAnsi="Times New Roman" w:cs="Times New Roman"/>
                <w:sz w:val="24"/>
                <w:szCs w:val="24"/>
              </w:rPr>
              <w:t>10,96 %</w:t>
            </w:r>
          </w:p>
        </w:tc>
        <w:tc>
          <w:tcPr>
            <w:tcW w:w="2693" w:type="dxa"/>
          </w:tcPr>
          <w:p w14:paraId="5A8B11D6" w14:textId="77777777" w:rsidR="00CF2C17" w:rsidRPr="0025190C" w:rsidRDefault="002E2842" w:rsidP="00CF2C17">
            <w:pPr>
              <w:jc w:val="center"/>
            </w:pPr>
            <w:r w:rsidRPr="0025190C">
              <w:rPr>
                <w:rFonts w:ascii="Times New Roman" w:hAnsi="Times New Roman" w:cs="Times New Roman"/>
                <w:sz w:val="24"/>
                <w:szCs w:val="24"/>
              </w:rPr>
              <w:t xml:space="preserve">1,89 </w:t>
            </w:r>
            <w:r w:rsidR="00CF2C17" w:rsidRPr="0025190C">
              <w:rPr>
                <w:rFonts w:ascii="Times New Roman" w:hAnsi="Times New Roman" w:cs="Times New Roman"/>
                <w:sz w:val="24"/>
                <w:szCs w:val="24"/>
              </w:rPr>
              <w:t>%</w:t>
            </w:r>
          </w:p>
        </w:tc>
      </w:tr>
      <w:tr w:rsidR="00CF2C17" w:rsidRPr="0025190C" w14:paraId="7C77EEA5" w14:textId="77777777" w:rsidTr="00735976">
        <w:tc>
          <w:tcPr>
            <w:tcW w:w="567" w:type="dxa"/>
          </w:tcPr>
          <w:p w14:paraId="1642073F" w14:textId="77777777" w:rsidR="00CF2C17" w:rsidRPr="0025190C" w:rsidRDefault="00CF2C17"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5</w:t>
            </w:r>
          </w:p>
        </w:tc>
        <w:tc>
          <w:tcPr>
            <w:tcW w:w="4111" w:type="dxa"/>
          </w:tcPr>
          <w:p w14:paraId="7E1CA8D7" w14:textId="77777777" w:rsidR="00CF2C17" w:rsidRPr="0025190C" w:rsidRDefault="00CF2C17" w:rsidP="00612EC7">
            <w:pPr>
              <w:pStyle w:val="a3"/>
              <w:jc w:val="center"/>
              <w:rPr>
                <w:rFonts w:ascii="Times New Roman" w:hAnsi="Times New Roman" w:cs="Times New Roman"/>
                <w:sz w:val="24"/>
                <w:szCs w:val="24"/>
              </w:rPr>
            </w:pPr>
            <w:r w:rsidRPr="0025190C">
              <w:rPr>
                <w:rFonts w:ascii="Times New Roman" w:hAnsi="Times New Roman" w:cs="Times New Roman"/>
                <w:sz w:val="24"/>
                <w:szCs w:val="24"/>
              </w:rPr>
              <w:t>«Стофарм»</w:t>
            </w:r>
          </w:p>
        </w:tc>
        <w:tc>
          <w:tcPr>
            <w:tcW w:w="2835" w:type="dxa"/>
          </w:tcPr>
          <w:p w14:paraId="2C863FB6" w14:textId="77777777" w:rsidR="00CF2C17" w:rsidRPr="0025190C" w:rsidRDefault="00CF2C17" w:rsidP="00CF2C17">
            <w:pPr>
              <w:jc w:val="center"/>
            </w:pPr>
            <w:r w:rsidRPr="0025190C">
              <w:rPr>
                <w:rFonts w:ascii="Times New Roman" w:hAnsi="Times New Roman" w:cs="Times New Roman"/>
                <w:sz w:val="24"/>
                <w:szCs w:val="24"/>
              </w:rPr>
              <w:t>8,36 %</w:t>
            </w:r>
          </w:p>
        </w:tc>
        <w:tc>
          <w:tcPr>
            <w:tcW w:w="2693" w:type="dxa"/>
          </w:tcPr>
          <w:p w14:paraId="3546E97B" w14:textId="77777777" w:rsidR="00CF2C17" w:rsidRPr="0025190C" w:rsidRDefault="002E2842" w:rsidP="00CF2C17">
            <w:pPr>
              <w:jc w:val="center"/>
            </w:pPr>
            <w:r w:rsidRPr="0025190C">
              <w:rPr>
                <w:rFonts w:ascii="Times New Roman" w:hAnsi="Times New Roman" w:cs="Times New Roman"/>
                <w:sz w:val="24"/>
                <w:szCs w:val="24"/>
              </w:rPr>
              <w:t xml:space="preserve">1,56 </w:t>
            </w:r>
            <w:r w:rsidR="00CF2C17" w:rsidRPr="0025190C">
              <w:rPr>
                <w:rFonts w:ascii="Times New Roman" w:hAnsi="Times New Roman" w:cs="Times New Roman"/>
                <w:sz w:val="24"/>
                <w:szCs w:val="24"/>
              </w:rPr>
              <w:t>%</w:t>
            </w:r>
          </w:p>
        </w:tc>
      </w:tr>
      <w:tr w:rsidR="00CF2C17" w:rsidRPr="0025190C" w14:paraId="632F7DDB" w14:textId="77777777" w:rsidTr="00735976">
        <w:tc>
          <w:tcPr>
            <w:tcW w:w="567" w:type="dxa"/>
          </w:tcPr>
          <w:p w14:paraId="200B1D6A" w14:textId="77777777" w:rsidR="00CF2C17" w:rsidRPr="0025190C" w:rsidRDefault="00CF2C17"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6</w:t>
            </w:r>
          </w:p>
        </w:tc>
        <w:tc>
          <w:tcPr>
            <w:tcW w:w="4111" w:type="dxa"/>
          </w:tcPr>
          <w:p w14:paraId="65742D85" w14:textId="77777777" w:rsidR="00CF2C17" w:rsidRPr="0025190C" w:rsidRDefault="00CF2C17" w:rsidP="00612EC7">
            <w:pPr>
              <w:pStyle w:val="a3"/>
              <w:jc w:val="center"/>
              <w:rPr>
                <w:rFonts w:ascii="Times New Roman" w:hAnsi="Times New Roman" w:cs="Times New Roman"/>
                <w:sz w:val="24"/>
                <w:szCs w:val="24"/>
              </w:rPr>
            </w:pPr>
            <w:r w:rsidRPr="0025190C">
              <w:rPr>
                <w:rFonts w:ascii="Times New Roman" w:hAnsi="Times New Roman" w:cs="Times New Roman"/>
                <w:sz w:val="24"/>
                <w:szCs w:val="24"/>
              </w:rPr>
              <w:t>«Рауза дистр»</w:t>
            </w:r>
          </w:p>
        </w:tc>
        <w:tc>
          <w:tcPr>
            <w:tcW w:w="2835" w:type="dxa"/>
          </w:tcPr>
          <w:p w14:paraId="35032221" w14:textId="77777777" w:rsidR="00CF2C17" w:rsidRPr="0025190C" w:rsidRDefault="00CF2C17" w:rsidP="00CF2C17">
            <w:pPr>
              <w:jc w:val="center"/>
            </w:pPr>
            <w:r w:rsidRPr="0025190C">
              <w:rPr>
                <w:rFonts w:ascii="Times New Roman" w:hAnsi="Times New Roman" w:cs="Times New Roman"/>
                <w:sz w:val="24"/>
                <w:szCs w:val="24"/>
              </w:rPr>
              <w:t>7,12 %</w:t>
            </w:r>
          </w:p>
        </w:tc>
        <w:tc>
          <w:tcPr>
            <w:tcW w:w="2693" w:type="dxa"/>
          </w:tcPr>
          <w:p w14:paraId="54412B85" w14:textId="77777777" w:rsidR="00CF2C17" w:rsidRPr="0025190C" w:rsidRDefault="002E2842" w:rsidP="00CF2C17">
            <w:pPr>
              <w:jc w:val="center"/>
            </w:pPr>
            <w:r w:rsidRPr="0025190C">
              <w:rPr>
                <w:rFonts w:ascii="Times New Roman" w:hAnsi="Times New Roman" w:cs="Times New Roman"/>
                <w:sz w:val="24"/>
                <w:szCs w:val="24"/>
              </w:rPr>
              <w:t xml:space="preserve">-0,43 </w:t>
            </w:r>
            <w:r w:rsidR="00CF2C17" w:rsidRPr="0025190C">
              <w:rPr>
                <w:rFonts w:ascii="Times New Roman" w:hAnsi="Times New Roman" w:cs="Times New Roman"/>
                <w:sz w:val="24"/>
                <w:szCs w:val="24"/>
              </w:rPr>
              <w:t>%</w:t>
            </w:r>
          </w:p>
        </w:tc>
      </w:tr>
      <w:tr w:rsidR="00CF2C17" w:rsidRPr="0025190C" w14:paraId="763BE58E" w14:textId="77777777" w:rsidTr="00735976">
        <w:tc>
          <w:tcPr>
            <w:tcW w:w="567" w:type="dxa"/>
          </w:tcPr>
          <w:p w14:paraId="2FFC3405" w14:textId="77777777" w:rsidR="00CF2C17" w:rsidRPr="0025190C" w:rsidRDefault="00CF2C17"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7</w:t>
            </w:r>
          </w:p>
        </w:tc>
        <w:tc>
          <w:tcPr>
            <w:tcW w:w="4111" w:type="dxa"/>
          </w:tcPr>
          <w:p w14:paraId="79646826" w14:textId="77777777" w:rsidR="00CF2C17" w:rsidRPr="0025190C" w:rsidRDefault="00CF2C17" w:rsidP="00612EC7">
            <w:pPr>
              <w:pStyle w:val="a3"/>
              <w:jc w:val="center"/>
              <w:rPr>
                <w:rFonts w:ascii="Times New Roman" w:hAnsi="Times New Roman" w:cs="Times New Roman"/>
                <w:sz w:val="24"/>
                <w:szCs w:val="24"/>
              </w:rPr>
            </w:pPr>
            <w:r w:rsidRPr="0025190C">
              <w:rPr>
                <w:rFonts w:ascii="Times New Roman" w:hAnsi="Times New Roman" w:cs="Times New Roman"/>
                <w:sz w:val="24"/>
                <w:szCs w:val="24"/>
              </w:rPr>
              <w:t>«Зерде»</w:t>
            </w:r>
          </w:p>
        </w:tc>
        <w:tc>
          <w:tcPr>
            <w:tcW w:w="2835" w:type="dxa"/>
          </w:tcPr>
          <w:p w14:paraId="1BFC6CD2" w14:textId="77777777" w:rsidR="00CF2C17" w:rsidRPr="0025190C" w:rsidRDefault="00CF2C17" w:rsidP="00CF2C17">
            <w:pPr>
              <w:jc w:val="center"/>
            </w:pPr>
            <w:r w:rsidRPr="0025190C">
              <w:rPr>
                <w:rFonts w:ascii="Times New Roman" w:hAnsi="Times New Roman" w:cs="Times New Roman"/>
                <w:sz w:val="24"/>
                <w:szCs w:val="24"/>
              </w:rPr>
              <w:t>3,85 %</w:t>
            </w:r>
          </w:p>
        </w:tc>
        <w:tc>
          <w:tcPr>
            <w:tcW w:w="2693" w:type="dxa"/>
          </w:tcPr>
          <w:p w14:paraId="3DE7873C" w14:textId="77777777" w:rsidR="00CF2C17" w:rsidRPr="0025190C" w:rsidRDefault="002E2842" w:rsidP="00CF2C17">
            <w:pPr>
              <w:jc w:val="center"/>
            </w:pPr>
            <w:r w:rsidRPr="0025190C">
              <w:rPr>
                <w:rFonts w:ascii="Times New Roman" w:hAnsi="Times New Roman" w:cs="Times New Roman"/>
                <w:sz w:val="24"/>
                <w:szCs w:val="24"/>
              </w:rPr>
              <w:t xml:space="preserve">0,73 </w:t>
            </w:r>
            <w:r w:rsidR="00CF2C17" w:rsidRPr="0025190C">
              <w:rPr>
                <w:rFonts w:ascii="Times New Roman" w:hAnsi="Times New Roman" w:cs="Times New Roman"/>
                <w:sz w:val="24"/>
                <w:szCs w:val="24"/>
              </w:rPr>
              <w:t>%</w:t>
            </w:r>
          </w:p>
        </w:tc>
      </w:tr>
      <w:tr w:rsidR="00CF2C17" w:rsidRPr="0025190C" w14:paraId="34304539" w14:textId="77777777" w:rsidTr="00735976">
        <w:tc>
          <w:tcPr>
            <w:tcW w:w="567" w:type="dxa"/>
          </w:tcPr>
          <w:p w14:paraId="72E273D7" w14:textId="77777777" w:rsidR="00CF2C17" w:rsidRPr="0025190C" w:rsidRDefault="00CF2C17"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8</w:t>
            </w:r>
          </w:p>
        </w:tc>
        <w:tc>
          <w:tcPr>
            <w:tcW w:w="4111" w:type="dxa"/>
          </w:tcPr>
          <w:p w14:paraId="7482F7AA" w14:textId="77777777" w:rsidR="00CF2C17" w:rsidRPr="0025190C" w:rsidRDefault="00CF2C17" w:rsidP="00612EC7">
            <w:pPr>
              <w:pStyle w:val="a3"/>
              <w:jc w:val="center"/>
              <w:rPr>
                <w:rFonts w:ascii="Times New Roman" w:hAnsi="Times New Roman" w:cs="Times New Roman"/>
                <w:sz w:val="24"/>
                <w:szCs w:val="24"/>
              </w:rPr>
            </w:pPr>
            <w:r w:rsidRPr="0025190C">
              <w:rPr>
                <w:rFonts w:ascii="Times New Roman" w:hAnsi="Times New Roman" w:cs="Times New Roman"/>
                <w:sz w:val="24"/>
                <w:szCs w:val="24"/>
              </w:rPr>
              <w:t>«Садыхан»</w:t>
            </w:r>
          </w:p>
        </w:tc>
        <w:tc>
          <w:tcPr>
            <w:tcW w:w="2835" w:type="dxa"/>
          </w:tcPr>
          <w:p w14:paraId="5F6418A3" w14:textId="77777777" w:rsidR="00CF2C17" w:rsidRPr="0025190C" w:rsidRDefault="00CF2C17" w:rsidP="00CF2C17">
            <w:pPr>
              <w:jc w:val="center"/>
            </w:pPr>
            <w:r w:rsidRPr="0025190C">
              <w:rPr>
                <w:rFonts w:ascii="Times New Roman" w:hAnsi="Times New Roman" w:cs="Times New Roman"/>
                <w:sz w:val="24"/>
                <w:szCs w:val="24"/>
              </w:rPr>
              <w:t>3,29 %</w:t>
            </w:r>
          </w:p>
        </w:tc>
        <w:tc>
          <w:tcPr>
            <w:tcW w:w="2693" w:type="dxa"/>
          </w:tcPr>
          <w:p w14:paraId="1E120400" w14:textId="77777777" w:rsidR="00CF2C17" w:rsidRPr="0025190C" w:rsidRDefault="002E2842" w:rsidP="00CF2C17">
            <w:pPr>
              <w:jc w:val="center"/>
            </w:pPr>
            <w:r w:rsidRPr="0025190C">
              <w:rPr>
                <w:rFonts w:ascii="Times New Roman" w:hAnsi="Times New Roman" w:cs="Times New Roman"/>
                <w:sz w:val="24"/>
                <w:szCs w:val="24"/>
              </w:rPr>
              <w:t xml:space="preserve">-0,21 </w:t>
            </w:r>
            <w:r w:rsidR="00CF2C17" w:rsidRPr="0025190C">
              <w:rPr>
                <w:rFonts w:ascii="Times New Roman" w:hAnsi="Times New Roman" w:cs="Times New Roman"/>
                <w:sz w:val="24"/>
                <w:szCs w:val="24"/>
              </w:rPr>
              <w:t>%</w:t>
            </w:r>
          </w:p>
        </w:tc>
      </w:tr>
      <w:tr w:rsidR="00CF2C17" w:rsidRPr="0025190C" w14:paraId="206FDACF" w14:textId="77777777" w:rsidTr="00735976">
        <w:tc>
          <w:tcPr>
            <w:tcW w:w="567" w:type="dxa"/>
          </w:tcPr>
          <w:p w14:paraId="3ADC71A7" w14:textId="77777777" w:rsidR="00CF2C17" w:rsidRPr="0025190C" w:rsidRDefault="00CF2C17"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9</w:t>
            </w:r>
          </w:p>
        </w:tc>
        <w:tc>
          <w:tcPr>
            <w:tcW w:w="4111" w:type="dxa"/>
          </w:tcPr>
          <w:p w14:paraId="3600D442" w14:textId="77777777" w:rsidR="00CF2C17" w:rsidRPr="0025190C" w:rsidRDefault="00CF2C17" w:rsidP="00612EC7">
            <w:pPr>
              <w:pStyle w:val="a3"/>
              <w:jc w:val="center"/>
              <w:rPr>
                <w:rFonts w:ascii="Times New Roman" w:hAnsi="Times New Roman" w:cs="Times New Roman"/>
                <w:sz w:val="24"/>
                <w:szCs w:val="24"/>
              </w:rPr>
            </w:pPr>
            <w:r w:rsidRPr="0025190C">
              <w:rPr>
                <w:rFonts w:ascii="Times New Roman" w:hAnsi="Times New Roman" w:cs="Times New Roman"/>
                <w:sz w:val="24"/>
                <w:szCs w:val="24"/>
              </w:rPr>
              <w:t>«Атамирас»</w:t>
            </w:r>
          </w:p>
        </w:tc>
        <w:tc>
          <w:tcPr>
            <w:tcW w:w="2835" w:type="dxa"/>
          </w:tcPr>
          <w:p w14:paraId="58DBB17B" w14:textId="77777777" w:rsidR="00CF2C17" w:rsidRPr="0025190C" w:rsidRDefault="00CF2C17" w:rsidP="00CF2C17">
            <w:pPr>
              <w:jc w:val="center"/>
            </w:pPr>
            <w:r w:rsidRPr="0025190C">
              <w:rPr>
                <w:rFonts w:ascii="Times New Roman" w:hAnsi="Times New Roman" w:cs="Times New Roman"/>
                <w:sz w:val="24"/>
                <w:szCs w:val="24"/>
              </w:rPr>
              <w:t>2,47 %</w:t>
            </w:r>
          </w:p>
        </w:tc>
        <w:tc>
          <w:tcPr>
            <w:tcW w:w="2693" w:type="dxa"/>
          </w:tcPr>
          <w:p w14:paraId="7F349CCA" w14:textId="77777777" w:rsidR="00CF2C17" w:rsidRPr="0025190C" w:rsidRDefault="002E2842" w:rsidP="00CF2C17">
            <w:pPr>
              <w:jc w:val="center"/>
            </w:pPr>
            <w:r w:rsidRPr="0025190C">
              <w:rPr>
                <w:rFonts w:ascii="Times New Roman" w:hAnsi="Times New Roman" w:cs="Times New Roman"/>
                <w:sz w:val="24"/>
                <w:szCs w:val="24"/>
              </w:rPr>
              <w:t xml:space="preserve">2,32 </w:t>
            </w:r>
            <w:r w:rsidR="00CF2C17" w:rsidRPr="0025190C">
              <w:rPr>
                <w:rFonts w:ascii="Times New Roman" w:hAnsi="Times New Roman" w:cs="Times New Roman"/>
                <w:sz w:val="24"/>
                <w:szCs w:val="24"/>
              </w:rPr>
              <w:t>%</w:t>
            </w:r>
          </w:p>
        </w:tc>
      </w:tr>
      <w:tr w:rsidR="00CF2C17" w:rsidRPr="0025190C" w14:paraId="4E1AFC77" w14:textId="77777777" w:rsidTr="00735976">
        <w:tc>
          <w:tcPr>
            <w:tcW w:w="567" w:type="dxa"/>
          </w:tcPr>
          <w:p w14:paraId="7E2A008D" w14:textId="77777777" w:rsidR="00CF2C17" w:rsidRPr="0025190C" w:rsidRDefault="00CF2C17"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10</w:t>
            </w:r>
          </w:p>
        </w:tc>
        <w:tc>
          <w:tcPr>
            <w:tcW w:w="4111" w:type="dxa"/>
          </w:tcPr>
          <w:p w14:paraId="2C641AC2" w14:textId="77777777" w:rsidR="00CF2C17" w:rsidRPr="0025190C" w:rsidRDefault="00095558" w:rsidP="00612EC7">
            <w:pPr>
              <w:pStyle w:val="a3"/>
              <w:jc w:val="center"/>
              <w:rPr>
                <w:rFonts w:ascii="Times New Roman" w:hAnsi="Times New Roman" w:cs="Times New Roman"/>
                <w:sz w:val="24"/>
                <w:szCs w:val="24"/>
              </w:rPr>
            </w:pPr>
            <w:r w:rsidRPr="0025190C">
              <w:rPr>
                <w:rFonts w:ascii="Times New Roman" w:hAnsi="Times New Roman" w:cs="Times New Roman"/>
                <w:sz w:val="24"/>
                <w:szCs w:val="24"/>
              </w:rPr>
              <w:t>«Акн</w:t>
            </w:r>
            <w:r w:rsidR="00CF2C17" w:rsidRPr="0025190C">
              <w:rPr>
                <w:rFonts w:ascii="Times New Roman" w:hAnsi="Times New Roman" w:cs="Times New Roman"/>
                <w:sz w:val="24"/>
                <w:szCs w:val="24"/>
              </w:rPr>
              <w:t>иет»</w:t>
            </w:r>
          </w:p>
        </w:tc>
        <w:tc>
          <w:tcPr>
            <w:tcW w:w="2835" w:type="dxa"/>
          </w:tcPr>
          <w:p w14:paraId="17634FEF" w14:textId="77777777" w:rsidR="00CF2C17" w:rsidRPr="0025190C" w:rsidRDefault="00CF2C17" w:rsidP="00CF2C17">
            <w:pPr>
              <w:jc w:val="center"/>
            </w:pPr>
            <w:r w:rsidRPr="0025190C">
              <w:rPr>
                <w:rFonts w:ascii="Times New Roman" w:hAnsi="Times New Roman" w:cs="Times New Roman"/>
                <w:sz w:val="24"/>
                <w:szCs w:val="24"/>
              </w:rPr>
              <w:t>0,84 %</w:t>
            </w:r>
          </w:p>
        </w:tc>
        <w:tc>
          <w:tcPr>
            <w:tcW w:w="2693" w:type="dxa"/>
          </w:tcPr>
          <w:p w14:paraId="57FE33ED" w14:textId="77777777" w:rsidR="00CF2C17" w:rsidRPr="0025190C" w:rsidRDefault="002E2842" w:rsidP="00CF2C17">
            <w:pPr>
              <w:jc w:val="center"/>
            </w:pPr>
            <w:r w:rsidRPr="0025190C">
              <w:rPr>
                <w:rFonts w:ascii="Times New Roman" w:hAnsi="Times New Roman" w:cs="Times New Roman"/>
                <w:sz w:val="24"/>
                <w:szCs w:val="24"/>
              </w:rPr>
              <w:t xml:space="preserve">-3,03 </w:t>
            </w:r>
            <w:r w:rsidR="00CF2C17" w:rsidRPr="0025190C">
              <w:rPr>
                <w:rFonts w:ascii="Times New Roman" w:hAnsi="Times New Roman" w:cs="Times New Roman"/>
                <w:sz w:val="24"/>
                <w:szCs w:val="24"/>
              </w:rPr>
              <w:t>%</w:t>
            </w:r>
          </w:p>
        </w:tc>
      </w:tr>
      <w:tr w:rsidR="00CF2C17" w:rsidRPr="0025190C" w14:paraId="3336A1B5" w14:textId="77777777" w:rsidTr="00735976">
        <w:tc>
          <w:tcPr>
            <w:tcW w:w="567" w:type="dxa"/>
          </w:tcPr>
          <w:p w14:paraId="7C54343F" w14:textId="77777777" w:rsidR="00CF2C17" w:rsidRPr="0025190C" w:rsidRDefault="00CF2C17"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11</w:t>
            </w:r>
          </w:p>
        </w:tc>
        <w:tc>
          <w:tcPr>
            <w:tcW w:w="4111" w:type="dxa"/>
          </w:tcPr>
          <w:p w14:paraId="45655EFB" w14:textId="77777777" w:rsidR="00CF2C17" w:rsidRPr="0025190C" w:rsidRDefault="00CF2C17" w:rsidP="00612EC7">
            <w:pPr>
              <w:pStyle w:val="a3"/>
              <w:jc w:val="center"/>
              <w:rPr>
                <w:rFonts w:ascii="Times New Roman" w:hAnsi="Times New Roman" w:cs="Times New Roman"/>
                <w:sz w:val="24"/>
                <w:szCs w:val="24"/>
              </w:rPr>
            </w:pPr>
            <w:r w:rsidRPr="0025190C">
              <w:rPr>
                <w:rFonts w:ascii="Times New Roman" w:hAnsi="Times New Roman" w:cs="Times New Roman"/>
                <w:sz w:val="24"/>
                <w:szCs w:val="24"/>
              </w:rPr>
              <w:t>Другие компании</w:t>
            </w:r>
          </w:p>
        </w:tc>
        <w:tc>
          <w:tcPr>
            <w:tcW w:w="2835" w:type="dxa"/>
          </w:tcPr>
          <w:p w14:paraId="5CF99408" w14:textId="77777777" w:rsidR="00CF2C17" w:rsidRPr="0025190C" w:rsidRDefault="00CF2C17" w:rsidP="00CF2C17">
            <w:pPr>
              <w:jc w:val="center"/>
            </w:pPr>
            <w:r w:rsidRPr="0025190C">
              <w:rPr>
                <w:rFonts w:ascii="Times New Roman" w:hAnsi="Times New Roman" w:cs="Times New Roman"/>
                <w:sz w:val="24"/>
                <w:szCs w:val="24"/>
              </w:rPr>
              <w:t>0,22 %</w:t>
            </w:r>
          </w:p>
        </w:tc>
        <w:tc>
          <w:tcPr>
            <w:tcW w:w="2693" w:type="dxa"/>
          </w:tcPr>
          <w:p w14:paraId="6DB0D05E" w14:textId="77777777" w:rsidR="00CF2C17" w:rsidRPr="0025190C" w:rsidRDefault="002E2842" w:rsidP="00CF2C17">
            <w:pPr>
              <w:jc w:val="center"/>
            </w:pPr>
            <w:r w:rsidRPr="0025190C">
              <w:rPr>
                <w:rFonts w:ascii="Times New Roman" w:hAnsi="Times New Roman" w:cs="Times New Roman"/>
                <w:sz w:val="24"/>
                <w:szCs w:val="24"/>
              </w:rPr>
              <w:t xml:space="preserve">0,0 </w:t>
            </w:r>
            <w:r w:rsidR="00CF2C17" w:rsidRPr="0025190C">
              <w:rPr>
                <w:rFonts w:ascii="Times New Roman" w:hAnsi="Times New Roman" w:cs="Times New Roman"/>
                <w:sz w:val="24"/>
                <w:szCs w:val="24"/>
              </w:rPr>
              <w:t>%</w:t>
            </w:r>
          </w:p>
        </w:tc>
      </w:tr>
      <w:tr w:rsidR="00CF2C17" w:rsidRPr="0025190C" w14:paraId="5226B1A5" w14:textId="77777777" w:rsidTr="00735976">
        <w:tc>
          <w:tcPr>
            <w:tcW w:w="567" w:type="dxa"/>
          </w:tcPr>
          <w:p w14:paraId="51E66476" w14:textId="77777777" w:rsidR="00CF2C17" w:rsidRPr="0025190C" w:rsidRDefault="00CF2C17"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12</w:t>
            </w:r>
          </w:p>
        </w:tc>
        <w:tc>
          <w:tcPr>
            <w:tcW w:w="4111" w:type="dxa"/>
          </w:tcPr>
          <w:p w14:paraId="0EA8D631" w14:textId="77777777" w:rsidR="00CF2C17" w:rsidRPr="0025190C" w:rsidRDefault="00CF2C17" w:rsidP="00612EC7">
            <w:pPr>
              <w:pStyle w:val="a3"/>
              <w:jc w:val="center"/>
              <w:rPr>
                <w:rFonts w:ascii="Times New Roman" w:hAnsi="Times New Roman" w:cs="Times New Roman"/>
                <w:sz w:val="24"/>
                <w:szCs w:val="24"/>
              </w:rPr>
            </w:pPr>
            <w:r w:rsidRPr="0025190C">
              <w:rPr>
                <w:rFonts w:ascii="Times New Roman" w:hAnsi="Times New Roman" w:cs="Times New Roman"/>
                <w:sz w:val="24"/>
                <w:szCs w:val="24"/>
              </w:rPr>
              <w:t>«АктюбФармЦентр»</w:t>
            </w:r>
          </w:p>
        </w:tc>
        <w:tc>
          <w:tcPr>
            <w:tcW w:w="2835" w:type="dxa"/>
          </w:tcPr>
          <w:p w14:paraId="7E2DC8AC" w14:textId="77777777" w:rsidR="00CF2C17" w:rsidRPr="0025190C" w:rsidRDefault="00CF2C17" w:rsidP="00CF2C17">
            <w:pPr>
              <w:jc w:val="center"/>
            </w:pPr>
            <w:r w:rsidRPr="0025190C">
              <w:rPr>
                <w:rFonts w:ascii="Times New Roman" w:hAnsi="Times New Roman" w:cs="Times New Roman"/>
                <w:sz w:val="24"/>
                <w:szCs w:val="24"/>
              </w:rPr>
              <w:t>0,12 %</w:t>
            </w:r>
          </w:p>
        </w:tc>
        <w:tc>
          <w:tcPr>
            <w:tcW w:w="2693" w:type="dxa"/>
          </w:tcPr>
          <w:p w14:paraId="3D787B80" w14:textId="77777777" w:rsidR="00CF2C17" w:rsidRPr="0025190C" w:rsidRDefault="002E2842" w:rsidP="00CF2C17">
            <w:pPr>
              <w:jc w:val="center"/>
            </w:pPr>
            <w:r w:rsidRPr="0025190C">
              <w:rPr>
                <w:rFonts w:ascii="Times New Roman" w:hAnsi="Times New Roman" w:cs="Times New Roman"/>
                <w:sz w:val="24"/>
                <w:szCs w:val="24"/>
              </w:rPr>
              <w:t xml:space="preserve">0,0 </w:t>
            </w:r>
            <w:r w:rsidR="00CF2C17" w:rsidRPr="0025190C">
              <w:rPr>
                <w:rFonts w:ascii="Times New Roman" w:hAnsi="Times New Roman" w:cs="Times New Roman"/>
                <w:sz w:val="24"/>
                <w:szCs w:val="24"/>
              </w:rPr>
              <w:t>%</w:t>
            </w:r>
          </w:p>
        </w:tc>
      </w:tr>
      <w:tr w:rsidR="00CF2C17" w:rsidRPr="0025190C" w14:paraId="0F9DB7A9" w14:textId="77777777" w:rsidTr="00735976">
        <w:tc>
          <w:tcPr>
            <w:tcW w:w="567" w:type="dxa"/>
          </w:tcPr>
          <w:p w14:paraId="3179E01B" w14:textId="77777777" w:rsidR="00CF2C17" w:rsidRPr="0025190C" w:rsidRDefault="00CF2C17"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13</w:t>
            </w:r>
          </w:p>
        </w:tc>
        <w:tc>
          <w:tcPr>
            <w:tcW w:w="4111" w:type="dxa"/>
          </w:tcPr>
          <w:p w14:paraId="2B974B7E" w14:textId="77777777" w:rsidR="00CF2C17" w:rsidRPr="0025190C" w:rsidRDefault="00CF2C17" w:rsidP="00612EC7">
            <w:pPr>
              <w:pStyle w:val="a3"/>
              <w:jc w:val="center"/>
              <w:rPr>
                <w:rFonts w:ascii="Times New Roman" w:hAnsi="Times New Roman" w:cs="Times New Roman"/>
                <w:sz w:val="24"/>
                <w:szCs w:val="24"/>
              </w:rPr>
            </w:pPr>
            <w:r w:rsidRPr="0025190C">
              <w:rPr>
                <w:rFonts w:ascii="Times New Roman" w:hAnsi="Times New Roman" w:cs="Times New Roman"/>
                <w:sz w:val="24"/>
                <w:szCs w:val="24"/>
              </w:rPr>
              <w:t>«Фармцентр Дистрибьюшен»</w:t>
            </w:r>
          </w:p>
        </w:tc>
        <w:tc>
          <w:tcPr>
            <w:tcW w:w="2835" w:type="dxa"/>
          </w:tcPr>
          <w:p w14:paraId="6637F8E3" w14:textId="77777777" w:rsidR="00CF2C17" w:rsidRPr="0025190C" w:rsidRDefault="00CF2C17" w:rsidP="00CF2C17">
            <w:pPr>
              <w:jc w:val="center"/>
            </w:pPr>
            <w:r w:rsidRPr="0025190C">
              <w:rPr>
                <w:rFonts w:ascii="Times New Roman" w:hAnsi="Times New Roman" w:cs="Times New Roman"/>
                <w:sz w:val="24"/>
                <w:szCs w:val="24"/>
              </w:rPr>
              <w:t>0,02 %</w:t>
            </w:r>
          </w:p>
        </w:tc>
        <w:tc>
          <w:tcPr>
            <w:tcW w:w="2693" w:type="dxa"/>
          </w:tcPr>
          <w:p w14:paraId="0C540DAF" w14:textId="77777777" w:rsidR="00CF2C17" w:rsidRPr="0025190C" w:rsidRDefault="002E2842" w:rsidP="00CF2C17">
            <w:pPr>
              <w:jc w:val="center"/>
            </w:pPr>
            <w:r w:rsidRPr="0025190C">
              <w:rPr>
                <w:rFonts w:ascii="Times New Roman" w:hAnsi="Times New Roman" w:cs="Times New Roman"/>
                <w:sz w:val="24"/>
                <w:szCs w:val="24"/>
              </w:rPr>
              <w:t xml:space="preserve">-0,05 </w:t>
            </w:r>
            <w:r w:rsidR="00CF2C17" w:rsidRPr="0025190C">
              <w:rPr>
                <w:rFonts w:ascii="Times New Roman" w:hAnsi="Times New Roman" w:cs="Times New Roman"/>
                <w:sz w:val="24"/>
                <w:szCs w:val="24"/>
              </w:rPr>
              <w:t>%</w:t>
            </w:r>
          </w:p>
        </w:tc>
      </w:tr>
      <w:tr w:rsidR="00735976" w:rsidRPr="0025190C" w14:paraId="639DCE06" w14:textId="77777777" w:rsidTr="00735976">
        <w:tc>
          <w:tcPr>
            <w:tcW w:w="4678" w:type="dxa"/>
            <w:gridSpan w:val="2"/>
          </w:tcPr>
          <w:p w14:paraId="309B9401" w14:textId="77777777" w:rsidR="00735976" w:rsidRPr="0025190C" w:rsidRDefault="00735976"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Итого</w:t>
            </w:r>
          </w:p>
        </w:tc>
        <w:tc>
          <w:tcPr>
            <w:tcW w:w="2835" w:type="dxa"/>
          </w:tcPr>
          <w:p w14:paraId="5B89BA63" w14:textId="77777777" w:rsidR="00735976" w:rsidRPr="0025190C" w:rsidRDefault="00CF2C17" w:rsidP="00CF2C17">
            <w:pPr>
              <w:pStyle w:val="a3"/>
              <w:jc w:val="center"/>
              <w:rPr>
                <w:rFonts w:ascii="Times New Roman" w:hAnsi="Times New Roman" w:cs="Times New Roman"/>
                <w:sz w:val="24"/>
                <w:szCs w:val="24"/>
              </w:rPr>
            </w:pPr>
            <w:r w:rsidRPr="0025190C">
              <w:rPr>
                <w:rFonts w:ascii="Times New Roman" w:hAnsi="Times New Roman" w:cs="Times New Roman"/>
                <w:sz w:val="24"/>
                <w:szCs w:val="24"/>
              </w:rPr>
              <w:t>100 %</w:t>
            </w:r>
          </w:p>
        </w:tc>
        <w:tc>
          <w:tcPr>
            <w:tcW w:w="2693" w:type="dxa"/>
          </w:tcPr>
          <w:p w14:paraId="4DC04181" w14:textId="77777777" w:rsidR="00735976" w:rsidRPr="0025190C" w:rsidRDefault="00735976" w:rsidP="006B1F26">
            <w:pPr>
              <w:pStyle w:val="a3"/>
              <w:jc w:val="both"/>
              <w:rPr>
                <w:rFonts w:ascii="Times New Roman" w:hAnsi="Times New Roman" w:cs="Times New Roman"/>
                <w:sz w:val="24"/>
                <w:szCs w:val="24"/>
              </w:rPr>
            </w:pPr>
          </w:p>
        </w:tc>
      </w:tr>
      <w:tr w:rsidR="00735976" w:rsidRPr="0025190C" w14:paraId="65F033CF" w14:textId="77777777" w:rsidTr="00735976">
        <w:tc>
          <w:tcPr>
            <w:tcW w:w="10206" w:type="dxa"/>
            <w:gridSpan w:val="4"/>
          </w:tcPr>
          <w:p w14:paraId="37F5A60E" w14:textId="77777777" w:rsidR="00735976" w:rsidRPr="0025190C" w:rsidRDefault="00DC0B83" w:rsidP="00442F10">
            <w:pPr>
              <w:pStyle w:val="a3"/>
              <w:jc w:val="both"/>
              <w:rPr>
                <w:rFonts w:ascii="Times New Roman" w:hAnsi="Times New Roman" w:cs="Times New Roman"/>
                <w:sz w:val="24"/>
                <w:szCs w:val="24"/>
              </w:rPr>
            </w:pPr>
            <w:r w:rsidRPr="0025190C">
              <w:rPr>
                <w:rFonts w:ascii="Times New Roman" w:hAnsi="Times New Roman" w:cs="Times New Roman"/>
                <w:sz w:val="24"/>
                <w:szCs w:val="24"/>
              </w:rPr>
              <w:t>Примечание - Составлено автором по источнику [10</w:t>
            </w:r>
            <w:r w:rsidR="00442F10" w:rsidRPr="0025190C">
              <w:rPr>
                <w:rFonts w:ascii="Times New Roman" w:hAnsi="Times New Roman" w:cs="Times New Roman"/>
                <w:sz w:val="24"/>
                <w:szCs w:val="24"/>
              </w:rPr>
              <w:t>4</w:t>
            </w:r>
            <w:r w:rsidRPr="0025190C">
              <w:rPr>
                <w:rFonts w:ascii="Times New Roman" w:hAnsi="Times New Roman" w:cs="Times New Roman"/>
                <w:sz w:val="24"/>
                <w:szCs w:val="24"/>
              </w:rPr>
              <w:t>]</w:t>
            </w:r>
          </w:p>
        </w:tc>
      </w:tr>
    </w:tbl>
    <w:p w14:paraId="4B008C67" w14:textId="483BA448" w:rsidR="00DC0B83" w:rsidRPr="0025190C" w:rsidRDefault="00941FC3" w:rsidP="006B1F26">
      <w:pPr>
        <w:pStyle w:val="a3"/>
        <w:ind w:firstLine="567"/>
        <w:jc w:val="both"/>
        <w:rPr>
          <w:rFonts w:ascii="Times New Roman" w:hAnsi="Times New Roman" w:cs="Times New Roman"/>
          <w:sz w:val="28"/>
          <w:szCs w:val="28"/>
        </w:rPr>
      </w:pPr>
      <w:r w:rsidRPr="0025190C">
        <w:rPr>
          <w:rFonts w:ascii="Times New Roman" w:hAnsi="Times New Roman" w:cs="Times New Roman"/>
          <w:sz w:val="28"/>
          <w:szCs w:val="28"/>
        </w:rPr>
        <w:lastRenderedPageBreak/>
        <w:t>Если сравнивать динамику, то у «INKAR» (-1.80%) и «Аманат» (-1.76%) наблюдается отрицательная динамика в сравнени</w:t>
      </w:r>
      <w:r w:rsidR="0053734B" w:rsidRPr="0025190C">
        <w:rPr>
          <w:rFonts w:ascii="Times New Roman" w:hAnsi="Times New Roman" w:cs="Times New Roman"/>
          <w:sz w:val="28"/>
          <w:szCs w:val="28"/>
        </w:rPr>
        <w:t>и</w:t>
      </w:r>
      <w:r w:rsidRPr="0025190C">
        <w:rPr>
          <w:rFonts w:ascii="Times New Roman" w:hAnsi="Times New Roman" w:cs="Times New Roman"/>
          <w:sz w:val="28"/>
          <w:szCs w:val="28"/>
        </w:rPr>
        <w:t xml:space="preserve"> с 2021 годом, самый боль</w:t>
      </w:r>
      <w:r w:rsidR="00C8646A" w:rsidRPr="0025190C">
        <w:rPr>
          <w:rFonts w:ascii="Times New Roman" w:hAnsi="Times New Roman" w:cs="Times New Roman"/>
          <w:sz w:val="28"/>
          <w:szCs w:val="28"/>
        </w:rPr>
        <w:t>шой спад зафиксирован у ТОО «Ак</w:t>
      </w:r>
      <w:r w:rsidRPr="0025190C">
        <w:rPr>
          <w:rFonts w:ascii="Times New Roman" w:hAnsi="Times New Roman" w:cs="Times New Roman"/>
          <w:sz w:val="28"/>
          <w:szCs w:val="28"/>
        </w:rPr>
        <w:t>Ниет» (-3,03%). Наибольшая положительная динамика в сравнени</w:t>
      </w:r>
      <w:r w:rsidR="0053734B" w:rsidRPr="0025190C">
        <w:rPr>
          <w:rFonts w:ascii="Times New Roman" w:hAnsi="Times New Roman" w:cs="Times New Roman"/>
          <w:sz w:val="28"/>
          <w:szCs w:val="28"/>
        </w:rPr>
        <w:t>и</w:t>
      </w:r>
      <w:r w:rsidRPr="0025190C">
        <w:rPr>
          <w:rFonts w:ascii="Times New Roman" w:hAnsi="Times New Roman" w:cs="Times New Roman"/>
          <w:sz w:val="28"/>
          <w:szCs w:val="28"/>
        </w:rPr>
        <w:t xml:space="preserve"> с прошлым годом у ТОО «Атамирас» (2,32 %) и ТОО «Эмити Интернешнл» (1,89 %). В приложении «Е» представлены ведущие дистрибьюторы в основных городах РК в 2022 году.</w:t>
      </w:r>
    </w:p>
    <w:p w14:paraId="6F171D16" w14:textId="10807D84" w:rsidR="006B1F26" w:rsidRPr="0025190C" w:rsidRDefault="006B1F26" w:rsidP="006B1F26">
      <w:pPr>
        <w:pStyle w:val="a3"/>
        <w:ind w:firstLine="567"/>
        <w:jc w:val="both"/>
        <w:rPr>
          <w:rFonts w:ascii="Times New Roman" w:hAnsi="Times New Roman" w:cs="Times New Roman"/>
          <w:sz w:val="28"/>
          <w:szCs w:val="28"/>
        </w:rPr>
      </w:pPr>
      <w:r w:rsidRPr="0025190C">
        <w:rPr>
          <w:rFonts w:ascii="Times New Roman" w:hAnsi="Times New Roman" w:cs="Times New Roman"/>
          <w:sz w:val="28"/>
          <w:szCs w:val="28"/>
        </w:rPr>
        <w:t>В 20</w:t>
      </w:r>
      <w:r w:rsidR="0019365D" w:rsidRPr="0025190C">
        <w:rPr>
          <w:rFonts w:ascii="Times New Roman" w:hAnsi="Times New Roman" w:cs="Times New Roman"/>
          <w:sz w:val="28"/>
          <w:szCs w:val="28"/>
        </w:rPr>
        <w:t>22</w:t>
      </w:r>
      <w:r w:rsidRPr="0025190C">
        <w:rPr>
          <w:rFonts w:ascii="Times New Roman" w:hAnsi="Times New Roman" w:cs="Times New Roman"/>
          <w:sz w:val="28"/>
          <w:szCs w:val="28"/>
        </w:rPr>
        <w:t xml:space="preserve"> году самым крупным дистрибьютором </w:t>
      </w:r>
      <w:r w:rsidR="006845E5" w:rsidRPr="0025190C">
        <w:rPr>
          <w:rFonts w:ascii="Times New Roman" w:hAnsi="Times New Roman" w:cs="Times New Roman"/>
          <w:sz w:val="28"/>
          <w:szCs w:val="28"/>
        </w:rPr>
        <w:t xml:space="preserve">на розничном рынке и ценовом рынке по общему товарообороту </w:t>
      </w:r>
      <w:r w:rsidRPr="0025190C">
        <w:rPr>
          <w:rFonts w:ascii="Times New Roman" w:hAnsi="Times New Roman" w:cs="Times New Roman"/>
          <w:sz w:val="28"/>
          <w:szCs w:val="28"/>
        </w:rPr>
        <w:t>по версии «</w:t>
      </w:r>
      <w:r w:rsidR="0019365D" w:rsidRPr="0025190C">
        <w:rPr>
          <w:rFonts w:ascii="Times New Roman" w:hAnsi="Times New Roman" w:cs="Times New Roman"/>
          <w:sz w:val="28"/>
          <w:szCs w:val="28"/>
        </w:rPr>
        <w:t>Vi-ORTIS</w:t>
      </w:r>
      <w:r w:rsidRPr="0025190C">
        <w:rPr>
          <w:rFonts w:ascii="Times New Roman" w:hAnsi="Times New Roman" w:cs="Times New Roman"/>
          <w:sz w:val="28"/>
          <w:szCs w:val="28"/>
        </w:rPr>
        <w:t>» был</w:t>
      </w:r>
      <w:r w:rsidR="0019365D" w:rsidRPr="0025190C">
        <w:rPr>
          <w:rFonts w:ascii="Times New Roman" w:hAnsi="Times New Roman" w:cs="Times New Roman"/>
          <w:sz w:val="28"/>
          <w:szCs w:val="28"/>
        </w:rPr>
        <w:t>а</w:t>
      </w:r>
      <w:r w:rsidRPr="0025190C">
        <w:rPr>
          <w:rFonts w:ascii="Times New Roman" w:hAnsi="Times New Roman" w:cs="Times New Roman"/>
          <w:sz w:val="28"/>
          <w:szCs w:val="28"/>
        </w:rPr>
        <w:t xml:space="preserve"> </w:t>
      </w:r>
      <w:r w:rsidR="0019365D" w:rsidRPr="0025190C">
        <w:rPr>
          <w:rFonts w:ascii="Times New Roman" w:hAnsi="Times New Roman" w:cs="Times New Roman"/>
          <w:sz w:val="28"/>
          <w:szCs w:val="28"/>
        </w:rPr>
        <w:t>компания</w:t>
      </w:r>
      <w:r w:rsidRPr="0025190C">
        <w:rPr>
          <w:rFonts w:ascii="Times New Roman" w:hAnsi="Times New Roman" w:cs="Times New Roman"/>
          <w:sz w:val="28"/>
          <w:szCs w:val="28"/>
        </w:rPr>
        <w:t xml:space="preserve"> «INKAR»,</w:t>
      </w:r>
      <w:r w:rsidRPr="0025190C">
        <w:t xml:space="preserve"> </w:t>
      </w:r>
      <w:r w:rsidRPr="0025190C">
        <w:rPr>
          <w:rFonts w:ascii="Times New Roman" w:hAnsi="Times New Roman" w:cs="Times New Roman"/>
          <w:sz w:val="28"/>
          <w:szCs w:val="28"/>
        </w:rPr>
        <w:t>с 2</w:t>
      </w:r>
      <w:r w:rsidR="006845E5" w:rsidRPr="0025190C">
        <w:rPr>
          <w:rFonts w:ascii="Times New Roman" w:hAnsi="Times New Roman" w:cs="Times New Roman"/>
          <w:sz w:val="28"/>
          <w:szCs w:val="28"/>
        </w:rPr>
        <w:t>2</w:t>
      </w:r>
      <w:r w:rsidRPr="0025190C">
        <w:rPr>
          <w:rFonts w:ascii="Times New Roman" w:hAnsi="Times New Roman" w:cs="Times New Roman"/>
          <w:sz w:val="28"/>
          <w:szCs w:val="28"/>
        </w:rPr>
        <w:t>,</w:t>
      </w:r>
      <w:r w:rsidR="006845E5" w:rsidRPr="0025190C">
        <w:rPr>
          <w:rFonts w:ascii="Times New Roman" w:hAnsi="Times New Roman" w:cs="Times New Roman"/>
          <w:sz w:val="28"/>
          <w:szCs w:val="28"/>
        </w:rPr>
        <w:t>72</w:t>
      </w:r>
      <w:r w:rsidRPr="0025190C">
        <w:rPr>
          <w:rFonts w:ascii="Times New Roman" w:hAnsi="Times New Roman" w:cs="Times New Roman"/>
          <w:sz w:val="28"/>
          <w:szCs w:val="28"/>
        </w:rPr>
        <w:t xml:space="preserve">% долей </w:t>
      </w:r>
      <w:r w:rsidR="0019365D" w:rsidRPr="0025190C">
        <w:rPr>
          <w:rFonts w:ascii="Times New Roman" w:hAnsi="Times New Roman" w:cs="Times New Roman"/>
          <w:sz w:val="28"/>
          <w:szCs w:val="28"/>
        </w:rPr>
        <w:t xml:space="preserve">на </w:t>
      </w:r>
      <w:r w:rsidRPr="0025190C">
        <w:rPr>
          <w:rFonts w:ascii="Times New Roman" w:hAnsi="Times New Roman" w:cs="Times New Roman"/>
          <w:sz w:val="28"/>
          <w:szCs w:val="28"/>
        </w:rPr>
        <w:t>рынк</w:t>
      </w:r>
      <w:r w:rsidR="0019365D" w:rsidRPr="0025190C">
        <w:rPr>
          <w:rFonts w:ascii="Times New Roman" w:hAnsi="Times New Roman" w:cs="Times New Roman"/>
          <w:sz w:val="28"/>
          <w:szCs w:val="28"/>
        </w:rPr>
        <w:t>е</w:t>
      </w:r>
      <w:r w:rsidRPr="0025190C">
        <w:rPr>
          <w:rFonts w:ascii="Times New Roman" w:hAnsi="Times New Roman" w:cs="Times New Roman"/>
          <w:sz w:val="28"/>
          <w:szCs w:val="28"/>
        </w:rPr>
        <w:t>. В 2012 году «INKAR» стала первой казахстанской компанией, которая получила сертификат соответствия GDP. Компания работает во всех регионах РК и имеет 13 филиалов. В 2020 году в</w:t>
      </w:r>
      <w:r w:rsidR="00FF4AA8" w:rsidRPr="0025190C">
        <w:rPr>
          <w:rFonts w:ascii="Times New Roman" w:hAnsi="Times New Roman" w:cs="Times New Roman"/>
          <w:sz w:val="28"/>
          <w:szCs w:val="28"/>
        </w:rPr>
        <w:t xml:space="preserve"> период </w:t>
      </w:r>
      <w:r w:rsidRPr="0025190C">
        <w:rPr>
          <w:rFonts w:ascii="Times New Roman" w:hAnsi="Times New Roman" w:cs="Times New Roman"/>
          <w:sz w:val="28"/>
          <w:szCs w:val="28"/>
        </w:rPr>
        <w:t>пандемии COVID</w:t>
      </w:r>
      <w:r w:rsidRPr="0025190C">
        <w:rPr>
          <w:rFonts w:ascii="Times New Roman" w:hAnsi="Times New Roman" w:cs="Times New Roman"/>
          <w:b/>
          <w:sz w:val="28"/>
          <w:szCs w:val="28"/>
        </w:rPr>
        <w:t>-</w:t>
      </w:r>
      <w:r w:rsidRPr="0025190C">
        <w:rPr>
          <w:rFonts w:ascii="Times New Roman" w:hAnsi="Times New Roman" w:cs="Times New Roman"/>
          <w:sz w:val="28"/>
          <w:szCs w:val="28"/>
        </w:rPr>
        <w:t xml:space="preserve">19 в РК сложился дефицит </w:t>
      </w:r>
      <w:r w:rsidR="00492F7A" w:rsidRPr="0025190C">
        <w:rPr>
          <w:rFonts w:ascii="Times New Roman" w:hAnsi="Times New Roman" w:cs="Times New Roman"/>
          <w:sz w:val="28"/>
          <w:szCs w:val="28"/>
        </w:rPr>
        <w:t>ЛС,</w:t>
      </w:r>
      <w:r w:rsidRPr="0025190C">
        <w:rPr>
          <w:rFonts w:ascii="Times New Roman" w:hAnsi="Times New Roman" w:cs="Times New Roman"/>
          <w:sz w:val="28"/>
          <w:szCs w:val="28"/>
        </w:rPr>
        <w:t xml:space="preserve"> и компания взяла на себя дополнительные обязательства по доставке ЛС в аптечные сети страны.</w:t>
      </w:r>
      <w:r w:rsidRPr="0025190C">
        <w:t xml:space="preserve"> </w:t>
      </w:r>
      <w:r w:rsidRPr="0025190C">
        <w:rPr>
          <w:rFonts w:ascii="Times New Roman" w:hAnsi="Times New Roman" w:cs="Times New Roman"/>
          <w:sz w:val="28"/>
          <w:szCs w:val="28"/>
        </w:rPr>
        <w:t>В 20</w:t>
      </w:r>
      <w:r w:rsidR="0019365D" w:rsidRPr="0025190C">
        <w:rPr>
          <w:rFonts w:ascii="Times New Roman" w:hAnsi="Times New Roman" w:cs="Times New Roman"/>
          <w:sz w:val="28"/>
          <w:szCs w:val="28"/>
        </w:rPr>
        <w:t>21</w:t>
      </w:r>
      <w:r w:rsidRPr="0025190C">
        <w:rPr>
          <w:rFonts w:ascii="Times New Roman" w:hAnsi="Times New Roman" w:cs="Times New Roman"/>
          <w:sz w:val="28"/>
          <w:szCs w:val="28"/>
        </w:rPr>
        <w:t xml:space="preserve"> году «INKAR» заняла </w:t>
      </w:r>
      <w:r w:rsidR="0019365D" w:rsidRPr="0025190C">
        <w:rPr>
          <w:rFonts w:ascii="Times New Roman" w:hAnsi="Times New Roman" w:cs="Times New Roman"/>
          <w:sz w:val="28"/>
          <w:szCs w:val="28"/>
        </w:rPr>
        <w:t>3</w:t>
      </w:r>
      <w:r w:rsidRPr="0025190C">
        <w:rPr>
          <w:rFonts w:ascii="Times New Roman" w:hAnsi="Times New Roman" w:cs="Times New Roman"/>
          <w:sz w:val="28"/>
          <w:szCs w:val="28"/>
        </w:rPr>
        <w:t>% в общем объеме госзакупок [</w:t>
      </w:r>
      <w:r w:rsidR="0019365D" w:rsidRPr="0025190C">
        <w:rPr>
          <w:rFonts w:ascii="Times New Roman" w:hAnsi="Times New Roman" w:cs="Times New Roman"/>
          <w:sz w:val="28"/>
          <w:szCs w:val="28"/>
        </w:rPr>
        <w:t>9</w:t>
      </w:r>
      <w:r w:rsidR="00442F10" w:rsidRPr="0025190C">
        <w:rPr>
          <w:rFonts w:ascii="Times New Roman" w:hAnsi="Times New Roman" w:cs="Times New Roman"/>
          <w:sz w:val="28"/>
          <w:szCs w:val="28"/>
        </w:rPr>
        <w:t>9</w:t>
      </w:r>
      <w:r w:rsidRPr="0025190C">
        <w:rPr>
          <w:rFonts w:ascii="Times New Roman" w:hAnsi="Times New Roman" w:cs="Times New Roman"/>
          <w:sz w:val="28"/>
          <w:szCs w:val="28"/>
        </w:rPr>
        <w:t>]. ТОО «Аманат» в 20</w:t>
      </w:r>
      <w:r w:rsidR="0019365D" w:rsidRPr="0025190C">
        <w:rPr>
          <w:rFonts w:ascii="Times New Roman" w:hAnsi="Times New Roman" w:cs="Times New Roman"/>
          <w:sz w:val="28"/>
          <w:szCs w:val="28"/>
        </w:rPr>
        <w:t>22</w:t>
      </w:r>
      <w:r w:rsidRPr="0025190C">
        <w:rPr>
          <w:rFonts w:ascii="Times New Roman" w:hAnsi="Times New Roman" w:cs="Times New Roman"/>
          <w:sz w:val="28"/>
          <w:szCs w:val="28"/>
        </w:rPr>
        <w:t xml:space="preserve"> году занимало 2</w:t>
      </w:r>
      <w:r w:rsidR="006845E5" w:rsidRPr="0025190C">
        <w:rPr>
          <w:rFonts w:ascii="Times New Roman" w:hAnsi="Times New Roman" w:cs="Times New Roman"/>
          <w:sz w:val="28"/>
          <w:szCs w:val="28"/>
        </w:rPr>
        <w:t>1</w:t>
      </w:r>
      <w:r w:rsidRPr="0025190C">
        <w:rPr>
          <w:rFonts w:ascii="Times New Roman" w:hAnsi="Times New Roman" w:cs="Times New Roman"/>
          <w:sz w:val="28"/>
          <w:szCs w:val="28"/>
        </w:rPr>
        <w:t>,</w:t>
      </w:r>
      <w:r w:rsidR="006845E5" w:rsidRPr="0025190C">
        <w:rPr>
          <w:rFonts w:ascii="Times New Roman" w:hAnsi="Times New Roman" w:cs="Times New Roman"/>
          <w:sz w:val="28"/>
          <w:szCs w:val="28"/>
        </w:rPr>
        <w:t>52</w:t>
      </w:r>
      <w:r w:rsidRPr="0025190C">
        <w:rPr>
          <w:rFonts w:ascii="Times New Roman" w:hAnsi="Times New Roman" w:cs="Times New Roman"/>
          <w:sz w:val="28"/>
          <w:szCs w:val="28"/>
        </w:rPr>
        <w:t>% доли рынка дистрибуции [</w:t>
      </w:r>
      <w:r w:rsidR="00F01B06" w:rsidRPr="0025190C">
        <w:rPr>
          <w:rFonts w:ascii="Times New Roman" w:hAnsi="Times New Roman" w:cs="Times New Roman"/>
          <w:sz w:val="28"/>
          <w:szCs w:val="28"/>
        </w:rPr>
        <w:t>10</w:t>
      </w:r>
      <w:r w:rsidR="00442F10" w:rsidRPr="0025190C">
        <w:rPr>
          <w:rFonts w:ascii="Times New Roman" w:hAnsi="Times New Roman" w:cs="Times New Roman"/>
          <w:sz w:val="28"/>
          <w:szCs w:val="28"/>
        </w:rPr>
        <w:t>4</w:t>
      </w:r>
      <w:r w:rsidRPr="0025190C">
        <w:rPr>
          <w:rFonts w:ascii="Times New Roman" w:hAnsi="Times New Roman" w:cs="Times New Roman"/>
          <w:sz w:val="28"/>
          <w:szCs w:val="28"/>
        </w:rPr>
        <w:t>]. «Аманат</w:t>
      </w:r>
      <w:r w:rsidR="0053734B" w:rsidRPr="0025190C">
        <w:rPr>
          <w:rFonts w:ascii="Times New Roman" w:hAnsi="Times New Roman" w:cs="Times New Roman"/>
          <w:sz w:val="28"/>
          <w:szCs w:val="28"/>
        </w:rPr>
        <w:t>»</w:t>
      </w:r>
      <w:r w:rsidRPr="0025190C">
        <w:rPr>
          <w:rFonts w:ascii="Times New Roman" w:hAnsi="Times New Roman" w:cs="Times New Roman"/>
          <w:sz w:val="28"/>
          <w:szCs w:val="28"/>
        </w:rPr>
        <w:t xml:space="preserve"> обладает сетью из 10 филиалов в крупных городах РК, совокупная площадь складских помещений составляет 23</w:t>
      </w:r>
      <w:r w:rsidR="00DD3793" w:rsidRPr="0025190C">
        <w:rPr>
          <w:rFonts w:ascii="Times New Roman" w:hAnsi="Times New Roman" w:cs="Times New Roman"/>
          <w:sz w:val="28"/>
          <w:szCs w:val="28"/>
        </w:rPr>
        <w:t xml:space="preserve"> </w:t>
      </w:r>
      <w:r w:rsidRPr="0025190C">
        <w:rPr>
          <w:rFonts w:ascii="Times New Roman" w:hAnsi="Times New Roman" w:cs="Times New Roman"/>
          <w:sz w:val="28"/>
          <w:szCs w:val="28"/>
        </w:rPr>
        <w:t xml:space="preserve">700 кв. метров. Склады компании полностью автоматизированы системой «LEAD WMS». В 2012 году компания внедрила стандарты GDP. ТОО «Эмити Интернешнл» является одним из лидеров среди дистрибьюторских компаний РК и занимает </w:t>
      </w:r>
      <w:r w:rsidR="00E53931" w:rsidRPr="0025190C">
        <w:rPr>
          <w:rFonts w:ascii="Times New Roman" w:hAnsi="Times New Roman" w:cs="Times New Roman"/>
          <w:sz w:val="28"/>
          <w:szCs w:val="28"/>
        </w:rPr>
        <w:t>1</w:t>
      </w:r>
      <w:r w:rsidR="006845E5" w:rsidRPr="0025190C">
        <w:rPr>
          <w:rFonts w:ascii="Times New Roman" w:hAnsi="Times New Roman" w:cs="Times New Roman"/>
          <w:sz w:val="28"/>
          <w:szCs w:val="28"/>
        </w:rPr>
        <w:t>0</w:t>
      </w:r>
      <w:r w:rsidR="00E53931" w:rsidRPr="0025190C">
        <w:rPr>
          <w:rFonts w:ascii="Times New Roman" w:hAnsi="Times New Roman" w:cs="Times New Roman"/>
          <w:sz w:val="28"/>
          <w:szCs w:val="28"/>
        </w:rPr>
        <w:t>,</w:t>
      </w:r>
      <w:r w:rsidR="006845E5" w:rsidRPr="0025190C">
        <w:rPr>
          <w:rFonts w:ascii="Times New Roman" w:hAnsi="Times New Roman" w:cs="Times New Roman"/>
          <w:sz w:val="28"/>
          <w:szCs w:val="28"/>
        </w:rPr>
        <w:t>96</w:t>
      </w:r>
      <w:r w:rsidRPr="0025190C">
        <w:rPr>
          <w:rFonts w:ascii="Times New Roman" w:hAnsi="Times New Roman" w:cs="Times New Roman"/>
          <w:sz w:val="28"/>
          <w:szCs w:val="28"/>
        </w:rPr>
        <w:t>% рынка [</w:t>
      </w:r>
      <w:r w:rsidR="00F01B06" w:rsidRPr="0025190C">
        <w:rPr>
          <w:rFonts w:ascii="Times New Roman" w:hAnsi="Times New Roman" w:cs="Times New Roman"/>
          <w:sz w:val="28"/>
          <w:szCs w:val="28"/>
        </w:rPr>
        <w:t>10</w:t>
      </w:r>
      <w:r w:rsidR="00442F10" w:rsidRPr="0025190C">
        <w:rPr>
          <w:rFonts w:ascii="Times New Roman" w:hAnsi="Times New Roman" w:cs="Times New Roman"/>
          <w:sz w:val="28"/>
          <w:szCs w:val="28"/>
        </w:rPr>
        <w:t>4</w:t>
      </w:r>
      <w:r w:rsidRPr="0025190C">
        <w:rPr>
          <w:rFonts w:ascii="Times New Roman" w:hAnsi="Times New Roman" w:cs="Times New Roman"/>
          <w:sz w:val="28"/>
          <w:szCs w:val="28"/>
        </w:rPr>
        <w:t xml:space="preserve">]. В 2014 году компания получила сертификат соответствия GDP. В 2012 году </w:t>
      </w:r>
      <w:r w:rsidR="005850BD" w:rsidRPr="0025190C">
        <w:rPr>
          <w:rFonts w:ascii="Times New Roman" w:hAnsi="Times New Roman" w:cs="Times New Roman"/>
          <w:sz w:val="28"/>
          <w:szCs w:val="28"/>
        </w:rPr>
        <w:t>компания</w:t>
      </w:r>
      <w:r w:rsidRPr="0025190C">
        <w:rPr>
          <w:rFonts w:ascii="Times New Roman" w:hAnsi="Times New Roman" w:cs="Times New Roman"/>
          <w:sz w:val="28"/>
          <w:szCs w:val="28"/>
        </w:rPr>
        <w:t>» полностью перешла под управление холдинга ОАО «Катрен», одного из лидеров фармрынка РФ среди дистрибьюторов ЛС.</w:t>
      </w:r>
    </w:p>
    <w:p w14:paraId="64C3D4BE" w14:textId="77777777" w:rsidR="006B1F26" w:rsidRPr="0025190C" w:rsidRDefault="006B1F26" w:rsidP="006B1F26">
      <w:pPr>
        <w:pStyle w:val="a3"/>
        <w:ind w:firstLine="567"/>
        <w:jc w:val="both"/>
        <w:rPr>
          <w:rFonts w:ascii="Times New Roman" w:hAnsi="Times New Roman" w:cs="Times New Roman"/>
          <w:sz w:val="28"/>
          <w:szCs w:val="28"/>
        </w:rPr>
      </w:pPr>
      <w:r w:rsidRPr="0025190C">
        <w:rPr>
          <w:rFonts w:ascii="Times New Roman" w:hAnsi="Times New Roman" w:cs="Times New Roman"/>
          <w:sz w:val="28"/>
          <w:szCs w:val="28"/>
        </w:rPr>
        <w:t xml:space="preserve">Другие компании </w:t>
      </w:r>
      <w:r w:rsidR="00876F18" w:rsidRPr="0025190C">
        <w:rPr>
          <w:rFonts w:ascii="Times New Roman" w:hAnsi="Times New Roman" w:cs="Times New Roman"/>
          <w:sz w:val="28"/>
          <w:szCs w:val="28"/>
        </w:rPr>
        <w:t>на рынке дистрибуции</w:t>
      </w:r>
      <w:r w:rsidRPr="0025190C">
        <w:rPr>
          <w:rFonts w:ascii="Times New Roman" w:hAnsi="Times New Roman" w:cs="Times New Roman"/>
          <w:sz w:val="28"/>
          <w:szCs w:val="28"/>
        </w:rPr>
        <w:t xml:space="preserve"> являются важными игроками на региональном уровне. ТОО «Зерде» расположена в г. Шымкент, в 2013 году компания перешла на стандарт GDP. В 20</w:t>
      </w:r>
      <w:r w:rsidR="00E53931" w:rsidRPr="0025190C">
        <w:rPr>
          <w:rFonts w:ascii="Times New Roman" w:hAnsi="Times New Roman" w:cs="Times New Roman"/>
          <w:sz w:val="28"/>
          <w:szCs w:val="28"/>
        </w:rPr>
        <w:t>22</w:t>
      </w:r>
      <w:r w:rsidRPr="0025190C">
        <w:rPr>
          <w:rFonts w:ascii="Times New Roman" w:hAnsi="Times New Roman" w:cs="Times New Roman"/>
          <w:sz w:val="28"/>
          <w:szCs w:val="28"/>
        </w:rPr>
        <w:t xml:space="preserve"> году «Зерде» занимал</w:t>
      </w:r>
      <w:r w:rsidR="004722DD" w:rsidRPr="0025190C">
        <w:rPr>
          <w:rFonts w:ascii="Times New Roman" w:hAnsi="Times New Roman" w:cs="Times New Roman"/>
          <w:sz w:val="28"/>
          <w:szCs w:val="28"/>
        </w:rPr>
        <w:t>а</w:t>
      </w:r>
      <w:r w:rsidRPr="0025190C">
        <w:rPr>
          <w:rFonts w:ascii="Times New Roman" w:hAnsi="Times New Roman" w:cs="Times New Roman"/>
          <w:sz w:val="28"/>
          <w:szCs w:val="28"/>
        </w:rPr>
        <w:t xml:space="preserve"> </w:t>
      </w:r>
      <w:r w:rsidR="00E53931" w:rsidRPr="0025190C">
        <w:rPr>
          <w:rFonts w:ascii="Times New Roman" w:hAnsi="Times New Roman" w:cs="Times New Roman"/>
          <w:sz w:val="28"/>
          <w:szCs w:val="28"/>
        </w:rPr>
        <w:t>3</w:t>
      </w:r>
      <w:r w:rsidRPr="0025190C">
        <w:rPr>
          <w:rFonts w:ascii="Times New Roman" w:hAnsi="Times New Roman" w:cs="Times New Roman"/>
          <w:sz w:val="28"/>
          <w:szCs w:val="28"/>
        </w:rPr>
        <w:t>,</w:t>
      </w:r>
      <w:r w:rsidR="00876F18" w:rsidRPr="0025190C">
        <w:rPr>
          <w:rFonts w:ascii="Times New Roman" w:hAnsi="Times New Roman" w:cs="Times New Roman"/>
          <w:sz w:val="28"/>
          <w:szCs w:val="28"/>
        </w:rPr>
        <w:t>85</w:t>
      </w:r>
      <w:r w:rsidRPr="0025190C">
        <w:rPr>
          <w:rFonts w:ascii="Times New Roman" w:hAnsi="Times New Roman" w:cs="Times New Roman"/>
          <w:sz w:val="28"/>
          <w:szCs w:val="28"/>
        </w:rPr>
        <w:t xml:space="preserve">% доли на розничном рынке </w:t>
      </w:r>
      <w:r w:rsidR="00876F18" w:rsidRPr="0025190C">
        <w:rPr>
          <w:rFonts w:ascii="Times New Roman" w:hAnsi="Times New Roman" w:cs="Times New Roman"/>
          <w:sz w:val="28"/>
          <w:szCs w:val="28"/>
        </w:rPr>
        <w:t>Г</w:t>
      </w:r>
      <w:r w:rsidRPr="0025190C">
        <w:rPr>
          <w:rFonts w:ascii="Times New Roman" w:hAnsi="Times New Roman" w:cs="Times New Roman"/>
          <w:sz w:val="28"/>
          <w:szCs w:val="28"/>
        </w:rPr>
        <w:t xml:space="preserve">ЛС </w:t>
      </w:r>
      <w:r w:rsidR="00876F18" w:rsidRPr="0025190C">
        <w:rPr>
          <w:rFonts w:ascii="Times New Roman" w:hAnsi="Times New Roman" w:cs="Times New Roman"/>
          <w:sz w:val="28"/>
          <w:szCs w:val="28"/>
        </w:rPr>
        <w:t>по общему товарооборот</w:t>
      </w:r>
      <w:r w:rsidR="004722DD" w:rsidRPr="0025190C">
        <w:rPr>
          <w:rFonts w:ascii="Times New Roman" w:hAnsi="Times New Roman" w:cs="Times New Roman"/>
          <w:sz w:val="28"/>
          <w:szCs w:val="28"/>
        </w:rPr>
        <w:t>у</w:t>
      </w:r>
      <w:r w:rsidR="00083AB1" w:rsidRPr="0025190C">
        <w:rPr>
          <w:rFonts w:ascii="Times New Roman" w:hAnsi="Times New Roman" w:cs="Times New Roman"/>
          <w:sz w:val="28"/>
          <w:szCs w:val="28"/>
        </w:rPr>
        <w:t xml:space="preserve"> </w:t>
      </w:r>
      <w:r w:rsidRPr="0025190C">
        <w:rPr>
          <w:rFonts w:ascii="Times New Roman" w:hAnsi="Times New Roman" w:cs="Times New Roman"/>
          <w:sz w:val="28"/>
          <w:szCs w:val="28"/>
        </w:rPr>
        <w:t>[</w:t>
      </w:r>
      <w:r w:rsidR="00F01B06" w:rsidRPr="0025190C">
        <w:rPr>
          <w:rFonts w:ascii="Times New Roman" w:hAnsi="Times New Roman" w:cs="Times New Roman"/>
          <w:sz w:val="28"/>
          <w:szCs w:val="28"/>
        </w:rPr>
        <w:t>10</w:t>
      </w:r>
      <w:r w:rsidR="00442F10" w:rsidRPr="0025190C">
        <w:rPr>
          <w:rFonts w:ascii="Times New Roman" w:hAnsi="Times New Roman" w:cs="Times New Roman"/>
          <w:sz w:val="28"/>
          <w:szCs w:val="28"/>
        </w:rPr>
        <w:t>4</w:t>
      </w:r>
      <w:r w:rsidRPr="0025190C">
        <w:rPr>
          <w:rFonts w:ascii="Times New Roman" w:hAnsi="Times New Roman" w:cs="Times New Roman"/>
          <w:sz w:val="28"/>
          <w:szCs w:val="28"/>
        </w:rPr>
        <w:t xml:space="preserve">]. </w:t>
      </w:r>
      <w:r w:rsidR="00E53931" w:rsidRPr="0025190C">
        <w:rPr>
          <w:rFonts w:ascii="Times New Roman" w:hAnsi="Times New Roman" w:cs="Times New Roman"/>
          <w:sz w:val="28"/>
          <w:szCs w:val="28"/>
        </w:rPr>
        <w:t xml:space="preserve">ТОО «Рауза дистр» располагает сетью аптек в городах Алматы и Талдыкорган, а также Алматинской области. ТОО «Садыхан» является крупным региональным дистрибьютером и работает в </w:t>
      </w:r>
      <w:r w:rsidR="004722DD" w:rsidRPr="0025190C">
        <w:rPr>
          <w:rFonts w:ascii="Times New Roman" w:hAnsi="Times New Roman" w:cs="Times New Roman"/>
          <w:sz w:val="28"/>
          <w:szCs w:val="28"/>
        </w:rPr>
        <w:t xml:space="preserve">городах </w:t>
      </w:r>
      <w:r w:rsidR="00E53931" w:rsidRPr="0025190C">
        <w:rPr>
          <w:rFonts w:ascii="Times New Roman" w:hAnsi="Times New Roman" w:cs="Times New Roman"/>
          <w:sz w:val="28"/>
          <w:szCs w:val="28"/>
        </w:rPr>
        <w:t>Алмат</w:t>
      </w:r>
      <w:r w:rsidR="004722DD" w:rsidRPr="0025190C">
        <w:rPr>
          <w:rFonts w:ascii="Times New Roman" w:hAnsi="Times New Roman" w:cs="Times New Roman"/>
          <w:sz w:val="28"/>
          <w:szCs w:val="28"/>
        </w:rPr>
        <w:t>ы</w:t>
      </w:r>
      <w:r w:rsidR="00E53931" w:rsidRPr="0025190C">
        <w:rPr>
          <w:rFonts w:ascii="Times New Roman" w:hAnsi="Times New Roman" w:cs="Times New Roman"/>
          <w:sz w:val="28"/>
          <w:szCs w:val="28"/>
        </w:rPr>
        <w:t>, Астан</w:t>
      </w:r>
      <w:r w:rsidR="004722DD" w:rsidRPr="0025190C">
        <w:rPr>
          <w:rFonts w:ascii="Times New Roman" w:hAnsi="Times New Roman" w:cs="Times New Roman"/>
          <w:sz w:val="28"/>
          <w:szCs w:val="28"/>
        </w:rPr>
        <w:t>а</w:t>
      </w:r>
      <w:r w:rsidR="00E53931" w:rsidRPr="0025190C">
        <w:rPr>
          <w:rFonts w:ascii="Times New Roman" w:hAnsi="Times New Roman" w:cs="Times New Roman"/>
          <w:sz w:val="28"/>
          <w:szCs w:val="28"/>
        </w:rPr>
        <w:t>, Шымкент</w:t>
      </w:r>
      <w:r w:rsidR="004722DD" w:rsidRPr="0025190C">
        <w:rPr>
          <w:rFonts w:ascii="Times New Roman" w:hAnsi="Times New Roman" w:cs="Times New Roman"/>
          <w:sz w:val="28"/>
          <w:szCs w:val="28"/>
        </w:rPr>
        <w:t xml:space="preserve"> и </w:t>
      </w:r>
      <w:r w:rsidR="00E53931" w:rsidRPr="0025190C">
        <w:rPr>
          <w:rFonts w:ascii="Times New Roman" w:hAnsi="Times New Roman" w:cs="Times New Roman"/>
          <w:sz w:val="28"/>
          <w:szCs w:val="28"/>
        </w:rPr>
        <w:t xml:space="preserve">Тараз. </w:t>
      </w:r>
      <w:r w:rsidR="000D6599" w:rsidRPr="0025190C">
        <w:rPr>
          <w:rFonts w:ascii="Times New Roman" w:hAnsi="Times New Roman" w:cs="Times New Roman"/>
          <w:sz w:val="28"/>
          <w:szCs w:val="28"/>
        </w:rPr>
        <w:t>ТОО «Атамирас» работает в Алмате и Шымкенте.</w:t>
      </w:r>
    </w:p>
    <w:p w14:paraId="47C571B0" w14:textId="77777777" w:rsidR="004722DD" w:rsidRPr="0025190C" w:rsidRDefault="006B1F26" w:rsidP="00941FC3">
      <w:pPr>
        <w:pStyle w:val="a3"/>
        <w:ind w:firstLine="567"/>
        <w:jc w:val="both"/>
        <w:rPr>
          <w:rFonts w:ascii="Times New Roman" w:hAnsi="Times New Roman" w:cs="Times New Roman"/>
          <w:sz w:val="28"/>
          <w:szCs w:val="28"/>
        </w:rPr>
      </w:pPr>
      <w:r w:rsidRPr="0025190C">
        <w:rPr>
          <w:rFonts w:ascii="Times New Roman" w:hAnsi="Times New Roman" w:cs="Times New Roman"/>
          <w:sz w:val="28"/>
          <w:szCs w:val="28"/>
        </w:rPr>
        <w:t>Ведущие дистрибьюторы также активно участ</w:t>
      </w:r>
      <w:r w:rsidR="00492F7A" w:rsidRPr="0025190C">
        <w:rPr>
          <w:rFonts w:ascii="Times New Roman" w:hAnsi="Times New Roman" w:cs="Times New Roman"/>
          <w:sz w:val="28"/>
          <w:szCs w:val="28"/>
        </w:rPr>
        <w:t>вуют в системе закупок ЛС и МИ</w:t>
      </w:r>
      <w:r w:rsidRPr="0025190C">
        <w:rPr>
          <w:rFonts w:ascii="Times New Roman" w:hAnsi="Times New Roman" w:cs="Times New Roman"/>
          <w:sz w:val="28"/>
          <w:szCs w:val="28"/>
        </w:rPr>
        <w:t xml:space="preserve"> </w:t>
      </w:r>
      <w:r w:rsidR="001B6EA7" w:rsidRPr="0025190C">
        <w:rPr>
          <w:rFonts w:ascii="Times New Roman" w:hAnsi="Times New Roman" w:cs="Times New Roman"/>
          <w:sz w:val="28"/>
          <w:szCs w:val="28"/>
        </w:rPr>
        <w:t>«СКФ»</w:t>
      </w:r>
      <w:r w:rsidRPr="0025190C">
        <w:rPr>
          <w:rFonts w:ascii="Times New Roman" w:hAnsi="Times New Roman" w:cs="Times New Roman"/>
          <w:sz w:val="28"/>
          <w:szCs w:val="28"/>
        </w:rPr>
        <w:t xml:space="preserve">. Так в таблице </w:t>
      </w:r>
      <w:r w:rsidR="00612EC7" w:rsidRPr="0025190C">
        <w:rPr>
          <w:rFonts w:ascii="Times New Roman" w:hAnsi="Times New Roman" w:cs="Times New Roman"/>
          <w:sz w:val="28"/>
          <w:szCs w:val="28"/>
        </w:rPr>
        <w:t>7</w:t>
      </w:r>
      <w:r w:rsidRPr="0025190C">
        <w:rPr>
          <w:rFonts w:ascii="Times New Roman" w:hAnsi="Times New Roman" w:cs="Times New Roman"/>
          <w:sz w:val="28"/>
          <w:szCs w:val="28"/>
        </w:rPr>
        <w:t xml:space="preserve"> представлены 10 крупных дистрибьюторов участвующих в закупках </w:t>
      </w:r>
      <w:r w:rsidR="001B6EA7" w:rsidRPr="0025190C">
        <w:rPr>
          <w:rFonts w:ascii="Times New Roman" w:hAnsi="Times New Roman" w:cs="Times New Roman"/>
          <w:sz w:val="28"/>
          <w:szCs w:val="28"/>
        </w:rPr>
        <w:t>«СКФ»</w:t>
      </w:r>
      <w:r w:rsidR="00C46C2C" w:rsidRPr="0025190C">
        <w:rPr>
          <w:rFonts w:ascii="Times New Roman" w:hAnsi="Times New Roman" w:cs="Times New Roman"/>
          <w:sz w:val="28"/>
          <w:szCs w:val="28"/>
        </w:rPr>
        <w:t xml:space="preserve"> (</w:t>
      </w:r>
      <w:r w:rsidR="00CB3D6F" w:rsidRPr="0025190C">
        <w:rPr>
          <w:rFonts w:ascii="Times New Roman" w:hAnsi="Times New Roman" w:cs="Times New Roman"/>
          <w:sz w:val="28"/>
          <w:szCs w:val="28"/>
        </w:rPr>
        <w:t xml:space="preserve">в приложение </w:t>
      </w:r>
      <w:r w:rsidR="00C46C2C" w:rsidRPr="0025190C">
        <w:rPr>
          <w:rFonts w:ascii="Times New Roman" w:hAnsi="Times New Roman" w:cs="Times New Roman"/>
          <w:sz w:val="28"/>
          <w:szCs w:val="28"/>
        </w:rPr>
        <w:t>«</w:t>
      </w:r>
      <w:r w:rsidR="00955228" w:rsidRPr="0025190C">
        <w:rPr>
          <w:rFonts w:ascii="Times New Roman" w:hAnsi="Times New Roman" w:cs="Times New Roman"/>
          <w:sz w:val="28"/>
          <w:szCs w:val="28"/>
        </w:rPr>
        <w:t>Ж</w:t>
      </w:r>
      <w:r w:rsidR="00C46C2C" w:rsidRPr="0025190C">
        <w:rPr>
          <w:rFonts w:ascii="Times New Roman" w:hAnsi="Times New Roman" w:cs="Times New Roman"/>
          <w:sz w:val="28"/>
          <w:szCs w:val="28"/>
        </w:rPr>
        <w:t>»</w:t>
      </w:r>
      <w:r w:rsidR="00955228" w:rsidRPr="0025190C">
        <w:rPr>
          <w:rFonts w:ascii="Times New Roman" w:hAnsi="Times New Roman" w:cs="Times New Roman"/>
          <w:sz w:val="28"/>
          <w:szCs w:val="28"/>
        </w:rPr>
        <w:t>, в таблице Ж.1</w:t>
      </w:r>
      <w:r w:rsidR="00CB3D6F" w:rsidRPr="0025190C">
        <w:rPr>
          <w:rFonts w:ascii="Times New Roman" w:hAnsi="Times New Roman" w:cs="Times New Roman"/>
          <w:sz w:val="28"/>
          <w:szCs w:val="28"/>
        </w:rPr>
        <w:t xml:space="preserve"> представлены данные за </w:t>
      </w:r>
      <w:r w:rsidR="00EF7304" w:rsidRPr="0025190C">
        <w:rPr>
          <w:rFonts w:ascii="Times New Roman" w:hAnsi="Times New Roman" w:cs="Times New Roman"/>
          <w:sz w:val="28"/>
          <w:szCs w:val="28"/>
        </w:rPr>
        <w:t>2018-</w:t>
      </w:r>
      <w:r w:rsidR="00CB3D6F" w:rsidRPr="0025190C">
        <w:rPr>
          <w:rFonts w:ascii="Times New Roman" w:hAnsi="Times New Roman" w:cs="Times New Roman"/>
          <w:sz w:val="28"/>
          <w:szCs w:val="28"/>
        </w:rPr>
        <w:t>2019 год)</w:t>
      </w:r>
      <w:r w:rsidRPr="0025190C">
        <w:rPr>
          <w:rFonts w:ascii="Times New Roman" w:hAnsi="Times New Roman" w:cs="Times New Roman"/>
          <w:sz w:val="28"/>
          <w:szCs w:val="28"/>
        </w:rPr>
        <w:t>.</w:t>
      </w:r>
      <w:r w:rsidR="004722DD" w:rsidRPr="0025190C">
        <w:rPr>
          <w:rFonts w:ascii="Times New Roman" w:hAnsi="Times New Roman" w:cs="Times New Roman"/>
          <w:sz w:val="28"/>
          <w:szCs w:val="28"/>
        </w:rPr>
        <w:t xml:space="preserve"> </w:t>
      </w:r>
    </w:p>
    <w:p w14:paraId="7CA73FA8" w14:textId="77777777" w:rsidR="00941FC3" w:rsidRPr="0025190C" w:rsidRDefault="00941FC3" w:rsidP="00941FC3">
      <w:pPr>
        <w:pStyle w:val="a3"/>
        <w:ind w:firstLine="567"/>
        <w:jc w:val="both"/>
        <w:rPr>
          <w:rFonts w:ascii="Times New Roman" w:hAnsi="Times New Roman" w:cs="Times New Roman"/>
          <w:sz w:val="28"/>
          <w:szCs w:val="28"/>
        </w:rPr>
      </w:pPr>
    </w:p>
    <w:p w14:paraId="3741FE40" w14:textId="77777777" w:rsidR="007B0D55" w:rsidRPr="0025190C" w:rsidRDefault="007B0D55" w:rsidP="004722DD">
      <w:pPr>
        <w:pStyle w:val="a3"/>
        <w:jc w:val="both"/>
        <w:rPr>
          <w:rFonts w:ascii="Times New Roman" w:hAnsi="Times New Roman" w:cs="Times New Roman"/>
          <w:sz w:val="28"/>
          <w:szCs w:val="28"/>
        </w:rPr>
      </w:pPr>
      <w:r w:rsidRPr="0025190C">
        <w:rPr>
          <w:rFonts w:ascii="Times New Roman" w:hAnsi="Times New Roman" w:cs="Times New Roman"/>
          <w:sz w:val="28"/>
          <w:szCs w:val="28"/>
        </w:rPr>
        <w:t xml:space="preserve">Таблица </w:t>
      </w:r>
      <w:r w:rsidR="00612EC7" w:rsidRPr="0025190C">
        <w:rPr>
          <w:rFonts w:ascii="Times New Roman" w:hAnsi="Times New Roman" w:cs="Times New Roman"/>
          <w:sz w:val="28"/>
          <w:szCs w:val="28"/>
        </w:rPr>
        <w:t>7</w:t>
      </w:r>
      <w:r w:rsidRPr="0025190C">
        <w:rPr>
          <w:rFonts w:ascii="Times New Roman" w:hAnsi="Times New Roman" w:cs="Times New Roman"/>
          <w:sz w:val="28"/>
          <w:szCs w:val="28"/>
        </w:rPr>
        <w:t xml:space="preserve"> - </w:t>
      </w:r>
      <w:r w:rsidR="00B45D2A" w:rsidRPr="0025190C">
        <w:rPr>
          <w:rFonts w:ascii="Times New Roman" w:hAnsi="Times New Roman" w:cs="Times New Roman"/>
          <w:sz w:val="28"/>
          <w:szCs w:val="28"/>
        </w:rPr>
        <w:t>Д</w:t>
      </w:r>
      <w:r w:rsidRPr="0025190C">
        <w:rPr>
          <w:rFonts w:ascii="Times New Roman" w:hAnsi="Times New Roman" w:cs="Times New Roman"/>
          <w:sz w:val="28"/>
          <w:szCs w:val="28"/>
        </w:rPr>
        <w:t xml:space="preserve">истрибьюторы ЛС в системе закупок </w:t>
      </w:r>
      <w:r w:rsidR="001B6EA7" w:rsidRPr="0025190C">
        <w:rPr>
          <w:rFonts w:ascii="Times New Roman" w:hAnsi="Times New Roman" w:cs="Times New Roman"/>
          <w:sz w:val="28"/>
          <w:szCs w:val="28"/>
        </w:rPr>
        <w:t>«СКФ»</w:t>
      </w:r>
      <w:r w:rsidRPr="0025190C">
        <w:rPr>
          <w:rFonts w:ascii="Times New Roman" w:hAnsi="Times New Roman" w:cs="Times New Roman"/>
          <w:sz w:val="28"/>
          <w:szCs w:val="28"/>
        </w:rPr>
        <w:t xml:space="preserve"> в </w:t>
      </w:r>
      <w:r w:rsidR="00B167B8" w:rsidRPr="0025190C">
        <w:rPr>
          <w:rFonts w:ascii="Times New Roman" w:hAnsi="Times New Roman" w:cs="Times New Roman"/>
          <w:sz w:val="28"/>
          <w:szCs w:val="28"/>
        </w:rPr>
        <w:t>2020-</w:t>
      </w:r>
      <w:r w:rsidRPr="0025190C">
        <w:rPr>
          <w:rFonts w:ascii="Times New Roman" w:hAnsi="Times New Roman" w:cs="Times New Roman"/>
          <w:sz w:val="28"/>
          <w:szCs w:val="28"/>
        </w:rPr>
        <w:t>202</w:t>
      </w:r>
      <w:r w:rsidR="00100B06" w:rsidRPr="0025190C">
        <w:rPr>
          <w:rFonts w:ascii="Times New Roman" w:hAnsi="Times New Roman" w:cs="Times New Roman"/>
          <w:sz w:val="28"/>
          <w:szCs w:val="28"/>
        </w:rPr>
        <w:t>1</w:t>
      </w:r>
      <w:r w:rsidRPr="0025190C">
        <w:rPr>
          <w:rFonts w:ascii="Times New Roman" w:hAnsi="Times New Roman" w:cs="Times New Roman"/>
          <w:sz w:val="28"/>
          <w:szCs w:val="28"/>
        </w:rPr>
        <w:t xml:space="preserve"> г</w:t>
      </w:r>
      <w:r w:rsidR="004722DD" w:rsidRPr="0025190C">
        <w:rPr>
          <w:rFonts w:ascii="Times New Roman" w:hAnsi="Times New Roman" w:cs="Times New Roman"/>
          <w:sz w:val="28"/>
          <w:szCs w:val="28"/>
        </w:rPr>
        <w:t>г.</w:t>
      </w:r>
    </w:p>
    <w:p w14:paraId="79C3BE94" w14:textId="77777777" w:rsidR="007B0D55" w:rsidRPr="0025190C" w:rsidRDefault="007B0D55" w:rsidP="007B0D55">
      <w:pPr>
        <w:pStyle w:val="a3"/>
        <w:rPr>
          <w:rFonts w:ascii="Times New Roman" w:hAnsi="Times New Roman" w:cs="Times New Roman"/>
          <w:b/>
          <w:noProof/>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3479"/>
        <w:gridCol w:w="1701"/>
        <w:gridCol w:w="2019"/>
        <w:gridCol w:w="1417"/>
        <w:gridCol w:w="1134"/>
      </w:tblGrid>
      <w:tr w:rsidR="007B0D55" w:rsidRPr="0025190C" w14:paraId="290257AD" w14:textId="77777777" w:rsidTr="00B167B8">
        <w:tc>
          <w:tcPr>
            <w:tcW w:w="456" w:type="dxa"/>
            <w:vMerge w:val="restart"/>
          </w:tcPr>
          <w:p w14:paraId="65733218" w14:textId="77777777" w:rsidR="007B0D55" w:rsidRPr="0025190C" w:rsidRDefault="007B0D55" w:rsidP="005A540D">
            <w:pPr>
              <w:pStyle w:val="a3"/>
              <w:rPr>
                <w:rFonts w:ascii="Times New Roman" w:hAnsi="Times New Roman" w:cs="Times New Roman"/>
                <w:sz w:val="24"/>
                <w:szCs w:val="24"/>
              </w:rPr>
            </w:pPr>
            <w:r w:rsidRPr="0025190C">
              <w:rPr>
                <w:rFonts w:ascii="Times New Roman" w:hAnsi="Times New Roman" w:cs="Times New Roman"/>
                <w:sz w:val="24"/>
                <w:szCs w:val="24"/>
              </w:rPr>
              <w:t>№</w:t>
            </w:r>
          </w:p>
        </w:tc>
        <w:tc>
          <w:tcPr>
            <w:tcW w:w="3479" w:type="dxa"/>
            <w:vMerge w:val="restart"/>
          </w:tcPr>
          <w:p w14:paraId="0F55A627" w14:textId="77777777" w:rsidR="007B0D55" w:rsidRPr="0025190C" w:rsidRDefault="007B0D55" w:rsidP="004722DD">
            <w:pPr>
              <w:pStyle w:val="a3"/>
              <w:jc w:val="center"/>
              <w:rPr>
                <w:rFonts w:ascii="Times New Roman" w:hAnsi="Times New Roman" w:cs="Times New Roman"/>
                <w:sz w:val="24"/>
                <w:szCs w:val="24"/>
              </w:rPr>
            </w:pPr>
            <w:r w:rsidRPr="0025190C">
              <w:rPr>
                <w:rFonts w:ascii="Times New Roman" w:hAnsi="Times New Roman" w:cs="Times New Roman"/>
                <w:sz w:val="24"/>
                <w:szCs w:val="24"/>
              </w:rPr>
              <w:t>Компани</w:t>
            </w:r>
            <w:r w:rsidR="004722DD" w:rsidRPr="0025190C">
              <w:rPr>
                <w:rFonts w:ascii="Times New Roman" w:hAnsi="Times New Roman" w:cs="Times New Roman"/>
                <w:sz w:val="24"/>
                <w:szCs w:val="24"/>
              </w:rPr>
              <w:t>и</w:t>
            </w:r>
          </w:p>
        </w:tc>
        <w:tc>
          <w:tcPr>
            <w:tcW w:w="3720" w:type="dxa"/>
            <w:gridSpan w:val="2"/>
          </w:tcPr>
          <w:p w14:paraId="63D3DB11" w14:textId="77777777" w:rsidR="007B0D55" w:rsidRPr="0025190C" w:rsidRDefault="007B0D55" w:rsidP="00B167B8">
            <w:pPr>
              <w:pStyle w:val="a3"/>
              <w:jc w:val="center"/>
              <w:rPr>
                <w:rFonts w:ascii="Times New Roman" w:hAnsi="Times New Roman" w:cs="Times New Roman"/>
                <w:sz w:val="24"/>
                <w:szCs w:val="24"/>
              </w:rPr>
            </w:pPr>
            <w:r w:rsidRPr="0025190C">
              <w:rPr>
                <w:rFonts w:ascii="Times New Roman" w:hAnsi="Times New Roman" w:cs="Times New Roman"/>
                <w:sz w:val="24"/>
                <w:szCs w:val="24"/>
              </w:rPr>
              <w:t>Объем закупок (млн., KZT)</w:t>
            </w:r>
          </w:p>
        </w:tc>
        <w:tc>
          <w:tcPr>
            <w:tcW w:w="1417" w:type="dxa"/>
            <w:vMerge w:val="restart"/>
          </w:tcPr>
          <w:p w14:paraId="5187FE28" w14:textId="77777777" w:rsidR="007B0D55" w:rsidRPr="0025190C" w:rsidRDefault="007B0D55" w:rsidP="00100B06">
            <w:pPr>
              <w:pStyle w:val="a3"/>
              <w:jc w:val="center"/>
              <w:rPr>
                <w:rFonts w:ascii="Times New Roman" w:hAnsi="Times New Roman" w:cs="Times New Roman"/>
                <w:sz w:val="24"/>
                <w:szCs w:val="24"/>
              </w:rPr>
            </w:pPr>
            <w:r w:rsidRPr="0025190C">
              <w:rPr>
                <w:rFonts w:ascii="Times New Roman" w:hAnsi="Times New Roman" w:cs="Times New Roman"/>
                <w:sz w:val="24"/>
                <w:szCs w:val="24"/>
              </w:rPr>
              <w:t>Прирост к 202</w:t>
            </w:r>
            <w:r w:rsidR="00100B06" w:rsidRPr="0025190C">
              <w:rPr>
                <w:rFonts w:ascii="Times New Roman" w:hAnsi="Times New Roman" w:cs="Times New Roman"/>
                <w:sz w:val="24"/>
                <w:szCs w:val="24"/>
              </w:rPr>
              <w:t>1</w:t>
            </w:r>
            <w:r w:rsidRPr="0025190C">
              <w:rPr>
                <w:rFonts w:ascii="Times New Roman" w:hAnsi="Times New Roman" w:cs="Times New Roman"/>
                <w:sz w:val="24"/>
                <w:szCs w:val="24"/>
              </w:rPr>
              <w:t xml:space="preserve"> г</w:t>
            </w:r>
          </w:p>
        </w:tc>
        <w:tc>
          <w:tcPr>
            <w:tcW w:w="1134" w:type="dxa"/>
            <w:vMerge w:val="restart"/>
          </w:tcPr>
          <w:p w14:paraId="692E1C58" w14:textId="77777777" w:rsidR="007B0D55" w:rsidRPr="0025190C" w:rsidRDefault="007B0D55" w:rsidP="005A540D">
            <w:pPr>
              <w:pStyle w:val="a3"/>
              <w:jc w:val="center"/>
              <w:rPr>
                <w:rFonts w:ascii="Times New Roman" w:hAnsi="Times New Roman" w:cs="Times New Roman"/>
                <w:sz w:val="24"/>
                <w:szCs w:val="24"/>
              </w:rPr>
            </w:pPr>
            <w:r w:rsidRPr="0025190C">
              <w:rPr>
                <w:rFonts w:ascii="Times New Roman" w:hAnsi="Times New Roman" w:cs="Times New Roman"/>
                <w:sz w:val="24"/>
                <w:szCs w:val="24"/>
              </w:rPr>
              <w:t>Доля</w:t>
            </w:r>
          </w:p>
        </w:tc>
      </w:tr>
      <w:tr w:rsidR="007B0D55" w:rsidRPr="0025190C" w14:paraId="7BE6C9A0" w14:textId="77777777" w:rsidTr="00B167B8">
        <w:tc>
          <w:tcPr>
            <w:tcW w:w="456" w:type="dxa"/>
            <w:vMerge/>
          </w:tcPr>
          <w:p w14:paraId="59EA5D6A" w14:textId="77777777" w:rsidR="007B0D55" w:rsidRPr="0025190C" w:rsidRDefault="007B0D55" w:rsidP="005A540D">
            <w:pPr>
              <w:pStyle w:val="a3"/>
              <w:rPr>
                <w:rFonts w:ascii="Times New Roman" w:hAnsi="Times New Roman" w:cs="Times New Roman"/>
                <w:sz w:val="24"/>
                <w:szCs w:val="24"/>
              </w:rPr>
            </w:pPr>
          </w:p>
        </w:tc>
        <w:tc>
          <w:tcPr>
            <w:tcW w:w="3479" w:type="dxa"/>
            <w:vMerge/>
          </w:tcPr>
          <w:p w14:paraId="0F0E95FC" w14:textId="77777777" w:rsidR="007B0D55" w:rsidRPr="0025190C" w:rsidRDefault="007B0D55" w:rsidP="00193631">
            <w:pPr>
              <w:pStyle w:val="a3"/>
              <w:jc w:val="center"/>
              <w:rPr>
                <w:rFonts w:ascii="Times New Roman" w:hAnsi="Times New Roman" w:cs="Times New Roman"/>
                <w:sz w:val="24"/>
                <w:szCs w:val="24"/>
              </w:rPr>
            </w:pPr>
          </w:p>
        </w:tc>
        <w:tc>
          <w:tcPr>
            <w:tcW w:w="1701" w:type="dxa"/>
          </w:tcPr>
          <w:p w14:paraId="3D9C9C4B" w14:textId="77777777" w:rsidR="007B0D55" w:rsidRPr="0025190C" w:rsidRDefault="007B0D55" w:rsidP="00100B06">
            <w:pPr>
              <w:pStyle w:val="a3"/>
              <w:jc w:val="center"/>
              <w:rPr>
                <w:rFonts w:ascii="Times New Roman" w:hAnsi="Times New Roman" w:cs="Times New Roman"/>
                <w:sz w:val="24"/>
                <w:szCs w:val="24"/>
              </w:rPr>
            </w:pPr>
            <w:r w:rsidRPr="0025190C">
              <w:rPr>
                <w:rFonts w:ascii="Times New Roman" w:hAnsi="Times New Roman" w:cs="Times New Roman"/>
                <w:sz w:val="24"/>
                <w:szCs w:val="24"/>
              </w:rPr>
              <w:t>В 20</w:t>
            </w:r>
            <w:r w:rsidR="00100B06" w:rsidRPr="0025190C">
              <w:rPr>
                <w:rFonts w:ascii="Times New Roman" w:hAnsi="Times New Roman" w:cs="Times New Roman"/>
                <w:sz w:val="24"/>
                <w:szCs w:val="24"/>
              </w:rPr>
              <w:t>20</w:t>
            </w:r>
            <w:r w:rsidRPr="0025190C">
              <w:rPr>
                <w:rFonts w:ascii="Times New Roman" w:hAnsi="Times New Roman" w:cs="Times New Roman"/>
                <w:sz w:val="24"/>
                <w:szCs w:val="24"/>
              </w:rPr>
              <w:t xml:space="preserve"> г</w:t>
            </w:r>
          </w:p>
        </w:tc>
        <w:tc>
          <w:tcPr>
            <w:tcW w:w="2019" w:type="dxa"/>
          </w:tcPr>
          <w:p w14:paraId="3C24C87B" w14:textId="77777777" w:rsidR="007B0D55" w:rsidRPr="0025190C" w:rsidRDefault="007B0D55" w:rsidP="00B167B8">
            <w:pPr>
              <w:pStyle w:val="a3"/>
              <w:jc w:val="center"/>
              <w:rPr>
                <w:rFonts w:ascii="Times New Roman" w:hAnsi="Times New Roman" w:cs="Times New Roman"/>
                <w:sz w:val="24"/>
                <w:szCs w:val="24"/>
              </w:rPr>
            </w:pPr>
            <w:r w:rsidRPr="0025190C">
              <w:rPr>
                <w:rFonts w:ascii="Times New Roman" w:hAnsi="Times New Roman" w:cs="Times New Roman"/>
                <w:sz w:val="24"/>
                <w:szCs w:val="24"/>
              </w:rPr>
              <w:t>В 202</w:t>
            </w:r>
            <w:r w:rsidR="00100B06" w:rsidRPr="0025190C">
              <w:rPr>
                <w:rFonts w:ascii="Times New Roman" w:hAnsi="Times New Roman" w:cs="Times New Roman"/>
                <w:sz w:val="24"/>
                <w:szCs w:val="24"/>
              </w:rPr>
              <w:t>1</w:t>
            </w:r>
            <w:r w:rsidRPr="0025190C">
              <w:rPr>
                <w:rFonts w:ascii="Times New Roman" w:hAnsi="Times New Roman" w:cs="Times New Roman"/>
                <w:sz w:val="24"/>
                <w:szCs w:val="24"/>
              </w:rPr>
              <w:t xml:space="preserve"> г</w:t>
            </w:r>
          </w:p>
        </w:tc>
        <w:tc>
          <w:tcPr>
            <w:tcW w:w="1417" w:type="dxa"/>
            <w:vMerge/>
          </w:tcPr>
          <w:p w14:paraId="6A2BEB5A" w14:textId="77777777" w:rsidR="007B0D55" w:rsidRPr="0025190C" w:rsidRDefault="007B0D55" w:rsidP="005A540D">
            <w:pPr>
              <w:pStyle w:val="a3"/>
              <w:jc w:val="center"/>
              <w:rPr>
                <w:rFonts w:ascii="Times New Roman" w:hAnsi="Times New Roman" w:cs="Times New Roman"/>
                <w:sz w:val="24"/>
                <w:szCs w:val="24"/>
              </w:rPr>
            </w:pPr>
          </w:p>
        </w:tc>
        <w:tc>
          <w:tcPr>
            <w:tcW w:w="1134" w:type="dxa"/>
            <w:vMerge/>
          </w:tcPr>
          <w:p w14:paraId="31F0BF47" w14:textId="77777777" w:rsidR="007B0D55" w:rsidRPr="0025190C" w:rsidRDefault="007B0D55" w:rsidP="005A540D">
            <w:pPr>
              <w:pStyle w:val="a3"/>
              <w:jc w:val="center"/>
              <w:rPr>
                <w:rFonts w:ascii="Times New Roman" w:hAnsi="Times New Roman" w:cs="Times New Roman"/>
                <w:sz w:val="24"/>
                <w:szCs w:val="24"/>
              </w:rPr>
            </w:pPr>
          </w:p>
        </w:tc>
      </w:tr>
      <w:tr w:rsidR="008A7927" w:rsidRPr="0025190C" w14:paraId="4ACC7C35" w14:textId="77777777" w:rsidTr="00B167B8">
        <w:tc>
          <w:tcPr>
            <w:tcW w:w="456" w:type="dxa"/>
          </w:tcPr>
          <w:p w14:paraId="5FD2003A" w14:textId="77777777" w:rsidR="008A7927" w:rsidRPr="0025190C" w:rsidRDefault="008A7927" w:rsidP="005A540D">
            <w:pPr>
              <w:pStyle w:val="a3"/>
              <w:rPr>
                <w:rFonts w:ascii="Times New Roman" w:hAnsi="Times New Roman" w:cs="Times New Roman"/>
                <w:sz w:val="24"/>
                <w:szCs w:val="24"/>
              </w:rPr>
            </w:pPr>
            <w:r w:rsidRPr="0025190C">
              <w:rPr>
                <w:rFonts w:ascii="Times New Roman" w:hAnsi="Times New Roman" w:cs="Times New Roman"/>
                <w:sz w:val="24"/>
                <w:szCs w:val="24"/>
              </w:rPr>
              <w:t>1</w:t>
            </w:r>
          </w:p>
        </w:tc>
        <w:tc>
          <w:tcPr>
            <w:tcW w:w="3479" w:type="dxa"/>
          </w:tcPr>
          <w:p w14:paraId="165F89B7" w14:textId="77777777" w:rsidR="008A7927" w:rsidRPr="0025190C" w:rsidRDefault="008A7927" w:rsidP="007911A4">
            <w:pPr>
              <w:pStyle w:val="a3"/>
              <w:jc w:val="center"/>
              <w:rPr>
                <w:rFonts w:ascii="Times New Roman" w:hAnsi="Times New Roman" w:cs="Times New Roman"/>
                <w:sz w:val="24"/>
                <w:szCs w:val="24"/>
              </w:rPr>
            </w:pPr>
            <w:r w:rsidRPr="0025190C">
              <w:rPr>
                <w:rFonts w:ascii="Times New Roman" w:hAnsi="Times New Roman" w:cs="Times New Roman"/>
                <w:sz w:val="24"/>
                <w:szCs w:val="24"/>
              </w:rPr>
              <w:t>2</w:t>
            </w:r>
          </w:p>
        </w:tc>
        <w:tc>
          <w:tcPr>
            <w:tcW w:w="1701" w:type="dxa"/>
          </w:tcPr>
          <w:p w14:paraId="6A32E062" w14:textId="77777777" w:rsidR="008A7927" w:rsidRPr="0025190C" w:rsidRDefault="008A7927" w:rsidP="005A540D">
            <w:pPr>
              <w:pStyle w:val="a3"/>
              <w:jc w:val="center"/>
              <w:rPr>
                <w:rFonts w:ascii="Times New Roman" w:hAnsi="Times New Roman" w:cs="Times New Roman"/>
                <w:sz w:val="24"/>
                <w:szCs w:val="24"/>
              </w:rPr>
            </w:pPr>
            <w:r w:rsidRPr="0025190C">
              <w:rPr>
                <w:rFonts w:ascii="Times New Roman" w:hAnsi="Times New Roman" w:cs="Times New Roman"/>
                <w:sz w:val="24"/>
                <w:szCs w:val="24"/>
              </w:rPr>
              <w:t>3</w:t>
            </w:r>
          </w:p>
        </w:tc>
        <w:tc>
          <w:tcPr>
            <w:tcW w:w="2019" w:type="dxa"/>
          </w:tcPr>
          <w:p w14:paraId="3CD70491" w14:textId="77777777" w:rsidR="008A7927" w:rsidRPr="0025190C" w:rsidRDefault="008A7927" w:rsidP="005A540D">
            <w:pPr>
              <w:pStyle w:val="a3"/>
              <w:jc w:val="center"/>
              <w:rPr>
                <w:rFonts w:ascii="Times New Roman" w:hAnsi="Times New Roman" w:cs="Times New Roman"/>
                <w:sz w:val="24"/>
                <w:szCs w:val="24"/>
              </w:rPr>
            </w:pPr>
            <w:r w:rsidRPr="0025190C">
              <w:rPr>
                <w:rFonts w:ascii="Times New Roman" w:hAnsi="Times New Roman" w:cs="Times New Roman"/>
                <w:sz w:val="24"/>
                <w:szCs w:val="24"/>
              </w:rPr>
              <w:t>4</w:t>
            </w:r>
          </w:p>
        </w:tc>
        <w:tc>
          <w:tcPr>
            <w:tcW w:w="1417" w:type="dxa"/>
          </w:tcPr>
          <w:p w14:paraId="1FD6F6E9" w14:textId="77777777" w:rsidR="008A7927" w:rsidRPr="0025190C" w:rsidRDefault="008A7927" w:rsidP="005A540D">
            <w:pPr>
              <w:pStyle w:val="a3"/>
              <w:jc w:val="center"/>
              <w:rPr>
                <w:rFonts w:ascii="Times New Roman" w:hAnsi="Times New Roman" w:cs="Times New Roman"/>
                <w:sz w:val="24"/>
                <w:szCs w:val="24"/>
              </w:rPr>
            </w:pPr>
            <w:r w:rsidRPr="0025190C">
              <w:rPr>
                <w:rFonts w:ascii="Times New Roman" w:hAnsi="Times New Roman" w:cs="Times New Roman"/>
                <w:sz w:val="24"/>
                <w:szCs w:val="24"/>
              </w:rPr>
              <w:t>5</w:t>
            </w:r>
          </w:p>
        </w:tc>
        <w:tc>
          <w:tcPr>
            <w:tcW w:w="1134" w:type="dxa"/>
          </w:tcPr>
          <w:p w14:paraId="14CB0005" w14:textId="77777777" w:rsidR="008A7927" w:rsidRPr="0025190C" w:rsidRDefault="008A7927" w:rsidP="005A540D">
            <w:pPr>
              <w:pStyle w:val="a3"/>
              <w:jc w:val="center"/>
              <w:rPr>
                <w:rFonts w:ascii="Times New Roman" w:hAnsi="Times New Roman" w:cs="Times New Roman"/>
                <w:sz w:val="24"/>
                <w:szCs w:val="24"/>
              </w:rPr>
            </w:pPr>
            <w:r w:rsidRPr="0025190C">
              <w:rPr>
                <w:rFonts w:ascii="Times New Roman" w:hAnsi="Times New Roman" w:cs="Times New Roman"/>
                <w:sz w:val="24"/>
                <w:szCs w:val="24"/>
              </w:rPr>
              <w:t>6</w:t>
            </w:r>
          </w:p>
        </w:tc>
      </w:tr>
      <w:tr w:rsidR="007B0D55" w:rsidRPr="0025190C" w14:paraId="21132969" w14:textId="77777777" w:rsidTr="00B167B8">
        <w:tc>
          <w:tcPr>
            <w:tcW w:w="456" w:type="dxa"/>
          </w:tcPr>
          <w:p w14:paraId="21C5E688" w14:textId="77777777" w:rsidR="007B0D55" w:rsidRPr="0025190C" w:rsidRDefault="007B0D55" w:rsidP="005A540D">
            <w:pPr>
              <w:pStyle w:val="a3"/>
              <w:rPr>
                <w:rFonts w:ascii="Times New Roman" w:hAnsi="Times New Roman" w:cs="Times New Roman"/>
                <w:sz w:val="24"/>
                <w:szCs w:val="24"/>
              </w:rPr>
            </w:pPr>
            <w:r w:rsidRPr="0025190C">
              <w:rPr>
                <w:rFonts w:ascii="Times New Roman" w:hAnsi="Times New Roman" w:cs="Times New Roman"/>
                <w:sz w:val="24"/>
                <w:szCs w:val="24"/>
              </w:rPr>
              <w:t>1</w:t>
            </w:r>
          </w:p>
        </w:tc>
        <w:tc>
          <w:tcPr>
            <w:tcW w:w="3479" w:type="dxa"/>
          </w:tcPr>
          <w:p w14:paraId="4029AAC0" w14:textId="77777777" w:rsidR="007B0D55" w:rsidRPr="0025190C" w:rsidRDefault="007B0D55" w:rsidP="007911A4">
            <w:pPr>
              <w:pStyle w:val="a3"/>
              <w:jc w:val="center"/>
              <w:rPr>
                <w:rFonts w:ascii="Times New Roman" w:hAnsi="Times New Roman" w:cs="Times New Roman"/>
                <w:sz w:val="24"/>
                <w:szCs w:val="24"/>
              </w:rPr>
            </w:pPr>
            <w:r w:rsidRPr="0025190C">
              <w:rPr>
                <w:rFonts w:ascii="Times New Roman" w:hAnsi="Times New Roman" w:cs="Times New Roman"/>
                <w:sz w:val="24"/>
                <w:szCs w:val="24"/>
              </w:rPr>
              <w:t>ТОО «Медсервис Плюс»</w:t>
            </w:r>
          </w:p>
        </w:tc>
        <w:tc>
          <w:tcPr>
            <w:tcW w:w="1701" w:type="dxa"/>
          </w:tcPr>
          <w:p w14:paraId="19885C32" w14:textId="77777777" w:rsidR="007B0D55" w:rsidRPr="0025190C" w:rsidRDefault="00100B06" w:rsidP="005A540D">
            <w:pPr>
              <w:pStyle w:val="a3"/>
              <w:jc w:val="center"/>
              <w:rPr>
                <w:rFonts w:ascii="Times New Roman" w:hAnsi="Times New Roman" w:cs="Times New Roman"/>
                <w:sz w:val="24"/>
                <w:szCs w:val="24"/>
              </w:rPr>
            </w:pPr>
            <w:r w:rsidRPr="0025190C">
              <w:rPr>
                <w:rFonts w:ascii="Times New Roman" w:hAnsi="Times New Roman" w:cs="Times New Roman"/>
                <w:sz w:val="24"/>
                <w:szCs w:val="24"/>
              </w:rPr>
              <w:t>23 874,99</w:t>
            </w:r>
          </w:p>
        </w:tc>
        <w:tc>
          <w:tcPr>
            <w:tcW w:w="2019" w:type="dxa"/>
          </w:tcPr>
          <w:p w14:paraId="1F45B8D7" w14:textId="77777777" w:rsidR="007B0D55" w:rsidRPr="0025190C" w:rsidRDefault="00876F18" w:rsidP="005A540D">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23 </w:t>
            </w:r>
            <w:r w:rsidR="00100B06" w:rsidRPr="0025190C">
              <w:rPr>
                <w:rFonts w:ascii="Times New Roman" w:hAnsi="Times New Roman" w:cs="Times New Roman"/>
                <w:sz w:val="24"/>
                <w:szCs w:val="24"/>
              </w:rPr>
              <w:t>293,67</w:t>
            </w:r>
          </w:p>
        </w:tc>
        <w:tc>
          <w:tcPr>
            <w:tcW w:w="1417" w:type="dxa"/>
          </w:tcPr>
          <w:p w14:paraId="50D0DF4E" w14:textId="77777777" w:rsidR="007B0D55" w:rsidRPr="0025190C" w:rsidRDefault="00100B06" w:rsidP="005A540D">
            <w:pPr>
              <w:pStyle w:val="a3"/>
              <w:jc w:val="center"/>
              <w:rPr>
                <w:rFonts w:ascii="Times New Roman" w:hAnsi="Times New Roman" w:cs="Times New Roman"/>
                <w:sz w:val="24"/>
                <w:szCs w:val="24"/>
              </w:rPr>
            </w:pPr>
            <w:r w:rsidRPr="0025190C">
              <w:rPr>
                <w:rFonts w:ascii="Times New Roman" w:hAnsi="Times New Roman" w:cs="Times New Roman"/>
                <w:sz w:val="24"/>
                <w:szCs w:val="24"/>
              </w:rPr>
              <w:t>-2</w:t>
            </w:r>
          </w:p>
        </w:tc>
        <w:tc>
          <w:tcPr>
            <w:tcW w:w="1134" w:type="dxa"/>
          </w:tcPr>
          <w:p w14:paraId="78138CF2" w14:textId="77777777" w:rsidR="007B0D55" w:rsidRPr="0025190C" w:rsidRDefault="00E403B3" w:rsidP="005A540D">
            <w:pPr>
              <w:pStyle w:val="a3"/>
              <w:jc w:val="center"/>
              <w:rPr>
                <w:rFonts w:ascii="Times New Roman" w:hAnsi="Times New Roman" w:cs="Times New Roman"/>
                <w:sz w:val="24"/>
                <w:szCs w:val="24"/>
              </w:rPr>
            </w:pPr>
            <w:r w:rsidRPr="0025190C">
              <w:rPr>
                <w:rFonts w:ascii="Times New Roman" w:hAnsi="Times New Roman" w:cs="Times New Roman"/>
                <w:sz w:val="24"/>
                <w:szCs w:val="24"/>
              </w:rPr>
              <w:t>5</w:t>
            </w:r>
            <w:r w:rsidR="007B0D55" w:rsidRPr="0025190C">
              <w:rPr>
                <w:rFonts w:ascii="Times New Roman" w:hAnsi="Times New Roman" w:cs="Times New Roman"/>
                <w:sz w:val="24"/>
                <w:szCs w:val="24"/>
              </w:rPr>
              <w:t>%</w:t>
            </w:r>
          </w:p>
        </w:tc>
      </w:tr>
      <w:tr w:rsidR="007B0D55" w:rsidRPr="0025190C" w14:paraId="385C232C" w14:textId="77777777" w:rsidTr="00B167B8">
        <w:tc>
          <w:tcPr>
            <w:tcW w:w="456" w:type="dxa"/>
          </w:tcPr>
          <w:p w14:paraId="7728609B" w14:textId="77777777" w:rsidR="007B0D55" w:rsidRPr="0025190C" w:rsidRDefault="007B0D55" w:rsidP="005A540D">
            <w:pPr>
              <w:pStyle w:val="a3"/>
              <w:rPr>
                <w:rFonts w:ascii="Times New Roman" w:hAnsi="Times New Roman" w:cs="Times New Roman"/>
                <w:sz w:val="24"/>
                <w:szCs w:val="24"/>
              </w:rPr>
            </w:pPr>
            <w:r w:rsidRPr="0025190C">
              <w:rPr>
                <w:rFonts w:ascii="Times New Roman" w:hAnsi="Times New Roman" w:cs="Times New Roman"/>
                <w:sz w:val="24"/>
                <w:szCs w:val="24"/>
              </w:rPr>
              <w:t>2</w:t>
            </w:r>
          </w:p>
        </w:tc>
        <w:tc>
          <w:tcPr>
            <w:tcW w:w="3479" w:type="dxa"/>
          </w:tcPr>
          <w:p w14:paraId="630F14BD" w14:textId="77777777" w:rsidR="007B0D55" w:rsidRPr="0025190C" w:rsidRDefault="007B0D55" w:rsidP="00193631">
            <w:pPr>
              <w:pStyle w:val="a3"/>
              <w:jc w:val="center"/>
              <w:rPr>
                <w:rFonts w:ascii="Times New Roman" w:hAnsi="Times New Roman" w:cs="Times New Roman"/>
                <w:sz w:val="24"/>
                <w:szCs w:val="24"/>
              </w:rPr>
            </w:pPr>
            <w:r w:rsidRPr="0025190C">
              <w:rPr>
                <w:rFonts w:ascii="Times New Roman" w:hAnsi="Times New Roman" w:cs="Times New Roman"/>
                <w:sz w:val="24"/>
                <w:szCs w:val="24"/>
              </w:rPr>
              <w:t>Т</w:t>
            </w:r>
            <w:r w:rsidR="00346C94" w:rsidRPr="0025190C">
              <w:rPr>
                <w:rFonts w:ascii="Times New Roman" w:hAnsi="Times New Roman" w:cs="Times New Roman"/>
                <w:sz w:val="24"/>
                <w:szCs w:val="24"/>
              </w:rPr>
              <w:t>ОО «Ак</w:t>
            </w:r>
            <w:r w:rsidRPr="0025190C">
              <w:rPr>
                <w:rFonts w:ascii="Times New Roman" w:hAnsi="Times New Roman" w:cs="Times New Roman"/>
                <w:sz w:val="24"/>
                <w:szCs w:val="24"/>
              </w:rPr>
              <w:t>Ниет»</w:t>
            </w:r>
          </w:p>
        </w:tc>
        <w:tc>
          <w:tcPr>
            <w:tcW w:w="1701" w:type="dxa"/>
          </w:tcPr>
          <w:p w14:paraId="549B8F5E" w14:textId="77777777" w:rsidR="007B0D55" w:rsidRPr="0025190C" w:rsidRDefault="00E403B3" w:rsidP="005A540D">
            <w:pPr>
              <w:pStyle w:val="a3"/>
              <w:jc w:val="center"/>
              <w:rPr>
                <w:rFonts w:ascii="Times New Roman" w:hAnsi="Times New Roman" w:cs="Times New Roman"/>
                <w:sz w:val="24"/>
                <w:szCs w:val="24"/>
              </w:rPr>
            </w:pPr>
            <w:r w:rsidRPr="0025190C">
              <w:rPr>
                <w:rFonts w:ascii="Times New Roman" w:hAnsi="Times New Roman" w:cs="Times New Roman"/>
                <w:sz w:val="24"/>
                <w:szCs w:val="24"/>
              </w:rPr>
              <w:t>19 498,44</w:t>
            </w:r>
          </w:p>
        </w:tc>
        <w:tc>
          <w:tcPr>
            <w:tcW w:w="2019" w:type="dxa"/>
          </w:tcPr>
          <w:p w14:paraId="6ED7FAE3" w14:textId="77777777" w:rsidR="007B0D55" w:rsidRPr="0025190C" w:rsidRDefault="00876F18" w:rsidP="005A540D">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21 </w:t>
            </w:r>
            <w:r w:rsidR="00E403B3" w:rsidRPr="0025190C">
              <w:rPr>
                <w:rFonts w:ascii="Times New Roman" w:hAnsi="Times New Roman" w:cs="Times New Roman"/>
                <w:sz w:val="24"/>
                <w:szCs w:val="24"/>
              </w:rPr>
              <w:t>713,76</w:t>
            </w:r>
          </w:p>
        </w:tc>
        <w:tc>
          <w:tcPr>
            <w:tcW w:w="1417" w:type="dxa"/>
          </w:tcPr>
          <w:p w14:paraId="6EC0CC53" w14:textId="77777777" w:rsidR="007B0D55" w:rsidRPr="0025190C" w:rsidRDefault="00E403B3" w:rsidP="005A540D">
            <w:pPr>
              <w:pStyle w:val="a3"/>
              <w:jc w:val="center"/>
              <w:rPr>
                <w:rFonts w:ascii="Times New Roman" w:hAnsi="Times New Roman" w:cs="Times New Roman"/>
                <w:sz w:val="24"/>
                <w:szCs w:val="24"/>
              </w:rPr>
            </w:pPr>
            <w:r w:rsidRPr="0025190C">
              <w:rPr>
                <w:rFonts w:ascii="Times New Roman" w:hAnsi="Times New Roman" w:cs="Times New Roman"/>
                <w:sz w:val="24"/>
                <w:szCs w:val="24"/>
              </w:rPr>
              <w:t>11</w:t>
            </w:r>
            <w:r w:rsidR="007B0D55" w:rsidRPr="0025190C">
              <w:rPr>
                <w:rFonts w:ascii="Times New Roman" w:hAnsi="Times New Roman" w:cs="Times New Roman"/>
                <w:sz w:val="24"/>
                <w:szCs w:val="24"/>
              </w:rPr>
              <w:t>%</w:t>
            </w:r>
          </w:p>
        </w:tc>
        <w:tc>
          <w:tcPr>
            <w:tcW w:w="1134" w:type="dxa"/>
          </w:tcPr>
          <w:p w14:paraId="756B81B6" w14:textId="77777777" w:rsidR="007B0D55" w:rsidRPr="0025190C" w:rsidRDefault="00E403B3" w:rsidP="005A540D">
            <w:pPr>
              <w:pStyle w:val="a3"/>
              <w:jc w:val="center"/>
              <w:rPr>
                <w:rFonts w:ascii="Times New Roman" w:hAnsi="Times New Roman" w:cs="Times New Roman"/>
                <w:sz w:val="24"/>
                <w:szCs w:val="24"/>
              </w:rPr>
            </w:pPr>
            <w:r w:rsidRPr="0025190C">
              <w:rPr>
                <w:rFonts w:ascii="Times New Roman" w:hAnsi="Times New Roman" w:cs="Times New Roman"/>
                <w:sz w:val="24"/>
                <w:szCs w:val="24"/>
              </w:rPr>
              <w:t>5</w:t>
            </w:r>
            <w:r w:rsidR="007B0D55" w:rsidRPr="0025190C">
              <w:rPr>
                <w:rFonts w:ascii="Times New Roman" w:hAnsi="Times New Roman" w:cs="Times New Roman"/>
                <w:sz w:val="24"/>
                <w:szCs w:val="24"/>
              </w:rPr>
              <w:t>%</w:t>
            </w:r>
          </w:p>
        </w:tc>
      </w:tr>
      <w:tr w:rsidR="007B0D55" w:rsidRPr="0025190C" w14:paraId="185DA764" w14:textId="77777777" w:rsidTr="00B167B8">
        <w:tc>
          <w:tcPr>
            <w:tcW w:w="456" w:type="dxa"/>
          </w:tcPr>
          <w:p w14:paraId="41BE12CB" w14:textId="77777777" w:rsidR="007B0D55" w:rsidRPr="0025190C" w:rsidRDefault="007B0D55" w:rsidP="005A540D">
            <w:pPr>
              <w:pStyle w:val="a3"/>
              <w:rPr>
                <w:rFonts w:ascii="Times New Roman" w:hAnsi="Times New Roman" w:cs="Times New Roman"/>
                <w:sz w:val="24"/>
                <w:szCs w:val="24"/>
              </w:rPr>
            </w:pPr>
            <w:r w:rsidRPr="0025190C">
              <w:rPr>
                <w:rFonts w:ascii="Times New Roman" w:hAnsi="Times New Roman" w:cs="Times New Roman"/>
                <w:sz w:val="24"/>
                <w:szCs w:val="24"/>
              </w:rPr>
              <w:t>3</w:t>
            </w:r>
          </w:p>
        </w:tc>
        <w:tc>
          <w:tcPr>
            <w:tcW w:w="3479" w:type="dxa"/>
          </w:tcPr>
          <w:p w14:paraId="33E3DE59" w14:textId="77777777" w:rsidR="007B0D55" w:rsidRPr="0025190C" w:rsidRDefault="007B0D55" w:rsidP="00193631">
            <w:pPr>
              <w:pStyle w:val="a3"/>
              <w:jc w:val="center"/>
              <w:rPr>
                <w:rFonts w:ascii="Times New Roman" w:hAnsi="Times New Roman" w:cs="Times New Roman"/>
                <w:sz w:val="24"/>
                <w:szCs w:val="24"/>
              </w:rPr>
            </w:pPr>
            <w:r w:rsidRPr="0025190C">
              <w:rPr>
                <w:rFonts w:ascii="Times New Roman" w:hAnsi="Times New Roman" w:cs="Times New Roman"/>
                <w:sz w:val="24"/>
                <w:szCs w:val="24"/>
              </w:rPr>
              <w:t>ТОО «Стофарм»</w:t>
            </w:r>
          </w:p>
        </w:tc>
        <w:tc>
          <w:tcPr>
            <w:tcW w:w="1701" w:type="dxa"/>
          </w:tcPr>
          <w:p w14:paraId="47D5C5B0" w14:textId="77777777" w:rsidR="007B0D55" w:rsidRPr="0025190C" w:rsidRDefault="00E403B3" w:rsidP="005A540D">
            <w:pPr>
              <w:pStyle w:val="a3"/>
              <w:jc w:val="center"/>
              <w:rPr>
                <w:rFonts w:ascii="Times New Roman" w:hAnsi="Times New Roman" w:cs="Times New Roman"/>
                <w:sz w:val="24"/>
                <w:szCs w:val="24"/>
              </w:rPr>
            </w:pPr>
            <w:r w:rsidRPr="0025190C">
              <w:rPr>
                <w:rFonts w:ascii="Times New Roman" w:hAnsi="Times New Roman" w:cs="Times New Roman"/>
                <w:sz w:val="24"/>
                <w:szCs w:val="24"/>
              </w:rPr>
              <w:t>16 108,53</w:t>
            </w:r>
          </w:p>
        </w:tc>
        <w:tc>
          <w:tcPr>
            <w:tcW w:w="2019" w:type="dxa"/>
          </w:tcPr>
          <w:p w14:paraId="6F0DC41B" w14:textId="77777777" w:rsidR="007B0D55" w:rsidRPr="0025190C" w:rsidRDefault="00876F18" w:rsidP="005A540D">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15 </w:t>
            </w:r>
            <w:r w:rsidR="00E403B3" w:rsidRPr="0025190C">
              <w:rPr>
                <w:rFonts w:ascii="Times New Roman" w:hAnsi="Times New Roman" w:cs="Times New Roman"/>
                <w:sz w:val="24"/>
                <w:szCs w:val="24"/>
              </w:rPr>
              <w:t>889,80</w:t>
            </w:r>
          </w:p>
        </w:tc>
        <w:tc>
          <w:tcPr>
            <w:tcW w:w="1417" w:type="dxa"/>
          </w:tcPr>
          <w:p w14:paraId="7E293179" w14:textId="77777777" w:rsidR="007B0D55" w:rsidRPr="0025190C" w:rsidRDefault="00E403B3" w:rsidP="005A540D">
            <w:pPr>
              <w:pStyle w:val="a3"/>
              <w:jc w:val="center"/>
              <w:rPr>
                <w:rFonts w:ascii="Times New Roman" w:hAnsi="Times New Roman" w:cs="Times New Roman"/>
                <w:sz w:val="24"/>
                <w:szCs w:val="24"/>
              </w:rPr>
            </w:pPr>
            <w:r w:rsidRPr="0025190C">
              <w:rPr>
                <w:rFonts w:ascii="Times New Roman" w:hAnsi="Times New Roman" w:cs="Times New Roman"/>
                <w:sz w:val="24"/>
                <w:szCs w:val="24"/>
              </w:rPr>
              <w:t>-1</w:t>
            </w:r>
            <w:r w:rsidR="007B0D55" w:rsidRPr="0025190C">
              <w:rPr>
                <w:rFonts w:ascii="Times New Roman" w:hAnsi="Times New Roman" w:cs="Times New Roman"/>
                <w:sz w:val="24"/>
                <w:szCs w:val="24"/>
              </w:rPr>
              <w:t>%</w:t>
            </w:r>
          </w:p>
        </w:tc>
        <w:tc>
          <w:tcPr>
            <w:tcW w:w="1134" w:type="dxa"/>
          </w:tcPr>
          <w:p w14:paraId="0D5BDDEE" w14:textId="77777777" w:rsidR="007B0D55" w:rsidRPr="0025190C" w:rsidRDefault="00E403B3" w:rsidP="005A540D">
            <w:pPr>
              <w:pStyle w:val="a3"/>
              <w:jc w:val="center"/>
              <w:rPr>
                <w:rFonts w:ascii="Times New Roman" w:hAnsi="Times New Roman" w:cs="Times New Roman"/>
                <w:sz w:val="24"/>
                <w:szCs w:val="24"/>
              </w:rPr>
            </w:pPr>
            <w:r w:rsidRPr="0025190C">
              <w:rPr>
                <w:rFonts w:ascii="Times New Roman" w:hAnsi="Times New Roman" w:cs="Times New Roman"/>
                <w:sz w:val="24"/>
                <w:szCs w:val="24"/>
              </w:rPr>
              <w:t>4</w:t>
            </w:r>
            <w:r w:rsidR="007B0D55" w:rsidRPr="0025190C">
              <w:rPr>
                <w:rFonts w:ascii="Times New Roman" w:hAnsi="Times New Roman" w:cs="Times New Roman"/>
                <w:sz w:val="24"/>
                <w:szCs w:val="24"/>
              </w:rPr>
              <w:t>%</w:t>
            </w:r>
          </w:p>
        </w:tc>
      </w:tr>
      <w:tr w:rsidR="007B0D55" w:rsidRPr="0025190C" w14:paraId="71199D09" w14:textId="77777777" w:rsidTr="00B167B8">
        <w:tc>
          <w:tcPr>
            <w:tcW w:w="456" w:type="dxa"/>
          </w:tcPr>
          <w:p w14:paraId="5BEB5615" w14:textId="77777777" w:rsidR="007B0D55" w:rsidRPr="0025190C" w:rsidRDefault="007B0D55" w:rsidP="005A540D">
            <w:pPr>
              <w:pStyle w:val="a3"/>
              <w:rPr>
                <w:rFonts w:ascii="Times New Roman" w:hAnsi="Times New Roman" w:cs="Times New Roman"/>
                <w:sz w:val="24"/>
                <w:szCs w:val="24"/>
              </w:rPr>
            </w:pPr>
            <w:r w:rsidRPr="0025190C">
              <w:rPr>
                <w:rFonts w:ascii="Times New Roman" w:hAnsi="Times New Roman" w:cs="Times New Roman"/>
                <w:sz w:val="24"/>
                <w:szCs w:val="24"/>
              </w:rPr>
              <w:t>4</w:t>
            </w:r>
          </w:p>
        </w:tc>
        <w:tc>
          <w:tcPr>
            <w:tcW w:w="3479" w:type="dxa"/>
          </w:tcPr>
          <w:p w14:paraId="6E524AA7" w14:textId="77777777" w:rsidR="007B0D55" w:rsidRPr="0025190C" w:rsidRDefault="00E403B3" w:rsidP="000F776D">
            <w:pPr>
              <w:pStyle w:val="a3"/>
              <w:jc w:val="center"/>
              <w:rPr>
                <w:rFonts w:ascii="Times New Roman" w:hAnsi="Times New Roman" w:cs="Times New Roman"/>
                <w:sz w:val="24"/>
                <w:szCs w:val="24"/>
              </w:rPr>
            </w:pPr>
            <w:r w:rsidRPr="0025190C">
              <w:rPr>
                <w:rFonts w:ascii="Times New Roman" w:hAnsi="Times New Roman" w:cs="Times New Roman"/>
                <w:sz w:val="24"/>
                <w:szCs w:val="24"/>
              </w:rPr>
              <w:t>ТОО «Inkar»</w:t>
            </w:r>
          </w:p>
        </w:tc>
        <w:tc>
          <w:tcPr>
            <w:tcW w:w="1701" w:type="dxa"/>
          </w:tcPr>
          <w:p w14:paraId="6606DF81" w14:textId="77777777" w:rsidR="007B0D55" w:rsidRPr="0025190C" w:rsidRDefault="00E403B3" w:rsidP="005A540D">
            <w:pPr>
              <w:pStyle w:val="a3"/>
              <w:jc w:val="center"/>
              <w:rPr>
                <w:rFonts w:ascii="Times New Roman" w:hAnsi="Times New Roman" w:cs="Times New Roman"/>
                <w:sz w:val="24"/>
                <w:szCs w:val="24"/>
              </w:rPr>
            </w:pPr>
            <w:r w:rsidRPr="0025190C">
              <w:rPr>
                <w:rFonts w:ascii="Times New Roman" w:hAnsi="Times New Roman" w:cs="Times New Roman"/>
                <w:sz w:val="24"/>
                <w:szCs w:val="24"/>
              </w:rPr>
              <w:t>10 799,36</w:t>
            </w:r>
          </w:p>
        </w:tc>
        <w:tc>
          <w:tcPr>
            <w:tcW w:w="2019" w:type="dxa"/>
          </w:tcPr>
          <w:p w14:paraId="30B93500" w14:textId="77777777" w:rsidR="007B0D55" w:rsidRPr="0025190C" w:rsidRDefault="00876F18" w:rsidP="005A540D">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14 </w:t>
            </w:r>
            <w:r w:rsidR="00E403B3" w:rsidRPr="0025190C">
              <w:rPr>
                <w:rFonts w:ascii="Times New Roman" w:hAnsi="Times New Roman" w:cs="Times New Roman"/>
                <w:sz w:val="24"/>
                <w:szCs w:val="24"/>
              </w:rPr>
              <w:t>937,49</w:t>
            </w:r>
          </w:p>
        </w:tc>
        <w:tc>
          <w:tcPr>
            <w:tcW w:w="1417" w:type="dxa"/>
          </w:tcPr>
          <w:p w14:paraId="4C33125F" w14:textId="77777777" w:rsidR="007B0D55" w:rsidRPr="0025190C" w:rsidRDefault="00E403B3" w:rsidP="005A540D">
            <w:pPr>
              <w:pStyle w:val="a3"/>
              <w:jc w:val="center"/>
              <w:rPr>
                <w:rFonts w:ascii="Times New Roman" w:hAnsi="Times New Roman" w:cs="Times New Roman"/>
                <w:sz w:val="24"/>
                <w:szCs w:val="24"/>
              </w:rPr>
            </w:pPr>
            <w:r w:rsidRPr="0025190C">
              <w:rPr>
                <w:rFonts w:ascii="Times New Roman" w:hAnsi="Times New Roman" w:cs="Times New Roman"/>
                <w:sz w:val="24"/>
                <w:szCs w:val="24"/>
              </w:rPr>
              <w:t>38%</w:t>
            </w:r>
          </w:p>
        </w:tc>
        <w:tc>
          <w:tcPr>
            <w:tcW w:w="1134" w:type="dxa"/>
          </w:tcPr>
          <w:p w14:paraId="5E54AA64" w14:textId="77777777" w:rsidR="007B0D55" w:rsidRPr="0025190C" w:rsidRDefault="007B0D55" w:rsidP="00E403B3">
            <w:pPr>
              <w:pStyle w:val="a3"/>
              <w:jc w:val="center"/>
              <w:rPr>
                <w:rFonts w:ascii="Times New Roman" w:hAnsi="Times New Roman" w:cs="Times New Roman"/>
                <w:sz w:val="24"/>
                <w:szCs w:val="24"/>
              </w:rPr>
            </w:pPr>
            <w:r w:rsidRPr="0025190C">
              <w:rPr>
                <w:rFonts w:ascii="Times New Roman" w:hAnsi="Times New Roman" w:cs="Times New Roman"/>
                <w:sz w:val="24"/>
                <w:szCs w:val="24"/>
              </w:rPr>
              <w:t>3%</w:t>
            </w:r>
          </w:p>
        </w:tc>
      </w:tr>
      <w:tr w:rsidR="007B0D55" w:rsidRPr="0025190C" w14:paraId="5D810734" w14:textId="77777777" w:rsidTr="00B167B8">
        <w:tc>
          <w:tcPr>
            <w:tcW w:w="456" w:type="dxa"/>
          </w:tcPr>
          <w:p w14:paraId="7EAA52E2" w14:textId="77777777" w:rsidR="007B0D55" w:rsidRPr="0025190C" w:rsidRDefault="007B0D55" w:rsidP="005A540D">
            <w:pPr>
              <w:pStyle w:val="a3"/>
              <w:rPr>
                <w:rFonts w:ascii="Times New Roman" w:hAnsi="Times New Roman" w:cs="Times New Roman"/>
                <w:sz w:val="24"/>
                <w:szCs w:val="24"/>
              </w:rPr>
            </w:pPr>
            <w:r w:rsidRPr="0025190C">
              <w:rPr>
                <w:rFonts w:ascii="Times New Roman" w:hAnsi="Times New Roman" w:cs="Times New Roman"/>
                <w:sz w:val="24"/>
                <w:szCs w:val="24"/>
              </w:rPr>
              <w:t>5</w:t>
            </w:r>
          </w:p>
        </w:tc>
        <w:tc>
          <w:tcPr>
            <w:tcW w:w="3479" w:type="dxa"/>
          </w:tcPr>
          <w:p w14:paraId="673AA89A" w14:textId="77777777" w:rsidR="007B0D55" w:rsidRPr="0025190C" w:rsidRDefault="00E403B3" w:rsidP="00193631">
            <w:pPr>
              <w:pStyle w:val="a3"/>
              <w:jc w:val="center"/>
              <w:rPr>
                <w:rFonts w:ascii="Times New Roman" w:hAnsi="Times New Roman" w:cs="Times New Roman"/>
                <w:sz w:val="24"/>
                <w:szCs w:val="24"/>
              </w:rPr>
            </w:pPr>
            <w:r w:rsidRPr="0025190C">
              <w:rPr>
                <w:rFonts w:ascii="Times New Roman" w:hAnsi="Times New Roman" w:cs="Times New Roman"/>
                <w:sz w:val="24"/>
                <w:szCs w:val="24"/>
              </w:rPr>
              <w:t>ТОО «Medix»</w:t>
            </w:r>
          </w:p>
        </w:tc>
        <w:tc>
          <w:tcPr>
            <w:tcW w:w="1701" w:type="dxa"/>
          </w:tcPr>
          <w:p w14:paraId="50630991" w14:textId="77777777" w:rsidR="007B0D55" w:rsidRPr="0025190C" w:rsidRDefault="00E403B3" w:rsidP="005A540D">
            <w:pPr>
              <w:pStyle w:val="a3"/>
              <w:jc w:val="center"/>
              <w:rPr>
                <w:rFonts w:ascii="Times New Roman" w:hAnsi="Times New Roman" w:cs="Times New Roman"/>
                <w:sz w:val="24"/>
                <w:szCs w:val="24"/>
              </w:rPr>
            </w:pPr>
            <w:r w:rsidRPr="0025190C">
              <w:rPr>
                <w:rFonts w:ascii="Times New Roman" w:hAnsi="Times New Roman" w:cs="Times New Roman"/>
                <w:sz w:val="24"/>
                <w:szCs w:val="24"/>
              </w:rPr>
              <w:t>13 752,36</w:t>
            </w:r>
          </w:p>
        </w:tc>
        <w:tc>
          <w:tcPr>
            <w:tcW w:w="2019" w:type="dxa"/>
          </w:tcPr>
          <w:p w14:paraId="0272CF8E" w14:textId="77777777" w:rsidR="007B0D55" w:rsidRPr="0025190C" w:rsidRDefault="00876F18" w:rsidP="005A540D">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10 </w:t>
            </w:r>
            <w:r w:rsidR="00E403B3" w:rsidRPr="0025190C">
              <w:rPr>
                <w:rFonts w:ascii="Times New Roman" w:hAnsi="Times New Roman" w:cs="Times New Roman"/>
                <w:sz w:val="24"/>
                <w:szCs w:val="24"/>
              </w:rPr>
              <w:t>991,77</w:t>
            </w:r>
          </w:p>
        </w:tc>
        <w:tc>
          <w:tcPr>
            <w:tcW w:w="1417" w:type="dxa"/>
          </w:tcPr>
          <w:p w14:paraId="09911FD4" w14:textId="77777777" w:rsidR="007B0D55" w:rsidRPr="0025190C" w:rsidRDefault="00E403B3" w:rsidP="005A540D">
            <w:pPr>
              <w:pStyle w:val="a3"/>
              <w:jc w:val="center"/>
              <w:rPr>
                <w:rFonts w:ascii="Times New Roman" w:hAnsi="Times New Roman" w:cs="Times New Roman"/>
                <w:sz w:val="24"/>
                <w:szCs w:val="24"/>
              </w:rPr>
            </w:pPr>
            <w:r w:rsidRPr="0025190C">
              <w:rPr>
                <w:rFonts w:ascii="Times New Roman" w:hAnsi="Times New Roman" w:cs="Times New Roman"/>
                <w:sz w:val="24"/>
                <w:szCs w:val="24"/>
              </w:rPr>
              <w:t>-20</w:t>
            </w:r>
            <w:r w:rsidR="007B0D55" w:rsidRPr="0025190C">
              <w:rPr>
                <w:rFonts w:ascii="Times New Roman" w:hAnsi="Times New Roman" w:cs="Times New Roman"/>
                <w:sz w:val="24"/>
                <w:szCs w:val="24"/>
              </w:rPr>
              <w:t>%</w:t>
            </w:r>
          </w:p>
        </w:tc>
        <w:tc>
          <w:tcPr>
            <w:tcW w:w="1134" w:type="dxa"/>
          </w:tcPr>
          <w:p w14:paraId="1F7EC610" w14:textId="77777777" w:rsidR="007B0D55" w:rsidRPr="0025190C" w:rsidRDefault="00E403B3" w:rsidP="005A540D">
            <w:pPr>
              <w:pStyle w:val="a3"/>
              <w:jc w:val="center"/>
              <w:rPr>
                <w:rFonts w:ascii="Times New Roman" w:hAnsi="Times New Roman" w:cs="Times New Roman"/>
                <w:sz w:val="24"/>
                <w:szCs w:val="24"/>
              </w:rPr>
            </w:pPr>
            <w:r w:rsidRPr="0025190C">
              <w:rPr>
                <w:rFonts w:ascii="Times New Roman" w:hAnsi="Times New Roman" w:cs="Times New Roman"/>
                <w:sz w:val="24"/>
                <w:szCs w:val="24"/>
              </w:rPr>
              <w:t>3</w:t>
            </w:r>
            <w:r w:rsidR="007B0D55" w:rsidRPr="0025190C">
              <w:rPr>
                <w:rFonts w:ascii="Times New Roman" w:hAnsi="Times New Roman" w:cs="Times New Roman"/>
                <w:sz w:val="24"/>
                <w:szCs w:val="24"/>
              </w:rPr>
              <w:t>%</w:t>
            </w:r>
          </w:p>
        </w:tc>
      </w:tr>
      <w:tr w:rsidR="00941FC3" w:rsidRPr="0025190C" w14:paraId="2B73B31F" w14:textId="77777777" w:rsidTr="00CA3A29">
        <w:tc>
          <w:tcPr>
            <w:tcW w:w="10206" w:type="dxa"/>
            <w:gridSpan w:val="6"/>
            <w:tcBorders>
              <w:top w:val="nil"/>
              <w:left w:val="nil"/>
              <w:right w:val="nil"/>
            </w:tcBorders>
          </w:tcPr>
          <w:p w14:paraId="39FE37B6" w14:textId="77777777" w:rsidR="00941FC3" w:rsidRPr="0025190C" w:rsidRDefault="00941FC3" w:rsidP="00941FC3">
            <w:pPr>
              <w:pStyle w:val="a3"/>
              <w:rPr>
                <w:rFonts w:ascii="Times New Roman" w:hAnsi="Times New Roman" w:cs="Times New Roman"/>
                <w:sz w:val="28"/>
                <w:szCs w:val="28"/>
              </w:rPr>
            </w:pPr>
            <w:r w:rsidRPr="0025190C">
              <w:rPr>
                <w:rFonts w:ascii="Times New Roman" w:hAnsi="Times New Roman" w:cs="Times New Roman"/>
                <w:sz w:val="28"/>
                <w:szCs w:val="28"/>
              </w:rPr>
              <w:lastRenderedPageBreak/>
              <w:t>Продолжение таблицы 7</w:t>
            </w:r>
          </w:p>
          <w:p w14:paraId="68AC0CCB" w14:textId="77777777" w:rsidR="00941FC3" w:rsidRPr="0025190C" w:rsidRDefault="00941FC3" w:rsidP="005A540D">
            <w:pPr>
              <w:pStyle w:val="a3"/>
              <w:jc w:val="center"/>
              <w:rPr>
                <w:rFonts w:ascii="Times New Roman" w:hAnsi="Times New Roman" w:cs="Times New Roman"/>
                <w:sz w:val="24"/>
                <w:szCs w:val="24"/>
              </w:rPr>
            </w:pPr>
          </w:p>
        </w:tc>
      </w:tr>
      <w:tr w:rsidR="008A7927" w:rsidRPr="0025190C" w14:paraId="069DC8B8" w14:textId="77777777" w:rsidTr="00B167B8">
        <w:tc>
          <w:tcPr>
            <w:tcW w:w="456" w:type="dxa"/>
          </w:tcPr>
          <w:p w14:paraId="10AB6AE8" w14:textId="77777777" w:rsidR="008A7927" w:rsidRPr="0025190C" w:rsidRDefault="008A7927" w:rsidP="005A540D">
            <w:pPr>
              <w:pStyle w:val="a3"/>
              <w:rPr>
                <w:rFonts w:ascii="Times New Roman" w:hAnsi="Times New Roman" w:cs="Times New Roman"/>
                <w:sz w:val="24"/>
                <w:szCs w:val="24"/>
              </w:rPr>
            </w:pPr>
            <w:r w:rsidRPr="0025190C">
              <w:rPr>
                <w:rFonts w:ascii="Times New Roman" w:hAnsi="Times New Roman" w:cs="Times New Roman"/>
                <w:sz w:val="24"/>
                <w:szCs w:val="24"/>
              </w:rPr>
              <w:t>1</w:t>
            </w:r>
          </w:p>
        </w:tc>
        <w:tc>
          <w:tcPr>
            <w:tcW w:w="3479" w:type="dxa"/>
          </w:tcPr>
          <w:p w14:paraId="1B30F411" w14:textId="77777777" w:rsidR="008A7927" w:rsidRPr="0025190C" w:rsidRDefault="008A7927" w:rsidP="00193631">
            <w:pPr>
              <w:pStyle w:val="a3"/>
              <w:jc w:val="center"/>
              <w:rPr>
                <w:rFonts w:ascii="Times New Roman" w:hAnsi="Times New Roman" w:cs="Times New Roman"/>
                <w:sz w:val="24"/>
                <w:szCs w:val="24"/>
              </w:rPr>
            </w:pPr>
            <w:r w:rsidRPr="0025190C">
              <w:rPr>
                <w:rFonts w:ascii="Times New Roman" w:hAnsi="Times New Roman" w:cs="Times New Roman"/>
                <w:sz w:val="24"/>
                <w:szCs w:val="24"/>
              </w:rPr>
              <w:t>2</w:t>
            </w:r>
          </w:p>
        </w:tc>
        <w:tc>
          <w:tcPr>
            <w:tcW w:w="1701" w:type="dxa"/>
          </w:tcPr>
          <w:p w14:paraId="400FE2FA" w14:textId="77777777" w:rsidR="008A7927" w:rsidRPr="0025190C" w:rsidRDefault="008A7927" w:rsidP="005A540D">
            <w:pPr>
              <w:pStyle w:val="a3"/>
              <w:jc w:val="center"/>
              <w:rPr>
                <w:rFonts w:ascii="Times New Roman" w:hAnsi="Times New Roman" w:cs="Times New Roman"/>
                <w:sz w:val="24"/>
                <w:szCs w:val="24"/>
              </w:rPr>
            </w:pPr>
            <w:r w:rsidRPr="0025190C">
              <w:rPr>
                <w:rFonts w:ascii="Times New Roman" w:hAnsi="Times New Roman" w:cs="Times New Roman"/>
                <w:sz w:val="24"/>
                <w:szCs w:val="24"/>
              </w:rPr>
              <w:t>3</w:t>
            </w:r>
          </w:p>
        </w:tc>
        <w:tc>
          <w:tcPr>
            <w:tcW w:w="2019" w:type="dxa"/>
          </w:tcPr>
          <w:p w14:paraId="3C837081" w14:textId="77777777" w:rsidR="008A7927" w:rsidRPr="0025190C" w:rsidRDefault="008A7927" w:rsidP="005A540D">
            <w:pPr>
              <w:pStyle w:val="a3"/>
              <w:jc w:val="center"/>
              <w:rPr>
                <w:rFonts w:ascii="Times New Roman" w:hAnsi="Times New Roman" w:cs="Times New Roman"/>
                <w:sz w:val="24"/>
                <w:szCs w:val="24"/>
              </w:rPr>
            </w:pPr>
            <w:r w:rsidRPr="0025190C">
              <w:rPr>
                <w:rFonts w:ascii="Times New Roman" w:hAnsi="Times New Roman" w:cs="Times New Roman"/>
                <w:sz w:val="24"/>
                <w:szCs w:val="24"/>
              </w:rPr>
              <w:t>4</w:t>
            </w:r>
          </w:p>
        </w:tc>
        <w:tc>
          <w:tcPr>
            <w:tcW w:w="1417" w:type="dxa"/>
          </w:tcPr>
          <w:p w14:paraId="197FDCFB" w14:textId="77777777" w:rsidR="008A7927" w:rsidRPr="0025190C" w:rsidRDefault="008A7927" w:rsidP="005A540D">
            <w:pPr>
              <w:pStyle w:val="a3"/>
              <w:jc w:val="center"/>
              <w:rPr>
                <w:rFonts w:ascii="Times New Roman" w:hAnsi="Times New Roman" w:cs="Times New Roman"/>
                <w:sz w:val="24"/>
                <w:szCs w:val="24"/>
              </w:rPr>
            </w:pPr>
            <w:r w:rsidRPr="0025190C">
              <w:rPr>
                <w:rFonts w:ascii="Times New Roman" w:hAnsi="Times New Roman" w:cs="Times New Roman"/>
                <w:sz w:val="24"/>
                <w:szCs w:val="24"/>
              </w:rPr>
              <w:t>5</w:t>
            </w:r>
          </w:p>
        </w:tc>
        <w:tc>
          <w:tcPr>
            <w:tcW w:w="1134" w:type="dxa"/>
          </w:tcPr>
          <w:p w14:paraId="594D5409" w14:textId="77777777" w:rsidR="008A7927" w:rsidRPr="0025190C" w:rsidRDefault="008A7927" w:rsidP="005A540D">
            <w:pPr>
              <w:pStyle w:val="a3"/>
              <w:jc w:val="center"/>
              <w:rPr>
                <w:rFonts w:ascii="Times New Roman" w:hAnsi="Times New Roman" w:cs="Times New Roman"/>
                <w:sz w:val="24"/>
                <w:szCs w:val="24"/>
              </w:rPr>
            </w:pPr>
            <w:r w:rsidRPr="0025190C">
              <w:rPr>
                <w:rFonts w:ascii="Times New Roman" w:hAnsi="Times New Roman" w:cs="Times New Roman"/>
                <w:sz w:val="24"/>
                <w:szCs w:val="24"/>
              </w:rPr>
              <w:t>6</w:t>
            </w:r>
          </w:p>
        </w:tc>
      </w:tr>
      <w:tr w:rsidR="008A7927" w:rsidRPr="0025190C" w14:paraId="5E526769" w14:textId="77777777" w:rsidTr="00B167B8">
        <w:tc>
          <w:tcPr>
            <w:tcW w:w="456" w:type="dxa"/>
          </w:tcPr>
          <w:p w14:paraId="6E2A0073" w14:textId="77777777" w:rsidR="008A7927" w:rsidRPr="0025190C" w:rsidRDefault="008A7927" w:rsidP="00CA3A29">
            <w:pPr>
              <w:pStyle w:val="a3"/>
              <w:rPr>
                <w:rFonts w:ascii="Times New Roman" w:hAnsi="Times New Roman" w:cs="Times New Roman"/>
                <w:sz w:val="24"/>
                <w:szCs w:val="24"/>
              </w:rPr>
            </w:pPr>
            <w:r w:rsidRPr="0025190C">
              <w:rPr>
                <w:rFonts w:ascii="Times New Roman" w:hAnsi="Times New Roman" w:cs="Times New Roman"/>
                <w:sz w:val="24"/>
                <w:szCs w:val="24"/>
              </w:rPr>
              <w:t>6</w:t>
            </w:r>
          </w:p>
        </w:tc>
        <w:tc>
          <w:tcPr>
            <w:tcW w:w="3479" w:type="dxa"/>
          </w:tcPr>
          <w:p w14:paraId="5C60322A" w14:textId="77777777" w:rsidR="008A7927" w:rsidRPr="0025190C" w:rsidRDefault="008A7927" w:rsidP="00CA3A29">
            <w:pPr>
              <w:pStyle w:val="a3"/>
              <w:jc w:val="center"/>
              <w:rPr>
                <w:rFonts w:ascii="Times New Roman" w:hAnsi="Times New Roman" w:cs="Times New Roman"/>
                <w:sz w:val="24"/>
                <w:szCs w:val="24"/>
              </w:rPr>
            </w:pPr>
            <w:r w:rsidRPr="0025190C">
              <w:rPr>
                <w:rFonts w:ascii="Times New Roman" w:hAnsi="Times New Roman" w:cs="Times New Roman"/>
                <w:sz w:val="24"/>
                <w:szCs w:val="24"/>
              </w:rPr>
              <w:t>ТОО «КФК»</w:t>
            </w:r>
          </w:p>
        </w:tc>
        <w:tc>
          <w:tcPr>
            <w:tcW w:w="1701" w:type="dxa"/>
          </w:tcPr>
          <w:p w14:paraId="71714ECB" w14:textId="77777777" w:rsidR="008A7927" w:rsidRPr="0025190C" w:rsidRDefault="008A7927" w:rsidP="00CA3A29">
            <w:pPr>
              <w:pStyle w:val="a3"/>
              <w:jc w:val="center"/>
              <w:rPr>
                <w:rFonts w:ascii="Times New Roman" w:hAnsi="Times New Roman" w:cs="Times New Roman"/>
                <w:sz w:val="24"/>
                <w:szCs w:val="24"/>
              </w:rPr>
            </w:pPr>
            <w:r w:rsidRPr="0025190C">
              <w:rPr>
                <w:rFonts w:ascii="Times New Roman" w:hAnsi="Times New Roman" w:cs="Times New Roman"/>
                <w:sz w:val="24"/>
                <w:szCs w:val="24"/>
              </w:rPr>
              <w:t>5 892,04</w:t>
            </w:r>
          </w:p>
        </w:tc>
        <w:tc>
          <w:tcPr>
            <w:tcW w:w="2019" w:type="dxa"/>
          </w:tcPr>
          <w:p w14:paraId="22E8C446" w14:textId="77777777" w:rsidR="008A7927" w:rsidRPr="0025190C" w:rsidRDefault="008A7927" w:rsidP="00CA3A29">
            <w:pPr>
              <w:pStyle w:val="a3"/>
              <w:jc w:val="center"/>
              <w:rPr>
                <w:rFonts w:ascii="Times New Roman" w:hAnsi="Times New Roman" w:cs="Times New Roman"/>
                <w:sz w:val="24"/>
                <w:szCs w:val="24"/>
              </w:rPr>
            </w:pPr>
            <w:r w:rsidRPr="0025190C">
              <w:rPr>
                <w:rFonts w:ascii="Times New Roman" w:hAnsi="Times New Roman" w:cs="Times New Roman"/>
                <w:sz w:val="24"/>
                <w:szCs w:val="24"/>
              </w:rPr>
              <w:t>7 590,95</w:t>
            </w:r>
          </w:p>
        </w:tc>
        <w:tc>
          <w:tcPr>
            <w:tcW w:w="1417" w:type="dxa"/>
          </w:tcPr>
          <w:p w14:paraId="56BE7517" w14:textId="77777777" w:rsidR="008A7927" w:rsidRPr="0025190C" w:rsidRDefault="008A7927" w:rsidP="00CA3A29">
            <w:pPr>
              <w:pStyle w:val="a3"/>
              <w:jc w:val="center"/>
              <w:rPr>
                <w:rFonts w:ascii="Times New Roman" w:hAnsi="Times New Roman" w:cs="Times New Roman"/>
                <w:sz w:val="24"/>
                <w:szCs w:val="24"/>
              </w:rPr>
            </w:pPr>
            <w:r w:rsidRPr="0025190C">
              <w:rPr>
                <w:rFonts w:ascii="Times New Roman" w:hAnsi="Times New Roman" w:cs="Times New Roman"/>
                <w:sz w:val="24"/>
                <w:szCs w:val="24"/>
              </w:rPr>
              <w:t>29%</w:t>
            </w:r>
          </w:p>
        </w:tc>
        <w:tc>
          <w:tcPr>
            <w:tcW w:w="1134" w:type="dxa"/>
          </w:tcPr>
          <w:p w14:paraId="639ECE04" w14:textId="77777777" w:rsidR="008A7927" w:rsidRPr="0025190C" w:rsidRDefault="008A7927" w:rsidP="00CA3A29">
            <w:pPr>
              <w:pStyle w:val="a3"/>
              <w:jc w:val="center"/>
              <w:rPr>
                <w:rFonts w:ascii="Times New Roman" w:hAnsi="Times New Roman" w:cs="Times New Roman"/>
                <w:sz w:val="24"/>
                <w:szCs w:val="24"/>
              </w:rPr>
            </w:pPr>
            <w:r w:rsidRPr="0025190C">
              <w:rPr>
                <w:rFonts w:ascii="Times New Roman" w:hAnsi="Times New Roman" w:cs="Times New Roman"/>
                <w:sz w:val="24"/>
                <w:szCs w:val="24"/>
              </w:rPr>
              <w:t>2%</w:t>
            </w:r>
          </w:p>
        </w:tc>
      </w:tr>
      <w:tr w:rsidR="007B0D55" w:rsidRPr="0025190C" w14:paraId="090A40CC" w14:textId="77777777" w:rsidTr="00B167B8">
        <w:tc>
          <w:tcPr>
            <w:tcW w:w="456" w:type="dxa"/>
          </w:tcPr>
          <w:p w14:paraId="1A561FEE" w14:textId="77777777" w:rsidR="007B0D55" w:rsidRPr="0025190C" w:rsidRDefault="007B0D55" w:rsidP="005A540D">
            <w:pPr>
              <w:pStyle w:val="a3"/>
              <w:rPr>
                <w:rFonts w:ascii="Times New Roman" w:hAnsi="Times New Roman" w:cs="Times New Roman"/>
                <w:sz w:val="24"/>
                <w:szCs w:val="24"/>
              </w:rPr>
            </w:pPr>
            <w:r w:rsidRPr="0025190C">
              <w:rPr>
                <w:rFonts w:ascii="Times New Roman" w:hAnsi="Times New Roman" w:cs="Times New Roman"/>
                <w:sz w:val="24"/>
                <w:szCs w:val="24"/>
              </w:rPr>
              <w:t>7</w:t>
            </w:r>
          </w:p>
        </w:tc>
        <w:tc>
          <w:tcPr>
            <w:tcW w:w="3479" w:type="dxa"/>
          </w:tcPr>
          <w:p w14:paraId="7513BFCE" w14:textId="77777777" w:rsidR="007B0D55" w:rsidRPr="0025190C" w:rsidRDefault="00E403B3" w:rsidP="00193631">
            <w:pPr>
              <w:pStyle w:val="a3"/>
              <w:jc w:val="center"/>
              <w:rPr>
                <w:rFonts w:ascii="Times New Roman" w:hAnsi="Times New Roman" w:cs="Times New Roman"/>
                <w:sz w:val="24"/>
                <w:szCs w:val="24"/>
              </w:rPr>
            </w:pPr>
            <w:r w:rsidRPr="0025190C">
              <w:rPr>
                <w:rFonts w:ascii="Times New Roman" w:hAnsi="Times New Roman" w:cs="Times New Roman"/>
                <w:sz w:val="24"/>
                <w:szCs w:val="24"/>
              </w:rPr>
              <w:t>ТОО «Sanofi-Aventis»</w:t>
            </w:r>
          </w:p>
        </w:tc>
        <w:tc>
          <w:tcPr>
            <w:tcW w:w="1701" w:type="dxa"/>
          </w:tcPr>
          <w:p w14:paraId="11B23395" w14:textId="77777777" w:rsidR="007B0D55" w:rsidRPr="0025190C" w:rsidRDefault="00E403B3" w:rsidP="005A540D">
            <w:pPr>
              <w:pStyle w:val="a3"/>
              <w:jc w:val="center"/>
              <w:rPr>
                <w:rFonts w:ascii="Times New Roman" w:hAnsi="Times New Roman" w:cs="Times New Roman"/>
                <w:sz w:val="24"/>
                <w:szCs w:val="24"/>
              </w:rPr>
            </w:pPr>
            <w:r w:rsidRPr="0025190C">
              <w:rPr>
                <w:rFonts w:ascii="Times New Roman" w:hAnsi="Times New Roman" w:cs="Times New Roman"/>
                <w:sz w:val="24"/>
                <w:szCs w:val="24"/>
              </w:rPr>
              <w:t>2 932,43</w:t>
            </w:r>
          </w:p>
        </w:tc>
        <w:tc>
          <w:tcPr>
            <w:tcW w:w="2019" w:type="dxa"/>
          </w:tcPr>
          <w:p w14:paraId="7C718469" w14:textId="77777777" w:rsidR="007B0D55" w:rsidRPr="0025190C" w:rsidRDefault="00E403B3" w:rsidP="005A540D">
            <w:pPr>
              <w:pStyle w:val="a3"/>
              <w:jc w:val="center"/>
              <w:rPr>
                <w:rFonts w:ascii="Times New Roman" w:hAnsi="Times New Roman" w:cs="Times New Roman"/>
                <w:sz w:val="24"/>
                <w:szCs w:val="24"/>
              </w:rPr>
            </w:pPr>
            <w:r w:rsidRPr="0025190C">
              <w:rPr>
                <w:rFonts w:ascii="Times New Roman" w:hAnsi="Times New Roman" w:cs="Times New Roman"/>
                <w:sz w:val="24"/>
                <w:szCs w:val="24"/>
              </w:rPr>
              <w:t>6 418,</w:t>
            </w:r>
            <w:r w:rsidR="00CB3D6F" w:rsidRPr="0025190C">
              <w:rPr>
                <w:rFonts w:ascii="Times New Roman" w:hAnsi="Times New Roman" w:cs="Times New Roman"/>
                <w:sz w:val="24"/>
                <w:szCs w:val="24"/>
              </w:rPr>
              <w:t>4</w:t>
            </w:r>
            <w:r w:rsidRPr="0025190C">
              <w:rPr>
                <w:rFonts w:ascii="Times New Roman" w:hAnsi="Times New Roman" w:cs="Times New Roman"/>
                <w:sz w:val="24"/>
                <w:szCs w:val="24"/>
              </w:rPr>
              <w:t>2</w:t>
            </w:r>
          </w:p>
        </w:tc>
        <w:tc>
          <w:tcPr>
            <w:tcW w:w="1417" w:type="dxa"/>
          </w:tcPr>
          <w:p w14:paraId="29F1B392" w14:textId="77777777" w:rsidR="007B0D55" w:rsidRPr="0025190C" w:rsidRDefault="00E403B3" w:rsidP="005A540D">
            <w:pPr>
              <w:pStyle w:val="a3"/>
              <w:jc w:val="center"/>
              <w:rPr>
                <w:rFonts w:ascii="Times New Roman" w:hAnsi="Times New Roman" w:cs="Times New Roman"/>
                <w:sz w:val="24"/>
                <w:szCs w:val="24"/>
              </w:rPr>
            </w:pPr>
            <w:r w:rsidRPr="0025190C">
              <w:rPr>
                <w:rFonts w:ascii="Times New Roman" w:hAnsi="Times New Roman" w:cs="Times New Roman"/>
                <w:sz w:val="24"/>
                <w:szCs w:val="24"/>
              </w:rPr>
              <w:t>11</w:t>
            </w:r>
            <w:r w:rsidR="00CB3D6F" w:rsidRPr="0025190C">
              <w:rPr>
                <w:rFonts w:ascii="Times New Roman" w:hAnsi="Times New Roman" w:cs="Times New Roman"/>
                <w:sz w:val="24"/>
                <w:szCs w:val="24"/>
              </w:rPr>
              <w:t>9</w:t>
            </w:r>
            <w:r w:rsidR="007B0D55" w:rsidRPr="0025190C">
              <w:rPr>
                <w:rFonts w:ascii="Times New Roman" w:hAnsi="Times New Roman" w:cs="Times New Roman"/>
                <w:sz w:val="24"/>
                <w:szCs w:val="24"/>
              </w:rPr>
              <w:t>%</w:t>
            </w:r>
          </w:p>
        </w:tc>
        <w:tc>
          <w:tcPr>
            <w:tcW w:w="1134" w:type="dxa"/>
          </w:tcPr>
          <w:p w14:paraId="3882B298" w14:textId="77777777" w:rsidR="007B0D55" w:rsidRPr="0025190C" w:rsidRDefault="00E403B3" w:rsidP="005A540D">
            <w:pPr>
              <w:pStyle w:val="a3"/>
              <w:jc w:val="center"/>
              <w:rPr>
                <w:rFonts w:ascii="Times New Roman" w:hAnsi="Times New Roman" w:cs="Times New Roman"/>
                <w:sz w:val="24"/>
                <w:szCs w:val="24"/>
              </w:rPr>
            </w:pPr>
            <w:r w:rsidRPr="0025190C">
              <w:rPr>
                <w:rFonts w:ascii="Times New Roman" w:hAnsi="Times New Roman" w:cs="Times New Roman"/>
                <w:sz w:val="24"/>
                <w:szCs w:val="24"/>
              </w:rPr>
              <w:t>1</w:t>
            </w:r>
            <w:r w:rsidR="007B0D55" w:rsidRPr="0025190C">
              <w:rPr>
                <w:rFonts w:ascii="Times New Roman" w:hAnsi="Times New Roman" w:cs="Times New Roman"/>
                <w:sz w:val="24"/>
                <w:szCs w:val="24"/>
              </w:rPr>
              <w:t>%</w:t>
            </w:r>
          </w:p>
        </w:tc>
      </w:tr>
      <w:tr w:rsidR="007B0D55" w:rsidRPr="0025190C" w14:paraId="08114C0C" w14:textId="77777777" w:rsidTr="00B167B8">
        <w:tc>
          <w:tcPr>
            <w:tcW w:w="456" w:type="dxa"/>
          </w:tcPr>
          <w:p w14:paraId="696481D6" w14:textId="77777777" w:rsidR="007B0D55" w:rsidRPr="0025190C" w:rsidRDefault="007B0D55" w:rsidP="005A540D">
            <w:pPr>
              <w:pStyle w:val="a3"/>
              <w:rPr>
                <w:rFonts w:ascii="Times New Roman" w:hAnsi="Times New Roman" w:cs="Times New Roman"/>
                <w:sz w:val="24"/>
                <w:szCs w:val="24"/>
              </w:rPr>
            </w:pPr>
            <w:r w:rsidRPr="0025190C">
              <w:rPr>
                <w:rFonts w:ascii="Times New Roman" w:hAnsi="Times New Roman" w:cs="Times New Roman"/>
                <w:sz w:val="24"/>
                <w:szCs w:val="24"/>
              </w:rPr>
              <w:t>8</w:t>
            </w:r>
          </w:p>
        </w:tc>
        <w:tc>
          <w:tcPr>
            <w:tcW w:w="3479" w:type="dxa"/>
          </w:tcPr>
          <w:p w14:paraId="4FD5E3A1" w14:textId="77777777" w:rsidR="007B0D55" w:rsidRPr="0025190C" w:rsidRDefault="00E403B3" w:rsidP="00193631">
            <w:pPr>
              <w:pStyle w:val="a3"/>
              <w:jc w:val="center"/>
              <w:rPr>
                <w:rFonts w:ascii="Times New Roman" w:hAnsi="Times New Roman" w:cs="Times New Roman"/>
                <w:sz w:val="24"/>
                <w:szCs w:val="24"/>
              </w:rPr>
            </w:pPr>
            <w:r w:rsidRPr="0025190C">
              <w:rPr>
                <w:rFonts w:ascii="Times New Roman" w:hAnsi="Times New Roman" w:cs="Times New Roman"/>
                <w:sz w:val="24"/>
                <w:szCs w:val="24"/>
              </w:rPr>
              <w:t>ТОО «Р-ФармКаз-н»</w:t>
            </w:r>
          </w:p>
        </w:tc>
        <w:tc>
          <w:tcPr>
            <w:tcW w:w="1701" w:type="dxa"/>
          </w:tcPr>
          <w:p w14:paraId="5B8A7F1D" w14:textId="77777777" w:rsidR="007B0D55" w:rsidRPr="0025190C" w:rsidRDefault="00E403B3" w:rsidP="00E403B3">
            <w:pPr>
              <w:pStyle w:val="a3"/>
              <w:jc w:val="center"/>
              <w:rPr>
                <w:rFonts w:ascii="Times New Roman" w:hAnsi="Times New Roman" w:cs="Times New Roman"/>
                <w:sz w:val="24"/>
                <w:szCs w:val="24"/>
              </w:rPr>
            </w:pPr>
            <w:r w:rsidRPr="0025190C">
              <w:rPr>
                <w:rFonts w:ascii="Times New Roman" w:hAnsi="Times New Roman" w:cs="Times New Roman"/>
                <w:sz w:val="24"/>
                <w:szCs w:val="24"/>
              </w:rPr>
              <w:t>2</w:t>
            </w:r>
            <w:r w:rsidR="00193631" w:rsidRPr="0025190C">
              <w:rPr>
                <w:rFonts w:ascii="Times New Roman" w:hAnsi="Times New Roman" w:cs="Times New Roman"/>
                <w:sz w:val="24"/>
                <w:szCs w:val="24"/>
              </w:rPr>
              <w:t xml:space="preserve"> </w:t>
            </w:r>
            <w:r w:rsidRPr="0025190C">
              <w:rPr>
                <w:rFonts w:ascii="Times New Roman" w:hAnsi="Times New Roman" w:cs="Times New Roman"/>
                <w:sz w:val="24"/>
                <w:szCs w:val="24"/>
              </w:rPr>
              <w:t>572</w:t>
            </w:r>
            <w:r w:rsidR="00193631" w:rsidRPr="0025190C">
              <w:rPr>
                <w:rFonts w:ascii="Times New Roman" w:hAnsi="Times New Roman" w:cs="Times New Roman"/>
                <w:sz w:val="24"/>
                <w:szCs w:val="24"/>
              </w:rPr>
              <w:t>,</w:t>
            </w:r>
            <w:r w:rsidRPr="0025190C">
              <w:rPr>
                <w:rFonts w:ascii="Times New Roman" w:hAnsi="Times New Roman" w:cs="Times New Roman"/>
                <w:sz w:val="24"/>
                <w:szCs w:val="24"/>
              </w:rPr>
              <w:t>82</w:t>
            </w:r>
          </w:p>
        </w:tc>
        <w:tc>
          <w:tcPr>
            <w:tcW w:w="2019" w:type="dxa"/>
          </w:tcPr>
          <w:p w14:paraId="6B3B5D64" w14:textId="77777777" w:rsidR="007B0D55" w:rsidRPr="0025190C" w:rsidRDefault="00876F18" w:rsidP="005A540D">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6 </w:t>
            </w:r>
            <w:r w:rsidR="00E403B3" w:rsidRPr="0025190C">
              <w:rPr>
                <w:rFonts w:ascii="Times New Roman" w:hAnsi="Times New Roman" w:cs="Times New Roman"/>
                <w:sz w:val="24"/>
                <w:szCs w:val="24"/>
              </w:rPr>
              <w:t>173,37</w:t>
            </w:r>
          </w:p>
        </w:tc>
        <w:tc>
          <w:tcPr>
            <w:tcW w:w="1417" w:type="dxa"/>
          </w:tcPr>
          <w:p w14:paraId="5F7AA7B5" w14:textId="77777777" w:rsidR="007B0D55" w:rsidRPr="0025190C" w:rsidRDefault="00E403B3" w:rsidP="005A540D">
            <w:pPr>
              <w:pStyle w:val="a3"/>
              <w:jc w:val="center"/>
              <w:rPr>
                <w:rFonts w:ascii="Times New Roman" w:hAnsi="Times New Roman" w:cs="Times New Roman"/>
                <w:sz w:val="24"/>
                <w:szCs w:val="24"/>
              </w:rPr>
            </w:pPr>
            <w:r w:rsidRPr="0025190C">
              <w:rPr>
                <w:rFonts w:ascii="Times New Roman" w:hAnsi="Times New Roman" w:cs="Times New Roman"/>
                <w:sz w:val="24"/>
                <w:szCs w:val="24"/>
              </w:rPr>
              <w:t>140</w:t>
            </w:r>
            <w:r w:rsidR="007B0D55" w:rsidRPr="0025190C">
              <w:rPr>
                <w:rFonts w:ascii="Times New Roman" w:hAnsi="Times New Roman" w:cs="Times New Roman"/>
                <w:sz w:val="24"/>
                <w:szCs w:val="24"/>
              </w:rPr>
              <w:t>%</w:t>
            </w:r>
          </w:p>
        </w:tc>
        <w:tc>
          <w:tcPr>
            <w:tcW w:w="1134" w:type="dxa"/>
          </w:tcPr>
          <w:p w14:paraId="7F80B79F" w14:textId="77777777" w:rsidR="007B0D55" w:rsidRPr="0025190C" w:rsidRDefault="00E403B3" w:rsidP="005A540D">
            <w:pPr>
              <w:pStyle w:val="a3"/>
              <w:jc w:val="center"/>
              <w:rPr>
                <w:rFonts w:ascii="Times New Roman" w:hAnsi="Times New Roman" w:cs="Times New Roman"/>
                <w:sz w:val="24"/>
                <w:szCs w:val="24"/>
              </w:rPr>
            </w:pPr>
            <w:r w:rsidRPr="0025190C">
              <w:rPr>
                <w:rFonts w:ascii="Times New Roman" w:hAnsi="Times New Roman" w:cs="Times New Roman"/>
                <w:sz w:val="24"/>
                <w:szCs w:val="24"/>
              </w:rPr>
              <w:t>1</w:t>
            </w:r>
            <w:r w:rsidR="007B0D55" w:rsidRPr="0025190C">
              <w:rPr>
                <w:rFonts w:ascii="Times New Roman" w:hAnsi="Times New Roman" w:cs="Times New Roman"/>
                <w:sz w:val="24"/>
                <w:szCs w:val="24"/>
              </w:rPr>
              <w:t>%</w:t>
            </w:r>
          </w:p>
        </w:tc>
      </w:tr>
      <w:tr w:rsidR="007B0D55" w:rsidRPr="0025190C" w14:paraId="75D688AA" w14:textId="77777777" w:rsidTr="00B167B8">
        <w:tc>
          <w:tcPr>
            <w:tcW w:w="456" w:type="dxa"/>
          </w:tcPr>
          <w:p w14:paraId="1A9F1073" w14:textId="77777777" w:rsidR="007B0D55" w:rsidRPr="0025190C" w:rsidRDefault="007B0D55" w:rsidP="005A540D">
            <w:pPr>
              <w:pStyle w:val="a3"/>
              <w:rPr>
                <w:rFonts w:ascii="Times New Roman" w:hAnsi="Times New Roman" w:cs="Times New Roman"/>
                <w:sz w:val="24"/>
                <w:szCs w:val="24"/>
              </w:rPr>
            </w:pPr>
            <w:r w:rsidRPr="0025190C">
              <w:rPr>
                <w:rFonts w:ascii="Times New Roman" w:hAnsi="Times New Roman" w:cs="Times New Roman"/>
                <w:sz w:val="24"/>
                <w:szCs w:val="24"/>
              </w:rPr>
              <w:t>9</w:t>
            </w:r>
          </w:p>
        </w:tc>
        <w:tc>
          <w:tcPr>
            <w:tcW w:w="3479" w:type="dxa"/>
          </w:tcPr>
          <w:p w14:paraId="6346C612" w14:textId="77777777" w:rsidR="007B0D55" w:rsidRPr="0025190C" w:rsidRDefault="000F776D" w:rsidP="000F776D">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ТОО </w:t>
            </w:r>
            <w:r w:rsidR="00E403B3" w:rsidRPr="0025190C">
              <w:rPr>
                <w:rFonts w:ascii="Times New Roman" w:hAnsi="Times New Roman" w:cs="Times New Roman"/>
                <w:sz w:val="24"/>
                <w:szCs w:val="24"/>
              </w:rPr>
              <w:t>«</w:t>
            </w:r>
            <w:r w:rsidR="00193631" w:rsidRPr="0025190C">
              <w:rPr>
                <w:rFonts w:ascii="Times New Roman" w:hAnsi="Times New Roman" w:cs="Times New Roman"/>
                <w:sz w:val="24"/>
                <w:szCs w:val="24"/>
              </w:rPr>
              <w:t>Элеас ПФК</w:t>
            </w:r>
            <w:r w:rsidR="00E403B3" w:rsidRPr="0025190C">
              <w:rPr>
                <w:rFonts w:ascii="Times New Roman" w:hAnsi="Times New Roman" w:cs="Times New Roman"/>
                <w:sz w:val="24"/>
                <w:szCs w:val="24"/>
              </w:rPr>
              <w:t>»</w:t>
            </w:r>
          </w:p>
        </w:tc>
        <w:tc>
          <w:tcPr>
            <w:tcW w:w="1701" w:type="dxa"/>
          </w:tcPr>
          <w:p w14:paraId="2D298685" w14:textId="77777777" w:rsidR="007B0D55" w:rsidRPr="0025190C" w:rsidRDefault="00E403B3" w:rsidP="005A540D">
            <w:pPr>
              <w:pStyle w:val="a3"/>
              <w:jc w:val="center"/>
              <w:rPr>
                <w:rFonts w:ascii="Times New Roman" w:hAnsi="Times New Roman" w:cs="Times New Roman"/>
                <w:sz w:val="24"/>
                <w:szCs w:val="24"/>
              </w:rPr>
            </w:pPr>
            <w:r w:rsidRPr="0025190C">
              <w:rPr>
                <w:rFonts w:ascii="Times New Roman" w:hAnsi="Times New Roman" w:cs="Times New Roman"/>
                <w:sz w:val="24"/>
                <w:szCs w:val="24"/>
              </w:rPr>
              <w:t>3 654,78</w:t>
            </w:r>
          </w:p>
        </w:tc>
        <w:tc>
          <w:tcPr>
            <w:tcW w:w="2019" w:type="dxa"/>
          </w:tcPr>
          <w:p w14:paraId="2D1A57F6" w14:textId="77777777" w:rsidR="007B0D55" w:rsidRPr="0025190C" w:rsidRDefault="00876F18" w:rsidP="005A540D">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4 </w:t>
            </w:r>
            <w:r w:rsidR="00E403B3" w:rsidRPr="0025190C">
              <w:rPr>
                <w:rFonts w:ascii="Times New Roman" w:hAnsi="Times New Roman" w:cs="Times New Roman"/>
                <w:sz w:val="24"/>
                <w:szCs w:val="24"/>
              </w:rPr>
              <w:t>540,41</w:t>
            </w:r>
          </w:p>
        </w:tc>
        <w:tc>
          <w:tcPr>
            <w:tcW w:w="1417" w:type="dxa"/>
          </w:tcPr>
          <w:p w14:paraId="66AD4252" w14:textId="77777777" w:rsidR="007B0D55" w:rsidRPr="0025190C" w:rsidRDefault="00E403B3" w:rsidP="005A540D">
            <w:pPr>
              <w:pStyle w:val="a3"/>
              <w:jc w:val="center"/>
              <w:rPr>
                <w:rFonts w:ascii="Times New Roman" w:hAnsi="Times New Roman" w:cs="Times New Roman"/>
                <w:sz w:val="24"/>
                <w:szCs w:val="24"/>
              </w:rPr>
            </w:pPr>
            <w:r w:rsidRPr="0025190C">
              <w:rPr>
                <w:rFonts w:ascii="Times New Roman" w:hAnsi="Times New Roman" w:cs="Times New Roman"/>
                <w:sz w:val="24"/>
                <w:szCs w:val="24"/>
              </w:rPr>
              <w:t>30</w:t>
            </w:r>
            <w:r w:rsidR="007B0D55" w:rsidRPr="0025190C">
              <w:rPr>
                <w:rFonts w:ascii="Times New Roman" w:hAnsi="Times New Roman" w:cs="Times New Roman"/>
                <w:sz w:val="24"/>
                <w:szCs w:val="24"/>
              </w:rPr>
              <w:t>%</w:t>
            </w:r>
          </w:p>
        </w:tc>
        <w:tc>
          <w:tcPr>
            <w:tcW w:w="1134" w:type="dxa"/>
          </w:tcPr>
          <w:p w14:paraId="1FD62858" w14:textId="77777777" w:rsidR="007B0D55" w:rsidRPr="0025190C" w:rsidRDefault="00E403B3" w:rsidP="005A540D">
            <w:pPr>
              <w:pStyle w:val="a3"/>
              <w:jc w:val="center"/>
              <w:rPr>
                <w:rFonts w:ascii="Times New Roman" w:hAnsi="Times New Roman" w:cs="Times New Roman"/>
                <w:sz w:val="24"/>
                <w:szCs w:val="24"/>
              </w:rPr>
            </w:pPr>
            <w:r w:rsidRPr="0025190C">
              <w:rPr>
                <w:rFonts w:ascii="Times New Roman" w:hAnsi="Times New Roman" w:cs="Times New Roman"/>
                <w:sz w:val="24"/>
                <w:szCs w:val="24"/>
              </w:rPr>
              <w:t>1</w:t>
            </w:r>
            <w:r w:rsidR="007B0D55" w:rsidRPr="0025190C">
              <w:rPr>
                <w:rFonts w:ascii="Times New Roman" w:hAnsi="Times New Roman" w:cs="Times New Roman"/>
                <w:sz w:val="24"/>
                <w:szCs w:val="24"/>
              </w:rPr>
              <w:t>%</w:t>
            </w:r>
          </w:p>
        </w:tc>
      </w:tr>
      <w:tr w:rsidR="007B0D55" w:rsidRPr="0025190C" w14:paraId="04909BC6" w14:textId="77777777" w:rsidTr="00B167B8">
        <w:tc>
          <w:tcPr>
            <w:tcW w:w="456" w:type="dxa"/>
          </w:tcPr>
          <w:p w14:paraId="4245D3A6" w14:textId="77777777" w:rsidR="007B0D55" w:rsidRPr="0025190C" w:rsidRDefault="007B0D55" w:rsidP="005A540D">
            <w:pPr>
              <w:pStyle w:val="a3"/>
              <w:rPr>
                <w:rFonts w:ascii="Times New Roman" w:hAnsi="Times New Roman" w:cs="Times New Roman"/>
                <w:sz w:val="24"/>
                <w:szCs w:val="24"/>
              </w:rPr>
            </w:pPr>
            <w:r w:rsidRPr="0025190C">
              <w:rPr>
                <w:rFonts w:ascii="Times New Roman" w:hAnsi="Times New Roman" w:cs="Times New Roman"/>
                <w:sz w:val="24"/>
                <w:szCs w:val="24"/>
              </w:rPr>
              <w:t>10</w:t>
            </w:r>
          </w:p>
        </w:tc>
        <w:tc>
          <w:tcPr>
            <w:tcW w:w="3479" w:type="dxa"/>
          </w:tcPr>
          <w:p w14:paraId="0BD564BE" w14:textId="77777777" w:rsidR="007B0D55" w:rsidRPr="0025190C" w:rsidRDefault="00E403B3" w:rsidP="00193631">
            <w:pPr>
              <w:pStyle w:val="a3"/>
              <w:jc w:val="center"/>
              <w:rPr>
                <w:rFonts w:ascii="Times New Roman" w:hAnsi="Times New Roman" w:cs="Times New Roman"/>
                <w:sz w:val="24"/>
                <w:szCs w:val="24"/>
              </w:rPr>
            </w:pPr>
            <w:r w:rsidRPr="0025190C">
              <w:rPr>
                <w:rFonts w:ascii="Times New Roman" w:hAnsi="Times New Roman" w:cs="Times New Roman"/>
                <w:sz w:val="24"/>
                <w:szCs w:val="24"/>
              </w:rPr>
              <w:t>ТОО «ВИВА ФАРМ»</w:t>
            </w:r>
          </w:p>
        </w:tc>
        <w:tc>
          <w:tcPr>
            <w:tcW w:w="1701" w:type="dxa"/>
          </w:tcPr>
          <w:p w14:paraId="148693E9" w14:textId="77777777" w:rsidR="007B0D55" w:rsidRPr="0025190C" w:rsidRDefault="00E403B3" w:rsidP="005A540D">
            <w:pPr>
              <w:pStyle w:val="a3"/>
              <w:jc w:val="center"/>
              <w:rPr>
                <w:rFonts w:ascii="Times New Roman" w:hAnsi="Times New Roman" w:cs="Times New Roman"/>
                <w:sz w:val="24"/>
                <w:szCs w:val="24"/>
              </w:rPr>
            </w:pPr>
            <w:r w:rsidRPr="0025190C">
              <w:rPr>
                <w:rFonts w:ascii="Times New Roman" w:hAnsi="Times New Roman" w:cs="Times New Roman"/>
                <w:sz w:val="24"/>
                <w:szCs w:val="24"/>
              </w:rPr>
              <w:t>2 929,0</w:t>
            </w:r>
            <w:r w:rsidR="00193631" w:rsidRPr="0025190C">
              <w:rPr>
                <w:rFonts w:ascii="Times New Roman" w:hAnsi="Times New Roman" w:cs="Times New Roman"/>
                <w:sz w:val="24"/>
                <w:szCs w:val="24"/>
              </w:rPr>
              <w:t>5</w:t>
            </w:r>
          </w:p>
        </w:tc>
        <w:tc>
          <w:tcPr>
            <w:tcW w:w="2019" w:type="dxa"/>
          </w:tcPr>
          <w:p w14:paraId="09E4FEAE" w14:textId="77777777" w:rsidR="007B0D55" w:rsidRPr="0025190C" w:rsidRDefault="00876F18" w:rsidP="005A540D">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3 </w:t>
            </w:r>
            <w:r w:rsidR="00E403B3" w:rsidRPr="0025190C">
              <w:rPr>
                <w:rFonts w:ascii="Times New Roman" w:hAnsi="Times New Roman" w:cs="Times New Roman"/>
                <w:sz w:val="24"/>
                <w:szCs w:val="24"/>
              </w:rPr>
              <w:t>331,65</w:t>
            </w:r>
          </w:p>
        </w:tc>
        <w:tc>
          <w:tcPr>
            <w:tcW w:w="1417" w:type="dxa"/>
          </w:tcPr>
          <w:p w14:paraId="310B130F" w14:textId="77777777" w:rsidR="007B0D55" w:rsidRPr="0025190C" w:rsidRDefault="00E403B3" w:rsidP="005A540D">
            <w:pPr>
              <w:pStyle w:val="a3"/>
              <w:jc w:val="center"/>
              <w:rPr>
                <w:rFonts w:ascii="Times New Roman" w:hAnsi="Times New Roman" w:cs="Times New Roman"/>
                <w:sz w:val="24"/>
                <w:szCs w:val="24"/>
              </w:rPr>
            </w:pPr>
            <w:r w:rsidRPr="0025190C">
              <w:rPr>
                <w:rFonts w:ascii="Times New Roman" w:hAnsi="Times New Roman" w:cs="Times New Roman"/>
                <w:sz w:val="24"/>
                <w:szCs w:val="24"/>
              </w:rPr>
              <w:t>14</w:t>
            </w:r>
            <w:r w:rsidR="007B0D55" w:rsidRPr="0025190C">
              <w:rPr>
                <w:rFonts w:ascii="Times New Roman" w:hAnsi="Times New Roman" w:cs="Times New Roman"/>
                <w:sz w:val="24"/>
                <w:szCs w:val="24"/>
              </w:rPr>
              <w:t>%</w:t>
            </w:r>
          </w:p>
        </w:tc>
        <w:tc>
          <w:tcPr>
            <w:tcW w:w="1134" w:type="dxa"/>
          </w:tcPr>
          <w:p w14:paraId="10E6E29F" w14:textId="77777777" w:rsidR="007B0D55" w:rsidRPr="0025190C" w:rsidRDefault="00E403B3" w:rsidP="005A540D">
            <w:pPr>
              <w:pStyle w:val="a3"/>
              <w:jc w:val="center"/>
              <w:rPr>
                <w:rFonts w:ascii="Times New Roman" w:hAnsi="Times New Roman" w:cs="Times New Roman"/>
                <w:sz w:val="24"/>
                <w:szCs w:val="24"/>
              </w:rPr>
            </w:pPr>
            <w:r w:rsidRPr="0025190C">
              <w:rPr>
                <w:rFonts w:ascii="Times New Roman" w:hAnsi="Times New Roman" w:cs="Times New Roman"/>
                <w:sz w:val="24"/>
                <w:szCs w:val="24"/>
              </w:rPr>
              <w:t>1</w:t>
            </w:r>
            <w:r w:rsidR="007B0D55" w:rsidRPr="0025190C">
              <w:rPr>
                <w:rFonts w:ascii="Times New Roman" w:hAnsi="Times New Roman" w:cs="Times New Roman"/>
                <w:sz w:val="24"/>
                <w:szCs w:val="24"/>
              </w:rPr>
              <w:t>%</w:t>
            </w:r>
          </w:p>
        </w:tc>
      </w:tr>
      <w:tr w:rsidR="007B0D55" w:rsidRPr="0025190C" w14:paraId="68BA8BED" w14:textId="77777777" w:rsidTr="00B167B8">
        <w:tc>
          <w:tcPr>
            <w:tcW w:w="3935" w:type="dxa"/>
            <w:gridSpan w:val="2"/>
          </w:tcPr>
          <w:p w14:paraId="3AB49C46" w14:textId="77777777" w:rsidR="007B0D55" w:rsidRPr="0025190C" w:rsidRDefault="007B0D55" w:rsidP="005A540D">
            <w:pPr>
              <w:pStyle w:val="a3"/>
              <w:rPr>
                <w:rFonts w:ascii="Times New Roman" w:hAnsi="Times New Roman" w:cs="Times New Roman"/>
                <w:sz w:val="24"/>
                <w:szCs w:val="24"/>
                <w:lang w:val="en-US"/>
              </w:rPr>
            </w:pPr>
            <w:r w:rsidRPr="0025190C">
              <w:rPr>
                <w:rFonts w:ascii="Times New Roman" w:hAnsi="Times New Roman" w:cs="Times New Roman"/>
                <w:sz w:val="24"/>
                <w:szCs w:val="24"/>
                <w:lang w:val="en-US"/>
              </w:rPr>
              <w:t>TOP-10</w:t>
            </w:r>
          </w:p>
        </w:tc>
        <w:tc>
          <w:tcPr>
            <w:tcW w:w="1701" w:type="dxa"/>
          </w:tcPr>
          <w:p w14:paraId="3DDBFCC0" w14:textId="77777777" w:rsidR="007B0D55" w:rsidRPr="0025190C" w:rsidRDefault="00E403B3" w:rsidP="005A540D">
            <w:pPr>
              <w:pStyle w:val="a3"/>
              <w:jc w:val="center"/>
              <w:rPr>
                <w:rFonts w:ascii="Times New Roman" w:hAnsi="Times New Roman" w:cs="Times New Roman"/>
                <w:sz w:val="24"/>
                <w:szCs w:val="24"/>
              </w:rPr>
            </w:pPr>
            <w:r w:rsidRPr="0025190C">
              <w:rPr>
                <w:rFonts w:ascii="Times New Roman" w:hAnsi="Times New Roman" w:cs="Times New Roman"/>
                <w:sz w:val="24"/>
                <w:szCs w:val="24"/>
              </w:rPr>
              <w:t>103 912,29</w:t>
            </w:r>
          </w:p>
        </w:tc>
        <w:tc>
          <w:tcPr>
            <w:tcW w:w="2019" w:type="dxa"/>
          </w:tcPr>
          <w:p w14:paraId="3B7C2AFD" w14:textId="77777777" w:rsidR="007B0D55" w:rsidRPr="0025190C" w:rsidRDefault="00E403B3" w:rsidP="005A540D">
            <w:pPr>
              <w:pStyle w:val="a3"/>
              <w:jc w:val="center"/>
              <w:rPr>
                <w:rFonts w:ascii="Times New Roman" w:hAnsi="Times New Roman" w:cs="Times New Roman"/>
                <w:sz w:val="24"/>
                <w:szCs w:val="24"/>
              </w:rPr>
            </w:pPr>
            <w:r w:rsidRPr="0025190C">
              <w:rPr>
                <w:rFonts w:ascii="Times New Roman" w:hAnsi="Times New Roman" w:cs="Times New Roman"/>
                <w:sz w:val="24"/>
                <w:szCs w:val="24"/>
              </w:rPr>
              <w:t>114 881,31</w:t>
            </w:r>
          </w:p>
        </w:tc>
        <w:tc>
          <w:tcPr>
            <w:tcW w:w="1417" w:type="dxa"/>
          </w:tcPr>
          <w:p w14:paraId="258A1290" w14:textId="77777777" w:rsidR="007B0D55" w:rsidRPr="0025190C" w:rsidRDefault="007B0D55" w:rsidP="005A540D">
            <w:pPr>
              <w:pStyle w:val="a3"/>
              <w:jc w:val="center"/>
              <w:rPr>
                <w:rFonts w:ascii="Times New Roman" w:hAnsi="Times New Roman" w:cs="Times New Roman"/>
                <w:sz w:val="24"/>
                <w:szCs w:val="24"/>
              </w:rPr>
            </w:pPr>
          </w:p>
        </w:tc>
        <w:tc>
          <w:tcPr>
            <w:tcW w:w="1134" w:type="dxa"/>
          </w:tcPr>
          <w:p w14:paraId="3CF6F24F" w14:textId="77777777" w:rsidR="007B0D55" w:rsidRPr="0025190C" w:rsidRDefault="00E403B3" w:rsidP="005A540D">
            <w:pPr>
              <w:pStyle w:val="a3"/>
              <w:jc w:val="center"/>
              <w:rPr>
                <w:rFonts w:ascii="Times New Roman" w:hAnsi="Times New Roman" w:cs="Times New Roman"/>
                <w:sz w:val="24"/>
                <w:szCs w:val="24"/>
              </w:rPr>
            </w:pPr>
            <w:r w:rsidRPr="0025190C">
              <w:rPr>
                <w:rFonts w:ascii="Times New Roman" w:hAnsi="Times New Roman" w:cs="Times New Roman"/>
                <w:sz w:val="24"/>
                <w:szCs w:val="24"/>
              </w:rPr>
              <w:t>26</w:t>
            </w:r>
            <w:r w:rsidR="007B0D55" w:rsidRPr="0025190C">
              <w:rPr>
                <w:rFonts w:ascii="Times New Roman" w:hAnsi="Times New Roman" w:cs="Times New Roman"/>
                <w:sz w:val="24"/>
                <w:szCs w:val="24"/>
              </w:rPr>
              <w:t>%</w:t>
            </w:r>
          </w:p>
        </w:tc>
      </w:tr>
      <w:tr w:rsidR="00193631" w:rsidRPr="0025190C" w14:paraId="49816802" w14:textId="77777777" w:rsidTr="00B167B8">
        <w:tc>
          <w:tcPr>
            <w:tcW w:w="3935" w:type="dxa"/>
            <w:gridSpan w:val="2"/>
          </w:tcPr>
          <w:p w14:paraId="5796EB06" w14:textId="77777777" w:rsidR="00193631" w:rsidRPr="0025190C" w:rsidRDefault="00193631" w:rsidP="005A540D">
            <w:pPr>
              <w:pStyle w:val="a3"/>
              <w:rPr>
                <w:rFonts w:ascii="Times New Roman" w:hAnsi="Times New Roman" w:cs="Times New Roman"/>
                <w:sz w:val="24"/>
                <w:szCs w:val="24"/>
              </w:rPr>
            </w:pPr>
            <w:r w:rsidRPr="0025190C">
              <w:rPr>
                <w:rFonts w:ascii="Times New Roman" w:hAnsi="Times New Roman" w:cs="Times New Roman"/>
                <w:sz w:val="24"/>
                <w:szCs w:val="24"/>
              </w:rPr>
              <w:t>Всего</w:t>
            </w:r>
          </w:p>
        </w:tc>
        <w:tc>
          <w:tcPr>
            <w:tcW w:w="1701" w:type="dxa"/>
          </w:tcPr>
          <w:p w14:paraId="53C31C8C" w14:textId="77777777" w:rsidR="00193631" w:rsidRPr="0025190C" w:rsidRDefault="00B167B8" w:rsidP="00193631">
            <w:pPr>
              <w:pStyle w:val="a3"/>
              <w:jc w:val="center"/>
              <w:rPr>
                <w:rFonts w:ascii="Times New Roman" w:hAnsi="Times New Roman" w:cs="Times New Roman"/>
                <w:sz w:val="24"/>
                <w:szCs w:val="24"/>
              </w:rPr>
            </w:pPr>
            <w:r w:rsidRPr="0025190C">
              <w:rPr>
                <w:rFonts w:ascii="Times New Roman" w:hAnsi="Times New Roman" w:cs="Times New Roman"/>
                <w:sz w:val="24"/>
                <w:szCs w:val="24"/>
              </w:rPr>
              <w:t>270 851,52</w:t>
            </w:r>
          </w:p>
        </w:tc>
        <w:tc>
          <w:tcPr>
            <w:tcW w:w="2019" w:type="dxa"/>
          </w:tcPr>
          <w:p w14:paraId="7F2AF8C1" w14:textId="77777777" w:rsidR="00193631" w:rsidRPr="0025190C" w:rsidRDefault="00083AB1" w:rsidP="005A540D">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438 </w:t>
            </w:r>
            <w:r w:rsidR="00B167B8" w:rsidRPr="0025190C">
              <w:rPr>
                <w:rFonts w:ascii="Times New Roman" w:hAnsi="Times New Roman" w:cs="Times New Roman"/>
                <w:sz w:val="24"/>
                <w:szCs w:val="24"/>
              </w:rPr>
              <w:t>878,41</w:t>
            </w:r>
          </w:p>
        </w:tc>
        <w:tc>
          <w:tcPr>
            <w:tcW w:w="2551" w:type="dxa"/>
            <w:gridSpan w:val="2"/>
          </w:tcPr>
          <w:p w14:paraId="2E95F269" w14:textId="77777777" w:rsidR="00193631" w:rsidRPr="0025190C" w:rsidRDefault="00193631" w:rsidP="005A540D">
            <w:pPr>
              <w:pStyle w:val="a3"/>
              <w:rPr>
                <w:rFonts w:ascii="Times New Roman" w:hAnsi="Times New Roman" w:cs="Times New Roman"/>
                <w:sz w:val="24"/>
                <w:szCs w:val="24"/>
              </w:rPr>
            </w:pPr>
          </w:p>
        </w:tc>
      </w:tr>
      <w:tr w:rsidR="007B0D55" w:rsidRPr="0025190C" w14:paraId="38FEB8B9" w14:textId="77777777" w:rsidTr="00B167B8">
        <w:tc>
          <w:tcPr>
            <w:tcW w:w="10206" w:type="dxa"/>
            <w:gridSpan w:val="6"/>
          </w:tcPr>
          <w:p w14:paraId="047FE19B" w14:textId="77777777" w:rsidR="007B0D55" w:rsidRPr="0025190C" w:rsidRDefault="007B0D55" w:rsidP="00442F10">
            <w:pPr>
              <w:pStyle w:val="a3"/>
              <w:rPr>
                <w:rFonts w:ascii="Times New Roman" w:hAnsi="Times New Roman" w:cs="Times New Roman"/>
                <w:sz w:val="24"/>
                <w:szCs w:val="24"/>
              </w:rPr>
            </w:pPr>
            <w:r w:rsidRPr="0025190C">
              <w:rPr>
                <w:rFonts w:ascii="Times New Roman" w:hAnsi="Times New Roman" w:cs="Times New Roman"/>
                <w:sz w:val="24"/>
                <w:szCs w:val="24"/>
              </w:rPr>
              <w:t>Примечание - Составлено автором по источнику [</w:t>
            </w:r>
            <w:r w:rsidR="003B0519" w:rsidRPr="0025190C">
              <w:rPr>
                <w:rFonts w:ascii="Times New Roman" w:hAnsi="Times New Roman" w:cs="Times New Roman"/>
                <w:sz w:val="24"/>
                <w:szCs w:val="24"/>
              </w:rPr>
              <w:t>9</w:t>
            </w:r>
            <w:r w:rsidR="00442F10" w:rsidRPr="0025190C">
              <w:rPr>
                <w:rFonts w:ascii="Times New Roman" w:hAnsi="Times New Roman" w:cs="Times New Roman"/>
                <w:sz w:val="24"/>
                <w:szCs w:val="24"/>
              </w:rPr>
              <w:t>9</w:t>
            </w:r>
            <w:r w:rsidRPr="0025190C">
              <w:rPr>
                <w:rFonts w:ascii="Times New Roman" w:hAnsi="Times New Roman" w:cs="Times New Roman"/>
                <w:sz w:val="24"/>
                <w:szCs w:val="24"/>
              </w:rPr>
              <w:t>]</w:t>
            </w:r>
          </w:p>
        </w:tc>
      </w:tr>
    </w:tbl>
    <w:p w14:paraId="1F015AA4" w14:textId="77777777" w:rsidR="006B1F26" w:rsidRPr="0025190C" w:rsidRDefault="006B1F26" w:rsidP="000F776D">
      <w:pPr>
        <w:pStyle w:val="a3"/>
        <w:jc w:val="both"/>
        <w:rPr>
          <w:rFonts w:ascii="Times New Roman" w:hAnsi="Times New Roman" w:cs="Times New Roman"/>
          <w:sz w:val="28"/>
          <w:szCs w:val="28"/>
        </w:rPr>
      </w:pPr>
    </w:p>
    <w:p w14:paraId="11FEF95B" w14:textId="465855E3" w:rsidR="00941FC3" w:rsidRPr="0025190C" w:rsidRDefault="00941FC3" w:rsidP="00941FC3">
      <w:pPr>
        <w:pStyle w:val="a3"/>
        <w:ind w:firstLine="567"/>
        <w:jc w:val="both"/>
        <w:rPr>
          <w:rFonts w:ascii="Times New Roman" w:hAnsi="Times New Roman" w:cs="Times New Roman"/>
          <w:sz w:val="28"/>
          <w:szCs w:val="28"/>
        </w:rPr>
      </w:pPr>
      <w:r w:rsidRPr="0025190C">
        <w:rPr>
          <w:rFonts w:ascii="Times New Roman" w:hAnsi="Times New Roman" w:cs="Times New Roman"/>
          <w:sz w:val="28"/>
          <w:szCs w:val="28"/>
        </w:rPr>
        <w:t xml:space="preserve">В тройке лидеров контрагенты </w:t>
      </w:r>
      <w:r w:rsidR="001B6EA7" w:rsidRPr="0025190C">
        <w:rPr>
          <w:rFonts w:ascii="Times New Roman" w:hAnsi="Times New Roman" w:cs="Times New Roman"/>
          <w:sz w:val="28"/>
          <w:szCs w:val="28"/>
        </w:rPr>
        <w:t>«СКФ»</w:t>
      </w:r>
      <w:r w:rsidRPr="0025190C">
        <w:rPr>
          <w:rFonts w:ascii="Times New Roman" w:hAnsi="Times New Roman" w:cs="Times New Roman"/>
          <w:sz w:val="28"/>
          <w:szCs w:val="28"/>
        </w:rPr>
        <w:t xml:space="preserve">: «Медсервис Плюс», </w:t>
      </w:r>
      <w:r w:rsidR="0053734B" w:rsidRPr="0025190C">
        <w:rPr>
          <w:rFonts w:ascii="Times New Roman" w:hAnsi="Times New Roman" w:cs="Times New Roman"/>
          <w:sz w:val="28"/>
          <w:szCs w:val="28"/>
        </w:rPr>
        <w:t>«</w:t>
      </w:r>
      <w:r w:rsidRPr="0025190C">
        <w:rPr>
          <w:rFonts w:ascii="Times New Roman" w:hAnsi="Times New Roman" w:cs="Times New Roman"/>
          <w:sz w:val="28"/>
          <w:szCs w:val="28"/>
        </w:rPr>
        <w:t xml:space="preserve">Акниет» и «Стофарм». ТОР-10 компаний занимают 26% всех закупок ЛС </w:t>
      </w:r>
      <w:r w:rsidR="001B6EA7" w:rsidRPr="0025190C">
        <w:rPr>
          <w:rFonts w:ascii="Times New Roman" w:hAnsi="Times New Roman" w:cs="Times New Roman"/>
          <w:sz w:val="28"/>
          <w:szCs w:val="28"/>
        </w:rPr>
        <w:t>«СКФ»</w:t>
      </w:r>
      <w:r w:rsidRPr="0025190C">
        <w:rPr>
          <w:rFonts w:ascii="Times New Roman" w:hAnsi="Times New Roman" w:cs="Times New Roman"/>
          <w:sz w:val="28"/>
          <w:szCs w:val="28"/>
        </w:rPr>
        <w:t xml:space="preserve">. Среди них есть казахстанские производители ЛС: «Карагандинский фармацевтический комплекс», ТОО Элеас ПФК и т.д. В </w:t>
      </w:r>
      <w:r w:rsidRPr="0025190C">
        <w:rPr>
          <w:rFonts w:ascii="Times New Roman" w:hAnsi="Times New Roman" w:cs="Times New Roman"/>
          <w:sz w:val="28"/>
          <w:szCs w:val="28"/>
          <w:lang w:val="en-US"/>
        </w:rPr>
        <w:t>TOP</w:t>
      </w:r>
      <w:r w:rsidRPr="0025190C">
        <w:rPr>
          <w:rFonts w:ascii="Times New Roman" w:hAnsi="Times New Roman" w:cs="Times New Roman"/>
          <w:b/>
          <w:sz w:val="28"/>
          <w:szCs w:val="28"/>
        </w:rPr>
        <w:t>-</w:t>
      </w:r>
      <w:r w:rsidRPr="0025190C">
        <w:rPr>
          <w:rFonts w:ascii="Times New Roman" w:hAnsi="Times New Roman" w:cs="Times New Roman"/>
          <w:sz w:val="28"/>
          <w:szCs w:val="28"/>
        </w:rPr>
        <w:t>10 также вошли международные компании «Sanofi-Aventis» и такие небольшие компании как ТОО Medix и ТОО «Р-ФармКаз-н».</w:t>
      </w:r>
    </w:p>
    <w:p w14:paraId="7DB0DF3D" w14:textId="4D92D33C" w:rsidR="006B1F26" w:rsidRPr="0025190C" w:rsidRDefault="006B1F26" w:rsidP="004722DD">
      <w:pPr>
        <w:pStyle w:val="a3"/>
        <w:ind w:firstLine="567"/>
        <w:jc w:val="both"/>
        <w:rPr>
          <w:rFonts w:ascii="Times New Roman" w:hAnsi="Times New Roman" w:cs="Times New Roman"/>
          <w:sz w:val="28"/>
          <w:szCs w:val="28"/>
        </w:rPr>
      </w:pPr>
      <w:r w:rsidRPr="0025190C">
        <w:rPr>
          <w:rFonts w:ascii="Times New Roman" w:hAnsi="Times New Roman" w:cs="Times New Roman"/>
          <w:sz w:val="28"/>
          <w:szCs w:val="28"/>
        </w:rPr>
        <w:t>Дистрибьюторы являются в</w:t>
      </w:r>
      <w:r w:rsidR="00357F6D" w:rsidRPr="0025190C">
        <w:rPr>
          <w:rFonts w:ascii="Times New Roman" w:hAnsi="Times New Roman" w:cs="Times New Roman"/>
          <w:sz w:val="28"/>
          <w:szCs w:val="28"/>
        </w:rPr>
        <w:t>ажными участниками фармрынка РК, они</w:t>
      </w:r>
      <w:r w:rsidRPr="0025190C">
        <w:rPr>
          <w:rFonts w:ascii="Times New Roman" w:hAnsi="Times New Roman" w:cs="Times New Roman"/>
          <w:sz w:val="28"/>
          <w:szCs w:val="28"/>
        </w:rPr>
        <w:t xml:space="preserve"> занимаются доставкой ЛС от производителей к розничным продавцам и медорганизациям. Эффективное взаимодействие дистрибьюторов с производителями ЛС, медучреждениями, аптечными сетями и т.д.</w:t>
      </w:r>
      <w:r w:rsidR="009A4051" w:rsidRPr="0025190C">
        <w:rPr>
          <w:rFonts w:ascii="Times New Roman" w:hAnsi="Times New Roman" w:cs="Times New Roman"/>
          <w:sz w:val="28"/>
          <w:szCs w:val="28"/>
        </w:rPr>
        <w:t>,</w:t>
      </w:r>
      <w:r w:rsidRPr="0025190C">
        <w:rPr>
          <w:rFonts w:ascii="Times New Roman" w:hAnsi="Times New Roman" w:cs="Times New Roman"/>
          <w:sz w:val="28"/>
          <w:szCs w:val="28"/>
        </w:rPr>
        <w:t xml:space="preserve"> позволяет избегать дефицита ЛС. На фармрынке РК происходит консолидация дистрибьюторов, из</w:t>
      </w:r>
      <w:r w:rsidRPr="0025190C">
        <w:rPr>
          <w:rFonts w:ascii="Times New Roman" w:hAnsi="Times New Roman" w:cs="Times New Roman"/>
          <w:b/>
          <w:sz w:val="28"/>
          <w:szCs w:val="28"/>
        </w:rPr>
        <w:t>-</w:t>
      </w:r>
      <w:r w:rsidRPr="0025190C">
        <w:rPr>
          <w:rFonts w:ascii="Times New Roman" w:hAnsi="Times New Roman" w:cs="Times New Roman"/>
          <w:sz w:val="28"/>
          <w:szCs w:val="28"/>
        </w:rPr>
        <w:t xml:space="preserve">за возрастающих требований государства и необходимости внедрения стандартов GDP. На данный момент в РК сформировалось 6 ведущих республиканских дистрибьюторов ЛС (таблица </w:t>
      </w:r>
      <w:r w:rsidR="00B429FE" w:rsidRPr="0025190C">
        <w:rPr>
          <w:rFonts w:ascii="Times New Roman" w:hAnsi="Times New Roman" w:cs="Times New Roman"/>
          <w:sz w:val="28"/>
          <w:szCs w:val="28"/>
        </w:rPr>
        <w:t xml:space="preserve">5 и </w:t>
      </w:r>
      <w:r w:rsidR="00357F6D" w:rsidRPr="0025190C">
        <w:rPr>
          <w:rFonts w:ascii="Times New Roman" w:hAnsi="Times New Roman" w:cs="Times New Roman"/>
          <w:sz w:val="28"/>
          <w:szCs w:val="28"/>
        </w:rPr>
        <w:t>6</w:t>
      </w:r>
      <w:r w:rsidR="00B4433F" w:rsidRPr="0025190C">
        <w:rPr>
          <w:rFonts w:ascii="Times New Roman" w:hAnsi="Times New Roman" w:cs="Times New Roman"/>
          <w:sz w:val="28"/>
          <w:szCs w:val="28"/>
        </w:rPr>
        <w:t>)</w:t>
      </w:r>
      <w:r w:rsidR="003A1C96" w:rsidRPr="0025190C">
        <w:rPr>
          <w:rFonts w:ascii="Times New Roman" w:hAnsi="Times New Roman" w:cs="Times New Roman"/>
          <w:sz w:val="28"/>
          <w:szCs w:val="28"/>
        </w:rPr>
        <w:t xml:space="preserve">. </w:t>
      </w:r>
      <w:r w:rsidRPr="0025190C">
        <w:rPr>
          <w:rFonts w:ascii="Times New Roman" w:hAnsi="Times New Roman" w:cs="Times New Roman"/>
          <w:sz w:val="28"/>
          <w:szCs w:val="28"/>
        </w:rPr>
        <w:t>В развитых странах ведущие дистрибьюторы ЛС занимают 80</w:t>
      </w:r>
      <w:r w:rsidRPr="0025190C">
        <w:rPr>
          <w:rFonts w:ascii="Times New Roman" w:hAnsi="Times New Roman" w:cs="Times New Roman"/>
          <w:b/>
          <w:sz w:val="28"/>
          <w:szCs w:val="28"/>
        </w:rPr>
        <w:t>-</w:t>
      </w:r>
      <w:r w:rsidRPr="0025190C">
        <w:rPr>
          <w:rFonts w:ascii="Times New Roman" w:hAnsi="Times New Roman" w:cs="Times New Roman"/>
          <w:sz w:val="28"/>
          <w:szCs w:val="28"/>
        </w:rPr>
        <w:t>95% доли рынка, например в США компании «AmerisourceBergen», «Cardinal Health», «McKesson» занимают 90</w:t>
      </w:r>
      <w:r w:rsidRPr="0025190C">
        <w:rPr>
          <w:rFonts w:ascii="Times New Roman" w:hAnsi="Times New Roman" w:cs="Times New Roman"/>
          <w:b/>
          <w:sz w:val="28"/>
          <w:szCs w:val="28"/>
        </w:rPr>
        <w:t>-</w:t>
      </w:r>
      <w:r w:rsidRPr="0025190C">
        <w:rPr>
          <w:rFonts w:ascii="Times New Roman" w:hAnsi="Times New Roman" w:cs="Times New Roman"/>
          <w:sz w:val="28"/>
          <w:szCs w:val="28"/>
        </w:rPr>
        <w:t>95% доли рынка, в ЕС 10 ведущих дистрибьюторов занимают 80</w:t>
      </w:r>
      <w:r w:rsidRPr="0025190C">
        <w:rPr>
          <w:rFonts w:ascii="Times New Roman" w:hAnsi="Times New Roman" w:cs="Times New Roman"/>
          <w:b/>
          <w:sz w:val="28"/>
          <w:szCs w:val="28"/>
        </w:rPr>
        <w:t>-</w:t>
      </w:r>
      <w:r w:rsidRPr="0025190C">
        <w:rPr>
          <w:rFonts w:ascii="Times New Roman" w:hAnsi="Times New Roman" w:cs="Times New Roman"/>
          <w:sz w:val="28"/>
          <w:szCs w:val="28"/>
        </w:rPr>
        <w:t>85% рынка.</w:t>
      </w:r>
    </w:p>
    <w:p w14:paraId="0571166F" w14:textId="0D9A93DF" w:rsidR="006B1F26" w:rsidRPr="0025190C" w:rsidRDefault="006B1F26" w:rsidP="00501C82">
      <w:pPr>
        <w:pStyle w:val="a3"/>
        <w:ind w:firstLine="567"/>
        <w:jc w:val="both"/>
        <w:rPr>
          <w:rFonts w:ascii="Times New Roman" w:hAnsi="Times New Roman" w:cs="Times New Roman"/>
          <w:sz w:val="28"/>
          <w:szCs w:val="28"/>
        </w:rPr>
      </w:pPr>
      <w:r w:rsidRPr="0025190C">
        <w:rPr>
          <w:rFonts w:ascii="Times New Roman" w:hAnsi="Times New Roman" w:cs="Times New Roman"/>
          <w:sz w:val="28"/>
          <w:szCs w:val="28"/>
        </w:rPr>
        <w:t>На рисунке 1</w:t>
      </w:r>
      <w:r w:rsidR="00501C82" w:rsidRPr="0025190C">
        <w:rPr>
          <w:rFonts w:ascii="Times New Roman" w:hAnsi="Times New Roman" w:cs="Times New Roman"/>
          <w:sz w:val="28"/>
          <w:szCs w:val="28"/>
        </w:rPr>
        <w:t>4</w:t>
      </w:r>
      <w:r w:rsidRPr="0025190C">
        <w:rPr>
          <w:rFonts w:ascii="Times New Roman" w:hAnsi="Times New Roman" w:cs="Times New Roman"/>
          <w:sz w:val="28"/>
          <w:szCs w:val="28"/>
        </w:rPr>
        <w:t xml:space="preserve"> представлена динамика изменений количества производителей ЛС с 2010 по 202</w:t>
      </w:r>
      <w:r w:rsidR="007A1BA2" w:rsidRPr="0025190C">
        <w:rPr>
          <w:rFonts w:ascii="Times New Roman" w:hAnsi="Times New Roman" w:cs="Times New Roman"/>
          <w:sz w:val="28"/>
          <w:szCs w:val="28"/>
        </w:rPr>
        <w:t>2</w:t>
      </w:r>
      <w:r w:rsidRPr="0025190C">
        <w:rPr>
          <w:rFonts w:ascii="Times New Roman" w:hAnsi="Times New Roman" w:cs="Times New Roman"/>
          <w:sz w:val="28"/>
          <w:szCs w:val="28"/>
        </w:rPr>
        <w:t xml:space="preserve"> год</w:t>
      </w:r>
      <w:r w:rsidR="00D058A9" w:rsidRPr="0025190C">
        <w:rPr>
          <w:rFonts w:ascii="Times New Roman" w:hAnsi="Times New Roman" w:cs="Times New Roman"/>
          <w:sz w:val="28"/>
          <w:szCs w:val="28"/>
        </w:rPr>
        <w:t>ы</w:t>
      </w:r>
      <w:r w:rsidRPr="0025190C">
        <w:rPr>
          <w:rFonts w:ascii="Times New Roman" w:hAnsi="Times New Roman" w:cs="Times New Roman"/>
          <w:sz w:val="28"/>
          <w:szCs w:val="28"/>
        </w:rPr>
        <w:t>.</w:t>
      </w:r>
    </w:p>
    <w:p w14:paraId="5E7649C2" w14:textId="77777777" w:rsidR="00504B4F" w:rsidRPr="0025190C" w:rsidRDefault="00504B4F" w:rsidP="00504B4F">
      <w:pPr>
        <w:pStyle w:val="a3"/>
        <w:ind w:firstLine="567"/>
        <w:jc w:val="both"/>
        <w:rPr>
          <w:rFonts w:ascii="Times New Roman" w:hAnsi="Times New Roman" w:cs="Times New Roman"/>
          <w:sz w:val="28"/>
          <w:szCs w:val="28"/>
        </w:rPr>
      </w:pPr>
      <w:r w:rsidRPr="0025190C">
        <w:rPr>
          <w:rFonts w:ascii="Times New Roman" w:hAnsi="Times New Roman" w:cs="Times New Roman"/>
          <w:noProof/>
          <w:sz w:val="28"/>
          <w:szCs w:val="28"/>
        </w:rPr>
        <w:drawing>
          <wp:inline distT="0" distB="0" distL="0" distR="0" wp14:anchorId="1F2EE65F" wp14:editId="735934AB">
            <wp:extent cx="5984111" cy="237281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AF88279" w14:textId="77777777" w:rsidR="00504B4F" w:rsidRPr="0025190C" w:rsidRDefault="00504B4F" w:rsidP="00504B4F">
      <w:pPr>
        <w:pStyle w:val="a3"/>
        <w:ind w:firstLine="567"/>
        <w:jc w:val="center"/>
        <w:rPr>
          <w:rFonts w:ascii="Times New Roman" w:hAnsi="Times New Roman" w:cs="Times New Roman"/>
          <w:sz w:val="28"/>
          <w:szCs w:val="28"/>
        </w:rPr>
      </w:pPr>
      <w:r w:rsidRPr="0025190C">
        <w:rPr>
          <w:rFonts w:ascii="Times New Roman" w:hAnsi="Times New Roman" w:cs="Times New Roman"/>
          <w:sz w:val="28"/>
          <w:szCs w:val="28"/>
        </w:rPr>
        <w:t>Рисунок 14 - Производители ЛС в РК за 2010</w:t>
      </w:r>
      <w:r w:rsidRPr="0025190C">
        <w:rPr>
          <w:rFonts w:ascii="Times New Roman" w:hAnsi="Times New Roman" w:cs="Times New Roman"/>
          <w:b/>
          <w:sz w:val="28"/>
          <w:szCs w:val="28"/>
        </w:rPr>
        <w:t>-</w:t>
      </w:r>
      <w:r w:rsidRPr="0025190C">
        <w:rPr>
          <w:rFonts w:ascii="Times New Roman" w:hAnsi="Times New Roman" w:cs="Times New Roman"/>
          <w:sz w:val="28"/>
          <w:szCs w:val="28"/>
        </w:rPr>
        <w:t>2022 гг.</w:t>
      </w:r>
    </w:p>
    <w:p w14:paraId="2AB2447C" w14:textId="77777777" w:rsidR="00504B4F" w:rsidRPr="0025190C" w:rsidRDefault="00504B4F" w:rsidP="00504B4F">
      <w:pPr>
        <w:pStyle w:val="a3"/>
        <w:ind w:firstLine="567"/>
        <w:jc w:val="center"/>
        <w:rPr>
          <w:rFonts w:ascii="Times New Roman" w:hAnsi="Times New Roman" w:cs="Times New Roman"/>
          <w:sz w:val="28"/>
          <w:szCs w:val="28"/>
        </w:rPr>
      </w:pPr>
    </w:p>
    <w:p w14:paraId="13FA0B83" w14:textId="77777777" w:rsidR="00504B4F" w:rsidRPr="003A6BB6" w:rsidRDefault="00504B4F" w:rsidP="00504B4F">
      <w:pPr>
        <w:pStyle w:val="a3"/>
        <w:ind w:firstLine="567"/>
      </w:pPr>
      <w:r w:rsidRPr="0025190C">
        <w:rPr>
          <w:rFonts w:ascii="Times New Roman" w:hAnsi="Times New Roman" w:cs="Times New Roman"/>
          <w:sz w:val="24"/>
          <w:szCs w:val="24"/>
        </w:rPr>
        <w:t>Примечание - Составлено автором по источнику [106]</w:t>
      </w:r>
      <w:r w:rsidRPr="003A6BB6">
        <w:t xml:space="preserve"> </w:t>
      </w:r>
    </w:p>
    <w:p w14:paraId="7A98587C" w14:textId="26AC1406" w:rsidR="008A7927" w:rsidRPr="0025190C" w:rsidRDefault="008A7927" w:rsidP="008A7927">
      <w:pPr>
        <w:pStyle w:val="a3"/>
        <w:ind w:firstLine="567"/>
        <w:jc w:val="both"/>
        <w:rPr>
          <w:rFonts w:ascii="Times New Roman" w:hAnsi="Times New Roman" w:cs="Times New Roman"/>
          <w:sz w:val="24"/>
          <w:szCs w:val="24"/>
        </w:rPr>
      </w:pPr>
      <w:r w:rsidRPr="0025190C">
        <w:rPr>
          <w:rFonts w:ascii="Times New Roman" w:hAnsi="Times New Roman" w:cs="Times New Roman"/>
          <w:sz w:val="28"/>
          <w:szCs w:val="28"/>
        </w:rPr>
        <w:lastRenderedPageBreak/>
        <w:t>В 2022 году в РК было зарегистрировано 3</w:t>
      </w:r>
      <w:r w:rsidR="00EA219B" w:rsidRPr="0025190C">
        <w:rPr>
          <w:rFonts w:ascii="Times New Roman" w:hAnsi="Times New Roman" w:cs="Times New Roman"/>
          <w:sz w:val="28"/>
          <w:szCs w:val="28"/>
        </w:rPr>
        <w:t>4</w:t>
      </w:r>
      <w:r w:rsidRPr="0025190C">
        <w:rPr>
          <w:rFonts w:ascii="Times New Roman" w:hAnsi="Times New Roman" w:cs="Times New Roman"/>
          <w:sz w:val="28"/>
          <w:szCs w:val="28"/>
        </w:rPr>
        <w:t xml:space="preserve"> ОТП ЛС</w:t>
      </w:r>
      <w:r w:rsidR="00FE19F9" w:rsidRPr="0025190C">
        <w:rPr>
          <w:rFonts w:ascii="Times New Roman" w:hAnsi="Times New Roman" w:cs="Times New Roman"/>
          <w:sz w:val="28"/>
          <w:szCs w:val="28"/>
        </w:rPr>
        <w:t>. Б</w:t>
      </w:r>
      <w:r w:rsidRPr="0025190C">
        <w:rPr>
          <w:rFonts w:ascii="Times New Roman" w:hAnsi="Times New Roman" w:cs="Times New Roman"/>
          <w:sz w:val="28"/>
          <w:szCs w:val="28"/>
        </w:rPr>
        <w:t xml:space="preserve">ольшинство </w:t>
      </w:r>
      <w:r w:rsidR="00FE19F9" w:rsidRPr="0025190C">
        <w:rPr>
          <w:rFonts w:ascii="Times New Roman" w:hAnsi="Times New Roman" w:cs="Times New Roman"/>
          <w:sz w:val="28"/>
          <w:szCs w:val="28"/>
        </w:rPr>
        <w:t>ОТП</w:t>
      </w:r>
      <w:r w:rsidRPr="0025190C">
        <w:rPr>
          <w:rFonts w:ascii="Times New Roman" w:hAnsi="Times New Roman" w:cs="Times New Roman"/>
          <w:sz w:val="28"/>
          <w:szCs w:val="28"/>
        </w:rPr>
        <w:t xml:space="preserve"> расположены в Шымкенте, Алматинской области, Алматы</w:t>
      </w:r>
      <w:r w:rsidR="007509CA" w:rsidRPr="0025190C">
        <w:rPr>
          <w:rFonts w:ascii="Times New Roman" w:hAnsi="Times New Roman" w:cs="Times New Roman"/>
          <w:sz w:val="28"/>
          <w:szCs w:val="28"/>
        </w:rPr>
        <w:t xml:space="preserve"> и </w:t>
      </w:r>
      <w:r w:rsidRPr="0025190C">
        <w:rPr>
          <w:rFonts w:ascii="Times New Roman" w:hAnsi="Times New Roman" w:cs="Times New Roman"/>
          <w:sz w:val="28"/>
          <w:szCs w:val="28"/>
        </w:rPr>
        <w:t>Карагандинской области [10</w:t>
      </w:r>
      <w:r w:rsidR="00442F10" w:rsidRPr="0025190C">
        <w:rPr>
          <w:rFonts w:ascii="Times New Roman" w:hAnsi="Times New Roman" w:cs="Times New Roman"/>
          <w:sz w:val="28"/>
          <w:szCs w:val="28"/>
        </w:rPr>
        <w:t>6</w:t>
      </w:r>
      <w:r w:rsidRPr="0025190C">
        <w:rPr>
          <w:rFonts w:ascii="Times New Roman" w:hAnsi="Times New Roman" w:cs="Times New Roman"/>
          <w:sz w:val="28"/>
          <w:szCs w:val="28"/>
        </w:rPr>
        <w:t>].</w:t>
      </w:r>
      <w:r w:rsidRPr="0025190C">
        <w:rPr>
          <w:rFonts w:ascii="Times New Roman" w:hAnsi="Times New Roman" w:cs="Times New Roman"/>
          <w:sz w:val="24"/>
          <w:szCs w:val="24"/>
        </w:rPr>
        <w:t xml:space="preserve"> </w:t>
      </w:r>
    </w:p>
    <w:p w14:paraId="056882D9" w14:textId="602961F5" w:rsidR="0064555E" w:rsidRPr="0025190C" w:rsidRDefault="00941FC3" w:rsidP="00F24DED">
      <w:pPr>
        <w:pStyle w:val="a3"/>
        <w:ind w:firstLine="567"/>
        <w:jc w:val="both"/>
        <w:rPr>
          <w:rFonts w:ascii="Times New Roman" w:hAnsi="Times New Roman" w:cs="Times New Roman"/>
          <w:sz w:val="28"/>
          <w:szCs w:val="28"/>
        </w:rPr>
      </w:pPr>
      <w:r w:rsidRPr="0025190C">
        <w:rPr>
          <w:rFonts w:ascii="Times New Roman" w:hAnsi="Times New Roman" w:cs="Times New Roman"/>
          <w:sz w:val="28"/>
          <w:szCs w:val="28"/>
        </w:rPr>
        <w:t xml:space="preserve">За 13 лет количество ОТП сократилось с 88 до 34, из них </w:t>
      </w:r>
      <w:r w:rsidR="005A5101" w:rsidRPr="0025190C">
        <w:rPr>
          <w:rFonts w:ascii="Times New Roman" w:hAnsi="Times New Roman" w:cs="Times New Roman"/>
          <w:sz w:val="28"/>
          <w:szCs w:val="28"/>
        </w:rPr>
        <w:t>25</w:t>
      </w:r>
      <w:r w:rsidR="005A5101" w:rsidRPr="0025190C">
        <w:rPr>
          <w:rFonts w:ascii="Times New Roman" w:hAnsi="Times New Roman" w:cs="Times New Roman"/>
          <w:sz w:val="28"/>
          <w:szCs w:val="28"/>
          <w:lang w:val="kk-KZ"/>
        </w:rPr>
        <w:t xml:space="preserve"> ОТП</w:t>
      </w:r>
      <w:r w:rsidRPr="0025190C">
        <w:rPr>
          <w:rFonts w:ascii="Times New Roman" w:hAnsi="Times New Roman" w:cs="Times New Roman"/>
          <w:sz w:val="28"/>
          <w:szCs w:val="28"/>
        </w:rPr>
        <w:t xml:space="preserve"> </w:t>
      </w:r>
      <w:r w:rsidR="00B4433F" w:rsidRPr="0025190C">
        <w:rPr>
          <w:rFonts w:ascii="Times New Roman" w:hAnsi="Times New Roman" w:cs="Times New Roman"/>
          <w:sz w:val="28"/>
          <w:szCs w:val="28"/>
        </w:rPr>
        <w:t xml:space="preserve">в 2022 году </w:t>
      </w:r>
      <w:r w:rsidRPr="0025190C">
        <w:rPr>
          <w:rFonts w:ascii="Times New Roman" w:hAnsi="Times New Roman" w:cs="Times New Roman"/>
          <w:sz w:val="28"/>
          <w:szCs w:val="28"/>
        </w:rPr>
        <w:t>работали по стандартам GMP</w:t>
      </w:r>
      <w:r w:rsidR="00442F10" w:rsidRPr="0025190C">
        <w:rPr>
          <w:rFonts w:ascii="Times New Roman" w:hAnsi="Times New Roman" w:cs="Times New Roman"/>
          <w:sz w:val="28"/>
          <w:szCs w:val="28"/>
        </w:rPr>
        <w:t xml:space="preserve"> [</w:t>
      </w:r>
      <w:r w:rsidR="00354279" w:rsidRPr="0025190C">
        <w:rPr>
          <w:rFonts w:ascii="Times New Roman" w:hAnsi="Times New Roman" w:cs="Times New Roman"/>
          <w:sz w:val="28"/>
          <w:szCs w:val="28"/>
          <w:lang w:val="kk-KZ"/>
        </w:rPr>
        <w:t>9</w:t>
      </w:r>
      <w:r w:rsidR="00442F10" w:rsidRPr="0025190C">
        <w:rPr>
          <w:rFonts w:ascii="Times New Roman" w:hAnsi="Times New Roman" w:cs="Times New Roman"/>
          <w:sz w:val="28"/>
          <w:szCs w:val="28"/>
        </w:rPr>
        <w:t>7</w:t>
      </w:r>
      <w:r w:rsidR="009F7621" w:rsidRPr="0025190C">
        <w:rPr>
          <w:rFonts w:ascii="Times New Roman" w:hAnsi="Times New Roman" w:cs="Times New Roman"/>
          <w:sz w:val="28"/>
          <w:szCs w:val="28"/>
        </w:rPr>
        <w:t>]</w:t>
      </w:r>
      <w:r w:rsidRPr="0025190C">
        <w:rPr>
          <w:rFonts w:ascii="Times New Roman" w:hAnsi="Times New Roman" w:cs="Times New Roman"/>
          <w:sz w:val="28"/>
          <w:szCs w:val="28"/>
        </w:rPr>
        <w:t>. Количество государственных производителей сократилось с 9 до 2, частных производителей с 79 до 32 производителя. Количество производителей сократилось по различным причинам, например в 2016 году «ФК Ромат» по причине банкротства, в 2018 году ТОО «ПФК Элеас» по причине нарушений и фальсификаций.</w:t>
      </w:r>
      <w:r w:rsidR="00F24DED" w:rsidRPr="0025190C">
        <w:rPr>
          <w:rFonts w:ascii="Times New Roman" w:hAnsi="Times New Roman" w:cs="Times New Roman"/>
          <w:sz w:val="28"/>
          <w:szCs w:val="28"/>
        </w:rPr>
        <w:t xml:space="preserve"> Государственными производителями ЛС являются «OtarBioPharm» и «Институт ядерной физики». </w:t>
      </w:r>
      <w:r w:rsidR="0064555E" w:rsidRPr="0025190C">
        <w:rPr>
          <w:rFonts w:ascii="Times New Roman" w:hAnsi="Times New Roman" w:cs="Times New Roman"/>
          <w:sz w:val="28"/>
          <w:szCs w:val="28"/>
        </w:rPr>
        <w:t>Благодаря госпрограммам и иностранным инвестициям, каждый год ОТП увеличивают производство ЛС. На рисунке 15 представлены д</w:t>
      </w:r>
      <w:r w:rsidR="0053734B" w:rsidRPr="0025190C">
        <w:rPr>
          <w:rFonts w:ascii="Times New Roman" w:hAnsi="Times New Roman" w:cs="Times New Roman"/>
          <w:sz w:val="28"/>
          <w:szCs w:val="28"/>
        </w:rPr>
        <w:t>а</w:t>
      </w:r>
      <w:r w:rsidR="0064555E" w:rsidRPr="0025190C">
        <w:rPr>
          <w:rFonts w:ascii="Times New Roman" w:hAnsi="Times New Roman" w:cs="Times New Roman"/>
          <w:sz w:val="28"/>
          <w:szCs w:val="28"/>
        </w:rPr>
        <w:t>нные Бюро национальной статистики, так за 12 лет производство в денежном выражении увеличилось с 2010 года</w:t>
      </w:r>
      <w:r w:rsidR="007A1BA2" w:rsidRPr="0025190C">
        <w:rPr>
          <w:rFonts w:ascii="Times New Roman" w:hAnsi="Times New Roman" w:cs="Times New Roman"/>
          <w:sz w:val="28"/>
          <w:szCs w:val="28"/>
        </w:rPr>
        <w:t xml:space="preserve"> с 20 млрд. KZT до 198,7 млрд. </w:t>
      </w:r>
      <w:r w:rsidR="0064555E" w:rsidRPr="0025190C">
        <w:rPr>
          <w:rFonts w:ascii="Times New Roman" w:hAnsi="Times New Roman" w:cs="Times New Roman"/>
          <w:sz w:val="28"/>
          <w:szCs w:val="28"/>
        </w:rPr>
        <w:t>KZT в 2021 году. В 2022 году объем выпуск</w:t>
      </w:r>
      <w:r w:rsidR="002C41A7" w:rsidRPr="0025190C">
        <w:rPr>
          <w:rFonts w:ascii="Times New Roman" w:hAnsi="Times New Roman" w:cs="Times New Roman"/>
          <w:sz w:val="28"/>
          <w:szCs w:val="28"/>
        </w:rPr>
        <w:t>а сократился до 162,6 млрд. KZT</w:t>
      </w:r>
      <w:r w:rsidR="0064555E" w:rsidRPr="0025190C">
        <w:rPr>
          <w:rFonts w:ascii="Times New Roman" w:hAnsi="Times New Roman" w:cs="Times New Roman"/>
          <w:sz w:val="28"/>
          <w:szCs w:val="28"/>
        </w:rPr>
        <w:t xml:space="preserve"> (-18,8%). Спад производства связан с прекращением выпуска вакцины «Спутник V». Больше всего ЛС в 2022 году было выпущено в Шымкенте (57,6 млрд. KZT), в Алматинской области (39,5 млрд. KZT), Алматы (21,7 млрд. KZT), Карагандинской области (19,1 млрд. KZT), Актюбинской области (2,6 млрд. KZT).</w:t>
      </w:r>
    </w:p>
    <w:p w14:paraId="157083C5" w14:textId="77777777" w:rsidR="006B1F26" w:rsidRPr="0025190C" w:rsidRDefault="006B1F26" w:rsidP="006B1F26">
      <w:pPr>
        <w:pStyle w:val="a3"/>
        <w:ind w:firstLine="567"/>
        <w:jc w:val="both"/>
        <w:rPr>
          <w:rFonts w:ascii="Times New Roman" w:hAnsi="Times New Roman" w:cs="Times New Roman"/>
          <w:sz w:val="28"/>
          <w:szCs w:val="28"/>
        </w:rPr>
      </w:pPr>
      <w:r w:rsidRPr="0025190C">
        <w:rPr>
          <w:rFonts w:ascii="Times New Roman" w:hAnsi="Times New Roman" w:cs="Times New Roman"/>
          <w:noProof/>
          <w:sz w:val="28"/>
          <w:szCs w:val="28"/>
        </w:rPr>
        <w:drawing>
          <wp:inline distT="0" distB="0" distL="0" distR="0" wp14:anchorId="2DB66F4D" wp14:editId="496CB387">
            <wp:extent cx="6088283" cy="2870521"/>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87BD43E" w14:textId="1420AB81" w:rsidR="006B1F26" w:rsidRPr="0025190C" w:rsidRDefault="006B1F26" w:rsidP="006B1F26">
      <w:pPr>
        <w:pStyle w:val="a3"/>
        <w:ind w:firstLine="567"/>
        <w:jc w:val="center"/>
        <w:rPr>
          <w:rFonts w:ascii="Times New Roman" w:hAnsi="Times New Roman" w:cs="Times New Roman"/>
          <w:sz w:val="28"/>
          <w:szCs w:val="28"/>
        </w:rPr>
      </w:pPr>
      <w:r w:rsidRPr="0025190C">
        <w:rPr>
          <w:rFonts w:ascii="Times New Roman" w:hAnsi="Times New Roman" w:cs="Times New Roman"/>
          <w:sz w:val="28"/>
          <w:szCs w:val="28"/>
        </w:rPr>
        <w:t>Рисунок 1</w:t>
      </w:r>
      <w:r w:rsidR="00377C1B" w:rsidRPr="0025190C">
        <w:rPr>
          <w:rFonts w:ascii="Times New Roman" w:hAnsi="Times New Roman" w:cs="Times New Roman"/>
          <w:sz w:val="28"/>
          <w:szCs w:val="28"/>
        </w:rPr>
        <w:t>5</w:t>
      </w:r>
      <w:r w:rsidR="0064555E" w:rsidRPr="0025190C">
        <w:rPr>
          <w:rFonts w:ascii="Times New Roman" w:hAnsi="Times New Roman" w:cs="Times New Roman"/>
          <w:sz w:val="28"/>
          <w:szCs w:val="28"/>
        </w:rPr>
        <w:t xml:space="preserve"> - </w:t>
      </w:r>
      <w:r w:rsidRPr="0025190C">
        <w:rPr>
          <w:rFonts w:ascii="Times New Roman" w:hAnsi="Times New Roman" w:cs="Times New Roman"/>
          <w:sz w:val="28"/>
          <w:szCs w:val="28"/>
        </w:rPr>
        <w:t>О</w:t>
      </w:r>
      <w:r w:rsidR="00121FAE" w:rsidRPr="0025190C">
        <w:rPr>
          <w:rFonts w:ascii="Times New Roman" w:hAnsi="Times New Roman" w:cs="Times New Roman"/>
          <w:sz w:val="28"/>
          <w:szCs w:val="28"/>
        </w:rPr>
        <w:t>бъем производства фармпродукции</w:t>
      </w:r>
      <w:r w:rsidRPr="0025190C">
        <w:rPr>
          <w:rFonts w:ascii="Times New Roman" w:hAnsi="Times New Roman" w:cs="Times New Roman"/>
          <w:sz w:val="28"/>
          <w:szCs w:val="28"/>
        </w:rPr>
        <w:t xml:space="preserve"> за 2010</w:t>
      </w:r>
      <w:r w:rsidRPr="0025190C">
        <w:rPr>
          <w:rFonts w:ascii="Times New Roman" w:hAnsi="Times New Roman" w:cs="Times New Roman"/>
          <w:b/>
          <w:sz w:val="28"/>
          <w:szCs w:val="28"/>
        </w:rPr>
        <w:t>-</w:t>
      </w:r>
      <w:r w:rsidRPr="0025190C">
        <w:rPr>
          <w:rFonts w:ascii="Times New Roman" w:hAnsi="Times New Roman" w:cs="Times New Roman"/>
          <w:sz w:val="28"/>
          <w:szCs w:val="28"/>
        </w:rPr>
        <w:t>202</w:t>
      </w:r>
      <w:r w:rsidR="00F24DED" w:rsidRPr="0025190C">
        <w:rPr>
          <w:rFonts w:ascii="Times New Roman" w:hAnsi="Times New Roman" w:cs="Times New Roman"/>
          <w:sz w:val="28"/>
          <w:szCs w:val="28"/>
        </w:rPr>
        <w:t>2</w:t>
      </w:r>
      <w:r w:rsidRPr="0025190C">
        <w:rPr>
          <w:rFonts w:ascii="Times New Roman" w:hAnsi="Times New Roman" w:cs="Times New Roman"/>
          <w:sz w:val="28"/>
          <w:szCs w:val="28"/>
        </w:rPr>
        <w:t xml:space="preserve"> гг.</w:t>
      </w:r>
      <w:r w:rsidR="00121FAE" w:rsidRPr="0025190C">
        <w:rPr>
          <w:rFonts w:ascii="Times New Roman" w:hAnsi="Times New Roman" w:cs="Times New Roman"/>
          <w:sz w:val="28"/>
          <w:szCs w:val="28"/>
        </w:rPr>
        <w:t xml:space="preserve"> </w:t>
      </w:r>
      <w:r w:rsidR="00290FAD" w:rsidRPr="0025190C">
        <w:rPr>
          <w:rFonts w:ascii="Times New Roman" w:hAnsi="Times New Roman" w:cs="Times New Roman"/>
          <w:sz w:val="28"/>
          <w:szCs w:val="28"/>
        </w:rPr>
        <w:t>(</w:t>
      </w:r>
      <w:r w:rsidR="00121FAE" w:rsidRPr="0025190C">
        <w:rPr>
          <w:rFonts w:ascii="Times New Roman" w:hAnsi="Times New Roman" w:cs="Times New Roman"/>
          <w:sz w:val="28"/>
          <w:szCs w:val="28"/>
        </w:rPr>
        <w:t>млрд. KZT</w:t>
      </w:r>
      <w:r w:rsidR="00290FAD" w:rsidRPr="0025190C">
        <w:rPr>
          <w:rFonts w:ascii="Times New Roman" w:hAnsi="Times New Roman" w:cs="Times New Roman"/>
          <w:sz w:val="28"/>
          <w:szCs w:val="28"/>
        </w:rPr>
        <w:t>)</w:t>
      </w:r>
    </w:p>
    <w:p w14:paraId="618A006D" w14:textId="77777777" w:rsidR="006B1F26" w:rsidRPr="0025190C" w:rsidRDefault="006B1F26" w:rsidP="006B1F26">
      <w:pPr>
        <w:pStyle w:val="a3"/>
        <w:ind w:firstLine="567"/>
        <w:jc w:val="center"/>
        <w:rPr>
          <w:rFonts w:ascii="Times New Roman" w:hAnsi="Times New Roman" w:cs="Times New Roman"/>
          <w:sz w:val="28"/>
          <w:szCs w:val="28"/>
        </w:rPr>
      </w:pPr>
    </w:p>
    <w:p w14:paraId="063F2E64" w14:textId="77777777" w:rsidR="00121FAE" w:rsidRPr="0025190C" w:rsidRDefault="006B1F26" w:rsidP="006B11B3">
      <w:pPr>
        <w:pStyle w:val="a3"/>
        <w:ind w:firstLine="567"/>
        <w:rPr>
          <w:rFonts w:ascii="Times New Roman" w:hAnsi="Times New Roman" w:cs="Times New Roman"/>
          <w:sz w:val="24"/>
          <w:szCs w:val="24"/>
        </w:rPr>
      </w:pPr>
      <w:r w:rsidRPr="0025190C">
        <w:rPr>
          <w:rFonts w:ascii="Times New Roman" w:hAnsi="Times New Roman" w:cs="Times New Roman"/>
          <w:sz w:val="24"/>
          <w:szCs w:val="24"/>
        </w:rPr>
        <w:t>Примечание - Составлено автором по источнику [10</w:t>
      </w:r>
      <w:r w:rsidR="00B835DF" w:rsidRPr="0025190C">
        <w:rPr>
          <w:rFonts w:ascii="Times New Roman" w:hAnsi="Times New Roman" w:cs="Times New Roman"/>
          <w:sz w:val="24"/>
          <w:szCs w:val="24"/>
        </w:rPr>
        <w:t>7</w:t>
      </w:r>
      <w:r w:rsidRPr="0025190C">
        <w:rPr>
          <w:rFonts w:ascii="Times New Roman" w:hAnsi="Times New Roman" w:cs="Times New Roman"/>
          <w:sz w:val="24"/>
          <w:szCs w:val="24"/>
        </w:rPr>
        <w:t>]</w:t>
      </w:r>
    </w:p>
    <w:p w14:paraId="40E36F2C" w14:textId="77777777" w:rsidR="0064555E" w:rsidRPr="0025190C" w:rsidRDefault="0064555E" w:rsidP="006B11B3">
      <w:pPr>
        <w:pStyle w:val="a3"/>
        <w:ind w:firstLine="567"/>
        <w:rPr>
          <w:rFonts w:ascii="Times New Roman" w:hAnsi="Times New Roman" w:cs="Times New Roman"/>
          <w:sz w:val="24"/>
          <w:szCs w:val="24"/>
        </w:rPr>
      </w:pPr>
    </w:p>
    <w:p w14:paraId="702CB157" w14:textId="37A1962C" w:rsidR="00E425C2" w:rsidRPr="0025190C" w:rsidRDefault="00E425C2" w:rsidP="00E425C2">
      <w:pPr>
        <w:pStyle w:val="a3"/>
        <w:ind w:firstLine="567"/>
        <w:jc w:val="both"/>
        <w:rPr>
          <w:rFonts w:ascii="Times New Roman" w:hAnsi="Times New Roman" w:cs="Times New Roman"/>
          <w:sz w:val="28"/>
          <w:szCs w:val="28"/>
        </w:rPr>
      </w:pPr>
      <w:r w:rsidRPr="0025190C">
        <w:rPr>
          <w:rFonts w:ascii="Times New Roman" w:hAnsi="Times New Roman" w:cs="Times New Roman"/>
          <w:sz w:val="28"/>
          <w:szCs w:val="28"/>
        </w:rPr>
        <w:t xml:space="preserve">Стоит отметить, что объем производства фармпродукции в денежном выражении в 1997 году составил 800 млн. KZT, объем производства непрерывно </w:t>
      </w:r>
      <w:r w:rsidR="00176340" w:rsidRPr="0025190C">
        <w:rPr>
          <w:rFonts w:ascii="Times New Roman" w:hAnsi="Times New Roman" w:cs="Times New Roman"/>
          <w:sz w:val="28"/>
          <w:szCs w:val="28"/>
        </w:rPr>
        <w:t>рос</w:t>
      </w:r>
      <w:r w:rsidRPr="0025190C">
        <w:rPr>
          <w:rFonts w:ascii="Times New Roman" w:hAnsi="Times New Roman" w:cs="Times New Roman"/>
          <w:sz w:val="28"/>
          <w:szCs w:val="28"/>
        </w:rPr>
        <w:t xml:space="preserve"> 24 года подряд. Несмотря на это доля фармацевтической промышленности в ВВП РК в 2019 году составляла всего 0,29%, в 2020 году 0,45%, в 2021 году 1,2%.</w:t>
      </w:r>
    </w:p>
    <w:p w14:paraId="7D9C45F2" w14:textId="27410E11" w:rsidR="00E425C2" w:rsidRPr="0025190C" w:rsidRDefault="00E425C2" w:rsidP="00E425C2">
      <w:pPr>
        <w:pStyle w:val="a3"/>
        <w:ind w:firstLine="567"/>
        <w:jc w:val="both"/>
        <w:rPr>
          <w:rFonts w:ascii="Times New Roman" w:hAnsi="Times New Roman" w:cs="Times New Roman"/>
          <w:sz w:val="28"/>
          <w:szCs w:val="28"/>
        </w:rPr>
      </w:pPr>
      <w:r w:rsidRPr="0025190C">
        <w:rPr>
          <w:rFonts w:ascii="Times New Roman" w:hAnsi="Times New Roman" w:cs="Times New Roman"/>
          <w:sz w:val="28"/>
          <w:szCs w:val="28"/>
        </w:rPr>
        <w:t>На рисунке 16 показана динамика изменений экспорта казахстанских ЛС за 2010</w:t>
      </w:r>
      <w:r w:rsidRPr="0025190C">
        <w:rPr>
          <w:rFonts w:ascii="Times New Roman" w:hAnsi="Times New Roman" w:cs="Times New Roman"/>
          <w:b/>
          <w:sz w:val="28"/>
          <w:szCs w:val="28"/>
        </w:rPr>
        <w:t>-</w:t>
      </w:r>
      <w:r w:rsidRPr="0025190C">
        <w:rPr>
          <w:rFonts w:ascii="Times New Roman" w:hAnsi="Times New Roman" w:cs="Times New Roman"/>
          <w:sz w:val="28"/>
          <w:szCs w:val="28"/>
        </w:rPr>
        <w:t>202</w:t>
      </w:r>
      <w:r w:rsidR="009C5206" w:rsidRPr="0025190C">
        <w:rPr>
          <w:rFonts w:ascii="Times New Roman" w:hAnsi="Times New Roman" w:cs="Times New Roman"/>
          <w:sz w:val="28"/>
          <w:szCs w:val="28"/>
        </w:rPr>
        <w:t>2</w:t>
      </w:r>
      <w:r w:rsidRPr="0025190C">
        <w:rPr>
          <w:rFonts w:ascii="Times New Roman" w:hAnsi="Times New Roman" w:cs="Times New Roman"/>
          <w:sz w:val="28"/>
          <w:szCs w:val="28"/>
        </w:rPr>
        <w:t xml:space="preserve"> гг. В 2019 году экспорт казахстанских ЛС вырос на 17% и составил 58,9 млн. $, в 2020 году экспорт немного сократился из</w:t>
      </w:r>
      <w:r w:rsidRPr="0025190C">
        <w:rPr>
          <w:rFonts w:ascii="Times New Roman" w:hAnsi="Times New Roman" w:cs="Times New Roman"/>
          <w:b/>
          <w:sz w:val="28"/>
          <w:szCs w:val="28"/>
        </w:rPr>
        <w:t>-</w:t>
      </w:r>
      <w:r w:rsidRPr="0025190C">
        <w:rPr>
          <w:rFonts w:ascii="Times New Roman" w:hAnsi="Times New Roman" w:cs="Times New Roman"/>
          <w:sz w:val="28"/>
          <w:szCs w:val="28"/>
        </w:rPr>
        <w:t>за ограничения вывоза 59 наименований ЛС, в 2021 году экспорт составил 61,1 млн.</w:t>
      </w:r>
      <w:r w:rsidRPr="0025190C">
        <w:t xml:space="preserve"> </w:t>
      </w:r>
      <w:r w:rsidR="00E36978" w:rsidRPr="0025190C">
        <w:rPr>
          <w:rFonts w:ascii="Times New Roman" w:hAnsi="Times New Roman" w:cs="Times New Roman"/>
          <w:sz w:val="28"/>
          <w:szCs w:val="28"/>
        </w:rPr>
        <w:t>$</w:t>
      </w:r>
      <w:r w:rsidRPr="0025190C">
        <w:rPr>
          <w:rFonts w:ascii="Times New Roman" w:hAnsi="Times New Roman" w:cs="Times New Roman"/>
          <w:sz w:val="28"/>
          <w:szCs w:val="28"/>
        </w:rPr>
        <w:t xml:space="preserve">. В 2021 году Казахстан </w:t>
      </w:r>
      <w:r w:rsidRPr="0025190C">
        <w:rPr>
          <w:rFonts w:ascii="Times New Roman" w:hAnsi="Times New Roman" w:cs="Times New Roman"/>
          <w:sz w:val="28"/>
          <w:szCs w:val="28"/>
        </w:rPr>
        <w:lastRenderedPageBreak/>
        <w:t>занимал 76 место из 116 стран по экспорту фармпродукции. В основном РК экспортирует фармпродукцию в страны ближнего зарубежья. Больше всего ЛС было экспортировано в РФ (40,6 %), Кыргызстан (15 %), Узбекистан (35 %).</w:t>
      </w:r>
      <w:r w:rsidR="00E36978" w:rsidRPr="0025190C">
        <w:rPr>
          <w:rFonts w:ascii="Times New Roman" w:hAnsi="Times New Roman" w:cs="Times New Roman"/>
          <w:sz w:val="28"/>
          <w:szCs w:val="28"/>
        </w:rPr>
        <w:t xml:space="preserve"> В 2022 году экспорт ЛС снизился до 32,2 млн. $.</w:t>
      </w:r>
    </w:p>
    <w:p w14:paraId="6F34521E" w14:textId="77777777" w:rsidR="006B1F26" w:rsidRPr="0025190C" w:rsidRDefault="006B1F26" w:rsidP="006B1F26">
      <w:pPr>
        <w:pStyle w:val="a3"/>
        <w:ind w:firstLine="567"/>
        <w:jc w:val="both"/>
        <w:rPr>
          <w:rFonts w:ascii="Times New Roman" w:hAnsi="Times New Roman" w:cs="Times New Roman"/>
          <w:sz w:val="28"/>
          <w:szCs w:val="28"/>
        </w:rPr>
      </w:pPr>
      <w:r w:rsidRPr="0025190C">
        <w:rPr>
          <w:rFonts w:ascii="Times New Roman" w:hAnsi="Times New Roman" w:cs="Times New Roman"/>
          <w:noProof/>
          <w:sz w:val="28"/>
          <w:szCs w:val="28"/>
        </w:rPr>
        <w:drawing>
          <wp:inline distT="0" distB="0" distL="0" distR="0" wp14:anchorId="755D6D14" wp14:editId="1C2E9147">
            <wp:extent cx="6092456" cy="2392325"/>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53F36D1" w14:textId="39E77204" w:rsidR="006B1F26" w:rsidRPr="0025190C" w:rsidRDefault="006B1F26" w:rsidP="006B1F26">
      <w:pPr>
        <w:pStyle w:val="a3"/>
        <w:ind w:firstLine="567"/>
        <w:jc w:val="center"/>
        <w:rPr>
          <w:rFonts w:ascii="Times New Roman" w:hAnsi="Times New Roman" w:cs="Times New Roman"/>
          <w:sz w:val="28"/>
          <w:szCs w:val="28"/>
        </w:rPr>
      </w:pPr>
      <w:r w:rsidRPr="0025190C">
        <w:rPr>
          <w:rFonts w:ascii="Times New Roman" w:hAnsi="Times New Roman" w:cs="Times New Roman"/>
          <w:sz w:val="28"/>
          <w:szCs w:val="28"/>
        </w:rPr>
        <w:t>Рисунок 1</w:t>
      </w:r>
      <w:r w:rsidR="00B12FD8" w:rsidRPr="0025190C">
        <w:rPr>
          <w:rFonts w:ascii="Times New Roman" w:hAnsi="Times New Roman" w:cs="Times New Roman"/>
          <w:sz w:val="28"/>
          <w:szCs w:val="28"/>
        </w:rPr>
        <w:t>6</w:t>
      </w:r>
      <w:r w:rsidR="009F38B2" w:rsidRPr="0025190C">
        <w:rPr>
          <w:rFonts w:ascii="Times New Roman" w:hAnsi="Times New Roman" w:cs="Times New Roman"/>
          <w:sz w:val="28"/>
          <w:szCs w:val="28"/>
        </w:rPr>
        <w:t xml:space="preserve"> -</w:t>
      </w:r>
      <w:r w:rsidRPr="0025190C">
        <w:rPr>
          <w:rFonts w:ascii="Times New Roman" w:hAnsi="Times New Roman" w:cs="Times New Roman"/>
          <w:sz w:val="28"/>
          <w:szCs w:val="28"/>
        </w:rPr>
        <w:t xml:space="preserve"> Экспорт </w:t>
      </w:r>
      <w:r w:rsidR="009F38B2" w:rsidRPr="0025190C">
        <w:rPr>
          <w:rFonts w:ascii="Times New Roman" w:hAnsi="Times New Roman" w:cs="Times New Roman"/>
          <w:sz w:val="28"/>
          <w:szCs w:val="28"/>
        </w:rPr>
        <w:t>ОТП</w:t>
      </w:r>
      <w:r w:rsidRPr="0025190C">
        <w:rPr>
          <w:rFonts w:ascii="Times New Roman" w:hAnsi="Times New Roman" w:cs="Times New Roman"/>
          <w:sz w:val="28"/>
          <w:szCs w:val="28"/>
        </w:rPr>
        <w:t xml:space="preserve"> в зарубежные страны</w:t>
      </w:r>
      <w:r w:rsidR="00932E32" w:rsidRPr="0025190C">
        <w:rPr>
          <w:rFonts w:ascii="Times New Roman" w:hAnsi="Times New Roman" w:cs="Times New Roman"/>
          <w:sz w:val="28"/>
          <w:szCs w:val="28"/>
        </w:rPr>
        <w:t xml:space="preserve"> за 2010-202</w:t>
      </w:r>
      <w:r w:rsidR="009C5206" w:rsidRPr="0025190C">
        <w:rPr>
          <w:rFonts w:ascii="Times New Roman" w:hAnsi="Times New Roman" w:cs="Times New Roman"/>
          <w:sz w:val="28"/>
          <w:szCs w:val="28"/>
        </w:rPr>
        <w:t>2</w:t>
      </w:r>
      <w:r w:rsidR="00932E32" w:rsidRPr="0025190C">
        <w:rPr>
          <w:rFonts w:ascii="Times New Roman" w:hAnsi="Times New Roman" w:cs="Times New Roman"/>
          <w:sz w:val="28"/>
          <w:szCs w:val="28"/>
        </w:rPr>
        <w:t xml:space="preserve"> </w:t>
      </w:r>
      <w:r w:rsidR="00B429FE" w:rsidRPr="0025190C">
        <w:rPr>
          <w:rFonts w:ascii="Times New Roman" w:hAnsi="Times New Roman" w:cs="Times New Roman"/>
          <w:sz w:val="28"/>
          <w:szCs w:val="28"/>
        </w:rPr>
        <w:t xml:space="preserve">гг. </w:t>
      </w:r>
      <w:r w:rsidR="00932E32" w:rsidRPr="0025190C">
        <w:rPr>
          <w:rFonts w:ascii="Times New Roman" w:hAnsi="Times New Roman" w:cs="Times New Roman"/>
          <w:sz w:val="28"/>
          <w:szCs w:val="28"/>
        </w:rPr>
        <w:t>(в млн. $)</w:t>
      </w:r>
    </w:p>
    <w:p w14:paraId="2526DBC0" w14:textId="77777777" w:rsidR="006B1F26" w:rsidRPr="0025190C" w:rsidRDefault="006B1F26" w:rsidP="009F38B2">
      <w:pPr>
        <w:pStyle w:val="a3"/>
        <w:tabs>
          <w:tab w:val="left" w:pos="6045"/>
        </w:tabs>
        <w:ind w:firstLine="567"/>
        <w:rPr>
          <w:rFonts w:ascii="Times New Roman" w:hAnsi="Times New Roman" w:cs="Times New Roman"/>
          <w:sz w:val="28"/>
          <w:szCs w:val="28"/>
        </w:rPr>
      </w:pPr>
    </w:p>
    <w:p w14:paraId="5EC916D6" w14:textId="77777777" w:rsidR="0021540C" w:rsidRPr="0025190C" w:rsidRDefault="006B1F26" w:rsidP="0021540C">
      <w:pPr>
        <w:pStyle w:val="a3"/>
        <w:ind w:firstLine="567"/>
        <w:rPr>
          <w:rFonts w:ascii="Times New Roman" w:hAnsi="Times New Roman" w:cs="Times New Roman"/>
          <w:sz w:val="24"/>
          <w:szCs w:val="24"/>
        </w:rPr>
      </w:pPr>
      <w:r w:rsidRPr="0025190C">
        <w:rPr>
          <w:rFonts w:ascii="Times New Roman" w:hAnsi="Times New Roman" w:cs="Times New Roman"/>
          <w:sz w:val="24"/>
          <w:szCs w:val="24"/>
        </w:rPr>
        <w:t>Примечание - Составлено автором по источнику [10</w:t>
      </w:r>
      <w:r w:rsidR="00B835DF" w:rsidRPr="0025190C">
        <w:rPr>
          <w:rFonts w:ascii="Times New Roman" w:hAnsi="Times New Roman" w:cs="Times New Roman"/>
          <w:sz w:val="24"/>
          <w:szCs w:val="24"/>
        </w:rPr>
        <w:t>7</w:t>
      </w:r>
      <w:r w:rsidRPr="0025190C">
        <w:rPr>
          <w:rFonts w:ascii="Times New Roman" w:hAnsi="Times New Roman" w:cs="Times New Roman"/>
          <w:sz w:val="24"/>
          <w:szCs w:val="24"/>
        </w:rPr>
        <w:t>]</w:t>
      </w:r>
    </w:p>
    <w:p w14:paraId="637DF186" w14:textId="77777777" w:rsidR="00941FC3" w:rsidRPr="0025190C" w:rsidRDefault="00941FC3" w:rsidP="0021540C">
      <w:pPr>
        <w:pStyle w:val="a3"/>
        <w:ind w:firstLine="567"/>
        <w:rPr>
          <w:rFonts w:ascii="Times New Roman" w:hAnsi="Times New Roman" w:cs="Times New Roman"/>
          <w:sz w:val="24"/>
          <w:szCs w:val="24"/>
        </w:rPr>
      </w:pPr>
    </w:p>
    <w:p w14:paraId="71A77D17" w14:textId="7F0DCF5A" w:rsidR="0021540C" w:rsidRPr="0025190C" w:rsidRDefault="0021540C" w:rsidP="0021540C">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sz w:val="28"/>
          <w:szCs w:val="28"/>
        </w:rPr>
        <w:t>В 202</w:t>
      </w:r>
      <w:r w:rsidR="00B3124B" w:rsidRPr="0025190C">
        <w:rPr>
          <w:rFonts w:ascii="Times New Roman" w:eastAsia="Calibri" w:hAnsi="Times New Roman" w:cs="Times New Roman"/>
          <w:sz w:val="28"/>
          <w:szCs w:val="28"/>
        </w:rPr>
        <w:t>2</w:t>
      </w:r>
      <w:r w:rsidRPr="0025190C">
        <w:rPr>
          <w:rFonts w:ascii="Times New Roman" w:eastAsia="Calibri" w:hAnsi="Times New Roman" w:cs="Times New Roman"/>
          <w:sz w:val="28"/>
          <w:szCs w:val="28"/>
        </w:rPr>
        <w:t xml:space="preserve"> году из 3</w:t>
      </w:r>
      <w:r w:rsidR="00842200" w:rsidRPr="0025190C">
        <w:rPr>
          <w:rFonts w:ascii="Times New Roman" w:eastAsia="Calibri" w:hAnsi="Times New Roman" w:cs="Times New Roman"/>
          <w:sz w:val="28"/>
          <w:szCs w:val="28"/>
        </w:rPr>
        <w:t>2</w:t>
      </w:r>
      <w:r w:rsidRPr="0025190C">
        <w:rPr>
          <w:rFonts w:ascii="Times New Roman" w:eastAsia="Calibri" w:hAnsi="Times New Roman" w:cs="Times New Roman"/>
          <w:sz w:val="28"/>
          <w:szCs w:val="28"/>
        </w:rPr>
        <w:t xml:space="preserve"> ОТП ЛС лидирующие места по производству занимают фармкомпании с иностранным участием. Так в таблице 8 показаны ведущие ОТП ЛС в РК. Первые 6 ОТП производят вместе 77% всей казахстанской фармпродукции по данным за 202</w:t>
      </w:r>
      <w:r w:rsidR="00B3124B" w:rsidRPr="0025190C">
        <w:rPr>
          <w:rFonts w:ascii="Times New Roman" w:eastAsia="Calibri" w:hAnsi="Times New Roman" w:cs="Times New Roman"/>
          <w:sz w:val="28"/>
          <w:szCs w:val="28"/>
        </w:rPr>
        <w:t>2</w:t>
      </w:r>
      <w:r w:rsidRPr="0025190C">
        <w:rPr>
          <w:rFonts w:ascii="Times New Roman" w:eastAsia="Calibri" w:hAnsi="Times New Roman" w:cs="Times New Roman"/>
          <w:sz w:val="28"/>
          <w:szCs w:val="28"/>
        </w:rPr>
        <w:t xml:space="preserve"> год [10</w:t>
      </w:r>
      <w:r w:rsidR="00B835DF" w:rsidRPr="0025190C">
        <w:rPr>
          <w:rFonts w:ascii="Times New Roman" w:eastAsia="Calibri" w:hAnsi="Times New Roman" w:cs="Times New Roman"/>
          <w:sz w:val="28"/>
          <w:szCs w:val="28"/>
        </w:rPr>
        <w:t>7</w:t>
      </w:r>
      <w:r w:rsidRPr="0025190C">
        <w:rPr>
          <w:rFonts w:ascii="Times New Roman" w:eastAsia="Calibri" w:hAnsi="Times New Roman" w:cs="Times New Roman"/>
          <w:sz w:val="28"/>
          <w:szCs w:val="28"/>
        </w:rPr>
        <w:t xml:space="preserve">]. </w:t>
      </w:r>
    </w:p>
    <w:p w14:paraId="4176CC46" w14:textId="77777777" w:rsidR="0021540C" w:rsidRPr="0025190C" w:rsidRDefault="0021540C" w:rsidP="0021540C">
      <w:pPr>
        <w:spacing w:after="0" w:line="240" w:lineRule="auto"/>
        <w:ind w:firstLine="567"/>
        <w:jc w:val="both"/>
        <w:rPr>
          <w:rFonts w:ascii="Times New Roman" w:eastAsia="Calibri" w:hAnsi="Times New Roman" w:cs="Times New Roman"/>
          <w:sz w:val="28"/>
          <w:szCs w:val="28"/>
        </w:rPr>
      </w:pPr>
    </w:p>
    <w:p w14:paraId="05876915" w14:textId="77777777" w:rsidR="0021540C" w:rsidRPr="0025190C" w:rsidRDefault="0021540C" w:rsidP="0021540C">
      <w:pPr>
        <w:spacing w:after="0" w:line="240" w:lineRule="auto"/>
        <w:jc w:val="both"/>
        <w:rPr>
          <w:rFonts w:ascii="Times New Roman" w:eastAsia="Calibri" w:hAnsi="Times New Roman" w:cs="Times New Roman"/>
          <w:sz w:val="28"/>
          <w:szCs w:val="28"/>
        </w:rPr>
      </w:pPr>
      <w:r w:rsidRPr="0025190C">
        <w:rPr>
          <w:rFonts w:ascii="Times New Roman" w:eastAsia="Calibri" w:hAnsi="Times New Roman" w:cs="Times New Roman"/>
          <w:sz w:val="28"/>
          <w:szCs w:val="28"/>
        </w:rPr>
        <w:t xml:space="preserve">Таблица 8 </w:t>
      </w:r>
      <w:r w:rsidRPr="0025190C">
        <w:rPr>
          <w:rFonts w:ascii="Times New Roman" w:eastAsia="Calibri" w:hAnsi="Times New Roman" w:cs="Times New Roman"/>
          <w:b/>
          <w:sz w:val="28"/>
          <w:szCs w:val="28"/>
        </w:rPr>
        <w:t>-</w:t>
      </w:r>
      <w:r w:rsidRPr="0025190C">
        <w:rPr>
          <w:rFonts w:ascii="Calibri" w:eastAsia="Calibri" w:hAnsi="Calibri" w:cs="Times New Roman"/>
        </w:rPr>
        <w:t xml:space="preserve"> </w:t>
      </w:r>
      <w:r w:rsidRPr="0025190C">
        <w:rPr>
          <w:rFonts w:ascii="Times New Roman" w:eastAsia="Calibri" w:hAnsi="Times New Roman" w:cs="Times New Roman"/>
          <w:sz w:val="28"/>
          <w:szCs w:val="28"/>
        </w:rPr>
        <w:t>Ведущие казахстанские производители ЛС в 202</w:t>
      </w:r>
      <w:r w:rsidR="00B3124B" w:rsidRPr="0025190C">
        <w:rPr>
          <w:rFonts w:ascii="Times New Roman" w:eastAsia="Calibri" w:hAnsi="Times New Roman" w:cs="Times New Roman"/>
          <w:sz w:val="28"/>
          <w:szCs w:val="28"/>
        </w:rPr>
        <w:t>2</w:t>
      </w:r>
      <w:r w:rsidRPr="0025190C">
        <w:rPr>
          <w:rFonts w:ascii="Times New Roman" w:eastAsia="Calibri" w:hAnsi="Times New Roman" w:cs="Times New Roman"/>
          <w:sz w:val="28"/>
          <w:szCs w:val="28"/>
        </w:rPr>
        <w:t xml:space="preserve"> году</w:t>
      </w:r>
    </w:p>
    <w:p w14:paraId="36D70154" w14:textId="77777777" w:rsidR="006B1F26" w:rsidRPr="0025190C" w:rsidRDefault="006B1F26" w:rsidP="006B1F26">
      <w:pPr>
        <w:pStyle w:val="a3"/>
        <w:tabs>
          <w:tab w:val="left" w:pos="990"/>
        </w:tabs>
        <w:ind w:firstLine="567"/>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119"/>
        <w:gridCol w:w="3402"/>
        <w:gridCol w:w="1276"/>
        <w:gridCol w:w="1842"/>
      </w:tblGrid>
      <w:tr w:rsidR="006B1F26" w:rsidRPr="0025190C" w14:paraId="69CB0F86" w14:textId="77777777" w:rsidTr="00D86D93">
        <w:tc>
          <w:tcPr>
            <w:tcW w:w="567" w:type="dxa"/>
          </w:tcPr>
          <w:p w14:paraId="715ABDEB" w14:textId="77777777" w:rsidR="006B1F26" w:rsidRPr="0025190C" w:rsidRDefault="006B1F26"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w:t>
            </w:r>
          </w:p>
        </w:tc>
        <w:tc>
          <w:tcPr>
            <w:tcW w:w="3119" w:type="dxa"/>
          </w:tcPr>
          <w:p w14:paraId="4134C85F" w14:textId="77777777" w:rsidR="006B1F26" w:rsidRPr="0025190C" w:rsidRDefault="0021540C" w:rsidP="0021540C">
            <w:pPr>
              <w:pStyle w:val="a3"/>
              <w:jc w:val="center"/>
              <w:rPr>
                <w:rFonts w:ascii="Times New Roman" w:hAnsi="Times New Roman" w:cs="Times New Roman"/>
                <w:sz w:val="24"/>
                <w:szCs w:val="24"/>
              </w:rPr>
            </w:pPr>
            <w:r w:rsidRPr="0025190C">
              <w:rPr>
                <w:rFonts w:ascii="Times New Roman" w:hAnsi="Times New Roman" w:cs="Times New Roman"/>
                <w:sz w:val="24"/>
                <w:szCs w:val="24"/>
              </w:rPr>
              <w:t>ОТП</w:t>
            </w:r>
          </w:p>
        </w:tc>
        <w:tc>
          <w:tcPr>
            <w:tcW w:w="3402" w:type="dxa"/>
          </w:tcPr>
          <w:p w14:paraId="20F7C2D9"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Регион</w:t>
            </w:r>
          </w:p>
        </w:tc>
        <w:tc>
          <w:tcPr>
            <w:tcW w:w="1276" w:type="dxa"/>
          </w:tcPr>
          <w:p w14:paraId="5BFACC9B"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GMP</w:t>
            </w:r>
          </w:p>
        </w:tc>
        <w:tc>
          <w:tcPr>
            <w:tcW w:w="1842" w:type="dxa"/>
          </w:tcPr>
          <w:p w14:paraId="3F8844FA"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Продукция</w:t>
            </w:r>
          </w:p>
        </w:tc>
      </w:tr>
      <w:tr w:rsidR="006B1F26" w:rsidRPr="0025190C" w14:paraId="42FDA325" w14:textId="77777777" w:rsidTr="00D86D93">
        <w:tc>
          <w:tcPr>
            <w:tcW w:w="567" w:type="dxa"/>
          </w:tcPr>
          <w:p w14:paraId="2E1F6651" w14:textId="77777777" w:rsidR="006B1F26" w:rsidRPr="0025190C" w:rsidRDefault="006B1F26"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1</w:t>
            </w:r>
          </w:p>
        </w:tc>
        <w:tc>
          <w:tcPr>
            <w:tcW w:w="3119" w:type="dxa"/>
          </w:tcPr>
          <w:p w14:paraId="05A4F4B7" w14:textId="77777777" w:rsidR="006B1F26" w:rsidRPr="0025190C" w:rsidRDefault="006B1F26" w:rsidP="00B12FD8">
            <w:pPr>
              <w:pStyle w:val="a3"/>
              <w:jc w:val="center"/>
              <w:rPr>
                <w:rFonts w:ascii="Times New Roman" w:hAnsi="Times New Roman" w:cs="Times New Roman"/>
                <w:sz w:val="24"/>
                <w:szCs w:val="24"/>
              </w:rPr>
            </w:pPr>
            <w:r w:rsidRPr="0025190C">
              <w:rPr>
                <w:rFonts w:ascii="Times New Roman" w:hAnsi="Times New Roman" w:cs="Times New Roman"/>
                <w:sz w:val="24"/>
                <w:szCs w:val="24"/>
              </w:rPr>
              <w:t>АО</w:t>
            </w:r>
            <w:r w:rsidRPr="0025190C">
              <w:rPr>
                <w:rFonts w:ascii="Times New Roman" w:hAnsi="Times New Roman" w:cs="Times New Roman"/>
                <w:sz w:val="24"/>
                <w:szCs w:val="24"/>
                <w:lang w:val="en-US"/>
              </w:rPr>
              <w:t xml:space="preserve"> «</w:t>
            </w:r>
            <w:r w:rsidRPr="0025190C">
              <w:rPr>
                <w:rFonts w:ascii="Times New Roman" w:hAnsi="Times New Roman" w:cs="Times New Roman"/>
                <w:sz w:val="24"/>
                <w:szCs w:val="24"/>
              </w:rPr>
              <w:t>Химфарм</w:t>
            </w:r>
            <w:r w:rsidRPr="0025190C">
              <w:rPr>
                <w:rFonts w:ascii="Times New Roman" w:hAnsi="Times New Roman" w:cs="Times New Roman"/>
                <w:sz w:val="24"/>
                <w:szCs w:val="24"/>
                <w:lang w:val="en-US"/>
              </w:rPr>
              <w:t>»</w:t>
            </w:r>
          </w:p>
        </w:tc>
        <w:tc>
          <w:tcPr>
            <w:tcW w:w="3402" w:type="dxa"/>
          </w:tcPr>
          <w:p w14:paraId="244CC84E"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г. Шымкент</w:t>
            </w:r>
          </w:p>
        </w:tc>
        <w:tc>
          <w:tcPr>
            <w:tcW w:w="1276" w:type="dxa"/>
          </w:tcPr>
          <w:p w14:paraId="30AD182D"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w:t>
            </w:r>
          </w:p>
        </w:tc>
        <w:tc>
          <w:tcPr>
            <w:tcW w:w="1842" w:type="dxa"/>
          </w:tcPr>
          <w:p w14:paraId="7B8546E4" w14:textId="77777777" w:rsidR="006B1F26" w:rsidRPr="0025190C" w:rsidRDefault="006B1F26"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ЛС, БАД</w:t>
            </w:r>
          </w:p>
        </w:tc>
      </w:tr>
      <w:tr w:rsidR="006B1F26" w:rsidRPr="0025190C" w14:paraId="1CD354B2" w14:textId="77777777" w:rsidTr="00D86D93">
        <w:tc>
          <w:tcPr>
            <w:tcW w:w="567" w:type="dxa"/>
          </w:tcPr>
          <w:p w14:paraId="1768A846" w14:textId="77777777" w:rsidR="006B1F26" w:rsidRPr="0025190C" w:rsidRDefault="006B1F26"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2</w:t>
            </w:r>
          </w:p>
        </w:tc>
        <w:tc>
          <w:tcPr>
            <w:tcW w:w="3119" w:type="dxa"/>
          </w:tcPr>
          <w:p w14:paraId="250C3323" w14:textId="77777777" w:rsidR="006B1F26" w:rsidRPr="0025190C" w:rsidRDefault="006B1F26" w:rsidP="00B12FD8">
            <w:pPr>
              <w:pStyle w:val="a3"/>
              <w:jc w:val="center"/>
              <w:rPr>
                <w:rFonts w:ascii="Times New Roman" w:hAnsi="Times New Roman" w:cs="Times New Roman"/>
                <w:sz w:val="24"/>
                <w:szCs w:val="24"/>
              </w:rPr>
            </w:pPr>
            <w:r w:rsidRPr="0025190C">
              <w:rPr>
                <w:rFonts w:ascii="Times New Roman" w:hAnsi="Times New Roman" w:cs="Times New Roman"/>
                <w:sz w:val="24"/>
                <w:szCs w:val="24"/>
              </w:rPr>
              <w:t>АО «Нобел АФФ»</w:t>
            </w:r>
          </w:p>
        </w:tc>
        <w:tc>
          <w:tcPr>
            <w:tcW w:w="3402" w:type="dxa"/>
          </w:tcPr>
          <w:p w14:paraId="601297E9"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г. Алматы</w:t>
            </w:r>
          </w:p>
        </w:tc>
        <w:tc>
          <w:tcPr>
            <w:tcW w:w="1276" w:type="dxa"/>
          </w:tcPr>
          <w:p w14:paraId="445AA973"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w:t>
            </w:r>
          </w:p>
        </w:tc>
        <w:tc>
          <w:tcPr>
            <w:tcW w:w="1842" w:type="dxa"/>
          </w:tcPr>
          <w:p w14:paraId="65237884" w14:textId="77777777" w:rsidR="006B1F26" w:rsidRPr="0025190C" w:rsidRDefault="006B1F26"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ЛС</w:t>
            </w:r>
          </w:p>
        </w:tc>
      </w:tr>
      <w:tr w:rsidR="006B1F26" w:rsidRPr="0025190C" w14:paraId="7FF91484" w14:textId="77777777" w:rsidTr="00D86D93">
        <w:tc>
          <w:tcPr>
            <w:tcW w:w="567" w:type="dxa"/>
          </w:tcPr>
          <w:p w14:paraId="7264E3FD" w14:textId="77777777" w:rsidR="006B1F26" w:rsidRPr="0025190C" w:rsidRDefault="006B1F26"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3</w:t>
            </w:r>
          </w:p>
        </w:tc>
        <w:tc>
          <w:tcPr>
            <w:tcW w:w="3119" w:type="dxa"/>
          </w:tcPr>
          <w:p w14:paraId="238B4B03" w14:textId="77777777" w:rsidR="006B1F26" w:rsidRPr="0025190C" w:rsidRDefault="00B12FD8" w:rsidP="00B12FD8">
            <w:pPr>
              <w:pStyle w:val="a3"/>
              <w:jc w:val="center"/>
              <w:rPr>
                <w:rFonts w:ascii="Times New Roman" w:hAnsi="Times New Roman" w:cs="Times New Roman"/>
                <w:sz w:val="24"/>
                <w:szCs w:val="24"/>
              </w:rPr>
            </w:pPr>
            <w:r w:rsidRPr="0025190C">
              <w:rPr>
                <w:rFonts w:ascii="Times New Roman" w:hAnsi="Times New Roman" w:cs="Times New Roman"/>
                <w:sz w:val="24"/>
                <w:szCs w:val="24"/>
              </w:rPr>
              <w:t>КФК</w:t>
            </w:r>
          </w:p>
        </w:tc>
        <w:tc>
          <w:tcPr>
            <w:tcW w:w="3402" w:type="dxa"/>
          </w:tcPr>
          <w:p w14:paraId="31C96D5C" w14:textId="77777777" w:rsidR="006B1F26" w:rsidRPr="0025190C" w:rsidRDefault="006B1F26" w:rsidP="00B12FD8">
            <w:pPr>
              <w:pStyle w:val="a3"/>
              <w:jc w:val="center"/>
              <w:rPr>
                <w:rFonts w:ascii="Times New Roman" w:hAnsi="Times New Roman" w:cs="Times New Roman"/>
                <w:sz w:val="24"/>
                <w:szCs w:val="24"/>
              </w:rPr>
            </w:pPr>
            <w:r w:rsidRPr="0025190C">
              <w:rPr>
                <w:rFonts w:ascii="Times New Roman" w:hAnsi="Times New Roman" w:cs="Times New Roman"/>
                <w:sz w:val="24"/>
                <w:szCs w:val="24"/>
              </w:rPr>
              <w:t>Карагандинская обл</w:t>
            </w:r>
            <w:r w:rsidR="00B12FD8" w:rsidRPr="0025190C">
              <w:rPr>
                <w:rFonts w:ascii="Times New Roman" w:hAnsi="Times New Roman" w:cs="Times New Roman"/>
                <w:sz w:val="24"/>
                <w:szCs w:val="24"/>
              </w:rPr>
              <w:t>асть</w:t>
            </w:r>
          </w:p>
        </w:tc>
        <w:tc>
          <w:tcPr>
            <w:tcW w:w="1276" w:type="dxa"/>
          </w:tcPr>
          <w:p w14:paraId="17752FE7"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w:t>
            </w:r>
          </w:p>
        </w:tc>
        <w:tc>
          <w:tcPr>
            <w:tcW w:w="1842" w:type="dxa"/>
          </w:tcPr>
          <w:p w14:paraId="05BB5D5B" w14:textId="77777777" w:rsidR="006B1F26" w:rsidRPr="0025190C" w:rsidRDefault="006B1F26"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ЛС</w:t>
            </w:r>
          </w:p>
        </w:tc>
      </w:tr>
      <w:tr w:rsidR="006B1F26" w:rsidRPr="0025190C" w14:paraId="7CACCD28" w14:textId="77777777" w:rsidTr="00D86D93">
        <w:tc>
          <w:tcPr>
            <w:tcW w:w="567" w:type="dxa"/>
            <w:tcBorders>
              <w:bottom w:val="nil"/>
            </w:tcBorders>
          </w:tcPr>
          <w:p w14:paraId="11950F75" w14:textId="77777777" w:rsidR="006B1F26" w:rsidRPr="0025190C" w:rsidRDefault="006B1F26"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4</w:t>
            </w:r>
          </w:p>
        </w:tc>
        <w:tc>
          <w:tcPr>
            <w:tcW w:w="3119" w:type="dxa"/>
            <w:tcBorders>
              <w:bottom w:val="nil"/>
            </w:tcBorders>
          </w:tcPr>
          <w:p w14:paraId="1E7EA697" w14:textId="77777777" w:rsidR="006B1F26" w:rsidRPr="0025190C" w:rsidRDefault="006B1F26" w:rsidP="00B12FD8">
            <w:pPr>
              <w:pStyle w:val="a3"/>
              <w:jc w:val="center"/>
              <w:rPr>
                <w:rFonts w:ascii="Times New Roman" w:hAnsi="Times New Roman" w:cs="Times New Roman"/>
                <w:sz w:val="24"/>
                <w:szCs w:val="24"/>
              </w:rPr>
            </w:pPr>
            <w:r w:rsidRPr="0025190C">
              <w:rPr>
                <w:rFonts w:ascii="Times New Roman" w:hAnsi="Times New Roman" w:cs="Times New Roman"/>
                <w:sz w:val="24"/>
                <w:szCs w:val="24"/>
              </w:rPr>
              <w:t>ТОО «Абди Ибрахим»</w:t>
            </w:r>
          </w:p>
        </w:tc>
        <w:tc>
          <w:tcPr>
            <w:tcW w:w="3402" w:type="dxa"/>
            <w:tcBorders>
              <w:bottom w:val="nil"/>
            </w:tcBorders>
          </w:tcPr>
          <w:p w14:paraId="7BC9B356"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г. Алматы</w:t>
            </w:r>
          </w:p>
        </w:tc>
        <w:tc>
          <w:tcPr>
            <w:tcW w:w="1276" w:type="dxa"/>
            <w:tcBorders>
              <w:bottom w:val="nil"/>
            </w:tcBorders>
          </w:tcPr>
          <w:p w14:paraId="03F1EB33"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w:t>
            </w:r>
          </w:p>
        </w:tc>
        <w:tc>
          <w:tcPr>
            <w:tcW w:w="1842" w:type="dxa"/>
            <w:tcBorders>
              <w:bottom w:val="nil"/>
            </w:tcBorders>
          </w:tcPr>
          <w:p w14:paraId="72D8A7DD" w14:textId="77777777" w:rsidR="006B1F26" w:rsidRPr="0025190C" w:rsidRDefault="006B1F26"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ЛС, БАД</w:t>
            </w:r>
          </w:p>
        </w:tc>
      </w:tr>
      <w:tr w:rsidR="006B1F26" w:rsidRPr="0025190C" w14:paraId="1BF2E464" w14:textId="77777777" w:rsidTr="00D86D93">
        <w:tc>
          <w:tcPr>
            <w:tcW w:w="567" w:type="dxa"/>
          </w:tcPr>
          <w:p w14:paraId="0C476BC0" w14:textId="77777777" w:rsidR="006B1F26" w:rsidRPr="0025190C" w:rsidRDefault="006B1F26"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5</w:t>
            </w:r>
          </w:p>
        </w:tc>
        <w:tc>
          <w:tcPr>
            <w:tcW w:w="3119" w:type="dxa"/>
          </w:tcPr>
          <w:p w14:paraId="2AFD4DBD" w14:textId="77777777" w:rsidR="006B1F26" w:rsidRPr="0025190C" w:rsidRDefault="006B1F26" w:rsidP="00B12FD8">
            <w:pPr>
              <w:pStyle w:val="a3"/>
              <w:jc w:val="center"/>
              <w:rPr>
                <w:rFonts w:ascii="Times New Roman" w:hAnsi="Times New Roman" w:cs="Times New Roman"/>
                <w:sz w:val="24"/>
                <w:szCs w:val="24"/>
              </w:rPr>
            </w:pPr>
            <w:r w:rsidRPr="0025190C">
              <w:rPr>
                <w:rFonts w:ascii="Times New Roman" w:hAnsi="Times New Roman" w:cs="Times New Roman"/>
                <w:sz w:val="24"/>
                <w:szCs w:val="24"/>
              </w:rPr>
              <w:t>ТОО «Kelun-Kazpharm»</w:t>
            </w:r>
          </w:p>
        </w:tc>
        <w:tc>
          <w:tcPr>
            <w:tcW w:w="3402" w:type="dxa"/>
          </w:tcPr>
          <w:p w14:paraId="529C0CD9"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Алматинская область</w:t>
            </w:r>
          </w:p>
        </w:tc>
        <w:tc>
          <w:tcPr>
            <w:tcW w:w="1276" w:type="dxa"/>
          </w:tcPr>
          <w:p w14:paraId="47A5BBB8"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w:t>
            </w:r>
          </w:p>
        </w:tc>
        <w:tc>
          <w:tcPr>
            <w:tcW w:w="1842" w:type="dxa"/>
          </w:tcPr>
          <w:p w14:paraId="3C1F6859" w14:textId="77777777" w:rsidR="006B1F26" w:rsidRPr="0025190C" w:rsidRDefault="006B1F26"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ЛС</w:t>
            </w:r>
          </w:p>
        </w:tc>
      </w:tr>
      <w:tr w:rsidR="006B1F26" w:rsidRPr="0025190C" w14:paraId="61A6DBC4" w14:textId="77777777" w:rsidTr="00D86D93">
        <w:tc>
          <w:tcPr>
            <w:tcW w:w="567" w:type="dxa"/>
          </w:tcPr>
          <w:p w14:paraId="5030A3CC" w14:textId="77777777" w:rsidR="006B1F26" w:rsidRPr="0025190C" w:rsidRDefault="006B1F26"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6</w:t>
            </w:r>
          </w:p>
        </w:tc>
        <w:tc>
          <w:tcPr>
            <w:tcW w:w="3119" w:type="dxa"/>
          </w:tcPr>
          <w:p w14:paraId="7508B048" w14:textId="77777777" w:rsidR="006B1F26" w:rsidRPr="0025190C" w:rsidRDefault="006B1F26" w:rsidP="00B12FD8">
            <w:pPr>
              <w:pStyle w:val="a3"/>
              <w:jc w:val="center"/>
              <w:rPr>
                <w:rFonts w:ascii="Times New Roman" w:hAnsi="Times New Roman" w:cs="Times New Roman"/>
                <w:sz w:val="24"/>
                <w:szCs w:val="24"/>
              </w:rPr>
            </w:pPr>
            <w:r w:rsidRPr="0025190C">
              <w:rPr>
                <w:rFonts w:ascii="Times New Roman" w:hAnsi="Times New Roman" w:cs="Times New Roman"/>
                <w:sz w:val="24"/>
                <w:szCs w:val="24"/>
              </w:rPr>
              <w:t>ТОО «DOSFARM»</w:t>
            </w:r>
          </w:p>
        </w:tc>
        <w:tc>
          <w:tcPr>
            <w:tcW w:w="3402" w:type="dxa"/>
          </w:tcPr>
          <w:p w14:paraId="695FBEED"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г. Алматы</w:t>
            </w:r>
          </w:p>
        </w:tc>
        <w:tc>
          <w:tcPr>
            <w:tcW w:w="1276" w:type="dxa"/>
          </w:tcPr>
          <w:p w14:paraId="192C8535"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w:t>
            </w:r>
          </w:p>
        </w:tc>
        <w:tc>
          <w:tcPr>
            <w:tcW w:w="1842" w:type="dxa"/>
          </w:tcPr>
          <w:p w14:paraId="5BFF0670" w14:textId="77777777" w:rsidR="006B1F26" w:rsidRPr="0025190C" w:rsidRDefault="006B1F26"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ЛС, БАД</w:t>
            </w:r>
          </w:p>
        </w:tc>
      </w:tr>
      <w:tr w:rsidR="006B1F26" w:rsidRPr="0025190C" w14:paraId="23638062" w14:textId="77777777" w:rsidTr="00D86D93">
        <w:tc>
          <w:tcPr>
            <w:tcW w:w="567" w:type="dxa"/>
          </w:tcPr>
          <w:p w14:paraId="5949C951" w14:textId="77777777" w:rsidR="006B1F26" w:rsidRPr="0025190C" w:rsidRDefault="006B1F26" w:rsidP="006B1F26">
            <w:pPr>
              <w:pStyle w:val="a3"/>
              <w:jc w:val="both"/>
              <w:rPr>
                <w:rFonts w:ascii="Times New Roman" w:hAnsi="Times New Roman" w:cs="Times New Roman"/>
                <w:sz w:val="24"/>
                <w:szCs w:val="24"/>
                <w:lang w:val="en-US"/>
              </w:rPr>
            </w:pPr>
            <w:r w:rsidRPr="0025190C">
              <w:rPr>
                <w:rFonts w:ascii="Times New Roman" w:hAnsi="Times New Roman" w:cs="Times New Roman"/>
                <w:sz w:val="24"/>
                <w:szCs w:val="24"/>
                <w:lang w:val="en-US"/>
              </w:rPr>
              <w:t>7</w:t>
            </w:r>
          </w:p>
        </w:tc>
        <w:tc>
          <w:tcPr>
            <w:tcW w:w="3119" w:type="dxa"/>
          </w:tcPr>
          <w:p w14:paraId="7EBCFD77" w14:textId="77777777" w:rsidR="006B1F26" w:rsidRPr="0025190C" w:rsidRDefault="006B1F26" w:rsidP="00B12FD8">
            <w:pPr>
              <w:pStyle w:val="a3"/>
              <w:jc w:val="center"/>
              <w:rPr>
                <w:rFonts w:ascii="Times New Roman" w:hAnsi="Times New Roman" w:cs="Times New Roman"/>
                <w:sz w:val="24"/>
                <w:szCs w:val="24"/>
              </w:rPr>
            </w:pPr>
            <w:r w:rsidRPr="0025190C">
              <w:rPr>
                <w:rFonts w:ascii="Times New Roman" w:hAnsi="Times New Roman" w:cs="Times New Roman"/>
                <w:sz w:val="24"/>
                <w:szCs w:val="24"/>
              </w:rPr>
              <w:t>ТОО «ЛеКос»</w:t>
            </w:r>
          </w:p>
        </w:tc>
        <w:tc>
          <w:tcPr>
            <w:tcW w:w="3402" w:type="dxa"/>
          </w:tcPr>
          <w:p w14:paraId="3354C4A7"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г. Алматы</w:t>
            </w:r>
          </w:p>
        </w:tc>
        <w:tc>
          <w:tcPr>
            <w:tcW w:w="1276" w:type="dxa"/>
          </w:tcPr>
          <w:p w14:paraId="56090F69"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lang w:val="en-US"/>
              </w:rPr>
              <w:t>+</w:t>
            </w:r>
          </w:p>
        </w:tc>
        <w:tc>
          <w:tcPr>
            <w:tcW w:w="1842" w:type="dxa"/>
          </w:tcPr>
          <w:p w14:paraId="34A119B2" w14:textId="77777777" w:rsidR="006B1F26" w:rsidRPr="0025190C" w:rsidRDefault="006B1F26"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ЛС</w:t>
            </w:r>
          </w:p>
        </w:tc>
      </w:tr>
      <w:tr w:rsidR="006B1F26" w:rsidRPr="0025190C" w14:paraId="19934FEF" w14:textId="77777777" w:rsidTr="00D86D93">
        <w:tc>
          <w:tcPr>
            <w:tcW w:w="567" w:type="dxa"/>
          </w:tcPr>
          <w:p w14:paraId="3B40E45A" w14:textId="77777777" w:rsidR="006B1F26" w:rsidRPr="0025190C" w:rsidRDefault="006B1F26"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8</w:t>
            </w:r>
          </w:p>
        </w:tc>
        <w:tc>
          <w:tcPr>
            <w:tcW w:w="3119" w:type="dxa"/>
          </w:tcPr>
          <w:p w14:paraId="438525BD" w14:textId="77777777" w:rsidR="006B1F26" w:rsidRPr="0025190C" w:rsidRDefault="006B1F26" w:rsidP="00B12FD8">
            <w:pPr>
              <w:pStyle w:val="a3"/>
              <w:jc w:val="center"/>
              <w:rPr>
                <w:rFonts w:ascii="Times New Roman" w:hAnsi="Times New Roman" w:cs="Times New Roman"/>
                <w:sz w:val="24"/>
                <w:szCs w:val="24"/>
              </w:rPr>
            </w:pPr>
            <w:r w:rsidRPr="0025190C">
              <w:rPr>
                <w:rFonts w:ascii="Times New Roman" w:hAnsi="Times New Roman" w:cs="Times New Roman"/>
                <w:sz w:val="24"/>
                <w:szCs w:val="24"/>
              </w:rPr>
              <w:t>ТОО «ВИВА Фарм»</w:t>
            </w:r>
          </w:p>
        </w:tc>
        <w:tc>
          <w:tcPr>
            <w:tcW w:w="3402" w:type="dxa"/>
          </w:tcPr>
          <w:p w14:paraId="6605A3B7"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г. Алматы</w:t>
            </w:r>
          </w:p>
        </w:tc>
        <w:tc>
          <w:tcPr>
            <w:tcW w:w="1276" w:type="dxa"/>
          </w:tcPr>
          <w:p w14:paraId="01669E71"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w:t>
            </w:r>
          </w:p>
        </w:tc>
        <w:tc>
          <w:tcPr>
            <w:tcW w:w="1842" w:type="dxa"/>
          </w:tcPr>
          <w:p w14:paraId="58D90B4C" w14:textId="77777777" w:rsidR="006B1F26" w:rsidRPr="0025190C" w:rsidRDefault="006B1F26"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ЛС</w:t>
            </w:r>
          </w:p>
        </w:tc>
      </w:tr>
      <w:tr w:rsidR="006B1F26" w:rsidRPr="0025190C" w14:paraId="0C87EE37" w14:textId="77777777" w:rsidTr="00D86D93">
        <w:tc>
          <w:tcPr>
            <w:tcW w:w="567" w:type="dxa"/>
          </w:tcPr>
          <w:p w14:paraId="436E434A" w14:textId="77777777" w:rsidR="006B1F26" w:rsidRPr="0025190C" w:rsidRDefault="006B1F26"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9</w:t>
            </w:r>
          </w:p>
        </w:tc>
        <w:tc>
          <w:tcPr>
            <w:tcW w:w="3119" w:type="dxa"/>
          </w:tcPr>
          <w:p w14:paraId="781841F3" w14:textId="77777777" w:rsidR="006B1F26" w:rsidRPr="0025190C" w:rsidRDefault="006B1F26" w:rsidP="00B12FD8">
            <w:pPr>
              <w:pStyle w:val="a3"/>
              <w:jc w:val="center"/>
              <w:rPr>
                <w:rFonts w:ascii="Times New Roman" w:hAnsi="Times New Roman" w:cs="Times New Roman"/>
                <w:sz w:val="24"/>
                <w:szCs w:val="24"/>
              </w:rPr>
            </w:pPr>
            <w:r w:rsidRPr="0025190C">
              <w:rPr>
                <w:rFonts w:ascii="Times New Roman" w:hAnsi="Times New Roman" w:cs="Times New Roman"/>
                <w:sz w:val="24"/>
                <w:szCs w:val="24"/>
              </w:rPr>
              <w:t>ТОО «Эйкос фарм»</w:t>
            </w:r>
          </w:p>
        </w:tc>
        <w:tc>
          <w:tcPr>
            <w:tcW w:w="3402" w:type="dxa"/>
          </w:tcPr>
          <w:p w14:paraId="55A6FFD6"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Алматинская область</w:t>
            </w:r>
          </w:p>
        </w:tc>
        <w:tc>
          <w:tcPr>
            <w:tcW w:w="1276" w:type="dxa"/>
          </w:tcPr>
          <w:p w14:paraId="02B198A0"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w:t>
            </w:r>
          </w:p>
        </w:tc>
        <w:tc>
          <w:tcPr>
            <w:tcW w:w="1842" w:type="dxa"/>
          </w:tcPr>
          <w:p w14:paraId="7238EA78" w14:textId="77777777" w:rsidR="006B1F26" w:rsidRPr="0025190C" w:rsidRDefault="006B1F26"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ЛС</w:t>
            </w:r>
          </w:p>
        </w:tc>
      </w:tr>
      <w:tr w:rsidR="006B1F26" w:rsidRPr="0025190C" w14:paraId="2012AD52" w14:textId="77777777" w:rsidTr="00D86D93">
        <w:tc>
          <w:tcPr>
            <w:tcW w:w="567" w:type="dxa"/>
          </w:tcPr>
          <w:p w14:paraId="55CA7EAF" w14:textId="77777777" w:rsidR="006B1F26" w:rsidRPr="0025190C" w:rsidRDefault="006B1F26"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10</w:t>
            </w:r>
          </w:p>
        </w:tc>
        <w:tc>
          <w:tcPr>
            <w:tcW w:w="3119" w:type="dxa"/>
          </w:tcPr>
          <w:p w14:paraId="546ADD15" w14:textId="77777777" w:rsidR="006B1F26" w:rsidRPr="0025190C" w:rsidRDefault="006B1F26" w:rsidP="00B12FD8">
            <w:pPr>
              <w:pStyle w:val="a3"/>
              <w:jc w:val="center"/>
              <w:rPr>
                <w:rFonts w:ascii="Times New Roman" w:hAnsi="Times New Roman" w:cs="Times New Roman"/>
                <w:sz w:val="24"/>
                <w:szCs w:val="24"/>
              </w:rPr>
            </w:pPr>
            <w:r w:rsidRPr="0025190C">
              <w:rPr>
                <w:rFonts w:ascii="Times New Roman" w:hAnsi="Times New Roman" w:cs="Times New Roman"/>
                <w:sz w:val="24"/>
                <w:szCs w:val="24"/>
              </w:rPr>
              <w:t>ТОО «Нур-Май Фармация»</w:t>
            </w:r>
          </w:p>
        </w:tc>
        <w:tc>
          <w:tcPr>
            <w:tcW w:w="3402" w:type="dxa"/>
          </w:tcPr>
          <w:p w14:paraId="22B062D8"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г. Алматы</w:t>
            </w:r>
          </w:p>
        </w:tc>
        <w:tc>
          <w:tcPr>
            <w:tcW w:w="1276" w:type="dxa"/>
          </w:tcPr>
          <w:p w14:paraId="63CCC7BE"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w:t>
            </w:r>
          </w:p>
        </w:tc>
        <w:tc>
          <w:tcPr>
            <w:tcW w:w="1842" w:type="dxa"/>
          </w:tcPr>
          <w:p w14:paraId="4217A49B" w14:textId="77777777" w:rsidR="006B1F26" w:rsidRPr="0025190C" w:rsidRDefault="006B1F26"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ЛС</w:t>
            </w:r>
          </w:p>
        </w:tc>
      </w:tr>
      <w:tr w:rsidR="006B1F26" w:rsidRPr="0025190C" w14:paraId="35F32B2B" w14:textId="77777777" w:rsidTr="00D86D93">
        <w:tc>
          <w:tcPr>
            <w:tcW w:w="10206" w:type="dxa"/>
            <w:gridSpan w:val="5"/>
          </w:tcPr>
          <w:p w14:paraId="078FE28F" w14:textId="77777777" w:rsidR="006B1F26" w:rsidRPr="0025190C" w:rsidRDefault="006B1F26" w:rsidP="00B835DF">
            <w:pPr>
              <w:pStyle w:val="a3"/>
              <w:rPr>
                <w:rFonts w:ascii="Times New Roman" w:hAnsi="Times New Roman" w:cs="Times New Roman"/>
                <w:sz w:val="24"/>
                <w:szCs w:val="24"/>
              </w:rPr>
            </w:pPr>
            <w:r w:rsidRPr="0025190C">
              <w:rPr>
                <w:rFonts w:ascii="Times New Roman" w:hAnsi="Times New Roman" w:cs="Times New Roman"/>
                <w:sz w:val="24"/>
                <w:szCs w:val="24"/>
              </w:rPr>
              <w:t>Примечание - Составлено автором</w:t>
            </w:r>
            <w:r w:rsidR="001763C7" w:rsidRPr="0025190C">
              <w:rPr>
                <w:rFonts w:ascii="Times New Roman" w:hAnsi="Times New Roman" w:cs="Times New Roman"/>
                <w:sz w:val="24"/>
                <w:szCs w:val="24"/>
              </w:rPr>
              <w:t xml:space="preserve"> по </w:t>
            </w:r>
            <w:r w:rsidR="00C90C2C" w:rsidRPr="0025190C">
              <w:rPr>
                <w:rFonts w:ascii="Times New Roman" w:hAnsi="Times New Roman" w:cs="Times New Roman"/>
                <w:sz w:val="24"/>
                <w:szCs w:val="24"/>
              </w:rPr>
              <w:t>источнику [10</w:t>
            </w:r>
            <w:r w:rsidR="00B835DF" w:rsidRPr="0025190C">
              <w:rPr>
                <w:rFonts w:ascii="Times New Roman" w:hAnsi="Times New Roman" w:cs="Times New Roman"/>
                <w:sz w:val="24"/>
                <w:szCs w:val="24"/>
              </w:rPr>
              <w:t>7</w:t>
            </w:r>
            <w:r w:rsidR="001763C7" w:rsidRPr="0025190C">
              <w:rPr>
                <w:rFonts w:ascii="Times New Roman" w:hAnsi="Times New Roman" w:cs="Times New Roman"/>
                <w:sz w:val="24"/>
                <w:szCs w:val="24"/>
              </w:rPr>
              <w:t>]</w:t>
            </w:r>
          </w:p>
        </w:tc>
      </w:tr>
    </w:tbl>
    <w:p w14:paraId="4CCBD255" w14:textId="77777777" w:rsidR="00121FAE" w:rsidRPr="0025190C" w:rsidRDefault="00121FAE" w:rsidP="00B12FD8">
      <w:pPr>
        <w:pStyle w:val="a3"/>
        <w:ind w:firstLine="567"/>
        <w:jc w:val="both"/>
        <w:rPr>
          <w:rFonts w:ascii="Times New Roman" w:hAnsi="Times New Roman" w:cs="Times New Roman"/>
          <w:sz w:val="28"/>
          <w:szCs w:val="28"/>
        </w:rPr>
      </w:pPr>
    </w:p>
    <w:p w14:paraId="4250EC2F" w14:textId="0AC49883" w:rsidR="00941FC3" w:rsidRPr="0025190C" w:rsidRDefault="00941FC3" w:rsidP="006B1F26">
      <w:pPr>
        <w:pStyle w:val="a3"/>
        <w:ind w:firstLine="567"/>
        <w:jc w:val="both"/>
        <w:rPr>
          <w:rFonts w:ascii="Times New Roman" w:hAnsi="Times New Roman" w:cs="Times New Roman"/>
          <w:sz w:val="28"/>
          <w:szCs w:val="28"/>
        </w:rPr>
      </w:pPr>
      <w:r w:rsidRPr="0025190C">
        <w:rPr>
          <w:rFonts w:ascii="Times New Roman" w:eastAsia="Calibri" w:hAnsi="Times New Roman" w:cs="Times New Roman"/>
          <w:sz w:val="28"/>
          <w:szCs w:val="28"/>
        </w:rPr>
        <w:t xml:space="preserve">Самым крупным производителем ЛС на территории РК является компания «SANTO» (торговое название АО «Химфарм»). В 2011 году «Химфарм» перешел под управление «Polpharma» (Польша). За годы нового управления, «Polpharma» вложила 108 млн. $ инвестиций в «Химфарм». Компания соответствует стандартам GMP и GDP. «Химфарм» выпускает 130 наименований ЛС на 11 производственных линиях, на которых работают более 1 тыс. сотрудников. Благодаря господдержке </w:t>
      </w:r>
      <w:r w:rsidRPr="0025190C">
        <w:rPr>
          <w:rFonts w:ascii="Times New Roman" w:eastAsia="Calibri" w:hAnsi="Times New Roman" w:cs="Times New Roman"/>
          <w:sz w:val="28"/>
          <w:szCs w:val="28"/>
        </w:rPr>
        <w:lastRenderedPageBreak/>
        <w:t xml:space="preserve">доля компании на фармрынке с 2013 года по 2021 год увеличилась с 4,7% до 5,6%. Так в 2013 году с помощью ГПФИИР РК на 2010-2014 годы был введен в эксплуатацию цех по производству парентеральных растворов. По данным компании «VI-ORTIS» по итогам 2022 года, доля компании на фармрынке увеличилась до 5,77%. По данным </w:t>
      </w:r>
      <w:r w:rsidR="001B6EA7" w:rsidRPr="0025190C">
        <w:rPr>
          <w:rFonts w:ascii="Times New Roman" w:eastAsia="Calibri" w:hAnsi="Times New Roman" w:cs="Times New Roman"/>
          <w:sz w:val="28"/>
          <w:szCs w:val="28"/>
        </w:rPr>
        <w:t>«СКФ»</w:t>
      </w:r>
      <w:r w:rsidRPr="0025190C">
        <w:rPr>
          <w:rFonts w:ascii="Times New Roman" w:eastAsia="Calibri" w:hAnsi="Times New Roman" w:cs="Times New Roman"/>
          <w:sz w:val="28"/>
          <w:szCs w:val="28"/>
        </w:rPr>
        <w:t>, «Химфарм» занимает 30% продаж ЛС в бюджетном секторе и 22% в розничном. Продукция компании экспортируется в ближнее зарубежье. Компания участвует в госпрограмме «Цифровой Казахстан», согласно которой на заводе «Химфарм» будет внедряться система «Модельная цифровая фабрика». С 2009 года «Химфарм» заключает долгосрочные договор</w:t>
      </w:r>
      <w:r w:rsidR="0053734B" w:rsidRPr="0025190C">
        <w:rPr>
          <w:rFonts w:ascii="Times New Roman" w:eastAsia="Calibri" w:hAnsi="Times New Roman" w:cs="Times New Roman"/>
          <w:sz w:val="28"/>
          <w:szCs w:val="28"/>
        </w:rPr>
        <w:t>ы</w:t>
      </w:r>
      <w:r w:rsidRPr="0025190C">
        <w:rPr>
          <w:rFonts w:ascii="Times New Roman" w:eastAsia="Calibri" w:hAnsi="Times New Roman" w:cs="Times New Roman"/>
          <w:sz w:val="28"/>
          <w:szCs w:val="28"/>
        </w:rPr>
        <w:t xml:space="preserve"> с </w:t>
      </w:r>
      <w:r w:rsidR="001B6EA7" w:rsidRPr="0025190C">
        <w:rPr>
          <w:rFonts w:ascii="Times New Roman" w:eastAsia="Calibri" w:hAnsi="Times New Roman" w:cs="Times New Roman"/>
          <w:sz w:val="28"/>
          <w:szCs w:val="28"/>
        </w:rPr>
        <w:t>«СКФ»</w:t>
      </w:r>
      <w:r w:rsidRPr="0025190C">
        <w:rPr>
          <w:rFonts w:ascii="Times New Roman" w:eastAsia="Calibri" w:hAnsi="Times New Roman" w:cs="Times New Roman"/>
          <w:sz w:val="28"/>
          <w:szCs w:val="28"/>
        </w:rPr>
        <w:t xml:space="preserve"> по поставке ЛС в рамках госзакупок, долгосрочные договор</w:t>
      </w:r>
      <w:r w:rsidR="0053734B" w:rsidRPr="0025190C">
        <w:rPr>
          <w:rFonts w:ascii="Times New Roman" w:eastAsia="Calibri" w:hAnsi="Times New Roman" w:cs="Times New Roman"/>
          <w:sz w:val="28"/>
          <w:szCs w:val="28"/>
        </w:rPr>
        <w:t>ы</w:t>
      </w:r>
      <w:r w:rsidRPr="0025190C">
        <w:rPr>
          <w:rFonts w:ascii="Times New Roman" w:eastAsia="Calibri" w:hAnsi="Times New Roman" w:cs="Times New Roman"/>
          <w:sz w:val="28"/>
          <w:szCs w:val="28"/>
        </w:rPr>
        <w:t xml:space="preserve"> покрывают 55% всех продаж компании.</w:t>
      </w:r>
    </w:p>
    <w:p w14:paraId="358190BB" w14:textId="77777777" w:rsidR="006B1F26" w:rsidRPr="0025190C" w:rsidRDefault="006B1F26" w:rsidP="006B1F26">
      <w:pPr>
        <w:pStyle w:val="a3"/>
        <w:ind w:firstLine="567"/>
        <w:jc w:val="both"/>
        <w:rPr>
          <w:rFonts w:ascii="Times New Roman" w:hAnsi="Times New Roman" w:cs="Times New Roman"/>
          <w:sz w:val="28"/>
          <w:szCs w:val="28"/>
        </w:rPr>
      </w:pPr>
      <w:r w:rsidRPr="0025190C">
        <w:rPr>
          <w:rFonts w:ascii="Times New Roman" w:hAnsi="Times New Roman" w:cs="Times New Roman"/>
          <w:sz w:val="28"/>
          <w:szCs w:val="28"/>
        </w:rPr>
        <w:t xml:space="preserve">Вторым крупным </w:t>
      </w:r>
      <w:r w:rsidR="00D50D1E" w:rsidRPr="0025190C">
        <w:rPr>
          <w:rFonts w:ascii="Times New Roman" w:hAnsi="Times New Roman" w:cs="Times New Roman"/>
          <w:sz w:val="28"/>
          <w:szCs w:val="28"/>
        </w:rPr>
        <w:t>ОТП</w:t>
      </w:r>
      <w:r w:rsidRPr="0025190C">
        <w:rPr>
          <w:rFonts w:ascii="Times New Roman" w:hAnsi="Times New Roman" w:cs="Times New Roman"/>
          <w:sz w:val="28"/>
          <w:szCs w:val="28"/>
        </w:rPr>
        <w:t xml:space="preserve"> является «Нобел Алматинская Фармацевтическая Фабрика». «Нобел АФФ» входит в группу «Nobel Pharmaceuticals» (Турция). За время работы в РК «Nobel Pharmaceuticals» инвестировало в «Нобел АФФ» более 70 млн.$. На </w:t>
      </w:r>
      <w:r w:rsidR="008D5F81" w:rsidRPr="0025190C">
        <w:rPr>
          <w:rFonts w:ascii="Times New Roman" w:hAnsi="Times New Roman" w:cs="Times New Roman"/>
          <w:sz w:val="28"/>
          <w:szCs w:val="28"/>
        </w:rPr>
        <w:t>6</w:t>
      </w:r>
      <w:r w:rsidRPr="0025190C">
        <w:rPr>
          <w:rFonts w:ascii="Times New Roman" w:hAnsi="Times New Roman" w:cs="Times New Roman"/>
          <w:sz w:val="28"/>
          <w:szCs w:val="28"/>
        </w:rPr>
        <w:t xml:space="preserve"> производственных площадках компании работают более 500 сотрудников. Компания соответствует международн</w:t>
      </w:r>
      <w:r w:rsidR="00050602" w:rsidRPr="0025190C">
        <w:rPr>
          <w:rFonts w:ascii="Times New Roman" w:hAnsi="Times New Roman" w:cs="Times New Roman"/>
          <w:sz w:val="28"/>
          <w:szCs w:val="28"/>
        </w:rPr>
        <w:t>ому</w:t>
      </w:r>
      <w:r w:rsidRPr="0025190C">
        <w:rPr>
          <w:rFonts w:ascii="Times New Roman" w:hAnsi="Times New Roman" w:cs="Times New Roman"/>
          <w:sz w:val="28"/>
          <w:szCs w:val="28"/>
        </w:rPr>
        <w:t xml:space="preserve"> стандарт</w:t>
      </w:r>
      <w:r w:rsidR="00050602" w:rsidRPr="0025190C">
        <w:rPr>
          <w:rFonts w:ascii="Times New Roman" w:hAnsi="Times New Roman" w:cs="Times New Roman"/>
          <w:sz w:val="28"/>
          <w:szCs w:val="28"/>
        </w:rPr>
        <w:t>у</w:t>
      </w:r>
      <w:r w:rsidRPr="0025190C">
        <w:rPr>
          <w:rFonts w:ascii="Times New Roman" w:hAnsi="Times New Roman" w:cs="Times New Roman"/>
          <w:sz w:val="28"/>
          <w:szCs w:val="28"/>
        </w:rPr>
        <w:t xml:space="preserve"> GMP. В 2019 году компания занимала 4% на фармрынке РК. По данным компании </w:t>
      </w:r>
      <w:r w:rsidR="00EE3A13" w:rsidRPr="0025190C">
        <w:rPr>
          <w:rFonts w:ascii="Times New Roman" w:hAnsi="Times New Roman" w:cs="Times New Roman"/>
          <w:sz w:val="28"/>
          <w:szCs w:val="28"/>
        </w:rPr>
        <w:t>«VI</w:t>
      </w:r>
      <w:r w:rsidR="00EE3A13" w:rsidRPr="0025190C">
        <w:rPr>
          <w:rFonts w:ascii="Times New Roman" w:hAnsi="Times New Roman" w:cs="Times New Roman"/>
          <w:b/>
          <w:sz w:val="28"/>
          <w:szCs w:val="28"/>
        </w:rPr>
        <w:t>-</w:t>
      </w:r>
      <w:r w:rsidR="00EE3A13" w:rsidRPr="0025190C">
        <w:rPr>
          <w:rFonts w:ascii="Times New Roman" w:hAnsi="Times New Roman" w:cs="Times New Roman"/>
          <w:sz w:val="28"/>
          <w:szCs w:val="28"/>
        </w:rPr>
        <w:t xml:space="preserve">ORTIS» </w:t>
      </w:r>
      <w:r w:rsidRPr="0025190C">
        <w:rPr>
          <w:rFonts w:ascii="Times New Roman" w:hAnsi="Times New Roman" w:cs="Times New Roman"/>
          <w:sz w:val="28"/>
          <w:szCs w:val="28"/>
        </w:rPr>
        <w:t>по итогам 202</w:t>
      </w:r>
      <w:r w:rsidR="006564ED" w:rsidRPr="0025190C">
        <w:rPr>
          <w:rFonts w:ascii="Times New Roman" w:hAnsi="Times New Roman" w:cs="Times New Roman"/>
          <w:sz w:val="28"/>
          <w:szCs w:val="28"/>
        </w:rPr>
        <w:t>2</w:t>
      </w:r>
      <w:r w:rsidRPr="0025190C">
        <w:rPr>
          <w:rFonts w:ascii="Times New Roman" w:hAnsi="Times New Roman" w:cs="Times New Roman"/>
          <w:sz w:val="28"/>
          <w:szCs w:val="28"/>
        </w:rPr>
        <w:t xml:space="preserve"> года, доля компании на фармрынке выросла до 4,</w:t>
      </w:r>
      <w:r w:rsidR="006564ED" w:rsidRPr="0025190C">
        <w:rPr>
          <w:rFonts w:ascii="Times New Roman" w:hAnsi="Times New Roman" w:cs="Times New Roman"/>
          <w:sz w:val="28"/>
          <w:szCs w:val="28"/>
        </w:rPr>
        <w:t>48</w:t>
      </w:r>
      <w:r w:rsidRPr="0025190C">
        <w:rPr>
          <w:rFonts w:ascii="Times New Roman" w:hAnsi="Times New Roman" w:cs="Times New Roman"/>
          <w:sz w:val="28"/>
          <w:szCs w:val="28"/>
        </w:rPr>
        <w:t>%</w:t>
      </w:r>
      <w:r w:rsidR="007C4933" w:rsidRPr="0025190C">
        <w:rPr>
          <w:rFonts w:ascii="Times New Roman" w:hAnsi="Times New Roman" w:cs="Times New Roman"/>
          <w:sz w:val="28"/>
          <w:szCs w:val="28"/>
        </w:rPr>
        <w:t xml:space="preserve"> в денежном выражении</w:t>
      </w:r>
      <w:r w:rsidRPr="0025190C">
        <w:rPr>
          <w:rFonts w:ascii="Times New Roman" w:hAnsi="Times New Roman" w:cs="Times New Roman"/>
          <w:sz w:val="28"/>
          <w:szCs w:val="28"/>
        </w:rPr>
        <w:t xml:space="preserve">. По данным </w:t>
      </w:r>
      <w:r w:rsidR="001B6EA7" w:rsidRPr="0025190C">
        <w:rPr>
          <w:rFonts w:ascii="Times New Roman" w:hAnsi="Times New Roman" w:cs="Times New Roman"/>
          <w:sz w:val="28"/>
          <w:szCs w:val="28"/>
        </w:rPr>
        <w:t>«СКФ»</w:t>
      </w:r>
      <w:r w:rsidRPr="0025190C">
        <w:rPr>
          <w:rFonts w:ascii="Times New Roman" w:hAnsi="Times New Roman" w:cs="Times New Roman"/>
          <w:sz w:val="28"/>
          <w:szCs w:val="28"/>
        </w:rPr>
        <w:t xml:space="preserve"> «Нобел АФФ» занимает 30% продаж ЛС в бюджетном секторе и 20% в розничном. Продукция компании экспортируется в ближнее зарубежье. «Нобел АФФ» имеет долгосрочный договор с </w:t>
      </w:r>
      <w:r w:rsidR="001B6EA7" w:rsidRPr="0025190C">
        <w:rPr>
          <w:rFonts w:ascii="Times New Roman" w:hAnsi="Times New Roman" w:cs="Times New Roman"/>
          <w:sz w:val="28"/>
          <w:szCs w:val="28"/>
        </w:rPr>
        <w:t>«СКФ»</w:t>
      </w:r>
      <w:r w:rsidRPr="0025190C">
        <w:rPr>
          <w:rFonts w:ascii="Times New Roman" w:hAnsi="Times New Roman" w:cs="Times New Roman"/>
          <w:sz w:val="28"/>
          <w:szCs w:val="28"/>
        </w:rPr>
        <w:t xml:space="preserve"> по поставкам ЛС в рамках госзакупок.</w:t>
      </w:r>
    </w:p>
    <w:p w14:paraId="469A1E9D" w14:textId="0AF9C0DA" w:rsidR="006B1F26" w:rsidRPr="0025190C" w:rsidRDefault="006B1F26" w:rsidP="006B1F26">
      <w:pPr>
        <w:pStyle w:val="a3"/>
        <w:ind w:firstLine="567"/>
        <w:jc w:val="both"/>
        <w:rPr>
          <w:rFonts w:ascii="Times New Roman" w:hAnsi="Times New Roman" w:cs="Times New Roman"/>
          <w:sz w:val="28"/>
          <w:szCs w:val="28"/>
        </w:rPr>
      </w:pPr>
      <w:r w:rsidRPr="0025190C">
        <w:rPr>
          <w:rFonts w:ascii="Times New Roman" w:hAnsi="Times New Roman" w:cs="Times New Roman"/>
          <w:sz w:val="28"/>
          <w:szCs w:val="28"/>
        </w:rPr>
        <w:t>«Карагандинский ф</w:t>
      </w:r>
      <w:r w:rsidR="00141A17" w:rsidRPr="0025190C">
        <w:rPr>
          <w:rFonts w:ascii="Times New Roman" w:hAnsi="Times New Roman" w:cs="Times New Roman"/>
          <w:sz w:val="28"/>
          <w:szCs w:val="28"/>
        </w:rPr>
        <w:t xml:space="preserve">армацевтический комплекс» </w:t>
      </w:r>
      <w:r w:rsidRPr="0025190C">
        <w:rPr>
          <w:rFonts w:ascii="Times New Roman" w:hAnsi="Times New Roman" w:cs="Times New Roman"/>
          <w:sz w:val="28"/>
          <w:szCs w:val="28"/>
        </w:rPr>
        <w:t xml:space="preserve">создан в 2005 году, в 2010 году был заключен первый договор с </w:t>
      </w:r>
      <w:r w:rsidR="001B6EA7" w:rsidRPr="0025190C">
        <w:rPr>
          <w:rFonts w:ascii="Times New Roman" w:hAnsi="Times New Roman" w:cs="Times New Roman"/>
          <w:sz w:val="28"/>
          <w:szCs w:val="28"/>
        </w:rPr>
        <w:t>«СКФ»</w:t>
      </w:r>
      <w:r w:rsidRPr="0025190C">
        <w:rPr>
          <w:rFonts w:ascii="Times New Roman" w:hAnsi="Times New Roman" w:cs="Times New Roman"/>
          <w:sz w:val="28"/>
          <w:szCs w:val="28"/>
        </w:rPr>
        <w:t xml:space="preserve"> на поставку 66 наименований ЛС. В 2012 году 60% акций </w:t>
      </w:r>
      <w:r w:rsidR="00E05A86" w:rsidRPr="0025190C">
        <w:rPr>
          <w:rFonts w:ascii="Times New Roman" w:hAnsi="Times New Roman" w:cs="Times New Roman"/>
          <w:sz w:val="28"/>
          <w:szCs w:val="28"/>
        </w:rPr>
        <w:t>«</w:t>
      </w:r>
      <w:r w:rsidR="00141A17" w:rsidRPr="0025190C">
        <w:rPr>
          <w:rFonts w:ascii="Times New Roman" w:hAnsi="Times New Roman" w:cs="Times New Roman"/>
          <w:sz w:val="28"/>
          <w:szCs w:val="28"/>
        </w:rPr>
        <w:t>КФК</w:t>
      </w:r>
      <w:r w:rsidR="00E05A86" w:rsidRPr="0025190C">
        <w:rPr>
          <w:rFonts w:ascii="Times New Roman" w:hAnsi="Times New Roman" w:cs="Times New Roman"/>
          <w:sz w:val="28"/>
          <w:szCs w:val="28"/>
        </w:rPr>
        <w:t>»</w:t>
      </w:r>
      <w:r w:rsidRPr="0025190C">
        <w:rPr>
          <w:rFonts w:ascii="Times New Roman" w:hAnsi="Times New Roman" w:cs="Times New Roman"/>
          <w:sz w:val="28"/>
          <w:szCs w:val="28"/>
        </w:rPr>
        <w:t xml:space="preserve"> были проданы фармкомпании Фармстандарт</w:t>
      </w:r>
      <w:r w:rsidR="00141A17" w:rsidRPr="0025190C">
        <w:rPr>
          <w:rFonts w:ascii="Times New Roman" w:hAnsi="Times New Roman" w:cs="Times New Roman"/>
          <w:sz w:val="28"/>
          <w:szCs w:val="28"/>
        </w:rPr>
        <w:t xml:space="preserve"> (РФ). В 2017 году </w:t>
      </w:r>
      <w:r w:rsidR="00E05A86" w:rsidRPr="0025190C">
        <w:rPr>
          <w:rFonts w:ascii="Times New Roman" w:hAnsi="Times New Roman" w:cs="Times New Roman"/>
          <w:sz w:val="28"/>
          <w:szCs w:val="28"/>
        </w:rPr>
        <w:t>«</w:t>
      </w:r>
      <w:r w:rsidR="00141A17" w:rsidRPr="0025190C">
        <w:rPr>
          <w:rFonts w:ascii="Times New Roman" w:hAnsi="Times New Roman" w:cs="Times New Roman"/>
          <w:sz w:val="28"/>
          <w:szCs w:val="28"/>
        </w:rPr>
        <w:t>КФК</w:t>
      </w:r>
      <w:r w:rsidR="00E05A86" w:rsidRPr="0025190C">
        <w:rPr>
          <w:rFonts w:ascii="Times New Roman" w:hAnsi="Times New Roman" w:cs="Times New Roman"/>
          <w:sz w:val="28"/>
          <w:szCs w:val="28"/>
        </w:rPr>
        <w:t>»</w:t>
      </w:r>
      <w:r w:rsidRPr="0025190C">
        <w:rPr>
          <w:rFonts w:ascii="Times New Roman" w:hAnsi="Times New Roman" w:cs="Times New Roman"/>
          <w:sz w:val="28"/>
          <w:szCs w:val="28"/>
        </w:rPr>
        <w:t xml:space="preserve"> получил сертификаты GMP и GDP. Объем инвестиций за время работы </w:t>
      </w:r>
      <w:r w:rsidR="00E05A86" w:rsidRPr="0025190C">
        <w:rPr>
          <w:rFonts w:ascii="Times New Roman" w:hAnsi="Times New Roman" w:cs="Times New Roman"/>
          <w:sz w:val="28"/>
          <w:szCs w:val="28"/>
        </w:rPr>
        <w:t>«</w:t>
      </w:r>
      <w:r w:rsidR="00105340" w:rsidRPr="0025190C">
        <w:rPr>
          <w:rFonts w:ascii="Times New Roman" w:hAnsi="Times New Roman" w:cs="Times New Roman"/>
          <w:sz w:val="28"/>
          <w:szCs w:val="28"/>
        </w:rPr>
        <w:t>КФК</w:t>
      </w:r>
      <w:r w:rsidR="00E05A86" w:rsidRPr="0025190C">
        <w:rPr>
          <w:rFonts w:ascii="Times New Roman" w:hAnsi="Times New Roman" w:cs="Times New Roman"/>
          <w:sz w:val="28"/>
          <w:szCs w:val="28"/>
        </w:rPr>
        <w:t>»</w:t>
      </w:r>
      <w:r w:rsidR="00105340" w:rsidRPr="0025190C">
        <w:rPr>
          <w:rFonts w:ascii="Times New Roman" w:hAnsi="Times New Roman" w:cs="Times New Roman"/>
          <w:sz w:val="28"/>
          <w:szCs w:val="28"/>
        </w:rPr>
        <w:t xml:space="preserve"> равен</w:t>
      </w:r>
      <w:r w:rsidRPr="0025190C">
        <w:rPr>
          <w:rFonts w:ascii="Times New Roman" w:hAnsi="Times New Roman" w:cs="Times New Roman"/>
          <w:sz w:val="28"/>
          <w:szCs w:val="28"/>
        </w:rPr>
        <w:t xml:space="preserve"> 50 млн.</w:t>
      </w:r>
      <w:r w:rsidR="00435D17" w:rsidRPr="0025190C">
        <w:rPr>
          <w:rFonts w:ascii="Times New Roman" w:hAnsi="Times New Roman" w:cs="Times New Roman"/>
          <w:sz w:val="28"/>
          <w:szCs w:val="28"/>
        </w:rPr>
        <w:t xml:space="preserve"> </w:t>
      </w:r>
      <w:r w:rsidRPr="0025190C">
        <w:rPr>
          <w:rFonts w:ascii="Times New Roman" w:hAnsi="Times New Roman" w:cs="Times New Roman"/>
          <w:sz w:val="28"/>
          <w:szCs w:val="28"/>
        </w:rPr>
        <w:t xml:space="preserve">$. Производственные линии могут выпускать в год 4 млн. упаковок ЛС предназначенных для лечения онкологии, гемофилии, диабета, склероза и т.д. </w:t>
      </w:r>
      <w:r w:rsidR="00E05A86" w:rsidRPr="0025190C">
        <w:rPr>
          <w:rFonts w:ascii="Times New Roman" w:hAnsi="Times New Roman" w:cs="Times New Roman"/>
          <w:sz w:val="28"/>
          <w:szCs w:val="28"/>
        </w:rPr>
        <w:t>«</w:t>
      </w:r>
      <w:r w:rsidRPr="0025190C">
        <w:rPr>
          <w:rFonts w:ascii="Times New Roman" w:hAnsi="Times New Roman" w:cs="Times New Roman"/>
          <w:sz w:val="28"/>
          <w:szCs w:val="28"/>
        </w:rPr>
        <w:t>К</w:t>
      </w:r>
      <w:r w:rsidR="00105340" w:rsidRPr="0025190C">
        <w:rPr>
          <w:rFonts w:ascii="Times New Roman" w:hAnsi="Times New Roman" w:cs="Times New Roman"/>
          <w:sz w:val="28"/>
          <w:szCs w:val="28"/>
        </w:rPr>
        <w:t>ФК</w:t>
      </w:r>
      <w:r w:rsidR="00E05A86" w:rsidRPr="0025190C">
        <w:rPr>
          <w:rFonts w:ascii="Times New Roman" w:hAnsi="Times New Roman" w:cs="Times New Roman"/>
          <w:sz w:val="28"/>
          <w:szCs w:val="28"/>
        </w:rPr>
        <w:t>»</w:t>
      </w:r>
      <w:r w:rsidR="00050602" w:rsidRPr="0025190C">
        <w:rPr>
          <w:rFonts w:ascii="Times New Roman" w:hAnsi="Times New Roman" w:cs="Times New Roman"/>
          <w:sz w:val="28"/>
          <w:szCs w:val="28"/>
        </w:rPr>
        <w:t xml:space="preserve"> был включен</w:t>
      </w:r>
      <w:r w:rsidRPr="0025190C">
        <w:rPr>
          <w:rFonts w:ascii="Times New Roman" w:hAnsi="Times New Roman" w:cs="Times New Roman"/>
          <w:sz w:val="28"/>
          <w:szCs w:val="28"/>
        </w:rPr>
        <w:t xml:space="preserve"> в программ</w:t>
      </w:r>
      <w:r w:rsidR="00E05A86" w:rsidRPr="0025190C">
        <w:rPr>
          <w:rFonts w:ascii="Times New Roman" w:hAnsi="Times New Roman" w:cs="Times New Roman"/>
          <w:sz w:val="28"/>
          <w:szCs w:val="28"/>
        </w:rPr>
        <w:t>у</w:t>
      </w:r>
      <w:r w:rsidRPr="0025190C">
        <w:rPr>
          <w:rFonts w:ascii="Times New Roman" w:hAnsi="Times New Roman" w:cs="Times New Roman"/>
          <w:sz w:val="28"/>
          <w:szCs w:val="28"/>
        </w:rPr>
        <w:t xml:space="preserve"> «ФИИР», в «программу по развитию фармацевтической промышленности РК на 2010</w:t>
      </w:r>
      <w:r w:rsidRPr="0025190C">
        <w:rPr>
          <w:rFonts w:ascii="Times New Roman" w:hAnsi="Times New Roman" w:cs="Times New Roman"/>
          <w:b/>
          <w:sz w:val="28"/>
          <w:szCs w:val="28"/>
        </w:rPr>
        <w:t>-</w:t>
      </w:r>
      <w:r w:rsidRPr="0025190C">
        <w:rPr>
          <w:rFonts w:ascii="Times New Roman" w:hAnsi="Times New Roman" w:cs="Times New Roman"/>
          <w:sz w:val="28"/>
          <w:szCs w:val="28"/>
        </w:rPr>
        <w:t>2014 годы» и «Республиканскую карту индустриализации»</w:t>
      </w:r>
      <w:r w:rsidR="0011638B" w:rsidRPr="0025190C">
        <w:rPr>
          <w:rFonts w:ascii="Times New Roman" w:hAnsi="Times New Roman" w:cs="Times New Roman"/>
          <w:sz w:val="28"/>
          <w:szCs w:val="28"/>
        </w:rPr>
        <w:t xml:space="preserve"> [9</w:t>
      </w:r>
      <w:r w:rsidR="00442F10" w:rsidRPr="0025190C">
        <w:rPr>
          <w:rFonts w:ascii="Times New Roman" w:hAnsi="Times New Roman" w:cs="Times New Roman"/>
          <w:sz w:val="28"/>
          <w:szCs w:val="28"/>
          <w:lang w:val="kk-KZ"/>
        </w:rPr>
        <w:t>5</w:t>
      </w:r>
      <w:r w:rsidR="0011638B" w:rsidRPr="0025190C">
        <w:rPr>
          <w:rFonts w:ascii="Times New Roman" w:hAnsi="Times New Roman" w:cs="Times New Roman"/>
          <w:sz w:val="28"/>
          <w:szCs w:val="28"/>
        </w:rPr>
        <w:t>]</w:t>
      </w:r>
      <w:r w:rsidRPr="0025190C">
        <w:rPr>
          <w:rFonts w:ascii="Times New Roman" w:hAnsi="Times New Roman" w:cs="Times New Roman"/>
          <w:sz w:val="28"/>
          <w:szCs w:val="28"/>
        </w:rPr>
        <w:t xml:space="preserve">. По данным </w:t>
      </w:r>
      <w:r w:rsidR="001B6EA7" w:rsidRPr="0025190C">
        <w:rPr>
          <w:rFonts w:ascii="Times New Roman" w:hAnsi="Times New Roman" w:cs="Times New Roman"/>
          <w:sz w:val="28"/>
          <w:szCs w:val="28"/>
        </w:rPr>
        <w:t>«СКФ»</w:t>
      </w:r>
      <w:r w:rsidR="00141A17" w:rsidRPr="0025190C">
        <w:rPr>
          <w:rFonts w:ascii="Times New Roman" w:hAnsi="Times New Roman" w:cs="Times New Roman"/>
          <w:sz w:val="28"/>
          <w:szCs w:val="28"/>
        </w:rPr>
        <w:t xml:space="preserve">, </w:t>
      </w:r>
      <w:r w:rsidR="00E05A86" w:rsidRPr="0025190C">
        <w:rPr>
          <w:rFonts w:ascii="Times New Roman" w:hAnsi="Times New Roman" w:cs="Times New Roman"/>
          <w:sz w:val="28"/>
          <w:szCs w:val="28"/>
        </w:rPr>
        <w:t>«</w:t>
      </w:r>
      <w:r w:rsidR="00141A17" w:rsidRPr="0025190C">
        <w:rPr>
          <w:rFonts w:ascii="Times New Roman" w:hAnsi="Times New Roman" w:cs="Times New Roman"/>
          <w:sz w:val="28"/>
          <w:szCs w:val="28"/>
        </w:rPr>
        <w:t>КФК</w:t>
      </w:r>
      <w:r w:rsidR="00E05A86" w:rsidRPr="0025190C">
        <w:rPr>
          <w:rFonts w:ascii="Times New Roman" w:hAnsi="Times New Roman" w:cs="Times New Roman"/>
          <w:sz w:val="28"/>
          <w:szCs w:val="28"/>
        </w:rPr>
        <w:t>»</w:t>
      </w:r>
      <w:r w:rsidRPr="0025190C">
        <w:rPr>
          <w:rFonts w:ascii="Times New Roman" w:hAnsi="Times New Roman" w:cs="Times New Roman"/>
          <w:sz w:val="28"/>
          <w:szCs w:val="28"/>
        </w:rPr>
        <w:t xml:space="preserve"> занимает 12% продаж Л</w:t>
      </w:r>
      <w:r w:rsidR="00141A17" w:rsidRPr="0025190C">
        <w:rPr>
          <w:rFonts w:ascii="Times New Roman" w:hAnsi="Times New Roman" w:cs="Times New Roman"/>
          <w:sz w:val="28"/>
          <w:szCs w:val="28"/>
        </w:rPr>
        <w:t xml:space="preserve">С в бюджетном секторе. На базе </w:t>
      </w:r>
      <w:r w:rsidR="00E05A86" w:rsidRPr="0025190C">
        <w:rPr>
          <w:rFonts w:ascii="Times New Roman" w:hAnsi="Times New Roman" w:cs="Times New Roman"/>
          <w:sz w:val="28"/>
          <w:szCs w:val="28"/>
        </w:rPr>
        <w:t>«</w:t>
      </w:r>
      <w:r w:rsidR="00141A17" w:rsidRPr="0025190C">
        <w:rPr>
          <w:rFonts w:ascii="Times New Roman" w:hAnsi="Times New Roman" w:cs="Times New Roman"/>
          <w:sz w:val="28"/>
          <w:szCs w:val="28"/>
        </w:rPr>
        <w:t>КФК</w:t>
      </w:r>
      <w:r w:rsidR="00E05A86" w:rsidRPr="0025190C">
        <w:rPr>
          <w:rFonts w:ascii="Times New Roman" w:hAnsi="Times New Roman" w:cs="Times New Roman"/>
          <w:sz w:val="28"/>
          <w:szCs w:val="28"/>
        </w:rPr>
        <w:t>»</w:t>
      </w:r>
      <w:r w:rsidRPr="0025190C">
        <w:rPr>
          <w:rFonts w:ascii="Times New Roman" w:hAnsi="Times New Roman" w:cs="Times New Roman"/>
          <w:sz w:val="28"/>
          <w:szCs w:val="28"/>
        </w:rPr>
        <w:t xml:space="preserve"> с февраля 2021 года</w:t>
      </w:r>
      <w:r w:rsidRPr="0025190C">
        <w:t xml:space="preserve"> </w:t>
      </w:r>
      <w:r w:rsidRPr="0025190C">
        <w:rPr>
          <w:rFonts w:ascii="Times New Roman" w:hAnsi="Times New Roman" w:cs="Times New Roman"/>
          <w:sz w:val="28"/>
          <w:szCs w:val="28"/>
        </w:rPr>
        <w:t>в промышленных масштабах производи</w:t>
      </w:r>
      <w:r w:rsidR="005132E0" w:rsidRPr="0025190C">
        <w:rPr>
          <w:rFonts w:ascii="Times New Roman" w:hAnsi="Times New Roman" w:cs="Times New Roman"/>
          <w:sz w:val="28"/>
          <w:szCs w:val="28"/>
        </w:rPr>
        <w:t xml:space="preserve">лась вакцина от </w:t>
      </w:r>
      <w:r w:rsidR="005132E0" w:rsidRPr="0025190C">
        <w:rPr>
          <w:rFonts w:ascii="Times New Roman" w:hAnsi="Times New Roman" w:cs="Times New Roman"/>
          <w:sz w:val="28"/>
          <w:szCs w:val="28"/>
          <w:lang w:val="en-US"/>
        </w:rPr>
        <w:t>COVID</w:t>
      </w:r>
      <w:r w:rsidR="005132E0" w:rsidRPr="0025190C">
        <w:rPr>
          <w:rFonts w:ascii="Times New Roman" w:hAnsi="Times New Roman" w:cs="Times New Roman"/>
          <w:sz w:val="28"/>
          <w:szCs w:val="28"/>
        </w:rPr>
        <w:t>-19</w:t>
      </w:r>
      <w:r w:rsidRPr="0025190C">
        <w:rPr>
          <w:rFonts w:ascii="Times New Roman" w:hAnsi="Times New Roman" w:cs="Times New Roman"/>
          <w:sz w:val="28"/>
          <w:szCs w:val="28"/>
        </w:rPr>
        <w:t xml:space="preserve"> «Спутник V».</w:t>
      </w:r>
    </w:p>
    <w:p w14:paraId="21954E38" w14:textId="750DF762" w:rsidR="006B1F26" w:rsidRPr="0025190C" w:rsidRDefault="006B1F26" w:rsidP="006B1F26">
      <w:pPr>
        <w:pStyle w:val="a3"/>
        <w:ind w:firstLine="567"/>
        <w:jc w:val="both"/>
        <w:rPr>
          <w:rFonts w:ascii="Times New Roman" w:hAnsi="Times New Roman" w:cs="Times New Roman"/>
          <w:sz w:val="28"/>
          <w:szCs w:val="28"/>
        </w:rPr>
      </w:pPr>
      <w:r w:rsidRPr="0025190C">
        <w:rPr>
          <w:rFonts w:ascii="Times New Roman" w:hAnsi="Times New Roman" w:cs="Times New Roman"/>
          <w:sz w:val="28"/>
          <w:szCs w:val="28"/>
        </w:rPr>
        <w:t>Компания «Абди Ибрахим Глобал Фарм» основана в 2000 году в городе Алматы. В 2012 году произошло слияние компании, путем продажи 60% акций турецкой фармкомпании «Abdi Ibrahim Global Pharm», 40% акций принадлежит компании «AlmaPharm Invest». В 2015 году компания инвестировала 60 млн. $ в строительство завода в городе Алматы по «ГПИИР», завод отвечает всем требованиям GMP. Также компания соответствует стандарту</w:t>
      </w:r>
      <w:r w:rsidRPr="0025190C">
        <w:t xml:space="preserve"> </w:t>
      </w:r>
      <w:r w:rsidRPr="0025190C">
        <w:rPr>
          <w:rFonts w:ascii="Times New Roman" w:hAnsi="Times New Roman" w:cs="Times New Roman"/>
          <w:sz w:val="28"/>
          <w:szCs w:val="28"/>
        </w:rPr>
        <w:t xml:space="preserve">GDP. Компания выпускает более 100 наименований фармпродукции. </w:t>
      </w:r>
      <w:r w:rsidR="006564ED" w:rsidRPr="0025190C">
        <w:rPr>
          <w:rFonts w:ascii="Times New Roman" w:hAnsi="Times New Roman" w:cs="Times New Roman"/>
          <w:sz w:val="28"/>
          <w:szCs w:val="28"/>
        </w:rPr>
        <w:t xml:space="preserve">В 2022 году компания впервые вошла в рейтинг ТОР-15 ведущих фармацевтических корпораций </w:t>
      </w:r>
      <w:r w:rsidR="00315CF5" w:rsidRPr="0025190C">
        <w:rPr>
          <w:rFonts w:ascii="Times New Roman" w:hAnsi="Times New Roman" w:cs="Times New Roman"/>
          <w:sz w:val="28"/>
          <w:szCs w:val="28"/>
        </w:rPr>
        <w:t xml:space="preserve">в РК </w:t>
      </w:r>
      <w:r w:rsidR="006564ED" w:rsidRPr="0025190C">
        <w:rPr>
          <w:rFonts w:ascii="Times New Roman" w:hAnsi="Times New Roman" w:cs="Times New Roman"/>
          <w:sz w:val="28"/>
          <w:szCs w:val="28"/>
        </w:rPr>
        <w:t xml:space="preserve">с долей на рынке 1,96 % в денежном выражении. </w:t>
      </w:r>
      <w:r w:rsidRPr="0025190C">
        <w:rPr>
          <w:rFonts w:ascii="Times New Roman" w:hAnsi="Times New Roman" w:cs="Times New Roman"/>
          <w:sz w:val="28"/>
          <w:szCs w:val="28"/>
        </w:rPr>
        <w:t xml:space="preserve">По данным </w:t>
      </w:r>
      <w:r w:rsidR="001B6EA7" w:rsidRPr="0025190C">
        <w:rPr>
          <w:rFonts w:ascii="Times New Roman" w:hAnsi="Times New Roman" w:cs="Times New Roman"/>
          <w:sz w:val="28"/>
          <w:szCs w:val="28"/>
        </w:rPr>
        <w:t>«СКФ»</w:t>
      </w:r>
      <w:r w:rsidRPr="0025190C">
        <w:rPr>
          <w:rFonts w:ascii="Times New Roman" w:hAnsi="Times New Roman" w:cs="Times New Roman"/>
          <w:sz w:val="28"/>
          <w:szCs w:val="28"/>
        </w:rPr>
        <w:t xml:space="preserve"> компания занимает 7% продаж ЛС в бюджетном секторе. Согласно договору «Off</w:t>
      </w:r>
      <w:r w:rsidRPr="0025190C">
        <w:rPr>
          <w:rFonts w:ascii="Times New Roman" w:hAnsi="Times New Roman" w:cs="Times New Roman"/>
          <w:b/>
          <w:sz w:val="28"/>
          <w:szCs w:val="28"/>
        </w:rPr>
        <w:t>-</w:t>
      </w:r>
      <w:r w:rsidRPr="0025190C">
        <w:rPr>
          <w:rFonts w:ascii="Times New Roman" w:hAnsi="Times New Roman" w:cs="Times New Roman"/>
          <w:sz w:val="28"/>
          <w:szCs w:val="28"/>
        </w:rPr>
        <w:t>Take» между компанией и Правительством РК, построив завод,</w:t>
      </w:r>
      <w:r w:rsidRPr="0025190C">
        <w:t xml:space="preserve"> </w:t>
      </w:r>
      <w:r w:rsidRPr="0025190C">
        <w:rPr>
          <w:rFonts w:ascii="Times New Roman" w:hAnsi="Times New Roman" w:cs="Times New Roman"/>
          <w:sz w:val="28"/>
          <w:szCs w:val="28"/>
        </w:rPr>
        <w:t xml:space="preserve">компания имеет право продавать свою </w:t>
      </w:r>
      <w:r w:rsidRPr="0025190C">
        <w:rPr>
          <w:rFonts w:ascii="Times New Roman" w:hAnsi="Times New Roman" w:cs="Times New Roman"/>
          <w:sz w:val="28"/>
          <w:szCs w:val="28"/>
        </w:rPr>
        <w:lastRenderedPageBreak/>
        <w:t xml:space="preserve">продукцию </w:t>
      </w:r>
      <w:r w:rsidR="001B6EA7" w:rsidRPr="0025190C">
        <w:rPr>
          <w:rFonts w:ascii="Times New Roman" w:hAnsi="Times New Roman" w:cs="Times New Roman"/>
          <w:sz w:val="28"/>
          <w:szCs w:val="28"/>
        </w:rPr>
        <w:t>«СКФ»</w:t>
      </w:r>
      <w:r w:rsidRPr="0025190C">
        <w:rPr>
          <w:rFonts w:ascii="Times New Roman" w:hAnsi="Times New Roman" w:cs="Times New Roman"/>
          <w:sz w:val="28"/>
          <w:szCs w:val="28"/>
        </w:rPr>
        <w:t xml:space="preserve"> в теч</w:t>
      </w:r>
      <w:r w:rsidR="00105340" w:rsidRPr="0025190C">
        <w:rPr>
          <w:rFonts w:ascii="Times New Roman" w:hAnsi="Times New Roman" w:cs="Times New Roman"/>
          <w:sz w:val="28"/>
          <w:szCs w:val="28"/>
        </w:rPr>
        <w:t>ение 7 лет в рамках госзакупок (</w:t>
      </w:r>
      <w:r w:rsidRPr="0025190C">
        <w:rPr>
          <w:rFonts w:ascii="Times New Roman" w:hAnsi="Times New Roman" w:cs="Times New Roman"/>
          <w:sz w:val="28"/>
          <w:szCs w:val="28"/>
        </w:rPr>
        <w:t>ЛС для лечения ВИЧ, инфекций, туберкулеза, диабета и т.д</w:t>
      </w:r>
      <w:r w:rsidR="00105340" w:rsidRPr="0025190C">
        <w:rPr>
          <w:rFonts w:ascii="Times New Roman" w:hAnsi="Times New Roman" w:cs="Times New Roman"/>
          <w:sz w:val="28"/>
          <w:szCs w:val="28"/>
        </w:rPr>
        <w:t>.)</w:t>
      </w:r>
      <w:r w:rsidRPr="0025190C">
        <w:rPr>
          <w:rFonts w:ascii="Times New Roman" w:hAnsi="Times New Roman" w:cs="Times New Roman"/>
          <w:sz w:val="28"/>
          <w:szCs w:val="28"/>
        </w:rPr>
        <w:t>. Продукция компании экспортируется в ближнее зарубежье.</w:t>
      </w:r>
    </w:p>
    <w:p w14:paraId="77E6845F" w14:textId="3FD8EA09" w:rsidR="006B1F26" w:rsidRPr="0025190C" w:rsidRDefault="006B1F26" w:rsidP="006B1F26">
      <w:pPr>
        <w:pStyle w:val="a3"/>
        <w:ind w:firstLine="567"/>
        <w:jc w:val="both"/>
        <w:rPr>
          <w:rFonts w:ascii="Times New Roman" w:hAnsi="Times New Roman" w:cs="Times New Roman"/>
          <w:sz w:val="28"/>
          <w:szCs w:val="28"/>
        </w:rPr>
      </w:pPr>
      <w:r w:rsidRPr="0025190C">
        <w:rPr>
          <w:rFonts w:ascii="Times New Roman" w:hAnsi="Times New Roman" w:cs="Times New Roman"/>
          <w:sz w:val="28"/>
          <w:szCs w:val="28"/>
        </w:rPr>
        <w:t>«Kelun</w:t>
      </w:r>
      <w:r w:rsidRPr="0025190C">
        <w:rPr>
          <w:rFonts w:ascii="Times New Roman" w:hAnsi="Times New Roman" w:cs="Times New Roman"/>
          <w:b/>
          <w:sz w:val="28"/>
          <w:szCs w:val="28"/>
        </w:rPr>
        <w:t>-</w:t>
      </w:r>
      <w:r w:rsidRPr="0025190C">
        <w:rPr>
          <w:rFonts w:ascii="Times New Roman" w:hAnsi="Times New Roman" w:cs="Times New Roman"/>
          <w:sz w:val="28"/>
          <w:szCs w:val="28"/>
        </w:rPr>
        <w:t>Kazpharm» входит в состав китайск</w:t>
      </w:r>
      <w:r w:rsidR="00D50D1E" w:rsidRPr="0025190C">
        <w:rPr>
          <w:rFonts w:ascii="Times New Roman" w:hAnsi="Times New Roman" w:cs="Times New Roman"/>
          <w:sz w:val="28"/>
          <w:szCs w:val="28"/>
        </w:rPr>
        <w:t>ой</w:t>
      </w:r>
      <w:r w:rsidRPr="0025190C">
        <w:rPr>
          <w:rFonts w:ascii="Times New Roman" w:hAnsi="Times New Roman" w:cs="Times New Roman"/>
          <w:sz w:val="28"/>
          <w:szCs w:val="28"/>
        </w:rPr>
        <w:t xml:space="preserve"> компани</w:t>
      </w:r>
      <w:r w:rsidR="00D50D1E" w:rsidRPr="0025190C">
        <w:rPr>
          <w:rFonts w:ascii="Times New Roman" w:hAnsi="Times New Roman" w:cs="Times New Roman"/>
          <w:sz w:val="28"/>
          <w:szCs w:val="28"/>
        </w:rPr>
        <w:t>и</w:t>
      </w:r>
      <w:r w:rsidRPr="0025190C">
        <w:rPr>
          <w:rFonts w:ascii="Times New Roman" w:hAnsi="Times New Roman" w:cs="Times New Roman"/>
          <w:sz w:val="28"/>
          <w:szCs w:val="28"/>
        </w:rPr>
        <w:t xml:space="preserve"> «Kelun». Компания построила в 2014 году в Алматинской области в рамках «ГПИИР» </w:t>
      </w:r>
      <w:r w:rsidR="0053734B" w:rsidRPr="0025190C">
        <w:rPr>
          <w:rFonts w:ascii="Times New Roman" w:hAnsi="Times New Roman" w:cs="Times New Roman"/>
          <w:sz w:val="28"/>
          <w:szCs w:val="28"/>
        </w:rPr>
        <w:t>завод,</w:t>
      </w:r>
      <w:r w:rsidRPr="0025190C">
        <w:rPr>
          <w:rFonts w:ascii="Times New Roman" w:hAnsi="Times New Roman" w:cs="Times New Roman"/>
          <w:sz w:val="28"/>
          <w:szCs w:val="28"/>
        </w:rPr>
        <w:t xml:space="preserve"> соответствующий требованиям GMP. На заводе функционируют 2 </w:t>
      </w:r>
      <w:r w:rsidR="00BF3C8C" w:rsidRPr="0025190C">
        <w:rPr>
          <w:rFonts w:ascii="Times New Roman" w:hAnsi="Times New Roman" w:cs="Times New Roman"/>
          <w:sz w:val="28"/>
          <w:szCs w:val="28"/>
        </w:rPr>
        <w:t>линии,</w:t>
      </w:r>
      <w:r w:rsidRPr="0025190C">
        <w:rPr>
          <w:rFonts w:ascii="Times New Roman" w:hAnsi="Times New Roman" w:cs="Times New Roman"/>
          <w:sz w:val="28"/>
          <w:szCs w:val="28"/>
        </w:rPr>
        <w:t xml:space="preserve"> производящие онкологические ЛС и инфузионные растворы. Площадь завода составляет 19 000 кв. метров. На строительство завода было потрачено 50 млн. $. Компания имеет договор с </w:t>
      </w:r>
      <w:r w:rsidR="001B6EA7" w:rsidRPr="0025190C">
        <w:rPr>
          <w:rFonts w:ascii="Times New Roman" w:hAnsi="Times New Roman" w:cs="Times New Roman"/>
          <w:sz w:val="28"/>
          <w:szCs w:val="28"/>
        </w:rPr>
        <w:t>«СКФ»</w:t>
      </w:r>
      <w:r w:rsidRPr="0025190C">
        <w:rPr>
          <w:rFonts w:ascii="Times New Roman" w:hAnsi="Times New Roman" w:cs="Times New Roman"/>
          <w:sz w:val="28"/>
          <w:szCs w:val="28"/>
        </w:rPr>
        <w:t xml:space="preserve"> по поставке ЛС в рамках госзакупок. По данным </w:t>
      </w:r>
      <w:r w:rsidR="001B6EA7" w:rsidRPr="0025190C">
        <w:rPr>
          <w:rFonts w:ascii="Times New Roman" w:hAnsi="Times New Roman" w:cs="Times New Roman"/>
          <w:sz w:val="28"/>
          <w:szCs w:val="28"/>
        </w:rPr>
        <w:t>«СКФ»</w:t>
      </w:r>
      <w:r w:rsidRPr="0025190C">
        <w:rPr>
          <w:rFonts w:ascii="Times New Roman" w:hAnsi="Times New Roman" w:cs="Times New Roman"/>
          <w:sz w:val="28"/>
          <w:szCs w:val="28"/>
        </w:rPr>
        <w:t xml:space="preserve"> «Kelun</w:t>
      </w:r>
      <w:r w:rsidRPr="0025190C">
        <w:rPr>
          <w:rFonts w:ascii="Times New Roman" w:hAnsi="Times New Roman" w:cs="Times New Roman"/>
          <w:b/>
          <w:sz w:val="28"/>
          <w:szCs w:val="28"/>
        </w:rPr>
        <w:t>-</w:t>
      </w:r>
      <w:r w:rsidRPr="0025190C">
        <w:rPr>
          <w:rFonts w:ascii="Times New Roman" w:hAnsi="Times New Roman" w:cs="Times New Roman"/>
          <w:sz w:val="28"/>
          <w:szCs w:val="28"/>
        </w:rPr>
        <w:t>Kazpharm» занимает 10% продаж ЛС в бюджетном секторе.</w:t>
      </w:r>
    </w:p>
    <w:p w14:paraId="61711C08" w14:textId="30A3A298" w:rsidR="00B45D2A" w:rsidRPr="0025190C" w:rsidRDefault="006B1F26" w:rsidP="009D0FE1">
      <w:pPr>
        <w:pStyle w:val="a3"/>
        <w:ind w:firstLine="567"/>
        <w:jc w:val="both"/>
        <w:rPr>
          <w:rFonts w:ascii="Times New Roman" w:hAnsi="Times New Roman" w:cs="Times New Roman"/>
          <w:sz w:val="28"/>
          <w:szCs w:val="28"/>
        </w:rPr>
      </w:pPr>
      <w:r w:rsidRPr="0025190C">
        <w:rPr>
          <w:rFonts w:ascii="Times New Roman" w:hAnsi="Times New Roman" w:cs="Times New Roman"/>
          <w:sz w:val="28"/>
          <w:szCs w:val="28"/>
        </w:rPr>
        <w:t>Остальные производители фармпродукции</w:t>
      </w:r>
      <w:r w:rsidR="0053734B" w:rsidRPr="0025190C">
        <w:rPr>
          <w:rFonts w:ascii="Times New Roman" w:hAnsi="Times New Roman" w:cs="Times New Roman"/>
          <w:sz w:val="28"/>
          <w:szCs w:val="28"/>
        </w:rPr>
        <w:t>,</w:t>
      </w:r>
      <w:r w:rsidRPr="0025190C">
        <w:rPr>
          <w:rFonts w:ascii="Times New Roman" w:hAnsi="Times New Roman" w:cs="Times New Roman"/>
          <w:sz w:val="28"/>
          <w:szCs w:val="28"/>
        </w:rPr>
        <w:t xml:space="preserve"> указанные в таблице </w:t>
      </w:r>
      <w:r w:rsidR="004A3286" w:rsidRPr="0025190C">
        <w:rPr>
          <w:rFonts w:ascii="Times New Roman" w:hAnsi="Times New Roman" w:cs="Times New Roman"/>
          <w:sz w:val="28"/>
          <w:szCs w:val="28"/>
        </w:rPr>
        <w:t>8</w:t>
      </w:r>
      <w:r w:rsidRPr="0025190C">
        <w:rPr>
          <w:rFonts w:ascii="Times New Roman" w:hAnsi="Times New Roman" w:cs="Times New Roman"/>
          <w:sz w:val="28"/>
          <w:szCs w:val="28"/>
        </w:rPr>
        <w:t xml:space="preserve">, занимают </w:t>
      </w:r>
      <w:r w:rsidR="00D50D1E" w:rsidRPr="0025190C">
        <w:rPr>
          <w:rFonts w:ascii="Times New Roman" w:hAnsi="Times New Roman" w:cs="Times New Roman"/>
          <w:sz w:val="28"/>
          <w:szCs w:val="28"/>
        </w:rPr>
        <w:t>небольшую</w:t>
      </w:r>
      <w:r w:rsidRPr="0025190C">
        <w:rPr>
          <w:rFonts w:ascii="Times New Roman" w:hAnsi="Times New Roman" w:cs="Times New Roman"/>
          <w:sz w:val="28"/>
          <w:szCs w:val="28"/>
        </w:rPr>
        <w:t xml:space="preserve"> долю на фармрынке РК и выпускают в основном БАД или ЛС природного, или минерального происхождения. Например, «DOSFARM», «ЛеКос», «ВИВА Фарм», «Эйкос фарм» и «Нур</w:t>
      </w:r>
      <w:r w:rsidRPr="0025190C">
        <w:rPr>
          <w:rFonts w:ascii="Times New Roman" w:hAnsi="Times New Roman" w:cs="Times New Roman"/>
          <w:b/>
          <w:sz w:val="28"/>
          <w:szCs w:val="28"/>
        </w:rPr>
        <w:t>-</w:t>
      </w:r>
      <w:r w:rsidRPr="0025190C">
        <w:rPr>
          <w:rFonts w:ascii="Times New Roman" w:hAnsi="Times New Roman" w:cs="Times New Roman"/>
          <w:sz w:val="28"/>
          <w:szCs w:val="28"/>
        </w:rPr>
        <w:t xml:space="preserve">Май Фармация». </w:t>
      </w:r>
      <w:r w:rsidR="00050602" w:rsidRPr="0025190C">
        <w:rPr>
          <w:rFonts w:ascii="Times New Roman" w:hAnsi="Times New Roman" w:cs="Times New Roman"/>
          <w:sz w:val="28"/>
          <w:szCs w:val="28"/>
        </w:rPr>
        <w:t>Также на фармрынке РК работают небольшие</w:t>
      </w:r>
      <w:r w:rsidRPr="0025190C">
        <w:rPr>
          <w:rFonts w:ascii="Times New Roman" w:hAnsi="Times New Roman" w:cs="Times New Roman"/>
          <w:sz w:val="28"/>
          <w:szCs w:val="28"/>
        </w:rPr>
        <w:t xml:space="preserve"> </w:t>
      </w:r>
      <w:r w:rsidR="00932E32" w:rsidRPr="0025190C">
        <w:rPr>
          <w:rFonts w:ascii="Times New Roman" w:hAnsi="Times New Roman" w:cs="Times New Roman"/>
          <w:sz w:val="28"/>
          <w:szCs w:val="28"/>
        </w:rPr>
        <w:t>фармкомпании</w:t>
      </w:r>
      <w:r w:rsidR="00ED7245" w:rsidRPr="0025190C">
        <w:rPr>
          <w:rFonts w:ascii="Times New Roman" w:hAnsi="Times New Roman" w:cs="Times New Roman"/>
          <w:sz w:val="28"/>
          <w:szCs w:val="28"/>
        </w:rPr>
        <w:t>:</w:t>
      </w:r>
      <w:r w:rsidRPr="0025190C">
        <w:rPr>
          <w:rFonts w:ascii="Times New Roman" w:hAnsi="Times New Roman" w:cs="Times New Roman"/>
          <w:sz w:val="28"/>
          <w:szCs w:val="28"/>
        </w:rPr>
        <w:t xml:space="preserve"> «Султан», «ТК Фарм Актобе», «ПФК Элеас», «Вита Вент», </w:t>
      </w:r>
      <w:r w:rsidR="00ED7245" w:rsidRPr="0025190C">
        <w:rPr>
          <w:rFonts w:ascii="Times New Roman" w:hAnsi="Times New Roman" w:cs="Times New Roman"/>
          <w:sz w:val="28"/>
          <w:szCs w:val="28"/>
        </w:rPr>
        <w:t>«ФитОлеум»,</w:t>
      </w:r>
      <w:r w:rsidRPr="0025190C">
        <w:rPr>
          <w:rFonts w:ascii="Times New Roman" w:hAnsi="Times New Roman" w:cs="Times New Roman"/>
          <w:sz w:val="28"/>
          <w:szCs w:val="28"/>
        </w:rPr>
        <w:t xml:space="preserve"> «Алмерек», «BIRUNIFARM», «Кефар </w:t>
      </w:r>
      <w:r w:rsidR="009D0FE1" w:rsidRPr="0025190C">
        <w:rPr>
          <w:rFonts w:ascii="Times New Roman" w:hAnsi="Times New Roman" w:cs="Times New Roman"/>
          <w:sz w:val="28"/>
          <w:szCs w:val="28"/>
        </w:rPr>
        <w:t>Кенес Фарма», «Кызылмай» и т.д.</w:t>
      </w:r>
    </w:p>
    <w:p w14:paraId="4B4D51EC" w14:textId="113DF784" w:rsidR="00FF1C9A" w:rsidRPr="0025190C" w:rsidRDefault="00FF1C9A" w:rsidP="009D0FE1">
      <w:pPr>
        <w:pStyle w:val="a3"/>
        <w:ind w:firstLine="567"/>
        <w:jc w:val="both"/>
        <w:rPr>
          <w:rFonts w:ascii="Times New Roman" w:hAnsi="Times New Roman" w:cs="Times New Roman"/>
          <w:sz w:val="28"/>
          <w:szCs w:val="28"/>
        </w:rPr>
      </w:pPr>
      <w:r w:rsidRPr="0025190C">
        <w:rPr>
          <w:rFonts w:ascii="Times New Roman" w:hAnsi="Times New Roman" w:cs="Times New Roman"/>
          <w:sz w:val="28"/>
          <w:szCs w:val="28"/>
        </w:rPr>
        <w:t xml:space="preserve">Государство с помощью </w:t>
      </w:r>
      <w:r w:rsidR="001B6EA7" w:rsidRPr="0025190C">
        <w:rPr>
          <w:rFonts w:ascii="Times New Roman" w:hAnsi="Times New Roman" w:cs="Times New Roman"/>
          <w:sz w:val="28"/>
          <w:szCs w:val="28"/>
        </w:rPr>
        <w:t>«СКФ»</w:t>
      </w:r>
      <w:r w:rsidRPr="0025190C">
        <w:rPr>
          <w:rFonts w:ascii="Times New Roman" w:hAnsi="Times New Roman" w:cs="Times New Roman"/>
          <w:sz w:val="28"/>
          <w:szCs w:val="28"/>
        </w:rPr>
        <w:t xml:space="preserve"> поддерживает ОТП, закупая у них ЛС для стационарного и амбулаторного лечения. На рисунке 17 показана динамика закупки </w:t>
      </w:r>
      <w:r w:rsidR="001B6EA7" w:rsidRPr="0025190C">
        <w:rPr>
          <w:rFonts w:ascii="Times New Roman" w:hAnsi="Times New Roman" w:cs="Times New Roman"/>
          <w:sz w:val="28"/>
          <w:szCs w:val="28"/>
        </w:rPr>
        <w:t>«СКФ»</w:t>
      </w:r>
      <w:r w:rsidRPr="0025190C">
        <w:rPr>
          <w:rFonts w:ascii="Times New Roman" w:hAnsi="Times New Roman" w:cs="Times New Roman"/>
          <w:sz w:val="28"/>
          <w:szCs w:val="28"/>
        </w:rPr>
        <w:t xml:space="preserve"> ЛС за период </w:t>
      </w:r>
      <w:r w:rsidR="00B23DEE" w:rsidRPr="0025190C">
        <w:rPr>
          <w:rFonts w:ascii="Times New Roman" w:hAnsi="Times New Roman" w:cs="Times New Roman"/>
          <w:sz w:val="28"/>
          <w:szCs w:val="28"/>
        </w:rPr>
        <w:t xml:space="preserve">с </w:t>
      </w:r>
      <w:r w:rsidRPr="0025190C">
        <w:rPr>
          <w:rFonts w:ascii="Times New Roman" w:hAnsi="Times New Roman" w:cs="Times New Roman"/>
          <w:sz w:val="28"/>
          <w:szCs w:val="28"/>
        </w:rPr>
        <w:t>2010</w:t>
      </w:r>
      <w:r w:rsidR="00B23DEE" w:rsidRPr="0025190C">
        <w:rPr>
          <w:rFonts w:ascii="Times New Roman" w:hAnsi="Times New Roman" w:cs="Times New Roman"/>
          <w:b/>
          <w:sz w:val="28"/>
          <w:szCs w:val="28"/>
        </w:rPr>
        <w:t xml:space="preserve"> </w:t>
      </w:r>
      <w:r w:rsidR="00B23DEE" w:rsidRPr="0025190C">
        <w:rPr>
          <w:rFonts w:ascii="Times New Roman" w:hAnsi="Times New Roman" w:cs="Times New Roman"/>
          <w:sz w:val="28"/>
          <w:szCs w:val="28"/>
        </w:rPr>
        <w:t xml:space="preserve">по </w:t>
      </w:r>
      <w:r w:rsidRPr="0025190C">
        <w:rPr>
          <w:rFonts w:ascii="Times New Roman" w:hAnsi="Times New Roman" w:cs="Times New Roman"/>
          <w:sz w:val="28"/>
          <w:szCs w:val="28"/>
        </w:rPr>
        <w:t xml:space="preserve">2022 годы. Так с 2010 года наблюдается стабильный рост общих закупок. Если </w:t>
      </w:r>
      <w:r w:rsidR="001B6EA7" w:rsidRPr="0025190C">
        <w:rPr>
          <w:rFonts w:ascii="Times New Roman" w:hAnsi="Times New Roman" w:cs="Times New Roman"/>
          <w:sz w:val="28"/>
          <w:szCs w:val="28"/>
        </w:rPr>
        <w:t>«СКФ»</w:t>
      </w:r>
      <w:r w:rsidRPr="0025190C">
        <w:rPr>
          <w:rFonts w:ascii="Times New Roman" w:hAnsi="Times New Roman" w:cs="Times New Roman"/>
          <w:sz w:val="28"/>
          <w:szCs w:val="28"/>
        </w:rPr>
        <w:t xml:space="preserve"> в 2010 году закупал фармацевтическую продукцию на 31,3 млрд. KZT, то в 2022 году объем закуп</w:t>
      </w:r>
      <w:r w:rsidR="00B23DEE" w:rsidRPr="0025190C">
        <w:rPr>
          <w:rFonts w:ascii="Times New Roman" w:hAnsi="Times New Roman" w:cs="Times New Roman"/>
          <w:sz w:val="28"/>
          <w:szCs w:val="28"/>
        </w:rPr>
        <w:t>ок</w:t>
      </w:r>
      <w:r w:rsidRPr="0025190C">
        <w:rPr>
          <w:rFonts w:ascii="Times New Roman" w:hAnsi="Times New Roman" w:cs="Times New Roman"/>
          <w:sz w:val="28"/>
          <w:szCs w:val="28"/>
        </w:rPr>
        <w:t xml:space="preserve"> увеличился до 344,4 млрд. KZT. Вместе с общим объемом закупа растет и показатель закупа у ОТП. Если в 2010 году </w:t>
      </w:r>
      <w:r w:rsidR="001B6EA7" w:rsidRPr="0025190C">
        <w:rPr>
          <w:rFonts w:ascii="Times New Roman" w:hAnsi="Times New Roman" w:cs="Times New Roman"/>
          <w:sz w:val="28"/>
          <w:szCs w:val="28"/>
        </w:rPr>
        <w:t>«СКФ»</w:t>
      </w:r>
      <w:r w:rsidRPr="0025190C">
        <w:rPr>
          <w:rFonts w:ascii="Times New Roman" w:hAnsi="Times New Roman" w:cs="Times New Roman"/>
          <w:sz w:val="28"/>
          <w:szCs w:val="28"/>
        </w:rPr>
        <w:t xml:space="preserve"> закупил </w:t>
      </w:r>
      <w:r w:rsidR="00B23DEE" w:rsidRPr="0025190C">
        <w:rPr>
          <w:rFonts w:ascii="Times New Roman" w:hAnsi="Times New Roman" w:cs="Times New Roman"/>
          <w:sz w:val="28"/>
          <w:szCs w:val="28"/>
        </w:rPr>
        <w:t xml:space="preserve">у ОТП </w:t>
      </w:r>
      <w:r w:rsidRPr="0025190C">
        <w:rPr>
          <w:rFonts w:ascii="Times New Roman" w:hAnsi="Times New Roman" w:cs="Times New Roman"/>
          <w:sz w:val="28"/>
          <w:szCs w:val="28"/>
        </w:rPr>
        <w:t>ЛС на 4,8 млрд. KZT, то в 2022 году уже на 110,38 млрд. KZT.</w:t>
      </w:r>
    </w:p>
    <w:p w14:paraId="704C9D9A" w14:textId="77777777" w:rsidR="006B1F26" w:rsidRPr="0025190C" w:rsidRDefault="006B1F26" w:rsidP="006B1F26">
      <w:pPr>
        <w:pStyle w:val="a3"/>
        <w:jc w:val="center"/>
        <w:rPr>
          <w:rFonts w:ascii="Times New Roman" w:hAnsi="Times New Roman" w:cs="Times New Roman"/>
          <w:sz w:val="28"/>
          <w:szCs w:val="28"/>
        </w:rPr>
      </w:pPr>
      <w:r w:rsidRPr="0025190C">
        <w:rPr>
          <w:rFonts w:ascii="Times New Roman" w:hAnsi="Times New Roman" w:cs="Times New Roman"/>
          <w:noProof/>
          <w:sz w:val="28"/>
          <w:szCs w:val="28"/>
        </w:rPr>
        <w:drawing>
          <wp:inline distT="0" distB="0" distL="0" distR="0" wp14:anchorId="418811C2" wp14:editId="1C1E0576">
            <wp:extent cx="6262576" cy="2488019"/>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647191A" w14:textId="77777777" w:rsidR="006B1F26" w:rsidRPr="0025190C" w:rsidRDefault="006B1F26" w:rsidP="006B1F26">
      <w:pPr>
        <w:pStyle w:val="a3"/>
        <w:ind w:firstLine="567"/>
        <w:jc w:val="center"/>
        <w:rPr>
          <w:rFonts w:ascii="Times New Roman" w:hAnsi="Times New Roman" w:cs="Times New Roman"/>
          <w:sz w:val="28"/>
          <w:szCs w:val="28"/>
        </w:rPr>
      </w:pPr>
      <w:r w:rsidRPr="0025190C">
        <w:rPr>
          <w:rFonts w:ascii="Times New Roman" w:hAnsi="Times New Roman" w:cs="Times New Roman"/>
          <w:sz w:val="28"/>
          <w:szCs w:val="28"/>
        </w:rPr>
        <w:t>Рисунок 1</w:t>
      </w:r>
      <w:r w:rsidR="00105340" w:rsidRPr="0025190C">
        <w:rPr>
          <w:rFonts w:ascii="Times New Roman" w:hAnsi="Times New Roman" w:cs="Times New Roman"/>
          <w:sz w:val="28"/>
          <w:szCs w:val="28"/>
        </w:rPr>
        <w:t>7</w:t>
      </w:r>
      <w:r w:rsidR="00B23DEE" w:rsidRPr="0025190C">
        <w:rPr>
          <w:rFonts w:ascii="Times New Roman" w:hAnsi="Times New Roman" w:cs="Times New Roman"/>
          <w:sz w:val="28"/>
          <w:szCs w:val="28"/>
        </w:rPr>
        <w:t xml:space="preserve"> -</w:t>
      </w:r>
      <w:r w:rsidRPr="0025190C">
        <w:t xml:space="preserve"> </w:t>
      </w:r>
      <w:r w:rsidRPr="0025190C">
        <w:rPr>
          <w:rFonts w:ascii="Times New Roman" w:hAnsi="Times New Roman" w:cs="Times New Roman"/>
          <w:sz w:val="28"/>
          <w:szCs w:val="28"/>
        </w:rPr>
        <w:t xml:space="preserve">Динамика объема закупа ЛС </w:t>
      </w:r>
      <w:r w:rsidR="001B6EA7" w:rsidRPr="0025190C">
        <w:rPr>
          <w:rFonts w:ascii="Times New Roman" w:hAnsi="Times New Roman" w:cs="Times New Roman"/>
          <w:sz w:val="28"/>
          <w:szCs w:val="28"/>
        </w:rPr>
        <w:t>«СКФ»</w:t>
      </w:r>
      <w:r w:rsidRPr="0025190C">
        <w:rPr>
          <w:rFonts w:ascii="Times New Roman" w:hAnsi="Times New Roman" w:cs="Times New Roman"/>
          <w:sz w:val="28"/>
          <w:szCs w:val="28"/>
        </w:rPr>
        <w:t xml:space="preserve"> за 2010</w:t>
      </w:r>
      <w:r w:rsidRPr="0025190C">
        <w:rPr>
          <w:rFonts w:ascii="Times New Roman" w:hAnsi="Times New Roman" w:cs="Times New Roman"/>
          <w:b/>
          <w:sz w:val="28"/>
          <w:szCs w:val="28"/>
        </w:rPr>
        <w:t>-</w:t>
      </w:r>
      <w:r w:rsidRPr="0025190C">
        <w:rPr>
          <w:rFonts w:ascii="Times New Roman" w:hAnsi="Times New Roman" w:cs="Times New Roman"/>
          <w:sz w:val="28"/>
          <w:szCs w:val="28"/>
        </w:rPr>
        <w:t>202</w:t>
      </w:r>
      <w:r w:rsidR="005A7DD0" w:rsidRPr="0025190C">
        <w:rPr>
          <w:rFonts w:ascii="Times New Roman" w:hAnsi="Times New Roman" w:cs="Times New Roman"/>
          <w:sz w:val="28"/>
          <w:szCs w:val="28"/>
        </w:rPr>
        <w:t>2</w:t>
      </w:r>
      <w:r w:rsidR="00290FAD" w:rsidRPr="0025190C">
        <w:rPr>
          <w:rFonts w:ascii="Times New Roman" w:hAnsi="Times New Roman" w:cs="Times New Roman"/>
          <w:sz w:val="28"/>
          <w:szCs w:val="28"/>
        </w:rPr>
        <w:t xml:space="preserve"> гг. (</w:t>
      </w:r>
      <w:r w:rsidRPr="0025190C">
        <w:rPr>
          <w:rFonts w:ascii="Times New Roman" w:hAnsi="Times New Roman" w:cs="Times New Roman"/>
          <w:sz w:val="28"/>
          <w:szCs w:val="28"/>
        </w:rPr>
        <w:t>в млрд. KZT</w:t>
      </w:r>
      <w:r w:rsidR="00290FAD" w:rsidRPr="0025190C">
        <w:rPr>
          <w:rFonts w:ascii="Times New Roman" w:hAnsi="Times New Roman" w:cs="Times New Roman"/>
          <w:sz w:val="28"/>
          <w:szCs w:val="28"/>
        </w:rPr>
        <w:t>)</w:t>
      </w:r>
    </w:p>
    <w:p w14:paraId="309AD389" w14:textId="77777777" w:rsidR="006B1F26" w:rsidRPr="0025190C" w:rsidRDefault="006B1F26" w:rsidP="006B1F26">
      <w:pPr>
        <w:pStyle w:val="a3"/>
        <w:ind w:firstLine="567"/>
        <w:jc w:val="center"/>
        <w:rPr>
          <w:rFonts w:ascii="Times New Roman" w:hAnsi="Times New Roman" w:cs="Times New Roman"/>
          <w:sz w:val="28"/>
          <w:szCs w:val="28"/>
        </w:rPr>
      </w:pPr>
    </w:p>
    <w:p w14:paraId="3EB2077C" w14:textId="77777777" w:rsidR="009D0FE1" w:rsidRPr="0025190C" w:rsidRDefault="006B1F26" w:rsidP="003D0684">
      <w:pPr>
        <w:pStyle w:val="a3"/>
        <w:ind w:firstLine="567"/>
        <w:rPr>
          <w:rFonts w:ascii="Times New Roman" w:hAnsi="Times New Roman" w:cs="Times New Roman"/>
          <w:sz w:val="24"/>
          <w:szCs w:val="24"/>
        </w:rPr>
      </w:pPr>
      <w:r w:rsidRPr="0025190C">
        <w:rPr>
          <w:rFonts w:ascii="Times New Roman" w:hAnsi="Times New Roman" w:cs="Times New Roman"/>
          <w:sz w:val="24"/>
          <w:szCs w:val="24"/>
        </w:rPr>
        <w:t>Примечание - Составлено автором по источнику [9</w:t>
      </w:r>
      <w:r w:rsidR="00442F10" w:rsidRPr="0025190C">
        <w:rPr>
          <w:rFonts w:ascii="Times New Roman" w:hAnsi="Times New Roman" w:cs="Times New Roman"/>
          <w:sz w:val="24"/>
          <w:szCs w:val="24"/>
          <w:lang w:val="kk-KZ"/>
        </w:rPr>
        <w:t>9</w:t>
      </w:r>
      <w:r w:rsidRPr="0025190C">
        <w:rPr>
          <w:rFonts w:ascii="Times New Roman" w:hAnsi="Times New Roman" w:cs="Times New Roman"/>
          <w:sz w:val="24"/>
          <w:szCs w:val="24"/>
        </w:rPr>
        <w:t>]</w:t>
      </w:r>
    </w:p>
    <w:p w14:paraId="4ED5FC48" w14:textId="77777777" w:rsidR="00FF1C9A" w:rsidRPr="0025190C" w:rsidRDefault="00FF1C9A" w:rsidP="009D0FE1">
      <w:pPr>
        <w:pStyle w:val="a3"/>
        <w:ind w:firstLine="567"/>
        <w:jc w:val="both"/>
        <w:rPr>
          <w:rFonts w:ascii="Times New Roman" w:hAnsi="Times New Roman" w:cs="Times New Roman"/>
          <w:sz w:val="28"/>
          <w:szCs w:val="28"/>
        </w:rPr>
      </w:pPr>
    </w:p>
    <w:p w14:paraId="023C4701" w14:textId="75AAF2B9" w:rsidR="00B45D2A" w:rsidRPr="0025190C" w:rsidRDefault="009D0FE1" w:rsidP="009D0FE1">
      <w:pPr>
        <w:pStyle w:val="a3"/>
        <w:ind w:firstLine="567"/>
        <w:jc w:val="both"/>
        <w:rPr>
          <w:rFonts w:ascii="Times New Roman" w:hAnsi="Times New Roman" w:cs="Times New Roman"/>
          <w:sz w:val="28"/>
          <w:szCs w:val="28"/>
        </w:rPr>
      </w:pPr>
      <w:r w:rsidRPr="0025190C">
        <w:rPr>
          <w:rFonts w:ascii="Times New Roman" w:hAnsi="Times New Roman" w:cs="Times New Roman"/>
          <w:sz w:val="28"/>
          <w:szCs w:val="28"/>
        </w:rPr>
        <w:t xml:space="preserve">Доля закупа у ОТП от общей суммы закупа </w:t>
      </w:r>
      <w:r w:rsidR="001B6EA7" w:rsidRPr="0025190C">
        <w:rPr>
          <w:rFonts w:ascii="Times New Roman" w:hAnsi="Times New Roman" w:cs="Times New Roman"/>
          <w:sz w:val="28"/>
          <w:szCs w:val="28"/>
        </w:rPr>
        <w:t>«СКФ»</w:t>
      </w:r>
      <w:r w:rsidRPr="0025190C">
        <w:rPr>
          <w:rFonts w:ascii="Times New Roman" w:hAnsi="Times New Roman" w:cs="Times New Roman"/>
          <w:sz w:val="28"/>
          <w:szCs w:val="28"/>
        </w:rPr>
        <w:t xml:space="preserve"> также росла каждый год, с 15% в 2010 году до 41% в 2021 году. В 2022 году доля закупа у ОТП упала до 33%. </w:t>
      </w:r>
      <w:r w:rsidRPr="0025190C">
        <w:rPr>
          <w:rFonts w:ascii="Times New Roman" w:hAnsi="Times New Roman" w:cs="Times New Roman"/>
          <w:sz w:val="28"/>
          <w:szCs w:val="28"/>
        </w:rPr>
        <w:lastRenderedPageBreak/>
        <w:t>Падение связано с закупками вакцин от КВИ, так в 2021 году государство закупил</w:t>
      </w:r>
      <w:r w:rsidR="0053734B" w:rsidRPr="0025190C">
        <w:rPr>
          <w:rFonts w:ascii="Times New Roman" w:hAnsi="Times New Roman" w:cs="Times New Roman"/>
          <w:sz w:val="28"/>
          <w:szCs w:val="28"/>
        </w:rPr>
        <w:t>о</w:t>
      </w:r>
      <w:r w:rsidRPr="0025190C">
        <w:rPr>
          <w:rFonts w:ascii="Times New Roman" w:hAnsi="Times New Roman" w:cs="Times New Roman"/>
          <w:sz w:val="28"/>
          <w:szCs w:val="28"/>
        </w:rPr>
        <w:t xml:space="preserve"> вакцины на 68,6 млрд. KZT, в 2022 году на 3,87 млрд. KZT. </w:t>
      </w:r>
    </w:p>
    <w:p w14:paraId="5D7C939B" w14:textId="275A2642" w:rsidR="00B96C97" w:rsidRPr="0025190C" w:rsidRDefault="00B96C97" w:rsidP="00B96C97">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sz w:val="28"/>
          <w:szCs w:val="28"/>
        </w:rPr>
        <w:t xml:space="preserve">По состоянию на 2022 год с 32 ОТП ЛС заключены 47 долгосрочных </w:t>
      </w:r>
      <w:r w:rsidR="0053734B" w:rsidRPr="0025190C">
        <w:rPr>
          <w:rFonts w:ascii="Times New Roman" w:eastAsia="Calibri" w:hAnsi="Times New Roman" w:cs="Times New Roman"/>
          <w:sz w:val="28"/>
          <w:szCs w:val="28"/>
        </w:rPr>
        <w:t>договоров на</w:t>
      </w:r>
      <w:r w:rsidRPr="0025190C">
        <w:rPr>
          <w:rFonts w:ascii="Times New Roman" w:eastAsia="Calibri" w:hAnsi="Times New Roman" w:cs="Times New Roman"/>
          <w:sz w:val="28"/>
          <w:szCs w:val="28"/>
        </w:rPr>
        <w:t xml:space="preserve"> поставку 788 наименований ЛС. На рисунке 18 представлена динамика закупа «СКФ» методом тендерных закупок и долгосрочных договоров с 2015 года по 2022 год.</w:t>
      </w:r>
    </w:p>
    <w:p w14:paraId="0F377B87" w14:textId="77777777" w:rsidR="00C6425B" w:rsidRPr="0025190C" w:rsidRDefault="000E48F3" w:rsidP="00C6425B">
      <w:pPr>
        <w:pStyle w:val="a3"/>
        <w:ind w:firstLine="567"/>
        <w:jc w:val="both"/>
        <w:rPr>
          <w:rFonts w:ascii="Times New Roman" w:hAnsi="Times New Roman" w:cs="Times New Roman"/>
          <w:sz w:val="28"/>
          <w:szCs w:val="28"/>
        </w:rPr>
      </w:pPr>
      <w:r w:rsidRPr="0025190C">
        <w:rPr>
          <w:rFonts w:ascii="Times New Roman" w:hAnsi="Times New Roman" w:cs="Times New Roman"/>
          <w:noProof/>
          <w:sz w:val="28"/>
          <w:szCs w:val="28"/>
        </w:rPr>
        <w:drawing>
          <wp:inline distT="0" distB="0" distL="0" distR="0" wp14:anchorId="46C44C5E" wp14:editId="73B29D71">
            <wp:extent cx="6086475" cy="1990725"/>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E8AA8D5" w14:textId="77777777" w:rsidR="000E48F3" w:rsidRPr="0025190C" w:rsidRDefault="008E6F19" w:rsidP="000E48F3">
      <w:pPr>
        <w:pStyle w:val="a3"/>
        <w:ind w:firstLine="567"/>
        <w:jc w:val="center"/>
        <w:rPr>
          <w:rFonts w:ascii="Times New Roman" w:hAnsi="Times New Roman" w:cs="Times New Roman"/>
          <w:sz w:val="28"/>
          <w:szCs w:val="28"/>
        </w:rPr>
      </w:pPr>
      <w:r w:rsidRPr="0025190C">
        <w:rPr>
          <w:rFonts w:ascii="Times New Roman" w:hAnsi="Times New Roman" w:cs="Times New Roman"/>
          <w:sz w:val="28"/>
          <w:szCs w:val="28"/>
        </w:rPr>
        <w:t>Рисунок 18 -</w:t>
      </w:r>
      <w:r w:rsidR="000E48F3" w:rsidRPr="0025190C">
        <w:rPr>
          <w:rFonts w:ascii="Times New Roman" w:hAnsi="Times New Roman" w:cs="Times New Roman"/>
          <w:sz w:val="28"/>
          <w:szCs w:val="28"/>
        </w:rPr>
        <w:t xml:space="preserve"> Динамика объема закупа ЛС </w:t>
      </w:r>
      <w:r w:rsidR="001B6EA7" w:rsidRPr="0025190C">
        <w:rPr>
          <w:rFonts w:ascii="Times New Roman" w:hAnsi="Times New Roman" w:cs="Times New Roman"/>
          <w:sz w:val="28"/>
          <w:szCs w:val="28"/>
        </w:rPr>
        <w:t>«СКФ»</w:t>
      </w:r>
      <w:r w:rsidR="000E48F3" w:rsidRPr="0025190C">
        <w:rPr>
          <w:rFonts w:ascii="Times New Roman" w:hAnsi="Times New Roman" w:cs="Times New Roman"/>
          <w:sz w:val="28"/>
          <w:szCs w:val="28"/>
        </w:rPr>
        <w:t xml:space="preserve"> методом долгосрочных договоров и двухэтапного тендера за 2015</w:t>
      </w:r>
      <w:r w:rsidR="000E48F3" w:rsidRPr="0025190C">
        <w:rPr>
          <w:rFonts w:ascii="Times New Roman" w:hAnsi="Times New Roman" w:cs="Times New Roman"/>
          <w:b/>
          <w:sz w:val="28"/>
          <w:szCs w:val="28"/>
        </w:rPr>
        <w:t>-</w:t>
      </w:r>
      <w:r w:rsidR="00290FAD" w:rsidRPr="0025190C">
        <w:rPr>
          <w:rFonts w:ascii="Times New Roman" w:hAnsi="Times New Roman" w:cs="Times New Roman"/>
          <w:sz w:val="28"/>
          <w:szCs w:val="28"/>
        </w:rPr>
        <w:t>2022 гг. (</w:t>
      </w:r>
      <w:r w:rsidR="000E48F3" w:rsidRPr="0025190C">
        <w:rPr>
          <w:rFonts w:ascii="Times New Roman" w:hAnsi="Times New Roman" w:cs="Times New Roman"/>
          <w:sz w:val="28"/>
          <w:szCs w:val="28"/>
        </w:rPr>
        <w:t>в млрд. KZT</w:t>
      </w:r>
      <w:r w:rsidR="00290FAD" w:rsidRPr="0025190C">
        <w:rPr>
          <w:rFonts w:ascii="Times New Roman" w:hAnsi="Times New Roman" w:cs="Times New Roman"/>
          <w:sz w:val="28"/>
          <w:szCs w:val="28"/>
        </w:rPr>
        <w:t>)</w:t>
      </w:r>
    </w:p>
    <w:p w14:paraId="087BD577" w14:textId="77777777" w:rsidR="000E48F3" w:rsidRPr="0025190C" w:rsidRDefault="000E48F3" w:rsidP="000E48F3">
      <w:pPr>
        <w:pStyle w:val="a3"/>
        <w:ind w:firstLine="567"/>
        <w:jc w:val="center"/>
        <w:rPr>
          <w:rFonts w:ascii="Times New Roman" w:hAnsi="Times New Roman" w:cs="Times New Roman"/>
          <w:sz w:val="28"/>
          <w:szCs w:val="28"/>
        </w:rPr>
      </w:pPr>
    </w:p>
    <w:p w14:paraId="11B8E0CB" w14:textId="77777777" w:rsidR="00F73064" w:rsidRPr="0025190C" w:rsidRDefault="000E48F3" w:rsidP="008E6F19">
      <w:pPr>
        <w:pStyle w:val="a3"/>
        <w:ind w:firstLine="567"/>
        <w:rPr>
          <w:rFonts w:ascii="Times New Roman" w:hAnsi="Times New Roman" w:cs="Times New Roman"/>
          <w:sz w:val="24"/>
          <w:szCs w:val="24"/>
        </w:rPr>
      </w:pPr>
      <w:r w:rsidRPr="0025190C">
        <w:rPr>
          <w:rFonts w:ascii="Times New Roman" w:hAnsi="Times New Roman" w:cs="Times New Roman"/>
          <w:sz w:val="24"/>
          <w:szCs w:val="24"/>
        </w:rPr>
        <w:t>Примечание - Составлено автором по источнику [9</w:t>
      </w:r>
      <w:r w:rsidR="00442F10" w:rsidRPr="0025190C">
        <w:rPr>
          <w:rFonts w:ascii="Times New Roman" w:hAnsi="Times New Roman" w:cs="Times New Roman"/>
          <w:sz w:val="24"/>
          <w:szCs w:val="24"/>
          <w:lang w:val="kk-KZ"/>
        </w:rPr>
        <w:t>9</w:t>
      </w:r>
      <w:r w:rsidRPr="0025190C">
        <w:rPr>
          <w:rFonts w:ascii="Times New Roman" w:hAnsi="Times New Roman" w:cs="Times New Roman"/>
          <w:sz w:val="24"/>
          <w:szCs w:val="24"/>
        </w:rPr>
        <w:t>]</w:t>
      </w:r>
    </w:p>
    <w:p w14:paraId="7C9485D0" w14:textId="77777777" w:rsidR="008A7927" w:rsidRPr="0025190C" w:rsidRDefault="008A7927" w:rsidP="008E6F19">
      <w:pPr>
        <w:pStyle w:val="a3"/>
        <w:ind w:firstLine="567"/>
        <w:rPr>
          <w:rFonts w:ascii="Times New Roman" w:hAnsi="Times New Roman" w:cs="Times New Roman"/>
          <w:sz w:val="24"/>
          <w:szCs w:val="24"/>
        </w:rPr>
      </w:pPr>
    </w:p>
    <w:p w14:paraId="68DE73FF" w14:textId="32FA396C" w:rsidR="00F73064" w:rsidRPr="0025190C" w:rsidRDefault="00F73064" w:rsidP="00F73064">
      <w:pPr>
        <w:pStyle w:val="a3"/>
        <w:ind w:firstLine="567"/>
        <w:jc w:val="both"/>
        <w:rPr>
          <w:rFonts w:ascii="Times New Roman" w:hAnsi="Times New Roman" w:cs="Times New Roman"/>
          <w:sz w:val="24"/>
          <w:szCs w:val="24"/>
        </w:rPr>
      </w:pPr>
      <w:r w:rsidRPr="0025190C">
        <w:rPr>
          <w:rFonts w:ascii="Times New Roman" w:hAnsi="Times New Roman" w:cs="Times New Roman"/>
          <w:sz w:val="28"/>
          <w:szCs w:val="28"/>
        </w:rPr>
        <w:t>В 2022 году у ОТП методом долгосрочных договоров было закуплено продукции на 98,</w:t>
      </w:r>
      <w:r w:rsidR="00425EB3" w:rsidRPr="0025190C">
        <w:rPr>
          <w:rFonts w:ascii="Times New Roman" w:hAnsi="Times New Roman" w:cs="Times New Roman"/>
          <w:sz w:val="28"/>
          <w:szCs w:val="28"/>
        </w:rPr>
        <w:t>75</w:t>
      </w:r>
      <w:r w:rsidRPr="0025190C">
        <w:rPr>
          <w:rFonts w:ascii="Times New Roman" w:hAnsi="Times New Roman" w:cs="Times New Roman"/>
          <w:sz w:val="28"/>
          <w:szCs w:val="28"/>
        </w:rPr>
        <w:t xml:space="preserve"> млрд. K</w:t>
      </w:r>
      <w:r w:rsidR="00425EB3" w:rsidRPr="0025190C">
        <w:rPr>
          <w:rFonts w:ascii="Times New Roman" w:hAnsi="Times New Roman" w:cs="Times New Roman"/>
          <w:sz w:val="28"/>
          <w:szCs w:val="28"/>
        </w:rPr>
        <w:t>ZT (88%), в 2021 году на сумму 96</w:t>
      </w:r>
      <w:r w:rsidRPr="0025190C">
        <w:rPr>
          <w:rFonts w:ascii="Times New Roman" w:hAnsi="Times New Roman" w:cs="Times New Roman"/>
          <w:sz w:val="28"/>
          <w:szCs w:val="28"/>
        </w:rPr>
        <w:t>,</w:t>
      </w:r>
      <w:r w:rsidR="00425EB3" w:rsidRPr="0025190C">
        <w:rPr>
          <w:rFonts w:ascii="Times New Roman" w:hAnsi="Times New Roman" w:cs="Times New Roman"/>
          <w:sz w:val="28"/>
          <w:szCs w:val="28"/>
        </w:rPr>
        <w:t>1</w:t>
      </w:r>
      <w:r w:rsidRPr="0025190C">
        <w:rPr>
          <w:rFonts w:ascii="Times New Roman" w:hAnsi="Times New Roman" w:cs="Times New Roman"/>
          <w:sz w:val="28"/>
          <w:szCs w:val="28"/>
        </w:rPr>
        <w:t xml:space="preserve"> млрд. KZT (88%). Количество закупаемых ЛС методом долгосрочных договоров с каждым годом растет, и этот метод имеет хорошие перспективы. Долгосрочные договор</w:t>
      </w:r>
      <w:r w:rsidR="0053734B" w:rsidRPr="0025190C">
        <w:rPr>
          <w:rFonts w:ascii="Times New Roman" w:hAnsi="Times New Roman" w:cs="Times New Roman"/>
          <w:sz w:val="28"/>
          <w:szCs w:val="28"/>
        </w:rPr>
        <w:t>ы</w:t>
      </w:r>
      <w:r w:rsidRPr="0025190C">
        <w:rPr>
          <w:rFonts w:ascii="Times New Roman" w:hAnsi="Times New Roman" w:cs="Times New Roman"/>
          <w:sz w:val="28"/>
          <w:szCs w:val="28"/>
        </w:rPr>
        <w:t xml:space="preserve"> могут заключаться на срок до 10 лет. </w:t>
      </w:r>
      <w:r w:rsidR="001B6EA7" w:rsidRPr="0025190C">
        <w:rPr>
          <w:rFonts w:ascii="Times New Roman" w:hAnsi="Times New Roman" w:cs="Times New Roman"/>
          <w:sz w:val="28"/>
          <w:szCs w:val="28"/>
        </w:rPr>
        <w:t>«СКФ»</w:t>
      </w:r>
      <w:r w:rsidRPr="0025190C">
        <w:rPr>
          <w:rFonts w:ascii="Times New Roman" w:hAnsi="Times New Roman" w:cs="Times New Roman"/>
          <w:sz w:val="28"/>
          <w:szCs w:val="28"/>
        </w:rPr>
        <w:t xml:space="preserve"> только с 2015 года по 2022 год закупил у ОТП методом долгосрочных договоров </w:t>
      </w:r>
      <w:r w:rsidR="006C2B5C" w:rsidRPr="0025190C">
        <w:rPr>
          <w:rFonts w:ascii="Times New Roman" w:hAnsi="Times New Roman" w:cs="Times New Roman"/>
          <w:sz w:val="28"/>
          <w:szCs w:val="28"/>
        </w:rPr>
        <w:t xml:space="preserve">(34 договора) </w:t>
      </w:r>
      <w:r w:rsidRPr="0025190C">
        <w:rPr>
          <w:rFonts w:ascii="Times New Roman" w:hAnsi="Times New Roman" w:cs="Times New Roman"/>
          <w:sz w:val="28"/>
          <w:szCs w:val="28"/>
        </w:rPr>
        <w:t xml:space="preserve">ЛС на сумму 415,85 млрд. KZT. Стоит отметить, что поддержка ОТП сказывается на расходах </w:t>
      </w:r>
      <w:r w:rsidR="001B6EA7" w:rsidRPr="0025190C">
        <w:rPr>
          <w:rFonts w:ascii="Times New Roman" w:hAnsi="Times New Roman" w:cs="Times New Roman"/>
          <w:sz w:val="28"/>
          <w:szCs w:val="28"/>
        </w:rPr>
        <w:t>«СКФ»</w:t>
      </w:r>
      <w:r w:rsidRPr="0025190C">
        <w:rPr>
          <w:rFonts w:ascii="Times New Roman" w:hAnsi="Times New Roman" w:cs="Times New Roman"/>
          <w:sz w:val="28"/>
          <w:szCs w:val="28"/>
        </w:rPr>
        <w:t xml:space="preserve">. Так в 2018 году </w:t>
      </w:r>
      <w:r w:rsidR="001B6EA7" w:rsidRPr="0025190C">
        <w:rPr>
          <w:rFonts w:ascii="Times New Roman" w:hAnsi="Times New Roman" w:cs="Times New Roman"/>
          <w:sz w:val="28"/>
          <w:szCs w:val="28"/>
        </w:rPr>
        <w:t>«СКФ»</w:t>
      </w:r>
      <w:r w:rsidRPr="0025190C">
        <w:rPr>
          <w:rFonts w:ascii="Times New Roman" w:hAnsi="Times New Roman" w:cs="Times New Roman"/>
          <w:sz w:val="28"/>
          <w:szCs w:val="28"/>
        </w:rPr>
        <w:t xml:space="preserve"> закупил по долгосрочному контракту у «Абди Ибрахим Глобал Фарм» ЛС</w:t>
      </w:r>
      <w:r w:rsidR="0053734B" w:rsidRPr="0025190C">
        <w:rPr>
          <w:rFonts w:ascii="Times New Roman" w:hAnsi="Times New Roman" w:cs="Times New Roman"/>
          <w:sz w:val="28"/>
          <w:szCs w:val="28"/>
        </w:rPr>
        <w:t>,</w:t>
      </w:r>
      <w:r w:rsidRPr="0025190C">
        <w:rPr>
          <w:rFonts w:ascii="Times New Roman" w:hAnsi="Times New Roman" w:cs="Times New Roman"/>
          <w:sz w:val="28"/>
          <w:szCs w:val="28"/>
        </w:rPr>
        <w:t xml:space="preserve"> предназначенные для лечения ВИЧ по ценам выше закупочных цен ЮНИСЕФ. Например: за упаковку ЛС «Абакавир» </w:t>
      </w:r>
      <w:r w:rsidR="001B6EA7" w:rsidRPr="0025190C">
        <w:rPr>
          <w:rFonts w:ascii="Times New Roman" w:hAnsi="Times New Roman" w:cs="Times New Roman"/>
          <w:sz w:val="28"/>
          <w:szCs w:val="28"/>
        </w:rPr>
        <w:t>«СКФ»</w:t>
      </w:r>
      <w:r w:rsidRPr="0025190C">
        <w:rPr>
          <w:rFonts w:ascii="Times New Roman" w:hAnsi="Times New Roman" w:cs="Times New Roman"/>
          <w:sz w:val="28"/>
          <w:szCs w:val="28"/>
        </w:rPr>
        <w:t xml:space="preserve"> заплатил 33 252 тыс. KZT (цена ЮНИСЕФ – 3 465 тыс. </w:t>
      </w:r>
      <w:r w:rsidRPr="0025190C">
        <w:rPr>
          <w:rFonts w:ascii="Times New Roman" w:hAnsi="Times New Roman" w:cs="Times New Roman"/>
          <w:sz w:val="28"/>
          <w:szCs w:val="28"/>
          <w:lang w:val="en-US"/>
        </w:rPr>
        <w:t>KZT</w:t>
      </w:r>
      <w:r w:rsidRPr="0025190C">
        <w:rPr>
          <w:rFonts w:ascii="Times New Roman" w:hAnsi="Times New Roman" w:cs="Times New Roman"/>
          <w:sz w:val="28"/>
          <w:szCs w:val="28"/>
        </w:rPr>
        <w:t xml:space="preserve">); «Зидовудин» </w:t>
      </w:r>
      <w:r w:rsidRPr="0025190C">
        <w:rPr>
          <w:rFonts w:ascii="Times New Roman" w:hAnsi="Times New Roman" w:cs="Times New Roman"/>
          <w:b/>
          <w:sz w:val="28"/>
          <w:szCs w:val="28"/>
        </w:rPr>
        <w:t>-</w:t>
      </w:r>
      <w:r w:rsidRPr="0025190C">
        <w:rPr>
          <w:rFonts w:ascii="Times New Roman" w:hAnsi="Times New Roman" w:cs="Times New Roman"/>
          <w:sz w:val="28"/>
          <w:szCs w:val="28"/>
        </w:rPr>
        <w:t xml:space="preserve"> 10 615 тыс. KZT (ЮНИСЕФ </w:t>
      </w:r>
      <w:r w:rsidRPr="0025190C">
        <w:rPr>
          <w:rFonts w:ascii="Times New Roman" w:hAnsi="Times New Roman" w:cs="Times New Roman"/>
          <w:b/>
          <w:sz w:val="28"/>
          <w:szCs w:val="28"/>
        </w:rPr>
        <w:t>-</w:t>
      </w:r>
      <w:r w:rsidRPr="0025190C">
        <w:rPr>
          <w:rFonts w:ascii="Times New Roman" w:hAnsi="Times New Roman" w:cs="Times New Roman"/>
          <w:sz w:val="28"/>
          <w:szCs w:val="28"/>
        </w:rPr>
        <w:t xml:space="preserve"> 2 100 тыс. KZT).</w:t>
      </w:r>
    </w:p>
    <w:p w14:paraId="3914EC28" w14:textId="23D938AB" w:rsidR="008A7927" w:rsidRPr="0025190C" w:rsidRDefault="00FF2E42" w:rsidP="008A7927">
      <w:pPr>
        <w:pStyle w:val="a3"/>
        <w:ind w:firstLine="567"/>
        <w:jc w:val="both"/>
        <w:rPr>
          <w:rFonts w:ascii="Times New Roman" w:hAnsi="Times New Roman" w:cs="Times New Roman"/>
          <w:sz w:val="28"/>
          <w:szCs w:val="28"/>
        </w:rPr>
      </w:pPr>
      <w:r w:rsidRPr="0025190C">
        <w:rPr>
          <w:rFonts w:ascii="Times New Roman" w:hAnsi="Times New Roman" w:cs="Times New Roman"/>
          <w:sz w:val="28"/>
          <w:szCs w:val="28"/>
        </w:rPr>
        <w:t>Тендерные закупки ЛС</w:t>
      </w:r>
      <w:r w:rsidR="0053734B" w:rsidRPr="0025190C">
        <w:rPr>
          <w:rFonts w:ascii="Times New Roman" w:hAnsi="Times New Roman" w:cs="Times New Roman"/>
          <w:sz w:val="28"/>
          <w:szCs w:val="28"/>
        </w:rPr>
        <w:t>,</w:t>
      </w:r>
      <w:r w:rsidRPr="0025190C">
        <w:rPr>
          <w:rFonts w:ascii="Times New Roman" w:hAnsi="Times New Roman" w:cs="Times New Roman"/>
          <w:sz w:val="28"/>
          <w:szCs w:val="28"/>
        </w:rPr>
        <w:t xml:space="preserve"> проводимые </w:t>
      </w:r>
      <w:r w:rsidR="001B6EA7" w:rsidRPr="0025190C">
        <w:rPr>
          <w:rFonts w:ascii="Times New Roman" w:hAnsi="Times New Roman" w:cs="Times New Roman"/>
          <w:sz w:val="28"/>
          <w:szCs w:val="28"/>
        </w:rPr>
        <w:t>«СКФ»</w:t>
      </w:r>
      <w:r w:rsidRPr="0025190C">
        <w:rPr>
          <w:rFonts w:ascii="Times New Roman" w:hAnsi="Times New Roman" w:cs="Times New Roman"/>
          <w:sz w:val="28"/>
          <w:szCs w:val="28"/>
        </w:rPr>
        <w:t xml:space="preserve"> до 2019 года имели тенденцию к сокращению, так в </w:t>
      </w:r>
      <w:r w:rsidR="00AE61AE" w:rsidRPr="0025190C">
        <w:rPr>
          <w:rFonts w:ascii="Times New Roman" w:hAnsi="Times New Roman" w:cs="Times New Roman"/>
          <w:sz w:val="28"/>
          <w:szCs w:val="28"/>
        </w:rPr>
        <w:t xml:space="preserve">2016 году </w:t>
      </w:r>
      <w:r w:rsidR="001B3759" w:rsidRPr="0025190C">
        <w:rPr>
          <w:rFonts w:ascii="Times New Roman" w:hAnsi="Times New Roman" w:cs="Times New Roman"/>
          <w:sz w:val="28"/>
          <w:szCs w:val="28"/>
        </w:rPr>
        <w:t xml:space="preserve">до </w:t>
      </w:r>
      <w:r w:rsidR="00AE61AE" w:rsidRPr="0025190C">
        <w:rPr>
          <w:rFonts w:ascii="Times New Roman" w:hAnsi="Times New Roman" w:cs="Times New Roman"/>
          <w:sz w:val="28"/>
          <w:szCs w:val="28"/>
        </w:rPr>
        <w:t xml:space="preserve">9,6 млрд. KZT, </w:t>
      </w:r>
      <w:r w:rsidRPr="0025190C">
        <w:rPr>
          <w:rFonts w:ascii="Times New Roman" w:hAnsi="Times New Roman" w:cs="Times New Roman"/>
          <w:sz w:val="28"/>
          <w:szCs w:val="28"/>
        </w:rPr>
        <w:t xml:space="preserve">2017 году </w:t>
      </w:r>
      <w:r w:rsidR="001B3759" w:rsidRPr="0025190C">
        <w:rPr>
          <w:rFonts w:ascii="Times New Roman" w:hAnsi="Times New Roman" w:cs="Times New Roman"/>
          <w:sz w:val="28"/>
          <w:szCs w:val="28"/>
        </w:rPr>
        <w:t xml:space="preserve">до </w:t>
      </w:r>
      <w:r w:rsidRPr="0025190C">
        <w:rPr>
          <w:rFonts w:ascii="Times New Roman" w:hAnsi="Times New Roman" w:cs="Times New Roman"/>
          <w:sz w:val="28"/>
          <w:szCs w:val="28"/>
        </w:rPr>
        <w:t>6,5</w:t>
      </w:r>
      <w:r w:rsidRPr="0025190C">
        <w:t xml:space="preserve"> </w:t>
      </w:r>
      <w:r w:rsidRPr="0025190C">
        <w:rPr>
          <w:rFonts w:ascii="Times New Roman" w:hAnsi="Times New Roman" w:cs="Times New Roman"/>
          <w:sz w:val="28"/>
          <w:szCs w:val="28"/>
        </w:rPr>
        <w:t xml:space="preserve">млрд. KZT, в 2018 году </w:t>
      </w:r>
      <w:r w:rsidR="001B3759" w:rsidRPr="0025190C">
        <w:rPr>
          <w:rFonts w:ascii="Times New Roman" w:hAnsi="Times New Roman" w:cs="Times New Roman"/>
          <w:sz w:val="28"/>
          <w:szCs w:val="28"/>
        </w:rPr>
        <w:t xml:space="preserve">до </w:t>
      </w:r>
      <w:r w:rsidRPr="0025190C">
        <w:rPr>
          <w:rFonts w:ascii="Times New Roman" w:hAnsi="Times New Roman" w:cs="Times New Roman"/>
          <w:sz w:val="28"/>
          <w:szCs w:val="28"/>
        </w:rPr>
        <w:t xml:space="preserve">5,3 млрд. KZT, в 2019 году </w:t>
      </w:r>
      <w:r w:rsidR="001B3759" w:rsidRPr="0025190C">
        <w:rPr>
          <w:rFonts w:ascii="Times New Roman" w:hAnsi="Times New Roman" w:cs="Times New Roman"/>
          <w:sz w:val="28"/>
          <w:szCs w:val="28"/>
        </w:rPr>
        <w:t xml:space="preserve">до </w:t>
      </w:r>
      <w:r w:rsidRPr="0025190C">
        <w:rPr>
          <w:rFonts w:ascii="Times New Roman" w:hAnsi="Times New Roman" w:cs="Times New Roman"/>
          <w:sz w:val="28"/>
          <w:szCs w:val="28"/>
        </w:rPr>
        <w:t>2,9 млрд. KZT. В 202</w:t>
      </w:r>
      <w:r w:rsidR="00FA4715" w:rsidRPr="0025190C">
        <w:rPr>
          <w:rFonts w:ascii="Times New Roman" w:hAnsi="Times New Roman" w:cs="Times New Roman"/>
          <w:sz w:val="28"/>
          <w:szCs w:val="28"/>
        </w:rPr>
        <w:t>0</w:t>
      </w:r>
      <w:r w:rsidRPr="0025190C">
        <w:rPr>
          <w:rFonts w:ascii="Times New Roman" w:hAnsi="Times New Roman" w:cs="Times New Roman"/>
          <w:sz w:val="28"/>
          <w:szCs w:val="28"/>
        </w:rPr>
        <w:t xml:space="preserve"> </w:t>
      </w:r>
      <w:r w:rsidR="00FA4715" w:rsidRPr="0025190C">
        <w:rPr>
          <w:rFonts w:ascii="Times New Roman" w:hAnsi="Times New Roman" w:cs="Times New Roman"/>
          <w:sz w:val="28"/>
          <w:szCs w:val="28"/>
        </w:rPr>
        <w:t xml:space="preserve">и 2021 </w:t>
      </w:r>
      <w:r w:rsidRPr="0025190C">
        <w:rPr>
          <w:rFonts w:ascii="Times New Roman" w:hAnsi="Times New Roman" w:cs="Times New Roman"/>
          <w:sz w:val="28"/>
          <w:szCs w:val="28"/>
        </w:rPr>
        <w:t xml:space="preserve">году </w:t>
      </w:r>
      <w:r w:rsidR="00FA4715" w:rsidRPr="0025190C">
        <w:rPr>
          <w:rFonts w:ascii="Times New Roman" w:hAnsi="Times New Roman" w:cs="Times New Roman"/>
          <w:sz w:val="28"/>
          <w:szCs w:val="28"/>
        </w:rPr>
        <w:t>закуп методом тендера у ОТП вырос до</w:t>
      </w:r>
      <w:r w:rsidRPr="0025190C">
        <w:rPr>
          <w:rFonts w:ascii="Times New Roman" w:hAnsi="Times New Roman" w:cs="Times New Roman"/>
          <w:sz w:val="28"/>
          <w:szCs w:val="28"/>
        </w:rPr>
        <w:t xml:space="preserve"> 1</w:t>
      </w:r>
      <w:r w:rsidR="00FA4715" w:rsidRPr="0025190C">
        <w:rPr>
          <w:rFonts w:ascii="Times New Roman" w:hAnsi="Times New Roman" w:cs="Times New Roman"/>
          <w:sz w:val="28"/>
          <w:szCs w:val="28"/>
        </w:rPr>
        <w:t>3</w:t>
      </w:r>
      <w:r w:rsidRPr="0025190C">
        <w:rPr>
          <w:rFonts w:ascii="Times New Roman" w:hAnsi="Times New Roman" w:cs="Times New Roman"/>
          <w:sz w:val="28"/>
          <w:szCs w:val="28"/>
        </w:rPr>
        <w:t>,</w:t>
      </w:r>
      <w:r w:rsidR="00FA4715" w:rsidRPr="0025190C">
        <w:rPr>
          <w:rFonts w:ascii="Times New Roman" w:hAnsi="Times New Roman" w:cs="Times New Roman"/>
          <w:sz w:val="28"/>
          <w:szCs w:val="28"/>
        </w:rPr>
        <w:t>4</w:t>
      </w:r>
      <w:r w:rsidRPr="0025190C">
        <w:t xml:space="preserve"> </w:t>
      </w:r>
      <w:r w:rsidRPr="0025190C">
        <w:rPr>
          <w:rFonts w:ascii="Times New Roman" w:hAnsi="Times New Roman" w:cs="Times New Roman"/>
          <w:sz w:val="28"/>
          <w:szCs w:val="28"/>
        </w:rPr>
        <w:t>млрд</w:t>
      </w:r>
      <w:r w:rsidR="00FA4715" w:rsidRPr="0025190C">
        <w:rPr>
          <w:rFonts w:ascii="Times New Roman" w:hAnsi="Times New Roman" w:cs="Times New Roman"/>
          <w:sz w:val="28"/>
          <w:szCs w:val="28"/>
        </w:rPr>
        <w:t>. и 14,1 млрд.</w:t>
      </w:r>
      <w:r w:rsidR="00FA4715" w:rsidRPr="0025190C">
        <w:t xml:space="preserve"> </w:t>
      </w:r>
      <w:r w:rsidR="00FA4715" w:rsidRPr="0025190C">
        <w:rPr>
          <w:rFonts w:ascii="Times New Roman" w:hAnsi="Times New Roman" w:cs="Times New Roman"/>
          <w:sz w:val="28"/>
          <w:szCs w:val="28"/>
        </w:rPr>
        <w:t>KZT соответственно</w:t>
      </w:r>
      <w:r w:rsidRPr="0025190C">
        <w:rPr>
          <w:rFonts w:ascii="Times New Roman" w:hAnsi="Times New Roman" w:cs="Times New Roman"/>
          <w:sz w:val="28"/>
          <w:szCs w:val="28"/>
        </w:rPr>
        <w:t xml:space="preserve">. </w:t>
      </w:r>
      <w:r w:rsidR="00FA4715" w:rsidRPr="0025190C">
        <w:rPr>
          <w:rFonts w:ascii="Times New Roman" w:hAnsi="Times New Roman" w:cs="Times New Roman"/>
          <w:sz w:val="28"/>
          <w:szCs w:val="28"/>
        </w:rPr>
        <w:t>В 2022 году закуп ЛС методом тендерных закупок снизился до 11,63 млрд. KZT.</w:t>
      </w:r>
      <w:r w:rsidR="005A7DD0" w:rsidRPr="0025190C">
        <w:rPr>
          <w:rFonts w:ascii="Times New Roman" w:hAnsi="Times New Roman" w:cs="Times New Roman"/>
          <w:sz w:val="28"/>
          <w:szCs w:val="28"/>
        </w:rPr>
        <w:t xml:space="preserve"> </w:t>
      </w:r>
      <w:r w:rsidRPr="0025190C">
        <w:rPr>
          <w:rFonts w:ascii="Times New Roman" w:hAnsi="Times New Roman" w:cs="Times New Roman"/>
          <w:sz w:val="28"/>
          <w:szCs w:val="28"/>
        </w:rPr>
        <w:t>С</w:t>
      </w:r>
      <w:r w:rsidR="006B1F26" w:rsidRPr="0025190C">
        <w:rPr>
          <w:rFonts w:ascii="Times New Roman" w:hAnsi="Times New Roman" w:cs="Times New Roman"/>
          <w:sz w:val="28"/>
          <w:szCs w:val="28"/>
        </w:rPr>
        <w:t xml:space="preserve"> октября 2015 года </w:t>
      </w:r>
      <w:r w:rsidR="001B6EA7" w:rsidRPr="0025190C">
        <w:rPr>
          <w:rFonts w:ascii="Times New Roman" w:hAnsi="Times New Roman" w:cs="Times New Roman"/>
          <w:sz w:val="28"/>
          <w:szCs w:val="28"/>
        </w:rPr>
        <w:t>«СКФ»</w:t>
      </w:r>
      <w:r w:rsidRPr="0025190C">
        <w:rPr>
          <w:rFonts w:ascii="Times New Roman" w:hAnsi="Times New Roman" w:cs="Times New Roman"/>
          <w:sz w:val="28"/>
          <w:szCs w:val="28"/>
        </w:rPr>
        <w:t xml:space="preserve"> организовал </w:t>
      </w:r>
      <w:r w:rsidR="006B1F26" w:rsidRPr="0025190C">
        <w:rPr>
          <w:rFonts w:ascii="Times New Roman" w:hAnsi="Times New Roman" w:cs="Times New Roman"/>
          <w:sz w:val="28"/>
          <w:szCs w:val="28"/>
        </w:rPr>
        <w:t>онлайн трансляци</w:t>
      </w:r>
      <w:r w:rsidR="0054790A" w:rsidRPr="0025190C">
        <w:rPr>
          <w:rFonts w:ascii="Times New Roman" w:hAnsi="Times New Roman" w:cs="Times New Roman"/>
          <w:sz w:val="28"/>
          <w:szCs w:val="28"/>
        </w:rPr>
        <w:t>и</w:t>
      </w:r>
      <w:r w:rsidR="006B1F26" w:rsidRPr="0025190C">
        <w:rPr>
          <w:rFonts w:ascii="Times New Roman" w:hAnsi="Times New Roman" w:cs="Times New Roman"/>
          <w:sz w:val="28"/>
          <w:szCs w:val="28"/>
        </w:rPr>
        <w:t xml:space="preserve"> закупок, </w:t>
      </w:r>
      <w:r w:rsidRPr="0025190C">
        <w:rPr>
          <w:rFonts w:ascii="Times New Roman" w:hAnsi="Times New Roman" w:cs="Times New Roman"/>
          <w:sz w:val="28"/>
          <w:szCs w:val="28"/>
        </w:rPr>
        <w:t xml:space="preserve">была </w:t>
      </w:r>
      <w:r w:rsidR="006B1F26" w:rsidRPr="0025190C">
        <w:rPr>
          <w:rFonts w:ascii="Times New Roman" w:hAnsi="Times New Roman" w:cs="Times New Roman"/>
          <w:sz w:val="28"/>
          <w:szCs w:val="28"/>
        </w:rPr>
        <w:t>создан</w:t>
      </w:r>
      <w:r w:rsidRPr="0025190C">
        <w:rPr>
          <w:rFonts w:ascii="Times New Roman" w:hAnsi="Times New Roman" w:cs="Times New Roman"/>
          <w:sz w:val="28"/>
          <w:szCs w:val="28"/>
        </w:rPr>
        <w:t>а</w:t>
      </w:r>
      <w:r w:rsidR="006B1F26" w:rsidRPr="0025190C">
        <w:rPr>
          <w:rFonts w:ascii="Times New Roman" w:hAnsi="Times New Roman" w:cs="Times New Roman"/>
          <w:sz w:val="28"/>
          <w:szCs w:val="28"/>
        </w:rPr>
        <w:t xml:space="preserve"> экспертн</w:t>
      </w:r>
      <w:r w:rsidRPr="0025190C">
        <w:rPr>
          <w:rFonts w:ascii="Times New Roman" w:hAnsi="Times New Roman" w:cs="Times New Roman"/>
          <w:sz w:val="28"/>
          <w:szCs w:val="28"/>
        </w:rPr>
        <w:t>ая</w:t>
      </w:r>
      <w:r w:rsidR="006B1F26" w:rsidRPr="0025190C">
        <w:rPr>
          <w:rFonts w:ascii="Times New Roman" w:hAnsi="Times New Roman" w:cs="Times New Roman"/>
          <w:sz w:val="28"/>
          <w:szCs w:val="28"/>
        </w:rPr>
        <w:t xml:space="preserve"> комисси</w:t>
      </w:r>
      <w:r w:rsidRPr="0025190C">
        <w:rPr>
          <w:rFonts w:ascii="Times New Roman" w:hAnsi="Times New Roman" w:cs="Times New Roman"/>
          <w:sz w:val="28"/>
          <w:szCs w:val="28"/>
        </w:rPr>
        <w:t>я</w:t>
      </w:r>
      <w:r w:rsidR="006B1F26" w:rsidRPr="0025190C">
        <w:rPr>
          <w:rFonts w:ascii="Times New Roman" w:hAnsi="Times New Roman" w:cs="Times New Roman"/>
          <w:sz w:val="28"/>
          <w:szCs w:val="28"/>
        </w:rPr>
        <w:t xml:space="preserve"> и проектн</w:t>
      </w:r>
      <w:r w:rsidRPr="0025190C">
        <w:rPr>
          <w:rFonts w:ascii="Times New Roman" w:hAnsi="Times New Roman" w:cs="Times New Roman"/>
          <w:sz w:val="28"/>
          <w:szCs w:val="28"/>
        </w:rPr>
        <w:t>ый офис</w:t>
      </w:r>
      <w:r w:rsidR="006B1F26" w:rsidRPr="0025190C">
        <w:rPr>
          <w:rFonts w:ascii="Times New Roman" w:hAnsi="Times New Roman" w:cs="Times New Roman"/>
          <w:sz w:val="28"/>
          <w:szCs w:val="28"/>
        </w:rPr>
        <w:t xml:space="preserve"> «Адал Фарм» </w:t>
      </w:r>
      <w:r w:rsidRPr="0025190C">
        <w:rPr>
          <w:rFonts w:ascii="Times New Roman" w:hAnsi="Times New Roman" w:cs="Times New Roman"/>
          <w:sz w:val="28"/>
          <w:szCs w:val="28"/>
        </w:rPr>
        <w:t>для повышения</w:t>
      </w:r>
      <w:r w:rsidR="006B1F26" w:rsidRPr="0025190C">
        <w:rPr>
          <w:rFonts w:ascii="Times New Roman" w:hAnsi="Times New Roman" w:cs="Times New Roman"/>
          <w:sz w:val="28"/>
          <w:szCs w:val="28"/>
        </w:rPr>
        <w:t xml:space="preserve"> репутаци</w:t>
      </w:r>
      <w:r w:rsidRPr="0025190C">
        <w:rPr>
          <w:rFonts w:ascii="Times New Roman" w:hAnsi="Times New Roman" w:cs="Times New Roman"/>
          <w:sz w:val="28"/>
          <w:szCs w:val="28"/>
        </w:rPr>
        <w:t>и</w:t>
      </w:r>
      <w:r w:rsidR="006B1F26" w:rsidRPr="0025190C">
        <w:rPr>
          <w:rFonts w:ascii="Times New Roman" w:hAnsi="Times New Roman" w:cs="Times New Roman"/>
          <w:sz w:val="28"/>
          <w:szCs w:val="28"/>
        </w:rPr>
        <w:t xml:space="preserve"> тендерных закупок </w:t>
      </w:r>
      <w:r w:rsidR="001B6EA7" w:rsidRPr="0025190C">
        <w:rPr>
          <w:rFonts w:ascii="Times New Roman" w:hAnsi="Times New Roman" w:cs="Times New Roman"/>
          <w:sz w:val="28"/>
          <w:szCs w:val="28"/>
        </w:rPr>
        <w:t>«СКФ»</w:t>
      </w:r>
      <w:r w:rsidR="006B1F26" w:rsidRPr="0025190C">
        <w:rPr>
          <w:rFonts w:ascii="Times New Roman" w:hAnsi="Times New Roman" w:cs="Times New Roman"/>
          <w:sz w:val="28"/>
          <w:szCs w:val="28"/>
        </w:rPr>
        <w:t>.</w:t>
      </w:r>
    </w:p>
    <w:p w14:paraId="72B4914C" w14:textId="77777777" w:rsidR="006B1F26" w:rsidRPr="0025190C" w:rsidRDefault="005774A7" w:rsidP="008A7927">
      <w:pPr>
        <w:pStyle w:val="a3"/>
        <w:ind w:firstLine="567"/>
        <w:jc w:val="both"/>
        <w:rPr>
          <w:rFonts w:ascii="Times New Roman" w:hAnsi="Times New Roman" w:cs="Times New Roman"/>
          <w:sz w:val="28"/>
          <w:szCs w:val="28"/>
        </w:rPr>
      </w:pPr>
      <w:r w:rsidRPr="0025190C">
        <w:rPr>
          <w:rFonts w:ascii="Times New Roman" w:hAnsi="Times New Roman" w:cs="Times New Roman"/>
          <w:sz w:val="28"/>
          <w:szCs w:val="28"/>
        </w:rPr>
        <w:t xml:space="preserve">В таблице 9 показаны данные по объему закупок в </w:t>
      </w:r>
      <w:r w:rsidR="001E54A6" w:rsidRPr="0025190C">
        <w:rPr>
          <w:rFonts w:ascii="Times New Roman" w:hAnsi="Times New Roman" w:cs="Times New Roman"/>
          <w:sz w:val="28"/>
          <w:szCs w:val="28"/>
        </w:rPr>
        <w:t>KZT</w:t>
      </w:r>
      <w:r w:rsidRPr="0025190C">
        <w:rPr>
          <w:rFonts w:ascii="Times New Roman" w:hAnsi="Times New Roman" w:cs="Times New Roman"/>
          <w:sz w:val="28"/>
          <w:szCs w:val="28"/>
        </w:rPr>
        <w:t xml:space="preserve"> </w:t>
      </w:r>
      <w:r w:rsidR="001B6EA7" w:rsidRPr="0025190C">
        <w:rPr>
          <w:rFonts w:ascii="Times New Roman" w:hAnsi="Times New Roman" w:cs="Times New Roman"/>
          <w:sz w:val="28"/>
          <w:szCs w:val="28"/>
        </w:rPr>
        <w:t>«СКФ»</w:t>
      </w:r>
      <w:r w:rsidRPr="0025190C">
        <w:rPr>
          <w:rFonts w:ascii="Times New Roman" w:hAnsi="Times New Roman" w:cs="Times New Roman"/>
          <w:sz w:val="28"/>
          <w:szCs w:val="28"/>
        </w:rPr>
        <w:t xml:space="preserve"> у ОТП, а также % казсодержания, количество закупаемых позиций и доля экспорта от объема производства у ОТП. </w:t>
      </w:r>
      <w:r w:rsidR="006B1F26" w:rsidRPr="0025190C">
        <w:rPr>
          <w:rFonts w:ascii="Times New Roman" w:hAnsi="Times New Roman" w:cs="Times New Roman"/>
          <w:sz w:val="28"/>
          <w:szCs w:val="28"/>
        </w:rPr>
        <w:t xml:space="preserve">На долю </w:t>
      </w:r>
      <w:r w:rsidR="003D6906" w:rsidRPr="0025190C">
        <w:rPr>
          <w:rFonts w:ascii="Times New Roman" w:hAnsi="Times New Roman" w:cs="Times New Roman"/>
          <w:sz w:val="28"/>
          <w:szCs w:val="28"/>
        </w:rPr>
        <w:t>6</w:t>
      </w:r>
      <w:r w:rsidR="006B1F26" w:rsidRPr="0025190C">
        <w:rPr>
          <w:rFonts w:ascii="Times New Roman" w:hAnsi="Times New Roman" w:cs="Times New Roman"/>
          <w:sz w:val="28"/>
          <w:szCs w:val="28"/>
        </w:rPr>
        <w:t xml:space="preserve"> </w:t>
      </w:r>
      <w:r w:rsidR="003D6906" w:rsidRPr="0025190C">
        <w:rPr>
          <w:rFonts w:ascii="Times New Roman" w:hAnsi="Times New Roman" w:cs="Times New Roman"/>
          <w:sz w:val="28"/>
          <w:szCs w:val="28"/>
        </w:rPr>
        <w:t>ОТП</w:t>
      </w:r>
      <w:r w:rsidR="006B1F26" w:rsidRPr="0025190C">
        <w:rPr>
          <w:rFonts w:ascii="Times New Roman" w:hAnsi="Times New Roman" w:cs="Times New Roman"/>
          <w:sz w:val="28"/>
          <w:szCs w:val="28"/>
        </w:rPr>
        <w:t xml:space="preserve"> в 2020 году приходилось 87,4% </w:t>
      </w:r>
      <w:r w:rsidR="003D6906" w:rsidRPr="0025190C">
        <w:rPr>
          <w:rFonts w:ascii="Times New Roman" w:hAnsi="Times New Roman" w:cs="Times New Roman"/>
          <w:sz w:val="28"/>
          <w:szCs w:val="28"/>
        </w:rPr>
        <w:t>всех</w:t>
      </w:r>
      <w:r w:rsidR="006B1F26" w:rsidRPr="0025190C">
        <w:rPr>
          <w:rFonts w:ascii="Times New Roman" w:hAnsi="Times New Roman" w:cs="Times New Roman"/>
          <w:sz w:val="28"/>
          <w:szCs w:val="28"/>
        </w:rPr>
        <w:t xml:space="preserve"> закупаемых казахстанских ЛС </w:t>
      </w:r>
      <w:r w:rsidR="001B6EA7" w:rsidRPr="0025190C">
        <w:rPr>
          <w:rFonts w:ascii="Times New Roman" w:hAnsi="Times New Roman" w:cs="Times New Roman"/>
          <w:sz w:val="28"/>
          <w:szCs w:val="28"/>
        </w:rPr>
        <w:t>«СКФ»</w:t>
      </w:r>
      <w:r w:rsidR="006B1F26" w:rsidRPr="0025190C">
        <w:rPr>
          <w:rFonts w:ascii="Times New Roman" w:hAnsi="Times New Roman" w:cs="Times New Roman"/>
          <w:sz w:val="28"/>
          <w:szCs w:val="28"/>
        </w:rPr>
        <w:t xml:space="preserve">, в 2021 году этот показатель составил 66%. </w:t>
      </w:r>
    </w:p>
    <w:p w14:paraId="1436F77D" w14:textId="77777777" w:rsidR="006B1F26" w:rsidRPr="0025190C" w:rsidRDefault="006B1F26" w:rsidP="005774A7">
      <w:pPr>
        <w:pStyle w:val="a3"/>
        <w:jc w:val="both"/>
        <w:rPr>
          <w:rFonts w:ascii="Times New Roman" w:hAnsi="Times New Roman" w:cs="Times New Roman"/>
          <w:sz w:val="28"/>
          <w:szCs w:val="28"/>
        </w:rPr>
      </w:pPr>
      <w:r w:rsidRPr="0025190C">
        <w:rPr>
          <w:rFonts w:ascii="Times New Roman" w:hAnsi="Times New Roman" w:cs="Times New Roman"/>
          <w:sz w:val="28"/>
          <w:szCs w:val="28"/>
        </w:rPr>
        <w:lastRenderedPageBreak/>
        <w:t xml:space="preserve">Таблица </w:t>
      </w:r>
      <w:r w:rsidR="005774A7" w:rsidRPr="0025190C">
        <w:rPr>
          <w:rFonts w:ascii="Times New Roman" w:hAnsi="Times New Roman" w:cs="Times New Roman"/>
          <w:sz w:val="28"/>
          <w:szCs w:val="28"/>
        </w:rPr>
        <w:t>9</w:t>
      </w:r>
      <w:r w:rsidRPr="0025190C">
        <w:rPr>
          <w:rFonts w:ascii="Times New Roman" w:hAnsi="Times New Roman" w:cs="Times New Roman"/>
          <w:sz w:val="28"/>
          <w:szCs w:val="28"/>
        </w:rPr>
        <w:t xml:space="preserve"> </w:t>
      </w:r>
      <w:r w:rsidR="003B4E37" w:rsidRPr="0025190C">
        <w:rPr>
          <w:rFonts w:ascii="Times New Roman" w:hAnsi="Times New Roman" w:cs="Times New Roman"/>
          <w:b/>
          <w:sz w:val="28"/>
          <w:szCs w:val="28"/>
        </w:rPr>
        <w:t>–</w:t>
      </w:r>
      <w:r w:rsidRPr="0025190C">
        <w:rPr>
          <w:rFonts w:ascii="Times New Roman" w:hAnsi="Times New Roman" w:cs="Times New Roman"/>
          <w:sz w:val="28"/>
          <w:szCs w:val="28"/>
        </w:rPr>
        <w:t xml:space="preserve"> </w:t>
      </w:r>
      <w:r w:rsidRPr="0025190C">
        <w:rPr>
          <w:rFonts w:ascii="Times New Roman" w:hAnsi="Times New Roman" w:cs="Times New Roman"/>
          <w:sz w:val="28"/>
          <w:szCs w:val="28"/>
          <w:lang w:val="en-US"/>
        </w:rPr>
        <w:t>TOP</w:t>
      </w:r>
      <w:r w:rsidR="003B4E37" w:rsidRPr="0025190C">
        <w:rPr>
          <w:rFonts w:ascii="Times New Roman" w:hAnsi="Times New Roman" w:cs="Times New Roman"/>
          <w:b/>
          <w:sz w:val="28"/>
          <w:szCs w:val="28"/>
        </w:rPr>
        <w:t xml:space="preserve"> </w:t>
      </w:r>
      <w:r w:rsidRPr="0025190C">
        <w:rPr>
          <w:rFonts w:ascii="Times New Roman" w:hAnsi="Times New Roman" w:cs="Times New Roman"/>
          <w:sz w:val="28"/>
          <w:szCs w:val="28"/>
        </w:rPr>
        <w:t xml:space="preserve">6 ОТП в закупках ЛС </w:t>
      </w:r>
      <w:r w:rsidR="001B6EA7" w:rsidRPr="0025190C">
        <w:rPr>
          <w:rFonts w:ascii="Times New Roman" w:hAnsi="Times New Roman" w:cs="Times New Roman"/>
          <w:sz w:val="28"/>
          <w:szCs w:val="28"/>
        </w:rPr>
        <w:t>«СКФ»</w:t>
      </w:r>
      <w:r w:rsidRPr="0025190C">
        <w:rPr>
          <w:rFonts w:ascii="Times New Roman" w:hAnsi="Times New Roman" w:cs="Times New Roman"/>
          <w:sz w:val="28"/>
          <w:szCs w:val="28"/>
        </w:rPr>
        <w:t xml:space="preserve"> в 2020</w:t>
      </w:r>
      <w:r w:rsidRPr="0025190C">
        <w:rPr>
          <w:rFonts w:ascii="Times New Roman" w:hAnsi="Times New Roman" w:cs="Times New Roman"/>
          <w:b/>
          <w:sz w:val="28"/>
          <w:szCs w:val="28"/>
        </w:rPr>
        <w:t>-</w:t>
      </w:r>
      <w:r w:rsidRPr="0025190C">
        <w:rPr>
          <w:rFonts w:ascii="Times New Roman" w:hAnsi="Times New Roman" w:cs="Times New Roman"/>
          <w:sz w:val="28"/>
          <w:szCs w:val="28"/>
        </w:rPr>
        <w:t>2021 гг.</w:t>
      </w:r>
    </w:p>
    <w:p w14:paraId="1BC13906" w14:textId="77777777" w:rsidR="006B1F26" w:rsidRPr="0025190C" w:rsidRDefault="006B1F26" w:rsidP="006B1F26">
      <w:pPr>
        <w:pStyle w:val="a3"/>
        <w:ind w:firstLine="567"/>
        <w:jc w:val="both"/>
        <w:rPr>
          <w:rFonts w:ascii="Times New Roman" w:hAnsi="Times New Roman" w:cs="Times New Roman"/>
          <w:sz w:val="28"/>
          <w:szCs w:val="28"/>
        </w:rPr>
      </w:pPr>
    </w:p>
    <w:tbl>
      <w:tblPr>
        <w:tblStyle w:val="a4"/>
        <w:tblW w:w="0" w:type="auto"/>
        <w:tblInd w:w="108" w:type="dxa"/>
        <w:tblLayout w:type="fixed"/>
        <w:tblLook w:val="04A0" w:firstRow="1" w:lastRow="0" w:firstColumn="1" w:lastColumn="0" w:noHBand="0" w:noVBand="1"/>
      </w:tblPr>
      <w:tblGrid>
        <w:gridCol w:w="284"/>
        <w:gridCol w:w="64"/>
        <w:gridCol w:w="3338"/>
        <w:gridCol w:w="1276"/>
        <w:gridCol w:w="1417"/>
        <w:gridCol w:w="1418"/>
        <w:gridCol w:w="2409"/>
      </w:tblGrid>
      <w:tr w:rsidR="006B1F26" w:rsidRPr="0025190C" w14:paraId="4A2CBCE6" w14:textId="77777777" w:rsidTr="00184A94">
        <w:tc>
          <w:tcPr>
            <w:tcW w:w="348" w:type="dxa"/>
            <w:gridSpan w:val="2"/>
          </w:tcPr>
          <w:p w14:paraId="5EB56103" w14:textId="77777777" w:rsidR="006B1F26" w:rsidRPr="0025190C" w:rsidRDefault="006B1F26"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w:t>
            </w:r>
          </w:p>
        </w:tc>
        <w:tc>
          <w:tcPr>
            <w:tcW w:w="3338" w:type="dxa"/>
          </w:tcPr>
          <w:p w14:paraId="6F579504" w14:textId="77777777" w:rsidR="006B1F26" w:rsidRPr="0025190C" w:rsidRDefault="006B1F26" w:rsidP="00325125">
            <w:pPr>
              <w:pStyle w:val="a3"/>
              <w:jc w:val="center"/>
              <w:rPr>
                <w:rFonts w:ascii="Times New Roman" w:hAnsi="Times New Roman" w:cs="Times New Roman"/>
                <w:sz w:val="24"/>
                <w:szCs w:val="24"/>
              </w:rPr>
            </w:pPr>
            <w:r w:rsidRPr="0025190C">
              <w:rPr>
                <w:rFonts w:ascii="Times New Roman" w:hAnsi="Times New Roman" w:cs="Times New Roman"/>
                <w:sz w:val="24"/>
                <w:szCs w:val="24"/>
              </w:rPr>
              <w:t>Компани</w:t>
            </w:r>
            <w:r w:rsidR="00325125" w:rsidRPr="0025190C">
              <w:rPr>
                <w:rFonts w:ascii="Times New Roman" w:hAnsi="Times New Roman" w:cs="Times New Roman"/>
                <w:sz w:val="24"/>
                <w:szCs w:val="24"/>
              </w:rPr>
              <w:t>и</w:t>
            </w:r>
          </w:p>
        </w:tc>
        <w:tc>
          <w:tcPr>
            <w:tcW w:w="1276" w:type="dxa"/>
          </w:tcPr>
          <w:p w14:paraId="0DFCADFF"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Объем в млн. KZT</w:t>
            </w:r>
          </w:p>
        </w:tc>
        <w:tc>
          <w:tcPr>
            <w:tcW w:w="1417" w:type="dxa"/>
          </w:tcPr>
          <w:p w14:paraId="31ABC6B6"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Казсодержание</w:t>
            </w:r>
          </w:p>
        </w:tc>
        <w:tc>
          <w:tcPr>
            <w:tcW w:w="1418" w:type="dxa"/>
          </w:tcPr>
          <w:p w14:paraId="25F2FB00"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Количество позиций</w:t>
            </w:r>
          </w:p>
        </w:tc>
        <w:tc>
          <w:tcPr>
            <w:tcW w:w="2409" w:type="dxa"/>
          </w:tcPr>
          <w:p w14:paraId="75940264"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Доля экспорта от объема производства</w:t>
            </w:r>
          </w:p>
        </w:tc>
      </w:tr>
      <w:tr w:rsidR="006B1F26" w:rsidRPr="0025190C" w14:paraId="0A8B6E5D" w14:textId="77777777" w:rsidTr="00D86D93">
        <w:tc>
          <w:tcPr>
            <w:tcW w:w="10206" w:type="dxa"/>
            <w:gridSpan w:val="7"/>
          </w:tcPr>
          <w:p w14:paraId="3157A616"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В 2020 году</w:t>
            </w:r>
          </w:p>
        </w:tc>
      </w:tr>
      <w:tr w:rsidR="006B1F26" w:rsidRPr="0025190C" w14:paraId="61DEE5B4" w14:textId="77777777" w:rsidTr="00184A94">
        <w:tc>
          <w:tcPr>
            <w:tcW w:w="284" w:type="dxa"/>
          </w:tcPr>
          <w:p w14:paraId="2215AD7E" w14:textId="77777777" w:rsidR="006B1F26" w:rsidRPr="0025190C" w:rsidRDefault="006B1F26"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1</w:t>
            </w:r>
          </w:p>
        </w:tc>
        <w:tc>
          <w:tcPr>
            <w:tcW w:w="3402" w:type="dxa"/>
            <w:gridSpan w:val="2"/>
          </w:tcPr>
          <w:p w14:paraId="34AD8E18" w14:textId="77777777" w:rsidR="006B1F26" w:rsidRPr="0025190C" w:rsidRDefault="006B1F26"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 xml:space="preserve">«Нобел АФФ» </w:t>
            </w:r>
          </w:p>
        </w:tc>
        <w:tc>
          <w:tcPr>
            <w:tcW w:w="1276" w:type="dxa"/>
          </w:tcPr>
          <w:p w14:paraId="013107F6"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15 786,1</w:t>
            </w:r>
          </w:p>
        </w:tc>
        <w:tc>
          <w:tcPr>
            <w:tcW w:w="1417" w:type="dxa"/>
          </w:tcPr>
          <w:p w14:paraId="510B28A8"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87%</w:t>
            </w:r>
          </w:p>
        </w:tc>
        <w:tc>
          <w:tcPr>
            <w:tcW w:w="1418" w:type="dxa"/>
          </w:tcPr>
          <w:p w14:paraId="34238907"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147 ЛС</w:t>
            </w:r>
          </w:p>
        </w:tc>
        <w:tc>
          <w:tcPr>
            <w:tcW w:w="2409" w:type="dxa"/>
          </w:tcPr>
          <w:p w14:paraId="524CA83C"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21,4</w:t>
            </w:r>
          </w:p>
        </w:tc>
      </w:tr>
      <w:tr w:rsidR="006B1F26" w:rsidRPr="0025190C" w14:paraId="54B189B2" w14:textId="77777777" w:rsidTr="00184A94">
        <w:tc>
          <w:tcPr>
            <w:tcW w:w="284" w:type="dxa"/>
          </w:tcPr>
          <w:p w14:paraId="3F1F1769" w14:textId="77777777" w:rsidR="006B1F26" w:rsidRPr="0025190C" w:rsidRDefault="006B1F26"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2</w:t>
            </w:r>
          </w:p>
        </w:tc>
        <w:tc>
          <w:tcPr>
            <w:tcW w:w="3402" w:type="dxa"/>
            <w:gridSpan w:val="2"/>
          </w:tcPr>
          <w:p w14:paraId="26D1FC00" w14:textId="77777777" w:rsidR="006B1F26" w:rsidRPr="0025190C" w:rsidRDefault="006B1F26"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«Химфарм»</w:t>
            </w:r>
          </w:p>
        </w:tc>
        <w:tc>
          <w:tcPr>
            <w:tcW w:w="1276" w:type="dxa"/>
          </w:tcPr>
          <w:p w14:paraId="60BD5235"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15 267,2</w:t>
            </w:r>
          </w:p>
        </w:tc>
        <w:tc>
          <w:tcPr>
            <w:tcW w:w="1417" w:type="dxa"/>
          </w:tcPr>
          <w:p w14:paraId="5A079CA9"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53%</w:t>
            </w:r>
          </w:p>
        </w:tc>
        <w:tc>
          <w:tcPr>
            <w:tcW w:w="1418" w:type="dxa"/>
          </w:tcPr>
          <w:p w14:paraId="7111DE53"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181 ЛС</w:t>
            </w:r>
          </w:p>
        </w:tc>
        <w:tc>
          <w:tcPr>
            <w:tcW w:w="2409" w:type="dxa"/>
          </w:tcPr>
          <w:p w14:paraId="558B1BAC"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1,4</w:t>
            </w:r>
          </w:p>
        </w:tc>
      </w:tr>
      <w:tr w:rsidR="006B1F26" w:rsidRPr="0025190C" w14:paraId="37E6B126" w14:textId="77777777" w:rsidTr="00184A94">
        <w:tc>
          <w:tcPr>
            <w:tcW w:w="284" w:type="dxa"/>
          </w:tcPr>
          <w:p w14:paraId="39FC674D" w14:textId="77777777" w:rsidR="006B1F26" w:rsidRPr="0025190C" w:rsidRDefault="006B1F26"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3</w:t>
            </w:r>
          </w:p>
        </w:tc>
        <w:tc>
          <w:tcPr>
            <w:tcW w:w="3402" w:type="dxa"/>
            <w:gridSpan w:val="2"/>
          </w:tcPr>
          <w:p w14:paraId="2313D58F" w14:textId="77777777" w:rsidR="006B1F26" w:rsidRPr="0025190C" w:rsidRDefault="006B1F26" w:rsidP="003D6906">
            <w:pPr>
              <w:pStyle w:val="a3"/>
              <w:jc w:val="both"/>
              <w:rPr>
                <w:rFonts w:ascii="Times New Roman" w:hAnsi="Times New Roman" w:cs="Times New Roman"/>
                <w:sz w:val="24"/>
                <w:szCs w:val="24"/>
              </w:rPr>
            </w:pPr>
            <w:r w:rsidRPr="0025190C">
              <w:rPr>
                <w:rFonts w:ascii="Times New Roman" w:hAnsi="Times New Roman" w:cs="Times New Roman"/>
                <w:sz w:val="24"/>
                <w:szCs w:val="24"/>
              </w:rPr>
              <w:t>«</w:t>
            </w:r>
            <w:r w:rsidR="003D6906" w:rsidRPr="0025190C">
              <w:rPr>
                <w:rFonts w:ascii="Times New Roman" w:hAnsi="Times New Roman" w:cs="Times New Roman"/>
                <w:sz w:val="24"/>
                <w:szCs w:val="24"/>
              </w:rPr>
              <w:t>КФК</w:t>
            </w:r>
            <w:r w:rsidRPr="0025190C">
              <w:rPr>
                <w:rFonts w:ascii="Times New Roman" w:hAnsi="Times New Roman" w:cs="Times New Roman"/>
                <w:sz w:val="24"/>
                <w:szCs w:val="24"/>
              </w:rPr>
              <w:t>»</w:t>
            </w:r>
          </w:p>
        </w:tc>
        <w:tc>
          <w:tcPr>
            <w:tcW w:w="1276" w:type="dxa"/>
          </w:tcPr>
          <w:p w14:paraId="4AF48798"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4 731,8</w:t>
            </w:r>
          </w:p>
        </w:tc>
        <w:tc>
          <w:tcPr>
            <w:tcW w:w="1417" w:type="dxa"/>
          </w:tcPr>
          <w:p w14:paraId="2202B859"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65%</w:t>
            </w:r>
          </w:p>
        </w:tc>
        <w:tc>
          <w:tcPr>
            <w:tcW w:w="1418" w:type="dxa"/>
          </w:tcPr>
          <w:p w14:paraId="5D66F7E9"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66 ЛС</w:t>
            </w:r>
          </w:p>
        </w:tc>
        <w:tc>
          <w:tcPr>
            <w:tcW w:w="2409" w:type="dxa"/>
          </w:tcPr>
          <w:p w14:paraId="52418DB8"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0</w:t>
            </w:r>
          </w:p>
        </w:tc>
      </w:tr>
      <w:tr w:rsidR="006B1F26" w:rsidRPr="0025190C" w14:paraId="5B276F33" w14:textId="77777777" w:rsidTr="00184A94">
        <w:tc>
          <w:tcPr>
            <w:tcW w:w="284" w:type="dxa"/>
          </w:tcPr>
          <w:p w14:paraId="2826C876" w14:textId="77777777" w:rsidR="006B1F26" w:rsidRPr="0025190C" w:rsidRDefault="006B1F26"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4</w:t>
            </w:r>
          </w:p>
        </w:tc>
        <w:tc>
          <w:tcPr>
            <w:tcW w:w="3402" w:type="dxa"/>
            <w:gridSpan w:val="2"/>
          </w:tcPr>
          <w:p w14:paraId="72E51F8B" w14:textId="77777777" w:rsidR="006B1F26" w:rsidRPr="0025190C" w:rsidRDefault="006B1F26"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«Абди Ибрахим Глобал Фарм»</w:t>
            </w:r>
          </w:p>
        </w:tc>
        <w:tc>
          <w:tcPr>
            <w:tcW w:w="1276" w:type="dxa"/>
          </w:tcPr>
          <w:p w14:paraId="5AF81F0A"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3 738,6</w:t>
            </w:r>
          </w:p>
        </w:tc>
        <w:tc>
          <w:tcPr>
            <w:tcW w:w="1417" w:type="dxa"/>
          </w:tcPr>
          <w:p w14:paraId="7BCBB319"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91%</w:t>
            </w:r>
          </w:p>
        </w:tc>
        <w:tc>
          <w:tcPr>
            <w:tcW w:w="1418" w:type="dxa"/>
          </w:tcPr>
          <w:p w14:paraId="50A2B892"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85 ЛС</w:t>
            </w:r>
          </w:p>
        </w:tc>
        <w:tc>
          <w:tcPr>
            <w:tcW w:w="2409" w:type="dxa"/>
          </w:tcPr>
          <w:p w14:paraId="0D8FA7DD"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0</w:t>
            </w:r>
          </w:p>
        </w:tc>
      </w:tr>
      <w:tr w:rsidR="006B1F26" w:rsidRPr="0025190C" w14:paraId="1164AEFD" w14:textId="77777777" w:rsidTr="00184A94">
        <w:tc>
          <w:tcPr>
            <w:tcW w:w="284" w:type="dxa"/>
          </w:tcPr>
          <w:p w14:paraId="12E1CDEC" w14:textId="77777777" w:rsidR="006B1F26" w:rsidRPr="0025190C" w:rsidRDefault="006B1F26"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5</w:t>
            </w:r>
          </w:p>
        </w:tc>
        <w:tc>
          <w:tcPr>
            <w:tcW w:w="3402" w:type="dxa"/>
            <w:gridSpan w:val="2"/>
          </w:tcPr>
          <w:p w14:paraId="7BA59AC4" w14:textId="77777777" w:rsidR="006B1F26" w:rsidRPr="0025190C" w:rsidRDefault="006B1F26"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«Kelun-Kazpharm»</w:t>
            </w:r>
          </w:p>
        </w:tc>
        <w:tc>
          <w:tcPr>
            <w:tcW w:w="1276" w:type="dxa"/>
          </w:tcPr>
          <w:p w14:paraId="1B2F4EB6"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2 755,0</w:t>
            </w:r>
          </w:p>
        </w:tc>
        <w:tc>
          <w:tcPr>
            <w:tcW w:w="1417" w:type="dxa"/>
          </w:tcPr>
          <w:p w14:paraId="00EB5930"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66%</w:t>
            </w:r>
          </w:p>
        </w:tc>
        <w:tc>
          <w:tcPr>
            <w:tcW w:w="1418" w:type="dxa"/>
          </w:tcPr>
          <w:p w14:paraId="5FC93B56"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28 ЛС</w:t>
            </w:r>
          </w:p>
        </w:tc>
        <w:tc>
          <w:tcPr>
            <w:tcW w:w="2409" w:type="dxa"/>
          </w:tcPr>
          <w:p w14:paraId="45F63539"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29,3</w:t>
            </w:r>
          </w:p>
        </w:tc>
      </w:tr>
      <w:tr w:rsidR="006B1F26" w:rsidRPr="0025190C" w14:paraId="68457C17" w14:textId="77777777" w:rsidTr="00184A94">
        <w:tc>
          <w:tcPr>
            <w:tcW w:w="284" w:type="dxa"/>
          </w:tcPr>
          <w:p w14:paraId="5E99ED3C" w14:textId="77777777" w:rsidR="006B1F26" w:rsidRPr="0025190C" w:rsidRDefault="006B1F26"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6</w:t>
            </w:r>
          </w:p>
        </w:tc>
        <w:tc>
          <w:tcPr>
            <w:tcW w:w="3402" w:type="dxa"/>
            <w:gridSpan w:val="2"/>
          </w:tcPr>
          <w:p w14:paraId="522F0205" w14:textId="77777777" w:rsidR="006B1F26" w:rsidRPr="0025190C" w:rsidRDefault="006B1F26"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«Нур-Май Фармация»</w:t>
            </w:r>
          </w:p>
        </w:tc>
        <w:tc>
          <w:tcPr>
            <w:tcW w:w="1276" w:type="dxa"/>
          </w:tcPr>
          <w:p w14:paraId="706D50E1"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1 292,9</w:t>
            </w:r>
          </w:p>
        </w:tc>
        <w:tc>
          <w:tcPr>
            <w:tcW w:w="1417" w:type="dxa"/>
          </w:tcPr>
          <w:p w14:paraId="2CC4CA7D"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30%</w:t>
            </w:r>
          </w:p>
        </w:tc>
        <w:tc>
          <w:tcPr>
            <w:tcW w:w="1418" w:type="dxa"/>
          </w:tcPr>
          <w:p w14:paraId="1498F5E7"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42 ЛС</w:t>
            </w:r>
          </w:p>
        </w:tc>
        <w:tc>
          <w:tcPr>
            <w:tcW w:w="2409" w:type="dxa"/>
          </w:tcPr>
          <w:p w14:paraId="4B1E6640"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0</w:t>
            </w:r>
          </w:p>
        </w:tc>
      </w:tr>
      <w:tr w:rsidR="006B1F26" w:rsidRPr="0025190C" w14:paraId="0D61C54F" w14:textId="77777777" w:rsidTr="00D86D93">
        <w:tc>
          <w:tcPr>
            <w:tcW w:w="10206" w:type="dxa"/>
            <w:gridSpan w:val="7"/>
          </w:tcPr>
          <w:p w14:paraId="4CB66C33"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В 2021 году</w:t>
            </w:r>
          </w:p>
        </w:tc>
      </w:tr>
      <w:tr w:rsidR="006B1F26" w:rsidRPr="0025190C" w14:paraId="2E0BCF22" w14:textId="77777777" w:rsidTr="00184A94">
        <w:tc>
          <w:tcPr>
            <w:tcW w:w="284" w:type="dxa"/>
          </w:tcPr>
          <w:p w14:paraId="7ADB26EF" w14:textId="77777777" w:rsidR="006B1F26" w:rsidRPr="0025190C" w:rsidRDefault="006B1F26"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1</w:t>
            </w:r>
          </w:p>
        </w:tc>
        <w:tc>
          <w:tcPr>
            <w:tcW w:w="3402" w:type="dxa"/>
            <w:gridSpan w:val="2"/>
          </w:tcPr>
          <w:p w14:paraId="4471AAB7" w14:textId="77777777" w:rsidR="006B1F26" w:rsidRPr="0025190C" w:rsidRDefault="006B1F26"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 xml:space="preserve">«Нобел АФФ» </w:t>
            </w:r>
          </w:p>
        </w:tc>
        <w:tc>
          <w:tcPr>
            <w:tcW w:w="1276" w:type="dxa"/>
          </w:tcPr>
          <w:p w14:paraId="57AF0D1D"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16 552,9</w:t>
            </w:r>
          </w:p>
        </w:tc>
        <w:tc>
          <w:tcPr>
            <w:tcW w:w="1417" w:type="dxa"/>
          </w:tcPr>
          <w:p w14:paraId="7196FB2E"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87%</w:t>
            </w:r>
          </w:p>
        </w:tc>
        <w:tc>
          <w:tcPr>
            <w:tcW w:w="1418" w:type="dxa"/>
          </w:tcPr>
          <w:p w14:paraId="482F1842"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214 ЛС</w:t>
            </w:r>
          </w:p>
        </w:tc>
        <w:tc>
          <w:tcPr>
            <w:tcW w:w="2409" w:type="dxa"/>
          </w:tcPr>
          <w:p w14:paraId="51C28241"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21,4</w:t>
            </w:r>
          </w:p>
        </w:tc>
      </w:tr>
      <w:tr w:rsidR="006B1F26" w:rsidRPr="0025190C" w14:paraId="7DA8172C" w14:textId="77777777" w:rsidTr="00184A94">
        <w:tc>
          <w:tcPr>
            <w:tcW w:w="284" w:type="dxa"/>
            <w:tcBorders>
              <w:bottom w:val="nil"/>
            </w:tcBorders>
          </w:tcPr>
          <w:p w14:paraId="161604D3" w14:textId="77777777" w:rsidR="006B1F26" w:rsidRPr="0025190C" w:rsidRDefault="006B1F26"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2</w:t>
            </w:r>
          </w:p>
        </w:tc>
        <w:tc>
          <w:tcPr>
            <w:tcW w:w="3402" w:type="dxa"/>
            <w:gridSpan w:val="2"/>
            <w:tcBorders>
              <w:bottom w:val="nil"/>
            </w:tcBorders>
          </w:tcPr>
          <w:p w14:paraId="65C3D257" w14:textId="77777777" w:rsidR="006B1F26" w:rsidRPr="0025190C" w:rsidRDefault="006B1F26"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«Химфарм»</w:t>
            </w:r>
          </w:p>
        </w:tc>
        <w:tc>
          <w:tcPr>
            <w:tcW w:w="1276" w:type="dxa"/>
            <w:tcBorders>
              <w:bottom w:val="nil"/>
            </w:tcBorders>
          </w:tcPr>
          <w:p w14:paraId="24693C95"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14 202,6</w:t>
            </w:r>
          </w:p>
        </w:tc>
        <w:tc>
          <w:tcPr>
            <w:tcW w:w="1417" w:type="dxa"/>
            <w:tcBorders>
              <w:bottom w:val="nil"/>
            </w:tcBorders>
          </w:tcPr>
          <w:p w14:paraId="7445E5F6"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53%</w:t>
            </w:r>
          </w:p>
        </w:tc>
        <w:tc>
          <w:tcPr>
            <w:tcW w:w="1418" w:type="dxa"/>
            <w:tcBorders>
              <w:bottom w:val="nil"/>
            </w:tcBorders>
          </w:tcPr>
          <w:p w14:paraId="3893F34C"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224 ЛС</w:t>
            </w:r>
          </w:p>
        </w:tc>
        <w:tc>
          <w:tcPr>
            <w:tcW w:w="2409" w:type="dxa"/>
            <w:tcBorders>
              <w:bottom w:val="nil"/>
            </w:tcBorders>
          </w:tcPr>
          <w:p w14:paraId="1EE977DD"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1,4</w:t>
            </w:r>
          </w:p>
        </w:tc>
      </w:tr>
      <w:tr w:rsidR="006B1F26" w:rsidRPr="0025190C" w14:paraId="2B128D9F" w14:textId="77777777" w:rsidTr="00184A94">
        <w:tc>
          <w:tcPr>
            <w:tcW w:w="284" w:type="dxa"/>
          </w:tcPr>
          <w:p w14:paraId="348DF489" w14:textId="77777777" w:rsidR="006B1F26" w:rsidRPr="0025190C" w:rsidRDefault="006B1F26"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3</w:t>
            </w:r>
          </w:p>
        </w:tc>
        <w:tc>
          <w:tcPr>
            <w:tcW w:w="3402" w:type="dxa"/>
            <w:gridSpan w:val="2"/>
          </w:tcPr>
          <w:p w14:paraId="44EB07DB" w14:textId="77777777" w:rsidR="006B1F26" w:rsidRPr="0025190C" w:rsidRDefault="006B1F26" w:rsidP="003D6906">
            <w:pPr>
              <w:pStyle w:val="a3"/>
              <w:jc w:val="both"/>
              <w:rPr>
                <w:rFonts w:ascii="Times New Roman" w:hAnsi="Times New Roman" w:cs="Times New Roman"/>
                <w:sz w:val="24"/>
                <w:szCs w:val="24"/>
              </w:rPr>
            </w:pPr>
            <w:r w:rsidRPr="0025190C">
              <w:rPr>
                <w:rFonts w:ascii="Times New Roman" w:hAnsi="Times New Roman" w:cs="Times New Roman"/>
                <w:sz w:val="24"/>
                <w:szCs w:val="24"/>
              </w:rPr>
              <w:t>«К</w:t>
            </w:r>
            <w:r w:rsidR="003D6906" w:rsidRPr="0025190C">
              <w:rPr>
                <w:rFonts w:ascii="Times New Roman" w:hAnsi="Times New Roman" w:cs="Times New Roman"/>
                <w:sz w:val="24"/>
                <w:szCs w:val="24"/>
              </w:rPr>
              <w:t>ФК</w:t>
            </w:r>
            <w:r w:rsidRPr="0025190C">
              <w:rPr>
                <w:rFonts w:ascii="Times New Roman" w:hAnsi="Times New Roman" w:cs="Times New Roman"/>
                <w:sz w:val="24"/>
                <w:szCs w:val="24"/>
              </w:rPr>
              <w:t>»</w:t>
            </w:r>
          </w:p>
        </w:tc>
        <w:tc>
          <w:tcPr>
            <w:tcW w:w="1276" w:type="dxa"/>
          </w:tcPr>
          <w:p w14:paraId="07993F78"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4 280,0</w:t>
            </w:r>
          </w:p>
        </w:tc>
        <w:tc>
          <w:tcPr>
            <w:tcW w:w="1417" w:type="dxa"/>
          </w:tcPr>
          <w:p w14:paraId="1D248915"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65%</w:t>
            </w:r>
          </w:p>
        </w:tc>
        <w:tc>
          <w:tcPr>
            <w:tcW w:w="1418" w:type="dxa"/>
          </w:tcPr>
          <w:p w14:paraId="1DAB9DBC"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96 ЛС</w:t>
            </w:r>
          </w:p>
        </w:tc>
        <w:tc>
          <w:tcPr>
            <w:tcW w:w="2409" w:type="dxa"/>
          </w:tcPr>
          <w:p w14:paraId="5BCEE420"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0</w:t>
            </w:r>
          </w:p>
        </w:tc>
      </w:tr>
      <w:tr w:rsidR="006B1F26" w:rsidRPr="0025190C" w14:paraId="346CBFBC" w14:textId="77777777" w:rsidTr="00184A94">
        <w:tc>
          <w:tcPr>
            <w:tcW w:w="284" w:type="dxa"/>
          </w:tcPr>
          <w:p w14:paraId="01CFD91E" w14:textId="77777777" w:rsidR="006B1F26" w:rsidRPr="0025190C" w:rsidRDefault="006B1F26"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4</w:t>
            </w:r>
          </w:p>
        </w:tc>
        <w:tc>
          <w:tcPr>
            <w:tcW w:w="3402" w:type="dxa"/>
            <w:gridSpan w:val="2"/>
          </w:tcPr>
          <w:p w14:paraId="1DC90AE6" w14:textId="77777777" w:rsidR="006B1F26" w:rsidRPr="0025190C" w:rsidRDefault="006B1F26"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«Абди Ибрахим Глобал Фарм»</w:t>
            </w:r>
          </w:p>
        </w:tc>
        <w:tc>
          <w:tcPr>
            <w:tcW w:w="1276" w:type="dxa"/>
          </w:tcPr>
          <w:p w14:paraId="44B3D979"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1 158,4</w:t>
            </w:r>
          </w:p>
        </w:tc>
        <w:tc>
          <w:tcPr>
            <w:tcW w:w="1417" w:type="dxa"/>
          </w:tcPr>
          <w:p w14:paraId="42AABF1D"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91%</w:t>
            </w:r>
          </w:p>
        </w:tc>
        <w:tc>
          <w:tcPr>
            <w:tcW w:w="1418" w:type="dxa"/>
          </w:tcPr>
          <w:p w14:paraId="2B72924E"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121 ЛС</w:t>
            </w:r>
          </w:p>
        </w:tc>
        <w:tc>
          <w:tcPr>
            <w:tcW w:w="2409" w:type="dxa"/>
          </w:tcPr>
          <w:p w14:paraId="65637AD9"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0</w:t>
            </w:r>
          </w:p>
        </w:tc>
      </w:tr>
      <w:tr w:rsidR="006B1F26" w:rsidRPr="0025190C" w14:paraId="05FAD544" w14:textId="77777777" w:rsidTr="00184A94">
        <w:tc>
          <w:tcPr>
            <w:tcW w:w="284" w:type="dxa"/>
          </w:tcPr>
          <w:p w14:paraId="4B044E29" w14:textId="77777777" w:rsidR="006B1F26" w:rsidRPr="0025190C" w:rsidRDefault="006B1F26"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5</w:t>
            </w:r>
          </w:p>
        </w:tc>
        <w:tc>
          <w:tcPr>
            <w:tcW w:w="3402" w:type="dxa"/>
            <w:gridSpan w:val="2"/>
          </w:tcPr>
          <w:p w14:paraId="7F3763F1" w14:textId="77777777" w:rsidR="006B1F26" w:rsidRPr="0025190C" w:rsidRDefault="006B1F26"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«Kelun-Kazpharm»</w:t>
            </w:r>
          </w:p>
        </w:tc>
        <w:tc>
          <w:tcPr>
            <w:tcW w:w="1276" w:type="dxa"/>
          </w:tcPr>
          <w:p w14:paraId="0B0207B8"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4 650,1</w:t>
            </w:r>
          </w:p>
        </w:tc>
        <w:tc>
          <w:tcPr>
            <w:tcW w:w="1417" w:type="dxa"/>
          </w:tcPr>
          <w:p w14:paraId="67EED85C"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66%</w:t>
            </w:r>
          </w:p>
        </w:tc>
        <w:tc>
          <w:tcPr>
            <w:tcW w:w="1418" w:type="dxa"/>
          </w:tcPr>
          <w:p w14:paraId="50EF3C4E"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28 ЛС</w:t>
            </w:r>
          </w:p>
        </w:tc>
        <w:tc>
          <w:tcPr>
            <w:tcW w:w="2409" w:type="dxa"/>
          </w:tcPr>
          <w:p w14:paraId="04E951FC"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29,3</w:t>
            </w:r>
          </w:p>
        </w:tc>
      </w:tr>
      <w:tr w:rsidR="006B1F26" w:rsidRPr="0025190C" w14:paraId="6E56D85E" w14:textId="77777777" w:rsidTr="00184A94">
        <w:tc>
          <w:tcPr>
            <w:tcW w:w="284" w:type="dxa"/>
          </w:tcPr>
          <w:p w14:paraId="02D44555" w14:textId="77777777" w:rsidR="006B1F26" w:rsidRPr="0025190C" w:rsidRDefault="006B1F26"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6</w:t>
            </w:r>
          </w:p>
        </w:tc>
        <w:tc>
          <w:tcPr>
            <w:tcW w:w="3402" w:type="dxa"/>
            <w:gridSpan w:val="2"/>
          </w:tcPr>
          <w:p w14:paraId="24748720" w14:textId="77777777" w:rsidR="006B1F26" w:rsidRPr="0025190C" w:rsidRDefault="006B1F26"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ПФК Элеас</w:t>
            </w:r>
          </w:p>
        </w:tc>
        <w:tc>
          <w:tcPr>
            <w:tcW w:w="1276" w:type="dxa"/>
          </w:tcPr>
          <w:p w14:paraId="2570A7C7"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1 158,4</w:t>
            </w:r>
          </w:p>
        </w:tc>
        <w:tc>
          <w:tcPr>
            <w:tcW w:w="1417" w:type="dxa"/>
          </w:tcPr>
          <w:p w14:paraId="6DE13CE8"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74%</w:t>
            </w:r>
          </w:p>
        </w:tc>
        <w:tc>
          <w:tcPr>
            <w:tcW w:w="1418" w:type="dxa"/>
          </w:tcPr>
          <w:p w14:paraId="74EA7249"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93 ЛС</w:t>
            </w:r>
          </w:p>
        </w:tc>
        <w:tc>
          <w:tcPr>
            <w:tcW w:w="2409" w:type="dxa"/>
          </w:tcPr>
          <w:p w14:paraId="612F4AD6"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0</w:t>
            </w:r>
          </w:p>
        </w:tc>
      </w:tr>
      <w:tr w:rsidR="006B1F26" w:rsidRPr="0025190C" w14:paraId="60898844" w14:textId="77777777" w:rsidTr="00D86D93">
        <w:tc>
          <w:tcPr>
            <w:tcW w:w="10206" w:type="dxa"/>
            <w:gridSpan w:val="7"/>
          </w:tcPr>
          <w:p w14:paraId="14B78C2E" w14:textId="77777777" w:rsidR="006B1F26" w:rsidRPr="0025190C" w:rsidRDefault="006B1F26" w:rsidP="00354279">
            <w:pPr>
              <w:pStyle w:val="a3"/>
              <w:jc w:val="both"/>
              <w:rPr>
                <w:rFonts w:ascii="Times New Roman" w:hAnsi="Times New Roman" w:cs="Times New Roman"/>
                <w:sz w:val="24"/>
                <w:szCs w:val="24"/>
              </w:rPr>
            </w:pPr>
            <w:r w:rsidRPr="0025190C">
              <w:rPr>
                <w:rFonts w:ascii="Times New Roman" w:hAnsi="Times New Roman" w:cs="Times New Roman"/>
                <w:sz w:val="24"/>
                <w:szCs w:val="24"/>
              </w:rPr>
              <w:t>Примечание - Составлено автором по источнику [9</w:t>
            </w:r>
            <w:r w:rsidR="00354279" w:rsidRPr="0025190C">
              <w:rPr>
                <w:rFonts w:ascii="Times New Roman" w:hAnsi="Times New Roman" w:cs="Times New Roman"/>
                <w:sz w:val="24"/>
                <w:szCs w:val="24"/>
                <w:lang w:val="kk-KZ"/>
              </w:rPr>
              <w:t>9</w:t>
            </w:r>
            <w:r w:rsidRPr="0025190C">
              <w:rPr>
                <w:rFonts w:ascii="Times New Roman" w:hAnsi="Times New Roman" w:cs="Times New Roman"/>
                <w:sz w:val="24"/>
                <w:szCs w:val="24"/>
              </w:rPr>
              <w:t>]</w:t>
            </w:r>
          </w:p>
        </w:tc>
      </w:tr>
    </w:tbl>
    <w:p w14:paraId="173D8474" w14:textId="77777777" w:rsidR="005774A7" w:rsidRPr="0025190C" w:rsidRDefault="005774A7" w:rsidP="00FF1C9A">
      <w:pPr>
        <w:pStyle w:val="a3"/>
        <w:ind w:firstLine="567"/>
        <w:jc w:val="both"/>
        <w:rPr>
          <w:rFonts w:ascii="Times New Roman" w:hAnsi="Times New Roman" w:cs="Times New Roman"/>
          <w:sz w:val="28"/>
          <w:szCs w:val="28"/>
        </w:rPr>
      </w:pPr>
    </w:p>
    <w:p w14:paraId="2E0F1143" w14:textId="7D1149C5" w:rsidR="005774A7" w:rsidRPr="0025190C" w:rsidRDefault="005774A7" w:rsidP="00FF1C9A">
      <w:pPr>
        <w:pStyle w:val="a3"/>
        <w:ind w:firstLine="567"/>
        <w:jc w:val="both"/>
        <w:rPr>
          <w:rFonts w:ascii="Times New Roman" w:hAnsi="Times New Roman" w:cs="Times New Roman"/>
          <w:sz w:val="28"/>
          <w:szCs w:val="28"/>
        </w:rPr>
      </w:pPr>
      <w:r w:rsidRPr="0025190C">
        <w:rPr>
          <w:rFonts w:ascii="Times New Roman" w:hAnsi="Times New Roman" w:cs="Times New Roman"/>
          <w:sz w:val="28"/>
          <w:szCs w:val="28"/>
        </w:rPr>
        <w:t xml:space="preserve">На долю «Нобел АФФ» и «Химфарм» в 2020 году приходилось 60% от общего объема закупок казахстанских ЛС </w:t>
      </w:r>
      <w:r w:rsidR="001B6EA7" w:rsidRPr="0025190C">
        <w:rPr>
          <w:rFonts w:ascii="Times New Roman" w:hAnsi="Times New Roman" w:cs="Times New Roman"/>
          <w:sz w:val="28"/>
          <w:szCs w:val="28"/>
        </w:rPr>
        <w:t>«СКФ»</w:t>
      </w:r>
      <w:r w:rsidRPr="0025190C">
        <w:rPr>
          <w:rFonts w:ascii="Times New Roman" w:hAnsi="Times New Roman" w:cs="Times New Roman"/>
          <w:sz w:val="28"/>
          <w:szCs w:val="28"/>
        </w:rPr>
        <w:t>, в 2021 году 53%. В 2020 и 2021</w:t>
      </w:r>
      <w:r w:rsidR="0054790A" w:rsidRPr="0025190C">
        <w:rPr>
          <w:rFonts w:ascii="Times New Roman" w:hAnsi="Times New Roman" w:cs="Times New Roman"/>
          <w:sz w:val="28"/>
          <w:szCs w:val="28"/>
        </w:rPr>
        <w:t xml:space="preserve"> </w:t>
      </w:r>
      <w:r w:rsidRPr="0025190C">
        <w:rPr>
          <w:rFonts w:ascii="Times New Roman" w:hAnsi="Times New Roman" w:cs="Times New Roman"/>
          <w:sz w:val="28"/>
          <w:szCs w:val="28"/>
        </w:rPr>
        <w:t xml:space="preserve">годах </w:t>
      </w:r>
      <w:r w:rsidR="001B6EA7" w:rsidRPr="0025190C">
        <w:rPr>
          <w:rFonts w:ascii="Times New Roman" w:hAnsi="Times New Roman" w:cs="Times New Roman"/>
          <w:sz w:val="28"/>
          <w:szCs w:val="28"/>
        </w:rPr>
        <w:t>«СКФ»</w:t>
      </w:r>
      <w:r w:rsidRPr="0025190C">
        <w:rPr>
          <w:rFonts w:ascii="Times New Roman" w:hAnsi="Times New Roman" w:cs="Times New Roman"/>
          <w:sz w:val="28"/>
          <w:szCs w:val="28"/>
        </w:rPr>
        <w:t xml:space="preserve"> больше всех закупал продукции у «Нобел АФФ». В 2020 и 2021</w:t>
      </w:r>
      <w:r w:rsidR="0054790A" w:rsidRPr="0025190C">
        <w:rPr>
          <w:rFonts w:ascii="Times New Roman" w:hAnsi="Times New Roman" w:cs="Times New Roman"/>
          <w:sz w:val="28"/>
          <w:szCs w:val="28"/>
        </w:rPr>
        <w:t xml:space="preserve"> </w:t>
      </w:r>
      <w:r w:rsidRPr="0025190C">
        <w:rPr>
          <w:rFonts w:ascii="Times New Roman" w:hAnsi="Times New Roman" w:cs="Times New Roman"/>
          <w:sz w:val="28"/>
          <w:szCs w:val="28"/>
        </w:rPr>
        <w:t>годах больше всех казсодержания было у «Абди Ибрахим Глобал Фарм» (91%). Больше всех позиций ЛС продавал «Химфарм», в 2020 году 181 позиций, в 2021 году 224 позиций. Больше всех доли экспорта в объеме производства в 2020 и 2021 годах было у «Kelun-Kazpharm» (29,3%). В приложении «Ж»</w:t>
      </w:r>
      <w:r w:rsidR="00955228" w:rsidRPr="0025190C">
        <w:rPr>
          <w:rFonts w:ascii="Times New Roman" w:hAnsi="Times New Roman" w:cs="Times New Roman"/>
          <w:sz w:val="28"/>
          <w:szCs w:val="28"/>
        </w:rPr>
        <w:t>, в таблице Ж.2</w:t>
      </w:r>
      <w:r w:rsidRPr="0025190C">
        <w:rPr>
          <w:rFonts w:ascii="Times New Roman" w:hAnsi="Times New Roman" w:cs="Times New Roman"/>
          <w:sz w:val="28"/>
          <w:szCs w:val="28"/>
        </w:rPr>
        <w:t xml:space="preserve"> представлены ТОР-10 ОТП и иностранных фармкомпаний в закупках </w:t>
      </w:r>
      <w:r w:rsidR="001B6EA7" w:rsidRPr="0025190C">
        <w:rPr>
          <w:rFonts w:ascii="Times New Roman" w:hAnsi="Times New Roman" w:cs="Times New Roman"/>
          <w:sz w:val="28"/>
          <w:szCs w:val="28"/>
        </w:rPr>
        <w:t>«СКФ»</w:t>
      </w:r>
      <w:r w:rsidRPr="0025190C">
        <w:rPr>
          <w:rFonts w:ascii="Times New Roman" w:hAnsi="Times New Roman" w:cs="Times New Roman"/>
          <w:sz w:val="28"/>
          <w:szCs w:val="28"/>
        </w:rPr>
        <w:t xml:space="preserve"> 2021 году.</w:t>
      </w:r>
    </w:p>
    <w:p w14:paraId="1315F6E2" w14:textId="64346D52" w:rsidR="00663BE7" w:rsidRPr="0025190C" w:rsidRDefault="006B1F26" w:rsidP="00FF1C9A">
      <w:pPr>
        <w:pStyle w:val="a3"/>
        <w:ind w:firstLine="567"/>
        <w:jc w:val="both"/>
        <w:rPr>
          <w:rFonts w:ascii="Times New Roman" w:hAnsi="Times New Roman" w:cs="Times New Roman"/>
          <w:sz w:val="28"/>
          <w:szCs w:val="28"/>
          <w:lang w:val="kk-KZ"/>
        </w:rPr>
      </w:pPr>
      <w:r w:rsidRPr="0025190C">
        <w:rPr>
          <w:rFonts w:ascii="Times New Roman" w:hAnsi="Times New Roman" w:cs="Times New Roman"/>
          <w:sz w:val="28"/>
          <w:szCs w:val="28"/>
        </w:rPr>
        <w:t>Из фармкомпаний РК только</w:t>
      </w:r>
      <w:r w:rsidRPr="0025190C">
        <w:t xml:space="preserve"> </w:t>
      </w:r>
      <w:r w:rsidR="001059E2" w:rsidRPr="0025190C">
        <w:rPr>
          <w:rFonts w:ascii="Times New Roman" w:hAnsi="Times New Roman" w:cs="Times New Roman"/>
          <w:sz w:val="28"/>
          <w:szCs w:val="28"/>
        </w:rPr>
        <w:t xml:space="preserve">«Химфарм», </w:t>
      </w:r>
      <w:r w:rsidRPr="0025190C">
        <w:rPr>
          <w:rFonts w:ascii="Times New Roman" w:hAnsi="Times New Roman" w:cs="Times New Roman"/>
          <w:sz w:val="28"/>
          <w:szCs w:val="28"/>
        </w:rPr>
        <w:t>«Нобел АФФ»</w:t>
      </w:r>
      <w:r w:rsidR="001059E2" w:rsidRPr="0025190C">
        <w:rPr>
          <w:rFonts w:ascii="Times New Roman" w:hAnsi="Times New Roman" w:cs="Times New Roman"/>
          <w:sz w:val="28"/>
          <w:szCs w:val="28"/>
        </w:rPr>
        <w:t xml:space="preserve"> и </w:t>
      </w:r>
      <w:r w:rsidR="00AF352D" w:rsidRPr="0025190C">
        <w:rPr>
          <w:rFonts w:ascii="Times New Roman" w:hAnsi="Times New Roman" w:cs="Times New Roman"/>
          <w:sz w:val="28"/>
          <w:szCs w:val="28"/>
        </w:rPr>
        <w:t>«</w:t>
      </w:r>
      <w:r w:rsidR="001059E2" w:rsidRPr="0025190C">
        <w:rPr>
          <w:rFonts w:ascii="Times New Roman" w:hAnsi="Times New Roman" w:cs="Times New Roman"/>
          <w:sz w:val="28"/>
          <w:szCs w:val="28"/>
        </w:rPr>
        <w:t>Абди Ибрахим Глобал Фарм</w:t>
      </w:r>
      <w:r w:rsidR="00AF352D" w:rsidRPr="0025190C">
        <w:rPr>
          <w:rFonts w:ascii="Times New Roman" w:hAnsi="Times New Roman" w:cs="Times New Roman"/>
          <w:sz w:val="28"/>
          <w:szCs w:val="28"/>
        </w:rPr>
        <w:t>»</w:t>
      </w:r>
      <w:r w:rsidR="001059E2" w:rsidRPr="0025190C">
        <w:rPr>
          <w:rFonts w:ascii="Times New Roman" w:hAnsi="Times New Roman" w:cs="Times New Roman"/>
          <w:sz w:val="28"/>
          <w:szCs w:val="28"/>
        </w:rPr>
        <w:t xml:space="preserve"> </w:t>
      </w:r>
      <w:r w:rsidRPr="0025190C">
        <w:rPr>
          <w:rFonts w:ascii="Times New Roman" w:hAnsi="Times New Roman" w:cs="Times New Roman"/>
          <w:sz w:val="28"/>
          <w:szCs w:val="28"/>
        </w:rPr>
        <w:t xml:space="preserve">представлены в </w:t>
      </w:r>
      <w:r w:rsidRPr="0025190C">
        <w:rPr>
          <w:rFonts w:ascii="Times New Roman" w:hAnsi="Times New Roman" w:cs="Times New Roman"/>
          <w:sz w:val="28"/>
          <w:szCs w:val="28"/>
          <w:lang w:val="en-US"/>
        </w:rPr>
        <w:t>TOP</w:t>
      </w:r>
      <w:r w:rsidRPr="0025190C">
        <w:rPr>
          <w:rFonts w:ascii="Times New Roman" w:hAnsi="Times New Roman" w:cs="Times New Roman"/>
          <w:b/>
          <w:sz w:val="28"/>
          <w:szCs w:val="28"/>
        </w:rPr>
        <w:t>-</w:t>
      </w:r>
      <w:r w:rsidRPr="0025190C">
        <w:rPr>
          <w:rFonts w:ascii="Times New Roman" w:hAnsi="Times New Roman" w:cs="Times New Roman"/>
          <w:sz w:val="28"/>
          <w:szCs w:val="28"/>
        </w:rPr>
        <w:t xml:space="preserve">15 </w:t>
      </w:r>
      <w:r w:rsidR="00480026" w:rsidRPr="0025190C">
        <w:rPr>
          <w:rFonts w:ascii="Times New Roman" w:hAnsi="Times New Roman" w:cs="Times New Roman"/>
          <w:sz w:val="28"/>
          <w:szCs w:val="28"/>
          <w:lang w:val="kk-KZ"/>
        </w:rPr>
        <w:t>ведущих</w:t>
      </w:r>
      <w:r w:rsidRPr="0025190C">
        <w:rPr>
          <w:rFonts w:ascii="Times New Roman" w:hAnsi="Times New Roman" w:cs="Times New Roman"/>
          <w:sz w:val="28"/>
          <w:szCs w:val="28"/>
          <w:lang w:val="kk-KZ"/>
        </w:rPr>
        <w:t xml:space="preserve"> </w:t>
      </w:r>
      <w:r w:rsidR="00480026" w:rsidRPr="0025190C">
        <w:rPr>
          <w:rFonts w:ascii="Times New Roman" w:hAnsi="Times New Roman" w:cs="Times New Roman"/>
          <w:sz w:val="28"/>
          <w:szCs w:val="28"/>
          <w:lang w:val="kk-KZ"/>
        </w:rPr>
        <w:t>фарм</w:t>
      </w:r>
      <w:r w:rsidRPr="0025190C">
        <w:rPr>
          <w:rFonts w:ascii="Times New Roman" w:hAnsi="Times New Roman" w:cs="Times New Roman"/>
          <w:sz w:val="28"/>
          <w:szCs w:val="28"/>
          <w:lang w:val="kk-KZ"/>
        </w:rPr>
        <w:t>корпораций РК</w:t>
      </w:r>
      <w:r w:rsidR="00723357" w:rsidRPr="0025190C">
        <w:rPr>
          <w:rFonts w:ascii="Times New Roman" w:hAnsi="Times New Roman" w:cs="Times New Roman"/>
          <w:sz w:val="28"/>
          <w:szCs w:val="28"/>
          <w:lang w:val="kk-KZ"/>
        </w:rPr>
        <w:t xml:space="preserve"> по версии компании «VI-ORTIS»</w:t>
      </w:r>
      <w:r w:rsidRPr="0025190C">
        <w:rPr>
          <w:rFonts w:ascii="Times New Roman" w:hAnsi="Times New Roman" w:cs="Times New Roman"/>
          <w:sz w:val="28"/>
          <w:szCs w:val="28"/>
          <w:lang w:val="kk-KZ"/>
        </w:rPr>
        <w:t xml:space="preserve">. </w:t>
      </w:r>
      <w:r w:rsidR="00B66D7D" w:rsidRPr="0025190C">
        <w:rPr>
          <w:rFonts w:ascii="Times New Roman" w:hAnsi="Times New Roman" w:cs="Times New Roman"/>
          <w:sz w:val="28"/>
          <w:szCs w:val="28"/>
          <w:lang w:val="kk-KZ"/>
        </w:rPr>
        <w:t xml:space="preserve">Так согласно таблице </w:t>
      </w:r>
      <w:r w:rsidR="006A3D2C" w:rsidRPr="0025190C">
        <w:rPr>
          <w:rFonts w:ascii="Times New Roman" w:hAnsi="Times New Roman" w:cs="Times New Roman"/>
          <w:sz w:val="28"/>
          <w:szCs w:val="28"/>
          <w:lang w:val="kk-KZ"/>
        </w:rPr>
        <w:t>10</w:t>
      </w:r>
      <w:r w:rsidR="00B66D7D" w:rsidRPr="0025190C">
        <w:rPr>
          <w:rFonts w:ascii="Times New Roman" w:hAnsi="Times New Roman" w:cs="Times New Roman"/>
          <w:sz w:val="28"/>
          <w:szCs w:val="28"/>
          <w:lang w:val="kk-KZ"/>
        </w:rPr>
        <w:t xml:space="preserve">, </w:t>
      </w:r>
      <w:r w:rsidRPr="0025190C">
        <w:rPr>
          <w:rFonts w:ascii="Times New Roman" w:hAnsi="Times New Roman" w:cs="Times New Roman"/>
          <w:sz w:val="28"/>
          <w:szCs w:val="28"/>
          <w:lang w:val="kk-KZ"/>
        </w:rPr>
        <w:t>«Химфарм»</w:t>
      </w:r>
      <w:r w:rsidRPr="0025190C">
        <w:rPr>
          <w:rFonts w:ascii="Times New Roman" w:hAnsi="Times New Roman" w:cs="Times New Roman"/>
          <w:sz w:val="28"/>
          <w:szCs w:val="28"/>
        </w:rPr>
        <w:t xml:space="preserve"> </w:t>
      </w:r>
      <w:r w:rsidRPr="0025190C">
        <w:rPr>
          <w:rFonts w:ascii="Times New Roman" w:hAnsi="Times New Roman" w:cs="Times New Roman"/>
          <w:sz w:val="28"/>
          <w:szCs w:val="28"/>
          <w:lang w:val="kk-KZ"/>
        </w:rPr>
        <w:t xml:space="preserve">занимает лидирующее место с </w:t>
      </w:r>
      <w:r w:rsidR="001059E2" w:rsidRPr="0025190C">
        <w:rPr>
          <w:rFonts w:ascii="Times New Roman" w:hAnsi="Times New Roman" w:cs="Times New Roman"/>
          <w:sz w:val="28"/>
          <w:szCs w:val="28"/>
          <w:lang w:val="kk-KZ"/>
        </w:rPr>
        <w:t>5</w:t>
      </w:r>
      <w:r w:rsidRPr="0025190C">
        <w:rPr>
          <w:rFonts w:ascii="Times New Roman" w:hAnsi="Times New Roman" w:cs="Times New Roman"/>
          <w:sz w:val="28"/>
          <w:szCs w:val="28"/>
          <w:lang w:val="kk-KZ"/>
        </w:rPr>
        <w:t>,</w:t>
      </w:r>
      <w:r w:rsidR="001059E2" w:rsidRPr="0025190C">
        <w:rPr>
          <w:rFonts w:ascii="Times New Roman" w:hAnsi="Times New Roman" w:cs="Times New Roman"/>
          <w:sz w:val="28"/>
          <w:szCs w:val="28"/>
          <w:lang w:val="kk-KZ"/>
        </w:rPr>
        <w:t>7</w:t>
      </w:r>
      <w:r w:rsidRPr="0025190C">
        <w:rPr>
          <w:rFonts w:ascii="Times New Roman" w:hAnsi="Times New Roman" w:cs="Times New Roman"/>
          <w:sz w:val="28"/>
          <w:szCs w:val="28"/>
          <w:lang w:val="kk-KZ"/>
        </w:rPr>
        <w:t>% долей</w:t>
      </w:r>
      <w:r w:rsidR="00EC0E60" w:rsidRPr="0025190C">
        <w:rPr>
          <w:rFonts w:ascii="Times New Roman" w:hAnsi="Times New Roman" w:cs="Times New Roman"/>
          <w:sz w:val="28"/>
          <w:szCs w:val="28"/>
          <w:lang w:val="kk-KZ"/>
        </w:rPr>
        <w:t>,</w:t>
      </w:r>
      <w:r w:rsidRPr="0025190C">
        <w:rPr>
          <w:rFonts w:ascii="Times New Roman" w:hAnsi="Times New Roman" w:cs="Times New Roman"/>
          <w:sz w:val="28"/>
          <w:szCs w:val="28"/>
          <w:lang w:val="kk-KZ"/>
        </w:rPr>
        <w:t xml:space="preserve"> «Нобел АФФ» занимает 3 строчку в рейтинге с 4,</w:t>
      </w:r>
      <w:r w:rsidR="001059E2" w:rsidRPr="0025190C">
        <w:rPr>
          <w:rFonts w:ascii="Times New Roman" w:hAnsi="Times New Roman" w:cs="Times New Roman"/>
          <w:sz w:val="28"/>
          <w:szCs w:val="28"/>
          <w:lang w:val="kk-KZ"/>
        </w:rPr>
        <w:t>48</w:t>
      </w:r>
      <w:r w:rsidRPr="0025190C">
        <w:rPr>
          <w:rFonts w:ascii="Times New Roman" w:hAnsi="Times New Roman" w:cs="Times New Roman"/>
          <w:sz w:val="28"/>
          <w:szCs w:val="28"/>
          <w:lang w:val="kk-KZ"/>
        </w:rPr>
        <w:t>% долей</w:t>
      </w:r>
      <w:r w:rsidR="001059E2" w:rsidRPr="0025190C">
        <w:rPr>
          <w:rFonts w:ascii="Times New Roman" w:hAnsi="Times New Roman" w:cs="Times New Roman"/>
          <w:sz w:val="28"/>
          <w:szCs w:val="28"/>
          <w:lang w:val="kk-KZ"/>
        </w:rPr>
        <w:t xml:space="preserve">, </w:t>
      </w:r>
      <w:r w:rsidR="00AF352D" w:rsidRPr="0025190C">
        <w:rPr>
          <w:rFonts w:ascii="Times New Roman" w:hAnsi="Times New Roman" w:cs="Times New Roman"/>
          <w:sz w:val="28"/>
          <w:szCs w:val="28"/>
          <w:lang w:val="kk-KZ"/>
        </w:rPr>
        <w:t>«</w:t>
      </w:r>
      <w:r w:rsidR="00A3298C" w:rsidRPr="0025190C">
        <w:rPr>
          <w:rFonts w:ascii="Times New Roman" w:hAnsi="Times New Roman" w:cs="Times New Roman"/>
          <w:sz w:val="28"/>
          <w:szCs w:val="28"/>
          <w:lang w:val="kk-KZ"/>
        </w:rPr>
        <w:t>Абди Ибрахим Глобал Фарм</w:t>
      </w:r>
      <w:r w:rsidR="00AF352D" w:rsidRPr="0025190C">
        <w:rPr>
          <w:rFonts w:ascii="Times New Roman" w:hAnsi="Times New Roman" w:cs="Times New Roman"/>
          <w:sz w:val="28"/>
          <w:szCs w:val="28"/>
          <w:lang w:val="kk-KZ"/>
        </w:rPr>
        <w:t>»</w:t>
      </w:r>
      <w:r w:rsidR="00A3298C" w:rsidRPr="0025190C">
        <w:rPr>
          <w:rFonts w:ascii="Times New Roman" w:hAnsi="Times New Roman" w:cs="Times New Roman"/>
          <w:sz w:val="28"/>
          <w:szCs w:val="28"/>
          <w:lang w:val="kk-KZ"/>
        </w:rPr>
        <w:t xml:space="preserve"> занимает 14 место с долей 1,96% в денежном выражении</w:t>
      </w:r>
      <w:r w:rsidRPr="0025190C">
        <w:rPr>
          <w:rFonts w:ascii="Times New Roman" w:hAnsi="Times New Roman" w:cs="Times New Roman"/>
          <w:sz w:val="28"/>
          <w:szCs w:val="28"/>
          <w:lang w:val="kk-KZ"/>
        </w:rPr>
        <w:t>.</w:t>
      </w:r>
      <w:r w:rsidRPr="0025190C">
        <w:t xml:space="preserve"> </w:t>
      </w:r>
      <w:r w:rsidRPr="0025190C">
        <w:rPr>
          <w:rFonts w:ascii="Times New Roman" w:hAnsi="Times New Roman" w:cs="Times New Roman"/>
          <w:sz w:val="28"/>
          <w:szCs w:val="28"/>
          <w:lang w:val="kk-KZ"/>
        </w:rPr>
        <w:t>По итогам 202</w:t>
      </w:r>
      <w:r w:rsidR="00A3298C" w:rsidRPr="0025190C">
        <w:rPr>
          <w:rFonts w:ascii="Times New Roman" w:hAnsi="Times New Roman" w:cs="Times New Roman"/>
          <w:sz w:val="28"/>
          <w:szCs w:val="28"/>
          <w:lang w:val="kk-KZ"/>
        </w:rPr>
        <w:t>2</w:t>
      </w:r>
      <w:r w:rsidRPr="0025190C">
        <w:rPr>
          <w:rFonts w:ascii="Times New Roman" w:hAnsi="Times New Roman" w:cs="Times New Roman"/>
          <w:sz w:val="28"/>
          <w:szCs w:val="28"/>
          <w:lang w:val="kk-KZ"/>
        </w:rPr>
        <w:t xml:space="preserve"> года состав и доля ведущих фармкорпораций </w:t>
      </w:r>
      <w:r w:rsidR="00E07996" w:rsidRPr="0025190C">
        <w:rPr>
          <w:rFonts w:ascii="Times New Roman" w:hAnsi="Times New Roman" w:cs="Times New Roman"/>
          <w:sz w:val="28"/>
          <w:szCs w:val="28"/>
          <w:lang w:val="kk-KZ"/>
        </w:rPr>
        <w:t xml:space="preserve">в закупках </w:t>
      </w:r>
      <w:r w:rsidR="001B6EA7" w:rsidRPr="0025190C">
        <w:rPr>
          <w:rFonts w:ascii="Times New Roman" w:hAnsi="Times New Roman" w:cs="Times New Roman"/>
          <w:sz w:val="28"/>
          <w:szCs w:val="28"/>
          <w:lang w:val="kk-KZ"/>
        </w:rPr>
        <w:t>«СКФ»</w:t>
      </w:r>
      <w:r w:rsidR="00E07996" w:rsidRPr="0025190C">
        <w:rPr>
          <w:rFonts w:ascii="Times New Roman" w:hAnsi="Times New Roman" w:cs="Times New Roman"/>
          <w:sz w:val="28"/>
          <w:szCs w:val="28"/>
          <w:lang w:val="kk-KZ"/>
        </w:rPr>
        <w:t xml:space="preserve"> </w:t>
      </w:r>
      <w:r w:rsidRPr="0025190C">
        <w:rPr>
          <w:rFonts w:ascii="Times New Roman" w:hAnsi="Times New Roman" w:cs="Times New Roman"/>
          <w:sz w:val="28"/>
          <w:szCs w:val="28"/>
          <w:lang w:val="kk-KZ"/>
        </w:rPr>
        <w:t xml:space="preserve">значительно </w:t>
      </w:r>
      <w:r w:rsidR="00480026" w:rsidRPr="0025190C">
        <w:rPr>
          <w:rFonts w:ascii="Times New Roman" w:hAnsi="Times New Roman" w:cs="Times New Roman"/>
          <w:sz w:val="28"/>
          <w:szCs w:val="28"/>
          <w:lang w:val="kk-KZ"/>
        </w:rPr>
        <w:t>поменял</w:t>
      </w:r>
      <w:r w:rsidR="00325125" w:rsidRPr="0025190C">
        <w:rPr>
          <w:rFonts w:ascii="Times New Roman" w:hAnsi="Times New Roman" w:cs="Times New Roman"/>
          <w:sz w:val="28"/>
          <w:szCs w:val="28"/>
          <w:lang w:val="kk-KZ"/>
        </w:rPr>
        <w:t>и</w:t>
      </w:r>
      <w:r w:rsidR="00480026" w:rsidRPr="0025190C">
        <w:rPr>
          <w:rFonts w:ascii="Times New Roman" w:hAnsi="Times New Roman" w:cs="Times New Roman"/>
          <w:sz w:val="28"/>
          <w:szCs w:val="28"/>
          <w:lang w:val="kk-KZ"/>
        </w:rPr>
        <w:t>сь</w:t>
      </w:r>
      <w:r w:rsidRPr="0025190C">
        <w:rPr>
          <w:rFonts w:ascii="Times New Roman" w:hAnsi="Times New Roman" w:cs="Times New Roman"/>
          <w:sz w:val="28"/>
          <w:szCs w:val="28"/>
          <w:lang w:val="kk-KZ"/>
        </w:rPr>
        <w:t xml:space="preserve"> по сравнению с </w:t>
      </w:r>
      <w:r w:rsidR="00480026" w:rsidRPr="0025190C">
        <w:rPr>
          <w:rFonts w:ascii="Times New Roman" w:hAnsi="Times New Roman" w:cs="Times New Roman"/>
          <w:sz w:val="28"/>
          <w:szCs w:val="28"/>
          <w:lang w:val="kk-KZ"/>
        </w:rPr>
        <w:t>20</w:t>
      </w:r>
      <w:r w:rsidR="00663BE7" w:rsidRPr="0025190C">
        <w:rPr>
          <w:rFonts w:ascii="Times New Roman" w:hAnsi="Times New Roman" w:cs="Times New Roman"/>
          <w:sz w:val="28"/>
          <w:szCs w:val="28"/>
          <w:lang w:val="kk-KZ"/>
        </w:rPr>
        <w:t>2</w:t>
      </w:r>
      <w:r w:rsidR="006C4DF7" w:rsidRPr="0025190C">
        <w:rPr>
          <w:rFonts w:ascii="Times New Roman" w:hAnsi="Times New Roman" w:cs="Times New Roman"/>
          <w:sz w:val="28"/>
          <w:szCs w:val="28"/>
          <w:lang w:val="kk-KZ"/>
        </w:rPr>
        <w:t>1</w:t>
      </w:r>
      <w:r w:rsidRPr="0025190C">
        <w:rPr>
          <w:rFonts w:ascii="Times New Roman" w:hAnsi="Times New Roman" w:cs="Times New Roman"/>
          <w:sz w:val="28"/>
          <w:szCs w:val="28"/>
          <w:lang w:val="kk-KZ"/>
        </w:rPr>
        <w:t xml:space="preserve"> г</w:t>
      </w:r>
      <w:r w:rsidR="00AD2C2E" w:rsidRPr="0025190C">
        <w:rPr>
          <w:rFonts w:ascii="Times New Roman" w:hAnsi="Times New Roman" w:cs="Times New Roman"/>
          <w:sz w:val="28"/>
          <w:szCs w:val="28"/>
          <w:lang w:val="kk-KZ"/>
        </w:rPr>
        <w:t>одом</w:t>
      </w:r>
      <w:r w:rsidRPr="0025190C">
        <w:rPr>
          <w:rFonts w:ascii="Times New Roman" w:hAnsi="Times New Roman" w:cs="Times New Roman"/>
          <w:sz w:val="28"/>
          <w:szCs w:val="28"/>
          <w:lang w:val="kk-KZ"/>
        </w:rPr>
        <w:t xml:space="preserve"> (приложение </w:t>
      </w:r>
      <w:r w:rsidR="00480026" w:rsidRPr="0025190C">
        <w:rPr>
          <w:rFonts w:ascii="Times New Roman" w:hAnsi="Times New Roman" w:cs="Times New Roman"/>
          <w:sz w:val="28"/>
          <w:szCs w:val="28"/>
          <w:lang w:val="kk-KZ"/>
        </w:rPr>
        <w:t>«</w:t>
      </w:r>
      <w:r w:rsidR="00D36158" w:rsidRPr="0025190C">
        <w:rPr>
          <w:rFonts w:ascii="Times New Roman" w:hAnsi="Times New Roman" w:cs="Times New Roman"/>
          <w:sz w:val="28"/>
          <w:szCs w:val="28"/>
          <w:lang w:val="kk-KZ"/>
        </w:rPr>
        <w:t>З</w:t>
      </w:r>
      <w:r w:rsidR="00480026" w:rsidRPr="0025190C">
        <w:rPr>
          <w:rFonts w:ascii="Times New Roman" w:hAnsi="Times New Roman" w:cs="Times New Roman"/>
          <w:sz w:val="28"/>
          <w:szCs w:val="28"/>
          <w:lang w:val="kk-KZ"/>
        </w:rPr>
        <w:t>»</w:t>
      </w:r>
      <w:r w:rsidR="00955228" w:rsidRPr="0025190C">
        <w:rPr>
          <w:rFonts w:ascii="Times New Roman" w:hAnsi="Times New Roman" w:cs="Times New Roman"/>
          <w:sz w:val="28"/>
          <w:szCs w:val="28"/>
          <w:lang w:val="kk-KZ"/>
        </w:rPr>
        <w:t>, таблица З.1</w:t>
      </w:r>
      <w:r w:rsidR="00480026" w:rsidRPr="0025190C">
        <w:rPr>
          <w:rFonts w:ascii="Times New Roman" w:hAnsi="Times New Roman" w:cs="Times New Roman"/>
          <w:sz w:val="28"/>
          <w:szCs w:val="28"/>
          <w:lang w:val="kk-KZ"/>
        </w:rPr>
        <w:t>).</w:t>
      </w:r>
      <w:r w:rsidR="007D6A67" w:rsidRPr="0025190C">
        <w:rPr>
          <w:rFonts w:ascii="Times New Roman" w:hAnsi="Times New Roman" w:cs="Times New Roman"/>
          <w:sz w:val="28"/>
          <w:szCs w:val="28"/>
          <w:lang w:val="kk-KZ"/>
        </w:rPr>
        <w:t xml:space="preserve"> Осталь</w:t>
      </w:r>
      <w:r w:rsidR="006B6AE2" w:rsidRPr="0025190C">
        <w:rPr>
          <w:rFonts w:ascii="Times New Roman" w:hAnsi="Times New Roman" w:cs="Times New Roman"/>
          <w:sz w:val="28"/>
          <w:szCs w:val="28"/>
          <w:lang w:val="kk-KZ"/>
        </w:rPr>
        <w:t>ные участники ТОР-15 являются и</w:t>
      </w:r>
      <w:r w:rsidR="007D6A67" w:rsidRPr="0025190C">
        <w:rPr>
          <w:rFonts w:ascii="Times New Roman" w:hAnsi="Times New Roman" w:cs="Times New Roman"/>
          <w:sz w:val="28"/>
          <w:szCs w:val="28"/>
          <w:lang w:val="kk-KZ"/>
        </w:rPr>
        <w:t>ностран</w:t>
      </w:r>
      <w:r w:rsidR="0054790A" w:rsidRPr="0025190C">
        <w:rPr>
          <w:rFonts w:ascii="Times New Roman" w:hAnsi="Times New Roman" w:cs="Times New Roman"/>
          <w:sz w:val="28"/>
          <w:szCs w:val="28"/>
          <w:lang w:val="kk-KZ"/>
        </w:rPr>
        <w:t>н</w:t>
      </w:r>
      <w:r w:rsidR="007D6A67" w:rsidRPr="0025190C">
        <w:rPr>
          <w:rFonts w:ascii="Times New Roman" w:hAnsi="Times New Roman" w:cs="Times New Roman"/>
          <w:sz w:val="28"/>
          <w:szCs w:val="28"/>
          <w:lang w:val="kk-KZ"/>
        </w:rPr>
        <w:t xml:space="preserve">ыми компаниями, наибольший рост продаж в </w:t>
      </w:r>
      <w:r w:rsidR="0003634F" w:rsidRPr="0025190C">
        <w:rPr>
          <w:rFonts w:ascii="Times New Roman" w:hAnsi="Times New Roman" w:cs="Times New Roman"/>
          <w:sz w:val="28"/>
          <w:szCs w:val="28"/>
          <w:lang w:val="kk-KZ"/>
        </w:rPr>
        <w:t>KZT</w:t>
      </w:r>
      <w:r w:rsidR="007D6A67" w:rsidRPr="0025190C">
        <w:rPr>
          <w:rFonts w:ascii="Times New Roman" w:hAnsi="Times New Roman" w:cs="Times New Roman"/>
          <w:sz w:val="28"/>
          <w:szCs w:val="28"/>
          <w:lang w:val="kk-KZ"/>
        </w:rPr>
        <w:t xml:space="preserve"> в 2022 году показали компании Johnson &amp; Johnson</w:t>
      </w:r>
      <w:r w:rsidR="00435D17" w:rsidRPr="0025190C">
        <w:rPr>
          <w:rFonts w:ascii="Times New Roman" w:hAnsi="Times New Roman" w:cs="Times New Roman"/>
          <w:sz w:val="28"/>
          <w:szCs w:val="28"/>
          <w:lang w:val="kk-KZ"/>
        </w:rPr>
        <w:t xml:space="preserve"> </w:t>
      </w:r>
      <w:r w:rsidR="0056355C" w:rsidRPr="0025190C">
        <w:rPr>
          <w:rFonts w:ascii="Times New Roman" w:hAnsi="Times New Roman" w:cs="Times New Roman"/>
          <w:sz w:val="28"/>
          <w:szCs w:val="28"/>
          <w:lang w:val="kk-KZ"/>
        </w:rPr>
        <w:t>(39,4 %)</w:t>
      </w:r>
      <w:r w:rsidR="007D6A67" w:rsidRPr="0025190C">
        <w:rPr>
          <w:rFonts w:ascii="Times New Roman" w:hAnsi="Times New Roman" w:cs="Times New Roman"/>
          <w:sz w:val="28"/>
          <w:szCs w:val="28"/>
          <w:lang w:val="kk-KZ"/>
        </w:rPr>
        <w:t xml:space="preserve">, </w:t>
      </w:r>
      <w:r w:rsidR="0056355C" w:rsidRPr="0025190C">
        <w:rPr>
          <w:rFonts w:ascii="Times New Roman" w:hAnsi="Times New Roman" w:cs="Times New Roman"/>
          <w:sz w:val="28"/>
          <w:szCs w:val="28"/>
          <w:lang w:val="kk-KZ"/>
        </w:rPr>
        <w:t xml:space="preserve">Boehringer Ingelheim Pharma (37,4 %) и </w:t>
      </w:r>
      <w:r w:rsidR="007D6A67" w:rsidRPr="0025190C">
        <w:rPr>
          <w:rFonts w:ascii="Times New Roman" w:hAnsi="Times New Roman" w:cs="Times New Roman"/>
          <w:sz w:val="28"/>
          <w:szCs w:val="28"/>
          <w:lang w:val="kk-KZ"/>
        </w:rPr>
        <w:t>Novartis</w:t>
      </w:r>
      <w:r w:rsidR="0056355C" w:rsidRPr="0025190C">
        <w:rPr>
          <w:rFonts w:ascii="Times New Roman" w:hAnsi="Times New Roman" w:cs="Times New Roman"/>
          <w:sz w:val="28"/>
          <w:szCs w:val="28"/>
          <w:lang w:val="kk-KZ"/>
        </w:rPr>
        <w:t xml:space="preserve"> (36,2 %). Спад продаж в </w:t>
      </w:r>
      <w:r w:rsidR="0003634F" w:rsidRPr="0025190C">
        <w:rPr>
          <w:rFonts w:ascii="Times New Roman" w:hAnsi="Times New Roman" w:cs="Times New Roman"/>
          <w:sz w:val="28"/>
          <w:szCs w:val="28"/>
          <w:lang w:val="kk-KZ"/>
        </w:rPr>
        <w:t>KZT</w:t>
      </w:r>
      <w:r w:rsidR="0056355C" w:rsidRPr="0025190C">
        <w:rPr>
          <w:rFonts w:ascii="Times New Roman" w:hAnsi="Times New Roman" w:cs="Times New Roman"/>
          <w:sz w:val="28"/>
          <w:szCs w:val="28"/>
          <w:lang w:val="kk-KZ"/>
        </w:rPr>
        <w:t xml:space="preserve"> показали следующие корпорации из ТОР-15: Bayer Healthcare (-16 %), Pfizer (-2,9 %) и «Нобел АФФ» (-0,9</w:t>
      </w:r>
      <w:r w:rsidR="009544F3" w:rsidRPr="0025190C">
        <w:rPr>
          <w:rFonts w:ascii="Times New Roman" w:hAnsi="Times New Roman" w:cs="Times New Roman"/>
          <w:sz w:val="28"/>
          <w:szCs w:val="28"/>
          <w:lang w:val="kk-KZ"/>
        </w:rPr>
        <w:t>%</w:t>
      </w:r>
      <w:r w:rsidR="0056355C" w:rsidRPr="0025190C">
        <w:rPr>
          <w:rFonts w:ascii="Times New Roman" w:hAnsi="Times New Roman" w:cs="Times New Roman"/>
          <w:sz w:val="28"/>
          <w:szCs w:val="28"/>
          <w:lang w:val="kk-KZ"/>
        </w:rPr>
        <w:t xml:space="preserve">). </w:t>
      </w:r>
      <w:r w:rsidR="00CF2359" w:rsidRPr="0025190C">
        <w:rPr>
          <w:rFonts w:ascii="Times New Roman" w:hAnsi="Times New Roman" w:cs="Times New Roman"/>
          <w:sz w:val="28"/>
          <w:szCs w:val="28"/>
          <w:lang w:val="kk-KZ"/>
        </w:rPr>
        <w:t xml:space="preserve">Больше всех </w:t>
      </w:r>
      <w:r w:rsidR="00435D17" w:rsidRPr="0025190C">
        <w:rPr>
          <w:rFonts w:ascii="Times New Roman" w:hAnsi="Times New Roman" w:cs="Times New Roman"/>
          <w:sz w:val="28"/>
          <w:szCs w:val="28"/>
          <w:lang w:val="kk-KZ"/>
        </w:rPr>
        <w:t xml:space="preserve">спад </w:t>
      </w:r>
      <w:r w:rsidR="00CF2359" w:rsidRPr="0025190C">
        <w:rPr>
          <w:rFonts w:ascii="Times New Roman" w:hAnsi="Times New Roman" w:cs="Times New Roman"/>
          <w:sz w:val="28"/>
          <w:szCs w:val="28"/>
          <w:lang w:val="kk-KZ"/>
        </w:rPr>
        <w:t xml:space="preserve">продаж в упаковках </w:t>
      </w:r>
      <w:r w:rsidR="00435D17" w:rsidRPr="0025190C">
        <w:rPr>
          <w:rFonts w:ascii="Times New Roman" w:hAnsi="Times New Roman" w:cs="Times New Roman"/>
          <w:sz w:val="28"/>
          <w:szCs w:val="28"/>
          <w:lang w:val="kk-KZ"/>
        </w:rPr>
        <w:t>зафиксирован</w:t>
      </w:r>
      <w:r w:rsidR="00CF2359" w:rsidRPr="0025190C">
        <w:rPr>
          <w:rFonts w:ascii="Times New Roman" w:hAnsi="Times New Roman" w:cs="Times New Roman"/>
          <w:sz w:val="28"/>
          <w:szCs w:val="28"/>
          <w:lang w:val="kk-KZ"/>
        </w:rPr>
        <w:t xml:space="preserve"> у «Нобел АФФ» (-15,5</w:t>
      </w:r>
      <w:r w:rsidR="009544F3" w:rsidRPr="0025190C">
        <w:rPr>
          <w:rFonts w:ascii="Times New Roman" w:hAnsi="Times New Roman" w:cs="Times New Roman"/>
          <w:sz w:val="28"/>
          <w:szCs w:val="28"/>
          <w:lang w:val="kk-KZ"/>
        </w:rPr>
        <w:t>%</w:t>
      </w:r>
      <w:r w:rsidR="00CF2359" w:rsidRPr="0025190C">
        <w:rPr>
          <w:rFonts w:ascii="Times New Roman" w:hAnsi="Times New Roman" w:cs="Times New Roman"/>
          <w:sz w:val="28"/>
          <w:szCs w:val="28"/>
          <w:lang w:val="kk-KZ"/>
        </w:rPr>
        <w:t>).</w:t>
      </w:r>
      <w:r w:rsidR="006B6AE2" w:rsidRPr="0025190C">
        <w:t xml:space="preserve"> </w:t>
      </w:r>
      <w:r w:rsidR="006B6AE2" w:rsidRPr="0025190C">
        <w:rPr>
          <w:rFonts w:ascii="Times New Roman" w:hAnsi="Times New Roman" w:cs="Times New Roman"/>
          <w:sz w:val="28"/>
          <w:szCs w:val="28"/>
          <w:lang w:val="kk-KZ"/>
        </w:rPr>
        <w:t>Наибольший рост продаж в упаковках наблюдался у турецкой компании World Medicine (18,6 %).</w:t>
      </w:r>
      <w:r w:rsidR="00E07996" w:rsidRPr="0025190C">
        <w:rPr>
          <w:rFonts w:ascii="Times New Roman" w:hAnsi="Times New Roman" w:cs="Times New Roman"/>
          <w:sz w:val="28"/>
          <w:szCs w:val="28"/>
          <w:lang w:val="kk-KZ"/>
        </w:rPr>
        <w:t xml:space="preserve"> В приложении «</w:t>
      </w:r>
      <w:r w:rsidR="00955228" w:rsidRPr="0025190C">
        <w:rPr>
          <w:rFonts w:ascii="Times New Roman" w:hAnsi="Times New Roman" w:cs="Times New Roman"/>
          <w:sz w:val="28"/>
          <w:szCs w:val="28"/>
          <w:lang w:val="kk-KZ"/>
        </w:rPr>
        <w:t>З</w:t>
      </w:r>
      <w:r w:rsidR="00E07996" w:rsidRPr="0025190C">
        <w:rPr>
          <w:rFonts w:ascii="Times New Roman" w:hAnsi="Times New Roman" w:cs="Times New Roman"/>
          <w:sz w:val="28"/>
          <w:szCs w:val="28"/>
          <w:lang w:val="kk-KZ"/>
        </w:rPr>
        <w:t>» представлены ТОР-15 ведущих фармкомпаний в 2018-2021 годах по версии аналитического аген</w:t>
      </w:r>
      <w:r w:rsidR="0054790A" w:rsidRPr="0025190C">
        <w:rPr>
          <w:rFonts w:ascii="Times New Roman" w:hAnsi="Times New Roman" w:cs="Times New Roman"/>
          <w:sz w:val="28"/>
          <w:szCs w:val="28"/>
          <w:lang w:val="kk-KZ"/>
        </w:rPr>
        <w:t>т</w:t>
      </w:r>
      <w:r w:rsidR="00E07996" w:rsidRPr="0025190C">
        <w:rPr>
          <w:rFonts w:ascii="Times New Roman" w:hAnsi="Times New Roman" w:cs="Times New Roman"/>
          <w:sz w:val="28"/>
          <w:szCs w:val="28"/>
          <w:lang w:val="kk-KZ"/>
        </w:rPr>
        <w:t>ства «IQVIA».</w:t>
      </w:r>
    </w:p>
    <w:p w14:paraId="4CACF0C7" w14:textId="77777777" w:rsidR="00C96B25" w:rsidRPr="0025190C" w:rsidRDefault="00C96B25" w:rsidP="00435D17">
      <w:pPr>
        <w:pStyle w:val="a3"/>
        <w:ind w:firstLine="567"/>
        <w:jc w:val="both"/>
        <w:rPr>
          <w:rFonts w:ascii="Times New Roman" w:hAnsi="Times New Roman" w:cs="Times New Roman"/>
          <w:sz w:val="28"/>
          <w:szCs w:val="28"/>
          <w:lang w:val="kk-KZ"/>
        </w:rPr>
      </w:pPr>
    </w:p>
    <w:p w14:paraId="219DD05F" w14:textId="77777777" w:rsidR="006B1F26" w:rsidRPr="0025190C" w:rsidRDefault="006B1F26" w:rsidP="006A3D2C">
      <w:pPr>
        <w:pStyle w:val="a3"/>
        <w:jc w:val="both"/>
        <w:rPr>
          <w:rFonts w:ascii="Times New Roman" w:hAnsi="Times New Roman" w:cs="Times New Roman"/>
          <w:sz w:val="28"/>
          <w:szCs w:val="28"/>
          <w:lang w:val="kk-KZ"/>
        </w:rPr>
      </w:pPr>
      <w:r w:rsidRPr="0025190C">
        <w:rPr>
          <w:rFonts w:ascii="Times New Roman" w:hAnsi="Times New Roman" w:cs="Times New Roman"/>
          <w:sz w:val="28"/>
          <w:szCs w:val="28"/>
        </w:rPr>
        <w:lastRenderedPageBreak/>
        <w:t xml:space="preserve">Таблица </w:t>
      </w:r>
      <w:r w:rsidR="006A3D2C" w:rsidRPr="0025190C">
        <w:rPr>
          <w:rFonts w:ascii="Times New Roman" w:hAnsi="Times New Roman" w:cs="Times New Roman"/>
          <w:sz w:val="28"/>
          <w:szCs w:val="28"/>
        </w:rPr>
        <w:t>10</w:t>
      </w:r>
      <w:r w:rsidRPr="0025190C">
        <w:rPr>
          <w:rFonts w:ascii="Times New Roman" w:hAnsi="Times New Roman" w:cs="Times New Roman"/>
          <w:sz w:val="28"/>
          <w:szCs w:val="28"/>
        </w:rPr>
        <w:t xml:space="preserve"> </w:t>
      </w:r>
      <w:r w:rsidRPr="0025190C">
        <w:rPr>
          <w:rFonts w:ascii="Times New Roman" w:hAnsi="Times New Roman" w:cs="Times New Roman"/>
          <w:b/>
          <w:sz w:val="28"/>
          <w:szCs w:val="28"/>
        </w:rPr>
        <w:t>–</w:t>
      </w:r>
      <w:r w:rsidRPr="0025190C">
        <w:rPr>
          <w:rFonts w:ascii="Times New Roman" w:hAnsi="Times New Roman" w:cs="Times New Roman"/>
          <w:sz w:val="28"/>
          <w:szCs w:val="28"/>
        </w:rPr>
        <w:t xml:space="preserve"> </w:t>
      </w:r>
      <w:r w:rsidRPr="0025190C">
        <w:rPr>
          <w:rFonts w:ascii="Times New Roman" w:hAnsi="Times New Roman" w:cs="Times New Roman"/>
          <w:sz w:val="28"/>
          <w:szCs w:val="28"/>
          <w:lang w:val="en-US"/>
        </w:rPr>
        <w:t>TOP</w:t>
      </w:r>
      <w:r w:rsidR="003B4E37" w:rsidRPr="0025190C">
        <w:rPr>
          <w:rFonts w:ascii="Times New Roman" w:hAnsi="Times New Roman" w:cs="Times New Roman"/>
          <w:b/>
          <w:sz w:val="28"/>
          <w:szCs w:val="28"/>
        </w:rPr>
        <w:t xml:space="preserve"> </w:t>
      </w:r>
      <w:r w:rsidRPr="0025190C">
        <w:rPr>
          <w:rFonts w:ascii="Times New Roman" w:hAnsi="Times New Roman" w:cs="Times New Roman"/>
          <w:sz w:val="28"/>
          <w:szCs w:val="28"/>
        </w:rPr>
        <w:t>15 фармацевтических корпораций в 202</w:t>
      </w:r>
      <w:r w:rsidR="006C4DF7" w:rsidRPr="0025190C">
        <w:rPr>
          <w:rFonts w:ascii="Times New Roman" w:hAnsi="Times New Roman" w:cs="Times New Roman"/>
          <w:sz w:val="28"/>
          <w:szCs w:val="28"/>
        </w:rPr>
        <w:t>2</w:t>
      </w:r>
      <w:r w:rsidRPr="0025190C">
        <w:rPr>
          <w:rFonts w:ascii="Times New Roman" w:hAnsi="Times New Roman" w:cs="Times New Roman"/>
          <w:sz w:val="28"/>
          <w:szCs w:val="28"/>
        </w:rPr>
        <w:t xml:space="preserve"> году</w:t>
      </w:r>
      <w:r w:rsidR="005C2149" w:rsidRPr="0025190C">
        <w:rPr>
          <w:rFonts w:ascii="Times New Roman" w:hAnsi="Times New Roman" w:cs="Times New Roman"/>
          <w:sz w:val="28"/>
          <w:szCs w:val="28"/>
          <w:lang w:val="kk-KZ"/>
        </w:rPr>
        <w:t xml:space="preserve"> по общему рынку ЛС</w:t>
      </w:r>
    </w:p>
    <w:p w14:paraId="3E4F8A54" w14:textId="77777777" w:rsidR="006B1F26" w:rsidRPr="0025190C" w:rsidRDefault="006B1F26" w:rsidP="006B1F26">
      <w:pPr>
        <w:pStyle w:val="a3"/>
        <w:ind w:firstLine="567"/>
        <w:jc w:val="both"/>
        <w:rPr>
          <w:rFonts w:ascii="Times New Roman" w:hAnsi="Times New Roman" w:cs="Times New Roman"/>
          <w:sz w:val="28"/>
          <w:szCs w:val="28"/>
        </w:rPr>
      </w:pP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
        <w:gridCol w:w="3372"/>
        <w:gridCol w:w="1417"/>
        <w:gridCol w:w="1276"/>
        <w:gridCol w:w="1276"/>
        <w:gridCol w:w="1134"/>
        <w:gridCol w:w="1276"/>
      </w:tblGrid>
      <w:tr w:rsidR="000C18A0" w:rsidRPr="0025190C" w14:paraId="76109AA3" w14:textId="77777777" w:rsidTr="00F73064">
        <w:tc>
          <w:tcPr>
            <w:tcW w:w="456" w:type="dxa"/>
          </w:tcPr>
          <w:p w14:paraId="0C7A8CBD" w14:textId="77777777" w:rsidR="000C18A0" w:rsidRPr="0025190C" w:rsidRDefault="000C18A0"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w:t>
            </w:r>
          </w:p>
        </w:tc>
        <w:tc>
          <w:tcPr>
            <w:tcW w:w="3372" w:type="dxa"/>
          </w:tcPr>
          <w:p w14:paraId="5475E86E" w14:textId="77777777" w:rsidR="000C18A0" w:rsidRPr="0025190C" w:rsidRDefault="000C18A0" w:rsidP="00325125">
            <w:pPr>
              <w:pStyle w:val="a3"/>
              <w:jc w:val="center"/>
              <w:rPr>
                <w:rFonts w:ascii="Times New Roman" w:hAnsi="Times New Roman" w:cs="Times New Roman"/>
                <w:sz w:val="24"/>
                <w:szCs w:val="24"/>
              </w:rPr>
            </w:pPr>
            <w:r w:rsidRPr="0025190C">
              <w:rPr>
                <w:rFonts w:ascii="Times New Roman" w:hAnsi="Times New Roman" w:cs="Times New Roman"/>
                <w:sz w:val="24"/>
                <w:szCs w:val="24"/>
              </w:rPr>
              <w:t>Компани</w:t>
            </w:r>
            <w:r w:rsidR="006A3D2C" w:rsidRPr="0025190C">
              <w:rPr>
                <w:rFonts w:ascii="Times New Roman" w:hAnsi="Times New Roman" w:cs="Times New Roman"/>
                <w:sz w:val="24"/>
                <w:szCs w:val="24"/>
              </w:rPr>
              <w:t>и (страны)</w:t>
            </w:r>
          </w:p>
        </w:tc>
        <w:tc>
          <w:tcPr>
            <w:tcW w:w="1417" w:type="dxa"/>
          </w:tcPr>
          <w:p w14:paraId="4A629F86" w14:textId="77777777" w:rsidR="000C18A0" w:rsidRPr="0025190C" w:rsidRDefault="000C18A0"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Объем продаж в млрд. </w:t>
            </w:r>
            <w:r w:rsidR="0003634F" w:rsidRPr="0025190C">
              <w:rPr>
                <w:rFonts w:ascii="Times New Roman" w:hAnsi="Times New Roman" w:cs="Times New Roman"/>
                <w:sz w:val="24"/>
                <w:szCs w:val="24"/>
              </w:rPr>
              <w:t>KZT</w:t>
            </w:r>
          </w:p>
        </w:tc>
        <w:tc>
          <w:tcPr>
            <w:tcW w:w="1276" w:type="dxa"/>
          </w:tcPr>
          <w:p w14:paraId="448EB02C" w14:textId="77777777" w:rsidR="000C18A0" w:rsidRPr="0025190C" w:rsidRDefault="000C18A0"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Динамика продаж в </w:t>
            </w:r>
            <w:r w:rsidR="0003634F" w:rsidRPr="0025190C">
              <w:rPr>
                <w:rFonts w:ascii="Times New Roman" w:hAnsi="Times New Roman" w:cs="Times New Roman"/>
                <w:sz w:val="24"/>
                <w:szCs w:val="24"/>
              </w:rPr>
              <w:t>KZT</w:t>
            </w:r>
          </w:p>
        </w:tc>
        <w:tc>
          <w:tcPr>
            <w:tcW w:w="1276" w:type="dxa"/>
          </w:tcPr>
          <w:p w14:paraId="31094F51" w14:textId="77777777" w:rsidR="000C18A0" w:rsidRPr="0025190C" w:rsidRDefault="000C18A0"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Динамика продаж в упаковках</w:t>
            </w:r>
          </w:p>
        </w:tc>
        <w:tc>
          <w:tcPr>
            <w:tcW w:w="1134" w:type="dxa"/>
          </w:tcPr>
          <w:p w14:paraId="4D34AD44" w14:textId="77777777" w:rsidR="000C18A0" w:rsidRPr="0025190C" w:rsidRDefault="000C18A0"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Доля рынка в </w:t>
            </w:r>
            <w:r w:rsidR="0003634F" w:rsidRPr="0025190C">
              <w:rPr>
                <w:rFonts w:ascii="Times New Roman" w:hAnsi="Times New Roman" w:cs="Times New Roman"/>
                <w:sz w:val="24"/>
                <w:szCs w:val="24"/>
              </w:rPr>
              <w:t>KZT</w:t>
            </w:r>
          </w:p>
        </w:tc>
        <w:tc>
          <w:tcPr>
            <w:tcW w:w="1276" w:type="dxa"/>
          </w:tcPr>
          <w:p w14:paraId="78E7F78B" w14:textId="77777777" w:rsidR="000C18A0" w:rsidRPr="0025190C" w:rsidRDefault="000C18A0"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Доля рынка в упаковках</w:t>
            </w:r>
          </w:p>
        </w:tc>
      </w:tr>
      <w:tr w:rsidR="0095707D" w:rsidRPr="0025190C" w14:paraId="2BBB5482" w14:textId="77777777" w:rsidTr="00F73064">
        <w:tc>
          <w:tcPr>
            <w:tcW w:w="456" w:type="dxa"/>
          </w:tcPr>
          <w:p w14:paraId="760944E4" w14:textId="77777777" w:rsidR="0095707D" w:rsidRPr="0025190C" w:rsidRDefault="0095707D"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1</w:t>
            </w:r>
          </w:p>
        </w:tc>
        <w:tc>
          <w:tcPr>
            <w:tcW w:w="3372" w:type="dxa"/>
          </w:tcPr>
          <w:p w14:paraId="5CA4CB66" w14:textId="77777777" w:rsidR="0095707D" w:rsidRPr="0025190C" w:rsidRDefault="00F73064" w:rsidP="00F73064">
            <w:pPr>
              <w:pStyle w:val="a3"/>
              <w:rPr>
                <w:rFonts w:ascii="Times New Roman" w:hAnsi="Times New Roman" w:cs="Times New Roman"/>
                <w:sz w:val="24"/>
                <w:szCs w:val="24"/>
              </w:rPr>
            </w:pPr>
            <w:r w:rsidRPr="0025190C">
              <w:rPr>
                <w:rFonts w:ascii="Times New Roman" w:hAnsi="Times New Roman" w:cs="Times New Roman"/>
                <w:sz w:val="24"/>
                <w:szCs w:val="24"/>
              </w:rPr>
              <w:t xml:space="preserve">АО «Химфарм» </w:t>
            </w:r>
            <w:r w:rsidR="0095707D" w:rsidRPr="0025190C">
              <w:rPr>
                <w:rFonts w:ascii="Times New Roman" w:hAnsi="Times New Roman" w:cs="Times New Roman"/>
                <w:sz w:val="24"/>
                <w:szCs w:val="24"/>
              </w:rPr>
              <w:t>(Казахстан)</w:t>
            </w:r>
          </w:p>
        </w:tc>
        <w:tc>
          <w:tcPr>
            <w:tcW w:w="1417" w:type="dxa"/>
          </w:tcPr>
          <w:p w14:paraId="391BE98A" w14:textId="77777777" w:rsidR="0095707D" w:rsidRPr="0025190C" w:rsidRDefault="0095707D"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44,92</w:t>
            </w:r>
          </w:p>
        </w:tc>
        <w:tc>
          <w:tcPr>
            <w:tcW w:w="1276" w:type="dxa"/>
          </w:tcPr>
          <w:p w14:paraId="7EDB12AB" w14:textId="77777777" w:rsidR="0095707D" w:rsidRPr="0025190C" w:rsidRDefault="0095707D"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0,7 %</w:t>
            </w:r>
          </w:p>
        </w:tc>
        <w:tc>
          <w:tcPr>
            <w:tcW w:w="1276" w:type="dxa"/>
          </w:tcPr>
          <w:p w14:paraId="35682B86" w14:textId="77777777" w:rsidR="0095707D" w:rsidRPr="0025190C" w:rsidRDefault="00696518" w:rsidP="0095707D">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-1,2 </w:t>
            </w:r>
            <w:r w:rsidR="0095707D" w:rsidRPr="0025190C">
              <w:rPr>
                <w:rFonts w:ascii="Times New Roman" w:hAnsi="Times New Roman" w:cs="Times New Roman"/>
                <w:sz w:val="24"/>
                <w:szCs w:val="24"/>
              </w:rPr>
              <w:t>%</w:t>
            </w:r>
          </w:p>
        </w:tc>
        <w:tc>
          <w:tcPr>
            <w:tcW w:w="1134" w:type="dxa"/>
          </w:tcPr>
          <w:p w14:paraId="785A81D4" w14:textId="77777777" w:rsidR="0095707D" w:rsidRPr="0025190C" w:rsidRDefault="00696518" w:rsidP="0095707D">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5,77 </w:t>
            </w:r>
            <w:r w:rsidR="0095707D" w:rsidRPr="0025190C">
              <w:rPr>
                <w:rFonts w:ascii="Times New Roman" w:hAnsi="Times New Roman" w:cs="Times New Roman"/>
                <w:sz w:val="24"/>
                <w:szCs w:val="24"/>
              </w:rPr>
              <w:t>%</w:t>
            </w:r>
          </w:p>
        </w:tc>
        <w:tc>
          <w:tcPr>
            <w:tcW w:w="1276" w:type="dxa"/>
          </w:tcPr>
          <w:p w14:paraId="43338D2A" w14:textId="77777777" w:rsidR="0095707D" w:rsidRPr="0025190C" w:rsidRDefault="00696518" w:rsidP="0095707D">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13,73 </w:t>
            </w:r>
            <w:r w:rsidR="0095707D" w:rsidRPr="0025190C">
              <w:rPr>
                <w:rFonts w:ascii="Times New Roman" w:hAnsi="Times New Roman" w:cs="Times New Roman"/>
                <w:sz w:val="24"/>
                <w:szCs w:val="24"/>
              </w:rPr>
              <w:t>%</w:t>
            </w:r>
          </w:p>
        </w:tc>
      </w:tr>
      <w:tr w:rsidR="0095707D" w:rsidRPr="0025190C" w14:paraId="15842407" w14:textId="77777777" w:rsidTr="00F73064">
        <w:tc>
          <w:tcPr>
            <w:tcW w:w="456" w:type="dxa"/>
          </w:tcPr>
          <w:p w14:paraId="4CA5C74F" w14:textId="77777777" w:rsidR="0095707D" w:rsidRPr="0025190C" w:rsidRDefault="0095707D"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2</w:t>
            </w:r>
          </w:p>
        </w:tc>
        <w:tc>
          <w:tcPr>
            <w:tcW w:w="3372" w:type="dxa"/>
          </w:tcPr>
          <w:p w14:paraId="0EDBF180" w14:textId="77777777" w:rsidR="0095707D" w:rsidRPr="0025190C" w:rsidRDefault="0095707D" w:rsidP="00A71F8A">
            <w:pPr>
              <w:pStyle w:val="a3"/>
              <w:jc w:val="center"/>
              <w:rPr>
                <w:rFonts w:ascii="Times New Roman" w:hAnsi="Times New Roman" w:cs="Times New Roman"/>
                <w:sz w:val="24"/>
                <w:szCs w:val="24"/>
              </w:rPr>
            </w:pPr>
            <w:r w:rsidRPr="0025190C">
              <w:rPr>
                <w:rFonts w:ascii="Times New Roman" w:hAnsi="Times New Roman" w:cs="Times New Roman"/>
                <w:sz w:val="24"/>
                <w:szCs w:val="24"/>
                <w:lang w:val="en-US"/>
              </w:rPr>
              <w:t>Johnson</w:t>
            </w:r>
            <w:r w:rsidRPr="0025190C">
              <w:rPr>
                <w:rFonts w:ascii="Times New Roman" w:hAnsi="Times New Roman" w:cs="Times New Roman"/>
                <w:sz w:val="24"/>
                <w:szCs w:val="24"/>
              </w:rPr>
              <w:t xml:space="preserve"> &amp; </w:t>
            </w:r>
            <w:r w:rsidRPr="0025190C">
              <w:rPr>
                <w:rFonts w:ascii="Times New Roman" w:hAnsi="Times New Roman" w:cs="Times New Roman"/>
                <w:sz w:val="24"/>
                <w:szCs w:val="24"/>
                <w:lang w:val="en-US"/>
              </w:rPr>
              <w:t>Johnson</w:t>
            </w:r>
            <w:r w:rsidRPr="0025190C">
              <w:rPr>
                <w:rFonts w:ascii="Times New Roman" w:hAnsi="Times New Roman" w:cs="Times New Roman"/>
                <w:sz w:val="24"/>
                <w:szCs w:val="24"/>
              </w:rPr>
              <w:t xml:space="preserve"> (США)</w:t>
            </w:r>
          </w:p>
        </w:tc>
        <w:tc>
          <w:tcPr>
            <w:tcW w:w="1417" w:type="dxa"/>
          </w:tcPr>
          <w:p w14:paraId="26CC8023" w14:textId="77777777" w:rsidR="0095707D" w:rsidRPr="0025190C" w:rsidRDefault="0095707D"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39,53</w:t>
            </w:r>
          </w:p>
        </w:tc>
        <w:tc>
          <w:tcPr>
            <w:tcW w:w="1276" w:type="dxa"/>
          </w:tcPr>
          <w:p w14:paraId="0E5C80E1" w14:textId="77777777" w:rsidR="0095707D" w:rsidRPr="0025190C" w:rsidRDefault="0095707D" w:rsidP="001B2145">
            <w:pPr>
              <w:pStyle w:val="a3"/>
              <w:jc w:val="center"/>
              <w:rPr>
                <w:rFonts w:ascii="Times New Roman" w:hAnsi="Times New Roman" w:cs="Times New Roman"/>
                <w:sz w:val="24"/>
                <w:szCs w:val="24"/>
              </w:rPr>
            </w:pPr>
            <w:r w:rsidRPr="0025190C">
              <w:rPr>
                <w:rFonts w:ascii="Times New Roman" w:hAnsi="Times New Roman" w:cs="Times New Roman"/>
                <w:sz w:val="24"/>
                <w:szCs w:val="24"/>
              </w:rPr>
              <w:t>39,4 %</w:t>
            </w:r>
          </w:p>
        </w:tc>
        <w:tc>
          <w:tcPr>
            <w:tcW w:w="1276" w:type="dxa"/>
          </w:tcPr>
          <w:p w14:paraId="0DC8FA21" w14:textId="77777777" w:rsidR="0095707D" w:rsidRPr="0025190C" w:rsidRDefault="00696518" w:rsidP="0095707D">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-22,1 </w:t>
            </w:r>
            <w:r w:rsidR="0095707D" w:rsidRPr="0025190C">
              <w:rPr>
                <w:rFonts w:ascii="Times New Roman" w:hAnsi="Times New Roman" w:cs="Times New Roman"/>
                <w:sz w:val="24"/>
                <w:szCs w:val="24"/>
              </w:rPr>
              <w:t>%</w:t>
            </w:r>
          </w:p>
        </w:tc>
        <w:tc>
          <w:tcPr>
            <w:tcW w:w="1134" w:type="dxa"/>
          </w:tcPr>
          <w:p w14:paraId="723074EA" w14:textId="77777777" w:rsidR="0095707D" w:rsidRPr="0025190C" w:rsidRDefault="00696518" w:rsidP="0095707D">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5,08 </w:t>
            </w:r>
            <w:r w:rsidR="0095707D" w:rsidRPr="0025190C">
              <w:rPr>
                <w:rFonts w:ascii="Times New Roman" w:hAnsi="Times New Roman" w:cs="Times New Roman"/>
                <w:sz w:val="24"/>
                <w:szCs w:val="24"/>
              </w:rPr>
              <w:t>%</w:t>
            </w:r>
          </w:p>
        </w:tc>
        <w:tc>
          <w:tcPr>
            <w:tcW w:w="1276" w:type="dxa"/>
          </w:tcPr>
          <w:p w14:paraId="4802264D" w14:textId="77777777" w:rsidR="0095707D" w:rsidRPr="0025190C" w:rsidRDefault="00696518" w:rsidP="0095707D">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0,52 </w:t>
            </w:r>
            <w:r w:rsidR="0095707D" w:rsidRPr="0025190C">
              <w:rPr>
                <w:rFonts w:ascii="Times New Roman" w:hAnsi="Times New Roman" w:cs="Times New Roman"/>
                <w:sz w:val="24"/>
                <w:szCs w:val="24"/>
              </w:rPr>
              <w:t>%</w:t>
            </w:r>
          </w:p>
        </w:tc>
      </w:tr>
      <w:tr w:rsidR="0095707D" w:rsidRPr="0025190C" w14:paraId="02127D62" w14:textId="77777777" w:rsidTr="00F73064">
        <w:tc>
          <w:tcPr>
            <w:tcW w:w="456" w:type="dxa"/>
          </w:tcPr>
          <w:p w14:paraId="0966E209" w14:textId="77777777" w:rsidR="0095707D" w:rsidRPr="0025190C" w:rsidRDefault="0095707D"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3</w:t>
            </w:r>
          </w:p>
        </w:tc>
        <w:tc>
          <w:tcPr>
            <w:tcW w:w="3372" w:type="dxa"/>
          </w:tcPr>
          <w:p w14:paraId="4AFA1D4E" w14:textId="77777777" w:rsidR="0095707D" w:rsidRPr="0025190C" w:rsidRDefault="00CF2359" w:rsidP="00CF2359">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«Нобел АФФ» </w:t>
            </w:r>
            <w:r w:rsidR="0095707D" w:rsidRPr="0025190C">
              <w:rPr>
                <w:rFonts w:ascii="Times New Roman" w:hAnsi="Times New Roman" w:cs="Times New Roman"/>
                <w:sz w:val="24"/>
                <w:szCs w:val="24"/>
              </w:rPr>
              <w:t>(Казахстан)</w:t>
            </w:r>
          </w:p>
        </w:tc>
        <w:tc>
          <w:tcPr>
            <w:tcW w:w="1417" w:type="dxa"/>
          </w:tcPr>
          <w:p w14:paraId="78430F5A" w14:textId="77777777" w:rsidR="0095707D" w:rsidRPr="0025190C" w:rsidRDefault="0095707D"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34,90</w:t>
            </w:r>
          </w:p>
        </w:tc>
        <w:tc>
          <w:tcPr>
            <w:tcW w:w="1276" w:type="dxa"/>
          </w:tcPr>
          <w:p w14:paraId="3FB0DD9E" w14:textId="77777777" w:rsidR="0095707D" w:rsidRPr="0025190C" w:rsidRDefault="0095707D" w:rsidP="001B2145">
            <w:pPr>
              <w:pStyle w:val="a3"/>
              <w:jc w:val="center"/>
              <w:rPr>
                <w:rFonts w:ascii="Times New Roman" w:hAnsi="Times New Roman" w:cs="Times New Roman"/>
                <w:sz w:val="24"/>
                <w:szCs w:val="24"/>
              </w:rPr>
            </w:pPr>
            <w:r w:rsidRPr="0025190C">
              <w:rPr>
                <w:rFonts w:ascii="Times New Roman" w:hAnsi="Times New Roman" w:cs="Times New Roman"/>
                <w:sz w:val="24"/>
                <w:szCs w:val="24"/>
              </w:rPr>
              <w:t>-0,9 %</w:t>
            </w:r>
          </w:p>
        </w:tc>
        <w:tc>
          <w:tcPr>
            <w:tcW w:w="1276" w:type="dxa"/>
          </w:tcPr>
          <w:p w14:paraId="7F32BBDA" w14:textId="77777777" w:rsidR="0095707D" w:rsidRPr="0025190C" w:rsidRDefault="00696518" w:rsidP="0095707D">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-15,5 </w:t>
            </w:r>
            <w:r w:rsidR="0095707D" w:rsidRPr="0025190C">
              <w:rPr>
                <w:rFonts w:ascii="Times New Roman" w:hAnsi="Times New Roman" w:cs="Times New Roman"/>
                <w:sz w:val="24"/>
                <w:szCs w:val="24"/>
              </w:rPr>
              <w:t>%</w:t>
            </w:r>
          </w:p>
        </w:tc>
        <w:tc>
          <w:tcPr>
            <w:tcW w:w="1134" w:type="dxa"/>
          </w:tcPr>
          <w:p w14:paraId="585DA902" w14:textId="77777777" w:rsidR="0095707D" w:rsidRPr="0025190C" w:rsidRDefault="00696518" w:rsidP="0095707D">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4,48 </w:t>
            </w:r>
            <w:r w:rsidR="0095707D" w:rsidRPr="0025190C">
              <w:rPr>
                <w:rFonts w:ascii="Times New Roman" w:hAnsi="Times New Roman" w:cs="Times New Roman"/>
                <w:sz w:val="24"/>
                <w:szCs w:val="24"/>
              </w:rPr>
              <w:t>%</w:t>
            </w:r>
          </w:p>
        </w:tc>
        <w:tc>
          <w:tcPr>
            <w:tcW w:w="1276" w:type="dxa"/>
          </w:tcPr>
          <w:p w14:paraId="1C2993A9" w14:textId="77777777" w:rsidR="0095707D" w:rsidRPr="0025190C" w:rsidRDefault="00696518" w:rsidP="0095707D">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2,15 </w:t>
            </w:r>
            <w:r w:rsidR="0095707D" w:rsidRPr="0025190C">
              <w:rPr>
                <w:rFonts w:ascii="Times New Roman" w:hAnsi="Times New Roman" w:cs="Times New Roman"/>
                <w:sz w:val="24"/>
                <w:szCs w:val="24"/>
              </w:rPr>
              <w:t>%</w:t>
            </w:r>
          </w:p>
        </w:tc>
      </w:tr>
      <w:tr w:rsidR="0095707D" w:rsidRPr="0025190C" w14:paraId="04E9624E" w14:textId="77777777" w:rsidTr="00F73064">
        <w:tc>
          <w:tcPr>
            <w:tcW w:w="456" w:type="dxa"/>
          </w:tcPr>
          <w:p w14:paraId="1A60DAEA" w14:textId="77777777" w:rsidR="0095707D" w:rsidRPr="0025190C" w:rsidRDefault="0095707D"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4</w:t>
            </w:r>
          </w:p>
        </w:tc>
        <w:tc>
          <w:tcPr>
            <w:tcW w:w="3372" w:type="dxa"/>
          </w:tcPr>
          <w:p w14:paraId="10BB1356" w14:textId="77777777" w:rsidR="0095707D" w:rsidRPr="0025190C" w:rsidRDefault="0095707D" w:rsidP="00A71F8A">
            <w:pPr>
              <w:pStyle w:val="a3"/>
              <w:jc w:val="center"/>
              <w:rPr>
                <w:rFonts w:ascii="Times New Roman" w:hAnsi="Times New Roman" w:cs="Times New Roman"/>
                <w:sz w:val="24"/>
                <w:szCs w:val="24"/>
              </w:rPr>
            </w:pPr>
            <w:r w:rsidRPr="0025190C">
              <w:rPr>
                <w:rFonts w:ascii="Times New Roman" w:hAnsi="Times New Roman" w:cs="Times New Roman"/>
                <w:sz w:val="24"/>
                <w:szCs w:val="24"/>
              </w:rPr>
              <w:t>Sanofi-Aventis (Франция)</w:t>
            </w:r>
          </w:p>
        </w:tc>
        <w:tc>
          <w:tcPr>
            <w:tcW w:w="1417" w:type="dxa"/>
          </w:tcPr>
          <w:p w14:paraId="73E189EE" w14:textId="77777777" w:rsidR="0095707D" w:rsidRPr="0025190C" w:rsidRDefault="0095707D"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32,84</w:t>
            </w:r>
          </w:p>
        </w:tc>
        <w:tc>
          <w:tcPr>
            <w:tcW w:w="1276" w:type="dxa"/>
          </w:tcPr>
          <w:p w14:paraId="2E755870" w14:textId="77777777" w:rsidR="0095707D" w:rsidRPr="0025190C" w:rsidRDefault="0095707D" w:rsidP="001B2145">
            <w:pPr>
              <w:pStyle w:val="a3"/>
              <w:jc w:val="center"/>
              <w:rPr>
                <w:rFonts w:ascii="Times New Roman" w:hAnsi="Times New Roman" w:cs="Times New Roman"/>
                <w:sz w:val="24"/>
                <w:szCs w:val="24"/>
              </w:rPr>
            </w:pPr>
            <w:r w:rsidRPr="0025190C">
              <w:rPr>
                <w:rFonts w:ascii="Times New Roman" w:hAnsi="Times New Roman" w:cs="Times New Roman"/>
                <w:sz w:val="24"/>
                <w:szCs w:val="24"/>
              </w:rPr>
              <w:t>21,6 %</w:t>
            </w:r>
          </w:p>
        </w:tc>
        <w:tc>
          <w:tcPr>
            <w:tcW w:w="1276" w:type="dxa"/>
          </w:tcPr>
          <w:p w14:paraId="66CE8698" w14:textId="77777777" w:rsidR="0095707D" w:rsidRPr="0025190C" w:rsidRDefault="00696518" w:rsidP="0095707D">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0,2 </w:t>
            </w:r>
            <w:r w:rsidR="0095707D" w:rsidRPr="0025190C">
              <w:rPr>
                <w:rFonts w:ascii="Times New Roman" w:hAnsi="Times New Roman" w:cs="Times New Roman"/>
                <w:sz w:val="24"/>
                <w:szCs w:val="24"/>
              </w:rPr>
              <w:t>%</w:t>
            </w:r>
          </w:p>
        </w:tc>
        <w:tc>
          <w:tcPr>
            <w:tcW w:w="1134" w:type="dxa"/>
          </w:tcPr>
          <w:p w14:paraId="1C0E611E" w14:textId="77777777" w:rsidR="0095707D" w:rsidRPr="0025190C" w:rsidRDefault="00696518" w:rsidP="0095707D">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4,22 </w:t>
            </w:r>
            <w:r w:rsidR="0095707D" w:rsidRPr="0025190C">
              <w:rPr>
                <w:rFonts w:ascii="Times New Roman" w:hAnsi="Times New Roman" w:cs="Times New Roman"/>
                <w:sz w:val="24"/>
                <w:szCs w:val="24"/>
              </w:rPr>
              <w:t>%</w:t>
            </w:r>
          </w:p>
        </w:tc>
        <w:tc>
          <w:tcPr>
            <w:tcW w:w="1276" w:type="dxa"/>
          </w:tcPr>
          <w:p w14:paraId="6EB084F3" w14:textId="77777777" w:rsidR="0095707D" w:rsidRPr="0025190C" w:rsidRDefault="00696518" w:rsidP="0095707D">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1,36 </w:t>
            </w:r>
            <w:r w:rsidR="0095707D" w:rsidRPr="0025190C">
              <w:rPr>
                <w:rFonts w:ascii="Times New Roman" w:hAnsi="Times New Roman" w:cs="Times New Roman"/>
                <w:sz w:val="24"/>
                <w:szCs w:val="24"/>
              </w:rPr>
              <w:t>%</w:t>
            </w:r>
          </w:p>
        </w:tc>
      </w:tr>
      <w:tr w:rsidR="0095707D" w:rsidRPr="0025190C" w14:paraId="0931835C" w14:textId="77777777" w:rsidTr="00F73064">
        <w:tc>
          <w:tcPr>
            <w:tcW w:w="456" w:type="dxa"/>
          </w:tcPr>
          <w:p w14:paraId="086CFFEA" w14:textId="77777777" w:rsidR="0095707D" w:rsidRPr="0025190C" w:rsidRDefault="0095707D"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5</w:t>
            </w:r>
          </w:p>
        </w:tc>
        <w:tc>
          <w:tcPr>
            <w:tcW w:w="3372" w:type="dxa"/>
          </w:tcPr>
          <w:p w14:paraId="58A2629D" w14:textId="77777777" w:rsidR="0095707D" w:rsidRPr="0025190C" w:rsidRDefault="0095707D" w:rsidP="00A71F8A">
            <w:pPr>
              <w:pStyle w:val="a3"/>
              <w:jc w:val="center"/>
              <w:rPr>
                <w:rFonts w:ascii="Times New Roman" w:hAnsi="Times New Roman" w:cs="Times New Roman"/>
                <w:sz w:val="24"/>
                <w:szCs w:val="24"/>
              </w:rPr>
            </w:pPr>
            <w:r w:rsidRPr="0025190C">
              <w:rPr>
                <w:rFonts w:ascii="Times New Roman" w:hAnsi="Times New Roman" w:cs="Times New Roman"/>
                <w:sz w:val="24"/>
                <w:szCs w:val="24"/>
              </w:rPr>
              <w:t>Takeda (Япония)</w:t>
            </w:r>
          </w:p>
        </w:tc>
        <w:tc>
          <w:tcPr>
            <w:tcW w:w="1417" w:type="dxa"/>
          </w:tcPr>
          <w:p w14:paraId="68ADFA1F" w14:textId="77777777" w:rsidR="0095707D" w:rsidRPr="0025190C" w:rsidRDefault="0095707D"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24,92</w:t>
            </w:r>
          </w:p>
        </w:tc>
        <w:tc>
          <w:tcPr>
            <w:tcW w:w="1276" w:type="dxa"/>
          </w:tcPr>
          <w:p w14:paraId="75617656" w14:textId="77777777" w:rsidR="0095707D" w:rsidRPr="0025190C" w:rsidRDefault="0095707D" w:rsidP="001B2145">
            <w:pPr>
              <w:pStyle w:val="a3"/>
              <w:jc w:val="center"/>
              <w:rPr>
                <w:rFonts w:ascii="Times New Roman" w:hAnsi="Times New Roman" w:cs="Times New Roman"/>
                <w:sz w:val="24"/>
                <w:szCs w:val="24"/>
              </w:rPr>
            </w:pPr>
            <w:r w:rsidRPr="0025190C">
              <w:rPr>
                <w:rFonts w:ascii="Times New Roman" w:hAnsi="Times New Roman" w:cs="Times New Roman"/>
                <w:sz w:val="24"/>
                <w:szCs w:val="24"/>
              </w:rPr>
              <w:t>12,3 %</w:t>
            </w:r>
          </w:p>
        </w:tc>
        <w:tc>
          <w:tcPr>
            <w:tcW w:w="1276" w:type="dxa"/>
          </w:tcPr>
          <w:p w14:paraId="3705C3D8" w14:textId="77777777" w:rsidR="0095707D" w:rsidRPr="0025190C" w:rsidRDefault="00696518" w:rsidP="0095707D">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-2,0 </w:t>
            </w:r>
            <w:r w:rsidR="0095707D" w:rsidRPr="0025190C">
              <w:rPr>
                <w:rFonts w:ascii="Times New Roman" w:hAnsi="Times New Roman" w:cs="Times New Roman"/>
                <w:sz w:val="24"/>
                <w:szCs w:val="24"/>
              </w:rPr>
              <w:t>%</w:t>
            </w:r>
          </w:p>
        </w:tc>
        <w:tc>
          <w:tcPr>
            <w:tcW w:w="1134" w:type="dxa"/>
          </w:tcPr>
          <w:p w14:paraId="73370005" w14:textId="77777777" w:rsidR="0095707D" w:rsidRPr="0025190C" w:rsidRDefault="00696518" w:rsidP="0095707D">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3,20 </w:t>
            </w:r>
            <w:r w:rsidR="0095707D" w:rsidRPr="0025190C">
              <w:rPr>
                <w:rFonts w:ascii="Times New Roman" w:hAnsi="Times New Roman" w:cs="Times New Roman"/>
                <w:sz w:val="24"/>
                <w:szCs w:val="24"/>
              </w:rPr>
              <w:t>%</w:t>
            </w:r>
          </w:p>
        </w:tc>
        <w:tc>
          <w:tcPr>
            <w:tcW w:w="1276" w:type="dxa"/>
          </w:tcPr>
          <w:p w14:paraId="2008B5C1" w14:textId="77777777" w:rsidR="0095707D" w:rsidRPr="0025190C" w:rsidRDefault="00696518" w:rsidP="0095707D">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0,26 </w:t>
            </w:r>
            <w:r w:rsidR="0095707D" w:rsidRPr="0025190C">
              <w:rPr>
                <w:rFonts w:ascii="Times New Roman" w:hAnsi="Times New Roman" w:cs="Times New Roman"/>
                <w:sz w:val="24"/>
                <w:szCs w:val="24"/>
              </w:rPr>
              <w:t>%</w:t>
            </w:r>
          </w:p>
        </w:tc>
      </w:tr>
      <w:tr w:rsidR="0095707D" w:rsidRPr="0025190C" w14:paraId="65776D94" w14:textId="77777777" w:rsidTr="00F73064">
        <w:tc>
          <w:tcPr>
            <w:tcW w:w="456" w:type="dxa"/>
          </w:tcPr>
          <w:p w14:paraId="4B891685" w14:textId="77777777" w:rsidR="0095707D" w:rsidRPr="0025190C" w:rsidRDefault="0095707D"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6</w:t>
            </w:r>
          </w:p>
        </w:tc>
        <w:tc>
          <w:tcPr>
            <w:tcW w:w="3372" w:type="dxa"/>
          </w:tcPr>
          <w:p w14:paraId="6531CBB3" w14:textId="77777777" w:rsidR="0095707D" w:rsidRPr="0025190C" w:rsidRDefault="0095707D" w:rsidP="00A71F8A">
            <w:pPr>
              <w:pStyle w:val="a3"/>
              <w:jc w:val="center"/>
              <w:rPr>
                <w:rFonts w:ascii="Times New Roman" w:hAnsi="Times New Roman" w:cs="Times New Roman"/>
                <w:sz w:val="24"/>
                <w:szCs w:val="24"/>
              </w:rPr>
            </w:pPr>
            <w:r w:rsidRPr="0025190C">
              <w:rPr>
                <w:rFonts w:ascii="Times New Roman" w:hAnsi="Times New Roman" w:cs="Times New Roman"/>
                <w:sz w:val="24"/>
                <w:szCs w:val="24"/>
              </w:rPr>
              <w:t>Novartis (Швейцария)</w:t>
            </w:r>
          </w:p>
        </w:tc>
        <w:tc>
          <w:tcPr>
            <w:tcW w:w="1417" w:type="dxa"/>
          </w:tcPr>
          <w:p w14:paraId="426074A2" w14:textId="77777777" w:rsidR="0095707D" w:rsidRPr="0025190C" w:rsidRDefault="0095707D"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20,11</w:t>
            </w:r>
          </w:p>
        </w:tc>
        <w:tc>
          <w:tcPr>
            <w:tcW w:w="1276" w:type="dxa"/>
          </w:tcPr>
          <w:p w14:paraId="09674631" w14:textId="77777777" w:rsidR="0095707D" w:rsidRPr="0025190C" w:rsidRDefault="0095707D" w:rsidP="001B2145">
            <w:pPr>
              <w:pStyle w:val="a3"/>
              <w:jc w:val="center"/>
              <w:rPr>
                <w:rFonts w:ascii="Times New Roman" w:hAnsi="Times New Roman" w:cs="Times New Roman"/>
                <w:sz w:val="24"/>
                <w:szCs w:val="24"/>
              </w:rPr>
            </w:pPr>
            <w:r w:rsidRPr="0025190C">
              <w:rPr>
                <w:rFonts w:ascii="Times New Roman" w:hAnsi="Times New Roman" w:cs="Times New Roman"/>
                <w:sz w:val="24"/>
                <w:szCs w:val="24"/>
              </w:rPr>
              <w:t>36,2 %</w:t>
            </w:r>
          </w:p>
        </w:tc>
        <w:tc>
          <w:tcPr>
            <w:tcW w:w="1276" w:type="dxa"/>
          </w:tcPr>
          <w:p w14:paraId="59FC8963" w14:textId="77777777" w:rsidR="0095707D" w:rsidRPr="0025190C" w:rsidRDefault="007D72D3" w:rsidP="0095707D">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12,4 </w:t>
            </w:r>
            <w:r w:rsidR="0095707D" w:rsidRPr="0025190C">
              <w:rPr>
                <w:rFonts w:ascii="Times New Roman" w:hAnsi="Times New Roman" w:cs="Times New Roman"/>
                <w:sz w:val="24"/>
                <w:szCs w:val="24"/>
              </w:rPr>
              <w:t>%</w:t>
            </w:r>
          </w:p>
        </w:tc>
        <w:tc>
          <w:tcPr>
            <w:tcW w:w="1134" w:type="dxa"/>
          </w:tcPr>
          <w:p w14:paraId="482F6EA9" w14:textId="77777777" w:rsidR="0095707D" w:rsidRPr="0025190C" w:rsidRDefault="007D72D3" w:rsidP="0095707D">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2,58 </w:t>
            </w:r>
            <w:r w:rsidR="0095707D" w:rsidRPr="0025190C">
              <w:rPr>
                <w:rFonts w:ascii="Times New Roman" w:hAnsi="Times New Roman" w:cs="Times New Roman"/>
                <w:sz w:val="24"/>
                <w:szCs w:val="24"/>
              </w:rPr>
              <w:t>%</w:t>
            </w:r>
          </w:p>
        </w:tc>
        <w:tc>
          <w:tcPr>
            <w:tcW w:w="1276" w:type="dxa"/>
          </w:tcPr>
          <w:p w14:paraId="5EB51F1C" w14:textId="77777777" w:rsidR="0095707D" w:rsidRPr="0025190C" w:rsidRDefault="007D72D3" w:rsidP="0095707D">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0,18 </w:t>
            </w:r>
            <w:r w:rsidR="0095707D" w:rsidRPr="0025190C">
              <w:rPr>
                <w:rFonts w:ascii="Times New Roman" w:hAnsi="Times New Roman" w:cs="Times New Roman"/>
                <w:sz w:val="24"/>
                <w:szCs w:val="24"/>
              </w:rPr>
              <w:t>%</w:t>
            </w:r>
          </w:p>
        </w:tc>
      </w:tr>
      <w:tr w:rsidR="0095707D" w:rsidRPr="0025190C" w14:paraId="11D73AD4" w14:textId="77777777" w:rsidTr="00F73064">
        <w:tc>
          <w:tcPr>
            <w:tcW w:w="456" w:type="dxa"/>
          </w:tcPr>
          <w:p w14:paraId="31B3C2FF" w14:textId="77777777" w:rsidR="0095707D" w:rsidRPr="0025190C" w:rsidRDefault="0095707D"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7</w:t>
            </w:r>
          </w:p>
        </w:tc>
        <w:tc>
          <w:tcPr>
            <w:tcW w:w="3372" w:type="dxa"/>
          </w:tcPr>
          <w:p w14:paraId="584C909E" w14:textId="77777777" w:rsidR="0095707D" w:rsidRPr="0025190C" w:rsidRDefault="0095707D" w:rsidP="00A71F8A">
            <w:pPr>
              <w:pStyle w:val="a3"/>
              <w:jc w:val="center"/>
              <w:rPr>
                <w:rFonts w:ascii="Times New Roman" w:hAnsi="Times New Roman" w:cs="Times New Roman"/>
                <w:sz w:val="24"/>
                <w:szCs w:val="24"/>
              </w:rPr>
            </w:pPr>
            <w:r w:rsidRPr="0025190C">
              <w:rPr>
                <w:rFonts w:ascii="Times New Roman" w:hAnsi="Times New Roman" w:cs="Times New Roman"/>
                <w:sz w:val="24"/>
                <w:szCs w:val="24"/>
              </w:rPr>
              <w:t>Abbott (США)</w:t>
            </w:r>
          </w:p>
        </w:tc>
        <w:tc>
          <w:tcPr>
            <w:tcW w:w="1417" w:type="dxa"/>
          </w:tcPr>
          <w:p w14:paraId="0C54F164" w14:textId="77777777" w:rsidR="0095707D" w:rsidRPr="0025190C" w:rsidRDefault="0095707D"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19,51</w:t>
            </w:r>
          </w:p>
        </w:tc>
        <w:tc>
          <w:tcPr>
            <w:tcW w:w="1276" w:type="dxa"/>
          </w:tcPr>
          <w:p w14:paraId="31BD43B3" w14:textId="77777777" w:rsidR="0095707D" w:rsidRPr="0025190C" w:rsidRDefault="0095707D" w:rsidP="001B2145">
            <w:pPr>
              <w:pStyle w:val="a3"/>
              <w:jc w:val="center"/>
              <w:rPr>
                <w:rFonts w:ascii="Times New Roman" w:hAnsi="Times New Roman" w:cs="Times New Roman"/>
                <w:sz w:val="24"/>
                <w:szCs w:val="24"/>
              </w:rPr>
            </w:pPr>
            <w:r w:rsidRPr="0025190C">
              <w:rPr>
                <w:rFonts w:ascii="Times New Roman" w:hAnsi="Times New Roman" w:cs="Times New Roman"/>
                <w:sz w:val="24"/>
                <w:szCs w:val="24"/>
              </w:rPr>
              <w:t>16,5 %</w:t>
            </w:r>
          </w:p>
        </w:tc>
        <w:tc>
          <w:tcPr>
            <w:tcW w:w="1276" w:type="dxa"/>
          </w:tcPr>
          <w:p w14:paraId="44DAF09C" w14:textId="77777777" w:rsidR="0095707D" w:rsidRPr="0025190C" w:rsidRDefault="007D72D3" w:rsidP="0095707D">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5,9 </w:t>
            </w:r>
            <w:r w:rsidR="0095707D" w:rsidRPr="0025190C">
              <w:rPr>
                <w:rFonts w:ascii="Times New Roman" w:hAnsi="Times New Roman" w:cs="Times New Roman"/>
                <w:sz w:val="24"/>
                <w:szCs w:val="24"/>
              </w:rPr>
              <w:t>%</w:t>
            </w:r>
          </w:p>
        </w:tc>
        <w:tc>
          <w:tcPr>
            <w:tcW w:w="1134" w:type="dxa"/>
          </w:tcPr>
          <w:p w14:paraId="1E4D6E8F" w14:textId="77777777" w:rsidR="0095707D" w:rsidRPr="0025190C" w:rsidRDefault="007D72D3" w:rsidP="0095707D">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2,50 </w:t>
            </w:r>
            <w:r w:rsidR="0095707D" w:rsidRPr="0025190C">
              <w:rPr>
                <w:rFonts w:ascii="Times New Roman" w:hAnsi="Times New Roman" w:cs="Times New Roman"/>
                <w:sz w:val="24"/>
                <w:szCs w:val="24"/>
              </w:rPr>
              <w:t>%</w:t>
            </w:r>
          </w:p>
        </w:tc>
        <w:tc>
          <w:tcPr>
            <w:tcW w:w="1276" w:type="dxa"/>
          </w:tcPr>
          <w:p w14:paraId="1B972E48" w14:textId="77777777" w:rsidR="0095707D" w:rsidRPr="0025190C" w:rsidRDefault="007D72D3" w:rsidP="0095707D">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1,07 </w:t>
            </w:r>
            <w:r w:rsidR="0095707D" w:rsidRPr="0025190C">
              <w:rPr>
                <w:rFonts w:ascii="Times New Roman" w:hAnsi="Times New Roman" w:cs="Times New Roman"/>
                <w:sz w:val="24"/>
                <w:szCs w:val="24"/>
              </w:rPr>
              <w:t>%</w:t>
            </w:r>
          </w:p>
        </w:tc>
      </w:tr>
      <w:tr w:rsidR="0095707D" w:rsidRPr="0025190C" w14:paraId="6E1B19E5" w14:textId="77777777" w:rsidTr="00F73064">
        <w:tc>
          <w:tcPr>
            <w:tcW w:w="456" w:type="dxa"/>
          </w:tcPr>
          <w:p w14:paraId="08F8931D" w14:textId="77777777" w:rsidR="0095707D" w:rsidRPr="0025190C" w:rsidRDefault="0095707D"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8</w:t>
            </w:r>
          </w:p>
        </w:tc>
        <w:tc>
          <w:tcPr>
            <w:tcW w:w="3372" w:type="dxa"/>
          </w:tcPr>
          <w:p w14:paraId="43306693" w14:textId="77777777" w:rsidR="0095707D" w:rsidRPr="0025190C" w:rsidRDefault="0095707D" w:rsidP="00A71F8A">
            <w:pPr>
              <w:pStyle w:val="a3"/>
              <w:jc w:val="center"/>
              <w:rPr>
                <w:rFonts w:ascii="Times New Roman" w:hAnsi="Times New Roman" w:cs="Times New Roman"/>
                <w:sz w:val="24"/>
                <w:szCs w:val="24"/>
              </w:rPr>
            </w:pPr>
            <w:r w:rsidRPr="0025190C">
              <w:rPr>
                <w:rFonts w:ascii="Times New Roman" w:hAnsi="Times New Roman" w:cs="Times New Roman"/>
                <w:sz w:val="24"/>
                <w:szCs w:val="24"/>
              </w:rPr>
              <w:t>Roche (Швейцария)</w:t>
            </w:r>
          </w:p>
        </w:tc>
        <w:tc>
          <w:tcPr>
            <w:tcW w:w="1417" w:type="dxa"/>
          </w:tcPr>
          <w:p w14:paraId="32DBE13B" w14:textId="77777777" w:rsidR="0095707D" w:rsidRPr="0025190C" w:rsidRDefault="0095707D"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18,99</w:t>
            </w:r>
          </w:p>
        </w:tc>
        <w:tc>
          <w:tcPr>
            <w:tcW w:w="1276" w:type="dxa"/>
          </w:tcPr>
          <w:p w14:paraId="385C6761" w14:textId="77777777" w:rsidR="0095707D" w:rsidRPr="0025190C" w:rsidRDefault="0095707D" w:rsidP="001B2145">
            <w:pPr>
              <w:pStyle w:val="a3"/>
              <w:jc w:val="center"/>
              <w:rPr>
                <w:rFonts w:ascii="Times New Roman" w:hAnsi="Times New Roman" w:cs="Times New Roman"/>
                <w:sz w:val="24"/>
                <w:szCs w:val="24"/>
              </w:rPr>
            </w:pPr>
            <w:r w:rsidRPr="0025190C">
              <w:rPr>
                <w:rFonts w:ascii="Times New Roman" w:hAnsi="Times New Roman" w:cs="Times New Roman"/>
                <w:sz w:val="24"/>
                <w:szCs w:val="24"/>
              </w:rPr>
              <w:t>8,4 %</w:t>
            </w:r>
          </w:p>
        </w:tc>
        <w:tc>
          <w:tcPr>
            <w:tcW w:w="1276" w:type="dxa"/>
          </w:tcPr>
          <w:p w14:paraId="4BF6D100" w14:textId="77777777" w:rsidR="0095707D" w:rsidRPr="0025190C" w:rsidRDefault="007D72D3" w:rsidP="0095707D">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-3,7 </w:t>
            </w:r>
            <w:r w:rsidR="0095707D" w:rsidRPr="0025190C">
              <w:rPr>
                <w:rFonts w:ascii="Times New Roman" w:hAnsi="Times New Roman" w:cs="Times New Roman"/>
                <w:sz w:val="24"/>
                <w:szCs w:val="24"/>
              </w:rPr>
              <w:t>%</w:t>
            </w:r>
          </w:p>
        </w:tc>
        <w:tc>
          <w:tcPr>
            <w:tcW w:w="1134" w:type="dxa"/>
          </w:tcPr>
          <w:p w14:paraId="56BCC1E5" w14:textId="77777777" w:rsidR="0095707D" w:rsidRPr="0025190C" w:rsidRDefault="007D72D3" w:rsidP="0095707D">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2,44 </w:t>
            </w:r>
            <w:r w:rsidR="0095707D" w:rsidRPr="0025190C">
              <w:rPr>
                <w:rFonts w:ascii="Times New Roman" w:hAnsi="Times New Roman" w:cs="Times New Roman"/>
                <w:sz w:val="24"/>
                <w:szCs w:val="24"/>
              </w:rPr>
              <w:t>%</w:t>
            </w:r>
          </w:p>
        </w:tc>
        <w:tc>
          <w:tcPr>
            <w:tcW w:w="1276" w:type="dxa"/>
          </w:tcPr>
          <w:p w14:paraId="22674051" w14:textId="77777777" w:rsidR="0095707D" w:rsidRPr="0025190C" w:rsidRDefault="007D72D3" w:rsidP="0095707D">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0,01 </w:t>
            </w:r>
            <w:r w:rsidR="0095707D" w:rsidRPr="0025190C">
              <w:rPr>
                <w:rFonts w:ascii="Times New Roman" w:hAnsi="Times New Roman" w:cs="Times New Roman"/>
                <w:sz w:val="24"/>
                <w:szCs w:val="24"/>
              </w:rPr>
              <w:t>%</w:t>
            </w:r>
          </w:p>
        </w:tc>
      </w:tr>
      <w:tr w:rsidR="0095707D" w:rsidRPr="0025190C" w14:paraId="3C637BED" w14:textId="77777777" w:rsidTr="00F73064">
        <w:tc>
          <w:tcPr>
            <w:tcW w:w="456" w:type="dxa"/>
          </w:tcPr>
          <w:p w14:paraId="20BD686B" w14:textId="77777777" w:rsidR="0095707D" w:rsidRPr="0025190C" w:rsidRDefault="0095707D"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9</w:t>
            </w:r>
          </w:p>
        </w:tc>
        <w:tc>
          <w:tcPr>
            <w:tcW w:w="3372" w:type="dxa"/>
          </w:tcPr>
          <w:p w14:paraId="1D5B9F06" w14:textId="77777777" w:rsidR="0095707D" w:rsidRPr="0025190C" w:rsidRDefault="0095707D" w:rsidP="00A71F8A">
            <w:pPr>
              <w:pStyle w:val="a3"/>
              <w:jc w:val="center"/>
              <w:rPr>
                <w:rFonts w:ascii="Times New Roman" w:hAnsi="Times New Roman" w:cs="Times New Roman"/>
                <w:sz w:val="24"/>
                <w:szCs w:val="24"/>
              </w:rPr>
            </w:pPr>
            <w:r w:rsidRPr="0025190C">
              <w:rPr>
                <w:rFonts w:ascii="Times New Roman" w:hAnsi="Times New Roman" w:cs="Times New Roman"/>
                <w:sz w:val="24"/>
                <w:szCs w:val="24"/>
              </w:rPr>
              <w:t>Pfizer (США)</w:t>
            </w:r>
          </w:p>
        </w:tc>
        <w:tc>
          <w:tcPr>
            <w:tcW w:w="1417" w:type="dxa"/>
          </w:tcPr>
          <w:p w14:paraId="5EF06DF6" w14:textId="77777777" w:rsidR="0095707D" w:rsidRPr="0025190C" w:rsidRDefault="0095707D"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17,08</w:t>
            </w:r>
          </w:p>
        </w:tc>
        <w:tc>
          <w:tcPr>
            <w:tcW w:w="1276" w:type="dxa"/>
          </w:tcPr>
          <w:p w14:paraId="48B76CD4" w14:textId="77777777" w:rsidR="0095707D" w:rsidRPr="0025190C" w:rsidRDefault="0095707D" w:rsidP="001B2145">
            <w:pPr>
              <w:pStyle w:val="a3"/>
              <w:jc w:val="center"/>
              <w:rPr>
                <w:rFonts w:ascii="Times New Roman" w:hAnsi="Times New Roman" w:cs="Times New Roman"/>
                <w:sz w:val="24"/>
                <w:szCs w:val="24"/>
              </w:rPr>
            </w:pPr>
            <w:r w:rsidRPr="0025190C">
              <w:rPr>
                <w:rFonts w:ascii="Times New Roman" w:hAnsi="Times New Roman" w:cs="Times New Roman"/>
                <w:sz w:val="24"/>
                <w:szCs w:val="24"/>
              </w:rPr>
              <w:t>-2,9 %</w:t>
            </w:r>
          </w:p>
        </w:tc>
        <w:tc>
          <w:tcPr>
            <w:tcW w:w="1276" w:type="dxa"/>
          </w:tcPr>
          <w:p w14:paraId="3FD6E186" w14:textId="77777777" w:rsidR="0095707D" w:rsidRPr="0025190C" w:rsidRDefault="007D72D3" w:rsidP="0095707D">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-12,2 </w:t>
            </w:r>
            <w:r w:rsidR="0095707D" w:rsidRPr="0025190C">
              <w:rPr>
                <w:rFonts w:ascii="Times New Roman" w:hAnsi="Times New Roman" w:cs="Times New Roman"/>
                <w:sz w:val="24"/>
                <w:szCs w:val="24"/>
              </w:rPr>
              <w:t>%</w:t>
            </w:r>
          </w:p>
        </w:tc>
        <w:tc>
          <w:tcPr>
            <w:tcW w:w="1134" w:type="dxa"/>
          </w:tcPr>
          <w:p w14:paraId="3196A9B9" w14:textId="77777777" w:rsidR="0095707D" w:rsidRPr="0025190C" w:rsidRDefault="007D72D3" w:rsidP="0095707D">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2,19 </w:t>
            </w:r>
            <w:r w:rsidR="0095707D" w:rsidRPr="0025190C">
              <w:rPr>
                <w:rFonts w:ascii="Times New Roman" w:hAnsi="Times New Roman" w:cs="Times New Roman"/>
                <w:sz w:val="24"/>
                <w:szCs w:val="24"/>
              </w:rPr>
              <w:t>%</w:t>
            </w:r>
          </w:p>
        </w:tc>
        <w:tc>
          <w:tcPr>
            <w:tcW w:w="1276" w:type="dxa"/>
          </w:tcPr>
          <w:p w14:paraId="7BF9E217" w14:textId="77777777" w:rsidR="0095707D" w:rsidRPr="0025190C" w:rsidRDefault="007D72D3" w:rsidP="0095707D">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0,05 </w:t>
            </w:r>
            <w:r w:rsidR="0095707D" w:rsidRPr="0025190C">
              <w:rPr>
                <w:rFonts w:ascii="Times New Roman" w:hAnsi="Times New Roman" w:cs="Times New Roman"/>
                <w:sz w:val="24"/>
                <w:szCs w:val="24"/>
              </w:rPr>
              <w:t>%</w:t>
            </w:r>
          </w:p>
        </w:tc>
      </w:tr>
      <w:tr w:rsidR="0095707D" w:rsidRPr="0025190C" w14:paraId="429E1F68" w14:textId="77777777" w:rsidTr="0000546F">
        <w:trPr>
          <w:trHeight w:val="224"/>
        </w:trPr>
        <w:tc>
          <w:tcPr>
            <w:tcW w:w="456" w:type="dxa"/>
          </w:tcPr>
          <w:p w14:paraId="4F95F868" w14:textId="77777777" w:rsidR="0095707D" w:rsidRPr="0025190C" w:rsidRDefault="0095707D"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10</w:t>
            </w:r>
          </w:p>
        </w:tc>
        <w:tc>
          <w:tcPr>
            <w:tcW w:w="3372" w:type="dxa"/>
          </w:tcPr>
          <w:p w14:paraId="4767884B" w14:textId="77777777" w:rsidR="0095707D" w:rsidRPr="0025190C" w:rsidRDefault="00F73064" w:rsidP="00F73064">
            <w:pPr>
              <w:pStyle w:val="a3"/>
              <w:jc w:val="center"/>
              <w:rPr>
                <w:rFonts w:ascii="Times New Roman" w:hAnsi="Times New Roman" w:cs="Times New Roman"/>
                <w:sz w:val="24"/>
                <w:szCs w:val="24"/>
              </w:rPr>
            </w:pPr>
            <w:r w:rsidRPr="0025190C">
              <w:rPr>
                <w:rFonts w:ascii="Times New Roman" w:hAnsi="Times New Roman" w:cs="Times New Roman"/>
                <w:sz w:val="24"/>
                <w:szCs w:val="24"/>
              </w:rPr>
              <w:t>Boehringer Ingelheim (ФРГ</w:t>
            </w:r>
            <w:r w:rsidR="0095707D" w:rsidRPr="0025190C">
              <w:rPr>
                <w:rFonts w:ascii="Times New Roman" w:hAnsi="Times New Roman" w:cs="Times New Roman"/>
                <w:sz w:val="24"/>
                <w:szCs w:val="24"/>
              </w:rPr>
              <w:t>)</w:t>
            </w:r>
          </w:p>
        </w:tc>
        <w:tc>
          <w:tcPr>
            <w:tcW w:w="1417" w:type="dxa"/>
          </w:tcPr>
          <w:p w14:paraId="69E48F44" w14:textId="77777777" w:rsidR="0095707D" w:rsidRPr="0025190C" w:rsidRDefault="0095707D"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16,31</w:t>
            </w:r>
          </w:p>
        </w:tc>
        <w:tc>
          <w:tcPr>
            <w:tcW w:w="1276" w:type="dxa"/>
          </w:tcPr>
          <w:p w14:paraId="005924BC" w14:textId="77777777" w:rsidR="0095707D" w:rsidRPr="0025190C" w:rsidRDefault="0095707D" w:rsidP="001B2145">
            <w:pPr>
              <w:pStyle w:val="a3"/>
              <w:jc w:val="center"/>
              <w:rPr>
                <w:rFonts w:ascii="Times New Roman" w:hAnsi="Times New Roman" w:cs="Times New Roman"/>
                <w:sz w:val="24"/>
                <w:szCs w:val="24"/>
              </w:rPr>
            </w:pPr>
            <w:r w:rsidRPr="0025190C">
              <w:rPr>
                <w:rFonts w:ascii="Times New Roman" w:hAnsi="Times New Roman" w:cs="Times New Roman"/>
                <w:sz w:val="24"/>
                <w:szCs w:val="24"/>
              </w:rPr>
              <w:t>37,4 %</w:t>
            </w:r>
          </w:p>
        </w:tc>
        <w:tc>
          <w:tcPr>
            <w:tcW w:w="1276" w:type="dxa"/>
          </w:tcPr>
          <w:p w14:paraId="76E2EB87" w14:textId="77777777" w:rsidR="0095707D" w:rsidRPr="0025190C" w:rsidRDefault="00E81692" w:rsidP="0095707D">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18,6 </w:t>
            </w:r>
            <w:r w:rsidR="0095707D" w:rsidRPr="0025190C">
              <w:rPr>
                <w:rFonts w:ascii="Times New Roman" w:hAnsi="Times New Roman" w:cs="Times New Roman"/>
                <w:sz w:val="24"/>
                <w:szCs w:val="24"/>
              </w:rPr>
              <w:t>%</w:t>
            </w:r>
          </w:p>
        </w:tc>
        <w:tc>
          <w:tcPr>
            <w:tcW w:w="1134" w:type="dxa"/>
          </w:tcPr>
          <w:p w14:paraId="7A7292D3" w14:textId="77777777" w:rsidR="0095707D" w:rsidRPr="0025190C" w:rsidRDefault="00482DF5" w:rsidP="0095707D">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2,09 </w:t>
            </w:r>
            <w:r w:rsidR="0095707D" w:rsidRPr="0025190C">
              <w:rPr>
                <w:rFonts w:ascii="Times New Roman" w:hAnsi="Times New Roman" w:cs="Times New Roman"/>
                <w:sz w:val="24"/>
                <w:szCs w:val="24"/>
              </w:rPr>
              <w:t>%</w:t>
            </w:r>
          </w:p>
        </w:tc>
        <w:tc>
          <w:tcPr>
            <w:tcW w:w="1276" w:type="dxa"/>
          </w:tcPr>
          <w:p w14:paraId="1877AFC0" w14:textId="77777777" w:rsidR="0095707D" w:rsidRPr="0025190C" w:rsidRDefault="00570C2C" w:rsidP="0095707D">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0,34 </w:t>
            </w:r>
            <w:r w:rsidR="0095707D" w:rsidRPr="0025190C">
              <w:rPr>
                <w:rFonts w:ascii="Times New Roman" w:hAnsi="Times New Roman" w:cs="Times New Roman"/>
                <w:sz w:val="24"/>
                <w:szCs w:val="24"/>
              </w:rPr>
              <w:t>%</w:t>
            </w:r>
          </w:p>
        </w:tc>
      </w:tr>
      <w:tr w:rsidR="0095707D" w:rsidRPr="0025190C" w14:paraId="50D13125" w14:textId="77777777" w:rsidTr="00F73064">
        <w:tc>
          <w:tcPr>
            <w:tcW w:w="456" w:type="dxa"/>
            <w:tcBorders>
              <w:bottom w:val="nil"/>
            </w:tcBorders>
          </w:tcPr>
          <w:p w14:paraId="4727BDA2" w14:textId="77777777" w:rsidR="0095707D" w:rsidRPr="0025190C" w:rsidRDefault="0095707D"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11</w:t>
            </w:r>
          </w:p>
        </w:tc>
        <w:tc>
          <w:tcPr>
            <w:tcW w:w="3372" w:type="dxa"/>
            <w:tcBorders>
              <w:bottom w:val="nil"/>
            </w:tcBorders>
          </w:tcPr>
          <w:p w14:paraId="5AA2DC6C" w14:textId="77777777" w:rsidR="0095707D" w:rsidRPr="0025190C" w:rsidRDefault="0095707D" w:rsidP="00A71F8A">
            <w:pPr>
              <w:pStyle w:val="a3"/>
              <w:jc w:val="center"/>
              <w:rPr>
                <w:rFonts w:ascii="Times New Roman" w:hAnsi="Times New Roman" w:cs="Times New Roman"/>
                <w:sz w:val="24"/>
                <w:szCs w:val="24"/>
                <w:lang w:val="en-US"/>
              </w:rPr>
            </w:pPr>
            <w:r w:rsidRPr="0025190C">
              <w:rPr>
                <w:rFonts w:ascii="Times New Roman" w:hAnsi="Times New Roman" w:cs="Times New Roman"/>
                <w:sz w:val="24"/>
                <w:szCs w:val="24"/>
                <w:lang w:val="en-US"/>
              </w:rPr>
              <w:t>World Medicine (</w:t>
            </w:r>
            <w:r w:rsidRPr="0025190C">
              <w:rPr>
                <w:rFonts w:ascii="Times New Roman" w:hAnsi="Times New Roman" w:cs="Times New Roman"/>
                <w:sz w:val="24"/>
                <w:szCs w:val="24"/>
                <w:lang w:val="kk-KZ"/>
              </w:rPr>
              <w:t>Турция</w:t>
            </w:r>
            <w:r w:rsidRPr="0025190C">
              <w:rPr>
                <w:rFonts w:ascii="Times New Roman" w:hAnsi="Times New Roman" w:cs="Times New Roman"/>
                <w:sz w:val="24"/>
                <w:szCs w:val="24"/>
                <w:lang w:val="en-US"/>
              </w:rPr>
              <w:t>)</w:t>
            </w:r>
          </w:p>
        </w:tc>
        <w:tc>
          <w:tcPr>
            <w:tcW w:w="1417" w:type="dxa"/>
            <w:tcBorders>
              <w:bottom w:val="nil"/>
            </w:tcBorders>
          </w:tcPr>
          <w:p w14:paraId="34EEFCA4" w14:textId="77777777" w:rsidR="0095707D" w:rsidRPr="0025190C" w:rsidRDefault="0095707D"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16,25</w:t>
            </w:r>
          </w:p>
        </w:tc>
        <w:tc>
          <w:tcPr>
            <w:tcW w:w="1276" w:type="dxa"/>
            <w:tcBorders>
              <w:bottom w:val="nil"/>
            </w:tcBorders>
          </w:tcPr>
          <w:p w14:paraId="4F5EFE83" w14:textId="77777777" w:rsidR="0095707D" w:rsidRPr="0025190C" w:rsidRDefault="0095707D" w:rsidP="001B2145">
            <w:pPr>
              <w:pStyle w:val="a3"/>
              <w:jc w:val="center"/>
              <w:rPr>
                <w:rFonts w:ascii="Times New Roman" w:hAnsi="Times New Roman" w:cs="Times New Roman"/>
                <w:sz w:val="24"/>
                <w:szCs w:val="24"/>
              </w:rPr>
            </w:pPr>
            <w:r w:rsidRPr="0025190C">
              <w:rPr>
                <w:rFonts w:ascii="Times New Roman" w:hAnsi="Times New Roman" w:cs="Times New Roman"/>
                <w:sz w:val="24"/>
                <w:szCs w:val="24"/>
              </w:rPr>
              <w:t>26,9 %</w:t>
            </w:r>
          </w:p>
        </w:tc>
        <w:tc>
          <w:tcPr>
            <w:tcW w:w="1276" w:type="dxa"/>
            <w:tcBorders>
              <w:bottom w:val="nil"/>
            </w:tcBorders>
          </w:tcPr>
          <w:p w14:paraId="0A56C6C1" w14:textId="77777777" w:rsidR="0095707D" w:rsidRPr="0025190C" w:rsidRDefault="00E81692" w:rsidP="0095707D">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18,8 </w:t>
            </w:r>
            <w:r w:rsidR="0095707D" w:rsidRPr="0025190C">
              <w:rPr>
                <w:rFonts w:ascii="Times New Roman" w:hAnsi="Times New Roman" w:cs="Times New Roman"/>
                <w:sz w:val="24"/>
                <w:szCs w:val="24"/>
              </w:rPr>
              <w:t>%</w:t>
            </w:r>
          </w:p>
        </w:tc>
        <w:tc>
          <w:tcPr>
            <w:tcW w:w="1134" w:type="dxa"/>
            <w:tcBorders>
              <w:bottom w:val="nil"/>
            </w:tcBorders>
          </w:tcPr>
          <w:p w14:paraId="3E138173" w14:textId="77777777" w:rsidR="0095707D" w:rsidRPr="0025190C" w:rsidRDefault="00482DF5" w:rsidP="0095707D">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2,09 </w:t>
            </w:r>
            <w:r w:rsidR="0095707D" w:rsidRPr="0025190C">
              <w:rPr>
                <w:rFonts w:ascii="Times New Roman" w:hAnsi="Times New Roman" w:cs="Times New Roman"/>
                <w:sz w:val="24"/>
                <w:szCs w:val="24"/>
              </w:rPr>
              <w:t>%</w:t>
            </w:r>
          </w:p>
        </w:tc>
        <w:tc>
          <w:tcPr>
            <w:tcW w:w="1276" w:type="dxa"/>
            <w:tcBorders>
              <w:bottom w:val="nil"/>
            </w:tcBorders>
          </w:tcPr>
          <w:p w14:paraId="0D5A007B" w14:textId="77777777" w:rsidR="0095707D" w:rsidRPr="0025190C" w:rsidRDefault="00570C2C" w:rsidP="0095707D">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1,15 </w:t>
            </w:r>
            <w:r w:rsidR="0095707D" w:rsidRPr="0025190C">
              <w:rPr>
                <w:rFonts w:ascii="Times New Roman" w:hAnsi="Times New Roman" w:cs="Times New Roman"/>
                <w:sz w:val="24"/>
                <w:szCs w:val="24"/>
              </w:rPr>
              <w:t>%</w:t>
            </w:r>
          </w:p>
        </w:tc>
      </w:tr>
      <w:tr w:rsidR="0095707D" w:rsidRPr="0025190C" w14:paraId="198A6FB9" w14:textId="77777777" w:rsidTr="00F73064">
        <w:tc>
          <w:tcPr>
            <w:tcW w:w="456" w:type="dxa"/>
          </w:tcPr>
          <w:p w14:paraId="045736B5" w14:textId="77777777" w:rsidR="0095707D" w:rsidRPr="0025190C" w:rsidRDefault="0095707D"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12</w:t>
            </w:r>
          </w:p>
        </w:tc>
        <w:tc>
          <w:tcPr>
            <w:tcW w:w="3372" w:type="dxa"/>
          </w:tcPr>
          <w:p w14:paraId="20DA5E33" w14:textId="77777777" w:rsidR="0095707D" w:rsidRPr="0025190C" w:rsidRDefault="0095707D" w:rsidP="00A71F8A">
            <w:pPr>
              <w:pStyle w:val="a3"/>
              <w:jc w:val="center"/>
              <w:rPr>
                <w:rFonts w:ascii="Times New Roman" w:hAnsi="Times New Roman" w:cs="Times New Roman"/>
                <w:sz w:val="24"/>
                <w:szCs w:val="24"/>
              </w:rPr>
            </w:pPr>
            <w:r w:rsidRPr="0025190C">
              <w:rPr>
                <w:rFonts w:ascii="Times New Roman" w:hAnsi="Times New Roman" w:cs="Times New Roman"/>
                <w:sz w:val="24"/>
                <w:szCs w:val="24"/>
              </w:rPr>
              <w:t>Teva (Израиль)</w:t>
            </w:r>
          </w:p>
        </w:tc>
        <w:tc>
          <w:tcPr>
            <w:tcW w:w="1417" w:type="dxa"/>
          </w:tcPr>
          <w:p w14:paraId="745C96F4" w14:textId="77777777" w:rsidR="0095707D" w:rsidRPr="0025190C" w:rsidRDefault="0095707D"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16,13</w:t>
            </w:r>
          </w:p>
        </w:tc>
        <w:tc>
          <w:tcPr>
            <w:tcW w:w="1276" w:type="dxa"/>
          </w:tcPr>
          <w:p w14:paraId="1F17F2F9" w14:textId="77777777" w:rsidR="0095707D" w:rsidRPr="0025190C" w:rsidRDefault="0095707D" w:rsidP="001B2145">
            <w:pPr>
              <w:pStyle w:val="a3"/>
              <w:jc w:val="center"/>
              <w:rPr>
                <w:rFonts w:ascii="Times New Roman" w:hAnsi="Times New Roman" w:cs="Times New Roman"/>
                <w:sz w:val="24"/>
                <w:szCs w:val="24"/>
              </w:rPr>
            </w:pPr>
            <w:r w:rsidRPr="0025190C">
              <w:rPr>
                <w:rFonts w:ascii="Times New Roman" w:hAnsi="Times New Roman" w:cs="Times New Roman"/>
                <w:sz w:val="24"/>
                <w:szCs w:val="24"/>
              </w:rPr>
              <w:t>5,7 %</w:t>
            </w:r>
          </w:p>
        </w:tc>
        <w:tc>
          <w:tcPr>
            <w:tcW w:w="1276" w:type="dxa"/>
          </w:tcPr>
          <w:p w14:paraId="74D0F652" w14:textId="77777777" w:rsidR="0095707D" w:rsidRPr="0025190C" w:rsidRDefault="00E81692" w:rsidP="0095707D">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-10,9 </w:t>
            </w:r>
            <w:r w:rsidR="0095707D" w:rsidRPr="0025190C">
              <w:rPr>
                <w:rFonts w:ascii="Times New Roman" w:hAnsi="Times New Roman" w:cs="Times New Roman"/>
                <w:sz w:val="24"/>
                <w:szCs w:val="24"/>
              </w:rPr>
              <w:t>%</w:t>
            </w:r>
          </w:p>
        </w:tc>
        <w:tc>
          <w:tcPr>
            <w:tcW w:w="1134" w:type="dxa"/>
          </w:tcPr>
          <w:p w14:paraId="0F86AD04" w14:textId="77777777" w:rsidR="0095707D" w:rsidRPr="0025190C" w:rsidRDefault="00482DF5" w:rsidP="0095707D">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2,07 </w:t>
            </w:r>
            <w:r w:rsidR="0095707D" w:rsidRPr="0025190C">
              <w:rPr>
                <w:rFonts w:ascii="Times New Roman" w:hAnsi="Times New Roman" w:cs="Times New Roman"/>
                <w:sz w:val="24"/>
                <w:szCs w:val="24"/>
              </w:rPr>
              <w:t>%</w:t>
            </w:r>
          </w:p>
        </w:tc>
        <w:tc>
          <w:tcPr>
            <w:tcW w:w="1276" w:type="dxa"/>
          </w:tcPr>
          <w:p w14:paraId="3CA8246E" w14:textId="77777777" w:rsidR="0095707D" w:rsidRPr="0025190C" w:rsidRDefault="00570C2C" w:rsidP="0095707D">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1,29 </w:t>
            </w:r>
            <w:r w:rsidR="0095707D" w:rsidRPr="0025190C">
              <w:rPr>
                <w:rFonts w:ascii="Times New Roman" w:hAnsi="Times New Roman" w:cs="Times New Roman"/>
                <w:sz w:val="24"/>
                <w:szCs w:val="24"/>
              </w:rPr>
              <w:t>%</w:t>
            </w:r>
          </w:p>
        </w:tc>
      </w:tr>
      <w:tr w:rsidR="0095707D" w:rsidRPr="0025190C" w14:paraId="674C3074" w14:textId="77777777" w:rsidTr="00F73064">
        <w:tc>
          <w:tcPr>
            <w:tcW w:w="456" w:type="dxa"/>
          </w:tcPr>
          <w:p w14:paraId="6EECC4ED" w14:textId="77777777" w:rsidR="0095707D" w:rsidRPr="0025190C" w:rsidRDefault="0095707D"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13</w:t>
            </w:r>
          </w:p>
        </w:tc>
        <w:tc>
          <w:tcPr>
            <w:tcW w:w="3372" w:type="dxa"/>
          </w:tcPr>
          <w:p w14:paraId="0C4BA532" w14:textId="77777777" w:rsidR="0095707D" w:rsidRPr="0025190C" w:rsidRDefault="0095707D" w:rsidP="00F73064">
            <w:pPr>
              <w:pStyle w:val="a3"/>
              <w:jc w:val="center"/>
              <w:rPr>
                <w:rFonts w:ascii="Times New Roman" w:hAnsi="Times New Roman" w:cs="Times New Roman"/>
                <w:sz w:val="24"/>
                <w:szCs w:val="24"/>
              </w:rPr>
            </w:pPr>
            <w:r w:rsidRPr="0025190C">
              <w:rPr>
                <w:rFonts w:ascii="Times New Roman" w:hAnsi="Times New Roman" w:cs="Times New Roman"/>
                <w:sz w:val="24"/>
                <w:szCs w:val="24"/>
              </w:rPr>
              <w:t>Bayer Healthcare (</w:t>
            </w:r>
            <w:r w:rsidR="00F73064" w:rsidRPr="0025190C">
              <w:rPr>
                <w:rFonts w:ascii="Times New Roman" w:hAnsi="Times New Roman" w:cs="Times New Roman"/>
                <w:sz w:val="24"/>
                <w:szCs w:val="24"/>
              </w:rPr>
              <w:t>ФРГ</w:t>
            </w:r>
            <w:r w:rsidRPr="0025190C">
              <w:rPr>
                <w:rFonts w:ascii="Times New Roman" w:hAnsi="Times New Roman" w:cs="Times New Roman"/>
                <w:sz w:val="24"/>
                <w:szCs w:val="24"/>
              </w:rPr>
              <w:t>)</w:t>
            </w:r>
          </w:p>
        </w:tc>
        <w:tc>
          <w:tcPr>
            <w:tcW w:w="1417" w:type="dxa"/>
          </w:tcPr>
          <w:p w14:paraId="4D0D349F" w14:textId="77777777" w:rsidR="0095707D" w:rsidRPr="0025190C" w:rsidRDefault="0095707D"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15,50</w:t>
            </w:r>
          </w:p>
        </w:tc>
        <w:tc>
          <w:tcPr>
            <w:tcW w:w="1276" w:type="dxa"/>
          </w:tcPr>
          <w:p w14:paraId="0EA8A037" w14:textId="77777777" w:rsidR="0095707D" w:rsidRPr="0025190C" w:rsidRDefault="0095707D" w:rsidP="001B2145">
            <w:pPr>
              <w:pStyle w:val="a3"/>
              <w:jc w:val="center"/>
              <w:rPr>
                <w:rFonts w:ascii="Times New Roman" w:hAnsi="Times New Roman" w:cs="Times New Roman"/>
                <w:sz w:val="24"/>
                <w:szCs w:val="24"/>
              </w:rPr>
            </w:pPr>
            <w:r w:rsidRPr="0025190C">
              <w:rPr>
                <w:rFonts w:ascii="Times New Roman" w:hAnsi="Times New Roman" w:cs="Times New Roman"/>
                <w:sz w:val="24"/>
                <w:szCs w:val="24"/>
              </w:rPr>
              <w:t>-16 %</w:t>
            </w:r>
          </w:p>
        </w:tc>
        <w:tc>
          <w:tcPr>
            <w:tcW w:w="1276" w:type="dxa"/>
          </w:tcPr>
          <w:p w14:paraId="76171965" w14:textId="77777777" w:rsidR="0095707D" w:rsidRPr="0025190C" w:rsidRDefault="00E81692" w:rsidP="0095707D">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-2,6 </w:t>
            </w:r>
            <w:r w:rsidR="0095707D" w:rsidRPr="0025190C">
              <w:rPr>
                <w:rFonts w:ascii="Times New Roman" w:hAnsi="Times New Roman" w:cs="Times New Roman"/>
                <w:sz w:val="24"/>
                <w:szCs w:val="24"/>
              </w:rPr>
              <w:t>%</w:t>
            </w:r>
          </w:p>
        </w:tc>
        <w:tc>
          <w:tcPr>
            <w:tcW w:w="1134" w:type="dxa"/>
          </w:tcPr>
          <w:p w14:paraId="6F363977" w14:textId="77777777" w:rsidR="0095707D" w:rsidRPr="0025190C" w:rsidRDefault="00482DF5" w:rsidP="0095707D">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1,99 </w:t>
            </w:r>
            <w:r w:rsidR="0095707D" w:rsidRPr="0025190C">
              <w:rPr>
                <w:rFonts w:ascii="Times New Roman" w:hAnsi="Times New Roman" w:cs="Times New Roman"/>
                <w:sz w:val="24"/>
                <w:szCs w:val="24"/>
              </w:rPr>
              <w:t>%</w:t>
            </w:r>
          </w:p>
        </w:tc>
        <w:tc>
          <w:tcPr>
            <w:tcW w:w="1276" w:type="dxa"/>
          </w:tcPr>
          <w:p w14:paraId="0E477B27" w14:textId="77777777" w:rsidR="0095707D" w:rsidRPr="0025190C" w:rsidRDefault="00570C2C" w:rsidP="0095707D">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0,67 </w:t>
            </w:r>
            <w:r w:rsidR="0095707D" w:rsidRPr="0025190C">
              <w:rPr>
                <w:rFonts w:ascii="Times New Roman" w:hAnsi="Times New Roman" w:cs="Times New Roman"/>
                <w:sz w:val="24"/>
                <w:szCs w:val="24"/>
              </w:rPr>
              <w:t>%</w:t>
            </w:r>
          </w:p>
        </w:tc>
      </w:tr>
      <w:tr w:rsidR="0095707D" w:rsidRPr="0025190C" w14:paraId="6BE00C98" w14:textId="77777777" w:rsidTr="00F73064">
        <w:tc>
          <w:tcPr>
            <w:tcW w:w="456" w:type="dxa"/>
          </w:tcPr>
          <w:p w14:paraId="70EBAF33" w14:textId="77777777" w:rsidR="0095707D" w:rsidRPr="0025190C" w:rsidRDefault="0095707D"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14</w:t>
            </w:r>
          </w:p>
        </w:tc>
        <w:tc>
          <w:tcPr>
            <w:tcW w:w="3372" w:type="dxa"/>
          </w:tcPr>
          <w:p w14:paraId="1CAD284C" w14:textId="77777777" w:rsidR="0095707D" w:rsidRPr="0025190C" w:rsidRDefault="0095707D" w:rsidP="00A71F8A">
            <w:pPr>
              <w:pStyle w:val="a3"/>
              <w:jc w:val="center"/>
              <w:rPr>
                <w:rFonts w:ascii="Times New Roman" w:hAnsi="Times New Roman" w:cs="Times New Roman"/>
                <w:sz w:val="24"/>
                <w:szCs w:val="24"/>
              </w:rPr>
            </w:pPr>
            <w:r w:rsidRPr="0025190C">
              <w:rPr>
                <w:rFonts w:ascii="Times New Roman" w:hAnsi="Times New Roman" w:cs="Times New Roman"/>
                <w:sz w:val="24"/>
                <w:szCs w:val="24"/>
              </w:rPr>
              <w:t>Абди Ибрахим Глобал Фарм (Казахстан)</w:t>
            </w:r>
          </w:p>
        </w:tc>
        <w:tc>
          <w:tcPr>
            <w:tcW w:w="1417" w:type="dxa"/>
          </w:tcPr>
          <w:p w14:paraId="39EFAD52" w14:textId="77777777" w:rsidR="0095707D" w:rsidRPr="0025190C" w:rsidRDefault="0095707D"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15,27</w:t>
            </w:r>
          </w:p>
        </w:tc>
        <w:tc>
          <w:tcPr>
            <w:tcW w:w="1276" w:type="dxa"/>
          </w:tcPr>
          <w:p w14:paraId="3AD90818" w14:textId="77777777" w:rsidR="0095707D" w:rsidRPr="0025190C" w:rsidRDefault="0095707D" w:rsidP="001B2145">
            <w:pPr>
              <w:pStyle w:val="a3"/>
              <w:jc w:val="center"/>
              <w:rPr>
                <w:rFonts w:ascii="Times New Roman" w:hAnsi="Times New Roman" w:cs="Times New Roman"/>
                <w:sz w:val="24"/>
                <w:szCs w:val="24"/>
              </w:rPr>
            </w:pPr>
            <w:r w:rsidRPr="0025190C">
              <w:rPr>
                <w:rFonts w:ascii="Times New Roman" w:hAnsi="Times New Roman" w:cs="Times New Roman"/>
                <w:sz w:val="24"/>
                <w:szCs w:val="24"/>
              </w:rPr>
              <w:t>32,3 %</w:t>
            </w:r>
          </w:p>
        </w:tc>
        <w:tc>
          <w:tcPr>
            <w:tcW w:w="1276" w:type="dxa"/>
          </w:tcPr>
          <w:p w14:paraId="33184A60" w14:textId="77777777" w:rsidR="0095707D" w:rsidRPr="0025190C" w:rsidRDefault="00E81692" w:rsidP="0095707D">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1,5 </w:t>
            </w:r>
            <w:r w:rsidR="0095707D" w:rsidRPr="0025190C">
              <w:rPr>
                <w:rFonts w:ascii="Times New Roman" w:hAnsi="Times New Roman" w:cs="Times New Roman"/>
                <w:sz w:val="24"/>
                <w:szCs w:val="24"/>
              </w:rPr>
              <w:t>%</w:t>
            </w:r>
          </w:p>
        </w:tc>
        <w:tc>
          <w:tcPr>
            <w:tcW w:w="1134" w:type="dxa"/>
          </w:tcPr>
          <w:p w14:paraId="45EA0D8E" w14:textId="77777777" w:rsidR="0095707D" w:rsidRPr="0025190C" w:rsidRDefault="00482DF5" w:rsidP="0095707D">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1,96 </w:t>
            </w:r>
            <w:r w:rsidR="0095707D" w:rsidRPr="0025190C">
              <w:rPr>
                <w:rFonts w:ascii="Times New Roman" w:hAnsi="Times New Roman" w:cs="Times New Roman"/>
                <w:sz w:val="24"/>
                <w:szCs w:val="24"/>
              </w:rPr>
              <w:t>%</w:t>
            </w:r>
          </w:p>
        </w:tc>
        <w:tc>
          <w:tcPr>
            <w:tcW w:w="1276" w:type="dxa"/>
          </w:tcPr>
          <w:p w14:paraId="3F16E1C5" w14:textId="77777777" w:rsidR="0095707D" w:rsidRPr="0025190C" w:rsidRDefault="00570C2C" w:rsidP="0095707D">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1,17 </w:t>
            </w:r>
            <w:r w:rsidR="0095707D" w:rsidRPr="0025190C">
              <w:rPr>
                <w:rFonts w:ascii="Times New Roman" w:hAnsi="Times New Roman" w:cs="Times New Roman"/>
                <w:sz w:val="24"/>
                <w:szCs w:val="24"/>
              </w:rPr>
              <w:t>%</w:t>
            </w:r>
          </w:p>
        </w:tc>
      </w:tr>
      <w:tr w:rsidR="0095707D" w:rsidRPr="0025190C" w14:paraId="3C9FBAA5" w14:textId="77777777" w:rsidTr="00F73064">
        <w:tc>
          <w:tcPr>
            <w:tcW w:w="456" w:type="dxa"/>
          </w:tcPr>
          <w:p w14:paraId="0D500EBF" w14:textId="77777777" w:rsidR="0095707D" w:rsidRPr="0025190C" w:rsidRDefault="0095707D"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15</w:t>
            </w:r>
          </w:p>
        </w:tc>
        <w:tc>
          <w:tcPr>
            <w:tcW w:w="3372" w:type="dxa"/>
          </w:tcPr>
          <w:p w14:paraId="53525BAD" w14:textId="77777777" w:rsidR="0095707D" w:rsidRPr="0025190C" w:rsidRDefault="0095707D" w:rsidP="00F73064">
            <w:pPr>
              <w:pStyle w:val="a3"/>
              <w:jc w:val="center"/>
              <w:rPr>
                <w:rFonts w:ascii="Times New Roman" w:hAnsi="Times New Roman" w:cs="Times New Roman"/>
                <w:sz w:val="24"/>
                <w:szCs w:val="24"/>
              </w:rPr>
            </w:pPr>
            <w:r w:rsidRPr="0025190C">
              <w:rPr>
                <w:rFonts w:ascii="Times New Roman" w:hAnsi="Times New Roman" w:cs="Times New Roman"/>
                <w:sz w:val="24"/>
                <w:szCs w:val="24"/>
              </w:rPr>
              <w:t>Stada (</w:t>
            </w:r>
            <w:r w:rsidR="00F73064" w:rsidRPr="0025190C">
              <w:rPr>
                <w:rFonts w:ascii="Times New Roman" w:hAnsi="Times New Roman" w:cs="Times New Roman"/>
                <w:sz w:val="24"/>
                <w:szCs w:val="24"/>
              </w:rPr>
              <w:t>ФРГ</w:t>
            </w:r>
            <w:r w:rsidRPr="0025190C">
              <w:rPr>
                <w:rFonts w:ascii="Times New Roman" w:hAnsi="Times New Roman" w:cs="Times New Roman"/>
                <w:sz w:val="24"/>
                <w:szCs w:val="24"/>
              </w:rPr>
              <w:t>)</w:t>
            </w:r>
          </w:p>
        </w:tc>
        <w:tc>
          <w:tcPr>
            <w:tcW w:w="1417" w:type="dxa"/>
          </w:tcPr>
          <w:p w14:paraId="1993CEB9" w14:textId="77777777" w:rsidR="0095707D" w:rsidRPr="0025190C" w:rsidRDefault="0095707D"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14,48</w:t>
            </w:r>
          </w:p>
        </w:tc>
        <w:tc>
          <w:tcPr>
            <w:tcW w:w="1276" w:type="dxa"/>
          </w:tcPr>
          <w:p w14:paraId="566E3EA3" w14:textId="77777777" w:rsidR="0095707D" w:rsidRPr="0025190C" w:rsidRDefault="0095707D" w:rsidP="001B2145">
            <w:pPr>
              <w:pStyle w:val="a3"/>
              <w:jc w:val="center"/>
              <w:rPr>
                <w:rFonts w:ascii="Times New Roman" w:hAnsi="Times New Roman" w:cs="Times New Roman"/>
                <w:sz w:val="24"/>
                <w:szCs w:val="24"/>
              </w:rPr>
            </w:pPr>
            <w:r w:rsidRPr="0025190C">
              <w:rPr>
                <w:rFonts w:ascii="Times New Roman" w:hAnsi="Times New Roman" w:cs="Times New Roman"/>
                <w:sz w:val="24"/>
                <w:szCs w:val="24"/>
              </w:rPr>
              <w:t>15,5 %</w:t>
            </w:r>
          </w:p>
        </w:tc>
        <w:tc>
          <w:tcPr>
            <w:tcW w:w="1276" w:type="dxa"/>
          </w:tcPr>
          <w:p w14:paraId="5E65CC3A" w14:textId="77777777" w:rsidR="0095707D" w:rsidRPr="0025190C" w:rsidRDefault="00E81692" w:rsidP="0095707D">
            <w:pPr>
              <w:pStyle w:val="a3"/>
              <w:jc w:val="center"/>
              <w:rPr>
                <w:rFonts w:ascii="Times New Roman" w:hAnsi="Times New Roman" w:cs="Times New Roman"/>
                <w:sz w:val="24"/>
                <w:szCs w:val="24"/>
              </w:rPr>
            </w:pPr>
            <w:r w:rsidRPr="0025190C">
              <w:rPr>
                <w:rFonts w:ascii="Times New Roman" w:hAnsi="Times New Roman" w:cs="Times New Roman"/>
                <w:sz w:val="24"/>
                <w:szCs w:val="24"/>
              </w:rPr>
              <w:t>5, 8</w:t>
            </w:r>
            <w:r w:rsidR="0095707D" w:rsidRPr="0025190C">
              <w:rPr>
                <w:rFonts w:ascii="Times New Roman" w:hAnsi="Times New Roman" w:cs="Times New Roman"/>
                <w:sz w:val="24"/>
                <w:szCs w:val="24"/>
              </w:rPr>
              <w:t>%</w:t>
            </w:r>
          </w:p>
        </w:tc>
        <w:tc>
          <w:tcPr>
            <w:tcW w:w="1134" w:type="dxa"/>
          </w:tcPr>
          <w:p w14:paraId="0258C52F" w14:textId="77777777" w:rsidR="0095707D" w:rsidRPr="0025190C" w:rsidRDefault="00482DF5" w:rsidP="0095707D">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1,86 </w:t>
            </w:r>
            <w:r w:rsidR="0095707D" w:rsidRPr="0025190C">
              <w:rPr>
                <w:rFonts w:ascii="Times New Roman" w:hAnsi="Times New Roman" w:cs="Times New Roman"/>
                <w:sz w:val="24"/>
                <w:szCs w:val="24"/>
              </w:rPr>
              <w:t>%</w:t>
            </w:r>
          </w:p>
        </w:tc>
        <w:tc>
          <w:tcPr>
            <w:tcW w:w="1276" w:type="dxa"/>
          </w:tcPr>
          <w:p w14:paraId="22915612" w14:textId="77777777" w:rsidR="0095707D" w:rsidRPr="0025190C" w:rsidRDefault="00570C2C" w:rsidP="0095707D">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1,81 </w:t>
            </w:r>
            <w:r w:rsidR="0095707D" w:rsidRPr="0025190C">
              <w:rPr>
                <w:rFonts w:ascii="Times New Roman" w:hAnsi="Times New Roman" w:cs="Times New Roman"/>
                <w:sz w:val="24"/>
                <w:szCs w:val="24"/>
              </w:rPr>
              <w:t>%</w:t>
            </w:r>
          </w:p>
        </w:tc>
      </w:tr>
      <w:tr w:rsidR="000C18A0" w:rsidRPr="0025190C" w14:paraId="58C2AB4A" w14:textId="77777777" w:rsidTr="001059E2">
        <w:tc>
          <w:tcPr>
            <w:tcW w:w="10207" w:type="dxa"/>
            <w:gridSpan w:val="7"/>
          </w:tcPr>
          <w:p w14:paraId="56C82F12" w14:textId="77777777" w:rsidR="000C18A0" w:rsidRPr="0025190C" w:rsidRDefault="000C18A0" w:rsidP="001763C7">
            <w:pPr>
              <w:pStyle w:val="a3"/>
              <w:jc w:val="both"/>
              <w:rPr>
                <w:rFonts w:ascii="Times New Roman" w:hAnsi="Times New Roman" w:cs="Times New Roman"/>
                <w:sz w:val="24"/>
                <w:szCs w:val="24"/>
              </w:rPr>
            </w:pPr>
            <w:r w:rsidRPr="0025190C">
              <w:rPr>
                <w:rFonts w:ascii="Times New Roman" w:hAnsi="Times New Roman" w:cs="Times New Roman"/>
                <w:sz w:val="24"/>
                <w:szCs w:val="24"/>
              </w:rPr>
              <w:t>Примечание - Составлено автором по источнику [10</w:t>
            </w:r>
            <w:r w:rsidR="00C90C2C" w:rsidRPr="0025190C">
              <w:rPr>
                <w:rFonts w:ascii="Times New Roman" w:hAnsi="Times New Roman" w:cs="Times New Roman"/>
                <w:sz w:val="24"/>
                <w:szCs w:val="24"/>
              </w:rPr>
              <w:t>4</w:t>
            </w:r>
            <w:r w:rsidRPr="0025190C">
              <w:rPr>
                <w:rFonts w:ascii="Times New Roman" w:hAnsi="Times New Roman" w:cs="Times New Roman"/>
                <w:sz w:val="24"/>
                <w:szCs w:val="24"/>
              </w:rPr>
              <w:t>]</w:t>
            </w:r>
            <w:r w:rsidRPr="0025190C">
              <w:t xml:space="preserve"> </w:t>
            </w:r>
          </w:p>
        </w:tc>
      </w:tr>
    </w:tbl>
    <w:p w14:paraId="3F322959" w14:textId="77777777" w:rsidR="006B1F26" w:rsidRPr="0025190C" w:rsidRDefault="006B1F26" w:rsidP="006B1F26">
      <w:pPr>
        <w:pStyle w:val="a3"/>
        <w:ind w:firstLine="567"/>
        <w:jc w:val="both"/>
        <w:rPr>
          <w:rFonts w:ascii="Times New Roman" w:hAnsi="Times New Roman" w:cs="Times New Roman"/>
          <w:sz w:val="28"/>
          <w:szCs w:val="28"/>
        </w:rPr>
      </w:pPr>
    </w:p>
    <w:p w14:paraId="026911A7" w14:textId="77777777" w:rsidR="00F73064" w:rsidRPr="0025190C" w:rsidRDefault="006B1F26" w:rsidP="00F73064">
      <w:pPr>
        <w:pStyle w:val="a3"/>
        <w:ind w:firstLine="567"/>
        <w:jc w:val="both"/>
        <w:rPr>
          <w:rFonts w:ascii="Times New Roman" w:hAnsi="Times New Roman" w:cs="Times New Roman"/>
          <w:sz w:val="28"/>
          <w:szCs w:val="28"/>
        </w:rPr>
      </w:pPr>
      <w:r w:rsidRPr="0025190C">
        <w:rPr>
          <w:rFonts w:ascii="Times New Roman" w:hAnsi="Times New Roman" w:cs="Times New Roman"/>
          <w:sz w:val="28"/>
          <w:szCs w:val="28"/>
        </w:rPr>
        <w:t>Из перечисленных иностранных компаний имеют свои филиалы и представительства в городе Алматы такие компании как: «</w:t>
      </w:r>
      <w:r w:rsidRPr="0025190C">
        <w:rPr>
          <w:rFonts w:ascii="Times New Roman" w:hAnsi="Times New Roman" w:cs="Times New Roman"/>
          <w:sz w:val="28"/>
          <w:szCs w:val="28"/>
          <w:lang w:val="en-US"/>
        </w:rPr>
        <w:t>Sanofi</w:t>
      </w:r>
      <w:r w:rsidRPr="0025190C">
        <w:rPr>
          <w:rFonts w:ascii="Times New Roman" w:hAnsi="Times New Roman" w:cs="Times New Roman"/>
          <w:b/>
          <w:sz w:val="28"/>
          <w:szCs w:val="28"/>
        </w:rPr>
        <w:t>-</w:t>
      </w:r>
      <w:r w:rsidRPr="0025190C">
        <w:rPr>
          <w:rFonts w:ascii="Times New Roman" w:hAnsi="Times New Roman" w:cs="Times New Roman"/>
          <w:sz w:val="28"/>
          <w:szCs w:val="28"/>
          <w:lang w:val="en-US"/>
        </w:rPr>
        <w:t>Aventis</w:t>
      </w:r>
      <w:r w:rsidRPr="0025190C">
        <w:rPr>
          <w:rFonts w:ascii="Times New Roman" w:hAnsi="Times New Roman" w:cs="Times New Roman"/>
          <w:sz w:val="28"/>
          <w:szCs w:val="28"/>
        </w:rPr>
        <w:t>», «</w:t>
      </w:r>
      <w:r w:rsidRPr="0025190C">
        <w:rPr>
          <w:rFonts w:ascii="Times New Roman" w:hAnsi="Times New Roman" w:cs="Times New Roman"/>
          <w:sz w:val="28"/>
          <w:szCs w:val="28"/>
          <w:lang w:val="en-US"/>
        </w:rPr>
        <w:t>Teva</w:t>
      </w:r>
      <w:r w:rsidRPr="0025190C">
        <w:rPr>
          <w:rFonts w:ascii="Times New Roman" w:hAnsi="Times New Roman" w:cs="Times New Roman"/>
          <w:sz w:val="28"/>
          <w:szCs w:val="28"/>
        </w:rPr>
        <w:t>», «</w:t>
      </w:r>
      <w:r w:rsidRPr="0025190C">
        <w:rPr>
          <w:rFonts w:ascii="Times New Roman" w:hAnsi="Times New Roman" w:cs="Times New Roman"/>
          <w:sz w:val="28"/>
          <w:szCs w:val="28"/>
          <w:lang w:val="en-US"/>
        </w:rPr>
        <w:t>Johnson</w:t>
      </w:r>
      <w:r w:rsidRPr="0025190C">
        <w:rPr>
          <w:rFonts w:ascii="Times New Roman" w:hAnsi="Times New Roman" w:cs="Times New Roman"/>
          <w:sz w:val="28"/>
          <w:szCs w:val="28"/>
        </w:rPr>
        <w:t xml:space="preserve"> &amp; </w:t>
      </w:r>
      <w:r w:rsidRPr="0025190C">
        <w:rPr>
          <w:rFonts w:ascii="Times New Roman" w:hAnsi="Times New Roman" w:cs="Times New Roman"/>
          <w:sz w:val="28"/>
          <w:szCs w:val="28"/>
          <w:lang w:val="en-US"/>
        </w:rPr>
        <w:t>Johnson</w:t>
      </w:r>
      <w:r w:rsidR="00EC0E60" w:rsidRPr="0025190C">
        <w:rPr>
          <w:rFonts w:ascii="Times New Roman" w:hAnsi="Times New Roman" w:cs="Times New Roman"/>
          <w:sz w:val="28"/>
          <w:szCs w:val="28"/>
        </w:rPr>
        <w:t>»</w:t>
      </w:r>
      <w:r w:rsidRPr="0025190C">
        <w:rPr>
          <w:rFonts w:ascii="Times New Roman" w:hAnsi="Times New Roman" w:cs="Times New Roman"/>
          <w:sz w:val="28"/>
          <w:szCs w:val="28"/>
        </w:rPr>
        <w:t>, «</w:t>
      </w:r>
      <w:r w:rsidRPr="0025190C">
        <w:rPr>
          <w:rFonts w:ascii="Times New Roman" w:hAnsi="Times New Roman" w:cs="Times New Roman"/>
          <w:sz w:val="28"/>
          <w:szCs w:val="28"/>
          <w:lang w:val="en-US"/>
        </w:rPr>
        <w:t>Pfizer</w:t>
      </w:r>
      <w:r w:rsidRPr="0025190C">
        <w:rPr>
          <w:rFonts w:ascii="Times New Roman" w:hAnsi="Times New Roman" w:cs="Times New Roman"/>
          <w:sz w:val="28"/>
          <w:szCs w:val="28"/>
        </w:rPr>
        <w:t>», «</w:t>
      </w:r>
      <w:r w:rsidRPr="0025190C">
        <w:rPr>
          <w:rFonts w:ascii="Times New Roman" w:hAnsi="Times New Roman" w:cs="Times New Roman"/>
          <w:sz w:val="28"/>
          <w:szCs w:val="28"/>
          <w:lang w:val="en-US"/>
        </w:rPr>
        <w:t>Takeda</w:t>
      </w:r>
      <w:r w:rsidRPr="0025190C">
        <w:rPr>
          <w:rFonts w:ascii="Times New Roman" w:hAnsi="Times New Roman" w:cs="Times New Roman"/>
          <w:sz w:val="28"/>
          <w:szCs w:val="28"/>
        </w:rPr>
        <w:t>», «</w:t>
      </w:r>
      <w:r w:rsidRPr="0025190C">
        <w:rPr>
          <w:rFonts w:ascii="Times New Roman" w:hAnsi="Times New Roman" w:cs="Times New Roman"/>
          <w:sz w:val="28"/>
          <w:szCs w:val="28"/>
          <w:lang w:val="en-US"/>
        </w:rPr>
        <w:t>Abbott</w:t>
      </w:r>
      <w:r w:rsidRPr="0025190C">
        <w:rPr>
          <w:rFonts w:ascii="Times New Roman" w:hAnsi="Times New Roman" w:cs="Times New Roman"/>
          <w:sz w:val="28"/>
          <w:szCs w:val="28"/>
        </w:rPr>
        <w:t>», «</w:t>
      </w:r>
      <w:r w:rsidRPr="0025190C">
        <w:rPr>
          <w:rFonts w:ascii="Times New Roman" w:hAnsi="Times New Roman" w:cs="Times New Roman"/>
          <w:sz w:val="28"/>
          <w:szCs w:val="28"/>
          <w:lang w:val="en-US"/>
        </w:rPr>
        <w:t>Servier</w:t>
      </w:r>
      <w:r w:rsidRPr="0025190C">
        <w:rPr>
          <w:rFonts w:ascii="Times New Roman" w:hAnsi="Times New Roman" w:cs="Times New Roman"/>
          <w:sz w:val="28"/>
          <w:szCs w:val="28"/>
        </w:rPr>
        <w:t>», «</w:t>
      </w:r>
      <w:r w:rsidRPr="0025190C">
        <w:rPr>
          <w:rFonts w:ascii="Times New Roman" w:hAnsi="Times New Roman" w:cs="Times New Roman"/>
          <w:sz w:val="28"/>
          <w:szCs w:val="28"/>
          <w:lang w:val="en-US"/>
        </w:rPr>
        <w:t>Roche</w:t>
      </w:r>
      <w:r w:rsidRPr="0025190C">
        <w:rPr>
          <w:rFonts w:ascii="Times New Roman" w:hAnsi="Times New Roman" w:cs="Times New Roman"/>
          <w:sz w:val="28"/>
          <w:szCs w:val="28"/>
        </w:rPr>
        <w:t>», «</w:t>
      </w:r>
      <w:r w:rsidRPr="0025190C">
        <w:rPr>
          <w:rFonts w:ascii="Times New Roman" w:hAnsi="Times New Roman" w:cs="Times New Roman"/>
          <w:sz w:val="28"/>
          <w:szCs w:val="28"/>
          <w:lang w:val="en-US"/>
        </w:rPr>
        <w:t>Stada</w:t>
      </w:r>
      <w:r w:rsidRPr="0025190C">
        <w:rPr>
          <w:rFonts w:ascii="Times New Roman" w:hAnsi="Times New Roman" w:cs="Times New Roman"/>
          <w:sz w:val="28"/>
          <w:szCs w:val="28"/>
        </w:rPr>
        <w:t>» и «</w:t>
      </w:r>
      <w:r w:rsidRPr="0025190C">
        <w:rPr>
          <w:rFonts w:ascii="Times New Roman" w:hAnsi="Times New Roman" w:cs="Times New Roman"/>
          <w:sz w:val="28"/>
          <w:szCs w:val="28"/>
          <w:lang w:val="en-US"/>
        </w:rPr>
        <w:t>Novartis</w:t>
      </w:r>
      <w:r w:rsidRPr="0025190C">
        <w:rPr>
          <w:rFonts w:ascii="Times New Roman" w:hAnsi="Times New Roman" w:cs="Times New Roman"/>
          <w:sz w:val="28"/>
          <w:szCs w:val="28"/>
        </w:rPr>
        <w:t>».</w:t>
      </w:r>
    </w:p>
    <w:p w14:paraId="13D6F0BD" w14:textId="1194F3EE" w:rsidR="00F73064" w:rsidRPr="0025190C" w:rsidRDefault="00FF1C9A" w:rsidP="00F73064">
      <w:pPr>
        <w:pStyle w:val="a3"/>
        <w:ind w:firstLine="567"/>
        <w:jc w:val="both"/>
        <w:rPr>
          <w:rFonts w:ascii="Times New Roman" w:hAnsi="Times New Roman" w:cs="Times New Roman"/>
          <w:sz w:val="28"/>
          <w:szCs w:val="28"/>
        </w:rPr>
      </w:pPr>
      <w:r w:rsidRPr="0025190C">
        <w:rPr>
          <w:rFonts w:ascii="Times New Roman" w:hAnsi="Times New Roman" w:cs="Times New Roman"/>
          <w:sz w:val="28"/>
          <w:szCs w:val="28"/>
        </w:rPr>
        <w:t>В таблице 1</w:t>
      </w:r>
      <w:r w:rsidR="00296D6E" w:rsidRPr="0025190C">
        <w:rPr>
          <w:rFonts w:ascii="Times New Roman" w:hAnsi="Times New Roman" w:cs="Times New Roman"/>
          <w:sz w:val="28"/>
          <w:szCs w:val="28"/>
        </w:rPr>
        <w:t>1</w:t>
      </w:r>
      <w:r w:rsidRPr="0025190C">
        <w:rPr>
          <w:rFonts w:ascii="Times New Roman" w:hAnsi="Times New Roman" w:cs="Times New Roman"/>
          <w:sz w:val="28"/>
          <w:szCs w:val="28"/>
        </w:rPr>
        <w:t xml:space="preserve"> показаны TOP-10 компаний</w:t>
      </w:r>
      <w:r w:rsidR="0054790A" w:rsidRPr="0025190C">
        <w:rPr>
          <w:rFonts w:ascii="Times New Roman" w:hAnsi="Times New Roman" w:cs="Times New Roman"/>
          <w:sz w:val="28"/>
          <w:szCs w:val="28"/>
        </w:rPr>
        <w:t>,</w:t>
      </w:r>
      <w:r w:rsidRPr="0025190C">
        <w:rPr>
          <w:rFonts w:ascii="Times New Roman" w:hAnsi="Times New Roman" w:cs="Times New Roman"/>
          <w:sz w:val="28"/>
          <w:szCs w:val="28"/>
        </w:rPr>
        <w:t xml:space="preserve"> предоставивших наибольшие скидки при закупках </w:t>
      </w:r>
      <w:r w:rsidR="001B6EA7" w:rsidRPr="0025190C">
        <w:rPr>
          <w:rFonts w:ascii="Times New Roman" w:hAnsi="Times New Roman" w:cs="Times New Roman"/>
          <w:sz w:val="28"/>
          <w:szCs w:val="28"/>
        </w:rPr>
        <w:t>«СКФ»</w:t>
      </w:r>
      <w:r w:rsidRPr="0025190C">
        <w:rPr>
          <w:rFonts w:ascii="Times New Roman" w:hAnsi="Times New Roman" w:cs="Times New Roman"/>
          <w:sz w:val="28"/>
          <w:szCs w:val="28"/>
        </w:rPr>
        <w:t xml:space="preserve"> в 2019 году. </w:t>
      </w:r>
    </w:p>
    <w:p w14:paraId="37DE3790" w14:textId="77777777" w:rsidR="00941FC3" w:rsidRPr="0025190C" w:rsidRDefault="00941FC3" w:rsidP="00941FC3">
      <w:pPr>
        <w:pStyle w:val="a3"/>
        <w:jc w:val="both"/>
        <w:rPr>
          <w:rFonts w:ascii="Times New Roman" w:hAnsi="Times New Roman" w:cs="Times New Roman"/>
          <w:sz w:val="28"/>
          <w:szCs w:val="28"/>
        </w:rPr>
      </w:pPr>
    </w:p>
    <w:p w14:paraId="630662EE" w14:textId="6A09B5EB" w:rsidR="006B1F26" w:rsidRPr="0025190C" w:rsidRDefault="006B1F26" w:rsidP="00296D6E">
      <w:pPr>
        <w:pStyle w:val="a3"/>
        <w:jc w:val="both"/>
        <w:rPr>
          <w:rFonts w:ascii="Times New Roman" w:hAnsi="Times New Roman" w:cs="Times New Roman"/>
          <w:sz w:val="28"/>
          <w:szCs w:val="28"/>
        </w:rPr>
      </w:pPr>
      <w:r w:rsidRPr="0025190C">
        <w:rPr>
          <w:rFonts w:ascii="Times New Roman" w:hAnsi="Times New Roman" w:cs="Times New Roman"/>
          <w:sz w:val="28"/>
          <w:szCs w:val="28"/>
        </w:rPr>
        <w:t xml:space="preserve">Таблица </w:t>
      </w:r>
      <w:r w:rsidRPr="0025190C">
        <w:rPr>
          <w:rFonts w:ascii="Times New Roman" w:hAnsi="Times New Roman" w:cs="Times New Roman"/>
          <w:sz w:val="28"/>
          <w:szCs w:val="28"/>
          <w:lang w:val="kk-KZ"/>
        </w:rPr>
        <w:t>1</w:t>
      </w:r>
      <w:r w:rsidR="00296D6E" w:rsidRPr="0025190C">
        <w:rPr>
          <w:rFonts w:ascii="Times New Roman" w:hAnsi="Times New Roman" w:cs="Times New Roman"/>
          <w:sz w:val="28"/>
          <w:szCs w:val="28"/>
          <w:lang w:val="kk-KZ"/>
        </w:rPr>
        <w:t>1</w:t>
      </w:r>
      <w:r w:rsidRPr="0025190C">
        <w:rPr>
          <w:rFonts w:ascii="Times New Roman" w:hAnsi="Times New Roman" w:cs="Times New Roman"/>
          <w:sz w:val="28"/>
          <w:szCs w:val="28"/>
        </w:rPr>
        <w:t xml:space="preserve"> </w:t>
      </w:r>
      <w:r w:rsidR="003B4E37" w:rsidRPr="0025190C">
        <w:rPr>
          <w:rFonts w:ascii="Times New Roman" w:hAnsi="Times New Roman" w:cs="Times New Roman"/>
          <w:b/>
          <w:sz w:val="28"/>
          <w:szCs w:val="28"/>
        </w:rPr>
        <w:t>–</w:t>
      </w:r>
      <w:r w:rsidRPr="0025190C">
        <w:rPr>
          <w:rFonts w:ascii="Times New Roman" w:hAnsi="Times New Roman" w:cs="Times New Roman"/>
          <w:sz w:val="28"/>
          <w:szCs w:val="28"/>
        </w:rPr>
        <w:t xml:space="preserve"> </w:t>
      </w:r>
      <w:r w:rsidRPr="0025190C">
        <w:rPr>
          <w:rFonts w:ascii="Times New Roman" w:hAnsi="Times New Roman" w:cs="Times New Roman"/>
          <w:sz w:val="28"/>
          <w:szCs w:val="28"/>
          <w:lang w:val="en-US"/>
        </w:rPr>
        <w:t>TOP</w:t>
      </w:r>
      <w:r w:rsidR="003B4E37" w:rsidRPr="0025190C">
        <w:rPr>
          <w:rFonts w:ascii="Times New Roman" w:hAnsi="Times New Roman" w:cs="Times New Roman"/>
          <w:b/>
          <w:sz w:val="28"/>
          <w:szCs w:val="28"/>
        </w:rPr>
        <w:t xml:space="preserve"> </w:t>
      </w:r>
      <w:r w:rsidRPr="0025190C">
        <w:rPr>
          <w:rFonts w:ascii="Times New Roman" w:hAnsi="Times New Roman" w:cs="Times New Roman"/>
          <w:sz w:val="28"/>
          <w:szCs w:val="28"/>
        </w:rPr>
        <w:t>10 компаний</w:t>
      </w:r>
      <w:r w:rsidR="0054790A" w:rsidRPr="0025190C">
        <w:rPr>
          <w:rFonts w:ascii="Times New Roman" w:hAnsi="Times New Roman" w:cs="Times New Roman"/>
          <w:sz w:val="28"/>
          <w:szCs w:val="28"/>
        </w:rPr>
        <w:t>,</w:t>
      </w:r>
      <w:r w:rsidRPr="0025190C">
        <w:rPr>
          <w:rFonts w:ascii="Times New Roman" w:hAnsi="Times New Roman" w:cs="Times New Roman"/>
          <w:sz w:val="28"/>
          <w:szCs w:val="28"/>
        </w:rPr>
        <w:t xml:space="preserve"> предоставивши</w:t>
      </w:r>
      <w:r w:rsidR="0054790A" w:rsidRPr="0025190C">
        <w:rPr>
          <w:rFonts w:ascii="Times New Roman" w:hAnsi="Times New Roman" w:cs="Times New Roman"/>
          <w:sz w:val="28"/>
          <w:szCs w:val="28"/>
        </w:rPr>
        <w:t>х</w:t>
      </w:r>
      <w:r w:rsidRPr="0025190C">
        <w:rPr>
          <w:rFonts w:ascii="Times New Roman" w:hAnsi="Times New Roman" w:cs="Times New Roman"/>
          <w:sz w:val="28"/>
          <w:szCs w:val="28"/>
        </w:rPr>
        <w:t xml:space="preserve"> скидки при закупе ЛС</w:t>
      </w:r>
    </w:p>
    <w:p w14:paraId="070E3994" w14:textId="77777777" w:rsidR="006B1F26" w:rsidRPr="0025190C" w:rsidRDefault="006B1F26" w:rsidP="006B1F26">
      <w:pPr>
        <w:pStyle w:val="a3"/>
        <w:ind w:firstLine="567"/>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3939"/>
        <w:gridCol w:w="1581"/>
        <w:gridCol w:w="2246"/>
        <w:gridCol w:w="1984"/>
      </w:tblGrid>
      <w:tr w:rsidR="006B1F26" w:rsidRPr="0025190C" w14:paraId="47588942" w14:textId="77777777" w:rsidTr="00022D8D">
        <w:tc>
          <w:tcPr>
            <w:tcW w:w="456" w:type="dxa"/>
          </w:tcPr>
          <w:p w14:paraId="47C39292" w14:textId="77777777" w:rsidR="006B1F26" w:rsidRPr="0025190C" w:rsidRDefault="006B1F26"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w:t>
            </w:r>
          </w:p>
        </w:tc>
        <w:tc>
          <w:tcPr>
            <w:tcW w:w="3939" w:type="dxa"/>
          </w:tcPr>
          <w:p w14:paraId="34DAC089" w14:textId="77777777" w:rsidR="006B1F26" w:rsidRPr="0025190C" w:rsidRDefault="006B1F26" w:rsidP="00325125">
            <w:pPr>
              <w:pStyle w:val="a3"/>
              <w:jc w:val="center"/>
              <w:rPr>
                <w:rFonts w:ascii="Times New Roman" w:hAnsi="Times New Roman" w:cs="Times New Roman"/>
                <w:sz w:val="24"/>
                <w:szCs w:val="24"/>
              </w:rPr>
            </w:pPr>
            <w:r w:rsidRPr="0025190C">
              <w:rPr>
                <w:rFonts w:ascii="Times New Roman" w:hAnsi="Times New Roman" w:cs="Times New Roman"/>
                <w:sz w:val="24"/>
                <w:szCs w:val="24"/>
              </w:rPr>
              <w:t>Компани</w:t>
            </w:r>
            <w:r w:rsidR="00325125" w:rsidRPr="0025190C">
              <w:rPr>
                <w:rFonts w:ascii="Times New Roman" w:hAnsi="Times New Roman" w:cs="Times New Roman"/>
                <w:sz w:val="24"/>
                <w:szCs w:val="24"/>
              </w:rPr>
              <w:t>и</w:t>
            </w:r>
            <w:r w:rsidR="00296D6E" w:rsidRPr="0025190C">
              <w:rPr>
                <w:rFonts w:ascii="Times New Roman" w:hAnsi="Times New Roman" w:cs="Times New Roman"/>
                <w:sz w:val="24"/>
                <w:szCs w:val="24"/>
              </w:rPr>
              <w:t xml:space="preserve"> (страны)</w:t>
            </w:r>
          </w:p>
        </w:tc>
        <w:tc>
          <w:tcPr>
            <w:tcW w:w="1581" w:type="dxa"/>
          </w:tcPr>
          <w:p w14:paraId="471904E9"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2018 г,</w:t>
            </w:r>
          </w:p>
          <w:p w14:paraId="25DE40E1"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млрд. KZT</w:t>
            </w:r>
          </w:p>
        </w:tc>
        <w:tc>
          <w:tcPr>
            <w:tcW w:w="2246" w:type="dxa"/>
          </w:tcPr>
          <w:p w14:paraId="5A6BB03C"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 от предельной</w:t>
            </w:r>
          </w:p>
          <w:p w14:paraId="7054C5FC"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цены</w:t>
            </w:r>
          </w:p>
        </w:tc>
        <w:tc>
          <w:tcPr>
            <w:tcW w:w="1984" w:type="dxa"/>
          </w:tcPr>
          <w:p w14:paraId="7F3C4CBA"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Доля в 2019 году</w:t>
            </w:r>
          </w:p>
        </w:tc>
      </w:tr>
      <w:tr w:rsidR="006B1F26" w:rsidRPr="0025190C" w14:paraId="5F29C72E" w14:textId="77777777" w:rsidTr="00022D8D">
        <w:tc>
          <w:tcPr>
            <w:tcW w:w="456" w:type="dxa"/>
          </w:tcPr>
          <w:p w14:paraId="2A969566" w14:textId="77777777" w:rsidR="006B1F26" w:rsidRPr="0025190C" w:rsidRDefault="006B1F26"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1</w:t>
            </w:r>
          </w:p>
        </w:tc>
        <w:tc>
          <w:tcPr>
            <w:tcW w:w="3939" w:type="dxa"/>
          </w:tcPr>
          <w:p w14:paraId="6DEE3D86" w14:textId="77777777" w:rsidR="006B1F26" w:rsidRPr="0025190C" w:rsidRDefault="006B1F26"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Sanofi-Aventis (Франция)</w:t>
            </w:r>
          </w:p>
        </w:tc>
        <w:tc>
          <w:tcPr>
            <w:tcW w:w="1581" w:type="dxa"/>
          </w:tcPr>
          <w:p w14:paraId="67BB24DB"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4,60</w:t>
            </w:r>
          </w:p>
        </w:tc>
        <w:tc>
          <w:tcPr>
            <w:tcW w:w="2246" w:type="dxa"/>
          </w:tcPr>
          <w:p w14:paraId="1181C40C"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25%</w:t>
            </w:r>
          </w:p>
        </w:tc>
        <w:tc>
          <w:tcPr>
            <w:tcW w:w="1984" w:type="dxa"/>
          </w:tcPr>
          <w:p w14:paraId="3A4AB5B6"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21,7%</w:t>
            </w:r>
          </w:p>
        </w:tc>
      </w:tr>
      <w:tr w:rsidR="006B1F26" w:rsidRPr="0025190C" w14:paraId="3517DB0A" w14:textId="77777777" w:rsidTr="00022D8D">
        <w:tc>
          <w:tcPr>
            <w:tcW w:w="456" w:type="dxa"/>
            <w:tcBorders>
              <w:bottom w:val="nil"/>
            </w:tcBorders>
          </w:tcPr>
          <w:p w14:paraId="60CB152A" w14:textId="77777777" w:rsidR="006B1F26" w:rsidRPr="0025190C" w:rsidRDefault="006B1F26"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2</w:t>
            </w:r>
          </w:p>
        </w:tc>
        <w:tc>
          <w:tcPr>
            <w:tcW w:w="3939" w:type="dxa"/>
            <w:tcBorders>
              <w:bottom w:val="nil"/>
            </w:tcBorders>
          </w:tcPr>
          <w:p w14:paraId="69F7C3D9" w14:textId="77777777" w:rsidR="006B1F26" w:rsidRPr="0025190C" w:rsidRDefault="006B1F26"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 xml:space="preserve">Baxter </w:t>
            </w:r>
            <w:r w:rsidRPr="0025190C">
              <w:rPr>
                <w:rFonts w:ascii="Times New Roman" w:hAnsi="Times New Roman" w:cs="Times New Roman"/>
                <w:sz w:val="24"/>
                <w:szCs w:val="24"/>
                <w:lang w:val="en-US"/>
              </w:rPr>
              <w:t>(</w:t>
            </w:r>
            <w:r w:rsidRPr="0025190C">
              <w:rPr>
                <w:rFonts w:ascii="Times New Roman" w:hAnsi="Times New Roman" w:cs="Times New Roman"/>
                <w:sz w:val="24"/>
                <w:szCs w:val="24"/>
              </w:rPr>
              <w:t>США)</w:t>
            </w:r>
          </w:p>
        </w:tc>
        <w:tc>
          <w:tcPr>
            <w:tcW w:w="1581" w:type="dxa"/>
            <w:tcBorders>
              <w:bottom w:val="nil"/>
            </w:tcBorders>
          </w:tcPr>
          <w:p w14:paraId="612142A2"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1,71</w:t>
            </w:r>
          </w:p>
        </w:tc>
        <w:tc>
          <w:tcPr>
            <w:tcW w:w="2246" w:type="dxa"/>
            <w:tcBorders>
              <w:bottom w:val="nil"/>
            </w:tcBorders>
          </w:tcPr>
          <w:p w14:paraId="540622C8"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18%</w:t>
            </w:r>
          </w:p>
        </w:tc>
        <w:tc>
          <w:tcPr>
            <w:tcW w:w="1984" w:type="dxa"/>
            <w:tcBorders>
              <w:bottom w:val="nil"/>
            </w:tcBorders>
          </w:tcPr>
          <w:p w14:paraId="0A713C02"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8,1%</w:t>
            </w:r>
          </w:p>
        </w:tc>
      </w:tr>
      <w:tr w:rsidR="006B1F26" w:rsidRPr="0025190C" w14:paraId="6D6D281B" w14:textId="77777777" w:rsidTr="00022D8D">
        <w:tc>
          <w:tcPr>
            <w:tcW w:w="456" w:type="dxa"/>
          </w:tcPr>
          <w:p w14:paraId="6F3ADEF4" w14:textId="77777777" w:rsidR="006B1F26" w:rsidRPr="0025190C" w:rsidRDefault="006B1F26"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3</w:t>
            </w:r>
          </w:p>
        </w:tc>
        <w:tc>
          <w:tcPr>
            <w:tcW w:w="3939" w:type="dxa"/>
          </w:tcPr>
          <w:p w14:paraId="40882C0E" w14:textId="77777777" w:rsidR="006B1F26" w:rsidRPr="0025190C" w:rsidRDefault="006B1F26" w:rsidP="006B1F26">
            <w:pPr>
              <w:pStyle w:val="a3"/>
              <w:jc w:val="both"/>
              <w:rPr>
                <w:rFonts w:ascii="Times New Roman" w:hAnsi="Times New Roman" w:cs="Times New Roman"/>
                <w:sz w:val="24"/>
                <w:szCs w:val="24"/>
                <w:lang w:val="en-US"/>
              </w:rPr>
            </w:pPr>
            <w:r w:rsidRPr="0025190C">
              <w:rPr>
                <w:rFonts w:ascii="Times New Roman" w:hAnsi="Times New Roman" w:cs="Times New Roman"/>
                <w:sz w:val="24"/>
                <w:szCs w:val="24"/>
              </w:rPr>
              <w:t>Glenmark Pharmaceuticals (Индия)</w:t>
            </w:r>
          </w:p>
        </w:tc>
        <w:tc>
          <w:tcPr>
            <w:tcW w:w="1581" w:type="dxa"/>
          </w:tcPr>
          <w:p w14:paraId="430EE0D7"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0,98</w:t>
            </w:r>
          </w:p>
        </w:tc>
        <w:tc>
          <w:tcPr>
            <w:tcW w:w="2246" w:type="dxa"/>
          </w:tcPr>
          <w:p w14:paraId="2CD46416"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72%</w:t>
            </w:r>
          </w:p>
        </w:tc>
        <w:tc>
          <w:tcPr>
            <w:tcW w:w="1984" w:type="dxa"/>
          </w:tcPr>
          <w:p w14:paraId="6B105A82"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4,6%</w:t>
            </w:r>
          </w:p>
        </w:tc>
      </w:tr>
      <w:tr w:rsidR="006B1F26" w:rsidRPr="0025190C" w14:paraId="366E4443" w14:textId="77777777" w:rsidTr="00022D8D">
        <w:tc>
          <w:tcPr>
            <w:tcW w:w="456" w:type="dxa"/>
          </w:tcPr>
          <w:p w14:paraId="0FA88FD1" w14:textId="77777777" w:rsidR="006B1F26" w:rsidRPr="0025190C" w:rsidRDefault="006B1F26"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4</w:t>
            </w:r>
          </w:p>
        </w:tc>
        <w:tc>
          <w:tcPr>
            <w:tcW w:w="3939" w:type="dxa"/>
          </w:tcPr>
          <w:p w14:paraId="50A21014" w14:textId="77777777" w:rsidR="006B1F26" w:rsidRPr="0025190C" w:rsidRDefault="006B1F26"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Baxalta</w:t>
            </w:r>
            <w:r w:rsidRPr="0025190C">
              <w:rPr>
                <w:rFonts w:ascii="Times New Roman" w:hAnsi="Times New Roman" w:cs="Times New Roman"/>
                <w:sz w:val="24"/>
                <w:szCs w:val="24"/>
                <w:lang w:val="en-US"/>
              </w:rPr>
              <w:t xml:space="preserve"> (</w:t>
            </w:r>
            <w:r w:rsidRPr="0025190C">
              <w:rPr>
                <w:rFonts w:ascii="Times New Roman" w:hAnsi="Times New Roman" w:cs="Times New Roman"/>
                <w:sz w:val="24"/>
                <w:szCs w:val="24"/>
              </w:rPr>
              <w:t>США)</w:t>
            </w:r>
          </w:p>
        </w:tc>
        <w:tc>
          <w:tcPr>
            <w:tcW w:w="1581" w:type="dxa"/>
          </w:tcPr>
          <w:p w14:paraId="744FB038"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0,95</w:t>
            </w:r>
          </w:p>
        </w:tc>
        <w:tc>
          <w:tcPr>
            <w:tcW w:w="2246" w:type="dxa"/>
          </w:tcPr>
          <w:p w14:paraId="30285632"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52%</w:t>
            </w:r>
          </w:p>
        </w:tc>
        <w:tc>
          <w:tcPr>
            <w:tcW w:w="1984" w:type="dxa"/>
          </w:tcPr>
          <w:p w14:paraId="167F8DC4"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4,5%</w:t>
            </w:r>
          </w:p>
        </w:tc>
      </w:tr>
      <w:tr w:rsidR="006B1F26" w:rsidRPr="0025190C" w14:paraId="7A757D05" w14:textId="77777777" w:rsidTr="00022D8D">
        <w:tc>
          <w:tcPr>
            <w:tcW w:w="456" w:type="dxa"/>
          </w:tcPr>
          <w:p w14:paraId="3F3D90B0" w14:textId="77777777" w:rsidR="006B1F26" w:rsidRPr="0025190C" w:rsidRDefault="006B1F26"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5</w:t>
            </w:r>
          </w:p>
        </w:tc>
        <w:tc>
          <w:tcPr>
            <w:tcW w:w="3939" w:type="dxa"/>
          </w:tcPr>
          <w:p w14:paraId="37E47B51" w14:textId="77777777" w:rsidR="006B1F26" w:rsidRPr="0025190C" w:rsidRDefault="006B1F26"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Milan Laboratories (Индия)</w:t>
            </w:r>
          </w:p>
        </w:tc>
        <w:tc>
          <w:tcPr>
            <w:tcW w:w="1581" w:type="dxa"/>
          </w:tcPr>
          <w:p w14:paraId="535BA1ED"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0,92</w:t>
            </w:r>
          </w:p>
        </w:tc>
        <w:tc>
          <w:tcPr>
            <w:tcW w:w="2246" w:type="dxa"/>
          </w:tcPr>
          <w:p w14:paraId="7D5FD038"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89%</w:t>
            </w:r>
          </w:p>
        </w:tc>
        <w:tc>
          <w:tcPr>
            <w:tcW w:w="1984" w:type="dxa"/>
          </w:tcPr>
          <w:p w14:paraId="5FC3ED5A"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4,3%</w:t>
            </w:r>
          </w:p>
        </w:tc>
      </w:tr>
      <w:tr w:rsidR="006B1F26" w:rsidRPr="0025190C" w14:paraId="41F0072A" w14:textId="77777777" w:rsidTr="00022D8D">
        <w:tc>
          <w:tcPr>
            <w:tcW w:w="456" w:type="dxa"/>
          </w:tcPr>
          <w:p w14:paraId="084A152B" w14:textId="77777777" w:rsidR="006B1F26" w:rsidRPr="0025190C" w:rsidRDefault="006B1F26"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6</w:t>
            </w:r>
          </w:p>
        </w:tc>
        <w:tc>
          <w:tcPr>
            <w:tcW w:w="3939" w:type="dxa"/>
          </w:tcPr>
          <w:p w14:paraId="1D1AB8E9" w14:textId="77777777" w:rsidR="006B1F26" w:rsidRPr="0025190C" w:rsidRDefault="006B1F26"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Glaxosmithkline (Великобритания)</w:t>
            </w:r>
          </w:p>
        </w:tc>
        <w:tc>
          <w:tcPr>
            <w:tcW w:w="1581" w:type="dxa"/>
          </w:tcPr>
          <w:p w14:paraId="25349584"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0,91</w:t>
            </w:r>
          </w:p>
        </w:tc>
        <w:tc>
          <w:tcPr>
            <w:tcW w:w="2246" w:type="dxa"/>
          </w:tcPr>
          <w:p w14:paraId="6D58BEBE"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12%</w:t>
            </w:r>
          </w:p>
        </w:tc>
        <w:tc>
          <w:tcPr>
            <w:tcW w:w="1984" w:type="dxa"/>
          </w:tcPr>
          <w:p w14:paraId="009A7E68"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4,3%</w:t>
            </w:r>
          </w:p>
        </w:tc>
      </w:tr>
      <w:tr w:rsidR="006B1F26" w:rsidRPr="0025190C" w14:paraId="259D163B" w14:textId="77777777" w:rsidTr="00022D8D">
        <w:tc>
          <w:tcPr>
            <w:tcW w:w="456" w:type="dxa"/>
          </w:tcPr>
          <w:p w14:paraId="304FB69E" w14:textId="77777777" w:rsidR="006B1F26" w:rsidRPr="0025190C" w:rsidRDefault="006B1F26"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7</w:t>
            </w:r>
          </w:p>
        </w:tc>
        <w:tc>
          <w:tcPr>
            <w:tcW w:w="3939" w:type="dxa"/>
          </w:tcPr>
          <w:p w14:paraId="7D1DA0F7" w14:textId="77777777" w:rsidR="006B1F26" w:rsidRPr="0025190C" w:rsidRDefault="006B1F26"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Novartis (Швейцария)</w:t>
            </w:r>
          </w:p>
        </w:tc>
        <w:tc>
          <w:tcPr>
            <w:tcW w:w="1581" w:type="dxa"/>
          </w:tcPr>
          <w:p w14:paraId="74B50E33"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0,86</w:t>
            </w:r>
          </w:p>
        </w:tc>
        <w:tc>
          <w:tcPr>
            <w:tcW w:w="2246" w:type="dxa"/>
          </w:tcPr>
          <w:p w14:paraId="60EEBF13"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19%</w:t>
            </w:r>
          </w:p>
        </w:tc>
        <w:tc>
          <w:tcPr>
            <w:tcW w:w="1984" w:type="dxa"/>
          </w:tcPr>
          <w:p w14:paraId="4225222E"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4,1%</w:t>
            </w:r>
          </w:p>
        </w:tc>
      </w:tr>
      <w:tr w:rsidR="006B1F26" w:rsidRPr="0025190C" w14:paraId="31DAB93A" w14:textId="77777777" w:rsidTr="00022D8D">
        <w:tc>
          <w:tcPr>
            <w:tcW w:w="456" w:type="dxa"/>
          </w:tcPr>
          <w:p w14:paraId="166A8EE8" w14:textId="77777777" w:rsidR="006B1F26" w:rsidRPr="0025190C" w:rsidRDefault="006B1F26"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8</w:t>
            </w:r>
          </w:p>
        </w:tc>
        <w:tc>
          <w:tcPr>
            <w:tcW w:w="3939" w:type="dxa"/>
          </w:tcPr>
          <w:p w14:paraId="10F919F9" w14:textId="77777777" w:rsidR="006B1F26" w:rsidRPr="0025190C" w:rsidRDefault="006B1F26"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Pfizer (США)</w:t>
            </w:r>
          </w:p>
        </w:tc>
        <w:tc>
          <w:tcPr>
            <w:tcW w:w="1581" w:type="dxa"/>
          </w:tcPr>
          <w:p w14:paraId="3F662812"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0,78</w:t>
            </w:r>
          </w:p>
        </w:tc>
        <w:tc>
          <w:tcPr>
            <w:tcW w:w="2246" w:type="dxa"/>
          </w:tcPr>
          <w:p w14:paraId="4D1C005F"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7%</w:t>
            </w:r>
          </w:p>
        </w:tc>
        <w:tc>
          <w:tcPr>
            <w:tcW w:w="1984" w:type="dxa"/>
          </w:tcPr>
          <w:p w14:paraId="46472171"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3,7%</w:t>
            </w:r>
          </w:p>
        </w:tc>
      </w:tr>
      <w:tr w:rsidR="006B1F26" w:rsidRPr="0025190C" w14:paraId="09BAC169" w14:textId="77777777" w:rsidTr="00022D8D">
        <w:tc>
          <w:tcPr>
            <w:tcW w:w="456" w:type="dxa"/>
          </w:tcPr>
          <w:p w14:paraId="2F00C35B" w14:textId="77777777" w:rsidR="006B1F26" w:rsidRPr="0025190C" w:rsidRDefault="006B1F26"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9</w:t>
            </w:r>
          </w:p>
        </w:tc>
        <w:tc>
          <w:tcPr>
            <w:tcW w:w="3939" w:type="dxa"/>
          </w:tcPr>
          <w:p w14:paraId="4B53595E" w14:textId="77777777" w:rsidR="006B1F26" w:rsidRPr="0025190C" w:rsidRDefault="006B1F26"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Orion Corporation (Финляндия)</w:t>
            </w:r>
          </w:p>
        </w:tc>
        <w:tc>
          <w:tcPr>
            <w:tcW w:w="1581" w:type="dxa"/>
          </w:tcPr>
          <w:p w14:paraId="579846C9"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0,69</w:t>
            </w:r>
          </w:p>
        </w:tc>
        <w:tc>
          <w:tcPr>
            <w:tcW w:w="2246" w:type="dxa"/>
          </w:tcPr>
          <w:p w14:paraId="07E06C7B"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24%</w:t>
            </w:r>
          </w:p>
        </w:tc>
        <w:tc>
          <w:tcPr>
            <w:tcW w:w="1984" w:type="dxa"/>
          </w:tcPr>
          <w:p w14:paraId="47AE6DE5"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3,3%</w:t>
            </w:r>
          </w:p>
        </w:tc>
      </w:tr>
      <w:tr w:rsidR="006B1F26" w:rsidRPr="0025190C" w14:paraId="42A8679F" w14:textId="77777777" w:rsidTr="00022D8D">
        <w:tc>
          <w:tcPr>
            <w:tcW w:w="456" w:type="dxa"/>
          </w:tcPr>
          <w:p w14:paraId="5C9A9D1A" w14:textId="77777777" w:rsidR="006B1F26" w:rsidRPr="0025190C" w:rsidRDefault="006B1F26"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10</w:t>
            </w:r>
          </w:p>
        </w:tc>
        <w:tc>
          <w:tcPr>
            <w:tcW w:w="3939" w:type="dxa"/>
          </w:tcPr>
          <w:p w14:paraId="3289E4FC" w14:textId="77777777" w:rsidR="006B1F26" w:rsidRPr="0025190C" w:rsidRDefault="006B1F26" w:rsidP="00F73064">
            <w:pPr>
              <w:pStyle w:val="a3"/>
              <w:jc w:val="both"/>
              <w:rPr>
                <w:rFonts w:ascii="Times New Roman" w:hAnsi="Times New Roman" w:cs="Times New Roman"/>
                <w:sz w:val="24"/>
                <w:szCs w:val="24"/>
              </w:rPr>
            </w:pPr>
            <w:r w:rsidRPr="0025190C">
              <w:rPr>
                <w:rFonts w:ascii="Times New Roman" w:hAnsi="Times New Roman" w:cs="Times New Roman"/>
                <w:sz w:val="24"/>
                <w:szCs w:val="24"/>
              </w:rPr>
              <w:t>Vetter Pharma-Fertigung (</w:t>
            </w:r>
            <w:r w:rsidR="00F73064" w:rsidRPr="0025190C">
              <w:rPr>
                <w:rFonts w:ascii="Times New Roman" w:hAnsi="Times New Roman" w:cs="Times New Roman"/>
                <w:sz w:val="24"/>
                <w:szCs w:val="24"/>
              </w:rPr>
              <w:t>ФРГ</w:t>
            </w:r>
            <w:r w:rsidRPr="0025190C">
              <w:rPr>
                <w:rFonts w:ascii="Times New Roman" w:hAnsi="Times New Roman" w:cs="Times New Roman"/>
                <w:sz w:val="24"/>
                <w:szCs w:val="24"/>
              </w:rPr>
              <w:t>)</w:t>
            </w:r>
          </w:p>
        </w:tc>
        <w:tc>
          <w:tcPr>
            <w:tcW w:w="1581" w:type="dxa"/>
          </w:tcPr>
          <w:p w14:paraId="6F2258A8"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0,68</w:t>
            </w:r>
          </w:p>
        </w:tc>
        <w:tc>
          <w:tcPr>
            <w:tcW w:w="2246" w:type="dxa"/>
          </w:tcPr>
          <w:p w14:paraId="13B01F51"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13%</w:t>
            </w:r>
          </w:p>
        </w:tc>
        <w:tc>
          <w:tcPr>
            <w:tcW w:w="1984" w:type="dxa"/>
          </w:tcPr>
          <w:p w14:paraId="66AE2AAF"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3,2%</w:t>
            </w:r>
          </w:p>
        </w:tc>
      </w:tr>
      <w:tr w:rsidR="006B1F26" w:rsidRPr="0025190C" w14:paraId="630D4245" w14:textId="77777777" w:rsidTr="00022D8D">
        <w:tc>
          <w:tcPr>
            <w:tcW w:w="4395" w:type="dxa"/>
            <w:gridSpan w:val="2"/>
          </w:tcPr>
          <w:p w14:paraId="519C15C1" w14:textId="77777777" w:rsidR="006B1F26" w:rsidRPr="0025190C" w:rsidRDefault="006B1F26"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TOP 10</w:t>
            </w:r>
          </w:p>
        </w:tc>
        <w:tc>
          <w:tcPr>
            <w:tcW w:w="1581" w:type="dxa"/>
          </w:tcPr>
          <w:p w14:paraId="6BFB6287"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13,08</w:t>
            </w:r>
          </w:p>
        </w:tc>
        <w:tc>
          <w:tcPr>
            <w:tcW w:w="2246" w:type="dxa"/>
          </w:tcPr>
          <w:p w14:paraId="25FFD7F2"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20%</w:t>
            </w:r>
          </w:p>
        </w:tc>
        <w:tc>
          <w:tcPr>
            <w:tcW w:w="1984" w:type="dxa"/>
          </w:tcPr>
          <w:p w14:paraId="630C1EFA"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61,7%</w:t>
            </w:r>
          </w:p>
        </w:tc>
      </w:tr>
      <w:tr w:rsidR="006B1F26" w:rsidRPr="0025190C" w14:paraId="3648599E" w14:textId="77777777" w:rsidTr="00CB609D">
        <w:tc>
          <w:tcPr>
            <w:tcW w:w="10206" w:type="dxa"/>
            <w:gridSpan w:val="5"/>
          </w:tcPr>
          <w:p w14:paraId="0EB44F06" w14:textId="77777777" w:rsidR="006B1F26" w:rsidRPr="0025190C" w:rsidRDefault="006B1F26" w:rsidP="00D17A6C">
            <w:pPr>
              <w:pStyle w:val="a3"/>
              <w:jc w:val="both"/>
              <w:rPr>
                <w:rFonts w:ascii="Times New Roman" w:hAnsi="Times New Roman" w:cs="Times New Roman"/>
                <w:sz w:val="24"/>
                <w:szCs w:val="24"/>
              </w:rPr>
            </w:pPr>
            <w:r w:rsidRPr="0025190C">
              <w:rPr>
                <w:rFonts w:ascii="Times New Roman" w:hAnsi="Times New Roman" w:cs="Times New Roman"/>
                <w:sz w:val="24"/>
                <w:szCs w:val="24"/>
              </w:rPr>
              <w:t>Примечание - Составлено автором по источнику [9</w:t>
            </w:r>
            <w:r w:rsidR="00D17A6C" w:rsidRPr="0025190C">
              <w:rPr>
                <w:rFonts w:ascii="Times New Roman" w:hAnsi="Times New Roman" w:cs="Times New Roman"/>
                <w:sz w:val="24"/>
                <w:szCs w:val="24"/>
                <w:lang w:val="kk-KZ"/>
              </w:rPr>
              <w:t>8</w:t>
            </w:r>
            <w:r w:rsidR="00CC61D5" w:rsidRPr="0025190C">
              <w:rPr>
                <w:rFonts w:ascii="Times New Roman" w:hAnsi="Times New Roman" w:cs="Times New Roman"/>
                <w:sz w:val="24"/>
                <w:szCs w:val="24"/>
              </w:rPr>
              <w:t>]</w:t>
            </w:r>
          </w:p>
        </w:tc>
      </w:tr>
    </w:tbl>
    <w:p w14:paraId="10A2E455" w14:textId="77777777" w:rsidR="00FF1C9A" w:rsidRPr="0025190C" w:rsidRDefault="00FF1C9A" w:rsidP="00F73064">
      <w:pPr>
        <w:pStyle w:val="a3"/>
        <w:ind w:firstLine="567"/>
        <w:jc w:val="both"/>
        <w:rPr>
          <w:rFonts w:ascii="Times New Roman" w:hAnsi="Times New Roman" w:cs="Times New Roman"/>
          <w:sz w:val="28"/>
          <w:szCs w:val="28"/>
        </w:rPr>
      </w:pPr>
    </w:p>
    <w:p w14:paraId="541E53DD" w14:textId="77777777" w:rsidR="00941FC3" w:rsidRPr="0025190C" w:rsidRDefault="00941FC3" w:rsidP="00941FC3">
      <w:pPr>
        <w:pStyle w:val="a3"/>
        <w:ind w:firstLine="567"/>
        <w:jc w:val="both"/>
        <w:rPr>
          <w:rFonts w:ascii="Times New Roman" w:hAnsi="Times New Roman" w:cs="Times New Roman"/>
          <w:sz w:val="28"/>
          <w:szCs w:val="28"/>
        </w:rPr>
      </w:pPr>
      <w:r w:rsidRPr="0025190C">
        <w:rPr>
          <w:rFonts w:ascii="Times New Roman" w:hAnsi="Times New Roman" w:cs="Times New Roman"/>
          <w:sz w:val="28"/>
          <w:szCs w:val="28"/>
        </w:rPr>
        <w:lastRenderedPageBreak/>
        <w:t>Самую большую скидку в 4,60 млрд. KZT предоставила французская компания «Sanofi-Aventis». На 2 месте американская компания «Baxter» (1,71 млрд. KZT), на 3 месте индийская «Glenmark Pharmaceuticals» (0,98 млрд. KZT).</w:t>
      </w:r>
    </w:p>
    <w:p w14:paraId="2A842DF6" w14:textId="39045FBA" w:rsidR="00F73064" w:rsidRPr="0025190C" w:rsidRDefault="00F73064" w:rsidP="00F73064">
      <w:pPr>
        <w:pStyle w:val="a3"/>
        <w:ind w:firstLine="567"/>
        <w:jc w:val="both"/>
        <w:rPr>
          <w:rFonts w:ascii="Times New Roman" w:hAnsi="Times New Roman" w:cs="Times New Roman"/>
          <w:sz w:val="28"/>
          <w:szCs w:val="28"/>
        </w:rPr>
      </w:pPr>
      <w:r w:rsidRPr="0025190C">
        <w:rPr>
          <w:rFonts w:ascii="Times New Roman" w:hAnsi="Times New Roman" w:cs="Times New Roman"/>
          <w:sz w:val="28"/>
          <w:szCs w:val="28"/>
        </w:rPr>
        <w:t xml:space="preserve">В 2019 году компания «Glaxosmithkline» отказалась предоставлять ранее оговоренную скидку РК на ЛС «долутегравир» для лечения ВИЧ. ЛС пришлось закупать не по оговоренной цене 4,5 $, а по цене 118 $ и снизить количество получателей ЛС с 4 тыс. до 700 человек. В TOP-10 компаний предоставившие скидки при закупе ЛС не вошли ОТП. Что касается скидок в 2020-2022 годах, то в открытых источниках и официальных отчетах </w:t>
      </w:r>
      <w:r w:rsidR="001B6EA7" w:rsidRPr="0025190C">
        <w:rPr>
          <w:rFonts w:ascii="Times New Roman" w:hAnsi="Times New Roman" w:cs="Times New Roman"/>
          <w:sz w:val="28"/>
          <w:szCs w:val="28"/>
        </w:rPr>
        <w:t>«СКФ»</w:t>
      </w:r>
      <w:r w:rsidRPr="0025190C">
        <w:rPr>
          <w:rFonts w:ascii="Times New Roman" w:hAnsi="Times New Roman" w:cs="Times New Roman"/>
          <w:sz w:val="28"/>
          <w:szCs w:val="28"/>
        </w:rPr>
        <w:t xml:space="preserve"> </w:t>
      </w:r>
      <w:r w:rsidR="00E265C8" w:rsidRPr="0025190C">
        <w:rPr>
          <w:rFonts w:ascii="Times New Roman" w:hAnsi="Times New Roman" w:cs="Times New Roman"/>
          <w:sz w:val="28"/>
          <w:szCs w:val="28"/>
        </w:rPr>
        <w:t xml:space="preserve">данной </w:t>
      </w:r>
      <w:r w:rsidRPr="0025190C">
        <w:rPr>
          <w:rFonts w:ascii="Times New Roman" w:hAnsi="Times New Roman" w:cs="Times New Roman"/>
          <w:sz w:val="28"/>
          <w:szCs w:val="28"/>
        </w:rPr>
        <w:t>информации нет.</w:t>
      </w:r>
    </w:p>
    <w:p w14:paraId="2BE406B1" w14:textId="77777777" w:rsidR="00FF1C9A" w:rsidRPr="0025190C" w:rsidRDefault="005F30FC" w:rsidP="00296D6E">
      <w:pPr>
        <w:pStyle w:val="a3"/>
        <w:ind w:firstLine="567"/>
        <w:jc w:val="both"/>
        <w:rPr>
          <w:rFonts w:ascii="Times New Roman" w:hAnsi="Times New Roman" w:cs="Times New Roman"/>
          <w:sz w:val="28"/>
          <w:szCs w:val="28"/>
        </w:rPr>
      </w:pPr>
      <w:r w:rsidRPr="0025190C">
        <w:rPr>
          <w:rFonts w:ascii="Times New Roman" w:hAnsi="Times New Roman" w:cs="Times New Roman"/>
          <w:sz w:val="28"/>
          <w:szCs w:val="28"/>
        </w:rPr>
        <w:t>В таблице 1</w:t>
      </w:r>
      <w:r w:rsidR="00296D6E" w:rsidRPr="0025190C">
        <w:rPr>
          <w:rFonts w:ascii="Times New Roman" w:hAnsi="Times New Roman" w:cs="Times New Roman"/>
          <w:sz w:val="28"/>
          <w:szCs w:val="28"/>
        </w:rPr>
        <w:t>2</w:t>
      </w:r>
      <w:r w:rsidRPr="0025190C">
        <w:rPr>
          <w:rFonts w:ascii="Times New Roman" w:hAnsi="Times New Roman" w:cs="Times New Roman"/>
          <w:sz w:val="28"/>
          <w:szCs w:val="28"/>
        </w:rPr>
        <w:t xml:space="preserve"> представлены ведущие наименования ЛС в РК в 2022 году. </w:t>
      </w:r>
      <w:r w:rsidR="006B1F26" w:rsidRPr="0025190C">
        <w:rPr>
          <w:rFonts w:ascii="Times New Roman" w:hAnsi="Times New Roman" w:cs="Times New Roman"/>
          <w:sz w:val="28"/>
          <w:szCs w:val="28"/>
        </w:rPr>
        <w:t>Так по итогам 202</w:t>
      </w:r>
      <w:r w:rsidR="004A3ECB" w:rsidRPr="0025190C">
        <w:rPr>
          <w:rFonts w:ascii="Times New Roman" w:hAnsi="Times New Roman" w:cs="Times New Roman"/>
          <w:sz w:val="28"/>
          <w:szCs w:val="28"/>
        </w:rPr>
        <w:t>2</w:t>
      </w:r>
      <w:r w:rsidR="006B1F26" w:rsidRPr="0025190C">
        <w:rPr>
          <w:rFonts w:ascii="Times New Roman" w:hAnsi="Times New Roman" w:cs="Times New Roman"/>
          <w:sz w:val="28"/>
          <w:szCs w:val="28"/>
        </w:rPr>
        <w:t xml:space="preserve"> года ведущим торговым наименованием на фармрынке РК был</w:t>
      </w:r>
      <w:r w:rsidR="004A3ECB" w:rsidRPr="0025190C">
        <w:rPr>
          <w:rFonts w:ascii="Times New Roman" w:hAnsi="Times New Roman" w:cs="Times New Roman"/>
          <w:sz w:val="28"/>
          <w:szCs w:val="28"/>
        </w:rPr>
        <w:t>о ЛС «Креон» компании «Abbott»</w:t>
      </w:r>
      <w:r w:rsidR="00291600" w:rsidRPr="0025190C">
        <w:rPr>
          <w:rFonts w:ascii="Times New Roman" w:hAnsi="Times New Roman" w:cs="Times New Roman"/>
          <w:sz w:val="28"/>
          <w:szCs w:val="28"/>
        </w:rPr>
        <w:t>,</w:t>
      </w:r>
      <w:r w:rsidR="00291600" w:rsidRPr="0025190C">
        <w:t xml:space="preserve"> </w:t>
      </w:r>
      <w:r w:rsidR="00CC61D5" w:rsidRPr="0025190C">
        <w:rPr>
          <w:rFonts w:ascii="Times New Roman" w:hAnsi="Times New Roman" w:cs="Times New Roman"/>
          <w:sz w:val="28"/>
          <w:szCs w:val="28"/>
        </w:rPr>
        <w:t xml:space="preserve">с долей рынка в </w:t>
      </w:r>
      <w:r w:rsidR="0003634F" w:rsidRPr="0025190C">
        <w:rPr>
          <w:rFonts w:ascii="Times New Roman" w:hAnsi="Times New Roman" w:cs="Times New Roman"/>
          <w:sz w:val="28"/>
          <w:szCs w:val="28"/>
        </w:rPr>
        <w:t>KZT</w:t>
      </w:r>
      <w:r w:rsidR="00CC61D5" w:rsidRPr="0025190C">
        <w:rPr>
          <w:rFonts w:ascii="Times New Roman" w:hAnsi="Times New Roman" w:cs="Times New Roman"/>
          <w:sz w:val="28"/>
          <w:szCs w:val="28"/>
        </w:rPr>
        <w:t xml:space="preserve"> в 2,40 %</w:t>
      </w:r>
      <w:r w:rsidR="004A3ECB" w:rsidRPr="0025190C">
        <w:rPr>
          <w:rFonts w:ascii="Times New Roman" w:hAnsi="Times New Roman" w:cs="Times New Roman"/>
          <w:sz w:val="28"/>
          <w:szCs w:val="28"/>
        </w:rPr>
        <w:t>.</w:t>
      </w:r>
      <w:r w:rsidR="004A3ECB" w:rsidRPr="0025190C">
        <w:t xml:space="preserve"> </w:t>
      </w:r>
    </w:p>
    <w:p w14:paraId="65E18359" w14:textId="77777777" w:rsidR="00296D6E" w:rsidRPr="0025190C" w:rsidRDefault="00296D6E" w:rsidP="00296D6E">
      <w:pPr>
        <w:pStyle w:val="a3"/>
        <w:jc w:val="both"/>
        <w:rPr>
          <w:rFonts w:ascii="Times New Roman" w:hAnsi="Times New Roman" w:cs="Times New Roman"/>
          <w:sz w:val="28"/>
          <w:szCs w:val="28"/>
        </w:rPr>
      </w:pPr>
    </w:p>
    <w:p w14:paraId="1778DF60" w14:textId="77777777" w:rsidR="006B1F26" w:rsidRPr="0025190C" w:rsidRDefault="006B1F26" w:rsidP="00296D6E">
      <w:pPr>
        <w:pStyle w:val="a3"/>
        <w:jc w:val="both"/>
        <w:rPr>
          <w:rFonts w:ascii="Times New Roman" w:hAnsi="Times New Roman" w:cs="Times New Roman"/>
          <w:sz w:val="28"/>
          <w:szCs w:val="28"/>
        </w:rPr>
      </w:pPr>
      <w:r w:rsidRPr="0025190C">
        <w:rPr>
          <w:rFonts w:ascii="Times New Roman" w:hAnsi="Times New Roman" w:cs="Times New Roman"/>
          <w:sz w:val="28"/>
          <w:szCs w:val="28"/>
        </w:rPr>
        <w:t>Таблица 1</w:t>
      </w:r>
      <w:r w:rsidR="00296D6E" w:rsidRPr="0025190C">
        <w:rPr>
          <w:rFonts w:ascii="Times New Roman" w:hAnsi="Times New Roman" w:cs="Times New Roman"/>
          <w:sz w:val="28"/>
          <w:szCs w:val="28"/>
          <w:lang w:val="kk-KZ"/>
        </w:rPr>
        <w:t>2</w:t>
      </w:r>
      <w:r w:rsidRPr="0025190C">
        <w:rPr>
          <w:rFonts w:ascii="Times New Roman" w:hAnsi="Times New Roman" w:cs="Times New Roman"/>
          <w:sz w:val="28"/>
          <w:szCs w:val="28"/>
        </w:rPr>
        <w:t xml:space="preserve"> </w:t>
      </w:r>
      <w:r w:rsidR="003B4E37" w:rsidRPr="0025190C">
        <w:rPr>
          <w:rFonts w:ascii="Times New Roman" w:hAnsi="Times New Roman" w:cs="Times New Roman"/>
          <w:b/>
          <w:sz w:val="28"/>
          <w:szCs w:val="28"/>
        </w:rPr>
        <w:t>–</w:t>
      </w:r>
      <w:r w:rsidRPr="0025190C">
        <w:rPr>
          <w:rFonts w:ascii="Times New Roman" w:hAnsi="Times New Roman" w:cs="Times New Roman"/>
          <w:sz w:val="28"/>
          <w:szCs w:val="28"/>
        </w:rPr>
        <w:t xml:space="preserve"> TOP</w:t>
      </w:r>
      <w:r w:rsidR="003B4E37" w:rsidRPr="0025190C">
        <w:rPr>
          <w:rFonts w:ascii="Times New Roman" w:hAnsi="Times New Roman" w:cs="Times New Roman"/>
          <w:b/>
          <w:sz w:val="28"/>
          <w:szCs w:val="28"/>
        </w:rPr>
        <w:t xml:space="preserve"> </w:t>
      </w:r>
      <w:r w:rsidRPr="0025190C">
        <w:rPr>
          <w:rFonts w:ascii="Times New Roman" w:hAnsi="Times New Roman" w:cs="Times New Roman"/>
          <w:sz w:val="28"/>
          <w:szCs w:val="28"/>
        </w:rPr>
        <w:t>15 ведущих наименований ЛС в РК в 202</w:t>
      </w:r>
      <w:r w:rsidR="004118C7" w:rsidRPr="0025190C">
        <w:rPr>
          <w:rFonts w:ascii="Times New Roman" w:hAnsi="Times New Roman" w:cs="Times New Roman"/>
          <w:sz w:val="28"/>
          <w:szCs w:val="28"/>
        </w:rPr>
        <w:t>2</w:t>
      </w:r>
      <w:r w:rsidRPr="0025190C">
        <w:rPr>
          <w:rFonts w:ascii="Times New Roman" w:hAnsi="Times New Roman" w:cs="Times New Roman"/>
          <w:sz w:val="28"/>
          <w:szCs w:val="28"/>
        </w:rPr>
        <w:t xml:space="preserve"> году</w:t>
      </w:r>
    </w:p>
    <w:p w14:paraId="131E2AE3" w14:textId="77777777" w:rsidR="006B1F26" w:rsidRPr="0025190C" w:rsidRDefault="006B1F26" w:rsidP="006B1F26">
      <w:pPr>
        <w:pStyle w:val="a3"/>
        <w:ind w:firstLine="567"/>
        <w:jc w:val="both"/>
        <w:rPr>
          <w:rFonts w:ascii="Times New Roman" w:hAnsi="Times New Roman" w:cs="Times New Roman"/>
          <w:sz w:val="28"/>
          <w:szCs w:val="28"/>
        </w:rPr>
      </w:pPr>
    </w:p>
    <w:tbl>
      <w:tblPr>
        <w:tblW w:w="10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2"/>
        <w:gridCol w:w="2534"/>
        <w:gridCol w:w="1276"/>
        <w:gridCol w:w="1276"/>
        <w:gridCol w:w="992"/>
        <w:gridCol w:w="1276"/>
        <w:gridCol w:w="1134"/>
        <w:gridCol w:w="1292"/>
      </w:tblGrid>
      <w:tr w:rsidR="004F4880" w:rsidRPr="0025190C" w14:paraId="3C6B76C2" w14:textId="77777777" w:rsidTr="003C29BF">
        <w:trPr>
          <w:jc w:val="center"/>
        </w:trPr>
        <w:tc>
          <w:tcPr>
            <w:tcW w:w="462" w:type="dxa"/>
          </w:tcPr>
          <w:p w14:paraId="0760051C" w14:textId="77777777" w:rsidR="004F4880" w:rsidRPr="0025190C" w:rsidRDefault="004F4880" w:rsidP="003F1175">
            <w:pPr>
              <w:pStyle w:val="a3"/>
              <w:jc w:val="center"/>
              <w:rPr>
                <w:rFonts w:ascii="Times New Roman" w:hAnsi="Times New Roman" w:cs="Times New Roman"/>
                <w:sz w:val="24"/>
                <w:szCs w:val="24"/>
              </w:rPr>
            </w:pPr>
            <w:r w:rsidRPr="0025190C">
              <w:rPr>
                <w:rFonts w:ascii="Times New Roman" w:hAnsi="Times New Roman" w:cs="Times New Roman"/>
                <w:sz w:val="24"/>
                <w:szCs w:val="24"/>
              </w:rPr>
              <w:t>№</w:t>
            </w:r>
          </w:p>
        </w:tc>
        <w:tc>
          <w:tcPr>
            <w:tcW w:w="2534" w:type="dxa"/>
          </w:tcPr>
          <w:p w14:paraId="09B0B0F5" w14:textId="77777777" w:rsidR="004F4880" w:rsidRPr="0025190C" w:rsidRDefault="004F4880" w:rsidP="003F1175">
            <w:pPr>
              <w:pStyle w:val="a3"/>
              <w:jc w:val="center"/>
              <w:rPr>
                <w:rFonts w:ascii="Times New Roman" w:hAnsi="Times New Roman" w:cs="Times New Roman"/>
                <w:sz w:val="24"/>
                <w:szCs w:val="24"/>
              </w:rPr>
            </w:pPr>
            <w:r w:rsidRPr="0025190C">
              <w:rPr>
                <w:rFonts w:ascii="Times New Roman" w:hAnsi="Times New Roman" w:cs="Times New Roman"/>
                <w:sz w:val="24"/>
                <w:szCs w:val="24"/>
              </w:rPr>
              <w:t>Бренд (Компании)</w:t>
            </w:r>
          </w:p>
        </w:tc>
        <w:tc>
          <w:tcPr>
            <w:tcW w:w="1276" w:type="dxa"/>
          </w:tcPr>
          <w:p w14:paraId="5A8159CE" w14:textId="77777777" w:rsidR="004F4880" w:rsidRPr="0025190C" w:rsidRDefault="004F4880" w:rsidP="004F4880">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Динамика продаж в </w:t>
            </w:r>
            <w:r w:rsidR="0003634F" w:rsidRPr="0025190C">
              <w:rPr>
                <w:rFonts w:ascii="Times New Roman" w:hAnsi="Times New Roman" w:cs="Times New Roman"/>
                <w:sz w:val="24"/>
                <w:szCs w:val="24"/>
              </w:rPr>
              <w:t>KZT</w:t>
            </w:r>
          </w:p>
        </w:tc>
        <w:tc>
          <w:tcPr>
            <w:tcW w:w="1276" w:type="dxa"/>
          </w:tcPr>
          <w:p w14:paraId="2F5F1385" w14:textId="77777777" w:rsidR="004F4880" w:rsidRPr="0025190C" w:rsidRDefault="004F4880" w:rsidP="004F4880">
            <w:pPr>
              <w:pStyle w:val="a3"/>
              <w:jc w:val="center"/>
              <w:rPr>
                <w:rFonts w:ascii="Times New Roman" w:hAnsi="Times New Roman" w:cs="Times New Roman"/>
                <w:sz w:val="24"/>
                <w:szCs w:val="24"/>
              </w:rPr>
            </w:pPr>
            <w:r w:rsidRPr="0025190C">
              <w:rPr>
                <w:rFonts w:ascii="Times New Roman" w:hAnsi="Times New Roman" w:cs="Times New Roman"/>
                <w:sz w:val="24"/>
                <w:szCs w:val="24"/>
              </w:rPr>
              <w:t>Динамика продаж в упаковках</w:t>
            </w:r>
          </w:p>
        </w:tc>
        <w:tc>
          <w:tcPr>
            <w:tcW w:w="992" w:type="dxa"/>
          </w:tcPr>
          <w:p w14:paraId="6D7CAD6E" w14:textId="77777777" w:rsidR="004F4880" w:rsidRPr="0025190C" w:rsidRDefault="004F4880" w:rsidP="004F4880">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Доля рынка в </w:t>
            </w:r>
            <w:r w:rsidR="0003634F" w:rsidRPr="0025190C">
              <w:rPr>
                <w:rFonts w:ascii="Times New Roman" w:hAnsi="Times New Roman" w:cs="Times New Roman"/>
                <w:sz w:val="24"/>
                <w:szCs w:val="24"/>
              </w:rPr>
              <w:t>KZT</w:t>
            </w:r>
          </w:p>
        </w:tc>
        <w:tc>
          <w:tcPr>
            <w:tcW w:w="1276" w:type="dxa"/>
          </w:tcPr>
          <w:p w14:paraId="6316462D" w14:textId="77777777" w:rsidR="004F4880" w:rsidRPr="0025190C" w:rsidRDefault="004F4880" w:rsidP="004F4880">
            <w:pPr>
              <w:pStyle w:val="a3"/>
              <w:jc w:val="center"/>
              <w:rPr>
                <w:rFonts w:ascii="Times New Roman" w:hAnsi="Times New Roman" w:cs="Times New Roman"/>
                <w:sz w:val="24"/>
                <w:szCs w:val="24"/>
              </w:rPr>
            </w:pPr>
            <w:r w:rsidRPr="0025190C">
              <w:rPr>
                <w:rFonts w:ascii="Times New Roman" w:hAnsi="Times New Roman" w:cs="Times New Roman"/>
                <w:sz w:val="24"/>
                <w:szCs w:val="24"/>
              </w:rPr>
              <w:t>Доля рынка в упаковках</w:t>
            </w:r>
          </w:p>
        </w:tc>
        <w:tc>
          <w:tcPr>
            <w:tcW w:w="1134" w:type="dxa"/>
          </w:tcPr>
          <w:p w14:paraId="688F17DE" w14:textId="77777777" w:rsidR="004F4880" w:rsidRPr="0025190C" w:rsidRDefault="004F4880" w:rsidP="004F4880">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Средняя цена в </w:t>
            </w:r>
            <w:r w:rsidR="0003634F" w:rsidRPr="0025190C">
              <w:rPr>
                <w:rFonts w:ascii="Times New Roman" w:hAnsi="Times New Roman" w:cs="Times New Roman"/>
                <w:sz w:val="24"/>
                <w:szCs w:val="24"/>
              </w:rPr>
              <w:t>KZT</w:t>
            </w:r>
          </w:p>
        </w:tc>
        <w:tc>
          <w:tcPr>
            <w:tcW w:w="1292" w:type="dxa"/>
          </w:tcPr>
          <w:p w14:paraId="54939296" w14:textId="77777777" w:rsidR="004F4880" w:rsidRPr="0025190C" w:rsidRDefault="004F4880" w:rsidP="004F4880">
            <w:pPr>
              <w:pStyle w:val="a3"/>
              <w:jc w:val="center"/>
              <w:rPr>
                <w:rFonts w:ascii="Times New Roman" w:hAnsi="Times New Roman" w:cs="Times New Roman"/>
                <w:sz w:val="24"/>
                <w:szCs w:val="24"/>
              </w:rPr>
            </w:pPr>
            <w:r w:rsidRPr="0025190C">
              <w:rPr>
                <w:rFonts w:ascii="Times New Roman" w:hAnsi="Times New Roman" w:cs="Times New Roman"/>
                <w:sz w:val="24"/>
                <w:szCs w:val="24"/>
              </w:rPr>
              <w:t>Динамика средней цены</w:t>
            </w:r>
          </w:p>
        </w:tc>
      </w:tr>
      <w:tr w:rsidR="004F4880" w:rsidRPr="0025190C" w14:paraId="3FB8FA58" w14:textId="77777777" w:rsidTr="003C29BF">
        <w:trPr>
          <w:jc w:val="center"/>
        </w:trPr>
        <w:tc>
          <w:tcPr>
            <w:tcW w:w="462" w:type="dxa"/>
          </w:tcPr>
          <w:p w14:paraId="01B7CA65" w14:textId="77777777" w:rsidR="004F4880" w:rsidRPr="0025190C" w:rsidRDefault="004F4880" w:rsidP="003F1175">
            <w:pPr>
              <w:pStyle w:val="a3"/>
              <w:jc w:val="center"/>
              <w:rPr>
                <w:rFonts w:ascii="Times New Roman" w:hAnsi="Times New Roman" w:cs="Times New Roman"/>
                <w:sz w:val="24"/>
                <w:szCs w:val="24"/>
              </w:rPr>
            </w:pPr>
            <w:r w:rsidRPr="0025190C">
              <w:rPr>
                <w:rFonts w:ascii="Times New Roman" w:hAnsi="Times New Roman" w:cs="Times New Roman"/>
                <w:sz w:val="24"/>
                <w:szCs w:val="24"/>
              </w:rPr>
              <w:t>1</w:t>
            </w:r>
          </w:p>
        </w:tc>
        <w:tc>
          <w:tcPr>
            <w:tcW w:w="2534" w:type="dxa"/>
          </w:tcPr>
          <w:p w14:paraId="02DC36F9" w14:textId="77777777" w:rsidR="004F4880" w:rsidRPr="0025190C" w:rsidRDefault="008C2665" w:rsidP="003F1175">
            <w:pPr>
              <w:pStyle w:val="a3"/>
              <w:jc w:val="center"/>
              <w:rPr>
                <w:rFonts w:ascii="Times New Roman" w:hAnsi="Times New Roman" w:cs="Times New Roman"/>
                <w:sz w:val="24"/>
                <w:szCs w:val="24"/>
              </w:rPr>
            </w:pPr>
            <w:r w:rsidRPr="0025190C">
              <w:rPr>
                <w:rFonts w:ascii="Times New Roman" w:hAnsi="Times New Roman" w:cs="Times New Roman"/>
                <w:sz w:val="24"/>
                <w:szCs w:val="24"/>
              </w:rPr>
              <w:t>Креон</w:t>
            </w:r>
            <w:r w:rsidR="004F4880" w:rsidRPr="0025190C">
              <w:rPr>
                <w:rFonts w:ascii="Times New Roman" w:hAnsi="Times New Roman" w:cs="Times New Roman"/>
                <w:sz w:val="24"/>
                <w:szCs w:val="24"/>
              </w:rPr>
              <w:t xml:space="preserve"> (Abbott)</w:t>
            </w:r>
          </w:p>
        </w:tc>
        <w:tc>
          <w:tcPr>
            <w:tcW w:w="1276" w:type="dxa"/>
          </w:tcPr>
          <w:p w14:paraId="55359D5D" w14:textId="77777777" w:rsidR="004F4880" w:rsidRPr="0025190C" w:rsidRDefault="004F4880" w:rsidP="003F1175">
            <w:pPr>
              <w:pStyle w:val="a3"/>
              <w:jc w:val="center"/>
              <w:rPr>
                <w:rFonts w:ascii="Times New Roman" w:hAnsi="Times New Roman" w:cs="Times New Roman"/>
                <w:sz w:val="24"/>
                <w:szCs w:val="24"/>
              </w:rPr>
            </w:pPr>
            <w:r w:rsidRPr="0025190C">
              <w:rPr>
                <w:rFonts w:ascii="Times New Roman" w:hAnsi="Times New Roman" w:cs="Times New Roman"/>
                <w:sz w:val="24"/>
                <w:szCs w:val="24"/>
              </w:rPr>
              <w:t>24,8 %</w:t>
            </w:r>
          </w:p>
        </w:tc>
        <w:tc>
          <w:tcPr>
            <w:tcW w:w="1276" w:type="dxa"/>
          </w:tcPr>
          <w:p w14:paraId="04E2DE63" w14:textId="77777777" w:rsidR="004F4880" w:rsidRPr="0025190C" w:rsidRDefault="004F4880" w:rsidP="003F1175">
            <w:pPr>
              <w:pStyle w:val="a3"/>
              <w:jc w:val="center"/>
              <w:rPr>
                <w:rFonts w:ascii="Times New Roman" w:hAnsi="Times New Roman" w:cs="Times New Roman"/>
                <w:sz w:val="24"/>
                <w:szCs w:val="24"/>
              </w:rPr>
            </w:pPr>
            <w:r w:rsidRPr="0025190C">
              <w:rPr>
                <w:rFonts w:ascii="Times New Roman" w:hAnsi="Times New Roman" w:cs="Times New Roman"/>
                <w:sz w:val="24"/>
                <w:szCs w:val="24"/>
              </w:rPr>
              <w:t>6,5 %</w:t>
            </w:r>
          </w:p>
        </w:tc>
        <w:tc>
          <w:tcPr>
            <w:tcW w:w="992" w:type="dxa"/>
          </w:tcPr>
          <w:p w14:paraId="0E7A337D" w14:textId="77777777" w:rsidR="004F4880" w:rsidRPr="0025190C" w:rsidRDefault="004F4880" w:rsidP="003F1175">
            <w:pPr>
              <w:pStyle w:val="a3"/>
              <w:jc w:val="center"/>
              <w:rPr>
                <w:rFonts w:ascii="Times New Roman" w:hAnsi="Times New Roman" w:cs="Times New Roman"/>
                <w:sz w:val="24"/>
                <w:szCs w:val="24"/>
              </w:rPr>
            </w:pPr>
            <w:r w:rsidRPr="0025190C">
              <w:rPr>
                <w:rFonts w:ascii="Times New Roman" w:hAnsi="Times New Roman" w:cs="Times New Roman"/>
                <w:sz w:val="24"/>
                <w:szCs w:val="24"/>
              </w:rPr>
              <w:t>2,40 %</w:t>
            </w:r>
          </w:p>
        </w:tc>
        <w:tc>
          <w:tcPr>
            <w:tcW w:w="1276" w:type="dxa"/>
          </w:tcPr>
          <w:p w14:paraId="01160CBE" w14:textId="77777777" w:rsidR="004F4880" w:rsidRPr="0025190C" w:rsidRDefault="004F4880" w:rsidP="003F1175">
            <w:pPr>
              <w:pStyle w:val="a3"/>
              <w:jc w:val="center"/>
              <w:rPr>
                <w:rFonts w:ascii="Times New Roman" w:hAnsi="Times New Roman" w:cs="Times New Roman"/>
                <w:sz w:val="24"/>
                <w:szCs w:val="24"/>
              </w:rPr>
            </w:pPr>
            <w:r w:rsidRPr="0025190C">
              <w:rPr>
                <w:rFonts w:ascii="Times New Roman" w:hAnsi="Times New Roman" w:cs="Times New Roman"/>
                <w:sz w:val="24"/>
                <w:szCs w:val="24"/>
              </w:rPr>
              <w:t>0,59 %</w:t>
            </w:r>
          </w:p>
        </w:tc>
        <w:tc>
          <w:tcPr>
            <w:tcW w:w="1134" w:type="dxa"/>
          </w:tcPr>
          <w:p w14:paraId="45F38FB1" w14:textId="77777777" w:rsidR="004F4880" w:rsidRPr="0025190C" w:rsidRDefault="004F4880" w:rsidP="003F1175">
            <w:pPr>
              <w:pStyle w:val="a3"/>
              <w:jc w:val="center"/>
              <w:rPr>
                <w:rFonts w:ascii="Times New Roman" w:hAnsi="Times New Roman" w:cs="Times New Roman"/>
                <w:sz w:val="24"/>
                <w:szCs w:val="24"/>
              </w:rPr>
            </w:pPr>
            <w:r w:rsidRPr="0025190C">
              <w:rPr>
                <w:rFonts w:ascii="Times New Roman" w:hAnsi="Times New Roman" w:cs="Times New Roman"/>
                <w:sz w:val="24"/>
                <w:szCs w:val="24"/>
              </w:rPr>
              <w:t>2 453</w:t>
            </w:r>
          </w:p>
        </w:tc>
        <w:tc>
          <w:tcPr>
            <w:tcW w:w="1292" w:type="dxa"/>
          </w:tcPr>
          <w:p w14:paraId="2BDC5BC2" w14:textId="77777777" w:rsidR="004F4880" w:rsidRPr="0025190C" w:rsidRDefault="004F4880" w:rsidP="003F1175">
            <w:pPr>
              <w:pStyle w:val="a3"/>
              <w:jc w:val="center"/>
              <w:rPr>
                <w:rFonts w:ascii="Times New Roman" w:hAnsi="Times New Roman" w:cs="Times New Roman"/>
                <w:sz w:val="24"/>
                <w:szCs w:val="24"/>
              </w:rPr>
            </w:pPr>
            <w:r w:rsidRPr="0025190C">
              <w:rPr>
                <w:rFonts w:ascii="Times New Roman" w:hAnsi="Times New Roman" w:cs="Times New Roman"/>
                <w:sz w:val="24"/>
                <w:szCs w:val="24"/>
              </w:rPr>
              <w:t>17,2 %</w:t>
            </w:r>
          </w:p>
        </w:tc>
      </w:tr>
      <w:tr w:rsidR="00B77C8E" w:rsidRPr="0025190C" w14:paraId="69210407" w14:textId="77777777" w:rsidTr="003C29BF">
        <w:trPr>
          <w:jc w:val="center"/>
        </w:trPr>
        <w:tc>
          <w:tcPr>
            <w:tcW w:w="462" w:type="dxa"/>
          </w:tcPr>
          <w:p w14:paraId="3668C5C8" w14:textId="77777777" w:rsidR="00B77C8E" w:rsidRPr="0025190C" w:rsidRDefault="00B77C8E" w:rsidP="003F1175">
            <w:pPr>
              <w:pStyle w:val="a3"/>
              <w:jc w:val="center"/>
              <w:rPr>
                <w:rFonts w:ascii="Times New Roman" w:hAnsi="Times New Roman" w:cs="Times New Roman"/>
                <w:sz w:val="24"/>
                <w:szCs w:val="24"/>
              </w:rPr>
            </w:pPr>
            <w:r w:rsidRPr="0025190C">
              <w:rPr>
                <w:rFonts w:ascii="Times New Roman" w:hAnsi="Times New Roman" w:cs="Times New Roman"/>
                <w:sz w:val="24"/>
                <w:szCs w:val="24"/>
              </w:rPr>
              <w:t>2</w:t>
            </w:r>
          </w:p>
        </w:tc>
        <w:tc>
          <w:tcPr>
            <w:tcW w:w="2534" w:type="dxa"/>
          </w:tcPr>
          <w:p w14:paraId="6C784BE4" w14:textId="77777777" w:rsidR="00B77C8E" w:rsidRPr="0025190C" w:rsidRDefault="008C2665" w:rsidP="008C2665">
            <w:pPr>
              <w:pStyle w:val="a3"/>
              <w:jc w:val="center"/>
              <w:rPr>
                <w:rFonts w:ascii="Times New Roman" w:hAnsi="Times New Roman" w:cs="Times New Roman"/>
                <w:sz w:val="24"/>
                <w:szCs w:val="24"/>
              </w:rPr>
            </w:pPr>
            <w:r w:rsidRPr="0025190C">
              <w:rPr>
                <w:rFonts w:ascii="Times New Roman" w:hAnsi="Times New Roman" w:cs="Times New Roman"/>
                <w:sz w:val="24"/>
                <w:szCs w:val="24"/>
              </w:rPr>
              <w:t>Терафлю</w:t>
            </w:r>
            <w:r w:rsidR="00B77C8E" w:rsidRPr="0025190C">
              <w:rPr>
                <w:rFonts w:ascii="Times New Roman" w:hAnsi="Times New Roman" w:cs="Times New Roman"/>
                <w:sz w:val="24"/>
                <w:szCs w:val="24"/>
              </w:rPr>
              <w:t xml:space="preserve"> (GSK)</w:t>
            </w:r>
          </w:p>
        </w:tc>
        <w:tc>
          <w:tcPr>
            <w:tcW w:w="1276" w:type="dxa"/>
          </w:tcPr>
          <w:p w14:paraId="5E04598B" w14:textId="77777777" w:rsidR="00B77C8E" w:rsidRPr="0025190C" w:rsidRDefault="00B77C8E" w:rsidP="00B77C8E">
            <w:pPr>
              <w:pStyle w:val="a3"/>
              <w:jc w:val="center"/>
              <w:rPr>
                <w:rFonts w:ascii="Times New Roman" w:hAnsi="Times New Roman" w:cs="Times New Roman"/>
                <w:sz w:val="24"/>
                <w:szCs w:val="24"/>
              </w:rPr>
            </w:pPr>
            <w:r w:rsidRPr="0025190C">
              <w:rPr>
                <w:rFonts w:ascii="Times New Roman" w:hAnsi="Times New Roman" w:cs="Times New Roman"/>
                <w:sz w:val="24"/>
                <w:szCs w:val="24"/>
              </w:rPr>
              <w:t>8,4 %</w:t>
            </w:r>
          </w:p>
        </w:tc>
        <w:tc>
          <w:tcPr>
            <w:tcW w:w="1276" w:type="dxa"/>
          </w:tcPr>
          <w:p w14:paraId="67EC231A" w14:textId="77777777" w:rsidR="00B77C8E" w:rsidRPr="0025190C" w:rsidRDefault="00B77C8E" w:rsidP="00B77C8E">
            <w:pPr>
              <w:pStyle w:val="a3"/>
              <w:jc w:val="center"/>
              <w:rPr>
                <w:rFonts w:ascii="Times New Roman" w:hAnsi="Times New Roman" w:cs="Times New Roman"/>
                <w:sz w:val="24"/>
                <w:szCs w:val="24"/>
              </w:rPr>
            </w:pPr>
            <w:r w:rsidRPr="0025190C">
              <w:rPr>
                <w:rFonts w:ascii="Times New Roman" w:hAnsi="Times New Roman" w:cs="Times New Roman"/>
                <w:sz w:val="24"/>
                <w:szCs w:val="24"/>
              </w:rPr>
              <w:t>-3,5 %</w:t>
            </w:r>
          </w:p>
        </w:tc>
        <w:tc>
          <w:tcPr>
            <w:tcW w:w="992" w:type="dxa"/>
          </w:tcPr>
          <w:p w14:paraId="690B9514" w14:textId="77777777" w:rsidR="00B77C8E" w:rsidRPr="0025190C" w:rsidRDefault="00B77C8E" w:rsidP="00B77C8E">
            <w:pPr>
              <w:pStyle w:val="a3"/>
              <w:jc w:val="center"/>
              <w:rPr>
                <w:rFonts w:ascii="Times New Roman" w:hAnsi="Times New Roman" w:cs="Times New Roman"/>
                <w:sz w:val="24"/>
                <w:szCs w:val="24"/>
              </w:rPr>
            </w:pPr>
            <w:r w:rsidRPr="0025190C">
              <w:rPr>
                <w:rFonts w:ascii="Times New Roman" w:hAnsi="Times New Roman" w:cs="Times New Roman"/>
                <w:sz w:val="24"/>
                <w:szCs w:val="24"/>
              </w:rPr>
              <w:t>2,15 %</w:t>
            </w:r>
          </w:p>
        </w:tc>
        <w:tc>
          <w:tcPr>
            <w:tcW w:w="1276" w:type="dxa"/>
          </w:tcPr>
          <w:p w14:paraId="7C630B09" w14:textId="77777777" w:rsidR="00B77C8E" w:rsidRPr="0025190C" w:rsidRDefault="00B77C8E" w:rsidP="00B77C8E">
            <w:pPr>
              <w:pStyle w:val="a3"/>
              <w:jc w:val="center"/>
              <w:rPr>
                <w:rFonts w:ascii="Times New Roman" w:hAnsi="Times New Roman" w:cs="Times New Roman"/>
                <w:sz w:val="24"/>
                <w:szCs w:val="24"/>
              </w:rPr>
            </w:pPr>
            <w:r w:rsidRPr="0025190C">
              <w:rPr>
                <w:rFonts w:ascii="Times New Roman" w:hAnsi="Times New Roman" w:cs="Times New Roman"/>
                <w:sz w:val="24"/>
                <w:szCs w:val="24"/>
              </w:rPr>
              <w:t>0,76 %</w:t>
            </w:r>
          </w:p>
        </w:tc>
        <w:tc>
          <w:tcPr>
            <w:tcW w:w="1134" w:type="dxa"/>
          </w:tcPr>
          <w:p w14:paraId="7EAB5240" w14:textId="77777777" w:rsidR="00B77C8E" w:rsidRPr="0025190C" w:rsidRDefault="00B77C8E" w:rsidP="00B77C8E">
            <w:pPr>
              <w:pStyle w:val="a3"/>
              <w:jc w:val="center"/>
              <w:rPr>
                <w:rFonts w:ascii="Times New Roman" w:hAnsi="Times New Roman" w:cs="Times New Roman"/>
                <w:sz w:val="24"/>
                <w:szCs w:val="24"/>
              </w:rPr>
            </w:pPr>
            <w:r w:rsidRPr="0025190C">
              <w:rPr>
                <w:rFonts w:ascii="Times New Roman" w:hAnsi="Times New Roman" w:cs="Times New Roman"/>
                <w:sz w:val="24"/>
                <w:szCs w:val="24"/>
              </w:rPr>
              <w:t>1 716</w:t>
            </w:r>
          </w:p>
        </w:tc>
        <w:tc>
          <w:tcPr>
            <w:tcW w:w="1292" w:type="dxa"/>
          </w:tcPr>
          <w:p w14:paraId="0D7F565E" w14:textId="77777777" w:rsidR="00B77C8E" w:rsidRPr="0025190C" w:rsidRDefault="00B77C8E" w:rsidP="00B77C8E">
            <w:pPr>
              <w:pStyle w:val="a3"/>
              <w:jc w:val="center"/>
              <w:rPr>
                <w:rFonts w:ascii="Times New Roman" w:hAnsi="Times New Roman" w:cs="Times New Roman"/>
                <w:sz w:val="24"/>
                <w:szCs w:val="24"/>
              </w:rPr>
            </w:pPr>
            <w:r w:rsidRPr="0025190C">
              <w:rPr>
                <w:rFonts w:ascii="Times New Roman" w:hAnsi="Times New Roman" w:cs="Times New Roman"/>
                <w:sz w:val="24"/>
                <w:szCs w:val="24"/>
              </w:rPr>
              <w:t>12,3 %</w:t>
            </w:r>
          </w:p>
        </w:tc>
      </w:tr>
      <w:tr w:rsidR="003F1175" w:rsidRPr="0025190C" w14:paraId="126FB6FC" w14:textId="77777777" w:rsidTr="003C29BF">
        <w:trPr>
          <w:jc w:val="center"/>
        </w:trPr>
        <w:tc>
          <w:tcPr>
            <w:tcW w:w="462" w:type="dxa"/>
          </w:tcPr>
          <w:p w14:paraId="32A45D01" w14:textId="77777777" w:rsidR="003F1175" w:rsidRPr="0025190C" w:rsidRDefault="003F1175" w:rsidP="003F1175">
            <w:pPr>
              <w:pStyle w:val="a3"/>
              <w:jc w:val="center"/>
              <w:rPr>
                <w:rFonts w:ascii="Times New Roman" w:hAnsi="Times New Roman" w:cs="Times New Roman"/>
                <w:sz w:val="24"/>
                <w:szCs w:val="24"/>
              </w:rPr>
            </w:pPr>
            <w:r w:rsidRPr="0025190C">
              <w:rPr>
                <w:rFonts w:ascii="Times New Roman" w:hAnsi="Times New Roman" w:cs="Times New Roman"/>
                <w:sz w:val="24"/>
                <w:szCs w:val="24"/>
              </w:rPr>
              <w:t>3</w:t>
            </w:r>
          </w:p>
        </w:tc>
        <w:tc>
          <w:tcPr>
            <w:tcW w:w="2534" w:type="dxa"/>
          </w:tcPr>
          <w:p w14:paraId="6690CEBF" w14:textId="77777777" w:rsidR="003F1175" w:rsidRPr="0025190C" w:rsidRDefault="008C2665" w:rsidP="003F1175">
            <w:pPr>
              <w:pStyle w:val="a3"/>
              <w:jc w:val="center"/>
              <w:rPr>
                <w:rFonts w:ascii="Times New Roman" w:hAnsi="Times New Roman" w:cs="Times New Roman"/>
                <w:sz w:val="24"/>
                <w:szCs w:val="24"/>
                <w:lang w:val="en-US"/>
              </w:rPr>
            </w:pPr>
            <w:r w:rsidRPr="0025190C">
              <w:rPr>
                <w:rFonts w:ascii="Times New Roman" w:hAnsi="Times New Roman" w:cs="Times New Roman"/>
                <w:sz w:val="24"/>
                <w:szCs w:val="24"/>
              </w:rPr>
              <w:t>Канефрон</w:t>
            </w:r>
            <w:r w:rsidR="003F1175" w:rsidRPr="0025190C">
              <w:rPr>
                <w:rFonts w:ascii="Times New Roman" w:hAnsi="Times New Roman" w:cs="Times New Roman"/>
                <w:sz w:val="24"/>
                <w:szCs w:val="24"/>
                <w:lang w:val="en-US"/>
              </w:rPr>
              <w:t xml:space="preserve"> (Bionorica)</w:t>
            </w:r>
          </w:p>
        </w:tc>
        <w:tc>
          <w:tcPr>
            <w:tcW w:w="1276" w:type="dxa"/>
          </w:tcPr>
          <w:p w14:paraId="5C5857FE" w14:textId="77777777" w:rsidR="003F1175" w:rsidRPr="0025190C" w:rsidRDefault="003F1175" w:rsidP="006C1C11">
            <w:pPr>
              <w:pStyle w:val="a3"/>
              <w:jc w:val="center"/>
              <w:rPr>
                <w:rFonts w:ascii="Times New Roman" w:hAnsi="Times New Roman" w:cs="Times New Roman"/>
                <w:sz w:val="24"/>
                <w:szCs w:val="24"/>
              </w:rPr>
            </w:pPr>
            <w:r w:rsidRPr="0025190C">
              <w:rPr>
                <w:rFonts w:ascii="Times New Roman" w:hAnsi="Times New Roman" w:cs="Times New Roman"/>
                <w:sz w:val="24"/>
                <w:szCs w:val="24"/>
              </w:rPr>
              <w:t>6,2 %</w:t>
            </w:r>
          </w:p>
        </w:tc>
        <w:tc>
          <w:tcPr>
            <w:tcW w:w="1276" w:type="dxa"/>
          </w:tcPr>
          <w:p w14:paraId="4434869C" w14:textId="77777777" w:rsidR="003F1175" w:rsidRPr="0025190C" w:rsidRDefault="003F1175" w:rsidP="006C1C11">
            <w:pPr>
              <w:pStyle w:val="a3"/>
              <w:jc w:val="center"/>
              <w:rPr>
                <w:rFonts w:ascii="Times New Roman" w:hAnsi="Times New Roman" w:cs="Times New Roman"/>
                <w:sz w:val="24"/>
                <w:szCs w:val="24"/>
              </w:rPr>
            </w:pPr>
            <w:r w:rsidRPr="0025190C">
              <w:rPr>
                <w:rFonts w:ascii="Times New Roman" w:hAnsi="Times New Roman" w:cs="Times New Roman"/>
                <w:sz w:val="24"/>
                <w:szCs w:val="24"/>
              </w:rPr>
              <w:t>10,2 %</w:t>
            </w:r>
          </w:p>
        </w:tc>
        <w:tc>
          <w:tcPr>
            <w:tcW w:w="992" w:type="dxa"/>
          </w:tcPr>
          <w:p w14:paraId="2E1CF89F" w14:textId="77777777" w:rsidR="003F1175" w:rsidRPr="0025190C" w:rsidRDefault="003F1175" w:rsidP="006C1C11">
            <w:pPr>
              <w:pStyle w:val="a3"/>
              <w:jc w:val="center"/>
              <w:rPr>
                <w:rFonts w:ascii="Times New Roman" w:hAnsi="Times New Roman" w:cs="Times New Roman"/>
                <w:sz w:val="24"/>
                <w:szCs w:val="24"/>
              </w:rPr>
            </w:pPr>
            <w:r w:rsidRPr="0025190C">
              <w:rPr>
                <w:rFonts w:ascii="Times New Roman" w:hAnsi="Times New Roman" w:cs="Times New Roman"/>
                <w:sz w:val="24"/>
                <w:szCs w:val="24"/>
              </w:rPr>
              <w:t>2,03 %</w:t>
            </w:r>
          </w:p>
        </w:tc>
        <w:tc>
          <w:tcPr>
            <w:tcW w:w="1276" w:type="dxa"/>
          </w:tcPr>
          <w:p w14:paraId="287ABF75" w14:textId="77777777" w:rsidR="003F1175" w:rsidRPr="0025190C" w:rsidRDefault="003F1175" w:rsidP="006C1C11">
            <w:pPr>
              <w:pStyle w:val="a3"/>
              <w:jc w:val="center"/>
              <w:rPr>
                <w:rFonts w:ascii="Times New Roman" w:hAnsi="Times New Roman" w:cs="Times New Roman"/>
                <w:sz w:val="24"/>
                <w:szCs w:val="24"/>
              </w:rPr>
            </w:pPr>
            <w:r w:rsidRPr="0025190C">
              <w:rPr>
                <w:rFonts w:ascii="Times New Roman" w:hAnsi="Times New Roman" w:cs="Times New Roman"/>
                <w:sz w:val="24"/>
                <w:szCs w:val="24"/>
              </w:rPr>
              <w:t>0,44 %</w:t>
            </w:r>
          </w:p>
        </w:tc>
        <w:tc>
          <w:tcPr>
            <w:tcW w:w="1134" w:type="dxa"/>
          </w:tcPr>
          <w:p w14:paraId="080FC13A" w14:textId="77777777" w:rsidR="003F1175" w:rsidRPr="0025190C" w:rsidRDefault="00CC61D5" w:rsidP="006C1C11">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2 </w:t>
            </w:r>
            <w:r w:rsidR="003F1175" w:rsidRPr="0025190C">
              <w:rPr>
                <w:rFonts w:ascii="Times New Roman" w:hAnsi="Times New Roman" w:cs="Times New Roman"/>
                <w:sz w:val="24"/>
                <w:szCs w:val="24"/>
              </w:rPr>
              <w:t xml:space="preserve">819 </w:t>
            </w:r>
          </w:p>
        </w:tc>
        <w:tc>
          <w:tcPr>
            <w:tcW w:w="1292" w:type="dxa"/>
          </w:tcPr>
          <w:p w14:paraId="5F7479C0" w14:textId="77777777" w:rsidR="003F1175" w:rsidRPr="0025190C" w:rsidRDefault="003F1175" w:rsidP="006C1C11">
            <w:pPr>
              <w:pStyle w:val="a3"/>
              <w:jc w:val="center"/>
              <w:rPr>
                <w:rFonts w:ascii="Times New Roman" w:hAnsi="Times New Roman" w:cs="Times New Roman"/>
                <w:sz w:val="24"/>
                <w:szCs w:val="24"/>
              </w:rPr>
            </w:pPr>
            <w:r w:rsidRPr="0025190C">
              <w:rPr>
                <w:rFonts w:ascii="Times New Roman" w:hAnsi="Times New Roman" w:cs="Times New Roman"/>
                <w:sz w:val="24"/>
                <w:szCs w:val="24"/>
              </w:rPr>
              <w:t>-3,6 %</w:t>
            </w:r>
          </w:p>
        </w:tc>
      </w:tr>
      <w:tr w:rsidR="004F4880" w:rsidRPr="0025190C" w14:paraId="2FF478D3" w14:textId="77777777" w:rsidTr="003C29BF">
        <w:trPr>
          <w:jc w:val="center"/>
        </w:trPr>
        <w:tc>
          <w:tcPr>
            <w:tcW w:w="462" w:type="dxa"/>
          </w:tcPr>
          <w:p w14:paraId="62CB9B2A" w14:textId="77777777" w:rsidR="004F4880" w:rsidRPr="0025190C" w:rsidRDefault="004F4880" w:rsidP="003F1175">
            <w:pPr>
              <w:pStyle w:val="a3"/>
              <w:jc w:val="center"/>
              <w:rPr>
                <w:rFonts w:ascii="Times New Roman" w:hAnsi="Times New Roman" w:cs="Times New Roman"/>
                <w:sz w:val="24"/>
                <w:szCs w:val="24"/>
              </w:rPr>
            </w:pPr>
            <w:r w:rsidRPr="0025190C">
              <w:rPr>
                <w:rFonts w:ascii="Times New Roman" w:hAnsi="Times New Roman" w:cs="Times New Roman"/>
                <w:sz w:val="24"/>
                <w:szCs w:val="24"/>
              </w:rPr>
              <w:t>4</w:t>
            </w:r>
          </w:p>
        </w:tc>
        <w:tc>
          <w:tcPr>
            <w:tcW w:w="2534" w:type="dxa"/>
          </w:tcPr>
          <w:p w14:paraId="380C8E3F" w14:textId="77777777" w:rsidR="004F4880" w:rsidRPr="0025190C" w:rsidRDefault="006C1C11" w:rsidP="003F1175">
            <w:pPr>
              <w:pStyle w:val="a3"/>
              <w:jc w:val="center"/>
              <w:rPr>
                <w:rFonts w:ascii="Times New Roman" w:hAnsi="Times New Roman" w:cs="Times New Roman"/>
                <w:sz w:val="24"/>
                <w:szCs w:val="24"/>
              </w:rPr>
            </w:pPr>
            <w:r w:rsidRPr="0025190C">
              <w:rPr>
                <w:rFonts w:ascii="Times New Roman" w:hAnsi="Times New Roman" w:cs="Times New Roman"/>
                <w:sz w:val="24"/>
                <w:szCs w:val="24"/>
              </w:rPr>
              <w:t>Танфлекс</w:t>
            </w:r>
            <w:r w:rsidR="004F4880" w:rsidRPr="0025190C">
              <w:rPr>
                <w:rFonts w:ascii="Times New Roman" w:hAnsi="Times New Roman" w:cs="Times New Roman"/>
                <w:sz w:val="24"/>
                <w:szCs w:val="24"/>
              </w:rPr>
              <w:t xml:space="preserve"> (</w:t>
            </w:r>
            <w:r w:rsidR="00591F52" w:rsidRPr="0025190C">
              <w:rPr>
                <w:rFonts w:ascii="Times New Roman" w:hAnsi="Times New Roman" w:cs="Times New Roman"/>
                <w:sz w:val="24"/>
                <w:szCs w:val="24"/>
              </w:rPr>
              <w:t>Abdi Ibrahim</w:t>
            </w:r>
            <w:r w:rsidR="004F4880" w:rsidRPr="0025190C">
              <w:rPr>
                <w:rFonts w:ascii="Times New Roman" w:hAnsi="Times New Roman" w:cs="Times New Roman"/>
                <w:sz w:val="24"/>
                <w:szCs w:val="24"/>
              </w:rPr>
              <w:t>)</w:t>
            </w:r>
          </w:p>
        </w:tc>
        <w:tc>
          <w:tcPr>
            <w:tcW w:w="1276" w:type="dxa"/>
          </w:tcPr>
          <w:p w14:paraId="54B9E79E" w14:textId="77777777" w:rsidR="004F4880" w:rsidRPr="0025190C" w:rsidRDefault="00591F52" w:rsidP="003F1175">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52,7 </w:t>
            </w:r>
            <w:r w:rsidR="004F4880" w:rsidRPr="0025190C">
              <w:rPr>
                <w:rFonts w:ascii="Times New Roman" w:hAnsi="Times New Roman" w:cs="Times New Roman"/>
                <w:sz w:val="24"/>
                <w:szCs w:val="24"/>
              </w:rPr>
              <w:t>%</w:t>
            </w:r>
          </w:p>
        </w:tc>
        <w:tc>
          <w:tcPr>
            <w:tcW w:w="1276" w:type="dxa"/>
          </w:tcPr>
          <w:p w14:paraId="7AF78557" w14:textId="77777777" w:rsidR="004F4880" w:rsidRPr="0025190C" w:rsidRDefault="00591F52" w:rsidP="00591F52">
            <w:pPr>
              <w:pStyle w:val="a3"/>
              <w:jc w:val="center"/>
              <w:rPr>
                <w:rFonts w:ascii="Times New Roman" w:hAnsi="Times New Roman" w:cs="Times New Roman"/>
                <w:sz w:val="24"/>
                <w:szCs w:val="24"/>
              </w:rPr>
            </w:pPr>
            <w:r w:rsidRPr="0025190C">
              <w:rPr>
                <w:rFonts w:ascii="Times New Roman" w:hAnsi="Times New Roman" w:cs="Times New Roman"/>
                <w:sz w:val="24"/>
                <w:szCs w:val="24"/>
              </w:rPr>
              <w:t>37</w:t>
            </w:r>
            <w:r w:rsidR="004F4880" w:rsidRPr="0025190C">
              <w:rPr>
                <w:rFonts w:ascii="Times New Roman" w:hAnsi="Times New Roman" w:cs="Times New Roman"/>
                <w:sz w:val="24"/>
                <w:szCs w:val="24"/>
              </w:rPr>
              <w:t>,</w:t>
            </w:r>
            <w:r w:rsidRPr="0025190C">
              <w:rPr>
                <w:rFonts w:ascii="Times New Roman" w:hAnsi="Times New Roman" w:cs="Times New Roman"/>
                <w:sz w:val="24"/>
                <w:szCs w:val="24"/>
              </w:rPr>
              <w:t xml:space="preserve">3 </w:t>
            </w:r>
            <w:r w:rsidR="004F4880" w:rsidRPr="0025190C">
              <w:rPr>
                <w:rFonts w:ascii="Times New Roman" w:hAnsi="Times New Roman" w:cs="Times New Roman"/>
                <w:sz w:val="24"/>
                <w:szCs w:val="24"/>
              </w:rPr>
              <w:t>%</w:t>
            </w:r>
          </w:p>
        </w:tc>
        <w:tc>
          <w:tcPr>
            <w:tcW w:w="992" w:type="dxa"/>
          </w:tcPr>
          <w:p w14:paraId="04C35EDC" w14:textId="77777777" w:rsidR="004F4880" w:rsidRPr="0025190C" w:rsidRDefault="00591F52" w:rsidP="003F1175">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1,90 </w:t>
            </w:r>
            <w:r w:rsidR="004F4880" w:rsidRPr="0025190C">
              <w:rPr>
                <w:rFonts w:ascii="Times New Roman" w:hAnsi="Times New Roman" w:cs="Times New Roman"/>
                <w:sz w:val="24"/>
                <w:szCs w:val="24"/>
              </w:rPr>
              <w:t>%</w:t>
            </w:r>
          </w:p>
        </w:tc>
        <w:tc>
          <w:tcPr>
            <w:tcW w:w="1276" w:type="dxa"/>
          </w:tcPr>
          <w:p w14:paraId="561AC1F6" w14:textId="77777777" w:rsidR="004F4880" w:rsidRPr="0025190C" w:rsidRDefault="00591F52" w:rsidP="00591F52">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0,75 </w:t>
            </w:r>
            <w:r w:rsidR="004F4880" w:rsidRPr="0025190C">
              <w:rPr>
                <w:rFonts w:ascii="Times New Roman" w:hAnsi="Times New Roman" w:cs="Times New Roman"/>
                <w:sz w:val="24"/>
                <w:szCs w:val="24"/>
              </w:rPr>
              <w:t>%</w:t>
            </w:r>
          </w:p>
        </w:tc>
        <w:tc>
          <w:tcPr>
            <w:tcW w:w="1134" w:type="dxa"/>
          </w:tcPr>
          <w:p w14:paraId="5B8FE25E" w14:textId="77777777" w:rsidR="004F4880" w:rsidRPr="0025190C" w:rsidRDefault="00591F52" w:rsidP="003F1175">
            <w:pPr>
              <w:pStyle w:val="a3"/>
              <w:jc w:val="center"/>
              <w:rPr>
                <w:rFonts w:ascii="Times New Roman" w:hAnsi="Times New Roman" w:cs="Times New Roman"/>
                <w:sz w:val="24"/>
                <w:szCs w:val="24"/>
              </w:rPr>
            </w:pPr>
            <w:r w:rsidRPr="0025190C">
              <w:rPr>
                <w:rFonts w:ascii="Times New Roman" w:hAnsi="Times New Roman" w:cs="Times New Roman"/>
                <w:sz w:val="24"/>
                <w:szCs w:val="24"/>
              </w:rPr>
              <w:t>1 537</w:t>
            </w:r>
          </w:p>
        </w:tc>
        <w:tc>
          <w:tcPr>
            <w:tcW w:w="1292" w:type="dxa"/>
          </w:tcPr>
          <w:p w14:paraId="39EC0E7C" w14:textId="77777777" w:rsidR="004F4880" w:rsidRPr="0025190C" w:rsidRDefault="00591F52" w:rsidP="003F1175">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11,2 </w:t>
            </w:r>
            <w:r w:rsidR="004F4880" w:rsidRPr="0025190C">
              <w:rPr>
                <w:rFonts w:ascii="Times New Roman" w:hAnsi="Times New Roman" w:cs="Times New Roman"/>
                <w:sz w:val="24"/>
                <w:szCs w:val="24"/>
              </w:rPr>
              <w:t>%</w:t>
            </w:r>
          </w:p>
        </w:tc>
      </w:tr>
      <w:tr w:rsidR="004F4880" w:rsidRPr="0025190C" w14:paraId="252F66FA" w14:textId="77777777" w:rsidTr="00296D6E">
        <w:trPr>
          <w:trHeight w:val="411"/>
          <w:jc w:val="center"/>
        </w:trPr>
        <w:tc>
          <w:tcPr>
            <w:tcW w:w="462" w:type="dxa"/>
          </w:tcPr>
          <w:p w14:paraId="50CBFEF5" w14:textId="77777777" w:rsidR="004F4880" w:rsidRPr="0025190C" w:rsidRDefault="004F4880" w:rsidP="003F1175">
            <w:pPr>
              <w:pStyle w:val="a3"/>
              <w:jc w:val="center"/>
              <w:rPr>
                <w:rFonts w:ascii="Times New Roman" w:hAnsi="Times New Roman" w:cs="Times New Roman"/>
                <w:sz w:val="24"/>
                <w:szCs w:val="24"/>
              </w:rPr>
            </w:pPr>
            <w:r w:rsidRPr="0025190C">
              <w:rPr>
                <w:rFonts w:ascii="Times New Roman" w:hAnsi="Times New Roman" w:cs="Times New Roman"/>
                <w:sz w:val="24"/>
                <w:szCs w:val="24"/>
              </w:rPr>
              <w:t>5</w:t>
            </w:r>
          </w:p>
        </w:tc>
        <w:tc>
          <w:tcPr>
            <w:tcW w:w="2534" w:type="dxa"/>
          </w:tcPr>
          <w:p w14:paraId="3D00E1B5" w14:textId="77777777" w:rsidR="004F4880" w:rsidRPr="0025190C" w:rsidRDefault="00F95681" w:rsidP="003F1175">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Ибуфен (разные производители) </w:t>
            </w:r>
          </w:p>
        </w:tc>
        <w:tc>
          <w:tcPr>
            <w:tcW w:w="1276" w:type="dxa"/>
          </w:tcPr>
          <w:p w14:paraId="65DFBB63" w14:textId="77777777" w:rsidR="004F4880" w:rsidRPr="0025190C" w:rsidRDefault="00044C33" w:rsidP="003F1175">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34,9 </w:t>
            </w:r>
            <w:r w:rsidR="004F4880" w:rsidRPr="0025190C">
              <w:rPr>
                <w:rFonts w:ascii="Times New Roman" w:hAnsi="Times New Roman" w:cs="Times New Roman"/>
                <w:sz w:val="24"/>
                <w:szCs w:val="24"/>
              </w:rPr>
              <w:t>%</w:t>
            </w:r>
          </w:p>
        </w:tc>
        <w:tc>
          <w:tcPr>
            <w:tcW w:w="1276" w:type="dxa"/>
          </w:tcPr>
          <w:p w14:paraId="5324AE9D" w14:textId="77777777" w:rsidR="004F4880" w:rsidRPr="0025190C" w:rsidRDefault="00044C33" w:rsidP="00044C33">
            <w:pPr>
              <w:pStyle w:val="a3"/>
              <w:jc w:val="center"/>
              <w:rPr>
                <w:rFonts w:ascii="Times New Roman" w:hAnsi="Times New Roman" w:cs="Times New Roman"/>
                <w:sz w:val="24"/>
                <w:szCs w:val="24"/>
              </w:rPr>
            </w:pPr>
            <w:r w:rsidRPr="0025190C">
              <w:rPr>
                <w:rFonts w:ascii="Times New Roman" w:hAnsi="Times New Roman" w:cs="Times New Roman"/>
                <w:sz w:val="24"/>
                <w:szCs w:val="24"/>
              </w:rPr>
              <w:t>21</w:t>
            </w:r>
            <w:r w:rsidR="004F4880" w:rsidRPr="0025190C">
              <w:rPr>
                <w:rFonts w:ascii="Times New Roman" w:hAnsi="Times New Roman" w:cs="Times New Roman"/>
                <w:sz w:val="24"/>
                <w:szCs w:val="24"/>
              </w:rPr>
              <w:t>,</w:t>
            </w:r>
            <w:r w:rsidRPr="0025190C">
              <w:rPr>
                <w:rFonts w:ascii="Times New Roman" w:hAnsi="Times New Roman" w:cs="Times New Roman"/>
                <w:sz w:val="24"/>
                <w:szCs w:val="24"/>
              </w:rPr>
              <w:t xml:space="preserve">0 </w:t>
            </w:r>
            <w:r w:rsidR="004F4880" w:rsidRPr="0025190C">
              <w:rPr>
                <w:rFonts w:ascii="Times New Roman" w:hAnsi="Times New Roman" w:cs="Times New Roman"/>
                <w:sz w:val="24"/>
                <w:szCs w:val="24"/>
              </w:rPr>
              <w:t>%</w:t>
            </w:r>
          </w:p>
        </w:tc>
        <w:tc>
          <w:tcPr>
            <w:tcW w:w="992" w:type="dxa"/>
          </w:tcPr>
          <w:p w14:paraId="414B9B38" w14:textId="77777777" w:rsidR="004F4880" w:rsidRPr="0025190C" w:rsidRDefault="00044C33" w:rsidP="003F1175">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1,88 </w:t>
            </w:r>
            <w:r w:rsidR="004F4880" w:rsidRPr="0025190C">
              <w:rPr>
                <w:rFonts w:ascii="Times New Roman" w:hAnsi="Times New Roman" w:cs="Times New Roman"/>
                <w:sz w:val="24"/>
                <w:szCs w:val="24"/>
              </w:rPr>
              <w:t>%</w:t>
            </w:r>
          </w:p>
        </w:tc>
        <w:tc>
          <w:tcPr>
            <w:tcW w:w="1276" w:type="dxa"/>
          </w:tcPr>
          <w:p w14:paraId="0C8E998D" w14:textId="77777777" w:rsidR="004F4880" w:rsidRPr="0025190C" w:rsidRDefault="00044C33" w:rsidP="003F1175">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1,09 </w:t>
            </w:r>
            <w:r w:rsidR="004F4880" w:rsidRPr="0025190C">
              <w:rPr>
                <w:rFonts w:ascii="Times New Roman" w:hAnsi="Times New Roman" w:cs="Times New Roman"/>
                <w:sz w:val="24"/>
                <w:szCs w:val="24"/>
              </w:rPr>
              <w:t>%</w:t>
            </w:r>
          </w:p>
        </w:tc>
        <w:tc>
          <w:tcPr>
            <w:tcW w:w="1134" w:type="dxa"/>
          </w:tcPr>
          <w:p w14:paraId="55A56068" w14:textId="77777777" w:rsidR="004F4880" w:rsidRPr="0025190C" w:rsidRDefault="00CC61D5" w:rsidP="003F1175">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1 </w:t>
            </w:r>
            <w:r w:rsidR="00044C33" w:rsidRPr="0025190C">
              <w:rPr>
                <w:rFonts w:ascii="Times New Roman" w:hAnsi="Times New Roman" w:cs="Times New Roman"/>
                <w:sz w:val="24"/>
                <w:szCs w:val="24"/>
              </w:rPr>
              <w:t xml:space="preserve">040 </w:t>
            </w:r>
          </w:p>
        </w:tc>
        <w:tc>
          <w:tcPr>
            <w:tcW w:w="1292" w:type="dxa"/>
          </w:tcPr>
          <w:p w14:paraId="447059BC" w14:textId="77777777" w:rsidR="004F4880" w:rsidRPr="0025190C" w:rsidRDefault="00044C33" w:rsidP="003F1175">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11,5 </w:t>
            </w:r>
            <w:r w:rsidR="004F4880" w:rsidRPr="0025190C">
              <w:rPr>
                <w:rFonts w:ascii="Times New Roman" w:hAnsi="Times New Roman" w:cs="Times New Roman"/>
                <w:sz w:val="24"/>
                <w:szCs w:val="24"/>
              </w:rPr>
              <w:t>%</w:t>
            </w:r>
          </w:p>
        </w:tc>
      </w:tr>
      <w:tr w:rsidR="004F4880" w:rsidRPr="0025190C" w14:paraId="25C98FA0" w14:textId="77777777" w:rsidTr="003C29BF">
        <w:trPr>
          <w:jc w:val="center"/>
        </w:trPr>
        <w:tc>
          <w:tcPr>
            <w:tcW w:w="462" w:type="dxa"/>
          </w:tcPr>
          <w:p w14:paraId="268E4AF4" w14:textId="77777777" w:rsidR="004F4880" w:rsidRPr="0025190C" w:rsidRDefault="004F4880" w:rsidP="003F1175">
            <w:pPr>
              <w:pStyle w:val="a3"/>
              <w:jc w:val="center"/>
              <w:rPr>
                <w:rFonts w:ascii="Times New Roman" w:hAnsi="Times New Roman" w:cs="Times New Roman"/>
                <w:sz w:val="24"/>
                <w:szCs w:val="24"/>
              </w:rPr>
            </w:pPr>
            <w:r w:rsidRPr="0025190C">
              <w:rPr>
                <w:rFonts w:ascii="Times New Roman" w:hAnsi="Times New Roman" w:cs="Times New Roman"/>
                <w:sz w:val="24"/>
                <w:szCs w:val="24"/>
              </w:rPr>
              <w:t>6</w:t>
            </w:r>
          </w:p>
        </w:tc>
        <w:tc>
          <w:tcPr>
            <w:tcW w:w="2534" w:type="dxa"/>
          </w:tcPr>
          <w:p w14:paraId="3BDE4D14" w14:textId="77777777" w:rsidR="004F4880" w:rsidRPr="0025190C" w:rsidRDefault="00BF19B3" w:rsidP="003F1175">
            <w:pPr>
              <w:pStyle w:val="a3"/>
              <w:jc w:val="center"/>
              <w:rPr>
                <w:rFonts w:ascii="Times New Roman" w:hAnsi="Times New Roman" w:cs="Times New Roman"/>
                <w:sz w:val="24"/>
                <w:szCs w:val="24"/>
              </w:rPr>
            </w:pPr>
            <w:r w:rsidRPr="0025190C">
              <w:rPr>
                <w:rFonts w:ascii="Times New Roman" w:hAnsi="Times New Roman" w:cs="Times New Roman"/>
                <w:sz w:val="24"/>
                <w:szCs w:val="24"/>
              </w:rPr>
              <w:t>Виферон</w:t>
            </w:r>
            <w:r w:rsidR="00044C33" w:rsidRPr="0025190C">
              <w:rPr>
                <w:rFonts w:ascii="Times New Roman" w:hAnsi="Times New Roman" w:cs="Times New Roman"/>
                <w:sz w:val="24"/>
                <w:szCs w:val="24"/>
              </w:rPr>
              <w:t xml:space="preserve"> (Ферон</w:t>
            </w:r>
            <w:r w:rsidR="004F4880" w:rsidRPr="0025190C">
              <w:rPr>
                <w:rFonts w:ascii="Times New Roman" w:hAnsi="Times New Roman" w:cs="Times New Roman"/>
                <w:sz w:val="24"/>
                <w:szCs w:val="24"/>
              </w:rPr>
              <w:t>)</w:t>
            </w:r>
          </w:p>
        </w:tc>
        <w:tc>
          <w:tcPr>
            <w:tcW w:w="1276" w:type="dxa"/>
          </w:tcPr>
          <w:p w14:paraId="5A3FDB52" w14:textId="77777777" w:rsidR="004F4880" w:rsidRPr="0025190C" w:rsidRDefault="00A94B6B" w:rsidP="003F1175">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5,7 </w:t>
            </w:r>
            <w:r w:rsidR="004F4880" w:rsidRPr="0025190C">
              <w:rPr>
                <w:rFonts w:ascii="Times New Roman" w:hAnsi="Times New Roman" w:cs="Times New Roman"/>
                <w:sz w:val="24"/>
                <w:szCs w:val="24"/>
              </w:rPr>
              <w:t>%</w:t>
            </w:r>
          </w:p>
        </w:tc>
        <w:tc>
          <w:tcPr>
            <w:tcW w:w="1276" w:type="dxa"/>
          </w:tcPr>
          <w:p w14:paraId="5ECDB792" w14:textId="77777777" w:rsidR="004F4880" w:rsidRPr="0025190C" w:rsidRDefault="00A94B6B" w:rsidP="00A94B6B">
            <w:pPr>
              <w:pStyle w:val="a3"/>
              <w:jc w:val="center"/>
              <w:rPr>
                <w:rFonts w:ascii="Times New Roman" w:hAnsi="Times New Roman" w:cs="Times New Roman"/>
                <w:sz w:val="24"/>
                <w:szCs w:val="24"/>
              </w:rPr>
            </w:pPr>
            <w:r w:rsidRPr="0025190C">
              <w:rPr>
                <w:rFonts w:ascii="Times New Roman" w:hAnsi="Times New Roman" w:cs="Times New Roman"/>
                <w:sz w:val="24"/>
                <w:szCs w:val="24"/>
              </w:rPr>
              <w:t>-6</w:t>
            </w:r>
            <w:r w:rsidR="004F4880" w:rsidRPr="0025190C">
              <w:rPr>
                <w:rFonts w:ascii="Times New Roman" w:hAnsi="Times New Roman" w:cs="Times New Roman"/>
                <w:sz w:val="24"/>
                <w:szCs w:val="24"/>
              </w:rPr>
              <w:t>,</w:t>
            </w:r>
            <w:r w:rsidRPr="0025190C">
              <w:rPr>
                <w:rFonts w:ascii="Times New Roman" w:hAnsi="Times New Roman" w:cs="Times New Roman"/>
                <w:sz w:val="24"/>
                <w:szCs w:val="24"/>
              </w:rPr>
              <w:t xml:space="preserve">6 </w:t>
            </w:r>
            <w:r w:rsidR="004F4880" w:rsidRPr="0025190C">
              <w:rPr>
                <w:rFonts w:ascii="Times New Roman" w:hAnsi="Times New Roman" w:cs="Times New Roman"/>
                <w:sz w:val="24"/>
                <w:szCs w:val="24"/>
              </w:rPr>
              <w:t>%</w:t>
            </w:r>
          </w:p>
        </w:tc>
        <w:tc>
          <w:tcPr>
            <w:tcW w:w="992" w:type="dxa"/>
          </w:tcPr>
          <w:p w14:paraId="150853A1" w14:textId="77777777" w:rsidR="004F4880" w:rsidRPr="0025190C" w:rsidRDefault="00A94B6B" w:rsidP="003F1175">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1,72 </w:t>
            </w:r>
            <w:r w:rsidR="004F4880" w:rsidRPr="0025190C">
              <w:rPr>
                <w:rFonts w:ascii="Times New Roman" w:hAnsi="Times New Roman" w:cs="Times New Roman"/>
                <w:sz w:val="24"/>
                <w:szCs w:val="24"/>
              </w:rPr>
              <w:t>%</w:t>
            </w:r>
          </w:p>
        </w:tc>
        <w:tc>
          <w:tcPr>
            <w:tcW w:w="1276" w:type="dxa"/>
          </w:tcPr>
          <w:p w14:paraId="7B7CF710" w14:textId="77777777" w:rsidR="004F4880" w:rsidRPr="0025190C" w:rsidRDefault="00A94B6B" w:rsidP="003F1175">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0,52 </w:t>
            </w:r>
            <w:r w:rsidR="004F4880" w:rsidRPr="0025190C">
              <w:rPr>
                <w:rFonts w:ascii="Times New Roman" w:hAnsi="Times New Roman" w:cs="Times New Roman"/>
                <w:sz w:val="24"/>
                <w:szCs w:val="24"/>
              </w:rPr>
              <w:t>%</w:t>
            </w:r>
          </w:p>
        </w:tc>
        <w:tc>
          <w:tcPr>
            <w:tcW w:w="1134" w:type="dxa"/>
          </w:tcPr>
          <w:p w14:paraId="041F2E22" w14:textId="77777777" w:rsidR="004F4880" w:rsidRPr="0025190C" w:rsidRDefault="00A94B6B" w:rsidP="003F1175">
            <w:pPr>
              <w:pStyle w:val="a3"/>
              <w:jc w:val="center"/>
              <w:rPr>
                <w:rFonts w:ascii="Times New Roman" w:hAnsi="Times New Roman" w:cs="Times New Roman"/>
                <w:sz w:val="24"/>
                <w:szCs w:val="24"/>
              </w:rPr>
            </w:pPr>
            <w:r w:rsidRPr="0025190C">
              <w:rPr>
                <w:rFonts w:ascii="Times New Roman" w:hAnsi="Times New Roman" w:cs="Times New Roman"/>
                <w:sz w:val="24"/>
                <w:szCs w:val="24"/>
              </w:rPr>
              <w:t>2 002</w:t>
            </w:r>
          </w:p>
        </w:tc>
        <w:tc>
          <w:tcPr>
            <w:tcW w:w="1292" w:type="dxa"/>
          </w:tcPr>
          <w:p w14:paraId="3B3971A5" w14:textId="77777777" w:rsidR="004F4880" w:rsidRPr="0025190C" w:rsidRDefault="00A94B6B" w:rsidP="003F1175">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13,2 </w:t>
            </w:r>
            <w:r w:rsidR="004F4880" w:rsidRPr="0025190C">
              <w:rPr>
                <w:rFonts w:ascii="Times New Roman" w:hAnsi="Times New Roman" w:cs="Times New Roman"/>
                <w:sz w:val="24"/>
                <w:szCs w:val="24"/>
              </w:rPr>
              <w:t>%</w:t>
            </w:r>
          </w:p>
        </w:tc>
      </w:tr>
      <w:tr w:rsidR="004F4880" w:rsidRPr="0025190C" w14:paraId="4C058D69" w14:textId="77777777" w:rsidTr="003C29BF">
        <w:trPr>
          <w:jc w:val="center"/>
        </w:trPr>
        <w:tc>
          <w:tcPr>
            <w:tcW w:w="462" w:type="dxa"/>
          </w:tcPr>
          <w:p w14:paraId="4097A7F2" w14:textId="77777777" w:rsidR="004F4880" w:rsidRPr="0025190C" w:rsidRDefault="004F4880" w:rsidP="003F1175">
            <w:pPr>
              <w:pStyle w:val="a3"/>
              <w:jc w:val="center"/>
              <w:rPr>
                <w:rFonts w:ascii="Times New Roman" w:hAnsi="Times New Roman" w:cs="Times New Roman"/>
                <w:sz w:val="24"/>
                <w:szCs w:val="24"/>
              </w:rPr>
            </w:pPr>
            <w:r w:rsidRPr="0025190C">
              <w:rPr>
                <w:rFonts w:ascii="Times New Roman" w:hAnsi="Times New Roman" w:cs="Times New Roman"/>
                <w:sz w:val="24"/>
                <w:szCs w:val="24"/>
              </w:rPr>
              <w:t>7</w:t>
            </w:r>
          </w:p>
        </w:tc>
        <w:tc>
          <w:tcPr>
            <w:tcW w:w="2534" w:type="dxa"/>
          </w:tcPr>
          <w:p w14:paraId="1512B8F2" w14:textId="77777777" w:rsidR="004F4880" w:rsidRPr="0025190C" w:rsidRDefault="00BF19B3" w:rsidP="00BF19B3">
            <w:pPr>
              <w:pStyle w:val="a3"/>
              <w:jc w:val="center"/>
              <w:rPr>
                <w:rFonts w:ascii="Times New Roman" w:hAnsi="Times New Roman" w:cs="Times New Roman"/>
                <w:sz w:val="24"/>
                <w:szCs w:val="24"/>
              </w:rPr>
            </w:pPr>
            <w:r w:rsidRPr="0025190C">
              <w:rPr>
                <w:rFonts w:ascii="Times New Roman" w:hAnsi="Times New Roman" w:cs="Times New Roman"/>
                <w:sz w:val="24"/>
                <w:szCs w:val="24"/>
              </w:rPr>
              <w:t>Энтерожермина</w:t>
            </w:r>
            <w:r w:rsidR="003F1175" w:rsidRPr="0025190C">
              <w:rPr>
                <w:rFonts w:ascii="Times New Roman" w:hAnsi="Times New Roman" w:cs="Times New Roman"/>
                <w:sz w:val="24"/>
                <w:szCs w:val="24"/>
              </w:rPr>
              <w:t xml:space="preserve"> (Sanofi-Aventis)</w:t>
            </w:r>
          </w:p>
        </w:tc>
        <w:tc>
          <w:tcPr>
            <w:tcW w:w="1276" w:type="dxa"/>
          </w:tcPr>
          <w:p w14:paraId="0A4DE114" w14:textId="77777777" w:rsidR="004F4880" w:rsidRPr="0025190C" w:rsidRDefault="00402983" w:rsidP="003F1175">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77,4 </w:t>
            </w:r>
            <w:r w:rsidR="004F4880" w:rsidRPr="0025190C">
              <w:rPr>
                <w:rFonts w:ascii="Times New Roman" w:hAnsi="Times New Roman" w:cs="Times New Roman"/>
                <w:sz w:val="24"/>
                <w:szCs w:val="24"/>
              </w:rPr>
              <w:t>%</w:t>
            </w:r>
          </w:p>
        </w:tc>
        <w:tc>
          <w:tcPr>
            <w:tcW w:w="1276" w:type="dxa"/>
          </w:tcPr>
          <w:p w14:paraId="68C0627A" w14:textId="77777777" w:rsidR="004F4880" w:rsidRPr="0025190C" w:rsidRDefault="00402983" w:rsidP="00402983">
            <w:pPr>
              <w:pStyle w:val="a3"/>
              <w:jc w:val="center"/>
              <w:rPr>
                <w:rFonts w:ascii="Times New Roman" w:hAnsi="Times New Roman" w:cs="Times New Roman"/>
                <w:sz w:val="24"/>
                <w:szCs w:val="24"/>
              </w:rPr>
            </w:pPr>
            <w:r w:rsidRPr="0025190C">
              <w:rPr>
                <w:rFonts w:ascii="Times New Roman" w:hAnsi="Times New Roman" w:cs="Times New Roman"/>
                <w:sz w:val="24"/>
                <w:szCs w:val="24"/>
              </w:rPr>
              <w:t>6</w:t>
            </w:r>
            <w:r w:rsidR="004F4880" w:rsidRPr="0025190C">
              <w:rPr>
                <w:rFonts w:ascii="Times New Roman" w:hAnsi="Times New Roman" w:cs="Times New Roman"/>
                <w:sz w:val="24"/>
                <w:szCs w:val="24"/>
              </w:rPr>
              <w:t>0,</w:t>
            </w:r>
            <w:r w:rsidRPr="0025190C">
              <w:rPr>
                <w:rFonts w:ascii="Times New Roman" w:hAnsi="Times New Roman" w:cs="Times New Roman"/>
                <w:sz w:val="24"/>
                <w:szCs w:val="24"/>
              </w:rPr>
              <w:t xml:space="preserve">0 </w:t>
            </w:r>
            <w:r w:rsidR="004F4880" w:rsidRPr="0025190C">
              <w:rPr>
                <w:rFonts w:ascii="Times New Roman" w:hAnsi="Times New Roman" w:cs="Times New Roman"/>
                <w:sz w:val="24"/>
                <w:szCs w:val="24"/>
              </w:rPr>
              <w:t>%</w:t>
            </w:r>
          </w:p>
        </w:tc>
        <w:tc>
          <w:tcPr>
            <w:tcW w:w="992" w:type="dxa"/>
          </w:tcPr>
          <w:p w14:paraId="378ED496" w14:textId="77777777" w:rsidR="004F4880" w:rsidRPr="0025190C" w:rsidRDefault="00402983" w:rsidP="003F1175">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1,63 </w:t>
            </w:r>
            <w:r w:rsidR="004F4880" w:rsidRPr="0025190C">
              <w:rPr>
                <w:rFonts w:ascii="Times New Roman" w:hAnsi="Times New Roman" w:cs="Times New Roman"/>
                <w:sz w:val="24"/>
                <w:szCs w:val="24"/>
              </w:rPr>
              <w:t>%</w:t>
            </w:r>
          </w:p>
        </w:tc>
        <w:tc>
          <w:tcPr>
            <w:tcW w:w="1276" w:type="dxa"/>
          </w:tcPr>
          <w:p w14:paraId="7D7E5867" w14:textId="77777777" w:rsidR="004F4880" w:rsidRPr="0025190C" w:rsidRDefault="00402983" w:rsidP="003F1175">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0,32 </w:t>
            </w:r>
            <w:r w:rsidR="004F4880" w:rsidRPr="0025190C">
              <w:rPr>
                <w:rFonts w:ascii="Times New Roman" w:hAnsi="Times New Roman" w:cs="Times New Roman"/>
                <w:sz w:val="24"/>
                <w:szCs w:val="24"/>
              </w:rPr>
              <w:t>%</w:t>
            </w:r>
          </w:p>
        </w:tc>
        <w:tc>
          <w:tcPr>
            <w:tcW w:w="1134" w:type="dxa"/>
          </w:tcPr>
          <w:p w14:paraId="7312666B" w14:textId="77777777" w:rsidR="004F4880" w:rsidRPr="0025190C" w:rsidRDefault="00402983" w:rsidP="003F1175">
            <w:pPr>
              <w:pStyle w:val="a3"/>
              <w:jc w:val="center"/>
              <w:rPr>
                <w:rFonts w:ascii="Times New Roman" w:hAnsi="Times New Roman" w:cs="Times New Roman"/>
                <w:sz w:val="24"/>
                <w:szCs w:val="24"/>
              </w:rPr>
            </w:pPr>
            <w:r w:rsidRPr="0025190C">
              <w:rPr>
                <w:rFonts w:ascii="Times New Roman" w:hAnsi="Times New Roman" w:cs="Times New Roman"/>
                <w:sz w:val="24"/>
                <w:szCs w:val="24"/>
              </w:rPr>
              <w:t>3 112</w:t>
            </w:r>
          </w:p>
        </w:tc>
        <w:tc>
          <w:tcPr>
            <w:tcW w:w="1292" w:type="dxa"/>
          </w:tcPr>
          <w:p w14:paraId="23F01294" w14:textId="77777777" w:rsidR="004F4880" w:rsidRPr="0025190C" w:rsidRDefault="00402983" w:rsidP="003F1175">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10,9 </w:t>
            </w:r>
            <w:r w:rsidR="004F4880" w:rsidRPr="0025190C">
              <w:rPr>
                <w:rFonts w:ascii="Times New Roman" w:hAnsi="Times New Roman" w:cs="Times New Roman"/>
                <w:sz w:val="24"/>
                <w:szCs w:val="24"/>
              </w:rPr>
              <w:t>%</w:t>
            </w:r>
          </w:p>
        </w:tc>
      </w:tr>
      <w:tr w:rsidR="00460622" w:rsidRPr="0025190C" w14:paraId="3C1EBABD" w14:textId="77777777" w:rsidTr="003C29BF">
        <w:trPr>
          <w:jc w:val="center"/>
        </w:trPr>
        <w:tc>
          <w:tcPr>
            <w:tcW w:w="462" w:type="dxa"/>
          </w:tcPr>
          <w:p w14:paraId="0C0EC03A" w14:textId="77777777" w:rsidR="00460622" w:rsidRPr="0025190C" w:rsidRDefault="00460622" w:rsidP="00460622">
            <w:pPr>
              <w:pStyle w:val="a3"/>
              <w:jc w:val="center"/>
              <w:rPr>
                <w:rFonts w:ascii="Times New Roman" w:hAnsi="Times New Roman" w:cs="Times New Roman"/>
                <w:sz w:val="24"/>
                <w:szCs w:val="24"/>
              </w:rPr>
            </w:pPr>
            <w:r w:rsidRPr="0025190C">
              <w:rPr>
                <w:rFonts w:ascii="Times New Roman" w:hAnsi="Times New Roman" w:cs="Times New Roman"/>
                <w:sz w:val="24"/>
                <w:szCs w:val="24"/>
              </w:rPr>
              <w:t>8</w:t>
            </w:r>
          </w:p>
        </w:tc>
        <w:tc>
          <w:tcPr>
            <w:tcW w:w="2534" w:type="dxa"/>
          </w:tcPr>
          <w:p w14:paraId="2CF124B3" w14:textId="77777777" w:rsidR="00460622" w:rsidRPr="0025190C" w:rsidRDefault="00460622" w:rsidP="00460622">
            <w:pPr>
              <w:pStyle w:val="a3"/>
              <w:jc w:val="center"/>
              <w:rPr>
                <w:rFonts w:ascii="Times New Roman" w:hAnsi="Times New Roman" w:cs="Times New Roman"/>
                <w:sz w:val="24"/>
                <w:szCs w:val="24"/>
              </w:rPr>
            </w:pPr>
            <w:r w:rsidRPr="0025190C">
              <w:rPr>
                <w:rFonts w:ascii="Times New Roman" w:hAnsi="Times New Roman" w:cs="Times New Roman"/>
                <w:sz w:val="24"/>
                <w:szCs w:val="24"/>
              </w:rPr>
              <w:t>Мукалтин (Химфарм)</w:t>
            </w:r>
          </w:p>
        </w:tc>
        <w:tc>
          <w:tcPr>
            <w:tcW w:w="1276" w:type="dxa"/>
          </w:tcPr>
          <w:p w14:paraId="3A19A046" w14:textId="77777777" w:rsidR="00460622" w:rsidRPr="0025190C" w:rsidRDefault="00460622" w:rsidP="00460622">
            <w:pPr>
              <w:pStyle w:val="a3"/>
              <w:jc w:val="center"/>
              <w:rPr>
                <w:rFonts w:ascii="Times New Roman" w:hAnsi="Times New Roman" w:cs="Times New Roman"/>
                <w:sz w:val="24"/>
                <w:szCs w:val="24"/>
              </w:rPr>
            </w:pPr>
            <w:r w:rsidRPr="0025190C">
              <w:rPr>
                <w:rFonts w:ascii="Times New Roman" w:hAnsi="Times New Roman" w:cs="Times New Roman"/>
                <w:sz w:val="24"/>
                <w:szCs w:val="24"/>
              </w:rPr>
              <w:t>-3,0 %</w:t>
            </w:r>
          </w:p>
        </w:tc>
        <w:tc>
          <w:tcPr>
            <w:tcW w:w="1276" w:type="dxa"/>
          </w:tcPr>
          <w:p w14:paraId="04266E95" w14:textId="77777777" w:rsidR="00460622" w:rsidRPr="0025190C" w:rsidRDefault="00460622" w:rsidP="00460622">
            <w:pPr>
              <w:pStyle w:val="a3"/>
              <w:jc w:val="center"/>
              <w:rPr>
                <w:rFonts w:ascii="Times New Roman" w:hAnsi="Times New Roman" w:cs="Times New Roman"/>
                <w:sz w:val="24"/>
                <w:szCs w:val="24"/>
              </w:rPr>
            </w:pPr>
            <w:r w:rsidRPr="0025190C">
              <w:rPr>
                <w:rFonts w:ascii="Times New Roman" w:hAnsi="Times New Roman" w:cs="Times New Roman"/>
                <w:sz w:val="24"/>
                <w:szCs w:val="24"/>
              </w:rPr>
              <w:t>-12,3 %</w:t>
            </w:r>
          </w:p>
        </w:tc>
        <w:tc>
          <w:tcPr>
            <w:tcW w:w="992" w:type="dxa"/>
          </w:tcPr>
          <w:p w14:paraId="516CF2BD" w14:textId="77777777" w:rsidR="00460622" w:rsidRPr="0025190C" w:rsidRDefault="00460622" w:rsidP="00460622">
            <w:pPr>
              <w:pStyle w:val="a3"/>
              <w:jc w:val="center"/>
              <w:rPr>
                <w:rFonts w:ascii="Times New Roman" w:hAnsi="Times New Roman" w:cs="Times New Roman"/>
                <w:sz w:val="24"/>
                <w:szCs w:val="24"/>
              </w:rPr>
            </w:pPr>
            <w:r w:rsidRPr="0025190C">
              <w:rPr>
                <w:rFonts w:ascii="Times New Roman" w:hAnsi="Times New Roman" w:cs="Times New Roman"/>
                <w:sz w:val="24"/>
                <w:szCs w:val="24"/>
              </w:rPr>
              <w:t>1,34 %</w:t>
            </w:r>
          </w:p>
        </w:tc>
        <w:tc>
          <w:tcPr>
            <w:tcW w:w="1276" w:type="dxa"/>
          </w:tcPr>
          <w:p w14:paraId="5BA927BB" w14:textId="77777777" w:rsidR="00460622" w:rsidRPr="0025190C" w:rsidRDefault="00460622" w:rsidP="00460622">
            <w:pPr>
              <w:pStyle w:val="a3"/>
              <w:jc w:val="center"/>
              <w:rPr>
                <w:rFonts w:ascii="Times New Roman" w:hAnsi="Times New Roman" w:cs="Times New Roman"/>
                <w:sz w:val="24"/>
                <w:szCs w:val="24"/>
              </w:rPr>
            </w:pPr>
            <w:r w:rsidRPr="0025190C">
              <w:rPr>
                <w:rFonts w:ascii="Times New Roman" w:hAnsi="Times New Roman" w:cs="Times New Roman"/>
                <w:sz w:val="24"/>
                <w:szCs w:val="24"/>
              </w:rPr>
              <w:t>4,54 %</w:t>
            </w:r>
          </w:p>
        </w:tc>
        <w:tc>
          <w:tcPr>
            <w:tcW w:w="1134" w:type="dxa"/>
          </w:tcPr>
          <w:p w14:paraId="0366206E" w14:textId="77777777" w:rsidR="00460622" w:rsidRPr="0025190C" w:rsidRDefault="00460622" w:rsidP="00460622">
            <w:pPr>
              <w:pStyle w:val="a3"/>
              <w:jc w:val="center"/>
              <w:rPr>
                <w:rFonts w:ascii="Times New Roman" w:hAnsi="Times New Roman" w:cs="Times New Roman"/>
                <w:sz w:val="24"/>
                <w:szCs w:val="24"/>
              </w:rPr>
            </w:pPr>
            <w:r w:rsidRPr="0025190C">
              <w:rPr>
                <w:rFonts w:ascii="Times New Roman" w:hAnsi="Times New Roman" w:cs="Times New Roman"/>
                <w:sz w:val="24"/>
                <w:szCs w:val="24"/>
              </w:rPr>
              <w:t>178</w:t>
            </w:r>
          </w:p>
        </w:tc>
        <w:tc>
          <w:tcPr>
            <w:tcW w:w="1292" w:type="dxa"/>
          </w:tcPr>
          <w:p w14:paraId="7FF6DA39" w14:textId="77777777" w:rsidR="00460622" w:rsidRPr="0025190C" w:rsidRDefault="00460622" w:rsidP="00460622">
            <w:pPr>
              <w:pStyle w:val="a3"/>
              <w:jc w:val="center"/>
              <w:rPr>
                <w:rFonts w:ascii="Times New Roman" w:hAnsi="Times New Roman" w:cs="Times New Roman"/>
                <w:sz w:val="24"/>
                <w:szCs w:val="24"/>
              </w:rPr>
            </w:pPr>
            <w:r w:rsidRPr="0025190C">
              <w:rPr>
                <w:rFonts w:ascii="Times New Roman" w:hAnsi="Times New Roman" w:cs="Times New Roman"/>
                <w:sz w:val="24"/>
                <w:szCs w:val="24"/>
              </w:rPr>
              <w:t>10,6 %</w:t>
            </w:r>
          </w:p>
        </w:tc>
      </w:tr>
      <w:tr w:rsidR="004F4880" w:rsidRPr="0025190C" w14:paraId="6A83C89B" w14:textId="77777777" w:rsidTr="003C29BF">
        <w:trPr>
          <w:jc w:val="center"/>
        </w:trPr>
        <w:tc>
          <w:tcPr>
            <w:tcW w:w="462" w:type="dxa"/>
          </w:tcPr>
          <w:p w14:paraId="01EEAC39" w14:textId="77777777" w:rsidR="004F4880" w:rsidRPr="0025190C" w:rsidRDefault="004F4880" w:rsidP="003F1175">
            <w:pPr>
              <w:pStyle w:val="a3"/>
              <w:jc w:val="center"/>
              <w:rPr>
                <w:rFonts w:ascii="Times New Roman" w:hAnsi="Times New Roman" w:cs="Times New Roman"/>
                <w:sz w:val="24"/>
                <w:szCs w:val="24"/>
              </w:rPr>
            </w:pPr>
            <w:r w:rsidRPr="0025190C">
              <w:rPr>
                <w:rFonts w:ascii="Times New Roman" w:hAnsi="Times New Roman" w:cs="Times New Roman"/>
                <w:sz w:val="24"/>
                <w:szCs w:val="24"/>
              </w:rPr>
              <w:t>9</w:t>
            </w:r>
          </w:p>
        </w:tc>
        <w:tc>
          <w:tcPr>
            <w:tcW w:w="2534" w:type="dxa"/>
          </w:tcPr>
          <w:p w14:paraId="3C51A5BA" w14:textId="77777777" w:rsidR="004F4880" w:rsidRPr="0025190C" w:rsidRDefault="007B036F" w:rsidP="003F1175">
            <w:pPr>
              <w:pStyle w:val="a3"/>
              <w:jc w:val="center"/>
              <w:rPr>
                <w:rFonts w:ascii="Times New Roman" w:hAnsi="Times New Roman" w:cs="Times New Roman"/>
                <w:sz w:val="24"/>
                <w:szCs w:val="24"/>
              </w:rPr>
            </w:pPr>
            <w:r w:rsidRPr="0025190C">
              <w:rPr>
                <w:rFonts w:ascii="Times New Roman" w:hAnsi="Times New Roman" w:cs="Times New Roman"/>
                <w:sz w:val="24"/>
                <w:szCs w:val="24"/>
              </w:rPr>
              <w:t>АЦЦ</w:t>
            </w:r>
            <w:r w:rsidR="004F4880" w:rsidRPr="0025190C">
              <w:rPr>
                <w:rFonts w:ascii="Times New Roman" w:hAnsi="Times New Roman" w:cs="Times New Roman"/>
                <w:sz w:val="24"/>
                <w:szCs w:val="24"/>
              </w:rPr>
              <w:t xml:space="preserve"> (</w:t>
            </w:r>
            <w:r w:rsidR="003F53B0" w:rsidRPr="0025190C">
              <w:rPr>
                <w:rFonts w:ascii="Times New Roman" w:hAnsi="Times New Roman" w:cs="Times New Roman"/>
                <w:sz w:val="24"/>
                <w:szCs w:val="24"/>
              </w:rPr>
              <w:t>Lindopharm GmbH</w:t>
            </w:r>
            <w:r w:rsidR="004F4880" w:rsidRPr="0025190C">
              <w:rPr>
                <w:rFonts w:ascii="Times New Roman" w:hAnsi="Times New Roman" w:cs="Times New Roman"/>
                <w:sz w:val="24"/>
                <w:szCs w:val="24"/>
              </w:rPr>
              <w:t>)</w:t>
            </w:r>
          </w:p>
        </w:tc>
        <w:tc>
          <w:tcPr>
            <w:tcW w:w="1276" w:type="dxa"/>
          </w:tcPr>
          <w:p w14:paraId="234FB20E" w14:textId="77777777" w:rsidR="004F4880" w:rsidRPr="0025190C" w:rsidRDefault="00381D06" w:rsidP="003F1175">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-8,4 </w:t>
            </w:r>
            <w:r w:rsidR="004F4880" w:rsidRPr="0025190C">
              <w:rPr>
                <w:rFonts w:ascii="Times New Roman" w:hAnsi="Times New Roman" w:cs="Times New Roman"/>
                <w:sz w:val="24"/>
                <w:szCs w:val="24"/>
              </w:rPr>
              <w:t>%</w:t>
            </w:r>
          </w:p>
        </w:tc>
        <w:tc>
          <w:tcPr>
            <w:tcW w:w="1276" w:type="dxa"/>
          </w:tcPr>
          <w:p w14:paraId="436E99A1" w14:textId="77777777" w:rsidR="004F4880" w:rsidRPr="0025190C" w:rsidRDefault="00381D06" w:rsidP="00381D06">
            <w:pPr>
              <w:pStyle w:val="a3"/>
              <w:jc w:val="center"/>
              <w:rPr>
                <w:rFonts w:ascii="Times New Roman" w:hAnsi="Times New Roman" w:cs="Times New Roman"/>
                <w:sz w:val="24"/>
                <w:szCs w:val="24"/>
              </w:rPr>
            </w:pPr>
            <w:r w:rsidRPr="0025190C">
              <w:rPr>
                <w:rFonts w:ascii="Times New Roman" w:hAnsi="Times New Roman" w:cs="Times New Roman"/>
                <w:sz w:val="24"/>
                <w:szCs w:val="24"/>
              </w:rPr>
              <w:t>-4</w:t>
            </w:r>
            <w:r w:rsidR="004F4880" w:rsidRPr="0025190C">
              <w:rPr>
                <w:rFonts w:ascii="Times New Roman" w:hAnsi="Times New Roman" w:cs="Times New Roman"/>
                <w:sz w:val="24"/>
                <w:szCs w:val="24"/>
              </w:rPr>
              <w:t>,</w:t>
            </w:r>
            <w:r w:rsidRPr="0025190C">
              <w:rPr>
                <w:rFonts w:ascii="Times New Roman" w:hAnsi="Times New Roman" w:cs="Times New Roman"/>
                <w:sz w:val="24"/>
                <w:szCs w:val="24"/>
              </w:rPr>
              <w:t xml:space="preserve">0 </w:t>
            </w:r>
            <w:r w:rsidR="004F4880" w:rsidRPr="0025190C">
              <w:rPr>
                <w:rFonts w:ascii="Times New Roman" w:hAnsi="Times New Roman" w:cs="Times New Roman"/>
                <w:sz w:val="24"/>
                <w:szCs w:val="24"/>
              </w:rPr>
              <w:t>%</w:t>
            </w:r>
          </w:p>
        </w:tc>
        <w:tc>
          <w:tcPr>
            <w:tcW w:w="992" w:type="dxa"/>
          </w:tcPr>
          <w:p w14:paraId="05088777" w14:textId="77777777" w:rsidR="004F4880" w:rsidRPr="0025190C" w:rsidRDefault="00381D06" w:rsidP="003F1175">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1,28 </w:t>
            </w:r>
            <w:r w:rsidR="004F4880" w:rsidRPr="0025190C">
              <w:rPr>
                <w:rFonts w:ascii="Times New Roman" w:hAnsi="Times New Roman" w:cs="Times New Roman"/>
                <w:sz w:val="24"/>
                <w:szCs w:val="24"/>
              </w:rPr>
              <w:t>%</w:t>
            </w:r>
          </w:p>
        </w:tc>
        <w:tc>
          <w:tcPr>
            <w:tcW w:w="1276" w:type="dxa"/>
          </w:tcPr>
          <w:p w14:paraId="334188C5" w14:textId="77777777" w:rsidR="004F4880" w:rsidRPr="0025190C" w:rsidRDefault="00381D06" w:rsidP="003F1175">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0,30 </w:t>
            </w:r>
            <w:r w:rsidR="004F4880" w:rsidRPr="0025190C">
              <w:rPr>
                <w:rFonts w:ascii="Times New Roman" w:hAnsi="Times New Roman" w:cs="Times New Roman"/>
                <w:sz w:val="24"/>
                <w:szCs w:val="24"/>
              </w:rPr>
              <w:t>%</w:t>
            </w:r>
          </w:p>
        </w:tc>
        <w:tc>
          <w:tcPr>
            <w:tcW w:w="1134" w:type="dxa"/>
          </w:tcPr>
          <w:p w14:paraId="7428AB4E" w14:textId="77777777" w:rsidR="004F4880" w:rsidRPr="0025190C" w:rsidRDefault="00381D06" w:rsidP="003F1175">
            <w:pPr>
              <w:pStyle w:val="a3"/>
              <w:jc w:val="center"/>
              <w:rPr>
                <w:rFonts w:ascii="Times New Roman" w:hAnsi="Times New Roman" w:cs="Times New Roman"/>
                <w:sz w:val="24"/>
                <w:szCs w:val="24"/>
              </w:rPr>
            </w:pPr>
            <w:r w:rsidRPr="0025190C">
              <w:rPr>
                <w:rFonts w:ascii="Times New Roman" w:hAnsi="Times New Roman" w:cs="Times New Roman"/>
                <w:sz w:val="24"/>
                <w:szCs w:val="24"/>
              </w:rPr>
              <w:t>2 585</w:t>
            </w:r>
          </w:p>
        </w:tc>
        <w:tc>
          <w:tcPr>
            <w:tcW w:w="1292" w:type="dxa"/>
          </w:tcPr>
          <w:p w14:paraId="5740C2F3" w14:textId="77777777" w:rsidR="004F4880" w:rsidRPr="0025190C" w:rsidRDefault="00381D06" w:rsidP="003F1175">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-4,6 </w:t>
            </w:r>
            <w:r w:rsidR="004F4880" w:rsidRPr="0025190C">
              <w:rPr>
                <w:rFonts w:ascii="Times New Roman" w:hAnsi="Times New Roman" w:cs="Times New Roman"/>
                <w:sz w:val="24"/>
                <w:szCs w:val="24"/>
              </w:rPr>
              <w:t>%</w:t>
            </w:r>
          </w:p>
        </w:tc>
      </w:tr>
      <w:tr w:rsidR="004F4880" w:rsidRPr="0025190C" w14:paraId="7551CBE1" w14:textId="77777777" w:rsidTr="003C29BF">
        <w:trPr>
          <w:jc w:val="center"/>
        </w:trPr>
        <w:tc>
          <w:tcPr>
            <w:tcW w:w="462" w:type="dxa"/>
          </w:tcPr>
          <w:p w14:paraId="5CB3C477" w14:textId="77777777" w:rsidR="004F4880" w:rsidRPr="0025190C" w:rsidRDefault="004F4880" w:rsidP="003F1175">
            <w:pPr>
              <w:pStyle w:val="a3"/>
              <w:jc w:val="center"/>
              <w:rPr>
                <w:rFonts w:ascii="Times New Roman" w:hAnsi="Times New Roman" w:cs="Times New Roman"/>
                <w:sz w:val="24"/>
                <w:szCs w:val="24"/>
              </w:rPr>
            </w:pPr>
            <w:r w:rsidRPr="0025190C">
              <w:rPr>
                <w:rFonts w:ascii="Times New Roman" w:hAnsi="Times New Roman" w:cs="Times New Roman"/>
                <w:sz w:val="24"/>
                <w:szCs w:val="24"/>
              </w:rPr>
              <w:t>10</w:t>
            </w:r>
          </w:p>
        </w:tc>
        <w:tc>
          <w:tcPr>
            <w:tcW w:w="2534" w:type="dxa"/>
          </w:tcPr>
          <w:p w14:paraId="7784E11E" w14:textId="77777777" w:rsidR="004F4880" w:rsidRPr="0025190C" w:rsidRDefault="007B036F" w:rsidP="003F1175">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 xml:space="preserve">Линекс </w:t>
            </w:r>
            <w:r w:rsidR="004F4880" w:rsidRPr="0025190C">
              <w:rPr>
                <w:rFonts w:ascii="Times New Roman" w:hAnsi="Times New Roman" w:cs="Times New Roman"/>
                <w:color w:val="000000" w:themeColor="text1"/>
                <w:sz w:val="24"/>
                <w:szCs w:val="24"/>
              </w:rPr>
              <w:t>(</w:t>
            </w:r>
            <w:r w:rsidR="00F443ED" w:rsidRPr="0025190C">
              <w:rPr>
                <w:rFonts w:ascii="Times New Roman" w:hAnsi="Times New Roman" w:cs="Times New Roman"/>
                <w:color w:val="000000" w:themeColor="text1"/>
                <w:sz w:val="24"/>
                <w:szCs w:val="24"/>
              </w:rPr>
              <w:t>Sandoz</w:t>
            </w:r>
            <w:r w:rsidR="004F4880" w:rsidRPr="0025190C">
              <w:rPr>
                <w:rFonts w:ascii="Times New Roman" w:hAnsi="Times New Roman" w:cs="Times New Roman"/>
                <w:color w:val="000000" w:themeColor="text1"/>
                <w:sz w:val="24"/>
                <w:szCs w:val="24"/>
              </w:rPr>
              <w:t>)</w:t>
            </w:r>
          </w:p>
        </w:tc>
        <w:tc>
          <w:tcPr>
            <w:tcW w:w="1276" w:type="dxa"/>
          </w:tcPr>
          <w:p w14:paraId="3FBD3E93" w14:textId="77777777" w:rsidR="004F4880" w:rsidRPr="0025190C" w:rsidRDefault="001A3F1F" w:rsidP="003F1175">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19,8 </w:t>
            </w:r>
            <w:r w:rsidR="004F4880" w:rsidRPr="0025190C">
              <w:rPr>
                <w:rFonts w:ascii="Times New Roman" w:hAnsi="Times New Roman" w:cs="Times New Roman"/>
                <w:sz w:val="24"/>
                <w:szCs w:val="24"/>
              </w:rPr>
              <w:t>%</w:t>
            </w:r>
          </w:p>
        </w:tc>
        <w:tc>
          <w:tcPr>
            <w:tcW w:w="1276" w:type="dxa"/>
          </w:tcPr>
          <w:p w14:paraId="5A165ED9" w14:textId="77777777" w:rsidR="004F4880" w:rsidRPr="0025190C" w:rsidRDefault="001A3F1F" w:rsidP="001A3F1F">
            <w:pPr>
              <w:pStyle w:val="a3"/>
              <w:jc w:val="center"/>
              <w:rPr>
                <w:rFonts w:ascii="Times New Roman" w:hAnsi="Times New Roman" w:cs="Times New Roman"/>
                <w:sz w:val="24"/>
                <w:szCs w:val="24"/>
              </w:rPr>
            </w:pPr>
            <w:r w:rsidRPr="0025190C">
              <w:rPr>
                <w:rFonts w:ascii="Times New Roman" w:hAnsi="Times New Roman" w:cs="Times New Roman"/>
                <w:sz w:val="24"/>
                <w:szCs w:val="24"/>
              </w:rPr>
              <w:t>12</w:t>
            </w:r>
            <w:r w:rsidR="004F4880" w:rsidRPr="0025190C">
              <w:rPr>
                <w:rFonts w:ascii="Times New Roman" w:hAnsi="Times New Roman" w:cs="Times New Roman"/>
                <w:sz w:val="24"/>
                <w:szCs w:val="24"/>
              </w:rPr>
              <w:t>,</w:t>
            </w:r>
            <w:r w:rsidRPr="0025190C">
              <w:rPr>
                <w:rFonts w:ascii="Times New Roman" w:hAnsi="Times New Roman" w:cs="Times New Roman"/>
                <w:sz w:val="24"/>
                <w:szCs w:val="24"/>
              </w:rPr>
              <w:t xml:space="preserve">9 </w:t>
            </w:r>
            <w:r w:rsidR="004F4880" w:rsidRPr="0025190C">
              <w:rPr>
                <w:rFonts w:ascii="Times New Roman" w:hAnsi="Times New Roman" w:cs="Times New Roman"/>
                <w:sz w:val="24"/>
                <w:szCs w:val="24"/>
              </w:rPr>
              <w:t>%</w:t>
            </w:r>
          </w:p>
        </w:tc>
        <w:tc>
          <w:tcPr>
            <w:tcW w:w="992" w:type="dxa"/>
          </w:tcPr>
          <w:p w14:paraId="274195AE" w14:textId="77777777" w:rsidR="004F4880" w:rsidRPr="0025190C" w:rsidRDefault="001A3F1F" w:rsidP="003F1175">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1,22 </w:t>
            </w:r>
            <w:r w:rsidR="004F4880" w:rsidRPr="0025190C">
              <w:rPr>
                <w:rFonts w:ascii="Times New Roman" w:hAnsi="Times New Roman" w:cs="Times New Roman"/>
                <w:sz w:val="24"/>
                <w:szCs w:val="24"/>
              </w:rPr>
              <w:t>%</w:t>
            </w:r>
          </w:p>
        </w:tc>
        <w:tc>
          <w:tcPr>
            <w:tcW w:w="1276" w:type="dxa"/>
          </w:tcPr>
          <w:p w14:paraId="1A180ECD" w14:textId="77777777" w:rsidR="004F4880" w:rsidRPr="0025190C" w:rsidRDefault="001A3F1F" w:rsidP="003F1175">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0,23 </w:t>
            </w:r>
            <w:r w:rsidR="004F4880" w:rsidRPr="0025190C">
              <w:rPr>
                <w:rFonts w:ascii="Times New Roman" w:hAnsi="Times New Roman" w:cs="Times New Roman"/>
                <w:sz w:val="24"/>
                <w:szCs w:val="24"/>
              </w:rPr>
              <w:t>%</w:t>
            </w:r>
          </w:p>
        </w:tc>
        <w:tc>
          <w:tcPr>
            <w:tcW w:w="1134" w:type="dxa"/>
          </w:tcPr>
          <w:p w14:paraId="27FC991A" w14:textId="77777777" w:rsidR="004F4880" w:rsidRPr="0025190C" w:rsidRDefault="00CC61D5" w:rsidP="003F1175">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3 </w:t>
            </w:r>
            <w:r w:rsidR="001A3F1F" w:rsidRPr="0025190C">
              <w:rPr>
                <w:rFonts w:ascii="Times New Roman" w:hAnsi="Times New Roman" w:cs="Times New Roman"/>
                <w:sz w:val="24"/>
                <w:szCs w:val="24"/>
              </w:rPr>
              <w:t xml:space="preserve">161 </w:t>
            </w:r>
          </w:p>
        </w:tc>
        <w:tc>
          <w:tcPr>
            <w:tcW w:w="1292" w:type="dxa"/>
          </w:tcPr>
          <w:p w14:paraId="208A50FD" w14:textId="77777777" w:rsidR="004F4880" w:rsidRPr="0025190C" w:rsidRDefault="001A3F1F" w:rsidP="003F1175">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6,1 </w:t>
            </w:r>
            <w:r w:rsidR="004F4880" w:rsidRPr="0025190C">
              <w:rPr>
                <w:rFonts w:ascii="Times New Roman" w:hAnsi="Times New Roman" w:cs="Times New Roman"/>
                <w:sz w:val="24"/>
                <w:szCs w:val="24"/>
              </w:rPr>
              <w:t>%</w:t>
            </w:r>
          </w:p>
        </w:tc>
      </w:tr>
      <w:tr w:rsidR="004F4880" w:rsidRPr="0025190C" w14:paraId="4BF5886E" w14:textId="77777777" w:rsidTr="003C29BF">
        <w:trPr>
          <w:jc w:val="center"/>
        </w:trPr>
        <w:tc>
          <w:tcPr>
            <w:tcW w:w="462" w:type="dxa"/>
          </w:tcPr>
          <w:p w14:paraId="5E076C00" w14:textId="77777777" w:rsidR="004F4880" w:rsidRPr="0025190C" w:rsidRDefault="004F4880" w:rsidP="003F1175">
            <w:pPr>
              <w:pStyle w:val="a3"/>
              <w:jc w:val="center"/>
              <w:rPr>
                <w:rFonts w:ascii="Times New Roman" w:hAnsi="Times New Roman" w:cs="Times New Roman"/>
                <w:sz w:val="24"/>
                <w:szCs w:val="24"/>
              </w:rPr>
            </w:pPr>
            <w:r w:rsidRPr="0025190C">
              <w:rPr>
                <w:rFonts w:ascii="Times New Roman" w:hAnsi="Times New Roman" w:cs="Times New Roman"/>
                <w:sz w:val="24"/>
                <w:szCs w:val="24"/>
              </w:rPr>
              <w:t>11</w:t>
            </w:r>
          </w:p>
        </w:tc>
        <w:tc>
          <w:tcPr>
            <w:tcW w:w="2534" w:type="dxa"/>
          </w:tcPr>
          <w:p w14:paraId="5DC7202D" w14:textId="77777777" w:rsidR="004F4880" w:rsidRPr="0025190C" w:rsidRDefault="007B036F" w:rsidP="003F1175">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Анаферон</w:t>
            </w:r>
            <w:r w:rsidR="004F4880" w:rsidRPr="0025190C">
              <w:rPr>
                <w:rFonts w:ascii="Times New Roman" w:hAnsi="Times New Roman" w:cs="Times New Roman"/>
                <w:color w:val="000000" w:themeColor="text1"/>
                <w:sz w:val="24"/>
                <w:szCs w:val="24"/>
              </w:rPr>
              <w:t xml:space="preserve"> (</w:t>
            </w:r>
            <w:r w:rsidR="002703BB" w:rsidRPr="0025190C">
              <w:rPr>
                <w:rFonts w:ascii="Times New Roman" w:hAnsi="Times New Roman" w:cs="Times New Roman"/>
                <w:color w:val="000000" w:themeColor="text1"/>
                <w:sz w:val="24"/>
                <w:szCs w:val="24"/>
              </w:rPr>
              <w:t>Материа Медика Холдинг</w:t>
            </w:r>
            <w:r w:rsidR="004F4880" w:rsidRPr="0025190C">
              <w:rPr>
                <w:rFonts w:ascii="Times New Roman" w:hAnsi="Times New Roman" w:cs="Times New Roman"/>
                <w:color w:val="000000" w:themeColor="text1"/>
                <w:sz w:val="24"/>
                <w:szCs w:val="24"/>
              </w:rPr>
              <w:t>)</w:t>
            </w:r>
          </w:p>
        </w:tc>
        <w:tc>
          <w:tcPr>
            <w:tcW w:w="1276" w:type="dxa"/>
          </w:tcPr>
          <w:p w14:paraId="3B2A58EE" w14:textId="77777777" w:rsidR="004F4880" w:rsidRPr="0025190C" w:rsidRDefault="00DB01F7" w:rsidP="003F1175">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4,6 </w:t>
            </w:r>
            <w:r w:rsidR="004F4880" w:rsidRPr="0025190C">
              <w:rPr>
                <w:rFonts w:ascii="Times New Roman" w:hAnsi="Times New Roman" w:cs="Times New Roman"/>
                <w:sz w:val="24"/>
                <w:szCs w:val="24"/>
              </w:rPr>
              <w:t>%</w:t>
            </w:r>
          </w:p>
        </w:tc>
        <w:tc>
          <w:tcPr>
            <w:tcW w:w="1276" w:type="dxa"/>
          </w:tcPr>
          <w:p w14:paraId="62A28298" w14:textId="77777777" w:rsidR="004F4880" w:rsidRPr="0025190C" w:rsidRDefault="00DB01F7" w:rsidP="00DB01F7">
            <w:pPr>
              <w:pStyle w:val="a3"/>
              <w:jc w:val="center"/>
              <w:rPr>
                <w:rFonts w:ascii="Times New Roman" w:hAnsi="Times New Roman" w:cs="Times New Roman"/>
                <w:sz w:val="24"/>
                <w:szCs w:val="24"/>
              </w:rPr>
            </w:pPr>
            <w:r w:rsidRPr="0025190C">
              <w:rPr>
                <w:rFonts w:ascii="Times New Roman" w:hAnsi="Times New Roman" w:cs="Times New Roman"/>
                <w:sz w:val="24"/>
                <w:szCs w:val="24"/>
              </w:rPr>
              <w:t>-17</w:t>
            </w:r>
            <w:r w:rsidR="004F4880" w:rsidRPr="0025190C">
              <w:rPr>
                <w:rFonts w:ascii="Times New Roman" w:hAnsi="Times New Roman" w:cs="Times New Roman"/>
                <w:sz w:val="24"/>
                <w:szCs w:val="24"/>
              </w:rPr>
              <w:t>,</w:t>
            </w:r>
            <w:r w:rsidRPr="0025190C">
              <w:rPr>
                <w:rFonts w:ascii="Times New Roman" w:hAnsi="Times New Roman" w:cs="Times New Roman"/>
                <w:sz w:val="24"/>
                <w:szCs w:val="24"/>
              </w:rPr>
              <w:t xml:space="preserve">1 </w:t>
            </w:r>
            <w:r w:rsidR="004F4880" w:rsidRPr="0025190C">
              <w:rPr>
                <w:rFonts w:ascii="Times New Roman" w:hAnsi="Times New Roman" w:cs="Times New Roman"/>
                <w:sz w:val="24"/>
                <w:szCs w:val="24"/>
              </w:rPr>
              <w:t>%</w:t>
            </w:r>
          </w:p>
        </w:tc>
        <w:tc>
          <w:tcPr>
            <w:tcW w:w="992" w:type="dxa"/>
          </w:tcPr>
          <w:p w14:paraId="0F78DCC9" w14:textId="77777777" w:rsidR="004F4880" w:rsidRPr="0025190C" w:rsidRDefault="00DB01F7" w:rsidP="003F1175">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1,19 </w:t>
            </w:r>
            <w:r w:rsidR="004F4880" w:rsidRPr="0025190C">
              <w:rPr>
                <w:rFonts w:ascii="Times New Roman" w:hAnsi="Times New Roman" w:cs="Times New Roman"/>
                <w:sz w:val="24"/>
                <w:szCs w:val="24"/>
              </w:rPr>
              <w:t>%</w:t>
            </w:r>
          </w:p>
        </w:tc>
        <w:tc>
          <w:tcPr>
            <w:tcW w:w="1276" w:type="dxa"/>
          </w:tcPr>
          <w:p w14:paraId="2ABABD26" w14:textId="77777777" w:rsidR="004F4880" w:rsidRPr="0025190C" w:rsidRDefault="00DB01F7" w:rsidP="003F1175">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0,46 </w:t>
            </w:r>
            <w:r w:rsidR="004F4880" w:rsidRPr="0025190C">
              <w:rPr>
                <w:rFonts w:ascii="Times New Roman" w:hAnsi="Times New Roman" w:cs="Times New Roman"/>
                <w:sz w:val="24"/>
                <w:szCs w:val="24"/>
              </w:rPr>
              <w:t>%</w:t>
            </w:r>
          </w:p>
        </w:tc>
        <w:tc>
          <w:tcPr>
            <w:tcW w:w="1134" w:type="dxa"/>
          </w:tcPr>
          <w:p w14:paraId="58F72223" w14:textId="77777777" w:rsidR="004F4880" w:rsidRPr="0025190C" w:rsidRDefault="00CC61D5" w:rsidP="003F1175">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1 </w:t>
            </w:r>
            <w:r w:rsidR="00DB01F7" w:rsidRPr="0025190C">
              <w:rPr>
                <w:rFonts w:ascii="Times New Roman" w:hAnsi="Times New Roman" w:cs="Times New Roman"/>
                <w:sz w:val="24"/>
                <w:szCs w:val="24"/>
              </w:rPr>
              <w:t xml:space="preserve">580 </w:t>
            </w:r>
          </w:p>
        </w:tc>
        <w:tc>
          <w:tcPr>
            <w:tcW w:w="1292" w:type="dxa"/>
          </w:tcPr>
          <w:p w14:paraId="1BE56F8F" w14:textId="77777777" w:rsidR="004F4880" w:rsidRPr="0025190C" w:rsidRDefault="00DB01F7" w:rsidP="003F1175">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26,1 </w:t>
            </w:r>
            <w:r w:rsidR="004F4880" w:rsidRPr="0025190C">
              <w:rPr>
                <w:rFonts w:ascii="Times New Roman" w:hAnsi="Times New Roman" w:cs="Times New Roman"/>
                <w:sz w:val="24"/>
                <w:szCs w:val="24"/>
              </w:rPr>
              <w:t>%</w:t>
            </w:r>
          </w:p>
        </w:tc>
      </w:tr>
      <w:tr w:rsidR="004F4880" w:rsidRPr="0025190C" w14:paraId="7FC628D4" w14:textId="77777777" w:rsidTr="003C29BF">
        <w:trPr>
          <w:jc w:val="center"/>
        </w:trPr>
        <w:tc>
          <w:tcPr>
            <w:tcW w:w="462" w:type="dxa"/>
            <w:tcBorders>
              <w:bottom w:val="nil"/>
            </w:tcBorders>
          </w:tcPr>
          <w:p w14:paraId="257FC8BE" w14:textId="77777777" w:rsidR="004F4880" w:rsidRPr="0025190C" w:rsidRDefault="004F4880" w:rsidP="003F1175">
            <w:pPr>
              <w:pStyle w:val="a3"/>
              <w:jc w:val="center"/>
              <w:rPr>
                <w:rFonts w:ascii="Times New Roman" w:hAnsi="Times New Roman" w:cs="Times New Roman"/>
                <w:sz w:val="24"/>
                <w:szCs w:val="24"/>
              </w:rPr>
            </w:pPr>
            <w:r w:rsidRPr="0025190C">
              <w:rPr>
                <w:rFonts w:ascii="Times New Roman" w:hAnsi="Times New Roman" w:cs="Times New Roman"/>
                <w:sz w:val="24"/>
                <w:szCs w:val="24"/>
              </w:rPr>
              <w:t>12</w:t>
            </w:r>
          </w:p>
        </w:tc>
        <w:tc>
          <w:tcPr>
            <w:tcW w:w="2534" w:type="dxa"/>
            <w:tcBorders>
              <w:bottom w:val="nil"/>
            </w:tcBorders>
          </w:tcPr>
          <w:p w14:paraId="3244E044" w14:textId="77777777" w:rsidR="004F4880" w:rsidRPr="0025190C" w:rsidRDefault="005C5946" w:rsidP="003F1175">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Кардиомагнил </w:t>
            </w:r>
            <w:r w:rsidR="004F4880" w:rsidRPr="0025190C">
              <w:rPr>
                <w:rFonts w:ascii="Times New Roman" w:hAnsi="Times New Roman" w:cs="Times New Roman"/>
                <w:sz w:val="24"/>
                <w:szCs w:val="24"/>
              </w:rPr>
              <w:t>(</w:t>
            </w:r>
            <w:r w:rsidRPr="0025190C">
              <w:rPr>
                <w:rFonts w:ascii="Times New Roman" w:hAnsi="Times New Roman" w:cs="Times New Roman"/>
                <w:sz w:val="24"/>
                <w:szCs w:val="24"/>
              </w:rPr>
              <w:t>Stada</w:t>
            </w:r>
            <w:r w:rsidR="004F4880" w:rsidRPr="0025190C">
              <w:rPr>
                <w:rFonts w:ascii="Times New Roman" w:hAnsi="Times New Roman" w:cs="Times New Roman"/>
                <w:sz w:val="24"/>
                <w:szCs w:val="24"/>
              </w:rPr>
              <w:t>)</w:t>
            </w:r>
          </w:p>
        </w:tc>
        <w:tc>
          <w:tcPr>
            <w:tcW w:w="1276" w:type="dxa"/>
            <w:tcBorders>
              <w:bottom w:val="nil"/>
            </w:tcBorders>
          </w:tcPr>
          <w:p w14:paraId="175C4FDF" w14:textId="77777777" w:rsidR="004F4880" w:rsidRPr="0025190C" w:rsidRDefault="00DE303E" w:rsidP="003F1175">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20,1 </w:t>
            </w:r>
            <w:r w:rsidR="004F4880" w:rsidRPr="0025190C">
              <w:rPr>
                <w:rFonts w:ascii="Times New Roman" w:hAnsi="Times New Roman" w:cs="Times New Roman"/>
                <w:sz w:val="24"/>
                <w:szCs w:val="24"/>
              </w:rPr>
              <w:t>%</w:t>
            </w:r>
          </w:p>
        </w:tc>
        <w:tc>
          <w:tcPr>
            <w:tcW w:w="1276" w:type="dxa"/>
            <w:tcBorders>
              <w:bottom w:val="nil"/>
            </w:tcBorders>
          </w:tcPr>
          <w:p w14:paraId="4B70D635" w14:textId="77777777" w:rsidR="004F4880" w:rsidRPr="0025190C" w:rsidRDefault="00DE303E" w:rsidP="00DE303E">
            <w:pPr>
              <w:pStyle w:val="a3"/>
              <w:jc w:val="center"/>
              <w:rPr>
                <w:rFonts w:ascii="Times New Roman" w:hAnsi="Times New Roman" w:cs="Times New Roman"/>
                <w:sz w:val="24"/>
                <w:szCs w:val="24"/>
              </w:rPr>
            </w:pPr>
            <w:r w:rsidRPr="0025190C">
              <w:rPr>
                <w:rFonts w:ascii="Times New Roman" w:hAnsi="Times New Roman" w:cs="Times New Roman"/>
                <w:sz w:val="24"/>
                <w:szCs w:val="24"/>
              </w:rPr>
              <w:t>-13</w:t>
            </w:r>
            <w:r w:rsidR="004F4880" w:rsidRPr="0025190C">
              <w:rPr>
                <w:rFonts w:ascii="Times New Roman" w:hAnsi="Times New Roman" w:cs="Times New Roman"/>
                <w:sz w:val="24"/>
                <w:szCs w:val="24"/>
              </w:rPr>
              <w:t>,</w:t>
            </w:r>
            <w:r w:rsidRPr="0025190C">
              <w:rPr>
                <w:rFonts w:ascii="Times New Roman" w:hAnsi="Times New Roman" w:cs="Times New Roman"/>
                <w:sz w:val="24"/>
                <w:szCs w:val="24"/>
              </w:rPr>
              <w:t xml:space="preserve">8 </w:t>
            </w:r>
            <w:r w:rsidR="004F4880" w:rsidRPr="0025190C">
              <w:rPr>
                <w:rFonts w:ascii="Times New Roman" w:hAnsi="Times New Roman" w:cs="Times New Roman"/>
                <w:sz w:val="24"/>
                <w:szCs w:val="24"/>
              </w:rPr>
              <w:t>%</w:t>
            </w:r>
          </w:p>
        </w:tc>
        <w:tc>
          <w:tcPr>
            <w:tcW w:w="992" w:type="dxa"/>
            <w:tcBorders>
              <w:bottom w:val="nil"/>
            </w:tcBorders>
          </w:tcPr>
          <w:p w14:paraId="42D691EF" w14:textId="77777777" w:rsidR="004F4880" w:rsidRPr="0025190C" w:rsidRDefault="00DE303E" w:rsidP="003F1175">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1,19 </w:t>
            </w:r>
            <w:r w:rsidR="004F4880" w:rsidRPr="0025190C">
              <w:rPr>
                <w:rFonts w:ascii="Times New Roman" w:hAnsi="Times New Roman" w:cs="Times New Roman"/>
                <w:sz w:val="24"/>
                <w:szCs w:val="24"/>
              </w:rPr>
              <w:t>%</w:t>
            </w:r>
          </w:p>
        </w:tc>
        <w:tc>
          <w:tcPr>
            <w:tcW w:w="1276" w:type="dxa"/>
            <w:tcBorders>
              <w:bottom w:val="nil"/>
            </w:tcBorders>
          </w:tcPr>
          <w:p w14:paraId="3CA96021" w14:textId="77777777" w:rsidR="004F4880" w:rsidRPr="0025190C" w:rsidRDefault="00DE303E" w:rsidP="003F1175">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0,74 </w:t>
            </w:r>
            <w:r w:rsidR="004F4880" w:rsidRPr="0025190C">
              <w:rPr>
                <w:rFonts w:ascii="Times New Roman" w:hAnsi="Times New Roman" w:cs="Times New Roman"/>
                <w:sz w:val="24"/>
                <w:szCs w:val="24"/>
              </w:rPr>
              <w:t>%</w:t>
            </w:r>
          </w:p>
        </w:tc>
        <w:tc>
          <w:tcPr>
            <w:tcW w:w="1134" w:type="dxa"/>
            <w:tcBorders>
              <w:bottom w:val="nil"/>
            </w:tcBorders>
          </w:tcPr>
          <w:p w14:paraId="48D9B7D1" w14:textId="77777777" w:rsidR="004F4880" w:rsidRPr="0025190C" w:rsidRDefault="00DE303E" w:rsidP="003F1175">
            <w:pPr>
              <w:pStyle w:val="a3"/>
              <w:jc w:val="center"/>
              <w:rPr>
                <w:rFonts w:ascii="Times New Roman" w:hAnsi="Times New Roman" w:cs="Times New Roman"/>
                <w:sz w:val="24"/>
                <w:szCs w:val="24"/>
              </w:rPr>
            </w:pPr>
            <w:r w:rsidRPr="0025190C">
              <w:rPr>
                <w:rFonts w:ascii="Times New Roman" w:hAnsi="Times New Roman" w:cs="Times New Roman"/>
                <w:sz w:val="24"/>
                <w:szCs w:val="24"/>
              </w:rPr>
              <w:t>978</w:t>
            </w:r>
          </w:p>
        </w:tc>
        <w:tc>
          <w:tcPr>
            <w:tcW w:w="1292" w:type="dxa"/>
            <w:tcBorders>
              <w:bottom w:val="nil"/>
            </w:tcBorders>
          </w:tcPr>
          <w:p w14:paraId="636DA0FE" w14:textId="77777777" w:rsidR="004F4880" w:rsidRPr="0025190C" w:rsidRDefault="00DE303E" w:rsidP="003F1175">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39,4 </w:t>
            </w:r>
            <w:r w:rsidR="004F4880" w:rsidRPr="0025190C">
              <w:rPr>
                <w:rFonts w:ascii="Times New Roman" w:hAnsi="Times New Roman" w:cs="Times New Roman"/>
                <w:sz w:val="24"/>
                <w:szCs w:val="24"/>
              </w:rPr>
              <w:t>%</w:t>
            </w:r>
          </w:p>
        </w:tc>
      </w:tr>
      <w:tr w:rsidR="004F4880" w:rsidRPr="0025190C" w14:paraId="0AEBB7EA" w14:textId="77777777" w:rsidTr="003C29BF">
        <w:trPr>
          <w:trHeight w:val="77"/>
          <w:jc w:val="center"/>
        </w:trPr>
        <w:tc>
          <w:tcPr>
            <w:tcW w:w="462" w:type="dxa"/>
          </w:tcPr>
          <w:p w14:paraId="7019572E" w14:textId="77777777" w:rsidR="004F4880" w:rsidRPr="0025190C" w:rsidRDefault="004F4880" w:rsidP="003F1175">
            <w:pPr>
              <w:pStyle w:val="a3"/>
              <w:jc w:val="center"/>
              <w:rPr>
                <w:rFonts w:ascii="Times New Roman" w:hAnsi="Times New Roman" w:cs="Times New Roman"/>
                <w:sz w:val="24"/>
                <w:szCs w:val="24"/>
              </w:rPr>
            </w:pPr>
            <w:r w:rsidRPr="0025190C">
              <w:rPr>
                <w:rFonts w:ascii="Times New Roman" w:hAnsi="Times New Roman" w:cs="Times New Roman"/>
                <w:sz w:val="24"/>
                <w:szCs w:val="24"/>
              </w:rPr>
              <w:t>13</w:t>
            </w:r>
          </w:p>
        </w:tc>
        <w:tc>
          <w:tcPr>
            <w:tcW w:w="2534" w:type="dxa"/>
          </w:tcPr>
          <w:p w14:paraId="17327DD1" w14:textId="77777777" w:rsidR="004F4880" w:rsidRPr="0025190C" w:rsidRDefault="007B036F" w:rsidP="003F1175">
            <w:pPr>
              <w:pStyle w:val="a3"/>
              <w:jc w:val="center"/>
              <w:rPr>
                <w:rFonts w:ascii="Times New Roman" w:hAnsi="Times New Roman" w:cs="Times New Roman"/>
                <w:sz w:val="24"/>
                <w:szCs w:val="24"/>
              </w:rPr>
            </w:pPr>
            <w:r w:rsidRPr="0025190C">
              <w:rPr>
                <w:rFonts w:ascii="Times New Roman" w:hAnsi="Times New Roman" w:cs="Times New Roman"/>
                <w:sz w:val="24"/>
                <w:szCs w:val="24"/>
              </w:rPr>
              <w:t>Магне</w:t>
            </w:r>
            <w:r w:rsidR="00CB09DC" w:rsidRPr="0025190C">
              <w:rPr>
                <w:rFonts w:ascii="Times New Roman" w:hAnsi="Times New Roman" w:cs="Times New Roman"/>
                <w:sz w:val="24"/>
                <w:szCs w:val="24"/>
              </w:rPr>
              <w:t xml:space="preserve"> B6 (Sanofi-Aventis)</w:t>
            </w:r>
          </w:p>
        </w:tc>
        <w:tc>
          <w:tcPr>
            <w:tcW w:w="1276" w:type="dxa"/>
          </w:tcPr>
          <w:p w14:paraId="07118961" w14:textId="77777777" w:rsidR="004F4880" w:rsidRPr="0025190C" w:rsidRDefault="00CB09DC" w:rsidP="003F1175">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33,9 </w:t>
            </w:r>
            <w:r w:rsidR="004F4880" w:rsidRPr="0025190C">
              <w:rPr>
                <w:rFonts w:ascii="Times New Roman" w:hAnsi="Times New Roman" w:cs="Times New Roman"/>
                <w:sz w:val="24"/>
                <w:szCs w:val="24"/>
              </w:rPr>
              <w:t>%</w:t>
            </w:r>
          </w:p>
        </w:tc>
        <w:tc>
          <w:tcPr>
            <w:tcW w:w="1276" w:type="dxa"/>
          </w:tcPr>
          <w:p w14:paraId="46D00888" w14:textId="77777777" w:rsidR="004F4880" w:rsidRPr="0025190C" w:rsidRDefault="00CB09DC" w:rsidP="00CB09DC">
            <w:pPr>
              <w:pStyle w:val="a3"/>
              <w:jc w:val="center"/>
              <w:rPr>
                <w:rFonts w:ascii="Times New Roman" w:hAnsi="Times New Roman" w:cs="Times New Roman"/>
                <w:sz w:val="24"/>
                <w:szCs w:val="24"/>
              </w:rPr>
            </w:pPr>
            <w:r w:rsidRPr="0025190C">
              <w:rPr>
                <w:rFonts w:ascii="Times New Roman" w:hAnsi="Times New Roman" w:cs="Times New Roman"/>
                <w:sz w:val="24"/>
                <w:szCs w:val="24"/>
              </w:rPr>
              <w:t>34</w:t>
            </w:r>
            <w:r w:rsidR="004F4880" w:rsidRPr="0025190C">
              <w:rPr>
                <w:rFonts w:ascii="Times New Roman" w:hAnsi="Times New Roman" w:cs="Times New Roman"/>
                <w:sz w:val="24"/>
                <w:szCs w:val="24"/>
              </w:rPr>
              <w:t>,</w:t>
            </w:r>
            <w:r w:rsidRPr="0025190C">
              <w:rPr>
                <w:rFonts w:ascii="Times New Roman" w:hAnsi="Times New Roman" w:cs="Times New Roman"/>
                <w:sz w:val="24"/>
                <w:szCs w:val="24"/>
              </w:rPr>
              <w:t xml:space="preserve">4 </w:t>
            </w:r>
            <w:r w:rsidR="004F4880" w:rsidRPr="0025190C">
              <w:rPr>
                <w:rFonts w:ascii="Times New Roman" w:hAnsi="Times New Roman" w:cs="Times New Roman"/>
                <w:sz w:val="24"/>
                <w:szCs w:val="24"/>
              </w:rPr>
              <w:t>%</w:t>
            </w:r>
          </w:p>
        </w:tc>
        <w:tc>
          <w:tcPr>
            <w:tcW w:w="992" w:type="dxa"/>
          </w:tcPr>
          <w:p w14:paraId="35E42F62" w14:textId="77777777" w:rsidR="004F4880" w:rsidRPr="0025190C" w:rsidRDefault="00CB09DC" w:rsidP="003F1175">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1,14 </w:t>
            </w:r>
            <w:r w:rsidR="004F4880" w:rsidRPr="0025190C">
              <w:rPr>
                <w:rFonts w:ascii="Times New Roman" w:hAnsi="Times New Roman" w:cs="Times New Roman"/>
                <w:sz w:val="24"/>
                <w:szCs w:val="24"/>
              </w:rPr>
              <w:t>%</w:t>
            </w:r>
          </w:p>
        </w:tc>
        <w:tc>
          <w:tcPr>
            <w:tcW w:w="1276" w:type="dxa"/>
          </w:tcPr>
          <w:p w14:paraId="0DFAA49C" w14:textId="77777777" w:rsidR="004F4880" w:rsidRPr="0025190C" w:rsidRDefault="00CB09DC" w:rsidP="003F1175">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0,23 </w:t>
            </w:r>
            <w:r w:rsidR="004F4880" w:rsidRPr="0025190C">
              <w:rPr>
                <w:rFonts w:ascii="Times New Roman" w:hAnsi="Times New Roman" w:cs="Times New Roman"/>
                <w:sz w:val="24"/>
                <w:szCs w:val="24"/>
              </w:rPr>
              <w:t>%</w:t>
            </w:r>
          </w:p>
        </w:tc>
        <w:tc>
          <w:tcPr>
            <w:tcW w:w="1134" w:type="dxa"/>
          </w:tcPr>
          <w:p w14:paraId="6389BEA0" w14:textId="77777777" w:rsidR="004F4880" w:rsidRPr="0025190C" w:rsidRDefault="00CB09DC" w:rsidP="003F1175">
            <w:pPr>
              <w:pStyle w:val="a3"/>
              <w:jc w:val="center"/>
              <w:rPr>
                <w:rFonts w:ascii="Times New Roman" w:hAnsi="Times New Roman" w:cs="Times New Roman"/>
                <w:sz w:val="24"/>
                <w:szCs w:val="24"/>
              </w:rPr>
            </w:pPr>
            <w:r w:rsidRPr="0025190C">
              <w:rPr>
                <w:rFonts w:ascii="Times New Roman" w:hAnsi="Times New Roman" w:cs="Times New Roman"/>
                <w:sz w:val="24"/>
                <w:szCs w:val="24"/>
              </w:rPr>
              <w:t>2 986</w:t>
            </w:r>
          </w:p>
        </w:tc>
        <w:tc>
          <w:tcPr>
            <w:tcW w:w="1292" w:type="dxa"/>
          </w:tcPr>
          <w:p w14:paraId="3662E4AE" w14:textId="77777777" w:rsidR="004F4880" w:rsidRPr="0025190C" w:rsidRDefault="00CB09DC" w:rsidP="003F1175">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-0,4 </w:t>
            </w:r>
            <w:r w:rsidR="004F4880" w:rsidRPr="0025190C">
              <w:rPr>
                <w:rFonts w:ascii="Times New Roman" w:hAnsi="Times New Roman" w:cs="Times New Roman"/>
                <w:sz w:val="24"/>
                <w:szCs w:val="24"/>
              </w:rPr>
              <w:t>%</w:t>
            </w:r>
          </w:p>
        </w:tc>
      </w:tr>
      <w:tr w:rsidR="004F4880" w:rsidRPr="0025190C" w14:paraId="616ADE06" w14:textId="77777777" w:rsidTr="003C29BF">
        <w:trPr>
          <w:jc w:val="center"/>
        </w:trPr>
        <w:tc>
          <w:tcPr>
            <w:tcW w:w="462" w:type="dxa"/>
          </w:tcPr>
          <w:p w14:paraId="0FFB312D" w14:textId="77777777" w:rsidR="004F4880" w:rsidRPr="0025190C" w:rsidRDefault="004F4880" w:rsidP="003F1175">
            <w:pPr>
              <w:pStyle w:val="a3"/>
              <w:jc w:val="center"/>
              <w:rPr>
                <w:rFonts w:ascii="Times New Roman" w:hAnsi="Times New Roman" w:cs="Times New Roman"/>
                <w:sz w:val="24"/>
                <w:szCs w:val="24"/>
              </w:rPr>
            </w:pPr>
            <w:r w:rsidRPr="0025190C">
              <w:rPr>
                <w:rFonts w:ascii="Times New Roman" w:hAnsi="Times New Roman" w:cs="Times New Roman"/>
                <w:sz w:val="24"/>
                <w:szCs w:val="24"/>
              </w:rPr>
              <w:t>14</w:t>
            </w:r>
          </w:p>
        </w:tc>
        <w:tc>
          <w:tcPr>
            <w:tcW w:w="2534" w:type="dxa"/>
          </w:tcPr>
          <w:p w14:paraId="329A426C" w14:textId="77777777" w:rsidR="004F4880" w:rsidRPr="0025190C" w:rsidRDefault="00CB09DC" w:rsidP="00CB09DC">
            <w:pPr>
              <w:pStyle w:val="a3"/>
              <w:jc w:val="center"/>
              <w:rPr>
                <w:rFonts w:ascii="Times New Roman" w:hAnsi="Times New Roman" w:cs="Times New Roman"/>
                <w:sz w:val="24"/>
                <w:szCs w:val="24"/>
              </w:rPr>
            </w:pPr>
            <w:r w:rsidRPr="0025190C">
              <w:rPr>
                <w:rFonts w:ascii="Times New Roman" w:hAnsi="Times New Roman" w:cs="Times New Roman"/>
                <w:sz w:val="24"/>
                <w:szCs w:val="24"/>
              </w:rPr>
              <w:t>Ингавирин (Валента Фарм)</w:t>
            </w:r>
          </w:p>
        </w:tc>
        <w:tc>
          <w:tcPr>
            <w:tcW w:w="1276" w:type="dxa"/>
          </w:tcPr>
          <w:p w14:paraId="62F2F01D" w14:textId="77777777" w:rsidR="004F4880" w:rsidRPr="0025190C" w:rsidRDefault="00CB09DC" w:rsidP="003F1175">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8,7 </w:t>
            </w:r>
            <w:r w:rsidR="004F4880" w:rsidRPr="0025190C">
              <w:rPr>
                <w:rFonts w:ascii="Times New Roman" w:hAnsi="Times New Roman" w:cs="Times New Roman"/>
                <w:sz w:val="24"/>
                <w:szCs w:val="24"/>
              </w:rPr>
              <w:t>%</w:t>
            </w:r>
          </w:p>
        </w:tc>
        <w:tc>
          <w:tcPr>
            <w:tcW w:w="1276" w:type="dxa"/>
          </w:tcPr>
          <w:p w14:paraId="1CF2824C" w14:textId="77777777" w:rsidR="004F4880" w:rsidRPr="0025190C" w:rsidRDefault="00CB09DC" w:rsidP="00CB09DC">
            <w:pPr>
              <w:pStyle w:val="a3"/>
              <w:jc w:val="center"/>
              <w:rPr>
                <w:rFonts w:ascii="Times New Roman" w:hAnsi="Times New Roman" w:cs="Times New Roman"/>
                <w:sz w:val="24"/>
                <w:szCs w:val="24"/>
              </w:rPr>
            </w:pPr>
            <w:r w:rsidRPr="0025190C">
              <w:rPr>
                <w:rFonts w:ascii="Times New Roman" w:hAnsi="Times New Roman" w:cs="Times New Roman"/>
                <w:sz w:val="24"/>
                <w:szCs w:val="24"/>
              </w:rPr>
              <w:t>2</w:t>
            </w:r>
            <w:r w:rsidR="004F4880" w:rsidRPr="0025190C">
              <w:rPr>
                <w:rFonts w:ascii="Times New Roman" w:hAnsi="Times New Roman" w:cs="Times New Roman"/>
                <w:sz w:val="24"/>
                <w:szCs w:val="24"/>
              </w:rPr>
              <w:t>,</w:t>
            </w:r>
            <w:r w:rsidRPr="0025190C">
              <w:rPr>
                <w:rFonts w:ascii="Times New Roman" w:hAnsi="Times New Roman" w:cs="Times New Roman"/>
                <w:sz w:val="24"/>
                <w:szCs w:val="24"/>
              </w:rPr>
              <w:t xml:space="preserve">7 </w:t>
            </w:r>
            <w:r w:rsidR="004F4880" w:rsidRPr="0025190C">
              <w:rPr>
                <w:rFonts w:ascii="Times New Roman" w:hAnsi="Times New Roman" w:cs="Times New Roman"/>
                <w:sz w:val="24"/>
                <w:szCs w:val="24"/>
              </w:rPr>
              <w:t>%</w:t>
            </w:r>
          </w:p>
        </w:tc>
        <w:tc>
          <w:tcPr>
            <w:tcW w:w="992" w:type="dxa"/>
          </w:tcPr>
          <w:p w14:paraId="1E7D5775" w14:textId="77777777" w:rsidR="004F4880" w:rsidRPr="0025190C" w:rsidRDefault="00CB09DC" w:rsidP="003F1175">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1,14 </w:t>
            </w:r>
            <w:r w:rsidR="004F4880" w:rsidRPr="0025190C">
              <w:rPr>
                <w:rFonts w:ascii="Times New Roman" w:hAnsi="Times New Roman" w:cs="Times New Roman"/>
                <w:sz w:val="24"/>
                <w:szCs w:val="24"/>
              </w:rPr>
              <w:t>%</w:t>
            </w:r>
          </w:p>
        </w:tc>
        <w:tc>
          <w:tcPr>
            <w:tcW w:w="1276" w:type="dxa"/>
          </w:tcPr>
          <w:p w14:paraId="4990DFAC" w14:textId="77777777" w:rsidR="004F4880" w:rsidRPr="0025190C" w:rsidRDefault="00CB09DC" w:rsidP="003F1175">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0,17 </w:t>
            </w:r>
            <w:r w:rsidR="004F4880" w:rsidRPr="0025190C">
              <w:rPr>
                <w:rFonts w:ascii="Times New Roman" w:hAnsi="Times New Roman" w:cs="Times New Roman"/>
                <w:sz w:val="24"/>
                <w:szCs w:val="24"/>
              </w:rPr>
              <w:t>%</w:t>
            </w:r>
          </w:p>
        </w:tc>
        <w:tc>
          <w:tcPr>
            <w:tcW w:w="1134" w:type="dxa"/>
          </w:tcPr>
          <w:p w14:paraId="55E19DDA" w14:textId="77777777" w:rsidR="004F4880" w:rsidRPr="0025190C" w:rsidRDefault="00297254" w:rsidP="003F1175">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3 </w:t>
            </w:r>
            <w:r w:rsidR="00CB09DC" w:rsidRPr="0025190C">
              <w:rPr>
                <w:rFonts w:ascii="Times New Roman" w:hAnsi="Times New Roman" w:cs="Times New Roman"/>
                <w:sz w:val="24"/>
                <w:szCs w:val="24"/>
              </w:rPr>
              <w:t xml:space="preserve">927 </w:t>
            </w:r>
          </w:p>
        </w:tc>
        <w:tc>
          <w:tcPr>
            <w:tcW w:w="1292" w:type="dxa"/>
          </w:tcPr>
          <w:p w14:paraId="4B71A244" w14:textId="77777777" w:rsidR="004F4880" w:rsidRPr="0025190C" w:rsidRDefault="00CB09DC" w:rsidP="003F1175">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5,8 </w:t>
            </w:r>
            <w:r w:rsidR="004F4880" w:rsidRPr="0025190C">
              <w:rPr>
                <w:rFonts w:ascii="Times New Roman" w:hAnsi="Times New Roman" w:cs="Times New Roman"/>
                <w:sz w:val="24"/>
                <w:szCs w:val="24"/>
              </w:rPr>
              <w:t>%</w:t>
            </w:r>
          </w:p>
        </w:tc>
      </w:tr>
      <w:tr w:rsidR="004F4880" w:rsidRPr="0025190C" w14:paraId="7CEF3A17" w14:textId="77777777" w:rsidTr="003C29BF">
        <w:trPr>
          <w:jc w:val="center"/>
        </w:trPr>
        <w:tc>
          <w:tcPr>
            <w:tcW w:w="462" w:type="dxa"/>
          </w:tcPr>
          <w:p w14:paraId="5BD4656B" w14:textId="77777777" w:rsidR="004F4880" w:rsidRPr="0025190C" w:rsidRDefault="004F4880" w:rsidP="003F1175">
            <w:pPr>
              <w:pStyle w:val="a3"/>
              <w:jc w:val="center"/>
              <w:rPr>
                <w:rFonts w:ascii="Times New Roman" w:hAnsi="Times New Roman" w:cs="Times New Roman"/>
                <w:sz w:val="24"/>
                <w:szCs w:val="24"/>
              </w:rPr>
            </w:pPr>
            <w:r w:rsidRPr="0025190C">
              <w:rPr>
                <w:rFonts w:ascii="Times New Roman" w:hAnsi="Times New Roman" w:cs="Times New Roman"/>
                <w:sz w:val="24"/>
                <w:szCs w:val="24"/>
              </w:rPr>
              <w:t>15</w:t>
            </w:r>
          </w:p>
        </w:tc>
        <w:tc>
          <w:tcPr>
            <w:tcW w:w="2534" w:type="dxa"/>
          </w:tcPr>
          <w:p w14:paraId="7E43A085" w14:textId="77777777" w:rsidR="004F4880" w:rsidRPr="0025190C" w:rsidRDefault="00CB09DC" w:rsidP="003F1175">
            <w:pPr>
              <w:pStyle w:val="a3"/>
              <w:jc w:val="center"/>
              <w:rPr>
                <w:rFonts w:ascii="Times New Roman" w:hAnsi="Times New Roman" w:cs="Times New Roman"/>
                <w:color w:val="000000" w:themeColor="text1"/>
                <w:sz w:val="24"/>
                <w:szCs w:val="24"/>
                <w:lang w:val="en-US"/>
              </w:rPr>
            </w:pPr>
            <w:r w:rsidRPr="0025190C">
              <w:rPr>
                <w:rFonts w:ascii="Times New Roman" w:hAnsi="Times New Roman" w:cs="Times New Roman"/>
                <w:color w:val="000000" w:themeColor="text1"/>
                <w:sz w:val="24"/>
                <w:szCs w:val="24"/>
              </w:rPr>
              <w:t>Хилак</w:t>
            </w:r>
            <w:r w:rsidR="004F4880" w:rsidRPr="0025190C">
              <w:rPr>
                <w:rFonts w:ascii="Times New Roman" w:hAnsi="Times New Roman" w:cs="Times New Roman"/>
                <w:color w:val="000000" w:themeColor="text1"/>
                <w:sz w:val="24"/>
                <w:szCs w:val="24"/>
                <w:lang w:val="en-US"/>
              </w:rPr>
              <w:t xml:space="preserve"> (</w:t>
            </w:r>
            <w:r w:rsidRPr="0025190C">
              <w:rPr>
                <w:rFonts w:ascii="Times New Roman" w:hAnsi="Times New Roman" w:cs="Times New Roman"/>
                <w:color w:val="000000" w:themeColor="text1"/>
                <w:sz w:val="24"/>
                <w:szCs w:val="24"/>
                <w:lang w:val="en-US"/>
              </w:rPr>
              <w:t>Merck KGaA</w:t>
            </w:r>
            <w:r w:rsidR="004F4880" w:rsidRPr="0025190C">
              <w:rPr>
                <w:rFonts w:ascii="Times New Roman" w:hAnsi="Times New Roman" w:cs="Times New Roman"/>
                <w:color w:val="000000" w:themeColor="text1"/>
                <w:sz w:val="24"/>
                <w:szCs w:val="24"/>
                <w:lang w:val="en-US"/>
              </w:rPr>
              <w:t>)</w:t>
            </w:r>
          </w:p>
        </w:tc>
        <w:tc>
          <w:tcPr>
            <w:tcW w:w="1276" w:type="dxa"/>
          </w:tcPr>
          <w:p w14:paraId="037208AE" w14:textId="77777777" w:rsidR="004F4880" w:rsidRPr="0025190C" w:rsidRDefault="00CB09DC" w:rsidP="003F1175">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-24,9 </w:t>
            </w:r>
            <w:r w:rsidR="004F4880" w:rsidRPr="0025190C">
              <w:rPr>
                <w:rFonts w:ascii="Times New Roman" w:hAnsi="Times New Roman" w:cs="Times New Roman"/>
                <w:sz w:val="24"/>
                <w:szCs w:val="24"/>
              </w:rPr>
              <w:t>%</w:t>
            </w:r>
          </w:p>
        </w:tc>
        <w:tc>
          <w:tcPr>
            <w:tcW w:w="1276" w:type="dxa"/>
          </w:tcPr>
          <w:p w14:paraId="48C3A026" w14:textId="77777777" w:rsidR="004F4880" w:rsidRPr="0025190C" w:rsidRDefault="00CB09DC" w:rsidP="003F1175">
            <w:pPr>
              <w:pStyle w:val="a3"/>
              <w:jc w:val="center"/>
              <w:rPr>
                <w:rFonts w:ascii="Times New Roman" w:hAnsi="Times New Roman" w:cs="Times New Roman"/>
                <w:sz w:val="24"/>
                <w:szCs w:val="24"/>
              </w:rPr>
            </w:pPr>
            <w:r w:rsidRPr="0025190C">
              <w:rPr>
                <w:rFonts w:ascii="Times New Roman" w:hAnsi="Times New Roman" w:cs="Times New Roman"/>
                <w:sz w:val="24"/>
                <w:szCs w:val="24"/>
              </w:rPr>
              <w:t>-50</w:t>
            </w:r>
            <w:r w:rsidR="004F4880" w:rsidRPr="0025190C">
              <w:rPr>
                <w:rFonts w:ascii="Times New Roman" w:hAnsi="Times New Roman" w:cs="Times New Roman"/>
                <w:sz w:val="24"/>
                <w:szCs w:val="24"/>
              </w:rPr>
              <w:t>,6%</w:t>
            </w:r>
          </w:p>
        </w:tc>
        <w:tc>
          <w:tcPr>
            <w:tcW w:w="992" w:type="dxa"/>
          </w:tcPr>
          <w:p w14:paraId="13E3C0B4" w14:textId="77777777" w:rsidR="004F4880" w:rsidRPr="0025190C" w:rsidRDefault="007A22DF" w:rsidP="003F1175">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1,13 </w:t>
            </w:r>
            <w:r w:rsidR="004F4880" w:rsidRPr="0025190C">
              <w:rPr>
                <w:rFonts w:ascii="Times New Roman" w:hAnsi="Times New Roman" w:cs="Times New Roman"/>
                <w:sz w:val="24"/>
                <w:szCs w:val="24"/>
              </w:rPr>
              <w:t>%</w:t>
            </w:r>
          </w:p>
        </w:tc>
        <w:tc>
          <w:tcPr>
            <w:tcW w:w="1276" w:type="dxa"/>
          </w:tcPr>
          <w:p w14:paraId="23646646" w14:textId="77777777" w:rsidR="004F4880" w:rsidRPr="0025190C" w:rsidRDefault="007A22DF" w:rsidP="003F1175">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0,24 </w:t>
            </w:r>
            <w:r w:rsidR="004F4880" w:rsidRPr="0025190C">
              <w:rPr>
                <w:rFonts w:ascii="Times New Roman" w:hAnsi="Times New Roman" w:cs="Times New Roman"/>
                <w:sz w:val="24"/>
                <w:szCs w:val="24"/>
              </w:rPr>
              <w:t>%</w:t>
            </w:r>
          </w:p>
        </w:tc>
        <w:tc>
          <w:tcPr>
            <w:tcW w:w="1134" w:type="dxa"/>
          </w:tcPr>
          <w:p w14:paraId="5DB45DB3" w14:textId="77777777" w:rsidR="004F4880" w:rsidRPr="0025190C" w:rsidRDefault="007A22DF" w:rsidP="003F1175">
            <w:pPr>
              <w:pStyle w:val="a3"/>
              <w:jc w:val="center"/>
              <w:rPr>
                <w:rFonts w:ascii="Times New Roman" w:hAnsi="Times New Roman" w:cs="Times New Roman"/>
                <w:sz w:val="24"/>
                <w:szCs w:val="24"/>
              </w:rPr>
            </w:pPr>
            <w:r w:rsidRPr="0025190C">
              <w:rPr>
                <w:rFonts w:ascii="Times New Roman" w:hAnsi="Times New Roman" w:cs="Times New Roman"/>
                <w:sz w:val="24"/>
                <w:szCs w:val="24"/>
              </w:rPr>
              <w:t>2 873</w:t>
            </w:r>
          </w:p>
        </w:tc>
        <w:tc>
          <w:tcPr>
            <w:tcW w:w="1292" w:type="dxa"/>
          </w:tcPr>
          <w:p w14:paraId="6B7B86CC" w14:textId="77777777" w:rsidR="004F4880" w:rsidRPr="0025190C" w:rsidRDefault="007A22DF" w:rsidP="003F1175">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52,1 </w:t>
            </w:r>
            <w:r w:rsidR="004F4880" w:rsidRPr="0025190C">
              <w:rPr>
                <w:rFonts w:ascii="Times New Roman" w:hAnsi="Times New Roman" w:cs="Times New Roman"/>
                <w:sz w:val="24"/>
                <w:szCs w:val="24"/>
              </w:rPr>
              <w:t>%</w:t>
            </w:r>
          </w:p>
        </w:tc>
      </w:tr>
      <w:tr w:rsidR="004F4880" w:rsidRPr="0025190C" w14:paraId="5B04C6D6" w14:textId="77777777" w:rsidTr="003C29BF">
        <w:trPr>
          <w:jc w:val="center"/>
        </w:trPr>
        <w:tc>
          <w:tcPr>
            <w:tcW w:w="10242" w:type="dxa"/>
            <w:gridSpan w:val="8"/>
          </w:tcPr>
          <w:p w14:paraId="00947979" w14:textId="77777777" w:rsidR="004F4880" w:rsidRPr="0025190C" w:rsidRDefault="004F4880" w:rsidP="001763C7">
            <w:pPr>
              <w:pStyle w:val="a3"/>
              <w:rPr>
                <w:rFonts w:ascii="Times New Roman" w:hAnsi="Times New Roman" w:cs="Times New Roman"/>
                <w:sz w:val="24"/>
                <w:szCs w:val="24"/>
              </w:rPr>
            </w:pPr>
            <w:r w:rsidRPr="0025190C">
              <w:rPr>
                <w:rFonts w:ascii="Times New Roman" w:hAnsi="Times New Roman" w:cs="Times New Roman"/>
                <w:sz w:val="24"/>
                <w:szCs w:val="24"/>
              </w:rPr>
              <w:t>Примечание - Составлено автором по источнику [10</w:t>
            </w:r>
            <w:r w:rsidR="00C90C2C" w:rsidRPr="0025190C">
              <w:rPr>
                <w:rFonts w:ascii="Times New Roman" w:hAnsi="Times New Roman" w:cs="Times New Roman"/>
                <w:sz w:val="24"/>
                <w:szCs w:val="24"/>
              </w:rPr>
              <w:t>4</w:t>
            </w:r>
            <w:r w:rsidRPr="0025190C">
              <w:rPr>
                <w:rFonts w:ascii="Times New Roman" w:hAnsi="Times New Roman" w:cs="Times New Roman"/>
                <w:sz w:val="24"/>
                <w:szCs w:val="24"/>
              </w:rPr>
              <w:t>]</w:t>
            </w:r>
          </w:p>
        </w:tc>
      </w:tr>
    </w:tbl>
    <w:p w14:paraId="614CDC34" w14:textId="77777777" w:rsidR="00FF1C9A" w:rsidRPr="0025190C" w:rsidRDefault="00FF1C9A" w:rsidP="006B1F26">
      <w:pPr>
        <w:pStyle w:val="a3"/>
        <w:ind w:firstLine="567"/>
        <w:jc w:val="both"/>
        <w:rPr>
          <w:rFonts w:ascii="Times New Roman" w:hAnsi="Times New Roman" w:cs="Times New Roman"/>
          <w:sz w:val="28"/>
          <w:szCs w:val="28"/>
        </w:rPr>
      </w:pPr>
    </w:p>
    <w:p w14:paraId="5CA8A1BD" w14:textId="48F7D4E5" w:rsidR="00941FC3" w:rsidRPr="0025190C" w:rsidRDefault="00941FC3" w:rsidP="006B1F26">
      <w:pPr>
        <w:pStyle w:val="a3"/>
        <w:ind w:firstLine="567"/>
        <w:jc w:val="both"/>
        <w:rPr>
          <w:rFonts w:ascii="Times New Roman" w:hAnsi="Times New Roman" w:cs="Times New Roman"/>
          <w:sz w:val="28"/>
          <w:szCs w:val="28"/>
        </w:rPr>
      </w:pPr>
      <w:r w:rsidRPr="0025190C">
        <w:rPr>
          <w:rFonts w:ascii="Times New Roman" w:hAnsi="Times New Roman" w:cs="Times New Roman"/>
          <w:sz w:val="28"/>
          <w:szCs w:val="28"/>
        </w:rPr>
        <w:t>Второе место среди торговых наименований занимало ЛС «Терафлю» с 2,15% долей на фармрынке.</w:t>
      </w:r>
      <w:r w:rsidRPr="0025190C">
        <w:t xml:space="preserve"> </w:t>
      </w:r>
      <w:r w:rsidRPr="0025190C">
        <w:rPr>
          <w:rFonts w:ascii="Times New Roman" w:hAnsi="Times New Roman" w:cs="Times New Roman"/>
          <w:sz w:val="28"/>
          <w:szCs w:val="28"/>
        </w:rPr>
        <w:t>Третье место заняло ЛС «Канефрон» с 2,03% долей на рынке. Наибольший спад продаж зафиксирован у ЛС «Хилак», в KZT -24,9%, в упаковках -50,6 %</w:t>
      </w:r>
      <w:r w:rsidRPr="0025190C">
        <w:rPr>
          <w:rFonts w:ascii="Times New Roman" w:hAnsi="Times New Roman" w:cs="Times New Roman"/>
          <w:sz w:val="28"/>
          <w:szCs w:val="28"/>
          <w:lang w:val="kk-KZ"/>
        </w:rPr>
        <w:t xml:space="preserve"> </w:t>
      </w:r>
      <w:r w:rsidRPr="0025190C">
        <w:rPr>
          <w:rFonts w:ascii="Times New Roman" w:hAnsi="Times New Roman" w:cs="Times New Roman"/>
          <w:sz w:val="28"/>
          <w:szCs w:val="28"/>
        </w:rPr>
        <w:t xml:space="preserve">(наблюдался рост динамики средней цены 52,1 %). В таблице 12 также представлены торговые наименования таких компаний как «Merck KGaA», «GSK», </w:t>
      </w:r>
      <w:r w:rsidRPr="0025190C">
        <w:rPr>
          <w:rFonts w:ascii="Times New Roman" w:hAnsi="Times New Roman" w:cs="Times New Roman"/>
          <w:sz w:val="28"/>
          <w:szCs w:val="28"/>
        </w:rPr>
        <w:lastRenderedPageBreak/>
        <w:t>«Bionorica», «Sandoz», «Lindopharm GmbH», «Валента Фарм», «Материа Медика Холдинг» и</w:t>
      </w:r>
      <w:r w:rsidRPr="0025190C">
        <w:t xml:space="preserve"> </w:t>
      </w:r>
      <w:r w:rsidRPr="0025190C">
        <w:rPr>
          <w:rFonts w:ascii="Times New Roman" w:hAnsi="Times New Roman" w:cs="Times New Roman"/>
          <w:sz w:val="28"/>
          <w:szCs w:val="28"/>
        </w:rPr>
        <w:t xml:space="preserve">«Ферон», не входящих в </w:t>
      </w:r>
      <w:r w:rsidRPr="0025190C">
        <w:rPr>
          <w:rFonts w:ascii="Times New Roman" w:hAnsi="Times New Roman" w:cs="Times New Roman"/>
          <w:sz w:val="28"/>
          <w:szCs w:val="28"/>
          <w:lang w:val="en-US"/>
        </w:rPr>
        <w:t>TOP</w:t>
      </w:r>
      <w:r w:rsidRPr="0025190C">
        <w:rPr>
          <w:rFonts w:ascii="Times New Roman" w:hAnsi="Times New Roman" w:cs="Times New Roman"/>
          <w:b/>
          <w:sz w:val="28"/>
          <w:szCs w:val="28"/>
        </w:rPr>
        <w:t>-</w:t>
      </w:r>
      <w:r w:rsidRPr="0025190C">
        <w:rPr>
          <w:rFonts w:ascii="Times New Roman" w:hAnsi="Times New Roman" w:cs="Times New Roman"/>
          <w:sz w:val="28"/>
          <w:szCs w:val="28"/>
        </w:rPr>
        <w:t>15 ведущих фармацевтических корпораций на фармрынке РК. Стоит отметить, что компания «Нобел АФФ» совместно с компанией «Abbott» на базе казахстанского фармацевтического завода выпускают ЛС «Physiotenz», данное ЛС входи</w:t>
      </w:r>
      <w:r w:rsidR="0054790A" w:rsidRPr="0025190C">
        <w:rPr>
          <w:rFonts w:ascii="Times New Roman" w:hAnsi="Times New Roman" w:cs="Times New Roman"/>
          <w:sz w:val="28"/>
          <w:szCs w:val="28"/>
        </w:rPr>
        <w:t>ло</w:t>
      </w:r>
      <w:r w:rsidRPr="0025190C">
        <w:rPr>
          <w:rFonts w:ascii="Times New Roman" w:hAnsi="Times New Roman" w:cs="Times New Roman"/>
          <w:sz w:val="28"/>
          <w:szCs w:val="28"/>
        </w:rPr>
        <w:t xml:space="preserve"> в ТОР-15 брендов в 2019 году. Данный пример остается пока единственным с применением механизма контрактного производства в РК. Благодаря этому «Нобел АФФ» заключила с государством контракт на поставку ЛС «Physiotenz» в рамках ГОБМП.</w:t>
      </w:r>
      <w:r w:rsidRPr="0025190C">
        <w:rPr>
          <w:rFonts w:ascii="Times New Roman" w:hAnsi="Times New Roman" w:cs="Times New Roman"/>
          <w:sz w:val="28"/>
          <w:szCs w:val="28"/>
          <w:lang w:val="kk-KZ"/>
        </w:rPr>
        <w:t xml:space="preserve"> В</w:t>
      </w:r>
      <w:r w:rsidRPr="0025190C">
        <w:rPr>
          <w:rFonts w:ascii="Times New Roman" w:hAnsi="Times New Roman" w:cs="Times New Roman"/>
          <w:sz w:val="28"/>
          <w:szCs w:val="28"/>
        </w:rPr>
        <w:t xml:space="preserve"> 2020</w:t>
      </w:r>
      <w:r w:rsidRPr="0025190C">
        <w:rPr>
          <w:rFonts w:ascii="Times New Roman" w:hAnsi="Times New Roman" w:cs="Times New Roman"/>
          <w:b/>
          <w:sz w:val="28"/>
          <w:szCs w:val="28"/>
        </w:rPr>
        <w:t>-</w:t>
      </w:r>
      <w:r w:rsidRPr="0025190C">
        <w:rPr>
          <w:rFonts w:ascii="Times New Roman" w:hAnsi="Times New Roman" w:cs="Times New Roman"/>
          <w:sz w:val="28"/>
          <w:szCs w:val="28"/>
        </w:rPr>
        <w:t>2022 годах в списках ведущих брендов появилось больше ЛС</w:t>
      </w:r>
      <w:r w:rsidR="0054790A" w:rsidRPr="0025190C">
        <w:rPr>
          <w:rFonts w:ascii="Times New Roman" w:hAnsi="Times New Roman" w:cs="Times New Roman"/>
          <w:sz w:val="28"/>
          <w:szCs w:val="28"/>
        </w:rPr>
        <w:t>,</w:t>
      </w:r>
      <w:r w:rsidRPr="0025190C">
        <w:rPr>
          <w:rFonts w:ascii="Times New Roman" w:hAnsi="Times New Roman" w:cs="Times New Roman"/>
          <w:sz w:val="28"/>
          <w:szCs w:val="28"/>
        </w:rPr>
        <w:t xml:space="preserve"> предназначенных для лечения последствий КВИ и ОРВИ (Терафлю, Xarelto, CEF).</w:t>
      </w:r>
      <w:r w:rsidRPr="0025190C">
        <w:rPr>
          <w:rFonts w:ascii="Times New Roman" w:hAnsi="Times New Roman" w:cs="Times New Roman"/>
          <w:sz w:val="28"/>
          <w:szCs w:val="28"/>
          <w:lang w:val="kk-KZ"/>
        </w:rPr>
        <w:t xml:space="preserve"> В 2022 году в</w:t>
      </w:r>
      <w:r w:rsidRPr="0025190C">
        <w:rPr>
          <w:rFonts w:ascii="Times New Roman" w:hAnsi="Times New Roman" w:cs="Times New Roman"/>
          <w:sz w:val="28"/>
          <w:szCs w:val="28"/>
        </w:rPr>
        <w:t xml:space="preserve"> </w:t>
      </w:r>
      <w:r w:rsidRPr="0025190C">
        <w:rPr>
          <w:rFonts w:ascii="Times New Roman" w:hAnsi="Times New Roman" w:cs="Times New Roman"/>
          <w:sz w:val="28"/>
          <w:szCs w:val="28"/>
          <w:lang w:val="en-US"/>
        </w:rPr>
        <w:t>TOP</w:t>
      </w:r>
      <w:r w:rsidRPr="0025190C">
        <w:rPr>
          <w:rFonts w:ascii="Times New Roman" w:hAnsi="Times New Roman" w:cs="Times New Roman"/>
          <w:b/>
          <w:sz w:val="28"/>
          <w:szCs w:val="28"/>
        </w:rPr>
        <w:t>-</w:t>
      </w:r>
      <w:r w:rsidRPr="0025190C">
        <w:rPr>
          <w:rFonts w:ascii="Times New Roman" w:hAnsi="Times New Roman" w:cs="Times New Roman"/>
          <w:sz w:val="28"/>
          <w:szCs w:val="28"/>
        </w:rPr>
        <w:t>15 ведущих наименований вошли 2 ЛС ОТП, в 2021 году было 2 ЛС ОТП, в 2020 году 4 ЛС ОТП, в 2019 году 2 ЛС ОТП (в приложении «</w:t>
      </w:r>
      <w:r w:rsidRPr="0025190C">
        <w:rPr>
          <w:rFonts w:ascii="Times New Roman" w:hAnsi="Times New Roman" w:cs="Times New Roman"/>
          <w:sz w:val="28"/>
          <w:szCs w:val="28"/>
          <w:lang w:val="kk-KZ"/>
        </w:rPr>
        <w:t>И</w:t>
      </w:r>
      <w:r w:rsidRPr="0025190C">
        <w:rPr>
          <w:rFonts w:ascii="Times New Roman" w:hAnsi="Times New Roman" w:cs="Times New Roman"/>
          <w:sz w:val="28"/>
          <w:szCs w:val="28"/>
        </w:rPr>
        <w:t>» представлены ведущие наименования ЛС по версии компании «IQVIA» за 2018-2021 гг.).</w:t>
      </w:r>
    </w:p>
    <w:p w14:paraId="4C51AA3F" w14:textId="77777777" w:rsidR="006B1F26" w:rsidRPr="0025190C" w:rsidRDefault="006B1F26" w:rsidP="006B1F26">
      <w:pPr>
        <w:pStyle w:val="a3"/>
        <w:ind w:firstLine="567"/>
        <w:jc w:val="both"/>
        <w:rPr>
          <w:rFonts w:ascii="Times New Roman" w:hAnsi="Times New Roman" w:cs="Times New Roman"/>
          <w:sz w:val="28"/>
          <w:szCs w:val="28"/>
        </w:rPr>
      </w:pPr>
      <w:r w:rsidRPr="0025190C">
        <w:rPr>
          <w:rFonts w:ascii="Times New Roman" w:hAnsi="Times New Roman" w:cs="Times New Roman"/>
          <w:sz w:val="28"/>
          <w:szCs w:val="28"/>
        </w:rPr>
        <w:t>В РК государственная политика влияет на формирование списка ведущих корпораций и брендов. Например, в 2018 году в городе Алматы был зафиксирован дефицит противоракового ЛС «Herceptin». Дефицит был связан с задержками поставок, неправильным планированием объемов закупок и процедурами сертификации. В 2019 году ЛС «Herceptin» не попало в список TOP</w:t>
      </w:r>
      <w:r w:rsidRPr="0025190C">
        <w:rPr>
          <w:rFonts w:ascii="Times New Roman" w:hAnsi="Times New Roman" w:cs="Times New Roman"/>
          <w:b/>
          <w:sz w:val="28"/>
          <w:szCs w:val="28"/>
        </w:rPr>
        <w:t>-</w:t>
      </w:r>
      <w:r w:rsidRPr="0025190C">
        <w:rPr>
          <w:rFonts w:ascii="Times New Roman" w:hAnsi="Times New Roman" w:cs="Times New Roman"/>
          <w:sz w:val="28"/>
          <w:szCs w:val="28"/>
        </w:rPr>
        <w:t>15 ведущих брендов. Доля «Spiritus Aethylic» (этиловы</w:t>
      </w:r>
      <w:r w:rsidR="002272CF" w:rsidRPr="0025190C">
        <w:rPr>
          <w:rFonts w:ascii="Times New Roman" w:hAnsi="Times New Roman" w:cs="Times New Roman"/>
          <w:sz w:val="28"/>
          <w:szCs w:val="28"/>
        </w:rPr>
        <w:t>й спирт) на фармрынке составляла</w:t>
      </w:r>
      <w:r w:rsidRPr="0025190C">
        <w:rPr>
          <w:rFonts w:ascii="Times New Roman" w:hAnsi="Times New Roman" w:cs="Times New Roman"/>
          <w:sz w:val="28"/>
          <w:szCs w:val="28"/>
        </w:rPr>
        <w:t xml:space="preserve"> в 2018 году 0,6%. В 2019 году «Spiritus Aethylic» не попал в список TOP</w:t>
      </w:r>
      <w:r w:rsidRPr="0025190C">
        <w:rPr>
          <w:rFonts w:ascii="Times New Roman" w:hAnsi="Times New Roman" w:cs="Times New Roman"/>
          <w:b/>
          <w:sz w:val="28"/>
          <w:szCs w:val="28"/>
        </w:rPr>
        <w:t>-</w:t>
      </w:r>
      <w:r w:rsidRPr="0025190C">
        <w:rPr>
          <w:rFonts w:ascii="Times New Roman" w:hAnsi="Times New Roman" w:cs="Times New Roman"/>
          <w:sz w:val="28"/>
          <w:szCs w:val="28"/>
        </w:rPr>
        <w:t xml:space="preserve">15 в связи с тем, что МЗ РК отнесло этиловый спирт к рецептурным товарам (приложение </w:t>
      </w:r>
      <w:r w:rsidR="00504822" w:rsidRPr="0025190C">
        <w:rPr>
          <w:rFonts w:ascii="Times New Roman" w:hAnsi="Times New Roman" w:cs="Times New Roman"/>
          <w:sz w:val="28"/>
          <w:szCs w:val="28"/>
        </w:rPr>
        <w:t>«</w:t>
      </w:r>
      <w:r w:rsidR="00955228" w:rsidRPr="0025190C">
        <w:rPr>
          <w:rFonts w:ascii="Times New Roman" w:hAnsi="Times New Roman" w:cs="Times New Roman"/>
          <w:sz w:val="28"/>
          <w:szCs w:val="28"/>
        </w:rPr>
        <w:t>И</w:t>
      </w:r>
      <w:r w:rsidR="00504822" w:rsidRPr="0025190C">
        <w:rPr>
          <w:rFonts w:ascii="Times New Roman" w:hAnsi="Times New Roman" w:cs="Times New Roman"/>
          <w:sz w:val="28"/>
          <w:szCs w:val="28"/>
        </w:rPr>
        <w:t>»</w:t>
      </w:r>
      <w:r w:rsidRPr="0025190C">
        <w:rPr>
          <w:rFonts w:ascii="Times New Roman" w:hAnsi="Times New Roman" w:cs="Times New Roman"/>
          <w:sz w:val="28"/>
          <w:szCs w:val="28"/>
        </w:rPr>
        <w:t>).</w:t>
      </w:r>
    </w:p>
    <w:p w14:paraId="73FD23E0" w14:textId="12420C41" w:rsidR="006B1F26" w:rsidRPr="0025190C" w:rsidRDefault="006B1F26" w:rsidP="006B1F26">
      <w:pPr>
        <w:pStyle w:val="a3"/>
        <w:ind w:firstLine="567"/>
        <w:jc w:val="both"/>
        <w:rPr>
          <w:rFonts w:ascii="Times New Roman" w:hAnsi="Times New Roman" w:cs="Times New Roman"/>
          <w:sz w:val="28"/>
          <w:szCs w:val="28"/>
          <w:lang w:val="kk-KZ"/>
        </w:rPr>
      </w:pPr>
      <w:r w:rsidRPr="0025190C">
        <w:rPr>
          <w:rFonts w:ascii="Times New Roman" w:hAnsi="Times New Roman" w:cs="Times New Roman"/>
          <w:sz w:val="28"/>
          <w:szCs w:val="28"/>
          <w:lang w:val="kk-KZ"/>
        </w:rPr>
        <w:t>Изучив ведущие корпорации и бренды можно отметить, что на фармрынке РК преобладают иностранные фармкомпании. Из 3</w:t>
      </w:r>
      <w:r w:rsidR="00682143" w:rsidRPr="0025190C">
        <w:rPr>
          <w:rFonts w:ascii="Times New Roman" w:hAnsi="Times New Roman" w:cs="Times New Roman"/>
          <w:sz w:val="28"/>
          <w:szCs w:val="28"/>
          <w:lang w:val="kk-KZ"/>
        </w:rPr>
        <w:t>2</w:t>
      </w:r>
      <w:r w:rsidRPr="0025190C">
        <w:rPr>
          <w:rFonts w:ascii="Times New Roman" w:hAnsi="Times New Roman" w:cs="Times New Roman"/>
          <w:sz w:val="28"/>
          <w:szCs w:val="28"/>
          <w:lang w:val="kk-KZ"/>
        </w:rPr>
        <w:t xml:space="preserve"> производ</w:t>
      </w:r>
      <w:r w:rsidR="00682143" w:rsidRPr="0025190C">
        <w:rPr>
          <w:rFonts w:ascii="Times New Roman" w:hAnsi="Times New Roman" w:cs="Times New Roman"/>
          <w:sz w:val="28"/>
          <w:szCs w:val="28"/>
          <w:lang w:val="kk-KZ"/>
        </w:rPr>
        <w:t xml:space="preserve">ителей ЛС в РК только «Химфарм», </w:t>
      </w:r>
      <w:r w:rsidRPr="0025190C">
        <w:rPr>
          <w:rFonts w:ascii="Times New Roman" w:hAnsi="Times New Roman" w:cs="Times New Roman"/>
          <w:sz w:val="28"/>
          <w:szCs w:val="28"/>
          <w:lang w:val="kk-KZ"/>
        </w:rPr>
        <w:t xml:space="preserve">«Нобел АФФ» </w:t>
      </w:r>
      <w:r w:rsidR="00682143" w:rsidRPr="0025190C">
        <w:rPr>
          <w:rFonts w:ascii="Times New Roman" w:hAnsi="Times New Roman" w:cs="Times New Roman"/>
          <w:sz w:val="28"/>
          <w:szCs w:val="28"/>
          <w:lang w:val="kk-KZ"/>
        </w:rPr>
        <w:t xml:space="preserve">и «Абди Ибрахим Глобал Фарм» </w:t>
      </w:r>
      <w:r w:rsidRPr="0025190C">
        <w:rPr>
          <w:rFonts w:ascii="Times New Roman" w:hAnsi="Times New Roman" w:cs="Times New Roman"/>
          <w:sz w:val="28"/>
          <w:szCs w:val="28"/>
          <w:lang w:val="kk-KZ"/>
        </w:rPr>
        <w:t>имеют возможности конкурировать с мировыми фармкомпаниями. Также доминирование иностранных компаний можно проследить по уровню импорта фармпродукции в РК</w:t>
      </w:r>
      <w:r w:rsidR="00504822" w:rsidRPr="0025190C">
        <w:rPr>
          <w:rFonts w:ascii="Times New Roman" w:hAnsi="Times New Roman" w:cs="Times New Roman"/>
          <w:sz w:val="28"/>
          <w:szCs w:val="28"/>
          <w:lang w:val="kk-KZ"/>
        </w:rPr>
        <w:t>.</w:t>
      </w:r>
    </w:p>
    <w:p w14:paraId="51564548" w14:textId="77777777" w:rsidR="00AD4065" w:rsidRPr="0025190C" w:rsidRDefault="00AD4065" w:rsidP="006B1F26">
      <w:pPr>
        <w:pStyle w:val="a3"/>
        <w:ind w:firstLine="567"/>
        <w:jc w:val="both"/>
        <w:rPr>
          <w:rFonts w:ascii="Times New Roman" w:hAnsi="Times New Roman" w:cs="Times New Roman"/>
          <w:sz w:val="28"/>
          <w:szCs w:val="28"/>
          <w:lang w:val="kk-KZ"/>
        </w:rPr>
      </w:pPr>
      <w:r w:rsidRPr="0025190C">
        <w:rPr>
          <w:rFonts w:ascii="Times New Roman" w:hAnsi="Times New Roman" w:cs="Times New Roman"/>
          <w:sz w:val="28"/>
          <w:szCs w:val="28"/>
          <w:lang w:val="kk-KZ"/>
        </w:rPr>
        <w:t>На рисунке 1</w:t>
      </w:r>
      <w:r w:rsidR="00515CED" w:rsidRPr="0025190C">
        <w:rPr>
          <w:rFonts w:ascii="Times New Roman" w:hAnsi="Times New Roman" w:cs="Times New Roman"/>
          <w:sz w:val="28"/>
          <w:szCs w:val="28"/>
          <w:lang w:val="kk-KZ"/>
        </w:rPr>
        <w:t>9</w:t>
      </w:r>
      <w:r w:rsidRPr="0025190C">
        <w:rPr>
          <w:rFonts w:ascii="Times New Roman" w:hAnsi="Times New Roman" w:cs="Times New Roman"/>
          <w:sz w:val="28"/>
          <w:szCs w:val="28"/>
          <w:lang w:val="kk-KZ"/>
        </w:rPr>
        <w:t xml:space="preserve"> показана динамика объема фармрынка ЛС в РК и импорт ЛС в РК за 2010</w:t>
      </w:r>
      <w:r w:rsidRPr="0025190C">
        <w:rPr>
          <w:rFonts w:ascii="Times New Roman" w:hAnsi="Times New Roman" w:cs="Times New Roman"/>
          <w:b/>
          <w:sz w:val="28"/>
          <w:szCs w:val="28"/>
          <w:lang w:val="kk-KZ"/>
        </w:rPr>
        <w:t>-</w:t>
      </w:r>
      <w:r w:rsidRPr="0025190C">
        <w:rPr>
          <w:rFonts w:ascii="Times New Roman" w:hAnsi="Times New Roman" w:cs="Times New Roman"/>
          <w:sz w:val="28"/>
          <w:szCs w:val="28"/>
          <w:lang w:val="kk-KZ"/>
        </w:rPr>
        <w:t>202</w:t>
      </w:r>
      <w:r w:rsidR="00AD2100" w:rsidRPr="0025190C">
        <w:rPr>
          <w:rFonts w:ascii="Times New Roman" w:hAnsi="Times New Roman" w:cs="Times New Roman"/>
          <w:sz w:val="28"/>
          <w:szCs w:val="28"/>
          <w:lang w:val="kk-KZ"/>
        </w:rPr>
        <w:t>2</w:t>
      </w:r>
      <w:r w:rsidRPr="0025190C">
        <w:rPr>
          <w:rFonts w:ascii="Times New Roman" w:hAnsi="Times New Roman" w:cs="Times New Roman"/>
          <w:sz w:val="28"/>
          <w:szCs w:val="28"/>
          <w:lang w:val="kk-KZ"/>
        </w:rPr>
        <w:t xml:space="preserve"> годы. </w:t>
      </w:r>
    </w:p>
    <w:p w14:paraId="75ACAD33" w14:textId="77777777" w:rsidR="006B1F26" w:rsidRPr="0025190C" w:rsidRDefault="006B1F26" w:rsidP="006B1F26">
      <w:pPr>
        <w:pStyle w:val="a3"/>
        <w:keepNext/>
        <w:jc w:val="both"/>
      </w:pPr>
      <w:r w:rsidRPr="0025190C">
        <w:rPr>
          <w:rFonts w:ascii="Times New Roman" w:hAnsi="Times New Roman" w:cs="Times New Roman"/>
          <w:noProof/>
          <w:sz w:val="28"/>
          <w:szCs w:val="28"/>
        </w:rPr>
        <w:drawing>
          <wp:inline distT="0" distB="0" distL="0" distR="0" wp14:anchorId="264EFC73" wp14:editId="5EA5C7B9">
            <wp:extent cx="6447099" cy="274320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C7D79C1" w14:textId="35026145" w:rsidR="006B1F26" w:rsidRPr="0025190C" w:rsidRDefault="006B1F26" w:rsidP="006B1F26">
      <w:pPr>
        <w:pStyle w:val="a3"/>
        <w:jc w:val="center"/>
        <w:rPr>
          <w:rFonts w:ascii="Times New Roman" w:hAnsi="Times New Roman" w:cs="Times New Roman"/>
          <w:sz w:val="28"/>
          <w:szCs w:val="28"/>
        </w:rPr>
      </w:pPr>
      <w:r w:rsidRPr="0025190C">
        <w:rPr>
          <w:rFonts w:ascii="Times New Roman" w:hAnsi="Times New Roman" w:cs="Times New Roman"/>
          <w:sz w:val="28"/>
          <w:szCs w:val="28"/>
        </w:rPr>
        <w:t>Рисунок 1</w:t>
      </w:r>
      <w:r w:rsidR="00515CED" w:rsidRPr="0025190C">
        <w:rPr>
          <w:rFonts w:ascii="Times New Roman" w:hAnsi="Times New Roman" w:cs="Times New Roman"/>
          <w:sz w:val="28"/>
          <w:szCs w:val="28"/>
        </w:rPr>
        <w:t>9</w:t>
      </w:r>
      <w:r w:rsidR="002272CF" w:rsidRPr="0025190C">
        <w:rPr>
          <w:rFonts w:ascii="Times New Roman" w:hAnsi="Times New Roman" w:cs="Times New Roman"/>
          <w:sz w:val="28"/>
          <w:szCs w:val="28"/>
        </w:rPr>
        <w:t xml:space="preserve"> -</w:t>
      </w:r>
      <w:r w:rsidRPr="0025190C">
        <w:rPr>
          <w:rFonts w:ascii="Times New Roman" w:hAnsi="Times New Roman" w:cs="Times New Roman"/>
          <w:sz w:val="28"/>
          <w:szCs w:val="28"/>
        </w:rPr>
        <w:t xml:space="preserve"> Объем фармрынка и импорт ЛС в РК за 2010</w:t>
      </w:r>
      <w:r w:rsidRPr="0025190C">
        <w:rPr>
          <w:rFonts w:ascii="Times New Roman" w:hAnsi="Times New Roman" w:cs="Times New Roman"/>
          <w:b/>
          <w:sz w:val="28"/>
          <w:szCs w:val="28"/>
        </w:rPr>
        <w:t>-</w:t>
      </w:r>
      <w:r w:rsidRPr="0025190C">
        <w:rPr>
          <w:rFonts w:ascii="Times New Roman" w:hAnsi="Times New Roman" w:cs="Times New Roman"/>
          <w:sz w:val="28"/>
          <w:szCs w:val="28"/>
        </w:rPr>
        <w:t>20</w:t>
      </w:r>
      <w:r w:rsidR="004369E9" w:rsidRPr="0025190C">
        <w:rPr>
          <w:rFonts w:ascii="Times New Roman" w:hAnsi="Times New Roman" w:cs="Times New Roman"/>
          <w:sz w:val="28"/>
          <w:szCs w:val="28"/>
        </w:rPr>
        <w:t>2</w:t>
      </w:r>
      <w:r w:rsidR="003E20C6" w:rsidRPr="0025190C">
        <w:rPr>
          <w:rFonts w:ascii="Times New Roman" w:hAnsi="Times New Roman" w:cs="Times New Roman"/>
          <w:sz w:val="28"/>
          <w:szCs w:val="28"/>
        </w:rPr>
        <w:t>2</w:t>
      </w:r>
      <w:r w:rsidRPr="0025190C">
        <w:rPr>
          <w:rFonts w:ascii="Times New Roman" w:hAnsi="Times New Roman" w:cs="Times New Roman"/>
          <w:sz w:val="28"/>
          <w:szCs w:val="28"/>
        </w:rPr>
        <w:t xml:space="preserve"> гг. (в млрд. $)</w:t>
      </w:r>
    </w:p>
    <w:p w14:paraId="74B4E79B" w14:textId="77777777" w:rsidR="00134E2C" w:rsidRPr="0025190C" w:rsidRDefault="00134E2C" w:rsidP="00504822">
      <w:pPr>
        <w:pStyle w:val="a3"/>
        <w:ind w:firstLine="567"/>
        <w:rPr>
          <w:rFonts w:ascii="Times New Roman" w:hAnsi="Times New Roman" w:cs="Times New Roman"/>
          <w:sz w:val="28"/>
          <w:szCs w:val="28"/>
        </w:rPr>
      </w:pPr>
    </w:p>
    <w:p w14:paraId="5B26274F" w14:textId="77777777" w:rsidR="00BF1534" w:rsidRPr="0025190C" w:rsidRDefault="006B1F26" w:rsidP="00504822">
      <w:pPr>
        <w:pStyle w:val="a3"/>
        <w:ind w:firstLine="567"/>
        <w:rPr>
          <w:rFonts w:ascii="Times New Roman" w:hAnsi="Times New Roman" w:cs="Times New Roman"/>
          <w:sz w:val="24"/>
          <w:szCs w:val="24"/>
        </w:rPr>
      </w:pPr>
      <w:r w:rsidRPr="0025190C">
        <w:rPr>
          <w:rFonts w:ascii="Times New Roman" w:hAnsi="Times New Roman" w:cs="Times New Roman"/>
          <w:sz w:val="24"/>
          <w:szCs w:val="24"/>
        </w:rPr>
        <w:t>Примечание - Составлено автором по источнику [1</w:t>
      </w:r>
      <w:r w:rsidR="00D17A6C" w:rsidRPr="0025190C">
        <w:rPr>
          <w:rFonts w:ascii="Times New Roman" w:hAnsi="Times New Roman" w:cs="Times New Roman"/>
          <w:sz w:val="24"/>
          <w:szCs w:val="24"/>
          <w:lang w:val="kk-KZ"/>
        </w:rPr>
        <w:t>0</w:t>
      </w:r>
      <w:r w:rsidR="00B835DF" w:rsidRPr="0025190C">
        <w:rPr>
          <w:rFonts w:ascii="Times New Roman" w:hAnsi="Times New Roman" w:cs="Times New Roman"/>
          <w:sz w:val="24"/>
          <w:szCs w:val="24"/>
        </w:rPr>
        <w:t>7</w:t>
      </w:r>
      <w:r w:rsidRPr="0025190C">
        <w:rPr>
          <w:rFonts w:ascii="Times New Roman" w:hAnsi="Times New Roman" w:cs="Times New Roman"/>
          <w:sz w:val="24"/>
          <w:szCs w:val="24"/>
        </w:rPr>
        <w:t>]</w:t>
      </w:r>
      <w:r w:rsidR="004A42BE" w:rsidRPr="0025190C">
        <w:rPr>
          <w:rFonts w:ascii="Times New Roman" w:hAnsi="Times New Roman" w:cs="Times New Roman"/>
          <w:sz w:val="24"/>
          <w:szCs w:val="24"/>
        </w:rPr>
        <w:t xml:space="preserve"> </w:t>
      </w:r>
    </w:p>
    <w:p w14:paraId="61BEE13B" w14:textId="3C2E26E4" w:rsidR="00FF1C9A" w:rsidRPr="0025190C" w:rsidRDefault="00941FC3" w:rsidP="00941FC3">
      <w:pPr>
        <w:pStyle w:val="a3"/>
        <w:ind w:firstLine="567"/>
        <w:jc w:val="both"/>
        <w:rPr>
          <w:rFonts w:ascii="Times New Roman" w:hAnsi="Times New Roman" w:cs="Times New Roman"/>
          <w:sz w:val="28"/>
          <w:szCs w:val="28"/>
        </w:rPr>
      </w:pPr>
      <w:r w:rsidRPr="0025190C">
        <w:rPr>
          <w:rFonts w:ascii="Times New Roman" w:hAnsi="Times New Roman" w:cs="Times New Roman"/>
          <w:sz w:val="28"/>
          <w:szCs w:val="28"/>
          <w:lang w:val="kk-KZ"/>
        </w:rPr>
        <w:lastRenderedPageBreak/>
        <w:t>Так</w:t>
      </w:r>
      <w:r w:rsidR="0054790A" w:rsidRPr="0025190C">
        <w:rPr>
          <w:rFonts w:ascii="Times New Roman" w:hAnsi="Times New Roman" w:cs="Times New Roman"/>
          <w:sz w:val="28"/>
          <w:szCs w:val="28"/>
          <w:lang w:val="kk-KZ"/>
        </w:rPr>
        <w:t>,</w:t>
      </w:r>
      <w:r w:rsidRPr="0025190C">
        <w:rPr>
          <w:rFonts w:ascii="Times New Roman" w:hAnsi="Times New Roman" w:cs="Times New Roman"/>
          <w:sz w:val="28"/>
          <w:szCs w:val="28"/>
          <w:lang w:val="kk-KZ"/>
        </w:rPr>
        <w:t xml:space="preserve"> объем фармрынка всегда растет вместе с импортом зарубежных ЛС. В 2010 году объем фармрынка составлил 1 млрд. $, в 2022 году объем рынка увеличился до 1,74 млрд. $. В 2010 году импорт ЛС составлял 974,1 млн. $, то к 2022 году импорт ЛС достиг 1,4 млрд. $ [10</w:t>
      </w:r>
      <w:r w:rsidR="00B835DF" w:rsidRPr="0025190C">
        <w:rPr>
          <w:rFonts w:ascii="Times New Roman" w:hAnsi="Times New Roman" w:cs="Times New Roman"/>
          <w:sz w:val="28"/>
          <w:szCs w:val="28"/>
        </w:rPr>
        <w:t>7</w:t>
      </w:r>
      <w:r w:rsidRPr="0025190C">
        <w:rPr>
          <w:rFonts w:ascii="Times New Roman" w:hAnsi="Times New Roman" w:cs="Times New Roman"/>
          <w:sz w:val="28"/>
          <w:szCs w:val="28"/>
          <w:lang w:val="kk-KZ"/>
        </w:rPr>
        <w:t>]. Доля иностранных компаний на фармрынке Р</w:t>
      </w:r>
      <w:r w:rsidR="00124DAB" w:rsidRPr="0025190C">
        <w:rPr>
          <w:rFonts w:ascii="Times New Roman" w:hAnsi="Times New Roman" w:cs="Times New Roman"/>
          <w:sz w:val="28"/>
          <w:szCs w:val="28"/>
          <w:lang w:val="kk-KZ"/>
        </w:rPr>
        <w:t xml:space="preserve">К в 2022 году составила </w:t>
      </w:r>
      <w:r w:rsidR="00D83FF1" w:rsidRPr="0025190C">
        <w:rPr>
          <w:rFonts w:ascii="Times New Roman" w:hAnsi="Times New Roman" w:cs="Times New Roman"/>
          <w:sz w:val="28"/>
          <w:szCs w:val="28"/>
          <w:lang w:val="kk-KZ"/>
        </w:rPr>
        <w:t>7</w:t>
      </w:r>
      <w:r w:rsidR="00732896" w:rsidRPr="0025190C">
        <w:rPr>
          <w:rFonts w:ascii="Times New Roman" w:hAnsi="Times New Roman" w:cs="Times New Roman"/>
          <w:sz w:val="28"/>
          <w:szCs w:val="28"/>
          <w:lang w:val="kk-KZ"/>
        </w:rPr>
        <w:t>1</w:t>
      </w:r>
      <w:r w:rsidR="00124DAB" w:rsidRPr="0025190C">
        <w:rPr>
          <w:rFonts w:ascii="Times New Roman" w:hAnsi="Times New Roman" w:cs="Times New Roman"/>
          <w:sz w:val="28"/>
          <w:szCs w:val="28"/>
          <w:lang w:val="kk-KZ"/>
        </w:rPr>
        <w:t>%</w:t>
      </w:r>
      <w:r w:rsidR="00732896" w:rsidRPr="0025190C">
        <w:rPr>
          <w:rFonts w:ascii="Times New Roman" w:hAnsi="Times New Roman" w:cs="Times New Roman"/>
          <w:sz w:val="28"/>
          <w:szCs w:val="28"/>
          <w:lang w:val="kk-KZ"/>
        </w:rPr>
        <w:t xml:space="preserve"> в денежном выражении</w:t>
      </w:r>
      <w:r w:rsidR="00124DAB" w:rsidRPr="0025190C">
        <w:rPr>
          <w:rFonts w:ascii="Times New Roman" w:hAnsi="Times New Roman" w:cs="Times New Roman"/>
          <w:sz w:val="28"/>
          <w:szCs w:val="28"/>
          <w:lang w:val="kk-KZ"/>
        </w:rPr>
        <w:t>. Ре</w:t>
      </w:r>
      <w:r w:rsidRPr="0025190C">
        <w:rPr>
          <w:rFonts w:ascii="Times New Roman" w:hAnsi="Times New Roman" w:cs="Times New Roman"/>
          <w:sz w:val="28"/>
          <w:szCs w:val="28"/>
          <w:lang w:val="kk-KZ"/>
        </w:rPr>
        <w:t>зкие колебания объема фармрынка и импорта ЛС в РК объясня</w:t>
      </w:r>
      <w:r w:rsidR="0054790A" w:rsidRPr="0025190C">
        <w:rPr>
          <w:rFonts w:ascii="Times New Roman" w:hAnsi="Times New Roman" w:cs="Times New Roman"/>
          <w:sz w:val="28"/>
          <w:szCs w:val="28"/>
          <w:lang w:val="kk-KZ"/>
        </w:rPr>
        <w:t>ю</w:t>
      </w:r>
      <w:r w:rsidRPr="0025190C">
        <w:rPr>
          <w:rFonts w:ascii="Times New Roman" w:hAnsi="Times New Roman" w:cs="Times New Roman"/>
          <w:sz w:val="28"/>
          <w:szCs w:val="28"/>
          <w:lang w:val="kk-KZ"/>
        </w:rPr>
        <w:t xml:space="preserve">тся последствиями девальвации KZT </w:t>
      </w:r>
      <w:r w:rsidRPr="0025190C">
        <w:rPr>
          <w:rFonts w:ascii="Times New Roman" w:hAnsi="Times New Roman" w:cs="Times New Roman"/>
          <w:sz w:val="28"/>
          <w:szCs w:val="28"/>
        </w:rPr>
        <w:t>[</w:t>
      </w:r>
      <w:r w:rsidRPr="0025190C">
        <w:rPr>
          <w:rFonts w:ascii="Times New Roman" w:hAnsi="Times New Roman" w:cs="Times New Roman"/>
          <w:sz w:val="28"/>
          <w:szCs w:val="28"/>
          <w:lang w:val="kk-KZ"/>
        </w:rPr>
        <w:t>1</w:t>
      </w:r>
      <w:r w:rsidR="00C90C2C" w:rsidRPr="0025190C">
        <w:rPr>
          <w:rFonts w:ascii="Times New Roman" w:hAnsi="Times New Roman" w:cs="Times New Roman"/>
          <w:sz w:val="28"/>
          <w:szCs w:val="28"/>
          <w:lang w:val="kk-KZ"/>
        </w:rPr>
        <w:t>0</w:t>
      </w:r>
      <w:r w:rsidR="00B835DF" w:rsidRPr="0025190C">
        <w:rPr>
          <w:rFonts w:ascii="Times New Roman" w:hAnsi="Times New Roman" w:cs="Times New Roman"/>
          <w:sz w:val="28"/>
          <w:szCs w:val="28"/>
          <w:lang w:val="kk-KZ"/>
        </w:rPr>
        <w:t>8</w:t>
      </w:r>
      <w:r w:rsidRPr="0025190C">
        <w:rPr>
          <w:rFonts w:ascii="Times New Roman" w:hAnsi="Times New Roman" w:cs="Times New Roman"/>
          <w:sz w:val="28"/>
          <w:szCs w:val="28"/>
          <w:lang w:val="kk-KZ"/>
        </w:rPr>
        <w:t>].</w:t>
      </w:r>
    </w:p>
    <w:p w14:paraId="72D384F9" w14:textId="77777777" w:rsidR="00FF1C9A" w:rsidRPr="0025190C" w:rsidRDefault="00952BA8" w:rsidP="008A7927">
      <w:pPr>
        <w:pStyle w:val="a3"/>
        <w:ind w:firstLine="567"/>
        <w:jc w:val="both"/>
        <w:rPr>
          <w:rFonts w:ascii="Times New Roman" w:eastAsia="Calibri" w:hAnsi="Times New Roman" w:cs="Times New Roman"/>
          <w:sz w:val="28"/>
          <w:szCs w:val="28"/>
        </w:rPr>
      </w:pPr>
      <w:r w:rsidRPr="0025190C">
        <w:rPr>
          <w:rFonts w:ascii="Times New Roman" w:hAnsi="Times New Roman" w:cs="Times New Roman"/>
          <w:sz w:val="28"/>
          <w:szCs w:val="28"/>
          <w:lang w:val="kk-KZ"/>
        </w:rPr>
        <w:t xml:space="preserve">В </w:t>
      </w:r>
      <w:r w:rsidR="006B1F26" w:rsidRPr="0025190C">
        <w:rPr>
          <w:rFonts w:ascii="Times New Roman" w:hAnsi="Times New Roman" w:cs="Times New Roman"/>
          <w:sz w:val="28"/>
          <w:szCs w:val="28"/>
          <w:lang w:val="kk-KZ"/>
        </w:rPr>
        <w:t>РК импортиру</w:t>
      </w:r>
      <w:r w:rsidRPr="0025190C">
        <w:rPr>
          <w:rFonts w:ascii="Times New Roman" w:hAnsi="Times New Roman" w:cs="Times New Roman"/>
          <w:sz w:val="28"/>
          <w:szCs w:val="28"/>
          <w:lang w:val="kk-KZ"/>
        </w:rPr>
        <w:t xml:space="preserve">ются </w:t>
      </w:r>
      <w:r w:rsidR="006B1F26" w:rsidRPr="0025190C">
        <w:rPr>
          <w:rFonts w:ascii="Times New Roman" w:hAnsi="Times New Roman" w:cs="Times New Roman"/>
          <w:sz w:val="28"/>
          <w:szCs w:val="28"/>
          <w:lang w:val="kk-KZ"/>
        </w:rPr>
        <w:t>различные ЛС из 63 с</w:t>
      </w:r>
      <w:r w:rsidR="00875530" w:rsidRPr="0025190C">
        <w:rPr>
          <w:rFonts w:ascii="Times New Roman" w:hAnsi="Times New Roman" w:cs="Times New Roman"/>
          <w:sz w:val="28"/>
          <w:szCs w:val="28"/>
          <w:lang w:val="kk-KZ"/>
        </w:rPr>
        <w:t>тран мира, с</w:t>
      </w:r>
      <w:r w:rsidR="006B1F26" w:rsidRPr="0025190C">
        <w:rPr>
          <w:rFonts w:ascii="Times New Roman" w:hAnsi="Times New Roman" w:cs="Times New Roman"/>
          <w:sz w:val="28"/>
          <w:szCs w:val="28"/>
          <w:lang w:val="kk-KZ"/>
        </w:rPr>
        <w:t>реди импортеров есть такие страны как Македония, Пуэрто</w:t>
      </w:r>
      <w:r w:rsidR="006B1F26" w:rsidRPr="0025190C">
        <w:rPr>
          <w:rFonts w:ascii="Times New Roman" w:hAnsi="Times New Roman" w:cs="Times New Roman"/>
          <w:b/>
          <w:sz w:val="28"/>
          <w:szCs w:val="28"/>
          <w:lang w:val="kk-KZ"/>
        </w:rPr>
        <w:t>-</w:t>
      </w:r>
      <w:r w:rsidR="006B1F26" w:rsidRPr="0025190C">
        <w:rPr>
          <w:rFonts w:ascii="Times New Roman" w:hAnsi="Times New Roman" w:cs="Times New Roman"/>
          <w:sz w:val="28"/>
          <w:szCs w:val="28"/>
          <w:lang w:val="kk-KZ"/>
        </w:rPr>
        <w:t xml:space="preserve">Рико, Египет, Кипр и т.д. </w:t>
      </w:r>
      <w:r w:rsidR="00732947" w:rsidRPr="0025190C">
        <w:rPr>
          <w:rFonts w:ascii="Times New Roman" w:hAnsi="Times New Roman" w:cs="Times New Roman"/>
          <w:sz w:val="28"/>
          <w:szCs w:val="28"/>
          <w:lang w:val="kk-KZ"/>
        </w:rPr>
        <w:t>В таблице 1</w:t>
      </w:r>
      <w:r w:rsidR="008A3638" w:rsidRPr="0025190C">
        <w:rPr>
          <w:rFonts w:ascii="Times New Roman" w:hAnsi="Times New Roman" w:cs="Times New Roman"/>
          <w:sz w:val="28"/>
          <w:szCs w:val="28"/>
          <w:lang w:val="kk-KZ"/>
        </w:rPr>
        <w:t>3</w:t>
      </w:r>
      <w:r w:rsidR="00732947" w:rsidRPr="0025190C">
        <w:rPr>
          <w:rFonts w:ascii="Times New Roman" w:hAnsi="Times New Roman" w:cs="Times New Roman"/>
          <w:sz w:val="28"/>
          <w:szCs w:val="28"/>
          <w:lang w:val="kk-KZ"/>
        </w:rPr>
        <w:t xml:space="preserve"> указаны страны импортирующие больше всего ЛС</w:t>
      </w:r>
      <w:r w:rsidR="000A1541" w:rsidRPr="0025190C">
        <w:rPr>
          <w:rFonts w:ascii="Times New Roman" w:hAnsi="Times New Roman" w:cs="Times New Roman"/>
          <w:sz w:val="28"/>
          <w:szCs w:val="28"/>
          <w:lang w:val="kk-KZ"/>
        </w:rPr>
        <w:t xml:space="preserve"> </w:t>
      </w:r>
      <w:r w:rsidR="008A3638" w:rsidRPr="0025190C">
        <w:rPr>
          <w:rFonts w:ascii="Times New Roman" w:hAnsi="Times New Roman" w:cs="Times New Roman"/>
          <w:sz w:val="28"/>
          <w:szCs w:val="28"/>
          <w:lang w:val="kk-KZ"/>
        </w:rPr>
        <w:t xml:space="preserve">в РК </w:t>
      </w:r>
      <w:r w:rsidR="000A1541" w:rsidRPr="0025190C">
        <w:rPr>
          <w:rFonts w:ascii="Times New Roman" w:hAnsi="Times New Roman" w:cs="Times New Roman"/>
          <w:sz w:val="28"/>
          <w:szCs w:val="28"/>
          <w:lang w:val="kk-KZ"/>
        </w:rPr>
        <w:t>в денежном выражении и в тоннах</w:t>
      </w:r>
      <w:r w:rsidR="00732947" w:rsidRPr="0025190C">
        <w:rPr>
          <w:rFonts w:ascii="Times New Roman" w:hAnsi="Times New Roman" w:cs="Times New Roman"/>
          <w:sz w:val="28"/>
          <w:szCs w:val="28"/>
          <w:lang w:val="kk-KZ"/>
        </w:rPr>
        <w:t>.</w:t>
      </w:r>
      <w:r w:rsidR="000A1541" w:rsidRPr="0025190C">
        <w:rPr>
          <w:rFonts w:ascii="Times New Roman" w:hAnsi="Times New Roman" w:cs="Times New Roman"/>
          <w:sz w:val="28"/>
          <w:szCs w:val="28"/>
          <w:lang w:val="kk-KZ"/>
        </w:rPr>
        <w:t xml:space="preserve"> </w:t>
      </w:r>
    </w:p>
    <w:p w14:paraId="37A13DEB" w14:textId="77777777" w:rsidR="005F44B5" w:rsidRPr="0025190C" w:rsidRDefault="005F44B5" w:rsidP="00DD2EB9">
      <w:pPr>
        <w:pStyle w:val="a3"/>
        <w:jc w:val="both"/>
        <w:rPr>
          <w:rFonts w:ascii="Times New Roman" w:eastAsia="Calibri" w:hAnsi="Times New Roman" w:cs="Times New Roman"/>
          <w:sz w:val="28"/>
          <w:szCs w:val="28"/>
        </w:rPr>
      </w:pPr>
    </w:p>
    <w:p w14:paraId="3FD124C8" w14:textId="27E2EF7F" w:rsidR="00A54F8F" w:rsidRPr="0025190C" w:rsidRDefault="00A54F8F" w:rsidP="00DD2EB9">
      <w:pPr>
        <w:pStyle w:val="a3"/>
        <w:jc w:val="both"/>
        <w:rPr>
          <w:rFonts w:ascii="Times New Roman" w:hAnsi="Times New Roman" w:cs="Times New Roman"/>
          <w:sz w:val="28"/>
          <w:szCs w:val="28"/>
        </w:rPr>
      </w:pPr>
      <w:r w:rsidRPr="0025190C">
        <w:rPr>
          <w:rFonts w:ascii="Times New Roman" w:hAnsi="Times New Roman" w:cs="Times New Roman"/>
          <w:sz w:val="28"/>
          <w:szCs w:val="28"/>
          <w:lang w:val="kk-KZ"/>
        </w:rPr>
        <w:t>Таблица 1</w:t>
      </w:r>
      <w:r w:rsidR="008A3638" w:rsidRPr="0025190C">
        <w:rPr>
          <w:rFonts w:ascii="Times New Roman" w:hAnsi="Times New Roman" w:cs="Times New Roman"/>
          <w:sz w:val="28"/>
          <w:szCs w:val="28"/>
          <w:lang w:val="kk-KZ"/>
        </w:rPr>
        <w:t>3</w:t>
      </w:r>
      <w:r w:rsidRPr="0025190C">
        <w:rPr>
          <w:rFonts w:ascii="Times New Roman" w:hAnsi="Times New Roman" w:cs="Times New Roman"/>
          <w:sz w:val="28"/>
          <w:szCs w:val="28"/>
          <w:lang w:val="kk-KZ"/>
        </w:rPr>
        <w:t xml:space="preserve"> </w:t>
      </w:r>
      <w:r w:rsidR="0054790A" w:rsidRPr="0025190C">
        <w:rPr>
          <w:rFonts w:ascii="Times New Roman" w:hAnsi="Times New Roman" w:cs="Times New Roman"/>
          <w:b/>
          <w:sz w:val="28"/>
          <w:szCs w:val="28"/>
          <w:lang w:val="kk-KZ"/>
        </w:rPr>
        <w:t>–</w:t>
      </w:r>
      <w:r w:rsidRPr="0025190C">
        <w:rPr>
          <w:rFonts w:ascii="Times New Roman" w:hAnsi="Times New Roman" w:cs="Times New Roman"/>
          <w:sz w:val="28"/>
          <w:szCs w:val="28"/>
          <w:lang w:val="kk-KZ"/>
        </w:rPr>
        <w:t xml:space="preserve"> Страны</w:t>
      </w:r>
      <w:r w:rsidR="0054790A" w:rsidRPr="0025190C">
        <w:rPr>
          <w:rFonts w:ascii="Times New Roman" w:hAnsi="Times New Roman" w:cs="Times New Roman"/>
          <w:sz w:val="28"/>
          <w:szCs w:val="28"/>
          <w:lang w:val="kk-KZ"/>
        </w:rPr>
        <w:t>,</w:t>
      </w:r>
      <w:r w:rsidRPr="0025190C">
        <w:rPr>
          <w:rFonts w:ascii="Times New Roman" w:hAnsi="Times New Roman" w:cs="Times New Roman"/>
          <w:sz w:val="28"/>
          <w:szCs w:val="28"/>
          <w:lang w:val="kk-KZ"/>
        </w:rPr>
        <w:t xml:space="preserve"> импортирующие ЛС в РК в 202</w:t>
      </w:r>
      <w:r w:rsidR="00DD2EB9" w:rsidRPr="0025190C">
        <w:rPr>
          <w:rFonts w:ascii="Times New Roman" w:hAnsi="Times New Roman" w:cs="Times New Roman"/>
          <w:sz w:val="28"/>
          <w:szCs w:val="28"/>
          <w:lang w:val="kk-KZ"/>
        </w:rPr>
        <w:t>0</w:t>
      </w:r>
      <w:r w:rsidRPr="0025190C">
        <w:rPr>
          <w:rFonts w:ascii="Times New Roman" w:hAnsi="Times New Roman" w:cs="Times New Roman"/>
          <w:b/>
          <w:sz w:val="28"/>
          <w:szCs w:val="28"/>
          <w:lang w:val="kk-KZ"/>
        </w:rPr>
        <w:t>-</w:t>
      </w:r>
      <w:r w:rsidRPr="0025190C">
        <w:rPr>
          <w:rFonts w:ascii="Times New Roman" w:hAnsi="Times New Roman" w:cs="Times New Roman"/>
          <w:sz w:val="28"/>
          <w:szCs w:val="28"/>
          <w:lang w:val="kk-KZ"/>
        </w:rPr>
        <w:t>202</w:t>
      </w:r>
      <w:r w:rsidR="00DD2EB9" w:rsidRPr="0025190C">
        <w:rPr>
          <w:rFonts w:ascii="Times New Roman" w:hAnsi="Times New Roman" w:cs="Times New Roman"/>
          <w:sz w:val="28"/>
          <w:szCs w:val="28"/>
          <w:lang w:val="kk-KZ"/>
        </w:rPr>
        <w:t>1</w:t>
      </w:r>
      <w:r w:rsidRPr="0025190C">
        <w:rPr>
          <w:rFonts w:ascii="Times New Roman" w:hAnsi="Times New Roman" w:cs="Times New Roman"/>
          <w:sz w:val="28"/>
          <w:szCs w:val="28"/>
          <w:lang w:val="kk-KZ"/>
        </w:rPr>
        <w:t xml:space="preserve"> гг</w:t>
      </w:r>
      <w:r w:rsidRPr="0025190C">
        <w:rPr>
          <w:rFonts w:ascii="Times New Roman" w:hAnsi="Times New Roman" w:cs="Times New Roman"/>
          <w:sz w:val="28"/>
          <w:szCs w:val="28"/>
        </w:rPr>
        <w:t>.</w:t>
      </w:r>
    </w:p>
    <w:p w14:paraId="557CE046" w14:textId="77777777" w:rsidR="00732947" w:rsidRPr="0025190C" w:rsidRDefault="00732947" w:rsidP="00ED7DB7">
      <w:pPr>
        <w:pStyle w:val="a3"/>
        <w:ind w:firstLine="567"/>
        <w:jc w:val="both"/>
        <w:rPr>
          <w:rFonts w:ascii="Times New Roman" w:hAnsi="Times New Roman" w:cs="Times New Roman"/>
          <w:sz w:val="28"/>
          <w:szCs w:val="28"/>
        </w:rPr>
      </w:pPr>
    </w:p>
    <w:tbl>
      <w:tblPr>
        <w:tblStyle w:val="a4"/>
        <w:tblW w:w="0" w:type="auto"/>
        <w:tblInd w:w="108" w:type="dxa"/>
        <w:tblLook w:val="04A0" w:firstRow="1" w:lastRow="0" w:firstColumn="1" w:lastColumn="0" w:noHBand="0" w:noVBand="1"/>
      </w:tblPr>
      <w:tblGrid>
        <w:gridCol w:w="3119"/>
        <w:gridCol w:w="1276"/>
        <w:gridCol w:w="992"/>
        <w:gridCol w:w="1276"/>
        <w:gridCol w:w="1275"/>
        <w:gridCol w:w="1134"/>
        <w:gridCol w:w="1134"/>
      </w:tblGrid>
      <w:tr w:rsidR="00257D75" w:rsidRPr="0025190C" w14:paraId="2B6CEB59" w14:textId="77777777" w:rsidTr="00CE29D8">
        <w:tc>
          <w:tcPr>
            <w:tcW w:w="3119" w:type="dxa"/>
            <w:vMerge w:val="restart"/>
          </w:tcPr>
          <w:p w14:paraId="32B4D28B" w14:textId="77777777" w:rsidR="00CE29D8" w:rsidRPr="0025190C" w:rsidRDefault="00CE29D8" w:rsidP="00CE29D8">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Страны</w:t>
            </w:r>
          </w:p>
        </w:tc>
        <w:tc>
          <w:tcPr>
            <w:tcW w:w="2268" w:type="dxa"/>
            <w:gridSpan w:val="2"/>
          </w:tcPr>
          <w:p w14:paraId="5DFDF4AA" w14:textId="77777777" w:rsidR="00CE29D8" w:rsidRPr="0025190C" w:rsidRDefault="00CE29D8" w:rsidP="0044188C">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202</w:t>
            </w:r>
            <w:r w:rsidR="0044188C" w:rsidRPr="0025190C">
              <w:rPr>
                <w:rFonts w:ascii="Times New Roman" w:hAnsi="Times New Roman" w:cs="Times New Roman"/>
                <w:color w:val="000000" w:themeColor="text1"/>
                <w:sz w:val="24"/>
                <w:szCs w:val="24"/>
              </w:rPr>
              <w:t>0</w:t>
            </w:r>
          </w:p>
        </w:tc>
        <w:tc>
          <w:tcPr>
            <w:tcW w:w="2551" w:type="dxa"/>
            <w:gridSpan w:val="2"/>
          </w:tcPr>
          <w:p w14:paraId="729FF340" w14:textId="77777777" w:rsidR="00CE29D8" w:rsidRPr="0025190C" w:rsidRDefault="00CE29D8" w:rsidP="0044188C">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202</w:t>
            </w:r>
            <w:r w:rsidR="0044188C" w:rsidRPr="0025190C">
              <w:rPr>
                <w:rFonts w:ascii="Times New Roman" w:hAnsi="Times New Roman" w:cs="Times New Roman"/>
                <w:color w:val="000000" w:themeColor="text1"/>
                <w:sz w:val="24"/>
                <w:szCs w:val="24"/>
              </w:rPr>
              <w:t>1</w:t>
            </w:r>
          </w:p>
        </w:tc>
        <w:tc>
          <w:tcPr>
            <w:tcW w:w="2268" w:type="dxa"/>
            <w:gridSpan w:val="2"/>
          </w:tcPr>
          <w:p w14:paraId="7D43C1C0" w14:textId="77777777" w:rsidR="00CE29D8" w:rsidRPr="0025190C" w:rsidRDefault="00CE29D8" w:rsidP="00CE29D8">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Рост за год</w:t>
            </w:r>
          </w:p>
        </w:tc>
      </w:tr>
      <w:tr w:rsidR="00257D75" w:rsidRPr="0025190C" w14:paraId="039155E7" w14:textId="77777777" w:rsidTr="00CE29D8">
        <w:tc>
          <w:tcPr>
            <w:tcW w:w="3119" w:type="dxa"/>
            <w:vMerge/>
          </w:tcPr>
          <w:p w14:paraId="0C8D6DE8" w14:textId="77777777" w:rsidR="00CE29D8" w:rsidRPr="0025190C" w:rsidRDefault="00CE29D8" w:rsidP="00CE29D8">
            <w:pPr>
              <w:pStyle w:val="a3"/>
              <w:jc w:val="center"/>
              <w:rPr>
                <w:rFonts w:ascii="Times New Roman" w:hAnsi="Times New Roman" w:cs="Times New Roman"/>
                <w:color w:val="000000" w:themeColor="text1"/>
                <w:sz w:val="24"/>
                <w:szCs w:val="24"/>
              </w:rPr>
            </w:pPr>
          </w:p>
        </w:tc>
        <w:tc>
          <w:tcPr>
            <w:tcW w:w="1276" w:type="dxa"/>
          </w:tcPr>
          <w:p w14:paraId="28BE1614" w14:textId="77777777" w:rsidR="00CE29D8" w:rsidRPr="0025190C" w:rsidRDefault="00CE29D8" w:rsidP="00CE29D8">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тонн</w:t>
            </w:r>
          </w:p>
        </w:tc>
        <w:tc>
          <w:tcPr>
            <w:tcW w:w="992" w:type="dxa"/>
          </w:tcPr>
          <w:p w14:paraId="1F61CAF8" w14:textId="77777777" w:rsidR="00CE29D8" w:rsidRPr="0025190C" w:rsidRDefault="00CE29D8" w:rsidP="00CE29D8">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млн.</w:t>
            </w:r>
            <w:r w:rsidRPr="0025190C">
              <w:rPr>
                <w:color w:val="000000" w:themeColor="text1"/>
              </w:rPr>
              <w:t xml:space="preserve"> </w:t>
            </w:r>
            <w:r w:rsidRPr="0025190C">
              <w:rPr>
                <w:rFonts w:ascii="Times New Roman" w:hAnsi="Times New Roman" w:cs="Times New Roman"/>
                <w:color w:val="000000" w:themeColor="text1"/>
                <w:sz w:val="24"/>
                <w:szCs w:val="24"/>
              </w:rPr>
              <w:t>$</w:t>
            </w:r>
          </w:p>
        </w:tc>
        <w:tc>
          <w:tcPr>
            <w:tcW w:w="1276" w:type="dxa"/>
          </w:tcPr>
          <w:p w14:paraId="05B44D6F" w14:textId="77777777" w:rsidR="00CE29D8" w:rsidRPr="0025190C" w:rsidRDefault="00CE29D8" w:rsidP="000570C5">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тонн</w:t>
            </w:r>
          </w:p>
        </w:tc>
        <w:tc>
          <w:tcPr>
            <w:tcW w:w="1275" w:type="dxa"/>
          </w:tcPr>
          <w:p w14:paraId="710B5DC8" w14:textId="77777777" w:rsidR="00CE29D8" w:rsidRPr="0025190C" w:rsidRDefault="00CE29D8" w:rsidP="000570C5">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млн.</w:t>
            </w:r>
            <w:r w:rsidRPr="0025190C">
              <w:rPr>
                <w:color w:val="000000" w:themeColor="text1"/>
              </w:rPr>
              <w:t xml:space="preserve"> </w:t>
            </w:r>
            <w:r w:rsidRPr="0025190C">
              <w:rPr>
                <w:rFonts w:ascii="Times New Roman" w:hAnsi="Times New Roman" w:cs="Times New Roman"/>
                <w:color w:val="000000" w:themeColor="text1"/>
                <w:sz w:val="24"/>
                <w:szCs w:val="24"/>
              </w:rPr>
              <w:t>$</w:t>
            </w:r>
          </w:p>
        </w:tc>
        <w:tc>
          <w:tcPr>
            <w:tcW w:w="1134" w:type="dxa"/>
          </w:tcPr>
          <w:p w14:paraId="5C19C647" w14:textId="77777777" w:rsidR="00CE29D8" w:rsidRPr="0025190C" w:rsidRDefault="00CE29D8" w:rsidP="000570C5">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тонн</w:t>
            </w:r>
          </w:p>
        </w:tc>
        <w:tc>
          <w:tcPr>
            <w:tcW w:w="1134" w:type="dxa"/>
          </w:tcPr>
          <w:p w14:paraId="63D87F1D" w14:textId="77777777" w:rsidR="00CE29D8" w:rsidRPr="0025190C" w:rsidRDefault="00CE29D8" w:rsidP="000570C5">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млн.</w:t>
            </w:r>
            <w:r w:rsidRPr="0025190C">
              <w:rPr>
                <w:color w:val="000000" w:themeColor="text1"/>
              </w:rPr>
              <w:t xml:space="preserve"> </w:t>
            </w:r>
            <w:r w:rsidRPr="0025190C">
              <w:rPr>
                <w:rFonts w:ascii="Times New Roman" w:hAnsi="Times New Roman" w:cs="Times New Roman"/>
                <w:color w:val="000000" w:themeColor="text1"/>
                <w:sz w:val="24"/>
                <w:szCs w:val="24"/>
              </w:rPr>
              <w:t>$</w:t>
            </w:r>
          </w:p>
        </w:tc>
      </w:tr>
      <w:tr w:rsidR="0044188C" w:rsidRPr="0025190C" w14:paraId="4564BE62" w14:textId="77777777" w:rsidTr="00CE29D8">
        <w:tc>
          <w:tcPr>
            <w:tcW w:w="3119" w:type="dxa"/>
          </w:tcPr>
          <w:p w14:paraId="799934A3" w14:textId="77777777" w:rsidR="0044188C" w:rsidRPr="0025190C" w:rsidRDefault="0044188C" w:rsidP="00CE29D8">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Всего</w:t>
            </w:r>
          </w:p>
        </w:tc>
        <w:tc>
          <w:tcPr>
            <w:tcW w:w="1276" w:type="dxa"/>
          </w:tcPr>
          <w:p w14:paraId="05855A7D"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30 241,3</w:t>
            </w:r>
          </w:p>
        </w:tc>
        <w:tc>
          <w:tcPr>
            <w:tcW w:w="992" w:type="dxa"/>
          </w:tcPr>
          <w:p w14:paraId="67ED17E4"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1 224,3</w:t>
            </w:r>
          </w:p>
        </w:tc>
        <w:tc>
          <w:tcPr>
            <w:tcW w:w="1276" w:type="dxa"/>
          </w:tcPr>
          <w:p w14:paraId="0DBA85A9"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21 698,1</w:t>
            </w:r>
          </w:p>
        </w:tc>
        <w:tc>
          <w:tcPr>
            <w:tcW w:w="1275" w:type="dxa"/>
          </w:tcPr>
          <w:p w14:paraId="47A65339"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1 118,0</w:t>
            </w:r>
          </w:p>
        </w:tc>
        <w:tc>
          <w:tcPr>
            <w:tcW w:w="1134" w:type="dxa"/>
          </w:tcPr>
          <w:p w14:paraId="52D39FB3" w14:textId="77777777" w:rsidR="0044188C" w:rsidRPr="0025190C" w:rsidRDefault="0044188C" w:rsidP="00CE29D8">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-28,2%</w:t>
            </w:r>
          </w:p>
        </w:tc>
        <w:tc>
          <w:tcPr>
            <w:tcW w:w="1134" w:type="dxa"/>
          </w:tcPr>
          <w:p w14:paraId="1BA288BF" w14:textId="77777777" w:rsidR="0044188C" w:rsidRPr="0025190C" w:rsidRDefault="0044188C" w:rsidP="00CE29D8">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-8,7%</w:t>
            </w:r>
          </w:p>
        </w:tc>
      </w:tr>
      <w:tr w:rsidR="0044188C" w:rsidRPr="0025190C" w14:paraId="42F1F1E9" w14:textId="77777777" w:rsidTr="00CE29D8">
        <w:tc>
          <w:tcPr>
            <w:tcW w:w="3119" w:type="dxa"/>
          </w:tcPr>
          <w:p w14:paraId="44E89BE1" w14:textId="77777777" w:rsidR="0044188C" w:rsidRPr="0025190C" w:rsidRDefault="0044188C" w:rsidP="00CE29D8">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Страны СНГ</w:t>
            </w:r>
          </w:p>
        </w:tc>
        <w:tc>
          <w:tcPr>
            <w:tcW w:w="1276" w:type="dxa"/>
          </w:tcPr>
          <w:p w14:paraId="2AB0DE42"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14 022,0</w:t>
            </w:r>
          </w:p>
        </w:tc>
        <w:tc>
          <w:tcPr>
            <w:tcW w:w="992" w:type="dxa"/>
          </w:tcPr>
          <w:p w14:paraId="5E4B4372"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155,8</w:t>
            </w:r>
          </w:p>
        </w:tc>
        <w:tc>
          <w:tcPr>
            <w:tcW w:w="1276" w:type="dxa"/>
          </w:tcPr>
          <w:p w14:paraId="08675278"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9 878,0</w:t>
            </w:r>
          </w:p>
        </w:tc>
        <w:tc>
          <w:tcPr>
            <w:tcW w:w="1275" w:type="dxa"/>
          </w:tcPr>
          <w:p w14:paraId="7ED38834"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131,3</w:t>
            </w:r>
          </w:p>
        </w:tc>
        <w:tc>
          <w:tcPr>
            <w:tcW w:w="1134" w:type="dxa"/>
          </w:tcPr>
          <w:p w14:paraId="141D1F17" w14:textId="77777777" w:rsidR="0044188C" w:rsidRPr="0025190C" w:rsidRDefault="0044188C" w:rsidP="00CE29D8">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-29,6%</w:t>
            </w:r>
          </w:p>
        </w:tc>
        <w:tc>
          <w:tcPr>
            <w:tcW w:w="1134" w:type="dxa"/>
          </w:tcPr>
          <w:p w14:paraId="3C3E73EC" w14:textId="77777777" w:rsidR="0044188C" w:rsidRPr="0025190C" w:rsidRDefault="0044188C" w:rsidP="00CE29D8">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-15,7%</w:t>
            </w:r>
          </w:p>
        </w:tc>
      </w:tr>
      <w:tr w:rsidR="0044188C" w:rsidRPr="0025190C" w14:paraId="6FCF331D" w14:textId="77777777" w:rsidTr="00CE29D8">
        <w:tc>
          <w:tcPr>
            <w:tcW w:w="3119" w:type="dxa"/>
          </w:tcPr>
          <w:p w14:paraId="56DA54EE" w14:textId="77777777" w:rsidR="0044188C" w:rsidRPr="0025190C" w:rsidRDefault="0044188C" w:rsidP="00CE29D8">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Россия</w:t>
            </w:r>
          </w:p>
        </w:tc>
        <w:tc>
          <w:tcPr>
            <w:tcW w:w="1276" w:type="dxa"/>
          </w:tcPr>
          <w:p w14:paraId="10F90DC6"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10 329,5</w:t>
            </w:r>
          </w:p>
        </w:tc>
        <w:tc>
          <w:tcPr>
            <w:tcW w:w="992" w:type="dxa"/>
          </w:tcPr>
          <w:p w14:paraId="3D921A34"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109,3</w:t>
            </w:r>
          </w:p>
        </w:tc>
        <w:tc>
          <w:tcPr>
            <w:tcW w:w="1276" w:type="dxa"/>
          </w:tcPr>
          <w:p w14:paraId="29041C5A"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7 550,0</w:t>
            </w:r>
          </w:p>
        </w:tc>
        <w:tc>
          <w:tcPr>
            <w:tcW w:w="1275" w:type="dxa"/>
          </w:tcPr>
          <w:p w14:paraId="1DC06BE9"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92,7</w:t>
            </w:r>
          </w:p>
        </w:tc>
        <w:tc>
          <w:tcPr>
            <w:tcW w:w="1134" w:type="dxa"/>
          </w:tcPr>
          <w:p w14:paraId="79F87A7F" w14:textId="77777777" w:rsidR="0044188C" w:rsidRPr="0025190C" w:rsidRDefault="0044188C" w:rsidP="00CE29D8">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-26,9%</w:t>
            </w:r>
          </w:p>
        </w:tc>
        <w:tc>
          <w:tcPr>
            <w:tcW w:w="1134" w:type="dxa"/>
          </w:tcPr>
          <w:p w14:paraId="4C804476" w14:textId="77777777" w:rsidR="0044188C" w:rsidRPr="0025190C" w:rsidRDefault="0044188C" w:rsidP="00CE29D8">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-15,2%</w:t>
            </w:r>
          </w:p>
        </w:tc>
      </w:tr>
      <w:tr w:rsidR="0044188C" w:rsidRPr="0025190C" w14:paraId="30A2875A" w14:textId="77777777" w:rsidTr="00CE29D8">
        <w:tc>
          <w:tcPr>
            <w:tcW w:w="3119" w:type="dxa"/>
          </w:tcPr>
          <w:p w14:paraId="7AE8CDFA" w14:textId="77777777" w:rsidR="0044188C" w:rsidRPr="0025190C" w:rsidRDefault="0044188C" w:rsidP="00CE29D8">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Украина</w:t>
            </w:r>
          </w:p>
        </w:tc>
        <w:tc>
          <w:tcPr>
            <w:tcW w:w="1276" w:type="dxa"/>
          </w:tcPr>
          <w:p w14:paraId="5032E622"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1 016,4</w:t>
            </w:r>
          </w:p>
        </w:tc>
        <w:tc>
          <w:tcPr>
            <w:tcW w:w="992" w:type="dxa"/>
          </w:tcPr>
          <w:p w14:paraId="4BB378FF"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21,4</w:t>
            </w:r>
          </w:p>
        </w:tc>
        <w:tc>
          <w:tcPr>
            <w:tcW w:w="1276" w:type="dxa"/>
          </w:tcPr>
          <w:p w14:paraId="3F35B5E3"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879,0</w:t>
            </w:r>
          </w:p>
        </w:tc>
        <w:tc>
          <w:tcPr>
            <w:tcW w:w="1275" w:type="dxa"/>
          </w:tcPr>
          <w:p w14:paraId="0A8FAAD9"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22,4</w:t>
            </w:r>
          </w:p>
        </w:tc>
        <w:tc>
          <w:tcPr>
            <w:tcW w:w="1134" w:type="dxa"/>
          </w:tcPr>
          <w:p w14:paraId="4499F117" w14:textId="77777777" w:rsidR="0044188C" w:rsidRPr="0025190C" w:rsidRDefault="0044188C" w:rsidP="00CE29D8">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-13,5%</w:t>
            </w:r>
          </w:p>
        </w:tc>
        <w:tc>
          <w:tcPr>
            <w:tcW w:w="1134" w:type="dxa"/>
          </w:tcPr>
          <w:p w14:paraId="60C2EA47" w14:textId="77777777" w:rsidR="0044188C" w:rsidRPr="0025190C" w:rsidRDefault="0044188C" w:rsidP="00CE29D8">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4,8%</w:t>
            </w:r>
          </w:p>
        </w:tc>
      </w:tr>
      <w:tr w:rsidR="0044188C" w:rsidRPr="0025190C" w14:paraId="6AA02E7B" w14:textId="77777777" w:rsidTr="00CE29D8">
        <w:tc>
          <w:tcPr>
            <w:tcW w:w="3119" w:type="dxa"/>
          </w:tcPr>
          <w:p w14:paraId="662F4E33" w14:textId="77777777" w:rsidR="0044188C" w:rsidRPr="0025190C" w:rsidRDefault="0044188C" w:rsidP="00CE29D8">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Беларусь</w:t>
            </w:r>
          </w:p>
        </w:tc>
        <w:tc>
          <w:tcPr>
            <w:tcW w:w="1276" w:type="dxa"/>
          </w:tcPr>
          <w:p w14:paraId="3FD7F7CF"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1 441,6</w:t>
            </w:r>
          </w:p>
        </w:tc>
        <w:tc>
          <w:tcPr>
            <w:tcW w:w="992" w:type="dxa"/>
          </w:tcPr>
          <w:p w14:paraId="5B4A8EA6"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20,4</w:t>
            </w:r>
          </w:p>
        </w:tc>
        <w:tc>
          <w:tcPr>
            <w:tcW w:w="1276" w:type="dxa"/>
          </w:tcPr>
          <w:p w14:paraId="564F56F6"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863,8</w:t>
            </w:r>
          </w:p>
        </w:tc>
        <w:tc>
          <w:tcPr>
            <w:tcW w:w="1275" w:type="dxa"/>
          </w:tcPr>
          <w:p w14:paraId="3CC80158"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13,3</w:t>
            </w:r>
          </w:p>
        </w:tc>
        <w:tc>
          <w:tcPr>
            <w:tcW w:w="1134" w:type="dxa"/>
          </w:tcPr>
          <w:p w14:paraId="5FE86EF9" w14:textId="77777777" w:rsidR="0044188C" w:rsidRPr="0025190C" w:rsidRDefault="0044188C" w:rsidP="00CE29D8">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-40,1%</w:t>
            </w:r>
          </w:p>
        </w:tc>
        <w:tc>
          <w:tcPr>
            <w:tcW w:w="1134" w:type="dxa"/>
          </w:tcPr>
          <w:p w14:paraId="72F636C6" w14:textId="77777777" w:rsidR="0044188C" w:rsidRPr="0025190C" w:rsidRDefault="0044188C" w:rsidP="00CE29D8">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-35,1%</w:t>
            </w:r>
          </w:p>
        </w:tc>
      </w:tr>
      <w:tr w:rsidR="0044188C" w:rsidRPr="0025190C" w14:paraId="17703DC2" w14:textId="77777777" w:rsidTr="00CE29D8">
        <w:tc>
          <w:tcPr>
            <w:tcW w:w="3119" w:type="dxa"/>
          </w:tcPr>
          <w:p w14:paraId="1E241BE6" w14:textId="77777777" w:rsidR="0044188C" w:rsidRPr="0025190C" w:rsidRDefault="0044188C" w:rsidP="00CE29D8">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Узбекистан</w:t>
            </w:r>
          </w:p>
        </w:tc>
        <w:tc>
          <w:tcPr>
            <w:tcW w:w="1276" w:type="dxa"/>
          </w:tcPr>
          <w:p w14:paraId="6A4EF9A7"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1 204,1</w:t>
            </w:r>
          </w:p>
        </w:tc>
        <w:tc>
          <w:tcPr>
            <w:tcW w:w="992" w:type="dxa"/>
          </w:tcPr>
          <w:p w14:paraId="72CC7739"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2,9</w:t>
            </w:r>
          </w:p>
        </w:tc>
        <w:tc>
          <w:tcPr>
            <w:tcW w:w="1276" w:type="dxa"/>
          </w:tcPr>
          <w:p w14:paraId="2906B3B4"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551,5</w:t>
            </w:r>
          </w:p>
        </w:tc>
        <w:tc>
          <w:tcPr>
            <w:tcW w:w="1275" w:type="dxa"/>
          </w:tcPr>
          <w:p w14:paraId="0128CCBF"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1,1</w:t>
            </w:r>
          </w:p>
        </w:tc>
        <w:tc>
          <w:tcPr>
            <w:tcW w:w="1134" w:type="dxa"/>
          </w:tcPr>
          <w:p w14:paraId="15437263" w14:textId="77777777" w:rsidR="0044188C" w:rsidRPr="0025190C" w:rsidRDefault="0044188C" w:rsidP="00CE29D8">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-54,2%</w:t>
            </w:r>
          </w:p>
        </w:tc>
        <w:tc>
          <w:tcPr>
            <w:tcW w:w="1134" w:type="dxa"/>
          </w:tcPr>
          <w:p w14:paraId="5787FFE1" w14:textId="77777777" w:rsidR="0044188C" w:rsidRPr="0025190C" w:rsidRDefault="0044188C" w:rsidP="00CE29D8">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-61,7%</w:t>
            </w:r>
          </w:p>
        </w:tc>
      </w:tr>
      <w:tr w:rsidR="0044188C" w:rsidRPr="0025190C" w14:paraId="4E58D546" w14:textId="77777777" w:rsidTr="00CE29D8">
        <w:tc>
          <w:tcPr>
            <w:tcW w:w="3119" w:type="dxa"/>
          </w:tcPr>
          <w:p w14:paraId="47FE038F" w14:textId="77777777" w:rsidR="0044188C" w:rsidRPr="0025190C" w:rsidRDefault="0044188C" w:rsidP="00CE29D8">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Прочие страны СНГ</w:t>
            </w:r>
          </w:p>
        </w:tc>
        <w:tc>
          <w:tcPr>
            <w:tcW w:w="1276" w:type="dxa"/>
          </w:tcPr>
          <w:p w14:paraId="76DB54BF"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30,4</w:t>
            </w:r>
          </w:p>
        </w:tc>
        <w:tc>
          <w:tcPr>
            <w:tcW w:w="992" w:type="dxa"/>
          </w:tcPr>
          <w:p w14:paraId="574F0E62"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1,8</w:t>
            </w:r>
          </w:p>
        </w:tc>
        <w:tc>
          <w:tcPr>
            <w:tcW w:w="1276" w:type="dxa"/>
          </w:tcPr>
          <w:p w14:paraId="0EE7AE21"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33,7</w:t>
            </w:r>
          </w:p>
        </w:tc>
        <w:tc>
          <w:tcPr>
            <w:tcW w:w="1275" w:type="dxa"/>
          </w:tcPr>
          <w:p w14:paraId="690FEA5F"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1,8</w:t>
            </w:r>
          </w:p>
        </w:tc>
        <w:tc>
          <w:tcPr>
            <w:tcW w:w="1134" w:type="dxa"/>
          </w:tcPr>
          <w:p w14:paraId="229F3C2B" w14:textId="77777777" w:rsidR="0044188C" w:rsidRPr="0025190C" w:rsidRDefault="0044188C" w:rsidP="00CE29D8">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10,8%</w:t>
            </w:r>
          </w:p>
        </w:tc>
        <w:tc>
          <w:tcPr>
            <w:tcW w:w="1134" w:type="dxa"/>
          </w:tcPr>
          <w:p w14:paraId="51D4088C" w14:textId="77777777" w:rsidR="0044188C" w:rsidRPr="0025190C" w:rsidRDefault="0044188C" w:rsidP="00CE29D8">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-1,0%</w:t>
            </w:r>
          </w:p>
        </w:tc>
      </w:tr>
      <w:tr w:rsidR="0044188C" w:rsidRPr="0025190C" w14:paraId="130B22CD" w14:textId="77777777" w:rsidTr="00FF1C9A">
        <w:tc>
          <w:tcPr>
            <w:tcW w:w="3119" w:type="dxa"/>
            <w:tcBorders>
              <w:bottom w:val="nil"/>
            </w:tcBorders>
          </w:tcPr>
          <w:p w14:paraId="40FAC648" w14:textId="77777777" w:rsidR="0044188C" w:rsidRPr="0025190C" w:rsidRDefault="0044188C" w:rsidP="00CE29D8">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Остальные страны мира</w:t>
            </w:r>
          </w:p>
        </w:tc>
        <w:tc>
          <w:tcPr>
            <w:tcW w:w="1276" w:type="dxa"/>
            <w:tcBorders>
              <w:bottom w:val="nil"/>
            </w:tcBorders>
          </w:tcPr>
          <w:p w14:paraId="6F95888D"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16 219,3</w:t>
            </w:r>
          </w:p>
        </w:tc>
        <w:tc>
          <w:tcPr>
            <w:tcW w:w="992" w:type="dxa"/>
            <w:tcBorders>
              <w:bottom w:val="nil"/>
            </w:tcBorders>
          </w:tcPr>
          <w:p w14:paraId="56A4859A"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1 068,5</w:t>
            </w:r>
          </w:p>
        </w:tc>
        <w:tc>
          <w:tcPr>
            <w:tcW w:w="1276" w:type="dxa"/>
            <w:tcBorders>
              <w:bottom w:val="nil"/>
            </w:tcBorders>
          </w:tcPr>
          <w:p w14:paraId="00A652DF"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11 820,1</w:t>
            </w:r>
          </w:p>
        </w:tc>
        <w:tc>
          <w:tcPr>
            <w:tcW w:w="1275" w:type="dxa"/>
            <w:tcBorders>
              <w:bottom w:val="nil"/>
            </w:tcBorders>
          </w:tcPr>
          <w:p w14:paraId="07C5D409"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986,7</w:t>
            </w:r>
          </w:p>
        </w:tc>
        <w:tc>
          <w:tcPr>
            <w:tcW w:w="1134" w:type="dxa"/>
            <w:tcBorders>
              <w:bottom w:val="nil"/>
            </w:tcBorders>
          </w:tcPr>
          <w:p w14:paraId="4B641864" w14:textId="77777777" w:rsidR="0044188C" w:rsidRPr="0025190C" w:rsidRDefault="0044188C" w:rsidP="00CE29D8">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-27,1%</w:t>
            </w:r>
          </w:p>
        </w:tc>
        <w:tc>
          <w:tcPr>
            <w:tcW w:w="1134" w:type="dxa"/>
            <w:tcBorders>
              <w:bottom w:val="nil"/>
            </w:tcBorders>
          </w:tcPr>
          <w:p w14:paraId="5A087F5E" w14:textId="77777777" w:rsidR="0044188C" w:rsidRPr="0025190C" w:rsidRDefault="0044188C" w:rsidP="00CE29D8">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-7,7%</w:t>
            </w:r>
          </w:p>
        </w:tc>
      </w:tr>
      <w:tr w:rsidR="0044188C" w:rsidRPr="0025190C" w14:paraId="18314C1F" w14:textId="77777777" w:rsidTr="00CE29D8">
        <w:tc>
          <w:tcPr>
            <w:tcW w:w="3119" w:type="dxa"/>
          </w:tcPr>
          <w:p w14:paraId="2D42CA4C" w14:textId="77777777" w:rsidR="0044188C" w:rsidRPr="0025190C" w:rsidRDefault="0044188C" w:rsidP="00CE29D8">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Индия</w:t>
            </w:r>
          </w:p>
        </w:tc>
        <w:tc>
          <w:tcPr>
            <w:tcW w:w="1276" w:type="dxa"/>
          </w:tcPr>
          <w:p w14:paraId="76578572"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3 233,3</w:t>
            </w:r>
          </w:p>
        </w:tc>
        <w:tc>
          <w:tcPr>
            <w:tcW w:w="992" w:type="dxa"/>
          </w:tcPr>
          <w:p w14:paraId="16A75D54"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137,5</w:t>
            </w:r>
          </w:p>
        </w:tc>
        <w:tc>
          <w:tcPr>
            <w:tcW w:w="1276" w:type="dxa"/>
          </w:tcPr>
          <w:p w14:paraId="2DB41D2F"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1 927,3</w:t>
            </w:r>
          </w:p>
        </w:tc>
        <w:tc>
          <w:tcPr>
            <w:tcW w:w="1275" w:type="dxa"/>
          </w:tcPr>
          <w:p w14:paraId="71D05A5B"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86,3</w:t>
            </w:r>
          </w:p>
        </w:tc>
        <w:tc>
          <w:tcPr>
            <w:tcW w:w="1134" w:type="dxa"/>
          </w:tcPr>
          <w:p w14:paraId="61273D6F" w14:textId="77777777" w:rsidR="0044188C" w:rsidRPr="0025190C" w:rsidRDefault="0044188C" w:rsidP="00CE29D8">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-40,4%</w:t>
            </w:r>
          </w:p>
        </w:tc>
        <w:tc>
          <w:tcPr>
            <w:tcW w:w="1134" w:type="dxa"/>
          </w:tcPr>
          <w:p w14:paraId="396CA637" w14:textId="77777777" w:rsidR="0044188C" w:rsidRPr="0025190C" w:rsidRDefault="0044188C" w:rsidP="00CE29D8">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-37,3%</w:t>
            </w:r>
          </w:p>
        </w:tc>
      </w:tr>
      <w:tr w:rsidR="0044188C" w:rsidRPr="0025190C" w14:paraId="028F18D8" w14:textId="77777777" w:rsidTr="00CE29D8">
        <w:tc>
          <w:tcPr>
            <w:tcW w:w="3119" w:type="dxa"/>
          </w:tcPr>
          <w:p w14:paraId="36420752" w14:textId="77777777" w:rsidR="0044188C" w:rsidRPr="0025190C" w:rsidRDefault="0044188C" w:rsidP="00CE29D8">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ФРГ</w:t>
            </w:r>
          </w:p>
        </w:tc>
        <w:tc>
          <w:tcPr>
            <w:tcW w:w="1276" w:type="dxa"/>
          </w:tcPr>
          <w:p w14:paraId="1E1FA843"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2 473,0</w:t>
            </w:r>
          </w:p>
        </w:tc>
        <w:tc>
          <w:tcPr>
            <w:tcW w:w="992" w:type="dxa"/>
          </w:tcPr>
          <w:p w14:paraId="3F86D327"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185,9</w:t>
            </w:r>
          </w:p>
        </w:tc>
        <w:tc>
          <w:tcPr>
            <w:tcW w:w="1276" w:type="dxa"/>
          </w:tcPr>
          <w:p w14:paraId="325F5D94"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1 781,9</w:t>
            </w:r>
          </w:p>
        </w:tc>
        <w:tc>
          <w:tcPr>
            <w:tcW w:w="1275" w:type="dxa"/>
          </w:tcPr>
          <w:p w14:paraId="0F95CB83"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197,5</w:t>
            </w:r>
          </w:p>
        </w:tc>
        <w:tc>
          <w:tcPr>
            <w:tcW w:w="1134" w:type="dxa"/>
          </w:tcPr>
          <w:p w14:paraId="00AD24C7" w14:textId="77777777" w:rsidR="0044188C" w:rsidRPr="0025190C" w:rsidRDefault="0044188C" w:rsidP="00150C44">
            <w:pPr>
              <w:jc w:val="center"/>
              <w:rPr>
                <w:color w:val="000000" w:themeColor="text1"/>
              </w:rPr>
            </w:pPr>
            <w:r w:rsidRPr="0025190C">
              <w:rPr>
                <w:rFonts w:ascii="Times New Roman" w:hAnsi="Times New Roman" w:cs="Times New Roman"/>
                <w:color w:val="000000" w:themeColor="text1"/>
                <w:sz w:val="24"/>
                <w:szCs w:val="24"/>
              </w:rPr>
              <w:t>-27,9%</w:t>
            </w:r>
          </w:p>
        </w:tc>
        <w:tc>
          <w:tcPr>
            <w:tcW w:w="1134" w:type="dxa"/>
          </w:tcPr>
          <w:p w14:paraId="0D68A503" w14:textId="77777777" w:rsidR="0044188C" w:rsidRPr="0025190C" w:rsidRDefault="0044188C" w:rsidP="00150C44">
            <w:pPr>
              <w:jc w:val="center"/>
              <w:rPr>
                <w:color w:val="000000" w:themeColor="text1"/>
              </w:rPr>
            </w:pPr>
            <w:r w:rsidRPr="0025190C">
              <w:rPr>
                <w:rFonts w:ascii="Times New Roman" w:hAnsi="Times New Roman" w:cs="Times New Roman"/>
                <w:color w:val="000000" w:themeColor="text1"/>
                <w:sz w:val="24"/>
                <w:szCs w:val="24"/>
              </w:rPr>
              <w:t>6,3%</w:t>
            </w:r>
          </w:p>
        </w:tc>
      </w:tr>
      <w:tr w:rsidR="0044188C" w:rsidRPr="0025190C" w14:paraId="14DA3B72" w14:textId="77777777" w:rsidTr="00CE29D8">
        <w:tc>
          <w:tcPr>
            <w:tcW w:w="3119" w:type="dxa"/>
          </w:tcPr>
          <w:p w14:paraId="46B8D0A7" w14:textId="77777777" w:rsidR="0044188C" w:rsidRPr="0025190C" w:rsidRDefault="0044188C" w:rsidP="00CE29D8">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Китай</w:t>
            </w:r>
          </w:p>
        </w:tc>
        <w:tc>
          <w:tcPr>
            <w:tcW w:w="1276" w:type="dxa"/>
          </w:tcPr>
          <w:p w14:paraId="3B295F04"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2 988,2</w:t>
            </w:r>
          </w:p>
        </w:tc>
        <w:tc>
          <w:tcPr>
            <w:tcW w:w="992" w:type="dxa"/>
          </w:tcPr>
          <w:p w14:paraId="3D2EE210"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14,7</w:t>
            </w:r>
          </w:p>
        </w:tc>
        <w:tc>
          <w:tcPr>
            <w:tcW w:w="1276" w:type="dxa"/>
          </w:tcPr>
          <w:p w14:paraId="4AA34FD6"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1 318,4</w:t>
            </w:r>
          </w:p>
        </w:tc>
        <w:tc>
          <w:tcPr>
            <w:tcW w:w="1275" w:type="dxa"/>
          </w:tcPr>
          <w:p w14:paraId="763A9E47"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12,1</w:t>
            </w:r>
          </w:p>
        </w:tc>
        <w:tc>
          <w:tcPr>
            <w:tcW w:w="1134" w:type="dxa"/>
          </w:tcPr>
          <w:p w14:paraId="41D70C51" w14:textId="77777777" w:rsidR="0044188C" w:rsidRPr="0025190C" w:rsidRDefault="0044188C" w:rsidP="00150C44">
            <w:pPr>
              <w:jc w:val="center"/>
              <w:rPr>
                <w:color w:val="000000" w:themeColor="text1"/>
              </w:rPr>
            </w:pPr>
            <w:r w:rsidRPr="0025190C">
              <w:rPr>
                <w:rFonts w:ascii="Times New Roman" w:hAnsi="Times New Roman" w:cs="Times New Roman"/>
                <w:color w:val="000000" w:themeColor="text1"/>
                <w:sz w:val="24"/>
                <w:szCs w:val="24"/>
              </w:rPr>
              <w:t>-55,9%</w:t>
            </w:r>
          </w:p>
        </w:tc>
        <w:tc>
          <w:tcPr>
            <w:tcW w:w="1134" w:type="dxa"/>
          </w:tcPr>
          <w:p w14:paraId="72006972" w14:textId="77777777" w:rsidR="0044188C" w:rsidRPr="0025190C" w:rsidRDefault="0044188C" w:rsidP="00150C44">
            <w:pPr>
              <w:jc w:val="center"/>
              <w:rPr>
                <w:color w:val="000000" w:themeColor="text1"/>
              </w:rPr>
            </w:pPr>
            <w:r w:rsidRPr="0025190C">
              <w:rPr>
                <w:rFonts w:ascii="Times New Roman" w:hAnsi="Times New Roman" w:cs="Times New Roman"/>
                <w:color w:val="000000" w:themeColor="text1"/>
                <w:sz w:val="24"/>
                <w:szCs w:val="24"/>
              </w:rPr>
              <w:t>-17,6%</w:t>
            </w:r>
          </w:p>
        </w:tc>
      </w:tr>
      <w:tr w:rsidR="0044188C" w:rsidRPr="0025190C" w14:paraId="51CA2B6A" w14:textId="77777777" w:rsidTr="00CE29D8">
        <w:tc>
          <w:tcPr>
            <w:tcW w:w="3119" w:type="dxa"/>
          </w:tcPr>
          <w:p w14:paraId="13272FCD" w14:textId="77777777" w:rsidR="0044188C" w:rsidRPr="0025190C" w:rsidRDefault="0044188C" w:rsidP="00CE29D8">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Польша</w:t>
            </w:r>
          </w:p>
        </w:tc>
        <w:tc>
          <w:tcPr>
            <w:tcW w:w="1276" w:type="dxa"/>
          </w:tcPr>
          <w:p w14:paraId="61618577"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691,4</w:t>
            </w:r>
          </w:p>
        </w:tc>
        <w:tc>
          <w:tcPr>
            <w:tcW w:w="992" w:type="dxa"/>
          </w:tcPr>
          <w:p w14:paraId="754A16B2"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35,1</w:t>
            </w:r>
          </w:p>
        </w:tc>
        <w:tc>
          <w:tcPr>
            <w:tcW w:w="1276" w:type="dxa"/>
          </w:tcPr>
          <w:p w14:paraId="36559D28"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924,9</w:t>
            </w:r>
          </w:p>
        </w:tc>
        <w:tc>
          <w:tcPr>
            <w:tcW w:w="1275" w:type="dxa"/>
          </w:tcPr>
          <w:p w14:paraId="0D7ACFFE"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42,3</w:t>
            </w:r>
          </w:p>
        </w:tc>
        <w:tc>
          <w:tcPr>
            <w:tcW w:w="1134" w:type="dxa"/>
          </w:tcPr>
          <w:p w14:paraId="3B89E930" w14:textId="77777777" w:rsidR="0044188C" w:rsidRPr="0025190C" w:rsidRDefault="0044188C" w:rsidP="00150C44">
            <w:pPr>
              <w:jc w:val="center"/>
              <w:rPr>
                <w:color w:val="000000" w:themeColor="text1"/>
              </w:rPr>
            </w:pPr>
            <w:r w:rsidRPr="0025190C">
              <w:rPr>
                <w:rFonts w:ascii="Times New Roman" w:hAnsi="Times New Roman" w:cs="Times New Roman"/>
                <w:color w:val="000000" w:themeColor="text1"/>
                <w:sz w:val="24"/>
                <w:szCs w:val="24"/>
              </w:rPr>
              <w:t>33,8%</w:t>
            </w:r>
          </w:p>
        </w:tc>
        <w:tc>
          <w:tcPr>
            <w:tcW w:w="1134" w:type="dxa"/>
          </w:tcPr>
          <w:p w14:paraId="34C3ACD5" w14:textId="77777777" w:rsidR="0044188C" w:rsidRPr="0025190C" w:rsidRDefault="0044188C" w:rsidP="00150C44">
            <w:pPr>
              <w:jc w:val="center"/>
              <w:rPr>
                <w:color w:val="000000" w:themeColor="text1"/>
              </w:rPr>
            </w:pPr>
            <w:r w:rsidRPr="0025190C">
              <w:rPr>
                <w:rFonts w:ascii="Times New Roman" w:hAnsi="Times New Roman" w:cs="Times New Roman"/>
                <w:color w:val="000000" w:themeColor="text1"/>
                <w:sz w:val="24"/>
                <w:szCs w:val="24"/>
              </w:rPr>
              <w:t>20,7%</w:t>
            </w:r>
          </w:p>
        </w:tc>
      </w:tr>
      <w:tr w:rsidR="0044188C" w:rsidRPr="0025190C" w14:paraId="4823D17A" w14:textId="77777777" w:rsidTr="00941FC3">
        <w:tc>
          <w:tcPr>
            <w:tcW w:w="3119" w:type="dxa"/>
            <w:tcBorders>
              <w:bottom w:val="nil"/>
            </w:tcBorders>
          </w:tcPr>
          <w:p w14:paraId="53F058A6" w14:textId="77777777" w:rsidR="0044188C" w:rsidRPr="0025190C" w:rsidRDefault="0044188C" w:rsidP="00CE29D8">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Франция</w:t>
            </w:r>
          </w:p>
        </w:tc>
        <w:tc>
          <w:tcPr>
            <w:tcW w:w="1276" w:type="dxa"/>
            <w:tcBorders>
              <w:bottom w:val="nil"/>
            </w:tcBorders>
          </w:tcPr>
          <w:p w14:paraId="4685BBA9"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1 108,8</w:t>
            </w:r>
          </w:p>
        </w:tc>
        <w:tc>
          <w:tcPr>
            <w:tcW w:w="992" w:type="dxa"/>
            <w:tcBorders>
              <w:bottom w:val="nil"/>
            </w:tcBorders>
          </w:tcPr>
          <w:p w14:paraId="137D16B1"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126,4</w:t>
            </w:r>
          </w:p>
        </w:tc>
        <w:tc>
          <w:tcPr>
            <w:tcW w:w="1276" w:type="dxa"/>
            <w:tcBorders>
              <w:bottom w:val="nil"/>
            </w:tcBorders>
          </w:tcPr>
          <w:p w14:paraId="40DC450A"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847,3</w:t>
            </w:r>
          </w:p>
        </w:tc>
        <w:tc>
          <w:tcPr>
            <w:tcW w:w="1275" w:type="dxa"/>
            <w:tcBorders>
              <w:bottom w:val="nil"/>
            </w:tcBorders>
          </w:tcPr>
          <w:p w14:paraId="5D516813"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67,0</w:t>
            </w:r>
          </w:p>
        </w:tc>
        <w:tc>
          <w:tcPr>
            <w:tcW w:w="1134" w:type="dxa"/>
            <w:tcBorders>
              <w:bottom w:val="nil"/>
            </w:tcBorders>
          </w:tcPr>
          <w:p w14:paraId="171279C5" w14:textId="77777777" w:rsidR="0044188C" w:rsidRPr="0025190C" w:rsidRDefault="0044188C" w:rsidP="00150C44">
            <w:pPr>
              <w:jc w:val="center"/>
              <w:rPr>
                <w:color w:val="000000" w:themeColor="text1"/>
              </w:rPr>
            </w:pPr>
            <w:r w:rsidRPr="0025190C">
              <w:rPr>
                <w:rFonts w:ascii="Times New Roman" w:hAnsi="Times New Roman" w:cs="Times New Roman"/>
                <w:color w:val="000000" w:themeColor="text1"/>
                <w:sz w:val="24"/>
                <w:szCs w:val="24"/>
              </w:rPr>
              <w:t>-23,6%</w:t>
            </w:r>
          </w:p>
        </w:tc>
        <w:tc>
          <w:tcPr>
            <w:tcW w:w="1134" w:type="dxa"/>
            <w:tcBorders>
              <w:bottom w:val="nil"/>
            </w:tcBorders>
          </w:tcPr>
          <w:p w14:paraId="3AD63E61" w14:textId="77777777" w:rsidR="0044188C" w:rsidRPr="0025190C" w:rsidRDefault="0044188C" w:rsidP="00150C44">
            <w:pPr>
              <w:jc w:val="center"/>
              <w:rPr>
                <w:color w:val="000000" w:themeColor="text1"/>
              </w:rPr>
            </w:pPr>
            <w:r w:rsidRPr="0025190C">
              <w:rPr>
                <w:rFonts w:ascii="Times New Roman" w:hAnsi="Times New Roman" w:cs="Times New Roman"/>
                <w:color w:val="000000" w:themeColor="text1"/>
                <w:sz w:val="24"/>
                <w:szCs w:val="24"/>
              </w:rPr>
              <w:t>-47,0%</w:t>
            </w:r>
          </w:p>
        </w:tc>
      </w:tr>
      <w:tr w:rsidR="0044188C" w:rsidRPr="0025190C" w14:paraId="12F43781" w14:textId="77777777" w:rsidTr="00CE29D8">
        <w:tc>
          <w:tcPr>
            <w:tcW w:w="3119" w:type="dxa"/>
          </w:tcPr>
          <w:p w14:paraId="2127FEAD" w14:textId="77777777" w:rsidR="0044188C" w:rsidRPr="0025190C" w:rsidRDefault="0044188C" w:rsidP="00CE29D8">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Турция</w:t>
            </w:r>
          </w:p>
        </w:tc>
        <w:tc>
          <w:tcPr>
            <w:tcW w:w="1276" w:type="dxa"/>
          </w:tcPr>
          <w:p w14:paraId="16620605"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935,9</w:t>
            </w:r>
          </w:p>
        </w:tc>
        <w:tc>
          <w:tcPr>
            <w:tcW w:w="992" w:type="dxa"/>
          </w:tcPr>
          <w:p w14:paraId="498DB91E"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49,7</w:t>
            </w:r>
          </w:p>
        </w:tc>
        <w:tc>
          <w:tcPr>
            <w:tcW w:w="1276" w:type="dxa"/>
          </w:tcPr>
          <w:p w14:paraId="5D03A2CA"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686,5</w:t>
            </w:r>
          </w:p>
        </w:tc>
        <w:tc>
          <w:tcPr>
            <w:tcW w:w="1275" w:type="dxa"/>
          </w:tcPr>
          <w:p w14:paraId="6F8918FD"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42,8</w:t>
            </w:r>
          </w:p>
        </w:tc>
        <w:tc>
          <w:tcPr>
            <w:tcW w:w="1134" w:type="dxa"/>
          </w:tcPr>
          <w:p w14:paraId="79909A8B" w14:textId="77777777" w:rsidR="0044188C" w:rsidRPr="0025190C" w:rsidRDefault="0044188C" w:rsidP="00150C44">
            <w:pPr>
              <w:jc w:val="center"/>
              <w:rPr>
                <w:color w:val="000000" w:themeColor="text1"/>
              </w:rPr>
            </w:pPr>
            <w:r w:rsidRPr="0025190C">
              <w:rPr>
                <w:rFonts w:ascii="Times New Roman" w:hAnsi="Times New Roman" w:cs="Times New Roman"/>
                <w:color w:val="000000" w:themeColor="text1"/>
                <w:sz w:val="24"/>
                <w:szCs w:val="24"/>
              </w:rPr>
              <w:t>-26,7%</w:t>
            </w:r>
          </w:p>
        </w:tc>
        <w:tc>
          <w:tcPr>
            <w:tcW w:w="1134" w:type="dxa"/>
          </w:tcPr>
          <w:p w14:paraId="3B85B16B" w14:textId="77777777" w:rsidR="0044188C" w:rsidRPr="0025190C" w:rsidRDefault="0044188C" w:rsidP="00150C44">
            <w:pPr>
              <w:jc w:val="center"/>
              <w:rPr>
                <w:color w:val="000000" w:themeColor="text1"/>
              </w:rPr>
            </w:pPr>
            <w:r w:rsidRPr="0025190C">
              <w:rPr>
                <w:rFonts w:ascii="Times New Roman" w:hAnsi="Times New Roman" w:cs="Times New Roman"/>
                <w:color w:val="000000" w:themeColor="text1"/>
                <w:sz w:val="24"/>
                <w:szCs w:val="24"/>
              </w:rPr>
              <w:t>-13,8%</w:t>
            </w:r>
          </w:p>
        </w:tc>
      </w:tr>
      <w:tr w:rsidR="0044188C" w:rsidRPr="0025190C" w14:paraId="446E84A4" w14:textId="77777777" w:rsidTr="00CE29D8">
        <w:tc>
          <w:tcPr>
            <w:tcW w:w="3119" w:type="dxa"/>
          </w:tcPr>
          <w:p w14:paraId="3E021D57" w14:textId="77777777" w:rsidR="0044188C" w:rsidRPr="0025190C" w:rsidRDefault="0044188C" w:rsidP="00CE29D8">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Словения</w:t>
            </w:r>
          </w:p>
        </w:tc>
        <w:tc>
          <w:tcPr>
            <w:tcW w:w="1276" w:type="dxa"/>
          </w:tcPr>
          <w:p w14:paraId="722C6566"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595,9</w:t>
            </w:r>
          </w:p>
        </w:tc>
        <w:tc>
          <w:tcPr>
            <w:tcW w:w="992" w:type="dxa"/>
          </w:tcPr>
          <w:p w14:paraId="2C3AEF3E"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38,2</w:t>
            </w:r>
          </w:p>
        </w:tc>
        <w:tc>
          <w:tcPr>
            <w:tcW w:w="1276" w:type="dxa"/>
          </w:tcPr>
          <w:p w14:paraId="6BF8FAA8"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566,5</w:t>
            </w:r>
          </w:p>
        </w:tc>
        <w:tc>
          <w:tcPr>
            <w:tcW w:w="1275" w:type="dxa"/>
          </w:tcPr>
          <w:p w14:paraId="49B4F6C4"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37,7</w:t>
            </w:r>
          </w:p>
        </w:tc>
        <w:tc>
          <w:tcPr>
            <w:tcW w:w="1134" w:type="dxa"/>
          </w:tcPr>
          <w:p w14:paraId="3E6BA13C" w14:textId="77777777" w:rsidR="0044188C" w:rsidRPr="0025190C" w:rsidRDefault="0044188C" w:rsidP="00150C44">
            <w:pPr>
              <w:jc w:val="center"/>
              <w:rPr>
                <w:color w:val="000000" w:themeColor="text1"/>
              </w:rPr>
            </w:pPr>
            <w:r w:rsidRPr="0025190C">
              <w:rPr>
                <w:rFonts w:ascii="Times New Roman" w:hAnsi="Times New Roman" w:cs="Times New Roman"/>
                <w:color w:val="000000" w:themeColor="text1"/>
                <w:sz w:val="24"/>
                <w:szCs w:val="24"/>
              </w:rPr>
              <w:t>-4,9%</w:t>
            </w:r>
          </w:p>
        </w:tc>
        <w:tc>
          <w:tcPr>
            <w:tcW w:w="1134" w:type="dxa"/>
          </w:tcPr>
          <w:p w14:paraId="42154114" w14:textId="77777777" w:rsidR="0044188C" w:rsidRPr="0025190C" w:rsidRDefault="0044188C" w:rsidP="00150C44">
            <w:pPr>
              <w:jc w:val="center"/>
              <w:rPr>
                <w:color w:val="000000" w:themeColor="text1"/>
              </w:rPr>
            </w:pPr>
            <w:r w:rsidRPr="0025190C">
              <w:rPr>
                <w:rFonts w:ascii="Times New Roman" w:hAnsi="Times New Roman" w:cs="Times New Roman"/>
                <w:color w:val="000000" w:themeColor="text1"/>
                <w:sz w:val="24"/>
                <w:szCs w:val="24"/>
              </w:rPr>
              <w:t>-1,2%</w:t>
            </w:r>
          </w:p>
        </w:tc>
      </w:tr>
      <w:tr w:rsidR="0044188C" w:rsidRPr="0025190C" w14:paraId="75F2F82E" w14:textId="77777777" w:rsidTr="00CE29D8">
        <w:tc>
          <w:tcPr>
            <w:tcW w:w="3119" w:type="dxa"/>
          </w:tcPr>
          <w:p w14:paraId="5EE36264" w14:textId="77777777" w:rsidR="0044188C" w:rsidRPr="0025190C" w:rsidRDefault="0044188C" w:rsidP="00CE29D8">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Италия</w:t>
            </w:r>
          </w:p>
        </w:tc>
        <w:tc>
          <w:tcPr>
            <w:tcW w:w="1276" w:type="dxa"/>
          </w:tcPr>
          <w:p w14:paraId="544275DC"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313,3</w:t>
            </w:r>
          </w:p>
        </w:tc>
        <w:tc>
          <w:tcPr>
            <w:tcW w:w="992" w:type="dxa"/>
          </w:tcPr>
          <w:p w14:paraId="14B06978"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66,7</w:t>
            </w:r>
          </w:p>
        </w:tc>
        <w:tc>
          <w:tcPr>
            <w:tcW w:w="1276" w:type="dxa"/>
          </w:tcPr>
          <w:p w14:paraId="4ECACD53"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409,0</w:t>
            </w:r>
          </w:p>
        </w:tc>
        <w:tc>
          <w:tcPr>
            <w:tcW w:w="1275" w:type="dxa"/>
          </w:tcPr>
          <w:p w14:paraId="5533D3D9"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79,7</w:t>
            </w:r>
          </w:p>
        </w:tc>
        <w:tc>
          <w:tcPr>
            <w:tcW w:w="1134" w:type="dxa"/>
          </w:tcPr>
          <w:p w14:paraId="40531ED9" w14:textId="77777777" w:rsidR="0044188C" w:rsidRPr="0025190C" w:rsidRDefault="0044188C" w:rsidP="00150C44">
            <w:pPr>
              <w:jc w:val="center"/>
              <w:rPr>
                <w:color w:val="000000" w:themeColor="text1"/>
              </w:rPr>
            </w:pPr>
            <w:r w:rsidRPr="0025190C">
              <w:rPr>
                <w:rFonts w:ascii="Times New Roman" w:hAnsi="Times New Roman" w:cs="Times New Roman"/>
                <w:color w:val="000000" w:themeColor="text1"/>
                <w:sz w:val="24"/>
                <w:szCs w:val="24"/>
              </w:rPr>
              <w:t>30,5%</w:t>
            </w:r>
          </w:p>
        </w:tc>
        <w:tc>
          <w:tcPr>
            <w:tcW w:w="1134" w:type="dxa"/>
          </w:tcPr>
          <w:p w14:paraId="4FD33DB4" w14:textId="77777777" w:rsidR="0044188C" w:rsidRPr="0025190C" w:rsidRDefault="0044188C" w:rsidP="00150C44">
            <w:pPr>
              <w:jc w:val="center"/>
              <w:rPr>
                <w:color w:val="000000" w:themeColor="text1"/>
              </w:rPr>
            </w:pPr>
            <w:r w:rsidRPr="0025190C">
              <w:rPr>
                <w:rFonts w:ascii="Times New Roman" w:hAnsi="Times New Roman" w:cs="Times New Roman"/>
                <w:color w:val="000000" w:themeColor="text1"/>
                <w:sz w:val="24"/>
                <w:szCs w:val="24"/>
              </w:rPr>
              <w:t>19,6%</w:t>
            </w:r>
          </w:p>
        </w:tc>
      </w:tr>
      <w:tr w:rsidR="0044188C" w:rsidRPr="0025190C" w14:paraId="442A6E8A" w14:textId="77777777" w:rsidTr="00CE29D8">
        <w:tc>
          <w:tcPr>
            <w:tcW w:w="3119" w:type="dxa"/>
          </w:tcPr>
          <w:p w14:paraId="0527FC18" w14:textId="77777777" w:rsidR="0044188C" w:rsidRPr="0025190C" w:rsidRDefault="0044188C" w:rsidP="00CE29D8">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Испания</w:t>
            </w:r>
          </w:p>
        </w:tc>
        <w:tc>
          <w:tcPr>
            <w:tcW w:w="1276" w:type="dxa"/>
          </w:tcPr>
          <w:p w14:paraId="69FED01A"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481,6</w:t>
            </w:r>
          </w:p>
        </w:tc>
        <w:tc>
          <w:tcPr>
            <w:tcW w:w="992" w:type="dxa"/>
          </w:tcPr>
          <w:p w14:paraId="6F8255CD"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30,3</w:t>
            </w:r>
          </w:p>
        </w:tc>
        <w:tc>
          <w:tcPr>
            <w:tcW w:w="1276" w:type="dxa"/>
          </w:tcPr>
          <w:p w14:paraId="762289F0"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400,8</w:t>
            </w:r>
          </w:p>
        </w:tc>
        <w:tc>
          <w:tcPr>
            <w:tcW w:w="1275" w:type="dxa"/>
          </w:tcPr>
          <w:p w14:paraId="2612AEC1"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51,4</w:t>
            </w:r>
          </w:p>
        </w:tc>
        <w:tc>
          <w:tcPr>
            <w:tcW w:w="1134" w:type="dxa"/>
          </w:tcPr>
          <w:p w14:paraId="35C6F19D" w14:textId="77777777" w:rsidR="0044188C" w:rsidRPr="0025190C" w:rsidRDefault="0044188C" w:rsidP="00150C44">
            <w:pPr>
              <w:jc w:val="center"/>
              <w:rPr>
                <w:color w:val="000000" w:themeColor="text1"/>
              </w:rPr>
            </w:pPr>
            <w:r w:rsidRPr="0025190C">
              <w:rPr>
                <w:rFonts w:ascii="Times New Roman" w:hAnsi="Times New Roman" w:cs="Times New Roman"/>
                <w:color w:val="000000" w:themeColor="text1"/>
                <w:sz w:val="24"/>
                <w:szCs w:val="24"/>
              </w:rPr>
              <w:t>-16,8%</w:t>
            </w:r>
          </w:p>
        </w:tc>
        <w:tc>
          <w:tcPr>
            <w:tcW w:w="1134" w:type="dxa"/>
          </w:tcPr>
          <w:p w14:paraId="2C2FE329" w14:textId="77777777" w:rsidR="0044188C" w:rsidRPr="0025190C" w:rsidRDefault="0044188C" w:rsidP="00150C44">
            <w:pPr>
              <w:jc w:val="center"/>
              <w:rPr>
                <w:color w:val="000000" w:themeColor="text1"/>
              </w:rPr>
            </w:pPr>
            <w:r w:rsidRPr="0025190C">
              <w:rPr>
                <w:rFonts w:ascii="Times New Roman" w:hAnsi="Times New Roman" w:cs="Times New Roman"/>
                <w:color w:val="000000" w:themeColor="text1"/>
                <w:sz w:val="24"/>
                <w:szCs w:val="24"/>
              </w:rPr>
              <w:t>69,3%</w:t>
            </w:r>
          </w:p>
        </w:tc>
      </w:tr>
      <w:tr w:rsidR="0044188C" w:rsidRPr="0025190C" w14:paraId="32E79345" w14:textId="77777777" w:rsidTr="00CE29D8">
        <w:tc>
          <w:tcPr>
            <w:tcW w:w="3119" w:type="dxa"/>
          </w:tcPr>
          <w:p w14:paraId="2ADF8B63" w14:textId="77777777" w:rsidR="0044188C" w:rsidRPr="0025190C" w:rsidRDefault="0044188C" w:rsidP="00CE29D8">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Нидерланды</w:t>
            </w:r>
          </w:p>
        </w:tc>
        <w:tc>
          <w:tcPr>
            <w:tcW w:w="1276" w:type="dxa"/>
          </w:tcPr>
          <w:p w14:paraId="5CF313FA"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321,9</w:t>
            </w:r>
          </w:p>
        </w:tc>
        <w:tc>
          <w:tcPr>
            <w:tcW w:w="992" w:type="dxa"/>
          </w:tcPr>
          <w:p w14:paraId="745254CE"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16,1</w:t>
            </w:r>
          </w:p>
        </w:tc>
        <w:tc>
          <w:tcPr>
            <w:tcW w:w="1276" w:type="dxa"/>
          </w:tcPr>
          <w:p w14:paraId="158C4DC3"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364,0</w:t>
            </w:r>
          </w:p>
        </w:tc>
        <w:tc>
          <w:tcPr>
            <w:tcW w:w="1275" w:type="dxa"/>
          </w:tcPr>
          <w:p w14:paraId="428FED1C"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12,4</w:t>
            </w:r>
          </w:p>
        </w:tc>
        <w:tc>
          <w:tcPr>
            <w:tcW w:w="1134" w:type="dxa"/>
          </w:tcPr>
          <w:p w14:paraId="268818A6" w14:textId="77777777" w:rsidR="0044188C" w:rsidRPr="0025190C" w:rsidRDefault="0044188C" w:rsidP="00150C44">
            <w:pPr>
              <w:jc w:val="center"/>
              <w:rPr>
                <w:color w:val="000000" w:themeColor="text1"/>
              </w:rPr>
            </w:pPr>
            <w:r w:rsidRPr="0025190C">
              <w:rPr>
                <w:rFonts w:ascii="Times New Roman" w:hAnsi="Times New Roman" w:cs="Times New Roman"/>
                <w:color w:val="000000" w:themeColor="text1"/>
                <w:sz w:val="24"/>
                <w:szCs w:val="24"/>
              </w:rPr>
              <w:t>13,1%</w:t>
            </w:r>
          </w:p>
        </w:tc>
        <w:tc>
          <w:tcPr>
            <w:tcW w:w="1134" w:type="dxa"/>
          </w:tcPr>
          <w:p w14:paraId="4E266B1A" w14:textId="77777777" w:rsidR="0044188C" w:rsidRPr="0025190C" w:rsidRDefault="0044188C" w:rsidP="00150C44">
            <w:pPr>
              <w:jc w:val="center"/>
              <w:rPr>
                <w:color w:val="000000" w:themeColor="text1"/>
              </w:rPr>
            </w:pPr>
            <w:r w:rsidRPr="0025190C">
              <w:rPr>
                <w:rFonts w:ascii="Times New Roman" w:hAnsi="Times New Roman" w:cs="Times New Roman"/>
                <w:color w:val="000000" w:themeColor="text1"/>
                <w:sz w:val="24"/>
                <w:szCs w:val="24"/>
              </w:rPr>
              <w:t>-22,9%</w:t>
            </w:r>
          </w:p>
        </w:tc>
      </w:tr>
      <w:tr w:rsidR="0044188C" w:rsidRPr="0025190C" w14:paraId="49B748C3" w14:textId="77777777" w:rsidTr="00CE29D8">
        <w:tc>
          <w:tcPr>
            <w:tcW w:w="3119" w:type="dxa"/>
          </w:tcPr>
          <w:p w14:paraId="79099B33" w14:textId="77777777" w:rsidR="0044188C" w:rsidRPr="0025190C" w:rsidRDefault="0044188C" w:rsidP="00CE29D8">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Швейцария</w:t>
            </w:r>
          </w:p>
        </w:tc>
        <w:tc>
          <w:tcPr>
            <w:tcW w:w="1276" w:type="dxa"/>
          </w:tcPr>
          <w:p w14:paraId="0093EB44"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263,2</w:t>
            </w:r>
          </w:p>
        </w:tc>
        <w:tc>
          <w:tcPr>
            <w:tcW w:w="992" w:type="dxa"/>
          </w:tcPr>
          <w:p w14:paraId="45B54D5E"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39,7</w:t>
            </w:r>
          </w:p>
        </w:tc>
        <w:tc>
          <w:tcPr>
            <w:tcW w:w="1276" w:type="dxa"/>
          </w:tcPr>
          <w:p w14:paraId="5765FBCB"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299,4</w:t>
            </w:r>
          </w:p>
        </w:tc>
        <w:tc>
          <w:tcPr>
            <w:tcW w:w="1275" w:type="dxa"/>
          </w:tcPr>
          <w:p w14:paraId="7E798E95"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41,3</w:t>
            </w:r>
          </w:p>
        </w:tc>
        <w:tc>
          <w:tcPr>
            <w:tcW w:w="1134" w:type="dxa"/>
          </w:tcPr>
          <w:p w14:paraId="185FE34A" w14:textId="77777777" w:rsidR="0044188C" w:rsidRPr="0025190C" w:rsidRDefault="0044188C" w:rsidP="00150C44">
            <w:pPr>
              <w:jc w:val="center"/>
              <w:rPr>
                <w:color w:val="000000" w:themeColor="text1"/>
              </w:rPr>
            </w:pPr>
            <w:r w:rsidRPr="0025190C">
              <w:rPr>
                <w:rFonts w:ascii="Times New Roman" w:hAnsi="Times New Roman" w:cs="Times New Roman"/>
                <w:color w:val="000000" w:themeColor="text1"/>
                <w:sz w:val="24"/>
                <w:szCs w:val="24"/>
              </w:rPr>
              <w:t>13,8%</w:t>
            </w:r>
          </w:p>
        </w:tc>
        <w:tc>
          <w:tcPr>
            <w:tcW w:w="1134" w:type="dxa"/>
          </w:tcPr>
          <w:p w14:paraId="319F5CC9" w14:textId="77777777" w:rsidR="0044188C" w:rsidRPr="0025190C" w:rsidRDefault="0044188C" w:rsidP="00150C44">
            <w:pPr>
              <w:jc w:val="center"/>
              <w:rPr>
                <w:color w:val="000000" w:themeColor="text1"/>
              </w:rPr>
            </w:pPr>
            <w:r w:rsidRPr="0025190C">
              <w:rPr>
                <w:rFonts w:ascii="Times New Roman" w:hAnsi="Times New Roman" w:cs="Times New Roman"/>
                <w:color w:val="000000" w:themeColor="text1"/>
                <w:sz w:val="24"/>
                <w:szCs w:val="24"/>
              </w:rPr>
              <w:t>4,0%</w:t>
            </w:r>
          </w:p>
        </w:tc>
      </w:tr>
      <w:tr w:rsidR="0044188C" w:rsidRPr="0025190C" w14:paraId="0BE2349A" w14:textId="77777777" w:rsidTr="00CE29D8">
        <w:tc>
          <w:tcPr>
            <w:tcW w:w="3119" w:type="dxa"/>
          </w:tcPr>
          <w:p w14:paraId="176F2E18" w14:textId="77777777" w:rsidR="0044188C" w:rsidRPr="0025190C" w:rsidRDefault="0044188C" w:rsidP="00CE29D8">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Ирландия</w:t>
            </w:r>
          </w:p>
        </w:tc>
        <w:tc>
          <w:tcPr>
            <w:tcW w:w="1276" w:type="dxa"/>
          </w:tcPr>
          <w:p w14:paraId="1F480C9D"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231,7</w:t>
            </w:r>
          </w:p>
        </w:tc>
        <w:tc>
          <w:tcPr>
            <w:tcW w:w="992" w:type="dxa"/>
          </w:tcPr>
          <w:p w14:paraId="2A1897DC"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18,2</w:t>
            </w:r>
          </w:p>
        </w:tc>
        <w:tc>
          <w:tcPr>
            <w:tcW w:w="1276" w:type="dxa"/>
          </w:tcPr>
          <w:p w14:paraId="0C86AEF0"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293,2</w:t>
            </w:r>
          </w:p>
        </w:tc>
        <w:tc>
          <w:tcPr>
            <w:tcW w:w="1275" w:type="dxa"/>
          </w:tcPr>
          <w:p w14:paraId="25F1E2C3"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25,2</w:t>
            </w:r>
          </w:p>
        </w:tc>
        <w:tc>
          <w:tcPr>
            <w:tcW w:w="1134" w:type="dxa"/>
          </w:tcPr>
          <w:p w14:paraId="4B9527CF" w14:textId="77777777" w:rsidR="0044188C" w:rsidRPr="0025190C" w:rsidRDefault="0044188C" w:rsidP="00150C44">
            <w:pPr>
              <w:jc w:val="center"/>
              <w:rPr>
                <w:color w:val="000000" w:themeColor="text1"/>
              </w:rPr>
            </w:pPr>
            <w:r w:rsidRPr="0025190C">
              <w:rPr>
                <w:rFonts w:ascii="Times New Roman" w:hAnsi="Times New Roman" w:cs="Times New Roman"/>
                <w:color w:val="000000" w:themeColor="text1"/>
                <w:sz w:val="24"/>
                <w:szCs w:val="24"/>
              </w:rPr>
              <w:t>26,5%</w:t>
            </w:r>
          </w:p>
        </w:tc>
        <w:tc>
          <w:tcPr>
            <w:tcW w:w="1134" w:type="dxa"/>
          </w:tcPr>
          <w:p w14:paraId="3425094A" w14:textId="77777777" w:rsidR="0044188C" w:rsidRPr="0025190C" w:rsidRDefault="0044188C" w:rsidP="00150C44">
            <w:pPr>
              <w:jc w:val="center"/>
              <w:rPr>
                <w:color w:val="000000" w:themeColor="text1"/>
              </w:rPr>
            </w:pPr>
            <w:r w:rsidRPr="0025190C">
              <w:rPr>
                <w:rFonts w:ascii="Times New Roman" w:hAnsi="Times New Roman" w:cs="Times New Roman"/>
                <w:color w:val="000000" w:themeColor="text1"/>
                <w:sz w:val="24"/>
                <w:szCs w:val="24"/>
              </w:rPr>
              <w:t>38,4%</w:t>
            </w:r>
          </w:p>
        </w:tc>
      </w:tr>
      <w:tr w:rsidR="0044188C" w:rsidRPr="0025190C" w14:paraId="21DB4BF7" w14:textId="77777777" w:rsidTr="00CE29D8">
        <w:tc>
          <w:tcPr>
            <w:tcW w:w="3119" w:type="dxa"/>
          </w:tcPr>
          <w:p w14:paraId="0008ADD3" w14:textId="77777777" w:rsidR="0044188C" w:rsidRPr="0025190C" w:rsidRDefault="0044188C" w:rsidP="00CE29D8">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Болгария</w:t>
            </w:r>
          </w:p>
        </w:tc>
        <w:tc>
          <w:tcPr>
            <w:tcW w:w="1276" w:type="dxa"/>
          </w:tcPr>
          <w:p w14:paraId="68011BC4"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405,7</w:t>
            </w:r>
          </w:p>
        </w:tc>
        <w:tc>
          <w:tcPr>
            <w:tcW w:w="992" w:type="dxa"/>
          </w:tcPr>
          <w:p w14:paraId="0D931D2D"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8,0</w:t>
            </w:r>
          </w:p>
        </w:tc>
        <w:tc>
          <w:tcPr>
            <w:tcW w:w="1276" w:type="dxa"/>
          </w:tcPr>
          <w:p w14:paraId="5FD308D5"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277,6</w:t>
            </w:r>
          </w:p>
        </w:tc>
        <w:tc>
          <w:tcPr>
            <w:tcW w:w="1275" w:type="dxa"/>
          </w:tcPr>
          <w:p w14:paraId="3E06CA24"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10,2</w:t>
            </w:r>
          </w:p>
        </w:tc>
        <w:tc>
          <w:tcPr>
            <w:tcW w:w="1134" w:type="dxa"/>
          </w:tcPr>
          <w:p w14:paraId="25859D19" w14:textId="77777777" w:rsidR="0044188C" w:rsidRPr="0025190C" w:rsidRDefault="0044188C" w:rsidP="00150C44">
            <w:pPr>
              <w:jc w:val="center"/>
              <w:rPr>
                <w:color w:val="000000" w:themeColor="text1"/>
              </w:rPr>
            </w:pPr>
            <w:r w:rsidRPr="0025190C">
              <w:rPr>
                <w:rFonts w:ascii="Times New Roman" w:hAnsi="Times New Roman" w:cs="Times New Roman"/>
                <w:color w:val="000000" w:themeColor="text1"/>
                <w:sz w:val="24"/>
                <w:szCs w:val="24"/>
              </w:rPr>
              <w:t>-31,6%</w:t>
            </w:r>
          </w:p>
        </w:tc>
        <w:tc>
          <w:tcPr>
            <w:tcW w:w="1134" w:type="dxa"/>
          </w:tcPr>
          <w:p w14:paraId="11E88FA4" w14:textId="77777777" w:rsidR="0044188C" w:rsidRPr="0025190C" w:rsidRDefault="0044188C" w:rsidP="00150C44">
            <w:pPr>
              <w:jc w:val="center"/>
              <w:rPr>
                <w:color w:val="000000" w:themeColor="text1"/>
              </w:rPr>
            </w:pPr>
            <w:r w:rsidRPr="0025190C">
              <w:rPr>
                <w:rFonts w:ascii="Times New Roman" w:hAnsi="Times New Roman" w:cs="Times New Roman"/>
                <w:color w:val="000000" w:themeColor="text1"/>
                <w:sz w:val="24"/>
                <w:szCs w:val="24"/>
              </w:rPr>
              <w:t>27,9%</w:t>
            </w:r>
          </w:p>
        </w:tc>
      </w:tr>
      <w:tr w:rsidR="0044188C" w:rsidRPr="0025190C" w14:paraId="517EA0E9" w14:textId="77777777" w:rsidTr="00CE29D8">
        <w:tc>
          <w:tcPr>
            <w:tcW w:w="3119" w:type="dxa"/>
          </w:tcPr>
          <w:p w14:paraId="74FDFDD9" w14:textId="77777777" w:rsidR="0044188C" w:rsidRPr="0025190C" w:rsidRDefault="0044188C" w:rsidP="00CE29D8">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Румыния</w:t>
            </w:r>
          </w:p>
        </w:tc>
        <w:tc>
          <w:tcPr>
            <w:tcW w:w="1276" w:type="dxa"/>
          </w:tcPr>
          <w:p w14:paraId="4F0053BC"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215,0</w:t>
            </w:r>
          </w:p>
        </w:tc>
        <w:tc>
          <w:tcPr>
            <w:tcW w:w="992" w:type="dxa"/>
          </w:tcPr>
          <w:p w14:paraId="5A992E55"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14,6</w:t>
            </w:r>
          </w:p>
        </w:tc>
        <w:tc>
          <w:tcPr>
            <w:tcW w:w="1276" w:type="dxa"/>
          </w:tcPr>
          <w:p w14:paraId="41936751"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204,5</w:t>
            </w:r>
          </w:p>
        </w:tc>
        <w:tc>
          <w:tcPr>
            <w:tcW w:w="1275" w:type="dxa"/>
          </w:tcPr>
          <w:p w14:paraId="4EEF729B"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16,9</w:t>
            </w:r>
          </w:p>
        </w:tc>
        <w:tc>
          <w:tcPr>
            <w:tcW w:w="1134" w:type="dxa"/>
          </w:tcPr>
          <w:p w14:paraId="530C7887" w14:textId="77777777" w:rsidR="0044188C" w:rsidRPr="0025190C" w:rsidRDefault="0044188C" w:rsidP="00150C44">
            <w:pPr>
              <w:jc w:val="center"/>
              <w:rPr>
                <w:color w:val="000000" w:themeColor="text1"/>
              </w:rPr>
            </w:pPr>
            <w:r w:rsidRPr="0025190C">
              <w:rPr>
                <w:rFonts w:ascii="Times New Roman" w:hAnsi="Times New Roman" w:cs="Times New Roman"/>
                <w:color w:val="000000" w:themeColor="text1"/>
                <w:sz w:val="24"/>
                <w:szCs w:val="24"/>
              </w:rPr>
              <w:t>-4,9%</w:t>
            </w:r>
          </w:p>
        </w:tc>
        <w:tc>
          <w:tcPr>
            <w:tcW w:w="1134" w:type="dxa"/>
          </w:tcPr>
          <w:p w14:paraId="2078B32E" w14:textId="77777777" w:rsidR="0044188C" w:rsidRPr="0025190C" w:rsidRDefault="0044188C" w:rsidP="002A6D42">
            <w:pPr>
              <w:jc w:val="center"/>
              <w:rPr>
                <w:color w:val="000000" w:themeColor="text1"/>
              </w:rPr>
            </w:pPr>
            <w:r w:rsidRPr="0025190C">
              <w:rPr>
                <w:rFonts w:ascii="Times New Roman" w:hAnsi="Times New Roman" w:cs="Times New Roman"/>
                <w:color w:val="000000" w:themeColor="text1"/>
                <w:sz w:val="24"/>
                <w:szCs w:val="24"/>
              </w:rPr>
              <w:t>15,6%</w:t>
            </w:r>
          </w:p>
        </w:tc>
      </w:tr>
      <w:tr w:rsidR="0044188C" w:rsidRPr="0025190C" w14:paraId="4FE84D3E" w14:textId="77777777" w:rsidTr="00CE29D8">
        <w:tc>
          <w:tcPr>
            <w:tcW w:w="3119" w:type="dxa"/>
          </w:tcPr>
          <w:p w14:paraId="01EFE324" w14:textId="77777777" w:rsidR="0044188C" w:rsidRPr="0025190C" w:rsidRDefault="0044188C" w:rsidP="00CE29D8">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Египет</w:t>
            </w:r>
          </w:p>
        </w:tc>
        <w:tc>
          <w:tcPr>
            <w:tcW w:w="1276" w:type="dxa"/>
          </w:tcPr>
          <w:p w14:paraId="6AE97D0B"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147,8</w:t>
            </w:r>
          </w:p>
        </w:tc>
        <w:tc>
          <w:tcPr>
            <w:tcW w:w="992" w:type="dxa"/>
          </w:tcPr>
          <w:p w14:paraId="1A6F0C35"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8,0</w:t>
            </w:r>
          </w:p>
        </w:tc>
        <w:tc>
          <w:tcPr>
            <w:tcW w:w="1276" w:type="dxa"/>
          </w:tcPr>
          <w:p w14:paraId="31340560"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202,3</w:t>
            </w:r>
          </w:p>
        </w:tc>
        <w:tc>
          <w:tcPr>
            <w:tcW w:w="1275" w:type="dxa"/>
          </w:tcPr>
          <w:p w14:paraId="33BF0F97"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12,1</w:t>
            </w:r>
          </w:p>
        </w:tc>
        <w:tc>
          <w:tcPr>
            <w:tcW w:w="1134" w:type="dxa"/>
          </w:tcPr>
          <w:p w14:paraId="43C5D3EB" w14:textId="77777777" w:rsidR="0044188C" w:rsidRPr="0025190C" w:rsidRDefault="0044188C" w:rsidP="00150C44">
            <w:pPr>
              <w:jc w:val="center"/>
              <w:rPr>
                <w:color w:val="000000" w:themeColor="text1"/>
              </w:rPr>
            </w:pPr>
            <w:r w:rsidRPr="0025190C">
              <w:rPr>
                <w:rFonts w:ascii="Times New Roman" w:hAnsi="Times New Roman" w:cs="Times New Roman"/>
                <w:color w:val="000000" w:themeColor="text1"/>
                <w:sz w:val="24"/>
                <w:szCs w:val="24"/>
              </w:rPr>
              <w:t>36,9%</w:t>
            </w:r>
          </w:p>
        </w:tc>
        <w:tc>
          <w:tcPr>
            <w:tcW w:w="1134" w:type="dxa"/>
          </w:tcPr>
          <w:p w14:paraId="175FC3D4" w14:textId="77777777" w:rsidR="0044188C" w:rsidRPr="0025190C" w:rsidRDefault="0044188C" w:rsidP="00150C44">
            <w:pPr>
              <w:jc w:val="center"/>
              <w:rPr>
                <w:color w:val="000000" w:themeColor="text1"/>
              </w:rPr>
            </w:pPr>
            <w:r w:rsidRPr="0025190C">
              <w:rPr>
                <w:rFonts w:ascii="Times New Roman" w:hAnsi="Times New Roman" w:cs="Times New Roman"/>
                <w:color w:val="000000" w:themeColor="text1"/>
                <w:sz w:val="24"/>
                <w:szCs w:val="24"/>
              </w:rPr>
              <w:t>50,5%</w:t>
            </w:r>
          </w:p>
        </w:tc>
      </w:tr>
      <w:tr w:rsidR="0044188C" w:rsidRPr="0025190C" w14:paraId="4CB5E36A" w14:textId="77777777" w:rsidTr="00CE29D8">
        <w:tc>
          <w:tcPr>
            <w:tcW w:w="3119" w:type="dxa"/>
          </w:tcPr>
          <w:p w14:paraId="1DE82A54" w14:textId="77777777" w:rsidR="0044188C" w:rsidRPr="0025190C" w:rsidRDefault="0044188C" w:rsidP="00CE29D8">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Австрия</w:t>
            </w:r>
          </w:p>
        </w:tc>
        <w:tc>
          <w:tcPr>
            <w:tcW w:w="1276" w:type="dxa"/>
          </w:tcPr>
          <w:p w14:paraId="6EAC9415"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154,7</w:t>
            </w:r>
          </w:p>
        </w:tc>
        <w:tc>
          <w:tcPr>
            <w:tcW w:w="992" w:type="dxa"/>
          </w:tcPr>
          <w:p w14:paraId="6DB9D2FA"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20,4</w:t>
            </w:r>
          </w:p>
        </w:tc>
        <w:tc>
          <w:tcPr>
            <w:tcW w:w="1276" w:type="dxa"/>
          </w:tcPr>
          <w:p w14:paraId="0CDFA9A6"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168,8</w:t>
            </w:r>
          </w:p>
        </w:tc>
        <w:tc>
          <w:tcPr>
            <w:tcW w:w="1275" w:type="dxa"/>
          </w:tcPr>
          <w:p w14:paraId="7B7BFD46"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16,3</w:t>
            </w:r>
          </w:p>
        </w:tc>
        <w:tc>
          <w:tcPr>
            <w:tcW w:w="1134" w:type="dxa"/>
          </w:tcPr>
          <w:p w14:paraId="5EB05A91" w14:textId="77777777" w:rsidR="0044188C" w:rsidRPr="0025190C" w:rsidRDefault="0044188C" w:rsidP="00150C44">
            <w:pPr>
              <w:jc w:val="center"/>
              <w:rPr>
                <w:color w:val="000000" w:themeColor="text1"/>
              </w:rPr>
            </w:pPr>
            <w:r w:rsidRPr="0025190C">
              <w:rPr>
                <w:rFonts w:ascii="Times New Roman" w:hAnsi="Times New Roman" w:cs="Times New Roman"/>
                <w:color w:val="000000" w:themeColor="text1"/>
                <w:sz w:val="24"/>
                <w:szCs w:val="24"/>
              </w:rPr>
              <w:t>9,1%</w:t>
            </w:r>
          </w:p>
        </w:tc>
        <w:tc>
          <w:tcPr>
            <w:tcW w:w="1134" w:type="dxa"/>
          </w:tcPr>
          <w:p w14:paraId="2E8F5B7F" w14:textId="77777777" w:rsidR="0044188C" w:rsidRPr="0025190C" w:rsidRDefault="0044188C" w:rsidP="00150C44">
            <w:pPr>
              <w:jc w:val="center"/>
              <w:rPr>
                <w:color w:val="000000" w:themeColor="text1"/>
              </w:rPr>
            </w:pPr>
            <w:r w:rsidRPr="0025190C">
              <w:rPr>
                <w:rFonts w:ascii="Times New Roman" w:hAnsi="Times New Roman" w:cs="Times New Roman"/>
                <w:color w:val="000000" w:themeColor="text1"/>
                <w:sz w:val="24"/>
                <w:szCs w:val="24"/>
              </w:rPr>
              <w:t>-20,2%</w:t>
            </w:r>
          </w:p>
        </w:tc>
      </w:tr>
      <w:tr w:rsidR="0044188C" w:rsidRPr="0025190C" w14:paraId="099E68A7" w14:textId="77777777" w:rsidTr="00CE29D8">
        <w:tc>
          <w:tcPr>
            <w:tcW w:w="3119" w:type="dxa"/>
          </w:tcPr>
          <w:p w14:paraId="78E22FE6" w14:textId="77777777" w:rsidR="0044188C" w:rsidRPr="0025190C" w:rsidRDefault="0044188C" w:rsidP="00CE29D8">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Венгрия</w:t>
            </w:r>
          </w:p>
        </w:tc>
        <w:tc>
          <w:tcPr>
            <w:tcW w:w="1276" w:type="dxa"/>
          </w:tcPr>
          <w:p w14:paraId="185474F5"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230,9</w:t>
            </w:r>
          </w:p>
        </w:tc>
        <w:tc>
          <w:tcPr>
            <w:tcW w:w="992" w:type="dxa"/>
          </w:tcPr>
          <w:p w14:paraId="7B178BC7"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27,1</w:t>
            </w:r>
          </w:p>
        </w:tc>
        <w:tc>
          <w:tcPr>
            <w:tcW w:w="1276" w:type="dxa"/>
          </w:tcPr>
          <w:p w14:paraId="515A5B03"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162,4</w:t>
            </w:r>
          </w:p>
        </w:tc>
        <w:tc>
          <w:tcPr>
            <w:tcW w:w="1275" w:type="dxa"/>
          </w:tcPr>
          <w:p w14:paraId="1262568A"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19,1</w:t>
            </w:r>
          </w:p>
        </w:tc>
        <w:tc>
          <w:tcPr>
            <w:tcW w:w="1134" w:type="dxa"/>
          </w:tcPr>
          <w:p w14:paraId="619E9471" w14:textId="77777777" w:rsidR="0044188C" w:rsidRPr="0025190C" w:rsidRDefault="0044188C" w:rsidP="00826A83">
            <w:pPr>
              <w:jc w:val="center"/>
              <w:rPr>
                <w:color w:val="000000" w:themeColor="text1"/>
              </w:rPr>
            </w:pPr>
            <w:r w:rsidRPr="0025190C">
              <w:rPr>
                <w:rFonts w:ascii="Times New Roman" w:hAnsi="Times New Roman" w:cs="Times New Roman"/>
                <w:color w:val="000000" w:themeColor="text1"/>
                <w:sz w:val="24"/>
                <w:szCs w:val="24"/>
              </w:rPr>
              <w:t>-29,7%</w:t>
            </w:r>
          </w:p>
        </w:tc>
        <w:tc>
          <w:tcPr>
            <w:tcW w:w="1134" w:type="dxa"/>
          </w:tcPr>
          <w:p w14:paraId="1BB1A89E" w14:textId="77777777" w:rsidR="0044188C" w:rsidRPr="0025190C" w:rsidRDefault="0044188C" w:rsidP="00150C44">
            <w:pPr>
              <w:jc w:val="center"/>
              <w:rPr>
                <w:color w:val="000000" w:themeColor="text1"/>
              </w:rPr>
            </w:pPr>
            <w:r w:rsidRPr="0025190C">
              <w:rPr>
                <w:rFonts w:ascii="Times New Roman" w:hAnsi="Times New Roman" w:cs="Times New Roman"/>
                <w:color w:val="000000" w:themeColor="text1"/>
                <w:sz w:val="24"/>
                <w:szCs w:val="24"/>
              </w:rPr>
              <w:t>-29,5%</w:t>
            </w:r>
          </w:p>
        </w:tc>
      </w:tr>
      <w:tr w:rsidR="0044188C" w:rsidRPr="0025190C" w14:paraId="6FF107E7" w14:textId="77777777" w:rsidTr="00CE29D8">
        <w:tc>
          <w:tcPr>
            <w:tcW w:w="3119" w:type="dxa"/>
          </w:tcPr>
          <w:p w14:paraId="1D218B70" w14:textId="77777777" w:rsidR="0044188C" w:rsidRPr="0025190C" w:rsidRDefault="0044188C" w:rsidP="00CE29D8">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Великобритания</w:t>
            </w:r>
          </w:p>
        </w:tc>
        <w:tc>
          <w:tcPr>
            <w:tcW w:w="1276" w:type="dxa"/>
          </w:tcPr>
          <w:p w14:paraId="2AEF0714"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129,0</w:t>
            </w:r>
          </w:p>
        </w:tc>
        <w:tc>
          <w:tcPr>
            <w:tcW w:w="992" w:type="dxa"/>
          </w:tcPr>
          <w:p w14:paraId="2EEF575E"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27,6</w:t>
            </w:r>
          </w:p>
        </w:tc>
        <w:tc>
          <w:tcPr>
            <w:tcW w:w="1276" w:type="dxa"/>
          </w:tcPr>
          <w:p w14:paraId="2EF78778"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130,2</w:t>
            </w:r>
          </w:p>
        </w:tc>
        <w:tc>
          <w:tcPr>
            <w:tcW w:w="1275" w:type="dxa"/>
          </w:tcPr>
          <w:p w14:paraId="6914C3A8"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28,0</w:t>
            </w:r>
          </w:p>
        </w:tc>
        <w:tc>
          <w:tcPr>
            <w:tcW w:w="1134" w:type="dxa"/>
          </w:tcPr>
          <w:p w14:paraId="5CA305A8" w14:textId="77777777" w:rsidR="0044188C" w:rsidRPr="0025190C" w:rsidRDefault="0044188C" w:rsidP="00150C44">
            <w:pPr>
              <w:jc w:val="center"/>
              <w:rPr>
                <w:color w:val="000000" w:themeColor="text1"/>
              </w:rPr>
            </w:pPr>
            <w:r w:rsidRPr="0025190C">
              <w:rPr>
                <w:rFonts w:ascii="Times New Roman" w:hAnsi="Times New Roman" w:cs="Times New Roman"/>
                <w:color w:val="000000" w:themeColor="text1"/>
                <w:sz w:val="24"/>
                <w:szCs w:val="24"/>
              </w:rPr>
              <w:t>0,9%</w:t>
            </w:r>
          </w:p>
        </w:tc>
        <w:tc>
          <w:tcPr>
            <w:tcW w:w="1134" w:type="dxa"/>
          </w:tcPr>
          <w:p w14:paraId="751CE102" w14:textId="77777777" w:rsidR="0044188C" w:rsidRPr="0025190C" w:rsidRDefault="0044188C" w:rsidP="00150C44">
            <w:pPr>
              <w:jc w:val="center"/>
              <w:rPr>
                <w:color w:val="000000" w:themeColor="text1"/>
              </w:rPr>
            </w:pPr>
            <w:r w:rsidRPr="0025190C">
              <w:rPr>
                <w:rFonts w:ascii="Times New Roman" w:hAnsi="Times New Roman" w:cs="Times New Roman"/>
                <w:color w:val="000000" w:themeColor="text1"/>
                <w:sz w:val="24"/>
                <w:szCs w:val="24"/>
              </w:rPr>
              <w:t>1,1%</w:t>
            </w:r>
          </w:p>
        </w:tc>
      </w:tr>
      <w:tr w:rsidR="0044188C" w:rsidRPr="0025190C" w14:paraId="640956B7" w14:textId="77777777" w:rsidTr="00CE29D8">
        <w:tc>
          <w:tcPr>
            <w:tcW w:w="3119" w:type="dxa"/>
          </w:tcPr>
          <w:p w14:paraId="0CC924A1" w14:textId="77777777" w:rsidR="0044188C" w:rsidRPr="0025190C" w:rsidRDefault="0044188C" w:rsidP="00CE29D8">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Бельгия</w:t>
            </w:r>
          </w:p>
        </w:tc>
        <w:tc>
          <w:tcPr>
            <w:tcW w:w="1276" w:type="dxa"/>
          </w:tcPr>
          <w:p w14:paraId="1B8EE3C5"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105,8</w:t>
            </w:r>
          </w:p>
        </w:tc>
        <w:tc>
          <w:tcPr>
            <w:tcW w:w="992" w:type="dxa"/>
          </w:tcPr>
          <w:p w14:paraId="53C4C7A5"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15,7</w:t>
            </w:r>
          </w:p>
        </w:tc>
        <w:tc>
          <w:tcPr>
            <w:tcW w:w="1276" w:type="dxa"/>
          </w:tcPr>
          <w:p w14:paraId="3F2BDEEE"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102,4</w:t>
            </w:r>
          </w:p>
        </w:tc>
        <w:tc>
          <w:tcPr>
            <w:tcW w:w="1275" w:type="dxa"/>
          </w:tcPr>
          <w:p w14:paraId="11143013"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15,8</w:t>
            </w:r>
          </w:p>
        </w:tc>
        <w:tc>
          <w:tcPr>
            <w:tcW w:w="1134" w:type="dxa"/>
          </w:tcPr>
          <w:p w14:paraId="4E84F3B0" w14:textId="77777777" w:rsidR="0044188C" w:rsidRPr="0025190C" w:rsidRDefault="0044188C" w:rsidP="00150C44">
            <w:pPr>
              <w:jc w:val="center"/>
              <w:rPr>
                <w:color w:val="000000" w:themeColor="text1"/>
              </w:rPr>
            </w:pPr>
            <w:r w:rsidRPr="0025190C">
              <w:rPr>
                <w:rFonts w:ascii="Times New Roman" w:hAnsi="Times New Roman" w:cs="Times New Roman"/>
                <w:color w:val="000000" w:themeColor="text1"/>
                <w:sz w:val="24"/>
                <w:szCs w:val="24"/>
              </w:rPr>
              <w:t>-3,3%</w:t>
            </w:r>
          </w:p>
        </w:tc>
        <w:tc>
          <w:tcPr>
            <w:tcW w:w="1134" w:type="dxa"/>
          </w:tcPr>
          <w:p w14:paraId="5D8575E9" w14:textId="77777777" w:rsidR="0044188C" w:rsidRPr="0025190C" w:rsidRDefault="0044188C" w:rsidP="00150C44">
            <w:pPr>
              <w:jc w:val="center"/>
              <w:rPr>
                <w:color w:val="000000" w:themeColor="text1"/>
              </w:rPr>
            </w:pPr>
            <w:r w:rsidRPr="0025190C">
              <w:rPr>
                <w:rFonts w:ascii="Times New Roman" w:hAnsi="Times New Roman" w:cs="Times New Roman"/>
                <w:color w:val="000000" w:themeColor="text1"/>
                <w:sz w:val="24"/>
                <w:szCs w:val="24"/>
              </w:rPr>
              <w:t>0,8%</w:t>
            </w:r>
          </w:p>
        </w:tc>
      </w:tr>
      <w:tr w:rsidR="0044188C" w:rsidRPr="0025190C" w14:paraId="3A128D0F" w14:textId="77777777" w:rsidTr="00CE29D8">
        <w:tc>
          <w:tcPr>
            <w:tcW w:w="3119" w:type="dxa"/>
          </w:tcPr>
          <w:p w14:paraId="555099F9" w14:textId="77777777" w:rsidR="0044188C" w:rsidRPr="0025190C" w:rsidRDefault="0044188C" w:rsidP="00CE29D8">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Прочие страны мира</w:t>
            </w:r>
          </w:p>
        </w:tc>
        <w:tc>
          <w:tcPr>
            <w:tcW w:w="1276" w:type="dxa"/>
          </w:tcPr>
          <w:p w14:paraId="102FCA17"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1 192,1</w:t>
            </w:r>
          </w:p>
        </w:tc>
        <w:tc>
          <w:tcPr>
            <w:tcW w:w="992" w:type="dxa"/>
          </w:tcPr>
          <w:p w14:paraId="146885A9"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188,7</w:t>
            </w:r>
          </w:p>
        </w:tc>
        <w:tc>
          <w:tcPr>
            <w:tcW w:w="1276" w:type="dxa"/>
          </w:tcPr>
          <w:p w14:paraId="08DC6BCE"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752,8</w:t>
            </w:r>
          </w:p>
        </w:tc>
        <w:tc>
          <w:tcPr>
            <w:tcW w:w="1275" w:type="dxa"/>
          </w:tcPr>
          <w:p w14:paraId="0B207549" w14:textId="77777777" w:rsidR="0044188C" w:rsidRPr="0025190C" w:rsidRDefault="0044188C" w:rsidP="001A0E76">
            <w:pPr>
              <w:pStyle w:val="a3"/>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172,7</w:t>
            </w:r>
          </w:p>
        </w:tc>
        <w:tc>
          <w:tcPr>
            <w:tcW w:w="1134" w:type="dxa"/>
          </w:tcPr>
          <w:p w14:paraId="774034E1" w14:textId="77777777" w:rsidR="0044188C" w:rsidRPr="0025190C" w:rsidRDefault="0044188C" w:rsidP="00150C44">
            <w:pPr>
              <w:jc w:val="center"/>
              <w:rPr>
                <w:color w:val="000000" w:themeColor="text1"/>
              </w:rPr>
            </w:pPr>
            <w:r w:rsidRPr="0025190C">
              <w:rPr>
                <w:rFonts w:ascii="Times New Roman" w:hAnsi="Times New Roman" w:cs="Times New Roman"/>
                <w:color w:val="000000" w:themeColor="text1"/>
                <w:sz w:val="24"/>
                <w:szCs w:val="24"/>
              </w:rPr>
              <w:t>-36,8%</w:t>
            </w:r>
          </w:p>
        </w:tc>
        <w:tc>
          <w:tcPr>
            <w:tcW w:w="1134" w:type="dxa"/>
          </w:tcPr>
          <w:p w14:paraId="753980E3" w14:textId="77777777" w:rsidR="0044188C" w:rsidRPr="0025190C" w:rsidRDefault="0044188C" w:rsidP="00150C44">
            <w:pPr>
              <w:jc w:val="center"/>
              <w:rPr>
                <w:color w:val="000000" w:themeColor="text1"/>
              </w:rPr>
            </w:pPr>
            <w:r w:rsidRPr="0025190C">
              <w:rPr>
                <w:rFonts w:ascii="Times New Roman" w:hAnsi="Times New Roman" w:cs="Times New Roman"/>
                <w:color w:val="000000" w:themeColor="text1"/>
                <w:sz w:val="24"/>
                <w:szCs w:val="24"/>
              </w:rPr>
              <w:t>-8,5%</w:t>
            </w:r>
          </w:p>
        </w:tc>
      </w:tr>
      <w:tr w:rsidR="00257D75" w:rsidRPr="0025190C" w14:paraId="2BB729C3" w14:textId="77777777" w:rsidTr="000570C5">
        <w:tc>
          <w:tcPr>
            <w:tcW w:w="10206" w:type="dxa"/>
            <w:gridSpan w:val="7"/>
          </w:tcPr>
          <w:p w14:paraId="74BA5761" w14:textId="77777777" w:rsidR="00336F28" w:rsidRPr="0025190C" w:rsidRDefault="00336F28" w:rsidP="00B41765">
            <w:pPr>
              <w:pStyle w:val="a3"/>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Примечание - Составлено автором по источнику</w:t>
            </w:r>
            <w:r w:rsidR="00C90C2C" w:rsidRPr="0025190C">
              <w:rPr>
                <w:rFonts w:ascii="Times New Roman" w:hAnsi="Times New Roman" w:cs="Times New Roman"/>
                <w:color w:val="000000" w:themeColor="text1"/>
                <w:sz w:val="24"/>
                <w:szCs w:val="24"/>
              </w:rPr>
              <w:t xml:space="preserve"> [1</w:t>
            </w:r>
            <w:r w:rsidR="00B41765" w:rsidRPr="0025190C">
              <w:rPr>
                <w:rFonts w:ascii="Times New Roman" w:hAnsi="Times New Roman" w:cs="Times New Roman"/>
                <w:color w:val="000000" w:themeColor="text1"/>
                <w:sz w:val="24"/>
                <w:szCs w:val="24"/>
                <w:lang w:val="kk-KZ"/>
              </w:rPr>
              <w:t>09</w:t>
            </w:r>
            <w:r w:rsidRPr="0025190C">
              <w:rPr>
                <w:rFonts w:ascii="Times New Roman" w:hAnsi="Times New Roman" w:cs="Times New Roman"/>
                <w:color w:val="000000" w:themeColor="text1"/>
                <w:sz w:val="24"/>
                <w:szCs w:val="24"/>
              </w:rPr>
              <w:t>]</w:t>
            </w:r>
          </w:p>
        </w:tc>
      </w:tr>
    </w:tbl>
    <w:p w14:paraId="2CC9EBB1" w14:textId="77777777" w:rsidR="008A7927" w:rsidRPr="0025190C" w:rsidRDefault="008A7927" w:rsidP="008A7927">
      <w:pPr>
        <w:spacing w:after="0" w:line="240" w:lineRule="auto"/>
        <w:jc w:val="both"/>
        <w:rPr>
          <w:rFonts w:ascii="Times New Roman" w:eastAsia="Calibri" w:hAnsi="Times New Roman" w:cs="Times New Roman"/>
          <w:sz w:val="28"/>
          <w:szCs w:val="28"/>
          <w:lang w:val="kk-KZ"/>
        </w:rPr>
      </w:pPr>
    </w:p>
    <w:p w14:paraId="5963B493" w14:textId="68FD47B9" w:rsidR="008A7927" w:rsidRPr="0025190C" w:rsidRDefault="008A7927" w:rsidP="008A7927">
      <w:pPr>
        <w:pStyle w:val="a3"/>
        <w:ind w:firstLine="567"/>
        <w:jc w:val="both"/>
        <w:rPr>
          <w:rFonts w:ascii="Times New Roman" w:hAnsi="Times New Roman" w:cs="Times New Roman"/>
          <w:sz w:val="28"/>
          <w:szCs w:val="28"/>
        </w:rPr>
      </w:pPr>
      <w:r w:rsidRPr="0025190C">
        <w:rPr>
          <w:rFonts w:ascii="Times New Roman" w:hAnsi="Times New Roman" w:cs="Times New Roman"/>
          <w:sz w:val="28"/>
          <w:szCs w:val="28"/>
          <w:lang w:val="kk-KZ"/>
        </w:rPr>
        <w:t xml:space="preserve">Лидерами по объему импорта в 2021 году в денежном выражении </w:t>
      </w:r>
      <w:r w:rsidRPr="0025190C">
        <w:rPr>
          <w:rFonts w:ascii="Times New Roman" w:hAnsi="Times New Roman" w:cs="Times New Roman"/>
          <w:sz w:val="28"/>
          <w:szCs w:val="28"/>
        </w:rPr>
        <w:t>были следующие страны</w:t>
      </w:r>
      <w:r w:rsidRPr="0025190C">
        <w:rPr>
          <w:rFonts w:ascii="Times New Roman" w:hAnsi="Times New Roman" w:cs="Times New Roman"/>
          <w:sz w:val="28"/>
          <w:szCs w:val="28"/>
          <w:lang w:val="kk-KZ"/>
        </w:rPr>
        <w:t>: ФРГ (197,5 млн. $</w:t>
      </w:r>
      <w:r w:rsidRPr="0025190C">
        <w:rPr>
          <w:rFonts w:ascii="Times New Roman" w:hAnsi="Times New Roman" w:cs="Times New Roman"/>
          <w:sz w:val="28"/>
          <w:szCs w:val="28"/>
        </w:rPr>
        <w:t>),</w:t>
      </w:r>
      <w:r w:rsidRPr="0025190C">
        <w:t xml:space="preserve"> </w:t>
      </w:r>
      <w:r w:rsidRPr="0025190C">
        <w:rPr>
          <w:rFonts w:ascii="Times New Roman" w:hAnsi="Times New Roman" w:cs="Times New Roman"/>
          <w:sz w:val="28"/>
          <w:szCs w:val="28"/>
        </w:rPr>
        <w:t>РФ (92,7 млн. $), Индия (86,3</w:t>
      </w:r>
      <w:r w:rsidRPr="0025190C">
        <w:t xml:space="preserve"> </w:t>
      </w:r>
      <w:r w:rsidRPr="0025190C">
        <w:rPr>
          <w:rFonts w:ascii="Times New Roman" w:hAnsi="Times New Roman" w:cs="Times New Roman"/>
          <w:sz w:val="28"/>
          <w:szCs w:val="28"/>
        </w:rPr>
        <w:t xml:space="preserve">млн. $), Италия </w:t>
      </w:r>
      <w:r w:rsidRPr="0025190C">
        <w:rPr>
          <w:rFonts w:ascii="Times New Roman" w:hAnsi="Times New Roman" w:cs="Times New Roman"/>
          <w:sz w:val="28"/>
          <w:szCs w:val="28"/>
        </w:rPr>
        <w:lastRenderedPageBreak/>
        <w:t xml:space="preserve">(79,7 млн. $), Франция (67,0 млн. $). </w:t>
      </w:r>
      <w:r w:rsidRPr="0025190C">
        <w:rPr>
          <w:rFonts w:ascii="Times New Roman" w:eastAsia="Calibri" w:hAnsi="Times New Roman" w:cs="Times New Roman"/>
          <w:sz w:val="28"/>
          <w:szCs w:val="28"/>
        </w:rPr>
        <w:t>Больше всех в тоннах импортировали в РК следующие страны: РФ (7 550); Индия (1 927,3); ФРГ (1 781,9); Китай (1 318,4); Польша (924,9); Украина (879); РБ (863,8); Франция (847,3); Турция (686,5); Словен</w:t>
      </w:r>
      <w:r w:rsidR="005416ED" w:rsidRPr="0025190C">
        <w:rPr>
          <w:rFonts w:ascii="Times New Roman" w:eastAsia="Calibri" w:hAnsi="Times New Roman" w:cs="Times New Roman"/>
          <w:sz w:val="28"/>
          <w:szCs w:val="28"/>
        </w:rPr>
        <w:t xml:space="preserve">ия (566,5); Узбекистан (551,5) </w:t>
      </w:r>
      <w:r w:rsidRPr="0025190C">
        <w:rPr>
          <w:rFonts w:ascii="Times New Roman" w:eastAsia="Calibri" w:hAnsi="Times New Roman" w:cs="Times New Roman"/>
          <w:sz w:val="28"/>
          <w:szCs w:val="28"/>
        </w:rPr>
        <w:t>и т.д. [</w:t>
      </w:r>
      <w:r w:rsidR="00C90C2C" w:rsidRPr="0025190C">
        <w:rPr>
          <w:rFonts w:ascii="Times New Roman" w:eastAsia="Calibri" w:hAnsi="Times New Roman" w:cs="Times New Roman"/>
          <w:sz w:val="28"/>
          <w:szCs w:val="28"/>
          <w:lang w:val="kk-KZ"/>
        </w:rPr>
        <w:t>1</w:t>
      </w:r>
      <w:r w:rsidR="00B41765" w:rsidRPr="0025190C">
        <w:rPr>
          <w:rFonts w:ascii="Times New Roman" w:eastAsia="Calibri" w:hAnsi="Times New Roman" w:cs="Times New Roman"/>
          <w:sz w:val="28"/>
          <w:szCs w:val="28"/>
          <w:lang w:val="kk-KZ"/>
        </w:rPr>
        <w:t>09</w:t>
      </w:r>
      <w:r w:rsidRPr="0025190C">
        <w:rPr>
          <w:rFonts w:ascii="Times New Roman" w:eastAsia="Calibri" w:hAnsi="Times New Roman" w:cs="Times New Roman"/>
          <w:sz w:val="28"/>
          <w:szCs w:val="28"/>
        </w:rPr>
        <w:t xml:space="preserve">]. Значительную долю в импорте в 2021 году занимают страны, на которых были наложены экономические санкции в 2022 году, Россия импортировала 7 550,0 тонны ЛС (1 место), Белоруссия импортировала 863,8 тонны ЛС (7 место). Украина, в которой в 2022 году начались военные действия, импортировала в РК 879,0 тонны ЛС (6 место). </w:t>
      </w:r>
    </w:p>
    <w:p w14:paraId="61134BFC" w14:textId="3DE5A66F" w:rsidR="008A7927" w:rsidRPr="0025190C" w:rsidRDefault="008A7927" w:rsidP="008A7927">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sz w:val="28"/>
          <w:szCs w:val="28"/>
          <w:lang w:val="kk-KZ"/>
        </w:rPr>
        <w:t xml:space="preserve">В таблице 14 указаны 10 стран по объему закупок ЛС </w:t>
      </w:r>
      <w:r w:rsidR="001B6EA7" w:rsidRPr="0025190C">
        <w:rPr>
          <w:rFonts w:ascii="Times New Roman" w:eastAsia="Calibri" w:hAnsi="Times New Roman" w:cs="Times New Roman"/>
          <w:sz w:val="28"/>
          <w:szCs w:val="28"/>
          <w:lang w:val="kk-KZ"/>
        </w:rPr>
        <w:t>«СКФ»</w:t>
      </w:r>
      <w:r w:rsidRPr="0025190C">
        <w:rPr>
          <w:rFonts w:ascii="Times New Roman" w:eastAsia="Calibri" w:hAnsi="Times New Roman" w:cs="Times New Roman"/>
          <w:sz w:val="28"/>
          <w:szCs w:val="28"/>
          <w:lang w:val="kk-KZ"/>
        </w:rPr>
        <w:t xml:space="preserve">. В системе закупок </w:t>
      </w:r>
      <w:r w:rsidR="001B6EA7" w:rsidRPr="0025190C">
        <w:rPr>
          <w:rFonts w:ascii="Times New Roman" w:eastAsia="Calibri" w:hAnsi="Times New Roman" w:cs="Times New Roman"/>
          <w:sz w:val="28"/>
          <w:szCs w:val="28"/>
          <w:lang w:val="kk-KZ"/>
        </w:rPr>
        <w:t>«СКФ»</w:t>
      </w:r>
      <w:r w:rsidRPr="0025190C">
        <w:rPr>
          <w:rFonts w:ascii="Times New Roman" w:eastAsia="Calibri" w:hAnsi="Times New Roman" w:cs="Times New Roman"/>
          <w:sz w:val="28"/>
          <w:szCs w:val="28"/>
          <w:lang w:val="kk-KZ"/>
        </w:rPr>
        <w:t xml:space="preserve"> длительное время преобладают ОТП (41%). Так</w:t>
      </w:r>
      <w:r w:rsidR="0054790A" w:rsidRPr="0025190C">
        <w:rPr>
          <w:rFonts w:ascii="Times New Roman" w:eastAsia="Calibri" w:hAnsi="Times New Roman" w:cs="Times New Roman"/>
          <w:sz w:val="28"/>
          <w:szCs w:val="28"/>
          <w:lang w:val="kk-KZ"/>
        </w:rPr>
        <w:t>,</w:t>
      </w:r>
      <w:r w:rsidRPr="0025190C">
        <w:rPr>
          <w:rFonts w:ascii="Times New Roman" w:eastAsia="Calibri" w:hAnsi="Times New Roman" w:cs="Times New Roman"/>
          <w:sz w:val="28"/>
          <w:szCs w:val="28"/>
          <w:lang w:val="kk-KZ"/>
        </w:rPr>
        <w:t xml:space="preserve"> доля РК в 2018 году составляла 28,24%, в 2019 году 27%, в 2020 году 37%. На 2 месте располагаются немецкие производители (9%), в 2018 году доля ФРГ составляла 14,54%, в 2019 и 2020 годах 16%. Немецкие производители также долгие годы стабильно занимают второе место по доли на рынке в РК. На 3 место в 2021 году впервые вышли производители ЛС из Китая с долей на рынке в 6%. В 2018 (9,84%), 2019 (8%), 2020 (9%) годах третье место занимали производители из Франции.</w:t>
      </w:r>
    </w:p>
    <w:p w14:paraId="3C56E18E" w14:textId="77777777" w:rsidR="008A7927" w:rsidRPr="0025190C" w:rsidRDefault="008A7927" w:rsidP="00F32D82">
      <w:pPr>
        <w:spacing w:after="0" w:line="240" w:lineRule="auto"/>
        <w:ind w:firstLine="567"/>
        <w:jc w:val="both"/>
        <w:rPr>
          <w:rFonts w:ascii="Times New Roman" w:eastAsia="Calibri" w:hAnsi="Times New Roman" w:cs="Times New Roman"/>
          <w:sz w:val="28"/>
          <w:szCs w:val="28"/>
          <w:lang w:val="kk-KZ"/>
        </w:rPr>
      </w:pPr>
    </w:p>
    <w:p w14:paraId="6C17EAB6" w14:textId="77777777" w:rsidR="006B1F26" w:rsidRPr="0025190C" w:rsidRDefault="006B1F26" w:rsidP="00C97537">
      <w:pPr>
        <w:pStyle w:val="a3"/>
        <w:jc w:val="both"/>
        <w:rPr>
          <w:rFonts w:ascii="Times New Roman" w:hAnsi="Times New Roman" w:cs="Times New Roman"/>
          <w:sz w:val="28"/>
          <w:szCs w:val="28"/>
          <w:lang w:val="kk-KZ"/>
        </w:rPr>
      </w:pPr>
      <w:r w:rsidRPr="0025190C">
        <w:rPr>
          <w:rFonts w:ascii="Times New Roman" w:hAnsi="Times New Roman" w:cs="Times New Roman"/>
          <w:sz w:val="28"/>
          <w:szCs w:val="28"/>
        </w:rPr>
        <w:t>Таблица 1</w:t>
      </w:r>
      <w:r w:rsidR="00C97537" w:rsidRPr="0025190C">
        <w:rPr>
          <w:rFonts w:ascii="Times New Roman" w:hAnsi="Times New Roman" w:cs="Times New Roman"/>
          <w:sz w:val="28"/>
          <w:szCs w:val="28"/>
          <w:lang w:val="kk-KZ"/>
        </w:rPr>
        <w:t>4</w:t>
      </w:r>
      <w:r w:rsidRPr="0025190C">
        <w:rPr>
          <w:rFonts w:ascii="Times New Roman" w:hAnsi="Times New Roman" w:cs="Times New Roman"/>
          <w:sz w:val="28"/>
          <w:szCs w:val="28"/>
        </w:rPr>
        <w:t xml:space="preserve"> </w:t>
      </w:r>
      <w:r w:rsidRPr="0025190C">
        <w:rPr>
          <w:rFonts w:ascii="Times New Roman" w:hAnsi="Times New Roman" w:cs="Times New Roman"/>
          <w:b/>
          <w:sz w:val="28"/>
          <w:szCs w:val="28"/>
        </w:rPr>
        <w:t>-</w:t>
      </w:r>
      <w:r w:rsidRPr="0025190C">
        <w:rPr>
          <w:rFonts w:ascii="Times New Roman" w:hAnsi="Times New Roman" w:cs="Times New Roman"/>
          <w:sz w:val="28"/>
          <w:szCs w:val="28"/>
        </w:rPr>
        <w:t xml:space="preserve"> Страны лидеры в закупках </w:t>
      </w:r>
      <w:r w:rsidR="001B6EA7" w:rsidRPr="0025190C">
        <w:rPr>
          <w:rFonts w:ascii="Times New Roman" w:hAnsi="Times New Roman" w:cs="Times New Roman"/>
          <w:sz w:val="28"/>
          <w:szCs w:val="28"/>
        </w:rPr>
        <w:t>«СКФ»</w:t>
      </w:r>
      <w:r w:rsidRPr="0025190C">
        <w:rPr>
          <w:rFonts w:ascii="Times New Roman" w:hAnsi="Times New Roman" w:cs="Times New Roman"/>
          <w:sz w:val="28"/>
          <w:szCs w:val="28"/>
        </w:rPr>
        <w:t xml:space="preserve"> в </w:t>
      </w:r>
      <w:r w:rsidRPr="0025190C">
        <w:rPr>
          <w:rFonts w:ascii="Times New Roman" w:hAnsi="Times New Roman" w:cs="Times New Roman"/>
          <w:sz w:val="28"/>
          <w:szCs w:val="28"/>
          <w:lang w:val="kk-KZ"/>
        </w:rPr>
        <w:t>2018</w:t>
      </w:r>
      <w:r w:rsidRPr="0025190C">
        <w:rPr>
          <w:rFonts w:ascii="Times New Roman" w:hAnsi="Times New Roman" w:cs="Times New Roman"/>
          <w:b/>
          <w:sz w:val="28"/>
          <w:szCs w:val="28"/>
          <w:lang w:val="kk-KZ"/>
        </w:rPr>
        <w:t>-</w:t>
      </w:r>
      <w:r w:rsidRPr="0025190C">
        <w:rPr>
          <w:rFonts w:ascii="Times New Roman" w:hAnsi="Times New Roman" w:cs="Times New Roman"/>
          <w:sz w:val="28"/>
          <w:szCs w:val="28"/>
        </w:rPr>
        <w:t>20</w:t>
      </w:r>
      <w:r w:rsidR="00653A25" w:rsidRPr="0025190C">
        <w:rPr>
          <w:rFonts w:ascii="Times New Roman" w:hAnsi="Times New Roman" w:cs="Times New Roman"/>
          <w:sz w:val="28"/>
          <w:szCs w:val="28"/>
        </w:rPr>
        <w:t>2</w:t>
      </w:r>
      <w:r w:rsidR="007E0A79" w:rsidRPr="0025190C">
        <w:rPr>
          <w:rFonts w:ascii="Times New Roman" w:hAnsi="Times New Roman" w:cs="Times New Roman"/>
          <w:sz w:val="28"/>
          <w:szCs w:val="28"/>
        </w:rPr>
        <w:t>1</w:t>
      </w:r>
      <w:r w:rsidRPr="0025190C">
        <w:rPr>
          <w:rFonts w:ascii="Times New Roman" w:hAnsi="Times New Roman" w:cs="Times New Roman"/>
          <w:sz w:val="28"/>
          <w:szCs w:val="28"/>
        </w:rPr>
        <w:t xml:space="preserve"> г</w:t>
      </w:r>
      <w:r w:rsidRPr="0025190C">
        <w:rPr>
          <w:rFonts w:ascii="Times New Roman" w:hAnsi="Times New Roman" w:cs="Times New Roman"/>
          <w:sz w:val="28"/>
          <w:szCs w:val="28"/>
          <w:lang w:val="kk-KZ"/>
        </w:rPr>
        <w:t>г.</w:t>
      </w:r>
    </w:p>
    <w:p w14:paraId="6C94380F" w14:textId="77777777" w:rsidR="006B1F26" w:rsidRPr="0025190C" w:rsidRDefault="006B1F26" w:rsidP="006B1F26">
      <w:pPr>
        <w:pStyle w:val="a3"/>
        <w:ind w:firstLine="567"/>
        <w:jc w:val="both"/>
        <w:rPr>
          <w:rFonts w:ascii="Times New Roman" w:hAnsi="Times New Roman" w:cs="Times New Roman"/>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1401"/>
        <w:gridCol w:w="1404"/>
        <w:gridCol w:w="1417"/>
        <w:gridCol w:w="1418"/>
        <w:gridCol w:w="1296"/>
        <w:gridCol w:w="1276"/>
        <w:gridCol w:w="1559"/>
      </w:tblGrid>
      <w:tr w:rsidR="007E0A79" w:rsidRPr="0025190C" w14:paraId="6E8133EA" w14:textId="77777777" w:rsidTr="00F95090">
        <w:tc>
          <w:tcPr>
            <w:tcW w:w="456" w:type="dxa"/>
            <w:vMerge w:val="restart"/>
          </w:tcPr>
          <w:p w14:paraId="0D377FAE" w14:textId="77777777" w:rsidR="007E0A79" w:rsidRPr="0025190C" w:rsidRDefault="007E0A79" w:rsidP="006B1F26">
            <w:pPr>
              <w:pStyle w:val="a3"/>
              <w:rPr>
                <w:rFonts w:ascii="Times New Roman" w:hAnsi="Times New Roman" w:cs="Times New Roman"/>
                <w:sz w:val="24"/>
                <w:szCs w:val="24"/>
              </w:rPr>
            </w:pPr>
            <w:r w:rsidRPr="0025190C">
              <w:rPr>
                <w:rFonts w:ascii="Times New Roman" w:hAnsi="Times New Roman" w:cs="Times New Roman"/>
                <w:sz w:val="24"/>
                <w:szCs w:val="24"/>
              </w:rPr>
              <w:t>№</w:t>
            </w:r>
          </w:p>
        </w:tc>
        <w:tc>
          <w:tcPr>
            <w:tcW w:w="1401" w:type="dxa"/>
            <w:vMerge w:val="restart"/>
          </w:tcPr>
          <w:p w14:paraId="2529DCCD" w14:textId="77777777" w:rsidR="007E0A79" w:rsidRPr="0025190C" w:rsidRDefault="007E0A79" w:rsidP="00325125">
            <w:pPr>
              <w:pStyle w:val="a3"/>
              <w:rPr>
                <w:rFonts w:ascii="Times New Roman" w:hAnsi="Times New Roman" w:cs="Times New Roman"/>
                <w:sz w:val="24"/>
                <w:szCs w:val="24"/>
              </w:rPr>
            </w:pPr>
            <w:r w:rsidRPr="0025190C">
              <w:rPr>
                <w:rFonts w:ascii="Times New Roman" w:hAnsi="Times New Roman" w:cs="Times New Roman"/>
                <w:sz w:val="24"/>
                <w:szCs w:val="24"/>
              </w:rPr>
              <w:t>Стран</w:t>
            </w:r>
            <w:r w:rsidR="00325125" w:rsidRPr="0025190C">
              <w:rPr>
                <w:rFonts w:ascii="Times New Roman" w:hAnsi="Times New Roman" w:cs="Times New Roman"/>
                <w:sz w:val="24"/>
                <w:szCs w:val="24"/>
              </w:rPr>
              <w:t>ы</w:t>
            </w:r>
          </w:p>
        </w:tc>
        <w:tc>
          <w:tcPr>
            <w:tcW w:w="5535" w:type="dxa"/>
            <w:gridSpan w:val="4"/>
          </w:tcPr>
          <w:p w14:paraId="52086CDA" w14:textId="77777777" w:rsidR="007E0A79" w:rsidRPr="0025190C" w:rsidRDefault="007E0A79" w:rsidP="00653A25">
            <w:pPr>
              <w:pStyle w:val="a3"/>
              <w:jc w:val="center"/>
              <w:rPr>
                <w:rFonts w:ascii="Times New Roman" w:hAnsi="Times New Roman" w:cs="Times New Roman"/>
                <w:sz w:val="24"/>
                <w:szCs w:val="24"/>
              </w:rPr>
            </w:pPr>
            <w:r w:rsidRPr="0025190C">
              <w:rPr>
                <w:rFonts w:ascii="Times New Roman" w:hAnsi="Times New Roman" w:cs="Times New Roman"/>
                <w:sz w:val="24"/>
                <w:szCs w:val="24"/>
              </w:rPr>
              <w:t>Объем закупок в млн. KZT</w:t>
            </w:r>
          </w:p>
        </w:tc>
        <w:tc>
          <w:tcPr>
            <w:tcW w:w="1276" w:type="dxa"/>
            <w:vMerge w:val="restart"/>
          </w:tcPr>
          <w:p w14:paraId="2844D2DE" w14:textId="77777777" w:rsidR="007E0A79" w:rsidRPr="0025190C" w:rsidRDefault="007E0A79" w:rsidP="00653A25">
            <w:pPr>
              <w:pStyle w:val="a3"/>
              <w:jc w:val="center"/>
              <w:rPr>
                <w:rFonts w:ascii="Times New Roman" w:hAnsi="Times New Roman" w:cs="Times New Roman"/>
                <w:sz w:val="24"/>
                <w:szCs w:val="24"/>
              </w:rPr>
            </w:pPr>
            <w:r w:rsidRPr="0025190C">
              <w:rPr>
                <w:rFonts w:ascii="Times New Roman" w:hAnsi="Times New Roman" w:cs="Times New Roman"/>
                <w:sz w:val="24"/>
                <w:szCs w:val="24"/>
              </w:rPr>
              <w:t>Прирост к 2020 г</w:t>
            </w:r>
          </w:p>
        </w:tc>
        <w:tc>
          <w:tcPr>
            <w:tcW w:w="1559" w:type="dxa"/>
            <w:vMerge w:val="restart"/>
          </w:tcPr>
          <w:p w14:paraId="735A6929" w14:textId="77777777" w:rsidR="007E0A79" w:rsidRPr="0025190C" w:rsidRDefault="007E0A79" w:rsidP="007E0A79">
            <w:pPr>
              <w:pStyle w:val="a3"/>
              <w:jc w:val="center"/>
              <w:rPr>
                <w:rFonts w:ascii="Times New Roman" w:hAnsi="Times New Roman" w:cs="Times New Roman"/>
                <w:sz w:val="24"/>
                <w:szCs w:val="24"/>
              </w:rPr>
            </w:pPr>
            <w:r w:rsidRPr="0025190C">
              <w:rPr>
                <w:rFonts w:ascii="Times New Roman" w:hAnsi="Times New Roman" w:cs="Times New Roman"/>
                <w:sz w:val="24"/>
                <w:szCs w:val="24"/>
              </w:rPr>
              <w:t>Доля рынка в 2021 г</w:t>
            </w:r>
          </w:p>
        </w:tc>
      </w:tr>
      <w:tr w:rsidR="007E0A79" w:rsidRPr="0025190C" w14:paraId="227120E9" w14:textId="77777777" w:rsidTr="00F95090">
        <w:tc>
          <w:tcPr>
            <w:tcW w:w="456" w:type="dxa"/>
            <w:vMerge/>
          </w:tcPr>
          <w:p w14:paraId="6DB1991B" w14:textId="77777777" w:rsidR="007E0A79" w:rsidRPr="0025190C" w:rsidRDefault="007E0A79" w:rsidP="006B1F26">
            <w:pPr>
              <w:pStyle w:val="a3"/>
              <w:rPr>
                <w:rFonts w:ascii="Times New Roman" w:hAnsi="Times New Roman" w:cs="Times New Roman"/>
                <w:sz w:val="24"/>
                <w:szCs w:val="24"/>
              </w:rPr>
            </w:pPr>
          </w:p>
        </w:tc>
        <w:tc>
          <w:tcPr>
            <w:tcW w:w="1401" w:type="dxa"/>
            <w:vMerge/>
          </w:tcPr>
          <w:p w14:paraId="514B9FD0" w14:textId="77777777" w:rsidR="007E0A79" w:rsidRPr="0025190C" w:rsidRDefault="007E0A79" w:rsidP="006B1F26">
            <w:pPr>
              <w:pStyle w:val="a3"/>
              <w:rPr>
                <w:rFonts w:ascii="Times New Roman" w:hAnsi="Times New Roman" w:cs="Times New Roman"/>
                <w:sz w:val="24"/>
                <w:szCs w:val="24"/>
              </w:rPr>
            </w:pPr>
          </w:p>
        </w:tc>
        <w:tc>
          <w:tcPr>
            <w:tcW w:w="1404" w:type="dxa"/>
          </w:tcPr>
          <w:p w14:paraId="5D3EC3E8" w14:textId="77777777" w:rsidR="007E0A79" w:rsidRPr="0025190C" w:rsidRDefault="007E0A79" w:rsidP="00653A25">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2018 г </w:t>
            </w:r>
          </w:p>
        </w:tc>
        <w:tc>
          <w:tcPr>
            <w:tcW w:w="1417" w:type="dxa"/>
          </w:tcPr>
          <w:p w14:paraId="4BEE70D9" w14:textId="77777777" w:rsidR="007E0A79" w:rsidRPr="0025190C" w:rsidRDefault="007E0A79" w:rsidP="00653A25">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2019 г </w:t>
            </w:r>
          </w:p>
        </w:tc>
        <w:tc>
          <w:tcPr>
            <w:tcW w:w="1418" w:type="dxa"/>
          </w:tcPr>
          <w:p w14:paraId="156C1F4F" w14:textId="77777777" w:rsidR="007E0A79" w:rsidRPr="0025190C" w:rsidRDefault="007E0A79" w:rsidP="00653A25">
            <w:pPr>
              <w:pStyle w:val="a3"/>
              <w:jc w:val="center"/>
              <w:rPr>
                <w:rFonts w:ascii="Times New Roman" w:hAnsi="Times New Roman" w:cs="Times New Roman"/>
                <w:sz w:val="24"/>
                <w:szCs w:val="24"/>
              </w:rPr>
            </w:pPr>
            <w:r w:rsidRPr="0025190C">
              <w:rPr>
                <w:rFonts w:ascii="Times New Roman" w:hAnsi="Times New Roman" w:cs="Times New Roman"/>
                <w:sz w:val="24"/>
                <w:szCs w:val="24"/>
              </w:rPr>
              <w:t>2020 г</w:t>
            </w:r>
          </w:p>
        </w:tc>
        <w:tc>
          <w:tcPr>
            <w:tcW w:w="1296" w:type="dxa"/>
          </w:tcPr>
          <w:p w14:paraId="6FF9D171" w14:textId="77777777" w:rsidR="007E0A79" w:rsidRPr="0025190C" w:rsidRDefault="007E0A79" w:rsidP="00653A25">
            <w:pPr>
              <w:pStyle w:val="a3"/>
              <w:jc w:val="center"/>
              <w:rPr>
                <w:rFonts w:ascii="Times New Roman" w:hAnsi="Times New Roman" w:cs="Times New Roman"/>
                <w:sz w:val="24"/>
                <w:szCs w:val="24"/>
              </w:rPr>
            </w:pPr>
            <w:r w:rsidRPr="0025190C">
              <w:rPr>
                <w:rFonts w:ascii="Times New Roman" w:hAnsi="Times New Roman" w:cs="Times New Roman"/>
                <w:sz w:val="24"/>
                <w:szCs w:val="24"/>
                <w:lang w:val="en-US"/>
              </w:rPr>
              <w:t>2021 г</w:t>
            </w:r>
          </w:p>
        </w:tc>
        <w:tc>
          <w:tcPr>
            <w:tcW w:w="1276" w:type="dxa"/>
            <w:vMerge/>
          </w:tcPr>
          <w:p w14:paraId="5DE4E1A5" w14:textId="77777777" w:rsidR="007E0A79" w:rsidRPr="0025190C" w:rsidRDefault="007E0A79" w:rsidP="00653A25">
            <w:pPr>
              <w:pStyle w:val="a3"/>
              <w:jc w:val="center"/>
              <w:rPr>
                <w:rFonts w:ascii="Times New Roman" w:hAnsi="Times New Roman" w:cs="Times New Roman"/>
                <w:sz w:val="24"/>
                <w:szCs w:val="24"/>
              </w:rPr>
            </w:pPr>
          </w:p>
        </w:tc>
        <w:tc>
          <w:tcPr>
            <w:tcW w:w="1559" w:type="dxa"/>
            <w:vMerge/>
          </w:tcPr>
          <w:p w14:paraId="30B1720D" w14:textId="77777777" w:rsidR="007E0A79" w:rsidRPr="0025190C" w:rsidRDefault="007E0A79" w:rsidP="00653A25">
            <w:pPr>
              <w:pStyle w:val="a3"/>
              <w:jc w:val="center"/>
              <w:rPr>
                <w:rFonts w:ascii="Times New Roman" w:hAnsi="Times New Roman" w:cs="Times New Roman"/>
                <w:sz w:val="24"/>
                <w:szCs w:val="24"/>
              </w:rPr>
            </w:pPr>
          </w:p>
        </w:tc>
      </w:tr>
      <w:tr w:rsidR="007E0A79" w:rsidRPr="0025190C" w14:paraId="5FE0BDDE" w14:textId="77777777" w:rsidTr="00F95090">
        <w:tc>
          <w:tcPr>
            <w:tcW w:w="456" w:type="dxa"/>
          </w:tcPr>
          <w:p w14:paraId="6908495B" w14:textId="77777777" w:rsidR="007E0A79" w:rsidRPr="0025190C" w:rsidRDefault="007E0A79" w:rsidP="006B1F26">
            <w:pPr>
              <w:pStyle w:val="a3"/>
              <w:rPr>
                <w:rFonts w:ascii="Times New Roman" w:hAnsi="Times New Roman" w:cs="Times New Roman"/>
                <w:sz w:val="24"/>
                <w:szCs w:val="24"/>
              </w:rPr>
            </w:pPr>
            <w:r w:rsidRPr="0025190C">
              <w:rPr>
                <w:rFonts w:ascii="Times New Roman" w:hAnsi="Times New Roman" w:cs="Times New Roman"/>
                <w:sz w:val="24"/>
                <w:szCs w:val="24"/>
              </w:rPr>
              <w:t>1</w:t>
            </w:r>
          </w:p>
        </w:tc>
        <w:tc>
          <w:tcPr>
            <w:tcW w:w="1401" w:type="dxa"/>
          </w:tcPr>
          <w:p w14:paraId="7DF32988" w14:textId="77777777" w:rsidR="007E0A79" w:rsidRPr="0025190C" w:rsidRDefault="007E0A79" w:rsidP="006B1F26">
            <w:pPr>
              <w:pStyle w:val="a3"/>
              <w:rPr>
                <w:rFonts w:ascii="Times New Roman" w:hAnsi="Times New Roman" w:cs="Times New Roman"/>
                <w:sz w:val="24"/>
                <w:szCs w:val="24"/>
              </w:rPr>
            </w:pPr>
            <w:r w:rsidRPr="0025190C">
              <w:rPr>
                <w:rFonts w:ascii="Times New Roman" w:hAnsi="Times New Roman" w:cs="Times New Roman"/>
                <w:sz w:val="24"/>
                <w:szCs w:val="24"/>
              </w:rPr>
              <w:t>Казахстан</w:t>
            </w:r>
          </w:p>
        </w:tc>
        <w:tc>
          <w:tcPr>
            <w:tcW w:w="1404" w:type="dxa"/>
          </w:tcPr>
          <w:p w14:paraId="748D41CF" w14:textId="77777777" w:rsidR="007E0A79" w:rsidRPr="0025190C" w:rsidRDefault="007E0A79"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51 310,67</w:t>
            </w:r>
          </w:p>
        </w:tc>
        <w:tc>
          <w:tcPr>
            <w:tcW w:w="1417" w:type="dxa"/>
          </w:tcPr>
          <w:p w14:paraId="6A22A8B1" w14:textId="77777777" w:rsidR="007E0A79" w:rsidRPr="0025190C" w:rsidRDefault="007E0A79"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54 283,32</w:t>
            </w:r>
          </w:p>
        </w:tc>
        <w:tc>
          <w:tcPr>
            <w:tcW w:w="1418" w:type="dxa"/>
          </w:tcPr>
          <w:p w14:paraId="4EAE904D" w14:textId="77777777" w:rsidR="007E0A79" w:rsidRPr="0025190C" w:rsidRDefault="007E0A79"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82 063,36</w:t>
            </w:r>
          </w:p>
        </w:tc>
        <w:tc>
          <w:tcPr>
            <w:tcW w:w="1296" w:type="dxa"/>
          </w:tcPr>
          <w:p w14:paraId="19E2B96F" w14:textId="77777777" w:rsidR="007E0A79" w:rsidRPr="0025190C" w:rsidRDefault="00942777"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178 </w:t>
            </w:r>
            <w:r w:rsidR="007E0A79" w:rsidRPr="0025190C">
              <w:rPr>
                <w:rFonts w:ascii="Times New Roman" w:hAnsi="Times New Roman" w:cs="Times New Roman"/>
                <w:sz w:val="24"/>
                <w:szCs w:val="24"/>
              </w:rPr>
              <w:t>876,93</w:t>
            </w:r>
          </w:p>
        </w:tc>
        <w:tc>
          <w:tcPr>
            <w:tcW w:w="1276" w:type="dxa"/>
          </w:tcPr>
          <w:p w14:paraId="29F09A89" w14:textId="77777777" w:rsidR="007E0A79" w:rsidRPr="0025190C" w:rsidRDefault="007E0A79"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51%</w:t>
            </w:r>
          </w:p>
        </w:tc>
        <w:tc>
          <w:tcPr>
            <w:tcW w:w="1559" w:type="dxa"/>
          </w:tcPr>
          <w:p w14:paraId="0E6550FD" w14:textId="77777777" w:rsidR="007E0A79" w:rsidRPr="0025190C" w:rsidRDefault="00E60CBC"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41</w:t>
            </w:r>
            <w:r w:rsidR="007E0A79" w:rsidRPr="0025190C">
              <w:rPr>
                <w:rFonts w:ascii="Times New Roman" w:hAnsi="Times New Roman" w:cs="Times New Roman"/>
                <w:sz w:val="24"/>
                <w:szCs w:val="24"/>
              </w:rPr>
              <w:t>%</w:t>
            </w:r>
          </w:p>
        </w:tc>
      </w:tr>
      <w:tr w:rsidR="007E0A79" w:rsidRPr="0025190C" w14:paraId="3F2A7E9B" w14:textId="77777777" w:rsidTr="00F95090">
        <w:tc>
          <w:tcPr>
            <w:tcW w:w="456" w:type="dxa"/>
          </w:tcPr>
          <w:p w14:paraId="4BE0E42F" w14:textId="77777777" w:rsidR="007E0A79" w:rsidRPr="0025190C" w:rsidRDefault="007E0A79" w:rsidP="006B1F26">
            <w:pPr>
              <w:pStyle w:val="a3"/>
              <w:rPr>
                <w:rFonts w:ascii="Times New Roman" w:hAnsi="Times New Roman" w:cs="Times New Roman"/>
                <w:sz w:val="24"/>
                <w:szCs w:val="24"/>
              </w:rPr>
            </w:pPr>
            <w:r w:rsidRPr="0025190C">
              <w:rPr>
                <w:rFonts w:ascii="Times New Roman" w:hAnsi="Times New Roman" w:cs="Times New Roman"/>
                <w:sz w:val="24"/>
                <w:szCs w:val="24"/>
              </w:rPr>
              <w:t>2</w:t>
            </w:r>
          </w:p>
        </w:tc>
        <w:tc>
          <w:tcPr>
            <w:tcW w:w="1401" w:type="dxa"/>
          </w:tcPr>
          <w:p w14:paraId="0D9EC68E" w14:textId="77777777" w:rsidR="007E0A79" w:rsidRPr="0025190C" w:rsidRDefault="00F73064" w:rsidP="006B1F26">
            <w:pPr>
              <w:pStyle w:val="a3"/>
              <w:rPr>
                <w:rFonts w:ascii="Times New Roman" w:hAnsi="Times New Roman" w:cs="Times New Roman"/>
                <w:sz w:val="24"/>
                <w:szCs w:val="24"/>
              </w:rPr>
            </w:pPr>
            <w:r w:rsidRPr="0025190C">
              <w:rPr>
                <w:rFonts w:ascii="Times New Roman" w:hAnsi="Times New Roman" w:cs="Times New Roman"/>
                <w:sz w:val="24"/>
                <w:szCs w:val="24"/>
              </w:rPr>
              <w:t>ФРГ</w:t>
            </w:r>
          </w:p>
        </w:tc>
        <w:tc>
          <w:tcPr>
            <w:tcW w:w="1404" w:type="dxa"/>
          </w:tcPr>
          <w:p w14:paraId="1F33E325" w14:textId="77777777" w:rsidR="007E0A79" w:rsidRPr="0025190C" w:rsidRDefault="007E0A79"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26 417,67</w:t>
            </w:r>
          </w:p>
        </w:tc>
        <w:tc>
          <w:tcPr>
            <w:tcW w:w="1417" w:type="dxa"/>
          </w:tcPr>
          <w:p w14:paraId="249DC6B4" w14:textId="77777777" w:rsidR="007E0A79" w:rsidRPr="0025190C" w:rsidRDefault="007E0A79"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31 636,02</w:t>
            </w:r>
          </w:p>
        </w:tc>
        <w:tc>
          <w:tcPr>
            <w:tcW w:w="1418" w:type="dxa"/>
          </w:tcPr>
          <w:p w14:paraId="53DCAD13" w14:textId="77777777" w:rsidR="007E0A79" w:rsidRPr="0025190C" w:rsidRDefault="007E0A79"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34 320,92</w:t>
            </w:r>
          </w:p>
        </w:tc>
        <w:tc>
          <w:tcPr>
            <w:tcW w:w="1296" w:type="dxa"/>
          </w:tcPr>
          <w:p w14:paraId="53E888E5" w14:textId="77777777" w:rsidR="007E0A79" w:rsidRPr="0025190C" w:rsidRDefault="00942777"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41 </w:t>
            </w:r>
            <w:r w:rsidR="007E0A79" w:rsidRPr="0025190C">
              <w:rPr>
                <w:rFonts w:ascii="Times New Roman" w:hAnsi="Times New Roman" w:cs="Times New Roman"/>
                <w:sz w:val="24"/>
                <w:szCs w:val="24"/>
              </w:rPr>
              <w:t>584,43</w:t>
            </w:r>
          </w:p>
        </w:tc>
        <w:tc>
          <w:tcPr>
            <w:tcW w:w="1276" w:type="dxa"/>
          </w:tcPr>
          <w:p w14:paraId="1AD88E9D" w14:textId="77777777" w:rsidR="007E0A79" w:rsidRPr="0025190C" w:rsidRDefault="007E0A79"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8%</w:t>
            </w:r>
          </w:p>
        </w:tc>
        <w:tc>
          <w:tcPr>
            <w:tcW w:w="1559" w:type="dxa"/>
          </w:tcPr>
          <w:p w14:paraId="00E3D336" w14:textId="77777777" w:rsidR="007E0A79" w:rsidRPr="0025190C" w:rsidRDefault="00E60CBC"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9</w:t>
            </w:r>
            <w:r w:rsidR="007E0A79" w:rsidRPr="0025190C">
              <w:rPr>
                <w:rFonts w:ascii="Times New Roman" w:hAnsi="Times New Roman" w:cs="Times New Roman"/>
                <w:sz w:val="24"/>
                <w:szCs w:val="24"/>
              </w:rPr>
              <w:t>%</w:t>
            </w:r>
          </w:p>
        </w:tc>
      </w:tr>
      <w:tr w:rsidR="007E0A79" w:rsidRPr="0025190C" w14:paraId="4B5F0706" w14:textId="77777777" w:rsidTr="00F95090">
        <w:tc>
          <w:tcPr>
            <w:tcW w:w="456" w:type="dxa"/>
          </w:tcPr>
          <w:p w14:paraId="5C47DECB" w14:textId="77777777" w:rsidR="007E0A79" w:rsidRPr="0025190C" w:rsidRDefault="007E0A79" w:rsidP="006B1F26">
            <w:pPr>
              <w:pStyle w:val="a3"/>
              <w:rPr>
                <w:rFonts w:ascii="Times New Roman" w:hAnsi="Times New Roman" w:cs="Times New Roman"/>
                <w:sz w:val="24"/>
                <w:szCs w:val="24"/>
              </w:rPr>
            </w:pPr>
            <w:r w:rsidRPr="0025190C">
              <w:rPr>
                <w:rFonts w:ascii="Times New Roman" w:hAnsi="Times New Roman" w:cs="Times New Roman"/>
                <w:sz w:val="24"/>
                <w:szCs w:val="24"/>
              </w:rPr>
              <w:t>3</w:t>
            </w:r>
          </w:p>
        </w:tc>
        <w:tc>
          <w:tcPr>
            <w:tcW w:w="1401" w:type="dxa"/>
          </w:tcPr>
          <w:p w14:paraId="4C3AF8EC" w14:textId="77777777" w:rsidR="007E0A79" w:rsidRPr="0025190C" w:rsidRDefault="007E0A79" w:rsidP="006B1F26">
            <w:pPr>
              <w:pStyle w:val="a3"/>
              <w:rPr>
                <w:rFonts w:ascii="Times New Roman" w:hAnsi="Times New Roman" w:cs="Times New Roman"/>
                <w:sz w:val="24"/>
                <w:szCs w:val="24"/>
              </w:rPr>
            </w:pPr>
            <w:r w:rsidRPr="0025190C">
              <w:rPr>
                <w:rFonts w:ascii="Times New Roman" w:hAnsi="Times New Roman" w:cs="Times New Roman"/>
                <w:sz w:val="24"/>
                <w:szCs w:val="24"/>
              </w:rPr>
              <w:t>Китай</w:t>
            </w:r>
          </w:p>
        </w:tc>
        <w:tc>
          <w:tcPr>
            <w:tcW w:w="1404" w:type="dxa"/>
          </w:tcPr>
          <w:p w14:paraId="0D6C5426" w14:textId="77777777" w:rsidR="007E0A79" w:rsidRPr="0025190C" w:rsidRDefault="0010253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w:t>
            </w:r>
          </w:p>
        </w:tc>
        <w:tc>
          <w:tcPr>
            <w:tcW w:w="1417" w:type="dxa"/>
          </w:tcPr>
          <w:p w14:paraId="0FE4E430" w14:textId="77777777" w:rsidR="007E0A79" w:rsidRPr="0025190C" w:rsidRDefault="0010253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w:t>
            </w:r>
          </w:p>
        </w:tc>
        <w:tc>
          <w:tcPr>
            <w:tcW w:w="1418" w:type="dxa"/>
          </w:tcPr>
          <w:p w14:paraId="5B12C99F" w14:textId="77777777" w:rsidR="007E0A79" w:rsidRPr="0025190C" w:rsidRDefault="008F0A9F"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5 </w:t>
            </w:r>
            <w:r w:rsidR="007E0A79" w:rsidRPr="0025190C">
              <w:rPr>
                <w:rFonts w:ascii="Times New Roman" w:hAnsi="Times New Roman" w:cs="Times New Roman"/>
                <w:sz w:val="24"/>
                <w:szCs w:val="24"/>
              </w:rPr>
              <w:t>251,09</w:t>
            </w:r>
          </w:p>
        </w:tc>
        <w:tc>
          <w:tcPr>
            <w:tcW w:w="1296" w:type="dxa"/>
          </w:tcPr>
          <w:p w14:paraId="7ACDBDD6" w14:textId="77777777" w:rsidR="007E0A79" w:rsidRPr="0025190C" w:rsidRDefault="00942777"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26 </w:t>
            </w:r>
            <w:r w:rsidR="007E0A79" w:rsidRPr="0025190C">
              <w:rPr>
                <w:rFonts w:ascii="Times New Roman" w:hAnsi="Times New Roman" w:cs="Times New Roman"/>
                <w:sz w:val="24"/>
                <w:szCs w:val="24"/>
              </w:rPr>
              <w:t>545,91</w:t>
            </w:r>
          </w:p>
        </w:tc>
        <w:tc>
          <w:tcPr>
            <w:tcW w:w="1276" w:type="dxa"/>
          </w:tcPr>
          <w:p w14:paraId="41F8BC38" w14:textId="77777777" w:rsidR="007E0A79" w:rsidRPr="0025190C" w:rsidRDefault="007E0A79"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406%</w:t>
            </w:r>
          </w:p>
        </w:tc>
        <w:tc>
          <w:tcPr>
            <w:tcW w:w="1559" w:type="dxa"/>
          </w:tcPr>
          <w:p w14:paraId="7E598562" w14:textId="77777777" w:rsidR="007E0A79" w:rsidRPr="0025190C" w:rsidRDefault="007E0A79"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6%</w:t>
            </w:r>
          </w:p>
        </w:tc>
      </w:tr>
      <w:tr w:rsidR="007E0A79" w:rsidRPr="0025190C" w14:paraId="36532051" w14:textId="77777777" w:rsidTr="00F95090">
        <w:tc>
          <w:tcPr>
            <w:tcW w:w="456" w:type="dxa"/>
            <w:tcBorders>
              <w:bottom w:val="nil"/>
            </w:tcBorders>
          </w:tcPr>
          <w:p w14:paraId="179D45ED" w14:textId="77777777" w:rsidR="007E0A79" w:rsidRPr="0025190C" w:rsidRDefault="007E0A79" w:rsidP="006B1F26">
            <w:pPr>
              <w:pStyle w:val="a3"/>
              <w:rPr>
                <w:rFonts w:ascii="Times New Roman" w:hAnsi="Times New Roman" w:cs="Times New Roman"/>
                <w:sz w:val="24"/>
                <w:szCs w:val="24"/>
              </w:rPr>
            </w:pPr>
            <w:r w:rsidRPr="0025190C">
              <w:rPr>
                <w:rFonts w:ascii="Times New Roman" w:hAnsi="Times New Roman" w:cs="Times New Roman"/>
                <w:sz w:val="24"/>
                <w:szCs w:val="24"/>
              </w:rPr>
              <w:t>4</w:t>
            </w:r>
          </w:p>
        </w:tc>
        <w:tc>
          <w:tcPr>
            <w:tcW w:w="1401" w:type="dxa"/>
            <w:tcBorders>
              <w:bottom w:val="nil"/>
            </w:tcBorders>
          </w:tcPr>
          <w:p w14:paraId="07905949" w14:textId="77777777" w:rsidR="007E0A79" w:rsidRPr="0025190C" w:rsidRDefault="007E0A79" w:rsidP="009649E9">
            <w:pPr>
              <w:pStyle w:val="a3"/>
              <w:rPr>
                <w:rFonts w:ascii="Times New Roman" w:hAnsi="Times New Roman" w:cs="Times New Roman"/>
                <w:sz w:val="24"/>
                <w:szCs w:val="24"/>
              </w:rPr>
            </w:pPr>
            <w:r w:rsidRPr="0025190C">
              <w:rPr>
                <w:rFonts w:ascii="Times New Roman" w:hAnsi="Times New Roman" w:cs="Times New Roman"/>
                <w:sz w:val="24"/>
                <w:szCs w:val="24"/>
              </w:rPr>
              <w:t>Бельгия</w:t>
            </w:r>
          </w:p>
        </w:tc>
        <w:tc>
          <w:tcPr>
            <w:tcW w:w="1404" w:type="dxa"/>
            <w:tcBorders>
              <w:bottom w:val="nil"/>
            </w:tcBorders>
          </w:tcPr>
          <w:p w14:paraId="47BE043C" w14:textId="77777777" w:rsidR="007E0A79" w:rsidRPr="0025190C" w:rsidRDefault="00102536" w:rsidP="009649E9">
            <w:pPr>
              <w:pStyle w:val="a3"/>
              <w:jc w:val="center"/>
              <w:rPr>
                <w:rFonts w:ascii="Times New Roman" w:hAnsi="Times New Roman" w:cs="Times New Roman"/>
                <w:sz w:val="24"/>
                <w:szCs w:val="24"/>
              </w:rPr>
            </w:pPr>
            <w:r w:rsidRPr="0025190C">
              <w:rPr>
                <w:rFonts w:ascii="Times New Roman" w:hAnsi="Times New Roman" w:cs="Times New Roman"/>
                <w:sz w:val="24"/>
                <w:szCs w:val="24"/>
              </w:rPr>
              <w:t>-</w:t>
            </w:r>
          </w:p>
        </w:tc>
        <w:tc>
          <w:tcPr>
            <w:tcW w:w="1417" w:type="dxa"/>
            <w:tcBorders>
              <w:bottom w:val="nil"/>
            </w:tcBorders>
          </w:tcPr>
          <w:p w14:paraId="5FB54CE8" w14:textId="77777777" w:rsidR="007E0A79" w:rsidRPr="0025190C" w:rsidRDefault="00102536" w:rsidP="009649E9">
            <w:pPr>
              <w:pStyle w:val="a3"/>
              <w:jc w:val="center"/>
              <w:rPr>
                <w:rFonts w:ascii="Times New Roman" w:hAnsi="Times New Roman" w:cs="Times New Roman"/>
                <w:sz w:val="24"/>
                <w:szCs w:val="24"/>
              </w:rPr>
            </w:pPr>
            <w:r w:rsidRPr="0025190C">
              <w:rPr>
                <w:rFonts w:ascii="Times New Roman" w:hAnsi="Times New Roman" w:cs="Times New Roman"/>
                <w:sz w:val="24"/>
                <w:szCs w:val="24"/>
              </w:rPr>
              <w:t>-</w:t>
            </w:r>
          </w:p>
        </w:tc>
        <w:tc>
          <w:tcPr>
            <w:tcW w:w="1418" w:type="dxa"/>
            <w:tcBorders>
              <w:bottom w:val="nil"/>
            </w:tcBorders>
          </w:tcPr>
          <w:p w14:paraId="49545BB0" w14:textId="77777777" w:rsidR="007E0A79" w:rsidRPr="0025190C" w:rsidRDefault="008F0A9F"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4 </w:t>
            </w:r>
            <w:r w:rsidR="007E0A79" w:rsidRPr="0025190C">
              <w:rPr>
                <w:rFonts w:ascii="Times New Roman" w:hAnsi="Times New Roman" w:cs="Times New Roman"/>
                <w:sz w:val="24"/>
                <w:szCs w:val="24"/>
              </w:rPr>
              <w:t>162,15</w:t>
            </w:r>
          </w:p>
        </w:tc>
        <w:tc>
          <w:tcPr>
            <w:tcW w:w="1296" w:type="dxa"/>
            <w:tcBorders>
              <w:bottom w:val="nil"/>
            </w:tcBorders>
          </w:tcPr>
          <w:p w14:paraId="444E4EFF" w14:textId="77777777" w:rsidR="007E0A79" w:rsidRPr="0025190C" w:rsidRDefault="00942777"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23 </w:t>
            </w:r>
            <w:r w:rsidR="007E0A79" w:rsidRPr="0025190C">
              <w:rPr>
                <w:rFonts w:ascii="Times New Roman" w:hAnsi="Times New Roman" w:cs="Times New Roman"/>
                <w:sz w:val="24"/>
                <w:szCs w:val="24"/>
              </w:rPr>
              <w:t>769,53</w:t>
            </w:r>
          </w:p>
        </w:tc>
        <w:tc>
          <w:tcPr>
            <w:tcW w:w="1276" w:type="dxa"/>
            <w:tcBorders>
              <w:bottom w:val="nil"/>
            </w:tcBorders>
          </w:tcPr>
          <w:p w14:paraId="0B39613C" w14:textId="77777777" w:rsidR="007E0A79" w:rsidRPr="0025190C" w:rsidRDefault="007E0A79"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471%</w:t>
            </w:r>
          </w:p>
        </w:tc>
        <w:tc>
          <w:tcPr>
            <w:tcW w:w="1559" w:type="dxa"/>
            <w:tcBorders>
              <w:bottom w:val="nil"/>
            </w:tcBorders>
          </w:tcPr>
          <w:p w14:paraId="3353F10C" w14:textId="77777777" w:rsidR="007E0A79" w:rsidRPr="0025190C" w:rsidRDefault="00E60CBC"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5</w:t>
            </w:r>
            <w:r w:rsidR="007E0A79" w:rsidRPr="0025190C">
              <w:rPr>
                <w:rFonts w:ascii="Times New Roman" w:hAnsi="Times New Roman" w:cs="Times New Roman"/>
                <w:sz w:val="24"/>
                <w:szCs w:val="24"/>
              </w:rPr>
              <w:t>%</w:t>
            </w:r>
          </w:p>
        </w:tc>
      </w:tr>
      <w:tr w:rsidR="007E0A79" w:rsidRPr="0025190C" w14:paraId="433854C6" w14:textId="77777777" w:rsidTr="00F95090">
        <w:tc>
          <w:tcPr>
            <w:tcW w:w="456" w:type="dxa"/>
          </w:tcPr>
          <w:p w14:paraId="2E0B9DCA" w14:textId="77777777" w:rsidR="007E0A79" w:rsidRPr="0025190C" w:rsidRDefault="007E0A79" w:rsidP="006B1F26">
            <w:pPr>
              <w:pStyle w:val="a3"/>
              <w:rPr>
                <w:rFonts w:ascii="Times New Roman" w:hAnsi="Times New Roman" w:cs="Times New Roman"/>
                <w:sz w:val="24"/>
                <w:szCs w:val="24"/>
              </w:rPr>
            </w:pPr>
            <w:r w:rsidRPr="0025190C">
              <w:rPr>
                <w:rFonts w:ascii="Times New Roman" w:hAnsi="Times New Roman" w:cs="Times New Roman"/>
                <w:sz w:val="24"/>
                <w:szCs w:val="24"/>
              </w:rPr>
              <w:t>5</w:t>
            </w:r>
          </w:p>
        </w:tc>
        <w:tc>
          <w:tcPr>
            <w:tcW w:w="1401" w:type="dxa"/>
          </w:tcPr>
          <w:p w14:paraId="0EB12A79" w14:textId="77777777" w:rsidR="007E0A79" w:rsidRPr="0025190C" w:rsidRDefault="007E0A79" w:rsidP="00F95090">
            <w:pPr>
              <w:pStyle w:val="a3"/>
              <w:rPr>
                <w:rFonts w:ascii="Times New Roman" w:hAnsi="Times New Roman" w:cs="Times New Roman"/>
                <w:sz w:val="24"/>
                <w:szCs w:val="24"/>
              </w:rPr>
            </w:pPr>
            <w:r w:rsidRPr="0025190C">
              <w:rPr>
                <w:rFonts w:ascii="Times New Roman" w:hAnsi="Times New Roman" w:cs="Times New Roman"/>
                <w:sz w:val="24"/>
                <w:szCs w:val="24"/>
              </w:rPr>
              <w:t>Швейцария</w:t>
            </w:r>
          </w:p>
        </w:tc>
        <w:tc>
          <w:tcPr>
            <w:tcW w:w="1404" w:type="dxa"/>
          </w:tcPr>
          <w:p w14:paraId="3DB72080" w14:textId="77777777" w:rsidR="007E0A79" w:rsidRPr="0025190C" w:rsidRDefault="007E0A79" w:rsidP="00F95090">
            <w:pPr>
              <w:pStyle w:val="a3"/>
              <w:jc w:val="center"/>
              <w:rPr>
                <w:rFonts w:ascii="Times New Roman" w:hAnsi="Times New Roman" w:cs="Times New Roman"/>
                <w:sz w:val="24"/>
                <w:szCs w:val="24"/>
              </w:rPr>
            </w:pPr>
            <w:r w:rsidRPr="0025190C">
              <w:rPr>
                <w:rFonts w:ascii="Times New Roman" w:hAnsi="Times New Roman" w:cs="Times New Roman"/>
                <w:sz w:val="24"/>
                <w:szCs w:val="24"/>
              </w:rPr>
              <w:t>6 325,32</w:t>
            </w:r>
          </w:p>
        </w:tc>
        <w:tc>
          <w:tcPr>
            <w:tcW w:w="1417" w:type="dxa"/>
          </w:tcPr>
          <w:p w14:paraId="35669F59" w14:textId="77777777" w:rsidR="007E0A79" w:rsidRPr="0025190C" w:rsidRDefault="007E0A79" w:rsidP="00F95090">
            <w:pPr>
              <w:pStyle w:val="a3"/>
              <w:jc w:val="center"/>
              <w:rPr>
                <w:rFonts w:ascii="Times New Roman" w:hAnsi="Times New Roman" w:cs="Times New Roman"/>
                <w:sz w:val="24"/>
                <w:szCs w:val="24"/>
              </w:rPr>
            </w:pPr>
            <w:r w:rsidRPr="0025190C">
              <w:rPr>
                <w:rFonts w:ascii="Times New Roman" w:hAnsi="Times New Roman" w:cs="Times New Roman"/>
                <w:sz w:val="24"/>
                <w:szCs w:val="24"/>
              </w:rPr>
              <w:t>8 934,85</w:t>
            </w:r>
          </w:p>
        </w:tc>
        <w:tc>
          <w:tcPr>
            <w:tcW w:w="1418" w:type="dxa"/>
          </w:tcPr>
          <w:p w14:paraId="3CFBF2CC" w14:textId="77777777" w:rsidR="007E0A79" w:rsidRPr="0025190C" w:rsidRDefault="007E0A79" w:rsidP="00F95090">
            <w:pPr>
              <w:pStyle w:val="a3"/>
              <w:jc w:val="center"/>
              <w:rPr>
                <w:rFonts w:ascii="Times New Roman" w:hAnsi="Times New Roman" w:cs="Times New Roman"/>
                <w:sz w:val="24"/>
                <w:szCs w:val="24"/>
              </w:rPr>
            </w:pPr>
            <w:r w:rsidRPr="0025190C">
              <w:rPr>
                <w:rFonts w:ascii="Times New Roman" w:hAnsi="Times New Roman" w:cs="Times New Roman"/>
                <w:sz w:val="24"/>
                <w:szCs w:val="24"/>
              </w:rPr>
              <w:t>16 853,48</w:t>
            </w:r>
          </w:p>
        </w:tc>
        <w:tc>
          <w:tcPr>
            <w:tcW w:w="1296" w:type="dxa"/>
          </w:tcPr>
          <w:p w14:paraId="289E514E" w14:textId="77777777" w:rsidR="007E0A79" w:rsidRPr="0025190C" w:rsidRDefault="00942777" w:rsidP="00F95090">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21 </w:t>
            </w:r>
            <w:r w:rsidR="007E0A79" w:rsidRPr="0025190C">
              <w:rPr>
                <w:rFonts w:ascii="Times New Roman" w:hAnsi="Times New Roman" w:cs="Times New Roman"/>
                <w:sz w:val="24"/>
                <w:szCs w:val="24"/>
              </w:rPr>
              <w:t>902,14</w:t>
            </w:r>
          </w:p>
        </w:tc>
        <w:tc>
          <w:tcPr>
            <w:tcW w:w="1276" w:type="dxa"/>
          </w:tcPr>
          <w:p w14:paraId="5CA1E4F7" w14:textId="77777777" w:rsidR="007E0A79" w:rsidRPr="0025190C" w:rsidRDefault="007E0A79" w:rsidP="00F95090">
            <w:pPr>
              <w:pStyle w:val="a3"/>
              <w:jc w:val="center"/>
              <w:rPr>
                <w:rFonts w:ascii="Times New Roman" w:hAnsi="Times New Roman" w:cs="Times New Roman"/>
                <w:sz w:val="24"/>
                <w:szCs w:val="24"/>
              </w:rPr>
            </w:pPr>
            <w:r w:rsidRPr="0025190C">
              <w:rPr>
                <w:rFonts w:ascii="Times New Roman" w:hAnsi="Times New Roman" w:cs="Times New Roman"/>
                <w:sz w:val="24"/>
                <w:szCs w:val="24"/>
              </w:rPr>
              <w:t>30%</w:t>
            </w:r>
          </w:p>
        </w:tc>
        <w:tc>
          <w:tcPr>
            <w:tcW w:w="1559" w:type="dxa"/>
          </w:tcPr>
          <w:p w14:paraId="49D9CA72" w14:textId="77777777" w:rsidR="007E0A79" w:rsidRPr="0025190C" w:rsidRDefault="007E0A79" w:rsidP="00F95090">
            <w:pPr>
              <w:pStyle w:val="a3"/>
              <w:jc w:val="center"/>
              <w:rPr>
                <w:rFonts w:ascii="Times New Roman" w:hAnsi="Times New Roman" w:cs="Times New Roman"/>
                <w:sz w:val="24"/>
                <w:szCs w:val="24"/>
              </w:rPr>
            </w:pPr>
            <w:r w:rsidRPr="0025190C">
              <w:rPr>
                <w:rFonts w:ascii="Times New Roman" w:hAnsi="Times New Roman" w:cs="Times New Roman"/>
                <w:sz w:val="24"/>
                <w:szCs w:val="24"/>
              </w:rPr>
              <w:t>5%</w:t>
            </w:r>
          </w:p>
        </w:tc>
      </w:tr>
      <w:tr w:rsidR="007E0A79" w:rsidRPr="0025190C" w14:paraId="6DC223C2" w14:textId="77777777" w:rsidTr="00F95090">
        <w:tc>
          <w:tcPr>
            <w:tcW w:w="456" w:type="dxa"/>
          </w:tcPr>
          <w:p w14:paraId="63191634" w14:textId="77777777" w:rsidR="007E0A79" w:rsidRPr="0025190C" w:rsidRDefault="007E0A79" w:rsidP="006B1F26">
            <w:pPr>
              <w:pStyle w:val="a3"/>
              <w:rPr>
                <w:rFonts w:ascii="Times New Roman" w:hAnsi="Times New Roman" w:cs="Times New Roman"/>
                <w:sz w:val="24"/>
                <w:szCs w:val="24"/>
              </w:rPr>
            </w:pPr>
            <w:r w:rsidRPr="0025190C">
              <w:rPr>
                <w:rFonts w:ascii="Times New Roman" w:hAnsi="Times New Roman" w:cs="Times New Roman"/>
                <w:sz w:val="24"/>
                <w:szCs w:val="24"/>
              </w:rPr>
              <w:t>6</w:t>
            </w:r>
          </w:p>
        </w:tc>
        <w:tc>
          <w:tcPr>
            <w:tcW w:w="1401" w:type="dxa"/>
          </w:tcPr>
          <w:p w14:paraId="5475C6C5" w14:textId="77777777" w:rsidR="007E0A79" w:rsidRPr="0025190C" w:rsidRDefault="007E0A79" w:rsidP="00F95090">
            <w:pPr>
              <w:pStyle w:val="a3"/>
              <w:rPr>
                <w:rFonts w:ascii="Times New Roman" w:hAnsi="Times New Roman" w:cs="Times New Roman"/>
                <w:sz w:val="24"/>
                <w:szCs w:val="24"/>
              </w:rPr>
            </w:pPr>
            <w:r w:rsidRPr="0025190C">
              <w:rPr>
                <w:rFonts w:ascii="Times New Roman" w:hAnsi="Times New Roman" w:cs="Times New Roman"/>
                <w:sz w:val="24"/>
                <w:szCs w:val="24"/>
              </w:rPr>
              <w:t>Франция</w:t>
            </w:r>
          </w:p>
        </w:tc>
        <w:tc>
          <w:tcPr>
            <w:tcW w:w="1404" w:type="dxa"/>
          </w:tcPr>
          <w:p w14:paraId="45575366" w14:textId="77777777" w:rsidR="007E0A79" w:rsidRPr="0025190C" w:rsidRDefault="007E0A79" w:rsidP="00F95090">
            <w:pPr>
              <w:pStyle w:val="a3"/>
              <w:jc w:val="center"/>
              <w:rPr>
                <w:rFonts w:ascii="Times New Roman" w:hAnsi="Times New Roman" w:cs="Times New Roman"/>
                <w:sz w:val="24"/>
                <w:szCs w:val="24"/>
              </w:rPr>
            </w:pPr>
            <w:r w:rsidRPr="0025190C">
              <w:rPr>
                <w:rFonts w:ascii="Times New Roman" w:hAnsi="Times New Roman" w:cs="Times New Roman"/>
                <w:sz w:val="24"/>
                <w:szCs w:val="24"/>
              </w:rPr>
              <w:t>17 872,77</w:t>
            </w:r>
          </w:p>
        </w:tc>
        <w:tc>
          <w:tcPr>
            <w:tcW w:w="1417" w:type="dxa"/>
          </w:tcPr>
          <w:p w14:paraId="4227561B" w14:textId="77777777" w:rsidR="007E0A79" w:rsidRPr="0025190C" w:rsidRDefault="007E0A79" w:rsidP="00F95090">
            <w:pPr>
              <w:pStyle w:val="a3"/>
              <w:jc w:val="center"/>
              <w:rPr>
                <w:rFonts w:ascii="Times New Roman" w:hAnsi="Times New Roman" w:cs="Times New Roman"/>
                <w:sz w:val="24"/>
                <w:szCs w:val="24"/>
              </w:rPr>
            </w:pPr>
            <w:r w:rsidRPr="0025190C">
              <w:rPr>
                <w:rFonts w:ascii="Times New Roman" w:hAnsi="Times New Roman" w:cs="Times New Roman"/>
                <w:sz w:val="24"/>
                <w:szCs w:val="24"/>
              </w:rPr>
              <w:t>17 031,55</w:t>
            </w:r>
          </w:p>
        </w:tc>
        <w:tc>
          <w:tcPr>
            <w:tcW w:w="1418" w:type="dxa"/>
          </w:tcPr>
          <w:p w14:paraId="7A1F32C8" w14:textId="77777777" w:rsidR="007E0A79" w:rsidRPr="0025190C" w:rsidRDefault="007E0A79" w:rsidP="00F95090">
            <w:pPr>
              <w:pStyle w:val="a3"/>
              <w:jc w:val="center"/>
              <w:rPr>
                <w:rFonts w:ascii="Times New Roman" w:hAnsi="Times New Roman" w:cs="Times New Roman"/>
                <w:sz w:val="24"/>
                <w:szCs w:val="24"/>
              </w:rPr>
            </w:pPr>
            <w:r w:rsidRPr="0025190C">
              <w:rPr>
                <w:rFonts w:ascii="Times New Roman" w:hAnsi="Times New Roman" w:cs="Times New Roman"/>
                <w:sz w:val="24"/>
                <w:szCs w:val="24"/>
              </w:rPr>
              <w:t>20 209,83</w:t>
            </w:r>
          </w:p>
        </w:tc>
        <w:tc>
          <w:tcPr>
            <w:tcW w:w="1296" w:type="dxa"/>
          </w:tcPr>
          <w:p w14:paraId="19EC0EDB" w14:textId="77777777" w:rsidR="007E0A79" w:rsidRPr="0025190C" w:rsidRDefault="00942777" w:rsidP="00F95090">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21 </w:t>
            </w:r>
            <w:r w:rsidR="007E0A79" w:rsidRPr="0025190C">
              <w:rPr>
                <w:rFonts w:ascii="Times New Roman" w:hAnsi="Times New Roman" w:cs="Times New Roman"/>
                <w:sz w:val="24"/>
                <w:szCs w:val="24"/>
              </w:rPr>
              <w:t>288,80</w:t>
            </w:r>
          </w:p>
        </w:tc>
        <w:tc>
          <w:tcPr>
            <w:tcW w:w="1276" w:type="dxa"/>
          </w:tcPr>
          <w:p w14:paraId="1002A621" w14:textId="77777777" w:rsidR="007E0A79" w:rsidRPr="0025190C" w:rsidRDefault="007E0A79" w:rsidP="00F95090">
            <w:pPr>
              <w:pStyle w:val="a3"/>
              <w:jc w:val="center"/>
              <w:rPr>
                <w:rFonts w:ascii="Times New Roman" w:hAnsi="Times New Roman" w:cs="Times New Roman"/>
                <w:sz w:val="24"/>
                <w:szCs w:val="24"/>
              </w:rPr>
            </w:pPr>
            <w:r w:rsidRPr="0025190C">
              <w:rPr>
                <w:rFonts w:ascii="Times New Roman" w:hAnsi="Times New Roman" w:cs="Times New Roman"/>
                <w:sz w:val="24"/>
                <w:szCs w:val="24"/>
              </w:rPr>
              <w:t>5%</w:t>
            </w:r>
          </w:p>
        </w:tc>
        <w:tc>
          <w:tcPr>
            <w:tcW w:w="1559" w:type="dxa"/>
          </w:tcPr>
          <w:p w14:paraId="50ABE6CD" w14:textId="77777777" w:rsidR="007E0A79" w:rsidRPr="0025190C" w:rsidRDefault="007E0A79" w:rsidP="00F95090">
            <w:pPr>
              <w:pStyle w:val="a3"/>
              <w:jc w:val="center"/>
              <w:rPr>
                <w:rFonts w:ascii="Times New Roman" w:hAnsi="Times New Roman" w:cs="Times New Roman"/>
                <w:sz w:val="24"/>
                <w:szCs w:val="24"/>
              </w:rPr>
            </w:pPr>
            <w:r w:rsidRPr="0025190C">
              <w:rPr>
                <w:rFonts w:ascii="Times New Roman" w:hAnsi="Times New Roman" w:cs="Times New Roman"/>
                <w:sz w:val="24"/>
                <w:szCs w:val="24"/>
              </w:rPr>
              <w:t>5%</w:t>
            </w:r>
          </w:p>
        </w:tc>
      </w:tr>
      <w:tr w:rsidR="007E0A79" w:rsidRPr="0025190C" w14:paraId="6A06599B" w14:textId="77777777" w:rsidTr="00F95090">
        <w:tc>
          <w:tcPr>
            <w:tcW w:w="456" w:type="dxa"/>
          </w:tcPr>
          <w:p w14:paraId="4BE2A8C9" w14:textId="77777777" w:rsidR="007E0A79" w:rsidRPr="0025190C" w:rsidRDefault="007E0A79" w:rsidP="006B1F26">
            <w:pPr>
              <w:pStyle w:val="a3"/>
              <w:rPr>
                <w:rFonts w:ascii="Times New Roman" w:hAnsi="Times New Roman" w:cs="Times New Roman"/>
                <w:sz w:val="24"/>
                <w:szCs w:val="24"/>
              </w:rPr>
            </w:pPr>
            <w:r w:rsidRPr="0025190C">
              <w:rPr>
                <w:rFonts w:ascii="Times New Roman" w:hAnsi="Times New Roman" w:cs="Times New Roman"/>
                <w:sz w:val="24"/>
                <w:szCs w:val="24"/>
              </w:rPr>
              <w:t>7</w:t>
            </w:r>
          </w:p>
        </w:tc>
        <w:tc>
          <w:tcPr>
            <w:tcW w:w="1401" w:type="dxa"/>
          </w:tcPr>
          <w:p w14:paraId="517202A8" w14:textId="77777777" w:rsidR="007E0A79" w:rsidRPr="0025190C" w:rsidRDefault="007E0A79" w:rsidP="00F95090">
            <w:pPr>
              <w:pStyle w:val="a3"/>
              <w:rPr>
                <w:rFonts w:ascii="Times New Roman" w:hAnsi="Times New Roman" w:cs="Times New Roman"/>
                <w:sz w:val="24"/>
                <w:szCs w:val="24"/>
              </w:rPr>
            </w:pPr>
            <w:r w:rsidRPr="0025190C">
              <w:rPr>
                <w:rFonts w:ascii="Times New Roman" w:hAnsi="Times New Roman" w:cs="Times New Roman"/>
                <w:sz w:val="24"/>
                <w:szCs w:val="24"/>
              </w:rPr>
              <w:t>Ирландия</w:t>
            </w:r>
          </w:p>
        </w:tc>
        <w:tc>
          <w:tcPr>
            <w:tcW w:w="1404" w:type="dxa"/>
          </w:tcPr>
          <w:p w14:paraId="1DDCC67E" w14:textId="77777777" w:rsidR="007E0A79" w:rsidRPr="0025190C" w:rsidRDefault="007E0A79" w:rsidP="00F95090">
            <w:pPr>
              <w:pStyle w:val="a3"/>
              <w:jc w:val="center"/>
              <w:rPr>
                <w:rFonts w:ascii="Times New Roman" w:hAnsi="Times New Roman" w:cs="Times New Roman"/>
                <w:sz w:val="24"/>
                <w:szCs w:val="24"/>
              </w:rPr>
            </w:pPr>
            <w:r w:rsidRPr="0025190C">
              <w:rPr>
                <w:rFonts w:ascii="Times New Roman" w:hAnsi="Times New Roman" w:cs="Times New Roman"/>
                <w:sz w:val="24"/>
                <w:szCs w:val="24"/>
              </w:rPr>
              <w:t>11 939,50</w:t>
            </w:r>
          </w:p>
        </w:tc>
        <w:tc>
          <w:tcPr>
            <w:tcW w:w="1417" w:type="dxa"/>
          </w:tcPr>
          <w:p w14:paraId="39B792FC" w14:textId="77777777" w:rsidR="007E0A79" w:rsidRPr="0025190C" w:rsidRDefault="007E0A79" w:rsidP="00F95090">
            <w:pPr>
              <w:pStyle w:val="a3"/>
              <w:jc w:val="center"/>
              <w:rPr>
                <w:rFonts w:ascii="Times New Roman" w:hAnsi="Times New Roman" w:cs="Times New Roman"/>
                <w:sz w:val="24"/>
                <w:szCs w:val="24"/>
              </w:rPr>
            </w:pPr>
            <w:r w:rsidRPr="0025190C">
              <w:rPr>
                <w:rFonts w:ascii="Times New Roman" w:hAnsi="Times New Roman" w:cs="Times New Roman"/>
                <w:sz w:val="24"/>
                <w:szCs w:val="24"/>
              </w:rPr>
              <w:t>14 283,06</w:t>
            </w:r>
          </w:p>
        </w:tc>
        <w:tc>
          <w:tcPr>
            <w:tcW w:w="1418" w:type="dxa"/>
          </w:tcPr>
          <w:p w14:paraId="528EA4C3" w14:textId="77777777" w:rsidR="007E0A79" w:rsidRPr="0025190C" w:rsidRDefault="007E0A79" w:rsidP="00F95090">
            <w:pPr>
              <w:pStyle w:val="a3"/>
              <w:jc w:val="center"/>
              <w:rPr>
                <w:rFonts w:ascii="Times New Roman" w:hAnsi="Times New Roman" w:cs="Times New Roman"/>
                <w:sz w:val="24"/>
                <w:szCs w:val="24"/>
              </w:rPr>
            </w:pPr>
            <w:r w:rsidRPr="0025190C">
              <w:rPr>
                <w:rFonts w:ascii="Times New Roman" w:hAnsi="Times New Roman" w:cs="Times New Roman"/>
                <w:sz w:val="24"/>
                <w:szCs w:val="24"/>
              </w:rPr>
              <w:t>15 526,74</w:t>
            </w:r>
          </w:p>
        </w:tc>
        <w:tc>
          <w:tcPr>
            <w:tcW w:w="1296" w:type="dxa"/>
          </w:tcPr>
          <w:p w14:paraId="4553B72A" w14:textId="77777777" w:rsidR="007E0A79" w:rsidRPr="0025190C" w:rsidRDefault="00942777" w:rsidP="00F95090">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16 </w:t>
            </w:r>
            <w:r w:rsidR="007E0A79" w:rsidRPr="0025190C">
              <w:rPr>
                <w:rFonts w:ascii="Times New Roman" w:hAnsi="Times New Roman" w:cs="Times New Roman"/>
                <w:sz w:val="24"/>
                <w:szCs w:val="24"/>
              </w:rPr>
              <w:t>986,45</w:t>
            </w:r>
          </w:p>
        </w:tc>
        <w:tc>
          <w:tcPr>
            <w:tcW w:w="1276" w:type="dxa"/>
          </w:tcPr>
          <w:p w14:paraId="37A6966F" w14:textId="77777777" w:rsidR="007E0A79" w:rsidRPr="0025190C" w:rsidRDefault="007E0A79" w:rsidP="00F95090">
            <w:pPr>
              <w:pStyle w:val="a3"/>
              <w:jc w:val="center"/>
              <w:rPr>
                <w:rFonts w:ascii="Times New Roman" w:hAnsi="Times New Roman" w:cs="Times New Roman"/>
                <w:sz w:val="24"/>
                <w:szCs w:val="24"/>
              </w:rPr>
            </w:pPr>
            <w:r w:rsidRPr="0025190C">
              <w:rPr>
                <w:rFonts w:ascii="Times New Roman" w:hAnsi="Times New Roman" w:cs="Times New Roman"/>
                <w:sz w:val="24"/>
                <w:szCs w:val="24"/>
              </w:rPr>
              <w:t>9%</w:t>
            </w:r>
          </w:p>
        </w:tc>
        <w:tc>
          <w:tcPr>
            <w:tcW w:w="1559" w:type="dxa"/>
          </w:tcPr>
          <w:p w14:paraId="0CE5E171" w14:textId="77777777" w:rsidR="007E0A79" w:rsidRPr="0025190C" w:rsidRDefault="007E0A79" w:rsidP="00F95090">
            <w:pPr>
              <w:pStyle w:val="a3"/>
              <w:jc w:val="center"/>
              <w:rPr>
                <w:rFonts w:ascii="Times New Roman" w:hAnsi="Times New Roman" w:cs="Times New Roman"/>
                <w:sz w:val="24"/>
                <w:szCs w:val="24"/>
              </w:rPr>
            </w:pPr>
            <w:r w:rsidRPr="0025190C">
              <w:rPr>
                <w:rFonts w:ascii="Times New Roman" w:hAnsi="Times New Roman" w:cs="Times New Roman"/>
                <w:sz w:val="24"/>
                <w:szCs w:val="24"/>
              </w:rPr>
              <w:t>4%</w:t>
            </w:r>
          </w:p>
        </w:tc>
      </w:tr>
      <w:tr w:rsidR="007E0A79" w:rsidRPr="0025190C" w14:paraId="7A2EE7E7" w14:textId="77777777" w:rsidTr="00F95090">
        <w:tc>
          <w:tcPr>
            <w:tcW w:w="456" w:type="dxa"/>
          </w:tcPr>
          <w:p w14:paraId="10A879EF" w14:textId="77777777" w:rsidR="007E0A79" w:rsidRPr="0025190C" w:rsidRDefault="007E0A79" w:rsidP="006B1F26">
            <w:pPr>
              <w:pStyle w:val="a3"/>
              <w:rPr>
                <w:rFonts w:ascii="Times New Roman" w:hAnsi="Times New Roman" w:cs="Times New Roman"/>
                <w:sz w:val="24"/>
                <w:szCs w:val="24"/>
              </w:rPr>
            </w:pPr>
            <w:r w:rsidRPr="0025190C">
              <w:rPr>
                <w:rFonts w:ascii="Times New Roman" w:hAnsi="Times New Roman" w:cs="Times New Roman"/>
                <w:sz w:val="24"/>
                <w:szCs w:val="24"/>
              </w:rPr>
              <w:t>8</w:t>
            </w:r>
          </w:p>
        </w:tc>
        <w:tc>
          <w:tcPr>
            <w:tcW w:w="1401" w:type="dxa"/>
          </w:tcPr>
          <w:p w14:paraId="2A5A8B82" w14:textId="77777777" w:rsidR="007E0A79" w:rsidRPr="0025190C" w:rsidRDefault="007E0A79" w:rsidP="00F95090">
            <w:pPr>
              <w:pStyle w:val="a3"/>
              <w:rPr>
                <w:rFonts w:ascii="Times New Roman" w:hAnsi="Times New Roman" w:cs="Times New Roman"/>
                <w:sz w:val="24"/>
                <w:szCs w:val="24"/>
              </w:rPr>
            </w:pPr>
            <w:r w:rsidRPr="0025190C">
              <w:rPr>
                <w:rFonts w:ascii="Times New Roman" w:hAnsi="Times New Roman" w:cs="Times New Roman"/>
                <w:sz w:val="24"/>
                <w:szCs w:val="24"/>
              </w:rPr>
              <w:t>Италия</w:t>
            </w:r>
          </w:p>
        </w:tc>
        <w:tc>
          <w:tcPr>
            <w:tcW w:w="1404" w:type="dxa"/>
          </w:tcPr>
          <w:p w14:paraId="6EA6D137" w14:textId="77777777" w:rsidR="007E0A79" w:rsidRPr="0025190C" w:rsidRDefault="007E0A79" w:rsidP="00F95090">
            <w:pPr>
              <w:pStyle w:val="a3"/>
              <w:jc w:val="center"/>
              <w:rPr>
                <w:rFonts w:ascii="Times New Roman" w:hAnsi="Times New Roman" w:cs="Times New Roman"/>
                <w:sz w:val="24"/>
                <w:szCs w:val="24"/>
              </w:rPr>
            </w:pPr>
            <w:r w:rsidRPr="0025190C">
              <w:rPr>
                <w:rFonts w:ascii="Times New Roman" w:hAnsi="Times New Roman" w:cs="Times New Roman"/>
                <w:sz w:val="24"/>
                <w:szCs w:val="24"/>
              </w:rPr>
              <w:t>7 039,00</w:t>
            </w:r>
          </w:p>
        </w:tc>
        <w:tc>
          <w:tcPr>
            <w:tcW w:w="1417" w:type="dxa"/>
          </w:tcPr>
          <w:p w14:paraId="10B526C4" w14:textId="77777777" w:rsidR="007E0A79" w:rsidRPr="0025190C" w:rsidRDefault="007E0A79" w:rsidP="00F95090">
            <w:pPr>
              <w:pStyle w:val="a3"/>
              <w:jc w:val="center"/>
              <w:rPr>
                <w:rFonts w:ascii="Times New Roman" w:hAnsi="Times New Roman" w:cs="Times New Roman"/>
                <w:sz w:val="24"/>
                <w:szCs w:val="24"/>
              </w:rPr>
            </w:pPr>
            <w:r w:rsidRPr="0025190C">
              <w:rPr>
                <w:rFonts w:ascii="Times New Roman" w:hAnsi="Times New Roman" w:cs="Times New Roman"/>
                <w:sz w:val="24"/>
                <w:szCs w:val="24"/>
              </w:rPr>
              <w:t>10 194,66</w:t>
            </w:r>
          </w:p>
        </w:tc>
        <w:tc>
          <w:tcPr>
            <w:tcW w:w="1418" w:type="dxa"/>
          </w:tcPr>
          <w:p w14:paraId="109CE361" w14:textId="77777777" w:rsidR="007E0A79" w:rsidRPr="0025190C" w:rsidRDefault="007E0A79" w:rsidP="00F95090">
            <w:pPr>
              <w:pStyle w:val="a3"/>
              <w:jc w:val="center"/>
              <w:rPr>
                <w:rFonts w:ascii="Times New Roman" w:hAnsi="Times New Roman" w:cs="Times New Roman"/>
                <w:sz w:val="24"/>
                <w:szCs w:val="24"/>
              </w:rPr>
            </w:pPr>
            <w:r w:rsidRPr="0025190C">
              <w:rPr>
                <w:rFonts w:ascii="Times New Roman" w:hAnsi="Times New Roman" w:cs="Times New Roman"/>
                <w:sz w:val="24"/>
                <w:szCs w:val="24"/>
              </w:rPr>
              <w:t>12 195,99</w:t>
            </w:r>
          </w:p>
        </w:tc>
        <w:tc>
          <w:tcPr>
            <w:tcW w:w="1296" w:type="dxa"/>
          </w:tcPr>
          <w:p w14:paraId="6DCBC039" w14:textId="77777777" w:rsidR="007E0A79" w:rsidRPr="0025190C" w:rsidRDefault="00942777" w:rsidP="00F95090">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15 </w:t>
            </w:r>
            <w:r w:rsidR="007E0A79" w:rsidRPr="0025190C">
              <w:rPr>
                <w:rFonts w:ascii="Times New Roman" w:hAnsi="Times New Roman" w:cs="Times New Roman"/>
                <w:sz w:val="24"/>
                <w:szCs w:val="24"/>
              </w:rPr>
              <w:t>381,84</w:t>
            </w:r>
          </w:p>
        </w:tc>
        <w:tc>
          <w:tcPr>
            <w:tcW w:w="1276" w:type="dxa"/>
          </w:tcPr>
          <w:p w14:paraId="3C9A4F8E" w14:textId="77777777" w:rsidR="007E0A79" w:rsidRPr="0025190C" w:rsidRDefault="007E0A79" w:rsidP="007E0A79">
            <w:pPr>
              <w:pStyle w:val="a3"/>
              <w:jc w:val="center"/>
              <w:rPr>
                <w:rFonts w:ascii="Times New Roman" w:hAnsi="Times New Roman" w:cs="Times New Roman"/>
                <w:sz w:val="24"/>
                <w:szCs w:val="24"/>
              </w:rPr>
            </w:pPr>
            <w:r w:rsidRPr="0025190C">
              <w:rPr>
                <w:rFonts w:ascii="Times New Roman" w:hAnsi="Times New Roman" w:cs="Times New Roman"/>
                <w:sz w:val="24"/>
                <w:szCs w:val="24"/>
              </w:rPr>
              <w:t>26%</w:t>
            </w:r>
          </w:p>
        </w:tc>
        <w:tc>
          <w:tcPr>
            <w:tcW w:w="1559" w:type="dxa"/>
          </w:tcPr>
          <w:p w14:paraId="06EAD660" w14:textId="77777777" w:rsidR="007E0A79" w:rsidRPr="0025190C" w:rsidRDefault="007E0A79" w:rsidP="00F95090">
            <w:pPr>
              <w:pStyle w:val="a3"/>
              <w:jc w:val="center"/>
              <w:rPr>
                <w:rFonts w:ascii="Times New Roman" w:hAnsi="Times New Roman" w:cs="Times New Roman"/>
                <w:sz w:val="24"/>
                <w:szCs w:val="24"/>
              </w:rPr>
            </w:pPr>
            <w:r w:rsidRPr="0025190C">
              <w:rPr>
                <w:rFonts w:ascii="Times New Roman" w:hAnsi="Times New Roman" w:cs="Times New Roman"/>
                <w:sz w:val="24"/>
                <w:szCs w:val="24"/>
              </w:rPr>
              <w:t>4%</w:t>
            </w:r>
          </w:p>
        </w:tc>
      </w:tr>
      <w:tr w:rsidR="007E0A79" w:rsidRPr="0025190C" w14:paraId="30119CB0" w14:textId="77777777" w:rsidTr="00F95090">
        <w:tc>
          <w:tcPr>
            <w:tcW w:w="456" w:type="dxa"/>
          </w:tcPr>
          <w:p w14:paraId="7483909C" w14:textId="77777777" w:rsidR="007E0A79" w:rsidRPr="0025190C" w:rsidRDefault="007E0A79" w:rsidP="006B1F26">
            <w:pPr>
              <w:pStyle w:val="a3"/>
              <w:rPr>
                <w:rFonts w:ascii="Times New Roman" w:hAnsi="Times New Roman" w:cs="Times New Roman"/>
                <w:sz w:val="24"/>
                <w:szCs w:val="24"/>
              </w:rPr>
            </w:pPr>
            <w:r w:rsidRPr="0025190C">
              <w:rPr>
                <w:rFonts w:ascii="Times New Roman" w:hAnsi="Times New Roman" w:cs="Times New Roman"/>
                <w:sz w:val="24"/>
                <w:szCs w:val="24"/>
              </w:rPr>
              <w:t>9</w:t>
            </w:r>
          </w:p>
        </w:tc>
        <w:tc>
          <w:tcPr>
            <w:tcW w:w="1401" w:type="dxa"/>
          </w:tcPr>
          <w:p w14:paraId="764FAF13" w14:textId="77777777" w:rsidR="007E0A79" w:rsidRPr="0025190C" w:rsidRDefault="007E0A79" w:rsidP="00F95090">
            <w:pPr>
              <w:pStyle w:val="a3"/>
              <w:rPr>
                <w:rFonts w:ascii="Times New Roman" w:hAnsi="Times New Roman" w:cs="Times New Roman"/>
                <w:sz w:val="24"/>
                <w:szCs w:val="24"/>
              </w:rPr>
            </w:pPr>
            <w:r w:rsidRPr="0025190C">
              <w:rPr>
                <w:rFonts w:ascii="Times New Roman" w:hAnsi="Times New Roman" w:cs="Times New Roman"/>
                <w:sz w:val="24"/>
                <w:szCs w:val="24"/>
              </w:rPr>
              <w:t>США</w:t>
            </w:r>
          </w:p>
        </w:tc>
        <w:tc>
          <w:tcPr>
            <w:tcW w:w="1404" w:type="dxa"/>
          </w:tcPr>
          <w:p w14:paraId="69FC5639" w14:textId="77777777" w:rsidR="007E0A79" w:rsidRPr="0025190C" w:rsidRDefault="007E0A79" w:rsidP="00F95090">
            <w:pPr>
              <w:pStyle w:val="a3"/>
              <w:jc w:val="center"/>
              <w:rPr>
                <w:rFonts w:ascii="Times New Roman" w:hAnsi="Times New Roman" w:cs="Times New Roman"/>
                <w:sz w:val="24"/>
                <w:szCs w:val="24"/>
              </w:rPr>
            </w:pPr>
            <w:r w:rsidRPr="0025190C">
              <w:rPr>
                <w:rFonts w:ascii="Times New Roman" w:hAnsi="Times New Roman" w:cs="Times New Roman"/>
                <w:sz w:val="24"/>
                <w:szCs w:val="24"/>
              </w:rPr>
              <w:t>9 272,49</w:t>
            </w:r>
          </w:p>
        </w:tc>
        <w:tc>
          <w:tcPr>
            <w:tcW w:w="1417" w:type="dxa"/>
          </w:tcPr>
          <w:p w14:paraId="1084BF52" w14:textId="77777777" w:rsidR="007E0A79" w:rsidRPr="0025190C" w:rsidRDefault="007E0A79" w:rsidP="00F95090">
            <w:pPr>
              <w:pStyle w:val="a3"/>
              <w:jc w:val="center"/>
              <w:rPr>
                <w:rFonts w:ascii="Times New Roman" w:hAnsi="Times New Roman" w:cs="Times New Roman"/>
                <w:sz w:val="24"/>
                <w:szCs w:val="24"/>
              </w:rPr>
            </w:pPr>
            <w:r w:rsidRPr="0025190C">
              <w:rPr>
                <w:rFonts w:ascii="Times New Roman" w:hAnsi="Times New Roman" w:cs="Times New Roman"/>
                <w:sz w:val="24"/>
                <w:szCs w:val="24"/>
              </w:rPr>
              <w:t>7 629,79</w:t>
            </w:r>
          </w:p>
        </w:tc>
        <w:tc>
          <w:tcPr>
            <w:tcW w:w="1418" w:type="dxa"/>
          </w:tcPr>
          <w:p w14:paraId="4FAC74DF" w14:textId="77777777" w:rsidR="007E0A79" w:rsidRPr="0025190C" w:rsidRDefault="007E0A79" w:rsidP="00F95090">
            <w:pPr>
              <w:pStyle w:val="a3"/>
              <w:jc w:val="center"/>
              <w:rPr>
                <w:rFonts w:ascii="Times New Roman" w:hAnsi="Times New Roman" w:cs="Times New Roman"/>
                <w:sz w:val="24"/>
                <w:szCs w:val="24"/>
              </w:rPr>
            </w:pPr>
            <w:r w:rsidRPr="0025190C">
              <w:rPr>
                <w:rFonts w:ascii="Times New Roman" w:hAnsi="Times New Roman" w:cs="Times New Roman"/>
                <w:sz w:val="24"/>
                <w:szCs w:val="24"/>
              </w:rPr>
              <w:t>11 177,53</w:t>
            </w:r>
          </w:p>
        </w:tc>
        <w:tc>
          <w:tcPr>
            <w:tcW w:w="1296" w:type="dxa"/>
          </w:tcPr>
          <w:p w14:paraId="260C5ED0" w14:textId="77777777" w:rsidR="007E0A79" w:rsidRPr="0025190C" w:rsidRDefault="00942777" w:rsidP="00F95090">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14 </w:t>
            </w:r>
            <w:r w:rsidR="007E0A79" w:rsidRPr="0025190C">
              <w:rPr>
                <w:rFonts w:ascii="Times New Roman" w:hAnsi="Times New Roman" w:cs="Times New Roman"/>
                <w:sz w:val="24"/>
                <w:szCs w:val="24"/>
              </w:rPr>
              <w:t>406,53</w:t>
            </w:r>
          </w:p>
        </w:tc>
        <w:tc>
          <w:tcPr>
            <w:tcW w:w="1276" w:type="dxa"/>
          </w:tcPr>
          <w:p w14:paraId="439E1632" w14:textId="77777777" w:rsidR="007E0A79" w:rsidRPr="0025190C" w:rsidRDefault="007E0A79" w:rsidP="00F95090">
            <w:pPr>
              <w:pStyle w:val="a3"/>
              <w:jc w:val="center"/>
              <w:rPr>
                <w:rFonts w:ascii="Times New Roman" w:hAnsi="Times New Roman" w:cs="Times New Roman"/>
                <w:sz w:val="24"/>
                <w:szCs w:val="24"/>
              </w:rPr>
            </w:pPr>
            <w:r w:rsidRPr="0025190C">
              <w:rPr>
                <w:rFonts w:ascii="Times New Roman" w:hAnsi="Times New Roman" w:cs="Times New Roman"/>
                <w:sz w:val="24"/>
                <w:szCs w:val="24"/>
              </w:rPr>
              <w:t>29%</w:t>
            </w:r>
          </w:p>
        </w:tc>
        <w:tc>
          <w:tcPr>
            <w:tcW w:w="1559" w:type="dxa"/>
          </w:tcPr>
          <w:p w14:paraId="22C664B1" w14:textId="77777777" w:rsidR="007E0A79" w:rsidRPr="0025190C" w:rsidRDefault="007E0A79" w:rsidP="00F95090">
            <w:pPr>
              <w:pStyle w:val="a3"/>
              <w:jc w:val="center"/>
              <w:rPr>
                <w:rFonts w:ascii="Times New Roman" w:hAnsi="Times New Roman" w:cs="Times New Roman"/>
                <w:sz w:val="24"/>
                <w:szCs w:val="24"/>
              </w:rPr>
            </w:pPr>
            <w:r w:rsidRPr="0025190C">
              <w:rPr>
                <w:rFonts w:ascii="Times New Roman" w:hAnsi="Times New Roman" w:cs="Times New Roman"/>
                <w:sz w:val="24"/>
                <w:szCs w:val="24"/>
              </w:rPr>
              <w:t>3%</w:t>
            </w:r>
          </w:p>
        </w:tc>
      </w:tr>
      <w:tr w:rsidR="007E0A79" w:rsidRPr="0025190C" w14:paraId="6537361E" w14:textId="77777777" w:rsidTr="00F95090">
        <w:tc>
          <w:tcPr>
            <w:tcW w:w="456" w:type="dxa"/>
          </w:tcPr>
          <w:p w14:paraId="2EB4E33B" w14:textId="77777777" w:rsidR="007E0A79" w:rsidRPr="0025190C" w:rsidRDefault="007E0A79" w:rsidP="006B1F26">
            <w:pPr>
              <w:pStyle w:val="a3"/>
              <w:rPr>
                <w:rFonts w:ascii="Times New Roman" w:hAnsi="Times New Roman" w:cs="Times New Roman"/>
                <w:sz w:val="24"/>
                <w:szCs w:val="24"/>
              </w:rPr>
            </w:pPr>
            <w:r w:rsidRPr="0025190C">
              <w:rPr>
                <w:rFonts w:ascii="Times New Roman" w:hAnsi="Times New Roman" w:cs="Times New Roman"/>
                <w:sz w:val="24"/>
                <w:szCs w:val="24"/>
              </w:rPr>
              <w:t>10</w:t>
            </w:r>
          </w:p>
        </w:tc>
        <w:tc>
          <w:tcPr>
            <w:tcW w:w="1401" w:type="dxa"/>
          </w:tcPr>
          <w:p w14:paraId="6C7E195C" w14:textId="77777777" w:rsidR="007E0A79" w:rsidRPr="0025190C" w:rsidRDefault="007E0A79" w:rsidP="00F95090">
            <w:pPr>
              <w:pStyle w:val="a3"/>
              <w:rPr>
                <w:rFonts w:ascii="Times New Roman" w:hAnsi="Times New Roman" w:cs="Times New Roman"/>
                <w:sz w:val="24"/>
                <w:szCs w:val="24"/>
              </w:rPr>
            </w:pPr>
            <w:r w:rsidRPr="0025190C">
              <w:rPr>
                <w:rFonts w:ascii="Times New Roman" w:hAnsi="Times New Roman" w:cs="Times New Roman"/>
                <w:sz w:val="24"/>
                <w:szCs w:val="24"/>
              </w:rPr>
              <w:t>Индия</w:t>
            </w:r>
          </w:p>
        </w:tc>
        <w:tc>
          <w:tcPr>
            <w:tcW w:w="1404" w:type="dxa"/>
          </w:tcPr>
          <w:p w14:paraId="3C9FD0D7" w14:textId="77777777" w:rsidR="007E0A79" w:rsidRPr="0025190C" w:rsidRDefault="007E0A79" w:rsidP="00F95090">
            <w:pPr>
              <w:pStyle w:val="a3"/>
              <w:jc w:val="center"/>
              <w:rPr>
                <w:rFonts w:ascii="Times New Roman" w:hAnsi="Times New Roman" w:cs="Times New Roman"/>
                <w:sz w:val="24"/>
                <w:szCs w:val="24"/>
              </w:rPr>
            </w:pPr>
            <w:r w:rsidRPr="0025190C">
              <w:rPr>
                <w:rFonts w:ascii="Times New Roman" w:hAnsi="Times New Roman" w:cs="Times New Roman"/>
                <w:sz w:val="24"/>
                <w:szCs w:val="24"/>
              </w:rPr>
              <w:t>4 405,44</w:t>
            </w:r>
          </w:p>
        </w:tc>
        <w:tc>
          <w:tcPr>
            <w:tcW w:w="1417" w:type="dxa"/>
          </w:tcPr>
          <w:p w14:paraId="5A1B89AB" w14:textId="77777777" w:rsidR="007E0A79" w:rsidRPr="0025190C" w:rsidRDefault="007E0A79" w:rsidP="00F95090">
            <w:pPr>
              <w:pStyle w:val="a3"/>
              <w:jc w:val="center"/>
              <w:rPr>
                <w:rFonts w:ascii="Times New Roman" w:hAnsi="Times New Roman" w:cs="Times New Roman"/>
                <w:sz w:val="24"/>
                <w:szCs w:val="24"/>
              </w:rPr>
            </w:pPr>
            <w:r w:rsidRPr="0025190C">
              <w:rPr>
                <w:rFonts w:ascii="Times New Roman" w:hAnsi="Times New Roman" w:cs="Times New Roman"/>
                <w:sz w:val="24"/>
                <w:szCs w:val="24"/>
              </w:rPr>
              <w:t>6 323,30</w:t>
            </w:r>
          </w:p>
        </w:tc>
        <w:tc>
          <w:tcPr>
            <w:tcW w:w="1418" w:type="dxa"/>
          </w:tcPr>
          <w:p w14:paraId="6D7D3C7C" w14:textId="77777777" w:rsidR="007E0A79" w:rsidRPr="0025190C" w:rsidRDefault="007E0A79" w:rsidP="00F95090">
            <w:pPr>
              <w:pStyle w:val="a3"/>
              <w:jc w:val="center"/>
              <w:rPr>
                <w:rFonts w:ascii="Times New Roman" w:hAnsi="Times New Roman" w:cs="Times New Roman"/>
                <w:sz w:val="24"/>
                <w:szCs w:val="24"/>
              </w:rPr>
            </w:pPr>
            <w:r w:rsidRPr="0025190C">
              <w:rPr>
                <w:rFonts w:ascii="Times New Roman" w:hAnsi="Times New Roman" w:cs="Times New Roman"/>
                <w:sz w:val="24"/>
                <w:szCs w:val="24"/>
              </w:rPr>
              <w:t>10 936,10</w:t>
            </w:r>
          </w:p>
        </w:tc>
        <w:tc>
          <w:tcPr>
            <w:tcW w:w="1296" w:type="dxa"/>
          </w:tcPr>
          <w:p w14:paraId="7886594E" w14:textId="77777777" w:rsidR="007E0A79" w:rsidRPr="0025190C" w:rsidRDefault="00942777" w:rsidP="00F95090">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11 </w:t>
            </w:r>
            <w:r w:rsidR="007E0A79" w:rsidRPr="0025190C">
              <w:rPr>
                <w:rFonts w:ascii="Times New Roman" w:hAnsi="Times New Roman" w:cs="Times New Roman"/>
                <w:sz w:val="24"/>
                <w:szCs w:val="24"/>
              </w:rPr>
              <w:t>130,96</w:t>
            </w:r>
          </w:p>
        </w:tc>
        <w:tc>
          <w:tcPr>
            <w:tcW w:w="1276" w:type="dxa"/>
          </w:tcPr>
          <w:p w14:paraId="551CF3B4" w14:textId="77777777" w:rsidR="007E0A79" w:rsidRPr="0025190C" w:rsidRDefault="007E0A79" w:rsidP="007E0A79">
            <w:pPr>
              <w:pStyle w:val="a3"/>
              <w:jc w:val="center"/>
              <w:rPr>
                <w:rFonts w:ascii="Times New Roman" w:hAnsi="Times New Roman" w:cs="Times New Roman"/>
                <w:sz w:val="24"/>
                <w:szCs w:val="24"/>
              </w:rPr>
            </w:pPr>
            <w:r w:rsidRPr="0025190C">
              <w:rPr>
                <w:rFonts w:ascii="Times New Roman" w:hAnsi="Times New Roman" w:cs="Times New Roman"/>
                <w:sz w:val="24"/>
                <w:szCs w:val="24"/>
              </w:rPr>
              <w:t>2%</w:t>
            </w:r>
          </w:p>
        </w:tc>
        <w:tc>
          <w:tcPr>
            <w:tcW w:w="1559" w:type="dxa"/>
          </w:tcPr>
          <w:p w14:paraId="52BE2FA9" w14:textId="77777777" w:rsidR="007E0A79" w:rsidRPr="0025190C" w:rsidRDefault="007E0A79" w:rsidP="00F95090">
            <w:pPr>
              <w:pStyle w:val="a3"/>
              <w:jc w:val="center"/>
              <w:rPr>
                <w:rFonts w:ascii="Times New Roman" w:hAnsi="Times New Roman" w:cs="Times New Roman"/>
                <w:sz w:val="24"/>
                <w:szCs w:val="24"/>
              </w:rPr>
            </w:pPr>
            <w:r w:rsidRPr="0025190C">
              <w:rPr>
                <w:rFonts w:ascii="Times New Roman" w:hAnsi="Times New Roman" w:cs="Times New Roman"/>
                <w:sz w:val="24"/>
                <w:szCs w:val="24"/>
              </w:rPr>
              <w:t>3%</w:t>
            </w:r>
          </w:p>
        </w:tc>
      </w:tr>
      <w:tr w:rsidR="007E0A79" w:rsidRPr="0025190C" w14:paraId="73DB9B73" w14:textId="77777777" w:rsidTr="00F95090">
        <w:tc>
          <w:tcPr>
            <w:tcW w:w="1857" w:type="dxa"/>
            <w:gridSpan w:val="2"/>
          </w:tcPr>
          <w:p w14:paraId="122400EE" w14:textId="77777777" w:rsidR="007E0A79" w:rsidRPr="0025190C" w:rsidRDefault="007E0A79" w:rsidP="006B1F26">
            <w:pPr>
              <w:pStyle w:val="a3"/>
              <w:rPr>
                <w:rFonts w:ascii="Times New Roman" w:hAnsi="Times New Roman" w:cs="Times New Roman"/>
                <w:sz w:val="24"/>
                <w:szCs w:val="24"/>
                <w:lang w:val="en-US"/>
              </w:rPr>
            </w:pPr>
            <w:r w:rsidRPr="0025190C">
              <w:rPr>
                <w:rFonts w:ascii="Times New Roman" w:hAnsi="Times New Roman" w:cs="Times New Roman"/>
                <w:sz w:val="24"/>
                <w:szCs w:val="24"/>
                <w:lang w:val="en-US"/>
              </w:rPr>
              <w:t>TOP-10</w:t>
            </w:r>
          </w:p>
        </w:tc>
        <w:tc>
          <w:tcPr>
            <w:tcW w:w="1404" w:type="dxa"/>
          </w:tcPr>
          <w:p w14:paraId="0A4470BF" w14:textId="77777777" w:rsidR="007E0A79" w:rsidRPr="0025190C" w:rsidRDefault="007E0A79"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147 234,52</w:t>
            </w:r>
          </w:p>
        </w:tc>
        <w:tc>
          <w:tcPr>
            <w:tcW w:w="1417" w:type="dxa"/>
          </w:tcPr>
          <w:p w14:paraId="7EA61165" w14:textId="77777777" w:rsidR="007E0A79" w:rsidRPr="0025190C" w:rsidRDefault="007E0A79"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163 444,63</w:t>
            </w:r>
          </w:p>
        </w:tc>
        <w:tc>
          <w:tcPr>
            <w:tcW w:w="1418" w:type="dxa"/>
          </w:tcPr>
          <w:p w14:paraId="43F650DE" w14:textId="77777777" w:rsidR="007E0A79" w:rsidRPr="0025190C" w:rsidRDefault="007E0A79"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219 824,16</w:t>
            </w:r>
          </w:p>
        </w:tc>
        <w:tc>
          <w:tcPr>
            <w:tcW w:w="1296" w:type="dxa"/>
          </w:tcPr>
          <w:p w14:paraId="5B89342E" w14:textId="77777777" w:rsidR="007E0A79" w:rsidRPr="0025190C" w:rsidRDefault="00942777"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371 </w:t>
            </w:r>
            <w:r w:rsidR="007E0A79" w:rsidRPr="0025190C">
              <w:rPr>
                <w:rFonts w:ascii="Times New Roman" w:hAnsi="Times New Roman" w:cs="Times New Roman"/>
                <w:sz w:val="24"/>
                <w:szCs w:val="24"/>
              </w:rPr>
              <w:t>873,54</w:t>
            </w:r>
          </w:p>
        </w:tc>
        <w:tc>
          <w:tcPr>
            <w:tcW w:w="1276" w:type="dxa"/>
          </w:tcPr>
          <w:p w14:paraId="39A3B941" w14:textId="77777777" w:rsidR="007E0A79" w:rsidRPr="0025190C" w:rsidRDefault="007E0A79"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w:t>
            </w:r>
          </w:p>
        </w:tc>
        <w:tc>
          <w:tcPr>
            <w:tcW w:w="1559" w:type="dxa"/>
          </w:tcPr>
          <w:p w14:paraId="5906C5B5" w14:textId="77777777" w:rsidR="007E0A79" w:rsidRPr="0025190C" w:rsidRDefault="007E0A79" w:rsidP="007E0A79">
            <w:pPr>
              <w:pStyle w:val="a3"/>
              <w:jc w:val="center"/>
              <w:rPr>
                <w:rFonts w:ascii="Times New Roman" w:hAnsi="Times New Roman" w:cs="Times New Roman"/>
                <w:sz w:val="24"/>
                <w:szCs w:val="24"/>
              </w:rPr>
            </w:pPr>
            <w:r w:rsidRPr="0025190C">
              <w:rPr>
                <w:rFonts w:ascii="Times New Roman" w:hAnsi="Times New Roman" w:cs="Times New Roman"/>
                <w:sz w:val="24"/>
                <w:szCs w:val="24"/>
              </w:rPr>
              <w:t>85%</w:t>
            </w:r>
          </w:p>
        </w:tc>
      </w:tr>
      <w:tr w:rsidR="00102536" w:rsidRPr="0025190C" w14:paraId="49E001E0" w14:textId="77777777" w:rsidTr="00F95090">
        <w:tc>
          <w:tcPr>
            <w:tcW w:w="4678" w:type="dxa"/>
            <w:gridSpan w:val="4"/>
          </w:tcPr>
          <w:p w14:paraId="4AE77DCB" w14:textId="77777777" w:rsidR="00102536" w:rsidRPr="0025190C" w:rsidRDefault="00102536" w:rsidP="00102536">
            <w:pPr>
              <w:pStyle w:val="a3"/>
              <w:rPr>
                <w:rFonts w:ascii="Times New Roman" w:hAnsi="Times New Roman" w:cs="Times New Roman"/>
                <w:sz w:val="24"/>
                <w:szCs w:val="24"/>
              </w:rPr>
            </w:pPr>
            <w:r w:rsidRPr="0025190C">
              <w:rPr>
                <w:rFonts w:ascii="Times New Roman" w:hAnsi="Times New Roman" w:cs="Times New Roman"/>
                <w:sz w:val="24"/>
                <w:szCs w:val="24"/>
              </w:rPr>
              <w:t>Итого</w:t>
            </w:r>
          </w:p>
        </w:tc>
        <w:tc>
          <w:tcPr>
            <w:tcW w:w="1418" w:type="dxa"/>
          </w:tcPr>
          <w:p w14:paraId="2DD1A7B1" w14:textId="77777777" w:rsidR="00102536" w:rsidRPr="0025190C" w:rsidRDefault="00102536" w:rsidP="006B1F26">
            <w:pPr>
              <w:pStyle w:val="a3"/>
              <w:rPr>
                <w:rFonts w:ascii="Times New Roman" w:hAnsi="Times New Roman" w:cs="Times New Roman"/>
                <w:sz w:val="24"/>
                <w:szCs w:val="24"/>
              </w:rPr>
            </w:pPr>
            <w:r w:rsidRPr="0025190C">
              <w:rPr>
                <w:rFonts w:ascii="Times New Roman" w:hAnsi="Times New Roman" w:cs="Times New Roman"/>
                <w:sz w:val="24"/>
                <w:szCs w:val="24"/>
              </w:rPr>
              <w:t>270 851,52</w:t>
            </w:r>
          </w:p>
        </w:tc>
        <w:tc>
          <w:tcPr>
            <w:tcW w:w="1296" w:type="dxa"/>
          </w:tcPr>
          <w:p w14:paraId="5F1B0E0F" w14:textId="77777777" w:rsidR="00102536" w:rsidRPr="0025190C" w:rsidRDefault="00942777" w:rsidP="006B1F26">
            <w:pPr>
              <w:pStyle w:val="a3"/>
              <w:rPr>
                <w:rFonts w:ascii="Times New Roman" w:hAnsi="Times New Roman" w:cs="Times New Roman"/>
                <w:sz w:val="24"/>
                <w:szCs w:val="24"/>
              </w:rPr>
            </w:pPr>
            <w:r w:rsidRPr="0025190C">
              <w:rPr>
                <w:rFonts w:ascii="Times New Roman" w:hAnsi="Times New Roman" w:cs="Times New Roman"/>
                <w:sz w:val="24"/>
                <w:szCs w:val="24"/>
              </w:rPr>
              <w:t xml:space="preserve">438 </w:t>
            </w:r>
            <w:r w:rsidR="00102536" w:rsidRPr="0025190C">
              <w:rPr>
                <w:rFonts w:ascii="Times New Roman" w:hAnsi="Times New Roman" w:cs="Times New Roman"/>
                <w:sz w:val="24"/>
                <w:szCs w:val="24"/>
              </w:rPr>
              <w:t>878,41</w:t>
            </w:r>
          </w:p>
        </w:tc>
        <w:tc>
          <w:tcPr>
            <w:tcW w:w="2835" w:type="dxa"/>
            <w:gridSpan w:val="2"/>
          </w:tcPr>
          <w:p w14:paraId="2BF750B5" w14:textId="77777777" w:rsidR="00102536" w:rsidRPr="0025190C" w:rsidRDefault="00102536" w:rsidP="006B1F26">
            <w:pPr>
              <w:pStyle w:val="a3"/>
              <w:rPr>
                <w:rFonts w:ascii="Times New Roman" w:hAnsi="Times New Roman" w:cs="Times New Roman"/>
                <w:sz w:val="24"/>
                <w:szCs w:val="24"/>
              </w:rPr>
            </w:pPr>
          </w:p>
        </w:tc>
      </w:tr>
      <w:tr w:rsidR="007E0A79" w:rsidRPr="0025190C" w14:paraId="7FE4B27A" w14:textId="77777777" w:rsidTr="00F95090">
        <w:tc>
          <w:tcPr>
            <w:tcW w:w="10227" w:type="dxa"/>
            <w:gridSpan w:val="8"/>
          </w:tcPr>
          <w:p w14:paraId="31B4CB36" w14:textId="77777777" w:rsidR="007E0A79" w:rsidRPr="0025190C" w:rsidRDefault="007E0A79" w:rsidP="00D17A6C">
            <w:pPr>
              <w:pStyle w:val="a3"/>
              <w:rPr>
                <w:rFonts w:ascii="Times New Roman" w:hAnsi="Times New Roman" w:cs="Times New Roman"/>
                <w:sz w:val="24"/>
                <w:szCs w:val="24"/>
              </w:rPr>
            </w:pPr>
            <w:r w:rsidRPr="0025190C">
              <w:rPr>
                <w:rFonts w:ascii="Times New Roman" w:hAnsi="Times New Roman" w:cs="Times New Roman"/>
                <w:sz w:val="24"/>
                <w:szCs w:val="24"/>
              </w:rPr>
              <w:t>Примечание - Составлено автором по источнику [</w:t>
            </w:r>
            <w:r w:rsidR="00C90C2C" w:rsidRPr="0025190C">
              <w:rPr>
                <w:rFonts w:ascii="Times New Roman" w:hAnsi="Times New Roman" w:cs="Times New Roman"/>
                <w:sz w:val="24"/>
                <w:szCs w:val="24"/>
              </w:rPr>
              <w:t>9</w:t>
            </w:r>
            <w:r w:rsidR="00D17A6C" w:rsidRPr="0025190C">
              <w:rPr>
                <w:rFonts w:ascii="Times New Roman" w:hAnsi="Times New Roman" w:cs="Times New Roman"/>
                <w:sz w:val="24"/>
                <w:szCs w:val="24"/>
                <w:lang w:val="kk-KZ"/>
              </w:rPr>
              <w:t>9</w:t>
            </w:r>
            <w:r w:rsidRPr="0025190C">
              <w:rPr>
                <w:rFonts w:ascii="Times New Roman" w:hAnsi="Times New Roman" w:cs="Times New Roman"/>
                <w:sz w:val="24"/>
                <w:szCs w:val="24"/>
              </w:rPr>
              <w:t>]</w:t>
            </w:r>
          </w:p>
        </w:tc>
      </w:tr>
    </w:tbl>
    <w:p w14:paraId="039FE6B0" w14:textId="77777777" w:rsidR="00DD2EB9" w:rsidRPr="0025190C" w:rsidRDefault="00DD2EB9" w:rsidP="00B920F8">
      <w:pPr>
        <w:pStyle w:val="a3"/>
        <w:ind w:firstLine="567"/>
        <w:jc w:val="both"/>
        <w:rPr>
          <w:rFonts w:ascii="Times New Roman" w:hAnsi="Times New Roman" w:cs="Times New Roman"/>
          <w:sz w:val="28"/>
          <w:szCs w:val="28"/>
          <w:lang w:val="kk-KZ"/>
        </w:rPr>
      </w:pPr>
    </w:p>
    <w:p w14:paraId="6F649211" w14:textId="57B574C0" w:rsidR="00183248" w:rsidRPr="0025190C" w:rsidRDefault="003A0541" w:rsidP="005416ED">
      <w:pPr>
        <w:pStyle w:val="a3"/>
        <w:ind w:firstLine="567"/>
        <w:jc w:val="both"/>
        <w:rPr>
          <w:rFonts w:ascii="Times New Roman" w:hAnsi="Times New Roman" w:cs="Times New Roman"/>
          <w:sz w:val="28"/>
          <w:szCs w:val="28"/>
          <w:lang w:val="kk-KZ"/>
        </w:rPr>
      </w:pPr>
      <w:r w:rsidRPr="0025190C">
        <w:rPr>
          <w:rFonts w:ascii="Times New Roman" w:hAnsi="Times New Roman" w:cs="Times New Roman"/>
          <w:sz w:val="28"/>
          <w:szCs w:val="28"/>
          <w:lang w:val="kk-KZ"/>
        </w:rPr>
        <w:t>На фармрынке РК важное значение имеет взаимодействие между оптовыми и розничными участниками рынка. Для максимальной эффективности системы обращения ЛС необходимо выстроить взаимовыгодные отношения между данными субъектами рынка. Аптечные сети</w:t>
      </w:r>
      <w:r w:rsidR="0054790A" w:rsidRPr="0025190C">
        <w:rPr>
          <w:rFonts w:ascii="Times New Roman" w:hAnsi="Times New Roman" w:cs="Times New Roman"/>
          <w:sz w:val="28"/>
          <w:szCs w:val="28"/>
          <w:lang w:val="kk-KZ"/>
        </w:rPr>
        <w:t>,</w:t>
      </w:r>
      <w:r w:rsidRPr="0025190C">
        <w:rPr>
          <w:rFonts w:ascii="Times New Roman" w:hAnsi="Times New Roman" w:cs="Times New Roman"/>
          <w:sz w:val="28"/>
          <w:szCs w:val="28"/>
          <w:lang w:val="kk-KZ"/>
        </w:rPr>
        <w:t xml:space="preserve"> занимающиеся розничными продажами являются важными игроками на фармрынке, так как напрямую контактируют и оказывают услуги населению. В таблице 1</w:t>
      </w:r>
      <w:r w:rsidR="00732A0C" w:rsidRPr="0025190C">
        <w:rPr>
          <w:rFonts w:ascii="Times New Roman" w:hAnsi="Times New Roman" w:cs="Times New Roman"/>
          <w:sz w:val="28"/>
          <w:szCs w:val="28"/>
          <w:lang w:val="kk-KZ"/>
        </w:rPr>
        <w:t>5</w:t>
      </w:r>
      <w:r w:rsidRPr="0025190C">
        <w:rPr>
          <w:rFonts w:ascii="Times New Roman" w:hAnsi="Times New Roman" w:cs="Times New Roman"/>
          <w:sz w:val="28"/>
          <w:szCs w:val="28"/>
          <w:lang w:val="kk-KZ"/>
        </w:rPr>
        <w:t xml:space="preserve"> приведены данные из статистических сборников «Здоровье населения </w:t>
      </w:r>
      <w:r w:rsidR="005416ED" w:rsidRPr="0025190C">
        <w:rPr>
          <w:rFonts w:ascii="Times New Roman" w:hAnsi="Times New Roman" w:cs="Times New Roman"/>
          <w:sz w:val="28"/>
          <w:szCs w:val="28"/>
          <w:lang w:val="kk-KZ"/>
        </w:rPr>
        <w:t>РК</w:t>
      </w:r>
      <w:r w:rsidRPr="0025190C">
        <w:rPr>
          <w:rFonts w:ascii="Times New Roman" w:hAnsi="Times New Roman" w:cs="Times New Roman"/>
          <w:sz w:val="28"/>
          <w:szCs w:val="28"/>
          <w:lang w:val="kk-KZ"/>
        </w:rPr>
        <w:t xml:space="preserve"> и деятельность организаций здравоохранения» за 2011-2020 годы, так</w:t>
      </w:r>
      <w:r w:rsidR="0054790A" w:rsidRPr="0025190C">
        <w:rPr>
          <w:rFonts w:ascii="Times New Roman" w:hAnsi="Times New Roman" w:cs="Times New Roman"/>
          <w:sz w:val="28"/>
          <w:szCs w:val="28"/>
          <w:lang w:val="kk-KZ"/>
        </w:rPr>
        <w:t>,</w:t>
      </w:r>
      <w:r w:rsidRPr="0025190C">
        <w:rPr>
          <w:rFonts w:ascii="Times New Roman" w:hAnsi="Times New Roman" w:cs="Times New Roman"/>
          <w:sz w:val="28"/>
          <w:szCs w:val="28"/>
          <w:lang w:val="kk-KZ"/>
        </w:rPr>
        <w:t xml:space="preserve"> количество аптек в РК выросло с 5956 аптек в 2011 году до 9133 аптек в 2020 году (на 1 января) </w:t>
      </w:r>
      <w:r w:rsidRPr="0025190C">
        <w:rPr>
          <w:rFonts w:ascii="Times New Roman" w:hAnsi="Times New Roman" w:cs="Times New Roman"/>
          <w:sz w:val="28"/>
          <w:szCs w:val="28"/>
        </w:rPr>
        <w:t>[</w:t>
      </w:r>
      <w:r w:rsidR="00124DAB" w:rsidRPr="0025190C">
        <w:rPr>
          <w:rFonts w:ascii="Times New Roman" w:hAnsi="Times New Roman" w:cs="Times New Roman"/>
          <w:sz w:val="28"/>
          <w:szCs w:val="28"/>
          <w:lang w:val="kk-KZ"/>
        </w:rPr>
        <w:t>97</w:t>
      </w:r>
      <w:r w:rsidRPr="0025190C">
        <w:rPr>
          <w:rFonts w:ascii="Times New Roman" w:hAnsi="Times New Roman" w:cs="Times New Roman"/>
          <w:sz w:val="28"/>
          <w:szCs w:val="28"/>
        </w:rPr>
        <w:t>]</w:t>
      </w:r>
      <w:r w:rsidRPr="0025190C">
        <w:rPr>
          <w:rFonts w:ascii="Times New Roman" w:hAnsi="Times New Roman" w:cs="Times New Roman"/>
          <w:sz w:val="28"/>
          <w:szCs w:val="28"/>
          <w:lang w:val="kk-KZ"/>
        </w:rPr>
        <w:t xml:space="preserve">. </w:t>
      </w:r>
      <w:r w:rsidR="004B14D4" w:rsidRPr="0025190C">
        <w:rPr>
          <w:rFonts w:ascii="Times New Roman" w:hAnsi="Times New Roman" w:cs="Times New Roman"/>
          <w:sz w:val="28"/>
          <w:szCs w:val="28"/>
          <w:lang w:val="kk-KZ"/>
        </w:rPr>
        <w:t>Стоит отметить, в открытых источниках сборник «Здоровье населения РК и деятельность организаций здравоохранения» за 2021 и 2022 год не выпускался.</w:t>
      </w:r>
    </w:p>
    <w:p w14:paraId="00449C00" w14:textId="77777777" w:rsidR="006B1F26" w:rsidRPr="0025190C" w:rsidRDefault="006B1F26" w:rsidP="00732A0C">
      <w:pPr>
        <w:pStyle w:val="a3"/>
        <w:jc w:val="both"/>
        <w:rPr>
          <w:rFonts w:ascii="Times New Roman" w:hAnsi="Times New Roman" w:cs="Times New Roman"/>
          <w:sz w:val="28"/>
          <w:szCs w:val="28"/>
        </w:rPr>
      </w:pPr>
      <w:r w:rsidRPr="0025190C">
        <w:rPr>
          <w:rFonts w:ascii="Times New Roman" w:hAnsi="Times New Roman" w:cs="Times New Roman"/>
          <w:sz w:val="28"/>
          <w:szCs w:val="28"/>
        </w:rPr>
        <w:lastRenderedPageBreak/>
        <w:t>Таблица 1</w:t>
      </w:r>
      <w:r w:rsidR="00732A0C" w:rsidRPr="0025190C">
        <w:rPr>
          <w:rFonts w:ascii="Times New Roman" w:hAnsi="Times New Roman" w:cs="Times New Roman"/>
          <w:sz w:val="28"/>
          <w:szCs w:val="28"/>
        </w:rPr>
        <w:t>5</w:t>
      </w:r>
      <w:r w:rsidRPr="0025190C">
        <w:rPr>
          <w:rFonts w:ascii="Times New Roman" w:hAnsi="Times New Roman" w:cs="Times New Roman"/>
          <w:b/>
          <w:sz w:val="28"/>
          <w:szCs w:val="28"/>
        </w:rPr>
        <w:t xml:space="preserve"> - </w:t>
      </w:r>
      <w:r w:rsidRPr="0025190C">
        <w:rPr>
          <w:rFonts w:ascii="Times New Roman" w:hAnsi="Times New Roman" w:cs="Times New Roman"/>
          <w:sz w:val="28"/>
          <w:szCs w:val="28"/>
        </w:rPr>
        <w:t>Объекты розничной реализации ЛС за 2010</w:t>
      </w:r>
      <w:r w:rsidRPr="0025190C">
        <w:rPr>
          <w:rFonts w:ascii="Times New Roman" w:hAnsi="Times New Roman" w:cs="Times New Roman"/>
          <w:b/>
          <w:sz w:val="28"/>
          <w:szCs w:val="28"/>
        </w:rPr>
        <w:t>-</w:t>
      </w:r>
      <w:r w:rsidRPr="0025190C">
        <w:rPr>
          <w:rFonts w:ascii="Times New Roman" w:hAnsi="Times New Roman" w:cs="Times New Roman"/>
          <w:sz w:val="28"/>
          <w:szCs w:val="28"/>
        </w:rPr>
        <w:t>20</w:t>
      </w:r>
      <w:r w:rsidR="00F51722" w:rsidRPr="0025190C">
        <w:rPr>
          <w:rFonts w:ascii="Times New Roman" w:hAnsi="Times New Roman" w:cs="Times New Roman"/>
          <w:sz w:val="28"/>
          <w:szCs w:val="28"/>
          <w:lang w:val="kk-KZ"/>
        </w:rPr>
        <w:t>20</w:t>
      </w:r>
      <w:r w:rsidRPr="0025190C">
        <w:rPr>
          <w:rFonts w:ascii="Times New Roman" w:hAnsi="Times New Roman" w:cs="Times New Roman"/>
          <w:sz w:val="28"/>
          <w:szCs w:val="28"/>
        </w:rPr>
        <w:t xml:space="preserve"> гг. в РК</w:t>
      </w:r>
    </w:p>
    <w:p w14:paraId="63216F5C" w14:textId="77777777" w:rsidR="006B1F26" w:rsidRPr="0025190C" w:rsidRDefault="006B1F26" w:rsidP="006B1F26">
      <w:pPr>
        <w:pStyle w:val="a3"/>
        <w:ind w:firstLine="567"/>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92"/>
        <w:gridCol w:w="1134"/>
        <w:gridCol w:w="851"/>
        <w:gridCol w:w="850"/>
        <w:gridCol w:w="851"/>
        <w:gridCol w:w="850"/>
        <w:gridCol w:w="992"/>
        <w:gridCol w:w="993"/>
        <w:gridCol w:w="992"/>
        <w:gridCol w:w="850"/>
      </w:tblGrid>
      <w:tr w:rsidR="0087673E" w:rsidRPr="0025190C" w14:paraId="4A3F1C89" w14:textId="77777777" w:rsidTr="00B03399">
        <w:trPr>
          <w:trHeight w:val="197"/>
        </w:trPr>
        <w:tc>
          <w:tcPr>
            <w:tcW w:w="851" w:type="dxa"/>
            <w:vMerge w:val="restart"/>
          </w:tcPr>
          <w:p w14:paraId="14BA0194" w14:textId="77777777" w:rsidR="0087673E" w:rsidRPr="0025190C" w:rsidRDefault="0087673E" w:rsidP="006B1F26">
            <w:pPr>
              <w:pStyle w:val="a3"/>
              <w:rPr>
                <w:rFonts w:ascii="Times New Roman" w:hAnsi="Times New Roman" w:cs="Times New Roman"/>
                <w:sz w:val="24"/>
                <w:szCs w:val="24"/>
              </w:rPr>
            </w:pPr>
            <w:r w:rsidRPr="0025190C">
              <w:rPr>
                <w:rFonts w:ascii="Times New Roman" w:hAnsi="Times New Roman" w:cs="Times New Roman"/>
                <w:sz w:val="24"/>
                <w:szCs w:val="24"/>
              </w:rPr>
              <w:t>года</w:t>
            </w:r>
          </w:p>
        </w:tc>
        <w:tc>
          <w:tcPr>
            <w:tcW w:w="4678" w:type="dxa"/>
            <w:gridSpan w:val="5"/>
          </w:tcPr>
          <w:p w14:paraId="3EDB54DF" w14:textId="77777777" w:rsidR="0087673E" w:rsidRPr="0025190C" w:rsidRDefault="0087673E"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Всего</w:t>
            </w:r>
          </w:p>
        </w:tc>
        <w:tc>
          <w:tcPr>
            <w:tcW w:w="4677" w:type="dxa"/>
            <w:gridSpan w:val="5"/>
          </w:tcPr>
          <w:p w14:paraId="7F53BB23" w14:textId="77777777" w:rsidR="0087673E" w:rsidRPr="0025190C" w:rsidRDefault="0087673E"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из них: с правом изготовления ЛС</w:t>
            </w:r>
          </w:p>
        </w:tc>
      </w:tr>
      <w:tr w:rsidR="006B1F26" w:rsidRPr="0025190C" w14:paraId="287C7F44" w14:textId="77777777" w:rsidTr="00B03399">
        <w:tc>
          <w:tcPr>
            <w:tcW w:w="851" w:type="dxa"/>
            <w:vMerge/>
          </w:tcPr>
          <w:p w14:paraId="7236801E" w14:textId="77777777" w:rsidR="006B1F26" w:rsidRPr="0025190C" w:rsidRDefault="006B1F26" w:rsidP="006B1F26">
            <w:pPr>
              <w:pStyle w:val="a3"/>
              <w:rPr>
                <w:rFonts w:ascii="Times New Roman" w:hAnsi="Times New Roman" w:cs="Times New Roman"/>
                <w:sz w:val="24"/>
                <w:szCs w:val="24"/>
              </w:rPr>
            </w:pPr>
          </w:p>
        </w:tc>
        <w:tc>
          <w:tcPr>
            <w:tcW w:w="992" w:type="dxa"/>
            <w:vMerge w:val="restart"/>
          </w:tcPr>
          <w:p w14:paraId="2FDE02A0"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Всего</w:t>
            </w:r>
          </w:p>
        </w:tc>
        <w:tc>
          <w:tcPr>
            <w:tcW w:w="1985" w:type="dxa"/>
            <w:gridSpan w:val="2"/>
          </w:tcPr>
          <w:p w14:paraId="73177430"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государственные</w:t>
            </w:r>
          </w:p>
        </w:tc>
        <w:tc>
          <w:tcPr>
            <w:tcW w:w="1701" w:type="dxa"/>
            <w:gridSpan w:val="2"/>
          </w:tcPr>
          <w:p w14:paraId="65D13AE3"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частные</w:t>
            </w:r>
          </w:p>
        </w:tc>
        <w:tc>
          <w:tcPr>
            <w:tcW w:w="850" w:type="dxa"/>
            <w:vMerge w:val="restart"/>
          </w:tcPr>
          <w:p w14:paraId="26CD1492"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Всего</w:t>
            </w:r>
          </w:p>
        </w:tc>
        <w:tc>
          <w:tcPr>
            <w:tcW w:w="1985" w:type="dxa"/>
            <w:gridSpan w:val="2"/>
          </w:tcPr>
          <w:p w14:paraId="249AF36B"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государственные</w:t>
            </w:r>
          </w:p>
        </w:tc>
        <w:tc>
          <w:tcPr>
            <w:tcW w:w="1842" w:type="dxa"/>
            <w:gridSpan w:val="2"/>
          </w:tcPr>
          <w:p w14:paraId="67790332"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Частные</w:t>
            </w:r>
          </w:p>
        </w:tc>
      </w:tr>
      <w:tr w:rsidR="006B1F26" w:rsidRPr="0025190C" w14:paraId="69CD2FCF" w14:textId="77777777" w:rsidTr="00B03399">
        <w:tc>
          <w:tcPr>
            <w:tcW w:w="851" w:type="dxa"/>
            <w:vMerge/>
          </w:tcPr>
          <w:p w14:paraId="4B2B0EF9" w14:textId="77777777" w:rsidR="006B1F26" w:rsidRPr="0025190C" w:rsidRDefault="006B1F26" w:rsidP="006B1F26">
            <w:pPr>
              <w:pStyle w:val="a3"/>
              <w:rPr>
                <w:rFonts w:ascii="Times New Roman" w:hAnsi="Times New Roman" w:cs="Times New Roman"/>
                <w:sz w:val="24"/>
                <w:szCs w:val="24"/>
              </w:rPr>
            </w:pPr>
          </w:p>
        </w:tc>
        <w:tc>
          <w:tcPr>
            <w:tcW w:w="992" w:type="dxa"/>
            <w:vMerge/>
          </w:tcPr>
          <w:p w14:paraId="4DEA33EF" w14:textId="77777777" w:rsidR="006B1F26" w:rsidRPr="0025190C" w:rsidRDefault="006B1F26" w:rsidP="006B1F26">
            <w:pPr>
              <w:pStyle w:val="a3"/>
              <w:jc w:val="center"/>
              <w:rPr>
                <w:rFonts w:ascii="Times New Roman" w:hAnsi="Times New Roman" w:cs="Times New Roman"/>
                <w:sz w:val="24"/>
                <w:szCs w:val="24"/>
              </w:rPr>
            </w:pPr>
          </w:p>
        </w:tc>
        <w:tc>
          <w:tcPr>
            <w:tcW w:w="1134" w:type="dxa"/>
          </w:tcPr>
          <w:p w14:paraId="2CD72A9F"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город</w:t>
            </w:r>
          </w:p>
        </w:tc>
        <w:tc>
          <w:tcPr>
            <w:tcW w:w="851" w:type="dxa"/>
          </w:tcPr>
          <w:p w14:paraId="558AE496"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село</w:t>
            </w:r>
          </w:p>
        </w:tc>
        <w:tc>
          <w:tcPr>
            <w:tcW w:w="850" w:type="dxa"/>
          </w:tcPr>
          <w:p w14:paraId="4C702BA1"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город</w:t>
            </w:r>
          </w:p>
        </w:tc>
        <w:tc>
          <w:tcPr>
            <w:tcW w:w="851" w:type="dxa"/>
          </w:tcPr>
          <w:p w14:paraId="064690DD"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село</w:t>
            </w:r>
          </w:p>
        </w:tc>
        <w:tc>
          <w:tcPr>
            <w:tcW w:w="850" w:type="dxa"/>
            <w:vMerge/>
          </w:tcPr>
          <w:p w14:paraId="5C302BCD" w14:textId="77777777" w:rsidR="006B1F26" w:rsidRPr="0025190C" w:rsidRDefault="006B1F26" w:rsidP="006B1F26">
            <w:pPr>
              <w:pStyle w:val="a3"/>
              <w:rPr>
                <w:rFonts w:ascii="Times New Roman" w:hAnsi="Times New Roman" w:cs="Times New Roman"/>
                <w:sz w:val="24"/>
                <w:szCs w:val="24"/>
              </w:rPr>
            </w:pPr>
          </w:p>
        </w:tc>
        <w:tc>
          <w:tcPr>
            <w:tcW w:w="992" w:type="dxa"/>
          </w:tcPr>
          <w:p w14:paraId="3F0D362F"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город</w:t>
            </w:r>
          </w:p>
        </w:tc>
        <w:tc>
          <w:tcPr>
            <w:tcW w:w="993" w:type="dxa"/>
          </w:tcPr>
          <w:p w14:paraId="78E47353"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село</w:t>
            </w:r>
          </w:p>
        </w:tc>
        <w:tc>
          <w:tcPr>
            <w:tcW w:w="992" w:type="dxa"/>
          </w:tcPr>
          <w:p w14:paraId="6F293794"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город</w:t>
            </w:r>
          </w:p>
        </w:tc>
        <w:tc>
          <w:tcPr>
            <w:tcW w:w="850" w:type="dxa"/>
          </w:tcPr>
          <w:p w14:paraId="1B460F7F"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село</w:t>
            </w:r>
          </w:p>
        </w:tc>
      </w:tr>
      <w:tr w:rsidR="006B1F26" w:rsidRPr="0025190C" w14:paraId="469BC2B7" w14:textId="77777777" w:rsidTr="00B03399">
        <w:tc>
          <w:tcPr>
            <w:tcW w:w="851" w:type="dxa"/>
          </w:tcPr>
          <w:p w14:paraId="7FB00CA2" w14:textId="77777777" w:rsidR="006B1F26" w:rsidRPr="0025190C" w:rsidRDefault="006B1F26" w:rsidP="00F51722">
            <w:pPr>
              <w:pStyle w:val="a3"/>
              <w:rPr>
                <w:rFonts w:ascii="Times New Roman" w:hAnsi="Times New Roman" w:cs="Times New Roman"/>
                <w:sz w:val="24"/>
                <w:szCs w:val="24"/>
                <w:lang w:val="kk-KZ"/>
              </w:rPr>
            </w:pPr>
            <w:r w:rsidRPr="0025190C">
              <w:rPr>
                <w:rFonts w:ascii="Times New Roman" w:hAnsi="Times New Roman" w:cs="Times New Roman"/>
                <w:sz w:val="24"/>
                <w:szCs w:val="24"/>
              </w:rPr>
              <w:t>20</w:t>
            </w:r>
            <w:r w:rsidR="00F51722" w:rsidRPr="0025190C">
              <w:rPr>
                <w:rFonts w:ascii="Times New Roman" w:hAnsi="Times New Roman" w:cs="Times New Roman"/>
                <w:sz w:val="24"/>
                <w:szCs w:val="24"/>
                <w:lang w:val="kk-KZ"/>
              </w:rPr>
              <w:t>20</w:t>
            </w:r>
          </w:p>
        </w:tc>
        <w:tc>
          <w:tcPr>
            <w:tcW w:w="992" w:type="dxa"/>
          </w:tcPr>
          <w:p w14:paraId="1FE1AD65"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9133</w:t>
            </w:r>
          </w:p>
        </w:tc>
        <w:tc>
          <w:tcPr>
            <w:tcW w:w="1134" w:type="dxa"/>
          </w:tcPr>
          <w:p w14:paraId="2FC5CFFD"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302</w:t>
            </w:r>
          </w:p>
        </w:tc>
        <w:tc>
          <w:tcPr>
            <w:tcW w:w="851" w:type="dxa"/>
          </w:tcPr>
          <w:p w14:paraId="52C8DDA6"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207</w:t>
            </w:r>
          </w:p>
        </w:tc>
        <w:tc>
          <w:tcPr>
            <w:tcW w:w="850" w:type="dxa"/>
          </w:tcPr>
          <w:p w14:paraId="7EEC00BE"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5830</w:t>
            </w:r>
          </w:p>
        </w:tc>
        <w:tc>
          <w:tcPr>
            <w:tcW w:w="851" w:type="dxa"/>
          </w:tcPr>
          <w:p w14:paraId="3EE57841"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2794</w:t>
            </w:r>
          </w:p>
        </w:tc>
        <w:tc>
          <w:tcPr>
            <w:tcW w:w="850" w:type="dxa"/>
          </w:tcPr>
          <w:p w14:paraId="04431994"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123</w:t>
            </w:r>
          </w:p>
        </w:tc>
        <w:tc>
          <w:tcPr>
            <w:tcW w:w="992" w:type="dxa"/>
          </w:tcPr>
          <w:p w14:paraId="1D38EC94"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32</w:t>
            </w:r>
          </w:p>
        </w:tc>
        <w:tc>
          <w:tcPr>
            <w:tcW w:w="993" w:type="dxa"/>
          </w:tcPr>
          <w:p w14:paraId="2BD8AAE1"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3</w:t>
            </w:r>
          </w:p>
        </w:tc>
        <w:tc>
          <w:tcPr>
            <w:tcW w:w="992" w:type="dxa"/>
          </w:tcPr>
          <w:p w14:paraId="32204DA9"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82</w:t>
            </w:r>
          </w:p>
        </w:tc>
        <w:tc>
          <w:tcPr>
            <w:tcW w:w="850" w:type="dxa"/>
          </w:tcPr>
          <w:p w14:paraId="1C5010A8"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6</w:t>
            </w:r>
          </w:p>
        </w:tc>
      </w:tr>
      <w:tr w:rsidR="006B1F26" w:rsidRPr="0025190C" w14:paraId="6B35FF94" w14:textId="77777777" w:rsidTr="00B03399">
        <w:trPr>
          <w:trHeight w:val="273"/>
        </w:trPr>
        <w:tc>
          <w:tcPr>
            <w:tcW w:w="851" w:type="dxa"/>
          </w:tcPr>
          <w:p w14:paraId="6089BD78" w14:textId="77777777" w:rsidR="006B1F26" w:rsidRPr="0025190C" w:rsidRDefault="00F51722" w:rsidP="006B1F26">
            <w:pPr>
              <w:pStyle w:val="a3"/>
              <w:rPr>
                <w:rFonts w:ascii="Times New Roman" w:hAnsi="Times New Roman" w:cs="Times New Roman"/>
                <w:sz w:val="24"/>
                <w:szCs w:val="24"/>
                <w:lang w:val="kk-KZ"/>
              </w:rPr>
            </w:pPr>
            <w:r w:rsidRPr="0025190C">
              <w:rPr>
                <w:rFonts w:ascii="Times New Roman" w:hAnsi="Times New Roman" w:cs="Times New Roman"/>
                <w:sz w:val="24"/>
                <w:szCs w:val="24"/>
              </w:rPr>
              <w:t>201</w:t>
            </w:r>
            <w:r w:rsidRPr="0025190C">
              <w:rPr>
                <w:rFonts w:ascii="Times New Roman" w:hAnsi="Times New Roman" w:cs="Times New Roman"/>
                <w:sz w:val="24"/>
                <w:szCs w:val="24"/>
                <w:lang w:val="kk-KZ"/>
              </w:rPr>
              <w:t>9</w:t>
            </w:r>
          </w:p>
        </w:tc>
        <w:tc>
          <w:tcPr>
            <w:tcW w:w="992" w:type="dxa"/>
          </w:tcPr>
          <w:p w14:paraId="1F36A061"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8887</w:t>
            </w:r>
          </w:p>
        </w:tc>
        <w:tc>
          <w:tcPr>
            <w:tcW w:w="1134" w:type="dxa"/>
          </w:tcPr>
          <w:p w14:paraId="0DB35F6A"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261</w:t>
            </w:r>
          </w:p>
        </w:tc>
        <w:tc>
          <w:tcPr>
            <w:tcW w:w="851" w:type="dxa"/>
          </w:tcPr>
          <w:p w14:paraId="3560257F"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134</w:t>
            </w:r>
          </w:p>
        </w:tc>
        <w:tc>
          <w:tcPr>
            <w:tcW w:w="850" w:type="dxa"/>
          </w:tcPr>
          <w:p w14:paraId="448B579F"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5835</w:t>
            </w:r>
          </w:p>
        </w:tc>
        <w:tc>
          <w:tcPr>
            <w:tcW w:w="851" w:type="dxa"/>
          </w:tcPr>
          <w:p w14:paraId="30AD4A7A"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2657</w:t>
            </w:r>
          </w:p>
        </w:tc>
        <w:tc>
          <w:tcPr>
            <w:tcW w:w="850" w:type="dxa"/>
          </w:tcPr>
          <w:p w14:paraId="030EEA63"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110</w:t>
            </w:r>
          </w:p>
        </w:tc>
        <w:tc>
          <w:tcPr>
            <w:tcW w:w="992" w:type="dxa"/>
          </w:tcPr>
          <w:p w14:paraId="6E42970D"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35</w:t>
            </w:r>
          </w:p>
        </w:tc>
        <w:tc>
          <w:tcPr>
            <w:tcW w:w="993" w:type="dxa"/>
          </w:tcPr>
          <w:p w14:paraId="0BA9CBAF"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3</w:t>
            </w:r>
          </w:p>
        </w:tc>
        <w:tc>
          <w:tcPr>
            <w:tcW w:w="992" w:type="dxa"/>
          </w:tcPr>
          <w:p w14:paraId="0BF7A9A8"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64</w:t>
            </w:r>
          </w:p>
        </w:tc>
        <w:tc>
          <w:tcPr>
            <w:tcW w:w="850" w:type="dxa"/>
          </w:tcPr>
          <w:p w14:paraId="37344489"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8</w:t>
            </w:r>
          </w:p>
        </w:tc>
      </w:tr>
      <w:tr w:rsidR="006B1F26" w:rsidRPr="0025190C" w14:paraId="28FE4F79" w14:textId="77777777" w:rsidTr="00B03399">
        <w:trPr>
          <w:trHeight w:val="217"/>
        </w:trPr>
        <w:tc>
          <w:tcPr>
            <w:tcW w:w="851" w:type="dxa"/>
          </w:tcPr>
          <w:p w14:paraId="119AB95E" w14:textId="77777777" w:rsidR="006B1F26" w:rsidRPr="0025190C" w:rsidRDefault="006B1F26" w:rsidP="00F51722">
            <w:pPr>
              <w:pStyle w:val="a3"/>
              <w:rPr>
                <w:rFonts w:ascii="Times New Roman" w:hAnsi="Times New Roman" w:cs="Times New Roman"/>
                <w:sz w:val="24"/>
                <w:szCs w:val="24"/>
                <w:lang w:val="kk-KZ"/>
              </w:rPr>
            </w:pPr>
            <w:r w:rsidRPr="0025190C">
              <w:rPr>
                <w:rFonts w:ascii="Times New Roman" w:hAnsi="Times New Roman" w:cs="Times New Roman"/>
                <w:sz w:val="24"/>
                <w:szCs w:val="24"/>
              </w:rPr>
              <w:t>201</w:t>
            </w:r>
            <w:r w:rsidR="00F51722" w:rsidRPr="0025190C">
              <w:rPr>
                <w:rFonts w:ascii="Times New Roman" w:hAnsi="Times New Roman" w:cs="Times New Roman"/>
                <w:sz w:val="24"/>
                <w:szCs w:val="24"/>
                <w:lang w:val="kk-KZ"/>
              </w:rPr>
              <w:t>8</w:t>
            </w:r>
          </w:p>
        </w:tc>
        <w:tc>
          <w:tcPr>
            <w:tcW w:w="992" w:type="dxa"/>
          </w:tcPr>
          <w:p w14:paraId="77C61480"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8597</w:t>
            </w:r>
          </w:p>
        </w:tc>
        <w:tc>
          <w:tcPr>
            <w:tcW w:w="1134" w:type="dxa"/>
          </w:tcPr>
          <w:p w14:paraId="050D6C0A"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261</w:t>
            </w:r>
          </w:p>
        </w:tc>
        <w:tc>
          <w:tcPr>
            <w:tcW w:w="851" w:type="dxa"/>
          </w:tcPr>
          <w:p w14:paraId="6EF660B8"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123</w:t>
            </w:r>
          </w:p>
        </w:tc>
        <w:tc>
          <w:tcPr>
            <w:tcW w:w="850" w:type="dxa"/>
          </w:tcPr>
          <w:p w14:paraId="7CE96FAC"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5635</w:t>
            </w:r>
          </w:p>
        </w:tc>
        <w:tc>
          <w:tcPr>
            <w:tcW w:w="851" w:type="dxa"/>
          </w:tcPr>
          <w:p w14:paraId="226E0B01"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2578</w:t>
            </w:r>
          </w:p>
        </w:tc>
        <w:tc>
          <w:tcPr>
            <w:tcW w:w="850" w:type="dxa"/>
          </w:tcPr>
          <w:p w14:paraId="72A8E008"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111</w:t>
            </w:r>
          </w:p>
        </w:tc>
        <w:tc>
          <w:tcPr>
            <w:tcW w:w="992" w:type="dxa"/>
          </w:tcPr>
          <w:p w14:paraId="53A7755C"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30</w:t>
            </w:r>
          </w:p>
        </w:tc>
        <w:tc>
          <w:tcPr>
            <w:tcW w:w="993" w:type="dxa"/>
          </w:tcPr>
          <w:p w14:paraId="5A4E3E56"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3</w:t>
            </w:r>
          </w:p>
        </w:tc>
        <w:tc>
          <w:tcPr>
            <w:tcW w:w="992" w:type="dxa"/>
          </w:tcPr>
          <w:p w14:paraId="06BA4303"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70</w:t>
            </w:r>
          </w:p>
        </w:tc>
        <w:tc>
          <w:tcPr>
            <w:tcW w:w="850" w:type="dxa"/>
          </w:tcPr>
          <w:p w14:paraId="32A96E6E"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8</w:t>
            </w:r>
          </w:p>
        </w:tc>
      </w:tr>
      <w:tr w:rsidR="006B1F26" w:rsidRPr="0025190C" w14:paraId="7E47D0C6" w14:textId="77777777" w:rsidTr="00B03399">
        <w:tc>
          <w:tcPr>
            <w:tcW w:w="851" w:type="dxa"/>
          </w:tcPr>
          <w:p w14:paraId="3F3BA2CF" w14:textId="77777777" w:rsidR="006B1F26" w:rsidRPr="0025190C" w:rsidRDefault="006B1F26" w:rsidP="00F51722">
            <w:pPr>
              <w:pStyle w:val="a3"/>
              <w:jc w:val="both"/>
              <w:rPr>
                <w:rFonts w:ascii="Times New Roman" w:hAnsi="Times New Roman" w:cs="Times New Roman"/>
                <w:sz w:val="24"/>
                <w:szCs w:val="24"/>
                <w:lang w:val="kk-KZ"/>
              </w:rPr>
            </w:pPr>
            <w:r w:rsidRPr="0025190C">
              <w:rPr>
                <w:rFonts w:ascii="Times New Roman" w:hAnsi="Times New Roman" w:cs="Times New Roman"/>
                <w:sz w:val="24"/>
                <w:szCs w:val="24"/>
              </w:rPr>
              <w:t>201</w:t>
            </w:r>
            <w:r w:rsidR="00F51722" w:rsidRPr="0025190C">
              <w:rPr>
                <w:rFonts w:ascii="Times New Roman" w:hAnsi="Times New Roman" w:cs="Times New Roman"/>
                <w:sz w:val="24"/>
                <w:szCs w:val="24"/>
                <w:lang w:val="kk-KZ"/>
              </w:rPr>
              <w:t>7</w:t>
            </w:r>
          </w:p>
        </w:tc>
        <w:tc>
          <w:tcPr>
            <w:tcW w:w="992" w:type="dxa"/>
          </w:tcPr>
          <w:p w14:paraId="6DE1AE79"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8303</w:t>
            </w:r>
          </w:p>
        </w:tc>
        <w:tc>
          <w:tcPr>
            <w:tcW w:w="1134" w:type="dxa"/>
          </w:tcPr>
          <w:p w14:paraId="05EF388B"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255</w:t>
            </w:r>
          </w:p>
        </w:tc>
        <w:tc>
          <w:tcPr>
            <w:tcW w:w="851" w:type="dxa"/>
          </w:tcPr>
          <w:p w14:paraId="4558E538"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116</w:t>
            </w:r>
          </w:p>
        </w:tc>
        <w:tc>
          <w:tcPr>
            <w:tcW w:w="850" w:type="dxa"/>
          </w:tcPr>
          <w:p w14:paraId="7E5E5C13"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5643</w:t>
            </w:r>
          </w:p>
        </w:tc>
        <w:tc>
          <w:tcPr>
            <w:tcW w:w="851" w:type="dxa"/>
          </w:tcPr>
          <w:p w14:paraId="04FF30BA"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2289</w:t>
            </w:r>
          </w:p>
        </w:tc>
        <w:tc>
          <w:tcPr>
            <w:tcW w:w="850" w:type="dxa"/>
          </w:tcPr>
          <w:p w14:paraId="4CFD11BB"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99</w:t>
            </w:r>
          </w:p>
        </w:tc>
        <w:tc>
          <w:tcPr>
            <w:tcW w:w="992" w:type="dxa"/>
          </w:tcPr>
          <w:p w14:paraId="239E1BAF"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27</w:t>
            </w:r>
          </w:p>
        </w:tc>
        <w:tc>
          <w:tcPr>
            <w:tcW w:w="993" w:type="dxa"/>
          </w:tcPr>
          <w:p w14:paraId="0398DFDF"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2</w:t>
            </w:r>
          </w:p>
        </w:tc>
        <w:tc>
          <w:tcPr>
            <w:tcW w:w="992" w:type="dxa"/>
          </w:tcPr>
          <w:p w14:paraId="1AD11294"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63</w:t>
            </w:r>
          </w:p>
        </w:tc>
        <w:tc>
          <w:tcPr>
            <w:tcW w:w="850" w:type="dxa"/>
          </w:tcPr>
          <w:p w14:paraId="61C283D1"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7</w:t>
            </w:r>
          </w:p>
        </w:tc>
      </w:tr>
      <w:tr w:rsidR="006B1F26" w:rsidRPr="0025190C" w14:paraId="2FEB2A60" w14:textId="77777777" w:rsidTr="00B03399">
        <w:tc>
          <w:tcPr>
            <w:tcW w:w="851" w:type="dxa"/>
          </w:tcPr>
          <w:p w14:paraId="242132B1" w14:textId="77777777" w:rsidR="006B1F26" w:rsidRPr="0025190C" w:rsidRDefault="006B1F26" w:rsidP="00F51722">
            <w:pPr>
              <w:pStyle w:val="a3"/>
              <w:jc w:val="both"/>
              <w:rPr>
                <w:rFonts w:ascii="Times New Roman" w:hAnsi="Times New Roman" w:cs="Times New Roman"/>
                <w:sz w:val="24"/>
                <w:szCs w:val="24"/>
                <w:lang w:val="kk-KZ"/>
              </w:rPr>
            </w:pPr>
            <w:r w:rsidRPr="0025190C">
              <w:rPr>
                <w:rFonts w:ascii="Times New Roman" w:hAnsi="Times New Roman" w:cs="Times New Roman"/>
                <w:sz w:val="24"/>
                <w:szCs w:val="24"/>
              </w:rPr>
              <w:t>201</w:t>
            </w:r>
            <w:r w:rsidR="00F51722" w:rsidRPr="0025190C">
              <w:rPr>
                <w:rFonts w:ascii="Times New Roman" w:hAnsi="Times New Roman" w:cs="Times New Roman"/>
                <w:sz w:val="24"/>
                <w:szCs w:val="24"/>
                <w:lang w:val="kk-KZ"/>
              </w:rPr>
              <w:t>6</w:t>
            </w:r>
          </w:p>
        </w:tc>
        <w:tc>
          <w:tcPr>
            <w:tcW w:w="992" w:type="dxa"/>
          </w:tcPr>
          <w:p w14:paraId="28A28665"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8063</w:t>
            </w:r>
          </w:p>
        </w:tc>
        <w:tc>
          <w:tcPr>
            <w:tcW w:w="1134" w:type="dxa"/>
          </w:tcPr>
          <w:p w14:paraId="7E0A9F36"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242</w:t>
            </w:r>
          </w:p>
        </w:tc>
        <w:tc>
          <w:tcPr>
            <w:tcW w:w="851" w:type="dxa"/>
          </w:tcPr>
          <w:p w14:paraId="788AE89A"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102</w:t>
            </w:r>
          </w:p>
        </w:tc>
        <w:tc>
          <w:tcPr>
            <w:tcW w:w="850" w:type="dxa"/>
          </w:tcPr>
          <w:p w14:paraId="040A643E"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5548</w:t>
            </w:r>
          </w:p>
        </w:tc>
        <w:tc>
          <w:tcPr>
            <w:tcW w:w="851" w:type="dxa"/>
          </w:tcPr>
          <w:p w14:paraId="1DB46196"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2171</w:t>
            </w:r>
          </w:p>
        </w:tc>
        <w:tc>
          <w:tcPr>
            <w:tcW w:w="850" w:type="dxa"/>
          </w:tcPr>
          <w:p w14:paraId="2C1080C6"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106</w:t>
            </w:r>
          </w:p>
        </w:tc>
        <w:tc>
          <w:tcPr>
            <w:tcW w:w="992" w:type="dxa"/>
          </w:tcPr>
          <w:p w14:paraId="1028F823"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29</w:t>
            </w:r>
          </w:p>
        </w:tc>
        <w:tc>
          <w:tcPr>
            <w:tcW w:w="993" w:type="dxa"/>
          </w:tcPr>
          <w:p w14:paraId="0EC3FFC7"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7</w:t>
            </w:r>
          </w:p>
        </w:tc>
        <w:tc>
          <w:tcPr>
            <w:tcW w:w="992" w:type="dxa"/>
          </w:tcPr>
          <w:p w14:paraId="10383D74"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62</w:t>
            </w:r>
          </w:p>
        </w:tc>
        <w:tc>
          <w:tcPr>
            <w:tcW w:w="850" w:type="dxa"/>
          </w:tcPr>
          <w:p w14:paraId="589A3B8B"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8</w:t>
            </w:r>
          </w:p>
        </w:tc>
      </w:tr>
      <w:tr w:rsidR="006B1F26" w:rsidRPr="0025190C" w14:paraId="3B708B9B" w14:textId="77777777" w:rsidTr="00B03399">
        <w:tc>
          <w:tcPr>
            <w:tcW w:w="851" w:type="dxa"/>
          </w:tcPr>
          <w:p w14:paraId="6BC56769" w14:textId="77777777" w:rsidR="006B1F26" w:rsidRPr="0025190C" w:rsidRDefault="006B1F26" w:rsidP="00F51722">
            <w:pPr>
              <w:pStyle w:val="a3"/>
              <w:jc w:val="both"/>
              <w:rPr>
                <w:rFonts w:ascii="Times New Roman" w:hAnsi="Times New Roman" w:cs="Times New Roman"/>
                <w:sz w:val="24"/>
                <w:szCs w:val="24"/>
                <w:lang w:val="kk-KZ"/>
              </w:rPr>
            </w:pPr>
            <w:r w:rsidRPr="0025190C">
              <w:rPr>
                <w:rFonts w:ascii="Times New Roman" w:hAnsi="Times New Roman" w:cs="Times New Roman"/>
                <w:sz w:val="24"/>
                <w:szCs w:val="24"/>
              </w:rPr>
              <w:t>201</w:t>
            </w:r>
            <w:r w:rsidR="00F51722" w:rsidRPr="0025190C">
              <w:rPr>
                <w:rFonts w:ascii="Times New Roman" w:hAnsi="Times New Roman" w:cs="Times New Roman"/>
                <w:sz w:val="24"/>
                <w:szCs w:val="24"/>
                <w:lang w:val="kk-KZ"/>
              </w:rPr>
              <w:t>5</w:t>
            </w:r>
          </w:p>
        </w:tc>
        <w:tc>
          <w:tcPr>
            <w:tcW w:w="992" w:type="dxa"/>
          </w:tcPr>
          <w:p w14:paraId="0F1D0C60"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7451</w:t>
            </w:r>
          </w:p>
        </w:tc>
        <w:tc>
          <w:tcPr>
            <w:tcW w:w="1134" w:type="dxa"/>
          </w:tcPr>
          <w:p w14:paraId="687081A2"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230</w:t>
            </w:r>
          </w:p>
        </w:tc>
        <w:tc>
          <w:tcPr>
            <w:tcW w:w="851" w:type="dxa"/>
          </w:tcPr>
          <w:p w14:paraId="3F2A1DFC"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103</w:t>
            </w:r>
          </w:p>
        </w:tc>
        <w:tc>
          <w:tcPr>
            <w:tcW w:w="850" w:type="dxa"/>
          </w:tcPr>
          <w:p w14:paraId="4DCD293C"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5143</w:t>
            </w:r>
          </w:p>
        </w:tc>
        <w:tc>
          <w:tcPr>
            <w:tcW w:w="851" w:type="dxa"/>
          </w:tcPr>
          <w:p w14:paraId="52B3B0B9"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1975</w:t>
            </w:r>
          </w:p>
        </w:tc>
        <w:tc>
          <w:tcPr>
            <w:tcW w:w="850" w:type="dxa"/>
          </w:tcPr>
          <w:p w14:paraId="528F7F73"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114</w:t>
            </w:r>
          </w:p>
        </w:tc>
        <w:tc>
          <w:tcPr>
            <w:tcW w:w="992" w:type="dxa"/>
          </w:tcPr>
          <w:p w14:paraId="66193B3D"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33</w:t>
            </w:r>
          </w:p>
        </w:tc>
        <w:tc>
          <w:tcPr>
            <w:tcW w:w="993" w:type="dxa"/>
          </w:tcPr>
          <w:p w14:paraId="7102728B"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8</w:t>
            </w:r>
          </w:p>
        </w:tc>
        <w:tc>
          <w:tcPr>
            <w:tcW w:w="992" w:type="dxa"/>
          </w:tcPr>
          <w:p w14:paraId="05F1211B"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65</w:t>
            </w:r>
          </w:p>
        </w:tc>
        <w:tc>
          <w:tcPr>
            <w:tcW w:w="850" w:type="dxa"/>
          </w:tcPr>
          <w:p w14:paraId="0E8FBDC9"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8</w:t>
            </w:r>
          </w:p>
        </w:tc>
      </w:tr>
      <w:tr w:rsidR="006B1F26" w:rsidRPr="0025190C" w14:paraId="184B67B8" w14:textId="77777777" w:rsidTr="006F3CF8">
        <w:trPr>
          <w:trHeight w:val="126"/>
        </w:trPr>
        <w:tc>
          <w:tcPr>
            <w:tcW w:w="851" w:type="dxa"/>
          </w:tcPr>
          <w:p w14:paraId="67A88D00" w14:textId="77777777" w:rsidR="006B1F26" w:rsidRPr="0025190C" w:rsidRDefault="006B1F26" w:rsidP="00F51722">
            <w:pPr>
              <w:pStyle w:val="a3"/>
              <w:rPr>
                <w:rFonts w:ascii="Times New Roman" w:hAnsi="Times New Roman" w:cs="Times New Roman"/>
                <w:sz w:val="24"/>
                <w:szCs w:val="24"/>
                <w:lang w:val="kk-KZ"/>
              </w:rPr>
            </w:pPr>
            <w:r w:rsidRPr="0025190C">
              <w:rPr>
                <w:rFonts w:ascii="Times New Roman" w:hAnsi="Times New Roman" w:cs="Times New Roman"/>
                <w:sz w:val="24"/>
                <w:szCs w:val="24"/>
              </w:rPr>
              <w:t>201</w:t>
            </w:r>
            <w:r w:rsidR="00F51722" w:rsidRPr="0025190C">
              <w:rPr>
                <w:rFonts w:ascii="Times New Roman" w:hAnsi="Times New Roman" w:cs="Times New Roman"/>
                <w:sz w:val="24"/>
                <w:szCs w:val="24"/>
                <w:lang w:val="kk-KZ"/>
              </w:rPr>
              <w:t>4</w:t>
            </w:r>
          </w:p>
        </w:tc>
        <w:tc>
          <w:tcPr>
            <w:tcW w:w="992" w:type="dxa"/>
          </w:tcPr>
          <w:p w14:paraId="48363515"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7074</w:t>
            </w:r>
          </w:p>
        </w:tc>
        <w:tc>
          <w:tcPr>
            <w:tcW w:w="1134" w:type="dxa"/>
          </w:tcPr>
          <w:p w14:paraId="629F38AC"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227</w:t>
            </w:r>
          </w:p>
        </w:tc>
        <w:tc>
          <w:tcPr>
            <w:tcW w:w="851" w:type="dxa"/>
          </w:tcPr>
          <w:p w14:paraId="114E1AB8"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183</w:t>
            </w:r>
          </w:p>
        </w:tc>
        <w:tc>
          <w:tcPr>
            <w:tcW w:w="850" w:type="dxa"/>
          </w:tcPr>
          <w:p w14:paraId="7C63BE76"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4788</w:t>
            </w:r>
          </w:p>
        </w:tc>
        <w:tc>
          <w:tcPr>
            <w:tcW w:w="851" w:type="dxa"/>
          </w:tcPr>
          <w:p w14:paraId="198EA8DC"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1876</w:t>
            </w:r>
          </w:p>
        </w:tc>
        <w:tc>
          <w:tcPr>
            <w:tcW w:w="850" w:type="dxa"/>
          </w:tcPr>
          <w:p w14:paraId="10F0BA4B"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117</w:t>
            </w:r>
          </w:p>
        </w:tc>
        <w:tc>
          <w:tcPr>
            <w:tcW w:w="992" w:type="dxa"/>
          </w:tcPr>
          <w:p w14:paraId="7E2795D3"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32</w:t>
            </w:r>
          </w:p>
        </w:tc>
        <w:tc>
          <w:tcPr>
            <w:tcW w:w="993" w:type="dxa"/>
          </w:tcPr>
          <w:p w14:paraId="4FABC3E6"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7</w:t>
            </w:r>
          </w:p>
        </w:tc>
        <w:tc>
          <w:tcPr>
            <w:tcW w:w="992" w:type="dxa"/>
          </w:tcPr>
          <w:p w14:paraId="0B873F53"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67</w:t>
            </w:r>
          </w:p>
        </w:tc>
        <w:tc>
          <w:tcPr>
            <w:tcW w:w="850" w:type="dxa"/>
          </w:tcPr>
          <w:p w14:paraId="5E9514CA"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11</w:t>
            </w:r>
          </w:p>
        </w:tc>
      </w:tr>
      <w:tr w:rsidR="006B1F26" w:rsidRPr="0025190C" w14:paraId="21BABF61" w14:textId="77777777" w:rsidTr="00B03399">
        <w:trPr>
          <w:trHeight w:val="158"/>
        </w:trPr>
        <w:tc>
          <w:tcPr>
            <w:tcW w:w="851" w:type="dxa"/>
          </w:tcPr>
          <w:p w14:paraId="1FD6CB9F" w14:textId="77777777" w:rsidR="006B1F26" w:rsidRPr="0025190C" w:rsidRDefault="006B1F26" w:rsidP="00F51722">
            <w:pPr>
              <w:pStyle w:val="a3"/>
              <w:rPr>
                <w:rFonts w:ascii="Times New Roman" w:hAnsi="Times New Roman" w:cs="Times New Roman"/>
                <w:sz w:val="24"/>
                <w:szCs w:val="24"/>
                <w:lang w:val="kk-KZ"/>
              </w:rPr>
            </w:pPr>
            <w:r w:rsidRPr="0025190C">
              <w:rPr>
                <w:rFonts w:ascii="Times New Roman" w:hAnsi="Times New Roman" w:cs="Times New Roman"/>
                <w:sz w:val="24"/>
                <w:szCs w:val="24"/>
              </w:rPr>
              <w:t>201</w:t>
            </w:r>
            <w:r w:rsidR="00F51722" w:rsidRPr="0025190C">
              <w:rPr>
                <w:rFonts w:ascii="Times New Roman" w:hAnsi="Times New Roman" w:cs="Times New Roman"/>
                <w:sz w:val="24"/>
                <w:szCs w:val="24"/>
                <w:lang w:val="kk-KZ"/>
              </w:rPr>
              <w:t>3</w:t>
            </w:r>
          </w:p>
        </w:tc>
        <w:tc>
          <w:tcPr>
            <w:tcW w:w="992" w:type="dxa"/>
          </w:tcPr>
          <w:p w14:paraId="0E4E5B12"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6533</w:t>
            </w:r>
          </w:p>
        </w:tc>
        <w:tc>
          <w:tcPr>
            <w:tcW w:w="1134" w:type="dxa"/>
          </w:tcPr>
          <w:p w14:paraId="6F087FE0"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229</w:t>
            </w:r>
          </w:p>
        </w:tc>
        <w:tc>
          <w:tcPr>
            <w:tcW w:w="851" w:type="dxa"/>
          </w:tcPr>
          <w:p w14:paraId="341EB960"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99</w:t>
            </w:r>
          </w:p>
        </w:tc>
        <w:tc>
          <w:tcPr>
            <w:tcW w:w="850" w:type="dxa"/>
          </w:tcPr>
          <w:p w14:paraId="19BA5B3D"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4458</w:t>
            </w:r>
          </w:p>
        </w:tc>
        <w:tc>
          <w:tcPr>
            <w:tcW w:w="851" w:type="dxa"/>
          </w:tcPr>
          <w:p w14:paraId="1D4AF1F4"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1747</w:t>
            </w:r>
          </w:p>
        </w:tc>
        <w:tc>
          <w:tcPr>
            <w:tcW w:w="850" w:type="dxa"/>
          </w:tcPr>
          <w:p w14:paraId="5F30D95B"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151</w:t>
            </w:r>
          </w:p>
        </w:tc>
        <w:tc>
          <w:tcPr>
            <w:tcW w:w="992" w:type="dxa"/>
          </w:tcPr>
          <w:p w14:paraId="700F6F58"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45</w:t>
            </w:r>
          </w:p>
        </w:tc>
        <w:tc>
          <w:tcPr>
            <w:tcW w:w="993" w:type="dxa"/>
          </w:tcPr>
          <w:p w14:paraId="1B2F6367"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19</w:t>
            </w:r>
          </w:p>
        </w:tc>
        <w:tc>
          <w:tcPr>
            <w:tcW w:w="992" w:type="dxa"/>
          </w:tcPr>
          <w:p w14:paraId="04053792"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73</w:t>
            </w:r>
          </w:p>
        </w:tc>
        <w:tc>
          <w:tcPr>
            <w:tcW w:w="850" w:type="dxa"/>
          </w:tcPr>
          <w:p w14:paraId="573184A6"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14</w:t>
            </w:r>
          </w:p>
        </w:tc>
      </w:tr>
      <w:tr w:rsidR="006B1F26" w:rsidRPr="0025190C" w14:paraId="6A325D78" w14:textId="77777777" w:rsidTr="00B03399">
        <w:tc>
          <w:tcPr>
            <w:tcW w:w="851" w:type="dxa"/>
          </w:tcPr>
          <w:p w14:paraId="144CB55F" w14:textId="77777777" w:rsidR="006B1F26" w:rsidRPr="0025190C" w:rsidRDefault="006B1F26" w:rsidP="00F51722">
            <w:pPr>
              <w:pStyle w:val="a3"/>
              <w:rPr>
                <w:rFonts w:ascii="Times New Roman" w:hAnsi="Times New Roman" w:cs="Times New Roman"/>
                <w:sz w:val="24"/>
                <w:szCs w:val="24"/>
                <w:lang w:val="kk-KZ"/>
              </w:rPr>
            </w:pPr>
            <w:r w:rsidRPr="0025190C">
              <w:rPr>
                <w:rFonts w:ascii="Times New Roman" w:hAnsi="Times New Roman" w:cs="Times New Roman"/>
                <w:sz w:val="24"/>
                <w:szCs w:val="24"/>
              </w:rPr>
              <w:t>201</w:t>
            </w:r>
            <w:r w:rsidR="00F51722" w:rsidRPr="0025190C">
              <w:rPr>
                <w:rFonts w:ascii="Times New Roman" w:hAnsi="Times New Roman" w:cs="Times New Roman"/>
                <w:sz w:val="24"/>
                <w:szCs w:val="24"/>
                <w:lang w:val="kk-KZ"/>
              </w:rPr>
              <w:t>2</w:t>
            </w:r>
          </w:p>
        </w:tc>
        <w:tc>
          <w:tcPr>
            <w:tcW w:w="992" w:type="dxa"/>
          </w:tcPr>
          <w:p w14:paraId="5DD6BBC7"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6173</w:t>
            </w:r>
          </w:p>
        </w:tc>
        <w:tc>
          <w:tcPr>
            <w:tcW w:w="1134" w:type="dxa"/>
          </w:tcPr>
          <w:p w14:paraId="11EE98F6"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440</w:t>
            </w:r>
          </w:p>
        </w:tc>
        <w:tc>
          <w:tcPr>
            <w:tcW w:w="851" w:type="dxa"/>
          </w:tcPr>
          <w:p w14:paraId="096EDCC7"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85</w:t>
            </w:r>
          </w:p>
        </w:tc>
        <w:tc>
          <w:tcPr>
            <w:tcW w:w="850" w:type="dxa"/>
          </w:tcPr>
          <w:p w14:paraId="7D1875BD"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4045</w:t>
            </w:r>
          </w:p>
        </w:tc>
        <w:tc>
          <w:tcPr>
            <w:tcW w:w="851" w:type="dxa"/>
          </w:tcPr>
          <w:p w14:paraId="2E69BD63"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1603</w:t>
            </w:r>
          </w:p>
        </w:tc>
        <w:tc>
          <w:tcPr>
            <w:tcW w:w="850" w:type="dxa"/>
          </w:tcPr>
          <w:p w14:paraId="29933DD5"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171</w:t>
            </w:r>
          </w:p>
        </w:tc>
        <w:tc>
          <w:tcPr>
            <w:tcW w:w="992" w:type="dxa"/>
          </w:tcPr>
          <w:p w14:paraId="10B7D711"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55</w:t>
            </w:r>
          </w:p>
        </w:tc>
        <w:tc>
          <w:tcPr>
            <w:tcW w:w="993" w:type="dxa"/>
          </w:tcPr>
          <w:p w14:paraId="77C273F9"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18</w:t>
            </w:r>
          </w:p>
        </w:tc>
        <w:tc>
          <w:tcPr>
            <w:tcW w:w="992" w:type="dxa"/>
          </w:tcPr>
          <w:p w14:paraId="79E81EA0"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81</w:t>
            </w:r>
          </w:p>
        </w:tc>
        <w:tc>
          <w:tcPr>
            <w:tcW w:w="850" w:type="dxa"/>
          </w:tcPr>
          <w:p w14:paraId="58EBD40A"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17</w:t>
            </w:r>
          </w:p>
        </w:tc>
      </w:tr>
      <w:tr w:rsidR="006B1F26" w:rsidRPr="0025190C" w14:paraId="2EE9A3FB" w14:textId="77777777" w:rsidTr="00B03399">
        <w:tc>
          <w:tcPr>
            <w:tcW w:w="851" w:type="dxa"/>
          </w:tcPr>
          <w:p w14:paraId="2938BCA1" w14:textId="77777777" w:rsidR="006B1F26" w:rsidRPr="0025190C" w:rsidRDefault="006B1F26" w:rsidP="00F51722">
            <w:pPr>
              <w:pStyle w:val="a3"/>
              <w:rPr>
                <w:rFonts w:ascii="Times New Roman" w:hAnsi="Times New Roman" w:cs="Times New Roman"/>
                <w:sz w:val="24"/>
                <w:szCs w:val="24"/>
                <w:lang w:val="kk-KZ"/>
              </w:rPr>
            </w:pPr>
            <w:r w:rsidRPr="0025190C">
              <w:rPr>
                <w:rFonts w:ascii="Times New Roman" w:hAnsi="Times New Roman" w:cs="Times New Roman"/>
                <w:sz w:val="24"/>
                <w:szCs w:val="24"/>
              </w:rPr>
              <w:t>201</w:t>
            </w:r>
            <w:r w:rsidR="00F51722" w:rsidRPr="0025190C">
              <w:rPr>
                <w:rFonts w:ascii="Times New Roman" w:hAnsi="Times New Roman" w:cs="Times New Roman"/>
                <w:sz w:val="24"/>
                <w:szCs w:val="24"/>
                <w:lang w:val="kk-KZ"/>
              </w:rPr>
              <w:t>1</w:t>
            </w:r>
          </w:p>
        </w:tc>
        <w:tc>
          <w:tcPr>
            <w:tcW w:w="992" w:type="dxa"/>
          </w:tcPr>
          <w:p w14:paraId="00A945E2"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5956</w:t>
            </w:r>
          </w:p>
        </w:tc>
        <w:tc>
          <w:tcPr>
            <w:tcW w:w="1134" w:type="dxa"/>
          </w:tcPr>
          <w:p w14:paraId="78EA96F6"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238</w:t>
            </w:r>
          </w:p>
        </w:tc>
        <w:tc>
          <w:tcPr>
            <w:tcW w:w="851" w:type="dxa"/>
          </w:tcPr>
          <w:p w14:paraId="5AAE4D7C"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95</w:t>
            </w:r>
          </w:p>
        </w:tc>
        <w:tc>
          <w:tcPr>
            <w:tcW w:w="850" w:type="dxa"/>
          </w:tcPr>
          <w:p w14:paraId="6BDF65A3"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4107</w:t>
            </w:r>
          </w:p>
        </w:tc>
        <w:tc>
          <w:tcPr>
            <w:tcW w:w="851" w:type="dxa"/>
          </w:tcPr>
          <w:p w14:paraId="744B0503"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1556</w:t>
            </w:r>
          </w:p>
        </w:tc>
        <w:tc>
          <w:tcPr>
            <w:tcW w:w="850" w:type="dxa"/>
          </w:tcPr>
          <w:p w14:paraId="7D0C4C62"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198</w:t>
            </w:r>
          </w:p>
        </w:tc>
        <w:tc>
          <w:tcPr>
            <w:tcW w:w="992" w:type="dxa"/>
          </w:tcPr>
          <w:p w14:paraId="5BDB3506"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76</w:t>
            </w:r>
          </w:p>
        </w:tc>
        <w:tc>
          <w:tcPr>
            <w:tcW w:w="993" w:type="dxa"/>
          </w:tcPr>
          <w:p w14:paraId="038E16E7"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18</w:t>
            </w:r>
          </w:p>
        </w:tc>
        <w:tc>
          <w:tcPr>
            <w:tcW w:w="992" w:type="dxa"/>
          </w:tcPr>
          <w:p w14:paraId="7D1148B9"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85</w:t>
            </w:r>
          </w:p>
        </w:tc>
        <w:tc>
          <w:tcPr>
            <w:tcW w:w="850" w:type="dxa"/>
          </w:tcPr>
          <w:p w14:paraId="1B1FD2E0"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19</w:t>
            </w:r>
          </w:p>
        </w:tc>
      </w:tr>
      <w:tr w:rsidR="006B1F26" w:rsidRPr="0025190C" w14:paraId="69E34D34" w14:textId="77777777" w:rsidTr="00B03399">
        <w:tc>
          <w:tcPr>
            <w:tcW w:w="10206" w:type="dxa"/>
            <w:gridSpan w:val="11"/>
          </w:tcPr>
          <w:p w14:paraId="5444AE65" w14:textId="77777777" w:rsidR="006B1F26" w:rsidRPr="0025190C" w:rsidRDefault="006B1F26" w:rsidP="00124DAB">
            <w:pPr>
              <w:pStyle w:val="a3"/>
              <w:rPr>
                <w:rFonts w:ascii="Times New Roman" w:hAnsi="Times New Roman" w:cs="Times New Roman"/>
                <w:sz w:val="24"/>
                <w:szCs w:val="24"/>
              </w:rPr>
            </w:pPr>
            <w:r w:rsidRPr="0025190C">
              <w:rPr>
                <w:rFonts w:ascii="Times New Roman" w:hAnsi="Times New Roman" w:cs="Times New Roman"/>
                <w:sz w:val="24"/>
                <w:szCs w:val="24"/>
              </w:rPr>
              <w:t>Примечание - Составлено автором по источнику [</w:t>
            </w:r>
            <w:r w:rsidR="00124DAB" w:rsidRPr="0025190C">
              <w:rPr>
                <w:rFonts w:ascii="Times New Roman" w:hAnsi="Times New Roman" w:cs="Times New Roman"/>
                <w:sz w:val="24"/>
                <w:szCs w:val="24"/>
                <w:lang w:val="kk-KZ"/>
              </w:rPr>
              <w:t>97</w:t>
            </w:r>
            <w:r w:rsidRPr="0025190C">
              <w:rPr>
                <w:rFonts w:ascii="Times New Roman" w:hAnsi="Times New Roman" w:cs="Times New Roman"/>
                <w:sz w:val="24"/>
                <w:szCs w:val="24"/>
              </w:rPr>
              <w:t>]</w:t>
            </w:r>
          </w:p>
        </w:tc>
      </w:tr>
    </w:tbl>
    <w:p w14:paraId="5015AF0A" w14:textId="77777777" w:rsidR="00A70B6A" w:rsidRPr="0025190C" w:rsidRDefault="00A70B6A" w:rsidP="00171EA3">
      <w:pPr>
        <w:pStyle w:val="a3"/>
        <w:ind w:firstLine="567"/>
        <w:jc w:val="both"/>
        <w:rPr>
          <w:rFonts w:ascii="Times New Roman" w:hAnsi="Times New Roman" w:cs="Times New Roman"/>
          <w:sz w:val="28"/>
          <w:szCs w:val="28"/>
        </w:rPr>
      </w:pPr>
    </w:p>
    <w:p w14:paraId="6AE8E2BB" w14:textId="7250A4F1" w:rsidR="00E26E07" w:rsidRPr="0025190C" w:rsidRDefault="00F426B5" w:rsidP="00171EA3">
      <w:pPr>
        <w:pStyle w:val="a3"/>
        <w:ind w:firstLine="567"/>
        <w:jc w:val="both"/>
        <w:rPr>
          <w:rFonts w:ascii="Times New Roman" w:hAnsi="Times New Roman" w:cs="Times New Roman"/>
          <w:sz w:val="28"/>
          <w:szCs w:val="28"/>
        </w:rPr>
      </w:pPr>
      <w:r w:rsidRPr="0025190C">
        <w:rPr>
          <w:rFonts w:ascii="Times New Roman" w:hAnsi="Times New Roman" w:cs="Times New Roman"/>
          <w:sz w:val="28"/>
          <w:szCs w:val="28"/>
        </w:rPr>
        <w:t xml:space="preserve">Рост аптек был зафиксирован как в частном сегменте, так и в государственном. </w:t>
      </w:r>
      <w:r w:rsidR="00E26E07" w:rsidRPr="0025190C">
        <w:rPr>
          <w:rFonts w:ascii="Times New Roman" w:hAnsi="Times New Roman" w:cs="Times New Roman"/>
          <w:sz w:val="28"/>
          <w:szCs w:val="28"/>
        </w:rPr>
        <w:t>В 20</w:t>
      </w:r>
      <w:r w:rsidR="00F51722" w:rsidRPr="0025190C">
        <w:rPr>
          <w:rFonts w:ascii="Times New Roman" w:hAnsi="Times New Roman" w:cs="Times New Roman"/>
          <w:sz w:val="28"/>
          <w:szCs w:val="28"/>
        </w:rPr>
        <w:t>20</w:t>
      </w:r>
      <w:r w:rsidR="00E26E07" w:rsidRPr="0025190C">
        <w:rPr>
          <w:rFonts w:ascii="Times New Roman" w:hAnsi="Times New Roman" w:cs="Times New Roman"/>
          <w:sz w:val="28"/>
          <w:szCs w:val="28"/>
        </w:rPr>
        <w:t xml:space="preserve"> году </w:t>
      </w:r>
      <w:r w:rsidR="0087673E" w:rsidRPr="0025190C">
        <w:rPr>
          <w:rFonts w:ascii="Times New Roman" w:hAnsi="Times New Roman" w:cs="Times New Roman"/>
          <w:sz w:val="28"/>
          <w:szCs w:val="28"/>
        </w:rPr>
        <w:t xml:space="preserve">было </w:t>
      </w:r>
      <w:r w:rsidR="00E26E07" w:rsidRPr="0025190C">
        <w:rPr>
          <w:rFonts w:ascii="Times New Roman" w:hAnsi="Times New Roman" w:cs="Times New Roman"/>
          <w:sz w:val="28"/>
          <w:szCs w:val="28"/>
        </w:rPr>
        <w:t xml:space="preserve">509 </w:t>
      </w:r>
      <w:r w:rsidR="0087673E" w:rsidRPr="0025190C">
        <w:rPr>
          <w:rFonts w:ascii="Times New Roman" w:hAnsi="Times New Roman" w:cs="Times New Roman"/>
          <w:sz w:val="28"/>
          <w:szCs w:val="28"/>
        </w:rPr>
        <w:t xml:space="preserve">государственных </w:t>
      </w:r>
      <w:r w:rsidR="00E26E07" w:rsidRPr="0025190C">
        <w:rPr>
          <w:rFonts w:ascii="Times New Roman" w:hAnsi="Times New Roman" w:cs="Times New Roman"/>
          <w:sz w:val="28"/>
          <w:szCs w:val="28"/>
        </w:rPr>
        <w:t>аптек, 8624 частны</w:t>
      </w:r>
      <w:r w:rsidR="0087673E" w:rsidRPr="0025190C">
        <w:rPr>
          <w:rFonts w:ascii="Times New Roman" w:hAnsi="Times New Roman" w:cs="Times New Roman"/>
          <w:sz w:val="28"/>
          <w:szCs w:val="28"/>
        </w:rPr>
        <w:t>х</w:t>
      </w:r>
      <w:r w:rsidR="00171EA3" w:rsidRPr="0025190C">
        <w:rPr>
          <w:rFonts w:ascii="Times New Roman" w:hAnsi="Times New Roman" w:cs="Times New Roman"/>
          <w:sz w:val="28"/>
          <w:szCs w:val="28"/>
        </w:rPr>
        <w:t xml:space="preserve"> аптек</w:t>
      </w:r>
      <w:r w:rsidR="00E26E07" w:rsidRPr="0025190C">
        <w:rPr>
          <w:rFonts w:ascii="Times New Roman" w:hAnsi="Times New Roman" w:cs="Times New Roman"/>
          <w:sz w:val="28"/>
          <w:szCs w:val="28"/>
        </w:rPr>
        <w:t xml:space="preserve">. Большинство аптек были расположены в городах </w:t>
      </w:r>
      <w:r w:rsidR="00171EA3" w:rsidRPr="0025190C">
        <w:rPr>
          <w:rFonts w:ascii="Times New Roman" w:hAnsi="Times New Roman" w:cs="Times New Roman"/>
          <w:sz w:val="28"/>
          <w:szCs w:val="28"/>
        </w:rPr>
        <w:t>–</w:t>
      </w:r>
      <w:r w:rsidR="0087673E" w:rsidRPr="0025190C">
        <w:rPr>
          <w:rFonts w:ascii="Times New Roman" w:hAnsi="Times New Roman" w:cs="Times New Roman"/>
          <w:sz w:val="28"/>
          <w:szCs w:val="28"/>
        </w:rPr>
        <w:t xml:space="preserve"> </w:t>
      </w:r>
      <w:r w:rsidR="00E26E07" w:rsidRPr="0025190C">
        <w:rPr>
          <w:rFonts w:ascii="Times New Roman" w:hAnsi="Times New Roman" w:cs="Times New Roman"/>
          <w:sz w:val="28"/>
          <w:szCs w:val="28"/>
        </w:rPr>
        <w:t>6132</w:t>
      </w:r>
      <w:r w:rsidR="00171EA3" w:rsidRPr="0025190C">
        <w:rPr>
          <w:rFonts w:ascii="Times New Roman" w:hAnsi="Times New Roman" w:cs="Times New Roman"/>
          <w:sz w:val="28"/>
          <w:szCs w:val="28"/>
        </w:rPr>
        <w:t xml:space="preserve"> аптек</w:t>
      </w:r>
      <w:r w:rsidR="00E26E07" w:rsidRPr="0025190C">
        <w:rPr>
          <w:rFonts w:ascii="Times New Roman" w:hAnsi="Times New Roman" w:cs="Times New Roman"/>
          <w:sz w:val="28"/>
          <w:szCs w:val="28"/>
        </w:rPr>
        <w:t xml:space="preserve">, в сельской </w:t>
      </w:r>
      <w:r w:rsidR="00171EA3" w:rsidRPr="0025190C">
        <w:rPr>
          <w:rFonts w:ascii="Times New Roman" w:hAnsi="Times New Roman" w:cs="Times New Roman"/>
          <w:sz w:val="28"/>
          <w:szCs w:val="28"/>
        </w:rPr>
        <w:t>местности –</w:t>
      </w:r>
      <w:r w:rsidR="00E26E07" w:rsidRPr="0025190C">
        <w:rPr>
          <w:rFonts w:ascii="Times New Roman" w:hAnsi="Times New Roman" w:cs="Times New Roman"/>
          <w:sz w:val="28"/>
          <w:szCs w:val="28"/>
        </w:rPr>
        <w:t xml:space="preserve"> 3001</w:t>
      </w:r>
      <w:r w:rsidR="00171EA3" w:rsidRPr="0025190C">
        <w:rPr>
          <w:rFonts w:ascii="Times New Roman" w:hAnsi="Times New Roman" w:cs="Times New Roman"/>
          <w:sz w:val="28"/>
          <w:szCs w:val="28"/>
        </w:rPr>
        <w:t xml:space="preserve"> аптек</w:t>
      </w:r>
      <w:r w:rsidR="00E26E07" w:rsidRPr="0025190C">
        <w:rPr>
          <w:rFonts w:ascii="Times New Roman" w:hAnsi="Times New Roman" w:cs="Times New Roman"/>
          <w:sz w:val="28"/>
          <w:szCs w:val="28"/>
        </w:rPr>
        <w:t xml:space="preserve">. </w:t>
      </w:r>
      <w:r w:rsidR="004512F2" w:rsidRPr="0025190C">
        <w:rPr>
          <w:rFonts w:ascii="Times New Roman" w:hAnsi="Times New Roman" w:cs="Times New Roman"/>
          <w:sz w:val="28"/>
          <w:szCs w:val="28"/>
        </w:rPr>
        <w:t>П</w:t>
      </w:r>
      <w:r w:rsidR="00E26E07" w:rsidRPr="0025190C">
        <w:rPr>
          <w:rFonts w:ascii="Times New Roman" w:hAnsi="Times New Roman" w:cs="Times New Roman"/>
          <w:sz w:val="28"/>
          <w:szCs w:val="28"/>
        </w:rPr>
        <w:t xml:space="preserve">раво </w:t>
      </w:r>
      <w:r w:rsidR="004512F2" w:rsidRPr="0025190C">
        <w:rPr>
          <w:rFonts w:ascii="Times New Roman" w:hAnsi="Times New Roman" w:cs="Times New Roman"/>
          <w:sz w:val="28"/>
          <w:szCs w:val="28"/>
        </w:rPr>
        <w:t>изготавливать</w:t>
      </w:r>
      <w:r w:rsidR="00E26E07" w:rsidRPr="0025190C">
        <w:rPr>
          <w:rFonts w:ascii="Times New Roman" w:hAnsi="Times New Roman" w:cs="Times New Roman"/>
          <w:sz w:val="28"/>
          <w:szCs w:val="28"/>
        </w:rPr>
        <w:t xml:space="preserve"> </w:t>
      </w:r>
      <w:r w:rsidR="00A41E94" w:rsidRPr="0025190C">
        <w:rPr>
          <w:rFonts w:ascii="Times New Roman" w:hAnsi="Times New Roman" w:cs="Times New Roman"/>
          <w:sz w:val="28"/>
          <w:szCs w:val="28"/>
        </w:rPr>
        <w:t>ЛС</w:t>
      </w:r>
      <w:r w:rsidR="004512F2" w:rsidRPr="0025190C">
        <w:rPr>
          <w:rFonts w:ascii="Times New Roman" w:hAnsi="Times New Roman" w:cs="Times New Roman"/>
          <w:sz w:val="28"/>
          <w:szCs w:val="28"/>
        </w:rPr>
        <w:t xml:space="preserve"> имели 123 аптек</w:t>
      </w:r>
      <w:r w:rsidR="00E26E07" w:rsidRPr="0025190C">
        <w:rPr>
          <w:rFonts w:ascii="Times New Roman" w:hAnsi="Times New Roman" w:cs="Times New Roman"/>
          <w:sz w:val="28"/>
          <w:szCs w:val="28"/>
        </w:rPr>
        <w:t xml:space="preserve"> и количество таких </w:t>
      </w:r>
      <w:r w:rsidR="004512F2" w:rsidRPr="0025190C">
        <w:rPr>
          <w:rFonts w:ascii="Times New Roman" w:hAnsi="Times New Roman" w:cs="Times New Roman"/>
          <w:sz w:val="28"/>
          <w:szCs w:val="28"/>
        </w:rPr>
        <w:t>аптек до 201</w:t>
      </w:r>
      <w:r w:rsidR="00F51722" w:rsidRPr="0025190C">
        <w:rPr>
          <w:rFonts w:ascii="Times New Roman" w:hAnsi="Times New Roman" w:cs="Times New Roman"/>
          <w:sz w:val="28"/>
          <w:szCs w:val="28"/>
        </w:rPr>
        <w:t>7</w:t>
      </w:r>
      <w:r w:rsidR="004512F2" w:rsidRPr="0025190C">
        <w:rPr>
          <w:rFonts w:ascii="Times New Roman" w:hAnsi="Times New Roman" w:cs="Times New Roman"/>
          <w:sz w:val="28"/>
          <w:szCs w:val="28"/>
        </w:rPr>
        <w:t xml:space="preserve"> года сокращалось.</w:t>
      </w:r>
      <w:r w:rsidR="004512F2" w:rsidRPr="0025190C">
        <w:t xml:space="preserve"> </w:t>
      </w:r>
      <w:r w:rsidR="0087673E" w:rsidRPr="0025190C">
        <w:rPr>
          <w:rFonts w:ascii="Times New Roman" w:hAnsi="Times New Roman" w:cs="Times New Roman"/>
          <w:sz w:val="28"/>
          <w:szCs w:val="28"/>
        </w:rPr>
        <w:t>Обычно цены на изготовленные в аптеках ЛС на 70</w:t>
      </w:r>
      <w:r w:rsidR="0087673E" w:rsidRPr="0025190C">
        <w:rPr>
          <w:rFonts w:ascii="Times New Roman" w:hAnsi="Times New Roman" w:cs="Times New Roman"/>
          <w:b/>
          <w:sz w:val="28"/>
          <w:szCs w:val="28"/>
        </w:rPr>
        <w:t>-</w:t>
      </w:r>
      <w:r w:rsidR="0087673E" w:rsidRPr="0025190C">
        <w:rPr>
          <w:rFonts w:ascii="Times New Roman" w:hAnsi="Times New Roman" w:cs="Times New Roman"/>
          <w:sz w:val="28"/>
          <w:szCs w:val="28"/>
        </w:rPr>
        <w:t xml:space="preserve">80% ниже, чем </w:t>
      </w:r>
      <w:r w:rsidR="0087673E" w:rsidRPr="0025190C">
        <w:rPr>
          <w:rFonts w:ascii="Times New Roman" w:hAnsi="Times New Roman" w:cs="Times New Roman"/>
          <w:sz w:val="28"/>
          <w:szCs w:val="28"/>
          <w:lang w:val="kk-KZ"/>
        </w:rPr>
        <w:t>у заводов изготовителей</w:t>
      </w:r>
      <w:r w:rsidR="0087673E" w:rsidRPr="0025190C">
        <w:rPr>
          <w:rFonts w:ascii="Times New Roman" w:hAnsi="Times New Roman" w:cs="Times New Roman"/>
          <w:sz w:val="28"/>
          <w:szCs w:val="28"/>
        </w:rPr>
        <w:t>. Из</w:t>
      </w:r>
      <w:r w:rsidR="0087673E" w:rsidRPr="0025190C">
        <w:rPr>
          <w:rFonts w:ascii="Times New Roman" w:hAnsi="Times New Roman" w:cs="Times New Roman"/>
          <w:b/>
          <w:sz w:val="28"/>
          <w:szCs w:val="28"/>
        </w:rPr>
        <w:t>-</w:t>
      </w:r>
      <w:r w:rsidR="0087673E" w:rsidRPr="0025190C">
        <w:rPr>
          <w:rFonts w:ascii="Times New Roman" w:hAnsi="Times New Roman" w:cs="Times New Roman"/>
          <w:sz w:val="28"/>
          <w:szCs w:val="28"/>
        </w:rPr>
        <w:t xml:space="preserve">за административных барьеров в виде отсутствия государственной регистрации и определения цен, </w:t>
      </w:r>
      <w:r w:rsidR="0054790A" w:rsidRPr="0025190C">
        <w:rPr>
          <w:rFonts w:ascii="Times New Roman" w:hAnsi="Times New Roman" w:cs="Times New Roman"/>
          <w:sz w:val="28"/>
          <w:szCs w:val="28"/>
          <w:lang w:val="kk-KZ"/>
        </w:rPr>
        <w:t>ЛС,</w:t>
      </w:r>
      <w:r w:rsidR="0087673E" w:rsidRPr="0025190C">
        <w:rPr>
          <w:rFonts w:ascii="Times New Roman" w:hAnsi="Times New Roman" w:cs="Times New Roman"/>
          <w:sz w:val="28"/>
          <w:szCs w:val="28"/>
          <w:lang w:val="kk-KZ"/>
        </w:rPr>
        <w:t xml:space="preserve"> изготовленные</w:t>
      </w:r>
      <w:r w:rsidR="0087673E" w:rsidRPr="0025190C">
        <w:rPr>
          <w:rFonts w:ascii="Times New Roman" w:hAnsi="Times New Roman" w:cs="Times New Roman"/>
          <w:sz w:val="28"/>
          <w:szCs w:val="28"/>
        </w:rPr>
        <w:t xml:space="preserve"> аптек</w:t>
      </w:r>
      <w:r w:rsidR="0087673E" w:rsidRPr="0025190C">
        <w:rPr>
          <w:rFonts w:ascii="Times New Roman" w:hAnsi="Times New Roman" w:cs="Times New Roman"/>
          <w:sz w:val="28"/>
          <w:szCs w:val="28"/>
          <w:lang w:val="kk-KZ"/>
        </w:rPr>
        <w:t>ами</w:t>
      </w:r>
      <w:r w:rsidR="0087673E" w:rsidRPr="0025190C">
        <w:rPr>
          <w:rFonts w:ascii="Times New Roman" w:hAnsi="Times New Roman" w:cs="Times New Roman"/>
          <w:sz w:val="28"/>
          <w:szCs w:val="28"/>
        </w:rPr>
        <w:t xml:space="preserve"> не могли участвовать в ГОМБП до 2017 года и только после вмешательства НПП «Атамекен» указанные барьеры были устранены.</w:t>
      </w:r>
      <w:r w:rsidR="0087673E" w:rsidRPr="0025190C">
        <w:t xml:space="preserve"> </w:t>
      </w:r>
      <w:r w:rsidR="004512F2" w:rsidRPr="0025190C">
        <w:rPr>
          <w:rFonts w:ascii="Times New Roman" w:hAnsi="Times New Roman" w:cs="Times New Roman"/>
          <w:sz w:val="28"/>
          <w:szCs w:val="28"/>
        </w:rPr>
        <w:t>Также 354 аптеки могли работать с наркотическими и психотропными веществами.</w:t>
      </w:r>
    </w:p>
    <w:p w14:paraId="4D6723F6" w14:textId="08DB709C" w:rsidR="005416ED" w:rsidRPr="0025190C" w:rsidRDefault="005416ED" w:rsidP="00171EA3">
      <w:pPr>
        <w:pStyle w:val="a3"/>
        <w:ind w:firstLine="567"/>
        <w:jc w:val="both"/>
      </w:pPr>
      <w:r w:rsidRPr="0025190C">
        <w:rPr>
          <w:rFonts w:ascii="Times New Roman" w:hAnsi="Times New Roman" w:cs="Times New Roman"/>
          <w:sz w:val="28"/>
          <w:szCs w:val="28"/>
        </w:rPr>
        <w:t>На рисунке 20 показана диаграмма распределения аптек по регионам РК в 2020 году.</w:t>
      </w:r>
    </w:p>
    <w:p w14:paraId="08D0C718" w14:textId="77777777" w:rsidR="006B1F26" w:rsidRPr="0025190C" w:rsidRDefault="006B1F26" w:rsidP="006B1F26">
      <w:pPr>
        <w:pStyle w:val="a3"/>
        <w:jc w:val="both"/>
        <w:rPr>
          <w:rFonts w:ascii="Times New Roman" w:hAnsi="Times New Roman" w:cs="Times New Roman"/>
          <w:sz w:val="28"/>
          <w:szCs w:val="28"/>
        </w:rPr>
      </w:pPr>
      <w:r w:rsidRPr="0025190C">
        <w:rPr>
          <w:rFonts w:ascii="Times New Roman" w:hAnsi="Times New Roman" w:cs="Times New Roman"/>
          <w:b/>
          <w:noProof/>
          <w:sz w:val="28"/>
          <w:szCs w:val="28"/>
        </w:rPr>
        <w:drawing>
          <wp:inline distT="0" distB="0" distL="0" distR="0" wp14:anchorId="54067EA8" wp14:editId="6C118549">
            <wp:extent cx="6447099" cy="2882096"/>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C72A79B" w14:textId="77777777" w:rsidR="006B1F26" w:rsidRPr="0025190C" w:rsidRDefault="006B1F26" w:rsidP="006B1F26">
      <w:pPr>
        <w:pStyle w:val="a3"/>
        <w:ind w:firstLine="567"/>
        <w:jc w:val="center"/>
        <w:rPr>
          <w:rFonts w:ascii="Times New Roman" w:hAnsi="Times New Roman" w:cs="Times New Roman"/>
          <w:sz w:val="28"/>
          <w:szCs w:val="28"/>
        </w:rPr>
      </w:pPr>
      <w:r w:rsidRPr="0025190C">
        <w:rPr>
          <w:rFonts w:ascii="Times New Roman" w:hAnsi="Times New Roman" w:cs="Times New Roman"/>
          <w:sz w:val="28"/>
          <w:szCs w:val="28"/>
        </w:rPr>
        <w:t xml:space="preserve">Рисунок </w:t>
      </w:r>
      <w:r w:rsidR="00B03399" w:rsidRPr="0025190C">
        <w:rPr>
          <w:rFonts w:ascii="Times New Roman" w:hAnsi="Times New Roman" w:cs="Times New Roman"/>
          <w:sz w:val="28"/>
          <w:szCs w:val="28"/>
        </w:rPr>
        <w:t>20</w:t>
      </w:r>
      <w:r w:rsidR="00156096" w:rsidRPr="0025190C">
        <w:rPr>
          <w:rFonts w:ascii="Times New Roman" w:hAnsi="Times New Roman" w:cs="Times New Roman"/>
          <w:sz w:val="28"/>
          <w:szCs w:val="28"/>
        </w:rPr>
        <w:t xml:space="preserve"> -</w:t>
      </w:r>
      <w:r w:rsidRPr="0025190C">
        <w:rPr>
          <w:rFonts w:ascii="Times New Roman" w:hAnsi="Times New Roman" w:cs="Times New Roman"/>
          <w:sz w:val="28"/>
          <w:szCs w:val="28"/>
        </w:rPr>
        <w:t xml:space="preserve"> Распределение аптек по регионам РК в 20</w:t>
      </w:r>
      <w:r w:rsidR="00F51722" w:rsidRPr="0025190C">
        <w:rPr>
          <w:rFonts w:ascii="Times New Roman" w:hAnsi="Times New Roman" w:cs="Times New Roman"/>
          <w:sz w:val="28"/>
          <w:szCs w:val="28"/>
        </w:rPr>
        <w:t>20</w:t>
      </w:r>
      <w:r w:rsidRPr="0025190C">
        <w:rPr>
          <w:rFonts w:ascii="Times New Roman" w:hAnsi="Times New Roman" w:cs="Times New Roman"/>
          <w:sz w:val="28"/>
          <w:szCs w:val="28"/>
        </w:rPr>
        <w:t xml:space="preserve"> году</w:t>
      </w:r>
    </w:p>
    <w:p w14:paraId="6594C581" w14:textId="77777777" w:rsidR="006B1F26" w:rsidRPr="0025190C" w:rsidRDefault="006B1F26" w:rsidP="006B1F26">
      <w:pPr>
        <w:pStyle w:val="a3"/>
        <w:ind w:firstLine="567"/>
        <w:jc w:val="center"/>
        <w:rPr>
          <w:rFonts w:ascii="Times New Roman" w:hAnsi="Times New Roman" w:cs="Times New Roman"/>
          <w:sz w:val="28"/>
          <w:szCs w:val="28"/>
        </w:rPr>
      </w:pPr>
    </w:p>
    <w:p w14:paraId="1769DF7A" w14:textId="77777777" w:rsidR="005D32EF" w:rsidRPr="0025190C" w:rsidRDefault="006B1F26" w:rsidP="00991D1E">
      <w:pPr>
        <w:pStyle w:val="a3"/>
        <w:ind w:firstLine="567"/>
        <w:jc w:val="both"/>
        <w:rPr>
          <w:rFonts w:ascii="Times New Roman" w:hAnsi="Times New Roman" w:cs="Times New Roman"/>
          <w:sz w:val="24"/>
          <w:szCs w:val="24"/>
        </w:rPr>
      </w:pPr>
      <w:r w:rsidRPr="0025190C">
        <w:rPr>
          <w:rFonts w:ascii="Times New Roman" w:hAnsi="Times New Roman" w:cs="Times New Roman"/>
          <w:sz w:val="24"/>
          <w:szCs w:val="24"/>
        </w:rPr>
        <w:t>Примечание - Составлено автором</w:t>
      </w:r>
      <w:r w:rsidR="006F3CF8" w:rsidRPr="0025190C">
        <w:t xml:space="preserve"> </w:t>
      </w:r>
      <w:r w:rsidR="006F3CF8" w:rsidRPr="0025190C">
        <w:rPr>
          <w:rFonts w:ascii="Times New Roman" w:hAnsi="Times New Roman" w:cs="Times New Roman"/>
          <w:sz w:val="24"/>
          <w:szCs w:val="24"/>
        </w:rPr>
        <w:t>по источнику [</w:t>
      </w:r>
      <w:r w:rsidR="00124DAB" w:rsidRPr="0025190C">
        <w:rPr>
          <w:rFonts w:ascii="Times New Roman" w:hAnsi="Times New Roman" w:cs="Times New Roman"/>
          <w:sz w:val="24"/>
          <w:szCs w:val="24"/>
          <w:lang w:val="kk-KZ"/>
        </w:rPr>
        <w:t>97</w:t>
      </w:r>
      <w:r w:rsidR="006F3CF8" w:rsidRPr="0025190C">
        <w:rPr>
          <w:rFonts w:ascii="Times New Roman" w:hAnsi="Times New Roman" w:cs="Times New Roman"/>
          <w:sz w:val="24"/>
          <w:szCs w:val="24"/>
        </w:rPr>
        <w:t>]</w:t>
      </w:r>
    </w:p>
    <w:p w14:paraId="62EDC850" w14:textId="32BE664B" w:rsidR="005416ED" w:rsidRPr="0025190C" w:rsidRDefault="005416ED" w:rsidP="005416ED">
      <w:pPr>
        <w:pStyle w:val="a3"/>
        <w:ind w:firstLine="567"/>
        <w:jc w:val="both"/>
        <w:rPr>
          <w:rFonts w:ascii="Times New Roman" w:hAnsi="Times New Roman" w:cs="Times New Roman"/>
          <w:sz w:val="28"/>
          <w:szCs w:val="28"/>
        </w:rPr>
      </w:pPr>
      <w:r w:rsidRPr="0025190C">
        <w:rPr>
          <w:rFonts w:ascii="Times New Roman" w:hAnsi="Times New Roman" w:cs="Times New Roman"/>
          <w:sz w:val="28"/>
          <w:szCs w:val="28"/>
        </w:rPr>
        <w:lastRenderedPageBreak/>
        <w:t>Больше всего аптек было расположено в Алматинской области (1146), в Туркестанской области (834) и ВКО (819). Меньше всего аптек расположено в Костанайской области (282), ЗКО (263) и Кызылординской области (248).</w:t>
      </w:r>
    </w:p>
    <w:p w14:paraId="7A4F56D7" w14:textId="1AD4A58B" w:rsidR="0044188C" w:rsidRPr="0025190C" w:rsidRDefault="006B1F26" w:rsidP="0044188C">
      <w:pPr>
        <w:pStyle w:val="a3"/>
        <w:ind w:firstLine="567"/>
        <w:jc w:val="both"/>
        <w:rPr>
          <w:rFonts w:ascii="Times New Roman" w:hAnsi="Times New Roman" w:cs="Times New Roman"/>
          <w:sz w:val="28"/>
          <w:szCs w:val="28"/>
        </w:rPr>
      </w:pPr>
      <w:r w:rsidRPr="0025190C">
        <w:rPr>
          <w:rFonts w:ascii="Times New Roman" w:hAnsi="Times New Roman" w:cs="Times New Roman"/>
          <w:sz w:val="28"/>
          <w:szCs w:val="28"/>
        </w:rPr>
        <w:t>В таблице 1</w:t>
      </w:r>
      <w:r w:rsidR="00D00B6A" w:rsidRPr="0025190C">
        <w:rPr>
          <w:rFonts w:ascii="Times New Roman" w:hAnsi="Times New Roman" w:cs="Times New Roman"/>
          <w:sz w:val="28"/>
          <w:szCs w:val="28"/>
        </w:rPr>
        <w:t>6</w:t>
      </w:r>
      <w:r w:rsidRPr="0025190C">
        <w:rPr>
          <w:rFonts w:ascii="Times New Roman" w:hAnsi="Times New Roman" w:cs="Times New Roman"/>
          <w:sz w:val="28"/>
          <w:szCs w:val="28"/>
        </w:rPr>
        <w:t xml:space="preserve"> представлены объекты фармацевтической деятельности в РК за 201</w:t>
      </w:r>
      <w:r w:rsidR="00F51722" w:rsidRPr="0025190C">
        <w:rPr>
          <w:rFonts w:ascii="Times New Roman" w:hAnsi="Times New Roman" w:cs="Times New Roman"/>
          <w:sz w:val="28"/>
          <w:szCs w:val="28"/>
        </w:rPr>
        <w:t>1</w:t>
      </w:r>
      <w:r w:rsidRPr="0025190C">
        <w:rPr>
          <w:rFonts w:ascii="Times New Roman" w:hAnsi="Times New Roman" w:cs="Times New Roman"/>
          <w:b/>
          <w:sz w:val="28"/>
          <w:szCs w:val="28"/>
        </w:rPr>
        <w:t>-</w:t>
      </w:r>
      <w:r w:rsidRPr="0025190C">
        <w:rPr>
          <w:rFonts w:ascii="Times New Roman" w:hAnsi="Times New Roman" w:cs="Times New Roman"/>
          <w:sz w:val="28"/>
          <w:szCs w:val="28"/>
        </w:rPr>
        <w:t>20</w:t>
      </w:r>
      <w:r w:rsidR="00F51722" w:rsidRPr="0025190C">
        <w:rPr>
          <w:rFonts w:ascii="Times New Roman" w:hAnsi="Times New Roman" w:cs="Times New Roman"/>
          <w:sz w:val="28"/>
          <w:szCs w:val="28"/>
        </w:rPr>
        <w:t>20</w:t>
      </w:r>
      <w:r w:rsidRPr="0025190C">
        <w:rPr>
          <w:rFonts w:ascii="Times New Roman" w:hAnsi="Times New Roman" w:cs="Times New Roman"/>
          <w:sz w:val="28"/>
          <w:szCs w:val="28"/>
        </w:rPr>
        <w:t xml:space="preserve"> годы. Так</w:t>
      </w:r>
      <w:r w:rsidR="0054790A" w:rsidRPr="0025190C">
        <w:rPr>
          <w:rFonts w:ascii="Times New Roman" w:hAnsi="Times New Roman" w:cs="Times New Roman"/>
          <w:sz w:val="28"/>
          <w:szCs w:val="28"/>
        </w:rPr>
        <w:t>,</w:t>
      </w:r>
      <w:r w:rsidRPr="0025190C">
        <w:rPr>
          <w:rFonts w:ascii="Times New Roman" w:hAnsi="Times New Roman" w:cs="Times New Roman"/>
          <w:sz w:val="28"/>
          <w:szCs w:val="28"/>
        </w:rPr>
        <w:t xml:space="preserve"> в 20</w:t>
      </w:r>
      <w:r w:rsidR="00F51722" w:rsidRPr="0025190C">
        <w:rPr>
          <w:rFonts w:ascii="Times New Roman" w:hAnsi="Times New Roman" w:cs="Times New Roman"/>
          <w:sz w:val="28"/>
          <w:szCs w:val="28"/>
        </w:rPr>
        <w:t>20</w:t>
      </w:r>
      <w:r w:rsidRPr="0025190C">
        <w:rPr>
          <w:rFonts w:ascii="Times New Roman" w:hAnsi="Times New Roman" w:cs="Times New Roman"/>
          <w:sz w:val="28"/>
          <w:szCs w:val="28"/>
        </w:rPr>
        <w:t xml:space="preserve"> год</w:t>
      </w:r>
      <w:r w:rsidR="00DA7926" w:rsidRPr="0025190C">
        <w:rPr>
          <w:rFonts w:ascii="Times New Roman" w:hAnsi="Times New Roman" w:cs="Times New Roman"/>
          <w:sz w:val="28"/>
          <w:szCs w:val="28"/>
        </w:rPr>
        <w:t>у в РК было 934 аптечных склад</w:t>
      </w:r>
      <w:r w:rsidR="0087673E" w:rsidRPr="0025190C">
        <w:rPr>
          <w:rFonts w:ascii="Times New Roman" w:hAnsi="Times New Roman" w:cs="Times New Roman"/>
          <w:sz w:val="28"/>
          <w:szCs w:val="28"/>
        </w:rPr>
        <w:t>а</w:t>
      </w:r>
      <w:r w:rsidRPr="0025190C">
        <w:rPr>
          <w:rFonts w:ascii="Times New Roman" w:hAnsi="Times New Roman" w:cs="Times New Roman"/>
          <w:sz w:val="28"/>
          <w:szCs w:val="28"/>
        </w:rPr>
        <w:t>, 883 аптечных пункт</w:t>
      </w:r>
      <w:r w:rsidR="00DA7926" w:rsidRPr="0025190C">
        <w:rPr>
          <w:rFonts w:ascii="Times New Roman" w:hAnsi="Times New Roman" w:cs="Times New Roman"/>
          <w:sz w:val="28"/>
          <w:szCs w:val="28"/>
        </w:rPr>
        <w:t>а</w:t>
      </w:r>
      <w:r w:rsidRPr="0025190C">
        <w:rPr>
          <w:rFonts w:ascii="Times New Roman" w:hAnsi="Times New Roman" w:cs="Times New Roman"/>
          <w:sz w:val="28"/>
          <w:szCs w:val="28"/>
        </w:rPr>
        <w:t>, 192 аптечных киоска, 20 передвижных аптечных пункт</w:t>
      </w:r>
      <w:r w:rsidR="0087673E" w:rsidRPr="0025190C">
        <w:rPr>
          <w:rFonts w:ascii="Times New Roman" w:hAnsi="Times New Roman" w:cs="Times New Roman"/>
          <w:sz w:val="28"/>
          <w:szCs w:val="28"/>
        </w:rPr>
        <w:t>а</w:t>
      </w:r>
      <w:r w:rsidRPr="0025190C">
        <w:rPr>
          <w:rFonts w:ascii="Times New Roman" w:hAnsi="Times New Roman" w:cs="Times New Roman"/>
          <w:sz w:val="28"/>
          <w:szCs w:val="28"/>
        </w:rPr>
        <w:t xml:space="preserve"> и 1523 пункт</w:t>
      </w:r>
      <w:r w:rsidR="0087673E" w:rsidRPr="0025190C">
        <w:rPr>
          <w:rFonts w:ascii="Times New Roman" w:hAnsi="Times New Roman" w:cs="Times New Roman"/>
          <w:sz w:val="28"/>
          <w:szCs w:val="28"/>
        </w:rPr>
        <w:t>ов</w:t>
      </w:r>
      <w:r w:rsidRPr="0025190C">
        <w:rPr>
          <w:rFonts w:ascii="Times New Roman" w:hAnsi="Times New Roman" w:cs="Times New Roman"/>
          <w:sz w:val="28"/>
          <w:szCs w:val="28"/>
        </w:rPr>
        <w:t xml:space="preserve"> реализации ЛС через ПМСП.</w:t>
      </w:r>
      <w:r w:rsidR="00D00B6A" w:rsidRPr="0025190C">
        <w:t xml:space="preserve"> </w:t>
      </w:r>
      <w:r w:rsidR="00D00B6A" w:rsidRPr="0025190C">
        <w:rPr>
          <w:rFonts w:ascii="Times New Roman" w:hAnsi="Times New Roman" w:cs="Times New Roman"/>
          <w:sz w:val="28"/>
          <w:szCs w:val="28"/>
        </w:rPr>
        <w:t>С 2011 года количество аптечных складов сократилось с 1390 до 934 складов в 2020 году, количество аптечных пунктов сократилось с 1184 до 883 пунктов, количество аптечных киосков сократилось с 1184 до 192 киосков. Количество пунктов реализации ЛС через ПМСП увеличилось с 549 в 2012 году до 1523 в 2020 году, количество передвижных аптечных пунктов также увеличилось с 17 пунктов в 2013 году до 20 пунктов в 2020 году.</w:t>
      </w:r>
      <w:r w:rsidR="00CF28E6" w:rsidRPr="0025190C">
        <w:t xml:space="preserve"> </w:t>
      </w:r>
      <w:r w:rsidR="00CF28E6" w:rsidRPr="0025190C">
        <w:rPr>
          <w:rFonts w:ascii="Times New Roman" w:hAnsi="Times New Roman" w:cs="Times New Roman"/>
          <w:sz w:val="28"/>
          <w:szCs w:val="28"/>
        </w:rPr>
        <w:t>На данный момент в стране функционирует 12 922 объекта сферы обращения ЛС, из них 1 842 склады, 9 861 аптек и аптечных пунктов.</w:t>
      </w:r>
    </w:p>
    <w:p w14:paraId="50C37017" w14:textId="77777777" w:rsidR="00A70B6A" w:rsidRPr="0025190C" w:rsidRDefault="00A70B6A" w:rsidP="002062F7">
      <w:pPr>
        <w:pStyle w:val="a3"/>
        <w:jc w:val="both"/>
        <w:rPr>
          <w:rFonts w:ascii="Times New Roman" w:hAnsi="Times New Roman" w:cs="Times New Roman"/>
          <w:sz w:val="28"/>
          <w:szCs w:val="28"/>
        </w:rPr>
      </w:pPr>
    </w:p>
    <w:p w14:paraId="74AFF11A" w14:textId="77777777" w:rsidR="006B1F26" w:rsidRPr="0025190C" w:rsidRDefault="006B1F26" w:rsidP="00D00B6A">
      <w:pPr>
        <w:pStyle w:val="a3"/>
        <w:jc w:val="both"/>
        <w:rPr>
          <w:rFonts w:ascii="Times New Roman" w:hAnsi="Times New Roman" w:cs="Times New Roman"/>
          <w:sz w:val="28"/>
          <w:szCs w:val="28"/>
        </w:rPr>
      </w:pPr>
      <w:r w:rsidRPr="0025190C">
        <w:rPr>
          <w:rFonts w:ascii="Times New Roman" w:hAnsi="Times New Roman" w:cs="Times New Roman"/>
          <w:sz w:val="28"/>
          <w:szCs w:val="28"/>
        </w:rPr>
        <w:t>Таблица 1</w:t>
      </w:r>
      <w:r w:rsidR="00D00B6A" w:rsidRPr="0025190C">
        <w:rPr>
          <w:rFonts w:ascii="Times New Roman" w:hAnsi="Times New Roman" w:cs="Times New Roman"/>
          <w:sz w:val="28"/>
          <w:szCs w:val="28"/>
        </w:rPr>
        <w:t>6</w:t>
      </w:r>
      <w:r w:rsidRPr="0025190C">
        <w:rPr>
          <w:rFonts w:ascii="Times New Roman" w:hAnsi="Times New Roman" w:cs="Times New Roman"/>
          <w:sz w:val="28"/>
          <w:szCs w:val="28"/>
        </w:rPr>
        <w:t xml:space="preserve"> </w:t>
      </w:r>
      <w:r w:rsidRPr="0025190C">
        <w:rPr>
          <w:rFonts w:ascii="Times New Roman" w:hAnsi="Times New Roman" w:cs="Times New Roman"/>
          <w:b/>
          <w:sz w:val="28"/>
          <w:szCs w:val="28"/>
        </w:rPr>
        <w:t>-</w:t>
      </w:r>
      <w:r w:rsidRPr="0025190C">
        <w:rPr>
          <w:rFonts w:ascii="Times New Roman" w:hAnsi="Times New Roman" w:cs="Times New Roman"/>
          <w:sz w:val="28"/>
          <w:szCs w:val="28"/>
        </w:rPr>
        <w:t xml:space="preserve"> Объекты фармдеятельности в РК в 201</w:t>
      </w:r>
      <w:r w:rsidR="00F51722" w:rsidRPr="0025190C">
        <w:rPr>
          <w:rFonts w:ascii="Times New Roman" w:hAnsi="Times New Roman" w:cs="Times New Roman"/>
          <w:sz w:val="28"/>
          <w:szCs w:val="28"/>
        </w:rPr>
        <w:t>1</w:t>
      </w:r>
      <w:r w:rsidRPr="0025190C">
        <w:rPr>
          <w:rFonts w:ascii="Times New Roman" w:hAnsi="Times New Roman" w:cs="Times New Roman"/>
          <w:b/>
          <w:sz w:val="28"/>
          <w:szCs w:val="28"/>
        </w:rPr>
        <w:t>-</w:t>
      </w:r>
      <w:r w:rsidRPr="0025190C">
        <w:rPr>
          <w:rFonts w:ascii="Times New Roman" w:hAnsi="Times New Roman" w:cs="Times New Roman"/>
          <w:sz w:val="28"/>
          <w:szCs w:val="28"/>
        </w:rPr>
        <w:t>20</w:t>
      </w:r>
      <w:r w:rsidR="00F51722" w:rsidRPr="0025190C">
        <w:rPr>
          <w:rFonts w:ascii="Times New Roman" w:hAnsi="Times New Roman" w:cs="Times New Roman"/>
          <w:sz w:val="28"/>
          <w:szCs w:val="28"/>
        </w:rPr>
        <w:t>20</w:t>
      </w:r>
      <w:r w:rsidRPr="0025190C">
        <w:rPr>
          <w:rFonts w:ascii="Times New Roman" w:hAnsi="Times New Roman" w:cs="Times New Roman"/>
          <w:sz w:val="28"/>
          <w:szCs w:val="28"/>
        </w:rPr>
        <w:t xml:space="preserve"> гг.</w:t>
      </w:r>
    </w:p>
    <w:p w14:paraId="1CC16EFB" w14:textId="77777777" w:rsidR="006B1F26" w:rsidRPr="0025190C" w:rsidRDefault="006B1F26" w:rsidP="006B1F26">
      <w:pPr>
        <w:pStyle w:val="a3"/>
        <w:ind w:firstLine="567"/>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701"/>
        <w:gridCol w:w="1559"/>
        <w:gridCol w:w="1843"/>
        <w:gridCol w:w="2126"/>
        <w:gridCol w:w="2126"/>
      </w:tblGrid>
      <w:tr w:rsidR="006B1F26" w:rsidRPr="0025190C" w14:paraId="47EF9F09" w14:textId="77777777" w:rsidTr="005D32EF">
        <w:tc>
          <w:tcPr>
            <w:tcW w:w="851" w:type="dxa"/>
          </w:tcPr>
          <w:p w14:paraId="43CB4277" w14:textId="0326FBB9" w:rsidR="006B1F26" w:rsidRPr="0025190C" w:rsidRDefault="006B1F26" w:rsidP="006B1F26">
            <w:pPr>
              <w:pStyle w:val="a3"/>
              <w:rPr>
                <w:rFonts w:ascii="Times New Roman" w:hAnsi="Times New Roman" w:cs="Times New Roman"/>
                <w:sz w:val="24"/>
                <w:szCs w:val="24"/>
              </w:rPr>
            </w:pPr>
            <w:r w:rsidRPr="0025190C">
              <w:rPr>
                <w:rFonts w:ascii="Times New Roman" w:hAnsi="Times New Roman" w:cs="Times New Roman"/>
                <w:sz w:val="24"/>
                <w:szCs w:val="24"/>
              </w:rPr>
              <w:t>Год</w:t>
            </w:r>
            <w:r w:rsidR="006B68B1" w:rsidRPr="0025190C">
              <w:rPr>
                <w:rFonts w:ascii="Times New Roman" w:hAnsi="Times New Roman" w:cs="Times New Roman"/>
                <w:sz w:val="24"/>
                <w:szCs w:val="24"/>
              </w:rPr>
              <w:t>ы</w:t>
            </w:r>
          </w:p>
        </w:tc>
        <w:tc>
          <w:tcPr>
            <w:tcW w:w="1701" w:type="dxa"/>
          </w:tcPr>
          <w:p w14:paraId="67C19A4E"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Аптечные склады</w:t>
            </w:r>
          </w:p>
        </w:tc>
        <w:tc>
          <w:tcPr>
            <w:tcW w:w="1559" w:type="dxa"/>
          </w:tcPr>
          <w:p w14:paraId="0949A2B1"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Аптечные</w:t>
            </w:r>
          </w:p>
          <w:p w14:paraId="68F3198B"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пункты</w:t>
            </w:r>
          </w:p>
        </w:tc>
        <w:tc>
          <w:tcPr>
            <w:tcW w:w="1843" w:type="dxa"/>
          </w:tcPr>
          <w:p w14:paraId="5127E102"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Аптечные</w:t>
            </w:r>
          </w:p>
          <w:p w14:paraId="01EFD8B5"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киоски</w:t>
            </w:r>
          </w:p>
        </w:tc>
        <w:tc>
          <w:tcPr>
            <w:tcW w:w="2126" w:type="dxa"/>
          </w:tcPr>
          <w:p w14:paraId="69593619"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Реализация ЛС через ПМСП</w:t>
            </w:r>
          </w:p>
        </w:tc>
        <w:tc>
          <w:tcPr>
            <w:tcW w:w="2126" w:type="dxa"/>
          </w:tcPr>
          <w:p w14:paraId="1E7D4C94"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Передвижные аптечные пункты</w:t>
            </w:r>
          </w:p>
        </w:tc>
      </w:tr>
      <w:tr w:rsidR="006B1F26" w:rsidRPr="0025190C" w14:paraId="71DC19AE" w14:textId="77777777" w:rsidTr="005D32EF">
        <w:tc>
          <w:tcPr>
            <w:tcW w:w="851" w:type="dxa"/>
          </w:tcPr>
          <w:p w14:paraId="4EB4EADE" w14:textId="77777777" w:rsidR="006B1F26" w:rsidRPr="0025190C" w:rsidRDefault="006B1F26" w:rsidP="00F51722">
            <w:pPr>
              <w:pStyle w:val="a3"/>
              <w:rPr>
                <w:rFonts w:ascii="Times New Roman" w:hAnsi="Times New Roman" w:cs="Times New Roman"/>
                <w:sz w:val="24"/>
                <w:szCs w:val="24"/>
              </w:rPr>
            </w:pPr>
            <w:r w:rsidRPr="0025190C">
              <w:rPr>
                <w:rFonts w:ascii="Times New Roman" w:hAnsi="Times New Roman" w:cs="Times New Roman"/>
                <w:sz w:val="24"/>
                <w:szCs w:val="24"/>
              </w:rPr>
              <w:t>20</w:t>
            </w:r>
            <w:r w:rsidR="00F51722" w:rsidRPr="0025190C">
              <w:rPr>
                <w:rFonts w:ascii="Times New Roman" w:hAnsi="Times New Roman" w:cs="Times New Roman"/>
                <w:sz w:val="24"/>
                <w:szCs w:val="24"/>
              </w:rPr>
              <w:t>20</w:t>
            </w:r>
          </w:p>
        </w:tc>
        <w:tc>
          <w:tcPr>
            <w:tcW w:w="1701" w:type="dxa"/>
          </w:tcPr>
          <w:p w14:paraId="0DA3353F"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934</w:t>
            </w:r>
          </w:p>
        </w:tc>
        <w:tc>
          <w:tcPr>
            <w:tcW w:w="1559" w:type="dxa"/>
          </w:tcPr>
          <w:p w14:paraId="493E6942"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883</w:t>
            </w:r>
          </w:p>
        </w:tc>
        <w:tc>
          <w:tcPr>
            <w:tcW w:w="1843" w:type="dxa"/>
          </w:tcPr>
          <w:p w14:paraId="7A58EBBB"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192</w:t>
            </w:r>
          </w:p>
        </w:tc>
        <w:tc>
          <w:tcPr>
            <w:tcW w:w="2126" w:type="dxa"/>
          </w:tcPr>
          <w:p w14:paraId="40584E35"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1523</w:t>
            </w:r>
          </w:p>
        </w:tc>
        <w:tc>
          <w:tcPr>
            <w:tcW w:w="2126" w:type="dxa"/>
          </w:tcPr>
          <w:p w14:paraId="16BD290A"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20</w:t>
            </w:r>
          </w:p>
        </w:tc>
      </w:tr>
      <w:tr w:rsidR="006B1F26" w:rsidRPr="0025190C" w14:paraId="0564A7E4" w14:textId="77777777" w:rsidTr="005D32EF">
        <w:tc>
          <w:tcPr>
            <w:tcW w:w="851" w:type="dxa"/>
            <w:tcBorders>
              <w:bottom w:val="nil"/>
            </w:tcBorders>
          </w:tcPr>
          <w:p w14:paraId="23D21921" w14:textId="77777777" w:rsidR="006B1F26" w:rsidRPr="0025190C" w:rsidRDefault="006B1F26" w:rsidP="00F51722">
            <w:pPr>
              <w:pStyle w:val="a3"/>
              <w:rPr>
                <w:rFonts w:ascii="Times New Roman" w:hAnsi="Times New Roman" w:cs="Times New Roman"/>
                <w:sz w:val="24"/>
                <w:szCs w:val="24"/>
              </w:rPr>
            </w:pPr>
            <w:r w:rsidRPr="0025190C">
              <w:rPr>
                <w:rFonts w:ascii="Times New Roman" w:hAnsi="Times New Roman" w:cs="Times New Roman"/>
                <w:sz w:val="24"/>
                <w:szCs w:val="24"/>
              </w:rPr>
              <w:t>201</w:t>
            </w:r>
            <w:r w:rsidR="00F51722" w:rsidRPr="0025190C">
              <w:rPr>
                <w:rFonts w:ascii="Times New Roman" w:hAnsi="Times New Roman" w:cs="Times New Roman"/>
                <w:sz w:val="24"/>
                <w:szCs w:val="24"/>
              </w:rPr>
              <w:t>9</w:t>
            </w:r>
          </w:p>
        </w:tc>
        <w:tc>
          <w:tcPr>
            <w:tcW w:w="1701" w:type="dxa"/>
            <w:tcBorders>
              <w:bottom w:val="nil"/>
            </w:tcBorders>
          </w:tcPr>
          <w:p w14:paraId="4E1AD6A3"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2138</w:t>
            </w:r>
          </w:p>
        </w:tc>
        <w:tc>
          <w:tcPr>
            <w:tcW w:w="1559" w:type="dxa"/>
            <w:tcBorders>
              <w:bottom w:val="nil"/>
            </w:tcBorders>
          </w:tcPr>
          <w:p w14:paraId="76A90846"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929</w:t>
            </w:r>
          </w:p>
        </w:tc>
        <w:tc>
          <w:tcPr>
            <w:tcW w:w="1843" w:type="dxa"/>
            <w:tcBorders>
              <w:bottom w:val="nil"/>
            </w:tcBorders>
          </w:tcPr>
          <w:p w14:paraId="4DAF5632"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283</w:t>
            </w:r>
          </w:p>
        </w:tc>
        <w:tc>
          <w:tcPr>
            <w:tcW w:w="2126" w:type="dxa"/>
            <w:tcBorders>
              <w:bottom w:val="nil"/>
            </w:tcBorders>
          </w:tcPr>
          <w:p w14:paraId="5A8AA43D"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w:t>
            </w:r>
          </w:p>
        </w:tc>
        <w:tc>
          <w:tcPr>
            <w:tcW w:w="2126" w:type="dxa"/>
            <w:tcBorders>
              <w:bottom w:val="nil"/>
            </w:tcBorders>
          </w:tcPr>
          <w:p w14:paraId="13CB9D77"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w:t>
            </w:r>
          </w:p>
        </w:tc>
      </w:tr>
      <w:tr w:rsidR="006B1F26" w:rsidRPr="0025190C" w14:paraId="672C39A3" w14:textId="77777777" w:rsidTr="005D32EF">
        <w:tc>
          <w:tcPr>
            <w:tcW w:w="851" w:type="dxa"/>
          </w:tcPr>
          <w:p w14:paraId="01897826" w14:textId="77777777" w:rsidR="006B1F26" w:rsidRPr="0025190C" w:rsidRDefault="006B1F26" w:rsidP="00F51722">
            <w:pPr>
              <w:pStyle w:val="a3"/>
              <w:rPr>
                <w:rFonts w:ascii="Times New Roman" w:hAnsi="Times New Roman" w:cs="Times New Roman"/>
                <w:sz w:val="24"/>
                <w:szCs w:val="24"/>
              </w:rPr>
            </w:pPr>
            <w:r w:rsidRPr="0025190C">
              <w:rPr>
                <w:rFonts w:ascii="Times New Roman" w:hAnsi="Times New Roman" w:cs="Times New Roman"/>
                <w:sz w:val="24"/>
                <w:szCs w:val="24"/>
              </w:rPr>
              <w:t>201</w:t>
            </w:r>
            <w:r w:rsidR="00F51722" w:rsidRPr="0025190C">
              <w:rPr>
                <w:rFonts w:ascii="Times New Roman" w:hAnsi="Times New Roman" w:cs="Times New Roman"/>
                <w:sz w:val="24"/>
                <w:szCs w:val="24"/>
              </w:rPr>
              <w:t>8</w:t>
            </w:r>
          </w:p>
        </w:tc>
        <w:tc>
          <w:tcPr>
            <w:tcW w:w="1701" w:type="dxa"/>
          </w:tcPr>
          <w:p w14:paraId="11D304A0"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1838</w:t>
            </w:r>
          </w:p>
        </w:tc>
        <w:tc>
          <w:tcPr>
            <w:tcW w:w="1559" w:type="dxa"/>
          </w:tcPr>
          <w:p w14:paraId="67653827"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1007</w:t>
            </w:r>
          </w:p>
        </w:tc>
        <w:tc>
          <w:tcPr>
            <w:tcW w:w="1843" w:type="dxa"/>
          </w:tcPr>
          <w:p w14:paraId="31282731"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235</w:t>
            </w:r>
          </w:p>
        </w:tc>
        <w:tc>
          <w:tcPr>
            <w:tcW w:w="2126" w:type="dxa"/>
          </w:tcPr>
          <w:p w14:paraId="6C745E10"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1688</w:t>
            </w:r>
          </w:p>
        </w:tc>
        <w:tc>
          <w:tcPr>
            <w:tcW w:w="2126" w:type="dxa"/>
          </w:tcPr>
          <w:p w14:paraId="47496ECB"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21</w:t>
            </w:r>
          </w:p>
        </w:tc>
      </w:tr>
      <w:tr w:rsidR="006B1F26" w:rsidRPr="0025190C" w14:paraId="285CCAB6" w14:textId="77777777" w:rsidTr="005D32EF">
        <w:tc>
          <w:tcPr>
            <w:tcW w:w="851" w:type="dxa"/>
          </w:tcPr>
          <w:p w14:paraId="26ABFE87" w14:textId="77777777" w:rsidR="006B1F26" w:rsidRPr="0025190C" w:rsidRDefault="006B1F26" w:rsidP="00F51722">
            <w:pPr>
              <w:pStyle w:val="a3"/>
              <w:rPr>
                <w:rFonts w:ascii="Times New Roman" w:hAnsi="Times New Roman" w:cs="Times New Roman"/>
                <w:sz w:val="24"/>
                <w:szCs w:val="24"/>
              </w:rPr>
            </w:pPr>
            <w:r w:rsidRPr="0025190C">
              <w:rPr>
                <w:rFonts w:ascii="Times New Roman" w:hAnsi="Times New Roman" w:cs="Times New Roman"/>
                <w:sz w:val="24"/>
                <w:szCs w:val="24"/>
              </w:rPr>
              <w:t>201</w:t>
            </w:r>
            <w:r w:rsidR="00F51722" w:rsidRPr="0025190C">
              <w:rPr>
                <w:rFonts w:ascii="Times New Roman" w:hAnsi="Times New Roman" w:cs="Times New Roman"/>
                <w:sz w:val="24"/>
                <w:szCs w:val="24"/>
              </w:rPr>
              <w:t>7</w:t>
            </w:r>
          </w:p>
        </w:tc>
        <w:tc>
          <w:tcPr>
            <w:tcW w:w="1701" w:type="dxa"/>
          </w:tcPr>
          <w:p w14:paraId="2F50527E"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2210</w:t>
            </w:r>
          </w:p>
        </w:tc>
        <w:tc>
          <w:tcPr>
            <w:tcW w:w="1559" w:type="dxa"/>
          </w:tcPr>
          <w:p w14:paraId="37797042"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995</w:t>
            </w:r>
          </w:p>
        </w:tc>
        <w:tc>
          <w:tcPr>
            <w:tcW w:w="1843" w:type="dxa"/>
          </w:tcPr>
          <w:p w14:paraId="48D46E91"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280</w:t>
            </w:r>
          </w:p>
        </w:tc>
        <w:tc>
          <w:tcPr>
            <w:tcW w:w="2126" w:type="dxa"/>
          </w:tcPr>
          <w:p w14:paraId="18A27B4F"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3589</w:t>
            </w:r>
          </w:p>
        </w:tc>
        <w:tc>
          <w:tcPr>
            <w:tcW w:w="2126" w:type="dxa"/>
          </w:tcPr>
          <w:p w14:paraId="2C6135E1"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21</w:t>
            </w:r>
          </w:p>
        </w:tc>
      </w:tr>
      <w:tr w:rsidR="006B1F26" w:rsidRPr="0025190C" w14:paraId="031B32A0" w14:textId="77777777" w:rsidTr="005D32EF">
        <w:tc>
          <w:tcPr>
            <w:tcW w:w="851" w:type="dxa"/>
          </w:tcPr>
          <w:p w14:paraId="0AD97705" w14:textId="77777777" w:rsidR="006B1F26" w:rsidRPr="0025190C" w:rsidRDefault="006B1F26" w:rsidP="00F51722">
            <w:pPr>
              <w:pStyle w:val="a3"/>
              <w:rPr>
                <w:rFonts w:ascii="Times New Roman" w:hAnsi="Times New Roman" w:cs="Times New Roman"/>
                <w:sz w:val="24"/>
                <w:szCs w:val="24"/>
              </w:rPr>
            </w:pPr>
            <w:r w:rsidRPr="0025190C">
              <w:rPr>
                <w:rFonts w:ascii="Times New Roman" w:hAnsi="Times New Roman" w:cs="Times New Roman"/>
                <w:sz w:val="24"/>
                <w:szCs w:val="24"/>
              </w:rPr>
              <w:t>201</w:t>
            </w:r>
            <w:r w:rsidR="00F51722" w:rsidRPr="0025190C">
              <w:rPr>
                <w:rFonts w:ascii="Times New Roman" w:hAnsi="Times New Roman" w:cs="Times New Roman"/>
                <w:sz w:val="24"/>
                <w:szCs w:val="24"/>
              </w:rPr>
              <w:t>6</w:t>
            </w:r>
          </w:p>
        </w:tc>
        <w:tc>
          <w:tcPr>
            <w:tcW w:w="1701" w:type="dxa"/>
          </w:tcPr>
          <w:p w14:paraId="53B7B88E"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2257</w:t>
            </w:r>
          </w:p>
        </w:tc>
        <w:tc>
          <w:tcPr>
            <w:tcW w:w="1559" w:type="dxa"/>
          </w:tcPr>
          <w:p w14:paraId="4A301333"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1018</w:t>
            </w:r>
          </w:p>
        </w:tc>
        <w:tc>
          <w:tcPr>
            <w:tcW w:w="1843" w:type="dxa"/>
          </w:tcPr>
          <w:p w14:paraId="315D6FC8"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349</w:t>
            </w:r>
          </w:p>
        </w:tc>
        <w:tc>
          <w:tcPr>
            <w:tcW w:w="2126" w:type="dxa"/>
          </w:tcPr>
          <w:p w14:paraId="689626D8"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1785</w:t>
            </w:r>
          </w:p>
        </w:tc>
        <w:tc>
          <w:tcPr>
            <w:tcW w:w="2126" w:type="dxa"/>
          </w:tcPr>
          <w:p w14:paraId="635D087B"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19</w:t>
            </w:r>
          </w:p>
        </w:tc>
      </w:tr>
      <w:tr w:rsidR="006B1F26" w:rsidRPr="0025190C" w14:paraId="60BDB286" w14:textId="77777777" w:rsidTr="005D32EF">
        <w:tc>
          <w:tcPr>
            <w:tcW w:w="851" w:type="dxa"/>
          </w:tcPr>
          <w:p w14:paraId="4571D2BB" w14:textId="77777777" w:rsidR="006B1F26" w:rsidRPr="0025190C" w:rsidRDefault="006B1F26" w:rsidP="00F51722">
            <w:pPr>
              <w:pStyle w:val="a3"/>
              <w:rPr>
                <w:rFonts w:ascii="Times New Roman" w:hAnsi="Times New Roman" w:cs="Times New Roman"/>
                <w:sz w:val="24"/>
                <w:szCs w:val="24"/>
              </w:rPr>
            </w:pPr>
            <w:r w:rsidRPr="0025190C">
              <w:rPr>
                <w:rFonts w:ascii="Times New Roman" w:hAnsi="Times New Roman" w:cs="Times New Roman"/>
                <w:sz w:val="24"/>
                <w:szCs w:val="24"/>
              </w:rPr>
              <w:t>201</w:t>
            </w:r>
            <w:r w:rsidR="00F51722" w:rsidRPr="0025190C">
              <w:rPr>
                <w:rFonts w:ascii="Times New Roman" w:hAnsi="Times New Roman" w:cs="Times New Roman"/>
                <w:sz w:val="24"/>
                <w:szCs w:val="24"/>
              </w:rPr>
              <w:t>5</w:t>
            </w:r>
          </w:p>
        </w:tc>
        <w:tc>
          <w:tcPr>
            <w:tcW w:w="1701" w:type="dxa"/>
          </w:tcPr>
          <w:p w14:paraId="3AAE2907"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1850</w:t>
            </w:r>
          </w:p>
        </w:tc>
        <w:tc>
          <w:tcPr>
            <w:tcW w:w="1559" w:type="dxa"/>
          </w:tcPr>
          <w:p w14:paraId="4668BAE6"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1219</w:t>
            </w:r>
          </w:p>
        </w:tc>
        <w:tc>
          <w:tcPr>
            <w:tcW w:w="1843" w:type="dxa"/>
          </w:tcPr>
          <w:p w14:paraId="3AD6DCBA"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399</w:t>
            </w:r>
          </w:p>
        </w:tc>
        <w:tc>
          <w:tcPr>
            <w:tcW w:w="2126" w:type="dxa"/>
          </w:tcPr>
          <w:p w14:paraId="5FDE96DF"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1692</w:t>
            </w:r>
          </w:p>
        </w:tc>
        <w:tc>
          <w:tcPr>
            <w:tcW w:w="2126" w:type="dxa"/>
          </w:tcPr>
          <w:p w14:paraId="794ED7E7"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33</w:t>
            </w:r>
          </w:p>
        </w:tc>
      </w:tr>
      <w:tr w:rsidR="006B1F26" w:rsidRPr="0025190C" w14:paraId="09D23CE0" w14:textId="77777777" w:rsidTr="005D32EF">
        <w:tc>
          <w:tcPr>
            <w:tcW w:w="851" w:type="dxa"/>
          </w:tcPr>
          <w:p w14:paraId="6876B763" w14:textId="77777777" w:rsidR="006B1F26" w:rsidRPr="0025190C" w:rsidRDefault="006B1F26" w:rsidP="00F51722">
            <w:pPr>
              <w:pStyle w:val="a3"/>
              <w:rPr>
                <w:rFonts w:ascii="Times New Roman" w:hAnsi="Times New Roman" w:cs="Times New Roman"/>
                <w:sz w:val="24"/>
                <w:szCs w:val="24"/>
              </w:rPr>
            </w:pPr>
            <w:r w:rsidRPr="0025190C">
              <w:rPr>
                <w:rFonts w:ascii="Times New Roman" w:hAnsi="Times New Roman" w:cs="Times New Roman"/>
                <w:sz w:val="24"/>
                <w:szCs w:val="24"/>
              </w:rPr>
              <w:t>201</w:t>
            </w:r>
            <w:r w:rsidR="00F51722" w:rsidRPr="0025190C">
              <w:rPr>
                <w:rFonts w:ascii="Times New Roman" w:hAnsi="Times New Roman" w:cs="Times New Roman"/>
                <w:sz w:val="24"/>
                <w:szCs w:val="24"/>
              </w:rPr>
              <w:t>4</w:t>
            </w:r>
          </w:p>
        </w:tc>
        <w:tc>
          <w:tcPr>
            <w:tcW w:w="1701" w:type="dxa"/>
          </w:tcPr>
          <w:p w14:paraId="2D6642B5"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1781</w:t>
            </w:r>
          </w:p>
        </w:tc>
        <w:tc>
          <w:tcPr>
            <w:tcW w:w="1559" w:type="dxa"/>
          </w:tcPr>
          <w:p w14:paraId="4719E941"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1205</w:t>
            </w:r>
          </w:p>
        </w:tc>
        <w:tc>
          <w:tcPr>
            <w:tcW w:w="1843" w:type="dxa"/>
          </w:tcPr>
          <w:p w14:paraId="481631BD"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454</w:t>
            </w:r>
          </w:p>
        </w:tc>
        <w:tc>
          <w:tcPr>
            <w:tcW w:w="2126" w:type="dxa"/>
          </w:tcPr>
          <w:p w14:paraId="167EF24F"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537</w:t>
            </w:r>
          </w:p>
        </w:tc>
        <w:tc>
          <w:tcPr>
            <w:tcW w:w="2126" w:type="dxa"/>
          </w:tcPr>
          <w:p w14:paraId="1F228197"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19</w:t>
            </w:r>
          </w:p>
        </w:tc>
      </w:tr>
      <w:tr w:rsidR="006B1F26" w:rsidRPr="0025190C" w14:paraId="74558626" w14:textId="77777777" w:rsidTr="005D32EF">
        <w:tc>
          <w:tcPr>
            <w:tcW w:w="851" w:type="dxa"/>
          </w:tcPr>
          <w:p w14:paraId="617607A2" w14:textId="77777777" w:rsidR="006B1F26" w:rsidRPr="0025190C" w:rsidRDefault="006B1F26" w:rsidP="00F51722">
            <w:pPr>
              <w:pStyle w:val="a3"/>
              <w:rPr>
                <w:rFonts w:ascii="Times New Roman" w:hAnsi="Times New Roman" w:cs="Times New Roman"/>
                <w:sz w:val="24"/>
                <w:szCs w:val="24"/>
              </w:rPr>
            </w:pPr>
            <w:r w:rsidRPr="0025190C">
              <w:rPr>
                <w:rFonts w:ascii="Times New Roman" w:hAnsi="Times New Roman" w:cs="Times New Roman"/>
                <w:sz w:val="24"/>
                <w:szCs w:val="24"/>
              </w:rPr>
              <w:t>201</w:t>
            </w:r>
            <w:r w:rsidR="00F51722" w:rsidRPr="0025190C">
              <w:rPr>
                <w:rFonts w:ascii="Times New Roman" w:hAnsi="Times New Roman" w:cs="Times New Roman"/>
                <w:sz w:val="24"/>
                <w:szCs w:val="24"/>
              </w:rPr>
              <w:t>3</w:t>
            </w:r>
          </w:p>
        </w:tc>
        <w:tc>
          <w:tcPr>
            <w:tcW w:w="1701" w:type="dxa"/>
          </w:tcPr>
          <w:p w14:paraId="080FBCC7"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1660</w:t>
            </w:r>
          </w:p>
        </w:tc>
        <w:tc>
          <w:tcPr>
            <w:tcW w:w="1559" w:type="dxa"/>
          </w:tcPr>
          <w:p w14:paraId="5EC9D97C"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1098</w:t>
            </w:r>
          </w:p>
        </w:tc>
        <w:tc>
          <w:tcPr>
            <w:tcW w:w="1843" w:type="dxa"/>
          </w:tcPr>
          <w:p w14:paraId="00A956EC"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502</w:t>
            </w:r>
          </w:p>
        </w:tc>
        <w:tc>
          <w:tcPr>
            <w:tcW w:w="2126" w:type="dxa"/>
          </w:tcPr>
          <w:p w14:paraId="7B784C49"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549</w:t>
            </w:r>
          </w:p>
        </w:tc>
        <w:tc>
          <w:tcPr>
            <w:tcW w:w="2126" w:type="dxa"/>
          </w:tcPr>
          <w:p w14:paraId="51138155"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17</w:t>
            </w:r>
          </w:p>
        </w:tc>
      </w:tr>
      <w:tr w:rsidR="006B1F26" w:rsidRPr="0025190C" w14:paraId="38B89E95" w14:textId="77777777" w:rsidTr="005D32EF">
        <w:tc>
          <w:tcPr>
            <w:tcW w:w="851" w:type="dxa"/>
          </w:tcPr>
          <w:p w14:paraId="10084BB4" w14:textId="77777777" w:rsidR="006B1F26" w:rsidRPr="0025190C" w:rsidRDefault="006B1F26" w:rsidP="00F51722">
            <w:pPr>
              <w:pStyle w:val="a3"/>
              <w:rPr>
                <w:rFonts w:ascii="Times New Roman" w:hAnsi="Times New Roman" w:cs="Times New Roman"/>
                <w:sz w:val="24"/>
                <w:szCs w:val="24"/>
              </w:rPr>
            </w:pPr>
            <w:r w:rsidRPr="0025190C">
              <w:rPr>
                <w:rFonts w:ascii="Times New Roman" w:hAnsi="Times New Roman" w:cs="Times New Roman"/>
                <w:sz w:val="24"/>
                <w:szCs w:val="24"/>
              </w:rPr>
              <w:t>201</w:t>
            </w:r>
            <w:r w:rsidR="00F51722" w:rsidRPr="0025190C">
              <w:rPr>
                <w:rFonts w:ascii="Times New Roman" w:hAnsi="Times New Roman" w:cs="Times New Roman"/>
                <w:sz w:val="24"/>
                <w:szCs w:val="24"/>
              </w:rPr>
              <w:t>2</w:t>
            </w:r>
          </w:p>
        </w:tc>
        <w:tc>
          <w:tcPr>
            <w:tcW w:w="1701" w:type="dxa"/>
          </w:tcPr>
          <w:p w14:paraId="294D0173"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1484</w:t>
            </w:r>
          </w:p>
        </w:tc>
        <w:tc>
          <w:tcPr>
            <w:tcW w:w="1559" w:type="dxa"/>
          </w:tcPr>
          <w:p w14:paraId="0A3D5014"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1221</w:t>
            </w:r>
          </w:p>
        </w:tc>
        <w:tc>
          <w:tcPr>
            <w:tcW w:w="1843" w:type="dxa"/>
          </w:tcPr>
          <w:p w14:paraId="6D35C4B0"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1084</w:t>
            </w:r>
          </w:p>
        </w:tc>
        <w:tc>
          <w:tcPr>
            <w:tcW w:w="2126" w:type="dxa"/>
          </w:tcPr>
          <w:p w14:paraId="42C78155"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w:t>
            </w:r>
          </w:p>
        </w:tc>
        <w:tc>
          <w:tcPr>
            <w:tcW w:w="2126" w:type="dxa"/>
          </w:tcPr>
          <w:p w14:paraId="7AB97B35"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w:t>
            </w:r>
          </w:p>
        </w:tc>
      </w:tr>
      <w:tr w:rsidR="006B1F26" w:rsidRPr="0025190C" w14:paraId="13BB0F3D" w14:textId="77777777" w:rsidTr="005D32EF">
        <w:tc>
          <w:tcPr>
            <w:tcW w:w="851" w:type="dxa"/>
          </w:tcPr>
          <w:p w14:paraId="1DA89D90" w14:textId="77777777" w:rsidR="006B1F26" w:rsidRPr="0025190C" w:rsidRDefault="006B1F26" w:rsidP="00F51722">
            <w:pPr>
              <w:pStyle w:val="a3"/>
              <w:rPr>
                <w:rFonts w:ascii="Times New Roman" w:hAnsi="Times New Roman" w:cs="Times New Roman"/>
                <w:sz w:val="24"/>
                <w:szCs w:val="24"/>
              </w:rPr>
            </w:pPr>
            <w:r w:rsidRPr="0025190C">
              <w:rPr>
                <w:rFonts w:ascii="Times New Roman" w:hAnsi="Times New Roman" w:cs="Times New Roman"/>
                <w:sz w:val="24"/>
                <w:szCs w:val="24"/>
              </w:rPr>
              <w:t>201</w:t>
            </w:r>
            <w:r w:rsidR="00F51722" w:rsidRPr="0025190C">
              <w:rPr>
                <w:rFonts w:ascii="Times New Roman" w:hAnsi="Times New Roman" w:cs="Times New Roman"/>
                <w:sz w:val="24"/>
                <w:szCs w:val="24"/>
              </w:rPr>
              <w:t>1</w:t>
            </w:r>
          </w:p>
        </w:tc>
        <w:tc>
          <w:tcPr>
            <w:tcW w:w="1701" w:type="dxa"/>
          </w:tcPr>
          <w:p w14:paraId="68B15236"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1390</w:t>
            </w:r>
          </w:p>
        </w:tc>
        <w:tc>
          <w:tcPr>
            <w:tcW w:w="1559" w:type="dxa"/>
          </w:tcPr>
          <w:p w14:paraId="75ABC498"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844</w:t>
            </w:r>
          </w:p>
        </w:tc>
        <w:tc>
          <w:tcPr>
            <w:tcW w:w="1843" w:type="dxa"/>
          </w:tcPr>
          <w:p w14:paraId="59A1F966"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1184</w:t>
            </w:r>
          </w:p>
        </w:tc>
        <w:tc>
          <w:tcPr>
            <w:tcW w:w="2126" w:type="dxa"/>
          </w:tcPr>
          <w:p w14:paraId="35E99366"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w:t>
            </w:r>
          </w:p>
        </w:tc>
        <w:tc>
          <w:tcPr>
            <w:tcW w:w="2126" w:type="dxa"/>
          </w:tcPr>
          <w:p w14:paraId="5CC8859F" w14:textId="77777777" w:rsidR="006B1F26" w:rsidRPr="0025190C" w:rsidRDefault="006B1F26"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w:t>
            </w:r>
          </w:p>
        </w:tc>
      </w:tr>
      <w:tr w:rsidR="006B1F26" w:rsidRPr="0025190C" w14:paraId="7993F983" w14:textId="77777777" w:rsidTr="005D32EF">
        <w:tc>
          <w:tcPr>
            <w:tcW w:w="10206" w:type="dxa"/>
            <w:gridSpan w:val="6"/>
          </w:tcPr>
          <w:p w14:paraId="0A444EE9" w14:textId="77777777" w:rsidR="006B1F26" w:rsidRPr="0025190C" w:rsidRDefault="006B1F26" w:rsidP="00124DAB">
            <w:pPr>
              <w:pStyle w:val="a3"/>
              <w:rPr>
                <w:rFonts w:ascii="Times New Roman" w:hAnsi="Times New Roman" w:cs="Times New Roman"/>
                <w:sz w:val="24"/>
                <w:szCs w:val="24"/>
              </w:rPr>
            </w:pPr>
            <w:r w:rsidRPr="0025190C">
              <w:rPr>
                <w:rFonts w:ascii="Times New Roman" w:hAnsi="Times New Roman" w:cs="Times New Roman"/>
                <w:sz w:val="24"/>
                <w:szCs w:val="24"/>
              </w:rPr>
              <w:t>Примечание - Со</w:t>
            </w:r>
            <w:r w:rsidR="00B03399" w:rsidRPr="0025190C">
              <w:rPr>
                <w:rFonts w:ascii="Times New Roman" w:hAnsi="Times New Roman" w:cs="Times New Roman"/>
                <w:sz w:val="24"/>
                <w:szCs w:val="24"/>
              </w:rPr>
              <w:t>ставлено автором по источнику [</w:t>
            </w:r>
            <w:r w:rsidR="00124DAB" w:rsidRPr="0025190C">
              <w:rPr>
                <w:rFonts w:ascii="Times New Roman" w:hAnsi="Times New Roman" w:cs="Times New Roman"/>
                <w:sz w:val="24"/>
                <w:szCs w:val="24"/>
                <w:lang w:val="kk-KZ"/>
              </w:rPr>
              <w:t>97</w:t>
            </w:r>
            <w:r w:rsidRPr="0025190C">
              <w:rPr>
                <w:rFonts w:ascii="Times New Roman" w:hAnsi="Times New Roman" w:cs="Times New Roman"/>
                <w:sz w:val="24"/>
                <w:szCs w:val="24"/>
              </w:rPr>
              <w:t>]</w:t>
            </w:r>
          </w:p>
        </w:tc>
      </w:tr>
    </w:tbl>
    <w:p w14:paraId="3CD8119F" w14:textId="77777777" w:rsidR="006B1F26" w:rsidRPr="0025190C" w:rsidRDefault="006B1F26" w:rsidP="006B1F26">
      <w:pPr>
        <w:pStyle w:val="a3"/>
        <w:rPr>
          <w:rFonts w:ascii="Times New Roman" w:hAnsi="Times New Roman" w:cs="Times New Roman"/>
          <w:sz w:val="28"/>
          <w:szCs w:val="28"/>
        </w:rPr>
      </w:pPr>
    </w:p>
    <w:p w14:paraId="4828E47E" w14:textId="34CD7381" w:rsidR="006B1F26" w:rsidRPr="0025190C" w:rsidRDefault="006B1F26" w:rsidP="00A97EBE">
      <w:pPr>
        <w:pStyle w:val="a3"/>
        <w:ind w:firstLine="567"/>
        <w:jc w:val="both"/>
        <w:rPr>
          <w:rFonts w:ascii="Times New Roman" w:hAnsi="Times New Roman" w:cs="Times New Roman"/>
          <w:sz w:val="28"/>
          <w:szCs w:val="28"/>
        </w:rPr>
      </w:pPr>
      <w:r w:rsidRPr="0025190C">
        <w:rPr>
          <w:rFonts w:ascii="Times New Roman" w:hAnsi="Times New Roman" w:cs="Times New Roman"/>
          <w:sz w:val="28"/>
          <w:szCs w:val="28"/>
        </w:rPr>
        <w:t>В приложени</w:t>
      </w:r>
      <w:r w:rsidR="006B68B1" w:rsidRPr="0025190C">
        <w:rPr>
          <w:rFonts w:ascii="Times New Roman" w:hAnsi="Times New Roman" w:cs="Times New Roman"/>
          <w:sz w:val="28"/>
          <w:szCs w:val="28"/>
        </w:rPr>
        <w:t>и</w:t>
      </w:r>
      <w:r w:rsidRPr="0025190C">
        <w:rPr>
          <w:rFonts w:ascii="Times New Roman" w:hAnsi="Times New Roman" w:cs="Times New Roman"/>
          <w:sz w:val="28"/>
          <w:szCs w:val="28"/>
        </w:rPr>
        <w:t xml:space="preserve"> </w:t>
      </w:r>
      <w:r w:rsidR="00764EAA" w:rsidRPr="0025190C">
        <w:rPr>
          <w:rFonts w:ascii="Times New Roman" w:hAnsi="Times New Roman" w:cs="Times New Roman"/>
          <w:sz w:val="28"/>
          <w:szCs w:val="28"/>
        </w:rPr>
        <w:t>«</w:t>
      </w:r>
      <w:r w:rsidR="00955228" w:rsidRPr="0025190C">
        <w:rPr>
          <w:rFonts w:ascii="Times New Roman" w:hAnsi="Times New Roman" w:cs="Times New Roman"/>
          <w:sz w:val="28"/>
          <w:szCs w:val="28"/>
        </w:rPr>
        <w:t>К</w:t>
      </w:r>
      <w:r w:rsidR="00764EAA" w:rsidRPr="0025190C">
        <w:rPr>
          <w:rFonts w:ascii="Times New Roman" w:hAnsi="Times New Roman" w:cs="Times New Roman"/>
          <w:sz w:val="28"/>
          <w:szCs w:val="28"/>
        </w:rPr>
        <w:t>»</w:t>
      </w:r>
      <w:r w:rsidRPr="0025190C">
        <w:rPr>
          <w:rFonts w:ascii="Times New Roman" w:hAnsi="Times New Roman" w:cs="Times New Roman"/>
          <w:sz w:val="28"/>
          <w:szCs w:val="28"/>
        </w:rPr>
        <w:t xml:space="preserve"> </w:t>
      </w:r>
      <w:r w:rsidR="00764EAA" w:rsidRPr="0025190C">
        <w:rPr>
          <w:rFonts w:ascii="Times New Roman" w:hAnsi="Times New Roman" w:cs="Times New Roman"/>
          <w:sz w:val="28"/>
          <w:szCs w:val="28"/>
        </w:rPr>
        <w:t xml:space="preserve">более подробно </w:t>
      </w:r>
      <w:r w:rsidRPr="0025190C">
        <w:rPr>
          <w:rFonts w:ascii="Times New Roman" w:hAnsi="Times New Roman" w:cs="Times New Roman"/>
          <w:sz w:val="28"/>
          <w:szCs w:val="28"/>
        </w:rPr>
        <w:t>представлены данные по объектам фармацевтической деятельности по регионам за 20</w:t>
      </w:r>
      <w:r w:rsidR="00F51722" w:rsidRPr="0025190C">
        <w:rPr>
          <w:rFonts w:ascii="Times New Roman" w:hAnsi="Times New Roman" w:cs="Times New Roman"/>
          <w:sz w:val="28"/>
          <w:szCs w:val="28"/>
        </w:rPr>
        <w:t>20</w:t>
      </w:r>
      <w:r w:rsidRPr="0025190C">
        <w:rPr>
          <w:rFonts w:ascii="Times New Roman" w:hAnsi="Times New Roman" w:cs="Times New Roman"/>
          <w:sz w:val="28"/>
          <w:szCs w:val="28"/>
        </w:rPr>
        <w:t xml:space="preserve"> год. Так</w:t>
      </w:r>
      <w:r w:rsidR="00AB46C0" w:rsidRPr="0025190C">
        <w:rPr>
          <w:rFonts w:ascii="Times New Roman" w:hAnsi="Times New Roman" w:cs="Times New Roman"/>
          <w:sz w:val="28"/>
          <w:szCs w:val="28"/>
        </w:rPr>
        <w:t>,</w:t>
      </w:r>
      <w:r w:rsidRPr="0025190C">
        <w:rPr>
          <w:rFonts w:ascii="Times New Roman" w:hAnsi="Times New Roman" w:cs="Times New Roman"/>
          <w:sz w:val="28"/>
          <w:szCs w:val="28"/>
        </w:rPr>
        <w:t xml:space="preserve"> больше всего аптечных складов расположено в городах </w:t>
      </w:r>
      <w:r w:rsidR="00504744" w:rsidRPr="0025190C">
        <w:rPr>
          <w:rFonts w:ascii="Times New Roman" w:hAnsi="Times New Roman" w:cs="Times New Roman"/>
          <w:sz w:val="28"/>
          <w:szCs w:val="28"/>
        </w:rPr>
        <w:t>Астана</w:t>
      </w:r>
      <w:r w:rsidR="00A97EBE" w:rsidRPr="0025190C">
        <w:rPr>
          <w:rFonts w:ascii="Times New Roman" w:hAnsi="Times New Roman" w:cs="Times New Roman"/>
          <w:sz w:val="28"/>
          <w:szCs w:val="28"/>
        </w:rPr>
        <w:t xml:space="preserve"> (349)</w:t>
      </w:r>
      <w:r w:rsidRPr="0025190C">
        <w:rPr>
          <w:rFonts w:ascii="Times New Roman" w:hAnsi="Times New Roman" w:cs="Times New Roman"/>
          <w:sz w:val="28"/>
          <w:szCs w:val="28"/>
        </w:rPr>
        <w:t xml:space="preserve"> и Шымкент </w:t>
      </w:r>
      <w:r w:rsidR="00A97EBE" w:rsidRPr="0025190C">
        <w:rPr>
          <w:rFonts w:ascii="Times New Roman" w:hAnsi="Times New Roman" w:cs="Times New Roman"/>
          <w:sz w:val="28"/>
          <w:szCs w:val="28"/>
        </w:rPr>
        <w:t xml:space="preserve">(102), меньше всего в </w:t>
      </w:r>
      <w:r w:rsidRPr="0025190C">
        <w:rPr>
          <w:rFonts w:ascii="Times New Roman" w:hAnsi="Times New Roman" w:cs="Times New Roman"/>
          <w:sz w:val="28"/>
          <w:szCs w:val="28"/>
        </w:rPr>
        <w:t xml:space="preserve">Атырауской области </w:t>
      </w:r>
      <w:r w:rsidR="00A97EBE" w:rsidRPr="0025190C">
        <w:rPr>
          <w:rFonts w:ascii="Times New Roman" w:hAnsi="Times New Roman" w:cs="Times New Roman"/>
          <w:sz w:val="28"/>
          <w:szCs w:val="28"/>
        </w:rPr>
        <w:t>(</w:t>
      </w:r>
      <w:r w:rsidRPr="0025190C">
        <w:rPr>
          <w:rFonts w:ascii="Times New Roman" w:hAnsi="Times New Roman" w:cs="Times New Roman"/>
          <w:sz w:val="28"/>
          <w:szCs w:val="28"/>
        </w:rPr>
        <w:t>10</w:t>
      </w:r>
      <w:r w:rsidR="00A97EBE" w:rsidRPr="0025190C">
        <w:rPr>
          <w:rFonts w:ascii="Times New Roman" w:hAnsi="Times New Roman" w:cs="Times New Roman"/>
          <w:sz w:val="28"/>
          <w:szCs w:val="28"/>
        </w:rPr>
        <w:t>)</w:t>
      </w:r>
      <w:r w:rsidRPr="0025190C">
        <w:rPr>
          <w:rFonts w:ascii="Times New Roman" w:hAnsi="Times New Roman" w:cs="Times New Roman"/>
          <w:sz w:val="28"/>
          <w:szCs w:val="28"/>
        </w:rPr>
        <w:t xml:space="preserve">. </w:t>
      </w:r>
      <w:r w:rsidR="00A97EBE" w:rsidRPr="0025190C">
        <w:rPr>
          <w:rFonts w:ascii="Times New Roman" w:hAnsi="Times New Roman" w:cs="Times New Roman"/>
          <w:sz w:val="28"/>
          <w:szCs w:val="28"/>
        </w:rPr>
        <w:t>Б</w:t>
      </w:r>
      <w:r w:rsidRPr="0025190C">
        <w:rPr>
          <w:rFonts w:ascii="Times New Roman" w:hAnsi="Times New Roman" w:cs="Times New Roman"/>
          <w:sz w:val="28"/>
          <w:szCs w:val="28"/>
        </w:rPr>
        <w:t xml:space="preserve">ольше всего </w:t>
      </w:r>
      <w:r w:rsidR="00A97EBE" w:rsidRPr="0025190C">
        <w:rPr>
          <w:rFonts w:ascii="Times New Roman" w:hAnsi="Times New Roman" w:cs="Times New Roman"/>
          <w:sz w:val="28"/>
          <w:szCs w:val="28"/>
        </w:rPr>
        <w:t xml:space="preserve">аптечных пунктов </w:t>
      </w:r>
      <w:r w:rsidRPr="0025190C">
        <w:rPr>
          <w:rFonts w:ascii="Times New Roman" w:hAnsi="Times New Roman" w:cs="Times New Roman"/>
          <w:sz w:val="28"/>
          <w:szCs w:val="28"/>
        </w:rPr>
        <w:t>расположен</w:t>
      </w:r>
      <w:r w:rsidR="00A97EBE" w:rsidRPr="0025190C">
        <w:rPr>
          <w:rFonts w:ascii="Times New Roman" w:hAnsi="Times New Roman" w:cs="Times New Roman"/>
          <w:sz w:val="28"/>
          <w:szCs w:val="28"/>
        </w:rPr>
        <w:t>о</w:t>
      </w:r>
      <w:r w:rsidRPr="0025190C">
        <w:rPr>
          <w:rFonts w:ascii="Times New Roman" w:hAnsi="Times New Roman" w:cs="Times New Roman"/>
          <w:sz w:val="28"/>
          <w:szCs w:val="28"/>
        </w:rPr>
        <w:t xml:space="preserve"> в Акмолинской области </w:t>
      </w:r>
      <w:r w:rsidR="00A97EBE" w:rsidRPr="0025190C">
        <w:rPr>
          <w:rFonts w:ascii="Times New Roman" w:hAnsi="Times New Roman" w:cs="Times New Roman"/>
          <w:sz w:val="28"/>
          <w:szCs w:val="28"/>
        </w:rPr>
        <w:t xml:space="preserve">(155), </w:t>
      </w:r>
      <w:r w:rsidRPr="0025190C">
        <w:rPr>
          <w:rFonts w:ascii="Times New Roman" w:hAnsi="Times New Roman" w:cs="Times New Roman"/>
          <w:sz w:val="28"/>
          <w:szCs w:val="28"/>
        </w:rPr>
        <w:t>СКО</w:t>
      </w:r>
      <w:r w:rsidR="00A97EBE" w:rsidRPr="0025190C">
        <w:rPr>
          <w:rFonts w:ascii="Times New Roman" w:hAnsi="Times New Roman" w:cs="Times New Roman"/>
          <w:sz w:val="28"/>
          <w:szCs w:val="28"/>
        </w:rPr>
        <w:t xml:space="preserve"> (</w:t>
      </w:r>
      <w:r w:rsidRPr="0025190C">
        <w:rPr>
          <w:rFonts w:ascii="Times New Roman" w:hAnsi="Times New Roman" w:cs="Times New Roman"/>
          <w:sz w:val="28"/>
          <w:szCs w:val="28"/>
        </w:rPr>
        <w:t>153</w:t>
      </w:r>
      <w:r w:rsidR="00A97EBE" w:rsidRPr="0025190C">
        <w:rPr>
          <w:rFonts w:ascii="Times New Roman" w:hAnsi="Times New Roman" w:cs="Times New Roman"/>
          <w:sz w:val="28"/>
          <w:szCs w:val="28"/>
        </w:rPr>
        <w:t>)</w:t>
      </w:r>
      <w:r w:rsidRPr="0025190C">
        <w:rPr>
          <w:rFonts w:ascii="Times New Roman" w:hAnsi="Times New Roman" w:cs="Times New Roman"/>
          <w:sz w:val="28"/>
          <w:szCs w:val="28"/>
        </w:rPr>
        <w:t xml:space="preserve">. В городе Шымкент нет ни одного аптечного пункта. </w:t>
      </w:r>
      <w:r w:rsidR="00A97EBE" w:rsidRPr="0025190C">
        <w:rPr>
          <w:rFonts w:ascii="Times New Roman" w:hAnsi="Times New Roman" w:cs="Times New Roman"/>
          <w:sz w:val="28"/>
          <w:szCs w:val="28"/>
        </w:rPr>
        <w:t>Б</w:t>
      </w:r>
      <w:r w:rsidRPr="0025190C">
        <w:rPr>
          <w:rFonts w:ascii="Times New Roman" w:hAnsi="Times New Roman" w:cs="Times New Roman"/>
          <w:sz w:val="28"/>
          <w:szCs w:val="28"/>
        </w:rPr>
        <w:t>ольше всего</w:t>
      </w:r>
      <w:r w:rsidR="00A97EBE" w:rsidRPr="0025190C">
        <w:rPr>
          <w:rFonts w:ascii="Times New Roman" w:hAnsi="Times New Roman" w:cs="Times New Roman"/>
          <w:sz w:val="28"/>
          <w:szCs w:val="28"/>
        </w:rPr>
        <w:t xml:space="preserve"> аптечных киосков</w:t>
      </w:r>
      <w:r w:rsidRPr="0025190C">
        <w:rPr>
          <w:rFonts w:ascii="Times New Roman" w:hAnsi="Times New Roman" w:cs="Times New Roman"/>
          <w:sz w:val="28"/>
          <w:szCs w:val="28"/>
        </w:rPr>
        <w:t xml:space="preserve"> расположен</w:t>
      </w:r>
      <w:r w:rsidR="00A97EBE" w:rsidRPr="0025190C">
        <w:rPr>
          <w:rFonts w:ascii="Times New Roman" w:hAnsi="Times New Roman" w:cs="Times New Roman"/>
          <w:sz w:val="28"/>
          <w:szCs w:val="28"/>
        </w:rPr>
        <w:t>о</w:t>
      </w:r>
      <w:r w:rsidRPr="0025190C">
        <w:rPr>
          <w:rFonts w:ascii="Times New Roman" w:hAnsi="Times New Roman" w:cs="Times New Roman"/>
          <w:sz w:val="28"/>
          <w:szCs w:val="28"/>
        </w:rPr>
        <w:t xml:space="preserve"> в городе </w:t>
      </w:r>
      <w:r w:rsidR="00504744" w:rsidRPr="0025190C">
        <w:rPr>
          <w:rFonts w:ascii="Times New Roman" w:hAnsi="Times New Roman" w:cs="Times New Roman"/>
          <w:sz w:val="28"/>
          <w:szCs w:val="28"/>
        </w:rPr>
        <w:t>Астана</w:t>
      </w:r>
      <w:r w:rsidRPr="0025190C">
        <w:rPr>
          <w:rFonts w:ascii="Times New Roman" w:hAnsi="Times New Roman" w:cs="Times New Roman"/>
          <w:bCs/>
          <w:sz w:val="28"/>
          <w:szCs w:val="28"/>
        </w:rPr>
        <w:t xml:space="preserve"> </w:t>
      </w:r>
      <w:r w:rsidR="00A97EBE" w:rsidRPr="0025190C">
        <w:rPr>
          <w:rFonts w:ascii="Times New Roman" w:hAnsi="Times New Roman" w:cs="Times New Roman"/>
          <w:bCs/>
          <w:sz w:val="28"/>
          <w:szCs w:val="28"/>
        </w:rPr>
        <w:t>(</w:t>
      </w:r>
      <w:r w:rsidR="00A97EBE" w:rsidRPr="0025190C">
        <w:rPr>
          <w:rFonts w:ascii="Times New Roman" w:hAnsi="Times New Roman" w:cs="Times New Roman"/>
          <w:sz w:val="28"/>
          <w:szCs w:val="28"/>
        </w:rPr>
        <w:t>52)</w:t>
      </w:r>
      <w:r w:rsidRPr="0025190C">
        <w:rPr>
          <w:rFonts w:ascii="Times New Roman" w:hAnsi="Times New Roman" w:cs="Times New Roman"/>
          <w:sz w:val="28"/>
          <w:szCs w:val="28"/>
        </w:rPr>
        <w:t xml:space="preserve">, в Туркестанской области </w:t>
      </w:r>
      <w:r w:rsidR="00A97EBE" w:rsidRPr="0025190C">
        <w:rPr>
          <w:rFonts w:ascii="Times New Roman" w:hAnsi="Times New Roman" w:cs="Times New Roman"/>
          <w:bCs/>
          <w:sz w:val="28"/>
          <w:szCs w:val="28"/>
        </w:rPr>
        <w:t>(</w:t>
      </w:r>
      <w:r w:rsidRPr="0025190C">
        <w:rPr>
          <w:rFonts w:ascii="Times New Roman" w:hAnsi="Times New Roman" w:cs="Times New Roman"/>
          <w:sz w:val="28"/>
          <w:szCs w:val="28"/>
        </w:rPr>
        <w:t>46</w:t>
      </w:r>
      <w:r w:rsidR="00A97EBE" w:rsidRPr="0025190C">
        <w:rPr>
          <w:rFonts w:ascii="Times New Roman" w:hAnsi="Times New Roman" w:cs="Times New Roman"/>
          <w:sz w:val="28"/>
          <w:szCs w:val="28"/>
        </w:rPr>
        <w:t>) и</w:t>
      </w:r>
      <w:r w:rsidRPr="0025190C">
        <w:rPr>
          <w:rFonts w:ascii="Times New Roman" w:hAnsi="Times New Roman" w:cs="Times New Roman"/>
          <w:sz w:val="28"/>
          <w:szCs w:val="28"/>
        </w:rPr>
        <w:t xml:space="preserve"> в Алматинской области </w:t>
      </w:r>
      <w:r w:rsidR="00A97EBE" w:rsidRPr="0025190C">
        <w:rPr>
          <w:rFonts w:ascii="Times New Roman" w:hAnsi="Times New Roman" w:cs="Times New Roman"/>
          <w:sz w:val="28"/>
          <w:szCs w:val="28"/>
        </w:rPr>
        <w:t>(</w:t>
      </w:r>
      <w:r w:rsidRPr="0025190C">
        <w:rPr>
          <w:rFonts w:ascii="Times New Roman" w:hAnsi="Times New Roman" w:cs="Times New Roman"/>
          <w:sz w:val="28"/>
          <w:szCs w:val="28"/>
        </w:rPr>
        <w:t>41</w:t>
      </w:r>
      <w:r w:rsidR="00A97EBE" w:rsidRPr="0025190C">
        <w:rPr>
          <w:rFonts w:ascii="Times New Roman" w:hAnsi="Times New Roman" w:cs="Times New Roman"/>
          <w:sz w:val="28"/>
          <w:szCs w:val="28"/>
        </w:rPr>
        <w:t>)</w:t>
      </w:r>
      <w:r w:rsidRPr="0025190C">
        <w:rPr>
          <w:rFonts w:ascii="Times New Roman" w:hAnsi="Times New Roman" w:cs="Times New Roman"/>
          <w:sz w:val="28"/>
          <w:szCs w:val="28"/>
        </w:rPr>
        <w:t xml:space="preserve">. Пункты реализации ЛС через ПМСП больше всего распространены в Алматинской и Костанайской областях, 436 и 226 пункта соответственно. Передвижные аптечные пункты распространены только в </w:t>
      </w:r>
      <w:r w:rsidR="00A97EBE" w:rsidRPr="0025190C">
        <w:rPr>
          <w:rFonts w:ascii="Times New Roman" w:hAnsi="Times New Roman" w:cs="Times New Roman"/>
          <w:sz w:val="28"/>
          <w:szCs w:val="28"/>
        </w:rPr>
        <w:t>ЗКО, Павлодарской и</w:t>
      </w:r>
      <w:r w:rsidRPr="0025190C">
        <w:rPr>
          <w:rFonts w:ascii="Times New Roman" w:hAnsi="Times New Roman" w:cs="Times New Roman"/>
          <w:sz w:val="28"/>
          <w:szCs w:val="28"/>
        </w:rPr>
        <w:t xml:space="preserve"> Костанайской областях</w:t>
      </w:r>
      <w:r w:rsidR="00A97EBE" w:rsidRPr="0025190C">
        <w:rPr>
          <w:rFonts w:ascii="Times New Roman" w:hAnsi="Times New Roman" w:cs="Times New Roman"/>
          <w:sz w:val="28"/>
          <w:szCs w:val="28"/>
        </w:rPr>
        <w:t>.</w:t>
      </w:r>
    </w:p>
    <w:p w14:paraId="1EA1C0BD" w14:textId="77332BC4" w:rsidR="004B14D4" w:rsidRPr="0025190C" w:rsidRDefault="006B1F26" w:rsidP="005416ED">
      <w:pPr>
        <w:pStyle w:val="a3"/>
        <w:ind w:firstLine="567"/>
        <w:jc w:val="both"/>
        <w:rPr>
          <w:rFonts w:ascii="Times New Roman" w:hAnsi="Times New Roman" w:cs="Times New Roman"/>
          <w:sz w:val="28"/>
          <w:szCs w:val="28"/>
        </w:rPr>
      </w:pPr>
      <w:r w:rsidRPr="0025190C">
        <w:rPr>
          <w:rFonts w:ascii="Times New Roman" w:hAnsi="Times New Roman" w:cs="Times New Roman"/>
          <w:sz w:val="28"/>
          <w:szCs w:val="28"/>
        </w:rPr>
        <w:t>В РК есть как крупные аптечные сети, такие как «Биосфера», «EuroPharm», «Цветная», «Аманат», так и единичные аптеки. В таблице 1</w:t>
      </w:r>
      <w:r w:rsidR="00D00B6A" w:rsidRPr="0025190C">
        <w:rPr>
          <w:rFonts w:ascii="Times New Roman" w:hAnsi="Times New Roman" w:cs="Times New Roman"/>
          <w:sz w:val="28"/>
          <w:szCs w:val="28"/>
        </w:rPr>
        <w:t>7</w:t>
      </w:r>
      <w:r w:rsidRPr="0025190C">
        <w:rPr>
          <w:rFonts w:ascii="Times New Roman" w:hAnsi="Times New Roman" w:cs="Times New Roman"/>
          <w:sz w:val="28"/>
          <w:szCs w:val="28"/>
        </w:rPr>
        <w:t xml:space="preserve"> представлены ведущие аптечные сети в РК в 202</w:t>
      </w:r>
      <w:r w:rsidR="00AB1B53" w:rsidRPr="0025190C">
        <w:rPr>
          <w:rFonts w:ascii="Times New Roman" w:hAnsi="Times New Roman" w:cs="Times New Roman"/>
          <w:sz w:val="28"/>
          <w:szCs w:val="28"/>
        </w:rPr>
        <w:t>2</w:t>
      </w:r>
      <w:r w:rsidRPr="0025190C">
        <w:rPr>
          <w:rFonts w:ascii="Times New Roman" w:hAnsi="Times New Roman" w:cs="Times New Roman"/>
          <w:sz w:val="28"/>
          <w:szCs w:val="28"/>
        </w:rPr>
        <w:t xml:space="preserve"> году. </w:t>
      </w:r>
      <w:r w:rsidR="00D00B6A" w:rsidRPr="0025190C">
        <w:rPr>
          <w:rFonts w:ascii="Times New Roman" w:hAnsi="Times New Roman" w:cs="Times New Roman"/>
          <w:sz w:val="28"/>
          <w:szCs w:val="28"/>
        </w:rPr>
        <w:t>Стандарт GPP постепенно внедряют в свои аптеки, как крупные аптечные сети, так и единичные аптеки. Полный переход на стандарт GPP планируется осуществить с 2023 года</w:t>
      </w:r>
      <w:r w:rsidR="004B14D4" w:rsidRPr="0025190C">
        <w:rPr>
          <w:rFonts w:ascii="Times New Roman" w:hAnsi="Times New Roman" w:cs="Times New Roman"/>
          <w:sz w:val="28"/>
          <w:szCs w:val="28"/>
        </w:rPr>
        <w:t>.</w:t>
      </w:r>
    </w:p>
    <w:p w14:paraId="1E807B5C" w14:textId="77777777" w:rsidR="006B1F26" w:rsidRPr="0025190C" w:rsidRDefault="006B1F26" w:rsidP="00D00B6A">
      <w:pPr>
        <w:pStyle w:val="a3"/>
        <w:jc w:val="both"/>
        <w:rPr>
          <w:rFonts w:ascii="Times New Roman" w:hAnsi="Times New Roman" w:cs="Times New Roman"/>
          <w:sz w:val="28"/>
          <w:szCs w:val="28"/>
        </w:rPr>
      </w:pPr>
      <w:r w:rsidRPr="0025190C">
        <w:rPr>
          <w:rFonts w:ascii="Times New Roman" w:hAnsi="Times New Roman" w:cs="Times New Roman"/>
          <w:sz w:val="28"/>
          <w:szCs w:val="28"/>
        </w:rPr>
        <w:lastRenderedPageBreak/>
        <w:t>Таблица 1</w:t>
      </w:r>
      <w:r w:rsidR="00D00B6A" w:rsidRPr="0025190C">
        <w:rPr>
          <w:rFonts w:ascii="Times New Roman" w:hAnsi="Times New Roman" w:cs="Times New Roman"/>
          <w:sz w:val="28"/>
          <w:szCs w:val="28"/>
        </w:rPr>
        <w:t>7</w:t>
      </w:r>
      <w:r w:rsidRPr="0025190C">
        <w:rPr>
          <w:rFonts w:ascii="Times New Roman" w:hAnsi="Times New Roman" w:cs="Times New Roman"/>
          <w:sz w:val="28"/>
          <w:szCs w:val="28"/>
        </w:rPr>
        <w:t xml:space="preserve"> </w:t>
      </w:r>
      <w:r w:rsidRPr="0025190C">
        <w:rPr>
          <w:rFonts w:ascii="Times New Roman" w:hAnsi="Times New Roman" w:cs="Times New Roman"/>
          <w:b/>
          <w:sz w:val="28"/>
          <w:szCs w:val="28"/>
        </w:rPr>
        <w:t>-</w:t>
      </w:r>
      <w:r w:rsidRPr="0025190C">
        <w:rPr>
          <w:rFonts w:ascii="Times New Roman" w:hAnsi="Times New Roman" w:cs="Times New Roman"/>
          <w:sz w:val="28"/>
          <w:szCs w:val="28"/>
        </w:rPr>
        <w:t xml:space="preserve"> Ведущие аптечные сети </w:t>
      </w:r>
      <w:r w:rsidR="00385ABD" w:rsidRPr="0025190C">
        <w:rPr>
          <w:rFonts w:ascii="Times New Roman" w:hAnsi="Times New Roman" w:cs="Times New Roman"/>
          <w:sz w:val="28"/>
          <w:szCs w:val="28"/>
        </w:rPr>
        <w:t xml:space="preserve">на розничном рынке </w:t>
      </w:r>
      <w:r w:rsidRPr="0025190C">
        <w:rPr>
          <w:rFonts w:ascii="Times New Roman" w:hAnsi="Times New Roman" w:cs="Times New Roman"/>
          <w:sz w:val="28"/>
          <w:szCs w:val="28"/>
        </w:rPr>
        <w:t>в РК в 202</w:t>
      </w:r>
      <w:r w:rsidR="001F2254" w:rsidRPr="0025190C">
        <w:rPr>
          <w:rFonts w:ascii="Times New Roman" w:hAnsi="Times New Roman" w:cs="Times New Roman"/>
          <w:sz w:val="28"/>
          <w:szCs w:val="28"/>
        </w:rPr>
        <w:t>2</w:t>
      </w:r>
      <w:r w:rsidRPr="0025190C">
        <w:rPr>
          <w:rFonts w:ascii="Times New Roman" w:hAnsi="Times New Roman" w:cs="Times New Roman"/>
          <w:sz w:val="28"/>
          <w:szCs w:val="28"/>
        </w:rPr>
        <w:t xml:space="preserve"> году</w:t>
      </w:r>
    </w:p>
    <w:p w14:paraId="42092B60" w14:textId="77777777" w:rsidR="006B1F26" w:rsidRPr="0025190C" w:rsidRDefault="006B1F26" w:rsidP="006B1F26">
      <w:pPr>
        <w:pStyle w:val="a3"/>
        <w:ind w:firstLine="567"/>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2521"/>
        <w:gridCol w:w="709"/>
        <w:gridCol w:w="1701"/>
        <w:gridCol w:w="1701"/>
        <w:gridCol w:w="1559"/>
        <w:gridCol w:w="1559"/>
      </w:tblGrid>
      <w:tr w:rsidR="00963DF5" w:rsidRPr="0025190C" w14:paraId="3611AD4D" w14:textId="77777777" w:rsidTr="00F35564">
        <w:tc>
          <w:tcPr>
            <w:tcW w:w="456" w:type="dxa"/>
          </w:tcPr>
          <w:p w14:paraId="74D1C921" w14:textId="77777777" w:rsidR="00963DF5" w:rsidRPr="0025190C" w:rsidRDefault="00963DF5"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w:t>
            </w:r>
          </w:p>
        </w:tc>
        <w:tc>
          <w:tcPr>
            <w:tcW w:w="2521" w:type="dxa"/>
          </w:tcPr>
          <w:p w14:paraId="2F1DED3A" w14:textId="77777777" w:rsidR="00963DF5" w:rsidRPr="0025190C" w:rsidRDefault="00963DF5" w:rsidP="00385ABD">
            <w:pPr>
              <w:pStyle w:val="a3"/>
              <w:jc w:val="center"/>
              <w:rPr>
                <w:rFonts w:ascii="Times New Roman" w:hAnsi="Times New Roman" w:cs="Times New Roman"/>
                <w:sz w:val="24"/>
                <w:szCs w:val="24"/>
              </w:rPr>
            </w:pPr>
            <w:r w:rsidRPr="0025190C">
              <w:rPr>
                <w:rFonts w:ascii="Times New Roman" w:hAnsi="Times New Roman" w:cs="Times New Roman"/>
                <w:sz w:val="24"/>
                <w:szCs w:val="24"/>
              </w:rPr>
              <w:t>Аптечная сеть</w:t>
            </w:r>
          </w:p>
        </w:tc>
        <w:tc>
          <w:tcPr>
            <w:tcW w:w="709" w:type="dxa"/>
          </w:tcPr>
          <w:p w14:paraId="2A2295D3" w14:textId="77777777" w:rsidR="00963DF5" w:rsidRPr="0025190C" w:rsidRDefault="00963DF5" w:rsidP="00385ABD">
            <w:pPr>
              <w:pStyle w:val="a3"/>
              <w:jc w:val="center"/>
              <w:rPr>
                <w:rFonts w:ascii="Times New Roman" w:hAnsi="Times New Roman" w:cs="Times New Roman"/>
                <w:sz w:val="24"/>
                <w:szCs w:val="24"/>
              </w:rPr>
            </w:pPr>
            <w:r w:rsidRPr="0025190C">
              <w:rPr>
                <w:rFonts w:ascii="Times New Roman" w:hAnsi="Times New Roman" w:cs="Times New Roman"/>
                <w:sz w:val="24"/>
                <w:szCs w:val="24"/>
              </w:rPr>
              <w:t>GPP</w:t>
            </w:r>
          </w:p>
        </w:tc>
        <w:tc>
          <w:tcPr>
            <w:tcW w:w="1701" w:type="dxa"/>
          </w:tcPr>
          <w:p w14:paraId="0BDA8BA2" w14:textId="77777777" w:rsidR="00963DF5" w:rsidRPr="0025190C" w:rsidRDefault="00963DF5" w:rsidP="00385ABD">
            <w:pPr>
              <w:pStyle w:val="a3"/>
              <w:jc w:val="center"/>
              <w:rPr>
                <w:rFonts w:ascii="Times New Roman" w:hAnsi="Times New Roman" w:cs="Times New Roman"/>
                <w:sz w:val="24"/>
                <w:szCs w:val="24"/>
                <w:lang w:val="kk-KZ"/>
              </w:rPr>
            </w:pPr>
            <w:r w:rsidRPr="0025190C">
              <w:rPr>
                <w:rFonts w:ascii="Times New Roman" w:hAnsi="Times New Roman" w:cs="Times New Roman"/>
                <w:sz w:val="24"/>
                <w:szCs w:val="24"/>
              </w:rPr>
              <w:t>Количество точек</w:t>
            </w:r>
            <w:r w:rsidRPr="0025190C">
              <w:rPr>
                <w:rFonts w:ascii="Times New Roman" w:hAnsi="Times New Roman" w:cs="Times New Roman"/>
                <w:sz w:val="24"/>
                <w:szCs w:val="24"/>
                <w:lang w:val="kk-KZ"/>
              </w:rPr>
              <w:t xml:space="preserve"> в 2021 г</w:t>
            </w:r>
          </w:p>
        </w:tc>
        <w:tc>
          <w:tcPr>
            <w:tcW w:w="1701" w:type="dxa"/>
          </w:tcPr>
          <w:p w14:paraId="5A2B805F" w14:textId="77777777" w:rsidR="00963DF5" w:rsidRPr="0025190C" w:rsidRDefault="00963DF5" w:rsidP="00385ABD">
            <w:pPr>
              <w:pStyle w:val="a3"/>
              <w:jc w:val="center"/>
              <w:rPr>
                <w:rFonts w:ascii="Times New Roman" w:hAnsi="Times New Roman" w:cs="Times New Roman"/>
                <w:sz w:val="24"/>
                <w:szCs w:val="24"/>
                <w:lang w:val="kk-KZ"/>
              </w:rPr>
            </w:pPr>
            <w:r w:rsidRPr="0025190C">
              <w:rPr>
                <w:rFonts w:ascii="Times New Roman" w:hAnsi="Times New Roman" w:cs="Times New Roman"/>
                <w:sz w:val="24"/>
                <w:szCs w:val="24"/>
              </w:rPr>
              <w:t>Количество точек</w:t>
            </w:r>
            <w:r w:rsidRPr="0025190C">
              <w:rPr>
                <w:rFonts w:ascii="Times New Roman" w:hAnsi="Times New Roman" w:cs="Times New Roman"/>
                <w:sz w:val="24"/>
                <w:szCs w:val="24"/>
                <w:lang w:val="kk-KZ"/>
              </w:rPr>
              <w:t xml:space="preserve"> в 2022 г</w:t>
            </w:r>
          </w:p>
        </w:tc>
        <w:tc>
          <w:tcPr>
            <w:tcW w:w="1559" w:type="dxa"/>
          </w:tcPr>
          <w:p w14:paraId="51E89108" w14:textId="77777777" w:rsidR="00963DF5" w:rsidRPr="0025190C" w:rsidRDefault="00DC1A07" w:rsidP="00385ABD">
            <w:pPr>
              <w:pStyle w:val="a3"/>
              <w:jc w:val="center"/>
              <w:rPr>
                <w:rFonts w:ascii="Times New Roman" w:hAnsi="Times New Roman" w:cs="Times New Roman"/>
                <w:sz w:val="24"/>
                <w:szCs w:val="24"/>
                <w:lang w:val="kk-KZ"/>
              </w:rPr>
            </w:pPr>
            <w:r w:rsidRPr="0025190C">
              <w:rPr>
                <w:rFonts w:ascii="Times New Roman" w:hAnsi="Times New Roman" w:cs="Times New Roman"/>
                <w:sz w:val="24"/>
                <w:szCs w:val="24"/>
                <w:lang w:val="kk-KZ"/>
              </w:rPr>
              <w:t>Доля сети на рынке</w:t>
            </w:r>
            <w:r w:rsidR="00124D42" w:rsidRPr="0025190C">
              <w:rPr>
                <w:rFonts w:ascii="Times New Roman" w:hAnsi="Times New Roman" w:cs="Times New Roman"/>
                <w:sz w:val="24"/>
                <w:szCs w:val="24"/>
                <w:lang w:val="kk-KZ"/>
              </w:rPr>
              <w:t xml:space="preserve"> в 2022 г</w:t>
            </w:r>
          </w:p>
        </w:tc>
        <w:tc>
          <w:tcPr>
            <w:tcW w:w="1559" w:type="dxa"/>
          </w:tcPr>
          <w:p w14:paraId="6210B58C" w14:textId="77777777" w:rsidR="00963DF5" w:rsidRPr="0025190C" w:rsidRDefault="00124D42" w:rsidP="00124D42">
            <w:pPr>
              <w:pStyle w:val="a3"/>
              <w:jc w:val="center"/>
              <w:rPr>
                <w:rFonts w:ascii="Times New Roman" w:hAnsi="Times New Roman" w:cs="Times New Roman"/>
                <w:sz w:val="24"/>
                <w:szCs w:val="24"/>
              </w:rPr>
            </w:pPr>
            <w:r w:rsidRPr="0025190C">
              <w:rPr>
                <w:rFonts w:ascii="Times New Roman" w:hAnsi="Times New Roman" w:cs="Times New Roman"/>
                <w:sz w:val="24"/>
                <w:szCs w:val="24"/>
              </w:rPr>
              <w:t>Динамика в доле 2021/2022</w:t>
            </w:r>
          </w:p>
        </w:tc>
      </w:tr>
      <w:tr w:rsidR="001D0DAB" w:rsidRPr="0025190C" w14:paraId="7E8B54B7" w14:textId="77777777" w:rsidTr="00F35564">
        <w:tc>
          <w:tcPr>
            <w:tcW w:w="456" w:type="dxa"/>
          </w:tcPr>
          <w:p w14:paraId="5F323CF6" w14:textId="77777777" w:rsidR="001D0DAB" w:rsidRPr="0025190C" w:rsidRDefault="001D0DAB"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1</w:t>
            </w:r>
          </w:p>
        </w:tc>
        <w:tc>
          <w:tcPr>
            <w:tcW w:w="2521" w:type="dxa"/>
          </w:tcPr>
          <w:p w14:paraId="255988FA" w14:textId="77777777" w:rsidR="001D0DAB" w:rsidRPr="0025190C" w:rsidRDefault="001D0DAB" w:rsidP="00D00B6A">
            <w:pPr>
              <w:pStyle w:val="a3"/>
              <w:jc w:val="center"/>
              <w:rPr>
                <w:rFonts w:ascii="Times New Roman" w:hAnsi="Times New Roman" w:cs="Times New Roman"/>
                <w:sz w:val="24"/>
                <w:szCs w:val="24"/>
                <w:lang w:val="kk-KZ"/>
              </w:rPr>
            </w:pPr>
            <w:r w:rsidRPr="0025190C">
              <w:rPr>
                <w:rFonts w:ascii="Times New Roman" w:hAnsi="Times New Roman" w:cs="Times New Roman"/>
                <w:sz w:val="24"/>
                <w:szCs w:val="24"/>
              </w:rPr>
              <w:t xml:space="preserve">Биосфера </w:t>
            </w:r>
          </w:p>
        </w:tc>
        <w:tc>
          <w:tcPr>
            <w:tcW w:w="709" w:type="dxa"/>
          </w:tcPr>
          <w:p w14:paraId="76E8AFF7" w14:textId="77777777" w:rsidR="001D0DAB" w:rsidRPr="0025190C" w:rsidRDefault="001D0DAB"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w:t>
            </w:r>
          </w:p>
        </w:tc>
        <w:tc>
          <w:tcPr>
            <w:tcW w:w="1701" w:type="dxa"/>
          </w:tcPr>
          <w:p w14:paraId="57B38C11" w14:textId="77777777" w:rsidR="001D0DAB" w:rsidRPr="0025190C" w:rsidRDefault="001D0DAB" w:rsidP="00963DF5">
            <w:pPr>
              <w:pStyle w:val="a3"/>
              <w:jc w:val="center"/>
              <w:rPr>
                <w:rFonts w:ascii="Times New Roman" w:hAnsi="Times New Roman" w:cs="Times New Roman"/>
                <w:sz w:val="24"/>
                <w:szCs w:val="24"/>
                <w:lang w:val="kk-KZ"/>
              </w:rPr>
            </w:pPr>
            <w:r w:rsidRPr="0025190C">
              <w:rPr>
                <w:rFonts w:ascii="Times New Roman" w:hAnsi="Times New Roman" w:cs="Times New Roman"/>
                <w:sz w:val="24"/>
                <w:szCs w:val="24"/>
                <w:lang w:val="kk-KZ"/>
              </w:rPr>
              <w:t>312</w:t>
            </w:r>
          </w:p>
        </w:tc>
        <w:tc>
          <w:tcPr>
            <w:tcW w:w="1701" w:type="dxa"/>
          </w:tcPr>
          <w:p w14:paraId="1E115367" w14:textId="77777777" w:rsidR="001D0DAB" w:rsidRPr="0025190C" w:rsidRDefault="001D0DAB" w:rsidP="00963DF5">
            <w:pPr>
              <w:pStyle w:val="a3"/>
              <w:jc w:val="center"/>
              <w:rPr>
                <w:rFonts w:ascii="Times New Roman" w:hAnsi="Times New Roman" w:cs="Times New Roman"/>
                <w:sz w:val="24"/>
                <w:szCs w:val="24"/>
                <w:lang w:val="kk-KZ"/>
              </w:rPr>
            </w:pPr>
            <w:r w:rsidRPr="0025190C">
              <w:rPr>
                <w:rFonts w:ascii="Times New Roman" w:hAnsi="Times New Roman" w:cs="Times New Roman"/>
                <w:sz w:val="24"/>
                <w:szCs w:val="24"/>
                <w:lang w:val="kk-KZ"/>
              </w:rPr>
              <w:t>329</w:t>
            </w:r>
          </w:p>
        </w:tc>
        <w:tc>
          <w:tcPr>
            <w:tcW w:w="1559" w:type="dxa"/>
          </w:tcPr>
          <w:p w14:paraId="19B94720" w14:textId="77777777" w:rsidR="001D0DAB" w:rsidRPr="0025190C" w:rsidRDefault="00035C94" w:rsidP="00385ABD">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9,50 </w:t>
            </w:r>
            <w:r w:rsidR="001D0DAB" w:rsidRPr="0025190C">
              <w:rPr>
                <w:rFonts w:ascii="Times New Roman" w:hAnsi="Times New Roman" w:cs="Times New Roman"/>
                <w:sz w:val="24"/>
                <w:szCs w:val="24"/>
              </w:rPr>
              <w:t>%</w:t>
            </w:r>
          </w:p>
        </w:tc>
        <w:tc>
          <w:tcPr>
            <w:tcW w:w="1559" w:type="dxa"/>
          </w:tcPr>
          <w:p w14:paraId="73EA4CA5" w14:textId="77777777" w:rsidR="001D0DAB" w:rsidRPr="0025190C" w:rsidRDefault="00035C94" w:rsidP="001D0DAB">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-1,72 </w:t>
            </w:r>
            <w:r w:rsidR="001D0DAB" w:rsidRPr="0025190C">
              <w:rPr>
                <w:rFonts w:ascii="Times New Roman" w:hAnsi="Times New Roman" w:cs="Times New Roman"/>
                <w:sz w:val="24"/>
                <w:szCs w:val="24"/>
              </w:rPr>
              <w:t>%</w:t>
            </w:r>
          </w:p>
        </w:tc>
      </w:tr>
      <w:tr w:rsidR="001D0DAB" w:rsidRPr="0025190C" w14:paraId="2E6ABB90" w14:textId="77777777" w:rsidTr="00F35564">
        <w:tc>
          <w:tcPr>
            <w:tcW w:w="456" w:type="dxa"/>
          </w:tcPr>
          <w:p w14:paraId="423DFD92" w14:textId="77777777" w:rsidR="001D0DAB" w:rsidRPr="0025190C" w:rsidRDefault="001D0DAB"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2</w:t>
            </w:r>
          </w:p>
        </w:tc>
        <w:tc>
          <w:tcPr>
            <w:tcW w:w="2521" w:type="dxa"/>
          </w:tcPr>
          <w:p w14:paraId="5F35A513" w14:textId="77777777" w:rsidR="001D0DAB" w:rsidRPr="0025190C" w:rsidRDefault="001D0DAB" w:rsidP="00385ABD">
            <w:pPr>
              <w:pStyle w:val="a3"/>
              <w:jc w:val="center"/>
              <w:rPr>
                <w:rFonts w:ascii="Times New Roman" w:hAnsi="Times New Roman" w:cs="Times New Roman"/>
                <w:sz w:val="24"/>
                <w:szCs w:val="24"/>
                <w:lang w:val="kk-KZ"/>
              </w:rPr>
            </w:pPr>
            <w:r w:rsidRPr="0025190C">
              <w:rPr>
                <w:rFonts w:ascii="Times New Roman" w:hAnsi="Times New Roman" w:cs="Times New Roman"/>
                <w:sz w:val="24"/>
                <w:szCs w:val="24"/>
                <w:lang w:val="kk-KZ"/>
              </w:rPr>
              <w:t>Рауза АДЕ</w:t>
            </w:r>
          </w:p>
        </w:tc>
        <w:tc>
          <w:tcPr>
            <w:tcW w:w="709" w:type="dxa"/>
          </w:tcPr>
          <w:p w14:paraId="280ABE58" w14:textId="77777777" w:rsidR="001D0DAB" w:rsidRPr="0025190C" w:rsidRDefault="00E15C3D" w:rsidP="006B1F26">
            <w:pPr>
              <w:pStyle w:val="a3"/>
              <w:jc w:val="center"/>
              <w:rPr>
                <w:rFonts w:ascii="Times New Roman" w:hAnsi="Times New Roman" w:cs="Times New Roman"/>
                <w:sz w:val="24"/>
                <w:szCs w:val="24"/>
                <w:lang w:val="en-US"/>
              </w:rPr>
            </w:pPr>
            <w:r w:rsidRPr="0025190C">
              <w:rPr>
                <w:rFonts w:ascii="Times New Roman" w:hAnsi="Times New Roman" w:cs="Times New Roman"/>
                <w:sz w:val="24"/>
                <w:szCs w:val="24"/>
                <w:lang w:val="en-US"/>
              </w:rPr>
              <w:t>+</w:t>
            </w:r>
          </w:p>
        </w:tc>
        <w:tc>
          <w:tcPr>
            <w:tcW w:w="1701" w:type="dxa"/>
          </w:tcPr>
          <w:p w14:paraId="3F34F3C9" w14:textId="77777777" w:rsidR="001D0DAB" w:rsidRPr="0025190C" w:rsidRDefault="00111032" w:rsidP="00385ABD">
            <w:pPr>
              <w:pStyle w:val="a3"/>
              <w:jc w:val="center"/>
              <w:rPr>
                <w:rFonts w:ascii="Times New Roman" w:hAnsi="Times New Roman" w:cs="Times New Roman"/>
                <w:sz w:val="24"/>
                <w:szCs w:val="24"/>
              </w:rPr>
            </w:pPr>
            <w:r w:rsidRPr="0025190C">
              <w:rPr>
                <w:rFonts w:ascii="Times New Roman" w:hAnsi="Times New Roman" w:cs="Times New Roman"/>
                <w:sz w:val="24"/>
                <w:szCs w:val="24"/>
              </w:rPr>
              <w:t>53</w:t>
            </w:r>
          </w:p>
        </w:tc>
        <w:tc>
          <w:tcPr>
            <w:tcW w:w="1701" w:type="dxa"/>
          </w:tcPr>
          <w:p w14:paraId="6D793A3D" w14:textId="77777777" w:rsidR="001D0DAB" w:rsidRPr="0025190C" w:rsidRDefault="00035C94" w:rsidP="00385ABD">
            <w:pPr>
              <w:pStyle w:val="a3"/>
              <w:jc w:val="center"/>
              <w:rPr>
                <w:rFonts w:ascii="Times New Roman" w:hAnsi="Times New Roman" w:cs="Times New Roman"/>
                <w:sz w:val="24"/>
                <w:szCs w:val="24"/>
              </w:rPr>
            </w:pPr>
            <w:r w:rsidRPr="0025190C">
              <w:rPr>
                <w:rFonts w:ascii="Times New Roman" w:hAnsi="Times New Roman" w:cs="Times New Roman"/>
                <w:sz w:val="24"/>
                <w:szCs w:val="24"/>
              </w:rPr>
              <w:t>87</w:t>
            </w:r>
          </w:p>
        </w:tc>
        <w:tc>
          <w:tcPr>
            <w:tcW w:w="1559" w:type="dxa"/>
          </w:tcPr>
          <w:p w14:paraId="5EBC164B" w14:textId="77777777" w:rsidR="001D0DAB" w:rsidRPr="0025190C" w:rsidRDefault="002C3505" w:rsidP="001D0DAB">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5,29 </w:t>
            </w:r>
            <w:r w:rsidR="001D0DAB" w:rsidRPr="0025190C">
              <w:rPr>
                <w:rFonts w:ascii="Times New Roman" w:hAnsi="Times New Roman" w:cs="Times New Roman"/>
                <w:sz w:val="24"/>
                <w:szCs w:val="24"/>
              </w:rPr>
              <w:t>%</w:t>
            </w:r>
          </w:p>
        </w:tc>
        <w:tc>
          <w:tcPr>
            <w:tcW w:w="1559" w:type="dxa"/>
          </w:tcPr>
          <w:p w14:paraId="70B016E1" w14:textId="77777777" w:rsidR="001D0DAB" w:rsidRPr="0025190C" w:rsidRDefault="002C3505" w:rsidP="001D0DAB">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-0,05 </w:t>
            </w:r>
            <w:r w:rsidR="001D0DAB" w:rsidRPr="0025190C">
              <w:rPr>
                <w:rFonts w:ascii="Times New Roman" w:hAnsi="Times New Roman" w:cs="Times New Roman"/>
                <w:sz w:val="24"/>
                <w:szCs w:val="24"/>
              </w:rPr>
              <w:t>%</w:t>
            </w:r>
          </w:p>
        </w:tc>
      </w:tr>
      <w:tr w:rsidR="001D0DAB" w:rsidRPr="0025190C" w14:paraId="51CA35AC" w14:textId="77777777" w:rsidTr="00F35564">
        <w:tc>
          <w:tcPr>
            <w:tcW w:w="456" w:type="dxa"/>
          </w:tcPr>
          <w:p w14:paraId="4FAA46AC" w14:textId="77777777" w:rsidR="001D0DAB" w:rsidRPr="0025190C" w:rsidRDefault="001D0DAB"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3</w:t>
            </w:r>
          </w:p>
        </w:tc>
        <w:tc>
          <w:tcPr>
            <w:tcW w:w="2521" w:type="dxa"/>
          </w:tcPr>
          <w:p w14:paraId="526619A3" w14:textId="77777777" w:rsidR="001D0DAB" w:rsidRPr="0025190C" w:rsidRDefault="001D0DAB" w:rsidP="00385ABD">
            <w:pPr>
              <w:pStyle w:val="a3"/>
              <w:jc w:val="center"/>
              <w:rPr>
                <w:rFonts w:ascii="Times New Roman" w:hAnsi="Times New Roman" w:cs="Times New Roman"/>
                <w:sz w:val="24"/>
                <w:szCs w:val="24"/>
                <w:lang w:val="kk-KZ"/>
              </w:rPr>
            </w:pPr>
            <w:r w:rsidRPr="0025190C">
              <w:rPr>
                <w:rFonts w:ascii="Times New Roman" w:hAnsi="Times New Roman" w:cs="Times New Roman"/>
                <w:sz w:val="24"/>
                <w:szCs w:val="24"/>
                <w:lang w:val="kk-KZ"/>
              </w:rPr>
              <w:t>Зерде фарма</w:t>
            </w:r>
          </w:p>
        </w:tc>
        <w:tc>
          <w:tcPr>
            <w:tcW w:w="709" w:type="dxa"/>
          </w:tcPr>
          <w:p w14:paraId="31F2644C" w14:textId="77777777" w:rsidR="001D0DAB" w:rsidRPr="0025190C" w:rsidRDefault="00E15C3D" w:rsidP="006B1F26">
            <w:pPr>
              <w:pStyle w:val="a3"/>
              <w:jc w:val="center"/>
              <w:rPr>
                <w:rFonts w:ascii="Times New Roman" w:hAnsi="Times New Roman" w:cs="Times New Roman"/>
                <w:sz w:val="24"/>
                <w:szCs w:val="24"/>
                <w:lang w:val="en-US"/>
              </w:rPr>
            </w:pPr>
            <w:r w:rsidRPr="0025190C">
              <w:rPr>
                <w:rFonts w:ascii="Times New Roman" w:hAnsi="Times New Roman" w:cs="Times New Roman"/>
                <w:sz w:val="24"/>
                <w:szCs w:val="24"/>
                <w:lang w:val="kk-KZ"/>
              </w:rPr>
              <w:t>+</w:t>
            </w:r>
          </w:p>
        </w:tc>
        <w:tc>
          <w:tcPr>
            <w:tcW w:w="1701" w:type="dxa"/>
          </w:tcPr>
          <w:p w14:paraId="3AFE8888" w14:textId="77777777" w:rsidR="001D0DAB" w:rsidRPr="0025190C" w:rsidRDefault="00111032" w:rsidP="00385ABD">
            <w:pPr>
              <w:pStyle w:val="a3"/>
              <w:jc w:val="center"/>
              <w:rPr>
                <w:rFonts w:ascii="Times New Roman" w:hAnsi="Times New Roman" w:cs="Times New Roman"/>
                <w:sz w:val="24"/>
                <w:szCs w:val="24"/>
              </w:rPr>
            </w:pPr>
            <w:r w:rsidRPr="0025190C">
              <w:rPr>
                <w:rFonts w:ascii="Times New Roman" w:hAnsi="Times New Roman" w:cs="Times New Roman"/>
                <w:sz w:val="24"/>
                <w:szCs w:val="24"/>
              </w:rPr>
              <w:t>110</w:t>
            </w:r>
          </w:p>
        </w:tc>
        <w:tc>
          <w:tcPr>
            <w:tcW w:w="1701" w:type="dxa"/>
          </w:tcPr>
          <w:p w14:paraId="51C8A9D7" w14:textId="77777777" w:rsidR="001D0DAB" w:rsidRPr="0025190C" w:rsidRDefault="00035C94" w:rsidP="00385ABD">
            <w:pPr>
              <w:pStyle w:val="a3"/>
              <w:jc w:val="center"/>
              <w:rPr>
                <w:rFonts w:ascii="Times New Roman" w:hAnsi="Times New Roman" w:cs="Times New Roman"/>
                <w:sz w:val="24"/>
                <w:szCs w:val="24"/>
              </w:rPr>
            </w:pPr>
            <w:r w:rsidRPr="0025190C">
              <w:rPr>
                <w:rFonts w:ascii="Times New Roman" w:hAnsi="Times New Roman" w:cs="Times New Roman"/>
                <w:sz w:val="24"/>
                <w:szCs w:val="24"/>
              </w:rPr>
              <w:t>141</w:t>
            </w:r>
          </w:p>
        </w:tc>
        <w:tc>
          <w:tcPr>
            <w:tcW w:w="1559" w:type="dxa"/>
          </w:tcPr>
          <w:p w14:paraId="1A286E2E" w14:textId="77777777" w:rsidR="001D0DAB" w:rsidRPr="0025190C" w:rsidRDefault="002C3505" w:rsidP="001D0DAB">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5,23 </w:t>
            </w:r>
            <w:r w:rsidR="001D0DAB" w:rsidRPr="0025190C">
              <w:rPr>
                <w:rFonts w:ascii="Times New Roman" w:hAnsi="Times New Roman" w:cs="Times New Roman"/>
                <w:sz w:val="24"/>
                <w:szCs w:val="24"/>
              </w:rPr>
              <w:t>%</w:t>
            </w:r>
          </w:p>
        </w:tc>
        <w:tc>
          <w:tcPr>
            <w:tcW w:w="1559" w:type="dxa"/>
          </w:tcPr>
          <w:p w14:paraId="1C17A2B8" w14:textId="77777777" w:rsidR="001D0DAB" w:rsidRPr="0025190C" w:rsidRDefault="002C3505" w:rsidP="001D0DAB">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1,80 </w:t>
            </w:r>
            <w:r w:rsidR="001D0DAB" w:rsidRPr="0025190C">
              <w:rPr>
                <w:rFonts w:ascii="Times New Roman" w:hAnsi="Times New Roman" w:cs="Times New Roman"/>
                <w:sz w:val="24"/>
                <w:szCs w:val="24"/>
              </w:rPr>
              <w:t>%</w:t>
            </w:r>
          </w:p>
        </w:tc>
      </w:tr>
      <w:tr w:rsidR="001D0DAB" w:rsidRPr="0025190C" w14:paraId="21A28645" w14:textId="77777777" w:rsidTr="00F35564">
        <w:tc>
          <w:tcPr>
            <w:tcW w:w="456" w:type="dxa"/>
          </w:tcPr>
          <w:p w14:paraId="5579F69A" w14:textId="77777777" w:rsidR="001D0DAB" w:rsidRPr="0025190C" w:rsidRDefault="001D0DAB"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4</w:t>
            </w:r>
          </w:p>
        </w:tc>
        <w:tc>
          <w:tcPr>
            <w:tcW w:w="2521" w:type="dxa"/>
          </w:tcPr>
          <w:p w14:paraId="42F65A19" w14:textId="77777777" w:rsidR="001D0DAB" w:rsidRPr="0025190C" w:rsidRDefault="001D0DAB" w:rsidP="00385ABD">
            <w:pPr>
              <w:pStyle w:val="a3"/>
              <w:jc w:val="center"/>
              <w:rPr>
                <w:rFonts w:ascii="Times New Roman" w:hAnsi="Times New Roman" w:cs="Times New Roman"/>
                <w:sz w:val="24"/>
                <w:szCs w:val="24"/>
              </w:rPr>
            </w:pPr>
            <w:r w:rsidRPr="0025190C">
              <w:rPr>
                <w:rFonts w:ascii="Times New Roman" w:hAnsi="Times New Roman" w:cs="Times New Roman"/>
                <w:sz w:val="24"/>
                <w:szCs w:val="24"/>
              </w:rPr>
              <w:t>EuroPharma</w:t>
            </w:r>
          </w:p>
        </w:tc>
        <w:tc>
          <w:tcPr>
            <w:tcW w:w="709" w:type="dxa"/>
          </w:tcPr>
          <w:p w14:paraId="7FEB36FD" w14:textId="77777777" w:rsidR="001D0DAB" w:rsidRPr="0025190C" w:rsidRDefault="001D0DAB" w:rsidP="006B1F26">
            <w:pPr>
              <w:pStyle w:val="a3"/>
              <w:jc w:val="center"/>
              <w:rPr>
                <w:rFonts w:ascii="Times New Roman" w:hAnsi="Times New Roman" w:cs="Times New Roman"/>
                <w:sz w:val="24"/>
                <w:szCs w:val="24"/>
              </w:rPr>
            </w:pPr>
            <w:r w:rsidRPr="0025190C">
              <w:rPr>
                <w:rFonts w:ascii="Times New Roman" w:hAnsi="Times New Roman" w:cs="Times New Roman"/>
                <w:sz w:val="24"/>
                <w:szCs w:val="24"/>
              </w:rPr>
              <w:t>+</w:t>
            </w:r>
          </w:p>
        </w:tc>
        <w:tc>
          <w:tcPr>
            <w:tcW w:w="1701" w:type="dxa"/>
          </w:tcPr>
          <w:p w14:paraId="7DA973CE" w14:textId="77777777" w:rsidR="001D0DAB" w:rsidRPr="0025190C" w:rsidRDefault="00111032" w:rsidP="00385ABD">
            <w:pPr>
              <w:pStyle w:val="a3"/>
              <w:jc w:val="center"/>
              <w:rPr>
                <w:rFonts w:ascii="Times New Roman" w:hAnsi="Times New Roman" w:cs="Times New Roman"/>
                <w:sz w:val="24"/>
                <w:szCs w:val="24"/>
              </w:rPr>
            </w:pPr>
            <w:r w:rsidRPr="0025190C">
              <w:rPr>
                <w:rFonts w:ascii="Times New Roman" w:hAnsi="Times New Roman" w:cs="Times New Roman"/>
                <w:sz w:val="24"/>
                <w:szCs w:val="24"/>
              </w:rPr>
              <w:t>256</w:t>
            </w:r>
          </w:p>
        </w:tc>
        <w:tc>
          <w:tcPr>
            <w:tcW w:w="1701" w:type="dxa"/>
          </w:tcPr>
          <w:p w14:paraId="68CC9541" w14:textId="77777777" w:rsidR="001D0DAB" w:rsidRPr="0025190C" w:rsidRDefault="00035C94" w:rsidP="00385ABD">
            <w:pPr>
              <w:pStyle w:val="a3"/>
              <w:jc w:val="center"/>
              <w:rPr>
                <w:rFonts w:ascii="Times New Roman" w:hAnsi="Times New Roman" w:cs="Times New Roman"/>
                <w:sz w:val="24"/>
                <w:szCs w:val="24"/>
              </w:rPr>
            </w:pPr>
            <w:r w:rsidRPr="0025190C">
              <w:rPr>
                <w:rFonts w:ascii="Times New Roman" w:hAnsi="Times New Roman" w:cs="Times New Roman"/>
                <w:sz w:val="24"/>
                <w:szCs w:val="24"/>
              </w:rPr>
              <w:t>217</w:t>
            </w:r>
          </w:p>
        </w:tc>
        <w:tc>
          <w:tcPr>
            <w:tcW w:w="1559" w:type="dxa"/>
          </w:tcPr>
          <w:p w14:paraId="0B86BC5A" w14:textId="77777777" w:rsidR="001D0DAB" w:rsidRPr="0025190C" w:rsidRDefault="002C3505" w:rsidP="001D0DAB">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3,54 </w:t>
            </w:r>
            <w:r w:rsidR="001D0DAB" w:rsidRPr="0025190C">
              <w:rPr>
                <w:rFonts w:ascii="Times New Roman" w:hAnsi="Times New Roman" w:cs="Times New Roman"/>
                <w:sz w:val="24"/>
                <w:szCs w:val="24"/>
              </w:rPr>
              <w:t>%</w:t>
            </w:r>
          </w:p>
        </w:tc>
        <w:tc>
          <w:tcPr>
            <w:tcW w:w="1559" w:type="dxa"/>
          </w:tcPr>
          <w:p w14:paraId="4AF48516" w14:textId="77777777" w:rsidR="001D0DAB" w:rsidRPr="0025190C" w:rsidRDefault="002C3505" w:rsidP="001D0DAB">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2,25 </w:t>
            </w:r>
            <w:r w:rsidR="001D0DAB" w:rsidRPr="0025190C">
              <w:rPr>
                <w:rFonts w:ascii="Times New Roman" w:hAnsi="Times New Roman" w:cs="Times New Roman"/>
                <w:sz w:val="24"/>
                <w:szCs w:val="24"/>
              </w:rPr>
              <w:t>%</w:t>
            </w:r>
          </w:p>
        </w:tc>
      </w:tr>
      <w:tr w:rsidR="001D0DAB" w:rsidRPr="0025190C" w14:paraId="47D2DEE3" w14:textId="77777777" w:rsidTr="00F35564">
        <w:tc>
          <w:tcPr>
            <w:tcW w:w="456" w:type="dxa"/>
          </w:tcPr>
          <w:p w14:paraId="7305C068" w14:textId="77777777" w:rsidR="001D0DAB" w:rsidRPr="0025190C" w:rsidRDefault="001D0DAB" w:rsidP="006B1F26">
            <w:pPr>
              <w:pStyle w:val="a3"/>
              <w:jc w:val="both"/>
              <w:rPr>
                <w:rFonts w:ascii="Times New Roman" w:hAnsi="Times New Roman" w:cs="Times New Roman"/>
                <w:sz w:val="24"/>
                <w:szCs w:val="24"/>
              </w:rPr>
            </w:pPr>
            <w:r w:rsidRPr="0025190C">
              <w:rPr>
                <w:rFonts w:ascii="Times New Roman" w:hAnsi="Times New Roman" w:cs="Times New Roman"/>
                <w:sz w:val="24"/>
                <w:szCs w:val="24"/>
              </w:rPr>
              <w:t>5</w:t>
            </w:r>
          </w:p>
        </w:tc>
        <w:tc>
          <w:tcPr>
            <w:tcW w:w="2521" w:type="dxa"/>
          </w:tcPr>
          <w:p w14:paraId="3EB35097" w14:textId="77777777" w:rsidR="001D0DAB" w:rsidRPr="0025190C" w:rsidRDefault="001D0DAB" w:rsidP="00385ABD">
            <w:pPr>
              <w:pStyle w:val="a3"/>
              <w:jc w:val="center"/>
              <w:rPr>
                <w:rFonts w:ascii="Times New Roman" w:hAnsi="Times New Roman" w:cs="Times New Roman"/>
                <w:sz w:val="24"/>
                <w:szCs w:val="24"/>
                <w:lang w:val="kk-KZ"/>
              </w:rPr>
            </w:pPr>
            <w:r w:rsidRPr="0025190C">
              <w:rPr>
                <w:rFonts w:ascii="Times New Roman" w:hAnsi="Times New Roman" w:cs="Times New Roman"/>
                <w:sz w:val="24"/>
                <w:szCs w:val="24"/>
                <w:lang w:val="kk-KZ"/>
              </w:rPr>
              <w:t xml:space="preserve">Садыхан </w:t>
            </w:r>
          </w:p>
        </w:tc>
        <w:tc>
          <w:tcPr>
            <w:tcW w:w="709" w:type="dxa"/>
          </w:tcPr>
          <w:p w14:paraId="00277F9C" w14:textId="77777777" w:rsidR="001D0DAB" w:rsidRPr="0025190C" w:rsidRDefault="0096096F" w:rsidP="006B1F26">
            <w:pPr>
              <w:pStyle w:val="a3"/>
              <w:jc w:val="center"/>
              <w:rPr>
                <w:rFonts w:ascii="Times New Roman" w:hAnsi="Times New Roman" w:cs="Times New Roman"/>
                <w:sz w:val="24"/>
                <w:szCs w:val="24"/>
                <w:lang w:val="en-US"/>
              </w:rPr>
            </w:pPr>
            <w:r w:rsidRPr="0025190C">
              <w:rPr>
                <w:rFonts w:ascii="Times New Roman" w:hAnsi="Times New Roman" w:cs="Times New Roman"/>
                <w:sz w:val="24"/>
                <w:szCs w:val="24"/>
                <w:lang w:val="en-US"/>
              </w:rPr>
              <w:t>+</w:t>
            </w:r>
          </w:p>
        </w:tc>
        <w:tc>
          <w:tcPr>
            <w:tcW w:w="1701" w:type="dxa"/>
          </w:tcPr>
          <w:p w14:paraId="0657337B" w14:textId="77777777" w:rsidR="001D0DAB" w:rsidRPr="0025190C" w:rsidRDefault="00111032" w:rsidP="00385ABD">
            <w:pPr>
              <w:pStyle w:val="a3"/>
              <w:jc w:val="center"/>
              <w:rPr>
                <w:rFonts w:ascii="Times New Roman" w:hAnsi="Times New Roman" w:cs="Times New Roman"/>
                <w:sz w:val="24"/>
                <w:szCs w:val="24"/>
              </w:rPr>
            </w:pPr>
            <w:r w:rsidRPr="0025190C">
              <w:rPr>
                <w:rFonts w:ascii="Times New Roman" w:hAnsi="Times New Roman" w:cs="Times New Roman"/>
                <w:sz w:val="24"/>
                <w:szCs w:val="24"/>
              </w:rPr>
              <w:t>99</w:t>
            </w:r>
          </w:p>
        </w:tc>
        <w:tc>
          <w:tcPr>
            <w:tcW w:w="1701" w:type="dxa"/>
          </w:tcPr>
          <w:p w14:paraId="5A5EA4D0" w14:textId="77777777" w:rsidR="001D0DAB" w:rsidRPr="0025190C" w:rsidRDefault="00035C94" w:rsidP="00385ABD">
            <w:pPr>
              <w:pStyle w:val="a3"/>
              <w:jc w:val="center"/>
              <w:rPr>
                <w:rFonts w:ascii="Times New Roman" w:hAnsi="Times New Roman" w:cs="Times New Roman"/>
                <w:sz w:val="24"/>
                <w:szCs w:val="24"/>
              </w:rPr>
            </w:pPr>
            <w:r w:rsidRPr="0025190C">
              <w:rPr>
                <w:rFonts w:ascii="Times New Roman" w:hAnsi="Times New Roman" w:cs="Times New Roman"/>
                <w:sz w:val="24"/>
                <w:szCs w:val="24"/>
              </w:rPr>
              <w:t>114</w:t>
            </w:r>
          </w:p>
        </w:tc>
        <w:tc>
          <w:tcPr>
            <w:tcW w:w="1559" w:type="dxa"/>
          </w:tcPr>
          <w:p w14:paraId="7BE5B170" w14:textId="77777777" w:rsidR="001D0DAB" w:rsidRPr="0025190C" w:rsidRDefault="002C3505" w:rsidP="001D0DAB">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3,15 </w:t>
            </w:r>
            <w:r w:rsidR="001D0DAB" w:rsidRPr="0025190C">
              <w:rPr>
                <w:rFonts w:ascii="Times New Roman" w:hAnsi="Times New Roman" w:cs="Times New Roman"/>
                <w:sz w:val="24"/>
                <w:szCs w:val="24"/>
              </w:rPr>
              <w:t>%</w:t>
            </w:r>
          </w:p>
        </w:tc>
        <w:tc>
          <w:tcPr>
            <w:tcW w:w="1559" w:type="dxa"/>
          </w:tcPr>
          <w:p w14:paraId="35D502A2" w14:textId="77777777" w:rsidR="001D0DAB" w:rsidRPr="0025190C" w:rsidRDefault="002C3505" w:rsidP="001D0DAB">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-0,56 </w:t>
            </w:r>
            <w:r w:rsidR="001D0DAB" w:rsidRPr="0025190C">
              <w:rPr>
                <w:rFonts w:ascii="Times New Roman" w:hAnsi="Times New Roman" w:cs="Times New Roman"/>
                <w:sz w:val="24"/>
                <w:szCs w:val="24"/>
              </w:rPr>
              <w:t>%</w:t>
            </w:r>
          </w:p>
        </w:tc>
      </w:tr>
      <w:tr w:rsidR="001D0DAB" w:rsidRPr="0025190C" w14:paraId="156D2D54" w14:textId="77777777" w:rsidTr="00F35564">
        <w:tc>
          <w:tcPr>
            <w:tcW w:w="456" w:type="dxa"/>
          </w:tcPr>
          <w:p w14:paraId="7FBD82BA" w14:textId="77777777" w:rsidR="001D0DAB" w:rsidRPr="0025190C" w:rsidRDefault="001D0DAB" w:rsidP="006B1F26">
            <w:pPr>
              <w:pStyle w:val="a3"/>
              <w:jc w:val="both"/>
              <w:rPr>
                <w:rFonts w:ascii="Times New Roman" w:hAnsi="Times New Roman" w:cs="Times New Roman"/>
                <w:sz w:val="24"/>
                <w:szCs w:val="24"/>
                <w:lang w:val="kk-KZ"/>
              </w:rPr>
            </w:pPr>
            <w:r w:rsidRPr="0025190C">
              <w:rPr>
                <w:rFonts w:ascii="Times New Roman" w:hAnsi="Times New Roman" w:cs="Times New Roman"/>
                <w:sz w:val="24"/>
                <w:szCs w:val="24"/>
                <w:lang w:val="kk-KZ"/>
              </w:rPr>
              <w:t>6</w:t>
            </w:r>
          </w:p>
        </w:tc>
        <w:tc>
          <w:tcPr>
            <w:tcW w:w="2521" w:type="dxa"/>
          </w:tcPr>
          <w:p w14:paraId="244D18BA" w14:textId="48D4FE52" w:rsidR="001D0DAB" w:rsidRPr="0025190C" w:rsidRDefault="001D0DAB" w:rsidP="00385ABD">
            <w:pPr>
              <w:pStyle w:val="a3"/>
              <w:jc w:val="center"/>
              <w:rPr>
                <w:rFonts w:ascii="Times New Roman" w:hAnsi="Times New Roman" w:cs="Times New Roman"/>
                <w:sz w:val="24"/>
                <w:szCs w:val="24"/>
                <w:lang w:val="kk-KZ"/>
              </w:rPr>
            </w:pPr>
            <w:r w:rsidRPr="0025190C">
              <w:rPr>
                <w:rFonts w:ascii="Times New Roman" w:hAnsi="Times New Roman" w:cs="Times New Roman"/>
                <w:sz w:val="24"/>
                <w:szCs w:val="24"/>
                <w:lang w:val="kk-KZ"/>
              </w:rPr>
              <w:t>Ги</w:t>
            </w:r>
            <w:r w:rsidR="00AB46C0" w:rsidRPr="0025190C">
              <w:rPr>
                <w:rFonts w:ascii="Times New Roman" w:hAnsi="Times New Roman" w:cs="Times New Roman"/>
                <w:sz w:val="24"/>
                <w:szCs w:val="24"/>
                <w:lang w:val="kk-KZ"/>
              </w:rPr>
              <w:t>п</w:t>
            </w:r>
            <w:r w:rsidRPr="0025190C">
              <w:rPr>
                <w:rFonts w:ascii="Times New Roman" w:hAnsi="Times New Roman" w:cs="Times New Roman"/>
                <w:sz w:val="24"/>
                <w:szCs w:val="24"/>
                <w:lang w:val="kk-KZ"/>
              </w:rPr>
              <w:t>пократ МФК</w:t>
            </w:r>
          </w:p>
        </w:tc>
        <w:tc>
          <w:tcPr>
            <w:tcW w:w="709" w:type="dxa"/>
          </w:tcPr>
          <w:p w14:paraId="3CBA547D" w14:textId="77777777" w:rsidR="001D0DAB" w:rsidRPr="0025190C" w:rsidRDefault="0096096F" w:rsidP="006B1F26">
            <w:pPr>
              <w:pStyle w:val="a3"/>
              <w:jc w:val="center"/>
              <w:rPr>
                <w:rFonts w:ascii="Times New Roman" w:hAnsi="Times New Roman" w:cs="Times New Roman"/>
                <w:sz w:val="24"/>
                <w:szCs w:val="24"/>
                <w:lang w:val="en-US"/>
              </w:rPr>
            </w:pPr>
            <w:r w:rsidRPr="0025190C">
              <w:rPr>
                <w:rFonts w:ascii="Times New Roman" w:hAnsi="Times New Roman" w:cs="Times New Roman"/>
                <w:sz w:val="24"/>
                <w:szCs w:val="24"/>
                <w:lang w:val="en-US"/>
              </w:rPr>
              <w:t>+</w:t>
            </w:r>
          </w:p>
        </w:tc>
        <w:tc>
          <w:tcPr>
            <w:tcW w:w="1701" w:type="dxa"/>
          </w:tcPr>
          <w:p w14:paraId="53480CBC" w14:textId="77777777" w:rsidR="001D0DAB" w:rsidRPr="0025190C" w:rsidRDefault="00111032" w:rsidP="00385ABD">
            <w:pPr>
              <w:pStyle w:val="a3"/>
              <w:jc w:val="center"/>
              <w:rPr>
                <w:rFonts w:ascii="Times New Roman" w:hAnsi="Times New Roman" w:cs="Times New Roman"/>
                <w:sz w:val="24"/>
                <w:szCs w:val="24"/>
              </w:rPr>
            </w:pPr>
            <w:r w:rsidRPr="0025190C">
              <w:rPr>
                <w:rFonts w:ascii="Times New Roman" w:hAnsi="Times New Roman" w:cs="Times New Roman"/>
                <w:sz w:val="24"/>
                <w:szCs w:val="24"/>
              </w:rPr>
              <w:t>53</w:t>
            </w:r>
          </w:p>
        </w:tc>
        <w:tc>
          <w:tcPr>
            <w:tcW w:w="1701" w:type="dxa"/>
          </w:tcPr>
          <w:p w14:paraId="0E1D7386" w14:textId="77777777" w:rsidR="001D0DAB" w:rsidRPr="0025190C" w:rsidRDefault="00035C94" w:rsidP="00385ABD">
            <w:pPr>
              <w:pStyle w:val="a3"/>
              <w:jc w:val="center"/>
              <w:rPr>
                <w:rFonts w:ascii="Times New Roman" w:hAnsi="Times New Roman" w:cs="Times New Roman"/>
                <w:sz w:val="24"/>
                <w:szCs w:val="24"/>
              </w:rPr>
            </w:pPr>
            <w:r w:rsidRPr="0025190C">
              <w:rPr>
                <w:rFonts w:ascii="Times New Roman" w:hAnsi="Times New Roman" w:cs="Times New Roman"/>
                <w:sz w:val="24"/>
                <w:szCs w:val="24"/>
              </w:rPr>
              <w:t>49</w:t>
            </w:r>
          </w:p>
        </w:tc>
        <w:tc>
          <w:tcPr>
            <w:tcW w:w="1559" w:type="dxa"/>
          </w:tcPr>
          <w:p w14:paraId="1AE58C63" w14:textId="77777777" w:rsidR="001D0DAB" w:rsidRPr="0025190C" w:rsidRDefault="002C3505" w:rsidP="001D0DAB">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2,20 </w:t>
            </w:r>
            <w:r w:rsidR="001D0DAB" w:rsidRPr="0025190C">
              <w:rPr>
                <w:rFonts w:ascii="Times New Roman" w:hAnsi="Times New Roman" w:cs="Times New Roman"/>
                <w:sz w:val="24"/>
                <w:szCs w:val="24"/>
              </w:rPr>
              <w:t>%</w:t>
            </w:r>
          </w:p>
        </w:tc>
        <w:tc>
          <w:tcPr>
            <w:tcW w:w="1559" w:type="dxa"/>
          </w:tcPr>
          <w:p w14:paraId="734767FC" w14:textId="77777777" w:rsidR="001D0DAB" w:rsidRPr="0025190C" w:rsidRDefault="002C3505" w:rsidP="001D0DAB">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0,47 </w:t>
            </w:r>
            <w:r w:rsidR="001D0DAB" w:rsidRPr="0025190C">
              <w:rPr>
                <w:rFonts w:ascii="Times New Roman" w:hAnsi="Times New Roman" w:cs="Times New Roman"/>
                <w:sz w:val="24"/>
                <w:szCs w:val="24"/>
              </w:rPr>
              <w:t>%</w:t>
            </w:r>
          </w:p>
        </w:tc>
      </w:tr>
      <w:tr w:rsidR="001D0DAB" w:rsidRPr="0025190C" w14:paraId="39021D04" w14:textId="77777777" w:rsidTr="00F35564">
        <w:tc>
          <w:tcPr>
            <w:tcW w:w="456" w:type="dxa"/>
          </w:tcPr>
          <w:p w14:paraId="1870AFE2" w14:textId="77777777" w:rsidR="001D0DAB" w:rsidRPr="0025190C" w:rsidRDefault="001D0DAB" w:rsidP="006B1F26">
            <w:pPr>
              <w:pStyle w:val="a3"/>
              <w:jc w:val="both"/>
              <w:rPr>
                <w:rFonts w:ascii="Times New Roman" w:hAnsi="Times New Roman" w:cs="Times New Roman"/>
                <w:sz w:val="24"/>
                <w:szCs w:val="24"/>
                <w:lang w:val="kk-KZ"/>
              </w:rPr>
            </w:pPr>
            <w:r w:rsidRPr="0025190C">
              <w:rPr>
                <w:rFonts w:ascii="Times New Roman" w:hAnsi="Times New Roman" w:cs="Times New Roman"/>
                <w:sz w:val="24"/>
                <w:szCs w:val="24"/>
                <w:lang w:val="kk-KZ"/>
              </w:rPr>
              <w:t>7</w:t>
            </w:r>
          </w:p>
        </w:tc>
        <w:tc>
          <w:tcPr>
            <w:tcW w:w="2521" w:type="dxa"/>
          </w:tcPr>
          <w:p w14:paraId="361825B4" w14:textId="77777777" w:rsidR="001D0DAB" w:rsidRPr="0025190C" w:rsidRDefault="001D0DAB" w:rsidP="00385ABD">
            <w:pPr>
              <w:pStyle w:val="a3"/>
              <w:jc w:val="center"/>
              <w:rPr>
                <w:rFonts w:ascii="Times New Roman" w:hAnsi="Times New Roman" w:cs="Times New Roman"/>
                <w:sz w:val="24"/>
                <w:szCs w:val="24"/>
                <w:lang w:val="kk-KZ"/>
              </w:rPr>
            </w:pPr>
            <w:r w:rsidRPr="0025190C">
              <w:rPr>
                <w:rFonts w:ascii="Times New Roman" w:hAnsi="Times New Roman" w:cs="Times New Roman"/>
                <w:sz w:val="24"/>
                <w:szCs w:val="24"/>
                <w:lang w:val="kk-KZ"/>
              </w:rPr>
              <w:t>Мурат фарм</w:t>
            </w:r>
          </w:p>
        </w:tc>
        <w:tc>
          <w:tcPr>
            <w:tcW w:w="709" w:type="dxa"/>
          </w:tcPr>
          <w:p w14:paraId="576B317F" w14:textId="77777777" w:rsidR="001D0DAB" w:rsidRPr="0025190C" w:rsidRDefault="00BF1B09" w:rsidP="006B1F26">
            <w:pPr>
              <w:pStyle w:val="a3"/>
              <w:jc w:val="center"/>
              <w:rPr>
                <w:rFonts w:ascii="Times New Roman" w:hAnsi="Times New Roman" w:cs="Times New Roman"/>
                <w:sz w:val="24"/>
                <w:szCs w:val="24"/>
                <w:lang w:val="kk-KZ"/>
              </w:rPr>
            </w:pPr>
            <w:r w:rsidRPr="0025190C">
              <w:rPr>
                <w:rFonts w:ascii="Times New Roman" w:hAnsi="Times New Roman" w:cs="Times New Roman"/>
                <w:sz w:val="24"/>
                <w:szCs w:val="24"/>
                <w:lang w:val="kk-KZ"/>
              </w:rPr>
              <w:t>+</w:t>
            </w:r>
          </w:p>
        </w:tc>
        <w:tc>
          <w:tcPr>
            <w:tcW w:w="1701" w:type="dxa"/>
          </w:tcPr>
          <w:p w14:paraId="4656BD70" w14:textId="77777777" w:rsidR="001D0DAB" w:rsidRPr="0025190C" w:rsidRDefault="00111032" w:rsidP="00385ABD">
            <w:pPr>
              <w:pStyle w:val="a3"/>
              <w:jc w:val="center"/>
              <w:rPr>
                <w:rFonts w:ascii="Times New Roman" w:hAnsi="Times New Roman" w:cs="Times New Roman"/>
                <w:sz w:val="24"/>
                <w:szCs w:val="24"/>
              </w:rPr>
            </w:pPr>
            <w:r w:rsidRPr="0025190C">
              <w:rPr>
                <w:rFonts w:ascii="Times New Roman" w:hAnsi="Times New Roman" w:cs="Times New Roman"/>
                <w:sz w:val="24"/>
                <w:szCs w:val="24"/>
              </w:rPr>
              <w:t>51</w:t>
            </w:r>
          </w:p>
        </w:tc>
        <w:tc>
          <w:tcPr>
            <w:tcW w:w="1701" w:type="dxa"/>
          </w:tcPr>
          <w:p w14:paraId="08AE4589" w14:textId="77777777" w:rsidR="001D0DAB" w:rsidRPr="0025190C" w:rsidRDefault="00035C94" w:rsidP="00385ABD">
            <w:pPr>
              <w:pStyle w:val="a3"/>
              <w:jc w:val="center"/>
              <w:rPr>
                <w:rFonts w:ascii="Times New Roman" w:hAnsi="Times New Roman" w:cs="Times New Roman"/>
                <w:sz w:val="24"/>
                <w:szCs w:val="24"/>
              </w:rPr>
            </w:pPr>
            <w:r w:rsidRPr="0025190C">
              <w:rPr>
                <w:rFonts w:ascii="Times New Roman" w:hAnsi="Times New Roman" w:cs="Times New Roman"/>
                <w:sz w:val="24"/>
                <w:szCs w:val="24"/>
              </w:rPr>
              <w:t>59</w:t>
            </w:r>
          </w:p>
        </w:tc>
        <w:tc>
          <w:tcPr>
            <w:tcW w:w="1559" w:type="dxa"/>
          </w:tcPr>
          <w:p w14:paraId="20AE5610" w14:textId="77777777" w:rsidR="001D0DAB" w:rsidRPr="0025190C" w:rsidRDefault="002C3505" w:rsidP="001D0DAB">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1,95 </w:t>
            </w:r>
            <w:r w:rsidR="001D0DAB" w:rsidRPr="0025190C">
              <w:rPr>
                <w:rFonts w:ascii="Times New Roman" w:hAnsi="Times New Roman" w:cs="Times New Roman"/>
                <w:sz w:val="24"/>
                <w:szCs w:val="24"/>
              </w:rPr>
              <w:t>%</w:t>
            </w:r>
          </w:p>
        </w:tc>
        <w:tc>
          <w:tcPr>
            <w:tcW w:w="1559" w:type="dxa"/>
          </w:tcPr>
          <w:p w14:paraId="5B286D9E" w14:textId="77777777" w:rsidR="001D0DAB" w:rsidRPr="0025190C" w:rsidRDefault="002C3505" w:rsidP="001D0DAB">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0,44 </w:t>
            </w:r>
            <w:r w:rsidR="001D0DAB" w:rsidRPr="0025190C">
              <w:rPr>
                <w:rFonts w:ascii="Times New Roman" w:hAnsi="Times New Roman" w:cs="Times New Roman"/>
                <w:sz w:val="24"/>
                <w:szCs w:val="24"/>
              </w:rPr>
              <w:t>%</w:t>
            </w:r>
          </w:p>
        </w:tc>
      </w:tr>
      <w:tr w:rsidR="001D0DAB" w:rsidRPr="0025190C" w14:paraId="1434A93A" w14:textId="77777777" w:rsidTr="00F35564">
        <w:tc>
          <w:tcPr>
            <w:tcW w:w="456" w:type="dxa"/>
          </w:tcPr>
          <w:p w14:paraId="211FFB65" w14:textId="77777777" w:rsidR="001D0DAB" w:rsidRPr="0025190C" w:rsidRDefault="001D0DAB" w:rsidP="006B1F26">
            <w:pPr>
              <w:pStyle w:val="a3"/>
              <w:jc w:val="both"/>
              <w:rPr>
                <w:rFonts w:ascii="Times New Roman" w:hAnsi="Times New Roman" w:cs="Times New Roman"/>
                <w:sz w:val="24"/>
                <w:szCs w:val="24"/>
                <w:lang w:val="kk-KZ"/>
              </w:rPr>
            </w:pPr>
            <w:r w:rsidRPr="0025190C">
              <w:rPr>
                <w:rFonts w:ascii="Times New Roman" w:hAnsi="Times New Roman" w:cs="Times New Roman"/>
                <w:sz w:val="24"/>
                <w:szCs w:val="24"/>
                <w:lang w:val="kk-KZ"/>
              </w:rPr>
              <w:t>8</w:t>
            </w:r>
          </w:p>
        </w:tc>
        <w:tc>
          <w:tcPr>
            <w:tcW w:w="2521" w:type="dxa"/>
          </w:tcPr>
          <w:p w14:paraId="62FC1C78" w14:textId="77777777" w:rsidR="001D0DAB" w:rsidRPr="0025190C" w:rsidRDefault="001D0DAB" w:rsidP="00A33392">
            <w:pPr>
              <w:pStyle w:val="a3"/>
              <w:jc w:val="center"/>
              <w:rPr>
                <w:rFonts w:ascii="Times New Roman" w:hAnsi="Times New Roman" w:cs="Times New Roman"/>
                <w:sz w:val="24"/>
                <w:szCs w:val="24"/>
                <w:lang w:val="kk-KZ"/>
              </w:rPr>
            </w:pPr>
            <w:r w:rsidRPr="0025190C">
              <w:rPr>
                <w:rFonts w:ascii="Times New Roman" w:hAnsi="Times New Roman" w:cs="Times New Roman"/>
                <w:sz w:val="24"/>
                <w:szCs w:val="24"/>
                <w:lang w:val="kk-KZ"/>
              </w:rPr>
              <w:t>Аптека со склада</w:t>
            </w:r>
          </w:p>
        </w:tc>
        <w:tc>
          <w:tcPr>
            <w:tcW w:w="709" w:type="dxa"/>
          </w:tcPr>
          <w:p w14:paraId="7CDD0C12" w14:textId="77777777" w:rsidR="001D0DAB" w:rsidRPr="0025190C" w:rsidRDefault="0096096F" w:rsidP="006B1F26">
            <w:pPr>
              <w:pStyle w:val="a3"/>
              <w:jc w:val="center"/>
              <w:rPr>
                <w:rFonts w:ascii="Times New Roman" w:hAnsi="Times New Roman" w:cs="Times New Roman"/>
                <w:sz w:val="24"/>
                <w:szCs w:val="24"/>
                <w:lang w:val="en-US"/>
              </w:rPr>
            </w:pPr>
            <w:r w:rsidRPr="0025190C">
              <w:rPr>
                <w:rFonts w:ascii="Times New Roman" w:hAnsi="Times New Roman" w:cs="Times New Roman"/>
                <w:sz w:val="24"/>
                <w:szCs w:val="24"/>
                <w:lang w:val="en-US"/>
              </w:rPr>
              <w:t>+</w:t>
            </w:r>
          </w:p>
        </w:tc>
        <w:tc>
          <w:tcPr>
            <w:tcW w:w="1701" w:type="dxa"/>
          </w:tcPr>
          <w:p w14:paraId="4724FEA2" w14:textId="77777777" w:rsidR="001D0DAB" w:rsidRPr="0025190C" w:rsidRDefault="00111032" w:rsidP="00385ABD">
            <w:pPr>
              <w:pStyle w:val="a3"/>
              <w:jc w:val="center"/>
              <w:rPr>
                <w:rFonts w:ascii="Times New Roman" w:hAnsi="Times New Roman" w:cs="Times New Roman"/>
                <w:sz w:val="24"/>
                <w:szCs w:val="24"/>
              </w:rPr>
            </w:pPr>
            <w:r w:rsidRPr="0025190C">
              <w:rPr>
                <w:rFonts w:ascii="Times New Roman" w:hAnsi="Times New Roman" w:cs="Times New Roman"/>
                <w:sz w:val="24"/>
                <w:szCs w:val="24"/>
              </w:rPr>
              <w:t>53</w:t>
            </w:r>
          </w:p>
        </w:tc>
        <w:tc>
          <w:tcPr>
            <w:tcW w:w="1701" w:type="dxa"/>
          </w:tcPr>
          <w:p w14:paraId="71495C7F" w14:textId="77777777" w:rsidR="001D0DAB" w:rsidRPr="0025190C" w:rsidRDefault="00035C94" w:rsidP="00385ABD">
            <w:pPr>
              <w:pStyle w:val="a3"/>
              <w:jc w:val="center"/>
              <w:rPr>
                <w:rFonts w:ascii="Times New Roman" w:hAnsi="Times New Roman" w:cs="Times New Roman"/>
                <w:sz w:val="24"/>
                <w:szCs w:val="24"/>
              </w:rPr>
            </w:pPr>
            <w:r w:rsidRPr="0025190C">
              <w:rPr>
                <w:rFonts w:ascii="Times New Roman" w:hAnsi="Times New Roman" w:cs="Times New Roman"/>
                <w:sz w:val="24"/>
                <w:szCs w:val="24"/>
              </w:rPr>
              <w:t>104</w:t>
            </w:r>
          </w:p>
        </w:tc>
        <w:tc>
          <w:tcPr>
            <w:tcW w:w="1559" w:type="dxa"/>
          </w:tcPr>
          <w:p w14:paraId="266E7790" w14:textId="77777777" w:rsidR="001D0DAB" w:rsidRPr="0025190C" w:rsidRDefault="002C3505" w:rsidP="001D0DAB">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1,88 </w:t>
            </w:r>
            <w:r w:rsidR="001D0DAB" w:rsidRPr="0025190C">
              <w:rPr>
                <w:rFonts w:ascii="Times New Roman" w:hAnsi="Times New Roman" w:cs="Times New Roman"/>
                <w:sz w:val="24"/>
                <w:szCs w:val="24"/>
              </w:rPr>
              <w:t>%</w:t>
            </w:r>
          </w:p>
        </w:tc>
        <w:tc>
          <w:tcPr>
            <w:tcW w:w="1559" w:type="dxa"/>
          </w:tcPr>
          <w:p w14:paraId="76ED99DD" w14:textId="77777777" w:rsidR="001D0DAB" w:rsidRPr="0025190C" w:rsidRDefault="002C3505" w:rsidP="001D0DAB">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1,35 </w:t>
            </w:r>
            <w:r w:rsidR="001D0DAB" w:rsidRPr="0025190C">
              <w:rPr>
                <w:rFonts w:ascii="Times New Roman" w:hAnsi="Times New Roman" w:cs="Times New Roman"/>
                <w:sz w:val="24"/>
                <w:szCs w:val="24"/>
              </w:rPr>
              <w:t>%</w:t>
            </w:r>
          </w:p>
        </w:tc>
      </w:tr>
      <w:tr w:rsidR="001D0DAB" w:rsidRPr="0025190C" w14:paraId="371F551A" w14:textId="77777777" w:rsidTr="00F35564">
        <w:tc>
          <w:tcPr>
            <w:tcW w:w="456" w:type="dxa"/>
          </w:tcPr>
          <w:p w14:paraId="434CC5F3" w14:textId="77777777" w:rsidR="001D0DAB" w:rsidRPr="0025190C" w:rsidRDefault="001D0DAB" w:rsidP="006B1F26">
            <w:pPr>
              <w:pStyle w:val="a3"/>
              <w:jc w:val="both"/>
              <w:rPr>
                <w:rFonts w:ascii="Times New Roman" w:hAnsi="Times New Roman" w:cs="Times New Roman"/>
                <w:sz w:val="24"/>
                <w:szCs w:val="24"/>
                <w:lang w:val="kk-KZ"/>
              </w:rPr>
            </w:pPr>
            <w:r w:rsidRPr="0025190C">
              <w:rPr>
                <w:rFonts w:ascii="Times New Roman" w:hAnsi="Times New Roman" w:cs="Times New Roman"/>
                <w:sz w:val="24"/>
                <w:szCs w:val="24"/>
                <w:lang w:val="kk-KZ"/>
              </w:rPr>
              <w:t>9</w:t>
            </w:r>
          </w:p>
        </w:tc>
        <w:tc>
          <w:tcPr>
            <w:tcW w:w="2521" w:type="dxa"/>
          </w:tcPr>
          <w:p w14:paraId="7352D7BC" w14:textId="77777777" w:rsidR="001D0DAB" w:rsidRPr="0025190C" w:rsidRDefault="001D0DAB" w:rsidP="00A33392">
            <w:pPr>
              <w:pStyle w:val="a3"/>
              <w:jc w:val="center"/>
              <w:rPr>
                <w:rFonts w:ascii="Times New Roman" w:hAnsi="Times New Roman" w:cs="Times New Roman"/>
                <w:sz w:val="24"/>
                <w:szCs w:val="24"/>
                <w:lang w:val="en-US"/>
              </w:rPr>
            </w:pPr>
            <w:r w:rsidRPr="0025190C">
              <w:rPr>
                <w:rFonts w:ascii="Times New Roman" w:hAnsi="Times New Roman" w:cs="Times New Roman"/>
                <w:sz w:val="24"/>
                <w:szCs w:val="24"/>
                <w:lang w:val="kk-KZ"/>
              </w:rPr>
              <w:t xml:space="preserve">Камкор </w:t>
            </w:r>
            <w:r w:rsidRPr="0025190C">
              <w:rPr>
                <w:rFonts w:ascii="Times New Roman" w:hAnsi="Times New Roman" w:cs="Times New Roman"/>
                <w:sz w:val="24"/>
                <w:szCs w:val="24"/>
                <w:lang w:val="en-US"/>
              </w:rPr>
              <w:t>Company LTD</w:t>
            </w:r>
          </w:p>
        </w:tc>
        <w:tc>
          <w:tcPr>
            <w:tcW w:w="709" w:type="dxa"/>
          </w:tcPr>
          <w:p w14:paraId="4C2B4D0B" w14:textId="77777777" w:rsidR="001D0DAB" w:rsidRPr="0025190C" w:rsidRDefault="00E15C3D" w:rsidP="006B1F26">
            <w:pPr>
              <w:pStyle w:val="a3"/>
              <w:jc w:val="center"/>
              <w:rPr>
                <w:rFonts w:ascii="Times New Roman" w:hAnsi="Times New Roman" w:cs="Times New Roman"/>
                <w:sz w:val="24"/>
                <w:szCs w:val="24"/>
                <w:lang w:val="en-US"/>
              </w:rPr>
            </w:pPr>
            <w:r w:rsidRPr="0025190C">
              <w:rPr>
                <w:rFonts w:ascii="Times New Roman" w:hAnsi="Times New Roman" w:cs="Times New Roman"/>
                <w:sz w:val="24"/>
                <w:szCs w:val="24"/>
                <w:lang w:val="en-US"/>
              </w:rPr>
              <w:t>+</w:t>
            </w:r>
          </w:p>
        </w:tc>
        <w:tc>
          <w:tcPr>
            <w:tcW w:w="1701" w:type="dxa"/>
          </w:tcPr>
          <w:p w14:paraId="343781AD" w14:textId="77777777" w:rsidR="001D0DAB" w:rsidRPr="0025190C" w:rsidRDefault="00836B67" w:rsidP="00385ABD">
            <w:pPr>
              <w:pStyle w:val="a3"/>
              <w:jc w:val="center"/>
              <w:rPr>
                <w:rFonts w:ascii="Times New Roman" w:hAnsi="Times New Roman" w:cs="Times New Roman"/>
                <w:sz w:val="24"/>
                <w:szCs w:val="24"/>
              </w:rPr>
            </w:pPr>
            <w:r w:rsidRPr="0025190C">
              <w:rPr>
                <w:rFonts w:ascii="Times New Roman" w:hAnsi="Times New Roman" w:cs="Times New Roman"/>
                <w:sz w:val="24"/>
                <w:szCs w:val="24"/>
              </w:rPr>
              <w:t>14</w:t>
            </w:r>
          </w:p>
        </w:tc>
        <w:tc>
          <w:tcPr>
            <w:tcW w:w="1701" w:type="dxa"/>
          </w:tcPr>
          <w:p w14:paraId="5076AC27" w14:textId="77777777" w:rsidR="001D0DAB" w:rsidRPr="0025190C" w:rsidRDefault="00035C94" w:rsidP="00385ABD">
            <w:pPr>
              <w:pStyle w:val="a3"/>
              <w:jc w:val="center"/>
              <w:rPr>
                <w:rFonts w:ascii="Times New Roman" w:hAnsi="Times New Roman" w:cs="Times New Roman"/>
                <w:sz w:val="24"/>
                <w:szCs w:val="24"/>
              </w:rPr>
            </w:pPr>
            <w:r w:rsidRPr="0025190C">
              <w:rPr>
                <w:rFonts w:ascii="Times New Roman" w:hAnsi="Times New Roman" w:cs="Times New Roman"/>
                <w:sz w:val="24"/>
                <w:szCs w:val="24"/>
              </w:rPr>
              <w:t>14</w:t>
            </w:r>
          </w:p>
        </w:tc>
        <w:tc>
          <w:tcPr>
            <w:tcW w:w="1559" w:type="dxa"/>
          </w:tcPr>
          <w:p w14:paraId="73B739FE" w14:textId="77777777" w:rsidR="001D0DAB" w:rsidRPr="0025190C" w:rsidRDefault="002C3505" w:rsidP="001D0DAB">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1,30 </w:t>
            </w:r>
            <w:r w:rsidR="001D0DAB" w:rsidRPr="0025190C">
              <w:rPr>
                <w:rFonts w:ascii="Times New Roman" w:hAnsi="Times New Roman" w:cs="Times New Roman"/>
                <w:sz w:val="24"/>
                <w:szCs w:val="24"/>
              </w:rPr>
              <w:t>%</w:t>
            </w:r>
          </w:p>
        </w:tc>
        <w:tc>
          <w:tcPr>
            <w:tcW w:w="1559" w:type="dxa"/>
          </w:tcPr>
          <w:p w14:paraId="5738BFB5" w14:textId="77777777" w:rsidR="001D0DAB" w:rsidRPr="0025190C" w:rsidRDefault="002C3505" w:rsidP="001D0DAB">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0,12 </w:t>
            </w:r>
            <w:r w:rsidR="001D0DAB" w:rsidRPr="0025190C">
              <w:rPr>
                <w:rFonts w:ascii="Times New Roman" w:hAnsi="Times New Roman" w:cs="Times New Roman"/>
                <w:sz w:val="24"/>
                <w:szCs w:val="24"/>
              </w:rPr>
              <w:t>%</w:t>
            </w:r>
          </w:p>
        </w:tc>
      </w:tr>
      <w:tr w:rsidR="001D0DAB" w:rsidRPr="0025190C" w14:paraId="23727C3D" w14:textId="77777777" w:rsidTr="00F35564">
        <w:tc>
          <w:tcPr>
            <w:tcW w:w="456" w:type="dxa"/>
          </w:tcPr>
          <w:p w14:paraId="481091D3" w14:textId="77777777" w:rsidR="001D0DAB" w:rsidRPr="0025190C" w:rsidRDefault="001D0DAB" w:rsidP="006B1F26">
            <w:pPr>
              <w:pStyle w:val="a3"/>
              <w:jc w:val="both"/>
              <w:rPr>
                <w:rFonts w:ascii="Times New Roman" w:hAnsi="Times New Roman" w:cs="Times New Roman"/>
                <w:sz w:val="24"/>
                <w:szCs w:val="24"/>
                <w:lang w:val="kk-KZ"/>
              </w:rPr>
            </w:pPr>
            <w:r w:rsidRPr="0025190C">
              <w:rPr>
                <w:rFonts w:ascii="Times New Roman" w:hAnsi="Times New Roman" w:cs="Times New Roman"/>
                <w:sz w:val="24"/>
                <w:szCs w:val="24"/>
                <w:lang w:val="kk-KZ"/>
              </w:rPr>
              <w:t>10</w:t>
            </w:r>
          </w:p>
        </w:tc>
        <w:tc>
          <w:tcPr>
            <w:tcW w:w="2521" w:type="dxa"/>
          </w:tcPr>
          <w:p w14:paraId="3EB71B27" w14:textId="77777777" w:rsidR="001D0DAB" w:rsidRPr="0025190C" w:rsidRDefault="001D0DAB" w:rsidP="00A33392">
            <w:pPr>
              <w:pStyle w:val="a3"/>
              <w:jc w:val="center"/>
              <w:rPr>
                <w:rFonts w:ascii="Times New Roman" w:hAnsi="Times New Roman" w:cs="Times New Roman"/>
                <w:sz w:val="24"/>
                <w:szCs w:val="24"/>
              </w:rPr>
            </w:pPr>
            <w:r w:rsidRPr="0025190C">
              <w:rPr>
                <w:rFonts w:ascii="Times New Roman" w:hAnsi="Times New Roman" w:cs="Times New Roman"/>
                <w:sz w:val="24"/>
                <w:szCs w:val="24"/>
              </w:rPr>
              <w:t>Цветная</w:t>
            </w:r>
          </w:p>
        </w:tc>
        <w:tc>
          <w:tcPr>
            <w:tcW w:w="709" w:type="dxa"/>
          </w:tcPr>
          <w:p w14:paraId="1199764C" w14:textId="77777777" w:rsidR="001D0DAB" w:rsidRPr="0025190C" w:rsidRDefault="001D0DAB" w:rsidP="006B1F26">
            <w:pPr>
              <w:pStyle w:val="a3"/>
              <w:jc w:val="center"/>
              <w:rPr>
                <w:rFonts w:ascii="Times New Roman" w:hAnsi="Times New Roman" w:cs="Times New Roman"/>
                <w:sz w:val="24"/>
                <w:szCs w:val="24"/>
                <w:lang w:val="kk-KZ"/>
              </w:rPr>
            </w:pPr>
            <w:r w:rsidRPr="0025190C">
              <w:rPr>
                <w:rFonts w:ascii="Times New Roman" w:hAnsi="Times New Roman" w:cs="Times New Roman"/>
                <w:sz w:val="24"/>
                <w:szCs w:val="24"/>
                <w:lang w:val="kk-KZ"/>
              </w:rPr>
              <w:t>+</w:t>
            </w:r>
          </w:p>
        </w:tc>
        <w:tc>
          <w:tcPr>
            <w:tcW w:w="1701" w:type="dxa"/>
          </w:tcPr>
          <w:p w14:paraId="475BEDE4" w14:textId="77777777" w:rsidR="001D0DAB" w:rsidRPr="0025190C" w:rsidRDefault="00836B67" w:rsidP="00385ABD">
            <w:pPr>
              <w:pStyle w:val="a3"/>
              <w:jc w:val="center"/>
              <w:rPr>
                <w:rFonts w:ascii="Times New Roman" w:hAnsi="Times New Roman" w:cs="Times New Roman"/>
                <w:sz w:val="24"/>
                <w:szCs w:val="24"/>
              </w:rPr>
            </w:pPr>
            <w:r w:rsidRPr="0025190C">
              <w:rPr>
                <w:rFonts w:ascii="Times New Roman" w:hAnsi="Times New Roman" w:cs="Times New Roman"/>
                <w:sz w:val="24"/>
                <w:szCs w:val="24"/>
              </w:rPr>
              <w:t>66</w:t>
            </w:r>
          </w:p>
        </w:tc>
        <w:tc>
          <w:tcPr>
            <w:tcW w:w="1701" w:type="dxa"/>
          </w:tcPr>
          <w:p w14:paraId="2CC22B15" w14:textId="77777777" w:rsidR="001D0DAB" w:rsidRPr="0025190C" w:rsidRDefault="00035C94" w:rsidP="00385ABD">
            <w:pPr>
              <w:pStyle w:val="a3"/>
              <w:jc w:val="center"/>
              <w:rPr>
                <w:rFonts w:ascii="Times New Roman" w:hAnsi="Times New Roman" w:cs="Times New Roman"/>
                <w:sz w:val="24"/>
                <w:szCs w:val="24"/>
              </w:rPr>
            </w:pPr>
            <w:r w:rsidRPr="0025190C">
              <w:rPr>
                <w:rFonts w:ascii="Times New Roman" w:hAnsi="Times New Roman" w:cs="Times New Roman"/>
                <w:sz w:val="24"/>
                <w:szCs w:val="24"/>
              </w:rPr>
              <w:t>71</w:t>
            </w:r>
          </w:p>
        </w:tc>
        <w:tc>
          <w:tcPr>
            <w:tcW w:w="1559" w:type="dxa"/>
          </w:tcPr>
          <w:p w14:paraId="2FFB83A5" w14:textId="77777777" w:rsidR="001D0DAB" w:rsidRPr="0025190C" w:rsidRDefault="002C3505" w:rsidP="001D0DAB">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1,15 </w:t>
            </w:r>
            <w:r w:rsidR="001D0DAB" w:rsidRPr="0025190C">
              <w:rPr>
                <w:rFonts w:ascii="Times New Roman" w:hAnsi="Times New Roman" w:cs="Times New Roman"/>
                <w:sz w:val="24"/>
                <w:szCs w:val="24"/>
              </w:rPr>
              <w:t>%</w:t>
            </w:r>
          </w:p>
        </w:tc>
        <w:tc>
          <w:tcPr>
            <w:tcW w:w="1559" w:type="dxa"/>
          </w:tcPr>
          <w:p w14:paraId="5EF62190" w14:textId="77777777" w:rsidR="001D0DAB" w:rsidRPr="0025190C" w:rsidRDefault="002C3505" w:rsidP="001D0DAB">
            <w:pPr>
              <w:pStyle w:val="a3"/>
              <w:jc w:val="center"/>
              <w:rPr>
                <w:rFonts w:ascii="Times New Roman" w:hAnsi="Times New Roman" w:cs="Times New Roman"/>
                <w:sz w:val="24"/>
                <w:szCs w:val="24"/>
              </w:rPr>
            </w:pPr>
            <w:r w:rsidRPr="0025190C">
              <w:rPr>
                <w:rFonts w:ascii="Times New Roman" w:hAnsi="Times New Roman" w:cs="Times New Roman"/>
                <w:sz w:val="24"/>
                <w:szCs w:val="24"/>
              </w:rPr>
              <w:t xml:space="preserve">0,07 </w:t>
            </w:r>
            <w:r w:rsidR="001D0DAB" w:rsidRPr="0025190C">
              <w:rPr>
                <w:rFonts w:ascii="Times New Roman" w:hAnsi="Times New Roman" w:cs="Times New Roman"/>
                <w:sz w:val="24"/>
                <w:szCs w:val="24"/>
              </w:rPr>
              <w:t>%</w:t>
            </w:r>
          </w:p>
        </w:tc>
      </w:tr>
      <w:tr w:rsidR="00963DF5" w:rsidRPr="0025190C" w14:paraId="0F95C892" w14:textId="77777777" w:rsidTr="00A33392">
        <w:tc>
          <w:tcPr>
            <w:tcW w:w="10206" w:type="dxa"/>
            <w:gridSpan w:val="7"/>
          </w:tcPr>
          <w:p w14:paraId="7A14EB5A" w14:textId="77777777" w:rsidR="00963DF5" w:rsidRPr="0025190C" w:rsidRDefault="00035C94" w:rsidP="00124DAB">
            <w:pPr>
              <w:pStyle w:val="a3"/>
              <w:rPr>
                <w:rFonts w:ascii="Times New Roman" w:hAnsi="Times New Roman" w:cs="Times New Roman"/>
                <w:sz w:val="24"/>
                <w:szCs w:val="24"/>
              </w:rPr>
            </w:pPr>
            <w:r w:rsidRPr="0025190C">
              <w:rPr>
                <w:rFonts w:ascii="Times New Roman" w:hAnsi="Times New Roman" w:cs="Times New Roman"/>
                <w:sz w:val="24"/>
                <w:szCs w:val="24"/>
              </w:rPr>
              <w:t>Примечание - Составлено автором по источнику [10</w:t>
            </w:r>
            <w:r w:rsidR="00124DAB" w:rsidRPr="0025190C">
              <w:rPr>
                <w:rFonts w:ascii="Times New Roman" w:hAnsi="Times New Roman" w:cs="Times New Roman"/>
                <w:sz w:val="24"/>
                <w:szCs w:val="24"/>
                <w:lang w:val="kk-KZ"/>
              </w:rPr>
              <w:t>4</w:t>
            </w:r>
            <w:r w:rsidRPr="0025190C">
              <w:rPr>
                <w:rFonts w:ascii="Times New Roman" w:hAnsi="Times New Roman" w:cs="Times New Roman"/>
                <w:sz w:val="24"/>
                <w:szCs w:val="24"/>
              </w:rPr>
              <w:t>]</w:t>
            </w:r>
          </w:p>
        </w:tc>
      </w:tr>
    </w:tbl>
    <w:p w14:paraId="003C39AC" w14:textId="77777777" w:rsidR="00991D1E" w:rsidRPr="0025190C" w:rsidRDefault="00991D1E" w:rsidP="00D00B6A">
      <w:pPr>
        <w:spacing w:after="0" w:line="240" w:lineRule="auto"/>
        <w:ind w:firstLine="567"/>
        <w:jc w:val="both"/>
        <w:rPr>
          <w:rFonts w:ascii="Times New Roman" w:eastAsia="Calibri" w:hAnsi="Times New Roman" w:cs="Times New Roman"/>
          <w:sz w:val="28"/>
          <w:szCs w:val="28"/>
          <w:lang w:val="kk-KZ"/>
        </w:rPr>
      </w:pPr>
    </w:p>
    <w:p w14:paraId="217D2A8B" w14:textId="3E061080" w:rsidR="00E9452D" w:rsidRPr="0025190C" w:rsidRDefault="00E9452D" w:rsidP="00D00B6A">
      <w:pPr>
        <w:spacing w:after="0" w:line="240" w:lineRule="auto"/>
        <w:ind w:firstLine="567"/>
        <w:jc w:val="both"/>
        <w:rPr>
          <w:rFonts w:ascii="Times New Roman" w:eastAsia="Calibri" w:hAnsi="Times New Roman" w:cs="Times New Roman"/>
          <w:sz w:val="28"/>
          <w:szCs w:val="28"/>
          <w:lang w:val="kk-KZ"/>
        </w:rPr>
      </w:pPr>
      <w:r w:rsidRPr="0025190C">
        <w:rPr>
          <w:rFonts w:ascii="Times New Roman" w:eastAsia="Calibri" w:hAnsi="Times New Roman" w:cs="Times New Roman"/>
          <w:sz w:val="28"/>
          <w:szCs w:val="28"/>
          <w:lang w:val="kk-KZ"/>
        </w:rPr>
        <w:t>В 2022 году больше всех доли на рынке имела сеть аптек «Биосфера», 329 аптек занимали 9,50 % доли на рынке. На втором и третьем месте были «Рауза АДЕ» (5,29%) и «Зерде фарма» (5,23%) соответственно. В динамике больше всех доля росла у «EuroPharma» (2,25%), больше всех доля упала у Биосферы (-1,72</w:t>
      </w:r>
      <w:r w:rsidR="005416ED" w:rsidRPr="0025190C">
        <w:rPr>
          <w:rFonts w:ascii="Times New Roman" w:eastAsia="Calibri" w:hAnsi="Times New Roman" w:cs="Times New Roman"/>
          <w:sz w:val="28"/>
          <w:szCs w:val="28"/>
          <w:lang w:val="kk-KZ"/>
        </w:rPr>
        <w:t>%</w:t>
      </w:r>
      <w:r w:rsidRPr="0025190C">
        <w:rPr>
          <w:rFonts w:ascii="Times New Roman" w:eastAsia="Calibri" w:hAnsi="Times New Roman" w:cs="Times New Roman"/>
          <w:sz w:val="28"/>
          <w:szCs w:val="28"/>
          <w:lang w:val="kk-KZ"/>
        </w:rPr>
        <w:t>). В сравнении с 2021 годом, количество точек больше всего увеличилось у «Аптека со склада» (+51), больше всего количество точек уменьшилось у «EuroPharma» (-39).</w:t>
      </w:r>
    </w:p>
    <w:p w14:paraId="59D5CCAB" w14:textId="2E2D5D31" w:rsidR="00353977" w:rsidRPr="0025190C" w:rsidRDefault="00E9452D" w:rsidP="00AB46C0">
      <w:pPr>
        <w:pStyle w:val="a3"/>
        <w:ind w:firstLine="567"/>
        <w:jc w:val="both"/>
        <w:rPr>
          <w:rFonts w:ascii="Times New Roman" w:hAnsi="Times New Roman" w:cs="Times New Roman"/>
          <w:sz w:val="28"/>
          <w:szCs w:val="28"/>
        </w:rPr>
      </w:pPr>
      <w:r w:rsidRPr="0025190C">
        <w:rPr>
          <w:rFonts w:ascii="Times New Roman" w:hAnsi="Times New Roman" w:cs="Times New Roman"/>
          <w:sz w:val="28"/>
          <w:szCs w:val="28"/>
        </w:rPr>
        <w:t>Более подробно остановимся на некоторых аптечных сетях. Так</w:t>
      </w:r>
      <w:r w:rsidR="00AB46C0" w:rsidRPr="0025190C">
        <w:rPr>
          <w:rFonts w:ascii="Times New Roman" w:hAnsi="Times New Roman" w:cs="Times New Roman"/>
          <w:sz w:val="28"/>
          <w:szCs w:val="28"/>
        </w:rPr>
        <w:t>,</w:t>
      </w:r>
      <w:r w:rsidRPr="0025190C">
        <w:rPr>
          <w:rFonts w:ascii="Times New Roman" w:hAnsi="Times New Roman" w:cs="Times New Roman"/>
          <w:sz w:val="28"/>
          <w:szCs w:val="28"/>
        </w:rPr>
        <w:t xml:space="preserve"> с</w:t>
      </w:r>
      <w:r w:rsidR="006B1F26" w:rsidRPr="0025190C">
        <w:rPr>
          <w:rFonts w:ascii="Times New Roman" w:hAnsi="Times New Roman" w:cs="Times New Roman"/>
          <w:sz w:val="28"/>
          <w:szCs w:val="28"/>
        </w:rPr>
        <w:t xml:space="preserve">еть аптек «Биосфера» принадлежит ТОО «Казахстанский Фармацевтический Комплекс» и основана в 2007 году. В аптеках «Биосферы» представлены 14 тыс. наименований ЛС, МИ и другой медицинской продукции. </w:t>
      </w:r>
      <w:r w:rsidRPr="0025190C">
        <w:rPr>
          <w:rFonts w:ascii="Times New Roman" w:hAnsi="Times New Roman" w:cs="Times New Roman"/>
          <w:sz w:val="28"/>
          <w:szCs w:val="28"/>
        </w:rPr>
        <w:t>329</w:t>
      </w:r>
      <w:r w:rsidR="006B1F26" w:rsidRPr="0025190C">
        <w:rPr>
          <w:rFonts w:ascii="Times New Roman" w:hAnsi="Times New Roman" w:cs="Times New Roman"/>
          <w:sz w:val="28"/>
          <w:szCs w:val="28"/>
        </w:rPr>
        <w:t xml:space="preserve"> аптек «Биосферы» расположены в 12 областях и 3 городах республиканского значения. Аптеки «EuroPharm</w:t>
      </w:r>
      <w:r w:rsidR="006B1F26" w:rsidRPr="0025190C">
        <w:rPr>
          <w:rFonts w:ascii="Times New Roman" w:hAnsi="Times New Roman" w:cs="Times New Roman"/>
          <w:sz w:val="28"/>
          <w:szCs w:val="28"/>
          <w:lang w:val="en-US"/>
        </w:rPr>
        <w:t>a</w:t>
      </w:r>
      <w:r w:rsidRPr="0025190C">
        <w:rPr>
          <w:rFonts w:ascii="Times New Roman" w:hAnsi="Times New Roman" w:cs="Times New Roman"/>
          <w:sz w:val="28"/>
          <w:szCs w:val="28"/>
        </w:rPr>
        <w:t>» принадлежат ТОО «Акн</w:t>
      </w:r>
      <w:r w:rsidR="006B1F26" w:rsidRPr="0025190C">
        <w:rPr>
          <w:rFonts w:ascii="Times New Roman" w:hAnsi="Times New Roman" w:cs="Times New Roman"/>
          <w:sz w:val="28"/>
          <w:szCs w:val="28"/>
        </w:rPr>
        <w:t>иет». Сейчас у компании более 2</w:t>
      </w:r>
      <w:r w:rsidRPr="0025190C">
        <w:rPr>
          <w:rFonts w:ascii="Times New Roman" w:hAnsi="Times New Roman" w:cs="Times New Roman"/>
          <w:sz w:val="28"/>
          <w:szCs w:val="28"/>
        </w:rPr>
        <w:t>17</w:t>
      </w:r>
      <w:r w:rsidR="006B1F26" w:rsidRPr="0025190C">
        <w:rPr>
          <w:rFonts w:ascii="Times New Roman" w:hAnsi="Times New Roman" w:cs="Times New Roman"/>
          <w:sz w:val="28"/>
          <w:szCs w:val="28"/>
        </w:rPr>
        <w:t xml:space="preserve"> аптек в 9 областях и 3 городах республиканского значения. В аптеках «EuroPharm</w:t>
      </w:r>
      <w:r w:rsidR="006B1F26" w:rsidRPr="0025190C">
        <w:rPr>
          <w:rFonts w:ascii="Times New Roman" w:hAnsi="Times New Roman" w:cs="Times New Roman"/>
          <w:sz w:val="28"/>
          <w:szCs w:val="28"/>
          <w:lang w:val="en-US"/>
        </w:rPr>
        <w:t>a</w:t>
      </w:r>
      <w:r w:rsidR="006B1F26" w:rsidRPr="0025190C">
        <w:rPr>
          <w:rFonts w:ascii="Times New Roman" w:hAnsi="Times New Roman" w:cs="Times New Roman"/>
          <w:sz w:val="28"/>
          <w:szCs w:val="28"/>
        </w:rPr>
        <w:t xml:space="preserve">» представлены более 15 тыс. наименований ЛС, МИ и другой медицинской продукции. Сеть аптек «Цветная» принадлежат ТОО «Витайм». </w:t>
      </w:r>
      <w:r w:rsidRPr="0025190C">
        <w:rPr>
          <w:rFonts w:ascii="Times New Roman" w:hAnsi="Times New Roman" w:cs="Times New Roman"/>
          <w:sz w:val="28"/>
          <w:szCs w:val="28"/>
        </w:rPr>
        <w:t>71</w:t>
      </w:r>
      <w:r w:rsidR="006B1F26" w:rsidRPr="0025190C">
        <w:rPr>
          <w:rFonts w:ascii="Times New Roman" w:hAnsi="Times New Roman" w:cs="Times New Roman"/>
          <w:sz w:val="28"/>
          <w:szCs w:val="28"/>
        </w:rPr>
        <w:t xml:space="preserve"> аптек «Цветная» расположены в 11 городах РК (</w:t>
      </w:r>
      <w:r w:rsidR="00504744" w:rsidRPr="0025190C">
        <w:rPr>
          <w:rFonts w:ascii="Times New Roman" w:hAnsi="Times New Roman" w:cs="Times New Roman"/>
          <w:sz w:val="28"/>
          <w:szCs w:val="28"/>
        </w:rPr>
        <w:t>Астана</w:t>
      </w:r>
      <w:r w:rsidR="006B1F26" w:rsidRPr="0025190C">
        <w:rPr>
          <w:rFonts w:ascii="Times New Roman" w:hAnsi="Times New Roman" w:cs="Times New Roman"/>
          <w:sz w:val="28"/>
          <w:szCs w:val="28"/>
        </w:rPr>
        <w:t xml:space="preserve">, Алматы, Шымкент, Караганда, Актобе, Петропавловск и города Костанайской области). </w:t>
      </w:r>
      <w:r w:rsidRPr="0025190C">
        <w:rPr>
          <w:rFonts w:ascii="Times New Roman" w:hAnsi="Times New Roman" w:cs="Times New Roman"/>
          <w:sz w:val="28"/>
          <w:szCs w:val="28"/>
        </w:rPr>
        <w:t xml:space="preserve">Кроме ТОР-10 ведущих аптек, есть две аптечные сети, которые работают в нескольких регионах страны. </w:t>
      </w:r>
      <w:r w:rsidR="006B1F26" w:rsidRPr="0025190C">
        <w:rPr>
          <w:rFonts w:ascii="Times New Roman" w:hAnsi="Times New Roman" w:cs="Times New Roman"/>
          <w:sz w:val="28"/>
          <w:szCs w:val="28"/>
        </w:rPr>
        <w:t xml:space="preserve">Сеть аптек «Аманат» имеет </w:t>
      </w:r>
      <w:r w:rsidR="00475B4D" w:rsidRPr="0025190C">
        <w:rPr>
          <w:rFonts w:ascii="Times New Roman" w:hAnsi="Times New Roman" w:cs="Times New Roman"/>
          <w:sz w:val="28"/>
          <w:szCs w:val="28"/>
        </w:rPr>
        <w:t>11</w:t>
      </w:r>
      <w:r w:rsidR="006B1F26" w:rsidRPr="0025190C">
        <w:rPr>
          <w:rFonts w:ascii="Times New Roman" w:hAnsi="Times New Roman" w:cs="Times New Roman"/>
          <w:sz w:val="28"/>
          <w:szCs w:val="28"/>
        </w:rPr>
        <w:t xml:space="preserve"> </w:t>
      </w:r>
      <w:r w:rsidR="00475B4D" w:rsidRPr="0025190C">
        <w:rPr>
          <w:rFonts w:ascii="Times New Roman" w:hAnsi="Times New Roman" w:cs="Times New Roman"/>
          <w:sz w:val="28"/>
          <w:szCs w:val="28"/>
        </w:rPr>
        <w:t xml:space="preserve">крупных филиалов в </w:t>
      </w:r>
      <w:r w:rsidR="006B1F26" w:rsidRPr="0025190C">
        <w:rPr>
          <w:rFonts w:ascii="Times New Roman" w:hAnsi="Times New Roman" w:cs="Times New Roman"/>
          <w:sz w:val="28"/>
          <w:szCs w:val="28"/>
        </w:rPr>
        <w:t xml:space="preserve">городах РК. Сеть аптек «Pharmacom» принадлежат АО LogreCorp AG (Швейцария). Всего у «Pharmacom» </w:t>
      </w:r>
      <w:r w:rsidR="00475B4D" w:rsidRPr="0025190C">
        <w:rPr>
          <w:rFonts w:ascii="Times New Roman" w:hAnsi="Times New Roman" w:cs="Times New Roman"/>
          <w:sz w:val="28"/>
          <w:szCs w:val="28"/>
        </w:rPr>
        <w:t>54</w:t>
      </w:r>
      <w:r w:rsidR="006B1F26" w:rsidRPr="0025190C">
        <w:rPr>
          <w:rFonts w:ascii="Times New Roman" w:hAnsi="Times New Roman" w:cs="Times New Roman"/>
          <w:sz w:val="28"/>
          <w:szCs w:val="28"/>
        </w:rPr>
        <w:t xml:space="preserve"> аптек в </w:t>
      </w:r>
      <w:r w:rsidR="00475B4D" w:rsidRPr="0025190C">
        <w:rPr>
          <w:rFonts w:ascii="Times New Roman" w:hAnsi="Times New Roman" w:cs="Times New Roman"/>
          <w:sz w:val="28"/>
          <w:szCs w:val="28"/>
        </w:rPr>
        <w:t xml:space="preserve">7 </w:t>
      </w:r>
      <w:r w:rsidR="006B1F26" w:rsidRPr="0025190C">
        <w:rPr>
          <w:rFonts w:ascii="Times New Roman" w:hAnsi="Times New Roman" w:cs="Times New Roman"/>
          <w:sz w:val="28"/>
          <w:szCs w:val="28"/>
        </w:rPr>
        <w:t xml:space="preserve">городах </w:t>
      </w:r>
      <w:r w:rsidR="00475B4D" w:rsidRPr="0025190C">
        <w:rPr>
          <w:rFonts w:ascii="Times New Roman" w:hAnsi="Times New Roman" w:cs="Times New Roman"/>
          <w:sz w:val="28"/>
          <w:szCs w:val="28"/>
        </w:rPr>
        <w:t>РК</w:t>
      </w:r>
      <w:r w:rsidR="006B1F26" w:rsidRPr="0025190C">
        <w:rPr>
          <w:rFonts w:ascii="Times New Roman" w:hAnsi="Times New Roman" w:cs="Times New Roman"/>
          <w:sz w:val="28"/>
          <w:szCs w:val="28"/>
        </w:rPr>
        <w:t>.</w:t>
      </w:r>
      <w:r w:rsidR="008E7DC3" w:rsidRPr="0025190C">
        <w:rPr>
          <w:rFonts w:ascii="Times New Roman" w:hAnsi="Times New Roman" w:cs="Times New Roman"/>
          <w:sz w:val="28"/>
          <w:szCs w:val="28"/>
        </w:rPr>
        <w:t xml:space="preserve"> </w:t>
      </w:r>
      <w:r w:rsidR="002062F7" w:rsidRPr="0025190C">
        <w:rPr>
          <w:rFonts w:ascii="Times New Roman" w:hAnsi="Times New Roman" w:cs="Times New Roman"/>
          <w:sz w:val="28"/>
          <w:szCs w:val="28"/>
        </w:rPr>
        <w:t>В приложении «Л» представлены данные по ТОР-3 сетевых аптек в основных городах РК в 2022 году.</w:t>
      </w:r>
    </w:p>
    <w:p w14:paraId="7A19B0DB" w14:textId="033812E5" w:rsidR="002062F7" w:rsidRPr="0025190C" w:rsidRDefault="00B709AF" w:rsidP="00991D1E">
      <w:pPr>
        <w:pStyle w:val="a3"/>
        <w:ind w:firstLine="567"/>
        <w:jc w:val="both"/>
        <w:rPr>
          <w:rFonts w:ascii="Times New Roman" w:hAnsi="Times New Roman" w:cs="Times New Roman"/>
          <w:sz w:val="28"/>
          <w:szCs w:val="28"/>
        </w:rPr>
      </w:pPr>
      <w:r w:rsidRPr="0025190C">
        <w:rPr>
          <w:rFonts w:ascii="Times New Roman" w:hAnsi="Times New Roman" w:cs="Times New Roman"/>
          <w:sz w:val="28"/>
          <w:szCs w:val="28"/>
        </w:rPr>
        <w:t xml:space="preserve">В 2022 году по данным компании </w:t>
      </w:r>
      <w:r w:rsidR="00EE3A13" w:rsidRPr="0025190C">
        <w:rPr>
          <w:rFonts w:ascii="Times New Roman" w:hAnsi="Times New Roman" w:cs="Times New Roman"/>
          <w:sz w:val="28"/>
          <w:szCs w:val="28"/>
        </w:rPr>
        <w:t>«</w:t>
      </w:r>
      <w:r w:rsidR="00EE3A13" w:rsidRPr="0025190C">
        <w:rPr>
          <w:rFonts w:ascii="Times New Roman" w:hAnsi="Times New Roman" w:cs="Times New Roman"/>
          <w:sz w:val="28"/>
          <w:szCs w:val="28"/>
          <w:lang w:val="en-US"/>
        </w:rPr>
        <w:t>VI</w:t>
      </w:r>
      <w:r w:rsidR="00EE3A13" w:rsidRPr="0025190C">
        <w:rPr>
          <w:rFonts w:ascii="Times New Roman" w:hAnsi="Times New Roman" w:cs="Times New Roman"/>
          <w:sz w:val="28"/>
          <w:szCs w:val="28"/>
        </w:rPr>
        <w:t>-</w:t>
      </w:r>
      <w:r w:rsidR="00EE3A13" w:rsidRPr="0025190C">
        <w:rPr>
          <w:rFonts w:ascii="Times New Roman" w:hAnsi="Times New Roman" w:cs="Times New Roman"/>
          <w:sz w:val="28"/>
          <w:szCs w:val="28"/>
          <w:lang w:val="en-US"/>
        </w:rPr>
        <w:t>ORTIS</w:t>
      </w:r>
      <w:r w:rsidR="00EE3A13" w:rsidRPr="0025190C">
        <w:rPr>
          <w:rFonts w:ascii="Times New Roman" w:hAnsi="Times New Roman" w:cs="Times New Roman"/>
          <w:sz w:val="28"/>
          <w:szCs w:val="28"/>
        </w:rPr>
        <w:t xml:space="preserve">» </w:t>
      </w:r>
      <w:r w:rsidRPr="0025190C">
        <w:rPr>
          <w:rFonts w:ascii="Times New Roman" w:hAnsi="Times New Roman" w:cs="Times New Roman"/>
          <w:sz w:val="28"/>
          <w:szCs w:val="28"/>
        </w:rPr>
        <w:t>в РК насчитывалось 7</w:t>
      </w:r>
      <w:r w:rsidR="00EC76FA" w:rsidRPr="0025190C">
        <w:rPr>
          <w:rFonts w:ascii="Times New Roman" w:hAnsi="Times New Roman" w:cs="Times New Roman"/>
          <w:sz w:val="28"/>
          <w:szCs w:val="28"/>
          <w:lang w:val="kk-KZ"/>
        </w:rPr>
        <w:t xml:space="preserve"> </w:t>
      </w:r>
      <w:r w:rsidRPr="0025190C">
        <w:rPr>
          <w:rFonts w:ascii="Times New Roman" w:hAnsi="Times New Roman" w:cs="Times New Roman"/>
          <w:sz w:val="28"/>
          <w:szCs w:val="28"/>
        </w:rPr>
        <w:t>697 аптек</w:t>
      </w:r>
      <w:r w:rsidR="00D16EB8" w:rsidRPr="0025190C">
        <w:rPr>
          <w:rFonts w:ascii="Times New Roman" w:hAnsi="Times New Roman" w:cs="Times New Roman"/>
          <w:sz w:val="28"/>
          <w:szCs w:val="28"/>
        </w:rPr>
        <w:t xml:space="preserve"> (3 796 сетевых аптек</w:t>
      </w:r>
      <w:r w:rsidRPr="0025190C">
        <w:rPr>
          <w:rFonts w:ascii="Times New Roman" w:hAnsi="Times New Roman" w:cs="Times New Roman"/>
          <w:sz w:val="28"/>
          <w:szCs w:val="28"/>
        </w:rPr>
        <w:t>,</w:t>
      </w:r>
      <w:r w:rsidR="002062F7" w:rsidRPr="0025190C">
        <w:rPr>
          <w:rFonts w:ascii="Times New Roman" w:hAnsi="Times New Roman" w:cs="Times New Roman"/>
          <w:sz w:val="28"/>
          <w:szCs w:val="28"/>
        </w:rPr>
        <w:t xml:space="preserve"> </w:t>
      </w:r>
      <w:r w:rsidR="00D16EB8" w:rsidRPr="0025190C">
        <w:rPr>
          <w:rFonts w:ascii="Times New Roman" w:hAnsi="Times New Roman" w:cs="Times New Roman"/>
          <w:sz w:val="28"/>
          <w:szCs w:val="28"/>
        </w:rPr>
        <w:t xml:space="preserve">3 901 индивидуальных аптек), </w:t>
      </w:r>
      <w:r w:rsidR="002062F7" w:rsidRPr="0025190C">
        <w:rPr>
          <w:rFonts w:ascii="Times New Roman" w:hAnsi="Times New Roman" w:cs="Times New Roman"/>
          <w:sz w:val="28"/>
          <w:szCs w:val="28"/>
        </w:rPr>
        <w:t xml:space="preserve">на 10 </w:t>
      </w:r>
      <w:r w:rsidRPr="0025190C">
        <w:rPr>
          <w:rFonts w:ascii="Times New Roman" w:hAnsi="Times New Roman" w:cs="Times New Roman"/>
          <w:sz w:val="28"/>
          <w:szCs w:val="28"/>
        </w:rPr>
        <w:t>000 тыс. жителей приходилось по 4 аптеки, индекс изменения потребления вырос на 20,5%, потребление ГЛС на 1 человека в денежном выражении составило 22 тыс. KZT. В таблице 1</w:t>
      </w:r>
      <w:r w:rsidR="00EC76FA" w:rsidRPr="0025190C">
        <w:rPr>
          <w:rFonts w:ascii="Times New Roman" w:hAnsi="Times New Roman" w:cs="Times New Roman"/>
          <w:sz w:val="28"/>
          <w:szCs w:val="28"/>
          <w:lang w:val="kk-KZ"/>
        </w:rPr>
        <w:t>8</w:t>
      </w:r>
      <w:r w:rsidRPr="0025190C">
        <w:rPr>
          <w:rFonts w:ascii="Times New Roman" w:hAnsi="Times New Roman" w:cs="Times New Roman"/>
          <w:sz w:val="28"/>
          <w:szCs w:val="28"/>
        </w:rPr>
        <w:t xml:space="preserve"> приведены данные по регионам РК по уровню </w:t>
      </w:r>
      <w:r w:rsidR="00F73B42" w:rsidRPr="0025190C">
        <w:rPr>
          <w:rFonts w:ascii="Times New Roman" w:hAnsi="Times New Roman" w:cs="Times New Roman"/>
          <w:sz w:val="28"/>
          <w:szCs w:val="28"/>
        </w:rPr>
        <w:t xml:space="preserve">количества и </w:t>
      </w:r>
      <w:r w:rsidRPr="0025190C">
        <w:rPr>
          <w:rFonts w:ascii="Times New Roman" w:hAnsi="Times New Roman" w:cs="Times New Roman"/>
          <w:sz w:val="28"/>
          <w:szCs w:val="28"/>
        </w:rPr>
        <w:t>концентраций аптек, индексу изменения потребления и потребления ГЛС на одного человека в</w:t>
      </w:r>
      <w:r w:rsidR="00991D1E" w:rsidRPr="0025190C">
        <w:rPr>
          <w:rFonts w:ascii="Times New Roman" w:hAnsi="Times New Roman" w:cs="Times New Roman"/>
          <w:sz w:val="28"/>
          <w:szCs w:val="28"/>
        </w:rPr>
        <w:t xml:space="preserve"> денежном выражении за 2022 год</w:t>
      </w:r>
      <w:r w:rsidR="00AB46C0" w:rsidRPr="0025190C">
        <w:rPr>
          <w:rFonts w:ascii="Times New Roman" w:hAnsi="Times New Roman" w:cs="Times New Roman"/>
          <w:sz w:val="28"/>
          <w:szCs w:val="28"/>
        </w:rPr>
        <w:t>.</w:t>
      </w:r>
    </w:p>
    <w:p w14:paraId="46A2C19C" w14:textId="77777777" w:rsidR="004419C4" w:rsidRPr="0025190C" w:rsidRDefault="004419C4" w:rsidP="00EC76FA">
      <w:pPr>
        <w:pStyle w:val="a3"/>
        <w:jc w:val="both"/>
        <w:rPr>
          <w:rFonts w:ascii="Times New Roman" w:hAnsi="Times New Roman" w:cs="Times New Roman"/>
          <w:sz w:val="28"/>
          <w:szCs w:val="28"/>
        </w:rPr>
      </w:pPr>
      <w:r w:rsidRPr="0025190C">
        <w:rPr>
          <w:rFonts w:ascii="Times New Roman" w:hAnsi="Times New Roman" w:cs="Times New Roman"/>
          <w:sz w:val="28"/>
          <w:szCs w:val="28"/>
        </w:rPr>
        <w:lastRenderedPageBreak/>
        <w:t>Таблица 1</w:t>
      </w:r>
      <w:r w:rsidR="00EC76FA" w:rsidRPr="0025190C">
        <w:rPr>
          <w:rFonts w:ascii="Times New Roman" w:hAnsi="Times New Roman" w:cs="Times New Roman"/>
          <w:sz w:val="28"/>
          <w:szCs w:val="28"/>
          <w:lang w:val="kk-KZ"/>
        </w:rPr>
        <w:t>8</w:t>
      </w:r>
      <w:r w:rsidRPr="0025190C">
        <w:rPr>
          <w:rFonts w:ascii="Times New Roman" w:hAnsi="Times New Roman" w:cs="Times New Roman"/>
          <w:sz w:val="28"/>
          <w:szCs w:val="28"/>
        </w:rPr>
        <w:t xml:space="preserve"> </w:t>
      </w:r>
      <w:r w:rsidRPr="0025190C">
        <w:rPr>
          <w:rFonts w:ascii="Times New Roman" w:hAnsi="Times New Roman" w:cs="Times New Roman"/>
          <w:b/>
          <w:sz w:val="28"/>
          <w:szCs w:val="28"/>
        </w:rPr>
        <w:t>–</w:t>
      </w:r>
      <w:r w:rsidRPr="0025190C">
        <w:rPr>
          <w:rFonts w:ascii="Times New Roman" w:hAnsi="Times New Roman" w:cs="Times New Roman"/>
          <w:sz w:val="28"/>
          <w:szCs w:val="28"/>
        </w:rPr>
        <w:t xml:space="preserve"> Ключевые индикаторы аптечного рынка в 2022 году</w:t>
      </w:r>
    </w:p>
    <w:p w14:paraId="6CEA67D8" w14:textId="77777777" w:rsidR="004419C4" w:rsidRPr="0025190C" w:rsidRDefault="004419C4" w:rsidP="004419C4">
      <w:pPr>
        <w:pStyle w:val="a3"/>
        <w:ind w:firstLine="567"/>
        <w:jc w:val="both"/>
        <w:rPr>
          <w:rFonts w:ascii="Times New Roman" w:hAnsi="Times New Roman" w:cs="Times New Roman"/>
          <w:sz w:val="28"/>
          <w:szCs w:val="28"/>
        </w:rPr>
      </w:pPr>
    </w:p>
    <w:tbl>
      <w:tblPr>
        <w:tblStyle w:val="a4"/>
        <w:tblW w:w="0" w:type="auto"/>
        <w:tblInd w:w="108" w:type="dxa"/>
        <w:tblLayout w:type="fixed"/>
        <w:tblLook w:val="04A0" w:firstRow="1" w:lastRow="0" w:firstColumn="1" w:lastColumn="0" w:noHBand="0" w:noVBand="1"/>
      </w:tblPr>
      <w:tblGrid>
        <w:gridCol w:w="456"/>
        <w:gridCol w:w="2521"/>
        <w:gridCol w:w="1134"/>
        <w:gridCol w:w="1134"/>
        <w:gridCol w:w="1134"/>
        <w:gridCol w:w="1276"/>
        <w:gridCol w:w="1276"/>
        <w:gridCol w:w="1275"/>
      </w:tblGrid>
      <w:tr w:rsidR="00D16EB8" w:rsidRPr="0025190C" w14:paraId="17EF07A4" w14:textId="77777777" w:rsidTr="00D16EB8">
        <w:tc>
          <w:tcPr>
            <w:tcW w:w="456" w:type="dxa"/>
          </w:tcPr>
          <w:p w14:paraId="779EB211" w14:textId="77777777" w:rsidR="00D16EB8" w:rsidRPr="0025190C" w:rsidRDefault="00D16EB8" w:rsidP="00371555">
            <w:pPr>
              <w:pStyle w:val="a3"/>
              <w:jc w:val="center"/>
              <w:rPr>
                <w:rFonts w:ascii="Times New Roman" w:hAnsi="Times New Roman" w:cs="Times New Roman"/>
                <w:sz w:val="24"/>
                <w:szCs w:val="24"/>
              </w:rPr>
            </w:pPr>
            <w:r w:rsidRPr="0025190C">
              <w:rPr>
                <w:rFonts w:ascii="Times New Roman" w:hAnsi="Times New Roman" w:cs="Times New Roman"/>
                <w:sz w:val="24"/>
                <w:szCs w:val="24"/>
              </w:rPr>
              <w:t>№</w:t>
            </w:r>
          </w:p>
        </w:tc>
        <w:tc>
          <w:tcPr>
            <w:tcW w:w="2521" w:type="dxa"/>
          </w:tcPr>
          <w:p w14:paraId="1E2225E5" w14:textId="77777777" w:rsidR="00D16EB8" w:rsidRPr="0025190C" w:rsidRDefault="00D16EB8" w:rsidP="00371555">
            <w:pPr>
              <w:pStyle w:val="a3"/>
              <w:jc w:val="center"/>
              <w:rPr>
                <w:rFonts w:ascii="Times New Roman" w:hAnsi="Times New Roman" w:cs="Times New Roman"/>
                <w:sz w:val="24"/>
                <w:szCs w:val="24"/>
              </w:rPr>
            </w:pPr>
            <w:r w:rsidRPr="0025190C">
              <w:rPr>
                <w:rFonts w:ascii="Times New Roman" w:hAnsi="Times New Roman" w:cs="Times New Roman"/>
                <w:sz w:val="24"/>
                <w:szCs w:val="24"/>
              </w:rPr>
              <w:t>Регионы</w:t>
            </w:r>
          </w:p>
        </w:tc>
        <w:tc>
          <w:tcPr>
            <w:tcW w:w="1134" w:type="dxa"/>
          </w:tcPr>
          <w:p w14:paraId="1F149570" w14:textId="77777777" w:rsidR="00D16EB8" w:rsidRPr="0025190C" w:rsidRDefault="00D16EB8" w:rsidP="00371555">
            <w:pPr>
              <w:pStyle w:val="a3"/>
              <w:jc w:val="center"/>
              <w:rPr>
                <w:rFonts w:ascii="Times New Roman" w:hAnsi="Times New Roman" w:cs="Times New Roman"/>
                <w:sz w:val="24"/>
                <w:szCs w:val="24"/>
              </w:rPr>
            </w:pPr>
            <w:r w:rsidRPr="0025190C">
              <w:rPr>
                <w:rFonts w:ascii="Times New Roman" w:hAnsi="Times New Roman" w:cs="Times New Roman"/>
                <w:sz w:val="24"/>
                <w:szCs w:val="24"/>
              </w:rPr>
              <w:t>Количество аптек</w:t>
            </w:r>
          </w:p>
        </w:tc>
        <w:tc>
          <w:tcPr>
            <w:tcW w:w="1134" w:type="dxa"/>
          </w:tcPr>
          <w:p w14:paraId="73B5BBF5" w14:textId="77777777" w:rsidR="00D16EB8" w:rsidRPr="0025190C" w:rsidRDefault="00D16EB8" w:rsidP="00371555">
            <w:pPr>
              <w:pStyle w:val="a3"/>
              <w:jc w:val="center"/>
              <w:rPr>
                <w:rFonts w:ascii="Times New Roman" w:hAnsi="Times New Roman" w:cs="Times New Roman"/>
                <w:sz w:val="24"/>
                <w:szCs w:val="24"/>
              </w:rPr>
            </w:pPr>
            <w:r w:rsidRPr="0025190C">
              <w:rPr>
                <w:rFonts w:ascii="Times New Roman" w:hAnsi="Times New Roman" w:cs="Times New Roman"/>
                <w:sz w:val="24"/>
                <w:szCs w:val="24"/>
              </w:rPr>
              <w:t>Сетевые аптеки</w:t>
            </w:r>
          </w:p>
        </w:tc>
        <w:tc>
          <w:tcPr>
            <w:tcW w:w="1134" w:type="dxa"/>
          </w:tcPr>
          <w:p w14:paraId="1DF890C7" w14:textId="77777777" w:rsidR="00D16EB8" w:rsidRPr="0025190C" w:rsidRDefault="00D16EB8" w:rsidP="00371555">
            <w:pPr>
              <w:pStyle w:val="a3"/>
              <w:jc w:val="center"/>
              <w:rPr>
                <w:rFonts w:ascii="Times New Roman" w:hAnsi="Times New Roman" w:cs="Times New Roman"/>
                <w:sz w:val="24"/>
                <w:szCs w:val="24"/>
              </w:rPr>
            </w:pPr>
            <w:r w:rsidRPr="0025190C">
              <w:rPr>
                <w:rFonts w:ascii="Times New Roman" w:hAnsi="Times New Roman" w:cs="Times New Roman"/>
                <w:sz w:val="24"/>
                <w:szCs w:val="24"/>
              </w:rPr>
              <w:t>Индивидуальные аптеки</w:t>
            </w:r>
          </w:p>
        </w:tc>
        <w:tc>
          <w:tcPr>
            <w:tcW w:w="1276" w:type="dxa"/>
          </w:tcPr>
          <w:p w14:paraId="63D6F5FC" w14:textId="77777777" w:rsidR="00D16EB8" w:rsidRPr="0025190C" w:rsidRDefault="00D16EB8" w:rsidP="00D16EB8">
            <w:pPr>
              <w:pStyle w:val="a3"/>
              <w:jc w:val="center"/>
              <w:rPr>
                <w:rFonts w:ascii="Times New Roman" w:hAnsi="Times New Roman" w:cs="Times New Roman"/>
                <w:sz w:val="24"/>
                <w:szCs w:val="24"/>
              </w:rPr>
            </w:pPr>
            <w:r w:rsidRPr="0025190C">
              <w:rPr>
                <w:rFonts w:ascii="Times New Roman" w:hAnsi="Times New Roman" w:cs="Times New Roman"/>
                <w:sz w:val="24"/>
                <w:szCs w:val="24"/>
              </w:rPr>
              <w:t>Концентрация аптек (на 10 тыс. человек)</w:t>
            </w:r>
          </w:p>
        </w:tc>
        <w:tc>
          <w:tcPr>
            <w:tcW w:w="1276" w:type="dxa"/>
          </w:tcPr>
          <w:p w14:paraId="48A7C0A1" w14:textId="77777777" w:rsidR="00D16EB8" w:rsidRPr="0025190C" w:rsidRDefault="00D16EB8" w:rsidP="00371555">
            <w:pPr>
              <w:pStyle w:val="a3"/>
              <w:jc w:val="center"/>
              <w:rPr>
                <w:rFonts w:ascii="Times New Roman" w:hAnsi="Times New Roman" w:cs="Times New Roman"/>
                <w:sz w:val="24"/>
                <w:szCs w:val="24"/>
              </w:rPr>
            </w:pPr>
            <w:r w:rsidRPr="0025190C">
              <w:rPr>
                <w:rFonts w:ascii="Times New Roman" w:hAnsi="Times New Roman" w:cs="Times New Roman"/>
                <w:sz w:val="24"/>
                <w:szCs w:val="24"/>
              </w:rPr>
              <w:t>Потребление ГЛС на 1 чел (тыс. KZT)</w:t>
            </w:r>
          </w:p>
        </w:tc>
        <w:tc>
          <w:tcPr>
            <w:tcW w:w="1275" w:type="dxa"/>
          </w:tcPr>
          <w:p w14:paraId="6695B288" w14:textId="77777777" w:rsidR="00D16EB8" w:rsidRPr="0025190C" w:rsidRDefault="00D16EB8" w:rsidP="00371555">
            <w:pPr>
              <w:pStyle w:val="a3"/>
              <w:jc w:val="center"/>
              <w:rPr>
                <w:rFonts w:ascii="Times New Roman" w:hAnsi="Times New Roman" w:cs="Times New Roman"/>
                <w:sz w:val="24"/>
                <w:szCs w:val="24"/>
              </w:rPr>
            </w:pPr>
            <w:r w:rsidRPr="0025190C">
              <w:rPr>
                <w:rFonts w:ascii="Times New Roman" w:hAnsi="Times New Roman" w:cs="Times New Roman"/>
                <w:sz w:val="24"/>
                <w:szCs w:val="24"/>
              </w:rPr>
              <w:t>Индекс изменения потребления</w:t>
            </w:r>
          </w:p>
        </w:tc>
      </w:tr>
      <w:tr w:rsidR="00D16EB8" w:rsidRPr="0025190C" w14:paraId="19548D8F" w14:textId="77777777" w:rsidTr="00D16EB8">
        <w:tc>
          <w:tcPr>
            <w:tcW w:w="456" w:type="dxa"/>
          </w:tcPr>
          <w:p w14:paraId="4804D833" w14:textId="77777777" w:rsidR="00D16EB8" w:rsidRPr="0025190C" w:rsidRDefault="00D16EB8" w:rsidP="009270C1">
            <w:pPr>
              <w:pStyle w:val="a3"/>
              <w:jc w:val="center"/>
              <w:rPr>
                <w:rFonts w:ascii="Times New Roman" w:hAnsi="Times New Roman" w:cs="Times New Roman"/>
                <w:sz w:val="24"/>
                <w:szCs w:val="24"/>
              </w:rPr>
            </w:pPr>
            <w:r w:rsidRPr="0025190C">
              <w:rPr>
                <w:rFonts w:ascii="Times New Roman" w:hAnsi="Times New Roman" w:cs="Times New Roman"/>
                <w:sz w:val="24"/>
                <w:szCs w:val="24"/>
              </w:rPr>
              <w:t>1</w:t>
            </w:r>
          </w:p>
        </w:tc>
        <w:tc>
          <w:tcPr>
            <w:tcW w:w="2521" w:type="dxa"/>
          </w:tcPr>
          <w:p w14:paraId="7CE6EA26" w14:textId="77777777" w:rsidR="00D16EB8" w:rsidRPr="0025190C" w:rsidRDefault="00D16EB8" w:rsidP="004419C4">
            <w:pPr>
              <w:pStyle w:val="a3"/>
              <w:jc w:val="both"/>
              <w:rPr>
                <w:rFonts w:ascii="Times New Roman" w:hAnsi="Times New Roman" w:cs="Times New Roman"/>
                <w:sz w:val="24"/>
                <w:szCs w:val="24"/>
              </w:rPr>
            </w:pPr>
            <w:r w:rsidRPr="0025190C">
              <w:rPr>
                <w:rFonts w:ascii="Times New Roman" w:hAnsi="Times New Roman" w:cs="Times New Roman"/>
                <w:sz w:val="24"/>
                <w:szCs w:val="24"/>
              </w:rPr>
              <w:t>г. Астана</w:t>
            </w:r>
          </w:p>
        </w:tc>
        <w:tc>
          <w:tcPr>
            <w:tcW w:w="1134" w:type="dxa"/>
          </w:tcPr>
          <w:p w14:paraId="41B1BAE7" w14:textId="77777777" w:rsidR="00D16EB8" w:rsidRPr="0025190C" w:rsidRDefault="00E45BA7" w:rsidP="00371555">
            <w:pPr>
              <w:pStyle w:val="a3"/>
              <w:jc w:val="center"/>
              <w:rPr>
                <w:rFonts w:ascii="Times New Roman" w:hAnsi="Times New Roman" w:cs="Times New Roman"/>
                <w:sz w:val="24"/>
                <w:szCs w:val="24"/>
              </w:rPr>
            </w:pPr>
            <w:r w:rsidRPr="0025190C">
              <w:rPr>
                <w:rFonts w:ascii="Times New Roman" w:hAnsi="Times New Roman" w:cs="Times New Roman"/>
                <w:sz w:val="24"/>
                <w:szCs w:val="24"/>
              </w:rPr>
              <w:t>687</w:t>
            </w:r>
          </w:p>
        </w:tc>
        <w:tc>
          <w:tcPr>
            <w:tcW w:w="1134" w:type="dxa"/>
          </w:tcPr>
          <w:p w14:paraId="5A5BF693" w14:textId="77777777" w:rsidR="00D16EB8" w:rsidRPr="0025190C" w:rsidRDefault="00E45BA7" w:rsidP="00371555">
            <w:pPr>
              <w:pStyle w:val="a3"/>
              <w:jc w:val="center"/>
              <w:rPr>
                <w:rFonts w:ascii="Times New Roman" w:hAnsi="Times New Roman" w:cs="Times New Roman"/>
                <w:sz w:val="24"/>
                <w:szCs w:val="24"/>
              </w:rPr>
            </w:pPr>
            <w:r w:rsidRPr="0025190C">
              <w:rPr>
                <w:rFonts w:ascii="Times New Roman" w:hAnsi="Times New Roman" w:cs="Times New Roman"/>
                <w:sz w:val="24"/>
                <w:szCs w:val="24"/>
              </w:rPr>
              <w:t>346</w:t>
            </w:r>
          </w:p>
        </w:tc>
        <w:tc>
          <w:tcPr>
            <w:tcW w:w="1134" w:type="dxa"/>
          </w:tcPr>
          <w:p w14:paraId="150F4A42" w14:textId="77777777" w:rsidR="00D16EB8" w:rsidRPr="0025190C" w:rsidRDefault="002C609F" w:rsidP="00371555">
            <w:pPr>
              <w:pStyle w:val="a3"/>
              <w:jc w:val="center"/>
              <w:rPr>
                <w:rFonts w:ascii="Times New Roman" w:hAnsi="Times New Roman" w:cs="Times New Roman"/>
                <w:sz w:val="24"/>
                <w:szCs w:val="24"/>
              </w:rPr>
            </w:pPr>
            <w:r w:rsidRPr="0025190C">
              <w:rPr>
                <w:rFonts w:ascii="Times New Roman" w:hAnsi="Times New Roman" w:cs="Times New Roman"/>
                <w:sz w:val="24"/>
                <w:szCs w:val="24"/>
              </w:rPr>
              <w:t>341</w:t>
            </w:r>
          </w:p>
        </w:tc>
        <w:tc>
          <w:tcPr>
            <w:tcW w:w="1276" w:type="dxa"/>
          </w:tcPr>
          <w:p w14:paraId="06A08C30" w14:textId="77777777" w:rsidR="00D16EB8" w:rsidRPr="0025190C" w:rsidRDefault="00D16EB8" w:rsidP="00371555">
            <w:pPr>
              <w:pStyle w:val="a3"/>
              <w:jc w:val="center"/>
              <w:rPr>
                <w:rFonts w:ascii="Times New Roman" w:hAnsi="Times New Roman" w:cs="Times New Roman"/>
                <w:sz w:val="24"/>
                <w:szCs w:val="24"/>
              </w:rPr>
            </w:pPr>
            <w:r w:rsidRPr="0025190C">
              <w:rPr>
                <w:rFonts w:ascii="Times New Roman" w:hAnsi="Times New Roman" w:cs="Times New Roman"/>
                <w:sz w:val="24"/>
                <w:szCs w:val="24"/>
              </w:rPr>
              <w:t>5</w:t>
            </w:r>
          </w:p>
        </w:tc>
        <w:tc>
          <w:tcPr>
            <w:tcW w:w="1276" w:type="dxa"/>
          </w:tcPr>
          <w:p w14:paraId="582EC87B" w14:textId="77777777" w:rsidR="00D16EB8" w:rsidRPr="0025190C" w:rsidRDefault="00D16EB8" w:rsidP="00371555">
            <w:pPr>
              <w:pStyle w:val="a3"/>
              <w:jc w:val="center"/>
              <w:rPr>
                <w:rFonts w:ascii="Times New Roman" w:hAnsi="Times New Roman" w:cs="Times New Roman"/>
                <w:sz w:val="24"/>
                <w:szCs w:val="24"/>
              </w:rPr>
            </w:pPr>
            <w:r w:rsidRPr="0025190C">
              <w:rPr>
                <w:rFonts w:ascii="Times New Roman" w:hAnsi="Times New Roman" w:cs="Times New Roman"/>
                <w:sz w:val="24"/>
                <w:szCs w:val="24"/>
              </w:rPr>
              <w:t>33</w:t>
            </w:r>
          </w:p>
        </w:tc>
        <w:tc>
          <w:tcPr>
            <w:tcW w:w="1275" w:type="dxa"/>
          </w:tcPr>
          <w:p w14:paraId="15CDF59F" w14:textId="77777777" w:rsidR="00D16EB8" w:rsidRPr="0025190C" w:rsidRDefault="00D16EB8" w:rsidP="00371555">
            <w:pPr>
              <w:pStyle w:val="a3"/>
              <w:jc w:val="center"/>
              <w:rPr>
                <w:rFonts w:ascii="Times New Roman" w:hAnsi="Times New Roman" w:cs="Times New Roman"/>
                <w:sz w:val="24"/>
                <w:szCs w:val="24"/>
              </w:rPr>
            </w:pPr>
            <w:r w:rsidRPr="0025190C">
              <w:rPr>
                <w:rFonts w:ascii="Times New Roman" w:hAnsi="Times New Roman" w:cs="Times New Roman"/>
                <w:sz w:val="24"/>
                <w:szCs w:val="24"/>
              </w:rPr>
              <w:t>15,4%</w:t>
            </w:r>
          </w:p>
        </w:tc>
      </w:tr>
      <w:tr w:rsidR="00D16EB8" w:rsidRPr="0025190C" w14:paraId="59DF76F4" w14:textId="77777777" w:rsidTr="00D16EB8">
        <w:tc>
          <w:tcPr>
            <w:tcW w:w="456" w:type="dxa"/>
          </w:tcPr>
          <w:p w14:paraId="5BC774A6" w14:textId="77777777" w:rsidR="00D16EB8" w:rsidRPr="0025190C" w:rsidRDefault="00D16EB8" w:rsidP="009270C1">
            <w:pPr>
              <w:pStyle w:val="a3"/>
              <w:jc w:val="center"/>
              <w:rPr>
                <w:rFonts w:ascii="Times New Roman" w:hAnsi="Times New Roman" w:cs="Times New Roman"/>
                <w:sz w:val="24"/>
                <w:szCs w:val="24"/>
              </w:rPr>
            </w:pPr>
            <w:r w:rsidRPr="0025190C">
              <w:rPr>
                <w:rFonts w:ascii="Times New Roman" w:hAnsi="Times New Roman" w:cs="Times New Roman"/>
                <w:sz w:val="24"/>
                <w:szCs w:val="24"/>
              </w:rPr>
              <w:t>2</w:t>
            </w:r>
          </w:p>
        </w:tc>
        <w:tc>
          <w:tcPr>
            <w:tcW w:w="2521" w:type="dxa"/>
          </w:tcPr>
          <w:p w14:paraId="0DD2EC02" w14:textId="77777777" w:rsidR="00D16EB8" w:rsidRPr="0025190C" w:rsidRDefault="00D16EB8" w:rsidP="004419C4">
            <w:pPr>
              <w:pStyle w:val="a3"/>
              <w:jc w:val="both"/>
              <w:rPr>
                <w:rFonts w:ascii="Times New Roman" w:hAnsi="Times New Roman" w:cs="Times New Roman"/>
                <w:sz w:val="24"/>
                <w:szCs w:val="24"/>
              </w:rPr>
            </w:pPr>
            <w:r w:rsidRPr="0025190C">
              <w:rPr>
                <w:rFonts w:ascii="Times New Roman" w:hAnsi="Times New Roman" w:cs="Times New Roman"/>
                <w:sz w:val="24"/>
                <w:szCs w:val="24"/>
              </w:rPr>
              <w:t>г. Алматы</w:t>
            </w:r>
          </w:p>
        </w:tc>
        <w:tc>
          <w:tcPr>
            <w:tcW w:w="1134" w:type="dxa"/>
          </w:tcPr>
          <w:p w14:paraId="6FB4CB2F" w14:textId="77777777" w:rsidR="00D16EB8" w:rsidRPr="0025190C" w:rsidRDefault="00E45BA7" w:rsidP="00371555">
            <w:pPr>
              <w:pStyle w:val="a3"/>
              <w:jc w:val="center"/>
              <w:rPr>
                <w:rFonts w:ascii="Times New Roman" w:hAnsi="Times New Roman" w:cs="Times New Roman"/>
                <w:sz w:val="24"/>
                <w:szCs w:val="24"/>
              </w:rPr>
            </w:pPr>
            <w:r w:rsidRPr="0025190C">
              <w:rPr>
                <w:rFonts w:ascii="Times New Roman" w:hAnsi="Times New Roman" w:cs="Times New Roman"/>
                <w:sz w:val="24"/>
                <w:szCs w:val="24"/>
              </w:rPr>
              <w:t>1 080</w:t>
            </w:r>
          </w:p>
        </w:tc>
        <w:tc>
          <w:tcPr>
            <w:tcW w:w="1134" w:type="dxa"/>
          </w:tcPr>
          <w:p w14:paraId="05E3CEB4" w14:textId="77777777" w:rsidR="00D16EB8" w:rsidRPr="0025190C" w:rsidRDefault="00E45BA7" w:rsidP="00371555">
            <w:pPr>
              <w:pStyle w:val="a3"/>
              <w:jc w:val="center"/>
              <w:rPr>
                <w:rFonts w:ascii="Times New Roman" w:hAnsi="Times New Roman" w:cs="Times New Roman"/>
                <w:sz w:val="24"/>
                <w:szCs w:val="24"/>
              </w:rPr>
            </w:pPr>
            <w:r w:rsidRPr="0025190C">
              <w:rPr>
                <w:rFonts w:ascii="Times New Roman" w:hAnsi="Times New Roman" w:cs="Times New Roman"/>
                <w:sz w:val="24"/>
                <w:szCs w:val="24"/>
              </w:rPr>
              <w:t>490</w:t>
            </w:r>
          </w:p>
        </w:tc>
        <w:tc>
          <w:tcPr>
            <w:tcW w:w="1134" w:type="dxa"/>
          </w:tcPr>
          <w:p w14:paraId="0F7D6FFD" w14:textId="77777777" w:rsidR="00D16EB8" w:rsidRPr="0025190C" w:rsidRDefault="002C609F" w:rsidP="00371555">
            <w:pPr>
              <w:pStyle w:val="a3"/>
              <w:jc w:val="center"/>
              <w:rPr>
                <w:rFonts w:ascii="Times New Roman" w:hAnsi="Times New Roman" w:cs="Times New Roman"/>
                <w:sz w:val="24"/>
                <w:szCs w:val="24"/>
              </w:rPr>
            </w:pPr>
            <w:r w:rsidRPr="0025190C">
              <w:rPr>
                <w:rFonts w:ascii="Times New Roman" w:hAnsi="Times New Roman" w:cs="Times New Roman"/>
                <w:sz w:val="24"/>
                <w:szCs w:val="24"/>
              </w:rPr>
              <w:t>590</w:t>
            </w:r>
          </w:p>
        </w:tc>
        <w:tc>
          <w:tcPr>
            <w:tcW w:w="1276" w:type="dxa"/>
          </w:tcPr>
          <w:p w14:paraId="5A3DF0E9" w14:textId="77777777" w:rsidR="00D16EB8" w:rsidRPr="0025190C" w:rsidRDefault="00D16EB8" w:rsidP="00371555">
            <w:pPr>
              <w:pStyle w:val="a3"/>
              <w:jc w:val="center"/>
              <w:rPr>
                <w:rFonts w:ascii="Times New Roman" w:hAnsi="Times New Roman" w:cs="Times New Roman"/>
                <w:sz w:val="24"/>
                <w:szCs w:val="24"/>
              </w:rPr>
            </w:pPr>
            <w:r w:rsidRPr="0025190C">
              <w:rPr>
                <w:rFonts w:ascii="Times New Roman" w:hAnsi="Times New Roman" w:cs="Times New Roman"/>
                <w:sz w:val="24"/>
                <w:szCs w:val="24"/>
              </w:rPr>
              <w:t>5</w:t>
            </w:r>
          </w:p>
        </w:tc>
        <w:tc>
          <w:tcPr>
            <w:tcW w:w="1276" w:type="dxa"/>
          </w:tcPr>
          <w:p w14:paraId="154FF6BC" w14:textId="77777777" w:rsidR="00D16EB8" w:rsidRPr="0025190C" w:rsidRDefault="00D16EB8" w:rsidP="00371555">
            <w:pPr>
              <w:pStyle w:val="a3"/>
              <w:jc w:val="center"/>
              <w:rPr>
                <w:rFonts w:ascii="Times New Roman" w:hAnsi="Times New Roman" w:cs="Times New Roman"/>
                <w:sz w:val="24"/>
                <w:szCs w:val="24"/>
              </w:rPr>
            </w:pPr>
            <w:r w:rsidRPr="0025190C">
              <w:rPr>
                <w:rFonts w:ascii="Times New Roman" w:hAnsi="Times New Roman" w:cs="Times New Roman"/>
                <w:sz w:val="24"/>
                <w:szCs w:val="24"/>
              </w:rPr>
              <w:t>44</w:t>
            </w:r>
          </w:p>
        </w:tc>
        <w:tc>
          <w:tcPr>
            <w:tcW w:w="1275" w:type="dxa"/>
          </w:tcPr>
          <w:p w14:paraId="37B946D7" w14:textId="77777777" w:rsidR="00D16EB8" w:rsidRPr="0025190C" w:rsidRDefault="00D16EB8" w:rsidP="00371555">
            <w:pPr>
              <w:jc w:val="center"/>
              <w:rPr>
                <w:rFonts w:ascii="Times New Roman" w:hAnsi="Times New Roman" w:cs="Times New Roman"/>
                <w:sz w:val="24"/>
                <w:szCs w:val="24"/>
              </w:rPr>
            </w:pPr>
            <w:r w:rsidRPr="0025190C">
              <w:rPr>
                <w:rFonts w:ascii="Times New Roman" w:hAnsi="Times New Roman" w:cs="Times New Roman"/>
                <w:sz w:val="24"/>
                <w:szCs w:val="24"/>
              </w:rPr>
              <w:t>6,8%</w:t>
            </w:r>
          </w:p>
        </w:tc>
      </w:tr>
      <w:tr w:rsidR="00D16EB8" w:rsidRPr="0025190C" w14:paraId="4A76B526" w14:textId="77777777" w:rsidTr="00D16EB8">
        <w:tc>
          <w:tcPr>
            <w:tcW w:w="456" w:type="dxa"/>
          </w:tcPr>
          <w:p w14:paraId="6CE3481A" w14:textId="77777777" w:rsidR="00D16EB8" w:rsidRPr="0025190C" w:rsidRDefault="00D16EB8" w:rsidP="009270C1">
            <w:pPr>
              <w:pStyle w:val="a3"/>
              <w:jc w:val="center"/>
              <w:rPr>
                <w:rFonts w:ascii="Times New Roman" w:hAnsi="Times New Roman" w:cs="Times New Roman"/>
                <w:sz w:val="24"/>
                <w:szCs w:val="24"/>
              </w:rPr>
            </w:pPr>
            <w:r w:rsidRPr="0025190C">
              <w:rPr>
                <w:rFonts w:ascii="Times New Roman" w:hAnsi="Times New Roman" w:cs="Times New Roman"/>
                <w:sz w:val="24"/>
                <w:szCs w:val="24"/>
              </w:rPr>
              <w:t>3</w:t>
            </w:r>
          </w:p>
        </w:tc>
        <w:tc>
          <w:tcPr>
            <w:tcW w:w="2521" w:type="dxa"/>
          </w:tcPr>
          <w:p w14:paraId="66520900" w14:textId="77777777" w:rsidR="00D16EB8" w:rsidRPr="0025190C" w:rsidRDefault="00D16EB8" w:rsidP="004419C4">
            <w:pPr>
              <w:pStyle w:val="a3"/>
              <w:jc w:val="both"/>
              <w:rPr>
                <w:rFonts w:ascii="Times New Roman" w:hAnsi="Times New Roman" w:cs="Times New Roman"/>
                <w:sz w:val="24"/>
                <w:szCs w:val="24"/>
              </w:rPr>
            </w:pPr>
            <w:r w:rsidRPr="0025190C">
              <w:rPr>
                <w:rFonts w:ascii="Times New Roman" w:hAnsi="Times New Roman" w:cs="Times New Roman"/>
                <w:sz w:val="24"/>
                <w:szCs w:val="24"/>
              </w:rPr>
              <w:t>г. Шымкент</w:t>
            </w:r>
          </w:p>
        </w:tc>
        <w:tc>
          <w:tcPr>
            <w:tcW w:w="1134" w:type="dxa"/>
          </w:tcPr>
          <w:p w14:paraId="74303311" w14:textId="77777777" w:rsidR="00D16EB8" w:rsidRPr="0025190C" w:rsidRDefault="00DA7B57" w:rsidP="00371555">
            <w:pPr>
              <w:pStyle w:val="a3"/>
              <w:jc w:val="center"/>
              <w:rPr>
                <w:rFonts w:ascii="Times New Roman" w:hAnsi="Times New Roman" w:cs="Times New Roman"/>
                <w:sz w:val="24"/>
                <w:szCs w:val="24"/>
              </w:rPr>
            </w:pPr>
            <w:r w:rsidRPr="0025190C">
              <w:rPr>
                <w:rFonts w:ascii="Times New Roman" w:hAnsi="Times New Roman" w:cs="Times New Roman"/>
                <w:sz w:val="24"/>
                <w:szCs w:val="24"/>
              </w:rPr>
              <w:t>501</w:t>
            </w:r>
          </w:p>
        </w:tc>
        <w:tc>
          <w:tcPr>
            <w:tcW w:w="1134" w:type="dxa"/>
          </w:tcPr>
          <w:p w14:paraId="78240CDB" w14:textId="77777777" w:rsidR="00D16EB8" w:rsidRPr="0025190C" w:rsidRDefault="006F5D49" w:rsidP="00371555">
            <w:pPr>
              <w:pStyle w:val="a3"/>
              <w:jc w:val="center"/>
              <w:rPr>
                <w:rFonts w:ascii="Times New Roman" w:hAnsi="Times New Roman" w:cs="Times New Roman"/>
                <w:sz w:val="24"/>
                <w:szCs w:val="24"/>
              </w:rPr>
            </w:pPr>
            <w:r w:rsidRPr="0025190C">
              <w:rPr>
                <w:rFonts w:ascii="Times New Roman" w:hAnsi="Times New Roman" w:cs="Times New Roman"/>
                <w:sz w:val="24"/>
                <w:szCs w:val="24"/>
              </w:rPr>
              <w:t>280</w:t>
            </w:r>
          </w:p>
        </w:tc>
        <w:tc>
          <w:tcPr>
            <w:tcW w:w="1134" w:type="dxa"/>
          </w:tcPr>
          <w:p w14:paraId="1A0E2D2A" w14:textId="77777777" w:rsidR="00D16EB8" w:rsidRPr="0025190C" w:rsidRDefault="002C609F" w:rsidP="00371555">
            <w:pPr>
              <w:pStyle w:val="a3"/>
              <w:jc w:val="center"/>
              <w:rPr>
                <w:rFonts w:ascii="Times New Roman" w:hAnsi="Times New Roman" w:cs="Times New Roman"/>
                <w:sz w:val="24"/>
                <w:szCs w:val="24"/>
              </w:rPr>
            </w:pPr>
            <w:r w:rsidRPr="0025190C">
              <w:rPr>
                <w:rFonts w:ascii="Times New Roman" w:hAnsi="Times New Roman" w:cs="Times New Roman"/>
                <w:sz w:val="24"/>
                <w:szCs w:val="24"/>
              </w:rPr>
              <w:t>221</w:t>
            </w:r>
          </w:p>
        </w:tc>
        <w:tc>
          <w:tcPr>
            <w:tcW w:w="1276" w:type="dxa"/>
          </w:tcPr>
          <w:p w14:paraId="2CE7649F" w14:textId="77777777" w:rsidR="00D16EB8" w:rsidRPr="0025190C" w:rsidRDefault="00D16EB8" w:rsidP="00371555">
            <w:pPr>
              <w:pStyle w:val="a3"/>
              <w:jc w:val="center"/>
              <w:rPr>
                <w:rFonts w:ascii="Times New Roman" w:hAnsi="Times New Roman" w:cs="Times New Roman"/>
                <w:sz w:val="24"/>
                <w:szCs w:val="24"/>
              </w:rPr>
            </w:pPr>
            <w:r w:rsidRPr="0025190C">
              <w:rPr>
                <w:rFonts w:ascii="Times New Roman" w:hAnsi="Times New Roman" w:cs="Times New Roman"/>
                <w:sz w:val="24"/>
                <w:szCs w:val="24"/>
              </w:rPr>
              <w:t>4</w:t>
            </w:r>
          </w:p>
        </w:tc>
        <w:tc>
          <w:tcPr>
            <w:tcW w:w="1276" w:type="dxa"/>
          </w:tcPr>
          <w:p w14:paraId="440C02BA" w14:textId="77777777" w:rsidR="00D16EB8" w:rsidRPr="0025190C" w:rsidRDefault="00D16EB8" w:rsidP="00371555">
            <w:pPr>
              <w:pStyle w:val="a3"/>
              <w:jc w:val="center"/>
              <w:rPr>
                <w:rFonts w:ascii="Times New Roman" w:hAnsi="Times New Roman" w:cs="Times New Roman"/>
                <w:sz w:val="24"/>
                <w:szCs w:val="24"/>
              </w:rPr>
            </w:pPr>
            <w:r w:rsidRPr="0025190C">
              <w:rPr>
                <w:rFonts w:ascii="Times New Roman" w:hAnsi="Times New Roman" w:cs="Times New Roman"/>
                <w:sz w:val="24"/>
                <w:szCs w:val="24"/>
              </w:rPr>
              <w:t>33</w:t>
            </w:r>
          </w:p>
        </w:tc>
        <w:tc>
          <w:tcPr>
            <w:tcW w:w="1275" w:type="dxa"/>
          </w:tcPr>
          <w:p w14:paraId="1BD160AE" w14:textId="77777777" w:rsidR="00D16EB8" w:rsidRPr="0025190C" w:rsidRDefault="00D16EB8" w:rsidP="00371555">
            <w:pPr>
              <w:jc w:val="center"/>
              <w:rPr>
                <w:rFonts w:ascii="Times New Roman" w:hAnsi="Times New Roman" w:cs="Times New Roman"/>
                <w:sz w:val="24"/>
                <w:szCs w:val="24"/>
              </w:rPr>
            </w:pPr>
            <w:r w:rsidRPr="0025190C">
              <w:rPr>
                <w:rFonts w:ascii="Times New Roman" w:hAnsi="Times New Roman" w:cs="Times New Roman"/>
                <w:sz w:val="24"/>
                <w:szCs w:val="24"/>
              </w:rPr>
              <w:t>13,4%</w:t>
            </w:r>
          </w:p>
        </w:tc>
      </w:tr>
      <w:tr w:rsidR="00D16EB8" w:rsidRPr="0025190C" w14:paraId="65762768" w14:textId="77777777" w:rsidTr="00D16EB8">
        <w:tc>
          <w:tcPr>
            <w:tcW w:w="456" w:type="dxa"/>
          </w:tcPr>
          <w:p w14:paraId="471046A6" w14:textId="77777777" w:rsidR="00D16EB8" w:rsidRPr="0025190C" w:rsidRDefault="00D16EB8" w:rsidP="009270C1">
            <w:pPr>
              <w:pStyle w:val="a3"/>
              <w:jc w:val="center"/>
              <w:rPr>
                <w:rFonts w:ascii="Times New Roman" w:hAnsi="Times New Roman" w:cs="Times New Roman"/>
                <w:sz w:val="24"/>
                <w:szCs w:val="24"/>
              </w:rPr>
            </w:pPr>
            <w:r w:rsidRPr="0025190C">
              <w:rPr>
                <w:rFonts w:ascii="Times New Roman" w:hAnsi="Times New Roman" w:cs="Times New Roman"/>
                <w:sz w:val="24"/>
                <w:szCs w:val="24"/>
              </w:rPr>
              <w:t>4</w:t>
            </w:r>
          </w:p>
        </w:tc>
        <w:tc>
          <w:tcPr>
            <w:tcW w:w="2521" w:type="dxa"/>
          </w:tcPr>
          <w:p w14:paraId="567331F5" w14:textId="77777777" w:rsidR="00D16EB8" w:rsidRPr="0025190C" w:rsidRDefault="00D16EB8" w:rsidP="00E225DF">
            <w:pPr>
              <w:pStyle w:val="a3"/>
              <w:rPr>
                <w:rFonts w:ascii="Times New Roman" w:eastAsia="Times New Roman" w:hAnsi="Times New Roman" w:cs="Times New Roman"/>
                <w:color w:val="202124"/>
                <w:sz w:val="24"/>
                <w:szCs w:val="24"/>
              </w:rPr>
            </w:pPr>
            <w:r w:rsidRPr="0025190C">
              <w:rPr>
                <w:rFonts w:ascii="Times New Roman" w:eastAsia="Times New Roman" w:hAnsi="Times New Roman" w:cs="Times New Roman"/>
                <w:color w:val="202124"/>
                <w:sz w:val="24"/>
                <w:szCs w:val="24"/>
              </w:rPr>
              <w:t>Абайская обл.</w:t>
            </w:r>
          </w:p>
        </w:tc>
        <w:tc>
          <w:tcPr>
            <w:tcW w:w="1134" w:type="dxa"/>
          </w:tcPr>
          <w:p w14:paraId="1C50742D" w14:textId="77777777" w:rsidR="00D16EB8" w:rsidRPr="0025190C" w:rsidRDefault="000B3056" w:rsidP="00E225DF">
            <w:pPr>
              <w:pStyle w:val="a3"/>
              <w:jc w:val="center"/>
              <w:rPr>
                <w:rFonts w:ascii="Times New Roman" w:hAnsi="Times New Roman" w:cs="Times New Roman"/>
                <w:sz w:val="24"/>
                <w:szCs w:val="24"/>
              </w:rPr>
            </w:pPr>
            <w:r w:rsidRPr="0025190C">
              <w:rPr>
                <w:rFonts w:ascii="Times New Roman" w:hAnsi="Times New Roman" w:cs="Times New Roman"/>
                <w:sz w:val="24"/>
                <w:szCs w:val="24"/>
              </w:rPr>
              <w:t>-</w:t>
            </w:r>
          </w:p>
        </w:tc>
        <w:tc>
          <w:tcPr>
            <w:tcW w:w="1134" w:type="dxa"/>
          </w:tcPr>
          <w:p w14:paraId="5585929A" w14:textId="77777777" w:rsidR="00D16EB8" w:rsidRPr="0025190C" w:rsidRDefault="006F5D49" w:rsidP="00E225DF">
            <w:pPr>
              <w:pStyle w:val="a3"/>
              <w:jc w:val="center"/>
              <w:rPr>
                <w:rFonts w:ascii="Times New Roman" w:hAnsi="Times New Roman" w:cs="Times New Roman"/>
                <w:sz w:val="24"/>
                <w:szCs w:val="24"/>
              </w:rPr>
            </w:pPr>
            <w:r w:rsidRPr="0025190C">
              <w:rPr>
                <w:rFonts w:ascii="Times New Roman" w:hAnsi="Times New Roman" w:cs="Times New Roman"/>
                <w:sz w:val="24"/>
                <w:szCs w:val="24"/>
              </w:rPr>
              <w:t>-</w:t>
            </w:r>
          </w:p>
        </w:tc>
        <w:tc>
          <w:tcPr>
            <w:tcW w:w="1134" w:type="dxa"/>
          </w:tcPr>
          <w:p w14:paraId="0055F6E4" w14:textId="77777777" w:rsidR="00D16EB8" w:rsidRPr="0025190C" w:rsidRDefault="000B3056" w:rsidP="00E225DF">
            <w:pPr>
              <w:pStyle w:val="a3"/>
              <w:jc w:val="center"/>
              <w:rPr>
                <w:rFonts w:ascii="Times New Roman" w:hAnsi="Times New Roman" w:cs="Times New Roman"/>
                <w:sz w:val="24"/>
                <w:szCs w:val="24"/>
              </w:rPr>
            </w:pPr>
            <w:r w:rsidRPr="0025190C">
              <w:rPr>
                <w:rFonts w:ascii="Times New Roman" w:hAnsi="Times New Roman" w:cs="Times New Roman"/>
                <w:sz w:val="24"/>
                <w:szCs w:val="24"/>
              </w:rPr>
              <w:t>-</w:t>
            </w:r>
          </w:p>
        </w:tc>
        <w:tc>
          <w:tcPr>
            <w:tcW w:w="1276" w:type="dxa"/>
          </w:tcPr>
          <w:p w14:paraId="7CED2D3D" w14:textId="77777777" w:rsidR="00D16EB8" w:rsidRPr="0025190C" w:rsidRDefault="00D16EB8" w:rsidP="00E225DF">
            <w:pPr>
              <w:pStyle w:val="a3"/>
              <w:jc w:val="center"/>
              <w:rPr>
                <w:rFonts w:ascii="Times New Roman" w:hAnsi="Times New Roman" w:cs="Times New Roman"/>
                <w:sz w:val="24"/>
                <w:szCs w:val="24"/>
              </w:rPr>
            </w:pPr>
            <w:r w:rsidRPr="0025190C">
              <w:rPr>
                <w:rFonts w:ascii="Times New Roman" w:hAnsi="Times New Roman" w:cs="Times New Roman"/>
                <w:sz w:val="24"/>
                <w:szCs w:val="24"/>
              </w:rPr>
              <w:t>4</w:t>
            </w:r>
          </w:p>
        </w:tc>
        <w:tc>
          <w:tcPr>
            <w:tcW w:w="1276" w:type="dxa"/>
          </w:tcPr>
          <w:p w14:paraId="31ED8801" w14:textId="77777777" w:rsidR="00D16EB8" w:rsidRPr="0025190C" w:rsidRDefault="00D16EB8" w:rsidP="00E225DF">
            <w:pPr>
              <w:pStyle w:val="a3"/>
              <w:jc w:val="center"/>
              <w:rPr>
                <w:rFonts w:ascii="Times New Roman" w:hAnsi="Times New Roman" w:cs="Times New Roman"/>
                <w:sz w:val="24"/>
                <w:szCs w:val="24"/>
              </w:rPr>
            </w:pPr>
            <w:r w:rsidRPr="0025190C">
              <w:rPr>
                <w:rFonts w:ascii="Times New Roman" w:hAnsi="Times New Roman" w:cs="Times New Roman"/>
                <w:sz w:val="24"/>
                <w:szCs w:val="24"/>
              </w:rPr>
              <w:t>16</w:t>
            </w:r>
          </w:p>
        </w:tc>
        <w:tc>
          <w:tcPr>
            <w:tcW w:w="1275" w:type="dxa"/>
          </w:tcPr>
          <w:p w14:paraId="0087668F" w14:textId="77777777" w:rsidR="00D16EB8" w:rsidRPr="0025190C" w:rsidRDefault="00D16EB8" w:rsidP="00E225DF">
            <w:pPr>
              <w:pStyle w:val="a3"/>
              <w:jc w:val="center"/>
              <w:rPr>
                <w:rFonts w:ascii="Times New Roman" w:hAnsi="Times New Roman" w:cs="Times New Roman"/>
                <w:sz w:val="24"/>
                <w:szCs w:val="24"/>
              </w:rPr>
            </w:pPr>
            <w:r w:rsidRPr="0025190C">
              <w:rPr>
                <w:rFonts w:ascii="Times New Roman" w:hAnsi="Times New Roman" w:cs="Times New Roman"/>
                <w:sz w:val="24"/>
                <w:szCs w:val="24"/>
              </w:rPr>
              <w:t>-</w:t>
            </w:r>
          </w:p>
        </w:tc>
      </w:tr>
      <w:tr w:rsidR="00D16EB8" w:rsidRPr="0025190C" w14:paraId="569E74E4" w14:textId="77777777" w:rsidTr="00D16EB8">
        <w:tc>
          <w:tcPr>
            <w:tcW w:w="456" w:type="dxa"/>
          </w:tcPr>
          <w:p w14:paraId="00D2A81D" w14:textId="77777777" w:rsidR="00D16EB8" w:rsidRPr="0025190C" w:rsidRDefault="00D16EB8" w:rsidP="009270C1">
            <w:pPr>
              <w:pStyle w:val="a3"/>
              <w:jc w:val="center"/>
              <w:rPr>
                <w:rFonts w:ascii="Times New Roman" w:hAnsi="Times New Roman" w:cs="Times New Roman"/>
                <w:sz w:val="24"/>
                <w:szCs w:val="24"/>
              </w:rPr>
            </w:pPr>
            <w:r w:rsidRPr="0025190C">
              <w:rPr>
                <w:rFonts w:ascii="Times New Roman" w:hAnsi="Times New Roman" w:cs="Times New Roman"/>
                <w:sz w:val="24"/>
                <w:szCs w:val="24"/>
              </w:rPr>
              <w:t>5</w:t>
            </w:r>
          </w:p>
        </w:tc>
        <w:tc>
          <w:tcPr>
            <w:tcW w:w="2521" w:type="dxa"/>
          </w:tcPr>
          <w:p w14:paraId="2C880B9F" w14:textId="77777777" w:rsidR="00D16EB8" w:rsidRPr="0025190C" w:rsidRDefault="00D16EB8" w:rsidP="00E225DF">
            <w:pPr>
              <w:pStyle w:val="a3"/>
              <w:rPr>
                <w:rFonts w:ascii="Times New Roman" w:eastAsia="Times New Roman" w:hAnsi="Times New Roman" w:cs="Times New Roman"/>
                <w:color w:val="202124"/>
                <w:sz w:val="24"/>
                <w:szCs w:val="24"/>
              </w:rPr>
            </w:pPr>
            <w:r w:rsidRPr="0025190C">
              <w:rPr>
                <w:rFonts w:ascii="Times New Roman" w:eastAsia="Times New Roman" w:hAnsi="Times New Roman" w:cs="Times New Roman"/>
                <w:color w:val="202124"/>
                <w:sz w:val="24"/>
                <w:szCs w:val="24"/>
              </w:rPr>
              <w:t>Акмолинская обл.</w:t>
            </w:r>
          </w:p>
        </w:tc>
        <w:tc>
          <w:tcPr>
            <w:tcW w:w="1134" w:type="dxa"/>
          </w:tcPr>
          <w:p w14:paraId="7A32973E" w14:textId="77777777" w:rsidR="00D16EB8" w:rsidRPr="0025190C" w:rsidRDefault="00DA7B57" w:rsidP="00E225DF">
            <w:pPr>
              <w:pStyle w:val="a3"/>
              <w:jc w:val="center"/>
              <w:rPr>
                <w:rFonts w:ascii="Times New Roman" w:hAnsi="Times New Roman" w:cs="Times New Roman"/>
                <w:sz w:val="24"/>
                <w:szCs w:val="24"/>
              </w:rPr>
            </w:pPr>
            <w:r w:rsidRPr="0025190C">
              <w:rPr>
                <w:rFonts w:ascii="Times New Roman" w:hAnsi="Times New Roman" w:cs="Times New Roman"/>
                <w:sz w:val="24"/>
                <w:szCs w:val="24"/>
              </w:rPr>
              <w:t>304</w:t>
            </w:r>
          </w:p>
        </w:tc>
        <w:tc>
          <w:tcPr>
            <w:tcW w:w="1134" w:type="dxa"/>
          </w:tcPr>
          <w:p w14:paraId="01E131FB" w14:textId="77777777" w:rsidR="00D16EB8" w:rsidRPr="0025190C" w:rsidRDefault="006F5D49" w:rsidP="00E225DF">
            <w:pPr>
              <w:pStyle w:val="a3"/>
              <w:jc w:val="center"/>
              <w:rPr>
                <w:rFonts w:ascii="Times New Roman" w:hAnsi="Times New Roman" w:cs="Times New Roman"/>
                <w:sz w:val="24"/>
                <w:szCs w:val="24"/>
              </w:rPr>
            </w:pPr>
            <w:r w:rsidRPr="0025190C">
              <w:rPr>
                <w:rFonts w:ascii="Times New Roman" w:hAnsi="Times New Roman" w:cs="Times New Roman"/>
                <w:sz w:val="24"/>
                <w:szCs w:val="24"/>
              </w:rPr>
              <w:t>170</w:t>
            </w:r>
          </w:p>
        </w:tc>
        <w:tc>
          <w:tcPr>
            <w:tcW w:w="1134" w:type="dxa"/>
          </w:tcPr>
          <w:p w14:paraId="37471D36" w14:textId="77777777" w:rsidR="00D16EB8" w:rsidRPr="0025190C" w:rsidRDefault="002C609F" w:rsidP="00E225DF">
            <w:pPr>
              <w:pStyle w:val="a3"/>
              <w:jc w:val="center"/>
              <w:rPr>
                <w:rFonts w:ascii="Times New Roman" w:hAnsi="Times New Roman" w:cs="Times New Roman"/>
                <w:sz w:val="24"/>
                <w:szCs w:val="24"/>
              </w:rPr>
            </w:pPr>
            <w:r w:rsidRPr="0025190C">
              <w:rPr>
                <w:rFonts w:ascii="Times New Roman" w:hAnsi="Times New Roman" w:cs="Times New Roman"/>
                <w:sz w:val="24"/>
                <w:szCs w:val="24"/>
              </w:rPr>
              <w:t>134</w:t>
            </w:r>
          </w:p>
        </w:tc>
        <w:tc>
          <w:tcPr>
            <w:tcW w:w="1276" w:type="dxa"/>
          </w:tcPr>
          <w:p w14:paraId="3E386ED8" w14:textId="77777777" w:rsidR="00D16EB8" w:rsidRPr="0025190C" w:rsidRDefault="00D16EB8" w:rsidP="00E225DF">
            <w:pPr>
              <w:pStyle w:val="a3"/>
              <w:jc w:val="center"/>
              <w:rPr>
                <w:rFonts w:ascii="Times New Roman" w:hAnsi="Times New Roman" w:cs="Times New Roman"/>
                <w:sz w:val="24"/>
                <w:szCs w:val="24"/>
              </w:rPr>
            </w:pPr>
            <w:r w:rsidRPr="0025190C">
              <w:rPr>
                <w:rFonts w:ascii="Times New Roman" w:hAnsi="Times New Roman" w:cs="Times New Roman"/>
                <w:sz w:val="24"/>
                <w:szCs w:val="24"/>
              </w:rPr>
              <w:t>4</w:t>
            </w:r>
          </w:p>
        </w:tc>
        <w:tc>
          <w:tcPr>
            <w:tcW w:w="1276" w:type="dxa"/>
          </w:tcPr>
          <w:p w14:paraId="1601373A" w14:textId="77777777" w:rsidR="00D16EB8" w:rsidRPr="0025190C" w:rsidRDefault="00D16EB8" w:rsidP="00E225DF">
            <w:pPr>
              <w:pStyle w:val="a3"/>
              <w:jc w:val="center"/>
              <w:rPr>
                <w:rFonts w:ascii="Times New Roman" w:hAnsi="Times New Roman" w:cs="Times New Roman"/>
                <w:sz w:val="24"/>
                <w:szCs w:val="24"/>
              </w:rPr>
            </w:pPr>
            <w:r w:rsidRPr="0025190C">
              <w:rPr>
                <w:rFonts w:ascii="Times New Roman" w:hAnsi="Times New Roman" w:cs="Times New Roman"/>
                <w:sz w:val="24"/>
                <w:szCs w:val="24"/>
              </w:rPr>
              <w:t>18</w:t>
            </w:r>
          </w:p>
        </w:tc>
        <w:tc>
          <w:tcPr>
            <w:tcW w:w="1275" w:type="dxa"/>
          </w:tcPr>
          <w:p w14:paraId="47B06EFB" w14:textId="77777777" w:rsidR="00D16EB8" w:rsidRPr="0025190C" w:rsidRDefault="00D16EB8" w:rsidP="00E225DF">
            <w:pPr>
              <w:pStyle w:val="a3"/>
              <w:jc w:val="center"/>
              <w:rPr>
                <w:rFonts w:ascii="Times New Roman" w:hAnsi="Times New Roman" w:cs="Times New Roman"/>
                <w:sz w:val="24"/>
                <w:szCs w:val="24"/>
              </w:rPr>
            </w:pPr>
            <w:r w:rsidRPr="0025190C">
              <w:rPr>
                <w:rFonts w:ascii="Times New Roman" w:hAnsi="Times New Roman" w:cs="Times New Roman"/>
                <w:sz w:val="24"/>
                <w:szCs w:val="24"/>
              </w:rPr>
              <w:t>7,9%</w:t>
            </w:r>
          </w:p>
        </w:tc>
      </w:tr>
      <w:tr w:rsidR="00D16EB8" w:rsidRPr="0025190C" w14:paraId="39998AB4" w14:textId="77777777" w:rsidTr="00D16EB8">
        <w:tc>
          <w:tcPr>
            <w:tcW w:w="456" w:type="dxa"/>
          </w:tcPr>
          <w:p w14:paraId="17F72346" w14:textId="77777777" w:rsidR="00D16EB8" w:rsidRPr="0025190C" w:rsidRDefault="00D16EB8" w:rsidP="009270C1">
            <w:pPr>
              <w:pStyle w:val="a3"/>
              <w:jc w:val="center"/>
              <w:rPr>
                <w:rFonts w:ascii="Times New Roman" w:hAnsi="Times New Roman" w:cs="Times New Roman"/>
                <w:sz w:val="24"/>
                <w:szCs w:val="24"/>
              </w:rPr>
            </w:pPr>
            <w:r w:rsidRPr="0025190C">
              <w:rPr>
                <w:rFonts w:ascii="Times New Roman" w:hAnsi="Times New Roman" w:cs="Times New Roman"/>
                <w:sz w:val="24"/>
                <w:szCs w:val="24"/>
              </w:rPr>
              <w:t>6</w:t>
            </w:r>
          </w:p>
        </w:tc>
        <w:tc>
          <w:tcPr>
            <w:tcW w:w="2521" w:type="dxa"/>
          </w:tcPr>
          <w:p w14:paraId="7F11031A" w14:textId="77777777" w:rsidR="00D16EB8" w:rsidRPr="0025190C" w:rsidRDefault="00D16EB8" w:rsidP="00E225DF">
            <w:pPr>
              <w:pStyle w:val="a3"/>
              <w:rPr>
                <w:rFonts w:ascii="Times New Roman" w:eastAsia="Times New Roman" w:hAnsi="Times New Roman" w:cs="Times New Roman"/>
                <w:color w:val="202124"/>
                <w:sz w:val="24"/>
                <w:szCs w:val="24"/>
              </w:rPr>
            </w:pPr>
            <w:r w:rsidRPr="0025190C">
              <w:rPr>
                <w:rFonts w:ascii="Times New Roman" w:eastAsia="Times New Roman" w:hAnsi="Times New Roman" w:cs="Times New Roman"/>
                <w:color w:val="202124"/>
                <w:sz w:val="24"/>
                <w:szCs w:val="24"/>
              </w:rPr>
              <w:t>Актюбинская обл.</w:t>
            </w:r>
          </w:p>
        </w:tc>
        <w:tc>
          <w:tcPr>
            <w:tcW w:w="1134" w:type="dxa"/>
          </w:tcPr>
          <w:p w14:paraId="4AB0F202" w14:textId="77777777" w:rsidR="00D16EB8" w:rsidRPr="0025190C" w:rsidRDefault="00DA7B57" w:rsidP="00E225DF">
            <w:pPr>
              <w:pStyle w:val="a3"/>
              <w:jc w:val="center"/>
              <w:rPr>
                <w:rFonts w:ascii="Times New Roman" w:hAnsi="Times New Roman" w:cs="Times New Roman"/>
                <w:sz w:val="24"/>
                <w:szCs w:val="24"/>
              </w:rPr>
            </w:pPr>
            <w:r w:rsidRPr="0025190C">
              <w:rPr>
                <w:rFonts w:ascii="Times New Roman" w:hAnsi="Times New Roman" w:cs="Times New Roman"/>
                <w:sz w:val="24"/>
                <w:szCs w:val="24"/>
              </w:rPr>
              <w:t>245</w:t>
            </w:r>
          </w:p>
        </w:tc>
        <w:tc>
          <w:tcPr>
            <w:tcW w:w="1134" w:type="dxa"/>
          </w:tcPr>
          <w:p w14:paraId="0141106B" w14:textId="77777777" w:rsidR="00D16EB8" w:rsidRPr="0025190C" w:rsidRDefault="006F5D49" w:rsidP="00E225DF">
            <w:pPr>
              <w:pStyle w:val="a3"/>
              <w:jc w:val="center"/>
              <w:rPr>
                <w:rFonts w:ascii="Times New Roman" w:hAnsi="Times New Roman" w:cs="Times New Roman"/>
                <w:sz w:val="24"/>
                <w:szCs w:val="24"/>
              </w:rPr>
            </w:pPr>
            <w:r w:rsidRPr="0025190C">
              <w:rPr>
                <w:rFonts w:ascii="Times New Roman" w:hAnsi="Times New Roman" w:cs="Times New Roman"/>
                <w:sz w:val="24"/>
                <w:szCs w:val="24"/>
              </w:rPr>
              <w:t>115</w:t>
            </w:r>
          </w:p>
        </w:tc>
        <w:tc>
          <w:tcPr>
            <w:tcW w:w="1134" w:type="dxa"/>
          </w:tcPr>
          <w:p w14:paraId="381F9C9B" w14:textId="77777777" w:rsidR="00D16EB8" w:rsidRPr="0025190C" w:rsidRDefault="002C609F" w:rsidP="00E225DF">
            <w:pPr>
              <w:pStyle w:val="a3"/>
              <w:jc w:val="center"/>
              <w:rPr>
                <w:rFonts w:ascii="Times New Roman" w:hAnsi="Times New Roman" w:cs="Times New Roman"/>
                <w:sz w:val="24"/>
                <w:szCs w:val="24"/>
              </w:rPr>
            </w:pPr>
            <w:r w:rsidRPr="0025190C">
              <w:rPr>
                <w:rFonts w:ascii="Times New Roman" w:hAnsi="Times New Roman" w:cs="Times New Roman"/>
                <w:sz w:val="24"/>
                <w:szCs w:val="24"/>
              </w:rPr>
              <w:t>130</w:t>
            </w:r>
          </w:p>
        </w:tc>
        <w:tc>
          <w:tcPr>
            <w:tcW w:w="1276" w:type="dxa"/>
          </w:tcPr>
          <w:p w14:paraId="2FC7C7F1" w14:textId="77777777" w:rsidR="00D16EB8" w:rsidRPr="0025190C" w:rsidRDefault="00D16EB8" w:rsidP="00E225DF">
            <w:pPr>
              <w:pStyle w:val="a3"/>
              <w:jc w:val="center"/>
              <w:rPr>
                <w:rFonts w:ascii="Times New Roman" w:hAnsi="Times New Roman" w:cs="Times New Roman"/>
                <w:sz w:val="24"/>
                <w:szCs w:val="24"/>
              </w:rPr>
            </w:pPr>
            <w:r w:rsidRPr="0025190C">
              <w:rPr>
                <w:rFonts w:ascii="Times New Roman" w:hAnsi="Times New Roman" w:cs="Times New Roman"/>
                <w:sz w:val="24"/>
                <w:szCs w:val="24"/>
              </w:rPr>
              <w:t>3</w:t>
            </w:r>
          </w:p>
        </w:tc>
        <w:tc>
          <w:tcPr>
            <w:tcW w:w="1276" w:type="dxa"/>
          </w:tcPr>
          <w:p w14:paraId="1E4E417E" w14:textId="77777777" w:rsidR="00D16EB8" w:rsidRPr="0025190C" w:rsidRDefault="00D16EB8" w:rsidP="00E225DF">
            <w:pPr>
              <w:pStyle w:val="a3"/>
              <w:jc w:val="center"/>
              <w:rPr>
                <w:rFonts w:ascii="Times New Roman" w:hAnsi="Times New Roman" w:cs="Times New Roman"/>
                <w:sz w:val="24"/>
                <w:szCs w:val="24"/>
              </w:rPr>
            </w:pPr>
            <w:r w:rsidRPr="0025190C">
              <w:rPr>
                <w:rFonts w:ascii="Times New Roman" w:hAnsi="Times New Roman" w:cs="Times New Roman"/>
                <w:sz w:val="24"/>
                <w:szCs w:val="24"/>
              </w:rPr>
              <w:t>17</w:t>
            </w:r>
          </w:p>
        </w:tc>
        <w:tc>
          <w:tcPr>
            <w:tcW w:w="1275" w:type="dxa"/>
          </w:tcPr>
          <w:p w14:paraId="3B33498D" w14:textId="77777777" w:rsidR="00D16EB8" w:rsidRPr="0025190C" w:rsidRDefault="00D16EB8" w:rsidP="00E225DF">
            <w:pPr>
              <w:pStyle w:val="a3"/>
              <w:jc w:val="center"/>
              <w:rPr>
                <w:rFonts w:ascii="Times New Roman" w:hAnsi="Times New Roman" w:cs="Times New Roman"/>
                <w:sz w:val="24"/>
                <w:szCs w:val="24"/>
              </w:rPr>
            </w:pPr>
            <w:r w:rsidRPr="0025190C">
              <w:rPr>
                <w:rFonts w:ascii="Times New Roman" w:hAnsi="Times New Roman" w:cs="Times New Roman"/>
                <w:sz w:val="24"/>
                <w:szCs w:val="24"/>
              </w:rPr>
              <w:t>0,9%</w:t>
            </w:r>
          </w:p>
        </w:tc>
      </w:tr>
      <w:tr w:rsidR="00D16EB8" w:rsidRPr="0025190C" w14:paraId="72B6C7FE" w14:textId="77777777" w:rsidTr="00D16EB8">
        <w:tc>
          <w:tcPr>
            <w:tcW w:w="456" w:type="dxa"/>
          </w:tcPr>
          <w:p w14:paraId="526AE51F" w14:textId="77777777" w:rsidR="00D16EB8" w:rsidRPr="0025190C" w:rsidRDefault="00D16EB8" w:rsidP="009270C1">
            <w:pPr>
              <w:pStyle w:val="a3"/>
              <w:jc w:val="center"/>
              <w:rPr>
                <w:rFonts w:ascii="Times New Roman" w:hAnsi="Times New Roman" w:cs="Times New Roman"/>
                <w:sz w:val="24"/>
                <w:szCs w:val="24"/>
              </w:rPr>
            </w:pPr>
            <w:r w:rsidRPr="0025190C">
              <w:rPr>
                <w:rFonts w:ascii="Times New Roman" w:hAnsi="Times New Roman" w:cs="Times New Roman"/>
                <w:sz w:val="24"/>
                <w:szCs w:val="24"/>
              </w:rPr>
              <w:t>7</w:t>
            </w:r>
          </w:p>
        </w:tc>
        <w:tc>
          <w:tcPr>
            <w:tcW w:w="2521" w:type="dxa"/>
          </w:tcPr>
          <w:p w14:paraId="69E4A5E9" w14:textId="77777777" w:rsidR="00D16EB8" w:rsidRPr="0025190C" w:rsidRDefault="00D16EB8" w:rsidP="00E225DF">
            <w:pPr>
              <w:pStyle w:val="a3"/>
              <w:rPr>
                <w:rFonts w:ascii="Times New Roman" w:eastAsia="Times New Roman" w:hAnsi="Times New Roman" w:cs="Times New Roman"/>
                <w:color w:val="202124"/>
                <w:sz w:val="24"/>
                <w:szCs w:val="24"/>
              </w:rPr>
            </w:pPr>
            <w:r w:rsidRPr="0025190C">
              <w:rPr>
                <w:rFonts w:ascii="Times New Roman" w:eastAsia="Times New Roman" w:hAnsi="Times New Roman" w:cs="Times New Roman"/>
                <w:color w:val="202124"/>
                <w:sz w:val="24"/>
                <w:szCs w:val="24"/>
              </w:rPr>
              <w:t>Алматинская обл.</w:t>
            </w:r>
          </w:p>
        </w:tc>
        <w:tc>
          <w:tcPr>
            <w:tcW w:w="1134" w:type="dxa"/>
          </w:tcPr>
          <w:p w14:paraId="03BDB8B6" w14:textId="77777777" w:rsidR="00D16EB8" w:rsidRPr="0025190C" w:rsidRDefault="00DA7B57" w:rsidP="00E225DF">
            <w:pPr>
              <w:pStyle w:val="a3"/>
              <w:jc w:val="center"/>
              <w:rPr>
                <w:rFonts w:ascii="Times New Roman" w:hAnsi="Times New Roman" w:cs="Times New Roman"/>
                <w:sz w:val="24"/>
                <w:szCs w:val="24"/>
              </w:rPr>
            </w:pPr>
            <w:r w:rsidRPr="0025190C">
              <w:rPr>
                <w:rFonts w:ascii="Times New Roman" w:hAnsi="Times New Roman" w:cs="Times New Roman"/>
                <w:sz w:val="24"/>
                <w:szCs w:val="24"/>
              </w:rPr>
              <w:t>734</w:t>
            </w:r>
          </w:p>
        </w:tc>
        <w:tc>
          <w:tcPr>
            <w:tcW w:w="1134" w:type="dxa"/>
          </w:tcPr>
          <w:p w14:paraId="2063C229" w14:textId="77777777" w:rsidR="00D16EB8" w:rsidRPr="0025190C" w:rsidRDefault="006F5D49" w:rsidP="00E225DF">
            <w:pPr>
              <w:pStyle w:val="a3"/>
              <w:jc w:val="center"/>
              <w:rPr>
                <w:rFonts w:ascii="Times New Roman" w:hAnsi="Times New Roman" w:cs="Times New Roman"/>
                <w:sz w:val="24"/>
                <w:szCs w:val="24"/>
              </w:rPr>
            </w:pPr>
            <w:r w:rsidRPr="0025190C">
              <w:rPr>
                <w:rFonts w:ascii="Times New Roman" w:hAnsi="Times New Roman" w:cs="Times New Roman"/>
                <w:sz w:val="24"/>
                <w:szCs w:val="24"/>
              </w:rPr>
              <w:t>310</w:t>
            </w:r>
          </w:p>
        </w:tc>
        <w:tc>
          <w:tcPr>
            <w:tcW w:w="1134" w:type="dxa"/>
          </w:tcPr>
          <w:p w14:paraId="2E1C6088" w14:textId="77777777" w:rsidR="002C609F" w:rsidRPr="0025190C" w:rsidRDefault="002C609F" w:rsidP="002C609F">
            <w:pPr>
              <w:pStyle w:val="a3"/>
              <w:jc w:val="center"/>
              <w:rPr>
                <w:rFonts w:ascii="Times New Roman" w:hAnsi="Times New Roman" w:cs="Times New Roman"/>
                <w:sz w:val="24"/>
                <w:szCs w:val="24"/>
              </w:rPr>
            </w:pPr>
            <w:r w:rsidRPr="0025190C">
              <w:rPr>
                <w:rFonts w:ascii="Times New Roman" w:hAnsi="Times New Roman" w:cs="Times New Roman"/>
                <w:sz w:val="24"/>
                <w:szCs w:val="24"/>
              </w:rPr>
              <w:t>424</w:t>
            </w:r>
          </w:p>
        </w:tc>
        <w:tc>
          <w:tcPr>
            <w:tcW w:w="1276" w:type="dxa"/>
          </w:tcPr>
          <w:p w14:paraId="11B01FBE" w14:textId="77777777" w:rsidR="00D16EB8" w:rsidRPr="0025190C" w:rsidRDefault="00D16EB8" w:rsidP="00E225DF">
            <w:pPr>
              <w:pStyle w:val="a3"/>
              <w:jc w:val="center"/>
              <w:rPr>
                <w:rFonts w:ascii="Times New Roman" w:hAnsi="Times New Roman" w:cs="Times New Roman"/>
                <w:sz w:val="24"/>
                <w:szCs w:val="24"/>
              </w:rPr>
            </w:pPr>
            <w:r w:rsidRPr="0025190C">
              <w:rPr>
                <w:rFonts w:ascii="Times New Roman" w:hAnsi="Times New Roman" w:cs="Times New Roman"/>
                <w:sz w:val="24"/>
                <w:szCs w:val="24"/>
              </w:rPr>
              <w:t>4</w:t>
            </w:r>
          </w:p>
        </w:tc>
        <w:tc>
          <w:tcPr>
            <w:tcW w:w="1276" w:type="dxa"/>
          </w:tcPr>
          <w:p w14:paraId="2CBE89CD" w14:textId="77777777" w:rsidR="00D16EB8" w:rsidRPr="0025190C" w:rsidRDefault="00D16EB8" w:rsidP="00E225DF">
            <w:pPr>
              <w:pStyle w:val="a3"/>
              <w:jc w:val="center"/>
              <w:rPr>
                <w:rFonts w:ascii="Times New Roman" w:hAnsi="Times New Roman" w:cs="Times New Roman"/>
                <w:sz w:val="24"/>
                <w:szCs w:val="24"/>
              </w:rPr>
            </w:pPr>
            <w:r w:rsidRPr="0025190C">
              <w:rPr>
                <w:rFonts w:ascii="Times New Roman" w:hAnsi="Times New Roman" w:cs="Times New Roman"/>
                <w:sz w:val="24"/>
                <w:szCs w:val="24"/>
              </w:rPr>
              <w:t>15</w:t>
            </w:r>
          </w:p>
        </w:tc>
        <w:tc>
          <w:tcPr>
            <w:tcW w:w="1275" w:type="dxa"/>
          </w:tcPr>
          <w:p w14:paraId="24B945C8" w14:textId="77777777" w:rsidR="00D16EB8" w:rsidRPr="0025190C" w:rsidRDefault="00D16EB8" w:rsidP="00E225DF">
            <w:pPr>
              <w:pStyle w:val="a3"/>
              <w:jc w:val="center"/>
              <w:rPr>
                <w:rFonts w:ascii="Times New Roman" w:hAnsi="Times New Roman" w:cs="Times New Roman"/>
                <w:sz w:val="24"/>
                <w:szCs w:val="24"/>
              </w:rPr>
            </w:pPr>
            <w:r w:rsidRPr="0025190C">
              <w:rPr>
                <w:rFonts w:ascii="Times New Roman" w:hAnsi="Times New Roman" w:cs="Times New Roman"/>
                <w:sz w:val="24"/>
                <w:szCs w:val="24"/>
              </w:rPr>
              <w:t>6,8%</w:t>
            </w:r>
          </w:p>
        </w:tc>
      </w:tr>
      <w:tr w:rsidR="00D16EB8" w:rsidRPr="0025190C" w14:paraId="4672A5F9" w14:textId="77777777" w:rsidTr="00D16EB8">
        <w:tc>
          <w:tcPr>
            <w:tcW w:w="456" w:type="dxa"/>
          </w:tcPr>
          <w:p w14:paraId="69236045" w14:textId="77777777" w:rsidR="00D16EB8" w:rsidRPr="0025190C" w:rsidRDefault="00D16EB8" w:rsidP="009270C1">
            <w:pPr>
              <w:pStyle w:val="a3"/>
              <w:jc w:val="center"/>
              <w:rPr>
                <w:rFonts w:ascii="Times New Roman" w:hAnsi="Times New Roman" w:cs="Times New Roman"/>
                <w:sz w:val="24"/>
                <w:szCs w:val="24"/>
              </w:rPr>
            </w:pPr>
            <w:r w:rsidRPr="0025190C">
              <w:rPr>
                <w:rFonts w:ascii="Times New Roman" w:hAnsi="Times New Roman" w:cs="Times New Roman"/>
                <w:sz w:val="24"/>
                <w:szCs w:val="24"/>
              </w:rPr>
              <w:t>8</w:t>
            </w:r>
          </w:p>
        </w:tc>
        <w:tc>
          <w:tcPr>
            <w:tcW w:w="2521" w:type="dxa"/>
          </w:tcPr>
          <w:p w14:paraId="0D3120CB" w14:textId="77777777" w:rsidR="00D16EB8" w:rsidRPr="0025190C" w:rsidRDefault="00A75493" w:rsidP="00E225DF">
            <w:pPr>
              <w:pStyle w:val="a3"/>
              <w:rPr>
                <w:rFonts w:ascii="Times New Roman" w:eastAsia="Times New Roman" w:hAnsi="Times New Roman" w:cs="Times New Roman"/>
                <w:color w:val="000000" w:themeColor="text1"/>
                <w:sz w:val="24"/>
                <w:szCs w:val="24"/>
              </w:rPr>
            </w:pPr>
            <w:hyperlink r:id="rId53" w:tooltip="Категория:Атырауская область" w:history="1">
              <w:r w:rsidR="00D16EB8" w:rsidRPr="0025190C">
                <w:rPr>
                  <w:rStyle w:val="ac"/>
                  <w:rFonts w:ascii="Times New Roman" w:hAnsi="Times New Roman" w:cs="Times New Roman"/>
                  <w:color w:val="000000" w:themeColor="text1"/>
                  <w:sz w:val="24"/>
                  <w:szCs w:val="24"/>
                  <w:u w:val="none"/>
                  <w:shd w:val="clear" w:color="auto" w:fill="FFFFFF"/>
                </w:rPr>
                <w:t>Атырауская обл.</w:t>
              </w:r>
            </w:hyperlink>
            <w:r w:rsidR="00D16EB8" w:rsidRPr="0025190C">
              <w:rPr>
                <w:rFonts w:ascii="Times New Roman" w:hAnsi="Times New Roman" w:cs="Times New Roman"/>
                <w:color w:val="000000" w:themeColor="text1"/>
                <w:sz w:val="24"/>
                <w:szCs w:val="24"/>
                <w:shd w:val="clear" w:color="auto" w:fill="FFFFFF"/>
              </w:rPr>
              <w:t>‎</w:t>
            </w:r>
          </w:p>
        </w:tc>
        <w:tc>
          <w:tcPr>
            <w:tcW w:w="1134" w:type="dxa"/>
          </w:tcPr>
          <w:p w14:paraId="30C3CA8A" w14:textId="77777777" w:rsidR="00D16EB8" w:rsidRPr="0025190C" w:rsidRDefault="00DA7B57" w:rsidP="00E225DF">
            <w:pPr>
              <w:pStyle w:val="a3"/>
              <w:jc w:val="center"/>
              <w:rPr>
                <w:rFonts w:ascii="Times New Roman" w:hAnsi="Times New Roman" w:cs="Times New Roman"/>
                <w:sz w:val="24"/>
                <w:szCs w:val="24"/>
              </w:rPr>
            </w:pPr>
            <w:r w:rsidRPr="0025190C">
              <w:rPr>
                <w:rFonts w:ascii="Times New Roman" w:hAnsi="Times New Roman" w:cs="Times New Roman"/>
                <w:sz w:val="24"/>
                <w:szCs w:val="24"/>
              </w:rPr>
              <w:t>276</w:t>
            </w:r>
          </w:p>
        </w:tc>
        <w:tc>
          <w:tcPr>
            <w:tcW w:w="1134" w:type="dxa"/>
          </w:tcPr>
          <w:p w14:paraId="623DCBD9" w14:textId="77777777" w:rsidR="00D16EB8" w:rsidRPr="0025190C" w:rsidRDefault="006F5D49" w:rsidP="00E45BA7">
            <w:pPr>
              <w:pStyle w:val="a3"/>
              <w:jc w:val="center"/>
              <w:rPr>
                <w:rFonts w:ascii="Times New Roman" w:hAnsi="Times New Roman" w:cs="Times New Roman"/>
                <w:sz w:val="24"/>
                <w:szCs w:val="24"/>
              </w:rPr>
            </w:pPr>
            <w:r w:rsidRPr="0025190C">
              <w:rPr>
                <w:rFonts w:ascii="Times New Roman" w:hAnsi="Times New Roman" w:cs="Times New Roman"/>
                <w:sz w:val="24"/>
                <w:szCs w:val="24"/>
              </w:rPr>
              <w:t>10</w:t>
            </w:r>
            <w:r w:rsidR="00E45BA7" w:rsidRPr="0025190C">
              <w:rPr>
                <w:rFonts w:ascii="Times New Roman" w:hAnsi="Times New Roman" w:cs="Times New Roman"/>
                <w:sz w:val="24"/>
                <w:szCs w:val="24"/>
              </w:rPr>
              <w:t>6</w:t>
            </w:r>
          </w:p>
        </w:tc>
        <w:tc>
          <w:tcPr>
            <w:tcW w:w="1134" w:type="dxa"/>
          </w:tcPr>
          <w:p w14:paraId="77C23B1D" w14:textId="77777777" w:rsidR="00D16EB8" w:rsidRPr="0025190C" w:rsidRDefault="002C609F" w:rsidP="00E225DF">
            <w:pPr>
              <w:pStyle w:val="a3"/>
              <w:jc w:val="center"/>
              <w:rPr>
                <w:rFonts w:ascii="Times New Roman" w:hAnsi="Times New Roman" w:cs="Times New Roman"/>
                <w:sz w:val="24"/>
                <w:szCs w:val="24"/>
              </w:rPr>
            </w:pPr>
            <w:r w:rsidRPr="0025190C">
              <w:rPr>
                <w:rFonts w:ascii="Times New Roman" w:hAnsi="Times New Roman" w:cs="Times New Roman"/>
                <w:sz w:val="24"/>
                <w:szCs w:val="24"/>
              </w:rPr>
              <w:t>167</w:t>
            </w:r>
          </w:p>
        </w:tc>
        <w:tc>
          <w:tcPr>
            <w:tcW w:w="1276" w:type="dxa"/>
          </w:tcPr>
          <w:p w14:paraId="7162CE54" w14:textId="77777777" w:rsidR="00D16EB8" w:rsidRPr="0025190C" w:rsidRDefault="00D16EB8" w:rsidP="00E225DF">
            <w:pPr>
              <w:pStyle w:val="a3"/>
              <w:jc w:val="center"/>
              <w:rPr>
                <w:rFonts w:ascii="Times New Roman" w:hAnsi="Times New Roman" w:cs="Times New Roman"/>
                <w:sz w:val="24"/>
                <w:szCs w:val="24"/>
              </w:rPr>
            </w:pPr>
            <w:r w:rsidRPr="0025190C">
              <w:rPr>
                <w:rFonts w:ascii="Times New Roman" w:hAnsi="Times New Roman" w:cs="Times New Roman"/>
                <w:sz w:val="24"/>
                <w:szCs w:val="24"/>
              </w:rPr>
              <w:t>4</w:t>
            </w:r>
          </w:p>
        </w:tc>
        <w:tc>
          <w:tcPr>
            <w:tcW w:w="1276" w:type="dxa"/>
          </w:tcPr>
          <w:p w14:paraId="76926406" w14:textId="77777777" w:rsidR="00D16EB8" w:rsidRPr="0025190C" w:rsidRDefault="00D16EB8" w:rsidP="00E225DF">
            <w:pPr>
              <w:pStyle w:val="a3"/>
              <w:jc w:val="center"/>
              <w:rPr>
                <w:rFonts w:ascii="Times New Roman" w:hAnsi="Times New Roman" w:cs="Times New Roman"/>
                <w:sz w:val="24"/>
                <w:szCs w:val="24"/>
              </w:rPr>
            </w:pPr>
            <w:r w:rsidRPr="0025190C">
              <w:rPr>
                <w:rFonts w:ascii="Times New Roman" w:hAnsi="Times New Roman" w:cs="Times New Roman"/>
                <w:sz w:val="24"/>
                <w:szCs w:val="24"/>
              </w:rPr>
              <w:t>19</w:t>
            </w:r>
          </w:p>
        </w:tc>
        <w:tc>
          <w:tcPr>
            <w:tcW w:w="1275" w:type="dxa"/>
          </w:tcPr>
          <w:p w14:paraId="69142F97" w14:textId="77777777" w:rsidR="00D16EB8" w:rsidRPr="0025190C" w:rsidRDefault="00D16EB8" w:rsidP="00E225DF">
            <w:pPr>
              <w:jc w:val="center"/>
              <w:rPr>
                <w:rFonts w:ascii="Times New Roman" w:hAnsi="Times New Roman" w:cs="Times New Roman"/>
                <w:sz w:val="24"/>
                <w:szCs w:val="24"/>
              </w:rPr>
            </w:pPr>
            <w:r w:rsidRPr="0025190C">
              <w:rPr>
                <w:rFonts w:ascii="Times New Roman" w:hAnsi="Times New Roman" w:cs="Times New Roman"/>
                <w:sz w:val="24"/>
                <w:szCs w:val="24"/>
              </w:rPr>
              <w:t>14,4%</w:t>
            </w:r>
          </w:p>
        </w:tc>
      </w:tr>
      <w:tr w:rsidR="00D16EB8" w:rsidRPr="0025190C" w14:paraId="7883FE9F" w14:textId="77777777" w:rsidTr="00D16EB8">
        <w:trPr>
          <w:trHeight w:val="133"/>
        </w:trPr>
        <w:tc>
          <w:tcPr>
            <w:tcW w:w="456" w:type="dxa"/>
            <w:tcBorders>
              <w:bottom w:val="nil"/>
            </w:tcBorders>
          </w:tcPr>
          <w:p w14:paraId="37560D6F" w14:textId="77777777" w:rsidR="00D16EB8" w:rsidRPr="0025190C" w:rsidRDefault="00D16EB8" w:rsidP="009270C1">
            <w:pPr>
              <w:pStyle w:val="a3"/>
              <w:jc w:val="center"/>
              <w:rPr>
                <w:rFonts w:ascii="Times New Roman" w:hAnsi="Times New Roman" w:cs="Times New Roman"/>
                <w:sz w:val="24"/>
                <w:szCs w:val="24"/>
              </w:rPr>
            </w:pPr>
            <w:r w:rsidRPr="0025190C">
              <w:rPr>
                <w:rFonts w:ascii="Times New Roman" w:hAnsi="Times New Roman" w:cs="Times New Roman"/>
                <w:sz w:val="24"/>
                <w:szCs w:val="24"/>
              </w:rPr>
              <w:t>9</w:t>
            </w:r>
          </w:p>
        </w:tc>
        <w:tc>
          <w:tcPr>
            <w:tcW w:w="2521" w:type="dxa"/>
            <w:tcBorders>
              <w:bottom w:val="nil"/>
            </w:tcBorders>
          </w:tcPr>
          <w:p w14:paraId="7B4E3C34" w14:textId="77777777" w:rsidR="00D16EB8" w:rsidRPr="0025190C" w:rsidRDefault="00D16EB8" w:rsidP="00E225DF">
            <w:pPr>
              <w:pStyle w:val="a3"/>
              <w:rPr>
                <w:rFonts w:ascii="Times New Roman" w:eastAsia="Times New Roman" w:hAnsi="Times New Roman" w:cs="Times New Roman"/>
                <w:color w:val="000000" w:themeColor="text1"/>
                <w:sz w:val="24"/>
                <w:szCs w:val="24"/>
              </w:rPr>
            </w:pPr>
            <w:r w:rsidRPr="0025190C">
              <w:rPr>
                <w:rFonts w:ascii="Times New Roman" w:hAnsi="Times New Roman" w:cs="Times New Roman"/>
                <w:sz w:val="24"/>
                <w:szCs w:val="24"/>
              </w:rPr>
              <w:t>ВКО</w:t>
            </w:r>
            <w:r w:rsidRPr="0025190C">
              <w:rPr>
                <w:rFonts w:ascii="Times New Roman" w:hAnsi="Times New Roman" w:cs="Times New Roman"/>
                <w:color w:val="000000" w:themeColor="text1"/>
                <w:sz w:val="24"/>
                <w:szCs w:val="24"/>
                <w:shd w:val="clear" w:color="auto" w:fill="FFFFFF"/>
              </w:rPr>
              <w:t> </w:t>
            </w:r>
          </w:p>
        </w:tc>
        <w:tc>
          <w:tcPr>
            <w:tcW w:w="1134" w:type="dxa"/>
            <w:tcBorders>
              <w:bottom w:val="nil"/>
            </w:tcBorders>
          </w:tcPr>
          <w:p w14:paraId="036891C7" w14:textId="77777777" w:rsidR="00D16EB8" w:rsidRPr="0025190C" w:rsidRDefault="00DA7B57" w:rsidP="00E225DF">
            <w:pPr>
              <w:pStyle w:val="a3"/>
              <w:jc w:val="center"/>
              <w:rPr>
                <w:rFonts w:ascii="Times New Roman" w:hAnsi="Times New Roman" w:cs="Times New Roman"/>
                <w:sz w:val="24"/>
                <w:szCs w:val="24"/>
              </w:rPr>
            </w:pPr>
            <w:r w:rsidRPr="0025190C">
              <w:rPr>
                <w:rFonts w:ascii="Times New Roman" w:hAnsi="Times New Roman" w:cs="Times New Roman"/>
                <w:sz w:val="24"/>
                <w:szCs w:val="24"/>
              </w:rPr>
              <w:t>647</w:t>
            </w:r>
          </w:p>
        </w:tc>
        <w:tc>
          <w:tcPr>
            <w:tcW w:w="1134" w:type="dxa"/>
            <w:tcBorders>
              <w:bottom w:val="nil"/>
            </w:tcBorders>
          </w:tcPr>
          <w:p w14:paraId="5DAD2E92" w14:textId="77777777" w:rsidR="00D16EB8" w:rsidRPr="0025190C" w:rsidRDefault="006F5D49" w:rsidP="00E225DF">
            <w:pPr>
              <w:pStyle w:val="a3"/>
              <w:jc w:val="center"/>
              <w:rPr>
                <w:rFonts w:ascii="Times New Roman" w:hAnsi="Times New Roman" w:cs="Times New Roman"/>
                <w:sz w:val="24"/>
                <w:szCs w:val="24"/>
              </w:rPr>
            </w:pPr>
            <w:r w:rsidRPr="0025190C">
              <w:rPr>
                <w:rFonts w:ascii="Times New Roman" w:hAnsi="Times New Roman" w:cs="Times New Roman"/>
                <w:sz w:val="24"/>
                <w:szCs w:val="24"/>
              </w:rPr>
              <w:t>321</w:t>
            </w:r>
          </w:p>
        </w:tc>
        <w:tc>
          <w:tcPr>
            <w:tcW w:w="1134" w:type="dxa"/>
            <w:tcBorders>
              <w:bottom w:val="nil"/>
            </w:tcBorders>
          </w:tcPr>
          <w:p w14:paraId="57E0887B" w14:textId="77777777" w:rsidR="00D16EB8" w:rsidRPr="0025190C" w:rsidRDefault="002C609F" w:rsidP="00E225DF">
            <w:pPr>
              <w:pStyle w:val="a3"/>
              <w:jc w:val="center"/>
              <w:rPr>
                <w:rFonts w:ascii="Times New Roman" w:hAnsi="Times New Roman" w:cs="Times New Roman"/>
                <w:sz w:val="24"/>
                <w:szCs w:val="24"/>
              </w:rPr>
            </w:pPr>
            <w:r w:rsidRPr="0025190C">
              <w:rPr>
                <w:rFonts w:ascii="Times New Roman" w:hAnsi="Times New Roman" w:cs="Times New Roman"/>
                <w:sz w:val="24"/>
                <w:szCs w:val="24"/>
              </w:rPr>
              <w:t>326</w:t>
            </w:r>
          </w:p>
        </w:tc>
        <w:tc>
          <w:tcPr>
            <w:tcW w:w="1276" w:type="dxa"/>
            <w:tcBorders>
              <w:bottom w:val="nil"/>
            </w:tcBorders>
          </w:tcPr>
          <w:p w14:paraId="5BE0B0AC" w14:textId="77777777" w:rsidR="00D16EB8" w:rsidRPr="0025190C" w:rsidRDefault="00D16EB8" w:rsidP="00E225DF">
            <w:pPr>
              <w:pStyle w:val="a3"/>
              <w:jc w:val="center"/>
              <w:rPr>
                <w:rFonts w:ascii="Times New Roman" w:hAnsi="Times New Roman" w:cs="Times New Roman"/>
                <w:sz w:val="24"/>
                <w:szCs w:val="24"/>
              </w:rPr>
            </w:pPr>
            <w:r w:rsidRPr="0025190C">
              <w:rPr>
                <w:rFonts w:ascii="Times New Roman" w:hAnsi="Times New Roman" w:cs="Times New Roman"/>
                <w:sz w:val="24"/>
                <w:szCs w:val="24"/>
              </w:rPr>
              <w:t>5</w:t>
            </w:r>
          </w:p>
        </w:tc>
        <w:tc>
          <w:tcPr>
            <w:tcW w:w="1276" w:type="dxa"/>
            <w:tcBorders>
              <w:bottom w:val="nil"/>
            </w:tcBorders>
          </w:tcPr>
          <w:p w14:paraId="55E69618" w14:textId="77777777" w:rsidR="00D16EB8" w:rsidRPr="0025190C" w:rsidRDefault="00D16EB8" w:rsidP="00E225DF">
            <w:pPr>
              <w:pStyle w:val="a3"/>
              <w:jc w:val="center"/>
              <w:rPr>
                <w:rFonts w:ascii="Times New Roman" w:hAnsi="Times New Roman" w:cs="Times New Roman"/>
                <w:sz w:val="24"/>
                <w:szCs w:val="24"/>
              </w:rPr>
            </w:pPr>
            <w:r w:rsidRPr="0025190C">
              <w:rPr>
                <w:rFonts w:ascii="Times New Roman" w:hAnsi="Times New Roman" w:cs="Times New Roman"/>
                <w:sz w:val="24"/>
                <w:szCs w:val="24"/>
              </w:rPr>
              <w:t>26</w:t>
            </w:r>
          </w:p>
        </w:tc>
        <w:tc>
          <w:tcPr>
            <w:tcW w:w="1275" w:type="dxa"/>
            <w:tcBorders>
              <w:bottom w:val="nil"/>
            </w:tcBorders>
          </w:tcPr>
          <w:p w14:paraId="0A18E7DF" w14:textId="77777777" w:rsidR="00D16EB8" w:rsidRPr="0025190C" w:rsidRDefault="00D16EB8" w:rsidP="00E225DF">
            <w:pPr>
              <w:jc w:val="center"/>
              <w:rPr>
                <w:rFonts w:ascii="Times New Roman" w:hAnsi="Times New Roman" w:cs="Times New Roman"/>
                <w:sz w:val="24"/>
                <w:szCs w:val="24"/>
              </w:rPr>
            </w:pPr>
            <w:r w:rsidRPr="0025190C">
              <w:rPr>
                <w:rFonts w:ascii="Times New Roman" w:hAnsi="Times New Roman" w:cs="Times New Roman"/>
                <w:sz w:val="24"/>
                <w:szCs w:val="24"/>
              </w:rPr>
              <w:t>25,1%</w:t>
            </w:r>
          </w:p>
        </w:tc>
      </w:tr>
      <w:tr w:rsidR="00D16EB8" w:rsidRPr="0025190C" w14:paraId="06640DC4" w14:textId="77777777" w:rsidTr="00D16EB8">
        <w:tc>
          <w:tcPr>
            <w:tcW w:w="456" w:type="dxa"/>
            <w:tcBorders>
              <w:bottom w:val="nil"/>
            </w:tcBorders>
          </w:tcPr>
          <w:p w14:paraId="7ACC04D5" w14:textId="77777777" w:rsidR="00D16EB8" w:rsidRPr="0025190C" w:rsidRDefault="00D16EB8" w:rsidP="009270C1">
            <w:pPr>
              <w:pStyle w:val="a3"/>
              <w:jc w:val="center"/>
              <w:rPr>
                <w:rFonts w:ascii="Times New Roman" w:hAnsi="Times New Roman" w:cs="Times New Roman"/>
                <w:sz w:val="24"/>
                <w:szCs w:val="24"/>
              </w:rPr>
            </w:pPr>
            <w:r w:rsidRPr="0025190C">
              <w:rPr>
                <w:rFonts w:ascii="Times New Roman" w:hAnsi="Times New Roman" w:cs="Times New Roman"/>
                <w:sz w:val="24"/>
                <w:szCs w:val="24"/>
              </w:rPr>
              <w:t>10</w:t>
            </w:r>
          </w:p>
        </w:tc>
        <w:tc>
          <w:tcPr>
            <w:tcW w:w="2521" w:type="dxa"/>
            <w:tcBorders>
              <w:bottom w:val="nil"/>
            </w:tcBorders>
          </w:tcPr>
          <w:p w14:paraId="7FE24EF2" w14:textId="77777777" w:rsidR="00D16EB8" w:rsidRPr="0025190C" w:rsidRDefault="00A75493" w:rsidP="00E225DF">
            <w:pPr>
              <w:pStyle w:val="a3"/>
              <w:rPr>
                <w:rFonts w:ascii="Times New Roman" w:eastAsia="Times New Roman" w:hAnsi="Times New Roman" w:cs="Times New Roman"/>
                <w:color w:val="000000" w:themeColor="text1"/>
                <w:sz w:val="24"/>
                <w:szCs w:val="24"/>
              </w:rPr>
            </w:pPr>
            <w:hyperlink r:id="rId54" w:tooltip="Категория:Жамбылская область" w:history="1">
              <w:r w:rsidR="00D16EB8" w:rsidRPr="0025190C">
                <w:rPr>
                  <w:rStyle w:val="ac"/>
                  <w:rFonts w:ascii="Times New Roman" w:hAnsi="Times New Roman" w:cs="Times New Roman"/>
                  <w:color w:val="000000" w:themeColor="text1"/>
                  <w:sz w:val="24"/>
                  <w:szCs w:val="24"/>
                  <w:u w:val="none"/>
                  <w:shd w:val="clear" w:color="auto" w:fill="FFFFFF"/>
                </w:rPr>
                <w:t>Жамбылская обл.</w:t>
              </w:r>
            </w:hyperlink>
            <w:r w:rsidR="00D16EB8" w:rsidRPr="0025190C">
              <w:rPr>
                <w:rFonts w:ascii="Times New Roman" w:hAnsi="Times New Roman" w:cs="Times New Roman"/>
                <w:color w:val="000000" w:themeColor="text1"/>
                <w:sz w:val="24"/>
                <w:szCs w:val="24"/>
                <w:shd w:val="clear" w:color="auto" w:fill="FFFFFF"/>
              </w:rPr>
              <w:t>‎ </w:t>
            </w:r>
          </w:p>
        </w:tc>
        <w:tc>
          <w:tcPr>
            <w:tcW w:w="1134" w:type="dxa"/>
            <w:tcBorders>
              <w:bottom w:val="nil"/>
            </w:tcBorders>
          </w:tcPr>
          <w:p w14:paraId="27FB8596" w14:textId="77777777" w:rsidR="00D16EB8" w:rsidRPr="0025190C" w:rsidRDefault="00DA7B57" w:rsidP="00E225DF">
            <w:pPr>
              <w:pStyle w:val="a3"/>
              <w:jc w:val="center"/>
              <w:rPr>
                <w:rFonts w:ascii="Times New Roman" w:hAnsi="Times New Roman" w:cs="Times New Roman"/>
                <w:sz w:val="24"/>
                <w:szCs w:val="24"/>
              </w:rPr>
            </w:pPr>
            <w:r w:rsidRPr="0025190C">
              <w:rPr>
                <w:rFonts w:ascii="Times New Roman" w:hAnsi="Times New Roman" w:cs="Times New Roman"/>
                <w:sz w:val="24"/>
                <w:szCs w:val="24"/>
              </w:rPr>
              <w:t>346</w:t>
            </w:r>
          </w:p>
        </w:tc>
        <w:tc>
          <w:tcPr>
            <w:tcW w:w="1134" w:type="dxa"/>
            <w:tcBorders>
              <w:bottom w:val="nil"/>
            </w:tcBorders>
          </w:tcPr>
          <w:p w14:paraId="7740A614" w14:textId="77777777" w:rsidR="00D16EB8" w:rsidRPr="0025190C" w:rsidRDefault="006F5D49" w:rsidP="00E225DF">
            <w:pPr>
              <w:pStyle w:val="a3"/>
              <w:jc w:val="center"/>
              <w:rPr>
                <w:rFonts w:ascii="Times New Roman" w:hAnsi="Times New Roman" w:cs="Times New Roman"/>
                <w:sz w:val="24"/>
                <w:szCs w:val="24"/>
              </w:rPr>
            </w:pPr>
            <w:r w:rsidRPr="0025190C">
              <w:rPr>
                <w:rFonts w:ascii="Times New Roman" w:hAnsi="Times New Roman" w:cs="Times New Roman"/>
                <w:sz w:val="24"/>
                <w:szCs w:val="24"/>
              </w:rPr>
              <w:t>181</w:t>
            </w:r>
          </w:p>
        </w:tc>
        <w:tc>
          <w:tcPr>
            <w:tcW w:w="1134" w:type="dxa"/>
            <w:tcBorders>
              <w:bottom w:val="nil"/>
            </w:tcBorders>
          </w:tcPr>
          <w:p w14:paraId="06303E43" w14:textId="77777777" w:rsidR="00D16EB8" w:rsidRPr="0025190C" w:rsidRDefault="002C609F" w:rsidP="00E225DF">
            <w:pPr>
              <w:pStyle w:val="a3"/>
              <w:jc w:val="center"/>
              <w:rPr>
                <w:rFonts w:ascii="Times New Roman" w:hAnsi="Times New Roman" w:cs="Times New Roman"/>
                <w:sz w:val="24"/>
                <w:szCs w:val="24"/>
              </w:rPr>
            </w:pPr>
            <w:r w:rsidRPr="0025190C">
              <w:rPr>
                <w:rFonts w:ascii="Times New Roman" w:hAnsi="Times New Roman" w:cs="Times New Roman"/>
                <w:sz w:val="24"/>
                <w:szCs w:val="24"/>
              </w:rPr>
              <w:t>165</w:t>
            </w:r>
          </w:p>
        </w:tc>
        <w:tc>
          <w:tcPr>
            <w:tcW w:w="1276" w:type="dxa"/>
            <w:tcBorders>
              <w:bottom w:val="nil"/>
            </w:tcBorders>
          </w:tcPr>
          <w:p w14:paraId="03D14086" w14:textId="77777777" w:rsidR="00D16EB8" w:rsidRPr="0025190C" w:rsidRDefault="00D16EB8" w:rsidP="00E225DF">
            <w:pPr>
              <w:pStyle w:val="a3"/>
              <w:jc w:val="center"/>
              <w:rPr>
                <w:rFonts w:ascii="Times New Roman" w:hAnsi="Times New Roman" w:cs="Times New Roman"/>
                <w:sz w:val="24"/>
                <w:szCs w:val="24"/>
              </w:rPr>
            </w:pPr>
            <w:r w:rsidRPr="0025190C">
              <w:rPr>
                <w:rFonts w:ascii="Times New Roman" w:hAnsi="Times New Roman" w:cs="Times New Roman"/>
                <w:sz w:val="24"/>
                <w:szCs w:val="24"/>
              </w:rPr>
              <w:t>3</w:t>
            </w:r>
          </w:p>
        </w:tc>
        <w:tc>
          <w:tcPr>
            <w:tcW w:w="1276" w:type="dxa"/>
            <w:tcBorders>
              <w:bottom w:val="nil"/>
            </w:tcBorders>
          </w:tcPr>
          <w:p w14:paraId="0DA5004B" w14:textId="77777777" w:rsidR="00D16EB8" w:rsidRPr="0025190C" w:rsidRDefault="00D16EB8" w:rsidP="00E225DF">
            <w:pPr>
              <w:pStyle w:val="a3"/>
              <w:jc w:val="center"/>
              <w:rPr>
                <w:rFonts w:ascii="Times New Roman" w:hAnsi="Times New Roman" w:cs="Times New Roman"/>
                <w:sz w:val="24"/>
                <w:szCs w:val="24"/>
              </w:rPr>
            </w:pPr>
            <w:r w:rsidRPr="0025190C">
              <w:rPr>
                <w:rFonts w:ascii="Times New Roman" w:hAnsi="Times New Roman" w:cs="Times New Roman"/>
                <w:sz w:val="24"/>
                <w:szCs w:val="24"/>
              </w:rPr>
              <w:t>13</w:t>
            </w:r>
          </w:p>
        </w:tc>
        <w:tc>
          <w:tcPr>
            <w:tcW w:w="1275" w:type="dxa"/>
            <w:tcBorders>
              <w:bottom w:val="nil"/>
            </w:tcBorders>
          </w:tcPr>
          <w:p w14:paraId="0E08E5C9" w14:textId="77777777" w:rsidR="00D16EB8" w:rsidRPr="0025190C" w:rsidRDefault="00D16EB8" w:rsidP="00E225DF">
            <w:pPr>
              <w:jc w:val="center"/>
              <w:rPr>
                <w:rFonts w:ascii="Times New Roman" w:hAnsi="Times New Roman" w:cs="Times New Roman"/>
                <w:sz w:val="24"/>
                <w:szCs w:val="24"/>
              </w:rPr>
            </w:pPr>
            <w:r w:rsidRPr="0025190C">
              <w:rPr>
                <w:rFonts w:ascii="Times New Roman" w:hAnsi="Times New Roman" w:cs="Times New Roman"/>
                <w:sz w:val="24"/>
                <w:szCs w:val="24"/>
              </w:rPr>
              <w:t>2,4%</w:t>
            </w:r>
          </w:p>
        </w:tc>
      </w:tr>
      <w:tr w:rsidR="00D16EB8" w:rsidRPr="0025190C" w14:paraId="6C5FBEC3" w14:textId="77777777" w:rsidTr="00D16EB8">
        <w:tc>
          <w:tcPr>
            <w:tcW w:w="456" w:type="dxa"/>
          </w:tcPr>
          <w:p w14:paraId="4770BF17" w14:textId="77777777" w:rsidR="00D16EB8" w:rsidRPr="0025190C" w:rsidRDefault="00D16EB8" w:rsidP="009270C1">
            <w:pPr>
              <w:pStyle w:val="a3"/>
              <w:jc w:val="center"/>
              <w:rPr>
                <w:rFonts w:ascii="Times New Roman" w:hAnsi="Times New Roman" w:cs="Times New Roman"/>
                <w:sz w:val="24"/>
                <w:szCs w:val="24"/>
              </w:rPr>
            </w:pPr>
            <w:r w:rsidRPr="0025190C">
              <w:rPr>
                <w:rFonts w:ascii="Times New Roman" w:hAnsi="Times New Roman" w:cs="Times New Roman"/>
                <w:sz w:val="24"/>
                <w:szCs w:val="24"/>
              </w:rPr>
              <w:t>11</w:t>
            </w:r>
          </w:p>
        </w:tc>
        <w:tc>
          <w:tcPr>
            <w:tcW w:w="2521" w:type="dxa"/>
          </w:tcPr>
          <w:p w14:paraId="4B5FB99C" w14:textId="77777777" w:rsidR="00D16EB8" w:rsidRPr="0025190C" w:rsidRDefault="00A75493" w:rsidP="00E225DF">
            <w:pPr>
              <w:pStyle w:val="a3"/>
              <w:rPr>
                <w:rFonts w:ascii="Times New Roman" w:eastAsia="Times New Roman" w:hAnsi="Times New Roman" w:cs="Times New Roman"/>
                <w:color w:val="000000" w:themeColor="text1"/>
                <w:sz w:val="24"/>
                <w:szCs w:val="24"/>
              </w:rPr>
            </w:pPr>
            <w:hyperlink r:id="rId55" w:tooltip="Категория:Жетысуская область" w:history="1">
              <w:r w:rsidR="00D16EB8" w:rsidRPr="0025190C">
                <w:rPr>
                  <w:rStyle w:val="ac"/>
                  <w:rFonts w:ascii="Times New Roman" w:hAnsi="Times New Roman" w:cs="Times New Roman"/>
                  <w:color w:val="000000" w:themeColor="text1"/>
                  <w:sz w:val="24"/>
                  <w:szCs w:val="24"/>
                  <w:u w:val="none"/>
                  <w:shd w:val="clear" w:color="auto" w:fill="FFFFFF"/>
                </w:rPr>
                <w:t>Жетысуская обл.</w:t>
              </w:r>
            </w:hyperlink>
            <w:r w:rsidR="00D16EB8" w:rsidRPr="0025190C">
              <w:rPr>
                <w:rFonts w:ascii="Times New Roman" w:hAnsi="Times New Roman" w:cs="Times New Roman"/>
                <w:color w:val="000000" w:themeColor="text1"/>
                <w:sz w:val="24"/>
                <w:szCs w:val="24"/>
                <w:shd w:val="clear" w:color="auto" w:fill="FFFFFF"/>
              </w:rPr>
              <w:t>‎</w:t>
            </w:r>
          </w:p>
        </w:tc>
        <w:tc>
          <w:tcPr>
            <w:tcW w:w="1134" w:type="dxa"/>
          </w:tcPr>
          <w:p w14:paraId="326070DC" w14:textId="77777777" w:rsidR="00D16EB8" w:rsidRPr="0025190C" w:rsidRDefault="000B3056" w:rsidP="00E225DF">
            <w:pPr>
              <w:pStyle w:val="a3"/>
              <w:jc w:val="center"/>
              <w:rPr>
                <w:rFonts w:ascii="Times New Roman" w:hAnsi="Times New Roman" w:cs="Times New Roman"/>
                <w:sz w:val="24"/>
                <w:szCs w:val="24"/>
              </w:rPr>
            </w:pPr>
            <w:r w:rsidRPr="0025190C">
              <w:rPr>
                <w:rFonts w:ascii="Times New Roman" w:hAnsi="Times New Roman" w:cs="Times New Roman"/>
                <w:sz w:val="24"/>
                <w:szCs w:val="24"/>
              </w:rPr>
              <w:t>-</w:t>
            </w:r>
          </w:p>
        </w:tc>
        <w:tc>
          <w:tcPr>
            <w:tcW w:w="1134" w:type="dxa"/>
          </w:tcPr>
          <w:p w14:paraId="38D683EF" w14:textId="77777777" w:rsidR="00D16EB8" w:rsidRPr="0025190C" w:rsidRDefault="006F5D49" w:rsidP="00E225DF">
            <w:pPr>
              <w:pStyle w:val="a3"/>
              <w:jc w:val="center"/>
              <w:rPr>
                <w:rFonts w:ascii="Times New Roman" w:hAnsi="Times New Roman" w:cs="Times New Roman"/>
                <w:sz w:val="24"/>
                <w:szCs w:val="24"/>
              </w:rPr>
            </w:pPr>
            <w:r w:rsidRPr="0025190C">
              <w:rPr>
                <w:rFonts w:ascii="Times New Roman" w:hAnsi="Times New Roman" w:cs="Times New Roman"/>
                <w:sz w:val="24"/>
                <w:szCs w:val="24"/>
              </w:rPr>
              <w:t>-</w:t>
            </w:r>
          </w:p>
        </w:tc>
        <w:tc>
          <w:tcPr>
            <w:tcW w:w="1134" w:type="dxa"/>
          </w:tcPr>
          <w:p w14:paraId="189043C4" w14:textId="77777777" w:rsidR="00D16EB8" w:rsidRPr="0025190C" w:rsidRDefault="000B3056" w:rsidP="00E225DF">
            <w:pPr>
              <w:pStyle w:val="a3"/>
              <w:jc w:val="center"/>
              <w:rPr>
                <w:rFonts w:ascii="Times New Roman" w:hAnsi="Times New Roman" w:cs="Times New Roman"/>
                <w:sz w:val="24"/>
                <w:szCs w:val="24"/>
              </w:rPr>
            </w:pPr>
            <w:r w:rsidRPr="0025190C">
              <w:rPr>
                <w:rFonts w:ascii="Times New Roman" w:hAnsi="Times New Roman" w:cs="Times New Roman"/>
                <w:sz w:val="24"/>
                <w:szCs w:val="24"/>
              </w:rPr>
              <w:t>-</w:t>
            </w:r>
          </w:p>
        </w:tc>
        <w:tc>
          <w:tcPr>
            <w:tcW w:w="1276" w:type="dxa"/>
          </w:tcPr>
          <w:p w14:paraId="718464CE" w14:textId="77777777" w:rsidR="00D16EB8" w:rsidRPr="0025190C" w:rsidRDefault="00D16EB8" w:rsidP="00E225DF">
            <w:pPr>
              <w:pStyle w:val="a3"/>
              <w:jc w:val="center"/>
              <w:rPr>
                <w:rFonts w:ascii="Times New Roman" w:hAnsi="Times New Roman" w:cs="Times New Roman"/>
                <w:sz w:val="24"/>
                <w:szCs w:val="24"/>
              </w:rPr>
            </w:pPr>
            <w:r w:rsidRPr="0025190C">
              <w:rPr>
                <w:rFonts w:ascii="Times New Roman" w:hAnsi="Times New Roman" w:cs="Times New Roman"/>
                <w:sz w:val="24"/>
                <w:szCs w:val="24"/>
              </w:rPr>
              <w:t>2</w:t>
            </w:r>
          </w:p>
        </w:tc>
        <w:tc>
          <w:tcPr>
            <w:tcW w:w="1276" w:type="dxa"/>
          </w:tcPr>
          <w:p w14:paraId="7F1C3249" w14:textId="77777777" w:rsidR="00D16EB8" w:rsidRPr="0025190C" w:rsidRDefault="00D16EB8" w:rsidP="00E225DF">
            <w:pPr>
              <w:pStyle w:val="a3"/>
              <w:jc w:val="center"/>
              <w:rPr>
                <w:rFonts w:ascii="Times New Roman" w:hAnsi="Times New Roman" w:cs="Times New Roman"/>
                <w:sz w:val="24"/>
                <w:szCs w:val="24"/>
              </w:rPr>
            </w:pPr>
            <w:r w:rsidRPr="0025190C">
              <w:rPr>
                <w:rFonts w:ascii="Times New Roman" w:hAnsi="Times New Roman" w:cs="Times New Roman"/>
                <w:sz w:val="24"/>
                <w:szCs w:val="24"/>
              </w:rPr>
              <w:t>14</w:t>
            </w:r>
          </w:p>
        </w:tc>
        <w:tc>
          <w:tcPr>
            <w:tcW w:w="1275" w:type="dxa"/>
          </w:tcPr>
          <w:p w14:paraId="77C219AB" w14:textId="77777777" w:rsidR="00D16EB8" w:rsidRPr="0025190C" w:rsidRDefault="00D16EB8" w:rsidP="00E225DF">
            <w:pPr>
              <w:jc w:val="center"/>
              <w:rPr>
                <w:rFonts w:ascii="Times New Roman" w:hAnsi="Times New Roman" w:cs="Times New Roman"/>
                <w:sz w:val="24"/>
                <w:szCs w:val="24"/>
              </w:rPr>
            </w:pPr>
            <w:r w:rsidRPr="0025190C">
              <w:rPr>
                <w:rFonts w:ascii="Times New Roman" w:hAnsi="Times New Roman" w:cs="Times New Roman"/>
                <w:sz w:val="24"/>
                <w:szCs w:val="24"/>
              </w:rPr>
              <w:t>-</w:t>
            </w:r>
          </w:p>
        </w:tc>
      </w:tr>
      <w:tr w:rsidR="00D16EB8" w:rsidRPr="0025190C" w14:paraId="2ECE6746" w14:textId="77777777" w:rsidTr="00D16EB8">
        <w:tc>
          <w:tcPr>
            <w:tcW w:w="456" w:type="dxa"/>
          </w:tcPr>
          <w:p w14:paraId="3026329B" w14:textId="77777777" w:rsidR="00D16EB8" w:rsidRPr="0025190C" w:rsidRDefault="00D16EB8" w:rsidP="009270C1">
            <w:pPr>
              <w:pStyle w:val="a3"/>
              <w:jc w:val="center"/>
              <w:rPr>
                <w:rFonts w:ascii="Times New Roman" w:hAnsi="Times New Roman" w:cs="Times New Roman"/>
                <w:sz w:val="24"/>
                <w:szCs w:val="24"/>
              </w:rPr>
            </w:pPr>
            <w:r w:rsidRPr="0025190C">
              <w:rPr>
                <w:rFonts w:ascii="Times New Roman" w:hAnsi="Times New Roman" w:cs="Times New Roman"/>
                <w:sz w:val="24"/>
                <w:szCs w:val="24"/>
              </w:rPr>
              <w:t>12</w:t>
            </w:r>
          </w:p>
        </w:tc>
        <w:tc>
          <w:tcPr>
            <w:tcW w:w="2521" w:type="dxa"/>
          </w:tcPr>
          <w:p w14:paraId="44703036" w14:textId="77777777" w:rsidR="00D16EB8" w:rsidRPr="0025190C" w:rsidRDefault="00A75493" w:rsidP="00D16EB8">
            <w:pPr>
              <w:pStyle w:val="a3"/>
              <w:rPr>
                <w:rFonts w:ascii="Times New Roman" w:eastAsia="Times New Roman" w:hAnsi="Times New Roman" w:cs="Times New Roman"/>
                <w:color w:val="000000" w:themeColor="text1"/>
                <w:sz w:val="24"/>
                <w:szCs w:val="24"/>
              </w:rPr>
            </w:pPr>
            <w:hyperlink r:id="rId56" w:tooltip="Категория:Западно-Казахстанская область" w:history="1">
              <w:r w:rsidR="00D16EB8" w:rsidRPr="0025190C">
                <w:rPr>
                  <w:rStyle w:val="ac"/>
                  <w:rFonts w:ascii="Times New Roman" w:hAnsi="Times New Roman" w:cs="Times New Roman"/>
                  <w:color w:val="000000" w:themeColor="text1"/>
                  <w:sz w:val="24"/>
                  <w:szCs w:val="24"/>
                  <w:u w:val="none"/>
                  <w:shd w:val="clear" w:color="auto" w:fill="FFFFFF"/>
                </w:rPr>
                <w:t>ЗКО</w:t>
              </w:r>
            </w:hyperlink>
            <w:r w:rsidR="00D16EB8" w:rsidRPr="0025190C">
              <w:rPr>
                <w:rFonts w:ascii="Times New Roman" w:hAnsi="Times New Roman" w:cs="Times New Roman"/>
                <w:color w:val="000000" w:themeColor="text1"/>
                <w:sz w:val="24"/>
                <w:szCs w:val="24"/>
                <w:shd w:val="clear" w:color="auto" w:fill="FFFFFF"/>
              </w:rPr>
              <w:t>‎ </w:t>
            </w:r>
          </w:p>
        </w:tc>
        <w:tc>
          <w:tcPr>
            <w:tcW w:w="1134" w:type="dxa"/>
          </w:tcPr>
          <w:p w14:paraId="1EF66189" w14:textId="77777777" w:rsidR="00D16EB8" w:rsidRPr="0025190C" w:rsidRDefault="00DA7B57" w:rsidP="00E225DF">
            <w:pPr>
              <w:pStyle w:val="a3"/>
              <w:jc w:val="center"/>
              <w:rPr>
                <w:rFonts w:ascii="Times New Roman" w:hAnsi="Times New Roman" w:cs="Times New Roman"/>
                <w:sz w:val="24"/>
                <w:szCs w:val="24"/>
              </w:rPr>
            </w:pPr>
            <w:r w:rsidRPr="0025190C">
              <w:rPr>
                <w:rFonts w:ascii="Times New Roman" w:hAnsi="Times New Roman" w:cs="Times New Roman"/>
                <w:sz w:val="24"/>
                <w:szCs w:val="24"/>
              </w:rPr>
              <w:t>276</w:t>
            </w:r>
          </w:p>
        </w:tc>
        <w:tc>
          <w:tcPr>
            <w:tcW w:w="1134" w:type="dxa"/>
          </w:tcPr>
          <w:p w14:paraId="6D08770B" w14:textId="77777777" w:rsidR="00D16EB8" w:rsidRPr="0025190C" w:rsidRDefault="006F5D49" w:rsidP="00E225DF">
            <w:pPr>
              <w:pStyle w:val="a3"/>
              <w:jc w:val="center"/>
              <w:rPr>
                <w:rFonts w:ascii="Times New Roman" w:hAnsi="Times New Roman" w:cs="Times New Roman"/>
                <w:sz w:val="24"/>
                <w:szCs w:val="24"/>
              </w:rPr>
            </w:pPr>
            <w:r w:rsidRPr="0025190C">
              <w:rPr>
                <w:rFonts w:ascii="Times New Roman" w:hAnsi="Times New Roman" w:cs="Times New Roman"/>
                <w:sz w:val="24"/>
                <w:szCs w:val="24"/>
              </w:rPr>
              <w:t>144</w:t>
            </w:r>
          </w:p>
        </w:tc>
        <w:tc>
          <w:tcPr>
            <w:tcW w:w="1134" w:type="dxa"/>
          </w:tcPr>
          <w:p w14:paraId="78CBDCA0" w14:textId="77777777" w:rsidR="00D16EB8" w:rsidRPr="0025190C" w:rsidRDefault="002C609F" w:rsidP="00E225DF">
            <w:pPr>
              <w:pStyle w:val="a3"/>
              <w:jc w:val="center"/>
              <w:rPr>
                <w:rFonts w:ascii="Times New Roman" w:hAnsi="Times New Roman" w:cs="Times New Roman"/>
                <w:sz w:val="24"/>
                <w:szCs w:val="24"/>
              </w:rPr>
            </w:pPr>
            <w:r w:rsidRPr="0025190C">
              <w:rPr>
                <w:rFonts w:ascii="Times New Roman" w:hAnsi="Times New Roman" w:cs="Times New Roman"/>
                <w:sz w:val="24"/>
                <w:szCs w:val="24"/>
              </w:rPr>
              <w:t>132</w:t>
            </w:r>
          </w:p>
        </w:tc>
        <w:tc>
          <w:tcPr>
            <w:tcW w:w="1276" w:type="dxa"/>
          </w:tcPr>
          <w:p w14:paraId="3FDBDB3D" w14:textId="77777777" w:rsidR="00D16EB8" w:rsidRPr="0025190C" w:rsidRDefault="00D16EB8" w:rsidP="00E225DF">
            <w:pPr>
              <w:pStyle w:val="a3"/>
              <w:jc w:val="center"/>
              <w:rPr>
                <w:rFonts w:ascii="Times New Roman" w:hAnsi="Times New Roman" w:cs="Times New Roman"/>
                <w:sz w:val="24"/>
                <w:szCs w:val="24"/>
              </w:rPr>
            </w:pPr>
            <w:r w:rsidRPr="0025190C">
              <w:rPr>
                <w:rFonts w:ascii="Times New Roman" w:hAnsi="Times New Roman" w:cs="Times New Roman"/>
                <w:sz w:val="24"/>
                <w:szCs w:val="24"/>
              </w:rPr>
              <w:t>4</w:t>
            </w:r>
          </w:p>
        </w:tc>
        <w:tc>
          <w:tcPr>
            <w:tcW w:w="1276" w:type="dxa"/>
          </w:tcPr>
          <w:p w14:paraId="70768966" w14:textId="77777777" w:rsidR="00D16EB8" w:rsidRPr="0025190C" w:rsidRDefault="00D16EB8" w:rsidP="00E225DF">
            <w:pPr>
              <w:pStyle w:val="a3"/>
              <w:jc w:val="center"/>
              <w:rPr>
                <w:rFonts w:ascii="Times New Roman" w:hAnsi="Times New Roman" w:cs="Times New Roman"/>
                <w:sz w:val="24"/>
                <w:szCs w:val="24"/>
              </w:rPr>
            </w:pPr>
            <w:r w:rsidRPr="0025190C">
              <w:rPr>
                <w:rFonts w:ascii="Times New Roman" w:hAnsi="Times New Roman" w:cs="Times New Roman"/>
                <w:sz w:val="24"/>
                <w:szCs w:val="24"/>
              </w:rPr>
              <w:t>19</w:t>
            </w:r>
          </w:p>
        </w:tc>
        <w:tc>
          <w:tcPr>
            <w:tcW w:w="1275" w:type="dxa"/>
          </w:tcPr>
          <w:p w14:paraId="0E8210E2" w14:textId="77777777" w:rsidR="00D16EB8" w:rsidRPr="0025190C" w:rsidRDefault="00D16EB8" w:rsidP="00E225DF">
            <w:pPr>
              <w:jc w:val="center"/>
              <w:rPr>
                <w:rFonts w:ascii="Times New Roman" w:hAnsi="Times New Roman" w:cs="Times New Roman"/>
                <w:sz w:val="24"/>
                <w:szCs w:val="24"/>
              </w:rPr>
            </w:pPr>
            <w:r w:rsidRPr="0025190C">
              <w:rPr>
                <w:rFonts w:ascii="Times New Roman" w:hAnsi="Times New Roman" w:cs="Times New Roman"/>
                <w:sz w:val="24"/>
                <w:szCs w:val="24"/>
              </w:rPr>
              <w:t>4,2%</w:t>
            </w:r>
          </w:p>
        </w:tc>
      </w:tr>
      <w:tr w:rsidR="00D16EB8" w:rsidRPr="0025190C" w14:paraId="0C708E13" w14:textId="77777777" w:rsidTr="00D16EB8">
        <w:tc>
          <w:tcPr>
            <w:tcW w:w="456" w:type="dxa"/>
          </w:tcPr>
          <w:p w14:paraId="3F5CB29C" w14:textId="77777777" w:rsidR="00D16EB8" w:rsidRPr="0025190C" w:rsidRDefault="00D16EB8" w:rsidP="009270C1">
            <w:pPr>
              <w:pStyle w:val="a3"/>
              <w:jc w:val="center"/>
              <w:rPr>
                <w:rFonts w:ascii="Times New Roman" w:hAnsi="Times New Roman" w:cs="Times New Roman"/>
                <w:sz w:val="24"/>
                <w:szCs w:val="24"/>
              </w:rPr>
            </w:pPr>
            <w:r w:rsidRPr="0025190C">
              <w:rPr>
                <w:rFonts w:ascii="Times New Roman" w:hAnsi="Times New Roman" w:cs="Times New Roman"/>
                <w:sz w:val="24"/>
                <w:szCs w:val="24"/>
              </w:rPr>
              <w:t>13</w:t>
            </w:r>
          </w:p>
        </w:tc>
        <w:tc>
          <w:tcPr>
            <w:tcW w:w="2521" w:type="dxa"/>
          </w:tcPr>
          <w:p w14:paraId="623CDDC4" w14:textId="77777777" w:rsidR="00D16EB8" w:rsidRPr="0025190C" w:rsidRDefault="00A75493" w:rsidP="00E225DF">
            <w:pPr>
              <w:pStyle w:val="a3"/>
              <w:rPr>
                <w:rFonts w:ascii="Times New Roman" w:eastAsia="Times New Roman" w:hAnsi="Times New Roman" w:cs="Times New Roman"/>
                <w:color w:val="000000" w:themeColor="text1"/>
                <w:sz w:val="24"/>
                <w:szCs w:val="24"/>
              </w:rPr>
            </w:pPr>
            <w:hyperlink r:id="rId57" w:tooltip="Категория:Карагандинская область" w:history="1">
              <w:r w:rsidR="00D16EB8" w:rsidRPr="0025190C">
                <w:rPr>
                  <w:rStyle w:val="ac"/>
                  <w:rFonts w:ascii="Times New Roman" w:hAnsi="Times New Roman" w:cs="Times New Roman"/>
                  <w:color w:val="000000" w:themeColor="text1"/>
                  <w:sz w:val="24"/>
                  <w:szCs w:val="24"/>
                  <w:u w:val="none"/>
                  <w:shd w:val="clear" w:color="auto" w:fill="FFFFFF"/>
                </w:rPr>
                <w:t>Карагандинская обл.</w:t>
              </w:r>
            </w:hyperlink>
            <w:r w:rsidR="00D16EB8" w:rsidRPr="0025190C">
              <w:rPr>
                <w:rFonts w:ascii="Times New Roman" w:hAnsi="Times New Roman" w:cs="Times New Roman"/>
                <w:color w:val="000000" w:themeColor="text1"/>
                <w:sz w:val="24"/>
                <w:szCs w:val="24"/>
                <w:shd w:val="clear" w:color="auto" w:fill="FFFFFF"/>
              </w:rPr>
              <w:t>‎ </w:t>
            </w:r>
          </w:p>
        </w:tc>
        <w:tc>
          <w:tcPr>
            <w:tcW w:w="1134" w:type="dxa"/>
          </w:tcPr>
          <w:p w14:paraId="541492E6" w14:textId="77777777" w:rsidR="00D16EB8" w:rsidRPr="0025190C" w:rsidRDefault="00DA7B57" w:rsidP="00E225DF">
            <w:pPr>
              <w:pStyle w:val="a3"/>
              <w:jc w:val="center"/>
              <w:rPr>
                <w:rFonts w:ascii="Times New Roman" w:hAnsi="Times New Roman" w:cs="Times New Roman"/>
                <w:sz w:val="24"/>
                <w:szCs w:val="24"/>
              </w:rPr>
            </w:pPr>
            <w:r w:rsidRPr="0025190C">
              <w:rPr>
                <w:rFonts w:ascii="Times New Roman" w:hAnsi="Times New Roman" w:cs="Times New Roman"/>
                <w:sz w:val="24"/>
                <w:szCs w:val="24"/>
              </w:rPr>
              <w:t>551</w:t>
            </w:r>
          </w:p>
        </w:tc>
        <w:tc>
          <w:tcPr>
            <w:tcW w:w="1134" w:type="dxa"/>
          </w:tcPr>
          <w:p w14:paraId="34547492" w14:textId="77777777" w:rsidR="00D16EB8" w:rsidRPr="0025190C" w:rsidRDefault="006F5D49" w:rsidP="006F5D49">
            <w:pPr>
              <w:pStyle w:val="a3"/>
              <w:jc w:val="center"/>
              <w:rPr>
                <w:rFonts w:ascii="Times New Roman" w:hAnsi="Times New Roman" w:cs="Times New Roman"/>
                <w:sz w:val="24"/>
                <w:szCs w:val="24"/>
              </w:rPr>
            </w:pPr>
            <w:r w:rsidRPr="0025190C">
              <w:rPr>
                <w:rFonts w:ascii="Times New Roman" w:hAnsi="Times New Roman" w:cs="Times New Roman"/>
                <w:sz w:val="24"/>
                <w:szCs w:val="24"/>
              </w:rPr>
              <w:t>307</w:t>
            </w:r>
          </w:p>
        </w:tc>
        <w:tc>
          <w:tcPr>
            <w:tcW w:w="1134" w:type="dxa"/>
          </w:tcPr>
          <w:p w14:paraId="2708D7E9" w14:textId="77777777" w:rsidR="00D16EB8" w:rsidRPr="0025190C" w:rsidRDefault="002C609F" w:rsidP="00E225DF">
            <w:pPr>
              <w:pStyle w:val="a3"/>
              <w:jc w:val="center"/>
              <w:rPr>
                <w:rFonts w:ascii="Times New Roman" w:hAnsi="Times New Roman" w:cs="Times New Roman"/>
                <w:sz w:val="24"/>
                <w:szCs w:val="24"/>
              </w:rPr>
            </w:pPr>
            <w:r w:rsidRPr="0025190C">
              <w:rPr>
                <w:rFonts w:ascii="Times New Roman" w:hAnsi="Times New Roman" w:cs="Times New Roman"/>
                <w:sz w:val="24"/>
                <w:szCs w:val="24"/>
              </w:rPr>
              <w:t>244</w:t>
            </w:r>
          </w:p>
        </w:tc>
        <w:tc>
          <w:tcPr>
            <w:tcW w:w="1276" w:type="dxa"/>
          </w:tcPr>
          <w:p w14:paraId="194FDB71" w14:textId="77777777" w:rsidR="00D16EB8" w:rsidRPr="0025190C" w:rsidRDefault="00D16EB8" w:rsidP="00E225DF">
            <w:pPr>
              <w:pStyle w:val="a3"/>
              <w:jc w:val="center"/>
              <w:rPr>
                <w:rFonts w:ascii="Times New Roman" w:hAnsi="Times New Roman" w:cs="Times New Roman"/>
                <w:sz w:val="24"/>
                <w:szCs w:val="24"/>
              </w:rPr>
            </w:pPr>
            <w:r w:rsidRPr="0025190C">
              <w:rPr>
                <w:rFonts w:ascii="Times New Roman" w:hAnsi="Times New Roman" w:cs="Times New Roman"/>
                <w:sz w:val="24"/>
                <w:szCs w:val="24"/>
              </w:rPr>
              <w:t>5</w:t>
            </w:r>
          </w:p>
        </w:tc>
        <w:tc>
          <w:tcPr>
            <w:tcW w:w="1276" w:type="dxa"/>
          </w:tcPr>
          <w:p w14:paraId="27A230B4" w14:textId="77777777" w:rsidR="00D16EB8" w:rsidRPr="0025190C" w:rsidRDefault="00D16EB8" w:rsidP="00E225DF">
            <w:pPr>
              <w:pStyle w:val="a3"/>
              <w:jc w:val="center"/>
              <w:rPr>
                <w:rFonts w:ascii="Times New Roman" w:hAnsi="Times New Roman" w:cs="Times New Roman"/>
                <w:sz w:val="24"/>
                <w:szCs w:val="24"/>
              </w:rPr>
            </w:pPr>
            <w:r w:rsidRPr="0025190C">
              <w:rPr>
                <w:rFonts w:ascii="Times New Roman" w:hAnsi="Times New Roman" w:cs="Times New Roman"/>
                <w:sz w:val="24"/>
                <w:szCs w:val="24"/>
              </w:rPr>
              <w:t>26</w:t>
            </w:r>
          </w:p>
        </w:tc>
        <w:tc>
          <w:tcPr>
            <w:tcW w:w="1275" w:type="dxa"/>
          </w:tcPr>
          <w:p w14:paraId="14333B24" w14:textId="77777777" w:rsidR="00D16EB8" w:rsidRPr="0025190C" w:rsidRDefault="00D16EB8" w:rsidP="00E225DF">
            <w:pPr>
              <w:jc w:val="center"/>
              <w:rPr>
                <w:rFonts w:ascii="Times New Roman" w:hAnsi="Times New Roman" w:cs="Times New Roman"/>
                <w:sz w:val="24"/>
                <w:szCs w:val="24"/>
              </w:rPr>
            </w:pPr>
            <w:r w:rsidRPr="0025190C">
              <w:rPr>
                <w:rFonts w:ascii="Times New Roman" w:hAnsi="Times New Roman" w:cs="Times New Roman"/>
                <w:sz w:val="24"/>
                <w:szCs w:val="24"/>
              </w:rPr>
              <w:t>5,8%</w:t>
            </w:r>
          </w:p>
        </w:tc>
      </w:tr>
      <w:tr w:rsidR="00D16EB8" w:rsidRPr="0025190C" w14:paraId="6A1B011C" w14:textId="77777777" w:rsidTr="00D16EB8">
        <w:tc>
          <w:tcPr>
            <w:tcW w:w="456" w:type="dxa"/>
          </w:tcPr>
          <w:p w14:paraId="55073901" w14:textId="77777777" w:rsidR="00D16EB8" w:rsidRPr="0025190C" w:rsidRDefault="00D16EB8" w:rsidP="009270C1">
            <w:pPr>
              <w:pStyle w:val="a3"/>
              <w:jc w:val="center"/>
              <w:rPr>
                <w:rFonts w:ascii="Times New Roman" w:hAnsi="Times New Roman" w:cs="Times New Roman"/>
                <w:sz w:val="24"/>
                <w:szCs w:val="24"/>
              </w:rPr>
            </w:pPr>
            <w:r w:rsidRPr="0025190C">
              <w:rPr>
                <w:rFonts w:ascii="Times New Roman" w:hAnsi="Times New Roman" w:cs="Times New Roman"/>
                <w:sz w:val="24"/>
                <w:szCs w:val="24"/>
              </w:rPr>
              <w:t>14</w:t>
            </w:r>
          </w:p>
        </w:tc>
        <w:tc>
          <w:tcPr>
            <w:tcW w:w="2521" w:type="dxa"/>
          </w:tcPr>
          <w:p w14:paraId="1122CDDB" w14:textId="77777777" w:rsidR="00D16EB8" w:rsidRPr="0025190C" w:rsidRDefault="00A75493" w:rsidP="00E225DF">
            <w:pPr>
              <w:pStyle w:val="a3"/>
              <w:rPr>
                <w:rFonts w:ascii="Times New Roman" w:eastAsia="Times New Roman" w:hAnsi="Times New Roman" w:cs="Times New Roman"/>
                <w:color w:val="000000" w:themeColor="text1"/>
                <w:sz w:val="24"/>
                <w:szCs w:val="24"/>
              </w:rPr>
            </w:pPr>
            <w:hyperlink r:id="rId58" w:tooltip="Категория:Костанайская область" w:history="1">
              <w:r w:rsidR="00D16EB8" w:rsidRPr="0025190C">
                <w:rPr>
                  <w:rStyle w:val="ac"/>
                  <w:rFonts w:ascii="Times New Roman" w:hAnsi="Times New Roman" w:cs="Times New Roman"/>
                  <w:color w:val="000000" w:themeColor="text1"/>
                  <w:sz w:val="24"/>
                  <w:szCs w:val="24"/>
                  <w:u w:val="none"/>
                  <w:shd w:val="clear" w:color="auto" w:fill="FFFFFF"/>
                </w:rPr>
                <w:t>Костанайская обл.</w:t>
              </w:r>
            </w:hyperlink>
            <w:r w:rsidR="00D16EB8" w:rsidRPr="0025190C">
              <w:rPr>
                <w:rFonts w:ascii="Times New Roman" w:hAnsi="Times New Roman" w:cs="Times New Roman"/>
                <w:color w:val="000000" w:themeColor="text1"/>
                <w:sz w:val="24"/>
                <w:szCs w:val="24"/>
                <w:shd w:val="clear" w:color="auto" w:fill="FFFFFF"/>
              </w:rPr>
              <w:t>‎ </w:t>
            </w:r>
          </w:p>
        </w:tc>
        <w:tc>
          <w:tcPr>
            <w:tcW w:w="1134" w:type="dxa"/>
          </w:tcPr>
          <w:p w14:paraId="7F401303" w14:textId="77777777" w:rsidR="00D16EB8" w:rsidRPr="0025190C" w:rsidRDefault="00DA7B57" w:rsidP="00E225DF">
            <w:pPr>
              <w:pStyle w:val="a3"/>
              <w:jc w:val="center"/>
              <w:rPr>
                <w:rFonts w:ascii="Times New Roman" w:hAnsi="Times New Roman" w:cs="Times New Roman"/>
                <w:sz w:val="24"/>
                <w:szCs w:val="24"/>
              </w:rPr>
            </w:pPr>
            <w:r w:rsidRPr="0025190C">
              <w:rPr>
                <w:rFonts w:ascii="Times New Roman" w:hAnsi="Times New Roman" w:cs="Times New Roman"/>
                <w:sz w:val="24"/>
                <w:szCs w:val="24"/>
              </w:rPr>
              <w:t>353</w:t>
            </w:r>
          </w:p>
        </w:tc>
        <w:tc>
          <w:tcPr>
            <w:tcW w:w="1134" w:type="dxa"/>
          </w:tcPr>
          <w:p w14:paraId="58264CBB" w14:textId="77777777" w:rsidR="00D16EB8" w:rsidRPr="0025190C" w:rsidRDefault="006F5D49" w:rsidP="00E225DF">
            <w:pPr>
              <w:pStyle w:val="a3"/>
              <w:jc w:val="center"/>
              <w:rPr>
                <w:rFonts w:ascii="Times New Roman" w:hAnsi="Times New Roman" w:cs="Times New Roman"/>
                <w:sz w:val="24"/>
                <w:szCs w:val="24"/>
              </w:rPr>
            </w:pPr>
            <w:r w:rsidRPr="0025190C">
              <w:rPr>
                <w:rFonts w:ascii="Times New Roman" w:hAnsi="Times New Roman" w:cs="Times New Roman"/>
                <w:sz w:val="24"/>
                <w:szCs w:val="24"/>
              </w:rPr>
              <w:t>220</w:t>
            </w:r>
          </w:p>
        </w:tc>
        <w:tc>
          <w:tcPr>
            <w:tcW w:w="1134" w:type="dxa"/>
          </w:tcPr>
          <w:p w14:paraId="505A787A" w14:textId="77777777" w:rsidR="00D16EB8" w:rsidRPr="0025190C" w:rsidRDefault="002C609F" w:rsidP="00E225DF">
            <w:pPr>
              <w:pStyle w:val="a3"/>
              <w:jc w:val="center"/>
              <w:rPr>
                <w:rFonts w:ascii="Times New Roman" w:hAnsi="Times New Roman" w:cs="Times New Roman"/>
                <w:sz w:val="24"/>
                <w:szCs w:val="24"/>
              </w:rPr>
            </w:pPr>
            <w:r w:rsidRPr="0025190C">
              <w:rPr>
                <w:rFonts w:ascii="Times New Roman" w:hAnsi="Times New Roman" w:cs="Times New Roman"/>
                <w:sz w:val="24"/>
                <w:szCs w:val="24"/>
              </w:rPr>
              <w:t>133</w:t>
            </w:r>
          </w:p>
        </w:tc>
        <w:tc>
          <w:tcPr>
            <w:tcW w:w="1276" w:type="dxa"/>
          </w:tcPr>
          <w:p w14:paraId="39CCB24B" w14:textId="77777777" w:rsidR="00D16EB8" w:rsidRPr="0025190C" w:rsidRDefault="00D16EB8" w:rsidP="00E225DF">
            <w:pPr>
              <w:pStyle w:val="a3"/>
              <w:jc w:val="center"/>
              <w:rPr>
                <w:rFonts w:ascii="Times New Roman" w:hAnsi="Times New Roman" w:cs="Times New Roman"/>
                <w:sz w:val="24"/>
                <w:szCs w:val="24"/>
              </w:rPr>
            </w:pPr>
            <w:r w:rsidRPr="0025190C">
              <w:rPr>
                <w:rFonts w:ascii="Times New Roman" w:hAnsi="Times New Roman" w:cs="Times New Roman"/>
                <w:sz w:val="24"/>
                <w:szCs w:val="24"/>
              </w:rPr>
              <w:t>4</w:t>
            </w:r>
          </w:p>
        </w:tc>
        <w:tc>
          <w:tcPr>
            <w:tcW w:w="1276" w:type="dxa"/>
          </w:tcPr>
          <w:p w14:paraId="7CE0B624" w14:textId="77777777" w:rsidR="00D16EB8" w:rsidRPr="0025190C" w:rsidRDefault="00D16EB8" w:rsidP="00E225DF">
            <w:pPr>
              <w:pStyle w:val="a3"/>
              <w:jc w:val="center"/>
              <w:rPr>
                <w:rFonts w:ascii="Times New Roman" w:hAnsi="Times New Roman" w:cs="Times New Roman"/>
                <w:sz w:val="24"/>
                <w:szCs w:val="24"/>
              </w:rPr>
            </w:pPr>
            <w:r w:rsidRPr="0025190C">
              <w:rPr>
                <w:rFonts w:ascii="Times New Roman" w:hAnsi="Times New Roman" w:cs="Times New Roman"/>
                <w:sz w:val="24"/>
                <w:szCs w:val="24"/>
              </w:rPr>
              <w:t>23</w:t>
            </w:r>
          </w:p>
        </w:tc>
        <w:tc>
          <w:tcPr>
            <w:tcW w:w="1275" w:type="dxa"/>
          </w:tcPr>
          <w:p w14:paraId="53B88D8B" w14:textId="77777777" w:rsidR="00D16EB8" w:rsidRPr="0025190C" w:rsidRDefault="00D16EB8" w:rsidP="00E225DF">
            <w:pPr>
              <w:jc w:val="center"/>
              <w:rPr>
                <w:rFonts w:ascii="Times New Roman" w:hAnsi="Times New Roman" w:cs="Times New Roman"/>
                <w:sz w:val="24"/>
                <w:szCs w:val="24"/>
              </w:rPr>
            </w:pPr>
            <w:r w:rsidRPr="0025190C">
              <w:rPr>
                <w:rFonts w:ascii="Times New Roman" w:hAnsi="Times New Roman" w:cs="Times New Roman"/>
                <w:sz w:val="24"/>
                <w:szCs w:val="24"/>
              </w:rPr>
              <w:t>23,2%</w:t>
            </w:r>
          </w:p>
        </w:tc>
      </w:tr>
      <w:tr w:rsidR="00D16EB8" w:rsidRPr="0025190C" w14:paraId="3D291D36" w14:textId="77777777" w:rsidTr="00D16EB8">
        <w:tc>
          <w:tcPr>
            <w:tcW w:w="456" w:type="dxa"/>
          </w:tcPr>
          <w:p w14:paraId="2906736D" w14:textId="77777777" w:rsidR="00D16EB8" w:rsidRPr="0025190C" w:rsidRDefault="00D16EB8" w:rsidP="009270C1">
            <w:pPr>
              <w:pStyle w:val="a3"/>
              <w:jc w:val="center"/>
              <w:rPr>
                <w:rFonts w:ascii="Times New Roman" w:hAnsi="Times New Roman" w:cs="Times New Roman"/>
                <w:sz w:val="24"/>
                <w:szCs w:val="24"/>
              </w:rPr>
            </w:pPr>
            <w:r w:rsidRPr="0025190C">
              <w:rPr>
                <w:rFonts w:ascii="Times New Roman" w:hAnsi="Times New Roman" w:cs="Times New Roman"/>
                <w:sz w:val="24"/>
                <w:szCs w:val="24"/>
              </w:rPr>
              <w:t>15</w:t>
            </w:r>
          </w:p>
        </w:tc>
        <w:tc>
          <w:tcPr>
            <w:tcW w:w="2521" w:type="dxa"/>
          </w:tcPr>
          <w:p w14:paraId="7786F7C8" w14:textId="77777777" w:rsidR="00D16EB8" w:rsidRPr="0025190C" w:rsidRDefault="00A75493" w:rsidP="00E225DF">
            <w:pPr>
              <w:pStyle w:val="a3"/>
              <w:rPr>
                <w:rFonts w:ascii="Times New Roman" w:hAnsi="Times New Roman" w:cs="Times New Roman"/>
                <w:color w:val="000000" w:themeColor="text1"/>
                <w:sz w:val="24"/>
                <w:szCs w:val="24"/>
              </w:rPr>
            </w:pPr>
            <w:hyperlink r:id="rId59" w:tooltip="Категория:Кызылординская область" w:history="1">
              <w:r w:rsidR="00D16EB8" w:rsidRPr="0025190C">
                <w:rPr>
                  <w:rStyle w:val="ac"/>
                  <w:rFonts w:ascii="Times New Roman" w:hAnsi="Times New Roman" w:cs="Times New Roman"/>
                  <w:color w:val="000000" w:themeColor="text1"/>
                  <w:sz w:val="24"/>
                  <w:szCs w:val="24"/>
                  <w:u w:val="none"/>
                  <w:shd w:val="clear" w:color="auto" w:fill="FFFFFF"/>
                </w:rPr>
                <w:t>Кызылординская обл.</w:t>
              </w:r>
            </w:hyperlink>
            <w:r w:rsidR="00D16EB8" w:rsidRPr="0025190C">
              <w:rPr>
                <w:rFonts w:ascii="Times New Roman" w:hAnsi="Times New Roman" w:cs="Times New Roman"/>
                <w:color w:val="000000" w:themeColor="text1"/>
                <w:sz w:val="24"/>
                <w:szCs w:val="24"/>
                <w:shd w:val="clear" w:color="auto" w:fill="FFFFFF"/>
              </w:rPr>
              <w:t>‎</w:t>
            </w:r>
          </w:p>
        </w:tc>
        <w:tc>
          <w:tcPr>
            <w:tcW w:w="1134" w:type="dxa"/>
          </w:tcPr>
          <w:p w14:paraId="0FDCB609" w14:textId="77777777" w:rsidR="00D16EB8" w:rsidRPr="0025190C" w:rsidRDefault="006F5D49" w:rsidP="00E225DF">
            <w:pPr>
              <w:pStyle w:val="a3"/>
              <w:jc w:val="center"/>
              <w:rPr>
                <w:rFonts w:ascii="Times New Roman" w:hAnsi="Times New Roman" w:cs="Times New Roman"/>
                <w:sz w:val="24"/>
                <w:szCs w:val="24"/>
              </w:rPr>
            </w:pPr>
            <w:r w:rsidRPr="0025190C">
              <w:rPr>
                <w:rFonts w:ascii="Times New Roman" w:hAnsi="Times New Roman" w:cs="Times New Roman"/>
                <w:sz w:val="24"/>
                <w:szCs w:val="24"/>
              </w:rPr>
              <w:t>259</w:t>
            </w:r>
          </w:p>
        </w:tc>
        <w:tc>
          <w:tcPr>
            <w:tcW w:w="1134" w:type="dxa"/>
          </w:tcPr>
          <w:p w14:paraId="21402CD8" w14:textId="77777777" w:rsidR="00D16EB8" w:rsidRPr="0025190C" w:rsidRDefault="006F5D49" w:rsidP="00E225DF">
            <w:pPr>
              <w:pStyle w:val="a3"/>
              <w:jc w:val="center"/>
              <w:rPr>
                <w:rFonts w:ascii="Times New Roman" w:hAnsi="Times New Roman" w:cs="Times New Roman"/>
                <w:sz w:val="24"/>
                <w:szCs w:val="24"/>
              </w:rPr>
            </w:pPr>
            <w:r w:rsidRPr="0025190C">
              <w:rPr>
                <w:rFonts w:ascii="Times New Roman" w:hAnsi="Times New Roman" w:cs="Times New Roman"/>
                <w:sz w:val="24"/>
                <w:szCs w:val="24"/>
              </w:rPr>
              <w:t>155</w:t>
            </w:r>
          </w:p>
        </w:tc>
        <w:tc>
          <w:tcPr>
            <w:tcW w:w="1134" w:type="dxa"/>
          </w:tcPr>
          <w:p w14:paraId="36052F70" w14:textId="77777777" w:rsidR="00D16EB8" w:rsidRPr="0025190C" w:rsidRDefault="006F5D49" w:rsidP="00E225DF">
            <w:pPr>
              <w:pStyle w:val="a3"/>
              <w:jc w:val="center"/>
              <w:rPr>
                <w:rFonts w:ascii="Times New Roman" w:hAnsi="Times New Roman" w:cs="Times New Roman"/>
                <w:sz w:val="24"/>
                <w:szCs w:val="24"/>
              </w:rPr>
            </w:pPr>
            <w:r w:rsidRPr="0025190C">
              <w:rPr>
                <w:rFonts w:ascii="Times New Roman" w:hAnsi="Times New Roman" w:cs="Times New Roman"/>
                <w:sz w:val="24"/>
                <w:szCs w:val="24"/>
              </w:rPr>
              <w:t>104</w:t>
            </w:r>
          </w:p>
        </w:tc>
        <w:tc>
          <w:tcPr>
            <w:tcW w:w="1276" w:type="dxa"/>
          </w:tcPr>
          <w:p w14:paraId="7FF9B4C6" w14:textId="77777777" w:rsidR="00D16EB8" w:rsidRPr="0025190C" w:rsidRDefault="00D16EB8" w:rsidP="00E225DF">
            <w:pPr>
              <w:pStyle w:val="a3"/>
              <w:jc w:val="center"/>
              <w:rPr>
                <w:rFonts w:ascii="Times New Roman" w:hAnsi="Times New Roman" w:cs="Times New Roman"/>
                <w:sz w:val="24"/>
                <w:szCs w:val="24"/>
              </w:rPr>
            </w:pPr>
            <w:r w:rsidRPr="0025190C">
              <w:rPr>
                <w:rFonts w:ascii="Times New Roman" w:hAnsi="Times New Roman" w:cs="Times New Roman"/>
                <w:sz w:val="24"/>
                <w:szCs w:val="24"/>
              </w:rPr>
              <w:t>3</w:t>
            </w:r>
          </w:p>
        </w:tc>
        <w:tc>
          <w:tcPr>
            <w:tcW w:w="1276" w:type="dxa"/>
          </w:tcPr>
          <w:p w14:paraId="29990F02" w14:textId="77777777" w:rsidR="00D16EB8" w:rsidRPr="0025190C" w:rsidRDefault="00D16EB8" w:rsidP="00E225DF">
            <w:pPr>
              <w:pStyle w:val="a3"/>
              <w:jc w:val="center"/>
              <w:rPr>
                <w:rFonts w:ascii="Times New Roman" w:hAnsi="Times New Roman" w:cs="Times New Roman"/>
                <w:sz w:val="24"/>
                <w:szCs w:val="24"/>
              </w:rPr>
            </w:pPr>
            <w:r w:rsidRPr="0025190C">
              <w:rPr>
                <w:rFonts w:ascii="Times New Roman" w:hAnsi="Times New Roman" w:cs="Times New Roman"/>
                <w:sz w:val="24"/>
                <w:szCs w:val="24"/>
              </w:rPr>
              <w:t>10</w:t>
            </w:r>
          </w:p>
        </w:tc>
        <w:tc>
          <w:tcPr>
            <w:tcW w:w="1275" w:type="dxa"/>
          </w:tcPr>
          <w:p w14:paraId="6FE19BF6" w14:textId="77777777" w:rsidR="00D16EB8" w:rsidRPr="0025190C" w:rsidRDefault="00D16EB8" w:rsidP="00E225DF">
            <w:pPr>
              <w:jc w:val="center"/>
              <w:rPr>
                <w:rFonts w:ascii="Times New Roman" w:hAnsi="Times New Roman" w:cs="Times New Roman"/>
                <w:sz w:val="24"/>
                <w:szCs w:val="24"/>
              </w:rPr>
            </w:pPr>
            <w:r w:rsidRPr="0025190C">
              <w:rPr>
                <w:rFonts w:ascii="Times New Roman" w:hAnsi="Times New Roman" w:cs="Times New Roman"/>
                <w:sz w:val="24"/>
                <w:szCs w:val="24"/>
              </w:rPr>
              <w:t>15,4%</w:t>
            </w:r>
          </w:p>
        </w:tc>
      </w:tr>
      <w:tr w:rsidR="00D16EB8" w:rsidRPr="0025190C" w14:paraId="54980526" w14:textId="77777777" w:rsidTr="00D16EB8">
        <w:tc>
          <w:tcPr>
            <w:tcW w:w="456" w:type="dxa"/>
          </w:tcPr>
          <w:p w14:paraId="6D52695F" w14:textId="77777777" w:rsidR="00D16EB8" w:rsidRPr="0025190C" w:rsidRDefault="00D16EB8" w:rsidP="009270C1">
            <w:pPr>
              <w:pStyle w:val="a3"/>
              <w:jc w:val="center"/>
              <w:rPr>
                <w:rFonts w:ascii="Times New Roman" w:hAnsi="Times New Roman" w:cs="Times New Roman"/>
                <w:sz w:val="24"/>
                <w:szCs w:val="24"/>
              </w:rPr>
            </w:pPr>
            <w:r w:rsidRPr="0025190C">
              <w:rPr>
                <w:rFonts w:ascii="Times New Roman" w:hAnsi="Times New Roman" w:cs="Times New Roman"/>
                <w:sz w:val="24"/>
                <w:szCs w:val="24"/>
              </w:rPr>
              <w:t>16</w:t>
            </w:r>
          </w:p>
        </w:tc>
        <w:tc>
          <w:tcPr>
            <w:tcW w:w="2521" w:type="dxa"/>
          </w:tcPr>
          <w:p w14:paraId="0DA149AA" w14:textId="77777777" w:rsidR="00D16EB8" w:rsidRPr="0025190C" w:rsidRDefault="00A75493" w:rsidP="00E225DF">
            <w:pPr>
              <w:pStyle w:val="a3"/>
              <w:rPr>
                <w:rFonts w:ascii="Times New Roman" w:hAnsi="Times New Roman" w:cs="Times New Roman"/>
                <w:color w:val="000000" w:themeColor="text1"/>
                <w:sz w:val="24"/>
                <w:szCs w:val="24"/>
              </w:rPr>
            </w:pPr>
            <w:hyperlink r:id="rId60" w:tooltip="Категория:Мангистауская область" w:history="1">
              <w:r w:rsidR="00D16EB8" w:rsidRPr="0025190C">
                <w:rPr>
                  <w:rStyle w:val="ac"/>
                  <w:rFonts w:ascii="Times New Roman" w:hAnsi="Times New Roman" w:cs="Times New Roman"/>
                  <w:color w:val="000000" w:themeColor="text1"/>
                  <w:sz w:val="24"/>
                  <w:szCs w:val="24"/>
                  <w:u w:val="none"/>
                  <w:shd w:val="clear" w:color="auto" w:fill="FFFFFF"/>
                </w:rPr>
                <w:t>Мангистауская обл.</w:t>
              </w:r>
            </w:hyperlink>
            <w:r w:rsidR="00D16EB8" w:rsidRPr="0025190C">
              <w:rPr>
                <w:rFonts w:ascii="Times New Roman" w:hAnsi="Times New Roman" w:cs="Times New Roman"/>
                <w:color w:val="000000" w:themeColor="text1"/>
                <w:sz w:val="24"/>
                <w:szCs w:val="24"/>
                <w:shd w:val="clear" w:color="auto" w:fill="FFFFFF"/>
              </w:rPr>
              <w:t>‎</w:t>
            </w:r>
          </w:p>
        </w:tc>
        <w:tc>
          <w:tcPr>
            <w:tcW w:w="1134" w:type="dxa"/>
          </w:tcPr>
          <w:p w14:paraId="7F93C4D0" w14:textId="77777777" w:rsidR="00D16EB8" w:rsidRPr="0025190C" w:rsidRDefault="00DA7B57" w:rsidP="00E225DF">
            <w:pPr>
              <w:pStyle w:val="a3"/>
              <w:jc w:val="center"/>
              <w:rPr>
                <w:rFonts w:ascii="Times New Roman" w:hAnsi="Times New Roman" w:cs="Times New Roman"/>
                <w:sz w:val="24"/>
                <w:szCs w:val="24"/>
              </w:rPr>
            </w:pPr>
            <w:r w:rsidRPr="0025190C">
              <w:rPr>
                <w:rFonts w:ascii="Times New Roman" w:hAnsi="Times New Roman" w:cs="Times New Roman"/>
                <w:sz w:val="24"/>
                <w:szCs w:val="24"/>
              </w:rPr>
              <w:t>314</w:t>
            </w:r>
          </w:p>
        </w:tc>
        <w:tc>
          <w:tcPr>
            <w:tcW w:w="1134" w:type="dxa"/>
          </w:tcPr>
          <w:p w14:paraId="62F25965" w14:textId="77777777" w:rsidR="00D16EB8" w:rsidRPr="0025190C" w:rsidRDefault="006F5D49" w:rsidP="00E225DF">
            <w:pPr>
              <w:pStyle w:val="a3"/>
              <w:jc w:val="center"/>
              <w:rPr>
                <w:rFonts w:ascii="Times New Roman" w:hAnsi="Times New Roman" w:cs="Times New Roman"/>
                <w:sz w:val="24"/>
                <w:szCs w:val="24"/>
              </w:rPr>
            </w:pPr>
            <w:r w:rsidRPr="0025190C">
              <w:rPr>
                <w:rFonts w:ascii="Times New Roman" w:hAnsi="Times New Roman" w:cs="Times New Roman"/>
                <w:sz w:val="24"/>
                <w:szCs w:val="24"/>
              </w:rPr>
              <w:t>117</w:t>
            </w:r>
          </w:p>
        </w:tc>
        <w:tc>
          <w:tcPr>
            <w:tcW w:w="1134" w:type="dxa"/>
          </w:tcPr>
          <w:p w14:paraId="065C5F05" w14:textId="77777777" w:rsidR="00D16EB8" w:rsidRPr="0025190C" w:rsidRDefault="002C609F" w:rsidP="00E225DF">
            <w:pPr>
              <w:pStyle w:val="a3"/>
              <w:jc w:val="center"/>
              <w:rPr>
                <w:rFonts w:ascii="Times New Roman" w:hAnsi="Times New Roman" w:cs="Times New Roman"/>
                <w:sz w:val="24"/>
                <w:szCs w:val="24"/>
              </w:rPr>
            </w:pPr>
            <w:r w:rsidRPr="0025190C">
              <w:rPr>
                <w:rFonts w:ascii="Times New Roman" w:hAnsi="Times New Roman" w:cs="Times New Roman"/>
                <w:sz w:val="24"/>
                <w:szCs w:val="24"/>
              </w:rPr>
              <w:t>197</w:t>
            </w:r>
          </w:p>
        </w:tc>
        <w:tc>
          <w:tcPr>
            <w:tcW w:w="1276" w:type="dxa"/>
          </w:tcPr>
          <w:p w14:paraId="20B608CD" w14:textId="77777777" w:rsidR="00D16EB8" w:rsidRPr="0025190C" w:rsidRDefault="00D16EB8" w:rsidP="00E225DF">
            <w:pPr>
              <w:pStyle w:val="a3"/>
              <w:jc w:val="center"/>
              <w:rPr>
                <w:rFonts w:ascii="Times New Roman" w:hAnsi="Times New Roman" w:cs="Times New Roman"/>
                <w:sz w:val="24"/>
                <w:szCs w:val="24"/>
              </w:rPr>
            </w:pPr>
            <w:r w:rsidRPr="0025190C">
              <w:rPr>
                <w:rFonts w:ascii="Times New Roman" w:hAnsi="Times New Roman" w:cs="Times New Roman"/>
                <w:sz w:val="24"/>
                <w:szCs w:val="24"/>
              </w:rPr>
              <w:t>4</w:t>
            </w:r>
          </w:p>
        </w:tc>
        <w:tc>
          <w:tcPr>
            <w:tcW w:w="1276" w:type="dxa"/>
          </w:tcPr>
          <w:p w14:paraId="027C6CFB" w14:textId="77777777" w:rsidR="00D16EB8" w:rsidRPr="0025190C" w:rsidRDefault="00D16EB8" w:rsidP="00E225DF">
            <w:pPr>
              <w:pStyle w:val="a3"/>
              <w:jc w:val="center"/>
              <w:rPr>
                <w:rFonts w:ascii="Times New Roman" w:hAnsi="Times New Roman" w:cs="Times New Roman"/>
                <w:sz w:val="24"/>
                <w:szCs w:val="24"/>
              </w:rPr>
            </w:pPr>
            <w:r w:rsidRPr="0025190C">
              <w:rPr>
                <w:rFonts w:ascii="Times New Roman" w:hAnsi="Times New Roman" w:cs="Times New Roman"/>
                <w:sz w:val="24"/>
                <w:szCs w:val="24"/>
              </w:rPr>
              <w:t>19</w:t>
            </w:r>
          </w:p>
        </w:tc>
        <w:tc>
          <w:tcPr>
            <w:tcW w:w="1275" w:type="dxa"/>
          </w:tcPr>
          <w:p w14:paraId="7A6D77C0" w14:textId="77777777" w:rsidR="00D16EB8" w:rsidRPr="0025190C" w:rsidRDefault="00D16EB8" w:rsidP="00E225DF">
            <w:pPr>
              <w:jc w:val="center"/>
              <w:rPr>
                <w:rFonts w:ascii="Times New Roman" w:hAnsi="Times New Roman" w:cs="Times New Roman"/>
                <w:sz w:val="24"/>
                <w:szCs w:val="24"/>
              </w:rPr>
            </w:pPr>
            <w:r w:rsidRPr="0025190C">
              <w:rPr>
                <w:rFonts w:ascii="Times New Roman" w:hAnsi="Times New Roman" w:cs="Times New Roman"/>
                <w:sz w:val="24"/>
                <w:szCs w:val="24"/>
              </w:rPr>
              <w:t>8,3%</w:t>
            </w:r>
          </w:p>
        </w:tc>
      </w:tr>
      <w:tr w:rsidR="00D16EB8" w:rsidRPr="0025190C" w14:paraId="6F21A91C" w14:textId="77777777" w:rsidTr="00D16EB8">
        <w:tc>
          <w:tcPr>
            <w:tcW w:w="456" w:type="dxa"/>
          </w:tcPr>
          <w:p w14:paraId="670A7212" w14:textId="77777777" w:rsidR="00D16EB8" w:rsidRPr="0025190C" w:rsidRDefault="00D16EB8" w:rsidP="009270C1">
            <w:pPr>
              <w:pStyle w:val="a3"/>
              <w:jc w:val="center"/>
              <w:rPr>
                <w:rFonts w:ascii="Times New Roman" w:hAnsi="Times New Roman" w:cs="Times New Roman"/>
                <w:sz w:val="24"/>
                <w:szCs w:val="24"/>
              </w:rPr>
            </w:pPr>
            <w:r w:rsidRPr="0025190C">
              <w:rPr>
                <w:rFonts w:ascii="Times New Roman" w:hAnsi="Times New Roman" w:cs="Times New Roman"/>
                <w:sz w:val="24"/>
                <w:szCs w:val="24"/>
              </w:rPr>
              <w:t>17</w:t>
            </w:r>
          </w:p>
        </w:tc>
        <w:tc>
          <w:tcPr>
            <w:tcW w:w="2521" w:type="dxa"/>
          </w:tcPr>
          <w:p w14:paraId="16C712A1" w14:textId="77777777" w:rsidR="00D16EB8" w:rsidRPr="0025190C" w:rsidRDefault="00A75493" w:rsidP="00E225DF">
            <w:pPr>
              <w:pStyle w:val="a3"/>
              <w:rPr>
                <w:rFonts w:ascii="Times New Roman" w:hAnsi="Times New Roman" w:cs="Times New Roman"/>
                <w:color w:val="000000" w:themeColor="text1"/>
                <w:sz w:val="24"/>
                <w:szCs w:val="24"/>
              </w:rPr>
            </w:pPr>
            <w:hyperlink r:id="rId61" w:tooltip="Категория:Павлодарская область" w:history="1">
              <w:r w:rsidR="00D16EB8" w:rsidRPr="0025190C">
                <w:rPr>
                  <w:rStyle w:val="ac"/>
                  <w:rFonts w:ascii="Times New Roman" w:hAnsi="Times New Roman" w:cs="Times New Roman"/>
                  <w:color w:val="000000" w:themeColor="text1"/>
                  <w:sz w:val="24"/>
                  <w:szCs w:val="24"/>
                  <w:u w:val="none"/>
                  <w:shd w:val="clear" w:color="auto" w:fill="FFFFFF"/>
                </w:rPr>
                <w:t>Павлодарская обл.</w:t>
              </w:r>
            </w:hyperlink>
            <w:r w:rsidR="00D16EB8" w:rsidRPr="0025190C">
              <w:rPr>
                <w:rFonts w:ascii="Times New Roman" w:hAnsi="Times New Roman" w:cs="Times New Roman"/>
                <w:color w:val="000000" w:themeColor="text1"/>
                <w:sz w:val="24"/>
                <w:szCs w:val="24"/>
                <w:shd w:val="clear" w:color="auto" w:fill="FFFFFF"/>
              </w:rPr>
              <w:t>‎</w:t>
            </w:r>
          </w:p>
        </w:tc>
        <w:tc>
          <w:tcPr>
            <w:tcW w:w="1134" w:type="dxa"/>
          </w:tcPr>
          <w:p w14:paraId="6E226827" w14:textId="77777777" w:rsidR="00D16EB8" w:rsidRPr="0025190C" w:rsidRDefault="00DA7B57" w:rsidP="00E225DF">
            <w:pPr>
              <w:pStyle w:val="a3"/>
              <w:jc w:val="center"/>
              <w:rPr>
                <w:rFonts w:ascii="Times New Roman" w:hAnsi="Times New Roman" w:cs="Times New Roman"/>
                <w:sz w:val="24"/>
                <w:szCs w:val="24"/>
              </w:rPr>
            </w:pPr>
            <w:r w:rsidRPr="0025190C">
              <w:rPr>
                <w:rFonts w:ascii="Times New Roman" w:hAnsi="Times New Roman" w:cs="Times New Roman"/>
                <w:sz w:val="24"/>
                <w:szCs w:val="24"/>
              </w:rPr>
              <w:t>304</w:t>
            </w:r>
          </w:p>
        </w:tc>
        <w:tc>
          <w:tcPr>
            <w:tcW w:w="1134" w:type="dxa"/>
          </w:tcPr>
          <w:p w14:paraId="39028CD1" w14:textId="77777777" w:rsidR="00D16EB8" w:rsidRPr="0025190C" w:rsidRDefault="006F5D49" w:rsidP="00E225DF">
            <w:pPr>
              <w:pStyle w:val="a3"/>
              <w:jc w:val="center"/>
              <w:rPr>
                <w:rFonts w:ascii="Times New Roman" w:hAnsi="Times New Roman" w:cs="Times New Roman"/>
                <w:sz w:val="24"/>
                <w:szCs w:val="24"/>
              </w:rPr>
            </w:pPr>
            <w:r w:rsidRPr="0025190C">
              <w:rPr>
                <w:rFonts w:ascii="Times New Roman" w:hAnsi="Times New Roman" w:cs="Times New Roman"/>
                <w:sz w:val="24"/>
                <w:szCs w:val="24"/>
              </w:rPr>
              <w:t>192</w:t>
            </w:r>
          </w:p>
        </w:tc>
        <w:tc>
          <w:tcPr>
            <w:tcW w:w="1134" w:type="dxa"/>
          </w:tcPr>
          <w:p w14:paraId="31E0F017" w14:textId="77777777" w:rsidR="00D16EB8" w:rsidRPr="0025190C" w:rsidRDefault="002C609F" w:rsidP="00E225DF">
            <w:pPr>
              <w:pStyle w:val="a3"/>
              <w:jc w:val="center"/>
              <w:rPr>
                <w:rFonts w:ascii="Times New Roman" w:hAnsi="Times New Roman" w:cs="Times New Roman"/>
                <w:sz w:val="24"/>
                <w:szCs w:val="24"/>
              </w:rPr>
            </w:pPr>
            <w:r w:rsidRPr="0025190C">
              <w:rPr>
                <w:rFonts w:ascii="Times New Roman" w:hAnsi="Times New Roman" w:cs="Times New Roman"/>
                <w:sz w:val="24"/>
                <w:szCs w:val="24"/>
              </w:rPr>
              <w:t>112</w:t>
            </w:r>
          </w:p>
        </w:tc>
        <w:tc>
          <w:tcPr>
            <w:tcW w:w="1276" w:type="dxa"/>
          </w:tcPr>
          <w:p w14:paraId="1D6764BF" w14:textId="77777777" w:rsidR="00D16EB8" w:rsidRPr="0025190C" w:rsidRDefault="00D16EB8" w:rsidP="00E225DF">
            <w:pPr>
              <w:pStyle w:val="a3"/>
              <w:jc w:val="center"/>
              <w:rPr>
                <w:rFonts w:ascii="Times New Roman" w:hAnsi="Times New Roman" w:cs="Times New Roman"/>
                <w:sz w:val="24"/>
                <w:szCs w:val="24"/>
              </w:rPr>
            </w:pPr>
            <w:r w:rsidRPr="0025190C">
              <w:rPr>
                <w:rFonts w:ascii="Times New Roman" w:hAnsi="Times New Roman" w:cs="Times New Roman"/>
                <w:sz w:val="24"/>
                <w:szCs w:val="24"/>
              </w:rPr>
              <w:t>4</w:t>
            </w:r>
          </w:p>
        </w:tc>
        <w:tc>
          <w:tcPr>
            <w:tcW w:w="1276" w:type="dxa"/>
          </w:tcPr>
          <w:p w14:paraId="2290A451" w14:textId="77777777" w:rsidR="00D16EB8" w:rsidRPr="0025190C" w:rsidRDefault="00D16EB8" w:rsidP="00E225DF">
            <w:pPr>
              <w:pStyle w:val="a3"/>
              <w:jc w:val="center"/>
              <w:rPr>
                <w:rFonts w:ascii="Times New Roman" w:hAnsi="Times New Roman" w:cs="Times New Roman"/>
                <w:sz w:val="24"/>
                <w:szCs w:val="24"/>
              </w:rPr>
            </w:pPr>
            <w:r w:rsidRPr="0025190C">
              <w:rPr>
                <w:rFonts w:ascii="Times New Roman" w:hAnsi="Times New Roman" w:cs="Times New Roman"/>
                <w:sz w:val="24"/>
                <w:szCs w:val="24"/>
              </w:rPr>
              <w:t>22</w:t>
            </w:r>
          </w:p>
        </w:tc>
        <w:tc>
          <w:tcPr>
            <w:tcW w:w="1275" w:type="dxa"/>
          </w:tcPr>
          <w:p w14:paraId="21FC825B" w14:textId="77777777" w:rsidR="00D16EB8" w:rsidRPr="0025190C" w:rsidRDefault="00D16EB8" w:rsidP="00E225DF">
            <w:pPr>
              <w:jc w:val="center"/>
              <w:rPr>
                <w:rFonts w:ascii="Times New Roman" w:hAnsi="Times New Roman" w:cs="Times New Roman"/>
                <w:sz w:val="24"/>
                <w:szCs w:val="24"/>
              </w:rPr>
            </w:pPr>
            <w:r w:rsidRPr="0025190C">
              <w:rPr>
                <w:rFonts w:ascii="Times New Roman" w:hAnsi="Times New Roman" w:cs="Times New Roman"/>
                <w:sz w:val="24"/>
                <w:szCs w:val="24"/>
              </w:rPr>
              <w:t>-1,2%</w:t>
            </w:r>
          </w:p>
        </w:tc>
      </w:tr>
      <w:tr w:rsidR="00D16EB8" w:rsidRPr="0025190C" w14:paraId="78644487" w14:textId="77777777" w:rsidTr="00D16EB8">
        <w:tc>
          <w:tcPr>
            <w:tcW w:w="456" w:type="dxa"/>
          </w:tcPr>
          <w:p w14:paraId="79617F05" w14:textId="77777777" w:rsidR="00D16EB8" w:rsidRPr="0025190C" w:rsidRDefault="00D16EB8" w:rsidP="009270C1">
            <w:pPr>
              <w:pStyle w:val="a3"/>
              <w:jc w:val="center"/>
              <w:rPr>
                <w:rFonts w:ascii="Times New Roman" w:hAnsi="Times New Roman" w:cs="Times New Roman"/>
                <w:sz w:val="24"/>
                <w:szCs w:val="24"/>
              </w:rPr>
            </w:pPr>
            <w:r w:rsidRPr="0025190C">
              <w:rPr>
                <w:rFonts w:ascii="Times New Roman" w:hAnsi="Times New Roman" w:cs="Times New Roman"/>
                <w:sz w:val="24"/>
                <w:szCs w:val="24"/>
              </w:rPr>
              <w:t>18</w:t>
            </w:r>
          </w:p>
        </w:tc>
        <w:tc>
          <w:tcPr>
            <w:tcW w:w="2521" w:type="dxa"/>
          </w:tcPr>
          <w:p w14:paraId="2C52D9BB" w14:textId="77777777" w:rsidR="00D16EB8" w:rsidRPr="0025190C" w:rsidRDefault="00D16EB8" w:rsidP="00E225DF">
            <w:pPr>
              <w:pStyle w:val="a3"/>
              <w:rPr>
                <w:rFonts w:ascii="Times New Roman" w:hAnsi="Times New Roman" w:cs="Times New Roman"/>
                <w:color w:val="000000" w:themeColor="text1"/>
                <w:sz w:val="24"/>
                <w:szCs w:val="24"/>
              </w:rPr>
            </w:pPr>
            <w:r w:rsidRPr="0025190C">
              <w:rPr>
                <w:rFonts w:ascii="Times New Roman" w:hAnsi="Times New Roman" w:cs="Times New Roman"/>
                <w:sz w:val="24"/>
                <w:szCs w:val="24"/>
              </w:rPr>
              <w:t>СКО</w:t>
            </w:r>
          </w:p>
        </w:tc>
        <w:tc>
          <w:tcPr>
            <w:tcW w:w="1134" w:type="dxa"/>
          </w:tcPr>
          <w:p w14:paraId="0177989B" w14:textId="77777777" w:rsidR="00D16EB8" w:rsidRPr="0025190C" w:rsidRDefault="00DA7B57" w:rsidP="00E225DF">
            <w:pPr>
              <w:pStyle w:val="a3"/>
              <w:jc w:val="center"/>
              <w:rPr>
                <w:rFonts w:ascii="Times New Roman" w:hAnsi="Times New Roman" w:cs="Times New Roman"/>
                <w:sz w:val="24"/>
                <w:szCs w:val="24"/>
              </w:rPr>
            </w:pPr>
            <w:r w:rsidRPr="0025190C">
              <w:rPr>
                <w:rFonts w:ascii="Times New Roman" w:hAnsi="Times New Roman" w:cs="Times New Roman"/>
                <w:sz w:val="24"/>
                <w:szCs w:val="24"/>
              </w:rPr>
              <w:t>240</w:t>
            </w:r>
          </w:p>
        </w:tc>
        <w:tc>
          <w:tcPr>
            <w:tcW w:w="1134" w:type="dxa"/>
          </w:tcPr>
          <w:p w14:paraId="6426123A" w14:textId="77777777" w:rsidR="00D16EB8" w:rsidRPr="0025190C" w:rsidRDefault="006F5D49" w:rsidP="00E225DF">
            <w:pPr>
              <w:pStyle w:val="a3"/>
              <w:jc w:val="center"/>
              <w:rPr>
                <w:rFonts w:ascii="Times New Roman" w:hAnsi="Times New Roman" w:cs="Times New Roman"/>
                <w:sz w:val="24"/>
                <w:szCs w:val="24"/>
              </w:rPr>
            </w:pPr>
            <w:r w:rsidRPr="0025190C">
              <w:rPr>
                <w:rFonts w:ascii="Times New Roman" w:hAnsi="Times New Roman" w:cs="Times New Roman"/>
                <w:sz w:val="24"/>
                <w:szCs w:val="24"/>
              </w:rPr>
              <w:t>130</w:t>
            </w:r>
          </w:p>
        </w:tc>
        <w:tc>
          <w:tcPr>
            <w:tcW w:w="1134" w:type="dxa"/>
          </w:tcPr>
          <w:p w14:paraId="23962373" w14:textId="77777777" w:rsidR="00D16EB8" w:rsidRPr="0025190C" w:rsidRDefault="002C609F" w:rsidP="00E225DF">
            <w:pPr>
              <w:pStyle w:val="a3"/>
              <w:jc w:val="center"/>
              <w:rPr>
                <w:rFonts w:ascii="Times New Roman" w:hAnsi="Times New Roman" w:cs="Times New Roman"/>
                <w:sz w:val="24"/>
                <w:szCs w:val="24"/>
              </w:rPr>
            </w:pPr>
            <w:r w:rsidRPr="0025190C">
              <w:rPr>
                <w:rFonts w:ascii="Times New Roman" w:hAnsi="Times New Roman" w:cs="Times New Roman"/>
                <w:sz w:val="24"/>
                <w:szCs w:val="24"/>
              </w:rPr>
              <w:t>110</w:t>
            </w:r>
          </w:p>
        </w:tc>
        <w:tc>
          <w:tcPr>
            <w:tcW w:w="1276" w:type="dxa"/>
          </w:tcPr>
          <w:p w14:paraId="51DAB2B1" w14:textId="77777777" w:rsidR="00D16EB8" w:rsidRPr="0025190C" w:rsidRDefault="00D16EB8" w:rsidP="00E225DF">
            <w:pPr>
              <w:pStyle w:val="a3"/>
              <w:jc w:val="center"/>
              <w:rPr>
                <w:rFonts w:ascii="Times New Roman" w:hAnsi="Times New Roman" w:cs="Times New Roman"/>
                <w:sz w:val="24"/>
                <w:szCs w:val="24"/>
              </w:rPr>
            </w:pPr>
            <w:r w:rsidRPr="0025190C">
              <w:rPr>
                <w:rFonts w:ascii="Times New Roman" w:hAnsi="Times New Roman" w:cs="Times New Roman"/>
                <w:sz w:val="24"/>
                <w:szCs w:val="24"/>
              </w:rPr>
              <w:t>4</w:t>
            </w:r>
          </w:p>
        </w:tc>
        <w:tc>
          <w:tcPr>
            <w:tcW w:w="1276" w:type="dxa"/>
          </w:tcPr>
          <w:p w14:paraId="4E0607D1" w14:textId="77777777" w:rsidR="00D16EB8" w:rsidRPr="0025190C" w:rsidRDefault="00D16EB8" w:rsidP="00E225DF">
            <w:pPr>
              <w:pStyle w:val="a3"/>
              <w:jc w:val="center"/>
              <w:rPr>
                <w:rFonts w:ascii="Times New Roman" w:hAnsi="Times New Roman" w:cs="Times New Roman"/>
                <w:sz w:val="24"/>
                <w:szCs w:val="24"/>
              </w:rPr>
            </w:pPr>
            <w:r w:rsidRPr="0025190C">
              <w:rPr>
                <w:rFonts w:ascii="Times New Roman" w:hAnsi="Times New Roman" w:cs="Times New Roman"/>
                <w:sz w:val="24"/>
                <w:szCs w:val="24"/>
              </w:rPr>
              <w:t>21</w:t>
            </w:r>
          </w:p>
        </w:tc>
        <w:tc>
          <w:tcPr>
            <w:tcW w:w="1275" w:type="dxa"/>
          </w:tcPr>
          <w:p w14:paraId="5866BCC2" w14:textId="77777777" w:rsidR="00D16EB8" w:rsidRPr="0025190C" w:rsidRDefault="00D16EB8" w:rsidP="00E225DF">
            <w:pPr>
              <w:jc w:val="center"/>
              <w:rPr>
                <w:rFonts w:ascii="Times New Roman" w:hAnsi="Times New Roman" w:cs="Times New Roman"/>
                <w:sz w:val="24"/>
                <w:szCs w:val="24"/>
              </w:rPr>
            </w:pPr>
            <w:r w:rsidRPr="0025190C">
              <w:rPr>
                <w:rFonts w:ascii="Times New Roman" w:hAnsi="Times New Roman" w:cs="Times New Roman"/>
                <w:sz w:val="24"/>
                <w:szCs w:val="24"/>
              </w:rPr>
              <w:t>15,4%</w:t>
            </w:r>
          </w:p>
        </w:tc>
      </w:tr>
      <w:tr w:rsidR="00D16EB8" w:rsidRPr="0025190C" w14:paraId="49BBCAA4" w14:textId="77777777" w:rsidTr="00D16EB8">
        <w:tc>
          <w:tcPr>
            <w:tcW w:w="456" w:type="dxa"/>
          </w:tcPr>
          <w:p w14:paraId="39A5D805" w14:textId="77777777" w:rsidR="00D16EB8" w:rsidRPr="0025190C" w:rsidRDefault="00D16EB8" w:rsidP="009270C1">
            <w:pPr>
              <w:pStyle w:val="a3"/>
              <w:jc w:val="center"/>
              <w:rPr>
                <w:rFonts w:ascii="Times New Roman" w:hAnsi="Times New Roman" w:cs="Times New Roman"/>
                <w:sz w:val="24"/>
                <w:szCs w:val="24"/>
              </w:rPr>
            </w:pPr>
            <w:r w:rsidRPr="0025190C">
              <w:rPr>
                <w:rFonts w:ascii="Times New Roman" w:hAnsi="Times New Roman" w:cs="Times New Roman"/>
                <w:sz w:val="24"/>
                <w:szCs w:val="24"/>
              </w:rPr>
              <w:t>19</w:t>
            </w:r>
          </w:p>
        </w:tc>
        <w:tc>
          <w:tcPr>
            <w:tcW w:w="2521" w:type="dxa"/>
          </w:tcPr>
          <w:p w14:paraId="2A5CFDBA" w14:textId="77777777" w:rsidR="00D16EB8" w:rsidRPr="0025190C" w:rsidRDefault="00A75493" w:rsidP="00E225DF">
            <w:pPr>
              <w:pStyle w:val="a3"/>
              <w:rPr>
                <w:rFonts w:ascii="Times New Roman" w:hAnsi="Times New Roman" w:cs="Times New Roman"/>
                <w:color w:val="000000" w:themeColor="text1"/>
                <w:sz w:val="24"/>
                <w:szCs w:val="24"/>
              </w:rPr>
            </w:pPr>
            <w:hyperlink r:id="rId62" w:tooltip="Категория:Туркестанская область" w:history="1">
              <w:r w:rsidR="00D16EB8" w:rsidRPr="0025190C">
                <w:rPr>
                  <w:rStyle w:val="ac"/>
                  <w:rFonts w:ascii="Times New Roman" w:hAnsi="Times New Roman" w:cs="Times New Roman"/>
                  <w:color w:val="000000" w:themeColor="text1"/>
                  <w:sz w:val="24"/>
                  <w:szCs w:val="24"/>
                  <w:u w:val="none"/>
                  <w:shd w:val="clear" w:color="auto" w:fill="FFFFFF"/>
                </w:rPr>
                <w:t>Туркестанская обл.</w:t>
              </w:r>
            </w:hyperlink>
            <w:r w:rsidR="00D16EB8" w:rsidRPr="0025190C">
              <w:rPr>
                <w:rFonts w:ascii="Times New Roman" w:hAnsi="Times New Roman" w:cs="Times New Roman"/>
                <w:color w:val="000000" w:themeColor="text1"/>
                <w:sz w:val="24"/>
                <w:szCs w:val="24"/>
                <w:shd w:val="clear" w:color="auto" w:fill="FFFFFF"/>
              </w:rPr>
              <w:t>‎</w:t>
            </w:r>
          </w:p>
        </w:tc>
        <w:tc>
          <w:tcPr>
            <w:tcW w:w="1134" w:type="dxa"/>
          </w:tcPr>
          <w:p w14:paraId="4C7E8E1A" w14:textId="77777777" w:rsidR="00D16EB8" w:rsidRPr="0025190C" w:rsidRDefault="00E45BA7" w:rsidP="00E225DF">
            <w:pPr>
              <w:pStyle w:val="a3"/>
              <w:jc w:val="center"/>
              <w:rPr>
                <w:rFonts w:ascii="Times New Roman" w:hAnsi="Times New Roman" w:cs="Times New Roman"/>
                <w:sz w:val="24"/>
                <w:szCs w:val="24"/>
              </w:rPr>
            </w:pPr>
            <w:r w:rsidRPr="0025190C">
              <w:rPr>
                <w:rFonts w:ascii="Times New Roman" w:hAnsi="Times New Roman" w:cs="Times New Roman"/>
                <w:sz w:val="24"/>
                <w:szCs w:val="24"/>
              </w:rPr>
              <w:t>580</w:t>
            </w:r>
          </w:p>
        </w:tc>
        <w:tc>
          <w:tcPr>
            <w:tcW w:w="1134" w:type="dxa"/>
          </w:tcPr>
          <w:p w14:paraId="2E1E6ADD" w14:textId="77777777" w:rsidR="00D16EB8" w:rsidRPr="0025190C" w:rsidRDefault="006F5D49" w:rsidP="00E225DF">
            <w:pPr>
              <w:pStyle w:val="a3"/>
              <w:jc w:val="center"/>
              <w:rPr>
                <w:rFonts w:ascii="Times New Roman" w:hAnsi="Times New Roman" w:cs="Times New Roman"/>
                <w:sz w:val="24"/>
                <w:szCs w:val="24"/>
              </w:rPr>
            </w:pPr>
            <w:r w:rsidRPr="0025190C">
              <w:rPr>
                <w:rFonts w:ascii="Times New Roman" w:hAnsi="Times New Roman" w:cs="Times New Roman"/>
                <w:sz w:val="24"/>
                <w:szCs w:val="24"/>
              </w:rPr>
              <w:t>210</w:t>
            </w:r>
          </w:p>
        </w:tc>
        <w:tc>
          <w:tcPr>
            <w:tcW w:w="1134" w:type="dxa"/>
          </w:tcPr>
          <w:p w14:paraId="5FF67DF2" w14:textId="77777777" w:rsidR="00D16EB8" w:rsidRPr="0025190C" w:rsidRDefault="00E45BA7" w:rsidP="00E225DF">
            <w:pPr>
              <w:pStyle w:val="a3"/>
              <w:jc w:val="center"/>
              <w:rPr>
                <w:rFonts w:ascii="Times New Roman" w:hAnsi="Times New Roman" w:cs="Times New Roman"/>
                <w:sz w:val="24"/>
                <w:szCs w:val="24"/>
              </w:rPr>
            </w:pPr>
            <w:r w:rsidRPr="0025190C">
              <w:rPr>
                <w:rFonts w:ascii="Times New Roman" w:hAnsi="Times New Roman" w:cs="Times New Roman"/>
                <w:sz w:val="24"/>
                <w:szCs w:val="24"/>
              </w:rPr>
              <w:t>370</w:t>
            </w:r>
          </w:p>
        </w:tc>
        <w:tc>
          <w:tcPr>
            <w:tcW w:w="1276" w:type="dxa"/>
          </w:tcPr>
          <w:p w14:paraId="0E4A88B4" w14:textId="77777777" w:rsidR="00D16EB8" w:rsidRPr="0025190C" w:rsidRDefault="00D16EB8" w:rsidP="00E225DF">
            <w:pPr>
              <w:pStyle w:val="a3"/>
              <w:jc w:val="center"/>
              <w:rPr>
                <w:rFonts w:ascii="Times New Roman" w:hAnsi="Times New Roman" w:cs="Times New Roman"/>
                <w:sz w:val="24"/>
                <w:szCs w:val="24"/>
              </w:rPr>
            </w:pPr>
            <w:r w:rsidRPr="0025190C">
              <w:rPr>
                <w:rFonts w:ascii="Times New Roman" w:hAnsi="Times New Roman" w:cs="Times New Roman"/>
                <w:sz w:val="24"/>
                <w:szCs w:val="24"/>
              </w:rPr>
              <w:t>3</w:t>
            </w:r>
          </w:p>
        </w:tc>
        <w:tc>
          <w:tcPr>
            <w:tcW w:w="1276" w:type="dxa"/>
          </w:tcPr>
          <w:p w14:paraId="5C6B286C" w14:textId="77777777" w:rsidR="00D16EB8" w:rsidRPr="0025190C" w:rsidRDefault="00D16EB8" w:rsidP="00E225DF">
            <w:pPr>
              <w:pStyle w:val="a3"/>
              <w:jc w:val="center"/>
              <w:rPr>
                <w:rFonts w:ascii="Times New Roman" w:hAnsi="Times New Roman" w:cs="Times New Roman"/>
                <w:sz w:val="24"/>
                <w:szCs w:val="24"/>
              </w:rPr>
            </w:pPr>
            <w:r w:rsidRPr="0025190C">
              <w:rPr>
                <w:rFonts w:ascii="Times New Roman" w:hAnsi="Times New Roman" w:cs="Times New Roman"/>
                <w:sz w:val="24"/>
                <w:szCs w:val="24"/>
              </w:rPr>
              <w:t>9</w:t>
            </w:r>
          </w:p>
        </w:tc>
        <w:tc>
          <w:tcPr>
            <w:tcW w:w="1275" w:type="dxa"/>
          </w:tcPr>
          <w:p w14:paraId="15FA9892" w14:textId="77777777" w:rsidR="00D16EB8" w:rsidRPr="0025190C" w:rsidRDefault="00D16EB8" w:rsidP="00E225DF">
            <w:pPr>
              <w:jc w:val="center"/>
              <w:rPr>
                <w:rFonts w:ascii="Times New Roman" w:hAnsi="Times New Roman" w:cs="Times New Roman"/>
                <w:sz w:val="24"/>
                <w:szCs w:val="24"/>
              </w:rPr>
            </w:pPr>
            <w:r w:rsidRPr="0025190C">
              <w:rPr>
                <w:rFonts w:ascii="Times New Roman" w:hAnsi="Times New Roman" w:cs="Times New Roman"/>
                <w:sz w:val="24"/>
                <w:szCs w:val="24"/>
              </w:rPr>
              <w:t>10,7%</w:t>
            </w:r>
          </w:p>
        </w:tc>
      </w:tr>
      <w:tr w:rsidR="00D16EB8" w:rsidRPr="0025190C" w14:paraId="3F490213" w14:textId="77777777" w:rsidTr="00D16EB8">
        <w:tc>
          <w:tcPr>
            <w:tcW w:w="456" w:type="dxa"/>
          </w:tcPr>
          <w:p w14:paraId="4459D8DC" w14:textId="77777777" w:rsidR="00D16EB8" w:rsidRPr="0025190C" w:rsidRDefault="00D16EB8" w:rsidP="009270C1">
            <w:pPr>
              <w:pStyle w:val="a3"/>
              <w:jc w:val="center"/>
              <w:rPr>
                <w:rFonts w:ascii="Times New Roman" w:hAnsi="Times New Roman" w:cs="Times New Roman"/>
                <w:sz w:val="24"/>
                <w:szCs w:val="24"/>
              </w:rPr>
            </w:pPr>
            <w:r w:rsidRPr="0025190C">
              <w:rPr>
                <w:rFonts w:ascii="Times New Roman" w:hAnsi="Times New Roman" w:cs="Times New Roman"/>
                <w:sz w:val="24"/>
                <w:szCs w:val="24"/>
              </w:rPr>
              <w:t>20</w:t>
            </w:r>
          </w:p>
        </w:tc>
        <w:tc>
          <w:tcPr>
            <w:tcW w:w="2521" w:type="dxa"/>
          </w:tcPr>
          <w:p w14:paraId="45E13D3F" w14:textId="77777777" w:rsidR="00D16EB8" w:rsidRPr="0025190C" w:rsidRDefault="00A75493" w:rsidP="00E225DF">
            <w:pPr>
              <w:pStyle w:val="a3"/>
              <w:rPr>
                <w:rFonts w:ascii="Times New Roman" w:hAnsi="Times New Roman" w:cs="Times New Roman"/>
                <w:color w:val="000000" w:themeColor="text1"/>
                <w:sz w:val="24"/>
                <w:szCs w:val="24"/>
              </w:rPr>
            </w:pPr>
            <w:hyperlink r:id="rId63" w:tooltip="Категория:Улытауская область" w:history="1">
              <w:r w:rsidR="00D16EB8" w:rsidRPr="0025190C">
                <w:rPr>
                  <w:rStyle w:val="ac"/>
                  <w:rFonts w:ascii="Times New Roman" w:hAnsi="Times New Roman" w:cs="Times New Roman"/>
                  <w:color w:val="000000" w:themeColor="text1"/>
                  <w:sz w:val="24"/>
                  <w:szCs w:val="24"/>
                  <w:u w:val="none"/>
                  <w:shd w:val="clear" w:color="auto" w:fill="FFFFFF"/>
                </w:rPr>
                <w:t>Улытауская обл.</w:t>
              </w:r>
            </w:hyperlink>
            <w:r w:rsidR="00D16EB8" w:rsidRPr="0025190C">
              <w:rPr>
                <w:rFonts w:ascii="Times New Roman" w:hAnsi="Times New Roman" w:cs="Times New Roman"/>
                <w:color w:val="000000" w:themeColor="text1"/>
                <w:sz w:val="24"/>
                <w:szCs w:val="24"/>
                <w:shd w:val="clear" w:color="auto" w:fill="FFFFFF"/>
              </w:rPr>
              <w:t>‎</w:t>
            </w:r>
          </w:p>
        </w:tc>
        <w:tc>
          <w:tcPr>
            <w:tcW w:w="1134" w:type="dxa"/>
          </w:tcPr>
          <w:p w14:paraId="6CF7851B" w14:textId="77777777" w:rsidR="00D16EB8" w:rsidRPr="0025190C" w:rsidRDefault="000B3056" w:rsidP="00E225DF">
            <w:pPr>
              <w:pStyle w:val="a3"/>
              <w:jc w:val="center"/>
              <w:rPr>
                <w:rFonts w:ascii="Times New Roman" w:hAnsi="Times New Roman" w:cs="Times New Roman"/>
                <w:sz w:val="24"/>
                <w:szCs w:val="24"/>
              </w:rPr>
            </w:pPr>
            <w:r w:rsidRPr="0025190C">
              <w:rPr>
                <w:rFonts w:ascii="Times New Roman" w:hAnsi="Times New Roman" w:cs="Times New Roman"/>
                <w:sz w:val="24"/>
                <w:szCs w:val="24"/>
              </w:rPr>
              <w:t>-</w:t>
            </w:r>
          </w:p>
        </w:tc>
        <w:tc>
          <w:tcPr>
            <w:tcW w:w="1134" w:type="dxa"/>
          </w:tcPr>
          <w:p w14:paraId="6EBA5A3C" w14:textId="77777777" w:rsidR="00D16EB8" w:rsidRPr="0025190C" w:rsidRDefault="006F5D49" w:rsidP="00E225DF">
            <w:pPr>
              <w:pStyle w:val="a3"/>
              <w:jc w:val="center"/>
              <w:rPr>
                <w:rFonts w:ascii="Times New Roman" w:hAnsi="Times New Roman" w:cs="Times New Roman"/>
                <w:sz w:val="24"/>
                <w:szCs w:val="24"/>
              </w:rPr>
            </w:pPr>
            <w:r w:rsidRPr="0025190C">
              <w:rPr>
                <w:rFonts w:ascii="Times New Roman" w:hAnsi="Times New Roman" w:cs="Times New Roman"/>
                <w:sz w:val="24"/>
                <w:szCs w:val="24"/>
              </w:rPr>
              <w:t>-</w:t>
            </w:r>
          </w:p>
        </w:tc>
        <w:tc>
          <w:tcPr>
            <w:tcW w:w="1134" w:type="dxa"/>
          </w:tcPr>
          <w:p w14:paraId="7E24B2B1" w14:textId="77777777" w:rsidR="00D16EB8" w:rsidRPr="0025190C" w:rsidRDefault="000B3056" w:rsidP="00E225DF">
            <w:pPr>
              <w:pStyle w:val="a3"/>
              <w:jc w:val="center"/>
              <w:rPr>
                <w:rFonts w:ascii="Times New Roman" w:hAnsi="Times New Roman" w:cs="Times New Roman"/>
                <w:sz w:val="24"/>
                <w:szCs w:val="24"/>
              </w:rPr>
            </w:pPr>
            <w:r w:rsidRPr="0025190C">
              <w:rPr>
                <w:rFonts w:ascii="Times New Roman" w:hAnsi="Times New Roman" w:cs="Times New Roman"/>
                <w:sz w:val="24"/>
                <w:szCs w:val="24"/>
              </w:rPr>
              <w:t>-</w:t>
            </w:r>
          </w:p>
        </w:tc>
        <w:tc>
          <w:tcPr>
            <w:tcW w:w="1276" w:type="dxa"/>
          </w:tcPr>
          <w:p w14:paraId="60E83D17" w14:textId="77777777" w:rsidR="00D16EB8" w:rsidRPr="0025190C" w:rsidRDefault="00D16EB8" w:rsidP="00E225DF">
            <w:pPr>
              <w:pStyle w:val="a3"/>
              <w:jc w:val="center"/>
              <w:rPr>
                <w:rFonts w:ascii="Times New Roman" w:hAnsi="Times New Roman" w:cs="Times New Roman"/>
                <w:sz w:val="24"/>
                <w:szCs w:val="24"/>
              </w:rPr>
            </w:pPr>
            <w:r w:rsidRPr="0025190C">
              <w:rPr>
                <w:rFonts w:ascii="Times New Roman" w:hAnsi="Times New Roman" w:cs="Times New Roman"/>
                <w:sz w:val="24"/>
                <w:szCs w:val="24"/>
              </w:rPr>
              <w:t>1</w:t>
            </w:r>
          </w:p>
        </w:tc>
        <w:tc>
          <w:tcPr>
            <w:tcW w:w="1276" w:type="dxa"/>
          </w:tcPr>
          <w:p w14:paraId="487C80E2" w14:textId="77777777" w:rsidR="00D16EB8" w:rsidRPr="0025190C" w:rsidRDefault="00D16EB8" w:rsidP="00E225DF">
            <w:pPr>
              <w:pStyle w:val="a3"/>
              <w:jc w:val="center"/>
              <w:rPr>
                <w:rFonts w:ascii="Times New Roman" w:hAnsi="Times New Roman" w:cs="Times New Roman"/>
                <w:sz w:val="24"/>
                <w:szCs w:val="24"/>
              </w:rPr>
            </w:pPr>
            <w:r w:rsidRPr="0025190C">
              <w:rPr>
                <w:rFonts w:ascii="Times New Roman" w:hAnsi="Times New Roman" w:cs="Times New Roman"/>
                <w:sz w:val="24"/>
                <w:szCs w:val="24"/>
              </w:rPr>
              <w:t>20</w:t>
            </w:r>
          </w:p>
        </w:tc>
        <w:tc>
          <w:tcPr>
            <w:tcW w:w="1275" w:type="dxa"/>
          </w:tcPr>
          <w:p w14:paraId="6B693CA9" w14:textId="77777777" w:rsidR="00D16EB8" w:rsidRPr="0025190C" w:rsidRDefault="00D16EB8" w:rsidP="00E225DF">
            <w:pPr>
              <w:jc w:val="center"/>
              <w:rPr>
                <w:rFonts w:ascii="Times New Roman" w:hAnsi="Times New Roman" w:cs="Times New Roman"/>
                <w:sz w:val="24"/>
                <w:szCs w:val="24"/>
              </w:rPr>
            </w:pPr>
            <w:r w:rsidRPr="0025190C">
              <w:rPr>
                <w:rFonts w:ascii="Times New Roman" w:hAnsi="Times New Roman" w:cs="Times New Roman"/>
                <w:sz w:val="24"/>
                <w:szCs w:val="24"/>
              </w:rPr>
              <w:t>-</w:t>
            </w:r>
          </w:p>
        </w:tc>
      </w:tr>
      <w:tr w:rsidR="00D16EB8" w:rsidRPr="0025190C" w14:paraId="06FFACBE" w14:textId="77777777" w:rsidTr="00D16EB8">
        <w:tc>
          <w:tcPr>
            <w:tcW w:w="456" w:type="dxa"/>
          </w:tcPr>
          <w:p w14:paraId="6EE17548" w14:textId="77777777" w:rsidR="00D16EB8" w:rsidRPr="0025190C" w:rsidRDefault="00D16EB8" w:rsidP="009270C1">
            <w:pPr>
              <w:pStyle w:val="a3"/>
              <w:jc w:val="center"/>
              <w:rPr>
                <w:rFonts w:ascii="Times New Roman" w:hAnsi="Times New Roman" w:cs="Times New Roman"/>
                <w:sz w:val="24"/>
                <w:szCs w:val="24"/>
                <w:lang w:val="kk-KZ"/>
              </w:rPr>
            </w:pPr>
            <w:r w:rsidRPr="0025190C">
              <w:rPr>
                <w:rFonts w:ascii="Times New Roman" w:hAnsi="Times New Roman" w:cs="Times New Roman"/>
                <w:sz w:val="24"/>
                <w:szCs w:val="24"/>
                <w:lang w:val="kk-KZ"/>
              </w:rPr>
              <w:t>21</w:t>
            </w:r>
          </w:p>
        </w:tc>
        <w:tc>
          <w:tcPr>
            <w:tcW w:w="2521" w:type="dxa"/>
          </w:tcPr>
          <w:p w14:paraId="5A5D37F3" w14:textId="77777777" w:rsidR="00D16EB8" w:rsidRPr="0025190C" w:rsidRDefault="00D16EB8" w:rsidP="00E225DF">
            <w:pPr>
              <w:pStyle w:val="a3"/>
              <w:rPr>
                <w:rFonts w:ascii="Times New Roman" w:hAnsi="Times New Roman" w:cs="Times New Roman"/>
                <w:sz w:val="24"/>
                <w:szCs w:val="24"/>
                <w:lang w:val="kk-KZ"/>
              </w:rPr>
            </w:pPr>
            <w:r w:rsidRPr="0025190C">
              <w:rPr>
                <w:rFonts w:ascii="Times New Roman" w:hAnsi="Times New Roman" w:cs="Times New Roman"/>
                <w:sz w:val="24"/>
                <w:szCs w:val="24"/>
                <w:lang w:val="kk-KZ"/>
              </w:rPr>
              <w:t>РК</w:t>
            </w:r>
          </w:p>
        </w:tc>
        <w:tc>
          <w:tcPr>
            <w:tcW w:w="1134" w:type="dxa"/>
          </w:tcPr>
          <w:p w14:paraId="45385B97" w14:textId="77777777" w:rsidR="00D16EB8" w:rsidRPr="0025190C" w:rsidRDefault="006F5D49" w:rsidP="00E225DF">
            <w:pPr>
              <w:pStyle w:val="a3"/>
              <w:jc w:val="center"/>
              <w:rPr>
                <w:rFonts w:ascii="Times New Roman" w:hAnsi="Times New Roman" w:cs="Times New Roman"/>
                <w:sz w:val="24"/>
                <w:szCs w:val="24"/>
                <w:lang w:val="kk-KZ"/>
              </w:rPr>
            </w:pPr>
            <w:r w:rsidRPr="0025190C">
              <w:rPr>
                <w:rFonts w:ascii="Times New Roman" w:hAnsi="Times New Roman" w:cs="Times New Roman"/>
                <w:sz w:val="24"/>
                <w:szCs w:val="24"/>
                <w:lang w:val="kk-KZ"/>
              </w:rPr>
              <w:t>7 697</w:t>
            </w:r>
          </w:p>
        </w:tc>
        <w:tc>
          <w:tcPr>
            <w:tcW w:w="1134" w:type="dxa"/>
          </w:tcPr>
          <w:p w14:paraId="1E1E826E" w14:textId="77777777" w:rsidR="00D16EB8" w:rsidRPr="0025190C" w:rsidRDefault="006F5D49" w:rsidP="00E225DF">
            <w:pPr>
              <w:pStyle w:val="a3"/>
              <w:jc w:val="center"/>
              <w:rPr>
                <w:rFonts w:ascii="Times New Roman" w:hAnsi="Times New Roman" w:cs="Times New Roman"/>
                <w:sz w:val="24"/>
                <w:szCs w:val="24"/>
                <w:lang w:val="kk-KZ"/>
              </w:rPr>
            </w:pPr>
            <w:r w:rsidRPr="0025190C">
              <w:rPr>
                <w:rFonts w:ascii="Times New Roman" w:hAnsi="Times New Roman" w:cs="Times New Roman"/>
                <w:sz w:val="24"/>
                <w:szCs w:val="24"/>
                <w:lang w:val="kk-KZ"/>
              </w:rPr>
              <w:t>3 796</w:t>
            </w:r>
          </w:p>
        </w:tc>
        <w:tc>
          <w:tcPr>
            <w:tcW w:w="1134" w:type="dxa"/>
          </w:tcPr>
          <w:p w14:paraId="137E6FE2" w14:textId="77777777" w:rsidR="00D16EB8" w:rsidRPr="0025190C" w:rsidRDefault="006F5D49" w:rsidP="00E225DF">
            <w:pPr>
              <w:pStyle w:val="a3"/>
              <w:jc w:val="center"/>
              <w:rPr>
                <w:rFonts w:ascii="Times New Roman" w:hAnsi="Times New Roman" w:cs="Times New Roman"/>
                <w:sz w:val="24"/>
                <w:szCs w:val="24"/>
                <w:lang w:val="kk-KZ"/>
              </w:rPr>
            </w:pPr>
            <w:r w:rsidRPr="0025190C">
              <w:rPr>
                <w:rFonts w:ascii="Times New Roman" w:hAnsi="Times New Roman" w:cs="Times New Roman"/>
                <w:sz w:val="24"/>
                <w:szCs w:val="24"/>
                <w:lang w:val="kk-KZ"/>
              </w:rPr>
              <w:t>3 901</w:t>
            </w:r>
          </w:p>
        </w:tc>
        <w:tc>
          <w:tcPr>
            <w:tcW w:w="1276" w:type="dxa"/>
          </w:tcPr>
          <w:p w14:paraId="7496F43C" w14:textId="77777777" w:rsidR="00D16EB8" w:rsidRPr="0025190C" w:rsidRDefault="00D16EB8" w:rsidP="00E225DF">
            <w:pPr>
              <w:pStyle w:val="a3"/>
              <w:jc w:val="center"/>
              <w:rPr>
                <w:rFonts w:ascii="Times New Roman" w:hAnsi="Times New Roman" w:cs="Times New Roman"/>
                <w:sz w:val="24"/>
                <w:szCs w:val="24"/>
                <w:lang w:val="kk-KZ"/>
              </w:rPr>
            </w:pPr>
            <w:r w:rsidRPr="0025190C">
              <w:rPr>
                <w:rFonts w:ascii="Times New Roman" w:hAnsi="Times New Roman" w:cs="Times New Roman"/>
                <w:sz w:val="24"/>
                <w:szCs w:val="24"/>
                <w:lang w:val="kk-KZ"/>
              </w:rPr>
              <w:t>4</w:t>
            </w:r>
          </w:p>
        </w:tc>
        <w:tc>
          <w:tcPr>
            <w:tcW w:w="1276" w:type="dxa"/>
          </w:tcPr>
          <w:p w14:paraId="5E249868" w14:textId="77777777" w:rsidR="00D16EB8" w:rsidRPr="0025190C" w:rsidRDefault="00D16EB8" w:rsidP="00E225DF">
            <w:pPr>
              <w:pStyle w:val="a3"/>
              <w:jc w:val="center"/>
              <w:rPr>
                <w:rFonts w:ascii="Times New Roman" w:hAnsi="Times New Roman" w:cs="Times New Roman"/>
                <w:sz w:val="24"/>
                <w:szCs w:val="24"/>
              </w:rPr>
            </w:pPr>
            <w:r w:rsidRPr="0025190C">
              <w:rPr>
                <w:rFonts w:ascii="Times New Roman" w:hAnsi="Times New Roman" w:cs="Times New Roman"/>
                <w:sz w:val="24"/>
                <w:szCs w:val="24"/>
              </w:rPr>
              <w:t>22</w:t>
            </w:r>
          </w:p>
        </w:tc>
        <w:tc>
          <w:tcPr>
            <w:tcW w:w="1275" w:type="dxa"/>
          </w:tcPr>
          <w:p w14:paraId="3CF7BC4D" w14:textId="77777777" w:rsidR="00D16EB8" w:rsidRPr="0025190C" w:rsidRDefault="00D16EB8" w:rsidP="00E225DF">
            <w:pPr>
              <w:jc w:val="center"/>
              <w:rPr>
                <w:rFonts w:ascii="Times New Roman" w:hAnsi="Times New Roman" w:cs="Times New Roman"/>
                <w:sz w:val="24"/>
                <w:szCs w:val="24"/>
              </w:rPr>
            </w:pPr>
            <w:r w:rsidRPr="0025190C">
              <w:rPr>
                <w:rFonts w:ascii="Times New Roman" w:hAnsi="Times New Roman" w:cs="Times New Roman"/>
                <w:sz w:val="24"/>
                <w:szCs w:val="24"/>
                <w:lang w:val="kk-KZ"/>
              </w:rPr>
              <w:t>20,5%</w:t>
            </w:r>
          </w:p>
        </w:tc>
      </w:tr>
      <w:tr w:rsidR="00D16EB8" w:rsidRPr="0025190C" w14:paraId="2C4B31AC" w14:textId="77777777" w:rsidTr="00DA7B57">
        <w:tc>
          <w:tcPr>
            <w:tcW w:w="10206" w:type="dxa"/>
            <w:gridSpan w:val="8"/>
          </w:tcPr>
          <w:p w14:paraId="1992B58A" w14:textId="77777777" w:rsidR="00D16EB8" w:rsidRPr="0025190C" w:rsidRDefault="00D16EB8" w:rsidP="00B41765">
            <w:pPr>
              <w:rPr>
                <w:rFonts w:ascii="Times New Roman" w:hAnsi="Times New Roman" w:cs="Times New Roman"/>
                <w:sz w:val="24"/>
                <w:szCs w:val="24"/>
              </w:rPr>
            </w:pPr>
            <w:r w:rsidRPr="0025190C">
              <w:rPr>
                <w:rFonts w:ascii="Times New Roman" w:hAnsi="Times New Roman" w:cs="Times New Roman"/>
                <w:sz w:val="24"/>
                <w:szCs w:val="24"/>
              </w:rPr>
              <w:t>Примечание - Составлено автором по источнику [10</w:t>
            </w:r>
            <w:r w:rsidR="00B41765" w:rsidRPr="0025190C">
              <w:rPr>
                <w:rFonts w:ascii="Times New Roman" w:hAnsi="Times New Roman" w:cs="Times New Roman"/>
                <w:sz w:val="24"/>
                <w:szCs w:val="24"/>
                <w:lang w:val="kk-KZ"/>
              </w:rPr>
              <w:t>4</w:t>
            </w:r>
            <w:r w:rsidRPr="0025190C">
              <w:rPr>
                <w:rFonts w:ascii="Times New Roman" w:hAnsi="Times New Roman" w:cs="Times New Roman"/>
                <w:sz w:val="24"/>
                <w:szCs w:val="24"/>
              </w:rPr>
              <w:t>]</w:t>
            </w:r>
          </w:p>
        </w:tc>
      </w:tr>
    </w:tbl>
    <w:p w14:paraId="5BBD5259" w14:textId="77777777" w:rsidR="004419C4" w:rsidRPr="0025190C" w:rsidRDefault="004419C4" w:rsidP="004419C4">
      <w:pPr>
        <w:pStyle w:val="a3"/>
        <w:ind w:firstLine="567"/>
        <w:jc w:val="both"/>
        <w:rPr>
          <w:rFonts w:ascii="Times New Roman" w:hAnsi="Times New Roman" w:cs="Times New Roman"/>
          <w:sz w:val="28"/>
          <w:szCs w:val="28"/>
        </w:rPr>
      </w:pPr>
    </w:p>
    <w:p w14:paraId="090D0963" w14:textId="20506C31" w:rsidR="00331B9B" w:rsidRPr="0025190C" w:rsidRDefault="00331B9B" w:rsidP="004419C4">
      <w:pPr>
        <w:pStyle w:val="a3"/>
        <w:ind w:firstLine="567"/>
        <w:jc w:val="both"/>
        <w:rPr>
          <w:rFonts w:ascii="Times New Roman" w:hAnsi="Times New Roman" w:cs="Times New Roman"/>
          <w:sz w:val="28"/>
          <w:szCs w:val="28"/>
        </w:rPr>
      </w:pPr>
      <w:r w:rsidRPr="0025190C">
        <w:rPr>
          <w:rFonts w:ascii="Times New Roman" w:hAnsi="Times New Roman" w:cs="Times New Roman"/>
          <w:sz w:val="28"/>
          <w:szCs w:val="28"/>
        </w:rPr>
        <w:t>Так</w:t>
      </w:r>
      <w:r w:rsidR="00AB46C0" w:rsidRPr="0025190C">
        <w:rPr>
          <w:rFonts w:ascii="Times New Roman" w:hAnsi="Times New Roman" w:cs="Times New Roman"/>
          <w:sz w:val="28"/>
          <w:szCs w:val="28"/>
        </w:rPr>
        <w:t>,</w:t>
      </w:r>
      <w:r w:rsidRPr="0025190C">
        <w:rPr>
          <w:rFonts w:ascii="Times New Roman" w:hAnsi="Times New Roman" w:cs="Times New Roman"/>
          <w:sz w:val="28"/>
          <w:szCs w:val="28"/>
        </w:rPr>
        <w:t xml:space="preserve"> согласно </w:t>
      </w:r>
      <w:r w:rsidR="007D1094" w:rsidRPr="0025190C">
        <w:rPr>
          <w:rFonts w:ascii="Times New Roman" w:hAnsi="Times New Roman" w:cs="Times New Roman"/>
          <w:sz w:val="28"/>
          <w:szCs w:val="28"/>
        </w:rPr>
        <w:t>таблице</w:t>
      </w:r>
      <w:r w:rsidRPr="0025190C">
        <w:rPr>
          <w:rFonts w:ascii="Times New Roman" w:hAnsi="Times New Roman" w:cs="Times New Roman"/>
          <w:sz w:val="28"/>
          <w:szCs w:val="28"/>
        </w:rPr>
        <w:t xml:space="preserve"> 1</w:t>
      </w:r>
      <w:r w:rsidR="007D1094" w:rsidRPr="0025190C">
        <w:rPr>
          <w:rFonts w:ascii="Times New Roman" w:hAnsi="Times New Roman" w:cs="Times New Roman"/>
          <w:sz w:val="28"/>
          <w:szCs w:val="28"/>
        </w:rPr>
        <w:t>8</w:t>
      </w:r>
      <w:r w:rsidRPr="0025190C">
        <w:rPr>
          <w:rFonts w:ascii="Times New Roman" w:hAnsi="Times New Roman" w:cs="Times New Roman"/>
          <w:sz w:val="28"/>
          <w:szCs w:val="28"/>
        </w:rPr>
        <w:t xml:space="preserve">, отрицательная динамика потребления ЛС зафиксирована в Павлодарской области (-1,2%), </w:t>
      </w:r>
      <w:r w:rsidR="007D1094" w:rsidRPr="0025190C">
        <w:rPr>
          <w:rFonts w:ascii="Times New Roman" w:hAnsi="Times New Roman" w:cs="Times New Roman"/>
          <w:sz w:val="28"/>
          <w:szCs w:val="28"/>
        </w:rPr>
        <w:t xml:space="preserve">самая большая </w:t>
      </w:r>
      <w:r w:rsidRPr="0025190C">
        <w:rPr>
          <w:rFonts w:ascii="Times New Roman" w:hAnsi="Times New Roman" w:cs="Times New Roman"/>
          <w:sz w:val="28"/>
          <w:szCs w:val="28"/>
        </w:rPr>
        <w:t xml:space="preserve">положительная динамика зафиксирована в </w:t>
      </w:r>
      <w:r w:rsidR="00281A28" w:rsidRPr="0025190C">
        <w:rPr>
          <w:rFonts w:ascii="Times New Roman" w:hAnsi="Times New Roman" w:cs="Times New Roman"/>
          <w:sz w:val="28"/>
          <w:szCs w:val="28"/>
        </w:rPr>
        <w:t>ВКО</w:t>
      </w:r>
      <w:r w:rsidRPr="0025190C">
        <w:rPr>
          <w:rFonts w:ascii="Times New Roman" w:hAnsi="Times New Roman" w:cs="Times New Roman"/>
          <w:sz w:val="28"/>
          <w:szCs w:val="28"/>
        </w:rPr>
        <w:t xml:space="preserve"> (25,1%). Больше всех потребляют ЛС на человека в денежном выражении в городах республиканского значения</w:t>
      </w:r>
      <w:r w:rsidR="00B4676D" w:rsidRPr="0025190C">
        <w:rPr>
          <w:rFonts w:ascii="Times New Roman" w:hAnsi="Times New Roman" w:cs="Times New Roman"/>
          <w:sz w:val="28"/>
          <w:szCs w:val="28"/>
        </w:rPr>
        <w:t xml:space="preserve"> Алматы (44 тыс. KZT), Астана (33 тыс. KZT) и Шымкент (33 тыс. KZT)</w:t>
      </w:r>
      <w:r w:rsidRPr="0025190C">
        <w:rPr>
          <w:rFonts w:ascii="Times New Roman" w:hAnsi="Times New Roman" w:cs="Times New Roman"/>
          <w:sz w:val="28"/>
          <w:szCs w:val="28"/>
        </w:rPr>
        <w:t>. Меньше всего потребляют ЛС в Туркестанской (9 тыс.</w:t>
      </w:r>
      <w:r w:rsidRPr="0025190C">
        <w:t xml:space="preserve"> </w:t>
      </w:r>
      <w:r w:rsidRPr="0025190C">
        <w:rPr>
          <w:rFonts w:ascii="Times New Roman" w:hAnsi="Times New Roman" w:cs="Times New Roman"/>
          <w:sz w:val="28"/>
          <w:szCs w:val="28"/>
        </w:rPr>
        <w:t>KZT) и Кызылординской областях (10</w:t>
      </w:r>
      <w:r w:rsidR="00B4676D" w:rsidRPr="0025190C">
        <w:rPr>
          <w:rFonts w:ascii="Times New Roman" w:hAnsi="Times New Roman" w:cs="Times New Roman"/>
          <w:sz w:val="28"/>
          <w:szCs w:val="28"/>
        </w:rPr>
        <w:t xml:space="preserve"> </w:t>
      </w:r>
      <w:r w:rsidRPr="0025190C">
        <w:rPr>
          <w:rFonts w:ascii="Times New Roman" w:hAnsi="Times New Roman" w:cs="Times New Roman"/>
          <w:sz w:val="28"/>
          <w:szCs w:val="28"/>
        </w:rPr>
        <w:t>тыс.</w:t>
      </w:r>
      <w:r w:rsidRPr="0025190C">
        <w:t xml:space="preserve"> </w:t>
      </w:r>
      <w:r w:rsidRPr="0025190C">
        <w:rPr>
          <w:rFonts w:ascii="Times New Roman" w:hAnsi="Times New Roman" w:cs="Times New Roman"/>
          <w:sz w:val="28"/>
          <w:szCs w:val="28"/>
        </w:rPr>
        <w:t xml:space="preserve">KZT). </w:t>
      </w:r>
      <w:r w:rsidR="00352061" w:rsidRPr="0025190C">
        <w:rPr>
          <w:rFonts w:ascii="Times New Roman" w:hAnsi="Times New Roman" w:cs="Times New Roman"/>
          <w:sz w:val="28"/>
          <w:szCs w:val="28"/>
        </w:rPr>
        <w:t xml:space="preserve">По показателю концентрации аптек, явным аутсайдером является Мангистауская область, 1 аптека на 10 тыс. человек. Лидерами являются города Алматы и Астана, Карагандинская область и </w:t>
      </w:r>
      <w:r w:rsidR="00F73B42" w:rsidRPr="0025190C">
        <w:rPr>
          <w:rFonts w:ascii="Times New Roman" w:hAnsi="Times New Roman" w:cs="Times New Roman"/>
          <w:sz w:val="28"/>
          <w:szCs w:val="28"/>
        </w:rPr>
        <w:t>ВКО</w:t>
      </w:r>
      <w:r w:rsidR="00352061" w:rsidRPr="0025190C">
        <w:rPr>
          <w:rFonts w:ascii="Times New Roman" w:hAnsi="Times New Roman" w:cs="Times New Roman"/>
          <w:sz w:val="28"/>
          <w:szCs w:val="28"/>
        </w:rPr>
        <w:t>, по 5 аптек на 10 тыс. человек.</w:t>
      </w:r>
      <w:r w:rsidR="00634645" w:rsidRPr="0025190C">
        <w:rPr>
          <w:rFonts w:ascii="Times New Roman" w:hAnsi="Times New Roman" w:cs="Times New Roman"/>
          <w:sz w:val="28"/>
          <w:szCs w:val="28"/>
        </w:rPr>
        <w:t xml:space="preserve"> Больше все</w:t>
      </w:r>
      <w:r w:rsidR="00AB46C0" w:rsidRPr="0025190C">
        <w:rPr>
          <w:rFonts w:ascii="Times New Roman" w:hAnsi="Times New Roman" w:cs="Times New Roman"/>
          <w:sz w:val="28"/>
          <w:szCs w:val="28"/>
        </w:rPr>
        <w:t>го</w:t>
      </w:r>
      <w:r w:rsidR="00634645" w:rsidRPr="0025190C">
        <w:rPr>
          <w:rFonts w:ascii="Times New Roman" w:hAnsi="Times New Roman" w:cs="Times New Roman"/>
          <w:sz w:val="28"/>
          <w:szCs w:val="28"/>
        </w:rPr>
        <w:t xml:space="preserve"> аптек расположено в Алматы (1080), Алматинской области (734) и в Астане (687). Меньше всего аптек расположено в Актюб</w:t>
      </w:r>
      <w:r w:rsidR="00F73B42" w:rsidRPr="0025190C">
        <w:rPr>
          <w:rFonts w:ascii="Times New Roman" w:hAnsi="Times New Roman" w:cs="Times New Roman"/>
          <w:sz w:val="28"/>
          <w:szCs w:val="28"/>
        </w:rPr>
        <w:t>и</w:t>
      </w:r>
      <w:r w:rsidR="00634645" w:rsidRPr="0025190C">
        <w:rPr>
          <w:rFonts w:ascii="Times New Roman" w:hAnsi="Times New Roman" w:cs="Times New Roman"/>
          <w:sz w:val="28"/>
          <w:szCs w:val="28"/>
        </w:rPr>
        <w:t>нской области (245) и СКО (240).</w:t>
      </w:r>
    </w:p>
    <w:p w14:paraId="542DC167" w14:textId="757D1189" w:rsidR="006B1F26" w:rsidRPr="0025190C" w:rsidRDefault="008E7DC3" w:rsidP="006B1F26">
      <w:pPr>
        <w:pStyle w:val="a3"/>
        <w:ind w:firstLine="567"/>
        <w:jc w:val="both"/>
        <w:rPr>
          <w:rFonts w:ascii="Times New Roman" w:hAnsi="Times New Roman" w:cs="Times New Roman"/>
          <w:sz w:val="28"/>
          <w:szCs w:val="28"/>
        </w:rPr>
      </w:pPr>
      <w:r w:rsidRPr="0025190C">
        <w:rPr>
          <w:rFonts w:ascii="Times New Roman" w:hAnsi="Times New Roman" w:cs="Times New Roman"/>
          <w:sz w:val="28"/>
          <w:szCs w:val="28"/>
        </w:rPr>
        <w:t xml:space="preserve">В РК </w:t>
      </w:r>
      <w:r w:rsidR="00281A28" w:rsidRPr="0025190C">
        <w:rPr>
          <w:rFonts w:ascii="Times New Roman" w:hAnsi="Times New Roman" w:cs="Times New Roman"/>
          <w:sz w:val="28"/>
          <w:szCs w:val="28"/>
        </w:rPr>
        <w:t>п</w:t>
      </w:r>
      <w:r w:rsidR="006B1F26" w:rsidRPr="0025190C">
        <w:rPr>
          <w:rFonts w:ascii="Times New Roman" w:hAnsi="Times New Roman" w:cs="Times New Roman"/>
          <w:sz w:val="28"/>
          <w:szCs w:val="28"/>
        </w:rPr>
        <w:t xml:space="preserve">роисходит консолидация аптек, по причине возрастающих требований со стороны государства и необходимости внедрения стандартов </w:t>
      </w:r>
      <w:r w:rsidR="006B1F26" w:rsidRPr="0025190C">
        <w:rPr>
          <w:rFonts w:ascii="Times New Roman" w:hAnsi="Times New Roman" w:cs="Times New Roman"/>
          <w:sz w:val="28"/>
          <w:szCs w:val="28"/>
          <w:lang w:val="en-US"/>
        </w:rPr>
        <w:t>GPP</w:t>
      </w:r>
      <w:r w:rsidR="006B1F26" w:rsidRPr="0025190C">
        <w:rPr>
          <w:rFonts w:ascii="Times New Roman" w:hAnsi="Times New Roman" w:cs="Times New Roman"/>
          <w:sz w:val="28"/>
          <w:szCs w:val="28"/>
        </w:rPr>
        <w:t xml:space="preserve">. По этим же причинам ожидается сокращение количества аптек в ближайшие несколько лет. Если сравнить аптечный рынок РК и </w:t>
      </w:r>
      <w:r w:rsidR="00F73064" w:rsidRPr="0025190C">
        <w:rPr>
          <w:rFonts w:ascii="Times New Roman" w:hAnsi="Times New Roman" w:cs="Times New Roman"/>
          <w:sz w:val="28"/>
          <w:szCs w:val="28"/>
        </w:rPr>
        <w:t>ФРГ</w:t>
      </w:r>
      <w:r w:rsidR="006B1F26" w:rsidRPr="0025190C">
        <w:rPr>
          <w:rFonts w:ascii="Times New Roman" w:hAnsi="Times New Roman" w:cs="Times New Roman"/>
          <w:sz w:val="28"/>
          <w:szCs w:val="28"/>
        </w:rPr>
        <w:t>, которую часто называют «аптекой мира», по количеству</w:t>
      </w:r>
      <w:r w:rsidR="00F73064" w:rsidRPr="0025190C">
        <w:rPr>
          <w:rFonts w:ascii="Times New Roman" w:hAnsi="Times New Roman" w:cs="Times New Roman"/>
          <w:sz w:val="28"/>
          <w:szCs w:val="28"/>
        </w:rPr>
        <w:t xml:space="preserve"> аптек на душу населения, то в ФРГ </w:t>
      </w:r>
      <w:r w:rsidR="006B1F26" w:rsidRPr="0025190C">
        <w:rPr>
          <w:rFonts w:ascii="Times New Roman" w:hAnsi="Times New Roman" w:cs="Times New Roman"/>
          <w:sz w:val="28"/>
          <w:szCs w:val="28"/>
        </w:rPr>
        <w:t xml:space="preserve">количество аптек на душу населения </w:t>
      </w:r>
      <w:r w:rsidR="00530823" w:rsidRPr="0025190C">
        <w:rPr>
          <w:rFonts w:ascii="Times New Roman" w:hAnsi="Times New Roman" w:cs="Times New Roman"/>
          <w:sz w:val="28"/>
          <w:szCs w:val="28"/>
        </w:rPr>
        <w:t>меньше,</w:t>
      </w:r>
      <w:r w:rsidR="006B1F26" w:rsidRPr="0025190C">
        <w:rPr>
          <w:rFonts w:ascii="Times New Roman" w:hAnsi="Times New Roman" w:cs="Times New Roman"/>
          <w:sz w:val="28"/>
          <w:szCs w:val="28"/>
        </w:rPr>
        <w:t xml:space="preserve"> чем в РК. Так в РК при населении </w:t>
      </w:r>
      <w:r w:rsidRPr="0025190C">
        <w:rPr>
          <w:rFonts w:ascii="Times New Roman" w:hAnsi="Times New Roman" w:cs="Times New Roman"/>
          <w:sz w:val="28"/>
          <w:szCs w:val="28"/>
        </w:rPr>
        <w:t>19</w:t>
      </w:r>
      <w:r w:rsidR="00475B4D" w:rsidRPr="0025190C">
        <w:rPr>
          <w:rFonts w:ascii="Times New Roman" w:hAnsi="Times New Roman" w:cs="Times New Roman"/>
          <w:sz w:val="28"/>
          <w:szCs w:val="28"/>
        </w:rPr>
        <w:t>,</w:t>
      </w:r>
      <w:r w:rsidR="003073F2" w:rsidRPr="0025190C">
        <w:rPr>
          <w:rFonts w:ascii="Times New Roman" w:hAnsi="Times New Roman" w:cs="Times New Roman"/>
          <w:sz w:val="28"/>
          <w:szCs w:val="28"/>
        </w:rPr>
        <w:t>5</w:t>
      </w:r>
      <w:r w:rsidR="006B1F26" w:rsidRPr="0025190C">
        <w:rPr>
          <w:rFonts w:ascii="Times New Roman" w:hAnsi="Times New Roman" w:cs="Times New Roman"/>
          <w:sz w:val="28"/>
          <w:szCs w:val="28"/>
        </w:rPr>
        <w:t xml:space="preserve"> млн. человек количест</w:t>
      </w:r>
      <w:r w:rsidR="00475B4D" w:rsidRPr="0025190C">
        <w:rPr>
          <w:rFonts w:ascii="Times New Roman" w:hAnsi="Times New Roman" w:cs="Times New Roman"/>
          <w:sz w:val="28"/>
          <w:szCs w:val="28"/>
        </w:rPr>
        <w:t xml:space="preserve">во </w:t>
      </w:r>
      <w:r w:rsidR="00475B4D" w:rsidRPr="0025190C">
        <w:rPr>
          <w:rFonts w:ascii="Times New Roman" w:hAnsi="Times New Roman" w:cs="Times New Roman"/>
          <w:sz w:val="28"/>
          <w:szCs w:val="28"/>
        </w:rPr>
        <w:lastRenderedPageBreak/>
        <w:t>аптек составляет 7 697 аптек</w:t>
      </w:r>
      <w:r w:rsidR="006B1F26" w:rsidRPr="0025190C">
        <w:rPr>
          <w:rFonts w:ascii="Times New Roman" w:hAnsi="Times New Roman" w:cs="Times New Roman"/>
          <w:sz w:val="28"/>
          <w:szCs w:val="28"/>
        </w:rPr>
        <w:t xml:space="preserve">, а в </w:t>
      </w:r>
      <w:r w:rsidR="00F73064" w:rsidRPr="0025190C">
        <w:rPr>
          <w:rFonts w:ascii="Times New Roman" w:hAnsi="Times New Roman" w:cs="Times New Roman"/>
          <w:sz w:val="28"/>
          <w:szCs w:val="28"/>
        </w:rPr>
        <w:t>ФРГ</w:t>
      </w:r>
      <w:r w:rsidR="006B1F26" w:rsidRPr="0025190C">
        <w:rPr>
          <w:rFonts w:ascii="Times New Roman" w:hAnsi="Times New Roman" w:cs="Times New Roman"/>
          <w:sz w:val="28"/>
          <w:szCs w:val="28"/>
        </w:rPr>
        <w:t xml:space="preserve"> при населении 83,2 м</w:t>
      </w:r>
      <w:r w:rsidR="00475B4D" w:rsidRPr="0025190C">
        <w:rPr>
          <w:rFonts w:ascii="Times New Roman" w:hAnsi="Times New Roman" w:cs="Times New Roman"/>
          <w:sz w:val="28"/>
          <w:szCs w:val="28"/>
        </w:rPr>
        <w:t>лн. человек, всего 19 423 аптек</w:t>
      </w:r>
      <w:r w:rsidR="006B1F26" w:rsidRPr="0025190C">
        <w:rPr>
          <w:rFonts w:ascii="Times New Roman" w:hAnsi="Times New Roman" w:cs="Times New Roman"/>
          <w:sz w:val="28"/>
          <w:szCs w:val="28"/>
        </w:rPr>
        <w:t>. Поэтому именно от эффективности государственно</w:t>
      </w:r>
      <w:r w:rsidR="00AB46C0" w:rsidRPr="0025190C">
        <w:rPr>
          <w:rFonts w:ascii="Times New Roman" w:hAnsi="Times New Roman" w:cs="Times New Roman"/>
          <w:sz w:val="28"/>
          <w:szCs w:val="28"/>
        </w:rPr>
        <w:t>й</w:t>
      </w:r>
      <w:r w:rsidR="006B1F26" w:rsidRPr="0025190C">
        <w:rPr>
          <w:rFonts w:ascii="Times New Roman" w:hAnsi="Times New Roman" w:cs="Times New Roman"/>
          <w:sz w:val="28"/>
          <w:szCs w:val="28"/>
        </w:rPr>
        <w:t xml:space="preserve"> </w:t>
      </w:r>
      <w:r w:rsidRPr="0025190C">
        <w:rPr>
          <w:rFonts w:ascii="Times New Roman" w:hAnsi="Times New Roman" w:cs="Times New Roman"/>
          <w:sz w:val="28"/>
          <w:szCs w:val="28"/>
        </w:rPr>
        <w:t>политики</w:t>
      </w:r>
      <w:r w:rsidR="006B1F26" w:rsidRPr="0025190C">
        <w:rPr>
          <w:rFonts w:ascii="Times New Roman" w:hAnsi="Times New Roman" w:cs="Times New Roman"/>
          <w:sz w:val="28"/>
          <w:szCs w:val="28"/>
        </w:rPr>
        <w:t xml:space="preserve"> в РК будет зависеть развитие аптечного рынка.</w:t>
      </w:r>
    </w:p>
    <w:p w14:paraId="7A616D39" w14:textId="69DEECCE" w:rsidR="006B1F26" w:rsidRPr="0025190C" w:rsidRDefault="006B1F26" w:rsidP="006B1F26">
      <w:pPr>
        <w:pStyle w:val="a3"/>
        <w:ind w:firstLine="567"/>
        <w:jc w:val="both"/>
        <w:rPr>
          <w:rFonts w:ascii="Times New Roman" w:hAnsi="Times New Roman" w:cs="Times New Roman"/>
          <w:sz w:val="28"/>
          <w:szCs w:val="28"/>
        </w:rPr>
      </w:pPr>
      <w:r w:rsidRPr="0025190C">
        <w:rPr>
          <w:rFonts w:ascii="Times New Roman" w:hAnsi="Times New Roman" w:cs="Times New Roman"/>
          <w:sz w:val="28"/>
          <w:szCs w:val="28"/>
        </w:rPr>
        <w:t xml:space="preserve">Профессиональные </w:t>
      </w:r>
      <w:r w:rsidR="00DA7926" w:rsidRPr="0025190C">
        <w:rPr>
          <w:rFonts w:ascii="Times New Roman" w:hAnsi="Times New Roman" w:cs="Times New Roman"/>
          <w:sz w:val="28"/>
          <w:szCs w:val="28"/>
        </w:rPr>
        <w:t xml:space="preserve">и </w:t>
      </w:r>
      <w:r w:rsidRPr="0025190C">
        <w:rPr>
          <w:rFonts w:ascii="Times New Roman" w:hAnsi="Times New Roman" w:cs="Times New Roman"/>
          <w:sz w:val="28"/>
          <w:szCs w:val="28"/>
        </w:rPr>
        <w:t>общественные организации в сфере обращения ЛС играют важную роль посредников между населением, государством, производителями, дистрибьюторами, аптеками и медорганизациями. На сегодняшний день в РК работают следующие профессиональные и общественные организации</w:t>
      </w:r>
      <w:r w:rsidR="007E0772" w:rsidRPr="0025190C">
        <w:rPr>
          <w:rFonts w:ascii="Times New Roman" w:hAnsi="Times New Roman" w:cs="Times New Roman"/>
          <w:sz w:val="28"/>
          <w:szCs w:val="28"/>
        </w:rPr>
        <w:t>,</w:t>
      </w:r>
      <w:r w:rsidRPr="0025190C">
        <w:rPr>
          <w:rFonts w:ascii="Times New Roman" w:hAnsi="Times New Roman" w:cs="Times New Roman"/>
          <w:sz w:val="28"/>
          <w:szCs w:val="28"/>
        </w:rPr>
        <w:t xml:space="preserve"> представляющие интересы пациентов и субъектов фармрынка: «Ассоциация поддержки и развития фармацевтической деятельности РК»; Комитет фармацевтической, медицинской промышленности и медицинских услуг президиума НПП РК «Атамекен»; Ассоциации дистрибьюторов фармацевтической продукции; Ассоциация «ФармМедИндустрия Казахстана»; Ассоциация международных фармацевтических производителей РК; Ассоциация поддержки и развития фармдеятельности; «Евразийская медицинская ассоциация»; </w:t>
      </w:r>
      <w:r w:rsidRPr="0025190C">
        <w:rPr>
          <w:rFonts w:ascii="Times New Roman" w:hAnsi="Times New Roman" w:cs="Times New Roman"/>
          <w:sz w:val="28"/>
          <w:szCs w:val="28"/>
          <w:lang w:val="kk-KZ"/>
        </w:rPr>
        <w:t>«Национальная медицинская ассоциация</w:t>
      </w:r>
      <w:r w:rsidR="008E7DC3" w:rsidRPr="0025190C">
        <w:rPr>
          <w:rFonts w:ascii="Times New Roman" w:hAnsi="Times New Roman" w:cs="Times New Roman"/>
          <w:sz w:val="28"/>
          <w:szCs w:val="28"/>
          <w:lang w:val="kk-KZ"/>
        </w:rPr>
        <w:t>»;</w:t>
      </w:r>
      <w:r w:rsidRPr="0025190C">
        <w:rPr>
          <w:rFonts w:ascii="Times New Roman" w:hAnsi="Times New Roman" w:cs="Times New Roman"/>
          <w:sz w:val="28"/>
          <w:szCs w:val="28"/>
          <w:lang w:val="kk-KZ"/>
        </w:rPr>
        <w:t xml:space="preserve"> «Ассоциация инвалидов</w:t>
      </w:r>
      <w:r w:rsidRPr="0025190C">
        <w:rPr>
          <w:rFonts w:ascii="Times New Roman" w:hAnsi="Times New Roman" w:cs="Times New Roman"/>
          <w:b/>
          <w:sz w:val="28"/>
          <w:szCs w:val="28"/>
          <w:lang w:val="kk-KZ"/>
        </w:rPr>
        <w:t>-</w:t>
      </w:r>
      <w:r w:rsidRPr="0025190C">
        <w:rPr>
          <w:rFonts w:ascii="Times New Roman" w:hAnsi="Times New Roman" w:cs="Times New Roman"/>
          <w:sz w:val="28"/>
          <w:szCs w:val="28"/>
          <w:lang w:val="kk-KZ"/>
        </w:rPr>
        <w:t>больных гемобластозами» и т.д.</w:t>
      </w:r>
      <w:r w:rsidRPr="0025190C">
        <w:rPr>
          <w:rFonts w:ascii="Times New Roman" w:hAnsi="Times New Roman" w:cs="Times New Roman"/>
          <w:sz w:val="28"/>
          <w:szCs w:val="28"/>
        </w:rPr>
        <w:t xml:space="preserve"> </w:t>
      </w:r>
      <w:r w:rsidRPr="0025190C">
        <w:rPr>
          <w:rFonts w:ascii="Times New Roman" w:hAnsi="Times New Roman" w:cs="Times New Roman"/>
          <w:sz w:val="28"/>
          <w:szCs w:val="28"/>
          <w:lang w:val="kk-KZ"/>
        </w:rPr>
        <w:t>Общественные организации развиваются параллельно вместе с казахстанским фармрынком. Роль казахстанских общественных организаций с каждым годом возраста</w:t>
      </w:r>
      <w:r w:rsidR="008E7DC3" w:rsidRPr="0025190C">
        <w:rPr>
          <w:rFonts w:ascii="Times New Roman" w:hAnsi="Times New Roman" w:cs="Times New Roman"/>
          <w:sz w:val="28"/>
          <w:szCs w:val="28"/>
          <w:lang w:val="kk-KZ"/>
        </w:rPr>
        <w:t>ет</w:t>
      </w:r>
      <w:r w:rsidRPr="0025190C">
        <w:rPr>
          <w:rFonts w:ascii="Times New Roman" w:hAnsi="Times New Roman" w:cs="Times New Roman"/>
          <w:sz w:val="28"/>
          <w:szCs w:val="28"/>
          <w:lang w:val="kk-KZ"/>
        </w:rPr>
        <w:t xml:space="preserve">. Общественные организации </w:t>
      </w:r>
      <w:r w:rsidR="00BA2C50" w:rsidRPr="0025190C">
        <w:rPr>
          <w:rFonts w:ascii="Times New Roman" w:hAnsi="Times New Roman" w:cs="Times New Roman"/>
          <w:sz w:val="28"/>
          <w:szCs w:val="28"/>
          <w:lang w:val="kk-KZ"/>
        </w:rPr>
        <w:t xml:space="preserve">должны </w:t>
      </w:r>
      <w:r w:rsidRPr="0025190C">
        <w:rPr>
          <w:rFonts w:ascii="Times New Roman" w:hAnsi="Times New Roman" w:cs="Times New Roman"/>
          <w:sz w:val="28"/>
          <w:szCs w:val="28"/>
          <w:lang w:val="kk-KZ"/>
        </w:rPr>
        <w:t xml:space="preserve">более активно </w:t>
      </w:r>
      <w:r w:rsidR="008E7DC3" w:rsidRPr="0025190C">
        <w:rPr>
          <w:rFonts w:ascii="Times New Roman" w:hAnsi="Times New Roman" w:cs="Times New Roman"/>
          <w:sz w:val="28"/>
          <w:szCs w:val="28"/>
          <w:lang w:val="kk-KZ"/>
        </w:rPr>
        <w:t>участв</w:t>
      </w:r>
      <w:r w:rsidR="00BA2C50" w:rsidRPr="0025190C">
        <w:rPr>
          <w:rFonts w:ascii="Times New Roman" w:hAnsi="Times New Roman" w:cs="Times New Roman"/>
          <w:sz w:val="28"/>
          <w:szCs w:val="28"/>
          <w:lang w:val="kk-KZ"/>
        </w:rPr>
        <w:t>овать</w:t>
      </w:r>
      <w:r w:rsidRPr="0025190C">
        <w:rPr>
          <w:rFonts w:ascii="Times New Roman" w:hAnsi="Times New Roman" w:cs="Times New Roman"/>
          <w:sz w:val="28"/>
          <w:szCs w:val="28"/>
          <w:lang w:val="kk-KZ"/>
        </w:rPr>
        <w:t xml:space="preserve"> в реализации госпрограмм, разр</w:t>
      </w:r>
      <w:r w:rsidR="008E7DC3" w:rsidRPr="0025190C">
        <w:rPr>
          <w:rFonts w:ascii="Times New Roman" w:hAnsi="Times New Roman" w:cs="Times New Roman"/>
          <w:sz w:val="28"/>
          <w:szCs w:val="28"/>
          <w:lang w:val="kk-KZ"/>
        </w:rPr>
        <w:t>аботке законов</w:t>
      </w:r>
      <w:r w:rsidR="007E0772" w:rsidRPr="0025190C">
        <w:rPr>
          <w:rFonts w:ascii="Times New Roman" w:hAnsi="Times New Roman" w:cs="Times New Roman"/>
          <w:sz w:val="28"/>
          <w:szCs w:val="28"/>
          <w:lang w:val="kk-KZ"/>
        </w:rPr>
        <w:t>,</w:t>
      </w:r>
      <w:r w:rsidR="008E7DC3" w:rsidRPr="0025190C">
        <w:rPr>
          <w:rFonts w:ascii="Times New Roman" w:hAnsi="Times New Roman" w:cs="Times New Roman"/>
          <w:sz w:val="28"/>
          <w:szCs w:val="28"/>
          <w:lang w:val="kk-KZ"/>
        </w:rPr>
        <w:t xml:space="preserve"> касающихся ЛС и</w:t>
      </w:r>
      <w:r w:rsidRPr="0025190C">
        <w:rPr>
          <w:rFonts w:ascii="Times New Roman" w:hAnsi="Times New Roman" w:cs="Times New Roman"/>
          <w:sz w:val="28"/>
          <w:szCs w:val="28"/>
          <w:lang w:val="kk-KZ"/>
        </w:rPr>
        <w:t xml:space="preserve"> здравоохранения, </w:t>
      </w:r>
      <w:r w:rsidR="008E7DC3" w:rsidRPr="0025190C">
        <w:rPr>
          <w:rFonts w:ascii="Times New Roman" w:hAnsi="Times New Roman" w:cs="Times New Roman"/>
          <w:sz w:val="28"/>
          <w:szCs w:val="28"/>
          <w:lang w:val="kk-KZ"/>
        </w:rPr>
        <w:t>в</w:t>
      </w:r>
      <w:r w:rsidRPr="0025190C">
        <w:rPr>
          <w:rFonts w:ascii="Times New Roman" w:hAnsi="Times New Roman" w:cs="Times New Roman"/>
          <w:sz w:val="28"/>
          <w:szCs w:val="28"/>
          <w:lang w:val="kk-KZ"/>
        </w:rPr>
        <w:t xml:space="preserve"> комиссиях по качеству Л</w:t>
      </w:r>
      <w:r w:rsidR="008E7DC3" w:rsidRPr="0025190C">
        <w:rPr>
          <w:rFonts w:ascii="Times New Roman" w:hAnsi="Times New Roman" w:cs="Times New Roman"/>
          <w:sz w:val="28"/>
          <w:szCs w:val="28"/>
          <w:lang w:val="kk-KZ"/>
        </w:rPr>
        <w:t xml:space="preserve">С </w:t>
      </w:r>
      <w:r w:rsidRPr="0025190C">
        <w:rPr>
          <w:rFonts w:ascii="Times New Roman" w:hAnsi="Times New Roman" w:cs="Times New Roman"/>
          <w:sz w:val="28"/>
          <w:szCs w:val="28"/>
          <w:lang w:val="kk-KZ"/>
        </w:rPr>
        <w:t>и т.д.</w:t>
      </w:r>
    </w:p>
    <w:p w14:paraId="06A817A0" w14:textId="148727CE" w:rsidR="00A97EBE" w:rsidRPr="0025190C" w:rsidRDefault="006B1F26" w:rsidP="00CD787A">
      <w:pPr>
        <w:pStyle w:val="a3"/>
        <w:ind w:firstLine="567"/>
        <w:jc w:val="both"/>
        <w:rPr>
          <w:rFonts w:ascii="Times New Roman" w:hAnsi="Times New Roman" w:cs="Times New Roman"/>
          <w:sz w:val="28"/>
          <w:szCs w:val="28"/>
          <w:lang w:val="kk-KZ"/>
        </w:rPr>
      </w:pPr>
      <w:r w:rsidRPr="0025190C">
        <w:rPr>
          <w:rFonts w:ascii="Times New Roman" w:hAnsi="Times New Roman" w:cs="Times New Roman"/>
          <w:sz w:val="28"/>
          <w:szCs w:val="28"/>
          <w:lang w:val="kk-KZ"/>
        </w:rPr>
        <w:t>Таким образом, с обретением независимости казахстанский фармрынок прошел длительный процесс трансформации. За это время государство усилило свое влияние на сферу обращения ЛС, оказывая воздействие на субъекты сферы обращения ЛС. Благодаря госпрограммам и хорошему инвестиционному климату удалось привлечь новых субъектов в сферу обращения ЛС, в лице крупных иностранных компаний. Гос</w:t>
      </w:r>
      <w:r w:rsidR="00475B4D" w:rsidRPr="0025190C">
        <w:rPr>
          <w:rFonts w:ascii="Times New Roman" w:hAnsi="Times New Roman" w:cs="Times New Roman"/>
          <w:sz w:val="28"/>
          <w:szCs w:val="28"/>
          <w:lang w:val="kk-KZ"/>
        </w:rPr>
        <w:t xml:space="preserve">ударственное </w:t>
      </w:r>
      <w:r w:rsidRPr="0025190C">
        <w:rPr>
          <w:rFonts w:ascii="Times New Roman" w:hAnsi="Times New Roman" w:cs="Times New Roman"/>
          <w:sz w:val="28"/>
          <w:szCs w:val="28"/>
          <w:lang w:val="kk-KZ"/>
        </w:rPr>
        <w:t>управление в сфере обращения ЛС был</w:t>
      </w:r>
      <w:r w:rsidR="00475B4D" w:rsidRPr="0025190C">
        <w:rPr>
          <w:rFonts w:ascii="Times New Roman" w:hAnsi="Times New Roman" w:cs="Times New Roman"/>
          <w:sz w:val="28"/>
          <w:szCs w:val="28"/>
          <w:lang w:val="kk-KZ"/>
        </w:rPr>
        <w:t>о</w:t>
      </w:r>
      <w:r w:rsidRPr="0025190C">
        <w:rPr>
          <w:rFonts w:ascii="Times New Roman" w:hAnsi="Times New Roman" w:cs="Times New Roman"/>
          <w:sz w:val="28"/>
          <w:szCs w:val="28"/>
          <w:lang w:val="kk-KZ"/>
        </w:rPr>
        <w:t xml:space="preserve"> направлено на повышени</w:t>
      </w:r>
      <w:r w:rsidR="007E0772" w:rsidRPr="0025190C">
        <w:rPr>
          <w:rFonts w:ascii="Times New Roman" w:hAnsi="Times New Roman" w:cs="Times New Roman"/>
          <w:sz w:val="28"/>
          <w:szCs w:val="28"/>
          <w:lang w:val="kk-KZ"/>
        </w:rPr>
        <w:t>е</w:t>
      </w:r>
      <w:r w:rsidRPr="0025190C">
        <w:rPr>
          <w:rFonts w:ascii="Times New Roman" w:hAnsi="Times New Roman" w:cs="Times New Roman"/>
          <w:sz w:val="28"/>
          <w:szCs w:val="28"/>
          <w:lang w:val="kk-KZ"/>
        </w:rPr>
        <w:t xml:space="preserve"> качества ЛС и их доступности населению. Для этого создавалась законодательная база, принимались госпрограммы, создавались государственные и квазигос</w:t>
      </w:r>
      <w:r w:rsidR="003073F2" w:rsidRPr="0025190C">
        <w:rPr>
          <w:rFonts w:ascii="Times New Roman" w:hAnsi="Times New Roman" w:cs="Times New Roman"/>
          <w:sz w:val="28"/>
          <w:szCs w:val="28"/>
          <w:lang w:val="kk-KZ"/>
        </w:rPr>
        <w:t xml:space="preserve">ударственные </w:t>
      </w:r>
      <w:r w:rsidRPr="0025190C">
        <w:rPr>
          <w:rFonts w:ascii="Times New Roman" w:hAnsi="Times New Roman" w:cs="Times New Roman"/>
          <w:sz w:val="28"/>
          <w:szCs w:val="28"/>
          <w:lang w:val="kk-KZ"/>
        </w:rPr>
        <w:t>органы.</w:t>
      </w:r>
    </w:p>
    <w:p w14:paraId="799F0899" w14:textId="77777777" w:rsidR="009000EC" w:rsidRPr="0025190C" w:rsidRDefault="009000EC" w:rsidP="009000EC">
      <w:pPr>
        <w:pStyle w:val="a3"/>
        <w:jc w:val="both"/>
        <w:rPr>
          <w:rFonts w:ascii="Times New Roman" w:hAnsi="Times New Roman" w:cs="Times New Roman"/>
          <w:sz w:val="28"/>
          <w:szCs w:val="28"/>
          <w:lang w:val="kk-KZ"/>
        </w:rPr>
      </w:pPr>
    </w:p>
    <w:p w14:paraId="6519CD9D" w14:textId="77777777" w:rsidR="009000EC" w:rsidRPr="0025190C" w:rsidRDefault="009000EC" w:rsidP="009000EC">
      <w:pPr>
        <w:pStyle w:val="a3"/>
        <w:ind w:firstLine="567"/>
        <w:jc w:val="both"/>
        <w:rPr>
          <w:rFonts w:ascii="Times New Roman" w:hAnsi="Times New Roman" w:cs="Times New Roman"/>
          <w:b/>
          <w:sz w:val="28"/>
          <w:szCs w:val="28"/>
        </w:rPr>
      </w:pPr>
      <w:r w:rsidRPr="0025190C">
        <w:rPr>
          <w:rFonts w:ascii="Times New Roman" w:hAnsi="Times New Roman" w:cs="Times New Roman"/>
          <w:b/>
          <w:sz w:val="28"/>
          <w:szCs w:val="28"/>
        </w:rPr>
        <w:t>2.2 Государственное управление в сфере обращения лекарственных средств</w:t>
      </w:r>
    </w:p>
    <w:p w14:paraId="29F1FFF0" w14:textId="2B1CBA80" w:rsidR="009000EC" w:rsidRPr="0025190C" w:rsidRDefault="0017235F" w:rsidP="00737E75">
      <w:pPr>
        <w:pStyle w:val="a3"/>
        <w:ind w:firstLine="567"/>
        <w:jc w:val="both"/>
        <w:rPr>
          <w:rFonts w:ascii="Times New Roman" w:hAnsi="Times New Roman" w:cs="Times New Roman"/>
          <w:color w:val="000000" w:themeColor="text1"/>
          <w:sz w:val="28"/>
          <w:szCs w:val="28"/>
        </w:rPr>
      </w:pPr>
      <w:r w:rsidRPr="0025190C">
        <w:rPr>
          <w:rFonts w:ascii="Times New Roman" w:hAnsi="Times New Roman" w:cs="Times New Roman"/>
          <w:color w:val="000000" w:themeColor="text1"/>
          <w:sz w:val="28"/>
          <w:szCs w:val="28"/>
        </w:rPr>
        <w:t>РК с</w:t>
      </w:r>
      <w:r w:rsidR="009000EC" w:rsidRPr="0025190C">
        <w:rPr>
          <w:rFonts w:ascii="Times New Roman" w:hAnsi="Times New Roman" w:cs="Times New Roman"/>
          <w:color w:val="000000" w:themeColor="text1"/>
          <w:sz w:val="28"/>
          <w:szCs w:val="28"/>
        </w:rPr>
        <w:t xml:space="preserve"> 2004 года активно регулир</w:t>
      </w:r>
      <w:r w:rsidR="00737E75" w:rsidRPr="0025190C">
        <w:rPr>
          <w:rFonts w:ascii="Times New Roman" w:hAnsi="Times New Roman" w:cs="Times New Roman"/>
          <w:color w:val="000000" w:themeColor="text1"/>
          <w:sz w:val="28"/>
          <w:szCs w:val="28"/>
        </w:rPr>
        <w:t>ует</w:t>
      </w:r>
      <w:r w:rsidR="009000EC" w:rsidRPr="0025190C">
        <w:rPr>
          <w:rFonts w:ascii="Times New Roman" w:hAnsi="Times New Roman" w:cs="Times New Roman"/>
          <w:color w:val="000000" w:themeColor="text1"/>
          <w:sz w:val="28"/>
          <w:szCs w:val="28"/>
        </w:rPr>
        <w:t xml:space="preserve"> сферу обращения ЛС и контролир</w:t>
      </w:r>
      <w:r w:rsidR="00737E75" w:rsidRPr="0025190C">
        <w:rPr>
          <w:rFonts w:ascii="Times New Roman" w:hAnsi="Times New Roman" w:cs="Times New Roman"/>
          <w:color w:val="000000" w:themeColor="text1"/>
          <w:sz w:val="28"/>
          <w:szCs w:val="28"/>
        </w:rPr>
        <w:t>ует</w:t>
      </w:r>
      <w:r w:rsidR="009000EC" w:rsidRPr="0025190C">
        <w:rPr>
          <w:rFonts w:ascii="Times New Roman" w:hAnsi="Times New Roman" w:cs="Times New Roman"/>
          <w:color w:val="000000" w:themeColor="text1"/>
          <w:sz w:val="28"/>
          <w:szCs w:val="28"/>
        </w:rPr>
        <w:t xml:space="preserve"> деятельность субъектов сферы обращения ЛС. </w:t>
      </w:r>
      <w:r w:rsidR="00737E75" w:rsidRPr="0025190C">
        <w:rPr>
          <w:rFonts w:ascii="Times New Roman" w:hAnsi="Times New Roman" w:cs="Times New Roman"/>
          <w:color w:val="000000" w:themeColor="text1"/>
          <w:sz w:val="28"/>
          <w:szCs w:val="28"/>
        </w:rPr>
        <w:t>Общественные отношения в сфере обращения ЛС в раз</w:t>
      </w:r>
      <w:r w:rsidR="00CD53E2" w:rsidRPr="0025190C">
        <w:rPr>
          <w:rFonts w:ascii="Times New Roman" w:hAnsi="Times New Roman" w:cs="Times New Roman"/>
          <w:color w:val="000000" w:themeColor="text1"/>
          <w:sz w:val="28"/>
          <w:szCs w:val="28"/>
        </w:rPr>
        <w:t>ное</w:t>
      </w:r>
      <w:r w:rsidR="00737E75" w:rsidRPr="0025190C">
        <w:rPr>
          <w:rFonts w:ascii="Times New Roman" w:hAnsi="Times New Roman" w:cs="Times New Roman"/>
          <w:color w:val="000000" w:themeColor="text1"/>
          <w:sz w:val="28"/>
          <w:szCs w:val="28"/>
        </w:rPr>
        <w:t xml:space="preserve"> время регулировал</w:t>
      </w:r>
      <w:r w:rsidR="00CD53E2" w:rsidRPr="0025190C">
        <w:rPr>
          <w:rFonts w:ascii="Times New Roman" w:hAnsi="Times New Roman" w:cs="Times New Roman"/>
          <w:color w:val="000000" w:themeColor="text1"/>
          <w:sz w:val="28"/>
          <w:szCs w:val="28"/>
        </w:rPr>
        <w:t>о</w:t>
      </w:r>
      <w:r w:rsidR="00737E75" w:rsidRPr="0025190C">
        <w:rPr>
          <w:rFonts w:ascii="Times New Roman" w:hAnsi="Times New Roman" w:cs="Times New Roman"/>
          <w:color w:val="000000" w:themeColor="text1"/>
          <w:sz w:val="28"/>
          <w:szCs w:val="28"/>
        </w:rPr>
        <w:t>сь Законом «О лекарственных средствах» (13.01.2004), Кодексом РК «О здоровье народа и системе здравоохранения»</w:t>
      </w:r>
      <w:r w:rsidR="001C26A8" w:rsidRPr="0025190C">
        <w:rPr>
          <w:rFonts w:ascii="Times New Roman" w:hAnsi="Times New Roman" w:cs="Times New Roman"/>
          <w:color w:val="000000" w:themeColor="text1"/>
          <w:sz w:val="28"/>
          <w:szCs w:val="28"/>
        </w:rPr>
        <w:t xml:space="preserve"> [1</w:t>
      </w:r>
      <w:r w:rsidR="00A61D97" w:rsidRPr="0025190C">
        <w:rPr>
          <w:rFonts w:ascii="Times New Roman" w:hAnsi="Times New Roman" w:cs="Times New Roman"/>
          <w:color w:val="000000" w:themeColor="text1"/>
          <w:sz w:val="28"/>
          <w:szCs w:val="28"/>
          <w:lang w:val="kk-KZ"/>
        </w:rPr>
        <w:t>1</w:t>
      </w:r>
      <w:r w:rsidR="00B41765" w:rsidRPr="0025190C">
        <w:rPr>
          <w:rFonts w:ascii="Times New Roman" w:hAnsi="Times New Roman" w:cs="Times New Roman"/>
          <w:color w:val="000000" w:themeColor="text1"/>
          <w:sz w:val="28"/>
          <w:szCs w:val="28"/>
          <w:lang w:val="kk-KZ"/>
        </w:rPr>
        <w:t>0</w:t>
      </w:r>
      <w:r w:rsidR="001C26A8" w:rsidRPr="0025190C">
        <w:rPr>
          <w:rFonts w:ascii="Times New Roman" w:hAnsi="Times New Roman" w:cs="Times New Roman"/>
          <w:color w:val="000000" w:themeColor="text1"/>
          <w:sz w:val="28"/>
          <w:szCs w:val="28"/>
        </w:rPr>
        <w:t>]. Новый кодекс РК №</w:t>
      </w:r>
      <w:r w:rsidR="009000EC" w:rsidRPr="0025190C">
        <w:rPr>
          <w:rFonts w:ascii="Times New Roman" w:hAnsi="Times New Roman" w:cs="Times New Roman"/>
          <w:color w:val="000000" w:themeColor="text1"/>
          <w:sz w:val="28"/>
          <w:szCs w:val="28"/>
        </w:rPr>
        <w:t>360 был принят 7 июля 2020 года [</w:t>
      </w:r>
      <w:r w:rsidR="005F0543" w:rsidRPr="0025190C">
        <w:rPr>
          <w:rFonts w:ascii="Times New Roman" w:hAnsi="Times New Roman" w:cs="Times New Roman"/>
          <w:color w:val="000000" w:themeColor="text1"/>
          <w:sz w:val="28"/>
          <w:szCs w:val="28"/>
        </w:rPr>
        <w:t>10</w:t>
      </w:r>
      <w:r w:rsidR="009000EC" w:rsidRPr="0025190C">
        <w:rPr>
          <w:rFonts w:ascii="Times New Roman" w:hAnsi="Times New Roman" w:cs="Times New Roman"/>
          <w:color w:val="000000" w:themeColor="text1"/>
          <w:sz w:val="28"/>
          <w:szCs w:val="28"/>
        </w:rPr>
        <w:t>]. В случае нарушения участниками сферы обращения ЛС законодательных норм, правил и стандартов предусмотрена ответственность, прописанная в законодательстве РК.</w:t>
      </w:r>
    </w:p>
    <w:p w14:paraId="43F47659" w14:textId="77777777" w:rsidR="009000EC" w:rsidRPr="0025190C" w:rsidRDefault="009000EC" w:rsidP="009000EC">
      <w:pPr>
        <w:pStyle w:val="a3"/>
        <w:ind w:firstLine="567"/>
        <w:jc w:val="both"/>
      </w:pPr>
      <w:r w:rsidRPr="0025190C">
        <w:rPr>
          <w:rFonts w:ascii="Times New Roman" w:hAnsi="Times New Roman" w:cs="Times New Roman"/>
          <w:sz w:val="28"/>
          <w:szCs w:val="28"/>
        </w:rPr>
        <w:t>В 2006 году государством были внедрены стандарты G</w:t>
      </w:r>
      <w:r w:rsidRPr="0025190C">
        <w:rPr>
          <w:rFonts w:ascii="Times New Roman" w:hAnsi="Times New Roman" w:cs="Times New Roman"/>
          <w:sz w:val="28"/>
          <w:szCs w:val="28"/>
          <w:lang w:val="en-US"/>
        </w:rPr>
        <w:t>x</w:t>
      </w:r>
      <w:r w:rsidRPr="0025190C">
        <w:rPr>
          <w:rFonts w:ascii="Times New Roman" w:hAnsi="Times New Roman" w:cs="Times New Roman"/>
          <w:sz w:val="28"/>
          <w:szCs w:val="28"/>
        </w:rPr>
        <w:t>P, которые действовали на добровольной основе [1</w:t>
      </w:r>
      <w:r w:rsidR="00A61D97" w:rsidRPr="0025190C">
        <w:rPr>
          <w:rFonts w:ascii="Times New Roman" w:hAnsi="Times New Roman" w:cs="Times New Roman"/>
          <w:sz w:val="28"/>
          <w:szCs w:val="28"/>
          <w:lang w:val="kk-KZ"/>
        </w:rPr>
        <w:t>1</w:t>
      </w:r>
      <w:r w:rsidR="00B41765" w:rsidRPr="0025190C">
        <w:rPr>
          <w:rFonts w:ascii="Times New Roman" w:hAnsi="Times New Roman" w:cs="Times New Roman"/>
          <w:sz w:val="28"/>
          <w:szCs w:val="28"/>
          <w:lang w:val="kk-KZ"/>
        </w:rPr>
        <w:t>1</w:t>
      </w:r>
      <w:r w:rsidRPr="0025190C">
        <w:rPr>
          <w:rFonts w:ascii="Times New Roman" w:hAnsi="Times New Roman" w:cs="Times New Roman"/>
          <w:sz w:val="28"/>
          <w:szCs w:val="28"/>
        </w:rPr>
        <w:t xml:space="preserve">]. С 2006 года </w:t>
      </w:r>
      <w:r w:rsidRPr="0025190C">
        <w:rPr>
          <w:rFonts w:ascii="Times New Roman" w:hAnsi="Times New Roman" w:cs="Times New Roman"/>
          <w:sz w:val="28"/>
          <w:szCs w:val="28"/>
          <w:lang w:val="kk-KZ"/>
        </w:rPr>
        <w:t xml:space="preserve">РК </w:t>
      </w:r>
      <w:r w:rsidRPr="0025190C">
        <w:rPr>
          <w:rFonts w:ascii="Times New Roman" w:hAnsi="Times New Roman" w:cs="Times New Roman"/>
          <w:sz w:val="28"/>
          <w:szCs w:val="28"/>
        </w:rPr>
        <w:t xml:space="preserve">является наблюдателем в Европейской фармакопее, с 2008 года </w:t>
      </w:r>
      <w:r w:rsidR="0017235F" w:rsidRPr="0025190C">
        <w:rPr>
          <w:rFonts w:ascii="Times New Roman" w:hAnsi="Times New Roman" w:cs="Times New Roman"/>
          <w:sz w:val="28"/>
          <w:szCs w:val="28"/>
        </w:rPr>
        <w:t xml:space="preserve">в </w:t>
      </w:r>
      <w:r w:rsidRPr="0025190C">
        <w:rPr>
          <w:rFonts w:ascii="Times New Roman" w:hAnsi="Times New Roman" w:cs="Times New Roman"/>
          <w:sz w:val="28"/>
          <w:szCs w:val="28"/>
          <w:lang w:val="kk-KZ"/>
        </w:rPr>
        <w:t>РК</w:t>
      </w:r>
      <w:r w:rsidRPr="0025190C">
        <w:rPr>
          <w:rFonts w:ascii="Times New Roman" w:hAnsi="Times New Roman" w:cs="Times New Roman"/>
          <w:sz w:val="28"/>
          <w:szCs w:val="28"/>
        </w:rPr>
        <w:t xml:space="preserve"> начал</w:t>
      </w:r>
      <w:r w:rsidR="0017235F" w:rsidRPr="0025190C">
        <w:rPr>
          <w:rFonts w:ascii="Times New Roman" w:hAnsi="Times New Roman" w:cs="Times New Roman"/>
          <w:sz w:val="28"/>
          <w:szCs w:val="28"/>
          <w:lang w:val="kk-KZ"/>
        </w:rPr>
        <w:t>и</w:t>
      </w:r>
      <w:r w:rsidRPr="0025190C">
        <w:rPr>
          <w:rFonts w:ascii="Times New Roman" w:hAnsi="Times New Roman" w:cs="Times New Roman"/>
          <w:sz w:val="28"/>
          <w:szCs w:val="28"/>
        </w:rPr>
        <w:t xml:space="preserve"> разрабатывать национальную систему фармакопеи. В 2015 году с учетом требований ЕС и ЕАЭС стандарты GxP </w:t>
      </w:r>
      <w:r w:rsidRPr="0025190C">
        <w:rPr>
          <w:rFonts w:ascii="Times New Roman" w:hAnsi="Times New Roman" w:cs="Times New Roman"/>
          <w:sz w:val="28"/>
          <w:szCs w:val="28"/>
        </w:rPr>
        <w:lastRenderedPageBreak/>
        <w:t>были пересмотрены, с 2018 года государственные фармацевтические стандарты должны были стать обязательными для всех субъектов фармрынка, но введение обязательных стандартов было перенесено на более поздний срок.</w:t>
      </w:r>
    </w:p>
    <w:p w14:paraId="146D1E35" w14:textId="67AAEBB0" w:rsidR="009000EC" w:rsidRPr="0025190C" w:rsidRDefault="009000EC" w:rsidP="009000EC">
      <w:pPr>
        <w:pStyle w:val="a3"/>
        <w:ind w:firstLine="567"/>
        <w:jc w:val="both"/>
      </w:pPr>
      <w:r w:rsidRPr="0025190C">
        <w:rPr>
          <w:rFonts w:ascii="Times New Roman" w:hAnsi="Times New Roman" w:cs="Times New Roman"/>
          <w:sz w:val="28"/>
          <w:szCs w:val="28"/>
        </w:rPr>
        <w:t>За годы независимости были реализованы программы «Развитие фармацевтической промышленности» (2010</w:t>
      </w:r>
      <w:r w:rsidRPr="0025190C">
        <w:rPr>
          <w:rFonts w:ascii="Times New Roman" w:hAnsi="Times New Roman" w:cs="Times New Roman"/>
          <w:b/>
          <w:sz w:val="28"/>
          <w:szCs w:val="28"/>
        </w:rPr>
        <w:t>-</w:t>
      </w:r>
      <w:r w:rsidRPr="0025190C">
        <w:rPr>
          <w:rFonts w:ascii="Times New Roman" w:hAnsi="Times New Roman" w:cs="Times New Roman"/>
          <w:sz w:val="28"/>
          <w:szCs w:val="28"/>
        </w:rPr>
        <w:t>2014 гг.), «Форсированное индустриально</w:t>
      </w:r>
      <w:r w:rsidRPr="0025190C">
        <w:rPr>
          <w:rFonts w:ascii="Times New Roman" w:hAnsi="Times New Roman" w:cs="Times New Roman"/>
          <w:b/>
          <w:sz w:val="28"/>
          <w:szCs w:val="28"/>
        </w:rPr>
        <w:t>-</w:t>
      </w:r>
      <w:r w:rsidRPr="0025190C">
        <w:rPr>
          <w:rFonts w:ascii="Times New Roman" w:hAnsi="Times New Roman" w:cs="Times New Roman"/>
          <w:sz w:val="28"/>
          <w:szCs w:val="28"/>
        </w:rPr>
        <w:t>инновационное развитие РК» (2010</w:t>
      </w:r>
      <w:r w:rsidRPr="0025190C">
        <w:rPr>
          <w:rFonts w:ascii="Times New Roman" w:hAnsi="Times New Roman" w:cs="Times New Roman"/>
          <w:b/>
          <w:sz w:val="28"/>
          <w:szCs w:val="28"/>
        </w:rPr>
        <w:t>-</w:t>
      </w:r>
      <w:r w:rsidRPr="0025190C">
        <w:rPr>
          <w:rFonts w:ascii="Times New Roman" w:hAnsi="Times New Roman" w:cs="Times New Roman"/>
          <w:sz w:val="28"/>
          <w:szCs w:val="28"/>
        </w:rPr>
        <w:t>2014 гг.), Карты индустриализации (2010</w:t>
      </w:r>
      <w:r w:rsidRPr="0025190C">
        <w:rPr>
          <w:rFonts w:ascii="Times New Roman" w:hAnsi="Times New Roman" w:cs="Times New Roman"/>
          <w:b/>
          <w:sz w:val="28"/>
          <w:szCs w:val="28"/>
        </w:rPr>
        <w:t>-</w:t>
      </w:r>
      <w:r w:rsidRPr="0025190C">
        <w:rPr>
          <w:rFonts w:ascii="Times New Roman" w:hAnsi="Times New Roman" w:cs="Times New Roman"/>
          <w:sz w:val="28"/>
          <w:szCs w:val="28"/>
        </w:rPr>
        <w:t>2014, 2015</w:t>
      </w:r>
      <w:r w:rsidRPr="0025190C">
        <w:rPr>
          <w:rFonts w:ascii="Times New Roman" w:hAnsi="Times New Roman" w:cs="Times New Roman"/>
          <w:b/>
          <w:sz w:val="28"/>
          <w:szCs w:val="28"/>
        </w:rPr>
        <w:t>-</w:t>
      </w:r>
      <w:r w:rsidRPr="0025190C">
        <w:rPr>
          <w:rFonts w:ascii="Times New Roman" w:hAnsi="Times New Roman" w:cs="Times New Roman"/>
          <w:sz w:val="28"/>
          <w:szCs w:val="28"/>
        </w:rPr>
        <w:t>2020 гг.),</w:t>
      </w:r>
      <w:r w:rsidRPr="0025190C">
        <w:t xml:space="preserve"> </w:t>
      </w:r>
      <w:r w:rsidRPr="0025190C">
        <w:rPr>
          <w:rFonts w:ascii="Times New Roman" w:hAnsi="Times New Roman" w:cs="Times New Roman"/>
          <w:sz w:val="28"/>
          <w:szCs w:val="28"/>
        </w:rPr>
        <w:t>«Саламатты Казахстан» (2011</w:t>
      </w:r>
      <w:r w:rsidRPr="0025190C">
        <w:rPr>
          <w:rFonts w:ascii="Times New Roman" w:hAnsi="Times New Roman" w:cs="Times New Roman"/>
          <w:b/>
          <w:sz w:val="28"/>
          <w:szCs w:val="28"/>
        </w:rPr>
        <w:t>-</w:t>
      </w:r>
      <w:r w:rsidRPr="0025190C">
        <w:rPr>
          <w:rFonts w:ascii="Times New Roman" w:hAnsi="Times New Roman" w:cs="Times New Roman"/>
          <w:sz w:val="28"/>
          <w:szCs w:val="28"/>
        </w:rPr>
        <w:t>2015), «Денсаулык» (2016</w:t>
      </w:r>
      <w:r w:rsidRPr="0025190C">
        <w:rPr>
          <w:rFonts w:ascii="Times New Roman" w:hAnsi="Times New Roman" w:cs="Times New Roman"/>
          <w:b/>
          <w:sz w:val="28"/>
          <w:szCs w:val="28"/>
        </w:rPr>
        <w:t>-</w:t>
      </w:r>
      <w:r w:rsidRPr="0025190C">
        <w:rPr>
          <w:rFonts w:ascii="Times New Roman" w:hAnsi="Times New Roman" w:cs="Times New Roman"/>
          <w:sz w:val="28"/>
          <w:szCs w:val="28"/>
        </w:rPr>
        <w:t>2020), «Индустриально</w:t>
      </w:r>
      <w:r w:rsidRPr="0025190C">
        <w:rPr>
          <w:rFonts w:ascii="Times New Roman" w:hAnsi="Times New Roman" w:cs="Times New Roman"/>
          <w:b/>
          <w:sz w:val="28"/>
          <w:szCs w:val="28"/>
        </w:rPr>
        <w:t>-</w:t>
      </w:r>
      <w:r w:rsidRPr="0025190C">
        <w:rPr>
          <w:rFonts w:ascii="Times New Roman" w:hAnsi="Times New Roman" w:cs="Times New Roman"/>
          <w:sz w:val="28"/>
          <w:szCs w:val="28"/>
        </w:rPr>
        <w:t>инновационное развитие РК» (2015</w:t>
      </w:r>
      <w:r w:rsidRPr="0025190C">
        <w:rPr>
          <w:rFonts w:ascii="Times New Roman" w:hAnsi="Times New Roman" w:cs="Times New Roman"/>
          <w:b/>
          <w:sz w:val="28"/>
          <w:szCs w:val="28"/>
        </w:rPr>
        <w:t>-</w:t>
      </w:r>
      <w:r w:rsidRPr="0025190C">
        <w:rPr>
          <w:rFonts w:ascii="Times New Roman" w:hAnsi="Times New Roman" w:cs="Times New Roman"/>
          <w:sz w:val="28"/>
          <w:szCs w:val="28"/>
        </w:rPr>
        <w:t xml:space="preserve">2019 гг.), «Дорожная карта бизнеса </w:t>
      </w:r>
      <w:r w:rsidRPr="0025190C">
        <w:rPr>
          <w:rFonts w:ascii="Times New Roman" w:hAnsi="Times New Roman" w:cs="Times New Roman"/>
          <w:b/>
          <w:sz w:val="28"/>
          <w:szCs w:val="28"/>
        </w:rPr>
        <w:t>-</w:t>
      </w:r>
      <w:r w:rsidRPr="0025190C">
        <w:rPr>
          <w:rFonts w:ascii="Times New Roman" w:hAnsi="Times New Roman" w:cs="Times New Roman"/>
          <w:sz w:val="28"/>
          <w:szCs w:val="28"/>
        </w:rPr>
        <w:t xml:space="preserve"> 2020» и т.д., которые позволили увеличить </w:t>
      </w:r>
      <w:r w:rsidR="00B260FB" w:rsidRPr="0025190C">
        <w:rPr>
          <w:rFonts w:ascii="Times New Roman" w:hAnsi="Times New Roman" w:cs="Times New Roman"/>
          <w:sz w:val="28"/>
          <w:szCs w:val="28"/>
          <w:lang w:val="kk-KZ"/>
        </w:rPr>
        <w:t xml:space="preserve">объем </w:t>
      </w:r>
      <w:r w:rsidR="00B260FB" w:rsidRPr="0025190C">
        <w:rPr>
          <w:rFonts w:ascii="Times New Roman" w:hAnsi="Times New Roman" w:cs="Times New Roman"/>
          <w:sz w:val="28"/>
          <w:szCs w:val="28"/>
        </w:rPr>
        <w:t>фармрынка</w:t>
      </w:r>
      <w:r w:rsidRPr="0025190C">
        <w:rPr>
          <w:rFonts w:ascii="Times New Roman" w:hAnsi="Times New Roman" w:cs="Times New Roman"/>
          <w:sz w:val="28"/>
          <w:szCs w:val="28"/>
        </w:rPr>
        <w:t xml:space="preserve"> и привлечь инвестиции. В 2020 году принят комплексный план по развитию фармацевтической и медицинской промышленности на 2020</w:t>
      </w:r>
      <w:r w:rsidRPr="0025190C">
        <w:rPr>
          <w:rFonts w:ascii="Times New Roman" w:hAnsi="Times New Roman" w:cs="Times New Roman"/>
          <w:b/>
          <w:sz w:val="28"/>
          <w:szCs w:val="28"/>
        </w:rPr>
        <w:t>-</w:t>
      </w:r>
      <w:r w:rsidRPr="0025190C">
        <w:rPr>
          <w:rFonts w:ascii="Times New Roman" w:hAnsi="Times New Roman" w:cs="Times New Roman"/>
          <w:sz w:val="28"/>
          <w:szCs w:val="28"/>
        </w:rPr>
        <w:t xml:space="preserve">2025 </w:t>
      </w:r>
      <w:r w:rsidR="00BF3C8C" w:rsidRPr="0025190C">
        <w:rPr>
          <w:rFonts w:ascii="Times New Roman" w:hAnsi="Times New Roman" w:cs="Times New Roman"/>
          <w:sz w:val="28"/>
          <w:szCs w:val="28"/>
        </w:rPr>
        <w:t>гг. [</w:t>
      </w:r>
      <w:r w:rsidR="00C90C2C" w:rsidRPr="0025190C">
        <w:rPr>
          <w:rFonts w:ascii="Times New Roman" w:hAnsi="Times New Roman" w:cs="Times New Roman"/>
          <w:sz w:val="28"/>
          <w:szCs w:val="28"/>
        </w:rPr>
        <w:t>9</w:t>
      </w:r>
      <w:r w:rsidR="00B835DF" w:rsidRPr="0025190C">
        <w:rPr>
          <w:rFonts w:ascii="Times New Roman" w:hAnsi="Times New Roman" w:cs="Times New Roman"/>
          <w:sz w:val="28"/>
          <w:szCs w:val="28"/>
        </w:rPr>
        <w:t>5</w:t>
      </w:r>
      <w:r w:rsidR="005F7EDB" w:rsidRPr="0025190C">
        <w:rPr>
          <w:rFonts w:ascii="Times New Roman" w:hAnsi="Times New Roman" w:cs="Times New Roman"/>
          <w:sz w:val="28"/>
          <w:szCs w:val="28"/>
        </w:rPr>
        <w:t>]</w:t>
      </w:r>
      <w:r w:rsidR="001D76DF" w:rsidRPr="0025190C">
        <w:rPr>
          <w:rFonts w:ascii="Times New Roman" w:hAnsi="Times New Roman" w:cs="Times New Roman"/>
          <w:sz w:val="28"/>
          <w:szCs w:val="28"/>
        </w:rPr>
        <w:t xml:space="preserve">. </w:t>
      </w:r>
      <w:r w:rsidR="007E0772" w:rsidRPr="0025190C">
        <w:rPr>
          <w:rFonts w:ascii="Times New Roman" w:hAnsi="Times New Roman" w:cs="Times New Roman"/>
          <w:sz w:val="28"/>
          <w:szCs w:val="28"/>
        </w:rPr>
        <w:t>Благодаря этому</w:t>
      </w:r>
      <w:r w:rsidR="003D10F3" w:rsidRPr="0025190C">
        <w:rPr>
          <w:rFonts w:ascii="Times New Roman" w:hAnsi="Times New Roman" w:cs="Times New Roman"/>
          <w:sz w:val="28"/>
          <w:szCs w:val="28"/>
        </w:rPr>
        <w:t xml:space="preserve"> общий объем фармрынка РК имел тенденцию к ув</w:t>
      </w:r>
      <w:r w:rsidR="00BC6261" w:rsidRPr="0025190C">
        <w:rPr>
          <w:rFonts w:ascii="Times New Roman" w:hAnsi="Times New Roman" w:cs="Times New Roman"/>
          <w:sz w:val="28"/>
          <w:szCs w:val="28"/>
        </w:rPr>
        <w:t xml:space="preserve">еличению, </w:t>
      </w:r>
      <w:r w:rsidR="00CD53E2" w:rsidRPr="0025190C">
        <w:rPr>
          <w:rFonts w:ascii="Times New Roman" w:hAnsi="Times New Roman" w:cs="Times New Roman"/>
          <w:sz w:val="28"/>
          <w:szCs w:val="28"/>
        </w:rPr>
        <w:t xml:space="preserve">объем </w:t>
      </w:r>
      <w:r w:rsidR="00BC6261" w:rsidRPr="0025190C">
        <w:rPr>
          <w:rFonts w:ascii="Times New Roman" w:hAnsi="Times New Roman" w:cs="Times New Roman"/>
          <w:sz w:val="28"/>
          <w:szCs w:val="28"/>
        </w:rPr>
        <w:t>и структура рынка в национальной валюте показан</w:t>
      </w:r>
      <w:r w:rsidR="007E0772" w:rsidRPr="0025190C">
        <w:rPr>
          <w:rFonts w:ascii="Times New Roman" w:hAnsi="Times New Roman" w:cs="Times New Roman"/>
          <w:sz w:val="28"/>
          <w:szCs w:val="28"/>
        </w:rPr>
        <w:t>ы</w:t>
      </w:r>
      <w:r w:rsidR="00BC6261" w:rsidRPr="0025190C">
        <w:rPr>
          <w:rFonts w:ascii="Times New Roman" w:hAnsi="Times New Roman" w:cs="Times New Roman"/>
          <w:sz w:val="28"/>
          <w:szCs w:val="28"/>
        </w:rPr>
        <w:t xml:space="preserve"> на рисунке 21</w:t>
      </w:r>
      <w:r w:rsidR="003D10F3" w:rsidRPr="0025190C">
        <w:rPr>
          <w:rFonts w:ascii="Times New Roman" w:hAnsi="Times New Roman" w:cs="Times New Roman"/>
          <w:sz w:val="28"/>
          <w:szCs w:val="28"/>
        </w:rPr>
        <w:t>.</w:t>
      </w:r>
    </w:p>
    <w:p w14:paraId="392CA3FB" w14:textId="77777777" w:rsidR="009000EC" w:rsidRPr="0025190C" w:rsidRDefault="009000EC" w:rsidP="009000EC">
      <w:pPr>
        <w:pStyle w:val="a3"/>
        <w:jc w:val="both"/>
        <w:rPr>
          <w:rFonts w:ascii="Times New Roman" w:hAnsi="Times New Roman" w:cs="Times New Roman"/>
          <w:sz w:val="28"/>
          <w:szCs w:val="28"/>
        </w:rPr>
      </w:pPr>
      <w:r w:rsidRPr="0025190C">
        <w:rPr>
          <w:rFonts w:ascii="Times New Roman" w:hAnsi="Times New Roman" w:cs="Times New Roman"/>
          <w:noProof/>
          <w:sz w:val="28"/>
          <w:szCs w:val="28"/>
        </w:rPr>
        <w:drawing>
          <wp:inline distT="0" distB="0" distL="0" distR="0" wp14:anchorId="63CA8FA1" wp14:editId="6CF4FF4F">
            <wp:extent cx="6453963" cy="2445488"/>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09BAE07" w14:textId="77777777" w:rsidR="009000EC" w:rsidRPr="0025190C" w:rsidRDefault="009000EC" w:rsidP="00BC6261">
      <w:pPr>
        <w:pStyle w:val="a3"/>
        <w:ind w:firstLine="567"/>
        <w:jc w:val="center"/>
        <w:rPr>
          <w:rFonts w:ascii="Times New Roman" w:hAnsi="Times New Roman" w:cs="Times New Roman"/>
          <w:sz w:val="28"/>
          <w:szCs w:val="28"/>
          <w:lang w:val="kk-KZ"/>
        </w:rPr>
      </w:pPr>
      <w:r w:rsidRPr="0025190C">
        <w:rPr>
          <w:rFonts w:ascii="Times New Roman" w:hAnsi="Times New Roman" w:cs="Times New Roman"/>
          <w:sz w:val="28"/>
          <w:szCs w:val="28"/>
        </w:rPr>
        <w:t>Рисунок 2</w:t>
      </w:r>
      <w:r w:rsidR="00416304" w:rsidRPr="0025190C">
        <w:rPr>
          <w:rFonts w:ascii="Times New Roman" w:hAnsi="Times New Roman" w:cs="Times New Roman"/>
          <w:sz w:val="28"/>
          <w:szCs w:val="28"/>
        </w:rPr>
        <w:t>1</w:t>
      </w:r>
      <w:r w:rsidRPr="0025190C">
        <w:rPr>
          <w:rFonts w:ascii="Times New Roman" w:hAnsi="Times New Roman" w:cs="Times New Roman"/>
          <w:sz w:val="28"/>
          <w:szCs w:val="28"/>
        </w:rPr>
        <w:t xml:space="preserve"> </w:t>
      </w:r>
      <w:r w:rsidR="00416304" w:rsidRPr="0025190C">
        <w:rPr>
          <w:rFonts w:ascii="Times New Roman" w:hAnsi="Times New Roman" w:cs="Times New Roman"/>
          <w:b/>
          <w:sz w:val="28"/>
          <w:szCs w:val="28"/>
        </w:rPr>
        <w:t>–</w:t>
      </w:r>
      <w:r w:rsidR="00740D13" w:rsidRPr="0025190C">
        <w:rPr>
          <w:rFonts w:ascii="Times New Roman" w:hAnsi="Times New Roman" w:cs="Times New Roman"/>
          <w:b/>
          <w:sz w:val="28"/>
          <w:szCs w:val="28"/>
        </w:rPr>
        <w:t xml:space="preserve"> </w:t>
      </w:r>
      <w:r w:rsidR="00416304" w:rsidRPr="0025190C">
        <w:rPr>
          <w:rFonts w:ascii="Times New Roman" w:hAnsi="Times New Roman" w:cs="Times New Roman"/>
          <w:sz w:val="28"/>
          <w:szCs w:val="28"/>
        </w:rPr>
        <w:t xml:space="preserve">Объем </w:t>
      </w:r>
      <w:r w:rsidR="00E96249" w:rsidRPr="0025190C">
        <w:rPr>
          <w:rFonts w:ascii="Times New Roman" w:hAnsi="Times New Roman" w:cs="Times New Roman"/>
          <w:sz w:val="28"/>
          <w:szCs w:val="28"/>
        </w:rPr>
        <w:t>и структура прода</w:t>
      </w:r>
      <w:r w:rsidR="00BC6261" w:rsidRPr="0025190C">
        <w:rPr>
          <w:rFonts w:ascii="Times New Roman" w:hAnsi="Times New Roman" w:cs="Times New Roman"/>
          <w:sz w:val="28"/>
          <w:szCs w:val="28"/>
        </w:rPr>
        <w:t>ж ЛС и МИ в РК за 2017-202</w:t>
      </w:r>
      <w:r w:rsidR="003C5010" w:rsidRPr="0025190C">
        <w:rPr>
          <w:rFonts w:ascii="Times New Roman" w:hAnsi="Times New Roman" w:cs="Times New Roman"/>
          <w:sz w:val="28"/>
          <w:szCs w:val="28"/>
        </w:rPr>
        <w:t>2</w:t>
      </w:r>
      <w:r w:rsidR="00BC6261" w:rsidRPr="0025190C">
        <w:rPr>
          <w:rFonts w:ascii="Times New Roman" w:hAnsi="Times New Roman" w:cs="Times New Roman"/>
          <w:sz w:val="28"/>
          <w:szCs w:val="28"/>
        </w:rPr>
        <w:t xml:space="preserve"> гг.</w:t>
      </w:r>
      <w:r w:rsidR="00E96249" w:rsidRPr="0025190C">
        <w:rPr>
          <w:rFonts w:ascii="Times New Roman" w:hAnsi="Times New Roman" w:cs="Times New Roman"/>
          <w:sz w:val="28"/>
          <w:szCs w:val="28"/>
        </w:rPr>
        <w:t xml:space="preserve"> </w:t>
      </w:r>
      <w:r w:rsidR="00BC6261" w:rsidRPr="0025190C">
        <w:rPr>
          <w:rFonts w:ascii="Times New Roman" w:hAnsi="Times New Roman" w:cs="Times New Roman"/>
          <w:sz w:val="28"/>
          <w:szCs w:val="28"/>
        </w:rPr>
        <w:t>(</w:t>
      </w:r>
      <w:r w:rsidR="00E96249" w:rsidRPr="0025190C">
        <w:rPr>
          <w:rFonts w:ascii="Times New Roman" w:hAnsi="Times New Roman" w:cs="Times New Roman"/>
          <w:sz w:val="28"/>
          <w:szCs w:val="28"/>
        </w:rPr>
        <w:t>мл</w:t>
      </w:r>
      <w:r w:rsidR="00F105F5" w:rsidRPr="0025190C">
        <w:rPr>
          <w:rFonts w:ascii="Times New Roman" w:hAnsi="Times New Roman" w:cs="Times New Roman"/>
          <w:sz w:val="28"/>
          <w:szCs w:val="28"/>
        </w:rPr>
        <w:t>рд</w:t>
      </w:r>
      <w:r w:rsidR="00E96249" w:rsidRPr="0025190C">
        <w:rPr>
          <w:rFonts w:ascii="Times New Roman" w:hAnsi="Times New Roman" w:cs="Times New Roman"/>
          <w:sz w:val="28"/>
          <w:szCs w:val="28"/>
        </w:rPr>
        <w:t>. KZT</w:t>
      </w:r>
      <w:r w:rsidR="00BC6261" w:rsidRPr="0025190C">
        <w:rPr>
          <w:rFonts w:ascii="Times New Roman" w:hAnsi="Times New Roman" w:cs="Times New Roman"/>
          <w:sz w:val="28"/>
          <w:szCs w:val="28"/>
        </w:rPr>
        <w:t>)</w:t>
      </w:r>
      <w:r w:rsidR="003C5010" w:rsidRPr="0025190C">
        <w:t xml:space="preserve"> </w:t>
      </w:r>
    </w:p>
    <w:p w14:paraId="6F6FEDD9" w14:textId="77777777" w:rsidR="009000EC" w:rsidRPr="0025190C" w:rsidRDefault="009000EC" w:rsidP="009000EC">
      <w:pPr>
        <w:pStyle w:val="a3"/>
        <w:ind w:firstLine="567"/>
        <w:jc w:val="both"/>
        <w:rPr>
          <w:rFonts w:ascii="Times New Roman" w:hAnsi="Times New Roman" w:cs="Times New Roman"/>
          <w:sz w:val="28"/>
          <w:szCs w:val="28"/>
        </w:rPr>
      </w:pPr>
    </w:p>
    <w:p w14:paraId="34049D96" w14:textId="77777777" w:rsidR="009000EC" w:rsidRPr="0025190C" w:rsidRDefault="009000EC" w:rsidP="009000EC">
      <w:pPr>
        <w:pStyle w:val="a3"/>
        <w:ind w:firstLine="567"/>
        <w:jc w:val="both"/>
        <w:rPr>
          <w:rFonts w:ascii="Times New Roman" w:hAnsi="Times New Roman" w:cs="Times New Roman"/>
          <w:sz w:val="24"/>
          <w:szCs w:val="24"/>
          <w:lang w:val="kk-KZ"/>
        </w:rPr>
      </w:pPr>
      <w:r w:rsidRPr="0025190C">
        <w:rPr>
          <w:rFonts w:ascii="Times New Roman" w:hAnsi="Times New Roman" w:cs="Times New Roman"/>
          <w:sz w:val="24"/>
          <w:szCs w:val="24"/>
        </w:rPr>
        <w:t>Примечание – Составлено по источнику [10</w:t>
      </w:r>
      <w:r w:rsidR="00B835DF" w:rsidRPr="0025190C">
        <w:rPr>
          <w:rFonts w:ascii="Times New Roman" w:hAnsi="Times New Roman" w:cs="Times New Roman"/>
          <w:sz w:val="24"/>
          <w:szCs w:val="24"/>
        </w:rPr>
        <w:t>4</w:t>
      </w:r>
      <w:r w:rsidRPr="0025190C">
        <w:rPr>
          <w:rFonts w:ascii="Times New Roman" w:hAnsi="Times New Roman" w:cs="Times New Roman"/>
          <w:sz w:val="24"/>
          <w:szCs w:val="24"/>
        </w:rPr>
        <w:t>]</w:t>
      </w:r>
      <w:r w:rsidR="00E96249" w:rsidRPr="0025190C">
        <w:rPr>
          <w:rFonts w:ascii="Times New Roman" w:hAnsi="Times New Roman" w:cs="Times New Roman"/>
          <w:sz w:val="24"/>
          <w:szCs w:val="24"/>
        </w:rPr>
        <w:t xml:space="preserve"> </w:t>
      </w:r>
    </w:p>
    <w:p w14:paraId="301E5D55" w14:textId="77777777" w:rsidR="003F4177" w:rsidRPr="0025190C" w:rsidRDefault="003F4177" w:rsidP="009000EC">
      <w:pPr>
        <w:pStyle w:val="a3"/>
        <w:ind w:firstLine="567"/>
        <w:jc w:val="both"/>
        <w:rPr>
          <w:rFonts w:ascii="Times New Roman" w:hAnsi="Times New Roman" w:cs="Times New Roman"/>
          <w:sz w:val="24"/>
          <w:szCs w:val="24"/>
        </w:rPr>
      </w:pPr>
    </w:p>
    <w:p w14:paraId="17EF578E" w14:textId="4F06927D" w:rsidR="003D10F3" w:rsidRPr="0025190C" w:rsidRDefault="003A0273" w:rsidP="00BC6261">
      <w:pPr>
        <w:pStyle w:val="a3"/>
        <w:ind w:firstLine="567"/>
        <w:jc w:val="both"/>
        <w:rPr>
          <w:rFonts w:ascii="Times New Roman" w:hAnsi="Times New Roman" w:cs="Times New Roman"/>
          <w:sz w:val="28"/>
          <w:szCs w:val="28"/>
        </w:rPr>
      </w:pPr>
      <w:r w:rsidRPr="0025190C">
        <w:rPr>
          <w:rStyle w:val="word"/>
          <w:rFonts w:ascii="Times New Roman" w:hAnsi="Times New Roman" w:cs="Times New Roman"/>
          <w:sz w:val="28"/>
          <w:szCs w:val="28"/>
        </w:rPr>
        <w:t>С</w:t>
      </w:r>
      <w:r w:rsidR="00BC6261" w:rsidRPr="0025190C">
        <w:rPr>
          <w:rFonts w:ascii="Times New Roman" w:hAnsi="Times New Roman" w:cs="Times New Roman"/>
          <w:sz w:val="28"/>
          <w:szCs w:val="28"/>
        </w:rPr>
        <w:t xml:space="preserve"> </w:t>
      </w:r>
      <w:r w:rsidRPr="0025190C">
        <w:rPr>
          <w:rStyle w:val="word"/>
          <w:rFonts w:ascii="Times New Roman" w:hAnsi="Times New Roman" w:cs="Times New Roman"/>
          <w:sz w:val="28"/>
          <w:szCs w:val="28"/>
        </w:rPr>
        <w:t>2017</w:t>
      </w:r>
      <w:r w:rsidR="00BC6261" w:rsidRPr="0025190C">
        <w:rPr>
          <w:rFonts w:ascii="Times New Roman" w:hAnsi="Times New Roman" w:cs="Times New Roman"/>
          <w:sz w:val="28"/>
          <w:szCs w:val="28"/>
        </w:rPr>
        <w:t xml:space="preserve"> </w:t>
      </w:r>
      <w:r w:rsidRPr="0025190C">
        <w:rPr>
          <w:rStyle w:val="word"/>
          <w:rFonts w:ascii="Times New Roman" w:hAnsi="Times New Roman" w:cs="Times New Roman"/>
          <w:sz w:val="28"/>
          <w:szCs w:val="28"/>
        </w:rPr>
        <w:t>года</w:t>
      </w:r>
      <w:r w:rsidR="00BC6261" w:rsidRPr="0025190C">
        <w:rPr>
          <w:rFonts w:ascii="Times New Roman" w:hAnsi="Times New Roman" w:cs="Times New Roman"/>
          <w:sz w:val="28"/>
          <w:szCs w:val="28"/>
        </w:rPr>
        <w:t xml:space="preserve"> </w:t>
      </w:r>
      <w:r w:rsidRPr="0025190C">
        <w:rPr>
          <w:rStyle w:val="word"/>
          <w:rFonts w:ascii="Times New Roman" w:hAnsi="Times New Roman" w:cs="Times New Roman"/>
          <w:sz w:val="28"/>
          <w:szCs w:val="28"/>
        </w:rPr>
        <w:t>по</w:t>
      </w:r>
      <w:r w:rsidR="00BC6261" w:rsidRPr="0025190C">
        <w:rPr>
          <w:rFonts w:ascii="Times New Roman" w:hAnsi="Times New Roman" w:cs="Times New Roman"/>
          <w:sz w:val="28"/>
          <w:szCs w:val="28"/>
        </w:rPr>
        <w:t xml:space="preserve"> </w:t>
      </w:r>
      <w:r w:rsidRPr="0025190C">
        <w:rPr>
          <w:rStyle w:val="word"/>
          <w:rFonts w:ascii="Times New Roman" w:hAnsi="Times New Roman" w:cs="Times New Roman"/>
          <w:sz w:val="28"/>
          <w:szCs w:val="28"/>
        </w:rPr>
        <w:t>202</w:t>
      </w:r>
      <w:r w:rsidR="003C5010" w:rsidRPr="0025190C">
        <w:rPr>
          <w:rStyle w:val="word"/>
          <w:rFonts w:ascii="Times New Roman" w:hAnsi="Times New Roman" w:cs="Times New Roman"/>
          <w:sz w:val="28"/>
          <w:szCs w:val="28"/>
        </w:rPr>
        <w:t>2</w:t>
      </w:r>
      <w:r w:rsidR="00BC6261" w:rsidRPr="0025190C">
        <w:rPr>
          <w:rFonts w:ascii="Times New Roman" w:hAnsi="Times New Roman" w:cs="Times New Roman"/>
          <w:sz w:val="28"/>
          <w:szCs w:val="28"/>
        </w:rPr>
        <w:t xml:space="preserve"> </w:t>
      </w:r>
      <w:r w:rsidRPr="0025190C">
        <w:rPr>
          <w:rStyle w:val="word"/>
          <w:rFonts w:ascii="Times New Roman" w:hAnsi="Times New Roman" w:cs="Times New Roman"/>
          <w:sz w:val="28"/>
          <w:szCs w:val="28"/>
        </w:rPr>
        <w:t>год</w:t>
      </w:r>
      <w:r w:rsidR="00BC6261" w:rsidRPr="0025190C">
        <w:rPr>
          <w:rFonts w:ascii="Times New Roman" w:hAnsi="Times New Roman" w:cs="Times New Roman"/>
          <w:sz w:val="28"/>
          <w:szCs w:val="28"/>
        </w:rPr>
        <w:t xml:space="preserve"> </w:t>
      </w:r>
      <w:r w:rsidRPr="0025190C">
        <w:rPr>
          <w:rStyle w:val="word"/>
          <w:rFonts w:ascii="Times New Roman" w:hAnsi="Times New Roman" w:cs="Times New Roman"/>
          <w:sz w:val="28"/>
          <w:szCs w:val="28"/>
        </w:rPr>
        <w:t>объем</w:t>
      </w:r>
      <w:r w:rsidR="00BC6261" w:rsidRPr="0025190C">
        <w:rPr>
          <w:rFonts w:ascii="Times New Roman" w:hAnsi="Times New Roman" w:cs="Times New Roman"/>
          <w:sz w:val="28"/>
          <w:szCs w:val="28"/>
        </w:rPr>
        <w:t xml:space="preserve"> </w:t>
      </w:r>
      <w:r w:rsidRPr="0025190C">
        <w:rPr>
          <w:rStyle w:val="word"/>
          <w:rFonts w:ascii="Times New Roman" w:hAnsi="Times New Roman" w:cs="Times New Roman"/>
          <w:sz w:val="28"/>
          <w:szCs w:val="28"/>
        </w:rPr>
        <w:t>рынка</w:t>
      </w:r>
      <w:r w:rsidR="00BC6261" w:rsidRPr="0025190C">
        <w:rPr>
          <w:rFonts w:ascii="Times New Roman" w:hAnsi="Times New Roman" w:cs="Times New Roman"/>
          <w:sz w:val="28"/>
          <w:szCs w:val="28"/>
        </w:rPr>
        <w:t xml:space="preserve"> </w:t>
      </w:r>
      <w:r w:rsidRPr="0025190C">
        <w:rPr>
          <w:rStyle w:val="word"/>
          <w:rFonts w:ascii="Times New Roman" w:hAnsi="Times New Roman" w:cs="Times New Roman"/>
          <w:sz w:val="28"/>
          <w:szCs w:val="28"/>
        </w:rPr>
        <w:t>увеличился</w:t>
      </w:r>
      <w:r w:rsidR="00BC6261" w:rsidRPr="0025190C">
        <w:rPr>
          <w:rFonts w:ascii="Times New Roman" w:hAnsi="Times New Roman" w:cs="Times New Roman"/>
          <w:sz w:val="28"/>
          <w:szCs w:val="28"/>
        </w:rPr>
        <w:t xml:space="preserve"> </w:t>
      </w:r>
      <w:r w:rsidRPr="0025190C">
        <w:rPr>
          <w:rStyle w:val="word"/>
          <w:rFonts w:ascii="Times New Roman" w:hAnsi="Times New Roman" w:cs="Times New Roman"/>
          <w:sz w:val="28"/>
          <w:szCs w:val="28"/>
        </w:rPr>
        <w:t>с</w:t>
      </w:r>
      <w:r w:rsidR="00BC6261" w:rsidRPr="0025190C">
        <w:rPr>
          <w:rFonts w:ascii="Times New Roman" w:hAnsi="Times New Roman" w:cs="Times New Roman"/>
          <w:sz w:val="28"/>
          <w:szCs w:val="28"/>
        </w:rPr>
        <w:t xml:space="preserve"> </w:t>
      </w:r>
      <w:r w:rsidRPr="0025190C">
        <w:rPr>
          <w:rStyle w:val="word"/>
          <w:rFonts w:ascii="Times New Roman" w:hAnsi="Times New Roman" w:cs="Times New Roman"/>
          <w:sz w:val="28"/>
          <w:szCs w:val="28"/>
        </w:rPr>
        <w:t>453</w:t>
      </w:r>
      <w:r w:rsidR="00BC6261" w:rsidRPr="0025190C">
        <w:rPr>
          <w:rFonts w:ascii="Times New Roman" w:hAnsi="Times New Roman" w:cs="Times New Roman"/>
          <w:sz w:val="28"/>
          <w:szCs w:val="28"/>
        </w:rPr>
        <w:t xml:space="preserve"> </w:t>
      </w:r>
      <w:r w:rsidRPr="0025190C">
        <w:rPr>
          <w:rStyle w:val="word"/>
          <w:rFonts w:ascii="Times New Roman" w:hAnsi="Times New Roman" w:cs="Times New Roman"/>
          <w:sz w:val="28"/>
          <w:szCs w:val="28"/>
        </w:rPr>
        <w:t>млрд</w:t>
      </w:r>
      <w:r w:rsidR="00BC6261" w:rsidRPr="0025190C">
        <w:rPr>
          <w:rFonts w:ascii="Times New Roman" w:hAnsi="Times New Roman" w:cs="Times New Roman"/>
          <w:sz w:val="28"/>
          <w:szCs w:val="28"/>
        </w:rPr>
        <w:t xml:space="preserve">. </w:t>
      </w:r>
      <w:r w:rsidRPr="0025190C">
        <w:rPr>
          <w:rStyle w:val="word"/>
          <w:rFonts w:ascii="Times New Roman" w:hAnsi="Times New Roman" w:cs="Times New Roman"/>
          <w:sz w:val="28"/>
          <w:szCs w:val="28"/>
        </w:rPr>
        <w:t>KZT</w:t>
      </w:r>
      <w:r w:rsidR="00BC6261" w:rsidRPr="0025190C">
        <w:rPr>
          <w:rFonts w:ascii="Times New Roman" w:hAnsi="Times New Roman" w:cs="Times New Roman"/>
          <w:sz w:val="28"/>
          <w:szCs w:val="28"/>
        </w:rPr>
        <w:t xml:space="preserve"> </w:t>
      </w:r>
      <w:r w:rsidRPr="0025190C">
        <w:rPr>
          <w:rStyle w:val="word"/>
          <w:rFonts w:ascii="Times New Roman" w:hAnsi="Times New Roman" w:cs="Times New Roman"/>
          <w:sz w:val="28"/>
          <w:szCs w:val="28"/>
        </w:rPr>
        <w:t>до</w:t>
      </w:r>
      <w:r w:rsidR="00BC6261" w:rsidRPr="0025190C">
        <w:rPr>
          <w:rFonts w:ascii="Times New Roman" w:hAnsi="Times New Roman" w:cs="Times New Roman"/>
          <w:sz w:val="28"/>
          <w:szCs w:val="28"/>
        </w:rPr>
        <w:t xml:space="preserve"> </w:t>
      </w:r>
      <w:r w:rsidRPr="0025190C">
        <w:rPr>
          <w:rStyle w:val="word"/>
          <w:rFonts w:ascii="Times New Roman" w:hAnsi="Times New Roman" w:cs="Times New Roman"/>
          <w:sz w:val="28"/>
          <w:szCs w:val="28"/>
        </w:rPr>
        <w:t>7</w:t>
      </w:r>
      <w:r w:rsidR="003C5010" w:rsidRPr="0025190C">
        <w:rPr>
          <w:rStyle w:val="word"/>
          <w:rFonts w:ascii="Times New Roman" w:hAnsi="Times New Roman" w:cs="Times New Roman"/>
          <w:sz w:val="28"/>
          <w:szCs w:val="28"/>
        </w:rPr>
        <w:t>99,30</w:t>
      </w:r>
      <w:r w:rsidR="00BC6261" w:rsidRPr="0025190C">
        <w:rPr>
          <w:rFonts w:ascii="Times New Roman" w:hAnsi="Times New Roman" w:cs="Times New Roman"/>
          <w:sz w:val="28"/>
          <w:szCs w:val="28"/>
        </w:rPr>
        <w:t xml:space="preserve"> </w:t>
      </w:r>
      <w:r w:rsidRPr="0025190C">
        <w:rPr>
          <w:rStyle w:val="word"/>
          <w:rFonts w:ascii="Times New Roman" w:hAnsi="Times New Roman" w:cs="Times New Roman"/>
          <w:sz w:val="28"/>
          <w:szCs w:val="28"/>
        </w:rPr>
        <w:t>млрд</w:t>
      </w:r>
      <w:r w:rsidR="00BC6261" w:rsidRPr="0025190C">
        <w:rPr>
          <w:rFonts w:ascii="Times New Roman" w:hAnsi="Times New Roman" w:cs="Times New Roman"/>
          <w:sz w:val="28"/>
          <w:szCs w:val="28"/>
        </w:rPr>
        <w:t xml:space="preserve">. </w:t>
      </w:r>
      <w:r w:rsidRPr="0025190C">
        <w:rPr>
          <w:rStyle w:val="word"/>
          <w:rFonts w:ascii="Times New Roman" w:hAnsi="Times New Roman" w:cs="Times New Roman"/>
          <w:sz w:val="28"/>
          <w:szCs w:val="28"/>
        </w:rPr>
        <w:t>KZT</w:t>
      </w:r>
      <w:r w:rsidR="00BC6261" w:rsidRPr="0025190C">
        <w:rPr>
          <w:rFonts w:ascii="Times New Roman" w:hAnsi="Times New Roman" w:cs="Times New Roman"/>
          <w:sz w:val="28"/>
          <w:szCs w:val="28"/>
        </w:rPr>
        <w:t xml:space="preserve">. </w:t>
      </w:r>
      <w:r w:rsidRPr="0025190C">
        <w:rPr>
          <w:rStyle w:val="word"/>
          <w:rFonts w:ascii="Times New Roman" w:hAnsi="Times New Roman" w:cs="Times New Roman"/>
          <w:sz w:val="28"/>
          <w:szCs w:val="28"/>
        </w:rPr>
        <w:t>Объем</w:t>
      </w:r>
      <w:r w:rsidR="00BC6261" w:rsidRPr="0025190C">
        <w:rPr>
          <w:rFonts w:ascii="Times New Roman" w:hAnsi="Times New Roman" w:cs="Times New Roman"/>
          <w:sz w:val="28"/>
          <w:szCs w:val="28"/>
        </w:rPr>
        <w:t xml:space="preserve"> </w:t>
      </w:r>
      <w:r w:rsidRPr="0025190C">
        <w:rPr>
          <w:rStyle w:val="word"/>
          <w:rFonts w:ascii="Times New Roman" w:hAnsi="Times New Roman" w:cs="Times New Roman"/>
          <w:sz w:val="28"/>
          <w:szCs w:val="28"/>
        </w:rPr>
        <w:t>розничного</w:t>
      </w:r>
      <w:r w:rsidR="00BC6261" w:rsidRPr="0025190C">
        <w:rPr>
          <w:rFonts w:ascii="Times New Roman" w:hAnsi="Times New Roman" w:cs="Times New Roman"/>
          <w:sz w:val="28"/>
          <w:szCs w:val="28"/>
        </w:rPr>
        <w:t xml:space="preserve"> </w:t>
      </w:r>
      <w:r w:rsidRPr="0025190C">
        <w:rPr>
          <w:rStyle w:val="word"/>
          <w:rFonts w:ascii="Times New Roman" w:hAnsi="Times New Roman" w:cs="Times New Roman"/>
          <w:sz w:val="28"/>
          <w:szCs w:val="28"/>
        </w:rPr>
        <w:t>рынка</w:t>
      </w:r>
      <w:r w:rsidR="00BC6261" w:rsidRPr="0025190C">
        <w:rPr>
          <w:rFonts w:ascii="Times New Roman" w:hAnsi="Times New Roman" w:cs="Times New Roman"/>
          <w:sz w:val="28"/>
          <w:szCs w:val="28"/>
        </w:rPr>
        <w:t xml:space="preserve"> </w:t>
      </w:r>
      <w:r w:rsidRPr="0025190C">
        <w:rPr>
          <w:rStyle w:val="word"/>
          <w:rFonts w:ascii="Times New Roman" w:hAnsi="Times New Roman" w:cs="Times New Roman"/>
          <w:sz w:val="28"/>
          <w:szCs w:val="28"/>
        </w:rPr>
        <w:t>в</w:t>
      </w:r>
      <w:r w:rsidR="00BC6261" w:rsidRPr="0025190C">
        <w:rPr>
          <w:rFonts w:ascii="Times New Roman" w:hAnsi="Times New Roman" w:cs="Times New Roman"/>
          <w:sz w:val="28"/>
          <w:szCs w:val="28"/>
        </w:rPr>
        <w:t xml:space="preserve"> </w:t>
      </w:r>
      <w:r w:rsidRPr="0025190C">
        <w:rPr>
          <w:rStyle w:val="word"/>
          <w:rFonts w:ascii="Times New Roman" w:hAnsi="Times New Roman" w:cs="Times New Roman"/>
          <w:sz w:val="28"/>
          <w:szCs w:val="28"/>
        </w:rPr>
        <w:t>указанные</w:t>
      </w:r>
      <w:r w:rsidR="00BC6261" w:rsidRPr="0025190C">
        <w:rPr>
          <w:rFonts w:ascii="Times New Roman" w:hAnsi="Times New Roman" w:cs="Times New Roman"/>
          <w:sz w:val="28"/>
          <w:szCs w:val="28"/>
        </w:rPr>
        <w:t xml:space="preserve"> </w:t>
      </w:r>
      <w:r w:rsidRPr="0025190C">
        <w:rPr>
          <w:rStyle w:val="word"/>
          <w:rFonts w:ascii="Times New Roman" w:hAnsi="Times New Roman" w:cs="Times New Roman"/>
          <w:sz w:val="28"/>
          <w:szCs w:val="28"/>
        </w:rPr>
        <w:t>годы</w:t>
      </w:r>
      <w:r w:rsidR="00BC6261" w:rsidRPr="0025190C">
        <w:rPr>
          <w:rFonts w:ascii="Times New Roman" w:hAnsi="Times New Roman" w:cs="Times New Roman"/>
          <w:sz w:val="28"/>
          <w:szCs w:val="28"/>
        </w:rPr>
        <w:t xml:space="preserve"> </w:t>
      </w:r>
      <w:r w:rsidRPr="0025190C">
        <w:rPr>
          <w:rStyle w:val="word"/>
          <w:rFonts w:ascii="Times New Roman" w:hAnsi="Times New Roman" w:cs="Times New Roman"/>
          <w:sz w:val="28"/>
          <w:szCs w:val="28"/>
        </w:rPr>
        <w:t>увеличился</w:t>
      </w:r>
      <w:r w:rsidR="00BC6261" w:rsidRPr="0025190C">
        <w:rPr>
          <w:rFonts w:ascii="Times New Roman" w:hAnsi="Times New Roman" w:cs="Times New Roman"/>
          <w:sz w:val="28"/>
          <w:szCs w:val="28"/>
        </w:rPr>
        <w:t xml:space="preserve"> </w:t>
      </w:r>
      <w:r w:rsidRPr="0025190C">
        <w:rPr>
          <w:rStyle w:val="word"/>
          <w:rFonts w:ascii="Times New Roman" w:hAnsi="Times New Roman" w:cs="Times New Roman"/>
          <w:sz w:val="28"/>
          <w:szCs w:val="28"/>
        </w:rPr>
        <w:t>с</w:t>
      </w:r>
      <w:r w:rsidR="00BC6261" w:rsidRPr="0025190C">
        <w:rPr>
          <w:rFonts w:ascii="Times New Roman" w:hAnsi="Times New Roman" w:cs="Times New Roman"/>
          <w:sz w:val="28"/>
          <w:szCs w:val="28"/>
        </w:rPr>
        <w:t xml:space="preserve"> </w:t>
      </w:r>
      <w:r w:rsidRPr="0025190C">
        <w:rPr>
          <w:rStyle w:val="word"/>
          <w:rFonts w:ascii="Times New Roman" w:hAnsi="Times New Roman" w:cs="Times New Roman"/>
          <w:sz w:val="28"/>
          <w:szCs w:val="28"/>
        </w:rPr>
        <w:t>255</w:t>
      </w:r>
      <w:r w:rsidR="00BC6261" w:rsidRPr="0025190C">
        <w:rPr>
          <w:rFonts w:ascii="Times New Roman" w:hAnsi="Times New Roman" w:cs="Times New Roman"/>
          <w:sz w:val="28"/>
          <w:szCs w:val="28"/>
        </w:rPr>
        <w:t xml:space="preserve"> </w:t>
      </w:r>
      <w:r w:rsidRPr="0025190C">
        <w:rPr>
          <w:rStyle w:val="word"/>
          <w:rFonts w:ascii="Times New Roman" w:hAnsi="Times New Roman" w:cs="Times New Roman"/>
          <w:sz w:val="28"/>
          <w:szCs w:val="28"/>
        </w:rPr>
        <w:t>млрд</w:t>
      </w:r>
      <w:r w:rsidR="00BC6261" w:rsidRPr="0025190C">
        <w:rPr>
          <w:rFonts w:ascii="Times New Roman" w:hAnsi="Times New Roman" w:cs="Times New Roman"/>
          <w:sz w:val="28"/>
          <w:szCs w:val="28"/>
        </w:rPr>
        <w:t xml:space="preserve">. </w:t>
      </w:r>
      <w:r w:rsidRPr="0025190C">
        <w:rPr>
          <w:rStyle w:val="word"/>
          <w:rFonts w:ascii="Times New Roman" w:hAnsi="Times New Roman" w:cs="Times New Roman"/>
          <w:sz w:val="28"/>
          <w:szCs w:val="28"/>
        </w:rPr>
        <w:t>KZT</w:t>
      </w:r>
      <w:r w:rsidR="00BC6261" w:rsidRPr="0025190C">
        <w:rPr>
          <w:rFonts w:ascii="Times New Roman" w:hAnsi="Times New Roman" w:cs="Times New Roman"/>
          <w:sz w:val="28"/>
          <w:szCs w:val="28"/>
        </w:rPr>
        <w:t xml:space="preserve"> </w:t>
      </w:r>
      <w:r w:rsidRPr="0025190C">
        <w:rPr>
          <w:rStyle w:val="word"/>
          <w:rFonts w:ascii="Times New Roman" w:hAnsi="Times New Roman" w:cs="Times New Roman"/>
          <w:sz w:val="28"/>
          <w:szCs w:val="28"/>
        </w:rPr>
        <w:t>до</w:t>
      </w:r>
      <w:r w:rsidR="00BC6261" w:rsidRPr="0025190C">
        <w:rPr>
          <w:rFonts w:ascii="Times New Roman" w:hAnsi="Times New Roman" w:cs="Times New Roman"/>
          <w:sz w:val="28"/>
          <w:szCs w:val="28"/>
        </w:rPr>
        <w:t xml:space="preserve"> </w:t>
      </w:r>
      <w:r w:rsidR="003C5010" w:rsidRPr="0025190C">
        <w:rPr>
          <w:rStyle w:val="word"/>
          <w:rFonts w:ascii="Times New Roman" w:hAnsi="Times New Roman" w:cs="Times New Roman"/>
          <w:sz w:val="28"/>
          <w:szCs w:val="28"/>
        </w:rPr>
        <w:t>434,6</w:t>
      </w:r>
      <w:r w:rsidR="00BC6261" w:rsidRPr="0025190C">
        <w:rPr>
          <w:rFonts w:ascii="Times New Roman" w:hAnsi="Times New Roman" w:cs="Times New Roman"/>
          <w:sz w:val="28"/>
          <w:szCs w:val="28"/>
        </w:rPr>
        <w:t xml:space="preserve"> </w:t>
      </w:r>
      <w:r w:rsidRPr="0025190C">
        <w:rPr>
          <w:rStyle w:val="word"/>
          <w:rFonts w:ascii="Times New Roman" w:hAnsi="Times New Roman" w:cs="Times New Roman"/>
          <w:sz w:val="28"/>
          <w:szCs w:val="28"/>
        </w:rPr>
        <w:t>млрд</w:t>
      </w:r>
      <w:r w:rsidR="00BC6261" w:rsidRPr="0025190C">
        <w:rPr>
          <w:rFonts w:ascii="Times New Roman" w:hAnsi="Times New Roman" w:cs="Times New Roman"/>
          <w:sz w:val="28"/>
          <w:szCs w:val="28"/>
        </w:rPr>
        <w:t xml:space="preserve">. </w:t>
      </w:r>
      <w:r w:rsidRPr="0025190C">
        <w:rPr>
          <w:rStyle w:val="word"/>
          <w:rFonts w:ascii="Times New Roman" w:hAnsi="Times New Roman" w:cs="Times New Roman"/>
          <w:sz w:val="28"/>
          <w:szCs w:val="28"/>
        </w:rPr>
        <w:t>KZT</w:t>
      </w:r>
      <w:r w:rsidR="00BC6261" w:rsidRPr="0025190C">
        <w:rPr>
          <w:rFonts w:ascii="Times New Roman" w:hAnsi="Times New Roman" w:cs="Times New Roman"/>
          <w:sz w:val="28"/>
          <w:szCs w:val="28"/>
        </w:rPr>
        <w:t xml:space="preserve">. </w:t>
      </w:r>
      <w:r w:rsidRPr="0025190C">
        <w:rPr>
          <w:rStyle w:val="word"/>
          <w:rFonts w:ascii="Times New Roman" w:hAnsi="Times New Roman" w:cs="Times New Roman"/>
          <w:sz w:val="28"/>
          <w:szCs w:val="28"/>
        </w:rPr>
        <w:t>Объем</w:t>
      </w:r>
      <w:r w:rsidR="00BC6261" w:rsidRPr="0025190C">
        <w:rPr>
          <w:rFonts w:ascii="Times New Roman" w:hAnsi="Times New Roman" w:cs="Times New Roman"/>
          <w:sz w:val="28"/>
          <w:szCs w:val="28"/>
        </w:rPr>
        <w:t xml:space="preserve"> </w:t>
      </w:r>
      <w:r w:rsidRPr="0025190C">
        <w:rPr>
          <w:rStyle w:val="word"/>
          <w:rFonts w:ascii="Times New Roman" w:hAnsi="Times New Roman" w:cs="Times New Roman"/>
          <w:sz w:val="28"/>
          <w:szCs w:val="28"/>
        </w:rPr>
        <w:t>рынка</w:t>
      </w:r>
      <w:r w:rsidR="00BC6261" w:rsidRPr="0025190C">
        <w:rPr>
          <w:rFonts w:ascii="Times New Roman" w:hAnsi="Times New Roman" w:cs="Times New Roman"/>
          <w:sz w:val="28"/>
          <w:szCs w:val="28"/>
        </w:rPr>
        <w:t xml:space="preserve"> </w:t>
      </w:r>
      <w:r w:rsidRPr="0025190C">
        <w:rPr>
          <w:rStyle w:val="word"/>
          <w:rFonts w:ascii="Times New Roman" w:hAnsi="Times New Roman" w:cs="Times New Roman"/>
          <w:sz w:val="28"/>
          <w:szCs w:val="28"/>
        </w:rPr>
        <w:t>АЛО</w:t>
      </w:r>
      <w:r w:rsidR="00BC6261" w:rsidRPr="0025190C">
        <w:rPr>
          <w:rFonts w:ascii="Times New Roman" w:hAnsi="Times New Roman" w:cs="Times New Roman"/>
          <w:sz w:val="28"/>
          <w:szCs w:val="28"/>
        </w:rPr>
        <w:t xml:space="preserve"> </w:t>
      </w:r>
      <w:r w:rsidRPr="0025190C">
        <w:rPr>
          <w:rStyle w:val="word"/>
          <w:rFonts w:ascii="Times New Roman" w:hAnsi="Times New Roman" w:cs="Times New Roman"/>
          <w:sz w:val="28"/>
          <w:szCs w:val="28"/>
        </w:rPr>
        <w:t>увеличился</w:t>
      </w:r>
      <w:r w:rsidR="00BC6261" w:rsidRPr="0025190C">
        <w:rPr>
          <w:rFonts w:ascii="Times New Roman" w:hAnsi="Times New Roman" w:cs="Times New Roman"/>
          <w:sz w:val="28"/>
          <w:szCs w:val="28"/>
        </w:rPr>
        <w:t xml:space="preserve"> </w:t>
      </w:r>
      <w:r w:rsidRPr="0025190C">
        <w:rPr>
          <w:rStyle w:val="word"/>
          <w:rFonts w:ascii="Times New Roman" w:hAnsi="Times New Roman" w:cs="Times New Roman"/>
          <w:sz w:val="28"/>
          <w:szCs w:val="28"/>
        </w:rPr>
        <w:t>с</w:t>
      </w:r>
      <w:r w:rsidR="00BC6261" w:rsidRPr="0025190C">
        <w:rPr>
          <w:rFonts w:ascii="Times New Roman" w:hAnsi="Times New Roman" w:cs="Times New Roman"/>
          <w:sz w:val="28"/>
          <w:szCs w:val="28"/>
        </w:rPr>
        <w:t xml:space="preserve"> </w:t>
      </w:r>
      <w:r w:rsidRPr="0025190C">
        <w:rPr>
          <w:rStyle w:val="word"/>
          <w:rFonts w:ascii="Times New Roman" w:hAnsi="Times New Roman" w:cs="Times New Roman"/>
          <w:sz w:val="28"/>
          <w:szCs w:val="28"/>
        </w:rPr>
        <w:t>43</w:t>
      </w:r>
      <w:r w:rsidR="00BC6261" w:rsidRPr="0025190C">
        <w:rPr>
          <w:rFonts w:ascii="Times New Roman" w:hAnsi="Times New Roman" w:cs="Times New Roman"/>
          <w:sz w:val="28"/>
          <w:szCs w:val="28"/>
        </w:rPr>
        <w:t xml:space="preserve"> </w:t>
      </w:r>
      <w:r w:rsidRPr="0025190C">
        <w:rPr>
          <w:rStyle w:val="word"/>
          <w:rFonts w:ascii="Times New Roman" w:hAnsi="Times New Roman" w:cs="Times New Roman"/>
          <w:sz w:val="28"/>
          <w:szCs w:val="28"/>
        </w:rPr>
        <w:t>млрд</w:t>
      </w:r>
      <w:r w:rsidR="00BC6261" w:rsidRPr="0025190C">
        <w:rPr>
          <w:rFonts w:ascii="Times New Roman" w:hAnsi="Times New Roman" w:cs="Times New Roman"/>
          <w:sz w:val="28"/>
          <w:szCs w:val="28"/>
        </w:rPr>
        <w:t xml:space="preserve">. </w:t>
      </w:r>
      <w:r w:rsidRPr="0025190C">
        <w:rPr>
          <w:rStyle w:val="word"/>
          <w:rFonts w:ascii="Times New Roman" w:hAnsi="Times New Roman" w:cs="Times New Roman"/>
          <w:sz w:val="28"/>
          <w:szCs w:val="28"/>
        </w:rPr>
        <w:t>KZT</w:t>
      </w:r>
      <w:r w:rsidR="00BC6261" w:rsidRPr="0025190C">
        <w:rPr>
          <w:rFonts w:ascii="Times New Roman" w:hAnsi="Times New Roman" w:cs="Times New Roman"/>
          <w:sz w:val="28"/>
          <w:szCs w:val="28"/>
        </w:rPr>
        <w:t xml:space="preserve"> </w:t>
      </w:r>
      <w:r w:rsidRPr="0025190C">
        <w:rPr>
          <w:rStyle w:val="word"/>
          <w:rFonts w:ascii="Times New Roman" w:hAnsi="Times New Roman" w:cs="Times New Roman"/>
          <w:sz w:val="28"/>
          <w:szCs w:val="28"/>
        </w:rPr>
        <w:t>до</w:t>
      </w:r>
      <w:r w:rsidR="00BC6261" w:rsidRPr="0025190C">
        <w:rPr>
          <w:rFonts w:ascii="Times New Roman" w:hAnsi="Times New Roman" w:cs="Times New Roman"/>
          <w:sz w:val="28"/>
          <w:szCs w:val="28"/>
        </w:rPr>
        <w:t xml:space="preserve"> </w:t>
      </w:r>
      <w:r w:rsidR="003C5010" w:rsidRPr="0025190C">
        <w:rPr>
          <w:rStyle w:val="word"/>
          <w:rFonts w:ascii="Times New Roman" w:hAnsi="Times New Roman" w:cs="Times New Roman"/>
          <w:sz w:val="28"/>
          <w:szCs w:val="28"/>
        </w:rPr>
        <w:t>201,5</w:t>
      </w:r>
      <w:r w:rsidR="00BC6261" w:rsidRPr="0025190C">
        <w:rPr>
          <w:rFonts w:ascii="Times New Roman" w:hAnsi="Times New Roman" w:cs="Times New Roman"/>
          <w:sz w:val="28"/>
          <w:szCs w:val="28"/>
        </w:rPr>
        <w:t xml:space="preserve"> </w:t>
      </w:r>
      <w:r w:rsidRPr="0025190C">
        <w:rPr>
          <w:rStyle w:val="word"/>
          <w:rFonts w:ascii="Times New Roman" w:hAnsi="Times New Roman" w:cs="Times New Roman"/>
          <w:sz w:val="28"/>
          <w:szCs w:val="28"/>
        </w:rPr>
        <w:t>млрд</w:t>
      </w:r>
      <w:r w:rsidR="00BC6261" w:rsidRPr="0025190C">
        <w:rPr>
          <w:rFonts w:ascii="Times New Roman" w:hAnsi="Times New Roman" w:cs="Times New Roman"/>
          <w:sz w:val="28"/>
          <w:szCs w:val="28"/>
        </w:rPr>
        <w:t xml:space="preserve">. </w:t>
      </w:r>
      <w:r w:rsidRPr="0025190C">
        <w:rPr>
          <w:rStyle w:val="word"/>
          <w:rFonts w:ascii="Times New Roman" w:hAnsi="Times New Roman" w:cs="Times New Roman"/>
          <w:sz w:val="28"/>
          <w:szCs w:val="28"/>
        </w:rPr>
        <w:t>KZT</w:t>
      </w:r>
      <w:r w:rsidR="00BC6261" w:rsidRPr="0025190C">
        <w:rPr>
          <w:rFonts w:ascii="Times New Roman" w:hAnsi="Times New Roman" w:cs="Times New Roman"/>
          <w:sz w:val="28"/>
          <w:szCs w:val="28"/>
        </w:rPr>
        <w:t xml:space="preserve">. </w:t>
      </w:r>
      <w:r w:rsidRPr="0025190C">
        <w:rPr>
          <w:rStyle w:val="word"/>
          <w:rFonts w:ascii="Times New Roman" w:hAnsi="Times New Roman" w:cs="Times New Roman"/>
          <w:sz w:val="28"/>
          <w:szCs w:val="28"/>
        </w:rPr>
        <w:t>Стационарный</w:t>
      </w:r>
      <w:r w:rsidR="00BC6261" w:rsidRPr="0025190C">
        <w:rPr>
          <w:rFonts w:ascii="Times New Roman" w:hAnsi="Times New Roman" w:cs="Times New Roman"/>
          <w:sz w:val="28"/>
          <w:szCs w:val="28"/>
        </w:rPr>
        <w:t xml:space="preserve"> </w:t>
      </w:r>
      <w:r w:rsidRPr="0025190C">
        <w:rPr>
          <w:rStyle w:val="word"/>
          <w:rFonts w:ascii="Times New Roman" w:hAnsi="Times New Roman" w:cs="Times New Roman"/>
          <w:sz w:val="28"/>
          <w:szCs w:val="28"/>
        </w:rPr>
        <w:t>рынок</w:t>
      </w:r>
      <w:r w:rsidR="00BC6261" w:rsidRPr="0025190C">
        <w:rPr>
          <w:rFonts w:ascii="Times New Roman" w:hAnsi="Times New Roman" w:cs="Times New Roman"/>
          <w:sz w:val="28"/>
          <w:szCs w:val="28"/>
        </w:rPr>
        <w:t xml:space="preserve"> </w:t>
      </w:r>
      <w:r w:rsidRPr="0025190C">
        <w:rPr>
          <w:rStyle w:val="word"/>
          <w:rFonts w:ascii="Times New Roman" w:hAnsi="Times New Roman" w:cs="Times New Roman"/>
          <w:sz w:val="28"/>
          <w:szCs w:val="28"/>
        </w:rPr>
        <w:t>ЛС</w:t>
      </w:r>
      <w:r w:rsidR="00BC6261" w:rsidRPr="0025190C">
        <w:rPr>
          <w:rFonts w:ascii="Times New Roman" w:hAnsi="Times New Roman" w:cs="Times New Roman"/>
          <w:sz w:val="28"/>
          <w:szCs w:val="28"/>
        </w:rPr>
        <w:t xml:space="preserve"> </w:t>
      </w:r>
      <w:r w:rsidRPr="0025190C">
        <w:rPr>
          <w:rStyle w:val="word"/>
          <w:rFonts w:ascii="Times New Roman" w:hAnsi="Times New Roman" w:cs="Times New Roman"/>
          <w:sz w:val="28"/>
          <w:szCs w:val="28"/>
        </w:rPr>
        <w:t>с</w:t>
      </w:r>
      <w:r w:rsidR="00BC6261" w:rsidRPr="0025190C">
        <w:rPr>
          <w:rFonts w:ascii="Times New Roman" w:hAnsi="Times New Roman" w:cs="Times New Roman"/>
          <w:sz w:val="28"/>
          <w:szCs w:val="28"/>
        </w:rPr>
        <w:t xml:space="preserve"> </w:t>
      </w:r>
      <w:r w:rsidRPr="0025190C">
        <w:rPr>
          <w:rStyle w:val="word"/>
          <w:rFonts w:ascii="Times New Roman" w:hAnsi="Times New Roman" w:cs="Times New Roman"/>
          <w:sz w:val="28"/>
          <w:szCs w:val="28"/>
        </w:rPr>
        <w:t>2017</w:t>
      </w:r>
      <w:r w:rsidR="00BC6261" w:rsidRPr="0025190C">
        <w:rPr>
          <w:rFonts w:ascii="Times New Roman" w:hAnsi="Times New Roman" w:cs="Times New Roman"/>
          <w:sz w:val="28"/>
          <w:szCs w:val="28"/>
        </w:rPr>
        <w:t xml:space="preserve"> </w:t>
      </w:r>
      <w:r w:rsidRPr="0025190C">
        <w:rPr>
          <w:rStyle w:val="word"/>
          <w:rFonts w:ascii="Times New Roman" w:hAnsi="Times New Roman" w:cs="Times New Roman"/>
          <w:sz w:val="28"/>
          <w:szCs w:val="28"/>
        </w:rPr>
        <w:t>года</w:t>
      </w:r>
      <w:r w:rsidR="00BC6261" w:rsidRPr="0025190C">
        <w:rPr>
          <w:rFonts w:ascii="Times New Roman" w:hAnsi="Times New Roman" w:cs="Times New Roman"/>
          <w:sz w:val="28"/>
          <w:szCs w:val="28"/>
        </w:rPr>
        <w:t xml:space="preserve"> </w:t>
      </w:r>
      <w:r w:rsidRPr="0025190C">
        <w:rPr>
          <w:rStyle w:val="word"/>
          <w:rFonts w:ascii="Times New Roman" w:hAnsi="Times New Roman" w:cs="Times New Roman"/>
          <w:sz w:val="28"/>
          <w:szCs w:val="28"/>
        </w:rPr>
        <w:t>снизился</w:t>
      </w:r>
      <w:r w:rsidR="00BC6261" w:rsidRPr="0025190C">
        <w:rPr>
          <w:rFonts w:ascii="Times New Roman" w:hAnsi="Times New Roman" w:cs="Times New Roman"/>
          <w:sz w:val="28"/>
          <w:szCs w:val="28"/>
        </w:rPr>
        <w:t xml:space="preserve"> </w:t>
      </w:r>
      <w:r w:rsidRPr="0025190C">
        <w:rPr>
          <w:rStyle w:val="word"/>
          <w:rFonts w:ascii="Times New Roman" w:hAnsi="Times New Roman" w:cs="Times New Roman"/>
          <w:sz w:val="28"/>
          <w:szCs w:val="28"/>
        </w:rPr>
        <w:t>с</w:t>
      </w:r>
      <w:r w:rsidR="00BC6261" w:rsidRPr="0025190C">
        <w:rPr>
          <w:rFonts w:ascii="Times New Roman" w:hAnsi="Times New Roman" w:cs="Times New Roman"/>
          <w:sz w:val="28"/>
          <w:szCs w:val="28"/>
        </w:rPr>
        <w:t xml:space="preserve"> </w:t>
      </w:r>
      <w:r w:rsidRPr="0025190C">
        <w:rPr>
          <w:rStyle w:val="word"/>
          <w:rFonts w:ascii="Times New Roman" w:hAnsi="Times New Roman" w:cs="Times New Roman"/>
          <w:sz w:val="28"/>
          <w:szCs w:val="28"/>
        </w:rPr>
        <w:t>155</w:t>
      </w:r>
      <w:r w:rsidR="00BC6261" w:rsidRPr="0025190C">
        <w:rPr>
          <w:rFonts w:ascii="Times New Roman" w:hAnsi="Times New Roman" w:cs="Times New Roman"/>
          <w:sz w:val="28"/>
          <w:szCs w:val="28"/>
        </w:rPr>
        <w:t xml:space="preserve"> </w:t>
      </w:r>
      <w:r w:rsidRPr="0025190C">
        <w:rPr>
          <w:rStyle w:val="word"/>
          <w:rFonts w:ascii="Times New Roman" w:hAnsi="Times New Roman" w:cs="Times New Roman"/>
          <w:sz w:val="28"/>
          <w:szCs w:val="28"/>
        </w:rPr>
        <w:t>млрд</w:t>
      </w:r>
      <w:r w:rsidR="00BC6261" w:rsidRPr="0025190C">
        <w:rPr>
          <w:rFonts w:ascii="Times New Roman" w:hAnsi="Times New Roman" w:cs="Times New Roman"/>
          <w:sz w:val="28"/>
          <w:szCs w:val="28"/>
        </w:rPr>
        <w:t xml:space="preserve">. </w:t>
      </w:r>
      <w:r w:rsidRPr="0025190C">
        <w:rPr>
          <w:rStyle w:val="word"/>
          <w:rFonts w:ascii="Times New Roman" w:hAnsi="Times New Roman" w:cs="Times New Roman"/>
          <w:sz w:val="28"/>
          <w:szCs w:val="28"/>
        </w:rPr>
        <w:t>KZT</w:t>
      </w:r>
      <w:r w:rsidR="00BC6261" w:rsidRPr="0025190C">
        <w:rPr>
          <w:rFonts w:ascii="Times New Roman" w:hAnsi="Times New Roman" w:cs="Times New Roman"/>
          <w:sz w:val="28"/>
          <w:szCs w:val="28"/>
        </w:rPr>
        <w:t xml:space="preserve"> </w:t>
      </w:r>
      <w:r w:rsidRPr="0025190C">
        <w:rPr>
          <w:rStyle w:val="word"/>
          <w:rFonts w:ascii="Times New Roman" w:hAnsi="Times New Roman" w:cs="Times New Roman"/>
          <w:sz w:val="28"/>
          <w:szCs w:val="28"/>
        </w:rPr>
        <w:t>до</w:t>
      </w:r>
      <w:r w:rsidR="00BC6261" w:rsidRPr="0025190C">
        <w:rPr>
          <w:rFonts w:ascii="Times New Roman" w:hAnsi="Times New Roman" w:cs="Times New Roman"/>
          <w:sz w:val="28"/>
          <w:szCs w:val="28"/>
        </w:rPr>
        <w:t xml:space="preserve"> </w:t>
      </w:r>
      <w:r w:rsidRPr="0025190C">
        <w:rPr>
          <w:rStyle w:val="word"/>
          <w:rFonts w:ascii="Times New Roman" w:hAnsi="Times New Roman" w:cs="Times New Roman"/>
          <w:sz w:val="28"/>
          <w:szCs w:val="28"/>
        </w:rPr>
        <w:t>102</w:t>
      </w:r>
      <w:r w:rsidR="00BC6261" w:rsidRPr="0025190C">
        <w:rPr>
          <w:rFonts w:ascii="Times New Roman" w:hAnsi="Times New Roman" w:cs="Times New Roman"/>
          <w:sz w:val="28"/>
          <w:szCs w:val="28"/>
        </w:rPr>
        <w:t xml:space="preserve"> </w:t>
      </w:r>
      <w:r w:rsidRPr="0025190C">
        <w:rPr>
          <w:rStyle w:val="word"/>
          <w:rFonts w:ascii="Times New Roman" w:hAnsi="Times New Roman" w:cs="Times New Roman"/>
          <w:sz w:val="28"/>
          <w:szCs w:val="28"/>
        </w:rPr>
        <w:t>млрд</w:t>
      </w:r>
      <w:r w:rsidR="00BC6261" w:rsidRPr="0025190C">
        <w:rPr>
          <w:rFonts w:ascii="Times New Roman" w:hAnsi="Times New Roman" w:cs="Times New Roman"/>
          <w:sz w:val="28"/>
          <w:szCs w:val="28"/>
        </w:rPr>
        <w:t xml:space="preserve">. </w:t>
      </w:r>
      <w:r w:rsidRPr="0025190C">
        <w:rPr>
          <w:rStyle w:val="word"/>
          <w:rFonts w:ascii="Times New Roman" w:hAnsi="Times New Roman" w:cs="Times New Roman"/>
          <w:sz w:val="28"/>
          <w:szCs w:val="28"/>
        </w:rPr>
        <w:t>KZT</w:t>
      </w:r>
      <w:r w:rsidR="00BC6261" w:rsidRPr="0025190C">
        <w:rPr>
          <w:rFonts w:ascii="Times New Roman" w:hAnsi="Times New Roman" w:cs="Times New Roman"/>
          <w:sz w:val="28"/>
          <w:szCs w:val="28"/>
        </w:rPr>
        <w:t xml:space="preserve"> </w:t>
      </w:r>
      <w:r w:rsidRPr="0025190C">
        <w:rPr>
          <w:rStyle w:val="word"/>
          <w:rFonts w:ascii="Times New Roman" w:hAnsi="Times New Roman" w:cs="Times New Roman"/>
          <w:sz w:val="28"/>
          <w:szCs w:val="28"/>
        </w:rPr>
        <w:t>в</w:t>
      </w:r>
      <w:r w:rsidR="00BC6261" w:rsidRPr="0025190C">
        <w:rPr>
          <w:rFonts w:ascii="Times New Roman" w:hAnsi="Times New Roman" w:cs="Times New Roman"/>
          <w:sz w:val="28"/>
          <w:szCs w:val="28"/>
        </w:rPr>
        <w:t xml:space="preserve"> </w:t>
      </w:r>
      <w:r w:rsidRPr="0025190C">
        <w:rPr>
          <w:rStyle w:val="word"/>
          <w:rFonts w:ascii="Times New Roman" w:hAnsi="Times New Roman" w:cs="Times New Roman"/>
          <w:sz w:val="28"/>
          <w:szCs w:val="28"/>
        </w:rPr>
        <w:t>2019</w:t>
      </w:r>
      <w:r w:rsidR="00BC6261" w:rsidRPr="0025190C">
        <w:rPr>
          <w:rFonts w:ascii="Times New Roman" w:hAnsi="Times New Roman" w:cs="Times New Roman"/>
          <w:sz w:val="28"/>
          <w:szCs w:val="28"/>
        </w:rPr>
        <w:t xml:space="preserve"> </w:t>
      </w:r>
      <w:r w:rsidRPr="0025190C">
        <w:rPr>
          <w:rStyle w:val="word"/>
          <w:rFonts w:ascii="Times New Roman" w:hAnsi="Times New Roman" w:cs="Times New Roman"/>
          <w:sz w:val="28"/>
          <w:szCs w:val="28"/>
        </w:rPr>
        <w:t>году</w:t>
      </w:r>
      <w:r w:rsidR="00BC6261" w:rsidRPr="0025190C">
        <w:rPr>
          <w:rFonts w:ascii="Times New Roman" w:hAnsi="Times New Roman" w:cs="Times New Roman"/>
          <w:sz w:val="28"/>
          <w:szCs w:val="28"/>
        </w:rPr>
        <w:t xml:space="preserve">. </w:t>
      </w:r>
      <w:r w:rsidRPr="0025190C">
        <w:rPr>
          <w:rStyle w:val="word"/>
          <w:rFonts w:ascii="Times New Roman" w:hAnsi="Times New Roman" w:cs="Times New Roman"/>
          <w:sz w:val="28"/>
          <w:szCs w:val="28"/>
        </w:rPr>
        <w:t>В</w:t>
      </w:r>
      <w:r w:rsidR="00BC6261" w:rsidRPr="0025190C">
        <w:rPr>
          <w:rFonts w:ascii="Times New Roman" w:hAnsi="Times New Roman" w:cs="Times New Roman"/>
          <w:sz w:val="28"/>
          <w:szCs w:val="28"/>
        </w:rPr>
        <w:t xml:space="preserve"> </w:t>
      </w:r>
      <w:r w:rsidRPr="0025190C">
        <w:rPr>
          <w:rStyle w:val="word"/>
          <w:rFonts w:ascii="Times New Roman" w:hAnsi="Times New Roman" w:cs="Times New Roman"/>
          <w:sz w:val="28"/>
          <w:szCs w:val="28"/>
        </w:rPr>
        <w:t>2020</w:t>
      </w:r>
      <w:r w:rsidR="00BC6261" w:rsidRPr="0025190C">
        <w:rPr>
          <w:rFonts w:ascii="Times New Roman" w:hAnsi="Times New Roman" w:cs="Times New Roman"/>
          <w:sz w:val="28"/>
          <w:szCs w:val="28"/>
        </w:rPr>
        <w:t xml:space="preserve"> </w:t>
      </w:r>
      <w:r w:rsidRPr="0025190C">
        <w:rPr>
          <w:rStyle w:val="word"/>
          <w:rFonts w:ascii="Times New Roman" w:hAnsi="Times New Roman" w:cs="Times New Roman"/>
          <w:sz w:val="28"/>
          <w:szCs w:val="28"/>
        </w:rPr>
        <w:t>году</w:t>
      </w:r>
      <w:r w:rsidR="00BC6261" w:rsidRPr="0025190C">
        <w:rPr>
          <w:rFonts w:ascii="Times New Roman" w:hAnsi="Times New Roman" w:cs="Times New Roman"/>
          <w:sz w:val="28"/>
          <w:szCs w:val="28"/>
        </w:rPr>
        <w:t xml:space="preserve"> </w:t>
      </w:r>
      <w:r w:rsidRPr="0025190C">
        <w:rPr>
          <w:rStyle w:val="word"/>
          <w:rFonts w:ascii="Times New Roman" w:hAnsi="Times New Roman" w:cs="Times New Roman"/>
          <w:sz w:val="28"/>
          <w:szCs w:val="28"/>
        </w:rPr>
        <w:t>стационарный</w:t>
      </w:r>
      <w:r w:rsidR="00BC6261" w:rsidRPr="0025190C">
        <w:rPr>
          <w:rFonts w:ascii="Times New Roman" w:hAnsi="Times New Roman" w:cs="Times New Roman"/>
          <w:sz w:val="28"/>
          <w:szCs w:val="28"/>
        </w:rPr>
        <w:t xml:space="preserve"> </w:t>
      </w:r>
      <w:r w:rsidRPr="0025190C">
        <w:rPr>
          <w:rStyle w:val="word"/>
          <w:rFonts w:ascii="Times New Roman" w:hAnsi="Times New Roman" w:cs="Times New Roman"/>
          <w:sz w:val="28"/>
          <w:szCs w:val="28"/>
        </w:rPr>
        <w:t>рынок</w:t>
      </w:r>
      <w:r w:rsidR="00BC6261" w:rsidRPr="0025190C">
        <w:rPr>
          <w:rFonts w:ascii="Times New Roman" w:hAnsi="Times New Roman" w:cs="Times New Roman"/>
          <w:sz w:val="28"/>
          <w:szCs w:val="28"/>
        </w:rPr>
        <w:t xml:space="preserve"> </w:t>
      </w:r>
      <w:r w:rsidRPr="0025190C">
        <w:rPr>
          <w:rStyle w:val="word"/>
          <w:rFonts w:ascii="Times New Roman" w:hAnsi="Times New Roman" w:cs="Times New Roman"/>
          <w:sz w:val="28"/>
          <w:szCs w:val="28"/>
        </w:rPr>
        <w:t>ЛС</w:t>
      </w:r>
      <w:r w:rsidR="00BC6261" w:rsidRPr="0025190C">
        <w:rPr>
          <w:rFonts w:ascii="Times New Roman" w:hAnsi="Times New Roman" w:cs="Times New Roman"/>
          <w:sz w:val="28"/>
          <w:szCs w:val="28"/>
        </w:rPr>
        <w:t xml:space="preserve"> </w:t>
      </w:r>
      <w:r w:rsidRPr="0025190C">
        <w:rPr>
          <w:rStyle w:val="word"/>
          <w:rFonts w:ascii="Times New Roman" w:hAnsi="Times New Roman" w:cs="Times New Roman"/>
          <w:sz w:val="28"/>
          <w:szCs w:val="28"/>
        </w:rPr>
        <w:t>вырос</w:t>
      </w:r>
      <w:r w:rsidR="00BC6261" w:rsidRPr="0025190C">
        <w:rPr>
          <w:rFonts w:ascii="Times New Roman" w:hAnsi="Times New Roman" w:cs="Times New Roman"/>
          <w:sz w:val="28"/>
          <w:szCs w:val="28"/>
        </w:rPr>
        <w:t xml:space="preserve"> </w:t>
      </w:r>
      <w:r w:rsidRPr="0025190C">
        <w:rPr>
          <w:rStyle w:val="word"/>
          <w:rFonts w:ascii="Times New Roman" w:hAnsi="Times New Roman" w:cs="Times New Roman"/>
          <w:sz w:val="28"/>
          <w:szCs w:val="28"/>
        </w:rPr>
        <w:t>до</w:t>
      </w:r>
      <w:r w:rsidR="00BC6261" w:rsidRPr="0025190C">
        <w:rPr>
          <w:rFonts w:ascii="Times New Roman" w:hAnsi="Times New Roman" w:cs="Times New Roman"/>
          <w:sz w:val="28"/>
          <w:szCs w:val="28"/>
        </w:rPr>
        <w:t xml:space="preserve"> </w:t>
      </w:r>
      <w:r w:rsidRPr="0025190C">
        <w:rPr>
          <w:rStyle w:val="word"/>
          <w:rFonts w:ascii="Times New Roman" w:hAnsi="Times New Roman" w:cs="Times New Roman"/>
          <w:sz w:val="28"/>
          <w:szCs w:val="28"/>
        </w:rPr>
        <w:t>128</w:t>
      </w:r>
      <w:r w:rsidR="00BC6261" w:rsidRPr="0025190C">
        <w:rPr>
          <w:rFonts w:ascii="Times New Roman" w:hAnsi="Times New Roman" w:cs="Times New Roman"/>
          <w:sz w:val="28"/>
          <w:szCs w:val="28"/>
        </w:rPr>
        <w:t xml:space="preserve"> </w:t>
      </w:r>
      <w:r w:rsidRPr="0025190C">
        <w:rPr>
          <w:rStyle w:val="word"/>
          <w:rFonts w:ascii="Times New Roman" w:hAnsi="Times New Roman" w:cs="Times New Roman"/>
          <w:sz w:val="28"/>
          <w:szCs w:val="28"/>
        </w:rPr>
        <w:t>млрд</w:t>
      </w:r>
      <w:r w:rsidR="00BC6261" w:rsidRPr="0025190C">
        <w:rPr>
          <w:rFonts w:ascii="Times New Roman" w:hAnsi="Times New Roman" w:cs="Times New Roman"/>
          <w:sz w:val="28"/>
          <w:szCs w:val="28"/>
        </w:rPr>
        <w:t xml:space="preserve">. </w:t>
      </w:r>
      <w:r w:rsidRPr="0025190C">
        <w:rPr>
          <w:rStyle w:val="word"/>
          <w:rFonts w:ascii="Times New Roman" w:hAnsi="Times New Roman" w:cs="Times New Roman"/>
          <w:sz w:val="28"/>
          <w:szCs w:val="28"/>
        </w:rPr>
        <w:t>KZT</w:t>
      </w:r>
      <w:r w:rsidR="00BC6261" w:rsidRPr="0025190C">
        <w:rPr>
          <w:rFonts w:ascii="Times New Roman" w:hAnsi="Times New Roman" w:cs="Times New Roman"/>
          <w:sz w:val="28"/>
          <w:szCs w:val="28"/>
        </w:rPr>
        <w:t xml:space="preserve">. </w:t>
      </w:r>
      <w:r w:rsidRPr="0025190C">
        <w:rPr>
          <w:rStyle w:val="word"/>
          <w:rFonts w:ascii="Times New Roman" w:hAnsi="Times New Roman" w:cs="Times New Roman"/>
          <w:sz w:val="28"/>
          <w:szCs w:val="28"/>
        </w:rPr>
        <w:t>В</w:t>
      </w:r>
      <w:r w:rsidR="00BC6261" w:rsidRPr="0025190C">
        <w:rPr>
          <w:rFonts w:ascii="Times New Roman" w:hAnsi="Times New Roman" w:cs="Times New Roman"/>
          <w:sz w:val="28"/>
          <w:szCs w:val="28"/>
        </w:rPr>
        <w:t xml:space="preserve"> </w:t>
      </w:r>
      <w:r w:rsidR="007E0772" w:rsidRPr="0025190C">
        <w:rPr>
          <w:rStyle w:val="word"/>
          <w:rFonts w:ascii="Times New Roman" w:hAnsi="Times New Roman" w:cs="Times New Roman"/>
          <w:sz w:val="28"/>
          <w:szCs w:val="28"/>
        </w:rPr>
        <w:t>2021</w:t>
      </w:r>
      <w:r w:rsidR="007E0772" w:rsidRPr="0025190C">
        <w:rPr>
          <w:rFonts w:ascii="Times New Roman" w:hAnsi="Times New Roman" w:cs="Times New Roman"/>
          <w:sz w:val="28"/>
          <w:szCs w:val="28"/>
        </w:rPr>
        <w:t xml:space="preserve"> году</w:t>
      </w:r>
      <w:r w:rsidR="00BC6261" w:rsidRPr="0025190C">
        <w:rPr>
          <w:rFonts w:ascii="Times New Roman" w:hAnsi="Times New Roman" w:cs="Times New Roman"/>
          <w:sz w:val="28"/>
          <w:szCs w:val="28"/>
        </w:rPr>
        <w:t xml:space="preserve"> </w:t>
      </w:r>
      <w:r w:rsidRPr="0025190C">
        <w:rPr>
          <w:rStyle w:val="word"/>
          <w:rFonts w:ascii="Times New Roman" w:hAnsi="Times New Roman" w:cs="Times New Roman"/>
          <w:sz w:val="28"/>
          <w:szCs w:val="28"/>
        </w:rPr>
        <w:t>стационарный</w:t>
      </w:r>
      <w:r w:rsidR="00BC6261" w:rsidRPr="0025190C">
        <w:rPr>
          <w:rFonts w:ascii="Times New Roman" w:hAnsi="Times New Roman" w:cs="Times New Roman"/>
          <w:sz w:val="28"/>
          <w:szCs w:val="28"/>
        </w:rPr>
        <w:t xml:space="preserve"> </w:t>
      </w:r>
      <w:r w:rsidRPr="0025190C">
        <w:rPr>
          <w:rStyle w:val="word"/>
          <w:rFonts w:ascii="Times New Roman" w:hAnsi="Times New Roman" w:cs="Times New Roman"/>
          <w:sz w:val="28"/>
          <w:szCs w:val="28"/>
        </w:rPr>
        <w:t>рынок</w:t>
      </w:r>
      <w:r w:rsidR="00BC6261" w:rsidRPr="0025190C">
        <w:rPr>
          <w:rFonts w:ascii="Times New Roman" w:hAnsi="Times New Roman" w:cs="Times New Roman"/>
          <w:sz w:val="28"/>
          <w:szCs w:val="28"/>
        </w:rPr>
        <w:t xml:space="preserve"> </w:t>
      </w:r>
      <w:r w:rsidRPr="0025190C">
        <w:rPr>
          <w:rStyle w:val="word"/>
          <w:rFonts w:ascii="Times New Roman" w:hAnsi="Times New Roman" w:cs="Times New Roman"/>
          <w:sz w:val="28"/>
          <w:szCs w:val="28"/>
        </w:rPr>
        <w:t>ЛС</w:t>
      </w:r>
      <w:r w:rsidR="00BC6261" w:rsidRPr="0025190C">
        <w:rPr>
          <w:rFonts w:ascii="Times New Roman" w:hAnsi="Times New Roman" w:cs="Times New Roman"/>
          <w:sz w:val="28"/>
          <w:szCs w:val="28"/>
        </w:rPr>
        <w:t xml:space="preserve"> </w:t>
      </w:r>
      <w:r w:rsidRPr="0025190C">
        <w:rPr>
          <w:rStyle w:val="word"/>
          <w:rFonts w:ascii="Times New Roman" w:hAnsi="Times New Roman" w:cs="Times New Roman"/>
          <w:sz w:val="28"/>
          <w:szCs w:val="28"/>
        </w:rPr>
        <w:t>снова</w:t>
      </w:r>
      <w:r w:rsidR="00BC6261" w:rsidRPr="0025190C">
        <w:rPr>
          <w:rFonts w:ascii="Times New Roman" w:hAnsi="Times New Roman" w:cs="Times New Roman"/>
          <w:sz w:val="28"/>
          <w:szCs w:val="28"/>
        </w:rPr>
        <w:t xml:space="preserve"> </w:t>
      </w:r>
      <w:r w:rsidRPr="0025190C">
        <w:rPr>
          <w:rStyle w:val="word"/>
          <w:rFonts w:ascii="Times New Roman" w:hAnsi="Times New Roman" w:cs="Times New Roman"/>
          <w:sz w:val="28"/>
          <w:szCs w:val="28"/>
        </w:rPr>
        <w:t>достиг</w:t>
      </w:r>
      <w:r w:rsidR="00BC6261" w:rsidRPr="0025190C">
        <w:rPr>
          <w:rFonts w:ascii="Times New Roman" w:hAnsi="Times New Roman" w:cs="Times New Roman"/>
          <w:sz w:val="28"/>
          <w:szCs w:val="28"/>
        </w:rPr>
        <w:t xml:space="preserve"> </w:t>
      </w:r>
      <w:r w:rsidRPr="0025190C">
        <w:rPr>
          <w:rStyle w:val="word"/>
          <w:rFonts w:ascii="Times New Roman" w:hAnsi="Times New Roman" w:cs="Times New Roman"/>
          <w:sz w:val="28"/>
          <w:szCs w:val="28"/>
        </w:rPr>
        <w:t>показателей</w:t>
      </w:r>
      <w:r w:rsidR="00BC6261" w:rsidRPr="0025190C">
        <w:rPr>
          <w:rFonts w:ascii="Times New Roman" w:hAnsi="Times New Roman" w:cs="Times New Roman"/>
          <w:sz w:val="28"/>
          <w:szCs w:val="28"/>
        </w:rPr>
        <w:t xml:space="preserve"> </w:t>
      </w:r>
      <w:r w:rsidRPr="0025190C">
        <w:rPr>
          <w:rStyle w:val="word"/>
          <w:rFonts w:ascii="Times New Roman" w:hAnsi="Times New Roman" w:cs="Times New Roman"/>
          <w:sz w:val="28"/>
          <w:szCs w:val="28"/>
        </w:rPr>
        <w:t>2017</w:t>
      </w:r>
      <w:r w:rsidR="00BC6261" w:rsidRPr="0025190C">
        <w:rPr>
          <w:rFonts w:ascii="Times New Roman" w:hAnsi="Times New Roman" w:cs="Times New Roman"/>
          <w:sz w:val="28"/>
          <w:szCs w:val="28"/>
        </w:rPr>
        <w:t xml:space="preserve"> </w:t>
      </w:r>
      <w:r w:rsidRPr="0025190C">
        <w:rPr>
          <w:rStyle w:val="word"/>
          <w:rFonts w:ascii="Times New Roman" w:hAnsi="Times New Roman" w:cs="Times New Roman"/>
          <w:sz w:val="28"/>
          <w:szCs w:val="28"/>
        </w:rPr>
        <w:t>года</w:t>
      </w:r>
      <w:r w:rsidR="003C5010" w:rsidRPr="0025190C">
        <w:rPr>
          <w:rFonts w:ascii="Times New Roman" w:hAnsi="Times New Roman" w:cs="Times New Roman"/>
          <w:sz w:val="28"/>
          <w:szCs w:val="28"/>
        </w:rPr>
        <w:t xml:space="preserve"> и в 2022 году снизился до 142,7 млрд. KZT. В 2022 году закуп ЛС в ценовом канале составил</w:t>
      </w:r>
      <w:r w:rsidR="00EA5B2E" w:rsidRPr="0025190C">
        <w:rPr>
          <w:rFonts w:ascii="Times New Roman" w:hAnsi="Times New Roman" w:cs="Times New Roman"/>
          <w:sz w:val="28"/>
          <w:szCs w:val="28"/>
        </w:rPr>
        <w:t xml:space="preserve"> 20,5 млрд. KZT.</w:t>
      </w:r>
    </w:p>
    <w:p w14:paraId="53FE959C" w14:textId="7AD69DF4" w:rsidR="00CA3A29" w:rsidRPr="0025190C" w:rsidRDefault="00CA3A29" w:rsidP="00BC6261">
      <w:pPr>
        <w:pStyle w:val="a3"/>
        <w:ind w:firstLine="567"/>
        <w:jc w:val="both"/>
        <w:rPr>
          <w:rFonts w:ascii="Times New Roman" w:hAnsi="Times New Roman" w:cs="Times New Roman"/>
          <w:sz w:val="28"/>
          <w:szCs w:val="28"/>
        </w:rPr>
      </w:pPr>
      <w:r w:rsidRPr="0025190C">
        <w:rPr>
          <w:rFonts w:ascii="Times New Roman" w:hAnsi="Times New Roman" w:cs="Times New Roman"/>
          <w:sz w:val="28"/>
          <w:szCs w:val="28"/>
        </w:rPr>
        <w:t>На рисунке 22 показана динамика инвестиций в основной капитал производства фармпродукции с 2010 по 2022 годы. С 2010 года по 2014 год в РК зафиксирован рост инвестиций, в 2015</w:t>
      </w:r>
      <w:r w:rsidRPr="0025190C">
        <w:rPr>
          <w:rFonts w:ascii="Times New Roman" w:hAnsi="Times New Roman" w:cs="Times New Roman"/>
          <w:b/>
          <w:sz w:val="28"/>
          <w:szCs w:val="28"/>
        </w:rPr>
        <w:t>-</w:t>
      </w:r>
      <w:r w:rsidRPr="0025190C">
        <w:rPr>
          <w:rFonts w:ascii="Times New Roman" w:hAnsi="Times New Roman" w:cs="Times New Roman"/>
          <w:sz w:val="28"/>
          <w:szCs w:val="28"/>
        </w:rPr>
        <w:t>2017 годах наблюдался спад инвестиций</w:t>
      </w:r>
      <w:r w:rsidR="007E0772" w:rsidRPr="0025190C">
        <w:rPr>
          <w:rFonts w:ascii="Times New Roman" w:hAnsi="Times New Roman" w:cs="Times New Roman"/>
          <w:sz w:val="28"/>
          <w:szCs w:val="28"/>
        </w:rPr>
        <w:t>,</w:t>
      </w:r>
      <w:r w:rsidRPr="0025190C">
        <w:rPr>
          <w:rFonts w:ascii="Times New Roman" w:hAnsi="Times New Roman" w:cs="Times New Roman"/>
          <w:sz w:val="28"/>
          <w:szCs w:val="28"/>
        </w:rPr>
        <w:t xml:space="preserve"> связанный с девальвацией KZT, падением цен на нефть и экономическим кризисом.</w:t>
      </w:r>
    </w:p>
    <w:p w14:paraId="68BE7642" w14:textId="77777777" w:rsidR="009000EC" w:rsidRPr="0025190C" w:rsidRDefault="009000EC" w:rsidP="009000EC">
      <w:pPr>
        <w:pStyle w:val="a3"/>
        <w:jc w:val="both"/>
        <w:rPr>
          <w:rFonts w:ascii="Times New Roman" w:hAnsi="Times New Roman" w:cs="Times New Roman"/>
          <w:sz w:val="28"/>
          <w:szCs w:val="28"/>
        </w:rPr>
      </w:pPr>
      <w:r w:rsidRPr="0025190C">
        <w:rPr>
          <w:rFonts w:ascii="Times New Roman" w:hAnsi="Times New Roman" w:cs="Times New Roman"/>
          <w:noProof/>
          <w:sz w:val="28"/>
          <w:szCs w:val="28"/>
        </w:rPr>
        <w:lastRenderedPageBreak/>
        <w:drawing>
          <wp:inline distT="0" distB="0" distL="0" distR="0" wp14:anchorId="0DF36227" wp14:editId="4D092DBC">
            <wp:extent cx="6453963" cy="1892595"/>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6DCBB417" w14:textId="77777777" w:rsidR="009000EC" w:rsidRPr="0025190C" w:rsidRDefault="009000EC" w:rsidP="009000EC">
      <w:pPr>
        <w:pStyle w:val="a3"/>
        <w:ind w:firstLine="567"/>
        <w:jc w:val="center"/>
        <w:rPr>
          <w:rFonts w:ascii="Times New Roman" w:hAnsi="Times New Roman" w:cs="Times New Roman"/>
          <w:sz w:val="28"/>
          <w:szCs w:val="28"/>
        </w:rPr>
      </w:pPr>
      <w:r w:rsidRPr="0025190C">
        <w:rPr>
          <w:rFonts w:ascii="Times New Roman" w:hAnsi="Times New Roman" w:cs="Times New Roman"/>
          <w:sz w:val="28"/>
          <w:szCs w:val="28"/>
        </w:rPr>
        <w:t>Рисунок 2</w:t>
      </w:r>
      <w:r w:rsidR="003A0273" w:rsidRPr="0025190C">
        <w:rPr>
          <w:rFonts w:ascii="Times New Roman" w:hAnsi="Times New Roman" w:cs="Times New Roman"/>
          <w:sz w:val="28"/>
          <w:szCs w:val="28"/>
        </w:rPr>
        <w:t>2</w:t>
      </w:r>
      <w:r w:rsidRPr="0025190C">
        <w:rPr>
          <w:rFonts w:ascii="Times New Roman" w:hAnsi="Times New Roman" w:cs="Times New Roman"/>
          <w:sz w:val="28"/>
          <w:szCs w:val="28"/>
        </w:rPr>
        <w:t xml:space="preserve"> </w:t>
      </w:r>
      <w:r w:rsidRPr="0025190C">
        <w:rPr>
          <w:rFonts w:ascii="Times New Roman" w:hAnsi="Times New Roman" w:cs="Times New Roman"/>
          <w:b/>
          <w:sz w:val="28"/>
          <w:szCs w:val="28"/>
        </w:rPr>
        <w:t>-</w:t>
      </w:r>
      <w:r w:rsidRPr="0025190C">
        <w:rPr>
          <w:rFonts w:ascii="Times New Roman" w:hAnsi="Times New Roman" w:cs="Times New Roman"/>
          <w:sz w:val="28"/>
          <w:szCs w:val="28"/>
        </w:rPr>
        <w:t xml:space="preserve"> Инвестиции в основной капитал производства фармпродукции за 2010</w:t>
      </w:r>
      <w:r w:rsidRPr="0025190C">
        <w:rPr>
          <w:rFonts w:ascii="Times New Roman" w:hAnsi="Times New Roman" w:cs="Times New Roman"/>
          <w:b/>
          <w:sz w:val="28"/>
          <w:szCs w:val="28"/>
        </w:rPr>
        <w:t>-</w:t>
      </w:r>
      <w:r w:rsidRPr="0025190C">
        <w:rPr>
          <w:rFonts w:ascii="Times New Roman" w:hAnsi="Times New Roman" w:cs="Times New Roman"/>
          <w:sz w:val="28"/>
          <w:szCs w:val="28"/>
        </w:rPr>
        <w:t>20</w:t>
      </w:r>
      <w:r w:rsidR="00EE71C4" w:rsidRPr="0025190C">
        <w:rPr>
          <w:rFonts w:ascii="Times New Roman" w:hAnsi="Times New Roman" w:cs="Times New Roman"/>
          <w:sz w:val="28"/>
          <w:szCs w:val="28"/>
        </w:rPr>
        <w:t>2</w:t>
      </w:r>
      <w:r w:rsidR="00E90501" w:rsidRPr="0025190C">
        <w:rPr>
          <w:rFonts w:ascii="Times New Roman" w:hAnsi="Times New Roman" w:cs="Times New Roman"/>
          <w:sz w:val="28"/>
          <w:szCs w:val="28"/>
        </w:rPr>
        <w:t>2</w:t>
      </w:r>
      <w:r w:rsidRPr="0025190C">
        <w:rPr>
          <w:rFonts w:ascii="Times New Roman" w:hAnsi="Times New Roman" w:cs="Times New Roman"/>
          <w:sz w:val="28"/>
          <w:szCs w:val="28"/>
        </w:rPr>
        <w:t xml:space="preserve"> гг. (мл</w:t>
      </w:r>
      <w:r w:rsidR="00CE239E" w:rsidRPr="0025190C">
        <w:rPr>
          <w:rFonts w:ascii="Times New Roman" w:hAnsi="Times New Roman" w:cs="Times New Roman"/>
          <w:sz w:val="28"/>
          <w:szCs w:val="28"/>
        </w:rPr>
        <w:t>рд</w:t>
      </w:r>
      <w:r w:rsidRPr="0025190C">
        <w:rPr>
          <w:rFonts w:ascii="Times New Roman" w:hAnsi="Times New Roman" w:cs="Times New Roman"/>
          <w:sz w:val="28"/>
          <w:szCs w:val="28"/>
        </w:rPr>
        <w:t>. KZT)</w:t>
      </w:r>
    </w:p>
    <w:p w14:paraId="3AC8C8B2" w14:textId="77777777" w:rsidR="009000EC" w:rsidRPr="0025190C" w:rsidRDefault="009000EC" w:rsidP="009000EC">
      <w:pPr>
        <w:pStyle w:val="a3"/>
        <w:ind w:firstLine="567"/>
        <w:jc w:val="both"/>
        <w:rPr>
          <w:rFonts w:ascii="Times New Roman" w:hAnsi="Times New Roman" w:cs="Times New Roman"/>
          <w:sz w:val="28"/>
          <w:szCs w:val="28"/>
        </w:rPr>
      </w:pPr>
    </w:p>
    <w:p w14:paraId="43C835B2" w14:textId="77777777" w:rsidR="009000EC" w:rsidRPr="0025190C" w:rsidRDefault="009000EC" w:rsidP="005829C6">
      <w:pPr>
        <w:pStyle w:val="a3"/>
        <w:ind w:firstLine="567"/>
        <w:jc w:val="both"/>
        <w:rPr>
          <w:rFonts w:ascii="Times New Roman" w:hAnsi="Times New Roman" w:cs="Times New Roman"/>
          <w:sz w:val="24"/>
          <w:szCs w:val="24"/>
        </w:rPr>
      </w:pPr>
      <w:r w:rsidRPr="0025190C">
        <w:rPr>
          <w:rFonts w:ascii="Times New Roman" w:hAnsi="Times New Roman" w:cs="Times New Roman"/>
          <w:sz w:val="24"/>
          <w:szCs w:val="24"/>
        </w:rPr>
        <w:t>Примечание – Составлено автором по источнику</w:t>
      </w:r>
      <w:r w:rsidR="00086CC9" w:rsidRPr="0025190C">
        <w:rPr>
          <w:rFonts w:ascii="Times New Roman" w:hAnsi="Times New Roman" w:cs="Times New Roman"/>
          <w:sz w:val="24"/>
          <w:szCs w:val="24"/>
        </w:rPr>
        <w:t xml:space="preserve"> </w:t>
      </w:r>
      <w:r w:rsidR="002A35B9" w:rsidRPr="0025190C">
        <w:rPr>
          <w:rFonts w:ascii="Times New Roman" w:hAnsi="Times New Roman" w:cs="Times New Roman"/>
          <w:sz w:val="24"/>
          <w:szCs w:val="24"/>
        </w:rPr>
        <w:t>[11</w:t>
      </w:r>
      <w:r w:rsidR="00B835DF" w:rsidRPr="0025190C">
        <w:rPr>
          <w:rFonts w:ascii="Times New Roman" w:hAnsi="Times New Roman" w:cs="Times New Roman"/>
          <w:sz w:val="24"/>
          <w:szCs w:val="24"/>
        </w:rPr>
        <w:t>2</w:t>
      </w:r>
      <w:r w:rsidRPr="0025190C">
        <w:rPr>
          <w:rFonts w:ascii="Times New Roman" w:hAnsi="Times New Roman" w:cs="Times New Roman"/>
          <w:sz w:val="24"/>
          <w:szCs w:val="24"/>
        </w:rPr>
        <w:t>]</w:t>
      </w:r>
    </w:p>
    <w:p w14:paraId="72C0D01E" w14:textId="77777777" w:rsidR="00F73B42" w:rsidRPr="0025190C" w:rsidRDefault="00F73B42" w:rsidP="00634645">
      <w:pPr>
        <w:pStyle w:val="a3"/>
        <w:jc w:val="both"/>
        <w:rPr>
          <w:rFonts w:ascii="Times New Roman" w:hAnsi="Times New Roman" w:cs="Times New Roman"/>
          <w:sz w:val="28"/>
          <w:szCs w:val="28"/>
        </w:rPr>
      </w:pPr>
    </w:p>
    <w:p w14:paraId="69FD02A9" w14:textId="38A91D9F" w:rsidR="009000EC" w:rsidRPr="0025190C" w:rsidRDefault="009000EC" w:rsidP="009000EC">
      <w:pPr>
        <w:pStyle w:val="a3"/>
        <w:ind w:firstLine="567"/>
        <w:jc w:val="both"/>
        <w:rPr>
          <w:rFonts w:ascii="Times New Roman" w:hAnsi="Times New Roman" w:cs="Times New Roman"/>
          <w:sz w:val="24"/>
          <w:szCs w:val="24"/>
        </w:rPr>
      </w:pPr>
      <w:r w:rsidRPr="0025190C">
        <w:rPr>
          <w:rFonts w:ascii="Times New Roman" w:hAnsi="Times New Roman" w:cs="Times New Roman"/>
          <w:sz w:val="28"/>
          <w:szCs w:val="28"/>
        </w:rPr>
        <w:t>В 20</w:t>
      </w:r>
      <w:r w:rsidR="00086CC9" w:rsidRPr="0025190C">
        <w:rPr>
          <w:rFonts w:ascii="Times New Roman" w:hAnsi="Times New Roman" w:cs="Times New Roman"/>
          <w:sz w:val="28"/>
          <w:szCs w:val="28"/>
        </w:rPr>
        <w:t>20</w:t>
      </w:r>
      <w:r w:rsidRPr="0025190C">
        <w:rPr>
          <w:rFonts w:ascii="Times New Roman" w:hAnsi="Times New Roman" w:cs="Times New Roman"/>
          <w:sz w:val="28"/>
          <w:szCs w:val="28"/>
        </w:rPr>
        <w:t xml:space="preserve"> </w:t>
      </w:r>
      <w:r w:rsidR="007E0772" w:rsidRPr="0025190C">
        <w:rPr>
          <w:rFonts w:ascii="Times New Roman" w:hAnsi="Times New Roman" w:cs="Times New Roman"/>
          <w:sz w:val="28"/>
          <w:szCs w:val="28"/>
        </w:rPr>
        <w:t xml:space="preserve">году </w:t>
      </w:r>
      <w:r w:rsidR="00086CC9" w:rsidRPr="0025190C">
        <w:rPr>
          <w:rFonts w:ascii="Times New Roman" w:hAnsi="Times New Roman" w:cs="Times New Roman"/>
          <w:sz w:val="28"/>
          <w:szCs w:val="28"/>
        </w:rPr>
        <w:t>в связи с распространением «</w:t>
      </w:r>
      <w:r w:rsidR="00480C22" w:rsidRPr="0025190C">
        <w:rPr>
          <w:rFonts w:ascii="Times New Roman" w:hAnsi="Times New Roman" w:cs="Times New Roman"/>
          <w:sz w:val="28"/>
          <w:szCs w:val="28"/>
          <w:lang w:val="en-US"/>
        </w:rPr>
        <w:t>COVID</w:t>
      </w:r>
      <w:r w:rsidR="00086CC9" w:rsidRPr="0025190C">
        <w:rPr>
          <w:rFonts w:ascii="Times New Roman" w:hAnsi="Times New Roman" w:cs="Times New Roman"/>
          <w:sz w:val="28"/>
          <w:szCs w:val="28"/>
        </w:rPr>
        <w:t>-19» объем инвестиций</w:t>
      </w:r>
      <w:r w:rsidRPr="0025190C">
        <w:rPr>
          <w:rFonts w:ascii="Times New Roman" w:hAnsi="Times New Roman" w:cs="Times New Roman"/>
          <w:sz w:val="28"/>
          <w:szCs w:val="28"/>
        </w:rPr>
        <w:t xml:space="preserve"> </w:t>
      </w:r>
      <w:r w:rsidR="00B9730E" w:rsidRPr="0025190C">
        <w:rPr>
          <w:rFonts w:ascii="Times New Roman" w:hAnsi="Times New Roman" w:cs="Times New Roman"/>
          <w:sz w:val="28"/>
          <w:szCs w:val="28"/>
        </w:rPr>
        <w:t>значительно увеличился</w:t>
      </w:r>
      <w:r w:rsidR="0057106F" w:rsidRPr="0025190C">
        <w:rPr>
          <w:rFonts w:ascii="Times New Roman" w:hAnsi="Times New Roman" w:cs="Times New Roman"/>
          <w:sz w:val="28"/>
          <w:szCs w:val="28"/>
        </w:rPr>
        <w:t xml:space="preserve"> до 15,3</w:t>
      </w:r>
      <w:r w:rsidR="0057106F" w:rsidRPr="0025190C">
        <w:t xml:space="preserve"> </w:t>
      </w:r>
      <w:r w:rsidR="0057106F" w:rsidRPr="0025190C">
        <w:rPr>
          <w:rFonts w:ascii="Times New Roman" w:hAnsi="Times New Roman" w:cs="Times New Roman"/>
          <w:sz w:val="28"/>
          <w:szCs w:val="28"/>
        </w:rPr>
        <w:t xml:space="preserve">млрд. KZT, а в 2021 году </w:t>
      </w:r>
      <w:r w:rsidR="00D02248" w:rsidRPr="0025190C">
        <w:rPr>
          <w:rFonts w:ascii="Times New Roman" w:hAnsi="Times New Roman" w:cs="Times New Roman"/>
          <w:sz w:val="28"/>
          <w:szCs w:val="28"/>
        </w:rPr>
        <w:t xml:space="preserve">увеличился </w:t>
      </w:r>
      <w:r w:rsidR="0057106F" w:rsidRPr="0025190C">
        <w:rPr>
          <w:rFonts w:ascii="Times New Roman" w:hAnsi="Times New Roman" w:cs="Times New Roman"/>
          <w:sz w:val="28"/>
          <w:szCs w:val="28"/>
        </w:rPr>
        <w:t>до 21,5 млрд.</w:t>
      </w:r>
      <w:r w:rsidR="00B9730E" w:rsidRPr="0025190C">
        <w:rPr>
          <w:rFonts w:ascii="Times New Roman" w:hAnsi="Times New Roman" w:cs="Times New Roman"/>
          <w:sz w:val="28"/>
          <w:szCs w:val="28"/>
        </w:rPr>
        <w:t xml:space="preserve"> </w:t>
      </w:r>
      <w:r w:rsidR="0057106F" w:rsidRPr="0025190C">
        <w:rPr>
          <w:rFonts w:ascii="Times New Roman" w:hAnsi="Times New Roman" w:cs="Times New Roman"/>
          <w:sz w:val="28"/>
          <w:szCs w:val="28"/>
        </w:rPr>
        <w:t xml:space="preserve">KZT, с удельным весом в 0,3% в общем объеме инвестиций в промышленность. В 2022 году инвестиции выросли до 30,5 млрд. KZT, с удельным весом в 0,4% в общем объеме инвестиций в промышленность </w:t>
      </w:r>
      <w:r w:rsidRPr="0025190C">
        <w:rPr>
          <w:rFonts w:ascii="Times New Roman" w:hAnsi="Times New Roman" w:cs="Times New Roman"/>
          <w:sz w:val="28"/>
          <w:szCs w:val="28"/>
        </w:rPr>
        <w:t>[1</w:t>
      </w:r>
      <w:r w:rsidR="0057106F" w:rsidRPr="0025190C">
        <w:rPr>
          <w:rFonts w:ascii="Times New Roman" w:hAnsi="Times New Roman" w:cs="Times New Roman"/>
          <w:sz w:val="28"/>
          <w:szCs w:val="28"/>
        </w:rPr>
        <w:t>1</w:t>
      </w:r>
      <w:r w:rsidR="00B835DF" w:rsidRPr="0025190C">
        <w:rPr>
          <w:rFonts w:ascii="Times New Roman" w:hAnsi="Times New Roman" w:cs="Times New Roman"/>
          <w:sz w:val="28"/>
          <w:szCs w:val="28"/>
        </w:rPr>
        <w:t>2</w:t>
      </w:r>
      <w:r w:rsidRPr="0025190C">
        <w:rPr>
          <w:rFonts w:ascii="Times New Roman" w:hAnsi="Times New Roman" w:cs="Times New Roman"/>
          <w:sz w:val="28"/>
          <w:szCs w:val="28"/>
        </w:rPr>
        <w:t>].</w:t>
      </w:r>
    </w:p>
    <w:p w14:paraId="2A5BFFA9" w14:textId="6D823EE4" w:rsidR="009000EC" w:rsidRPr="0025190C" w:rsidRDefault="009000EC" w:rsidP="009000EC">
      <w:pPr>
        <w:pStyle w:val="a3"/>
        <w:ind w:firstLine="567"/>
        <w:jc w:val="both"/>
        <w:rPr>
          <w:rFonts w:ascii="Times New Roman" w:hAnsi="Times New Roman" w:cs="Times New Roman"/>
          <w:sz w:val="28"/>
          <w:szCs w:val="28"/>
        </w:rPr>
      </w:pPr>
      <w:r w:rsidRPr="0025190C">
        <w:rPr>
          <w:rFonts w:ascii="Times New Roman" w:hAnsi="Times New Roman" w:cs="Times New Roman"/>
          <w:sz w:val="28"/>
          <w:szCs w:val="28"/>
        </w:rPr>
        <w:t>Гос</w:t>
      </w:r>
      <w:r w:rsidR="004216FD" w:rsidRPr="0025190C">
        <w:rPr>
          <w:rFonts w:ascii="Times New Roman" w:hAnsi="Times New Roman" w:cs="Times New Roman"/>
          <w:sz w:val="28"/>
          <w:szCs w:val="28"/>
        </w:rPr>
        <w:t>ударственное управление</w:t>
      </w:r>
      <w:r w:rsidRPr="0025190C">
        <w:rPr>
          <w:rFonts w:ascii="Times New Roman" w:hAnsi="Times New Roman" w:cs="Times New Roman"/>
          <w:sz w:val="28"/>
          <w:szCs w:val="28"/>
        </w:rPr>
        <w:t xml:space="preserve"> затрагивает все этапы сферы обращения ЛС, в том числе и </w:t>
      </w:r>
      <w:r w:rsidR="007E0772" w:rsidRPr="0025190C">
        <w:rPr>
          <w:rFonts w:ascii="Times New Roman" w:hAnsi="Times New Roman" w:cs="Times New Roman"/>
          <w:color w:val="000000" w:themeColor="text1"/>
          <w:sz w:val="28"/>
          <w:szCs w:val="28"/>
          <w:lang w:val="kk-KZ"/>
        </w:rPr>
        <w:t>политику,</w:t>
      </w:r>
      <w:r w:rsidRPr="0025190C">
        <w:rPr>
          <w:rFonts w:ascii="Times New Roman" w:hAnsi="Times New Roman" w:cs="Times New Roman"/>
          <w:color w:val="000000" w:themeColor="text1"/>
          <w:sz w:val="28"/>
          <w:szCs w:val="28"/>
          <w:lang w:val="kk-KZ"/>
        </w:rPr>
        <w:t xml:space="preserve"> направленную на разработку и производство ЛС</w:t>
      </w:r>
      <w:r w:rsidR="00F14861" w:rsidRPr="0025190C">
        <w:rPr>
          <w:rFonts w:ascii="Times New Roman" w:hAnsi="Times New Roman" w:cs="Times New Roman"/>
          <w:color w:val="000000" w:themeColor="text1"/>
          <w:sz w:val="28"/>
          <w:szCs w:val="28"/>
          <w:lang w:val="kk-KZ"/>
        </w:rPr>
        <w:t>,</w:t>
      </w:r>
      <w:r w:rsidRPr="0025190C">
        <w:rPr>
          <w:rFonts w:ascii="Times New Roman" w:hAnsi="Times New Roman" w:cs="Times New Roman"/>
          <w:color w:val="000000" w:themeColor="text1"/>
          <w:sz w:val="28"/>
          <w:szCs w:val="28"/>
          <w:lang w:val="kk-KZ"/>
        </w:rPr>
        <w:t xml:space="preserve"> состоящих из казахстанского сырья с использованием инновационных наукоемких те</w:t>
      </w:r>
      <w:r w:rsidR="002F3101" w:rsidRPr="0025190C">
        <w:rPr>
          <w:rFonts w:ascii="Times New Roman" w:hAnsi="Times New Roman" w:cs="Times New Roman"/>
          <w:color w:val="000000" w:themeColor="text1"/>
          <w:sz w:val="28"/>
          <w:szCs w:val="28"/>
          <w:lang w:val="kk-KZ"/>
        </w:rPr>
        <w:t xml:space="preserve">хнологий. </w:t>
      </w:r>
      <w:r w:rsidR="00F14861" w:rsidRPr="0025190C">
        <w:rPr>
          <w:rFonts w:ascii="Times New Roman" w:hAnsi="Times New Roman" w:cs="Times New Roman"/>
          <w:color w:val="000000" w:themeColor="text1"/>
          <w:sz w:val="28"/>
          <w:szCs w:val="28"/>
          <w:lang w:val="kk-KZ"/>
        </w:rPr>
        <w:t>Разработку ЛС осуществляют фармкомпании, а «НЦЭЛСиМИ» проводит научную оценку данных в процессе фармэкспертизы во время регистрации ЛС. Разработку ЛС необходимо осуществлять с соблюдением строгих требований GxP, котор</w:t>
      </w:r>
      <w:r w:rsidR="007E0772" w:rsidRPr="0025190C">
        <w:rPr>
          <w:rFonts w:ascii="Times New Roman" w:hAnsi="Times New Roman" w:cs="Times New Roman"/>
          <w:color w:val="000000" w:themeColor="text1"/>
          <w:sz w:val="28"/>
          <w:szCs w:val="28"/>
          <w:lang w:val="kk-KZ"/>
        </w:rPr>
        <w:t>ые</w:t>
      </w:r>
      <w:r w:rsidR="00F14861" w:rsidRPr="0025190C">
        <w:rPr>
          <w:rFonts w:ascii="Times New Roman" w:hAnsi="Times New Roman" w:cs="Times New Roman"/>
          <w:color w:val="000000" w:themeColor="text1"/>
          <w:sz w:val="28"/>
          <w:szCs w:val="28"/>
          <w:lang w:val="kk-KZ"/>
        </w:rPr>
        <w:t xml:space="preserve"> гарантиру</w:t>
      </w:r>
      <w:r w:rsidR="007E0772" w:rsidRPr="0025190C">
        <w:rPr>
          <w:rFonts w:ascii="Times New Roman" w:hAnsi="Times New Roman" w:cs="Times New Roman"/>
          <w:color w:val="000000" w:themeColor="text1"/>
          <w:sz w:val="28"/>
          <w:szCs w:val="28"/>
          <w:lang w:val="kk-KZ"/>
        </w:rPr>
        <w:t>ю</w:t>
      </w:r>
      <w:r w:rsidR="00F14861" w:rsidRPr="0025190C">
        <w:rPr>
          <w:rFonts w:ascii="Times New Roman" w:hAnsi="Times New Roman" w:cs="Times New Roman"/>
          <w:color w:val="000000" w:themeColor="text1"/>
          <w:sz w:val="28"/>
          <w:szCs w:val="28"/>
          <w:lang w:val="kk-KZ"/>
        </w:rPr>
        <w:t xml:space="preserve">т обеспечение безопасности и эффективности ЛС. </w:t>
      </w:r>
      <w:r w:rsidR="002F3101" w:rsidRPr="0025190C">
        <w:rPr>
          <w:rFonts w:ascii="Times New Roman" w:hAnsi="Times New Roman" w:cs="Times New Roman"/>
          <w:color w:val="000000" w:themeColor="text1"/>
          <w:sz w:val="28"/>
          <w:szCs w:val="28"/>
          <w:lang w:val="kk-KZ"/>
        </w:rPr>
        <w:t>Согласно Кодексу РК №</w:t>
      </w:r>
      <w:r w:rsidRPr="0025190C">
        <w:rPr>
          <w:rFonts w:ascii="Times New Roman" w:hAnsi="Times New Roman" w:cs="Times New Roman"/>
          <w:color w:val="000000" w:themeColor="text1"/>
          <w:sz w:val="28"/>
          <w:szCs w:val="28"/>
          <w:lang w:val="kk-KZ"/>
        </w:rPr>
        <w:t xml:space="preserve">360 разработка ЛС состоит из </w:t>
      </w:r>
      <w:r w:rsidR="00F14861" w:rsidRPr="0025190C">
        <w:rPr>
          <w:rFonts w:ascii="Times New Roman" w:hAnsi="Times New Roman" w:cs="Times New Roman"/>
          <w:color w:val="000000" w:themeColor="text1"/>
          <w:sz w:val="28"/>
          <w:szCs w:val="28"/>
          <w:lang w:val="kk-KZ"/>
        </w:rPr>
        <w:t>5 этапов, представленных на 23 рисунке.</w:t>
      </w:r>
    </w:p>
    <w:p w14:paraId="266BD04F" w14:textId="77777777" w:rsidR="009000EC" w:rsidRPr="0025190C" w:rsidRDefault="009000EC" w:rsidP="009000EC">
      <w:pPr>
        <w:pStyle w:val="a3"/>
        <w:jc w:val="both"/>
        <w:rPr>
          <w:rFonts w:ascii="Times New Roman" w:hAnsi="Times New Roman" w:cs="Times New Roman"/>
          <w:sz w:val="28"/>
          <w:szCs w:val="28"/>
        </w:rPr>
      </w:pPr>
      <w:r w:rsidRPr="0025190C">
        <w:rPr>
          <w:rFonts w:ascii="Times New Roman" w:hAnsi="Times New Roman" w:cs="Times New Roman"/>
          <w:noProof/>
          <w:sz w:val="28"/>
          <w:szCs w:val="28"/>
        </w:rPr>
        <w:drawing>
          <wp:inline distT="0" distB="0" distL="0" distR="0" wp14:anchorId="742C6EA5" wp14:editId="2D1C7A6E">
            <wp:extent cx="6337005" cy="2604977"/>
            <wp:effectExtent l="76200" t="0" r="64135" b="0"/>
            <wp:docPr id="14"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14:paraId="11233F58" w14:textId="77777777" w:rsidR="009000EC" w:rsidRPr="0025190C" w:rsidRDefault="009000EC" w:rsidP="009000EC">
      <w:pPr>
        <w:pStyle w:val="a3"/>
        <w:ind w:firstLine="567"/>
        <w:jc w:val="center"/>
        <w:rPr>
          <w:rFonts w:ascii="Times New Roman" w:hAnsi="Times New Roman" w:cs="Times New Roman"/>
          <w:sz w:val="28"/>
          <w:szCs w:val="28"/>
        </w:rPr>
      </w:pPr>
      <w:r w:rsidRPr="0025190C">
        <w:rPr>
          <w:rFonts w:ascii="Times New Roman" w:hAnsi="Times New Roman" w:cs="Times New Roman"/>
          <w:sz w:val="28"/>
          <w:szCs w:val="28"/>
        </w:rPr>
        <w:t>Рисунок 2</w:t>
      </w:r>
      <w:r w:rsidR="00F53201" w:rsidRPr="0025190C">
        <w:rPr>
          <w:rFonts w:ascii="Times New Roman" w:hAnsi="Times New Roman" w:cs="Times New Roman"/>
          <w:sz w:val="28"/>
          <w:szCs w:val="28"/>
        </w:rPr>
        <w:t>3</w:t>
      </w:r>
      <w:r w:rsidR="004216FD" w:rsidRPr="0025190C">
        <w:rPr>
          <w:rFonts w:ascii="Times New Roman" w:hAnsi="Times New Roman" w:cs="Times New Roman"/>
          <w:sz w:val="28"/>
          <w:szCs w:val="28"/>
        </w:rPr>
        <w:t xml:space="preserve"> -</w:t>
      </w:r>
      <w:r w:rsidRPr="0025190C">
        <w:rPr>
          <w:rFonts w:ascii="Times New Roman" w:hAnsi="Times New Roman" w:cs="Times New Roman"/>
          <w:sz w:val="28"/>
          <w:szCs w:val="28"/>
        </w:rPr>
        <w:t xml:space="preserve"> Этапы разработки ЛС в РК </w:t>
      </w:r>
    </w:p>
    <w:p w14:paraId="1041C1E1" w14:textId="77777777" w:rsidR="009000EC" w:rsidRPr="0025190C" w:rsidRDefault="009000EC" w:rsidP="009000EC">
      <w:pPr>
        <w:pStyle w:val="a3"/>
        <w:ind w:firstLine="567"/>
        <w:jc w:val="center"/>
        <w:rPr>
          <w:rFonts w:ascii="Times New Roman" w:hAnsi="Times New Roman" w:cs="Times New Roman"/>
          <w:sz w:val="28"/>
          <w:szCs w:val="28"/>
        </w:rPr>
      </w:pPr>
    </w:p>
    <w:p w14:paraId="45B77CFA" w14:textId="77777777" w:rsidR="009000EC" w:rsidRPr="0025190C" w:rsidRDefault="009000EC" w:rsidP="00CA3A29">
      <w:pPr>
        <w:pStyle w:val="a3"/>
        <w:ind w:firstLine="567"/>
        <w:rPr>
          <w:rFonts w:ascii="Times New Roman" w:hAnsi="Times New Roman" w:cs="Times New Roman"/>
          <w:sz w:val="24"/>
          <w:szCs w:val="24"/>
        </w:rPr>
      </w:pPr>
      <w:r w:rsidRPr="0025190C">
        <w:rPr>
          <w:rFonts w:ascii="Times New Roman" w:hAnsi="Times New Roman" w:cs="Times New Roman"/>
          <w:sz w:val="24"/>
          <w:szCs w:val="24"/>
        </w:rPr>
        <w:t>Примечание - Составлено автором по источнику [1</w:t>
      </w:r>
      <w:r w:rsidR="00AF7295" w:rsidRPr="0025190C">
        <w:rPr>
          <w:rFonts w:ascii="Times New Roman" w:hAnsi="Times New Roman" w:cs="Times New Roman"/>
          <w:sz w:val="24"/>
          <w:szCs w:val="24"/>
        </w:rPr>
        <w:t>1</w:t>
      </w:r>
      <w:r w:rsidR="00B835DF" w:rsidRPr="0025190C">
        <w:rPr>
          <w:rFonts w:ascii="Times New Roman" w:hAnsi="Times New Roman" w:cs="Times New Roman"/>
          <w:sz w:val="24"/>
          <w:szCs w:val="24"/>
        </w:rPr>
        <w:t>3</w:t>
      </w:r>
      <w:r w:rsidRPr="0025190C">
        <w:rPr>
          <w:rFonts w:ascii="Times New Roman" w:hAnsi="Times New Roman" w:cs="Times New Roman"/>
          <w:sz w:val="24"/>
          <w:szCs w:val="24"/>
        </w:rPr>
        <w:t>]</w:t>
      </w:r>
    </w:p>
    <w:p w14:paraId="2B424B0E" w14:textId="24EA60FC" w:rsidR="009000EC" w:rsidRPr="0025190C" w:rsidRDefault="009000EC" w:rsidP="009000EC">
      <w:pPr>
        <w:spacing w:after="0" w:line="240" w:lineRule="auto"/>
        <w:ind w:firstLine="567"/>
        <w:jc w:val="both"/>
        <w:rPr>
          <w:rFonts w:ascii="Times New Roman" w:hAnsi="Times New Roman" w:cs="Times New Roman"/>
          <w:color w:val="000000" w:themeColor="text1"/>
          <w:sz w:val="28"/>
          <w:szCs w:val="28"/>
        </w:rPr>
      </w:pPr>
      <w:r w:rsidRPr="0025190C">
        <w:rPr>
          <w:rFonts w:ascii="Times New Roman" w:hAnsi="Times New Roman" w:cs="Times New Roman"/>
          <w:color w:val="000000" w:themeColor="text1"/>
          <w:sz w:val="28"/>
          <w:szCs w:val="28"/>
          <w:lang w:val="kk-KZ"/>
        </w:rPr>
        <w:lastRenderedPageBreak/>
        <w:t>Все права на ЛС</w:t>
      </w:r>
      <w:r w:rsidR="007E0772" w:rsidRPr="0025190C">
        <w:rPr>
          <w:rFonts w:ascii="Times New Roman" w:hAnsi="Times New Roman" w:cs="Times New Roman"/>
          <w:color w:val="000000" w:themeColor="text1"/>
          <w:sz w:val="28"/>
          <w:szCs w:val="28"/>
          <w:lang w:val="kk-KZ"/>
        </w:rPr>
        <w:t xml:space="preserve">, </w:t>
      </w:r>
      <w:r w:rsidRPr="0025190C">
        <w:rPr>
          <w:rFonts w:ascii="Times New Roman" w:hAnsi="Times New Roman" w:cs="Times New Roman"/>
          <w:color w:val="000000" w:themeColor="text1"/>
          <w:sz w:val="28"/>
          <w:szCs w:val="28"/>
          <w:lang w:val="kk-KZ"/>
        </w:rPr>
        <w:t>разработанные производ</w:t>
      </w:r>
      <w:r w:rsidR="00B412B6" w:rsidRPr="0025190C">
        <w:rPr>
          <w:rFonts w:ascii="Times New Roman" w:hAnsi="Times New Roman" w:cs="Times New Roman"/>
          <w:color w:val="000000" w:themeColor="text1"/>
          <w:sz w:val="28"/>
          <w:szCs w:val="28"/>
          <w:lang w:val="kk-KZ"/>
        </w:rPr>
        <w:t>ителями охраня</w:t>
      </w:r>
      <w:r w:rsidR="007E0772" w:rsidRPr="0025190C">
        <w:rPr>
          <w:rFonts w:ascii="Times New Roman" w:hAnsi="Times New Roman" w:cs="Times New Roman"/>
          <w:color w:val="000000" w:themeColor="text1"/>
          <w:sz w:val="28"/>
          <w:szCs w:val="28"/>
          <w:lang w:val="kk-KZ"/>
        </w:rPr>
        <w:t>ю</w:t>
      </w:r>
      <w:r w:rsidR="00B412B6" w:rsidRPr="0025190C">
        <w:rPr>
          <w:rFonts w:ascii="Times New Roman" w:hAnsi="Times New Roman" w:cs="Times New Roman"/>
          <w:color w:val="000000" w:themeColor="text1"/>
          <w:sz w:val="28"/>
          <w:szCs w:val="28"/>
          <w:lang w:val="kk-KZ"/>
        </w:rPr>
        <w:t>тся Законом РК №</w:t>
      </w:r>
      <w:r w:rsidRPr="0025190C">
        <w:rPr>
          <w:rFonts w:ascii="Times New Roman" w:hAnsi="Times New Roman" w:cs="Times New Roman"/>
          <w:color w:val="000000" w:themeColor="text1"/>
          <w:sz w:val="28"/>
          <w:szCs w:val="28"/>
          <w:lang w:val="kk-KZ"/>
        </w:rPr>
        <w:t>427</w:t>
      </w:r>
      <w:r w:rsidRPr="0025190C">
        <w:rPr>
          <w:rFonts w:ascii="Times New Roman" w:hAnsi="Times New Roman" w:cs="Times New Roman"/>
          <w:b/>
          <w:color w:val="000000" w:themeColor="text1"/>
          <w:sz w:val="28"/>
          <w:szCs w:val="28"/>
          <w:lang w:val="kk-KZ"/>
        </w:rPr>
        <w:t>-</w:t>
      </w:r>
      <w:r w:rsidRPr="0025190C">
        <w:rPr>
          <w:rFonts w:ascii="Times New Roman" w:hAnsi="Times New Roman" w:cs="Times New Roman"/>
          <w:color w:val="000000" w:themeColor="text1"/>
          <w:sz w:val="28"/>
          <w:szCs w:val="28"/>
          <w:lang w:val="kk-KZ"/>
        </w:rPr>
        <w:t>I «Патентный закон РК»</w:t>
      </w:r>
      <w:r w:rsidR="00B9730E" w:rsidRPr="0025190C">
        <w:rPr>
          <w:rFonts w:ascii="Times New Roman" w:hAnsi="Times New Roman" w:cs="Times New Roman"/>
          <w:color w:val="000000" w:themeColor="text1"/>
          <w:sz w:val="28"/>
          <w:szCs w:val="28"/>
          <w:lang w:val="kk-KZ"/>
        </w:rPr>
        <w:t xml:space="preserve"> </w:t>
      </w:r>
      <w:r w:rsidRPr="0025190C">
        <w:rPr>
          <w:rFonts w:ascii="Times New Roman" w:hAnsi="Times New Roman" w:cs="Times New Roman"/>
          <w:color w:val="000000" w:themeColor="text1"/>
          <w:sz w:val="28"/>
          <w:szCs w:val="28"/>
        </w:rPr>
        <w:t>[11</w:t>
      </w:r>
      <w:r w:rsidR="00B835DF" w:rsidRPr="0025190C">
        <w:rPr>
          <w:rFonts w:ascii="Times New Roman" w:hAnsi="Times New Roman" w:cs="Times New Roman"/>
          <w:color w:val="000000" w:themeColor="text1"/>
          <w:sz w:val="28"/>
          <w:szCs w:val="28"/>
        </w:rPr>
        <w:t>4</w:t>
      </w:r>
      <w:r w:rsidRPr="0025190C">
        <w:rPr>
          <w:rFonts w:ascii="Times New Roman" w:hAnsi="Times New Roman" w:cs="Times New Roman"/>
          <w:color w:val="000000" w:themeColor="text1"/>
          <w:sz w:val="28"/>
          <w:szCs w:val="28"/>
        </w:rPr>
        <w:t>]</w:t>
      </w:r>
      <w:r w:rsidRPr="0025190C">
        <w:rPr>
          <w:rFonts w:ascii="Times New Roman" w:hAnsi="Times New Roman" w:cs="Times New Roman"/>
          <w:color w:val="000000" w:themeColor="text1"/>
          <w:sz w:val="28"/>
          <w:szCs w:val="28"/>
          <w:lang w:val="kk-KZ"/>
        </w:rPr>
        <w:t>. Срок исключительного права на разработанное ЛС составляет 20 лет и по ходатайству патентообладателя, срок может быть продлен на 5 лет.</w:t>
      </w:r>
    </w:p>
    <w:p w14:paraId="29460F76" w14:textId="77777777" w:rsidR="004454AB" w:rsidRPr="0025190C" w:rsidRDefault="009000EC" w:rsidP="009000EC">
      <w:pPr>
        <w:spacing w:after="0" w:line="240" w:lineRule="auto"/>
        <w:ind w:firstLine="567"/>
        <w:jc w:val="both"/>
        <w:rPr>
          <w:rFonts w:ascii="Times New Roman" w:hAnsi="Times New Roman" w:cs="Times New Roman"/>
          <w:color w:val="000000" w:themeColor="text1"/>
          <w:sz w:val="28"/>
          <w:szCs w:val="28"/>
          <w:lang w:val="kk-KZ"/>
        </w:rPr>
      </w:pPr>
      <w:r w:rsidRPr="0025190C">
        <w:rPr>
          <w:rFonts w:ascii="Times New Roman" w:hAnsi="Times New Roman" w:cs="Times New Roman"/>
          <w:color w:val="000000" w:themeColor="text1"/>
          <w:sz w:val="28"/>
          <w:szCs w:val="28"/>
          <w:lang w:val="kk-KZ"/>
        </w:rPr>
        <w:t xml:space="preserve">В РК произрастает </w:t>
      </w:r>
      <w:r w:rsidR="00B9730E" w:rsidRPr="0025190C">
        <w:rPr>
          <w:rFonts w:ascii="Times New Roman" w:hAnsi="Times New Roman" w:cs="Times New Roman"/>
          <w:color w:val="000000" w:themeColor="text1"/>
          <w:sz w:val="28"/>
          <w:szCs w:val="28"/>
          <w:lang w:val="kk-KZ"/>
        </w:rPr>
        <w:t>более 200</w:t>
      </w:r>
      <w:r w:rsidRPr="0025190C">
        <w:rPr>
          <w:rFonts w:ascii="Times New Roman" w:hAnsi="Times New Roman" w:cs="Times New Roman"/>
          <w:color w:val="000000" w:themeColor="text1"/>
          <w:sz w:val="28"/>
          <w:szCs w:val="28"/>
          <w:lang w:val="kk-KZ"/>
        </w:rPr>
        <w:t xml:space="preserve"> видов лекарственных трав, 20 из которых являются уникальными. В РК возможно производить более 50 оригинальных ЛС, таких, как «Казкаин», «Тополин», «Алхидин». Имея хорошую сырьевую базу для ЛС</w:t>
      </w:r>
      <w:r w:rsidR="00F001D3" w:rsidRPr="0025190C">
        <w:rPr>
          <w:rFonts w:ascii="Times New Roman" w:hAnsi="Times New Roman" w:cs="Times New Roman"/>
          <w:color w:val="000000" w:themeColor="text1"/>
          <w:sz w:val="28"/>
          <w:szCs w:val="28"/>
          <w:lang w:val="kk-KZ"/>
        </w:rPr>
        <w:t xml:space="preserve"> (278 лекарственных растений зарегистрировано в РК)</w:t>
      </w:r>
      <w:r w:rsidRPr="0025190C">
        <w:rPr>
          <w:rFonts w:ascii="Times New Roman" w:hAnsi="Times New Roman" w:cs="Times New Roman"/>
          <w:color w:val="000000" w:themeColor="text1"/>
          <w:sz w:val="28"/>
          <w:szCs w:val="28"/>
          <w:lang w:val="kk-KZ"/>
        </w:rPr>
        <w:t>, ОТП в основном используют зарубежные синтетические субстанции для производства генериков. Например, «Химфарм» до прихода польских инвесторов использовал казахстанское растительное сырье для производства ЛС, сейчас компания орие</w:t>
      </w:r>
      <w:r w:rsidR="00B412B6" w:rsidRPr="0025190C">
        <w:rPr>
          <w:rFonts w:ascii="Times New Roman" w:hAnsi="Times New Roman" w:cs="Times New Roman"/>
          <w:color w:val="000000" w:themeColor="text1"/>
          <w:sz w:val="28"/>
          <w:szCs w:val="28"/>
          <w:lang w:val="kk-KZ"/>
        </w:rPr>
        <w:t>нтирована на иностранное сырье.</w:t>
      </w:r>
    </w:p>
    <w:p w14:paraId="7FCBDE41" w14:textId="16A214D6" w:rsidR="009000EC" w:rsidRPr="0025190C" w:rsidRDefault="0079637A" w:rsidP="004454AB">
      <w:pPr>
        <w:spacing w:after="0" w:line="240" w:lineRule="auto"/>
        <w:ind w:firstLine="567"/>
        <w:jc w:val="both"/>
        <w:rPr>
          <w:rFonts w:ascii="Times New Roman" w:hAnsi="Times New Roman" w:cs="Times New Roman"/>
          <w:color w:val="000000" w:themeColor="text1"/>
          <w:sz w:val="28"/>
          <w:szCs w:val="28"/>
          <w:lang w:val="kk-KZ"/>
        </w:rPr>
      </w:pPr>
      <w:r w:rsidRPr="0025190C">
        <w:rPr>
          <w:rFonts w:ascii="Times New Roman" w:hAnsi="Times New Roman" w:cs="Times New Roman"/>
          <w:color w:val="000000" w:themeColor="text1"/>
          <w:sz w:val="28"/>
          <w:szCs w:val="28"/>
          <w:lang w:val="kk-KZ"/>
        </w:rPr>
        <w:t>ОТП</w:t>
      </w:r>
      <w:r w:rsidR="007E0772" w:rsidRPr="0025190C">
        <w:rPr>
          <w:rFonts w:ascii="Times New Roman" w:hAnsi="Times New Roman" w:cs="Times New Roman"/>
          <w:color w:val="000000" w:themeColor="text1"/>
          <w:sz w:val="28"/>
          <w:szCs w:val="28"/>
          <w:lang w:val="kk-KZ"/>
        </w:rPr>
        <w:t>,</w:t>
      </w:r>
      <w:r w:rsidRPr="0025190C">
        <w:rPr>
          <w:rFonts w:ascii="Times New Roman" w:hAnsi="Times New Roman" w:cs="Times New Roman"/>
          <w:color w:val="000000" w:themeColor="text1"/>
          <w:sz w:val="28"/>
          <w:szCs w:val="28"/>
          <w:lang w:val="kk-KZ"/>
        </w:rPr>
        <w:t xml:space="preserve"> </w:t>
      </w:r>
      <w:r w:rsidR="009000EC" w:rsidRPr="0025190C">
        <w:rPr>
          <w:rFonts w:ascii="Times New Roman" w:hAnsi="Times New Roman" w:cs="Times New Roman"/>
          <w:color w:val="000000" w:themeColor="text1"/>
          <w:sz w:val="28"/>
          <w:szCs w:val="28"/>
          <w:lang w:val="kk-KZ"/>
        </w:rPr>
        <w:t>перераб</w:t>
      </w:r>
      <w:r w:rsidRPr="0025190C">
        <w:rPr>
          <w:rFonts w:ascii="Times New Roman" w:hAnsi="Times New Roman" w:cs="Times New Roman"/>
          <w:color w:val="000000" w:themeColor="text1"/>
          <w:sz w:val="28"/>
          <w:szCs w:val="28"/>
          <w:lang w:val="kk-KZ"/>
        </w:rPr>
        <w:t>атывая</w:t>
      </w:r>
      <w:r w:rsidR="009000EC" w:rsidRPr="0025190C">
        <w:rPr>
          <w:rFonts w:ascii="Times New Roman" w:hAnsi="Times New Roman" w:cs="Times New Roman"/>
          <w:color w:val="000000" w:themeColor="text1"/>
          <w:sz w:val="28"/>
          <w:szCs w:val="28"/>
          <w:lang w:val="kk-KZ"/>
        </w:rPr>
        <w:t xml:space="preserve"> лекарственно</w:t>
      </w:r>
      <w:r w:rsidRPr="0025190C">
        <w:rPr>
          <w:rFonts w:ascii="Times New Roman" w:hAnsi="Times New Roman" w:cs="Times New Roman"/>
          <w:color w:val="000000" w:themeColor="text1"/>
          <w:sz w:val="28"/>
          <w:szCs w:val="28"/>
          <w:lang w:val="kk-KZ"/>
        </w:rPr>
        <w:t>е</w:t>
      </w:r>
      <w:r w:rsidR="009000EC" w:rsidRPr="0025190C">
        <w:rPr>
          <w:rFonts w:ascii="Times New Roman" w:hAnsi="Times New Roman" w:cs="Times New Roman"/>
          <w:color w:val="000000" w:themeColor="text1"/>
          <w:sz w:val="28"/>
          <w:szCs w:val="28"/>
          <w:lang w:val="kk-KZ"/>
        </w:rPr>
        <w:t xml:space="preserve"> растительно</w:t>
      </w:r>
      <w:r w:rsidRPr="0025190C">
        <w:rPr>
          <w:rFonts w:ascii="Times New Roman" w:hAnsi="Times New Roman" w:cs="Times New Roman"/>
          <w:color w:val="000000" w:themeColor="text1"/>
          <w:sz w:val="28"/>
          <w:szCs w:val="28"/>
          <w:lang w:val="kk-KZ"/>
        </w:rPr>
        <w:t>е</w:t>
      </w:r>
      <w:r w:rsidR="009000EC" w:rsidRPr="0025190C">
        <w:rPr>
          <w:rFonts w:ascii="Times New Roman" w:hAnsi="Times New Roman" w:cs="Times New Roman"/>
          <w:color w:val="000000" w:themeColor="text1"/>
          <w:sz w:val="28"/>
          <w:szCs w:val="28"/>
          <w:lang w:val="kk-KZ"/>
        </w:rPr>
        <w:t xml:space="preserve"> сырь</w:t>
      </w:r>
      <w:r w:rsidRPr="0025190C">
        <w:rPr>
          <w:rFonts w:ascii="Times New Roman" w:hAnsi="Times New Roman" w:cs="Times New Roman"/>
          <w:color w:val="000000" w:themeColor="text1"/>
          <w:sz w:val="28"/>
          <w:szCs w:val="28"/>
          <w:lang w:val="kk-KZ"/>
        </w:rPr>
        <w:t>е</w:t>
      </w:r>
      <w:r w:rsidR="009000EC" w:rsidRPr="0025190C">
        <w:rPr>
          <w:rFonts w:ascii="Times New Roman" w:hAnsi="Times New Roman" w:cs="Times New Roman"/>
          <w:color w:val="000000" w:themeColor="text1"/>
          <w:sz w:val="28"/>
          <w:szCs w:val="28"/>
          <w:lang w:val="kk-KZ"/>
        </w:rPr>
        <w:t xml:space="preserve">, по различным причинам не выдерживают конкуренции на фармрынке. Например, ТОО «Мия Шиели» в рамках </w:t>
      </w:r>
      <w:r w:rsidRPr="0025190C">
        <w:rPr>
          <w:rFonts w:ascii="Times New Roman" w:hAnsi="Times New Roman" w:cs="Times New Roman"/>
          <w:color w:val="000000" w:themeColor="text1"/>
          <w:sz w:val="28"/>
          <w:szCs w:val="28"/>
        </w:rPr>
        <w:t xml:space="preserve">госпрограммы </w:t>
      </w:r>
      <w:r w:rsidR="009000EC" w:rsidRPr="0025190C">
        <w:rPr>
          <w:rFonts w:ascii="Times New Roman" w:hAnsi="Times New Roman" w:cs="Times New Roman"/>
          <w:color w:val="000000" w:themeColor="text1"/>
          <w:sz w:val="28"/>
          <w:szCs w:val="28"/>
          <w:lang w:val="kk-KZ"/>
        </w:rPr>
        <w:t xml:space="preserve">ФИИР в 2014 году построила завод </w:t>
      </w:r>
      <w:r w:rsidRPr="0025190C">
        <w:rPr>
          <w:rFonts w:ascii="Times New Roman" w:hAnsi="Times New Roman" w:cs="Times New Roman"/>
          <w:color w:val="000000" w:themeColor="text1"/>
          <w:sz w:val="28"/>
          <w:szCs w:val="28"/>
          <w:lang w:val="kk-KZ"/>
        </w:rPr>
        <w:t xml:space="preserve">в Кызылординской области </w:t>
      </w:r>
      <w:r w:rsidR="00EB7420" w:rsidRPr="0025190C">
        <w:rPr>
          <w:rFonts w:ascii="Times New Roman" w:hAnsi="Times New Roman" w:cs="Times New Roman"/>
          <w:color w:val="000000" w:themeColor="text1"/>
          <w:sz w:val="28"/>
          <w:szCs w:val="28"/>
        </w:rPr>
        <w:t>(мощность</w:t>
      </w:r>
      <w:r w:rsidRPr="0025190C">
        <w:rPr>
          <w:rFonts w:ascii="Times New Roman" w:hAnsi="Times New Roman" w:cs="Times New Roman"/>
          <w:color w:val="000000" w:themeColor="text1"/>
          <w:sz w:val="28"/>
          <w:szCs w:val="28"/>
        </w:rPr>
        <w:t>ю</w:t>
      </w:r>
      <w:r w:rsidR="00EB7420" w:rsidRPr="0025190C">
        <w:rPr>
          <w:rFonts w:ascii="Times New Roman" w:hAnsi="Times New Roman" w:cs="Times New Roman"/>
          <w:color w:val="000000" w:themeColor="text1"/>
          <w:sz w:val="28"/>
          <w:szCs w:val="28"/>
        </w:rPr>
        <w:t xml:space="preserve"> 300 тонн, стоимость</w:t>
      </w:r>
      <w:r w:rsidRPr="0025190C">
        <w:rPr>
          <w:rFonts w:ascii="Times New Roman" w:hAnsi="Times New Roman" w:cs="Times New Roman"/>
          <w:color w:val="000000" w:themeColor="text1"/>
          <w:sz w:val="28"/>
          <w:szCs w:val="28"/>
        </w:rPr>
        <w:t>ю</w:t>
      </w:r>
      <w:r w:rsidR="00EB7420" w:rsidRPr="0025190C">
        <w:rPr>
          <w:rFonts w:ascii="Times New Roman" w:hAnsi="Times New Roman" w:cs="Times New Roman"/>
          <w:color w:val="000000" w:themeColor="text1"/>
          <w:sz w:val="28"/>
          <w:szCs w:val="28"/>
        </w:rPr>
        <w:t xml:space="preserve"> 612 млн. KZT)</w:t>
      </w:r>
      <w:r w:rsidRPr="0025190C">
        <w:rPr>
          <w:rFonts w:ascii="Times New Roman" w:hAnsi="Times New Roman" w:cs="Times New Roman"/>
          <w:color w:val="000000" w:themeColor="text1"/>
          <w:sz w:val="28"/>
          <w:szCs w:val="28"/>
        </w:rPr>
        <w:t>,</w:t>
      </w:r>
      <w:r w:rsidR="00EB7420" w:rsidRPr="0025190C">
        <w:rPr>
          <w:rFonts w:ascii="Times New Roman" w:hAnsi="Times New Roman" w:cs="Times New Roman"/>
          <w:color w:val="000000" w:themeColor="text1"/>
          <w:sz w:val="28"/>
          <w:szCs w:val="28"/>
        </w:rPr>
        <w:t xml:space="preserve"> </w:t>
      </w:r>
      <w:r w:rsidR="009000EC" w:rsidRPr="0025190C">
        <w:rPr>
          <w:rFonts w:ascii="Times New Roman" w:hAnsi="Times New Roman" w:cs="Times New Roman"/>
          <w:color w:val="000000" w:themeColor="text1"/>
          <w:sz w:val="28"/>
          <w:szCs w:val="28"/>
          <w:lang w:val="kk-KZ"/>
        </w:rPr>
        <w:t xml:space="preserve">по переработке травяного растения «корня солодки». </w:t>
      </w:r>
      <w:r w:rsidR="00EB7420" w:rsidRPr="0025190C">
        <w:rPr>
          <w:rFonts w:ascii="Times New Roman" w:hAnsi="Times New Roman" w:cs="Times New Roman"/>
          <w:color w:val="000000" w:themeColor="text1"/>
          <w:sz w:val="28"/>
          <w:szCs w:val="28"/>
          <w:lang w:val="kk-KZ"/>
        </w:rPr>
        <w:t>В</w:t>
      </w:r>
      <w:r w:rsidR="009000EC" w:rsidRPr="0025190C">
        <w:rPr>
          <w:rFonts w:ascii="Times New Roman" w:hAnsi="Times New Roman" w:cs="Times New Roman"/>
          <w:color w:val="000000" w:themeColor="text1"/>
          <w:sz w:val="28"/>
          <w:szCs w:val="28"/>
          <w:lang w:val="kk-KZ"/>
        </w:rPr>
        <w:t xml:space="preserve">ыпускаемая продукция должна была быть ориентирована на экспорт, но </w:t>
      </w:r>
      <w:r w:rsidR="00B412B6" w:rsidRPr="0025190C">
        <w:rPr>
          <w:rFonts w:ascii="Times New Roman" w:hAnsi="Times New Roman" w:cs="Times New Roman"/>
          <w:color w:val="000000" w:themeColor="text1"/>
          <w:sz w:val="28"/>
          <w:szCs w:val="28"/>
          <w:lang w:val="kk-KZ"/>
        </w:rPr>
        <w:t>компания</w:t>
      </w:r>
      <w:r w:rsidR="009000EC" w:rsidRPr="0025190C">
        <w:rPr>
          <w:rFonts w:ascii="Times New Roman" w:hAnsi="Times New Roman" w:cs="Times New Roman"/>
          <w:color w:val="000000" w:themeColor="text1"/>
          <w:sz w:val="28"/>
          <w:szCs w:val="28"/>
          <w:lang w:val="kk-KZ"/>
        </w:rPr>
        <w:t xml:space="preserve"> не смогла наладить производство и выпуск продукции. Похожая проблема возникла и у ТОО «БИС Групп».</w:t>
      </w:r>
      <w:r w:rsidR="004454AB" w:rsidRPr="0025190C">
        <w:rPr>
          <w:rFonts w:ascii="Times New Roman" w:hAnsi="Times New Roman" w:cs="Times New Roman"/>
          <w:color w:val="000000" w:themeColor="text1"/>
          <w:sz w:val="28"/>
          <w:szCs w:val="28"/>
          <w:lang w:val="kk-KZ"/>
        </w:rPr>
        <w:t xml:space="preserve"> </w:t>
      </w:r>
      <w:r w:rsidR="009000EC" w:rsidRPr="0025190C">
        <w:rPr>
          <w:rFonts w:ascii="Times New Roman" w:hAnsi="Times New Roman" w:cs="Times New Roman"/>
          <w:color w:val="000000" w:themeColor="text1"/>
          <w:sz w:val="28"/>
          <w:szCs w:val="28"/>
        </w:rPr>
        <w:t>Среди ОТП есть лишь несколько компаний, стабильно выпускающих оригинальные ЛС с использованием казахстанского сырья и разрабатывающие новые виды продукции</w:t>
      </w:r>
      <w:r w:rsidR="0018701D" w:rsidRPr="0025190C">
        <w:rPr>
          <w:rFonts w:ascii="Times New Roman" w:hAnsi="Times New Roman" w:cs="Times New Roman"/>
          <w:color w:val="000000" w:themeColor="text1"/>
          <w:sz w:val="28"/>
          <w:szCs w:val="28"/>
        </w:rPr>
        <w:t xml:space="preserve"> (например, «Розеофунгин-АС»)</w:t>
      </w:r>
      <w:r w:rsidR="009000EC" w:rsidRPr="0025190C">
        <w:rPr>
          <w:rFonts w:ascii="Times New Roman" w:hAnsi="Times New Roman" w:cs="Times New Roman"/>
          <w:color w:val="000000" w:themeColor="text1"/>
          <w:sz w:val="28"/>
          <w:szCs w:val="28"/>
        </w:rPr>
        <w:t xml:space="preserve">. </w:t>
      </w:r>
      <w:r w:rsidR="0018701D" w:rsidRPr="0025190C">
        <w:rPr>
          <w:rFonts w:ascii="Times New Roman" w:hAnsi="Times New Roman" w:cs="Times New Roman"/>
          <w:color w:val="000000" w:themeColor="text1"/>
          <w:sz w:val="28"/>
          <w:szCs w:val="28"/>
        </w:rPr>
        <w:t>Так</w:t>
      </w:r>
      <w:r w:rsidR="009000EC" w:rsidRPr="0025190C">
        <w:rPr>
          <w:rFonts w:ascii="Times New Roman" w:hAnsi="Times New Roman" w:cs="Times New Roman"/>
          <w:color w:val="000000" w:themeColor="text1"/>
          <w:sz w:val="28"/>
          <w:szCs w:val="28"/>
        </w:rPr>
        <w:t>, фирма «Кызылмай» выпускает оригинальные фитопрепараты, БАД, лечебно</w:t>
      </w:r>
      <w:r w:rsidR="009000EC" w:rsidRPr="0025190C">
        <w:rPr>
          <w:rFonts w:ascii="Times New Roman" w:hAnsi="Times New Roman" w:cs="Times New Roman"/>
          <w:b/>
          <w:color w:val="000000" w:themeColor="text1"/>
          <w:sz w:val="28"/>
          <w:szCs w:val="28"/>
        </w:rPr>
        <w:t>-</w:t>
      </w:r>
      <w:r w:rsidR="009000EC" w:rsidRPr="0025190C">
        <w:rPr>
          <w:rFonts w:ascii="Times New Roman" w:hAnsi="Times New Roman" w:cs="Times New Roman"/>
          <w:color w:val="000000" w:themeColor="text1"/>
          <w:sz w:val="28"/>
          <w:szCs w:val="28"/>
        </w:rPr>
        <w:t xml:space="preserve">профилактические средства и т.д. «КФК» выпускает оригинальные ЛС «арглабин», «экдифит», «салсоколлин», «атеролид», «саусалин» и т.д., разработанные холдингом «Фитохимия». «КФК» имеет полный цикл производства ЛС, начиная от выращивания сырья и заканчивая выпуском готовой продукции, включая доклинические </w:t>
      </w:r>
      <w:r w:rsidR="00E25A48" w:rsidRPr="0025190C">
        <w:rPr>
          <w:rFonts w:ascii="Times New Roman" w:hAnsi="Times New Roman" w:cs="Times New Roman"/>
          <w:color w:val="000000" w:themeColor="text1"/>
          <w:sz w:val="28"/>
          <w:szCs w:val="28"/>
        </w:rPr>
        <w:t xml:space="preserve">исследования </w:t>
      </w:r>
      <w:r w:rsidR="009000EC" w:rsidRPr="0025190C">
        <w:rPr>
          <w:rFonts w:ascii="Times New Roman" w:hAnsi="Times New Roman" w:cs="Times New Roman"/>
          <w:color w:val="000000" w:themeColor="text1"/>
          <w:sz w:val="28"/>
          <w:szCs w:val="28"/>
        </w:rPr>
        <w:t xml:space="preserve">и </w:t>
      </w:r>
      <w:r w:rsidR="00E25A48" w:rsidRPr="0025190C">
        <w:rPr>
          <w:rFonts w:ascii="Times New Roman" w:hAnsi="Times New Roman" w:cs="Times New Roman"/>
          <w:color w:val="000000" w:themeColor="text1"/>
          <w:sz w:val="28"/>
          <w:szCs w:val="28"/>
        </w:rPr>
        <w:t>КИ</w:t>
      </w:r>
      <w:r w:rsidR="009000EC" w:rsidRPr="0025190C">
        <w:rPr>
          <w:rFonts w:ascii="Times New Roman" w:hAnsi="Times New Roman" w:cs="Times New Roman"/>
          <w:color w:val="000000" w:themeColor="text1"/>
          <w:sz w:val="28"/>
          <w:szCs w:val="28"/>
        </w:rPr>
        <w:t xml:space="preserve"> ЛС. С 2018 года по 2020 год «КФК» совместно с </w:t>
      </w:r>
      <w:r w:rsidR="004454AB" w:rsidRPr="0025190C">
        <w:rPr>
          <w:rFonts w:ascii="Times New Roman" w:hAnsi="Times New Roman" w:cs="Times New Roman"/>
          <w:color w:val="000000" w:themeColor="text1"/>
          <w:sz w:val="28"/>
          <w:szCs w:val="28"/>
        </w:rPr>
        <w:t>«Фитохимия», «ФитОлеум», «Кызыл</w:t>
      </w:r>
      <w:r w:rsidR="009000EC" w:rsidRPr="0025190C">
        <w:rPr>
          <w:rFonts w:ascii="Times New Roman" w:hAnsi="Times New Roman" w:cs="Times New Roman"/>
          <w:color w:val="000000" w:themeColor="text1"/>
          <w:sz w:val="28"/>
          <w:szCs w:val="28"/>
        </w:rPr>
        <w:t xml:space="preserve">май», </w:t>
      </w:r>
      <w:r w:rsidR="004454AB" w:rsidRPr="0025190C">
        <w:rPr>
          <w:rFonts w:ascii="Times New Roman" w:hAnsi="Times New Roman" w:cs="Times New Roman"/>
          <w:color w:val="000000" w:themeColor="text1"/>
          <w:sz w:val="28"/>
          <w:szCs w:val="28"/>
        </w:rPr>
        <w:t>«PannonPharma Ltd»</w:t>
      </w:r>
      <w:r w:rsidR="004454AB" w:rsidRPr="0025190C">
        <w:rPr>
          <w:rFonts w:ascii="Times New Roman" w:hAnsi="Times New Roman" w:cs="Times New Roman"/>
          <w:color w:val="000000" w:themeColor="text1"/>
          <w:sz w:val="28"/>
          <w:szCs w:val="28"/>
          <w:lang w:val="kk-KZ"/>
        </w:rPr>
        <w:t xml:space="preserve"> </w:t>
      </w:r>
      <w:r w:rsidR="009000EC" w:rsidRPr="0025190C">
        <w:rPr>
          <w:rFonts w:ascii="Times New Roman" w:hAnsi="Times New Roman" w:cs="Times New Roman"/>
          <w:color w:val="000000" w:themeColor="text1"/>
          <w:sz w:val="28"/>
          <w:szCs w:val="28"/>
        </w:rPr>
        <w:t>и др., участвовал</w:t>
      </w:r>
      <w:r w:rsidR="004454AB" w:rsidRPr="0025190C">
        <w:rPr>
          <w:rFonts w:ascii="Times New Roman" w:hAnsi="Times New Roman" w:cs="Times New Roman"/>
          <w:color w:val="000000" w:themeColor="text1"/>
          <w:sz w:val="28"/>
          <w:szCs w:val="28"/>
          <w:lang w:val="kk-KZ"/>
        </w:rPr>
        <w:t>и</w:t>
      </w:r>
      <w:r w:rsidR="009000EC" w:rsidRPr="0025190C">
        <w:rPr>
          <w:rFonts w:ascii="Times New Roman" w:hAnsi="Times New Roman" w:cs="Times New Roman"/>
          <w:color w:val="000000" w:themeColor="text1"/>
          <w:sz w:val="28"/>
          <w:szCs w:val="28"/>
        </w:rPr>
        <w:t xml:space="preserve"> в </w:t>
      </w:r>
      <w:r w:rsidR="003805BD" w:rsidRPr="0025190C">
        <w:rPr>
          <w:rFonts w:ascii="Times New Roman" w:hAnsi="Times New Roman" w:cs="Times New Roman"/>
          <w:color w:val="000000" w:themeColor="text1"/>
          <w:sz w:val="28"/>
          <w:szCs w:val="28"/>
        </w:rPr>
        <w:t xml:space="preserve">государственной </w:t>
      </w:r>
      <w:r w:rsidR="009000EC" w:rsidRPr="0025190C">
        <w:rPr>
          <w:rFonts w:ascii="Times New Roman" w:hAnsi="Times New Roman" w:cs="Times New Roman"/>
          <w:color w:val="000000" w:themeColor="text1"/>
          <w:sz w:val="28"/>
          <w:szCs w:val="28"/>
        </w:rPr>
        <w:t>программе «Разработка оригинальных ЛП и коммерциализация результатов их исследований на 2018</w:t>
      </w:r>
      <w:r w:rsidR="009000EC" w:rsidRPr="0025190C">
        <w:rPr>
          <w:rFonts w:ascii="Times New Roman" w:hAnsi="Times New Roman" w:cs="Times New Roman"/>
          <w:b/>
          <w:color w:val="000000" w:themeColor="text1"/>
          <w:sz w:val="28"/>
          <w:szCs w:val="28"/>
        </w:rPr>
        <w:t>-</w:t>
      </w:r>
      <w:r w:rsidR="009000EC" w:rsidRPr="0025190C">
        <w:rPr>
          <w:rFonts w:ascii="Times New Roman" w:hAnsi="Times New Roman" w:cs="Times New Roman"/>
          <w:color w:val="000000" w:themeColor="text1"/>
          <w:sz w:val="28"/>
          <w:szCs w:val="28"/>
        </w:rPr>
        <w:t xml:space="preserve">2020 годы». Таким образом, «КФК» </w:t>
      </w:r>
      <w:r w:rsidR="00FD1DEB" w:rsidRPr="0025190C">
        <w:rPr>
          <w:rFonts w:ascii="Times New Roman" w:hAnsi="Times New Roman" w:cs="Times New Roman"/>
          <w:color w:val="000000" w:themeColor="text1"/>
          <w:sz w:val="28"/>
          <w:szCs w:val="28"/>
        </w:rPr>
        <w:t>имеет</w:t>
      </w:r>
      <w:r w:rsidR="00B412B6" w:rsidRPr="0025190C">
        <w:rPr>
          <w:rFonts w:ascii="Times New Roman" w:hAnsi="Times New Roman" w:cs="Times New Roman"/>
          <w:color w:val="000000" w:themeColor="text1"/>
          <w:sz w:val="28"/>
          <w:szCs w:val="28"/>
          <w:lang w:val="kk-KZ"/>
        </w:rPr>
        <w:t xml:space="preserve"> </w:t>
      </w:r>
      <w:r w:rsidR="00B412B6" w:rsidRPr="0025190C">
        <w:rPr>
          <w:rFonts w:ascii="Times New Roman" w:hAnsi="Times New Roman" w:cs="Times New Roman"/>
          <w:color w:val="000000" w:themeColor="text1"/>
          <w:sz w:val="28"/>
          <w:szCs w:val="28"/>
        </w:rPr>
        <w:t>возможность</w:t>
      </w:r>
      <w:r w:rsidR="009000EC" w:rsidRPr="0025190C">
        <w:rPr>
          <w:rFonts w:ascii="Times New Roman" w:hAnsi="Times New Roman" w:cs="Times New Roman"/>
          <w:color w:val="000000" w:themeColor="text1"/>
          <w:sz w:val="28"/>
          <w:szCs w:val="28"/>
        </w:rPr>
        <w:t xml:space="preserve"> </w:t>
      </w:r>
      <w:r w:rsidR="00B412B6" w:rsidRPr="0025190C">
        <w:rPr>
          <w:rFonts w:ascii="Times New Roman" w:hAnsi="Times New Roman" w:cs="Times New Roman"/>
          <w:color w:val="000000" w:themeColor="text1"/>
          <w:sz w:val="28"/>
          <w:szCs w:val="28"/>
        </w:rPr>
        <w:t>получать</w:t>
      </w:r>
      <w:r w:rsidR="009000EC" w:rsidRPr="0025190C">
        <w:rPr>
          <w:rFonts w:ascii="Times New Roman" w:hAnsi="Times New Roman" w:cs="Times New Roman"/>
          <w:color w:val="000000" w:themeColor="text1"/>
          <w:sz w:val="28"/>
          <w:szCs w:val="28"/>
        </w:rPr>
        <w:t xml:space="preserve"> в лабораторных условиях оригинальные субстанции и готовые лекарственные формы и доводить их до пр</w:t>
      </w:r>
      <w:r w:rsidR="00EB7420" w:rsidRPr="0025190C">
        <w:rPr>
          <w:rFonts w:ascii="Times New Roman" w:hAnsi="Times New Roman" w:cs="Times New Roman"/>
          <w:color w:val="000000" w:themeColor="text1"/>
          <w:sz w:val="28"/>
          <w:szCs w:val="28"/>
        </w:rPr>
        <w:t>омышленного производства [11</w:t>
      </w:r>
      <w:r w:rsidR="00B835DF" w:rsidRPr="0025190C">
        <w:rPr>
          <w:rFonts w:ascii="Times New Roman" w:hAnsi="Times New Roman" w:cs="Times New Roman"/>
          <w:color w:val="000000" w:themeColor="text1"/>
          <w:sz w:val="28"/>
          <w:szCs w:val="28"/>
        </w:rPr>
        <w:t>5</w:t>
      </w:r>
      <w:r w:rsidR="00EB7420" w:rsidRPr="0025190C">
        <w:rPr>
          <w:rFonts w:ascii="Times New Roman" w:hAnsi="Times New Roman" w:cs="Times New Roman"/>
          <w:color w:val="000000" w:themeColor="text1"/>
          <w:sz w:val="28"/>
          <w:szCs w:val="28"/>
        </w:rPr>
        <w:t>].</w:t>
      </w:r>
    </w:p>
    <w:p w14:paraId="4B1A7340" w14:textId="3B6B804A" w:rsidR="009000EC" w:rsidRPr="0025190C" w:rsidRDefault="009000EC" w:rsidP="009000EC">
      <w:pPr>
        <w:spacing w:after="0" w:line="240" w:lineRule="auto"/>
        <w:ind w:firstLine="567"/>
        <w:jc w:val="both"/>
        <w:rPr>
          <w:rFonts w:ascii="Times New Roman" w:hAnsi="Times New Roman" w:cs="Times New Roman"/>
          <w:color w:val="000000" w:themeColor="text1"/>
          <w:sz w:val="28"/>
          <w:szCs w:val="28"/>
        </w:rPr>
      </w:pPr>
      <w:r w:rsidRPr="0025190C">
        <w:rPr>
          <w:rFonts w:ascii="Times New Roman" w:hAnsi="Times New Roman" w:cs="Times New Roman"/>
          <w:color w:val="000000" w:themeColor="text1"/>
          <w:sz w:val="28"/>
          <w:szCs w:val="28"/>
        </w:rPr>
        <w:t>На базе «КФК» и холдинга «Фитохимия» создан Карагандинский фарм</w:t>
      </w:r>
      <w:r w:rsidR="00AD5EE4" w:rsidRPr="0025190C">
        <w:rPr>
          <w:rFonts w:ascii="Times New Roman" w:hAnsi="Times New Roman" w:cs="Times New Roman"/>
          <w:color w:val="000000" w:themeColor="text1"/>
          <w:sz w:val="28"/>
          <w:szCs w:val="28"/>
        </w:rPr>
        <w:t xml:space="preserve">ацевтический </w:t>
      </w:r>
      <w:r w:rsidRPr="0025190C">
        <w:rPr>
          <w:rFonts w:ascii="Times New Roman" w:hAnsi="Times New Roman" w:cs="Times New Roman"/>
          <w:color w:val="000000" w:themeColor="text1"/>
          <w:sz w:val="28"/>
          <w:szCs w:val="28"/>
        </w:rPr>
        <w:t>кластер</w:t>
      </w:r>
      <w:r w:rsidR="00AD5EE4" w:rsidRPr="0025190C">
        <w:rPr>
          <w:rFonts w:ascii="Times New Roman" w:hAnsi="Times New Roman" w:cs="Times New Roman"/>
          <w:color w:val="000000" w:themeColor="text1"/>
          <w:sz w:val="28"/>
          <w:szCs w:val="28"/>
        </w:rPr>
        <w:t>,</w:t>
      </w:r>
      <w:r w:rsidR="00AA02DD" w:rsidRPr="0025190C">
        <w:rPr>
          <w:rFonts w:ascii="Times New Roman" w:hAnsi="Times New Roman" w:cs="Times New Roman"/>
          <w:color w:val="000000" w:themeColor="text1"/>
          <w:sz w:val="28"/>
          <w:szCs w:val="28"/>
        </w:rPr>
        <w:t xml:space="preserve"> </w:t>
      </w:r>
      <w:r w:rsidR="00AD5EE4" w:rsidRPr="0025190C">
        <w:rPr>
          <w:rFonts w:ascii="Times New Roman" w:hAnsi="Times New Roman" w:cs="Times New Roman"/>
          <w:color w:val="000000" w:themeColor="text1"/>
          <w:sz w:val="28"/>
          <w:szCs w:val="28"/>
        </w:rPr>
        <w:t>ориентированный</w:t>
      </w:r>
      <w:r w:rsidR="00AA02DD" w:rsidRPr="0025190C">
        <w:rPr>
          <w:rFonts w:ascii="Times New Roman" w:hAnsi="Times New Roman" w:cs="Times New Roman"/>
          <w:color w:val="000000" w:themeColor="text1"/>
          <w:sz w:val="28"/>
          <w:szCs w:val="28"/>
        </w:rPr>
        <w:t xml:space="preserve"> на производство оригинальных казахстанских ЛС по стандартам GMP.</w:t>
      </w:r>
      <w:r w:rsidRPr="0025190C">
        <w:rPr>
          <w:rFonts w:ascii="Times New Roman" w:hAnsi="Times New Roman" w:cs="Times New Roman"/>
          <w:color w:val="000000" w:themeColor="text1"/>
          <w:sz w:val="28"/>
          <w:szCs w:val="28"/>
        </w:rPr>
        <w:t xml:space="preserve"> </w:t>
      </w:r>
      <w:r w:rsidR="00AA02DD" w:rsidRPr="0025190C">
        <w:rPr>
          <w:rFonts w:ascii="Times New Roman" w:hAnsi="Times New Roman" w:cs="Times New Roman"/>
          <w:color w:val="000000" w:themeColor="text1"/>
          <w:sz w:val="28"/>
          <w:szCs w:val="28"/>
        </w:rPr>
        <w:t>В кластер</w:t>
      </w:r>
      <w:r w:rsidRPr="0025190C">
        <w:rPr>
          <w:rFonts w:ascii="Times New Roman" w:hAnsi="Times New Roman" w:cs="Times New Roman"/>
          <w:color w:val="000000" w:themeColor="text1"/>
          <w:sz w:val="28"/>
          <w:szCs w:val="28"/>
        </w:rPr>
        <w:t xml:space="preserve"> также входят Карагандинский медицинский университет, Медицинский университет Астана, Медицинский центр Управления делами Президента РК, ПК «Фирма «Кызыл</w:t>
      </w:r>
      <w:r w:rsidR="00EB7420" w:rsidRPr="0025190C">
        <w:rPr>
          <w:rFonts w:ascii="Times New Roman" w:hAnsi="Times New Roman" w:cs="Times New Roman"/>
          <w:color w:val="000000" w:themeColor="text1"/>
          <w:sz w:val="28"/>
          <w:szCs w:val="28"/>
        </w:rPr>
        <w:t>м</w:t>
      </w:r>
      <w:r w:rsidR="00AA02DD" w:rsidRPr="0025190C">
        <w:rPr>
          <w:rFonts w:ascii="Times New Roman" w:hAnsi="Times New Roman" w:cs="Times New Roman"/>
          <w:color w:val="000000" w:themeColor="text1"/>
          <w:sz w:val="28"/>
          <w:szCs w:val="28"/>
        </w:rPr>
        <w:t xml:space="preserve">ай» </w:t>
      </w:r>
      <w:r w:rsidRPr="0025190C">
        <w:rPr>
          <w:rFonts w:ascii="Times New Roman" w:hAnsi="Times New Roman" w:cs="Times New Roman"/>
          <w:color w:val="000000" w:themeColor="text1"/>
          <w:sz w:val="28"/>
          <w:szCs w:val="28"/>
        </w:rPr>
        <w:t xml:space="preserve">и еще </w:t>
      </w:r>
      <w:r w:rsidR="00AA02DD" w:rsidRPr="0025190C">
        <w:rPr>
          <w:rFonts w:ascii="Times New Roman" w:hAnsi="Times New Roman" w:cs="Times New Roman"/>
          <w:color w:val="000000" w:themeColor="text1"/>
          <w:sz w:val="28"/>
          <w:szCs w:val="28"/>
        </w:rPr>
        <w:t>11</w:t>
      </w:r>
      <w:r w:rsidRPr="0025190C">
        <w:rPr>
          <w:rFonts w:ascii="Times New Roman" w:hAnsi="Times New Roman" w:cs="Times New Roman"/>
          <w:color w:val="000000" w:themeColor="text1"/>
          <w:sz w:val="28"/>
          <w:szCs w:val="28"/>
        </w:rPr>
        <w:t xml:space="preserve"> организаций. Кроме Карагандинского регионального кластера, в 2015 году в городе Шымкент был создан Южно</w:t>
      </w:r>
      <w:r w:rsidRPr="0025190C">
        <w:rPr>
          <w:rFonts w:ascii="Times New Roman" w:hAnsi="Times New Roman" w:cs="Times New Roman"/>
          <w:b/>
          <w:color w:val="000000" w:themeColor="text1"/>
          <w:sz w:val="28"/>
          <w:szCs w:val="28"/>
        </w:rPr>
        <w:t>-</w:t>
      </w:r>
      <w:r w:rsidRPr="0025190C">
        <w:rPr>
          <w:rFonts w:ascii="Times New Roman" w:hAnsi="Times New Roman" w:cs="Times New Roman"/>
          <w:color w:val="000000" w:themeColor="text1"/>
          <w:sz w:val="28"/>
          <w:szCs w:val="28"/>
        </w:rPr>
        <w:t>Казахстанский кластер, а в 202</w:t>
      </w:r>
      <w:r w:rsidR="00AA02DD" w:rsidRPr="0025190C">
        <w:rPr>
          <w:rFonts w:ascii="Times New Roman" w:hAnsi="Times New Roman" w:cs="Times New Roman"/>
          <w:color w:val="000000" w:themeColor="text1"/>
          <w:sz w:val="28"/>
          <w:szCs w:val="28"/>
        </w:rPr>
        <w:t xml:space="preserve">0 году </w:t>
      </w:r>
      <w:r w:rsidR="007D1C0A" w:rsidRPr="0025190C">
        <w:rPr>
          <w:rFonts w:ascii="Times New Roman" w:hAnsi="Times New Roman" w:cs="Times New Roman"/>
          <w:color w:val="000000" w:themeColor="text1"/>
          <w:sz w:val="28"/>
          <w:szCs w:val="28"/>
        </w:rPr>
        <w:t xml:space="preserve">в городе Алматы </w:t>
      </w:r>
      <w:r w:rsidR="007E0772" w:rsidRPr="0025190C">
        <w:rPr>
          <w:rFonts w:ascii="Times New Roman" w:hAnsi="Times New Roman" w:cs="Times New Roman"/>
          <w:color w:val="000000" w:themeColor="text1"/>
          <w:sz w:val="28"/>
          <w:szCs w:val="28"/>
        </w:rPr>
        <w:t xml:space="preserve">- </w:t>
      </w:r>
      <w:r w:rsidR="00AA02DD" w:rsidRPr="0025190C">
        <w:rPr>
          <w:rFonts w:ascii="Times New Roman" w:hAnsi="Times New Roman" w:cs="Times New Roman"/>
          <w:color w:val="000000" w:themeColor="text1"/>
          <w:sz w:val="28"/>
          <w:szCs w:val="28"/>
        </w:rPr>
        <w:t>Алматинский кластер.</w:t>
      </w:r>
    </w:p>
    <w:p w14:paraId="50C44008" w14:textId="77777777" w:rsidR="009000EC" w:rsidRPr="0025190C" w:rsidRDefault="009000EC" w:rsidP="009000EC">
      <w:pPr>
        <w:spacing w:after="0" w:line="240" w:lineRule="auto"/>
        <w:ind w:firstLine="567"/>
        <w:jc w:val="both"/>
        <w:rPr>
          <w:rFonts w:ascii="Times New Roman" w:hAnsi="Times New Roman" w:cs="Times New Roman"/>
          <w:color w:val="000000" w:themeColor="text1"/>
          <w:sz w:val="28"/>
          <w:szCs w:val="28"/>
        </w:rPr>
      </w:pPr>
      <w:r w:rsidRPr="0025190C">
        <w:rPr>
          <w:rFonts w:ascii="Times New Roman" w:hAnsi="Times New Roman" w:cs="Times New Roman"/>
          <w:color w:val="000000" w:themeColor="text1"/>
          <w:sz w:val="28"/>
          <w:szCs w:val="28"/>
        </w:rPr>
        <w:t xml:space="preserve">Таким образом, в РК разработкой ЛС занимаются небольшое количество субъектов фармрынка. Доля </w:t>
      </w:r>
      <w:r w:rsidR="00CA6D04" w:rsidRPr="0025190C">
        <w:rPr>
          <w:rFonts w:ascii="Times New Roman" w:hAnsi="Times New Roman" w:cs="Times New Roman"/>
          <w:color w:val="000000" w:themeColor="text1"/>
          <w:sz w:val="28"/>
          <w:szCs w:val="28"/>
        </w:rPr>
        <w:t>на фармрынке РК казахстанских оригинальных ЛС незначительна</w:t>
      </w:r>
      <w:r w:rsidRPr="0025190C">
        <w:rPr>
          <w:rFonts w:ascii="Times New Roman" w:hAnsi="Times New Roman" w:cs="Times New Roman"/>
          <w:color w:val="000000" w:themeColor="text1"/>
          <w:sz w:val="28"/>
          <w:szCs w:val="28"/>
        </w:rPr>
        <w:t>. Поэтому государству необходимо создавать условия для субъектов фармрынка, чтобы они разрабатывали ЛС на территории РК с использованием казахстанского сырья.</w:t>
      </w:r>
    </w:p>
    <w:p w14:paraId="13D94E52" w14:textId="77777777" w:rsidR="009000EC" w:rsidRPr="0025190C" w:rsidRDefault="009000EC" w:rsidP="00223685">
      <w:pPr>
        <w:spacing w:after="0" w:line="240" w:lineRule="auto"/>
        <w:ind w:firstLine="567"/>
        <w:jc w:val="both"/>
        <w:rPr>
          <w:rFonts w:ascii="Times New Roman" w:hAnsi="Times New Roman" w:cs="Times New Roman"/>
          <w:color w:val="000000" w:themeColor="text1"/>
          <w:sz w:val="28"/>
          <w:szCs w:val="28"/>
        </w:rPr>
      </w:pPr>
      <w:r w:rsidRPr="0025190C">
        <w:rPr>
          <w:rFonts w:ascii="Times New Roman" w:hAnsi="Times New Roman" w:cs="Times New Roman"/>
          <w:color w:val="000000" w:themeColor="text1"/>
          <w:sz w:val="28"/>
          <w:szCs w:val="28"/>
          <w:lang w:val="kk-KZ"/>
        </w:rPr>
        <w:t>После разработки, ЛС должн</w:t>
      </w:r>
      <w:r w:rsidR="002B4D1A" w:rsidRPr="0025190C">
        <w:rPr>
          <w:rFonts w:ascii="Times New Roman" w:hAnsi="Times New Roman" w:cs="Times New Roman"/>
          <w:color w:val="000000" w:themeColor="text1"/>
          <w:sz w:val="28"/>
          <w:szCs w:val="28"/>
          <w:lang w:val="kk-KZ"/>
        </w:rPr>
        <w:t>ы</w:t>
      </w:r>
      <w:r w:rsidRPr="0025190C">
        <w:rPr>
          <w:rFonts w:ascii="Times New Roman" w:hAnsi="Times New Roman" w:cs="Times New Roman"/>
          <w:color w:val="000000" w:themeColor="text1"/>
          <w:sz w:val="28"/>
          <w:szCs w:val="28"/>
          <w:lang w:val="kk-KZ"/>
        </w:rPr>
        <w:t xml:space="preserve"> пройти доклинические </w:t>
      </w:r>
      <w:r w:rsidR="002B4D1A" w:rsidRPr="0025190C">
        <w:rPr>
          <w:rFonts w:ascii="Times New Roman" w:hAnsi="Times New Roman" w:cs="Times New Roman"/>
          <w:color w:val="000000" w:themeColor="text1"/>
          <w:sz w:val="28"/>
          <w:szCs w:val="28"/>
          <w:lang w:val="kk-KZ"/>
        </w:rPr>
        <w:t xml:space="preserve">исследования </w:t>
      </w:r>
      <w:r w:rsidR="002F3101" w:rsidRPr="0025190C">
        <w:rPr>
          <w:rFonts w:ascii="Times New Roman" w:hAnsi="Times New Roman" w:cs="Times New Roman"/>
          <w:color w:val="000000" w:themeColor="text1"/>
          <w:sz w:val="28"/>
          <w:szCs w:val="28"/>
          <w:lang w:val="kk-KZ"/>
        </w:rPr>
        <w:t xml:space="preserve">(на животных) </w:t>
      </w:r>
      <w:r w:rsidRPr="0025190C">
        <w:rPr>
          <w:rFonts w:ascii="Times New Roman" w:hAnsi="Times New Roman" w:cs="Times New Roman"/>
          <w:color w:val="000000" w:themeColor="text1"/>
          <w:sz w:val="28"/>
          <w:szCs w:val="28"/>
          <w:lang w:val="kk-KZ"/>
        </w:rPr>
        <w:t xml:space="preserve">и </w:t>
      </w:r>
      <w:r w:rsidR="002B4D1A" w:rsidRPr="0025190C">
        <w:rPr>
          <w:rFonts w:ascii="Times New Roman" w:hAnsi="Times New Roman" w:cs="Times New Roman"/>
          <w:color w:val="000000" w:themeColor="text1"/>
          <w:sz w:val="28"/>
          <w:szCs w:val="28"/>
          <w:lang w:val="kk-KZ"/>
        </w:rPr>
        <w:t>КИ</w:t>
      </w:r>
      <w:r w:rsidRPr="0025190C">
        <w:rPr>
          <w:rFonts w:ascii="Times New Roman" w:hAnsi="Times New Roman" w:cs="Times New Roman"/>
          <w:color w:val="000000" w:themeColor="text1"/>
          <w:sz w:val="28"/>
          <w:szCs w:val="28"/>
          <w:lang w:val="kk-KZ"/>
        </w:rPr>
        <w:t xml:space="preserve"> </w:t>
      </w:r>
      <w:r w:rsidR="002F3101" w:rsidRPr="0025190C">
        <w:rPr>
          <w:rFonts w:ascii="Times New Roman" w:hAnsi="Times New Roman" w:cs="Times New Roman"/>
          <w:color w:val="000000" w:themeColor="text1"/>
          <w:sz w:val="28"/>
          <w:szCs w:val="28"/>
          <w:lang w:val="kk-KZ"/>
        </w:rPr>
        <w:t>(на людях) с использованием научных методов</w:t>
      </w:r>
      <w:r w:rsidRPr="0025190C">
        <w:rPr>
          <w:rFonts w:ascii="Times New Roman" w:hAnsi="Times New Roman" w:cs="Times New Roman"/>
          <w:color w:val="000000" w:themeColor="text1"/>
          <w:sz w:val="28"/>
          <w:szCs w:val="28"/>
          <w:lang w:val="kk-KZ"/>
        </w:rPr>
        <w:t xml:space="preserve">. Доклинические исследования направлены на получение доказательств фармакологической активности и безопасности ЛС, </w:t>
      </w:r>
      <w:r w:rsidR="002B4D1A" w:rsidRPr="0025190C">
        <w:rPr>
          <w:rFonts w:ascii="Times New Roman" w:hAnsi="Times New Roman" w:cs="Times New Roman"/>
          <w:color w:val="000000" w:themeColor="text1"/>
          <w:sz w:val="28"/>
          <w:szCs w:val="28"/>
          <w:lang w:val="kk-KZ"/>
        </w:rPr>
        <w:t>КИ</w:t>
      </w:r>
      <w:r w:rsidRPr="0025190C">
        <w:rPr>
          <w:rFonts w:ascii="Times New Roman" w:hAnsi="Times New Roman" w:cs="Times New Roman"/>
          <w:color w:val="000000" w:themeColor="text1"/>
          <w:sz w:val="28"/>
          <w:szCs w:val="28"/>
          <w:lang w:val="kk-KZ"/>
        </w:rPr>
        <w:t xml:space="preserve"> проводятся для выявления нежелательных реакций и подтверждения клинических или ф</w:t>
      </w:r>
      <w:r w:rsidR="002F3101" w:rsidRPr="0025190C">
        <w:rPr>
          <w:rFonts w:ascii="Times New Roman" w:hAnsi="Times New Roman" w:cs="Times New Roman"/>
          <w:color w:val="000000" w:themeColor="text1"/>
          <w:sz w:val="28"/>
          <w:szCs w:val="28"/>
          <w:lang w:val="kk-KZ"/>
        </w:rPr>
        <w:t>армакодинамических эффектов ЛС.</w:t>
      </w:r>
      <w:r w:rsidR="002F3101" w:rsidRPr="0025190C">
        <w:rPr>
          <w:rFonts w:ascii="Times New Roman" w:hAnsi="Times New Roman" w:cs="Times New Roman"/>
          <w:color w:val="000000" w:themeColor="text1"/>
          <w:sz w:val="28"/>
          <w:szCs w:val="28"/>
        </w:rPr>
        <w:t xml:space="preserve"> </w:t>
      </w:r>
      <w:r w:rsidRPr="0025190C">
        <w:rPr>
          <w:rFonts w:ascii="Times New Roman" w:hAnsi="Times New Roman" w:cs="Times New Roman"/>
          <w:color w:val="000000" w:themeColor="text1"/>
          <w:sz w:val="28"/>
          <w:szCs w:val="28"/>
          <w:lang w:val="kk-KZ"/>
        </w:rPr>
        <w:t>Заключение на проведение исследований можно получить, подав необходимые документы через веб</w:t>
      </w:r>
      <w:r w:rsidRPr="0025190C">
        <w:rPr>
          <w:rFonts w:ascii="Times New Roman" w:hAnsi="Times New Roman" w:cs="Times New Roman"/>
          <w:b/>
          <w:color w:val="000000" w:themeColor="text1"/>
          <w:sz w:val="28"/>
          <w:szCs w:val="28"/>
          <w:lang w:val="kk-KZ"/>
        </w:rPr>
        <w:t>-</w:t>
      </w:r>
      <w:r w:rsidRPr="0025190C">
        <w:rPr>
          <w:rFonts w:ascii="Times New Roman" w:hAnsi="Times New Roman" w:cs="Times New Roman"/>
          <w:color w:val="000000" w:themeColor="text1"/>
          <w:sz w:val="28"/>
          <w:szCs w:val="28"/>
          <w:lang w:val="kk-KZ"/>
        </w:rPr>
        <w:t>портал «ЭП». Данную госуслугу предоставляет «КМФК». В личном кабинете на веб</w:t>
      </w:r>
      <w:r w:rsidRPr="0025190C">
        <w:rPr>
          <w:rFonts w:ascii="Times New Roman" w:hAnsi="Times New Roman" w:cs="Times New Roman"/>
          <w:b/>
          <w:color w:val="000000" w:themeColor="text1"/>
          <w:sz w:val="28"/>
          <w:szCs w:val="28"/>
          <w:lang w:val="kk-KZ"/>
        </w:rPr>
        <w:t>-</w:t>
      </w:r>
      <w:r w:rsidRPr="0025190C">
        <w:rPr>
          <w:rFonts w:ascii="Times New Roman" w:hAnsi="Times New Roman" w:cs="Times New Roman"/>
          <w:color w:val="000000" w:themeColor="text1"/>
          <w:sz w:val="28"/>
          <w:szCs w:val="28"/>
          <w:lang w:val="kk-KZ"/>
        </w:rPr>
        <w:t xml:space="preserve">портале отображаются все стадии получения госуслуги и в течение 5 рабочих дней </w:t>
      </w:r>
      <w:r w:rsidR="002D32ED" w:rsidRPr="0025190C">
        <w:rPr>
          <w:rFonts w:ascii="Times New Roman" w:hAnsi="Times New Roman" w:cs="Times New Roman"/>
          <w:color w:val="000000" w:themeColor="text1"/>
          <w:sz w:val="28"/>
          <w:szCs w:val="28"/>
          <w:lang w:val="kk-KZ"/>
        </w:rPr>
        <w:t xml:space="preserve">«КМФК» </w:t>
      </w:r>
      <w:r w:rsidR="002B4D1A" w:rsidRPr="0025190C">
        <w:rPr>
          <w:rFonts w:ascii="Times New Roman" w:hAnsi="Times New Roman" w:cs="Times New Roman"/>
          <w:color w:val="000000" w:themeColor="text1"/>
          <w:sz w:val="28"/>
          <w:szCs w:val="28"/>
          <w:lang w:val="kk-KZ"/>
        </w:rPr>
        <w:t>выдает</w:t>
      </w:r>
      <w:r w:rsidRPr="0025190C">
        <w:rPr>
          <w:rFonts w:ascii="Times New Roman" w:hAnsi="Times New Roman" w:cs="Times New Roman"/>
          <w:color w:val="000000" w:themeColor="text1"/>
          <w:sz w:val="28"/>
          <w:szCs w:val="28"/>
          <w:lang w:val="kk-KZ"/>
        </w:rPr>
        <w:t xml:space="preserve"> заключение на проведение исследования. В случае отказа, </w:t>
      </w:r>
      <w:r w:rsidR="00B75106" w:rsidRPr="0025190C">
        <w:rPr>
          <w:rFonts w:ascii="Times New Roman" w:hAnsi="Times New Roman" w:cs="Times New Roman"/>
          <w:color w:val="000000" w:themeColor="text1"/>
          <w:sz w:val="28"/>
          <w:szCs w:val="28"/>
          <w:lang w:val="kk-KZ"/>
        </w:rPr>
        <w:t>«КМФК»</w:t>
      </w:r>
      <w:r w:rsidRPr="0025190C">
        <w:rPr>
          <w:rFonts w:ascii="Times New Roman" w:hAnsi="Times New Roman" w:cs="Times New Roman"/>
          <w:color w:val="000000" w:themeColor="text1"/>
          <w:sz w:val="28"/>
          <w:szCs w:val="28"/>
          <w:lang w:val="kk-KZ"/>
        </w:rPr>
        <w:t xml:space="preserve"> долж</w:t>
      </w:r>
      <w:r w:rsidR="00B75106" w:rsidRPr="0025190C">
        <w:rPr>
          <w:rFonts w:ascii="Times New Roman" w:hAnsi="Times New Roman" w:cs="Times New Roman"/>
          <w:color w:val="000000" w:themeColor="text1"/>
          <w:sz w:val="28"/>
          <w:szCs w:val="28"/>
          <w:lang w:val="kk-KZ"/>
        </w:rPr>
        <w:t>но</w:t>
      </w:r>
      <w:r w:rsidRPr="0025190C">
        <w:rPr>
          <w:rFonts w:ascii="Times New Roman" w:hAnsi="Times New Roman" w:cs="Times New Roman"/>
          <w:color w:val="000000" w:themeColor="text1"/>
          <w:sz w:val="28"/>
          <w:szCs w:val="28"/>
          <w:lang w:val="kk-KZ"/>
        </w:rPr>
        <w:t xml:space="preserve"> дать мотивированный ответ на причины отказа. В случае несогласия с решением, заявители могут подавать жалобу руководителю </w:t>
      </w:r>
      <w:r w:rsidR="00B75106" w:rsidRPr="0025190C">
        <w:rPr>
          <w:rFonts w:ascii="Times New Roman" w:hAnsi="Times New Roman" w:cs="Times New Roman"/>
          <w:color w:val="000000" w:themeColor="text1"/>
          <w:sz w:val="28"/>
          <w:szCs w:val="28"/>
          <w:lang w:val="kk-KZ"/>
        </w:rPr>
        <w:t xml:space="preserve">«КМФК» </w:t>
      </w:r>
      <w:r w:rsidRPr="0025190C">
        <w:rPr>
          <w:rFonts w:ascii="Times New Roman" w:hAnsi="Times New Roman" w:cs="Times New Roman"/>
          <w:color w:val="000000" w:themeColor="text1"/>
          <w:sz w:val="28"/>
          <w:szCs w:val="28"/>
          <w:lang w:val="kk-KZ"/>
        </w:rPr>
        <w:t xml:space="preserve">или </w:t>
      </w:r>
      <w:r w:rsidR="00873CC3" w:rsidRPr="0025190C">
        <w:rPr>
          <w:rFonts w:ascii="Times New Roman" w:hAnsi="Times New Roman" w:cs="Times New Roman"/>
          <w:color w:val="000000" w:themeColor="text1"/>
          <w:sz w:val="28"/>
          <w:szCs w:val="28"/>
          <w:lang w:val="kk-KZ"/>
        </w:rPr>
        <w:t xml:space="preserve">в </w:t>
      </w:r>
      <w:r w:rsidRPr="0025190C">
        <w:rPr>
          <w:rFonts w:ascii="Times New Roman" w:hAnsi="Times New Roman" w:cs="Times New Roman"/>
          <w:color w:val="000000" w:themeColor="text1"/>
          <w:sz w:val="28"/>
          <w:szCs w:val="28"/>
          <w:lang w:val="kk-KZ"/>
        </w:rPr>
        <w:t>«АДГС», а также оспорить решения в судебном порядке.</w:t>
      </w:r>
    </w:p>
    <w:p w14:paraId="129E6A59" w14:textId="6C3D9F21" w:rsidR="009000EC" w:rsidRPr="0025190C" w:rsidRDefault="00CA6D04" w:rsidP="009000EC">
      <w:pPr>
        <w:spacing w:after="0" w:line="240" w:lineRule="auto"/>
        <w:ind w:firstLine="567"/>
        <w:jc w:val="both"/>
        <w:rPr>
          <w:rFonts w:ascii="Times New Roman" w:hAnsi="Times New Roman" w:cs="Times New Roman"/>
          <w:color w:val="000000" w:themeColor="text1"/>
          <w:sz w:val="28"/>
          <w:szCs w:val="28"/>
        </w:rPr>
      </w:pPr>
      <w:r w:rsidRPr="0025190C">
        <w:rPr>
          <w:rFonts w:ascii="Times New Roman" w:hAnsi="Times New Roman" w:cs="Times New Roman"/>
          <w:color w:val="000000" w:themeColor="text1"/>
          <w:sz w:val="28"/>
          <w:szCs w:val="28"/>
          <w:lang w:val="kk-KZ"/>
        </w:rPr>
        <w:t>«НЦЭЛСи</w:t>
      </w:r>
      <w:r w:rsidR="009000EC" w:rsidRPr="0025190C">
        <w:rPr>
          <w:rFonts w:ascii="Times New Roman" w:hAnsi="Times New Roman" w:cs="Times New Roman"/>
          <w:color w:val="000000" w:themeColor="text1"/>
          <w:sz w:val="28"/>
          <w:szCs w:val="28"/>
          <w:lang w:val="kk-KZ"/>
        </w:rPr>
        <w:t xml:space="preserve">МИ» определяет порядок проведения доклинических </w:t>
      </w:r>
      <w:r w:rsidR="002B4D1A" w:rsidRPr="0025190C">
        <w:rPr>
          <w:rFonts w:ascii="Times New Roman" w:hAnsi="Times New Roman" w:cs="Times New Roman"/>
          <w:color w:val="000000" w:themeColor="text1"/>
          <w:sz w:val="28"/>
          <w:szCs w:val="28"/>
          <w:lang w:val="kk-KZ"/>
        </w:rPr>
        <w:t xml:space="preserve">исследований </w:t>
      </w:r>
      <w:r w:rsidR="009000EC" w:rsidRPr="0025190C">
        <w:rPr>
          <w:rFonts w:ascii="Times New Roman" w:hAnsi="Times New Roman" w:cs="Times New Roman"/>
          <w:color w:val="000000" w:themeColor="text1"/>
          <w:sz w:val="28"/>
          <w:szCs w:val="28"/>
          <w:lang w:val="kk-KZ"/>
        </w:rPr>
        <w:t xml:space="preserve">и </w:t>
      </w:r>
      <w:r w:rsidR="002B4D1A" w:rsidRPr="0025190C">
        <w:rPr>
          <w:rFonts w:ascii="Times New Roman" w:hAnsi="Times New Roman" w:cs="Times New Roman"/>
          <w:color w:val="000000" w:themeColor="text1"/>
          <w:sz w:val="28"/>
          <w:szCs w:val="28"/>
          <w:lang w:val="kk-KZ"/>
        </w:rPr>
        <w:t>КИ</w:t>
      </w:r>
      <w:r w:rsidR="009000EC" w:rsidRPr="0025190C">
        <w:rPr>
          <w:rFonts w:ascii="Times New Roman" w:hAnsi="Times New Roman" w:cs="Times New Roman"/>
          <w:color w:val="000000" w:themeColor="text1"/>
          <w:sz w:val="28"/>
          <w:szCs w:val="28"/>
          <w:lang w:val="kk-KZ"/>
        </w:rPr>
        <w:t>. Центр также может проводить исследования биоэквивалентности ЛС, доклинические исследования безопасности и эффективности ЛС, фармакокинетические исследования и исследования сравнительной кинетики в условиях «in</w:t>
      </w:r>
      <w:r w:rsidR="009000EC" w:rsidRPr="0025190C">
        <w:rPr>
          <w:rFonts w:ascii="Times New Roman" w:hAnsi="Times New Roman" w:cs="Times New Roman"/>
          <w:b/>
          <w:color w:val="000000" w:themeColor="text1"/>
          <w:sz w:val="28"/>
          <w:szCs w:val="28"/>
          <w:lang w:val="kk-KZ"/>
        </w:rPr>
        <w:t>-</w:t>
      </w:r>
      <w:r w:rsidR="009000EC" w:rsidRPr="0025190C">
        <w:rPr>
          <w:rFonts w:ascii="Times New Roman" w:hAnsi="Times New Roman" w:cs="Times New Roman"/>
          <w:color w:val="000000" w:themeColor="text1"/>
          <w:sz w:val="28"/>
          <w:szCs w:val="28"/>
          <w:lang w:val="kk-KZ"/>
        </w:rPr>
        <w:t xml:space="preserve">vitro». Чтобы получить экспертизу материалов </w:t>
      </w:r>
      <w:r w:rsidR="002B4D1A" w:rsidRPr="0025190C">
        <w:rPr>
          <w:rFonts w:ascii="Times New Roman" w:hAnsi="Times New Roman" w:cs="Times New Roman"/>
          <w:color w:val="000000" w:themeColor="text1"/>
          <w:sz w:val="28"/>
          <w:szCs w:val="28"/>
          <w:lang w:val="kk-KZ"/>
        </w:rPr>
        <w:t>КИ</w:t>
      </w:r>
      <w:r w:rsidR="009000EC" w:rsidRPr="0025190C">
        <w:rPr>
          <w:rFonts w:ascii="Times New Roman" w:hAnsi="Times New Roman" w:cs="Times New Roman"/>
          <w:color w:val="000000" w:themeColor="text1"/>
          <w:sz w:val="28"/>
          <w:szCs w:val="28"/>
          <w:lang w:val="kk-KZ"/>
        </w:rPr>
        <w:t>, заявителю необходимо подать документы</w:t>
      </w:r>
      <w:r w:rsidR="00F92BCC" w:rsidRPr="0025190C">
        <w:rPr>
          <w:rFonts w:ascii="Times New Roman" w:hAnsi="Times New Roman" w:cs="Times New Roman"/>
          <w:color w:val="000000" w:themeColor="text1"/>
          <w:sz w:val="28"/>
          <w:szCs w:val="28"/>
          <w:lang w:val="kk-KZ"/>
        </w:rPr>
        <w:t>,</w:t>
      </w:r>
      <w:r w:rsidR="009000EC" w:rsidRPr="0025190C">
        <w:rPr>
          <w:rFonts w:ascii="Times New Roman" w:hAnsi="Times New Roman" w:cs="Times New Roman"/>
          <w:color w:val="000000" w:themeColor="text1"/>
          <w:sz w:val="28"/>
          <w:szCs w:val="28"/>
          <w:lang w:val="kk-KZ"/>
        </w:rPr>
        <w:t xml:space="preserve"> предусмотренн</w:t>
      </w:r>
      <w:r w:rsidRPr="0025190C">
        <w:rPr>
          <w:rFonts w:ascii="Times New Roman" w:hAnsi="Times New Roman" w:cs="Times New Roman"/>
          <w:color w:val="000000" w:themeColor="text1"/>
          <w:sz w:val="28"/>
          <w:szCs w:val="28"/>
          <w:lang w:val="kk-KZ"/>
        </w:rPr>
        <w:t>ые з</w:t>
      </w:r>
      <w:r w:rsidR="00223685" w:rsidRPr="0025190C">
        <w:rPr>
          <w:rFonts w:ascii="Times New Roman" w:hAnsi="Times New Roman" w:cs="Times New Roman"/>
          <w:color w:val="000000" w:themeColor="text1"/>
          <w:sz w:val="28"/>
          <w:szCs w:val="28"/>
          <w:lang w:val="kk-KZ"/>
        </w:rPr>
        <w:t>аконодательством РК</w:t>
      </w:r>
      <w:r w:rsidR="00CE2E87" w:rsidRPr="0025190C">
        <w:rPr>
          <w:rFonts w:ascii="Times New Roman" w:hAnsi="Times New Roman" w:cs="Times New Roman"/>
          <w:color w:val="000000" w:themeColor="text1"/>
          <w:sz w:val="28"/>
          <w:szCs w:val="28"/>
          <w:lang w:val="kk-KZ"/>
        </w:rPr>
        <w:t>.</w:t>
      </w:r>
    </w:p>
    <w:p w14:paraId="6262818A" w14:textId="77777777" w:rsidR="009000EC" w:rsidRPr="0025190C" w:rsidRDefault="009000EC" w:rsidP="009000EC">
      <w:pPr>
        <w:spacing w:after="0" w:line="240" w:lineRule="auto"/>
        <w:ind w:firstLine="567"/>
        <w:jc w:val="both"/>
        <w:rPr>
          <w:rFonts w:ascii="Times New Roman" w:hAnsi="Times New Roman" w:cs="Times New Roman"/>
          <w:color w:val="000000" w:themeColor="text1"/>
          <w:sz w:val="28"/>
          <w:szCs w:val="28"/>
          <w:lang w:val="kk-KZ"/>
        </w:rPr>
      </w:pPr>
      <w:r w:rsidRPr="0025190C">
        <w:rPr>
          <w:rFonts w:ascii="Times New Roman" w:hAnsi="Times New Roman" w:cs="Times New Roman"/>
          <w:color w:val="000000" w:themeColor="text1"/>
          <w:sz w:val="28"/>
          <w:szCs w:val="28"/>
          <w:lang w:val="kk-KZ"/>
        </w:rPr>
        <w:t>Все исследования ЛС должны проводиться в соответствии со стандартами GLP и GCP ЕАЭС</w:t>
      </w:r>
      <w:r w:rsidRPr="0025190C">
        <w:rPr>
          <w:rFonts w:ascii="Times New Roman" w:hAnsi="Times New Roman" w:cs="Times New Roman"/>
          <w:color w:val="000000" w:themeColor="text1"/>
          <w:sz w:val="28"/>
          <w:szCs w:val="28"/>
        </w:rPr>
        <w:t>, РК</w:t>
      </w:r>
      <w:r w:rsidRPr="0025190C">
        <w:rPr>
          <w:rFonts w:ascii="Times New Roman" w:hAnsi="Times New Roman" w:cs="Times New Roman"/>
          <w:color w:val="000000" w:themeColor="text1"/>
          <w:sz w:val="28"/>
          <w:szCs w:val="28"/>
          <w:lang w:val="kk-KZ"/>
        </w:rPr>
        <w:t xml:space="preserve"> или ратифицированными РК международными нормами. При предоставлен</w:t>
      </w:r>
      <w:r w:rsidR="00223685" w:rsidRPr="0025190C">
        <w:rPr>
          <w:rFonts w:ascii="Times New Roman" w:hAnsi="Times New Roman" w:cs="Times New Roman"/>
          <w:color w:val="000000" w:themeColor="text1"/>
          <w:sz w:val="28"/>
          <w:szCs w:val="28"/>
          <w:lang w:val="kk-KZ"/>
        </w:rPr>
        <w:t>ии обоснованных доказательств,</w:t>
      </w:r>
      <w:r w:rsidRPr="0025190C">
        <w:rPr>
          <w:rFonts w:ascii="Times New Roman" w:hAnsi="Times New Roman" w:cs="Times New Roman"/>
          <w:color w:val="000000" w:themeColor="text1"/>
          <w:sz w:val="28"/>
          <w:szCs w:val="28"/>
          <w:lang w:val="kk-KZ"/>
        </w:rPr>
        <w:t xml:space="preserve"> в следующих случаях, предусмотрена ускоренная экспертиза </w:t>
      </w:r>
      <w:r w:rsidR="002B4D1A" w:rsidRPr="0025190C">
        <w:rPr>
          <w:rFonts w:ascii="Times New Roman" w:hAnsi="Times New Roman" w:cs="Times New Roman"/>
          <w:color w:val="000000" w:themeColor="text1"/>
          <w:sz w:val="28"/>
          <w:szCs w:val="28"/>
          <w:lang w:val="kk-KZ"/>
        </w:rPr>
        <w:t>КИ</w:t>
      </w:r>
      <w:r w:rsidRPr="0025190C">
        <w:rPr>
          <w:rFonts w:ascii="Times New Roman" w:hAnsi="Times New Roman" w:cs="Times New Roman"/>
          <w:color w:val="000000" w:themeColor="text1"/>
          <w:sz w:val="28"/>
          <w:szCs w:val="28"/>
          <w:lang w:val="kk-KZ"/>
        </w:rPr>
        <w:t xml:space="preserve"> и биоэтических экспертиз ЛС:</w:t>
      </w:r>
    </w:p>
    <w:p w14:paraId="78108796" w14:textId="77777777" w:rsidR="009000EC" w:rsidRPr="0025190C" w:rsidRDefault="009000EC" w:rsidP="009000EC">
      <w:pPr>
        <w:spacing w:after="0" w:line="240" w:lineRule="auto"/>
        <w:ind w:firstLine="567"/>
        <w:jc w:val="both"/>
        <w:rPr>
          <w:rFonts w:ascii="Times New Roman" w:hAnsi="Times New Roman" w:cs="Times New Roman"/>
          <w:color w:val="000000" w:themeColor="text1"/>
          <w:sz w:val="28"/>
          <w:szCs w:val="28"/>
          <w:lang w:val="kk-KZ"/>
        </w:rPr>
      </w:pPr>
      <w:r w:rsidRPr="0025190C">
        <w:rPr>
          <w:rFonts w:ascii="Times New Roman" w:hAnsi="Times New Roman" w:cs="Times New Roman"/>
          <w:b/>
          <w:color w:val="000000" w:themeColor="text1"/>
          <w:sz w:val="28"/>
          <w:szCs w:val="28"/>
          <w:lang w:val="kk-KZ"/>
        </w:rPr>
        <w:t>-</w:t>
      </w:r>
      <w:r w:rsidRPr="0025190C">
        <w:rPr>
          <w:rFonts w:ascii="Times New Roman" w:hAnsi="Times New Roman" w:cs="Times New Roman"/>
          <w:color w:val="000000" w:themeColor="text1"/>
          <w:sz w:val="28"/>
          <w:szCs w:val="28"/>
          <w:lang w:val="kk-KZ"/>
        </w:rPr>
        <w:t xml:space="preserve"> в случаях форс</w:t>
      </w:r>
      <w:r w:rsidRPr="0025190C">
        <w:rPr>
          <w:rFonts w:ascii="Times New Roman" w:hAnsi="Times New Roman" w:cs="Times New Roman"/>
          <w:b/>
          <w:color w:val="000000" w:themeColor="text1"/>
          <w:sz w:val="28"/>
          <w:szCs w:val="28"/>
          <w:lang w:val="kk-KZ"/>
        </w:rPr>
        <w:t>-</w:t>
      </w:r>
      <w:r w:rsidRPr="0025190C">
        <w:rPr>
          <w:rFonts w:ascii="Times New Roman" w:hAnsi="Times New Roman" w:cs="Times New Roman"/>
          <w:color w:val="000000" w:themeColor="text1"/>
          <w:sz w:val="28"/>
          <w:szCs w:val="28"/>
          <w:lang w:val="kk-KZ"/>
        </w:rPr>
        <w:t>мажорных ситуаций;</w:t>
      </w:r>
    </w:p>
    <w:p w14:paraId="2D2E7A62" w14:textId="77777777" w:rsidR="009000EC" w:rsidRPr="0025190C" w:rsidRDefault="009000EC" w:rsidP="009000EC">
      <w:pPr>
        <w:spacing w:after="0" w:line="240" w:lineRule="auto"/>
        <w:ind w:firstLine="567"/>
        <w:jc w:val="both"/>
        <w:rPr>
          <w:rFonts w:ascii="Times New Roman" w:hAnsi="Times New Roman" w:cs="Times New Roman"/>
          <w:color w:val="000000" w:themeColor="text1"/>
          <w:sz w:val="28"/>
          <w:szCs w:val="28"/>
          <w:lang w:val="kk-KZ"/>
        </w:rPr>
      </w:pPr>
      <w:r w:rsidRPr="0025190C">
        <w:rPr>
          <w:rFonts w:ascii="Times New Roman" w:hAnsi="Times New Roman" w:cs="Times New Roman"/>
          <w:b/>
          <w:color w:val="000000" w:themeColor="text1"/>
          <w:sz w:val="28"/>
          <w:szCs w:val="28"/>
          <w:lang w:val="kk-KZ"/>
        </w:rPr>
        <w:t>-</w:t>
      </w:r>
      <w:r w:rsidRPr="0025190C">
        <w:rPr>
          <w:rFonts w:ascii="Times New Roman" w:hAnsi="Times New Roman" w:cs="Times New Roman"/>
          <w:color w:val="000000" w:themeColor="text1"/>
          <w:sz w:val="28"/>
          <w:szCs w:val="28"/>
          <w:lang w:val="kk-KZ"/>
        </w:rPr>
        <w:t xml:space="preserve"> если ЛС является орфанным (редким);</w:t>
      </w:r>
    </w:p>
    <w:p w14:paraId="6B19C2DD" w14:textId="77777777" w:rsidR="009000EC" w:rsidRPr="0025190C" w:rsidRDefault="009000EC" w:rsidP="009000EC">
      <w:pPr>
        <w:spacing w:after="0" w:line="240" w:lineRule="auto"/>
        <w:ind w:firstLine="567"/>
        <w:jc w:val="both"/>
        <w:rPr>
          <w:rFonts w:ascii="Times New Roman" w:hAnsi="Times New Roman" w:cs="Times New Roman"/>
          <w:color w:val="000000" w:themeColor="text1"/>
          <w:sz w:val="28"/>
          <w:szCs w:val="28"/>
          <w:lang w:val="kk-KZ"/>
        </w:rPr>
      </w:pPr>
      <w:r w:rsidRPr="0025190C">
        <w:rPr>
          <w:rFonts w:ascii="Times New Roman" w:hAnsi="Times New Roman" w:cs="Times New Roman"/>
          <w:b/>
          <w:color w:val="000000" w:themeColor="text1"/>
          <w:sz w:val="28"/>
          <w:szCs w:val="28"/>
          <w:lang w:val="kk-KZ"/>
        </w:rPr>
        <w:t>-</w:t>
      </w:r>
      <w:r w:rsidRPr="0025190C">
        <w:rPr>
          <w:rFonts w:ascii="Times New Roman" w:hAnsi="Times New Roman" w:cs="Times New Roman"/>
          <w:color w:val="000000" w:themeColor="text1"/>
          <w:sz w:val="28"/>
          <w:szCs w:val="28"/>
          <w:lang w:val="kk-KZ"/>
        </w:rPr>
        <w:t xml:space="preserve"> ЛС передовой терапии, для личного применения с использованием биологических материалов пациента или подобранного под него донора.</w:t>
      </w:r>
    </w:p>
    <w:p w14:paraId="56557A24" w14:textId="77777777" w:rsidR="009000EC" w:rsidRPr="0025190C" w:rsidRDefault="009000EC" w:rsidP="009000EC">
      <w:pPr>
        <w:spacing w:after="0" w:line="240" w:lineRule="auto"/>
        <w:ind w:firstLine="567"/>
        <w:jc w:val="both"/>
        <w:rPr>
          <w:rFonts w:ascii="Times New Roman" w:hAnsi="Times New Roman" w:cs="Times New Roman"/>
          <w:color w:val="000000" w:themeColor="text1"/>
          <w:sz w:val="28"/>
          <w:szCs w:val="28"/>
          <w:lang w:val="kk-KZ"/>
        </w:rPr>
      </w:pPr>
      <w:r w:rsidRPr="0025190C">
        <w:rPr>
          <w:rFonts w:ascii="Times New Roman" w:hAnsi="Times New Roman" w:cs="Times New Roman"/>
          <w:color w:val="000000" w:themeColor="text1"/>
          <w:sz w:val="28"/>
          <w:szCs w:val="28"/>
          <w:lang w:val="kk-KZ"/>
        </w:rPr>
        <w:t xml:space="preserve">При </w:t>
      </w:r>
      <w:r w:rsidR="00223685" w:rsidRPr="0025190C">
        <w:rPr>
          <w:rFonts w:ascii="Times New Roman" w:hAnsi="Times New Roman" w:cs="Times New Roman"/>
          <w:color w:val="000000" w:themeColor="text1"/>
          <w:sz w:val="28"/>
          <w:szCs w:val="28"/>
          <w:lang w:val="kk-KZ"/>
        </w:rPr>
        <w:t>проведении ускоренной процедуры</w:t>
      </w:r>
      <w:r w:rsidRPr="0025190C">
        <w:rPr>
          <w:rFonts w:ascii="Times New Roman" w:hAnsi="Times New Roman" w:cs="Times New Roman"/>
          <w:color w:val="000000" w:themeColor="text1"/>
          <w:sz w:val="28"/>
          <w:szCs w:val="28"/>
          <w:lang w:val="kk-KZ"/>
        </w:rPr>
        <w:t xml:space="preserve"> эффективность, безопасность и качество ЛС не должны быть снижены. Ускоренная проце</w:t>
      </w:r>
      <w:r w:rsidR="00873CC3" w:rsidRPr="0025190C">
        <w:rPr>
          <w:rFonts w:ascii="Times New Roman" w:hAnsi="Times New Roman" w:cs="Times New Roman"/>
          <w:color w:val="000000" w:themeColor="text1"/>
          <w:sz w:val="28"/>
          <w:szCs w:val="28"/>
          <w:lang w:val="kk-KZ"/>
        </w:rPr>
        <w:t>дура должна проводиться так же</w:t>
      </w:r>
      <w:r w:rsidRPr="0025190C">
        <w:rPr>
          <w:rFonts w:ascii="Times New Roman" w:hAnsi="Times New Roman" w:cs="Times New Roman"/>
          <w:color w:val="000000" w:themeColor="text1"/>
          <w:sz w:val="28"/>
          <w:szCs w:val="28"/>
          <w:lang w:val="kk-KZ"/>
        </w:rPr>
        <w:t xml:space="preserve"> как и обычная процедура </w:t>
      </w:r>
      <w:r w:rsidR="002B4D1A" w:rsidRPr="0025190C">
        <w:rPr>
          <w:rFonts w:ascii="Times New Roman" w:hAnsi="Times New Roman" w:cs="Times New Roman"/>
          <w:color w:val="000000" w:themeColor="text1"/>
          <w:sz w:val="28"/>
          <w:szCs w:val="28"/>
          <w:lang w:val="kk-KZ"/>
        </w:rPr>
        <w:t>КИ</w:t>
      </w:r>
      <w:r w:rsidRPr="0025190C">
        <w:rPr>
          <w:rFonts w:ascii="Times New Roman" w:hAnsi="Times New Roman" w:cs="Times New Roman"/>
          <w:color w:val="000000" w:themeColor="text1"/>
          <w:sz w:val="28"/>
          <w:szCs w:val="28"/>
          <w:lang w:val="kk-KZ"/>
        </w:rPr>
        <w:t xml:space="preserve"> ЛС, но</w:t>
      </w:r>
      <w:r w:rsidR="00873CC3" w:rsidRPr="0025190C">
        <w:rPr>
          <w:rFonts w:ascii="Times New Roman" w:hAnsi="Times New Roman" w:cs="Times New Roman"/>
          <w:color w:val="000000" w:themeColor="text1"/>
          <w:sz w:val="28"/>
          <w:szCs w:val="28"/>
          <w:lang w:val="kk-KZ"/>
        </w:rPr>
        <w:t xml:space="preserve"> отличаться по временным рамкам</w:t>
      </w:r>
      <w:r w:rsidRPr="0025190C">
        <w:rPr>
          <w:rFonts w:ascii="Times New Roman" w:hAnsi="Times New Roman" w:cs="Times New Roman"/>
          <w:color w:val="000000" w:themeColor="text1"/>
          <w:sz w:val="28"/>
          <w:szCs w:val="28"/>
          <w:lang w:val="kk-KZ"/>
        </w:rPr>
        <w:t xml:space="preserve"> </w:t>
      </w:r>
      <w:r w:rsidR="00873CC3" w:rsidRPr="0025190C">
        <w:rPr>
          <w:rFonts w:ascii="Times New Roman" w:hAnsi="Times New Roman" w:cs="Times New Roman"/>
          <w:color w:val="000000" w:themeColor="text1"/>
          <w:sz w:val="28"/>
          <w:szCs w:val="28"/>
          <w:lang w:val="kk-KZ"/>
        </w:rPr>
        <w:t>(</w:t>
      </w:r>
      <w:r w:rsidRPr="0025190C">
        <w:rPr>
          <w:rFonts w:ascii="Times New Roman" w:hAnsi="Times New Roman" w:cs="Times New Roman"/>
          <w:color w:val="000000" w:themeColor="text1"/>
          <w:sz w:val="28"/>
          <w:szCs w:val="28"/>
          <w:lang w:val="kk-KZ"/>
        </w:rPr>
        <w:t>каждый этап не более 5 дней</w:t>
      </w:r>
      <w:r w:rsidR="00873CC3" w:rsidRPr="0025190C">
        <w:rPr>
          <w:rFonts w:ascii="Times New Roman" w:hAnsi="Times New Roman" w:cs="Times New Roman"/>
          <w:color w:val="000000" w:themeColor="text1"/>
          <w:sz w:val="28"/>
          <w:szCs w:val="28"/>
          <w:lang w:val="kk-KZ"/>
        </w:rPr>
        <w:t>)</w:t>
      </w:r>
      <w:r w:rsidRPr="0025190C">
        <w:rPr>
          <w:rFonts w:ascii="Times New Roman" w:hAnsi="Times New Roman" w:cs="Times New Roman"/>
          <w:color w:val="000000" w:themeColor="text1"/>
          <w:sz w:val="28"/>
          <w:szCs w:val="28"/>
          <w:lang w:val="kk-KZ"/>
        </w:rPr>
        <w:t>.</w:t>
      </w:r>
    </w:p>
    <w:p w14:paraId="283B999C" w14:textId="77777777" w:rsidR="009000EC" w:rsidRPr="0025190C" w:rsidRDefault="00CA6D04" w:rsidP="009000EC">
      <w:pPr>
        <w:spacing w:after="0" w:line="240" w:lineRule="auto"/>
        <w:ind w:firstLine="567"/>
        <w:jc w:val="both"/>
        <w:rPr>
          <w:rFonts w:ascii="Times New Roman" w:hAnsi="Times New Roman" w:cs="Times New Roman"/>
          <w:color w:val="000000" w:themeColor="text1"/>
          <w:sz w:val="28"/>
          <w:szCs w:val="28"/>
          <w:lang w:val="kk-KZ"/>
        </w:rPr>
      </w:pPr>
      <w:r w:rsidRPr="0025190C">
        <w:rPr>
          <w:rFonts w:ascii="Times New Roman" w:hAnsi="Times New Roman" w:cs="Times New Roman"/>
          <w:color w:val="000000" w:themeColor="text1"/>
          <w:sz w:val="28"/>
          <w:szCs w:val="28"/>
          <w:lang w:val="kk-KZ"/>
        </w:rPr>
        <w:t xml:space="preserve">В </w:t>
      </w:r>
      <w:r w:rsidR="00615E81" w:rsidRPr="0025190C">
        <w:rPr>
          <w:rFonts w:ascii="Times New Roman" w:hAnsi="Times New Roman" w:cs="Times New Roman"/>
          <w:color w:val="000000" w:themeColor="text1"/>
          <w:sz w:val="28"/>
          <w:szCs w:val="28"/>
          <w:lang w:val="kk-KZ"/>
        </w:rPr>
        <w:t>Казахстане</w:t>
      </w:r>
      <w:r w:rsidR="009000EC" w:rsidRPr="0025190C">
        <w:rPr>
          <w:rFonts w:ascii="Times New Roman" w:hAnsi="Times New Roman" w:cs="Times New Roman"/>
          <w:color w:val="000000" w:themeColor="text1"/>
          <w:sz w:val="28"/>
          <w:szCs w:val="28"/>
          <w:lang w:val="kk-KZ"/>
        </w:rPr>
        <w:t xml:space="preserve"> </w:t>
      </w:r>
      <w:r w:rsidR="00615E81" w:rsidRPr="0025190C">
        <w:rPr>
          <w:rFonts w:ascii="Times New Roman" w:hAnsi="Times New Roman" w:cs="Times New Roman"/>
          <w:color w:val="000000" w:themeColor="text1"/>
          <w:sz w:val="28"/>
          <w:szCs w:val="28"/>
          <w:lang w:val="kk-KZ"/>
        </w:rPr>
        <w:t>КИ</w:t>
      </w:r>
      <w:r w:rsidR="009000EC" w:rsidRPr="0025190C">
        <w:rPr>
          <w:rFonts w:ascii="Times New Roman" w:hAnsi="Times New Roman" w:cs="Times New Roman"/>
          <w:color w:val="000000" w:themeColor="text1"/>
          <w:sz w:val="28"/>
          <w:szCs w:val="28"/>
          <w:lang w:val="kk-KZ"/>
        </w:rPr>
        <w:t xml:space="preserve"> состоят из 4 фаз. </w:t>
      </w:r>
      <w:r w:rsidR="009000EC" w:rsidRPr="0025190C">
        <w:rPr>
          <w:rFonts w:ascii="Times New Roman" w:hAnsi="Times New Roman" w:cs="Times New Roman"/>
          <w:color w:val="000000" w:themeColor="text1"/>
          <w:sz w:val="28"/>
          <w:szCs w:val="28"/>
        </w:rPr>
        <w:t>В первой фазе испытания проводятся на здоровых добровольцах для установления переносимости, безопасности и т.д. В случаях высокой токсичности ЛС или появления неэтических аспектов, испытания проводятся на пациентах с определенными заболеваниями. Вторая фаза направлена на оценку эффективности и краткосрочной безопасности ЛС у людей с конкретной болезнью. Вторая фаза должна доказать клиническую эффективность ЛС и терапевтический уровень дозирования во время испы</w:t>
      </w:r>
      <w:r w:rsidR="00CE402A" w:rsidRPr="0025190C">
        <w:rPr>
          <w:rFonts w:ascii="Times New Roman" w:hAnsi="Times New Roman" w:cs="Times New Roman"/>
          <w:color w:val="000000" w:themeColor="text1"/>
          <w:sz w:val="28"/>
          <w:szCs w:val="28"/>
        </w:rPr>
        <w:t>таний на пациентах. Третья фаза</w:t>
      </w:r>
      <w:r w:rsidR="00CE402A" w:rsidRPr="0025190C">
        <w:rPr>
          <w:rFonts w:ascii="Times New Roman" w:hAnsi="Times New Roman" w:cs="Times New Roman"/>
          <w:color w:val="000000" w:themeColor="text1"/>
          <w:sz w:val="28"/>
          <w:szCs w:val="28"/>
          <w:lang w:val="kk-KZ"/>
        </w:rPr>
        <w:t xml:space="preserve"> </w:t>
      </w:r>
      <w:r w:rsidR="009000EC" w:rsidRPr="0025190C">
        <w:rPr>
          <w:rFonts w:ascii="Times New Roman" w:hAnsi="Times New Roman" w:cs="Times New Roman"/>
          <w:color w:val="000000" w:themeColor="text1"/>
          <w:sz w:val="28"/>
          <w:szCs w:val="28"/>
        </w:rPr>
        <w:t xml:space="preserve">проводится в больших группах. Для изучения всех аспектов лечения, возраст и сопутствующие патологии должны быть разными у </w:t>
      </w:r>
      <w:r w:rsidR="00700F1B" w:rsidRPr="0025190C">
        <w:rPr>
          <w:rFonts w:ascii="Times New Roman" w:hAnsi="Times New Roman" w:cs="Times New Roman"/>
          <w:color w:val="000000" w:themeColor="text1"/>
          <w:sz w:val="28"/>
          <w:szCs w:val="28"/>
          <w:lang w:val="kk-KZ"/>
        </w:rPr>
        <w:t>испытуемых</w:t>
      </w:r>
      <w:r w:rsidR="009000EC" w:rsidRPr="0025190C">
        <w:rPr>
          <w:rFonts w:ascii="Times New Roman" w:hAnsi="Times New Roman" w:cs="Times New Roman"/>
          <w:color w:val="000000" w:themeColor="text1"/>
          <w:sz w:val="28"/>
          <w:szCs w:val="28"/>
        </w:rPr>
        <w:t xml:space="preserve">. После прохождения </w:t>
      </w:r>
      <w:r w:rsidR="00873CC3" w:rsidRPr="0025190C">
        <w:rPr>
          <w:rFonts w:ascii="Times New Roman" w:hAnsi="Times New Roman" w:cs="Times New Roman"/>
          <w:color w:val="000000" w:themeColor="text1"/>
          <w:sz w:val="28"/>
          <w:szCs w:val="28"/>
        </w:rPr>
        <w:t>трех</w:t>
      </w:r>
      <w:r w:rsidR="009000EC" w:rsidRPr="0025190C">
        <w:rPr>
          <w:rFonts w:ascii="Times New Roman" w:hAnsi="Times New Roman" w:cs="Times New Roman"/>
          <w:color w:val="000000" w:themeColor="text1"/>
          <w:sz w:val="28"/>
          <w:szCs w:val="28"/>
        </w:rPr>
        <w:t xml:space="preserve"> фаз </w:t>
      </w:r>
      <w:r w:rsidR="00615E81" w:rsidRPr="0025190C">
        <w:rPr>
          <w:rFonts w:ascii="Times New Roman" w:hAnsi="Times New Roman" w:cs="Times New Roman"/>
          <w:color w:val="000000" w:themeColor="text1"/>
          <w:sz w:val="28"/>
          <w:szCs w:val="28"/>
          <w:lang w:val="kk-KZ"/>
        </w:rPr>
        <w:t>КИ</w:t>
      </w:r>
      <w:r w:rsidR="009000EC" w:rsidRPr="0025190C">
        <w:rPr>
          <w:rFonts w:ascii="Times New Roman" w:hAnsi="Times New Roman" w:cs="Times New Roman"/>
          <w:color w:val="000000" w:themeColor="text1"/>
          <w:sz w:val="28"/>
          <w:szCs w:val="28"/>
        </w:rPr>
        <w:t xml:space="preserve">, ЛС регистрируется и поступает на фармрынок. Чтобы подтвердить терапевтическую эффективность, получить сведения о побочных действиях </w:t>
      </w:r>
      <w:r w:rsidR="00CC0230" w:rsidRPr="0025190C">
        <w:rPr>
          <w:rFonts w:ascii="Times New Roman" w:hAnsi="Times New Roman" w:cs="Times New Roman"/>
          <w:color w:val="000000" w:themeColor="text1"/>
          <w:sz w:val="28"/>
          <w:szCs w:val="28"/>
          <w:lang w:val="kk-KZ"/>
        </w:rPr>
        <w:t xml:space="preserve">ЛС </w:t>
      </w:r>
      <w:r w:rsidR="009000EC" w:rsidRPr="0025190C">
        <w:rPr>
          <w:rFonts w:ascii="Times New Roman" w:hAnsi="Times New Roman" w:cs="Times New Roman"/>
          <w:color w:val="000000" w:themeColor="text1"/>
          <w:sz w:val="28"/>
          <w:szCs w:val="28"/>
        </w:rPr>
        <w:t xml:space="preserve">и </w:t>
      </w:r>
      <w:r w:rsidR="00CC0230" w:rsidRPr="0025190C">
        <w:rPr>
          <w:rFonts w:ascii="Times New Roman" w:hAnsi="Times New Roman" w:cs="Times New Roman"/>
          <w:color w:val="000000" w:themeColor="text1"/>
          <w:sz w:val="28"/>
          <w:szCs w:val="28"/>
          <w:lang w:val="kk-KZ"/>
        </w:rPr>
        <w:t xml:space="preserve">узнать степень его </w:t>
      </w:r>
      <w:r w:rsidR="009000EC" w:rsidRPr="0025190C">
        <w:rPr>
          <w:rFonts w:ascii="Times New Roman" w:hAnsi="Times New Roman" w:cs="Times New Roman"/>
          <w:color w:val="000000" w:themeColor="text1"/>
          <w:sz w:val="28"/>
          <w:szCs w:val="28"/>
        </w:rPr>
        <w:t xml:space="preserve">взаимодействия с другими </w:t>
      </w:r>
      <w:r w:rsidR="00CC0230" w:rsidRPr="0025190C">
        <w:rPr>
          <w:rFonts w:ascii="Times New Roman" w:hAnsi="Times New Roman" w:cs="Times New Roman"/>
          <w:color w:val="000000" w:themeColor="text1"/>
          <w:sz w:val="28"/>
          <w:szCs w:val="28"/>
          <w:lang w:val="kk-KZ"/>
        </w:rPr>
        <w:t>препаратами</w:t>
      </w:r>
      <w:r w:rsidR="009000EC" w:rsidRPr="0025190C">
        <w:rPr>
          <w:rFonts w:ascii="Times New Roman" w:hAnsi="Times New Roman" w:cs="Times New Roman"/>
          <w:color w:val="000000" w:themeColor="text1"/>
          <w:sz w:val="28"/>
          <w:szCs w:val="28"/>
        </w:rPr>
        <w:t>, проводится четвертая фаза</w:t>
      </w:r>
      <w:r w:rsidR="00CE402A" w:rsidRPr="0025190C">
        <w:rPr>
          <w:rFonts w:ascii="Times New Roman" w:hAnsi="Times New Roman" w:cs="Times New Roman"/>
          <w:color w:val="000000" w:themeColor="text1"/>
          <w:sz w:val="28"/>
          <w:szCs w:val="28"/>
        </w:rPr>
        <w:t xml:space="preserve">, она </w:t>
      </w:r>
      <w:r w:rsidR="009000EC" w:rsidRPr="0025190C">
        <w:rPr>
          <w:rFonts w:ascii="Times New Roman" w:hAnsi="Times New Roman" w:cs="Times New Roman"/>
          <w:color w:val="000000" w:themeColor="text1"/>
          <w:sz w:val="28"/>
          <w:szCs w:val="28"/>
        </w:rPr>
        <w:t>позволяет определить стратегию дальнейшего использования ЛС.</w:t>
      </w:r>
    </w:p>
    <w:p w14:paraId="1180CA0B" w14:textId="44F0AAA4" w:rsidR="009000EC" w:rsidRPr="0025190C" w:rsidRDefault="00615E81" w:rsidP="009000EC">
      <w:pPr>
        <w:spacing w:after="0" w:line="240" w:lineRule="auto"/>
        <w:ind w:firstLine="567"/>
        <w:jc w:val="both"/>
        <w:rPr>
          <w:rFonts w:ascii="Times New Roman" w:hAnsi="Times New Roman" w:cs="Times New Roman"/>
          <w:color w:val="000000" w:themeColor="text1"/>
          <w:sz w:val="28"/>
          <w:szCs w:val="28"/>
          <w:lang w:val="kk-KZ"/>
        </w:rPr>
      </w:pPr>
      <w:r w:rsidRPr="0025190C">
        <w:rPr>
          <w:rFonts w:ascii="Times New Roman" w:hAnsi="Times New Roman" w:cs="Times New Roman"/>
          <w:color w:val="000000" w:themeColor="text1"/>
          <w:sz w:val="28"/>
          <w:szCs w:val="28"/>
          <w:lang w:val="kk-KZ"/>
        </w:rPr>
        <w:t>КИ</w:t>
      </w:r>
      <w:r w:rsidR="00CC0230" w:rsidRPr="0025190C">
        <w:rPr>
          <w:rFonts w:ascii="Times New Roman" w:hAnsi="Times New Roman" w:cs="Times New Roman"/>
          <w:color w:val="000000" w:themeColor="text1"/>
          <w:sz w:val="28"/>
          <w:szCs w:val="28"/>
          <w:lang w:val="kk-KZ"/>
        </w:rPr>
        <w:t xml:space="preserve"> </w:t>
      </w:r>
      <w:r w:rsidR="009000EC" w:rsidRPr="0025190C">
        <w:rPr>
          <w:rFonts w:ascii="Times New Roman" w:hAnsi="Times New Roman" w:cs="Times New Roman"/>
          <w:color w:val="000000" w:themeColor="text1"/>
          <w:sz w:val="28"/>
          <w:szCs w:val="28"/>
        </w:rPr>
        <w:t>необх</w:t>
      </w:r>
      <w:r w:rsidR="00CC0230" w:rsidRPr="0025190C">
        <w:rPr>
          <w:rFonts w:ascii="Times New Roman" w:hAnsi="Times New Roman" w:cs="Times New Roman"/>
          <w:color w:val="000000" w:themeColor="text1"/>
          <w:sz w:val="28"/>
          <w:szCs w:val="28"/>
        </w:rPr>
        <w:t>одимо пров</w:t>
      </w:r>
      <w:r w:rsidR="00CE402A" w:rsidRPr="0025190C">
        <w:rPr>
          <w:rFonts w:ascii="Times New Roman" w:hAnsi="Times New Roman" w:cs="Times New Roman"/>
          <w:color w:val="000000" w:themeColor="text1"/>
          <w:sz w:val="28"/>
          <w:szCs w:val="28"/>
        </w:rPr>
        <w:t>одить</w:t>
      </w:r>
      <w:r w:rsidR="00CC0230" w:rsidRPr="0025190C">
        <w:rPr>
          <w:rFonts w:ascii="Times New Roman" w:hAnsi="Times New Roman" w:cs="Times New Roman"/>
          <w:color w:val="000000" w:themeColor="text1"/>
          <w:sz w:val="28"/>
          <w:szCs w:val="28"/>
        </w:rPr>
        <w:t xml:space="preserve"> в течение 1 года,</w:t>
      </w:r>
      <w:r w:rsidR="009000EC" w:rsidRPr="0025190C">
        <w:rPr>
          <w:rFonts w:ascii="Times New Roman" w:hAnsi="Times New Roman" w:cs="Times New Roman"/>
          <w:color w:val="000000" w:themeColor="text1"/>
          <w:sz w:val="28"/>
          <w:szCs w:val="28"/>
        </w:rPr>
        <w:t xml:space="preserve"> </w:t>
      </w:r>
      <w:r w:rsidR="00CC0230" w:rsidRPr="0025190C">
        <w:rPr>
          <w:rFonts w:ascii="Times New Roman" w:hAnsi="Times New Roman" w:cs="Times New Roman"/>
          <w:color w:val="000000" w:themeColor="text1"/>
          <w:sz w:val="28"/>
          <w:szCs w:val="28"/>
        </w:rPr>
        <w:t>п</w:t>
      </w:r>
      <w:r w:rsidR="009000EC" w:rsidRPr="0025190C">
        <w:rPr>
          <w:rFonts w:ascii="Times New Roman" w:hAnsi="Times New Roman" w:cs="Times New Roman"/>
          <w:color w:val="000000" w:themeColor="text1"/>
          <w:sz w:val="28"/>
          <w:szCs w:val="28"/>
        </w:rPr>
        <w:t xml:space="preserve">ри </w:t>
      </w:r>
      <w:r w:rsidR="00CC0230" w:rsidRPr="0025190C">
        <w:rPr>
          <w:rFonts w:ascii="Times New Roman" w:hAnsi="Times New Roman" w:cs="Times New Roman"/>
          <w:color w:val="000000" w:themeColor="text1"/>
          <w:sz w:val="28"/>
          <w:szCs w:val="28"/>
        </w:rPr>
        <w:t>этом</w:t>
      </w:r>
      <w:r w:rsidR="009000EC" w:rsidRPr="0025190C">
        <w:rPr>
          <w:rFonts w:ascii="Times New Roman" w:hAnsi="Times New Roman" w:cs="Times New Roman"/>
          <w:color w:val="000000" w:themeColor="text1"/>
          <w:sz w:val="28"/>
          <w:szCs w:val="28"/>
        </w:rPr>
        <w:t xml:space="preserve"> предпочтения отда</w:t>
      </w:r>
      <w:r w:rsidR="00F92BCC" w:rsidRPr="0025190C">
        <w:rPr>
          <w:rFonts w:ascii="Times New Roman" w:hAnsi="Times New Roman" w:cs="Times New Roman"/>
          <w:color w:val="000000" w:themeColor="text1"/>
          <w:sz w:val="28"/>
          <w:szCs w:val="28"/>
        </w:rPr>
        <w:t>ю</w:t>
      </w:r>
      <w:r w:rsidR="009000EC" w:rsidRPr="0025190C">
        <w:rPr>
          <w:rFonts w:ascii="Times New Roman" w:hAnsi="Times New Roman" w:cs="Times New Roman"/>
          <w:color w:val="000000" w:themeColor="text1"/>
          <w:sz w:val="28"/>
          <w:szCs w:val="28"/>
        </w:rPr>
        <w:t xml:space="preserve">тся проспективным контролируемым сравнительным рандомизированным исследованиям или двойным слепым исследованиям. </w:t>
      </w:r>
      <w:r w:rsidR="009000EC" w:rsidRPr="0025190C">
        <w:rPr>
          <w:rFonts w:ascii="Times New Roman" w:hAnsi="Times New Roman" w:cs="Times New Roman"/>
          <w:color w:val="000000" w:themeColor="text1"/>
          <w:sz w:val="28"/>
          <w:szCs w:val="28"/>
          <w:lang w:val="kk-KZ"/>
        </w:rPr>
        <w:t xml:space="preserve">В каком исследовательском центре будет проходить доклиническое </w:t>
      </w:r>
      <w:r w:rsidRPr="0025190C">
        <w:rPr>
          <w:rFonts w:ascii="Times New Roman" w:hAnsi="Times New Roman" w:cs="Times New Roman"/>
          <w:color w:val="000000" w:themeColor="text1"/>
          <w:sz w:val="28"/>
          <w:szCs w:val="28"/>
          <w:lang w:val="kk-KZ"/>
        </w:rPr>
        <w:t xml:space="preserve">исследование </w:t>
      </w:r>
      <w:r w:rsidR="009000EC" w:rsidRPr="0025190C">
        <w:rPr>
          <w:rFonts w:ascii="Times New Roman" w:hAnsi="Times New Roman" w:cs="Times New Roman"/>
          <w:color w:val="000000" w:themeColor="text1"/>
          <w:sz w:val="28"/>
          <w:szCs w:val="28"/>
          <w:lang w:val="kk-KZ"/>
        </w:rPr>
        <w:t xml:space="preserve">или </w:t>
      </w:r>
      <w:r w:rsidRPr="0025190C">
        <w:rPr>
          <w:rFonts w:ascii="Times New Roman" w:hAnsi="Times New Roman" w:cs="Times New Roman"/>
          <w:color w:val="000000" w:themeColor="text1"/>
          <w:sz w:val="28"/>
          <w:szCs w:val="28"/>
          <w:lang w:val="kk-KZ"/>
        </w:rPr>
        <w:t>КИ</w:t>
      </w:r>
      <w:r w:rsidR="009000EC" w:rsidRPr="0025190C">
        <w:rPr>
          <w:rFonts w:ascii="Times New Roman" w:hAnsi="Times New Roman" w:cs="Times New Roman"/>
          <w:color w:val="000000" w:themeColor="text1"/>
          <w:sz w:val="28"/>
          <w:szCs w:val="28"/>
          <w:lang w:val="kk-KZ"/>
        </w:rPr>
        <w:t xml:space="preserve"> выбирает фарм</w:t>
      </w:r>
      <w:r w:rsidRPr="0025190C">
        <w:rPr>
          <w:rFonts w:ascii="Times New Roman" w:hAnsi="Times New Roman" w:cs="Times New Roman"/>
          <w:color w:val="000000" w:themeColor="text1"/>
          <w:sz w:val="28"/>
          <w:szCs w:val="28"/>
          <w:lang w:val="kk-KZ"/>
        </w:rPr>
        <w:t xml:space="preserve">ацевтическая </w:t>
      </w:r>
      <w:r w:rsidR="0098722E" w:rsidRPr="0025190C">
        <w:rPr>
          <w:rFonts w:ascii="Times New Roman" w:hAnsi="Times New Roman" w:cs="Times New Roman"/>
          <w:color w:val="000000" w:themeColor="text1"/>
          <w:sz w:val="28"/>
          <w:szCs w:val="28"/>
          <w:lang w:val="kk-KZ"/>
        </w:rPr>
        <w:t>компания (в п</w:t>
      </w:r>
      <w:r w:rsidR="009000EC" w:rsidRPr="0025190C">
        <w:rPr>
          <w:rFonts w:ascii="Times New Roman" w:hAnsi="Times New Roman" w:cs="Times New Roman"/>
          <w:color w:val="000000" w:themeColor="text1"/>
          <w:sz w:val="28"/>
          <w:szCs w:val="28"/>
          <w:lang w:val="kk-KZ"/>
        </w:rPr>
        <w:t xml:space="preserve">риложение </w:t>
      </w:r>
      <w:r w:rsidRPr="0025190C">
        <w:rPr>
          <w:rFonts w:ascii="Times New Roman" w:hAnsi="Times New Roman" w:cs="Times New Roman"/>
          <w:color w:val="000000" w:themeColor="text1"/>
          <w:sz w:val="28"/>
          <w:szCs w:val="28"/>
        </w:rPr>
        <w:t>«</w:t>
      </w:r>
      <w:r w:rsidR="00744670" w:rsidRPr="0025190C">
        <w:rPr>
          <w:rFonts w:ascii="Times New Roman" w:hAnsi="Times New Roman" w:cs="Times New Roman"/>
          <w:color w:val="000000" w:themeColor="text1"/>
          <w:sz w:val="28"/>
          <w:szCs w:val="28"/>
          <w:lang w:val="kk-KZ"/>
        </w:rPr>
        <w:t>М</w:t>
      </w:r>
      <w:r w:rsidRPr="0025190C">
        <w:rPr>
          <w:rFonts w:ascii="Times New Roman" w:hAnsi="Times New Roman" w:cs="Times New Roman"/>
          <w:color w:val="000000" w:themeColor="text1"/>
          <w:sz w:val="28"/>
          <w:szCs w:val="28"/>
          <w:lang w:val="kk-KZ"/>
        </w:rPr>
        <w:t>»</w:t>
      </w:r>
      <w:r w:rsidR="0098722E" w:rsidRPr="0025190C">
        <w:rPr>
          <w:rFonts w:ascii="Times New Roman" w:hAnsi="Times New Roman" w:cs="Times New Roman"/>
          <w:color w:val="000000" w:themeColor="text1"/>
          <w:sz w:val="28"/>
          <w:szCs w:val="28"/>
          <w:lang w:val="kk-KZ"/>
        </w:rPr>
        <w:t xml:space="preserve"> представлены базы исследований</w:t>
      </w:r>
      <w:r w:rsidR="00CC0230" w:rsidRPr="0025190C">
        <w:rPr>
          <w:rFonts w:ascii="Times New Roman" w:hAnsi="Times New Roman" w:cs="Times New Roman"/>
          <w:color w:val="000000" w:themeColor="text1"/>
          <w:sz w:val="28"/>
          <w:szCs w:val="28"/>
          <w:lang w:val="kk-KZ"/>
        </w:rPr>
        <w:t>).</w:t>
      </w:r>
    </w:p>
    <w:p w14:paraId="14D3CFB5" w14:textId="390E41FE" w:rsidR="00223685" w:rsidRPr="0025190C" w:rsidRDefault="009000EC" w:rsidP="00873CC3">
      <w:pPr>
        <w:spacing w:after="0" w:line="240" w:lineRule="auto"/>
        <w:ind w:firstLine="567"/>
        <w:jc w:val="both"/>
        <w:rPr>
          <w:rFonts w:ascii="Times New Roman" w:hAnsi="Times New Roman" w:cs="Times New Roman"/>
          <w:color w:val="000000" w:themeColor="text1"/>
          <w:sz w:val="28"/>
          <w:szCs w:val="28"/>
          <w:lang w:val="kk-KZ"/>
        </w:rPr>
      </w:pPr>
      <w:r w:rsidRPr="0025190C">
        <w:rPr>
          <w:rFonts w:ascii="Times New Roman" w:hAnsi="Times New Roman" w:cs="Times New Roman"/>
          <w:color w:val="000000" w:themeColor="text1"/>
          <w:sz w:val="28"/>
          <w:szCs w:val="28"/>
          <w:lang w:val="kk-KZ"/>
        </w:rPr>
        <w:t xml:space="preserve">Включение первого пациента в </w:t>
      </w:r>
      <w:r w:rsidR="00615E81" w:rsidRPr="0025190C">
        <w:rPr>
          <w:rFonts w:ascii="Times New Roman" w:hAnsi="Times New Roman" w:cs="Times New Roman"/>
          <w:color w:val="000000" w:themeColor="text1"/>
          <w:sz w:val="28"/>
          <w:szCs w:val="28"/>
          <w:lang w:val="kk-KZ"/>
        </w:rPr>
        <w:t>КИ</w:t>
      </w:r>
      <w:r w:rsidRPr="0025190C">
        <w:rPr>
          <w:rFonts w:ascii="Times New Roman" w:hAnsi="Times New Roman" w:cs="Times New Roman"/>
          <w:color w:val="000000" w:themeColor="text1"/>
          <w:sz w:val="28"/>
          <w:szCs w:val="28"/>
          <w:lang w:val="kk-KZ"/>
        </w:rPr>
        <w:t xml:space="preserve"> считается </w:t>
      </w:r>
      <w:r w:rsidR="00BD518F" w:rsidRPr="0025190C">
        <w:rPr>
          <w:rFonts w:ascii="Times New Roman" w:hAnsi="Times New Roman" w:cs="Times New Roman"/>
          <w:color w:val="000000" w:themeColor="text1"/>
          <w:sz w:val="28"/>
          <w:szCs w:val="28"/>
          <w:lang w:val="kk-KZ"/>
        </w:rPr>
        <w:t xml:space="preserve">его </w:t>
      </w:r>
      <w:r w:rsidRPr="0025190C">
        <w:rPr>
          <w:rFonts w:ascii="Times New Roman" w:hAnsi="Times New Roman" w:cs="Times New Roman"/>
          <w:color w:val="000000" w:themeColor="text1"/>
          <w:sz w:val="28"/>
          <w:szCs w:val="28"/>
          <w:lang w:val="kk-KZ"/>
        </w:rPr>
        <w:t>началом. Окончанием исследования считается, когда последний субъект исследования совершил последний визит в исследовательск</w:t>
      </w:r>
      <w:r w:rsidR="00CE402A" w:rsidRPr="0025190C">
        <w:rPr>
          <w:rFonts w:ascii="Times New Roman" w:hAnsi="Times New Roman" w:cs="Times New Roman"/>
          <w:color w:val="000000" w:themeColor="text1"/>
          <w:sz w:val="28"/>
          <w:szCs w:val="28"/>
          <w:lang w:val="kk-KZ"/>
        </w:rPr>
        <w:t>ий</w:t>
      </w:r>
      <w:r w:rsidRPr="0025190C">
        <w:rPr>
          <w:rFonts w:ascii="Times New Roman" w:hAnsi="Times New Roman" w:cs="Times New Roman"/>
          <w:color w:val="000000" w:themeColor="text1"/>
          <w:sz w:val="28"/>
          <w:szCs w:val="28"/>
          <w:lang w:val="kk-KZ"/>
        </w:rPr>
        <w:t xml:space="preserve"> </w:t>
      </w:r>
      <w:r w:rsidR="00CE402A" w:rsidRPr="0025190C">
        <w:rPr>
          <w:rFonts w:ascii="Times New Roman" w:hAnsi="Times New Roman" w:cs="Times New Roman"/>
          <w:color w:val="000000" w:themeColor="text1"/>
          <w:sz w:val="28"/>
          <w:szCs w:val="28"/>
          <w:lang w:val="kk-KZ"/>
        </w:rPr>
        <w:t>центр</w:t>
      </w:r>
      <w:r w:rsidRPr="0025190C">
        <w:rPr>
          <w:rFonts w:ascii="Times New Roman" w:hAnsi="Times New Roman" w:cs="Times New Roman"/>
          <w:color w:val="000000" w:themeColor="text1"/>
          <w:sz w:val="28"/>
          <w:szCs w:val="28"/>
          <w:lang w:val="kk-KZ"/>
        </w:rPr>
        <w:t>. В случае международного многоцентрового исследования, окончанием считается завершение исследовани</w:t>
      </w:r>
      <w:r w:rsidR="00F92BCC" w:rsidRPr="0025190C">
        <w:rPr>
          <w:rFonts w:ascii="Times New Roman" w:hAnsi="Times New Roman" w:cs="Times New Roman"/>
          <w:color w:val="000000" w:themeColor="text1"/>
          <w:sz w:val="28"/>
          <w:szCs w:val="28"/>
          <w:lang w:val="kk-KZ"/>
        </w:rPr>
        <w:t>я</w:t>
      </w:r>
      <w:r w:rsidRPr="0025190C">
        <w:rPr>
          <w:rFonts w:ascii="Times New Roman" w:hAnsi="Times New Roman" w:cs="Times New Roman"/>
          <w:color w:val="000000" w:themeColor="text1"/>
          <w:sz w:val="28"/>
          <w:szCs w:val="28"/>
          <w:lang w:val="kk-KZ"/>
        </w:rPr>
        <w:t xml:space="preserve"> во всех странах</w:t>
      </w:r>
      <w:r w:rsidR="00BD518F" w:rsidRPr="0025190C">
        <w:rPr>
          <w:rFonts w:ascii="Times New Roman" w:hAnsi="Times New Roman" w:cs="Times New Roman"/>
          <w:color w:val="000000" w:themeColor="text1"/>
          <w:sz w:val="28"/>
          <w:szCs w:val="28"/>
          <w:lang w:val="kk-KZ"/>
        </w:rPr>
        <w:t>.</w:t>
      </w:r>
      <w:r w:rsidRPr="0025190C">
        <w:rPr>
          <w:rFonts w:ascii="Times New Roman" w:hAnsi="Times New Roman" w:cs="Times New Roman"/>
          <w:color w:val="000000" w:themeColor="text1"/>
          <w:sz w:val="28"/>
          <w:szCs w:val="28"/>
          <w:lang w:val="kk-KZ"/>
        </w:rPr>
        <w:t xml:space="preserve"> </w:t>
      </w:r>
      <w:r w:rsidR="00BD518F" w:rsidRPr="0025190C">
        <w:rPr>
          <w:rFonts w:ascii="Times New Roman" w:hAnsi="Times New Roman" w:cs="Times New Roman"/>
          <w:color w:val="000000" w:themeColor="text1"/>
          <w:sz w:val="28"/>
          <w:szCs w:val="28"/>
          <w:lang w:val="kk-KZ"/>
        </w:rPr>
        <w:t>С</w:t>
      </w:r>
      <w:r w:rsidRPr="0025190C">
        <w:rPr>
          <w:rFonts w:ascii="Times New Roman" w:hAnsi="Times New Roman" w:cs="Times New Roman"/>
          <w:color w:val="000000" w:themeColor="text1"/>
          <w:sz w:val="28"/>
          <w:szCs w:val="28"/>
          <w:lang w:val="kk-KZ"/>
        </w:rPr>
        <w:t xml:space="preserve">понсор </w:t>
      </w:r>
      <w:r w:rsidR="00615E81" w:rsidRPr="0025190C">
        <w:rPr>
          <w:rFonts w:ascii="Times New Roman" w:hAnsi="Times New Roman" w:cs="Times New Roman"/>
          <w:color w:val="000000" w:themeColor="text1"/>
          <w:sz w:val="28"/>
          <w:szCs w:val="28"/>
          <w:lang w:val="kk-KZ"/>
        </w:rPr>
        <w:t xml:space="preserve">исследования </w:t>
      </w:r>
      <w:r w:rsidRPr="0025190C">
        <w:rPr>
          <w:rFonts w:ascii="Times New Roman" w:hAnsi="Times New Roman" w:cs="Times New Roman"/>
          <w:color w:val="000000" w:themeColor="text1"/>
          <w:sz w:val="28"/>
          <w:szCs w:val="28"/>
          <w:lang w:val="kk-KZ"/>
        </w:rPr>
        <w:t>должен в т</w:t>
      </w:r>
      <w:r w:rsidR="00CE402A" w:rsidRPr="0025190C">
        <w:rPr>
          <w:rFonts w:ascii="Times New Roman" w:hAnsi="Times New Roman" w:cs="Times New Roman"/>
          <w:color w:val="000000" w:themeColor="text1"/>
          <w:sz w:val="28"/>
          <w:szCs w:val="28"/>
          <w:lang w:val="kk-KZ"/>
        </w:rPr>
        <w:t>ечение 90 дней уведомить «НЦЭЛСи</w:t>
      </w:r>
      <w:r w:rsidRPr="0025190C">
        <w:rPr>
          <w:rFonts w:ascii="Times New Roman" w:hAnsi="Times New Roman" w:cs="Times New Roman"/>
          <w:color w:val="000000" w:themeColor="text1"/>
          <w:sz w:val="28"/>
          <w:szCs w:val="28"/>
          <w:lang w:val="kk-KZ"/>
        </w:rPr>
        <w:t xml:space="preserve">МИ», центральную или локальную комиссию об окончании </w:t>
      </w:r>
      <w:r w:rsidR="00615E81" w:rsidRPr="0025190C">
        <w:rPr>
          <w:rFonts w:ascii="Times New Roman" w:hAnsi="Times New Roman" w:cs="Times New Roman"/>
          <w:color w:val="000000" w:themeColor="text1"/>
          <w:sz w:val="28"/>
          <w:szCs w:val="28"/>
          <w:lang w:val="kk-KZ"/>
        </w:rPr>
        <w:t>КИ</w:t>
      </w:r>
      <w:r w:rsidRPr="0025190C">
        <w:rPr>
          <w:rFonts w:ascii="Times New Roman" w:hAnsi="Times New Roman" w:cs="Times New Roman"/>
          <w:color w:val="000000" w:themeColor="text1"/>
          <w:sz w:val="28"/>
          <w:szCs w:val="28"/>
          <w:lang w:val="kk-KZ"/>
        </w:rPr>
        <w:t xml:space="preserve"> во всех странах. </w:t>
      </w:r>
      <w:r w:rsidR="00615E81" w:rsidRPr="0025190C">
        <w:rPr>
          <w:rFonts w:ascii="Times New Roman" w:hAnsi="Times New Roman" w:cs="Times New Roman"/>
          <w:color w:val="000000" w:themeColor="text1"/>
          <w:sz w:val="28"/>
          <w:szCs w:val="28"/>
          <w:lang w:val="kk-KZ"/>
        </w:rPr>
        <w:t>КИ</w:t>
      </w:r>
      <w:r w:rsidRPr="0025190C">
        <w:rPr>
          <w:rFonts w:ascii="Times New Roman" w:hAnsi="Times New Roman" w:cs="Times New Roman"/>
          <w:color w:val="000000" w:themeColor="text1"/>
          <w:sz w:val="28"/>
          <w:szCs w:val="28"/>
          <w:lang w:val="kk-KZ"/>
        </w:rPr>
        <w:t xml:space="preserve"> должны проводиться с соблюдением всех прав субъекта исследования и субъект исследования должен быть обязательно застрахован в случае нанесения вреда</w:t>
      </w:r>
      <w:r w:rsidR="00CE402A" w:rsidRPr="0025190C">
        <w:rPr>
          <w:rFonts w:ascii="Times New Roman" w:hAnsi="Times New Roman" w:cs="Times New Roman"/>
          <w:color w:val="000000" w:themeColor="text1"/>
          <w:sz w:val="28"/>
          <w:szCs w:val="28"/>
          <w:lang w:val="kk-KZ"/>
        </w:rPr>
        <w:t xml:space="preserve"> его здоровью</w:t>
      </w:r>
      <w:r w:rsidRPr="0025190C">
        <w:rPr>
          <w:rFonts w:ascii="Times New Roman" w:hAnsi="Times New Roman" w:cs="Times New Roman"/>
          <w:color w:val="000000" w:themeColor="text1"/>
          <w:sz w:val="28"/>
          <w:szCs w:val="28"/>
          <w:lang w:val="kk-KZ"/>
        </w:rPr>
        <w:t>. Между всеми участниками исследования должны быть заключены договор</w:t>
      </w:r>
      <w:r w:rsidR="00F92BCC" w:rsidRPr="0025190C">
        <w:rPr>
          <w:rFonts w:ascii="Times New Roman" w:hAnsi="Times New Roman" w:cs="Times New Roman"/>
          <w:color w:val="000000" w:themeColor="text1"/>
          <w:sz w:val="28"/>
          <w:szCs w:val="28"/>
          <w:lang w:val="kk-KZ"/>
        </w:rPr>
        <w:t>ы</w:t>
      </w:r>
      <w:r w:rsidRPr="0025190C">
        <w:rPr>
          <w:rFonts w:ascii="Times New Roman" w:hAnsi="Times New Roman" w:cs="Times New Roman"/>
          <w:color w:val="000000" w:themeColor="text1"/>
          <w:sz w:val="28"/>
          <w:szCs w:val="28"/>
          <w:lang w:val="kk-KZ"/>
        </w:rPr>
        <w:t xml:space="preserve">. Все </w:t>
      </w:r>
      <w:r w:rsidR="00615E81" w:rsidRPr="0025190C">
        <w:rPr>
          <w:rFonts w:ascii="Times New Roman" w:hAnsi="Times New Roman" w:cs="Times New Roman"/>
          <w:color w:val="000000" w:themeColor="text1"/>
          <w:sz w:val="28"/>
          <w:szCs w:val="28"/>
          <w:lang w:val="kk-KZ"/>
        </w:rPr>
        <w:t>КИ</w:t>
      </w:r>
      <w:r w:rsidRPr="0025190C">
        <w:rPr>
          <w:rFonts w:ascii="Times New Roman" w:hAnsi="Times New Roman" w:cs="Times New Roman"/>
          <w:color w:val="000000" w:themeColor="text1"/>
          <w:sz w:val="28"/>
          <w:szCs w:val="28"/>
          <w:lang w:val="kk-KZ"/>
        </w:rPr>
        <w:t xml:space="preserve"> </w:t>
      </w:r>
      <w:r w:rsidR="00CE402A" w:rsidRPr="0025190C">
        <w:rPr>
          <w:rFonts w:ascii="Times New Roman" w:hAnsi="Times New Roman" w:cs="Times New Roman"/>
          <w:color w:val="000000" w:themeColor="text1"/>
          <w:sz w:val="28"/>
          <w:szCs w:val="28"/>
          <w:lang w:val="kk-KZ"/>
        </w:rPr>
        <w:t xml:space="preserve">обязательно </w:t>
      </w:r>
      <w:r w:rsidRPr="0025190C">
        <w:rPr>
          <w:rFonts w:ascii="Times New Roman" w:hAnsi="Times New Roman" w:cs="Times New Roman"/>
          <w:color w:val="000000" w:themeColor="text1"/>
          <w:sz w:val="28"/>
          <w:szCs w:val="28"/>
          <w:lang w:val="kk-KZ"/>
        </w:rPr>
        <w:t xml:space="preserve">должны быть зарегистрированы в Национальном регистре биомедицинских исследований. Другие аспекты проведения </w:t>
      </w:r>
      <w:r w:rsidR="00615E81" w:rsidRPr="0025190C">
        <w:rPr>
          <w:rFonts w:ascii="Times New Roman" w:hAnsi="Times New Roman" w:cs="Times New Roman"/>
          <w:color w:val="000000" w:themeColor="text1"/>
          <w:sz w:val="28"/>
          <w:szCs w:val="28"/>
          <w:lang w:val="kk-KZ"/>
        </w:rPr>
        <w:t>КИ</w:t>
      </w:r>
      <w:r w:rsidRPr="0025190C">
        <w:rPr>
          <w:rFonts w:ascii="Times New Roman" w:hAnsi="Times New Roman" w:cs="Times New Roman"/>
          <w:color w:val="000000" w:themeColor="text1"/>
          <w:sz w:val="28"/>
          <w:szCs w:val="28"/>
          <w:lang w:val="kk-KZ"/>
        </w:rPr>
        <w:t>, такие</w:t>
      </w:r>
      <w:r w:rsidR="00615E81" w:rsidRPr="0025190C">
        <w:rPr>
          <w:rFonts w:ascii="Times New Roman" w:hAnsi="Times New Roman" w:cs="Times New Roman"/>
          <w:color w:val="000000" w:themeColor="text1"/>
          <w:sz w:val="28"/>
          <w:szCs w:val="28"/>
          <w:lang w:val="kk-KZ"/>
        </w:rPr>
        <w:t>,</w:t>
      </w:r>
      <w:r w:rsidRPr="0025190C">
        <w:rPr>
          <w:rFonts w:ascii="Times New Roman" w:hAnsi="Times New Roman" w:cs="Times New Roman"/>
          <w:color w:val="000000" w:themeColor="text1"/>
          <w:sz w:val="28"/>
          <w:szCs w:val="28"/>
          <w:lang w:val="kk-KZ"/>
        </w:rPr>
        <w:t xml:space="preserve"> как </w:t>
      </w:r>
      <w:r w:rsidR="00873CC3" w:rsidRPr="0025190C">
        <w:rPr>
          <w:rFonts w:ascii="Times New Roman" w:hAnsi="Times New Roman" w:cs="Times New Roman"/>
          <w:color w:val="000000" w:themeColor="text1"/>
          <w:sz w:val="28"/>
          <w:szCs w:val="28"/>
          <w:lang w:val="kk-KZ"/>
        </w:rPr>
        <w:t xml:space="preserve">госуслуги, </w:t>
      </w:r>
      <w:r w:rsidRPr="0025190C">
        <w:rPr>
          <w:rFonts w:ascii="Times New Roman" w:hAnsi="Times New Roman" w:cs="Times New Roman"/>
          <w:color w:val="000000" w:themeColor="text1"/>
          <w:sz w:val="28"/>
          <w:szCs w:val="28"/>
          <w:lang w:val="kk-KZ"/>
        </w:rPr>
        <w:t xml:space="preserve">побочные эффекты, инспекция, исследования ЛС передовой терапии, требования к исследовательским базам, хранении, отчетности, внесение поправок, инспекции и т.д. подробно </w:t>
      </w:r>
      <w:r w:rsidR="001C26A8" w:rsidRPr="0025190C">
        <w:rPr>
          <w:rFonts w:ascii="Times New Roman" w:hAnsi="Times New Roman" w:cs="Times New Roman"/>
          <w:color w:val="000000" w:themeColor="text1"/>
          <w:sz w:val="28"/>
          <w:szCs w:val="28"/>
          <w:lang w:val="kk-KZ"/>
        </w:rPr>
        <w:t>пр</w:t>
      </w:r>
      <w:r w:rsidRPr="0025190C">
        <w:rPr>
          <w:rFonts w:ascii="Times New Roman" w:hAnsi="Times New Roman" w:cs="Times New Roman"/>
          <w:color w:val="000000" w:themeColor="text1"/>
          <w:sz w:val="28"/>
          <w:szCs w:val="28"/>
          <w:lang w:val="kk-KZ"/>
        </w:rPr>
        <w:t>описаны в приказе</w:t>
      </w:r>
      <w:r w:rsidR="00CE402A" w:rsidRPr="0025190C">
        <w:rPr>
          <w:rFonts w:ascii="Times New Roman" w:hAnsi="Times New Roman" w:cs="Times New Roman"/>
          <w:color w:val="000000" w:themeColor="text1"/>
          <w:sz w:val="28"/>
          <w:szCs w:val="28"/>
          <w:lang w:val="kk-KZ"/>
        </w:rPr>
        <w:t xml:space="preserve"> МЗ РК</w:t>
      </w:r>
      <w:r w:rsidR="00873CC3" w:rsidRPr="0025190C">
        <w:rPr>
          <w:rFonts w:ascii="Times New Roman" w:hAnsi="Times New Roman" w:cs="Times New Roman"/>
          <w:color w:val="000000" w:themeColor="text1"/>
          <w:sz w:val="28"/>
          <w:szCs w:val="28"/>
          <w:lang w:val="kk-KZ"/>
        </w:rPr>
        <w:t xml:space="preserve"> №248</w:t>
      </w:r>
      <w:r w:rsidR="00223685" w:rsidRPr="0025190C">
        <w:rPr>
          <w:rFonts w:ascii="Times New Roman" w:hAnsi="Times New Roman" w:cs="Times New Roman"/>
          <w:color w:val="000000" w:themeColor="text1"/>
          <w:sz w:val="28"/>
          <w:szCs w:val="28"/>
        </w:rPr>
        <w:t xml:space="preserve"> [11</w:t>
      </w:r>
      <w:r w:rsidR="00B835DF" w:rsidRPr="0025190C">
        <w:rPr>
          <w:rFonts w:ascii="Times New Roman" w:hAnsi="Times New Roman" w:cs="Times New Roman"/>
          <w:color w:val="000000" w:themeColor="text1"/>
          <w:sz w:val="28"/>
          <w:szCs w:val="28"/>
        </w:rPr>
        <w:t>6</w:t>
      </w:r>
      <w:r w:rsidR="00223685" w:rsidRPr="0025190C">
        <w:rPr>
          <w:rFonts w:ascii="Times New Roman" w:hAnsi="Times New Roman" w:cs="Times New Roman"/>
          <w:color w:val="000000" w:themeColor="text1"/>
          <w:sz w:val="28"/>
          <w:szCs w:val="28"/>
        </w:rPr>
        <w:t xml:space="preserve">]. Стоит отметить, </w:t>
      </w:r>
      <w:r w:rsidR="00BD518F" w:rsidRPr="0025190C">
        <w:rPr>
          <w:rFonts w:ascii="Times New Roman" w:hAnsi="Times New Roman" w:cs="Times New Roman"/>
          <w:color w:val="000000" w:themeColor="text1"/>
          <w:sz w:val="28"/>
          <w:szCs w:val="28"/>
        </w:rPr>
        <w:t xml:space="preserve">что </w:t>
      </w:r>
      <w:r w:rsidR="00223685" w:rsidRPr="0025190C">
        <w:rPr>
          <w:rFonts w:ascii="Times New Roman" w:hAnsi="Times New Roman" w:cs="Times New Roman"/>
          <w:color w:val="000000" w:themeColor="text1"/>
          <w:sz w:val="28"/>
          <w:szCs w:val="28"/>
        </w:rPr>
        <w:t xml:space="preserve">начиная с 2005 года правила </w:t>
      </w:r>
      <w:r w:rsidR="0098722E" w:rsidRPr="0025190C">
        <w:rPr>
          <w:rFonts w:ascii="Times New Roman" w:hAnsi="Times New Roman" w:cs="Times New Roman"/>
          <w:color w:val="000000" w:themeColor="text1"/>
          <w:sz w:val="28"/>
          <w:szCs w:val="28"/>
        </w:rPr>
        <w:t>КИ</w:t>
      </w:r>
      <w:r w:rsidR="00223685" w:rsidRPr="0025190C">
        <w:rPr>
          <w:rFonts w:ascii="Times New Roman" w:hAnsi="Times New Roman" w:cs="Times New Roman"/>
          <w:color w:val="000000" w:themeColor="text1"/>
          <w:sz w:val="28"/>
          <w:szCs w:val="28"/>
        </w:rPr>
        <w:t xml:space="preserve"> ЛС менялись 3 раза (2009 год приказ № 744; 2018 год приказ № 142; 2020 год приказ №248).</w:t>
      </w:r>
    </w:p>
    <w:p w14:paraId="1CD3FFB7" w14:textId="77777777" w:rsidR="00DC4157" w:rsidRPr="0025190C" w:rsidRDefault="009000EC" w:rsidP="009000EC">
      <w:pPr>
        <w:spacing w:after="0" w:line="240" w:lineRule="auto"/>
        <w:ind w:firstLine="567"/>
        <w:jc w:val="both"/>
        <w:rPr>
          <w:rFonts w:ascii="Times New Roman" w:hAnsi="Times New Roman" w:cs="Times New Roman"/>
          <w:color w:val="000000" w:themeColor="text1"/>
          <w:sz w:val="28"/>
          <w:szCs w:val="28"/>
          <w:lang w:val="kk-KZ"/>
        </w:rPr>
      </w:pPr>
      <w:r w:rsidRPr="0025190C">
        <w:rPr>
          <w:rFonts w:ascii="Times New Roman" w:hAnsi="Times New Roman" w:cs="Times New Roman"/>
          <w:color w:val="000000" w:themeColor="text1"/>
          <w:sz w:val="28"/>
          <w:szCs w:val="28"/>
          <w:lang w:val="kk-KZ"/>
        </w:rPr>
        <w:t xml:space="preserve">Таким образом, доклинические </w:t>
      </w:r>
      <w:r w:rsidR="00DC4157" w:rsidRPr="0025190C">
        <w:rPr>
          <w:rFonts w:ascii="Times New Roman" w:hAnsi="Times New Roman" w:cs="Times New Roman"/>
          <w:color w:val="000000" w:themeColor="text1"/>
          <w:sz w:val="28"/>
          <w:szCs w:val="28"/>
          <w:lang w:val="kk-KZ"/>
        </w:rPr>
        <w:t xml:space="preserve">исследования </w:t>
      </w:r>
      <w:r w:rsidRPr="0025190C">
        <w:rPr>
          <w:rFonts w:ascii="Times New Roman" w:hAnsi="Times New Roman" w:cs="Times New Roman"/>
          <w:color w:val="000000" w:themeColor="text1"/>
          <w:sz w:val="28"/>
          <w:szCs w:val="28"/>
          <w:lang w:val="kk-KZ"/>
        </w:rPr>
        <w:t xml:space="preserve">и </w:t>
      </w:r>
      <w:r w:rsidR="00DC4157" w:rsidRPr="0025190C">
        <w:rPr>
          <w:rFonts w:ascii="Times New Roman" w:hAnsi="Times New Roman" w:cs="Times New Roman"/>
          <w:color w:val="000000" w:themeColor="text1"/>
          <w:sz w:val="28"/>
          <w:szCs w:val="28"/>
          <w:lang w:val="kk-KZ"/>
        </w:rPr>
        <w:t>КИ</w:t>
      </w:r>
      <w:r w:rsidRPr="0025190C">
        <w:rPr>
          <w:rFonts w:ascii="Times New Roman" w:hAnsi="Times New Roman" w:cs="Times New Roman"/>
          <w:color w:val="000000" w:themeColor="text1"/>
          <w:sz w:val="28"/>
          <w:szCs w:val="28"/>
          <w:lang w:val="kk-KZ"/>
        </w:rPr>
        <w:t xml:space="preserve"> должны проводиться согласно законодательству РК и ЕАЭС, а также стандартам GLP, GCP. Успешное проведение исследований зависит от эффективного взаимодействия всех участников: экспертного органа, центральной и локальной комиссии, исследовательского центра, комиссии по вопросам биоэтики, спонсоров и пациентов. Роль доклинических </w:t>
      </w:r>
      <w:r w:rsidR="00DC4157" w:rsidRPr="0025190C">
        <w:rPr>
          <w:rFonts w:ascii="Times New Roman" w:hAnsi="Times New Roman" w:cs="Times New Roman"/>
          <w:color w:val="000000" w:themeColor="text1"/>
          <w:sz w:val="28"/>
          <w:szCs w:val="28"/>
          <w:lang w:val="kk-KZ"/>
        </w:rPr>
        <w:t xml:space="preserve">исследований </w:t>
      </w:r>
      <w:r w:rsidRPr="0025190C">
        <w:rPr>
          <w:rFonts w:ascii="Times New Roman" w:hAnsi="Times New Roman" w:cs="Times New Roman"/>
          <w:color w:val="000000" w:themeColor="text1"/>
          <w:sz w:val="28"/>
          <w:szCs w:val="28"/>
          <w:lang w:val="kk-KZ"/>
        </w:rPr>
        <w:t xml:space="preserve">и </w:t>
      </w:r>
      <w:r w:rsidR="00DC4157" w:rsidRPr="0025190C">
        <w:rPr>
          <w:rFonts w:ascii="Times New Roman" w:hAnsi="Times New Roman" w:cs="Times New Roman"/>
          <w:color w:val="000000" w:themeColor="text1"/>
          <w:sz w:val="28"/>
          <w:szCs w:val="28"/>
          <w:lang w:val="kk-KZ"/>
        </w:rPr>
        <w:t>КИ</w:t>
      </w:r>
      <w:r w:rsidRPr="0025190C">
        <w:rPr>
          <w:rFonts w:ascii="Times New Roman" w:hAnsi="Times New Roman" w:cs="Times New Roman"/>
          <w:color w:val="000000" w:themeColor="text1"/>
          <w:sz w:val="28"/>
          <w:szCs w:val="28"/>
          <w:lang w:val="kk-KZ"/>
        </w:rPr>
        <w:t xml:space="preserve"> в здравоохранении во всем мире возросла с учетом введения принципов доказательной медицины. Именно хорошо спланированные и контролируемые исследования позволяют получать доказанные научные данные, которые помогают принимать правильные решения в ходе лечения пациентов. В РК есть все условия для проведения успешных доклинических и </w:t>
      </w:r>
      <w:r w:rsidR="00DC4157" w:rsidRPr="0025190C">
        <w:rPr>
          <w:rFonts w:ascii="Times New Roman" w:hAnsi="Times New Roman" w:cs="Times New Roman"/>
          <w:color w:val="000000" w:themeColor="text1"/>
          <w:sz w:val="28"/>
          <w:szCs w:val="28"/>
          <w:lang w:val="kk-KZ"/>
        </w:rPr>
        <w:t>КИ</w:t>
      </w:r>
      <w:r w:rsidRPr="0025190C">
        <w:rPr>
          <w:rFonts w:ascii="Times New Roman" w:hAnsi="Times New Roman" w:cs="Times New Roman"/>
          <w:color w:val="000000" w:themeColor="text1"/>
          <w:sz w:val="28"/>
          <w:szCs w:val="28"/>
          <w:lang w:val="kk-KZ"/>
        </w:rPr>
        <w:t xml:space="preserve"> н</w:t>
      </w:r>
      <w:r w:rsidR="00DC4157" w:rsidRPr="0025190C">
        <w:rPr>
          <w:rFonts w:ascii="Times New Roman" w:hAnsi="Times New Roman" w:cs="Times New Roman"/>
          <w:color w:val="000000" w:themeColor="text1"/>
          <w:sz w:val="28"/>
          <w:szCs w:val="28"/>
          <w:lang w:val="kk-KZ"/>
        </w:rPr>
        <w:t>овых ЛС.</w:t>
      </w:r>
    </w:p>
    <w:p w14:paraId="0C05C25C" w14:textId="77777777" w:rsidR="00DC4157" w:rsidRPr="0025190C" w:rsidRDefault="009000EC" w:rsidP="009000EC">
      <w:pPr>
        <w:spacing w:after="0" w:line="240" w:lineRule="auto"/>
        <w:ind w:firstLine="567"/>
        <w:jc w:val="both"/>
        <w:rPr>
          <w:rFonts w:ascii="Times New Roman" w:hAnsi="Times New Roman" w:cs="Times New Roman"/>
          <w:color w:val="000000" w:themeColor="text1"/>
          <w:sz w:val="28"/>
          <w:szCs w:val="28"/>
          <w:lang w:val="kk-KZ"/>
        </w:rPr>
      </w:pPr>
      <w:r w:rsidRPr="0025190C">
        <w:rPr>
          <w:rFonts w:ascii="Times New Roman" w:hAnsi="Times New Roman" w:cs="Times New Roman"/>
          <w:color w:val="000000" w:themeColor="text1"/>
          <w:sz w:val="28"/>
          <w:szCs w:val="28"/>
          <w:lang w:val="kk-KZ"/>
        </w:rPr>
        <w:t>Во</w:t>
      </w:r>
      <w:r w:rsidRPr="0025190C">
        <w:rPr>
          <w:rFonts w:ascii="Times New Roman" w:hAnsi="Times New Roman" w:cs="Times New Roman"/>
          <w:b/>
          <w:color w:val="000000" w:themeColor="text1"/>
          <w:sz w:val="28"/>
          <w:szCs w:val="28"/>
          <w:lang w:val="kk-KZ"/>
        </w:rPr>
        <w:t>-</w:t>
      </w:r>
      <w:r w:rsidRPr="0025190C">
        <w:rPr>
          <w:rFonts w:ascii="Times New Roman" w:hAnsi="Times New Roman" w:cs="Times New Roman"/>
          <w:color w:val="000000" w:themeColor="text1"/>
          <w:sz w:val="28"/>
          <w:szCs w:val="28"/>
          <w:lang w:val="kk-KZ"/>
        </w:rPr>
        <w:t>первых, это научно</w:t>
      </w:r>
      <w:r w:rsidRPr="0025190C">
        <w:rPr>
          <w:rFonts w:ascii="Times New Roman" w:hAnsi="Times New Roman" w:cs="Times New Roman"/>
          <w:b/>
          <w:color w:val="000000" w:themeColor="text1"/>
          <w:sz w:val="28"/>
          <w:szCs w:val="28"/>
          <w:lang w:val="kk-KZ"/>
        </w:rPr>
        <w:t>-</w:t>
      </w:r>
      <w:r w:rsidRPr="0025190C">
        <w:rPr>
          <w:rFonts w:ascii="Times New Roman" w:hAnsi="Times New Roman" w:cs="Times New Roman"/>
          <w:color w:val="000000" w:themeColor="text1"/>
          <w:sz w:val="28"/>
          <w:szCs w:val="28"/>
          <w:lang w:val="kk-KZ"/>
        </w:rPr>
        <w:t>клинические центры, специализирующиеся на проблемах онкологии, кардиологии, радиологии и т.д., расположен</w:t>
      </w:r>
      <w:r w:rsidR="00BD518F" w:rsidRPr="0025190C">
        <w:rPr>
          <w:rFonts w:ascii="Times New Roman" w:hAnsi="Times New Roman" w:cs="Times New Roman"/>
          <w:color w:val="000000" w:themeColor="text1"/>
          <w:sz w:val="28"/>
          <w:szCs w:val="28"/>
          <w:lang w:val="kk-KZ"/>
        </w:rPr>
        <w:t>н</w:t>
      </w:r>
      <w:r w:rsidRPr="0025190C">
        <w:rPr>
          <w:rFonts w:ascii="Times New Roman" w:hAnsi="Times New Roman" w:cs="Times New Roman"/>
          <w:color w:val="000000" w:themeColor="text1"/>
          <w:sz w:val="28"/>
          <w:szCs w:val="28"/>
          <w:lang w:val="kk-KZ"/>
        </w:rPr>
        <w:t>ы</w:t>
      </w:r>
      <w:r w:rsidR="00BD518F" w:rsidRPr="0025190C">
        <w:rPr>
          <w:rFonts w:ascii="Times New Roman" w:hAnsi="Times New Roman" w:cs="Times New Roman"/>
          <w:color w:val="000000" w:themeColor="text1"/>
          <w:sz w:val="28"/>
          <w:szCs w:val="28"/>
          <w:lang w:val="kk-KZ"/>
        </w:rPr>
        <w:t>е в крупных городах</w:t>
      </w:r>
      <w:r w:rsidR="00DC4157" w:rsidRPr="0025190C">
        <w:rPr>
          <w:rFonts w:ascii="Times New Roman" w:hAnsi="Times New Roman" w:cs="Times New Roman"/>
          <w:color w:val="000000" w:themeColor="text1"/>
          <w:sz w:val="28"/>
          <w:szCs w:val="28"/>
          <w:lang w:val="kk-KZ"/>
        </w:rPr>
        <w:t xml:space="preserve"> РК</w:t>
      </w:r>
      <w:r w:rsidR="00BD518F" w:rsidRPr="0025190C">
        <w:rPr>
          <w:rFonts w:ascii="Times New Roman" w:hAnsi="Times New Roman" w:cs="Times New Roman"/>
          <w:color w:val="000000" w:themeColor="text1"/>
          <w:sz w:val="28"/>
          <w:szCs w:val="28"/>
          <w:lang w:val="kk-KZ"/>
        </w:rPr>
        <w:t>.</w:t>
      </w:r>
      <w:r w:rsidRPr="0025190C">
        <w:rPr>
          <w:rFonts w:ascii="Times New Roman" w:hAnsi="Times New Roman" w:cs="Times New Roman"/>
          <w:color w:val="000000" w:themeColor="text1"/>
          <w:sz w:val="28"/>
          <w:szCs w:val="28"/>
          <w:lang w:val="kk-KZ"/>
        </w:rPr>
        <w:t xml:space="preserve"> </w:t>
      </w:r>
    </w:p>
    <w:p w14:paraId="53FE03B6" w14:textId="1DC59B75" w:rsidR="00DC4157" w:rsidRPr="0025190C" w:rsidRDefault="00BD518F" w:rsidP="009000EC">
      <w:pPr>
        <w:spacing w:after="0" w:line="240" w:lineRule="auto"/>
        <w:ind w:firstLine="567"/>
        <w:jc w:val="both"/>
        <w:rPr>
          <w:rFonts w:ascii="Times New Roman" w:hAnsi="Times New Roman" w:cs="Times New Roman"/>
          <w:color w:val="000000" w:themeColor="text1"/>
          <w:sz w:val="28"/>
          <w:szCs w:val="28"/>
          <w:lang w:val="kk-KZ"/>
        </w:rPr>
      </w:pPr>
      <w:r w:rsidRPr="0025190C">
        <w:rPr>
          <w:rFonts w:ascii="Times New Roman" w:hAnsi="Times New Roman" w:cs="Times New Roman"/>
          <w:color w:val="000000" w:themeColor="text1"/>
          <w:sz w:val="28"/>
          <w:szCs w:val="28"/>
          <w:lang w:val="kk-KZ"/>
        </w:rPr>
        <w:t>В</w:t>
      </w:r>
      <w:r w:rsidR="009000EC" w:rsidRPr="0025190C">
        <w:rPr>
          <w:rFonts w:ascii="Times New Roman" w:hAnsi="Times New Roman" w:cs="Times New Roman"/>
          <w:color w:val="000000" w:themeColor="text1"/>
          <w:sz w:val="28"/>
          <w:szCs w:val="28"/>
          <w:lang w:val="kk-KZ"/>
        </w:rPr>
        <w:t>о</w:t>
      </w:r>
      <w:r w:rsidR="009000EC" w:rsidRPr="0025190C">
        <w:rPr>
          <w:rFonts w:ascii="Times New Roman" w:hAnsi="Times New Roman" w:cs="Times New Roman"/>
          <w:b/>
          <w:color w:val="000000" w:themeColor="text1"/>
          <w:sz w:val="28"/>
          <w:szCs w:val="28"/>
          <w:lang w:val="kk-KZ"/>
        </w:rPr>
        <w:t>-</w:t>
      </w:r>
      <w:r w:rsidR="009000EC" w:rsidRPr="0025190C">
        <w:rPr>
          <w:rFonts w:ascii="Times New Roman" w:hAnsi="Times New Roman" w:cs="Times New Roman"/>
          <w:color w:val="000000" w:themeColor="text1"/>
          <w:sz w:val="28"/>
          <w:szCs w:val="28"/>
          <w:lang w:val="kk-KZ"/>
        </w:rPr>
        <w:t>вторых, это высокий уровень заболеваемости населения болезнями</w:t>
      </w:r>
      <w:r w:rsidR="00F92BCC" w:rsidRPr="0025190C">
        <w:rPr>
          <w:rFonts w:ascii="Times New Roman" w:hAnsi="Times New Roman" w:cs="Times New Roman"/>
          <w:color w:val="000000" w:themeColor="text1"/>
          <w:sz w:val="28"/>
          <w:szCs w:val="28"/>
          <w:lang w:val="kk-KZ"/>
        </w:rPr>
        <w:t>,</w:t>
      </w:r>
      <w:r w:rsidR="00DC4157" w:rsidRPr="0025190C">
        <w:rPr>
          <w:rFonts w:ascii="Times New Roman" w:hAnsi="Times New Roman" w:cs="Times New Roman"/>
          <w:color w:val="000000" w:themeColor="text1"/>
          <w:sz w:val="28"/>
          <w:szCs w:val="28"/>
          <w:lang w:val="kk-KZ"/>
        </w:rPr>
        <w:t xml:space="preserve"> которые распространены в мире.</w:t>
      </w:r>
    </w:p>
    <w:p w14:paraId="52E1311C" w14:textId="66946EF0" w:rsidR="009000EC" w:rsidRPr="0025190C" w:rsidRDefault="009000EC" w:rsidP="009000EC">
      <w:pPr>
        <w:spacing w:after="0" w:line="240" w:lineRule="auto"/>
        <w:ind w:firstLine="567"/>
        <w:jc w:val="both"/>
        <w:rPr>
          <w:rFonts w:ascii="Times New Roman" w:hAnsi="Times New Roman" w:cs="Times New Roman"/>
          <w:color w:val="000000" w:themeColor="text1"/>
          <w:sz w:val="28"/>
          <w:szCs w:val="28"/>
          <w:lang w:val="kk-KZ"/>
        </w:rPr>
      </w:pPr>
      <w:r w:rsidRPr="0025190C">
        <w:rPr>
          <w:rFonts w:ascii="Times New Roman" w:hAnsi="Times New Roman" w:cs="Times New Roman"/>
          <w:color w:val="000000" w:themeColor="text1"/>
          <w:sz w:val="28"/>
          <w:szCs w:val="28"/>
          <w:lang w:val="kk-KZ"/>
        </w:rPr>
        <w:t xml:space="preserve">К сожалению, крупные фармкомпании проводят исследования ЛС в тех странах, где расположены их производственные площадки, по этой причине казахстанские пациенты в процессе лечения не могут получать разрабатываемые инновационные ЛС бесплатно, а казахстанские врачи не могут получить соответствующий передовой опыт лечения. РК на данный момент остается в тени от мировых центров доклинических и </w:t>
      </w:r>
      <w:r w:rsidR="00DC4157" w:rsidRPr="0025190C">
        <w:rPr>
          <w:rFonts w:ascii="Times New Roman" w:hAnsi="Times New Roman" w:cs="Times New Roman"/>
          <w:color w:val="000000" w:themeColor="text1"/>
          <w:sz w:val="28"/>
          <w:szCs w:val="28"/>
          <w:lang w:val="kk-KZ"/>
        </w:rPr>
        <w:t>КИ</w:t>
      </w:r>
      <w:r w:rsidRPr="0025190C">
        <w:rPr>
          <w:rFonts w:ascii="Times New Roman" w:hAnsi="Times New Roman" w:cs="Times New Roman"/>
          <w:color w:val="000000" w:themeColor="text1"/>
          <w:sz w:val="28"/>
          <w:szCs w:val="28"/>
          <w:lang w:val="kk-KZ"/>
        </w:rPr>
        <w:t>. В РК в сравнени</w:t>
      </w:r>
      <w:r w:rsidR="00435DB4" w:rsidRPr="0025190C">
        <w:rPr>
          <w:rFonts w:ascii="Times New Roman" w:hAnsi="Times New Roman" w:cs="Times New Roman"/>
          <w:color w:val="000000" w:themeColor="text1"/>
          <w:sz w:val="28"/>
          <w:szCs w:val="28"/>
          <w:lang w:val="kk-KZ"/>
        </w:rPr>
        <w:t>и</w:t>
      </w:r>
      <w:r w:rsidRPr="0025190C">
        <w:rPr>
          <w:rFonts w:ascii="Times New Roman" w:hAnsi="Times New Roman" w:cs="Times New Roman"/>
          <w:color w:val="000000" w:themeColor="text1"/>
          <w:sz w:val="28"/>
          <w:szCs w:val="28"/>
          <w:lang w:val="kk-KZ"/>
        </w:rPr>
        <w:t xml:space="preserve"> с развитыми странами проводится мало испытаний новых оригинальных ЛС, из имеющихся испытаний можно привести в пример ЛС «Актовегин» и «Арглабин». </w:t>
      </w:r>
      <w:r w:rsidR="00615563" w:rsidRPr="0025190C">
        <w:rPr>
          <w:rFonts w:ascii="Times New Roman" w:hAnsi="Times New Roman" w:cs="Times New Roman"/>
          <w:color w:val="000000" w:themeColor="text1"/>
          <w:sz w:val="28"/>
          <w:szCs w:val="28"/>
          <w:lang w:val="kk-KZ"/>
        </w:rPr>
        <w:t xml:space="preserve">В 2017 году было проведено 31 доклинических исследований, в 2018 году 45 исследований, </w:t>
      </w:r>
      <w:r w:rsidR="000111F2" w:rsidRPr="0025190C">
        <w:rPr>
          <w:rFonts w:ascii="Times New Roman" w:hAnsi="Times New Roman" w:cs="Times New Roman"/>
          <w:color w:val="000000" w:themeColor="text1"/>
          <w:sz w:val="28"/>
          <w:szCs w:val="28"/>
          <w:lang w:val="kk-KZ"/>
        </w:rPr>
        <w:t xml:space="preserve">в </w:t>
      </w:r>
      <w:r w:rsidR="00615563" w:rsidRPr="0025190C">
        <w:rPr>
          <w:rFonts w:ascii="Times New Roman" w:hAnsi="Times New Roman" w:cs="Times New Roman"/>
          <w:color w:val="000000" w:themeColor="text1"/>
          <w:sz w:val="28"/>
          <w:szCs w:val="28"/>
          <w:lang w:val="kk-KZ"/>
        </w:rPr>
        <w:t xml:space="preserve">2019 </w:t>
      </w:r>
      <w:r w:rsidR="008148AF" w:rsidRPr="0025190C">
        <w:rPr>
          <w:rFonts w:ascii="Times New Roman" w:hAnsi="Times New Roman" w:cs="Times New Roman"/>
          <w:color w:val="000000" w:themeColor="text1"/>
          <w:sz w:val="28"/>
          <w:szCs w:val="28"/>
          <w:lang w:val="kk-KZ"/>
        </w:rPr>
        <w:t xml:space="preserve">году </w:t>
      </w:r>
      <w:r w:rsidR="00615563" w:rsidRPr="0025190C">
        <w:rPr>
          <w:rFonts w:ascii="Times New Roman" w:hAnsi="Times New Roman" w:cs="Times New Roman"/>
          <w:color w:val="000000" w:themeColor="text1"/>
          <w:sz w:val="28"/>
          <w:szCs w:val="28"/>
          <w:lang w:val="kk-KZ"/>
        </w:rPr>
        <w:t>14 исследований, в 2020 году 26 исследований. В 2018 году было проведено 5 фармакокинетических исследований, в 2019 году таких исследований не проводил</w:t>
      </w:r>
      <w:r w:rsidR="008148AF" w:rsidRPr="0025190C">
        <w:rPr>
          <w:rFonts w:ascii="Times New Roman" w:hAnsi="Times New Roman" w:cs="Times New Roman"/>
          <w:color w:val="000000" w:themeColor="text1"/>
          <w:sz w:val="28"/>
          <w:szCs w:val="28"/>
          <w:lang w:val="kk-KZ"/>
        </w:rPr>
        <w:t>о</w:t>
      </w:r>
      <w:r w:rsidR="00615563" w:rsidRPr="0025190C">
        <w:rPr>
          <w:rFonts w:ascii="Times New Roman" w:hAnsi="Times New Roman" w:cs="Times New Roman"/>
          <w:color w:val="000000" w:themeColor="text1"/>
          <w:sz w:val="28"/>
          <w:szCs w:val="28"/>
          <w:lang w:val="kk-KZ"/>
        </w:rPr>
        <w:t xml:space="preserve">сь, в 2020 году было проведено всего 2 исследования. </w:t>
      </w:r>
      <w:r w:rsidRPr="0025190C">
        <w:rPr>
          <w:rFonts w:ascii="Times New Roman" w:hAnsi="Times New Roman" w:cs="Times New Roman"/>
          <w:color w:val="000000" w:themeColor="text1"/>
          <w:sz w:val="28"/>
          <w:szCs w:val="28"/>
          <w:lang w:val="kk-KZ"/>
        </w:rPr>
        <w:t xml:space="preserve">На сайте международной базы данных результатов </w:t>
      </w:r>
      <w:r w:rsidR="00DA0AA0" w:rsidRPr="0025190C">
        <w:rPr>
          <w:rFonts w:ascii="Times New Roman" w:hAnsi="Times New Roman" w:cs="Times New Roman"/>
          <w:color w:val="000000" w:themeColor="text1"/>
          <w:sz w:val="28"/>
          <w:szCs w:val="28"/>
          <w:lang w:val="kk-KZ"/>
        </w:rPr>
        <w:t>КИ</w:t>
      </w:r>
      <w:r w:rsidRPr="0025190C">
        <w:rPr>
          <w:rFonts w:ascii="Times New Roman" w:hAnsi="Times New Roman" w:cs="Times New Roman"/>
          <w:color w:val="000000" w:themeColor="text1"/>
          <w:sz w:val="28"/>
          <w:szCs w:val="28"/>
          <w:lang w:val="kk-KZ"/>
        </w:rPr>
        <w:t xml:space="preserve"> «ClinicalTrials.gov» указывается </w:t>
      </w:r>
      <w:r w:rsidR="00900E64" w:rsidRPr="0025190C">
        <w:rPr>
          <w:rFonts w:ascii="Times New Roman" w:hAnsi="Times New Roman" w:cs="Times New Roman"/>
          <w:color w:val="000000" w:themeColor="text1"/>
          <w:sz w:val="28"/>
          <w:szCs w:val="28"/>
          <w:lang w:val="kk-KZ"/>
        </w:rPr>
        <w:t>что в РК</w:t>
      </w:r>
      <w:r w:rsidR="00DC4157" w:rsidRPr="0025190C">
        <w:rPr>
          <w:rFonts w:ascii="Times New Roman" w:hAnsi="Times New Roman" w:cs="Times New Roman"/>
          <w:color w:val="000000" w:themeColor="text1"/>
          <w:sz w:val="28"/>
          <w:szCs w:val="28"/>
          <w:lang w:val="kk-KZ"/>
        </w:rPr>
        <w:t xml:space="preserve"> проводилось </w:t>
      </w:r>
      <w:r w:rsidRPr="0025190C">
        <w:rPr>
          <w:rFonts w:ascii="Times New Roman" w:hAnsi="Times New Roman" w:cs="Times New Roman"/>
          <w:color w:val="000000" w:themeColor="text1"/>
          <w:sz w:val="28"/>
          <w:szCs w:val="28"/>
          <w:lang w:val="kk-KZ"/>
        </w:rPr>
        <w:t xml:space="preserve">113 медицинских исследований </w:t>
      </w:r>
      <w:r w:rsidRPr="0025190C">
        <w:rPr>
          <w:rFonts w:ascii="Times New Roman" w:hAnsi="Times New Roman" w:cs="Times New Roman"/>
          <w:color w:val="000000" w:themeColor="text1"/>
          <w:sz w:val="28"/>
          <w:szCs w:val="28"/>
        </w:rPr>
        <w:t>[1</w:t>
      </w:r>
      <w:r w:rsidR="00C90C2C" w:rsidRPr="0025190C">
        <w:rPr>
          <w:rFonts w:ascii="Times New Roman" w:hAnsi="Times New Roman" w:cs="Times New Roman"/>
          <w:color w:val="000000" w:themeColor="text1"/>
          <w:sz w:val="28"/>
          <w:szCs w:val="28"/>
        </w:rPr>
        <w:t>1</w:t>
      </w:r>
      <w:r w:rsidR="00EF11C6" w:rsidRPr="0025190C">
        <w:rPr>
          <w:rFonts w:ascii="Times New Roman" w:hAnsi="Times New Roman" w:cs="Times New Roman"/>
          <w:color w:val="000000" w:themeColor="text1"/>
          <w:sz w:val="28"/>
          <w:szCs w:val="28"/>
        </w:rPr>
        <w:t>7</w:t>
      </w:r>
      <w:r w:rsidRPr="0025190C">
        <w:rPr>
          <w:rFonts w:ascii="Times New Roman" w:hAnsi="Times New Roman" w:cs="Times New Roman"/>
          <w:color w:val="000000" w:themeColor="text1"/>
          <w:sz w:val="28"/>
          <w:szCs w:val="28"/>
        </w:rPr>
        <w:t>]</w:t>
      </w:r>
      <w:r w:rsidRPr="0025190C">
        <w:rPr>
          <w:rFonts w:ascii="Times New Roman" w:hAnsi="Times New Roman" w:cs="Times New Roman"/>
          <w:color w:val="000000" w:themeColor="text1"/>
          <w:sz w:val="28"/>
          <w:szCs w:val="28"/>
          <w:lang w:val="kk-KZ"/>
        </w:rPr>
        <w:t>.</w:t>
      </w:r>
      <w:r w:rsidR="00212B97" w:rsidRPr="0025190C">
        <w:t xml:space="preserve"> </w:t>
      </w:r>
      <w:r w:rsidR="00212B97" w:rsidRPr="0025190C">
        <w:rPr>
          <w:rFonts w:ascii="Times New Roman" w:hAnsi="Times New Roman" w:cs="Times New Roman"/>
          <w:color w:val="000000" w:themeColor="text1"/>
          <w:sz w:val="28"/>
          <w:szCs w:val="28"/>
          <w:lang w:val="kk-KZ"/>
        </w:rPr>
        <w:t>В приложении «</w:t>
      </w:r>
      <w:r w:rsidR="00744670" w:rsidRPr="0025190C">
        <w:rPr>
          <w:rFonts w:ascii="Times New Roman" w:hAnsi="Times New Roman" w:cs="Times New Roman"/>
          <w:color w:val="000000" w:themeColor="text1"/>
          <w:sz w:val="28"/>
          <w:szCs w:val="28"/>
          <w:lang w:val="kk-KZ"/>
        </w:rPr>
        <w:t>Н</w:t>
      </w:r>
      <w:r w:rsidR="00212B97" w:rsidRPr="0025190C">
        <w:rPr>
          <w:rFonts w:ascii="Times New Roman" w:hAnsi="Times New Roman" w:cs="Times New Roman"/>
          <w:color w:val="000000" w:themeColor="text1"/>
          <w:sz w:val="28"/>
          <w:szCs w:val="28"/>
          <w:lang w:val="kk-KZ"/>
        </w:rPr>
        <w:t>»</w:t>
      </w:r>
      <w:r w:rsidR="00955228" w:rsidRPr="0025190C">
        <w:rPr>
          <w:rFonts w:ascii="Times New Roman" w:hAnsi="Times New Roman" w:cs="Times New Roman"/>
          <w:color w:val="000000" w:themeColor="text1"/>
          <w:sz w:val="28"/>
          <w:szCs w:val="28"/>
          <w:lang w:val="kk-KZ"/>
        </w:rPr>
        <w:t xml:space="preserve">, </w:t>
      </w:r>
      <w:r w:rsidR="00C17587" w:rsidRPr="0025190C">
        <w:rPr>
          <w:rFonts w:ascii="Times New Roman" w:hAnsi="Times New Roman" w:cs="Times New Roman"/>
          <w:color w:val="000000" w:themeColor="text1"/>
          <w:sz w:val="28"/>
          <w:szCs w:val="28"/>
          <w:lang w:val="kk-KZ"/>
        </w:rPr>
        <w:t xml:space="preserve">в </w:t>
      </w:r>
      <w:r w:rsidR="00955228" w:rsidRPr="0025190C">
        <w:rPr>
          <w:rFonts w:ascii="Times New Roman" w:hAnsi="Times New Roman" w:cs="Times New Roman"/>
          <w:color w:val="000000" w:themeColor="text1"/>
          <w:sz w:val="28"/>
          <w:szCs w:val="28"/>
          <w:lang w:val="kk-KZ"/>
        </w:rPr>
        <w:t xml:space="preserve">таблице </w:t>
      </w:r>
      <w:r w:rsidR="00744670" w:rsidRPr="0025190C">
        <w:rPr>
          <w:rFonts w:ascii="Times New Roman" w:hAnsi="Times New Roman" w:cs="Times New Roman"/>
          <w:color w:val="000000" w:themeColor="text1"/>
          <w:sz w:val="28"/>
          <w:szCs w:val="28"/>
          <w:lang w:val="kk-KZ"/>
        </w:rPr>
        <w:t>Н</w:t>
      </w:r>
      <w:r w:rsidR="00955228" w:rsidRPr="0025190C">
        <w:rPr>
          <w:rFonts w:ascii="Times New Roman" w:hAnsi="Times New Roman" w:cs="Times New Roman"/>
          <w:color w:val="000000" w:themeColor="text1"/>
          <w:sz w:val="28"/>
          <w:szCs w:val="28"/>
          <w:lang w:val="kk-KZ"/>
        </w:rPr>
        <w:t>.1</w:t>
      </w:r>
      <w:r w:rsidR="00212B97" w:rsidRPr="0025190C">
        <w:rPr>
          <w:rFonts w:ascii="Times New Roman" w:hAnsi="Times New Roman" w:cs="Times New Roman"/>
          <w:color w:val="000000" w:themeColor="text1"/>
          <w:sz w:val="28"/>
          <w:szCs w:val="28"/>
          <w:lang w:val="kk-KZ"/>
        </w:rPr>
        <w:t xml:space="preserve"> представлены данные по экспертизе материалов КИ ЛС в РК за 201</w:t>
      </w:r>
      <w:r w:rsidR="00597BED" w:rsidRPr="0025190C">
        <w:rPr>
          <w:rFonts w:ascii="Times New Roman" w:hAnsi="Times New Roman" w:cs="Times New Roman"/>
          <w:color w:val="000000" w:themeColor="text1"/>
          <w:sz w:val="28"/>
          <w:szCs w:val="28"/>
          <w:lang w:val="kk-KZ"/>
        </w:rPr>
        <w:t>7</w:t>
      </w:r>
      <w:r w:rsidR="00212B97" w:rsidRPr="0025190C">
        <w:rPr>
          <w:rFonts w:ascii="Times New Roman" w:hAnsi="Times New Roman" w:cs="Times New Roman"/>
          <w:color w:val="000000" w:themeColor="text1"/>
          <w:sz w:val="28"/>
          <w:szCs w:val="28"/>
          <w:lang w:val="kk-KZ"/>
        </w:rPr>
        <w:t>-2020 гг.</w:t>
      </w:r>
    </w:p>
    <w:p w14:paraId="2425F0C4" w14:textId="437C55DF" w:rsidR="009000EC" w:rsidRPr="0025190C" w:rsidRDefault="009000EC" w:rsidP="00300D60">
      <w:pPr>
        <w:spacing w:after="0" w:line="240" w:lineRule="auto"/>
        <w:ind w:firstLine="567"/>
        <w:jc w:val="both"/>
        <w:rPr>
          <w:rFonts w:ascii="Times New Roman" w:hAnsi="Times New Roman" w:cs="Times New Roman"/>
          <w:color w:val="000000" w:themeColor="text1"/>
          <w:sz w:val="28"/>
          <w:szCs w:val="28"/>
        </w:rPr>
      </w:pPr>
      <w:r w:rsidRPr="0025190C">
        <w:rPr>
          <w:rFonts w:ascii="Times New Roman" w:hAnsi="Times New Roman" w:cs="Times New Roman"/>
          <w:color w:val="000000" w:themeColor="text1"/>
          <w:sz w:val="28"/>
          <w:szCs w:val="28"/>
          <w:lang w:val="kk-KZ"/>
        </w:rPr>
        <w:t xml:space="preserve">После прохождения </w:t>
      </w:r>
      <w:r w:rsidR="00E1052F" w:rsidRPr="0025190C">
        <w:rPr>
          <w:rFonts w:ascii="Times New Roman" w:hAnsi="Times New Roman" w:cs="Times New Roman"/>
          <w:color w:val="000000" w:themeColor="text1"/>
          <w:sz w:val="28"/>
          <w:szCs w:val="28"/>
          <w:lang w:val="kk-KZ"/>
        </w:rPr>
        <w:t>всех</w:t>
      </w:r>
      <w:r w:rsidRPr="0025190C">
        <w:rPr>
          <w:rFonts w:ascii="Times New Roman" w:hAnsi="Times New Roman" w:cs="Times New Roman"/>
          <w:color w:val="000000" w:themeColor="text1"/>
          <w:sz w:val="28"/>
          <w:szCs w:val="28"/>
          <w:lang w:val="kk-KZ"/>
        </w:rPr>
        <w:t xml:space="preserve"> исследований, ЛС должно пройти государственную экспертизу. </w:t>
      </w:r>
      <w:r w:rsidR="006B58AB" w:rsidRPr="0025190C">
        <w:rPr>
          <w:rFonts w:ascii="Times New Roman" w:hAnsi="Times New Roman" w:cs="Times New Roman"/>
          <w:color w:val="000000" w:themeColor="text1"/>
          <w:sz w:val="28"/>
          <w:szCs w:val="28"/>
          <w:lang w:val="kk-KZ"/>
        </w:rPr>
        <w:t>Данная процедура</w:t>
      </w:r>
      <w:r w:rsidRPr="0025190C">
        <w:rPr>
          <w:rFonts w:ascii="Times New Roman" w:hAnsi="Times New Roman" w:cs="Times New Roman"/>
          <w:color w:val="000000" w:themeColor="text1"/>
          <w:sz w:val="28"/>
          <w:szCs w:val="28"/>
          <w:lang w:val="kk-KZ"/>
        </w:rPr>
        <w:t xml:space="preserve"> является обязательной перед государственной регистрацией ЛС. «НЦЭЛС</w:t>
      </w:r>
      <w:r w:rsidR="00EF06CC" w:rsidRPr="0025190C">
        <w:rPr>
          <w:rFonts w:ascii="Times New Roman" w:hAnsi="Times New Roman" w:cs="Times New Roman"/>
          <w:color w:val="000000" w:themeColor="text1"/>
          <w:sz w:val="28"/>
          <w:szCs w:val="28"/>
          <w:lang w:val="kk-KZ"/>
        </w:rPr>
        <w:t>и</w:t>
      </w:r>
      <w:r w:rsidR="00300D60" w:rsidRPr="0025190C">
        <w:rPr>
          <w:rFonts w:ascii="Times New Roman" w:hAnsi="Times New Roman" w:cs="Times New Roman"/>
          <w:color w:val="000000" w:themeColor="text1"/>
          <w:sz w:val="28"/>
          <w:szCs w:val="28"/>
          <w:lang w:val="kk-KZ"/>
        </w:rPr>
        <w:t>МИ»</w:t>
      </w:r>
      <w:r w:rsidR="006B58AB" w:rsidRPr="0025190C">
        <w:rPr>
          <w:rFonts w:ascii="Times New Roman" w:hAnsi="Times New Roman" w:cs="Times New Roman"/>
          <w:color w:val="000000" w:themeColor="text1"/>
          <w:sz w:val="28"/>
          <w:szCs w:val="28"/>
          <w:lang w:val="kk-KZ"/>
        </w:rPr>
        <w:t xml:space="preserve"> является органом</w:t>
      </w:r>
      <w:r w:rsidR="000111F2" w:rsidRPr="0025190C">
        <w:rPr>
          <w:rFonts w:ascii="Times New Roman" w:hAnsi="Times New Roman" w:cs="Times New Roman"/>
          <w:color w:val="000000" w:themeColor="text1"/>
          <w:sz w:val="28"/>
          <w:szCs w:val="28"/>
          <w:lang w:val="kk-KZ"/>
        </w:rPr>
        <w:t>,</w:t>
      </w:r>
      <w:r w:rsidR="006B58AB" w:rsidRPr="0025190C">
        <w:rPr>
          <w:rFonts w:ascii="Times New Roman" w:hAnsi="Times New Roman" w:cs="Times New Roman"/>
          <w:color w:val="000000" w:themeColor="text1"/>
          <w:sz w:val="28"/>
          <w:szCs w:val="28"/>
          <w:lang w:val="kk-KZ"/>
        </w:rPr>
        <w:t xml:space="preserve"> который проводит экспертизу ЛС</w:t>
      </w:r>
      <w:r w:rsidR="00300D60" w:rsidRPr="0025190C">
        <w:rPr>
          <w:rFonts w:ascii="Times New Roman" w:hAnsi="Times New Roman" w:cs="Times New Roman"/>
          <w:color w:val="000000" w:themeColor="text1"/>
          <w:sz w:val="28"/>
          <w:szCs w:val="28"/>
          <w:lang w:val="kk-KZ"/>
        </w:rPr>
        <w:t>.</w:t>
      </w:r>
      <w:r w:rsidR="00300D60" w:rsidRPr="0025190C">
        <w:rPr>
          <w:rFonts w:ascii="Times New Roman" w:hAnsi="Times New Roman" w:cs="Times New Roman"/>
          <w:color w:val="000000" w:themeColor="text1"/>
          <w:sz w:val="28"/>
          <w:szCs w:val="28"/>
        </w:rPr>
        <w:t xml:space="preserve"> </w:t>
      </w:r>
      <w:r w:rsidR="00EF06CC" w:rsidRPr="0025190C">
        <w:rPr>
          <w:rFonts w:ascii="Times New Roman" w:hAnsi="Times New Roman" w:cs="Times New Roman"/>
          <w:color w:val="000000" w:themeColor="text1"/>
          <w:sz w:val="28"/>
          <w:szCs w:val="28"/>
          <w:lang w:val="kk-KZ"/>
        </w:rPr>
        <w:t>Во время экспертизы, «НЦЭЛСи</w:t>
      </w:r>
      <w:r w:rsidRPr="0025190C">
        <w:rPr>
          <w:rFonts w:ascii="Times New Roman" w:hAnsi="Times New Roman" w:cs="Times New Roman"/>
          <w:color w:val="000000" w:themeColor="text1"/>
          <w:sz w:val="28"/>
          <w:szCs w:val="28"/>
          <w:lang w:val="kk-KZ"/>
        </w:rPr>
        <w:t xml:space="preserve">МИ» </w:t>
      </w:r>
      <w:r w:rsidR="006B58AB" w:rsidRPr="0025190C">
        <w:rPr>
          <w:rFonts w:ascii="Times New Roman" w:hAnsi="Times New Roman" w:cs="Times New Roman"/>
          <w:color w:val="000000" w:themeColor="text1"/>
          <w:sz w:val="28"/>
          <w:szCs w:val="28"/>
          <w:lang w:val="kk-KZ"/>
        </w:rPr>
        <w:t>интегрирован</w:t>
      </w:r>
      <w:r w:rsidRPr="0025190C">
        <w:rPr>
          <w:rFonts w:ascii="Times New Roman" w:hAnsi="Times New Roman" w:cs="Times New Roman"/>
          <w:color w:val="000000" w:themeColor="text1"/>
          <w:sz w:val="28"/>
          <w:szCs w:val="28"/>
          <w:lang w:val="kk-KZ"/>
        </w:rPr>
        <w:t>о оценивает безопасность, эффективность и качество ЛС</w:t>
      </w:r>
      <w:r w:rsidR="006B58AB" w:rsidRPr="0025190C">
        <w:rPr>
          <w:rFonts w:ascii="Times New Roman" w:hAnsi="Times New Roman" w:cs="Times New Roman"/>
          <w:color w:val="000000" w:themeColor="text1"/>
          <w:sz w:val="28"/>
          <w:szCs w:val="28"/>
          <w:lang w:val="kk-KZ"/>
        </w:rPr>
        <w:t>, проводит</w:t>
      </w:r>
      <w:r w:rsidRPr="0025190C">
        <w:rPr>
          <w:rFonts w:ascii="Times New Roman" w:hAnsi="Times New Roman" w:cs="Times New Roman"/>
          <w:color w:val="000000" w:themeColor="text1"/>
          <w:sz w:val="28"/>
          <w:szCs w:val="28"/>
          <w:lang w:val="kk-KZ"/>
        </w:rPr>
        <w:t xml:space="preserve"> оценк</w:t>
      </w:r>
      <w:r w:rsidR="006B58AB" w:rsidRPr="0025190C">
        <w:rPr>
          <w:rFonts w:ascii="Times New Roman" w:hAnsi="Times New Roman" w:cs="Times New Roman"/>
          <w:color w:val="000000" w:themeColor="text1"/>
          <w:sz w:val="28"/>
          <w:szCs w:val="28"/>
          <w:lang w:val="kk-KZ"/>
        </w:rPr>
        <w:t>у</w:t>
      </w:r>
      <w:r w:rsidRPr="0025190C">
        <w:rPr>
          <w:rFonts w:ascii="Times New Roman" w:hAnsi="Times New Roman" w:cs="Times New Roman"/>
          <w:color w:val="000000" w:themeColor="text1"/>
          <w:sz w:val="28"/>
          <w:szCs w:val="28"/>
          <w:lang w:val="kk-KZ"/>
        </w:rPr>
        <w:t xml:space="preserve"> соотношения «польза</w:t>
      </w:r>
      <w:r w:rsidRPr="0025190C">
        <w:rPr>
          <w:rFonts w:ascii="Times New Roman" w:hAnsi="Times New Roman" w:cs="Times New Roman"/>
          <w:b/>
          <w:color w:val="000000" w:themeColor="text1"/>
          <w:sz w:val="28"/>
          <w:szCs w:val="28"/>
          <w:lang w:val="kk-KZ"/>
        </w:rPr>
        <w:t>-</w:t>
      </w:r>
      <w:r w:rsidRPr="0025190C">
        <w:rPr>
          <w:rFonts w:ascii="Times New Roman" w:hAnsi="Times New Roman" w:cs="Times New Roman"/>
          <w:color w:val="000000" w:themeColor="text1"/>
          <w:sz w:val="28"/>
          <w:szCs w:val="28"/>
          <w:lang w:val="kk-KZ"/>
        </w:rPr>
        <w:t>риск» ЛС и оцен</w:t>
      </w:r>
      <w:r w:rsidR="006B58AB" w:rsidRPr="0025190C">
        <w:rPr>
          <w:rFonts w:ascii="Times New Roman" w:hAnsi="Times New Roman" w:cs="Times New Roman"/>
          <w:color w:val="000000" w:themeColor="text1"/>
          <w:sz w:val="28"/>
          <w:szCs w:val="28"/>
          <w:lang w:val="kk-KZ"/>
        </w:rPr>
        <w:t>ивает</w:t>
      </w:r>
      <w:r w:rsidRPr="0025190C">
        <w:rPr>
          <w:rFonts w:ascii="Times New Roman" w:hAnsi="Times New Roman" w:cs="Times New Roman"/>
          <w:color w:val="000000" w:themeColor="text1"/>
          <w:sz w:val="28"/>
          <w:szCs w:val="28"/>
          <w:lang w:val="kk-KZ"/>
        </w:rPr>
        <w:t xml:space="preserve"> материал</w:t>
      </w:r>
      <w:r w:rsidR="006B58AB" w:rsidRPr="0025190C">
        <w:rPr>
          <w:rFonts w:ascii="Times New Roman" w:hAnsi="Times New Roman" w:cs="Times New Roman"/>
          <w:color w:val="000000" w:themeColor="text1"/>
          <w:sz w:val="28"/>
          <w:szCs w:val="28"/>
          <w:lang w:val="kk-KZ"/>
        </w:rPr>
        <w:t>ы</w:t>
      </w:r>
      <w:r w:rsidRPr="0025190C">
        <w:rPr>
          <w:rFonts w:ascii="Times New Roman" w:hAnsi="Times New Roman" w:cs="Times New Roman"/>
          <w:color w:val="000000" w:themeColor="text1"/>
          <w:sz w:val="28"/>
          <w:szCs w:val="28"/>
          <w:lang w:val="kk-KZ"/>
        </w:rPr>
        <w:t xml:space="preserve"> для </w:t>
      </w:r>
      <w:r w:rsidR="00611E3C" w:rsidRPr="0025190C">
        <w:rPr>
          <w:rFonts w:ascii="Times New Roman" w:hAnsi="Times New Roman" w:cs="Times New Roman"/>
          <w:color w:val="000000" w:themeColor="text1"/>
          <w:sz w:val="28"/>
          <w:szCs w:val="28"/>
          <w:lang w:val="kk-KZ"/>
        </w:rPr>
        <w:t>КИ</w:t>
      </w:r>
      <w:r w:rsidRPr="0025190C">
        <w:rPr>
          <w:rFonts w:ascii="Times New Roman" w:hAnsi="Times New Roman" w:cs="Times New Roman"/>
          <w:color w:val="000000" w:themeColor="text1"/>
          <w:sz w:val="28"/>
          <w:szCs w:val="28"/>
          <w:lang w:val="kk-KZ"/>
        </w:rPr>
        <w:t xml:space="preserve"> ЛС. Оценка осуществляется на основе </w:t>
      </w:r>
      <w:r w:rsidR="00D43475" w:rsidRPr="0025190C">
        <w:rPr>
          <w:rFonts w:ascii="Times New Roman" w:hAnsi="Times New Roman" w:cs="Times New Roman"/>
          <w:color w:val="000000" w:themeColor="text1"/>
          <w:sz w:val="28"/>
          <w:szCs w:val="28"/>
          <w:lang w:val="kk-KZ"/>
        </w:rPr>
        <w:t>данных</w:t>
      </w:r>
      <w:r w:rsidRPr="0025190C">
        <w:rPr>
          <w:rFonts w:ascii="Times New Roman" w:hAnsi="Times New Roman" w:cs="Times New Roman"/>
          <w:color w:val="000000" w:themeColor="text1"/>
          <w:sz w:val="28"/>
          <w:szCs w:val="28"/>
          <w:lang w:val="kk-KZ"/>
        </w:rPr>
        <w:t xml:space="preserve"> регистрационного досье, фармаконадзора, лабораторных испытаний и т.д. Экспертиза ЛС относится к государственной монополии и соответственно цены на экспертные услуги устанавливаются </w:t>
      </w:r>
      <w:r w:rsidR="00902098" w:rsidRPr="0025190C">
        <w:rPr>
          <w:rFonts w:ascii="Times New Roman" w:hAnsi="Times New Roman" w:cs="Times New Roman"/>
          <w:color w:val="000000" w:themeColor="text1"/>
          <w:sz w:val="28"/>
          <w:szCs w:val="28"/>
          <w:lang w:val="kk-KZ"/>
        </w:rPr>
        <w:t xml:space="preserve">«НЦЭЛСиМИ» </w:t>
      </w:r>
      <w:r w:rsidRPr="0025190C">
        <w:rPr>
          <w:rFonts w:ascii="Times New Roman" w:hAnsi="Times New Roman" w:cs="Times New Roman"/>
          <w:color w:val="000000" w:themeColor="text1"/>
          <w:sz w:val="28"/>
          <w:szCs w:val="28"/>
          <w:lang w:val="kk-KZ"/>
        </w:rPr>
        <w:t>по согласованию с «Комитетом по регулированию естественных монополий»</w:t>
      </w:r>
      <w:r w:rsidR="00CF5ED3" w:rsidRPr="0025190C">
        <w:t xml:space="preserve"> </w:t>
      </w:r>
      <w:r w:rsidR="00C90C2C" w:rsidRPr="0025190C">
        <w:rPr>
          <w:rFonts w:ascii="Times New Roman" w:hAnsi="Times New Roman" w:cs="Times New Roman"/>
          <w:color w:val="000000" w:themeColor="text1"/>
          <w:sz w:val="28"/>
          <w:szCs w:val="28"/>
          <w:lang w:val="kk-KZ"/>
        </w:rPr>
        <w:t>[11</w:t>
      </w:r>
      <w:r w:rsidR="00EF11C6" w:rsidRPr="0025190C">
        <w:rPr>
          <w:rFonts w:ascii="Times New Roman" w:hAnsi="Times New Roman" w:cs="Times New Roman"/>
          <w:color w:val="000000" w:themeColor="text1"/>
          <w:sz w:val="28"/>
          <w:szCs w:val="28"/>
          <w:lang w:val="kk-KZ"/>
        </w:rPr>
        <w:t>8</w:t>
      </w:r>
      <w:r w:rsidR="00CF5ED3" w:rsidRPr="0025190C">
        <w:rPr>
          <w:rFonts w:ascii="Times New Roman" w:hAnsi="Times New Roman" w:cs="Times New Roman"/>
          <w:color w:val="000000" w:themeColor="text1"/>
          <w:sz w:val="28"/>
          <w:szCs w:val="28"/>
          <w:lang w:val="kk-KZ"/>
        </w:rPr>
        <w:t xml:space="preserve">]. </w:t>
      </w:r>
      <w:r w:rsidRPr="0025190C">
        <w:rPr>
          <w:rFonts w:ascii="Times New Roman" w:hAnsi="Times New Roman" w:cs="Times New Roman"/>
          <w:color w:val="000000" w:themeColor="text1"/>
          <w:sz w:val="28"/>
          <w:szCs w:val="28"/>
          <w:lang w:val="kk-KZ"/>
        </w:rPr>
        <w:t xml:space="preserve">Все произведенные и ввозимые в РК ЛС подлежат государственной экспертизе. Экспортируемые казахстанские ЛС по решению производителя, могут не проходить экспертизу ЛС. Как и в случае с </w:t>
      </w:r>
      <w:r w:rsidR="00611E3C" w:rsidRPr="0025190C">
        <w:rPr>
          <w:rFonts w:ascii="Times New Roman" w:hAnsi="Times New Roman" w:cs="Times New Roman"/>
          <w:color w:val="000000" w:themeColor="text1"/>
          <w:sz w:val="28"/>
          <w:szCs w:val="28"/>
          <w:lang w:val="kk-KZ"/>
        </w:rPr>
        <w:t>КИ</w:t>
      </w:r>
      <w:r w:rsidRPr="0025190C">
        <w:rPr>
          <w:rFonts w:ascii="Times New Roman" w:hAnsi="Times New Roman" w:cs="Times New Roman"/>
          <w:color w:val="000000" w:themeColor="text1"/>
          <w:sz w:val="28"/>
          <w:szCs w:val="28"/>
          <w:lang w:val="kk-KZ"/>
        </w:rPr>
        <w:t>, предусмотрена ускоренная экспертиза ЛС. Ускоренная экспертиза производится в случае форс</w:t>
      </w:r>
      <w:r w:rsidRPr="0025190C">
        <w:rPr>
          <w:rFonts w:ascii="Times New Roman" w:hAnsi="Times New Roman" w:cs="Times New Roman"/>
          <w:b/>
          <w:color w:val="000000" w:themeColor="text1"/>
          <w:sz w:val="28"/>
          <w:szCs w:val="28"/>
          <w:lang w:val="kk-KZ"/>
        </w:rPr>
        <w:t>-</w:t>
      </w:r>
      <w:r w:rsidRPr="0025190C">
        <w:rPr>
          <w:rFonts w:ascii="Times New Roman" w:hAnsi="Times New Roman" w:cs="Times New Roman"/>
          <w:color w:val="000000" w:themeColor="text1"/>
          <w:sz w:val="28"/>
          <w:szCs w:val="28"/>
          <w:lang w:val="kk-KZ"/>
        </w:rPr>
        <w:t>мажорных обстоятельств (эпидемии, пандеми</w:t>
      </w:r>
      <w:r w:rsidR="00902098" w:rsidRPr="0025190C">
        <w:rPr>
          <w:rFonts w:ascii="Times New Roman" w:hAnsi="Times New Roman" w:cs="Times New Roman"/>
          <w:color w:val="000000" w:themeColor="text1"/>
          <w:sz w:val="28"/>
          <w:szCs w:val="28"/>
          <w:lang w:val="kk-KZ"/>
        </w:rPr>
        <w:t>и</w:t>
      </w:r>
      <w:r w:rsidR="00CF5ED3" w:rsidRPr="0025190C">
        <w:rPr>
          <w:rFonts w:ascii="Times New Roman" w:hAnsi="Times New Roman" w:cs="Times New Roman"/>
          <w:color w:val="000000" w:themeColor="text1"/>
          <w:sz w:val="28"/>
          <w:szCs w:val="28"/>
          <w:lang w:val="kk-KZ"/>
        </w:rPr>
        <w:t>), орфанных заболеваний и т.д.</w:t>
      </w:r>
    </w:p>
    <w:p w14:paraId="5E9250C4" w14:textId="0A5AC097" w:rsidR="009000EC" w:rsidRPr="0025190C" w:rsidRDefault="000111F2" w:rsidP="00300D60">
      <w:pPr>
        <w:spacing w:after="0" w:line="240" w:lineRule="auto"/>
        <w:ind w:firstLine="567"/>
        <w:jc w:val="both"/>
        <w:rPr>
          <w:rFonts w:ascii="Times New Roman" w:hAnsi="Times New Roman" w:cs="Times New Roman"/>
          <w:sz w:val="28"/>
          <w:szCs w:val="28"/>
        </w:rPr>
      </w:pPr>
      <w:r w:rsidRPr="0025190C">
        <w:rPr>
          <w:rFonts w:ascii="Times New Roman" w:hAnsi="Times New Roman" w:cs="Times New Roman"/>
          <w:sz w:val="28"/>
          <w:szCs w:val="28"/>
        </w:rPr>
        <w:t>Перед экспертизой ЛС</w:t>
      </w:r>
      <w:r w:rsidR="009000EC" w:rsidRPr="0025190C">
        <w:rPr>
          <w:rFonts w:ascii="Times New Roman" w:hAnsi="Times New Roman" w:cs="Times New Roman"/>
          <w:sz w:val="28"/>
          <w:szCs w:val="28"/>
        </w:rPr>
        <w:t xml:space="preserve"> заявитель может получить научную и предрегист</w:t>
      </w:r>
      <w:r w:rsidR="00300D60" w:rsidRPr="0025190C">
        <w:rPr>
          <w:rFonts w:ascii="Times New Roman" w:hAnsi="Times New Roman" w:cs="Times New Roman"/>
          <w:sz w:val="28"/>
          <w:szCs w:val="28"/>
        </w:rPr>
        <w:t>рационную консультацию в «НЦЭЛСи</w:t>
      </w:r>
      <w:r w:rsidR="009000EC" w:rsidRPr="0025190C">
        <w:rPr>
          <w:rFonts w:ascii="Times New Roman" w:hAnsi="Times New Roman" w:cs="Times New Roman"/>
          <w:sz w:val="28"/>
          <w:szCs w:val="28"/>
        </w:rPr>
        <w:t xml:space="preserve">МИ». </w:t>
      </w:r>
      <w:r w:rsidR="00EF06CC" w:rsidRPr="0025190C">
        <w:rPr>
          <w:rFonts w:ascii="Times New Roman" w:hAnsi="Times New Roman" w:cs="Times New Roman"/>
          <w:sz w:val="28"/>
          <w:szCs w:val="28"/>
        </w:rPr>
        <w:t>Документы на экспертизу ЛС можно подать через «ЭП»</w:t>
      </w:r>
      <w:r w:rsidR="00300D60" w:rsidRPr="0025190C">
        <w:rPr>
          <w:rFonts w:ascii="Times New Roman" w:hAnsi="Times New Roman" w:cs="Times New Roman"/>
          <w:sz w:val="28"/>
          <w:szCs w:val="28"/>
        </w:rPr>
        <w:t>, ИС «НЦЭЛСиМИ» и непосредственно через центр обслуживания</w:t>
      </w:r>
      <w:r w:rsidR="00902098" w:rsidRPr="0025190C">
        <w:rPr>
          <w:rFonts w:ascii="Times New Roman" w:hAnsi="Times New Roman" w:cs="Times New Roman"/>
          <w:sz w:val="28"/>
          <w:szCs w:val="28"/>
        </w:rPr>
        <w:t xml:space="preserve"> экспертного органа</w:t>
      </w:r>
      <w:r w:rsidR="00300D60" w:rsidRPr="0025190C">
        <w:rPr>
          <w:rFonts w:ascii="Times New Roman" w:hAnsi="Times New Roman" w:cs="Times New Roman"/>
          <w:sz w:val="28"/>
          <w:szCs w:val="28"/>
        </w:rPr>
        <w:t>. С «НЦЭЛСи</w:t>
      </w:r>
      <w:r w:rsidR="009000EC" w:rsidRPr="0025190C">
        <w:rPr>
          <w:rFonts w:ascii="Times New Roman" w:hAnsi="Times New Roman" w:cs="Times New Roman"/>
          <w:sz w:val="28"/>
          <w:szCs w:val="28"/>
        </w:rPr>
        <w:t>МИ» можно удаленно заключать договор</w:t>
      </w:r>
      <w:r w:rsidR="00BB0F7C" w:rsidRPr="0025190C">
        <w:rPr>
          <w:rFonts w:ascii="Times New Roman" w:hAnsi="Times New Roman" w:cs="Times New Roman"/>
          <w:sz w:val="28"/>
          <w:szCs w:val="28"/>
        </w:rPr>
        <w:t>ы</w:t>
      </w:r>
      <w:r w:rsidR="009000EC" w:rsidRPr="0025190C">
        <w:rPr>
          <w:rFonts w:ascii="Times New Roman" w:hAnsi="Times New Roman" w:cs="Times New Roman"/>
          <w:sz w:val="28"/>
          <w:szCs w:val="28"/>
        </w:rPr>
        <w:t>, и отслеживать этапы экспертизы через личный кабинет на веб</w:t>
      </w:r>
      <w:r w:rsidR="009000EC" w:rsidRPr="0025190C">
        <w:rPr>
          <w:rFonts w:ascii="Times New Roman" w:hAnsi="Times New Roman" w:cs="Times New Roman"/>
          <w:b/>
          <w:sz w:val="28"/>
          <w:szCs w:val="28"/>
        </w:rPr>
        <w:t>-</w:t>
      </w:r>
      <w:r w:rsidR="009000EC" w:rsidRPr="0025190C">
        <w:rPr>
          <w:rFonts w:ascii="Times New Roman" w:hAnsi="Times New Roman" w:cs="Times New Roman"/>
          <w:sz w:val="28"/>
          <w:szCs w:val="28"/>
        </w:rPr>
        <w:t xml:space="preserve">сайте. В </w:t>
      </w:r>
      <w:r w:rsidR="00902098" w:rsidRPr="0025190C">
        <w:rPr>
          <w:rFonts w:ascii="Times New Roman" w:hAnsi="Times New Roman" w:cs="Times New Roman"/>
          <w:sz w:val="28"/>
          <w:szCs w:val="28"/>
        </w:rPr>
        <w:t>течение 1 дня в «НЦЭЛСи</w:t>
      </w:r>
      <w:r w:rsidR="009000EC" w:rsidRPr="0025190C">
        <w:rPr>
          <w:rFonts w:ascii="Times New Roman" w:hAnsi="Times New Roman" w:cs="Times New Roman"/>
          <w:sz w:val="28"/>
          <w:szCs w:val="28"/>
        </w:rPr>
        <w:t xml:space="preserve">МИ» должны зарегистрировать заявление в ИС, </w:t>
      </w:r>
      <w:r w:rsidR="00725D1C" w:rsidRPr="0025190C">
        <w:rPr>
          <w:rFonts w:ascii="Times New Roman" w:hAnsi="Times New Roman" w:cs="Times New Roman"/>
          <w:sz w:val="28"/>
          <w:szCs w:val="28"/>
        </w:rPr>
        <w:t>опубликовать</w:t>
      </w:r>
      <w:r w:rsidR="009000EC" w:rsidRPr="0025190C">
        <w:rPr>
          <w:rFonts w:ascii="Times New Roman" w:hAnsi="Times New Roman" w:cs="Times New Roman"/>
          <w:sz w:val="28"/>
          <w:szCs w:val="28"/>
        </w:rPr>
        <w:t xml:space="preserve"> информацию на веб</w:t>
      </w:r>
      <w:r w:rsidR="009000EC" w:rsidRPr="0025190C">
        <w:rPr>
          <w:rFonts w:ascii="Times New Roman" w:hAnsi="Times New Roman" w:cs="Times New Roman"/>
          <w:b/>
          <w:sz w:val="28"/>
          <w:szCs w:val="28"/>
        </w:rPr>
        <w:t>-</w:t>
      </w:r>
      <w:r w:rsidR="009000EC" w:rsidRPr="0025190C">
        <w:rPr>
          <w:rFonts w:ascii="Times New Roman" w:hAnsi="Times New Roman" w:cs="Times New Roman"/>
          <w:sz w:val="28"/>
          <w:szCs w:val="28"/>
        </w:rPr>
        <w:t xml:space="preserve">сайте </w:t>
      </w:r>
      <w:r w:rsidRPr="0025190C">
        <w:rPr>
          <w:rFonts w:ascii="Times New Roman" w:hAnsi="Times New Roman" w:cs="Times New Roman"/>
          <w:sz w:val="28"/>
          <w:szCs w:val="28"/>
        </w:rPr>
        <w:t>о ЛС,</w:t>
      </w:r>
      <w:r w:rsidR="009000EC" w:rsidRPr="0025190C">
        <w:rPr>
          <w:rFonts w:ascii="Times New Roman" w:hAnsi="Times New Roman" w:cs="Times New Roman"/>
          <w:sz w:val="28"/>
          <w:szCs w:val="28"/>
        </w:rPr>
        <w:t xml:space="preserve"> которое подано на экспертизу, проверить остаточный срок годности ЛС, материалов и внести данные в ИС </w:t>
      </w:r>
      <w:r w:rsidR="00673543" w:rsidRPr="0025190C">
        <w:rPr>
          <w:rFonts w:ascii="Times New Roman" w:hAnsi="Times New Roman" w:cs="Times New Roman"/>
          <w:sz w:val="28"/>
          <w:szCs w:val="28"/>
        </w:rPr>
        <w:t>«</w:t>
      </w:r>
      <w:r w:rsidR="00BA606B" w:rsidRPr="0025190C">
        <w:rPr>
          <w:rFonts w:ascii="Times New Roman" w:hAnsi="Times New Roman" w:cs="Times New Roman"/>
          <w:sz w:val="28"/>
          <w:szCs w:val="28"/>
        </w:rPr>
        <w:t>СУЛО</w:t>
      </w:r>
      <w:r w:rsidR="00673543" w:rsidRPr="0025190C">
        <w:rPr>
          <w:rFonts w:ascii="Times New Roman" w:hAnsi="Times New Roman" w:cs="Times New Roman"/>
          <w:sz w:val="28"/>
          <w:szCs w:val="28"/>
        </w:rPr>
        <w:t>»</w:t>
      </w:r>
      <w:r w:rsidR="009000EC" w:rsidRPr="0025190C">
        <w:t xml:space="preserve"> </w:t>
      </w:r>
      <w:r w:rsidR="00902098" w:rsidRPr="0025190C">
        <w:rPr>
          <w:rFonts w:ascii="Times New Roman" w:hAnsi="Times New Roman" w:cs="Times New Roman"/>
          <w:sz w:val="28"/>
          <w:szCs w:val="28"/>
        </w:rPr>
        <w:t>единой ИС здравоохранения</w:t>
      </w:r>
      <w:r w:rsidR="00C90C2C" w:rsidRPr="0025190C">
        <w:rPr>
          <w:rFonts w:ascii="Times New Roman" w:hAnsi="Times New Roman" w:cs="Times New Roman"/>
          <w:sz w:val="28"/>
          <w:szCs w:val="28"/>
        </w:rPr>
        <w:t xml:space="preserve"> [11</w:t>
      </w:r>
      <w:r w:rsidR="00EF11C6" w:rsidRPr="0025190C">
        <w:rPr>
          <w:rFonts w:ascii="Times New Roman" w:hAnsi="Times New Roman" w:cs="Times New Roman"/>
          <w:sz w:val="28"/>
          <w:szCs w:val="28"/>
        </w:rPr>
        <w:t>8</w:t>
      </w:r>
      <w:r w:rsidR="00B2518F" w:rsidRPr="0025190C">
        <w:rPr>
          <w:rFonts w:ascii="Times New Roman" w:hAnsi="Times New Roman" w:cs="Times New Roman"/>
          <w:sz w:val="28"/>
          <w:szCs w:val="28"/>
        </w:rPr>
        <w:t>].</w:t>
      </w:r>
    </w:p>
    <w:p w14:paraId="2E314692" w14:textId="31E51041" w:rsidR="00902098" w:rsidRPr="0025190C" w:rsidRDefault="009000EC" w:rsidP="0016002C">
      <w:pPr>
        <w:spacing w:after="0" w:line="240" w:lineRule="auto"/>
        <w:ind w:firstLine="567"/>
        <w:jc w:val="both"/>
        <w:rPr>
          <w:rFonts w:ascii="Times New Roman" w:hAnsi="Times New Roman" w:cs="Times New Roman"/>
          <w:sz w:val="28"/>
          <w:szCs w:val="28"/>
        </w:rPr>
      </w:pPr>
      <w:r w:rsidRPr="0025190C">
        <w:rPr>
          <w:rFonts w:ascii="Times New Roman" w:hAnsi="Times New Roman" w:cs="Times New Roman"/>
          <w:sz w:val="28"/>
          <w:szCs w:val="28"/>
        </w:rPr>
        <w:t>Эксперт</w:t>
      </w:r>
      <w:r w:rsidR="0016002C" w:rsidRPr="0025190C">
        <w:rPr>
          <w:rFonts w:ascii="Times New Roman" w:hAnsi="Times New Roman" w:cs="Times New Roman"/>
          <w:sz w:val="28"/>
          <w:szCs w:val="28"/>
        </w:rPr>
        <w:t>из</w:t>
      </w:r>
      <w:r w:rsidR="00271AE7" w:rsidRPr="0025190C">
        <w:rPr>
          <w:rFonts w:ascii="Times New Roman" w:hAnsi="Times New Roman" w:cs="Times New Roman"/>
          <w:sz w:val="28"/>
          <w:szCs w:val="28"/>
        </w:rPr>
        <w:t>а</w:t>
      </w:r>
      <w:r w:rsidR="0016002C" w:rsidRPr="0025190C">
        <w:rPr>
          <w:rFonts w:ascii="Times New Roman" w:hAnsi="Times New Roman" w:cs="Times New Roman"/>
          <w:sz w:val="28"/>
          <w:szCs w:val="28"/>
        </w:rPr>
        <w:t xml:space="preserve"> ЛС в РК про</w:t>
      </w:r>
      <w:r w:rsidR="00271AE7" w:rsidRPr="0025190C">
        <w:rPr>
          <w:rFonts w:ascii="Times New Roman" w:hAnsi="Times New Roman" w:cs="Times New Roman"/>
          <w:sz w:val="28"/>
          <w:szCs w:val="28"/>
        </w:rPr>
        <w:t>ходит</w:t>
      </w:r>
      <w:r w:rsidR="0016002C" w:rsidRPr="0025190C">
        <w:rPr>
          <w:rFonts w:ascii="Times New Roman" w:hAnsi="Times New Roman" w:cs="Times New Roman"/>
          <w:sz w:val="28"/>
          <w:szCs w:val="28"/>
        </w:rPr>
        <w:t xml:space="preserve"> в </w:t>
      </w:r>
      <w:r w:rsidR="00271AE7" w:rsidRPr="0025190C">
        <w:rPr>
          <w:rFonts w:ascii="Times New Roman" w:hAnsi="Times New Roman" w:cs="Times New Roman"/>
          <w:sz w:val="28"/>
          <w:szCs w:val="28"/>
        </w:rPr>
        <w:t>три</w:t>
      </w:r>
      <w:r w:rsidR="0016002C" w:rsidRPr="0025190C">
        <w:rPr>
          <w:rFonts w:ascii="Times New Roman" w:hAnsi="Times New Roman" w:cs="Times New Roman"/>
          <w:sz w:val="28"/>
          <w:szCs w:val="28"/>
        </w:rPr>
        <w:t xml:space="preserve"> этапа. </w:t>
      </w:r>
      <w:r w:rsidR="00271AE7" w:rsidRPr="0025190C">
        <w:rPr>
          <w:rFonts w:ascii="Times New Roman" w:hAnsi="Times New Roman" w:cs="Times New Roman"/>
          <w:color w:val="000000" w:themeColor="text1"/>
          <w:sz w:val="28"/>
          <w:szCs w:val="28"/>
          <w:lang w:val="kk-KZ"/>
        </w:rPr>
        <w:t>Н</w:t>
      </w:r>
      <w:r w:rsidRPr="0025190C">
        <w:rPr>
          <w:rFonts w:ascii="Times New Roman" w:hAnsi="Times New Roman" w:cs="Times New Roman"/>
          <w:color w:val="000000" w:themeColor="text1"/>
          <w:sz w:val="28"/>
          <w:szCs w:val="28"/>
          <w:lang w:val="kk-KZ"/>
        </w:rPr>
        <w:t>ачальная экспертиза</w:t>
      </w:r>
      <w:r w:rsidR="00271AE7" w:rsidRPr="0025190C">
        <w:rPr>
          <w:rFonts w:ascii="Times New Roman" w:hAnsi="Times New Roman" w:cs="Times New Roman"/>
          <w:color w:val="000000" w:themeColor="text1"/>
          <w:sz w:val="28"/>
          <w:szCs w:val="28"/>
          <w:lang w:val="kk-KZ"/>
        </w:rPr>
        <w:t xml:space="preserve"> является первым этапом и</w:t>
      </w:r>
      <w:r w:rsidRPr="0025190C">
        <w:rPr>
          <w:rFonts w:ascii="Times New Roman" w:hAnsi="Times New Roman" w:cs="Times New Roman"/>
          <w:color w:val="000000" w:themeColor="text1"/>
          <w:sz w:val="28"/>
          <w:szCs w:val="28"/>
          <w:lang w:val="kk-KZ"/>
        </w:rPr>
        <w:t xml:space="preserve"> включает в себя оценку правильно</w:t>
      </w:r>
      <w:r w:rsidR="00271AE7" w:rsidRPr="0025190C">
        <w:rPr>
          <w:rFonts w:ascii="Times New Roman" w:hAnsi="Times New Roman" w:cs="Times New Roman"/>
          <w:color w:val="000000" w:themeColor="text1"/>
          <w:sz w:val="28"/>
          <w:szCs w:val="28"/>
          <w:lang w:val="kk-KZ"/>
        </w:rPr>
        <w:t>сти оформления документов.</w:t>
      </w:r>
      <w:r w:rsidRPr="0025190C">
        <w:rPr>
          <w:rFonts w:ascii="Times New Roman" w:hAnsi="Times New Roman" w:cs="Times New Roman"/>
          <w:color w:val="000000" w:themeColor="text1"/>
          <w:sz w:val="28"/>
          <w:szCs w:val="28"/>
          <w:lang w:val="kk-KZ"/>
        </w:rPr>
        <w:t xml:space="preserve"> </w:t>
      </w:r>
      <w:r w:rsidR="00271AE7" w:rsidRPr="0025190C">
        <w:rPr>
          <w:rFonts w:ascii="Times New Roman" w:hAnsi="Times New Roman" w:cs="Times New Roman"/>
          <w:color w:val="000000" w:themeColor="text1"/>
          <w:sz w:val="28"/>
          <w:szCs w:val="28"/>
          <w:lang w:val="kk-KZ"/>
        </w:rPr>
        <w:t>Д</w:t>
      </w:r>
      <w:r w:rsidRPr="0025190C">
        <w:rPr>
          <w:rFonts w:ascii="Times New Roman" w:hAnsi="Times New Roman" w:cs="Times New Roman"/>
          <w:color w:val="000000" w:themeColor="text1"/>
          <w:sz w:val="28"/>
          <w:szCs w:val="28"/>
          <w:lang w:val="kk-KZ"/>
        </w:rPr>
        <w:t>окументы в регистрационном досье</w:t>
      </w:r>
      <w:r w:rsidR="00BE041C" w:rsidRPr="0025190C">
        <w:rPr>
          <w:rFonts w:ascii="Times New Roman" w:hAnsi="Times New Roman" w:cs="Times New Roman"/>
          <w:color w:val="000000" w:themeColor="text1"/>
          <w:sz w:val="28"/>
          <w:szCs w:val="28"/>
          <w:lang w:val="kk-KZ"/>
        </w:rPr>
        <w:t xml:space="preserve"> должны быть правильно оформлен</w:t>
      </w:r>
      <w:r w:rsidRPr="0025190C">
        <w:rPr>
          <w:rFonts w:ascii="Times New Roman" w:hAnsi="Times New Roman" w:cs="Times New Roman"/>
          <w:color w:val="000000" w:themeColor="text1"/>
          <w:sz w:val="28"/>
          <w:szCs w:val="28"/>
          <w:lang w:val="kk-KZ"/>
        </w:rPr>
        <w:t>ы</w:t>
      </w:r>
      <w:r w:rsidR="00BB0F7C" w:rsidRPr="0025190C">
        <w:rPr>
          <w:rFonts w:ascii="Times New Roman" w:hAnsi="Times New Roman" w:cs="Times New Roman"/>
          <w:color w:val="000000" w:themeColor="text1"/>
          <w:sz w:val="28"/>
          <w:szCs w:val="28"/>
          <w:lang w:val="kk-KZ"/>
        </w:rPr>
        <w:t xml:space="preserve"> и полностью укомплектован</w:t>
      </w:r>
      <w:r w:rsidR="00A0420E" w:rsidRPr="0025190C">
        <w:rPr>
          <w:rFonts w:ascii="Times New Roman" w:hAnsi="Times New Roman" w:cs="Times New Roman"/>
          <w:color w:val="000000" w:themeColor="text1"/>
          <w:sz w:val="28"/>
          <w:szCs w:val="28"/>
          <w:lang w:val="kk-KZ"/>
        </w:rPr>
        <w:t>ы</w:t>
      </w:r>
      <w:r w:rsidRPr="0025190C">
        <w:rPr>
          <w:rFonts w:ascii="Times New Roman" w:hAnsi="Times New Roman" w:cs="Times New Roman"/>
          <w:color w:val="000000" w:themeColor="text1"/>
          <w:sz w:val="28"/>
          <w:szCs w:val="28"/>
          <w:lang w:val="kk-KZ"/>
        </w:rPr>
        <w:t xml:space="preserve">. </w:t>
      </w:r>
      <w:r w:rsidR="00296347" w:rsidRPr="0025190C">
        <w:rPr>
          <w:rFonts w:ascii="Times New Roman" w:hAnsi="Times New Roman" w:cs="Times New Roman"/>
          <w:color w:val="000000" w:themeColor="text1"/>
          <w:sz w:val="28"/>
          <w:szCs w:val="28"/>
          <w:lang w:val="kk-KZ"/>
        </w:rPr>
        <w:t>С</w:t>
      </w:r>
      <w:r w:rsidR="00902098" w:rsidRPr="0025190C">
        <w:rPr>
          <w:rFonts w:ascii="Times New Roman" w:hAnsi="Times New Roman" w:cs="Times New Roman"/>
          <w:color w:val="000000" w:themeColor="text1"/>
          <w:sz w:val="28"/>
          <w:szCs w:val="28"/>
          <w:lang w:val="kk-KZ"/>
        </w:rPr>
        <w:t>пециализированная экспертиза</w:t>
      </w:r>
      <w:r w:rsidR="00296347" w:rsidRPr="0025190C">
        <w:rPr>
          <w:rFonts w:ascii="Times New Roman" w:hAnsi="Times New Roman" w:cs="Times New Roman"/>
          <w:color w:val="000000" w:themeColor="text1"/>
          <w:sz w:val="28"/>
          <w:szCs w:val="28"/>
          <w:lang w:val="kk-KZ"/>
        </w:rPr>
        <w:t xml:space="preserve"> является вторым этапом и</w:t>
      </w:r>
      <w:r w:rsidR="00902098" w:rsidRPr="0025190C">
        <w:rPr>
          <w:rFonts w:ascii="Times New Roman" w:hAnsi="Times New Roman" w:cs="Times New Roman"/>
          <w:color w:val="000000" w:themeColor="text1"/>
          <w:sz w:val="28"/>
          <w:szCs w:val="28"/>
          <w:lang w:val="kk-KZ"/>
        </w:rPr>
        <w:t xml:space="preserve"> </w:t>
      </w:r>
      <w:r w:rsidRPr="0025190C">
        <w:rPr>
          <w:rFonts w:ascii="Times New Roman" w:hAnsi="Times New Roman" w:cs="Times New Roman"/>
          <w:color w:val="000000" w:themeColor="text1"/>
          <w:sz w:val="28"/>
          <w:szCs w:val="28"/>
          <w:lang w:val="kk-KZ"/>
        </w:rPr>
        <w:t>изучает документы регистрационного досье по таким параметрам как безопасность, эффективность, качество и соотношение «польза</w:t>
      </w:r>
      <w:r w:rsidRPr="0025190C">
        <w:rPr>
          <w:rFonts w:ascii="Times New Roman" w:hAnsi="Times New Roman" w:cs="Times New Roman"/>
          <w:b/>
          <w:color w:val="000000" w:themeColor="text1"/>
          <w:sz w:val="28"/>
          <w:szCs w:val="28"/>
          <w:lang w:val="kk-KZ"/>
        </w:rPr>
        <w:t>-</w:t>
      </w:r>
      <w:r w:rsidRPr="0025190C">
        <w:rPr>
          <w:rFonts w:ascii="Times New Roman" w:hAnsi="Times New Roman" w:cs="Times New Roman"/>
          <w:color w:val="000000" w:themeColor="text1"/>
          <w:sz w:val="28"/>
          <w:szCs w:val="28"/>
          <w:lang w:val="kk-KZ"/>
        </w:rPr>
        <w:t xml:space="preserve">риск» ЛС, полученных в ходе доклинических </w:t>
      </w:r>
      <w:r w:rsidR="00BE041C" w:rsidRPr="0025190C">
        <w:rPr>
          <w:rFonts w:ascii="Times New Roman" w:hAnsi="Times New Roman" w:cs="Times New Roman"/>
          <w:color w:val="000000" w:themeColor="text1"/>
          <w:sz w:val="28"/>
          <w:szCs w:val="28"/>
          <w:lang w:val="kk-KZ"/>
        </w:rPr>
        <w:t xml:space="preserve">исследований </w:t>
      </w:r>
      <w:r w:rsidRPr="0025190C">
        <w:rPr>
          <w:rFonts w:ascii="Times New Roman" w:hAnsi="Times New Roman" w:cs="Times New Roman"/>
          <w:color w:val="000000" w:themeColor="text1"/>
          <w:sz w:val="28"/>
          <w:szCs w:val="28"/>
          <w:lang w:val="kk-KZ"/>
        </w:rPr>
        <w:t xml:space="preserve">и </w:t>
      </w:r>
      <w:r w:rsidR="00BE041C" w:rsidRPr="0025190C">
        <w:rPr>
          <w:rFonts w:ascii="Times New Roman" w:hAnsi="Times New Roman" w:cs="Times New Roman"/>
          <w:color w:val="000000" w:themeColor="text1"/>
          <w:sz w:val="28"/>
          <w:szCs w:val="28"/>
          <w:lang w:val="kk-KZ"/>
        </w:rPr>
        <w:t>КИ</w:t>
      </w:r>
      <w:r w:rsidRPr="0025190C">
        <w:rPr>
          <w:rFonts w:ascii="Times New Roman" w:hAnsi="Times New Roman" w:cs="Times New Roman"/>
          <w:color w:val="000000" w:themeColor="text1"/>
          <w:sz w:val="28"/>
          <w:szCs w:val="28"/>
          <w:lang w:val="kk-KZ"/>
        </w:rPr>
        <w:t>, анализа рациональности комбинаций действующих веществ в ЛС, исследований на биоэквивалентность и оценки фармакокинетического и фармакодинамического взаимодействия</w:t>
      </w:r>
      <w:r w:rsidR="00C90C2C" w:rsidRPr="0025190C">
        <w:rPr>
          <w:rFonts w:ascii="Times New Roman" w:hAnsi="Times New Roman" w:cs="Times New Roman"/>
          <w:color w:val="000000" w:themeColor="text1"/>
          <w:sz w:val="28"/>
          <w:szCs w:val="28"/>
        </w:rPr>
        <w:t xml:space="preserve"> [11</w:t>
      </w:r>
      <w:r w:rsidR="00EF11C6" w:rsidRPr="0025190C">
        <w:rPr>
          <w:rFonts w:ascii="Times New Roman" w:hAnsi="Times New Roman" w:cs="Times New Roman"/>
          <w:color w:val="000000" w:themeColor="text1"/>
          <w:sz w:val="28"/>
          <w:szCs w:val="28"/>
        </w:rPr>
        <w:t>8</w:t>
      </w:r>
      <w:r w:rsidR="005F7EDB" w:rsidRPr="0025190C">
        <w:rPr>
          <w:rFonts w:ascii="Times New Roman" w:hAnsi="Times New Roman" w:cs="Times New Roman"/>
          <w:color w:val="000000" w:themeColor="text1"/>
          <w:sz w:val="28"/>
          <w:szCs w:val="28"/>
        </w:rPr>
        <w:t>]</w:t>
      </w:r>
      <w:r w:rsidRPr="0025190C">
        <w:rPr>
          <w:rFonts w:ascii="Times New Roman" w:hAnsi="Times New Roman" w:cs="Times New Roman"/>
          <w:color w:val="000000" w:themeColor="text1"/>
          <w:sz w:val="28"/>
          <w:szCs w:val="28"/>
          <w:lang w:val="kk-KZ"/>
        </w:rPr>
        <w:t>. Трет</w:t>
      </w:r>
      <w:r w:rsidR="00BE041C" w:rsidRPr="0025190C">
        <w:rPr>
          <w:rFonts w:ascii="Times New Roman" w:hAnsi="Times New Roman" w:cs="Times New Roman"/>
          <w:color w:val="000000" w:themeColor="text1"/>
          <w:sz w:val="28"/>
          <w:szCs w:val="28"/>
          <w:lang w:val="kk-KZ"/>
        </w:rPr>
        <w:t>ий</w:t>
      </w:r>
      <w:r w:rsidRPr="0025190C">
        <w:rPr>
          <w:rFonts w:ascii="Times New Roman" w:hAnsi="Times New Roman" w:cs="Times New Roman"/>
          <w:color w:val="000000" w:themeColor="text1"/>
          <w:sz w:val="28"/>
          <w:szCs w:val="28"/>
          <w:lang w:val="kk-KZ"/>
        </w:rPr>
        <w:t xml:space="preserve"> этап экспертизы ЛС проводится в испытательных лабораториях «НЦЭЛС</w:t>
      </w:r>
      <w:r w:rsidR="00902098" w:rsidRPr="0025190C">
        <w:rPr>
          <w:rFonts w:ascii="Times New Roman" w:hAnsi="Times New Roman" w:cs="Times New Roman"/>
          <w:color w:val="000000" w:themeColor="text1"/>
          <w:sz w:val="28"/>
          <w:szCs w:val="28"/>
          <w:lang w:val="kk-KZ"/>
        </w:rPr>
        <w:t>и</w:t>
      </w:r>
      <w:r w:rsidRPr="0025190C">
        <w:rPr>
          <w:rFonts w:ascii="Times New Roman" w:hAnsi="Times New Roman" w:cs="Times New Roman"/>
          <w:color w:val="000000" w:themeColor="text1"/>
          <w:sz w:val="28"/>
          <w:szCs w:val="28"/>
          <w:lang w:val="kk-KZ"/>
        </w:rPr>
        <w:t xml:space="preserve">МИ». </w:t>
      </w:r>
      <w:r w:rsidR="004F728A" w:rsidRPr="0025190C">
        <w:rPr>
          <w:rFonts w:ascii="Times New Roman" w:hAnsi="Times New Roman" w:cs="Times New Roman"/>
          <w:color w:val="000000" w:themeColor="text1"/>
          <w:sz w:val="28"/>
          <w:szCs w:val="28"/>
          <w:lang w:val="kk-KZ"/>
        </w:rPr>
        <w:t>И</w:t>
      </w:r>
      <w:r w:rsidRPr="0025190C">
        <w:rPr>
          <w:rFonts w:ascii="Times New Roman" w:hAnsi="Times New Roman" w:cs="Times New Roman"/>
          <w:color w:val="000000" w:themeColor="text1"/>
          <w:sz w:val="28"/>
          <w:szCs w:val="28"/>
          <w:lang w:val="kk-KZ"/>
        </w:rPr>
        <w:t>спытания</w:t>
      </w:r>
      <w:r w:rsidR="000111F2" w:rsidRPr="0025190C">
        <w:rPr>
          <w:rFonts w:ascii="Times New Roman" w:hAnsi="Times New Roman" w:cs="Times New Roman"/>
          <w:color w:val="000000" w:themeColor="text1"/>
          <w:sz w:val="28"/>
          <w:szCs w:val="28"/>
          <w:lang w:val="kk-KZ"/>
        </w:rPr>
        <w:t>,</w:t>
      </w:r>
      <w:r w:rsidRPr="0025190C">
        <w:rPr>
          <w:rFonts w:ascii="Times New Roman" w:hAnsi="Times New Roman" w:cs="Times New Roman"/>
          <w:color w:val="000000" w:themeColor="text1"/>
          <w:sz w:val="28"/>
          <w:szCs w:val="28"/>
          <w:lang w:val="kk-KZ"/>
        </w:rPr>
        <w:t xml:space="preserve"> </w:t>
      </w:r>
      <w:r w:rsidR="004F728A" w:rsidRPr="0025190C">
        <w:rPr>
          <w:rFonts w:ascii="Times New Roman" w:hAnsi="Times New Roman" w:cs="Times New Roman"/>
          <w:color w:val="000000" w:themeColor="text1"/>
          <w:sz w:val="28"/>
          <w:szCs w:val="28"/>
          <w:lang w:val="kk-KZ"/>
        </w:rPr>
        <w:t xml:space="preserve">проводимые в лаборатории </w:t>
      </w:r>
      <w:r w:rsidRPr="0025190C">
        <w:rPr>
          <w:rFonts w:ascii="Times New Roman" w:hAnsi="Times New Roman" w:cs="Times New Roman"/>
          <w:color w:val="000000" w:themeColor="text1"/>
          <w:sz w:val="28"/>
          <w:szCs w:val="28"/>
          <w:lang w:val="kk-KZ"/>
        </w:rPr>
        <w:t>должны подтвердить соответствие характеристик безопасности, эффективности и качества ЛС. Лабораторные ис</w:t>
      </w:r>
      <w:r w:rsidR="00902098" w:rsidRPr="0025190C">
        <w:rPr>
          <w:rFonts w:ascii="Times New Roman" w:hAnsi="Times New Roman" w:cs="Times New Roman"/>
          <w:color w:val="000000" w:themeColor="text1"/>
          <w:sz w:val="28"/>
          <w:szCs w:val="28"/>
          <w:lang w:val="kk-KZ"/>
        </w:rPr>
        <w:t xml:space="preserve">пытания </w:t>
      </w:r>
      <w:r w:rsidR="00A0420E" w:rsidRPr="0025190C">
        <w:rPr>
          <w:rFonts w:ascii="Times New Roman" w:hAnsi="Times New Roman" w:cs="Times New Roman"/>
          <w:color w:val="000000" w:themeColor="text1"/>
          <w:sz w:val="28"/>
          <w:szCs w:val="28"/>
          <w:lang w:val="kk-KZ"/>
        </w:rPr>
        <w:t xml:space="preserve">также </w:t>
      </w:r>
      <w:r w:rsidR="00902098" w:rsidRPr="0025190C">
        <w:rPr>
          <w:rFonts w:ascii="Times New Roman" w:hAnsi="Times New Roman" w:cs="Times New Roman"/>
          <w:color w:val="000000" w:themeColor="text1"/>
          <w:sz w:val="28"/>
          <w:szCs w:val="28"/>
          <w:lang w:val="kk-KZ"/>
        </w:rPr>
        <w:t>состоят из трех этапов:</w:t>
      </w:r>
    </w:p>
    <w:p w14:paraId="6E03BBA5" w14:textId="77777777" w:rsidR="00BB0F7C" w:rsidRPr="0025190C" w:rsidRDefault="00BB0F7C" w:rsidP="00BB0F7C">
      <w:pPr>
        <w:spacing w:after="0" w:line="240" w:lineRule="auto"/>
        <w:ind w:firstLine="567"/>
        <w:jc w:val="both"/>
        <w:rPr>
          <w:rFonts w:ascii="Times New Roman" w:eastAsia="Calibri" w:hAnsi="Times New Roman" w:cs="Times New Roman"/>
          <w:color w:val="000000" w:themeColor="text1"/>
          <w:sz w:val="28"/>
          <w:szCs w:val="28"/>
          <w:lang w:val="kk-KZ"/>
        </w:rPr>
      </w:pPr>
      <w:r w:rsidRPr="0025190C">
        <w:rPr>
          <w:rFonts w:ascii="Times New Roman" w:eastAsia="Calibri" w:hAnsi="Times New Roman" w:cs="Times New Roman"/>
          <w:color w:val="000000" w:themeColor="text1"/>
          <w:sz w:val="28"/>
          <w:szCs w:val="28"/>
          <w:lang w:val="kk-KZ"/>
        </w:rPr>
        <w:t>1) проверка нормативных документов ЛС, касающихся методик проведения испытаний;</w:t>
      </w:r>
    </w:p>
    <w:p w14:paraId="2042A9F8" w14:textId="77777777" w:rsidR="00BB0F7C" w:rsidRPr="0025190C" w:rsidRDefault="00BB0F7C" w:rsidP="00BB0F7C">
      <w:pPr>
        <w:spacing w:after="0" w:line="240" w:lineRule="auto"/>
        <w:ind w:firstLine="567"/>
        <w:jc w:val="both"/>
        <w:rPr>
          <w:rFonts w:ascii="Times New Roman" w:eastAsia="Calibri" w:hAnsi="Times New Roman" w:cs="Times New Roman"/>
          <w:color w:val="000000" w:themeColor="text1"/>
          <w:sz w:val="28"/>
          <w:szCs w:val="28"/>
          <w:lang w:val="kk-KZ"/>
        </w:rPr>
      </w:pPr>
      <w:r w:rsidRPr="0025190C">
        <w:rPr>
          <w:rFonts w:ascii="Times New Roman" w:eastAsia="Calibri" w:hAnsi="Times New Roman" w:cs="Times New Roman"/>
          <w:color w:val="000000" w:themeColor="text1"/>
          <w:sz w:val="28"/>
          <w:szCs w:val="28"/>
          <w:lang w:val="kk-KZ"/>
        </w:rPr>
        <w:t>2) испытание образцов ЛС;</w:t>
      </w:r>
    </w:p>
    <w:p w14:paraId="387F60B1" w14:textId="77777777" w:rsidR="00BB0F7C" w:rsidRPr="0025190C" w:rsidRDefault="00BB0F7C" w:rsidP="00BB0F7C">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color w:val="000000" w:themeColor="text1"/>
          <w:sz w:val="28"/>
          <w:szCs w:val="28"/>
          <w:lang w:val="kk-KZ"/>
        </w:rPr>
        <w:t>3) определение воспроизводимости методик анализа [118].</w:t>
      </w:r>
    </w:p>
    <w:p w14:paraId="09AD38BA" w14:textId="77777777" w:rsidR="00BB0F7C" w:rsidRPr="0025190C" w:rsidRDefault="00BB0F7C" w:rsidP="00BB0F7C">
      <w:pPr>
        <w:spacing w:after="0" w:line="240" w:lineRule="auto"/>
        <w:ind w:firstLine="567"/>
        <w:jc w:val="both"/>
        <w:rPr>
          <w:rFonts w:ascii="Times New Roman" w:eastAsia="Calibri" w:hAnsi="Times New Roman" w:cs="Times New Roman"/>
          <w:color w:val="000000" w:themeColor="text1"/>
          <w:sz w:val="28"/>
          <w:szCs w:val="28"/>
          <w:lang w:val="kk-KZ"/>
        </w:rPr>
      </w:pPr>
      <w:r w:rsidRPr="0025190C">
        <w:rPr>
          <w:rFonts w:ascii="Times New Roman" w:eastAsia="Calibri" w:hAnsi="Times New Roman" w:cs="Times New Roman"/>
          <w:color w:val="000000" w:themeColor="text1"/>
          <w:sz w:val="28"/>
          <w:szCs w:val="28"/>
        </w:rPr>
        <w:t>И</w:t>
      </w:r>
      <w:r w:rsidRPr="0025190C">
        <w:rPr>
          <w:rFonts w:ascii="Times New Roman" w:eastAsia="Calibri" w:hAnsi="Times New Roman" w:cs="Times New Roman"/>
          <w:color w:val="000000" w:themeColor="text1"/>
          <w:sz w:val="28"/>
          <w:szCs w:val="28"/>
          <w:lang w:val="kk-KZ"/>
        </w:rPr>
        <w:t>спытания ЛС можно не проводить в следующих случаях:</w:t>
      </w:r>
    </w:p>
    <w:p w14:paraId="5565E38D" w14:textId="77777777" w:rsidR="00BB0F7C" w:rsidRPr="0025190C" w:rsidRDefault="00BB0F7C" w:rsidP="00BB0F7C">
      <w:pPr>
        <w:spacing w:after="0" w:line="240" w:lineRule="auto"/>
        <w:ind w:firstLine="567"/>
        <w:jc w:val="both"/>
        <w:rPr>
          <w:rFonts w:ascii="Times New Roman" w:eastAsia="Calibri" w:hAnsi="Times New Roman" w:cs="Times New Roman"/>
          <w:color w:val="000000" w:themeColor="text1"/>
          <w:sz w:val="28"/>
          <w:szCs w:val="28"/>
          <w:lang w:val="kk-KZ"/>
        </w:rPr>
      </w:pPr>
      <w:r w:rsidRPr="0025190C">
        <w:rPr>
          <w:rFonts w:ascii="Times New Roman" w:eastAsia="Calibri" w:hAnsi="Times New Roman" w:cs="Times New Roman"/>
          <w:color w:val="000000" w:themeColor="text1"/>
          <w:sz w:val="28"/>
          <w:szCs w:val="28"/>
          <w:lang w:val="kk-KZ"/>
        </w:rPr>
        <w:t>- если продлеваются сроки действия РУ ЛС ОТП;</w:t>
      </w:r>
    </w:p>
    <w:p w14:paraId="40D789F7" w14:textId="77777777" w:rsidR="00BB0F7C" w:rsidRPr="0025190C" w:rsidRDefault="00BB0F7C" w:rsidP="00BB0F7C">
      <w:pPr>
        <w:spacing w:after="0" w:line="240" w:lineRule="auto"/>
        <w:ind w:firstLine="567"/>
        <w:jc w:val="both"/>
        <w:rPr>
          <w:rFonts w:ascii="Times New Roman" w:eastAsia="Calibri" w:hAnsi="Times New Roman" w:cs="Times New Roman"/>
          <w:color w:val="000000" w:themeColor="text1"/>
          <w:sz w:val="28"/>
          <w:szCs w:val="28"/>
          <w:lang w:val="kk-KZ"/>
        </w:rPr>
      </w:pPr>
      <w:r w:rsidRPr="0025190C">
        <w:rPr>
          <w:rFonts w:ascii="Times New Roman" w:eastAsia="Calibri" w:hAnsi="Times New Roman" w:cs="Times New Roman"/>
          <w:color w:val="000000" w:themeColor="text1"/>
          <w:sz w:val="28"/>
          <w:szCs w:val="28"/>
          <w:lang w:val="kk-KZ"/>
        </w:rPr>
        <w:t>- если экспертиза ЛС проводилась в странах ICH или ЛС состоит в перечне преквалифицированных ЛС ВОЗ</w:t>
      </w:r>
      <w:r w:rsidRPr="0025190C">
        <w:rPr>
          <w:rFonts w:ascii="Times New Roman" w:eastAsia="Calibri" w:hAnsi="Times New Roman" w:cs="Times New Roman"/>
          <w:color w:val="000000" w:themeColor="text1"/>
          <w:sz w:val="28"/>
          <w:szCs w:val="28"/>
        </w:rPr>
        <w:t>;</w:t>
      </w:r>
    </w:p>
    <w:p w14:paraId="27D4983B" w14:textId="77777777" w:rsidR="00BB0F7C" w:rsidRPr="0025190C" w:rsidRDefault="00BB0F7C" w:rsidP="00BB0F7C">
      <w:pPr>
        <w:spacing w:after="0" w:line="240" w:lineRule="auto"/>
        <w:ind w:firstLine="567"/>
        <w:jc w:val="both"/>
        <w:rPr>
          <w:rFonts w:ascii="Times New Roman" w:eastAsia="Calibri" w:hAnsi="Times New Roman" w:cs="Times New Roman"/>
          <w:color w:val="000000" w:themeColor="text1"/>
          <w:sz w:val="28"/>
          <w:szCs w:val="28"/>
          <w:lang w:val="kk-KZ"/>
        </w:rPr>
      </w:pPr>
      <w:r w:rsidRPr="0025190C">
        <w:rPr>
          <w:rFonts w:ascii="Times New Roman" w:eastAsia="Calibri" w:hAnsi="Times New Roman" w:cs="Times New Roman"/>
          <w:color w:val="000000" w:themeColor="text1"/>
          <w:sz w:val="28"/>
          <w:szCs w:val="28"/>
          <w:lang w:val="kk-KZ"/>
        </w:rPr>
        <w:t>- в случае ускоренной регистрации [118].</w:t>
      </w:r>
    </w:p>
    <w:p w14:paraId="4B893C78" w14:textId="77777777" w:rsidR="00BB0F7C" w:rsidRPr="0025190C" w:rsidRDefault="00417DFB" w:rsidP="00CF5ED3">
      <w:pPr>
        <w:spacing w:after="0" w:line="240" w:lineRule="auto"/>
        <w:ind w:firstLine="567"/>
        <w:jc w:val="both"/>
        <w:rPr>
          <w:rFonts w:ascii="Times New Roman" w:eastAsia="Calibri" w:hAnsi="Times New Roman" w:cs="Times New Roman"/>
          <w:color w:val="000000" w:themeColor="text1"/>
          <w:sz w:val="28"/>
          <w:szCs w:val="28"/>
          <w:lang w:val="kk-KZ"/>
        </w:rPr>
      </w:pPr>
      <w:r w:rsidRPr="0025190C">
        <w:rPr>
          <w:rFonts w:ascii="Times New Roman" w:eastAsia="Calibri" w:hAnsi="Times New Roman" w:cs="Times New Roman"/>
          <w:color w:val="000000" w:themeColor="text1"/>
          <w:sz w:val="28"/>
          <w:szCs w:val="28"/>
          <w:lang w:val="kk-KZ"/>
        </w:rPr>
        <w:t>Также лабораторное испытание можно не проводить если продлевают срок действия РУ ЛС, которое не получа</w:t>
      </w:r>
      <w:r w:rsidR="000111F2" w:rsidRPr="0025190C">
        <w:rPr>
          <w:rFonts w:ascii="Times New Roman" w:eastAsia="Calibri" w:hAnsi="Times New Roman" w:cs="Times New Roman"/>
          <w:color w:val="000000" w:themeColor="text1"/>
          <w:sz w:val="28"/>
          <w:szCs w:val="28"/>
          <w:lang w:val="kk-KZ"/>
        </w:rPr>
        <w:t>ло</w:t>
      </w:r>
      <w:r w:rsidRPr="0025190C">
        <w:rPr>
          <w:rFonts w:ascii="Times New Roman" w:eastAsia="Calibri" w:hAnsi="Times New Roman" w:cs="Times New Roman"/>
          <w:color w:val="000000" w:themeColor="text1"/>
          <w:sz w:val="28"/>
          <w:szCs w:val="28"/>
          <w:lang w:val="kk-KZ"/>
        </w:rPr>
        <w:t xml:space="preserve"> жалоб на качество, произведенное по стандарту G</w:t>
      </w:r>
      <w:r w:rsidRPr="0025190C">
        <w:rPr>
          <w:rFonts w:ascii="Times New Roman" w:eastAsia="Calibri" w:hAnsi="Times New Roman" w:cs="Times New Roman"/>
          <w:color w:val="000000" w:themeColor="text1"/>
          <w:sz w:val="28"/>
          <w:szCs w:val="28"/>
          <w:lang w:val="en-US"/>
        </w:rPr>
        <w:t>M</w:t>
      </w:r>
      <w:r w:rsidRPr="0025190C">
        <w:rPr>
          <w:rFonts w:ascii="Times New Roman" w:eastAsia="Calibri" w:hAnsi="Times New Roman" w:cs="Times New Roman"/>
          <w:color w:val="000000" w:themeColor="text1"/>
          <w:sz w:val="28"/>
          <w:szCs w:val="28"/>
          <w:lang w:val="kk-KZ"/>
        </w:rPr>
        <w:t>P и присутствующее на казахстанском фармрынке более 8 лет.</w:t>
      </w:r>
    </w:p>
    <w:p w14:paraId="6708963F" w14:textId="77777777" w:rsidR="00B44857" w:rsidRPr="0025190C" w:rsidRDefault="00417DFB" w:rsidP="00CF5ED3">
      <w:pPr>
        <w:spacing w:after="0" w:line="240" w:lineRule="auto"/>
        <w:ind w:firstLine="567"/>
        <w:jc w:val="both"/>
        <w:rPr>
          <w:rFonts w:ascii="Times New Roman" w:eastAsia="Calibri" w:hAnsi="Times New Roman" w:cs="Times New Roman"/>
          <w:color w:val="000000" w:themeColor="text1"/>
          <w:sz w:val="28"/>
          <w:szCs w:val="28"/>
          <w:lang w:val="kk-KZ"/>
        </w:rPr>
      </w:pPr>
      <w:r w:rsidRPr="0025190C">
        <w:rPr>
          <w:rFonts w:ascii="Times New Roman" w:eastAsia="Calibri" w:hAnsi="Times New Roman" w:cs="Times New Roman"/>
          <w:color w:val="000000" w:themeColor="text1"/>
          <w:sz w:val="28"/>
          <w:szCs w:val="28"/>
          <w:lang w:val="kk-KZ"/>
        </w:rPr>
        <w:t>Эксперты «НЦЭЛСиМИ» и внештатные профильные эксперты задействованы на всех этапах экспертизы ЛС. Все испытания проходят согласно требованиям госфармакопеи РК [1</w:t>
      </w:r>
      <w:r w:rsidR="00EF11C6" w:rsidRPr="0025190C">
        <w:rPr>
          <w:rFonts w:ascii="Times New Roman" w:eastAsia="Calibri" w:hAnsi="Times New Roman" w:cs="Times New Roman"/>
          <w:color w:val="000000" w:themeColor="text1"/>
          <w:sz w:val="28"/>
          <w:szCs w:val="28"/>
          <w:lang w:val="kk-KZ"/>
        </w:rPr>
        <w:t>19</w:t>
      </w:r>
      <w:r w:rsidRPr="0025190C">
        <w:rPr>
          <w:rFonts w:ascii="Times New Roman" w:eastAsia="Calibri" w:hAnsi="Times New Roman" w:cs="Times New Roman"/>
          <w:color w:val="000000" w:themeColor="text1"/>
          <w:sz w:val="28"/>
          <w:szCs w:val="28"/>
          <w:lang w:val="kk-KZ"/>
        </w:rPr>
        <w:t xml:space="preserve">]. Эксперты «НЦЭЛСиМИ» посещают производственные площадки ОТП и проверяют условия производства ЛС, а также проверяю систему качества производства. В 2020 году были обновлены правила формирования фармацевтического инспектората и реестра фармацевтических инспекторов </w:t>
      </w:r>
      <w:r w:rsidRPr="0025190C">
        <w:rPr>
          <w:rFonts w:ascii="Times New Roman" w:eastAsia="Calibri" w:hAnsi="Times New Roman" w:cs="Times New Roman"/>
          <w:color w:val="000000" w:themeColor="text1"/>
          <w:sz w:val="28"/>
          <w:szCs w:val="28"/>
        </w:rPr>
        <w:t>[12</w:t>
      </w:r>
      <w:r w:rsidR="00EF11C6" w:rsidRPr="0025190C">
        <w:rPr>
          <w:rFonts w:ascii="Times New Roman" w:eastAsia="Calibri" w:hAnsi="Times New Roman" w:cs="Times New Roman"/>
          <w:color w:val="000000" w:themeColor="text1"/>
          <w:sz w:val="28"/>
          <w:szCs w:val="28"/>
        </w:rPr>
        <w:t>0</w:t>
      </w:r>
      <w:r w:rsidRPr="0025190C">
        <w:rPr>
          <w:rFonts w:ascii="Times New Roman" w:eastAsia="Calibri" w:hAnsi="Times New Roman" w:cs="Times New Roman"/>
          <w:color w:val="000000" w:themeColor="text1"/>
          <w:sz w:val="28"/>
          <w:szCs w:val="28"/>
        </w:rPr>
        <w:t>]</w:t>
      </w:r>
      <w:r w:rsidRPr="0025190C">
        <w:rPr>
          <w:rFonts w:ascii="Times New Roman" w:eastAsia="Calibri" w:hAnsi="Times New Roman" w:cs="Times New Roman"/>
          <w:color w:val="000000" w:themeColor="text1"/>
          <w:sz w:val="28"/>
          <w:szCs w:val="28"/>
          <w:lang w:val="kk-KZ"/>
        </w:rPr>
        <w:t xml:space="preserve">. После всех процедур экспертизы, ЛС проходит этап согласования и выдается заключение о безопасности, эффективности и качестве ЛС. Далее «НЦЭЛСиМИ» отправляет в «КМФК» все необходимые электронные документы. После того как ЛС прошло </w:t>
      </w:r>
      <w:r w:rsidR="0035570B" w:rsidRPr="0025190C">
        <w:rPr>
          <w:rFonts w:ascii="Times New Roman" w:eastAsia="Calibri" w:hAnsi="Times New Roman" w:cs="Times New Roman"/>
          <w:color w:val="000000" w:themeColor="text1"/>
          <w:sz w:val="28"/>
          <w:szCs w:val="28"/>
          <w:lang w:val="kk-KZ"/>
        </w:rPr>
        <w:t xml:space="preserve">все этапы </w:t>
      </w:r>
      <w:r w:rsidRPr="0025190C">
        <w:rPr>
          <w:rFonts w:ascii="Times New Roman" w:eastAsia="Calibri" w:hAnsi="Times New Roman" w:cs="Times New Roman"/>
          <w:color w:val="000000" w:themeColor="text1"/>
          <w:sz w:val="28"/>
          <w:szCs w:val="28"/>
          <w:lang w:val="kk-KZ"/>
        </w:rPr>
        <w:t>экспертиз</w:t>
      </w:r>
      <w:r w:rsidR="0035570B" w:rsidRPr="0025190C">
        <w:rPr>
          <w:rFonts w:ascii="Times New Roman" w:eastAsia="Calibri" w:hAnsi="Times New Roman" w:cs="Times New Roman"/>
          <w:color w:val="000000" w:themeColor="text1"/>
          <w:sz w:val="28"/>
          <w:szCs w:val="28"/>
          <w:lang w:val="kk-KZ"/>
        </w:rPr>
        <w:t>ы,</w:t>
      </w:r>
      <w:r w:rsidRPr="0025190C">
        <w:rPr>
          <w:rFonts w:ascii="Times New Roman" w:eastAsia="Calibri" w:hAnsi="Times New Roman" w:cs="Times New Roman"/>
          <w:color w:val="000000" w:themeColor="text1"/>
          <w:sz w:val="28"/>
          <w:szCs w:val="28"/>
          <w:lang w:val="kk-KZ"/>
        </w:rPr>
        <w:t xml:space="preserve"> «НЦЭЛСиМИ» </w:t>
      </w:r>
      <w:r w:rsidR="0035570B" w:rsidRPr="0025190C">
        <w:rPr>
          <w:rFonts w:ascii="Times New Roman" w:eastAsia="Calibri" w:hAnsi="Times New Roman" w:cs="Times New Roman"/>
          <w:color w:val="000000" w:themeColor="text1"/>
          <w:sz w:val="28"/>
          <w:szCs w:val="28"/>
          <w:lang w:val="kk-KZ"/>
        </w:rPr>
        <w:t>создает</w:t>
      </w:r>
      <w:r w:rsidRPr="0025190C">
        <w:rPr>
          <w:rFonts w:ascii="Times New Roman" w:eastAsia="Calibri" w:hAnsi="Times New Roman" w:cs="Times New Roman"/>
          <w:color w:val="000000" w:themeColor="text1"/>
          <w:sz w:val="28"/>
          <w:szCs w:val="28"/>
          <w:lang w:val="kk-KZ"/>
        </w:rPr>
        <w:t xml:space="preserve"> </w:t>
      </w:r>
      <w:r w:rsidR="0035570B" w:rsidRPr="0025190C">
        <w:rPr>
          <w:rFonts w:ascii="Times New Roman" w:eastAsia="Calibri" w:hAnsi="Times New Roman" w:cs="Times New Roman"/>
          <w:color w:val="000000" w:themeColor="text1"/>
          <w:sz w:val="28"/>
          <w:szCs w:val="28"/>
          <w:lang w:val="kk-KZ"/>
        </w:rPr>
        <w:t xml:space="preserve">электронную </w:t>
      </w:r>
      <w:r w:rsidRPr="0025190C">
        <w:rPr>
          <w:rFonts w:ascii="Times New Roman" w:eastAsia="Calibri" w:hAnsi="Times New Roman" w:cs="Times New Roman"/>
          <w:color w:val="000000" w:themeColor="text1"/>
          <w:sz w:val="28"/>
          <w:szCs w:val="28"/>
          <w:lang w:val="kk-KZ"/>
        </w:rPr>
        <w:t>архивную базу документов</w:t>
      </w:r>
      <w:r w:rsidRPr="0025190C">
        <w:rPr>
          <w:rFonts w:ascii="Calibri" w:eastAsia="Calibri" w:hAnsi="Calibri" w:cs="Times New Roman"/>
          <w:lang w:val="kk-KZ"/>
        </w:rPr>
        <w:t xml:space="preserve"> </w:t>
      </w:r>
      <w:r w:rsidRPr="0025190C">
        <w:rPr>
          <w:rFonts w:ascii="Times New Roman" w:eastAsia="Calibri" w:hAnsi="Times New Roman" w:cs="Times New Roman"/>
          <w:color w:val="000000" w:themeColor="text1"/>
          <w:sz w:val="28"/>
          <w:szCs w:val="28"/>
          <w:lang w:val="kk-KZ"/>
        </w:rPr>
        <w:t xml:space="preserve">по пройденной экспертизе. </w:t>
      </w:r>
      <w:r w:rsidR="001E1377" w:rsidRPr="0025190C">
        <w:rPr>
          <w:rFonts w:ascii="Times New Roman" w:eastAsia="Calibri" w:hAnsi="Times New Roman" w:cs="Times New Roman"/>
          <w:color w:val="000000" w:themeColor="text1"/>
          <w:sz w:val="28"/>
          <w:szCs w:val="28"/>
          <w:lang w:val="kk-KZ"/>
        </w:rPr>
        <w:t>180 дней действует з</w:t>
      </w:r>
      <w:r w:rsidRPr="0025190C">
        <w:rPr>
          <w:rFonts w:ascii="Times New Roman" w:eastAsia="Calibri" w:hAnsi="Times New Roman" w:cs="Times New Roman"/>
          <w:color w:val="000000" w:themeColor="text1"/>
          <w:sz w:val="28"/>
          <w:szCs w:val="28"/>
          <w:lang w:val="kk-KZ"/>
        </w:rPr>
        <w:t>аключение о безопасности, эффективности и качестве ЛС. Согласно законодательству</w:t>
      </w:r>
      <w:r w:rsidR="00CA151A" w:rsidRPr="0025190C">
        <w:rPr>
          <w:rFonts w:ascii="Times New Roman" w:eastAsia="Calibri" w:hAnsi="Times New Roman" w:cs="Times New Roman"/>
          <w:color w:val="000000" w:themeColor="text1"/>
          <w:sz w:val="28"/>
          <w:szCs w:val="28"/>
          <w:lang w:val="kk-KZ"/>
        </w:rPr>
        <w:t>,</w:t>
      </w:r>
      <w:r w:rsidRPr="0025190C">
        <w:rPr>
          <w:rFonts w:ascii="Times New Roman" w:eastAsia="Calibri" w:hAnsi="Times New Roman" w:cs="Times New Roman"/>
          <w:color w:val="000000" w:themeColor="text1"/>
          <w:sz w:val="28"/>
          <w:szCs w:val="28"/>
          <w:lang w:val="kk-KZ"/>
        </w:rPr>
        <w:t xml:space="preserve"> </w:t>
      </w:r>
      <w:r w:rsidR="001E1377" w:rsidRPr="0025190C">
        <w:rPr>
          <w:rFonts w:ascii="Times New Roman" w:eastAsia="Calibri" w:hAnsi="Times New Roman" w:cs="Times New Roman"/>
          <w:color w:val="000000" w:themeColor="text1"/>
          <w:sz w:val="28"/>
          <w:szCs w:val="28"/>
          <w:lang w:val="kk-KZ"/>
        </w:rPr>
        <w:t>если срок</w:t>
      </w:r>
      <w:r w:rsidRPr="0025190C">
        <w:rPr>
          <w:rFonts w:ascii="Times New Roman" w:eastAsia="Calibri" w:hAnsi="Times New Roman" w:cs="Times New Roman"/>
          <w:color w:val="000000" w:themeColor="text1"/>
          <w:sz w:val="28"/>
          <w:szCs w:val="28"/>
          <w:lang w:val="kk-KZ"/>
        </w:rPr>
        <w:t xml:space="preserve"> действия заключения</w:t>
      </w:r>
      <w:r w:rsidR="001E1377" w:rsidRPr="0025190C">
        <w:rPr>
          <w:rFonts w:ascii="Times New Roman" w:eastAsia="Calibri" w:hAnsi="Times New Roman" w:cs="Times New Roman"/>
          <w:color w:val="000000" w:themeColor="text1"/>
          <w:sz w:val="28"/>
          <w:szCs w:val="28"/>
          <w:lang w:val="kk-KZ"/>
        </w:rPr>
        <w:t xml:space="preserve"> истек</w:t>
      </w:r>
      <w:r w:rsidRPr="0025190C">
        <w:rPr>
          <w:rFonts w:ascii="Times New Roman" w:eastAsia="Calibri" w:hAnsi="Times New Roman" w:cs="Times New Roman"/>
          <w:color w:val="000000" w:themeColor="text1"/>
          <w:sz w:val="28"/>
          <w:szCs w:val="28"/>
          <w:lang w:val="kk-KZ"/>
        </w:rPr>
        <w:t>, заявител</w:t>
      </w:r>
      <w:r w:rsidR="001E1377" w:rsidRPr="0025190C">
        <w:rPr>
          <w:rFonts w:ascii="Times New Roman" w:eastAsia="Calibri" w:hAnsi="Times New Roman" w:cs="Times New Roman"/>
          <w:color w:val="000000" w:themeColor="text1"/>
          <w:sz w:val="28"/>
          <w:szCs w:val="28"/>
          <w:lang w:val="kk-KZ"/>
        </w:rPr>
        <w:t>ь</w:t>
      </w:r>
      <w:r w:rsidRPr="0025190C">
        <w:rPr>
          <w:rFonts w:ascii="Times New Roman" w:eastAsia="Calibri" w:hAnsi="Times New Roman" w:cs="Times New Roman"/>
          <w:color w:val="000000" w:themeColor="text1"/>
          <w:sz w:val="28"/>
          <w:szCs w:val="28"/>
          <w:lang w:val="kk-KZ"/>
        </w:rPr>
        <w:t xml:space="preserve"> </w:t>
      </w:r>
      <w:r w:rsidR="001E1377" w:rsidRPr="0025190C">
        <w:rPr>
          <w:rFonts w:ascii="Times New Roman" w:eastAsia="Calibri" w:hAnsi="Times New Roman" w:cs="Times New Roman"/>
          <w:color w:val="000000" w:themeColor="text1"/>
          <w:sz w:val="28"/>
          <w:szCs w:val="28"/>
          <w:lang w:val="kk-KZ"/>
        </w:rPr>
        <w:t>должен</w:t>
      </w:r>
      <w:r w:rsidRPr="0025190C">
        <w:rPr>
          <w:rFonts w:ascii="Times New Roman" w:eastAsia="Calibri" w:hAnsi="Times New Roman" w:cs="Times New Roman"/>
          <w:color w:val="000000" w:themeColor="text1"/>
          <w:sz w:val="28"/>
          <w:szCs w:val="28"/>
          <w:lang w:val="kk-KZ"/>
        </w:rPr>
        <w:t xml:space="preserve"> снова подать документацию, материалы и заявление на экспертизу ЛС</w:t>
      </w:r>
      <w:r w:rsidR="000562A3" w:rsidRPr="0025190C">
        <w:rPr>
          <w:rFonts w:ascii="Times New Roman" w:eastAsia="Calibri" w:hAnsi="Times New Roman" w:cs="Times New Roman"/>
          <w:color w:val="000000" w:themeColor="text1"/>
          <w:sz w:val="28"/>
          <w:szCs w:val="28"/>
          <w:lang w:val="kk-KZ"/>
        </w:rPr>
        <w:t xml:space="preserve"> </w:t>
      </w:r>
      <w:r w:rsidR="00CF5ED3" w:rsidRPr="0025190C">
        <w:rPr>
          <w:rFonts w:ascii="Times New Roman" w:eastAsia="Calibri" w:hAnsi="Times New Roman" w:cs="Times New Roman"/>
          <w:color w:val="000000" w:themeColor="text1"/>
          <w:sz w:val="28"/>
          <w:szCs w:val="28"/>
          <w:lang w:val="kk-KZ"/>
        </w:rPr>
        <w:t>[12</w:t>
      </w:r>
      <w:r w:rsidR="00EF11C6" w:rsidRPr="0025190C">
        <w:rPr>
          <w:rFonts w:ascii="Times New Roman" w:eastAsia="Calibri" w:hAnsi="Times New Roman" w:cs="Times New Roman"/>
          <w:color w:val="000000" w:themeColor="text1"/>
          <w:sz w:val="28"/>
          <w:szCs w:val="28"/>
        </w:rPr>
        <w:t>0</w:t>
      </w:r>
      <w:r w:rsidR="00CF5ED3" w:rsidRPr="0025190C">
        <w:rPr>
          <w:rFonts w:ascii="Times New Roman" w:eastAsia="Calibri" w:hAnsi="Times New Roman" w:cs="Times New Roman"/>
          <w:color w:val="000000" w:themeColor="text1"/>
          <w:sz w:val="28"/>
          <w:szCs w:val="28"/>
          <w:lang w:val="kk-KZ"/>
        </w:rPr>
        <w:t xml:space="preserve">]. </w:t>
      </w:r>
    </w:p>
    <w:p w14:paraId="62400F59" w14:textId="77777777" w:rsidR="00B44857" w:rsidRPr="0025190C" w:rsidRDefault="00417DFB" w:rsidP="00B44857">
      <w:pPr>
        <w:spacing w:after="0" w:line="240" w:lineRule="auto"/>
        <w:ind w:firstLine="567"/>
        <w:jc w:val="both"/>
        <w:rPr>
          <w:rFonts w:ascii="Times New Roman" w:eastAsia="Calibri" w:hAnsi="Times New Roman" w:cs="Times New Roman"/>
          <w:color w:val="000000" w:themeColor="text1"/>
          <w:sz w:val="28"/>
          <w:szCs w:val="28"/>
          <w:lang w:val="kk-KZ"/>
        </w:rPr>
      </w:pPr>
      <w:r w:rsidRPr="0025190C">
        <w:rPr>
          <w:rFonts w:ascii="Times New Roman" w:eastAsia="Calibri" w:hAnsi="Times New Roman" w:cs="Times New Roman"/>
          <w:color w:val="000000" w:themeColor="text1"/>
          <w:sz w:val="28"/>
          <w:szCs w:val="28"/>
          <w:lang w:val="kk-KZ"/>
        </w:rPr>
        <w:t xml:space="preserve">В 2021 году поступило 6943 заявки (951 ОТП) на экспертизу ЛС, что </w:t>
      </w:r>
      <w:r w:rsidR="00CA151A" w:rsidRPr="0025190C">
        <w:rPr>
          <w:rFonts w:ascii="Times New Roman" w:eastAsia="Calibri" w:hAnsi="Times New Roman" w:cs="Times New Roman"/>
          <w:color w:val="000000" w:themeColor="text1"/>
          <w:sz w:val="28"/>
          <w:szCs w:val="28"/>
          <w:lang w:val="kk-KZ"/>
        </w:rPr>
        <w:t xml:space="preserve">на </w:t>
      </w:r>
      <w:r w:rsidRPr="0025190C">
        <w:rPr>
          <w:rFonts w:ascii="Times New Roman" w:eastAsia="Calibri" w:hAnsi="Times New Roman" w:cs="Times New Roman"/>
          <w:color w:val="000000" w:themeColor="text1"/>
          <w:sz w:val="28"/>
          <w:szCs w:val="28"/>
          <w:lang w:val="kk-KZ"/>
        </w:rPr>
        <w:t>35% больше</w:t>
      </w:r>
      <w:r w:rsidR="00CA151A" w:rsidRPr="0025190C">
        <w:rPr>
          <w:rFonts w:ascii="Times New Roman" w:eastAsia="Calibri" w:hAnsi="Times New Roman" w:cs="Times New Roman"/>
          <w:color w:val="000000" w:themeColor="text1"/>
          <w:sz w:val="28"/>
          <w:szCs w:val="28"/>
          <w:lang w:val="kk-KZ"/>
        </w:rPr>
        <w:t>,</w:t>
      </w:r>
      <w:r w:rsidRPr="0025190C">
        <w:rPr>
          <w:rFonts w:ascii="Times New Roman" w:eastAsia="Calibri" w:hAnsi="Times New Roman" w:cs="Times New Roman"/>
          <w:color w:val="000000" w:themeColor="text1"/>
          <w:sz w:val="28"/>
          <w:szCs w:val="28"/>
          <w:lang w:val="kk-KZ"/>
        </w:rPr>
        <w:t xml:space="preserve"> чем в 2020 году, 5149 заявки (788 ОТП). В приложении «</w:t>
      </w:r>
      <w:r w:rsidR="00744670" w:rsidRPr="0025190C">
        <w:rPr>
          <w:rFonts w:ascii="Times New Roman" w:eastAsia="Calibri" w:hAnsi="Times New Roman" w:cs="Times New Roman"/>
          <w:color w:val="000000" w:themeColor="text1"/>
          <w:sz w:val="28"/>
          <w:szCs w:val="28"/>
          <w:lang w:val="kk-KZ"/>
        </w:rPr>
        <w:t>Н</w:t>
      </w:r>
      <w:r w:rsidRPr="0025190C">
        <w:rPr>
          <w:rFonts w:ascii="Times New Roman" w:eastAsia="Calibri" w:hAnsi="Times New Roman" w:cs="Times New Roman"/>
          <w:color w:val="000000" w:themeColor="text1"/>
          <w:sz w:val="28"/>
          <w:szCs w:val="28"/>
          <w:lang w:val="kk-KZ"/>
        </w:rPr>
        <w:t>»</w:t>
      </w:r>
      <w:r w:rsidR="005D7D3C" w:rsidRPr="0025190C">
        <w:rPr>
          <w:rFonts w:ascii="Times New Roman" w:eastAsia="Calibri" w:hAnsi="Times New Roman" w:cs="Times New Roman"/>
          <w:color w:val="000000" w:themeColor="text1"/>
          <w:sz w:val="28"/>
          <w:szCs w:val="28"/>
          <w:lang w:val="kk-KZ"/>
        </w:rPr>
        <w:t xml:space="preserve">, в таблице </w:t>
      </w:r>
      <w:r w:rsidR="00744670" w:rsidRPr="0025190C">
        <w:rPr>
          <w:rFonts w:ascii="Times New Roman" w:eastAsia="Calibri" w:hAnsi="Times New Roman" w:cs="Times New Roman"/>
          <w:color w:val="000000" w:themeColor="text1"/>
          <w:sz w:val="28"/>
          <w:szCs w:val="28"/>
          <w:lang w:val="kk-KZ"/>
        </w:rPr>
        <w:t>Н.2</w:t>
      </w:r>
      <w:r w:rsidRPr="0025190C">
        <w:rPr>
          <w:rFonts w:ascii="Times New Roman" w:eastAsia="Calibri" w:hAnsi="Times New Roman" w:cs="Times New Roman"/>
          <w:color w:val="000000" w:themeColor="text1"/>
          <w:sz w:val="28"/>
          <w:szCs w:val="28"/>
          <w:lang w:val="kk-KZ"/>
        </w:rPr>
        <w:t xml:space="preserve"> представлены данные по количеству заявок на экспертизу ЛС в РК за 2019-2021 гг. Сроки проведения экспертизы ЛС представлены в таблице 19.</w:t>
      </w:r>
      <w:r w:rsidR="00CA3A29" w:rsidRPr="0025190C">
        <w:rPr>
          <w:rFonts w:ascii="Times New Roman" w:hAnsi="Times New Roman" w:cs="Times New Roman"/>
          <w:color w:val="000000" w:themeColor="text1"/>
          <w:sz w:val="28"/>
          <w:szCs w:val="28"/>
        </w:rPr>
        <w:t xml:space="preserve"> Сроки проведения экспертизы зависят от различных условий. Наиболее быстро, за 60 дней проходит экспертиза ЛС при внесении изменений в регистрационное досье без прохождения лабораторных испытаний, с лабораторными испытаниями процедура длится 90 дней</w:t>
      </w:r>
      <w:r w:rsidR="0006378A" w:rsidRPr="0025190C">
        <w:rPr>
          <w:rFonts w:ascii="Times New Roman" w:hAnsi="Times New Roman" w:cs="Times New Roman"/>
          <w:color w:val="000000" w:themeColor="text1"/>
          <w:sz w:val="28"/>
          <w:szCs w:val="28"/>
        </w:rPr>
        <w:t xml:space="preserve"> [12</w:t>
      </w:r>
      <w:r w:rsidR="00EF11C6" w:rsidRPr="0025190C">
        <w:rPr>
          <w:rFonts w:ascii="Times New Roman" w:hAnsi="Times New Roman" w:cs="Times New Roman"/>
          <w:color w:val="000000" w:themeColor="text1"/>
          <w:sz w:val="28"/>
          <w:szCs w:val="28"/>
        </w:rPr>
        <w:t>1</w:t>
      </w:r>
      <w:r w:rsidR="00D6257C" w:rsidRPr="0025190C">
        <w:rPr>
          <w:rFonts w:ascii="Times New Roman" w:hAnsi="Times New Roman" w:cs="Times New Roman"/>
          <w:color w:val="000000" w:themeColor="text1"/>
          <w:sz w:val="28"/>
          <w:szCs w:val="28"/>
        </w:rPr>
        <w:t>].</w:t>
      </w:r>
      <w:r w:rsidR="00CA3A29" w:rsidRPr="0025190C">
        <w:rPr>
          <w:rFonts w:ascii="Times New Roman" w:hAnsi="Times New Roman" w:cs="Times New Roman"/>
          <w:color w:val="000000" w:themeColor="text1"/>
          <w:sz w:val="28"/>
          <w:szCs w:val="28"/>
        </w:rPr>
        <w:t xml:space="preserve"> Обычная экспертиза длится 120 дней, ускоренная экспертиза длится 70 дней, экспертиза ЛС, участвующих в процедуре совместной преквалификации ВОЗ длится 90 дней, продление срока РУ длится 120 дней</w:t>
      </w:r>
      <w:r w:rsidR="00C90C2C" w:rsidRPr="0025190C">
        <w:rPr>
          <w:rFonts w:ascii="Times New Roman" w:hAnsi="Times New Roman" w:cs="Times New Roman"/>
          <w:color w:val="000000" w:themeColor="text1"/>
          <w:sz w:val="28"/>
          <w:szCs w:val="28"/>
        </w:rPr>
        <w:t xml:space="preserve"> [11</w:t>
      </w:r>
      <w:r w:rsidR="00EF11C6" w:rsidRPr="0025190C">
        <w:rPr>
          <w:rFonts w:ascii="Times New Roman" w:hAnsi="Times New Roman" w:cs="Times New Roman"/>
          <w:color w:val="000000" w:themeColor="text1"/>
          <w:sz w:val="28"/>
          <w:szCs w:val="28"/>
        </w:rPr>
        <w:t>8</w:t>
      </w:r>
      <w:r w:rsidR="00D6257C" w:rsidRPr="0025190C">
        <w:rPr>
          <w:rFonts w:ascii="Times New Roman" w:hAnsi="Times New Roman" w:cs="Times New Roman"/>
          <w:color w:val="000000" w:themeColor="text1"/>
          <w:sz w:val="28"/>
          <w:szCs w:val="28"/>
        </w:rPr>
        <w:t>].</w:t>
      </w:r>
    </w:p>
    <w:p w14:paraId="7C368419" w14:textId="4E99B48E" w:rsidR="00212B97" w:rsidRPr="0025190C" w:rsidRDefault="00B44857" w:rsidP="00B44857">
      <w:pPr>
        <w:spacing w:after="0" w:line="240" w:lineRule="auto"/>
        <w:ind w:firstLine="567"/>
        <w:jc w:val="both"/>
        <w:rPr>
          <w:rFonts w:ascii="Times New Roman" w:eastAsia="Calibri" w:hAnsi="Times New Roman" w:cs="Times New Roman"/>
          <w:color w:val="000000" w:themeColor="text1"/>
          <w:sz w:val="28"/>
          <w:szCs w:val="28"/>
          <w:lang w:val="kk-KZ"/>
        </w:rPr>
      </w:pPr>
      <w:r w:rsidRPr="0025190C">
        <w:rPr>
          <w:rFonts w:ascii="Times New Roman" w:hAnsi="Times New Roman" w:cs="Times New Roman"/>
          <w:color w:val="000000" w:themeColor="text1"/>
          <w:sz w:val="28"/>
          <w:szCs w:val="28"/>
          <w:lang w:val="kk-KZ"/>
        </w:rPr>
        <w:t>После положительного результата экспертизы ЛС, составления протокола и оплаты государственного сбора, ЛС вносится в «Государственный реестр ЛС и МИ». Ознакомиться с данными реестра можно в открытом доступе на сайте «НЦЭЛСиМИ». С помощью реестра можно получить всю подробную информацию о ЛС. Другие аспекты проведения экспертизы ЛС, такие, как основания отрицательного заключения, этапы экспертизы, хранение регистрационного досье, правила изменений в регистрационное досье и т.д., подробно прописаны в приказе МЗ РК №10 [118].</w:t>
      </w:r>
    </w:p>
    <w:p w14:paraId="20C32186" w14:textId="77777777" w:rsidR="00B44857" w:rsidRPr="0025190C" w:rsidRDefault="00B44857" w:rsidP="0016002C">
      <w:pPr>
        <w:spacing w:after="0" w:line="240" w:lineRule="auto"/>
        <w:jc w:val="both"/>
        <w:rPr>
          <w:rFonts w:ascii="Times New Roman" w:hAnsi="Times New Roman" w:cs="Times New Roman"/>
          <w:color w:val="000000" w:themeColor="text1"/>
          <w:sz w:val="28"/>
          <w:szCs w:val="28"/>
          <w:lang w:val="kk-KZ"/>
        </w:rPr>
      </w:pPr>
    </w:p>
    <w:p w14:paraId="7DC8DC9D" w14:textId="77777777" w:rsidR="009000EC" w:rsidRPr="0025190C" w:rsidRDefault="009000EC" w:rsidP="009B0D80">
      <w:pPr>
        <w:spacing w:after="0" w:line="240" w:lineRule="auto"/>
        <w:jc w:val="both"/>
        <w:rPr>
          <w:rFonts w:ascii="Times New Roman" w:hAnsi="Times New Roman" w:cs="Times New Roman"/>
          <w:sz w:val="28"/>
          <w:szCs w:val="28"/>
        </w:rPr>
      </w:pPr>
      <w:r w:rsidRPr="0025190C">
        <w:rPr>
          <w:rFonts w:ascii="Times New Roman" w:hAnsi="Times New Roman" w:cs="Times New Roman"/>
          <w:sz w:val="28"/>
          <w:szCs w:val="28"/>
        </w:rPr>
        <w:t>Таблица 1</w:t>
      </w:r>
      <w:r w:rsidR="00215122" w:rsidRPr="0025190C">
        <w:rPr>
          <w:rFonts w:ascii="Times New Roman" w:hAnsi="Times New Roman" w:cs="Times New Roman"/>
          <w:sz w:val="28"/>
          <w:szCs w:val="28"/>
        </w:rPr>
        <w:t>9</w:t>
      </w:r>
      <w:r w:rsidRPr="0025190C">
        <w:rPr>
          <w:rFonts w:ascii="Times New Roman" w:hAnsi="Times New Roman" w:cs="Times New Roman"/>
          <w:sz w:val="28"/>
          <w:szCs w:val="28"/>
        </w:rPr>
        <w:t xml:space="preserve"> </w:t>
      </w:r>
      <w:r w:rsidRPr="0025190C">
        <w:rPr>
          <w:rFonts w:ascii="Times New Roman" w:hAnsi="Times New Roman" w:cs="Times New Roman"/>
          <w:b/>
          <w:sz w:val="28"/>
          <w:szCs w:val="28"/>
        </w:rPr>
        <w:t xml:space="preserve">- </w:t>
      </w:r>
      <w:r w:rsidRPr="0025190C">
        <w:rPr>
          <w:rFonts w:ascii="Times New Roman" w:hAnsi="Times New Roman" w:cs="Times New Roman"/>
          <w:sz w:val="28"/>
          <w:szCs w:val="28"/>
        </w:rPr>
        <w:t>Сроки проведения экспертизы ЛС в РК</w:t>
      </w:r>
    </w:p>
    <w:p w14:paraId="1DC47B1B" w14:textId="77777777" w:rsidR="009000EC" w:rsidRPr="0025190C" w:rsidRDefault="009000EC" w:rsidP="009000EC">
      <w:pPr>
        <w:spacing w:after="0" w:line="240" w:lineRule="auto"/>
        <w:ind w:firstLine="567"/>
        <w:jc w:val="both"/>
        <w:rPr>
          <w:rFonts w:ascii="Times New Roman" w:hAnsi="Times New Roman" w:cs="Times New Roman"/>
          <w:sz w:val="28"/>
          <w:szCs w:val="28"/>
        </w:rPr>
      </w:pPr>
    </w:p>
    <w:tbl>
      <w:tblPr>
        <w:tblStyle w:val="a4"/>
        <w:tblW w:w="0" w:type="auto"/>
        <w:tblInd w:w="108" w:type="dxa"/>
        <w:tblLayout w:type="fixed"/>
        <w:tblLook w:val="04A0" w:firstRow="1" w:lastRow="0" w:firstColumn="1" w:lastColumn="0" w:noHBand="0" w:noVBand="1"/>
      </w:tblPr>
      <w:tblGrid>
        <w:gridCol w:w="3119"/>
        <w:gridCol w:w="2268"/>
        <w:gridCol w:w="2126"/>
        <w:gridCol w:w="2693"/>
      </w:tblGrid>
      <w:tr w:rsidR="009000EC" w:rsidRPr="0025190C" w14:paraId="3342E1A8" w14:textId="77777777" w:rsidTr="00F2642C">
        <w:trPr>
          <w:trHeight w:val="459"/>
        </w:trPr>
        <w:tc>
          <w:tcPr>
            <w:tcW w:w="3119" w:type="dxa"/>
            <w:vMerge w:val="restart"/>
          </w:tcPr>
          <w:p w14:paraId="15B38F41" w14:textId="77777777" w:rsidR="009000EC" w:rsidRPr="0025190C" w:rsidRDefault="009000EC" w:rsidP="009000EC">
            <w:pPr>
              <w:jc w:val="center"/>
              <w:rPr>
                <w:rFonts w:ascii="Times New Roman" w:hAnsi="Times New Roman" w:cs="Times New Roman"/>
                <w:sz w:val="24"/>
                <w:szCs w:val="24"/>
              </w:rPr>
            </w:pPr>
            <w:r w:rsidRPr="0025190C">
              <w:rPr>
                <w:rFonts w:ascii="Times New Roman" w:hAnsi="Times New Roman" w:cs="Times New Roman"/>
                <w:sz w:val="24"/>
                <w:szCs w:val="24"/>
              </w:rPr>
              <w:t>Этапы экспертизы ЛС</w:t>
            </w:r>
          </w:p>
        </w:tc>
        <w:tc>
          <w:tcPr>
            <w:tcW w:w="2268" w:type="dxa"/>
            <w:vMerge w:val="restart"/>
          </w:tcPr>
          <w:p w14:paraId="248B7F4A" w14:textId="77777777" w:rsidR="001D0880" w:rsidRPr="0025190C" w:rsidRDefault="009000EC" w:rsidP="009000EC">
            <w:pPr>
              <w:jc w:val="center"/>
              <w:rPr>
                <w:rFonts w:ascii="Times New Roman" w:hAnsi="Times New Roman" w:cs="Times New Roman"/>
                <w:sz w:val="24"/>
                <w:szCs w:val="24"/>
              </w:rPr>
            </w:pPr>
            <w:r w:rsidRPr="0025190C">
              <w:rPr>
                <w:rFonts w:ascii="Times New Roman" w:hAnsi="Times New Roman" w:cs="Times New Roman"/>
                <w:sz w:val="24"/>
                <w:szCs w:val="24"/>
              </w:rPr>
              <w:t xml:space="preserve">Экспертиза </w:t>
            </w:r>
          </w:p>
          <w:p w14:paraId="169F0916" w14:textId="77777777" w:rsidR="009000EC" w:rsidRPr="0025190C" w:rsidRDefault="009000EC" w:rsidP="009000EC">
            <w:pPr>
              <w:jc w:val="center"/>
              <w:rPr>
                <w:rFonts w:ascii="Times New Roman" w:hAnsi="Times New Roman" w:cs="Times New Roman"/>
                <w:sz w:val="24"/>
                <w:szCs w:val="24"/>
              </w:rPr>
            </w:pPr>
            <w:r w:rsidRPr="0025190C">
              <w:rPr>
                <w:rFonts w:ascii="Times New Roman" w:hAnsi="Times New Roman" w:cs="Times New Roman"/>
                <w:sz w:val="24"/>
                <w:szCs w:val="24"/>
              </w:rPr>
              <w:t>ЛС</w:t>
            </w:r>
          </w:p>
        </w:tc>
        <w:tc>
          <w:tcPr>
            <w:tcW w:w="4819" w:type="dxa"/>
            <w:gridSpan w:val="2"/>
          </w:tcPr>
          <w:p w14:paraId="6E2C443E" w14:textId="77777777" w:rsidR="009000EC" w:rsidRPr="0025190C" w:rsidRDefault="009000EC" w:rsidP="009000EC">
            <w:pPr>
              <w:jc w:val="center"/>
              <w:rPr>
                <w:rFonts w:ascii="Times New Roman" w:hAnsi="Times New Roman" w:cs="Times New Roman"/>
                <w:sz w:val="24"/>
                <w:szCs w:val="24"/>
              </w:rPr>
            </w:pPr>
            <w:r w:rsidRPr="0025190C">
              <w:rPr>
                <w:rFonts w:ascii="Times New Roman" w:hAnsi="Times New Roman" w:cs="Times New Roman"/>
                <w:sz w:val="24"/>
                <w:szCs w:val="24"/>
              </w:rPr>
              <w:t xml:space="preserve">Внесении изменений в регистрационное досье типа ІА, типа ІБ и типа II </w:t>
            </w:r>
          </w:p>
        </w:tc>
      </w:tr>
      <w:tr w:rsidR="009000EC" w:rsidRPr="0025190C" w14:paraId="2D81CEDF" w14:textId="77777777" w:rsidTr="00F2642C">
        <w:trPr>
          <w:trHeight w:val="565"/>
        </w:trPr>
        <w:tc>
          <w:tcPr>
            <w:tcW w:w="3119" w:type="dxa"/>
            <w:vMerge/>
          </w:tcPr>
          <w:p w14:paraId="27D7A97F" w14:textId="77777777" w:rsidR="009000EC" w:rsidRPr="0025190C" w:rsidRDefault="009000EC" w:rsidP="009000EC">
            <w:pPr>
              <w:jc w:val="center"/>
              <w:rPr>
                <w:rFonts w:ascii="Times New Roman" w:hAnsi="Times New Roman" w:cs="Times New Roman"/>
                <w:sz w:val="24"/>
                <w:szCs w:val="24"/>
              </w:rPr>
            </w:pPr>
          </w:p>
        </w:tc>
        <w:tc>
          <w:tcPr>
            <w:tcW w:w="2268" w:type="dxa"/>
            <w:vMerge/>
          </w:tcPr>
          <w:p w14:paraId="178E4136" w14:textId="77777777" w:rsidR="009000EC" w:rsidRPr="0025190C" w:rsidRDefault="009000EC" w:rsidP="009000EC">
            <w:pPr>
              <w:jc w:val="center"/>
              <w:rPr>
                <w:rFonts w:ascii="Times New Roman" w:hAnsi="Times New Roman" w:cs="Times New Roman"/>
                <w:sz w:val="24"/>
                <w:szCs w:val="24"/>
              </w:rPr>
            </w:pPr>
          </w:p>
        </w:tc>
        <w:tc>
          <w:tcPr>
            <w:tcW w:w="2126" w:type="dxa"/>
          </w:tcPr>
          <w:p w14:paraId="47686073" w14:textId="77777777" w:rsidR="009000EC" w:rsidRPr="0025190C" w:rsidRDefault="009000EC" w:rsidP="001D0880">
            <w:pPr>
              <w:jc w:val="center"/>
              <w:rPr>
                <w:rFonts w:ascii="Times New Roman" w:hAnsi="Times New Roman" w:cs="Times New Roman"/>
                <w:sz w:val="24"/>
                <w:szCs w:val="24"/>
              </w:rPr>
            </w:pPr>
            <w:r w:rsidRPr="0025190C">
              <w:rPr>
                <w:rFonts w:ascii="Times New Roman" w:hAnsi="Times New Roman" w:cs="Times New Roman"/>
                <w:sz w:val="24"/>
                <w:szCs w:val="24"/>
              </w:rPr>
              <w:t>с лабораторны</w:t>
            </w:r>
            <w:r w:rsidR="001D0880" w:rsidRPr="0025190C">
              <w:rPr>
                <w:rFonts w:ascii="Times New Roman" w:hAnsi="Times New Roman" w:cs="Times New Roman"/>
                <w:sz w:val="24"/>
                <w:szCs w:val="24"/>
              </w:rPr>
              <w:t>ми</w:t>
            </w:r>
            <w:r w:rsidRPr="0025190C">
              <w:rPr>
                <w:rFonts w:ascii="Times New Roman" w:hAnsi="Times New Roman" w:cs="Times New Roman"/>
                <w:sz w:val="24"/>
                <w:szCs w:val="24"/>
              </w:rPr>
              <w:t xml:space="preserve"> испытани</w:t>
            </w:r>
            <w:r w:rsidR="001D0880" w:rsidRPr="0025190C">
              <w:rPr>
                <w:rFonts w:ascii="Times New Roman" w:hAnsi="Times New Roman" w:cs="Times New Roman"/>
                <w:sz w:val="24"/>
                <w:szCs w:val="24"/>
              </w:rPr>
              <w:t>ями</w:t>
            </w:r>
          </w:p>
        </w:tc>
        <w:tc>
          <w:tcPr>
            <w:tcW w:w="2693" w:type="dxa"/>
          </w:tcPr>
          <w:p w14:paraId="0A48FF96" w14:textId="77777777" w:rsidR="009000EC" w:rsidRPr="0025190C" w:rsidRDefault="009000EC" w:rsidP="001D0880">
            <w:pPr>
              <w:jc w:val="center"/>
              <w:rPr>
                <w:rFonts w:ascii="Times New Roman" w:hAnsi="Times New Roman" w:cs="Times New Roman"/>
                <w:sz w:val="24"/>
                <w:szCs w:val="24"/>
              </w:rPr>
            </w:pPr>
            <w:r w:rsidRPr="0025190C">
              <w:rPr>
                <w:rFonts w:ascii="Times New Roman" w:hAnsi="Times New Roman" w:cs="Times New Roman"/>
                <w:sz w:val="24"/>
                <w:szCs w:val="24"/>
              </w:rPr>
              <w:t>без лабораторных испытаний</w:t>
            </w:r>
          </w:p>
        </w:tc>
      </w:tr>
      <w:tr w:rsidR="009000EC" w:rsidRPr="0025190C" w14:paraId="195D22A8" w14:textId="77777777" w:rsidTr="00504744">
        <w:tc>
          <w:tcPr>
            <w:tcW w:w="10206" w:type="dxa"/>
            <w:gridSpan w:val="4"/>
          </w:tcPr>
          <w:p w14:paraId="67EA0F62" w14:textId="77777777" w:rsidR="009000EC" w:rsidRPr="0025190C" w:rsidRDefault="009000EC" w:rsidP="009000EC">
            <w:pPr>
              <w:jc w:val="center"/>
              <w:rPr>
                <w:rFonts w:ascii="Times New Roman" w:hAnsi="Times New Roman" w:cs="Times New Roman"/>
                <w:sz w:val="24"/>
                <w:szCs w:val="24"/>
              </w:rPr>
            </w:pPr>
            <w:r w:rsidRPr="0025190C">
              <w:rPr>
                <w:rFonts w:ascii="Times New Roman" w:hAnsi="Times New Roman" w:cs="Times New Roman"/>
                <w:sz w:val="24"/>
                <w:szCs w:val="24"/>
              </w:rPr>
              <w:t>Сроки проведения экспертизы ЛС</w:t>
            </w:r>
          </w:p>
        </w:tc>
      </w:tr>
      <w:tr w:rsidR="009000EC" w:rsidRPr="0025190C" w14:paraId="235BEFE8" w14:textId="77777777" w:rsidTr="00F2642C">
        <w:tc>
          <w:tcPr>
            <w:tcW w:w="3119" w:type="dxa"/>
          </w:tcPr>
          <w:p w14:paraId="25074AC5" w14:textId="77777777" w:rsidR="009000EC" w:rsidRPr="0025190C" w:rsidRDefault="001D0880" w:rsidP="001D0880">
            <w:pPr>
              <w:jc w:val="center"/>
              <w:rPr>
                <w:rFonts w:ascii="Times New Roman" w:hAnsi="Times New Roman" w:cs="Times New Roman"/>
                <w:sz w:val="24"/>
                <w:szCs w:val="24"/>
              </w:rPr>
            </w:pPr>
            <w:r w:rsidRPr="0025190C">
              <w:rPr>
                <w:rFonts w:ascii="Times New Roman" w:hAnsi="Times New Roman" w:cs="Times New Roman"/>
                <w:sz w:val="24"/>
                <w:szCs w:val="24"/>
              </w:rPr>
              <w:t>Начальная</w:t>
            </w:r>
          </w:p>
        </w:tc>
        <w:tc>
          <w:tcPr>
            <w:tcW w:w="2268" w:type="dxa"/>
          </w:tcPr>
          <w:p w14:paraId="23CC22D6" w14:textId="77777777" w:rsidR="009000EC" w:rsidRPr="0025190C" w:rsidRDefault="009000EC" w:rsidP="00BA606B">
            <w:pPr>
              <w:jc w:val="center"/>
              <w:rPr>
                <w:rFonts w:ascii="Times New Roman" w:hAnsi="Times New Roman" w:cs="Times New Roman"/>
                <w:sz w:val="24"/>
                <w:szCs w:val="24"/>
              </w:rPr>
            </w:pPr>
            <w:r w:rsidRPr="0025190C">
              <w:rPr>
                <w:rFonts w:ascii="Times New Roman" w:hAnsi="Times New Roman" w:cs="Times New Roman"/>
                <w:sz w:val="24"/>
                <w:szCs w:val="24"/>
              </w:rPr>
              <w:t>30</w:t>
            </w:r>
          </w:p>
        </w:tc>
        <w:tc>
          <w:tcPr>
            <w:tcW w:w="2126" w:type="dxa"/>
          </w:tcPr>
          <w:p w14:paraId="69613937" w14:textId="77777777" w:rsidR="009000EC" w:rsidRPr="0025190C" w:rsidRDefault="009000EC" w:rsidP="00BA606B">
            <w:pPr>
              <w:jc w:val="center"/>
              <w:rPr>
                <w:rFonts w:ascii="Times New Roman" w:hAnsi="Times New Roman" w:cs="Times New Roman"/>
                <w:sz w:val="24"/>
                <w:szCs w:val="24"/>
              </w:rPr>
            </w:pPr>
            <w:r w:rsidRPr="0025190C">
              <w:rPr>
                <w:rFonts w:ascii="Times New Roman" w:hAnsi="Times New Roman" w:cs="Times New Roman"/>
                <w:sz w:val="24"/>
                <w:szCs w:val="24"/>
              </w:rPr>
              <w:t>15</w:t>
            </w:r>
          </w:p>
        </w:tc>
        <w:tc>
          <w:tcPr>
            <w:tcW w:w="2693" w:type="dxa"/>
          </w:tcPr>
          <w:p w14:paraId="51DCEC24" w14:textId="77777777" w:rsidR="009000EC" w:rsidRPr="0025190C" w:rsidRDefault="009000EC" w:rsidP="00BA606B">
            <w:pPr>
              <w:jc w:val="center"/>
              <w:rPr>
                <w:rFonts w:ascii="Times New Roman" w:hAnsi="Times New Roman" w:cs="Times New Roman"/>
                <w:sz w:val="24"/>
                <w:szCs w:val="24"/>
              </w:rPr>
            </w:pPr>
            <w:r w:rsidRPr="0025190C">
              <w:rPr>
                <w:rFonts w:ascii="Times New Roman" w:hAnsi="Times New Roman" w:cs="Times New Roman"/>
                <w:sz w:val="24"/>
                <w:szCs w:val="24"/>
              </w:rPr>
              <w:t>10</w:t>
            </w:r>
          </w:p>
        </w:tc>
      </w:tr>
      <w:tr w:rsidR="009000EC" w:rsidRPr="0025190C" w14:paraId="49CC4930" w14:textId="77777777" w:rsidTr="00F2642C">
        <w:tc>
          <w:tcPr>
            <w:tcW w:w="3119" w:type="dxa"/>
          </w:tcPr>
          <w:p w14:paraId="190F4E0E" w14:textId="77777777" w:rsidR="009000EC" w:rsidRPr="0025190C" w:rsidRDefault="001D0880" w:rsidP="001D0880">
            <w:pPr>
              <w:jc w:val="center"/>
              <w:rPr>
                <w:rFonts w:ascii="Times New Roman" w:hAnsi="Times New Roman" w:cs="Times New Roman"/>
                <w:sz w:val="24"/>
                <w:szCs w:val="24"/>
              </w:rPr>
            </w:pPr>
            <w:r w:rsidRPr="0025190C">
              <w:rPr>
                <w:rFonts w:ascii="Times New Roman" w:hAnsi="Times New Roman" w:cs="Times New Roman"/>
                <w:sz w:val="24"/>
                <w:szCs w:val="24"/>
              </w:rPr>
              <w:t>Специализированная</w:t>
            </w:r>
          </w:p>
        </w:tc>
        <w:tc>
          <w:tcPr>
            <w:tcW w:w="2268" w:type="dxa"/>
          </w:tcPr>
          <w:p w14:paraId="7B324074" w14:textId="77777777" w:rsidR="009000EC" w:rsidRPr="0025190C" w:rsidRDefault="009000EC" w:rsidP="00BA606B">
            <w:pPr>
              <w:jc w:val="center"/>
              <w:rPr>
                <w:rFonts w:ascii="Times New Roman" w:hAnsi="Times New Roman" w:cs="Times New Roman"/>
                <w:sz w:val="24"/>
                <w:szCs w:val="24"/>
              </w:rPr>
            </w:pPr>
            <w:r w:rsidRPr="0025190C">
              <w:rPr>
                <w:rFonts w:ascii="Times New Roman" w:hAnsi="Times New Roman" w:cs="Times New Roman"/>
                <w:sz w:val="24"/>
                <w:szCs w:val="24"/>
              </w:rPr>
              <w:t>90</w:t>
            </w:r>
          </w:p>
        </w:tc>
        <w:tc>
          <w:tcPr>
            <w:tcW w:w="2126" w:type="dxa"/>
          </w:tcPr>
          <w:p w14:paraId="51DFAC62" w14:textId="77777777" w:rsidR="009000EC" w:rsidRPr="0025190C" w:rsidRDefault="009000EC" w:rsidP="00BA606B">
            <w:pPr>
              <w:jc w:val="center"/>
              <w:rPr>
                <w:rFonts w:ascii="Times New Roman" w:hAnsi="Times New Roman" w:cs="Times New Roman"/>
                <w:sz w:val="24"/>
                <w:szCs w:val="24"/>
              </w:rPr>
            </w:pPr>
            <w:r w:rsidRPr="0025190C">
              <w:rPr>
                <w:rFonts w:ascii="Times New Roman" w:hAnsi="Times New Roman" w:cs="Times New Roman"/>
                <w:sz w:val="24"/>
                <w:szCs w:val="24"/>
              </w:rPr>
              <w:t>65</w:t>
            </w:r>
          </w:p>
        </w:tc>
        <w:tc>
          <w:tcPr>
            <w:tcW w:w="2693" w:type="dxa"/>
          </w:tcPr>
          <w:p w14:paraId="0CE50A64" w14:textId="77777777" w:rsidR="009000EC" w:rsidRPr="0025190C" w:rsidRDefault="009000EC" w:rsidP="00BA606B">
            <w:pPr>
              <w:jc w:val="center"/>
              <w:rPr>
                <w:rFonts w:ascii="Times New Roman" w:hAnsi="Times New Roman" w:cs="Times New Roman"/>
                <w:sz w:val="24"/>
                <w:szCs w:val="24"/>
              </w:rPr>
            </w:pPr>
            <w:r w:rsidRPr="0025190C">
              <w:rPr>
                <w:rFonts w:ascii="Times New Roman" w:hAnsi="Times New Roman" w:cs="Times New Roman"/>
                <w:sz w:val="24"/>
                <w:szCs w:val="24"/>
              </w:rPr>
              <w:t>40</w:t>
            </w:r>
          </w:p>
        </w:tc>
      </w:tr>
      <w:tr w:rsidR="009000EC" w:rsidRPr="0025190C" w14:paraId="1DAAEA7A" w14:textId="77777777" w:rsidTr="00F2642C">
        <w:tc>
          <w:tcPr>
            <w:tcW w:w="3119" w:type="dxa"/>
          </w:tcPr>
          <w:p w14:paraId="3D208C61" w14:textId="77777777" w:rsidR="009000EC" w:rsidRPr="0025190C" w:rsidRDefault="009000EC" w:rsidP="00BA606B">
            <w:pPr>
              <w:jc w:val="center"/>
              <w:rPr>
                <w:rFonts w:ascii="Times New Roman" w:hAnsi="Times New Roman" w:cs="Times New Roman"/>
                <w:sz w:val="24"/>
                <w:szCs w:val="24"/>
              </w:rPr>
            </w:pPr>
            <w:r w:rsidRPr="0025190C">
              <w:rPr>
                <w:rFonts w:ascii="Times New Roman" w:hAnsi="Times New Roman" w:cs="Times New Roman"/>
                <w:sz w:val="24"/>
                <w:szCs w:val="24"/>
              </w:rPr>
              <w:t>Лабораторные испытания</w:t>
            </w:r>
          </w:p>
        </w:tc>
        <w:tc>
          <w:tcPr>
            <w:tcW w:w="2268" w:type="dxa"/>
          </w:tcPr>
          <w:p w14:paraId="24B64C31" w14:textId="77777777" w:rsidR="009000EC" w:rsidRPr="0025190C" w:rsidRDefault="009000EC" w:rsidP="00BA606B">
            <w:pPr>
              <w:jc w:val="center"/>
              <w:rPr>
                <w:rFonts w:ascii="Times New Roman" w:hAnsi="Times New Roman" w:cs="Times New Roman"/>
                <w:sz w:val="24"/>
                <w:szCs w:val="24"/>
              </w:rPr>
            </w:pPr>
            <w:r w:rsidRPr="0025190C">
              <w:rPr>
                <w:rFonts w:ascii="Times New Roman" w:hAnsi="Times New Roman" w:cs="Times New Roman"/>
                <w:sz w:val="24"/>
                <w:szCs w:val="24"/>
              </w:rPr>
              <w:t>70</w:t>
            </w:r>
          </w:p>
        </w:tc>
        <w:tc>
          <w:tcPr>
            <w:tcW w:w="2126" w:type="dxa"/>
          </w:tcPr>
          <w:p w14:paraId="0095BD4F" w14:textId="77777777" w:rsidR="009000EC" w:rsidRPr="0025190C" w:rsidRDefault="009000EC" w:rsidP="00BA606B">
            <w:pPr>
              <w:jc w:val="center"/>
              <w:rPr>
                <w:rFonts w:ascii="Times New Roman" w:hAnsi="Times New Roman" w:cs="Times New Roman"/>
                <w:sz w:val="24"/>
                <w:szCs w:val="24"/>
              </w:rPr>
            </w:pPr>
            <w:r w:rsidRPr="0025190C">
              <w:rPr>
                <w:rFonts w:ascii="Times New Roman" w:hAnsi="Times New Roman" w:cs="Times New Roman"/>
                <w:sz w:val="24"/>
                <w:szCs w:val="24"/>
              </w:rPr>
              <w:t>-</w:t>
            </w:r>
          </w:p>
        </w:tc>
        <w:tc>
          <w:tcPr>
            <w:tcW w:w="2693" w:type="dxa"/>
          </w:tcPr>
          <w:p w14:paraId="0B8C3A72" w14:textId="77777777" w:rsidR="009000EC" w:rsidRPr="0025190C" w:rsidRDefault="009000EC" w:rsidP="00BA606B">
            <w:pPr>
              <w:jc w:val="center"/>
              <w:rPr>
                <w:rFonts w:ascii="Times New Roman" w:hAnsi="Times New Roman" w:cs="Times New Roman"/>
                <w:sz w:val="24"/>
                <w:szCs w:val="24"/>
              </w:rPr>
            </w:pPr>
            <w:r w:rsidRPr="0025190C">
              <w:rPr>
                <w:rFonts w:ascii="Times New Roman" w:hAnsi="Times New Roman" w:cs="Times New Roman"/>
                <w:sz w:val="24"/>
                <w:szCs w:val="24"/>
              </w:rPr>
              <w:t>-</w:t>
            </w:r>
          </w:p>
        </w:tc>
      </w:tr>
      <w:tr w:rsidR="009000EC" w:rsidRPr="0025190C" w14:paraId="7BEABEB5" w14:textId="77777777" w:rsidTr="00F2642C">
        <w:tc>
          <w:tcPr>
            <w:tcW w:w="3119" w:type="dxa"/>
          </w:tcPr>
          <w:p w14:paraId="40F21F1A" w14:textId="77777777" w:rsidR="009000EC" w:rsidRPr="0025190C" w:rsidRDefault="009000EC" w:rsidP="00BA606B">
            <w:pPr>
              <w:jc w:val="center"/>
              <w:rPr>
                <w:rFonts w:ascii="Times New Roman" w:hAnsi="Times New Roman" w:cs="Times New Roman"/>
                <w:sz w:val="24"/>
                <w:szCs w:val="24"/>
              </w:rPr>
            </w:pPr>
            <w:r w:rsidRPr="0025190C">
              <w:rPr>
                <w:rFonts w:ascii="Times New Roman" w:hAnsi="Times New Roman" w:cs="Times New Roman"/>
                <w:sz w:val="24"/>
                <w:szCs w:val="24"/>
              </w:rPr>
              <w:t>Формирование заключения</w:t>
            </w:r>
          </w:p>
        </w:tc>
        <w:tc>
          <w:tcPr>
            <w:tcW w:w="2268" w:type="dxa"/>
          </w:tcPr>
          <w:p w14:paraId="23A0034C" w14:textId="77777777" w:rsidR="009000EC" w:rsidRPr="0025190C" w:rsidRDefault="009000EC" w:rsidP="00BA606B">
            <w:pPr>
              <w:jc w:val="center"/>
              <w:rPr>
                <w:rFonts w:ascii="Times New Roman" w:hAnsi="Times New Roman" w:cs="Times New Roman"/>
                <w:sz w:val="24"/>
                <w:szCs w:val="24"/>
              </w:rPr>
            </w:pPr>
            <w:r w:rsidRPr="0025190C">
              <w:rPr>
                <w:rFonts w:ascii="Times New Roman" w:hAnsi="Times New Roman" w:cs="Times New Roman"/>
                <w:sz w:val="24"/>
                <w:szCs w:val="24"/>
              </w:rPr>
              <w:t>20</w:t>
            </w:r>
          </w:p>
        </w:tc>
        <w:tc>
          <w:tcPr>
            <w:tcW w:w="2126" w:type="dxa"/>
          </w:tcPr>
          <w:p w14:paraId="4CAB4A7C" w14:textId="77777777" w:rsidR="009000EC" w:rsidRPr="0025190C" w:rsidRDefault="009000EC" w:rsidP="00BA606B">
            <w:pPr>
              <w:jc w:val="center"/>
              <w:rPr>
                <w:rFonts w:ascii="Times New Roman" w:hAnsi="Times New Roman" w:cs="Times New Roman"/>
                <w:sz w:val="24"/>
                <w:szCs w:val="24"/>
              </w:rPr>
            </w:pPr>
            <w:r w:rsidRPr="0025190C">
              <w:rPr>
                <w:rFonts w:ascii="Times New Roman" w:hAnsi="Times New Roman" w:cs="Times New Roman"/>
                <w:sz w:val="24"/>
                <w:szCs w:val="24"/>
              </w:rPr>
              <w:t>10</w:t>
            </w:r>
          </w:p>
        </w:tc>
        <w:tc>
          <w:tcPr>
            <w:tcW w:w="2693" w:type="dxa"/>
          </w:tcPr>
          <w:p w14:paraId="625542A6" w14:textId="77777777" w:rsidR="009000EC" w:rsidRPr="0025190C" w:rsidRDefault="009000EC" w:rsidP="00BA606B">
            <w:pPr>
              <w:jc w:val="center"/>
              <w:rPr>
                <w:rFonts w:ascii="Times New Roman" w:hAnsi="Times New Roman" w:cs="Times New Roman"/>
                <w:sz w:val="24"/>
                <w:szCs w:val="24"/>
              </w:rPr>
            </w:pPr>
            <w:r w:rsidRPr="0025190C">
              <w:rPr>
                <w:rFonts w:ascii="Times New Roman" w:hAnsi="Times New Roman" w:cs="Times New Roman"/>
                <w:sz w:val="24"/>
                <w:szCs w:val="24"/>
              </w:rPr>
              <w:t>10</w:t>
            </w:r>
          </w:p>
        </w:tc>
      </w:tr>
      <w:tr w:rsidR="009000EC" w:rsidRPr="0025190C" w14:paraId="19FB7B2A" w14:textId="77777777" w:rsidTr="00F2642C">
        <w:tc>
          <w:tcPr>
            <w:tcW w:w="3119" w:type="dxa"/>
          </w:tcPr>
          <w:p w14:paraId="77A30EE0" w14:textId="77777777" w:rsidR="009000EC" w:rsidRPr="0025190C" w:rsidRDefault="009000EC" w:rsidP="00BA606B">
            <w:pPr>
              <w:jc w:val="center"/>
              <w:rPr>
                <w:rFonts w:ascii="Times New Roman" w:hAnsi="Times New Roman" w:cs="Times New Roman"/>
                <w:sz w:val="24"/>
                <w:szCs w:val="24"/>
              </w:rPr>
            </w:pPr>
            <w:r w:rsidRPr="0025190C">
              <w:rPr>
                <w:rFonts w:ascii="Times New Roman" w:hAnsi="Times New Roman" w:cs="Times New Roman"/>
                <w:sz w:val="24"/>
                <w:szCs w:val="24"/>
              </w:rPr>
              <w:t>Итого дней</w:t>
            </w:r>
          </w:p>
        </w:tc>
        <w:tc>
          <w:tcPr>
            <w:tcW w:w="2268" w:type="dxa"/>
          </w:tcPr>
          <w:p w14:paraId="457EA195" w14:textId="77777777" w:rsidR="009000EC" w:rsidRPr="0025190C" w:rsidRDefault="009000EC" w:rsidP="00BA606B">
            <w:pPr>
              <w:jc w:val="center"/>
              <w:rPr>
                <w:rFonts w:ascii="Times New Roman" w:hAnsi="Times New Roman" w:cs="Times New Roman"/>
                <w:sz w:val="24"/>
                <w:szCs w:val="24"/>
              </w:rPr>
            </w:pPr>
            <w:r w:rsidRPr="0025190C">
              <w:rPr>
                <w:rFonts w:ascii="Times New Roman" w:hAnsi="Times New Roman" w:cs="Times New Roman"/>
                <w:sz w:val="24"/>
                <w:szCs w:val="24"/>
              </w:rPr>
              <w:t>210</w:t>
            </w:r>
          </w:p>
        </w:tc>
        <w:tc>
          <w:tcPr>
            <w:tcW w:w="2126" w:type="dxa"/>
          </w:tcPr>
          <w:p w14:paraId="2609B4DC" w14:textId="77777777" w:rsidR="009000EC" w:rsidRPr="0025190C" w:rsidRDefault="009000EC" w:rsidP="00BA606B">
            <w:pPr>
              <w:jc w:val="center"/>
              <w:rPr>
                <w:rFonts w:ascii="Times New Roman" w:hAnsi="Times New Roman" w:cs="Times New Roman"/>
                <w:sz w:val="24"/>
                <w:szCs w:val="24"/>
              </w:rPr>
            </w:pPr>
            <w:r w:rsidRPr="0025190C">
              <w:rPr>
                <w:rFonts w:ascii="Times New Roman" w:hAnsi="Times New Roman" w:cs="Times New Roman"/>
                <w:sz w:val="24"/>
                <w:szCs w:val="24"/>
              </w:rPr>
              <w:t>90</w:t>
            </w:r>
          </w:p>
        </w:tc>
        <w:tc>
          <w:tcPr>
            <w:tcW w:w="2693" w:type="dxa"/>
          </w:tcPr>
          <w:p w14:paraId="5D6C2CB1" w14:textId="77777777" w:rsidR="009000EC" w:rsidRPr="0025190C" w:rsidRDefault="009000EC" w:rsidP="00BA606B">
            <w:pPr>
              <w:jc w:val="center"/>
              <w:rPr>
                <w:rFonts w:ascii="Times New Roman" w:hAnsi="Times New Roman" w:cs="Times New Roman"/>
                <w:sz w:val="24"/>
                <w:szCs w:val="24"/>
              </w:rPr>
            </w:pPr>
            <w:r w:rsidRPr="0025190C">
              <w:rPr>
                <w:rFonts w:ascii="Times New Roman" w:hAnsi="Times New Roman" w:cs="Times New Roman"/>
                <w:sz w:val="24"/>
                <w:szCs w:val="24"/>
              </w:rPr>
              <w:t>60</w:t>
            </w:r>
          </w:p>
        </w:tc>
      </w:tr>
      <w:tr w:rsidR="009000EC" w:rsidRPr="0025190C" w14:paraId="5C92E599" w14:textId="77777777" w:rsidTr="00F2642C">
        <w:tc>
          <w:tcPr>
            <w:tcW w:w="3119" w:type="dxa"/>
          </w:tcPr>
          <w:p w14:paraId="5FB0AD35" w14:textId="77777777" w:rsidR="009000EC" w:rsidRPr="0025190C" w:rsidRDefault="009000EC" w:rsidP="00BA606B">
            <w:pPr>
              <w:jc w:val="center"/>
              <w:rPr>
                <w:rFonts w:ascii="Times New Roman" w:hAnsi="Times New Roman" w:cs="Times New Roman"/>
                <w:sz w:val="24"/>
                <w:szCs w:val="24"/>
              </w:rPr>
            </w:pPr>
            <w:r w:rsidRPr="0025190C">
              <w:rPr>
                <w:rFonts w:ascii="Times New Roman" w:hAnsi="Times New Roman" w:cs="Times New Roman"/>
                <w:sz w:val="24"/>
                <w:szCs w:val="24"/>
              </w:rPr>
              <w:t>Этапы экспертизы ЛС</w:t>
            </w:r>
          </w:p>
        </w:tc>
        <w:tc>
          <w:tcPr>
            <w:tcW w:w="2268" w:type="dxa"/>
          </w:tcPr>
          <w:p w14:paraId="17F1B7E0" w14:textId="77777777" w:rsidR="009000EC" w:rsidRPr="0025190C" w:rsidRDefault="009000EC" w:rsidP="00F2642C">
            <w:pPr>
              <w:jc w:val="center"/>
              <w:rPr>
                <w:rFonts w:ascii="Times New Roman" w:hAnsi="Times New Roman" w:cs="Times New Roman"/>
                <w:sz w:val="24"/>
                <w:szCs w:val="24"/>
              </w:rPr>
            </w:pPr>
            <w:r w:rsidRPr="0025190C">
              <w:rPr>
                <w:rFonts w:ascii="Times New Roman" w:hAnsi="Times New Roman" w:cs="Times New Roman"/>
                <w:sz w:val="24"/>
                <w:szCs w:val="24"/>
              </w:rPr>
              <w:t>Ускоренн</w:t>
            </w:r>
            <w:r w:rsidR="00F2642C" w:rsidRPr="0025190C">
              <w:rPr>
                <w:rFonts w:ascii="Times New Roman" w:hAnsi="Times New Roman" w:cs="Times New Roman"/>
                <w:sz w:val="24"/>
                <w:szCs w:val="24"/>
              </w:rPr>
              <w:t xml:space="preserve">ая </w:t>
            </w:r>
            <w:r w:rsidRPr="0025190C">
              <w:rPr>
                <w:rFonts w:ascii="Times New Roman" w:hAnsi="Times New Roman" w:cs="Times New Roman"/>
                <w:sz w:val="24"/>
                <w:szCs w:val="24"/>
              </w:rPr>
              <w:t>экспертиза ЛС</w:t>
            </w:r>
          </w:p>
        </w:tc>
        <w:tc>
          <w:tcPr>
            <w:tcW w:w="2126" w:type="dxa"/>
          </w:tcPr>
          <w:p w14:paraId="2F27DC40" w14:textId="77777777" w:rsidR="009000EC" w:rsidRPr="0025190C" w:rsidRDefault="009000EC" w:rsidP="00BA606B">
            <w:pPr>
              <w:jc w:val="center"/>
              <w:rPr>
                <w:rFonts w:ascii="Times New Roman" w:hAnsi="Times New Roman" w:cs="Times New Roman"/>
                <w:sz w:val="24"/>
                <w:szCs w:val="24"/>
              </w:rPr>
            </w:pPr>
            <w:r w:rsidRPr="0025190C">
              <w:rPr>
                <w:rFonts w:ascii="Times New Roman" w:hAnsi="Times New Roman" w:cs="Times New Roman"/>
                <w:sz w:val="24"/>
                <w:szCs w:val="24"/>
              </w:rPr>
              <w:t>Продление срока действия РУ</w:t>
            </w:r>
          </w:p>
        </w:tc>
        <w:tc>
          <w:tcPr>
            <w:tcW w:w="2693" w:type="dxa"/>
          </w:tcPr>
          <w:p w14:paraId="27394EDB" w14:textId="77777777" w:rsidR="009000EC" w:rsidRPr="0025190C" w:rsidRDefault="001D0880" w:rsidP="001D0880">
            <w:pPr>
              <w:jc w:val="center"/>
              <w:rPr>
                <w:rFonts w:ascii="Times New Roman" w:hAnsi="Times New Roman" w:cs="Times New Roman"/>
                <w:sz w:val="24"/>
                <w:szCs w:val="24"/>
              </w:rPr>
            </w:pPr>
            <w:r w:rsidRPr="0025190C">
              <w:rPr>
                <w:rFonts w:ascii="Times New Roman" w:hAnsi="Times New Roman" w:cs="Times New Roman"/>
                <w:sz w:val="24"/>
                <w:szCs w:val="24"/>
              </w:rPr>
              <w:t>ЛС</w:t>
            </w:r>
            <w:r w:rsidR="009000EC" w:rsidRPr="0025190C">
              <w:rPr>
                <w:rFonts w:ascii="Times New Roman" w:hAnsi="Times New Roman" w:cs="Times New Roman"/>
                <w:sz w:val="24"/>
                <w:szCs w:val="24"/>
              </w:rPr>
              <w:t xml:space="preserve"> участвующи</w:t>
            </w:r>
            <w:r w:rsidRPr="0025190C">
              <w:rPr>
                <w:rFonts w:ascii="Times New Roman" w:hAnsi="Times New Roman" w:cs="Times New Roman"/>
                <w:sz w:val="24"/>
                <w:szCs w:val="24"/>
              </w:rPr>
              <w:t>е</w:t>
            </w:r>
            <w:r w:rsidR="009000EC" w:rsidRPr="0025190C">
              <w:rPr>
                <w:rFonts w:ascii="Times New Roman" w:hAnsi="Times New Roman" w:cs="Times New Roman"/>
                <w:sz w:val="24"/>
                <w:szCs w:val="24"/>
              </w:rPr>
              <w:t xml:space="preserve"> в преквалификации ВОЗ</w:t>
            </w:r>
          </w:p>
        </w:tc>
      </w:tr>
      <w:tr w:rsidR="009000EC" w:rsidRPr="0025190C" w14:paraId="739C3224" w14:textId="77777777" w:rsidTr="00F2642C">
        <w:tc>
          <w:tcPr>
            <w:tcW w:w="3119" w:type="dxa"/>
          </w:tcPr>
          <w:p w14:paraId="0A7F07B6" w14:textId="77777777" w:rsidR="009000EC" w:rsidRPr="0025190C" w:rsidRDefault="001D0880" w:rsidP="001D0880">
            <w:pPr>
              <w:jc w:val="center"/>
              <w:rPr>
                <w:rFonts w:ascii="Times New Roman" w:hAnsi="Times New Roman" w:cs="Times New Roman"/>
                <w:sz w:val="24"/>
                <w:szCs w:val="24"/>
              </w:rPr>
            </w:pPr>
            <w:r w:rsidRPr="0025190C">
              <w:rPr>
                <w:rFonts w:ascii="Times New Roman" w:hAnsi="Times New Roman" w:cs="Times New Roman"/>
                <w:sz w:val="24"/>
                <w:szCs w:val="24"/>
              </w:rPr>
              <w:t>Начальная</w:t>
            </w:r>
          </w:p>
        </w:tc>
        <w:tc>
          <w:tcPr>
            <w:tcW w:w="2268" w:type="dxa"/>
          </w:tcPr>
          <w:p w14:paraId="46577E86" w14:textId="77777777" w:rsidR="009000EC" w:rsidRPr="0025190C" w:rsidRDefault="009000EC" w:rsidP="00BA606B">
            <w:pPr>
              <w:jc w:val="center"/>
              <w:rPr>
                <w:rFonts w:ascii="Times New Roman" w:hAnsi="Times New Roman" w:cs="Times New Roman"/>
                <w:sz w:val="24"/>
                <w:szCs w:val="24"/>
              </w:rPr>
            </w:pPr>
            <w:r w:rsidRPr="0025190C">
              <w:rPr>
                <w:rFonts w:ascii="Times New Roman" w:hAnsi="Times New Roman" w:cs="Times New Roman"/>
                <w:sz w:val="24"/>
                <w:szCs w:val="24"/>
              </w:rPr>
              <w:t>20</w:t>
            </w:r>
          </w:p>
        </w:tc>
        <w:tc>
          <w:tcPr>
            <w:tcW w:w="2126" w:type="dxa"/>
          </w:tcPr>
          <w:p w14:paraId="259DB75E" w14:textId="77777777" w:rsidR="009000EC" w:rsidRPr="0025190C" w:rsidRDefault="009000EC" w:rsidP="00BA606B">
            <w:pPr>
              <w:jc w:val="center"/>
              <w:rPr>
                <w:rFonts w:ascii="Times New Roman" w:hAnsi="Times New Roman" w:cs="Times New Roman"/>
                <w:sz w:val="24"/>
                <w:szCs w:val="24"/>
              </w:rPr>
            </w:pPr>
            <w:r w:rsidRPr="0025190C">
              <w:rPr>
                <w:rFonts w:ascii="Times New Roman" w:hAnsi="Times New Roman" w:cs="Times New Roman"/>
                <w:sz w:val="24"/>
                <w:szCs w:val="24"/>
              </w:rPr>
              <w:t>20</w:t>
            </w:r>
          </w:p>
        </w:tc>
        <w:tc>
          <w:tcPr>
            <w:tcW w:w="2693" w:type="dxa"/>
          </w:tcPr>
          <w:p w14:paraId="2E905F13" w14:textId="77777777" w:rsidR="009000EC" w:rsidRPr="0025190C" w:rsidRDefault="009000EC" w:rsidP="00BA606B">
            <w:pPr>
              <w:jc w:val="center"/>
              <w:rPr>
                <w:rFonts w:ascii="Times New Roman" w:hAnsi="Times New Roman" w:cs="Times New Roman"/>
                <w:sz w:val="24"/>
                <w:szCs w:val="24"/>
              </w:rPr>
            </w:pPr>
            <w:r w:rsidRPr="0025190C">
              <w:rPr>
                <w:rFonts w:ascii="Times New Roman" w:hAnsi="Times New Roman" w:cs="Times New Roman"/>
                <w:sz w:val="24"/>
                <w:szCs w:val="24"/>
              </w:rPr>
              <w:t>20</w:t>
            </w:r>
          </w:p>
        </w:tc>
      </w:tr>
      <w:tr w:rsidR="009000EC" w:rsidRPr="0025190C" w14:paraId="550152CC" w14:textId="77777777" w:rsidTr="00F2642C">
        <w:tc>
          <w:tcPr>
            <w:tcW w:w="3119" w:type="dxa"/>
          </w:tcPr>
          <w:p w14:paraId="4A3C91E7" w14:textId="77777777" w:rsidR="009000EC" w:rsidRPr="0025190C" w:rsidRDefault="001D0880" w:rsidP="001D0880">
            <w:pPr>
              <w:jc w:val="center"/>
              <w:rPr>
                <w:rFonts w:ascii="Times New Roman" w:hAnsi="Times New Roman" w:cs="Times New Roman"/>
                <w:sz w:val="24"/>
                <w:szCs w:val="24"/>
              </w:rPr>
            </w:pPr>
            <w:r w:rsidRPr="0025190C">
              <w:rPr>
                <w:rFonts w:ascii="Times New Roman" w:hAnsi="Times New Roman" w:cs="Times New Roman"/>
                <w:sz w:val="24"/>
                <w:szCs w:val="24"/>
              </w:rPr>
              <w:t>Специализированная</w:t>
            </w:r>
          </w:p>
        </w:tc>
        <w:tc>
          <w:tcPr>
            <w:tcW w:w="2268" w:type="dxa"/>
          </w:tcPr>
          <w:p w14:paraId="10B62A74" w14:textId="77777777" w:rsidR="009000EC" w:rsidRPr="0025190C" w:rsidRDefault="009000EC" w:rsidP="00BA606B">
            <w:pPr>
              <w:jc w:val="center"/>
              <w:rPr>
                <w:rFonts w:ascii="Times New Roman" w:hAnsi="Times New Roman" w:cs="Times New Roman"/>
                <w:sz w:val="24"/>
                <w:szCs w:val="24"/>
              </w:rPr>
            </w:pPr>
            <w:r w:rsidRPr="0025190C">
              <w:rPr>
                <w:rFonts w:ascii="Times New Roman" w:hAnsi="Times New Roman" w:cs="Times New Roman"/>
                <w:sz w:val="24"/>
                <w:szCs w:val="24"/>
              </w:rPr>
              <w:t>40</w:t>
            </w:r>
          </w:p>
        </w:tc>
        <w:tc>
          <w:tcPr>
            <w:tcW w:w="2126" w:type="dxa"/>
          </w:tcPr>
          <w:p w14:paraId="37876E52" w14:textId="77777777" w:rsidR="009000EC" w:rsidRPr="0025190C" w:rsidRDefault="009000EC" w:rsidP="00BA606B">
            <w:pPr>
              <w:jc w:val="center"/>
              <w:rPr>
                <w:rFonts w:ascii="Times New Roman" w:hAnsi="Times New Roman" w:cs="Times New Roman"/>
                <w:sz w:val="24"/>
                <w:szCs w:val="24"/>
              </w:rPr>
            </w:pPr>
            <w:r w:rsidRPr="0025190C">
              <w:rPr>
                <w:rFonts w:ascii="Times New Roman" w:hAnsi="Times New Roman" w:cs="Times New Roman"/>
                <w:sz w:val="24"/>
                <w:szCs w:val="24"/>
              </w:rPr>
              <w:t>90</w:t>
            </w:r>
          </w:p>
        </w:tc>
        <w:tc>
          <w:tcPr>
            <w:tcW w:w="2693" w:type="dxa"/>
          </w:tcPr>
          <w:p w14:paraId="61A012E2" w14:textId="77777777" w:rsidR="009000EC" w:rsidRPr="0025190C" w:rsidRDefault="009000EC" w:rsidP="00BA606B">
            <w:pPr>
              <w:jc w:val="center"/>
              <w:rPr>
                <w:rFonts w:ascii="Times New Roman" w:hAnsi="Times New Roman" w:cs="Times New Roman"/>
                <w:sz w:val="24"/>
                <w:szCs w:val="24"/>
              </w:rPr>
            </w:pPr>
            <w:r w:rsidRPr="0025190C">
              <w:rPr>
                <w:rFonts w:ascii="Times New Roman" w:hAnsi="Times New Roman" w:cs="Times New Roman"/>
                <w:sz w:val="24"/>
                <w:szCs w:val="24"/>
              </w:rPr>
              <w:t>60</w:t>
            </w:r>
          </w:p>
        </w:tc>
      </w:tr>
      <w:tr w:rsidR="009000EC" w:rsidRPr="0025190C" w14:paraId="20A1CB12" w14:textId="77777777" w:rsidTr="00F2642C">
        <w:tc>
          <w:tcPr>
            <w:tcW w:w="3119" w:type="dxa"/>
          </w:tcPr>
          <w:p w14:paraId="2ED24F20" w14:textId="77777777" w:rsidR="009000EC" w:rsidRPr="0025190C" w:rsidRDefault="009000EC" w:rsidP="00BA606B">
            <w:pPr>
              <w:jc w:val="center"/>
              <w:rPr>
                <w:rFonts w:ascii="Times New Roman" w:hAnsi="Times New Roman" w:cs="Times New Roman"/>
                <w:sz w:val="24"/>
                <w:szCs w:val="24"/>
              </w:rPr>
            </w:pPr>
            <w:r w:rsidRPr="0025190C">
              <w:rPr>
                <w:rFonts w:ascii="Times New Roman" w:hAnsi="Times New Roman" w:cs="Times New Roman"/>
                <w:sz w:val="24"/>
                <w:szCs w:val="24"/>
              </w:rPr>
              <w:t>Лабораторные испытания</w:t>
            </w:r>
          </w:p>
        </w:tc>
        <w:tc>
          <w:tcPr>
            <w:tcW w:w="2268" w:type="dxa"/>
          </w:tcPr>
          <w:p w14:paraId="5532517F" w14:textId="77777777" w:rsidR="009000EC" w:rsidRPr="0025190C" w:rsidRDefault="009000EC" w:rsidP="00BA606B">
            <w:pPr>
              <w:jc w:val="center"/>
              <w:rPr>
                <w:rFonts w:ascii="Times New Roman" w:hAnsi="Times New Roman" w:cs="Times New Roman"/>
                <w:sz w:val="24"/>
                <w:szCs w:val="24"/>
              </w:rPr>
            </w:pPr>
            <w:r w:rsidRPr="0025190C">
              <w:rPr>
                <w:rFonts w:ascii="Times New Roman" w:hAnsi="Times New Roman" w:cs="Times New Roman"/>
                <w:sz w:val="24"/>
                <w:szCs w:val="24"/>
              </w:rPr>
              <w:t>-</w:t>
            </w:r>
          </w:p>
        </w:tc>
        <w:tc>
          <w:tcPr>
            <w:tcW w:w="2126" w:type="dxa"/>
          </w:tcPr>
          <w:p w14:paraId="066D4AEF" w14:textId="77777777" w:rsidR="009000EC" w:rsidRPr="0025190C" w:rsidRDefault="009000EC" w:rsidP="00BA606B">
            <w:pPr>
              <w:jc w:val="center"/>
              <w:rPr>
                <w:rFonts w:ascii="Times New Roman" w:hAnsi="Times New Roman" w:cs="Times New Roman"/>
                <w:sz w:val="24"/>
                <w:szCs w:val="24"/>
              </w:rPr>
            </w:pPr>
            <w:r w:rsidRPr="0025190C">
              <w:rPr>
                <w:rFonts w:ascii="Times New Roman" w:hAnsi="Times New Roman" w:cs="Times New Roman"/>
                <w:sz w:val="24"/>
                <w:szCs w:val="24"/>
              </w:rPr>
              <w:t>-</w:t>
            </w:r>
          </w:p>
        </w:tc>
        <w:tc>
          <w:tcPr>
            <w:tcW w:w="2693" w:type="dxa"/>
          </w:tcPr>
          <w:p w14:paraId="29E0657A" w14:textId="77777777" w:rsidR="009000EC" w:rsidRPr="0025190C" w:rsidRDefault="009000EC" w:rsidP="00BA606B">
            <w:pPr>
              <w:jc w:val="center"/>
              <w:rPr>
                <w:rFonts w:ascii="Times New Roman" w:hAnsi="Times New Roman" w:cs="Times New Roman"/>
                <w:sz w:val="24"/>
                <w:szCs w:val="24"/>
              </w:rPr>
            </w:pPr>
            <w:r w:rsidRPr="0025190C">
              <w:rPr>
                <w:rFonts w:ascii="Times New Roman" w:hAnsi="Times New Roman" w:cs="Times New Roman"/>
                <w:sz w:val="24"/>
                <w:szCs w:val="24"/>
              </w:rPr>
              <w:t>-</w:t>
            </w:r>
          </w:p>
        </w:tc>
      </w:tr>
      <w:tr w:rsidR="009000EC" w:rsidRPr="0025190C" w14:paraId="3C3EBDF5" w14:textId="77777777" w:rsidTr="00F2642C">
        <w:tc>
          <w:tcPr>
            <w:tcW w:w="3119" w:type="dxa"/>
          </w:tcPr>
          <w:p w14:paraId="79F82B88" w14:textId="77777777" w:rsidR="009000EC" w:rsidRPr="0025190C" w:rsidRDefault="009000EC" w:rsidP="00BA606B">
            <w:pPr>
              <w:jc w:val="center"/>
              <w:rPr>
                <w:rFonts w:ascii="Times New Roman" w:hAnsi="Times New Roman" w:cs="Times New Roman"/>
                <w:sz w:val="24"/>
                <w:szCs w:val="24"/>
              </w:rPr>
            </w:pPr>
            <w:r w:rsidRPr="0025190C">
              <w:rPr>
                <w:rFonts w:ascii="Times New Roman" w:hAnsi="Times New Roman" w:cs="Times New Roman"/>
                <w:sz w:val="24"/>
                <w:szCs w:val="24"/>
              </w:rPr>
              <w:t>Формирование заключения</w:t>
            </w:r>
          </w:p>
        </w:tc>
        <w:tc>
          <w:tcPr>
            <w:tcW w:w="2268" w:type="dxa"/>
          </w:tcPr>
          <w:p w14:paraId="40AAF0E0" w14:textId="77777777" w:rsidR="009000EC" w:rsidRPr="0025190C" w:rsidRDefault="009000EC" w:rsidP="00BA606B">
            <w:pPr>
              <w:jc w:val="center"/>
              <w:rPr>
                <w:rFonts w:ascii="Times New Roman" w:hAnsi="Times New Roman" w:cs="Times New Roman"/>
                <w:sz w:val="24"/>
                <w:szCs w:val="24"/>
              </w:rPr>
            </w:pPr>
            <w:r w:rsidRPr="0025190C">
              <w:rPr>
                <w:rFonts w:ascii="Times New Roman" w:hAnsi="Times New Roman" w:cs="Times New Roman"/>
                <w:sz w:val="24"/>
                <w:szCs w:val="24"/>
              </w:rPr>
              <w:t>10</w:t>
            </w:r>
          </w:p>
        </w:tc>
        <w:tc>
          <w:tcPr>
            <w:tcW w:w="2126" w:type="dxa"/>
          </w:tcPr>
          <w:p w14:paraId="78E78D93" w14:textId="77777777" w:rsidR="009000EC" w:rsidRPr="0025190C" w:rsidRDefault="009000EC" w:rsidP="00BA606B">
            <w:pPr>
              <w:jc w:val="center"/>
              <w:rPr>
                <w:rFonts w:ascii="Times New Roman" w:hAnsi="Times New Roman" w:cs="Times New Roman"/>
                <w:sz w:val="24"/>
                <w:szCs w:val="24"/>
              </w:rPr>
            </w:pPr>
            <w:r w:rsidRPr="0025190C">
              <w:rPr>
                <w:rFonts w:ascii="Times New Roman" w:hAnsi="Times New Roman" w:cs="Times New Roman"/>
                <w:sz w:val="24"/>
                <w:szCs w:val="24"/>
              </w:rPr>
              <w:t>10</w:t>
            </w:r>
          </w:p>
        </w:tc>
        <w:tc>
          <w:tcPr>
            <w:tcW w:w="2693" w:type="dxa"/>
          </w:tcPr>
          <w:p w14:paraId="662F3630" w14:textId="77777777" w:rsidR="009000EC" w:rsidRPr="0025190C" w:rsidRDefault="009000EC" w:rsidP="00BA606B">
            <w:pPr>
              <w:jc w:val="center"/>
              <w:rPr>
                <w:rFonts w:ascii="Times New Roman" w:hAnsi="Times New Roman" w:cs="Times New Roman"/>
                <w:sz w:val="24"/>
                <w:szCs w:val="24"/>
              </w:rPr>
            </w:pPr>
            <w:r w:rsidRPr="0025190C">
              <w:rPr>
                <w:rFonts w:ascii="Times New Roman" w:hAnsi="Times New Roman" w:cs="Times New Roman"/>
                <w:sz w:val="24"/>
                <w:szCs w:val="24"/>
              </w:rPr>
              <w:t>10</w:t>
            </w:r>
          </w:p>
        </w:tc>
      </w:tr>
      <w:tr w:rsidR="009000EC" w:rsidRPr="0025190C" w14:paraId="4B30F1EA" w14:textId="77777777" w:rsidTr="00F2642C">
        <w:tc>
          <w:tcPr>
            <w:tcW w:w="3119" w:type="dxa"/>
          </w:tcPr>
          <w:p w14:paraId="4E0A36C5" w14:textId="77777777" w:rsidR="009000EC" w:rsidRPr="0025190C" w:rsidRDefault="009000EC" w:rsidP="00BA606B">
            <w:pPr>
              <w:jc w:val="center"/>
              <w:rPr>
                <w:rFonts w:ascii="Times New Roman" w:hAnsi="Times New Roman" w:cs="Times New Roman"/>
                <w:sz w:val="24"/>
                <w:szCs w:val="24"/>
              </w:rPr>
            </w:pPr>
            <w:r w:rsidRPr="0025190C">
              <w:rPr>
                <w:rFonts w:ascii="Times New Roman" w:hAnsi="Times New Roman" w:cs="Times New Roman"/>
                <w:sz w:val="24"/>
                <w:szCs w:val="24"/>
              </w:rPr>
              <w:t>Итого дней</w:t>
            </w:r>
          </w:p>
        </w:tc>
        <w:tc>
          <w:tcPr>
            <w:tcW w:w="2268" w:type="dxa"/>
          </w:tcPr>
          <w:p w14:paraId="78E40A71" w14:textId="77777777" w:rsidR="009000EC" w:rsidRPr="0025190C" w:rsidRDefault="009000EC" w:rsidP="00BA606B">
            <w:pPr>
              <w:jc w:val="center"/>
              <w:rPr>
                <w:rFonts w:ascii="Times New Roman" w:hAnsi="Times New Roman" w:cs="Times New Roman"/>
                <w:sz w:val="24"/>
                <w:szCs w:val="24"/>
              </w:rPr>
            </w:pPr>
            <w:r w:rsidRPr="0025190C">
              <w:rPr>
                <w:rFonts w:ascii="Times New Roman" w:hAnsi="Times New Roman" w:cs="Times New Roman"/>
                <w:sz w:val="24"/>
                <w:szCs w:val="24"/>
              </w:rPr>
              <w:t>70</w:t>
            </w:r>
          </w:p>
        </w:tc>
        <w:tc>
          <w:tcPr>
            <w:tcW w:w="2126" w:type="dxa"/>
          </w:tcPr>
          <w:p w14:paraId="5F7179F3" w14:textId="77777777" w:rsidR="009000EC" w:rsidRPr="0025190C" w:rsidRDefault="009000EC" w:rsidP="00BA606B">
            <w:pPr>
              <w:jc w:val="center"/>
              <w:rPr>
                <w:rFonts w:ascii="Times New Roman" w:hAnsi="Times New Roman" w:cs="Times New Roman"/>
                <w:sz w:val="24"/>
                <w:szCs w:val="24"/>
              </w:rPr>
            </w:pPr>
            <w:r w:rsidRPr="0025190C">
              <w:rPr>
                <w:rFonts w:ascii="Times New Roman" w:hAnsi="Times New Roman" w:cs="Times New Roman"/>
                <w:sz w:val="24"/>
                <w:szCs w:val="24"/>
              </w:rPr>
              <w:t>120</w:t>
            </w:r>
          </w:p>
        </w:tc>
        <w:tc>
          <w:tcPr>
            <w:tcW w:w="2693" w:type="dxa"/>
          </w:tcPr>
          <w:p w14:paraId="1F604482" w14:textId="77777777" w:rsidR="009000EC" w:rsidRPr="0025190C" w:rsidRDefault="009000EC" w:rsidP="00BA606B">
            <w:pPr>
              <w:jc w:val="center"/>
              <w:rPr>
                <w:rFonts w:ascii="Times New Roman" w:hAnsi="Times New Roman" w:cs="Times New Roman"/>
                <w:sz w:val="24"/>
                <w:szCs w:val="24"/>
              </w:rPr>
            </w:pPr>
            <w:r w:rsidRPr="0025190C">
              <w:rPr>
                <w:rFonts w:ascii="Times New Roman" w:hAnsi="Times New Roman" w:cs="Times New Roman"/>
                <w:sz w:val="24"/>
                <w:szCs w:val="24"/>
              </w:rPr>
              <w:t>90</w:t>
            </w:r>
          </w:p>
        </w:tc>
      </w:tr>
      <w:tr w:rsidR="009000EC" w:rsidRPr="0025190C" w14:paraId="10B76803" w14:textId="77777777" w:rsidTr="00504744">
        <w:tc>
          <w:tcPr>
            <w:tcW w:w="10206" w:type="dxa"/>
            <w:gridSpan w:val="4"/>
          </w:tcPr>
          <w:p w14:paraId="2FBD6AD0" w14:textId="77777777" w:rsidR="009000EC" w:rsidRPr="0025190C" w:rsidRDefault="009000EC" w:rsidP="00EF11C6">
            <w:pPr>
              <w:jc w:val="both"/>
              <w:rPr>
                <w:rFonts w:ascii="Times New Roman" w:hAnsi="Times New Roman" w:cs="Times New Roman"/>
                <w:sz w:val="24"/>
                <w:szCs w:val="24"/>
              </w:rPr>
            </w:pPr>
            <w:r w:rsidRPr="0025190C">
              <w:rPr>
                <w:rFonts w:ascii="Times New Roman" w:hAnsi="Times New Roman" w:cs="Times New Roman"/>
                <w:sz w:val="24"/>
                <w:szCs w:val="24"/>
              </w:rPr>
              <w:t xml:space="preserve">Примечание - Составлено автором </w:t>
            </w:r>
            <w:r w:rsidR="007F6BDD" w:rsidRPr="0025190C">
              <w:rPr>
                <w:rFonts w:ascii="Times New Roman" w:hAnsi="Times New Roman" w:cs="Times New Roman"/>
                <w:sz w:val="24"/>
                <w:szCs w:val="24"/>
              </w:rPr>
              <w:t>по источнику [12</w:t>
            </w:r>
            <w:r w:rsidR="00EF11C6" w:rsidRPr="0025190C">
              <w:rPr>
                <w:rFonts w:ascii="Times New Roman" w:hAnsi="Times New Roman" w:cs="Times New Roman"/>
                <w:sz w:val="24"/>
                <w:szCs w:val="24"/>
              </w:rPr>
              <w:t>1</w:t>
            </w:r>
            <w:r w:rsidR="007F6BDD" w:rsidRPr="0025190C">
              <w:rPr>
                <w:rFonts w:ascii="Times New Roman" w:hAnsi="Times New Roman" w:cs="Times New Roman"/>
                <w:sz w:val="24"/>
                <w:szCs w:val="24"/>
              </w:rPr>
              <w:t>]</w:t>
            </w:r>
          </w:p>
        </w:tc>
      </w:tr>
    </w:tbl>
    <w:p w14:paraId="671DE246" w14:textId="77777777" w:rsidR="001D0880" w:rsidRPr="0025190C" w:rsidRDefault="001D0880" w:rsidP="00E04F14">
      <w:pPr>
        <w:spacing w:after="0" w:line="240" w:lineRule="auto"/>
        <w:ind w:firstLine="567"/>
        <w:jc w:val="both"/>
        <w:rPr>
          <w:rFonts w:ascii="Times New Roman" w:hAnsi="Times New Roman" w:cs="Times New Roman"/>
          <w:color w:val="000000" w:themeColor="text1"/>
          <w:sz w:val="28"/>
          <w:szCs w:val="28"/>
        </w:rPr>
      </w:pPr>
    </w:p>
    <w:p w14:paraId="138913A8" w14:textId="09FADC3C" w:rsidR="009000EC" w:rsidRPr="0025190C" w:rsidRDefault="00E04696" w:rsidP="00E04696">
      <w:pPr>
        <w:spacing w:after="0" w:line="240" w:lineRule="auto"/>
        <w:ind w:firstLine="567"/>
        <w:jc w:val="both"/>
        <w:rPr>
          <w:rFonts w:ascii="Times New Roman" w:hAnsi="Times New Roman" w:cs="Times New Roman"/>
          <w:color w:val="000000" w:themeColor="text1"/>
          <w:sz w:val="28"/>
          <w:szCs w:val="28"/>
        </w:rPr>
      </w:pPr>
      <w:r w:rsidRPr="0025190C">
        <w:rPr>
          <w:rFonts w:ascii="Times New Roman" w:hAnsi="Times New Roman" w:cs="Times New Roman"/>
          <w:color w:val="000000" w:themeColor="text1"/>
          <w:sz w:val="28"/>
          <w:szCs w:val="28"/>
        </w:rPr>
        <w:t>Стоит отметить, что при проведении процедур экспертизы ЛС</w:t>
      </w:r>
      <w:r w:rsidR="0042113A" w:rsidRPr="0025190C">
        <w:rPr>
          <w:rFonts w:ascii="Times New Roman" w:hAnsi="Times New Roman" w:cs="Times New Roman"/>
          <w:color w:val="000000" w:themeColor="text1"/>
          <w:sz w:val="28"/>
          <w:szCs w:val="28"/>
        </w:rPr>
        <w:t>,</w:t>
      </w:r>
      <w:r w:rsidRPr="0025190C">
        <w:rPr>
          <w:rFonts w:ascii="Times New Roman" w:hAnsi="Times New Roman" w:cs="Times New Roman"/>
          <w:color w:val="000000" w:themeColor="text1"/>
          <w:sz w:val="28"/>
          <w:szCs w:val="28"/>
        </w:rPr>
        <w:t xml:space="preserve"> Агентством по противодействию коррупции РК выявлены коррупционные риски и недочеты. Та</w:t>
      </w:r>
      <w:r w:rsidR="000B441D" w:rsidRPr="0025190C">
        <w:rPr>
          <w:rFonts w:ascii="Times New Roman" w:hAnsi="Times New Roman" w:cs="Times New Roman"/>
          <w:color w:val="000000" w:themeColor="text1"/>
          <w:sz w:val="28"/>
          <w:szCs w:val="28"/>
        </w:rPr>
        <w:t>к,</w:t>
      </w:r>
      <w:r w:rsidRPr="0025190C">
        <w:rPr>
          <w:rFonts w:ascii="Times New Roman" w:hAnsi="Times New Roman" w:cs="Times New Roman"/>
          <w:color w:val="000000" w:themeColor="text1"/>
          <w:sz w:val="28"/>
          <w:szCs w:val="28"/>
        </w:rPr>
        <w:t xml:space="preserve"> с</w:t>
      </w:r>
      <w:r w:rsidR="009000EC" w:rsidRPr="0025190C">
        <w:rPr>
          <w:rFonts w:ascii="Times New Roman" w:hAnsi="Times New Roman" w:cs="Times New Roman"/>
          <w:color w:val="000000" w:themeColor="text1"/>
          <w:sz w:val="28"/>
          <w:szCs w:val="28"/>
        </w:rPr>
        <w:t xml:space="preserve"> декабря 2</w:t>
      </w:r>
      <w:r w:rsidRPr="0025190C">
        <w:rPr>
          <w:rFonts w:ascii="Times New Roman" w:hAnsi="Times New Roman" w:cs="Times New Roman"/>
          <w:color w:val="000000" w:themeColor="text1"/>
          <w:sz w:val="28"/>
          <w:szCs w:val="28"/>
        </w:rPr>
        <w:t>016 по декабрь 2018 года «НЦЭЛСи</w:t>
      </w:r>
      <w:r w:rsidR="009000EC" w:rsidRPr="0025190C">
        <w:rPr>
          <w:rFonts w:ascii="Times New Roman" w:hAnsi="Times New Roman" w:cs="Times New Roman"/>
          <w:color w:val="000000" w:themeColor="text1"/>
          <w:sz w:val="28"/>
          <w:szCs w:val="28"/>
        </w:rPr>
        <w:t xml:space="preserve">МИ» выдавал заключения и осуществлял контроль за ЛС с нарушениями законодательной базы. </w:t>
      </w:r>
      <w:r w:rsidRPr="0025190C">
        <w:rPr>
          <w:rFonts w:ascii="Times New Roman" w:hAnsi="Times New Roman" w:cs="Times New Roman"/>
          <w:color w:val="000000" w:themeColor="text1"/>
          <w:sz w:val="28"/>
          <w:szCs w:val="28"/>
        </w:rPr>
        <w:t>Например,</w:t>
      </w:r>
      <w:r w:rsidR="009000EC" w:rsidRPr="0025190C">
        <w:rPr>
          <w:rFonts w:ascii="Times New Roman" w:hAnsi="Times New Roman" w:cs="Times New Roman"/>
          <w:color w:val="000000" w:themeColor="text1"/>
          <w:sz w:val="28"/>
          <w:szCs w:val="28"/>
        </w:rPr>
        <w:t xml:space="preserve"> стандарт государственной услуги по выдаче заключения о безопасности, качестве и э</w:t>
      </w:r>
      <w:r w:rsidRPr="0025190C">
        <w:rPr>
          <w:rFonts w:ascii="Times New Roman" w:hAnsi="Times New Roman" w:cs="Times New Roman"/>
          <w:color w:val="000000" w:themeColor="text1"/>
          <w:sz w:val="28"/>
          <w:szCs w:val="28"/>
        </w:rPr>
        <w:t xml:space="preserve">ффективности ЛС был </w:t>
      </w:r>
      <w:r w:rsidR="009000EC" w:rsidRPr="0025190C">
        <w:rPr>
          <w:rFonts w:ascii="Times New Roman" w:hAnsi="Times New Roman" w:cs="Times New Roman"/>
          <w:color w:val="000000" w:themeColor="text1"/>
          <w:sz w:val="28"/>
          <w:szCs w:val="28"/>
        </w:rPr>
        <w:t xml:space="preserve">утвержден после 8 месяцев со дня включения данной услуги в реестр, регламент был утвержден после 17 месяцев со дня введения стандарта. Было установлено, что экспертиза и регистрация ЛС может превышать фактические сроки (210 дней). Ограниченный срок действия заключения о безопасности, эффективности и качестве ЛС (180 дней) и длительные сроки регистрации вынуждают производителей ЛС ускорять процессы экспертизы и регистрации незаконными способами. </w:t>
      </w:r>
      <w:r w:rsidRPr="0025190C">
        <w:rPr>
          <w:rFonts w:ascii="Times New Roman" w:hAnsi="Times New Roman" w:cs="Times New Roman"/>
          <w:color w:val="000000" w:themeColor="text1"/>
          <w:sz w:val="28"/>
          <w:szCs w:val="28"/>
        </w:rPr>
        <w:t>Есть</w:t>
      </w:r>
      <w:r w:rsidR="009000EC" w:rsidRPr="0025190C">
        <w:rPr>
          <w:rFonts w:ascii="Times New Roman" w:hAnsi="Times New Roman" w:cs="Times New Roman"/>
          <w:color w:val="000000" w:themeColor="text1"/>
          <w:sz w:val="28"/>
          <w:szCs w:val="28"/>
        </w:rPr>
        <w:t xml:space="preserve"> замечания по работе веб</w:t>
      </w:r>
      <w:r w:rsidR="009000EC" w:rsidRPr="0025190C">
        <w:rPr>
          <w:rFonts w:ascii="Times New Roman" w:hAnsi="Times New Roman" w:cs="Times New Roman"/>
          <w:b/>
          <w:color w:val="000000" w:themeColor="text1"/>
          <w:sz w:val="28"/>
          <w:szCs w:val="28"/>
        </w:rPr>
        <w:t>-</w:t>
      </w:r>
      <w:r w:rsidRPr="0025190C">
        <w:rPr>
          <w:rFonts w:ascii="Times New Roman" w:hAnsi="Times New Roman" w:cs="Times New Roman"/>
          <w:color w:val="000000" w:themeColor="text1"/>
          <w:sz w:val="28"/>
          <w:szCs w:val="28"/>
        </w:rPr>
        <w:t xml:space="preserve">сайта, в «НЦЭЛСиМИ» отсутствуют </w:t>
      </w:r>
      <w:r w:rsidR="009000EC" w:rsidRPr="0025190C">
        <w:rPr>
          <w:rFonts w:ascii="Times New Roman" w:hAnsi="Times New Roman" w:cs="Times New Roman"/>
          <w:color w:val="000000" w:themeColor="text1"/>
          <w:sz w:val="28"/>
          <w:szCs w:val="28"/>
        </w:rPr>
        <w:t>механизм</w:t>
      </w:r>
      <w:r w:rsidRPr="0025190C">
        <w:rPr>
          <w:rFonts w:ascii="Times New Roman" w:hAnsi="Times New Roman" w:cs="Times New Roman"/>
          <w:color w:val="000000" w:themeColor="text1"/>
          <w:sz w:val="28"/>
          <w:szCs w:val="28"/>
        </w:rPr>
        <w:t>ы</w:t>
      </w:r>
      <w:r w:rsidR="009000EC" w:rsidRPr="0025190C">
        <w:rPr>
          <w:rFonts w:ascii="Times New Roman" w:hAnsi="Times New Roman" w:cs="Times New Roman"/>
          <w:color w:val="000000" w:themeColor="text1"/>
          <w:sz w:val="28"/>
          <w:szCs w:val="28"/>
        </w:rPr>
        <w:t xml:space="preserve"> выявления и н</w:t>
      </w:r>
      <w:r w:rsidRPr="0025190C">
        <w:rPr>
          <w:rFonts w:ascii="Times New Roman" w:hAnsi="Times New Roman" w:cs="Times New Roman"/>
          <w:color w:val="000000" w:themeColor="text1"/>
          <w:sz w:val="28"/>
          <w:szCs w:val="28"/>
        </w:rPr>
        <w:t>едопущения конфликта интересов.</w:t>
      </w:r>
    </w:p>
    <w:p w14:paraId="0CC3CB2F" w14:textId="5B789761" w:rsidR="009000EC" w:rsidRPr="0025190C" w:rsidRDefault="009000EC" w:rsidP="00725D1C">
      <w:pPr>
        <w:spacing w:after="0" w:line="240" w:lineRule="auto"/>
        <w:ind w:firstLine="567"/>
        <w:jc w:val="both"/>
        <w:rPr>
          <w:rFonts w:ascii="Times New Roman" w:hAnsi="Times New Roman" w:cs="Times New Roman"/>
          <w:color w:val="000000" w:themeColor="text1"/>
          <w:sz w:val="28"/>
          <w:szCs w:val="28"/>
        </w:rPr>
      </w:pPr>
      <w:r w:rsidRPr="0025190C">
        <w:rPr>
          <w:rFonts w:ascii="Times New Roman" w:hAnsi="Times New Roman" w:cs="Times New Roman"/>
          <w:color w:val="000000" w:themeColor="text1"/>
          <w:sz w:val="28"/>
          <w:szCs w:val="28"/>
        </w:rPr>
        <w:t xml:space="preserve">Таким образом, </w:t>
      </w:r>
      <w:r w:rsidR="00725D1C" w:rsidRPr="0025190C">
        <w:rPr>
          <w:rFonts w:ascii="Times New Roman" w:hAnsi="Times New Roman" w:cs="Times New Roman"/>
          <w:color w:val="000000" w:themeColor="text1"/>
          <w:sz w:val="28"/>
          <w:szCs w:val="28"/>
        </w:rPr>
        <w:t xml:space="preserve">хорошо налаженная система экспертизы ЛС позволяет обеспечивать национальную безопасность РК и защиту здоровья граждан. </w:t>
      </w:r>
      <w:r w:rsidRPr="0025190C">
        <w:rPr>
          <w:rFonts w:ascii="Times New Roman" w:hAnsi="Times New Roman" w:cs="Times New Roman"/>
          <w:color w:val="000000" w:themeColor="text1"/>
          <w:sz w:val="28"/>
          <w:szCs w:val="28"/>
        </w:rPr>
        <w:t>Экспертиза ЛС является важной и трудоемкой работой, которая состоит из мн</w:t>
      </w:r>
      <w:r w:rsidR="00725D1C" w:rsidRPr="0025190C">
        <w:rPr>
          <w:rFonts w:ascii="Times New Roman" w:hAnsi="Times New Roman" w:cs="Times New Roman"/>
          <w:color w:val="000000" w:themeColor="text1"/>
          <w:sz w:val="28"/>
          <w:szCs w:val="28"/>
        </w:rPr>
        <w:t>ожества этапов. Ежегодно «НЦЭЛСи</w:t>
      </w:r>
      <w:r w:rsidRPr="0025190C">
        <w:rPr>
          <w:rFonts w:ascii="Times New Roman" w:hAnsi="Times New Roman" w:cs="Times New Roman"/>
          <w:color w:val="000000" w:themeColor="text1"/>
          <w:sz w:val="28"/>
          <w:szCs w:val="28"/>
        </w:rPr>
        <w:t xml:space="preserve">МИ» проверяет </w:t>
      </w:r>
      <w:r w:rsidR="00725D1C" w:rsidRPr="0025190C">
        <w:rPr>
          <w:rFonts w:ascii="Times New Roman" w:hAnsi="Times New Roman" w:cs="Times New Roman"/>
          <w:color w:val="000000" w:themeColor="text1"/>
          <w:sz w:val="28"/>
          <w:szCs w:val="28"/>
        </w:rPr>
        <w:t>более 4</w:t>
      </w:r>
      <w:r w:rsidRPr="0025190C">
        <w:rPr>
          <w:rFonts w:ascii="Times New Roman" w:hAnsi="Times New Roman" w:cs="Times New Roman"/>
          <w:color w:val="000000" w:themeColor="text1"/>
          <w:sz w:val="28"/>
          <w:szCs w:val="28"/>
        </w:rPr>
        <w:t xml:space="preserve"> тыс. заявок на поставку ЛС, 12% всех заявок составляют казахстанские ЛС. По различным причинам 10% всех поданных заявок получают отказ в</w:t>
      </w:r>
      <w:r w:rsidR="00725D1C" w:rsidRPr="0025190C">
        <w:rPr>
          <w:rFonts w:ascii="Times New Roman" w:hAnsi="Times New Roman" w:cs="Times New Roman"/>
          <w:color w:val="000000" w:themeColor="text1"/>
          <w:sz w:val="28"/>
          <w:szCs w:val="28"/>
        </w:rPr>
        <w:t xml:space="preserve"> экспертизе. В 2018 году «НЦЭЛСи</w:t>
      </w:r>
      <w:r w:rsidRPr="0025190C">
        <w:rPr>
          <w:rFonts w:ascii="Times New Roman" w:hAnsi="Times New Roman" w:cs="Times New Roman"/>
          <w:color w:val="000000" w:themeColor="text1"/>
          <w:sz w:val="28"/>
          <w:szCs w:val="28"/>
        </w:rPr>
        <w:t>МИ» провел 63 тыс. экспертиз ЛС</w:t>
      </w:r>
      <w:r w:rsidR="000B441D" w:rsidRPr="0025190C">
        <w:rPr>
          <w:rFonts w:ascii="Times New Roman" w:hAnsi="Times New Roman" w:cs="Times New Roman"/>
          <w:color w:val="000000" w:themeColor="text1"/>
          <w:sz w:val="28"/>
          <w:szCs w:val="28"/>
        </w:rPr>
        <w:t>,</w:t>
      </w:r>
      <w:r w:rsidRPr="0025190C">
        <w:rPr>
          <w:rFonts w:ascii="Times New Roman" w:hAnsi="Times New Roman" w:cs="Times New Roman"/>
          <w:color w:val="000000" w:themeColor="text1"/>
          <w:sz w:val="28"/>
          <w:szCs w:val="28"/>
        </w:rPr>
        <w:t xml:space="preserve"> по итогам которых 863 ЛС не соответствовал</w:t>
      </w:r>
      <w:r w:rsidR="009B0D80" w:rsidRPr="0025190C">
        <w:rPr>
          <w:rFonts w:ascii="Times New Roman" w:hAnsi="Times New Roman" w:cs="Times New Roman"/>
          <w:color w:val="000000" w:themeColor="text1"/>
          <w:sz w:val="28"/>
          <w:szCs w:val="28"/>
        </w:rPr>
        <w:t>и</w:t>
      </w:r>
      <w:r w:rsidRPr="0025190C">
        <w:rPr>
          <w:rFonts w:ascii="Times New Roman" w:hAnsi="Times New Roman" w:cs="Times New Roman"/>
          <w:color w:val="000000" w:themeColor="text1"/>
          <w:sz w:val="28"/>
          <w:szCs w:val="28"/>
        </w:rPr>
        <w:t xml:space="preserve"> предъявляемым критериям. В 2019 году было проведено около 10 тыс. экспертиз ЛС, выдано </w:t>
      </w:r>
      <w:r w:rsidR="00004F53" w:rsidRPr="0025190C">
        <w:rPr>
          <w:rFonts w:ascii="Times New Roman" w:hAnsi="Times New Roman" w:cs="Times New Roman"/>
          <w:color w:val="000000" w:themeColor="text1"/>
          <w:sz w:val="28"/>
          <w:szCs w:val="28"/>
        </w:rPr>
        <w:t>72 369</w:t>
      </w:r>
      <w:r w:rsidRPr="0025190C">
        <w:rPr>
          <w:rFonts w:ascii="Times New Roman" w:hAnsi="Times New Roman" w:cs="Times New Roman"/>
          <w:color w:val="000000" w:themeColor="text1"/>
          <w:sz w:val="28"/>
          <w:szCs w:val="28"/>
        </w:rPr>
        <w:t xml:space="preserve"> сертификатов медицинского соответствия и 41 ЛС не соответс</w:t>
      </w:r>
      <w:r w:rsidR="00725D1C" w:rsidRPr="0025190C">
        <w:rPr>
          <w:rFonts w:ascii="Times New Roman" w:hAnsi="Times New Roman" w:cs="Times New Roman"/>
          <w:color w:val="000000" w:themeColor="text1"/>
          <w:sz w:val="28"/>
          <w:szCs w:val="28"/>
        </w:rPr>
        <w:t>твовало предъявляемым критериям</w:t>
      </w:r>
      <w:r w:rsidRPr="0025190C">
        <w:rPr>
          <w:rFonts w:ascii="Times New Roman" w:hAnsi="Times New Roman" w:cs="Times New Roman"/>
          <w:color w:val="000000" w:themeColor="text1"/>
          <w:sz w:val="28"/>
          <w:szCs w:val="28"/>
        </w:rPr>
        <w:t xml:space="preserve"> </w:t>
      </w:r>
      <w:r w:rsidR="00725D1C" w:rsidRPr="0025190C">
        <w:rPr>
          <w:rFonts w:ascii="Times New Roman" w:hAnsi="Times New Roman" w:cs="Times New Roman"/>
          <w:color w:val="000000" w:themeColor="text1"/>
          <w:sz w:val="28"/>
          <w:szCs w:val="28"/>
        </w:rPr>
        <w:t>(</w:t>
      </w:r>
      <w:r w:rsidRPr="0025190C">
        <w:rPr>
          <w:rFonts w:ascii="Times New Roman" w:hAnsi="Times New Roman" w:cs="Times New Roman"/>
          <w:color w:val="000000" w:themeColor="text1"/>
          <w:sz w:val="28"/>
          <w:szCs w:val="28"/>
        </w:rPr>
        <w:t xml:space="preserve">отозваны </w:t>
      </w:r>
      <w:r w:rsidR="00725D1C" w:rsidRPr="0025190C">
        <w:rPr>
          <w:rFonts w:ascii="Times New Roman" w:hAnsi="Times New Roman" w:cs="Times New Roman"/>
          <w:color w:val="000000" w:themeColor="text1"/>
          <w:sz w:val="28"/>
          <w:szCs w:val="28"/>
        </w:rPr>
        <w:t xml:space="preserve">ЛС «Фенспирид», </w:t>
      </w:r>
      <w:r w:rsidRPr="0025190C">
        <w:rPr>
          <w:rFonts w:ascii="Times New Roman" w:hAnsi="Times New Roman" w:cs="Times New Roman"/>
          <w:color w:val="000000" w:themeColor="text1"/>
          <w:sz w:val="28"/>
          <w:szCs w:val="28"/>
        </w:rPr>
        <w:t>«Палин»</w:t>
      </w:r>
      <w:r w:rsidR="00725D1C" w:rsidRPr="0025190C">
        <w:rPr>
          <w:rFonts w:ascii="Times New Roman" w:hAnsi="Times New Roman" w:cs="Times New Roman"/>
          <w:color w:val="000000" w:themeColor="text1"/>
          <w:sz w:val="28"/>
          <w:szCs w:val="28"/>
        </w:rPr>
        <w:t>)</w:t>
      </w:r>
      <w:r w:rsidR="00004F53" w:rsidRPr="0025190C">
        <w:rPr>
          <w:rFonts w:ascii="Times New Roman" w:hAnsi="Times New Roman" w:cs="Times New Roman"/>
          <w:color w:val="000000" w:themeColor="text1"/>
          <w:sz w:val="28"/>
          <w:szCs w:val="28"/>
        </w:rPr>
        <w:t>, зафиксировано 2976 случаев отказа</w:t>
      </w:r>
      <w:r w:rsidRPr="0025190C">
        <w:rPr>
          <w:rFonts w:ascii="Times New Roman" w:hAnsi="Times New Roman" w:cs="Times New Roman"/>
          <w:color w:val="000000" w:themeColor="text1"/>
          <w:sz w:val="28"/>
          <w:szCs w:val="28"/>
        </w:rPr>
        <w:t>.</w:t>
      </w:r>
      <w:r w:rsidR="009B0D80" w:rsidRPr="0025190C">
        <w:rPr>
          <w:rFonts w:ascii="Times New Roman" w:hAnsi="Times New Roman" w:cs="Times New Roman"/>
          <w:color w:val="000000" w:themeColor="text1"/>
          <w:sz w:val="28"/>
          <w:szCs w:val="28"/>
        </w:rPr>
        <w:t xml:space="preserve"> В 2020 году было выдано 100 </w:t>
      </w:r>
      <w:r w:rsidR="00004F53" w:rsidRPr="0025190C">
        <w:rPr>
          <w:rFonts w:ascii="Times New Roman" w:hAnsi="Times New Roman" w:cs="Times New Roman"/>
          <w:color w:val="000000" w:themeColor="text1"/>
          <w:sz w:val="28"/>
          <w:szCs w:val="28"/>
        </w:rPr>
        <w:t>014 заключений о безопасности и качестве ЛС и 1866 решений об отказе.</w:t>
      </w:r>
      <w:r w:rsidR="00B62A6B" w:rsidRPr="0025190C">
        <w:rPr>
          <w:rFonts w:ascii="Times New Roman" w:hAnsi="Times New Roman" w:cs="Times New Roman"/>
          <w:color w:val="000000" w:themeColor="text1"/>
          <w:sz w:val="28"/>
          <w:szCs w:val="28"/>
        </w:rPr>
        <w:t xml:space="preserve"> В 2021 году было выдано 36</w:t>
      </w:r>
      <w:r w:rsidR="009B0D80" w:rsidRPr="0025190C">
        <w:rPr>
          <w:rFonts w:ascii="Times New Roman" w:hAnsi="Times New Roman" w:cs="Times New Roman"/>
          <w:color w:val="000000" w:themeColor="text1"/>
          <w:sz w:val="28"/>
          <w:szCs w:val="28"/>
        </w:rPr>
        <w:t xml:space="preserve"> </w:t>
      </w:r>
      <w:r w:rsidR="00B62A6B" w:rsidRPr="0025190C">
        <w:rPr>
          <w:rFonts w:ascii="Times New Roman" w:hAnsi="Times New Roman" w:cs="Times New Roman"/>
          <w:color w:val="000000" w:themeColor="text1"/>
          <w:sz w:val="28"/>
          <w:szCs w:val="28"/>
        </w:rPr>
        <w:t>392 (3</w:t>
      </w:r>
      <w:r w:rsidR="009B0D80" w:rsidRPr="0025190C">
        <w:rPr>
          <w:rFonts w:ascii="Times New Roman" w:hAnsi="Times New Roman" w:cs="Times New Roman"/>
          <w:color w:val="000000" w:themeColor="text1"/>
          <w:sz w:val="28"/>
          <w:szCs w:val="28"/>
        </w:rPr>
        <w:t xml:space="preserve"> </w:t>
      </w:r>
      <w:r w:rsidR="00B62A6B" w:rsidRPr="0025190C">
        <w:rPr>
          <w:rFonts w:ascii="Times New Roman" w:hAnsi="Times New Roman" w:cs="Times New Roman"/>
          <w:color w:val="000000" w:themeColor="text1"/>
          <w:sz w:val="28"/>
          <w:szCs w:val="28"/>
        </w:rPr>
        <w:t>335 ОТП) сертификатов соответствия и зафиксировано 473 случая отказа.</w:t>
      </w:r>
      <w:r w:rsidR="000B73E8" w:rsidRPr="0025190C">
        <w:rPr>
          <w:rFonts w:ascii="Times New Roman" w:hAnsi="Times New Roman" w:cs="Times New Roman"/>
          <w:color w:val="000000" w:themeColor="text1"/>
          <w:sz w:val="28"/>
          <w:szCs w:val="28"/>
        </w:rPr>
        <w:t xml:space="preserve"> В 2022 году </w:t>
      </w:r>
      <w:r w:rsidR="009B0BB2" w:rsidRPr="0025190C">
        <w:rPr>
          <w:rFonts w:ascii="Times New Roman" w:hAnsi="Times New Roman" w:cs="Times New Roman"/>
          <w:color w:val="000000" w:themeColor="text1"/>
          <w:sz w:val="28"/>
          <w:szCs w:val="28"/>
        </w:rPr>
        <w:t>выдано 45 738 сертификатов на ЛС и зафиксировано 368 отказов.</w:t>
      </w:r>
    </w:p>
    <w:p w14:paraId="4E567D10" w14:textId="77777777" w:rsidR="009000EC" w:rsidRPr="0025190C" w:rsidRDefault="009000EC" w:rsidP="009000EC">
      <w:pPr>
        <w:spacing w:after="0" w:line="240" w:lineRule="auto"/>
        <w:ind w:firstLine="567"/>
        <w:jc w:val="both"/>
        <w:rPr>
          <w:rFonts w:ascii="Times New Roman" w:hAnsi="Times New Roman" w:cs="Times New Roman"/>
          <w:color w:val="000000" w:themeColor="text1"/>
          <w:sz w:val="28"/>
          <w:szCs w:val="28"/>
        </w:rPr>
      </w:pPr>
      <w:r w:rsidRPr="0025190C">
        <w:rPr>
          <w:rFonts w:ascii="Times New Roman" w:hAnsi="Times New Roman" w:cs="Times New Roman"/>
          <w:color w:val="000000" w:themeColor="text1"/>
          <w:sz w:val="28"/>
          <w:szCs w:val="28"/>
        </w:rPr>
        <w:t>После проведения всех успешных этапов экспертизы ЛС, физические и юридические лица могут приступить к регистрации ЛС. «КМФК» осуществляет процедуру регистрации и перерегистрации ЛС в РК. Регистрации и перерегистрации ЛС подлежат казахстанские и ввозимые иностранные ЛС. Через портал «ЭП» и при помощи ИС «СУЛО» физические и юридические лица могут подать документы на регистрацию ЛС. В перечень документов входят: заявление на регистрацию ЛС; копия электронного платежного документа; копия</w:t>
      </w:r>
      <w:r w:rsidR="00E63139" w:rsidRPr="0025190C">
        <w:rPr>
          <w:rFonts w:ascii="Times New Roman" w:hAnsi="Times New Roman" w:cs="Times New Roman"/>
          <w:color w:val="000000" w:themeColor="text1"/>
          <w:sz w:val="28"/>
          <w:szCs w:val="28"/>
        </w:rPr>
        <w:t xml:space="preserve"> электронного заключения «НЦЭЛСи</w:t>
      </w:r>
      <w:r w:rsidRPr="0025190C">
        <w:rPr>
          <w:rFonts w:ascii="Times New Roman" w:hAnsi="Times New Roman" w:cs="Times New Roman"/>
          <w:color w:val="000000" w:themeColor="text1"/>
          <w:sz w:val="28"/>
          <w:szCs w:val="28"/>
        </w:rPr>
        <w:t xml:space="preserve">МИ». Если заявитель оплатил услуги с помощью шлюза «ЭП», то электронный платежный документ предоставлять не нужно. Ускоренная регистрация применяется к орфанным ЛС, с учетом невозможности получить более полную научную информацию или получение более обширной информации противоречит медицинской этики. Процедура регистрации оригинальных и воспроизведенных ЛС осуществляется с соблюдением всех международных норм и направлена на защиту </w:t>
      </w:r>
      <w:r w:rsidR="009738EC" w:rsidRPr="0025190C">
        <w:rPr>
          <w:rFonts w:ascii="Times New Roman" w:hAnsi="Times New Roman" w:cs="Times New Roman"/>
          <w:color w:val="000000" w:themeColor="text1"/>
          <w:sz w:val="28"/>
          <w:szCs w:val="28"/>
        </w:rPr>
        <w:t>правообладателя</w:t>
      </w:r>
      <w:r w:rsidRPr="0025190C">
        <w:rPr>
          <w:rFonts w:ascii="Times New Roman" w:hAnsi="Times New Roman" w:cs="Times New Roman"/>
          <w:color w:val="000000" w:themeColor="text1"/>
          <w:sz w:val="28"/>
          <w:szCs w:val="28"/>
        </w:rPr>
        <w:t xml:space="preserve"> ЛС. </w:t>
      </w:r>
      <w:r w:rsidR="00CF1EE5" w:rsidRPr="0025190C">
        <w:rPr>
          <w:rFonts w:ascii="Times New Roman" w:hAnsi="Times New Roman" w:cs="Times New Roman"/>
          <w:color w:val="000000" w:themeColor="text1"/>
          <w:sz w:val="28"/>
          <w:szCs w:val="28"/>
        </w:rPr>
        <w:t>В период</w:t>
      </w:r>
      <w:r w:rsidR="00701F54" w:rsidRPr="0025190C">
        <w:rPr>
          <w:rFonts w:ascii="Times New Roman" w:hAnsi="Times New Roman" w:cs="Times New Roman"/>
          <w:color w:val="000000" w:themeColor="text1"/>
          <w:sz w:val="28"/>
          <w:szCs w:val="28"/>
        </w:rPr>
        <w:t xml:space="preserve"> действия РУ возможны</w:t>
      </w:r>
      <w:r w:rsidRPr="0025190C">
        <w:rPr>
          <w:rFonts w:ascii="Times New Roman" w:hAnsi="Times New Roman" w:cs="Times New Roman"/>
          <w:color w:val="000000" w:themeColor="text1"/>
          <w:sz w:val="28"/>
          <w:szCs w:val="28"/>
        </w:rPr>
        <w:t xml:space="preserve"> </w:t>
      </w:r>
      <w:r w:rsidR="00701F54" w:rsidRPr="0025190C">
        <w:rPr>
          <w:rFonts w:ascii="Times New Roman" w:hAnsi="Times New Roman" w:cs="Times New Roman"/>
          <w:color w:val="000000" w:themeColor="text1"/>
          <w:sz w:val="28"/>
          <w:szCs w:val="28"/>
        </w:rPr>
        <w:t>исправления</w:t>
      </w:r>
      <w:r w:rsidRPr="0025190C">
        <w:rPr>
          <w:rFonts w:ascii="Times New Roman" w:hAnsi="Times New Roman" w:cs="Times New Roman"/>
          <w:color w:val="000000" w:themeColor="text1"/>
          <w:sz w:val="28"/>
          <w:szCs w:val="28"/>
        </w:rPr>
        <w:t xml:space="preserve"> в регистрационно</w:t>
      </w:r>
      <w:r w:rsidR="00701F54" w:rsidRPr="0025190C">
        <w:rPr>
          <w:rFonts w:ascii="Times New Roman" w:hAnsi="Times New Roman" w:cs="Times New Roman"/>
          <w:color w:val="000000" w:themeColor="text1"/>
          <w:sz w:val="28"/>
          <w:szCs w:val="28"/>
        </w:rPr>
        <w:t>м</w:t>
      </w:r>
      <w:r w:rsidRPr="0025190C">
        <w:rPr>
          <w:rFonts w:ascii="Times New Roman" w:hAnsi="Times New Roman" w:cs="Times New Roman"/>
          <w:color w:val="000000" w:themeColor="text1"/>
          <w:sz w:val="28"/>
          <w:szCs w:val="28"/>
        </w:rPr>
        <w:t xml:space="preserve"> досье. Вносимые </w:t>
      </w:r>
      <w:r w:rsidR="00701F54" w:rsidRPr="0025190C">
        <w:rPr>
          <w:rFonts w:ascii="Times New Roman" w:hAnsi="Times New Roman" w:cs="Times New Roman"/>
          <w:color w:val="000000" w:themeColor="text1"/>
          <w:sz w:val="28"/>
          <w:szCs w:val="28"/>
        </w:rPr>
        <w:t>исправления</w:t>
      </w:r>
      <w:r w:rsidRPr="0025190C">
        <w:rPr>
          <w:rFonts w:ascii="Times New Roman" w:hAnsi="Times New Roman" w:cs="Times New Roman"/>
          <w:color w:val="000000" w:themeColor="text1"/>
          <w:sz w:val="28"/>
          <w:szCs w:val="28"/>
        </w:rPr>
        <w:t xml:space="preserve"> не должны затрагива</w:t>
      </w:r>
      <w:r w:rsidR="00E63139" w:rsidRPr="0025190C">
        <w:rPr>
          <w:rFonts w:ascii="Times New Roman" w:hAnsi="Times New Roman" w:cs="Times New Roman"/>
          <w:color w:val="000000" w:themeColor="text1"/>
          <w:sz w:val="28"/>
          <w:szCs w:val="28"/>
        </w:rPr>
        <w:t xml:space="preserve">ть безопасность и качество ЛС. </w:t>
      </w:r>
      <w:r w:rsidRPr="0025190C">
        <w:rPr>
          <w:rFonts w:ascii="Times New Roman" w:hAnsi="Times New Roman" w:cs="Times New Roman"/>
          <w:color w:val="000000" w:themeColor="text1"/>
          <w:sz w:val="28"/>
          <w:szCs w:val="28"/>
        </w:rPr>
        <w:t>Вся информация о регистрации и перерегистрации является конфиденциальной и охраняется государством</w:t>
      </w:r>
      <w:r w:rsidR="001861A3" w:rsidRPr="0025190C">
        <w:rPr>
          <w:rFonts w:ascii="Times New Roman" w:hAnsi="Times New Roman" w:cs="Times New Roman"/>
          <w:color w:val="000000" w:themeColor="text1"/>
          <w:sz w:val="28"/>
          <w:szCs w:val="28"/>
        </w:rPr>
        <w:t xml:space="preserve"> </w:t>
      </w:r>
      <w:r w:rsidR="00701F54" w:rsidRPr="0025190C">
        <w:rPr>
          <w:rFonts w:ascii="Times New Roman" w:hAnsi="Times New Roman" w:cs="Times New Roman"/>
          <w:color w:val="000000" w:themeColor="text1"/>
          <w:sz w:val="28"/>
          <w:szCs w:val="28"/>
        </w:rPr>
        <w:t>[12</w:t>
      </w:r>
      <w:r w:rsidR="00EF11C6" w:rsidRPr="0025190C">
        <w:rPr>
          <w:rFonts w:ascii="Times New Roman" w:hAnsi="Times New Roman" w:cs="Times New Roman"/>
          <w:color w:val="000000" w:themeColor="text1"/>
          <w:sz w:val="28"/>
          <w:szCs w:val="28"/>
        </w:rPr>
        <w:t>2</w:t>
      </w:r>
      <w:r w:rsidR="00701F54" w:rsidRPr="0025190C">
        <w:rPr>
          <w:rFonts w:ascii="Times New Roman" w:hAnsi="Times New Roman" w:cs="Times New Roman"/>
          <w:color w:val="000000" w:themeColor="text1"/>
          <w:sz w:val="28"/>
          <w:szCs w:val="28"/>
        </w:rPr>
        <w:t>].</w:t>
      </w:r>
    </w:p>
    <w:p w14:paraId="6708ACBC" w14:textId="77777777" w:rsidR="009000EC" w:rsidRPr="0025190C" w:rsidRDefault="009000EC" w:rsidP="009000EC">
      <w:pPr>
        <w:spacing w:after="0" w:line="240" w:lineRule="auto"/>
        <w:ind w:firstLine="567"/>
        <w:jc w:val="both"/>
        <w:rPr>
          <w:rFonts w:ascii="Times New Roman" w:hAnsi="Times New Roman" w:cs="Times New Roman"/>
          <w:color w:val="000000" w:themeColor="text1"/>
          <w:sz w:val="28"/>
          <w:szCs w:val="28"/>
        </w:rPr>
      </w:pPr>
      <w:r w:rsidRPr="0025190C">
        <w:rPr>
          <w:rFonts w:ascii="Times New Roman" w:hAnsi="Times New Roman" w:cs="Times New Roman"/>
          <w:color w:val="000000" w:themeColor="text1"/>
          <w:sz w:val="28"/>
          <w:szCs w:val="28"/>
        </w:rPr>
        <w:t>РУ могут не выдать в следующих случаях: недостоверные документы; несоответствие информации, материалов, объектов или лица согласно предъявленным требованиям; судебный запрет на деятельность или судебное лишение специального права, связанные с предоставляемой услугой. Если по указанным причинам заявителю отказали в предоставлении услуги, то на портале «ЭП» формируется отказ. Также, если ЛС имеет разный состав API, оно не может быть зарегистрировано под одним торговым наименованием.</w:t>
      </w:r>
    </w:p>
    <w:p w14:paraId="52D78941" w14:textId="0B8A2124" w:rsidR="009000EC" w:rsidRPr="0025190C" w:rsidRDefault="0034001A" w:rsidP="009000EC">
      <w:pPr>
        <w:spacing w:after="0" w:line="240" w:lineRule="auto"/>
        <w:ind w:firstLine="567"/>
        <w:jc w:val="both"/>
        <w:rPr>
          <w:rFonts w:ascii="Times New Roman" w:hAnsi="Times New Roman" w:cs="Times New Roman"/>
          <w:color w:val="000000" w:themeColor="text1"/>
          <w:sz w:val="28"/>
          <w:szCs w:val="28"/>
        </w:rPr>
      </w:pPr>
      <w:r w:rsidRPr="0025190C">
        <w:rPr>
          <w:rFonts w:ascii="Times New Roman" w:hAnsi="Times New Roman" w:cs="Times New Roman"/>
          <w:color w:val="000000" w:themeColor="text1"/>
          <w:sz w:val="28"/>
          <w:szCs w:val="28"/>
        </w:rPr>
        <w:t xml:space="preserve">После </w:t>
      </w:r>
      <w:r w:rsidR="009000EC" w:rsidRPr="0025190C">
        <w:rPr>
          <w:rFonts w:ascii="Times New Roman" w:hAnsi="Times New Roman" w:cs="Times New Roman"/>
          <w:color w:val="000000" w:themeColor="text1"/>
          <w:sz w:val="28"/>
          <w:szCs w:val="28"/>
        </w:rPr>
        <w:t xml:space="preserve">успешного прохождения регистрации ЛС, на портале «ЭП» формируются электронные версии документов, </w:t>
      </w:r>
      <w:r w:rsidRPr="0025190C">
        <w:rPr>
          <w:rFonts w:ascii="Times New Roman" w:hAnsi="Times New Roman" w:cs="Times New Roman"/>
          <w:color w:val="000000" w:themeColor="text1"/>
          <w:sz w:val="28"/>
          <w:szCs w:val="28"/>
        </w:rPr>
        <w:t>с</w:t>
      </w:r>
      <w:r w:rsidR="009000EC" w:rsidRPr="0025190C">
        <w:rPr>
          <w:rFonts w:ascii="Times New Roman" w:hAnsi="Times New Roman" w:cs="Times New Roman"/>
          <w:color w:val="000000" w:themeColor="text1"/>
          <w:sz w:val="28"/>
          <w:szCs w:val="28"/>
        </w:rPr>
        <w:t xml:space="preserve"> ЭЦП руководител</w:t>
      </w:r>
      <w:r w:rsidRPr="0025190C">
        <w:rPr>
          <w:rFonts w:ascii="Times New Roman" w:hAnsi="Times New Roman" w:cs="Times New Roman"/>
          <w:color w:val="000000" w:themeColor="text1"/>
          <w:sz w:val="28"/>
          <w:szCs w:val="28"/>
        </w:rPr>
        <w:t>я</w:t>
      </w:r>
      <w:r w:rsidR="009000EC" w:rsidRPr="0025190C">
        <w:rPr>
          <w:rFonts w:ascii="Times New Roman" w:hAnsi="Times New Roman" w:cs="Times New Roman"/>
          <w:color w:val="000000" w:themeColor="text1"/>
          <w:sz w:val="28"/>
          <w:szCs w:val="28"/>
        </w:rPr>
        <w:t xml:space="preserve"> «КМФК». После того как физическое или юридическое лицо получило РУ, оно может реализовывать ЛС на фармрынке РК. Срок действия РУ составляет: на казахстанские ЛС – бессрочная регистрация; на зарубежные ЛС – 5 лет; на лекарственное сырье и субстанции – 10 лет. </w:t>
      </w:r>
      <w:r w:rsidR="000B441D" w:rsidRPr="0025190C">
        <w:rPr>
          <w:rFonts w:ascii="Times New Roman" w:hAnsi="Times New Roman" w:cs="Times New Roman"/>
          <w:color w:val="000000" w:themeColor="text1"/>
          <w:sz w:val="28"/>
          <w:szCs w:val="28"/>
        </w:rPr>
        <w:t>После окончания срока действия РУ</w:t>
      </w:r>
      <w:r w:rsidR="009000EC" w:rsidRPr="0025190C">
        <w:rPr>
          <w:rFonts w:ascii="Times New Roman" w:hAnsi="Times New Roman" w:cs="Times New Roman"/>
          <w:color w:val="000000" w:themeColor="text1"/>
          <w:sz w:val="28"/>
          <w:szCs w:val="28"/>
        </w:rPr>
        <w:t xml:space="preserve"> ЛС подлежит процедуре перерегистрации. Заявление на перерегистрацию и заявление на экспертизу для перерегистрации необходимо подать до завершения срока действия РУ. Срок оказания услуги </w:t>
      </w:r>
      <w:r w:rsidR="00E63139" w:rsidRPr="0025190C">
        <w:rPr>
          <w:rFonts w:ascii="Times New Roman" w:hAnsi="Times New Roman" w:cs="Times New Roman"/>
          <w:color w:val="000000" w:themeColor="text1"/>
          <w:sz w:val="28"/>
          <w:szCs w:val="28"/>
        </w:rPr>
        <w:t xml:space="preserve">регистрации и перерегистрации </w:t>
      </w:r>
      <w:r w:rsidR="009000EC" w:rsidRPr="0025190C">
        <w:rPr>
          <w:rFonts w:ascii="Times New Roman" w:hAnsi="Times New Roman" w:cs="Times New Roman"/>
          <w:color w:val="000000" w:themeColor="text1"/>
          <w:sz w:val="28"/>
          <w:szCs w:val="28"/>
        </w:rPr>
        <w:t>на портале «ЭП» составляет 5 рабочих дней, после процедуры перерегистрации РУ выдается бессрочно</w:t>
      </w:r>
      <w:r w:rsidR="001861A3" w:rsidRPr="0025190C">
        <w:rPr>
          <w:rFonts w:ascii="Times New Roman" w:hAnsi="Times New Roman" w:cs="Times New Roman"/>
          <w:color w:val="000000" w:themeColor="text1"/>
          <w:sz w:val="28"/>
          <w:szCs w:val="28"/>
        </w:rPr>
        <w:t xml:space="preserve"> </w:t>
      </w:r>
      <w:r w:rsidRPr="0025190C">
        <w:rPr>
          <w:rFonts w:ascii="Times New Roman" w:hAnsi="Times New Roman" w:cs="Times New Roman"/>
          <w:color w:val="000000" w:themeColor="text1"/>
          <w:sz w:val="28"/>
          <w:szCs w:val="28"/>
        </w:rPr>
        <w:t>[12</w:t>
      </w:r>
      <w:r w:rsidR="00EF11C6" w:rsidRPr="0025190C">
        <w:rPr>
          <w:rFonts w:ascii="Times New Roman" w:hAnsi="Times New Roman" w:cs="Times New Roman"/>
          <w:color w:val="000000" w:themeColor="text1"/>
          <w:sz w:val="28"/>
          <w:szCs w:val="28"/>
        </w:rPr>
        <w:t>2</w:t>
      </w:r>
      <w:r w:rsidRPr="0025190C">
        <w:rPr>
          <w:rFonts w:ascii="Times New Roman" w:hAnsi="Times New Roman" w:cs="Times New Roman"/>
          <w:color w:val="000000" w:themeColor="text1"/>
          <w:sz w:val="28"/>
          <w:szCs w:val="28"/>
        </w:rPr>
        <w:t>].</w:t>
      </w:r>
    </w:p>
    <w:p w14:paraId="31B95E1A" w14:textId="7F944786" w:rsidR="009000EC" w:rsidRPr="0025190C" w:rsidRDefault="009000EC" w:rsidP="009000EC">
      <w:pPr>
        <w:spacing w:after="0" w:line="240" w:lineRule="auto"/>
        <w:ind w:firstLine="567"/>
        <w:jc w:val="both"/>
        <w:rPr>
          <w:rFonts w:ascii="Times New Roman" w:hAnsi="Times New Roman" w:cs="Times New Roman"/>
          <w:color w:val="000000" w:themeColor="text1"/>
          <w:sz w:val="28"/>
          <w:szCs w:val="28"/>
        </w:rPr>
      </w:pPr>
      <w:r w:rsidRPr="0025190C">
        <w:rPr>
          <w:rFonts w:ascii="Times New Roman" w:hAnsi="Times New Roman" w:cs="Times New Roman"/>
          <w:color w:val="000000" w:themeColor="text1"/>
          <w:sz w:val="28"/>
          <w:szCs w:val="28"/>
        </w:rPr>
        <w:t xml:space="preserve">Лица, реализующие продажу ЛС без </w:t>
      </w:r>
      <w:r w:rsidR="00CF1EE5" w:rsidRPr="0025190C">
        <w:rPr>
          <w:rFonts w:ascii="Times New Roman" w:hAnsi="Times New Roman" w:cs="Times New Roman"/>
          <w:color w:val="000000" w:themeColor="text1"/>
          <w:sz w:val="28"/>
          <w:szCs w:val="28"/>
        </w:rPr>
        <w:t xml:space="preserve">прохождения процедур </w:t>
      </w:r>
      <w:r w:rsidRPr="0025190C">
        <w:rPr>
          <w:rFonts w:ascii="Times New Roman" w:hAnsi="Times New Roman" w:cs="Times New Roman"/>
          <w:color w:val="000000" w:themeColor="text1"/>
          <w:sz w:val="28"/>
          <w:szCs w:val="28"/>
        </w:rPr>
        <w:t>экспертизы и регистрации</w:t>
      </w:r>
      <w:r w:rsidR="00CF1EE5" w:rsidRPr="0025190C">
        <w:rPr>
          <w:rFonts w:ascii="Times New Roman" w:hAnsi="Times New Roman" w:cs="Times New Roman"/>
          <w:color w:val="000000" w:themeColor="text1"/>
          <w:sz w:val="28"/>
          <w:szCs w:val="28"/>
        </w:rPr>
        <w:t xml:space="preserve"> ЛС</w:t>
      </w:r>
      <w:r w:rsidRPr="0025190C">
        <w:rPr>
          <w:rFonts w:ascii="Times New Roman" w:hAnsi="Times New Roman" w:cs="Times New Roman"/>
          <w:color w:val="000000" w:themeColor="text1"/>
          <w:sz w:val="28"/>
          <w:szCs w:val="28"/>
        </w:rPr>
        <w:t xml:space="preserve">, привлекаются к уголовной или административной ответственности. </w:t>
      </w:r>
      <w:r w:rsidR="000B441D" w:rsidRPr="0025190C">
        <w:rPr>
          <w:rFonts w:ascii="Times New Roman" w:hAnsi="Times New Roman" w:cs="Times New Roman"/>
          <w:color w:val="000000" w:themeColor="text1"/>
          <w:sz w:val="28"/>
          <w:szCs w:val="28"/>
        </w:rPr>
        <w:t>После завершения процедуры регистрации ЛС</w:t>
      </w:r>
      <w:r w:rsidRPr="0025190C">
        <w:rPr>
          <w:rFonts w:ascii="Times New Roman" w:hAnsi="Times New Roman" w:cs="Times New Roman"/>
          <w:color w:val="000000" w:themeColor="text1"/>
          <w:sz w:val="28"/>
          <w:szCs w:val="28"/>
        </w:rPr>
        <w:t xml:space="preserve"> «КМФК» создает электронный архив регистрационного досье. Другие аспекты проведения регистрации, перерегистрации и внесения изменений в регистрационное досье ЛС подробно </w:t>
      </w:r>
      <w:r w:rsidR="001C26A8" w:rsidRPr="0025190C">
        <w:rPr>
          <w:rFonts w:ascii="Times New Roman" w:hAnsi="Times New Roman" w:cs="Times New Roman"/>
          <w:color w:val="000000" w:themeColor="text1"/>
          <w:sz w:val="28"/>
          <w:szCs w:val="28"/>
        </w:rPr>
        <w:t>пр</w:t>
      </w:r>
      <w:r w:rsidRPr="0025190C">
        <w:rPr>
          <w:rFonts w:ascii="Times New Roman" w:hAnsi="Times New Roman" w:cs="Times New Roman"/>
          <w:color w:val="000000" w:themeColor="text1"/>
          <w:sz w:val="28"/>
          <w:szCs w:val="28"/>
        </w:rPr>
        <w:t xml:space="preserve">описаны в приказе </w:t>
      </w:r>
      <w:r w:rsidR="00E63139" w:rsidRPr="0025190C">
        <w:rPr>
          <w:rFonts w:ascii="Times New Roman" w:hAnsi="Times New Roman" w:cs="Times New Roman"/>
          <w:color w:val="000000" w:themeColor="text1"/>
          <w:sz w:val="28"/>
          <w:szCs w:val="28"/>
        </w:rPr>
        <w:t>МЗ РК №16 [</w:t>
      </w:r>
      <w:r w:rsidR="0040562B" w:rsidRPr="0025190C">
        <w:rPr>
          <w:rFonts w:ascii="Times New Roman" w:hAnsi="Times New Roman" w:cs="Times New Roman"/>
          <w:color w:val="000000" w:themeColor="text1"/>
          <w:sz w:val="28"/>
          <w:szCs w:val="28"/>
        </w:rPr>
        <w:t>12</w:t>
      </w:r>
      <w:r w:rsidR="00EF11C6" w:rsidRPr="0025190C">
        <w:rPr>
          <w:rFonts w:ascii="Times New Roman" w:hAnsi="Times New Roman" w:cs="Times New Roman"/>
          <w:color w:val="000000" w:themeColor="text1"/>
          <w:sz w:val="28"/>
          <w:szCs w:val="28"/>
        </w:rPr>
        <w:t>2</w:t>
      </w:r>
      <w:r w:rsidR="00E63139" w:rsidRPr="0025190C">
        <w:rPr>
          <w:rFonts w:ascii="Times New Roman" w:hAnsi="Times New Roman" w:cs="Times New Roman"/>
          <w:color w:val="000000" w:themeColor="text1"/>
          <w:sz w:val="28"/>
          <w:szCs w:val="28"/>
        </w:rPr>
        <w:t>].</w:t>
      </w:r>
      <w:r w:rsidR="001861A3" w:rsidRPr="0025190C">
        <w:t xml:space="preserve"> </w:t>
      </w:r>
      <w:r w:rsidR="001861A3" w:rsidRPr="0025190C">
        <w:rPr>
          <w:rFonts w:ascii="Times New Roman" w:hAnsi="Times New Roman" w:cs="Times New Roman"/>
          <w:color w:val="000000" w:themeColor="text1"/>
          <w:sz w:val="28"/>
          <w:szCs w:val="28"/>
        </w:rPr>
        <w:t>В приложении «</w:t>
      </w:r>
      <w:r w:rsidR="00744670" w:rsidRPr="0025190C">
        <w:rPr>
          <w:rFonts w:ascii="Times New Roman" w:hAnsi="Times New Roman" w:cs="Times New Roman"/>
          <w:color w:val="000000" w:themeColor="text1"/>
          <w:sz w:val="28"/>
          <w:szCs w:val="28"/>
        </w:rPr>
        <w:t>Н</w:t>
      </w:r>
      <w:r w:rsidR="001861A3" w:rsidRPr="0025190C">
        <w:rPr>
          <w:rFonts w:ascii="Times New Roman" w:hAnsi="Times New Roman" w:cs="Times New Roman"/>
          <w:color w:val="000000" w:themeColor="text1"/>
          <w:sz w:val="28"/>
          <w:szCs w:val="28"/>
        </w:rPr>
        <w:t>»</w:t>
      </w:r>
      <w:r w:rsidR="005D7D3C" w:rsidRPr="0025190C">
        <w:rPr>
          <w:rFonts w:ascii="Times New Roman" w:hAnsi="Times New Roman" w:cs="Times New Roman"/>
          <w:color w:val="000000" w:themeColor="text1"/>
          <w:sz w:val="28"/>
          <w:szCs w:val="28"/>
        </w:rPr>
        <w:t xml:space="preserve">, в таблице </w:t>
      </w:r>
      <w:r w:rsidR="00744670" w:rsidRPr="0025190C">
        <w:rPr>
          <w:rFonts w:ascii="Times New Roman" w:hAnsi="Times New Roman" w:cs="Times New Roman"/>
          <w:color w:val="000000" w:themeColor="text1"/>
          <w:sz w:val="28"/>
          <w:szCs w:val="28"/>
        </w:rPr>
        <w:t>Н</w:t>
      </w:r>
      <w:r w:rsidR="005D7D3C" w:rsidRPr="0025190C">
        <w:rPr>
          <w:rFonts w:ascii="Times New Roman" w:hAnsi="Times New Roman" w:cs="Times New Roman"/>
          <w:color w:val="000000" w:themeColor="text1"/>
          <w:sz w:val="28"/>
          <w:szCs w:val="28"/>
        </w:rPr>
        <w:t xml:space="preserve">.3 и </w:t>
      </w:r>
      <w:r w:rsidR="00012FA6" w:rsidRPr="0025190C">
        <w:rPr>
          <w:rFonts w:ascii="Times New Roman" w:hAnsi="Times New Roman" w:cs="Times New Roman"/>
          <w:color w:val="000000" w:themeColor="text1"/>
          <w:sz w:val="28"/>
          <w:szCs w:val="28"/>
        </w:rPr>
        <w:t>Н</w:t>
      </w:r>
      <w:r w:rsidR="000B441D" w:rsidRPr="0025190C">
        <w:rPr>
          <w:rFonts w:ascii="Times New Roman" w:hAnsi="Times New Roman" w:cs="Times New Roman"/>
          <w:color w:val="000000" w:themeColor="text1"/>
          <w:sz w:val="28"/>
          <w:szCs w:val="28"/>
        </w:rPr>
        <w:t>.4 представлены</w:t>
      </w:r>
      <w:r w:rsidR="001861A3" w:rsidRPr="0025190C">
        <w:rPr>
          <w:rFonts w:ascii="Times New Roman" w:hAnsi="Times New Roman" w:cs="Times New Roman"/>
          <w:color w:val="000000" w:themeColor="text1"/>
          <w:sz w:val="28"/>
          <w:szCs w:val="28"/>
        </w:rPr>
        <w:t xml:space="preserve"> данные по деятельности управления по валидации материалов регистрационного досье ЛС по РК за 2020-2021 гг., и по ЕАЭС за 2018-2021 гг.</w:t>
      </w:r>
    </w:p>
    <w:p w14:paraId="2F5BDCF8" w14:textId="640FCA6F" w:rsidR="009000EC" w:rsidRPr="003A6BB6" w:rsidRDefault="000B441D" w:rsidP="00E63139">
      <w:pPr>
        <w:spacing w:after="0" w:line="240" w:lineRule="auto"/>
        <w:ind w:firstLine="567"/>
        <w:jc w:val="both"/>
        <w:rPr>
          <w:rFonts w:ascii="Times New Roman" w:hAnsi="Times New Roman" w:cs="Times New Roman"/>
          <w:color w:val="000000" w:themeColor="text1"/>
          <w:sz w:val="28"/>
          <w:szCs w:val="28"/>
        </w:rPr>
      </w:pPr>
      <w:r w:rsidRPr="0025190C">
        <w:rPr>
          <w:rFonts w:ascii="Times New Roman" w:hAnsi="Times New Roman" w:cs="Times New Roman"/>
          <w:color w:val="000000" w:themeColor="text1"/>
          <w:sz w:val="28"/>
          <w:szCs w:val="28"/>
        </w:rPr>
        <w:t>РК,</w:t>
      </w:r>
      <w:r w:rsidR="009000EC" w:rsidRPr="0025190C">
        <w:rPr>
          <w:rFonts w:ascii="Times New Roman" w:hAnsi="Times New Roman" w:cs="Times New Roman"/>
          <w:color w:val="000000" w:themeColor="text1"/>
          <w:sz w:val="28"/>
          <w:szCs w:val="28"/>
        </w:rPr>
        <w:t xml:space="preserve"> являясь членом ЕАЭС, с 6 мая 2017 года имеет в рамках союза общий фармрынок ЛС с Арменией, РБ, РФ и Кыргызстаном, с общим населением 183,7 млн. человек. Обязательным условием поступления ЛС на фармрынок ЕАЭС, является прохождение государственной экспертизы, регистрации и включения ЛС в единый реестр зарегистрированных ЛС стран ЕАЭС</w:t>
      </w:r>
      <w:r w:rsidR="00E63139" w:rsidRPr="0025190C">
        <w:rPr>
          <w:rFonts w:ascii="Times New Roman" w:hAnsi="Times New Roman" w:cs="Times New Roman"/>
          <w:color w:val="000000" w:themeColor="text1"/>
          <w:sz w:val="28"/>
          <w:szCs w:val="28"/>
        </w:rPr>
        <w:t xml:space="preserve"> [</w:t>
      </w:r>
      <w:r w:rsidR="0040562B" w:rsidRPr="0025190C">
        <w:rPr>
          <w:rFonts w:ascii="Times New Roman" w:hAnsi="Times New Roman" w:cs="Times New Roman"/>
          <w:color w:val="000000" w:themeColor="text1"/>
          <w:sz w:val="28"/>
          <w:szCs w:val="28"/>
        </w:rPr>
        <w:t>12</w:t>
      </w:r>
      <w:r w:rsidR="00EF11C6" w:rsidRPr="0025190C">
        <w:rPr>
          <w:rFonts w:ascii="Times New Roman" w:hAnsi="Times New Roman" w:cs="Times New Roman"/>
          <w:color w:val="000000" w:themeColor="text1"/>
          <w:sz w:val="28"/>
          <w:szCs w:val="28"/>
        </w:rPr>
        <w:t>3</w:t>
      </w:r>
      <w:r w:rsidR="00E63139" w:rsidRPr="0025190C">
        <w:rPr>
          <w:rFonts w:ascii="Times New Roman" w:hAnsi="Times New Roman" w:cs="Times New Roman"/>
          <w:color w:val="000000" w:themeColor="text1"/>
          <w:sz w:val="28"/>
          <w:szCs w:val="28"/>
        </w:rPr>
        <w:t>]</w:t>
      </w:r>
      <w:r w:rsidR="009000EC" w:rsidRPr="0025190C">
        <w:rPr>
          <w:rFonts w:ascii="Times New Roman" w:hAnsi="Times New Roman" w:cs="Times New Roman"/>
          <w:color w:val="000000" w:themeColor="text1"/>
          <w:sz w:val="28"/>
          <w:szCs w:val="28"/>
        </w:rPr>
        <w:t xml:space="preserve">. </w:t>
      </w:r>
      <w:r w:rsidR="00323046" w:rsidRPr="0025190C">
        <w:rPr>
          <w:rFonts w:ascii="Times New Roman" w:hAnsi="Times New Roman" w:cs="Times New Roman"/>
          <w:color w:val="000000" w:themeColor="text1"/>
          <w:sz w:val="28"/>
          <w:szCs w:val="28"/>
        </w:rPr>
        <w:t>Н</w:t>
      </w:r>
      <w:r w:rsidR="009000EC" w:rsidRPr="0025190C">
        <w:rPr>
          <w:rFonts w:ascii="Times New Roman" w:hAnsi="Times New Roman" w:cs="Times New Roman"/>
          <w:color w:val="000000" w:themeColor="text1"/>
          <w:sz w:val="28"/>
          <w:szCs w:val="28"/>
        </w:rPr>
        <w:t>ациональные процедуры регистрации ЛС не признаются в странах ЕАЭС</w:t>
      </w:r>
      <w:r w:rsidR="00323046" w:rsidRPr="0025190C">
        <w:rPr>
          <w:rFonts w:ascii="Times New Roman" w:hAnsi="Times New Roman" w:cs="Times New Roman"/>
          <w:color w:val="000000" w:themeColor="text1"/>
          <w:sz w:val="28"/>
          <w:szCs w:val="28"/>
        </w:rPr>
        <w:t xml:space="preserve"> с 1 января 2021 года</w:t>
      </w:r>
      <w:r w:rsidR="009000EC" w:rsidRPr="0025190C">
        <w:rPr>
          <w:rFonts w:ascii="Times New Roman" w:hAnsi="Times New Roman" w:cs="Times New Roman"/>
          <w:color w:val="000000" w:themeColor="text1"/>
          <w:sz w:val="28"/>
          <w:szCs w:val="28"/>
        </w:rPr>
        <w:t xml:space="preserve">, а признаются только </w:t>
      </w:r>
      <w:r w:rsidR="0025190C" w:rsidRPr="0025190C">
        <w:rPr>
          <w:rFonts w:ascii="Times New Roman" w:hAnsi="Times New Roman" w:cs="Times New Roman"/>
          <w:color w:val="000000" w:themeColor="text1"/>
          <w:sz w:val="28"/>
          <w:szCs w:val="28"/>
        </w:rPr>
        <w:t>регистрация ЛС,</w:t>
      </w:r>
      <w:r w:rsidR="009000EC" w:rsidRPr="0025190C">
        <w:rPr>
          <w:rFonts w:ascii="Times New Roman" w:hAnsi="Times New Roman" w:cs="Times New Roman"/>
          <w:color w:val="000000" w:themeColor="text1"/>
          <w:sz w:val="28"/>
          <w:szCs w:val="28"/>
        </w:rPr>
        <w:t xml:space="preserve"> проведенная по правилам ЕАЭС. С этого времени, зарегистрированные по национальным правилам ЛС будут признаваться только в той стране, где ЛС зарегистрировано. Что касается ранее выданных национальных РУ, перерегистрированных ЛС и регистрационных досье ЛС, то они действительны до 31 декабря 2025 года, в дальнейшем все процедуры необходимо проводить по правилам ЕАЭС.</w:t>
      </w:r>
    </w:p>
    <w:p w14:paraId="7238E18B" w14:textId="39345C57" w:rsidR="006441B1" w:rsidRPr="0025190C" w:rsidRDefault="00CF1EE5" w:rsidP="00CF1EE5">
      <w:pPr>
        <w:spacing w:after="0" w:line="240" w:lineRule="auto"/>
        <w:ind w:firstLine="567"/>
        <w:jc w:val="both"/>
        <w:rPr>
          <w:rFonts w:ascii="Times New Roman" w:hAnsi="Times New Roman" w:cs="Times New Roman"/>
          <w:color w:val="000000" w:themeColor="text1"/>
          <w:sz w:val="28"/>
          <w:szCs w:val="28"/>
        </w:rPr>
      </w:pPr>
      <w:r w:rsidRPr="0025190C">
        <w:rPr>
          <w:rFonts w:ascii="Times New Roman" w:hAnsi="Times New Roman" w:cs="Times New Roman"/>
          <w:color w:val="000000" w:themeColor="text1"/>
          <w:sz w:val="28"/>
          <w:szCs w:val="28"/>
        </w:rPr>
        <w:t>Во время процедуры взаимного признания, все страны ЕАЭС должны признавать результаты доклинических исследований и КИ ЛС, а также результаты инспекции производственных площадок, проверки фармаконадзора на соответствие правилам GxP и ЕЭК</w:t>
      </w:r>
      <w:r w:rsidR="00BD3E1B" w:rsidRPr="0025190C">
        <w:rPr>
          <w:rFonts w:ascii="Times New Roman" w:hAnsi="Times New Roman" w:cs="Times New Roman"/>
          <w:color w:val="000000" w:themeColor="text1"/>
          <w:sz w:val="28"/>
          <w:szCs w:val="28"/>
        </w:rPr>
        <w:t xml:space="preserve"> [1</w:t>
      </w:r>
      <w:r w:rsidR="00EF11C6" w:rsidRPr="0025190C">
        <w:rPr>
          <w:rFonts w:ascii="Times New Roman" w:hAnsi="Times New Roman" w:cs="Times New Roman"/>
          <w:color w:val="000000" w:themeColor="text1"/>
          <w:sz w:val="28"/>
          <w:szCs w:val="28"/>
        </w:rPr>
        <w:t>5</w:t>
      </w:r>
      <w:r w:rsidR="00BD3E1B" w:rsidRPr="0025190C">
        <w:rPr>
          <w:rFonts w:ascii="Times New Roman" w:hAnsi="Times New Roman" w:cs="Times New Roman"/>
          <w:color w:val="000000" w:themeColor="text1"/>
          <w:sz w:val="28"/>
          <w:szCs w:val="28"/>
        </w:rPr>
        <w:t>]</w:t>
      </w:r>
      <w:r w:rsidRPr="0025190C">
        <w:rPr>
          <w:rFonts w:ascii="Times New Roman" w:hAnsi="Times New Roman" w:cs="Times New Roman"/>
          <w:color w:val="000000" w:themeColor="text1"/>
          <w:sz w:val="28"/>
          <w:szCs w:val="28"/>
        </w:rPr>
        <w:t xml:space="preserve">. </w:t>
      </w:r>
      <w:r w:rsidR="009000EC" w:rsidRPr="0025190C">
        <w:rPr>
          <w:rFonts w:ascii="Times New Roman" w:hAnsi="Times New Roman" w:cs="Times New Roman"/>
          <w:color w:val="000000" w:themeColor="text1"/>
          <w:sz w:val="28"/>
          <w:szCs w:val="28"/>
        </w:rPr>
        <w:t xml:space="preserve">Чтобы зарегистрировать ЛС физическое или юридическое лицо должно подать в государственный экспертный орган референтного государства </w:t>
      </w:r>
      <w:r w:rsidR="00323046" w:rsidRPr="0025190C">
        <w:rPr>
          <w:rFonts w:ascii="Times New Roman" w:hAnsi="Times New Roman" w:cs="Times New Roman"/>
          <w:color w:val="000000" w:themeColor="text1"/>
          <w:sz w:val="28"/>
          <w:szCs w:val="28"/>
        </w:rPr>
        <w:t>все необходимые</w:t>
      </w:r>
      <w:r w:rsidR="009000EC" w:rsidRPr="0025190C">
        <w:rPr>
          <w:rFonts w:ascii="Times New Roman" w:hAnsi="Times New Roman" w:cs="Times New Roman"/>
          <w:color w:val="000000" w:themeColor="text1"/>
          <w:sz w:val="28"/>
          <w:szCs w:val="28"/>
        </w:rPr>
        <w:t xml:space="preserve"> документы</w:t>
      </w:r>
      <w:r w:rsidR="00323046" w:rsidRPr="0025190C">
        <w:rPr>
          <w:rFonts w:ascii="Times New Roman" w:hAnsi="Times New Roman" w:cs="Times New Roman"/>
          <w:color w:val="000000" w:themeColor="text1"/>
          <w:sz w:val="28"/>
          <w:szCs w:val="28"/>
        </w:rPr>
        <w:t xml:space="preserve">. </w:t>
      </w:r>
      <w:r w:rsidR="009000EC" w:rsidRPr="0025190C">
        <w:rPr>
          <w:rFonts w:ascii="Times New Roman" w:hAnsi="Times New Roman" w:cs="Times New Roman"/>
          <w:color w:val="000000" w:themeColor="text1"/>
          <w:sz w:val="28"/>
          <w:szCs w:val="28"/>
        </w:rPr>
        <w:t>Процедура взаимного признания длится 210 календарных дней в референтном государстве, в государстве признания длится 90 календарных дней, децентрализованная процедура длится – 210 календарных дней</w:t>
      </w:r>
      <w:r w:rsidR="00321B3E" w:rsidRPr="0025190C">
        <w:rPr>
          <w:rFonts w:ascii="Times New Roman" w:hAnsi="Times New Roman" w:cs="Times New Roman"/>
          <w:color w:val="000000" w:themeColor="text1"/>
          <w:sz w:val="28"/>
          <w:szCs w:val="28"/>
        </w:rPr>
        <w:t xml:space="preserve">. РУ на ЛС выдается на 5 лет, после </w:t>
      </w:r>
      <w:r w:rsidR="009000EC" w:rsidRPr="0025190C">
        <w:rPr>
          <w:rFonts w:ascii="Times New Roman" w:hAnsi="Times New Roman" w:cs="Times New Roman"/>
          <w:color w:val="000000" w:themeColor="text1"/>
          <w:sz w:val="28"/>
          <w:szCs w:val="28"/>
        </w:rPr>
        <w:t>перерегистрац</w:t>
      </w:r>
      <w:r w:rsidR="00321B3E" w:rsidRPr="0025190C">
        <w:rPr>
          <w:rFonts w:ascii="Times New Roman" w:hAnsi="Times New Roman" w:cs="Times New Roman"/>
          <w:color w:val="000000" w:themeColor="text1"/>
          <w:sz w:val="28"/>
          <w:szCs w:val="28"/>
        </w:rPr>
        <w:t>ии</w:t>
      </w:r>
      <w:r w:rsidR="009000EC" w:rsidRPr="0025190C">
        <w:rPr>
          <w:rFonts w:ascii="Times New Roman" w:hAnsi="Times New Roman" w:cs="Times New Roman"/>
          <w:color w:val="000000" w:themeColor="text1"/>
          <w:sz w:val="28"/>
          <w:szCs w:val="28"/>
        </w:rPr>
        <w:t xml:space="preserve"> </w:t>
      </w:r>
      <w:r w:rsidR="00323046" w:rsidRPr="0025190C">
        <w:rPr>
          <w:rFonts w:ascii="Times New Roman" w:hAnsi="Times New Roman" w:cs="Times New Roman"/>
          <w:color w:val="000000" w:themeColor="text1"/>
          <w:sz w:val="28"/>
          <w:szCs w:val="28"/>
        </w:rPr>
        <w:t>РУ</w:t>
      </w:r>
      <w:r w:rsidR="009000EC" w:rsidRPr="0025190C">
        <w:rPr>
          <w:rFonts w:ascii="Times New Roman" w:hAnsi="Times New Roman" w:cs="Times New Roman"/>
          <w:color w:val="000000" w:themeColor="text1"/>
          <w:sz w:val="28"/>
          <w:szCs w:val="28"/>
        </w:rPr>
        <w:t xml:space="preserve"> выдается на неограниченный срок.</w:t>
      </w:r>
      <w:r w:rsidR="00323046" w:rsidRPr="0025190C">
        <w:rPr>
          <w:rFonts w:ascii="Times New Roman" w:hAnsi="Times New Roman" w:cs="Times New Roman"/>
          <w:color w:val="000000" w:themeColor="text1"/>
          <w:sz w:val="28"/>
          <w:szCs w:val="28"/>
        </w:rPr>
        <w:t xml:space="preserve"> </w:t>
      </w:r>
      <w:r w:rsidR="009000EC" w:rsidRPr="0025190C">
        <w:rPr>
          <w:rFonts w:ascii="Times New Roman" w:hAnsi="Times New Roman" w:cs="Times New Roman"/>
          <w:color w:val="000000" w:themeColor="text1"/>
          <w:sz w:val="28"/>
          <w:szCs w:val="28"/>
        </w:rPr>
        <w:t>Во время процедуры экспертизы государственный экспертный орган может провести фармацевтическую инспекцию, чтобы проверить стандарт GMP ЕАЭС. После завершения инспектирования и получения результатов, референтное государство подготавливает экспертный отчет оценки о фармацевтической инспекции. Подробная процедура фарминспекции</w:t>
      </w:r>
      <w:r w:rsidR="00323046" w:rsidRPr="0025190C">
        <w:rPr>
          <w:rFonts w:ascii="Times New Roman" w:hAnsi="Times New Roman" w:cs="Times New Roman"/>
          <w:color w:val="000000" w:themeColor="text1"/>
          <w:sz w:val="28"/>
          <w:szCs w:val="28"/>
        </w:rPr>
        <w:t xml:space="preserve"> </w:t>
      </w:r>
      <w:r w:rsidR="009000EC" w:rsidRPr="0025190C">
        <w:rPr>
          <w:rFonts w:ascii="Times New Roman" w:hAnsi="Times New Roman" w:cs="Times New Roman"/>
          <w:color w:val="000000" w:themeColor="text1"/>
          <w:sz w:val="28"/>
          <w:szCs w:val="28"/>
        </w:rPr>
        <w:t>во время взаимного признания</w:t>
      </w:r>
      <w:r w:rsidR="00323046" w:rsidRPr="0025190C">
        <w:rPr>
          <w:rFonts w:ascii="Times New Roman" w:hAnsi="Times New Roman" w:cs="Times New Roman"/>
          <w:color w:val="000000" w:themeColor="text1"/>
          <w:sz w:val="28"/>
          <w:szCs w:val="28"/>
        </w:rPr>
        <w:t>, экспертизы и регистрации</w:t>
      </w:r>
      <w:r w:rsidR="009000EC" w:rsidRPr="0025190C">
        <w:rPr>
          <w:rFonts w:ascii="Times New Roman" w:hAnsi="Times New Roman" w:cs="Times New Roman"/>
          <w:color w:val="000000" w:themeColor="text1"/>
          <w:sz w:val="28"/>
          <w:szCs w:val="28"/>
        </w:rPr>
        <w:t xml:space="preserve">, </w:t>
      </w:r>
      <w:r w:rsidR="001C26A8" w:rsidRPr="0025190C">
        <w:rPr>
          <w:rFonts w:ascii="Times New Roman" w:hAnsi="Times New Roman" w:cs="Times New Roman"/>
          <w:color w:val="000000" w:themeColor="text1"/>
          <w:sz w:val="28"/>
          <w:szCs w:val="28"/>
        </w:rPr>
        <w:t>пр</w:t>
      </w:r>
      <w:r w:rsidR="009000EC" w:rsidRPr="0025190C">
        <w:rPr>
          <w:rFonts w:ascii="Times New Roman" w:hAnsi="Times New Roman" w:cs="Times New Roman"/>
          <w:color w:val="000000" w:themeColor="text1"/>
          <w:sz w:val="28"/>
          <w:szCs w:val="28"/>
        </w:rPr>
        <w:t>описан</w:t>
      </w:r>
      <w:r w:rsidR="00323046" w:rsidRPr="0025190C">
        <w:rPr>
          <w:rFonts w:ascii="Times New Roman" w:hAnsi="Times New Roman" w:cs="Times New Roman"/>
          <w:color w:val="000000" w:themeColor="text1"/>
          <w:sz w:val="28"/>
          <w:szCs w:val="28"/>
        </w:rPr>
        <w:t>ы</w:t>
      </w:r>
      <w:r w:rsidR="009000EC" w:rsidRPr="0025190C">
        <w:rPr>
          <w:rFonts w:ascii="Times New Roman" w:hAnsi="Times New Roman" w:cs="Times New Roman"/>
          <w:color w:val="000000" w:themeColor="text1"/>
          <w:sz w:val="28"/>
          <w:szCs w:val="28"/>
        </w:rPr>
        <w:t xml:space="preserve"> в НПА ЕАЭС. </w:t>
      </w:r>
      <w:r w:rsidR="006441B1" w:rsidRPr="0025190C">
        <w:rPr>
          <w:rFonts w:ascii="Times New Roman" w:hAnsi="Times New Roman" w:cs="Times New Roman"/>
          <w:color w:val="000000" w:themeColor="text1"/>
          <w:sz w:val="28"/>
          <w:szCs w:val="28"/>
        </w:rPr>
        <w:t xml:space="preserve">Всего в РК в 2021 году было проведено 22 инспекции (1 ОТП, 16 зарубежных, 5 ЕАЭС). Зафиксировано </w:t>
      </w:r>
      <w:r w:rsidR="00713A76" w:rsidRPr="0025190C">
        <w:rPr>
          <w:rFonts w:ascii="Times New Roman" w:hAnsi="Times New Roman" w:cs="Times New Roman"/>
          <w:color w:val="000000" w:themeColor="text1"/>
          <w:sz w:val="28"/>
          <w:szCs w:val="28"/>
        </w:rPr>
        <w:t>3 отрицательных заключени</w:t>
      </w:r>
      <w:r w:rsidR="000B441D" w:rsidRPr="0025190C">
        <w:rPr>
          <w:rFonts w:ascii="Times New Roman" w:hAnsi="Times New Roman" w:cs="Times New Roman"/>
          <w:color w:val="000000" w:themeColor="text1"/>
          <w:sz w:val="28"/>
          <w:szCs w:val="28"/>
        </w:rPr>
        <w:t>я</w:t>
      </w:r>
      <w:r w:rsidR="00713A76" w:rsidRPr="0025190C">
        <w:rPr>
          <w:rFonts w:ascii="Times New Roman" w:hAnsi="Times New Roman" w:cs="Times New Roman"/>
          <w:color w:val="000000" w:themeColor="text1"/>
          <w:sz w:val="28"/>
          <w:szCs w:val="28"/>
        </w:rPr>
        <w:t xml:space="preserve"> в ходе зарубежных инспекций.</w:t>
      </w:r>
      <w:r w:rsidR="00591520" w:rsidRPr="0025190C">
        <w:rPr>
          <w:rFonts w:ascii="Times New Roman" w:hAnsi="Times New Roman" w:cs="Times New Roman"/>
          <w:color w:val="000000" w:themeColor="text1"/>
          <w:sz w:val="28"/>
          <w:szCs w:val="28"/>
        </w:rPr>
        <w:t xml:space="preserve"> В 2022 году количество инспекций увеличилось до 59 (РК 36, ЕАЭС 23).</w:t>
      </w:r>
    </w:p>
    <w:p w14:paraId="0B318E55" w14:textId="77777777" w:rsidR="004701BD" w:rsidRPr="0025190C" w:rsidRDefault="009000EC" w:rsidP="00CF1EE5">
      <w:pPr>
        <w:spacing w:after="0" w:line="240" w:lineRule="auto"/>
        <w:ind w:firstLine="567"/>
        <w:jc w:val="both"/>
        <w:rPr>
          <w:rFonts w:ascii="Times New Roman" w:hAnsi="Times New Roman" w:cs="Times New Roman"/>
          <w:color w:val="000000" w:themeColor="text1"/>
          <w:sz w:val="28"/>
          <w:szCs w:val="28"/>
        </w:rPr>
      </w:pPr>
      <w:r w:rsidRPr="0025190C">
        <w:rPr>
          <w:rFonts w:ascii="Times New Roman" w:hAnsi="Times New Roman" w:cs="Times New Roman"/>
          <w:color w:val="000000" w:themeColor="text1"/>
          <w:sz w:val="28"/>
          <w:szCs w:val="28"/>
        </w:rPr>
        <w:t>В 20</w:t>
      </w:r>
      <w:r w:rsidR="004701BD" w:rsidRPr="0025190C">
        <w:rPr>
          <w:rFonts w:ascii="Times New Roman" w:hAnsi="Times New Roman" w:cs="Times New Roman"/>
          <w:color w:val="000000" w:themeColor="text1"/>
          <w:sz w:val="28"/>
          <w:szCs w:val="28"/>
        </w:rPr>
        <w:t>19</w:t>
      </w:r>
      <w:r w:rsidRPr="0025190C">
        <w:rPr>
          <w:rFonts w:ascii="Times New Roman" w:hAnsi="Times New Roman" w:cs="Times New Roman"/>
          <w:color w:val="000000" w:themeColor="text1"/>
          <w:sz w:val="28"/>
          <w:szCs w:val="28"/>
        </w:rPr>
        <w:t xml:space="preserve"> году в рамках ЕАЭС было подано </w:t>
      </w:r>
      <w:r w:rsidR="004701BD" w:rsidRPr="0025190C">
        <w:rPr>
          <w:rFonts w:ascii="Times New Roman" w:hAnsi="Times New Roman" w:cs="Times New Roman"/>
          <w:color w:val="000000" w:themeColor="text1"/>
          <w:sz w:val="28"/>
          <w:szCs w:val="28"/>
        </w:rPr>
        <w:t>135 заявлений</w:t>
      </w:r>
      <w:r w:rsidR="006441B1" w:rsidRPr="0025190C">
        <w:rPr>
          <w:rFonts w:ascii="Times New Roman" w:hAnsi="Times New Roman" w:cs="Times New Roman"/>
          <w:color w:val="000000" w:themeColor="text1"/>
          <w:sz w:val="28"/>
          <w:szCs w:val="28"/>
        </w:rPr>
        <w:t xml:space="preserve"> на регистрацию ЛС</w:t>
      </w:r>
      <w:r w:rsidR="004701BD" w:rsidRPr="0025190C">
        <w:rPr>
          <w:rFonts w:ascii="Times New Roman" w:hAnsi="Times New Roman" w:cs="Times New Roman"/>
          <w:color w:val="000000" w:themeColor="text1"/>
          <w:sz w:val="28"/>
          <w:szCs w:val="28"/>
        </w:rPr>
        <w:t>, в 2020 году 535 заявлений, в 2021 году 2</w:t>
      </w:r>
      <w:r w:rsidR="00215122" w:rsidRPr="0025190C">
        <w:rPr>
          <w:rFonts w:ascii="Times New Roman" w:hAnsi="Times New Roman" w:cs="Times New Roman"/>
          <w:color w:val="000000" w:themeColor="text1"/>
          <w:sz w:val="28"/>
          <w:szCs w:val="28"/>
        </w:rPr>
        <w:t xml:space="preserve"> </w:t>
      </w:r>
      <w:r w:rsidR="004701BD" w:rsidRPr="0025190C">
        <w:rPr>
          <w:rFonts w:ascii="Times New Roman" w:hAnsi="Times New Roman" w:cs="Times New Roman"/>
          <w:color w:val="000000" w:themeColor="text1"/>
          <w:sz w:val="28"/>
          <w:szCs w:val="28"/>
        </w:rPr>
        <w:t xml:space="preserve">507 заявлений. В 2021 году на РФ приходилось 87,3% (2189) заявлений. В 2019 году в рамках ЕАЭС было выдано 14 РУ, в 2020 году 89 РУ, в 2021 году 448 РУ. Заявление на инспекцию </w:t>
      </w:r>
      <w:r w:rsidR="004701BD" w:rsidRPr="0025190C">
        <w:rPr>
          <w:rFonts w:ascii="Times New Roman" w:hAnsi="Times New Roman" w:cs="Times New Roman"/>
          <w:color w:val="000000" w:themeColor="text1"/>
          <w:sz w:val="28"/>
          <w:szCs w:val="28"/>
          <w:lang w:val="en-US"/>
        </w:rPr>
        <w:t>GMP</w:t>
      </w:r>
      <w:r w:rsidR="004701BD" w:rsidRPr="0025190C">
        <w:rPr>
          <w:rFonts w:ascii="Times New Roman" w:hAnsi="Times New Roman" w:cs="Times New Roman"/>
          <w:color w:val="000000" w:themeColor="text1"/>
          <w:sz w:val="28"/>
          <w:szCs w:val="28"/>
          <w:lang w:val="kk-KZ"/>
        </w:rPr>
        <w:t xml:space="preserve"> также больше всех было подано через РФ 61,7% (7</w:t>
      </w:r>
      <w:r w:rsidR="009228D2" w:rsidRPr="0025190C">
        <w:rPr>
          <w:rFonts w:ascii="Times New Roman" w:hAnsi="Times New Roman" w:cs="Times New Roman"/>
          <w:color w:val="000000" w:themeColor="text1"/>
          <w:sz w:val="28"/>
          <w:szCs w:val="28"/>
          <w:lang w:val="kk-KZ"/>
        </w:rPr>
        <w:t>1</w:t>
      </w:r>
      <w:r w:rsidR="004701BD" w:rsidRPr="0025190C">
        <w:rPr>
          <w:rFonts w:ascii="Times New Roman" w:hAnsi="Times New Roman" w:cs="Times New Roman"/>
          <w:color w:val="000000" w:themeColor="text1"/>
          <w:sz w:val="28"/>
          <w:szCs w:val="28"/>
          <w:lang w:val="kk-KZ"/>
        </w:rPr>
        <w:t xml:space="preserve">9 заявлений). </w:t>
      </w:r>
      <w:r w:rsidR="009228D2" w:rsidRPr="0025190C">
        <w:rPr>
          <w:rFonts w:ascii="Times New Roman" w:hAnsi="Times New Roman" w:cs="Times New Roman"/>
          <w:color w:val="000000" w:themeColor="text1"/>
          <w:sz w:val="28"/>
          <w:szCs w:val="28"/>
          <w:lang w:val="kk-KZ"/>
        </w:rPr>
        <w:t xml:space="preserve">Всего в 2019 году </w:t>
      </w:r>
      <w:r w:rsidR="00CA3674" w:rsidRPr="0025190C">
        <w:rPr>
          <w:rFonts w:ascii="Times New Roman" w:hAnsi="Times New Roman" w:cs="Times New Roman"/>
          <w:color w:val="000000" w:themeColor="text1"/>
          <w:sz w:val="28"/>
          <w:szCs w:val="28"/>
          <w:lang w:val="kk-KZ"/>
        </w:rPr>
        <w:t xml:space="preserve">в ЕАЭС </w:t>
      </w:r>
      <w:r w:rsidR="009228D2" w:rsidRPr="0025190C">
        <w:rPr>
          <w:rFonts w:ascii="Times New Roman" w:hAnsi="Times New Roman" w:cs="Times New Roman"/>
          <w:color w:val="000000" w:themeColor="text1"/>
          <w:sz w:val="28"/>
          <w:szCs w:val="28"/>
          <w:lang w:val="kk-KZ"/>
        </w:rPr>
        <w:t>было подано 80 заявлений, в 2020 году 203 заявления, в 2021 году 1</w:t>
      </w:r>
      <w:r w:rsidR="00215122" w:rsidRPr="0025190C">
        <w:rPr>
          <w:rFonts w:ascii="Times New Roman" w:hAnsi="Times New Roman" w:cs="Times New Roman"/>
          <w:color w:val="000000" w:themeColor="text1"/>
          <w:sz w:val="28"/>
          <w:szCs w:val="28"/>
          <w:lang w:val="kk-KZ"/>
        </w:rPr>
        <w:t xml:space="preserve"> </w:t>
      </w:r>
      <w:r w:rsidR="009228D2" w:rsidRPr="0025190C">
        <w:rPr>
          <w:rFonts w:ascii="Times New Roman" w:hAnsi="Times New Roman" w:cs="Times New Roman"/>
          <w:color w:val="000000" w:themeColor="text1"/>
          <w:sz w:val="28"/>
          <w:szCs w:val="28"/>
          <w:lang w:val="kk-KZ"/>
        </w:rPr>
        <w:t>164 заявлений. Было выдано сертификатов GMP в 2019 году 14 ед., 2020 году 33 ед., 2021 году 504 ед. В</w:t>
      </w:r>
      <w:r w:rsidR="004701BD" w:rsidRPr="0025190C">
        <w:rPr>
          <w:rFonts w:ascii="Times New Roman" w:hAnsi="Times New Roman" w:cs="Times New Roman"/>
          <w:color w:val="000000" w:themeColor="text1"/>
          <w:sz w:val="28"/>
          <w:szCs w:val="28"/>
          <w:lang w:val="kk-KZ"/>
        </w:rPr>
        <w:t xml:space="preserve"> таблице </w:t>
      </w:r>
      <w:r w:rsidR="00215122" w:rsidRPr="0025190C">
        <w:rPr>
          <w:rFonts w:ascii="Times New Roman" w:hAnsi="Times New Roman" w:cs="Times New Roman"/>
          <w:color w:val="000000" w:themeColor="text1"/>
          <w:sz w:val="28"/>
          <w:szCs w:val="28"/>
          <w:lang w:val="kk-KZ"/>
        </w:rPr>
        <w:t>20</w:t>
      </w:r>
      <w:r w:rsidR="004701BD" w:rsidRPr="0025190C">
        <w:rPr>
          <w:rFonts w:ascii="Times New Roman" w:hAnsi="Times New Roman" w:cs="Times New Roman"/>
          <w:color w:val="000000" w:themeColor="text1"/>
          <w:sz w:val="28"/>
          <w:szCs w:val="28"/>
          <w:lang w:val="kk-KZ"/>
        </w:rPr>
        <w:t xml:space="preserve"> приведены данные на начало 2022 года по статистике </w:t>
      </w:r>
      <w:r w:rsidR="00336E1B" w:rsidRPr="0025190C">
        <w:rPr>
          <w:rFonts w:ascii="Times New Roman" w:hAnsi="Times New Roman" w:cs="Times New Roman"/>
          <w:color w:val="000000" w:themeColor="text1"/>
          <w:sz w:val="28"/>
          <w:szCs w:val="28"/>
          <w:lang w:val="kk-KZ"/>
        </w:rPr>
        <w:t>регистрации</w:t>
      </w:r>
      <w:r w:rsidR="004701BD" w:rsidRPr="0025190C">
        <w:rPr>
          <w:rFonts w:ascii="Times New Roman" w:hAnsi="Times New Roman" w:cs="Times New Roman"/>
          <w:color w:val="000000" w:themeColor="text1"/>
          <w:sz w:val="28"/>
          <w:szCs w:val="28"/>
          <w:lang w:val="kk-KZ"/>
        </w:rPr>
        <w:t xml:space="preserve"> ЛС и инспекции GMP в рамках ЕАЭС.</w:t>
      </w:r>
    </w:p>
    <w:p w14:paraId="072DF7AC" w14:textId="77777777" w:rsidR="00D512AD" w:rsidRPr="0025190C" w:rsidRDefault="00D512AD" w:rsidP="009228D2">
      <w:pPr>
        <w:spacing w:after="0" w:line="240" w:lineRule="auto"/>
        <w:ind w:firstLine="567"/>
        <w:jc w:val="both"/>
        <w:rPr>
          <w:rFonts w:ascii="Times New Roman" w:hAnsi="Times New Roman" w:cs="Times New Roman"/>
          <w:color w:val="000000" w:themeColor="text1"/>
          <w:sz w:val="28"/>
          <w:szCs w:val="28"/>
          <w:lang w:val="kk-KZ"/>
        </w:rPr>
      </w:pPr>
    </w:p>
    <w:p w14:paraId="09833C15" w14:textId="77777777" w:rsidR="009000EC" w:rsidRPr="0025190C" w:rsidRDefault="009000EC" w:rsidP="00215122">
      <w:pPr>
        <w:spacing w:after="0" w:line="240" w:lineRule="auto"/>
        <w:jc w:val="both"/>
        <w:rPr>
          <w:rFonts w:ascii="Times New Roman" w:hAnsi="Times New Roman" w:cs="Times New Roman"/>
          <w:color w:val="000000" w:themeColor="text1"/>
          <w:sz w:val="28"/>
          <w:szCs w:val="28"/>
        </w:rPr>
      </w:pPr>
      <w:r w:rsidRPr="0025190C">
        <w:rPr>
          <w:rFonts w:ascii="Times New Roman" w:hAnsi="Times New Roman" w:cs="Times New Roman"/>
          <w:color w:val="000000" w:themeColor="text1"/>
          <w:sz w:val="28"/>
          <w:szCs w:val="28"/>
        </w:rPr>
        <w:t xml:space="preserve">Таблица </w:t>
      </w:r>
      <w:r w:rsidR="00215122" w:rsidRPr="0025190C">
        <w:rPr>
          <w:rFonts w:ascii="Times New Roman" w:hAnsi="Times New Roman" w:cs="Times New Roman"/>
          <w:color w:val="000000" w:themeColor="text1"/>
          <w:sz w:val="28"/>
          <w:szCs w:val="28"/>
        </w:rPr>
        <w:t>20</w:t>
      </w:r>
      <w:r w:rsidRPr="0025190C">
        <w:rPr>
          <w:rFonts w:ascii="Times New Roman" w:hAnsi="Times New Roman" w:cs="Times New Roman"/>
          <w:color w:val="000000" w:themeColor="text1"/>
          <w:sz w:val="28"/>
          <w:szCs w:val="28"/>
        </w:rPr>
        <w:t xml:space="preserve"> </w:t>
      </w:r>
      <w:r w:rsidRPr="0025190C">
        <w:rPr>
          <w:rFonts w:ascii="Times New Roman" w:hAnsi="Times New Roman" w:cs="Times New Roman"/>
          <w:b/>
          <w:color w:val="000000" w:themeColor="text1"/>
          <w:sz w:val="28"/>
          <w:szCs w:val="28"/>
        </w:rPr>
        <w:t>-</w:t>
      </w:r>
      <w:r w:rsidRPr="0025190C">
        <w:rPr>
          <w:rFonts w:ascii="Times New Roman" w:hAnsi="Times New Roman" w:cs="Times New Roman"/>
          <w:color w:val="000000" w:themeColor="text1"/>
          <w:sz w:val="28"/>
          <w:szCs w:val="28"/>
        </w:rPr>
        <w:t xml:space="preserve"> Количество заявлений на регистрацию ЛС </w:t>
      </w:r>
      <w:r w:rsidR="00336E1B" w:rsidRPr="0025190C">
        <w:rPr>
          <w:rFonts w:ascii="Times New Roman" w:hAnsi="Times New Roman" w:cs="Times New Roman"/>
          <w:color w:val="000000" w:themeColor="text1"/>
          <w:sz w:val="28"/>
          <w:szCs w:val="28"/>
        </w:rPr>
        <w:t xml:space="preserve">и инспекцию GMP </w:t>
      </w:r>
      <w:r w:rsidRPr="0025190C">
        <w:rPr>
          <w:rFonts w:ascii="Times New Roman" w:hAnsi="Times New Roman" w:cs="Times New Roman"/>
          <w:color w:val="000000" w:themeColor="text1"/>
          <w:sz w:val="28"/>
          <w:szCs w:val="28"/>
        </w:rPr>
        <w:t>по правилам ЕАЭС в 202</w:t>
      </w:r>
      <w:r w:rsidR="00336E1B" w:rsidRPr="0025190C">
        <w:rPr>
          <w:rFonts w:ascii="Times New Roman" w:hAnsi="Times New Roman" w:cs="Times New Roman"/>
          <w:color w:val="000000" w:themeColor="text1"/>
          <w:sz w:val="28"/>
          <w:szCs w:val="28"/>
        </w:rPr>
        <w:t>2</w:t>
      </w:r>
      <w:r w:rsidRPr="0025190C">
        <w:rPr>
          <w:rFonts w:ascii="Times New Roman" w:hAnsi="Times New Roman" w:cs="Times New Roman"/>
          <w:color w:val="000000" w:themeColor="text1"/>
          <w:sz w:val="28"/>
          <w:szCs w:val="28"/>
        </w:rPr>
        <w:t xml:space="preserve"> году</w:t>
      </w:r>
      <w:r w:rsidR="00336E1B" w:rsidRPr="0025190C">
        <w:rPr>
          <w:rFonts w:ascii="Times New Roman" w:hAnsi="Times New Roman" w:cs="Times New Roman"/>
          <w:color w:val="000000" w:themeColor="text1"/>
          <w:sz w:val="28"/>
          <w:szCs w:val="28"/>
        </w:rPr>
        <w:t xml:space="preserve"> (на 1 января)</w:t>
      </w:r>
    </w:p>
    <w:p w14:paraId="0AA4A6C2" w14:textId="77777777" w:rsidR="009000EC" w:rsidRPr="0025190C" w:rsidRDefault="009000EC" w:rsidP="009000EC">
      <w:pPr>
        <w:spacing w:after="0" w:line="240" w:lineRule="auto"/>
        <w:ind w:firstLine="567"/>
        <w:jc w:val="both"/>
        <w:rPr>
          <w:rFonts w:ascii="Times New Roman" w:hAnsi="Times New Roman" w:cs="Times New Roman"/>
          <w:color w:val="000000" w:themeColor="text1"/>
          <w:sz w:val="28"/>
          <w:szCs w:val="28"/>
        </w:rPr>
      </w:pPr>
    </w:p>
    <w:tbl>
      <w:tblPr>
        <w:tblStyle w:val="a4"/>
        <w:tblW w:w="0" w:type="auto"/>
        <w:tblInd w:w="108" w:type="dxa"/>
        <w:tblLayout w:type="fixed"/>
        <w:tblLook w:val="04A0" w:firstRow="1" w:lastRow="0" w:firstColumn="1" w:lastColumn="0" w:noHBand="0" w:noVBand="1"/>
      </w:tblPr>
      <w:tblGrid>
        <w:gridCol w:w="3686"/>
        <w:gridCol w:w="992"/>
        <w:gridCol w:w="851"/>
        <w:gridCol w:w="850"/>
        <w:gridCol w:w="1276"/>
        <w:gridCol w:w="1559"/>
        <w:gridCol w:w="992"/>
      </w:tblGrid>
      <w:tr w:rsidR="00321B3E" w:rsidRPr="0025190C" w14:paraId="5B88B090" w14:textId="77777777" w:rsidTr="006441B1">
        <w:tc>
          <w:tcPr>
            <w:tcW w:w="3686" w:type="dxa"/>
          </w:tcPr>
          <w:p w14:paraId="699E0BA2" w14:textId="38AD087F" w:rsidR="009000EC" w:rsidRPr="0025190C" w:rsidRDefault="00336E1B" w:rsidP="00646859">
            <w:pPr>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 xml:space="preserve">Заявления </w:t>
            </w:r>
          </w:p>
        </w:tc>
        <w:tc>
          <w:tcPr>
            <w:tcW w:w="992" w:type="dxa"/>
          </w:tcPr>
          <w:p w14:paraId="6F3137AA" w14:textId="77777777" w:rsidR="009000EC" w:rsidRPr="0025190C" w:rsidRDefault="009000EC" w:rsidP="009000EC">
            <w:pPr>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РФ</w:t>
            </w:r>
          </w:p>
        </w:tc>
        <w:tc>
          <w:tcPr>
            <w:tcW w:w="851" w:type="dxa"/>
          </w:tcPr>
          <w:p w14:paraId="4E317196" w14:textId="77777777" w:rsidR="009000EC" w:rsidRPr="0025190C" w:rsidRDefault="009000EC" w:rsidP="009000EC">
            <w:pPr>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РК</w:t>
            </w:r>
          </w:p>
        </w:tc>
        <w:tc>
          <w:tcPr>
            <w:tcW w:w="850" w:type="dxa"/>
          </w:tcPr>
          <w:p w14:paraId="59DF7902" w14:textId="77777777" w:rsidR="009000EC" w:rsidRPr="0025190C" w:rsidRDefault="009000EC" w:rsidP="009000EC">
            <w:pPr>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РБ</w:t>
            </w:r>
          </w:p>
        </w:tc>
        <w:tc>
          <w:tcPr>
            <w:tcW w:w="1276" w:type="dxa"/>
          </w:tcPr>
          <w:p w14:paraId="6D3222AE" w14:textId="77777777" w:rsidR="009000EC" w:rsidRPr="0025190C" w:rsidRDefault="009000EC" w:rsidP="009000EC">
            <w:pPr>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Армения</w:t>
            </w:r>
          </w:p>
        </w:tc>
        <w:tc>
          <w:tcPr>
            <w:tcW w:w="1559" w:type="dxa"/>
          </w:tcPr>
          <w:p w14:paraId="37696F10" w14:textId="77777777" w:rsidR="009000EC" w:rsidRPr="0025190C" w:rsidRDefault="009000EC" w:rsidP="009000EC">
            <w:pPr>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Кыргызстан</w:t>
            </w:r>
          </w:p>
        </w:tc>
        <w:tc>
          <w:tcPr>
            <w:tcW w:w="992" w:type="dxa"/>
          </w:tcPr>
          <w:p w14:paraId="62D68A68" w14:textId="77777777" w:rsidR="009000EC" w:rsidRPr="0025190C" w:rsidRDefault="009000EC" w:rsidP="009000EC">
            <w:pPr>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Всего</w:t>
            </w:r>
          </w:p>
        </w:tc>
      </w:tr>
      <w:tr w:rsidR="00321B3E" w:rsidRPr="0025190C" w14:paraId="68F23BFF" w14:textId="77777777" w:rsidTr="006441B1">
        <w:tc>
          <w:tcPr>
            <w:tcW w:w="3686" w:type="dxa"/>
          </w:tcPr>
          <w:p w14:paraId="25EA7D06" w14:textId="77777777" w:rsidR="009000EC" w:rsidRPr="0025190C" w:rsidRDefault="009000EC" w:rsidP="00321B3E">
            <w:pPr>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Количество заявлений на регистрацию ЛС</w:t>
            </w:r>
          </w:p>
        </w:tc>
        <w:tc>
          <w:tcPr>
            <w:tcW w:w="992" w:type="dxa"/>
          </w:tcPr>
          <w:p w14:paraId="2FCB1A8F" w14:textId="77777777" w:rsidR="009000EC" w:rsidRPr="0025190C" w:rsidRDefault="00336E1B" w:rsidP="00323046">
            <w:pPr>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3824</w:t>
            </w:r>
          </w:p>
        </w:tc>
        <w:tc>
          <w:tcPr>
            <w:tcW w:w="851" w:type="dxa"/>
          </w:tcPr>
          <w:p w14:paraId="1DC6AF73" w14:textId="77777777" w:rsidR="009000EC" w:rsidRPr="0025190C" w:rsidRDefault="00336E1B" w:rsidP="00323046">
            <w:pPr>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222</w:t>
            </w:r>
          </w:p>
        </w:tc>
        <w:tc>
          <w:tcPr>
            <w:tcW w:w="850" w:type="dxa"/>
          </w:tcPr>
          <w:p w14:paraId="6A459DE6" w14:textId="77777777" w:rsidR="009000EC" w:rsidRPr="0025190C" w:rsidRDefault="00336E1B" w:rsidP="00323046">
            <w:pPr>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170</w:t>
            </w:r>
          </w:p>
        </w:tc>
        <w:tc>
          <w:tcPr>
            <w:tcW w:w="1276" w:type="dxa"/>
          </w:tcPr>
          <w:p w14:paraId="0BC77991" w14:textId="77777777" w:rsidR="009000EC" w:rsidRPr="0025190C" w:rsidRDefault="00336E1B" w:rsidP="00323046">
            <w:pPr>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58</w:t>
            </w:r>
          </w:p>
        </w:tc>
        <w:tc>
          <w:tcPr>
            <w:tcW w:w="1559" w:type="dxa"/>
          </w:tcPr>
          <w:p w14:paraId="7E8F708F" w14:textId="77777777" w:rsidR="009000EC" w:rsidRPr="0025190C" w:rsidRDefault="00336E1B" w:rsidP="00323046">
            <w:pPr>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2</w:t>
            </w:r>
            <w:r w:rsidR="009000EC" w:rsidRPr="0025190C">
              <w:rPr>
                <w:rFonts w:ascii="Times New Roman" w:hAnsi="Times New Roman" w:cs="Times New Roman"/>
                <w:color w:val="000000" w:themeColor="text1"/>
                <w:sz w:val="24"/>
                <w:szCs w:val="24"/>
              </w:rPr>
              <w:t>9</w:t>
            </w:r>
          </w:p>
        </w:tc>
        <w:tc>
          <w:tcPr>
            <w:tcW w:w="992" w:type="dxa"/>
          </w:tcPr>
          <w:p w14:paraId="5FDE29B0" w14:textId="77777777" w:rsidR="009000EC" w:rsidRPr="0025190C" w:rsidRDefault="00CF5FFB" w:rsidP="00323046">
            <w:pPr>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4303</w:t>
            </w:r>
          </w:p>
        </w:tc>
      </w:tr>
      <w:tr w:rsidR="00321B3E" w:rsidRPr="0025190C" w14:paraId="21FD1CBB" w14:textId="77777777" w:rsidTr="006441B1">
        <w:tc>
          <w:tcPr>
            <w:tcW w:w="3686" w:type="dxa"/>
          </w:tcPr>
          <w:p w14:paraId="2FF49787" w14:textId="77777777" w:rsidR="009000EC" w:rsidRPr="0025190C" w:rsidRDefault="00336E1B" w:rsidP="00336E1B">
            <w:pPr>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Количество заявлений на инспекцию GMP</w:t>
            </w:r>
          </w:p>
        </w:tc>
        <w:tc>
          <w:tcPr>
            <w:tcW w:w="992" w:type="dxa"/>
          </w:tcPr>
          <w:p w14:paraId="5565F37A" w14:textId="77777777" w:rsidR="009000EC" w:rsidRPr="0025190C" w:rsidRDefault="00336E1B" w:rsidP="00323046">
            <w:pPr>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1080</w:t>
            </w:r>
          </w:p>
        </w:tc>
        <w:tc>
          <w:tcPr>
            <w:tcW w:w="851" w:type="dxa"/>
          </w:tcPr>
          <w:p w14:paraId="433A7C91" w14:textId="77777777" w:rsidR="009000EC" w:rsidRPr="0025190C" w:rsidRDefault="00336E1B" w:rsidP="00323046">
            <w:pPr>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47</w:t>
            </w:r>
          </w:p>
        </w:tc>
        <w:tc>
          <w:tcPr>
            <w:tcW w:w="850" w:type="dxa"/>
          </w:tcPr>
          <w:p w14:paraId="35C99A12" w14:textId="77777777" w:rsidR="009000EC" w:rsidRPr="0025190C" w:rsidRDefault="00336E1B" w:rsidP="00323046">
            <w:pPr>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472</w:t>
            </w:r>
          </w:p>
        </w:tc>
        <w:tc>
          <w:tcPr>
            <w:tcW w:w="1276" w:type="dxa"/>
          </w:tcPr>
          <w:p w14:paraId="122884C0" w14:textId="77777777" w:rsidR="009000EC" w:rsidRPr="0025190C" w:rsidRDefault="00336E1B" w:rsidP="00323046">
            <w:pPr>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54</w:t>
            </w:r>
          </w:p>
        </w:tc>
        <w:tc>
          <w:tcPr>
            <w:tcW w:w="1559" w:type="dxa"/>
          </w:tcPr>
          <w:p w14:paraId="377975EB" w14:textId="77777777" w:rsidR="009000EC" w:rsidRPr="0025190C" w:rsidRDefault="00336E1B" w:rsidP="00323046">
            <w:pPr>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1</w:t>
            </w:r>
          </w:p>
        </w:tc>
        <w:tc>
          <w:tcPr>
            <w:tcW w:w="992" w:type="dxa"/>
          </w:tcPr>
          <w:p w14:paraId="49AD8CBD" w14:textId="77777777" w:rsidR="009000EC" w:rsidRPr="0025190C" w:rsidRDefault="00CF5FFB" w:rsidP="00323046">
            <w:pPr>
              <w:jc w:val="center"/>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1654</w:t>
            </w:r>
          </w:p>
        </w:tc>
      </w:tr>
      <w:tr w:rsidR="009000EC" w:rsidRPr="0025190C" w14:paraId="7A8A67DA" w14:textId="77777777" w:rsidTr="00504744">
        <w:trPr>
          <w:trHeight w:val="70"/>
        </w:trPr>
        <w:tc>
          <w:tcPr>
            <w:tcW w:w="10206" w:type="dxa"/>
            <w:gridSpan w:val="7"/>
          </w:tcPr>
          <w:p w14:paraId="06440542" w14:textId="77777777" w:rsidR="009000EC" w:rsidRPr="0025190C" w:rsidRDefault="009000EC" w:rsidP="00EF11C6">
            <w:pPr>
              <w:jc w:val="both"/>
              <w:rPr>
                <w:rFonts w:ascii="Times New Roman" w:hAnsi="Times New Roman" w:cs="Times New Roman"/>
                <w:color w:val="000000" w:themeColor="text1"/>
                <w:sz w:val="24"/>
                <w:szCs w:val="24"/>
              </w:rPr>
            </w:pPr>
            <w:r w:rsidRPr="0025190C">
              <w:rPr>
                <w:rFonts w:ascii="Times New Roman" w:hAnsi="Times New Roman" w:cs="Times New Roman"/>
                <w:color w:val="000000" w:themeColor="text1"/>
                <w:sz w:val="24"/>
                <w:szCs w:val="24"/>
              </w:rPr>
              <w:t xml:space="preserve">Примечание - Составлено автором по </w:t>
            </w:r>
            <w:r w:rsidR="00215122" w:rsidRPr="0025190C">
              <w:rPr>
                <w:rFonts w:ascii="Times New Roman" w:hAnsi="Times New Roman" w:cs="Times New Roman"/>
                <w:color w:val="000000" w:themeColor="text1"/>
                <w:sz w:val="24"/>
                <w:szCs w:val="24"/>
              </w:rPr>
              <w:t xml:space="preserve">источнику </w:t>
            </w:r>
            <w:r w:rsidR="0040562B" w:rsidRPr="0025190C">
              <w:rPr>
                <w:rFonts w:ascii="Times New Roman" w:hAnsi="Times New Roman" w:cs="Times New Roman"/>
                <w:color w:val="000000" w:themeColor="text1"/>
                <w:sz w:val="24"/>
                <w:szCs w:val="24"/>
              </w:rPr>
              <w:t>[12</w:t>
            </w:r>
            <w:r w:rsidR="00EF11C6" w:rsidRPr="0025190C">
              <w:rPr>
                <w:rFonts w:ascii="Times New Roman" w:hAnsi="Times New Roman" w:cs="Times New Roman"/>
                <w:color w:val="000000" w:themeColor="text1"/>
                <w:sz w:val="24"/>
                <w:szCs w:val="24"/>
              </w:rPr>
              <w:t>4</w:t>
            </w:r>
            <w:r w:rsidR="0040562B" w:rsidRPr="0025190C">
              <w:rPr>
                <w:rFonts w:ascii="Times New Roman" w:hAnsi="Times New Roman" w:cs="Times New Roman"/>
                <w:color w:val="000000" w:themeColor="text1"/>
                <w:sz w:val="24"/>
                <w:szCs w:val="24"/>
              </w:rPr>
              <w:t>]</w:t>
            </w:r>
          </w:p>
        </w:tc>
      </w:tr>
    </w:tbl>
    <w:p w14:paraId="2ABEFCD9" w14:textId="77777777" w:rsidR="009000EC" w:rsidRPr="0025190C" w:rsidRDefault="009000EC" w:rsidP="009000EC">
      <w:pPr>
        <w:spacing w:after="0" w:line="240" w:lineRule="auto"/>
        <w:jc w:val="both"/>
        <w:rPr>
          <w:rFonts w:ascii="Times New Roman" w:hAnsi="Times New Roman" w:cs="Times New Roman"/>
          <w:color w:val="000000" w:themeColor="text1"/>
          <w:sz w:val="28"/>
          <w:szCs w:val="28"/>
        </w:rPr>
      </w:pPr>
    </w:p>
    <w:p w14:paraId="7BF6E4F9" w14:textId="4D2C626F" w:rsidR="009B25E5" w:rsidRPr="0025190C" w:rsidRDefault="00D512AD" w:rsidP="009B25E5">
      <w:pPr>
        <w:spacing w:after="0" w:line="240" w:lineRule="auto"/>
        <w:ind w:firstLine="567"/>
        <w:jc w:val="both"/>
        <w:rPr>
          <w:rFonts w:ascii="Times New Roman" w:hAnsi="Times New Roman" w:cs="Times New Roman"/>
          <w:color w:val="000000" w:themeColor="text1"/>
          <w:sz w:val="28"/>
          <w:szCs w:val="28"/>
        </w:rPr>
      </w:pPr>
      <w:r w:rsidRPr="0025190C">
        <w:rPr>
          <w:rFonts w:ascii="Times New Roman" w:hAnsi="Times New Roman" w:cs="Times New Roman"/>
          <w:color w:val="000000" w:themeColor="text1"/>
          <w:sz w:val="28"/>
          <w:szCs w:val="28"/>
        </w:rPr>
        <w:t>На</w:t>
      </w:r>
      <w:r w:rsidR="009B25E5" w:rsidRPr="0025190C">
        <w:rPr>
          <w:rFonts w:ascii="Times New Roman" w:hAnsi="Times New Roman" w:cs="Times New Roman"/>
          <w:color w:val="000000" w:themeColor="text1"/>
          <w:sz w:val="28"/>
          <w:szCs w:val="28"/>
        </w:rPr>
        <w:t xml:space="preserve"> 1 январ</w:t>
      </w:r>
      <w:r w:rsidRPr="0025190C">
        <w:rPr>
          <w:rFonts w:ascii="Times New Roman" w:hAnsi="Times New Roman" w:cs="Times New Roman"/>
          <w:color w:val="000000" w:themeColor="text1"/>
          <w:sz w:val="28"/>
          <w:szCs w:val="28"/>
        </w:rPr>
        <w:t xml:space="preserve">я </w:t>
      </w:r>
      <w:r w:rsidR="009B25E5" w:rsidRPr="0025190C">
        <w:rPr>
          <w:rFonts w:ascii="Times New Roman" w:hAnsi="Times New Roman" w:cs="Times New Roman"/>
          <w:color w:val="000000" w:themeColor="text1"/>
          <w:sz w:val="28"/>
          <w:szCs w:val="28"/>
        </w:rPr>
        <w:t>2022 года больше всех заявлений было подано через РФ, на регистрацию ЛС 3</w:t>
      </w:r>
      <w:r w:rsidR="00643CBF" w:rsidRPr="0025190C">
        <w:rPr>
          <w:rFonts w:ascii="Times New Roman" w:hAnsi="Times New Roman" w:cs="Times New Roman"/>
          <w:color w:val="000000" w:themeColor="text1"/>
          <w:sz w:val="28"/>
          <w:szCs w:val="28"/>
        </w:rPr>
        <w:t xml:space="preserve"> </w:t>
      </w:r>
      <w:r w:rsidR="009B25E5" w:rsidRPr="0025190C">
        <w:rPr>
          <w:rFonts w:ascii="Times New Roman" w:hAnsi="Times New Roman" w:cs="Times New Roman"/>
          <w:color w:val="000000" w:themeColor="text1"/>
          <w:sz w:val="28"/>
          <w:szCs w:val="28"/>
        </w:rPr>
        <w:t>824 заявления, на инспекцию GMP 1</w:t>
      </w:r>
      <w:r w:rsidR="00643CBF" w:rsidRPr="0025190C">
        <w:rPr>
          <w:rFonts w:ascii="Times New Roman" w:hAnsi="Times New Roman" w:cs="Times New Roman"/>
          <w:color w:val="000000" w:themeColor="text1"/>
          <w:sz w:val="28"/>
          <w:szCs w:val="28"/>
        </w:rPr>
        <w:t xml:space="preserve"> </w:t>
      </w:r>
      <w:r w:rsidR="009B25E5" w:rsidRPr="0025190C">
        <w:rPr>
          <w:rFonts w:ascii="Times New Roman" w:hAnsi="Times New Roman" w:cs="Times New Roman"/>
          <w:color w:val="000000" w:themeColor="text1"/>
          <w:sz w:val="28"/>
          <w:szCs w:val="28"/>
        </w:rPr>
        <w:t>080 заявлений. Меньше всех заявлений было подано через Кыргызстан, на регистрацию ЛС 29 заявлений, на инспекцию GMP 1 заявление.</w:t>
      </w:r>
    </w:p>
    <w:p w14:paraId="49BB23FC" w14:textId="3C60C289" w:rsidR="00EA5B2E" w:rsidRPr="0025190C" w:rsidRDefault="00FD7E29" w:rsidP="00EA5B2E">
      <w:pPr>
        <w:spacing w:after="0" w:line="240" w:lineRule="auto"/>
        <w:ind w:firstLine="567"/>
        <w:jc w:val="both"/>
        <w:rPr>
          <w:rFonts w:ascii="Times New Roman" w:hAnsi="Times New Roman" w:cs="Times New Roman"/>
          <w:color w:val="000000" w:themeColor="text1"/>
          <w:sz w:val="28"/>
          <w:szCs w:val="28"/>
          <w:lang w:val="kk-KZ"/>
        </w:rPr>
      </w:pPr>
      <w:r w:rsidRPr="0025190C">
        <w:rPr>
          <w:rFonts w:ascii="Times New Roman" w:hAnsi="Times New Roman" w:cs="Times New Roman"/>
          <w:color w:val="000000" w:themeColor="text1"/>
          <w:sz w:val="28"/>
          <w:szCs w:val="28"/>
        </w:rPr>
        <w:t xml:space="preserve">В таблице </w:t>
      </w:r>
      <w:r w:rsidR="007B19B7" w:rsidRPr="0025190C">
        <w:rPr>
          <w:rFonts w:ascii="Times New Roman" w:hAnsi="Times New Roman" w:cs="Times New Roman"/>
          <w:color w:val="000000" w:themeColor="text1"/>
          <w:sz w:val="28"/>
          <w:szCs w:val="28"/>
        </w:rPr>
        <w:t>21</w:t>
      </w:r>
      <w:r w:rsidRPr="0025190C">
        <w:rPr>
          <w:rFonts w:ascii="Times New Roman" w:hAnsi="Times New Roman" w:cs="Times New Roman"/>
          <w:color w:val="000000" w:themeColor="text1"/>
          <w:sz w:val="28"/>
          <w:szCs w:val="28"/>
        </w:rPr>
        <w:t xml:space="preserve"> показано количество </w:t>
      </w:r>
      <w:r w:rsidR="007D6175" w:rsidRPr="0025190C">
        <w:rPr>
          <w:rFonts w:ascii="Times New Roman" w:hAnsi="Times New Roman" w:cs="Times New Roman"/>
          <w:color w:val="000000" w:themeColor="text1"/>
          <w:sz w:val="28"/>
          <w:szCs w:val="28"/>
        </w:rPr>
        <w:t xml:space="preserve">поданных </w:t>
      </w:r>
      <w:r w:rsidRPr="0025190C">
        <w:rPr>
          <w:rFonts w:ascii="Times New Roman" w:hAnsi="Times New Roman" w:cs="Times New Roman"/>
          <w:color w:val="000000" w:themeColor="text1"/>
          <w:sz w:val="28"/>
          <w:szCs w:val="28"/>
        </w:rPr>
        <w:t xml:space="preserve">заявлений </w:t>
      </w:r>
      <w:r w:rsidR="007D6175" w:rsidRPr="0025190C">
        <w:rPr>
          <w:rFonts w:ascii="Times New Roman" w:hAnsi="Times New Roman" w:cs="Times New Roman"/>
          <w:color w:val="000000" w:themeColor="text1"/>
          <w:sz w:val="28"/>
          <w:szCs w:val="28"/>
        </w:rPr>
        <w:t xml:space="preserve">РК </w:t>
      </w:r>
      <w:r w:rsidRPr="0025190C">
        <w:rPr>
          <w:rFonts w:ascii="Times New Roman" w:hAnsi="Times New Roman" w:cs="Times New Roman"/>
          <w:color w:val="000000" w:themeColor="text1"/>
          <w:sz w:val="28"/>
          <w:szCs w:val="28"/>
        </w:rPr>
        <w:t>на специализированную экспертизу ЛС в рамках ЕАЭС</w:t>
      </w:r>
      <w:r w:rsidR="007D6175" w:rsidRPr="0025190C">
        <w:rPr>
          <w:rFonts w:ascii="Times New Roman" w:hAnsi="Times New Roman" w:cs="Times New Roman"/>
          <w:color w:val="000000" w:themeColor="text1"/>
          <w:sz w:val="28"/>
          <w:szCs w:val="28"/>
        </w:rPr>
        <w:t xml:space="preserve"> за 2018</w:t>
      </w:r>
      <w:r w:rsidR="007D6175" w:rsidRPr="0025190C">
        <w:rPr>
          <w:rFonts w:ascii="Times New Roman" w:hAnsi="Times New Roman" w:cs="Times New Roman"/>
          <w:b/>
          <w:color w:val="000000" w:themeColor="text1"/>
          <w:sz w:val="28"/>
          <w:szCs w:val="28"/>
        </w:rPr>
        <w:t>-</w:t>
      </w:r>
      <w:r w:rsidR="007D6175" w:rsidRPr="0025190C">
        <w:rPr>
          <w:rFonts w:ascii="Times New Roman" w:hAnsi="Times New Roman" w:cs="Times New Roman"/>
          <w:color w:val="000000" w:themeColor="text1"/>
          <w:sz w:val="28"/>
          <w:szCs w:val="28"/>
        </w:rPr>
        <w:t>202</w:t>
      </w:r>
      <w:r w:rsidR="00646859" w:rsidRPr="0025190C">
        <w:rPr>
          <w:rFonts w:ascii="Times New Roman" w:hAnsi="Times New Roman" w:cs="Times New Roman"/>
          <w:color w:val="000000" w:themeColor="text1"/>
          <w:sz w:val="28"/>
          <w:szCs w:val="28"/>
        </w:rPr>
        <w:t>2</w:t>
      </w:r>
      <w:r w:rsidR="007D6175" w:rsidRPr="0025190C">
        <w:rPr>
          <w:rFonts w:ascii="Times New Roman" w:hAnsi="Times New Roman" w:cs="Times New Roman"/>
          <w:color w:val="000000" w:themeColor="text1"/>
          <w:sz w:val="28"/>
          <w:szCs w:val="28"/>
        </w:rPr>
        <w:t xml:space="preserve"> гг. В 2018 году впервые в рамках ЕАЭС начали рассматривать заявки на специализированную экспертизу ЛС, всего в указанный</w:t>
      </w:r>
      <w:r w:rsidR="00EA5B2E" w:rsidRPr="0025190C">
        <w:rPr>
          <w:rFonts w:ascii="Times New Roman" w:hAnsi="Times New Roman" w:cs="Times New Roman"/>
          <w:color w:val="000000" w:themeColor="text1"/>
          <w:sz w:val="28"/>
          <w:szCs w:val="28"/>
        </w:rPr>
        <w:t xml:space="preserve"> год было рассмотрено 2 заявки.</w:t>
      </w:r>
    </w:p>
    <w:p w14:paraId="2B605A62" w14:textId="77777777" w:rsidR="00721082" w:rsidRPr="0025190C" w:rsidRDefault="00721082" w:rsidP="00EA5B2E">
      <w:pPr>
        <w:spacing w:after="0" w:line="240" w:lineRule="auto"/>
        <w:ind w:firstLine="567"/>
        <w:jc w:val="both"/>
        <w:rPr>
          <w:rFonts w:ascii="Times New Roman" w:hAnsi="Times New Roman" w:cs="Times New Roman"/>
          <w:color w:val="000000" w:themeColor="text1"/>
          <w:sz w:val="28"/>
          <w:szCs w:val="28"/>
        </w:rPr>
      </w:pPr>
    </w:p>
    <w:p w14:paraId="2A78214B" w14:textId="28C735D2" w:rsidR="007D6175" w:rsidRPr="0025190C" w:rsidRDefault="007D6175" w:rsidP="007B19B7">
      <w:pPr>
        <w:spacing w:after="0" w:line="240" w:lineRule="auto"/>
        <w:jc w:val="both"/>
        <w:rPr>
          <w:rFonts w:ascii="Times New Roman" w:hAnsi="Times New Roman" w:cs="Times New Roman"/>
          <w:color w:val="000000" w:themeColor="text1"/>
          <w:sz w:val="28"/>
          <w:szCs w:val="28"/>
        </w:rPr>
      </w:pPr>
      <w:r w:rsidRPr="0025190C">
        <w:rPr>
          <w:rFonts w:ascii="Times New Roman" w:hAnsi="Times New Roman" w:cs="Times New Roman"/>
          <w:color w:val="000000" w:themeColor="text1"/>
          <w:sz w:val="28"/>
          <w:szCs w:val="28"/>
        </w:rPr>
        <w:t xml:space="preserve">Таблица </w:t>
      </w:r>
      <w:r w:rsidR="007B19B7" w:rsidRPr="0025190C">
        <w:rPr>
          <w:rFonts w:ascii="Times New Roman" w:hAnsi="Times New Roman" w:cs="Times New Roman"/>
          <w:color w:val="000000" w:themeColor="text1"/>
          <w:sz w:val="28"/>
          <w:szCs w:val="28"/>
        </w:rPr>
        <w:t>21</w:t>
      </w:r>
      <w:r w:rsidRPr="0025190C">
        <w:rPr>
          <w:rFonts w:ascii="Times New Roman" w:hAnsi="Times New Roman" w:cs="Times New Roman"/>
          <w:color w:val="000000" w:themeColor="text1"/>
          <w:sz w:val="28"/>
          <w:szCs w:val="28"/>
        </w:rPr>
        <w:t xml:space="preserve"> </w:t>
      </w:r>
      <w:r w:rsidRPr="0025190C">
        <w:rPr>
          <w:rFonts w:ascii="Times New Roman" w:hAnsi="Times New Roman" w:cs="Times New Roman"/>
          <w:b/>
          <w:color w:val="000000" w:themeColor="text1"/>
          <w:sz w:val="28"/>
          <w:szCs w:val="28"/>
        </w:rPr>
        <w:t>-</w:t>
      </w:r>
      <w:r w:rsidRPr="0025190C">
        <w:rPr>
          <w:rFonts w:ascii="Times New Roman" w:hAnsi="Times New Roman" w:cs="Times New Roman"/>
          <w:color w:val="000000" w:themeColor="text1"/>
          <w:sz w:val="28"/>
          <w:szCs w:val="28"/>
        </w:rPr>
        <w:t xml:space="preserve"> Количество заявлений на специализированную экспертизу ЛС в рамках ЕАЭС (поданных в РК)</w:t>
      </w:r>
    </w:p>
    <w:p w14:paraId="5DA1FCDB" w14:textId="77777777" w:rsidR="007D6175" w:rsidRPr="0025190C" w:rsidRDefault="007D6175" w:rsidP="009B25E5">
      <w:pPr>
        <w:spacing w:after="0" w:line="240" w:lineRule="auto"/>
        <w:ind w:firstLine="567"/>
        <w:jc w:val="both"/>
        <w:rPr>
          <w:rFonts w:ascii="Times New Roman" w:hAnsi="Times New Roman" w:cs="Times New Roman"/>
          <w:color w:val="000000" w:themeColor="text1"/>
          <w:sz w:val="28"/>
          <w:szCs w:val="28"/>
        </w:rPr>
      </w:pPr>
    </w:p>
    <w:tbl>
      <w:tblPr>
        <w:tblStyle w:val="a4"/>
        <w:tblW w:w="0" w:type="auto"/>
        <w:tblInd w:w="108" w:type="dxa"/>
        <w:tblLayout w:type="fixed"/>
        <w:tblLook w:val="04A0" w:firstRow="1" w:lastRow="0" w:firstColumn="1" w:lastColumn="0" w:noHBand="0" w:noVBand="1"/>
      </w:tblPr>
      <w:tblGrid>
        <w:gridCol w:w="445"/>
        <w:gridCol w:w="4800"/>
        <w:gridCol w:w="992"/>
        <w:gridCol w:w="993"/>
        <w:gridCol w:w="992"/>
        <w:gridCol w:w="992"/>
        <w:gridCol w:w="992"/>
      </w:tblGrid>
      <w:tr w:rsidR="00646859" w:rsidRPr="0025190C" w14:paraId="3873370D" w14:textId="61EA6BD4" w:rsidTr="00646859">
        <w:tc>
          <w:tcPr>
            <w:tcW w:w="445" w:type="dxa"/>
          </w:tcPr>
          <w:p w14:paraId="2A6E49C2" w14:textId="77777777" w:rsidR="00646859" w:rsidRPr="0025190C" w:rsidRDefault="00646859" w:rsidP="007D6175">
            <w:pPr>
              <w:pStyle w:val="a3"/>
              <w:rPr>
                <w:rFonts w:ascii="Times New Roman" w:hAnsi="Times New Roman" w:cs="Times New Roman"/>
                <w:sz w:val="24"/>
                <w:szCs w:val="24"/>
              </w:rPr>
            </w:pPr>
            <w:r w:rsidRPr="0025190C">
              <w:rPr>
                <w:rFonts w:ascii="Times New Roman" w:hAnsi="Times New Roman" w:cs="Times New Roman"/>
                <w:sz w:val="24"/>
                <w:szCs w:val="24"/>
              </w:rPr>
              <w:t>№</w:t>
            </w:r>
          </w:p>
        </w:tc>
        <w:tc>
          <w:tcPr>
            <w:tcW w:w="4800" w:type="dxa"/>
          </w:tcPr>
          <w:p w14:paraId="6410560A" w14:textId="77777777" w:rsidR="00646859" w:rsidRPr="0025190C" w:rsidRDefault="00646859" w:rsidP="007D6175">
            <w:pPr>
              <w:pStyle w:val="a3"/>
              <w:jc w:val="center"/>
              <w:rPr>
                <w:rFonts w:ascii="Times New Roman" w:hAnsi="Times New Roman" w:cs="Times New Roman"/>
                <w:sz w:val="24"/>
                <w:szCs w:val="24"/>
              </w:rPr>
            </w:pPr>
            <w:r w:rsidRPr="0025190C">
              <w:rPr>
                <w:rFonts w:ascii="Times New Roman" w:hAnsi="Times New Roman" w:cs="Times New Roman"/>
                <w:sz w:val="24"/>
                <w:szCs w:val="24"/>
              </w:rPr>
              <w:t>Показатели</w:t>
            </w:r>
          </w:p>
        </w:tc>
        <w:tc>
          <w:tcPr>
            <w:tcW w:w="992" w:type="dxa"/>
          </w:tcPr>
          <w:p w14:paraId="61C1B12C" w14:textId="77777777" w:rsidR="00646859" w:rsidRPr="0025190C" w:rsidRDefault="00646859" w:rsidP="007D6175">
            <w:pPr>
              <w:pStyle w:val="a3"/>
              <w:jc w:val="center"/>
              <w:rPr>
                <w:rFonts w:ascii="Times New Roman" w:hAnsi="Times New Roman" w:cs="Times New Roman"/>
                <w:sz w:val="24"/>
                <w:szCs w:val="24"/>
              </w:rPr>
            </w:pPr>
            <w:r w:rsidRPr="0025190C">
              <w:rPr>
                <w:rFonts w:ascii="Times New Roman" w:hAnsi="Times New Roman" w:cs="Times New Roman"/>
                <w:sz w:val="24"/>
                <w:szCs w:val="24"/>
              </w:rPr>
              <w:t>2018 г</w:t>
            </w:r>
          </w:p>
        </w:tc>
        <w:tc>
          <w:tcPr>
            <w:tcW w:w="993" w:type="dxa"/>
          </w:tcPr>
          <w:p w14:paraId="5EB6C245" w14:textId="77777777" w:rsidR="00646859" w:rsidRPr="0025190C" w:rsidRDefault="00646859" w:rsidP="007D6175">
            <w:pPr>
              <w:pStyle w:val="a3"/>
              <w:jc w:val="center"/>
              <w:rPr>
                <w:rFonts w:ascii="Times New Roman" w:hAnsi="Times New Roman" w:cs="Times New Roman"/>
                <w:sz w:val="24"/>
                <w:szCs w:val="24"/>
              </w:rPr>
            </w:pPr>
            <w:r w:rsidRPr="0025190C">
              <w:rPr>
                <w:rFonts w:ascii="Times New Roman" w:hAnsi="Times New Roman" w:cs="Times New Roman"/>
                <w:sz w:val="24"/>
                <w:szCs w:val="24"/>
              </w:rPr>
              <w:t>2019 г</w:t>
            </w:r>
          </w:p>
        </w:tc>
        <w:tc>
          <w:tcPr>
            <w:tcW w:w="992" w:type="dxa"/>
          </w:tcPr>
          <w:p w14:paraId="2447B061" w14:textId="77777777" w:rsidR="00646859" w:rsidRPr="0025190C" w:rsidRDefault="00646859" w:rsidP="007D6175">
            <w:pPr>
              <w:pStyle w:val="a3"/>
              <w:jc w:val="center"/>
              <w:rPr>
                <w:rFonts w:ascii="Times New Roman" w:hAnsi="Times New Roman" w:cs="Times New Roman"/>
                <w:sz w:val="24"/>
                <w:szCs w:val="24"/>
              </w:rPr>
            </w:pPr>
            <w:r w:rsidRPr="0025190C">
              <w:rPr>
                <w:rFonts w:ascii="Times New Roman" w:hAnsi="Times New Roman" w:cs="Times New Roman"/>
                <w:sz w:val="24"/>
                <w:szCs w:val="24"/>
              </w:rPr>
              <w:t>2020 г</w:t>
            </w:r>
          </w:p>
        </w:tc>
        <w:tc>
          <w:tcPr>
            <w:tcW w:w="992" w:type="dxa"/>
          </w:tcPr>
          <w:p w14:paraId="6D462E83" w14:textId="77777777" w:rsidR="00646859" w:rsidRPr="0025190C" w:rsidRDefault="00646859" w:rsidP="007D6175">
            <w:pPr>
              <w:pStyle w:val="a3"/>
              <w:jc w:val="center"/>
              <w:rPr>
                <w:rFonts w:ascii="Times New Roman" w:hAnsi="Times New Roman" w:cs="Times New Roman"/>
                <w:sz w:val="24"/>
                <w:szCs w:val="24"/>
              </w:rPr>
            </w:pPr>
            <w:r w:rsidRPr="0025190C">
              <w:rPr>
                <w:rFonts w:ascii="Times New Roman" w:hAnsi="Times New Roman" w:cs="Times New Roman"/>
                <w:sz w:val="24"/>
                <w:szCs w:val="24"/>
              </w:rPr>
              <w:t>2021 г</w:t>
            </w:r>
          </w:p>
        </w:tc>
        <w:tc>
          <w:tcPr>
            <w:tcW w:w="992" w:type="dxa"/>
          </w:tcPr>
          <w:p w14:paraId="79378FAF" w14:textId="7303CB51" w:rsidR="00646859" w:rsidRPr="0025190C" w:rsidRDefault="00646859" w:rsidP="00646859">
            <w:pPr>
              <w:pStyle w:val="a3"/>
              <w:jc w:val="center"/>
              <w:rPr>
                <w:rFonts w:ascii="Times New Roman" w:hAnsi="Times New Roman" w:cs="Times New Roman"/>
                <w:sz w:val="24"/>
                <w:szCs w:val="24"/>
              </w:rPr>
            </w:pPr>
            <w:r w:rsidRPr="0025190C">
              <w:rPr>
                <w:rFonts w:ascii="Times New Roman" w:hAnsi="Times New Roman" w:cs="Times New Roman"/>
                <w:sz w:val="24"/>
                <w:szCs w:val="24"/>
              </w:rPr>
              <w:t>202</w:t>
            </w:r>
            <w:r w:rsidRPr="0025190C">
              <w:rPr>
                <w:rFonts w:ascii="Times New Roman" w:hAnsi="Times New Roman" w:cs="Times New Roman"/>
                <w:sz w:val="24"/>
                <w:szCs w:val="24"/>
                <w:lang w:val="en-US"/>
              </w:rPr>
              <w:t>2</w:t>
            </w:r>
            <w:r w:rsidRPr="0025190C">
              <w:rPr>
                <w:rFonts w:ascii="Times New Roman" w:hAnsi="Times New Roman" w:cs="Times New Roman"/>
                <w:sz w:val="24"/>
                <w:szCs w:val="24"/>
              </w:rPr>
              <w:t xml:space="preserve"> г</w:t>
            </w:r>
          </w:p>
        </w:tc>
      </w:tr>
      <w:tr w:rsidR="00646859" w:rsidRPr="0025190C" w14:paraId="506556F9" w14:textId="63902D73" w:rsidTr="00646859">
        <w:tc>
          <w:tcPr>
            <w:tcW w:w="445" w:type="dxa"/>
            <w:vMerge w:val="restart"/>
          </w:tcPr>
          <w:p w14:paraId="3713B116" w14:textId="77777777" w:rsidR="00646859" w:rsidRPr="0025190C" w:rsidRDefault="00646859" w:rsidP="007D6175">
            <w:pPr>
              <w:pStyle w:val="a3"/>
              <w:rPr>
                <w:rFonts w:ascii="Times New Roman" w:hAnsi="Times New Roman" w:cs="Times New Roman"/>
                <w:sz w:val="24"/>
                <w:szCs w:val="24"/>
              </w:rPr>
            </w:pPr>
            <w:r w:rsidRPr="0025190C">
              <w:rPr>
                <w:rFonts w:ascii="Times New Roman" w:hAnsi="Times New Roman" w:cs="Times New Roman"/>
                <w:sz w:val="24"/>
                <w:szCs w:val="24"/>
              </w:rPr>
              <w:t>1</w:t>
            </w:r>
          </w:p>
        </w:tc>
        <w:tc>
          <w:tcPr>
            <w:tcW w:w="4800" w:type="dxa"/>
          </w:tcPr>
          <w:p w14:paraId="097D57C9" w14:textId="77777777" w:rsidR="00646859" w:rsidRPr="0025190C" w:rsidRDefault="00646859" w:rsidP="00F2642C">
            <w:pPr>
              <w:pStyle w:val="a3"/>
              <w:jc w:val="center"/>
              <w:rPr>
                <w:rFonts w:ascii="Times New Roman" w:hAnsi="Times New Roman" w:cs="Times New Roman"/>
                <w:sz w:val="24"/>
                <w:szCs w:val="24"/>
              </w:rPr>
            </w:pPr>
            <w:r w:rsidRPr="0025190C">
              <w:rPr>
                <w:rFonts w:ascii="Times New Roman" w:hAnsi="Times New Roman" w:cs="Times New Roman"/>
                <w:sz w:val="24"/>
                <w:szCs w:val="24"/>
              </w:rPr>
              <w:t>Общее количество поступивших заявок</w:t>
            </w:r>
          </w:p>
        </w:tc>
        <w:tc>
          <w:tcPr>
            <w:tcW w:w="992" w:type="dxa"/>
          </w:tcPr>
          <w:p w14:paraId="289D75BD" w14:textId="77777777" w:rsidR="00646859" w:rsidRPr="0025190C" w:rsidRDefault="00646859" w:rsidP="007D6175">
            <w:pPr>
              <w:pStyle w:val="a3"/>
              <w:jc w:val="center"/>
              <w:rPr>
                <w:rFonts w:ascii="Times New Roman" w:hAnsi="Times New Roman" w:cs="Times New Roman"/>
                <w:sz w:val="24"/>
                <w:szCs w:val="24"/>
              </w:rPr>
            </w:pPr>
            <w:r w:rsidRPr="0025190C">
              <w:rPr>
                <w:rFonts w:ascii="Times New Roman" w:hAnsi="Times New Roman" w:cs="Times New Roman"/>
                <w:sz w:val="24"/>
                <w:szCs w:val="24"/>
              </w:rPr>
              <w:t>2</w:t>
            </w:r>
          </w:p>
        </w:tc>
        <w:tc>
          <w:tcPr>
            <w:tcW w:w="993" w:type="dxa"/>
          </w:tcPr>
          <w:p w14:paraId="3BBAA495" w14:textId="77777777" w:rsidR="00646859" w:rsidRPr="0025190C" w:rsidRDefault="00646859" w:rsidP="007D6175">
            <w:pPr>
              <w:pStyle w:val="a3"/>
              <w:jc w:val="center"/>
              <w:rPr>
                <w:rFonts w:ascii="Times New Roman" w:hAnsi="Times New Roman" w:cs="Times New Roman"/>
                <w:sz w:val="24"/>
                <w:szCs w:val="24"/>
              </w:rPr>
            </w:pPr>
            <w:r w:rsidRPr="0025190C">
              <w:rPr>
                <w:rFonts w:ascii="Times New Roman" w:hAnsi="Times New Roman" w:cs="Times New Roman"/>
                <w:sz w:val="24"/>
                <w:szCs w:val="24"/>
              </w:rPr>
              <w:t>22</w:t>
            </w:r>
          </w:p>
        </w:tc>
        <w:tc>
          <w:tcPr>
            <w:tcW w:w="992" w:type="dxa"/>
          </w:tcPr>
          <w:p w14:paraId="0248C891" w14:textId="77777777" w:rsidR="00646859" w:rsidRPr="0025190C" w:rsidRDefault="00646859" w:rsidP="007D6175">
            <w:pPr>
              <w:pStyle w:val="a3"/>
              <w:jc w:val="center"/>
              <w:rPr>
                <w:rFonts w:ascii="Times New Roman" w:hAnsi="Times New Roman" w:cs="Times New Roman"/>
                <w:sz w:val="24"/>
                <w:szCs w:val="24"/>
              </w:rPr>
            </w:pPr>
            <w:r w:rsidRPr="0025190C">
              <w:rPr>
                <w:rFonts w:ascii="Times New Roman" w:hAnsi="Times New Roman" w:cs="Times New Roman"/>
                <w:sz w:val="24"/>
                <w:szCs w:val="24"/>
              </w:rPr>
              <w:t>42</w:t>
            </w:r>
          </w:p>
        </w:tc>
        <w:tc>
          <w:tcPr>
            <w:tcW w:w="992" w:type="dxa"/>
          </w:tcPr>
          <w:p w14:paraId="3D430D63" w14:textId="77777777" w:rsidR="00646859" w:rsidRPr="0025190C" w:rsidRDefault="00646859" w:rsidP="007D6175">
            <w:pPr>
              <w:pStyle w:val="a3"/>
              <w:jc w:val="center"/>
              <w:rPr>
                <w:rFonts w:ascii="Times New Roman" w:hAnsi="Times New Roman" w:cs="Times New Roman"/>
                <w:sz w:val="24"/>
                <w:szCs w:val="24"/>
              </w:rPr>
            </w:pPr>
            <w:r w:rsidRPr="0025190C">
              <w:rPr>
                <w:rFonts w:ascii="Times New Roman" w:hAnsi="Times New Roman" w:cs="Times New Roman"/>
                <w:sz w:val="24"/>
                <w:szCs w:val="24"/>
              </w:rPr>
              <w:t>44</w:t>
            </w:r>
          </w:p>
        </w:tc>
        <w:tc>
          <w:tcPr>
            <w:tcW w:w="992" w:type="dxa"/>
          </w:tcPr>
          <w:p w14:paraId="2D2C7ECD" w14:textId="669EC311" w:rsidR="00646859" w:rsidRPr="0025190C" w:rsidRDefault="00646859" w:rsidP="007D6175">
            <w:pPr>
              <w:pStyle w:val="a3"/>
              <w:jc w:val="center"/>
              <w:rPr>
                <w:rFonts w:ascii="Times New Roman" w:hAnsi="Times New Roman" w:cs="Times New Roman"/>
                <w:sz w:val="24"/>
                <w:szCs w:val="24"/>
                <w:lang w:val="en-US"/>
              </w:rPr>
            </w:pPr>
            <w:r w:rsidRPr="0025190C">
              <w:rPr>
                <w:rFonts w:ascii="Times New Roman" w:hAnsi="Times New Roman" w:cs="Times New Roman"/>
                <w:sz w:val="24"/>
                <w:szCs w:val="24"/>
                <w:lang w:val="en-US"/>
              </w:rPr>
              <w:t>82</w:t>
            </w:r>
          </w:p>
        </w:tc>
      </w:tr>
      <w:tr w:rsidR="00646859" w:rsidRPr="0025190C" w14:paraId="73E9042C" w14:textId="1F095923" w:rsidTr="00646859">
        <w:tc>
          <w:tcPr>
            <w:tcW w:w="445" w:type="dxa"/>
            <w:vMerge/>
          </w:tcPr>
          <w:p w14:paraId="5AC66E4A" w14:textId="77777777" w:rsidR="00646859" w:rsidRPr="0025190C" w:rsidRDefault="00646859" w:rsidP="007D6175">
            <w:pPr>
              <w:pStyle w:val="a3"/>
              <w:rPr>
                <w:rFonts w:ascii="Times New Roman" w:hAnsi="Times New Roman" w:cs="Times New Roman"/>
                <w:sz w:val="24"/>
                <w:szCs w:val="24"/>
              </w:rPr>
            </w:pPr>
          </w:p>
        </w:tc>
        <w:tc>
          <w:tcPr>
            <w:tcW w:w="4800" w:type="dxa"/>
          </w:tcPr>
          <w:p w14:paraId="0981F2F0" w14:textId="77777777" w:rsidR="00646859" w:rsidRPr="0025190C" w:rsidRDefault="00646859" w:rsidP="007D6175">
            <w:pPr>
              <w:pStyle w:val="a3"/>
              <w:jc w:val="center"/>
              <w:rPr>
                <w:rFonts w:ascii="Times New Roman" w:hAnsi="Times New Roman" w:cs="Times New Roman"/>
                <w:sz w:val="24"/>
                <w:szCs w:val="24"/>
              </w:rPr>
            </w:pPr>
            <w:r w:rsidRPr="0025190C">
              <w:rPr>
                <w:rFonts w:ascii="Times New Roman" w:hAnsi="Times New Roman" w:cs="Times New Roman"/>
                <w:sz w:val="24"/>
                <w:szCs w:val="24"/>
              </w:rPr>
              <w:t>Регистрация</w:t>
            </w:r>
          </w:p>
        </w:tc>
        <w:tc>
          <w:tcPr>
            <w:tcW w:w="992" w:type="dxa"/>
          </w:tcPr>
          <w:p w14:paraId="5951A3CC" w14:textId="77777777" w:rsidR="00646859" w:rsidRPr="0025190C" w:rsidRDefault="00646859" w:rsidP="007D6175">
            <w:pPr>
              <w:pStyle w:val="a3"/>
              <w:jc w:val="center"/>
              <w:rPr>
                <w:rFonts w:ascii="Times New Roman" w:hAnsi="Times New Roman" w:cs="Times New Roman"/>
                <w:sz w:val="24"/>
                <w:szCs w:val="24"/>
              </w:rPr>
            </w:pPr>
            <w:r w:rsidRPr="0025190C">
              <w:rPr>
                <w:rFonts w:ascii="Times New Roman" w:hAnsi="Times New Roman" w:cs="Times New Roman"/>
                <w:sz w:val="24"/>
                <w:szCs w:val="24"/>
              </w:rPr>
              <w:t>1</w:t>
            </w:r>
          </w:p>
        </w:tc>
        <w:tc>
          <w:tcPr>
            <w:tcW w:w="993" w:type="dxa"/>
          </w:tcPr>
          <w:p w14:paraId="2C05B54F" w14:textId="77777777" w:rsidR="00646859" w:rsidRPr="0025190C" w:rsidRDefault="00646859" w:rsidP="007D6175">
            <w:pPr>
              <w:pStyle w:val="a3"/>
              <w:jc w:val="center"/>
              <w:rPr>
                <w:rFonts w:ascii="Times New Roman" w:hAnsi="Times New Roman" w:cs="Times New Roman"/>
                <w:sz w:val="24"/>
                <w:szCs w:val="24"/>
              </w:rPr>
            </w:pPr>
            <w:r w:rsidRPr="0025190C">
              <w:rPr>
                <w:rFonts w:ascii="Times New Roman" w:hAnsi="Times New Roman" w:cs="Times New Roman"/>
                <w:sz w:val="24"/>
                <w:szCs w:val="24"/>
              </w:rPr>
              <w:t>7</w:t>
            </w:r>
          </w:p>
        </w:tc>
        <w:tc>
          <w:tcPr>
            <w:tcW w:w="992" w:type="dxa"/>
          </w:tcPr>
          <w:p w14:paraId="72095643" w14:textId="77777777" w:rsidR="00646859" w:rsidRPr="0025190C" w:rsidRDefault="00646859" w:rsidP="007D6175">
            <w:pPr>
              <w:pStyle w:val="a3"/>
              <w:jc w:val="center"/>
              <w:rPr>
                <w:rFonts w:ascii="Times New Roman" w:hAnsi="Times New Roman" w:cs="Times New Roman"/>
                <w:sz w:val="24"/>
                <w:szCs w:val="24"/>
              </w:rPr>
            </w:pPr>
            <w:r w:rsidRPr="0025190C">
              <w:rPr>
                <w:rFonts w:ascii="Times New Roman" w:hAnsi="Times New Roman" w:cs="Times New Roman"/>
                <w:sz w:val="24"/>
                <w:szCs w:val="24"/>
              </w:rPr>
              <w:t>6</w:t>
            </w:r>
          </w:p>
        </w:tc>
        <w:tc>
          <w:tcPr>
            <w:tcW w:w="992" w:type="dxa"/>
          </w:tcPr>
          <w:p w14:paraId="6B3F3BE1" w14:textId="77777777" w:rsidR="00646859" w:rsidRPr="0025190C" w:rsidRDefault="00646859" w:rsidP="007D6175">
            <w:pPr>
              <w:pStyle w:val="a3"/>
              <w:jc w:val="center"/>
              <w:rPr>
                <w:rFonts w:ascii="Times New Roman" w:hAnsi="Times New Roman" w:cs="Times New Roman"/>
                <w:sz w:val="24"/>
                <w:szCs w:val="24"/>
              </w:rPr>
            </w:pPr>
            <w:r w:rsidRPr="0025190C">
              <w:rPr>
                <w:rFonts w:ascii="Times New Roman" w:hAnsi="Times New Roman" w:cs="Times New Roman"/>
                <w:sz w:val="24"/>
                <w:szCs w:val="24"/>
              </w:rPr>
              <w:t>13</w:t>
            </w:r>
          </w:p>
        </w:tc>
        <w:tc>
          <w:tcPr>
            <w:tcW w:w="992" w:type="dxa"/>
          </w:tcPr>
          <w:p w14:paraId="44AD6550" w14:textId="73AE4B19" w:rsidR="00646859" w:rsidRPr="0025190C" w:rsidRDefault="00646859" w:rsidP="007D6175">
            <w:pPr>
              <w:pStyle w:val="a3"/>
              <w:jc w:val="center"/>
              <w:rPr>
                <w:rFonts w:ascii="Times New Roman" w:hAnsi="Times New Roman" w:cs="Times New Roman"/>
                <w:sz w:val="24"/>
                <w:szCs w:val="24"/>
                <w:lang w:val="en-US"/>
              </w:rPr>
            </w:pPr>
            <w:r w:rsidRPr="0025190C">
              <w:rPr>
                <w:rFonts w:ascii="Times New Roman" w:hAnsi="Times New Roman" w:cs="Times New Roman"/>
                <w:sz w:val="24"/>
                <w:szCs w:val="24"/>
                <w:lang w:val="en-US"/>
              </w:rPr>
              <w:t>18</w:t>
            </w:r>
          </w:p>
        </w:tc>
      </w:tr>
      <w:tr w:rsidR="00646859" w:rsidRPr="0025190C" w14:paraId="17A654EB" w14:textId="4B14807C" w:rsidTr="00646859">
        <w:tc>
          <w:tcPr>
            <w:tcW w:w="445" w:type="dxa"/>
            <w:vMerge/>
          </w:tcPr>
          <w:p w14:paraId="4D51F94E" w14:textId="77777777" w:rsidR="00646859" w:rsidRPr="0025190C" w:rsidRDefault="00646859" w:rsidP="007D6175">
            <w:pPr>
              <w:pStyle w:val="a3"/>
              <w:rPr>
                <w:rFonts w:ascii="Times New Roman" w:hAnsi="Times New Roman" w:cs="Times New Roman"/>
                <w:sz w:val="24"/>
                <w:szCs w:val="24"/>
              </w:rPr>
            </w:pPr>
          </w:p>
        </w:tc>
        <w:tc>
          <w:tcPr>
            <w:tcW w:w="4800" w:type="dxa"/>
          </w:tcPr>
          <w:p w14:paraId="5CD5FFC6" w14:textId="77777777" w:rsidR="00646859" w:rsidRPr="0025190C" w:rsidRDefault="00646859" w:rsidP="007D6175">
            <w:pPr>
              <w:pStyle w:val="a3"/>
              <w:jc w:val="center"/>
              <w:rPr>
                <w:rFonts w:ascii="Times New Roman" w:hAnsi="Times New Roman" w:cs="Times New Roman"/>
                <w:sz w:val="24"/>
                <w:szCs w:val="24"/>
              </w:rPr>
            </w:pPr>
            <w:r w:rsidRPr="0025190C">
              <w:rPr>
                <w:rFonts w:ascii="Times New Roman" w:hAnsi="Times New Roman" w:cs="Times New Roman"/>
                <w:sz w:val="24"/>
                <w:szCs w:val="24"/>
              </w:rPr>
              <w:t>Привидение в соответствие</w:t>
            </w:r>
          </w:p>
        </w:tc>
        <w:tc>
          <w:tcPr>
            <w:tcW w:w="992" w:type="dxa"/>
          </w:tcPr>
          <w:p w14:paraId="18C231FD" w14:textId="77777777" w:rsidR="00646859" w:rsidRPr="0025190C" w:rsidRDefault="00646859" w:rsidP="007D6175">
            <w:pPr>
              <w:pStyle w:val="a3"/>
              <w:jc w:val="center"/>
              <w:rPr>
                <w:rFonts w:ascii="Times New Roman" w:hAnsi="Times New Roman" w:cs="Times New Roman"/>
                <w:sz w:val="24"/>
                <w:szCs w:val="24"/>
              </w:rPr>
            </w:pPr>
            <w:r w:rsidRPr="0025190C">
              <w:rPr>
                <w:rFonts w:ascii="Times New Roman" w:hAnsi="Times New Roman" w:cs="Times New Roman"/>
                <w:sz w:val="24"/>
                <w:szCs w:val="24"/>
              </w:rPr>
              <w:t>1</w:t>
            </w:r>
          </w:p>
        </w:tc>
        <w:tc>
          <w:tcPr>
            <w:tcW w:w="993" w:type="dxa"/>
          </w:tcPr>
          <w:p w14:paraId="6D046F54" w14:textId="77777777" w:rsidR="00646859" w:rsidRPr="0025190C" w:rsidRDefault="00646859" w:rsidP="007D6175">
            <w:pPr>
              <w:pStyle w:val="a3"/>
              <w:jc w:val="center"/>
              <w:rPr>
                <w:rFonts w:ascii="Times New Roman" w:hAnsi="Times New Roman" w:cs="Times New Roman"/>
                <w:sz w:val="24"/>
                <w:szCs w:val="24"/>
              </w:rPr>
            </w:pPr>
            <w:r w:rsidRPr="0025190C">
              <w:rPr>
                <w:rFonts w:ascii="Times New Roman" w:hAnsi="Times New Roman" w:cs="Times New Roman"/>
                <w:sz w:val="24"/>
                <w:szCs w:val="24"/>
              </w:rPr>
              <w:t>15</w:t>
            </w:r>
          </w:p>
        </w:tc>
        <w:tc>
          <w:tcPr>
            <w:tcW w:w="992" w:type="dxa"/>
          </w:tcPr>
          <w:p w14:paraId="5E2FE11A" w14:textId="77777777" w:rsidR="00646859" w:rsidRPr="0025190C" w:rsidRDefault="00646859" w:rsidP="007D6175">
            <w:pPr>
              <w:pStyle w:val="a3"/>
              <w:jc w:val="center"/>
              <w:rPr>
                <w:rFonts w:ascii="Times New Roman" w:hAnsi="Times New Roman" w:cs="Times New Roman"/>
                <w:sz w:val="24"/>
                <w:szCs w:val="24"/>
              </w:rPr>
            </w:pPr>
            <w:r w:rsidRPr="0025190C">
              <w:rPr>
                <w:rFonts w:ascii="Times New Roman" w:hAnsi="Times New Roman" w:cs="Times New Roman"/>
                <w:sz w:val="24"/>
                <w:szCs w:val="24"/>
              </w:rPr>
              <w:t>25</w:t>
            </w:r>
          </w:p>
        </w:tc>
        <w:tc>
          <w:tcPr>
            <w:tcW w:w="992" w:type="dxa"/>
          </w:tcPr>
          <w:p w14:paraId="6DDB7863" w14:textId="77777777" w:rsidR="00646859" w:rsidRPr="0025190C" w:rsidRDefault="00646859" w:rsidP="007D6175">
            <w:pPr>
              <w:pStyle w:val="a3"/>
              <w:jc w:val="center"/>
              <w:rPr>
                <w:rFonts w:ascii="Times New Roman" w:hAnsi="Times New Roman" w:cs="Times New Roman"/>
                <w:sz w:val="24"/>
                <w:szCs w:val="24"/>
              </w:rPr>
            </w:pPr>
            <w:r w:rsidRPr="0025190C">
              <w:rPr>
                <w:rFonts w:ascii="Times New Roman" w:hAnsi="Times New Roman" w:cs="Times New Roman"/>
                <w:sz w:val="24"/>
                <w:szCs w:val="24"/>
              </w:rPr>
              <w:t>21</w:t>
            </w:r>
          </w:p>
        </w:tc>
        <w:tc>
          <w:tcPr>
            <w:tcW w:w="992" w:type="dxa"/>
          </w:tcPr>
          <w:p w14:paraId="6C91E764" w14:textId="5E9DCBC2" w:rsidR="00646859" w:rsidRPr="0025190C" w:rsidRDefault="00646859" w:rsidP="007D6175">
            <w:pPr>
              <w:pStyle w:val="a3"/>
              <w:jc w:val="center"/>
              <w:rPr>
                <w:rFonts w:ascii="Times New Roman" w:hAnsi="Times New Roman" w:cs="Times New Roman"/>
                <w:sz w:val="24"/>
                <w:szCs w:val="24"/>
                <w:lang w:val="en-US"/>
              </w:rPr>
            </w:pPr>
            <w:r w:rsidRPr="0025190C">
              <w:rPr>
                <w:rFonts w:ascii="Times New Roman" w:hAnsi="Times New Roman" w:cs="Times New Roman"/>
                <w:sz w:val="24"/>
                <w:szCs w:val="24"/>
                <w:lang w:val="en-US"/>
              </w:rPr>
              <w:t>54</w:t>
            </w:r>
          </w:p>
        </w:tc>
      </w:tr>
      <w:tr w:rsidR="00646859" w:rsidRPr="0025190C" w14:paraId="459D5928" w14:textId="3466D912" w:rsidTr="00646859">
        <w:tc>
          <w:tcPr>
            <w:tcW w:w="445" w:type="dxa"/>
            <w:vMerge/>
          </w:tcPr>
          <w:p w14:paraId="63148506" w14:textId="77777777" w:rsidR="00646859" w:rsidRPr="0025190C" w:rsidRDefault="00646859" w:rsidP="007D6175">
            <w:pPr>
              <w:pStyle w:val="a3"/>
              <w:rPr>
                <w:rFonts w:ascii="Times New Roman" w:hAnsi="Times New Roman" w:cs="Times New Roman"/>
                <w:sz w:val="24"/>
                <w:szCs w:val="24"/>
              </w:rPr>
            </w:pPr>
          </w:p>
        </w:tc>
        <w:tc>
          <w:tcPr>
            <w:tcW w:w="4800" w:type="dxa"/>
          </w:tcPr>
          <w:p w14:paraId="2540263A" w14:textId="77777777" w:rsidR="00646859" w:rsidRPr="0025190C" w:rsidRDefault="00646859" w:rsidP="007D6175">
            <w:pPr>
              <w:pStyle w:val="a3"/>
              <w:jc w:val="center"/>
              <w:rPr>
                <w:rFonts w:ascii="Times New Roman" w:hAnsi="Times New Roman" w:cs="Times New Roman"/>
                <w:sz w:val="24"/>
                <w:szCs w:val="24"/>
              </w:rPr>
            </w:pPr>
            <w:r w:rsidRPr="0025190C">
              <w:rPr>
                <w:rFonts w:ascii="Times New Roman" w:hAnsi="Times New Roman" w:cs="Times New Roman"/>
                <w:sz w:val="24"/>
                <w:szCs w:val="24"/>
              </w:rPr>
              <w:t>Внесение изменений</w:t>
            </w:r>
          </w:p>
        </w:tc>
        <w:tc>
          <w:tcPr>
            <w:tcW w:w="992" w:type="dxa"/>
          </w:tcPr>
          <w:p w14:paraId="290739E4" w14:textId="77777777" w:rsidR="00646859" w:rsidRPr="0025190C" w:rsidRDefault="00646859" w:rsidP="007D6175">
            <w:pPr>
              <w:pStyle w:val="a3"/>
              <w:jc w:val="center"/>
              <w:rPr>
                <w:rFonts w:ascii="Times New Roman" w:hAnsi="Times New Roman" w:cs="Times New Roman"/>
                <w:sz w:val="24"/>
                <w:szCs w:val="24"/>
              </w:rPr>
            </w:pPr>
            <w:r w:rsidRPr="0025190C">
              <w:rPr>
                <w:rFonts w:ascii="Times New Roman" w:hAnsi="Times New Roman" w:cs="Times New Roman"/>
                <w:sz w:val="24"/>
                <w:szCs w:val="24"/>
              </w:rPr>
              <w:t>0</w:t>
            </w:r>
          </w:p>
        </w:tc>
        <w:tc>
          <w:tcPr>
            <w:tcW w:w="993" w:type="dxa"/>
          </w:tcPr>
          <w:p w14:paraId="1544A9DC" w14:textId="77777777" w:rsidR="00646859" w:rsidRPr="0025190C" w:rsidRDefault="00646859" w:rsidP="007D6175">
            <w:pPr>
              <w:pStyle w:val="a3"/>
              <w:jc w:val="center"/>
              <w:rPr>
                <w:rFonts w:ascii="Times New Roman" w:hAnsi="Times New Roman" w:cs="Times New Roman"/>
                <w:sz w:val="24"/>
                <w:szCs w:val="24"/>
              </w:rPr>
            </w:pPr>
            <w:r w:rsidRPr="0025190C">
              <w:rPr>
                <w:rFonts w:ascii="Times New Roman" w:hAnsi="Times New Roman" w:cs="Times New Roman"/>
                <w:sz w:val="24"/>
                <w:szCs w:val="24"/>
              </w:rPr>
              <w:t>0</w:t>
            </w:r>
          </w:p>
        </w:tc>
        <w:tc>
          <w:tcPr>
            <w:tcW w:w="992" w:type="dxa"/>
          </w:tcPr>
          <w:p w14:paraId="06352216" w14:textId="77777777" w:rsidR="00646859" w:rsidRPr="0025190C" w:rsidRDefault="00646859" w:rsidP="007D6175">
            <w:pPr>
              <w:pStyle w:val="a3"/>
              <w:jc w:val="center"/>
              <w:rPr>
                <w:rFonts w:ascii="Times New Roman" w:hAnsi="Times New Roman" w:cs="Times New Roman"/>
                <w:sz w:val="24"/>
                <w:szCs w:val="24"/>
              </w:rPr>
            </w:pPr>
            <w:r w:rsidRPr="0025190C">
              <w:rPr>
                <w:rFonts w:ascii="Times New Roman" w:hAnsi="Times New Roman" w:cs="Times New Roman"/>
                <w:sz w:val="24"/>
                <w:szCs w:val="24"/>
              </w:rPr>
              <w:t>11</w:t>
            </w:r>
          </w:p>
        </w:tc>
        <w:tc>
          <w:tcPr>
            <w:tcW w:w="992" w:type="dxa"/>
          </w:tcPr>
          <w:p w14:paraId="3F694C35" w14:textId="77777777" w:rsidR="00646859" w:rsidRPr="0025190C" w:rsidRDefault="00646859" w:rsidP="007D6175">
            <w:pPr>
              <w:pStyle w:val="a3"/>
              <w:jc w:val="center"/>
              <w:rPr>
                <w:rFonts w:ascii="Times New Roman" w:hAnsi="Times New Roman" w:cs="Times New Roman"/>
                <w:sz w:val="24"/>
                <w:szCs w:val="24"/>
              </w:rPr>
            </w:pPr>
            <w:r w:rsidRPr="0025190C">
              <w:rPr>
                <w:rFonts w:ascii="Times New Roman" w:hAnsi="Times New Roman" w:cs="Times New Roman"/>
                <w:sz w:val="24"/>
                <w:szCs w:val="24"/>
              </w:rPr>
              <w:t>10</w:t>
            </w:r>
          </w:p>
        </w:tc>
        <w:tc>
          <w:tcPr>
            <w:tcW w:w="992" w:type="dxa"/>
          </w:tcPr>
          <w:p w14:paraId="68A25709" w14:textId="1EE55294" w:rsidR="00646859" w:rsidRPr="0025190C" w:rsidRDefault="00646859" w:rsidP="007D6175">
            <w:pPr>
              <w:pStyle w:val="a3"/>
              <w:jc w:val="center"/>
              <w:rPr>
                <w:rFonts w:ascii="Times New Roman" w:hAnsi="Times New Roman" w:cs="Times New Roman"/>
                <w:sz w:val="24"/>
                <w:szCs w:val="24"/>
                <w:lang w:val="en-US"/>
              </w:rPr>
            </w:pPr>
            <w:r w:rsidRPr="0025190C">
              <w:rPr>
                <w:rFonts w:ascii="Times New Roman" w:hAnsi="Times New Roman" w:cs="Times New Roman"/>
                <w:sz w:val="24"/>
                <w:szCs w:val="24"/>
                <w:lang w:val="en-US"/>
              </w:rPr>
              <w:t>11</w:t>
            </w:r>
          </w:p>
        </w:tc>
      </w:tr>
      <w:tr w:rsidR="00646859" w:rsidRPr="0025190C" w14:paraId="03DF0729" w14:textId="36F1E9C2" w:rsidTr="00646859">
        <w:tc>
          <w:tcPr>
            <w:tcW w:w="445" w:type="dxa"/>
            <w:vMerge w:val="restart"/>
          </w:tcPr>
          <w:p w14:paraId="40722D72" w14:textId="77777777" w:rsidR="00646859" w:rsidRPr="0025190C" w:rsidRDefault="00646859" w:rsidP="007D6175">
            <w:pPr>
              <w:pStyle w:val="a3"/>
              <w:rPr>
                <w:rFonts w:ascii="Times New Roman" w:hAnsi="Times New Roman" w:cs="Times New Roman"/>
                <w:sz w:val="24"/>
                <w:szCs w:val="24"/>
              </w:rPr>
            </w:pPr>
            <w:r w:rsidRPr="0025190C">
              <w:rPr>
                <w:rFonts w:ascii="Times New Roman" w:hAnsi="Times New Roman" w:cs="Times New Roman"/>
                <w:sz w:val="24"/>
                <w:szCs w:val="24"/>
              </w:rPr>
              <w:t>2</w:t>
            </w:r>
          </w:p>
        </w:tc>
        <w:tc>
          <w:tcPr>
            <w:tcW w:w="4800" w:type="dxa"/>
          </w:tcPr>
          <w:p w14:paraId="7746470D" w14:textId="77777777" w:rsidR="00646859" w:rsidRPr="0025190C" w:rsidRDefault="00646859" w:rsidP="00F2642C">
            <w:pPr>
              <w:pStyle w:val="a3"/>
              <w:jc w:val="center"/>
              <w:rPr>
                <w:rFonts w:ascii="Times New Roman" w:hAnsi="Times New Roman" w:cs="Times New Roman"/>
                <w:sz w:val="24"/>
                <w:szCs w:val="24"/>
              </w:rPr>
            </w:pPr>
            <w:r w:rsidRPr="0025190C">
              <w:rPr>
                <w:rFonts w:ascii="Times New Roman" w:hAnsi="Times New Roman" w:cs="Times New Roman"/>
                <w:sz w:val="24"/>
                <w:szCs w:val="24"/>
              </w:rPr>
              <w:t>Общее количество рассмотренных заявок</w:t>
            </w:r>
          </w:p>
        </w:tc>
        <w:tc>
          <w:tcPr>
            <w:tcW w:w="992" w:type="dxa"/>
          </w:tcPr>
          <w:p w14:paraId="5E20B95A" w14:textId="77777777" w:rsidR="00646859" w:rsidRPr="0025190C" w:rsidRDefault="00646859" w:rsidP="007D6175">
            <w:pPr>
              <w:pStyle w:val="a3"/>
              <w:jc w:val="center"/>
              <w:rPr>
                <w:rFonts w:ascii="Times New Roman" w:hAnsi="Times New Roman" w:cs="Times New Roman"/>
                <w:sz w:val="24"/>
                <w:szCs w:val="24"/>
              </w:rPr>
            </w:pPr>
            <w:r w:rsidRPr="0025190C">
              <w:rPr>
                <w:rFonts w:ascii="Times New Roman" w:hAnsi="Times New Roman" w:cs="Times New Roman"/>
                <w:sz w:val="24"/>
                <w:szCs w:val="24"/>
              </w:rPr>
              <w:t>0</w:t>
            </w:r>
          </w:p>
        </w:tc>
        <w:tc>
          <w:tcPr>
            <w:tcW w:w="993" w:type="dxa"/>
          </w:tcPr>
          <w:p w14:paraId="2873A6CF" w14:textId="77777777" w:rsidR="00646859" w:rsidRPr="0025190C" w:rsidRDefault="00646859" w:rsidP="007D6175">
            <w:pPr>
              <w:pStyle w:val="a3"/>
              <w:jc w:val="center"/>
              <w:rPr>
                <w:rFonts w:ascii="Times New Roman" w:hAnsi="Times New Roman" w:cs="Times New Roman"/>
                <w:sz w:val="24"/>
                <w:szCs w:val="24"/>
              </w:rPr>
            </w:pPr>
            <w:r w:rsidRPr="0025190C">
              <w:rPr>
                <w:rFonts w:ascii="Times New Roman" w:hAnsi="Times New Roman" w:cs="Times New Roman"/>
                <w:sz w:val="24"/>
                <w:szCs w:val="24"/>
              </w:rPr>
              <w:t>27</w:t>
            </w:r>
          </w:p>
        </w:tc>
        <w:tc>
          <w:tcPr>
            <w:tcW w:w="992" w:type="dxa"/>
          </w:tcPr>
          <w:p w14:paraId="77D3295D" w14:textId="77777777" w:rsidR="00646859" w:rsidRPr="0025190C" w:rsidRDefault="00646859" w:rsidP="007D6175">
            <w:pPr>
              <w:pStyle w:val="a3"/>
              <w:jc w:val="center"/>
              <w:rPr>
                <w:rFonts w:ascii="Times New Roman" w:hAnsi="Times New Roman" w:cs="Times New Roman"/>
                <w:sz w:val="24"/>
                <w:szCs w:val="24"/>
              </w:rPr>
            </w:pPr>
            <w:r w:rsidRPr="0025190C">
              <w:rPr>
                <w:rFonts w:ascii="Times New Roman" w:hAnsi="Times New Roman" w:cs="Times New Roman"/>
                <w:sz w:val="24"/>
                <w:szCs w:val="24"/>
              </w:rPr>
              <w:t>91</w:t>
            </w:r>
          </w:p>
        </w:tc>
        <w:tc>
          <w:tcPr>
            <w:tcW w:w="992" w:type="dxa"/>
          </w:tcPr>
          <w:p w14:paraId="7AE6D0A3" w14:textId="77777777" w:rsidR="00646859" w:rsidRPr="0025190C" w:rsidRDefault="00646859" w:rsidP="007D6175">
            <w:pPr>
              <w:pStyle w:val="a3"/>
              <w:jc w:val="center"/>
              <w:rPr>
                <w:rFonts w:ascii="Times New Roman" w:hAnsi="Times New Roman" w:cs="Times New Roman"/>
                <w:sz w:val="24"/>
                <w:szCs w:val="24"/>
              </w:rPr>
            </w:pPr>
            <w:r w:rsidRPr="0025190C">
              <w:rPr>
                <w:rFonts w:ascii="Times New Roman" w:hAnsi="Times New Roman" w:cs="Times New Roman"/>
                <w:sz w:val="24"/>
                <w:szCs w:val="24"/>
              </w:rPr>
              <w:t>100</w:t>
            </w:r>
          </w:p>
        </w:tc>
        <w:tc>
          <w:tcPr>
            <w:tcW w:w="992" w:type="dxa"/>
          </w:tcPr>
          <w:p w14:paraId="79A18A1F" w14:textId="3597E2D2" w:rsidR="00646859" w:rsidRPr="0025190C" w:rsidRDefault="00646859" w:rsidP="007D6175">
            <w:pPr>
              <w:pStyle w:val="a3"/>
              <w:jc w:val="center"/>
              <w:rPr>
                <w:rFonts w:ascii="Times New Roman" w:hAnsi="Times New Roman" w:cs="Times New Roman"/>
                <w:sz w:val="24"/>
                <w:szCs w:val="24"/>
                <w:lang w:val="en-US"/>
              </w:rPr>
            </w:pPr>
            <w:r w:rsidRPr="0025190C">
              <w:rPr>
                <w:rFonts w:ascii="Times New Roman" w:hAnsi="Times New Roman" w:cs="Times New Roman"/>
                <w:sz w:val="24"/>
                <w:szCs w:val="24"/>
                <w:lang w:val="en-US"/>
              </w:rPr>
              <w:t>110</w:t>
            </w:r>
          </w:p>
        </w:tc>
      </w:tr>
      <w:tr w:rsidR="00646859" w:rsidRPr="0025190C" w14:paraId="6CF98C57" w14:textId="453CAE83" w:rsidTr="00646859">
        <w:tc>
          <w:tcPr>
            <w:tcW w:w="445" w:type="dxa"/>
            <w:vMerge/>
          </w:tcPr>
          <w:p w14:paraId="1E2272CF" w14:textId="77777777" w:rsidR="00646859" w:rsidRPr="0025190C" w:rsidRDefault="00646859" w:rsidP="007D6175">
            <w:pPr>
              <w:pStyle w:val="a3"/>
              <w:rPr>
                <w:rFonts w:ascii="Times New Roman" w:hAnsi="Times New Roman" w:cs="Times New Roman"/>
                <w:sz w:val="24"/>
                <w:szCs w:val="24"/>
              </w:rPr>
            </w:pPr>
          </w:p>
        </w:tc>
        <w:tc>
          <w:tcPr>
            <w:tcW w:w="4800" w:type="dxa"/>
          </w:tcPr>
          <w:p w14:paraId="2A9B2A8B" w14:textId="77777777" w:rsidR="00646859" w:rsidRPr="0025190C" w:rsidRDefault="00646859" w:rsidP="007D6175">
            <w:pPr>
              <w:pStyle w:val="a3"/>
              <w:jc w:val="center"/>
              <w:rPr>
                <w:rFonts w:ascii="Times New Roman" w:hAnsi="Times New Roman" w:cs="Times New Roman"/>
                <w:sz w:val="24"/>
                <w:szCs w:val="24"/>
              </w:rPr>
            </w:pPr>
            <w:r w:rsidRPr="0025190C">
              <w:rPr>
                <w:rFonts w:ascii="Times New Roman" w:hAnsi="Times New Roman" w:cs="Times New Roman"/>
                <w:sz w:val="24"/>
                <w:szCs w:val="24"/>
              </w:rPr>
              <w:t>Первично</w:t>
            </w:r>
          </w:p>
        </w:tc>
        <w:tc>
          <w:tcPr>
            <w:tcW w:w="992" w:type="dxa"/>
          </w:tcPr>
          <w:p w14:paraId="1DBBEAF1" w14:textId="77777777" w:rsidR="00646859" w:rsidRPr="0025190C" w:rsidRDefault="00646859" w:rsidP="007D6175">
            <w:pPr>
              <w:pStyle w:val="a3"/>
              <w:jc w:val="center"/>
              <w:rPr>
                <w:rFonts w:ascii="Times New Roman" w:hAnsi="Times New Roman" w:cs="Times New Roman"/>
                <w:sz w:val="24"/>
                <w:szCs w:val="24"/>
              </w:rPr>
            </w:pPr>
            <w:r w:rsidRPr="0025190C">
              <w:rPr>
                <w:rFonts w:ascii="Times New Roman" w:hAnsi="Times New Roman" w:cs="Times New Roman"/>
                <w:sz w:val="24"/>
                <w:szCs w:val="24"/>
              </w:rPr>
              <w:t>0</w:t>
            </w:r>
          </w:p>
        </w:tc>
        <w:tc>
          <w:tcPr>
            <w:tcW w:w="993" w:type="dxa"/>
          </w:tcPr>
          <w:p w14:paraId="4D30EE3A" w14:textId="77777777" w:rsidR="00646859" w:rsidRPr="0025190C" w:rsidRDefault="00646859" w:rsidP="007D6175">
            <w:pPr>
              <w:pStyle w:val="a3"/>
              <w:jc w:val="center"/>
              <w:rPr>
                <w:rFonts w:ascii="Times New Roman" w:hAnsi="Times New Roman" w:cs="Times New Roman"/>
                <w:sz w:val="24"/>
                <w:szCs w:val="24"/>
              </w:rPr>
            </w:pPr>
            <w:r w:rsidRPr="0025190C">
              <w:rPr>
                <w:rFonts w:ascii="Times New Roman" w:hAnsi="Times New Roman" w:cs="Times New Roman"/>
                <w:sz w:val="24"/>
                <w:szCs w:val="24"/>
              </w:rPr>
              <w:t>15</w:t>
            </w:r>
          </w:p>
        </w:tc>
        <w:tc>
          <w:tcPr>
            <w:tcW w:w="992" w:type="dxa"/>
          </w:tcPr>
          <w:p w14:paraId="692FF644" w14:textId="77777777" w:rsidR="00646859" w:rsidRPr="0025190C" w:rsidRDefault="00646859" w:rsidP="007D6175">
            <w:pPr>
              <w:pStyle w:val="a3"/>
              <w:jc w:val="center"/>
              <w:rPr>
                <w:rFonts w:ascii="Times New Roman" w:hAnsi="Times New Roman" w:cs="Times New Roman"/>
                <w:sz w:val="24"/>
                <w:szCs w:val="24"/>
              </w:rPr>
            </w:pPr>
            <w:r w:rsidRPr="0025190C">
              <w:rPr>
                <w:rFonts w:ascii="Times New Roman" w:hAnsi="Times New Roman" w:cs="Times New Roman"/>
                <w:sz w:val="24"/>
                <w:szCs w:val="24"/>
              </w:rPr>
              <w:t>36</w:t>
            </w:r>
          </w:p>
        </w:tc>
        <w:tc>
          <w:tcPr>
            <w:tcW w:w="992" w:type="dxa"/>
          </w:tcPr>
          <w:p w14:paraId="70078EAE" w14:textId="77777777" w:rsidR="00646859" w:rsidRPr="0025190C" w:rsidRDefault="00646859" w:rsidP="007D6175">
            <w:pPr>
              <w:pStyle w:val="a3"/>
              <w:jc w:val="center"/>
              <w:rPr>
                <w:rFonts w:ascii="Times New Roman" w:hAnsi="Times New Roman" w:cs="Times New Roman"/>
                <w:sz w:val="24"/>
                <w:szCs w:val="24"/>
              </w:rPr>
            </w:pPr>
            <w:r w:rsidRPr="0025190C">
              <w:rPr>
                <w:rFonts w:ascii="Times New Roman" w:hAnsi="Times New Roman" w:cs="Times New Roman"/>
                <w:sz w:val="24"/>
                <w:szCs w:val="24"/>
              </w:rPr>
              <w:t>39</w:t>
            </w:r>
          </w:p>
        </w:tc>
        <w:tc>
          <w:tcPr>
            <w:tcW w:w="992" w:type="dxa"/>
          </w:tcPr>
          <w:p w14:paraId="43FFBCF8" w14:textId="5568EEA4" w:rsidR="00646859" w:rsidRPr="0025190C" w:rsidRDefault="00646859" w:rsidP="007D6175">
            <w:pPr>
              <w:pStyle w:val="a3"/>
              <w:jc w:val="center"/>
              <w:rPr>
                <w:rFonts w:ascii="Times New Roman" w:hAnsi="Times New Roman" w:cs="Times New Roman"/>
                <w:sz w:val="24"/>
                <w:szCs w:val="24"/>
                <w:lang w:val="en-US"/>
              </w:rPr>
            </w:pPr>
            <w:r w:rsidRPr="0025190C">
              <w:rPr>
                <w:rFonts w:ascii="Times New Roman" w:hAnsi="Times New Roman" w:cs="Times New Roman"/>
                <w:sz w:val="24"/>
                <w:szCs w:val="24"/>
                <w:lang w:val="en-US"/>
              </w:rPr>
              <w:t>66</w:t>
            </w:r>
          </w:p>
        </w:tc>
      </w:tr>
      <w:tr w:rsidR="00646859" w:rsidRPr="0025190C" w14:paraId="046BB614" w14:textId="450146B7" w:rsidTr="00646859">
        <w:tc>
          <w:tcPr>
            <w:tcW w:w="445" w:type="dxa"/>
            <w:vMerge/>
          </w:tcPr>
          <w:p w14:paraId="3C89CB6F" w14:textId="77777777" w:rsidR="00646859" w:rsidRPr="0025190C" w:rsidRDefault="00646859" w:rsidP="007D6175">
            <w:pPr>
              <w:pStyle w:val="a3"/>
              <w:rPr>
                <w:rFonts w:ascii="Times New Roman" w:hAnsi="Times New Roman" w:cs="Times New Roman"/>
                <w:sz w:val="24"/>
                <w:szCs w:val="24"/>
              </w:rPr>
            </w:pPr>
          </w:p>
        </w:tc>
        <w:tc>
          <w:tcPr>
            <w:tcW w:w="4800" w:type="dxa"/>
          </w:tcPr>
          <w:p w14:paraId="0D4E3579" w14:textId="77777777" w:rsidR="00646859" w:rsidRPr="0025190C" w:rsidRDefault="00646859" w:rsidP="007D6175">
            <w:pPr>
              <w:pStyle w:val="a3"/>
              <w:jc w:val="center"/>
              <w:rPr>
                <w:rFonts w:ascii="Times New Roman" w:hAnsi="Times New Roman" w:cs="Times New Roman"/>
                <w:sz w:val="24"/>
                <w:szCs w:val="24"/>
              </w:rPr>
            </w:pPr>
            <w:r w:rsidRPr="0025190C">
              <w:rPr>
                <w:rFonts w:ascii="Times New Roman" w:hAnsi="Times New Roman" w:cs="Times New Roman"/>
                <w:sz w:val="24"/>
                <w:szCs w:val="24"/>
              </w:rPr>
              <w:t>Повторно</w:t>
            </w:r>
          </w:p>
        </w:tc>
        <w:tc>
          <w:tcPr>
            <w:tcW w:w="992" w:type="dxa"/>
          </w:tcPr>
          <w:p w14:paraId="0C6615C3" w14:textId="77777777" w:rsidR="00646859" w:rsidRPr="0025190C" w:rsidRDefault="00646859" w:rsidP="007D6175">
            <w:pPr>
              <w:pStyle w:val="a3"/>
              <w:jc w:val="center"/>
              <w:rPr>
                <w:rFonts w:ascii="Times New Roman" w:hAnsi="Times New Roman" w:cs="Times New Roman"/>
                <w:sz w:val="24"/>
                <w:szCs w:val="24"/>
              </w:rPr>
            </w:pPr>
            <w:r w:rsidRPr="0025190C">
              <w:rPr>
                <w:rFonts w:ascii="Times New Roman" w:hAnsi="Times New Roman" w:cs="Times New Roman"/>
                <w:sz w:val="24"/>
                <w:szCs w:val="24"/>
              </w:rPr>
              <w:t>0</w:t>
            </w:r>
          </w:p>
        </w:tc>
        <w:tc>
          <w:tcPr>
            <w:tcW w:w="993" w:type="dxa"/>
          </w:tcPr>
          <w:p w14:paraId="435D9329" w14:textId="77777777" w:rsidR="00646859" w:rsidRPr="0025190C" w:rsidRDefault="00646859" w:rsidP="007D6175">
            <w:pPr>
              <w:pStyle w:val="a3"/>
              <w:jc w:val="center"/>
              <w:rPr>
                <w:rFonts w:ascii="Times New Roman" w:hAnsi="Times New Roman" w:cs="Times New Roman"/>
                <w:sz w:val="24"/>
                <w:szCs w:val="24"/>
              </w:rPr>
            </w:pPr>
            <w:r w:rsidRPr="0025190C">
              <w:rPr>
                <w:rFonts w:ascii="Times New Roman" w:hAnsi="Times New Roman" w:cs="Times New Roman"/>
                <w:sz w:val="24"/>
                <w:szCs w:val="24"/>
              </w:rPr>
              <w:t>12</w:t>
            </w:r>
          </w:p>
        </w:tc>
        <w:tc>
          <w:tcPr>
            <w:tcW w:w="992" w:type="dxa"/>
          </w:tcPr>
          <w:p w14:paraId="77E36402" w14:textId="77777777" w:rsidR="00646859" w:rsidRPr="0025190C" w:rsidRDefault="00646859" w:rsidP="007D6175">
            <w:pPr>
              <w:pStyle w:val="a3"/>
              <w:jc w:val="center"/>
              <w:rPr>
                <w:rFonts w:ascii="Times New Roman" w:hAnsi="Times New Roman" w:cs="Times New Roman"/>
                <w:sz w:val="24"/>
                <w:szCs w:val="24"/>
              </w:rPr>
            </w:pPr>
            <w:r w:rsidRPr="0025190C">
              <w:rPr>
                <w:rFonts w:ascii="Times New Roman" w:hAnsi="Times New Roman" w:cs="Times New Roman"/>
                <w:sz w:val="24"/>
                <w:szCs w:val="24"/>
              </w:rPr>
              <w:t>55</w:t>
            </w:r>
          </w:p>
        </w:tc>
        <w:tc>
          <w:tcPr>
            <w:tcW w:w="992" w:type="dxa"/>
          </w:tcPr>
          <w:p w14:paraId="698091F1" w14:textId="77777777" w:rsidR="00646859" w:rsidRPr="0025190C" w:rsidRDefault="00646859" w:rsidP="007D6175">
            <w:pPr>
              <w:pStyle w:val="a3"/>
              <w:jc w:val="center"/>
              <w:rPr>
                <w:rFonts w:ascii="Times New Roman" w:hAnsi="Times New Roman" w:cs="Times New Roman"/>
                <w:sz w:val="24"/>
                <w:szCs w:val="24"/>
              </w:rPr>
            </w:pPr>
            <w:r w:rsidRPr="0025190C">
              <w:rPr>
                <w:rFonts w:ascii="Times New Roman" w:hAnsi="Times New Roman" w:cs="Times New Roman"/>
                <w:sz w:val="24"/>
                <w:szCs w:val="24"/>
              </w:rPr>
              <w:t>61</w:t>
            </w:r>
          </w:p>
        </w:tc>
        <w:tc>
          <w:tcPr>
            <w:tcW w:w="992" w:type="dxa"/>
          </w:tcPr>
          <w:p w14:paraId="5D02C567" w14:textId="76CDEF79" w:rsidR="00646859" w:rsidRPr="0025190C" w:rsidRDefault="00646859" w:rsidP="007D6175">
            <w:pPr>
              <w:pStyle w:val="a3"/>
              <w:jc w:val="center"/>
              <w:rPr>
                <w:rFonts w:ascii="Times New Roman" w:hAnsi="Times New Roman" w:cs="Times New Roman"/>
                <w:sz w:val="24"/>
                <w:szCs w:val="24"/>
                <w:lang w:val="en-US"/>
              </w:rPr>
            </w:pPr>
            <w:r w:rsidRPr="0025190C">
              <w:rPr>
                <w:rFonts w:ascii="Times New Roman" w:hAnsi="Times New Roman" w:cs="Times New Roman"/>
                <w:sz w:val="24"/>
                <w:szCs w:val="24"/>
                <w:lang w:val="en-US"/>
              </w:rPr>
              <w:t>44</w:t>
            </w:r>
          </w:p>
        </w:tc>
      </w:tr>
      <w:tr w:rsidR="00646859" w:rsidRPr="0025190C" w14:paraId="56F2EF76" w14:textId="4E5BE1F9" w:rsidTr="00646859">
        <w:tc>
          <w:tcPr>
            <w:tcW w:w="445" w:type="dxa"/>
          </w:tcPr>
          <w:p w14:paraId="3334C37B" w14:textId="77777777" w:rsidR="00646859" w:rsidRPr="0025190C" w:rsidRDefault="00646859" w:rsidP="007D6175">
            <w:pPr>
              <w:pStyle w:val="a3"/>
              <w:rPr>
                <w:rFonts w:ascii="Times New Roman" w:hAnsi="Times New Roman" w:cs="Times New Roman"/>
                <w:sz w:val="24"/>
                <w:szCs w:val="24"/>
              </w:rPr>
            </w:pPr>
            <w:r w:rsidRPr="0025190C">
              <w:rPr>
                <w:rFonts w:ascii="Times New Roman" w:hAnsi="Times New Roman" w:cs="Times New Roman"/>
                <w:sz w:val="24"/>
                <w:szCs w:val="24"/>
              </w:rPr>
              <w:t>3</w:t>
            </w:r>
          </w:p>
        </w:tc>
        <w:tc>
          <w:tcPr>
            <w:tcW w:w="4800" w:type="dxa"/>
          </w:tcPr>
          <w:p w14:paraId="0A3C1197" w14:textId="77777777" w:rsidR="00646859" w:rsidRPr="0025190C" w:rsidRDefault="00646859" w:rsidP="007D6175">
            <w:pPr>
              <w:pStyle w:val="a3"/>
              <w:jc w:val="center"/>
              <w:rPr>
                <w:rFonts w:ascii="Times New Roman" w:hAnsi="Times New Roman" w:cs="Times New Roman"/>
                <w:sz w:val="24"/>
                <w:szCs w:val="24"/>
              </w:rPr>
            </w:pPr>
            <w:r w:rsidRPr="0025190C">
              <w:rPr>
                <w:rFonts w:ascii="Times New Roman" w:hAnsi="Times New Roman" w:cs="Times New Roman"/>
                <w:sz w:val="24"/>
                <w:szCs w:val="24"/>
              </w:rPr>
              <w:t>Рекомендовано</w:t>
            </w:r>
          </w:p>
        </w:tc>
        <w:tc>
          <w:tcPr>
            <w:tcW w:w="992" w:type="dxa"/>
          </w:tcPr>
          <w:p w14:paraId="3D7B8168" w14:textId="77777777" w:rsidR="00646859" w:rsidRPr="0025190C" w:rsidRDefault="00646859" w:rsidP="007D6175">
            <w:pPr>
              <w:pStyle w:val="a3"/>
              <w:jc w:val="center"/>
              <w:rPr>
                <w:rFonts w:ascii="Times New Roman" w:hAnsi="Times New Roman" w:cs="Times New Roman"/>
                <w:sz w:val="24"/>
                <w:szCs w:val="24"/>
              </w:rPr>
            </w:pPr>
            <w:r w:rsidRPr="0025190C">
              <w:rPr>
                <w:rFonts w:ascii="Times New Roman" w:hAnsi="Times New Roman" w:cs="Times New Roman"/>
                <w:sz w:val="24"/>
                <w:szCs w:val="24"/>
              </w:rPr>
              <w:t>0</w:t>
            </w:r>
          </w:p>
        </w:tc>
        <w:tc>
          <w:tcPr>
            <w:tcW w:w="993" w:type="dxa"/>
          </w:tcPr>
          <w:p w14:paraId="46204B6C" w14:textId="77777777" w:rsidR="00646859" w:rsidRPr="0025190C" w:rsidRDefault="00646859" w:rsidP="007D6175">
            <w:pPr>
              <w:pStyle w:val="a3"/>
              <w:jc w:val="center"/>
              <w:rPr>
                <w:rFonts w:ascii="Times New Roman" w:hAnsi="Times New Roman" w:cs="Times New Roman"/>
                <w:sz w:val="24"/>
                <w:szCs w:val="24"/>
              </w:rPr>
            </w:pPr>
            <w:r w:rsidRPr="0025190C">
              <w:rPr>
                <w:rFonts w:ascii="Times New Roman" w:hAnsi="Times New Roman" w:cs="Times New Roman"/>
                <w:sz w:val="24"/>
                <w:szCs w:val="24"/>
              </w:rPr>
              <w:t>7</w:t>
            </w:r>
          </w:p>
        </w:tc>
        <w:tc>
          <w:tcPr>
            <w:tcW w:w="992" w:type="dxa"/>
          </w:tcPr>
          <w:p w14:paraId="5FFA4380" w14:textId="77777777" w:rsidR="00646859" w:rsidRPr="0025190C" w:rsidRDefault="00646859" w:rsidP="007D6175">
            <w:pPr>
              <w:pStyle w:val="a3"/>
              <w:jc w:val="center"/>
              <w:rPr>
                <w:rFonts w:ascii="Times New Roman" w:hAnsi="Times New Roman" w:cs="Times New Roman"/>
                <w:sz w:val="24"/>
                <w:szCs w:val="24"/>
              </w:rPr>
            </w:pPr>
            <w:r w:rsidRPr="0025190C">
              <w:rPr>
                <w:rFonts w:ascii="Times New Roman" w:hAnsi="Times New Roman" w:cs="Times New Roman"/>
                <w:sz w:val="24"/>
                <w:szCs w:val="24"/>
              </w:rPr>
              <w:t>13</w:t>
            </w:r>
          </w:p>
        </w:tc>
        <w:tc>
          <w:tcPr>
            <w:tcW w:w="992" w:type="dxa"/>
          </w:tcPr>
          <w:p w14:paraId="1EFC7A77" w14:textId="77777777" w:rsidR="00646859" w:rsidRPr="0025190C" w:rsidRDefault="00646859" w:rsidP="007D6175">
            <w:pPr>
              <w:pStyle w:val="a3"/>
              <w:jc w:val="center"/>
              <w:rPr>
                <w:rFonts w:ascii="Times New Roman" w:hAnsi="Times New Roman" w:cs="Times New Roman"/>
                <w:sz w:val="24"/>
                <w:szCs w:val="24"/>
              </w:rPr>
            </w:pPr>
            <w:r w:rsidRPr="0025190C">
              <w:rPr>
                <w:rFonts w:ascii="Times New Roman" w:hAnsi="Times New Roman" w:cs="Times New Roman"/>
                <w:sz w:val="24"/>
                <w:szCs w:val="24"/>
              </w:rPr>
              <w:t>40</w:t>
            </w:r>
          </w:p>
        </w:tc>
        <w:tc>
          <w:tcPr>
            <w:tcW w:w="992" w:type="dxa"/>
          </w:tcPr>
          <w:p w14:paraId="35F8FA54" w14:textId="57EA470A" w:rsidR="00646859" w:rsidRPr="0025190C" w:rsidRDefault="00646859" w:rsidP="007D6175">
            <w:pPr>
              <w:pStyle w:val="a3"/>
              <w:jc w:val="center"/>
              <w:rPr>
                <w:rFonts w:ascii="Times New Roman" w:hAnsi="Times New Roman" w:cs="Times New Roman"/>
                <w:sz w:val="24"/>
                <w:szCs w:val="24"/>
                <w:lang w:val="en-US"/>
              </w:rPr>
            </w:pPr>
            <w:r w:rsidRPr="0025190C">
              <w:rPr>
                <w:rFonts w:ascii="Times New Roman" w:hAnsi="Times New Roman" w:cs="Times New Roman"/>
                <w:sz w:val="24"/>
                <w:szCs w:val="24"/>
                <w:lang w:val="en-US"/>
              </w:rPr>
              <w:t>22</w:t>
            </w:r>
          </w:p>
        </w:tc>
      </w:tr>
      <w:tr w:rsidR="00646859" w:rsidRPr="0025190C" w14:paraId="001C6529" w14:textId="2BA83F6F" w:rsidTr="00646859">
        <w:tc>
          <w:tcPr>
            <w:tcW w:w="445" w:type="dxa"/>
          </w:tcPr>
          <w:p w14:paraId="40D95F9A" w14:textId="77777777" w:rsidR="00646859" w:rsidRPr="0025190C" w:rsidRDefault="00646859" w:rsidP="007D6175">
            <w:pPr>
              <w:pStyle w:val="a3"/>
              <w:rPr>
                <w:rFonts w:ascii="Times New Roman" w:hAnsi="Times New Roman" w:cs="Times New Roman"/>
                <w:sz w:val="24"/>
                <w:szCs w:val="24"/>
              </w:rPr>
            </w:pPr>
            <w:r w:rsidRPr="0025190C">
              <w:rPr>
                <w:rFonts w:ascii="Times New Roman" w:hAnsi="Times New Roman" w:cs="Times New Roman"/>
                <w:sz w:val="24"/>
                <w:szCs w:val="24"/>
              </w:rPr>
              <w:t>4</w:t>
            </w:r>
          </w:p>
        </w:tc>
        <w:tc>
          <w:tcPr>
            <w:tcW w:w="4800" w:type="dxa"/>
          </w:tcPr>
          <w:p w14:paraId="6E3579B3" w14:textId="77777777" w:rsidR="00646859" w:rsidRPr="0025190C" w:rsidRDefault="00646859" w:rsidP="007D6175">
            <w:pPr>
              <w:pStyle w:val="a3"/>
              <w:jc w:val="center"/>
              <w:rPr>
                <w:rFonts w:ascii="Times New Roman" w:hAnsi="Times New Roman" w:cs="Times New Roman"/>
                <w:sz w:val="24"/>
                <w:szCs w:val="24"/>
              </w:rPr>
            </w:pPr>
            <w:r w:rsidRPr="0025190C">
              <w:rPr>
                <w:rFonts w:ascii="Times New Roman" w:hAnsi="Times New Roman" w:cs="Times New Roman"/>
                <w:sz w:val="24"/>
                <w:szCs w:val="24"/>
              </w:rPr>
              <w:t>Отказано</w:t>
            </w:r>
          </w:p>
        </w:tc>
        <w:tc>
          <w:tcPr>
            <w:tcW w:w="992" w:type="dxa"/>
          </w:tcPr>
          <w:p w14:paraId="148AB14E" w14:textId="77777777" w:rsidR="00646859" w:rsidRPr="0025190C" w:rsidRDefault="00646859" w:rsidP="007D6175">
            <w:pPr>
              <w:pStyle w:val="a3"/>
              <w:jc w:val="center"/>
              <w:rPr>
                <w:rFonts w:ascii="Times New Roman" w:hAnsi="Times New Roman" w:cs="Times New Roman"/>
                <w:sz w:val="24"/>
                <w:szCs w:val="24"/>
              </w:rPr>
            </w:pPr>
            <w:r w:rsidRPr="0025190C">
              <w:rPr>
                <w:rFonts w:ascii="Times New Roman" w:hAnsi="Times New Roman" w:cs="Times New Roman"/>
                <w:sz w:val="24"/>
                <w:szCs w:val="24"/>
              </w:rPr>
              <w:t>0</w:t>
            </w:r>
          </w:p>
        </w:tc>
        <w:tc>
          <w:tcPr>
            <w:tcW w:w="993" w:type="dxa"/>
          </w:tcPr>
          <w:p w14:paraId="27C0B8C2" w14:textId="77777777" w:rsidR="00646859" w:rsidRPr="0025190C" w:rsidRDefault="00646859" w:rsidP="007D6175">
            <w:pPr>
              <w:pStyle w:val="a3"/>
              <w:jc w:val="center"/>
              <w:rPr>
                <w:rFonts w:ascii="Times New Roman" w:hAnsi="Times New Roman" w:cs="Times New Roman"/>
                <w:sz w:val="24"/>
                <w:szCs w:val="24"/>
              </w:rPr>
            </w:pPr>
            <w:r w:rsidRPr="0025190C">
              <w:rPr>
                <w:rFonts w:ascii="Times New Roman" w:hAnsi="Times New Roman" w:cs="Times New Roman"/>
                <w:sz w:val="24"/>
                <w:szCs w:val="24"/>
              </w:rPr>
              <w:t>0</w:t>
            </w:r>
          </w:p>
        </w:tc>
        <w:tc>
          <w:tcPr>
            <w:tcW w:w="992" w:type="dxa"/>
          </w:tcPr>
          <w:p w14:paraId="277C9F87" w14:textId="77777777" w:rsidR="00646859" w:rsidRPr="0025190C" w:rsidRDefault="00646859" w:rsidP="007D6175">
            <w:pPr>
              <w:pStyle w:val="a3"/>
              <w:jc w:val="center"/>
              <w:rPr>
                <w:rFonts w:ascii="Times New Roman" w:hAnsi="Times New Roman" w:cs="Times New Roman"/>
                <w:sz w:val="24"/>
                <w:szCs w:val="24"/>
              </w:rPr>
            </w:pPr>
            <w:r w:rsidRPr="0025190C">
              <w:rPr>
                <w:rFonts w:ascii="Times New Roman" w:hAnsi="Times New Roman" w:cs="Times New Roman"/>
                <w:sz w:val="24"/>
                <w:szCs w:val="24"/>
              </w:rPr>
              <w:t>4</w:t>
            </w:r>
          </w:p>
        </w:tc>
        <w:tc>
          <w:tcPr>
            <w:tcW w:w="992" w:type="dxa"/>
          </w:tcPr>
          <w:p w14:paraId="7300C898" w14:textId="77777777" w:rsidR="00646859" w:rsidRPr="0025190C" w:rsidRDefault="00646859" w:rsidP="007D6175">
            <w:pPr>
              <w:pStyle w:val="a3"/>
              <w:jc w:val="center"/>
              <w:rPr>
                <w:rFonts w:ascii="Times New Roman" w:hAnsi="Times New Roman" w:cs="Times New Roman"/>
                <w:sz w:val="24"/>
                <w:szCs w:val="24"/>
              </w:rPr>
            </w:pPr>
            <w:r w:rsidRPr="0025190C">
              <w:rPr>
                <w:rFonts w:ascii="Times New Roman" w:hAnsi="Times New Roman" w:cs="Times New Roman"/>
                <w:sz w:val="24"/>
                <w:szCs w:val="24"/>
              </w:rPr>
              <w:t>15</w:t>
            </w:r>
          </w:p>
        </w:tc>
        <w:tc>
          <w:tcPr>
            <w:tcW w:w="992" w:type="dxa"/>
          </w:tcPr>
          <w:p w14:paraId="709653C6" w14:textId="51B42811" w:rsidR="00646859" w:rsidRPr="0025190C" w:rsidRDefault="00646859" w:rsidP="007D6175">
            <w:pPr>
              <w:pStyle w:val="a3"/>
              <w:jc w:val="center"/>
              <w:rPr>
                <w:rFonts w:ascii="Times New Roman" w:hAnsi="Times New Roman" w:cs="Times New Roman"/>
                <w:sz w:val="24"/>
                <w:szCs w:val="24"/>
                <w:lang w:val="en-US"/>
              </w:rPr>
            </w:pPr>
            <w:r w:rsidRPr="0025190C">
              <w:rPr>
                <w:rFonts w:ascii="Times New Roman" w:hAnsi="Times New Roman" w:cs="Times New Roman"/>
                <w:sz w:val="24"/>
                <w:szCs w:val="24"/>
                <w:lang w:val="en-US"/>
              </w:rPr>
              <w:t>1</w:t>
            </w:r>
          </w:p>
        </w:tc>
      </w:tr>
      <w:tr w:rsidR="00646859" w:rsidRPr="0025190C" w14:paraId="680F21F4" w14:textId="5218B396" w:rsidTr="00646859">
        <w:tc>
          <w:tcPr>
            <w:tcW w:w="445" w:type="dxa"/>
          </w:tcPr>
          <w:p w14:paraId="5C6185C6" w14:textId="77777777" w:rsidR="00646859" w:rsidRPr="0025190C" w:rsidRDefault="00646859" w:rsidP="007D6175">
            <w:pPr>
              <w:pStyle w:val="a3"/>
              <w:rPr>
                <w:rFonts w:ascii="Times New Roman" w:hAnsi="Times New Roman" w:cs="Times New Roman"/>
                <w:sz w:val="24"/>
                <w:szCs w:val="24"/>
              </w:rPr>
            </w:pPr>
            <w:r w:rsidRPr="0025190C">
              <w:rPr>
                <w:rFonts w:ascii="Times New Roman" w:hAnsi="Times New Roman" w:cs="Times New Roman"/>
                <w:sz w:val="24"/>
                <w:szCs w:val="24"/>
              </w:rPr>
              <w:t>5</w:t>
            </w:r>
          </w:p>
        </w:tc>
        <w:tc>
          <w:tcPr>
            <w:tcW w:w="4800" w:type="dxa"/>
          </w:tcPr>
          <w:p w14:paraId="2455D965" w14:textId="77777777" w:rsidR="00646859" w:rsidRPr="0025190C" w:rsidRDefault="00646859" w:rsidP="007D6175">
            <w:pPr>
              <w:pStyle w:val="a3"/>
              <w:jc w:val="center"/>
              <w:rPr>
                <w:rFonts w:ascii="Times New Roman" w:hAnsi="Times New Roman" w:cs="Times New Roman"/>
                <w:sz w:val="24"/>
                <w:szCs w:val="24"/>
              </w:rPr>
            </w:pPr>
            <w:r w:rsidRPr="0025190C">
              <w:rPr>
                <w:rFonts w:ascii="Times New Roman" w:hAnsi="Times New Roman" w:cs="Times New Roman"/>
                <w:sz w:val="24"/>
                <w:szCs w:val="24"/>
              </w:rPr>
              <w:t>Снято с регистрации заявителем</w:t>
            </w:r>
          </w:p>
        </w:tc>
        <w:tc>
          <w:tcPr>
            <w:tcW w:w="992" w:type="dxa"/>
          </w:tcPr>
          <w:p w14:paraId="0C81BF1A" w14:textId="77777777" w:rsidR="00646859" w:rsidRPr="0025190C" w:rsidRDefault="00646859" w:rsidP="007D6175">
            <w:pPr>
              <w:pStyle w:val="a3"/>
              <w:jc w:val="center"/>
              <w:rPr>
                <w:rFonts w:ascii="Times New Roman" w:hAnsi="Times New Roman" w:cs="Times New Roman"/>
                <w:sz w:val="24"/>
                <w:szCs w:val="24"/>
              </w:rPr>
            </w:pPr>
            <w:r w:rsidRPr="0025190C">
              <w:rPr>
                <w:rFonts w:ascii="Times New Roman" w:hAnsi="Times New Roman" w:cs="Times New Roman"/>
                <w:sz w:val="24"/>
                <w:szCs w:val="24"/>
              </w:rPr>
              <w:t>0</w:t>
            </w:r>
          </w:p>
        </w:tc>
        <w:tc>
          <w:tcPr>
            <w:tcW w:w="993" w:type="dxa"/>
          </w:tcPr>
          <w:p w14:paraId="688CFFE4" w14:textId="77777777" w:rsidR="00646859" w:rsidRPr="0025190C" w:rsidRDefault="00646859" w:rsidP="007D6175">
            <w:pPr>
              <w:pStyle w:val="a3"/>
              <w:jc w:val="center"/>
              <w:rPr>
                <w:rFonts w:ascii="Times New Roman" w:hAnsi="Times New Roman" w:cs="Times New Roman"/>
                <w:sz w:val="24"/>
                <w:szCs w:val="24"/>
              </w:rPr>
            </w:pPr>
            <w:r w:rsidRPr="0025190C">
              <w:rPr>
                <w:rFonts w:ascii="Times New Roman" w:hAnsi="Times New Roman" w:cs="Times New Roman"/>
                <w:sz w:val="24"/>
                <w:szCs w:val="24"/>
              </w:rPr>
              <w:t>0</w:t>
            </w:r>
          </w:p>
        </w:tc>
        <w:tc>
          <w:tcPr>
            <w:tcW w:w="992" w:type="dxa"/>
          </w:tcPr>
          <w:p w14:paraId="0441B78E" w14:textId="77777777" w:rsidR="00646859" w:rsidRPr="0025190C" w:rsidRDefault="00646859" w:rsidP="007D6175">
            <w:pPr>
              <w:pStyle w:val="a3"/>
              <w:jc w:val="center"/>
              <w:rPr>
                <w:rFonts w:ascii="Times New Roman" w:hAnsi="Times New Roman" w:cs="Times New Roman"/>
                <w:sz w:val="24"/>
                <w:szCs w:val="24"/>
              </w:rPr>
            </w:pPr>
            <w:r w:rsidRPr="0025190C">
              <w:rPr>
                <w:rFonts w:ascii="Times New Roman" w:hAnsi="Times New Roman" w:cs="Times New Roman"/>
                <w:sz w:val="24"/>
                <w:szCs w:val="24"/>
              </w:rPr>
              <w:t>1</w:t>
            </w:r>
          </w:p>
        </w:tc>
        <w:tc>
          <w:tcPr>
            <w:tcW w:w="992" w:type="dxa"/>
          </w:tcPr>
          <w:p w14:paraId="682B8160" w14:textId="77777777" w:rsidR="00646859" w:rsidRPr="0025190C" w:rsidRDefault="00646859" w:rsidP="007D6175">
            <w:pPr>
              <w:pStyle w:val="a3"/>
              <w:jc w:val="center"/>
              <w:rPr>
                <w:rFonts w:ascii="Times New Roman" w:hAnsi="Times New Roman" w:cs="Times New Roman"/>
                <w:sz w:val="24"/>
                <w:szCs w:val="24"/>
              </w:rPr>
            </w:pPr>
            <w:r w:rsidRPr="0025190C">
              <w:rPr>
                <w:rFonts w:ascii="Times New Roman" w:hAnsi="Times New Roman" w:cs="Times New Roman"/>
                <w:sz w:val="24"/>
                <w:szCs w:val="24"/>
              </w:rPr>
              <w:t>6</w:t>
            </w:r>
          </w:p>
        </w:tc>
        <w:tc>
          <w:tcPr>
            <w:tcW w:w="992" w:type="dxa"/>
          </w:tcPr>
          <w:p w14:paraId="18AE6779" w14:textId="0772016D" w:rsidR="00646859" w:rsidRPr="0025190C" w:rsidRDefault="00646859" w:rsidP="007D6175">
            <w:pPr>
              <w:pStyle w:val="a3"/>
              <w:jc w:val="center"/>
              <w:rPr>
                <w:rFonts w:ascii="Times New Roman" w:hAnsi="Times New Roman" w:cs="Times New Roman"/>
                <w:sz w:val="24"/>
                <w:szCs w:val="24"/>
                <w:lang w:val="en-US"/>
              </w:rPr>
            </w:pPr>
            <w:r w:rsidRPr="0025190C">
              <w:rPr>
                <w:rFonts w:ascii="Times New Roman" w:hAnsi="Times New Roman" w:cs="Times New Roman"/>
                <w:sz w:val="24"/>
                <w:szCs w:val="24"/>
                <w:lang w:val="en-US"/>
              </w:rPr>
              <w:t>6</w:t>
            </w:r>
          </w:p>
        </w:tc>
      </w:tr>
      <w:tr w:rsidR="00646859" w:rsidRPr="0025190C" w14:paraId="77590FF5" w14:textId="75C44899" w:rsidTr="00646859">
        <w:tc>
          <w:tcPr>
            <w:tcW w:w="445" w:type="dxa"/>
          </w:tcPr>
          <w:p w14:paraId="279684EE" w14:textId="77777777" w:rsidR="00646859" w:rsidRPr="0025190C" w:rsidRDefault="00646859" w:rsidP="007D6175">
            <w:pPr>
              <w:pStyle w:val="a3"/>
              <w:rPr>
                <w:rFonts w:ascii="Times New Roman" w:hAnsi="Times New Roman" w:cs="Times New Roman"/>
                <w:sz w:val="24"/>
                <w:szCs w:val="24"/>
              </w:rPr>
            </w:pPr>
            <w:r w:rsidRPr="0025190C">
              <w:rPr>
                <w:rFonts w:ascii="Times New Roman" w:hAnsi="Times New Roman" w:cs="Times New Roman"/>
                <w:sz w:val="24"/>
                <w:szCs w:val="24"/>
              </w:rPr>
              <w:t>6</w:t>
            </w:r>
          </w:p>
        </w:tc>
        <w:tc>
          <w:tcPr>
            <w:tcW w:w="4800" w:type="dxa"/>
          </w:tcPr>
          <w:p w14:paraId="54765888" w14:textId="77777777" w:rsidR="00646859" w:rsidRPr="0025190C" w:rsidRDefault="00646859" w:rsidP="007D6175">
            <w:pPr>
              <w:pStyle w:val="a3"/>
              <w:jc w:val="center"/>
              <w:rPr>
                <w:rFonts w:ascii="Times New Roman" w:hAnsi="Times New Roman" w:cs="Times New Roman"/>
                <w:sz w:val="24"/>
                <w:szCs w:val="24"/>
              </w:rPr>
            </w:pPr>
            <w:r w:rsidRPr="0025190C">
              <w:rPr>
                <w:rFonts w:ascii="Times New Roman" w:hAnsi="Times New Roman" w:cs="Times New Roman"/>
                <w:sz w:val="24"/>
                <w:szCs w:val="24"/>
              </w:rPr>
              <w:t>Регистрационные удостоверения</w:t>
            </w:r>
          </w:p>
        </w:tc>
        <w:tc>
          <w:tcPr>
            <w:tcW w:w="992" w:type="dxa"/>
          </w:tcPr>
          <w:p w14:paraId="5B2F2A7A" w14:textId="77777777" w:rsidR="00646859" w:rsidRPr="0025190C" w:rsidRDefault="00646859" w:rsidP="007D6175">
            <w:pPr>
              <w:pStyle w:val="a3"/>
              <w:jc w:val="center"/>
              <w:rPr>
                <w:rFonts w:ascii="Times New Roman" w:hAnsi="Times New Roman" w:cs="Times New Roman"/>
                <w:sz w:val="24"/>
                <w:szCs w:val="24"/>
              </w:rPr>
            </w:pPr>
            <w:r w:rsidRPr="0025190C">
              <w:rPr>
                <w:rFonts w:ascii="Times New Roman" w:hAnsi="Times New Roman" w:cs="Times New Roman"/>
                <w:sz w:val="24"/>
                <w:szCs w:val="24"/>
              </w:rPr>
              <w:t>0</w:t>
            </w:r>
          </w:p>
        </w:tc>
        <w:tc>
          <w:tcPr>
            <w:tcW w:w="993" w:type="dxa"/>
          </w:tcPr>
          <w:p w14:paraId="3B7D78B1" w14:textId="77777777" w:rsidR="00646859" w:rsidRPr="0025190C" w:rsidRDefault="00646859" w:rsidP="007D6175">
            <w:pPr>
              <w:pStyle w:val="a3"/>
              <w:jc w:val="center"/>
              <w:rPr>
                <w:rFonts w:ascii="Times New Roman" w:hAnsi="Times New Roman" w:cs="Times New Roman"/>
                <w:sz w:val="24"/>
                <w:szCs w:val="24"/>
              </w:rPr>
            </w:pPr>
            <w:r w:rsidRPr="0025190C">
              <w:rPr>
                <w:rFonts w:ascii="Times New Roman" w:hAnsi="Times New Roman" w:cs="Times New Roman"/>
                <w:sz w:val="24"/>
                <w:szCs w:val="24"/>
              </w:rPr>
              <w:t>2</w:t>
            </w:r>
          </w:p>
        </w:tc>
        <w:tc>
          <w:tcPr>
            <w:tcW w:w="992" w:type="dxa"/>
          </w:tcPr>
          <w:p w14:paraId="578BE721" w14:textId="77777777" w:rsidR="00646859" w:rsidRPr="0025190C" w:rsidRDefault="00646859" w:rsidP="007D6175">
            <w:pPr>
              <w:pStyle w:val="a3"/>
              <w:jc w:val="center"/>
              <w:rPr>
                <w:rFonts w:ascii="Times New Roman" w:hAnsi="Times New Roman" w:cs="Times New Roman"/>
                <w:sz w:val="24"/>
                <w:szCs w:val="24"/>
              </w:rPr>
            </w:pPr>
            <w:r w:rsidRPr="0025190C">
              <w:rPr>
                <w:rFonts w:ascii="Times New Roman" w:hAnsi="Times New Roman" w:cs="Times New Roman"/>
                <w:sz w:val="24"/>
                <w:szCs w:val="24"/>
              </w:rPr>
              <w:t>11</w:t>
            </w:r>
          </w:p>
        </w:tc>
        <w:tc>
          <w:tcPr>
            <w:tcW w:w="992" w:type="dxa"/>
          </w:tcPr>
          <w:p w14:paraId="2D2ECC1C" w14:textId="77777777" w:rsidR="00646859" w:rsidRPr="0025190C" w:rsidRDefault="00646859" w:rsidP="007D6175">
            <w:pPr>
              <w:pStyle w:val="a3"/>
              <w:jc w:val="center"/>
              <w:rPr>
                <w:rFonts w:ascii="Times New Roman" w:hAnsi="Times New Roman" w:cs="Times New Roman"/>
                <w:sz w:val="24"/>
                <w:szCs w:val="24"/>
              </w:rPr>
            </w:pPr>
            <w:r w:rsidRPr="0025190C">
              <w:rPr>
                <w:rFonts w:ascii="Times New Roman" w:hAnsi="Times New Roman" w:cs="Times New Roman"/>
                <w:sz w:val="24"/>
                <w:szCs w:val="24"/>
              </w:rPr>
              <w:t>41</w:t>
            </w:r>
          </w:p>
        </w:tc>
        <w:tc>
          <w:tcPr>
            <w:tcW w:w="992" w:type="dxa"/>
          </w:tcPr>
          <w:p w14:paraId="062205E7" w14:textId="3BAD5FA1" w:rsidR="00646859" w:rsidRPr="0025190C" w:rsidRDefault="00646859" w:rsidP="007D6175">
            <w:pPr>
              <w:pStyle w:val="a3"/>
              <w:jc w:val="center"/>
              <w:rPr>
                <w:rFonts w:ascii="Times New Roman" w:hAnsi="Times New Roman" w:cs="Times New Roman"/>
                <w:sz w:val="24"/>
                <w:szCs w:val="24"/>
                <w:lang w:val="en-US"/>
              </w:rPr>
            </w:pPr>
            <w:r w:rsidRPr="0025190C">
              <w:rPr>
                <w:rFonts w:ascii="Times New Roman" w:hAnsi="Times New Roman" w:cs="Times New Roman"/>
                <w:sz w:val="24"/>
                <w:szCs w:val="24"/>
                <w:lang w:val="en-US"/>
              </w:rPr>
              <w:t>7</w:t>
            </w:r>
          </w:p>
        </w:tc>
      </w:tr>
      <w:tr w:rsidR="00646859" w:rsidRPr="0025190C" w14:paraId="00516768" w14:textId="62492D2E" w:rsidTr="00646859">
        <w:tc>
          <w:tcPr>
            <w:tcW w:w="10206" w:type="dxa"/>
            <w:gridSpan w:val="7"/>
          </w:tcPr>
          <w:p w14:paraId="2C573BBE" w14:textId="692552E7" w:rsidR="00646859" w:rsidRPr="0025190C" w:rsidRDefault="00646859" w:rsidP="00EF11C6">
            <w:pPr>
              <w:pStyle w:val="a3"/>
              <w:rPr>
                <w:rFonts w:ascii="Times New Roman" w:eastAsia="Calibri" w:hAnsi="Times New Roman" w:cs="Times New Roman"/>
                <w:noProof/>
                <w:sz w:val="24"/>
                <w:szCs w:val="24"/>
              </w:rPr>
            </w:pPr>
            <w:r w:rsidRPr="0025190C">
              <w:rPr>
                <w:rFonts w:ascii="Times New Roman" w:eastAsia="Calibri" w:hAnsi="Times New Roman" w:cs="Times New Roman"/>
                <w:noProof/>
                <w:sz w:val="24"/>
                <w:szCs w:val="24"/>
              </w:rPr>
              <w:t>Примечание - Составлено автором по источнику [124]</w:t>
            </w:r>
          </w:p>
        </w:tc>
      </w:tr>
    </w:tbl>
    <w:p w14:paraId="4DF8AA71" w14:textId="77777777" w:rsidR="007B19B7" w:rsidRPr="0025190C" w:rsidRDefault="007B19B7" w:rsidP="00713A76">
      <w:pPr>
        <w:spacing w:after="0" w:line="240" w:lineRule="auto"/>
        <w:ind w:firstLine="567"/>
        <w:jc w:val="both"/>
        <w:rPr>
          <w:rFonts w:ascii="Times New Roman" w:hAnsi="Times New Roman" w:cs="Times New Roman"/>
          <w:color w:val="000000" w:themeColor="text1"/>
          <w:sz w:val="28"/>
          <w:szCs w:val="28"/>
        </w:rPr>
      </w:pPr>
    </w:p>
    <w:p w14:paraId="57AF8A97" w14:textId="04434F15" w:rsidR="001A17C7" w:rsidRPr="0025190C" w:rsidRDefault="001A17C7" w:rsidP="00713A76">
      <w:pPr>
        <w:spacing w:after="0" w:line="240" w:lineRule="auto"/>
        <w:ind w:firstLine="567"/>
        <w:jc w:val="both"/>
        <w:rPr>
          <w:rFonts w:ascii="Times New Roman" w:hAnsi="Times New Roman" w:cs="Times New Roman"/>
          <w:color w:val="000000" w:themeColor="text1"/>
          <w:sz w:val="28"/>
          <w:szCs w:val="28"/>
        </w:rPr>
      </w:pPr>
      <w:r w:rsidRPr="0025190C">
        <w:rPr>
          <w:rFonts w:ascii="Times New Roman" w:hAnsi="Times New Roman" w:cs="Times New Roman"/>
          <w:color w:val="000000" w:themeColor="text1"/>
          <w:sz w:val="28"/>
          <w:szCs w:val="28"/>
        </w:rPr>
        <w:t>Количество поданных заявлений каждый год увеличивалось, так в 2019 году было подано 22 заявки, в 2020 году 42 заявки, в 2021 году 44 заявки</w:t>
      </w:r>
      <w:r w:rsidR="00222A2D" w:rsidRPr="0025190C">
        <w:rPr>
          <w:rFonts w:ascii="Times New Roman" w:hAnsi="Times New Roman" w:cs="Times New Roman"/>
          <w:color w:val="000000" w:themeColor="text1"/>
          <w:sz w:val="28"/>
          <w:szCs w:val="28"/>
        </w:rPr>
        <w:t>, в 2022 году 82 заявки</w:t>
      </w:r>
      <w:r w:rsidRPr="0025190C">
        <w:rPr>
          <w:rFonts w:ascii="Times New Roman" w:hAnsi="Times New Roman" w:cs="Times New Roman"/>
          <w:color w:val="000000" w:themeColor="text1"/>
          <w:sz w:val="28"/>
          <w:szCs w:val="28"/>
        </w:rPr>
        <w:t xml:space="preserve">. Количество выданных РУ также увеличивалось, в 2019 году 2 РУ, в 2020 году 11 РУ, в 2021 году 41 РУ. </w:t>
      </w:r>
      <w:r w:rsidR="00222A2D" w:rsidRPr="0025190C">
        <w:rPr>
          <w:rFonts w:ascii="Times New Roman" w:hAnsi="Times New Roman" w:cs="Times New Roman"/>
          <w:color w:val="000000" w:themeColor="text1"/>
          <w:sz w:val="28"/>
          <w:szCs w:val="28"/>
        </w:rPr>
        <w:t xml:space="preserve">В 2022 году количество выданных РУ снизилось до 7. </w:t>
      </w:r>
      <w:r w:rsidRPr="0025190C">
        <w:rPr>
          <w:rFonts w:ascii="Times New Roman" w:hAnsi="Times New Roman" w:cs="Times New Roman"/>
          <w:color w:val="000000" w:themeColor="text1"/>
          <w:sz w:val="28"/>
          <w:szCs w:val="28"/>
        </w:rPr>
        <w:t xml:space="preserve">С 2018 года было отказано 20 заявителям, снято с регистрации </w:t>
      </w:r>
      <w:r w:rsidR="00222A2D" w:rsidRPr="0025190C">
        <w:rPr>
          <w:rFonts w:ascii="Times New Roman" w:hAnsi="Times New Roman" w:cs="Times New Roman"/>
          <w:color w:val="000000" w:themeColor="text1"/>
          <w:sz w:val="28"/>
          <w:szCs w:val="28"/>
        </w:rPr>
        <w:t>13</w:t>
      </w:r>
      <w:r w:rsidRPr="0025190C">
        <w:rPr>
          <w:rFonts w:ascii="Times New Roman" w:hAnsi="Times New Roman" w:cs="Times New Roman"/>
          <w:color w:val="000000" w:themeColor="text1"/>
          <w:sz w:val="28"/>
          <w:szCs w:val="28"/>
        </w:rPr>
        <w:t xml:space="preserve"> ЛС, рекомендовано </w:t>
      </w:r>
      <w:r w:rsidR="00222A2D" w:rsidRPr="0025190C">
        <w:rPr>
          <w:rFonts w:ascii="Times New Roman" w:hAnsi="Times New Roman" w:cs="Times New Roman"/>
          <w:color w:val="000000" w:themeColor="text1"/>
          <w:sz w:val="28"/>
          <w:szCs w:val="28"/>
        </w:rPr>
        <w:t>82</w:t>
      </w:r>
      <w:r w:rsidRPr="0025190C">
        <w:rPr>
          <w:rFonts w:ascii="Times New Roman" w:hAnsi="Times New Roman" w:cs="Times New Roman"/>
          <w:color w:val="000000" w:themeColor="text1"/>
          <w:sz w:val="28"/>
          <w:szCs w:val="28"/>
        </w:rPr>
        <w:t xml:space="preserve"> заявок, было внесено </w:t>
      </w:r>
      <w:r w:rsidR="00222A2D" w:rsidRPr="0025190C">
        <w:rPr>
          <w:rFonts w:ascii="Times New Roman" w:hAnsi="Times New Roman" w:cs="Times New Roman"/>
          <w:color w:val="000000" w:themeColor="text1"/>
          <w:sz w:val="28"/>
          <w:szCs w:val="28"/>
        </w:rPr>
        <w:t>32</w:t>
      </w:r>
      <w:r w:rsidRPr="0025190C">
        <w:rPr>
          <w:rFonts w:ascii="Times New Roman" w:hAnsi="Times New Roman" w:cs="Times New Roman"/>
          <w:color w:val="000000" w:themeColor="text1"/>
          <w:sz w:val="28"/>
          <w:szCs w:val="28"/>
        </w:rPr>
        <w:t xml:space="preserve"> изменени</w:t>
      </w:r>
      <w:r w:rsidR="000B441D" w:rsidRPr="0025190C">
        <w:rPr>
          <w:rFonts w:ascii="Times New Roman" w:hAnsi="Times New Roman" w:cs="Times New Roman"/>
          <w:color w:val="000000" w:themeColor="text1"/>
          <w:sz w:val="28"/>
          <w:szCs w:val="28"/>
        </w:rPr>
        <w:t>е</w:t>
      </w:r>
      <w:r w:rsidRPr="0025190C">
        <w:rPr>
          <w:rFonts w:ascii="Times New Roman" w:hAnsi="Times New Roman" w:cs="Times New Roman"/>
          <w:color w:val="000000" w:themeColor="text1"/>
          <w:sz w:val="28"/>
          <w:szCs w:val="28"/>
        </w:rPr>
        <w:t xml:space="preserve"> в заявках. Всего в 202</w:t>
      </w:r>
      <w:r w:rsidR="00222A2D" w:rsidRPr="0025190C">
        <w:rPr>
          <w:rFonts w:ascii="Times New Roman" w:hAnsi="Times New Roman" w:cs="Times New Roman"/>
          <w:color w:val="000000" w:themeColor="text1"/>
          <w:sz w:val="28"/>
          <w:szCs w:val="28"/>
        </w:rPr>
        <w:t>2</w:t>
      </w:r>
      <w:r w:rsidRPr="0025190C">
        <w:rPr>
          <w:rFonts w:ascii="Times New Roman" w:hAnsi="Times New Roman" w:cs="Times New Roman"/>
          <w:color w:val="000000" w:themeColor="text1"/>
          <w:sz w:val="28"/>
          <w:szCs w:val="28"/>
        </w:rPr>
        <w:t xml:space="preserve"> году было про</w:t>
      </w:r>
      <w:r w:rsidR="000B441D" w:rsidRPr="0025190C">
        <w:rPr>
          <w:rFonts w:ascii="Times New Roman" w:hAnsi="Times New Roman" w:cs="Times New Roman"/>
          <w:color w:val="000000" w:themeColor="text1"/>
          <w:sz w:val="28"/>
          <w:szCs w:val="28"/>
        </w:rPr>
        <w:t>в</w:t>
      </w:r>
      <w:r w:rsidRPr="0025190C">
        <w:rPr>
          <w:rFonts w:ascii="Times New Roman" w:hAnsi="Times New Roman" w:cs="Times New Roman"/>
          <w:color w:val="000000" w:themeColor="text1"/>
          <w:sz w:val="28"/>
          <w:szCs w:val="28"/>
        </w:rPr>
        <w:t>едено 3</w:t>
      </w:r>
      <w:r w:rsidR="00222A2D" w:rsidRPr="0025190C">
        <w:rPr>
          <w:rFonts w:ascii="Times New Roman" w:hAnsi="Times New Roman" w:cs="Times New Roman"/>
          <w:color w:val="000000" w:themeColor="text1"/>
          <w:sz w:val="28"/>
          <w:szCs w:val="28"/>
        </w:rPr>
        <w:t>9</w:t>
      </w:r>
      <w:r w:rsidRPr="0025190C">
        <w:rPr>
          <w:rFonts w:ascii="Times New Roman" w:hAnsi="Times New Roman" w:cs="Times New Roman"/>
          <w:color w:val="000000" w:themeColor="text1"/>
          <w:sz w:val="28"/>
          <w:szCs w:val="28"/>
        </w:rPr>
        <w:t xml:space="preserve"> заседани</w:t>
      </w:r>
      <w:r w:rsidR="000B441D" w:rsidRPr="0025190C">
        <w:rPr>
          <w:rFonts w:ascii="Times New Roman" w:hAnsi="Times New Roman" w:cs="Times New Roman"/>
          <w:color w:val="000000" w:themeColor="text1"/>
          <w:sz w:val="28"/>
          <w:szCs w:val="28"/>
        </w:rPr>
        <w:t>е</w:t>
      </w:r>
      <w:r w:rsidRPr="0025190C">
        <w:rPr>
          <w:rFonts w:ascii="Times New Roman" w:hAnsi="Times New Roman" w:cs="Times New Roman"/>
          <w:color w:val="000000" w:themeColor="text1"/>
          <w:sz w:val="28"/>
          <w:szCs w:val="28"/>
        </w:rPr>
        <w:t xml:space="preserve"> специализированной комиссии по заявкам ЕАЭС.</w:t>
      </w:r>
    </w:p>
    <w:p w14:paraId="0464AD68" w14:textId="72E30E01" w:rsidR="00BB7524" w:rsidRPr="0025190C" w:rsidRDefault="000B441D" w:rsidP="00BB7524">
      <w:pPr>
        <w:spacing w:after="0" w:line="240" w:lineRule="auto"/>
        <w:ind w:firstLine="567"/>
        <w:jc w:val="both"/>
        <w:rPr>
          <w:rFonts w:ascii="Times New Roman" w:hAnsi="Times New Roman" w:cs="Times New Roman"/>
          <w:color w:val="000000" w:themeColor="text1"/>
          <w:sz w:val="28"/>
          <w:szCs w:val="28"/>
        </w:rPr>
      </w:pPr>
      <w:r w:rsidRPr="0025190C">
        <w:rPr>
          <w:rFonts w:ascii="Times New Roman" w:hAnsi="Times New Roman" w:cs="Times New Roman"/>
          <w:color w:val="000000" w:themeColor="text1"/>
          <w:sz w:val="28"/>
          <w:szCs w:val="28"/>
        </w:rPr>
        <w:t>В случае успешного прохождения процедуры регистрации</w:t>
      </w:r>
      <w:r w:rsidR="00BB7524" w:rsidRPr="0025190C">
        <w:rPr>
          <w:rFonts w:ascii="Times New Roman" w:hAnsi="Times New Roman" w:cs="Times New Roman"/>
          <w:color w:val="000000" w:themeColor="text1"/>
          <w:sz w:val="28"/>
          <w:szCs w:val="28"/>
        </w:rPr>
        <w:t xml:space="preserve"> экспертный орган в течение 10 дней, выдает заявителю РУ и направляет всю необходимую информацию в единый реестр зарегистрированных ЛС ЕАЭС. После того как РУ было одобрено в одной из референтных стран, заявитель по своему выбору может зарегистрировать ЛС в любой другой стране ЕАЭС. Заявителю необходимо будет предоставить в экспертный орган заявление на регистрацию ЛС по процедуре взаимного признания, а также модуль 1 регистрационного досье на электронном носителе и подтвердить оплату за оказание услуг по регистрации и экспертизе ЛС [12</w:t>
      </w:r>
      <w:r w:rsidR="00EF11C6" w:rsidRPr="0025190C">
        <w:rPr>
          <w:rFonts w:ascii="Times New Roman" w:hAnsi="Times New Roman" w:cs="Times New Roman"/>
          <w:color w:val="000000" w:themeColor="text1"/>
          <w:sz w:val="28"/>
          <w:szCs w:val="28"/>
        </w:rPr>
        <w:t>3</w:t>
      </w:r>
      <w:r w:rsidR="00BB7524" w:rsidRPr="0025190C">
        <w:rPr>
          <w:rFonts w:ascii="Times New Roman" w:hAnsi="Times New Roman" w:cs="Times New Roman"/>
          <w:color w:val="000000" w:themeColor="text1"/>
          <w:sz w:val="28"/>
          <w:szCs w:val="28"/>
        </w:rPr>
        <w:t>]. Параллельно с этим, заявитель должен сделать запрос в экспертный орган референтного государства на предоставление доступа для экспертных органов других стран ЕАЭС, к регистрационному досье ЛС и экспертному отчету по оценке. Доступ должен быть предоставлен в течение 5 рабочих дней, через ИС внешней и взаимной торговли. После положительного результата взаимного признания экспертные органы стран взаимного признания должны в течение 10 рабочих дней выдать все необходимые документы, согласовать выданный референтным государством нормативный документ по качеству и направить всю необходимую информацию о ЛС в единый реестр. Другие аспекты регистрации и перерегистрации ЛС, децентрализованной регистрации ЛС подробно прописаны в</w:t>
      </w:r>
      <w:r w:rsidR="00BB7524" w:rsidRPr="0025190C">
        <w:t xml:space="preserve"> </w:t>
      </w:r>
      <w:r w:rsidR="00BB7524" w:rsidRPr="0025190C">
        <w:rPr>
          <w:rFonts w:ascii="Times New Roman" w:hAnsi="Times New Roman" w:cs="Times New Roman"/>
          <w:color w:val="000000" w:themeColor="text1"/>
          <w:sz w:val="28"/>
          <w:szCs w:val="28"/>
        </w:rPr>
        <w:t>решени</w:t>
      </w:r>
      <w:r w:rsidR="00571DCD" w:rsidRPr="0025190C">
        <w:rPr>
          <w:rFonts w:ascii="Times New Roman" w:hAnsi="Times New Roman" w:cs="Times New Roman"/>
          <w:color w:val="000000" w:themeColor="text1"/>
          <w:sz w:val="28"/>
          <w:szCs w:val="28"/>
        </w:rPr>
        <w:t>и</w:t>
      </w:r>
      <w:r w:rsidR="00BB7524" w:rsidRPr="0025190C">
        <w:rPr>
          <w:rFonts w:ascii="Times New Roman" w:hAnsi="Times New Roman" w:cs="Times New Roman"/>
          <w:color w:val="000000" w:themeColor="text1"/>
          <w:sz w:val="28"/>
          <w:szCs w:val="28"/>
        </w:rPr>
        <w:t xml:space="preserve"> Совета ЕЭК от 3 ноября 2016 года № 78 «О Правилах регистрации и экспертизы ЛС для медицинского применения» [12</w:t>
      </w:r>
      <w:r w:rsidR="00EF11C6" w:rsidRPr="0025190C">
        <w:rPr>
          <w:rFonts w:ascii="Times New Roman" w:hAnsi="Times New Roman" w:cs="Times New Roman"/>
          <w:color w:val="000000" w:themeColor="text1"/>
          <w:sz w:val="28"/>
          <w:szCs w:val="28"/>
        </w:rPr>
        <w:t>3</w:t>
      </w:r>
      <w:r w:rsidR="00BB7524" w:rsidRPr="0025190C">
        <w:rPr>
          <w:rFonts w:ascii="Times New Roman" w:hAnsi="Times New Roman" w:cs="Times New Roman"/>
          <w:color w:val="000000" w:themeColor="text1"/>
          <w:sz w:val="28"/>
          <w:szCs w:val="28"/>
        </w:rPr>
        <w:t>].</w:t>
      </w:r>
    </w:p>
    <w:p w14:paraId="255D2D80" w14:textId="030FACC9" w:rsidR="0060587D" w:rsidRPr="0025190C" w:rsidRDefault="009000EC" w:rsidP="001D6BB6">
      <w:pPr>
        <w:spacing w:after="0" w:line="240" w:lineRule="auto"/>
        <w:ind w:firstLine="567"/>
        <w:jc w:val="both"/>
        <w:rPr>
          <w:rFonts w:ascii="Times New Roman" w:hAnsi="Times New Roman" w:cs="Times New Roman"/>
          <w:color w:val="000000" w:themeColor="text1"/>
          <w:sz w:val="28"/>
          <w:szCs w:val="28"/>
        </w:rPr>
      </w:pPr>
      <w:r w:rsidRPr="0025190C">
        <w:rPr>
          <w:rFonts w:ascii="Times New Roman" w:hAnsi="Times New Roman" w:cs="Times New Roman"/>
          <w:color w:val="000000" w:themeColor="text1"/>
          <w:sz w:val="28"/>
          <w:szCs w:val="28"/>
        </w:rPr>
        <w:t>Таким образом, этап регистрации ЛС являет</w:t>
      </w:r>
      <w:r w:rsidR="0060587D" w:rsidRPr="0025190C">
        <w:rPr>
          <w:rFonts w:ascii="Times New Roman" w:hAnsi="Times New Roman" w:cs="Times New Roman"/>
          <w:color w:val="000000" w:themeColor="text1"/>
          <w:sz w:val="28"/>
          <w:szCs w:val="28"/>
        </w:rPr>
        <w:t xml:space="preserve">ся важным </w:t>
      </w:r>
      <w:r w:rsidR="003A4153" w:rsidRPr="0025190C">
        <w:rPr>
          <w:rFonts w:ascii="Times New Roman" w:hAnsi="Times New Roman" w:cs="Times New Roman"/>
          <w:color w:val="000000" w:themeColor="text1"/>
          <w:sz w:val="28"/>
          <w:szCs w:val="28"/>
        </w:rPr>
        <w:t xml:space="preserve">звеном </w:t>
      </w:r>
      <w:r w:rsidR="0060587D" w:rsidRPr="0025190C">
        <w:rPr>
          <w:rFonts w:ascii="Times New Roman" w:hAnsi="Times New Roman" w:cs="Times New Roman"/>
          <w:color w:val="000000" w:themeColor="text1"/>
          <w:sz w:val="28"/>
          <w:szCs w:val="28"/>
        </w:rPr>
        <w:t xml:space="preserve">в сфере обращения ЛС, </w:t>
      </w:r>
      <w:r w:rsidR="003A4153" w:rsidRPr="0025190C">
        <w:rPr>
          <w:rFonts w:ascii="Times New Roman" w:hAnsi="Times New Roman" w:cs="Times New Roman"/>
          <w:color w:val="000000" w:themeColor="text1"/>
          <w:sz w:val="28"/>
          <w:szCs w:val="28"/>
        </w:rPr>
        <w:t>данный этап является профилактическим</w:t>
      </w:r>
      <w:r w:rsidRPr="0025190C">
        <w:rPr>
          <w:rFonts w:ascii="Times New Roman" w:hAnsi="Times New Roman" w:cs="Times New Roman"/>
          <w:color w:val="000000" w:themeColor="text1"/>
          <w:sz w:val="28"/>
          <w:szCs w:val="28"/>
        </w:rPr>
        <w:t xml:space="preserve"> и направлен на выявление некачественных и опасных для населения </w:t>
      </w:r>
      <w:r w:rsidR="0060587D" w:rsidRPr="0025190C">
        <w:rPr>
          <w:rFonts w:ascii="Times New Roman" w:hAnsi="Times New Roman" w:cs="Times New Roman"/>
          <w:color w:val="000000" w:themeColor="text1"/>
          <w:sz w:val="28"/>
          <w:szCs w:val="28"/>
        </w:rPr>
        <w:t>фармацевтических продуктов</w:t>
      </w:r>
      <w:r w:rsidRPr="0025190C">
        <w:rPr>
          <w:rFonts w:ascii="Times New Roman" w:hAnsi="Times New Roman" w:cs="Times New Roman"/>
          <w:color w:val="000000" w:themeColor="text1"/>
          <w:sz w:val="28"/>
          <w:szCs w:val="28"/>
        </w:rPr>
        <w:t xml:space="preserve">. Стоит отметить, что </w:t>
      </w:r>
      <w:r w:rsidR="0060587D" w:rsidRPr="0025190C">
        <w:rPr>
          <w:rFonts w:ascii="Times New Roman" w:hAnsi="Times New Roman" w:cs="Times New Roman"/>
          <w:color w:val="000000" w:themeColor="text1"/>
          <w:sz w:val="28"/>
          <w:szCs w:val="28"/>
        </w:rPr>
        <w:t>в РК</w:t>
      </w:r>
      <w:r w:rsidRPr="0025190C">
        <w:rPr>
          <w:rFonts w:ascii="Times New Roman" w:hAnsi="Times New Roman" w:cs="Times New Roman"/>
          <w:color w:val="000000" w:themeColor="text1"/>
          <w:sz w:val="28"/>
          <w:szCs w:val="28"/>
        </w:rPr>
        <w:t xml:space="preserve"> работают разл</w:t>
      </w:r>
      <w:r w:rsidR="001D6BB6" w:rsidRPr="0025190C">
        <w:rPr>
          <w:rFonts w:ascii="Times New Roman" w:hAnsi="Times New Roman" w:cs="Times New Roman"/>
          <w:color w:val="000000" w:themeColor="text1"/>
          <w:sz w:val="28"/>
          <w:szCs w:val="28"/>
        </w:rPr>
        <w:t xml:space="preserve">ичные консалтинговые компании (МедЭксперт, КазахМедИмпорт, </w:t>
      </w:r>
      <w:r w:rsidRPr="0025190C">
        <w:rPr>
          <w:rFonts w:ascii="Times New Roman" w:hAnsi="Times New Roman" w:cs="Times New Roman"/>
          <w:color w:val="000000" w:themeColor="text1"/>
          <w:sz w:val="28"/>
          <w:szCs w:val="28"/>
        </w:rPr>
        <w:t>Registrariu</w:t>
      </w:r>
      <w:r w:rsidR="001D6BB6" w:rsidRPr="0025190C">
        <w:rPr>
          <w:rFonts w:ascii="Times New Roman" w:hAnsi="Times New Roman" w:cs="Times New Roman"/>
          <w:color w:val="000000" w:themeColor="text1"/>
          <w:sz w:val="28"/>
          <w:szCs w:val="28"/>
        </w:rPr>
        <w:t>s, АВС Pharma</w:t>
      </w:r>
      <w:r w:rsidRPr="0025190C">
        <w:rPr>
          <w:rFonts w:ascii="Times New Roman" w:hAnsi="Times New Roman" w:cs="Times New Roman"/>
          <w:color w:val="000000" w:themeColor="text1"/>
          <w:sz w:val="28"/>
          <w:szCs w:val="28"/>
        </w:rPr>
        <w:t xml:space="preserve"> и т.д.), которые помогают решать вопросы доклинических исследований</w:t>
      </w:r>
      <w:r w:rsidR="00E75B52" w:rsidRPr="0025190C">
        <w:rPr>
          <w:rFonts w:ascii="Times New Roman" w:hAnsi="Times New Roman" w:cs="Times New Roman"/>
          <w:color w:val="000000" w:themeColor="text1"/>
          <w:sz w:val="28"/>
          <w:szCs w:val="28"/>
        </w:rPr>
        <w:t xml:space="preserve"> </w:t>
      </w:r>
      <w:r w:rsidR="00446A81" w:rsidRPr="0025190C">
        <w:rPr>
          <w:rFonts w:ascii="Times New Roman" w:hAnsi="Times New Roman" w:cs="Times New Roman"/>
          <w:color w:val="000000" w:themeColor="text1"/>
          <w:sz w:val="28"/>
          <w:szCs w:val="28"/>
        </w:rPr>
        <w:t>и</w:t>
      </w:r>
      <w:r w:rsidR="00E75B52" w:rsidRPr="0025190C">
        <w:rPr>
          <w:rFonts w:ascii="Times New Roman" w:hAnsi="Times New Roman" w:cs="Times New Roman"/>
          <w:color w:val="000000" w:themeColor="text1"/>
          <w:sz w:val="28"/>
          <w:szCs w:val="28"/>
        </w:rPr>
        <w:t xml:space="preserve"> </w:t>
      </w:r>
      <w:r w:rsidR="00446A81" w:rsidRPr="0025190C">
        <w:rPr>
          <w:rFonts w:ascii="Times New Roman" w:hAnsi="Times New Roman" w:cs="Times New Roman"/>
          <w:color w:val="000000" w:themeColor="text1"/>
          <w:sz w:val="28"/>
          <w:szCs w:val="28"/>
        </w:rPr>
        <w:t>КИ</w:t>
      </w:r>
      <w:r w:rsidRPr="0025190C">
        <w:rPr>
          <w:rFonts w:ascii="Times New Roman" w:hAnsi="Times New Roman" w:cs="Times New Roman"/>
          <w:color w:val="000000" w:themeColor="text1"/>
          <w:sz w:val="28"/>
          <w:szCs w:val="28"/>
        </w:rPr>
        <w:t xml:space="preserve">, экспертизы, регистрации, перерегистрации, сертификации и т.д. Большое количество указанных компаний на фармрынке говорит о том, что </w:t>
      </w:r>
      <w:r w:rsidR="0060587D" w:rsidRPr="0025190C">
        <w:rPr>
          <w:rFonts w:ascii="Times New Roman" w:hAnsi="Times New Roman" w:cs="Times New Roman"/>
          <w:color w:val="000000" w:themeColor="text1"/>
          <w:sz w:val="28"/>
          <w:szCs w:val="28"/>
        </w:rPr>
        <w:t xml:space="preserve">указанные </w:t>
      </w:r>
      <w:r w:rsidRPr="0025190C">
        <w:rPr>
          <w:rFonts w:ascii="Times New Roman" w:hAnsi="Times New Roman" w:cs="Times New Roman"/>
          <w:color w:val="000000" w:themeColor="text1"/>
          <w:sz w:val="28"/>
          <w:szCs w:val="28"/>
        </w:rPr>
        <w:t xml:space="preserve">процедуры являются </w:t>
      </w:r>
      <w:r w:rsidR="0060587D" w:rsidRPr="0025190C">
        <w:rPr>
          <w:rFonts w:ascii="Times New Roman" w:hAnsi="Times New Roman" w:cs="Times New Roman"/>
          <w:color w:val="000000" w:themeColor="text1"/>
          <w:sz w:val="28"/>
          <w:szCs w:val="28"/>
        </w:rPr>
        <w:t xml:space="preserve">обременительными для фармкомпаний. </w:t>
      </w:r>
      <w:r w:rsidR="001A746F" w:rsidRPr="0025190C">
        <w:rPr>
          <w:rFonts w:ascii="Times New Roman" w:hAnsi="Times New Roman" w:cs="Times New Roman"/>
          <w:color w:val="000000" w:themeColor="text1"/>
          <w:sz w:val="28"/>
          <w:szCs w:val="28"/>
        </w:rPr>
        <w:t xml:space="preserve">Также в РК производители ЛС не стремятся регистрировать орфанные ЛС по причине сложности и дороговизны данной процедуры. </w:t>
      </w:r>
      <w:r w:rsidR="000425BE" w:rsidRPr="0025190C">
        <w:rPr>
          <w:rFonts w:ascii="Times New Roman" w:hAnsi="Times New Roman" w:cs="Times New Roman"/>
          <w:color w:val="000000" w:themeColor="text1"/>
          <w:sz w:val="28"/>
          <w:szCs w:val="28"/>
        </w:rPr>
        <w:t xml:space="preserve">По этой причине в 2020 году 13 863 детей больных редкими заболеваниями </w:t>
      </w:r>
      <w:r w:rsidR="00446A81" w:rsidRPr="0025190C">
        <w:rPr>
          <w:rFonts w:ascii="Times New Roman" w:hAnsi="Times New Roman" w:cs="Times New Roman"/>
          <w:color w:val="000000" w:themeColor="text1"/>
          <w:sz w:val="28"/>
          <w:szCs w:val="28"/>
        </w:rPr>
        <w:t>столкнулись</w:t>
      </w:r>
      <w:r w:rsidR="000425BE" w:rsidRPr="0025190C">
        <w:rPr>
          <w:rFonts w:ascii="Times New Roman" w:hAnsi="Times New Roman" w:cs="Times New Roman"/>
          <w:color w:val="000000" w:themeColor="text1"/>
          <w:sz w:val="28"/>
          <w:szCs w:val="28"/>
        </w:rPr>
        <w:t xml:space="preserve"> с проблем</w:t>
      </w:r>
      <w:r w:rsidR="00446A81" w:rsidRPr="0025190C">
        <w:rPr>
          <w:rFonts w:ascii="Times New Roman" w:hAnsi="Times New Roman" w:cs="Times New Roman"/>
          <w:color w:val="000000" w:themeColor="text1"/>
          <w:sz w:val="28"/>
          <w:szCs w:val="28"/>
        </w:rPr>
        <w:t>ой</w:t>
      </w:r>
      <w:r w:rsidR="00BD3E1B" w:rsidRPr="0025190C">
        <w:rPr>
          <w:rFonts w:ascii="Times New Roman" w:hAnsi="Times New Roman" w:cs="Times New Roman"/>
          <w:color w:val="000000" w:themeColor="text1"/>
          <w:sz w:val="28"/>
          <w:szCs w:val="28"/>
        </w:rPr>
        <w:t xml:space="preserve"> доступа к ЛС</w:t>
      </w:r>
      <w:r w:rsidR="00C90C2C" w:rsidRPr="0025190C">
        <w:rPr>
          <w:rFonts w:ascii="Times New Roman" w:hAnsi="Times New Roman" w:cs="Times New Roman"/>
          <w:color w:val="000000" w:themeColor="text1"/>
          <w:sz w:val="28"/>
          <w:szCs w:val="28"/>
        </w:rPr>
        <w:t xml:space="preserve"> [12</w:t>
      </w:r>
      <w:r w:rsidR="00EF11C6" w:rsidRPr="0025190C">
        <w:rPr>
          <w:rFonts w:ascii="Times New Roman" w:hAnsi="Times New Roman" w:cs="Times New Roman"/>
          <w:color w:val="000000" w:themeColor="text1"/>
          <w:sz w:val="28"/>
          <w:szCs w:val="28"/>
        </w:rPr>
        <w:t>4</w:t>
      </w:r>
      <w:r w:rsidR="00BD3E1B" w:rsidRPr="0025190C">
        <w:rPr>
          <w:rFonts w:ascii="Times New Roman" w:hAnsi="Times New Roman" w:cs="Times New Roman"/>
          <w:color w:val="000000" w:themeColor="text1"/>
          <w:sz w:val="28"/>
          <w:szCs w:val="28"/>
        </w:rPr>
        <w:t>].</w:t>
      </w:r>
    </w:p>
    <w:p w14:paraId="02A73C41" w14:textId="77777777" w:rsidR="00B65429" w:rsidRPr="0025190C" w:rsidRDefault="009000EC" w:rsidP="00EF7955">
      <w:pPr>
        <w:spacing w:after="0" w:line="240" w:lineRule="auto"/>
        <w:ind w:firstLine="567"/>
        <w:jc w:val="both"/>
        <w:rPr>
          <w:rFonts w:ascii="Times New Roman" w:hAnsi="Times New Roman" w:cs="Times New Roman"/>
          <w:color w:val="000000" w:themeColor="text1"/>
          <w:sz w:val="28"/>
          <w:szCs w:val="28"/>
        </w:rPr>
      </w:pPr>
      <w:r w:rsidRPr="0025190C">
        <w:rPr>
          <w:rFonts w:ascii="Times New Roman" w:hAnsi="Times New Roman" w:cs="Times New Roman"/>
          <w:color w:val="000000" w:themeColor="text1"/>
          <w:sz w:val="28"/>
          <w:szCs w:val="28"/>
        </w:rPr>
        <w:t xml:space="preserve">После прохождения процедуры государственной регистрации, ЛС могут свободно обращаться на фармрынке. Во время обращения ЛС, с целью выявления некачественной, фальсифицированной </w:t>
      </w:r>
      <w:r w:rsidR="003A4817" w:rsidRPr="0025190C">
        <w:rPr>
          <w:rFonts w:ascii="Times New Roman" w:hAnsi="Times New Roman" w:cs="Times New Roman"/>
          <w:color w:val="000000" w:themeColor="text1"/>
          <w:sz w:val="28"/>
          <w:szCs w:val="28"/>
        </w:rPr>
        <w:t>и опасной фармпродукции, «НЦЭЛСи</w:t>
      </w:r>
      <w:r w:rsidRPr="0025190C">
        <w:rPr>
          <w:rFonts w:ascii="Times New Roman" w:hAnsi="Times New Roman" w:cs="Times New Roman"/>
          <w:color w:val="000000" w:themeColor="text1"/>
          <w:sz w:val="28"/>
          <w:szCs w:val="28"/>
        </w:rPr>
        <w:t xml:space="preserve">МИ» определяет качество отобранных </w:t>
      </w:r>
      <w:r w:rsidR="003A4817" w:rsidRPr="0025190C">
        <w:rPr>
          <w:rFonts w:ascii="Times New Roman" w:hAnsi="Times New Roman" w:cs="Times New Roman"/>
          <w:color w:val="000000" w:themeColor="text1"/>
          <w:sz w:val="28"/>
          <w:szCs w:val="28"/>
        </w:rPr>
        <w:t xml:space="preserve">на рынке зарегистрированных ЛС. </w:t>
      </w:r>
      <w:r w:rsidR="00B65429" w:rsidRPr="0025190C">
        <w:rPr>
          <w:rFonts w:ascii="Times New Roman" w:hAnsi="Times New Roman" w:cs="Times New Roman"/>
          <w:color w:val="000000" w:themeColor="text1"/>
          <w:sz w:val="28"/>
          <w:szCs w:val="28"/>
        </w:rPr>
        <w:t xml:space="preserve">Отбор образцов для испытаний осуществляется на фармрынке в течение срока действия сертификата соответствия ЛС с учетом риск-ориентированного подхода. </w:t>
      </w:r>
      <w:r w:rsidR="00B92DE3" w:rsidRPr="0025190C">
        <w:rPr>
          <w:rFonts w:ascii="Times New Roman" w:hAnsi="Times New Roman" w:cs="Times New Roman"/>
          <w:color w:val="000000" w:themeColor="text1"/>
          <w:sz w:val="28"/>
          <w:szCs w:val="28"/>
        </w:rPr>
        <w:t xml:space="preserve">Оценка качества ЛС проводится для каждой партии продукции, произведенной или ввезенной в РК в течение срока действия </w:t>
      </w:r>
      <w:r w:rsidRPr="0025190C">
        <w:rPr>
          <w:rFonts w:ascii="Times New Roman" w:hAnsi="Times New Roman" w:cs="Times New Roman"/>
          <w:color w:val="000000" w:themeColor="text1"/>
          <w:sz w:val="28"/>
          <w:szCs w:val="28"/>
        </w:rPr>
        <w:t>РУ. Чтобы провести оценку качества прод</w:t>
      </w:r>
      <w:r w:rsidR="003A4817" w:rsidRPr="0025190C">
        <w:rPr>
          <w:rFonts w:ascii="Times New Roman" w:hAnsi="Times New Roman" w:cs="Times New Roman"/>
          <w:color w:val="000000" w:themeColor="text1"/>
          <w:sz w:val="28"/>
          <w:szCs w:val="28"/>
        </w:rPr>
        <w:t>укции между заявителем и «НЦЭЛСи</w:t>
      </w:r>
      <w:r w:rsidRPr="0025190C">
        <w:rPr>
          <w:rFonts w:ascii="Times New Roman" w:hAnsi="Times New Roman" w:cs="Times New Roman"/>
          <w:color w:val="000000" w:themeColor="text1"/>
          <w:sz w:val="28"/>
          <w:szCs w:val="28"/>
        </w:rPr>
        <w:t xml:space="preserve">МИ» </w:t>
      </w:r>
      <w:r w:rsidR="00CC0C50" w:rsidRPr="0025190C">
        <w:rPr>
          <w:rFonts w:ascii="Times New Roman" w:hAnsi="Times New Roman" w:cs="Times New Roman"/>
          <w:color w:val="000000" w:themeColor="text1"/>
          <w:sz w:val="28"/>
          <w:szCs w:val="28"/>
        </w:rPr>
        <w:t>должен быть заключен договор на оказание соответствующих экспертных услуг</w:t>
      </w:r>
      <w:r w:rsidRPr="0025190C">
        <w:rPr>
          <w:rFonts w:ascii="Times New Roman" w:hAnsi="Times New Roman" w:cs="Times New Roman"/>
          <w:color w:val="000000" w:themeColor="text1"/>
          <w:sz w:val="28"/>
          <w:szCs w:val="28"/>
        </w:rPr>
        <w:t>. Заявите</w:t>
      </w:r>
      <w:r w:rsidR="003A4817" w:rsidRPr="0025190C">
        <w:rPr>
          <w:rFonts w:ascii="Times New Roman" w:hAnsi="Times New Roman" w:cs="Times New Roman"/>
          <w:color w:val="000000" w:themeColor="text1"/>
          <w:sz w:val="28"/>
          <w:szCs w:val="28"/>
        </w:rPr>
        <w:t>ль должен предоставить в «НЦЭЛСи</w:t>
      </w:r>
      <w:r w:rsidRPr="0025190C">
        <w:rPr>
          <w:rFonts w:ascii="Times New Roman" w:hAnsi="Times New Roman" w:cs="Times New Roman"/>
          <w:color w:val="000000" w:themeColor="text1"/>
          <w:sz w:val="28"/>
          <w:szCs w:val="28"/>
        </w:rPr>
        <w:t xml:space="preserve">МИ» все необходимые документы, </w:t>
      </w:r>
      <w:r w:rsidR="008D4E00" w:rsidRPr="0025190C">
        <w:rPr>
          <w:rFonts w:ascii="Times New Roman" w:hAnsi="Times New Roman" w:cs="Times New Roman"/>
          <w:color w:val="000000" w:themeColor="text1"/>
          <w:sz w:val="28"/>
          <w:szCs w:val="28"/>
        </w:rPr>
        <w:t>предусмотренные законодательством</w:t>
      </w:r>
      <w:r w:rsidRPr="0025190C">
        <w:rPr>
          <w:rFonts w:ascii="Times New Roman" w:hAnsi="Times New Roman" w:cs="Times New Roman"/>
          <w:color w:val="000000" w:themeColor="text1"/>
          <w:sz w:val="28"/>
          <w:szCs w:val="28"/>
        </w:rPr>
        <w:t>.</w:t>
      </w:r>
      <w:r w:rsidR="003A4817" w:rsidRPr="0025190C">
        <w:rPr>
          <w:rFonts w:ascii="Times New Roman" w:hAnsi="Times New Roman" w:cs="Times New Roman"/>
          <w:color w:val="000000" w:themeColor="text1"/>
          <w:sz w:val="28"/>
          <w:szCs w:val="28"/>
        </w:rPr>
        <w:t xml:space="preserve"> «НЦЭЛСиМИ» </w:t>
      </w:r>
      <w:r w:rsidR="008D4E00" w:rsidRPr="0025190C">
        <w:rPr>
          <w:rFonts w:ascii="Times New Roman" w:hAnsi="Times New Roman" w:cs="Times New Roman"/>
          <w:color w:val="000000" w:themeColor="text1"/>
          <w:sz w:val="28"/>
          <w:szCs w:val="28"/>
        </w:rPr>
        <w:t>проводит лабораторные исследования образцов ЛС в течение срока действия сертификата</w:t>
      </w:r>
      <w:r w:rsidR="003A4817" w:rsidRPr="0025190C">
        <w:rPr>
          <w:rFonts w:ascii="Times New Roman" w:hAnsi="Times New Roman" w:cs="Times New Roman"/>
          <w:color w:val="000000" w:themeColor="text1"/>
          <w:sz w:val="28"/>
          <w:szCs w:val="28"/>
        </w:rPr>
        <w:t xml:space="preserve">. Для этого составляется годовой график отбора образцов ЛС, и согласовываются условия с производителями и держателями РУ. </w:t>
      </w:r>
      <w:r w:rsidR="00263FF2" w:rsidRPr="0025190C">
        <w:rPr>
          <w:rFonts w:ascii="Times New Roman" w:hAnsi="Times New Roman" w:cs="Times New Roman"/>
          <w:color w:val="000000" w:themeColor="text1"/>
          <w:sz w:val="28"/>
          <w:szCs w:val="28"/>
        </w:rPr>
        <w:t>В 202</w:t>
      </w:r>
      <w:r w:rsidR="009B0BB2" w:rsidRPr="0025190C">
        <w:rPr>
          <w:rFonts w:ascii="Times New Roman" w:hAnsi="Times New Roman" w:cs="Times New Roman"/>
          <w:color w:val="000000" w:themeColor="text1"/>
          <w:sz w:val="28"/>
          <w:szCs w:val="28"/>
        </w:rPr>
        <w:t>2</w:t>
      </w:r>
      <w:r w:rsidR="00263FF2" w:rsidRPr="0025190C">
        <w:rPr>
          <w:rFonts w:ascii="Times New Roman" w:hAnsi="Times New Roman" w:cs="Times New Roman"/>
          <w:color w:val="000000" w:themeColor="text1"/>
          <w:sz w:val="28"/>
          <w:szCs w:val="28"/>
        </w:rPr>
        <w:t xml:space="preserve"> году </w:t>
      </w:r>
      <w:r w:rsidR="00B0057F" w:rsidRPr="0025190C">
        <w:rPr>
          <w:rFonts w:ascii="Times New Roman" w:hAnsi="Times New Roman" w:cs="Times New Roman"/>
          <w:color w:val="000000" w:themeColor="text1"/>
          <w:sz w:val="28"/>
          <w:szCs w:val="28"/>
        </w:rPr>
        <w:t xml:space="preserve">у </w:t>
      </w:r>
      <w:r w:rsidR="00591520" w:rsidRPr="0025190C">
        <w:rPr>
          <w:rFonts w:ascii="Times New Roman" w:hAnsi="Times New Roman" w:cs="Times New Roman"/>
          <w:color w:val="000000" w:themeColor="text1"/>
          <w:sz w:val="28"/>
          <w:szCs w:val="28"/>
        </w:rPr>
        <w:t>245</w:t>
      </w:r>
      <w:r w:rsidR="00B0057F" w:rsidRPr="0025190C">
        <w:rPr>
          <w:rFonts w:ascii="Times New Roman" w:hAnsi="Times New Roman" w:cs="Times New Roman"/>
          <w:color w:val="000000" w:themeColor="text1"/>
          <w:sz w:val="28"/>
          <w:szCs w:val="28"/>
        </w:rPr>
        <w:t xml:space="preserve"> контрагентов для декларирования ЛС было отобрано </w:t>
      </w:r>
      <w:r w:rsidR="00591520" w:rsidRPr="0025190C">
        <w:rPr>
          <w:rFonts w:ascii="Times New Roman" w:hAnsi="Times New Roman" w:cs="Times New Roman"/>
          <w:color w:val="000000" w:themeColor="text1"/>
          <w:sz w:val="28"/>
          <w:szCs w:val="28"/>
        </w:rPr>
        <w:t>1 198</w:t>
      </w:r>
      <w:r w:rsidR="00B0057F" w:rsidRPr="0025190C">
        <w:rPr>
          <w:rFonts w:ascii="Times New Roman" w:hAnsi="Times New Roman" w:cs="Times New Roman"/>
          <w:color w:val="000000" w:themeColor="text1"/>
          <w:sz w:val="28"/>
          <w:szCs w:val="28"/>
        </w:rPr>
        <w:t xml:space="preserve"> ЛС</w:t>
      </w:r>
      <w:r w:rsidR="00C90C2C" w:rsidRPr="0025190C">
        <w:rPr>
          <w:rFonts w:ascii="Times New Roman" w:hAnsi="Times New Roman" w:cs="Times New Roman"/>
          <w:color w:val="000000" w:themeColor="text1"/>
          <w:sz w:val="28"/>
          <w:szCs w:val="28"/>
        </w:rPr>
        <w:t xml:space="preserve"> [12</w:t>
      </w:r>
      <w:r w:rsidR="00EF11C6" w:rsidRPr="0025190C">
        <w:rPr>
          <w:rFonts w:ascii="Times New Roman" w:hAnsi="Times New Roman" w:cs="Times New Roman"/>
          <w:color w:val="000000" w:themeColor="text1"/>
          <w:sz w:val="28"/>
          <w:szCs w:val="28"/>
        </w:rPr>
        <w:t>4</w:t>
      </w:r>
      <w:r w:rsidR="00BD3E1B" w:rsidRPr="0025190C">
        <w:rPr>
          <w:rFonts w:ascii="Times New Roman" w:hAnsi="Times New Roman" w:cs="Times New Roman"/>
          <w:color w:val="000000" w:themeColor="text1"/>
          <w:sz w:val="28"/>
          <w:szCs w:val="28"/>
        </w:rPr>
        <w:t>].</w:t>
      </w:r>
      <w:r w:rsidR="00B0057F" w:rsidRPr="0025190C">
        <w:rPr>
          <w:rFonts w:ascii="Times New Roman" w:hAnsi="Times New Roman" w:cs="Times New Roman"/>
          <w:color w:val="000000" w:themeColor="text1"/>
          <w:sz w:val="28"/>
          <w:szCs w:val="28"/>
        </w:rPr>
        <w:t xml:space="preserve"> </w:t>
      </w:r>
      <w:r w:rsidR="00EF7955" w:rsidRPr="0025190C">
        <w:rPr>
          <w:rFonts w:ascii="Times New Roman" w:hAnsi="Times New Roman" w:cs="Times New Roman"/>
          <w:color w:val="000000" w:themeColor="text1"/>
          <w:sz w:val="28"/>
          <w:szCs w:val="28"/>
        </w:rPr>
        <w:t xml:space="preserve">В ходе отбора </w:t>
      </w:r>
      <w:r w:rsidR="00591520" w:rsidRPr="0025190C">
        <w:rPr>
          <w:rFonts w:ascii="Times New Roman" w:hAnsi="Times New Roman" w:cs="Times New Roman"/>
          <w:color w:val="000000" w:themeColor="text1"/>
          <w:sz w:val="28"/>
          <w:szCs w:val="28"/>
        </w:rPr>
        <w:t>10</w:t>
      </w:r>
      <w:r w:rsidR="00EF7955" w:rsidRPr="0025190C">
        <w:rPr>
          <w:rFonts w:ascii="Times New Roman" w:hAnsi="Times New Roman" w:cs="Times New Roman"/>
          <w:color w:val="000000" w:themeColor="text1"/>
          <w:sz w:val="28"/>
          <w:szCs w:val="28"/>
        </w:rPr>
        <w:t xml:space="preserve"> ЛС не соответств</w:t>
      </w:r>
      <w:r w:rsidR="00591520" w:rsidRPr="0025190C">
        <w:rPr>
          <w:rFonts w:ascii="Times New Roman" w:hAnsi="Times New Roman" w:cs="Times New Roman"/>
          <w:color w:val="000000" w:themeColor="text1"/>
          <w:sz w:val="28"/>
          <w:szCs w:val="28"/>
        </w:rPr>
        <w:t>овали</w:t>
      </w:r>
      <w:r w:rsidR="00EF7955" w:rsidRPr="0025190C">
        <w:rPr>
          <w:rFonts w:ascii="Times New Roman" w:hAnsi="Times New Roman" w:cs="Times New Roman"/>
          <w:color w:val="000000" w:themeColor="text1"/>
          <w:sz w:val="28"/>
          <w:szCs w:val="28"/>
        </w:rPr>
        <w:t xml:space="preserve"> установленным стандартам. </w:t>
      </w:r>
      <w:r w:rsidR="004003FF" w:rsidRPr="0025190C">
        <w:rPr>
          <w:rFonts w:ascii="Times New Roman" w:hAnsi="Times New Roman" w:cs="Times New Roman"/>
          <w:color w:val="000000" w:themeColor="text1"/>
          <w:sz w:val="28"/>
          <w:szCs w:val="28"/>
        </w:rPr>
        <w:t>В</w:t>
      </w:r>
      <w:r w:rsidR="003A4817" w:rsidRPr="0025190C">
        <w:rPr>
          <w:rFonts w:ascii="Times New Roman" w:hAnsi="Times New Roman" w:cs="Times New Roman"/>
          <w:color w:val="000000" w:themeColor="text1"/>
          <w:sz w:val="28"/>
          <w:szCs w:val="28"/>
        </w:rPr>
        <w:t xml:space="preserve">се лабораторные испытания </w:t>
      </w:r>
      <w:r w:rsidR="004003FF" w:rsidRPr="0025190C">
        <w:rPr>
          <w:rFonts w:ascii="Times New Roman" w:hAnsi="Times New Roman" w:cs="Times New Roman"/>
          <w:color w:val="000000" w:themeColor="text1"/>
          <w:sz w:val="28"/>
          <w:szCs w:val="28"/>
        </w:rPr>
        <w:t xml:space="preserve">и процедура оценки качества </w:t>
      </w:r>
      <w:r w:rsidR="003A4817" w:rsidRPr="0025190C">
        <w:rPr>
          <w:rFonts w:ascii="Times New Roman" w:hAnsi="Times New Roman" w:cs="Times New Roman"/>
          <w:color w:val="000000" w:themeColor="text1"/>
          <w:sz w:val="28"/>
          <w:szCs w:val="28"/>
        </w:rPr>
        <w:t>должны проводиться за счет производителя</w:t>
      </w:r>
      <w:r w:rsidR="004003FF" w:rsidRPr="0025190C">
        <w:rPr>
          <w:rFonts w:ascii="Times New Roman" w:hAnsi="Times New Roman" w:cs="Times New Roman"/>
          <w:color w:val="000000" w:themeColor="text1"/>
          <w:sz w:val="28"/>
          <w:szCs w:val="28"/>
        </w:rPr>
        <w:t xml:space="preserve"> ЛС</w:t>
      </w:r>
      <w:r w:rsidR="003A4817" w:rsidRPr="0025190C">
        <w:rPr>
          <w:rFonts w:ascii="Times New Roman" w:hAnsi="Times New Roman" w:cs="Times New Roman"/>
          <w:color w:val="000000" w:themeColor="text1"/>
          <w:sz w:val="28"/>
          <w:szCs w:val="28"/>
        </w:rPr>
        <w:t xml:space="preserve">. </w:t>
      </w:r>
      <w:r w:rsidR="004003FF" w:rsidRPr="0025190C">
        <w:rPr>
          <w:rFonts w:ascii="Times New Roman" w:hAnsi="Times New Roman" w:cs="Times New Roman"/>
          <w:color w:val="000000" w:themeColor="text1"/>
          <w:sz w:val="28"/>
          <w:szCs w:val="28"/>
        </w:rPr>
        <w:t xml:space="preserve">Сроки проведения испытаний определяются НПА о качестве фармацевтической продукции, или проводятся в течение 25 календарных дней с момента поступления образцов в лабораторию. </w:t>
      </w:r>
      <w:r w:rsidR="003A4817" w:rsidRPr="0025190C">
        <w:rPr>
          <w:rFonts w:ascii="Times New Roman" w:hAnsi="Times New Roman" w:cs="Times New Roman"/>
          <w:color w:val="000000" w:themeColor="text1"/>
          <w:sz w:val="28"/>
          <w:szCs w:val="28"/>
        </w:rPr>
        <w:t>Другие аспекты проведения оценки качества ЛС определены в приказе МЗ РК №282 [1</w:t>
      </w:r>
      <w:r w:rsidR="00446A81" w:rsidRPr="0025190C">
        <w:rPr>
          <w:rFonts w:ascii="Times New Roman" w:hAnsi="Times New Roman" w:cs="Times New Roman"/>
          <w:color w:val="000000" w:themeColor="text1"/>
          <w:sz w:val="28"/>
          <w:szCs w:val="28"/>
        </w:rPr>
        <w:t>2</w:t>
      </w:r>
      <w:r w:rsidR="00EF11C6" w:rsidRPr="0025190C">
        <w:rPr>
          <w:rFonts w:ascii="Times New Roman" w:hAnsi="Times New Roman" w:cs="Times New Roman"/>
          <w:color w:val="000000" w:themeColor="text1"/>
          <w:sz w:val="28"/>
          <w:szCs w:val="28"/>
        </w:rPr>
        <w:t>5</w:t>
      </w:r>
      <w:r w:rsidR="003A4817" w:rsidRPr="0025190C">
        <w:rPr>
          <w:rFonts w:ascii="Times New Roman" w:hAnsi="Times New Roman" w:cs="Times New Roman"/>
          <w:color w:val="000000" w:themeColor="text1"/>
          <w:sz w:val="28"/>
          <w:szCs w:val="28"/>
        </w:rPr>
        <w:t>].</w:t>
      </w:r>
    </w:p>
    <w:p w14:paraId="64BF384B" w14:textId="77777777" w:rsidR="009000EC" w:rsidRPr="0025190C" w:rsidRDefault="009000EC" w:rsidP="009000EC">
      <w:pPr>
        <w:spacing w:after="0" w:line="240" w:lineRule="auto"/>
        <w:ind w:firstLine="567"/>
        <w:jc w:val="both"/>
        <w:rPr>
          <w:rFonts w:ascii="Times New Roman" w:hAnsi="Times New Roman" w:cs="Times New Roman"/>
          <w:color w:val="000000" w:themeColor="text1"/>
          <w:sz w:val="28"/>
          <w:szCs w:val="28"/>
        </w:rPr>
      </w:pPr>
      <w:r w:rsidRPr="0025190C">
        <w:rPr>
          <w:rFonts w:ascii="Times New Roman" w:hAnsi="Times New Roman" w:cs="Times New Roman"/>
          <w:color w:val="000000" w:themeColor="text1"/>
          <w:sz w:val="28"/>
          <w:szCs w:val="28"/>
        </w:rPr>
        <w:t xml:space="preserve">Как говорилось в первой главе, государственная фармакопея РК устанавливает требования к качеству и безопасности ЛС. </w:t>
      </w:r>
      <w:r w:rsidR="001C4161" w:rsidRPr="0025190C">
        <w:rPr>
          <w:rFonts w:ascii="Times New Roman" w:hAnsi="Times New Roman" w:cs="Times New Roman"/>
          <w:color w:val="000000" w:themeColor="text1"/>
          <w:sz w:val="28"/>
          <w:szCs w:val="28"/>
        </w:rPr>
        <w:t>Ф</w:t>
      </w:r>
      <w:r w:rsidRPr="0025190C">
        <w:rPr>
          <w:rFonts w:ascii="Times New Roman" w:hAnsi="Times New Roman" w:cs="Times New Roman"/>
          <w:color w:val="000000" w:themeColor="text1"/>
          <w:sz w:val="28"/>
          <w:szCs w:val="28"/>
        </w:rPr>
        <w:t>армакопея определяет общие требования по: качеству ЛС и фармсубстанций; по реагентам, образцам, методам и методикам испытаний; по упаковк</w:t>
      </w:r>
      <w:r w:rsidR="001902D2" w:rsidRPr="0025190C">
        <w:rPr>
          <w:rFonts w:ascii="Times New Roman" w:hAnsi="Times New Roman" w:cs="Times New Roman"/>
          <w:color w:val="000000" w:themeColor="text1"/>
          <w:sz w:val="28"/>
          <w:szCs w:val="28"/>
        </w:rPr>
        <w:t>ам</w:t>
      </w:r>
      <w:r w:rsidRPr="0025190C">
        <w:rPr>
          <w:rFonts w:ascii="Times New Roman" w:hAnsi="Times New Roman" w:cs="Times New Roman"/>
          <w:color w:val="000000" w:themeColor="text1"/>
          <w:sz w:val="28"/>
          <w:szCs w:val="28"/>
        </w:rPr>
        <w:t xml:space="preserve"> и контейнерам. Во время регистрации, перерегистрации или внесения изменений в регистрационное досье ЛС, соблюдение фармакопеи является обязательным требованием</w:t>
      </w:r>
      <w:r w:rsidR="00026512" w:rsidRPr="0025190C">
        <w:rPr>
          <w:rFonts w:ascii="Times New Roman" w:hAnsi="Times New Roman" w:cs="Times New Roman"/>
          <w:color w:val="000000" w:themeColor="text1"/>
          <w:sz w:val="28"/>
          <w:szCs w:val="28"/>
        </w:rPr>
        <w:t xml:space="preserve"> [12</w:t>
      </w:r>
      <w:r w:rsidR="00EF11C6" w:rsidRPr="0025190C">
        <w:rPr>
          <w:rFonts w:ascii="Times New Roman" w:hAnsi="Times New Roman" w:cs="Times New Roman"/>
          <w:color w:val="000000" w:themeColor="text1"/>
          <w:sz w:val="28"/>
          <w:szCs w:val="28"/>
        </w:rPr>
        <w:t>2</w:t>
      </w:r>
      <w:r w:rsidR="00026512" w:rsidRPr="0025190C">
        <w:rPr>
          <w:rFonts w:ascii="Times New Roman" w:hAnsi="Times New Roman" w:cs="Times New Roman"/>
          <w:color w:val="000000" w:themeColor="text1"/>
          <w:sz w:val="28"/>
          <w:szCs w:val="28"/>
        </w:rPr>
        <w:t>]</w:t>
      </w:r>
      <w:r w:rsidRPr="0025190C">
        <w:rPr>
          <w:rFonts w:ascii="Times New Roman" w:hAnsi="Times New Roman" w:cs="Times New Roman"/>
          <w:color w:val="000000" w:themeColor="text1"/>
          <w:sz w:val="28"/>
          <w:szCs w:val="28"/>
        </w:rPr>
        <w:t xml:space="preserve">. </w:t>
      </w:r>
      <w:r w:rsidR="001C4161" w:rsidRPr="0025190C">
        <w:rPr>
          <w:rFonts w:ascii="Times New Roman" w:hAnsi="Times New Roman" w:cs="Times New Roman"/>
          <w:color w:val="000000" w:themeColor="text1"/>
          <w:sz w:val="28"/>
          <w:szCs w:val="28"/>
        </w:rPr>
        <w:t>«НЦЭЛСиМИ»</w:t>
      </w:r>
      <w:r w:rsidR="001C4161" w:rsidRPr="0025190C">
        <w:rPr>
          <w:rFonts w:ascii="Times New Roman" w:hAnsi="Times New Roman" w:cs="Times New Roman"/>
          <w:color w:val="000000" w:themeColor="text1"/>
          <w:sz w:val="28"/>
          <w:szCs w:val="28"/>
          <w:lang w:val="kk-KZ"/>
        </w:rPr>
        <w:t xml:space="preserve"> разрабатывает </w:t>
      </w:r>
      <w:r w:rsidR="001C4161" w:rsidRPr="0025190C">
        <w:rPr>
          <w:rFonts w:ascii="Times New Roman" w:hAnsi="Times New Roman" w:cs="Times New Roman"/>
          <w:color w:val="000000" w:themeColor="text1"/>
          <w:sz w:val="28"/>
          <w:szCs w:val="28"/>
        </w:rPr>
        <w:t>государственную</w:t>
      </w:r>
      <w:r w:rsidRPr="0025190C">
        <w:rPr>
          <w:rFonts w:ascii="Times New Roman" w:hAnsi="Times New Roman" w:cs="Times New Roman"/>
          <w:color w:val="000000" w:themeColor="text1"/>
          <w:sz w:val="28"/>
          <w:szCs w:val="28"/>
        </w:rPr>
        <w:t xml:space="preserve"> фар</w:t>
      </w:r>
      <w:r w:rsidR="001C4161" w:rsidRPr="0025190C">
        <w:rPr>
          <w:rFonts w:ascii="Times New Roman" w:hAnsi="Times New Roman" w:cs="Times New Roman"/>
          <w:color w:val="000000" w:themeColor="text1"/>
          <w:sz w:val="28"/>
          <w:szCs w:val="28"/>
        </w:rPr>
        <w:t xml:space="preserve">макопею РК </w:t>
      </w:r>
      <w:r w:rsidR="001C4161" w:rsidRPr="0025190C">
        <w:rPr>
          <w:rFonts w:ascii="Times New Roman" w:hAnsi="Times New Roman" w:cs="Times New Roman"/>
          <w:color w:val="000000" w:themeColor="text1"/>
          <w:sz w:val="28"/>
          <w:szCs w:val="28"/>
          <w:lang w:val="kk-KZ"/>
        </w:rPr>
        <w:t>и</w:t>
      </w:r>
      <w:r w:rsidRPr="0025190C">
        <w:rPr>
          <w:rFonts w:ascii="Times New Roman" w:hAnsi="Times New Roman" w:cs="Times New Roman"/>
          <w:color w:val="000000" w:themeColor="text1"/>
          <w:sz w:val="28"/>
          <w:szCs w:val="28"/>
        </w:rPr>
        <w:t xml:space="preserve"> определяет порядок внесения изменений,</w:t>
      </w:r>
      <w:r w:rsidR="001C4161" w:rsidRPr="0025190C">
        <w:rPr>
          <w:rFonts w:ascii="Times New Roman" w:hAnsi="Times New Roman" w:cs="Times New Roman"/>
          <w:color w:val="000000" w:themeColor="text1"/>
          <w:sz w:val="28"/>
          <w:szCs w:val="28"/>
        </w:rPr>
        <w:t xml:space="preserve"> утверждений, оформлени</w:t>
      </w:r>
      <w:r w:rsidR="001902D2" w:rsidRPr="0025190C">
        <w:rPr>
          <w:rFonts w:ascii="Times New Roman" w:hAnsi="Times New Roman" w:cs="Times New Roman"/>
          <w:color w:val="000000" w:themeColor="text1"/>
          <w:sz w:val="28"/>
          <w:szCs w:val="28"/>
        </w:rPr>
        <w:t>й</w:t>
      </w:r>
      <w:r w:rsidR="001C4161" w:rsidRPr="0025190C">
        <w:rPr>
          <w:rFonts w:ascii="Times New Roman" w:hAnsi="Times New Roman" w:cs="Times New Roman"/>
          <w:color w:val="000000" w:themeColor="text1"/>
          <w:sz w:val="28"/>
          <w:szCs w:val="28"/>
        </w:rPr>
        <w:t xml:space="preserve"> и т.д</w:t>
      </w:r>
      <w:r w:rsidRPr="0025190C">
        <w:rPr>
          <w:rFonts w:ascii="Times New Roman" w:hAnsi="Times New Roman" w:cs="Times New Roman"/>
          <w:color w:val="000000" w:themeColor="text1"/>
          <w:sz w:val="28"/>
          <w:szCs w:val="28"/>
        </w:rPr>
        <w:t xml:space="preserve">. </w:t>
      </w:r>
      <w:r w:rsidR="001C4161" w:rsidRPr="0025190C">
        <w:rPr>
          <w:rFonts w:ascii="Times New Roman" w:hAnsi="Times New Roman" w:cs="Times New Roman"/>
          <w:color w:val="000000" w:themeColor="text1"/>
          <w:sz w:val="28"/>
          <w:szCs w:val="28"/>
        </w:rPr>
        <w:t>Ф</w:t>
      </w:r>
      <w:r w:rsidRPr="0025190C">
        <w:rPr>
          <w:rFonts w:ascii="Times New Roman" w:hAnsi="Times New Roman" w:cs="Times New Roman"/>
          <w:color w:val="000000" w:themeColor="text1"/>
          <w:sz w:val="28"/>
          <w:szCs w:val="28"/>
        </w:rPr>
        <w:t xml:space="preserve">армакопея РК должна сочетаться с ведущими мировыми </w:t>
      </w:r>
      <w:r w:rsidR="001C4161" w:rsidRPr="0025190C">
        <w:rPr>
          <w:rFonts w:ascii="Times New Roman" w:hAnsi="Times New Roman" w:cs="Times New Roman"/>
          <w:color w:val="000000" w:themeColor="text1"/>
          <w:sz w:val="28"/>
          <w:szCs w:val="28"/>
        </w:rPr>
        <w:t>фармакопеями, одобренным «НЦЭЛСи</w:t>
      </w:r>
      <w:r w:rsidRPr="0025190C">
        <w:rPr>
          <w:rFonts w:ascii="Times New Roman" w:hAnsi="Times New Roman" w:cs="Times New Roman"/>
          <w:color w:val="000000" w:themeColor="text1"/>
          <w:sz w:val="28"/>
          <w:szCs w:val="28"/>
        </w:rPr>
        <w:t>МИ». В 2020 году коллегия ЕЭК утвердила единую фармакопею ЕАЭС. Единая фармакопея ЕАЭС с 1 марта 2021 года будет основой совместно</w:t>
      </w:r>
      <w:r w:rsidR="001C4161" w:rsidRPr="0025190C">
        <w:rPr>
          <w:rFonts w:ascii="Times New Roman" w:hAnsi="Times New Roman" w:cs="Times New Roman"/>
          <w:color w:val="000000" w:themeColor="text1"/>
          <w:sz w:val="28"/>
          <w:szCs w:val="28"/>
        </w:rPr>
        <w:t>го подхода к оценке качества ЛС</w:t>
      </w:r>
      <w:r w:rsidR="001C4161" w:rsidRPr="0025190C">
        <w:rPr>
          <w:rFonts w:ascii="Times New Roman" w:hAnsi="Times New Roman" w:cs="Times New Roman"/>
          <w:color w:val="000000" w:themeColor="text1"/>
          <w:sz w:val="28"/>
          <w:szCs w:val="28"/>
          <w:lang w:val="kk-KZ"/>
        </w:rPr>
        <w:t>, и д</w:t>
      </w:r>
      <w:r w:rsidRPr="0025190C">
        <w:rPr>
          <w:rFonts w:ascii="Times New Roman" w:hAnsi="Times New Roman" w:cs="Times New Roman"/>
          <w:color w:val="000000" w:themeColor="text1"/>
          <w:sz w:val="28"/>
          <w:szCs w:val="28"/>
        </w:rPr>
        <w:t>о 1 января 2026 года будет действовать переходной этап.</w:t>
      </w:r>
      <w:r w:rsidR="00A30847" w:rsidRPr="0025190C">
        <w:rPr>
          <w:rFonts w:ascii="Times New Roman" w:hAnsi="Times New Roman" w:cs="Times New Roman"/>
          <w:color w:val="000000" w:themeColor="text1"/>
          <w:sz w:val="28"/>
          <w:szCs w:val="28"/>
        </w:rPr>
        <w:t xml:space="preserve"> В приложении «</w:t>
      </w:r>
      <w:r w:rsidR="00744670" w:rsidRPr="0025190C">
        <w:rPr>
          <w:rFonts w:ascii="Times New Roman" w:hAnsi="Times New Roman" w:cs="Times New Roman"/>
          <w:color w:val="000000" w:themeColor="text1"/>
          <w:sz w:val="28"/>
          <w:szCs w:val="28"/>
        </w:rPr>
        <w:t>Н</w:t>
      </w:r>
      <w:r w:rsidR="00A30847" w:rsidRPr="0025190C">
        <w:rPr>
          <w:rFonts w:ascii="Times New Roman" w:hAnsi="Times New Roman" w:cs="Times New Roman"/>
          <w:color w:val="000000" w:themeColor="text1"/>
          <w:sz w:val="28"/>
          <w:szCs w:val="28"/>
        </w:rPr>
        <w:t>»</w:t>
      </w:r>
      <w:r w:rsidR="005D7D3C" w:rsidRPr="0025190C">
        <w:rPr>
          <w:rFonts w:ascii="Times New Roman" w:hAnsi="Times New Roman" w:cs="Times New Roman"/>
          <w:color w:val="000000" w:themeColor="text1"/>
          <w:sz w:val="28"/>
          <w:szCs w:val="28"/>
        </w:rPr>
        <w:t xml:space="preserve">, в таблице </w:t>
      </w:r>
      <w:r w:rsidR="00744670" w:rsidRPr="0025190C">
        <w:rPr>
          <w:rFonts w:ascii="Times New Roman" w:hAnsi="Times New Roman" w:cs="Times New Roman"/>
          <w:color w:val="000000" w:themeColor="text1"/>
          <w:sz w:val="28"/>
          <w:szCs w:val="28"/>
        </w:rPr>
        <w:t xml:space="preserve">Н.5 </w:t>
      </w:r>
      <w:r w:rsidR="00A30847" w:rsidRPr="0025190C">
        <w:rPr>
          <w:rFonts w:ascii="Times New Roman" w:hAnsi="Times New Roman" w:cs="Times New Roman"/>
          <w:color w:val="000000" w:themeColor="text1"/>
          <w:sz w:val="28"/>
          <w:szCs w:val="28"/>
        </w:rPr>
        <w:t xml:space="preserve">представлены данные о </w:t>
      </w:r>
      <w:r w:rsidR="00F00367" w:rsidRPr="0025190C">
        <w:rPr>
          <w:rFonts w:ascii="Times New Roman" w:hAnsi="Times New Roman" w:cs="Times New Roman"/>
          <w:color w:val="000000" w:themeColor="text1"/>
          <w:sz w:val="28"/>
          <w:szCs w:val="28"/>
        </w:rPr>
        <w:t xml:space="preserve">количествах </w:t>
      </w:r>
      <w:r w:rsidR="00A30847" w:rsidRPr="0025190C">
        <w:rPr>
          <w:rFonts w:ascii="Times New Roman" w:hAnsi="Times New Roman" w:cs="Times New Roman"/>
          <w:color w:val="000000" w:themeColor="text1"/>
          <w:sz w:val="28"/>
          <w:szCs w:val="28"/>
        </w:rPr>
        <w:t>заключени</w:t>
      </w:r>
      <w:r w:rsidR="00F00367" w:rsidRPr="0025190C">
        <w:rPr>
          <w:rFonts w:ascii="Times New Roman" w:hAnsi="Times New Roman" w:cs="Times New Roman"/>
          <w:color w:val="000000" w:themeColor="text1"/>
          <w:sz w:val="28"/>
          <w:szCs w:val="28"/>
        </w:rPr>
        <w:t>й</w:t>
      </w:r>
      <w:r w:rsidR="00A30847" w:rsidRPr="0025190C">
        <w:rPr>
          <w:rFonts w:ascii="Times New Roman" w:hAnsi="Times New Roman" w:cs="Times New Roman"/>
          <w:color w:val="000000" w:themeColor="text1"/>
          <w:sz w:val="28"/>
          <w:szCs w:val="28"/>
        </w:rPr>
        <w:t xml:space="preserve"> по безопасности ЛС в РК за 20</w:t>
      </w:r>
      <w:r w:rsidR="00324CA0" w:rsidRPr="0025190C">
        <w:rPr>
          <w:rFonts w:ascii="Times New Roman" w:hAnsi="Times New Roman" w:cs="Times New Roman"/>
          <w:color w:val="000000" w:themeColor="text1"/>
          <w:sz w:val="28"/>
          <w:szCs w:val="28"/>
        </w:rPr>
        <w:t>20</w:t>
      </w:r>
      <w:r w:rsidR="00A30847" w:rsidRPr="0025190C">
        <w:rPr>
          <w:rFonts w:ascii="Times New Roman" w:hAnsi="Times New Roman" w:cs="Times New Roman"/>
          <w:color w:val="000000" w:themeColor="text1"/>
          <w:sz w:val="28"/>
          <w:szCs w:val="28"/>
        </w:rPr>
        <w:t>-2021 гг.</w:t>
      </w:r>
      <w:r w:rsidR="00F2642C" w:rsidRPr="0025190C">
        <w:rPr>
          <w:rFonts w:ascii="Times New Roman" w:hAnsi="Times New Roman" w:cs="Times New Roman"/>
          <w:color w:val="000000" w:themeColor="text1"/>
          <w:sz w:val="28"/>
          <w:szCs w:val="28"/>
        </w:rPr>
        <w:t xml:space="preserve"> Всего за 2021 год поступило 7</w:t>
      </w:r>
      <w:r w:rsidR="00F469DB" w:rsidRPr="0025190C">
        <w:rPr>
          <w:rFonts w:ascii="Times New Roman" w:hAnsi="Times New Roman" w:cs="Times New Roman"/>
          <w:color w:val="000000" w:themeColor="text1"/>
          <w:sz w:val="28"/>
          <w:szCs w:val="28"/>
        </w:rPr>
        <w:t xml:space="preserve"> </w:t>
      </w:r>
      <w:r w:rsidR="00F2642C" w:rsidRPr="0025190C">
        <w:rPr>
          <w:rFonts w:ascii="Times New Roman" w:hAnsi="Times New Roman" w:cs="Times New Roman"/>
          <w:color w:val="000000" w:themeColor="text1"/>
          <w:sz w:val="28"/>
          <w:szCs w:val="28"/>
        </w:rPr>
        <w:t>290</w:t>
      </w:r>
      <w:r w:rsidR="00A16C71" w:rsidRPr="0025190C">
        <w:rPr>
          <w:rFonts w:ascii="Times New Roman" w:hAnsi="Times New Roman" w:cs="Times New Roman"/>
          <w:color w:val="000000" w:themeColor="text1"/>
          <w:sz w:val="28"/>
          <w:szCs w:val="28"/>
        </w:rPr>
        <w:t xml:space="preserve"> (1</w:t>
      </w:r>
      <w:r w:rsidR="00F469DB" w:rsidRPr="0025190C">
        <w:rPr>
          <w:rFonts w:ascii="Times New Roman" w:hAnsi="Times New Roman" w:cs="Times New Roman"/>
          <w:color w:val="000000" w:themeColor="text1"/>
          <w:sz w:val="28"/>
          <w:szCs w:val="28"/>
        </w:rPr>
        <w:t xml:space="preserve"> </w:t>
      </w:r>
      <w:r w:rsidR="00A16C71" w:rsidRPr="0025190C">
        <w:rPr>
          <w:rFonts w:ascii="Times New Roman" w:hAnsi="Times New Roman" w:cs="Times New Roman"/>
          <w:color w:val="000000" w:themeColor="text1"/>
          <w:sz w:val="28"/>
          <w:szCs w:val="28"/>
        </w:rPr>
        <w:t>015 ОТП)</w:t>
      </w:r>
      <w:r w:rsidR="00F2642C" w:rsidRPr="0025190C">
        <w:rPr>
          <w:rFonts w:ascii="Times New Roman" w:hAnsi="Times New Roman" w:cs="Times New Roman"/>
          <w:color w:val="000000" w:themeColor="text1"/>
          <w:sz w:val="28"/>
          <w:szCs w:val="28"/>
        </w:rPr>
        <w:t xml:space="preserve"> заявок </w:t>
      </w:r>
      <w:r w:rsidR="00A16C71" w:rsidRPr="0025190C">
        <w:rPr>
          <w:rFonts w:ascii="Times New Roman" w:hAnsi="Times New Roman" w:cs="Times New Roman"/>
          <w:color w:val="000000" w:themeColor="text1"/>
          <w:sz w:val="28"/>
          <w:szCs w:val="28"/>
        </w:rPr>
        <w:t xml:space="preserve">на проверку безопасности ЛС, что на 10% </w:t>
      </w:r>
      <w:r w:rsidR="005D7D3C" w:rsidRPr="0025190C">
        <w:rPr>
          <w:rFonts w:ascii="Times New Roman" w:hAnsi="Times New Roman" w:cs="Times New Roman"/>
          <w:color w:val="000000" w:themeColor="text1"/>
          <w:sz w:val="28"/>
          <w:szCs w:val="28"/>
        </w:rPr>
        <w:t>больше,</w:t>
      </w:r>
      <w:r w:rsidR="00A16C71" w:rsidRPr="0025190C">
        <w:rPr>
          <w:rFonts w:ascii="Times New Roman" w:hAnsi="Times New Roman" w:cs="Times New Roman"/>
          <w:color w:val="000000" w:themeColor="text1"/>
          <w:sz w:val="28"/>
          <w:szCs w:val="28"/>
        </w:rPr>
        <w:t xml:space="preserve"> чем в 2020 году, 6</w:t>
      </w:r>
      <w:r w:rsidR="00F469DB" w:rsidRPr="0025190C">
        <w:rPr>
          <w:rFonts w:ascii="Times New Roman" w:hAnsi="Times New Roman" w:cs="Times New Roman"/>
          <w:color w:val="000000" w:themeColor="text1"/>
          <w:sz w:val="28"/>
          <w:szCs w:val="28"/>
        </w:rPr>
        <w:t xml:space="preserve"> </w:t>
      </w:r>
      <w:r w:rsidR="00A16C71" w:rsidRPr="0025190C">
        <w:rPr>
          <w:rFonts w:ascii="Times New Roman" w:hAnsi="Times New Roman" w:cs="Times New Roman"/>
          <w:color w:val="000000" w:themeColor="text1"/>
          <w:sz w:val="28"/>
          <w:szCs w:val="28"/>
        </w:rPr>
        <w:t>974 (974 ОТП) заявки.</w:t>
      </w:r>
    </w:p>
    <w:p w14:paraId="16DF754F" w14:textId="5A3C25AC" w:rsidR="00713A76" w:rsidRPr="0025190C" w:rsidRDefault="009000EC" w:rsidP="00101C0A">
      <w:pPr>
        <w:spacing w:after="0" w:line="240" w:lineRule="auto"/>
        <w:ind w:firstLine="567"/>
        <w:jc w:val="both"/>
        <w:rPr>
          <w:rFonts w:ascii="Times New Roman" w:hAnsi="Times New Roman" w:cs="Times New Roman"/>
          <w:color w:val="000000" w:themeColor="text1"/>
          <w:sz w:val="28"/>
          <w:szCs w:val="28"/>
        </w:rPr>
      </w:pPr>
      <w:r w:rsidRPr="0025190C">
        <w:rPr>
          <w:rFonts w:ascii="Times New Roman" w:hAnsi="Times New Roman" w:cs="Times New Roman"/>
          <w:color w:val="000000" w:themeColor="text1"/>
          <w:sz w:val="28"/>
          <w:szCs w:val="28"/>
        </w:rPr>
        <w:t>Кроме оценки качеств</w:t>
      </w:r>
      <w:r w:rsidR="004E016C" w:rsidRPr="0025190C">
        <w:rPr>
          <w:rFonts w:ascii="Times New Roman" w:hAnsi="Times New Roman" w:cs="Times New Roman"/>
          <w:color w:val="000000" w:themeColor="text1"/>
          <w:sz w:val="28"/>
          <w:szCs w:val="28"/>
        </w:rPr>
        <w:t>а зарегистрированных ЛС, «НЦЭЛСи</w:t>
      </w:r>
      <w:r w:rsidRPr="0025190C">
        <w:rPr>
          <w:rFonts w:ascii="Times New Roman" w:hAnsi="Times New Roman" w:cs="Times New Roman"/>
          <w:color w:val="000000" w:themeColor="text1"/>
          <w:sz w:val="28"/>
          <w:szCs w:val="28"/>
        </w:rPr>
        <w:t>МИ» совместно с «КМФК» осуществляет фармаконадзор ЛС [12</w:t>
      </w:r>
      <w:r w:rsidR="00EF11C6" w:rsidRPr="0025190C">
        <w:rPr>
          <w:rFonts w:ascii="Times New Roman" w:hAnsi="Times New Roman" w:cs="Times New Roman"/>
          <w:color w:val="000000" w:themeColor="text1"/>
          <w:sz w:val="28"/>
          <w:szCs w:val="28"/>
        </w:rPr>
        <w:t>6</w:t>
      </w:r>
      <w:r w:rsidRPr="0025190C">
        <w:rPr>
          <w:rFonts w:ascii="Times New Roman" w:hAnsi="Times New Roman" w:cs="Times New Roman"/>
          <w:color w:val="000000" w:themeColor="text1"/>
          <w:sz w:val="28"/>
          <w:szCs w:val="28"/>
        </w:rPr>
        <w:t>]. Данными органами проводится мониторинг побочных эффектов ЛС, сбор и оценка информации о побочных эффектах, предупреждение побочных эффектов и т.д. Главной целью фармаконадзора в РК является защит</w:t>
      </w:r>
      <w:r w:rsidR="00F469DB" w:rsidRPr="0025190C">
        <w:rPr>
          <w:rFonts w:ascii="Times New Roman" w:hAnsi="Times New Roman" w:cs="Times New Roman"/>
          <w:color w:val="000000" w:themeColor="text1"/>
          <w:sz w:val="28"/>
          <w:szCs w:val="28"/>
        </w:rPr>
        <w:t>а</w:t>
      </w:r>
      <w:r w:rsidRPr="0025190C">
        <w:rPr>
          <w:rFonts w:ascii="Times New Roman" w:hAnsi="Times New Roman" w:cs="Times New Roman"/>
          <w:color w:val="000000" w:themeColor="text1"/>
          <w:sz w:val="28"/>
          <w:szCs w:val="28"/>
        </w:rPr>
        <w:t xml:space="preserve"> населени</w:t>
      </w:r>
      <w:r w:rsidR="006C598D" w:rsidRPr="0025190C">
        <w:rPr>
          <w:rFonts w:ascii="Times New Roman" w:hAnsi="Times New Roman" w:cs="Times New Roman"/>
          <w:color w:val="000000" w:themeColor="text1"/>
          <w:sz w:val="28"/>
          <w:szCs w:val="28"/>
        </w:rPr>
        <w:t>я</w:t>
      </w:r>
      <w:r w:rsidRPr="0025190C">
        <w:rPr>
          <w:rFonts w:ascii="Times New Roman" w:hAnsi="Times New Roman" w:cs="Times New Roman"/>
          <w:color w:val="000000" w:themeColor="text1"/>
          <w:sz w:val="28"/>
          <w:szCs w:val="28"/>
        </w:rPr>
        <w:t xml:space="preserve"> от некачественн</w:t>
      </w:r>
      <w:r w:rsidR="001902D2" w:rsidRPr="0025190C">
        <w:rPr>
          <w:rFonts w:ascii="Times New Roman" w:hAnsi="Times New Roman" w:cs="Times New Roman"/>
          <w:color w:val="000000" w:themeColor="text1"/>
          <w:sz w:val="28"/>
          <w:szCs w:val="28"/>
        </w:rPr>
        <w:t>ых</w:t>
      </w:r>
      <w:r w:rsidRPr="0025190C">
        <w:rPr>
          <w:rFonts w:ascii="Times New Roman" w:hAnsi="Times New Roman" w:cs="Times New Roman"/>
          <w:color w:val="000000" w:themeColor="text1"/>
          <w:sz w:val="28"/>
          <w:szCs w:val="28"/>
        </w:rPr>
        <w:t xml:space="preserve"> и опасн</w:t>
      </w:r>
      <w:r w:rsidR="001902D2" w:rsidRPr="0025190C">
        <w:rPr>
          <w:rFonts w:ascii="Times New Roman" w:hAnsi="Times New Roman" w:cs="Times New Roman"/>
          <w:color w:val="000000" w:themeColor="text1"/>
          <w:sz w:val="28"/>
          <w:szCs w:val="28"/>
        </w:rPr>
        <w:t>ых</w:t>
      </w:r>
      <w:r w:rsidRPr="0025190C">
        <w:rPr>
          <w:rFonts w:ascii="Times New Roman" w:hAnsi="Times New Roman" w:cs="Times New Roman"/>
          <w:color w:val="000000" w:themeColor="text1"/>
          <w:sz w:val="28"/>
          <w:szCs w:val="28"/>
        </w:rPr>
        <w:t xml:space="preserve"> </w:t>
      </w:r>
      <w:r w:rsidR="001902D2" w:rsidRPr="0025190C">
        <w:rPr>
          <w:rFonts w:ascii="Times New Roman" w:hAnsi="Times New Roman" w:cs="Times New Roman"/>
          <w:color w:val="000000" w:themeColor="text1"/>
          <w:sz w:val="28"/>
          <w:szCs w:val="28"/>
        </w:rPr>
        <w:t>ЛС</w:t>
      </w:r>
      <w:r w:rsidRPr="0025190C">
        <w:rPr>
          <w:rFonts w:ascii="Times New Roman" w:hAnsi="Times New Roman" w:cs="Times New Roman"/>
          <w:color w:val="000000" w:themeColor="text1"/>
          <w:sz w:val="28"/>
          <w:szCs w:val="28"/>
        </w:rPr>
        <w:t xml:space="preserve">. Фармаконадзор осуществляется согласно стандарту </w:t>
      </w:r>
      <w:r w:rsidR="00F469DB" w:rsidRPr="0025190C">
        <w:rPr>
          <w:rFonts w:ascii="Times New Roman" w:hAnsi="Times New Roman" w:cs="Times New Roman"/>
          <w:color w:val="000000" w:themeColor="text1"/>
          <w:sz w:val="28"/>
          <w:szCs w:val="28"/>
        </w:rPr>
        <w:t>GVP</w:t>
      </w:r>
      <w:r w:rsidR="004E016C" w:rsidRPr="0025190C">
        <w:rPr>
          <w:rFonts w:ascii="Times New Roman" w:hAnsi="Times New Roman" w:cs="Times New Roman"/>
          <w:color w:val="000000" w:themeColor="text1"/>
          <w:sz w:val="28"/>
          <w:szCs w:val="28"/>
        </w:rPr>
        <w:t xml:space="preserve"> РК и ЕАЭС. </w:t>
      </w:r>
      <w:r w:rsidRPr="0025190C">
        <w:rPr>
          <w:rFonts w:ascii="Times New Roman" w:hAnsi="Times New Roman" w:cs="Times New Roman"/>
          <w:color w:val="000000" w:themeColor="text1"/>
          <w:sz w:val="28"/>
          <w:szCs w:val="28"/>
        </w:rPr>
        <w:t>Система фармаконадзора в РК состоит из нескольких этапов, которые представлены на рисунке 2</w:t>
      </w:r>
      <w:r w:rsidR="00F53201" w:rsidRPr="0025190C">
        <w:rPr>
          <w:rFonts w:ascii="Times New Roman" w:hAnsi="Times New Roman" w:cs="Times New Roman"/>
          <w:color w:val="000000" w:themeColor="text1"/>
          <w:sz w:val="28"/>
          <w:szCs w:val="28"/>
        </w:rPr>
        <w:t>4</w:t>
      </w:r>
      <w:r w:rsidRPr="0025190C">
        <w:rPr>
          <w:rFonts w:ascii="Times New Roman" w:hAnsi="Times New Roman" w:cs="Times New Roman"/>
          <w:color w:val="000000" w:themeColor="text1"/>
          <w:sz w:val="28"/>
          <w:szCs w:val="28"/>
        </w:rPr>
        <w:t>.</w:t>
      </w:r>
      <w:r w:rsidR="00713A76" w:rsidRPr="0025190C">
        <w:t xml:space="preserve"> </w:t>
      </w:r>
      <w:r w:rsidR="00713A76" w:rsidRPr="0025190C">
        <w:rPr>
          <w:rFonts w:ascii="Times New Roman" w:hAnsi="Times New Roman" w:cs="Times New Roman"/>
          <w:color w:val="000000" w:themeColor="text1"/>
          <w:sz w:val="28"/>
          <w:szCs w:val="28"/>
        </w:rPr>
        <w:t>На первом этапе происходит сбор сообщений и их проверка. Далее держатели РУ должны предоставить информацию по безопасности ЛС, чтобы эксперты «НЦЭЛСиМИ» проанализировали, оценили и дали заключение по поступившей информации. Информация в «НЦЭЛСиМИ» также поступает из других стран, от врачей, от потребителей (желтые карты) и т.д. После поступления информации «НЦЭЛСиМИ» должно дать свою оценку на поступившую информацию, на основании базы данных по мониторингу побочных действий ЛС. Заключительными этапами фармаконадзора ЛС в РК являются ежегодная оценка соотношения польза-риск ЛС и регуляторные меры</w:t>
      </w:r>
      <w:r w:rsidR="00A77B11" w:rsidRPr="0025190C">
        <w:rPr>
          <w:rFonts w:ascii="Times New Roman" w:hAnsi="Times New Roman" w:cs="Times New Roman"/>
          <w:color w:val="000000" w:themeColor="text1"/>
          <w:sz w:val="28"/>
          <w:szCs w:val="28"/>
        </w:rPr>
        <w:t>,</w:t>
      </w:r>
      <w:r w:rsidR="00713A76" w:rsidRPr="0025190C">
        <w:rPr>
          <w:rFonts w:ascii="Times New Roman" w:hAnsi="Times New Roman" w:cs="Times New Roman"/>
          <w:color w:val="000000" w:themeColor="text1"/>
          <w:sz w:val="28"/>
          <w:szCs w:val="28"/>
        </w:rPr>
        <w:t xml:space="preserve"> принимаемые уполномоченными госорганами</w:t>
      </w:r>
      <w:r w:rsidR="00BA2662" w:rsidRPr="0025190C">
        <w:rPr>
          <w:rFonts w:ascii="Times New Roman" w:hAnsi="Times New Roman" w:cs="Times New Roman"/>
          <w:color w:val="000000" w:themeColor="text1"/>
          <w:sz w:val="28"/>
          <w:szCs w:val="28"/>
        </w:rPr>
        <w:t xml:space="preserve"> [12</w:t>
      </w:r>
      <w:r w:rsidR="00EF11C6" w:rsidRPr="0025190C">
        <w:rPr>
          <w:rFonts w:ascii="Times New Roman" w:hAnsi="Times New Roman" w:cs="Times New Roman"/>
          <w:color w:val="000000" w:themeColor="text1"/>
          <w:sz w:val="28"/>
          <w:szCs w:val="28"/>
        </w:rPr>
        <w:t>7</w:t>
      </w:r>
      <w:r w:rsidR="00BA2662" w:rsidRPr="0025190C">
        <w:rPr>
          <w:rFonts w:ascii="Times New Roman" w:hAnsi="Times New Roman" w:cs="Times New Roman"/>
          <w:color w:val="000000" w:themeColor="text1"/>
          <w:sz w:val="28"/>
          <w:szCs w:val="28"/>
        </w:rPr>
        <w:t>]</w:t>
      </w:r>
      <w:r w:rsidR="00713A76" w:rsidRPr="0025190C">
        <w:rPr>
          <w:rFonts w:ascii="Times New Roman" w:hAnsi="Times New Roman" w:cs="Times New Roman"/>
          <w:color w:val="000000" w:themeColor="text1"/>
          <w:sz w:val="28"/>
          <w:szCs w:val="28"/>
        </w:rPr>
        <w:t>. В 2019 году 87% субъектов обращения ЛС относились к высокому уровню риска. В 2019 году в отношении 465 субъектов проведены профилактические проверки. В 2017-2018 гг. было проведено 693 внеплановых проверок. Большое количество внеплановых проверок по сравнению с плановыми проверками, говорит о большом количестве жалоб со стороны населения на некачественные ЛС.</w:t>
      </w:r>
    </w:p>
    <w:p w14:paraId="15A41CF0" w14:textId="77777777" w:rsidR="004E016C" w:rsidRPr="0025190C" w:rsidRDefault="009000EC" w:rsidP="000E2647">
      <w:pPr>
        <w:spacing w:after="0" w:line="240" w:lineRule="auto"/>
        <w:jc w:val="both"/>
        <w:rPr>
          <w:rFonts w:ascii="Times New Roman" w:hAnsi="Times New Roman" w:cs="Times New Roman"/>
          <w:sz w:val="28"/>
          <w:szCs w:val="28"/>
        </w:rPr>
      </w:pPr>
      <w:r w:rsidRPr="0025190C">
        <w:rPr>
          <w:rFonts w:ascii="Times New Roman" w:hAnsi="Times New Roman" w:cs="Times New Roman"/>
          <w:noProof/>
          <w:sz w:val="28"/>
          <w:szCs w:val="28"/>
        </w:rPr>
        <w:drawing>
          <wp:inline distT="0" distB="0" distL="0" distR="0" wp14:anchorId="23F4B5CC" wp14:editId="7DEF2920">
            <wp:extent cx="6456459" cy="2107096"/>
            <wp:effectExtent l="0" t="0" r="20955" b="0"/>
            <wp:docPr id="18" name="Схема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14:paraId="53F6D05E" w14:textId="77777777" w:rsidR="009000EC" w:rsidRPr="0025190C" w:rsidRDefault="009000EC" w:rsidP="009000EC">
      <w:pPr>
        <w:spacing w:after="0" w:line="240" w:lineRule="auto"/>
        <w:ind w:firstLine="567"/>
        <w:jc w:val="center"/>
        <w:rPr>
          <w:rFonts w:ascii="Times New Roman" w:hAnsi="Times New Roman" w:cs="Times New Roman"/>
          <w:sz w:val="28"/>
          <w:szCs w:val="28"/>
        </w:rPr>
      </w:pPr>
      <w:r w:rsidRPr="0025190C">
        <w:rPr>
          <w:rFonts w:ascii="Times New Roman" w:hAnsi="Times New Roman" w:cs="Times New Roman"/>
          <w:sz w:val="28"/>
          <w:szCs w:val="28"/>
        </w:rPr>
        <w:t>Рисунок 2</w:t>
      </w:r>
      <w:r w:rsidR="00F53201" w:rsidRPr="0025190C">
        <w:rPr>
          <w:rFonts w:ascii="Times New Roman" w:hAnsi="Times New Roman" w:cs="Times New Roman"/>
          <w:sz w:val="28"/>
          <w:szCs w:val="28"/>
        </w:rPr>
        <w:t>4</w:t>
      </w:r>
      <w:r w:rsidR="00F469DB" w:rsidRPr="0025190C">
        <w:rPr>
          <w:rFonts w:ascii="Times New Roman" w:hAnsi="Times New Roman" w:cs="Times New Roman"/>
          <w:sz w:val="28"/>
          <w:szCs w:val="28"/>
        </w:rPr>
        <w:t xml:space="preserve"> -</w:t>
      </w:r>
      <w:r w:rsidRPr="0025190C">
        <w:rPr>
          <w:rFonts w:ascii="Times New Roman" w:hAnsi="Times New Roman" w:cs="Times New Roman"/>
          <w:sz w:val="28"/>
          <w:szCs w:val="28"/>
        </w:rPr>
        <w:t xml:space="preserve"> Система фармаконадзора в РК</w:t>
      </w:r>
    </w:p>
    <w:p w14:paraId="3EA4944B" w14:textId="77777777" w:rsidR="009000EC" w:rsidRPr="0025190C" w:rsidRDefault="009000EC" w:rsidP="009000EC">
      <w:pPr>
        <w:spacing w:after="0" w:line="240" w:lineRule="auto"/>
        <w:ind w:firstLine="567"/>
        <w:jc w:val="center"/>
        <w:rPr>
          <w:rFonts w:ascii="Times New Roman" w:hAnsi="Times New Roman" w:cs="Times New Roman"/>
          <w:sz w:val="28"/>
          <w:szCs w:val="28"/>
        </w:rPr>
      </w:pPr>
    </w:p>
    <w:p w14:paraId="4AD9DB89" w14:textId="77777777" w:rsidR="009000EC" w:rsidRPr="0025190C" w:rsidRDefault="009000EC" w:rsidP="004E016C">
      <w:pPr>
        <w:spacing w:after="0" w:line="240" w:lineRule="auto"/>
        <w:ind w:firstLine="567"/>
        <w:jc w:val="both"/>
        <w:rPr>
          <w:rFonts w:ascii="Times New Roman" w:hAnsi="Times New Roman" w:cs="Times New Roman"/>
          <w:sz w:val="24"/>
          <w:szCs w:val="24"/>
        </w:rPr>
      </w:pPr>
      <w:r w:rsidRPr="0025190C">
        <w:rPr>
          <w:rFonts w:ascii="Times New Roman" w:hAnsi="Times New Roman" w:cs="Times New Roman"/>
          <w:sz w:val="24"/>
          <w:szCs w:val="24"/>
        </w:rPr>
        <w:t>Примечание - Составлено автором</w:t>
      </w:r>
      <w:r w:rsidR="007E1D9C" w:rsidRPr="0025190C">
        <w:rPr>
          <w:rFonts w:ascii="Times New Roman" w:hAnsi="Times New Roman" w:cs="Times New Roman"/>
          <w:sz w:val="24"/>
          <w:szCs w:val="24"/>
        </w:rPr>
        <w:t xml:space="preserve"> по источнику [11</w:t>
      </w:r>
      <w:r w:rsidR="001F1AB1" w:rsidRPr="0025190C">
        <w:rPr>
          <w:rFonts w:ascii="Times New Roman" w:hAnsi="Times New Roman" w:cs="Times New Roman"/>
          <w:sz w:val="24"/>
          <w:szCs w:val="24"/>
        </w:rPr>
        <w:t>3</w:t>
      </w:r>
      <w:r w:rsidR="007E1D9C" w:rsidRPr="0025190C">
        <w:rPr>
          <w:rFonts w:ascii="Times New Roman" w:hAnsi="Times New Roman" w:cs="Times New Roman"/>
          <w:sz w:val="24"/>
          <w:szCs w:val="24"/>
        </w:rPr>
        <w:t>]</w:t>
      </w:r>
    </w:p>
    <w:p w14:paraId="22C7EBE4" w14:textId="77777777" w:rsidR="000E2647" w:rsidRPr="0025190C" w:rsidRDefault="000E2647" w:rsidP="004E016C">
      <w:pPr>
        <w:spacing w:after="0" w:line="240" w:lineRule="auto"/>
        <w:ind w:firstLine="567"/>
        <w:jc w:val="both"/>
        <w:rPr>
          <w:rFonts w:ascii="Times New Roman" w:hAnsi="Times New Roman" w:cs="Times New Roman"/>
          <w:sz w:val="28"/>
          <w:szCs w:val="28"/>
        </w:rPr>
      </w:pPr>
    </w:p>
    <w:p w14:paraId="6AB14A7D" w14:textId="3B08CB1C" w:rsidR="00C231E0" w:rsidRPr="0025190C" w:rsidRDefault="00C231E0" w:rsidP="00CF317F">
      <w:pPr>
        <w:spacing w:after="0" w:line="240" w:lineRule="auto"/>
        <w:ind w:firstLine="567"/>
        <w:jc w:val="both"/>
        <w:rPr>
          <w:rFonts w:ascii="Times New Roman" w:hAnsi="Times New Roman" w:cs="Times New Roman"/>
          <w:color w:val="000000" w:themeColor="text1"/>
          <w:sz w:val="28"/>
          <w:szCs w:val="28"/>
        </w:rPr>
      </w:pPr>
      <w:r w:rsidRPr="0025190C">
        <w:rPr>
          <w:rFonts w:ascii="Times New Roman" w:hAnsi="Times New Roman" w:cs="Times New Roman"/>
          <w:color w:val="000000" w:themeColor="text1"/>
          <w:sz w:val="28"/>
          <w:szCs w:val="28"/>
        </w:rPr>
        <w:t xml:space="preserve">Информацию о нежелательных побочных эффектах можно заполнить на веб-сайте «НЦЭЛСиМИ», отправить факсом или электронной почтой. </w:t>
      </w:r>
      <w:r w:rsidR="00C65380" w:rsidRPr="0025190C">
        <w:rPr>
          <w:rFonts w:ascii="Times New Roman" w:hAnsi="Times New Roman" w:cs="Times New Roman"/>
          <w:color w:val="000000" w:themeColor="text1"/>
          <w:sz w:val="28"/>
          <w:szCs w:val="28"/>
        </w:rPr>
        <w:t>В 2015 году «НЦЭЛСиМИ» зафиксировал 1</w:t>
      </w:r>
      <w:r w:rsidR="00F469DB" w:rsidRPr="0025190C">
        <w:rPr>
          <w:rFonts w:ascii="Times New Roman" w:hAnsi="Times New Roman" w:cs="Times New Roman"/>
          <w:color w:val="000000" w:themeColor="text1"/>
          <w:sz w:val="28"/>
          <w:szCs w:val="28"/>
        </w:rPr>
        <w:t xml:space="preserve"> </w:t>
      </w:r>
      <w:r w:rsidR="00C65380" w:rsidRPr="0025190C">
        <w:rPr>
          <w:rFonts w:ascii="Times New Roman" w:hAnsi="Times New Roman" w:cs="Times New Roman"/>
          <w:color w:val="000000" w:themeColor="text1"/>
          <w:sz w:val="28"/>
          <w:szCs w:val="28"/>
        </w:rPr>
        <w:t>725, в 2016 году 2</w:t>
      </w:r>
      <w:r w:rsidR="00F469DB" w:rsidRPr="0025190C">
        <w:rPr>
          <w:rFonts w:ascii="Times New Roman" w:hAnsi="Times New Roman" w:cs="Times New Roman"/>
          <w:color w:val="000000" w:themeColor="text1"/>
          <w:sz w:val="28"/>
          <w:szCs w:val="28"/>
        </w:rPr>
        <w:t xml:space="preserve"> </w:t>
      </w:r>
      <w:r w:rsidR="00C65380" w:rsidRPr="0025190C">
        <w:rPr>
          <w:rFonts w:ascii="Times New Roman" w:hAnsi="Times New Roman" w:cs="Times New Roman"/>
          <w:color w:val="000000" w:themeColor="text1"/>
          <w:sz w:val="28"/>
          <w:szCs w:val="28"/>
        </w:rPr>
        <w:t>647, в 2017 году 3</w:t>
      </w:r>
      <w:r w:rsidR="00F469DB" w:rsidRPr="0025190C">
        <w:rPr>
          <w:rFonts w:ascii="Times New Roman" w:hAnsi="Times New Roman" w:cs="Times New Roman"/>
          <w:color w:val="000000" w:themeColor="text1"/>
          <w:sz w:val="28"/>
          <w:szCs w:val="28"/>
        </w:rPr>
        <w:t xml:space="preserve"> </w:t>
      </w:r>
      <w:r w:rsidR="00C65380" w:rsidRPr="0025190C">
        <w:rPr>
          <w:rFonts w:ascii="Times New Roman" w:hAnsi="Times New Roman" w:cs="Times New Roman"/>
          <w:color w:val="000000" w:themeColor="text1"/>
          <w:sz w:val="28"/>
          <w:szCs w:val="28"/>
        </w:rPr>
        <w:t>014, 2018 году 3</w:t>
      </w:r>
      <w:r w:rsidR="00F469DB" w:rsidRPr="0025190C">
        <w:rPr>
          <w:rFonts w:ascii="Times New Roman" w:hAnsi="Times New Roman" w:cs="Times New Roman"/>
          <w:color w:val="000000" w:themeColor="text1"/>
          <w:sz w:val="28"/>
          <w:szCs w:val="28"/>
        </w:rPr>
        <w:t xml:space="preserve"> </w:t>
      </w:r>
      <w:r w:rsidR="00C65380" w:rsidRPr="0025190C">
        <w:rPr>
          <w:rFonts w:ascii="Times New Roman" w:hAnsi="Times New Roman" w:cs="Times New Roman"/>
          <w:color w:val="000000" w:themeColor="text1"/>
          <w:sz w:val="28"/>
          <w:szCs w:val="28"/>
        </w:rPr>
        <w:t>099, в 2019 году 3</w:t>
      </w:r>
      <w:r w:rsidR="00F469DB" w:rsidRPr="0025190C">
        <w:rPr>
          <w:rFonts w:ascii="Times New Roman" w:hAnsi="Times New Roman" w:cs="Times New Roman"/>
          <w:color w:val="000000" w:themeColor="text1"/>
          <w:sz w:val="28"/>
          <w:szCs w:val="28"/>
        </w:rPr>
        <w:t xml:space="preserve"> </w:t>
      </w:r>
      <w:r w:rsidR="00C65380" w:rsidRPr="0025190C">
        <w:rPr>
          <w:rFonts w:ascii="Times New Roman" w:hAnsi="Times New Roman" w:cs="Times New Roman"/>
          <w:color w:val="000000" w:themeColor="text1"/>
          <w:sz w:val="28"/>
          <w:szCs w:val="28"/>
        </w:rPr>
        <w:t>359 карт-сообщений</w:t>
      </w:r>
      <w:r w:rsidR="00C65380" w:rsidRPr="0025190C">
        <w:t xml:space="preserve"> </w:t>
      </w:r>
      <w:r w:rsidR="00C65380" w:rsidRPr="0025190C">
        <w:rPr>
          <w:rFonts w:ascii="Times New Roman" w:hAnsi="Times New Roman" w:cs="Times New Roman"/>
          <w:color w:val="000000" w:themeColor="text1"/>
          <w:sz w:val="28"/>
          <w:szCs w:val="28"/>
        </w:rPr>
        <w:t xml:space="preserve">о побочных эффектах ЛС. </w:t>
      </w:r>
      <w:r w:rsidR="00CF317F" w:rsidRPr="0025190C">
        <w:rPr>
          <w:rFonts w:ascii="Times New Roman" w:hAnsi="Times New Roman" w:cs="Times New Roman"/>
          <w:color w:val="000000" w:themeColor="text1"/>
          <w:sz w:val="28"/>
          <w:szCs w:val="28"/>
        </w:rPr>
        <w:t>Имелась тенденция увеличения сообщений о побочных действиях ЛС. В 2020 году количество карт-сообщений снизилось до 2</w:t>
      </w:r>
      <w:r w:rsidR="009B0BB2" w:rsidRPr="0025190C">
        <w:rPr>
          <w:rFonts w:ascii="Times New Roman" w:hAnsi="Times New Roman" w:cs="Times New Roman"/>
          <w:color w:val="000000" w:themeColor="text1"/>
          <w:sz w:val="28"/>
          <w:szCs w:val="28"/>
        </w:rPr>
        <w:t xml:space="preserve"> </w:t>
      </w:r>
      <w:r w:rsidR="00CF317F" w:rsidRPr="0025190C">
        <w:rPr>
          <w:rFonts w:ascii="Times New Roman" w:hAnsi="Times New Roman" w:cs="Times New Roman"/>
          <w:color w:val="000000" w:themeColor="text1"/>
          <w:sz w:val="28"/>
          <w:szCs w:val="28"/>
        </w:rPr>
        <w:t>036 сообщений и в 2021 году зафиксирован рост карт-сообщений в 2 раза (50,03%) до 4</w:t>
      </w:r>
      <w:r w:rsidR="00F469DB" w:rsidRPr="0025190C">
        <w:rPr>
          <w:rFonts w:ascii="Times New Roman" w:hAnsi="Times New Roman" w:cs="Times New Roman"/>
          <w:color w:val="000000" w:themeColor="text1"/>
          <w:sz w:val="28"/>
          <w:szCs w:val="28"/>
        </w:rPr>
        <w:t xml:space="preserve"> </w:t>
      </w:r>
      <w:r w:rsidR="00CF317F" w:rsidRPr="0025190C">
        <w:rPr>
          <w:rFonts w:ascii="Times New Roman" w:hAnsi="Times New Roman" w:cs="Times New Roman"/>
          <w:color w:val="000000" w:themeColor="text1"/>
          <w:sz w:val="28"/>
          <w:szCs w:val="28"/>
        </w:rPr>
        <w:t xml:space="preserve">075 карт-сообщений. </w:t>
      </w:r>
      <w:r w:rsidR="00E5047C" w:rsidRPr="0025190C">
        <w:rPr>
          <w:rFonts w:ascii="Times New Roman" w:hAnsi="Times New Roman" w:cs="Times New Roman"/>
          <w:color w:val="000000" w:themeColor="text1"/>
          <w:sz w:val="28"/>
          <w:szCs w:val="28"/>
        </w:rPr>
        <w:t xml:space="preserve">В 2022 году было зафиксировано более </w:t>
      </w:r>
      <w:r w:rsidR="009B0BB2" w:rsidRPr="0025190C">
        <w:rPr>
          <w:rFonts w:ascii="Times New Roman" w:hAnsi="Times New Roman" w:cs="Times New Roman"/>
          <w:color w:val="000000" w:themeColor="text1"/>
          <w:sz w:val="28"/>
          <w:szCs w:val="28"/>
        </w:rPr>
        <w:t>2 609</w:t>
      </w:r>
      <w:r w:rsidR="00E5047C" w:rsidRPr="0025190C">
        <w:rPr>
          <w:rFonts w:ascii="Times New Roman" w:hAnsi="Times New Roman" w:cs="Times New Roman"/>
          <w:color w:val="000000" w:themeColor="text1"/>
          <w:sz w:val="28"/>
          <w:szCs w:val="28"/>
        </w:rPr>
        <w:t xml:space="preserve"> желтых карт</w:t>
      </w:r>
      <w:r w:rsidR="00E90B0C" w:rsidRPr="0025190C">
        <w:rPr>
          <w:rFonts w:ascii="Times New Roman" w:hAnsi="Times New Roman" w:cs="Times New Roman"/>
          <w:color w:val="000000" w:themeColor="text1"/>
          <w:sz w:val="28"/>
          <w:szCs w:val="28"/>
        </w:rPr>
        <w:t xml:space="preserve"> (СНГ-3,6%; 9,7% – РК; 69,4% остальные страны)</w:t>
      </w:r>
      <w:r w:rsidR="00E5047C" w:rsidRPr="0025190C">
        <w:rPr>
          <w:rFonts w:ascii="Times New Roman" w:hAnsi="Times New Roman" w:cs="Times New Roman"/>
          <w:color w:val="000000" w:themeColor="text1"/>
          <w:sz w:val="28"/>
          <w:szCs w:val="28"/>
        </w:rPr>
        <w:t xml:space="preserve">. </w:t>
      </w:r>
      <w:r w:rsidRPr="0025190C">
        <w:rPr>
          <w:rFonts w:ascii="Times New Roman" w:hAnsi="Times New Roman" w:cs="Times New Roman"/>
          <w:color w:val="000000" w:themeColor="text1"/>
          <w:sz w:val="28"/>
          <w:szCs w:val="28"/>
        </w:rPr>
        <w:t xml:space="preserve">Все сообщения были тщательно проверены и по ним были приняты соответствующие меры. </w:t>
      </w:r>
      <w:r w:rsidR="008F3CA1" w:rsidRPr="0025190C">
        <w:rPr>
          <w:rFonts w:ascii="Times New Roman" w:hAnsi="Times New Roman" w:cs="Times New Roman"/>
          <w:color w:val="000000" w:themeColor="text1"/>
          <w:sz w:val="28"/>
          <w:szCs w:val="28"/>
        </w:rPr>
        <w:t>Другие</w:t>
      </w:r>
      <w:r w:rsidRPr="0025190C">
        <w:rPr>
          <w:rFonts w:ascii="Times New Roman" w:hAnsi="Times New Roman" w:cs="Times New Roman"/>
          <w:color w:val="000000" w:themeColor="text1"/>
          <w:sz w:val="28"/>
          <w:szCs w:val="28"/>
        </w:rPr>
        <w:t xml:space="preserve"> аспект</w:t>
      </w:r>
      <w:r w:rsidR="008F3CA1" w:rsidRPr="0025190C">
        <w:rPr>
          <w:rFonts w:ascii="Times New Roman" w:hAnsi="Times New Roman" w:cs="Times New Roman"/>
          <w:color w:val="000000" w:themeColor="text1"/>
          <w:sz w:val="28"/>
          <w:szCs w:val="28"/>
        </w:rPr>
        <w:t>ы</w:t>
      </w:r>
      <w:r w:rsidRPr="0025190C">
        <w:rPr>
          <w:rFonts w:ascii="Times New Roman" w:hAnsi="Times New Roman" w:cs="Times New Roman"/>
          <w:color w:val="000000" w:themeColor="text1"/>
          <w:sz w:val="28"/>
          <w:szCs w:val="28"/>
        </w:rPr>
        <w:t xml:space="preserve"> фармаконадзора, таки</w:t>
      </w:r>
      <w:r w:rsidR="008F3CA1" w:rsidRPr="0025190C">
        <w:rPr>
          <w:rFonts w:ascii="Times New Roman" w:hAnsi="Times New Roman" w:cs="Times New Roman"/>
          <w:color w:val="000000" w:themeColor="text1"/>
          <w:sz w:val="28"/>
          <w:szCs w:val="28"/>
        </w:rPr>
        <w:t>е,</w:t>
      </w:r>
      <w:r w:rsidRPr="0025190C">
        <w:rPr>
          <w:rFonts w:ascii="Times New Roman" w:hAnsi="Times New Roman" w:cs="Times New Roman"/>
          <w:color w:val="000000" w:themeColor="text1"/>
          <w:sz w:val="28"/>
          <w:szCs w:val="28"/>
        </w:rPr>
        <w:t xml:space="preserve"> как сроки предоставления сообщений, о нежелательных реакциях, стандарты по мониторингу и регистрации нежелательных последствий, внеплановые проверки и надзор и т.д., подробно </w:t>
      </w:r>
      <w:r w:rsidR="001C26A8" w:rsidRPr="0025190C">
        <w:rPr>
          <w:rFonts w:ascii="Times New Roman" w:hAnsi="Times New Roman" w:cs="Times New Roman"/>
          <w:color w:val="000000" w:themeColor="text1"/>
          <w:sz w:val="28"/>
          <w:szCs w:val="28"/>
        </w:rPr>
        <w:t>пр</w:t>
      </w:r>
      <w:r w:rsidR="001F1AB1" w:rsidRPr="0025190C">
        <w:rPr>
          <w:rFonts w:ascii="Times New Roman" w:hAnsi="Times New Roman" w:cs="Times New Roman"/>
          <w:color w:val="000000" w:themeColor="text1"/>
          <w:sz w:val="28"/>
          <w:szCs w:val="28"/>
        </w:rPr>
        <w:t>описаны в приказах МЗ РК №15 и №320</w:t>
      </w:r>
      <w:r w:rsidRPr="0025190C">
        <w:rPr>
          <w:rFonts w:ascii="Times New Roman" w:hAnsi="Times New Roman" w:cs="Times New Roman"/>
          <w:color w:val="000000" w:themeColor="text1"/>
          <w:sz w:val="28"/>
          <w:szCs w:val="28"/>
        </w:rPr>
        <w:t xml:space="preserve"> [</w:t>
      </w:r>
      <w:r w:rsidR="00C90C2C" w:rsidRPr="0025190C">
        <w:rPr>
          <w:rFonts w:ascii="Times New Roman" w:hAnsi="Times New Roman" w:cs="Times New Roman"/>
          <w:color w:val="000000" w:themeColor="text1"/>
          <w:sz w:val="28"/>
          <w:szCs w:val="28"/>
        </w:rPr>
        <w:t>4</w:t>
      </w:r>
      <w:r w:rsidR="003E28DB" w:rsidRPr="0025190C">
        <w:rPr>
          <w:rFonts w:ascii="Times New Roman" w:hAnsi="Times New Roman" w:cs="Times New Roman"/>
          <w:color w:val="000000" w:themeColor="text1"/>
          <w:sz w:val="28"/>
          <w:szCs w:val="28"/>
        </w:rPr>
        <w:t>7</w:t>
      </w:r>
      <w:r w:rsidR="00F7565B" w:rsidRPr="0025190C">
        <w:rPr>
          <w:rFonts w:ascii="Times New Roman" w:hAnsi="Times New Roman" w:cs="Times New Roman"/>
          <w:color w:val="000000" w:themeColor="text1"/>
          <w:sz w:val="28"/>
          <w:szCs w:val="28"/>
        </w:rPr>
        <w:t xml:space="preserve">, </w:t>
      </w:r>
      <w:r w:rsidRPr="0025190C">
        <w:rPr>
          <w:rFonts w:ascii="Times New Roman" w:hAnsi="Times New Roman" w:cs="Times New Roman"/>
          <w:color w:val="000000" w:themeColor="text1"/>
          <w:sz w:val="28"/>
          <w:szCs w:val="28"/>
        </w:rPr>
        <w:t>1</w:t>
      </w:r>
      <w:r w:rsidR="00C90C2C" w:rsidRPr="0025190C">
        <w:rPr>
          <w:rFonts w:ascii="Times New Roman" w:hAnsi="Times New Roman" w:cs="Times New Roman"/>
          <w:color w:val="000000" w:themeColor="text1"/>
          <w:sz w:val="28"/>
          <w:szCs w:val="28"/>
        </w:rPr>
        <w:t>2</w:t>
      </w:r>
      <w:r w:rsidR="003E28DB" w:rsidRPr="0025190C">
        <w:rPr>
          <w:rFonts w:ascii="Times New Roman" w:hAnsi="Times New Roman" w:cs="Times New Roman"/>
          <w:color w:val="000000" w:themeColor="text1"/>
          <w:sz w:val="28"/>
          <w:szCs w:val="28"/>
        </w:rPr>
        <w:t>8</w:t>
      </w:r>
      <w:r w:rsidR="00F53201" w:rsidRPr="0025190C">
        <w:rPr>
          <w:rFonts w:ascii="Times New Roman" w:hAnsi="Times New Roman" w:cs="Times New Roman"/>
          <w:color w:val="000000" w:themeColor="text1"/>
          <w:sz w:val="28"/>
          <w:szCs w:val="28"/>
        </w:rPr>
        <w:t>]</w:t>
      </w:r>
      <w:r w:rsidRPr="0025190C">
        <w:rPr>
          <w:rFonts w:ascii="Times New Roman" w:hAnsi="Times New Roman" w:cs="Times New Roman"/>
          <w:color w:val="000000" w:themeColor="text1"/>
          <w:sz w:val="28"/>
          <w:szCs w:val="28"/>
        </w:rPr>
        <w:t>.</w:t>
      </w:r>
      <w:r w:rsidR="00A37E16" w:rsidRPr="0025190C">
        <w:rPr>
          <w:rFonts w:ascii="Times New Roman" w:hAnsi="Times New Roman" w:cs="Times New Roman"/>
          <w:color w:val="000000" w:themeColor="text1"/>
          <w:sz w:val="28"/>
          <w:szCs w:val="28"/>
        </w:rPr>
        <w:t xml:space="preserve"> В приложении «</w:t>
      </w:r>
      <w:r w:rsidR="00744670" w:rsidRPr="0025190C">
        <w:rPr>
          <w:rFonts w:ascii="Times New Roman" w:hAnsi="Times New Roman" w:cs="Times New Roman"/>
          <w:color w:val="000000" w:themeColor="text1"/>
          <w:sz w:val="28"/>
          <w:szCs w:val="28"/>
        </w:rPr>
        <w:t>О</w:t>
      </w:r>
      <w:r w:rsidR="00A37E16" w:rsidRPr="0025190C">
        <w:rPr>
          <w:rFonts w:ascii="Times New Roman" w:hAnsi="Times New Roman" w:cs="Times New Roman"/>
          <w:color w:val="000000" w:themeColor="text1"/>
          <w:sz w:val="28"/>
          <w:szCs w:val="28"/>
        </w:rPr>
        <w:t>»</w:t>
      </w:r>
      <w:r w:rsidR="009B283B" w:rsidRPr="0025190C">
        <w:rPr>
          <w:rFonts w:ascii="Times New Roman" w:hAnsi="Times New Roman" w:cs="Times New Roman"/>
          <w:color w:val="000000" w:themeColor="text1"/>
          <w:sz w:val="28"/>
          <w:szCs w:val="28"/>
        </w:rPr>
        <w:t xml:space="preserve">, в таблице </w:t>
      </w:r>
      <w:r w:rsidR="00744670" w:rsidRPr="0025190C">
        <w:rPr>
          <w:rFonts w:ascii="Times New Roman" w:hAnsi="Times New Roman" w:cs="Times New Roman"/>
          <w:color w:val="000000" w:themeColor="text1"/>
          <w:sz w:val="28"/>
          <w:szCs w:val="28"/>
        </w:rPr>
        <w:t>О</w:t>
      </w:r>
      <w:r w:rsidR="009B283B" w:rsidRPr="0025190C">
        <w:rPr>
          <w:rFonts w:ascii="Times New Roman" w:hAnsi="Times New Roman" w:cs="Times New Roman"/>
          <w:color w:val="000000" w:themeColor="text1"/>
          <w:sz w:val="28"/>
          <w:szCs w:val="28"/>
        </w:rPr>
        <w:t>.1</w:t>
      </w:r>
      <w:r w:rsidR="00A37E16" w:rsidRPr="0025190C">
        <w:rPr>
          <w:rFonts w:ascii="Times New Roman" w:hAnsi="Times New Roman" w:cs="Times New Roman"/>
          <w:color w:val="000000" w:themeColor="text1"/>
          <w:sz w:val="28"/>
          <w:szCs w:val="28"/>
        </w:rPr>
        <w:t xml:space="preserve"> представлены данные по </w:t>
      </w:r>
      <w:r w:rsidR="00F00367" w:rsidRPr="0025190C">
        <w:rPr>
          <w:rFonts w:ascii="Times New Roman" w:hAnsi="Times New Roman" w:cs="Times New Roman"/>
          <w:color w:val="000000" w:themeColor="text1"/>
          <w:sz w:val="28"/>
          <w:szCs w:val="28"/>
        </w:rPr>
        <w:t>фармаконадзору и случаях побочных действий ЛС</w:t>
      </w:r>
      <w:r w:rsidR="00A37E16" w:rsidRPr="0025190C">
        <w:rPr>
          <w:rFonts w:ascii="Times New Roman" w:hAnsi="Times New Roman" w:cs="Times New Roman"/>
          <w:color w:val="000000" w:themeColor="text1"/>
          <w:sz w:val="28"/>
          <w:szCs w:val="28"/>
        </w:rPr>
        <w:t xml:space="preserve"> в РК за </w:t>
      </w:r>
      <w:r w:rsidR="001D62D6" w:rsidRPr="0025190C">
        <w:rPr>
          <w:rFonts w:ascii="Times New Roman" w:hAnsi="Times New Roman" w:cs="Times New Roman"/>
          <w:color w:val="000000" w:themeColor="text1"/>
          <w:sz w:val="28"/>
          <w:szCs w:val="28"/>
        </w:rPr>
        <w:t>2020-</w:t>
      </w:r>
      <w:r w:rsidR="00F00367" w:rsidRPr="0025190C">
        <w:rPr>
          <w:rFonts w:ascii="Times New Roman" w:hAnsi="Times New Roman" w:cs="Times New Roman"/>
          <w:color w:val="000000" w:themeColor="text1"/>
          <w:sz w:val="28"/>
          <w:szCs w:val="28"/>
        </w:rPr>
        <w:t xml:space="preserve">2021 </w:t>
      </w:r>
      <w:r w:rsidR="00A37E16" w:rsidRPr="0025190C">
        <w:rPr>
          <w:rFonts w:ascii="Times New Roman" w:hAnsi="Times New Roman" w:cs="Times New Roman"/>
          <w:color w:val="000000" w:themeColor="text1"/>
          <w:sz w:val="28"/>
          <w:szCs w:val="28"/>
        </w:rPr>
        <w:t>г</w:t>
      </w:r>
      <w:r w:rsidR="00F00367" w:rsidRPr="0025190C">
        <w:rPr>
          <w:rFonts w:ascii="Times New Roman" w:hAnsi="Times New Roman" w:cs="Times New Roman"/>
          <w:color w:val="000000" w:themeColor="text1"/>
          <w:sz w:val="28"/>
          <w:szCs w:val="28"/>
        </w:rPr>
        <w:t>од</w:t>
      </w:r>
      <w:r w:rsidR="001D62D6" w:rsidRPr="0025190C">
        <w:rPr>
          <w:rFonts w:ascii="Times New Roman" w:hAnsi="Times New Roman" w:cs="Times New Roman"/>
          <w:color w:val="000000" w:themeColor="text1"/>
          <w:sz w:val="28"/>
          <w:szCs w:val="28"/>
        </w:rPr>
        <w:t>ы</w:t>
      </w:r>
      <w:r w:rsidR="00A37E16" w:rsidRPr="0025190C">
        <w:rPr>
          <w:rFonts w:ascii="Times New Roman" w:hAnsi="Times New Roman" w:cs="Times New Roman"/>
          <w:color w:val="000000" w:themeColor="text1"/>
          <w:sz w:val="28"/>
          <w:szCs w:val="28"/>
        </w:rPr>
        <w:t>.</w:t>
      </w:r>
      <w:r w:rsidR="00836DF2" w:rsidRPr="0025190C">
        <w:rPr>
          <w:rFonts w:ascii="Times New Roman" w:hAnsi="Times New Roman" w:cs="Times New Roman"/>
          <w:color w:val="000000" w:themeColor="text1"/>
          <w:sz w:val="28"/>
          <w:szCs w:val="28"/>
        </w:rPr>
        <w:t xml:space="preserve"> В приложении «</w:t>
      </w:r>
      <w:r w:rsidR="00744670" w:rsidRPr="0025190C">
        <w:rPr>
          <w:rFonts w:ascii="Times New Roman" w:hAnsi="Times New Roman" w:cs="Times New Roman"/>
          <w:color w:val="000000" w:themeColor="text1"/>
          <w:sz w:val="28"/>
          <w:szCs w:val="28"/>
        </w:rPr>
        <w:t>О</w:t>
      </w:r>
      <w:r w:rsidR="00836DF2" w:rsidRPr="0025190C">
        <w:rPr>
          <w:rFonts w:ascii="Times New Roman" w:hAnsi="Times New Roman" w:cs="Times New Roman"/>
          <w:color w:val="000000" w:themeColor="text1"/>
          <w:sz w:val="28"/>
          <w:szCs w:val="28"/>
        </w:rPr>
        <w:t>»</w:t>
      </w:r>
      <w:r w:rsidR="009B283B" w:rsidRPr="0025190C">
        <w:rPr>
          <w:rFonts w:ascii="Times New Roman" w:hAnsi="Times New Roman" w:cs="Times New Roman"/>
          <w:color w:val="000000" w:themeColor="text1"/>
          <w:sz w:val="28"/>
          <w:szCs w:val="28"/>
        </w:rPr>
        <w:t xml:space="preserve">, в таблице </w:t>
      </w:r>
      <w:r w:rsidR="00744670" w:rsidRPr="0025190C">
        <w:rPr>
          <w:rFonts w:ascii="Times New Roman" w:hAnsi="Times New Roman" w:cs="Times New Roman"/>
          <w:color w:val="000000" w:themeColor="text1"/>
          <w:sz w:val="28"/>
          <w:szCs w:val="28"/>
        </w:rPr>
        <w:t>О.2</w:t>
      </w:r>
      <w:r w:rsidR="00836DF2" w:rsidRPr="0025190C">
        <w:rPr>
          <w:rFonts w:ascii="Times New Roman" w:hAnsi="Times New Roman" w:cs="Times New Roman"/>
          <w:color w:val="000000" w:themeColor="text1"/>
          <w:sz w:val="28"/>
          <w:szCs w:val="28"/>
        </w:rPr>
        <w:t xml:space="preserve"> представлены данные по количеству карт-сообщений по фармакологическим группам. Больше всех карт-сообщений было зафиксировано на ЛС из дальнего зарубежья</w:t>
      </w:r>
      <w:r w:rsidR="008D390C" w:rsidRPr="0025190C">
        <w:rPr>
          <w:rFonts w:ascii="Times New Roman" w:hAnsi="Times New Roman" w:cs="Times New Roman"/>
          <w:color w:val="000000" w:themeColor="text1"/>
          <w:sz w:val="28"/>
          <w:szCs w:val="28"/>
        </w:rPr>
        <w:t xml:space="preserve"> (56,38%), </w:t>
      </w:r>
      <w:r w:rsidR="00F469DB" w:rsidRPr="0025190C">
        <w:rPr>
          <w:rFonts w:ascii="Times New Roman" w:hAnsi="Times New Roman" w:cs="Times New Roman"/>
          <w:color w:val="000000" w:themeColor="text1"/>
          <w:sz w:val="28"/>
          <w:szCs w:val="28"/>
        </w:rPr>
        <w:t>на ЛС ОТП (29,7%) и стран</w:t>
      </w:r>
      <w:r w:rsidR="00DA1B95" w:rsidRPr="0025190C">
        <w:rPr>
          <w:rFonts w:ascii="Times New Roman" w:hAnsi="Times New Roman" w:cs="Times New Roman"/>
          <w:color w:val="000000" w:themeColor="text1"/>
          <w:sz w:val="28"/>
          <w:szCs w:val="28"/>
        </w:rPr>
        <w:t xml:space="preserve"> СНГ (13,98%).</w:t>
      </w:r>
      <w:r w:rsidR="00B158D4" w:rsidRPr="0025190C">
        <w:rPr>
          <w:rFonts w:ascii="Times New Roman" w:hAnsi="Times New Roman" w:cs="Times New Roman"/>
          <w:color w:val="000000" w:themeColor="text1"/>
          <w:sz w:val="28"/>
          <w:szCs w:val="28"/>
        </w:rPr>
        <w:t xml:space="preserve"> В Приложении «</w:t>
      </w:r>
      <w:r w:rsidR="00744670" w:rsidRPr="0025190C">
        <w:rPr>
          <w:rFonts w:ascii="Times New Roman" w:hAnsi="Times New Roman" w:cs="Times New Roman"/>
          <w:color w:val="000000" w:themeColor="text1"/>
          <w:sz w:val="28"/>
          <w:szCs w:val="28"/>
        </w:rPr>
        <w:t>О</w:t>
      </w:r>
      <w:r w:rsidR="00B158D4" w:rsidRPr="0025190C">
        <w:rPr>
          <w:rFonts w:ascii="Times New Roman" w:hAnsi="Times New Roman" w:cs="Times New Roman"/>
          <w:color w:val="000000" w:themeColor="text1"/>
          <w:sz w:val="28"/>
          <w:szCs w:val="28"/>
        </w:rPr>
        <w:t>»</w:t>
      </w:r>
      <w:r w:rsidR="009B283B" w:rsidRPr="0025190C">
        <w:rPr>
          <w:rFonts w:ascii="Times New Roman" w:hAnsi="Times New Roman" w:cs="Times New Roman"/>
          <w:color w:val="000000" w:themeColor="text1"/>
          <w:sz w:val="28"/>
          <w:szCs w:val="28"/>
        </w:rPr>
        <w:t xml:space="preserve">, в таблице </w:t>
      </w:r>
      <w:r w:rsidR="00744670" w:rsidRPr="0025190C">
        <w:rPr>
          <w:rFonts w:ascii="Times New Roman" w:hAnsi="Times New Roman" w:cs="Times New Roman"/>
          <w:color w:val="000000" w:themeColor="text1"/>
          <w:sz w:val="28"/>
          <w:szCs w:val="28"/>
        </w:rPr>
        <w:t>О.3</w:t>
      </w:r>
      <w:r w:rsidR="00B158D4" w:rsidRPr="0025190C">
        <w:rPr>
          <w:rFonts w:ascii="Times New Roman" w:hAnsi="Times New Roman" w:cs="Times New Roman"/>
          <w:color w:val="000000" w:themeColor="text1"/>
          <w:sz w:val="28"/>
          <w:szCs w:val="28"/>
        </w:rPr>
        <w:t xml:space="preserve"> представлены данные по количеству карт-сообщений по регионам РК</w:t>
      </w:r>
      <w:r w:rsidR="00697D1F" w:rsidRPr="0025190C">
        <w:rPr>
          <w:rFonts w:ascii="Times New Roman" w:hAnsi="Times New Roman" w:cs="Times New Roman"/>
          <w:color w:val="000000" w:themeColor="text1"/>
          <w:sz w:val="28"/>
          <w:szCs w:val="28"/>
        </w:rPr>
        <w:t xml:space="preserve"> за 2020-202</w:t>
      </w:r>
      <w:r w:rsidR="007642B3" w:rsidRPr="0025190C">
        <w:rPr>
          <w:rFonts w:ascii="Times New Roman" w:hAnsi="Times New Roman" w:cs="Times New Roman"/>
          <w:color w:val="000000" w:themeColor="text1"/>
          <w:sz w:val="28"/>
          <w:szCs w:val="28"/>
        </w:rPr>
        <w:t>2</w:t>
      </w:r>
      <w:r w:rsidR="00697D1F" w:rsidRPr="0025190C">
        <w:rPr>
          <w:rFonts w:ascii="Times New Roman" w:hAnsi="Times New Roman" w:cs="Times New Roman"/>
          <w:color w:val="000000" w:themeColor="text1"/>
          <w:sz w:val="28"/>
          <w:szCs w:val="28"/>
        </w:rPr>
        <w:t xml:space="preserve"> гг</w:t>
      </w:r>
      <w:r w:rsidR="00B158D4" w:rsidRPr="0025190C">
        <w:rPr>
          <w:rFonts w:ascii="Times New Roman" w:hAnsi="Times New Roman" w:cs="Times New Roman"/>
          <w:color w:val="000000" w:themeColor="text1"/>
          <w:sz w:val="28"/>
          <w:szCs w:val="28"/>
        </w:rPr>
        <w:t>. Так</w:t>
      </w:r>
      <w:r w:rsidR="00A77B11" w:rsidRPr="0025190C">
        <w:rPr>
          <w:rFonts w:ascii="Times New Roman" w:hAnsi="Times New Roman" w:cs="Times New Roman"/>
          <w:color w:val="000000" w:themeColor="text1"/>
          <w:sz w:val="28"/>
          <w:szCs w:val="28"/>
        </w:rPr>
        <w:t>,</w:t>
      </w:r>
      <w:r w:rsidR="00B158D4" w:rsidRPr="0025190C">
        <w:rPr>
          <w:rFonts w:ascii="Times New Roman" w:hAnsi="Times New Roman" w:cs="Times New Roman"/>
          <w:color w:val="000000" w:themeColor="text1"/>
          <w:sz w:val="28"/>
          <w:szCs w:val="28"/>
        </w:rPr>
        <w:t xml:space="preserve"> больше всего карт-сообщений </w:t>
      </w:r>
      <w:r w:rsidR="00697D1F" w:rsidRPr="0025190C">
        <w:rPr>
          <w:rFonts w:ascii="Times New Roman" w:hAnsi="Times New Roman" w:cs="Times New Roman"/>
          <w:color w:val="000000" w:themeColor="text1"/>
          <w:sz w:val="28"/>
          <w:szCs w:val="28"/>
        </w:rPr>
        <w:t xml:space="preserve">в 2020 году </w:t>
      </w:r>
      <w:r w:rsidR="00B158D4" w:rsidRPr="0025190C">
        <w:rPr>
          <w:rFonts w:ascii="Times New Roman" w:hAnsi="Times New Roman" w:cs="Times New Roman"/>
          <w:color w:val="000000" w:themeColor="text1"/>
          <w:sz w:val="28"/>
          <w:szCs w:val="28"/>
        </w:rPr>
        <w:t xml:space="preserve">получено от </w:t>
      </w:r>
      <w:r w:rsidR="00697D1F" w:rsidRPr="0025190C">
        <w:rPr>
          <w:rFonts w:ascii="Times New Roman" w:hAnsi="Times New Roman" w:cs="Times New Roman"/>
          <w:color w:val="000000" w:themeColor="text1"/>
          <w:sz w:val="28"/>
          <w:szCs w:val="28"/>
        </w:rPr>
        <w:t xml:space="preserve">жителей Павлодарской области </w:t>
      </w:r>
      <w:r w:rsidR="00F469DB" w:rsidRPr="0025190C">
        <w:rPr>
          <w:rFonts w:ascii="Times New Roman" w:hAnsi="Times New Roman" w:cs="Times New Roman"/>
          <w:color w:val="000000" w:themeColor="text1"/>
          <w:sz w:val="28"/>
          <w:szCs w:val="28"/>
        </w:rPr>
        <w:t>(</w:t>
      </w:r>
      <w:r w:rsidR="00697D1F" w:rsidRPr="0025190C">
        <w:rPr>
          <w:rFonts w:ascii="Times New Roman" w:hAnsi="Times New Roman" w:cs="Times New Roman"/>
          <w:color w:val="000000" w:themeColor="text1"/>
          <w:sz w:val="28"/>
          <w:szCs w:val="28"/>
        </w:rPr>
        <w:t>16,9%),</w:t>
      </w:r>
      <w:r w:rsidR="00BD00FF" w:rsidRPr="0025190C">
        <w:rPr>
          <w:rFonts w:ascii="Times New Roman" w:hAnsi="Times New Roman" w:cs="Times New Roman"/>
          <w:color w:val="000000" w:themeColor="text1"/>
          <w:sz w:val="28"/>
          <w:szCs w:val="28"/>
        </w:rPr>
        <w:t xml:space="preserve"> </w:t>
      </w:r>
      <w:r w:rsidR="00697D1F" w:rsidRPr="0025190C">
        <w:rPr>
          <w:rFonts w:ascii="Times New Roman" w:hAnsi="Times New Roman" w:cs="Times New Roman"/>
          <w:color w:val="000000" w:themeColor="text1"/>
          <w:sz w:val="28"/>
          <w:szCs w:val="28"/>
        </w:rPr>
        <w:t>городов Алматы (14,5%) и Шымкент (11,2%),</w:t>
      </w:r>
      <w:r w:rsidR="00697D1F" w:rsidRPr="0025190C">
        <w:t xml:space="preserve"> </w:t>
      </w:r>
      <w:r w:rsidR="00697D1F" w:rsidRPr="0025190C">
        <w:rPr>
          <w:rFonts w:ascii="Times New Roman" w:hAnsi="Times New Roman" w:cs="Times New Roman"/>
          <w:color w:val="000000" w:themeColor="text1"/>
          <w:sz w:val="28"/>
          <w:szCs w:val="28"/>
        </w:rPr>
        <w:t xml:space="preserve">от жителей Атырауской области карт-сообщений не поступало. В 2021 году больше всех карт-сообщений получено от </w:t>
      </w:r>
      <w:r w:rsidR="00B158D4" w:rsidRPr="0025190C">
        <w:rPr>
          <w:rFonts w:ascii="Times New Roman" w:hAnsi="Times New Roman" w:cs="Times New Roman"/>
          <w:color w:val="000000" w:themeColor="text1"/>
          <w:sz w:val="28"/>
          <w:szCs w:val="28"/>
        </w:rPr>
        <w:t>жителей городов Алматы (</w:t>
      </w:r>
      <w:r w:rsidR="002926BC" w:rsidRPr="0025190C">
        <w:rPr>
          <w:rFonts w:ascii="Times New Roman" w:hAnsi="Times New Roman" w:cs="Times New Roman"/>
          <w:color w:val="000000" w:themeColor="text1"/>
          <w:sz w:val="28"/>
          <w:szCs w:val="28"/>
        </w:rPr>
        <w:t>27,2</w:t>
      </w:r>
      <w:r w:rsidR="00B158D4" w:rsidRPr="0025190C">
        <w:rPr>
          <w:rFonts w:ascii="Times New Roman" w:hAnsi="Times New Roman" w:cs="Times New Roman"/>
          <w:color w:val="000000" w:themeColor="text1"/>
          <w:sz w:val="28"/>
          <w:szCs w:val="28"/>
        </w:rPr>
        <w:t>%)</w:t>
      </w:r>
      <w:r w:rsidR="00697D1F" w:rsidRPr="0025190C">
        <w:rPr>
          <w:rFonts w:ascii="Times New Roman" w:hAnsi="Times New Roman" w:cs="Times New Roman"/>
          <w:color w:val="000000" w:themeColor="text1"/>
          <w:sz w:val="28"/>
          <w:szCs w:val="28"/>
        </w:rPr>
        <w:t xml:space="preserve"> и</w:t>
      </w:r>
      <w:r w:rsidR="00B158D4" w:rsidRPr="0025190C">
        <w:rPr>
          <w:rFonts w:ascii="Times New Roman" w:hAnsi="Times New Roman" w:cs="Times New Roman"/>
          <w:color w:val="000000" w:themeColor="text1"/>
          <w:sz w:val="28"/>
          <w:szCs w:val="28"/>
        </w:rPr>
        <w:t xml:space="preserve"> Астана (</w:t>
      </w:r>
      <w:r w:rsidR="002926BC" w:rsidRPr="0025190C">
        <w:rPr>
          <w:rFonts w:ascii="Times New Roman" w:hAnsi="Times New Roman" w:cs="Times New Roman"/>
          <w:color w:val="000000" w:themeColor="text1"/>
          <w:sz w:val="28"/>
          <w:szCs w:val="28"/>
        </w:rPr>
        <w:t>12,9</w:t>
      </w:r>
      <w:r w:rsidR="00B158D4" w:rsidRPr="0025190C">
        <w:rPr>
          <w:rFonts w:ascii="Times New Roman" w:hAnsi="Times New Roman" w:cs="Times New Roman"/>
          <w:color w:val="000000" w:themeColor="text1"/>
          <w:sz w:val="28"/>
          <w:szCs w:val="28"/>
        </w:rPr>
        <w:t xml:space="preserve">%), </w:t>
      </w:r>
      <w:r w:rsidR="00697D1F" w:rsidRPr="0025190C">
        <w:rPr>
          <w:rFonts w:ascii="Times New Roman" w:hAnsi="Times New Roman" w:cs="Times New Roman"/>
          <w:color w:val="000000" w:themeColor="text1"/>
          <w:sz w:val="28"/>
          <w:szCs w:val="28"/>
        </w:rPr>
        <w:t>Карагандинской области</w:t>
      </w:r>
      <w:r w:rsidR="00B158D4" w:rsidRPr="0025190C">
        <w:rPr>
          <w:rFonts w:ascii="Times New Roman" w:hAnsi="Times New Roman" w:cs="Times New Roman"/>
          <w:color w:val="000000" w:themeColor="text1"/>
          <w:sz w:val="28"/>
          <w:szCs w:val="28"/>
        </w:rPr>
        <w:t xml:space="preserve"> (</w:t>
      </w:r>
      <w:r w:rsidR="00697D1F" w:rsidRPr="0025190C">
        <w:rPr>
          <w:rFonts w:ascii="Times New Roman" w:hAnsi="Times New Roman" w:cs="Times New Roman"/>
          <w:color w:val="000000" w:themeColor="text1"/>
          <w:sz w:val="28"/>
          <w:szCs w:val="28"/>
        </w:rPr>
        <w:t>8</w:t>
      </w:r>
      <w:r w:rsidR="002926BC" w:rsidRPr="0025190C">
        <w:rPr>
          <w:rFonts w:ascii="Times New Roman" w:hAnsi="Times New Roman" w:cs="Times New Roman"/>
          <w:color w:val="000000" w:themeColor="text1"/>
          <w:sz w:val="28"/>
          <w:szCs w:val="28"/>
        </w:rPr>
        <w:t>,</w:t>
      </w:r>
      <w:r w:rsidR="00697D1F" w:rsidRPr="0025190C">
        <w:rPr>
          <w:rFonts w:ascii="Times New Roman" w:hAnsi="Times New Roman" w:cs="Times New Roman"/>
          <w:color w:val="000000" w:themeColor="text1"/>
          <w:sz w:val="28"/>
          <w:szCs w:val="28"/>
        </w:rPr>
        <w:t>1</w:t>
      </w:r>
      <w:r w:rsidR="00B158D4" w:rsidRPr="0025190C">
        <w:rPr>
          <w:rFonts w:ascii="Times New Roman" w:hAnsi="Times New Roman" w:cs="Times New Roman"/>
          <w:color w:val="000000" w:themeColor="text1"/>
          <w:sz w:val="28"/>
          <w:szCs w:val="28"/>
        </w:rPr>
        <w:t>%), меньше все</w:t>
      </w:r>
      <w:r w:rsidR="00697D1F" w:rsidRPr="0025190C">
        <w:rPr>
          <w:rFonts w:ascii="Times New Roman" w:hAnsi="Times New Roman" w:cs="Times New Roman"/>
          <w:color w:val="000000" w:themeColor="text1"/>
          <w:sz w:val="28"/>
          <w:szCs w:val="28"/>
        </w:rPr>
        <w:t>го</w:t>
      </w:r>
      <w:r w:rsidR="00B158D4" w:rsidRPr="0025190C">
        <w:rPr>
          <w:rFonts w:ascii="Times New Roman" w:hAnsi="Times New Roman" w:cs="Times New Roman"/>
          <w:color w:val="000000" w:themeColor="text1"/>
          <w:sz w:val="28"/>
          <w:szCs w:val="28"/>
        </w:rPr>
        <w:t xml:space="preserve"> от жителей Туркестанской </w:t>
      </w:r>
      <w:r w:rsidR="00BD00FF" w:rsidRPr="0025190C">
        <w:rPr>
          <w:rFonts w:ascii="Times New Roman" w:hAnsi="Times New Roman" w:cs="Times New Roman"/>
          <w:color w:val="000000" w:themeColor="text1"/>
          <w:sz w:val="28"/>
          <w:szCs w:val="28"/>
        </w:rPr>
        <w:t xml:space="preserve">и Атырауской </w:t>
      </w:r>
      <w:r w:rsidR="00B158D4" w:rsidRPr="0025190C">
        <w:rPr>
          <w:rFonts w:ascii="Times New Roman" w:hAnsi="Times New Roman" w:cs="Times New Roman"/>
          <w:color w:val="000000" w:themeColor="text1"/>
          <w:sz w:val="28"/>
          <w:szCs w:val="28"/>
        </w:rPr>
        <w:t>области (</w:t>
      </w:r>
      <w:r w:rsidR="002926BC" w:rsidRPr="0025190C">
        <w:rPr>
          <w:rFonts w:ascii="Times New Roman" w:hAnsi="Times New Roman" w:cs="Times New Roman"/>
          <w:color w:val="000000" w:themeColor="text1"/>
          <w:sz w:val="28"/>
          <w:szCs w:val="28"/>
        </w:rPr>
        <w:t>0,1</w:t>
      </w:r>
      <w:r w:rsidR="00F469DB" w:rsidRPr="0025190C">
        <w:rPr>
          <w:rFonts w:ascii="Times New Roman" w:hAnsi="Times New Roman" w:cs="Times New Roman"/>
          <w:color w:val="000000" w:themeColor="text1"/>
          <w:sz w:val="28"/>
          <w:szCs w:val="28"/>
        </w:rPr>
        <w:t>%).</w:t>
      </w:r>
      <w:r w:rsidR="007642B3" w:rsidRPr="0025190C">
        <w:rPr>
          <w:rFonts w:ascii="Times New Roman" w:hAnsi="Times New Roman" w:cs="Times New Roman"/>
          <w:color w:val="000000" w:themeColor="text1"/>
          <w:sz w:val="28"/>
          <w:szCs w:val="28"/>
        </w:rPr>
        <w:t xml:space="preserve"> В 2022 году больше всех карт-сообщений поступило из Алматы (12,5%) и Карагандинской области (12,3%), меньше всех карт-сообщений поступило из Мангистауской (0,7%) и Туркестанской (0,2%) областей.</w:t>
      </w:r>
    </w:p>
    <w:p w14:paraId="2E83943F" w14:textId="362A5725" w:rsidR="009000EC" w:rsidRPr="0025190C" w:rsidRDefault="009000EC" w:rsidP="009000EC">
      <w:pPr>
        <w:spacing w:after="0" w:line="240" w:lineRule="auto"/>
        <w:ind w:firstLine="567"/>
        <w:jc w:val="both"/>
        <w:rPr>
          <w:rFonts w:ascii="Times New Roman" w:hAnsi="Times New Roman" w:cs="Times New Roman"/>
          <w:color w:val="000000" w:themeColor="text1"/>
          <w:sz w:val="28"/>
          <w:szCs w:val="28"/>
        </w:rPr>
      </w:pPr>
      <w:r w:rsidRPr="0025190C">
        <w:rPr>
          <w:rFonts w:ascii="Times New Roman" w:hAnsi="Times New Roman" w:cs="Times New Roman"/>
          <w:color w:val="000000" w:themeColor="text1"/>
          <w:sz w:val="28"/>
          <w:szCs w:val="28"/>
        </w:rPr>
        <w:t>Таким образом, в РК существует налаженная система фармаконадзора ЛС, которая интегрирована в мировую систему оценки без</w:t>
      </w:r>
      <w:r w:rsidR="00D61CC2" w:rsidRPr="0025190C">
        <w:rPr>
          <w:rFonts w:ascii="Times New Roman" w:hAnsi="Times New Roman" w:cs="Times New Roman"/>
          <w:color w:val="000000" w:themeColor="text1"/>
          <w:sz w:val="28"/>
          <w:szCs w:val="28"/>
        </w:rPr>
        <w:t>опасности и качества ЛС. «НЦЭЛСи</w:t>
      </w:r>
      <w:r w:rsidRPr="0025190C">
        <w:rPr>
          <w:rFonts w:ascii="Times New Roman" w:hAnsi="Times New Roman" w:cs="Times New Roman"/>
          <w:color w:val="000000" w:themeColor="text1"/>
          <w:sz w:val="28"/>
          <w:szCs w:val="28"/>
        </w:rPr>
        <w:t>МИ»</w:t>
      </w:r>
      <w:r w:rsidR="00B77737" w:rsidRPr="0025190C">
        <w:rPr>
          <w:rFonts w:ascii="Times New Roman" w:hAnsi="Times New Roman" w:cs="Times New Roman"/>
          <w:color w:val="000000" w:themeColor="text1"/>
          <w:sz w:val="28"/>
          <w:szCs w:val="28"/>
        </w:rPr>
        <w:t xml:space="preserve">, </w:t>
      </w:r>
      <w:r w:rsidRPr="0025190C">
        <w:rPr>
          <w:rFonts w:ascii="Times New Roman" w:hAnsi="Times New Roman" w:cs="Times New Roman"/>
          <w:color w:val="000000" w:themeColor="text1"/>
          <w:sz w:val="28"/>
          <w:szCs w:val="28"/>
        </w:rPr>
        <w:t>являясь ответственным орган</w:t>
      </w:r>
      <w:r w:rsidR="00D61CC2" w:rsidRPr="0025190C">
        <w:rPr>
          <w:rFonts w:ascii="Times New Roman" w:hAnsi="Times New Roman" w:cs="Times New Roman"/>
          <w:color w:val="000000" w:themeColor="text1"/>
          <w:sz w:val="28"/>
          <w:szCs w:val="28"/>
        </w:rPr>
        <w:t>ом в сфере фармаконадзора, долж</w:t>
      </w:r>
      <w:r w:rsidRPr="0025190C">
        <w:rPr>
          <w:rFonts w:ascii="Times New Roman" w:hAnsi="Times New Roman" w:cs="Times New Roman"/>
          <w:color w:val="000000" w:themeColor="text1"/>
          <w:sz w:val="28"/>
          <w:szCs w:val="28"/>
        </w:rPr>
        <w:t>н</w:t>
      </w:r>
      <w:r w:rsidR="00D61CC2" w:rsidRPr="0025190C">
        <w:rPr>
          <w:rFonts w:ascii="Times New Roman" w:hAnsi="Times New Roman" w:cs="Times New Roman"/>
          <w:color w:val="000000" w:themeColor="text1"/>
          <w:sz w:val="28"/>
          <w:szCs w:val="28"/>
        </w:rPr>
        <w:t>о</w:t>
      </w:r>
      <w:r w:rsidRPr="0025190C">
        <w:rPr>
          <w:rFonts w:ascii="Times New Roman" w:hAnsi="Times New Roman" w:cs="Times New Roman"/>
          <w:color w:val="000000" w:themeColor="text1"/>
          <w:sz w:val="28"/>
          <w:szCs w:val="28"/>
        </w:rPr>
        <w:t xml:space="preserve"> публиковать в открытом доступе итоги фармаконадзора и принимать меры по предотвращению побочных действий ЛС. Несмотря на улучшение процессов фармаконадзора в РК, существует ряд нерешенных проблем в данной сфере. Например, врачи стараются не заполнять карты</w:t>
      </w:r>
      <w:r w:rsidRPr="0025190C">
        <w:rPr>
          <w:rFonts w:ascii="Times New Roman" w:hAnsi="Times New Roman" w:cs="Times New Roman"/>
          <w:b/>
          <w:color w:val="000000" w:themeColor="text1"/>
          <w:sz w:val="28"/>
          <w:szCs w:val="28"/>
        </w:rPr>
        <w:t>-</w:t>
      </w:r>
      <w:r w:rsidRPr="0025190C">
        <w:rPr>
          <w:rFonts w:ascii="Times New Roman" w:hAnsi="Times New Roman" w:cs="Times New Roman"/>
          <w:color w:val="000000" w:themeColor="text1"/>
          <w:sz w:val="28"/>
          <w:szCs w:val="28"/>
        </w:rPr>
        <w:t>сообщения, по причине возможных проблем (обвинения в сговоре с фармкомпаниями, применение нерациональной терапии</w:t>
      </w:r>
      <w:r w:rsidR="00D61CC2" w:rsidRPr="0025190C">
        <w:rPr>
          <w:rFonts w:ascii="Times New Roman" w:hAnsi="Times New Roman" w:cs="Times New Roman"/>
          <w:color w:val="000000" w:themeColor="text1"/>
          <w:sz w:val="28"/>
          <w:szCs w:val="28"/>
        </w:rPr>
        <w:t xml:space="preserve"> и т.д.</w:t>
      </w:r>
      <w:r w:rsidRPr="0025190C">
        <w:rPr>
          <w:rFonts w:ascii="Times New Roman" w:hAnsi="Times New Roman" w:cs="Times New Roman"/>
          <w:color w:val="000000" w:themeColor="text1"/>
          <w:sz w:val="28"/>
          <w:szCs w:val="28"/>
        </w:rPr>
        <w:t>).</w:t>
      </w:r>
    </w:p>
    <w:p w14:paraId="08DB11E0" w14:textId="0E047161" w:rsidR="009000EC" w:rsidRPr="0025190C" w:rsidRDefault="009000EC" w:rsidP="009000EC">
      <w:pPr>
        <w:spacing w:after="0" w:line="240" w:lineRule="auto"/>
        <w:ind w:firstLine="567"/>
        <w:jc w:val="both"/>
        <w:rPr>
          <w:rFonts w:ascii="Times New Roman" w:hAnsi="Times New Roman" w:cs="Times New Roman"/>
          <w:color w:val="000000" w:themeColor="text1"/>
          <w:sz w:val="28"/>
          <w:szCs w:val="28"/>
        </w:rPr>
      </w:pPr>
      <w:r w:rsidRPr="0025190C">
        <w:rPr>
          <w:rFonts w:ascii="Times New Roman" w:hAnsi="Times New Roman" w:cs="Times New Roman"/>
          <w:color w:val="000000" w:themeColor="text1"/>
          <w:sz w:val="28"/>
          <w:szCs w:val="28"/>
        </w:rPr>
        <w:t>Следующим этапом обращения ЛС в РК является производство и изготовление ЛС. Правовые рамки производства ЛС определены в приказе МЗ РК от 27 января 2021 года «Об утверждении правил проведения фармацевтических инспекций по надлежащим фармацевтическим практикам», приказом МЗ РК и Законом РК от 16 мая 2014 года «</w:t>
      </w:r>
      <w:r w:rsidR="00AD645D" w:rsidRPr="0025190C">
        <w:rPr>
          <w:rFonts w:ascii="Times New Roman" w:hAnsi="Times New Roman" w:cs="Times New Roman"/>
          <w:color w:val="000000" w:themeColor="text1"/>
          <w:sz w:val="28"/>
          <w:szCs w:val="28"/>
        </w:rPr>
        <w:t>О разрешениях и уведомлениях»</w:t>
      </w:r>
      <w:r w:rsidR="001C1E7D" w:rsidRPr="0025190C">
        <w:rPr>
          <w:rFonts w:ascii="Times New Roman" w:hAnsi="Times New Roman" w:cs="Times New Roman"/>
          <w:color w:val="000000" w:themeColor="text1"/>
          <w:sz w:val="28"/>
          <w:szCs w:val="28"/>
        </w:rPr>
        <w:t xml:space="preserve"> </w:t>
      </w:r>
      <w:r w:rsidR="00AD645D" w:rsidRPr="0025190C">
        <w:rPr>
          <w:rFonts w:ascii="Times New Roman" w:hAnsi="Times New Roman" w:cs="Times New Roman"/>
          <w:color w:val="000000" w:themeColor="text1"/>
          <w:sz w:val="28"/>
          <w:szCs w:val="28"/>
        </w:rPr>
        <w:t>[1</w:t>
      </w:r>
      <w:r w:rsidR="00C90C2C" w:rsidRPr="0025190C">
        <w:rPr>
          <w:rFonts w:ascii="Times New Roman" w:hAnsi="Times New Roman" w:cs="Times New Roman"/>
          <w:color w:val="000000" w:themeColor="text1"/>
          <w:sz w:val="28"/>
          <w:szCs w:val="28"/>
        </w:rPr>
        <w:t>29</w:t>
      </w:r>
      <w:r w:rsidRPr="0025190C">
        <w:rPr>
          <w:rFonts w:ascii="Times New Roman" w:hAnsi="Times New Roman" w:cs="Times New Roman"/>
          <w:color w:val="000000" w:themeColor="text1"/>
          <w:sz w:val="28"/>
          <w:szCs w:val="28"/>
        </w:rPr>
        <w:t>, 1</w:t>
      </w:r>
      <w:r w:rsidR="00C90C2C" w:rsidRPr="0025190C">
        <w:rPr>
          <w:rFonts w:ascii="Times New Roman" w:hAnsi="Times New Roman" w:cs="Times New Roman"/>
          <w:color w:val="000000" w:themeColor="text1"/>
          <w:sz w:val="28"/>
          <w:szCs w:val="28"/>
        </w:rPr>
        <w:t>30</w:t>
      </w:r>
      <w:r w:rsidRPr="0025190C">
        <w:rPr>
          <w:rFonts w:ascii="Times New Roman" w:hAnsi="Times New Roman" w:cs="Times New Roman"/>
          <w:color w:val="000000" w:themeColor="text1"/>
          <w:sz w:val="28"/>
          <w:szCs w:val="28"/>
        </w:rPr>
        <w:t>]. Производство ЛС в РК должно осуществляться субъектами в сфере обращения ЛС в соответствии со стандартом GMP РК и ЕАЭС. Все производители ЛС в РК должны иметь государственную лицензию на производство ЛС. В РК запрещается производить ЛС в следующих случаях: при отсутствии государственной регистрации ЛС (</w:t>
      </w:r>
      <w:r w:rsidR="00B77737" w:rsidRPr="0025190C">
        <w:rPr>
          <w:rFonts w:ascii="Times New Roman" w:hAnsi="Times New Roman" w:cs="Times New Roman"/>
          <w:color w:val="000000" w:themeColor="text1"/>
          <w:sz w:val="28"/>
          <w:szCs w:val="28"/>
        </w:rPr>
        <w:t>за исключением некоторых случаев,</w:t>
      </w:r>
      <w:r w:rsidRPr="0025190C">
        <w:rPr>
          <w:rFonts w:ascii="Times New Roman" w:hAnsi="Times New Roman" w:cs="Times New Roman"/>
          <w:color w:val="000000" w:themeColor="text1"/>
          <w:sz w:val="28"/>
          <w:szCs w:val="28"/>
        </w:rPr>
        <w:t xml:space="preserve"> оговоренных в законодательстве); при отсутствии лицензии на производство; при нарушении правил производства ЛС. Произведенные ЛС в своем составе не должны содержать вспомогательные вещества и красители, не разрешенные к применению в РК. ЛС должны производиться из API, изготовленные в условиях стандарта GMP. Произведенные ЛС должны контролироваться разработанными производител</w:t>
      </w:r>
      <w:r w:rsidR="00C80F5F" w:rsidRPr="0025190C">
        <w:rPr>
          <w:rFonts w:ascii="Times New Roman" w:hAnsi="Times New Roman" w:cs="Times New Roman"/>
          <w:color w:val="000000" w:themeColor="text1"/>
          <w:sz w:val="28"/>
          <w:szCs w:val="28"/>
        </w:rPr>
        <w:t>ями и согласованными с «НЦЭЛСи</w:t>
      </w:r>
      <w:r w:rsidRPr="0025190C">
        <w:rPr>
          <w:rFonts w:ascii="Times New Roman" w:hAnsi="Times New Roman" w:cs="Times New Roman"/>
          <w:color w:val="000000" w:themeColor="text1"/>
          <w:sz w:val="28"/>
          <w:szCs w:val="28"/>
        </w:rPr>
        <w:t>МИ» нормативными документами по качеству ЛС. Производители должны обеспечить наличие в своем штате одного сотрудника, который будет отвечать за стандарты GMP</w:t>
      </w:r>
      <w:r w:rsidR="00C80F5F" w:rsidRPr="0025190C">
        <w:rPr>
          <w:rFonts w:ascii="Times New Roman" w:hAnsi="Times New Roman" w:cs="Times New Roman"/>
          <w:color w:val="000000" w:themeColor="text1"/>
          <w:sz w:val="28"/>
          <w:szCs w:val="28"/>
        </w:rPr>
        <w:t>.</w:t>
      </w:r>
    </w:p>
    <w:p w14:paraId="574981CF" w14:textId="43690BCB" w:rsidR="009000EC" w:rsidRPr="0025190C" w:rsidRDefault="009000EC" w:rsidP="009000EC">
      <w:pPr>
        <w:spacing w:after="0" w:line="240" w:lineRule="auto"/>
        <w:ind w:firstLine="567"/>
        <w:jc w:val="both"/>
        <w:rPr>
          <w:rFonts w:ascii="Times New Roman" w:hAnsi="Times New Roman" w:cs="Times New Roman"/>
          <w:color w:val="000000" w:themeColor="text1"/>
          <w:sz w:val="28"/>
          <w:szCs w:val="28"/>
        </w:rPr>
      </w:pPr>
      <w:r w:rsidRPr="0025190C">
        <w:rPr>
          <w:rFonts w:ascii="Times New Roman" w:hAnsi="Times New Roman" w:cs="Times New Roman"/>
          <w:color w:val="000000" w:themeColor="text1"/>
          <w:sz w:val="28"/>
          <w:szCs w:val="28"/>
        </w:rPr>
        <w:t>Изготавливать лекарственные препараты (ЛП) в РК могут субъекты обращения ЛС</w:t>
      </w:r>
      <w:r w:rsidR="001F04D9" w:rsidRPr="0025190C">
        <w:rPr>
          <w:rFonts w:ascii="Times New Roman" w:hAnsi="Times New Roman" w:cs="Times New Roman"/>
          <w:color w:val="000000" w:themeColor="text1"/>
          <w:sz w:val="28"/>
          <w:szCs w:val="28"/>
        </w:rPr>
        <w:t>,</w:t>
      </w:r>
      <w:r w:rsidRPr="0025190C">
        <w:rPr>
          <w:rFonts w:ascii="Times New Roman" w:hAnsi="Times New Roman" w:cs="Times New Roman"/>
          <w:color w:val="000000" w:themeColor="text1"/>
          <w:sz w:val="28"/>
          <w:szCs w:val="28"/>
        </w:rPr>
        <w:t xml:space="preserve"> имеющие на это лицензию и возможности проводить внутриаптечный контроль. </w:t>
      </w:r>
      <w:r w:rsidR="00A16F4C" w:rsidRPr="0025190C">
        <w:rPr>
          <w:rFonts w:ascii="Times New Roman" w:hAnsi="Times New Roman" w:cs="Times New Roman"/>
          <w:color w:val="000000" w:themeColor="text1"/>
          <w:sz w:val="28"/>
          <w:szCs w:val="28"/>
        </w:rPr>
        <w:t>Ф</w:t>
      </w:r>
      <w:r w:rsidRPr="0025190C">
        <w:rPr>
          <w:rFonts w:ascii="Times New Roman" w:hAnsi="Times New Roman" w:cs="Times New Roman"/>
          <w:color w:val="000000" w:themeColor="text1"/>
          <w:sz w:val="28"/>
          <w:szCs w:val="28"/>
        </w:rPr>
        <w:t>армакопея РК устанавливает требования по качеству ЛП. Изготавливать ЛП можно на основе ЛС</w:t>
      </w:r>
      <w:r w:rsidR="001F04D9" w:rsidRPr="0025190C">
        <w:rPr>
          <w:rFonts w:ascii="Times New Roman" w:hAnsi="Times New Roman" w:cs="Times New Roman"/>
          <w:color w:val="000000" w:themeColor="text1"/>
          <w:sz w:val="28"/>
          <w:szCs w:val="28"/>
        </w:rPr>
        <w:t>,</w:t>
      </w:r>
      <w:r w:rsidRPr="0025190C">
        <w:rPr>
          <w:rFonts w:ascii="Times New Roman" w:hAnsi="Times New Roman" w:cs="Times New Roman"/>
          <w:color w:val="000000" w:themeColor="text1"/>
          <w:sz w:val="28"/>
          <w:szCs w:val="28"/>
        </w:rPr>
        <w:t xml:space="preserve"> зарегистрированных в РК (кроме API изготовленных по стандарту GMP) и по требованиям фармакопеи РК, </w:t>
      </w:r>
      <w:r w:rsidR="0025190C" w:rsidRPr="0025190C">
        <w:rPr>
          <w:rFonts w:ascii="Times New Roman" w:hAnsi="Times New Roman" w:cs="Times New Roman"/>
          <w:color w:val="000000" w:themeColor="text1"/>
          <w:sz w:val="28"/>
          <w:szCs w:val="28"/>
        </w:rPr>
        <w:t>иностранных фармакопей,</w:t>
      </w:r>
      <w:r w:rsidRPr="0025190C">
        <w:rPr>
          <w:rFonts w:ascii="Times New Roman" w:hAnsi="Times New Roman" w:cs="Times New Roman"/>
          <w:color w:val="000000" w:themeColor="text1"/>
          <w:sz w:val="28"/>
          <w:szCs w:val="28"/>
        </w:rPr>
        <w:t xml:space="preserve"> признаваемых на территории РК, отдельных статей фармакопеи и нормативных документов по качеству ЛС. ЛП должны изготавливаться согласно следующим условиям: необходимо соблюдать правила выписывания рецептов; необходимо соблюдать технологию изготовления ЛП; необходимо обеспечивать ЛП качественной маркировкой и упаковкой; необходимо предоставлять пациентам всю объективную информацию о ЛП при отпуске товара. Изготавливать ЛП можно: по рецепту врача; по требованию медорганизации; для внутриаптечных заготовок. </w:t>
      </w:r>
      <w:r w:rsidR="00A16F4C" w:rsidRPr="0025190C">
        <w:rPr>
          <w:rFonts w:ascii="Times New Roman" w:hAnsi="Times New Roman" w:cs="Times New Roman"/>
          <w:color w:val="000000" w:themeColor="text1"/>
          <w:sz w:val="28"/>
          <w:szCs w:val="28"/>
        </w:rPr>
        <w:t xml:space="preserve">В приказе МЗ РК №286 более подробно </w:t>
      </w:r>
      <w:r w:rsidR="001C26A8" w:rsidRPr="0025190C">
        <w:rPr>
          <w:rFonts w:ascii="Times New Roman" w:hAnsi="Times New Roman" w:cs="Times New Roman"/>
          <w:color w:val="000000" w:themeColor="text1"/>
          <w:sz w:val="28"/>
          <w:szCs w:val="28"/>
        </w:rPr>
        <w:t>пр</w:t>
      </w:r>
      <w:r w:rsidR="00A16F4C" w:rsidRPr="0025190C">
        <w:rPr>
          <w:rFonts w:ascii="Times New Roman" w:hAnsi="Times New Roman" w:cs="Times New Roman"/>
          <w:color w:val="000000" w:themeColor="text1"/>
          <w:sz w:val="28"/>
          <w:szCs w:val="28"/>
        </w:rPr>
        <w:t xml:space="preserve">описаны вопросы </w:t>
      </w:r>
      <w:r w:rsidRPr="0025190C">
        <w:rPr>
          <w:rFonts w:ascii="Times New Roman" w:hAnsi="Times New Roman" w:cs="Times New Roman"/>
          <w:color w:val="000000" w:themeColor="text1"/>
          <w:sz w:val="28"/>
          <w:szCs w:val="28"/>
        </w:rPr>
        <w:t xml:space="preserve">стерилизации, </w:t>
      </w:r>
      <w:r w:rsidR="001C1E7D" w:rsidRPr="0025190C">
        <w:rPr>
          <w:rFonts w:ascii="Times New Roman" w:hAnsi="Times New Roman" w:cs="Times New Roman"/>
          <w:color w:val="000000" w:themeColor="text1"/>
          <w:sz w:val="28"/>
          <w:szCs w:val="28"/>
        </w:rPr>
        <w:t>хранения, срока годности и т.д</w:t>
      </w:r>
      <w:r w:rsidR="00A16F4C" w:rsidRPr="0025190C">
        <w:rPr>
          <w:rFonts w:ascii="Times New Roman" w:hAnsi="Times New Roman" w:cs="Times New Roman"/>
          <w:color w:val="000000" w:themeColor="text1"/>
          <w:sz w:val="28"/>
          <w:szCs w:val="28"/>
        </w:rPr>
        <w:t xml:space="preserve"> </w:t>
      </w:r>
      <w:r w:rsidR="00510959" w:rsidRPr="0025190C">
        <w:rPr>
          <w:rFonts w:ascii="Times New Roman" w:hAnsi="Times New Roman" w:cs="Times New Roman"/>
          <w:color w:val="000000" w:themeColor="text1"/>
          <w:sz w:val="28"/>
          <w:szCs w:val="28"/>
        </w:rPr>
        <w:t>[1</w:t>
      </w:r>
      <w:r w:rsidR="00C90C2C" w:rsidRPr="0025190C">
        <w:rPr>
          <w:rFonts w:ascii="Times New Roman" w:hAnsi="Times New Roman" w:cs="Times New Roman"/>
          <w:color w:val="000000" w:themeColor="text1"/>
          <w:sz w:val="28"/>
          <w:szCs w:val="28"/>
        </w:rPr>
        <w:t>31</w:t>
      </w:r>
      <w:r w:rsidR="00510959" w:rsidRPr="0025190C">
        <w:rPr>
          <w:rFonts w:ascii="Times New Roman" w:hAnsi="Times New Roman" w:cs="Times New Roman"/>
          <w:color w:val="000000" w:themeColor="text1"/>
          <w:sz w:val="28"/>
          <w:szCs w:val="28"/>
        </w:rPr>
        <w:t>]</w:t>
      </w:r>
      <w:r w:rsidRPr="0025190C">
        <w:rPr>
          <w:rFonts w:ascii="Times New Roman" w:hAnsi="Times New Roman" w:cs="Times New Roman"/>
          <w:color w:val="000000" w:themeColor="text1"/>
          <w:sz w:val="28"/>
          <w:szCs w:val="28"/>
        </w:rPr>
        <w:t xml:space="preserve">. Изготовители ЛП в РК до 2023 года должны </w:t>
      </w:r>
      <w:r w:rsidR="004E4A3C" w:rsidRPr="0025190C">
        <w:rPr>
          <w:rFonts w:ascii="Times New Roman" w:hAnsi="Times New Roman" w:cs="Times New Roman"/>
          <w:color w:val="000000" w:themeColor="text1"/>
          <w:sz w:val="28"/>
          <w:szCs w:val="28"/>
        </w:rPr>
        <w:t xml:space="preserve">были </w:t>
      </w:r>
      <w:r w:rsidRPr="0025190C">
        <w:rPr>
          <w:rFonts w:ascii="Times New Roman" w:hAnsi="Times New Roman" w:cs="Times New Roman"/>
          <w:color w:val="000000" w:themeColor="text1"/>
          <w:sz w:val="28"/>
          <w:szCs w:val="28"/>
        </w:rPr>
        <w:t>полностью перейти на стандарт GPP.</w:t>
      </w:r>
    </w:p>
    <w:p w14:paraId="3A05CE52" w14:textId="70F36838" w:rsidR="009000EC" w:rsidRPr="0025190C" w:rsidRDefault="009000EC" w:rsidP="009000EC">
      <w:pPr>
        <w:spacing w:after="0" w:line="240" w:lineRule="auto"/>
        <w:ind w:firstLine="567"/>
        <w:jc w:val="both"/>
        <w:rPr>
          <w:rFonts w:ascii="Times New Roman" w:hAnsi="Times New Roman" w:cs="Times New Roman"/>
          <w:color w:val="000000" w:themeColor="text1"/>
          <w:sz w:val="28"/>
          <w:szCs w:val="28"/>
        </w:rPr>
      </w:pPr>
      <w:r w:rsidRPr="0025190C">
        <w:rPr>
          <w:rFonts w:ascii="Times New Roman" w:hAnsi="Times New Roman" w:cs="Times New Roman"/>
          <w:color w:val="000000" w:themeColor="text1"/>
          <w:sz w:val="28"/>
          <w:szCs w:val="28"/>
        </w:rPr>
        <w:t>Таким образом, производство и изготовление, являются важными этапами в сф</w:t>
      </w:r>
      <w:r w:rsidR="00850E70" w:rsidRPr="0025190C">
        <w:rPr>
          <w:rFonts w:ascii="Times New Roman" w:hAnsi="Times New Roman" w:cs="Times New Roman"/>
          <w:color w:val="000000" w:themeColor="text1"/>
          <w:sz w:val="28"/>
          <w:szCs w:val="28"/>
        </w:rPr>
        <w:t>ере обращения ЛС. В разделе 2.1</w:t>
      </w:r>
      <w:r w:rsidRPr="0025190C">
        <w:rPr>
          <w:rFonts w:ascii="Times New Roman" w:hAnsi="Times New Roman" w:cs="Times New Roman"/>
          <w:color w:val="000000" w:themeColor="text1"/>
          <w:sz w:val="28"/>
          <w:szCs w:val="28"/>
        </w:rPr>
        <w:t xml:space="preserve"> были подробно рассмотрены субъекты производства и изготовления ЛС и ЛП в РК. Все субъекты должны перейти на стандарты GxP</w:t>
      </w:r>
      <w:r w:rsidR="001F04D9" w:rsidRPr="0025190C">
        <w:rPr>
          <w:rFonts w:ascii="Times New Roman" w:hAnsi="Times New Roman" w:cs="Times New Roman"/>
          <w:color w:val="000000" w:themeColor="text1"/>
          <w:sz w:val="28"/>
          <w:szCs w:val="28"/>
        </w:rPr>
        <w:t xml:space="preserve"> </w:t>
      </w:r>
      <w:r w:rsidRPr="0025190C">
        <w:rPr>
          <w:rFonts w:ascii="Times New Roman" w:hAnsi="Times New Roman" w:cs="Times New Roman"/>
          <w:color w:val="000000" w:themeColor="text1"/>
          <w:sz w:val="28"/>
          <w:szCs w:val="28"/>
        </w:rPr>
        <w:t>и</w:t>
      </w:r>
      <w:r w:rsidR="001F04D9" w:rsidRPr="0025190C">
        <w:rPr>
          <w:rFonts w:ascii="Times New Roman" w:hAnsi="Times New Roman" w:cs="Times New Roman"/>
          <w:color w:val="000000" w:themeColor="text1"/>
          <w:sz w:val="28"/>
          <w:szCs w:val="28"/>
        </w:rPr>
        <w:t xml:space="preserve">, </w:t>
      </w:r>
      <w:r w:rsidRPr="0025190C">
        <w:rPr>
          <w:rFonts w:ascii="Times New Roman" w:hAnsi="Times New Roman" w:cs="Times New Roman"/>
          <w:color w:val="000000" w:themeColor="text1"/>
          <w:sz w:val="28"/>
          <w:szCs w:val="28"/>
        </w:rPr>
        <w:t>соответственно производить и изготавливать качественные</w:t>
      </w:r>
      <w:r w:rsidR="00850E70" w:rsidRPr="0025190C">
        <w:rPr>
          <w:rFonts w:ascii="Times New Roman" w:hAnsi="Times New Roman" w:cs="Times New Roman"/>
          <w:color w:val="000000" w:themeColor="text1"/>
          <w:sz w:val="28"/>
          <w:szCs w:val="28"/>
        </w:rPr>
        <w:t xml:space="preserve"> и</w:t>
      </w:r>
      <w:r w:rsidRPr="0025190C">
        <w:rPr>
          <w:rFonts w:ascii="Times New Roman" w:hAnsi="Times New Roman" w:cs="Times New Roman"/>
          <w:color w:val="000000" w:themeColor="text1"/>
          <w:sz w:val="28"/>
          <w:szCs w:val="28"/>
        </w:rPr>
        <w:t xml:space="preserve"> безопасные ЛС. Только эффективное взаимодействие государства с производителями и изготовителями ЛС позволит увеличить долю </w:t>
      </w:r>
      <w:r w:rsidR="00850E70" w:rsidRPr="0025190C">
        <w:rPr>
          <w:rFonts w:ascii="Times New Roman" w:hAnsi="Times New Roman" w:cs="Times New Roman"/>
          <w:color w:val="000000" w:themeColor="text1"/>
          <w:sz w:val="28"/>
          <w:szCs w:val="28"/>
        </w:rPr>
        <w:t>ОТП</w:t>
      </w:r>
      <w:r w:rsidRPr="0025190C">
        <w:rPr>
          <w:rFonts w:ascii="Times New Roman" w:hAnsi="Times New Roman" w:cs="Times New Roman"/>
          <w:color w:val="000000" w:themeColor="text1"/>
          <w:sz w:val="28"/>
          <w:szCs w:val="28"/>
        </w:rPr>
        <w:t xml:space="preserve"> на фармрынке РК. Как показал пример с административными барьерами в отношении аптечных организаций изготавливающих ЛП, неэффективные государственные меры, законы, программы и т.д., сокращают количество производителей и изготовителей ЛС, эффективные наоборот</w:t>
      </w:r>
      <w:r w:rsidR="001F04D9" w:rsidRPr="0025190C">
        <w:rPr>
          <w:rFonts w:ascii="Times New Roman" w:hAnsi="Times New Roman" w:cs="Times New Roman"/>
          <w:color w:val="000000" w:themeColor="text1"/>
          <w:sz w:val="28"/>
          <w:szCs w:val="28"/>
        </w:rPr>
        <w:t>,</w:t>
      </w:r>
      <w:r w:rsidRPr="0025190C">
        <w:rPr>
          <w:rFonts w:ascii="Times New Roman" w:hAnsi="Times New Roman" w:cs="Times New Roman"/>
          <w:color w:val="000000" w:themeColor="text1"/>
          <w:sz w:val="28"/>
          <w:szCs w:val="28"/>
        </w:rPr>
        <w:t xml:space="preserve"> увеличивают количество субъектов фармрынка и произведенной ими продукции.</w:t>
      </w:r>
    </w:p>
    <w:p w14:paraId="0BC8FDC1" w14:textId="3DCD8548" w:rsidR="009000EC" w:rsidRPr="0025190C" w:rsidRDefault="00850E70" w:rsidP="00850E70">
      <w:pPr>
        <w:spacing w:after="0" w:line="240" w:lineRule="auto"/>
        <w:ind w:firstLine="567"/>
        <w:jc w:val="both"/>
        <w:rPr>
          <w:rFonts w:ascii="Times New Roman" w:hAnsi="Times New Roman" w:cs="Times New Roman"/>
          <w:color w:val="000000" w:themeColor="text1"/>
          <w:sz w:val="28"/>
          <w:szCs w:val="28"/>
        </w:rPr>
      </w:pPr>
      <w:r w:rsidRPr="0025190C">
        <w:rPr>
          <w:rFonts w:ascii="Times New Roman" w:hAnsi="Times New Roman" w:cs="Times New Roman"/>
          <w:color w:val="000000" w:themeColor="text1"/>
          <w:sz w:val="28"/>
          <w:szCs w:val="28"/>
        </w:rPr>
        <w:t>Следующим важным этапом обращения ЛС является х</w:t>
      </w:r>
      <w:r w:rsidR="009000EC" w:rsidRPr="0025190C">
        <w:rPr>
          <w:rFonts w:ascii="Times New Roman" w:hAnsi="Times New Roman" w:cs="Times New Roman"/>
          <w:color w:val="000000" w:themeColor="text1"/>
          <w:sz w:val="28"/>
          <w:szCs w:val="28"/>
        </w:rPr>
        <w:t>ранение и транспортировка ЛС</w:t>
      </w:r>
      <w:r w:rsidRPr="0025190C">
        <w:rPr>
          <w:rFonts w:ascii="Times New Roman" w:hAnsi="Times New Roman" w:cs="Times New Roman"/>
          <w:color w:val="000000" w:themeColor="text1"/>
          <w:sz w:val="28"/>
          <w:szCs w:val="28"/>
        </w:rPr>
        <w:t>.</w:t>
      </w:r>
      <w:r w:rsidR="009000EC" w:rsidRPr="0025190C">
        <w:rPr>
          <w:rFonts w:ascii="Times New Roman" w:hAnsi="Times New Roman" w:cs="Times New Roman"/>
          <w:color w:val="000000" w:themeColor="text1"/>
          <w:sz w:val="28"/>
          <w:szCs w:val="28"/>
        </w:rPr>
        <w:t xml:space="preserve"> </w:t>
      </w:r>
      <w:r w:rsidRPr="0025190C">
        <w:rPr>
          <w:rFonts w:ascii="Times New Roman" w:hAnsi="Times New Roman" w:cs="Times New Roman"/>
          <w:color w:val="000000" w:themeColor="text1"/>
          <w:sz w:val="28"/>
          <w:szCs w:val="28"/>
        </w:rPr>
        <w:t>Данный этап должен</w:t>
      </w:r>
      <w:r w:rsidR="009000EC" w:rsidRPr="0025190C">
        <w:rPr>
          <w:rFonts w:ascii="Times New Roman" w:hAnsi="Times New Roman" w:cs="Times New Roman"/>
          <w:color w:val="000000" w:themeColor="text1"/>
          <w:sz w:val="28"/>
          <w:szCs w:val="28"/>
        </w:rPr>
        <w:t xml:space="preserve"> осуществляться с соблюдением условий сохранности, безопасности, качества, эффективности ЛС и согласно утвержденным государственным правилам [1</w:t>
      </w:r>
      <w:r w:rsidR="00C90C2C" w:rsidRPr="0025190C">
        <w:rPr>
          <w:rFonts w:ascii="Times New Roman" w:hAnsi="Times New Roman" w:cs="Times New Roman"/>
          <w:color w:val="000000" w:themeColor="text1"/>
          <w:sz w:val="28"/>
          <w:szCs w:val="28"/>
        </w:rPr>
        <w:t>32</w:t>
      </w:r>
      <w:r w:rsidR="009000EC" w:rsidRPr="0025190C">
        <w:rPr>
          <w:rFonts w:ascii="Times New Roman" w:hAnsi="Times New Roman" w:cs="Times New Roman"/>
          <w:color w:val="000000" w:themeColor="text1"/>
          <w:sz w:val="28"/>
          <w:szCs w:val="28"/>
        </w:rPr>
        <w:t xml:space="preserve">]. </w:t>
      </w:r>
      <w:r w:rsidR="001F04D9" w:rsidRPr="0025190C">
        <w:rPr>
          <w:rFonts w:ascii="Times New Roman" w:hAnsi="Times New Roman" w:cs="Times New Roman"/>
          <w:color w:val="000000" w:themeColor="text1"/>
          <w:sz w:val="28"/>
          <w:szCs w:val="28"/>
        </w:rPr>
        <w:t>Все субъекты,</w:t>
      </w:r>
      <w:r w:rsidR="009000EC" w:rsidRPr="0025190C">
        <w:rPr>
          <w:rFonts w:ascii="Times New Roman" w:hAnsi="Times New Roman" w:cs="Times New Roman"/>
          <w:color w:val="000000" w:themeColor="text1"/>
          <w:sz w:val="28"/>
          <w:szCs w:val="28"/>
        </w:rPr>
        <w:t xml:space="preserve"> занимающиеся хранением и транспортировкой ЛС</w:t>
      </w:r>
      <w:r w:rsidR="001F04D9" w:rsidRPr="0025190C">
        <w:rPr>
          <w:rFonts w:ascii="Times New Roman" w:hAnsi="Times New Roman" w:cs="Times New Roman"/>
          <w:color w:val="000000" w:themeColor="text1"/>
          <w:sz w:val="28"/>
          <w:szCs w:val="28"/>
        </w:rPr>
        <w:t>,</w:t>
      </w:r>
      <w:r w:rsidR="009000EC" w:rsidRPr="0025190C">
        <w:rPr>
          <w:rFonts w:ascii="Times New Roman" w:hAnsi="Times New Roman" w:cs="Times New Roman"/>
          <w:color w:val="000000" w:themeColor="text1"/>
          <w:sz w:val="28"/>
          <w:szCs w:val="28"/>
        </w:rPr>
        <w:t xml:space="preserve"> должны соблюдать стандарт</w:t>
      </w:r>
      <w:r w:rsidRPr="0025190C">
        <w:rPr>
          <w:rFonts w:ascii="Times New Roman" w:hAnsi="Times New Roman" w:cs="Times New Roman"/>
          <w:color w:val="000000" w:themeColor="text1"/>
          <w:sz w:val="28"/>
          <w:szCs w:val="28"/>
        </w:rPr>
        <w:t>ы</w:t>
      </w:r>
      <w:r w:rsidR="009000EC" w:rsidRPr="0025190C">
        <w:rPr>
          <w:rFonts w:ascii="Times New Roman" w:hAnsi="Times New Roman" w:cs="Times New Roman"/>
          <w:color w:val="000000" w:themeColor="text1"/>
          <w:sz w:val="28"/>
          <w:szCs w:val="28"/>
        </w:rPr>
        <w:t xml:space="preserve"> GDP и G</w:t>
      </w:r>
      <w:r w:rsidR="009000EC" w:rsidRPr="0025190C">
        <w:rPr>
          <w:rFonts w:ascii="Times New Roman" w:hAnsi="Times New Roman" w:cs="Times New Roman"/>
          <w:color w:val="000000" w:themeColor="text1"/>
          <w:sz w:val="28"/>
          <w:szCs w:val="28"/>
          <w:lang w:val="en-US"/>
        </w:rPr>
        <w:t>P</w:t>
      </w:r>
      <w:r w:rsidR="009000EC" w:rsidRPr="0025190C">
        <w:rPr>
          <w:rFonts w:ascii="Times New Roman" w:hAnsi="Times New Roman" w:cs="Times New Roman"/>
          <w:color w:val="000000" w:themeColor="text1"/>
          <w:sz w:val="28"/>
          <w:szCs w:val="28"/>
        </w:rPr>
        <w:t xml:space="preserve">P. ЛС должны храниться отдельно от другой продукции, чтобы избегать воздействия влаги, температуры, света и других факторов. На объектах хранения ЛС должны быть лица ответственные за сохранность качества ЛС, которые должны раз в месяц визуально осматривать упаковки ЛС. Субъекты, занимающиеся хранением </w:t>
      </w:r>
      <w:r w:rsidR="0025190C" w:rsidRPr="0025190C">
        <w:rPr>
          <w:rFonts w:ascii="Times New Roman" w:hAnsi="Times New Roman" w:cs="Times New Roman"/>
          <w:color w:val="000000" w:themeColor="text1"/>
          <w:sz w:val="28"/>
          <w:szCs w:val="28"/>
        </w:rPr>
        <w:t>ЛС,</w:t>
      </w:r>
      <w:r w:rsidR="009000EC" w:rsidRPr="0025190C">
        <w:rPr>
          <w:rFonts w:ascii="Times New Roman" w:hAnsi="Times New Roman" w:cs="Times New Roman"/>
          <w:color w:val="000000" w:themeColor="text1"/>
          <w:sz w:val="28"/>
          <w:szCs w:val="28"/>
        </w:rPr>
        <w:t xml:space="preserve"> должны на электронных или бумажных носителях вести учет срока годности ЛС и отдельно хранить забракованные, с истекшим сроком годности</w:t>
      </w:r>
      <w:r w:rsidRPr="0025190C">
        <w:rPr>
          <w:rFonts w:ascii="Times New Roman" w:hAnsi="Times New Roman" w:cs="Times New Roman"/>
          <w:color w:val="000000" w:themeColor="text1"/>
          <w:sz w:val="28"/>
          <w:szCs w:val="28"/>
        </w:rPr>
        <w:t xml:space="preserve">, отозванные и возвращенные ЛС. </w:t>
      </w:r>
      <w:r w:rsidR="009000EC" w:rsidRPr="0025190C">
        <w:rPr>
          <w:rFonts w:ascii="Times New Roman" w:hAnsi="Times New Roman" w:cs="Times New Roman"/>
          <w:color w:val="000000" w:themeColor="text1"/>
          <w:sz w:val="28"/>
          <w:szCs w:val="28"/>
        </w:rPr>
        <w:t xml:space="preserve">Помещения для хранения ЛС должны быть правильно спроектированы и оборудованы, в помещения не допускаются посторонние лица, расположение зон хранения должны быть взаимосвязаны и исключать перепутывания. Помещения должны иметь возможность принимать, хранить и отгружать ЛС. Субъекты хранения ЛС должны обеспечивать в помещениях чистоту, порядок, и правильное хранение заводских и транспортных упаковок. В помещениях хранения ЛС должно строго соблюдаться требования по температуре, свету, воздуху, влажности, огнеопасности и т.д. Другие особенности хранения ЛС прописаны в приказе </w:t>
      </w:r>
      <w:r w:rsidR="004D2A02" w:rsidRPr="0025190C">
        <w:rPr>
          <w:rFonts w:ascii="Times New Roman" w:hAnsi="Times New Roman" w:cs="Times New Roman"/>
          <w:color w:val="000000" w:themeColor="text1"/>
          <w:sz w:val="28"/>
          <w:szCs w:val="28"/>
        </w:rPr>
        <w:t xml:space="preserve">МЗ РК </w:t>
      </w:r>
      <w:r w:rsidR="009000EC" w:rsidRPr="0025190C">
        <w:rPr>
          <w:rFonts w:ascii="Times New Roman" w:hAnsi="Times New Roman" w:cs="Times New Roman"/>
          <w:color w:val="000000" w:themeColor="text1"/>
          <w:sz w:val="28"/>
          <w:szCs w:val="28"/>
        </w:rPr>
        <w:t>№ 19</w:t>
      </w:r>
      <w:r w:rsidR="00C90C2C" w:rsidRPr="0025190C">
        <w:rPr>
          <w:rFonts w:ascii="Times New Roman" w:hAnsi="Times New Roman" w:cs="Times New Roman"/>
          <w:color w:val="000000" w:themeColor="text1"/>
          <w:sz w:val="28"/>
          <w:szCs w:val="28"/>
        </w:rPr>
        <w:t xml:space="preserve"> [133</w:t>
      </w:r>
      <w:r w:rsidRPr="0025190C">
        <w:rPr>
          <w:rFonts w:ascii="Times New Roman" w:hAnsi="Times New Roman" w:cs="Times New Roman"/>
          <w:color w:val="000000" w:themeColor="text1"/>
          <w:sz w:val="28"/>
          <w:szCs w:val="28"/>
        </w:rPr>
        <w:t>].</w:t>
      </w:r>
    </w:p>
    <w:p w14:paraId="38BB800C" w14:textId="28DE3D02" w:rsidR="009000EC" w:rsidRPr="0025190C" w:rsidRDefault="009000EC" w:rsidP="009000EC">
      <w:pPr>
        <w:spacing w:after="0" w:line="240" w:lineRule="auto"/>
        <w:ind w:firstLine="567"/>
        <w:jc w:val="both"/>
        <w:rPr>
          <w:rFonts w:ascii="Times New Roman" w:hAnsi="Times New Roman" w:cs="Times New Roman"/>
          <w:color w:val="000000" w:themeColor="text1"/>
          <w:sz w:val="28"/>
          <w:szCs w:val="28"/>
        </w:rPr>
      </w:pPr>
      <w:r w:rsidRPr="0025190C">
        <w:rPr>
          <w:rFonts w:ascii="Times New Roman" w:hAnsi="Times New Roman" w:cs="Times New Roman"/>
          <w:color w:val="000000" w:themeColor="text1"/>
          <w:sz w:val="28"/>
          <w:szCs w:val="28"/>
        </w:rPr>
        <w:t>Специальный транспорт и оборудование необходим</w:t>
      </w:r>
      <w:r w:rsidR="004D2A02" w:rsidRPr="0025190C">
        <w:rPr>
          <w:rFonts w:ascii="Times New Roman" w:hAnsi="Times New Roman" w:cs="Times New Roman"/>
          <w:color w:val="000000" w:themeColor="text1"/>
          <w:sz w:val="28"/>
          <w:szCs w:val="28"/>
        </w:rPr>
        <w:t>ы</w:t>
      </w:r>
      <w:r w:rsidRPr="0025190C">
        <w:rPr>
          <w:rFonts w:ascii="Times New Roman" w:hAnsi="Times New Roman" w:cs="Times New Roman"/>
          <w:color w:val="000000" w:themeColor="text1"/>
          <w:sz w:val="28"/>
          <w:szCs w:val="28"/>
        </w:rPr>
        <w:t xml:space="preserve"> для защиты </w:t>
      </w:r>
      <w:r w:rsidR="004D2A02" w:rsidRPr="0025190C">
        <w:rPr>
          <w:rFonts w:ascii="Times New Roman" w:hAnsi="Times New Roman" w:cs="Times New Roman"/>
          <w:color w:val="000000" w:themeColor="text1"/>
          <w:sz w:val="28"/>
          <w:szCs w:val="28"/>
        </w:rPr>
        <w:t>ЛС</w:t>
      </w:r>
      <w:r w:rsidRPr="0025190C">
        <w:rPr>
          <w:rFonts w:ascii="Times New Roman" w:hAnsi="Times New Roman" w:cs="Times New Roman"/>
          <w:color w:val="000000" w:themeColor="text1"/>
          <w:sz w:val="28"/>
          <w:szCs w:val="28"/>
        </w:rPr>
        <w:t xml:space="preserve"> от нежелательных воздействий, которые могут повлиять на качество; целостность упаковки; идентификацию и безопасность. Транспорт долж</w:t>
      </w:r>
      <w:r w:rsidR="004D2A02" w:rsidRPr="0025190C">
        <w:rPr>
          <w:rFonts w:ascii="Times New Roman" w:hAnsi="Times New Roman" w:cs="Times New Roman"/>
          <w:color w:val="000000" w:themeColor="text1"/>
          <w:sz w:val="28"/>
          <w:szCs w:val="28"/>
        </w:rPr>
        <w:t>ен</w:t>
      </w:r>
      <w:r w:rsidRPr="0025190C">
        <w:rPr>
          <w:rFonts w:ascii="Times New Roman" w:hAnsi="Times New Roman" w:cs="Times New Roman"/>
          <w:color w:val="000000" w:themeColor="text1"/>
          <w:sz w:val="28"/>
          <w:szCs w:val="28"/>
        </w:rPr>
        <w:t xml:space="preserve"> проходить обязательную дезинфицирующую обработку и содержаться в чистоте. Транспортировка ЛС должна осуществляться с соблюдением условий хранения, температурного режима, защиты от внешних воздействий и т.д. Порядок транспортировки ЛС требующих особых условий прописан в приказе </w:t>
      </w:r>
      <w:r w:rsidR="004D2A02" w:rsidRPr="0025190C">
        <w:rPr>
          <w:rFonts w:ascii="Times New Roman" w:hAnsi="Times New Roman" w:cs="Times New Roman"/>
          <w:color w:val="000000" w:themeColor="text1"/>
          <w:sz w:val="28"/>
          <w:szCs w:val="28"/>
        </w:rPr>
        <w:t xml:space="preserve">МЗ РК </w:t>
      </w:r>
      <w:r w:rsidRPr="0025190C">
        <w:rPr>
          <w:rFonts w:ascii="Times New Roman" w:hAnsi="Times New Roman" w:cs="Times New Roman"/>
          <w:color w:val="000000" w:themeColor="text1"/>
          <w:sz w:val="28"/>
          <w:szCs w:val="28"/>
        </w:rPr>
        <w:t xml:space="preserve">№19. В РК кроме производителей ЛС, транспортировкой ЛС с соблюдением технологии «холодовой цепи» занимаются специализированные компании, такие как «Transline», </w:t>
      </w:r>
      <w:r w:rsidR="004D2A02" w:rsidRPr="0025190C">
        <w:rPr>
          <w:rFonts w:ascii="Times New Roman" w:hAnsi="Times New Roman" w:cs="Times New Roman"/>
          <w:color w:val="000000" w:themeColor="text1"/>
          <w:sz w:val="28"/>
          <w:szCs w:val="28"/>
        </w:rPr>
        <w:t>«Марал-Сай»</w:t>
      </w:r>
      <w:r w:rsidRPr="0025190C">
        <w:rPr>
          <w:rFonts w:ascii="Times New Roman" w:hAnsi="Times New Roman" w:cs="Times New Roman"/>
          <w:color w:val="000000" w:themeColor="text1"/>
          <w:sz w:val="28"/>
          <w:szCs w:val="28"/>
        </w:rPr>
        <w:t>, «AsstrA»</w:t>
      </w:r>
      <w:r w:rsidR="004D2A02" w:rsidRPr="0025190C">
        <w:rPr>
          <w:rFonts w:ascii="Times New Roman" w:hAnsi="Times New Roman" w:cs="Times New Roman"/>
          <w:color w:val="000000" w:themeColor="text1"/>
          <w:sz w:val="28"/>
          <w:szCs w:val="28"/>
        </w:rPr>
        <w:t xml:space="preserve">, «BioMed express &amp; logistics» </w:t>
      </w:r>
      <w:r w:rsidRPr="0025190C">
        <w:rPr>
          <w:rFonts w:ascii="Times New Roman" w:hAnsi="Times New Roman" w:cs="Times New Roman"/>
          <w:color w:val="000000" w:themeColor="text1"/>
          <w:sz w:val="28"/>
          <w:szCs w:val="28"/>
        </w:rPr>
        <w:t>и т.д.</w:t>
      </w:r>
    </w:p>
    <w:p w14:paraId="0C2C2946" w14:textId="77777777" w:rsidR="009000EC" w:rsidRPr="0025190C" w:rsidRDefault="009000EC" w:rsidP="009000EC">
      <w:pPr>
        <w:spacing w:after="0" w:line="240" w:lineRule="auto"/>
        <w:ind w:firstLine="567"/>
        <w:jc w:val="both"/>
        <w:rPr>
          <w:rFonts w:ascii="Times New Roman" w:hAnsi="Times New Roman" w:cs="Times New Roman"/>
          <w:color w:val="000000" w:themeColor="text1"/>
          <w:sz w:val="28"/>
          <w:szCs w:val="28"/>
        </w:rPr>
      </w:pPr>
      <w:r w:rsidRPr="0025190C">
        <w:rPr>
          <w:rFonts w:ascii="Times New Roman" w:hAnsi="Times New Roman" w:cs="Times New Roman"/>
          <w:color w:val="000000" w:themeColor="text1"/>
          <w:sz w:val="28"/>
          <w:szCs w:val="28"/>
        </w:rPr>
        <w:t>Таким образом, системы хранения и транспортировки ЛС в РК должны соответствовать требованиям качества, безопасности и эффективности. Соблюдение мероприятий хранения и транспортировки «холодной цепи», стандартов GDP и GPP позвол</w:t>
      </w:r>
      <w:r w:rsidR="003E66BF" w:rsidRPr="0025190C">
        <w:rPr>
          <w:rFonts w:ascii="Times New Roman" w:hAnsi="Times New Roman" w:cs="Times New Roman"/>
          <w:color w:val="000000" w:themeColor="text1"/>
          <w:sz w:val="28"/>
          <w:szCs w:val="28"/>
        </w:rPr>
        <w:t>я</w:t>
      </w:r>
      <w:r w:rsidRPr="0025190C">
        <w:rPr>
          <w:rFonts w:ascii="Times New Roman" w:hAnsi="Times New Roman" w:cs="Times New Roman"/>
          <w:color w:val="000000" w:themeColor="text1"/>
          <w:sz w:val="28"/>
          <w:szCs w:val="28"/>
        </w:rPr>
        <w:t xml:space="preserve">т избегать негативных последствий и доставлять качественные и безопасные ЛС до конечного потребителя. Государство играет заметную роль на этапе хранения и транспортировки ЛС, предъявляя субъектам фармрынка строгие правила и стандарты. Государство ставит перед субъектами фармрынка поэтапную задачу по переходу </w:t>
      </w:r>
      <w:r w:rsidR="004D2A02" w:rsidRPr="0025190C">
        <w:rPr>
          <w:rFonts w:ascii="Times New Roman" w:hAnsi="Times New Roman" w:cs="Times New Roman"/>
          <w:color w:val="000000" w:themeColor="text1"/>
          <w:sz w:val="28"/>
          <w:szCs w:val="28"/>
        </w:rPr>
        <w:t xml:space="preserve">в 2023 году </w:t>
      </w:r>
      <w:r w:rsidRPr="0025190C">
        <w:rPr>
          <w:rFonts w:ascii="Times New Roman" w:hAnsi="Times New Roman" w:cs="Times New Roman"/>
          <w:color w:val="000000" w:themeColor="text1"/>
          <w:sz w:val="28"/>
          <w:szCs w:val="28"/>
        </w:rPr>
        <w:t>к международным стандартам GDP и GPP. Только эффективное взаимодействие государства и субъектов фармрынка позволит обеспечивать качество и безопасность ЛС во время этапа хранения и транспортировки.</w:t>
      </w:r>
    </w:p>
    <w:p w14:paraId="15381EE6" w14:textId="4E50A2C5" w:rsidR="009F0F16" w:rsidRPr="0025190C" w:rsidRDefault="009000EC" w:rsidP="00222640">
      <w:pPr>
        <w:spacing w:after="0" w:line="240" w:lineRule="auto"/>
        <w:ind w:firstLine="567"/>
        <w:jc w:val="both"/>
        <w:rPr>
          <w:rFonts w:ascii="Times New Roman" w:hAnsi="Times New Roman" w:cs="Times New Roman"/>
          <w:color w:val="000000" w:themeColor="text1"/>
          <w:sz w:val="28"/>
          <w:szCs w:val="28"/>
        </w:rPr>
      </w:pPr>
      <w:r w:rsidRPr="0025190C">
        <w:rPr>
          <w:rFonts w:ascii="Times New Roman" w:hAnsi="Times New Roman" w:cs="Times New Roman"/>
          <w:color w:val="000000" w:themeColor="text1"/>
          <w:sz w:val="28"/>
          <w:szCs w:val="28"/>
        </w:rPr>
        <w:t xml:space="preserve">Ввоз и вывоз ЛС в РК должен осуществляться согласно таможенному законодательству РК, </w:t>
      </w:r>
      <w:r w:rsidR="008029FE" w:rsidRPr="0025190C">
        <w:rPr>
          <w:rFonts w:ascii="Times New Roman" w:hAnsi="Times New Roman" w:cs="Times New Roman"/>
          <w:color w:val="000000" w:themeColor="text1"/>
          <w:sz w:val="28"/>
          <w:szCs w:val="28"/>
        </w:rPr>
        <w:t>согласно международным договорам и таможенным НПА</w:t>
      </w:r>
      <w:r w:rsidRPr="0025190C">
        <w:rPr>
          <w:rFonts w:ascii="Times New Roman" w:hAnsi="Times New Roman" w:cs="Times New Roman"/>
          <w:color w:val="000000" w:themeColor="text1"/>
          <w:sz w:val="28"/>
          <w:szCs w:val="28"/>
        </w:rPr>
        <w:t xml:space="preserve"> ЕАЭС. В РК можно ввозить только зарегистрированные ЛС, </w:t>
      </w:r>
      <w:r w:rsidR="006218EC" w:rsidRPr="0025190C">
        <w:rPr>
          <w:rFonts w:ascii="Times New Roman" w:hAnsi="Times New Roman" w:cs="Times New Roman"/>
          <w:color w:val="000000" w:themeColor="text1"/>
          <w:sz w:val="28"/>
          <w:szCs w:val="28"/>
        </w:rPr>
        <w:t xml:space="preserve">с </w:t>
      </w:r>
      <w:r w:rsidRPr="0025190C">
        <w:rPr>
          <w:rFonts w:ascii="Times New Roman" w:hAnsi="Times New Roman" w:cs="Times New Roman"/>
          <w:color w:val="000000" w:themeColor="text1"/>
          <w:sz w:val="28"/>
          <w:szCs w:val="28"/>
        </w:rPr>
        <w:t>хорошо читаемы</w:t>
      </w:r>
      <w:r w:rsidR="006218EC" w:rsidRPr="0025190C">
        <w:rPr>
          <w:rFonts w:ascii="Times New Roman" w:hAnsi="Times New Roman" w:cs="Times New Roman"/>
          <w:color w:val="000000" w:themeColor="text1"/>
          <w:sz w:val="28"/>
          <w:szCs w:val="28"/>
        </w:rPr>
        <w:t>ми</w:t>
      </w:r>
      <w:r w:rsidRPr="0025190C">
        <w:rPr>
          <w:rFonts w:ascii="Times New Roman" w:hAnsi="Times New Roman" w:cs="Times New Roman"/>
          <w:color w:val="000000" w:themeColor="text1"/>
          <w:sz w:val="28"/>
          <w:szCs w:val="28"/>
        </w:rPr>
        <w:t xml:space="preserve"> </w:t>
      </w:r>
      <w:r w:rsidR="006218EC" w:rsidRPr="0025190C">
        <w:rPr>
          <w:rFonts w:ascii="Times New Roman" w:hAnsi="Times New Roman" w:cs="Times New Roman"/>
          <w:color w:val="000000" w:themeColor="text1"/>
          <w:sz w:val="28"/>
          <w:szCs w:val="28"/>
        </w:rPr>
        <w:t>этикетками</w:t>
      </w:r>
      <w:r w:rsidRPr="0025190C">
        <w:rPr>
          <w:rFonts w:ascii="Times New Roman" w:hAnsi="Times New Roman" w:cs="Times New Roman"/>
          <w:color w:val="000000" w:themeColor="text1"/>
          <w:sz w:val="28"/>
          <w:szCs w:val="28"/>
        </w:rPr>
        <w:t xml:space="preserve"> на государственном и русском языках, с обязательным наличием </w:t>
      </w:r>
      <w:r w:rsidR="006218EC" w:rsidRPr="0025190C">
        <w:rPr>
          <w:rFonts w:ascii="Times New Roman" w:hAnsi="Times New Roman" w:cs="Times New Roman"/>
          <w:color w:val="000000" w:themeColor="text1"/>
          <w:sz w:val="28"/>
          <w:szCs w:val="28"/>
        </w:rPr>
        <w:t>инструкции</w:t>
      </w:r>
      <w:r w:rsidRPr="0025190C">
        <w:rPr>
          <w:rFonts w:ascii="Times New Roman" w:hAnsi="Times New Roman" w:cs="Times New Roman"/>
          <w:color w:val="000000" w:themeColor="text1"/>
          <w:sz w:val="28"/>
          <w:szCs w:val="28"/>
        </w:rPr>
        <w:t xml:space="preserve"> по применению ЛС. Цены на такие ЛС должны быть ниже утвержденных оптовых и розничных цен в РК. Разрешение на ввоз зарегистрированных ЛС дает «КМФК», заявление можно подать через «ЭП». </w:t>
      </w:r>
      <w:r w:rsidR="001F04D9" w:rsidRPr="0025190C">
        <w:rPr>
          <w:rFonts w:ascii="Times New Roman" w:hAnsi="Times New Roman" w:cs="Times New Roman"/>
          <w:color w:val="000000" w:themeColor="text1"/>
          <w:sz w:val="28"/>
          <w:szCs w:val="28"/>
        </w:rPr>
        <w:t>При наличии разрешительных документов</w:t>
      </w:r>
      <w:r w:rsidR="006218EC" w:rsidRPr="0025190C">
        <w:rPr>
          <w:rFonts w:ascii="Times New Roman" w:hAnsi="Times New Roman" w:cs="Times New Roman"/>
          <w:color w:val="000000" w:themeColor="text1"/>
          <w:sz w:val="28"/>
          <w:szCs w:val="28"/>
        </w:rPr>
        <w:t xml:space="preserve"> можно ввозить незарегистрированные ЛС в следующих случаях</w:t>
      </w:r>
      <w:r w:rsidRPr="0025190C">
        <w:rPr>
          <w:rFonts w:ascii="Times New Roman" w:hAnsi="Times New Roman" w:cs="Times New Roman"/>
          <w:color w:val="000000" w:themeColor="text1"/>
          <w:sz w:val="28"/>
          <w:szCs w:val="28"/>
        </w:rPr>
        <w:t xml:space="preserve">: </w:t>
      </w:r>
    </w:p>
    <w:p w14:paraId="25062770" w14:textId="77777777" w:rsidR="009F0F16" w:rsidRPr="0025190C" w:rsidRDefault="009F0F16" w:rsidP="00222640">
      <w:pPr>
        <w:spacing w:after="0" w:line="240" w:lineRule="auto"/>
        <w:ind w:firstLine="567"/>
        <w:jc w:val="both"/>
        <w:rPr>
          <w:rFonts w:ascii="Times New Roman" w:hAnsi="Times New Roman" w:cs="Times New Roman"/>
          <w:color w:val="000000" w:themeColor="text1"/>
          <w:sz w:val="28"/>
          <w:szCs w:val="28"/>
        </w:rPr>
      </w:pPr>
      <w:r w:rsidRPr="0025190C">
        <w:rPr>
          <w:rFonts w:ascii="Times New Roman" w:hAnsi="Times New Roman" w:cs="Times New Roman"/>
          <w:b/>
          <w:color w:val="000000" w:themeColor="text1"/>
          <w:sz w:val="28"/>
          <w:szCs w:val="28"/>
        </w:rPr>
        <w:t>-</w:t>
      </w:r>
      <w:r w:rsidRPr="0025190C">
        <w:rPr>
          <w:rFonts w:ascii="Times New Roman" w:hAnsi="Times New Roman" w:cs="Times New Roman"/>
          <w:color w:val="000000" w:themeColor="text1"/>
          <w:sz w:val="28"/>
          <w:szCs w:val="28"/>
        </w:rPr>
        <w:t xml:space="preserve"> </w:t>
      </w:r>
      <w:r w:rsidR="0023670A" w:rsidRPr="0025190C">
        <w:rPr>
          <w:rFonts w:ascii="Times New Roman" w:hAnsi="Times New Roman" w:cs="Times New Roman"/>
          <w:color w:val="000000" w:themeColor="text1"/>
          <w:sz w:val="28"/>
          <w:szCs w:val="28"/>
        </w:rPr>
        <w:t>для</w:t>
      </w:r>
      <w:r w:rsidR="006218EC" w:rsidRPr="0025190C">
        <w:rPr>
          <w:rFonts w:ascii="Times New Roman" w:hAnsi="Times New Roman" w:cs="Times New Roman"/>
          <w:color w:val="000000" w:themeColor="text1"/>
          <w:sz w:val="28"/>
          <w:szCs w:val="28"/>
        </w:rPr>
        <w:t xml:space="preserve"> проведени</w:t>
      </w:r>
      <w:r w:rsidR="0023670A" w:rsidRPr="0025190C">
        <w:rPr>
          <w:rFonts w:ascii="Times New Roman" w:hAnsi="Times New Roman" w:cs="Times New Roman"/>
          <w:color w:val="000000" w:themeColor="text1"/>
          <w:sz w:val="28"/>
          <w:szCs w:val="28"/>
        </w:rPr>
        <w:t>я</w:t>
      </w:r>
      <w:r w:rsidR="006218EC" w:rsidRPr="0025190C">
        <w:rPr>
          <w:rFonts w:ascii="Times New Roman" w:hAnsi="Times New Roman" w:cs="Times New Roman"/>
          <w:color w:val="000000" w:themeColor="text1"/>
          <w:sz w:val="28"/>
          <w:szCs w:val="28"/>
        </w:rPr>
        <w:t xml:space="preserve"> КИ</w:t>
      </w:r>
      <w:r w:rsidR="0023670A" w:rsidRPr="0025190C">
        <w:rPr>
          <w:rFonts w:ascii="Times New Roman" w:hAnsi="Times New Roman" w:cs="Times New Roman"/>
          <w:color w:val="000000" w:themeColor="text1"/>
          <w:sz w:val="28"/>
          <w:szCs w:val="28"/>
        </w:rPr>
        <w:t>;</w:t>
      </w:r>
    </w:p>
    <w:p w14:paraId="7823AAE8" w14:textId="77777777" w:rsidR="009F0F16" w:rsidRPr="0025190C" w:rsidRDefault="009F0F16" w:rsidP="00222640">
      <w:pPr>
        <w:spacing w:after="0" w:line="240" w:lineRule="auto"/>
        <w:ind w:firstLine="567"/>
        <w:jc w:val="both"/>
        <w:rPr>
          <w:rFonts w:ascii="Times New Roman" w:hAnsi="Times New Roman" w:cs="Times New Roman"/>
          <w:color w:val="000000" w:themeColor="text1"/>
          <w:sz w:val="28"/>
          <w:szCs w:val="28"/>
        </w:rPr>
      </w:pPr>
      <w:r w:rsidRPr="0025190C">
        <w:rPr>
          <w:rFonts w:ascii="Times New Roman" w:hAnsi="Times New Roman" w:cs="Times New Roman"/>
          <w:b/>
          <w:color w:val="000000" w:themeColor="text1"/>
          <w:sz w:val="28"/>
          <w:szCs w:val="28"/>
        </w:rPr>
        <w:t>-</w:t>
      </w:r>
      <w:r w:rsidRPr="0025190C">
        <w:rPr>
          <w:rFonts w:ascii="Times New Roman" w:hAnsi="Times New Roman" w:cs="Times New Roman"/>
          <w:color w:val="000000" w:themeColor="text1"/>
          <w:sz w:val="28"/>
          <w:szCs w:val="28"/>
        </w:rPr>
        <w:t xml:space="preserve"> </w:t>
      </w:r>
      <w:r w:rsidR="0023670A" w:rsidRPr="0025190C">
        <w:rPr>
          <w:rFonts w:ascii="Times New Roman" w:hAnsi="Times New Roman" w:cs="Times New Roman"/>
          <w:color w:val="000000" w:themeColor="text1"/>
          <w:sz w:val="28"/>
          <w:szCs w:val="28"/>
        </w:rPr>
        <w:t>для</w:t>
      </w:r>
      <w:r w:rsidR="006218EC" w:rsidRPr="0025190C">
        <w:rPr>
          <w:rFonts w:ascii="Times New Roman" w:hAnsi="Times New Roman" w:cs="Times New Roman"/>
          <w:color w:val="000000" w:themeColor="text1"/>
          <w:sz w:val="28"/>
          <w:szCs w:val="28"/>
        </w:rPr>
        <w:t xml:space="preserve"> проведени</w:t>
      </w:r>
      <w:r w:rsidR="0023670A" w:rsidRPr="0025190C">
        <w:rPr>
          <w:rFonts w:ascii="Times New Roman" w:hAnsi="Times New Roman" w:cs="Times New Roman"/>
          <w:color w:val="000000" w:themeColor="text1"/>
          <w:sz w:val="28"/>
          <w:szCs w:val="28"/>
        </w:rPr>
        <w:t>я</w:t>
      </w:r>
      <w:r w:rsidR="006218EC" w:rsidRPr="0025190C">
        <w:rPr>
          <w:rFonts w:ascii="Times New Roman" w:hAnsi="Times New Roman" w:cs="Times New Roman"/>
          <w:color w:val="000000" w:themeColor="text1"/>
          <w:sz w:val="28"/>
          <w:szCs w:val="28"/>
        </w:rPr>
        <w:t xml:space="preserve"> </w:t>
      </w:r>
      <w:r w:rsidR="009000EC" w:rsidRPr="0025190C">
        <w:rPr>
          <w:rFonts w:ascii="Times New Roman" w:hAnsi="Times New Roman" w:cs="Times New Roman"/>
          <w:color w:val="000000" w:themeColor="text1"/>
          <w:sz w:val="28"/>
          <w:szCs w:val="28"/>
        </w:rPr>
        <w:t>экспертиз</w:t>
      </w:r>
      <w:r w:rsidR="006218EC" w:rsidRPr="0025190C">
        <w:rPr>
          <w:rFonts w:ascii="Times New Roman" w:hAnsi="Times New Roman" w:cs="Times New Roman"/>
          <w:color w:val="000000" w:themeColor="text1"/>
          <w:sz w:val="28"/>
          <w:szCs w:val="28"/>
        </w:rPr>
        <w:t>ы ЛС во время регистрации или</w:t>
      </w:r>
      <w:r w:rsidR="009000EC" w:rsidRPr="0025190C">
        <w:rPr>
          <w:rFonts w:ascii="Times New Roman" w:hAnsi="Times New Roman" w:cs="Times New Roman"/>
          <w:color w:val="000000" w:themeColor="text1"/>
          <w:sz w:val="28"/>
          <w:szCs w:val="28"/>
        </w:rPr>
        <w:t xml:space="preserve"> перерегистрации</w:t>
      </w:r>
      <w:r w:rsidR="0023670A" w:rsidRPr="0025190C">
        <w:rPr>
          <w:rFonts w:ascii="Times New Roman" w:hAnsi="Times New Roman" w:cs="Times New Roman"/>
          <w:color w:val="000000" w:themeColor="text1"/>
          <w:sz w:val="28"/>
          <w:szCs w:val="28"/>
        </w:rPr>
        <w:t>;</w:t>
      </w:r>
    </w:p>
    <w:p w14:paraId="0B608178" w14:textId="77777777" w:rsidR="009F0F16" w:rsidRPr="0025190C" w:rsidRDefault="009F0F16" w:rsidP="00222640">
      <w:pPr>
        <w:spacing w:after="0" w:line="240" w:lineRule="auto"/>
        <w:ind w:firstLine="567"/>
        <w:jc w:val="both"/>
        <w:rPr>
          <w:rFonts w:ascii="Times New Roman" w:hAnsi="Times New Roman" w:cs="Times New Roman"/>
          <w:color w:val="000000" w:themeColor="text1"/>
          <w:sz w:val="28"/>
          <w:szCs w:val="28"/>
        </w:rPr>
      </w:pPr>
      <w:r w:rsidRPr="0025190C">
        <w:rPr>
          <w:rFonts w:ascii="Times New Roman" w:hAnsi="Times New Roman" w:cs="Times New Roman"/>
          <w:b/>
          <w:color w:val="000000" w:themeColor="text1"/>
          <w:sz w:val="28"/>
          <w:szCs w:val="28"/>
        </w:rPr>
        <w:t>-</w:t>
      </w:r>
      <w:r w:rsidRPr="0025190C">
        <w:rPr>
          <w:rFonts w:ascii="Times New Roman" w:hAnsi="Times New Roman" w:cs="Times New Roman"/>
          <w:color w:val="000000" w:themeColor="text1"/>
          <w:sz w:val="28"/>
          <w:szCs w:val="28"/>
        </w:rPr>
        <w:t xml:space="preserve"> для </w:t>
      </w:r>
      <w:r w:rsidR="0023670A" w:rsidRPr="0025190C">
        <w:rPr>
          <w:rFonts w:ascii="Times New Roman" w:hAnsi="Times New Roman" w:cs="Times New Roman"/>
          <w:color w:val="000000" w:themeColor="text1"/>
          <w:sz w:val="28"/>
          <w:szCs w:val="28"/>
        </w:rPr>
        <w:t>проведения выставок</w:t>
      </w:r>
      <w:r w:rsidR="009000EC" w:rsidRPr="0025190C">
        <w:rPr>
          <w:rFonts w:ascii="Times New Roman" w:hAnsi="Times New Roman" w:cs="Times New Roman"/>
          <w:color w:val="000000" w:themeColor="text1"/>
          <w:sz w:val="28"/>
          <w:szCs w:val="28"/>
        </w:rPr>
        <w:t xml:space="preserve"> </w:t>
      </w:r>
      <w:r w:rsidRPr="0025190C">
        <w:rPr>
          <w:rFonts w:ascii="Times New Roman" w:hAnsi="Times New Roman" w:cs="Times New Roman"/>
          <w:color w:val="000000" w:themeColor="text1"/>
          <w:sz w:val="28"/>
          <w:szCs w:val="28"/>
        </w:rPr>
        <w:t>(</w:t>
      </w:r>
      <w:r w:rsidR="009000EC" w:rsidRPr="0025190C">
        <w:rPr>
          <w:rFonts w:ascii="Times New Roman" w:hAnsi="Times New Roman" w:cs="Times New Roman"/>
          <w:color w:val="000000" w:themeColor="text1"/>
          <w:sz w:val="28"/>
          <w:szCs w:val="28"/>
        </w:rPr>
        <w:t>без права продажи</w:t>
      </w:r>
      <w:r w:rsidRPr="0025190C">
        <w:rPr>
          <w:rFonts w:ascii="Times New Roman" w:hAnsi="Times New Roman" w:cs="Times New Roman"/>
          <w:color w:val="000000" w:themeColor="text1"/>
          <w:sz w:val="28"/>
          <w:szCs w:val="28"/>
        </w:rPr>
        <w:t>)</w:t>
      </w:r>
      <w:r w:rsidR="0023670A" w:rsidRPr="0025190C">
        <w:rPr>
          <w:rFonts w:ascii="Times New Roman" w:hAnsi="Times New Roman" w:cs="Times New Roman"/>
          <w:color w:val="000000" w:themeColor="text1"/>
          <w:sz w:val="28"/>
          <w:szCs w:val="28"/>
        </w:rPr>
        <w:t>;</w:t>
      </w:r>
    </w:p>
    <w:p w14:paraId="10537D63" w14:textId="77777777" w:rsidR="009F0F16" w:rsidRPr="0025190C" w:rsidRDefault="009F0F16" w:rsidP="00222640">
      <w:pPr>
        <w:spacing w:after="0" w:line="240" w:lineRule="auto"/>
        <w:ind w:firstLine="567"/>
        <w:jc w:val="both"/>
        <w:rPr>
          <w:rFonts w:ascii="Times New Roman" w:hAnsi="Times New Roman" w:cs="Times New Roman"/>
          <w:color w:val="000000" w:themeColor="text1"/>
          <w:sz w:val="28"/>
          <w:szCs w:val="28"/>
        </w:rPr>
      </w:pPr>
      <w:r w:rsidRPr="0025190C">
        <w:rPr>
          <w:rFonts w:ascii="Times New Roman" w:hAnsi="Times New Roman" w:cs="Times New Roman"/>
          <w:b/>
          <w:color w:val="000000" w:themeColor="text1"/>
          <w:sz w:val="28"/>
          <w:szCs w:val="28"/>
        </w:rPr>
        <w:t>-</w:t>
      </w:r>
      <w:r w:rsidRPr="0025190C">
        <w:rPr>
          <w:rFonts w:ascii="Times New Roman" w:hAnsi="Times New Roman" w:cs="Times New Roman"/>
          <w:color w:val="000000" w:themeColor="text1"/>
          <w:sz w:val="28"/>
          <w:szCs w:val="28"/>
        </w:rPr>
        <w:t xml:space="preserve"> </w:t>
      </w:r>
      <w:r w:rsidR="009000EC" w:rsidRPr="0025190C">
        <w:rPr>
          <w:rFonts w:ascii="Times New Roman" w:hAnsi="Times New Roman" w:cs="Times New Roman"/>
          <w:color w:val="000000" w:themeColor="text1"/>
          <w:sz w:val="28"/>
          <w:szCs w:val="28"/>
        </w:rPr>
        <w:t xml:space="preserve">для лечения орфанных и </w:t>
      </w:r>
      <w:r w:rsidR="0023670A" w:rsidRPr="0025190C">
        <w:rPr>
          <w:rFonts w:ascii="Times New Roman" w:hAnsi="Times New Roman" w:cs="Times New Roman"/>
          <w:color w:val="000000" w:themeColor="text1"/>
          <w:sz w:val="28"/>
          <w:szCs w:val="28"/>
        </w:rPr>
        <w:t>сложных</w:t>
      </w:r>
      <w:r w:rsidR="009000EC" w:rsidRPr="0025190C">
        <w:rPr>
          <w:rFonts w:ascii="Times New Roman" w:hAnsi="Times New Roman" w:cs="Times New Roman"/>
          <w:color w:val="000000" w:themeColor="text1"/>
          <w:sz w:val="28"/>
          <w:szCs w:val="28"/>
        </w:rPr>
        <w:t xml:space="preserve"> </w:t>
      </w:r>
      <w:r w:rsidRPr="0025190C">
        <w:rPr>
          <w:rFonts w:ascii="Times New Roman" w:hAnsi="Times New Roman" w:cs="Times New Roman"/>
          <w:color w:val="000000" w:themeColor="text1"/>
          <w:sz w:val="28"/>
          <w:szCs w:val="28"/>
        </w:rPr>
        <w:t>нозологий</w:t>
      </w:r>
      <w:r w:rsidR="009000EC" w:rsidRPr="0025190C">
        <w:rPr>
          <w:rFonts w:ascii="Times New Roman" w:hAnsi="Times New Roman" w:cs="Times New Roman"/>
          <w:color w:val="000000" w:themeColor="text1"/>
          <w:sz w:val="28"/>
          <w:szCs w:val="28"/>
        </w:rPr>
        <w:t xml:space="preserve">; </w:t>
      </w:r>
    </w:p>
    <w:p w14:paraId="6DFDF98E" w14:textId="77777777" w:rsidR="009F0F16" w:rsidRPr="0025190C" w:rsidRDefault="009F0F16" w:rsidP="00222640">
      <w:pPr>
        <w:spacing w:after="0" w:line="240" w:lineRule="auto"/>
        <w:ind w:firstLine="567"/>
        <w:jc w:val="both"/>
        <w:rPr>
          <w:rFonts w:ascii="Times New Roman" w:hAnsi="Times New Roman" w:cs="Times New Roman"/>
          <w:color w:val="000000" w:themeColor="text1"/>
          <w:sz w:val="28"/>
          <w:szCs w:val="28"/>
        </w:rPr>
      </w:pPr>
      <w:r w:rsidRPr="0025190C">
        <w:rPr>
          <w:rFonts w:ascii="Times New Roman" w:hAnsi="Times New Roman" w:cs="Times New Roman"/>
          <w:b/>
          <w:color w:val="000000" w:themeColor="text1"/>
          <w:sz w:val="28"/>
          <w:szCs w:val="28"/>
        </w:rPr>
        <w:t>-</w:t>
      </w:r>
      <w:r w:rsidRPr="0025190C">
        <w:rPr>
          <w:rFonts w:ascii="Times New Roman" w:hAnsi="Times New Roman" w:cs="Times New Roman"/>
          <w:color w:val="000000" w:themeColor="text1"/>
          <w:sz w:val="28"/>
          <w:szCs w:val="28"/>
        </w:rPr>
        <w:t xml:space="preserve"> в качестве </w:t>
      </w:r>
      <w:r w:rsidR="009000EC" w:rsidRPr="0025190C">
        <w:rPr>
          <w:rFonts w:ascii="Times New Roman" w:hAnsi="Times New Roman" w:cs="Times New Roman"/>
          <w:color w:val="000000" w:themeColor="text1"/>
          <w:sz w:val="28"/>
          <w:szCs w:val="28"/>
        </w:rPr>
        <w:t>гуманитарн</w:t>
      </w:r>
      <w:r w:rsidRPr="0025190C">
        <w:rPr>
          <w:rFonts w:ascii="Times New Roman" w:hAnsi="Times New Roman" w:cs="Times New Roman"/>
          <w:color w:val="000000" w:themeColor="text1"/>
          <w:sz w:val="28"/>
          <w:szCs w:val="28"/>
        </w:rPr>
        <w:t>ой</w:t>
      </w:r>
      <w:r w:rsidR="009000EC" w:rsidRPr="0025190C">
        <w:rPr>
          <w:rFonts w:ascii="Times New Roman" w:hAnsi="Times New Roman" w:cs="Times New Roman"/>
          <w:color w:val="000000" w:themeColor="text1"/>
          <w:sz w:val="28"/>
          <w:szCs w:val="28"/>
        </w:rPr>
        <w:t xml:space="preserve"> помощ</w:t>
      </w:r>
      <w:r w:rsidRPr="0025190C">
        <w:rPr>
          <w:rFonts w:ascii="Times New Roman" w:hAnsi="Times New Roman" w:cs="Times New Roman"/>
          <w:color w:val="000000" w:themeColor="text1"/>
          <w:sz w:val="28"/>
          <w:szCs w:val="28"/>
        </w:rPr>
        <w:t>и</w:t>
      </w:r>
      <w:r w:rsidR="009000EC" w:rsidRPr="0025190C">
        <w:rPr>
          <w:rFonts w:ascii="Times New Roman" w:hAnsi="Times New Roman" w:cs="Times New Roman"/>
          <w:color w:val="000000" w:themeColor="text1"/>
          <w:sz w:val="28"/>
          <w:szCs w:val="28"/>
        </w:rPr>
        <w:t>;</w:t>
      </w:r>
    </w:p>
    <w:p w14:paraId="435BBE70" w14:textId="77777777" w:rsidR="009F0F16" w:rsidRPr="0025190C" w:rsidRDefault="009F0F16" w:rsidP="00222640">
      <w:pPr>
        <w:spacing w:after="0" w:line="240" w:lineRule="auto"/>
        <w:ind w:firstLine="567"/>
        <w:jc w:val="both"/>
        <w:rPr>
          <w:rFonts w:ascii="Times New Roman" w:hAnsi="Times New Roman" w:cs="Times New Roman"/>
          <w:color w:val="000000" w:themeColor="text1"/>
          <w:sz w:val="28"/>
          <w:szCs w:val="28"/>
        </w:rPr>
      </w:pPr>
      <w:r w:rsidRPr="0025190C">
        <w:rPr>
          <w:rFonts w:ascii="Times New Roman" w:hAnsi="Times New Roman" w:cs="Times New Roman"/>
          <w:b/>
          <w:color w:val="000000" w:themeColor="text1"/>
          <w:sz w:val="28"/>
          <w:szCs w:val="28"/>
        </w:rPr>
        <w:t>-</w:t>
      </w:r>
      <w:r w:rsidRPr="0025190C">
        <w:rPr>
          <w:rFonts w:ascii="Times New Roman" w:hAnsi="Times New Roman" w:cs="Times New Roman"/>
          <w:color w:val="000000" w:themeColor="text1"/>
          <w:sz w:val="28"/>
          <w:szCs w:val="28"/>
        </w:rPr>
        <w:t xml:space="preserve"> при </w:t>
      </w:r>
      <w:r w:rsidR="009000EC" w:rsidRPr="0025190C">
        <w:rPr>
          <w:rFonts w:ascii="Times New Roman" w:hAnsi="Times New Roman" w:cs="Times New Roman"/>
          <w:color w:val="000000" w:themeColor="text1"/>
          <w:sz w:val="28"/>
          <w:szCs w:val="28"/>
        </w:rPr>
        <w:t>предотвращени</w:t>
      </w:r>
      <w:r w:rsidRPr="0025190C">
        <w:rPr>
          <w:rFonts w:ascii="Times New Roman" w:hAnsi="Times New Roman" w:cs="Times New Roman"/>
          <w:color w:val="000000" w:themeColor="text1"/>
          <w:sz w:val="28"/>
          <w:szCs w:val="28"/>
        </w:rPr>
        <w:t>и</w:t>
      </w:r>
      <w:r w:rsidR="009000EC" w:rsidRPr="0025190C">
        <w:rPr>
          <w:rFonts w:ascii="Times New Roman" w:hAnsi="Times New Roman" w:cs="Times New Roman"/>
          <w:color w:val="000000" w:themeColor="text1"/>
          <w:sz w:val="28"/>
          <w:szCs w:val="28"/>
        </w:rPr>
        <w:t xml:space="preserve"> форс</w:t>
      </w:r>
      <w:r w:rsidR="009000EC" w:rsidRPr="0025190C">
        <w:rPr>
          <w:rFonts w:ascii="Times New Roman" w:hAnsi="Times New Roman" w:cs="Times New Roman"/>
          <w:b/>
          <w:color w:val="000000" w:themeColor="text1"/>
          <w:sz w:val="28"/>
          <w:szCs w:val="28"/>
        </w:rPr>
        <w:t>-</w:t>
      </w:r>
      <w:r w:rsidR="009000EC" w:rsidRPr="0025190C">
        <w:rPr>
          <w:rFonts w:ascii="Times New Roman" w:hAnsi="Times New Roman" w:cs="Times New Roman"/>
          <w:color w:val="000000" w:themeColor="text1"/>
          <w:sz w:val="28"/>
          <w:szCs w:val="28"/>
        </w:rPr>
        <w:t xml:space="preserve">мажорных </w:t>
      </w:r>
      <w:r w:rsidR="0023670A" w:rsidRPr="0025190C">
        <w:rPr>
          <w:rFonts w:ascii="Times New Roman" w:hAnsi="Times New Roman" w:cs="Times New Roman"/>
          <w:color w:val="000000" w:themeColor="text1"/>
          <w:sz w:val="28"/>
          <w:szCs w:val="28"/>
        </w:rPr>
        <w:t>ситуаций;</w:t>
      </w:r>
    </w:p>
    <w:p w14:paraId="31A5A049" w14:textId="5D7BC2F6" w:rsidR="009F0F16" w:rsidRPr="0025190C" w:rsidRDefault="009F0F16" w:rsidP="00222640">
      <w:pPr>
        <w:spacing w:after="0" w:line="240" w:lineRule="auto"/>
        <w:ind w:firstLine="567"/>
        <w:jc w:val="both"/>
        <w:rPr>
          <w:rFonts w:ascii="Times New Roman" w:hAnsi="Times New Roman" w:cs="Times New Roman"/>
          <w:color w:val="000000" w:themeColor="text1"/>
          <w:sz w:val="28"/>
          <w:szCs w:val="28"/>
        </w:rPr>
      </w:pPr>
      <w:r w:rsidRPr="0025190C">
        <w:rPr>
          <w:rFonts w:ascii="Times New Roman" w:hAnsi="Times New Roman" w:cs="Times New Roman"/>
          <w:b/>
          <w:color w:val="000000" w:themeColor="text1"/>
          <w:sz w:val="28"/>
          <w:szCs w:val="28"/>
        </w:rPr>
        <w:t>-</w:t>
      </w:r>
      <w:r w:rsidRPr="0025190C">
        <w:rPr>
          <w:rFonts w:ascii="Times New Roman" w:hAnsi="Times New Roman" w:cs="Times New Roman"/>
          <w:color w:val="000000" w:themeColor="text1"/>
          <w:sz w:val="28"/>
          <w:szCs w:val="28"/>
        </w:rPr>
        <w:t xml:space="preserve"> </w:t>
      </w:r>
      <w:r w:rsidR="0023670A" w:rsidRPr="0025190C">
        <w:rPr>
          <w:rFonts w:ascii="Times New Roman" w:hAnsi="Times New Roman" w:cs="Times New Roman"/>
          <w:color w:val="000000" w:themeColor="text1"/>
          <w:sz w:val="28"/>
          <w:szCs w:val="28"/>
        </w:rPr>
        <w:t>для проведения</w:t>
      </w:r>
      <w:r w:rsidR="009000EC" w:rsidRPr="0025190C">
        <w:rPr>
          <w:rFonts w:ascii="Times New Roman" w:hAnsi="Times New Roman" w:cs="Times New Roman"/>
          <w:color w:val="000000" w:themeColor="text1"/>
          <w:sz w:val="28"/>
          <w:szCs w:val="28"/>
        </w:rPr>
        <w:t xml:space="preserve"> иннова</w:t>
      </w:r>
      <w:r w:rsidRPr="0025190C">
        <w:rPr>
          <w:rFonts w:ascii="Times New Roman" w:hAnsi="Times New Roman" w:cs="Times New Roman"/>
          <w:color w:val="000000" w:themeColor="text1"/>
          <w:sz w:val="28"/>
          <w:szCs w:val="28"/>
        </w:rPr>
        <w:t xml:space="preserve">ционных </w:t>
      </w:r>
      <w:r w:rsidR="0023670A" w:rsidRPr="0025190C">
        <w:rPr>
          <w:rFonts w:ascii="Times New Roman" w:hAnsi="Times New Roman" w:cs="Times New Roman"/>
          <w:color w:val="000000" w:themeColor="text1"/>
          <w:sz w:val="28"/>
          <w:szCs w:val="28"/>
        </w:rPr>
        <w:t>методов лечения</w:t>
      </w:r>
      <w:r w:rsidR="008A7B01" w:rsidRPr="0025190C">
        <w:rPr>
          <w:rFonts w:ascii="Times New Roman" w:hAnsi="Times New Roman" w:cs="Times New Roman"/>
          <w:color w:val="000000" w:themeColor="text1"/>
          <w:sz w:val="28"/>
          <w:szCs w:val="28"/>
        </w:rPr>
        <w:t xml:space="preserve"> [10]</w:t>
      </w:r>
      <w:r w:rsidRPr="0025190C">
        <w:rPr>
          <w:rFonts w:ascii="Times New Roman" w:hAnsi="Times New Roman" w:cs="Times New Roman"/>
          <w:color w:val="000000" w:themeColor="text1"/>
          <w:sz w:val="28"/>
          <w:szCs w:val="28"/>
        </w:rPr>
        <w:t>.</w:t>
      </w:r>
    </w:p>
    <w:p w14:paraId="3A02E2F1" w14:textId="77777777" w:rsidR="009000EC" w:rsidRPr="0025190C" w:rsidRDefault="009000EC" w:rsidP="00222640">
      <w:pPr>
        <w:spacing w:after="0" w:line="240" w:lineRule="auto"/>
        <w:ind w:firstLine="567"/>
        <w:jc w:val="both"/>
        <w:rPr>
          <w:rFonts w:ascii="Times New Roman" w:hAnsi="Times New Roman" w:cs="Times New Roman"/>
          <w:color w:val="000000" w:themeColor="text1"/>
          <w:sz w:val="28"/>
          <w:szCs w:val="28"/>
        </w:rPr>
      </w:pPr>
      <w:r w:rsidRPr="0025190C">
        <w:rPr>
          <w:rFonts w:ascii="Times New Roman" w:hAnsi="Times New Roman" w:cs="Times New Roman"/>
          <w:color w:val="000000" w:themeColor="text1"/>
          <w:sz w:val="28"/>
          <w:szCs w:val="28"/>
        </w:rPr>
        <w:t>Также можно ввозить ЛС без регис</w:t>
      </w:r>
      <w:r w:rsidR="002F5693" w:rsidRPr="0025190C">
        <w:rPr>
          <w:rFonts w:ascii="Times New Roman" w:hAnsi="Times New Roman" w:cs="Times New Roman"/>
          <w:color w:val="000000" w:themeColor="text1"/>
          <w:sz w:val="28"/>
          <w:szCs w:val="28"/>
        </w:rPr>
        <w:t>трации, закупая через</w:t>
      </w:r>
      <w:r w:rsidRPr="0025190C">
        <w:rPr>
          <w:rFonts w:ascii="Times New Roman" w:hAnsi="Times New Roman" w:cs="Times New Roman"/>
          <w:color w:val="000000" w:themeColor="text1"/>
          <w:sz w:val="28"/>
          <w:szCs w:val="28"/>
        </w:rPr>
        <w:t xml:space="preserve"> </w:t>
      </w:r>
      <w:r w:rsidR="001B6EA7" w:rsidRPr="0025190C">
        <w:rPr>
          <w:rFonts w:ascii="Times New Roman" w:hAnsi="Times New Roman" w:cs="Times New Roman"/>
          <w:color w:val="000000" w:themeColor="text1"/>
          <w:sz w:val="28"/>
          <w:szCs w:val="28"/>
        </w:rPr>
        <w:t>«СКФ»</w:t>
      </w:r>
      <w:r w:rsidRPr="0025190C">
        <w:rPr>
          <w:rFonts w:ascii="Times New Roman" w:hAnsi="Times New Roman" w:cs="Times New Roman"/>
          <w:color w:val="000000" w:themeColor="text1"/>
          <w:sz w:val="28"/>
          <w:szCs w:val="28"/>
        </w:rPr>
        <w:t xml:space="preserve"> у </w:t>
      </w:r>
      <w:r w:rsidR="00A80332" w:rsidRPr="0025190C">
        <w:rPr>
          <w:rFonts w:ascii="Times New Roman" w:hAnsi="Times New Roman" w:cs="Times New Roman"/>
          <w:color w:val="000000" w:themeColor="text1"/>
          <w:sz w:val="28"/>
          <w:szCs w:val="28"/>
        </w:rPr>
        <w:t>СТОП ТБ</w:t>
      </w:r>
      <w:r w:rsidR="002F5693" w:rsidRPr="0025190C">
        <w:rPr>
          <w:rFonts w:ascii="Times New Roman" w:hAnsi="Times New Roman" w:cs="Times New Roman"/>
          <w:color w:val="000000" w:themeColor="text1"/>
          <w:sz w:val="28"/>
          <w:szCs w:val="28"/>
        </w:rPr>
        <w:t>, ВОЗ, ООН,</w:t>
      </w:r>
      <w:r w:rsidRPr="0025190C">
        <w:rPr>
          <w:rFonts w:ascii="Times New Roman" w:hAnsi="Times New Roman" w:cs="Times New Roman"/>
          <w:color w:val="000000" w:themeColor="text1"/>
          <w:sz w:val="28"/>
          <w:szCs w:val="28"/>
        </w:rPr>
        <w:t xml:space="preserve"> и для лечения последствий воздействий химических, радиоактивных и биологических веществ (вакцины, антидоты). Незарегистрированные ЛС можно ввозить только после предоставления все</w:t>
      </w:r>
      <w:r w:rsidR="00B668BD" w:rsidRPr="0025190C">
        <w:rPr>
          <w:rFonts w:ascii="Times New Roman" w:hAnsi="Times New Roman" w:cs="Times New Roman"/>
          <w:color w:val="000000" w:themeColor="text1"/>
          <w:sz w:val="28"/>
          <w:szCs w:val="28"/>
        </w:rPr>
        <w:t>й</w:t>
      </w:r>
      <w:r w:rsidRPr="0025190C">
        <w:rPr>
          <w:rFonts w:ascii="Times New Roman" w:hAnsi="Times New Roman" w:cs="Times New Roman"/>
          <w:color w:val="000000" w:themeColor="text1"/>
          <w:sz w:val="28"/>
          <w:szCs w:val="28"/>
        </w:rPr>
        <w:t xml:space="preserve"> необходим</w:t>
      </w:r>
      <w:r w:rsidR="00B668BD" w:rsidRPr="0025190C">
        <w:rPr>
          <w:rFonts w:ascii="Times New Roman" w:hAnsi="Times New Roman" w:cs="Times New Roman"/>
          <w:color w:val="000000" w:themeColor="text1"/>
          <w:sz w:val="28"/>
          <w:szCs w:val="28"/>
        </w:rPr>
        <w:t>ой</w:t>
      </w:r>
      <w:r w:rsidRPr="0025190C">
        <w:rPr>
          <w:rFonts w:ascii="Times New Roman" w:hAnsi="Times New Roman" w:cs="Times New Roman"/>
          <w:color w:val="000000" w:themeColor="text1"/>
          <w:sz w:val="28"/>
          <w:szCs w:val="28"/>
        </w:rPr>
        <w:t xml:space="preserve"> документ</w:t>
      </w:r>
      <w:r w:rsidR="00B668BD" w:rsidRPr="0025190C">
        <w:rPr>
          <w:rFonts w:ascii="Times New Roman" w:hAnsi="Times New Roman" w:cs="Times New Roman"/>
          <w:color w:val="000000" w:themeColor="text1"/>
          <w:sz w:val="28"/>
          <w:szCs w:val="28"/>
        </w:rPr>
        <w:t xml:space="preserve">ации </w:t>
      </w:r>
      <w:r w:rsidRPr="0025190C">
        <w:rPr>
          <w:rFonts w:ascii="Times New Roman" w:hAnsi="Times New Roman" w:cs="Times New Roman"/>
          <w:color w:val="000000" w:themeColor="text1"/>
          <w:sz w:val="28"/>
          <w:szCs w:val="28"/>
        </w:rPr>
        <w:t xml:space="preserve">в «КМФК» и </w:t>
      </w:r>
      <w:r w:rsidR="00A80332" w:rsidRPr="0025190C">
        <w:rPr>
          <w:rFonts w:ascii="Times New Roman" w:hAnsi="Times New Roman" w:cs="Times New Roman"/>
          <w:color w:val="000000" w:themeColor="text1"/>
          <w:sz w:val="28"/>
          <w:szCs w:val="28"/>
        </w:rPr>
        <w:t>получения от нее официального разрешения.</w:t>
      </w:r>
      <w:r w:rsidR="00222640" w:rsidRPr="0025190C">
        <w:rPr>
          <w:rFonts w:ascii="Times New Roman" w:hAnsi="Times New Roman" w:cs="Times New Roman"/>
          <w:color w:val="000000" w:themeColor="text1"/>
          <w:sz w:val="28"/>
          <w:szCs w:val="28"/>
        </w:rPr>
        <w:t xml:space="preserve"> </w:t>
      </w:r>
      <w:r w:rsidR="00A80332" w:rsidRPr="0025190C">
        <w:rPr>
          <w:rFonts w:ascii="Times New Roman" w:hAnsi="Times New Roman" w:cs="Times New Roman"/>
          <w:color w:val="000000" w:themeColor="text1"/>
          <w:sz w:val="28"/>
          <w:szCs w:val="28"/>
        </w:rPr>
        <w:t xml:space="preserve">Незарегистрированные ЛС могут применяться только в медучреждениях и </w:t>
      </w:r>
      <w:r w:rsidR="00B668BD" w:rsidRPr="0025190C">
        <w:rPr>
          <w:rFonts w:ascii="Times New Roman" w:hAnsi="Times New Roman" w:cs="Times New Roman"/>
          <w:color w:val="000000" w:themeColor="text1"/>
          <w:sz w:val="28"/>
          <w:szCs w:val="28"/>
        </w:rPr>
        <w:t>административно-территориальных</w:t>
      </w:r>
      <w:r w:rsidR="00A80332" w:rsidRPr="0025190C">
        <w:rPr>
          <w:rFonts w:ascii="Times New Roman" w:hAnsi="Times New Roman" w:cs="Times New Roman"/>
          <w:color w:val="000000" w:themeColor="text1"/>
          <w:sz w:val="28"/>
          <w:szCs w:val="28"/>
        </w:rPr>
        <w:t xml:space="preserve"> единицах, указанных заявителем.</w:t>
      </w:r>
      <w:r w:rsidRPr="0025190C">
        <w:rPr>
          <w:rFonts w:ascii="Times New Roman" w:hAnsi="Times New Roman" w:cs="Times New Roman"/>
          <w:color w:val="000000" w:themeColor="text1"/>
          <w:sz w:val="28"/>
          <w:szCs w:val="28"/>
        </w:rPr>
        <w:t xml:space="preserve"> В 2019 году представители «Национальной лиги потребителей» города Алматы при закупке «лидокаина» выявили, что из 5 образцов 3</w:t>
      </w:r>
      <w:r w:rsidR="00222640" w:rsidRPr="0025190C">
        <w:rPr>
          <w:rFonts w:ascii="Times New Roman" w:hAnsi="Times New Roman" w:cs="Times New Roman"/>
          <w:color w:val="000000" w:themeColor="text1"/>
          <w:sz w:val="28"/>
          <w:szCs w:val="28"/>
        </w:rPr>
        <w:t xml:space="preserve"> были не зарегистрированы в РК.</w:t>
      </w:r>
      <w:r w:rsidR="009E49D9" w:rsidRPr="0025190C">
        <w:rPr>
          <w:rFonts w:ascii="Times New Roman" w:hAnsi="Times New Roman" w:cs="Times New Roman"/>
          <w:color w:val="000000" w:themeColor="text1"/>
          <w:sz w:val="28"/>
          <w:szCs w:val="28"/>
        </w:rPr>
        <w:t xml:space="preserve"> </w:t>
      </w:r>
      <w:r w:rsidR="00B424A2" w:rsidRPr="0025190C">
        <w:rPr>
          <w:rFonts w:ascii="Times New Roman" w:hAnsi="Times New Roman" w:cs="Times New Roman"/>
          <w:color w:val="000000" w:themeColor="text1"/>
          <w:sz w:val="28"/>
          <w:szCs w:val="28"/>
        </w:rPr>
        <w:t xml:space="preserve">В 2022 году в РК ввезены разово 762 ЛС, из них 427 по жизненным показателям, 152 ЛС для экспертизы, 64 ЛС для КИ, 27 ЛС в качестве гуманитарной помощи, 92 ЛС для </w:t>
      </w:r>
      <w:r w:rsidR="001B6EA7" w:rsidRPr="0025190C">
        <w:rPr>
          <w:rFonts w:ascii="Times New Roman" w:hAnsi="Times New Roman" w:cs="Times New Roman"/>
          <w:color w:val="000000" w:themeColor="text1"/>
          <w:sz w:val="28"/>
          <w:szCs w:val="28"/>
        </w:rPr>
        <w:t>«СКФ»</w:t>
      </w:r>
      <w:r w:rsidR="00B424A2" w:rsidRPr="0025190C">
        <w:rPr>
          <w:rFonts w:ascii="Times New Roman" w:hAnsi="Times New Roman" w:cs="Times New Roman"/>
          <w:color w:val="000000" w:themeColor="text1"/>
          <w:sz w:val="28"/>
          <w:szCs w:val="28"/>
        </w:rPr>
        <w:t>.</w:t>
      </w:r>
    </w:p>
    <w:p w14:paraId="1BC909E6" w14:textId="77777777" w:rsidR="004003FF" w:rsidRPr="0025190C" w:rsidRDefault="00824109" w:rsidP="00A80332">
      <w:pPr>
        <w:spacing w:after="0" w:line="240" w:lineRule="auto"/>
        <w:ind w:firstLine="567"/>
        <w:jc w:val="both"/>
        <w:rPr>
          <w:rFonts w:ascii="Times New Roman" w:hAnsi="Times New Roman" w:cs="Times New Roman"/>
          <w:color w:val="000000" w:themeColor="text1"/>
          <w:sz w:val="28"/>
          <w:szCs w:val="28"/>
        </w:rPr>
      </w:pPr>
      <w:r w:rsidRPr="0025190C">
        <w:rPr>
          <w:rFonts w:ascii="Times New Roman" w:hAnsi="Times New Roman" w:cs="Times New Roman"/>
          <w:color w:val="000000" w:themeColor="text1"/>
          <w:sz w:val="28"/>
          <w:szCs w:val="28"/>
        </w:rPr>
        <w:t>Для вывоза ЛС с территории РК согласие уполномоченного органа не требуется.</w:t>
      </w:r>
      <w:r w:rsidR="009000EC" w:rsidRPr="0025190C">
        <w:rPr>
          <w:rFonts w:ascii="Times New Roman" w:hAnsi="Times New Roman" w:cs="Times New Roman"/>
          <w:color w:val="000000" w:themeColor="text1"/>
          <w:sz w:val="28"/>
          <w:szCs w:val="28"/>
        </w:rPr>
        <w:t xml:space="preserve"> ЛС </w:t>
      </w:r>
      <w:r w:rsidRPr="0025190C">
        <w:rPr>
          <w:rFonts w:ascii="Times New Roman" w:hAnsi="Times New Roman" w:cs="Times New Roman"/>
          <w:color w:val="000000" w:themeColor="text1"/>
          <w:sz w:val="28"/>
          <w:szCs w:val="28"/>
        </w:rPr>
        <w:t xml:space="preserve">могут быть вывезены для личного пользования гражданами, выезжающими с территории РК, в количестве </w:t>
      </w:r>
      <w:r w:rsidR="009000EC" w:rsidRPr="0025190C">
        <w:rPr>
          <w:rFonts w:ascii="Times New Roman" w:hAnsi="Times New Roman" w:cs="Times New Roman"/>
          <w:color w:val="000000" w:themeColor="text1"/>
          <w:sz w:val="28"/>
          <w:szCs w:val="28"/>
        </w:rPr>
        <w:t xml:space="preserve">одного курса лечения; </w:t>
      </w:r>
      <w:r w:rsidR="008029FE" w:rsidRPr="0025190C">
        <w:rPr>
          <w:rFonts w:ascii="Times New Roman" w:hAnsi="Times New Roman" w:cs="Times New Roman"/>
          <w:color w:val="000000" w:themeColor="text1"/>
          <w:sz w:val="28"/>
          <w:szCs w:val="28"/>
        </w:rPr>
        <w:t>если ЛС находится в составе медицинской аптечки</w:t>
      </w:r>
      <w:r w:rsidR="009000EC" w:rsidRPr="0025190C">
        <w:rPr>
          <w:rFonts w:ascii="Times New Roman" w:hAnsi="Times New Roman" w:cs="Times New Roman"/>
          <w:color w:val="000000" w:themeColor="text1"/>
          <w:sz w:val="28"/>
          <w:szCs w:val="28"/>
        </w:rPr>
        <w:t xml:space="preserve">; </w:t>
      </w:r>
      <w:r w:rsidR="008029FE" w:rsidRPr="0025190C">
        <w:rPr>
          <w:rFonts w:ascii="Times New Roman" w:hAnsi="Times New Roman" w:cs="Times New Roman"/>
          <w:color w:val="000000" w:themeColor="text1"/>
          <w:sz w:val="28"/>
          <w:szCs w:val="28"/>
        </w:rPr>
        <w:t>если</w:t>
      </w:r>
      <w:r w:rsidR="009000EC" w:rsidRPr="0025190C">
        <w:rPr>
          <w:rFonts w:ascii="Times New Roman" w:hAnsi="Times New Roman" w:cs="Times New Roman"/>
          <w:color w:val="000000" w:themeColor="text1"/>
          <w:sz w:val="28"/>
          <w:szCs w:val="28"/>
        </w:rPr>
        <w:t xml:space="preserve"> ЛС учас</w:t>
      </w:r>
      <w:r w:rsidR="008029FE" w:rsidRPr="0025190C">
        <w:rPr>
          <w:rFonts w:ascii="Times New Roman" w:hAnsi="Times New Roman" w:cs="Times New Roman"/>
          <w:color w:val="000000" w:themeColor="text1"/>
          <w:sz w:val="28"/>
          <w:szCs w:val="28"/>
        </w:rPr>
        <w:t xml:space="preserve">твовали </w:t>
      </w:r>
      <w:r w:rsidR="009000EC" w:rsidRPr="0025190C">
        <w:rPr>
          <w:rFonts w:ascii="Times New Roman" w:hAnsi="Times New Roman" w:cs="Times New Roman"/>
          <w:color w:val="000000" w:themeColor="text1"/>
          <w:sz w:val="28"/>
          <w:szCs w:val="28"/>
        </w:rPr>
        <w:t>в выставках. Порядок вывоза биологических материалов доклинических исследований</w:t>
      </w:r>
      <w:r w:rsidR="008029FE" w:rsidRPr="0025190C">
        <w:rPr>
          <w:rFonts w:ascii="Times New Roman" w:hAnsi="Times New Roman" w:cs="Times New Roman"/>
          <w:color w:val="000000" w:themeColor="text1"/>
          <w:sz w:val="28"/>
          <w:szCs w:val="28"/>
        </w:rPr>
        <w:t xml:space="preserve"> и КИ</w:t>
      </w:r>
      <w:r w:rsidR="009000EC" w:rsidRPr="0025190C">
        <w:rPr>
          <w:rFonts w:ascii="Times New Roman" w:hAnsi="Times New Roman" w:cs="Times New Roman"/>
          <w:color w:val="000000" w:themeColor="text1"/>
          <w:sz w:val="28"/>
          <w:szCs w:val="28"/>
        </w:rPr>
        <w:t>, фармацевтических образцов субстанций и</w:t>
      </w:r>
      <w:r w:rsidR="00222640" w:rsidRPr="0025190C">
        <w:rPr>
          <w:rFonts w:ascii="Times New Roman" w:hAnsi="Times New Roman" w:cs="Times New Roman"/>
          <w:color w:val="000000" w:themeColor="text1"/>
          <w:sz w:val="28"/>
          <w:szCs w:val="28"/>
        </w:rPr>
        <w:t xml:space="preserve"> их примес</w:t>
      </w:r>
      <w:r w:rsidR="001D0880" w:rsidRPr="0025190C">
        <w:rPr>
          <w:rFonts w:ascii="Times New Roman" w:hAnsi="Times New Roman" w:cs="Times New Roman"/>
          <w:color w:val="000000" w:themeColor="text1"/>
          <w:sz w:val="28"/>
          <w:szCs w:val="28"/>
        </w:rPr>
        <w:t>ей определены в приказе МЗ РК №</w:t>
      </w:r>
      <w:r w:rsidR="001C26A8" w:rsidRPr="0025190C">
        <w:rPr>
          <w:rFonts w:ascii="Times New Roman" w:hAnsi="Times New Roman" w:cs="Times New Roman"/>
          <w:color w:val="000000" w:themeColor="text1"/>
          <w:sz w:val="28"/>
          <w:szCs w:val="28"/>
        </w:rPr>
        <w:t>237 [1</w:t>
      </w:r>
      <w:r w:rsidR="00C90C2C" w:rsidRPr="0025190C">
        <w:rPr>
          <w:rFonts w:ascii="Times New Roman" w:hAnsi="Times New Roman" w:cs="Times New Roman"/>
          <w:color w:val="000000" w:themeColor="text1"/>
          <w:sz w:val="28"/>
          <w:szCs w:val="28"/>
        </w:rPr>
        <w:t>34</w:t>
      </w:r>
      <w:r w:rsidR="001C26A8" w:rsidRPr="0025190C">
        <w:rPr>
          <w:rFonts w:ascii="Times New Roman" w:hAnsi="Times New Roman" w:cs="Times New Roman"/>
          <w:color w:val="000000" w:themeColor="text1"/>
          <w:sz w:val="28"/>
          <w:szCs w:val="28"/>
        </w:rPr>
        <w:t>] и кодексе РК №</w:t>
      </w:r>
      <w:r w:rsidR="00222640" w:rsidRPr="0025190C">
        <w:rPr>
          <w:rFonts w:ascii="Times New Roman" w:hAnsi="Times New Roman" w:cs="Times New Roman"/>
          <w:color w:val="000000" w:themeColor="text1"/>
          <w:sz w:val="28"/>
          <w:szCs w:val="28"/>
        </w:rPr>
        <w:t>360. С другими особенностями</w:t>
      </w:r>
      <w:r w:rsidR="004D2A02" w:rsidRPr="0025190C">
        <w:rPr>
          <w:rFonts w:ascii="Times New Roman" w:hAnsi="Times New Roman" w:cs="Times New Roman"/>
          <w:color w:val="000000" w:themeColor="text1"/>
          <w:sz w:val="28"/>
          <w:szCs w:val="28"/>
        </w:rPr>
        <w:t xml:space="preserve"> ввоза и вывоза ЛС в РК </w:t>
      </w:r>
      <w:r w:rsidR="00222640" w:rsidRPr="0025190C">
        <w:rPr>
          <w:rFonts w:ascii="Times New Roman" w:hAnsi="Times New Roman" w:cs="Times New Roman"/>
          <w:color w:val="000000" w:themeColor="text1"/>
          <w:sz w:val="28"/>
          <w:szCs w:val="28"/>
        </w:rPr>
        <w:t>также можно подробно ознакомиться</w:t>
      </w:r>
      <w:r w:rsidR="004D2A02" w:rsidRPr="0025190C">
        <w:rPr>
          <w:rFonts w:ascii="Times New Roman" w:hAnsi="Times New Roman" w:cs="Times New Roman"/>
          <w:color w:val="000000" w:themeColor="text1"/>
          <w:sz w:val="28"/>
          <w:szCs w:val="28"/>
        </w:rPr>
        <w:t xml:space="preserve"> </w:t>
      </w:r>
      <w:r w:rsidR="00222640" w:rsidRPr="0025190C">
        <w:rPr>
          <w:rFonts w:ascii="Times New Roman" w:hAnsi="Times New Roman" w:cs="Times New Roman"/>
          <w:color w:val="000000" w:themeColor="text1"/>
          <w:sz w:val="28"/>
          <w:szCs w:val="28"/>
        </w:rPr>
        <w:t>в данных НПА.</w:t>
      </w:r>
    </w:p>
    <w:p w14:paraId="0A8D87F0" w14:textId="1FD73FC1" w:rsidR="009000EC" w:rsidRPr="0025190C" w:rsidRDefault="009000EC" w:rsidP="009000EC">
      <w:pPr>
        <w:spacing w:after="0" w:line="240" w:lineRule="auto"/>
        <w:ind w:firstLine="567"/>
        <w:jc w:val="both"/>
        <w:rPr>
          <w:rFonts w:ascii="Times New Roman" w:hAnsi="Times New Roman" w:cs="Times New Roman"/>
          <w:color w:val="000000" w:themeColor="text1"/>
          <w:sz w:val="28"/>
          <w:szCs w:val="28"/>
        </w:rPr>
      </w:pPr>
      <w:r w:rsidRPr="0025190C">
        <w:rPr>
          <w:rFonts w:ascii="Times New Roman" w:hAnsi="Times New Roman" w:cs="Times New Roman"/>
          <w:color w:val="000000" w:themeColor="text1"/>
          <w:sz w:val="28"/>
          <w:szCs w:val="28"/>
        </w:rPr>
        <w:t xml:space="preserve">Таким образом, ввоз и вывоз ЛС в РК являются важными механизмами в жизненном цикле ЛС. </w:t>
      </w:r>
      <w:r w:rsidR="00E903C8" w:rsidRPr="0025190C">
        <w:rPr>
          <w:rFonts w:ascii="Times New Roman" w:hAnsi="Times New Roman" w:cs="Times New Roman"/>
          <w:color w:val="000000" w:themeColor="text1"/>
          <w:sz w:val="28"/>
          <w:szCs w:val="28"/>
        </w:rPr>
        <w:t>Государство,</w:t>
      </w:r>
      <w:r w:rsidRPr="0025190C">
        <w:rPr>
          <w:rFonts w:ascii="Times New Roman" w:hAnsi="Times New Roman" w:cs="Times New Roman"/>
          <w:color w:val="000000" w:themeColor="text1"/>
          <w:sz w:val="28"/>
          <w:szCs w:val="28"/>
        </w:rPr>
        <w:t xml:space="preserve"> взаимодействуя с субъектами фармрынка, работает над упрощением процедур ввоза и вывоза ЛС. В связи с острым дефицитом ЛС</w:t>
      </w:r>
      <w:r w:rsidR="001F04D9" w:rsidRPr="0025190C">
        <w:rPr>
          <w:rFonts w:ascii="Times New Roman" w:hAnsi="Times New Roman" w:cs="Times New Roman"/>
          <w:color w:val="000000" w:themeColor="text1"/>
          <w:sz w:val="28"/>
          <w:szCs w:val="28"/>
        </w:rPr>
        <w:t>,</w:t>
      </w:r>
      <w:r w:rsidRPr="0025190C">
        <w:rPr>
          <w:rFonts w:ascii="Times New Roman" w:hAnsi="Times New Roman" w:cs="Times New Roman"/>
          <w:color w:val="000000" w:themeColor="text1"/>
          <w:sz w:val="28"/>
          <w:szCs w:val="28"/>
        </w:rPr>
        <w:t xml:space="preserve"> возникшим в 2020 году, были приняты новые правила по ввозу и вывозу ЛС в РК. Так</w:t>
      </w:r>
      <w:r w:rsidR="001F04D9" w:rsidRPr="0025190C">
        <w:rPr>
          <w:rFonts w:ascii="Times New Roman" w:hAnsi="Times New Roman" w:cs="Times New Roman"/>
          <w:color w:val="000000" w:themeColor="text1"/>
          <w:sz w:val="28"/>
          <w:szCs w:val="28"/>
        </w:rPr>
        <w:t>,</w:t>
      </w:r>
      <w:r w:rsidRPr="0025190C">
        <w:rPr>
          <w:rFonts w:ascii="Times New Roman" w:hAnsi="Times New Roman" w:cs="Times New Roman"/>
          <w:color w:val="000000" w:themeColor="text1"/>
          <w:sz w:val="28"/>
          <w:szCs w:val="28"/>
        </w:rPr>
        <w:t xml:space="preserve"> процедура рассмотрения разрешения на ввоз ЛС сократилась до 3 рабочих дней. До 1 рабочего дня сократилось время рассмотрения заявки на разрешение разового ввоза противовирусных </w:t>
      </w:r>
      <w:r w:rsidR="00A41E94" w:rsidRPr="0025190C">
        <w:rPr>
          <w:rFonts w:ascii="Times New Roman" w:hAnsi="Times New Roman" w:cs="Times New Roman"/>
          <w:color w:val="000000" w:themeColor="text1"/>
          <w:sz w:val="28"/>
          <w:szCs w:val="28"/>
        </w:rPr>
        <w:t>ЛС</w:t>
      </w:r>
      <w:r w:rsidR="001D0880" w:rsidRPr="0025190C">
        <w:rPr>
          <w:rFonts w:ascii="Times New Roman" w:hAnsi="Times New Roman" w:cs="Times New Roman"/>
          <w:color w:val="000000" w:themeColor="text1"/>
          <w:sz w:val="28"/>
          <w:szCs w:val="28"/>
        </w:rPr>
        <w:t>, не имеющих регистрацию в РК</w:t>
      </w:r>
      <w:r w:rsidRPr="0025190C">
        <w:rPr>
          <w:rFonts w:ascii="Times New Roman" w:hAnsi="Times New Roman" w:cs="Times New Roman"/>
          <w:color w:val="000000" w:themeColor="text1"/>
          <w:sz w:val="28"/>
          <w:szCs w:val="28"/>
        </w:rPr>
        <w:t>. В ноябре 2020 года РК ограничила вывоз 59 наименований ЛС</w:t>
      </w:r>
      <w:r w:rsidR="001F04D9" w:rsidRPr="0025190C">
        <w:rPr>
          <w:rFonts w:ascii="Times New Roman" w:hAnsi="Times New Roman" w:cs="Times New Roman"/>
          <w:color w:val="000000" w:themeColor="text1"/>
          <w:sz w:val="28"/>
          <w:szCs w:val="28"/>
        </w:rPr>
        <w:t>,</w:t>
      </w:r>
      <w:r w:rsidRPr="0025190C">
        <w:rPr>
          <w:rFonts w:ascii="Times New Roman" w:hAnsi="Times New Roman" w:cs="Times New Roman"/>
          <w:color w:val="000000" w:themeColor="text1"/>
          <w:sz w:val="28"/>
          <w:szCs w:val="28"/>
        </w:rPr>
        <w:t xml:space="preserve"> предназначенных для борьбы с КВИ. Нарушение порядка ввоза и вывоза ЛС несет за собой административную ответственность, например, в 2020 году АО «Нобел АФФ» была оштрафована на 416,7 тыс. KZT за попытку незаконного вывоза ЛС. Проблема вывоза ЛС долгие годы имеет системный характер, так</w:t>
      </w:r>
      <w:r w:rsidR="001F04D9" w:rsidRPr="0025190C">
        <w:rPr>
          <w:rFonts w:ascii="Times New Roman" w:hAnsi="Times New Roman" w:cs="Times New Roman"/>
          <w:color w:val="000000" w:themeColor="text1"/>
          <w:sz w:val="28"/>
          <w:szCs w:val="28"/>
        </w:rPr>
        <w:t>,</w:t>
      </w:r>
      <w:r w:rsidRPr="0025190C">
        <w:rPr>
          <w:rFonts w:ascii="Times New Roman" w:hAnsi="Times New Roman" w:cs="Times New Roman"/>
          <w:color w:val="000000" w:themeColor="text1"/>
          <w:sz w:val="28"/>
          <w:szCs w:val="28"/>
        </w:rPr>
        <w:t xml:space="preserve"> только на казахстанско</w:t>
      </w:r>
      <w:r w:rsidRPr="0025190C">
        <w:rPr>
          <w:rFonts w:ascii="Times New Roman" w:hAnsi="Times New Roman" w:cs="Times New Roman"/>
          <w:b/>
          <w:color w:val="000000" w:themeColor="text1"/>
          <w:sz w:val="28"/>
          <w:szCs w:val="28"/>
        </w:rPr>
        <w:t>-</w:t>
      </w:r>
      <w:r w:rsidRPr="0025190C">
        <w:rPr>
          <w:rFonts w:ascii="Times New Roman" w:hAnsi="Times New Roman" w:cs="Times New Roman"/>
          <w:color w:val="000000" w:themeColor="text1"/>
          <w:sz w:val="28"/>
          <w:szCs w:val="28"/>
        </w:rPr>
        <w:t>кыргызской границе 26 февраля 2021 года задержана неза</w:t>
      </w:r>
      <w:r w:rsidR="00E903C8" w:rsidRPr="0025190C">
        <w:rPr>
          <w:rFonts w:ascii="Times New Roman" w:hAnsi="Times New Roman" w:cs="Times New Roman"/>
          <w:color w:val="000000" w:themeColor="text1"/>
          <w:sz w:val="28"/>
          <w:szCs w:val="28"/>
        </w:rPr>
        <w:t>конная партия ЛС на 70 млн. KZT</w:t>
      </w:r>
      <w:r w:rsidRPr="0025190C">
        <w:rPr>
          <w:rFonts w:ascii="Times New Roman" w:hAnsi="Times New Roman" w:cs="Times New Roman"/>
          <w:color w:val="000000" w:themeColor="text1"/>
          <w:sz w:val="28"/>
          <w:szCs w:val="28"/>
        </w:rPr>
        <w:t xml:space="preserve">. В 2018 </w:t>
      </w:r>
      <w:r w:rsidR="00E903C8" w:rsidRPr="0025190C">
        <w:rPr>
          <w:rFonts w:ascii="Times New Roman" w:hAnsi="Times New Roman" w:cs="Times New Roman"/>
          <w:color w:val="000000" w:themeColor="text1"/>
          <w:sz w:val="28"/>
          <w:szCs w:val="28"/>
        </w:rPr>
        <w:t>и 2021 годах</w:t>
      </w:r>
      <w:r w:rsidRPr="0025190C">
        <w:rPr>
          <w:rFonts w:ascii="Times New Roman" w:hAnsi="Times New Roman" w:cs="Times New Roman"/>
          <w:color w:val="000000" w:themeColor="text1"/>
          <w:sz w:val="28"/>
          <w:szCs w:val="28"/>
        </w:rPr>
        <w:t xml:space="preserve"> в Узбекистане был</w:t>
      </w:r>
      <w:r w:rsidR="00E903C8" w:rsidRPr="0025190C">
        <w:rPr>
          <w:rFonts w:ascii="Times New Roman" w:hAnsi="Times New Roman" w:cs="Times New Roman"/>
          <w:color w:val="000000" w:themeColor="text1"/>
          <w:sz w:val="28"/>
          <w:szCs w:val="28"/>
        </w:rPr>
        <w:t>и</w:t>
      </w:r>
      <w:r w:rsidRPr="0025190C">
        <w:rPr>
          <w:rFonts w:ascii="Times New Roman" w:hAnsi="Times New Roman" w:cs="Times New Roman"/>
          <w:color w:val="000000" w:themeColor="text1"/>
          <w:sz w:val="28"/>
          <w:szCs w:val="28"/>
        </w:rPr>
        <w:t xml:space="preserve"> обнаружен</w:t>
      </w:r>
      <w:r w:rsidR="00E903C8" w:rsidRPr="0025190C">
        <w:rPr>
          <w:rFonts w:ascii="Times New Roman" w:hAnsi="Times New Roman" w:cs="Times New Roman"/>
          <w:color w:val="000000" w:themeColor="text1"/>
          <w:sz w:val="28"/>
          <w:szCs w:val="28"/>
        </w:rPr>
        <w:t>ы</w:t>
      </w:r>
      <w:r w:rsidRPr="0025190C">
        <w:rPr>
          <w:rFonts w:ascii="Times New Roman" w:hAnsi="Times New Roman" w:cs="Times New Roman"/>
          <w:color w:val="000000" w:themeColor="text1"/>
          <w:sz w:val="28"/>
          <w:szCs w:val="28"/>
        </w:rPr>
        <w:t xml:space="preserve"> незаконн</w:t>
      </w:r>
      <w:r w:rsidR="00E903C8" w:rsidRPr="0025190C">
        <w:rPr>
          <w:rFonts w:ascii="Times New Roman" w:hAnsi="Times New Roman" w:cs="Times New Roman"/>
          <w:color w:val="000000" w:themeColor="text1"/>
          <w:sz w:val="28"/>
          <w:szCs w:val="28"/>
        </w:rPr>
        <w:t>ые</w:t>
      </w:r>
      <w:r w:rsidRPr="0025190C">
        <w:rPr>
          <w:rFonts w:ascii="Times New Roman" w:hAnsi="Times New Roman" w:cs="Times New Roman"/>
          <w:color w:val="000000" w:themeColor="text1"/>
          <w:sz w:val="28"/>
          <w:szCs w:val="28"/>
        </w:rPr>
        <w:t xml:space="preserve"> парти</w:t>
      </w:r>
      <w:r w:rsidR="00E903C8" w:rsidRPr="0025190C">
        <w:rPr>
          <w:rFonts w:ascii="Times New Roman" w:hAnsi="Times New Roman" w:cs="Times New Roman"/>
          <w:color w:val="000000" w:themeColor="text1"/>
          <w:sz w:val="28"/>
          <w:szCs w:val="28"/>
        </w:rPr>
        <w:t>и</w:t>
      </w:r>
      <w:r w:rsidRPr="0025190C">
        <w:rPr>
          <w:rFonts w:ascii="Times New Roman" w:hAnsi="Times New Roman" w:cs="Times New Roman"/>
          <w:color w:val="000000" w:themeColor="text1"/>
          <w:sz w:val="28"/>
          <w:szCs w:val="28"/>
        </w:rPr>
        <w:t xml:space="preserve"> </w:t>
      </w:r>
      <w:r w:rsidR="00E903C8" w:rsidRPr="0025190C">
        <w:rPr>
          <w:rFonts w:ascii="Times New Roman" w:hAnsi="Times New Roman" w:cs="Times New Roman"/>
          <w:color w:val="000000" w:themeColor="text1"/>
          <w:sz w:val="28"/>
          <w:szCs w:val="28"/>
        </w:rPr>
        <w:t>инсулина, предназначенные к отпуску в рамках ГОБМП</w:t>
      </w:r>
      <w:r w:rsidRPr="0025190C">
        <w:rPr>
          <w:rFonts w:ascii="Times New Roman" w:hAnsi="Times New Roman" w:cs="Times New Roman"/>
          <w:color w:val="000000" w:themeColor="text1"/>
          <w:sz w:val="28"/>
          <w:szCs w:val="28"/>
        </w:rPr>
        <w:t>. Стоит отметить, что в различных регионах РК был зафиксирован дефицит инсулина для взрослых и детей. В</w:t>
      </w:r>
      <w:r w:rsidR="00E903C8" w:rsidRPr="0025190C">
        <w:rPr>
          <w:rFonts w:ascii="Times New Roman" w:hAnsi="Times New Roman" w:cs="Times New Roman"/>
          <w:color w:val="000000" w:themeColor="text1"/>
          <w:sz w:val="28"/>
          <w:szCs w:val="28"/>
        </w:rPr>
        <w:t xml:space="preserve"> 2019 году в РФ продавались ЛС «Кейтруда», «Тафинлар»</w:t>
      </w:r>
      <w:r w:rsidRPr="0025190C">
        <w:rPr>
          <w:rFonts w:ascii="Times New Roman" w:hAnsi="Times New Roman" w:cs="Times New Roman"/>
          <w:color w:val="000000" w:themeColor="text1"/>
          <w:sz w:val="28"/>
          <w:szCs w:val="28"/>
        </w:rPr>
        <w:t>, предназначенные для бесплатной выдачи болеющим он</w:t>
      </w:r>
      <w:r w:rsidR="00E903C8" w:rsidRPr="0025190C">
        <w:rPr>
          <w:rFonts w:ascii="Times New Roman" w:hAnsi="Times New Roman" w:cs="Times New Roman"/>
          <w:color w:val="000000" w:themeColor="text1"/>
          <w:sz w:val="28"/>
          <w:szCs w:val="28"/>
        </w:rPr>
        <w:t>кологическими заб</w:t>
      </w:r>
      <w:r w:rsidR="001F04D9" w:rsidRPr="0025190C">
        <w:rPr>
          <w:rFonts w:ascii="Times New Roman" w:hAnsi="Times New Roman" w:cs="Times New Roman"/>
          <w:color w:val="000000" w:themeColor="text1"/>
          <w:sz w:val="28"/>
          <w:szCs w:val="28"/>
        </w:rPr>
        <w:t>оле</w:t>
      </w:r>
      <w:r w:rsidR="00E903C8" w:rsidRPr="0025190C">
        <w:rPr>
          <w:rFonts w:ascii="Times New Roman" w:hAnsi="Times New Roman" w:cs="Times New Roman"/>
          <w:color w:val="000000" w:themeColor="text1"/>
          <w:sz w:val="28"/>
          <w:szCs w:val="28"/>
        </w:rPr>
        <w:t>ваниями в РК.</w:t>
      </w:r>
    </w:p>
    <w:p w14:paraId="72A4AB52" w14:textId="22C17ADB" w:rsidR="00BD76E1" w:rsidRPr="0025190C" w:rsidRDefault="009000EC" w:rsidP="00BD76E1">
      <w:pPr>
        <w:spacing w:after="0" w:line="240" w:lineRule="auto"/>
        <w:ind w:firstLine="567"/>
        <w:jc w:val="both"/>
        <w:rPr>
          <w:rFonts w:ascii="Times New Roman" w:hAnsi="Times New Roman" w:cs="Times New Roman"/>
          <w:color w:val="000000" w:themeColor="text1"/>
          <w:sz w:val="28"/>
          <w:szCs w:val="28"/>
        </w:rPr>
      </w:pPr>
      <w:r w:rsidRPr="0025190C">
        <w:rPr>
          <w:rFonts w:ascii="Times New Roman" w:hAnsi="Times New Roman" w:cs="Times New Roman"/>
          <w:color w:val="000000" w:themeColor="text1"/>
          <w:sz w:val="28"/>
          <w:szCs w:val="28"/>
        </w:rPr>
        <w:t>Другим важным этапом сферы обращения является отпуск ЛС. В РК отпуск рецептурных ЛС осуществляется только по рецепту врача, с целью недопущения бесконтрольных применений ЛС</w:t>
      </w:r>
      <w:r w:rsidR="00A753CC" w:rsidRPr="0025190C">
        <w:rPr>
          <w:rFonts w:ascii="Times New Roman" w:hAnsi="Times New Roman" w:cs="Times New Roman"/>
          <w:color w:val="000000" w:themeColor="text1"/>
          <w:sz w:val="28"/>
          <w:szCs w:val="28"/>
        </w:rPr>
        <w:t>,</w:t>
      </w:r>
      <w:r w:rsidRPr="0025190C">
        <w:rPr>
          <w:rFonts w:ascii="Times New Roman" w:hAnsi="Times New Roman" w:cs="Times New Roman"/>
          <w:color w:val="000000" w:themeColor="text1"/>
          <w:sz w:val="28"/>
          <w:szCs w:val="28"/>
        </w:rPr>
        <w:t xml:space="preserve"> приводящих к угрозе здоровья и жизни казахстанцев. Врачи выписывают рецепты исходя из своих компетенций, согласно медицинским показаниям пациента, на специальных бланках по утверждённой </w:t>
      </w:r>
      <w:r w:rsidR="00BD76E1" w:rsidRPr="0025190C">
        <w:rPr>
          <w:rFonts w:ascii="Times New Roman" w:hAnsi="Times New Roman" w:cs="Times New Roman"/>
          <w:color w:val="000000" w:themeColor="text1"/>
          <w:sz w:val="28"/>
          <w:szCs w:val="28"/>
        </w:rPr>
        <w:t>МЗ РК</w:t>
      </w:r>
      <w:r w:rsidRPr="0025190C">
        <w:rPr>
          <w:rFonts w:ascii="Times New Roman" w:hAnsi="Times New Roman" w:cs="Times New Roman"/>
          <w:color w:val="000000" w:themeColor="text1"/>
          <w:sz w:val="28"/>
          <w:szCs w:val="28"/>
        </w:rPr>
        <w:t xml:space="preserve"> форме. На бумажных рецептах должна быть подпись врача и печать медучреждения, на электронных рецептах должна быть ЭЦП врача. Все рецепты, на амбулаторном уровне выданные в рамках ГОБМП и ОСМС, учитываются в автоматизированной системе. Рецепты на получение бесплатных и льготных ЛС выписываются в особом порядке, указанн</w:t>
      </w:r>
      <w:r w:rsidR="00A753CC" w:rsidRPr="0025190C">
        <w:rPr>
          <w:rFonts w:ascii="Times New Roman" w:hAnsi="Times New Roman" w:cs="Times New Roman"/>
          <w:color w:val="000000" w:themeColor="text1"/>
          <w:sz w:val="28"/>
          <w:szCs w:val="28"/>
        </w:rPr>
        <w:t>ом</w:t>
      </w:r>
      <w:r w:rsidRPr="0025190C">
        <w:rPr>
          <w:rFonts w:ascii="Times New Roman" w:hAnsi="Times New Roman" w:cs="Times New Roman"/>
          <w:color w:val="000000" w:themeColor="text1"/>
          <w:sz w:val="28"/>
          <w:szCs w:val="28"/>
        </w:rPr>
        <w:t xml:space="preserve"> в приказе </w:t>
      </w:r>
      <w:r w:rsidR="00BD76E1" w:rsidRPr="0025190C">
        <w:rPr>
          <w:rFonts w:ascii="Times New Roman" w:hAnsi="Times New Roman" w:cs="Times New Roman"/>
          <w:color w:val="000000" w:themeColor="text1"/>
          <w:sz w:val="28"/>
          <w:szCs w:val="28"/>
        </w:rPr>
        <w:t xml:space="preserve">МЗ РК </w:t>
      </w:r>
      <w:r w:rsidRPr="0025190C">
        <w:rPr>
          <w:rFonts w:ascii="Times New Roman" w:hAnsi="Times New Roman" w:cs="Times New Roman"/>
          <w:color w:val="000000" w:themeColor="text1"/>
          <w:sz w:val="28"/>
          <w:szCs w:val="28"/>
        </w:rPr>
        <w:t>№112. В сельской местности, при отсутствии врачей, рецепты могут выписывать средний медперсонал. Рецепты должны выписываться с учетом возраста пацие</w:t>
      </w:r>
      <w:r w:rsidR="00BD76E1" w:rsidRPr="0025190C">
        <w:rPr>
          <w:rFonts w:ascii="Times New Roman" w:hAnsi="Times New Roman" w:cs="Times New Roman"/>
          <w:color w:val="000000" w:themeColor="text1"/>
          <w:sz w:val="28"/>
          <w:szCs w:val="28"/>
        </w:rPr>
        <w:t xml:space="preserve">нта и действий ингредиентов ЛС, </w:t>
      </w:r>
      <w:r w:rsidRPr="0025190C">
        <w:rPr>
          <w:rFonts w:ascii="Times New Roman" w:hAnsi="Times New Roman" w:cs="Times New Roman"/>
          <w:color w:val="000000" w:themeColor="text1"/>
          <w:sz w:val="28"/>
          <w:szCs w:val="28"/>
        </w:rPr>
        <w:t>с использованием МНН ЛС, на государственном, русском или латинском языках. Если у пациента присутствует индивидуальная непереносимость на ЛС, то рецепт можно выписать под торговым наименованием. Рецепты должны быть написаны разборчиво, без ошибок, с заполнением всех необходимых граф, с указанием доз, частоты, длительности приема ЛС. В ситуациях, когда отсутствует какое</w:t>
      </w:r>
      <w:r w:rsidRPr="0025190C">
        <w:rPr>
          <w:rFonts w:ascii="Times New Roman" w:hAnsi="Times New Roman" w:cs="Times New Roman"/>
          <w:b/>
          <w:color w:val="000000" w:themeColor="text1"/>
          <w:sz w:val="28"/>
          <w:szCs w:val="28"/>
        </w:rPr>
        <w:t>-</w:t>
      </w:r>
      <w:r w:rsidRPr="0025190C">
        <w:rPr>
          <w:rFonts w:ascii="Times New Roman" w:hAnsi="Times New Roman" w:cs="Times New Roman"/>
          <w:color w:val="000000" w:themeColor="text1"/>
          <w:sz w:val="28"/>
          <w:szCs w:val="28"/>
        </w:rPr>
        <w:t>либо ЛС или отпускается неполная упаковка ЛС, копия рецепта остается в аптеке или заносится в журнал учета ЛС по выписанным рецептам работниками аптеки. Выписанные рецепты действуют 3 месяца со дня назначения ЛС (трехмесячный курс лечения).</w:t>
      </w:r>
      <w:r w:rsidR="00BD76E1" w:rsidRPr="0025190C">
        <w:rPr>
          <w:rFonts w:ascii="Times New Roman" w:hAnsi="Times New Roman" w:cs="Times New Roman"/>
          <w:color w:val="000000" w:themeColor="text1"/>
          <w:sz w:val="28"/>
          <w:szCs w:val="28"/>
        </w:rPr>
        <w:t xml:space="preserve"> </w:t>
      </w:r>
      <w:r w:rsidRPr="0025190C">
        <w:rPr>
          <w:rFonts w:ascii="Times New Roman" w:hAnsi="Times New Roman" w:cs="Times New Roman"/>
          <w:color w:val="000000" w:themeColor="text1"/>
          <w:sz w:val="28"/>
          <w:szCs w:val="28"/>
        </w:rPr>
        <w:t>Срок хранения бумажных рецептов ЛС составляет 30 календарных дней, рецепты ЛС</w:t>
      </w:r>
      <w:r w:rsidR="00A753CC" w:rsidRPr="0025190C">
        <w:rPr>
          <w:rFonts w:ascii="Times New Roman" w:hAnsi="Times New Roman" w:cs="Times New Roman"/>
          <w:color w:val="000000" w:themeColor="text1"/>
          <w:sz w:val="28"/>
          <w:szCs w:val="28"/>
        </w:rPr>
        <w:t>,</w:t>
      </w:r>
      <w:r w:rsidRPr="0025190C">
        <w:rPr>
          <w:rFonts w:ascii="Times New Roman" w:hAnsi="Times New Roman" w:cs="Times New Roman"/>
          <w:color w:val="000000" w:themeColor="text1"/>
          <w:sz w:val="28"/>
          <w:szCs w:val="28"/>
        </w:rPr>
        <w:t xml:space="preserve"> содержащие наркотические, ядовитые, психотропные вещества и прекурсоры хранятся 1 год, ЛС отпускаемые в рамках ГОБМП и ОСМС хранятся 2 года. Рецепты, выписанные на льготные или бесплатные ЛС, действуют только в пределах административно</w:t>
      </w:r>
      <w:r w:rsidRPr="0025190C">
        <w:rPr>
          <w:rFonts w:ascii="Times New Roman" w:hAnsi="Times New Roman" w:cs="Times New Roman"/>
          <w:b/>
          <w:color w:val="000000" w:themeColor="text1"/>
          <w:sz w:val="28"/>
          <w:szCs w:val="28"/>
        </w:rPr>
        <w:t>-</w:t>
      </w:r>
      <w:r w:rsidRPr="0025190C">
        <w:rPr>
          <w:rFonts w:ascii="Times New Roman" w:hAnsi="Times New Roman" w:cs="Times New Roman"/>
          <w:color w:val="000000" w:themeColor="text1"/>
          <w:sz w:val="28"/>
          <w:szCs w:val="28"/>
        </w:rPr>
        <w:t>территориальных единиц, все остальные рецепты действуют на всей территории страны [</w:t>
      </w:r>
      <w:r w:rsidR="00BD76E1" w:rsidRPr="0025190C">
        <w:rPr>
          <w:rFonts w:ascii="Times New Roman" w:hAnsi="Times New Roman" w:cs="Times New Roman"/>
          <w:color w:val="000000" w:themeColor="text1"/>
          <w:sz w:val="28"/>
          <w:szCs w:val="28"/>
        </w:rPr>
        <w:t>1</w:t>
      </w:r>
      <w:r w:rsidR="00C90C2C" w:rsidRPr="0025190C">
        <w:rPr>
          <w:rFonts w:ascii="Times New Roman" w:hAnsi="Times New Roman" w:cs="Times New Roman"/>
          <w:color w:val="000000" w:themeColor="text1"/>
          <w:sz w:val="28"/>
          <w:szCs w:val="28"/>
        </w:rPr>
        <w:t>35</w:t>
      </w:r>
      <w:r w:rsidRPr="0025190C">
        <w:rPr>
          <w:rFonts w:ascii="Times New Roman" w:hAnsi="Times New Roman" w:cs="Times New Roman"/>
          <w:color w:val="000000" w:themeColor="text1"/>
          <w:sz w:val="28"/>
          <w:szCs w:val="28"/>
        </w:rPr>
        <w:t xml:space="preserve">]. </w:t>
      </w:r>
      <w:r w:rsidR="00BD76E1" w:rsidRPr="0025190C">
        <w:rPr>
          <w:rFonts w:ascii="Times New Roman" w:hAnsi="Times New Roman" w:cs="Times New Roman"/>
          <w:color w:val="000000" w:themeColor="text1"/>
          <w:sz w:val="28"/>
          <w:szCs w:val="28"/>
        </w:rPr>
        <w:t>Другие аспекты отпуска рецептов, такие как особый порядок выписки ре</w:t>
      </w:r>
      <w:r w:rsidR="00CB01AE" w:rsidRPr="0025190C">
        <w:rPr>
          <w:rFonts w:ascii="Times New Roman" w:hAnsi="Times New Roman" w:cs="Times New Roman"/>
          <w:color w:val="000000" w:themeColor="text1"/>
          <w:sz w:val="28"/>
          <w:szCs w:val="28"/>
        </w:rPr>
        <w:t xml:space="preserve">цептов, срок хранения рецептов и т.д., </w:t>
      </w:r>
      <w:r w:rsidR="00BD76E1" w:rsidRPr="0025190C">
        <w:rPr>
          <w:rFonts w:ascii="Times New Roman" w:hAnsi="Times New Roman" w:cs="Times New Roman"/>
          <w:color w:val="000000" w:themeColor="text1"/>
          <w:sz w:val="28"/>
          <w:szCs w:val="28"/>
        </w:rPr>
        <w:t xml:space="preserve">подробно </w:t>
      </w:r>
      <w:r w:rsidR="001C26A8" w:rsidRPr="0025190C">
        <w:rPr>
          <w:rFonts w:ascii="Times New Roman" w:hAnsi="Times New Roman" w:cs="Times New Roman"/>
          <w:color w:val="000000" w:themeColor="text1"/>
          <w:sz w:val="28"/>
          <w:szCs w:val="28"/>
        </w:rPr>
        <w:t>пр</w:t>
      </w:r>
      <w:r w:rsidR="00BD76E1" w:rsidRPr="0025190C">
        <w:rPr>
          <w:rFonts w:ascii="Times New Roman" w:hAnsi="Times New Roman" w:cs="Times New Roman"/>
          <w:color w:val="000000" w:themeColor="text1"/>
          <w:sz w:val="28"/>
          <w:szCs w:val="28"/>
        </w:rPr>
        <w:t>описаны в приказах МЗ РК №4 и №112 [1</w:t>
      </w:r>
      <w:r w:rsidR="00C90C2C" w:rsidRPr="0025190C">
        <w:rPr>
          <w:rFonts w:ascii="Times New Roman" w:hAnsi="Times New Roman" w:cs="Times New Roman"/>
          <w:color w:val="000000" w:themeColor="text1"/>
          <w:sz w:val="28"/>
          <w:szCs w:val="28"/>
        </w:rPr>
        <w:t>36</w:t>
      </w:r>
      <w:r w:rsidR="00BD76E1" w:rsidRPr="0025190C">
        <w:rPr>
          <w:rFonts w:ascii="Times New Roman" w:hAnsi="Times New Roman" w:cs="Times New Roman"/>
          <w:color w:val="000000" w:themeColor="text1"/>
          <w:sz w:val="28"/>
          <w:szCs w:val="28"/>
        </w:rPr>
        <w:t>,13</w:t>
      </w:r>
      <w:r w:rsidR="00C90C2C" w:rsidRPr="0025190C">
        <w:rPr>
          <w:rFonts w:ascii="Times New Roman" w:hAnsi="Times New Roman" w:cs="Times New Roman"/>
          <w:color w:val="000000" w:themeColor="text1"/>
          <w:sz w:val="28"/>
          <w:szCs w:val="28"/>
        </w:rPr>
        <w:t>7</w:t>
      </w:r>
      <w:r w:rsidR="00BD76E1" w:rsidRPr="0025190C">
        <w:rPr>
          <w:rFonts w:ascii="Times New Roman" w:hAnsi="Times New Roman" w:cs="Times New Roman"/>
          <w:color w:val="000000" w:themeColor="text1"/>
          <w:sz w:val="28"/>
          <w:szCs w:val="28"/>
        </w:rPr>
        <w:t>].</w:t>
      </w:r>
    </w:p>
    <w:p w14:paraId="324D5E47" w14:textId="64EBAC84" w:rsidR="009000EC" w:rsidRPr="0025190C" w:rsidRDefault="009000EC" w:rsidP="00A02F60">
      <w:pPr>
        <w:spacing w:after="0" w:line="240" w:lineRule="auto"/>
        <w:ind w:firstLine="567"/>
        <w:jc w:val="both"/>
        <w:rPr>
          <w:rFonts w:ascii="Times New Roman" w:hAnsi="Times New Roman" w:cs="Times New Roman"/>
          <w:color w:val="000000" w:themeColor="text1"/>
          <w:sz w:val="28"/>
          <w:szCs w:val="28"/>
        </w:rPr>
      </w:pPr>
      <w:r w:rsidRPr="0025190C">
        <w:rPr>
          <w:rFonts w:ascii="Times New Roman" w:hAnsi="Times New Roman" w:cs="Times New Roman"/>
          <w:color w:val="000000" w:themeColor="text1"/>
          <w:sz w:val="28"/>
          <w:szCs w:val="28"/>
        </w:rPr>
        <w:t xml:space="preserve">Таким образом, отпуск ЛС является важным этапом сферы обращения, так как препятствует бесконтрольному потреблению </w:t>
      </w:r>
      <w:r w:rsidR="00C25D02" w:rsidRPr="0025190C">
        <w:rPr>
          <w:rFonts w:ascii="Times New Roman" w:hAnsi="Times New Roman" w:cs="Times New Roman"/>
          <w:color w:val="000000" w:themeColor="text1"/>
          <w:sz w:val="28"/>
          <w:szCs w:val="28"/>
        </w:rPr>
        <w:t xml:space="preserve">населением </w:t>
      </w:r>
      <w:r w:rsidRPr="0025190C">
        <w:rPr>
          <w:rFonts w:ascii="Times New Roman" w:hAnsi="Times New Roman" w:cs="Times New Roman"/>
          <w:color w:val="000000" w:themeColor="text1"/>
          <w:sz w:val="28"/>
          <w:szCs w:val="28"/>
        </w:rPr>
        <w:t>ЛС</w:t>
      </w:r>
      <w:r w:rsidR="00C25D02" w:rsidRPr="0025190C">
        <w:rPr>
          <w:rFonts w:ascii="Times New Roman" w:hAnsi="Times New Roman" w:cs="Times New Roman"/>
          <w:color w:val="000000" w:themeColor="text1"/>
          <w:sz w:val="28"/>
          <w:szCs w:val="28"/>
        </w:rPr>
        <w:t>,</w:t>
      </w:r>
      <w:r w:rsidR="00C25D02" w:rsidRPr="0025190C">
        <w:t xml:space="preserve"> </w:t>
      </w:r>
      <w:r w:rsidR="00C25D02" w:rsidRPr="0025190C">
        <w:rPr>
          <w:rFonts w:ascii="Times New Roman" w:hAnsi="Times New Roman" w:cs="Times New Roman"/>
          <w:color w:val="000000" w:themeColor="text1"/>
          <w:sz w:val="28"/>
          <w:szCs w:val="28"/>
        </w:rPr>
        <w:t>снижает уровень самолечения и неправильного применения ЛС</w:t>
      </w:r>
      <w:r w:rsidRPr="0025190C">
        <w:rPr>
          <w:rFonts w:ascii="Times New Roman" w:hAnsi="Times New Roman" w:cs="Times New Roman"/>
          <w:color w:val="000000" w:themeColor="text1"/>
          <w:sz w:val="28"/>
          <w:szCs w:val="28"/>
        </w:rPr>
        <w:t xml:space="preserve">. </w:t>
      </w:r>
      <w:r w:rsidR="00C25D02" w:rsidRPr="0025190C">
        <w:rPr>
          <w:rFonts w:ascii="Times New Roman" w:hAnsi="Times New Roman" w:cs="Times New Roman"/>
          <w:color w:val="000000" w:themeColor="text1"/>
          <w:sz w:val="28"/>
          <w:szCs w:val="28"/>
        </w:rPr>
        <w:t>В</w:t>
      </w:r>
      <w:r w:rsidRPr="0025190C">
        <w:rPr>
          <w:rFonts w:ascii="Times New Roman" w:hAnsi="Times New Roman" w:cs="Times New Roman"/>
          <w:color w:val="000000" w:themeColor="text1"/>
          <w:sz w:val="28"/>
          <w:szCs w:val="28"/>
        </w:rPr>
        <w:t xml:space="preserve"> 2020 год</w:t>
      </w:r>
      <w:r w:rsidR="00A753CC" w:rsidRPr="0025190C">
        <w:rPr>
          <w:rFonts w:ascii="Times New Roman" w:hAnsi="Times New Roman" w:cs="Times New Roman"/>
          <w:color w:val="000000" w:themeColor="text1"/>
          <w:sz w:val="28"/>
          <w:szCs w:val="28"/>
        </w:rPr>
        <w:t>у</w:t>
      </w:r>
      <w:r w:rsidRPr="0025190C">
        <w:rPr>
          <w:rFonts w:ascii="Times New Roman" w:hAnsi="Times New Roman" w:cs="Times New Roman"/>
          <w:color w:val="000000" w:themeColor="text1"/>
          <w:sz w:val="28"/>
          <w:szCs w:val="28"/>
        </w:rPr>
        <w:t xml:space="preserve"> из 7,4 тыс. ЛС 77% отпуска</w:t>
      </w:r>
      <w:r w:rsidR="00C25D02" w:rsidRPr="0025190C">
        <w:rPr>
          <w:rFonts w:ascii="Times New Roman" w:hAnsi="Times New Roman" w:cs="Times New Roman"/>
          <w:color w:val="000000" w:themeColor="text1"/>
          <w:sz w:val="28"/>
          <w:szCs w:val="28"/>
        </w:rPr>
        <w:t>лись по рецепту.</w:t>
      </w:r>
      <w:r w:rsidR="00A02F60" w:rsidRPr="0025190C">
        <w:rPr>
          <w:rFonts w:ascii="Times New Roman" w:hAnsi="Times New Roman" w:cs="Times New Roman"/>
          <w:color w:val="000000" w:themeColor="text1"/>
          <w:sz w:val="28"/>
          <w:szCs w:val="28"/>
        </w:rPr>
        <w:t xml:space="preserve"> </w:t>
      </w:r>
      <w:r w:rsidRPr="0025190C">
        <w:rPr>
          <w:rFonts w:ascii="Times New Roman" w:hAnsi="Times New Roman" w:cs="Times New Roman"/>
          <w:color w:val="000000" w:themeColor="text1"/>
          <w:sz w:val="28"/>
          <w:szCs w:val="28"/>
        </w:rPr>
        <w:t xml:space="preserve">Вместе с тем, как показали результаты оценки рационального использования ЛС в 22 организациях здравоохранения города </w:t>
      </w:r>
      <w:r w:rsidR="00504744" w:rsidRPr="0025190C">
        <w:rPr>
          <w:rFonts w:ascii="Times New Roman" w:hAnsi="Times New Roman" w:cs="Times New Roman"/>
          <w:color w:val="000000" w:themeColor="text1"/>
          <w:sz w:val="28"/>
          <w:szCs w:val="28"/>
        </w:rPr>
        <w:t>Астана</w:t>
      </w:r>
      <w:r w:rsidRPr="0025190C">
        <w:rPr>
          <w:rFonts w:ascii="Times New Roman" w:hAnsi="Times New Roman" w:cs="Times New Roman"/>
          <w:color w:val="000000" w:themeColor="text1"/>
          <w:sz w:val="28"/>
          <w:szCs w:val="28"/>
        </w:rPr>
        <w:t>, врачи назначали 18% ЛС</w:t>
      </w:r>
      <w:r w:rsidR="00A753CC" w:rsidRPr="0025190C">
        <w:rPr>
          <w:rFonts w:ascii="Times New Roman" w:hAnsi="Times New Roman" w:cs="Times New Roman"/>
          <w:color w:val="000000" w:themeColor="text1"/>
          <w:sz w:val="28"/>
          <w:szCs w:val="28"/>
        </w:rPr>
        <w:t>,</w:t>
      </w:r>
      <w:r w:rsidRPr="0025190C">
        <w:rPr>
          <w:rFonts w:ascii="Times New Roman" w:hAnsi="Times New Roman" w:cs="Times New Roman"/>
          <w:color w:val="000000" w:themeColor="text1"/>
          <w:sz w:val="28"/>
          <w:szCs w:val="28"/>
        </w:rPr>
        <w:t xml:space="preserve"> не входящих в КНЛФ,</w:t>
      </w:r>
      <w:r w:rsidR="00C25D02" w:rsidRPr="0025190C">
        <w:rPr>
          <w:rFonts w:ascii="Times New Roman" w:hAnsi="Times New Roman" w:cs="Times New Roman"/>
          <w:color w:val="000000" w:themeColor="text1"/>
          <w:sz w:val="28"/>
          <w:szCs w:val="28"/>
        </w:rPr>
        <w:t xml:space="preserve"> в 12,4 % случаях зафиксировано излишнее потребление ЛС</w:t>
      </w:r>
      <w:r w:rsidRPr="0025190C">
        <w:rPr>
          <w:rFonts w:ascii="Times New Roman" w:hAnsi="Times New Roman" w:cs="Times New Roman"/>
          <w:color w:val="000000" w:themeColor="text1"/>
          <w:sz w:val="28"/>
          <w:szCs w:val="28"/>
        </w:rPr>
        <w:t>, также назначение инъекционных ЛС превыша</w:t>
      </w:r>
      <w:r w:rsidR="00A753CC" w:rsidRPr="0025190C">
        <w:rPr>
          <w:rFonts w:ascii="Times New Roman" w:hAnsi="Times New Roman" w:cs="Times New Roman"/>
          <w:color w:val="000000" w:themeColor="text1"/>
          <w:sz w:val="28"/>
          <w:szCs w:val="28"/>
        </w:rPr>
        <w:t>ло</w:t>
      </w:r>
      <w:r w:rsidRPr="0025190C">
        <w:rPr>
          <w:rFonts w:ascii="Times New Roman" w:hAnsi="Times New Roman" w:cs="Times New Roman"/>
          <w:color w:val="000000" w:themeColor="text1"/>
          <w:sz w:val="28"/>
          <w:szCs w:val="28"/>
        </w:rPr>
        <w:t xml:space="preserve"> рекомендованные стандарты ВОЗ. Только в 2 организациях здравоохранения зафиксированы нежелательные реакции на ЛС и заполнены «желтые карты», 37% сотрудников в анкетах указали, что не проходили курсы по рациональному использованию ЛС, 36% врачей признались, что </w:t>
      </w:r>
      <w:r w:rsidR="00A02F60" w:rsidRPr="0025190C">
        <w:rPr>
          <w:rFonts w:ascii="Times New Roman" w:hAnsi="Times New Roman" w:cs="Times New Roman"/>
          <w:color w:val="000000" w:themeColor="text1"/>
          <w:sz w:val="28"/>
          <w:szCs w:val="28"/>
        </w:rPr>
        <w:t xml:space="preserve">при назначении </w:t>
      </w:r>
      <w:r w:rsidR="003069A9" w:rsidRPr="0025190C">
        <w:rPr>
          <w:rFonts w:ascii="Times New Roman" w:hAnsi="Times New Roman" w:cs="Times New Roman"/>
          <w:color w:val="000000" w:themeColor="text1"/>
          <w:sz w:val="28"/>
          <w:szCs w:val="28"/>
        </w:rPr>
        <w:t>ЛС</w:t>
      </w:r>
      <w:r w:rsidR="00A02F60" w:rsidRPr="0025190C">
        <w:rPr>
          <w:rFonts w:ascii="Times New Roman" w:hAnsi="Times New Roman" w:cs="Times New Roman"/>
          <w:color w:val="000000" w:themeColor="text1"/>
          <w:sz w:val="28"/>
          <w:szCs w:val="28"/>
        </w:rPr>
        <w:t xml:space="preserve"> используют информацию из рекламы, интернета и фармкомпаний</w:t>
      </w:r>
      <w:r w:rsidRPr="0025190C">
        <w:rPr>
          <w:rFonts w:ascii="Times New Roman" w:hAnsi="Times New Roman" w:cs="Times New Roman"/>
          <w:color w:val="000000" w:themeColor="text1"/>
          <w:sz w:val="28"/>
          <w:szCs w:val="28"/>
        </w:rPr>
        <w:t xml:space="preserve"> [1</w:t>
      </w:r>
      <w:r w:rsidR="00C90C2C" w:rsidRPr="0025190C">
        <w:rPr>
          <w:rFonts w:ascii="Times New Roman" w:hAnsi="Times New Roman" w:cs="Times New Roman"/>
          <w:color w:val="000000" w:themeColor="text1"/>
          <w:sz w:val="28"/>
          <w:szCs w:val="28"/>
        </w:rPr>
        <w:t>38</w:t>
      </w:r>
      <w:r w:rsidRPr="0025190C">
        <w:rPr>
          <w:rFonts w:ascii="Times New Roman" w:hAnsi="Times New Roman" w:cs="Times New Roman"/>
          <w:color w:val="000000" w:themeColor="text1"/>
          <w:sz w:val="28"/>
          <w:szCs w:val="28"/>
        </w:rPr>
        <w:t>].</w:t>
      </w:r>
    </w:p>
    <w:p w14:paraId="5D269C70" w14:textId="0819401D" w:rsidR="001C26A8" w:rsidRPr="0025190C" w:rsidRDefault="009000EC" w:rsidP="001C26A8">
      <w:pPr>
        <w:spacing w:after="0" w:line="240" w:lineRule="auto"/>
        <w:ind w:firstLine="567"/>
        <w:jc w:val="both"/>
        <w:rPr>
          <w:rFonts w:ascii="Times New Roman" w:hAnsi="Times New Roman" w:cs="Times New Roman"/>
          <w:color w:val="000000" w:themeColor="text1"/>
          <w:sz w:val="28"/>
          <w:szCs w:val="28"/>
        </w:rPr>
      </w:pPr>
      <w:r w:rsidRPr="0025190C">
        <w:rPr>
          <w:rFonts w:ascii="Times New Roman" w:hAnsi="Times New Roman" w:cs="Times New Roman"/>
          <w:color w:val="000000" w:themeColor="text1"/>
          <w:sz w:val="28"/>
          <w:szCs w:val="28"/>
        </w:rPr>
        <w:t>Реализация ЛС является следующим этапом сферы обращения ЛС после отпуска ЛС. Оптовую реализацию ЛС осуществляют аптечные склады, имеющие государственную лицензию. Розничную реализацию ЛС осуществляют аптеки, аптечные пункты в медучреждениях и передвижные аптечные пункты, имеющие н</w:t>
      </w:r>
      <w:r w:rsidR="001C26A8" w:rsidRPr="0025190C">
        <w:rPr>
          <w:rFonts w:ascii="Times New Roman" w:hAnsi="Times New Roman" w:cs="Times New Roman"/>
          <w:color w:val="000000" w:themeColor="text1"/>
          <w:sz w:val="28"/>
          <w:szCs w:val="28"/>
        </w:rPr>
        <w:t xml:space="preserve">а это государственную лицензию. </w:t>
      </w:r>
      <w:r w:rsidRPr="0025190C">
        <w:rPr>
          <w:rFonts w:ascii="Times New Roman" w:hAnsi="Times New Roman" w:cs="Times New Roman"/>
          <w:color w:val="000000" w:themeColor="text1"/>
          <w:sz w:val="28"/>
          <w:szCs w:val="28"/>
        </w:rPr>
        <w:t>Субъекты оптовой и розничной реализации ЛС в своей деятельности должны: установить вывеску на государственном и русском языках с наименованием субъекта деятельности; разместить на видном месте копию лицензии на фармацевтическую деятельность, книгу отзывов и предложений, контактные телефоны фа</w:t>
      </w:r>
      <w:r w:rsidR="00E20AB7" w:rsidRPr="0025190C">
        <w:rPr>
          <w:rFonts w:ascii="Times New Roman" w:hAnsi="Times New Roman" w:cs="Times New Roman"/>
          <w:color w:val="000000" w:themeColor="text1"/>
          <w:sz w:val="28"/>
          <w:szCs w:val="28"/>
        </w:rPr>
        <w:t xml:space="preserve">рмацевтической службы и «КМФК». </w:t>
      </w:r>
      <w:r w:rsidRPr="0025190C">
        <w:rPr>
          <w:rFonts w:ascii="Times New Roman" w:hAnsi="Times New Roman" w:cs="Times New Roman"/>
          <w:color w:val="000000" w:themeColor="text1"/>
          <w:sz w:val="28"/>
          <w:szCs w:val="28"/>
        </w:rPr>
        <w:t xml:space="preserve">Также работники субъектов оптовой и розничной реализации ЛС должны не реже 1 раза в 5 лет проходить курсы повышения квалификации. Фальсифицированные, незарегистрированные, не соответствующие требованиям законодательства, просроченные ЛС не должны реализовываться через субъекты оптовой и розничной реализации ЛС. Другие вопросы оптовой реализации ЛС дополнительно прописаны </w:t>
      </w:r>
      <w:r w:rsidR="001C26A8" w:rsidRPr="0025190C">
        <w:rPr>
          <w:rFonts w:ascii="Times New Roman" w:hAnsi="Times New Roman" w:cs="Times New Roman"/>
          <w:color w:val="000000" w:themeColor="text1"/>
          <w:sz w:val="28"/>
          <w:szCs w:val="28"/>
        </w:rPr>
        <w:t>в приказе МЗ РК №104 [1</w:t>
      </w:r>
      <w:r w:rsidR="00C90C2C" w:rsidRPr="0025190C">
        <w:rPr>
          <w:rFonts w:ascii="Times New Roman" w:hAnsi="Times New Roman" w:cs="Times New Roman"/>
          <w:color w:val="000000" w:themeColor="text1"/>
          <w:sz w:val="28"/>
          <w:szCs w:val="28"/>
        </w:rPr>
        <w:t>39</w:t>
      </w:r>
      <w:r w:rsidR="001C26A8" w:rsidRPr="0025190C">
        <w:rPr>
          <w:rFonts w:ascii="Times New Roman" w:hAnsi="Times New Roman" w:cs="Times New Roman"/>
          <w:color w:val="000000" w:themeColor="text1"/>
          <w:sz w:val="28"/>
          <w:szCs w:val="28"/>
        </w:rPr>
        <w:t>] и кодексе РК №360</w:t>
      </w:r>
      <w:r w:rsidR="0049625F" w:rsidRPr="0025190C">
        <w:rPr>
          <w:rFonts w:ascii="Times New Roman" w:hAnsi="Times New Roman" w:cs="Times New Roman"/>
          <w:color w:val="000000" w:themeColor="text1"/>
          <w:sz w:val="28"/>
          <w:szCs w:val="28"/>
        </w:rPr>
        <w:t xml:space="preserve"> [</w:t>
      </w:r>
      <w:r w:rsidR="002F3877" w:rsidRPr="0025190C">
        <w:rPr>
          <w:rFonts w:ascii="Times New Roman" w:hAnsi="Times New Roman" w:cs="Times New Roman"/>
          <w:color w:val="000000" w:themeColor="text1"/>
          <w:sz w:val="28"/>
          <w:szCs w:val="28"/>
        </w:rPr>
        <w:t>10</w:t>
      </w:r>
      <w:r w:rsidR="0049625F" w:rsidRPr="0025190C">
        <w:rPr>
          <w:rFonts w:ascii="Times New Roman" w:hAnsi="Times New Roman" w:cs="Times New Roman"/>
          <w:color w:val="000000" w:themeColor="text1"/>
          <w:sz w:val="28"/>
          <w:szCs w:val="28"/>
        </w:rPr>
        <w:t>]</w:t>
      </w:r>
      <w:r w:rsidR="001C26A8" w:rsidRPr="0025190C">
        <w:rPr>
          <w:rFonts w:ascii="Times New Roman" w:hAnsi="Times New Roman" w:cs="Times New Roman"/>
          <w:color w:val="000000" w:themeColor="text1"/>
          <w:sz w:val="28"/>
          <w:szCs w:val="28"/>
        </w:rPr>
        <w:t>.</w:t>
      </w:r>
    </w:p>
    <w:p w14:paraId="2D4C5BF1" w14:textId="72544AD5" w:rsidR="009000EC" w:rsidRPr="0025190C" w:rsidRDefault="009000EC" w:rsidP="002E6458">
      <w:pPr>
        <w:spacing w:after="0" w:line="240" w:lineRule="auto"/>
        <w:ind w:firstLine="567"/>
        <w:jc w:val="both"/>
        <w:rPr>
          <w:rFonts w:ascii="Times New Roman" w:hAnsi="Times New Roman" w:cs="Times New Roman"/>
          <w:color w:val="000000" w:themeColor="text1"/>
          <w:sz w:val="28"/>
          <w:szCs w:val="28"/>
        </w:rPr>
      </w:pPr>
      <w:r w:rsidRPr="0025190C">
        <w:rPr>
          <w:rFonts w:ascii="Times New Roman" w:hAnsi="Times New Roman" w:cs="Times New Roman"/>
          <w:color w:val="000000" w:themeColor="text1"/>
          <w:sz w:val="28"/>
          <w:szCs w:val="28"/>
        </w:rPr>
        <w:t xml:space="preserve">Все субъекты розничной реализации ЛС, должны соблюдать стандарты GPP. Аптеки должны информировать клиентов о том, что ЛС возврату и обмену не подлежат, ЛС не продаются детям, рецептурные ЛС отпускаются только по рецепту. Аптеки, имеющие право изготавливать </w:t>
      </w:r>
      <w:r w:rsidR="00BF3C8C" w:rsidRPr="0025190C">
        <w:rPr>
          <w:rFonts w:ascii="Times New Roman" w:hAnsi="Times New Roman" w:cs="Times New Roman"/>
          <w:color w:val="000000" w:themeColor="text1"/>
          <w:sz w:val="28"/>
          <w:szCs w:val="28"/>
        </w:rPr>
        <w:t>ЛС,</w:t>
      </w:r>
      <w:r w:rsidRPr="0025190C">
        <w:rPr>
          <w:rFonts w:ascii="Times New Roman" w:hAnsi="Times New Roman" w:cs="Times New Roman"/>
          <w:color w:val="000000" w:themeColor="text1"/>
          <w:sz w:val="28"/>
          <w:szCs w:val="28"/>
        </w:rPr>
        <w:t xml:space="preserve"> должны информировать клиентов о сроках хранения ЛС. </w:t>
      </w:r>
      <w:r w:rsidR="00EC27D9" w:rsidRPr="0025190C">
        <w:rPr>
          <w:rFonts w:ascii="Times New Roman" w:hAnsi="Times New Roman" w:cs="Times New Roman"/>
          <w:color w:val="000000" w:themeColor="text1"/>
          <w:sz w:val="28"/>
          <w:szCs w:val="28"/>
        </w:rPr>
        <w:t xml:space="preserve">Аптеки, </w:t>
      </w:r>
      <w:r w:rsidRPr="0025190C">
        <w:rPr>
          <w:rFonts w:ascii="Times New Roman" w:hAnsi="Times New Roman" w:cs="Times New Roman"/>
          <w:color w:val="000000" w:themeColor="text1"/>
          <w:sz w:val="28"/>
          <w:szCs w:val="28"/>
        </w:rPr>
        <w:t xml:space="preserve">работающие </w:t>
      </w:r>
      <w:r w:rsidR="00285048" w:rsidRPr="0025190C">
        <w:rPr>
          <w:rFonts w:ascii="Times New Roman" w:hAnsi="Times New Roman" w:cs="Times New Roman"/>
          <w:color w:val="000000" w:themeColor="text1"/>
          <w:sz w:val="28"/>
          <w:szCs w:val="28"/>
        </w:rPr>
        <w:t>в рамках ГОБМП,</w:t>
      </w:r>
      <w:r w:rsidRPr="0025190C">
        <w:rPr>
          <w:rFonts w:ascii="Times New Roman" w:hAnsi="Times New Roman" w:cs="Times New Roman"/>
          <w:color w:val="000000" w:themeColor="text1"/>
          <w:sz w:val="28"/>
          <w:szCs w:val="28"/>
        </w:rPr>
        <w:t xml:space="preserve"> должны обеспечивать граждан</w:t>
      </w:r>
      <w:r w:rsidR="002E6458" w:rsidRPr="0025190C">
        <w:rPr>
          <w:rFonts w:ascii="Times New Roman" w:hAnsi="Times New Roman" w:cs="Times New Roman"/>
          <w:color w:val="000000" w:themeColor="text1"/>
          <w:sz w:val="28"/>
          <w:szCs w:val="28"/>
        </w:rPr>
        <w:t>ам</w:t>
      </w:r>
      <w:r w:rsidRPr="0025190C">
        <w:rPr>
          <w:rFonts w:ascii="Times New Roman" w:hAnsi="Times New Roman" w:cs="Times New Roman"/>
          <w:color w:val="000000" w:themeColor="text1"/>
          <w:sz w:val="28"/>
          <w:szCs w:val="28"/>
        </w:rPr>
        <w:t xml:space="preserve"> с определенными заболеваниями </w:t>
      </w:r>
      <w:r w:rsidR="002E6458" w:rsidRPr="0025190C">
        <w:rPr>
          <w:rFonts w:ascii="Times New Roman" w:hAnsi="Times New Roman" w:cs="Times New Roman"/>
          <w:color w:val="000000" w:themeColor="text1"/>
          <w:sz w:val="28"/>
          <w:szCs w:val="28"/>
        </w:rPr>
        <w:t xml:space="preserve">доступ </w:t>
      </w:r>
      <w:r w:rsidRPr="0025190C">
        <w:rPr>
          <w:rFonts w:ascii="Times New Roman" w:hAnsi="Times New Roman" w:cs="Times New Roman"/>
          <w:color w:val="000000" w:themeColor="text1"/>
          <w:sz w:val="28"/>
          <w:szCs w:val="28"/>
        </w:rPr>
        <w:t xml:space="preserve">к информации о бесплатных ЛС. </w:t>
      </w:r>
      <w:r w:rsidR="002E6458" w:rsidRPr="0025190C">
        <w:rPr>
          <w:rFonts w:ascii="Times New Roman" w:hAnsi="Times New Roman" w:cs="Times New Roman"/>
          <w:color w:val="000000" w:themeColor="text1"/>
          <w:sz w:val="28"/>
          <w:szCs w:val="28"/>
        </w:rPr>
        <w:t>Также аптеки</w:t>
      </w:r>
      <w:r w:rsidRPr="0025190C">
        <w:rPr>
          <w:rFonts w:ascii="Times New Roman" w:hAnsi="Times New Roman" w:cs="Times New Roman"/>
          <w:color w:val="000000" w:themeColor="text1"/>
          <w:sz w:val="28"/>
          <w:szCs w:val="28"/>
        </w:rPr>
        <w:t xml:space="preserve"> должны соблюдать </w:t>
      </w:r>
      <w:r w:rsidR="002E6458" w:rsidRPr="0025190C">
        <w:rPr>
          <w:rFonts w:ascii="Times New Roman" w:hAnsi="Times New Roman" w:cs="Times New Roman"/>
          <w:color w:val="000000" w:themeColor="text1"/>
          <w:sz w:val="28"/>
          <w:szCs w:val="28"/>
        </w:rPr>
        <w:t>ряд условий</w:t>
      </w:r>
      <w:r w:rsidRPr="0025190C">
        <w:rPr>
          <w:rFonts w:ascii="Times New Roman" w:hAnsi="Times New Roman" w:cs="Times New Roman"/>
          <w:color w:val="000000" w:themeColor="text1"/>
          <w:sz w:val="28"/>
          <w:szCs w:val="28"/>
        </w:rPr>
        <w:t xml:space="preserve"> при реализации ЛС:</w:t>
      </w:r>
      <w:r w:rsidR="002E6458" w:rsidRPr="0025190C">
        <w:rPr>
          <w:rFonts w:ascii="Times New Roman" w:hAnsi="Times New Roman" w:cs="Times New Roman"/>
          <w:color w:val="000000" w:themeColor="text1"/>
          <w:sz w:val="28"/>
          <w:szCs w:val="28"/>
        </w:rPr>
        <w:t xml:space="preserve"> </w:t>
      </w:r>
      <w:r w:rsidRPr="0025190C">
        <w:rPr>
          <w:rFonts w:ascii="Times New Roman" w:hAnsi="Times New Roman" w:cs="Times New Roman"/>
          <w:color w:val="000000" w:themeColor="text1"/>
          <w:sz w:val="28"/>
          <w:szCs w:val="28"/>
        </w:rPr>
        <w:t>иметь подготовленные помещен</w:t>
      </w:r>
      <w:r w:rsidR="002E6458" w:rsidRPr="0025190C">
        <w:rPr>
          <w:rFonts w:ascii="Times New Roman" w:hAnsi="Times New Roman" w:cs="Times New Roman"/>
          <w:color w:val="000000" w:themeColor="text1"/>
          <w:sz w:val="28"/>
          <w:szCs w:val="28"/>
        </w:rPr>
        <w:t xml:space="preserve">ия и необходимое оборудование; </w:t>
      </w:r>
      <w:r w:rsidRPr="0025190C">
        <w:rPr>
          <w:rFonts w:ascii="Times New Roman" w:hAnsi="Times New Roman" w:cs="Times New Roman"/>
          <w:color w:val="000000" w:themeColor="text1"/>
          <w:sz w:val="28"/>
          <w:szCs w:val="28"/>
        </w:rPr>
        <w:t>соблюдать сохранность и качество ЛС при транспортировке и хранении; реализовыват</w:t>
      </w:r>
      <w:r w:rsidR="002E6458" w:rsidRPr="0025190C">
        <w:rPr>
          <w:rFonts w:ascii="Times New Roman" w:hAnsi="Times New Roman" w:cs="Times New Roman"/>
          <w:color w:val="000000" w:themeColor="text1"/>
          <w:sz w:val="28"/>
          <w:szCs w:val="28"/>
        </w:rPr>
        <w:t xml:space="preserve">ь только зарегистрированные ЛС; </w:t>
      </w:r>
      <w:r w:rsidRPr="0025190C">
        <w:rPr>
          <w:rFonts w:ascii="Times New Roman" w:hAnsi="Times New Roman" w:cs="Times New Roman"/>
          <w:color w:val="000000" w:themeColor="text1"/>
          <w:sz w:val="28"/>
          <w:szCs w:val="28"/>
        </w:rPr>
        <w:t>взаимодействовать с субъектами здравоохран</w:t>
      </w:r>
      <w:r w:rsidR="002E6458" w:rsidRPr="0025190C">
        <w:rPr>
          <w:rFonts w:ascii="Times New Roman" w:hAnsi="Times New Roman" w:cs="Times New Roman"/>
          <w:color w:val="000000" w:themeColor="text1"/>
          <w:sz w:val="28"/>
          <w:szCs w:val="28"/>
        </w:rPr>
        <w:t>ения по вопросам фармаконадзора</w:t>
      </w:r>
      <w:r w:rsidRPr="0025190C">
        <w:rPr>
          <w:rFonts w:ascii="Times New Roman" w:hAnsi="Times New Roman" w:cs="Times New Roman"/>
          <w:color w:val="000000" w:themeColor="text1"/>
          <w:sz w:val="28"/>
          <w:szCs w:val="28"/>
        </w:rPr>
        <w:t>;</w:t>
      </w:r>
      <w:r w:rsidR="002E6458" w:rsidRPr="0025190C">
        <w:rPr>
          <w:rFonts w:ascii="Times New Roman" w:hAnsi="Times New Roman" w:cs="Times New Roman"/>
          <w:color w:val="000000" w:themeColor="text1"/>
          <w:sz w:val="28"/>
          <w:szCs w:val="28"/>
        </w:rPr>
        <w:t xml:space="preserve"> </w:t>
      </w:r>
      <w:r w:rsidRPr="0025190C">
        <w:rPr>
          <w:rFonts w:ascii="Times New Roman" w:hAnsi="Times New Roman" w:cs="Times New Roman"/>
          <w:color w:val="000000" w:themeColor="text1"/>
          <w:sz w:val="28"/>
          <w:szCs w:val="28"/>
        </w:rPr>
        <w:t>в экстренных случаях оказывать неотложную медпомощь населению</w:t>
      </w:r>
      <w:r w:rsidR="002E6458" w:rsidRPr="0025190C">
        <w:rPr>
          <w:rFonts w:ascii="Times New Roman" w:hAnsi="Times New Roman" w:cs="Times New Roman"/>
          <w:color w:val="000000" w:themeColor="text1"/>
          <w:sz w:val="28"/>
          <w:szCs w:val="28"/>
        </w:rPr>
        <w:t xml:space="preserve"> и т.д</w:t>
      </w:r>
      <w:r w:rsidRPr="0025190C">
        <w:rPr>
          <w:rFonts w:ascii="Times New Roman" w:hAnsi="Times New Roman" w:cs="Times New Roman"/>
          <w:color w:val="000000" w:themeColor="text1"/>
          <w:sz w:val="28"/>
          <w:szCs w:val="28"/>
        </w:rPr>
        <w:t>.</w:t>
      </w:r>
      <w:r w:rsidR="000B1740" w:rsidRPr="0025190C">
        <w:t xml:space="preserve"> </w:t>
      </w:r>
      <w:r w:rsidR="000B1740" w:rsidRPr="0025190C">
        <w:rPr>
          <w:rFonts w:ascii="Times New Roman" w:hAnsi="Times New Roman" w:cs="Times New Roman"/>
          <w:color w:val="000000" w:themeColor="text1"/>
          <w:sz w:val="28"/>
          <w:szCs w:val="28"/>
        </w:rPr>
        <w:t xml:space="preserve">На витрину аптеки можно выставлять только безрецептурные ЛС. Реализация </w:t>
      </w:r>
      <w:r w:rsidR="00285048" w:rsidRPr="0025190C">
        <w:rPr>
          <w:rFonts w:ascii="Times New Roman" w:hAnsi="Times New Roman" w:cs="Times New Roman"/>
          <w:color w:val="000000" w:themeColor="text1"/>
          <w:sz w:val="28"/>
          <w:szCs w:val="28"/>
        </w:rPr>
        <w:t>ЛС,</w:t>
      </w:r>
      <w:r w:rsidR="000B1740" w:rsidRPr="0025190C">
        <w:rPr>
          <w:rFonts w:ascii="Times New Roman" w:hAnsi="Times New Roman" w:cs="Times New Roman"/>
          <w:color w:val="000000" w:themeColor="text1"/>
          <w:sz w:val="28"/>
          <w:szCs w:val="28"/>
        </w:rPr>
        <w:t xml:space="preserve"> имеющих наркотические средства и психотропные вещества, осуществляется согласно закону РК «О наркотических средствах, психотропных веществах, их аналогах и прекурсорах и мерах противодействия их незаконному обороту и злоупотреблению ими» [1</w:t>
      </w:r>
      <w:r w:rsidR="007F1101" w:rsidRPr="0025190C">
        <w:rPr>
          <w:rFonts w:ascii="Times New Roman" w:hAnsi="Times New Roman" w:cs="Times New Roman"/>
          <w:color w:val="000000" w:themeColor="text1"/>
          <w:sz w:val="28"/>
          <w:szCs w:val="28"/>
        </w:rPr>
        <w:t>4</w:t>
      </w:r>
      <w:r w:rsidR="00C90C2C" w:rsidRPr="0025190C">
        <w:rPr>
          <w:rFonts w:ascii="Times New Roman" w:hAnsi="Times New Roman" w:cs="Times New Roman"/>
          <w:color w:val="000000" w:themeColor="text1"/>
          <w:sz w:val="28"/>
          <w:szCs w:val="28"/>
        </w:rPr>
        <w:t>0</w:t>
      </w:r>
      <w:r w:rsidR="000B1740" w:rsidRPr="0025190C">
        <w:rPr>
          <w:rFonts w:ascii="Times New Roman" w:hAnsi="Times New Roman" w:cs="Times New Roman"/>
          <w:color w:val="000000" w:themeColor="text1"/>
          <w:sz w:val="28"/>
          <w:szCs w:val="28"/>
        </w:rPr>
        <w:t>].</w:t>
      </w:r>
      <w:r w:rsidR="000B1740" w:rsidRPr="0025190C">
        <w:t xml:space="preserve"> </w:t>
      </w:r>
      <w:r w:rsidR="000B1740" w:rsidRPr="0025190C">
        <w:rPr>
          <w:rFonts w:ascii="Times New Roman" w:hAnsi="Times New Roman" w:cs="Times New Roman"/>
          <w:color w:val="000000" w:themeColor="text1"/>
          <w:sz w:val="28"/>
          <w:szCs w:val="28"/>
        </w:rPr>
        <w:t>Если рецептурные ЛС отсутствуют в аптечной организации, фармацевт должен предоставить клиенту синонимы ЛС под МНН (сначала предоставляются ЛС с наименьшей ценой).</w:t>
      </w:r>
      <w:r w:rsidR="000B1740" w:rsidRPr="0025190C">
        <w:t xml:space="preserve"> </w:t>
      </w:r>
      <w:r w:rsidR="000B1740" w:rsidRPr="0025190C">
        <w:rPr>
          <w:rFonts w:ascii="Times New Roman" w:hAnsi="Times New Roman" w:cs="Times New Roman"/>
          <w:sz w:val="28"/>
          <w:szCs w:val="28"/>
        </w:rPr>
        <w:t xml:space="preserve">Другие вопросы </w:t>
      </w:r>
      <w:r w:rsidR="000B1740" w:rsidRPr="0025190C">
        <w:rPr>
          <w:rFonts w:ascii="Times New Roman" w:hAnsi="Times New Roman" w:cs="Times New Roman"/>
          <w:color w:val="000000" w:themeColor="text1"/>
          <w:sz w:val="28"/>
          <w:szCs w:val="28"/>
        </w:rPr>
        <w:t>реализации, такие как реализация с недействительными рецептами, неправильно оформленными рецептами, несовместимыми компонентами, с нарушением целостности упаковки, реализация ЛС в сельской местности при отсутствии аптек и т.д., подробно расписаны в приказе МЗ РК №104.</w:t>
      </w:r>
    </w:p>
    <w:p w14:paraId="656FEB90" w14:textId="4FB1316F" w:rsidR="009000EC" w:rsidRPr="0025190C" w:rsidRDefault="009000EC" w:rsidP="002C22C8">
      <w:pPr>
        <w:spacing w:after="0" w:line="240" w:lineRule="auto"/>
        <w:ind w:firstLine="567"/>
        <w:jc w:val="both"/>
        <w:rPr>
          <w:rFonts w:ascii="Times New Roman" w:hAnsi="Times New Roman" w:cs="Times New Roman"/>
          <w:color w:val="000000" w:themeColor="text1"/>
          <w:sz w:val="28"/>
          <w:szCs w:val="28"/>
        </w:rPr>
      </w:pPr>
      <w:r w:rsidRPr="0025190C">
        <w:rPr>
          <w:rFonts w:ascii="Times New Roman" w:hAnsi="Times New Roman" w:cs="Times New Roman"/>
          <w:color w:val="000000" w:themeColor="text1"/>
          <w:sz w:val="28"/>
          <w:szCs w:val="28"/>
        </w:rPr>
        <w:t xml:space="preserve">Стоит </w:t>
      </w:r>
      <w:r w:rsidR="00285048" w:rsidRPr="0025190C">
        <w:rPr>
          <w:rFonts w:ascii="Times New Roman" w:hAnsi="Times New Roman" w:cs="Times New Roman"/>
          <w:color w:val="000000" w:themeColor="text1"/>
          <w:sz w:val="28"/>
          <w:szCs w:val="28"/>
        </w:rPr>
        <w:t>отметить,</w:t>
      </w:r>
      <w:r w:rsidRPr="0025190C">
        <w:rPr>
          <w:rFonts w:ascii="Times New Roman" w:hAnsi="Times New Roman" w:cs="Times New Roman"/>
          <w:color w:val="000000" w:themeColor="text1"/>
          <w:sz w:val="28"/>
          <w:szCs w:val="28"/>
        </w:rPr>
        <w:t xml:space="preserve"> что</w:t>
      </w:r>
      <w:r w:rsidR="00285048" w:rsidRPr="0025190C">
        <w:rPr>
          <w:rFonts w:ascii="Times New Roman" w:hAnsi="Times New Roman" w:cs="Times New Roman"/>
          <w:color w:val="000000" w:themeColor="text1"/>
          <w:sz w:val="28"/>
          <w:szCs w:val="28"/>
        </w:rPr>
        <w:t xml:space="preserve"> </w:t>
      </w:r>
      <w:r w:rsidRPr="0025190C">
        <w:rPr>
          <w:rFonts w:ascii="Times New Roman" w:hAnsi="Times New Roman" w:cs="Times New Roman"/>
          <w:color w:val="000000" w:themeColor="text1"/>
          <w:sz w:val="28"/>
          <w:szCs w:val="28"/>
        </w:rPr>
        <w:t>реклама ЛС в РК регулируется приказом МЗ РК от 20 декабря 2020 года №288</w:t>
      </w:r>
      <w:r w:rsidR="00C90C2C" w:rsidRPr="0025190C">
        <w:rPr>
          <w:rFonts w:ascii="Times New Roman" w:hAnsi="Times New Roman" w:cs="Times New Roman"/>
          <w:color w:val="000000" w:themeColor="text1"/>
          <w:sz w:val="28"/>
          <w:szCs w:val="28"/>
        </w:rPr>
        <w:t xml:space="preserve"> </w:t>
      </w:r>
      <w:r w:rsidR="007C7CCE" w:rsidRPr="0025190C">
        <w:rPr>
          <w:rFonts w:ascii="Times New Roman" w:hAnsi="Times New Roman" w:cs="Times New Roman"/>
          <w:color w:val="000000" w:themeColor="text1"/>
          <w:sz w:val="28"/>
          <w:szCs w:val="28"/>
        </w:rPr>
        <w:t>[14</w:t>
      </w:r>
      <w:r w:rsidR="00C90C2C" w:rsidRPr="0025190C">
        <w:rPr>
          <w:rFonts w:ascii="Times New Roman" w:hAnsi="Times New Roman" w:cs="Times New Roman"/>
          <w:color w:val="000000" w:themeColor="text1"/>
          <w:sz w:val="28"/>
          <w:szCs w:val="28"/>
        </w:rPr>
        <w:t>1</w:t>
      </w:r>
      <w:r w:rsidR="007C7CCE" w:rsidRPr="0025190C">
        <w:rPr>
          <w:rFonts w:ascii="Times New Roman" w:hAnsi="Times New Roman" w:cs="Times New Roman"/>
          <w:color w:val="000000" w:themeColor="text1"/>
          <w:sz w:val="28"/>
          <w:szCs w:val="28"/>
        </w:rPr>
        <w:t xml:space="preserve">]. </w:t>
      </w:r>
      <w:r w:rsidRPr="0025190C">
        <w:rPr>
          <w:rFonts w:ascii="Times New Roman" w:hAnsi="Times New Roman" w:cs="Times New Roman"/>
          <w:color w:val="000000" w:themeColor="text1"/>
          <w:sz w:val="28"/>
          <w:szCs w:val="28"/>
        </w:rPr>
        <w:t xml:space="preserve">Рекламу ЛС можно размещать на казахском и русском языках в СМИ и на электронных ресурсах организаций здравоохранения. Реклама не должна преувеличивать свойства ЛС и не вводить в заблуждение население. </w:t>
      </w:r>
      <w:r w:rsidR="004876B6" w:rsidRPr="0025190C">
        <w:rPr>
          <w:rFonts w:ascii="Times New Roman" w:hAnsi="Times New Roman" w:cs="Times New Roman"/>
          <w:color w:val="000000" w:themeColor="text1"/>
          <w:sz w:val="28"/>
          <w:szCs w:val="28"/>
        </w:rPr>
        <w:t>«</w:t>
      </w:r>
      <w:r w:rsidR="00AF359C" w:rsidRPr="0025190C">
        <w:rPr>
          <w:rFonts w:ascii="Times New Roman" w:hAnsi="Times New Roman" w:cs="Times New Roman"/>
          <w:color w:val="000000" w:themeColor="text1"/>
          <w:sz w:val="28"/>
          <w:szCs w:val="28"/>
        </w:rPr>
        <w:t>ННЦРЗ</w:t>
      </w:r>
      <w:r w:rsidR="004876B6" w:rsidRPr="0025190C">
        <w:rPr>
          <w:rFonts w:ascii="Times New Roman" w:hAnsi="Times New Roman" w:cs="Times New Roman"/>
          <w:color w:val="000000" w:themeColor="text1"/>
          <w:sz w:val="28"/>
          <w:szCs w:val="28"/>
        </w:rPr>
        <w:t>»</w:t>
      </w:r>
      <w:r w:rsidRPr="0025190C">
        <w:rPr>
          <w:rFonts w:ascii="Times New Roman" w:hAnsi="Times New Roman" w:cs="Times New Roman"/>
          <w:color w:val="000000" w:themeColor="text1"/>
          <w:sz w:val="28"/>
          <w:szCs w:val="28"/>
        </w:rPr>
        <w:t xml:space="preserve"> оценивает рекламные материалы и дает заключение на соответствие </w:t>
      </w:r>
      <w:r w:rsidR="004876B6" w:rsidRPr="0025190C">
        <w:rPr>
          <w:rFonts w:ascii="Times New Roman" w:hAnsi="Times New Roman" w:cs="Times New Roman"/>
          <w:color w:val="000000" w:themeColor="text1"/>
          <w:sz w:val="28"/>
          <w:szCs w:val="28"/>
        </w:rPr>
        <w:t xml:space="preserve">рекламы </w:t>
      </w:r>
      <w:r w:rsidRPr="0025190C">
        <w:rPr>
          <w:rFonts w:ascii="Times New Roman" w:hAnsi="Times New Roman" w:cs="Times New Roman"/>
          <w:color w:val="000000" w:themeColor="text1"/>
          <w:sz w:val="28"/>
          <w:szCs w:val="28"/>
        </w:rPr>
        <w:t xml:space="preserve">законодательству РК. Экспертная оценка является платной услугой и производится в течение 10 дней. </w:t>
      </w:r>
      <w:r w:rsidR="004876B6" w:rsidRPr="0025190C">
        <w:rPr>
          <w:rFonts w:ascii="Times New Roman" w:hAnsi="Times New Roman" w:cs="Times New Roman"/>
          <w:color w:val="000000" w:themeColor="text1"/>
          <w:sz w:val="28"/>
          <w:szCs w:val="28"/>
        </w:rPr>
        <w:t>Всего в год выдается более 650 заключений на рекламу ЛС. Р</w:t>
      </w:r>
      <w:r w:rsidRPr="0025190C">
        <w:rPr>
          <w:rFonts w:ascii="Times New Roman" w:hAnsi="Times New Roman" w:cs="Times New Roman"/>
          <w:color w:val="000000" w:themeColor="text1"/>
          <w:sz w:val="28"/>
          <w:szCs w:val="28"/>
        </w:rPr>
        <w:t xml:space="preserve">еклама рецептурных </w:t>
      </w:r>
      <w:r w:rsidR="00A41E94" w:rsidRPr="0025190C">
        <w:rPr>
          <w:rFonts w:ascii="Times New Roman" w:hAnsi="Times New Roman" w:cs="Times New Roman"/>
          <w:color w:val="000000" w:themeColor="text1"/>
          <w:sz w:val="28"/>
          <w:szCs w:val="28"/>
        </w:rPr>
        <w:t>ЛС</w:t>
      </w:r>
      <w:r w:rsidRPr="0025190C">
        <w:rPr>
          <w:rFonts w:ascii="Times New Roman" w:hAnsi="Times New Roman" w:cs="Times New Roman"/>
          <w:color w:val="000000" w:themeColor="text1"/>
          <w:sz w:val="28"/>
          <w:szCs w:val="28"/>
        </w:rPr>
        <w:t xml:space="preserve"> запрещена в РК. С другими особенностями приказа №228 мо</w:t>
      </w:r>
      <w:r w:rsidR="00EC27D9" w:rsidRPr="0025190C">
        <w:rPr>
          <w:rFonts w:ascii="Times New Roman" w:hAnsi="Times New Roman" w:cs="Times New Roman"/>
          <w:color w:val="000000" w:themeColor="text1"/>
          <w:sz w:val="28"/>
          <w:szCs w:val="28"/>
        </w:rPr>
        <w:t xml:space="preserve">жно ознакомиться на </w:t>
      </w:r>
      <w:r w:rsidR="004876B6" w:rsidRPr="0025190C">
        <w:rPr>
          <w:rFonts w:ascii="Times New Roman" w:hAnsi="Times New Roman" w:cs="Times New Roman"/>
          <w:color w:val="000000" w:themeColor="text1"/>
          <w:sz w:val="28"/>
          <w:szCs w:val="28"/>
        </w:rPr>
        <w:t>веб-</w:t>
      </w:r>
      <w:r w:rsidR="00EC27D9" w:rsidRPr="0025190C">
        <w:rPr>
          <w:rFonts w:ascii="Times New Roman" w:hAnsi="Times New Roman" w:cs="Times New Roman"/>
          <w:color w:val="000000" w:themeColor="text1"/>
          <w:sz w:val="28"/>
          <w:szCs w:val="28"/>
        </w:rPr>
        <w:t>сайте «</w:t>
      </w:r>
      <w:r w:rsidR="00AF359C" w:rsidRPr="0025190C">
        <w:rPr>
          <w:rFonts w:ascii="Times New Roman" w:hAnsi="Times New Roman" w:cs="Times New Roman"/>
          <w:color w:val="000000" w:themeColor="text1"/>
          <w:sz w:val="28"/>
          <w:szCs w:val="28"/>
        </w:rPr>
        <w:t>ННЦРЗ</w:t>
      </w:r>
      <w:r w:rsidR="00EC27D9" w:rsidRPr="0025190C">
        <w:rPr>
          <w:rFonts w:ascii="Times New Roman" w:hAnsi="Times New Roman" w:cs="Times New Roman"/>
          <w:color w:val="000000" w:themeColor="text1"/>
          <w:sz w:val="28"/>
          <w:szCs w:val="28"/>
        </w:rPr>
        <w:t>»</w:t>
      </w:r>
      <w:r w:rsidR="004F3C79" w:rsidRPr="0025190C">
        <w:rPr>
          <w:rFonts w:ascii="Times New Roman" w:hAnsi="Times New Roman" w:cs="Times New Roman"/>
          <w:color w:val="000000" w:themeColor="text1"/>
          <w:sz w:val="28"/>
          <w:szCs w:val="28"/>
        </w:rPr>
        <w:t xml:space="preserve"> [1</w:t>
      </w:r>
      <w:r w:rsidR="000B1740" w:rsidRPr="0025190C">
        <w:rPr>
          <w:rFonts w:ascii="Times New Roman" w:hAnsi="Times New Roman" w:cs="Times New Roman"/>
          <w:color w:val="000000" w:themeColor="text1"/>
          <w:sz w:val="28"/>
          <w:szCs w:val="28"/>
        </w:rPr>
        <w:t>4</w:t>
      </w:r>
      <w:r w:rsidR="00C90C2C" w:rsidRPr="0025190C">
        <w:rPr>
          <w:rFonts w:ascii="Times New Roman" w:hAnsi="Times New Roman" w:cs="Times New Roman"/>
          <w:color w:val="000000" w:themeColor="text1"/>
          <w:sz w:val="28"/>
          <w:szCs w:val="28"/>
        </w:rPr>
        <w:t>1</w:t>
      </w:r>
      <w:r w:rsidR="004876B6" w:rsidRPr="0025190C">
        <w:rPr>
          <w:rFonts w:ascii="Times New Roman" w:hAnsi="Times New Roman" w:cs="Times New Roman"/>
          <w:color w:val="000000" w:themeColor="text1"/>
          <w:sz w:val="28"/>
          <w:szCs w:val="28"/>
        </w:rPr>
        <w:t>].</w:t>
      </w:r>
      <w:r w:rsidR="000245C2" w:rsidRPr="0025190C">
        <w:rPr>
          <w:rFonts w:ascii="Times New Roman" w:hAnsi="Times New Roman" w:cs="Times New Roman"/>
          <w:color w:val="000000" w:themeColor="text1"/>
          <w:sz w:val="28"/>
          <w:szCs w:val="28"/>
        </w:rPr>
        <w:t xml:space="preserve"> </w:t>
      </w:r>
      <w:r w:rsidR="00AF359C" w:rsidRPr="0025190C">
        <w:rPr>
          <w:rFonts w:ascii="Times New Roman" w:hAnsi="Times New Roman" w:cs="Times New Roman"/>
          <w:color w:val="000000" w:themeColor="text1"/>
          <w:sz w:val="28"/>
          <w:szCs w:val="28"/>
        </w:rPr>
        <w:t xml:space="preserve">Стоит отметить, что с сентября 2022 года функции по оценке рекламных материалов были переданы от «НЦЭЛСиМИ» </w:t>
      </w:r>
      <w:r w:rsidR="001031C6" w:rsidRPr="0025190C">
        <w:rPr>
          <w:rFonts w:ascii="Times New Roman" w:hAnsi="Times New Roman" w:cs="Times New Roman"/>
          <w:color w:val="000000" w:themeColor="text1"/>
          <w:sz w:val="28"/>
          <w:szCs w:val="28"/>
        </w:rPr>
        <w:t>к</w:t>
      </w:r>
      <w:r w:rsidR="00AF359C" w:rsidRPr="0025190C">
        <w:rPr>
          <w:rFonts w:ascii="Times New Roman" w:hAnsi="Times New Roman" w:cs="Times New Roman"/>
          <w:color w:val="000000" w:themeColor="text1"/>
          <w:sz w:val="28"/>
          <w:szCs w:val="28"/>
        </w:rPr>
        <w:t xml:space="preserve"> «ННЦРЗ». </w:t>
      </w:r>
      <w:r w:rsidR="002C22C8" w:rsidRPr="0025190C">
        <w:rPr>
          <w:rFonts w:ascii="Times New Roman" w:hAnsi="Times New Roman" w:cs="Times New Roman"/>
          <w:color w:val="000000" w:themeColor="text1"/>
          <w:sz w:val="28"/>
          <w:szCs w:val="28"/>
        </w:rPr>
        <w:t>В 2018 году «НЦ</w:t>
      </w:r>
      <w:r w:rsidR="00B12E26" w:rsidRPr="0025190C">
        <w:rPr>
          <w:rFonts w:ascii="Times New Roman" w:hAnsi="Times New Roman" w:cs="Times New Roman"/>
          <w:color w:val="000000" w:themeColor="text1"/>
          <w:sz w:val="28"/>
          <w:szCs w:val="28"/>
        </w:rPr>
        <w:t xml:space="preserve">ЭЛСиМИ» рассмотрел 424 заявки, </w:t>
      </w:r>
      <w:r w:rsidR="002C22C8" w:rsidRPr="0025190C">
        <w:rPr>
          <w:rFonts w:ascii="Times New Roman" w:hAnsi="Times New Roman" w:cs="Times New Roman"/>
          <w:color w:val="000000" w:themeColor="text1"/>
          <w:sz w:val="28"/>
          <w:szCs w:val="28"/>
        </w:rPr>
        <w:t>в 2019 году 644 заявки, 2020 году 616 заяв</w:t>
      </w:r>
      <w:r w:rsidR="00B56247" w:rsidRPr="0025190C">
        <w:rPr>
          <w:rFonts w:ascii="Times New Roman" w:hAnsi="Times New Roman" w:cs="Times New Roman"/>
          <w:color w:val="000000" w:themeColor="text1"/>
          <w:sz w:val="28"/>
          <w:szCs w:val="28"/>
        </w:rPr>
        <w:t>ок</w:t>
      </w:r>
      <w:r w:rsidR="002C22C8" w:rsidRPr="0025190C">
        <w:rPr>
          <w:rFonts w:ascii="Times New Roman" w:hAnsi="Times New Roman" w:cs="Times New Roman"/>
          <w:color w:val="000000" w:themeColor="text1"/>
          <w:sz w:val="28"/>
          <w:szCs w:val="28"/>
        </w:rPr>
        <w:t xml:space="preserve"> на оценку рекламных материа</w:t>
      </w:r>
      <w:r w:rsidR="00285048" w:rsidRPr="0025190C">
        <w:rPr>
          <w:rFonts w:ascii="Times New Roman" w:hAnsi="Times New Roman" w:cs="Times New Roman"/>
          <w:color w:val="000000" w:themeColor="text1"/>
          <w:sz w:val="28"/>
          <w:szCs w:val="28"/>
        </w:rPr>
        <w:t>лов</w:t>
      </w:r>
      <w:r w:rsidR="002C22C8" w:rsidRPr="0025190C">
        <w:rPr>
          <w:rFonts w:ascii="Times New Roman" w:hAnsi="Times New Roman" w:cs="Times New Roman"/>
          <w:color w:val="000000" w:themeColor="text1"/>
          <w:sz w:val="28"/>
          <w:szCs w:val="28"/>
        </w:rPr>
        <w:t xml:space="preserve"> на соответствие законодательству РК. </w:t>
      </w:r>
      <w:r w:rsidR="00C65380" w:rsidRPr="0025190C">
        <w:rPr>
          <w:rFonts w:ascii="Times New Roman" w:hAnsi="Times New Roman" w:cs="Times New Roman"/>
          <w:color w:val="000000" w:themeColor="text1"/>
          <w:sz w:val="28"/>
          <w:szCs w:val="28"/>
        </w:rPr>
        <w:t xml:space="preserve">В </w:t>
      </w:r>
      <w:r w:rsidR="000245C2" w:rsidRPr="0025190C">
        <w:rPr>
          <w:rFonts w:ascii="Times New Roman" w:hAnsi="Times New Roman" w:cs="Times New Roman"/>
          <w:color w:val="000000" w:themeColor="text1"/>
          <w:sz w:val="28"/>
          <w:szCs w:val="28"/>
        </w:rPr>
        <w:t xml:space="preserve">2021 году </w:t>
      </w:r>
      <w:r w:rsidR="002C22C8" w:rsidRPr="0025190C">
        <w:rPr>
          <w:rFonts w:ascii="Times New Roman" w:hAnsi="Times New Roman" w:cs="Times New Roman"/>
          <w:color w:val="000000" w:themeColor="text1"/>
          <w:sz w:val="28"/>
          <w:szCs w:val="28"/>
        </w:rPr>
        <w:t xml:space="preserve">было </w:t>
      </w:r>
      <w:r w:rsidR="000245C2" w:rsidRPr="0025190C">
        <w:rPr>
          <w:rFonts w:ascii="Times New Roman" w:hAnsi="Times New Roman" w:cs="Times New Roman"/>
          <w:color w:val="000000" w:themeColor="text1"/>
          <w:sz w:val="28"/>
          <w:szCs w:val="28"/>
        </w:rPr>
        <w:t>рассмот</w:t>
      </w:r>
      <w:r w:rsidR="002C22C8" w:rsidRPr="0025190C">
        <w:rPr>
          <w:rFonts w:ascii="Times New Roman" w:hAnsi="Times New Roman" w:cs="Times New Roman"/>
          <w:color w:val="000000" w:themeColor="text1"/>
          <w:sz w:val="28"/>
          <w:szCs w:val="28"/>
        </w:rPr>
        <w:t>рено</w:t>
      </w:r>
      <w:r w:rsidR="00B56247" w:rsidRPr="0025190C">
        <w:rPr>
          <w:rFonts w:ascii="Times New Roman" w:hAnsi="Times New Roman" w:cs="Times New Roman"/>
          <w:color w:val="000000" w:themeColor="text1"/>
          <w:sz w:val="28"/>
          <w:szCs w:val="28"/>
        </w:rPr>
        <w:t xml:space="preserve"> 759 заявок</w:t>
      </w:r>
      <w:r w:rsidR="000245C2" w:rsidRPr="0025190C">
        <w:rPr>
          <w:rFonts w:ascii="Times New Roman" w:hAnsi="Times New Roman" w:cs="Times New Roman"/>
          <w:color w:val="000000" w:themeColor="text1"/>
          <w:sz w:val="28"/>
          <w:szCs w:val="28"/>
        </w:rPr>
        <w:t xml:space="preserve">, </w:t>
      </w:r>
      <w:r w:rsidR="00D51F5A" w:rsidRPr="0025190C">
        <w:rPr>
          <w:rFonts w:ascii="Times New Roman" w:hAnsi="Times New Roman" w:cs="Times New Roman"/>
          <w:color w:val="000000" w:themeColor="text1"/>
          <w:sz w:val="28"/>
          <w:szCs w:val="28"/>
        </w:rPr>
        <w:t>в 2022 году 483 заявок</w:t>
      </w:r>
      <w:r w:rsidR="00B12E26" w:rsidRPr="0025190C">
        <w:rPr>
          <w:rFonts w:ascii="Times New Roman" w:hAnsi="Times New Roman" w:cs="Times New Roman"/>
          <w:color w:val="000000" w:themeColor="text1"/>
          <w:sz w:val="28"/>
          <w:szCs w:val="28"/>
        </w:rPr>
        <w:t xml:space="preserve">. </w:t>
      </w:r>
      <w:r w:rsidR="00F561FA" w:rsidRPr="0025190C">
        <w:rPr>
          <w:rFonts w:ascii="Times New Roman" w:hAnsi="Times New Roman" w:cs="Times New Roman"/>
          <w:color w:val="000000" w:themeColor="text1"/>
          <w:sz w:val="28"/>
          <w:szCs w:val="28"/>
        </w:rPr>
        <w:t>В приложении «</w:t>
      </w:r>
      <w:r w:rsidR="00744670" w:rsidRPr="0025190C">
        <w:rPr>
          <w:rFonts w:ascii="Times New Roman" w:hAnsi="Times New Roman" w:cs="Times New Roman"/>
          <w:color w:val="000000" w:themeColor="text1"/>
          <w:sz w:val="28"/>
          <w:szCs w:val="28"/>
        </w:rPr>
        <w:t>П</w:t>
      </w:r>
      <w:r w:rsidR="00F561FA" w:rsidRPr="0025190C">
        <w:rPr>
          <w:rFonts w:ascii="Times New Roman" w:hAnsi="Times New Roman" w:cs="Times New Roman"/>
          <w:color w:val="000000" w:themeColor="text1"/>
          <w:sz w:val="28"/>
          <w:szCs w:val="28"/>
        </w:rPr>
        <w:t>» рассмотрена подробная информация об оценке рекламных материалов в 2020-202</w:t>
      </w:r>
      <w:r w:rsidR="00D51F5A" w:rsidRPr="0025190C">
        <w:rPr>
          <w:rFonts w:ascii="Times New Roman" w:hAnsi="Times New Roman" w:cs="Times New Roman"/>
          <w:color w:val="000000" w:themeColor="text1"/>
          <w:sz w:val="28"/>
          <w:szCs w:val="28"/>
        </w:rPr>
        <w:t>2</w:t>
      </w:r>
      <w:r w:rsidR="00F561FA" w:rsidRPr="0025190C">
        <w:rPr>
          <w:rFonts w:ascii="Times New Roman" w:hAnsi="Times New Roman" w:cs="Times New Roman"/>
          <w:color w:val="000000" w:themeColor="text1"/>
          <w:sz w:val="28"/>
          <w:szCs w:val="28"/>
        </w:rPr>
        <w:t xml:space="preserve"> гг.</w:t>
      </w:r>
    </w:p>
    <w:p w14:paraId="11ACEA4D" w14:textId="5BC24A10" w:rsidR="006F0F54" w:rsidRPr="0025190C" w:rsidRDefault="006F0F54" w:rsidP="002C22C8">
      <w:pPr>
        <w:spacing w:after="0" w:line="240" w:lineRule="auto"/>
        <w:ind w:firstLine="567"/>
        <w:jc w:val="both"/>
        <w:rPr>
          <w:rFonts w:ascii="Times New Roman" w:hAnsi="Times New Roman" w:cs="Times New Roman"/>
          <w:color w:val="000000" w:themeColor="text1"/>
          <w:sz w:val="28"/>
          <w:szCs w:val="28"/>
        </w:rPr>
      </w:pPr>
      <w:r w:rsidRPr="0025190C">
        <w:rPr>
          <w:rFonts w:ascii="Times New Roman" w:hAnsi="Times New Roman" w:cs="Times New Roman"/>
          <w:color w:val="000000" w:themeColor="text1"/>
          <w:sz w:val="28"/>
          <w:szCs w:val="28"/>
        </w:rPr>
        <w:t>«НЦЭЛСиМИ» является госорганом, контролирующим правильност</w:t>
      </w:r>
      <w:r w:rsidR="00AF359C" w:rsidRPr="0025190C">
        <w:rPr>
          <w:rFonts w:ascii="Times New Roman" w:hAnsi="Times New Roman" w:cs="Times New Roman"/>
          <w:color w:val="000000" w:themeColor="text1"/>
          <w:sz w:val="28"/>
          <w:szCs w:val="28"/>
        </w:rPr>
        <w:t>ь перевода НПА, макета упаковок и</w:t>
      </w:r>
      <w:r w:rsidRPr="0025190C">
        <w:rPr>
          <w:rFonts w:ascii="Times New Roman" w:hAnsi="Times New Roman" w:cs="Times New Roman"/>
          <w:color w:val="000000" w:themeColor="text1"/>
          <w:sz w:val="28"/>
          <w:szCs w:val="28"/>
        </w:rPr>
        <w:t xml:space="preserve"> инструкций ЛС на государственный и русский языки. В приложении «</w:t>
      </w:r>
      <w:r w:rsidR="00744670" w:rsidRPr="0025190C">
        <w:rPr>
          <w:rFonts w:ascii="Times New Roman" w:hAnsi="Times New Roman" w:cs="Times New Roman"/>
          <w:color w:val="000000" w:themeColor="text1"/>
          <w:sz w:val="28"/>
          <w:szCs w:val="28"/>
        </w:rPr>
        <w:t>Р</w:t>
      </w:r>
      <w:r w:rsidRPr="0025190C">
        <w:rPr>
          <w:rFonts w:ascii="Times New Roman" w:hAnsi="Times New Roman" w:cs="Times New Roman"/>
          <w:color w:val="000000" w:themeColor="text1"/>
          <w:sz w:val="28"/>
          <w:szCs w:val="28"/>
        </w:rPr>
        <w:t>» представлены данные по объему переводов «НЦЭЛСиМИ» за 201</w:t>
      </w:r>
      <w:r w:rsidR="004013ED" w:rsidRPr="0025190C">
        <w:rPr>
          <w:rFonts w:ascii="Times New Roman" w:hAnsi="Times New Roman" w:cs="Times New Roman"/>
          <w:color w:val="000000" w:themeColor="text1"/>
          <w:sz w:val="28"/>
          <w:szCs w:val="28"/>
        </w:rPr>
        <w:t>8</w:t>
      </w:r>
      <w:r w:rsidRPr="0025190C">
        <w:rPr>
          <w:rFonts w:ascii="Times New Roman" w:hAnsi="Times New Roman" w:cs="Times New Roman"/>
          <w:color w:val="000000" w:themeColor="text1"/>
          <w:sz w:val="28"/>
          <w:szCs w:val="28"/>
        </w:rPr>
        <w:t>-202</w:t>
      </w:r>
      <w:r w:rsidR="004013ED" w:rsidRPr="0025190C">
        <w:rPr>
          <w:rFonts w:ascii="Times New Roman" w:hAnsi="Times New Roman" w:cs="Times New Roman"/>
          <w:color w:val="000000" w:themeColor="text1"/>
          <w:sz w:val="28"/>
          <w:szCs w:val="28"/>
        </w:rPr>
        <w:t>2</w:t>
      </w:r>
      <w:r w:rsidRPr="0025190C">
        <w:rPr>
          <w:rFonts w:ascii="Times New Roman" w:hAnsi="Times New Roman" w:cs="Times New Roman"/>
          <w:color w:val="000000" w:themeColor="text1"/>
          <w:sz w:val="28"/>
          <w:szCs w:val="28"/>
        </w:rPr>
        <w:t xml:space="preserve"> годы. Так</w:t>
      </w:r>
      <w:r w:rsidR="00285048" w:rsidRPr="0025190C">
        <w:rPr>
          <w:rFonts w:ascii="Times New Roman" w:hAnsi="Times New Roman" w:cs="Times New Roman"/>
          <w:color w:val="000000" w:themeColor="text1"/>
          <w:sz w:val="28"/>
          <w:szCs w:val="28"/>
        </w:rPr>
        <w:t>,</w:t>
      </w:r>
      <w:r w:rsidRPr="0025190C">
        <w:rPr>
          <w:rFonts w:ascii="Times New Roman" w:hAnsi="Times New Roman" w:cs="Times New Roman"/>
          <w:color w:val="000000" w:themeColor="text1"/>
          <w:sz w:val="28"/>
          <w:szCs w:val="28"/>
        </w:rPr>
        <w:t xml:space="preserve"> общий перевод материалов с 201</w:t>
      </w:r>
      <w:r w:rsidR="004013ED" w:rsidRPr="0025190C">
        <w:rPr>
          <w:rFonts w:ascii="Times New Roman" w:hAnsi="Times New Roman" w:cs="Times New Roman"/>
          <w:color w:val="000000" w:themeColor="text1"/>
          <w:sz w:val="28"/>
          <w:szCs w:val="28"/>
        </w:rPr>
        <w:t>8</w:t>
      </w:r>
      <w:r w:rsidRPr="0025190C">
        <w:rPr>
          <w:rFonts w:ascii="Times New Roman" w:hAnsi="Times New Roman" w:cs="Times New Roman"/>
          <w:color w:val="000000" w:themeColor="text1"/>
          <w:sz w:val="28"/>
          <w:szCs w:val="28"/>
        </w:rPr>
        <w:t xml:space="preserve"> года возрос с </w:t>
      </w:r>
      <w:r w:rsidR="004013ED" w:rsidRPr="0025190C">
        <w:rPr>
          <w:rFonts w:ascii="Times New Roman" w:hAnsi="Times New Roman" w:cs="Times New Roman"/>
          <w:color w:val="000000" w:themeColor="text1"/>
          <w:sz w:val="28"/>
          <w:szCs w:val="28"/>
        </w:rPr>
        <w:t>71 326</w:t>
      </w:r>
      <w:r w:rsidRPr="0025190C">
        <w:rPr>
          <w:rFonts w:ascii="Times New Roman" w:hAnsi="Times New Roman" w:cs="Times New Roman"/>
          <w:color w:val="000000" w:themeColor="text1"/>
          <w:sz w:val="28"/>
          <w:szCs w:val="28"/>
        </w:rPr>
        <w:t xml:space="preserve"> страниц до </w:t>
      </w:r>
      <w:r w:rsidR="004013ED" w:rsidRPr="0025190C">
        <w:rPr>
          <w:rFonts w:ascii="Times New Roman" w:hAnsi="Times New Roman" w:cs="Times New Roman"/>
          <w:color w:val="000000" w:themeColor="text1"/>
          <w:sz w:val="28"/>
          <w:szCs w:val="28"/>
        </w:rPr>
        <w:t>221</w:t>
      </w:r>
      <w:r w:rsidRPr="0025190C">
        <w:rPr>
          <w:rFonts w:ascii="Times New Roman" w:hAnsi="Times New Roman" w:cs="Times New Roman"/>
          <w:color w:val="000000" w:themeColor="text1"/>
          <w:sz w:val="28"/>
          <w:szCs w:val="28"/>
        </w:rPr>
        <w:t xml:space="preserve"> 1</w:t>
      </w:r>
      <w:r w:rsidR="004013ED" w:rsidRPr="0025190C">
        <w:rPr>
          <w:rFonts w:ascii="Times New Roman" w:hAnsi="Times New Roman" w:cs="Times New Roman"/>
          <w:color w:val="000000" w:themeColor="text1"/>
          <w:sz w:val="28"/>
          <w:szCs w:val="28"/>
        </w:rPr>
        <w:t>88</w:t>
      </w:r>
      <w:r w:rsidRPr="0025190C">
        <w:rPr>
          <w:rFonts w:ascii="Times New Roman" w:hAnsi="Times New Roman" w:cs="Times New Roman"/>
          <w:color w:val="000000" w:themeColor="text1"/>
          <w:sz w:val="28"/>
          <w:szCs w:val="28"/>
        </w:rPr>
        <w:t xml:space="preserve"> страниц в 202</w:t>
      </w:r>
      <w:r w:rsidR="004013ED" w:rsidRPr="0025190C">
        <w:rPr>
          <w:rFonts w:ascii="Times New Roman" w:hAnsi="Times New Roman" w:cs="Times New Roman"/>
          <w:color w:val="000000" w:themeColor="text1"/>
          <w:sz w:val="28"/>
          <w:szCs w:val="28"/>
        </w:rPr>
        <w:t>2</w:t>
      </w:r>
      <w:r w:rsidRPr="0025190C">
        <w:rPr>
          <w:rFonts w:ascii="Times New Roman" w:hAnsi="Times New Roman" w:cs="Times New Roman"/>
          <w:color w:val="000000" w:themeColor="text1"/>
          <w:sz w:val="28"/>
          <w:szCs w:val="28"/>
        </w:rPr>
        <w:t xml:space="preserve"> году. Для удобства заявителей в 2021 году внедрена система подачи заявок на перевод рекламных материалов «ТЭМИ», так в 2021 году по данной системе приняты 1 273 заявок.</w:t>
      </w:r>
      <w:r w:rsidR="00640732" w:rsidRPr="0025190C">
        <w:rPr>
          <w:rFonts w:ascii="Times New Roman" w:hAnsi="Times New Roman" w:cs="Times New Roman"/>
          <w:color w:val="000000" w:themeColor="text1"/>
          <w:sz w:val="28"/>
          <w:szCs w:val="28"/>
        </w:rPr>
        <w:t xml:space="preserve"> </w:t>
      </w:r>
    </w:p>
    <w:p w14:paraId="31A55089" w14:textId="63CA3BF2" w:rsidR="00A02F60" w:rsidRPr="0025190C" w:rsidRDefault="009000EC" w:rsidP="009C3DFC">
      <w:pPr>
        <w:spacing w:after="0" w:line="240" w:lineRule="auto"/>
        <w:ind w:firstLine="567"/>
        <w:jc w:val="both"/>
        <w:rPr>
          <w:rFonts w:ascii="Times New Roman" w:hAnsi="Times New Roman" w:cs="Times New Roman"/>
          <w:color w:val="000000" w:themeColor="text1"/>
          <w:sz w:val="28"/>
          <w:szCs w:val="28"/>
        </w:rPr>
      </w:pPr>
      <w:r w:rsidRPr="0025190C">
        <w:rPr>
          <w:rFonts w:ascii="Times New Roman" w:hAnsi="Times New Roman" w:cs="Times New Roman"/>
          <w:color w:val="000000" w:themeColor="text1"/>
          <w:sz w:val="28"/>
          <w:szCs w:val="28"/>
        </w:rPr>
        <w:t xml:space="preserve">Таким образом, государство оказывает воздействие на оптовую и розничную реализацию ЛС, с целью уменьшения количества контрафактной продукции и повышения качества, безопасности и доступности ЛС. </w:t>
      </w:r>
      <w:r w:rsidR="00A02F60" w:rsidRPr="0025190C">
        <w:rPr>
          <w:rFonts w:ascii="Times New Roman" w:hAnsi="Times New Roman" w:cs="Times New Roman"/>
          <w:color w:val="000000" w:themeColor="text1"/>
          <w:sz w:val="28"/>
          <w:szCs w:val="28"/>
        </w:rPr>
        <w:t>В случае если фармацевт отпускает рецептурные ЛС без рецепта, ему грозит штраф от 70 до 100 МРП, аптечные организации могут быть оштрафованы от 130 до 100</w:t>
      </w:r>
      <w:r w:rsidR="000815E7" w:rsidRPr="0025190C">
        <w:rPr>
          <w:rFonts w:ascii="Times New Roman" w:hAnsi="Times New Roman" w:cs="Times New Roman"/>
          <w:color w:val="000000" w:themeColor="text1"/>
          <w:sz w:val="28"/>
          <w:szCs w:val="28"/>
        </w:rPr>
        <w:t>0</w:t>
      </w:r>
      <w:r w:rsidR="00A02F60" w:rsidRPr="0025190C">
        <w:rPr>
          <w:rFonts w:ascii="Times New Roman" w:hAnsi="Times New Roman" w:cs="Times New Roman"/>
          <w:color w:val="000000" w:themeColor="text1"/>
          <w:sz w:val="28"/>
          <w:szCs w:val="28"/>
        </w:rPr>
        <w:t xml:space="preserve"> МРП, при вторичном нарушении, деятельность аптечных организаций приостанавливается на 6 месяцев. В РК безрецептурно отпускаются определенные обезболивающие и противовирусные ЛС, витамины, сиропы, фитопрепараты, капли и т.д. На </w:t>
      </w:r>
      <w:r w:rsidR="009C3DFC" w:rsidRPr="0025190C">
        <w:rPr>
          <w:rFonts w:ascii="Times New Roman" w:hAnsi="Times New Roman" w:cs="Times New Roman"/>
          <w:color w:val="000000" w:themeColor="text1"/>
          <w:sz w:val="28"/>
          <w:szCs w:val="28"/>
        </w:rPr>
        <w:t>веб-</w:t>
      </w:r>
      <w:r w:rsidR="00A02F60" w:rsidRPr="0025190C">
        <w:rPr>
          <w:rFonts w:ascii="Times New Roman" w:hAnsi="Times New Roman" w:cs="Times New Roman"/>
          <w:color w:val="000000" w:themeColor="text1"/>
          <w:sz w:val="28"/>
          <w:szCs w:val="28"/>
        </w:rPr>
        <w:t>сайте «КМФК» можно ознакомит</w:t>
      </w:r>
      <w:r w:rsidR="009C3DFC" w:rsidRPr="0025190C">
        <w:rPr>
          <w:rFonts w:ascii="Times New Roman" w:hAnsi="Times New Roman" w:cs="Times New Roman"/>
          <w:color w:val="000000" w:themeColor="text1"/>
          <w:sz w:val="28"/>
          <w:szCs w:val="28"/>
        </w:rPr>
        <w:t>ь</w:t>
      </w:r>
      <w:r w:rsidR="00A02F60" w:rsidRPr="0025190C">
        <w:rPr>
          <w:rFonts w:ascii="Times New Roman" w:hAnsi="Times New Roman" w:cs="Times New Roman"/>
          <w:color w:val="000000" w:themeColor="text1"/>
          <w:sz w:val="28"/>
          <w:szCs w:val="28"/>
        </w:rPr>
        <w:t>ся с полным списком безрецептурных и рецептурных ЛС. Для удобства населения функционирует м</w:t>
      </w:r>
      <w:r w:rsidR="009C3DFC" w:rsidRPr="0025190C">
        <w:rPr>
          <w:rFonts w:ascii="Times New Roman" w:hAnsi="Times New Roman" w:cs="Times New Roman"/>
          <w:color w:val="000000" w:themeColor="text1"/>
          <w:sz w:val="28"/>
          <w:szCs w:val="28"/>
        </w:rPr>
        <w:t>обильное приложение «DariKz» и Сall-центр (1439)</w:t>
      </w:r>
      <w:r w:rsidR="00A02F60" w:rsidRPr="0025190C">
        <w:rPr>
          <w:rFonts w:ascii="Times New Roman" w:hAnsi="Times New Roman" w:cs="Times New Roman"/>
          <w:color w:val="000000" w:themeColor="text1"/>
          <w:sz w:val="28"/>
          <w:szCs w:val="28"/>
        </w:rPr>
        <w:t>. К концу 202</w:t>
      </w:r>
      <w:r w:rsidR="003A4153" w:rsidRPr="0025190C">
        <w:rPr>
          <w:rFonts w:ascii="Times New Roman" w:hAnsi="Times New Roman" w:cs="Times New Roman"/>
          <w:color w:val="000000" w:themeColor="text1"/>
          <w:sz w:val="28"/>
          <w:szCs w:val="28"/>
        </w:rPr>
        <w:t>1</w:t>
      </w:r>
      <w:r w:rsidR="00A02F60" w:rsidRPr="0025190C">
        <w:rPr>
          <w:rFonts w:ascii="Times New Roman" w:hAnsi="Times New Roman" w:cs="Times New Roman"/>
          <w:color w:val="000000" w:themeColor="text1"/>
          <w:sz w:val="28"/>
          <w:szCs w:val="28"/>
        </w:rPr>
        <w:t xml:space="preserve"> года приложение «DariKz» скачало 136 тыс. казахстанцев (0,7% населения РК). Также </w:t>
      </w:r>
      <w:r w:rsidR="009C3DFC" w:rsidRPr="0025190C">
        <w:rPr>
          <w:rFonts w:ascii="Times New Roman" w:hAnsi="Times New Roman" w:cs="Times New Roman"/>
          <w:color w:val="000000" w:themeColor="text1"/>
          <w:sz w:val="28"/>
          <w:szCs w:val="28"/>
        </w:rPr>
        <w:t>функциониру</w:t>
      </w:r>
      <w:r w:rsidR="00980001" w:rsidRPr="0025190C">
        <w:rPr>
          <w:rFonts w:ascii="Times New Roman" w:hAnsi="Times New Roman" w:cs="Times New Roman"/>
          <w:color w:val="000000" w:themeColor="text1"/>
          <w:sz w:val="28"/>
          <w:szCs w:val="28"/>
        </w:rPr>
        <w:t>ю</w:t>
      </w:r>
      <w:r w:rsidR="009C3DFC" w:rsidRPr="0025190C">
        <w:rPr>
          <w:rFonts w:ascii="Times New Roman" w:hAnsi="Times New Roman" w:cs="Times New Roman"/>
          <w:color w:val="000000" w:themeColor="text1"/>
          <w:sz w:val="28"/>
          <w:szCs w:val="28"/>
        </w:rPr>
        <w:t>т</w:t>
      </w:r>
      <w:r w:rsidR="00A02F60" w:rsidRPr="0025190C">
        <w:rPr>
          <w:rFonts w:ascii="Times New Roman" w:hAnsi="Times New Roman" w:cs="Times New Roman"/>
          <w:color w:val="000000" w:themeColor="text1"/>
          <w:sz w:val="28"/>
          <w:szCs w:val="28"/>
        </w:rPr>
        <w:t xml:space="preserve"> приложени</w:t>
      </w:r>
      <w:r w:rsidR="00EA7617" w:rsidRPr="0025190C">
        <w:rPr>
          <w:rFonts w:ascii="Times New Roman" w:hAnsi="Times New Roman" w:cs="Times New Roman"/>
          <w:color w:val="000000" w:themeColor="text1"/>
          <w:sz w:val="28"/>
          <w:szCs w:val="28"/>
        </w:rPr>
        <w:t>я</w:t>
      </w:r>
      <w:r w:rsidR="00A02F60" w:rsidRPr="0025190C">
        <w:rPr>
          <w:rFonts w:ascii="Times New Roman" w:hAnsi="Times New Roman" w:cs="Times New Roman"/>
          <w:color w:val="000000" w:themeColor="text1"/>
          <w:sz w:val="28"/>
          <w:szCs w:val="28"/>
        </w:rPr>
        <w:t xml:space="preserve">, </w:t>
      </w:r>
      <w:r w:rsidR="00EA7617" w:rsidRPr="0025190C">
        <w:rPr>
          <w:rFonts w:ascii="Times New Roman" w:hAnsi="Times New Roman" w:cs="Times New Roman"/>
          <w:color w:val="000000" w:themeColor="text1"/>
          <w:sz w:val="28"/>
          <w:szCs w:val="28"/>
        </w:rPr>
        <w:t>«</w:t>
      </w:r>
      <w:r w:rsidR="00EA7617" w:rsidRPr="0025190C">
        <w:rPr>
          <w:rFonts w:ascii="Times New Roman" w:hAnsi="Times New Roman" w:cs="Times New Roman"/>
          <w:color w:val="000000" w:themeColor="text1"/>
          <w:sz w:val="28"/>
          <w:szCs w:val="28"/>
          <w:lang w:val="en-US"/>
        </w:rPr>
        <w:t>Damumed</w:t>
      </w:r>
      <w:r w:rsidR="00EA7617" w:rsidRPr="0025190C">
        <w:rPr>
          <w:rFonts w:ascii="Times New Roman" w:hAnsi="Times New Roman" w:cs="Times New Roman"/>
          <w:color w:val="000000" w:themeColor="text1"/>
          <w:sz w:val="28"/>
          <w:szCs w:val="28"/>
        </w:rPr>
        <w:t xml:space="preserve">» и </w:t>
      </w:r>
      <w:r w:rsidR="00A02F60" w:rsidRPr="0025190C">
        <w:rPr>
          <w:rFonts w:ascii="Times New Roman" w:hAnsi="Times New Roman" w:cs="Times New Roman"/>
          <w:color w:val="000000" w:themeColor="text1"/>
          <w:sz w:val="28"/>
          <w:szCs w:val="28"/>
        </w:rPr>
        <w:t>«i-teka», через приложени</w:t>
      </w:r>
      <w:r w:rsidR="00EA7617" w:rsidRPr="0025190C">
        <w:rPr>
          <w:rFonts w:ascii="Times New Roman" w:hAnsi="Times New Roman" w:cs="Times New Roman"/>
          <w:color w:val="000000" w:themeColor="text1"/>
          <w:sz w:val="28"/>
          <w:szCs w:val="28"/>
        </w:rPr>
        <w:t>я</w:t>
      </w:r>
      <w:r w:rsidR="00A02F60" w:rsidRPr="0025190C">
        <w:rPr>
          <w:rFonts w:ascii="Times New Roman" w:hAnsi="Times New Roman" w:cs="Times New Roman"/>
          <w:color w:val="000000" w:themeColor="text1"/>
          <w:sz w:val="28"/>
          <w:szCs w:val="28"/>
        </w:rPr>
        <w:t xml:space="preserve"> можно проверить наличие и заказать доставку ЛС</w:t>
      </w:r>
      <w:r w:rsidR="00101C0A" w:rsidRPr="0025190C">
        <w:rPr>
          <w:rFonts w:ascii="Times New Roman" w:hAnsi="Times New Roman" w:cs="Times New Roman"/>
          <w:color w:val="000000" w:themeColor="text1"/>
          <w:sz w:val="28"/>
          <w:szCs w:val="28"/>
        </w:rPr>
        <w:t>, проверить аналоги ЛС, найти ЛС в аптеках и узнать их цену, посмотреть ближайшие аптеки</w:t>
      </w:r>
      <w:r w:rsidR="00A02F60" w:rsidRPr="0025190C">
        <w:rPr>
          <w:rFonts w:ascii="Times New Roman" w:hAnsi="Times New Roman" w:cs="Times New Roman"/>
          <w:color w:val="000000" w:themeColor="text1"/>
          <w:sz w:val="28"/>
          <w:szCs w:val="28"/>
        </w:rPr>
        <w:t>.</w:t>
      </w:r>
    </w:p>
    <w:p w14:paraId="2E0F52F7" w14:textId="4A15EA56" w:rsidR="00ED022E" w:rsidRPr="0025190C" w:rsidRDefault="009000EC" w:rsidP="00ED022E">
      <w:pPr>
        <w:spacing w:after="0" w:line="240" w:lineRule="auto"/>
        <w:ind w:firstLine="567"/>
        <w:jc w:val="both"/>
        <w:rPr>
          <w:rFonts w:ascii="Times New Roman" w:hAnsi="Times New Roman" w:cs="Times New Roman"/>
          <w:color w:val="000000" w:themeColor="text1"/>
          <w:sz w:val="28"/>
          <w:szCs w:val="28"/>
        </w:rPr>
      </w:pPr>
      <w:r w:rsidRPr="0025190C">
        <w:rPr>
          <w:rFonts w:ascii="Times New Roman" w:hAnsi="Times New Roman" w:cs="Times New Roman"/>
          <w:color w:val="000000" w:themeColor="text1"/>
          <w:sz w:val="28"/>
          <w:szCs w:val="28"/>
        </w:rPr>
        <w:t>Этап применение ЛС является важным элементом в лечении пациентов и соответственно данный этап должен быть организованным, эффективным и результативным. Применение ЛС сложный и опасный процесс, который может непосредственно повлиять на здоровье и жизнь пациентов, поэтому государство регулирует данный этап сферы обращения ЛС, приказом МЗ РК №101 [1</w:t>
      </w:r>
      <w:r w:rsidR="00C90C2C" w:rsidRPr="0025190C">
        <w:rPr>
          <w:rFonts w:ascii="Times New Roman" w:hAnsi="Times New Roman" w:cs="Times New Roman"/>
          <w:color w:val="000000" w:themeColor="text1"/>
          <w:sz w:val="28"/>
          <w:szCs w:val="28"/>
        </w:rPr>
        <w:t>42</w:t>
      </w:r>
      <w:r w:rsidRPr="0025190C">
        <w:rPr>
          <w:rFonts w:ascii="Times New Roman" w:hAnsi="Times New Roman" w:cs="Times New Roman"/>
          <w:color w:val="000000" w:themeColor="text1"/>
          <w:sz w:val="28"/>
          <w:szCs w:val="28"/>
        </w:rPr>
        <w:t>]. Все инструкции по медицинскому применению ЛС должны быть написаны понятным языком и содержать в себе всю необходимую информацию для использования ЛС. Для предотвращения нерационального применени</w:t>
      </w:r>
      <w:r w:rsidR="00980001" w:rsidRPr="0025190C">
        <w:rPr>
          <w:rFonts w:ascii="Times New Roman" w:hAnsi="Times New Roman" w:cs="Times New Roman"/>
          <w:color w:val="000000" w:themeColor="text1"/>
          <w:sz w:val="28"/>
          <w:szCs w:val="28"/>
        </w:rPr>
        <w:t>я</w:t>
      </w:r>
      <w:r w:rsidRPr="0025190C">
        <w:rPr>
          <w:rFonts w:ascii="Times New Roman" w:hAnsi="Times New Roman" w:cs="Times New Roman"/>
          <w:color w:val="000000" w:themeColor="text1"/>
          <w:sz w:val="28"/>
          <w:szCs w:val="28"/>
        </w:rPr>
        <w:t xml:space="preserve"> ЛС, необходимо систематически контролировать и отслеживать процессы назначения, отпуска и применения ЛС [1</w:t>
      </w:r>
      <w:r w:rsidR="00EA5806" w:rsidRPr="0025190C">
        <w:rPr>
          <w:rFonts w:ascii="Times New Roman" w:hAnsi="Times New Roman" w:cs="Times New Roman"/>
          <w:color w:val="000000" w:themeColor="text1"/>
          <w:sz w:val="28"/>
          <w:szCs w:val="28"/>
        </w:rPr>
        <w:t>4</w:t>
      </w:r>
      <w:r w:rsidR="002F3877" w:rsidRPr="0025190C">
        <w:rPr>
          <w:rFonts w:ascii="Times New Roman" w:hAnsi="Times New Roman" w:cs="Times New Roman"/>
          <w:color w:val="000000" w:themeColor="text1"/>
          <w:sz w:val="28"/>
          <w:szCs w:val="28"/>
        </w:rPr>
        <w:t>2</w:t>
      </w:r>
      <w:r w:rsidRPr="0025190C">
        <w:rPr>
          <w:rFonts w:ascii="Times New Roman" w:hAnsi="Times New Roman" w:cs="Times New Roman"/>
          <w:color w:val="000000" w:themeColor="text1"/>
          <w:sz w:val="28"/>
          <w:szCs w:val="28"/>
        </w:rPr>
        <w:t>]. Ответственными за правильное применение и использование ЛС должны быть не только фармацевты, фармакологи, мед</w:t>
      </w:r>
      <w:r w:rsidR="00ED022E" w:rsidRPr="0025190C">
        <w:rPr>
          <w:rFonts w:ascii="Times New Roman" w:hAnsi="Times New Roman" w:cs="Times New Roman"/>
          <w:color w:val="000000" w:themeColor="text1"/>
          <w:sz w:val="28"/>
          <w:szCs w:val="28"/>
        </w:rPr>
        <w:t xml:space="preserve">работники, но и сами пациенты. </w:t>
      </w:r>
      <w:r w:rsidRPr="0025190C">
        <w:rPr>
          <w:rFonts w:ascii="Times New Roman" w:hAnsi="Times New Roman" w:cs="Times New Roman"/>
          <w:color w:val="000000" w:themeColor="text1"/>
          <w:sz w:val="28"/>
          <w:szCs w:val="28"/>
        </w:rPr>
        <w:t>Рациональное применение ЛС в мед</w:t>
      </w:r>
      <w:r w:rsidR="00517BBB" w:rsidRPr="0025190C">
        <w:rPr>
          <w:rFonts w:ascii="Times New Roman" w:hAnsi="Times New Roman" w:cs="Times New Roman"/>
          <w:color w:val="000000" w:themeColor="text1"/>
          <w:sz w:val="28"/>
          <w:szCs w:val="28"/>
        </w:rPr>
        <w:t>учреждениях</w:t>
      </w:r>
      <w:r w:rsidRPr="0025190C">
        <w:rPr>
          <w:rFonts w:ascii="Times New Roman" w:hAnsi="Times New Roman" w:cs="Times New Roman"/>
          <w:color w:val="000000" w:themeColor="text1"/>
          <w:sz w:val="28"/>
          <w:szCs w:val="28"/>
        </w:rPr>
        <w:t xml:space="preserve"> обеспечива</w:t>
      </w:r>
      <w:r w:rsidR="00517BBB" w:rsidRPr="0025190C">
        <w:rPr>
          <w:rFonts w:ascii="Times New Roman" w:hAnsi="Times New Roman" w:cs="Times New Roman"/>
          <w:color w:val="000000" w:themeColor="text1"/>
          <w:sz w:val="28"/>
          <w:szCs w:val="28"/>
        </w:rPr>
        <w:t>ется</w:t>
      </w:r>
      <w:r w:rsidRPr="0025190C">
        <w:rPr>
          <w:rFonts w:ascii="Times New Roman" w:hAnsi="Times New Roman" w:cs="Times New Roman"/>
          <w:color w:val="000000" w:themeColor="text1"/>
          <w:sz w:val="28"/>
          <w:szCs w:val="28"/>
        </w:rPr>
        <w:t xml:space="preserve"> внутренни</w:t>
      </w:r>
      <w:r w:rsidR="00517BBB" w:rsidRPr="0025190C">
        <w:rPr>
          <w:rFonts w:ascii="Times New Roman" w:hAnsi="Times New Roman" w:cs="Times New Roman"/>
          <w:color w:val="000000" w:themeColor="text1"/>
          <w:sz w:val="28"/>
          <w:szCs w:val="28"/>
        </w:rPr>
        <w:t>ми</w:t>
      </w:r>
      <w:r w:rsidRPr="0025190C">
        <w:rPr>
          <w:rFonts w:ascii="Times New Roman" w:hAnsi="Times New Roman" w:cs="Times New Roman"/>
          <w:color w:val="000000" w:themeColor="text1"/>
          <w:sz w:val="28"/>
          <w:szCs w:val="28"/>
        </w:rPr>
        <w:t xml:space="preserve"> подразделения</w:t>
      </w:r>
      <w:r w:rsidR="00517BBB" w:rsidRPr="0025190C">
        <w:rPr>
          <w:rFonts w:ascii="Times New Roman" w:hAnsi="Times New Roman" w:cs="Times New Roman"/>
          <w:color w:val="000000" w:themeColor="text1"/>
          <w:sz w:val="28"/>
          <w:szCs w:val="28"/>
        </w:rPr>
        <w:t>ми</w:t>
      </w:r>
      <w:r w:rsidRPr="0025190C">
        <w:rPr>
          <w:rFonts w:ascii="Times New Roman" w:hAnsi="Times New Roman" w:cs="Times New Roman"/>
          <w:color w:val="000000" w:themeColor="text1"/>
          <w:sz w:val="28"/>
          <w:szCs w:val="28"/>
        </w:rPr>
        <w:t xml:space="preserve"> и клинически</w:t>
      </w:r>
      <w:r w:rsidR="00517BBB" w:rsidRPr="0025190C">
        <w:rPr>
          <w:rFonts w:ascii="Times New Roman" w:hAnsi="Times New Roman" w:cs="Times New Roman"/>
          <w:color w:val="000000" w:themeColor="text1"/>
          <w:sz w:val="28"/>
          <w:szCs w:val="28"/>
        </w:rPr>
        <w:t>ми</w:t>
      </w:r>
      <w:r w:rsidRPr="0025190C">
        <w:rPr>
          <w:rFonts w:ascii="Times New Roman" w:hAnsi="Times New Roman" w:cs="Times New Roman"/>
          <w:color w:val="000000" w:themeColor="text1"/>
          <w:sz w:val="28"/>
          <w:szCs w:val="28"/>
        </w:rPr>
        <w:t xml:space="preserve"> фармаколог</w:t>
      </w:r>
      <w:r w:rsidR="00517BBB" w:rsidRPr="0025190C">
        <w:rPr>
          <w:rFonts w:ascii="Times New Roman" w:hAnsi="Times New Roman" w:cs="Times New Roman"/>
          <w:color w:val="000000" w:themeColor="text1"/>
          <w:sz w:val="28"/>
          <w:szCs w:val="28"/>
        </w:rPr>
        <w:t>ами</w:t>
      </w:r>
      <w:r w:rsidRPr="0025190C">
        <w:rPr>
          <w:rFonts w:ascii="Times New Roman" w:hAnsi="Times New Roman" w:cs="Times New Roman"/>
          <w:color w:val="000000" w:themeColor="text1"/>
          <w:sz w:val="28"/>
          <w:szCs w:val="28"/>
        </w:rPr>
        <w:t xml:space="preserve">. </w:t>
      </w:r>
      <w:r w:rsidR="00ED022E" w:rsidRPr="0025190C">
        <w:rPr>
          <w:rFonts w:ascii="Times New Roman" w:hAnsi="Times New Roman" w:cs="Times New Roman"/>
          <w:color w:val="000000" w:themeColor="text1"/>
          <w:sz w:val="28"/>
          <w:szCs w:val="28"/>
        </w:rPr>
        <w:t xml:space="preserve">По данным 2019 года </w:t>
      </w:r>
      <w:r w:rsidRPr="0025190C">
        <w:rPr>
          <w:rFonts w:ascii="Times New Roman" w:hAnsi="Times New Roman" w:cs="Times New Roman"/>
          <w:color w:val="000000" w:themeColor="text1"/>
          <w:sz w:val="28"/>
          <w:szCs w:val="28"/>
        </w:rPr>
        <w:t xml:space="preserve">59% </w:t>
      </w:r>
      <w:r w:rsidR="00ED022E" w:rsidRPr="0025190C">
        <w:rPr>
          <w:rFonts w:ascii="Times New Roman" w:hAnsi="Times New Roman" w:cs="Times New Roman"/>
          <w:color w:val="000000" w:themeColor="text1"/>
          <w:sz w:val="28"/>
          <w:szCs w:val="28"/>
        </w:rPr>
        <w:t>мед</w:t>
      </w:r>
      <w:r w:rsidR="00517BBB" w:rsidRPr="0025190C">
        <w:rPr>
          <w:rFonts w:ascii="Times New Roman" w:hAnsi="Times New Roman" w:cs="Times New Roman"/>
          <w:color w:val="000000" w:themeColor="text1"/>
          <w:sz w:val="28"/>
          <w:szCs w:val="28"/>
        </w:rPr>
        <w:t>учреждений</w:t>
      </w:r>
      <w:r w:rsidRPr="0025190C">
        <w:rPr>
          <w:rFonts w:ascii="Times New Roman" w:hAnsi="Times New Roman" w:cs="Times New Roman"/>
          <w:color w:val="000000" w:themeColor="text1"/>
          <w:sz w:val="28"/>
          <w:szCs w:val="28"/>
        </w:rPr>
        <w:t xml:space="preserve"> не име</w:t>
      </w:r>
      <w:r w:rsidR="00ED022E" w:rsidRPr="0025190C">
        <w:rPr>
          <w:rFonts w:ascii="Times New Roman" w:hAnsi="Times New Roman" w:cs="Times New Roman"/>
          <w:color w:val="000000" w:themeColor="text1"/>
          <w:sz w:val="28"/>
          <w:szCs w:val="28"/>
        </w:rPr>
        <w:t>ли</w:t>
      </w:r>
      <w:r w:rsidRPr="0025190C">
        <w:rPr>
          <w:rFonts w:ascii="Times New Roman" w:hAnsi="Times New Roman" w:cs="Times New Roman"/>
          <w:color w:val="000000" w:themeColor="text1"/>
          <w:sz w:val="28"/>
          <w:szCs w:val="28"/>
        </w:rPr>
        <w:t xml:space="preserve"> </w:t>
      </w:r>
      <w:r w:rsidR="00517BBB" w:rsidRPr="0025190C">
        <w:rPr>
          <w:rFonts w:ascii="Times New Roman" w:hAnsi="Times New Roman" w:cs="Times New Roman"/>
          <w:color w:val="000000" w:themeColor="text1"/>
          <w:sz w:val="28"/>
          <w:szCs w:val="28"/>
        </w:rPr>
        <w:t xml:space="preserve">в штате </w:t>
      </w:r>
      <w:r w:rsidRPr="0025190C">
        <w:rPr>
          <w:rFonts w:ascii="Times New Roman" w:hAnsi="Times New Roman" w:cs="Times New Roman"/>
          <w:color w:val="000000" w:themeColor="text1"/>
          <w:sz w:val="28"/>
          <w:szCs w:val="28"/>
        </w:rPr>
        <w:t>клинических фармакологов [14</w:t>
      </w:r>
      <w:r w:rsidR="00C90C2C" w:rsidRPr="0025190C">
        <w:rPr>
          <w:rFonts w:ascii="Times New Roman" w:hAnsi="Times New Roman" w:cs="Times New Roman"/>
          <w:color w:val="000000" w:themeColor="text1"/>
          <w:sz w:val="28"/>
          <w:szCs w:val="28"/>
        </w:rPr>
        <w:t>3</w:t>
      </w:r>
      <w:r w:rsidRPr="0025190C">
        <w:rPr>
          <w:rFonts w:ascii="Times New Roman" w:hAnsi="Times New Roman" w:cs="Times New Roman"/>
          <w:color w:val="000000" w:themeColor="text1"/>
          <w:sz w:val="28"/>
          <w:szCs w:val="28"/>
        </w:rPr>
        <w:t xml:space="preserve">]. </w:t>
      </w:r>
      <w:r w:rsidR="00ED022E" w:rsidRPr="0025190C">
        <w:rPr>
          <w:rFonts w:ascii="Times New Roman" w:hAnsi="Times New Roman" w:cs="Times New Roman"/>
          <w:color w:val="000000" w:themeColor="text1"/>
          <w:sz w:val="28"/>
          <w:szCs w:val="28"/>
        </w:rPr>
        <w:t>Вопросы рационального использования ЛС и внутренней оценки, работы фармакологов и т.д., более подробно расписаны в приказах МЗ РК №179, №240 и №280 [1</w:t>
      </w:r>
      <w:r w:rsidR="00C90C2C" w:rsidRPr="0025190C">
        <w:rPr>
          <w:rFonts w:ascii="Times New Roman" w:hAnsi="Times New Roman" w:cs="Times New Roman"/>
          <w:color w:val="000000" w:themeColor="text1"/>
          <w:sz w:val="28"/>
          <w:szCs w:val="28"/>
        </w:rPr>
        <w:t>44</w:t>
      </w:r>
      <w:r w:rsidR="00ED022E" w:rsidRPr="0025190C">
        <w:rPr>
          <w:rFonts w:ascii="Times New Roman" w:hAnsi="Times New Roman" w:cs="Times New Roman"/>
          <w:color w:val="000000" w:themeColor="text1"/>
          <w:sz w:val="28"/>
          <w:szCs w:val="28"/>
        </w:rPr>
        <w:t>,1</w:t>
      </w:r>
      <w:r w:rsidR="00C90C2C" w:rsidRPr="0025190C">
        <w:rPr>
          <w:rFonts w:ascii="Times New Roman" w:hAnsi="Times New Roman" w:cs="Times New Roman"/>
          <w:color w:val="000000" w:themeColor="text1"/>
          <w:sz w:val="28"/>
          <w:szCs w:val="28"/>
        </w:rPr>
        <w:t>45</w:t>
      </w:r>
      <w:r w:rsidR="00ED022E" w:rsidRPr="0025190C">
        <w:rPr>
          <w:rFonts w:ascii="Times New Roman" w:hAnsi="Times New Roman" w:cs="Times New Roman"/>
          <w:color w:val="000000" w:themeColor="text1"/>
          <w:sz w:val="28"/>
          <w:szCs w:val="28"/>
        </w:rPr>
        <w:t>,1</w:t>
      </w:r>
      <w:r w:rsidR="00C90C2C" w:rsidRPr="0025190C">
        <w:rPr>
          <w:rFonts w:ascii="Times New Roman" w:hAnsi="Times New Roman" w:cs="Times New Roman"/>
          <w:color w:val="000000" w:themeColor="text1"/>
          <w:sz w:val="28"/>
          <w:szCs w:val="28"/>
        </w:rPr>
        <w:t>46</w:t>
      </w:r>
      <w:r w:rsidR="00ED022E" w:rsidRPr="0025190C">
        <w:rPr>
          <w:rFonts w:ascii="Times New Roman" w:hAnsi="Times New Roman" w:cs="Times New Roman"/>
          <w:color w:val="000000" w:themeColor="text1"/>
          <w:sz w:val="28"/>
          <w:szCs w:val="28"/>
        </w:rPr>
        <w:t>].</w:t>
      </w:r>
    </w:p>
    <w:p w14:paraId="1CEE943E" w14:textId="77777777" w:rsidR="009000EC" w:rsidRPr="0025190C" w:rsidRDefault="009000EC" w:rsidP="009000EC">
      <w:pPr>
        <w:spacing w:after="0" w:line="240" w:lineRule="auto"/>
        <w:ind w:firstLine="567"/>
        <w:jc w:val="both"/>
        <w:rPr>
          <w:rFonts w:ascii="Times New Roman" w:hAnsi="Times New Roman" w:cs="Times New Roman"/>
          <w:color w:val="000000" w:themeColor="text1"/>
          <w:sz w:val="28"/>
          <w:szCs w:val="28"/>
        </w:rPr>
      </w:pPr>
      <w:r w:rsidRPr="0025190C">
        <w:rPr>
          <w:rFonts w:ascii="Times New Roman" w:hAnsi="Times New Roman" w:cs="Times New Roman"/>
          <w:color w:val="000000" w:themeColor="text1"/>
          <w:sz w:val="28"/>
          <w:szCs w:val="28"/>
        </w:rPr>
        <w:t>Таким образом, применение ЛС должно быть рациональным, безопасным и эффективным. Проблема нерационального использования ЛС характерна не только для РК, но и для многих развитых и развивающихся стран. Многие правительства, в том числе и правительство РК ставят перед собой задачу по сокращению нерационал</w:t>
      </w:r>
      <w:r w:rsidR="00ED022E" w:rsidRPr="0025190C">
        <w:rPr>
          <w:rFonts w:ascii="Times New Roman" w:hAnsi="Times New Roman" w:cs="Times New Roman"/>
          <w:color w:val="000000" w:themeColor="text1"/>
          <w:sz w:val="28"/>
          <w:szCs w:val="28"/>
        </w:rPr>
        <w:t>ьного потребления ЛС населением.</w:t>
      </w:r>
      <w:r w:rsidRPr="0025190C">
        <w:rPr>
          <w:rFonts w:ascii="Times New Roman" w:hAnsi="Times New Roman" w:cs="Times New Roman"/>
          <w:color w:val="000000" w:themeColor="text1"/>
          <w:sz w:val="28"/>
          <w:szCs w:val="28"/>
        </w:rPr>
        <w:t xml:space="preserve"> Принимаемые в РК государственные меры по рецептурным </w:t>
      </w:r>
      <w:r w:rsidR="00A41E94" w:rsidRPr="0025190C">
        <w:rPr>
          <w:rFonts w:ascii="Times New Roman" w:hAnsi="Times New Roman" w:cs="Times New Roman"/>
          <w:color w:val="000000" w:themeColor="text1"/>
          <w:sz w:val="28"/>
          <w:szCs w:val="28"/>
        </w:rPr>
        <w:t>ЛС</w:t>
      </w:r>
      <w:r w:rsidRPr="0025190C">
        <w:rPr>
          <w:rFonts w:ascii="Times New Roman" w:hAnsi="Times New Roman" w:cs="Times New Roman"/>
          <w:color w:val="000000" w:themeColor="text1"/>
          <w:sz w:val="28"/>
          <w:szCs w:val="28"/>
        </w:rPr>
        <w:t>, формулярной системе, политике рационально</w:t>
      </w:r>
      <w:r w:rsidR="00ED022E" w:rsidRPr="0025190C">
        <w:rPr>
          <w:rFonts w:ascii="Times New Roman" w:hAnsi="Times New Roman" w:cs="Times New Roman"/>
          <w:color w:val="000000" w:themeColor="text1"/>
          <w:sz w:val="28"/>
          <w:szCs w:val="28"/>
        </w:rPr>
        <w:t>го</w:t>
      </w:r>
      <w:r w:rsidRPr="0025190C">
        <w:rPr>
          <w:rFonts w:ascii="Times New Roman" w:hAnsi="Times New Roman" w:cs="Times New Roman"/>
          <w:color w:val="000000" w:themeColor="text1"/>
          <w:sz w:val="28"/>
          <w:szCs w:val="28"/>
        </w:rPr>
        <w:t xml:space="preserve"> использовани</w:t>
      </w:r>
      <w:r w:rsidR="00ED022E" w:rsidRPr="0025190C">
        <w:rPr>
          <w:rFonts w:ascii="Times New Roman" w:hAnsi="Times New Roman" w:cs="Times New Roman"/>
          <w:color w:val="000000" w:themeColor="text1"/>
          <w:sz w:val="28"/>
          <w:szCs w:val="28"/>
        </w:rPr>
        <w:t>я</w:t>
      </w:r>
      <w:r w:rsidRPr="0025190C">
        <w:rPr>
          <w:rFonts w:ascii="Times New Roman" w:hAnsi="Times New Roman" w:cs="Times New Roman"/>
          <w:color w:val="000000" w:themeColor="text1"/>
          <w:sz w:val="28"/>
          <w:szCs w:val="28"/>
        </w:rPr>
        <w:t xml:space="preserve"> ЛС, информационной и обучающей работе среди населения и медработников о рациональном потреблении ЛС и другие меры, способствуют правильному и рациональному применению ЛС.</w:t>
      </w:r>
    </w:p>
    <w:p w14:paraId="07B9BF15" w14:textId="0A71F96E" w:rsidR="009000EC" w:rsidRPr="0025190C" w:rsidRDefault="009000EC" w:rsidP="00D87165">
      <w:pPr>
        <w:spacing w:after="0" w:line="240" w:lineRule="auto"/>
        <w:ind w:firstLine="567"/>
        <w:jc w:val="both"/>
        <w:rPr>
          <w:rFonts w:ascii="Times New Roman" w:hAnsi="Times New Roman" w:cs="Times New Roman"/>
          <w:color w:val="000000" w:themeColor="text1"/>
          <w:sz w:val="28"/>
          <w:szCs w:val="28"/>
        </w:rPr>
      </w:pPr>
      <w:r w:rsidRPr="0025190C">
        <w:rPr>
          <w:rFonts w:ascii="Times New Roman" w:hAnsi="Times New Roman" w:cs="Times New Roman"/>
          <w:color w:val="000000" w:themeColor="text1"/>
          <w:sz w:val="28"/>
          <w:szCs w:val="28"/>
        </w:rPr>
        <w:t>Этап уничтожения ЛС является последним этапом сферы обращения ЛС в РК. В случае фальсификации, брака, непригодности или истечения срока годности ЛС, субъекты сферы обращения ЛС должны уничтожить их с соблюдением всех требований законодательства. Руководителем субъекта создается постоянная комиссия, которая осуществляет уничтожение ЛС. Если количество непригодных к реализации и применению ЛС превышает 300 упаковок, то уничтожением ЛС должна заниматься специализированная организация на основе договора. ЛС должны уничтожаться в присутствии комиссии по мере накопления или не менее 1 раза в квартал.</w:t>
      </w:r>
      <w:r w:rsidR="00D87165" w:rsidRPr="0025190C">
        <w:rPr>
          <w:rFonts w:ascii="Times New Roman" w:hAnsi="Times New Roman" w:cs="Times New Roman"/>
          <w:color w:val="000000" w:themeColor="text1"/>
          <w:sz w:val="28"/>
          <w:szCs w:val="28"/>
        </w:rPr>
        <w:t xml:space="preserve"> </w:t>
      </w:r>
      <w:r w:rsidRPr="0025190C">
        <w:rPr>
          <w:rFonts w:ascii="Times New Roman" w:hAnsi="Times New Roman" w:cs="Times New Roman"/>
          <w:color w:val="000000" w:themeColor="text1"/>
          <w:sz w:val="28"/>
          <w:szCs w:val="28"/>
        </w:rPr>
        <w:t>Наркотические средства, психотропные вещества и прекурсоры должны уничтожаться согласно законодательству</w:t>
      </w:r>
      <w:r w:rsidR="00D87165" w:rsidRPr="0025190C">
        <w:rPr>
          <w:rFonts w:ascii="Times New Roman" w:hAnsi="Times New Roman" w:cs="Times New Roman"/>
          <w:color w:val="000000" w:themeColor="text1"/>
          <w:sz w:val="28"/>
          <w:szCs w:val="28"/>
        </w:rPr>
        <w:t xml:space="preserve"> РК</w:t>
      </w:r>
      <w:r w:rsidR="007F3F28" w:rsidRPr="0025190C">
        <w:rPr>
          <w:rFonts w:ascii="Times New Roman" w:hAnsi="Times New Roman" w:cs="Times New Roman"/>
          <w:color w:val="000000" w:themeColor="text1"/>
          <w:sz w:val="28"/>
          <w:szCs w:val="28"/>
        </w:rPr>
        <w:t xml:space="preserve"> [140]</w:t>
      </w:r>
      <w:r w:rsidRPr="0025190C">
        <w:rPr>
          <w:rFonts w:ascii="Times New Roman" w:hAnsi="Times New Roman" w:cs="Times New Roman"/>
          <w:color w:val="000000" w:themeColor="text1"/>
          <w:sz w:val="28"/>
          <w:szCs w:val="28"/>
        </w:rPr>
        <w:t xml:space="preserve">. Взрывоопасные, огнеопасные и другие опасные ЛС должны уничтожаться без загрязнения внешней среды и негативного воздействия на человека. В день уничтожения ЛС, должен быть составлен акт в 3 экземплярах, об уничтожении непригодных к реализации и медицинскому применению ЛС. В течение 5 дней 1 экземпляр акта об уничтожении должен быть направлен в территориальные департаменты </w:t>
      </w:r>
      <w:r w:rsidR="00D87165" w:rsidRPr="0025190C">
        <w:rPr>
          <w:rFonts w:ascii="Times New Roman" w:hAnsi="Times New Roman" w:cs="Times New Roman"/>
          <w:color w:val="000000" w:themeColor="text1"/>
          <w:sz w:val="28"/>
          <w:szCs w:val="28"/>
        </w:rPr>
        <w:t>«КМФК»</w:t>
      </w:r>
      <w:r w:rsidRPr="0025190C">
        <w:rPr>
          <w:rFonts w:ascii="Times New Roman" w:hAnsi="Times New Roman" w:cs="Times New Roman"/>
          <w:color w:val="000000" w:themeColor="text1"/>
          <w:sz w:val="28"/>
          <w:szCs w:val="28"/>
        </w:rPr>
        <w:t xml:space="preserve">. </w:t>
      </w:r>
      <w:r w:rsidR="006233F8" w:rsidRPr="0025190C">
        <w:rPr>
          <w:rFonts w:ascii="Times New Roman" w:hAnsi="Times New Roman" w:cs="Times New Roman"/>
          <w:color w:val="000000" w:themeColor="text1"/>
          <w:sz w:val="28"/>
          <w:szCs w:val="28"/>
        </w:rPr>
        <w:t>Более подробно правовые рамки уничтожения ЛС в РК определены в приказе МЗ РК № 155 [14</w:t>
      </w:r>
      <w:r w:rsidR="00C90C2C" w:rsidRPr="0025190C">
        <w:rPr>
          <w:rFonts w:ascii="Times New Roman" w:hAnsi="Times New Roman" w:cs="Times New Roman"/>
          <w:color w:val="000000" w:themeColor="text1"/>
          <w:sz w:val="28"/>
          <w:szCs w:val="28"/>
        </w:rPr>
        <w:t>7</w:t>
      </w:r>
      <w:r w:rsidR="006233F8" w:rsidRPr="0025190C">
        <w:rPr>
          <w:rFonts w:ascii="Times New Roman" w:hAnsi="Times New Roman" w:cs="Times New Roman"/>
          <w:color w:val="000000" w:themeColor="text1"/>
          <w:sz w:val="28"/>
          <w:szCs w:val="28"/>
        </w:rPr>
        <w:t>].</w:t>
      </w:r>
    </w:p>
    <w:p w14:paraId="7BE430B6" w14:textId="1105A728" w:rsidR="009000EC" w:rsidRPr="0025190C" w:rsidRDefault="009000EC" w:rsidP="009000EC">
      <w:pPr>
        <w:spacing w:after="0" w:line="240" w:lineRule="auto"/>
        <w:ind w:firstLine="567"/>
        <w:jc w:val="both"/>
        <w:rPr>
          <w:rFonts w:ascii="Times New Roman" w:hAnsi="Times New Roman" w:cs="Times New Roman"/>
          <w:color w:val="000000" w:themeColor="text1"/>
          <w:sz w:val="28"/>
          <w:szCs w:val="28"/>
        </w:rPr>
      </w:pPr>
      <w:r w:rsidRPr="0025190C">
        <w:rPr>
          <w:rFonts w:ascii="Times New Roman" w:hAnsi="Times New Roman" w:cs="Times New Roman"/>
          <w:color w:val="000000" w:themeColor="text1"/>
          <w:sz w:val="28"/>
          <w:szCs w:val="28"/>
        </w:rPr>
        <w:t xml:space="preserve">К сожалению, в РК госорганами слабо ведется политика по правильной утилизации ЛС, нет информационной политики в этой области, отсутствует программа по утилизации </w:t>
      </w:r>
      <w:r w:rsidR="006D3042" w:rsidRPr="0025190C">
        <w:rPr>
          <w:rFonts w:ascii="Times New Roman" w:hAnsi="Times New Roman" w:cs="Times New Roman"/>
          <w:color w:val="000000" w:themeColor="text1"/>
          <w:sz w:val="28"/>
          <w:szCs w:val="28"/>
        </w:rPr>
        <w:t>нежелательных ЛС,</w:t>
      </w:r>
      <w:r w:rsidRPr="0025190C">
        <w:rPr>
          <w:rFonts w:ascii="Times New Roman" w:hAnsi="Times New Roman" w:cs="Times New Roman"/>
          <w:color w:val="000000" w:themeColor="text1"/>
          <w:sz w:val="28"/>
          <w:szCs w:val="28"/>
        </w:rPr>
        <w:t xml:space="preserve"> находящихся у населения. Проблема утилизации нежелательных </w:t>
      </w:r>
      <w:r w:rsidR="00A41E94" w:rsidRPr="0025190C">
        <w:rPr>
          <w:rFonts w:ascii="Times New Roman" w:hAnsi="Times New Roman" w:cs="Times New Roman"/>
          <w:color w:val="000000" w:themeColor="text1"/>
          <w:sz w:val="28"/>
          <w:szCs w:val="28"/>
        </w:rPr>
        <w:t>ЛС</w:t>
      </w:r>
      <w:r w:rsidRPr="0025190C">
        <w:rPr>
          <w:rFonts w:ascii="Times New Roman" w:hAnsi="Times New Roman" w:cs="Times New Roman"/>
          <w:color w:val="000000" w:themeColor="text1"/>
          <w:sz w:val="28"/>
          <w:szCs w:val="28"/>
        </w:rPr>
        <w:t xml:space="preserve"> характерна для многих стран и степень регулирования в них разительно </w:t>
      </w:r>
      <w:r w:rsidR="006233F8" w:rsidRPr="0025190C">
        <w:rPr>
          <w:rFonts w:ascii="Times New Roman" w:hAnsi="Times New Roman" w:cs="Times New Roman"/>
          <w:color w:val="000000" w:themeColor="text1"/>
          <w:sz w:val="28"/>
          <w:szCs w:val="28"/>
        </w:rPr>
        <w:t>отличаются</w:t>
      </w:r>
      <w:r w:rsidRPr="0025190C">
        <w:rPr>
          <w:rFonts w:ascii="Times New Roman" w:hAnsi="Times New Roman" w:cs="Times New Roman"/>
          <w:color w:val="000000" w:themeColor="text1"/>
          <w:sz w:val="28"/>
          <w:szCs w:val="28"/>
        </w:rPr>
        <w:t xml:space="preserve">. Например, во Франции и Дании на законодательном уровне за аптеками закреплена ответственность по сбору </w:t>
      </w:r>
      <w:r w:rsidR="00F44BF8" w:rsidRPr="0025190C">
        <w:rPr>
          <w:rFonts w:ascii="Times New Roman" w:hAnsi="Times New Roman" w:cs="Times New Roman"/>
          <w:color w:val="000000" w:themeColor="text1"/>
          <w:sz w:val="28"/>
          <w:szCs w:val="28"/>
        </w:rPr>
        <w:t>непригодных ЛС</w:t>
      </w:r>
      <w:r w:rsidRPr="0025190C">
        <w:rPr>
          <w:rFonts w:ascii="Times New Roman" w:hAnsi="Times New Roman" w:cs="Times New Roman"/>
          <w:color w:val="000000" w:themeColor="text1"/>
          <w:sz w:val="28"/>
          <w:szCs w:val="28"/>
        </w:rPr>
        <w:t xml:space="preserve"> у населения. В Австрии и Италии данная мера для аптек является добровольной. В Австралии, Швеции</w:t>
      </w:r>
      <w:r w:rsidR="00266060" w:rsidRPr="0025190C">
        <w:rPr>
          <w:rFonts w:ascii="Times New Roman" w:hAnsi="Times New Roman" w:cs="Times New Roman"/>
          <w:color w:val="000000" w:themeColor="text1"/>
          <w:sz w:val="28"/>
          <w:szCs w:val="28"/>
        </w:rPr>
        <w:t xml:space="preserve"> и</w:t>
      </w:r>
      <w:r w:rsidRPr="0025190C">
        <w:rPr>
          <w:rFonts w:ascii="Times New Roman" w:hAnsi="Times New Roman" w:cs="Times New Roman"/>
          <w:color w:val="000000" w:themeColor="text1"/>
          <w:sz w:val="28"/>
          <w:szCs w:val="28"/>
        </w:rPr>
        <w:t xml:space="preserve"> Великобритании налажена система по сбор</w:t>
      </w:r>
      <w:r w:rsidR="006233F8" w:rsidRPr="0025190C">
        <w:rPr>
          <w:rFonts w:ascii="Times New Roman" w:hAnsi="Times New Roman" w:cs="Times New Roman"/>
          <w:color w:val="000000" w:themeColor="text1"/>
          <w:sz w:val="28"/>
          <w:szCs w:val="28"/>
        </w:rPr>
        <w:t xml:space="preserve">у нежелательных </w:t>
      </w:r>
      <w:r w:rsidR="00F44BF8" w:rsidRPr="0025190C">
        <w:rPr>
          <w:rFonts w:ascii="Times New Roman" w:hAnsi="Times New Roman" w:cs="Times New Roman"/>
          <w:color w:val="000000" w:themeColor="text1"/>
          <w:sz w:val="28"/>
          <w:szCs w:val="28"/>
        </w:rPr>
        <w:t>ЛС</w:t>
      </w:r>
      <w:r w:rsidR="006233F8" w:rsidRPr="0025190C">
        <w:rPr>
          <w:rFonts w:ascii="Times New Roman" w:hAnsi="Times New Roman" w:cs="Times New Roman"/>
          <w:color w:val="000000" w:themeColor="text1"/>
          <w:sz w:val="28"/>
          <w:szCs w:val="28"/>
        </w:rPr>
        <w:t xml:space="preserve"> у населения.</w:t>
      </w:r>
      <w:r w:rsidR="00107243" w:rsidRPr="0025190C">
        <w:t xml:space="preserve"> </w:t>
      </w:r>
      <w:r w:rsidR="00107243" w:rsidRPr="0025190C">
        <w:rPr>
          <w:rFonts w:ascii="Times New Roman" w:hAnsi="Times New Roman" w:cs="Times New Roman"/>
          <w:color w:val="000000" w:themeColor="text1"/>
          <w:sz w:val="28"/>
          <w:szCs w:val="28"/>
        </w:rPr>
        <w:t>Проанализировав государственное управление в сфере обращения ЛС и рынок ЛС, были выявлены сильные и слабые стороны, возможности и угрозы сферы обращения ЛС в РК. В приложении «С» представлен более подробный SWOT-анализ сферы обращения ЛС в РК.</w:t>
      </w:r>
    </w:p>
    <w:p w14:paraId="7C2DBD22" w14:textId="77777777" w:rsidR="009000EC" w:rsidRPr="0025190C" w:rsidRDefault="009000EC" w:rsidP="00B9730E">
      <w:pPr>
        <w:spacing w:after="0" w:line="240" w:lineRule="auto"/>
        <w:ind w:firstLine="567"/>
        <w:jc w:val="both"/>
        <w:rPr>
          <w:rFonts w:ascii="Times New Roman" w:hAnsi="Times New Roman" w:cs="Times New Roman"/>
          <w:color w:val="000000" w:themeColor="text1"/>
          <w:sz w:val="28"/>
          <w:szCs w:val="28"/>
        </w:rPr>
      </w:pPr>
      <w:r w:rsidRPr="0025190C">
        <w:rPr>
          <w:rFonts w:ascii="Times New Roman" w:hAnsi="Times New Roman" w:cs="Times New Roman"/>
          <w:color w:val="000000" w:themeColor="text1"/>
          <w:sz w:val="28"/>
          <w:szCs w:val="28"/>
        </w:rPr>
        <w:t>Таким образом, регулирование отношений в сфере обращения ЛС представляет собой сложный процесс, который состоит из множества элементов. Государство является главным игроком на всех этапах сферы обращения ЛС, от государственной политики зависит эффективное взаимодействие с другими участниками сферы обращения ЛС: населением, производителями ЛС, дистрибьюторами, аптеками, мед</w:t>
      </w:r>
      <w:r w:rsidR="006233F8" w:rsidRPr="0025190C">
        <w:rPr>
          <w:rFonts w:ascii="Times New Roman" w:hAnsi="Times New Roman" w:cs="Times New Roman"/>
          <w:color w:val="000000" w:themeColor="text1"/>
          <w:sz w:val="28"/>
          <w:szCs w:val="28"/>
        </w:rPr>
        <w:t>учреждениями</w:t>
      </w:r>
      <w:r w:rsidRPr="0025190C">
        <w:rPr>
          <w:rFonts w:ascii="Times New Roman" w:hAnsi="Times New Roman" w:cs="Times New Roman"/>
          <w:color w:val="000000" w:themeColor="text1"/>
          <w:sz w:val="28"/>
          <w:szCs w:val="28"/>
        </w:rPr>
        <w:t xml:space="preserve"> и т.д. Эффективное государственное управление на всех этапах сферы обращения ЛС позволяет государству обеспечивать население качественными и безопасными ЛС. Поэтому </w:t>
      </w:r>
      <w:r w:rsidR="006233F8" w:rsidRPr="0025190C">
        <w:rPr>
          <w:rFonts w:ascii="Times New Roman" w:hAnsi="Times New Roman" w:cs="Times New Roman"/>
          <w:color w:val="000000" w:themeColor="text1"/>
          <w:sz w:val="28"/>
          <w:szCs w:val="28"/>
        </w:rPr>
        <w:t xml:space="preserve">государство должно </w:t>
      </w:r>
      <w:r w:rsidRPr="0025190C">
        <w:rPr>
          <w:rFonts w:ascii="Times New Roman" w:hAnsi="Times New Roman" w:cs="Times New Roman"/>
          <w:color w:val="000000" w:themeColor="text1"/>
          <w:sz w:val="28"/>
          <w:szCs w:val="28"/>
        </w:rPr>
        <w:t xml:space="preserve">правильно </w:t>
      </w:r>
      <w:r w:rsidR="00F44BF8" w:rsidRPr="0025190C">
        <w:rPr>
          <w:rFonts w:ascii="Times New Roman" w:hAnsi="Times New Roman" w:cs="Times New Roman"/>
          <w:color w:val="000000" w:themeColor="text1"/>
          <w:sz w:val="28"/>
          <w:szCs w:val="28"/>
        </w:rPr>
        <w:t>воздействовать на субъекты и объекты фармрынка</w:t>
      </w:r>
      <w:r w:rsidRPr="0025190C">
        <w:rPr>
          <w:rFonts w:ascii="Times New Roman" w:hAnsi="Times New Roman" w:cs="Times New Roman"/>
          <w:color w:val="000000" w:themeColor="text1"/>
          <w:sz w:val="28"/>
          <w:szCs w:val="28"/>
        </w:rPr>
        <w:t xml:space="preserve"> на </w:t>
      </w:r>
      <w:r w:rsidR="006233F8" w:rsidRPr="0025190C">
        <w:rPr>
          <w:rFonts w:ascii="Times New Roman" w:hAnsi="Times New Roman" w:cs="Times New Roman"/>
          <w:color w:val="000000" w:themeColor="text1"/>
          <w:sz w:val="28"/>
          <w:szCs w:val="28"/>
        </w:rPr>
        <w:t>всех этапах сферы обращения ЛС, используя новые парадигмы государственного управления.</w:t>
      </w:r>
    </w:p>
    <w:p w14:paraId="01BDCDD9" w14:textId="77777777" w:rsidR="00504744" w:rsidRPr="0025190C" w:rsidRDefault="00504744" w:rsidP="00B9730E">
      <w:pPr>
        <w:spacing w:after="0" w:line="240" w:lineRule="auto"/>
        <w:ind w:firstLine="567"/>
        <w:jc w:val="both"/>
        <w:rPr>
          <w:rFonts w:ascii="Times New Roman" w:hAnsi="Times New Roman" w:cs="Times New Roman"/>
          <w:color w:val="000000" w:themeColor="text1"/>
          <w:sz w:val="28"/>
          <w:szCs w:val="28"/>
        </w:rPr>
      </w:pPr>
    </w:p>
    <w:p w14:paraId="698EA11F" w14:textId="77777777" w:rsidR="00266060" w:rsidRPr="003A6BB6" w:rsidRDefault="00266060" w:rsidP="00266060">
      <w:pPr>
        <w:pStyle w:val="a3"/>
        <w:ind w:firstLine="567"/>
        <w:jc w:val="both"/>
        <w:rPr>
          <w:rFonts w:ascii="Times New Roman" w:hAnsi="Times New Roman" w:cs="Times New Roman"/>
          <w:b/>
          <w:color w:val="000000" w:themeColor="text1"/>
          <w:sz w:val="28"/>
          <w:szCs w:val="28"/>
        </w:rPr>
      </w:pPr>
      <w:r w:rsidRPr="0025190C">
        <w:rPr>
          <w:rFonts w:ascii="Times New Roman" w:hAnsi="Times New Roman" w:cs="Times New Roman"/>
          <w:b/>
          <w:color w:val="000000" w:themeColor="text1"/>
          <w:sz w:val="28"/>
          <w:szCs w:val="28"/>
        </w:rPr>
        <w:t xml:space="preserve">2.3 </w:t>
      </w:r>
      <w:r w:rsidRPr="0025190C">
        <w:rPr>
          <w:rFonts w:ascii="Times New Roman" w:hAnsi="Times New Roman" w:cs="Times New Roman"/>
          <w:b/>
          <w:sz w:val="28"/>
          <w:szCs w:val="28"/>
        </w:rPr>
        <w:t>Анализ расходов дом</w:t>
      </w:r>
      <w:r w:rsidR="00983659" w:rsidRPr="0025190C">
        <w:rPr>
          <w:rFonts w:ascii="Times New Roman" w:hAnsi="Times New Roman" w:cs="Times New Roman"/>
          <w:b/>
          <w:sz w:val="28"/>
          <w:szCs w:val="28"/>
        </w:rPr>
        <w:t>о</w:t>
      </w:r>
      <w:r w:rsidRPr="0025190C">
        <w:rPr>
          <w:rFonts w:ascii="Times New Roman" w:hAnsi="Times New Roman" w:cs="Times New Roman"/>
          <w:b/>
          <w:sz w:val="28"/>
          <w:szCs w:val="28"/>
        </w:rPr>
        <w:t>хозяйств на лекарственные средства</w:t>
      </w:r>
    </w:p>
    <w:p w14:paraId="588E31B6" w14:textId="77777777" w:rsidR="00796B71" w:rsidRPr="003A6BB6" w:rsidRDefault="00796B71" w:rsidP="00796B71">
      <w:pPr>
        <w:pStyle w:val="a3"/>
        <w:ind w:firstLine="567"/>
        <w:jc w:val="both"/>
        <w:rPr>
          <w:rFonts w:ascii="Times New Roman" w:hAnsi="Times New Roman" w:cs="Times New Roman"/>
          <w:color w:val="000000" w:themeColor="text1"/>
          <w:sz w:val="28"/>
          <w:szCs w:val="28"/>
          <w:lang w:val="kk-KZ"/>
        </w:rPr>
      </w:pPr>
      <w:r w:rsidRPr="003A6BB6">
        <w:rPr>
          <w:rFonts w:ascii="Times New Roman" w:hAnsi="Times New Roman" w:cs="Times New Roman"/>
          <w:color w:val="000000" w:themeColor="text1"/>
          <w:sz w:val="28"/>
          <w:szCs w:val="28"/>
        </w:rPr>
        <w:t>В 20</w:t>
      </w:r>
      <w:r w:rsidRPr="003A6BB6">
        <w:rPr>
          <w:rFonts w:ascii="Times New Roman" w:hAnsi="Times New Roman" w:cs="Times New Roman"/>
          <w:color w:val="000000" w:themeColor="text1"/>
          <w:sz w:val="28"/>
          <w:szCs w:val="28"/>
          <w:lang w:val="kk-KZ"/>
        </w:rPr>
        <w:t>20</w:t>
      </w:r>
      <w:r w:rsidRPr="003A6BB6">
        <w:rPr>
          <w:rFonts w:ascii="Times New Roman" w:hAnsi="Times New Roman" w:cs="Times New Roman"/>
          <w:color w:val="000000" w:themeColor="text1"/>
          <w:sz w:val="28"/>
          <w:szCs w:val="28"/>
        </w:rPr>
        <w:t xml:space="preserve"> году текущие расходы на здравоохранение в РК были меньше 3,</w:t>
      </w:r>
      <w:r w:rsidRPr="003A6BB6">
        <w:rPr>
          <w:rFonts w:ascii="Times New Roman" w:hAnsi="Times New Roman" w:cs="Times New Roman"/>
          <w:color w:val="000000" w:themeColor="text1"/>
          <w:sz w:val="28"/>
          <w:szCs w:val="28"/>
          <w:lang w:val="kk-KZ"/>
        </w:rPr>
        <w:t>8</w:t>
      </w:r>
      <w:r w:rsidRPr="003A6BB6">
        <w:rPr>
          <w:rFonts w:ascii="Times New Roman" w:hAnsi="Times New Roman" w:cs="Times New Roman"/>
          <w:color w:val="000000" w:themeColor="text1"/>
          <w:sz w:val="28"/>
          <w:szCs w:val="28"/>
        </w:rPr>
        <w:t xml:space="preserve">% (госрасходы 2,5%, частные расходы 1,3%), чем в странах ОЭСР (США </w:t>
      </w:r>
      <w:r w:rsidRPr="003A6BB6">
        <w:rPr>
          <w:rFonts w:ascii="Times New Roman" w:hAnsi="Times New Roman" w:cs="Times New Roman"/>
          <w:b/>
          <w:color w:val="000000" w:themeColor="text1"/>
          <w:sz w:val="28"/>
          <w:szCs w:val="28"/>
        </w:rPr>
        <w:t>-</w:t>
      </w:r>
      <w:r w:rsidRPr="003A6BB6">
        <w:rPr>
          <w:rFonts w:ascii="Times New Roman" w:hAnsi="Times New Roman" w:cs="Times New Roman"/>
          <w:color w:val="000000" w:themeColor="text1"/>
          <w:sz w:val="28"/>
          <w:szCs w:val="28"/>
        </w:rPr>
        <w:t xml:space="preserve"> </w:t>
      </w:r>
      <w:r w:rsidRPr="003A6BB6">
        <w:rPr>
          <w:rFonts w:ascii="Times New Roman" w:hAnsi="Times New Roman" w:cs="Times New Roman"/>
          <w:color w:val="000000" w:themeColor="text1"/>
          <w:sz w:val="28"/>
          <w:szCs w:val="28"/>
          <w:lang w:val="kk-KZ"/>
        </w:rPr>
        <w:t>17</w:t>
      </w:r>
      <w:r w:rsidRPr="003A6BB6">
        <w:rPr>
          <w:rFonts w:ascii="Times New Roman" w:hAnsi="Times New Roman" w:cs="Times New Roman"/>
          <w:color w:val="000000" w:themeColor="text1"/>
          <w:sz w:val="28"/>
          <w:szCs w:val="28"/>
        </w:rPr>
        <w:t>,</w:t>
      </w:r>
      <w:r w:rsidRPr="003A6BB6">
        <w:rPr>
          <w:rFonts w:ascii="Times New Roman" w:hAnsi="Times New Roman" w:cs="Times New Roman"/>
          <w:color w:val="000000" w:themeColor="text1"/>
          <w:sz w:val="28"/>
          <w:szCs w:val="28"/>
          <w:lang w:val="kk-KZ"/>
        </w:rPr>
        <w:t>1</w:t>
      </w:r>
      <w:r w:rsidRPr="003A6BB6">
        <w:rPr>
          <w:rFonts w:ascii="Times New Roman" w:hAnsi="Times New Roman" w:cs="Times New Roman"/>
          <w:color w:val="000000" w:themeColor="text1"/>
          <w:sz w:val="28"/>
          <w:szCs w:val="28"/>
        </w:rPr>
        <w:t xml:space="preserve">%; Канада </w:t>
      </w:r>
      <w:r w:rsidRPr="003A6BB6">
        <w:rPr>
          <w:rFonts w:ascii="Times New Roman" w:hAnsi="Times New Roman" w:cs="Times New Roman"/>
          <w:b/>
          <w:color w:val="000000" w:themeColor="text1"/>
          <w:sz w:val="28"/>
          <w:szCs w:val="28"/>
        </w:rPr>
        <w:t>-</w:t>
      </w:r>
      <w:r w:rsidRPr="003A6BB6">
        <w:rPr>
          <w:rFonts w:ascii="Times New Roman" w:hAnsi="Times New Roman" w:cs="Times New Roman"/>
          <w:color w:val="000000" w:themeColor="text1"/>
          <w:sz w:val="28"/>
          <w:szCs w:val="28"/>
        </w:rPr>
        <w:t xml:space="preserve"> 10,</w:t>
      </w:r>
      <w:r w:rsidRPr="003A6BB6">
        <w:rPr>
          <w:rFonts w:ascii="Times New Roman" w:hAnsi="Times New Roman" w:cs="Times New Roman"/>
          <w:color w:val="000000" w:themeColor="text1"/>
          <w:sz w:val="28"/>
          <w:szCs w:val="28"/>
          <w:lang w:val="kk-KZ"/>
        </w:rPr>
        <w:t>6</w:t>
      </w:r>
      <w:r w:rsidRPr="003A6BB6">
        <w:rPr>
          <w:rFonts w:ascii="Times New Roman" w:hAnsi="Times New Roman" w:cs="Times New Roman"/>
          <w:color w:val="000000" w:themeColor="text1"/>
          <w:sz w:val="28"/>
          <w:szCs w:val="28"/>
        </w:rPr>
        <w:t xml:space="preserve">%; Австралия </w:t>
      </w:r>
      <w:r w:rsidRPr="003A6BB6">
        <w:rPr>
          <w:rFonts w:ascii="Times New Roman" w:hAnsi="Times New Roman" w:cs="Times New Roman"/>
          <w:b/>
          <w:color w:val="000000" w:themeColor="text1"/>
          <w:sz w:val="28"/>
          <w:szCs w:val="28"/>
        </w:rPr>
        <w:t>-</w:t>
      </w:r>
      <w:r w:rsidRPr="003A6BB6">
        <w:rPr>
          <w:rFonts w:ascii="Times New Roman" w:hAnsi="Times New Roman" w:cs="Times New Roman"/>
          <w:color w:val="000000" w:themeColor="text1"/>
          <w:sz w:val="28"/>
          <w:szCs w:val="28"/>
        </w:rPr>
        <w:t xml:space="preserve"> 9,</w:t>
      </w:r>
      <w:r w:rsidRPr="003A6BB6">
        <w:rPr>
          <w:rFonts w:ascii="Times New Roman" w:hAnsi="Times New Roman" w:cs="Times New Roman"/>
          <w:color w:val="000000" w:themeColor="text1"/>
          <w:sz w:val="28"/>
          <w:szCs w:val="28"/>
          <w:lang w:val="kk-KZ"/>
        </w:rPr>
        <w:t>2</w:t>
      </w:r>
      <w:r w:rsidRPr="003A6BB6">
        <w:rPr>
          <w:rFonts w:ascii="Times New Roman" w:hAnsi="Times New Roman" w:cs="Times New Roman"/>
          <w:color w:val="000000" w:themeColor="text1"/>
          <w:sz w:val="28"/>
          <w:szCs w:val="28"/>
        </w:rPr>
        <w:t xml:space="preserve">%; средний показатель по странам ОЭСР </w:t>
      </w:r>
      <w:r w:rsidRPr="003A6BB6">
        <w:rPr>
          <w:rFonts w:ascii="Times New Roman" w:hAnsi="Times New Roman" w:cs="Times New Roman"/>
          <w:b/>
          <w:color w:val="000000" w:themeColor="text1"/>
          <w:sz w:val="28"/>
          <w:szCs w:val="28"/>
        </w:rPr>
        <w:t>-</w:t>
      </w:r>
      <w:r w:rsidRPr="003A6BB6">
        <w:rPr>
          <w:rFonts w:ascii="Times New Roman" w:hAnsi="Times New Roman" w:cs="Times New Roman"/>
          <w:color w:val="000000" w:themeColor="text1"/>
          <w:sz w:val="28"/>
          <w:szCs w:val="28"/>
        </w:rPr>
        <w:t xml:space="preserve"> 9,7%; Турция – 4,2%). РФ </w:t>
      </w:r>
      <w:r w:rsidRPr="003A6BB6">
        <w:rPr>
          <w:rFonts w:ascii="Times New Roman" w:hAnsi="Times New Roman" w:cs="Times New Roman"/>
          <w:b/>
          <w:color w:val="000000" w:themeColor="text1"/>
          <w:sz w:val="28"/>
          <w:szCs w:val="28"/>
        </w:rPr>
        <w:t>-</w:t>
      </w:r>
      <w:r w:rsidRPr="003A6BB6">
        <w:rPr>
          <w:rFonts w:ascii="Times New Roman" w:hAnsi="Times New Roman" w:cs="Times New Roman"/>
          <w:color w:val="000000" w:themeColor="text1"/>
          <w:sz w:val="28"/>
          <w:szCs w:val="28"/>
        </w:rPr>
        <w:t xml:space="preserve"> 5,3% и КНР </w:t>
      </w:r>
      <w:r w:rsidRPr="003A6BB6">
        <w:rPr>
          <w:rFonts w:ascii="Times New Roman" w:hAnsi="Times New Roman" w:cs="Times New Roman"/>
          <w:b/>
          <w:color w:val="000000" w:themeColor="text1"/>
          <w:sz w:val="28"/>
          <w:szCs w:val="28"/>
        </w:rPr>
        <w:t>-</w:t>
      </w:r>
      <w:r w:rsidRPr="003A6BB6">
        <w:rPr>
          <w:rFonts w:ascii="Times New Roman" w:hAnsi="Times New Roman" w:cs="Times New Roman"/>
          <w:color w:val="000000" w:themeColor="text1"/>
          <w:sz w:val="28"/>
          <w:szCs w:val="28"/>
        </w:rPr>
        <w:t xml:space="preserve"> </w:t>
      </w:r>
      <w:r w:rsidRPr="003A6BB6">
        <w:rPr>
          <w:rFonts w:ascii="Times New Roman" w:hAnsi="Times New Roman" w:cs="Times New Roman"/>
          <w:color w:val="000000" w:themeColor="text1"/>
          <w:sz w:val="28"/>
          <w:szCs w:val="28"/>
          <w:lang w:val="kk-KZ"/>
        </w:rPr>
        <w:t>5</w:t>
      </w:r>
      <w:r w:rsidRPr="003A6BB6">
        <w:rPr>
          <w:rFonts w:ascii="Times New Roman" w:hAnsi="Times New Roman" w:cs="Times New Roman"/>
          <w:color w:val="000000" w:themeColor="text1"/>
          <w:sz w:val="28"/>
          <w:szCs w:val="28"/>
        </w:rPr>
        <w:t>,</w:t>
      </w:r>
      <w:r w:rsidRPr="003A6BB6">
        <w:rPr>
          <w:rFonts w:ascii="Times New Roman" w:hAnsi="Times New Roman" w:cs="Times New Roman"/>
          <w:color w:val="000000" w:themeColor="text1"/>
          <w:sz w:val="28"/>
          <w:szCs w:val="28"/>
          <w:lang w:val="kk-KZ"/>
        </w:rPr>
        <w:t>2</w:t>
      </w:r>
      <w:r w:rsidRPr="003A6BB6">
        <w:rPr>
          <w:rFonts w:ascii="Times New Roman" w:hAnsi="Times New Roman" w:cs="Times New Roman"/>
          <w:color w:val="000000" w:themeColor="text1"/>
          <w:sz w:val="28"/>
          <w:szCs w:val="28"/>
        </w:rPr>
        <w:t xml:space="preserve">% также расходовали на здравоохранение больше средств. В 2021 году расходы на здравоохранение составили 2,7% от ВВП. Планируется, что РК к 2025 году увеличит расходы на здравоохранение до 5% к ВВП. Для сравнения следующие страны Средней Азии потратили в 2021 году на здравоохранение к ВВП больше, чем РК: Туркменистан </w:t>
      </w:r>
      <w:r w:rsidRPr="003A6BB6">
        <w:rPr>
          <w:rFonts w:ascii="Times New Roman" w:hAnsi="Times New Roman" w:cs="Times New Roman"/>
          <w:b/>
          <w:color w:val="000000" w:themeColor="text1"/>
          <w:sz w:val="28"/>
          <w:szCs w:val="28"/>
        </w:rPr>
        <w:t>-</w:t>
      </w:r>
      <w:r w:rsidRPr="003A6BB6">
        <w:rPr>
          <w:rFonts w:ascii="Times New Roman" w:hAnsi="Times New Roman" w:cs="Times New Roman"/>
          <w:color w:val="000000" w:themeColor="text1"/>
          <w:sz w:val="28"/>
          <w:szCs w:val="28"/>
        </w:rPr>
        <w:t xml:space="preserve"> 6,6%; Кыргызстан </w:t>
      </w:r>
      <w:r w:rsidRPr="003A6BB6">
        <w:rPr>
          <w:rFonts w:ascii="Times New Roman" w:hAnsi="Times New Roman" w:cs="Times New Roman"/>
          <w:b/>
          <w:color w:val="000000" w:themeColor="text1"/>
          <w:sz w:val="28"/>
          <w:szCs w:val="28"/>
        </w:rPr>
        <w:t xml:space="preserve">- </w:t>
      </w:r>
      <w:r w:rsidRPr="003A6BB6">
        <w:rPr>
          <w:rFonts w:ascii="Times New Roman" w:hAnsi="Times New Roman" w:cs="Times New Roman"/>
          <w:color w:val="000000" w:themeColor="text1"/>
          <w:sz w:val="28"/>
          <w:szCs w:val="28"/>
        </w:rPr>
        <w:t xml:space="preserve">4.2%, Узбекистан – 3,1%; Таджикистан </w:t>
      </w:r>
      <w:r w:rsidRPr="003A6BB6">
        <w:rPr>
          <w:rFonts w:ascii="Times New Roman" w:hAnsi="Times New Roman" w:cs="Times New Roman"/>
          <w:b/>
          <w:color w:val="000000" w:themeColor="text1"/>
          <w:sz w:val="28"/>
          <w:szCs w:val="28"/>
        </w:rPr>
        <w:t>-</w:t>
      </w:r>
      <w:r w:rsidRPr="003A6BB6">
        <w:rPr>
          <w:rFonts w:ascii="Times New Roman" w:hAnsi="Times New Roman" w:cs="Times New Roman"/>
          <w:color w:val="000000" w:themeColor="text1"/>
          <w:sz w:val="28"/>
          <w:szCs w:val="28"/>
        </w:rPr>
        <w:t xml:space="preserve"> 2,9% [148]. По причине недостаточного государственного финансирования, в системе здравоохранения РК сохраняется высокий уровень частных расходов.</w:t>
      </w:r>
    </w:p>
    <w:p w14:paraId="73A836A4" w14:textId="6215FE30" w:rsidR="00681B12" w:rsidRDefault="00796B71" w:rsidP="00796B71">
      <w:pPr>
        <w:pStyle w:val="a3"/>
        <w:jc w:val="both"/>
        <w:rPr>
          <w:rFonts w:ascii="Times New Roman" w:hAnsi="Times New Roman" w:cs="Times New Roman"/>
          <w:sz w:val="28"/>
          <w:szCs w:val="28"/>
        </w:rPr>
      </w:pPr>
      <w:r>
        <w:rPr>
          <w:rFonts w:ascii="Times New Roman" w:hAnsi="Times New Roman" w:cs="Times New Roman"/>
          <w:sz w:val="28"/>
          <w:szCs w:val="28"/>
          <w:lang w:val="kk-KZ"/>
        </w:rPr>
        <w:t>Стоит отметить, что для анализа расходов домохозяйств на ЛС, нами были использованы аналитический обзор «</w:t>
      </w:r>
      <w:r w:rsidRPr="00065EEB">
        <w:rPr>
          <w:rFonts w:ascii="Times New Roman" w:hAnsi="Times New Roman" w:cs="Times New Roman"/>
          <w:sz w:val="28"/>
          <w:szCs w:val="28"/>
          <w:lang w:val="kk-KZ"/>
        </w:rPr>
        <w:t>Анализ частных расходов на</w:t>
      </w:r>
      <w:r>
        <w:rPr>
          <w:rFonts w:ascii="Times New Roman" w:hAnsi="Times New Roman" w:cs="Times New Roman"/>
          <w:sz w:val="28"/>
          <w:szCs w:val="28"/>
          <w:lang w:val="kk-KZ"/>
        </w:rPr>
        <w:t xml:space="preserve"> здравоохранение в Казахстане и </w:t>
      </w:r>
      <w:r w:rsidRPr="00065EEB">
        <w:rPr>
          <w:rFonts w:ascii="Times New Roman" w:hAnsi="Times New Roman" w:cs="Times New Roman"/>
          <w:sz w:val="28"/>
          <w:szCs w:val="28"/>
          <w:lang w:val="kk-KZ"/>
        </w:rPr>
        <w:t>предложения по их снижению</w:t>
      </w:r>
      <w:r>
        <w:rPr>
          <w:rFonts w:ascii="Times New Roman" w:hAnsi="Times New Roman" w:cs="Times New Roman"/>
          <w:sz w:val="28"/>
          <w:szCs w:val="28"/>
          <w:lang w:val="kk-KZ"/>
        </w:rPr>
        <w:t xml:space="preserve">» за 2019 год и </w:t>
      </w:r>
      <w:r w:rsidRPr="00D93ECB">
        <w:rPr>
          <w:rFonts w:ascii="Times New Roman" w:hAnsi="Times New Roman" w:cs="Times New Roman"/>
          <w:sz w:val="28"/>
          <w:szCs w:val="28"/>
          <w:lang w:val="kk-KZ"/>
        </w:rPr>
        <w:t>Национальные счета здравоохранения</w:t>
      </w:r>
      <w:r>
        <w:rPr>
          <w:rFonts w:ascii="Times New Roman" w:hAnsi="Times New Roman" w:cs="Times New Roman"/>
          <w:sz w:val="28"/>
          <w:szCs w:val="28"/>
          <w:lang w:val="kk-KZ"/>
        </w:rPr>
        <w:t xml:space="preserve"> за 2020 год. В открытых источниках более обновленная информация по частным расходам на здравоохранение отсутствует. </w:t>
      </w:r>
      <w:r w:rsidRPr="003A6BB6">
        <w:rPr>
          <w:rFonts w:ascii="Times New Roman" w:hAnsi="Times New Roman" w:cs="Times New Roman"/>
          <w:sz w:val="28"/>
          <w:szCs w:val="28"/>
        </w:rPr>
        <w:t>В таблице 22 представлена динамика роста текущих, общих и реальных расходов на здравоохранение на душу населения в РК с 2010 по 2020 годы. Рост общих расходов на душу населения в рассматриваемый период вырос с 53 195 KZT (361$) до 149 840 KZT (356$). Текущие расходы на здравоохранение на душу населения выросли с 2010 по 2020 годы с 36 310 KZT (246$) до 141 758 KZT соответственно. Как видно из данных таблицы 22 общие расходы на здравоохранение на душу населения в $ США сократи</w:t>
      </w:r>
      <w:r>
        <w:rPr>
          <w:rFonts w:ascii="Times New Roman" w:hAnsi="Times New Roman" w:cs="Times New Roman"/>
          <w:sz w:val="28"/>
          <w:szCs w:val="28"/>
        </w:rPr>
        <w:t>ли</w:t>
      </w:r>
      <w:r w:rsidRPr="003A6BB6">
        <w:rPr>
          <w:rFonts w:ascii="Times New Roman" w:hAnsi="Times New Roman" w:cs="Times New Roman"/>
          <w:sz w:val="28"/>
          <w:szCs w:val="28"/>
        </w:rPr>
        <w:t>сь с 361 $ в 2010 году до 356 $ в 2020 году.</w:t>
      </w:r>
      <w:r w:rsidRPr="003A6BB6">
        <w:t xml:space="preserve"> </w:t>
      </w:r>
      <w:r w:rsidRPr="003A6BB6">
        <w:rPr>
          <w:rFonts w:ascii="Times New Roman" w:hAnsi="Times New Roman" w:cs="Times New Roman"/>
          <w:sz w:val="28"/>
          <w:szCs w:val="28"/>
        </w:rPr>
        <w:t>Текущие расходы на душу населения выросли с 246,3 $ до 336,9 $. Что касается реальных текущих расходов, то они выросли с 2010 года по 2020 год с 36 311 KZT до 70 365 KZT соответственно. Реальные подушевые расходы выросли в 1,94 раза, а размер накопленной инфляции за указанные годы составил 101,5% [149]. В странах ОЭСР в 2020 году средние общие расходы на здравоохранение на душу населения составили 3 527 $ (госрасходы 2 937 $, частные расходы 590 $).</w:t>
      </w:r>
    </w:p>
    <w:p w14:paraId="00C566EF" w14:textId="77777777" w:rsidR="00796B71" w:rsidRPr="003A6BB6" w:rsidRDefault="00796B71" w:rsidP="00796B71">
      <w:pPr>
        <w:pStyle w:val="a3"/>
        <w:jc w:val="both"/>
        <w:rPr>
          <w:rFonts w:ascii="Times New Roman" w:hAnsi="Times New Roman" w:cs="Times New Roman"/>
          <w:sz w:val="28"/>
          <w:szCs w:val="28"/>
        </w:rPr>
      </w:pPr>
    </w:p>
    <w:p w14:paraId="17451DED" w14:textId="77777777" w:rsidR="00230B38" w:rsidRPr="003A6BB6" w:rsidRDefault="00230B38" w:rsidP="00266060">
      <w:pPr>
        <w:pStyle w:val="a3"/>
        <w:jc w:val="both"/>
        <w:rPr>
          <w:rFonts w:ascii="Times New Roman" w:hAnsi="Times New Roman" w:cs="Times New Roman"/>
          <w:noProof/>
          <w:sz w:val="28"/>
          <w:szCs w:val="28"/>
        </w:rPr>
      </w:pPr>
      <w:r w:rsidRPr="003A6BB6">
        <w:rPr>
          <w:rFonts w:ascii="Times New Roman" w:hAnsi="Times New Roman" w:cs="Times New Roman"/>
          <w:noProof/>
          <w:sz w:val="28"/>
          <w:szCs w:val="28"/>
        </w:rPr>
        <w:t>Таблица – 2</w:t>
      </w:r>
      <w:r w:rsidR="004A407B" w:rsidRPr="003A6BB6">
        <w:rPr>
          <w:rFonts w:ascii="Times New Roman" w:hAnsi="Times New Roman" w:cs="Times New Roman"/>
          <w:noProof/>
          <w:sz w:val="28"/>
          <w:szCs w:val="28"/>
        </w:rPr>
        <w:t>2</w:t>
      </w:r>
      <w:r w:rsidRPr="003A6BB6">
        <w:rPr>
          <w:rFonts w:ascii="Times New Roman" w:hAnsi="Times New Roman" w:cs="Times New Roman"/>
          <w:noProof/>
          <w:sz w:val="28"/>
          <w:szCs w:val="28"/>
        </w:rPr>
        <w:t xml:space="preserve">. </w:t>
      </w:r>
      <w:r w:rsidR="00A178CD" w:rsidRPr="003A6BB6">
        <w:rPr>
          <w:rFonts w:ascii="Times New Roman" w:hAnsi="Times New Roman" w:cs="Times New Roman"/>
          <w:noProof/>
          <w:sz w:val="28"/>
          <w:szCs w:val="28"/>
        </w:rPr>
        <w:t>Расходы</w:t>
      </w:r>
      <w:r w:rsidRPr="003A6BB6">
        <w:rPr>
          <w:rFonts w:ascii="Times New Roman" w:hAnsi="Times New Roman" w:cs="Times New Roman"/>
          <w:noProof/>
          <w:sz w:val="28"/>
          <w:szCs w:val="28"/>
        </w:rPr>
        <w:t xml:space="preserve"> на здравоохранение, на 1 жителя в год за 2010</w:t>
      </w:r>
      <w:r w:rsidRPr="003A6BB6">
        <w:rPr>
          <w:rFonts w:ascii="Times New Roman" w:hAnsi="Times New Roman" w:cs="Times New Roman"/>
          <w:b/>
          <w:noProof/>
          <w:sz w:val="28"/>
          <w:szCs w:val="28"/>
        </w:rPr>
        <w:t>-</w:t>
      </w:r>
      <w:r w:rsidRPr="003A6BB6">
        <w:rPr>
          <w:rFonts w:ascii="Times New Roman" w:hAnsi="Times New Roman" w:cs="Times New Roman"/>
          <w:noProof/>
          <w:sz w:val="28"/>
          <w:szCs w:val="28"/>
        </w:rPr>
        <w:t>2020 гг.</w:t>
      </w:r>
    </w:p>
    <w:p w14:paraId="5199D9C0" w14:textId="77777777" w:rsidR="00230B38" w:rsidRPr="003A6BB6" w:rsidRDefault="00230B38" w:rsidP="00266060">
      <w:pPr>
        <w:pStyle w:val="a3"/>
        <w:jc w:val="both"/>
        <w:rPr>
          <w:rFonts w:ascii="Times New Roman" w:hAnsi="Times New Roman" w:cs="Times New Roman"/>
          <w:noProof/>
          <w:sz w:val="28"/>
          <w:szCs w:val="28"/>
        </w:rPr>
      </w:pPr>
    </w:p>
    <w:tbl>
      <w:tblPr>
        <w:tblStyle w:val="5"/>
        <w:tblW w:w="0" w:type="auto"/>
        <w:tblInd w:w="108" w:type="dxa"/>
        <w:tblLayout w:type="fixed"/>
        <w:tblLook w:val="04A0" w:firstRow="1" w:lastRow="0" w:firstColumn="1" w:lastColumn="0" w:noHBand="0" w:noVBand="1"/>
      </w:tblPr>
      <w:tblGrid>
        <w:gridCol w:w="709"/>
        <w:gridCol w:w="1985"/>
        <w:gridCol w:w="1701"/>
        <w:gridCol w:w="1984"/>
        <w:gridCol w:w="1701"/>
        <w:gridCol w:w="2126"/>
      </w:tblGrid>
      <w:tr w:rsidR="005A0485" w:rsidRPr="003A6BB6" w14:paraId="25D43F0A" w14:textId="77777777" w:rsidTr="005A0485">
        <w:trPr>
          <w:cantSplit/>
          <w:trHeight w:val="1178"/>
        </w:trPr>
        <w:tc>
          <w:tcPr>
            <w:tcW w:w="709" w:type="dxa"/>
            <w:tcBorders>
              <w:top w:val="single" w:sz="4" w:space="0" w:color="auto"/>
              <w:left w:val="single" w:sz="4" w:space="0" w:color="auto"/>
              <w:bottom w:val="single" w:sz="4" w:space="0" w:color="auto"/>
              <w:right w:val="single" w:sz="4" w:space="0" w:color="auto"/>
            </w:tcBorders>
            <w:textDirection w:val="btLr"/>
          </w:tcPr>
          <w:p w14:paraId="16436DA0" w14:textId="77777777" w:rsidR="005A0485" w:rsidRPr="003A6BB6" w:rsidRDefault="005A0485" w:rsidP="005A0485">
            <w:pPr>
              <w:pStyle w:val="a3"/>
              <w:ind w:left="113" w:right="113"/>
              <w:jc w:val="center"/>
              <w:rPr>
                <w:rFonts w:ascii="Times New Roman" w:hAnsi="Times New Roman" w:cs="Times New Roman"/>
                <w:noProof/>
                <w:sz w:val="24"/>
                <w:szCs w:val="24"/>
              </w:rPr>
            </w:pPr>
            <w:r w:rsidRPr="003A6BB6">
              <w:rPr>
                <w:rFonts w:ascii="Times New Roman" w:hAnsi="Times New Roman" w:cs="Times New Roman"/>
                <w:noProof/>
                <w:sz w:val="24"/>
                <w:szCs w:val="24"/>
              </w:rPr>
              <w:t>гг./</w:t>
            </w:r>
          </w:p>
          <w:p w14:paraId="33D1428E" w14:textId="77777777" w:rsidR="005A0485" w:rsidRPr="003A6BB6" w:rsidRDefault="005A0485" w:rsidP="005A0485">
            <w:pPr>
              <w:pStyle w:val="a3"/>
              <w:ind w:left="113" w:right="113"/>
              <w:jc w:val="center"/>
              <w:rPr>
                <w:rFonts w:ascii="Times New Roman" w:hAnsi="Times New Roman" w:cs="Times New Roman"/>
                <w:noProof/>
                <w:sz w:val="24"/>
                <w:szCs w:val="24"/>
              </w:rPr>
            </w:pPr>
            <w:r w:rsidRPr="003A6BB6">
              <w:rPr>
                <w:rFonts w:ascii="Times New Roman" w:hAnsi="Times New Roman" w:cs="Times New Roman"/>
                <w:noProof/>
                <w:sz w:val="24"/>
                <w:szCs w:val="24"/>
              </w:rPr>
              <w:t>показатели</w:t>
            </w:r>
          </w:p>
        </w:tc>
        <w:tc>
          <w:tcPr>
            <w:tcW w:w="1985" w:type="dxa"/>
            <w:tcBorders>
              <w:top w:val="single" w:sz="4" w:space="0" w:color="auto"/>
              <w:left w:val="single" w:sz="4" w:space="0" w:color="auto"/>
              <w:bottom w:val="single" w:sz="4" w:space="0" w:color="auto"/>
              <w:right w:val="single" w:sz="4" w:space="0" w:color="auto"/>
            </w:tcBorders>
            <w:hideMark/>
          </w:tcPr>
          <w:p w14:paraId="7DF31A99" w14:textId="77777777" w:rsidR="005A0485" w:rsidRPr="003A6BB6" w:rsidRDefault="005A0485" w:rsidP="00E21F5F">
            <w:pPr>
              <w:pStyle w:val="a3"/>
              <w:jc w:val="center"/>
              <w:rPr>
                <w:rFonts w:ascii="Times New Roman" w:hAnsi="Times New Roman" w:cs="Times New Roman"/>
                <w:sz w:val="24"/>
                <w:szCs w:val="24"/>
              </w:rPr>
            </w:pPr>
            <w:r w:rsidRPr="003A6BB6">
              <w:rPr>
                <w:rFonts w:ascii="Times New Roman" w:hAnsi="Times New Roman" w:cs="Times New Roman"/>
                <w:sz w:val="24"/>
                <w:szCs w:val="24"/>
              </w:rPr>
              <w:t>Текущие расходы на здравоохранение на душу населения в KZT</w:t>
            </w:r>
          </w:p>
        </w:tc>
        <w:tc>
          <w:tcPr>
            <w:tcW w:w="1701" w:type="dxa"/>
            <w:tcBorders>
              <w:top w:val="single" w:sz="4" w:space="0" w:color="auto"/>
              <w:left w:val="single" w:sz="4" w:space="0" w:color="auto"/>
              <w:bottom w:val="single" w:sz="4" w:space="0" w:color="auto"/>
              <w:right w:val="single" w:sz="4" w:space="0" w:color="auto"/>
            </w:tcBorders>
          </w:tcPr>
          <w:p w14:paraId="725057B0" w14:textId="77777777" w:rsidR="005A0485" w:rsidRPr="003A6BB6" w:rsidRDefault="005A0485" w:rsidP="00E21F5F">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Текущие расходы на здравоохранение на душу населения в $</w:t>
            </w:r>
          </w:p>
        </w:tc>
        <w:tc>
          <w:tcPr>
            <w:tcW w:w="1984" w:type="dxa"/>
            <w:tcBorders>
              <w:top w:val="single" w:sz="4" w:space="0" w:color="auto"/>
              <w:left w:val="single" w:sz="4" w:space="0" w:color="auto"/>
              <w:bottom w:val="single" w:sz="4" w:space="0" w:color="auto"/>
              <w:right w:val="single" w:sz="4" w:space="0" w:color="auto"/>
            </w:tcBorders>
            <w:hideMark/>
          </w:tcPr>
          <w:p w14:paraId="0F4101BD" w14:textId="77777777" w:rsidR="005A0485" w:rsidRPr="003A6BB6" w:rsidRDefault="005A0485" w:rsidP="00E21F5F">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Общие расходы на здравоохранение на душу населения в KZT</w:t>
            </w:r>
          </w:p>
        </w:tc>
        <w:tc>
          <w:tcPr>
            <w:tcW w:w="1701" w:type="dxa"/>
            <w:tcBorders>
              <w:top w:val="single" w:sz="4" w:space="0" w:color="auto"/>
              <w:left w:val="single" w:sz="4" w:space="0" w:color="auto"/>
              <w:bottom w:val="single" w:sz="4" w:space="0" w:color="auto"/>
              <w:right w:val="single" w:sz="4" w:space="0" w:color="auto"/>
            </w:tcBorders>
            <w:hideMark/>
          </w:tcPr>
          <w:p w14:paraId="4BEC5A72" w14:textId="77777777" w:rsidR="005A0485" w:rsidRPr="003A6BB6" w:rsidRDefault="005A0485" w:rsidP="00E21F5F">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Общие расходы на здравоохранение на душу населения в $</w:t>
            </w:r>
          </w:p>
        </w:tc>
        <w:tc>
          <w:tcPr>
            <w:tcW w:w="2126" w:type="dxa"/>
            <w:tcBorders>
              <w:top w:val="single" w:sz="4" w:space="0" w:color="auto"/>
              <w:left w:val="single" w:sz="4" w:space="0" w:color="auto"/>
              <w:bottom w:val="single" w:sz="4" w:space="0" w:color="auto"/>
              <w:right w:val="single" w:sz="4" w:space="0" w:color="auto"/>
            </w:tcBorders>
          </w:tcPr>
          <w:p w14:paraId="45569663" w14:textId="77777777" w:rsidR="005A0485" w:rsidRPr="003A6BB6" w:rsidRDefault="005A0485" w:rsidP="00E21F5F">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Реальные текущие расходы на здравоохранения на душу населения в KZT</w:t>
            </w:r>
          </w:p>
        </w:tc>
      </w:tr>
      <w:tr w:rsidR="002A6BEC" w:rsidRPr="003A6BB6" w14:paraId="4A287E06" w14:textId="77777777" w:rsidTr="002A6BEC">
        <w:tc>
          <w:tcPr>
            <w:tcW w:w="709" w:type="dxa"/>
            <w:tcBorders>
              <w:top w:val="single" w:sz="4" w:space="0" w:color="auto"/>
              <w:left w:val="single" w:sz="4" w:space="0" w:color="auto"/>
              <w:bottom w:val="single" w:sz="4" w:space="0" w:color="auto"/>
              <w:right w:val="single" w:sz="4" w:space="0" w:color="auto"/>
            </w:tcBorders>
            <w:hideMark/>
          </w:tcPr>
          <w:p w14:paraId="5A832BC3" w14:textId="77777777" w:rsidR="002A6BEC" w:rsidRPr="003A6BB6" w:rsidRDefault="002A6BEC" w:rsidP="00E21F5F">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2020</w:t>
            </w:r>
          </w:p>
        </w:tc>
        <w:tc>
          <w:tcPr>
            <w:tcW w:w="1985" w:type="dxa"/>
            <w:tcBorders>
              <w:top w:val="single" w:sz="4" w:space="0" w:color="auto"/>
              <w:left w:val="single" w:sz="4" w:space="0" w:color="auto"/>
              <w:bottom w:val="single" w:sz="4" w:space="0" w:color="auto"/>
              <w:right w:val="single" w:sz="4" w:space="0" w:color="auto"/>
            </w:tcBorders>
            <w:hideMark/>
          </w:tcPr>
          <w:p w14:paraId="7532BC77" w14:textId="77777777" w:rsidR="002A6BEC" w:rsidRPr="003A6BB6" w:rsidRDefault="002A6BEC" w:rsidP="00E21F5F">
            <w:pPr>
              <w:pStyle w:val="a3"/>
              <w:jc w:val="center"/>
              <w:rPr>
                <w:rFonts w:ascii="Times New Roman" w:hAnsi="Times New Roman" w:cs="Times New Roman"/>
                <w:sz w:val="24"/>
                <w:szCs w:val="24"/>
              </w:rPr>
            </w:pPr>
            <w:r w:rsidRPr="003A6BB6">
              <w:rPr>
                <w:rFonts w:ascii="Times New Roman" w:hAnsi="Times New Roman" w:cs="Times New Roman"/>
                <w:sz w:val="24"/>
                <w:szCs w:val="24"/>
              </w:rPr>
              <w:t>141</w:t>
            </w:r>
            <w:r w:rsidR="00F83332" w:rsidRPr="003A6BB6">
              <w:rPr>
                <w:rFonts w:ascii="Times New Roman" w:hAnsi="Times New Roman" w:cs="Times New Roman"/>
                <w:sz w:val="24"/>
                <w:szCs w:val="24"/>
              </w:rPr>
              <w:t xml:space="preserve"> </w:t>
            </w:r>
            <w:r w:rsidRPr="003A6BB6">
              <w:rPr>
                <w:rFonts w:ascii="Times New Roman" w:hAnsi="Times New Roman" w:cs="Times New Roman"/>
                <w:sz w:val="24"/>
                <w:szCs w:val="24"/>
              </w:rPr>
              <w:t>785</w:t>
            </w:r>
          </w:p>
        </w:tc>
        <w:tc>
          <w:tcPr>
            <w:tcW w:w="1701" w:type="dxa"/>
            <w:tcBorders>
              <w:top w:val="single" w:sz="4" w:space="0" w:color="auto"/>
              <w:left w:val="single" w:sz="4" w:space="0" w:color="auto"/>
              <w:bottom w:val="single" w:sz="4" w:space="0" w:color="auto"/>
              <w:right w:val="single" w:sz="4" w:space="0" w:color="auto"/>
            </w:tcBorders>
          </w:tcPr>
          <w:p w14:paraId="36751F43" w14:textId="77777777" w:rsidR="002A6BEC" w:rsidRPr="003A6BB6" w:rsidRDefault="002A6BEC" w:rsidP="00E21F5F">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336,9</w:t>
            </w:r>
          </w:p>
        </w:tc>
        <w:tc>
          <w:tcPr>
            <w:tcW w:w="1984" w:type="dxa"/>
            <w:tcBorders>
              <w:top w:val="single" w:sz="4" w:space="0" w:color="auto"/>
              <w:left w:val="single" w:sz="4" w:space="0" w:color="auto"/>
              <w:bottom w:val="single" w:sz="4" w:space="0" w:color="auto"/>
              <w:right w:val="single" w:sz="4" w:space="0" w:color="auto"/>
            </w:tcBorders>
            <w:hideMark/>
          </w:tcPr>
          <w:p w14:paraId="463D14E5" w14:textId="77777777" w:rsidR="002A6BEC" w:rsidRPr="003A6BB6" w:rsidRDefault="002A6BEC" w:rsidP="00E21F5F">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149</w:t>
            </w:r>
            <w:r w:rsidR="00F83332" w:rsidRPr="003A6BB6">
              <w:rPr>
                <w:rFonts w:ascii="Times New Roman" w:hAnsi="Times New Roman" w:cs="Times New Roman"/>
                <w:noProof/>
                <w:sz w:val="24"/>
                <w:szCs w:val="24"/>
              </w:rPr>
              <w:t xml:space="preserve"> </w:t>
            </w:r>
            <w:r w:rsidRPr="003A6BB6">
              <w:rPr>
                <w:rFonts w:ascii="Times New Roman" w:hAnsi="Times New Roman" w:cs="Times New Roman"/>
                <w:noProof/>
                <w:sz w:val="24"/>
                <w:szCs w:val="24"/>
              </w:rPr>
              <w:t>840</w:t>
            </w:r>
          </w:p>
        </w:tc>
        <w:tc>
          <w:tcPr>
            <w:tcW w:w="1701" w:type="dxa"/>
            <w:tcBorders>
              <w:top w:val="single" w:sz="4" w:space="0" w:color="auto"/>
              <w:left w:val="single" w:sz="4" w:space="0" w:color="auto"/>
              <w:bottom w:val="single" w:sz="4" w:space="0" w:color="auto"/>
              <w:right w:val="single" w:sz="4" w:space="0" w:color="auto"/>
            </w:tcBorders>
            <w:hideMark/>
          </w:tcPr>
          <w:p w14:paraId="305780F1" w14:textId="77777777" w:rsidR="002A6BEC" w:rsidRPr="003A6BB6" w:rsidRDefault="002A6BEC" w:rsidP="00E21F5F">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356</w:t>
            </w:r>
          </w:p>
        </w:tc>
        <w:tc>
          <w:tcPr>
            <w:tcW w:w="2126" w:type="dxa"/>
            <w:tcBorders>
              <w:top w:val="single" w:sz="4" w:space="0" w:color="auto"/>
              <w:left w:val="single" w:sz="4" w:space="0" w:color="auto"/>
              <w:bottom w:val="single" w:sz="4" w:space="0" w:color="auto"/>
              <w:right w:val="single" w:sz="4" w:space="0" w:color="auto"/>
            </w:tcBorders>
          </w:tcPr>
          <w:p w14:paraId="27FA58AC" w14:textId="77777777" w:rsidR="002A6BEC" w:rsidRPr="003A6BB6" w:rsidRDefault="00116AFE" w:rsidP="00E21F5F">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70</w:t>
            </w:r>
            <w:r w:rsidR="00F83332" w:rsidRPr="003A6BB6">
              <w:rPr>
                <w:rFonts w:ascii="Times New Roman" w:hAnsi="Times New Roman" w:cs="Times New Roman"/>
                <w:noProof/>
                <w:sz w:val="24"/>
                <w:szCs w:val="24"/>
              </w:rPr>
              <w:t xml:space="preserve"> </w:t>
            </w:r>
            <w:r w:rsidRPr="003A6BB6">
              <w:rPr>
                <w:rFonts w:ascii="Times New Roman" w:hAnsi="Times New Roman" w:cs="Times New Roman"/>
                <w:noProof/>
                <w:sz w:val="24"/>
                <w:szCs w:val="24"/>
              </w:rPr>
              <w:t>365</w:t>
            </w:r>
          </w:p>
        </w:tc>
      </w:tr>
      <w:tr w:rsidR="002A6BEC" w:rsidRPr="003A6BB6" w14:paraId="00483136" w14:textId="77777777" w:rsidTr="002A6BEC">
        <w:tc>
          <w:tcPr>
            <w:tcW w:w="709" w:type="dxa"/>
            <w:tcBorders>
              <w:top w:val="single" w:sz="4" w:space="0" w:color="auto"/>
              <w:left w:val="single" w:sz="4" w:space="0" w:color="auto"/>
              <w:bottom w:val="single" w:sz="4" w:space="0" w:color="auto"/>
              <w:right w:val="single" w:sz="4" w:space="0" w:color="auto"/>
            </w:tcBorders>
            <w:hideMark/>
          </w:tcPr>
          <w:p w14:paraId="0E778739" w14:textId="77777777" w:rsidR="002A6BEC" w:rsidRPr="003A6BB6" w:rsidRDefault="002A6BEC" w:rsidP="00E21F5F">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2019</w:t>
            </w:r>
          </w:p>
        </w:tc>
        <w:tc>
          <w:tcPr>
            <w:tcW w:w="1985" w:type="dxa"/>
            <w:tcBorders>
              <w:top w:val="single" w:sz="4" w:space="0" w:color="auto"/>
              <w:left w:val="single" w:sz="4" w:space="0" w:color="auto"/>
              <w:bottom w:val="single" w:sz="4" w:space="0" w:color="auto"/>
              <w:right w:val="single" w:sz="4" w:space="0" w:color="auto"/>
            </w:tcBorders>
            <w:hideMark/>
          </w:tcPr>
          <w:p w14:paraId="1A8B3D6C" w14:textId="77777777" w:rsidR="002A6BEC" w:rsidRPr="003A6BB6" w:rsidRDefault="002A6BEC" w:rsidP="00E21F5F">
            <w:pPr>
              <w:pStyle w:val="a3"/>
              <w:jc w:val="center"/>
              <w:rPr>
                <w:rFonts w:ascii="Times New Roman" w:hAnsi="Times New Roman" w:cs="Times New Roman"/>
                <w:sz w:val="24"/>
                <w:szCs w:val="24"/>
              </w:rPr>
            </w:pPr>
            <w:r w:rsidRPr="003A6BB6">
              <w:rPr>
                <w:rFonts w:ascii="Times New Roman" w:hAnsi="Times New Roman" w:cs="Times New Roman"/>
                <w:sz w:val="24"/>
                <w:szCs w:val="24"/>
              </w:rPr>
              <w:t>104</w:t>
            </w:r>
            <w:r w:rsidR="00F83332" w:rsidRPr="003A6BB6">
              <w:rPr>
                <w:rFonts w:ascii="Times New Roman" w:hAnsi="Times New Roman" w:cs="Times New Roman"/>
                <w:sz w:val="24"/>
                <w:szCs w:val="24"/>
              </w:rPr>
              <w:t xml:space="preserve"> </w:t>
            </w:r>
            <w:r w:rsidRPr="003A6BB6">
              <w:rPr>
                <w:rFonts w:ascii="Times New Roman" w:hAnsi="Times New Roman" w:cs="Times New Roman"/>
                <w:sz w:val="24"/>
                <w:szCs w:val="24"/>
              </w:rPr>
              <w:t>109</w:t>
            </w:r>
          </w:p>
        </w:tc>
        <w:tc>
          <w:tcPr>
            <w:tcW w:w="1701" w:type="dxa"/>
            <w:tcBorders>
              <w:top w:val="single" w:sz="4" w:space="0" w:color="auto"/>
              <w:left w:val="single" w:sz="4" w:space="0" w:color="auto"/>
              <w:bottom w:val="single" w:sz="4" w:space="0" w:color="auto"/>
              <w:right w:val="single" w:sz="4" w:space="0" w:color="auto"/>
            </w:tcBorders>
          </w:tcPr>
          <w:p w14:paraId="6AC0160C" w14:textId="77777777" w:rsidR="002A6BEC" w:rsidRPr="003A6BB6" w:rsidRDefault="002A6BEC" w:rsidP="00E21F5F">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272</w:t>
            </w:r>
          </w:p>
        </w:tc>
        <w:tc>
          <w:tcPr>
            <w:tcW w:w="1984" w:type="dxa"/>
            <w:tcBorders>
              <w:top w:val="single" w:sz="4" w:space="0" w:color="auto"/>
              <w:left w:val="single" w:sz="4" w:space="0" w:color="auto"/>
              <w:bottom w:val="single" w:sz="4" w:space="0" w:color="auto"/>
              <w:right w:val="single" w:sz="4" w:space="0" w:color="auto"/>
            </w:tcBorders>
            <w:hideMark/>
          </w:tcPr>
          <w:p w14:paraId="661AC4F1" w14:textId="77777777" w:rsidR="002A6BEC" w:rsidRPr="003A6BB6" w:rsidRDefault="002A6BEC" w:rsidP="00E21F5F">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110</w:t>
            </w:r>
            <w:r w:rsidR="00F83332" w:rsidRPr="003A6BB6">
              <w:rPr>
                <w:rFonts w:ascii="Times New Roman" w:hAnsi="Times New Roman" w:cs="Times New Roman"/>
                <w:noProof/>
                <w:sz w:val="24"/>
                <w:szCs w:val="24"/>
              </w:rPr>
              <w:t xml:space="preserve"> </w:t>
            </w:r>
            <w:r w:rsidRPr="003A6BB6">
              <w:rPr>
                <w:rFonts w:ascii="Times New Roman" w:hAnsi="Times New Roman" w:cs="Times New Roman"/>
                <w:noProof/>
                <w:sz w:val="24"/>
                <w:szCs w:val="24"/>
              </w:rPr>
              <w:t>347</w:t>
            </w:r>
          </w:p>
        </w:tc>
        <w:tc>
          <w:tcPr>
            <w:tcW w:w="1701" w:type="dxa"/>
            <w:tcBorders>
              <w:top w:val="single" w:sz="4" w:space="0" w:color="auto"/>
              <w:left w:val="single" w:sz="4" w:space="0" w:color="auto"/>
              <w:bottom w:val="single" w:sz="4" w:space="0" w:color="auto"/>
              <w:right w:val="single" w:sz="4" w:space="0" w:color="auto"/>
            </w:tcBorders>
            <w:hideMark/>
          </w:tcPr>
          <w:p w14:paraId="2C0231AF" w14:textId="77777777" w:rsidR="002A6BEC" w:rsidRPr="003A6BB6" w:rsidRDefault="002A6BEC" w:rsidP="00E21F5F">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288,3</w:t>
            </w:r>
          </w:p>
        </w:tc>
        <w:tc>
          <w:tcPr>
            <w:tcW w:w="2126" w:type="dxa"/>
            <w:tcBorders>
              <w:top w:val="single" w:sz="4" w:space="0" w:color="auto"/>
              <w:left w:val="single" w:sz="4" w:space="0" w:color="auto"/>
              <w:bottom w:val="single" w:sz="4" w:space="0" w:color="auto"/>
              <w:right w:val="single" w:sz="4" w:space="0" w:color="auto"/>
            </w:tcBorders>
          </w:tcPr>
          <w:p w14:paraId="6B38E222" w14:textId="77777777" w:rsidR="002A6BEC" w:rsidRPr="003A6BB6" w:rsidRDefault="00116AFE" w:rsidP="00E21F5F">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55</w:t>
            </w:r>
            <w:r w:rsidR="00F83332" w:rsidRPr="003A6BB6">
              <w:rPr>
                <w:rFonts w:ascii="Times New Roman" w:hAnsi="Times New Roman" w:cs="Times New Roman"/>
                <w:noProof/>
                <w:sz w:val="24"/>
                <w:szCs w:val="24"/>
              </w:rPr>
              <w:t xml:space="preserve"> </w:t>
            </w:r>
            <w:r w:rsidRPr="003A6BB6">
              <w:rPr>
                <w:rFonts w:ascii="Times New Roman" w:hAnsi="Times New Roman" w:cs="Times New Roman"/>
                <w:noProof/>
                <w:sz w:val="24"/>
                <w:szCs w:val="24"/>
              </w:rPr>
              <w:t>525</w:t>
            </w:r>
          </w:p>
        </w:tc>
      </w:tr>
      <w:tr w:rsidR="002A6BEC" w:rsidRPr="003A6BB6" w14:paraId="59124370" w14:textId="77777777" w:rsidTr="002A6BEC">
        <w:tc>
          <w:tcPr>
            <w:tcW w:w="709" w:type="dxa"/>
            <w:tcBorders>
              <w:top w:val="single" w:sz="4" w:space="0" w:color="auto"/>
              <w:left w:val="single" w:sz="4" w:space="0" w:color="auto"/>
              <w:bottom w:val="single" w:sz="4" w:space="0" w:color="auto"/>
              <w:right w:val="single" w:sz="4" w:space="0" w:color="auto"/>
            </w:tcBorders>
            <w:hideMark/>
          </w:tcPr>
          <w:p w14:paraId="6C9485A8" w14:textId="77777777" w:rsidR="002A6BEC" w:rsidRPr="003A6BB6" w:rsidRDefault="002A6BEC" w:rsidP="00E21F5F">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2018</w:t>
            </w:r>
          </w:p>
        </w:tc>
        <w:tc>
          <w:tcPr>
            <w:tcW w:w="1985" w:type="dxa"/>
            <w:tcBorders>
              <w:top w:val="single" w:sz="4" w:space="0" w:color="auto"/>
              <w:left w:val="single" w:sz="4" w:space="0" w:color="auto"/>
              <w:bottom w:val="single" w:sz="4" w:space="0" w:color="auto"/>
              <w:right w:val="single" w:sz="4" w:space="0" w:color="auto"/>
            </w:tcBorders>
            <w:hideMark/>
          </w:tcPr>
          <w:p w14:paraId="18D88235" w14:textId="77777777" w:rsidR="002A6BEC" w:rsidRPr="003A6BB6" w:rsidRDefault="002A6BEC" w:rsidP="00E21F5F">
            <w:pPr>
              <w:pStyle w:val="a3"/>
              <w:jc w:val="center"/>
              <w:rPr>
                <w:rFonts w:ascii="Times New Roman" w:hAnsi="Times New Roman" w:cs="Times New Roman"/>
                <w:sz w:val="24"/>
                <w:szCs w:val="24"/>
              </w:rPr>
            </w:pPr>
            <w:r w:rsidRPr="003A6BB6">
              <w:rPr>
                <w:rFonts w:ascii="Times New Roman" w:hAnsi="Times New Roman" w:cs="Times New Roman"/>
                <w:sz w:val="24"/>
                <w:szCs w:val="24"/>
              </w:rPr>
              <w:t>96</w:t>
            </w:r>
            <w:r w:rsidR="00F83332" w:rsidRPr="003A6BB6">
              <w:rPr>
                <w:rFonts w:ascii="Times New Roman" w:hAnsi="Times New Roman" w:cs="Times New Roman"/>
                <w:sz w:val="24"/>
                <w:szCs w:val="24"/>
              </w:rPr>
              <w:t xml:space="preserve"> </w:t>
            </w:r>
            <w:r w:rsidRPr="003A6BB6">
              <w:rPr>
                <w:rFonts w:ascii="Times New Roman" w:hAnsi="Times New Roman" w:cs="Times New Roman"/>
                <w:sz w:val="24"/>
                <w:szCs w:val="24"/>
              </w:rPr>
              <w:t>691</w:t>
            </w:r>
          </w:p>
        </w:tc>
        <w:tc>
          <w:tcPr>
            <w:tcW w:w="1701" w:type="dxa"/>
            <w:tcBorders>
              <w:top w:val="single" w:sz="4" w:space="0" w:color="auto"/>
              <w:left w:val="single" w:sz="4" w:space="0" w:color="auto"/>
              <w:bottom w:val="single" w:sz="4" w:space="0" w:color="auto"/>
              <w:right w:val="single" w:sz="4" w:space="0" w:color="auto"/>
            </w:tcBorders>
          </w:tcPr>
          <w:p w14:paraId="4507FD00" w14:textId="77777777" w:rsidR="002A6BEC" w:rsidRPr="003A6BB6" w:rsidRDefault="002A6BEC" w:rsidP="00E21F5F">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274,7</w:t>
            </w:r>
          </w:p>
        </w:tc>
        <w:tc>
          <w:tcPr>
            <w:tcW w:w="1984" w:type="dxa"/>
            <w:tcBorders>
              <w:top w:val="single" w:sz="4" w:space="0" w:color="auto"/>
              <w:left w:val="single" w:sz="4" w:space="0" w:color="auto"/>
              <w:bottom w:val="single" w:sz="4" w:space="0" w:color="auto"/>
              <w:right w:val="single" w:sz="4" w:space="0" w:color="auto"/>
            </w:tcBorders>
            <w:hideMark/>
          </w:tcPr>
          <w:p w14:paraId="5E81C95B" w14:textId="77777777" w:rsidR="002A6BEC" w:rsidRPr="003A6BB6" w:rsidRDefault="002A6BEC" w:rsidP="00E21F5F">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101</w:t>
            </w:r>
            <w:r w:rsidR="00F83332" w:rsidRPr="003A6BB6">
              <w:rPr>
                <w:rFonts w:ascii="Times New Roman" w:hAnsi="Times New Roman" w:cs="Times New Roman"/>
                <w:noProof/>
                <w:sz w:val="24"/>
                <w:szCs w:val="24"/>
              </w:rPr>
              <w:t xml:space="preserve"> </w:t>
            </w:r>
            <w:r w:rsidRPr="003A6BB6">
              <w:rPr>
                <w:rFonts w:ascii="Times New Roman" w:hAnsi="Times New Roman" w:cs="Times New Roman"/>
                <w:noProof/>
                <w:sz w:val="24"/>
                <w:szCs w:val="24"/>
              </w:rPr>
              <w:t>195</w:t>
            </w:r>
          </w:p>
        </w:tc>
        <w:tc>
          <w:tcPr>
            <w:tcW w:w="1701" w:type="dxa"/>
            <w:tcBorders>
              <w:top w:val="single" w:sz="4" w:space="0" w:color="auto"/>
              <w:left w:val="single" w:sz="4" w:space="0" w:color="auto"/>
              <w:bottom w:val="single" w:sz="4" w:space="0" w:color="auto"/>
              <w:right w:val="single" w:sz="4" w:space="0" w:color="auto"/>
            </w:tcBorders>
            <w:hideMark/>
          </w:tcPr>
          <w:p w14:paraId="34169887" w14:textId="77777777" w:rsidR="002A6BEC" w:rsidRPr="003A6BB6" w:rsidRDefault="002A6BEC" w:rsidP="00E21F5F">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293,6</w:t>
            </w:r>
          </w:p>
        </w:tc>
        <w:tc>
          <w:tcPr>
            <w:tcW w:w="2126" w:type="dxa"/>
            <w:tcBorders>
              <w:top w:val="single" w:sz="4" w:space="0" w:color="auto"/>
              <w:left w:val="single" w:sz="4" w:space="0" w:color="auto"/>
              <w:bottom w:val="single" w:sz="4" w:space="0" w:color="auto"/>
              <w:right w:val="single" w:sz="4" w:space="0" w:color="auto"/>
            </w:tcBorders>
          </w:tcPr>
          <w:p w14:paraId="61E63F2B" w14:textId="77777777" w:rsidR="002A6BEC" w:rsidRPr="003A6BB6" w:rsidRDefault="00116AFE" w:rsidP="00E21F5F">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53</w:t>
            </w:r>
            <w:r w:rsidR="00F83332" w:rsidRPr="003A6BB6">
              <w:rPr>
                <w:rFonts w:ascii="Times New Roman" w:hAnsi="Times New Roman" w:cs="Times New Roman"/>
                <w:noProof/>
                <w:sz w:val="24"/>
                <w:szCs w:val="24"/>
              </w:rPr>
              <w:t xml:space="preserve"> </w:t>
            </w:r>
            <w:r w:rsidRPr="003A6BB6">
              <w:rPr>
                <w:rFonts w:ascii="Times New Roman" w:hAnsi="Times New Roman" w:cs="Times New Roman"/>
                <w:noProof/>
                <w:sz w:val="24"/>
                <w:szCs w:val="24"/>
              </w:rPr>
              <w:t>227</w:t>
            </w:r>
          </w:p>
        </w:tc>
      </w:tr>
      <w:tr w:rsidR="002A6BEC" w:rsidRPr="003A6BB6" w14:paraId="7EE9A08E" w14:textId="77777777" w:rsidTr="002A6BEC">
        <w:tc>
          <w:tcPr>
            <w:tcW w:w="709" w:type="dxa"/>
            <w:tcBorders>
              <w:top w:val="single" w:sz="4" w:space="0" w:color="auto"/>
              <w:left w:val="single" w:sz="4" w:space="0" w:color="auto"/>
              <w:bottom w:val="single" w:sz="4" w:space="0" w:color="auto"/>
              <w:right w:val="single" w:sz="4" w:space="0" w:color="auto"/>
            </w:tcBorders>
            <w:hideMark/>
          </w:tcPr>
          <w:p w14:paraId="2CB21254" w14:textId="77777777" w:rsidR="002A6BEC" w:rsidRPr="003A6BB6" w:rsidRDefault="002A6BEC" w:rsidP="00E21F5F">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2017</w:t>
            </w:r>
          </w:p>
        </w:tc>
        <w:tc>
          <w:tcPr>
            <w:tcW w:w="1985" w:type="dxa"/>
            <w:tcBorders>
              <w:top w:val="single" w:sz="4" w:space="0" w:color="auto"/>
              <w:left w:val="single" w:sz="4" w:space="0" w:color="auto"/>
              <w:bottom w:val="single" w:sz="4" w:space="0" w:color="auto"/>
              <w:right w:val="single" w:sz="4" w:space="0" w:color="auto"/>
            </w:tcBorders>
            <w:hideMark/>
          </w:tcPr>
          <w:p w14:paraId="4675F6E8" w14:textId="77777777" w:rsidR="002A6BEC" w:rsidRPr="003A6BB6" w:rsidRDefault="002A6BEC" w:rsidP="00E21F5F">
            <w:pPr>
              <w:pStyle w:val="a3"/>
              <w:jc w:val="center"/>
              <w:rPr>
                <w:rFonts w:ascii="Times New Roman" w:hAnsi="Times New Roman" w:cs="Times New Roman"/>
                <w:sz w:val="24"/>
                <w:szCs w:val="24"/>
              </w:rPr>
            </w:pPr>
            <w:r w:rsidRPr="003A6BB6">
              <w:rPr>
                <w:rFonts w:ascii="Times New Roman" w:hAnsi="Times New Roman" w:cs="Times New Roman"/>
                <w:sz w:val="24"/>
                <w:szCs w:val="24"/>
              </w:rPr>
              <w:t>91</w:t>
            </w:r>
            <w:r w:rsidR="00F83332" w:rsidRPr="003A6BB6">
              <w:rPr>
                <w:rFonts w:ascii="Times New Roman" w:hAnsi="Times New Roman" w:cs="Times New Roman"/>
                <w:sz w:val="24"/>
                <w:szCs w:val="24"/>
              </w:rPr>
              <w:t xml:space="preserve"> </w:t>
            </w:r>
            <w:r w:rsidRPr="003A6BB6">
              <w:rPr>
                <w:rFonts w:ascii="Times New Roman" w:hAnsi="Times New Roman" w:cs="Times New Roman"/>
                <w:sz w:val="24"/>
                <w:szCs w:val="24"/>
              </w:rPr>
              <w:t>416</w:t>
            </w:r>
          </w:p>
        </w:tc>
        <w:tc>
          <w:tcPr>
            <w:tcW w:w="1701" w:type="dxa"/>
            <w:tcBorders>
              <w:top w:val="single" w:sz="4" w:space="0" w:color="auto"/>
              <w:left w:val="single" w:sz="4" w:space="0" w:color="auto"/>
              <w:bottom w:val="single" w:sz="4" w:space="0" w:color="auto"/>
              <w:right w:val="single" w:sz="4" w:space="0" w:color="auto"/>
            </w:tcBorders>
          </w:tcPr>
          <w:p w14:paraId="368E0CAE" w14:textId="77777777" w:rsidR="002A6BEC" w:rsidRPr="003A6BB6" w:rsidRDefault="002A6BEC" w:rsidP="00E21F5F">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280,4</w:t>
            </w:r>
          </w:p>
        </w:tc>
        <w:tc>
          <w:tcPr>
            <w:tcW w:w="1984" w:type="dxa"/>
            <w:tcBorders>
              <w:top w:val="single" w:sz="4" w:space="0" w:color="auto"/>
              <w:left w:val="single" w:sz="4" w:space="0" w:color="auto"/>
              <w:bottom w:val="single" w:sz="4" w:space="0" w:color="auto"/>
              <w:right w:val="single" w:sz="4" w:space="0" w:color="auto"/>
            </w:tcBorders>
            <w:hideMark/>
          </w:tcPr>
          <w:p w14:paraId="0289465B" w14:textId="77777777" w:rsidR="002A6BEC" w:rsidRPr="003A6BB6" w:rsidRDefault="002A6BEC" w:rsidP="00E21F5F">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97</w:t>
            </w:r>
            <w:r w:rsidR="00F83332" w:rsidRPr="003A6BB6">
              <w:rPr>
                <w:rFonts w:ascii="Times New Roman" w:hAnsi="Times New Roman" w:cs="Times New Roman"/>
                <w:noProof/>
                <w:sz w:val="24"/>
                <w:szCs w:val="24"/>
              </w:rPr>
              <w:t xml:space="preserve"> </w:t>
            </w:r>
            <w:r w:rsidRPr="003A6BB6">
              <w:rPr>
                <w:rFonts w:ascii="Times New Roman" w:hAnsi="Times New Roman" w:cs="Times New Roman"/>
                <w:noProof/>
                <w:sz w:val="24"/>
                <w:szCs w:val="24"/>
              </w:rPr>
              <w:t>086</w:t>
            </w:r>
          </w:p>
        </w:tc>
        <w:tc>
          <w:tcPr>
            <w:tcW w:w="1701" w:type="dxa"/>
            <w:tcBorders>
              <w:top w:val="single" w:sz="4" w:space="0" w:color="auto"/>
              <w:left w:val="single" w:sz="4" w:space="0" w:color="auto"/>
              <w:bottom w:val="single" w:sz="4" w:space="0" w:color="auto"/>
              <w:right w:val="single" w:sz="4" w:space="0" w:color="auto"/>
            </w:tcBorders>
            <w:hideMark/>
          </w:tcPr>
          <w:p w14:paraId="675CCE0C" w14:textId="77777777" w:rsidR="002A6BEC" w:rsidRPr="003A6BB6" w:rsidRDefault="002A6BEC" w:rsidP="00E21F5F">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297,8</w:t>
            </w:r>
          </w:p>
        </w:tc>
        <w:tc>
          <w:tcPr>
            <w:tcW w:w="2126" w:type="dxa"/>
            <w:tcBorders>
              <w:top w:val="single" w:sz="4" w:space="0" w:color="auto"/>
              <w:left w:val="single" w:sz="4" w:space="0" w:color="auto"/>
              <w:bottom w:val="single" w:sz="4" w:space="0" w:color="auto"/>
              <w:right w:val="single" w:sz="4" w:space="0" w:color="auto"/>
            </w:tcBorders>
          </w:tcPr>
          <w:p w14:paraId="6E599D04" w14:textId="77777777" w:rsidR="002A6BEC" w:rsidRPr="003A6BB6" w:rsidRDefault="00116AFE" w:rsidP="00E21F5F">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54</w:t>
            </w:r>
            <w:r w:rsidR="00F83332" w:rsidRPr="003A6BB6">
              <w:rPr>
                <w:rFonts w:ascii="Times New Roman" w:hAnsi="Times New Roman" w:cs="Times New Roman"/>
                <w:noProof/>
                <w:sz w:val="24"/>
                <w:szCs w:val="24"/>
              </w:rPr>
              <w:t xml:space="preserve"> </w:t>
            </w:r>
            <w:r w:rsidRPr="003A6BB6">
              <w:rPr>
                <w:rFonts w:ascii="Times New Roman" w:hAnsi="Times New Roman" w:cs="Times New Roman"/>
                <w:noProof/>
                <w:sz w:val="24"/>
                <w:szCs w:val="24"/>
              </w:rPr>
              <w:t>125</w:t>
            </w:r>
          </w:p>
        </w:tc>
      </w:tr>
      <w:tr w:rsidR="002A6BEC" w:rsidRPr="003A6BB6" w14:paraId="26107667" w14:textId="77777777" w:rsidTr="002A6BEC">
        <w:tc>
          <w:tcPr>
            <w:tcW w:w="709" w:type="dxa"/>
            <w:tcBorders>
              <w:top w:val="single" w:sz="4" w:space="0" w:color="auto"/>
              <w:left w:val="single" w:sz="4" w:space="0" w:color="auto"/>
              <w:bottom w:val="single" w:sz="4" w:space="0" w:color="auto"/>
              <w:right w:val="single" w:sz="4" w:space="0" w:color="auto"/>
            </w:tcBorders>
            <w:hideMark/>
          </w:tcPr>
          <w:p w14:paraId="63C15C66" w14:textId="77777777" w:rsidR="002A6BEC" w:rsidRPr="003A6BB6" w:rsidRDefault="002A6BEC" w:rsidP="00E21F5F">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2016</w:t>
            </w:r>
          </w:p>
        </w:tc>
        <w:tc>
          <w:tcPr>
            <w:tcW w:w="1985" w:type="dxa"/>
            <w:tcBorders>
              <w:top w:val="single" w:sz="4" w:space="0" w:color="auto"/>
              <w:left w:val="single" w:sz="4" w:space="0" w:color="auto"/>
              <w:bottom w:val="single" w:sz="4" w:space="0" w:color="auto"/>
              <w:right w:val="single" w:sz="4" w:space="0" w:color="auto"/>
            </w:tcBorders>
            <w:hideMark/>
          </w:tcPr>
          <w:p w14:paraId="0C0295CA" w14:textId="77777777" w:rsidR="002A6BEC" w:rsidRPr="003A6BB6" w:rsidRDefault="002A6BEC" w:rsidP="00E21F5F">
            <w:pPr>
              <w:pStyle w:val="a3"/>
              <w:jc w:val="center"/>
              <w:rPr>
                <w:rFonts w:ascii="Times New Roman" w:hAnsi="Times New Roman" w:cs="Times New Roman"/>
                <w:sz w:val="24"/>
                <w:szCs w:val="24"/>
              </w:rPr>
            </w:pPr>
            <w:r w:rsidRPr="003A6BB6">
              <w:rPr>
                <w:rFonts w:ascii="Times New Roman" w:hAnsi="Times New Roman" w:cs="Times New Roman"/>
                <w:sz w:val="24"/>
                <w:szCs w:val="24"/>
              </w:rPr>
              <w:t>89</w:t>
            </w:r>
            <w:r w:rsidR="00F83332" w:rsidRPr="003A6BB6">
              <w:rPr>
                <w:rFonts w:ascii="Times New Roman" w:hAnsi="Times New Roman" w:cs="Times New Roman"/>
                <w:sz w:val="24"/>
                <w:szCs w:val="24"/>
              </w:rPr>
              <w:t xml:space="preserve"> </w:t>
            </w:r>
            <w:r w:rsidRPr="003A6BB6">
              <w:rPr>
                <w:rFonts w:ascii="Times New Roman" w:hAnsi="Times New Roman" w:cs="Times New Roman"/>
                <w:sz w:val="24"/>
                <w:szCs w:val="24"/>
              </w:rPr>
              <w:t>714</w:t>
            </w:r>
          </w:p>
        </w:tc>
        <w:tc>
          <w:tcPr>
            <w:tcW w:w="1701" w:type="dxa"/>
            <w:tcBorders>
              <w:top w:val="single" w:sz="4" w:space="0" w:color="auto"/>
              <w:left w:val="single" w:sz="4" w:space="0" w:color="auto"/>
              <w:bottom w:val="single" w:sz="4" w:space="0" w:color="auto"/>
              <w:right w:val="single" w:sz="4" w:space="0" w:color="auto"/>
            </w:tcBorders>
          </w:tcPr>
          <w:p w14:paraId="5A392CF7" w14:textId="77777777" w:rsidR="002A6BEC" w:rsidRPr="003A6BB6" w:rsidRDefault="002A6BEC" w:rsidP="00E21F5F">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262,2</w:t>
            </w:r>
          </w:p>
        </w:tc>
        <w:tc>
          <w:tcPr>
            <w:tcW w:w="1984" w:type="dxa"/>
            <w:tcBorders>
              <w:top w:val="single" w:sz="4" w:space="0" w:color="auto"/>
              <w:left w:val="single" w:sz="4" w:space="0" w:color="auto"/>
              <w:bottom w:val="single" w:sz="4" w:space="0" w:color="auto"/>
              <w:right w:val="single" w:sz="4" w:space="0" w:color="auto"/>
            </w:tcBorders>
            <w:hideMark/>
          </w:tcPr>
          <w:p w14:paraId="5E7EDD9D" w14:textId="77777777" w:rsidR="002A6BEC" w:rsidRPr="003A6BB6" w:rsidRDefault="002A6BEC" w:rsidP="00E21F5F">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97</w:t>
            </w:r>
            <w:r w:rsidR="00F83332" w:rsidRPr="003A6BB6">
              <w:rPr>
                <w:rFonts w:ascii="Times New Roman" w:hAnsi="Times New Roman" w:cs="Times New Roman"/>
                <w:noProof/>
                <w:sz w:val="24"/>
                <w:szCs w:val="24"/>
              </w:rPr>
              <w:t xml:space="preserve"> </w:t>
            </w:r>
            <w:r w:rsidRPr="003A6BB6">
              <w:rPr>
                <w:rFonts w:ascii="Times New Roman" w:hAnsi="Times New Roman" w:cs="Times New Roman"/>
                <w:noProof/>
                <w:sz w:val="24"/>
                <w:szCs w:val="24"/>
              </w:rPr>
              <w:t>981</w:t>
            </w:r>
          </w:p>
        </w:tc>
        <w:tc>
          <w:tcPr>
            <w:tcW w:w="1701" w:type="dxa"/>
            <w:tcBorders>
              <w:top w:val="single" w:sz="4" w:space="0" w:color="auto"/>
              <w:left w:val="single" w:sz="4" w:space="0" w:color="auto"/>
              <w:bottom w:val="single" w:sz="4" w:space="0" w:color="auto"/>
              <w:right w:val="single" w:sz="4" w:space="0" w:color="auto"/>
            </w:tcBorders>
            <w:hideMark/>
          </w:tcPr>
          <w:p w14:paraId="4408C0BA" w14:textId="77777777" w:rsidR="002A6BEC" w:rsidRPr="003A6BB6" w:rsidRDefault="002A6BEC" w:rsidP="00E21F5F">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286,4</w:t>
            </w:r>
          </w:p>
        </w:tc>
        <w:tc>
          <w:tcPr>
            <w:tcW w:w="2126" w:type="dxa"/>
            <w:tcBorders>
              <w:top w:val="single" w:sz="4" w:space="0" w:color="auto"/>
              <w:left w:val="single" w:sz="4" w:space="0" w:color="auto"/>
              <w:bottom w:val="single" w:sz="4" w:space="0" w:color="auto"/>
              <w:right w:val="single" w:sz="4" w:space="0" w:color="auto"/>
            </w:tcBorders>
          </w:tcPr>
          <w:p w14:paraId="1ED6809B" w14:textId="77777777" w:rsidR="002A6BEC" w:rsidRPr="003A6BB6" w:rsidRDefault="00116AFE" w:rsidP="00E21F5F">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56</w:t>
            </w:r>
            <w:r w:rsidR="00F83332" w:rsidRPr="003A6BB6">
              <w:rPr>
                <w:rFonts w:ascii="Times New Roman" w:hAnsi="Times New Roman" w:cs="Times New Roman"/>
                <w:noProof/>
                <w:sz w:val="24"/>
                <w:szCs w:val="24"/>
              </w:rPr>
              <w:t xml:space="preserve"> </w:t>
            </w:r>
            <w:r w:rsidRPr="003A6BB6">
              <w:rPr>
                <w:rFonts w:ascii="Times New Roman" w:hAnsi="Times New Roman" w:cs="Times New Roman"/>
                <w:noProof/>
                <w:sz w:val="24"/>
                <w:szCs w:val="24"/>
              </w:rPr>
              <w:t>853</w:t>
            </w:r>
          </w:p>
        </w:tc>
      </w:tr>
      <w:tr w:rsidR="002A6BEC" w:rsidRPr="003A6BB6" w14:paraId="58B4E40D" w14:textId="77777777" w:rsidTr="002A6BEC">
        <w:tc>
          <w:tcPr>
            <w:tcW w:w="709" w:type="dxa"/>
            <w:tcBorders>
              <w:top w:val="single" w:sz="4" w:space="0" w:color="auto"/>
              <w:left w:val="single" w:sz="4" w:space="0" w:color="auto"/>
              <w:bottom w:val="single" w:sz="4" w:space="0" w:color="auto"/>
              <w:right w:val="single" w:sz="4" w:space="0" w:color="auto"/>
            </w:tcBorders>
            <w:hideMark/>
          </w:tcPr>
          <w:p w14:paraId="609B1AD1" w14:textId="77777777" w:rsidR="002A6BEC" w:rsidRPr="003A6BB6" w:rsidRDefault="002A6BEC" w:rsidP="00E21F5F">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2015</w:t>
            </w:r>
          </w:p>
        </w:tc>
        <w:tc>
          <w:tcPr>
            <w:tcW w:w="1985" w:type="dxa"/>
            <w:tcBorders>
              <w:top w:val="single" w:sz="4" w:space="0" w:color="auto"/>
              <w:left w:val="single" w:sz="4" w:space="0" w:color="auto"/>
              <w:bottom w:val="single" w:sz="4" w:space="0" w:color="auto"/>
              <w:right w:val="single" w:sz="4" w:space="0" w:color="auto"/>
            </w:tcBorders>
            <w:hideMark/>
          </w:tcPr>
          <w:p w14:paraId="3960B61E" w14:textId="77777777" w:rsidR="002A6BEC" w:rsidRPr="003A6BB6" w:rsidRDefault="002A6BEC" w:rsidP="00E21F5F">
            <w:pPr>
              <w:pStyle w:val="a3"/>
              <w:jc w:val="center"/>
              <w:rPr>
                <w:rFonts w:ascii="Times New Roman" w:hAnsi="Times New Roman" w:cs="Times New Roman"/>
                <w:sz w:val="24"/>
                <w:szCs w:val="24"/>
              </w:rPr>
            </w:pPr>
            <w:r w:rsidRPr="003A6BB6">
              <w:rPr>
                <w:rFonts w:ascii="Times New Roman" w:hAnsi="Times New Roman" w:cs="Times New Roman"/>
                <w:sz w:val="24"/>
                <w:szCs w:val="24"/>
              </w:rPr>
              <w:t>70</w:t>
            </w:r>
            <w:r w:rsidR="00F83332" w:rsidRPr="003A6BB6">
              <w:rPr>
                <w:rFonts w:ascii="Times New Roman" w:hAnsi="Times New Roman" w:cs="Times New Roman"/>
                <w:sz w:val="24"/>
                <w:szCs w:val="24"/>
              </w:rPr>
              <w:t xml:space="preserve"> </w:t>
            </w:r>
            <w:r w:rsidRPr="003A6BB6">
              <w:rPr>
                <w:rFonts w:ascii="Times New Roman" w:hAnsi="Times New Roman" w:cs="Times New Roman"/>
                <w:sz w:val="24"/>
                <w:szCs w:val="24"/>
              </w:rPr>
              <w:t>350</w:t>
            </w:r>
          </w:p>
        </w:tc>
        <w:tc>
          <w:tcPr>
            <w:tcW w:w="1701" w:type="dxa"/>
            <w:tcBorders>
              <w:top w:val="single" w:sz="4" w:space="0" w:color="auto"/>
              <w:left w:val="single" w:sz="4" w:space="0" w:color="auto"/>
              <w:bottom w:val="single" w:sz="4" w:space="0" w:color="auto"/>
              <w:right w:val="single" w:sz="4" w:space="0" w:color="auto"/>
            </w:tcBorders>
          </w:tcPr>
          <w:p w14:paraId="4E376FD8" w14:textId="77777777" w:rsidR="002A6BEC" w:rsidRPr="003A6BB6" w:rsidRDefault="002A6BEC" w:rsidP="00E21F5F">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317,3</w:t>
            </w:r>
          </w:p>
        </w:tc>
        <w:tc>
          <w:tcPr>
            <w:tcW w:w="1984" w:type="dxa"/>
            <w:tcBorders>
              <w:top w:val="single" w:sz="4" w:space="0" w:color="auto"/>
              <w:left w:val="single" w:sz="4" w:space="0" w:color="auto"/>
              <w:bottom w:val="single" w:sz="4" w:space="0" w:color="auto"/>
              <w:right w:val="single" w:sz="4" w:space="0" w:color="auto"/>
            </w:tcBorders>
            <w:hideMark/>
          </w:tcPr>
          <w:p w14:paraId="3FCA8E3B" w14:textId="77777777" w:rsidR="002A6BEC" w:rsidRPr="003A6BB6" w:rsidRDefault="002A6BEC" w:rsidP="00E21F5F">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83</w:t>
            </w:r>
            <w:r w:rsidR="00F83332" w:rsidRPr="003A6BB6">
              <w:rPr>
                <w:rFonts w:ascii="Times New Roman" w:hAnsi="Times New Roman" w:cs="Times New Roman"/>
                <w:noProof/>
                <w:sz w:val="24"/>
                <w:szCs w:val="24"/>
              </w:rPr>
              <w:t xml:space="preserve"> </w:t>
            </w:r>
            <w:r w:rsidRPr="003A6BB6">
              <w:rPr>
                <w:rFonts w:ascii="Times New Roman" w:hAnsi="Times New Roman" w:cs="Times New Roman"/>
                <w:noProof/>
                <w:sz w:val="24"/>
                <w:szCs w:val="24"/>
              </w:rPr>
              <w:t>909</w:t>
            </w:r>
          </w:p>
        </w:tc>
        <w:tc>
          <w:tcPr>
            <w:tcW w:w="1701" w:type="dxa"/>
            <w:tcBorders>
              <w:top w:val="single" w:sz="4" w:space="0" w:color="auto"/>
              <w:left w:val="single" w:sz="4" w:space="0" w:color="auto"/>
              <w:bottom w:val="single" w:sz="4" w:space="0" w:color="auto"/>
              <w:right w:val="single" w:sz="4" w:space="0" w:color="auto"/>
            </w:tcBorders>
            <w:hideMark/>
          </w:tcPr>
          <w:p w14:paraId="58BF4253" w14:textId="77777777" w:rsidR="002A6BEC" w:rsidRPr="003A6BB6" w:rsidRDefault="002A6BEC" w:rsidP="00E21F5F">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378,4</w:t>
            </w:r>
          </w:p>
        </w:tc>
        <w:tc>
          <w:tcPr>
            <w:tcW w:w="2126" w:type="dxa"/>
            <w:tcBorders>
              <w:top w:val="single" w:sz="4" w:space="0" w:color="auto"/>
              <w:left w:val="single" w:sz="4" w:space="0" w:color="auto"/>
              <w:bottom w:val="single" w:sz="4" w:space="0" w:color="auto"/>
              <w:right w:val="single" w:sz="4" w:space="0" w:color="auto"/>
            </w:tcBorders>
          </w:tcPr>
          <w:p w14:paraId="3C6062A3" w14:textId="77777777" w:rsidR="002A6BEC" w:rsidRPr="003A6BB6" w:rsidRDefault="00116AFE" w:rsidP="00E21F5F">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48</w:t>
            </w:r>
            <w:r w:rsidR="00F83332" w:rsidRPr="003A6BB6">
              <w:rPr>
                <w:rFonts w:ascii="Times New Roman" w:hAnsi="Times New Roman" w:cs="Times New Roman"/>
                <w:noProof/>
                <w:sz w:val="24"/>
                <w:szCs w:val="24"/>
              </w:rPr>
              <w:t xml:space="preserve"> </w:t>
            </w:r>
            <w:r w:rsidRPr="003A6BB6">
              <w:rPr>
                <w:rFonts w:ascii="Times New Roman" w:hAnsi="Times New Roman" w:cs="Times New Roman"/>
                <w:noProof/>
                <w:sz w:val="24"/>
                <w:szCs w:val="24"/>
              </w:rPr>
              <w:t>351</w:t>
            </w:r>
          </w:p>
        </w:tc>
      </w:tr>
      <w:tr w:rsidR="002A6BEC" w:rsidRPr="003A6BB6" w14:paraId="71ACFA7A" w14:textId="77777777" w:rsidTr="002A6BEC">
        <w:tc>
          <w:tcPr>
            <w:tcW w:w="709" w:type="dxa"/>
            <w:tcBorders>
              <w:top w:val="single" w:sz="4" w:space="0" w:color="auto"/>
              <w:left w:val="single" w:sz="4" w:space="0" w:color="auto"/>
              <w:bottom w:val="single" w:sz="4" w:space="0" w:color="auto"/>
              <w:right w:val="single" w:sz="4" w:space="0" w:color="auto"/>
            </w:tcBorders>
            <w:hideMark/>
          </w:tcPr>
          <w:p w14:paraId="2E9DA296" w14:textId="77777777" w:rsidR="002A6BEC" w:rsidRPr="003A6BB6" w:rsidRDefault="002A6BEC" w:rsidP="00E21F5F">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2014</w:t>
            </w:r>
          </w:p>
        </w:tc>
        <w:tc>
          <w:tcPr>
            <w:tcW w:w="1985" w:type="dxa"/>
            <w:tcBorders>
              <w:top w:val="single" w:sz="4" w:space="0" w:color="auto"/>
              <w:left w:val="single" w:sz="4" w:space="0" w:color="auto"/>
              <w:bottom w:val="single" w:sz="4" w:space="0" w:color="auto"/>
              <w:right w:val="single" w:sz="4" w:space="0" w:color="auto"/>
            </w:tcBorders>
            <w:hideMark/>
          </w:tcPr>
          <w:p w14:paraId="7073227D" w14:textId="77777777" w:rsidR="002A6BEC" w:rsidRPr="003A6BB6" w:rsidRDefault="002A6BEC" w:rsidP="00E21F5F">
            <w:pPr>
              <w:pStyle w:val="a3"/>
              <w:jc w:val="center"/>
              <w:rPr>
                <w:rFonts w:ascii="Times New Roman" w:hAnsi="Times New Roman" w:cs="Times New Roman"/>
                <w:sz w:val="24"/>
                <w:szCs w:val="24"/>
              </w:rPr>
            </w:pPr>
            <w:r w:rsidRPr="003A6BB6">
              <w:rPr>
                <w:rFonts w:ascii="Times New Roman" w:hAnsi="Times New Roman" w:cs="Times New Roman"/>
                <w:sz w:val="24"/>
                <w:szCs w:val="24"/>
              </w:rPr>
              <w:t>67</w:t>
            </w:r>
            <w:r w:rsidR="00F83332" w:rsidRPr="003A6BB6">
              <w:rPr>
                <w:rFonts w:ascii="Times New Roman" w:hAnsi="Times New Roman" w:cs="Times New Roman"/>
                <w:sz w:val="24"/>
                <w:szCs w:val="24"/>
              </w:rPr>
              <w:t xml:space="preserve"> </w:t>
            </w:r>
            <w:r w:rsidRPr="003A6BB6">
              <w:rPr>
                <w:rFonts w:ascii="Times New Roman" w:hAnsi="Times New Roman" w:cs="Times New Roman"/>
                <w:sz w:val="24"/>
                <w:szCs w:val="24"/>
              </w:rPr>
              <w:t>768</w:t>
            </w:r>
          </w:p>
        </w:tc>
        <w:tc>
          <w:tcPr>
            <w:tcW w:w="1701" w:type="dxa"/>
            <w:tcBorders>
              <w:top w:val="single" w:sz="4" w:space="0" w:color="auto"/>
              <w:left w:val="single" w:sz="4" w:space="0" w:color="auto"/>
              <w:bottom w:val="single" w:sz="4" w:space="0" w:color="auto"/>
              <w:right w:val="single" w:sz="4" w:space="0" w:color="auto"/>
            </w:tcBorders>
          </w:tcPr>
          <w:p w14:paraId="0BFF18FD" w14:textId="77777777" w:rsidR="002A6BEC" w:rsidRPr="003A6BB6" w:rsidRDefault="002A6BEC" w:rsidP="00E21F5F">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378,2</w:t>
            </w:r>
          </w:p>
        </w:tc>
        <w:tc>
          <w:tcPr>
            <w:tcW w:w="1984" w:type="dxa"/>
            <w:tcBorders>
              <w:top w:val="single" w:sz="4" w:space="0" w:color="auto"/>
              <w:left w:val="single" w:sz="4" w:space="0" w:color="auto"/>
              <w:bottom w:val="single" w:sz="4" w:space="0" w:color="auto"/>
              <w:right w:val="single" w:sz="4" w:space="0" w:color="auto"/>
            </w:tcBorders>
            <w:hideMark/>
          </w:tcPr>
          <w:p w14:paraId="546E53E3" w14:textId="77777777" w:rsidR="002A6BEC" w:rsidRPr="003A6BB6" w:rsidRDefault="002A6BEC" w:rsidP="00E21F5F">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88</w:t>
            </w:r>
            <w:r w:rsidR="00F83332" w:rsidRPr="003A6BB6">
              <w:rPr>
                <w:rFonts w:ascii="Times New Roman" w:hAnsi="Times New Roman" w:cs="Times New Roman"/>
                <w:noProof/>
                <w:sz w:val="24"/>
                <w:szCs w:val="24"/>
              </w:rPr>
              <w:t xml:space="preserve"> </w:t>
            </w:r>
            <w:r w:rsidRPr="003A6BB6">
              <w:rPr>
                <w:rFonts w:ascii="Times New Roman" w:hAnsi="Times New Roman" w:cs="Times New Roman"/>
                <w:noProof/>
                <w:sz w:val="24"/>
                <w:szCs w:val="24"/>
              </w:rPr>
              <w:t>270</w:t>
            </w:r>
          </w:p>
        </w:tc>
        <w:tc>
          <w:tcPr>
            <w:tcW w:w="1701" w:type="dxa"/>
            <w:tcBorders>
              <w:top w:val="single" w:sz="4" w:space="0" w:color="auto"/>
              <w:left w:val="single" w:sz="4" w:space="0" w:color="auto"/>
              <w:bottom w:val="single" w:sz="4" w:space="0" w:color="auto"/>
              <w:right w:val="single" w:sz="4" w:space="0" w:color="auto"/>
            </w:tcBorders>
            <w:hideMark/>
          </w:tcPr>
          <w:p w14:paraId="27950B3A" w14:textId="77777777" w:rsidR="002A6BEC" w:rsidRPr="003A6BB6" w:rsidRDefault="002A6BEC" w:rsidP="00E21F5F">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492,6</w:t>
            </w:r>
          </w:p>
        </w:tc>
        <w:tc>
          <w:tcPr>
            <w:tcW w:w="2126" w:type="dxa"/>
            <w:tcBorders>
              <w:top w:val="single" w:sz="4" w:space="0" w:color="auto"/>
              <w:left w:val="single" w:sz="4" w:space="0" w:color="auto"/>
              <w:bottom w:val="single" w:sz="4" w:space="0" w:color="auto"/>
              <w:right w:val="single" w:sz="4" w:space="0" w:color="auto"/>
            </w:tcBorders>
          </w:tcPr>
          <w:p w14:paraId="1BDC68CB" w14:textId="77777777" w:rsidR="002A6BEC" w:rsidRPr="003A6BB6" w:rsidRDefault="00116AFE" w:rsidP="00E21F5F">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52</w:t>
            </w:r>
            <w:r w:rsidR="00F83332" w:rsidRPr="003A6BB6">
              <w:rPr>
                <w:rFonts w:ascii="Times New Roman" w:hAnsi="Times New Roman" w:cs="Times New Roman"/>
                <w:noProof/>
                <w:sz w:val="24"/>
                <w:szCs w:val="24"/>
              </w:rPr>
              <w:t xml:space="preserve"> </w:t>
            </w:r>
            <w:r w:rsidRPr="003A6BB6">
              <w:rPr>
                <w:rFonts w:ascii="Times New Roman" w:hAnsi="Times New Roman" w:cs="Times New Roman"/>
                <w:noProof/>
                <w:sz w:val="24"/>
                <w:szCs w:val="24"/>
              </w:rPr>
              <w:t>944</w:t>
            </w:r>
          </w:p>
        </w:tc>
      </w:tr>
      <w:tr w:rsidR="002A6BEC" w:rsidRPr="003A6BB6" w14:paraId="691C9839" w14:textId="77777777" w:rsidTr="00B82149">
        <w:trPr>
          <w:trHeight w:val="77"/>
        </w:trPr>
        <w:tc>
          <w:tcPr>
            <w:tcW w:w="709" w:type="dxa"/>
            <w:tcBorders>
              <w:top w:val="single" w:sz="4" w:space="0" w:color="auto"/>
              <w:left w:val="single" w:sz="4" w:space="0" w:color="auto"/>
              <w:bottom w:val="single" w:sz="4" w:space="0" w:color="auto"/>
              <w:right w:val="single" w:sz="4" w:space="0" w:color="auto"/>
            </w:tcBorders>
            <w:hideMark/>
          </w:tcPr>
          <w:p w14:paraId="14120625" w14:textId="77777777" w:rsidR="002A6BEC" w:rsidRPr="003A6BB6" w:rsidRDefault="002A6BEC" w:rsidP="00E21F5F">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2013</w:t>
            </w:r>
          </w:p>
        </w:tc>
        <w:tc>
          <w:tcPr>
            <w:tcW w:w="1985" w:type="dxa"/>
            <w:tcBorders>
              <w:top w:val="single" w:sz="4" w:space="0" w:color="auto"/>
              <w:left w:val="single" w:sz="4" w:space="0" w:color="auto"/>
              <w:bottom w:val="single" w:sz="4" w:space="0" w:color="auto"/>
              <w:right w:val="single" w:sz="4" w:space="0" w:color="auto"/>
            </w:tcBorders>
            <w:hideMark/>
          </w:tcPr>
          <w:p w14:paraId="12827B9B" w14:textId="77777777" w:rsidR="002A6BEC" w:rsidRPr="003A6BB6" w:rsidRDefault="002A6BEC" w:rsidP="00E21F5F">
            <w:pPr>
              <w:pStyle w:val="a3"/>
              <w:jc w:val="center"/>
              <w:rPr>
                <w:rFonts w:ascii="Times New Roman" w:hAnsi="Times New Roman" w:cs="Times New Roman"/>
                <w:sz w:val="24"/>
                <w:szCs w:val="24"/>
              </w:rPr>
            </w:pPr>
            <w:r w:rsidRPr="003A6BB6">
              <w:rPr>
                <w:rFonts w:ascii="Times New Roman" w:hAnsi="Times New Roman" w:cs="Times New Roman"/>
                <w:sz w:val="24"/>
                <w:szCs w:val="24"/>
              </w:rPr>
              <w:t>55</w:t>
            </w:r>
            <w:r w:rsidR="00F83332" w:rsidRPr="003A6BB6">
              <w:rPr>
                <w:rFonts w:ascii="Times New Roman" w:hAnsi="Times New Roman" w:cs="Times New Roman"/>
                <w:sz w:val="24"/>
                <w:szCs w:val="24"/>
              </w:rPr>
              <w:t xml:space="preserve"> </w:t>
            </w:r>
            <w:r w:rsidRPr="003A6BB6">
              <w:rPr>
                <w:rFonts w:ascii="Times New Roman" w:hAnsi="Times New Roman" w:cs="Times New Roman"/>
                <w:sz w:val="24"/>
                <w:szCs w:val="24"/>
              </w:rPr>
              <w:t>860</w:t>
            </w:r>
          </w:p>
        </w:tc>
        <w:tc>
          <w:tcPr>
            <w:tcW w:w="1701" w:type="dxa"/>
            <w:tcBorders>
              <w:top w:val="single" w:sz="4" w:space="0" w:color="auto"/>
              <w:left w:val="single" w:sz="4" w:space="0" w:color="auto"/>
              <w:bottom w:val="single" w:sz="4" w:space="0" w:color="auto"/>
              <w:right w:val="single" w:sz="4" w:space="0" w:color="auto"/>
            </w:tcBorders>
          </w:tcPr>
          <w:p w14:paraId="32CCABB2" w14:textId="77777777" w:rsidR="002A6BEC" w:rsidRPr="003A6BB6" w:rsidRDefault="002A6BEC" w:rsidP="00E21F5F">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367,2</w:t>
            </w:r>
          </w:p>
        </w:tc>
        <w:tc>
          <w:tcPr>
            <w:tcW w:w="1984" w:type="dxa"/>
            <w:tcBorders>
              <w:top w:val="single" w:sz="4" w:space="0" w:color="auto"/>
              <w:left w:val="single" w:sz="4" w:space="0" w:color="auto"/>
              <w:bottom w:val="single" w:sz="4" w:space="0" w:color="auto"/>
              <w:right w:val="single" w:sz="4" w:space="0" w:color="auto"/>
            </w:tcBorders>
            <w:hideMark/>
          </w:tcPr>
          <w:p w14:paraId="70E3A2F4" w14:textId="77777777" w:rsidR="002A6BEC" w:rsidRPr="003A6BB6" w:rsidRDefault="002A6BEC" w:rsidP="00E21F5F">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70</w:t>
            </w:r>
            <w:r w:rsidR="00F83332" w:rsidRPr="003A6BB6">
              <w:rPr>
                <w:rFonts w:ascii="Times New Roman" w:hAnsi="Times New Roman" w:cs="Times New Roman"/>
                <w:noProof/>
                <w:sz w:val="24"/>
                <w:szCs w:val="24"/>
              </w:rPr>
              <w:t xml:space="preserve"> </w:t>
            </w:r>
            <w:r w:rsidRPr="003A6BB6">
              <w:rPr>
                <w:rFonts w:ascii="Times New Roman" w:hAnsi="Times New Roman" w:cs="Times New Roman"/>
                <w:noProof/>
                <w:sz w:val="24"/>
                <w:szCs w:val="24"/>
              </w:rPr>
              <w:t>433</w:t>
            </w:r>
          </w:p>
        </w:tc>
        <w:tc>
          <w:tcPr>
            <w:tcW w:w="1701" w:type="dxa"/>
            <w:tcBorders>
              <w:top w:val="single" w:sz="4" w:space="0" w:color="auto"/>
              <w:left w:val="single" w:sz="4" w:space="0" w:color="auto"/>
              <w:bottom w:val="single" w:sz="4" w:space="0" w:color="auto"/>
              <w:right w:val="single" w:sz="4" w:space="0" w:color="auto"/>
            </w:tcBorders>
            <w:hideMark/>
          </w:tcPr>
          <w:p w14:paraId="67EF5BEE" w14:textId="77777777" w:rsidR="002A6BEC" w:rsidRPr="003A6BB6" w:rsidRDefault="002A6BEC" w:rsidP="00E21F5F">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463</w:t>
            </w:r>
          </w:p>
        </w:tc>
        <w:tc>
          <w:tcPr>
            <w:tcW w:w="2126" w:type="dxa"/>
            <w:tcBorders>
              <w:top w:val="single" w:sz="4" w:space="0" w:color="auto"/>
              <w:left w:val="single" w:sz="4" w:space="0" w:color="auto"/>
              <w:bottom w:val="single" w:sz="4" w:space="0" w:color="auto"/>
              <w:right w:val="single" w:sz="4" w:space="0" w:color="auto"/>
            </w:tcBorders>
          </w:tcPr>
          <w:p w14:paraId="64A6ABE0" w14:textId="77777777" w:rsidR="002A6BEC" w:rsidRPr="003A6BB6" w:rsidRDefault="00116AFE" w:rsidP="00E21F5F">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46</w:t>
            </w:r>
            <w:r w:rsidR="00F83332" w:rsidRPr="003A6BB6">
              <w:rPr>
                <w:rFonts w:ascii="Times New Roman" w:hAnsi="Times New Roman" w:cs="Times New Roman"/>
                <w:noProof/>
                <w:sz w:val="24"/>
                <w:szCs w:val="24"/>
              </w:rPr>
              <w:t xml:space="preserve"> </w:t>
            </w:r>
            <w:r w:rsidRPr="003A6BB6">
              <w:rPr>
                <w:rFonts w:ascii="Times New Roman" w:hAnsi="Times New Roman" w:cs="Times New Roman"/>
                <w:noProof/>
                <w:sz w:val="24"/>
                <w:szCs w:val="24"/>
              </w:rPr>
              <w:t>862</w:t>
            </w:r>
          </w:p>
        </w:tc>
      </w:tr>
      <w:tr w:rsidR="002A6BEC" w:rsidRPr="003A6BB6" w14:paraId="06E1CD8B" w14:textId="77777777" w:rsidTr="002A6BEC">
        <w:tc>
          <w:tcPr>
            <w:tcW w:w="709" w:type="dxa"/>
            <w:tcBorders>
              <w:top w:val="single" w:sz="4" w:space="0" w:color="auto"/>
              <w:left w:val="single" w:sz="4" w:space="0" w:color="auto"/>
              <w:bottom w:val="single" w:sz="4" w:space="0" w:color="auto"/>
              <w:right w:val="single" w:sz="4" w:space="0" w:color="auto"/>
            </w:tcBorders>
            <w:hideMark/>
          </w:tcPr>
          <w:p w14:paraId="0908B979" w14:textId="77777777" w:rsidR="002A6BEC" w:rsidRPr="003A6BB6" w:rsidRDefault="002A6BEC" w:rsidP="00E21F5F">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2012</w:t>
            </w:r>
          </w:p>
        </w:tc>
        <w:tc>
          <w:tcPr>
            <w:tcW w:w="1985" w:type="dxa"/>
            <w:tcBorders>
              <w:top w:val="single" w:sz="4" w:space="0" w:color="auto"/>
              <w:left w:val="single" w:sz="4" w:space="0" w:color="auto"/>
              <w:bottom w:val="single" w:sz="4" w:space="0" w:color="auto"/>
              <w:right w:val="single" w:sz="4" w:space="0" w:color="auto"/>
            </w:tcBorders>
            <w:hideMark/>
          </w:tcPr>
          <w:p w14:paraId="2EC0069D" w14:textId="77777777" w:rsidR="002A6BEC" w:rsidRPr="003A6BB6" w:rsidRDefault="002A6BEC" w:rsidP="00E21F5F">
            <w:pPr>
              <w:pStyle w:val="a3"/>
              <w:jc w:val="center"/>
              <w:rPr>
                <w:rFonts w:ascii="Times New Roman" w:hAnsi="Times New Roman" w:cs="Times New Roman"/>
                <w:sz w:val="24"/>
                <w:szCs w:val="24"/>
              </w:rPr>
            </w:pPr>
            <w:r w:rsidRPr="003A6BB6">
              <w:rPr>
                <w:rFonts w:ascii="Times New Roman" w:hAnsi="Times New Roman" w:cs="Times New Roman"/>
                <w:sz w:val="24"/>
                <w:szCs w:val="24"/>
              </w:rPr>
              <w:t>55</w:t>
            </w:r>
            <w:r w:rsidR="00F83332" w:rsidRPr="003A6BB6">
              <w:rPr>
                <w:rFonts w:ascii="Times New Roman" w:hAnsi="Times New Roman" w:cs="Times New Roman"/>
                <w:sz w:val="24"/>
                <w:szCs w:val="24"/>
              </w:rPr>
              <w:t xml:space="preserve"> </w:t>
            </w:r>
            <w:r w:rsidRPr="003A6BB6">
              <w:rPr>
                <w:rFonts w:ascii="Times New Roman" w:hAnsi="Times New Roman" w:cs="Times New Roman"/>
                <w:sz w:val="24"/>
                <w:szCs w:val="24"/>
              </w:rPr>
              <w:t>706</w:t>
            </w:r>
          </w:p>
        </w:tc>
        <w:tc>
          <w:tcPr>
            <w:tcW w:w="1701" w:type="dxa"/>
            <w:tcBorders>
              <w:top w:val="single" w:sz="4" w:space="0" w:color="auto"/>
              <w:left w:val="single" w:sz="4" w:space="0" w:color="auto"/>
              <w:bottom w:val="single" w:sz="4" w:space="0" w:color="auto"/>
              <w:right w:val="single" w:sz="4" w:space="0" w:color="auto"/>
            </w:tcBorders>
          </w:tcPr>
          <w:p w14:paraId="17CA7C98" w14:textId="77777777" w:rsidR="002A6BEC" w:rsidRPr="003A6BB6" w:rsidRDefault="002A6BEC" w:rsidP="00E21F5F">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373,6</w:t>
            </w:r>
          </w:p>
        </w:tc>
        <w:tc>
          <w:tcPr>
            <w:tcW w:w="1984" w:type="dxa"/>
            <w:tcBorders>
              <w:top w:val="single" w:sz="4" w:space="0" w:color="auto"/>
              <w:left w:val="single" w:sz="4" w:space="0" w:color="auto"/>
              <w:bottom w:val="single" w:sz="4" w:space="0" w:color="auto"/>
              <w:right w:val="single" w:sz="4" w:space="0" w:color="auto"/>
            </w:tcBorders>
            <w:hideMark/>
          </w:tcPr>
          <w:p w14:paraId="4E1A989A" w14:textId="77777777" w:rsidR="002A6BEC" w:rsidRPr="003A6BB6" w:rsidRDefault="002A6BEC" w:rsidP="00E21F5F">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68</w:t>
            </w:r>
            <w:r w:rsidR="00F83332" w:rsidRPr="003A6BB6">
              <w:rPr>
                <w:rFonts w:ascii="Times New Roman" w:hAnsi="Times New Roman" w:cs="Times New Roman"/>
                <w:noProof/>
                <w:sz w:val="24"/>
                <w:szCs w:val="24"/>
              </w:rPr>
              <w:t xml:space="preserve"> </w:t>
            </w:r>
            <w:r w:rsidRPr="003A6BB6">
              <w:rPr>
                <w:rFonts w:ascii="Times New Roman" w:hAnsi="Times New Roman" w:cs="Times New Roman"/>
                <w:noProof/>
                <w:sz w:val="24"/>
                <w:szCs w:val="24"/>
              </w:rPr>
              <w:t>520</w:t>
            </w:r>
          </w:p>
        </w:tc>
        <w:tc>
          <w:tcPr>
            <w:tcW w:w="1701" w:type="dxa"/>
            <w:tcBorders>
              <w:top w:val="single" w:sz="4" w:space="0" w:color="auto"/>
              <w:left w:val="single" w:sz="4" w:space="0" w:color="auto"/>
              <w:bottom w:val="single" w:sz="4" w:space="0" w:color="auto"/>
              <w:right w:val="single" w:sz="4" w:space="0" w:color="auto"/>
            </w:tcBorders>
            <w:hideMark/>
          </w:tcPr>
          <w:p w14:paraId="6D5D2D6D" w14:textId="77777777" w:rsidR="002A6BEC" w:rsidRPr="003A6BB6" w:rsidRDefault="002A6BEC" w:rsidP="00E21F5F">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459,5</w:t>
            </w:r>
          </w:p>
        </w:tc>
        <w:tc>
          <w:tcPr>
            <w:tcW w:w="2126" w:type="dxa"/>
            <w:tcBorders>
              <w:top w:val="single" w:sz="4" w:space="0" w:color="auto"/>
              <w:left w:val="single" w:sz="4" w:space="0" w:color="auto"/>
              <w:bottom w:val="single" w:sz="4" w:space="0" w:color="auto"/>
              <w:right w:val="single" w:sz="4" w:space="0" w:color="auto"/>
            </w:tcBorders>
          </w:tcPr>
          <w:p w14:paraId="2AA49480" w14:textId="77777777" w:rsidR="002A6BEC" w:rsidRPr="003A6BB6" w:rsidRDefault="00116AFE" w:rsidP="00E21F5F">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48</w:t>
            </w:r>
            <w:r w:rsidR="00F83332" w:rsidRPr="003A6BB6">
              <w:rPr>
                <w:rFonts w:ascii="Times New Roman" w:hAnsi="Times New Roman" w:cs="Times New Roman"/>
                <w:noProof/>
                <w:sz w:val="24"/>
                <w:szCs w:val="24"/>
              </w:rPr>
              <w:t xml:space="preserve"> </w:t>
            </w:r>
            <w:r w:rsidRPr="003A6BB6">
              <w:rPr>
                <w:rFonts w:ascii="Times New Roman" w:hAnsi="Times New Roman" w:cs="Times New Roman"/>
                <w:noProof/>
                <w:sz w:val="24"/>
                <w:szCs w:val="24"/>
              </w:rPr>
              <w:t>951</w:t>
            </w:r>
          </w:p>
        </w:tc>
      </w:tr>
      <w:tr w:rsidR="002A6BEC" w:rsidRPr="003A6BB6" w14:paraId="63FF984F" w14:textId="77777777" w:rsidTr="002A6BEC">
        <w:tc>
          <w:tcPr>
            <w:tcW w:w="709" w:type="dxa"/>
            <w:tcBorders>
              <w:top w:val="single" w:sz="4" w:space="0" w:color="auto"/>
              <w:left w:val="single" w:sz="4" w:space="0" w:color="auto"/>
              <w:bottom w:val="single" w:sz="4" w:space="0" w:color="auto"/>
              <w:right w:val="single" w:sz="4" w:space="0" w:color="auto"/>
            </w:tcBorders>
            <w:hideMark/>
          </w:tcPr>
          <w:p w14:paraId="1F96F536" w14:textId="77777777" w:rsidR="002A6BEC" w:rsidRPr="003A6BB6" w:rsidRDefault="002A6BEC" w:rsidP="00E21F5F">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2011</w:t>
            </w:r>
          </w:p>
        </w:tc>
        <w:tc>
          <w:tcPr>
            <w:tcW w:w="1985" w:type="dxa"/>
            <w:tcBorders>
              <w:top w:val="single" w:sz="4" w:space="0" w:color="auto"/>
              <w:left w:val="single" w:sz="4" w:space="0" w:color="auto"/>
              <w:bottom w:val="single" w:sz="4" w:space="0" w:color="auto"/>
              <w:right w:val="single" w:sz="4" w:space="0" w:color="auto"/>
            </w:tcBorders>
            <w:hideMark/>
          </w:tcPr>
          <w:p w14:paraId="7D49D66E" w14:textId="77777777" w:rsidR="002A6BEC" w:rsidRPr="003A6BB6" w:rsidRDefault="002A6BEC" w:rsidP="00E21F5F">
            <w:pPr>
              <w:pStyle w:val="a3"/>
              <w:jc w:val="center"/>
              <w:rPr>
                <w:rFonts w:ascii="Times New Roman" w:hAnsi="Times New Roman" w:cs="Times New Roman"/>
                <w:sz w:val="24"/>
                <w:szCs w:val="24"/>
              </w:rPr>
            </w:pPr>
            <w:r w:rsidRPr="003A6BB6">
              <w:rPr>
                <w:rFonts w:ascii="Times New Roman" w:hAnsi="Times New Roman" w:cs="Times New Roman"/>
                <w:sz w:val="24"/>
                <w:szCs w:val="24"/>
              </w:rPr>
              <w:t>44</w:t>
            </w:r>
            <w:r w:rsidR="00F83332" w:rsidRPr="003A6BB6">
              <w:rPr>
                <w:rFonts w:ascii="Times New Roman" w:hAnsi="Times New Roman" w:cs="Times New Roman"/>
                <w:sz w:val="24"/>
                <w:szCs w:val="24"/>
              </w:rPr>
              <w:t xml:space="preserve"> </w:t>
            </w:r>
            <w:r w:rsidRPr="003A6BB6">
              <w:rPr>
                <w:rFonts w:ascii="Times New Roman" w:hAnsi="Times New Roman" w:cs="Times New Roman"/>
                <w:sz w:val="24"/>
                <w:szCs w:val="24"/>
              </w:rPr>
              <w:t>080</w:t>
            </w:r>
          </w:p>
        </w:tc>
        <w:tc>
          <w:tcPr>
            <w:tcW w:w="1701" w:type="dxa"/>
            <w:tcBorders>
              <w:top w:val="single" w:sz="4" w:space="0" w:color="auto"/>
              <w:left w:val="single" w:sz="4" w:space="0" w:color="auto"/>
              <w:bottom w:val="single" w:sz="4" w:space="0" w:color="auto"/>
              <w:right w:val="single" w:sz="4" w:space="0" w:color="auto"/>
            </w:tcBorders>
          </w:tcPr>
          <w:p w14:paraId="14B4348C" w14:textId="77777777" w:rsidR="002A6BEC" w:rsidRPr="003A6BB6" w:rsidRDefault="002A6BEC" w:rsidP="00E21F5F">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300,6</w:t>
            </w:r>
          </w:p>
        </w:tc>
        <w:tc>
          <w:tcPr>
            <w:tcW w:w="1984" w:type="dxa"/>
            <w:tcBorders>
              <w:top w:val="single" w:sz="4" w:space="0" w:color="auto"/>
              <w:left w:val="single" w:sz="4" w:space="0" w:color="auto"/>
              <w:bottom w:val="single" w:sz="4" w:space="0" w:color="auto"/>
              <w:right w:val="single" w:sz="4" w:space="0" w:color="auto"/>
            </w:tcBorders>
            <w:hideMark/>
          </w:tcPr>
          <w:p w14:paraId="605098A1" w14:textId="77777777" w:rsidR="002A6BEC" w:rsidRPr="003A6BB6" w:rsidRDefault="002A6BEC" w:rsidP="00E21F5F">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55</w:t>
            </w:r>
            <w:r w:rsidR="00F83332" w:rsidRPr="003A6BB6">
              <w:rPr>
                <w:rFonts w:ascii="Times New Roman" w:hAnsi="Times New Roman" w:cs="Times New Roman"/>
                <w:noProof/>
                <w:sz w:val="24"/>
                <w:szCs w:val="24"/>
              </w:rPr>
              <w:t xml:space="preserve"> </w:t>
            </w:r>
            <w:r w:rsidRPr="003A6BB6">
              <w:rPr>
                <w:rFonts w:ascii="Times New Roman" w:hAnsi="Times New Roman" w:cs="Times New Roman"/>
                <w:noProof/>
                <w:sz w:val="24"/>
                <w:szCs w:val="24"/>
              </w:rPr>
              <w:t>900</w:t>
            </w:r>
          </w:p>
        </w:tc>
        <w:tc>
          <w:tcPr>
            <w:tcW w:w="1701" w:type="dxa"/>
            <w:tcBorders>
              <w:top w:val="single" w:sz="4" w:space="0" w:color="auto"/>
              <w:left w:val="single" w:sz="4" w:space="0" w:color="auto"/>
              <w:bottom w:val="single" w:sz="4" w:space="0" w:color="auto"/>
              <w:right w:val="single" w:sz="4" w:space="0" w:color="auto"/>
            </w:tcBorders>
            <w:hideMark/>
          </w:tcPr>
          <w:p w14:paraId="0EFC340E" w14:textId="77777777" w:rsidR="002A6BEC" w:rsidRPr="003A6BB6" w:rsidRDefault="002A6BEC" w:rsidP="00E21F5F">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381,3</w:t>
            </w:r>
          </w:p>
        </w:tc>
        <w:tc>
          <w:tcPr>
            <w:tcW w:w="2126" w:type="dxa"/>
            <w:tcBorders>
              <w:top w:val="single" w:sz="4" w:space="0" w:color="auto"/>
              <w:left w:val="single" w:sz="4" w:space="0" w:color="auto"/>
              <w:bottom w:val="single" w:sz="4" w:space="0" w:color="auto"/>
              <w:right w:val="single" w:sz="4" w:space="0" w:color="auto"/>
            </w:tcBorders>
          </w:tcPr>
          <w:p w14:paraId="7C65AF36" w14:textId="77777777" w:rsidR="002A6BEC" w:rsidRPr="003A6BB6" w:rsidRDefault="00116AFE" w:rsidP="00E21F5F">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41</w:t>
            </w:r>
            <w:r w:rsidR="00F83332" w:rsidRPr="003A6BB6">
              <w:rPr>
                <w:rFonts w:ascii="Times New Roman" w:hAnsi="Times New Roman" w:cs="Times New Roman"/>
                <w:noProof/>
                <w:sz w:val="24"/>
                <w:szCs w:val="24"/>
              </w:rPr>
              <w:t xml:space="preserve"> </w:t>
            </w:r>
            <w:r w:rsidRPr="003A6BB6">
              <w:rPr>
                <w:rFonts w:ascii="Times New Roman" w:hAnsi="Times New Roman" w:cs="Times New Roman"/>
                <w:noProof/>
                <w:sz w:val="24"/>
                <w:szCs w:val="24"/>
              </w:rPr>
              <w:t>043</w:t>
            </w:r>
          </w:p>
        </w:tc>
      </w:tr>
      <w:tr w:rsidR="002A6BEC" w:rsidRPr="003A6BB6" w14:paraId="128026A1" w14:textId="77777777" w:rsidTr="002A6BEC">
        <w:tc>
          <w:tcPr>
            <w:tcW w:w="709" w:type="dxa"/>
            <w:tcBorders>
              <w:top w:val="single" w:sz="4" w:space="0" w:color="auto"/>
              <w:left w:val="single" w:sz="4" w:space="0" w:color="auto"/>
              <w:bottom w:val="single" w:sz="4" w:space="0" w:color="auto"/>
              <w:right w:val="single" w:sz="4" w:space="0" w:color="auto"/>
            </w:tcBorders>
            <w:hideMark/>
          </w:tcPr>
          <w:p w14:paraId="5F830BE7" w14:textId="77777777" w:rsidR="002A6BEC" w:rsidRPr="003A6BB6" w:rsidRDefault="002A6BEC" w:rsidP="00E21F5F">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2010</w:t>
            </w:r>
          </w:p>
        </w:tc>
        <w:tc>
          <w:tcPr>
            <w:tcW w:w="1985" w:type="dxa"/>
            <w:tcBorders>
              <w:top w:val="single" w:sz="4" w:space="0" w:color="auto"/>
              <w:left w:val="single" w:sz="4" w:space="0" w:color="auto"/>
              <w:bottom w:val="single" w:sz="4" w:space="0" w:color="auto"/>
              <w:right w:val="single" w:sz="4" w:space="0" w:color="auto"/>
            </w:tcBorders>
            <w:hideMark/>
          </w:tcPr>
          <w:p w14:paraId="416C8AC3" w14:textId="77777777" w:rsidR="002A6BEC" w:rsidRPr="003A6BB6" w:rsidRDefault="002A6BEC" w:rsidP="00E21F5F">
            <w:pPr>
              <w:pStyle w:val="a3"/>
              <w:jc w:val="center"/>
              <w:rPr>
                <w:rFonts w:ascii="Times New Roman" w:hAnsi="Times New Roman" w:cs="Times New Roman"/>
                <w:sz w:val="24"/>
                <w:szCs w:val="24"/>
              </w:rPr>
            </w:pPr>
            <w:r w:rsidRPr="003A6BB6">
              <w:rPr>
                <w:rFonts w:ascii="Times New Roman" w:hAnsi="Times New Roman" w:cs="Times New Roman"/>
                <w:sz w:val="24"/>
                <w:szCs w:val="24"/>
              </w:rPr>
              <w:t>36</w:t>
            </w:r>
            <w:r w:rsidR="00F83332" w:rsidRPr="003A6BB6">
              <w:rPr>
                <w:rFonts w:ascii="Times New Roman" w:hAnsi="Times New Roman" w:cs="Times New Roman"/>
                <w:sz w:val="24"/>
                <w:szCs w:val="24"/>
              </w:rPr>
              <w:t xml:space="preserve"> </w:t>
            </w:r>
            <w:r w:rsidRPr="003A6BB6">
              <w:rPr>
                <w:rFonts w:ascii="Times New Roman" w:hAnsi="Times New Roman" w:cs="Times New Roman"/>
                <w:sz w:val="24"/>
                <w:szCs w:val="24"/>
              </w:rPr>
              <w:t>310</w:t>
            </w:r>
          </w:p>
        </w:tc>
        <w:tc>
          <w:tcPr>
            <w:tcW w:w="1701" w:type="dxa"/>
            <w:tcBorders>
              <w:top w:val="single" w:sz="4" w:space="0" w:color="auto"/>
              <w:left w:val="single" w:sz="4" w:space="0" w:color="auto"/>
              <w:bottom w:val="single" w:sz="4" w:space="0" w:color="auto"/>
              <w:right w:val="single" w:sz="4" w:space="0" w:color="auto"/>
            </w:tcBorders>
          </w:tcPr>
          <w:p w14:paraId="7C143F9D" w14:textId="77777777" w:rsidR="002A6BEC" w:rsidRPr="003A6BB6" w:rsidRDefault="002A6BEC" w:rsidP="00E21F5F">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246,4</w:t>
            </w:r>
          </w:p>
        </w:tc>
        <w:tc>
          <w:tcPr>
            <w:tcW w:w="1984" w:type="dxa"/>
            <w:tcBorders>
              <w:top w:val="single" w:sz="4" w:space="0" w:color="auto"/>
              <w:left w:val="single" w:sz="4" w:space="0" w:color="auto"/>
              <w:bottom w:val="single" w:sz="4" w:space="0" w:color="auto"/>
              <w:right w:val="single" w:sz="4" w:space="0" w:color="auto"/>
            </w:tcBorders>
            <w:hideMark/>
          </w:tcPr>
          <w:p w14:paraId="2FD97601" w14:textId="77777777" w:rsidR="002A6BEC" w:rsidRPr="003A6BB6" w:rsidRDefault="002A6BEC" w:rsidP="00E21F5F">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53</w:t>
            </w:r>
            <w:r w:rsidR="00F83332" w:rsidRPr="003A6BB6">
              <w:rPr>
                <w:rFonts w:ascii="Times New Roman" w:hAnsi="Times New Roman" w:cs="Times New Roman"/>
                <w:noProof/>
                <w:sz w:val="24"/>
                <w:szCs w:val="24"/>
              </w:rPr>
              <w:t xml:space="preserve"> </w:t>
            </w:r>
            <w:r w:rsidRPr="003A6BB6">
              <w:rPr>
                <w:rFonts w:ascii="Times New Roman" w:hAnsi="Times New Roman" w:cs="Times New Roman"/>
                <w:noProof/>
                <w:sz w:val="24"/>
                <w:szCs w:val="24"/>
              </w:rPr>
              <w:t>195</w:t>
            </w:r>
          </w:p>
        </w:tc>
        <w:tc>
          <w:tcPr>
            <w:tcW w:w="1701" w:type="dxa"/>
            <w:tcBorders>
              <w:top w:val="single" w:sz="4" w:space="0" w:color="auto"/>
              <w:left w:val="single" w:sz="4" w:space="0" w:color="auto"/>
              <w:bottom w:val="single" w:sz="4" w:space="0" w:color="auto"/>
              <w:right w:val="single" w:sz="4" w:space="0" w:color="auto"/>
            </w:tcBorders>
            <w:hideMark/>
          </w:tcPr>
          <w:p w14:paraId="4490C387" w14:textId="77777777" w:rsidR="002A6BEC" w:rsidRPr="003A6BB6" w:rsidRDefault="002A6BEC" w:rsidP="00E21F5F">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361</w:t>
            </w:r>
          </w:p>
        </w:tc>
        <w:tc>
          <w:tcPr>
            <w:tcW w:w="2126" w:type="dxa"/>
            <w:tcBorders>
              <w:top w:val="single" w:sz="4" w:space="0" w:color="auto"/>
              <w:left w:val="single" w:sz="4" w:space="0" w:color="auto"/>
              <w:bottom w:val="single" w:sz="4" w:space="0" w:color="auto"/>
              <w:right w:val="single" w:sz="4" w:space="0" w:color="auto"/>
            </w:tcBorders>
          </w:tcPr>
          <w:p w14:paraId="00A9F09B" w14:textId="77777777" w:rsidR="002A6BEC" w:rsidRPr="003A6BB6" w:rsidRDefault="00116AFE" w:rsidP="00116AFE">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36</w:t>
            </w:r>
            <w:r w:rsidR="00F83332" w:rsidRPr="003A6BB6">
              <w:rPr>
                <w:rFonts w:ascii="Times New Roman" w:hAnsi="Times New Roman" w:cs="Times New Roman"/>
                <w:noProof/>
                <w:sz w:val="24"/>
                <w:szCs w:val="24"/>
              </w:rPr>
              <w:t xml:space="preserve"> </w:t>
            </w:r>
            <w:r w:rsidRPr="003A6BB6">
              <w:rPr>
                <w:rFonts w:ascii="Times New Roman" w:hAnsi="Times New Roman" w:cs="Times New Roman"/>
                <w:noProof/>
                <w:sz w:val="24"/>
                <w:szCs w:val="24"/>
              </w:rPr>
              <w:t>311</w:t>
            </w:r>
          </w:p>
        </w:tc>
      </w:tr>
      <w:tr w:rsidR="00230B38" w:rsidRPr="003A6BB6" w14:paraId="6CD52F4A" w14:textId="77777777" w:rsidTr="00D4541C">
        <w:tc>
          <w:tcPr>
            <w:tcW w:w="10206" w:type="dxa"/>
            <w:gridSpan w:val="6"/>
            <w:tcBorders>
              <w:top w:val="single" w:sz="4" w:space="0" w:color="auto"/>
              <w:left w:val="single" w:sz="4" w:space="0" w:color="auto"/>
              <w:bottom w:val="single" w:sz="4" w:space="0" w:color="auto"/>
              <w:right w:val="single" w:sz="4" w:space="0" w:color="auto"/>
            </w:tcBorders>
          </w:tcPr>
          <w:p w14:paraId="5956AA6E" w14:textId="77777777" w:rsidR="00230B38" w:rsidRPr="003A6BB6" w:rsidRDefault="00230B38" w:rsidP="00230B38">
            <w:pPr>
              <w:pStyle w:val="a3"/>
              <w:rPr>
                <w:rFonts w:ascii="Times New Roman" w:hAnsi="Times New Roman" w:cs="Times New Roman"/>
                <w:noProof/>
                <w:sz w:val="24"/>
                <w:szCs w:val="24"/>
              </w:rPr>
            </w:pPr>
            <w:r w:rsidRPr="003A6BB6">
              <w:rPr>
                <w:rFonts w:ascii="Times New Roman" w:hAnsi="Times New Roman" w:cs="Times New Roman"/>
                <w:noProof/>
                <w:sz w:val="24"/>
                <w:szCs w:val="24"/>
              </w:rPr>
              <w:t>Примечание - Сост</w:t>
            </w:r>
            <w:r w:rsidR="00C90C2C" w:rsidRPr="003A6BB6">
              <w:rPr>
                <w:rFonts w:ascii="Times New Roman" w:hAnsi="Times New Roman" w:cs="Times New Roman"/>
                <w:noProof/>
                <w:sz w:val="24"/>
                <w:szCs w:val="24"/>
              </w:rPr>
              <w:t>авлено автором по источнику [149</w:t>
            </w:r>
            <w:r w:rsidRPr="003A6BB6">
              <w:rPr>
                <w:rFonts w:ascii="Times New Roman" w:hAnsi="Times New Roman" w:cs="Times New Roman"/>
                <w:noProof/>
                <w:sz w:val="24"/>
                <w:szCs w:val="24"/>
              </w:rPr>
              <w:t>]</w:t>
            </w:r>
          </w:p>
        </w:tc>
      </w:tr>
    </w:tbl>
    <w:p w14:paraId="49840CA3" w14:textId="77777777" w:rsidR="00266060" w:rsidRPr="003A6BB6" w:rsidRDefault="00266060" w:rsidP="00230B38">
      <w:pPr>
        <w:pStyle w:val="a3"/>
        <w:rPr>
          <w:rFonts w:ascii="Times New Roman" w:hAnsi="Times New Roman" w:cs="Times New Roman"/>
          <w:sz w:val="28"/>
          <w:szCs w:val="28"/>
        </w:rPr>
      </w:pPr>
    </w:p>
    <w:p w14:paraId="69E5B2A3" w14:textId="25DDA381" w:rsidR="00306EB5" w:rsidRPr="003A6BB6" w:rsidRDefault="008626DF" w:rsidP="00927610">
      <w:pPr>
        <w:spacing w:after="0" w:line="240" w:lineRule="auto"/>
        <w:ind w:firstLine="567"/>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 xml:space="preserve">На рисунке 25 представлены текущие расходы на здравоохранение по источникам финансирования </w:t>
      </w:r>
      <w:r w:rsidR="003811CF" w:rsidRPr="003A6BB6">
        <w:rPr>
          <w:rFonts w:ascii="Times New Roman" w:eastAsia="Calibri" w:hAnsi="Times New Roman" w:cs="Times New Roman"/>
          <w:sz w:val="28"/>
          <w:szCs w:val="28"/>
        </w:rPr>
        <w:t>за</w:t>
      </w:r>
      <w:r w:rsidRPr="003A6BB6">
        <w:rPr>
          <w:rFonts w:ascii="Times New Roman" w:eastAsia="Calibri" w:hAnsi="Times New Roman" w:cs="Times New Roman"/>
          <w:sz w:val="28"/>
          <w:szCs w:val="28"/>
        </w:rPr>
        <w:t xml:space="preserve"> 2010</w:t>
      </w:r>
      <w:r w:rsidRPr="003A6BB6">
        <w:rPr>
          <w:rFonts w:ascii="Times New Roman" w:eastAsia="Calibri" w:hAnsi="Times New Roman" w:cs="Times New Roman"/>
          <w:b/>
          <w:sz w:val="28"/>
          <w:szCs w:val="28"/>
        </w:rPr>
        <w:t>-</w:t>
      </w:r>
      <w:r w:rsidRPr="003A6BB6">
        <w:rPr>
          <w:rFonts w:ascii="Times New Roman" w:eastAsia="Calibri" w:hAnsi="Times New Roman" w:cs="Times New Roman"/>
          <w:sz w:val="28"/>
          <w:szCs w:val="28"/>
        </w:rPr>
        <w:t>2020 гг.</w:t>
      </w:r>
      <w:r w:rsidR="0051442E" w:rsidRPr="003A6BB6">
        <w:t xml:space="preserve"> </w:t>
      </w:r>
    </w:p>
    <w:p w14:paraId="2C0306DC" w14:textId="77777777" w:rsidR="00C633A8" w:rsidRPr="003A6BB6" w:rsidRDefault="00306EB5" w:rsidP="00927610">
      <w:pPr>
        <w:spacing w:after="0" w:line="240" w:lineRule="auto"/>
        <w:ind w:firstLine="567"/>
        <w:jc w:val="both"/>
        <w:rPr>
          <w:rFonts w:ascii="Times New Roman" w:eastAsia="Calibri" w:hAnsi="Times New Roman" w:cs="Times New Roman"/>
          <w:sz w:val="28"/>
          <w:szCs w:val="28"/>
        </w:rPr>
      </w:pPr>
      <w:r w:rsidRPr="003A6BB6">
        <w:rPr>
          <w:rFonts w:ascii="Times New Roman" w:eastAsia="Calibri" w:hAnsi="Times New Roman" w:cs="Times New Roman"/>
          <w:noProof/>
          <w:sz w:val="28"/>
          <w:szCs w:val="28"/>
        </w:rPr>
        <w:drawing>
          <wp:inline distT="0" distB="0" distL="0" distR="0" wp14:anchorId="5B099E8B" wp14:editId="4753CA75">
            <wp:extent cx="6084711" cy="2664177"/>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0B2AF221" w14:textId="77777777" w:rsidR="008626DF" w:rsidRPr="003A6BB6" w:rsidRDefault="008626DF" w:rsidP="008626DF">
      <w:pPr>
        <w:spacing w:after="0" w:line="240" w:lineRule="auto"/>
        <w:ind w:firstLine="567"/>
        <w:jc w:val="center"/>
        <w:rPr>
          <w:rFonts w:ascii="Times New Roman" w:eastAsia="Calibri" w:hAnsi="Times New Roman" w:cs="Times New Roman"/>
          <w:sz w:val="28"/>
          <w:szCs w:val="28"/>
        </w:rPr>
      </w:pPr>
      <w:r w:rsidRPr="003A6BB6">
        <w:rPr>
          <w:rFonts w:ascii="Times New Roman" w:eastAsia="Calibri" w:hAnsi="Times New Roman" w:cs="Times New Roman"/>
          <w:sz w:val="28"/>
          <w:szCs w:val="28"/>
        </w:rPr>
        <w:t>Рисунок 25 – текущие расходы на здравоохранение по источникам финансирования в 2010</w:t>
      </w:r>
      <w:r w:rsidRPr="003A6BB6">
        <w:rPr>
          <w:rFonts w:ascii="Times New Roman" w:eastAsia="Calibri" w:hAnsi="Times New Roman" w:cs="Times New Roman"/>
          <w:b/>
          <w:sz w:val="28"/>
          <w:szCs w:val="28"/>
        </w:rPr>
        <w:t>-</w:t>
      </w:r>
      <w:r w:rsidRPr="003A6BB6">
        <w:rPr>
          <w:rFonts w:ascii="Times New Roman" w:eastAsia="Calibri" w:hAnsi="Times New Roman" w:cs="Times New Roman"/>
          <w:sz w:val="28"/>
          <w:szCs w:val="28"/>
        </w:rPr>
        <w:t>2020 гг.</w:t>
      </w:r>
      <w:r w:rsidR="008912B8" w:rsidRPr="003A6BB6">
        <w:rPr>
          <w:rFonts w:ascii="Times New Roman" w:eastAsia="Calibri" w:hAnsi="Times New Roman" w:cs="Times New Roman"/>
          <w:sz w:val="28"/>
          <w:szCs w:val="28"/>
        </w:rPr>
        <w:t xml:space="preserve"> (</w:t>
      </w:r>
      <w:r w:rsidR="00381A86" w:rsidRPr="003A6BB6">
        <w:rPr>
          <w:rFonts w:ascii="Times New Roman" w:eastAsia="Calibri" w:hAnsi="Times New Roman" w:cs="Times New Roman"/>
          <w:sz w:val="28"/>
          <w:szCs w:val="28"/>
        </w:rPr>
        <w:t xml:space="preserve">в </w:t>
      </w:r>
      <w:r w:rsidR="008912B8" w:rsidRPr="003A6BB6">
        <w:rPr>
          <w:rFonts w:ascii="Times New Roman" w:eastAsia="Calibri" w:hAnsi="Times New Roman" w:cs="Times New Roman"/>
          <w:sz w:val="28"/>
          <w:szCs w:val="28"/>
        </w:rPr>
        <w:t>%)</w:t>
      </w:r>
    </w:p>
    <w:p w14:paraId="0997850D" w14:textId="77777777" w:rsidR="00C633A8" w:rsidRPr="003A6BB6" w:rsidRDefault="00C633A8" w:rsidP="00C633A8">
      <w:pPr>
        <w:spacing w:after="0" w:line="240" w:lineRule="auto"/>
        <w:ind w:firstLine="567"/>
        <w:rPr>
          <w:rFonts w:ascii="Times New Roman" w:hAnsi="Times New Roman" w:cs="Times New Roman"/>
          <w:sz w:val="24"/>
          <w:szCs w:val="24"/>
        </w:rPr>
      </w:pPr>
    </w:p>
    <w:p w14:paraId="7421B1C4" w14:textId="748AC6F6" w:rsidR="00EE48BC" w:rsidRPr="00EE48BC" w:rsidRDefault="00C633A8" w:rsidP="004C5A1F">
      <w:pPr>
        <w:spacing w:after="0" w:line="240" w:lineRule="auto"/>
        <w:ind w:firstLine="567"/>
        <w:rPr>
          <w:rFonts w:ascii="Times New Roman" w:hAnsi="Times New Roman" w:cs="Times New Roman"/>
          <w:sz w:val="24"/>
          <w:szCs w:val="24"/>
          <w:lang w:val="kk-KZ"/>
        </w:rPr>
      </w:pPr>
      <w:r w:rsidRPr="003A6BB6">
        <w:rPr>
          <w:rFonts w:ascii="Times New Roman" w:hAnsi="Times New Roman" w:cs="Times New Roman"/>
          <w:sz w:val="24"/>
          <w:szCs w:val="24"/>
        </w:rPr>
        <w:t>Примечание - Сост</w:t>
      </w:r>
      <w:r w:rsidR="0049625F" w:rsidRPr="003A6BB6">
        <w:rPr>
          <w:rFonts w:ascii="Times New Roman" w:hAnsi="Times New Roman" w:cs="Times New Roman"/>
          <w:sz w:val="24"/>
          <w:szCs w:val="24"/>
        </w:rPr>
        <w:t xml:space="preserve">авлено </w:t>
      </w:r>
      <w:r w:rsidR="00C90C2C" w:rsidRPr="003A6BB6">
        <w:rPr>
          <w:rFonts w:ascii="Times New Roman" w:hAnsi="Times New Roman" w:cs="Times New Roman"/>
          <w:sz w:val="24"/>
          <w:szCs w:val="24"/>
        </w:rPr>
        <w:t>автором по источнику [149</w:t>
      </w:r>
      <w:r w:rsidRPr="003A6BB6">
        <w:rPr>
          <w:rFonts w:ascii="Times New Roman" w:hAnsi="Times New Roman" w:cs="Times New Roman"/>
          <w:sz w:val="24"/>
          <w:szCs w:val="24"/>
        </w:rPr>
        <w:t>]</w:t>
      </w:r>
    </w:p>
    <w:p w14:paraId="1BA45DEA" w14:textId="77777777" w:rsidR="00796B71" w:rsidRPr="003A6BB6" w:rsidRDefault="00796B71" w:rsidP="00796B71">
      <w:pPr>
        <w:pStyle w:val="a3"/>
        <w:ind w:firstLine="567"/>
        <w:jc w:val="both"/>
        <w:rPr>
          <w:rFonts w:ascii="Times New Roman" w:hAnsi="Times New Roman" w:cs="Times New Roman"/>
          <w:sz w:val="28"/>
          <w:szCs w:val="28"/>
          <w:lang w:val="kk-KZ"/>
        </w:rPr>
      </w:pPr>
      <w:r w:rsidRPr="003A6BB6">
        <w:rPr>
          <w:rFonts w:ascii="Times New Roman" w:hAnsi="Times New Roman" w:cs="Times New Roman"/>
          <w:sz w:val="28"/>
          <w:szCs w:val="28"/>
        </w:rPr>
        <w:t>Так</w:t>
      </w:r>
      <w:r>
        <w:rPr>
          <w:rFonts w:ascii="Times New Roman" w:hAnsi="Times New Roman" w:cs="Times New Roman"/>
          <w:sz w:val="28"/>
          <w:szCs w:val="28"/>
        </w:rPr>
        <w:t xml:space="preserve">, </w:t>
      </w:r>
      <w:r w:rsidRPr="003A6BB6">
        <w:rPr>
          <w:rFonts w:ascii="Times New Roman" w:hAnsi="Times New Roman" w:cs="Times New Roman"/>
          <w:sz w:val="28"/>
          <w:szCs w:val="28"/>
        </w:rPr>
        <w:t>в структуре расходов на здравоохранение значительную долю в 2020 году занимали расходы государства (50,3%), на втором месте расходы домохозяйств (27,5%), на третьем месте расходы ОСМС (15,8%), на четвертом месте прочие расходы (5,3%), на пятом месте расходы ДМС (1,1%). Госрасходы сократились с 2010 по 2020 год с 68,4% до 50,3% благодаря внедрению ОСМС. Из 50,3% госрасходов средства республиканского бюджета</w:t>
      </w:r>
      <w:r w:rsidRPr="003A6BB6">
        <w:rPr>
          <w:rFonts w:ascii="Times New Roman" w:hAnsi="Times New Roman" w:cs="Times New Roman"/>
          <w:sz w:val="28"/>
          <w:szCs w:val="28"/>
          <w:lang w:val="kk-KZ"/>
        </w:rPr>
        <w:t xml:space="preserve"> составили 47,7% (1 282 256 684 KZT), средства местного бюджета 2,4% (64 782 850 KZT). В рассматриваемый период расходы домохозяйств на здравоохранение варьировались между 24,6% и 35,7%. В 2020 году расходы домохозяйств на здравоохранение составили 735 637 086 KZT. Прочие расходы выросли с 2,5% в 2010 году до 5,3% (141 112 964 KZT) в 2020 году. Расходы ДМС снизились с 2010 по 2020 годы с 1,8% до 1,1% (29 110 595 KZT).</w:t>
      </w:r>
    </w:p>
    <w:p w14:paraId="0BB3ABF2" w14:textId="77777777" w:rsidR="00796B71" w:rsidRPr="003A6BB6" w:rsidRDefault="00796B71" w:rsidP="00796B71">
      <w:pPr>
        <w:pStyle w:val="a3"/>
        <w:ind w:firstLine="567"/>
        <w:jc w:val="both"/>
        <w:rPr>
          <w:rFonts w:ascii="Times New Roman" w:hAnsi="Times New Roman" w:cs="Times New Roman"/>
          <w:sz w:val="28"/>
          <w:szCs w:val="28"/>
        </w:rPr>
      </w:pPr>
      <w:r w:rsidRPr="003A6BB6">
        <w:rPr>
          <w:rFonts w:ascii="Times New Roman" w:hAnsi="Times New Roman" w:cs="Times New Roman"/>
          <w:sz w:val="28"/>
          <w:szCs w:val="28"/>
          <w:lang w:val="kk-KZ"/>
        </w:rPr>
        <w:t>Таким образом, доля частных расходов (расходы домохозяйств, ДМС, прочие расходы) варьировалась за указанный период с 28,7% до 40,3%. В среднем частные расходы с 2010 по 2020 годы в структуре общих расходов на здравоохранение составили 34,4%. В 2015 году частные расходы по сравнению с 2014 годом выросли с 28,2% до 36,8%. Максимальный рост</w:t>
      </w:r>
      <w:r w:rsidRPr="003A6BB6">
        <w:rPr>
          <w:rFonts w:ascii="Times New Roman" w:hAnsi="Times New Roman" w:cs="Times New Roman"/>
          <w:sz w:val="28"/>
          <w:szCs w:val="28"/>
        </w:rPr>
        <w:t xml:space="preserve"> частных расходов был зафиксирован в 2016 году 40,3%.</w:t>
      </w:r>
    </w:p>
    <w:p w14:paraId="06D81B27" w14:textId="77777777" w:rsidR="00796B71" w:rsidRPr="003A6BB6" w:rsidRDefault="00796B71" w:rsidP="00796B71">
      <w:pPr>
        <w:pStyle w:val="a3"/>
        <w:ind w:firstLine="567"/>
        <w:jc w:val="both"/>
        <w:rPr>
          <w:rFonts w:ascii="Times New Roman" w:hAnsi="Times New Roman" w:cs="Times New Roman"/>
          <w:sz w:val="28"/>
          <w:szCs w:val="28"/>
        </w:rPr>
      </w:pPr>
      <w:r w:rsidRPr="003A6BB6">
        <w:rPr>
          <w:rFonts w:ascii="Times New Roman" w:hAnsi="Times New Roman" w:cs="Times New Roman"/>
          <w:sz w:val="28"/>
          <w:szCs w:val="28"/>
        </w:rPr>
        <w:t xml:space="preserve">На рисунке 26 показана структура текущих расходов на здравоохранение с 2010 по 2020 годы. </w:t>
      </w:r>
    </w:p>
    <w:p w14:paraId="7662D62D" w14:textId="77777777" w:rsidR="009051F2" w:rsidRPr="003A6BB6" w:rsidRDefault="009051F2" w:rsidP="0056073A">
      <w:pPr>
        <w:pStyle w:val="a3"/>
        <w:ind w:firstLine="567"/>
        <w:jc w:val="both"/>
        <w:rPr>
          <w:rFonts w:ascii="Times New Roman" w:hAnsi="Times New Roman" w:cs="Times New Roman"/>
          <w:sz w:val="28"/>
          <w:szCs w:val="28"/>
        </w:rPr>
      </w:pPr>
      <w:r w:rsidRPr="003A6BB6">
        <w:rPr>
          <w:rFonts w:ascii="Times New Roman" w:hAnsi="Times New Roman" w:cs="Times New Roman"/>
          <w:noProof/>
          <w:sz w:val="28"/>
          <w:szCs w:val="28"/>
        </w:rPr>
        <w:drawing>
          <wp:inline distT="0" distB="0" distL="0" distR="0" wp14:anchorId="6F0ED9E0" wp14:editId="27C94829">
            <wp:extent cx="6103088" cy="2296632"/>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48BF6566" w14:textId="77777777" w:rsidR="0056073A" w:rsidRPr="003A6BB6" w:rsidRDefault="0056073A" w:rsidP="0056073A">
      <w:pPr>
        <w:pStyle w:val="a3"/>
        <w:tabs>
          <w:tab w:val="left" w:pos="709"/>
        </w:tabs>
        <w:rPr>
          <w:rFonts w:ascii="Times New Roman" w:hAnsi="Times New Roman" w:cs="Times New Roman"/>
          <w:sz w:val="28"/>
          <w:szCs w:val="28"/>
        </w:rPr>
      </w:pPr>
    </w:p>
    <w:p w14:paraId="71A1C701" w14:textId="77777777" w:rsidR="00266060" w:rsidRPr="003A6BB6" w:rsidRDefault="00266060" w:rsidP="00266060">
      <w:pPr>
        <w:pStyle w:val="a3"/>
        <w:ind w:firstLine="567"/>
        <w:jc w:val="center"/>
        <w:rPr>
          <w:rFonts w:ascii="Times New Roman" w:hAnsi="Times New Roman" w:cs="Times New Roman"/>
          <w:sz w:val="28"/>
          <w:szCs w:val="28"/>
        </w:rPr>
      </w:pPr>
      <w:r w:rsidRPr="003A6BB6">
        <w:rPr>
          <w:rFonts w:ascii="Times New Roman" w:hAnsi="Times New Roman" w:cs="Times New Roman"/>
          <w:sz w:val="28"/>
          <w:szCs w:val="28"/>
        </w:rPr>
        <w:t xml:space="preserve">Рисунок </w:t>
      </w:r>
      <w:r w:rsidR="00076874" w:rsidRPr="003A6BB6">
        <w:rPr>
          <w:rFonts w:ascii="Times New Roman" w:hAnsi="Times New Roman" w:cs="Times New Roman"/>
          <w:sz w:val="28"/>
          <w:szCs w:val="28"/>
        </w:rPr>
        <w:t>2</w:t>
      </w:r>
      <w:r w:rsidR="001F380A" w:rsidRPr="003A6BB6">
        <w:rPr>
          <w:rFonts w:ascii="Times New Roman" w:hAnsi="Times New Roman" w:cs="Times New Roman"/>
          <w:sz w:val="28"/>
          <w:szCs w:val="28"/>
        </w:rPr>
        <w:t xml:space="preserve">6 </w:t>
      </w:r>
      <w:r w:rsidR="009051F2" w:rsidRPr="003A6BB6">
        <w:rPr>
          <w:rFonts w:ascii="Times New Roman" w:hAnsi="Times New Roman" w:cs="Times New Roman"/>
          <w:b/>
          <w:sz w:val="28"/>
          <w:szCs w:val="28"/>
        </w:rPr>
        <w:t>–</w:t>
      </w:r>
      <w:r w:rsidR="001F380A" w:rsidRPr="003A6BB6">
        <w:rPr>
          <w:rFonts w:ascii="Times New Roman" w:hAnsi="Times New Roman" w:cs="Times New Roman"/>
          <w:sz w:val="28"/>
          <w:szCs w:val="28"/>
        </w:rPr>
        <w:t xml:space="preserve"> </w:t>
      </w:r>
      <w:r w:rsidR="009051F2" w:rsidRPr="003A6BB6">
        <w:rPr>
          <w:rFonts w:ascii="Times New Roman" w:hAnsi="Times New Roman" w:cs="Times New Roman"/>
          <w:sz w:val="28"/>
          <w:szCs w:val="28"/>
        </w:rPr>
        <w:t>Структура текущих расходов на здравоохранение по видам услуг в РК</w:t>
      </w:r>
      <w:r w:rsidRPr="003A6BB6">
        <w:rPr>
          <w:rFonts w:ascii="Times New Roman" w:hAnsi="Times New Roman" w:cs="Times New Roman"/>
          <w:sz w:val="28"/>
          <w:szCs w:val="28"/>
        </w:rPr>
        <w:t xml:space="preserve"> за 201</w:t>
      </w:r>
      <w:r w:rsidR="00D36A57" w:rsidRPr="003A6BB6">
        <w:rPr>
          <w:rFonts w:ascii="Times New Roman" w:hAnsi="Times New Roman" w:cs="Times New Roman"/>
          <w:sz w:val="28"/>
          <w:szCs w:val="28"/>
        </w:rPr>
        <w:t>0</w:t>
      </w:r>
      <w:r w:rsidRPr="003A6BB6">
        <w:rPr>
          <w:rFonts w:ascii="Times New Roman" w:hAnsi="Times New Roman" w:cs="Times New Roman"/>
          <w:b/>
          <w:sz w:val="28"/>
          <w:szCs w:val="28"/>
        </w:rPr>
        <w:t>-</w:t>
      </w:r>
      <w:r w:rsidR="009051F2" w:rsidRPr="003A6BB6">
        <w:rPr>
          <w:rFonts w:ascii="Times New Roman" w:hAnsi="Times New Roman" w:cs="Times New Roman"/>
          <w:sz w:val="28"/>
          <w:szCs w:val="28"/>
        </w:rPr>
        <w:t>20</w:t>
      </w:r>
      <w:r w:rsidR="00D36A57" w:rsidRPr="003A6BB6">
        <w:rPr>
          <w:rFonts w:ascii="Times New Roman" w:hAnsi="Times New Roman" w:cs="Times New Roman"/>
          <w:sz w:val="28"/>
          <w:szCs w:val="28"/>
        </w:rPr>
        <w:t>20</w:t>
      </w:r>
      <w:r w:rsidR="009051F2" w:rsidRPr="003A6BB6">
        <w:rPr>
          <w:rFonts w:ascii="Times New Roman" w:hAnsi="Times New Roman" w:cs="Times New Roman"/>
          <w:sz w:val="28"/>
          <w:szCs w:val="28"/>
        </w:rPr>
        <w:t xml:space="preserve"> гг. (в %)</w:t>
      </w:r>
    </w:p>
    <w:p w14:paraId="665C601B" w14:textId="77777777" w:rsidR="00266060" w:rsidRPr="003A6BB6" w:rsidRDefault="00266060" w:rsidP="00266060">
      <w:pPr>
        <w:pStyle w:val="a3"/>
        <w:ind w:firstLine="567"/>
        <w:rPr>
          <w:rFonts w:ascii="Times New Roman" w:hAnsi="Times New Roman" w:cs="Times New Roman"/>
          <w:sz w:val="28"/>
          <w:szCs w:val="28"/>
        </w:rPr>
      </w:pPr>
    </w:p>
    <w:p w14:paraId="00DFD7A2" w14:textId="77777777" w:rsidR="005A28BF" w:rsidRPr="003A6BB6" w:rsidRDefault="00266060" w:rsidP="00B424A2">
      <w:pPr>
        <w:pStyle w:val="a3"/>
        <w:ind w:firstLine="567"/>
        <w:rPr>
          <w:rFonts w:ascii="Times New Roman" w:hAnsi="Times New Roman" w:cs="Times New Roman"/>
          <w:sz w:val="24"/>
          <w:szCs w:val="24"/>
        </w:rPr>
      </w:pPr>
      <w:r w:rsidRPr="003A6BB6">
        <w:rPr>
          <w:rFonts w:ascii="Times New Roman" w:hAnsi="Times New Roman" w:cs="Times New Roman"/>
          <w:sz w:val="24"/>
          <w:szCs w:val="24"/>
        </w:rPr>
        <w:t>Примечание - Составлено автором по источнику [1</w:t>
      </w:r>
      <w:r w:rsidR="00C90C2C" w:rsidRPr="003A6BB6">
        <w:rPr>
          <w:rFonts w:ascii="Times New Roman" w:hAnsi="Times New Roman" w:cs="Times New Roman"/>
          <w:sz w:val="24"/>
          <w:szCs w:val="24"/>
        </w:rPr>
        <w:t>49</w:t>
      </w:r>
      <w:r w:rsidRPr="003A6BB6">
        <w:rPr>
          <w:rFonts w:ascii="Times New Roman" w:hAnsi="Times New Roman" w:cs="Times New Roman"/>
          <w:sz w:val="24"/>
          <w:szCs w:val="24"/>
        </w:rPr>
        <w:t>]</w:t>
      </w:r>
    </w:p>
    <w:p w14:paraId="266023F1" w14:textId="77777777" w:rsidR="003017E0" w:rsidRPr="003A6BB6" w:rsidRDefault="003017E0" w:rsidP="00B424A2">
      <w:pPr>
        <w:pStyle w:val="a3"/>
        <w:ind w:firstLine="567"/>
        <w:rPr>
          <w:rFonts w:ascii="Times New Roman" w:hAnsi="Times New Roman" w:cs="Times New Roman"/>
          <w:sz w:val="24"/>
          <w:szCs w:val="24"/>
        </w:rPr>
      </w:pPr>
    </w:p>
    <w:p w14:paraId="41193972" w14:textId="77777777" w:rsidR="00796B71" w:rsidRPr="003A6BB6" w:rsidRDefault="00796B71" w:rsidP="00796B71">
      <w:pPr>
        <w:spacing w:after="0" w:line="240" w:lineRule="auto"/>
        <w:ind w:firstLine="567"/>
        <w:jc w:val="both"/>
        <w:rPr>
          <w:rFonts w:ascii="Times New Roman" w:eastAsia="Calibri" w:hAnsi="Times New Roman" w:cs="Times New Roman"/>
          <w:sz w:val="28"/>
          <w:szCs w:val="28"/>
        </w:rPr>
      </w:pPr>
      <w:r w:rsidRPr="003A6BB6">
        <w:rPr>
          <w:rFonts w:ascii="Times New Roman" w:hAnsi="Times New Roman" w:cs="Times New Roman"/>
          <w:sz w:val="28"/>
          <w:szCs w:val="28"/>
        </w:rPr>
        <w:t xml:space="preserve">В структуре расходов на здравоохранение в 2020 году значительную долю занимали расходы на амбулаторное лечение (33%). Стоит отметить, что расходы на амбулаторное лечение имеют динамику увеличения с 2010 года (27%). Максимальный показатель расходов на амбулаторное лечение был в 2019 году (38%). </w:t>
      </w:r>
      <w:r w:rsidRPr="003A6BB6">
        <w:rPr>
          <w:rFonts w:ascii="Times New Roman" w:eastAsia="Calibri" w:hAnsi="Times New Roman" w:cs="Times New Roman"/>
          <w:sz w:val="28"/>
          <w:szCs w:val="28"/>
        </w:rPr>
        <w:t>На втором месте в структуре расходов идет стационарное лечение. Данные расходы имеют тенденцию к снижению. Так расходы на стационар снизились с 2010 по 2020 годы с 40% до 28%. Расходы на ЛС и МИ занимают третью позицию в структуре расходов. Расходы на ЛС и МИ варьируются между 20% и 29% за 2010</w:t>
      </w:r>
      <w:r w:rsidRPr="003A6BB6">
        <w:rPr>
          <w:rFonts w:ascii="Times New Roman" w:eastAsia="Calibri" w:hAnsi="Times New Roman" w:cs="Times New Roman"/>
          <w:b/>
          <w:sz w:val="28"/>
          <w:szCs w:val="28"/>
        </w:rPr>
        <w:t>-</w:t>
      </w:r>
      <w:r w:rsidRPr="003A6BB6">
        <w:rPr>
          <w:rFonts w:ascii="Times New Roman" w:eastAsia="Calibri" w:hAnsi="Times New Roman" w:cs="Times New Roman"/>
          <w:sz w:val="28"/>
          <w:szCs w:val="28"/>
        </w:rPr>
        <w:t>2020 гг. Максимальный рост расходов был в 2016 году (29%). Минимальный рост (20%) зафиксирован в 2011</w:t>
      </w:r>
      <w:r w:rsidRPr="003A6BB6">
        <w:rPr>
          <w:rFonts w:ascii="Times New Roman" w:eastAsia="Calibri" w:hAnsi="Times New Roman" w:cs="Times New Roman"/>
          <w:b/>
          <w:sz w:val="28"/>
          <w:szCs w:val="28"/>
        </w:rPr>
        <w:t>-</w:t>
      </w:r>
      <w:r w:rsidRPr="003A6BB6">
        <w:rPr>
          <w:rFonts w:ascii="Times New Roman" w:eastAsia="Calibri" w:hAnsi="Times New Roman" w:cs="Times New Roman"/>
          <w:sz w:val="28"/>
          <w:szCs w:val="28"/>
        </w:rPr>
        <w:t>2013 гг. Прочие услуги, например долгосрочный уход и коллективное лечение занимают четвертую позицию в структуре расходов. Максимальный рост прочих расходов был зафиксирован в 2020 году (15%) [149].</w:t>
      </w:r>
    </w:p>
    <w:p w14:paraId="74530401" w14:textId="77777777" w:rsidR="008912B8" w:rsidRPr="003A6BB6" w:rsidRDefault="008912B8" w:rsidP="00101AF9">
      <w:pPr>
        <w:pStyle w:val="a3"/>
        <w:ind w:firstLine="567"/>
        <w:jc w:val="center"/>
        <w:rPr>
          <w:rFonts w:ascii="Times New Roman" w:hAnsi="Times New Roman" w:cs="Times New Roman"/>
          <w:sz w:val="28"/>
          <w:szCs w:val="28"/>
        </w:rPr>
      </w:pPr>
      <w:r w:rsidRPr="003A6BB6">
        <w:rPr>
          <w:rFonts w:ascii="Times New Roman" w:hAnsi="Times New Roman" w:cs="Times New Roman"/>
          <w:noProof/>
          <w:sz w:val="28"/>
          <w:szCs w:val="28"/>
        </w:rPr>
        <w:drawing>
          <wp:inline distT="0" distB="0" distL="0" distR="0" wp14:anchorId="6FE20204" wp14:editId="4C744B57">
            <wp:extent cx="5975498" cy="2562446"/>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2FCD99E4" w14:textId="77777777" w:rsidR="00266060" w:rsidRPr="003A6BB6" w:rsidRDefault="00266060" w:rsidP="00266060">
      <w:pPr>
        <w:pStyle w:val="a3"/>
        <w:ind w:firstLine="567"/>
        <w:jc w:val="center"/>
        <w:rPr>
          <w:rFonts w:ascii="Times New Roman" w:hAnsi="Times New Roman" w:cs="Times New Roman"/>
          <w:sz w:val="28"/>
          <w:szCs w:val="28"/>
        </w:rPr>
      </w:pPr>
      <w:r w:rsidRPr="003A6BB6">
        <w:rPr>
          <w:rFonts w:ascii="Times New Roman" w:hAnsi="Times New Roman" w:cs="Times New Roman"/>
          <w:sz w:val="28"/>
          <w:szCs w:val="28"/>
        </w:rPr>
        <w:t xml:space="preserve">Рисунок </w:t>
      </w:r>
      <w:r w:rsidR="001F380A" w:rsidRPr="003A6BB6">
        <w:rPr>
          <w:rFonts w:ascii="Times New Roman" w:hAnsi="Times New Roman" w:cs="Times New Roman"/>
          <w:sz w:val="28"/>
          <w:szCs w:val="28"/>
        </w:rPr>
        <w:t xml:space="preserve">27 </w:t>
      </w:r>
      <w:r w:rsidR="001F380A" w:rsidRPr="003A6BB6">
        <w:rPr>
          <w:rFonts w:ascii="Times New Roman" w:hAnsi="Times New Roman" w:cs="Times New Roman"/>
          <w:b/>
          <w:sz w:val="28"/>
          <w:szCs w:val="28"/>
        </w:rPr>
        <w:t>-</w:t>
      </w:r>
      <w:r w:rsidR="001F380A" w:rsidRPr="003A6BB6">
        <w:rPr>
          <w:rFonts w:ascii="Times New Roman" w:hAnsi="Times New Roman" w:cs="Times New Roman"/>
          <w:sz w:val="28"/>
          <w:szCs w:val="28"/>
        </w:rPr>
        <w:t xml:space="preserve"> </w:t>
      </w:r>
      <w:r w:rsidRPr="003A6BB6">
        <w:rPr>
          <w:rFonts w:ascii="Times New Roman" w:hAnsi="Times New Roman" w:cs="Times New Roman"/>
          <w:sz w:val="28"/>
          <w:szCs w:val="28"/>
        </w:rPr>
        <w:t xml:space="preserve"> Структура частных расходов на здравоохранение в 2010</w:t>
      </w:r>
      <w:r w:rsidRPr="003A6BB6">
        <w:rPr>
          <w:rFonts w:ascii="Times New Roman" w:hAnsi="Times New Roman" w:cs="Times New Roman"/>
          <w:b/>
          <w:sz w:val="28"/>
          <w:szCs w:val="28"/>
        </w:rPr>
        <w:t>-</w:t>
      </w:r>
      <w:r w:rsidRPr="003A6BB6">
        <w:rPr>
          <w:rFonts w:ascii="Times New Roman" w:hAnsi="Times New Roman" w:cs="Times New Roman"/>
          <w:sz w:val="28"/>
          <w:szCs w:val="28"/>
        </w:rPr>
        <w:t>20</w:t>
      </w:r>
      <w:r w:rsidR="001F380A" w:rsidRPr="003A6BB6">
        <w:rPr>
          <w:rFonts w:ascii="Times New Roman" w:hAnsi="Times New Roman" w:cs="Times New Roman"/>
          <w:sz w:val="28"/>
          <w:szCs w:val="28"/>
        </w:rPr>
        <w:t>20</w:t>
      </w:r>
      <w:r w:rsidRPr="003A6BB6">
        <w:rPr>
          <w:rFonts w:ascii="Times New Roman" w:hAnsi="Times New Roman" w:cs="Times New Roman"/>
          <w:sz w:val="28"/>
          <w:szCs w:val="28"/>
        </w:rPr>
        <w:t xml:space="preserve"> гг. в РК (в %)</w:t>
      </w:r>
    </w:p>
    <w:p w14:paraId="7D959FA8" w14:textId="77777777" w:rsidR="00266060" w:rsidRPr="003A6BB6" w:rsidRDefault="00266060" w:rsidP="00266060">
      <w:pPr>
        <w:pStyle w:val="a3"/>
        <w:ind w:firstLine="567"/>
        <w:jc w:val="center"/>
        <w:rPr>
          <w:rFonts w:ascii="Times New Roman" w:hAnsi="Times New Roman" w:cs="Times New Roman"/>
          <w:sz w:val="28"/>
          <w:szCs w:val="28"/>
        </w:rPr>
      </w:pPr>
    </w:p>
    <w:p w14:paraId="701AFC72" w14:textId="77777777" w:rsidR="00266060" w:rsidRPr="003A6BB6" w:rsidRDefault="00266060" w:rsidP="00266060">
      <w:pPr>
        <w:pStyle w:val="a3"/>
        <w:ind w:firstLine="567"/>
        <w:rPr>
          <w:rFonts w:ascii="Times New Roman" w:hAnsi="Times New Roman" w:cs="Times New Roman"/>
          <w:sz w:val="28"/>
          <w:szCs w:val="28"/>
        </w:rPr>
      </w:pPr>
      <w:r w:rsidRPr="003A6BB6">
        <w:rPr>
          <w:rFonts w:ascii="Times New Roman" w:hAnsi="Times New Roman" w:cs="Times New Roman"/>
          <w:sz w:val="24"/>
          <w:szCs w:val="24"/>
        </w:rPr>
        <w:t>Примечание - Составлено автором по источнику [1</w:t>
      </w:r>
      <w:r w:rsidR="00C90C2C" w:rsidRPr="003A6BB6">
        <w:rPr>
          <w:rFonts w:ascii="Times New Roman" w:hAnsi="Times New Roman" w:cs="Times New Roman"/>
          <w:sz w:val="24"/>
          <w:szCs w:val="24"/>
        </w:rPr>
        <w:t>49</w:t>
      </w:r>
      <w:r w:rsidRPr="003A6BB6">
        <w:rPr>
          <w:rFonts w:ascii="Times New Roman" w:hAnsi="Times New Roman" w:cs="Times New Roman"/>
          <w:sz w:val="24"/>
          <w:szCs w:val="24"/>
        </w:rPr>
        <w:t>]</w:t>
      </w:r>
    </w:p>
    <w:p w14:paraId="56538A8A" w14:textId="77777777" w:rsidR="00266060" w:rsidRPr="003A6BB6" w:rsidRDefault="00266060" w:rsidP="00266060">
      <w:pPr>
        <w:pStyle w:val="a3"/>
        <w:ind w:firstLine="567"/>
        <w:jc w:val="both"/>
        <w:rPr>
          <w:rFonts w:ascii="Times New Roman" w:hAnsi="Times New Roman" w:cs="Times New Roman"/>
          <w:sz w:val="28"/>
          <w:szCs w:val="28"/>
        </w:rPr>
      </w:pPr>
    </w:p>
    <w:p w14:paraId="59FD9179" w14:textId="6E41A849" w:rsidR="00266060" w:rsidRPr="003A6BB6" w:rsidRDefault="00266060" w:rsidP="000815E7">
      <w:pPr>
        <w:pStyle w:val="a3"/>
        <w:ind w:firstLine="567"/>
        <w:jc w:val="both"/>
        <w:rPr>
          <w:rFonts w:ascii="Times New Roman" w:hAnsi="Times New Roman" w:cs="Times New Roman"/>
          <w:sz w:val="28"/>
          <w:szCs w:val="28"/>
        </w:rPr>
      </w:pPr>
      <w:r w:rsidRPr="003A6BB6">
        <w:rPr>
          <w:rFonts w:ascii="Times New Roman" w:hAnsi="Times New Roman" w:cs="Times New Roman"/>
          <w:sz w:val="28"/>
          <w:szCs w:val="28"/>
        </w:rPr>
        <w:t xml:space="preserve">Доля расходов </w:t>
      </w:r>
      <w:r w:rsidR="00C351E9" w:rsidRPr="003A6BB6">
        <w:rPr>
          <w:rFonts w:ascii="Times New Roman" w:hAnsi="Times New Roman" w:cs="Times New Roman"/>
          <w:sz w:val="28"/>
          <w:szCs w:val="28"/>
        </w:rPr>
        <w:t>домохозяйств</w:t>
      </w:r>
      <w:r w:rsidRPr="003A6BB6">
        <w:rPr>
          <w:rFonts w:ascii="Times New Roman" w:hAnsi="Times New Roman" w:cs="Times New Roman"/>
          <w:sz w:val="28"/>
          <w:szCs w:val="28"/>
        </w:rPr>
        <w:t xml:space="preserve"> имеет тенденцию к сокращению, так с 2010 по 20</w:t>
      </w:r>
      <w:r w:rsidR="00377B64" w:rsidRPr="003A6BB6">
        <w:rPr>
          <w:rFonts w:ascii="Times New Roman" w:hAnsi="Times New Roman" w:cs="Times New Roman"/>
          <w:sz w:val="28"/>
          <w:szCs w:val="28"/>
        </w:rPr>
        <w:t>20</w:t>
      </w:r>
      <w:r w:rsidRPr="003A6BB6">
        <w:rPr>
          <w:rFonts w:ascii="Times New Roman" w:hAnsi="Times New Roman" w:cs="Times New Roman"/>
          <w:sz w:val="28"/>
          <w:szCs w:val="28"/>
        </w:rPr>
        <w:t xml:space="preserve"> годы расходы дом</w:t>
      </w:r>
      <w:r w:rsidR="00983659" w:rsidRPr="003A6BB6">
        <w:rPr>
          <w:rFonts w:ascii="Times New Roman" w:hAnsi="Times New Roman" w:cs="Times New Roman"/>
          <w:sz w:val="28"/>
          <w:szCs w:val="28"/>
        </w:rPr>
        <w:t>о</w:t>
      </w:r>
      <w:r w:rsidRPr="003A6BB6">
        <w:rPr>
          <w:rFonts w:ascii="Times New Roman" w:hAnsi="Times New Roman" w:cs="Times New Roman"/>
          <w:sz w:val="28"/>
          <w:szCs w:val="28"/>
        </w:rPr>
        <w:t>хозяйст</w:t>
      </w:r>
      <w:r w:rsidR="00C351E9" w:rsidRPr="003A6BB6">
        <w:rPr>
          <w:rFonts w:ascii="Times New Roman" w:hAnsi="Times New Roman" w:cs="Times New Roman"/>
          <w:sz w:val="28"/>
          <w:szCs w:val="28"/>
        </w:rPr>
        <w:t>в сократились с 8</w:t>
      </w:r>
      <w:r w:rsidR="00377B64" w:rsidRPr="003A6BB6">
        <w:rPr>
          <w:rFonts w:ascii="Times New Roman" w:hAnsi="Times New Roman" w:cs="Times New Roman"/>
          <w:sz w:val="28"/>
          <w:szCs w:val="28"/>
        </w:rPr>
        <w:t>6</w:t>
      </w:r>
      <w:r w:rsidR="00C351E9" w:rsidRPr="003A6BB6">
        <w:rPr>
          <w:rFonts w:ascii="Times New Roman" w:hAnsi="Times New Roman" w:cs="Times New Roman"/>
          <w:sz w:val="28"/>
          <w:szCs w:val="28"/>
        </w:rPr>
        <w:t>,</w:t>
      </w:r>
      <w:r w:rsidR="00377B64" w:rsidRPr="003A6BB6">
        <w:rPr>
          <w:rFonts w:ascii="Times New Roman" w:hAnsi="Times New Roman" w:cs="Times New Roman"/>
          <w:sz w:val="28"/>
          <w:szCs w:val="28"/>
        </w:rPr>
        <w:t>5</w:t>
      </w:r>
      <w:r w:rsidR="00C351E9" w:rsidRPr="003A6BB6">
        <w:rPr>
          <w:rFonts w:ascii="Times New Roman" w:hAnsi="Times New Roman" w:cs="Times New Roman"/>
          <w:sz w:val="28"/>
          <w:szCs w:val="28"/>
        </w:rPr>
        <w:t>% до 8</w:t>
      </w:r>
      <w:r w:rsidR="00377B64" w:rsidRPr="003A6BB6">
        <w:rPr>
          <w:rFonts w:ascii="Times New Roman" w:hAnsi="Times New Roman" w:cs="Times New Roman"/>
          <w:sz w:val="28"/>
          <w:szCs w:val="28"/>
        </w:rPr>
        <w:t>1</w:t>
      </w:r>
      <w:r w:rsidR="00C351E9" w:rsidRPr="003A6BB6">
        <w:rPr>
          <w:rFonts w:ascii="Times New Roman" w:hAnsi="Times New Roman" w:cs="Times New Roman"/>
          <w:sz w:val="28"/>
          <w:szCs w:val="28"/>
        </w:rPr>
        <w:t>,</w:t>
      </w:r>
      <w:r w:rsidR="00377B64" w:rsidRPr="003A6BB6">
        <w:rPr>
          <w:rFonts w:ascii="Times New Roman" w:hAnsi="Times New Roman" w:cs="Times New Roman"/>
          <w:sz w:val="28"/>
          <w:szCs w:val="28"/>
        </w:rPr>
        <w:t>2</w:t>
      </w:r>
      <w:r w:rsidR="00C351E9" w:rsidRPr="003A6BB6">
        <w:rPr>
          <w:rFonts w:ascii="Times New Roman" w:hAnsi="Times New Roman" w:cs="Times New Roman"/>
          <w:sz w:val="28"/>
          <w:szCs w:val="28"/>
        </w:rPr>
        <w:t>%; д</w:t>
      </w:r>
      <w:r w:rsidRPr="003A6BB6">
        <w:rPr>
          <w:rFonts w:ascii="Times New Roman" w:hAnsi="Times New Roman" w:cs="Times New Roman"/>
          <w:sz w:val="28"/>
          <w:szCs w:val="28"/>
        </w:rPr>
        <w:t xml:space="preserve">оля ДМС в структуре расходов </w:t>
      </w:r>
      <w:r w:rsidR="00C351E9" w:rsidRPr="003A6BB6">
        <w:rPr>
          <w:rFonts w:ascii="Times New Roman" w:hAnsi="Times New Roman" w:cs="Times New Roman"/>
          <w:sz w:val="28"/>
          <w:szCs w:val="28"/>
        </w:rPr>
        <w:t xml:space="preserve">сократилась с </w:t>
      </w:r>
      <w:r w:rsidR="00377B64" w:rsidRPr="003A6BB6">
        <w:rPr>
          <w:rFonts w:ascii="Times New Roman" w:hAnsi="Times New Roman" w:cs="Times New Roman"/>
          <w:sz w:val="28"/>
          <w:szCs w:val="28"/>
        </w:rPr>
        <w:t>5</w:t>
      </w:r>
      <w:r w:rsidR="00C351E9" w:rsidRPr="003A6BB6">
        <w:rPr>
          <w:rFonts w:ascii="Times New Roman" w:hAnsi="Times New Roman" w:cs="Times New Roman"/>
          <w:sz w:val="28"/>
          <w:szCs w:val="28"/>
        </w:rPr>
        <w:t>,</w:t>
      </w:r>
      <w:r w:rsidR="00377B64" w:rsidRPr="003A6BB6">
        <w:rPr>
          <w:rFonts w:ascii="Times New Roman" w:hAnsi="Times New Roman" w:cs="Times New Roman"/>
          <w:sz w:val="28"/>
          <w:szCs w:val="28"/>
        </w:rPr>
        <w:t>8</w:t>
      </w:r>
      <w:r w:rsidR="00C351E9" w:rsidRPr="003A6BB6">
        <w:rPr>
          <w:rFonts w:ascii="Times New Roman" w:hAnsi="Times New Roman" w:cs="Times New Roman"/>
          <w:sz w:val="28"/>
          <w:szCs w:val="28"/>
        </w:rPr>
        <w:t xml:space="preserve">% до </w:t>
      </w:r>
      <w:r w:rsidR="00377B64" w:rsidRPr="003A6BB6">
        <w:rPr>
          <w:rFonts w:ascii="Times New Roman" w:hAnsi="Times New Roman" w:cs="Times New Roman"/>
          <w:sz w:val="28"/>
          <w:szCs w:val="28"/>
        </w:rPr>
        <w:t>3</w:t>
      </w:r>
      <w:r w:rsidR="00C351E9" w:rsidRPr="003A6BB6">
        <w:rPr>
          <w:rFonts w:ascii="Times New Roman" w:hAnsi="Times New Roman" w:cs="Times New Roman"/>
          <w:sz w:val="28"/>
          <w:szCs w:val="28"/>
        </w:rPr>
        <w:t>,</w:t>
      </w:r>
      <w:r w:rsidR="00377B64" w:rsidRPr="003A6BB6">
        <w:rPr>
          <w:rFonts w:ascii="Times New Roman" w:hAnsi="Times New Roman" w:cs="Times New Roman"/>
          <w:sz w:val="28"/>
          <w:szCs w:val="28"/>
        </w:rPr>
        <w:t>2</w:t>
      </w:r>
      <w:r w:rsidR="00C351E9" w:rsidRPr="003A6BB6">
        <w:rPr>
          <w:rFonts w:ascii="Times New Roman" w:hAnsi="Times New Roman" w:cs="Times New Roman"/>
          <w:sz w:val="28"/>
          <w:szCs w:val="28"/>
        </w:rPr>
        <w:t>%; д</w:t>
      </w:r>
      <w:r w:rsidRPr="003A6BB6">
        <w:rPr>
          <w:rFonts w:ascii="Times New Roman" w:hAnsi="Times New Roman" w:cs="Times New Roman"/>
          <w:sz w:val="28"/>
          <w:szCs w:val="28"/>
        </w:rPr>
        <w:t xml:space="preserve">оля расходов предприятий наоборот имеет тенденцию </w:t>
      </w:r>
      <w:r w:rsidR="00BE66C4" w:rsidRPr="003A6BB6">
        <w:rPr>
          <w:rFonts w:ascii="Times New Roman" w:hAnsi="Times New Roman" w:cs="Times New Roman"/>
          <w:sz w:val="28"/>
          <w:szCs w:val="28"/>
        </w:rPr>
        <w:t>увеличения</w:t>
      </w:r>
      <w:r w:rsidRPr="003A6BB6">
        <w:rPr>
          <w:rFonts w:ascii="Times New Roman" w:hAnsi="Times New Roman" w:cs="Times New Roman"/>
          <w:sz w:val="28"/>
          <w:szCs w:val="28"/>
        </w:rPr>
        <w:t xml:space="preserve"> с 7,</w:t>
      </w:r>
      <w:r w:rsidR="00377B64" w:rsidRPr="003A6BB6">
        <w:rPr>
          <w:rFonts w:ascii="Times New Roman" w:hAnsi="Times New Roman" w:cs="Times New Roman"/>
          <w:sz w:val="28"/>
          <w:szCs w:val="28"/>
        </w:rPr>
        <w:t>7</w:t>
      </w:r>
      <w:r w:rsidRPr="003A6BB6">
        <w:rPr>
          <w:rFonts w:ascii="Times New Roman" w:hAnsi="Times New Roman" w:cs="Times New Roman"/>
          <w:sz w:val="28"/>
          <w:szCs w:val="28"/>
        </w:rPr>
        <w:t>% до 1</w:t>
      </w:r>
      <w:r w:rsidR="00377B64" w:rsidRPr="003A6BB6">
        <w:rPr>
          <w:rFonts w:ascii="Times New Roman" w:hAnsi="Times New Roman" w:cs="Times New Roman"/>
          <w:sz w:val="28"/>
          <w:szCs w:val="28"/>
        </w:rPr>
        <w:t>5</w:t>
      </w:r>
      <w:r w:rsidRPr="003A6BB6">
        <w:rPr>
          <w:rFonts w:ascii="Times New Roman" w:hAnsi="Times New Roman" w:cs="Times New Roman"/>
          <w:sz w:val="28"/>
          <w:szCs w:val="28"/>
        </w:rPr>
        <w:t>,</w:t>
      </w:r>
      <w:r w:rsidR="00377B64" w:rsidRPr="003A6BB6">
        <w:rPr>
          <w:rFonts w:ascii="Times New Roman" w:hAnsi="Times New Roman" w:cs="Times New Roman"/>
          <w:sz w:val="28"/>
          <w:szCs w:val="28"/>
        </w:rPr>
        <w:t>6</w:t>
      </w:r>
      <w:r w:rsidR="00E93AF3" w:rsidRPr="003A6BB6">
        <w:rPr>
          <w:rFonts w:ascii="Times New Roman" w:hAnsi="Times New Roman" w:cs="Times New Roman"/>
          <w:sz w:val="28"/>
          <w:szCs w:val="28"/>
        </w:rPr>
        <w:t xml:space="preserve">% </w:t>
      </w:r>
      <w:r w:rsidRPr="003A6BB6">
        <w:rPr>
          <w:rFonts w:ascii="Times New Roman" w:hAnsi="Times New Roman" w:cs="Times New Roman"/>
          <w:sz w:val="28"/>
          <w:szCs w:val="28"/>
        </w:rPr>
        <w:t>[1</w:t>
      </w:r>
      <w:r w:rsidR="00C90C2C" w:rsidRPr="003A6BB6">
        <w:rPr>
          <w:rFonts w:ascii="Times New Roman" w:hAnsi="Times New Roman" w:cs="Times New Roman"/>
          <w:sz w:val="28"/>
          <w:szCs w:val="28"/>
        </w:rPr>
        <w:t>49</w:t>
      </w:r>
      <w:r w:rsidRPr="003A6BB6">
        <w:rPr>
          <w:rFonts w:ascii="Times New Roman" w:hAnsi="Times New Roman" w:cs="Times New Roman"/>
          <w:sz w:val="28"/>
          <w:szCs w:val="28"/>
        </w:rPr>
        <w:t>].</w:t>
      </w:r>
      <w:r w:rsidR="00EA45B9" w:rsidRPr="003A6BB6">
        <w:rPr>
          <w:rFonts w:ascii="Times New Roman" w:hAnsi="Times New Roman" w:cs="Times New Roman"/>
          <w:sz w:val="28"/>
          <w:szCs w:val="28"/>
        </w:rPr>
        <w:t xml:space="preserve"> </w:t>
      </w:r>
      <w:r w:rsidR="00E93AF3" w:rsidRPr="003A6BB6">
        <w:rPr>
          <w:rFonts w:ascii="Times New Roman" w:hAnsi="Times New Roman" w:cs="Times New Roman"/>
          <w:sz w:val="28"/>
          <w:szCs w:val="28"/>
        </w:rPr>
        <w:t>Н</w:t>
      </w:r>
      <w:r w:rsidR="00EA45B9" w:rsidRPr="003A6BB6">
        <w:rPr>
          <w:rFonts w:ascii="Times New Roman" w:hAnsi="Times New Roman" w:cs="Times New Roman"/>
          <w:sz w:val="28"/>
          <w:szCs w:val="28"/>
        </w:rPr>
        <w:t>а рисунке 28 показана структура расходов домохозяйств</w:t>
      </w:r>
      <w:r w:rsidR="00E93AF3" w:rsidRPr="003A6BB6">
        <w:rPr>
          <w:rFonts w:ascii="Times New Roman" w:hAnsi="Times New Roman" w:cs="Times New Roman"/>
          <w:sz w:val="28"/>
          <w:szCs w:val="28"/>
        </w:rPr>
        <w:t xml:space="preserve"> на здравоохранение в 2010-2020 гг.</w:t>
      </w:r>
      <w:r w:rsidR="00E93AF3" w:rsidRPr="003A6BB6">
        <w:t xml:space="preserve"> </w:t>
      </w:r>
    </w:p>
    <w:p w14:paraId="6FC2BF1F" w14:textId="77777777" w:rsidR="00266060" w:rsidRPr="003A6BB6" w:rsidRDefault="000E25CC" w:rsidP="00FC382C">
      <w:pPr>
        <w:pStyle w:val="a3"/>
        <w:ind w:firstLine="567"/>
        <w:jc w:val="both"/>
        <w:rPr>
          <w:rFonts w:ascii="Times New Roman" w:hAnsi="Times New Roman" w:cs="Times New Roman"/>
          <w:sz w:val="28"/>
          <w:szCs w:val="28"/>
        </w:rPr>
      </w:pPr>
      <w:r w:rsidRPr="003A6BB6">
        <w:rPr>
          <w:rFonts w:ascii="Times New Roman" w:hAnsi="Times New Roman" w:cs="Times New Roman"/>
          <w:noProof/>
          <w:sz w:val="28"/>
          <w:szCs w:val="28"/>
        </w:rPr>
        <w:drawing>
          <wp:inline distT="0" distB="0" distL="0" distR="0" wp14:anchorId="247B140F" wp14:editId="7CF9EC93">
            <wp:extent cx="6050845" cy="2664178"/>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1D2B053F" w14:textId="77777777" w:rsidR="00266060" w:rsidRPr="003A6BB6" w:rsidRDefault="00266060" w:rsidP="00FC382C">
      <w:pPr>
        <w:pStyle w:val="a3"/>
        <w:ind w:firstLine="567"/>
        <w:jc w:val="center"/>
        <w:rPr>
          <w:rFonts w:ascii="Times New Roman" w:hAnsi="Times New Roman" w:cs="Times New Roman"/>
          <w:sz w:val="28"/>
          <w:szCs w:val="28"/>
        </w:rPr>
      </w:pPr>
      <w:r w:rsidRPr="003A6BB6">
        <w:rPr>
          <w:rFonts w:ascii="Times New Roman" w:hAnsi="Times New Roman" w:cs="Times New Roman"/>
          <w:sz w:val="28"/>
          <w:szCs w:val="28"/>
        </w:rPr>
        <w:t xml:space="preserve">Рисунок </w:t>
      </w:r>
      <w:r w:rsidR="000C1166" w:rsidRPr="003A6BB6">
        <w:rPr>
          <w:rFonts w:ascii="Times New Roman" w:hAnsi="Times New Roman" w:cs="Times New Roman"/>
          <w:sz w:val="28"/>
          <w:szCs w:val="28"/>
        </w:rPr>
        <w:t>2</w:t>
      </w:r>
      <w:r w:rsidR="00EA45B9" w:rsidRPr="003A6BB6">
        <w:rPr>
          <w:rFonts w:ascii="Times New Roman" w:hAnsi="Times New Roman" w:cs="Times New Roman"/>
          <w:sz w:val="28"/>
          <w:szCs w:val="28"/>
        </w:rPr>
        <w:t xml:space="preserve">8 </w:t>
      </w:r>
      <w:r w:rsidR="00EA45B9" w:rsidRPr="003A6BB6">
        <w:rPr>
          <w:rFonts w:ascii="Times New Roman" w:hAnsi="Times New Roman" w:cs="Times New Roman"/>
          <w:b/>
          <w:sz w:val="28"/>
          <w:szCs w:val="28"/>
        </w:rPr>
        <w:t>-</w:t>
      </w:r>
      <w:r w:rsidR="00EA45B9" w:rsidRPr="003A6BB6">
        <w:rPr>
          <w:rFonts w:ascii="Times New Roman" w:hAnsi="Times New Roman" w:cs="Times New Roman"/>
          <w:sz w:val="28"/>
          <w:szCs w:val="28"/>
        </w:rPr>
        <w:t xml:space="preserve"> </w:t>
      </w:r>
      <w:r w:rsidRPr="003A6BB6">
        <w:rPr>
          <w:rFonts w:ascii="Times New Roman" w:hAnsi="Times New Roman" w:cs="Times New Roman"/>
          <w:sz w:val="28"/>
          <w:szCs w:val="28"/>
        </w:rPr>
        <w:t>Структура расходов дом</w:t>
      </w:r>
      <w:r w:rsidR="00955631" w:rsidRPr="003A6BB6">
        <w:rPr>
          <w:rFonts w:ascii="Times New Roman" w:hAnsi="Times New Roman" w:cs="Times New Roman"/>
          <w:sz w:val="28"/>
          <w:szCs w:val="28"/>
        </w:rPr>
        <w:t>о</w:t>
      </w:r>
      <w:r w:rsidRPr="003A6BB6">
        <w:rPr>
          <w:rFonts w:ascii="Times New Roman" w:hAnsi="Times New Roman" w:cs="Times New Roman"/>
          <w:sz w:val="28"/>
          <w:szCs w:val="28"/>
        </w:rPr>
        <w:t>хозяйств на здравоохранение в 2010</w:t>
      </w:r>
      <w:r w:rsidRPr="003A6BB6">
        <w:rPr>
          <w:rFonts w:ascii="Times New Roman" w:hAnsi="Times New Roman" w:cs="Times New Roman"/>
          <w:b/>
          <w:sz w:val="28"/>
          <w:szCs w:val="28"/>
        </w:rPr>
        <w:t>-</w:t>
      </w:r>
      <w:r w:rsidRPr="003A6BB6">
        <w:rPr>
          <w:rFonts w:ascii="Times New Roman" w:hAnsi="Times New Roman" w:cs="Times New Roman"/>
          <w:sz w:val="28"/>
          <w:szCs w:val="28"/>
        </w:rPr>
        <w:t>20</w:t>
      </w:r>
      <w:r w:rsidR="00EA45B9" w:rsidRPr="003A6BB6">
        <w:rPr>
          <w:rFonts w:ascii="Times New Roman" w:hAnsi="Times New Roman" w:cs="Times New Roman"/>
          <w:sz w:val="28"/>
          <w:szCs w:val="28"/>
        </w:rPr>
        <w:t>20 гг. в РК</w:t>
      </w:r>
      <w:r w:rsidR="00F606DD" w:rsidRPr="003A6BB6">
        <w:rPr>
          <w:rFonts w:ascii="Times New Roman" w:hAnsi="Times New Roman" w:cs="Times New Roman"/>
          <w:sz w:val="28"/>
          <w:szCs w:val="28"/>
        </w:rPr>
        <w:t xml:space="preserve"> (в %)</w:t>
      </w:r>
    </w:p>
    <w:p w14:paraId="1674F477" w14:textId="77777777" w:rsidR="00FC382C" w:rsidRPr="003A6BB6" w:rsidRDefault="00FC382C" w:rsidP="00FC382C">
      <w:pPr>
        <w:pStyle w:val="a3"/>
        <w:ind w:firstLine="567"/>
        <w:jc w:val="center"/>
        <w:rPr>
          <w:rFonts w:ascii="Times New Roman" w:hAnsi="Times New Roman" w:cs="Times New Roman"/>
          <w:sz w:val="28"/>
          <w:szCs w:val="28"/>
        </w:rPr>
      </w:pPr>
    </w:p>
    <w:p w14:paraId="1FD34403" w14:textId="77777777" w:rsidR="00466E82" w:rsidRPr="003A6BB6" w:rsidRDefault="00266060" w:rsidP="007642B3">
      <w:pPr>
        <w:pStyle w:val="a3"/>
        <w:ind w:firstLine="567"/>
        <w:rPr>
          <w:rFonts w:ascii="Times New Roman" w:hAnsi="Times New Roman" w:cs="Times New Roman"/>
          <w:sz w:val="24"/>
          <w:szCs w:val="24"/>
        </w:rPr>
      </w:pPr>
      <w:r w:rsidRPr="003A6BB6">
        <w:rPr>
          <w:rFonts w:ascii="Times New Roman" w:hAnsi="Times New Roman" w:cs="Times New Roman"/>
          <w:sz w:val="24"/>
          <w:szCs w:val="24"/>
        </w:rPr>
        <w:t>Примечание - Составлено автором по источнику [1</w:t>
      </w:r>
      <w:r w:rsidR="00C90C2C" w:rsidRPr="003A6BB6">
        <w:rPr>
          <w:rFonts w:ascii="Times New Roman" w:hAnsi="Times New Roman" w:cs="Times New Roman"/>
          <w:sz w:val="24"/>
          <w:szCs w:val="24"/>
        </w:rPr>
        <w:t>49</w:t>
      </w:r>
      <w:r w:rsidRPr="003A6BB6">
        <w:rPr>
          <w:rFonts w:ascii="Times New Roman" w:hAnsi="Times New Roman" w:cs="Times New Roman"/>
          <w:sz w:val="24"/>
          <w:szCs w:val="24"/>
        </w:rPr>
        <w:t>]</w:t>
      </w:r>
    </w:p>
    <w:p w14:paraId="5CE2D637" w14:textId="77777777" w:rsidR="00796B71" w:rsidRPr="003A6BB6" w:rsidRDefault="00796B71" w:rsidP="00796B71">
      <w:pPr>
        <w:pStyle w:val="a3"/>
        <w:ind w:firstLine="567"/>
        <w:jc w:val="both"/>
        <w:rPr>
          <w:rFonts w:ascii="Times New Roman" w:hAnsi="Times New Roman" w:cs="Times New Roman"/>
          <w:sz w:val="28"/>
          <w:szCs w:val="28"/>
        </w:rPr>
      </w:pPr>
      <w:r w:rsidRPr="004C5A1F">
        <w:rPr>
          <w:rFonts w:ascii="Times New Roman" w:hAnsi="Times New Roman" w:cs="Times New Roman"/>
          <w:sz w:val="28"/>
          <w:szCs w:val="28"/>
        </w:rPr>
        <w:t xml:space="preserve">Домохозяйства в структуре расходов на здравоохранение в 2020 году больше всего расходуют средств на приобретение ЛС и МИ (53%), на амбулаторное (34%) и стационарное лечение (12%). </w:t>
      </w:r>
      <w:r w:rsidRPr="003A6BB6">
        <w:rPr>
          <w:rFonts w:ascii="Times New Roman" w:hAnsi="Times New Roman" w:cs="Times New Roman"/>
          <w:sz w:val="28"/>
          <w:szCs w:val="28"/>
        </w:rPr>
        <w:t>Расходы домохозяйств на ЛС и МИ в структуре общих расходов имеют тенденцию к сокращению, так с 58% в 2010 году расходы сократились до 50% в 2013 году. В 2014 и 2015 годах расходы выросли на 52% и 57% соответственно. Максимальный рост расходов в 63% был зафиксирован в 2016 году. С 2016 года расходы стабильно сокращались и достигли 53% в 2020 году. Несмотря на это расходы на ЛС и МИ составляют более половины расходов в структуре расходов домохозяйств на здравоохранение. Расходы на амбулаторное лечение увеличивались с 25% в 2010 году до 34% в 2013 году. В 2014 году расходы начали снижаться и в 2016 году достигли 26%. В 2017 году снова начался рост расходов на амбулаторное лечение, и в 2019 году расходы достигли 35%. В 2020 году расходы на амбулаторное лечение снизились на 1%.</w:t>
      </w:r>
    </w:p>
    <w:p w14:paraId="0540F571" w14:textId="58EA6D1A" w:rsidR="00796B71" w:rsidRPr="003A6BB6" w:rsidRDefault="00796B71" w:rsidP="00796B71">
      <w:pPr>
        <w:pStyle w:val="a3"/>
        <w:ind w:firstLine="567"/>
        <w:jc w:val="both"/>
        <w:rPr>
          <w:rFonts w:ascii="Times New Roman" w:hAnsi="Times New Roman" w:cs="Times New Roman"/>
          <w:sz w:val="28"/>
          <w:szCs w:val="28"/>
        </w:rPr>
      </w:pPr>
      <w:r w:rsidRPr="003A6BB6">
        <w:rPr>
          <w:rFonts w:ascii="Times New Roman" w:hAnsi="Times New Roman" w:cs="Times New Roman"/>
          <w:sz w:val="28"/>
          <w:szCs w:val="28"/>
        </w:rPr>
        <w:t>Расходы на стационарное лечение варьировались межу 11% и 15%. Наименьший уровень расходов на стационарное лечение зафиксирован в 2016 году 11%, наибольший уровень расходов 15% был 2011 году. В странах ОЭСР структура расходов домохозяйств на здравоохранение отличается от казахстанских расходов, в среднем 61% приходится на амбулаторное и стационарное лечение, 19</w:t>
      </w:r>
      <w:r w:rsidR="00BF3C8C" w:rsidRPr="003A6BB6">
        <w:rPr>
          <w:rFonts w:ascii="Times New Roman" w:hAnsi="Times New Roman" w:cs="Times New Roman"/>
          <w:sz w:val="28"/>
          <w:szCs w:val="28"/>
        </w:rPr>
        <w:t>% на</w:t>
      </w:r>
      <w:r w:rsidRPr="003A6BB6">
        <w:rPr>
          <w:rFonts w:ascii="Times New Roman" w:hAnsi="Times New Roman" w:cs="Times New Roman"/>
          <w:sz w:val="28"/>
          <w:szCs w:val="28"/>
        </w:rPr>
        <w:t xml:space="preserve"> ЛС и МИ, 14% на долгосрочное лечение, 6% на прочие расходы [149].</w:t>
      </w:r>
    </w:p>
    <w:p w14:paraId="471EF232" w14:textId="3D59069E" w:rsidR="00652DB8" w:rsidRPr="003A6BB6" w:rsidRDefault="00796B71" w:rsidP="00796B71">
      <w:pPr>
        <w:spacing w:after="0" w:line="240" w:lineRule="auto"/>
        <w:ind w:firstLine="567"/>
        <w:jc w:val="both"/>
        <w:rPr>
          <w:rFonts w:ascii="Times New Roman" w:eastAsia="Calibri" w:hAnsi="Times New Roman" w:cs="Times New Roman"/>
          <w:sz w:val="28"/>
          <w:szCs w:val="28"/>
        </w:rPr>
      </w:pPr>
      <w:r w:rsidRPr="003A6BB6">
        <w:rPr>
          <w:rFonts w:ascii="Times New Roman" w:hAnsi="Times New Roman" w:cs="Times New Roman"/>
          <w:sz w:val="28"/>
          <w:szCs w:val="28"/>
        </w:rPr>
        <w:t>Так как в структуре частных расходов преобладают расходы домохозяйств, рассмотрим на рисунке 29 более подробно расходы домохозяйств</w:t>
      </w:r>
      <w:r w:rsidRPr="003A6BB6">
        <w:t xml:space="preserve"> </w:t>
      </w:r>
      <w:r w:rsidRPr="003A6BB6">
        <w:rPr>
          <w:rFonts w:ascii="Times New Roman" w:hAnsi="Times New Roman" w:cs="Times New Roman"/>
          <w:sz w:val="28"/>
          <w:szCs w:val="28"/>
        </w:rPr>
        <w:t>в денежном выражении за 2010</w:t>
      </w:r>
      <w:r w:rsidRPr="003A6BB6">
        <w:rPr>
          <w:rFonts w:ascii="Times New Roman" w:hAnsi="Times New Roman" w:cs="Times New Roman"/>
          <w:b/>
          <w:sz w:val="28"/>
          <w:szCs w:val="28"/>
        </w:rPr>
        <w:t>-</w:t>
      </w:r>
      <w:r w:rsidRPr="003A6BB6">
        <w:rPr>
          <w:rFonts w:ascii="Times New Roman" w:hAnsi="Times New Roman" w:cs="Times New Roman"/>
          <w:sz w:val="28"/>
          <w:szCs w:val="28"/>
        </w:rPr>
        <w:t xml:space="preserve">2020 гг. </w:t>
      </w:r>
    </w:p>
    <w:p w14:paraId="093E453B" w14:textId="77777777" w:rsidR="00652DB8" w:rsidRPr="003A6BB6" w:rsidRDefault="00FB1ACB" w:rsidP="00266060">
      <w:pPr>
        <w:pStyle w:val="a3"/>
        <w:jc w:val="both"/>
        <w:rPr>
          <w:rFonts w:ascii="Times New Roman" w:hAnsi="Times New Roman" w:cs="Times New Roman"/>
          <w:sz w:val="28"/>
          <w:szCs w:val="28"/>
        </w:rPr>
      </w:pPr>
      <w:r w:rsidRPr="003A6BB6">
        <w:rPr>
          <w:rFonts w:ascii="Times New Roman" w:hAnsi="Times New Roman" w:cs="Times New Roman"/>
          <w:noProof/>
          <w:sz w:val="28"/>
          <w:szCs w:val="28"/>
        </w:rPr>
        <w:drawing>
          <wp:inline distT="0" distB="0" distL="0" distR="0" wp14:anchorId="1B2F5760" wp14:editId="0237D0E6">
            <wp:extent cx="6422065" cy="2945219"/>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34F28C7A" w14:textId="77777777" w:rsidR="00266060" w:rsidRPr="003A6BB6" w:rsidRDefault="00266060" w:rsidP="00266060">
      <w:pPr>
        <w:pStyle w:val="a3"/>
        <w:ind w:firstLine="567"/>
        <w:jc w:val="center"/>
        <w:rPr>
          <w:rFonts w:ascii="Times New Roman" w:hAnsi="Times New Roman" w:cs="Times New Roman"/>
          <w:color w:val="000000" w:themeColor="text1"/>
          <w:sz w:val="28"/>
          <w:szCs w:val="28"/>
        </w:rPr>
      </w:pPr>
      <w:r w:rsidRPr="003A6BB6">
        <w:rPr>
          <w:rFonts w:ascii="Times New Roman" w:hAnsi="Times New Roman" w:cs="Times New Roman"/>
          <w:color w:val="000000" w:themeColor="text1"/>
          <w:sz w:val="28"/>
          <w:szCs w:val="28"/>
        </w:rPr>
        <w:t xml:space="preserve">Рисунок </w:t>
      </w:r>
      <w:r w:rsidR="000C1166" w:rsidRPr="003A6BB6">
        <w:rPr>
          <w:rFonts w:ascii="Times New Roman" w:hAnsi="Times New Roman" w:cs="Times New Roman"/>
          <w:color w:val="000000" w:themeColor="text1"/>
          <w:sz w:val="28"/>
          <w:szCs w:val="28"/>
        </w:rPr>
        <w:t>2</w:t>
      </w:r>
      <w:r w:rsidR="003C18F6" w:rsidRPr="003A6BB6">
        <w:rPr>
          <w:rFonts w:ascii="Times New Roman" w:hAnsi="Times New Roman" w:cs="Times New Roman"/>
          <w:color w:val="000000" w:themeColor="text1"/>
          <w:sz w:val="28"/>
          <w:szCs w:val="28"/>
        </w:rPr>
        <w:t>9</w:t>
      </w:r>
      <w:r w:rsidR="00141FB2" w:rsidRPr="003A6BB6">
        <w:rPr>
          <w:rFonts w:ascii="Times New Roman" w:hAnsi="Times New Roman" w:cs="Times New Roman"/>
          <w:color w:val="000000" w:themeColor="text1"/>
          <w:sz w:val="28"/>
          <w:szCs w:val="28"/>
        </w:rPr>
        <w:t xml:space="preserve"> - </w:t>
      </w:r>
      <w:r w:rsidR="00652DB8" w:rsidRPr="003A6BB6">
        <w:rPr>
          <w:rFonts w:ascii="Times New Roman" w:hAnsi="Times New Roman" w:cs="Times New Roman"/>
          <w:color w:val="000000" w:themeColor="text1"/>
          <w:sz w:val="28"/>
          <w:szCs w:val="28"/>
        </w:rPr>
        <w:t>Структура р</w:t>
      </w:r>
      <w:r w:rsidRPr="003A6BB6">
        <w:rPr>
          <w:rFonts w:ascii="Times New Roman" w:hAnsi="Times New Roman" w:cs="Times New Roman"/>
          <w:color w:val="000000" w:themeColor="text1"/>
          <w:sz w:val="28"/>
          <w:szCs w:val="28"/>
        </w:rPr>
        <w:t>асход</w:t>
      </w:r>
      <w:r w:rsidR="00652DB8" w:rsidRPr="003A6BB6">
        <w:rPr>
          <w:rFonts w:ascii="Times New Roman" w:hAnsi="Times New Roman" w:cs="Times New Roman"/>
          <w:color w:val="000000" w:themeColor="text1"/>
          <w:sz w:val="28"/>
          <w:szCs w:val="28"/>
        </w:rPr>
        <w:t>ов</w:t>
      </w:r>
      <w:r w:rsidRPr="003A6BB6">
        <w:rPr>
          <w:rFonts w:ascii="Times New Roman" w:hAnsi="Times New Roman" w:cs="Times New Roman"/>
          <w:color w:val="000000" w:themeColor="text1"/>
          <w:sz w:val="28"/>
          <w:szCs w:val="28"/>
        </w:rPr>
        <w:t xml:space="preserve"> </w:t>
      </w:r>
      <w:r w:rsidR="00652DB8" w:rsidRPr="003A6BB6">
        <w:rPr>
          <w:rFonts w:ascii="Times New Roman" w:hAnsi="Times New Roman" w:cs="Times New Roman"/>
          <w:color w:val="000000" w:themeColor="text1"/>
          <w:sz w:val="28"/>
          <w:szCs w:val="28"/>
        </w:rPr>
        <w:t>домохозяйств</w:t>
      </w:r>
      <w:r w:rsidRPr="003A6BB6">
        <w:rPr>
          <w:rFonts w:ascii="Times New Roman" w:hAnsi="Times New Roman" w:cs="Times New Roman"/>
          <w:color w:val="000000" w:themeColor="text1"/>
          <w:sz w:val="28"/>
          <w:szCs w:val="28"/>
        </w:rPr>
        <w:t xml:space="preserve"> на здравоохранение </w:t>
      </w:r>
      <w:r w:rsidR="00C00192" w:rsidRPr="003A6BB6">
        <w:rPr>
          <w:rFonts w:ascii="Times New Roman" w:hAnsi="Times New Roman" w:cs="Times New Roman"/>
          <w:color w:val="000000" w:themeColor="text1"/>
          <w:sz w:val="28"/>
          <w:szCs w:val="28"/>
        </w:rPr>
        <w:t>в</w:t>
      </w:r>
      <w:r w:rsidRPr="003A6BB6">
        <w:rPr>
          <w:rFonts w:ascii="Times New Roman" w:hAnsi="Times New Roman" w:cs="Times New Roman"/>
          <w:color w:val="000000" w:themeColor="text1"/>
          <w:sz w:val="28"/>
          <w:szCs w:val="28"/>
        </w:rPr>
        <w:t xml:space="preserve"> 2010</w:t>
      </w:r>
      <w:r w:rsidRPr="003A6BB6">
        <w:rPr>
          <w:rFonts w:ascii="Times New Roman" w:hAnsi="Times New Roman" w:cs="Times New Roman"/>
          <w:b/>
          <w:color w:val="000000" w:themeColor="text1"/>
          <w:sz w:val="28"/>
          <w:szCs w:val="28"/>
        </w:rPr>
        <w:t>-</w:t>
      </w:r>
      <w:r w:rsidRPr="003A6BB6">
        <w:rPr>
          <w:rFonts w:ascii="Times New Roman" w:hAnsi="Times New Roman" w:cs="Times New Roman"/>
          <w:color w:val="000000" w:themeColor="text1"/>
          <w:sz w:val="28"/>
          <w:szCs w:val="28"/>
        </w:rPr>
        <w:t>20</w:t>
      </w:r>
      <w:r w:rsidR="001824C0" w:rsidRPr="003A6BB6">
        <w:rPr>
          <w:rFonts w:ascii="Times New Roman" w:hAnsi="Times New Roman" w:cs="Times New Roman"/>
          <w:color w:val="000000" w:themeColor="text1"/>
          <w:sz w:val="28"/>
          <w:szCs w:val="28"/>
        </w:rPr>
        <w:t>20</w:t>
      </w:r>
      <w:r w:rsidR="00141FB2" w:rsidRPr="003A6BB6">
        <w:rPr>
          <w:rFonts w:ascii="Times New Roman" w:hAnsi="Times New Roman" w:cs="Times New Roman"/>
          <w:color w:val="000000" w:themeColor="text1"/>
          <w:sz w:val="28"/>
          <w:szCs w:val="28"/>
        </w:rPr>
        <w:t xml:space="preserve"> гг.</w:t>
      </w:r>
      <w:r w:rsidRPr="003A6BB6">
        <w:rPr>
          <w:rFonts w:ascii="Times New Roman" w:hAnsi="Times New Roman" w:cs="Times New Roman"/>
          <w:color w:val="000000" w:themeColor="text1"/>
          <w:sz w:val="28"/>
          <w:szCs w:val="28"/>
        </w:rPr>
        <w:t xml:space="preserve"> </w:t>
      </w:r>
      <w:r w:rsidR="00C00192" w:rsidRPr="003A6BB6">
        <w:rPr>
          <w:rFonts w:ascii="Times New Roman" w:hAnsi="Times New Roman" w:cs="Times New Roman"/>
          <w:color w:val="000000" w:themeColor="text1"/>
          <w:sz w:val="28"/>
          <w:szCs w:val="28"/>
        </w:rPr>
        <w:t>(</w:t>
      </w:r>
      <w:r w:rsidRPr="003A6BB6">
        <w:rPr>
          <w:rFonts w:ascii="Times New Roman" w:hAnsi="Times New Roman" w:cs="Times New Roman"/>
          <w:color w:val="000000" w:themeColor="text1"/>
          <w:sz w:val="28"/>
          <w:szCs w:val="28"/>
        </w:rPr>
        <w:t>млрд. KZT</w:t>
      </w:r>
      <w:r w:rsidR="00C00192" w:rsidRPr="003A6BB6">
        <w:rPr>
          <w:rFonts w:ascii="Times New Roman" w:hAnsi="Times New Roman" w:cs="Times New Roman"/>
          <w:color w:val="000000" w:themeColor="text1"/>
          <w:sz w:val="28"/>
          <w:szCs w:val="28"/>
        </w:rPr>
        <w:t>)</w:t>
      </w:r>
    </w:p>
    <w:p w14:paraId="5803E5F5" w14:textId="77777777" w:rsidR="00266060" w:rsidRPr="003A6BB6" w:rsidRDefault="00266060" w:rsidP="00266060">
      <w:pPr>
        <w:pStyle w:val="a3"/>
        <w:ind w:firstLine="567"/>
        <w:rPr>
          <w:rFonts w:ascii="Times New Roman" w:hAnsi="Times New Roman" w:cs="Times New Roman"/>
          <w:sz w:val="28"/>
          <w:szCs w:val="28"/>
        </w:rPr>
      </w:pPr>
    </w:p>
    <w:p w14:paraId="2899C657" w14:textId="77777777" w:rsidR="00266060" w:rsidRPr="003A6BB6" w:rsidRDefault="00266060" w:rsidP="00266060">
      <w:pPr>
        <w:pStyle w:val="a3"/>
        <w:ind w:firstLine="567"/>
        <w:rPr>
          <w:rFonts w:ascii="Times New Roman" w:hAnsi="Times New Roman" w:cs="Times New Roman"/>
          <w:sz w:val="24"/>
          <w:szCs w:val="24"/>
        </w:rPr>
      </w:pPr>
      <w:r w:rsidRPr="003A6BB6">
        <w:rPr>
          <w:rFonts w:ascii="Times New Roman" w:hAnsi="Times New Roman" w:cs="Times New Roman"/>
          <w:sz w:val="24"/>
          <w:szCs w:val="24"/>
        </w:rPr>
        <w:t>Примечание - Составлено автором по источнику [1</w:t>
      </w:r>
      <w:r w:rsidR="00C90C2C" w:rsidRPr="003A6BB6">
        <w:rPr>
          <w:rFonts w:ascii="Times New Roman" w:hAnsi="Times New Roman" w:cs="Times New Roman"/>
          <w:sz w:val="24"/>
          <w:szCs w:val="24"/>
        </w:rPr>
        <w:t>49</w:t>
      </w:r>
      <w:r w:rsidRPr="003A6BB6">
        <w:rPr>
          <w:rFonts w:ascii="Times New Roman" w:hAnsi="Times New Roman" w:cs="Times New Roman"/>
          <w:sz w:val="24"/>
          <w:szCs w:val="24"/>
        </w:rPr>
        <w:t>]</w:t>
      </w:r>
    </w:p>
    <w:p w14:paraId="2E5AC562" w14:textId="77777777" w:rsidR="00AF359C" w:rsidRPr="003A6BB6" w:rsidRDefault="00AF359C" w:rsidP="00E06E36">
      <w:pPr>
        <w:spacing w:after="0" w:line="240" w:lineRule="auto"/>
        <w:ind w:firstLine="567"/>
        <w:jc w:val="both"/>
        <w:rPr>
          <w:rFonts w:ascii="Times New Roman" w:eastAsia="Calibri" w:hAnsi="Times New Roman" w:cs="Times New Roman"/>
          <w:sz w:val="28"/>
          <w:szCs w:val="28"/>
        </w:rPr>
      </w:pPr>
    </w:p>
    <w:p w14:paraId="2F314AF0" w14:textId="77777777" w:rsidR="00796B71" w:rsidRPr="003A6BB6" w:rsidRDefault="00796B71" w:rsidP="00796B71">
      <w:pPr>
        <w:spacing w:after="0" w:line="240" w:lineRule="auto"/>
        <w:ind w:firstLine="567"/>
        <w:jc w:val="both"/>
        <w:rPr>
          <w:rFonts w:ascii="Times New Roman" w:eastAsia="Calibri" w:hAnsi="Times New Roman" w:cs="Times New Roman"/>
          <w:sz w:val="28"/>
          <w:szCs w:val="28"/>
        </w:rPr>
      </w:pPr>
      <w:r w:rsidRPr="003A6BB6">
        <w:rPr>
          <w:rFonts w:ascii="Times New Roman" w:hAnsi="Times New Roman" w:cs="Times New Roman"/>
          <w:sz w:val="28"/>
          <w:szCs w:val="28"/>
        </w:rPr>
        <w:t>Расходы на ЛС и МИ занимают значительную долю в структуре расходов домохозяйств. Расходы в денежном выражении растут по ЛС и МИ, стационарному и амбулаторному лечению. Так</w:t>
      </w:r>
      <w:r>
        <w:rPr>
          <w:rFonts w:ascii="Times New Roman" w:hAnsi="Times New Roman" w:cs="Times New Roman"/>
          <w:sz w:val="28"/>
          <w:szCs w:val="28"/>
        </w:rPr>
        <w:t>,</w:t>
      </w:r>
      <w:r w:rsidRPr="003A6BB6">
        <w:rPr>
          <w:rFonts w:ascii="Times New Roman" w:hAnsi="Times New Roman" w:cs="Times New Roman"/>
          <w:sz w:val="28"/>
          <w:szCs w:val="28"/>
        </w:rPr>
        <w:t xml:space="preserve"> расходы на ЛС и МИ с 2010 по 2020 годы выросли с 108,7 млрд. KZT до 483,2 млрд. KZT. Расходы на ЛС и МИ росли неравномерно, так в 2013 и 2017 годах наблюдался спад расходов. Расходы на стационарное лечение выросли с 2010 по 2020 годы с 31,8 млрд. KZT до 189 млрд. KZT соответственно. Стационарные расходы также росли неравномерно, в 2013 и 2020 годах наблюдался спад расходов. </w:t>
      </w:r>
      <w:r w:rsidRPr="003A6BB6">
        <w:rPr>
          <w:rFonts w:ascii="Times New Roman" w:eastAsia="Calibri" w:hAnsi="Times New Roman" w:cs="Times New Roman"/>
          <w:sz w:val="28"/>
          <w:szCs w:val="28"/>
        </w:rPr>
        <w:t>Расходы на амбулаторное лечение росли с 2010 года по 2012 год с 22,5 млрд. KZT до 32,5 млрд. KZT. В 2013 году наблюдался незначительный спад расходов до 31,7 млрд. KZT. С 2014 года по 2019 год расходы выросли с 34,2 млрд. KZT до 68,1 млрд. KZT. В 2020 году расходы на амбулаторное лечение сократились до 63,4 млрд. KZT.</w:t>
      </w:r>
    </w:p>
    <w:p w14:paraId="6B8990FC" w14:textId="1114932F" w:rsidR="00381A86" w:rsidRPr="003A6BB6" w:rsidRDefault="00796B71" w:rsidP="00796B71">
      <w:pPr>
        <w:spacing w:after="0" w:line="240" w:lineRule="auto"/>
        <w:ind w:firstLine="567"/>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На рисунке 30 представлена сравнительная динамика государственных и частных расходов в денежном выражении на ЛС и МИ за 2010</w:t>
      </w:r>
      <w:r w:rsidRPr="003A6BB6">
        <w:rPr>
          <w:rFonts w:ascii="Times New Roman" w:eastAsia="Calibri" w:hAnsi="Times New Roman" w:cs="Times New Roman"/>
          <w:b/>
          <w:sz w:val="28"/>
          <w:szCs w:val="28"/>
        </w:rPr>
        <w:t>-</w:t>
      </w:r>
      <w:r w:rsidRPr="003A6BB6">
        <w:rPr>
          <w:rFonts w:ascii="Times New Roman" w:eastAsia="Calibri" w:hAnsi="Times New Roman" w:cs="Times New Roman"/>
          <w:sz w:val="28"/>
          <w:szCs w:val="28"/>
        </w:rPr>
        <w:t>2020 годы. Расходы государства на ЛС и МИ с 2010 года по 2020 год выросли с 30,3 млрд. KZT до 132,5 млрд. KZT. В 2018 году наблюдалось незначительное снижение расходов с 102,2 млрд. KZT до 98,2 млрд. KZT по сравнению с 2017 годом.</w:t>
      </w:r>
      <w:r w:rsidR="00434E7B" w:rsidRPr="003A6BB6">
        <w:rPr>
          <w:rFonts w:ascii="Times New Roman" w:eastAsia="Calibri" w:hAnsi="Times New Roman" w:cs="Times New Roman"/>
          <w:sz w:val="28"/>
          <w:szCs w:val="28"/>
        </w:rPr>
        <w:t xml:space="preserve"> </w:t>
      </w:r>
    </w:p>
    <w:p w14:paraId="178BF22F" w14:textId="77777777" w:rsidR="00BF698D" w:rsidRPr="003A6BB6" w:rsidRDefault="00DD508A" w:rsidP="00157AD5">
      <w:pPr>
        <w:pStyle w:val="a3"/>
        <w:ind w:firstLine="567"/>
        <w:jc w:val="both"/>
        <w:rPr>
          <w:rFonts w:ascii="Times New Roman" w:hAnsi="Times New Roman" w:cs="Times New Roman"/>
          <w:sz w:val="28"/>
          <w:szCs w:val="28"/>
        </w:rPr>
      </w:pPr>
      <w:r w:rsidRPr="003A6BB6">
        <w:rPr>
          <w:rFonts w:ascii="Times New Roman" w:hAnsi="Times New Roman" w:cs="Times New Roman"/>
          <w:noProof/>
          <w:sz w:val="28"/>
          <w:szCs w:val="28"/>
        </w:rPr>
        <w:drawing>
          <wp:inline distT="0" distB="0" distL="0" distR="0" wp14:anchorId="3255C4EC" wp14:editId="1F706283">
            <wp:extent cx="6071191" cy="2562447"/>
            <wp:effectExtent l="0" t="0" r="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6ED6B86F" w14:textId="77777777" w:rsidR="00BF698D" w:rsidRPr="003A6BB6" w:rsidRDefault="003C18F6" w:rsidP="003C18F6">
      <w:pPr>
        <w:pStyle w:val="a3"/>
        <w:ind w:firstLine="567"/>
        <w:jc w:val="center"/>
        <w:rPr>
          <w:rFonts w:ascii="Times New Roman" w:hAnsi="Times New Roman" w:cs="Times New Roman"/>
          <w:sz w:val="28"/>
          <w:szCs w:val="28"/>
        </w:rPr>
      </w:pPr>
      <w:r w:rsidRPr="003A6BB6">
        <w:rPr>
          <w:rFonts w:ascii="Times New Roman" w:hAnsi="Times New Roman" w:cs="Times New Roman"/>
          <w:sz w:val="28"/>
          <w:szCs w:val="28"/>
        </w:rPr>
        <w:t xml:space="preserve">Рисунок 30 </w:t>
      </w:r>
      <w:r w:rsidRPr="003A6BB6">
        <w:rPr>
          <w:rFonts w:ascii="Times New Roman" w:hAnsi="Times New Roman" w:cs="Times New Roman"/>
          <w:b/>
          <w:sz w:val="28"/>
          <w:szCs w:val="28"/>
        </w:rPr>
        <w:t>-</w:t>
      </w:r>
      <w:r w:rsidRPr="003A6BB6">
        <w:rPr>
          <w:rFonts w:ascii="Times New Roman" w:hAnsi="Times New Roman" w:cs="Times New Roman"/>
          <w:sz w:val="28"/>
          <w:szCs w:val="28"/>
        </w:rPr>
        <w:t xml:space="preserve"> </w:t>
      </w:r>
      <w:r w:rsidR="00C00192" w:rsidRPr="003A6BB6">
        <w:rPr>
          <w:rFonts w:ascii="Times New Roman" w:hAnsi="Times New Roman" w:cs="Times New Roman"/>
          <w:sz w:val="28"/>
          <w:szCs w:val="28"/>
        </w:rPr>
        <w:t>Расходы на ЛС и ИМН в динамике за 2010</w:t>
      </w:r>
      <w:r w:rsidR="00C00192" w:rsidRPr="003A6BB6">
        <w:rPr>
          <w:rFonts w:ascii="Times New Roman" w:hAnsi="Times New Roman" w:cs="Times New Roman"/>
          <w:b/>
          <w:sz w:val="28"/>
          <w:szCs w:val="28"/>
        </w:rPr>
        <w:t>-</w:t>
      </w:r>
      <w:r w:rsidR="00262792" w:rsidRPr="003A6BB6">
        <w:rPr>
          <w:rFonts w:ascii="Times New Roman" w:hAnsi="Times New Roman" w:cs="Times New Roman"/>
          <w:sz w:val="28"/>
          <w:szCs w:val="28"/>
        </w:rPr>
        <w:t>2020 гг.</w:t>
      </w:r>
      <w:r w:rsidR="00381A86" w:rsidRPr="003A6BB6">
        <w:rPr>
          <w:rFonts w:ascii="Times New Roman" w:hAnsi="Times New Roman" w:cs="Times New Roman"/>
          <w:sz w:val="28"/>
          <w:szCs w:val="28"/>
        </w:rPr>
        <w:t xml:space="preserve"> (</w:t>
      </w:r>
      <w:r w:rsidR="00C00192" w:rsidRPr="003A6BB6">
        <w:rPr>
          <w:rFonts w:ascii="Times New Roman" w:hAnsi="Times New Roman" w:cs="Times New Roman"/>
          <w:sz w:val="28"/>
          <w:szCs w:val="28"/>
        </w:rPr>
        <w:t xml:space="preserve">млрд. </w:t>
      </w:r>
      <w:r w:rsidR="00381A86" w:rsidRPr="003A6BB6">
        <w:rPr>
          <w:rFonts w:ascii="Times New Roman" w:hAnsi="Times New Roman" w:cs="Times New Roman"/>
          <w:sz w:val="28"/>
          <w:szCs w:val="28"/>
        </w:rPr>
        <w:t>KZT</w:t>
      </w:r>
      <w:r w:rsidR="00C00192" w:rsidRPr="003A6BB6">
        <w:rPr>
          <w:rFonts w:ascii="Times New Roman" w:hAnsi="Times New Roman" w:cs="Times New Roman"/>
          <w:sz w:val="28"/>
          <w:szCs w:val="28"/>
        </w:rPr>
        <w:t>)</w:t>
      </w:r>
    </w:p>
    <w:p w14:paraId="3E6E5F7A" w14:textId="77777777" w:rsidR="003C18F6" w:rsidRPr="003A6BB6" w:rsidRDefault="003C18F6" w:rsidP="003C18F6">
      <w:pPr>
        <w:pStyle w:val="a3"/>
        <w:ind w:firstLine="567"/>
        <w:jc w:val="center"/>
        <w:rPr>
          <w:rFonts w:ascii="Times New Roman" w:hAnsi="Times New Roman" w:cs="Times New Roman"/>
          <w:sz w:val="28"/>
          <w:szCs w:val="28"/>
        </w:rPr>
      </w:pPr>
    </w:p>
    <w:p w14:paraId="2B51AD8E" w14:textId="77777777" w:rsidR="00DD508A" w:rsidRPr="003A6BB6" w:rsidRDefault="003C18F6" w:rsidP="004708BB">
      <w:pPr>
        <w:pStyle w:val="a3"/>
        <w:ind w:firstLine="567"/>
        <w:rPr>
          <w:rFonts w:ascii="Times New Roman" w:hAnsi="Times New Roman" w:cs="Times New Roman"/>
          <w:sz w:val="24"/>
          <w:szCs w:val="24"/>
        </w:rPr>
      </w:pPr>
      <w:r w:rsidRPr="003A6BB6">
        <w:rPr>
          <w:rFonts w:ascii="Times New Roman" w:hAnsi="Times New Roman" w:cs="Times New Roman"/>
          <w:sz w:val="24"/>
          <w:szCs w:val="24"/>
        </w:rPr>
        <w:t>Примечание - Составлено автором</w:t>
      </w:r>
      <w:r w:rsidR="00C90C2C" w:rsidRPr="003A6BB6">
        <w:rPr>
          <w:rFonts w:ascii="Times New Roman" w:hAnsi="Times New Roman" w:cs="Times New Roman"/>
          <w:sz w:val="24"/>
          <w:szCs w:val="24"/>
        </w:rPr>
        <w:t xml:space="preserve"> по источнику [149</w:t>
      </w:r>
      <w:r w:rsidRPr="003A6BB6">
        <w:rPr>
          <w:rFonts w:ascii="Times New Roman" w:hAnsi="Times New Roman" w:cs="Times New Roman"/>
          <w:sz w:val="24"/>
          <w:szCs w:val="24"/>
        </w:rPr>
        <w:t>]</w:t>
      </w:r>
      <w:r w:rsidR="00DD35C4" w:rsidRPr="003A6BB6">
        <w:rPr>
          <w:rFonts w:ascii="Times New Roman" w:hAnsi="Times New Roman" w:cs="Times New Roman"/>
          <w:sz w:val="24"/>
          <w:szCs w:val="24"/>
        </w:rPr>
        <w:t xml:space="preserve"> </w:t>
      </w:r>
    </w:p>
    <w:p w14:paraId="777BD914" w14:textId="77777777" w:rsidR="00BF698D" w:rsidRPr="003A6BB6" w:rsidRDefault="00BF698D" w:rsidP="00DE36B1">
      <w:pPr>
        <w:pStyle w:val="a3"/>
        <w:jc w:val="both"/>
        <w:rPr>
          <w:rFonts w:ascii="Times New Roman" w:hAnsi="Times New Roman" w:cs="Times New Roman"/>
          <w:sz w:val="28"/>
          <w:szCs w:val="28"/>
        </w:rPr>
      </w:pPr>
    </w:p>
    <w:p w14:paraId="439A7177" w14:textId="77777777" w:rsidR="00796B71" w:rsidRPr="003A6BB6" w:rsidRDefault="00796B71" w:rsidP="00796B71">
      <w:pPr>
        <w:pStyle w:val="a3"/>
        <w:ind w:firstLine="567"/>
        <w:jc w:val="both"/>
        <w:rPr>
          <w:rFonts w:ascii="Times New Roman" w:hAnsi="Times New Roman" w:cs="Times New Roman"/>
          <w:sz w:val="28"/>
          <w:szCs w:val="28"/>
        </w:rPr>
      </w:pPr>
      <w:r w:rsidRPr="003A6BB6">
        <w:rPr>
          <w:rFonts w:ascii="Times New Roman" w:eastAsia="Calibri" w:hAnsi="Times New Roman" w:cs="Times New Roman"/>
          <w:sz w:val="28"/>
          <w:szCs w:val="28"/>
        </w:rPr>
        <w:t>Доля расходов государства в процентном соотношении в разрезе источников финансирования, наоборот, снизилась с 2010 по 2020 годы с 21,8% до 20,7% соответственно. Самое большое снижение доли участия государства было зафиксировано в 2016 году, расходы государства составили 13,7%, частные расходы составили 86,3%. Доля частных расходов в процентном соотношении в рассматриваемый период варьировались между 75,7% и 78,4%. Кроме 2016 года, увеличение доли частных расходов до 81,4% зафиксировано в 2015 году. Динамика расходов показывает, что расходы государства в период между 2010 и 2020 годами были в 3</w:t>
      </w:r>
      <w:r w:rsidRPr="003A6BB6">
        <w:rPr>
          <w:rFonts w:ascii="Times New Roman" w:eastAsia="Calibri" w:hAnsi="Times New Roman" w:cs="Times New Roman"/>
          <w:b/>
          <w:sz w:val="28"/>
          <w:szCs w:val="28"/>
        </w:rPr>
        <w:t>-</w:t>
      </w:r>
      <w:r w:rsidRPr="003A6BB6">
        <w:rPr>
          <w:rFonts w:ascii="Times New Roman" w:eastAsia="Calibri" w:hAnsi="Times New Roman" w:cs="Times New Roman"/>
          <w:sz w:val="28"/>
          <w:szCs w:val="28"/>
        </w:rPr>
        <w:t>6 раз меньш</w:t>
      </w:r>
      <w:r>
        <w:rPr>
          <w:rFonts w:ascii="Times New Roman" w:eastAsia="Calibri" w:hAnsi="Times New Roman" w:cs="Times New Roman"/>
          <w:sz w:val="28"/>
          <w:szCs w:val="28"/>
        </w:rPr>
        <w:t>е,</w:t>
      </w:r>
      <w:r w:rsidRPr="003A6BB6">
        <w:rPr>
          <w:rFonts w:ascii="Times New Roman" w:eastAsia="Calibri" w:hAnsi="Times New Roman" w:cs="Times New Roman"/>
          <w:sz w:val="28"/>
          <w:szCs w:val="28"/>
        </w:rPr>
        <w:t xml:space="preserve"> чем частные расходы на ЛС и МИ. В 2020 году 23 млрд. KZT (3,6%) расходов на ЛС и МИ приходились </w:t>
      </w:r>
      <w:r w:rsidRPr="003A6BB6">
        <w:rPr>
          <w:rFonts w:ascii="Times New Roman" w:eastAsia="Calibri" w:hAnsi="Times New Roman" w:cs="Times New Roman"/>
          <w:sz w:val="28"/>
          <w:szCs w:val="28"/>
          <w:lang w:val="kk-KZ"/>
        </w:rPr>
        <w:t>на</w:t>
      </w:r>
      <w:r w:rsidRPr="003A6BB6">
        <w:rPr>
          <w:rFonts w:ascii="Times New Roman" w:eastAsia="Calibri" w:hAnsi="Times New Roman" w:cs="Times New Roman"/>
          <w:sz w:val="28"/>
          <w:szCs w:val="28"/>
        </w:rPr>
        <w:t xml:space="preserve"> систему ОСМС. Стоит отметить, что согласно ВОЗ если доля частных расходов в общих расходах на здравоохранение не превышает 20%, то система здравоохранения считается устойчивой </w:t>
      </w:r>
      <w:r w:rsidRPr="003A6BB6">
        <w:rPr>
          <w:rFonts w:ascii="Times New Roman" w:hAnsi="Times New Roman" w:cs="Times New Roman"/>
          <w:sz w:val="28"/>
          <w:szCs w:val="28"/>
        </w:rPr>
        <w:t>[150]. В приложени</w:t>
      </w:r>
      <w:r>
        <w:rPr>
          <w:rFonts w:ascii="Times New Roman" w:hAnsi="Times New Roman" w:cs="Times New Roman"/>
          <w:sz w:val="28"/>
          <w:szCs w:val="28"/>
        </w:rPr>
        <w:t>и</w:t>
      </w:r>
      <w:r w:rsidRPr="003A6BB6">
        <w:rPr>
          <w:rFonts w:ascii="Times New Roman" w:hAnsi="Times New Roman" w:cs="Times New Roman"/>
          <w:sz w:val="28"/>
          <w:szCs w:val="28"/>
        </w:rPr>
        <w:t xml:space="preserve"> «Т» представлены расходы на здравоохранение, ЛС и МИ в разрезе регионов РК за 2019</w:t>
      </w:r>
      <w:r w:rsidRPr="003A6BB6">
        <w:rPr>
          <w:rFonts w:ascii="Times New Roman" w:hAnsi="Times New Roman" w:cs="Times New Roman"/>
          <w:b/>
          <w:sz w:val="28"/>
          <w:szCs w:val="28"/>
        </w:rPr>
        <w:t>-</w:t>
      </w:r>
      <w:r w:rsidRPr="003A6BB6">
        <w:rPr>
          <w:rFonts w:ascii="Times New Roman" w:hAnsi="Times New Roman" w:cs="Times New Roman"/>
          <w:sz w:val="28"/>
          <w:szCs w:val="28"/>
        </w:rPr>
        <w:t xml:space="preserve">2020 гг. </w:t>
      </w:r>
    </w:p>
    <w:p w14:paraId="16FFCB6F" w14:textId="77777777" w:rsidR="00796B71" w:rsidRPr="003A6BB6" w:rsidRDefault="00796B71" w:rsidP="00796B71">
      <w:pPr>
        <w:pStyle w:val="a3"/>
        <w:ind w:firstLine="567"/>
        <w:jc w:val="both"/>
        <w:rPr>
          <w:rFonts w:ascii="Times New Roman" w:hAnsi="Times New Roman" w:cs="Times New Roman"/>
          <w:sz w:val="28"/>
          <w:szCs w:val="28"/>
        </w:rPr>
      </w:pPr>
      <w:r w:rsidRPr="003A6BB6">
        <w:rPr>
          <w:rFonts w:ascii="Times New Roman" w:hAnsi="Times New Roman" w:cs="Times New Roman"/>
          <w:sz w:val="28"/>
          <w:szCs w:val="28"/>
        </w:rPr>
        <w:t>Расходы на ЛС составляют наибольшую долю расходов населения. Поэтому важным фактором физической и экономической доступности ЛС является сбалансированная ценовая политика в фармотрасли.</w:t>
      </w:r>
      <w:r w:rsidRPr="003A6BB6">
        <w:t xml:space="preserve"> </w:t>
      </w:r>
      <w:r w:rsidRPr="003A6BB6">
        <w:rPr>
          <w:rFonts w:ascii="Times New Roman" w:hAnsi="Times New Roman" w:cs="Times New Roman"/>
          <w:sz w:val="28"/>
          <w:szCs w:val="28"/>
        </w:rPr>
        <w:t xml:space="preserve"> Порядок регулирования цен на ЛС в РК утвержден в приказе №247 [151]. МЗ РК совместно с АЗРК РК осуществляет госрегулирование цен на все ЛС, зарегистрированные и находящиеся в обращении на территории РК. Приказ №247 вводит достаточно жесткие ограничения на уровень предельных цен на все ЛС, продаваемые оптом и в розницу. Государство только с 2019 года полностью перешло на регулирование ценообразования на все ЛС в РК, до этого госрегулирование осуществлялось только в рамках ГОБМП и ОСМС. Попытки государства стабилизировать цены на ЛС в РК активно начали предприниматься с 2009 года.</w:t>
      </w:r>
    </w:p>
    <w:p w14:paraId="6E2C15B2" w14:textId="77777777" w:rsidR="00796B71" w:rsidRPr="003A6BB6" w:rsidRDefault="00796B71" w:rsidP="00796B71">
      <w:pPr>
        <w:pStyle w:val="a3"/>
        <w:ind w:firstLine="567"/>
        <w:jc w:val="both"/>
        <w:rPr>
          <w:rFonts w:ascii="Times New Roman" w:hAnsi="Times New Roman" w:cs="Times New Roman"/>
          <w:sz w:val="28"/>
          <w:szCs w:val="28"/>
        </w:rPr>
      </w:pPr>
      <w:r w:rsidRPr="003A6BB6">
        <w:rPr>
          <w:rFonts w:ascii="Times New Roman" w:hAnsi="Times New Roman" w:cs="Times New Roman"/>
          <w:sz w:val="28"/>
          <w:szCs w:val="28"/>
        </w:rPr>
        <w:t>Так</w:t>
      </w:r>
      <w:r>
        <w:rPr>
          <w:rFonts w:ascii="Times New Roman" w:hAnsi="Times New Roman" w:cs="Times New Roman"/>
          <w:sz w:val="28"/>
          <w:szCs w:val="28"/>
        </w:rPr>
        <w:t>,</w:t>
      </w:r>
      <w:r w:rsidRPr="003A6BB6">
        <w:rPr>
          <w:rFonts w:ascii="Times New Roman" w:hAnsi="Times New Roman" w:cs="Times New Roman"/>
          <w:sz w:val="28"/>
          <w:szCs w:val="28"/>
        </w:rPr>
        <w:t xml:space="preserve"> с 2009 года МЗ РК проводило переговоры с фармацевтическими компаниями и ассоциациями по сдерживанию цен на социально значимые ЛС. Также государство начало регулировать оптовые и розничные надбавки на ЛС в рамках ГОБМП. В феврале 2009 года создана «СКФ», для централизованного закупа ЛС в рамках ГОБМП и ОСМС, тем самым повышая доступность населения к ЛС. Заключенные с 2009 года меморандумы о ценах на ЛС не давали положительных результатов</w:t>
      </w:r>
      <w:r>
        <w:rPr>
          <w:rFonts w:ascii="Times New Roman" w:hAnsi="Times New Roman" w:cs="Times New Roman"/>
          <w:sz w:val="28"/>
          <w:szCs w:val="28"/>
        </w:rPr>
        <w:t xml:space="preserve"> </w:t>
      </w:r>
      <w:r w:rsidRPr="003A6BB6">
        <w:rPr>
          <w:rFonts w:ascii="Times New Roman" w:hAnsi="Times New Roman" w:cs="Times New Roman"/>
          <w:sz w:val="28"/>
          <w:szCs w:val="28"/>
        </w:rPr>
        <w:t>по причинам большого количества посредников между населением и производителями ЛС, из</w:t>
      </w:r>
      <w:r w:rsidRPr="003A6BB6">
        <w:rPr>
          <w:rFonts w:ascii="Times New Roman" w:hAnsi="Times New Roman" w:cs="Times New Roman"/>
          <w:b/>
          <w:sz w:val="28"/>
          <w:szCs w:val="28"/>
        </w:rPr>
        <w:t>-</w:t>
      </w:r>
      <w:r w:rsidRPr="003A6BB6">
        <w:rPr>
          <w:rFonts w:ascii="Times New Roman" w:hAnsi="Times New Roman" w:cs="Times New Roman"/>
          <w:sz w:val="28"/>
          <w:szCs w:val="28"/>
        </w:rPr>
        <w:t>за отсутствия законодательных основ в области ценообразования, необоснованного ценообразования при оптовой и розничной реализации ЛС, слабого развития фармацевтической инфраструктуры в сельской местности и т.д. В мае 2013 года Председатель АЗРК Куандыков Б.Б высказался о необходимости активного вмешательства государства в процесс ценообразования на ЛС и разработки законодательных актов в данной области [152], в этом же месяце вступил в силу приказ МЗ РК № 223 [153].</w:t>
      </w:r>
    </w:p>
    <w:p w14:paraId="2C494C98" w14:textId="77777777" w:rsidR="00796B71" w:rsidRPr="003A6BB6" w:rsidRDefault="00796B71" w:rsidP="00796B71">
      <w:pPr>
        <w:pStyle w:val="a3"/>
        <w:ind w:firstLine="567"/>
        <w:jc w:val="both"/>
        <w:rPr>
          <w:rFonts w:ascii="Times New Roman" w:hAnsi="Times New Roman" w:cs="Times New Roman"/>
          <w:sz w:val="28"/>
          <w:szCs w:val="28"/>
        </w:rPr>
      </w:pPr>
      <w:r w:rsidRPr="003A6BB6">
        <w:rPr>
          <w:rFonts w:ascii="Times New Roman" w:hAnsi="Times New Roman" w:cs="Times New Roman"/>
          <w:sz w:val="28"/>
          <w:szCs w:val="28"/>
        </w:rPr>
        <w:t>Согласно приказу №223 РК в рамках ГОБМП внедрила ВРЦ. Метод ВРЦ сравнивает цены в конкретной стране с ценами других стран с желательно сопоставимым экономическим статусом, после чего результат корректируется с учетом ППС [153]. Основными целями ВРЦ являются сдерживание цен на ЛС и определение стоимости возмещения. PPRI дает следующее определение методу ВРЦ: это ценообразование, которое устанавливает цены на определенные ЛС или используется во время переговоров по определению цен на ЛС, между госструктурами и производителями [154].</w:t>
      </w:r>
    </w:p>
    <w:p w14:paraId="130C3186" w14:textId="77777777" w:rsidR="00796B71" w:rsidRPr="003A6BB6" w:rsidRDefault="00796B71" w:rsidP="00796B71">
      <w:pPr>
        <w:pStyle w:val="a3"/>
        <w:ind w:firstLine="567"/>
        <w:jc w:val="both"/>
        <w:rPr>
          <w:rFonts w:ascii="Times New Roman" w:hAnsi="Times New Roman" w:cs="Times New Roman"/>
          <w:sz w:val="28"/>
          <w:szCs w:val="28"/>
        </w:rPr>
      </w:pPr>
      <w:r w:rsidRPr="003A6BB6">
        <w:rPr>
          <w:rFonts w:ascii="Times New Roman" w:hAnsi="Times New Roman" w:cs="Times New Roman"/>
          <w:sz w:val="28"/>
          <w:szCs w:val="28"/>
        </w:rPr>
        <w:t>Первоначально ВРЦ рассчитывалось в разрезе одного МНН в РБ и РФ; за предельную цену ЛС в разрезе одного МНН Британского национального лекарственного формуляра; в международных базах цен; и за цены на ЛС, представленные для регистрации. Имея законодательную базу, РК начала переход на ВРЦ только в 2015 году. Так экс</w:t>
      </w:r>
      <w:r w:rsidRPr="003A6BB6">
        <w:rPr>
          <w:rFonts w:ascii="Times New Roman" w:hAnsi="Times New Roman" w:cs="Times New Roman"/>
          <w:b/>
          <w:sz w:val="28"/>
          <w:szCs w:val="28"/>
        </w:rPr>
        <w:t>-</w:t>
      </w:r>
      <w:r w:rsidRPr="003A6BB6">
        <w:rPr>
          <w:rFonts w:ascii="Times New Roman" w:hAnsi="Times New Roman" w:cs="Times New Roman"/>
          <w:sz w:val="28"/>
          <w:szCs w:val="28"/>
        </w:rPr>
        <w:t>министр МЗ и СР Дуйсенова Т.К., в своих выступлениях обозначает реальный год внедрения механизмов ВРЦ в РК именно 2015 год. Именно в 2015 году были приняты новые правила формирования предельных цен и наценок на ЛС и ИМН, закупаемых в рамках ГОБМП и в системе ОСМС от 30 июля 2015 года №639 [155]. Та</w:t>
      </w:r>
      <w:r>
        <w:rPr>
          <w:rFonts w:ascii="Times New Roman" w:hAnsi="Times New Roman" w:cs="Times New Roman"/>
          <w:sz w:val="28"/>
          <w:szCs w:val="28"/>
        </w:rPr>
        <w:t>к,</w:t>
      </w:r>
      <w:r w:rsidRPr="003A6BB6">
        <w:rPr>
          <w:rFonts w:ascii="Times New Roman" w:hAnsi="Times New Roman" w:cs="Times New Roman"/>
          <w:sz w:val="28"/>
          <w:szCs w:val="28"/>
        </w:rPr>
        <w:t xml:space="preserve"> РК в своей референтной корзине использовала 8 стран, которые были разделены на основные (РБ, Венгрия, Латвия, Чехия) и резервные страны (Турция, РФ, Австрия, Украина), а также использовался Британский национальный лекарственный формуляр и международные базы цен [95].</w:t>
      </w:r>
    </w:p>
    <w:p w14:paraId="55D48E09" w14:textId="77777777" w:rsidR="00796B71" w:rsidRPr="003A6BB6" w:rsidRDefault="00796B71" w:rsidP="00796B71">
      <w:pPr>
        <w:pStyle w:val="a3"/>
        <w:ind w:firstLine="567"/>
        <w:jc w:val="both"/>
        <w:rPr>
          <w:rFonts w:ascii="Times New Roman" w:hAnsi="Times New Roman" w:cs="Times New Roman"/>
          <w:sz w:val="28"/>
          <w:szCs w:val="28"/>
        </w:rPr>
      </w:pPr>
      <w:r w:rsidRPr="003A6BB6">
        <w:rPr>
          <w:rFonts w:ascii="Times New Roman" w:hAnsi="Times New Roman" w:cs="Times New Roman"/>
          <w:sz w:val="28"/>
          <w:szCs w:val="28"/>
        </w:rPr>
        <w:t>В 2017 году РК расширила референтную корзину до 35 стран [156]. В сравнении со странами ЕАЭС, СНГ, ЕС и ОЭСР казахстанская референтная корзина в 2017</w:t>
      </w:r>
      <w:r w:rsidRPr="003A6BB6">
        <w:rPr>
          <w:rFonts w:ascii="Times New Roman" w:hAnsi="Times New Roman" w:cs="Times New Roman"/>
          <w:b/>
          <w:sz w:val="28"/>
          <w:szCs w:val="28"/>
        </w:rPr>
        <w:t>-</w:t>
      </w:r>
      <w:r w:rsidRPr="003A6BB6">
        <w:rPr>
          <w:rFonts w:ascii="Times New Roman" w:hAnsi="Times New Roman" w:cs="Times New Roman"/>
          <w:sz w:val="28"/>
          <w:szCs w:val="28"/>
        </w:rPr>
        <w:t xml:space="preserve">2018 годах была самой большой по количеству стран. Так из стран ОЭСР и ЕС у Венгрии и Польши в корзинах было 31 государств, у Болгарии 17, у Японии и Новой Зеландии по 3, Люксембург использовал государство происхождения </w:t>
      </w:r>
      <w:r w:rsidRPr="003A6BB6">
        <w:rPr>
          <w:rFonts w:ascii="Times New Roman" w:hAnsi="Times New Roman" w:cs="Times New Roman"/>
          <w:sz w:val="28"/>
          <w:szCs w:val="28"/>
          <w:lang w:val="kk-KZ"/>
        </w:rPr>
        <w:t>ЛС</w:t>
      </w:r>
      <w:r w:rsidRPr="003A6BB6">
        <w:rPr>
          <w:rFonts w:ascii="Times New Roman" w:hAnsi="Times New Roman" w:cs="Times New Roman"/>
          <w:sz w:val="28"/>
          <w:szCs w:val="28"/>
        </w:rPr>
        <w:t xml:space="preserve"> как референтную страну [157]. Партнеры РК по ЕАЭС в своих корзинах также использовали гораздо меньше стран, РБ </w:t>
      </w:r>
      <w:r w:rsidRPr="003A6BB6">
        <w:rPr>
          <w:rFonts w:ascii="Times New Roman" w:hAnsi="Times New Roman" w:cs="Times New Roman"/>
          <w:b/>
          <w:sz w:val="28"/>
          <w:szCs w:val="28"/>
        </w:rPr>
        <w:t>-</w:t>
      </w:r>
      <w:r w:rsidRPr="003A6BB6">
        <w:rPr>
          <w:rFonts w:ascii="Times New Roman" w:hAnsi="Times New Roman" w:cs="Times New Roman"/>
          <w:sz w:val="28"/>
          <w:szCs w:val="28"/>
        </w:rPr>
        <w:t xml:space="preserve"> 1</w:t>
      </w:r>
      <w:r w:rsidRPr="003A6BB6">
        <w:rPr>
          <w:rFonts w:ascii="Times New Roman" w:hAnsi="Times New Roman" w:cs="Times New Roman"/>
          <w:sz w:val="28"/>
          <w:szCs w:val="28"/>
          <w:lang w:val="kk-KZ"/>
        </w:rPr>
        <w:t>3</w:t>
      </w:r>
      <w:r w:rsidRPr="003A6BB6">
        <w:rPr>
          <w:rFonts w:ascii="Times New Roman" w:hAnsi="Times New Roman" w:cs="Times New Roman"/>
          <w:sz w:val="28"/>
          <w:szCs w:val="28"/>
        </w:rPr>
        <w:t xml:space="preserve"> стран; Кыргызстан – 1</w:t>
      </w:r>
      <w:r w:rsidRPr="003A6BB6">
        <w:rPr>
          <w:rFonts w:ascii="Times New Roman" w:hAnsi="Times New Roman" w:cs="Times New Roman"/>
          <w:sz w:val="28"/>
          <w:szCs w:val="28"/>
          <w:lang w:val="kk-KZ"/>
        </w:rPr>
        <w:t>1</w:t>
      </w:r>
      <w:r w:rsidRPr="003A6BB6">
        <w:rPr>
          <w:rFonts w:ascii="Times New Roman" w:hAnsi="Times New Roman" w:cs="Times New Roman"/>
          <w:sz w:val="28"/>
          <w:szCs w:val="28"/>
        </w:rPr>
        <w:t xml:space="preserve"> стран; РФ – 1</w:t>
      </w:r>
      <w:r w:rsidRPr="003A6BB6">
        <w:rPr>
          <w:rFonts w:ascii="Times New Roman" w:hAnsi="Times New Roman" w:cs="Times New Roman"/>
          <w:sz w:val="28"/>
          <w:szCs w:val="28"/>
          <w:lang w:val="kk-KZ"/>
        </w:rPr>
        <w:t>0</w:t>
      </w:r>
      <w:r w:rsidRPr="003A6BB6">
        <w:rPr>
          <w:rFonts w:ascii="Times New Roman" w:hAnsi="Times New Roman" w:cs="Times New Roman"/>
          <w:sz w:val="28"/>
          <w:szCs w:val="28"/>
        </w:rPr>
        <w:t xml:space="preserve"> стран; Армения не использовала ВРЦ. </w:t>
      </w:r>
    </w:p>
    <w:p w14:paraId="630A0779" w14:textId="5092E5AB" w:rsidR="00266060" w:rsidRPr="003A6BB6" w:rsidRDefault="00796B71" w:rsidP="00796B71">
      <w:pPr>
        <w:pStyle w:val="a3"/>
        <w:ind w:firstLine="567"/>
        <w:jc w:val="both"/>
        <w:rPr>
          <w:rFonts w:ascii="Times New Roman" w:hAnsi="Times New Roman" w:cs="Times New Roman"/>
          <w:sz w:val="28"/>
          <w:szCs w:val="28"/>
        </w:rPr>
      </w:pPr>
      <w:r w:rsidRPr="003A6BB6">
        <w:rPr>
          <w:rFonts w:ascii="Times New Roman" w:hAnsi="Times New Roman" w:cs="Times New Roman"/>
          <w:sz w:val="28"/>
          <w:szCs w:val="28"/>
        </w:rPr>
        <w:t>19 апреля 2019 года были утверждены новые правила регулирования цен на ЛС и изменена система ВРЦ, согласно правилам, цены начали регулироваться на все виды ЛС, включая ЛС, закупаемые в рамках ГОБМП и ОСМС [158]. Первоначально, предусматривался поэтапный переход к госрегулированию цен на ЛС, для рецептурных препаратов с 2018 года и для безрецептурных препаратов с 2023 года. Но по причине высоких цен на ЛС, правительство РК не поддержа</w:t>
      </w:r>
      <w:r>
        <w:rPr>
          <w:rFonts w:ascii="Times New Roman" w:hAnsi="Times New Roman" w:cs="Times New Roman"/>
          <w:sz w:val="28"/>
          <w:szCs w:val="28"/>
        </w:rPr>
        <w:t>ло</w:t>
      </w:r>
      <w:r w:rsidRPr="003A6BB6">
        <w:rPr>
          <w:rFonts w:ascii="Times New Roman" w:hAnsi="Times New Roman" w:cs="Times New Roman"/>
          <w:sz w:val="28"/>
          <w:szCs w:val="28"/>
        </w:rPr>
        <w:t xml:space="preserve"> данную инициативу.</w:t>
      </w:r>
    </w:p>
    <w:p w14:paraId="12CD8719" w14:textId="77777777" w:rsidR="00266060" w:rsidRPr="003A6BB6" w:rsidRDefault="00266060" w:rsidP="00266060">
      <w:pPr>
        <w:pStyle w:val="a3"/>
        <w:jc w:val="both"/>
        <w:rPr>
          <w:rFonts w:ascii="Times New Roman" w:hAnsi="Times New Roman" w:cs="Times New Roman"/>
          <w:sz w:val="24"/>
          <w:szCs w:val="24"/>
        </w:rPr>
      </w:pPr>
    </w:p>
    <w:p w14:paraId="71C49143" w14:textId="77777777" w:rsidR="00266060" w:rsidRPr="003A6BB6" w:rsidRDefault="00266060" w:rsidP="00B01F2F">
      <w:pPr>
        <w:pStyle w:val="a3"/>
        <w:jc w:val="both"/>
        <w:rPr>
          <w:rFonts w:ascii="Times New Roman" w:hAnsi="Times New Roman" w:cs="Times New Roman"/>
          <w:sz w:val="28"/>
          <w:szCs w:val="28"/>
        </w:rPr>
      </w:pPr>
      <w:r w:rsidRPr="003A6BB6">
        <w:rPr>
          <w:rFonts w:ascii="Times New Roman" w:hAnsi="Times New Roman" w:cs="Times New Roman"/>
          <w:sz w:val="28"/>
          <w:szCs w:val="28"/>
        </w:rPr>
        <w:t xml:space="preserve">Таблица </w:t>
      </w:r>
      <w:r w:rsidR="00B01F2F" w:rsidRPr="003A6BB6">
        <w:rPr>
          <w:rFonts w:ascii="Times New Roman" w:hAnsi="Times New Roman" w:cs="Times New Roman"/>
          <w:sz w:val="28"/>
          <w:szCs w:val="28"/>
        </w:rPr>
        <w:t>23</w:t>
      </w:r>
      <w:r w:rsidRPr="003A6BB6">
        <w:rPr>
          <w:rFonts w:ascii="Times New Roman" w:hAnsi="Times New Roman" w:cs="Times New Roman"/>
          <w:sz w:val="28"/>
          <w:szCs w:val="28"/>
        </w:rPr>
        <w:t xml:space="preserve"> </w:t>
      </w:r>
      <w:r w:rsidRPr="003A6BB6">
        <w:rPr>
          <w:rFonts w:ascii="Times New Roman" w:hAnsi="Times New Roman" w:cs="Times New Roman"/>
          <w:b/>
          <w:sz w:val="28"/>
          <w:szCs w:val="28"/>
        </w:rPr>
        <w:t>-</w:t>
      </w:r>
      <w:r w:rsidRPr="003A6BB6">
        <w:rPr>
          <w:rFonts w:ascii="Times New Roman" w:hAnsi="Times New Roman" w:cs="Times New Roman"/>
          <w:sz w:val="28"/>
          <w:szCs w:val="28"/>
        </w:rPr>
        <w:t xml:space="preserve"> Внешняя референтная корзина РК в 2015</w:t>
      </w:r>
      <w:r w:rsidRPr="003A6BB6">
        <w:rPr>
          <w:rFonts w:ascii="Times New Roman" w:hAnsi="Times New Roman" w:cs="Times New Roman"/>
          <w:b/>
          <w:sz w:val="28"/>
          <w:szCs w:val="28"/>
        </w:rPr>
        <w:t>-</w:t>
      </w:r>
      <w:r w:rsidRPr="003A6BB6">
        <w:rPr>
          <w:rFonts w:ascii="Times New Roman" w:hAnsi="Times New Roman" w:cs="Times New Roman"/>
          <w:sz w:val="28"/>
          <w:szCs w:val="28"/>
        </w:rPr>
        <w:t>20</w:t>
      </w:r>
      <w:r w:rsidR="006A249E" w:rsidRPr="003A6BB6">
        <w:rPr>
          <w:rFonts w:ascii="Times New Roman" w:hAnsi="Times New Roman" w:cs="Times New Roman"/>
          <w:sz w:val="28"/>
          <w:szCs w:val="28"/>
        </w:rPr>
        <w:t>22</w:t>
      </w:r>
      <w:r w:rsidRPr="003A6BB6">
        <w:rPr>
          <w:rFonts w:ascii="Times New Roman" w:hAnsi="Times New Roman" w:cs="Times New Roman"/>
          <w:sz w:val="28"/>
          <w:szCs w:val="28"/>
        </w:rPr>
        <w:t xml:space="preserve"> годах</w:t>
      </w:r>
    </w:p>
    <w:p w14:paraId="1D05A69C" w14:textId="77777777" w:rsidR="00504744" w:rsidRPr="003A6BB6" w:rsidRDefault="00504744" w:rsidP="00266060">
      <w:pPr>
        <w:pStyle w:val="a3"/>
        <w:ind w:firstLine="567"/>
        <w:jc w:val="both"/>
        <w:rPr>
          <w:rFonts w:ascii="Times New Roman" w:hAnsi="Times New Roman" w:cs="Times New Roman"/>
          <w:sz w:val="28"/>
          <w:szCs w:val="28"/>
        </w:rPr>
      </w:pPr>
    </w:p>
    <w:tbl>
      <w:tblPr>
        <w:tblStyle w:val="a4"/>
        <w:tblW w:w="10206" w:type="dxa"/>
        <w:tblInd w:w="108" w:type="dxa"/>
        <w:tblLayout w:type="fixed"/>
        <w:tblLook w:val="04A0" w:firstRow="1" w:lastRow="0" w:firstColumn="1" w:lastColumn="0" w:noHBand="0" w:noVBand="1"/>
      </w:tblPr>
      <w:tblGrid>
        <w:gridCol w:w="426"/>
        <w:gridCol w:w="1984"/>
        <w:gridCol w:w="2268"/>
        <w:gridCol w:w="425"/>
        <w:gridCol w:w="2410"/>
        <w:gridCol w:w="567"/>
        <w:gridCol w:w="2126"/>
      </w:tblGrid>
      <w:tr w:rsidR="00983659" w:rsidRPr="003A6BB6" w14:paraId="2561AC98" w14:textId="77777777" w:rsidTr="00504744">
        <w:tc>
          <w:tcPr>
            <w:tcW w:w="10206" w:type="dxa"/>
            <w:gridSpan w:val="7"/>
          </w:tcPr>
          <w:p w14:paraId="7CD57E78" w14:textId="77777777" w:rsidR="00983659" w:rsidRPr="003A6BB6" w:rsidRDefault="00983659" w:rsidP="00983659">
            <w:pPr>
              <w:pStyle w:val="a3"/>
              <w:jc w:val="center"/>
              <w:rPr>
                <w:rFonts w:ascii="Times New Roman" w:hAnsi="Times New Roman" w:cs="Times New Roman"/>
                <w:color w:val="000000" w:themeColor="text1"/>
                <w:sz w:val="24"/>
                <w:szCs w:val="24"/>
              </w:rPr>
            </w:pPr>
            <w:r w:rsidRPr="003A6BB6">
              <w:rPr>
                <w:rFonts w:ascii="Times New Roman" w:hAnsi="Times New Roman" w:cs="Times New Roman"/>
                <w:color w:val="000000" w:themeColor="text1"/>
                <w:sz w:val="24"/>
                <w:szCs w:val="24"/>
              </w:rPr>
              <w:t>Внешняя референтная корзина РК (ВВП на душу населения в $)</w:t>
            </w:r>
          </w:p>
        </w:tc>
      </w:tr>
      <w:tr w:rsidR="00266060" w:rsidRPr="003A6BB6" w14:paraId="3ECA3857" w14:textId="77777777" w:rsidTr="00275463">
        <w:tc>
          <w:tcPr>
            <w:tcW w:w="426" w:type="dxa"/>
          </w:tcPr>
          <w:p w14:paraId="2F270562" w14:textId="77777777" w:rsidR="00266060" w:rsidRPr="003A6BB6" w:rsidRDefault="00266060" w:rsidP="00012E7E">
            <w:pPr>
              <w:pStyle w:val="a3"/>
              <w:jc w:val="both"/>
              <w:rPr>
                <w:rFonts w:ascii="Times New Roman" w:hAnsi="Times New Roman" w:cs="Times New Roman"/>
                <w:color w:val="000000" w:themeColor="text1"/>
                <w:sz w:val="24"/>
                <w:szCs w:val="24"/>
              </w:rPr>
            </w:pPr>
            <w:r w:rsidRPr="003A6BB6">
              <w:rPr>
                <w:rFonts w:ascii="Times New Roman" w:hAnsi="Times New Roman" w:cs="Times New Roman"/>
                <w:color w:val="000000" w:themeColor="text1"/>
                <w:sz w:val="24"/>
                <w:szCs w:val="24"/>
              </w:rPr>
              <w:t>№</w:t>
            </w:r>
          </w:p>
        </w:tc>
        <w:tc>
          <w:tcPr>
            <w:tcW w:w="1984" w:type="dxa"/>
          </w:tcPr>
          <w:p w14:paraId="070642FE" w14:textId="77777777" w:rsidR="00266060" w:rsidRPr="003A6BB6" w:rsidRDefault="00983659" w:rsidP="00012E7E">
            <w:pPr>
              <w:pStyle w:val="a3"/>
              <w:jc w:val="center"/>
              <w:rPr>
                <w:rFonts w:ascii="Times New Roman" w:hAnsi="Times New Roman" w:cs="Times New Roman"/>
                <w:color w:val="000000" w:themeColor="text1"/>
                <w:sz w:val="24"/>
                <w:szCs w:val="24"/>
              </w:rPr>
            </w:pPr>
            <w:r w:rsidRPr="003A6BB6">
              <w:rPr>
                <w:rFonts w:ascii="Times New Roman" w:hAnsi="Times New Roman" w:cs="Times New Roman"/>
                <w:color w:val="000000" w:themeColor="text1"/>
                <w:sz w:val="24"/>
                <w:szCs w:val="24"/>
              </w:rPr>
              <w:t>В 2015 году</w:t>
            </w:r>
          </w:p>
        </w:tc>
        <w:tc>
          <w:tcPr>
            <w:tcW w:w="2268" w:type="dxa"/>
          </w:tcPr>
          <w:p w14:paraId="1644BB34" w14:textId="77777777" w:rsidR="00266060" w:rsidRPr="003A6BB6" w:rsidRDefault="00983659" w:rsidP="00012E7E">
            <w:pPr>
              <w:pStyle w:val="a3"/>
              <w:jc w:val="center"/>
              <w:rPr>
                <w:rFonts w:ascii="Times New Roman" w:hAnsi="Times New Roman" w:cs="Times New Roman"/>
                <w:color w:val="000000" w:themeColor="text1"/>
                <w:sz w:val="24"/>
                <w:szCs w:val="24"/>
              </w:rPr>
            </w:pPr>
            <w:r w:rsidRPr="003A6BB6">
              <w:rPr>
                <w:rFonts w:ascii="Times New Roman" w:hAnsi="Times New Roman" w:cs="Times New Roman"/>
                <w:color w:val="000000" w:themeColor="text1"/>
                <w:sz w:val="24"/>
                <w:szCs w:val="24"/>
              </w:rPr>
              <w:t>В 2018 году</w:t>
            </w:r>
          </w:p>
        </w:tc>
        <w:tc>
          <w:tcPr>
            <w:tcW w:w="5528" w:type="dxa"/>
            <w:gridSpan w:val="4"/>
          </w:tcPr>
          <w:p w14:paraId="65CE84D1" w14:textId="77777777" w:rsidR="00266060" w:rsidRPr="003A6BB6" w:rsidRDefault="00983659" w:rsidP="00012E7E">
            <w:pPr>
              <w:pStyle w:val="a3"/>
              <w:jc w:val="center"/>
              <w:rPr>
                <w:rFonts w:ascii="Times New Roman" w:hAnsi="Times New Roman" w:cs="Times New Roman"/>
                <w:color w:val="000000" w:themeColor="text1"/>
                <w:sz w:val="24"/>
                <w:szCs w:val="24"/>
              </w:rPr>
            </w:pPr>
            <w:r w:rsidRPr="003A6BB6">
              <w:rPr>
                <w:rFonts w:ascii="Times New Roman" w:hAnsi="Times New Roman" w:cs="Times New Roman"/>
                <w:color w:val="000000" w:themeColor="text1"/>
                <w:sz w:val="24"/>
                <w:szCs w:val="24"/>
              </w:rPr>
              <w:t>В 2019 году</w:t>
            </w:r>
          </w:p>
        </w:tc>
      </w:tr>
      <w:tr w:rsidR="00266060" w:rsidRPr="003A6BB6" w14:paraId="2AD0191F" w14:textId="77777777" w:rsidTr="00275463">
        <w:tc>
          <w:tcPr>
            <w:tcW w:w="426" w:type="dxa"/>
          </w:tcPr>
          <w:p w14:paraId="6EE04974" w14:textId="77777777" w:rsidR="00266060" w:rsidRPr="003A6BB6" w:rsidRDefault="00266060" w:rsidP="00012E7E">
            <w:pPr>
              <w:pStyle w:val="a3"/>
              <w:jc w:val="both"/>
              <w:rPr>
                <w:rFonts w:ascii="Times New Roman" w:hAnsi="Times New Roman" w:cs="Times New Roman"/>
                <w:color w:val="000000" w:themeColor="text1"/>
                <w:sz w:val="24"/>
                <w:szCs w:val="24"/>
              </w:rPr>
            </w:pPr>
            <w:r w:rsidRPr="003A6BB6">
              <w:rPr>
                <w:rFonts w:ascii="Times New Roman" w:hAnsi="Times New Roman" w:cs="Times New Roman"/>
                <w:color w:val="000000" w:themeColor="text1"/>
                <w:sz w:val="24"/>
                <w:szCs w:val="24"/>
              </w:rPr>
              <w:t>1</w:t>
            </w:r>
          </w:p>
        </w:tc>
        <w:tc>
          <w:tcPr>
            <w:tcW w:w="1984" w:type="dxa"/>
          </w:tcPr>
          <w:p w14:paraId="2D6EDDE7" w14:textId="77777777" w:rsidR="00266060" w:rsidRPr="003A6BB6" w:rsidRDefault="00266060" w:rsidP="00012E7E">
            <w:pPr>
              <w:pStyle w:val="a3"/>
              <w:jc w:val="both"/>
              <w:rPr>
                <w:rFonts w:ascii="Times New Roman" w:hAnsi="Times New Roman" w:cs="Times New Roman"/>
                <w:color w:val="000000" w:themeColor="text1"/>
                <w:sz w:val="24"/>
                <w:szCs w:val="24"/>
              </w:rPr>
            </w:pPr>
            <w:r w:rsidRPr="003A6BB6">
              <w:rPr>
                <w:rFonts w:ascii="Times New Roman" w:hAnsi="Times New Roman" w:cs="Times New Roman"/>
                <w:color w:val="000000" w:themeColor="text1"/>
                <w:sz w:val="24"/>
                <w:szCs w:val="24"/>
              </w:rPr>
              <w:t>Беларусь (5</w:t>
            </w:r>
            <w:r w:rsidRPr="003A6BB6">
              <w:rPr>
                <w:rFonts w:ascii="Times New Roman" w:hAnsi="Times New Roman" w:cs="Times New Roman"/>
                <w:color w:val="000000" w:themeColor="text1"/>
                <w:sz w:val="24"/>
                <w:szCs w:val="24"/>
                <w:lang w:val="en-US"/>
              </w:rPr>
              <w:t xml:space="preserve"> </w:t>
            </w:r>
            <w:r w:rsidRPr="003A6BB6">
              <w:rPr>
                <w:rFonts w:ascii="Times New Roman" w:hAnsi="Times New Roman" w:cs="Times New Roman"/>
                <w:color w:val="000000" w:themeColor="text1"/>
                <w:sz w:val="24"/>
                <w:szCs w:val="24"/>
              </w:rPr>
              <w:t>949)</w:t>
            </w:r>
          </w:p>
        </w:tc>
        <w:tc>
          <w:tcPr>
            <w:tcW w:w="2268" w:type="dxa"/>
            <w:vMerge w:val="restart"/>
          </w:tcPr>
          <w:p w14:paraId="1143BD04" w14:textId="77777777" w:rsidR="00266060" w:rsidRPr="003A6BB6" w:rsidRDefault="00266060" w:rsidP="00012E7E">
            <w:pPr>
              <w:pStyle w:val="a3"/>
              <w:jc w:val="center"/>
              <w:rPr>
                <w:rFonts w:ascii="Times New Roman" w:hAnsi="Times New Roman" w:cs="Times New Roman"/>
                <w:color w:val="000000" w:themeColor="text1"/>
                <w:sz w:val="24"/>
                <w:szCs w:val="24"/>
              </w:rPr>
            </w:pPr>
            <w:r w:rsidRPr="003A6BB6">
              <w:rPr>
                <w:rFonts w:ascii="Times New Roman" w:hAnsi="Times New Roman" w:cs="Times New Roman"/>
                <w:color w:val="000000" w:themeColor="text1"/>
                <w:sz w:val="24"/>
                <w:szCs w:val="24"/>
              </w:rPr>
              <w:t>Всего 35 стран: 4 страны ЕАЭС и страны ОЭСР (кроме Колумбии, Коста-Рики, США, Словакии, Словении, Турции, Литвы)</w:t>
            </w:r>
          </w:p>
        </w:tc>
        <w:tc>
          <w:tcPr>
            <w:tcW w:w="425" w:type="dxa"/>
          </w:tcPr>
          <w:p w14:paraId="6EB6EA9D" w14:textId="77777777" w:rsidR="00266060" w:rsidRPr="003A6BB6" w:rsidRDefault="00266060" w:rsidP="00012E7E">
            <w:pPr>
              <w:pStyle w:val="a3"/>
              <w:jc w:val="both"/>
              <w:rPr>
                <w:rFonts w:ascii="Times New Roman" w:hAnsi="Times New Roman" w:cs="Times New Roman"/>
                <w:color w:val="000000" w:themeColor="text1"/>
                <w:sz w:val="24"/>
                <w:szCs w:val="24"/>
              </w:rPr>
            </w:pPr>
            <w:r w:rsidRPr="003A6BB6">
              <w:rPr>
                <w:rFonts w:ascii="Times New Roman" w:hAnsi="Times New Roman" w:cs="Times New Roman"/>
                <w:color w:val="000000" w:themeColor="text1"/>
                <w:sz w:val="24"/>
                <w:szCs w:val="24"/>
              </w:rPr>
              <w:t>1</w:t>
            </w:r>
          </w:p>
        </w:tc>
        <w:tc>
          <w:tcPr>
            <w:tcW w:w="2410" w:type="dxa"/>
          </w:tcPr>
          <w:p w14:paraId="7A5370A8" w14:textId="77777777" w:rsidR="00266060" w:rsidRPr="003A6BB6" w:rsidRDefault="00266060" w:rsidP="00012E7E">
            <w:pPr>
              <w:pStyle w:val="a3"/>
              <w:rPr>
                <w:rFonts w:ascii="Times New Roman" w:hAnsi="Times New Roman" w:cs="Times New Roman"/>
                <w:sz w:val="24"/>
                <w:szCs w:val="24"/>
                <w:lang w:val="en-US"/>
              </w:rPr>
            </w:pPr>
            <w:r w:rsidRPr="003A6BB6">
              <w:rPr>
                <w:rFonts w:ascii="Times New Roman" w:hAnsi="Times New Roman" w:cs="Times New Roman"/>
                <w:sz w:val="24"/>
                <w:szCs w:val="24"/>
              </w:rPr>
              <w:t>Азербайджан (4</w:t>
            </w:r>
            <w:r w:rsidRPr="003A6BB6">
              <w:rPr>
                <w:rFonts w:ascii="Times New Roman" w:hAnsi="Times New Roman" w:cs="Times New Roman"/>
                <w:sz w:val="24"/>
                <w:szCs w:val="24"/>
                <w:lang w:val="en-US"/>
              </w:rPr>
              <w:t xml:space="preserve"> </w:t>
            </w:r>
            <w:r w:rsidRPr="003A6BB6">
              <w:rPr>
                <w:rFonts w:ascii="Times New Roman" w:hAnsi="Times New Roman" w:cs="Times New Roman"/>
                <w:sz w:val="24"/>
                <w:szCs w:val="24"/>
              </w:rPr>
              <w:t>480)</w:t>
            </w:r>
          </w:p>
        </w:tc>
        <w:tc>
          <w:tcPr>
            <w:tcW w:w="567" w:type="dxa"/>
          </w:tcPr>
          <w:p w14:paraId="6E15E553" w14:textId="77777777" w:rsidR="00266060" w:rsidRPr="003A6BB6" w:rsidRDefault="00266060" w:rsidP="00012E7E">
            <w:pPr>
              <w:pStyle w:val="a3"/>
              <w:jc w:val="both"/>
              <w:rPr>
                <w:rFonts w:ascii="Times New Roman" w:hAnsi="Times New Roman" w:cs="Times New Roman"/>
                <w:color w:val="000000" w:themeColor="text1"/>
                <w:sz w:val="24"/>
                <w:szCs w:val="24"/>
              </w:rPr>
            </w:pPr>
            <w:r w:rsidRPr="003A6BB6">
              <w:rPr>
                <w:rFonts w:ascii="Times New Roman" w:hAnsi="Times New Roman" w:cs="Times New Roman"/>
                <w:color w:val="000000" w:themeColor="text1"/>
                <w:sz w:val="24"/>
                <w:szCs w:val="24"/>
              </w:rPr>
              <w:t>9</w:t>
            </w:r>
          </w:p>
        </w:tc>
        <w:tc>
          <w:tcPr>
            <w:tcW w:w="2126" w:type="dxa"/>
          </w:tcPr>
          <w:p w14:paraId="590B8A93" w14:textId="77777777" w:rsidR="00266060" w:rsidRPr="003A6BB6" w:rsidRDefault="00266060" w:rsidP="00012E7E">
            <w:pPr>
              <w:pStyle w:val="a3"/>
              <w:rPr>
                <w:rFonts w:ascii="Times New Roman" w:hAnsi="Times New Roman" w:cs="Times New Roman"/>
                <w:sz w:val="24"/>
                <w:szCs w:val="24"/>
              </w:rPr>
            </w:pPr>
            <w:r w:rsidRPr="003A6BB6">
              <w:rPr>
                <w:rFonts w:ascii="Times New Roman" w:hAnsi="Times New Roman" w:cs="Times New Roman"/>
                <w:sz w:val="24"/>
                <w:szCs w:val="24"/>
              </w:rPr>
              <w:t>Россия (11 585)</w:t>
            </w:r>
          </w:p>
        </w:tc>
      </w:tr>
      <w:tr w:rsidR="00266060" w:rsidRPr="003A6BB6" w14:paraId="4A1D3B62" w14:textId="77777777" w:rsidTr="00275463">
        <w:tc>
          <w:tcPr>
            <w:tcW w:w="426" w:type="dxa"/>
          </w:tcPr>
          <w:p w14:paraId="0C608D70" w14:textId="77777777" w:rsidR="00266060" w:rsidRPr="003A6BB6" w:rsidRDefault="00266060" w:rsidP="00012E7E">
            <w:pPr>
              <w:pStyle w:val="a3"/>
              <w:jc w:val="both"/>
              <w:rPr>
                <w:rFonts w:ascii="Times New Roman" w:hAnsi="Times New Roman" w:cs="Times New Roman"/>
                <w:color w:val="000000" w:themeColor="text1"/>
                <w:sz w:val="24"/>
                <w:szCs w:val="24"/>
              </w:rPr>
            </w:pPr>
            <w:r w:rsidRPr="003A6BB6">
              <w:rPr>
                <w:rFonts w:ascii="Times New Roman" w:hAnsi="Times New Roman" w:cs="Times New Roman"/>
                <w:color w:val="000000" w:themeColor="text1"/>
                <w:sz w:val="24"/>
                <w:szCs w:val="24"/>
              </w:rPr>
              <w:t>2</w:t>
            </w:r>
          </w:p>
        </w:tc>
        <w:tc>
          <w:tcPr>
            <w:tcW w:w="1984" w:type="dxa"/>
          </w:tcPr>
          <w:p w14:paraId="6F1EA6A0" w14:textId="77777777" w:rsidR="00266060" w:rsidRPr="003A6BB6" w:rsidRDefault="00266060" w:rsidP="00012E7E">
            <w:pPr>
              <w:pStyle w:val="a3"/>
              <w:jc w:val="both"/>
              <w:rPr>
                <w:rFonts w:ascii="Times New Roman" w:hAnsi="Times New Roman" w:cs="Times New Roman"/>
                <w:color w:val="000000" w:themeColor="text1"/>
                <w:sz w:val="24"/>
                <w:szCs w:val="24"/>
              </w:rPr>
            </w:pPr>
            <w:r w:rsidRPr="003A6BB6">
              <w:rPr>
                <w:rFonts w:ascii="Times New Roman" w:hAnsi="Times New Roman" w:cs="Times New Roman"/>
                <w:color w:val="000000" w:themeColor="text1"/>
                <w:sz w:val="24"/>
                <w:szCs w:val="24"/>
              </w:rPr>
              <w:t>Венгрия (1</w:t>
            </w:r>
            <w:r w:rsidR="00A40720" w:rsidRPr="003A6BB6">
              <w:rPr>
                <w:rFonts w:ascii="Times New Roman" w:hAnsi="Times New Roman" w:cs="Times New Roman"/>
                <w:color w:val="000000" w:themeColor="text1"/>
                <w:sz w:val="24"/>
                <w:szCs w:val="24"/>
              </w:rPr>
              <w:t xml:space="preserve">2 </w:t>
            </w:r>
            <w:r w:rsidRPr="003A6BB6">
              <w:rPr>
                <w:rFonts w:ascii="Times New Roman" w:hAnsi="Times New Roman" w:cs="Times New Roman"/>
                <w:color w:val="000000" w:themeColor="text1"/>
                <w:sz w:val="24"/>
                <w:szCs w:val="24"/>
              </w:rPr>
              <w:t>706)</w:t>
            </w:r>
          </w:p>
        </w:tc>
        <w:tc>
          <w:tcPr>
            <w:tcW w:w="2268" w:type="dxa"/>
            <w:vMerge/>
          </w:tcPr>
          <w:p w14:paraId="05EB3706" w14:textId="77777777" w:rsidR="00266060" w:rsidRPr="003A6BB6" w:rsidRDefault="00266060" w:rsidP="00012E7E">
            <w:pPr>
              <w:pStyle w:val="a3"/>
              <w:jc w:val="both"/>
              <w:rPr>
                <w:rFonts w:ascii="Times New Roman" w:hAnsi="Times New Roman" w:cs="Times New Roman"/>
                <w:color w:val="000000" w:themeColor="text1"/>
                <w:sz w:val="24"/>
                <w:szCs w:val="24"/>
              </w:rPr>
            </w:pPr>
          </w:p>
        </w:tc>
        <w:tc>
          <w:tcPr>
            <w:tcW w:w="425" w:type="dxa"/>
          </w:tcPr>
          <w:p w14:paraId="2BAA8E10" w14:textId="77777777" w:rsidR="00266060" w:rsidRPr="003A6BB6" w:rsidRDefault="00266060" w:rsidP="00012E7E">
            <w:pPr>
              <w:pStyle w:val="a3"/>
              <w:jc w:val="both"/>
              <w:rPr>
                <w:rFonts w:ascii="Times New Roman" w:hAnsi="Times New Roman" w:cs="Times New Roman"/>
                <w:color w:val="000000" w:themeColor="text1"/>
                <w:sz w:val="24"/>
                <w:szCs w:val="24"/>
              </w:rPr>
            </w:pPr>
            <w:r w:rsidRPr="003A6BB6">
              <w:rPr>
                <w:rFonts w:ascii="Times New Roman" w:hAnsi="Times New Roman" w:cs="Times New Roman"/>
                <w:color w:val="000000" w:themeColor="text1"/>
                <w:sz w:val="24"/>
                <w:szCs w:val="24"/>
              </w:rPr>
              <w:t>2</w:t>
            </w:r>
          </w:p>
        </w:tc>
        <w:tc>
          <w:tcPr>
            <w:tcW w:w="2410" w:type="dxa"/>
          </w:tcPr>
          <w:p w14:paraId="4918CE15" w14:textId="77777777" w:rsidR="00266060" w:rsidRPr="003A6BB6" w:rsidRDefault="00A40720" w:rsidP="00012E7E">
            <w:pPr>
              <w:pStyle w:val="a3"/>
              <w:rPr>
                <w:rFonts w:ascii="Times New Roman" w:hAnsi="Times New Roman" w:cs="Times New Roman"/>
                <w:sz w:val="24"/>
                <w:szCs w:val="24"/>
              </w:rPr>
            </w:pPr>
            <w:r w:rsidRPr="003A6BB6">
              <w:rPr>
                <w:rFonts w:ascii="Times New Roman" w:hAnsi="Times New Roman" w:cs="Times New Roman"/>
                <w:sz w:val="24"/>
                <w:szCs w:val="24"/>
              </w:rPr>
              <w:t xml:space="preserve">Беларусь (6 </w:t>
            </w:r>
            <w:r w:rsidR="00266060" w:rsidRPr="003A6BB6">
              <w:rPr>
                <w:rFonts w:ascii="Times New Roman" w:hAnsi="Times New Roman" w:cs="Times New Roman"/>
                <w:sz w:val="24"/>
                <w:szCs w:val="24"/>
              </w:rPr>
              <w:t>663)</w:t>
            </w:r>
          </w:p>
        </w:tc>
        <w:tc>
          <w:tcPr>
            <w:tcW w:w="567" w:type="dxa"/>
          </w:tcPr>
          <w:p w14:paraId="57A6E667" w14:textId="77777777" w:rsidR="00266060" w:rsidRPr="003A6BB6" w:rsidRDefault="00266060" w:rsidP="00012E7E">
            <w:pPr>
              <w:pStyle w:val="a3"/>
              <w:jc w:val="both"/>
              <w:rPr>
                <w:rFonts w:ascii="Times New Roman" w:hAnsi="Times New Roman" w:cs="Times New Roman"/>
                <w:color w:val="000000" w:themeColor="text1"/>
                <w:sz w:val="24"/>
                <w:szCs w:val="24"/>
              </w:rPr>
            </w:pPr>
            <w:r w:rsidRPr="003A6BB6">
              <w:rPr>
                <w:rFonts w:ascii="Times New Roman" w:hAnsi="Times New Roman" w:cs="Times New Roman"/>
                <w:color w:val="000000" w:themeColor="text1"/>
                <w:sz w:val="24"/>
                <w:szCs w:val="24"/>
              </w:rPr>
              <w:t>10</w:t>
            </w:r>
          </w:p>
        </w:tc>
        <w:tc>
          <w:tcPr>
            <w:tcW w:w="2126" w:type="dxa"/>
          </w:tcPr>
          <w:p w14:paraId="38E1D10A" w14:textId="77777777" w:rsidR="00266060" w:rsidRPr="003A6BB6" w:rsidRDefault="00266060" w:rsidP="00012E7E">
            <w:pPr>
              <w:pStyle w:val="a3"/>
              <w:rPr>
                <w:rFonts w:ascii="Times New Roman" w:hAnsi="Times New Roman" w:cs="Times New Roman"/>
                <w:sz w:val="24"/>
                <w:szCs w:val="24"/>
              </w:rPr>
            </w:pPr>
            <w:r w:rsidRPr="003A6BB6">
              <w:rPr>
                <w:rFonts w:ascii="Times New Roman" w:hAnsi="Times New Roman" w:cs="Times New Roman"/>
                <w:sz w:val="24"/>
                <w:szCs w:val="24"/>
              </w:rPr>
              <w:t>Румыния (12 919)</w:t>
            </w:r>
          </w:p>
        </w:tc>
      </w:tr>
      <w:tr w:rsidR="00266060" w:rsidRPr="003A6BB6" w14:paraId="25A2079B" w14:textId="77777777" w:rsidTr="00275463">
        <w:tc>
          <w:tcPr>
            <w:tcW w:w="426" w:type="dxa"/>
          </w:tcPr>
          <w:p w14:paraId="5E7BF4C4" w14:textId="77777777" w:rsidR="00266060" w:rsidRPr="003A6BB6" w:rsidRDefault="00266060" w:rsidP="00012E7E">
            <w:pPr>
              <w:pStyle w:val="a3"/>
              <w:jc w:val="both"/>
              <w:rPr>
                <w:rFonts w:ascii="Times New Roman" w:hAnsi="Times New Roman" w:cs="Times New Roman"/>
                <w:color w:val="000000" w:themeColor="text1"/>
                <w:sz w:val="24"/>
                <w:szCs w:val="24"/>
              </w:rPr>
            </w:pPr>
            <w:r w:rsidRPr="003A6BB6">
              <w:rPr>
                <w:rFonts w:ascii="Times New Roman" w:hAnsi="Times New Roman" w:cs="Times New Roman"/>
                <w:color w:val="000000" w:themeColor="text1"/>
                <w:sz w:val="24"/>
                <w:szCs w:val="24"/>
              </w:rPr>
              <w:t>3</w:t>
            </w:r>
          </w:p>
        </w:tc>
        <w:tc>
          <w:tcPr>
            <w:tcW w:w="1984" w:type="dxa"/>
          </w:tcPr>
          <w:p w14:paraId="5469FF0F" w14:textId="77777777" w:rsidR="00266060" w:rsidRPr="003A6BB6" w:rsidRDefault="00A40720" w:rsidP="00012E7E">
            <w:pPr>
              <w:pStyle w:val="a3"/>
              <w:jc w:val="both"/>
              <w:rPr>
                <w:rFonts w:ascii="Times New Roman" w:hAnsi="Times New Roman" w:cs="Times New Roman"/>
                <w:color w:val="000000" w:themeColor="text1"/>
                <w:sz w:val="24"/>
                <w:szCs w:val="24"/>
              </w:rPr>
            </w:pPr>
            <w:r w:rsidRPr="003A6BB6">
              <w:rPr>
                <w:rFonts w:ascii="Times New Roman" w:hAnsi="Times New Roman" w:cs="Times New Roman"/>
                <w:color w:val="000000" w:themeColor="text1"/>
                <w:sz w:val="24"/>
                <w:szCs w:val="24"/>
              </w:rPr>
              <w:t xml:space="preserve">Латвия (13 </w:t>
            </w:r>
            <w:r w:rsidR="00266060" w:rsidRPr="003A6BB6">
              <w:rPr>
                <w:rFonts w:ascii="Times New Roman" w:hAnsi="Times New Roman" w:cs="Times New Roman"/>
                <w:color w:val="000000" w:themeColor="text1"/>
                <w:sz w:val="24"/>
                <w:szCs w:val="24"/>
              </w:rPr>
              <w:t>774)</w:t>
            </w:r>
          </w:p>
        </w:tc>
        <w:tc>
          <w:tcPr>
            <w:tcW w:w="2268" w:type="dxa"/>
            <w:vMerge/>
          </w:tcPr>
          <w:p w14:paraId="016AC5F5" w14:textId="77777777" w:rsidR="00266060" w:rsidRPr="003A6BB6" w:rsidRDefault="00266060" w:rsidP="00012E7E">
            <w:pPr>
              <w:pStyle w:val="a3"/>
              <w:jc w:val="both"/>
              <w:rPr>
                <w:rFonts w:ascii="Times New Roman" w:hAnsi="Times New Roman" w:cs="Times New Roman"/>
                <w:color w:val="000000" w:themeColor="text1"/>
                <w:sz w:val="24"/>
                <w:szCs w:val="24"/>
              </w:rPr>
            </w:pPr>
          </w:p>
        </w:tc>
        <w:tc>
          <w:tcPr>
            <w:tcW w:w="425" w:type="dxa"/>
          </w:tcPr>
          <w:p w14:paraId="783903DE" w14:textId="77777777" w:rsidR="00266060" w:rsidRPr="003A6BB6" w:rsidRDefault="00266060" w:rsidP="00012E7E">
            <w:pPr>
              <w:pStyle w:val="a3"/>
              <w:jc w:val="both"/>
              <w:rPr>
                <w:rFonts w:ascii="Times New Roman" w:hAnsi="Times New Roman" w:cs="Times New Roman"/>
                <w:color w:val="000000" w:themeColor="text1"/>
                <w:sz w:val="24"/>
                <w:szCs w:val="24"/>
              </w:rPr>
            </w:pPr>
            <w:r w:rsidRPr="003A6BB6">
              <w:rPr>
                <w:rFonts w:ascii="Times New Roman" w:hAnsi="Times New Roman" w:cs="Times New Roman"/>
                <w:color w:val="000000" w:themeColor="text1"/>
                <w:sz w:val="24"/>
                <w:szCs w:val="24"/>
              </w:rPr>
              <w:t>3</w:t>
            </w:r>
          </w:p>
        </w:tc>
        <w:tc>
          <w:tcPr>
            <w:tcW w:w="2410" w:type="dxa"/>
          </w:tcPr>
          <w:p w14:paraId="3E5660DF" w14:textId="77777777" w:rsidR="00266060" w:rsidRPr="003A6BB6" w:rsidRDefault="00A40720" w:rsidP="00012E7E">
            <w:pPr>
              <w:pStyle w:val="a3"/>
              <w:rPr>
                <w:rFonts w:ascii="Times New Roman" w:hAnsi="Times New Roman" w:cs="Times New Roman"/>
                <w:sz w:val="24"/>
                <w:szCs w:val="24"/>
              </w:rPr>
            </w:pPr>
            <w:r w:rsidRPr="003A6BB6">
              <w:rPr>
                <w:rFonts w:ascii="Times New Roman" w:hAnsi="Times New Roman" w:cs="Times New Roman"/>
                <w:sz w:val="24"/>
                <w:szCs w:val="24"/>
              </w:rPr>
              <w:t xml:space="preserve">Болгария (9 </w:t>
            </w:r>
            <w:r w:rsidR="00266060" w:rsidRPr="003A6BB6">
              <w:rPr>
                <w:rFonts w:ascii="Times New Roman" w:hAnsi="Times New Roman" w:cs="Times New Roman"/>
                <w:sz w:val="24"/>
                <w:szCs w:val="24"/>
              </w:rPr>
              <w:t>828)</w:t>
            </w:r>
          </w:p>
        </w:tc>
        <w:tc>
          <w:tcPr>
            <w:tcW w:w="567" w:type="dxa"/>
          </w:tcPr>
          <w:p w14:paraId="12CF2EBF" w14:textId="77777777" w:rsidR="00266060" w:rsidRPr="003A6BB6" w:rsidRDefault="00266060" w:rsidP="00012E7E">
            <w:pPr>
              <w:pStyle w:val="a3"/>
              <w:jc w:val="both"/>
              <w:rPr>
                <w:rFonts w:ascii="Times New Roman" w:hAnsi="Times New Roman" w:cs="Times New Roman"/>
                <w:color w:val="000000" w:themeColor="text1"/>
                <w:sz w:val="24"/>
                <w:szCs w:val="24"/>
              </w:rPr>
            </w:pPr>
            <w:r w:rsidRPr="003A6BB6">
              <w:rPr>
                <w:rFonts w:ascii="Times New Roman" w:hAnsi="Times New Roman" w:cs="Times New Roman"/>
                <w:color w:val="000000" w:themeColor="text1"/>
                <w:sz w:val="24"/>
                <w:szCs w:val="24"/>
              </w:rPr>
              <w:t>11</w:t>
            </w:r>
          </w:p>
        </w:tc>
        <w:tc>
          <w:tcPr>
            <w:tcW w:w="2126" w:type="dxa"/>
          </w:tcPr>
          <w:p w14:paraId="3140FFCC" w14:textId="77777777" w:rsidR="00266060" w:rsidRPr="003A6BB6" w:rsidRDefault="00A40720" w:rsidP="00012E7E">
            <w:pPr>
              <w:pStyle w:val="a3"/>
              <w:rPr>
                <w:rFonts w:ascii="Times New Roman" w:hAnsi="Times New Roman" w:cs="Times New Roman"/>
                <w:sz w:val="24"/>
                <w:szCs w:val="24"/>
              </w:rPr>
            </w:pPr>
            <w:r w:rsidRPr="003A6BB6">
              <w:rPr>
                <w:rFonts w:ascii="Times New Roman" w:hAnsi="Times New Roman" w:cs="Times New Roman"/>
                <w:sz w:val="24"/>
                <w:szCs w:val="24"/>
              </w:rPr>
              <w:t xml:space="preserve">Словакия (19 </w:t>
            </w:r>
            <w:r w:rsidR="00266060" w:rsidRPr="003A6BB6">
              <w:rPr>
                <w:rFonts w:ascii="Times New Roman" w:hAnsi="Times New Roman" w:cs="Times New Roman"/>
                <w:sz w:val="24"/>
                <w:szCs w:val="24"/>
              </w:rPr>
              <w:t>266)</w:t>
            </w:r>
          </w:p>
        </w:tc>
      </w:tr>
      <w:tr w:rsidR="00266060" w:rsidRPr="003A6BB6" w14:paraId="217E3B10" w14:textId="77777777" w:rsidTr="00275463">
        <w:tc>
          <w:tcPr>
            <w:tcW w:w="426" w:type="dxa"/>
          </w:tcPr>
          <w:p w14:paraId="540A9E9F" w14:textId="77777777" w:rsidR="00266060" w:rsidRPr="003A6BB6" w:rsidRDefault="00266060" w:rsidP="00012E7E">
            <w:pPr>
              <w:pStyle w:val="a3"/>
              <w:jc w:val="both"/>
              <w:rPr>
                <w:rFonts w:ascii="Times New Roman" w:hAnsi="Times New Roman" w:cs="Times New Roman"/>
                <w:color w:val="000000" w:themeColor="text1"/>
                <w:sz w:val="24"/>
                <w:szCs w:val="24"/>
              </w:rPr>
            </w:pPr>
            <w:r w:rsidRPr="003A6BB6">
              <w:rPr>
                <w:rFonts w:ascii="Times New Roman" w:hAnsi="Times New Roman" w:cs="Times New Roman"/>
                <w:color w:val="000000" w:themeColor="text1"/>
                <w:sz w:val="24"/>
                <w:szCs w:val="24"/>
              </w:rPr>
              <w:t>4</w:t>
            </w:r>
          </w:p>
        </w:tc>
        <w:tc>
          <w:tcPr>
            <w:tcW w:w="1984" w:type="dxa"/>
          </w:tcPr>
          <w:p w14:paraId="36742762" w14:textId="77777777" w:rsidR="00266060" w:rsidRPr="003A6BB6" w:rsidRDefault="00A40720" w:rsidP="00012E7E">
            <w:pPr>
              <w:pStyle w:val="a3"/>
              <w:jc w:val="both"/>
              <w:rPr>
                <w:rFonts w:ascii="Times New Roman" w:hAnsi="Times New Roman" w:cs="Times New Roman"/>
                <w:color w:val="000000" w:themeColor="text1"/>
                <w:sz w:val="24"/>
                <w:szCs w:val="24"/>
              </w:rPr>
            </w:pPr>
            <w:r w:rsidRPr="003A6BB6">
              <w:rPr>
                <w:rFonts w:ascii="Times New Roman" w:hAnsi="Times New Roman" w:cs="Times New Roman"/>
                <w:color w:val="000000" w:themeColor="text1"/>
                <w:sz w:val="24"/>
                <w:szCs w:val="24"/>
              </w:rPr>
              <w:t xml:space="preserve">Чехия (17 </w:t>
            </w:r>
            <w:r w:rsidR="00266060" w:rsidRPr="003A6BB6">
              <w:rPr>
                <w:rFonts w:ascii="Times New Roman" w:hAnsi="Times New Roman" w:cs="Times New Roman"/>
                <w:color w:val="000000" w:themeColor="text1"/>
                <w:sz w:val="24"/>
                <w:szCs w:val="24"/>
              </w:rPr>
              <w:t>829)</w:t>
            </w:r>
          </w:p>
        </w:tc>
        <w:tc>
          <w:tcPr>
            <w:tcW w:w="2268" w:type="dxa"/>
            <w:vMerge/>
          </w:tcPr>
          <w:p w14:paraId="2117AA7A" w14:textId="77777777" w:rsidR="00266060" w:rsidRPr="003A6BB6" w:rsidRDefault="00266060" w:rsidP="00012E7E">
            <w:pPr>
              <w:pStyle w:val="a3"/>
              <w:jc w:val="both"/>
              <w:rPr>
                <w:rFonts w:ascii="Times New Roman" w:hAnsi="Times New Roman" w:cs="Times New Roman"/>
                <w:color w:val="000000" w:themeColor="text1"/>
                <w:sz w:val="24"/>
                <w:szCs w:val="24"/>
              </w:rPr>
            </w:pPr>
          </w:p>
        </w:tc>
        <w:tc>
          <w:tcPr>
            <w:tcW w:w="425" w:type="dxa"/>
          </w:tcPr>
          <w:p w14:paraId="23F3D5ED" w14:textId="77777777" w:rsidR="00266060" w:rsidRPr="003A6BB6" w:rsidRDefault="00266060" w:rsidP="00012E7E">
            <w:pPr>
              <w:pStyle w:val="a3"/>
              <w:jc w:val="both"/>
              <w:rPr>
                <w:rFonts w:ascii="Times New Roman" w:hAnsi="Times New Roman" w:cs="Times New Roman"/>
                <w:color w:val="000000" w:themeColor="text1"/>
                <w:sz w:val="24"/>
                <w:szCs w:val="24"/>
              </w:rPr>
            </w:pPr>
            <w:r w:rsidRPr="003A6BB6">
              <w:rPr>
                <w:rFonts w:ascii="Times New Roman" w:hAnsi="Times New Roman" w:cs="Times New Roman"/>
                <w:color w:val="000000" w:themeColor="text1"/>
                <w:sz w:val="24"/>
                <w:szCs w:val="24"/>
              </w:rPr>
              <w:t>4</w:t>
            </w:r>
          </w:p>
        </w:tc>
        <w:tc>
          <w:tcPr>
            <w:tcW w:w="2410" w:type="dxa"/>
          </w:tcPr>
          <w:p w14:paraId="5C62A323" w14:textId="77777777" w:rsidR="00266060" w:rsidRPr="003A6BB6" w:rsidRDefault="00A40720" w:rsidP="00012E7E">
            <w:pPr>
              <w:pStyle w:val="a3"/>
              <w:rPr>
                <w:rFonts w:ascii="Times New Roman" w:hAnsi="Times New Roman" w:cs="Times New Roman"/>
                <w:sz w:val="24"/>
                <w:szCs w:val="24"/>
              </w:rPr>
            </w:pPr>
            <w:r w:rsidRPr="003A6BB6">
              <w:rPr>
                <w:rFonts w:ascii="Times New Roman" w:hAnsi="Times New Roman" w:cs="Times New Roman"/>
                <w:sz w:val="24"/>
                <w:szCs w:val="24"/>
              </w:rPr>
              <w:t xml:space="preserve">Венгрия (16 </w:t>
            </w:r>
            <w:r w:rsidR="00266060" w:rsidRPr="003A6BB6">
              <w:rPr>
                <w:rFonts w:ascii="Times New Roman" w:hAnsi="Times New Roman" w:cs="Times New Roman"/>
                <w:sz w:val="24"/>
                <w:szCs w:val="24"/>
              </w:rPr>
              <w:t>731)</w:t>
            </w:r>
          </w:p>
        </w:tc>
        <w:tc>
          <w:tcPr>
            <w:tcW w:w="567" w:type="dxa"/>
          </w:tcPr>
          <w:p w14:paraId="4F195ED7" w14:textId="77777777" w:rsidR="00266060" w:rsidRPr="003A6BB6" w:rsidRDefault="00266060" w:rsidP="00012E7E">
            <w:pPr>
              <w:pStyle w:val="a3"/>
              <w:jc w:val="both"/>
              <w:rPr>
                <w:rFonts w:ascii="Times New Roman" w:hAnsi="Times New Roman" w:cs="Times New Roman"/>
                <w:color w:val="000000" w:themeColor="text1"/>
                <w:sz w:val="24"/>
                <w:szCs w:val="24"/>
              </w:rPr>
            </w:pPr>
            <w:r w:rsidRPr="003A6BB6">
              <w:rPr>
                <w:rFonts w:ascii="Times New Roman" w:hAnsi="Times New Roman" w:cs="Times New Roman"/>
                <w:color w:val="000000" w:themeColor="text1"/>
                <w:sz w:val="24"/>
                <w:szCs w:val="24"/>
              </w:rPr>
              <w:t>12</w:t>
            </w:r>
          </w:p>
        </w:tc>
        <w:tc>
          <w:tcPr>
            <w:tcW w:w="2126" w:type="dxa"/>
          </w:tcPr>
          <w:p w14:paraId="1B5831E1" w14:textId="77777777" w:rsidR="00266060" w:rsidRPr="003A6BB6" w:rsidRDefault="00A40720" w:rsidP="00012E7E">
            <w:pPr>
              <w:pStyle w:val="a3"/>
              <w:rPr>
                <w:rFonts w:ascii="Times New Roman" w:hAnsi="Times New Roman" w:cs="Times New Roman"/>
                <w:sz w:val="24"/>
                <w:szCs w:val="24"/>
              </w:rPr>
            </w:pPr>
            <w:r w:rsidRPr="003A6BB6">
              <w:rPr>
                <w:rFonts w:ascii="Times New Roman" w:hAnsi="Times New Roman" w:cs="Times New Roman"/>
                <w:sz w:val="24"/>
                <w:szCs w:val="24"/>
              </w:rPr>
              <w:t xml:space="preserve">Словения (25 </w:t>
            </w:r>
            <w:r w:rsidR="00266060" w:rsidRPr="003A6BB6">
              <w:rPr>
                <w:rFonts w:ascii="Times New Roman" w:hAnsi="Times New Roman" w:cs="Times New Roman"/>
                <w:sz w:val="24"/>
                <w:szCs w:val="24"/>
              </w:rPr>
              <w:t>946)</w:t>
            </w:r>
          </w:p>
        </w:tc>
      </w:tr>
      <w:tr w:rsidR="00266060" w:rsidRPr="003A6BB6" w14:paraId="69B1332C" w14:textId="77777777" w:rsidTr="00275463">
        <w:tc>
          <w:tcPr>
            <w:tcW w:w="426" w:type="dxa"/>
          </w:tcPr>
          <w:p w14:paraId="02ACA2BE" w14:textId="77777777" w:rsidR="00266060" w:rsidRPr="003A6BB6" w:rsidRDefault="00266060" w:rsidP="00012E7E">
            <w:pPr>
              <w:pStyle w:val="a3"/>
              <w:jc w:val="both"/>
              <w:rPr>
                <w:rFonts w:ascii="Times New Roman" w:hAnsi="Times New Roman" w:cs="Times New Roman"/>
                <w:color w:val="000000" w:themeColor="text1"/>
                <w:sz w:val="24"/>
                <w:szCs w:val="24"/>
              </w:rPr>
            </w:pPr>
            <w:r w:rsidRPr="003A6BB6">
              <w:rPr>
                <w:rFonts w:ascii="Times New Roman" w:hAnsi="Times New Roman" w:cs="Times New Roman"/>
                <w:color w:val="000000" w:themeColor="text1"/>
                <w:sz w:val="24"/>
                <w:szCs w:val="24"/>
              </w:rPr>
              <w:t>5</w:t>
            </w:r>
          </w:p>
        </w:tc>
        <w:tc>
          <w:tcPr>
            <w:tcW w:w="1984" w:type="dxa"/>
          </w:tcPr>
          <w:p w14:paraId="33EC02E7" w14:textId="77777777" w:rsidR="00266060" w:rsidRPr="003A6BB6" w:rsidRDefault="00A40720" w:rsidP="00012E7E">
            <w:pPr>
              <w:pStyle w:val="a3"/>
              <w:jc w:val="both"/>
              <w:rPr>
                <w:rFonts w:ascii="Times New Roman" w:hAnsi="Times New Roman" w:cs="Times New Roman"/>
                <w:color w:val="000000" w:themeColor="text1"/>
                <w:sz w:val="24"/>
                <w:szCs w:val="24"/>
              </w:rPr>
            </w:pPr>
            <w:r w:rsidRPr="003A6BB6">
              <w:rPr>
                <w:rFonts w:ascii="Times New Roman" w:hAnsi="Times New Roman" w:cs="Times New Roman"/>
                <w:color w:val="000000" w:themeColor="text1"/>
                <w:sz w:val="24"/>
                <w:szCs w:val="24"/>
              </w:rPr>
              <w:t xml:space="preserve">Австрия (44 </w:t>
            </w:r>
            <w:r w:rsidR="00266060" w:rsidRPr="003A6BB6">
              <w:rPr>
                <w:rFonts w:ascii="Times New Roman" w:hAnsi="Times New Roman" w:cs="Times New Roman"/>
                <w:color w:val="000000" w:themeColor="text1"/>
                <w:sz w:val="24"/>
                <w:szCs w:val="24"/>
              </w:rPr>
              <w:t>178)</w:t>
            </w:r>
          </w:p>
        </w:tc>
        <w:tc>
          <w:tcPr>
            <w:tcW w:w="2268" w:type="dxa"/>
            <w:vMerge/>
          </w:tcPr>
          <w:p w14:paraId="00383463" w14:textId="77777777" w:rsidR="00266060" w:rsidRPr="003A6BB6" w:rsidRDefault="00266060" w:rsidP="00012E7E">
            <w:pPr>
              <w:pStyle w:val="a3"/>
              <w:jc w:val="both"/>
              <w:rPr>
                <w:rFonts w:ascii="Times New Roman" w:hAnsi="Times New Roman" w:cs="Times New Roman"/>
                <w:color w:val="000000" w:themeColor="text1"/>
                <w:sz w:val="24"/>
                <w:szCs w:val="24"/>
              </w:rPr>
            </w:pPr>
          </w:p>
        </w:tc>
        <w:tc>
          <w:tcPr>
            <w:tcW w:w="425" w:type="dxa"/>
          </w:tcPr>
          <w:p w14:paraId="073E63A1" w14:textId="77777777" w:rsidR="00266060" w:rsidRPr="003A6BB6" w:rsidRDefault="00266060" w:rsidP="00012E7E">
            <w:pPr>
              <w:pStyle w:val="a3"/>
              <w:jc w:val="both"/>
              <w:rPr>
                <w:rFonts w:ascii="Times New Roman" w:hAnsi="Times New Roman" w:cs="Times New Roman"/>
                <w:color w:val="000000" w:themeColor="text1"/>
                <w:sz w:val="24"/>
                <w:szCs w:val="24"/>
              </w:rPr>
            </w:pPr>
            <w:r w:rsidRPr="003A6BB6">
              <w:rPr>
                <w:rFonts w:ascii="Times New Roman" w:hAnsi="Times New Roman" w:cs="Times New Roman"/>
                <w:color w:val="000000" w:themeColor="text1"/>
                <w:sz w:val="24"/>
                <w:szCs w:val="24"/>
              </w:rPr>
              <w:t>5</w:t>
            </w:r>
          </w:p>
        </w:tc>
        <w:tc>
          <w:tcPr>
            <w:tcW w:w="2410" w:type="dxa"/>
          </w:tcPr>
          <w:p w14:paraId="7F80CAAA" w14:textId="77777777" w:rsidR="00266060" w:rsidRPr="003A6BB6" w:rsidRDefault="00A40720" w:rsidP="00012E7E">
            <w:pPr>
              <w:pStyle w:val="a3"/>
              <w:rPr>
                <w:rFonts w:ascii="Times New Roman" w:hAnsi="Times New Roman" w:cs="Times New Roman"/>
                <w:sz w:val="24"/>
                <w:szCs w:val="24"/>
              </w:rPr>
            </w:pPr>
            <w:r w:rsidRPr="003A6BB6">
              <w:rPr>
                <w:rFonts w:ascii="Times New Roman" w:hAnsi="Times New Roman" w:cs="Times New Roman"/>
                <w:sz w:val="24"/>
                <w:szCs w:val="24"/>
              </w:rPr>
              <w:t xml:space="preserve">Греция (19 </w:t>
            </w:r>
            <w:r w:rsidR="00266060" w:rsidRPr="003A6BB6">
              <w:rPr>
                <w:rFonts w:ascii="Times New Roman" w:hAnsi="Times New Roman" w:cs="Times New Roman"/>
                <w:sz w:val="24"/>
                <w:szCs w:val="24"/>
              </w:rPr>
              <w:t>582)</w:t>
            </w:r>
          </w:p>
        </w:tc>
        <w:tc>
          <w:tcPr>
            <w:tcW w:w="567" w:type="dxa"/>
          </w:tcPr>
          <w:p w14:paraId="0AEBC64D" w14:textId="77777777" w:rsidR="00266060" w:rsidRPr="003A6BB6" w:rsidRDefault="00266060" w:rsidP="00012E7E">
            <w:pPr>
              <w:pStyle w:val="a3"/>
              <w:jc w:val="both"/>
              <w:rPr>
                <w:rFonts w:ascii="Times New Roman" w:hAnsi="Times New Roman" w:cs="Times New Roman"/>
                <w:color w:val="000000" w:themeColor="text1"/>
                <w:sz w:val="24"/>
                <w:szCs w:val="24"/>
              </w:rPr>
            </w:pPr>
            <w:r w:rsidRPr="003A6BB6">
              <w:rPr>
                <w:rFonts w:ascii="Times New Roman" w:hAnsi="Times New Roman" w:cs="Times New Roman"/>
                <w:color w:val="000000" w:themeColor="text1"/>
                <w:sz w:val="24"/>
                <w:szCs w:val="24"/>
              </w:rPr>
              <w:t>13</w:t>
            </w:r>
          </w:p>
        </w:tc>
        <w:tc>
          <w:tcPr>
            <w:tcW w:w="2126" w:type="dxa"/>
          </w:tcPr>
          <w:p w14:paraId="1223278E" w14:textId="77777777" w:rsidR="00266060" w:rsidRPr="003A6BB6" w:rsidRDefault="00A40720" w:rsidP="00012E7E">
            <w:pPr>
              <w:pStyle w:val="a3"/>
              <w:rPr>
                <w:rFonts w:ascii="Times New Roman" w:hAnsi="Times New Roman" w:cs="Times New Roman"/>
                <w:sz w:val="24"/>
                <w:szCs w:val="24"/>
              </w:rPr>
            </w:pPr>
            <w:r w:rsidRPr="003A6BB6">
              <w:rPr>
                <w:rFonts w:ascii="Times New Roman" w:hAnsi="Times New Roman" w:cs="Times New Roman"/>
                <w:sz w:val="24"/>
                <w:szCs w:val="24"/>
              </w:rPr>
              <w:t xml:space="preserve">Турция (9 </w:t>
            </w:r>
            <w:r w:rsidR="00266060" w:rsidRPr="003A6BB6">
              <w:rPr>
                <w:rFonts w:ascii="Times New Roman" w:hAnsi="Times New Roman" w:cs="Times New Roman"/>
                <w:sz w:val="24"/>
                <w:szCs w:val="24"/>
              </w:rPr>
              <w:t>126)</w:t>
            </w:r>
          </w:p>
        </w:tc>
      </w:tr>
      <w:tr w:rsidR="00266060" w:rsidRPr="003A6BB6" w14:paraId="3514C368" w14:textId="77777777" w:rsidTr="00275463">
        <w:tc>
          <w:tcPr>
            <w:tcW w:w="426" w:type="dxa"/>
          </w:tcPr>
          <w:p w14:paraId="4E050EDA" w14:textId="77777777" w:rsidR="00266060" w:rsidRPr="003A6BB6" w:rsidRDefault="00266060" w:rsidP="00012E7E">
            <w:pPr>
              <w:pStyle w:val="a3"/>
              <w:jc w:val="both"/>
              <w:rPr>
                <w:rFonts w:ascii="Times New Roman" w:hAnsi="Times New Roman" w:cs="Times New Roman"/>
                <w:color w:val="000000" w:themeColor="text1"/>
                <w:sz w:val="24"/>
                <w:szCs w:val="24"/>
              </w:rPr>
            </w:pPr>
            <w:r w:rsidRPr="003A6BB6">
              <w:rPr>
                <w:rFonts w:ascii="Times New Roman" w:hAnsi="Times New Roman" w:cs="Times New Roman"/>
                <w:color w:val="000000" w:themeColor="text1"/>
                <w:sz w:val="24"/>
                <w:szCs w:val="24"/>
              </w:rPr>
              <w:t>6</w:t>
            </w:r>
          </w:p>
        </w:tc>
        <w:tc>
          <w:tcPr>
            <w:tcW w:w="1984" w:type="dxa"/>
          </w:tcPr>
          <w:p w14:paraId="3317A24E" w14:textId="77777777" w:rsidR="00266060" w:rsidRPr="003A6BB6" w:rsidRDefault="00A40720" w:rsidP="00012E7E">
            <w:pPr>
              <w:pStyle w:val="a3"/>
              <w:jc w:val="both"/>
              <w:rPr>
                <w:rFonts w:ascii="Times New Roman" w:hAnsi="Times New Roman" w:cs="Times New Roman"/>
                <w:color w:val="000000" w:themeColor="text1"/>
                <w:sz w:val="24"/>
                <w:szCs w:val="24"/>
              </w:rPr>
            </w:pPr>
            <w:r w:rsidRPr="003A6BB6">
              <w:rPr>
                <w:rFonts w:ascii="Times New Roman" w:hAnsi="Times New Roman" w:cs="Times New Roman"/>
                <w:color w:val="000000" w:themeColor="text1"/>
                <w:sz w:val="24"/>
                <w:szCs w:val="24"/>
              </w:rPr>
              <w:t xml:space="preserve">Россия (9 </w:t>
            </w:r>
            <w:r w:rsidR="00266060" w:rsidRPr="003A6BB6">
              <w:rPr>
                <w:rFonts w:ascii="Times New Roman" w:hAnsi="Times New Roman" w:cs="Times New Roman"/>
                <w:color w:val="000000" w:themeColor="text1"/>
                <w:sz w:val="24"/>
                <w:szCs w:val="24"/>
              </w:rPr>
              <w:t>313)</w:t>
            </w:r>
          </w:p>
        </w:tc>
        <w:tc>
          <w:tcPr>
            <w:tcW w:w="2268" w:type="dxa"/>
            <w:vMerge/>
          </w:tcPr>
          <w:p w14:paraId="2CBA4D66" w14:textId="77777777" w:rsidR="00266060" w:rsidRPr="003A6BB6" w:rsidRDefault="00266060" w:rsidP="00012E7E">
            <w:pPr>
              <w:pStyle w:val="a3"/>
              <w:jc w:val="both"/>
              <w:rPr>
                <w:rFonts w:ascii="Times New Roman" w:hAnsi="Times New Roman" w:cs="Times New Roman"/>
                <w:color w:val="000000" w:themeColor="text1"/>
                <w:sz w:val="24"/>
                <w:szCs w:val="24"/>
              </w:rPr>
            </w:pPr>
          </w:p>
        </w:tc>
        <w:tc>
          <w:tcPr>
            <w:tcW w:w="425" w:type="dxa"/>
          </w:tcPr>
          <w:p w14:paraId="02380B57" w14:textId="77777777" w:rsidR="00266060" w:rsidRPr="003A6BB6" w:rsidRDefault="00266060" w:rsidP="00012E7E">
            <w:pPr>
              <w:pStyle w:val="a3"/>
              <w:jc w:val="both"/>
              <w:rPr>
                <w:rFonts w:ascii="Times New Roman" w:hAnsi="Times New Roman" w:cs="Times New Roman"/>
                <w:color w:val="000000" w:themeColor="text1"/>
                <w:sz w:val="24"/>
                <w:szCs w:val="24"/>
              </w:rPr>
            </w:pPr>
            <w:r w:rsidRPr="003A6BB6">
              <w:rPr>
                <w:rFonts w:ascii="Times New Roman" w:hAnsi="Times New Roman" w:cs="Times New Roman"/>
                <w:color w:val="000000" w:themeColor="text1"/>
                <w:sz w:val="24"/>
                <w:szCs w:val="24"/>
              </w:rPr>
              <w:t>6</w:t>
            </w:r>
          </w:p>
        </w:tc>
        <w:tc>
          <w:tcPr>
            <w:tcW w:w="2410" w:type="dxa"/>
          </w:tcPr>
          <w:p w14:paraId="3B17AE72" w14:textId="77777777" w:rsidR="00266060" w:rsidRPr="003A6BB6" w:rsidRDefault="00A40720" w:rsidP="00012E7E">
            <w:pPr>
              <w:pStyle w:val="a3"/>
              <w:rPr>
                <w:rFonts w:ascii="Times New Roman" w:hAnsi="Times New Roman" w:cs="Times New Roman"/>
                <w:sz w:val="24"/>
                <w:szCs w:val="24"/>
              </w:rPr>
            </w:pPr>
            <w:r w:rsidRPr="003A6BB6">
              <w:rPr>
                <w:rFonts w:ascii="Times New Roman" w:hAnsi="Times New Roman" w:cs="Times New Roman"/>
                <w:sz w:val="24"/>
                <w:szCs w:val="24"/>
              </w:rPr>
              <w:t xml:space="preserve">Латвия (17 </w:t>
            </w:r>
            <w:r w:rsidR="00266060" w:rsidRPr="003A6BB6">
              <w:rPr>
                <w:rFonts w:ascii="Times New Roman" w:hAnsi="Times New Roman" w:cs="Times New Roman"/>
                <w:sz w:val="24"/>
                <w:szCs w:val="24"/>
              </w:rPr>
              <w:t>828)</w:t>
            </w:r>
          </w:p>
        </w:tc>
        <w:tc>
          <w:tcPr>
            <w:tcW w:w="567" w:type="dxa"/>
          </w:tcPr>
          <w:p w14:paraId="168C1AD8" w14:textId="77777777" w:rsidR="00266060" w:rsidRPr="003A6BB6" w:rsidRDefault="00266060" w:rsidP="00012E7E">
            <w:pPr>
              <w:pStyle w:val="a3"/>
              <w:jc w:val="both"/>
              <w:rPr>
                <w:rFonts w:ascii="Times New Roman" w:hAnsi="Times New Roman" w:cs="Times New Roman"/>
                <w:color w:val="000000" w:themeColor="text1"/>
                <w:sz w:val="24"/>
                <w:szCs w:val="24"/>
              </w:rPr>
            </w:pPr>
            <w:r w:rsidRPr="003A6BB6">
              <w:rPr>
                <w:rFonts w:ascii="Times New Roman" w:hAnsi="Times New Roman" w:cs="Times New Roman"/>
                <w:color w:val="000000" w:themeColor="text1"/>
                <w:sz w:val="24"/>
                <w:szCs w:val="24"/>
              </w:rPr>
              <w:t>14</w:t>
            </w:r>
          </w:p>
        </w:tc>
        <w:tc>
          <w:tcPr>
            <w:tcW w:w="2126" w:type="dxa"/>
          </w:tcPr>
          <w:p w14:paraId="17EE8944" w14:textId="77777777" w:rsidR="00266060" w:rsidRPr="003A6BB6" w:rsidRDefault="00A40720" w:rsidP="00012E7E">
            <w:pPr>
              <w:pStyle w:val="a3"/>
              <w:rPr>
                <w:rFonts w:ascii="Times New Roman" w:hAnsi="Times New Roman" w:cs="Times New Roman"/>
                <w:sz w:val="24"/>
                <w:szCs w:val="24"/>
              </w:rPr>
            </w:pPr>
            <w:r w:rsidRPr="003A6BB6">
              <w:rPr>
                <w:rFonts w:ascii="Times New Roman" w:hAnsi="Times New Roman" w:cs="Times New Roman"/>
                <w:sz w:val="24"/>
                <w:szCs w:val="24"/>
              </w:rPr>
              <w:t xml:space="preserve">Хорватия (14 </w:t>
            </w:r>
            <w:r w:rsidR="00266060" w:rsidRPr="003A6BB6">
              <w:rPr>
                <w:rFonts w:ascii="Times New Roman" w:hAnsi="Times New Roman" w:cs="Times New Roman"/>
                <w:sz w:val="24"/>
                <w:szCs w:val="24"/>
              </w:rPr>
              <w:t>936)</w:t>
            </w:r>
          </w:p>
        </w:tc>
      </w:tr>
      <w:tr w:rsidR="00266060" w:rsidRPr="003A6BB6" w14:paraId="392E6A93" w14:textId="77777777" w:rsidTr="00275463">
        <w:trPr>
          <w:trHeight w:val="70"/>
        </w:trPr>
        <w:tc>
          <w:tcPr>
            <w:tcW w:w="426" w:type="dxa"/>
          </w:tcPr>
          <w:p w14:paraId="78992E1E" w14:textId="77777777" w:rsidR="00266060" w:rsidRPr="003A6BB6" w:rsidRDefault="00266060" w:rsidP="00012E7E">
            <w:pPr>
              <w:pStyle w:val="a3"/>
              <w:jc w:val="both"/>
              <w:rPr>
                <w:rFonts w:ascii="Times New Roman" w:hAnsi="Times New Roman" w:cs="Times New Roman"/>
                <w:color w:val="000000" w:themeColor="text1"/>
                <w:sz w:val="24"/>
                <w:szCs w:val="24"/>
              </w:rPr>
            </w:pPr>
            <w:r w:rsidRPr="003A6BB6">
              <w:rPr>
                <w:rFonts w:ascii="Times New Roman" w:hAnsi="Times New Roman" w:cs="Times New Roman"/>
                <w:color w:val="000000" w:themeColor="text1"/>
                <w:sz w:val="24"/>
                <w:szCs w:val="24"/>
              </w:rPr>
              <w:t>7</w:t>
            </w:r>
          </w:p>
        </w:tc>
        <w:tc>
          <w:tcPr>
            <w:tcW w:w="1984" w:type="dxa"/>
          </w:tcPr>
          <w:p w14:paraId="278B1DBA" w14:textId="77777777" w:rsidR="00266060" w:rsidRPr="003A6BB6" w:rsidRDefault="00A40720" w:rsidP="00012E7E">
            <w:pPr>
              <w:pStyle w:val="a3"/>
              <w:jc w:val="both"/>
              <w:rPr>
                <w:rFonts w:ascii="Times New Roman" w:hAnsi="Times New Roman" w:cs="Times New Roman"/>
                <w:color w:val="000000" w:themeColor="text1"/>
                <w:sz w:val="24"/>
                <w:szCs w:val="24"/>
              </w:rPr>
            </w:pPr>
            <w:r w:rsidRPr="003A6BB6">
              <w:rPr>
                <w:rFonts w:ascii="Times New Roman" w:hAnsi="Times New Roman" w:cs="Times New Roman"/>
                <w:color w:val="000000" w:themeColor="text1"/>
                <w:sz w:val="24"/>
                <w:szCs w:val="24"/>
              </w:rPr>
              <w:t xml:space="preserve">Турция (11 </w:t>
            </w:r>
            <w:r w:rsidR="00266060" w:rsidRPr="003A6BB6">
              <w:rPr>
                <w:rFonts w:ascii="Times New Roman" w:hAnsi="Times New Roman" w:cs="Times New Roman"/>
                <w:color w:val="000000" w:themeColor="text1"/>
                <w:sz w:val="24"/>
                <w:szCs w:val="24"/>
              </w:rPr>
              <w:t>006)</w:t>
            </w:r>
          </w:p>
        </w:tc>
        <w:tc>
          <w:tcPr>
            <w:tcW w:w="2268" w:type="dxa"/>
            <w:vMerge/>
          </w:tcPr>
          <w:p w14:paraId="1F00208B" w14:textId="77777777" w:rsidR="00266060" w:rsidRPr="003A6BB6" w:rsidRDefault="00266060" w:rsidP="00012E7E">
            <w:pPr>
              <w:pStyle w:val="a3"/>
              <w:jc w:val="both"/>
              <w:rPr>
                <w:rFonts w:ascii="Times New Roman" w:hAnsi="Times New Roman" w:cs="Times New Roman"/>
                <w:color w:val="000000" w:themeColor="text1"/>
                <w:sz w:val="24"/>
                <w:szCs w:val="24"/>
              </w:rPr>
            </w:pPr>
          </w:p>
        </w:tc>
        <w:tc>
          <w:tcPr>
            <w:tcW w:w="425" w:type="dxa"/>
          </w:tcPr>
          <w:p w14:paraId="62ED4245" w14:textId="77777777" w:rsidR="00266060" w:rsidRPr="003A6BB6" w:rsidRDefault="00266060" w:rsidP="00012E7E">
            <w:pPr>
              <w:pStyle w:val="a3"/>
              <w:jc w:val="both"/>
              <w:rPr>
                <w:rFonts w:ascii="Times New Roman" w:hAnsi="Times New Roman" w:cs="Times New Roman"/>
                <w:color w:val="000000" w:themeColor="text1"/>
                <w:sz w:val="24"/>
                <w:szCs w:val="24"/>
              </w:rPr>
            </w:pPr>
            <w:r w:rsidRPr="003A6BB6">
              <w:rPr>
                <w:rFonts w:ascii="Times New Roman" w:hAnsi="Times New Roman" w:cs="Times New Roman"/>
                <w:color w:val="000000" w:themeColor="text1"/>
                <w:sz w:val="24"/>
                <w:szCs w:val="24"/>
              </w:rPr>
              <w:t>7</w:t>
            </w:r>
          </w:p>
        </w:tc>
        <w:tc>
          <w:tcPr>
            <w:tcW w:w="2410" w:type="dxa"/>
          </w:tcPr>
          <w:p w14:paraId="43143FBC" w14:textId="77777777" w:rsidR="00266060" w:rsidRPr="003A6BB6" w:rsidRDefault="00A40720" w:rsidP="00012E7E">
            <w:pPr>
              <w:pStyle w:val="a3"/>
              <w:rPr>
                <w:rFonts w:ascii="Times New Roman" w:hAnsi="Times New Roman" w:cs="Times New Roman"/>
                <w:sz w:val="24"/>
                <w:szCs w:val="24"/>
              </w:rPr>
            </w:pPr>
            <w:r w:rsidRPr="003A6BB6">
              <w:rPr>
                <w:rFonts w:ascii="Times New Roman" w:hAnsi="Times New Roman" w:cs="Times New Roman"/>
                <w:sz w:val="24"/>
                <w:szCs w:val="24"/>
              </w:rPr>
              <w:t xml:space="preserve">Литва (19 </w:t>
            </w:r>
            <w:r w:rsidR="00266060" w:rsidRPr="003A6BB6">
              <w:rPr>
                <w:rFonts w:ascii="Times New Roman" w:hAnsi="Times New Roman" w:cs="Times New Roman"/>
                <w:sz w:val="24"/>
                <w:szCs w:val="24"/>
              </w:rPr>
              <w:t>601)</w:t>
            </w:r>
          </w:p>
        </w:tc>
        <w:tc>
          <w:tcPr>
            <w:tcW w:w="567" w:type="dxa"/>
          </w:tcPr>
          <w:p w14:paraId="7ADDF3FF" w14:textId="77777777" w:rsidR="00266060" w:rsidRPr="003A6BB6" w:rsidRDefault="00266060" w:rsidP="00012E7E">
            <w:pPr>
              <w:pStyle w:val="a3"/>
              <w:jc w:val="both"/>
              <w:rPr>
                <w:rFonts w:ascii="Times New Roman" w:hAnsi="Times New Roman" w:cs="Times New Roman"/>
                <w:color w:val="000000" w:themeColor="text1"/>
                <w:sz w:val="24"/>
                <w:szCs w:val="24"/>
              </w:rPr>
            </w:pPr>
            <w:r w:rsidRPr="003A6BB6">
              <w:rPr>
                <w:rFonts w:ascii="Times New Roman" w:hAnsi="Times New Roman" w:cs="Times New Roman"/>
                <w:color w:val="000000" w:themeColor="text1"/>
                <w:sz w:val="24"/>
                <w:szCs w:val="24"/>
              </w:rPr>
              <w:t>15</w:t>
            </w:r>
          </w:p>
        </w:tc>
        <w:tc>
          <w:tcPr>
            <w:tcW w:w="2126" w:type="dxa"/>
          </w:tcPr>
          <w:p w14:paraId="2FE682A3" w14:textId="77777777" w:rsidR="00266060" w:rsidRPr="003A6BB6" w:rsidRDefault="00A40720" w:rsidP="00012E7E">
            <w:pPr>
              <w:pStyle w:val="a3"/>
              <w:rPr>
                <w:rFonts w:ascii="Times New Roman" w:hAnsi="Times New Roman" w:cs="Times New Roman"/>
                <w:sz w:val="24"/>
                <w:szCs w:val="24"/>
              </w:rPr>
            </w:pPr>
            <w:r w:rsidRPr="003A6BB6">
              <w:rPr>
                <w:rFonts w:ascii="Times New Roman" w:hAnsi="Times New Roman" w:cs="Times New Roman"/>
                <w:sz w:val="24"/>
                <w:szCs w:val="24"/>
              </w:rPr>
              <w:t xml:space="preserve">Чехия (23 </w:t>
            </w:r>
            <w:r w:rsidR="00266060" w:rsidRPr="003A6BB6">
              <w:rPr>
                <w:rFonts w:ascii="Times New Roman" w:hAnsi="Times New Roman" w:cs="Times New Roman"/>
                <w:sz w:val="24"/>
                <w:szCs w:val="24"/>
              </w:rPr>
              <w:t>494)</w:t>
            </w:r>
          </w:p>
        </w:tc>
      </w:tr>
      <w:tr w:rsidR="00266060" w:rsidRPr="003A6BB6" w14:paraId="277AC316" w14:textId="77777777" w:rsidTr="00275463">
        <w:trPr>
          <w:trHeight w:val="70"/>
        </w:trPr>
        <w:tc>
          <w:tcPr>
            <w:tcW w:w="426" w:type="dxa"/>
            <w:vMerge w:val="restart"/>
          </w:tcPr>
          <w:p w14:paraId="44BB6E8E" w14:textId="77777777" w:rsidR="00266060" w:rsidRPr="003A6BB6" w:rsidRDefault="00266060" w:rsidP="00012E7E">
            <w:pPr>
              <w:pStyle w:val="a3"/>
              <w:jc w:val="both"/>
              <w:rPr>
                <w:rFonts w:ascii="Times New Roman" w:hAnsi="Times New Roman" w:cs="Times New Roman"/>
                <w:color w:val="000000" w:themeColor="text1"/>
                <w:sz w:val="24"/>
                <w:szCs w:val="24"/>
                <w:lang w:val="kk-KZ"/>
              </w:rPr>
            </w:pPr>
            <w:r w:rsidRPr="003A6BB6">
              <w:rPr>
                <w:rFonts w:ascii="Times New Roman" w:hAnsi="Times New Roman" w:cs="Times New Roman"/>
                <w:color w:val="000000" w:themeColor="text1"/>
                <w:sz w:val="24"/>
                <w:szCs w:val="24"/>
                <w:lang w:val="kk-KZ"/>
              </w:rPr>
              <w:t>8</w:t>
            </w:r>
          </w:p>
        </w:tc>
        <w:tc>
          <w:tcPr>
            <w:tcW w:w="1984" w:type="dxa"/>
            <w:vMerge w:val="restart"/>
          </w:tcPr>
          <w:p w14:paraId="658D1FAA" w14:textId="77777777" w:rsidR="00266060" w:rsidRPr="003A6BB6" w:rsidRDefault="00A40720" w:rsidP="00012E7E">
            <w:pPr>
              <w:pStyle w:val="a3"/>
              <w:jc w:val="both"/>
              <w:rPr>
                <w:rFonts w:ascii="Times New Roman" w:hAnsi="Times New Roman" w:cs="Times New Roman"/>
                <w:color w:val="000000" w:themeColor="text1"/>
                <w:sz w:val="24"/>
                <w:szCs w:val="24"/>
              </w:rPr>
            </w:pPr>
            <w:r w:rsidRPr="003A6BB6">
              <w:rPr>
                <w:rFonts w:ascii="Times New Roman" w:hAnsi="Times New Roman" w:cs="Times New Roman"/>
                <w:color w:val="000000" w:themeColor="text1"/>
                <w:sz w:val="24"/>
                <w:szCs w:val="24"/>
              </w:rPr>
              <w:t xml:space="preserve">Украина (2 </w:t>
            </w:r>
            <w:r w:rsidR="00266060" w:rsidRPr="003A6BB6">
              <w:rPr>
                <w:rFonts w:ascii="Times New Roman" w:hAnsi="Times New Roman" w:cs="Times New Roman"/>
                <w:color w:val="000000" w:themeColor="text1"/>
                <w:sz w:val="24"/>
                <w:szCs w:val="24"/>
              </w:rPr>
              <w:t>124)</w:t>
            </w:r>
          </w:p>
        </w:tc>
        <w:tc>
          <w:tcPr>
            <w:tcW w:w="2268" w:type="dxa"/>
            <w:vMerge/>
          </w:tcPr>
          <w:p w14:paraId="7204B40A" w14:textId="77777777" w:rsidR="00266060" w:rsidRPr="003A6BB6" w:rsidRDefault="00266060" w:rsidP="00012E7E">
            <w:pPr>
              <w:pStyle w:val="a3"/>
              <w:jc w:val="both"/>
              <w:rPr>
                <w:rFonts w:ascii="Times New Roman" w:hAnsi="Times New Roman" w:cs="Times New Roman"/>
                <w:color w:val="000000" w:themeColor="text1"/>
                <w:sz w:val="24"/>
                <w:szCs w:val="24"/>
              </w:rPr>
            </w:pPr>
          </w:p>
        </w:tc>
        <w:tc>
          <w:tcPr>
            <w:tcW w:w="425" w:type="dxa"/>
          </w:tcPr>
          <w:p w14:paraId="397BEA6E" w14:textId="77777777" w:rsidR="00266060" w:rsidRPr="003A6BB6" w:rsidRDefault="00266060" w:rsidP="00012E7E">
            <w:pPr>
              <w:pStyle w:val="a3"/>
              <w:jc w:val="both"/>
              <w:rPr>
                <w:rFonts w:ascii="Times New Roman" w:hAnsi="Times New Roman" w:cs="Times New Roman"/>
                <w:color w:val="000000" w:themeColor="text1"/>
                <w:sz w:val="24"/>
                <w:szCs w:val="24"/>
              </w:rPr>
            </w:pPr>
            <w:r w:rsidRPr="003A6BB6">
              <w:rPr>
                <w:rFonts w:ascii="Times New Roman" w:hAnsi="Times New Roman" w:cs="Times New Roman"/>
                <w:color w:val="000000" w:themeColor="text1"/>
                <w:sz w:val="24"/>
                <w:szCs w:val="24"/>
              </w:rPr>
              <w:t>8</w:t>
            </w:r>
          </w:p>
        </w:tc>
        <w:tc>
          <w:tcPr>
            <w:tcW w:w="2410" w:type="dxa"/>
          </w:tcPr>
          <w:p w14:paraId="61DD4F1B" w14:textId="77777777" w:rsidR="00266060" w:rsidRPr="003A6BB6" w:rsidRDefault="00A40720" w:rsidP="00012E7E">
            <w:pPr>
              <w:pStyle w:val="a3"/>
              <w:rPr>
                <w:rFonts w:ascii="Times New Roman" w:hAnsi="Times New Roman" w:cs="Times New Roman"/>
                <w:sz w:val="24"/>
                <w:szCs w:val="24"/>
              </w:rPr>
            </w:pPr>
            <w:r w:rsidRPr="003A6BB6">
              <w:rPr>
                <w:rFonts w:ascii="Times New Roman" w:hAnsi="Times New Roman" w:cs="Times New Roman"/>
                <w:sz w:val="24"/>
                <w:szCs w:val="24"/>
              </w:rPr>
              <w:t xml:space="preserve">Польша (15 </w:t>
            </w:r>
            <w:r w:rsidR="00266060" w:rsidRPr="003A6BB6">
              <w:rPr>
                <w:rFonts w:ascii="Times New Roman" w:hAnsi="Times New Roman" w:cs="Times New Roman"/>
                <w:sz w:val="24"/>
                <w:szCs w:val="24"/>
              </w:rPr>
              <w:t>692)</w:t>
            </w:r>
          </w:p>
        </w:tc>
        <w:tc>
          <w:tcPr>
            <w:tcW w:w="567" w:type="dxa"/>
          </w:tcPr>
          <w:p w14:paraId="0230B427" w14:textId="77777777" w:rsidR="00266060" w:rsidRPr="003A6BB6" w:rsidRDefault="00266060" w:rsidP="00012E7E">
            <w:pPr>
              <w:pStyle w:val="a3"/>
              <w:jc w:val="both"/>
              <w:rPr>
                <w:rFonts w:ascii="Times New Roman" w:hAnsi="Times New Roman" w:cs="Times New Roman"/>
                <w:color w:val="000000" w:themeColor="text1"/>
                <w:sz w:val="24"/>
                <w:szCs w:val="24"/>
              </w:rPr>
            </w:pPr>
            <w:r w:rsidRPr="003A6BB6">
              <w:rPr>
                <w:rFonts w:ascii="Times New Roman" w:hAnsi="Times New Roman" w:cs="Times New Roman"/>
                <w:color w:val="000000" w:themeColor="text1"/>
                <w:sz w:val="24"/>
                <w:szCs w:val="24"/>
              </w:rPr>
              <w:t>16</w:t>
            </w:r>
          </w:p>
        </w:tc>
        <w:tc>
          <w:tcPr>
            <w:tcW w:w="2126" w:type="dxa"/>
          </w:tcPr>
          <w:p w14:paraId="217BDA84" w14:textId="77777777" w:rsidR="00266060" w:rsidRPr="003A6BB6" w:rsidRDefault="00A40720" w:rsidP="00012E7E">
            <w:pPr>
              <w:pStyle w:val="a3"/>
              <w:rPr>
                <w:rFonts w:ascii="Times New Roman" w:hAnsi="Times New Roman" w:cs="Times New Roman"/>
                <w:sz w:val="24"/>
                <w:szCs w:val="24"/>
              </w:rPr>
            </w:pPr>
            <w:r w:rsidRPr="003A6BB6">
              <w:rPr>
                <w:rFonts w:ascii="Times New Roman" w:hAnsi="Times New Roman" w:cs="Times New Roman"/>
                <w:sz w:val="24"/>
                <w:szCs w:val="24"/>
              </w:rPr>
              <w:t xml:space="preserve">Эстония (23 </w:t>
            </w:r>
            <w:r w:rsidR="00266060" w:rsidRPr="003A6BB6">
              <w:rPr>
                <w:rFonts w:ascii="Times New Roman" w:hAnsi="Times New Roman" w:cs="Times New Roman"/>
                <w:sz w:val="24"/>
                <w:szCs w:val="24"/>
              </w:rPr>
              <w:t>723)</w:t>
            </w:r>
          </w:p>
        </w:tc>
      </w:tr>
      <w:tr w:rsidR="00266060" w:rsidRPr="003A6BB6" w14:paraId="7E631A15" w14:textId="77777777" w:rsidTr="00275463">
        <w:trPr>
          <w:trHeight w:val="282"/>
        </w:trPr>
        <w:tc>
          <w:tcPr>
            <w:tcW w:w="426" w:type="dxa"/>
            <w:vMerge/>
          </w:tcPr>
          <w:p w14:paraId="2B9AF843" w14:textId="77777777" w:rsidR="00266060" w:rsidRPr="003A6BB6" w:rsidRDefault="00266060" w:rsidP="00012E7E">
            <w:pPr>
              <w:pStyle w:val="a3"/>
              <w:jc w:val="both"/>
              <w:rPr>
                <w:rFonts w:ascii="Times New Roman" w:hAnsi="Times New Roman" w:cs="Times New Roman"/>
                <w:color w:val="000000" w:themeColor="text1"/>
                <w:sz w:val="24"/>
                <w:szCs w:val="24"/>
              </w:rPr>
            </w:pPr>
          </w:p>
        </w:tc>
        <w:tc>
          <w:tcPr>
            <w:tcW w:w="1984" w:type="dxa"/>
            <w:vMerge/>
          </w:tcPr>
          <w:p w14:paraId="7332F0F0" w14:textId="77777777" w:rsidR="00266060" w:rsidRPr="003A6BB6" w:rsidRDefault="00266060" w:rsidP="00012E7E">
            <w:pPr>
              <w:pStyle w:val="a3"/>
              <w:jc w:val="both"/>
              <w:rPr>
                <w:rFonts w:ascii="Times New Roman" w:hAnsi="Times New Roman" w:cs="Times New Roman"/>
                <w:color w:val="000000" w:themeColor="text1"/>
                <w:sz w:val="24"/>
                <w:szCs w:val="24"/>
              </w:rPr>
            </w:pPr>
          </w:p>
        </w:tc>
        <w:tc>
          <w:tcPr>
            <w:tcW w:w="2268" w:type="dxa"/>
            <w:vMerge/>
          </w:tcPr>
          <w:p w14:paraId="045215C9" w14:textId="77777777" w:rsidR="00266060" w:rsidRPr="003A6BB6" w:rsidRDefault="00266060" w:rsidP="00012E7E">
            <w:pPr>
              <w:pStyle w:val="a3"/>
              <w:jc w:val="both"/>
              <w:rPr>
                <w:rFonts w:ascii="Times New Roman" w:hAnsi="Times New Roman" w:cs="Times New Roman"/>
                <w:color w:val="000000" w:themeColor="text1"/>
                <w:sz w:val="24"/>
                <w:szCs w:val="24"/>
              </w:rPr>
            </w:pPr>
          </w:p>
        </w:tc>
        <w:tc>
          <w:tcPr>
            <w:tcW w:w="5528" w:type="dxa"/>
            <w:gridSpan w:val="4"/>
          </w:tcPr>
          <w:p w14:paraId="5C1A7764" w14:textId="77777777" w:rsidR="00266060" w:rsidRPr="003A6BB6" w:rsidRDefault="00266060" w:rsidP="00012E7E">
            <w:pPr>
              <w:pStyle w:val="a3"/>
              <w:jc w:val="center"/>
              <w:rPr>
                <w:rFonts w:ascii="Times New Roman" w:hAnsi="Times New Roman" w:cs="Times New Roman"/>
                <w:color w:val="000000" w:themeColor="text1"/>
                <w:sz w:val="24"/>
                <w:szCs w:val="24"/>
              </w:rPr>
            </w:pPr>
            <w:r w:rsidRPr="003A6BB6">
              <w:rPr>
                <w:rFonts w:ascii="Times New Roman" w:hAnsi="Times New Roman" w:cs="Times New Roman"/>
                <w:color w:val="000000" w:themeColor="text1"/>
                <w:sz w:val="24"/>
                <w:szCs w:val="24"/>
              </w:rPr>
              <w:t>Страна производитель ЛС</w:t>
            </w:r>
          </w:p>
        </w:tc>
      </w:tr>
      <w:tr w:rsidR="008B700D" w:rsidRPr="003A6BB6" w14:paraId="1E19FFB4" w14:textId="77777777" w:rsidTr="008B700D">
        <w:trPr>
          <w:trHeight w:val="282"/>
        </w:trPr>
        <w:tc>
          <w:tcPr>
            <w:tcW w:w="10206" w:type="dxa"/>
            <w:gridSpan w:val="7"/>
          </w:tcPr>
          <w:p w14:paraId="3AEC80E7" w14:textId="77777777" w:rsidR="008B700D" w:rsidRPr="003A6BB6" w:rsidRDefault="008B700D" w:rsidP="002F3877">
            <w:pPr>
              <w:pStyle w:val="a3"/>
              <w:rPr>
                <w:rFonts w:ascii="Times New Roman" w:hAnsi="Times New Roman" w:cs="Times New Roman"/>
                <w:color w:val="000000" w:themeColor="text1"/>
                <w:sz w:val="24"/>
                <w:szCs w:val="24"/>
              </w:rPr>
            </w:pPr>
            <w:r w:rsidRPr="003A6BB6">
              <w:rPr>
                <w:rFonts w:ascii="Times New Roman" w:hAnsi="Times New Roman" w:cs="Times New Roman"/>
                <w:noProof/>
                <w:sz w:val="24"/>
                <w:szCs w:val="24"/>
              </w:rPr>
              <w:t>Примечание - Составлено автором по источнику [</w:t>
            </w:r>
            <w:r w:rsidR="001815B3" w:rsidRPr="003A6BB6">
              <w:rPr>
                <w:rFonts w:ascii="Times New Roman" w:hAnsi="Times New Roman" w:cs="Times New Roman"/>
                <w:noProof/>
                <w:sz w:val="24"/>
                <w:szCs w:val="24"/>
              </w:rPr>
              <w:t>9</w:t>
            </w:r>
            <w:r w:rsidR="002F3877" w:rsidRPr="003A6BB6">
              <w:rPr>
                <w:rFonts w:ascii="Times New Roman" w:hAnsi="Times New Roman" w:cs="Times New Roman"/>
                <w:noProof/>
                <w:sz w:val="24"/>
                <w:szCs w:val="24"/>
              </w:rPr>
              <w:t>5</w:t>
            </w:r>
            <w:r w:rsidR="005107E3" w:rsidRPr="003A6BB6">
              <w:rPr>
                <w:rFonts w:ascii="Times New Roman" w:hAnsi="Times New Roman" w:cs="Times New Roman"/>
                <w:noProof/>
                <w:sz w:val="24"/>
                <w:szCs w:val="24"/>
              </w:rPr>
              <w:t xml:space="preserve">, </w:t>
            </w:r>
            <w:r w:rsidR="00A41E94" w:rsidRPr="003A6BB6">
              <w:rPr>
                <w:rFonts w:ascii="Times New Roman" w:hAnsi="Times New Roman" w:cs="Times New Roman"/>
                <w:noProof/>
                <w:sz w:val="24"/>
                <w:szCs w:val="24"/>
              </w:rPr>
              <w:t>15</w:t>
            </w:r>
            <w:r w:rsidR="002F3877" w:rsidRPr="003A6BB6">
              <w:rPr>
                <w:rFonts w:ascii="Times New Roman" w:hAnsi="Times New Roman" w:cs="Times New Roman"/>
                <w:noProof/>
                <w:sz w:val="24"/>
                <w:szCs w:val="24"/>
              </w:rPr>
              <w:t>7</w:t>
            </w:r>
            <w:r w:rsidR="00A41E94" w:rsidRPr="003A6BB6">
              <w:rPr>
                <w:rFonts w:ascii="Times New Roman" w:hAnsi="Times New Roman" w:cs="Times New Roman"/>
                <w:noProof/>
                <w:sz w:val="24"/>
                <w:szCs w:val="24"/>
              </w:rPr>
              <w:t>, 15</w:t>
            </w:r>
            <w:r w:rsidR="002F3877" w:rsidRPr="003A6BB6">
              <w:rPr>
                <w:rFonts w:ascii="Times New Roman" w:hAnsi="Times New Roman" w:cs="Times New Roman"/>
                <w:noProof/>
                <w:sz w:val="24"/>
                <w:szCs w:val="24"/>
              </w:rPr>
              <w:t>8</w:t>
            </w:r>
            <w:r w:rsidR="00A41E94" w:rsidRPr="003A6BB6">
              <w:rPr>
                <w:rFonts w:ascii="Times New Roman" w:hAnsi="Times New Roman" w:cs="Times New Roman"/>
                <w:noProof/>
                <w:sz w:val="24"/>
                <w:szCs w:val="24"/>
              </w:rPr>
              <w:t xml:space="preserve">, </w:t>
            </w:r>
            <w:r w:rsidRPr="003A6BB6">
              <w:rPr>
                <w:rFonts w:ascii="Times New Roman" w:hAnsi="Times New Roman" w:cs="Times New Roman"/>
                <w:noProof/>
                <w:sz w:val="24"/>
                <w:szCs w:val="24"/>
              </w:rPr>
              <w:t>1</w:t>
            </w:r>
            <w:r w:rsidR="001815B3" w:rsidRPr="003A6BB6">
              <w:rPr>
                <w:rFonts w:ascii="Times New Roman" w:hAnsi="Times New Roman" w:cs="Times New Roman"/>
                <w:noProof/>
                <w:sz w:val="24"/>
                <w:szCs w:val="24"/>
              </w:rPr>
              <w:t>5</w:t>
            </w:r>
            <w:r w:rsidR="002F3877" w:rsidRPr="003A6BB6">
              <w:rPr>
                <w:rFonts w:ascii="Times New Roman" w:hAnsi="Times New Roman" w:cs="Times New Roman"/>
                <w:noProof/>
                <w:sz w:val="24"/>
                <w:szCs w:val="24"/>
              </w:rPr>
              <w:t>9</w:t>
            </w:r>
            <w:r w:rsidRPr="003A6BB6">
              <w:rPr>
                <w:rFonts w:ascii="Times New Roman" w:hAnsi="Times New Roman" w:cs="Times New Roman"/>
                <w:noProof/>
                <w:sz w:val="24"/>
                <w:szCs w:val="24"/>
              </w:rPr>
              <w:t>]</w:t>
            </w:r>
          </w:p>
        </w:tc>
      </w:tr>
    </w:tbl>
    <w:p w14:paraId="66735170" w14:textId="77777777" w:rsidR="00266060" w:rsidRPr="003A6BB6" w:rsidRDefault="00266060" w:rsidP="00266060">
      <w:pPr>
        <w:pStyle w:val="a3"/>
        <w:ind w:firstLine="567"/>
        <w:jc w:val="both"/>
        <w:rPr>
          <w:rFonts w:ascii="Times New Roman" w:hAnsi="Times New Roman" w:cs="Times New Roman"/>
          <w:sz w:val="24"/>
          <w:szCs w:val="24"/>
        </w:rPr>
      </w:pPr>
    </w:p>
    <w:p w14:paraId="4D392F9F" w14:textId="77777777" w:rsidR="00796B71" w:rsidRPr="003A6BB6" w:rsidRDefault="00796B71" w:rsidP="00796B71">
      <w:pPr>
        <w:pStyle w:val="a3"/>
        <w:ind w:firstLine="567"/>
        <w:jc w:val="both"/>
        <w:rPr>
          <w:rFonts w:ascii="Times New Roman" w:hAnsi="Times New Roman" w:cs="Times New Roman"/>
          <w:sz w:val="28"/>
          <w:szCs w:val="28"/>
        </w:rPr>
      </w:pPr>
      <w:r w:rsidRPr="003A6BB6">
        <w:rPr>
          <w:rFonts w:ascii="Times New Roman" w:hAnsi="Times New Roman" w:cs="Times New Roman"/>
          <w:sz w:val="28"/>
          <w:szCs w:val="28"/>
        </w:rPr>
        <w:t>Согласно приказу МЗ РК №42 РК сократила количество референтных стран в своей корзине и в основном использует страны с высоким уровнем дохода (11 стран из 16) [95]. Азербайджан, РБ, Болгария, Турция и РФ относились к странам с доходами выше среднего показателя. Страны с доходом ниже среднего не используются в референтной корзине РК. Страны выбирались в референтную корзину по нескольким критериям:</w:t>
      </w:r>
    </w:p>
    <w:p w14:paraId="25E4CB05" w14:textId="77777777" w:rsidR="00796B71" w:rsidRPr="003A6BB6" w:rsidRDefault="00796B71" w:rsidP="00796B71">
      <w:pPr>
        <w:pStyle w:val="a3"/>
        <w:ind w:firstLine="567"/>
        <w:jc w:val="both"/>
        <w:rPr>
          <w:rFonts w:ascii="Times New Roman" w:hAnsi="Times New Roman" w:cs="Times New Roman"/>
          <w:sz w:val="28"/>
          <w:szCs w:val="28"/>
        </w:rPr>
      </w:pPr>
      <w:r w:rsidRPr="003A6BB6">
        <w:rPr>
          <w:rFonts w:ascii="Times New Roman" w:hAnsi="Times New Roman" w:cs="Times New Roman"/>
          <w:b/>
          <w:sz w:val="28"/>
          <w:szCs w:val="28"/>
        </w:rPr>
        <w:t>-</w:t>
      </w:r>
      <w:r w:rsidRPr="003A6BB6">
        <w:rPr>
          <w:rFonts w:ascii="Times New Roman" w:hAnsi="Times New Roman" w:cs="Times New Roman"/>
          <w:sz w:val="28"/>
          <w:szCs w:val="28"/>
        </w:rPr>
        <w:t xml:space="preserve"> страны европейского региона или страны </w:t>
      </w:r>
      <w:r>
        <w:rPr>
          <w:rFonts w:ascii="Times New Roman" w:hAnsi="Times New Roman" w:cs="Times New Roman"/>
          <w:sz w:val="28"/>
          <w:szCs w:val="28"/>
        </w:rPr>
        <w:t>Ц</w:t>
      </w:r>
      <w:r w:rsidRPr="003A6BB6">
        <w:rPr>
          <w:rFonts w:ascii="Times New Roman" w:hAnsi="Times New Roman" w:cs="Times New Roman"/>
          <w:sz w:val="28"/>
          <w:szCs w:val="28"/>
        </w:rPr>
        <w:t>ентральной Азии;</w:t>
      </w:r>
    </w:p>
    <w:p w14:paraId="554D33A4" w14:textId="77777777" w:rsidR="00796B71" w:rsidRPr="003A6BB6" w:rsidRDefault="00796B71" w:rsidP="00796B71">
      <w:pPr>
        <w:pStyle w:val="a3"/>
        <w:ind w:firstLine="567"/>
        <w:jc w:val="both"/>
        <w:rPr>
          <w:rFonts w:ascii="Times New Roman" w:hAnsi="Times New Roman" w:cs="Times New Roman"/>
          <w:sz w:val="28"/>
          <w:szCs w:val="28"/>
        </w:rPr>
      </w:pPr>
      <w:r w:rsidRPr="003A6BB6">
        <w:rPr>
          <w:rFonts w:ascii="Times New Roman" w:hAnsi="Times New Roman" w:cs="Times New Roman"/>
          <w:b/>
          <w:sz w:val="28"/>
          <w:szCs w:val="28"/>
        </w:rPr>
        <w:t>-</w:t>
      </w:r>
      <w:r w:rsidRPr="003A6BB6">
        <w:rPr>
          <w:rFonts w:ascii="Times New Roman" w:hAnsi="Times New Roman" w:cs="Times New Roman"/>
          <w:sz w:val="28"/>
          <w:szCs w:val="28"/>
        </w:rPr>
        <w:t xml:space="preserve"> сопоставимые страны по макроэкономическим показателям;</w:t>
      </w:r>
    </w:p>
    <w:p w14:paraId="0DC2F698" w14:textId="77777777" w:rsidR="00796B71" w:rsidRPr="003A6BB6" w:rsidRDefault="00796B71" w:rsidP="00796B71">
      <w:pPr>
        <w:pStyle w:val="a3"/>
        <w:ind w:firstLine="567"/>
        <w:jc w:val="both"/>
        <w:rPr>
          <w:rFonts w:ascii="Times New Roman" w:hAnsi="Times New Roman" w:cs="Times New Roman"/>
          <w:sz w:val="28"/>
          <w:szCs w:val="28"/>
        </w:rPr>
      </w:pPr>
      <w:r w:rsidRPr="003A6BB6">
        <w:rPr>
          <w:rFonts w:ascii="Times New Roman" w:hAnsi="Times New Roman" w:cs="Times New Roman"/>
          <w:b/>
          <w:sz w:val="28"/>
          <w:szCs w:val="28"/>
        </w:rPr>
        <w:t>-</w:t>
      </w:r>
      <w:r w:rsidRPr="003A6BB6">
        <w:rPr>
          <w:rFonts w:ascii="Times New Roman" w:hAnsi="Times New Roman" w:cs="Times New Roman"/>
          <w:sz w:val="28"/>
          <w:szCs w:val="28"/>
        </w:rPr>
        <w:t xml:space="preserve"> страны с высоким, вышесредним или ниже средним уровнем доходов, (ВВП на душу населения, показатели Всемирного банка);</w:t>
      </w:r>
    </w:p>
    <w:p w14:paraId="0B7ADACC" w14:textId="77777777" w:rsidR="00796B71" w:rsidRPr="003A6BB6" w:rsidRDefault="00796B71" w:rsidP="00796B71">
      <w:pPr>
        <w:pStyle w:val="a3"/>
        <w:ind w:firstLine="567"/>
        <w:jc w:val="both"/>
        <w:rPr>
          <w:rFonts w:ascii="Times New Roman" w:hAnsi="Times New Roman" w:cs="Times New Roman"/>
          <w:sz w:val="28"/>
          <w:szCs w:val="28"/>
        </w:rPr>
      </w:pPr>
      <w:r w:rsidRPr="003A6BB6">
        <w:rPr>
          <w:rFonts w:ascii="Times New Roman" w:hAnsi="Times New Roman" w:cs="Times New Roman"/>
          <w:b/>
          <w:sz w:val="28"/>
          <w:szCs w:val="28"/>
        </w:rPr>
        <w:t>-</w:t>
      </w:r>
      <w:r w:rsidRPr="003A6BB6">
        <w:rPr>
          <w:rFonts w:ascii="Times New Roman" w:hAnsi="Times New Roman" w:cs="Times New Roman"/>
          <w:sz w:val="28"/>
          <w:szCs w:val="28"/>
        </w:rPr>
        <w:t xml:space="preserve"> страны, кредитуемые Международным банком реконструкции и развития.</w:t>
      </w:r>
    </w:p>
    <w:p w14:paraId="032872B8" w14:textId="77777777" w:rsidR="00796B71" w:rsidRPr="003A6BB6" w:rsidRDefault="00796B71" w:rsidP="00796B71">
      <w:pPr>
        <w:pStyle w:val="a3"/>
        <w:ind w:firstLine="567"/>
        <w:jc w:val="both"/>
        <w:rPr>
          <w:rFonts w:ascii="Times New Roman" w:hAnsi="Times New Roman" w:cs="Times New Roman"/>
          <w:sz w:val="28"/>
          <w:szCs w:val="28"/>
        </w:rPr>
      </w:pPr>
      <w:r w:rsidRPr="003A6BB6">
        <w:rPr>
          <w:rFonts w:ascii="Times New Roman" w:hAnsi="Times New Roman" w:cs="Times New Roman"/>
          <w:sz w:val="28"/>
          <w:szCs w:val="28"/>
        </w:rPr>
        <w:t>Также вместо Британского национального лекарственного формуляра и международных цен РК начала использовать цены стран производителей ЛС.</w:t>
      </w:r>
    </w:p>
    <w:p w14:paraId="41C5AF92" w14:textId="77777777" w:rsidR="00796B71" w:rsidRPr="003A6BB6" w:rsidRDefault="00796B71" w:rsidP="00796B71">
      <w:pPr>
        <w:pStyle w:val="a3"/>
        <w:ind w:firstLine="567"/>
        <w:jc w:val="both"/>
        <w:rPr>
          <w:rFonts w:ascii="Times New Roman" w:hAnsi="Times New Roman" w:cs="Times New Roman"/>
          <w:sz w:val="28"/>
          <w:szCs w:val="28"/>
        </w:rPr>
      </w:pPr>
      <w:r w:rsidRPr="003A6BB6">
        <w:rPr>
          <w:rFonts w:ascii="Times New Roman" w:hAnsi="Times New Roman" w:cs="Times New Roman"/>
          <w:sz w:val="28"/>
          <w:szCs w:val="28"/>
        </w:rPr>
        <w:t>Как видно из приведенных примеров, за 6 лет РК 3 раза реформирова</w:t>
      </w:r>
      <w:r>
        <w:rPr>
          <w:rFonts w:ascii="Times New Roman" w:hAnsi="Times New Roman" w:cs="Times New Roman"/>
          <w:sz w:val="28"/>
          <w:szCs w:val="28"/>
        </w:rPr>
        <w:t>ла</w:t>
      </w:r>
      <w:r w:rsidRPr="003A6BB6">
        <w:rPr>
          <w:rFonts w:ascii="Times New Roman" w:hAnsi="Times New Roman" w:cs="Times New Roman"/>
          <w:sz w:val="28"/>
          <w:szCs w:val="28"/>
        </w:rPr>
        <w:t xml:space="preserve"> систему ВРЦ. В новой референтной корзине 2019 года РК не использует принцип географическая близость к референтной стране и не включила в свою корзину ни одну страну Центральной Азии. Ряд стран ОЭСР в свои референтные корзины обязательно включают страны, с которыми у них есть общие границы (например, Франция, Исландия) [159].</w:t>
      </w:r>
      <w:r w:rsidRPr="003A6BB6">
        <w:t xml:space="preserve"> </w:t>
      </w:r>
      <w:r w:rsidRPr="003A6BB6">
        <w:rPr>
          <w:rFonts w:ascii="Times New Roman" w:hAnsi="Times New Roman" w:cs="Times New Roman"/>
          <w:sz w:val="28"/>
          <w:szCs w:val="28"/>
        </w:rPr>
        <w:t>РК не стала включать в свою корзину интеграционные страны ЕАЭС, с которыми установлены тесные экономические взаимоотношения, Армению и Кыргызстан. В отличие от РК, при составлении референтных корзин принцип тесные экономические взаимоотношения используют 15 стран ЕС. Например, такой принцип используют: Австрия, Бельгия, Италия, Испания, Словакия, Финляндия и т.д. [160]. В приложении «У» можно более подробно ознакомиться с референтными корзинами стран ОЭСР, ЕС и ЕАЭС.</w:t>
      </w:r>
    </w:p>
    <w:p w14:paraId="57ED4CC1" w14:textId="77777777" w:rsidR="00796B71" w:rsidRPr="003A6BB6" w:rsidRDefault="00796B71" w:rsidP="00796B71">
      <w:pPr>
        <w:spacing w:after="0" w:line="240" w:lineRule="auto"/>
        <w:ind w:firstLine="567"/>
        <w:jc w:val="both"/>
        <w:rPr>
          <w:rFonts w:ascii="Times New Roman" w:hAnsi="Times New Roman" w:cs="Times New Roman"/>
          <w:sz w:val="28"/>
          <w:szCs w:val="28"/>
        </w:rPr>
      </w:pPr>
      <w:r w:rsidRPr="003A6BB6">
        <w:rPr>
          <w:rFonts w:ascii="Times New Roman" w:hAnsi="Times New Roman" w:cs="Times New Roman"/>
          <w:sz w:val="28"/>
          <w:szCs w:val="28"/>
        </w:rPr>
        <w:t>Метод ВРЦ не используется в некоторых развитых и развивающихся странах. Например, из стран ОЭСР метод ВРЦ не используют США, Великобритания, Швеция и Чили. Для многих стран ЕС и ОЭСР метод ВРЦ является вспомогательным методом определения цен на ЛС. Стоит отметить, что в большинстве стран ОЭСР и ЕС, ВРЦ используется при политике сооплаты или реимбурсации [161]. РК с 2020 года внедрила систему сооплаты, так согласно приказу МЗ РК №154, в РК установлены правила осуществления сооплаты на ЛС и МИ [162]. Внедрение реимбурсации должно было повысить ответственность граждан за свое здоровье, снизить нелегальные платежи, увеличить прозрачность системы здравоохранения, минимизировать затраты населения и государства [10]. Однако из</w:t>
      </w:r>
      <w:r w:rsidRPr="003A6BB6">
        <w:rPr>
          <w:rFonts w:ascii="Times New Roman" w:hAnsi="Times New Roman" w:cs="Times New Roman"/>
          <w:b/>
          <w:sz w:val="28"/>
          <w:szCs w:val="28"/>
        </w:rPr>
        <w:t>-</w:t>
      </w:r>
      <w:r w:rsidRPr="003A6BB6">
        <w:rPr>
          <w:rFonts w:ascii="Times New Roman" w:hAnsi="Times New Roman" w:cs="Times New Roman"/>
          <w:sz w:val="28"/>
          <w:szCs w:val="28"/>
        </w:rPr>
        <w:t xml:space="preserve">за неготовности ИС «СУЛО» процедура реимбурсации в РК была отложена на неопределенный срок. </w:t>
      </w:r>
      <w:r w:rsidRPr="00132065">
        <w:rPr>
          <w:rFonts w:ascii="Times New Roman" w:hAnsi="Times New Roman" w:cs="Times New Roman"/>
          <w:sz w:val="28"/>
          <w:szCs w:val="28"/>
        </w:rPr>
        <w:t>В приложении «Ф» представлены данные по референтному ценообразованию проводимому «НЦЭЛМиМИ» за 2018-2022 гг.</w:t>
      </w:r>
    </w:p>
    <w:p w14:paraId="45A67B5A" w14:textId="77777777" w:rsidR="00796B71" w:rsidRPr="003A6BB6" w:rsidRDefault="00796B71" w:rsidP="00796B71">
      <w:pPr>
        <w:pStyle w:val="a3"/>
        <w:ind w:firstLine="567"/>
        <w:jc w:val="both"/>
        <w:rPr>
          <w:rFonts w:ascii="Times New Roman" w:hAnsi="Times New Roman" w:cs="Times New Roman"/>
          <w:sz w:val="28"/>
          <w:szCs w:val="28"/>
          <w:lang w:val="kk-KZ"/>
        </w:rPr>
      </w:pPr>
      <w:r w:rsidRPr="003A6BB6">
        <w:rPr>
          <w:rFonts w:ascii="Times New Roman" w:hAnsi="Times New Roman" w:cs="Times New Roman"/>
          <w:sz w:val="28"/>
          <w:szCs w:val="28"/>
          <w:lang w:val="kk-KZ"/>
        </w:rPr>
        <w:t xml:space="preserve">К 15 июлю 2019 года в РК были </w:t>
      </w:r>
      <w:r w:rsidRPr="003A6BB6">
        <w:rPr>
          <w:rFonts w:ascii="Times New Roman" w:hAnsi="Times New Roman" w:cs="Times New Roman"/>
          <w:sz w:val="28"/>
          <w:szCs w:val="28"/>
        </w:rPr>
        <w:t xml:space="preserve">определены </w:t>
      </w:r>
      <w:r w:rsidRPr="003A6BB6">
        <w:rPr>
          <w:rFonts w:ascii="Times New Roman" w:hAnsi="Times New Roman" w:cs="Times New Roman"/>
          <w:sz w:val="28"/>
          <w:szCs w:val="28"/>
          <w:lang w:val="kk-KZ"/>
        </w:rPr>
        <w:t>предельные цены на 3 845 торговых наименований ЛС (розничная и оптов</w:t>
      </w:r>
      <w:r>
        <w:rPr>
          <w:rFonts w:ascii="Times New Roman" w:hAnsi="Times New Roman" w:cs="Times New Roman"/>
          <w:sz w:val="28"/>
          <w:szCs w:val="28"/>
          <w:lang w:val="kk-KZ"/>
        </w:rPr>
        <w:t>ая</w:t>
      </w:r>
      <w:r w:rsidRPr="003A6BB6">
        <w:rPr>
          <w:rFonts w:ascii="Times New Roman" w:hAnsi="Times New Roman" w:cs="Times New Roman"/>
          <w:sz w:val="28"/>
          <w:szCs w:val="28"/>
          <w:lang w:val="kk-KZ"/>
        </w:rPr>
        <w:t xml:space="preserve"> реализация), согласно утвержденным правилам цены на ЛС не могут быть выше предельных цен и ЛС могут продаваться только по ценам ниже предельных </w:t>
      </w:r>
      <w:r w:rsidRPr="003A6BB6">
        <w:rPr>
          <w:rFonts w:ascii="Times New Roman" w:hAnsi="Times New Roman" w:cs="Times New Roman"/>
          <w:sz w:val="28"/>
          <w:szCs w:val="28"/>
        </w:rPr>
        <w:t>[163]</w:t>
      </w:r>
      <w:r w:rsidRPr="003A6BB6">
        <w:rPr>
          <w:rFonts w:ascii="Times New Roman" w:hAnsi="Times New Roman" w:cs="Times New Roman"/>
          <w:sz w:val="28"/>
          <w:szCs w:val="28"/>
          <w:lang w:val="kk-KZ"/>
        </w:rPr>
        <w:t>. К концу 2022 года уже на 6 715 торговых наименований ЛС были утверждены предельные цены. В настоящее время действует приказ МЗ РК №247, который регулирует цены на ЛС в оптовой и розничной торговле и цены на ЛС в рамках ОСМС и ГОБМП.</w:t>
      </w:r>
    </w:p>
    <w:p w14:paraId="1ED71379" w14:textId="77777777" w:rsidR="00796B71" w:rsidRPr="003A6BB6" w:rsidRDefault="00796B71" w:rsidP="00796B71">
      <w:pPr>
        <w:pStyle w:val="a3"/>
        <w:ind w:firstLine="567"/>
        <w:jc w:val="both"/>
        <w:rPr>
          <w:rFonts w:ascii="Times New Roman" w:hAnsi="Times New Roman" w:cs="Times New Roman"/>
          <w:sz w:val="28"/>
          <w:szCs w:val="28"/>
          <w:lang w:val="kk-KZ"/>
        </w:rPr>
      </w:pPr>
      <w:r w:rsidRPr="003A6BB6">
        <w:rPr>
          <w:rFonts w:ascii="Times New Roman" w:hAnsi="Times New Roman" w:cs="Times New Roman"/>
          <w:sz w:val="28"/>
          <w:szCs w:val="28"/>
          <w:lang w:val="kk-KZ"/>
        </w:rPr>
        <w:t>Государство осуществляет регулирование цен на основе регистрации расчетных базовых цен, формирования предельных цен и наценок, утверждения предельных цен, мониторинга цен на ЛС. «НЦЭЛСиМИ» как экспертный орган регистрирует цены и делает перерегистрацию зарегистрированных цен для оптовых и розничных продаж на торговое наименование ЛС, а также в рамках ОСМС и ГОБМП. Цены регистрируются и перерегистрируютс</w:t>
      </w:r>
      <w:r w:rsidRPr="003A6BB6">
        <w:rPr>
          <w:rFonts w:ascii="Times New Roman" w:hAnsi="Times New Roman" w:cs="Times New Roman"/>
          <w:sz w:val="28"/>
          <w:szCs w:val="28"/>
        </w:rPr>
        <w:t>я</w:t>
      </w:r>
      <w:r w:rsidRPr="003A6BB6">
        <w:rPr>
          <w:rFonts w:ascii="Times New Roman" w:hAnsi="Times New Roman" w:cs="Times New Roman"/>
          <w:sz w:val="28"/>
          <w:szCs w:val="28"/>
          <w:lang w:val="kk-KZ"/>
        </w:rPr>
        <w:t xml:space="preserve"> только в KZT. Условия конвертации валюты оговорены в приказе №247, а также в правилах установления официального курса национальной валюты РК к иностранным валютам. При рассмотрении цен в референтных странах, цены должны быть указаны только в $ США. «НЦЭЛСиМИ» осуществляет ВРЦ, формирует предельные цены и наценки на договорной основе.</w:t>
      </w:r>
    </w:p>
    <w:p w14:paraId="3C12D263" w14:textId="77777777" w:rsidR="00796B71" w:rsidRPr="003A6BB6" w:rsidRDefault="00796B71" w:rsidP="00796B71">
      <w:pPr>
        <w:pStyle w:val="a3"/>
        <w:ind w:firstLine="567"/>
        <w:jc w:val="both"/>
        <w:rPr>
          <w:rFonts w:ascii="Times New Roman" w:hAnsi="Times New Roman" w:cs="Times New Roman"/>
          <w:sz w:val="28"/>
          <w:szCs w:val="28"/>
          <w:lang w:val="kk-KZ"/>
        </w:rPr>
      </w:pPr>
      <w:r w:rsidRPr="003A6BB6">
        <w:rPr>
          <w:rFonts w:ascii="Times New Roman" w:hAnsi="Times New Roman" w:cs="Times New Roman"/>
          <w:sz w:val="28"/>
          <w:szCs w:val="28"/>
          <w:lang w:val="kk-KZ"/>
        </w:rPr>
        <w:t xml:space="preserve">Цены на ЛС регистрируются и перерегистрируются два раза в год, 10 марта и 10 сентября, за упаковку ЛС каждого торгового наименования, учитывая такие характеристики ЛС как форма, дозировка, концентрация, объем и фасовка. Заявление на регистрацию и перерегистрацию цен на ЛС можно подать письменно или в электронной форме через «НЦЭЛСиМИ» или через портал референтного ценообразования. После получения заявления и всех необходимых документов, «НЦЭЛСиМИ» не позднее 10 рабочих дней </w:t>
      </w:r>
      <w:r w:rsidRPr="00132065">
        <w:rPr>
          <w:rFonts w:ascii="Times New Roman" w:hAnsi="Times New Roman" w:cs="Times New Roman"/>
          <w:sz w:val="28"/>
          <w:szCs w:val="28"/>
          <w:lang w:val="kk-KZ"/>
        </w:rPr>
        <w:t>дол</w:t>
      </w:r>
      <w:r>
        <w:rPr>
          <w:rFonts w:ascii="Times New Roman" w:hAnsi="Times New Roman" w:cs="Times New Roman"/>
          <w:sz w:val="28"/>
          <w:szCs w:val="28"/>
          <w:lang w:val="kk-KZ"/>
        </w:rPr>
        <w:t>жен</w:t>
      </w:r>
      <w:r w:rsidRPr="003A6BB6">
        <w:rPr>
          <w:rFonts w:ascii="Times New Roman" w:hAnsi="Times New Roman" w:cs="Times New Roman"/>
          <w:sz w:val="28"/>
          <w:szCs w:val="28"/>
          <w:lang w:val="kk-KZ"/>
        </w:rPr>
        <w:t xml:space="preserve"> осуществить ВРЦ на торговое наименование ЛС, после чего зарегистрировать или перерегистрировать цену на ЛС для розничной или оптовой реализации. В приказе №247 подробно расписаны условия регистрации и перерегистрации цен на ЛС. </w:t>
      </w:r>
      <w:r w:rsidRPr="003A6BB6">
        <w:rPr>
          <w:rFonts w:ascii="Times New Roman" w:eastAsia="Calibri" w:hAnsi="Times New Roman" w:cs="Times New Roman"/>
          <w:sz w:val="28"/>
          <w:szCs w:val="28"/>
          <w:lang w:val="kk-KZ"/>
        </w:rPr>
        <w:t>Регистрация и перерегистрация ранее зарегистрированной цены для оптовой и розничной реализации казахстанских ЛС должна осуществляться на основе предельной цены производителя и с учетом расходов на маркетинг и оценку качества, для зарубежных ЛС кроме вышеуказанных расходов необходимо учитывать расходы на транспортировку, таможню, маркетинг и расходы на оценку качества ЛС. Что касается формирования оптовых наценок и пр</w:t>
      </w:r>
      <w:r>
        <w:rPr>
          <w:rFonts w:ascii="Times New Roman" w:eastAsia="Calibri" w:hAnsi="Times New Roman" w:cs="Times New Roman"/>
          <w:sz w:val="28"/>
          <w:szCs w:val="28"/>
          <w:lang w:val="kk-KZ"/>
        </w:rPr>
        <w:t>е</w:t>
      </w:r>
      <w:r w:rsidRPr="003A6BB6">
        <w:rPr>
          <w:rFonts w:ascii="Times New Roman" w:eastAsia="Calibri" w:hAnsi="Times New Roman" w:cs="Times New Roman"/>
          <w:sz w:val="28"/>
          <w:szCs w:val="28"/>
          <w:lang w:val="kk-KZ"/>
        </w:rPr>
        <w:t>дельных цен на торговые наименования ЛС</w:t>
      </w:r>
      <w:r>
        <w:rPr>
          <w:rFonts w:ascii="Times New Roman" w:eastAsia="Calibri" w:hAnsi="Times New Roman" w:cs="Times New Roman"/>
          <w:sz w:val="28"/>
          <w:szCs w:val="28"/>
          <w:lang w:val="kk-KZ"/>
        </w:rPr>
        <w:t>,</w:t>
      </w:r>
      <w:r w:rsidRPr="003A6BB6">
        <w:rPr>
          <w:rFonts w:ascii="Times New Roman" w:eastAsia="Calibri" w:hAnsi="Times New Roman" w:cs="Times New Roman"/>
          <w:sz w:val="28"/>
          <w:szCs w:val="28"/>
          <w:lang w:val="kk-KZ"/>
        </w:rPr>
        <w:t xml:space="preserve"> реализующихся в розницу и оптом, то они дифференцируются согласно регрессивной шкале, указан</w:t>
      </w:r>
      <w:r>
        <w:rPr>
          <w:rFonts w:ascii="Times New Roman" w:eastAsia="Calibri" w:hAnsi="Times New Roman" w:cs="Times New Roman"/>
          <w:sz w:val="28"/>
          <w:szCs w:val="28"/>
          <w:lang w:val="kk-KZ"/>
        </w:rPr>
        <w:t>ной</w:t>
      </w:r>
      <w:r w:rsidRPr="003A6BB6">
        <w:rPr>
          <w:rFonts w:ascii="Times New Roman" w:eastAsia="Calibri" w:hAnsi="Times New Roman" w:cs="Times New Roman"/>
          <w:sz w:val="28"/>
          <w:szCs w:val="28"/>
          <w:lang w:val="kk-KZ"/>
        </w:rPr>
        <w:t xml:space="preserve"> в таблице 24.</w:t>
      </w:r>
    </w:p>
    <w:p w14:paraId="17302F89" w14:textId="77777777" w:rsidR="00266060" w:rsidRPr="00796B71" w:rsidRDefault="00266060" w:rsidP="00266060">
      <w:pPr>
        <w:pStyle w:val="a3"/>
        <w:jc w:val="both"/>
        <w:rPr>
          <w:rFonts w:ascii="Times New Roman" w:hAnsi="Times New Roman" w:cs="Times New Roman"/>
          <w:sz w:val="28"/>
          <w:szCs w:val="28"/>
          <w:lang w:val="kk-KZ"/>
        </w:rPr>
      </w:pPr>
    </w:p>
    <w:p w14:paraId="2E9C5AE9" w14:textId="77777777" w:rsidR="00266060" w:rsidRPr="003A6BB6" w:rsidRDefault="00266060" w:rsidP="00275463">
      <w:pPr>
        <w:pStyle w:val="a3"/>
        <w:jc w:val="both"/>
        <w:rPr>
          <w:rFonts w:ascii="Times New Roman" w:hAnsi="Times New Roman" w:cs="Times New Roman"/>
          <w:sz w:val="28"/>
          <w:szCs w:val="28"/>
        </w:rPr>
      </w:pPr>
      <w:r w:rsidRPr="003A6BB6">
        <w:rPr>
          <w:rFonts w:ascii="Times New Roman" w:hAnsi="Times New Roman" w:cs="Times New Roman"/>
          <w:sz w:val="28"/>
          <w:szCs w:val="28"/>
        </w:rPr>
        <w:t xml:space="preserve">Таблица </w:t>
      </w:r>
      <w:r w:rsidR="00463471" w:rsidRPr="003A6BB6">
        <w:rPr>
          <w:rFonts w:ascii="Times New Roman" w:hAnsi="Times New Roman" w:cs="Times New Roman"/>
          <w:sz w:val="28"/>
          <w:szCs w:val="28"/>
        </w:rPr>
        <w:t>24</w:t>
      </w:r>
      <w:r w:rsidRPr="003A6BB6">
        <w:rPr>
          <w:rFonts w:ascii="Times New Roman" w:hAnsi="Times New Roman" w:cs="Times New Roman"/>
          <w:sz w:val="28"/>
          <w:szCs w:val="28"/>
        </w:rPr>
        <w:t xml:space="preserve"> </w:t>
      </w:r>
      <w:r w:rsidRPr="003A6BB6">
        <w:rPr>
          <w:rFonts w:ascii="Times New Roman" w:hAnsi="Times New Roman" w:cs="Times New Roman"/>
          <w:b/>
          <w:sz w:val="28"/>
          <w:szCs w:val="28"/>
        </w:rPr>
        <w:t>-</w:t>
      </w:r>
      <w:r w:rsidRPr="003A6BB6">
        <w:rPr>
          <w:rFonts w:ascii="Times New Roman" w:hAnsi="Times New Roman" w:cs="Times New Roman"/>
          <w:sz w:val="28"/>
          <w:szCs w:val="28"/>
        </w:rPr>
        <w:t xml:space="preserve"> Наценки при реализации ЛС оптом и в розницу</w:t>
      </w:r>
    </w:p>
    <w:p w14:paraId="3F5862B4" w14:textId="77777777" w:rsidR="00266060" w:rsidRPr="003A6BB6" w:rsidRDefault="00266060" w:rsidP="00266060">
      <w:pPr>
        <w:pStyle w:val="a3"/>
        <w:ind w:firstLine="567"/>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2446"/>
        <w:gridCol w:w="1878"/>
        <w:gridCol w:w="2835"/>
        <w:gridCol w:w="2551"/>
      </w:tblGrid>
      <w:tr w:rsidR="00266060" w:rsidRPr="003A6BB6" w14:paraId="0A97D5E2" w14:textId="77777777" w:rsidTr="00504744">
        <w:tc>
          <w:tcPr>
            <w:tcW w:w="496" w:type="dxa"/>
            <w:vMerge w:val="restart"/>
          </w:tcPr>
          <w:p w14:paraId="3CCF66DC" w14:textId="77777777" w:rsidR="00266060" w:rsidRPr="003A6BB6" w:rsidRDefault="00266060" w:rsidP="00012E7E">
            <w:pPr>
              <w:pStyle w:val="a3"/>
              <w:jc w:val="both"/>
              <w:rPr>
                <w:rFonts w:ascii="Times New Roman" w:hAnsi="Times New Roman" w:cs="Times New Roman"/>
                <w:sz w:val="24"/>
                <w:szCs w:val="24"/>
                <w:lang w:val="kk-KZ"/>
              </w:rPr>
            </w:pPr>
            <w:r w:rsidRPr="003A6BB6">
              <w:rPr>
                <w:rFonts w:ascii="Times New Roman" w:hAnsi="Times New Roman" w:cs="Times New Roman"/>
                <w:sz w:val="24"/>
                <w:szCs w:val="24"/>
                <w:lang w:val="kk-KZ"/>
              </w:rPr>
              <w:t>№</w:t>
            </w:r>
          </w:p>
        </w:tc>
        <w:tc>
          <w:tcPr>
            <w:tcW w:w="2446" w:type="dxa"/>
          </w:tcPr>
          <w:p w14:paraId="7BA9ED18" w14:textId="77777777" w:rsidR="00266060" w:rsidRPr="003A6BB6" w:rsidRDefault="00266060" w:rsidP="00681B12">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Стоимость ЛС в KZT</w:t>
            </w:r>
          </w:p>
        </w:tc>
        <w:tc>
          <w:tcPr>
            <w:tcW w:w="1878" w:type="dxa"/>
          </w:tcPr>
          <w:p w14:paraId="40F9B67E" w14:textId="77777777" w:rsidR="00266060" w:rsidRPr="003A6BB6" w:rsidRDefault="00266060" w:rsidP="00681B12">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Наценка в %</w:t>
            </w:r>
          </w:p>
        </w:tc>
        <w:tc>
          <w:tcPr>
            <w:tcW w:w="2835" w:type="dxa"/>
          </w:tcPr>
          <w:p w14:paraId="46DAD484" w14:textId="77777777" w:rsidR="00266060" w:rsidRPr="003A6BB6" w:rsidRDefault="00266060" w:rsidP="00681B12">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Стоимость ЛС в KZT</w:t>
            </w:r>
          </w:p>
        </w:tc>
        <w:tc>
          <w:tcPr>
            <w:tcW w:w="2551" w:type="dxa"/>
          </w:tcPr>
          <w:p w14:paraId="2CC13194" w14:textId="171D10C6" w:rsidR="00681B12" w:rsidRPr="003A6BB6" w:rsidRDefault="00AC3E02" w:rsidP="00AC3E02">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t>Наценка в %</w:t>
            </w:r>
          </w:p>
        </w:tc>
      </w:tr>
      <w:tr w:rsidR="00266060" w:rsidRPr="003A6BB6" w14:paraId="36674B42" w14:textId="77777777" w:rsidTr="00504744">
        <w:tc>
          <w:tcPr>
            <w:tcW w:w="496" w:type="dxa"/>
            <w:vMerge/>
          </w:tcPr>
          <w:p w14:paraId="7DF4EDC7" w14:textId="77777777" w:rsidR="00266060" w:rsidRPr="003A6BB6" w:rsidRDefault="00266060" w:rsidP="00012E7E">
            <w:pPr>
              <w:pStyle w:val="a3"/>
              <w:jc w:val="both"/>
              <w:rPr>
                <w:rFonts w:ascii="Times New Roman" w:hAnsi="Times New Roman" w:cs="Times New Roman"/>
                <w:sz w:val="24"/>
                <w:szCs w:val="24"/>
                <w:lang w:val="kk-KZ"/>
              </w:rPr>
            </w:pPr>
          </w:p>
        </w:tc>
        <w:tc>
          <w:tcPr>
            <w:tcW w:w="4324" w:type="dxa"/>
            <w:gridSpan w:val="2"/>
          </w:tcPr>
          <w:p w14:paraId="3852F1B7" w14:textId="77777777" w:rsidR="00AF359C" w:rsidRPr="003A6BB6" w:rsidRDefault="00266060" w:rsidP="00466E82">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Основные наценки</w:t>
            </w:r>
            <w:r w:rsidR="000C1166" w:rsidRPr="003A6BB6">
              <w:rPr>
                <w:rFonts w:ascii="Times New Roman" w:hAnsi="Times New Roman" w:cs="Times New Roman"/>
                <w:sz w:val="24"/>
                <w:szCs w:val="24"/>
                <w:lang w:val="kk-KZ"/>
              </w:rPr>
              <w:t xml:space="preserve"> (оптовые)</w:t>
            </w:r>
          </w:p>
        </w:tc>
        <w:tc>
          <w:tcPr>
            <w:tcW w:w="5386" w:type="dxa"/>
            <w:gridSpan w:val="2"/>
          </w:tcPr>
          <w:p w14:paraId="610FCE39" w14:textId="77777777" w:rsidR="00266060" w:rsidRPr="003A6BB6" w:rsidRDefault="00266060" w:rsidP="00012E7E">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Наценки при особом порядке</w:t>
            </w:r>
            <w:r w:rsidR="000C1166" w:rsidRPr="003A6BB6">
              <w:rPr>
                <w:rFonts w:ascii="Times New Roman" w:hAnsi="Times New Roman" w:cs="Times New Roman"/>
                <w:sz w:val="24"/>
                <w:szCs w:val="24"/>
                <w:lang w:val="kk-KZ"/>
              </w:rPr>
              <w:t>(оптовые)</w:t>
            </w:r>
          </w:p>
        </w:tc>
      </w:tr>
      <w:tr w:rsidR="00266060" w:rsidRPr="003A6BB6" w14:paraId="750E53B4" w14:textId="77777777" w:rsidTr="00504744">
        <w:tc>
          <w:tcPr>
            <w:tcW w:w="496" w:type="dxa"/>
          </w:tcPr>
          <w:p w14:paraId="4020D0BE" w14:textId="77777777" w:rsidR="00266060" w:rsidRPr="003A6BB6" w:rsidRDefault="00266060" w:rsidP="00012E7E">
            <w:pPr>
              <w:pStyle w:val="a3"/>
              <w:jc w:val="both"/>
              <w:rPr>
                <w:rFonts w:ascii="Times New Roman" w:hAnsi="Times New Roman" w:cs="Times New Roman"/>
                <w:sz w:val="24"/>
                <w:szCs w:val="24"/>
                <w:lang w:val="kk-KZ"/>
              </w:rPr>
            </w:pPr>
            <w:r w:rsidRPr="003A6BB6">
              <w:rPr>
                <w:rFonts w:ascii="Times New Roman" w:hAnsi="Times New Roman" w:cs="Times New Roman"/>
                <w:sz w:val="24"/>
                <w:szCs w:val="24"/>
                <w:lang w:val="kk-KZ"/>
              </w:rPr>
              <w:t>1</w:t>
            </w:r>
          </w:p>
        </w:tc>
        <w:tc>
          <w:tcPr>
            <w:tcW w:w="2446" w:type="dxa"/>
          </w:tcPr>
          <w:p w14:paraId="45F4E363" w14:textId="77777777" w:rsidR="00266060" w:rsidRPr="003A6BB6" w:rsidRDefault="00266060" w:rsidP="000C1166">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До 350</w:t>
            </w:r>
          </w:p>
        </w:tc>
        <w:tc>
          <w:tcPr>
            <w:tcW w:w="1878" w:type="dxa"/>
          </w:tcPr>
          <w:p w14:paraId="5EC4290D" w14:textId="77777777" w:rsidR="00266060" w:rsidRPr="003A6BB6" w:rsidRDefault="00266060" w:rsidP="000C1166">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21</w:t>
            </w:r>
          </w:p>
        </w:tc>
        <w:tc>
          <w:tcPr>
            <w:tcW w:w="2835" w:type="dxa"/>
          </w:tcPr>
          <w:p w14:paraId="2667BAA1" w14:textId="77777777" w:rsidR="00266060" w:rsidRPr="003A6BB6" w:rsidRDefault="00266060" w:rsidP="000C1166">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До 350</w:t>
            </w:r>
          </w:p>
        </w:tc>
        <w:tc>
          <w:tcPr>
            <w:tcW w:w="2551" w:type="dxa"/>
          </w:tcPr>
          <w:p w14:paraId="746F8355" w14:textId="77777777" w:rsidR="00266060" w:rsidRPr="003A6BB6" w:rsidRDefault="00266060" w:rsidP="000C1166">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10,5</w:t>
            </w:r>
          </w:p>
        </w:tc>
      </w:tr>
      <w:tr w:rsidR="00266060" w:rsidRPr="003A6BB6" w14:paraId="5978EAB4" w14:textId="77777777" w:rsidTr="00504744">
        <w:tc>
          <w:tcPr>
            <w:tcW w:w="496" w:type="dxa"/>
          </w:tcPr>
          <w:p w14:paraId="41AE1C19" w14:textId="77777777" w:rsidR="00266060" w:rsidRPr="003A6BB6" w:rsidRDefault="00266060" w:rsidP="00012E7E">
            <w:pPr>
              <w:pStyle w:val="a3"/>
              <w:jc w:val="both"/>
              <w:rPr>
                <w:rFonts w:ascii="Times New Roman" w:hAnsi="Times New Roman" w:cs="Times New Roman"/>
                <w:sz w:val="24"/>
                <w:szCs w:val="24"/>
                <w:lang w:val="kk-KZ"/>
              </w:rPr>
            </w:pPr>
            <w:r w:rsidRPr="003A6BB6">
              <w:rPr>
                <w:rFonts w:ascii="Times New Roman" w:hAnsi="Times New Roman" w:cs="Times New Roman"/>
                <w:sz w:val="24"/>
                <w:szCs w:val="24"/>
                <w:lang w:val="kk-KZ"/>
              </w:rPr>
              <w:t>2</w:t>
            </w:r>
          </w:p>
        </w:tc>
        <w:tc>
          <w:tcPr>
            <w:tcW w:w="2446" w:type="dxa"/>
          </w:tcPr>
          <w:p w14:paraId="4F78C0B9" w14:textId="77777777" w:rsidR="00266060" w:rsidRPr="003A6BB6" w:rsidRDefault="00266060" w:rsidP="000C1166">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350-1000</w:t>
            </w:r>
          </w:p>
        </w:tc>
        <w:tc>
          <w:tcPr>
            <w:tcW w:w="1878" w:type="dxa"/>
          </w:tcPr>
          <w:p w14:paraId="66866AA5" w14:textId="77777777" w:rsidR="00266060" w:rsidRPr="003A6BB6" w:rsidRDefault="00266060" w:rsidP="000C1166">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20</w:t>
            </w:r>
          </w:p>
        </w:tc>
        <w:tc>
          <w:tcPr>
            <w:tcW w:w="2835" w:type="dxa"/>
          </w:tcPr>
          <w:p w14:paraId="4DB63C4B" w14:textId="77777777" w:rsidR="00266060" w:rsidRPr="003A6BB6" w:rsidRDefault="00266060" w:rsidP="000C1166">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350-1000</w:t>
            </w:r>
          </w:p>
        </w:tc>
        <w:tc>
          <w:tcPr>
            <w:tcW w:w="2551" w:type="dxa"/>
          </w:tcPr>
          <w:p w14:paraId="6333E8DA" w14:textId="77777777" w:rsidR="00266060" w:rsidRPr="003A6BB6" w:rsidRDefault="00266060" w:rsidP="000C1166">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10</w:t>
            </w:r>
          </w:p>
        </w:tc>
      </w:tr>
      <w:tr w:rsidR="00266060" w:rsidRPr="003A6BB6" w14:paraId="26BA273F" w14:textId="77777777" w:rsidTr="00504744">
        <w:tc>
          <w:tcPr>
            <w:tcW w:w="496" w:type="dxa"/>
          </w:tcPr>
          <w:p w14:paraId="0ED0F0BB" w14:textId="77777777" w:rsidR="00266060" w:rsidRPr="003A6BB6" w:rsidRDefault="00266060" w:rsidP="00012E7E">
            <w:pPr>
              <w:pStyle w:val="a3"/>
              <w:jc w:val="both"/>
              <w:rPr>
                <w:rFonts w:ascii="Times New Roman" w:hAnsi="Times New Roman" w:cs="Times New Roman"/>
                <w:sz w:val="24"/>
                <w:szCs w:val="24"/>
                <w:lang w:val="kk-KZ"/>
              </w:rPr>
            </w:pPr>
            <w:r w:rsidRPr="003A6BB6">
              <w:rPr>
                <w:rFonts w:ascii="Times New Roman" w:hAnsi="Times New Roman" w:cs="Times New Roman"/>
                <w:sz w:val="24"/>
                <w:szCs w:val="24"/>
                <w:lang w:val="kk-KZ"/>
              </w:rPr>
              <w:t>3</w:t>
            </w:r>
          </w:p>
        </w:tc>
        <w:tc>
          <w:tcPr>
            <w:tcW w:w="2446" w:type="dxa"/>
          </w:tcPr>
          <w:p w14:paraId="00AFFAA6" w14:textId="77777777" w:rsidR="00266060" w:rsidRPr="003A6BB6" w:rsidRDefault="00266060" w:rsidP="000C1166">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1000-3000</w:t>
            </w:r>
          </w:p>
        </w:tc>
        <w:tc>
          <w:tcPr>
            <w:tcW w:w="1878" w:type="dxa"/>
          </w:tcPr>
          <w:p w14:paraId="7A2F5511" w14:textId="77777777" w:rsidR="00266060" w:rsidRPr="003A6BB6" w:rsidRDefault="00266060" w:rsidP="000C1166">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19,5</w:t>
            </w:r>
          </w:p>
        </w:tc>
        <w:tc>
          <w:tcPr>
            <w:tcW w:w="2835" w:type="dxa"/>
          </w:tcPr>
          <w:p w14:paraId="04DF782C" w14:textId="77777777" w:rsidR="00266060" w:rsidRPr="003A6BB6" w:rsidRDefault="00266060" w:rsidP="000C1166">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1000-3000</w:t>
            </w:r>
          </w:p>
        </w:tc>
        <w:tc>
          <w:tcPr>
            <w:tcW w:w="2551" w:type="dxa"/>
          </w:tcPr>
          <w:p w14:paraId="0C11ECE8" w14:textId="77777777" w:rsidR="00266060" w:rsidRPr="003A6BB6" w:rsidRDefault="00266060" w:rsidP="000C1166">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9,75</w:t>
            </w:r>
          </w:p>
        </w:tc>
      </w:tr>
      <w:tr w:rsidR="00266060" w:rsidRPr="003A6BB6" w14:paraId="6F505C65" w14:textId="77777777" w:rsidTr="00504744">
        <w:tc>
          <w:tcPr>
            <w:tcW w:w="496" w:type="dxa"/>
          </w:tcPr>
          <w:p w14:paraId="4E8060BF" w14:textId="77777777" w:rsidR="00266060" w:rsidRPr="003A6BB6" w:rsidRDefault="00266060" w:rsidP="00012E7E">
            <w:pPr>
              <w:pStyle w:val="a3"/>
              <w:jc w:val="both"/>
              <w:rPr>
                <w:rFonts w:ascii="Times New Roman" w:hAnsi="Times New Roman" w:cs="Times New Roman"/>
                <w:sz w:val="24"/>
                <w:szCs w:val="24"/>
                <w:lang w:val="kk-KZ"/>
              </w:rPr>
            </w:pPr>
            <w:r w:rsidRPr="003A6BB6">
              <w:rPr>
                <w:rFonts w:ascii="Times New Roman" w:hAnsi="Times New Roman" w:cs="Times New Roman"/>
                <w:sz w:val="24"/>
                <w:szCs w:val="24"/>
                <w:lang w:val="kk-KZ"/>
              </w:rPr>
              <w:t>4</w:t>
            </w:r>
          </w:p>
        </w:tc>
        <w:tc>
          <w:tcPr>
            <w:tcW w:w="2446" w:type="dxa"/>
          </w:tcPr>
          <w:p w14:paraId="2E0C5674" w14:textId="77777777" w:rsidR="00266060" w:rsidRPr="003A6BB6" w:rsidRDefault="00266060" w:rsidP="000C1166">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3000-5000</w:t>
            </w:r>
          </w:p>
        </w:tc>
        <w:tc>
          <w:tcPr>
            <w:tcW w:w="1878" w:type="dxa"/>
          </w:tcPr>
          <w:p w14:paraId="2A5D7C87" w14:textId="77777777" w:rsidR="00266060" w:rsidRPr="003A6BB6" w:rsidRDefault="00266060" w:rsidP="000C1166">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19</w:t>
            </w:r>
          </w:p>
        </w:tc>
        <w:tc>
          <w:tcPr>
            <w:tcW w:w="2835" w:type="dxa"/>
          </w:tcPr>
          <w:p w14:paraId="5F7F1F75" w14:textId="77777777" w:rsidR="00266060" w:rsidRPr="003A6BB6" w:rsidRDefault="00266060" w:rsidP="000C1166">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3000-5000</w:t>
            </w:r>
          </w:p>
        </w:tc>
        <w:tc>
          <w:tcPr>
            <w:tcW w:w="2551" w:type="dxa"/>
          </w:tcPr>
          <w:p w14:paraId="2AE6B23B" w14:textId="77777777" w:rsidR="00266060" w:rsidRPr="003A6BB6" w:rsidRDefault="00266060" w:rsidP="000C1166">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9,5</w:t>
            </w:r>
          </w:p>
        </w:tc>
      </w:tr>
      <w:tr w:rsidR="00266060" w:rsidRPr="003A6BB6" w14:paraId="36A085BB" w14:textId="77777777" w:rsidTr="00504744">
        <w:tc>
          <w:tcPr>
            <w:tcW w:w="496" w:type="dxa"/>
          </w:tcPr>
          <w:p w14:paraId="78F57C29" w14:textId="77777777" w:rsidR="00266060" w:rsidRPr="003A6BB6" w:rsidRDefault="00266060" w:rsidP="00012E7E">
            <w:pPr>
              <w:pStyle w:val="a3"/>
              <w:jc w:val="both"/>
              <w:rPr>
                <w:rFonts w:ascii="Times New Roman" w:hAnsi="Times New Roman" w:cs="Times New Roman"/>
                <w:sz w:val="24"/>
                <w:szCs w:val="24"/>
                <w:lang w:val="kk-KZ"/>
              </w:rPr>
            </w:pPr>
            <w:r w:rsidRPr="003A6BB6">
              <w:rPr>
                <w:rFonts w:ascii="Times New Roman" w:hAnsi="Times New Roman" w:cs="Times New Roman"/>
                <w:sz w:val="24"/>
                <w:szCs w:val="24"/>
                <w:lang w:val="kk-KZ"/>
              </w:rPr>
              <w:t>5</w:t>
            </w:r>
          </w:p>
        </w:tc>
        <w:tc>
          <w:tcPr>
            <w:tcW w:w="2446" w:type="dxa"/>
          </w:tcPr>
          <w:p w14:paraId="7CA91944" w14:textId="77777777" w:rsidR="00266060" w:rsidRPr="003A6BB6" w:rsidRDefault="00266060" w:rsidP="000C1166">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5000-10000</w:t>
            </w:r>
          </w:p>
        </w:tc>
        <w:tc>
          <w:tcPr>
            <w:tcW w:w="1878" w:type="dxa"/>
          </w:tcPr>
          <w:p w14:paraId="7E3B46F3" w14:textId="77777777" w:rsidR="00266060" w:rsidRPr="003A6BB6" w:rsidRDefault="00266060" w:rsidP="000C1166">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18,5</w:t>
            </w:r>
          </w:p>
        </w:tc>
        <w:tc>
          <w:tcPr>
            <w:tcW w:w="2835" w:type="dxa"/>
          </w:tcPr>
          <w:p w14:paraId="431DE538" w14:textId="77777777" w:rsidR="00266060" w:rsidRPr="003A6BB6" w:rsidRDefault="00266060" w:rsidP="000C1166">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5000-10000</w:t>
            </w:r>
          </w:p>
        </w:tc>
        <w:tc>
          <w:tcPr>
            <w:tcW w:w="2551" w:type="dxa"/>
          </w:tcPr>
          <w:p w14:paraId="6CEF6271" w14:textId="77777777" w:rsidR="00266060" w:rsidRPr="003A6BB6" w:rsidRDefault="00266060" w:rsidP="000C1166">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9,25</w:t>
            </w:r>
          </w:p>
        </w:tc>
      </w:tr>
      <w:tr w:rsidR="00266060" w:rsidRPr="003A6BB6" w14:paraId="72FAF868" w14:textId="77777777" w:rsidTr="00504744">
        <w:tc>
          <w:tcPr>
            <w:tcW w:w="496" w:type="dxa"/>
          </w:tcPr>
          <w:p w14:paraId="47373A5D" w14:textId="77777777" w:rsidR="00266060" w:rsidRPr="003A6BB6" w:rsidRDefault="00266060" w:rsidP="00012E7E">
            <w:pPr>
              <w:pStyle w:val="a3"/>
              <w:jc w:val="both"/>
              <w:rPr>
                <w:rFonts w:ascii="Times New Roman" w:hAnsi="Times New Roman" w:cs="Times New Roman"/>
                <w:sz w:val="24"/>
                <w:szCs w:val="24"/>
                <w:lang w:val="kk-KZ"/>
              </w:rPr>
            </w:pPr>
            <w:r w:rsidRPr="003A6BB6">
              <w:rPr>
                <w:rFonts w:ascii="Times New Roman" w:hAnsi="Times New Roman" w:cs="Times New Roman"/>
                <w:sz w:val="24"/>
                <w:szCs w:val="24"/>
                <w:lang w:val="kk-KZ"/>
              </w:rPr>
              <w:t>6</w:t>
            </w:r>
          </w:p>
        </w:tc>
        <w:tc>
          <w:tcPr>
            <w:tcW w:w="2446" w:type="dxa"/>
          </w:tcPr>
          <w:p w14:paraId="2CC6DD0D" w14:textId="77777777" w:rsidR="00266060" w:rsidRPr="003A6BB6" w:rsidRDefault="00266060" w:rsidP="000C1166">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10000-20000</w:t>
            </w:r>
          </w:p>
        </w:tc>
        <w:tc>
          <w:tcPr>
            <w:tcW w:w="1878" w:type="dxa"/>
          </w:tcPr>
          <w:p w14:paraId="641AF856" w14:textId="77777777" w:rsidR="00266060" w:rsidRPr="003A6BB6" w:rsidRDefault="00266060" w:rsidP="000C1166">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18</w:t>
            </w:r>
          </w:p>
        </w:tc>
        <w:tc>
          <w:tcPr>
            <w:tcW w:w="2835" w:type="dxa"/>
          </w:tcPr>
          <w:p w14:paraId="79B5F96B" w14:textId="77777777" w:rsidR="00266060" w:rsidRPr="003A6BB6" w:rsidRDefault="00266060" w:rsidP="000C1166">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10000-20000</w:t>
            </w:r>
          </w:p>
        </w:tc>
        <w:tc>
          <w:tcPr>
            <w:tcW w:w="2551" w:type="dxa"/>
          </w:tcPr>
          <w:p w14:paraId="552E7994" w14:textId="77777777" w:rsidR="00266060" w:rsidRPr="003A6BB6" w:rsidRDefault="00266060" w:rsidP="000C1166">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9</w:t>
            </w:r>
          </w:p>
        </w:tc>
      </w:tr>
      <w:tr w:rsidR="00266060" w:rsidRPr="003A6BB6" w14:paraId="34D24979" w14:textId="77777777" w:rsidTr="00504744">
        <w:tc>
          <w:tcPr>
            <w:tcW w:w="496" w:type="dxa"/>
          </w:tcPr>
          <w:p w14:paraId="21189F3A" w14:textId="77777777" w:rsidR="00266060" w:rsidRPr="003A6BB6" w:rsidRDefault="00266060" w:rsidP="00012E7E">
            <w:pPr>
              <w:pStyle w:val="a3"/>
              <w:jc w:val="both"/>
              <w:rPr>
                <w:rFonts w:ascii="Times New Roman" w:hAnsi="Times New Roman" w:cs="Times New Roman"/>
                <w:sz w:val="24"/>
                <w:szCs w:val="24"/>
                <w:lang w:val="kk-KZ"/>
              </w:rPr>
            </w:pPr>
            <w:r w:rsidRPr="003A6BB6">
              <w:rPr>
                <w:rFonts w:ascii="Times New Roman" w:hAnsi="Times New Roman" w:cs="Times New Roman"/>
                <w:sz w:val="24"/>
                <w:szCs w:val="24"/>
                <w:lang w:val="kk-KZ"/>
              </w:rPr>
              <w:t>7</w:t>
            </w:r>
          </w:p>
        </w:tc>
        <w:tc>
          <w:tcPr>
            <w:tcW w:w="2446" w:type="dxa"/>
          </w:tcPr>
          <w:p w14:paraId="48A127D8" w14:textId="77777777" w:rsidR="00266060" w:rsidRPr="003A6BB6" w:rsidRDefault="00266060" w:rsidP="000C1166">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20000-40000</w:t>
            </w:r>
          </w:p>
        </w:tc>
        <w:tc>
          <w:tcPr>
            <w:tcW w:w="1878" w:type="dxa"/>
          </w:tcPr>
          <w:p w14:paraId="69827703" w14:textId="77777777" w:rsidR="00266060" w:rsidRPr="003A6BB6" w:rsidRDefault="00266060" w:rsidP="000C1166">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16</w:t>
            </w:r>
          </w:p>
        </w:tc>
        <w:tc>
          <w:tcPr>
            <w:tcW w:w="2835" w:type="dxa"/>
          </w:tcPr>
          <w:p w14:paraId="4D1C9D5C" w14:textId="77777777" w:rsidR="00266060" w:rsidRPr="003A6BB6" w:rsidRDefault="00266060" w:rsidP="000C1166">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20000-40000</w:t>
            </w:r>
          </w:p>
        </w:tc>
        <w:tc>
          <w:tcPr>
            <w:tcW w:w="2551" w:type="dxa"/>
          </w:tcPr>
          <w:p w14:paraId="5DCDA225" w14:textId="77777777" w:rsidR="00266060" w:rsidRPr="003A6BB6" w:rsidRDefault="00266060" w:rsidP="000C1166">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8</w:t>
            </w:r>
          </w:p>
        </w:tc>
      </w:tr>
      <w:tr w:rsidR="00266060" w:rsidRPr="003A6BB6" w14:paraId="09A4C7B8" w14:textId="77777777" w:rsidTr="00504744">
        <w:tc>
          <w:tcPr>
            <w:tcW w:w="496" w:type="dxa"/>
          </w:tcPr>
          <w:p w14:paraId="02596D3E" w14:textId="77777777" w:rsidR="00266060" w:rsidRPr="003A6BB6" w:rsidRDefault="00266060" w:rsidP="00012E7E">
            <w:pPr>
              <w:pStyle w:val="a3"/>
              <w:jc w:val="both"/>
              <w:rPr>
                <w:rFonts w:ascii="Times New Roman" w:hAnsi="Times New Roman" w:cs="Times New Roman"/>
                <w:sz w:val="24"/>
                <w:szCs w:val="24"/>
                <w:lang w:val="kk-KZ"/>
              </w:rPr>
            </w:pPr>
            <w:r w:rsidRPr="003A6BB6">
              <w:rPr>
                <w:rFonts w:ascii="Times New Roman" w:hAnsi="Times New Roman" w:cs="Times New Roman"/>
                <w:sz w:val="24"/>
                <w:szCs w:val="24"/>
                <w:lang w:val="kk-KZ"/>
              </w:rPr>
              <w:t>8</w:t>
            </w:r>
          </w:p>
        </w:tc>
        <w:tc>
          <w:tcPr>
            <w:tcW w:w="2446" w:type="dxa"/>
          </w:tcPr>
          <w:p w14:paraId="3BC0A589" w14:textId="77777777" w:rsidR="00266060" w:rsidRPr="003A6BB6" w:rsidRDefault="00266060" w:rsidP="000C1166">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40000-100000</w:t>
            </w:r>
          </w:p>
        </w:tc>
        <w:tc>
          <w:tcPr>
            <w:tcW w:w="1878" w:type="dxa"/>
          </w:tcPr>
          <w:p w14:paraId="689B5395" w14:textId="77777777" w:rsidR="00266060" w:rsidRPr="003A6BB6" w:rsidRDefault="00266060" w:rsidP="000C1166">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14</w:t>
            </w:r>
          </w:p>
        </w:tc>
        <w:tc>
          <w:tcPr>
            <w:tcW w:w="2835" w:type="dxa"/>
          </w:tcPr>
          <w:p w14:paraId="29E271AB" w14:textId="77777777" w:rsidR="00266060" w:rsidRPr="003A6BB6" w:rsidRDefault="00266060" w:rsidP="000C1166">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40000-100000</w:t>
            </w:r>
          </w:p>
        </w:tc>
        <w:tc>
          <w:tcPr>
            <w:tcW w:w="2551" w:type="dxa"/>
          </w:tcPr>
          <w:p w14:paraId="6F2F6E3B" w14:textId="77777777" w:rsidR="00266060" w:rsidRPr="003A6BB6" w:rsidRDefault="00266060" w:rsidP="000C1166">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7</w:t>
            </w:r>
          </w:p>
        </w:tc>
      </w:tr>
      <w:tr w:rsidR="00266060" w:rsidRPr="003A6BB6" w14:paraId="424740F6" w14:textId="77777777" w:rsidTr="00504744">
        <w:tc>
          <w:tcPr>
            <w:tcW w:w="496" w:type="dxa"/>
          </w:tcPr>
          <w:p w14:paraId="118EA21B" w14:textId="77777777" w:rsidR="00266060" w:rsidRPr="003A6BB6" w:rsidRDefault="00266060" w:rsidP="00012E7E">
            <w:pPr>
              <w:pStyle w:val="a3"/>
              <w:jc w:val="both"/>
              <w:rPr>
                <w:rFonts w:ascii="Times New Roman" w:hAnsi="Times New Roman" w:cs="Times New Roman"/>
                <w:sz w:val="24"/>
                <w:szCs w:val="24"/>
                <w:lang w:val="kk-KZ"/>
              </w:rPr>
            </w:pPr>
            <w:r w:rsidRPr="003A6BB6">
              <w:rPr>
                <w:rFonts w:ascii="Times New Roman" w:hAnsi="Times New Roman" w:cs="Times New Roman"/>
                <w:sz w:val="24"/>
                <w:szCs w:val="24"/>
                <w:lang w:val="kk-KZ"/>
              </w:rPr>
              <w:t>9</w:t>
            </w:r>
          </w:p>
        </w:tc>
        <w:tc>
          <w:tcPr>
            <w:tcW w:w="2446" w:type="dxa"/>
          </w:tcPr>
          <w:p w14:paraId="27EDAB7E" w14:textId="77777777" w:rsidR="00266060" w:rsidRPr="003A6BB6" w:rsidRDefault="00266060" w:rsidP="000C1166">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100000-200000</w:t>
            </w:r>
          </w:p>
        </w:tc>
        <w:tc>
          <w:tcPr>
            <w:tcW w:w="1878" w:type="dxa"/>
          </w:tcPr>
          <w:p w14:paraId="63D8D7C3" w14:textId="77777777" w:rsidR="00266060" w:rsidRPr="003A6BB6" w:rsidRDefault="00266060" w:rsidP="000C1166">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12</w:t>
            </w:r>
          </w:p>
        </w:tc>
        <w:tc>
          <w:tcPr>
            <w:tcW w:w="2835" w:type="dxa"/>
          </w:tcPr>
          <w:p w14:paraId="10DA4FA0" w14:textId="77777777" w:rsidR="00266060" w:rsidRPr="003A6BB6" w:rsidRDefault="00266060" w:rsidP="000C1166">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100000-200000</w:t>
            </w:r>
          </w:p>
        </w:tc>
        <w:tc>
          <w:tcPr>
            <w:tcW w:w="2551" w:type="dxa"/>
          </w:tcPr>
          <w:p w14:paraId="222D634D" w14:textId="77777777" w:rsidR="00266060" w:rsidRPr="003A6BB6" w:rsidRDefault="00266060" w:rsidP="000C1166">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6</w:t>
            </w:r>
          </w:p>
        </w:tc>
      </w:tr>
      <w:tr w:rsidR="00266060" w:rsidRPr="003A6BB6" w14:paraId="2DACF146" w14:textId="77777777" w:rsidTr="00504744">
        <w:tc>
          <w:tcPr>
            <w:tcW w:w="496" w:type="dxa"/>
          </w:tcPr>
          <w:p w14:paraId="4293FBDA" w14:textId="77777777" w:rsidR="00266060" w:rsidRPr="003A6BB6" w:rsidRDefault="00266060" w:rsidP="00012E7E">
            <w:pPr>
              <w:pStyle w:val="a3"/>
              <w:jc w:val="both"/>
              <w:rPr>
                <w:rFonts w:ascii="Times New Roman" w:hAnsi="Times New Roman" w:cs="Times New Roman"/>
                <w:sz w:val="24"/>
                <w:szCs w:val="24"/>
                <w:lang w:val="kk-KZ"/>
              </w:rPr>
            </w:pPr>
            <w:r w:rsidRPr="003A6BB6">
              <w:rPr>
                <w:rFonts w:ascii="Times New Roman" w:hAnsi="Times New Roman" w:cs="Times New Roman"/>
                <w:sz w:val="24"/>
                <w:szCs w:val="24"/>
                <w:lang w:val="kk-KZ"/>
              </w:rPr>
              <w:t>10</w:t>
            </w:r>
          </w:p>
        </w:tc>
        <w:tc>
          <w:tcPr>
            <w:tcW w:w="2446" w:type="dxa"/>
          </w:tcPr>
          <w:p w14:paraId="4231B5E8" w14:textId="77777777" w:rsidR="00266060" w:rsidRPr="003A6BB6" w:rsidRDefault="00266060" w:rsidP="000C1166">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200000-500000</w:t>
            </w:r>
          </w:p>
        </w:tc>
        <w:tc>
          <w:tcPr>
            <w:tcW w:w="1878" w:type="dxa"/>
          </w:tcPr>
          <w:p w14:paraId="081C6BB6" w14:textId="77777777" w:rsidR="00266060" w:rsidRPr="003A6BB6" w:rsidRDefault="00266060" w:rsidP="000C1166">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11</w:t>
            </w:r>
          </w:p>
        </w:tc>
        <w:tc>
          <w:tcPr>
            <w:tcW w:w="2835" w:type="dxa"/>
          </w:tcPr>
          <w:p w14:paraId="455CE435" w14:textId="77777777" w:rsidR="00266060" w:rsidRPr="003A6BB6" w:rsidRDefault="00266060" w:rsidP="000C1166">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200000-500000</w:t>
            </w:r>
          </w:p>
        </w:tc>
        <w:tc>
          <w:tcPr>
            <w:tcW w:w="2551" w:type="dxa"/>
          </w:tcPr>
          <w:p w14:paraId="17AB9CD9" w14:textId="77777777" w:rsidR="00266060" w:rsidRPr="003A6BB6" w:rsidRDefault="00266060" w:rsidP="000C1166">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5,5</w:t>
            </w:r>
          </w:p>
        </w:tc>
      </w:tr>
      <w:tr w:rsidR="00266060" w:rsidRPr="003A6BB6" w14:paraId="59465EAE" w14:textId="77777777" w:rsidTr="00AF359C">
        <w:trPr>
          <w:trHeight w:val="147"/>
        </w:trPr>
        <w:tc>
          <w:tcPr>
            <w:tcW w:w="496" w:type="dxa"/>
            <w:tcBorders>
              <w:bottom w:val="nil"/>
            </w:tcBorders>
          </w:tcPr>
          <w:p w14:paraId="5EB0C5FF" w14:textId="77777777" w:rsidR="00266060" w:rsidRPr="003A6BB6" w:rsidRDefault="00266060" w:rsidP="00012E7E">
            <w:pPr>
              <w:pStyle w:val="a3"/>
              <w:jc w:val="both"/>
              <w:rPr>
                <w:rFonts w:ascii="Times New Roman" w:hAnsi="Times New Roman" w:cs="Times New Roman"/>
                <w:sz w:val="24"/>
                <w:szCs w:val="24"/>
                <w:lang w:val="kk-KZ"/>
              </w:rPr>
            </w:pPr>
            <w:r w:rsidRPr="003A6BB6">
              <w:rPr>
                <w:rFonts w:ascii="Times New Roman" w:hAnsi="Times New Roman" w:cs="Times New Roman"/>
                <w:sz w:val="24"/>
                <w:szCs w:val="24"/>
                <w:lang w:val="kk-KZ"/>
              </w:rPr>
              <w:t>11</w:t>
            </w:r>
          </w:p>
        </w:tc>
        <w:tc>
          <w:tcPr>
            <w:tcW w:w="2446" w:type="dxa"/>
            <w:tcBorders>
              <w:bottom w:val="nil"/>
            </w:tcBorders>
          </w:tcPr>
          <w:p w14:paraId="3EA8B0FC" w14:textId="77777777" w:rsidR="00266060" w:rsidRPr="003A6BB6" w:rsidRDefault="00266060" w:rsidP="000C1166">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Свыше 500000</w:t>
            </w:r>
          </w:p>
        </w:tc>
        <w:tc>
          <w:tcPr>
            <w:tcW w:w="1878" w:type="dxa"/>
            <w:tcBorders>
              <w:bottom w:val="nil"/>
            </w:tcBorders>
          </w:tcPr>
          <w:p w14:paraId="689A9C38" w14:textId="77777777" w:rsidR="00266060" w:rsidRPr="003A6BB6" w:rsidRDefault="00266060" w:rsidP="000C1166">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10</w:t>
            </w:r>
          </w:p>
        </w:tc>
        <w:tc>
          <w:tcPr>
            <w:tcW w:w="2835" w:type="dxa"/>
            <w:tcBorders>
              <w:bottom w:val="nil"/>
            </w:tcBorders>
          </w:tcPr>
          <w:p w14:paraId="0E680709" w14:textId="77777777" w:rsidR="00266060" w:rsidRPr="003A6BB6" w:rsidRDefault="00266060" w:rsidP="000C1166">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Свыше 500000</w:t>
            </w:r>
          </w:p>
        </w:tc>
        <w:tc>
          <w:tcPr>
            <w:tcW w:w="2551" w:type="dxa"/>
            <w:tcBorders>
              <w:bottom w:val="nil"/>
            </w:tcBorders>
          </w:tcPr>
          <w:p w14:paraId="47E28CF5" w14:textId="77777777" w:rsidR="00266060" w:rsidRPr="003A6BB6" w:rsidRDefault="00266060" w:rsidP="000C1166">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5</w:t>
            </w:r>
          </w:p>
        </w:tc>
      </w:tr>
      <w:tr w:rsidR="00266060" w:rsidRPr="003A6BB6" w14:paraId="3ADF1261" w14:textId="77777777" w:rsidTr="00504744">
        <w:tc>
          <w:tcPr>
            <w:tcW w:w="496" w:type="dxa"/>
          </w:tcPr>
          <w:p w14:paraId="7BAB2494" w14:textId="77777777" w:rsidR="00266060" w:rsidRPr="003A6BB6" w:rsidRDefault="000C1166" w:rsidP="00012E7E">
            <w:pPr>
              <w:pStyle w:val="a3"/>
              <w:jc w:val="both"/>
              <w:rPr>
                <w:rFonts w:ascii="Times New Roman" w:hAnsi="Times New Roman" w:cs="Times New Roman"/>
                <w:sz w:val="24"/>
                <w:szCs w:val="24"/>
                <w:lang w:val="kk-KZ"/>
              </w:rPr>
            </w:pPr>
            <w:r w:rsidRPr="003A6BB6">
              <w:rPr>
                <w:rFonts w:ascii="Times New Roman" w:hAnsi="Times New Roman" w:cs="Times New Roman"/>
                <w:sz w:val="24"/>
                <w:szCs w:val="24"/>
                <w:lang w:val="kk-KZ"/>
              </w:rPr>
              <w:t>№</w:t>
            </w:r>
          </w:p>
        </w:tc>
        <w:tc>
          <w:tcPr>
            <w:tcW w:w="4324" w:type="dxa"/>
            <w:gridSpan w:val="2"/>
          </w:tcPr>
          <w:p w14:paraId="6FA74D21" w14:textId="77777777" w:rsidR="008D69F2" w:rsidRPr="003A6BB6" w:rsidRDefault="00266060" w:rsidP="00466E82">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Основные наценки</w:t>
            </w:r>
            <w:r w:rsidR="000C1166" w:rsidRPr="003A6BB6">
              <w:rPr>
                <w:rFonts w:ascii="Times New Roman" w:hAnsi="Times New Roman" w:cs="Times New Roman"/>
                <w:sz w:val="24"/>
                <w:szCs w:val="24"/>
                <w:lang w:val="kk-KZ"/>
              </w:rPr>
              <w:t xml:space="preserve"> (розничные)</w:t>
            </w:r>
          </w:p>
        </w:tc>
        <w:tc>
          <w:tcPr>
            <w:tcW w:w="5386" w:type="dxa"/>
            <w:gridSpan w:val="2"/>
          </w:tcPr>
          <w:p w14:paraId="0046E580" w14:textId="77777777" w:rsidR="00266060" w:rsidRPr="003A6BB6" w:rsidRDefault="00266060" w:rsidP="00466E82">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Наценки при особом порядке</w:t>
            </w:r>
            <w:r w:rsidR="000C1166" w:rsidRPr="003A6BB6">
              <w:rPr>
                <w:rFonts w:ascii="Times New Roman" w:hAnsi="Times New Roman" w:cs="Times New Roman"/>
                <w:sz w:val="24"/>
                <w:szCs w:val="24"/>
                <w:lang w:val="kk-KZ"/>
              </w:rPr>
              <w:t xml:space="preserve"> (розничные)</w:t>
            </w:r>
          </w:p>
        </w:tc>
      </w:tr>
      <w:tr w:rsidR="00266060" w:rsidRPr="003A6BB6" w14:paraId="5EE48845" w14:textId="77777777" w:rsidTr="00504744">
        <w:tc>
          <w:tcPr>
            <w:tcW w:w="496" w:type="dxa"/>
          </w:tcPr>
          <w:p w14:paraId="1AD0D388" w14:textId="77777777" w:rsidR="00266060" w:rsidRPr="003A6BB6" w:rsidRDefault="00266060" w:rsidP="00012E7E">
            <w:pPr>
              <w:pStyle w:val="a3"/>
              <w:jc w:val="both"/>
              <w:rPr>
                <w:rFonts w:ascii="Times New Roman" w:hAnsi="Times New Roman" w:cs="Times New Roman"/>
                <w:sz w:val="24"/>
                <w:szCs w:val="24"/>
                <w:lang w:val="kk-KZ"/>
              </w:rPr>
            </w:pPr>
            <w:r w:rsidRPr="003A6BB6">
              <w:rPr>
                <w:rFonts w:ascii="Times New Roman" w:hAnsi="Times New Roman" w:cs="Times New Roman"/>
                <w:sz w:val="24"/>
                <w:szCs w:val="24"/>
                <w:lang w:val="kk-KZ"/>
              </w:rPr>
              <w:t>1</w:t>
            </w:r>
          </w:p>
        </w:tc>
        <w:tc>
          <w:tcPr>
            <w:tcW w:w="2446" w:type="dxa"/>
          </w:tcPr>
          <w:p w14:paraId="584FC46C" w14:textId="77777777" w:rsidR="00266060" w:rsidRPr="003A6BB6" w:rsidRDefault="00266060" w:rsidP="000C1166">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До 350</w:t>
            </w:r>
          </w:p>
        </w:tc>
        <w:tc>
          <w:tcPr>
            <w:tcW w:w="1878" w:type="dxa"/>
          </w:tcPr>
          <w:p w14:paraId="072F5009" w14:textId="77777777" w:rsidR="00266060" w:rsidRPr="003A6BB6" w:rsidRDefault="00266060" w:rsidP="000C1166">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55</w:t>
            </w:r>
          </w:p>
        </w:tc>
        <w:tc>
          <w:tcPr>
            <w:tcW w:w="2835" w:type="dxa"/>
          </w:tcPr>
          <w:p w14:paraId="3D1E12DB" w14:textId="77777777" w:rsidR="00266060" w:rsidRPr="003A6BB6" w:rsidRDefault="00266060" w:rsidP="000C1166">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До 350</w:t>
            </w:r>
          </w:p>
        </w:tc>
        <w:tc>
          <w:tcPr>
            <w:tcW w:w="2551" w:type="dxa"/>
          </w:tcPr>
          <w:p w14:paraId="45C62E21" w14:textId="77777777" w:rsidR="00266060" w:rsidRPr="003A6BB6" w:rsidRDefault="00266060" w:rsidP="000C1166">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27,5</w:t>
            </w:r>
          </w:p>
        </w:tc>
      </w:tr>
      <w:tr w:rsidR="00266060" w:rsidRPr="003A6BB6" w14:paraId="6EFB0BBB" w14:textId="77777777" w:rsidTr="00504744">
        <w:tc>
          <w:tcPr>
            <w:tcW w:w="496" w:type="dxa"/>
          </w:tcPr>
          <w:p w14:paraId="004CA892" w14:textId="77777777" w:rsidR="00266060" w:rsidRPr="003A6BB6" w:rsidRDefault="00266060" w:rsidP="00012E7E">
            <w:pPr>
              <w:pStyle w:val="a3"/>
              <w:jc w:val="both"/>
              <w:rPr>
                <w:rFonts w:ascii="Times New Roman" w:hAnsi="Times New Roman" w:cs="Times New Roman"/>
                <w:sz w:val="24"/>
                <w:szCs w:val="24"/>
                <w:lang w:val="kk-KZ"/>
              </w:rPr>
            </w:pPr>
            <w:r w:rsidRPr="003A6BB6">
              <w:rPr>
                <w:rFonts w:ascii="Times New Roman" w:hAnsi="Times New Roman" w:cs="Times New Roman"/>
                <w:sz w:val="24"/>
                <w:szCs w:val="24"/>
                <w:lang w:val="kk-KZ"/>
              </w:rPr>
              <w:t>2</w:t>
            </w:r>
          </w:p>
        </w:tc>
        <w:tc>
          <w:tcPr>
            <w:tcW w:w="2446" w:type="dxa"/>
          </w:tcPr>
          <w:p w14:paraId="17EB92ED" w14:textId="77777777" w:rsidR="00266060" w:rsidRPr="003A6BB6" w:rsidRDefault="00266060" w:rsidP="000C1166">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350-1000</w:t>
            </w:r>
          </w:p>
        </w:tc>
        <w:tc>
          <w:tcPr>
            <w:tcW w:w="1878" w:type="dxa"/>
          </w:tcPr>
          <w:p w14:paraId="4370562E" w14:textId="77777777" w:rsidR="00266060" w:rsidRPr="003A6BB6" w:rsidRDefault="00266060" w:rsidP="000C1166">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45</w:t>
            </w:r>
          </w:p>
        </w:tc>
        <w:tc>
          <w:tcPr>
            <w:tcW w:w="2835" w:type="dxa"/>
          </w:tcPr>
          <w:p w14:paraId="47A700E0" w14:textId="77777777" w:rsidR="00266060" w:rsidRPr="003A6BB6" w:rsidRDefault="00266060" w:rsidP="000C1166">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350-1000</w:t>
            </w:r>
          </w:p>
        </w:tc>
        <w:tc>
          <w:tcPr>
            <w:tcW w:w="2551" w:type="dxa"/>
          </w:tcPr>
          <w:p w14:paraId="6CD97F71" w14:textId="77777777" w:rsidR="00266060" w:rsidRPr="003A6BB6" w:rsidRDefault="00266060" w:rsidP="000C1166">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22,5</w:t>
            </w:r>
          </w:p>
        </w:tc>
      </w:tr>
      <w:tr w:rsidR="00266060" w:rsidRPr="003A6BB6" w14:paraId="7B852A85" w14:textId="77777777" w:rsidTr="00504744">
        <w:tc>
          <w:tcPr>
            <w:tcW w:w="496" w:type="dxa"/>
          </w:tcPr>
          <w:p w14:paraId="2FFE048A" w14:textId="77777777" w:rsidR="00266060" w:rsidRPr="003A6BB6" w:rsidRDefault="00266060" w:rsidP="00012E7E">
            <w:pPr>
              <w:pStyle w:val="a3"/>
              <w:jc w:val="both"/>
              <w:rPr>
                <w:rFonts w:ascii="Times New Roman" w:hAnsi="Times New Roman" w:cs="Times New Roman"/>
                <w:sz w:val="24"/>
                <w:szCs w:val="24"/>
                <w:lang w:val="kk-KZ"/>
              </w:rPr>
            </w:pPr>
            <w:r w:rsidRPr="003A6BB6">
              <w:rPr>
                <w:rFonts w:ascii="Times New Roman" w:hAnsi="Times New Roman" w:cs="Times New Roman"/>
                <w:sz w:val="24"/>
                <w:szCs w:val="24"/>
                <w:lang w:val="kk-KZ"/>
              </w:rPr>
              <w:t>3</w:t>
            </w:r>
          </w:p>
        </w:tc>
        <w:tc>
          <w:tcPr>
            <w:tcW w:w="2446" w:type="dxa"/>
          </w:tcPr>
          <w:p w14:paraId="3F00E27F" w14:textId="77777777" w:rsidR="00266060" w:rsidRPr="003A6BB6" w:rsidRDefault="00266060" w:rsidP="000C1166">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1000-3000</w:t>
            </w:r>
          </w:p>
        </w:tc>
        <w:tc>
          <w:tcPr>
            <w:tcW w:w="1878" w:type="dxa"/>
          </w:tcPr>
          <w:p w14:paraId="1FFDFD1A" w14:textId="77777777" w:rsidR="00266060" w:rsidRPr="003A6BB6" w:rsidRDefault="00266060" w:rsidP="000C1166">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35</w:t>
            </w:r>
          </w:p>
        </w:tc>
        <w:tc>
          <w:tcPr>
            <w:tcW w:w="2835" w:type="dxa"/>
          </w:tcPr>
          <w:p w14:paraId="6DE3958D" w14:textId="77777777" w:rsidR="00266060" w:rsidRPr="003A6BB6" w:rsidRDefault="00266060" w:rsidP="000C1166">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1000-3000</w:t>
            </w:r>
          </w:p>
        </w:tc>
        <w:tc>
          <w:tcPr>
            <w:tcW w:w="2551" w:type="dxa"/>
          </w:tcPr>
          <w:p w14:paraId="4EED2A86" w14:textId="77777777" w:rsidR="00266060" w:rsidRPr="003A6BB6" w:rsidRDefault="00266060" w:rsidP="000C1166">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17,5</w:t>
            </w:r>
          </w:p>
        </w:tc>
      </w:tr>
      <w:tr w:rsidR="00266060" w:rsidRPr="003A6BB6" w14:paraId="17AF2B45" w14:textId="77777777" w:rsidTr="00504744">
        <w:tc>
          <w:tcPr>
            <w:tcW w:w="496" w:type="dxa"/>
          </w:tcPr>
          <w:p w14:paraId="3EBD3A56" w14:textId="77777777" w:rsidR="00266060" w:rsidRPr="003A6BB6" w:rsidRDefault="00266060" w:rsidP="00012E7E">
            <w:pPr>
              <w:pStyle w:val="a3"/>
              <w:jc w:val="both"/>
              <w:rPr>
                <w:rFonts w:ascii="Times New Roman" w:hAnsi="Times New Roman" w:cs="Times New Roman"/>
                <w:sz w:val="24"/>
                <w:szCs w:val="24"/>
                <w:lang w:val="kk-KZ"/>
              </w:rPr>
            </w:pPr>
            <w:r w:rsidRPr="003A6BB6">
              <w:rPr>
                <w:rFonts w:ascii="Times New Roman" w:hAnsi="Times New Roman" w:cs="Times New Roman"/>
                <w:sz w:val="24"/>
                <w:szCs w:val="24"/>
                <w:lang w:val="kk-KZ"/>
              </w:rPr>
              <w:t>4</w:t>
            </w:r>
          </w:p>
        </w:tc>
        <w:tc>
          <w:tcPr>
            <w:tcW w:w="2446" w:type="dxa"/>
          </w:tcPr>
          <w:p w14:paraId="7C73BF31" w14:textId="77777777" w:rsidR="00266060" w:rsidRPr="003A6BB6" w:rsidRDefault="00266060" w:rsidP="000C1166">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3000-5000</w:t>
            </w:r>
          </w:p>
        </w:tc>
        <w:tc>
          <w:tcPr>
            <w:tcW w:w="1878" w:type="dxa"/>
          </w:tcPr>
          <w:p w14:paraId="7F7AC5B7" w14:textId="77777777" w:rsidR="00266060" w:rsidRPr="003A6BB6" w:rsidRDefault="00266060" w:rsidP="000C1166">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33</w:t>
            </w:r>
          </w:p>
        </w:tc>
        <w:tc>
          <w:tcPr>
            <w:tcW w:w="2835" w:type="dxa"/>
          </w:tcPr>
          <w:p w14:paraId="23FFF4B2" w14:textId="77777777" w:rsidR="00266060" w:rsidRPr="003A6BB6" w:rsidRDefault="00266060" w:rsidP="000C1166">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3000-5000</w:t>
            </w:r>
          </w:p>
        </w:tc>
        <w:tc>
          <w:tcPr>
            <w:tcW w:w="2551" w:type="dxa"/>
          </w:tcPr>
          <w:p w14:paraId="2D5B03D7" w14:textId="77777777" w:rsidR="00266060" w:rsidRPr="003A6BB6" w:rsidRDefault="00266060" w:rsidP="000C1166">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16,5</w:t>
            </w:r>
          </w:p>
        </w:tc>
      </w:tr>
      <w:tr w:rsidR="00266060" w:rsidRPr="003A6BB6" w14:paraId="526FECAA" w14:textId="77777777" w:rsidTr="00504744">
        <w:tc>
          <w:tcPr>
            <w:tcW w:w="496" w:type="dxa"/>
          </w:tcPr>
          <w:p w14:paraId="361BB994" w14:textId="77777777" w:rsidR="00266060" w:rsidRPr="003A6BB6" w:rsidRDefault="00266060" w:rsidP="00012E7E">
            <w:pPr>
              <w:pStyle w:val="a3"/>
              <w:jc w:val="both"/>
              <w:rPr>
                <w:rFonts w:ascii="Times New Roman" w:hAnsi="Times New Roman" w:cs="Times New Roman"/>
                <w:sz w:val="24"/>
                <w:szCs w:val="24"/>
                <w:lang w:val="kk-KZ"/>
              </w:rPr>
            </w:pPr>
            <w:r w:rsidRPr="003A6BB6">
              <w:rPr>
                <w:rFonts w:ascii="Times New Roman" w:hAnsi="Times New Roman" w:cs="Times New Roman"/>
                <w:sz w:val="24"/>
                <w:szCs w:val="24"/>
                <w:lang w:val="kk-KZ"/>
              </w:rPr>
              <w:t>5</w:t>
            </w:r>
          </w:p>
        </w:tc>
        <w:tc>
          <w:tcPr>
            <w:tcW w:w="2446" w:type="dxa"/>
          </w:tcPr>
          <w:p w14:paraId="60AB2F7E" w14:textId="77777777" w:rsidR="00266060" w:rsidRPr="003A6BB6" w:rsidRDefault="00266060" w:rsidP="000C1166">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5000-7500</w:t>
            </w:r>
          </w:p>
        </w:tc>
        <w:tc>
          <w:tcPr>
            <w:tcW w:w="1878" w:type="dxa"/>
          </w:tcPr>
          <w:p w14:paraId="2249CE9D" w14:textId="77777777" w:rsidR="00266060" w:rsidRPr="003A6BB6" w:rsidRDefault="00266060" w:rsidP="000C1166">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30</w:t>
            </w:r>
          </w:p>
        </w:tc>
        <w:tc>
          <w:tcPr>
            <w:tcW w:w="2835" w:type="dxa"/>
          </w:tcPr>
          <w:p w14:paraId="04882EB6" w14:textId="77777777" w:rsidR="00266060" w:rsidRPr="003A6BB6" w:rsidRDefault="00266060" w:rsidP="000C1166">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5000-7500</w:t>
            </w:r>
          </w:p>
        </w:tc>
        <w:tc>
          <w:tcPr>
            <w:tcW w:w="2551" w:type="dxa"/>
          </w:tcPr>
          <w:p w14:paraId="7774AF24" w14:textId="77777777" w:rsidR="00266060" w:rsidRPr="003A6BB6" w:rsidRDefault="00266060" w:rsidP="000C1166">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15,5</w:t>
            </w:r>
          </w:p>
        </w:tc>
      </w:tr>
      <w:tr w:rsidR="00266060" w:rsidRPr="003A6BB6" w14:paraId="0A546F57" w14:textId="77777777" w:rsidTr="003017E0">
        <w:tc>
          <w:tcPr>
            <w:tcW w:w="496" w:type="dxa"/>
            <w:tcBorders>
              <w:bottom w:val="nil"/>
            </w:tcBorders>
          </w:tcPr>
          <w:p w14:paraId="2AD727E0" w14:textId="77777777" w:rsidR="00266060" w:rsidRPr="003A6BB6" w:rsidRDefault="00266060" w:rsidP="00012E7E">
            <w:pPr>
              <w:pStyle w:val="a3"/>
              <w:jc w:val="both"/>
              <w:rPr>
                <w:rFonts w:ascii="Times New Roman" w:hAnsi="Times New Roman" w:cs="Times New Roman"/>
                <w:sz w:val="24"/>
                <w:szCs w:val="24"/>
                <w:lang w:val="kk-KZ"/>
              </w:rPr>
            </w:pPr>
            <w:r w:rsidRPr="003A6BB6">
              <w:rPr>
                <w:rFonts w:ascii="Times New Roman" w:hAnsi="Times New Roman" w:cs="Times New Roman"/>
                <w:sz w:val="24"/>
                <w:szCs w:val="24"/>
                <w:lang w:val="kk-KZ"/>
              </w:rPr>
              <w:t>6</w:t>
            </w:r>
          </w:p>
        </w:tc>
        <w:tc>
          <w:tcPr>
            <w:tcW w:w="2446" w:type="dxa"/>
            <w:tcBorders>
              <w:bottom w:val="nil"/>
            </w:tcBorders>
          </w:tcPr>
          <w:p w14:paraId="1B21885B" w14:textId="77777777" w:rsidR="00266060" w:rsidRPr="003A6BB6" w:rsidRDefault="00266060" w:rsidP="000C1166">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7500-10000</w:t>
            </w:r>
          </w:p>
        </w:tc>
        <w:tc>
          <w:tcPr>
            <w:tcW w:w="1878" w:type="dxa"/>
            <w:tcBorders>
              <w:bottom w:val="nil"/>
            </w:tcBorders>
          </w:tcPr>
          <w:p w14:paraId="7078C593" w14:textId="77777777" w:rsidR="00266060" w:rsidRPr="003A6BB6" w:rsidRDefault="00266060" w:rsidP="000C1166">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27</w:t>
            </w:r>
          </w:p>
        </w:tc>
        <w:tc>
          <w:tcPr>
            <w:tcW w:w="2835" w:type="dxa"/>
            <w:tcBorders>
              <w:bottom w:val="nil"/>
            </w:tcBorders>
          </w:tcPr>
          <w:p w14:paraId="64409348" w14:textId="77777777" w:rsidR="00266060" w:rsidRPr="003A6BB6" w:rsidRDefault="00266060" w:rsidP="000C1166">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7500-10000</w:t>
            </w:r>
          </w:p>
        </w:tc>
        <w:tc>
          <w:tcPr>
            <w:tcW w:w="2551" w:type="dxa"/>
            <w:tcBorders>
              <w:bottom w:val="nil"/>
            </w:tcBorders>
          </w:tcPr>
          <w:p w14:paraId="1C5F2D2A" w14:textId="77777777" w:rsidR="00266060" w:rsidRPr="003A6BB6" w:rsidRDefault="00266060" w:rsidP="000C1166">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13,5</w:t>
            </w:r>
          </w:p>
        </w:tc>
      </w:tr>
      <w:tr w:rsidR="00266060" w:rsidRPr="003A6BB6" w14:paraId="03428806" w14:textId="77777777" w:rsidTr="00504744">
        <w:tc>
          <w:tcPr>
            <w:tcW w:w="496" w:type="dxa"/>
          </w:tcPr>
          <w:p w14:paraId="10382A9C" w14:textId="77777777" w:rsidR="00266060" w:rsidRPr="003A6BB6" w:rsidRDefault="00266060" w:rsidP="00012E7E">
            <w:pPr>
              <w:pStyle w:val="a3"/>
              <w:jc w:val="both"/>
              <w:rPr>
                <w:rFonts w:ascii="Times New Roman" w:hAnsi="Times New Roman" w:cs="Times New Roman"/>
                <w:sz w:val="24"/>
                <w:szCs w:val="24"/>
                <w:lang w:val="kk-KZ"/>
              </w:rPr>
            </w:pPr>
            <w:r w:rsidRPr="003A6BB6">
              <w:rPr>
                <w:rFonts w:ascii="Times New Roman" w:hAnsi="Times New Roman" w:cs="Times New Roman"/>
                <w:sz w:val="24"/>
                <w:szCs w:val="24"/>
                <w:lang w:val="kk-KZ"/>
              </w:rPr>
              <w:t>7</w:t>
            </w:r>
          </w:p>
        </w:tc>
        <w:tc>
          <w:tcPr>
            <w:tcW w:w="2446" w:type="dxa"/>
          </w:tcPr>
          <w:p w14:paraId="55C753F9" w14:textId="77777777" w:rsidR="00266060" w:rsidRPr="003A6BB6" w:rsidRDefault="00266060" w:rsidP="000C1166">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10000-13500</w:t>
            </w:r>
          </w:p>
        </w:tc>
        <w:tc>
          <w:tcPr>
            <w:tcW w:w="1878" w:type="dxa"/>
          </w:tcPr>
          <w:p w14:paraId="5AED653A" w14:textId="77777777" w:rsidR="00266060" w:rsidRPr="003A6BB6" w:rsidRDefault="00266060" w:rsidP="000C1166">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25</w:t>
            </w:r>
          </w:p>
        </w:tc>
        <w:tc>
          <w:tcPr>
            <w:tcW w:w="2835" w:type="dxa"/>
          </w:tcPr>
          <w:p w14:paraId="60513FE1" w14:textId="77777777" w:rsidR="00266060" w:rsidRPr="003A6BB6" w:rsidRDefault="00266060" w:rsidP="000C1166">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10000-13500</w:t>
            </w:r>
          </w:p>
        </w:tc>
        <w:tc>
          <w:tcPr>
            <w:tcW w:w="2551" w:type="dxa"/>
          </w:tcPr>
          <w:p w14:paraId="280C8477" w14:textId="77777777" w:rsidR="00266060" w:rsidRPr="003A6BB6" w:rsidRDefault="00266060" w:rsidP="000C1166">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12,5</w:t>
            </w:r>
          </w:p>
        </w:tc>
      </w:tr>
      <w:tr w:rsidR="00266060" w:rsidRPr="003A6BB6" w14:paraId="166ECB7F" w14:textId="77777777" w:rsidTr="00504744">
        <w:tc>
          <w:tcPr>
            <w:tcW w:w="496" w:type="dxa"/>
          </w:tcPr>
          <w:p w14:paraId="2A6909E6" w14:textId="77777777" w:rsidR="00266060" w:rsidRPr="003A6BB6" w:rsidRDefault="00266060" w:rsidP="00012E7E">
            <w:pPr>
              <w:pStyle w:val="a3"/>
              <w:jc w:val="both"/>
              <w:rPr>
                <w:rFonts w:ascii="Times New Roman" w:hAnsi="Times New Roman" w:cs="Times New Roman"/>
                <w:sz w:val="24"/>
                <w:szCs w:val="24"/>
                <w:lang w:val="kk-KZ"/>
              </w:rPr>
            </w:pPr>
            <w:r w:rsidRPr="003A6BB6">
              <w:rPr>
                <w:rFonts w:ascii="Times New Roman" w:hAnsi="Times New Roman" w:cs="Times New Roman"/>
                <w:sz w:val="24"/>
                <w:szCs w:val="24"/>
                <w:lang w:val="kk-KZ"/>
              </w:rPr>
              <w:t>8</w:t>
            </w:r>
          </w:p>
        </w:tc>
        <w:tc>
          <w:tcPr>
            <w:tcW w:w="2446" w:type="dxa"/>
          </w:tcPr>
          <w:p w14:paraId="1AAD8D7B" w14:textId="77777777" w:rsidR="00266060" w:rsidRPr="003A6BB6" w:rsidRDefault="00266060" w:rsidP="000C1166">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13500-20000</w:t>
            </w:r>
          </w:p>
        </w:tc>
        <w:tc>
          <w:tcPr>
            <w:tcW w:w="1878" w:type="dxa"/>
          </w:tcPr>
          <w:p w14:paraId="0F1978C2" w14:textId="77777777" w:rsidR="00266060" w:rsidRPr="003A6BB6" w:rsidRDefault="00266060" w:rsidP="000C1166">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22</w:t>
            </w:r>
          </w:p>
        </w:tc>
        <w:tc>
          <w:tcPr>
            <w:tcW w:w="2835" w:type="dxa"/>
          </w:tcPr>
          <w:p w14:paraId="5F3A727B" w14:textId="77777777" w:rsidR="00266060" w:rsidRPr="003A6BB6" w:rsidRDefault="00266060" w:rsidP="000C1166">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13500-20000</w:t>
            </w:r>
          </w:p>
        </w:tc>
        <w:tc>
          <w:tcPr>
            <w:tcW w:w="2551" w:type="dxa"/>
          </w:tcPr>
          <w:p w14:paraId="6046C7E0" w14:textId="77777777" w:rsidR="00266060" w:rsidRPr="003A6BB6" w:rsidRDefault="00266060" w:rsidP="000C1166">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11</w:t>
            </w:r>
          </w:p>
        </w:tc>
      </w:tr>
      <w:tr w:rsidR="00266060" w:rsidRPr="003A6BB6" w14:paraId="5A47AF7B" w14:textId="77777777" w:rsidTr="00504744">
        <w:tc>
          <w:tcPr>
            <w:tcW w:w="496" w:type="dxa"/>
          </w:tcPr>
          <w:p w14:paraId="338188ED" w14:textId="77777777" w:rsidR="00266060" w:rsidRPr="003A6BB6" w:rsidRDefault="00266060" w:rsidP="00012E7E">
            <w:pPr>
              <w:pStyle w:val="a3"/>
              <w:jc w:val="both"/>
              <w:rPr>
                <w:rFonts w:ascii="Times New Roman" w:hAnsi="Times New Roman" w:cs="Times New Roman"/>
                <w:sz w:val="24"/>
                <w:szCs w:val="24"/>
                <w:lang w:val="kk-KZ"/>
              </w:rPr>
            </w:pPr>
            <w:r w:rsidRPr="003A6BB6">
              <w:rPr>
                <w:rFonts w:ascii="Times New Roman" w:hAnsi="Times New Roman" w:cs="Times New Roman"/>
                <w:sz w:val="24"/>
                <w:szCs w:val="24"/>
                <w:lang w:val="kk-KZ"/>
              </w:rPr>
              <w:t>9</w:t>
            </w:r>
          </w:p>
        </w:tc>
        <w:tc>
          <w:tcPr>
            <w:tcW w:w="2446" w:type="dxa"/>
          </w:tcPr>
          <w:p w14:paraId="0B6EB202" w14:textId="77777777" w:rsidR="00266060" w:rsidRPr="003A6BB6" w:rsidRDefault="00266060" w:rsidP="000C1166">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20000-40000</w:t>
            </w:r>
          </w:p>
        </w:tc>
        <w:tc>
          <w:tcPr>
            <w:tcW w:w="1878" w:type="dxa"/>
          </w:tcPr>
          <w:p w14:paraId="30AFBC43" w14:textId="77777777" w:rsidR="00266060" w:rsidRPr="003A6BB6" w:rsidRDefault="00266060" w:rsidP="000C1166">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20</w:t>
            </w:r>
          </w:p>
        </w:tc>
        <w:tc>
          <w:tcPr>
            <w:tcW w:w="2835" w:type="dxa"/>
          </w:tcPr>
          <w:p w14:paraId="60D61F65" w14:textId="77777777" w:rsidR="00266060" w:rsidRPr="003A6BB6" w:rsidRDefault="00266060" w:rsidP="000C1166">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20000-40000</w:t>
            </w:r>
          </w:p>
        </w:tc>
        <w:tc>
          <w:tcPr>
            <w:tcW w:w="2551" w:type="dxa"/>
          </w:tcPr>
          <w:p w14:paraId="117F435B" w14:textId="77777777" w:rsidR="00266060" w:rsidRPr="003A6BB6" w:rsidRDefault="00266060" w:rsidP="000C1166">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10</w:t>
            </w:r>
          </w:p>
        </w:tc>
      </w:tr>
      <w:tr w:rsidR="00266060" w:rsidRPr="003A6BB6" w14:paraId="6AA7A26B" w14:textId="77777777" w:rsidTr="00504744">
        <w:tc>
          <w:tcPr>
            <w:tcW w:w="496" w:type="dxa"/>
          </w:tcPr>
          <w:p w14:paraId="0B23EF15" w14:textId="77777777" w:rsidR="00266060" w:rsidRPr="003A6BB6" w:rsidRDefault="00266060" w:rsidP="00012E7E">
            <w:pPr>
              <w:pStyle w:val="a3"/>
              <w:jc w:val="both"/>
              <w:rPr>
                <w:rFonts w:ascii="Times New Roman" w:hAnsi="Times New Roman" w:cs="Times New Roman"/>
                <w:sz w:val="24"/>
                <w:szCs w:val="24"/>
                <w:lang w:val="kk-KZ"/>
              </w:rPr>
            </w:pPr>
            <w:r w:rsidRPr="003A6BB6">
              <w:rPr>
                <w:rFonts w:ascii="Times New Roman" w:hAnsi="Times New Roman" w:cs="Times New Roman"/>
                <w:sz w:val="24"/>
                <w:szCs w:val="24"/>
                <w:lang w:val="kk-KZ"/>
              </w:rPr>
              <w:t>10</w:t>
            </w:r>
          </w:p>
        </w:tc>
        <w:tc>
          <w:tcPr>
            <w:tcW w:w="2446" w:type="dxa"/>
          </w:tcPr>
          <w:p w14:paraId="7C97B398" w14:textId="77777777" w:rsidR="00266060" w:rsidRPr="003A6BB6" w:rsidRDefault="00266060" w:rsidP="000C1166">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40000-100000</w:t>
            </w:r>
          </w:p>
        </w:tc>
        <w:tc>
          <w:tcPr>
            <w:tcW w:w="1878" w:type="dxa"/>
          </w:tcPr>
          <w:p w14:paraId="62D1CC8C" w14:textId="77777777" w:rsidR="00266060" w:rsidRPr="003A6BB6" w:rsidRDefault="00266060" w:rsidP="000C1166">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15</w:t>
            </w:r>
          </w:p>
        </w:tc>
        <w:tc>
          <w:tcPr>
            <w:tcW w:w="2835" w:type="dxa"/>
          </w:tcPr>
          <w:p w14:paraId="25A0FA4B" w14:textId="77777777" w:rsidR="00266060" w:rsidRPr="003A6BB6" w:rsidRDefault="00266060" w:rsidP="000C1166">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40000-100000</w:t>
            </w:r>
          </w:p>
        </w:tc>
        <w:tc>
          <w:tcPr>
            <w:tcW w:w="2551" w:type="dxa"/>
          </w:tcPr>
          <w:p w14:paraId="2BAEC426" w14:textId="77777777" w:rsidR="00266060" w:rsidRPr="003A6BB6" w:rsidRDefault="00266060" w:rsidP="000C1166">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7,5</w:t>
            </w:r>
          </w:p>
        </w:tc>
      </w:tr>
      <w:tr w:rsidR="00266060" w:rsidRPr="003A6BB6" w14:paraId="6D07131E" w14:textId="77777777" w:rsidTr="00504744">
        <w:trPr>
          <w:trHeight w:val="77"/>
        </w:trPr>
        <w:tc>
          <w:tcPr>
            <w:tcW w:w="496" w:type="dxa"/>
          </w:tcPr>
          <w:p w14:paraId="3C0EE10D" w14:textId="77777777" w:rsidR="00266060" w:rsidRPr="003A6BB6" w:rsidRDefault="00266060" w:rsidP="00012E7E">
            <w:pPr>
              <w:pStyle w:val="a3"/>
              <w:jc w:val="both"/>
              <w:rPr>
                <w:rFonts w:ascii="Times New Roman" w:hAnsi="Times New Roman" w:cs="Times New Roman"/>
                <w:sz w:val="24"/>
                <w:szCs w:val="24"/>
                <w:lang w:val="kk-KZ"/>
              </w:rPr>
            </w:pPr>
            <w:r w:rsidRPr="003A6BB6">
              <w:rPr>
                <w:rFonts w:ascii="Times New Roman" w:hAnsi="Times New Roman" w:cs="Times New Roman"/>
                <w:sz w:val="24"/>
                <w:szCs w:val="24"/>
                <w:lang w:val="kk-KZ"/>
              </w:rPr>
              <w:t>11</w:t>
            </w:r>
          </w:p>
        </w:tc>
        <w:tc>
          <w:tcPr>
            <w:tcW w:w="2446" w:type="dxa"/>
          </w:tcPr>
          <w:p w14:paraId="21DC8511" w14:textId="77777777" w:rsidR="00266060" w:rsidRPr="003A6BB6" w:rsidRDefault="00266060" w:rsidP="000C1166">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Свыше 100000</w:t>
            </w:r>
          </w:p>
        </w:tc>
        <w:tc>
          <w:tcPr>
            <w:tcW w:w="1878" w:type="dxa"/>
          </w:tcPr>
          <w:p w14:paraId="23E9B2BF" w14:textId="77777777" w:rsidR="00266060" w:rsidRPr="003A6BB6" w:rsidRDefault="00266060" w:rsidP="000C1166">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10</w:t>
            </w:r>
          </w:p>
        </w:tc>
        <w:tc>
          <w:tcPr>
            <w:tcW w:w="2835" w:type="dxa"/>
          </w:tcPr>
          <w:p w14:paraId="577B0D7F" w14:textId="77777777" w:rsidR="00266060" w:rsidRPr="003A6BB6" w:rsidRDefault="00266060" w:rsidP="000C1166">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Свыше 100000</w:t>
            </w:r>
          </w:p>
        </w:tc>
        <w:tc>
          <w:tcPr>
            <w:tcW w:w="2551" w:type="dxa"/>
          </w:tcPr>
          <w:p w14:paraId="26C19F40" w14:textId="77777777" w:rsidR="00266060" w:rsidRPr="003A6BB6" w:rsidRDefault="00266060" w:rsidP="000C1166">
            <w:pPr>
              <w:pStyle w:val="a3"/>
              <w:jc w:val="center"/>
              <w:rPr>
                <w:rFonts w:ascii="Times New Roman" w:hAnsi="Times New Roman" w:cs="Times New Roman"/>
                <w:sz w:val="24"/>
                <w:szCs w:val="24"/>
                <w:lang w:val="en-US"/>
              </w:rPr>
            </w:pPr>
            <w:r w:rsidRPr="003A6BB6">
              <w:rPr>
                <w:rFonts w:ascii="Times New Roman" w:hAnsi="Times New Roman" w:cs="Times New Roman"/>
                <w:sz w:val="24"/>
                <w:szCs w:val="24"/>
                <w:lang w:val="kk-KZ"/>
              </w:rPr>
              <w:t>5</w:t>
            </w:r>
          </w:p>
        </w:tc>
      </w:tr>
      <w:tr w:rsidR="00266060" w:rsidRPr="003A6BB6" w14:paraId="09146E32" w14:textId="77777777" w:rsidTr="00504744">
        <w:trPr>
          <w:trHeight w:val="77"/>
        </w:trPr>
        <w:tc>
          <w:tcPr>
            <w:tcW w:w="10206" w:type="dxa"/>
            <w:gridSpan w:val="5"/>
          </w:tcPr>
          <w:p w14:paraId="437560EE" w14:textId="77777777" w:rsidR="00266060" w:rsidRPr="003A6BB6" w:rsidRDefault="00266060" w:rsidP="00275463">
            <w:pPr>
              <w:pStyle w:val="a3"/>
              <w:jc w:val="both"/>
              <w:rPr>
                <w:rFonts w:ascii="Times New Roman" w:hAnsi="Times New Roman" w:cs="Times New Roman"/>
                <w:sz w:val="24"/>
                <w:szCs w:val="24"/>
                <w:lang w:val="kk-KZ"/>
              </w:rPr>
            </w:pPr>
            <w:r w:rsidRPr="003A6BB6">
              <w:rPr>
                <w:rFonts w:ascii="Times New Roman" w:hAnsi="Times New Roman" w:cs="Times New Roman"/>
                <w:sz w:val="24"/>
                <w:szCs w:val="24"/>
                <w:lang w:val="kk-KZ"/>
              </w:rPr>
              <w:t>Примечание - Составлено автором по источнику [1</w:t>
            </w:r>
            <w:r w:rsidR="001815B3" w:rsidRPr="003A6BB6">
              <w:rPr>
                <w:rFonts w:ascii="Times New Roman" w:hAnsi="Times New Roman" w:cs="Times New Roman"/>
                <w:sz w:val="24"/>
                <w:szCs w:val="24"/>
              </w:rPr>
              <w:t>63</w:t>
            </w:r>
            <w:r w:rsidRPr="003A6BB6">
              <w:rPr>
                <w:rFonts w:ascii="Times New Roman" w:hAnsi="Times New Roman" w:cs="Times New Roman"/>
                <w:sz w:val="24"/>
                <w:szCs w:val="24"/>
                <w:lang w:val="kk-KZ"/>
              </w:rPr>
              <w:t>]</w:t>
            </w:r>
          </w:p>
        </w:tc>
      </w:tr>
    </w:tbl>
    <w:p w14:paraId="6F966D2D" w14:textId="77777777" w:rsidR="00796B71" w:rsidRPr="003A6BB6" w:rsidRDefault="00796B71" w:rsidP="00796B71">
      <w:pPr>
        <w:pStyle w:val="a3"/>
        <w:ind w:firstLine="567"/>
        <w:jc w:val="both"/>
        <w:rPr>
          <w:rFonts w:ascii="Times New Roman" w:hAnsi="Times New Roman" w:cs="Times New Roman"/>
          <w:sz w:val="28"/>
          <w:szCs w:val="28"/>
          <w:lang w:val="kk-KZ"/>
        </w:rPr>
      </w:pPr>
      <w:r w:rsidRPr="003A6BB6">
        <w:rPr>
          <w:rFonts w:ascii="Times New Roman" w:hAnsi="Times New Roman" w:cs="Times New Roman"/>
          <w:sz w:val="28"/>
          <w:szCs w:val="28"/>
          <w:lang w:val="kk-KZ"/>
        </w:rPr>
        <w:t>В зависимости от стоимости ЛС наценки могут варьироваться от 5% до 55%. МЗ РК утверждает предельные цены каждые полгода, а «НЦЭЛСиМИ» расчитывает проект предельных цен. При оптовой и розничной реализации ЛС предельные цены на генерики и биоаналоговые ЛС должны быть установлены ниже среднего значения</w:t>
      </w:r>
      <w:r w:rsidRPr="003A6BB6">
        <w:t xml:space="preserve"> </w:t>
      </w:r>
      <w:r w:rsidRPr="003A6BB6">
        <w:rPr>
          <w:rFonts w:ascii="Times New Roman" w:hAnsi="Times New Roman" w:cs="Times New Roman"/>
          <w:sz w:val="28"/>
          <w:szCs w:val="28"/>
          <w:lang w:val="kk-KZ"/>
        </w:rPr>
        <w:t>установленной за три года до окончания патентных прав на ЛС цены (генерик не меньше 30%, биоаналоговое ЛС не меньше 10%). Другие особенности установления наценок на ЛС подробно расписаны в приказе № 247.</w:t>
      </w:r>
    </w:p>
    <w:p w14:paraId="78E74D6E" w14:textId="77777777" w:rsidR="00796B71" w:rsidRPr="003A6BB6" w:rsidRDefault="00796B71" w:rsidP="00796B71">
      <w:pPr>
        <w:pStyle w:val="a3"/>
        <w:ind w:firstLine="567"/>
        <w:jc w:val="both"/>
        <w:rPr>
          <w:rFonts w:ascii="Times New Roman" w:hAnsi="Times New Roman" w:cs="Times New Roman"/>
          <w:sz w:val="28"/>
          <w:szCs w:val="28"/>
          <w:lang w:val="kk-KZ"/>
        </w:rPr>
      </w:pPr>
      <w:r w:rsidRPr="003A6BB6">
        <w:rPr>
          <w:rFonts w:ascii="Times New Roman" w:hAnsi="Times New Roman" w:cs="Times New Roman"/>
          <w:sz w:val="28"/>
          <w:szCs w:val="28"/>
          <w:lang w:val="kk-KZ"/>
        </w:rPr>
        <w:t>Заявление и документы на регистрацию и перерегистрацию цен в рамках ОСМС и ГОБМП можно подать в бумажном и электронном виде в «НЦЭЛСиМИ», на сайте «НЦЭЛСиМИ» имеется перечень необходимых требований и описана процедура подачи документации. Согласно приказу №247 документы на регистрацию и перерегистрацию цен для иностранных производителей отличаются от ОТП. В таблице 25 представлены данные, как формируются оптовые наценки и придельные цены на торговые наименования ЛС</w:t>
      </w:r>
      <w:r w:rsidRPr="003A6BB6">
        <w:t xml:space="preserve"> </w:t>
      </w:r>
      <w:r w:rsidRPr="003A6BB6">
        <w:rPr>
          <w:rFonts w:ascii="Times New Roman" w:hAnsi="Times New Roman" w:cs="Times New Roman"/>
          <w:sz w:val="28"/>
          <w:szCs w:val="28"/>
          <w:lang w:val="kk-KZ"/>
        </w:rPr>
        <w:t>в рамках ОСМС и ГОБМП.</w:t>
      </w:r>
    </w:p>
    <w:p w14:paraId="6CBFB3F1" w14:textId="77777777" w:rsidR="00266060" w:rsidRPr="003A6BB6" w:rsidRDefault="00266060" w:rsidP="00266060">
      <w:pPr>
        <w:pStyle w:val="a3"/>
        <w:ind w:firstLine="567"/>
        <w:jc w:val="both"/>
        <w:rPr>
          <w:rFonts w:ascii="Times New Roman" w:hAnsi="Times New Roman" w:cs="Times New Roman"/>
          <w:sz w:val="28"/>
          <w:szCs w:val="28"/>
          <w:lang w:val="kk-KZ"/>
        </w:rPr>
      </w:pPr>
    </w:p>
    <w:p w14:paraId="11671924" w14:textId="77777777" w:rsidR="00266060" w:rsidRPr="003A6BB6" w:rsidRDefault="00266060" w:rsidP="00463471">
      <w:pPr>
        <w:pStyle w:val="a3"/>
        <w:jc w:val="both"/>
        <w:rPr>
          <w:rFonts w:ascii="Times New Roman" w:hAnsi="Times New Roman" w:cs="Times New Roman"/>
          <w:sz w:val="28"/>
          <w:szCs w:val="28"/>
          <w:lang w:val="kk-KZ"/>
        </w:rPr>
      </w:pPr>
      <w:r w:rsidRPr="003A6BB6">
        <w:rPr>
          <w:rFonts w:ascii="Times New Roman" w:hAnsi="Times New Roman" w:cs="Times New Roman"/>
          <w:sz w:val="28"/>
          <w:szCs w:val="28"/>
          <w:lang w:val="kk-KZ"/>
        </w:rPr>
        <w:t>Таблица 2</w:t>
      </w:r>
      <w:r w:rsidR="00463471" w:rsidRPr="003A6BB6">
        <w:rPr>
          <w:rFonts w:ascii="Times New Roman" w:hAnsi="Times New Roman" w:cs="Times New Roman"/>
          <w:sz w:val="28"/>
          <w:szCs w:val="28"/>
          <w:lang w:val="kk-KZ"/>
        </w:rPr>
        <w:t>5</w:t>
      </w:r>
      <w:r w:rsidRPr="003A6BB6">
        <w:rPr>
          <w:rFonts w:ascii="Times New Roman" w:hAnsi="Times New Roman" w:cs="Times New Roman"/>
          <w:sz w:val="28"/>
          <w:szCs w:val="28"/>
          <w:lang w:val="kk-KZ"/>
        </w:rPr>
        <w:t xml:space="preserve"> </w:t>
      </w:r>
      <w:r w:rsidRPr="003A6BB6">
        <w:rPr>
          <w:rFonts w:ascii="Times New Roman" w:hAnsi="Times New Roman" w:cs="Times New Roman"/>
          <w:b/>
          <w:sz w:val="28"/>
          <w:szCs w:val="28"/>
          <w:lang w:val="kk-KZ"/>
        </w:rPr>
        <w:t>–</w:t>
      </w:r>
      <w:r w:rsidRPr="003A6BB6">
        <w:rPr>
          <w:rFonts w:ascii="Times New Roman" w:hAnsi="Times New Roman" w:cs="Times New Roman"/>
          <w:sz w:val="28"/>
          <w:szCs w:val="28"/>
          <w:lang w:val="kk-KZ"/>
        </w:rPr>
        <w:t xml:space="preserve"> Оптовые наценки на ЛС в рамках ОСМС и ГОБМП</w:t>
      </w:r>
    </w:p>
    <w:p w14:paraId="3B3C45D5" w14:textId="77777777" w:rsidR="00266060" w:rsidRPr="003A6BB6" w:rsidRDefault="00266060" w:rsidP="00266060">
      <w:pPr>
        <w:pStyle w:val="a3"/>
        <w:ind w:firstLine="567"/>
        <w:jc w:val="both"/>
        <w:rPr>
          <w:rFonts w:ascii="Times New Roman" w:hAnsi="Times New Roman" w:cs="Times New Roman"/>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2446"/>
        <w:gridCol w:w="2127"/>
        <w:gridCol w:w="2126"/>
        <w:gridCol w:w="3011"/>
      </w:tblGrid>
      <w:tr w:rsidR="00266060" w:rsidRPr="003A6BB6" w14:paraId="72C00D27" w14:textId="77777777" w:rsidTr="00504744">
        <w:tc>
          <w:tcPr>
            <w:tcW w:w="496" w:type="dxa"/>
            <w:vMerge w:val="restart"/>
          </w:tcPr>
          <w:p w14:paraId="124FC85C" w14:textId="77777777" w:rsidR="00266060" w:rsidRPr="003A6BB6" w:rsidRDefault="00266060" w:rsidP="00012E7E">
            <w:pPr>
              <w:pStyle w:val="a3"/>
              <w:jc w:val="both"/>
              <w:rPr>
                <w:rFonts w:ascii="Times New Roman" w:hAnsi="Times New Roman" w:cs="Times New Roman"/>
                <w:sz w:val="24"/>
                <w:szCs w:val="24"/>
                <w:lang w:val="kk-KZ"/>
              </w:rPr>
            </w:pPr>
            <w:r w:rsidRPr="003A6BB6">
              <w:rPr>
                <w:rFonts w:ascii="Times New Roman" w:hAnsi="Times New Roman" w:cs="Times New Roman"/>
                <w:sz w:val="24"/>
                <w:szCs w:val="24"/>
                <w:lang w:val="kk-KZ"/>
              </w:rPr>
              <w:t>№</w:t>
            </w:r>
          </w:p>
        </w:tc>
        <w:tc>
          <w:tcPr>
            <w:tcW w:w="2446" w:type="dxa"/>
          </w:tcPr>
          <w:p w14:paraId="19C62BF2" w14:textId="77777777" w:rsidR="00266060" w:rsidRPr="003A6BB6" w:rsidRDefault="00266060" w:rsidP="00012E7E">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Стоимость ЛС в KZT</w:t>
            </w:r>
          </w:p>
        </w:tc>
        <w:tc>
          <w:tcPr>
            <w:tcW w:w="2127" w:type="dxa"/>
          </w:tcPr>
          <w:p w14:paraId="62909111" w14:textId="77777777" w:rsidR="00266060" w:rsidRPr="003A6BB6" w:rsidRDefault="00266060" w:rsidP="00012E7E">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Наценка в %</w:t>
            </w:r>
          </w:p>
        </w:tc>
        <w:tc>
          <w:tcPr>
            <w:tcW w:w="2126" w:type="dxa"/>
          </w:tcPr>
          <w:p w14:paraId="5F1A352E" w14:textId="77777777" w:rsidR="00266060" w:rsidRPr="003A6BB6" w:rsidRDefault="00266060" w:rsidP="00012E7E">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Стоимость ЛС в KZT</w:t>
            </w:r>
          </w:p>
        </w:tc>
        <w:tc>
          <w:tcPr>
            <w:tcW w:w="3011" w:type="dxa"/>
          </w:tcPr>
          <w:p w14:paraId="0B771728" w14:textId="77777777" w:rsidR="00266060" w:rsidRPr="003A6BB6" w:rsidRDefault="00266060" w:rsidP="00012E7E">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Наценка в %</w:t>
            </w:r>
          </w:p>
        </w:tc>
      </w:tr>
      <w:tr w:rsidR="00266060" w:rsidRPr="003A6BB6" w14:paraId="72DC6A11" w14:textId="77777777" w:rsidTr="00504744">
        <w:tc>
          <w:tcPr>
            <w:tcW w:w="496" w:type="dxa"/>
            <w:vMerge/>
          </w:tcPr>
          <w:p w14:paraId="4CC59724" w14:textId="77777777" w:rsidR="00266060" w:rsidRPr="003A6BB6" w:rsidRDefault="00266060" w:rsidP="00012E7E">
            <w:pPr>
              <w:pStyle w:val="a3"/>
              <w:jc w:val="both"/>
              <w:rPr>
                <w:rFonts w:ascii="Times New Roman" w:hAnsi="Times New Roman" w:cs="Times New Roman"/>
                <w:sz w:val="24"/>
                <w:szCs w:val="24"/>
                <w:lang w:val="kk-KZ"/>
              </w:rPr>
            </w:pPr>
          </w:p>
        </w:tc>
        <w:tc>
          <w:tcPr>
            <w:tcW w:w="4573" w:type="dxa"/>
            <w:gridSpan w:val="2"/>
          </w:tcPr>
          <w:p w14:paraId="5344113A" w14:textId="77777777" w:rsidR="00266060" w:rsidRPr="003A6BB6" w:rsidRDefault="00266060" w:rsidP="00012E7E">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Основные наценки</w:t>
            </w:r>
            <w:r w:rsidR="000C1166" w:rsidRPr="003A6BB6">
              <w:rPr>
                <w:rFonts w:ascii="Times New Roman" w:hAnsi="Times New Roman" w:cs="Times New Roman"/>
                <w:sz w:val="24"/>
                <w:szCs w:val="24"/>
                <w:lang w:val="kk-KZ"/>
              </w:rPr>
              <w:t xml:space="preserve"> (оптовые)</w:t>
            </w:r>
          </w:p>
        </w:tc>
        <w:tc>
          <w:tcPr>
            <w:tcW w:w="5137" w:type="dxa"/>
            <w:gridSpan w:val="2"/>
          </w:tcPr>
          <w:p w14:paraId="7555AD0B" w14:textId="77777777" w:rsidR="00266060" w:rsidRPr="003A6BB6" w:rsidRDefault="00266060" w:rsidP="00012E7E">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Наценки при особом порядке</w:t>
            </w:r>
            <w:r w:rsidR="000C1166" w:rsidRPr="003A6BB6">
              <w:rPr>
                <w:rFonts w:ascii="Times New Roman" w:hAnsi="Times New Roman" w:cs="Times New Roman"/>
                <w:sz w:val="24"/>
                <w:szCs w:val="24"/>
                <w:lang w:val="kk-KZ"/>
              </w:rPr>
              <w:t xml:space="preserve"> (оптовые)</w:t>
            </w:r>
          </w:p>
        </w:tc>
      </w:tr>
      <w:tr w:rsidR="00266060" w:rsidRPr="003A6BB6" w14:paraId="7E5F52F1" w14:textId="77777777" w:rsidTr="00504744">
        <w:tc>
          <w:tcPr>
            <w:tcW w:w="496" w:type="dxa"/>
          </w:tcPr>
          <w:p w14:paraId="0CDDFDBF" w14:textId="77777777" w:rsidR="00266060" w:rsidRPr="003A6BB6" w:rsidRDefault="00266060" w:rsidP="00012E7E">
            <w:pPr>
              <w:pStyle w:val="a3"/>
              <w:jc w:val="both"/>
              <w:rPr>
                <w:rFonts w:ascii="Times New Roman" w:hAnsi="Times New Roman" w:cs="Times New Roman"/>
                <w:sz w:val="24"/>
                <w:szCs w:val="24"/>
                <w:lang w:val="kk-KZ"/>
              </w:rPr>
            </w:pPr>
            <w:r w:rsidRPr="003A6BB6">
              <w:rPr>
                <w:rFonts w:ascii="Times New Roman" w:hAnsi="Times New Roman" w:cs="Times New Roman"/>
                <w:sz w:val="24"/>
                <w:szCs w:val="24"/>
                <w:lang w:val="kk-KZ"/>
              </w:rPr>
              <w:t>1</w:t>
            </w:r>
          </w:p>
        </w:tc>
        <w:tc>
          <w:tcPr>
            <w:tcW w:w="2446" w:type="dxa"/>
          </w:tcPr>
          <w:p w14:paraId="3B5C4DB2" w14:textId="77777777" w:rsidR="00266060" w:rsidRPr="003A6BB6" w:rsidRDefault="00266060" w:rsidP="00A40720">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До 350</w:t>
            </w:r>
          </w:p>
        </w:tc>
        <w:tc>
          <w:tcPr>
            <w:tcW w:w="2127" w:type="dxa"/>
          </w:tcPr>
          <w:p w14:paraId="5F1D802D" w14:textId="77777777" w:rsidR="00266060" w:rsidRPr="003A6BB6" w:rsidRDefault="00266060" w:rsidP="00A40720">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20</w:t>
            </w:r>
          </w:p>
        </w:tc>
        <w:tc>
          <w:tcPr>
            <w:tcW w:w="2126" w:type="dxa"/>
          </w:tcPr>
          <w:p w14:paraId="09CB2860" w14:textId="77777777" w:rsidR="00266060" w:rsidRPr="003A6BB6" w:rsidRDefault="00266060" w:rsidP="00A40720">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До 350</w:t>
            </w:r>
          </w:p>
        </w:tc>
        <w:tc>
          <w:tcPr>
            <w:tcW w:w="3011" w:type="dxa"/>
          </w:tcPr>
          <w:p w14:paraId="51D89F2D" w14:textId="77777777" w:rsidR="00266060" w:rsidRPr="003A6BB6" w:rsidRDefault="00266060" w:rsidP="00A40720">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10</w:t>
            </w:r>
          </w:p>
        </w:tc>
      </w:tr>
      <w:tr w:rsidR="00266060" w:rsidRPr="003A6BB6" w14:paraId="3A3F5EF2" w14:textId="77777777" w:rsidTr="00504744">
        <w:tc>
          <w:tcPr>
            <w:tcW w:w="496" w:type="dxa"/>
          </w:tcPr>
          <w:p w14:paraId="29FDE056" w14:textId="77777777" w:rsidR="00266060" w:rsidRPr="003A6BB6" w:rsidRDefault="00266060" w:rsidP="00012E7E">
            <w:pPr>
              <w:pStyle w:val="a3"/>
              <w:jc w:val="both"/>
              <w:rPr>
                <w:rFonts w:ascii="Times New Roman" w:hAnsi="Times New Roman" w:cs="Times New Roman"/>
                <w:sz w:val="24"/>
                <w:szCs w:val="24"/>
                <w:lang w:val="kk-KZ"/>
              </w:rPr>
            </w:pPr>
            <w:r w:rsidRPr="003A6BB6">
              <w:rPr>
                <w:rFonts w:ascii="Times New Roman" w:hAnsi="Times New Roman" w:cs="Times New Roman"/>
                <w:sz w:val="24"/>
                <w:szCs w:val="24"/>
                <w:lang w:val="kk-KZ"/>
              </w:rPr>
              <w:t>2</w:t>
            </w:r>
          </w:p>
        </w:tc>
        <w:tc>
          <w:tcPr>
            <w:tcW w:w="2446" w:type="dxa"/>
          </w:tcPr>
          <w:p w14:paraId="0B941598" w14:textId="77777777" w:rsidR="00266060" w:rsidRPr="003A6BB6" w:rsidRDefault="00266060" w:rsidP="00A40720">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350-1000</w:t>
            </w:r>
          </w:p>
        </w:tc>
        <w:tc>
          <w:tcPr>
            <w:tcW w:w="2127" w:type="dxa"/>
          </w:tcPr>
          <w:p w14:paraId="4B0D0D3C" w14:textId="77777777" w:rsidR="00266060" w:rsidRPr="003A6BB6" w:rsidRDefault="00266060" w:rsidP="00A40720">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19,5</w:t>
            </w:r>
          </w:p>
        </w:tc>
        <w:tc>
          <w:tcPr>
            <w:tcW w:w="2126" w:type="dxa"/>
          </w:tcPr>
          <w:p w14:paraId="4EC1864C" w14:textId="77777777" w:rsidR="00266060" w:rsidRPr="003A6BB6" w:rsidRDefault="00266060" w:rsidP="00A40720">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350-1000</w:t>
            </w:r>
          </w:p>
        </w:tc>
        <w:tc>
          <w:tcPr>
            <w:tcW w:w="3011" w:type="dxa"/>
          </w:tcPr>
          <w:p w14:paraId="7149E0BB" w14:textId="77777777" w:rsidR="00266060" w:rsidRPr="003A6BB6" w:rsidRDefault="00266060" w:rsidP="00A40720">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9,75</w:t>
            </w:r>
          </w:p>
        </w:tc>
      </w:tr>
      <w:tr w:rsidR="00266060" w:rsidRPr="003A6BB6" w14:paraId="73CDA5BD" w14:textId="77777777" w:rsidTr="00504744">
        <w:tc>
          <w:tcPr>
            <w:tcW w:w="496" w:type="dxa"/>
          </w:tcPr>
          <w:p w14:paraId="2C2A2AE1" w14:textId="77777777" w:rsidR="00266060" w:rsidRPr="003A6BB6" w:rsidRDefault="00266060" w:rsidP="00012E7E">
            <w:pPr>
              <w:pStyle w:val="a3"/>
              <w:jc w:val="both"/>
              <w:rPr>
                <w:rFonts w:ascii="Times New Roman" w:hAnsi="Times New Roman" w:cs="Times New Roman"/>
                <w:sz w:val="24"/>
                <w:szCs w:val="24"/>
                <w:lang w:val="kk-KZ"/>
              </w:rPr>
            </w:pPr>
            <w:r w:rsidRPr="003A6BB6">
              <w:rPr>
                <w:rFonts w:ascii="Times New Roman" w:hAnsi="Times New Roman" w:cs="Times New Roman"/>
                <w:sz w:val="24"/>
                <w:szCs w:val="24"/>
                <w:lang w:val="kk-KZ"/>
              </w:rPr>
              <w:t>3</w:t>
            </w:r>
          </w:p>
        </w:tc>
        <w:tc>
          <w:tcPr>
            <w:tcW w:w="2446" w:type="dxa"/>
          </w:tcPr>
          <w:p w14:paraId="68BBBFB8" w14:textId="77777777" w:rsidR="00266060" w:rsidRPr="003A6BB6" w:rsidRDefault="00266060" w:rsidP="00A40720">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1000-3000</w:t>
            </w:r>
          </w:p>
        </w:tc>
        <w:tc>
          <w:tcPr>
            <w:tcW w:w="2127" w:type="dxa"/>
          </w:tcPr>
          <w:p w14:paraId="05B6E8B6" w14:textId="77777777" w:rsidR="00266060" w:rsidRPr="003A6BB6" w:rsidRDefault="00266060" w:rsidP="00A40720">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19</w:t>
            </w:r>
          </w:p>
        </w:tc>
        <w:tc>
          <w:tcPr>
            <w:tcW w:w="2126" w:type="dxa"/>
          </w:tcPr>
          <w:p w14:paraId="550A530D" w14:textId="77777777" w:rsidR="00266060" w:rsidRPr="003A6BB6" w:rsidRDefault="00266060" w:rsidP="00A40720">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1000-3000</w:t>
            </w:r>
          </w:p>
        </w:tc>
        <w:tc>
          <w:tcPr>
            <w:tcW w:w="3011" w:type="dxa"/>
          </w:tcPr>
          <w:p w14:paraId="0820F7C3" w14:textId="77777777" w:rsidR="00266060" w:rsidRPr="003A6BB6" w:rsidRDefault="00266060" w:rsidP="00A40720">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9,5</w:t>
            </w:r>
          </w:p>
        </w:tc>
      </w:tr>
      <w:tr w:rsidR="00266060" w:rsidRPr="003A6BB6" w14:paraId="79DC436E" w14:textId="77777777" w:rsidTr="00504744">
        <w:tc>
          <w:tcPr>
            <w:tcW w:w="496" w:type="dxa"/>
          </w:tcPr>
          <w:p w14:paraId="335C42D1" w14:textId="77777777" w:rsidR="00266060" w:rsidRPr="003A6BB6" w:rsidRDefault="00266060" w:rsidP="00012E7E">
            <w:pPr>
              <w:pStyle w:val="a3"/>
              <w:jc w:val="both"/>
              <w:rPr>
                <w:rFonts w:ascii="Times New Roman" w:hAnsi="Times New Roman" w:cs="Times New Roman"/>
                <w:sz w:val="24"/>
                <w:szCs w:val="24"/>
                <w:lang w:val="kk-KZ"/>
              </w:rPr>
            </w:pPr>
            <w:r w:rsidRPr="003A6BB6">
              <w:rPr>
                <w:rFonts w:ascii="Times New Roman" w:hAnsi="Times New Roman" w:cs="Times New Roman"/>
                <w:sz w:val="24"/>
                <w:szCs w:val="24"/>
                <w:lang w:val="kk-KZ"/>
              </w:rPr>
              <w:t>4</w:t>
            </w:r>
          </w:p>
        </w:tc>
        <w:tc>
          <w:tcPr>
            <w:tcW w:w="2446" w:type="dxa"/>
          </w:tcPr>
          <w:p w14:paraId="757C08D7" w14:textId="77777777" w:rsidR="00266060" w:rsidRPr="003A6BB6" w:rsidRDefault="00266060" w:rsidP="00A40720">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3000-5000</w:t>
            </w:r>
          </w:p>
        </w:tc>
        <w:tc>
          <w:tcPr>
            <w:tcW w:w="2127" w:type="dxa"/>
          </w:tcPr>
          <w:p w14:paraId="326C13CC" w14:textId="77777777" w:rsidR="00266060" w:rsidRPr="003A6BB6" w:rsidRDefault="00266060" w:rsidP="00A40720">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18</w:t>
            </w:r>
          </w:p>
        </w:tc>
        <w:tc>
          <w:tcPr>
            <w:tcW w:w="2126" w:type="dxa"/>
          </w:tcPr>
          <w:p w14:paraId="77403DF7" w14:textId="77777777" w:rsidR="00266060" w:rsidRPr="003A6BB6" w:rsidRDefault="00266060" w:rsidP="00A40720">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3000-5000</w:t>
            </w:r>
          </w:p>
        </w:tc>
        <w:tc>
          <w:tcPr>
            <w:tcW w:w="3011" w:type="dxa"/>
          </w:tcPr>
          <w:p w14:paraId="76962A28" w14:textId="77777777" w:rsidR="00266060" w:rsidRPr="003A6BB6" w:rsidRDefault="00266060" w:rsidP="00A40720">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9</w:t>
            </w:r>
          </w:p>
        </w:tc>
      </w:tr>
      <w:tr w:rsidR="00266060" w:rsidRPr="003A6BB6" w14:paraId="168C3A72" w14:textId="77777777" w:rsidTr="00504744">
        <w:tc>
          <w:tcPr>
            <w:tcW w:w="496" w:type="dxa"/>
          </w:tcPr>
          <w:p w14:paraId="1213B964" w14:textId="77777777" w:rsidR="00266060" w:rsidRPr="003A6BB6" w:rsidRDefault="00266060" w:rsidP="00012E7E">
            <w:pPr>
              <w:pStyle w:val="a3"/>
              <w:jc w:val="both"/>
              <w:rPr>
                <w:rFonts w:ascii="Times New Roman" w:hAnsi="Times New Roman" w:cs="Times New Roman"/>
                <w:sz w:val="24"/>
                <w:szCs w:val="24"/>
                <w:lang w:val="kk-KZ"/>
              </w:rPr>
            </w:pPr>
            <w:r w:rsidRPr="003A6BB6">
              <w:rPr>
                <w:rFonts w:ascii="Times New Roman" w:hAnsi="Times New Roman" w:cs="Times New Roman"/>
                <w:sz w:val="24"/>
                <w:szCs w:val="24"/>
                <w:lang w:val="kk-KZ"/>
              </w:rPr>
              <w:t>5</w:t>
            </w:r>
          </w:p>
        </w:tc>
        <w:tc>
          <w:tcPr>
            <w:tcW w:w="2446" w:type="dxa"/>
          </w:tcPr>
          <w:p w14:paraId="19BBF07F" w14:textId="77777777" w:rsidR="00266060" w:rsidRPr="003A6BB6" w:rsidRDefault="00266060" w:rsidP="00A40720">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5000-10000</w:t>
            </w:r>
          </w:p>
        </w:tc>
        <w:tc>
          <w:tcPr>
            <w:tcW w:w="2127" w:type="dxa"/>
          </w:tcPr>
          <w:p w14:paraId="5A05F055" w14:textId="77777777" w:rsidR="00266060" w:rsidRPr="003A6BB6" w:rsidRDefault="00266060" w:rsidP="00A40720">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17</w:t>
            </w:r>
          </w:p>
        </w:tc>
        <w:tc>
          <w:tcPr>
            <w:tcW w:w="2126" w:type="dxa"/>
          </w:tcPr>
          <w:p w14:paraId="30E1CF90" w14:textId="77777777" w:rsidR="00266060" w:rsidRPr="003A6BB6" w:rsidRDefault="00266060" w:rsidP="00A40720">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5000-10000</w:t>
            </w:r>
          </w:p>
        </w:tc>
        <w:tc>
          <w:tcPr>
            <w:tcW w:w="3011" w:type="dxa"/>
          </w:tcPr>
          <w:p w14:paraId="61E48341" w14:textId="77777777" w:rsidR="00266060" w:rsidRPr="003A6BB6" w:rsidRDefault="00266060" w:rsidP="00A40720">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8,5</w:t>
            </w:r>
          </w:p>
        </w:tc>
      </w:tr>
      <w:tr w:rsidR="00266060" w:rsidRPr="003A6BB6" w14:paraId="447DEA70" w14:textId="77777777" w:rsidTr="00504744">
        <w:tc>
          <w:tcPr>
            <w:tcW w:w="496" w:type="dxa"/>
          </w:tcPr>
          <w:p w14:paraId="1CAAD51F" w14:textId="77777777" w:rsidR="00266060" w:rsidRPr="003A6BB6" w:rsidRDefault="00266060" w:rsidP="00012E7E">
            <w:pPr>
              <w:pStyle w:val="a3"/>
              <w:jc w:val="both"/>
              <w:rPr>
                <w:rFonts w:ascii="Times New Roman" w:hAnsi="Times New Roman" w:cs="Times New Roman"/>
                <w:sz w:val="24"/>
                <w:szCs w:val="24"/>
                <w:lang w:val="kk-KZ"/>
              </w:rPr>
            </w:pPr>
            <w:r w:rsidRPr="003A6BB6">
              <w:rPr>
                <w:rFonts w:ascii="Times New Roman" w:hAnsi="Times New Roman" w:cs="Times New Roman"/>
                <w:sz w:val="24"/>
                <w:szCs w:val="24"/>
                <w:lang w:val="kk-KZ"/>
              </w:rPr>
              <w:t>6</w:t>
            </w:r>
          </w:p>
        </w:tc>
        <w:tc>
          <w:tcPr>
            <w:tcW w:w="2446" w:type="dxa"/>
          </w:tcPr>
          <w:p w14:paraId="60BED875" w14:textId="77777777" w:rsidR="00266060" w:rsidRPr="003A6BB6" w:rsidRDefault="00266060" w:rsidP="00A40720">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10000-20000</w:t>
            </w:r>
          </w:p>
        </w:tc>
        <w:tc>
          <w:tcPr>
            <w:tcW w:w="2127" w:type="dxa"/>
          </w:tcPr>
          <w:p w14:paraId="1482E450" w14:textId="77777777" w:rsidR="00266060" w:rsidRPr="003A6BB6" w:rsidRDefault="00266060" w:rsidP="00A40720">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16,5</w:t>
            </w:r>
          </w:p>
        </w:tc>
        <w:tc>
          <w:tcPr>
            <w:tcW w:w="2126" w:type="dxa"/>
          </w:tcPr>
          <w:p w14:paraId="7C7D8270" w14:textId="77777777" w:rsidR="00266060" w:rsidRPr="003A6BB6" w:rsidRDefault="00266060" w:rsidP="00A40720">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10000-20000</w:t>
            </w:r>
          </w:p>
        </w:tc>
        <w:tc>
          <w:tcPr>
            <w:tcW w:w="3011" w:type="dxa"/>
          </w:tcPr>
          <w:p w14:paraId="7601F76C" w14:textId="77777777" w:rsidR="00266060" w:rsidRPr="003A6BB6" w:rsidRDefault="00266060" w:rsidP="00A40720">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8,25</w:t>
            </w:r>
          </w:p>
        </w:tc>
      </w:tr>
      <w:tr w:rsidR="00266060" w:rsidRPr="003A6BB6" w14:paraId="7F303016" w14:textId="77777777" w:rsidTr="00504744">
        <w:tc>
          <w:tcPr>
            <w:tcW w:w="496" w:type="dxa"/>
          </w:tcPr>
          <w:p w14:paraId="2D979C70" w14:textId="77777777" w:rsidR="00266060" w:rsidRPr="003A6BB6" w:rsidRDefault="00266060" w:rsidP="00012E7E">
            <w:pPr>
              <w:pStyle w:val="a3"/>
              <w:jc w:val="both"/>
              <w:rPr>
                <w:rFonts w:ascii="Times New Roman" w:hAnsi="Times New Roman" w:cs="Times New Roman"/>
                <w:sz w:val="24"/>
                <w:szCs w:val="24"/>
                <w:lang w:val="kk-KZ"/>
              </w:rPr>
            </w:pPr>
            <w:r w:rsidRPr="003A6BB6">
              <w:rPr>
                <w:rFonts w:ascii="Times New Roman" w:hAnsi="Times New Roman" w:cs="Times New Roman"/>
                <w:sz w:val="24"/>
                <w:szCs w:val="24"/>
                <w:lang w:val="kk-KZ"/>
              </w:rPr>
              <w:t>7</w:t>
            </w:r>
          </w:p>
        </w:tc>
        <w:tc>
          <w:tcPr>
            <w:tcW w:w="2446" w:type="dxa"/>
          </w:tcPr>
          <w:p w14:paraId="2C592EAF" w14:textId="77777777" w:rsidR="00266060" w:rsidRPr="003A6BB6" w:rsidRDefault="00266060" w:rsidP="00A40720">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20000-40000</w:t>
            </w:r>
          </w:p>
        </w:tc>
        <w:tc>
          <w:tcPr>
            <w:tcW w:w="2127" w:type="dxa"/>
          </w:tcPr>
          <w:p w14:paraId="7460B9AD" w14:textId="77777777" w:rsidR="00266060" w:rsidRPr="003A6BB6" w:rsidRDefault="00266060" w:rsidP="00A40720">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16</w:t>
            </w:r>
          </w:p>
        </w:tc>
        <w:tc>
          <w:tcPr>
            <w:tcW w:w="2126" w:type="dxa"/>
          </w:tcPr>
          <w:p w14:paraId="3DC01457" w14:textId="77777777" w:rsidR="00266060" w:rsidRPr="003A6BB6" w:rsidRDefault="00266060" w:rsidP="00A40720">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20000-40000</w:t>
            </w:r>
          </w:p>
        </w:tc>
        <w:tc>
          <w:tcPr>
            <w:tcW w:w="3011" w:type="dxa"/>
          </w:tcPr>
          <w:p w14:paraId="0CD91611" w14:textId="77777777" w:rsidR="00266060" w:rsidRPr="003A6BB6" w:rsidRDefault="00266060" w:rsidP="00A40720">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8</w:t>
            </w:r>
          </w:p>
        </w:tc>
      </w:tr>
      <w:tr w:rsidR="00266060" w:rsidRPr="003A6BB6" w14:paraId="69A5092B" w14:textId="77777777" w:rsidTr="00504744">
        <w:tc>
          <w:tcPr>
            <w:tcW w:w="496" w:type="dxa"/>
          </w:tcPr>
          <w:p w14:paraId="76B1B8BF" w14:textId="77777777" w:rsidR="00266060" w:rsidRPr="003A6BB6" w:rsidRDefault="00266060" w:rsidP="00012E7E">
            <w:pPr>
              <w:pStyle w:val="a3"/>
              <w:jc w:val="both"/>
              <w:rPr>
                <w:rFonts w:ascii="Times New Roman" w:hAnsi="Times New Roman" w:cs="Times New Roman"/>
                <w:sz w:val="24"/>
                <w:szCs w:val="24"/>
                <w:lang w:val="kk-KZ"/>
              </w:rPr>
            </w:pPr>
            <w:r w:rsidRPr="003A6BB6">
              <w:rPr>
                <w:rFonts w:ascii="Times New Roman" w:hAnsi="Times New Roman" w:cs="Times New Roman"/>
                <w:sz w:val="24"/>
                <w:szCs w:val="24"/>
                <w:lang w:val="kk-KZ"/>
              </w:rPr>
              <w:t>8</w:t>
            </w:r>
          </w:p>
        </w:tc>
        <w:tc>
          <w:tcPr>
            <w:tcW w:w="2446" w:type="dxa"/>
          </w:tcPr>
          <w:p w14:paraId="1B0961DD" w14:textId="77777777" w:rsidR="00266060" w:rsidRPr="003A6BB6" w:rsidRDefault="00266060" w:rsidP="00A40720">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40000-100000</w:t>
            </w:r>
          </w:p>
        </w:tc>
        <w:tc>
          <w:tcPr>
            <w:tcW w:w="2127" w:type="dxa"/>
          </w:tcPr>
          <w:p w14:paraId="51FC131B" w14:textId="77777777" w:rsidR="00266060" w:rsidRPr="003A6BB6" w:rsidRDefault="00266060" w:rsidP="00A40720">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15,5</w:t>
            </w:r>
          </w:p>
        </w:tc>
        <w:tc>
          <w:tcPr>
            <w:tcW w:w="2126" w:type="dxa"/>
          </w:tcPr>
          <w:p w14:paraId="4E75D903" w14:textId="77777777" w:rsidR="00266060" w:rsidRPr="003A6BB6" w:rsidRDefault="00266060" w:rsidP="00A40720">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40000-100000</w:t>
            </w:r>
          </w:p>
        </w:tc>
        <w:tc>
          <w:tcPr>
            <w:tcW w:w="3011" w:type="dxa"/>
          </w:tcPr>
          <w:p w14:paraId="1A1318A4" w14:textId="77777777" w:rsidR="00266060" w:rsidRPr="003A6BB6" w:rsidRDefault="00266060" w:rsidP="00A40720">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7,75</w:t>
            </w:r>
          </w:p>
        </w:tc>
      </w:tr>
      <w:tr w:rsidR="00266060" w:rsidRPr="003A6BB6" w14:paraId="1E686548" w14:textId="77777777" w:rsidTr="00504744">
        <w:tc>
          <w:tcPr>
            <w:tcW w:w="496" w:type="dxa"/>
          </w:tcPr>
          <w:p w14:paraId="7B5D9C4C" w14:textId="77777777" w:rsidR="00266060" w:rsidRPr="003A6BB6" w:rsidRDefault="00266060" w:rsidP="00012E7E">
            <w:pPr>
              <w:pStyle w:val="a3"/>
              <w:jc w:val="both"/>
              <w:rPr>
                <w:rFonts w:ascii="Times New Roman" w:hAnsi="Times New Roman" w:cs="Times New Roman"/>
                <w:sz w:val="24"/>
                <w:szCs w:val="24"/>
                <w:lang w:val="kk-KZ"/>
              </w:rPr>
            </w:pPr>
            <w:r w:rsidRPr="003A6BB6">
              <w:rPr>
                <w:rFonts w:ascii="Times New Roman" w:hAnsi="Times New Roman" w:cs="Times New Roman"/>
                <w:sz w:val="24"/>
                <w:szCs w:val="24"/>
                <w:lang w:val="kk-KZ"/>
              </w:rPr>
              <w:t>9</w:t>
            </w:r>
          </w:p>
        </w:tc>
        <w:tc>
          <w:tcPr>
            <w:tcW w:w="2446" w:type="dxa"/>
          </w:tcPr>
          <w:p w14:paraId="5141FC1B" w14:textId="77777777" w:rsidR="00266060" w:rsidRPr="003A6BB6" w:rsidRDefault="00266060" w:rsidP="00A40720">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100000-200000</w:t>
            </w:r>
          </w:p>
        </w:tc>
        <w:tc>
          <w:tcPr>
            <w:tcW w:w="2127" w:type="dxa"/>
          </w:tcPr>
          <w:p w14:paraId="6B71723F" w14:textId="77777777" w:rsidR="00266060" w:rsidRPr="003A6BB6" w:rsidRDefault="00266060" w:rsidP="00A40720">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15</w:t>
            </w:r>
          </w:p>
        </w:tc>
        <w:tc>
          <w:tcPr>
            <w:tcW w:w="2126" w:type="dxa"/>
          </w:tcPr>
          <w:p w14:paraId="7A38BDF0" w14:textId="77777777" w:rsidR="00266060" w:rsidRPr="003A6BB6" w:rsidRDefault="00266060" w:rsidP="00A40720">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100000-200000</w:t>
            </w:r>
          </w:p>
        </w:tc>
        <w:tc>
          <w:tcPr>
            <w:tcW w:w="3011" w:type="dxa"/>
          </w:tcPr>
          <w:p w14:paraId="6DDBA57C" w14:textId="77777777" w:rsidR="00266060" w:rsidRPr="003A6BB6" w:rsidRDefault="00266060" w:rsidP="00A40720">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7,5</w:t>
            </w:r>
          </w:p>
        </w:tc>
      </w:tr>
      <w:tr w:rsidR="00266060" w:rsidRPr="003A6BB6" w14:paraId="0D182EF2" w14:textId="77777777" w:rsidTr="00504744">
        <w:tc>
          <w:tcPr>
            <w:tcW w:w="496" w:type="dxa"/>
          </w:tcPr>
          <w:p w14:paraId="26024FE7" w14:textId="77777777" w:rsidR="00266060" w:rsidRPr="003A6BB6" w:rsidRDefault="00266060" w:rsidP="00012E7E">
            <w:pPr>
              <w:pStyle w:val="a3"/>
              <w:jc w:val="both"/>
              <w:rPr>
                <w:rFonts w:ascii="Times New Roman" w:hAnsi="Times New Roman" w:cs="Times New Roman"/>
                <w:sz w:val="24"/>
                <w:szCs w:val="24"/>
                <w:lang w:val="kk-KZ"/>
              </w:rPr>
            </w:pPr>
            <w:r w:rsidRPr="003A6BB6">
              <w:rPr>
                <w:rFonts w:ascii="Times New Roman" w:hAnsi="Times New Roman" w:cs="Times New Roman"/>
                <w:sz w:val="24"/>
                <w:szCs w:val="24"/>
                <w:lang w:val="kk-KZ"/>
              </w:rPr>
              <w:t>10</w:t>
            </w:r>
          </w:p>
        </w:tc>
        <w:tc>
          <w:tcPr>
            <w:tcW w:w="2446" w:type="dxa"/>
          </w:tcPr>
          <w:p w14:paraId="41C0151A" w14:textId="77777777" w:rsidR="00266060" w:rsidRPr="003A6BB6" w:rsidRDefault="00266060" w:rsidP="00A40720">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200000-500000</w:t>
            </w:r>
          </w:p>
        </w:tc>
        <w:tc>
          <w:tcPr>
            <w:tcW w:w="2127" w:type="dxa"/>
          </w:tcPr>
          <w:p w14:paraId="00F66B87" w14:textId="77777777" w:rsidR="00266060" w:rsidRPr="003A6BB6" w:rsidRDefault="00266060" w:rsidP="00A40720">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14,5</w:t>
            </w:r>
          </w:p>
        </w:tc>
        <w:tc>
          <w:tcPr>
            <w:tcW w:w="2126" w:type="dxa"/>
          </w:tcPr>
          <w:p w14:paraId="0887CECC" w14:textId="77777777" w:rsidR="00266060" w:rsidRPr="003A6BB6" w:rsidRDefault="00266060" w:rsidP="00A40720">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200000-500000</w:t>
            </w:r>
          </w:p>
        </w:tc>
        <w:tc>
          <w:tcPr>
            <w:tcW w:w="3011" w:type="dxa"/>
          </w:tcPr>
          <w:p w14:paraId="5D1516CA" w14:textId="77777777" w:rsidR="00266060" w:rsidRPr="003A6BB6" w:rsidRDefault="00266060" w:rsidP="00A40720">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7,25</w:t>
            </w:r>
          </w:p>
        </w:tc>
      </w:tr>
      <w:tr w:rsidR="00266060" w:rsidRPr="003A6BB6" w14:paraId="394DE62B" w14:textId="77777777" w:rsidTr="00504744">
        <w:tc>
          <w:tcPr>
            <w:tcW w:w="496" w:type="dxa"/>
          </w:tcPr>
          <w:p w14:paraId="73CDB6C1" w14:textId="77777777" w:rsidR="00266060" w:rsidRPr="003A6BB6" w:rsidRDefault="00266060" w:rsidP="00012E7E">
            <w:pPr>
              <w:pStyle w:val="a3"/>
              <w:jc w:val="both"/>
              <w:rPr>
                <w:rFonts w:ascii="Times New Roman" w:hAnsi="Times New Roman" w:cs="Times New Roman"/>
                <w:sz w:val="24"/>
                <w:szCs w:val="24"/>
                <w:lang w:val="kk-KZ"/>
              </w:rPr>
            </w:pPr>
            <w:r w:rsidRPr="003A6BB6">
              <w:rPr>
                <w:rFonts w:ascii="Times New Roman" w:hAnsi="Times New Roman" w:cs="Times New Roman"/>
                <w:sz w:val="24"/>
                <w:szCs w:val="24"/>
                <w:lang w:val="kk-KZ"/>
              </w:rPr>
              <w:t>11</w:t>
            </w:r>
          </w:p>
        </w:tc>
        <w:tc>
          <w:tcPr>
            <w:tcW w:w="2446" w:type="dxa"/>
          </w:tcPr>
          <w:p w14:paraId="35E8F6D6" w14:textId="77777777" w:rsidR="00266060" w:rsidRPr="003A6BB6" w:rsidRDefault="00266060" w:rsidP="00A40720">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Свыше 500000</w:t>
            </w:r>
          </w:p>
        </w:tc>
        <w:tc>
          <w:tcPr>
            <w:tcW w:w="2127" w:type="dxa"/>
          </w:tcPr>
          <w:p w14:paraId="455238CC" w14:textId="77777777" w:rsidR="00266060" w:rsidRPr="003A6BB6" w:rsidRDefault="00266060" w:rsidP="00A40720">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14</w:t>
            </w:r>
          </w:p>
        </w:tc>
        <w:tc>
          <w:tcPr>
            <w:tcW w:w="2126" w:type="dxa"/>
          </w:tcPr>
          <w:p w14:paraId="7E59C7C4" w14:textId="77777777" w:rsidR="00266060" w:rsidRPr="003A6BB6" w:rsidRDefault="00266060" w:rsidP="00A40720">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Свыше 500000</w:t>
            </w:r>
          </w:p>
        </w:tc>
        <w:tc>
          <w:tcPr>
            <w:tcW w:w="3011" w:type="dxa"/>
          </w:tcPr>
          <w:p w14:paraId="5551AC5A" w14:textId="77777777" w:rsidR="00266060" w:rsidRPr="003A6BB6" w:rsidRDefault="00266060" w:rsidP="00A40720">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7</w:t>
            </w:r>
          </w:p>
        </w:tc>
      </w:tr>
      <w:tr w:rsidR="00266060" w:rsidRPr="003A6BB6" w14:paraId="65A55ECB" w14:textId="77777777" w:rsidTr="00504744">
        <w:tc>
          <w:tcPr>
            <w:tcW w:w="10206" w:type="dxa"/>
            <w:gridSpan w:val="5"/>
          </w:tcPr>
          <w:p w14:paraId="7C83C18E" w14:textId="77777777" w:rsidR="00266060" w:rsidRPr="003A6BB6" w:rsidRDefault="00266060" w:rsidP="00463471">
            <w:pPr>
              <w:pStyle w:val="a3"/>
              <w:jc w:val="both"/>
              <w:rPr>
                <w:rFonts w:ascii="Times New Roman" w:hAnsi="Times New Roman" w:cs="Times New Roman"/>
                <w:sz w:val="24"/>
                <w:szCs w:val="24"/>
                <w:lang w:val="kk-KZ"/>
              </w:rPr>
            </w:pPr>
            <w:r w:rsidRPr="003A6BB6">
              <w:rPr>
                <w:rFonts w:ascii="Times New Roman" w:hAnsi="Times New Roman" w:cs="Times New Roman"/>
                <w:sz w:val="24"/>
                <w:szCs w:val="24"/>
                <w:lang w:val="kk-KZ"/>
              </w:rPr>
              <w:t>Примечание - Составлено автором по источнику [1</w:t>
            </w:r>
            <w:r w:rsidR="001815B3" w:rsidRPr="003A6BB6">
              <w:rPr>
                <w:rFonts w:ascii="Times New Roman" w:hAnsi="Times New Roman" w:cs="Times New Roman"/>
                <w:sz w:val="24"/>
                <w:szCs w:val="24"/>
              </w:rPr>
              <w:t>63</w:t>
            </w:r>
            <w:r w:rsidRPr="003A6BB6">
              <w:rPr>
                <w:rFonts w:ascii="Times New Roman" w:hAnsi="Times New Roman" w:cs="Times New Roman"/>
                <w:sz w:val="24"/>
                <w:szCs w:val="24"/>
                <w:lang w:val="kk-KZ"/>
              </w:rPr>
              <w:t>]</w:t>
            </w:r>
          </w:p>
        </w:tc>
      </w:tr>
    </w:tbl>
    <w:p w14:paraId="1432757B" w14:textId="77777777" w:rsidR="003017E0" w:rsidRPr="003A6BB6" w:rsidRDefault="003017E0" w:rsidP="00AA1360">
      <w:pPr>
        <w:pStyle w:val="a3"/>
        <w:ind w:firstLine="567"/>
        <w:jc w:val="both"/>
        <w:rPr>
          <w:rFonts w:ascii="Times New Roman" w:hAnsi="Times New Roman" w:cs="Times New Roman"/>
          <w:sz w:val="28"/>
          <w:szCs w:val="28"/>
          <w:lang w:val="kk-KZ"/>
        </w:rPr>
      </w:pPr>
    </w:p>
    <w:p w14:paraId="0708438C" w14:textId="77777777" w:rsidR="00796B71" w:rsidRPr="003A6BB6" w:rsidRDefault="00796B71" w:rsidP="00796B71">
      <w:pPr>
        <w:pStyle w:val="a3"/>
        <w:ind w:firstLine="567"/>
        <w:jc w:val="both"/>
        <w:rPr>
          <w:rFonts w:ascii="Times New Roman" w:hAnsi="Times New Roman" w:cs="Times New Roman"/>
          <w:sz w:val="28"/>
          <w:szCs w:val="28"/>
        </w:rPr>
      </w:pPr>
      <w:r w:rsidRPr="003A6BB6">
        <w:rPr>
          <w:rFonts w:ascii="Times New Roman" w:hAnsi="Times New Roman" w:cs="Times New Roman"/>
          <w:sz w:val="28"/>
          <w:szCs w:val="28"/>
          <w:lang w:val="kk-KZ"/>
        </w:rPr>
        <w:t>В системе ОСМС и ГОБМП наценки на ЛС варьируются между 7% и 20%. «НЦЭЛСиМИ» является органом</w:t>
      </w:r>
      <w:r>
        <w:rPr>
          <w:rFonts w:ascii="Times New Roman" w:hAnsi="Times New Roman" w:cs="Times New Roman"/>
          <w:sz w:val="28"/>
          <w:szCs w:val="28"/>
          <w:lang w:val="kk-KZ"/>
        </w:rPr>
        <w:t>,</w:t>
      </w:r>
      <w:r w:rsidRPr="003A6BB6">
        <w:rPr>
          <w:rFonts w:ascii="Times New Roman" w:hAnsi="Times New Roman" w:cs="Times New Roman"/>
          <w:sz w:val="28"/>
          <w:szCs w:val="28"/>
          <w:lang w:val="kk-KZ"/>
        </w:rPr>
        <w:t xml:space="preserve"> формирующим проекты предельных цен в системе ОСМС и ГОБМП. Процедура формирования предельных цен в системе ОСМС и ГОБМП на генерики и биоаналогичные ЛС, схожи с процедурой при оптовой и розничной реализации ЛС. Предельная цена на МНН ЛС в системе ОСМС и ГОБМП не должна быть выше максимальных значений 3 минимальных предельных цен на торговые наименования ЛС. Предельная цена на МНН орфанных ЛС определяется исходя из ценового анализа в референтных странах по МНН [16</w:t>
      </w:r>
      <w:r w:rsidRPr="003A6BB6">
        <w:rPr>
          <w:rFonts w:ascii="Times New Roman" w:hAnsi="Times New Roman" w:cs="Times New Roman"/>
          <w:sz w:val="28"/>
          <w:szCs w:val="28"/>
        </w:rPr>
        <w:t>3</w:t>
      </w:r>
      <w:r w:rsidRPr="003A6BB6">
        <w:rPr>
          <w:rFonts w:ascii="Times New Roman" w:hAnsi="Times New Roman" w:cs="Times New Roman"/>
          <w:sz w:val="28"/>
          <w:szCs w:val="28"/>
          <w:lang w:val="kk-KZ"/>
        </w:rPr>
        <w:t>].</w:t>
      </w:r>
      <w:r w:rsidRPr="003A6BB6">
        <w:rPr>
          <w:rFonts w:ascii="Times New Roman" w:hAnsi="Times New Roman" w:cs="Times New Roman"/>
          <w:sz w:val="28"/>
          <w:szCs w:val="28"/>
        </w:rPr>
        <w:t xml:space="preserve"> </w:t>
      </w:r>
      <w:r w:rsidRPr="003A6BB6">
        <w:rPr>
          <w:rFonts w:ascii="Times New Roman" w:hAnsi="Times New Roman" w:cs="Times New Roman"/>
          <w:sz w:val="28"/>
          <w:szCs w:val="28"/>
          <w:lang w:val="kk-KZ"/>
        </w:rPr>
        <w:t>В случае</w:t>
      </w:r>
      <w:r w:rsidRPr="003A6BB6">
        <w:rPr>
          <w:rFonts w:ascii="Times New Roman" w:hAnsi="Times New Roman" w:cs="Times New Roman"/>
          <w:sz w:val="28"/>
          <w:szCs w:val="28"/>
        </w:rPr>
        <w:t xml:space="preserve"> </w:t>
      </w:r>
      <w:r w:rsidRPr="003A6BB6">
        <w:rPr>
          <w:rFonts w:ascii="Times New Roman" w:hAnsi="Times New Roman" w:cs="Times New Roman"/>
          <w:sz w:val="28"/>
          <w:szCs w:val="28"/>
          <w:lang w:val="kk-KZ"/>
        </w:rPr>
        <w:t xml:space="preserve">превышения </w:t>
      </w:r>
      <w:r w:rsidRPr="003A6BB6">
        <w:rPr>
          <w:rFonts w:ascii="Times New Roman" w:hAnsi="Times New Roman" w:cs="Times New Roman"/>
          <w:sz w:val="28"/>
          <w:szCs w:val="28"/>
        </w:rPr>
        <w:t>годов</w:t>
      </w:r>
      <w:r w:rsidRPr="003A6BB6">
        <w:rPr>
          <w:rFonts w:ascii="Times New Roman" w:hAnsi="Times New Roman" w:cs="Times New Roman"/>
          <w:sz w:val="28"/>
          <w:szCs w:val="28"/>
          <w:lang w:val="kk-KZ"/>
        </w:rPr>
        <w:t>ой</w:t>
      </w:r>
      <w:r w:rsidRPr="003A6BB6">
        <w:rPr>
          <w:rFonts w:ascii="Times New Roman" w:hAnsi="Times New Roman" w:cs="Times New Roman"/>
          <w:sz w:val="28"/>
          <w:szCs w:val="28"/>
        </w:rPr>
        <w:t xml:space="preserve"> стоимост</w:t>
      </w:r>
      <w:r w:rsidRPr="003A6BB6">
        <w:rPr>
          <w:rFonts w:ascii="Times New Roman" w:hAnsi="Times New Roman" w:cs="Times New Roman"/>
          <w:sz w:val="28"/>
          <w:szCs w:val="28"/>
          <w:lang w:val="kk-KZ"/>
        </w:rPr>
        <w:t>и</w:t>
      </w:r>
      <w:r w:rsidRPr="003A6BB6">
        <w:rPr>
          <w:rFonts w:ascii="Times New Roman" w:hAnsi="Times New Roman" w:cs="Times New Roman"/>
          <w:sz w:val="28"/>
          <w:szCs w:val="28"/>
        </w:rPr>
        <w:t xml:space="preserve"> применения орфанного ЛС (</w:t>
      </w:r>
      <w:r w:rsidRPr="003A6BB6">
        <w:rPr>
          <w:rFonts w:ascii="Times New Roman" w:hAnsi="Times New Roman" w:cs="Times New Roman"/>
          <w:sz w:val="28"/>
          <w:szCs w:val="28"/>
          <w:lang w:val="kk-KZ"/>
        </w:rPr>
        <w:t>более</w:t>
      </w:r>
      <w:r w:rsidRPr="003A6BB6">
        <w:rPr>
          <w:rFonts w:ascii="Times New Roman" w:hAnsi="Times New Roman" w:cs="Times New Roman"/>
          <w:sz w:val="28"/>
          <w:szCs w:val="28"/>
        </w:rPr>
        <w:t xml:space="preserve"> 3 </w:t>
      </w:r>
      <w:r w:rsidRPr="003A6BB6">
        <w:rPr>
          <w:rFonts w:ascii="Times New Roman" w:hAnsi="Times New Roman" w:cs="Times New Roman"/>
          <w:sz w:val="28"/>
          <w:szCs w:val="28"/>
          <w:lang w:val="kk-KZ"/>
        </w:rPr>
        <w:t>000</w:t>
      </w:r>
      <w:r w:rsidRPr="003A6BB6">
        <w:rPr>
          <w:rFonts w:ascii="Times New Roman" w:hAnsi="Times New Roman" w:cs="Times New Roman"/>
          <w:sz w:val="28"/>
          <w:szCs w:val="28"/>
        </w:rPr>
        <w:t xml:space="preserve"> МРП) или если орфанное ЛС с аналогичными показателями уже зарегистрировано, то предельная цена по МНН рассчитывается, учитывая клинические и экономические особенности ЛС. «НЦЭЛСиМИ» в течение 10 дней должна сформировать проект предельных цен на МНН ЛС (в системе ОСМС и ГОБМП) и направить данные для утверждения в МЗ РК [163].</w:t>
      </w:r>
    </w:p>
    <w:p w14:paraId="63140C87" w14:textId="77777777" w:rsidR="00796B71" w:rsidRPr="003A6BB6" w:rsidRDefault="00796B71" w:rsidP="00796B71">
      <w:pPr>
        <w:pStyle w:val="a3"/>
        <w:ind w:firstLine="567"/>
        <w:jc w:val="both"/>
        <w:rPr>
          <w:rFonts w:ascii="Times New Roman" w:hAnsi="Times New Roman" w:cs="Times New Roman"/>
          <w:sz w:val="28"/>
          <w:szCs w:val="28"/>
        </w:rPr>
      </w:pPr>
      <w:r w:rsidRPr="003A6BB6">
        <w:rPr>
          <w:rFonts w:ascii="Times New Roman" w:hAnsi="Times New Roman" w:cs="Times New Roman"/>
          <w:sz w:val="28"/>
          <w:szCs w:val="28"/>
        </w:rPr>
        <w:t xml:space="preserve">Наценка «СКФ» формируется по следующим принципам: </w:t>
      </w:r>
    </w:p>
    <w:p w14:paraId="13317980" w14:textId="77777777" w:rsidR="00796B71" w:rsidRPr="003A6BB6" w:rsidRDefault="00796B71" w:rsidP="00796B71">
      <w:pPr>
        <w:pStyle w:val="a3"/>
        <w:ind w:firstLine="567"/>
        <w:jc w:val="both"/>
        <w:rPr>
          <w:rFonts w:ascii="Times New Roman" w:hAnsi="Times New Roman" w:cs="Times New Roman"/>
          <w:sz w:val="28"/>
          <w:szCs w:val="28"/>
        </w:rPr>
      </w:pPr>
      <w:r w:rsidRPr="003A6BB6">
        <w:rPr>
          <w:rFonts w:ascii="Times New Roman" w:hAnsi="Times New Roman" w:cs="Times New Roman"/>
          <w:b/>
          <w:sz w:val="28"/>
          <w:szCs w:val="28"/>
        </w:rPr>
        <w:t>-</w:t>
      </w:r>
      <w:r w:rsidRPr="003A6BB6">
        <w:rPr>
          <w:rFonts w:ascii="Times New Roman" w:hAnsi="Times New Roman" w:cs="Times New Roman"/>
          <w:sz w:val="28"/>
          <w:szCs w:val="28"/>
        </w:rPr>
        <w:t xml:space="preserve"> добавление наценки «СКФ» к фиксированной цене ЛС поставляемых на условиях DDP ИНКОТЕРМС 2010;</w:t>
      </w:r>
    </w:p>
    <w:p w14:paraId="6C0EF0E6" w14:textId="77777777" w:rsidR="00796B71" w:rsidRPr="003A6BB6" w:rsidRDefault="00796B71" w:rsidP="00796B71">
      <w:pPr>
        <w:pStyle w:val="a3"/>
        <w:ind w:firstLine="567"/>
        <w:jc w:val="both"/>
        <w:rPr>
          <w:rFonts w:ascii="Times New Roman" w:hAnsi="Times New Roman" w:cs="Times New Roman"/>
          <w:sz w:val="28"/>
          <w:szCs w:val="28"/>
        </w:rPr>
      </w:pPr>
      <w:r w:rsidRPr="003A6BB6">
        <w:rPr>
          <w:rFonts w:ascii="Times New Roman" w:hAnsi="Times New Roman" w:cs="Times New Roman"/>
          <w:b/>
          <w:sz w:val="28"/>
          <w:szCs w:val="28"/>
        </w:rPr>
        <w:t>-</w:t>
      </w:r>
      <w:r w:rsidRPr="003A6BB6">
        <w:rPr>
          <w:rFonts w:ascii="Times New Roman" w:hAnsi="Times New Roman" w:cs="Times New Roman"/>
          <w:sz w:val="28"/>
          <w:szCs w:val="28"/>
        </w:rPr>
        <w:t xml:space="preserve"> добавление наценки «СКФ» и дополнительной наценки (72 пункт правил № 247 и к фиксированной цене ЛС, поставляемых на условиях DDP ИНКОТЕРМС 2010);</w:t>
      </w:r>
    </w:p>
    <w:p w14:paraId="143C99C0" w14:textId="77777777" w:rsidR="00796B71" w:rsidRPr="003A6BB6" w:rsidRDefault="00796B71" w:rsidP="00796B71">
      <w:pPr>
        <w:pStyle w:val="a3"/>
        <w:ind w:firstLine="567"/>
        <w:jc w:val="both"/>
        <w:rPr>
          <w:rFonts w:ascii="Times New Roman" w:hAnsi="Times New Roman" w:cs="Times New Roman"/>
          <w:sz w:val="28"/>
          <w:szCs w:val="28"/>
        </w:rPr>
      </w:pPr>
      <w:r w:rsidRPr="003A6BB6">
        <w:rPr>
          <w:rFonts w:ascii="Times New Roman" w:hAnsi="Times New Roman" w:cs="Times New Roman"/>
          <w:b/>
          <w:sz w:val="28"/>
          <w:szCs w:val="28"/>
        </w:rPr>
        <w:t>-</w:t>
      </w:r>
      <w:r w:rsidRPr="003A6BB6">
        <w:rPr>
          <w:rFonts w:ascii="Times New Roman" w:hAnsi="Times New Roman" w:cs="Times New Roman"/>
          <w:sz w:val="28"/>
          <w:szCs w:val="28"/>
        </w:rPr>
        <w:t xml:space="preserve"> добавление наценки «СКФ» к фиксированной цене ЛС в случае возмещения поставщиком расходов «СКФ» (таможенные пошлины, сборы и т.д.) связанных с поставками «СКФ»;</w:t>
      </w:r>
    </w:p>
    <w:p w14:paraId="73E30754" w14:textId="77777777" w:rsidR="00796B71" w:rsidRPr="003A6BB6" w:rsidRDefault="00796B71" w:rsidP="00796B71">
      <w:pPr>
        <w:pStyle w:val="a3"/>
        <w:ind w:firstLine="567"/>
        <w:jc w:val="both"/>
        <w:rPr>
          <w:rFonts w:ascii="Times New Roman" w:hAnsi="Times New Roman" w:cs="Times New Roman"/>
          <w:sz w:val="28"/>
          <w:szCs w:val="28"/>
        </w:rPr>
      </w:pPr>
      <w:r w:rsidRPr="003A6BB6">
        <w:rPr>
          <w:rFonts w:ascii="Times New Roman" w:hAnsi="Times New Roman" w:cs="Times New Roman"/>
          <w:b/>
          <w:sz w:val="28"/>
          <w:szCs w:val="28"/>
        </w:rPr>
        <w:t>-</w:t>
      </w:r>
      <w:r w:rsidRPr="003A6BB6">
        <w:rPr>
          <w:rFonts w:ascii="Times New Roman" w:hAnsi="Times New Roman" w:cs="Times New Roman"/>
          <w:sz w:val="28"/>
          <w:szCs w:val="28"/>
        </w:rPr>
        <w:t xml:space="preserve"> добавление наценки «СКФ» к сумме затрат за единицу ЛС для уплаты таможенных пошлин и сборов, за доставку ЛС «СКФ» по нулевой цене;</w:t>
      </w:r>
    </w:p>
    <w:p w14:paraId="679D24A3" w14:textId="77777777" w:rsidR="00796B71" w:rsidRPr="003A6BB6" w:rsidRDefault="00796B71" w:rsidP="00796B71">
      <w:pPr>
        <w:pStyle w:val="a3"/>
        <w:ind w:firstLine="567"/>
        <w:jc w:val="both"/>
        <w:rPr>
          <w:rFonts w:ascii="Times New Roman" w:hAnsi="Times New Roman" w:cs="Times New Roman"/>
          <w:sz w:val="28"/>
          <w:szCs w:val="28"/>
        </w:rPr>
      </w:pPr>
      <w:r w:rsidRPr="003A6BB6">
        <w:rPr>
          <w:rFonts w:ascii="Times New Roman" w:hAnsi="Times New Roman" w:cs="Times New Roman"/>
          <w:b/>
          <w:sz w:val="28"/>
          <w:szCs w:val="28"/>
        </w:rPr>
        <w:t>-</w:t>
      </w:r>
      <w:r w:rsidRPr="003A6BB6">
        <w:rPr>
          <w:rFonts w:ascii="Times New Roman" w:hAnsi="Times New Roman" w:cs="Times New Roman"/>
          <w:sz w:val="28"/>
          <w:szCs w:val="28"/>
        </w:rPr>
        <w:t xml:space="preserve"> добавление наценки в размере 0,01 KZT за единицу ЛС при поставках ЛС по нулевой цене в «СКФ» на условиях DDP ИНКОТЕРМС 2010 или в случае возмещения поставщиком расходов «СКФ» связанных с поставками ЛС по нулевой цене «СКФ» (таможенные пошлины, сборы и т.д.) [</w:t>
      </w:r>
      <w:r w:rsidRPr="003A6BB6">
        <w:rPr>
          <w:rFonts w:ascii="Times New Roman" w:hAnsi="Times New Roman" w:cs="Times New Roman"/>
          <w:sz w:val="28"/>
          <w:szCs w:val="28"/>
          <w:lang w:val="kk-KZ"/>
        </w:rPr>
        <w:t>16</w:t>
      </w:r>
      <w:r w:rsidRPr="003A6BB6">
        <w:rPr>
          <w:rFonts w:ascii="Times New Roman" w:hAnsi="Times New Roman" w:cs="Times New Roman"/>
          <w:sz w:val="28"/>
          <w:szCs w:val="28"/>
        </w:rPr>
        <w:t>3].</w:t>
      </w:r>
    </w:p>
    <w:p w14:paraId="1C9A9580" w14:textId="3F1B0014" w:rsidR="00266060" w:rsidRPr="003A6BB6" w:rsidRDefault="00796B71" w:rsidP="00796B71">
      <w:pPr>
        <w:pStyle w:val="a3"/>
        <w:ind w:firstLine="567"/>
        <w:jc w:val="both"/>
        <w:rPr>
          <w:rFonts w:ascii="Times New Roman" w:hAnsi="Times New Roman" w:cs="Times New Roman"/>
          <w:sz w:val="28"/>
          <w:szCs w:val="28"/>
          <w:lang w:val="kk-KZ"/>
        </w:rPr>
      </w:pPr>
      <w:r w:rsidRPr="003A6BB6">
        <w:rPr>
          <w:rFonts w:ascii="Times New Roman" w:hAnsi="Times New Roman" w:cs="Times New Roman"/>
          <w:sz w:val="28"/>
          <w:szCs w:val="28"/>
        </w:rPr>
        <w:t>Наценк</w:t>
      </w:r>
      <w:r w:rsidRPr="003A6BB6">
        <w:rPr>
          <w:rFonts w:ascii="Times New Roman" w:hAnsi="Times New Roman" w:cs="Times New Roman"/>
          <w:sz w:val="28"/>
          <w:szCs w:val="28"/>
          <w:lang w:val="kk-KZ"/>
        </w:rPr>
        <w:t>и</w:t>
      </w:r>
      <w:r w:rsidRPr="003A6BB6">
        <w:rPr>
          <w:rFonts w:ascii="Times New Roman" w:hAnsi="Times New Roman" w:cs="Times New Roman"/>
          <w:sz w:val="28"/>
          <w:szCs w:val="28"/>
        </w:rPr>
        <w:t xml:space="preserve"> к ценам на ЛС </w:t>
      </w:r>
      <w:r w:rsidRPr="003A6BB6">
        <w:rPr>
          <w:rFonts w:ascii="Times New Roman" w:hAnsi="Times New Roman" w:cs="Times New Roman"/>
          <w:sz w:val="28"/>
          <w:szCs w:val="28"/>
          <w:lang w:val="kk-KZ"/>
        </w:rPr>
        <w:t>определяются по</w:t>
      </w:r>
      <w:r w:rsidRPr="003A6BB6">
        <w:rPr>
          <w:rFonts w:ascii="Times New Roman" w:hAnsi="Times New Roman" w:cs="Times New Roman"/>
          <w:sz w:val="28"/>
          <w:szCs w:val="28"/>
        </w:rPr>
        <w:t xml:space="preserve"> дифференцированной наценке, в % согласно регрессивной шкале, </w:t>
      </w:r>
      <w:r w:rsidRPr="003A6BB6">
        <w:rPr>
          <w:rFonts w:ascii="Times New Roman" w:hAnsi="Times New Roman" w:cs="Times New Roman"/>
          <w:sz w:val="28"/>
          <w:szCs w:val="28"/>
          <w:lang w:val="kk-KZ"/>
        </w:rPr>
        <w:t>представленной в таблице 26</w:t>
      </w:r>
      <w:r>
        <w:rPr>
          <w:rFonts w:ascii="Times New Roman" w:hAnsi="Times New Roman" w:cs="Times New Roman"/>
          <w:sz w:val="28"/>
          <w:szCs w:val="28"/>
          <w:lang w:val="kk-KZ"/>
        </w:rPr>
        <w:t>.</w:t>
      </w:r>
    </w:p>
    <w:p w14:paraId="71661E79" w14:textId="77777777" w:rsidR="00266060" w:rsidRPr="003A6BB6" w:rsidRDefault="00266060" w:rsidP="00266060">
      <w:pPr>
        <w:pStyle w:val="a3"/>
        <w:ind w:firstLine="567"/>
        <w:jc w:val="both"/>
        <w:rPr>
          <w:rFonts w:ascii="Times New Roman" w:hAnsi="Times New Roman" w:cs="Times New Roman"/>
          <w:sz w:val="28"/>
          <w:szCs w:val="28"/>
          <w:lang w:val="kk-KZ"/>
        </w:rPr>
      </w:pPr>
    </w:p>
    <w:p w14:paraId="75ABF307" w14:textId="77777777" w:rsidR="00266060" w:rsidRPr="003A6BB6" w:rsidRDefault="00266060" w:rsidP="00BE21F6">
      <w:pPr>
        <w:pStyle w:val="a3"/>
        <w:jc w:val="both"/>
        <w:rPr>
          <w:rFonts w:ascii="Times New Roman" w:hAnsi="Times New Roman" w:cs="Times New Roman"/>
          <w:sz w:val="28"/>
          <w:szCs w:val="28"/>
        </w:rPr>
      </w:pPr>
      <w:r w:rsidRPr="003A6BB6">
        <w:rPr>
          <w:rFonts w:ascii="Times New Roman" w:hAnsi="Times New Roman" w:cs="Times New Roman"/>
          <w:sz w:val="28"/>
          <w:szCs w:val="28"/>
        </w:rPr>
        <w:t>Таблица 2</w:t>
      </w:r>
      <w:r w:rsidR="00BE21F6" w:rsidRPr="003A6BB6">
        <w:rPr>
          <w:rFonts w:ascii="Times New Roman" w:hAnsi="Times New Roman" w:cs="Times New Roman"/>
          <w:sz w:val="28"/>
          <w:szCs w:val="28"/>
        </w:rPr>
        <w:t>6</w:t>
      </w:r>
      <w:r w:rsidRPr="003A6BB6">
        <w:rPr>
          <w:rFonts w:ascii="Times New Roman" w:hAnsi="Times New Roman" w:cs="Times New Roman"/>
          <w:sz w:val="28"/>
          <w:szCs w:val="28"/>
        </w:rPr>
        <w:t xml:space="preserve"> </w:t>
      </w:r>
      <w:r w:rsidRPr="003A6BB6">
        <w:rPr>
          <w:rFonts w:ascii="Times New Roman" w:hAnsi="Times New Roman" w:cs="Times New Roman"/>
          <w:b/>
          <w:sz w:val="28"/>
          <w:szCs w:val="28"/>
        </w:rPr>
        <w:t>-</w:t>
      </w:r>
      <w:r w:rsidRPr="003A6BB6">
        <w:rPr>
          <w:rFonts w:ascii="Times New Roman" w:hAnsi="Times New Roman" w:cs="Times New Roman"/>
          <w:sz w:val="28"/>
          <w:szCs w:val="28"/>
        </w:rPr>
        <w:t xml:space="preserve"> Регрессивная шкала дифференцированных наценок на ЛС</w:t>
      </w:r>
    </w:p>
    <w:p w14:paraId="6097431C" w14:textId="77777777" w:rsidR="00266060" w:rsidRPr="003A6BB6" w:rsidRDefault="00266060" w:rsidP="00266060">
      <w:pPr>
        <w:pStyle w:val="a3"/>
        <w:ind w:firstLine="567"/>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126"/>
        <w:gridCol w:w="567"/>
        <w:gridCol w:w="2410"/>
        <w:gridCol w:w="567"/>
        <w:gridCol w:w="1984"/>
        <w:gridCol w:w="2126"/>
      </w:tblGrid>
      <w:tr w:rsidR="00266060" w:rsidRPr="003A6BB6" w14:paraId="13BC72EB" w14:textId="77777777" w:rsidTr="00C9457E">
        <w:tc>
          <w:tcPr>
            <w:tcW w:w="426" w:type="dxa"/>
            <w:vMerge w:val="restart"/>
          </w:tcPr>
          <w:p w14:paraId="25F674D9" w14:textId="77777777" w:rsidR="00266060" w:rsidRPr="003A6BB6" w:rsidRDefault="00266060" w:rsidP="00012E7E">
            <w:pPr>
              <w:pStyle w:val="a3"/>
              <w:jc w:val="both"/>
              <w:rPr>
                <w:rFonts w:ascii="Times New Roman" w:hAnsi="Times New Roman" w:cs="Times New Roman"/>
                <w:sz w:val="24"/>
                <w:szCs w:val="24"/>
              </w:rPr>
            </w:pPr>
            <w:r w:rsidRPr="003A6BB6">
              <w:rPr>
                <w:rFonts w:ascii="Times New Roman" w:hAnsi="Times New Roman" w:cs="Times New Roman"/>
                <w:sz w:val="24"/>
                <w:szCs w:val="24"/>
              </w:rPr>
              <w:t>№</w:t>
            </w:r>
          </w:p>
        </w:tc>
        <w:tc>
          <w:tcPr>
            <w:tcW w:w="2693" w:type="dxa"/>
            <w:gridSpan w:val="2"/>
          </w:tcPr>
          <w:p w14:paraId="7AED5CFB" w14:textId="77777777" w:rsidR="00266060" w:rsidRPr="003A6BB6" w:rsidRDefault="00266060" w:rsidP="00D95F0B">
            <w:pPr>
              <w:pStyle w:val="a3"/>
              <w:jc w:val="center"/>
              <w:rPr>
                <w:rFonts w:ascii="Times New Roman" w:hAnsi="Times New Roman" w:cs="Times New Roman"/>
                <w:sz w:val="24"/>
                <w:szCs w:val="24"/>
              </w:rPr>
            </w:pPr>
            <w:r w:rsidRPr="003A6BB6">
              <w:rPr>
                <w:rFonts w:ascii="Times New Roman" w:hAnsi="Times New Roman" w:cs="Times New Roman"/>
                <w:sz w:val="24"/>
                <w:szCs w:val="24"/>
              </w:rPr>
              <w:t xml:space="preserve">Наценка </w:t>
            </w:r>
            <w:r w:rsidR="001B6EA7" w:rsidRPr="003A6BB6">
              <w:rPr>
                <w:rFonts w:ascii="Times New Roman" w:hAnsi="Times New Roman" w:cs="Times New Roman"/>
                <w:sz w:val="24"/>
                <w:szCs w:val="24"/>
              </w:rPr>
              <w:t>«СКФ»</w:t>
            </w:r>
            <w:r w:rsidRPr="003A6BB6">
              <w:rPr>
                <w:rFonts w:ascii="Times New Roman" w:hAnsi="Times New Roman" w:cs="Times New Roman"/>
                <w:sz w:val="24"/>
                <w:szCs w:val="24"/>
              </w:rPr>
              <w:t xml:space="preserve"> от фиксированной цены</w:t>
            </w:r>
          </w:p>
        </w:tc>
        <w:tc>
          <w:tcPr>
            <w:tcW w:w="2977" w:type="dxa"/>
            <w:gridSpan w:val="2"/>
          </w:tcPr>
          <w:p w14:paraId="7F14F334" w14:textId="77777777" w:rsidR="00266060" w:rsidRPr="003A6BB6" w:rsidRDefault="00266060" w:rsidP="00D95F0B">
            <w:pPr>
              <w:pStyle w:val="a3"/>
              <w:jc w:val="center"/>
              <w:rPr>
                <w:rFonts w:ascii="Times New Roman" w:hAnsi="Times New Roman" w:cs="Times New Roman"/>
                <w:sz w:val="24"/>
                <w:szCs w:val="24"/>
              </w:rPr>
            </w:pPr>
            <w:r w:rsidRPr="003A6BB6">
              <w:rPr>
                <w:rFonts w:ascii="Times New Roman" w:hAnsi="Times New Roman" w:cs="Times New Roman"/>
                <w:sz w:val="24"/>
                <w:szCs w:val="24"/>
              </w:rPr>
              <w:t xml:space="preserve">Наценка </w:t>
            </w:r>
            <w:r w:rsidR="001B6EA7" w:rsidRPr="003A6BB6">
              <w:rPr>
                <w:rFonts w:ascii="Times New Roman" w:hAnsi="Times New Roman" w:cs="Times New Roman"/>
                <w:sz w:val="24"/>
                <w:szCs w:val="24"/>
              </w:rPr>
              <w:t>«СКФ»</w:t>
            </w:r>
            <w:r w:rsidRPr="003A6BB6">
              <w:rPr>
                <w:rFonts w:ascii="Times New Roman" w:hAnsi="Times New Roman" w:cs="Times New Roman"/>
                <w:sz w:val="24"/>
                <w:szCs w:val="24"/>
              </w:rPr>
              <w:t xml:space="preserve"> от фиксированной цены при особом порядке</w:t>
            </w:r>
          </w:p>
        </w:tc>
        <w:tc>
          <w:tcPr>
            <w:tcW w:w="4110" w:type="dxa"/>
            <w:gridSpan w:val="2"/>
          </w:tcPr>
          <w:p w14:paraId="61C312FE" w14:textId="77777777" w:rsidR="00266060" w:rsidRPr="003A6BB6" w:rsidRDefault="00266060" w:rsidP="00A40720">
            <w:pPr>
              <w:pStyle w:val="a3"/>
              <w:jc w:val="center"/>
              <w:rPr>
                <w:rFonts w:ascii="Times New Roman" w:hAnsi="Times New Roman" w:cs="Times New Roman"/>
                <w:sz w:val="24"/>
                <w:szCs w:val="24"/>
              </w:rPr>
            </w:pPr>
            <w:r w:rsidRPr="003A6BB6">
              <w:rPr>
                <w:rFonts w:ascii="Times New Roman" w:hAnsi="Times New Roman" w:cs="Times New Roman"/>
                <w:sz w:val="24"/>
                <w:szCs w:val="24"/>
              </w:rPr>
              <w:t>Дополнительные наценки на ЛС устанавливаемые при закупках способом из одного источника</w:t>
            </w:r>
          </w:p>
        </w:tc>
      </w:tr>
      <w:tr w:rsidR="00266060" w:rsidRPr="003A6BB6" w14:paraId="115BB9D5" w14:textId="77777777" w:rsidTr="00C9457E">
        <w:tc>
          <w:tcPr>
            <w:tcW w:w="426" w:type="dxa"/>
            <w:vMerge/>
          </w:tcPr>
          <w:p w14:paraId="3F915047" w14:textId="77777777" w:rsidR="00266060" w:rsidRPr="003A6BB6" w:rsidRDefault="00266060" w:rsidP="00012E7E">
            <w:pPr>
              <w:pStyle w:val="a3"/>
              <w:jc w:val="both"/>
              <w:rPr>
                <w:rFonts w:ascii="Times New Roman" w:hAnsi="Times New Roman" w:cs="Times New Roman"/>
                <w:sz w:val="24"/>
                <w:szCs w:val="24"/>
              </w:rPr>
            </w:pPr>
          </w:p>
        </w:tc>
        <w:tc>
          <w:tcPr>
            <w:tcW w:w="2126" w:type="dxa"/>
          </w:tcPr>
          <w:p w14:paraId="44C18265" w14:textId="77777777" w:rsidR="00266060" w:rsidRPr="003A6BB6" w:rsidRDefault="00266060" w:rsidP="00012E7E">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Стоимость ЛС в KZT</w:t>
            </w:r>
            <w:r w:rsidRPr="003A6BB6">
              <w:rPr>
                <w:sz w:val="24"/>
                <w:szCs w:val="24"/>
              </w:rPr>
              <w:t xml:space="preserve"> </w:t>
            </w:r>
            <w:r w:rsidRPr="003A6BB6">
              <w:rPr>
                <w:rFonts w:ascii="Times New Roman" w:hAnsi="Times New Roman" w:cs="Times New Roman"/>
                <w:sz w:val="24"/>
                <w:szCs w:val="24"/>
                <w:lang w:val="kk-KZ"/>
              </w:rPr>
              <w:t>за ед. измерения</w:t>
            </w:r>
          </w:p>
        </w:tc>
        <w:tc>
          <w:tcPr>
            <w:tcW w:w="567" w:type="dxa"/>
          </w:tcPr>
          <w:p w14:paraId="4EB424EC" w14:textId="77777777" w:rsidR="00266060" w:rsidRPr="003A6BB6" w:rsidRDefault="00266060" w:rsidP="00012E7E">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w:t>
            </w:r>
          </w:p>
        </w:tc>
        <w:tc>
          <w:tcPr>
            <w:tcW w:w="2410" w:type="dxa"/>
          </w:tcPr>
          <w:p w14:paraId="6FF94F78" w14:textId="77777777" w:rsidR="00266060" w:rsidRPr="003A6BB6" w:rsidRDefault="00266060" w:rsidP="00012E7E">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Стоимость ЛС в KZT</w:t>
            </w:r>
            <w:r w:rsidRPr="003A6BB6">
              <w:rPr>
                <w:sz w:val="24"/>
                <w:szCs w:val="24"/>
              </w:rPr>
              <w:t xml:space="preserve"> </w:t>
            </w:r>
            <w:r w:rsidRPr="003A6BB6">
              <w:rPr>
                <w:rFonts w:ascii="Times New Roman" w:hAnsi="Times New Roman" w:cs="Times New Roman"/>
                <w:sz w:val="24"/>
                <w:szCs w:val="24"/>
                <w:lang w:val="kk-KZ"/>
              </w:rPr>
              <w:t>за ед. измерения</w:t>
            </w:r>
          </w:p>
        </w:tc>
        <w:tc>
          <w:tcPr>
            <w:tcW w:w="567" w:type="dxa"/>
          </w:tcPr>
          <w:p w14:paraId="4A6A9159" w14:textId="77777777" w:rsidR="00266060" w:rsidRPr="003A6BB6" w:rsidRDefault="00266060" w:rsidP="00012E7E">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w:t>
            </w:r>
          </w:p>
        </w:tc>
        <w:tc>
          <w:tcPr>
            <w:tcW w:w="1984" w:type="dxa"/>
            <w:vMerge w:val="restart"/>
          </w:tcPr>
          <w:p w14:paraId="7556ECC1" w14:textId="77777777" w:rsidR="00266060" w:rsidRPr="003A6BB6" w:rsidRDefault="00266060" w:rsidP="00012E7E">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Через международные организации</w:t>
            </w:r>
          </w:p>
        </w:tc>
        <w:tc>
          <w:tcPr>
            <w:tcW w:w="2126" w:type="dxa"/>
            <w:vMerge w:val="restart"/>
          </w:tcPr>
          <w:p w14:paraId="22C597C2" w14:textId="77777777" w:rsidR="00266060" w:rsidRPr="003A6BB6" w:rsidRDefault="00266060" w:rsidP="00012E7E">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lang w:val="kk-KZ"/>
              </w:rPr>
              <w:t>К фиксированной цене 7%</w:t>
            </w:r>
          </w:p>
        </w:tc>
      </w:tr>
      <w:tr w:rsidR="00266060" w:rsidRPr="003A6BB6" w14:paraId="41C9C2B4" w14:textId="77777777" w:rsidTr="00C9457E">
        <w:tc>
          <w:tcPr>
            <w:tcW w:w="426" w:type="dxa"/>
          </w:tcPr>
          <w:p w14:paraId="06F4D761" w14:textId="77777777" w:rsidR="00266060" w:rsidRPr="003A6BB6" w:rsidRDefault="00266060" w:rsidP="00012E7E">
            <w:pPr>
              <w:pStyle w:val="a3"/>
              <w:jc w:val="both"/>
              <w:rPr>
                <w:rFonts w:ascii="Times New Roman" w:hAnsi="Times New Roman" w:cs="Times New Roman"/>
                <w:sz w:val="24"/>
                <w:szCs w:val="24"/>
              </w:rPr>
            </w:pPr>
            <w:r w:rsidRPr="003A6BB6">
              <w:rPr>
                <w:rFonts w:ascii="Times New Roman" w:hAnsi="Times New Roman" w:cs="Times New Roman"/>
                <w:sz w:val="24"/>
                <w:szCs w:val="24"/>
              </w:rPr>
              <w:t>1</w:t>
            </w:r>
          </w:p>
        </w:tc>
        <w:tc>
          <w:tcPr>
            <w:tcW w:w="2126" w:type="dxa"/>
          </w:tcPr>
          <w:p w14:paraId="79F76426" w14:textId="77777777" w:rsidR="00266060" w:rsidRPr="003A6BB6" w:rsidRDefault="00266060" w:rsidP="00012E7E">
            <w:pPr>
              <w:pStyle w:val="a3"/>
              <w:jc w:val="center"/>
              <w:rPr>
                <w:rFonts w:ascii="Times New Roman" w:hAnsi="Times New Roman" w:cs="Times New Roman"/>
                <w:sz w:val="24"/>
                <w:szCs w:val="24"/>
              </w:rPr>
            </w:pPr>
            <w:r w:rsidRPr="003A6BB6">
              <w:rPr>
                <w:rFonts w:ascii="Times New Roman" w:hAnsi="Times New Roman" w:cs="Times New Roman"/>
                <w:sz w:val="24"/>
                <w:szCs w:val="24"/>
              </w:rPr>
              <w:t>До 100 000,00</w:t>
            </w:r>
          </w:p>
        </w:tc>
        <w:tc>
          <w:tcPr>
            <w:tcW w:w="567" w:type="dxa"/>
          </w:tcPr>
          <w:p w14:paraId="22CA03B0" w14:textId="77777777" w:rsidR="00266060" w:rsidRPr="003A6BB6" w:rsidRDefault="00266060" w:rsidP="00012E7E">
            <w:pPr>
              <w:pStyle w:val="a3"/>
              <w:jc w:val="center"/>
              <w:rPr>
                <w:rFonts w:ascii="Times New Roman" w:hAnsi="Times New Roman" w:cs="Times New Roman"/>
                <w:sz w:val="24"/>
                <w:szCs w:val="24"/>
              </w:rPr>
            </w:pPr>
            <w:r w:rsidRPr="003A6BB6">
              <w:rPr>
                <w:rFonts w:ascii="Times New Roman" w:hAnsi="Times New Roman" w:cs="Times New Roman"/>
                <w:sz w:val="24"/>
                <w:szCs w:val="24"/>
              </w:rPr>
              <w:t>7</w:t>
            </w:r>
          </w:p>
        </w:tc>
        <w:tc>
          <w:tcPr>
            <w:tcW w:w="2410" w:type="dxa"/>
          </w:tcPr>
          <w:p w14:paraId="3AFC3068" w14:textId="77777777" w:rsidR="00266060" w:rsidRPr="003A6BB6" w:rsidRDefault="00266060" w:rsidP="00012E7E">
            <w:pPr>
              <w:pStyle w:val="a3"/>
              <w:jc w:val="both"/>
              <w:rPr>
                <w:rFonts w:ascii="Times New Roman" w:hAnsi="Times New Roman" w:cs="Times New Roman"/>
                <w:sz w:val="24"/>
                <w:szCs w:val="24"/>
              </w:rPr>
            </w:pPr>
            <w:r w:rsidRPr="003A6BB6">
              <w:rPr>
                <w:rFonts w:ascii="Times New Roman" w:hAnsi="Times New Roman" w:cs="Times New Roman"/>
                <w:sz w:val="24"/>
                <w:szCs w:val="24"/>
              </w:rPr>
              <w:t>До 100 000,00</w:t>
            </w:r>
          </w:p>
        </w:tc>
        <w:tc>
          <w:tcPr>
            <w:tcW w:w="567" w:type="dxa"/>
          </w:tcPr>
          <w:p w14:paraId="77D9EBD5" w14:textId="77777777" w:rsidR="00266060" w:rsidRPr="003A6BB6" w:rsidRDefault="00266060" w:rsidP="00012E7E">
            <w:pPr>
              <w:pStyle w:val="a3"/>
              <w:jc w:val="center"/>
              <w:rPr>
                <w:rFonts w:ascii="Times New Roman" w:hAnsi="Times New Roman" w:cs="Times New Roman"/>
                <w:sz w:val="24"/>
                <w:szCs w:val="24"/>
              </w:rPr>
            </w:pPr>
            <w:r w:rsidRPr="003A6BB6">
              <w:rPr>
                <w:rFonts w:ascii="Times New Roman" w:hAnsi="Times New Roman" w:cs="Times New Roman"/>
                <w:sz w:val="24"/>
                <w:szCs w:val="24"/>
              </w:rPr>
              <w:t>3,5</w:t>
            </w:r>
          </w:p>
        </w:tc>
        <w:tc>
          <w:tcPr>
            <w:tcW w:w="1984" w:type="dxa"/>
            <w:vMerge/>
          </w:tcPr>
          <w:p w14:paraId="7E39335A" w14:textId="77777777" w:rsidR="00266060" w:rsidRPr="003A6BB6" w:rsidRDefault="00266060" w:rsidP="00012E7E">
            <w:pPr>
              <w:pStyle w:val="a3"/>
              <w:jc w:val="both"/>
              <w:rPr>
                <w:rFonts w:ascii="Times New Roman" w:hAnsi="Times New Roman" w:cs="Times New Roman"/>
                <w:sz w:val="24"/>
                <w:szCs w:val="24"/>
              </w:rPr>
            </w:pPr>
          </w:p>
        </w:tc>
        <w:tc>
          <w:tcPr>
            <w:tcW w:w="2126" w:type="dxa"/>
            <w:vMerge/>
          </w:tcPr>
          <w:p w14:paraId="7373EFF7" w14:textId="77777777" w:rsidR="00266060" w:rsidRPr="003A6BB6" w:rsidRDefault="00266060" w:rsidP="00012E7E">
            <w:pPr>
              <w:pStyle w:val="a3"/>
              <w:jc w:val="both"/>
              <w:rPr>
                <w:rFonts w:ascii="Times New Roman" w:hAnsi="Times New Roman" w:cs="Times New Roman"/>
                <w:sz w:val="24"/>
                <w:szCs w:val="24"/>
              </w:rPr>
            </w:pPr>
          </w:p>
        </w:tc>
      </w:tr>
      <w:tr w:rsidR="00266060" w:rsidRPr="003A6BB6" w14:paraId="5E80E83E" w14:textId="77777777" w:rsidTr="00C9457E">
        <w:tc>
          <w:tcPr>
            <w:tcW w:w="426" w:type="dxa"/>
          </w:tcPr>
          <w:p w14:paraId="743F437C" w14:textId="77777777" w:rsidR="00266060" w:rsidRPr="003A6BB6" w:rsidRDefault="00266060" w:rsidP="00012E7E">
            <w:pPr>
              <w:pStyle w:val="a3"/>
              <w:jc w:val="both"/>
              <w:rPr>
                <w:rFonts w:ascii="Times New Roman" w:hAnsi="Times New Roman" w:cs="Times New Roman"/>
                <w:sz w:val="24"/>
                <w:szCs w:val="24"/>
              </w:rPr>
            </w:pPr>
            <w:r w:rsidRPr="003A6BB6">
              <w:rPr>
                <w:rFonts w:ascii="Times New Roman" w:hAnsi="Times New Roman" w:cs="Times New Roman"/>
                <w:sz w:val="24"/>
                <w:szCs w:val="24"/>
              </w:rPr>
              <w:t>2</w:t>
            </w:r>
          </w:p>
        </w:tc>
        <w:tc>
          <w:tcPr>
            <w:tcW w:w="2126" w:type="dxa"/>
          </w:tcPr>
          <w:p w14:paraId="3A0CF2EB" w14:textId="77777777" w:rsidR="00266060" w:rsidRPr="003A6BB6" w:rsidRDefault="00266060" w:rsidP="00012E7E">
            <w:pPr>
              <w:pStyle w:val="a3"/>
              <w:jc w:val="center"/>
              <w:rPr>
                <w:rFonts w:ascii="Times New Roman" w:hAnsi="Times New Roman" w:cs="Times New Roman"/>
                <w:sz w:val="24"/>
                <w:szCs w:val="24"/>
              </w:rPr>
            </w:pPr>
            <w:r w:rsidRPr="003A6BB6">
              <w:rPr>
                <w:rFonts w:ascii="Times New Roman" w:hAnsi="Times New Roman" w:cs="Times New Roman"/>
                <w:sz w:val="24"/>
                <w:szCs w:val="24"/>
              </w:rPr>
              <w:t>от 100 000,01 до 139 999,99</w:t>
            </w:r>
          </w:p>
        </w:tc>
        <w:tc>
          <w:tcPr>
            <w:tcW w:w="567" w:type="dxa"/>
          </w:tcPr>
          <w:p w14:paraId="1DCFF96A" w14:textId="77777777" w:rsidR="00266060" w:rsidRPr="003A6BB6" w:rsidRDefault="00266060" w:rsidP="00012E7E">
            <w:pPr>
              <w:pStyle w:val="a3"/>
              <w:jc w:val="center"/>
              <w:rPr>
                <w:rFonts w:ascii="Times New Roman" w:hAnsi="Times New Roman" w:cs="Times New Roman"/>
                <w:sz w:val="24"/>
                <w:szCs w:val="24"/>
              </w:rPr>
            </w:pPr>
            <w:r w:rsidRPr="003A6BB6">
              <w:rPr>
                <w:rFonts w:ascii="Times New Roman" w:hAnsi="Times New Roman" w:cs="Times New Roman"/>
                <w:sz w:val="24"/>
                <w:szCs w:val="24"/>
              </w:rPr>
              <w:t>6</w:t>
            </w:r>
          </w:p>
        </w:tc>
        <w:tc>
          <w:tcPr>
            <w:tcW w:w="2410" w:type="dxa"/>
          </w:tcPr>
          <w:p w14:paraId="4EA01B64" w14:textId="77777777" w:rsidR="00266060" w:rsidRPr="003A6BB6" w:rsidRDefault="00266060" w:rsidP="00012E7E">
            <w:pPr>
              <w:pStyle w:val="a3"/>
              <w:jc w:val="both"/>
              <w:rPr>
                <w:rFonts w:ascii="Times New Roman" w:hAnsi="Times New Roman" w:cs="Times New Roman"/>
                <w:sz w:val="24"/>
                <w:szCs w:val="24"/>
              </w:rPr>
            </w:pPr>
            <w:r w:rsidRPr="003A6BB6">
              <w:rPr>
                <w:rFonts w:ascii="Times New Roman" w:hAnsi="Times New Roman" w:cs="Times New Roman"/>
                <w:sz w:val="24"/>
                <w:szCs w:val="24"/>
              </w:rPr>
              <w:t>от 100 000,01 до 139 999, 99</w:t>
            </w:r>
          </w:p>
        </w:tc>
        <w:tc>
          <w:tcPr>
            <w:tcW w:w="567" w:type="dxa"/>
          </w:tcPr>
          <w:p w14:paraId="6F47BAE5" w14:textId="77777777" w:rsidR="00266060" w:rsidRPr="003A6BB6" w:rsidRDefault="00266060" w:rsidP="00012E7E">
            <w:pPr>
              <w:pStyle w:val="a3"/>
              <w:jc w:val="center"/>
              <w:rPr>
                <w:rFonts w:ascii="Times New Roman" w:hAnsi="Times New Roman" w:cs="Times New Roman"/>
                <w:sz w:val="24"/>
                <w:szCs w:val="24"/>
              </w:rPr>
            </w:pPr>
            <w:r w:rsidRPr="003A6BB6">
              <w:rPr>
                <w:rFonts w:ascii="Times New Roman" w:hAnsi="Times New Roman" w:cs="Times New Roman"/>
                <w:sz w:val="24"/>
                <w:szCs w:val="24"/>
              </w:rPr>
              <w:t>3</w:t>
            </w:r>
          </w:p>
        </w:tc>
        <w:tc>
          <w:tcPr>
            <w:tcW w:w="1984" w:type="dxa"/>
            <w:vMerge w:val="restart"/>
          </w:tcPr>
          <w:p w14:paraId="2DD9CECA" w14:textId="77777777" w:rsidR="00266060" w:rsidRPr="003A6BB6" w:rsidRDefault="00266060" w:rsidP="00012E7E">
            <w:pPr>
              <w:pStyle w:val="a3"/>
              <w:jc w:val="center"/>
              <w:rPr>
                <w:rFonts w:ascii="Times New Roman" w:hAnsi="Times New Roman" w:cs="Times New Roman"/>
                <w:sz w:val="24"/>
                <w:szCs w:val="24"/>
              </w:rPr>
            </w:pPr>
            <w:r w:rsidRPr="003A6BB6">
              <w:rPr>
                <w:rFonts w:ascii="Times New Roman" w:hAnsi="Times New Roman" w:cs="Times New Roman"/>
                <w:sz w:val="24"/>
                <w:szCs w:val="24"/>
              </w:rPr>
              <w:t>Через зарубежных производителей</w:t>
            </w:r>
          </w:p>
        </w:tc>
        <w:tc>
          <w:tcPr>
            <w:tcW w:w="2126" w:type="dxa"/>
            <w:vMerge w:val="restart"/>
          </w:tcPr>
          <w:p w14:paraId="17DEEEEE" w14:textId="77777777" w:rsidR="00266060" w:rsidRPr="003A6BB6" w:rsidRDefault="00266060" w:rsidP="00012E7E">
            <w:pPr>
              <w:pStyle w:val="a3"/>
              <w:jc w:val="center"/>
              <w:rPr>
                <w:rFonts w:ascii="Times New Roman" w:hAnsi="Times New Roman" w:cs="Times New Roman"/>
                <w:sz w:val="24"/>
                <w:szCs w:val="24"/>
              </w:rPr>
            </w:pPr>
            <w:r w:rsidRPr="003A6BB6">
              <w:rPr>
                <w:rFonts w:ascii="Times New Roman" w:hAnsi="Times New Roman" w:cs="Times New Roman"/>
                <w:sz w:val="24"/>
                <w:szCs w:val="24"/>
              </w:rPr>
              <w:t>К фиксированной цене 3%</w:t>
            </w:r>
          </w:p>
        </w:tc>
      </w:tr>
      <w:tr w:rsidR="00266060" w:rsidRPr="003A6BB6" w14:paraId="18A9D193" w14:textId="77777777" w:rsidTr="00C9457E">
        <w:tc>
          <w:tcPr>
            <w:tcW w:w="426" w:type="dxa"/>
          </w:tcPr>
          <w:p w14:paraId="125A6CD1" w14:textId="77777777" w:rsidR="00266060" w:rsidRPr="003A6BB6" w:rsidRDefault="00266060" w:rsidP="00012E7E">
            <w:pPr>
              <w:pStyle w:val="a3"/>
              <w:jc w:val="both"/>
              <w:rPr>
                <w:rFonts w:ascii="Times New Roman" w:hAnsi="Times New Roman" w:cs="Times New Roman"/>
                <w:sz w:val="24"/>
                <w:szCs w:val="24"/>
              </w:rPr>
            </w:pPr>
            <w:r w:rsidRPr="003A6BB6">
              <w:rPr>
                <w:rFonts w:ascii="Times New Roman" w:hAnsi="Times New Roman" w:cs="Times New Roman"/>
                <w:sz w:val="24"/>
                <w:szCs w:val="24"/>
              </w:rPr>
              <w:t>3</w:t>
            </w:r>
          </w:p>
        </w:tc>
        <w:tc>
          <w:tcPr>
            <w:tcW w:w="2126" w:type="dxa"/>
          </w:tcPr>
          <w:p w14:paraId="320D3CAF" w14:textId="77777777" w:rsidR="00266060" w:rsidRPr="003A6BB6" w:rsidRDefault="00266060" w:rsidP="00012E7E">
            <w:pPr>
              <w:pStyle w:val="a3"/>
              <w:jc w:val="center"/>
              <w:rPr>
                <w:rFonts w:ascii="Times New Roman" w:hAnsi="Times New Roman" w:cs="Times New Roman"/>
                <w:sz w:val="24"/>
                <w:szCs w:val="24"/>
              </w:rPr>
            </w:pPr>
            <w:r w:rsidRPr="003A6BB6">
              <w:rPr>
                <w:rFonts w:ascii="Times New Roman" w:hAnsi="Times New Roman" w:cs="Times New Roman"/>
                <w:sz w:val="24"/>
                <w:szCs w:val="24"/>
              </w:rPr>
              <w:t>от 140 000,00</w:t>
            </w:r>
          </w:p>
        </w:tc>
        <w:tc>
          <w:tcPr>
            <w:tcW w:w="567" w:type="dxa"/>
          </w:tcPr>
          <w:p w14:paraId="40DDC63D" w14:textId="77777777" w:rsidR="00266060" w:rsidRPr="003A6BB6" w:rsidRDefault="00266060" w:rsidP="00012E7E">
            <w:pPr>
              <w:pStyle w:val="a3"/>
              <w:jc w:val="center"/>
              <w:rPr>
                <w:rFonts w:ascii="Times New Roman" w:hAnsi="Times New Roman" w:cs="Times New Roman"/>
                <w:sz w:val="24"/>
                <w:szCs w:val="24"/>
              </w:rPr>
            </w:pPr>
            <w:r w:rsidRPr="003A6BB6">
              <w:rPr>
                <w:rFonts w:ascii="Times New Roman" w:hAnsi="Times New Roman" w:cs="Times New Roman"/>
                <w:sz w:val="24"/>
                <w:szCs w:val="24"/>
              </w:rPr>
              <w:t>5</w:t>
            </w:r>
          </w:p>
        </w:tc>
        <w:tc>
          <w:tcPr>
            <w:tcW w:w="2410" w:type="dxa"/>
          </w:tcPr>
          <w:p w14:paraId="170AE2A3" w14:textId="77777777" w:rsidR="00266060" w:rsidRPr="003A6BB6" w:rsidRDefault="00266060" w:rsidP="00012E7E">
            <w:pPr>
              <w:pStyle w:val="a3"/>
              <w:jc w:val="both"/>
              <w:rPr>
                <w:rFonts w:ascii="Times New Roman" w:hAnsi="Times New Roman" w:cs="Times New Roman"/>
                <w:sz w:val="24"/>
                <w:szCs w:val="24"/>
              </w:rPr>
            </w:pPr>
            <w:r w:rsidRPr="003A6BB6">
              <w:rPr>
                <w:rFonts w:ascii="Times New Roman" w:hAnsi="Times New Roman" w:cs="Times New Roman"/>
                <w:sz w:val="24"/>
                <w:szCs w:val="24"/>
              </w:rPr>
              <w:t>от 140 000,00</w:t>
            </w:r>
          </w:p>
        </w:tc>
        <w:tc>
          <w:tcPr>
            <w:tcW w:w="567" w:type="dxa"/>
          </w:tcPr>
          <w:p w14:paraId="17A53DD7" w14:textId="77777777" w:rsidR="00266060" w:rsidRPr="003A6BB6" w:rsidRDefault="00266060" w:rsidP="00012E7E">
            <w:pPr>
              <w:pStyle w:val="a3"/>
              <w:jc w:val="center"/>
              <w:rPr>
                <w:rFonts w:ascii="Times New Roman" w:hAnsi="Times New Roman" w:cs="Times New Roman"/>
                <w:sz w:val="24"/>
                <w:szCs w:val="24"/>
              </w:rPr>
            </w:pPr>
            <w:r w:rsidRPr="003A6BB6">
              <w:rPr>
                <w:rFonts w:ascii="Times New Roman" w:hAnsi="Times New Roman" w:cs="Times New Roman"/>
                <w:sz w:val="24"/>
                <w:szCs w:val="24"/>
              </w:rPr>
              <w:t>2,5</w:t>
            </w:r>
          </w:p>
        </w:tc>
        <w:tc>
          <w:tcPr>
            <w:tcW w:w="1984" w:type="dxa"/>
            <w:vMerge/>
          </w:tcPr>
          <w:p w14:paraId="3942248B" w14:textId="77777777" w:rsidR="00266060" w:rsidRPr="003A6BB6" w:rsidRDefault="00266060" w:rsidP="00012E7E">
            <w:pPr>
              <w:pStyle w:val="a3"/>
              <w:jc w:val="both"/>
              <w:rPr>
                <w:rFonts w:ascii="Times New Roman" w:hAnsi="Times New Roman" w:cs="Times New Roman"/>
                <w:sz w:val="24"/>
                <w:szCs w:val="24"/>
              </w:rPr>
            </w:pPr>
          </w:p>
        </w:tc>
        <w:tc>
          <w:tcPr>
            <w:tcW w:w="2126" w:type="dxa"/>
            <w:vMerge/>
          </w:tcPr>
          <w:p w14:paraId="3980AE41" w14:textId="77777777" w:rsidR="00266060" w:rsidRPr="003A6BB6" w:rsidRDefault="00266060" w:rsidP="00012E7E">
            <w:pPr>
              <w:pStyle w:val="a3"/>
              <w:jc w:val="both"/>
              <w:rPr>
                <w:rFonts w:ascii="Times New Roman" w:hAnsi="Times New Roman" w:cs="Times New Roman"/>
                <w:sz w:val="24"/>
                <w:szCs w:val="24"/>
              </w:rPr>
            </w:pPr>
          </w:p>
        </w:tc>
      </w:tr>
      <w:tr w:rsidR="00266060" w:rsidRPr="003A6BB6" w14:paraId="4E8240F0" w14:textId="77777777" w:rsidTr="00C9457E">
        <w:tc>
          <w:tcPr>
            <w:tcW w:w="10206" w:type="dxa"/>
            <w:gridSpan w:val="7"/>
          </w:tcPr>
          <w:p w14:paraId="45D9C5B3" w14:textId="77777777" w:rsidR="00266060" w:rsidRPr="003A6BB6" w:rsidRDefault="00266060" w:rsidP="00290136">
            <w:pPr>
              <w:pStyle w:val="a3"/>
              <w:jc w:val="both"/>
              <w:rPr>
                <w:rFonts w:ascii="Times New Roman" w:hAnsi="Times New Roman" w:cs="Times New Roman"/>
                <w:sz w:val="24"/>
                <w:szCs w:val="24"/>
              </w:rPr>
            </w:pPr>
            <w:r w:rsidRPr="003A6BB6">
              <w:rPr>
                <w:rFonts w:ascii="Times New Roman" w:hAnsi="Times New Roman" w:cs="Times New Roman"/>
                <w:sz w:val="24"/>
                <w:szCs w:val="24"/>
              </w:rPr>
              <w:t>Примечание - Составлено автором по источнику [1</w:t>
            </w:r>
            <w:r w:rsidR="001815B3" w:rsidRPr="003A6BB6">
              <w:rPr>
                <w:rFonts w:ascii="Times New Roman" w:hAnsi="Times New Roman" w:cs="Times New Roman"/>
                <w:sz w:val="24"/>
                <w:szCs w:val="24"/>
                <w:lang w:val="kk-KZ"/>
              </w:rPr>
              <w:t>6</w:t>
            </w:r>
            <w:r w:rsidR="001815B3" w:rsidRPr="003A6BB6">
              <w:rPr>
                <w:rFonts w:ascii="Times New Roman" w:hAnsi="Times New Roman" w:cs="Times New Roman"/>
                <w:sz w:val="24"/>
                <w:szCs w:val="24"/>
              </w:rPr>
              <w:t>3</w:t>
            </w:r>
            <w:r w:rsidRPr="003A6BB6">
              <w:rPr>
                <w:rFonts w:ascii="Times New Roman" w:hAnsi="Times New Roman" w:cs="Times New Roman"/>
                <w:sz w:val="24"/>
                <w:szCs w:val="24"/>
              </w:rPr>
              <w:t>]</w:t>
            </w:r>
          </w:p>
        </w:tc>
      </w:tr>
    </w:tbl>
    <w:p w14:paraId="76021A04" w14:textId="77777777" w:rsidR="00266060" w:rsidRPr="003A6BB6" w:rsidRDefault="00266060" w:rsidP="00266060">
      <w:pPr>
        <w:pStyle w:val="a3"/>
        <w:ind w:firstLine="567"/>
        <w:jc w:val="both"/>
        <w:rPr>
          <w:rFonts w:ascii="Times New Roman" w:hAnsi="Times New Roman" w:cs="Times New Roman"/>
          <w:sz w:val="28"/>
          <w:szCs w:val="28"/>
        </w:rPr>
      </w:pPr>
    </w:p>
    <w:p w14:paraId="17DBC378" w14:textId="77777777" w:rsidR="00796B71" w:rsidRPr="003A6BB6" w:rsidRDefault="00796B71" w:rsidP="00796B71">
      <w:pPr>
        <w:pStyle w:val="a3"/>
        <w:ind w:firstLine="567"/>
        <w:jc w:val="both"/>
        <w:rPr>
          <w:rFonts w:ascii="Times New Roman" w:hAnsi="Times New Roman" w:cs="Times New Roman"/>
          <w:sz w:val="28"/>
          <w:szCs w:val="28"/>
        </w:rPr>
      </w:pPr>
      <w:r w:rsidRPr="003A6BB6">
        <w:rPr>
          <w:rFonts w:ascii="Times New Roman" w:hAnsi="Times New Roman" w:cs="Times New Roman"/>
          <w:sz w:val="28"/>
          <w:szCs w:val="28"/>
        </w:rPr>
        <w:t xml:space="preserve">При закупках «СКФ» производит расчет выделенной суммы по схеме «цена закупки = предельная цена минус закупки» и от предельной цены может отниматься дополнительная наценка (в случае закупки из одного источника через международные организации и зарубежных производителей не на условиях DDP ИНКОТЕРМС 2010). </w:t>
      </w:r>
    </w:p>
    <w:p w14:paraId="64E6A22A" w14:textId="77777777" w:rsidR="00796B71" w:rsidRPr="003A6BB6" w:rsidRDefault="00796B71" w:rsidP="00796B71">
      <w:pPr>
        <w:pStyle w:val="a3"/>
        <w:ind w:firstLine="567"/>
        <w:jc w:val="both"/>
        <w:rPr>
          <w:rFonts w:ascii="Times New Roman" w:hAnsi="Times New Roman" w:cs="Times New Roman"/>
          <w:sz w:val="28"/>
          <w:szCs w:val="28"/>
        </w:rPr>
      </w:pPr>
      <w:r w:rsidRPr="003A6BB6">
        <w:rPr>
          <w:rFonts w:ascii="Times New Roman" w:hAnsi="Times New Roman" w:cs="Times New Roman"/>
          <w:sz w:val="28"/>
          <w:szCs w:val="28"/>
        </w:rPr>
        <w:t>Со всей информацией о предельных ценах и наценках на ЛС можно подробно ознакомиться на сайте «НЦЭЛСиМИ». При превышении предельных цен на ЛС, законодательством предусмотрена административная ответственность (кодекс РК об административных правонарушениях,</w:t>
      </w:r>
      <w:r w:rsidRPr="003A6BB6">
        <w:t xml:space="preserve"> </w:t>
      </w:r>
      <w:r w:rsidRPr="003A6BB6">
        <w:rPr>
          <w:rFonts w:ascii="Times New Roman" w:hAnsi="Times New Roman" w:cs="Times New Roman"/>
          <w:sz w:val="28"/>
          <w:szCs w:val="28"/>
        </w:rPr>
        <w:t xml:space="preserve">статья 426) [164]. Административная ответственность предусмотрена не только за превышения цен на ЛС и нарушения правил ввоза и вывоза ЛС, но и за нарушения правил регистрации, перерегистрации, изготовления и производства, маркировки, рекламы, уничтожения ЛС и т.д. Штрафы зависят от субъекта фармрынка и степени нанесения вреда здоровью человека: </w:t>
      </w:r>
    </w:p>
    <w:p w14:paraId="7EE821B6" w14:textId="77777777" w:rsidR="00796B71" w:rsidRPr="003A6BB6" w:rsidRDefault="00796B71" w:rsidP="00796B71">
      <w:pPr>
        <w:pStyle w:val="a3"/>
        <w:ind w:firstLine="567"/>
        <w:jc w:val="both"/>
        <w:rPr>
          <w:rFonts w:ascii="Times New Roman" w:hAnsi="Times New Roman" w:cs="Times New Roman"/>
          <w:sz w:val="28"/>
          <w:szCs w:val="28"/>
        </w:rPr>
      </w:pPr>
      <w:r w:rsidRPr="003A6BB6">
        <w:rPr>
          <w:rFonts w:ascii="Times New Roman" w:hAnsi="Times New Roman" w:cs="Times New Roman"/>
          <w:sz w:val="28"/>
          <w:szCs w:val="28"/>
        </w:rPr>
        <w:t>- физлица - от 70 до 200 МРП;</w:t>
      </w:r>
    </w:p>
    <w:p w14:paraId="2A623802" w14:textId="77777777" w:rsidR="00796B71" w:rsidRPr="003A6BB6" w:rsidRDefault="00796B71" w:rsidP="00796B71">
      <w:pPr>
        <w:pStyle w:val="a3"/>
        <w:ind w:firstLine="567"/>
        <w:jc w:val="both"/>
        <w:rPr>
          <w:rFonts w:ascii="Times New Roman" w:hAnsi="Times New Roman" w:cs="Times New Roman"/>
          <w:sz w:val="28"/>
          <w:szCs w:val="28"/>
        </w:rPr>
      </w:pPr>
      <w:r w:rsidRPr="003A6BB6">
        <w:rPr>
          <w:rFonts w:ascii="Times New Roman" w:hAnsi="Times New Roman" w:cs="Times New Roman"/>
          <w:sz w:val="28"/>
          <w:szCs w:val="28"/>
        </w:rPr>
        <w:t xml:space="preserve">- государственные служащие </w:t>
      </w:r>
      <w:r w:rsidRPr="003A6BB6">
        <w:rPr>
          <w:rFonts w:ascii="Times New Roman" w:hAnsi="Times New Roman" w:cs="Times New Roman"/>
          <w:b/>
          <w:sz w:val="28"/>
          <w:szCs w:val="28"/>
        </w:rPr>
        <w:t>-</w:t>
      </w:r>
      <w:r w:rsidRPr="003A6BB6">
        <w:rPr>
          <w:rFonts w:ascii="Times New Roman" w:hAnsi="Times New Roman" w:cs="Times New Roman"/>
          <w:sz w:val="28"/>
          <w:szCs w:val="28"/>
        </w:rPr>
        <w:t xml:space="preserve"> от 100 до 300 МРП; </w:t>
      </w:r>
    </w:p>
    <w:p w14:paraId="150B65FE" w14:textId="77777777" w:rsidR="00796B71" w:rsidRPr="003A6BB6" w:rsidRDefault="00796B71" w:rsidP="00796B71">
      <w:pPr>
        <w:pStyle w:val="a3"/>
        <w:ind w:firstLine="567"/>
        <w:jc w:val="both"/>
        <w:rPr>
          <w:rFonts w:ascii="Times New Roman" w:hAnsi="Times New Roman" w:cs="Times New Roman"/>
          <w:sz w:val="28"/>
          <w:szCs w:val="28"/>
        </w:rPr>
      </w:pPr>
      <w:r w:rsidRPr="003A6BB6">
        <w:rPr>
          <w:rFonts w:ascii="Times New Roman" w:hAnsi="Times New Roman" w:cs="Times New Roman"/>
          <w:sz w:val="28"/>
          <w:szCs w:val="28"/>
        </w:rPr>
        <w:t xml:space="preserve">- малый бизнес </w:t>
      </w:r>
      <w:r w:rsidRPr="003A6BB6">
        <w:rPr>
          <w:rFonts w:ascii="Times New Roman" w:hAnsi="Times New Roman" w:cs="Times New Roman"/>
          <w:b/>
          <w:sz w:val="28"/>
          <w:szCs w:val="28"/>
        </w:rPr>
        <w:t>-</w:t>
      </w:r>
      <w:r w:rsidRPr="003A6BB6">
        <w:rPr>
          <w:rFonts w:ascii="Times New Roman" w:hAnsi="Times New Roman" w:cs="Times New Roman"/>
          <w:sz w:val="28"/>
          <w:szCs w:val="28"/>
        </w:rPr>
        <w:t xml:space="preserve"> от 130 до 350 МРП; </w:t>
      </w:r>
    </w:p>
    <w:p w14:paraId="71547CC4" w14:textId="77777777" w:rsidR="00796B71" w:rsidRPr="003A6BB6" w:rsidRDefault="00796B71" w:rsidP="00796B71">
      <w:pPr>
        <w:pStyle w:val="a3"/>
        <w:ind w:firstLine="567"/>
        <w:jc w:val="both"/>
        <w:rPr>
          <w:rFonts w:ascii="Times New Roman" w:hAnsi="Times New Roman" w:cs="Times New Roman"/>
          <w:sz w:val="28"/>
          <w:szCs w:val="28"/>
        </w:rPr>
      </w:pPr>
      <w:r w:rsidRPr="003A6BB6">
        <w:rPr>
          <w:rFonts w:ascii="Times New Roman" w:hAnsi="Times New Roman" w:cs="Times New Roman"/>
          <w:sz w:val="28"/>
          <w:szCs w:val="28"/>
        </w:rPr>
        <w:t xml:space="preserve">- средний бизнес </w:t>
      </w:r>
      <w:r w:rsidRPr="003A6BB6">
        <w:rPr>
          <w:rFonts w:ascii="Times New Roman" w:hAnsi="Times New Roman" w:cs="Times New Roman"/>
          <w:b/>
          <w:sz w:val="28"/>
          <w:szCs w:val="28"/>
        </w:rPr>
        <w:t>-</w:t>
      </w:r>
      <w:r w:rsidRPr="003A6BB6">
        <w:rPr>
          <w:rFonts w:ascii="Times New Roman" w:hAnsi="Times New Roman" w:cs="Times New Roman"/>
          <w:sz w:val="28"/>
          <w:szCs w:val="28"/>
        </w:rPr>
        <w:t xml:space="preserve"> от 200 до 400 МРП; </w:t>
      </w:r>
    </w:p>
    <w:p w14:paraId="51434D95" w14:textId="77777777" w:rsidR="00796B71" w:rsidRPr="003A6BB6" w:rsidRDefault="00796B71" w:rsidP="00796B71">
      <w:pPr>
        <w:pStyle w:val="a3"/>
        <w:ind w:firstLine="567"/>
        <w:jc w:val="both"/>
        <w:rPr>
          <w:rFonts w:ascii="Times New Roman" w:hAnsi="Times New Roman" w:cs="Times New Roman"/>
          <w:sz w:val="28"/>
          <w:szCs w:val="28"/>
        </w:rPr>
      </w:pPr>
      <w:r w:rsidRPr="003A6BB6">
        <w:rPr>
          <w:rFonts w:ascii="Times New Roman" w:hAnsi="Times New Roman" w:cs="Times New Roman"/>
          <w:sz w:val="28"/>
          <w:szCs w:val="28"/>
        </w:rPr>
        <w:t xml:space="preserve">- крупный бизнес – от 1000 до 2000 МРП [164]. </w:t>
      </w:r>
    </w:p>
    <w:p w14:paraId="1E043A01" w14:textId="77777777" w:rsidR="00796B71" w:rsidRPr="003A6BB6" w:rsidRDefault="00796B71" w:rsidP="00796B71">
      <w:pPr>
        <w:pStyle w:val="a3"/>
        <w:ind w:firstLine="567"/>
        <w:jc w:val="both"/>
        <w:rPr>
          <w:rFonts w:ascii="Times New Roman" w:hAnsi="Times New Roman" w:cs="Times New Roman"/>
          <w:sz w:val="28"/>
          <w:szCs w:val="28"/>
        </w:rPr>
      </w:pPr>
      <w:r w:rsidRPr="003A6BB6">
        <w:rPr>
          <w:rFonts w:ascii="Times New Roman" w:hAnsi="Times New Roman" w:cs="Times New Roman"/>
          <w:sz w:val="28"/>
          <w:szCs w:val="28"/>
        </w:rPr>
        <w:t>Повторные нарушения рассматриваются судом и влекут за собой лишение лицензии на фармацевтическую деятельность до 6 месяцев и конфискацию фармпродукции. Если человеку был нанесен вред здоровью и при этом действия не содержат уголовного наказания, то запрещается деятельность фармацевтического субъекта.</w:t>
      </w:r>
    </w:p>
    <w:p w14:paraId="2331E8EB" w14:textId="77777777" w:rsidR="00796B71" w:rsidRPr="003A6BB6" w:rsidRDefault="00796B71" w:rsidP="00796B71">
      <w:pPr>
        <w:pStyle w:val="a3"/>
        <w:ind w:firstLine="567"/>
        <w:jc w:val="both"/>
        <w:rPr>
          <w:rFonts w:ascii="Times New Roman" w:hAnsi="Times New Roman" w:cs="Times New Roman"/>
          <w:sz w:val="28"/>
          <w:szCs w:val="28"/>
        </w:rPr>
      </w:pPr>
      <w:r w:rsidRPr="003A6BB6">
        <w:rPr>
          <w:rFonts w:ascii="Times New Roman" w:hAnsi="Times New Roman" w:cs="Times New Roman"/>
          <w:sz w:val="28"/>
          <w:szCs w:val="28"/>
        </w:rPr>
        <w:t>Таким образом, государство регулирует цены на все виды ЛС, продаваемые оптом и в розницу, а также в рамках ОСМС и ГОБМП. Регулируя ценообразование на ЛС, государство уменьшает сезонные колебания цен, сокращает региональные различия в ценах на ЛС и сдерживает рост расходов населения на ЛС.</w:t>
      </w:r>
      <w:r w:rsidRPr="003A6BB6">
        <w:t xml:space="preserve"> </w:t>
      </w:r>
      <w:r w:rsidRPr="003A6BB6">
        <w:rPr>
          <w:rFonts w:ascii="Times New Roman" w:hAnsi="Times New Roman" w:cs="Times New Roman"/>
          <w:sz w:val="28"/>
          <w:szCs w:val="28"/>
        </w:rPr>
        <w:t>За ценами на ЛС могут следить не только госорганы, но и сами граждане. Так</w:t>
      </w:r>
      <w:r>
        <w:rPr>
          <w:rFonts w:ascii="Times New Roman" w:hAnsi="Times New Roman" w:cs="Times New Roman"/>
          <w:sz w:val="28"/>
          <w:szCs w:val="28"/>
        </w:rPr>
        <w:t>,</w:t>
      </w:r>
      <w:r w:rsidRPr="003A6BB6">
        <w:rPr>
          <w:rFonts w:ascii="Times New Roman" w:hAnsi="Times New Roman" w:cs="Times New Roman"/>
          <w:sz w:val="28"/>
          <w:szCs w:val="28"/>
        </w:rPr>
        <w:t xml:space="preserve"> через мобильное приложение «DariKz» каждый гражданин может проверить, не превышает ли ЛС предельной стоимости и другую полезную информацию о ЛС.</w:t>
      </w:r>
    </w:p>
    <w:p w14:paraId="4CC14DD2" w14:textId="77777777" w:rsidR="00796B71" w:rsidRPr="003A6BB6" w:rsidRDefault="00796B71" w:rsidP="00796B71">
      <w:pPr>
        <w:pStyle w:val="a3"/>
        <w:ind w:firstLine="567"/>
        <w:jc w:val="both"/>
        <w:rPr>
          <w:rFonts w:ascii="Times New Roman" w:hAnsi="Times New Roman" w:cs="Times New Roman"/>
          <w:sz w:val="28"/>
          <w:szCs w:val="28"/>
        </w:rPr>
      </w:pPr>
      <w:r w:rsidRPr="003A6BB6">
        <w:rPr>
          <w:rFonts w:ascii="Times New Roman" w:hAnsi="Times New Roman" w:cs="Times New Roman"/>
          <w:sz w:val="28"/>
          <w:szCs w:val="28"/>
        </w:rPr>
        <w:t>Одним из механизмов сокращения расходов населения на ЛС является медстрахование. Обязательное страхование покрывает более 75% расходов здравоохранения в Германии, Нидерландах, Франции, Словакии, Японии и 60</w:t>
      </w:r>
      <w:r w:rsidRPr="003A6BB6">
        <w:rPr>
          <w:rFonts w:ascii="Times New Roman" w:hAnsi="Times New Roman" w:cs="Times New Roman"/>
          <w:b/>
          <w:sz w:val="28"/>
          <w:szCs w:val="28"/>
        </w:rPr>
        <w:t>-</w:t>
      </w:r>
      <w:r w:rsidRPr="003A6BB6">
        <w:rPr>
          <w:rFonts w:ascii="Times New Roman" w:hAnsi="Times New Roman" w:cs="Times New Roman"/>
          <w:sz w:val="28"/>
          <w:szCs w:val="28"/>
        </w:rPr>
        <w:t>70% расходов в Венгрии, Чехии, Эстонии и Словении. Отсутствие системы медстрахования или недостаточное финансирование системы медстрахования препятствуют доступу к медуслугам уязвимых слоев населения. Например, увеличение размеров страхового покрытия и объединение 5 фрагментированных систем страхования в Турции привело к сокращению годовых расходов домохозяйств на здравоохранение, в том числе и на ЛС [95].  Турция через программу медстрахования «Green Card» смогла обеспечить финансовую защиту бедных слоев населения [165]. В Индонезии и Вьетнаме внедрение медстрахования также позволило сократить расходы населения. В Китае и Индии результаты исследований показали, что системы медицинского страхования не имеют больших успехов по снижению расходов населения [166]. Разные результаты связаны с различиями в системах медстрахования.</w:t>
      </w:r>
    </w:p>
    <w:p w14:paraId="7752FDB2" w14:textId="6FAC81C6" w:rsidR="00796B71" w:rsidRDefault="00796B71" w:rsidP="00796B71">
      <w:pPr>
        <w:pStyle w:val="a3"/>
        <w:ind w:firstLine="567"/>
        <w:jc w:val="both"/>
        <w:rPr>
          <w:rFonts w:ascii="Times New Roman" w:hAnsi="Times New Roman" w:cs="Times New Roman"/>
          <w:sz w:val="28"/>
          <w:szCs w:val="28"/>
        </w:rPr>
      </w:pPr>
      <w:r w:rsidRPr="003A6BB6">
        <w:rPr>
          <w:rFonts w:ascii="Times New Roman" w:hAnsi="Times New Roman" w:cs="Times New Roman"/>
          <w:sz w:val="28"/>
          <w:szCs w:val="28"/>
        </w:rPr>
        <w:t>В РК государство начало внедрять медстрахование с 1995 года, и до 1998 года существовал «Фонд обязательного медстрахования». Данный фонд прекратил свое существование после хищения средств фонда в размере 907 млн. KZT. В 2015 году государство решило возродить Фонд социального медицинского страхования (далее ФСМС), также с этого года государство начало внедрять систему ОСМС приняв Закон «Об обязательном социальном медстраховании» [167]. ФСМС проводит оценку качества медуслуг (совместно с МЗ РК), планирует затраты, собирает взносы с участников, оплачивает медуслуги и т.д. Так как ФСМС должен вести инвестиционную деятельность, то его работу регулирует Национальный банк РК. На 1 января 2018 года было запланировано внедрение системы ОСМС, но из</w:t>
      </w:r>
      <w:r w:rsidRPr="003A6BB6">
        <w:rPr>
          <w:rFonts w:ascii="Times New Roman" w:hAnsi="Times New Roman" w:cs="Times New Roman"/>
          <w:b/>
          <w:sz w:val="28"/>
          <w:szCs w:val="28"/>
        </w:rPr>
        <w:t>-</w:t>
      </w:r>
      <w:r w:rsidRPr="003A6BB6">
        <w:rPr>
          <w:rFonts w:ascii="Times New Roman" w:hAnsi="Times New Roman" w:cs="Times New Roman"/>
          <w:sz w:val="28"/>
          <w:szCs w:val="28"/>
        </w:rPr>
        <w:t xml:space="preserve">за нерешенных вопросов с самозанятым населением, внедрение было отложено на 2 года. С 1 января 2020 года в РК начала функционировать система ОСМС, работающая на принципе солидарной ответственности трех сторон: населения, государства и работодателей. Ставки отчислений и взносов по ОСМС различаются в зависимости от плательщика. К 2025 году благодаря ОСМС правительство РК планирует сократить расходы населения на здравоохранение с 42% до 30% и увеличить доступ к ЛО. Бюджет ОСМС составлял в 2020 году 401 млрд. KZT., в 2021 году </w:t>
      </w:r>
      <w:r w:rsidR="0025190C" w:rsidRPr="003A6BB6">
        <w:rPr>
          <w:rFonts w:ascii="Times New Roman" w:hAnsi="Times New Roman" w:cs="Times New Roman"/>
          <w:sz w:val="28"/>
          <w:szCs w:val="28"/>
        </w:rPr>
        <w:t>722 млрд.</w:t>
      </w:r>
      <w:r w:rsidRPr="003A6BB6">
        <w:rPr>
          <w:rFonts w:ascii="Times New Roman" w:hAnsi="Times New Roman" w:cs="Times New Roman"/>
          <w:sz w:val="28"/>
          <w:szCs w:val="28"/>
        </w:rPr>
        <w:t xml:space="preserve"> KZT. Государство производит взносы за 15 категорий граждан, в их числе многодетные матери, пенсионеры, социально</w:t>
      </w:r>
      <w:r w:rsidRPr="003A6BB6">
        <w:rPr>
          <w:rFonts w:ascii="Times New Roman" w:hAnsi="Times New Roman" w:cs="Times New Roman"/>
          <w:b/>
          <w:sz w:val="28"/>
          <w:szCs w:val="28"/>
        </w:rPr>
        <w:t>-</w:t>
      </w:r>
      <w:r w:rsidRPr="003A6BB6">
        <w:rPr>
          <w:rFonts w:ascii="Times New Roman" w:hAnsi="Times New Roman" w:cs="Times New Roman"/>
          <w:sz w:val="28"/>
          <w:szCs w:val="28"/>
        </w:rPr>
        <w:t xml:space="preserve">уязвимые слои населения и т.д. Стоит отметить, что после двух лет работы системы ОСМС, из 19,7 млн. казахстанцев в системе зарегистрированы 15,5 млн. (81,3%). </w:t>
      </w:r>
    </w:p>
    <w:p w14:paraId="78C0B684" w14:textId="45DB7A4B" w:rsidR="000A7C06" w:rsidRPr="003A6BB6" w:rsidRDefault="00796B71" w:rsidP="00796B71">
      <w:pPr>
        <w:pStyle w:val="a3"/>
        <w:ind w:firstLine="567"/>
        <w:jc w:val="both"/>
        <w:rPr>
          <w:rFonts w:ascii="Times New Roman" w:hAnsi="Times New Roman" w:cs="Times New Roman"/>
          <w:sz w:val="28"/>
          <w:szCs w:val="28"/>
        </w:rPr>
      </w:pPr>
      <w:r w:rsidRPr="003A6BB6">
        <w:rPr>
          <w:rFonts w:ascii="Times New Roman" w:hAnsi="Times New Roman" w:cs="Times New Roman"/>
          <w:sz w:val="28"/>
          <w:szCs w:val="28"/>
          <w:lang w:val="kk-KZ"/>
        </w:rPr>
        <w:t>Несмотря на предпринимаемые меры со стороны государства рост цен на ЛС остается одной из главных проблем. Согласно исследованиям «EnergyProm.kz», по итогам 2022 года годовая стоимость ЛС в РК была дороже на 13,6% чем в 2021 году. На рисунке 32 показана годовая инфляция на ЛС за 2015-2022 гг.</w:t>
      </w:r>
      <w:r w:rsidR="000A7C06" w:rsidRPr="003A6BB6">
        <w:rPr>
          <w:rFonts w:ascii="Times New Roman" w:hAnsi="Times New Roman" w:cs="Times New Roman"/>
          <w:noProof/>
          <w:sz w:val="28"/>
          <w:szCs w:val="28"/>
        </w:rPr>
        <w:drawing>
          <wp:inline distT="0" distB="0" distL="0" distR="0" wp14:anchorId="357FFEBA" wp14:editId="0A5BF5D2">
            <wp:extent cx="6390167" cy="2094614"/>
            <wp:effectExtent l="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1426DA05" w14:textId="77777777" w:rsidR="000A7C06" w:rsidRPr="003A6BB6" w:rsidRDefault="000A7C06" w:rsidP="000A7C06">
      <w:pPr>
        <w:pStyle w:val="a3"/>
        <w:jc w:val="center"/>
        <w:rPr>
          <w:rFonts w:ascii="Times New Roman" w:hAnsi="Times New Roman" w:cs="Times New Roman"/>
          <w:sz w:val="28"/>
          <w:szCs w:val="28"/>
        </w:rPr>
      </w:pPr>
      <w:r w:rsidRPr="003A6BB6">
        <w:rPr>
          <w:rFonts w:ascii="Times New Roman" w:hAnsi="Times New Roman" w:cs="Times New Roman"/>
          <w:sz w:val="28"/>
          <w:szCs w:val="28"/>
        </w:rPr>
        <w:t xml:space="preserve">Рисунок 32 </w:t>
      </w:r>
      <w:r w:rsidRPr="003A6BB6">
        <w:rPr>
          <w:rFonts w:ascii="Times New Roman" w:hAnsi="Times New Roman" w:cs="Times New Roman"/>
          <w:b/>
          <w:sz w:val="28"/>
          <w:szCs w:val="28"/>
        </w:rPr>
        <w:t>-</w:t>
      </w:r>
      <w:r w:rsidRPr="003A6BB6">
        <w:rPr>
          <w:rFonts w:ascii="Times New Roman" w:hAnsi="Times New Roman" w:cs="Times New Roman"/>
          <w:sz w:val="28"/>
          <w:szCs w:val="28"/>
        </w:rPr>
        <w:t xml:space="preserve"> Инфляция на ЛС в РК за 2015</w:t>
      </w:r>
      <w:r w:rsidRPr="003A6BB6">
        <w:rPr>
          <w:rFonts w:ascii="Times New Roman" w:hAnsi="Times New Roman" w:cs="Times New Roman"/>
          <w:b/>
          <w:sz w:val="28"/>
          <w:szCs w:val="28"/>
        </w:rPr>
        <w:t>-</w:t>
      </w:r>
      <w:r w:rsidRPr="003A6BB6">
        <w:rPr>
          <w:rFonts w:ascii="Times New Roman" w:hAnsi="Times New Roman" w:cs="Times New Roman"/>
          <w:sz w:val="28"/>
          <w:szCs w:val="28"/>
        </w:rPr>
        <w:t>2022 гг.</w:t>
      </w:r>
    </w:p>
    <w:p w14:paraId="3186B33B" w14:textId="77777777" w:rsidR="000A7C06" w:rsidRPr="003A6BB6" w:rsidRDefault="000A7C06" w:rsidP="000A7C06">
      <w:pPr>
        <w:pStyle w:val="a3"/>
        <w:rPr>
          <w:rFonts w:ascii="Times New Roman" w:hAnsi="Times New Roman" w:cs="Times New Roman"/>
          <w:sz w:val="28"/>
          <w:szCs w:val="28"/>
        </w:rPr>
      </w:pPr>
    </w:p>
    <w:p w14:paraId="1796A7DE" w14:textId="77777777" w:rsidR="000A7C06" w:rsidRPr="003A6BB6" w:rsidRDefault="000A7C06" w:rsidP="000A7C06">
      <w:pPr>
        <w:pStyle w:val="a3"/>
        <w:ind w:firstLine="567"/>
        <w:rPr>
          <w:rFonts w:ascii="Times New Roman" w:hAnsi="Times New Roman" w:cs="Times New Roman"/>
          <w:sz w:val="24"/>
          <w:szCs w:val="24"/>
        </w:rPr>
      </w:pPr>
      <w:r w:rsidRPr="003A6BB6">
        <w:rPr>
          <w:rFonts w:ascii="Times New Roman" w:hAnsi="Times New Roman" w:cs="Times New Roman"/>
          <w:sz w:val="24"/>
          <w:szCs w:val="24"/>
        </w:rPr>
        <w:t>Примечание - Сост</w:t>
      </w:r>
      <w:r w:rsidR="001815B3" w:rsidRPr="003A6BB6">
        <w:rPr>
          <w:rFonts w:ascii="Times New Roman" w:hAnsi="Times New Roman" w:cs="Times New Roman"/>
          <w:sz w:val="24"/>
          <w:szCs w:val="24"/>
        </w:rPr>
        <w:t>авлено автором по источнику [10</w:t>
      </w:r>
      <w:r w:rsidR="00005528" w:rsidRPr="003A6BB6">
        <w:rPr>
          <w:rFonts w:ascii="Times New Roman" w:hAnsi="Times New Roman" w:cs="Times New Roman"/>
          <w:sz w:val="24"/>
          <w:szCs w:val="24"/>
        </w:rPr>
        <w:t>9</w:t>
      </w:r>
      <w:r w:rsidRPr="003A6BB6">
        <w:rPr>
          <w:rFonts w:ascii="Times New Roman" w:hAnsi="Times New Roman" w:cs="Times New Roman"/>
          <w:sz w:val="24"/>
          <w:szCs w:val="24"/>
        </w:rPr>
        <w:t>]</w:t>
      </w:r>
    </w:p>
    <w:p w14:paraId="09B2A36D" w14:textId="77777777" w:rsidR="00EB2665" w:rsidRPr="003A6BB6" w:rsidRDefault="00EB2665" w:rsidP="000A7C06">
      <w:pPr>
        <w:pStyle w:val="a3"/>
        <w:ind w:firstLine="567"/>
        <w:rPr>
          <w:rFonts w:ascii="Times New Roman" w:hAnsi="Times New Roman" w:cs="Times New Roman"/>
          <w:sz w:val="28"/>
          <w:szCs w:val="28"/>
        </w:rPr>
      </w:pPr>
    </w:p>
    <w:p w14:paraId="7A3C4532" w14:textId="77777777" w:rsidR="00796B71" w:rsidRPr="003A6BB6" w:rsidRDefault="00796B71" w:rsidP="00796B71">
      <w:pPr>
        <w:pStyle w:val="a3"/>
        <w:ind w:firstLine="567"/>
        <w:jc w:val="both"/>
        <w:rPr>
          <w:rFonts w:ascii="Times New Roman" w:hAnsi="Times New Roman" w:cs="Times New Roman"/>
          <w:sz w:val="28"/>
          <w:szCs w:val="28"/>
        </w:rPr>
      </w:pPr>
      <w:r w:rsidRPr="003A6BB6">
        <w:rPr>
          <w:rFonts w:ascii="Times New Roman" w:hAnsi="Times New Roman" w:cs="Times New Roman"/>
          <w:sz w:val="28"/>
          <w:szCs w:val="28"/>
          <w:lang w:val="kk-KZ"/>
        </w:rPr>
        <w:t>Так</w:t>
      </w:r>
      <w:r>
        <w:rPr>
          <w:rFonts w:ascii="Times New Roman" w:hAnsi="Times New Roman" w:cs="Times New Roman"/>
          <w:sz w:val="28"/>
          <w:szCs w:val="28"/>
          <w:lang w:val="kk-KZ"/>
        </w:rPr>
        <w:t>,</w:t>
      </w:r>
      <w:r w:rsidRPr="003A6BB6">
        <w:rPr>
          <w:rFonts w:ascii="Times New Roman" w:hAnsi="Times New Roman" w:cs="Times New Roman"/>
          <w:sz w:val="28"/>
          <w:szCs w:val="28"/>
          <w:lang w:val="kk-KZ"/>
        </w:rPr>
        <w:t xml:space="preserve"> после девальвации KZT в 2015 году, инфляция на ЛС начала снижаться с 31,3% до 6,6% в 2017 году. В 2017 году инфляция выросла до 7,8%, в 2019 году зафиксировано снижение инфляции до 6,2%. В первый год пандемии </w:t>
      </w:r>
      <w:r>
        <w:rPr>
          <w:rFonts w:ascii="Times New Roman" w:hAnsi="Times New Roman" w:cs="Times New Roman"/>
          <w:sz w:val="28"/>
          <w:szCs w:val="28"/>
          <w:lang w:val="kk-KZ"/>
        </w:rPr>
        <w:t>«</w:t>
      </w:r>
      <w:r w:rsidRPr="003A6BB6">
        <w:rPr>
          <w:rFonts w:ascii="Times New Roman" w:hAnsi="Times New Roman" w:cs="Times New Roman"/>
          <w:sz w:val="28"/>
          <w:szCs w:val="28"/>
          <w:lang w:val="kk-KZ"/>
        </w:rPr>
        <w:t>COVID</w:t>
      </w:r>
      <w:r w:rsidRPr="003A6BB6">
        <w:rPr>
          <w:rFonts w:ascii="Times New Roman" w:hAnsi="Times New Roman" w:cs="Times New Roman"/>
          <w:b/>
          <w:sz w:val="28"/>
          <w:szCs w:val="28"/>
          <w:lang w:val="kk-KZ"/>
        </w:rPr>
        <w:t>-</w:t>
      </w:r>
      <w:r w:rsidRPr="003A6BB6">
        <w:rPr>
          <w:rFonts w:ascii="Times New Roman" w:hAnsi="Times New Roman" w:cs="Times New Roman"/>
          <w:sz w:val="28"/>
          <w:szCs w:val="28"/>
          <w:lang w:val="kk-KZ"/>
        </w:rPr>
        <w:t>19</w:t>
      </w:r>
      <w:r>
        <w:rPr>
          <w:rFonts w:ascii="Times New Roman" w:hAnsi="Times New Roman" w:cs="Times New Roman"/>
          <w:sz w:val="28"/>
          <w:szCs w:val="28"/>
          <w:lang w:val="kk-KZ"/>
        </w:rPr>
        <w:t>»</w:t>
      </w:r>
      <w:r w:rsidRPr="003A6BB6">
        <w:rPr>
          <w:rFonts w:ascii="Times New Roman" w:hAnsi="Times New Roman" w:cs="Times New Roman"/>
          <w:sz w:val="28"/>
          <w:szCs w:val="28"/>
          <w:lang w:val="kk-KZ"/>
        </w:rPr>
        <w:t>, инфляция выросла до 9,9% и в 2021 году инфляция снизилась и составила 7,6%. Во время пандемии многие казахстанцы жаловались на необоснованно высокие цены и отсутствие некоторых ЛС в аптеках. В 2022 году из</w:t>
      </w:r>
      <w:r w:rsidRPr="003A6BB6">
        <w:rPr>
          <w:rFonts w:ascii="Times New Roman" w:hAnsi="Times New Roman" w:cs="Times New Roman"/>
          <w:b/>
          <w:sz w:val="28"/>
          <w:szCs w:val="28"/>
          <w:lang w:val="kk-KZ"/>
        </w:rPr>
        <w:t>-</w:t>
      </w:r>
      <w:r w:rsidRPr="003A6BB6">
        <w:rPr>
          <w:rFonts w:ascii="Times New Roman" w:hAnsi="Times New Roman" w:cs="Times New Roman"/>
          <w:sz w:val="28"/>
          <w:szCs w:val="28"/>
          <w:lang w:val="kk-KZ"/>
        </w:rPr>
        <w:t>за внешних факторов инфляция снова выросла на 13,6%.</w:t>
      </w:r>
      <w:r w:rsidRPr="003A6BB6">
        <w:t xml:space="preserve"> </w:t>
      </w:r>
      <w:r w:rsidRPr="003A6BB6">
        <w:rPr>
          <w:rFonts w:ascii="Times New Roman" w:hAnsi="Times New Roman" w:cs="Times New Roman"/>
          <w:sz w:val="28"/>
          <w:szCs w:val="28"/>
          <w:lang w:val="kk-KZ"/>
        </w:rPr>
        <w:t xml:space="preserve">Среди регионов РК наибольшее подорожание ЛС за год зафиксировано в Алматы – 18%, Мангистауской области – 17,3% и Жамбылской области – 15,4%. Так если сравнивать показатели ноября 2021 года к 2022 году то заметно подорожали следующие ЛС: йод – 38,7%; ацикловир – 37%; хилак форте – 31,8% </w:t>
      </w:r>
      <w:r w:rsidRPr="003A6BB6">
        <w:rPr>
          <w:rFonts w:ascii="Times New Roman" w:hAnsi="Times New Roman" w:cs="Times New Roman"/>
          <w:sz w:val="28"/>
          <w:szCs w:val="28"/>
        </w:rPr>
        <w:t>[109]</w:t>
      </w:r>
      <w:r w:rsidRPr="003A6BB6">
        <w:rPr>
          <w:rFonts w:ascii="Times New Roman" w:hAnsi="Times New Roman" w:cs="Times New Roman"/>
          <w:sz w:val="28"/>
          <w:szCs w:val="28"/>
          <w:lang w:val="kk-KZ"/>
        </w:rPr>
        <w:t>.</w:t>
      </w:r>
    </w:p>
    <w:p w14:paraId="637EE88F" w14:textId="75377EE1" w:rsidR="00B067AB" w:rsidRPr="003A6BB6" w:rsidRDefault="00796B71" w:rsidP="00796B71">
      <w:pPr>
        <w:spacing w:after="0" w:line="240" w:lineRule="auto"/>
        <w:ind w:firstLine="567"/>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На рисунке 31 представлена диаграмма индекса потребительских цен на ЛС по месяцам 2022 года. Так наибольшее подорожание было зафиксировано в марте и апреле (+1,7%). Наименьший рост цен был зафиксирован в июне (+0,4%).</w:t>
      </w:r>
    </w:p>
    <w:p w14:paraId="16ACAC0A" w14:textId="77777777" w:rsidR="0002237A" w:rsidRPr="003A6BB6" w:rsidRDefault="0002237A" w:rsidP="0002237A">
      <w:pPr>
        <w:pStyle w:val="a3"/>
        <w:jc w:val="both"/>
        <w:rPr>
          <w:rFonts w:ascii="Times New Roman" w:hAnsi="Times New Roman" w:cs="Times New Roman"/>
          <w:noProof/>
          <w:sz w:val="28"/>
          <w:szCs w:val="28"/>
        </w:rPr>
      </w:pPr>
      <w:r w:rsidRPr="003A6BB6">
        <w:rPr>
          <w:rFonts w:ascii="Times New Roman" w:hAnsi="Times New Roman" w:cs="Times New Roman"/>
          <w:noProof/>
          <w:sz w:val="28"/>
          <w:szCs w:val="28"/>
        </w:rPr>
        <w:drawing>
          <wp:inline distT="0" distB="0" distL="0" distR="0" wp14:anchorId="04F24160" wp14:editId="5CC2A94F">
            <wp:extent cx="6443330" cy="2424223"/>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7950B94C" w14:textId="77777777" w:rsidR="0002237A" w:rsidRPr="003A6BB6" w:rsidRDefault="0002237A" w:rsidP="0002237A">
      <w:pPr>
        <w:pStyle w:val="a3"/>
        <w:jc w:val="center"/>
        <w:rPr>
          <w:rFonts w:ascii="Times New Roman" w:hAnsi="Times New Roman" w:cs="Times New Roman"/>
          <w:sz w:val="28"/>
          <w:szCs w:val="28"/>
        </w:rPr>
      </w:pPr>
      <w:r w:rsidRPr="003A6BB6">
        <w:rPr>
          <w:rFonts w:ascii="Times New Roman" w:hAnsi="Times New Roman" w:cs="Times New Roman"/>
          <w:sz w:val="28"/>
          <w:szCs w:val="28"/>
        </w:rPr>
        <w:t xml:space="preserve">Рисунок </w:t>
      </w:r>
      <w:r w:rsidR="00056949" w:rsidRPr="003A6BB6">
        <w:rPr>
          <w:rFonts w:ascii="Times New Roman" w:hAnsi="Times New Roman" w:cs="Times New Roman"/>
          <w:sz w:val="28"/>
          <w:szCs w:val="28"/>
        </w:rPr>
        <w:t>31</w:t>
      </w:r>
      <w:r w:rsidRPr="003A6BB6">
        <w:rPr>
          <w:rFonts w:ascii="Times New Roman" w:hAnsi="Times New Roman" w:cs="Times New Roman"/>
          <w:sz w:val="28"/>
          <w:szCs w:val="28"/>
        </w:rPr>
        <w:t xml:space="preserve"> </w:t>
      </w:r>
      <w:r w:rsidR="00056949" w:rsidRPr="003A6BB6">
        <w:rPr>
          <w:rFonts w:ascii="Times New Roman" w:hAnsi="Times New Roman" w:cs="Times New Roman"/>
          <w:b/>
          <w:sz w:val="28"/>
          <w:szCs w:val="28"/>
        </w:rPr>
        <w:t>-</w:t>
      </w:r>
      <w:r w:rsidR="00056949" w:rsidRPr="003A6BB6">
        <w:rPr>
          <w:rFonts w:ascii="Times New Roman" w:hAnsi="Times New Roman" w:cs="Times New Roman"/>
          <w:sz w:val="28"/>
          <w:szCs w:val="28"/>
        </w:rPr>
        <w:t xml:space="preserve"> </w:t>
      </w:r>
      <w:r w:rsidRPr="003A6BB6">
        <w:rPr>
          <w:rFonts w:ascii="Times New Roman" w:hAnsi="Times New Roman" w:cs="Times New Roman"/>
          <w:sz w:val="28"/>
          <w:szCs w:val="28"/>
        </w:rPr>
        <w:t>Индекс потребительских цен на ЛС (% по месяцам за 2022 год)</w:t>
      </w:r>
    </w:p>
    <w:p w14:paraId="28E18542" w14:textId="77777777" w:rsidR="0002237A" w:rsidRPr="003A6BB6" w:rsidRDefault="0002237A" w:rsidP="0002237A">
      <w:pPr>
        <w:pStyle w:val="a3"/>
        <w:rPr>
          <w:rFonts w:ascii="Times New Roman" w:hAnsi="Times New Roman" w:cs="Times New Roman"/>
          <w:sz w:val="28"/>
          <w:szCs w:val="28"/>
        </w:rPr>
      </w:pPr>
    </w:p>
    <w:p w14:paraId="6EC1F723" w14:textId="77777777" w:rsidR="0002237A" w:rsidRPr="003A6BB6" w:rsidRDefault="0002237A" w:rsidP="0002237A">
      <w:pPr>
        <w:pStyle w:val="a3"/>
        <w:ind w:firstLine="567"/>
        <w:rPr>
          <w:rFonts w:ascii="Times New Roman" w:hAnsi="Times New Roman" w:cs="Times New Roman"/>
          <w:sz w:val="24"/>
          <w:szCs w:val="24"/>
        </w:rPr>
      </w:pPr>
      <w:r w:rsidRPr="003A6BB6">
        <w:rPr>
          <w:rFonts w:ascii="Times New Roman" w:hAnsi="Times New Roman" w:cs="Times New Roman"/>
          <w:sz w:val="24"/>
          <w:szCs w:val="24"/>
        </w:rPr>
        <w:t>Примечание - Составлено автором по источнику [1</w:t>
      </w:r>
      <w:r w:rsidR="001815B3" w:rsidRPr="003A6BB6">
        <w:rPr>
          <w:rFonts w:ascii="Times New Roman" w:hAnsi="Times New Roman" w:cs="Times New Roman"/>
          <w:sz w:val="24"/>
          <w:szCs w:val="24"/>
        </w:rPr>
        <w:t>0</w:t>
      </w:r>
      <w:r w:rsidR="00B835DF" w:rsidRPr="003A6BB6">
        <w:rPr>
          <w:rFonts w:ascii="Times New Roman" w:hAnsi="Times New Roman" w:cs="Times New Roman"/>
          <w:sz w:val="24"/>
          <w:szCs w:val="24"/>
        </w:rPr>
        <w:t>7</w:t>
      </w:r>
      <w:r w:rsidRPr="003A6BB6">
        <w:rPr>
          <w:rFonts w:ascii="Times New Roman" w:hAnsi="Times New Roman" w:cs="Times New Roman"/>
          <w:sz w:val="24"/>
          <w:szCs w:val="24"/>
        </w:rPr>
        <w:t>]</w:t>
      </w:r>
    </w:p>
    <w:p w14:paraId="2232E277" w14:textId="77777777" w:rsidR="001A269E" w:rsidRPr="003A6BB6" w:rsidRDefault="001A269E" w:rsidP="0002237A">
      <w:pPr>
        <w:pStyle w:val="a3"/>
        <w:ind w:firstLine="567"/>
        <w:rPr>
          <w:rFonts w:ascii="Times New Roman" w:hAnsi="Times New Roman" w:cs="Times New Roman"/>
          <w:sz w:val="28"/>
          <w:szCs w:val="28"/>
        </w:rPr>
      </w:pPr>
    </w:p>
    <w:p w14:paraId="1526C6AD" w14:textId="577BB14D" w:rsidR="005B5365" w:rsidRPr="003A6BB6" w:rsidRDefault="00796B71" w:rsidP="007D6B5E">
      <w:pPr>
        <w:spacing w:after="0" w:line="240" w:lineRule="auto"/>
        <w:ind w:firstLine="567"/>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На рисунке 33 представлена ценовая структура розничного рынка ГЛС в 2022 году в денежном выражении. В ценовой структуре розничных ЛС преобладают ЛС от 500 до 2 500 KZT (45,4%). На втором месте ЛС от 2 500 до 5 000 KZT (23,9%), на третье месте ЛС до 500 KZT (13,3%). На четвертом месте ЛС от 5 000 до 10 000 KZT (9,6%), на пятом месте ЛС от 10000 до 25000 KZT (6,2%). Последнее место занимают дорогие ЛС свыше 25 000 KZT (1,60%).</w:t>
      </w:r>
    </w:p>
    <w:p w14:paraId="0BA08D5A" w14:textId="77777777" w:rsidR="005B5365" w:rsidRPr="003A6BB6" w:rsidRDefault="00340A27" w:rsidP="00266060">
      <w:pPr>
        <w:spacing w:after="0" w:line="240" w:lineRule="auto"/>
        <w:ind w:firstLine="567"/>
        <w:jc w:val="both"/>
        <w:rPr>
          <w:rFonts w:ascii="Times New Roman" w:hAnsi="Times New Roman" w:cs="Times New Roman"/>
          <w:sz w:val="28"/>
          <w:szCs w:val="28"/>
          <w:lang w:val="kk-KZ"/>
        </w:rPr>
      </w:pPr>
      <w:r w:rsidRPr="003A6BB6">
        <w:rPr>
          <w:rFonts w:ascii="Times New Roman" w:hAnsi="Times New Roman" w:cs="Times New Roman"/>
          <w:noProof/>
          <w:sz w:val="28"/>
          <w:szCs w:val="28"/>
        </w:rPr>
        <w:drawing>
          <wp:inline distT="0" distB="0" distL="0" distR="0" wp14:anchorId="32E626B3" wp14:editId="42676330">
            <wp:extent cx="6060558" cy="2477386"/>
            <wp:effectExtent l="0" t="0" r="0" b="0"/>
            <wp:docPr id="28"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295B7982" w14:textId="77777777" w:rsidR="005B5365" w:rsidRPr="003A6BB6" w:rsidRDefault="00991EB6" w:rsidP="00991EB6">
      <w:pPr>
        <w:spacing w:after="0" w:line="240" w:lineRule="auto"/>
        <w:ind w:firstLine="567"/>
        <w:jc w:val="center"/>
        <w:rPr>
          <w:rFonts w:ascii="Times New Roman" w:hAnsi="Times New Roman" w:cs="Times New Roman"/>
          <w:sz w:val="28"/>
          <w:szCs w:val="28"/>
        </w:rPr>
      </w:pPr>
      <w:r w:rsidRPr="003A6BB6">
        <w:rPr>
          <w:rFonts w:ascii="Times New Roman" w:hAnsi="Times New Roman" w:cs="Times New Roman"/>
          <w:sz w:val="28"/>
          <w:szCs w:val="28"/>
        </w:rPr>
        <w:t>Рисунок 3</w:t>
      </w:r>
      <w:r w:rsidR="00056949" w:rsidRPr="003A6BB6">
        <w:rPr>
          <w:rFonts w:ascii="Times New Roman" w:hAnsi="Times New Roman" w:cs="Times New Roman"/>
          <w:sz w:val="28"/>
          <w:szCs w:val="28"/>
        </w:rPr>
        <w:t>3</w:t>
      </w:r>
      <w:r w:rsidRPr="003A6BB6">
        <w:rPr>
          <w:rFonts w:ascii="Times New Roman" w:hAnsi="Times New Roman" w:cs="Times New Roman"/>
          <w:sz w:val="28"/>
          <w:szCs w:val="28"/>
        </w:rPr>
        <w:t xml:space="preserve"> </w:t>
      </w:r>
      <w:r w:rsidRPr="003A6BB6">
        <w:rPr>
          <w:rFonts w:ascii="Times New Roman" w:hAnsi="Times New Roman" w:cs="Times New Roman"/>
          <w:b/>
          <w:sz w:val="28"/>
          <w:szCs w:val="28"/>
        </w:rPr>
        <w:t>–</w:t>
      </w:r>
      <w:r w:rsidRPr="003A6BB6">
        <w:rPr>
          <w:rFonts w:ascii="Times New Roman" w:hAnsi="Times New Roman" w:cs="Times New Roman"/>
          <w:sz w:val="28"/>
          <w:szCs w:val="28"/>
        </w:rPr>
        <w:t xml:space="preserve"> Ценовая структура розничного рынка ГЛС за 2022 год (%, в денежном выражении)</w:t>
      </w:r>
    </w:p>
    <w:p w14:paraId="35513277" w14:textId="77777777" w:rsidR="00991EB6" w:rsidRPr="003A6BB6" w:rsidRDefault="00991EB6" w:rsidP="00991EB6">
      <w:pPr>
        <w:spacing w:after="0" w:line="240" w:lineRule="auto"/>
        <w:ind w:firstLine="567"/>
        <w:jc w:val="center"/>
        <w:rPr>
          <w:rFonts w:ascii="Times New Roman" w:hAnsi="Times New Roman" w:cs="Times New Roman"/>
          <w:sz w:val="28"/>
          <w:szCs w:val="28"/>
        </w:rPr>
      </w:pPr>
    </w:p>
    <w:p w14:paraId="0709C897" w14:textId="77777777" w:rsidR="007D6B5E" w:rsidRPr="003A6BB6" w:rsidRDefault="00991EB6" w:rsidP="00FF38CF">
      <w:pPr>
        <w:spacing w:after="0" w:line="240" w:lineRule="auto"/>
        <w:ind w:firstLine="567"/>
        <w:jc w:val="both"/>
        <w:rPr>
          <w:rFonts w:ascii="Times New Roman" w:hAnsi="Times New Roman" w:cs="Times New Roman"/>
          <w:sz w:val="24"/>
          <w:szCs w:val="24"/>
        </w:rPr>
      </w:pPr>
      <w:r w:rsidRPr="003A6BB6">
        <w:rPr>
          <w:rFonts w:ascii="Times New Roman" w:hAnsi="Times New Roman" w:cs="Times New Roman"/>
          <w:sz w:val="24"/>
          <w:szCs w:val="24"/>
        </w:rPr>
        <w:t>Примечание - Составлено автором по источнику [1</w:t>
      </w:r>
      <w:r w:rsidR="001815B3" w:rsidRPr="003A6BB6">
        <w:rPr>
          <w:rFonts w:ascii="Times New Roman" w:hAnsi="Times New Roman" w:cs="Times New Roman"/>
          <w:sz w:val="24"/>
          <w:szCs w:val="24"/>
        </w:rPr>
        <w:t>0</w:t>
      </w:r>
      <w:r w:rsidR="00906F12" w:rsidRPr="003A6BB6">
        <w:rPr>
          <w:rFonts w:ascii="Times New Roman" w:hAnsi="Times New Roman" w:cs="Times New Roman"/>
          <w:sz w:val="24"/>
          <w:szCs w:val="24"/>
        </w:rPr>
        <w:t>5</w:t>
      </w:r>
      <w:r w:rsidRPr="003A6BB6">
        <w:rPr>
          <w:rFonts w:ascii="Times New Roman" w:hAnsi="Times New Roman" w:cs="Times New Roman"/>
          <w:sz w:val="24"/>
          <w:szCs w:val="24"/>
        </w:rPr>
        <w:t>]</w:t>
      </w:r>
    </w:p>
    <w:p w14:paraId="1D60F5AA" w14:textId="77777777" w:rsidR="00466E82" w:rsidRPr="003A6BB6" w:rsidRDefault="00466E82" w:rsidP="00FF38CF">
      <w:pPr>
        <w:spacing w:after="0" w:line="240" w:lineRule="auto"/>
        <w:ind w:firstLine="567"/>
        <w:jc w:val="both"/>
        <w:rPr>
          <w:rFonts w:ascii="Times New Roman" w:hAnsi="Times New Roman" w:cs="Times New Roman"/>
          <w:sz w:val="24"/>
          <w:szCs w:val="24"/>
        </w:rPr>
      </w:pPr>
    </w:p>
    <w:p w14:paraId="25AC81AB" w14:textId="47FB823D" w:rsidR="00796B71" w:rsidRPr="003A6BB6" w:rsidRDefault="00796B71" w:rsidP="00796B71">
      <w:pPr>
        <w:spacing w:after="0" w:line="240" w:lineRule="auto"/>
        <w:ind w:firstLine="567"/>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На рисунке 33 представлена ценовая структура розничного рынка ГЛС в 2022 году в упаковках. Первое место занимают ЛС до 500 KZT (67,5%), на втором месте ЛС от 500 до 2500 KZT (25,9%), третье место занимают ЛС от 2500 до 5000 KZT (5,10%). Четвертое место занимают ЛС от 5000 до 10000 KZT (1,1%) и пятое место за ЛС от 10000 до 250000 KZT (0,3%).</w:t>
      </w:r>
    </w:p>
    <w:p w14:paraId="17359C59" w14:textId="77777777" w:rsidR="00B572DD" w:rsidRPr="003A6BB6" w:rsidRDefault="00B572DD" w:rsidP="00266060">
      <w:pPr>
        <w:spacing w:after="0" w:line="240" w:lineRule="auto"/>
        <w:ind w:firstLine="567"/>
        <w:jc w:val="both"/>
        <w:rPr>
          <w:rFonts w:ascii="Times New Roman" w:hAnsi="Times New Roman" w:cs="Times New Roman"/>
          <w:sz w:val="28"/>
          <w:szCs w:val="28"/>
          <w:lang w:val="en-US"/>
        </w:rPr>
      </w:pPr>
      <w:r w:rsidRPr="003A6BB6">
        <w:rPr>
          <w:rFonts w:ascii="Times New Roman" w:hAnsi="Times New Roman" w:cs="Times New Roman"/>
          <w:noProof/>
          <w:sz w:val="28"/>
          <w:szCs w:val="28"/>
        </w:rPr>
        <w:drawing>
          <wp:inline distT="0" distB="0" distL="0" distR="0" wp14:anchorId="13551131" wp14:editId="418135BB">
            <wp:extent cx="6115050" cy="2409825"/>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7EBBAF36" w14:textId="77777777" w:rsidR="00991EB6" w:rsidRPr="003A6BB6" w:rsidRDefault="00991EB6" w:rsidP="00991EB6">
      <w:pPr>
        <w:spacing w:after="0" w:line="240" w:lineRule="auto"/>
        <w:ind w:firstLine="567"/>
        <w:jc w:val="center"/>
        <w:rPr>
          <w:rFonts w:ascii="Times New Roman" w:hAnsi="Times New Roman" w:cs="Times New Roman"/>
          <w:sz w:val="28"/>
          <w:szCs w:val="28"/>
        </w:rPr>
      </w:pPr>
      <w:r w:rsidRPr="003A6BB6">
        <w:rPr>
          <w:rFonts w:ascii="Times New Roman" w:hAnsi="Times New Roman" w:cs="Times New Roman"/>
          <w:sz w:val="28"/>
          <w:szCs w:val="28"/>
        </w:rPr>
        <w:t>Рисунок 3</w:t>
      </w:r>
      <w:r w:rsidR="00056949" w:rsidRPr="003A6BB6">
        <w:rPr>
          <w:rFonts w:ascii="Times New Roman" w:hAnsi="Times New Roman" w:cs="Times New Roman"/>
          <w:sz w:val="28"/>
          <w:szCs w:val="28"/>
        </w:rPr>
        <w:t>4</w:t>
      </w:r>
      <w:r w:rsidRPr="003A6BB6">
        <w:rPr>
          <w:rFonts w:ascii="Times New Roman" w:hAnsi="Times New Roman" w:cs="Times New Roman"/>
          <w:sz w:val="28"/>
          <w:szCs w:val="28"/>
        </w:rPr>
        <w:t xml:space="preserve"> </w:t>
      </w:r>
      <w:r w:rsidRPr="003A6BB6">
        <w:rPr>
          <w:rFonts w:ascii="Times New Roman" w:hAnsi="Times New Roman" w:cs="Times New Roman"/>
          <w:b/>
          <w:sz w:val="28"/>
          <w:szCs w:val="28"/>
        </w:rPr>
        <w:t>–</w:t>
      </w:r>
      <w:r w:rsidRPr="003A6BB6">
        <w:rPr>
          <w:rFonts w:ascii="Times New Roman" w:hAnsi="Times New Roman" w:cs="Times New Roman"/>
          <w:sz w:val="28"/>
          <w:szCs w:val="28"/>
        </w:rPr>
        <w:t xml:space="preserve"> Ценовая структура розничного рынка ГЛС за 2022 год (%, в упаковках)</w:t>
      </w:r>
    </w:p>
    <w:p w14:paraId="013DA342" w14:textId="77777777" w:rsidR="00991EB6" w:rsidRPr="003A6BB6" w:rsidRDefault="00991EB6" w:rsidP="00991EB6">
      <w:pPr>
        <w:spacing w:after="0" w:line="240" w:lineRule="auto"/>
        <w:ind w:firstLine="567"/>
        <w:jc w:val="center"/>
        <w:rPr>
          <w:rFonts w:ascii="Times New Roman" w:hAnsi="Times New Roman" w:cs="Times New Roman"/>
          <w:sz w:val="28"/>
          <w:szCs w:val="28"/>
        </w:rPr>
      </w:pPr>
    </w:p>
    <w:p w14:paraId="34ACB92C" w14:textId="77777777" w:rsidR="00991EB6" w:rsidRPr="003A6BB6" w:rsidRDefault="00991EB6" w:rsidP="00991EB6">
      <w:pPr>
        <w:pStyle w:val="a3"/>
        <w:ind w:firstLine="567"/>
        <w:rPr>
          <w:rFonts w:ascii="Times New Roman" w:hAnsi="Times New Roman" w:cs="Times New Roman"/>
          <w:sz w:val="24"/>
          <w:szCs w:val="24"/>
        </w:rPr>
      </w:pPr>
      <w:r w:rsidRPr="003A6BB6">
        <w:rPr>
          <w:rFonts w:ascii="Times New Roman" w:hAnsi="Times New Roman" w:cs="Times New Roman"/>
          <w:sz w:val="24"/>
          <w:szCs w:val="24"/>
        </w:rPr>
        <w:t>Примечание - Составлено автором по источнику [1</w:t>
      </w:r>
      <w:r w:rsidR="001815B3" w:rsidRPr="003A6BB6">
        <w:rPr>
          <w:rFonts w:ascii="Times New Roman" w:hAnsi="Times New Roman" w:cs="Times New Roman"/>
          <w:sz w:val="24"/>
          <w:szCs w:val="24"/>
        </w:rPr>
        <w:t>0</w:t>
      </w:r>
      <w:r w:rsidR="00906F12" w:rsidRPr="003A6BB6">
        <w:rPr>
          <w:rFonts w:ascii="Times New Roman" w:hAnsi="Times New Roman" w:cs="Times New Roman"/>
          <w:sz w:val="24"/>
          <w:szCs w:val="24"/>
        </w:rPr>
        <w:t>5</w:t>
      </w:r>
      <w:r w:rsidRPr="003A6BB6">
        <w:rPr>
          <w:rFonts w:ascii="Times New Roman" w:hAnsi="Times New Roman" w:cs="Times New Roman"/>
          <w:sz w:val="24"/>
          <w:szCs w:val="24"/>
        </w:rPr>
        <w:t>]</w:t>
      </w:r>
    </w:p>
    <w:p w14:paraId="6148AE8A" w14:textId="77777777" w:rsidR="005B5365" w:rsidRPr="003A6BB6" w:rsidRDefault="005B5365" w:rsidP="00266060">
      <w:pPr>
        <w:spacing w:after="0" w:line="240" w:lineRule="auto"/>
        <w:ind w:firstLine="567"/>
        <w:jc w:val="both"/>
        <w:rPr>
          <w:rFonts w:ascii="Times New Roman" w:hAnsi="Times New Roman" w:cs="Times New Roman"/>
          <w:sz w:val="28"/>
          <w:szCs w:val="28"/>
        </w:rPr>
      </w:pPr>
    </w:p>
    <w:p w14:paraId="754C3676" w14:textId="77777777" w:rsidR="00796B71" w:rsidRPr="003A6BB6" w:rsidRDefault="00796B71" w:rsidP="00796B71">
      <w:pPr>
        <w:spacing w:after="0" w:line="240" w:lineRule="auto"/>
        <w:ind w:firstLine="567"/>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Вышеперечисленные примеры ценовой структуры розничного рынка ЛС показывают, что население больше всего ориентировано на ЛС до 5 000 KZT. Можно</w:t>
      </w:r>
      <w:r>
        <w:rPr>
          <w:rFonts w:ascii="Times New Roman" w:eastAsia="Calibri" w:hAnsi="Times New Roman" w:cs="Times New Roman"/>
          <w:sz w:val="28"/>
          <w:szCs w:val="28"/>
        </w:rPr>
        <w:t xml:space="preserve"> отметить, что ЛС от 2 500 до 5 </w:t>
      </w:r>
      <w:r w:rsidRPr="003A6BB6">
        <w:rPr>
          <w:rFonts w:ascii="Times New Roman" w:eastAsia="Calibri" w:hAnsi="Times New Roman" w:cs="Times New Roman"/>
          <w:sz w:val="28"/>
          <w:szCs w:val="28"/>
        </w:rPr>
        <w:t>000 KZT в 2022 году имеют наибольшую тенденцию роста в деньгах и в упаковках по сравнению с 2021 годом, за счет противодиарейных, противовирусных и противовоспалительных ЛС. В денежном выражении наиболее популярным</w:t>
      </w:r>
      <w:r>
        <w:rPr>
          <w:rFonts w:ascii="Times New Roman" w:eastAsia="Calibri" w:hAnsi="Times New Roman" w:cs="Times New Roman"/>
          <w:sz w:val="28"/>
          <w:szCs w:val="28"/>
        </w:rPr>
        <w:t xml:space="preserve">и являются ЛС от 50 до 2 </w:t>
      </w:r>
      <w:r w:rsidRPr="003A6BB6">
        <w:rPr>
          <w:rFonts w:ascii="Times New Roman" w:eastAsia="Calibri" w:hAnsi="Times New Roman" w:cs="Times New Roman"/>
          <w:sz w:val="28"/>
          <w:szCs w:val="28"/>
        </w:rPr>
        <w:t>500 KZT, в упаковках наиболее популярными являются ЛС до 500 KZT. По данным компании «</w:t>
      </w:r>
      <w:r w:rsidRPr="003A6BB6">
        <w:rPr>
          <w:rFonts w:ascii="Times New Roman" w:eastAsia="Calibri" w:hAnsi="Times New Roman" w:cs="Times New Roman"/>
          <w:sz w:val="28"/>
          <w:szCs w:val="28"/>
          <w:lang w:val="en-US"/>
        </w:rPr>
        <w:t>VI</w:t>
      </w:r>
      <w:r w:rsidRPr="003A6BB6">
        <w:rPr>
          <w:rFonts w:ascii="Times New Roman" w:eastAsia="Calibri" w:hAnsi="Times New Roman" w:cs="Times New Roman"/>
          <w:sz w:val="28"/>
          <w:szCs w:val="28"/>
        </w:rPr>
        <w:t>-</w:t>
      </w:r>
      <w:r w:rsidRPr="003A6BB6">
        <w:rPr>
          <w:rFonts w:ascii="Times New Roman" w:eastAsia="Calibri" w:hAnsi="Times New Roman" w:cs="Times New Roman"/>
          <w:sz w:val="28"/>
          <w:szCs w:val="28"/>
          <w:lang w:val="en-US"/>
        </w:rPr>
        <w:t>ORTIS</w:t>
      </w:r>
      <w:r w:rsidRPr="003A6BB6">
        <w:rPr>
          <w:rFonts w:ascii="Times New Roman" w:eastAsia="Calibri" w:hAnsi="Times New Roman" w:cs="Times New Roman"/>
          <w:sz w:val="28"/>
          <w:szCs w:val="28"/>
        </w:rPr>
        <w:t xml:space="preserve">» динамика средней цены на рынке ЛС выросла в 2022 году на 12,8%; средняя цена ЛС составила 813 </w:t>
      </w:r>
      <w:r w:rsidRPr="003A6BB6">
        <w:rPr>
          <w:rFonts w:ascii="Times New Roman" w:eastAsia="Calibri" w:hAnsi="Times New Roman" w:cs="Times New Roman"/>
          <w:sz w:val="28"/>
          <w:szCs w:val="28"/>
          <w:lang w:val="en-US"/>
        </w:rPr>
        <w:t>KZT</w:t>
      </w:r>
      <w:r w:rsidRPr="003A6BB6">
        <w:rPr>
          <w:rFonts w:ascii="Times New Roman" w:eastAsia="Calibri" w:hAnsi="Times New Roman" w:cs="Times New Roman"/>
          <w:sz w:val="28"/>
          <w:szCs w:val="28"/>
        </w:rPr>
        <w:t xml:space="preserve"> и 1,77 в $</w:t>
      </w:r>
      <w:r w:rsidRPr="003A6BB6">
        <w:rPr>
          <w:rFonts w:ascii="Times New Roman" w:eastAsia="Calibri" w:hAnsi="Times New Roman" w:cs="Times New Roman"/>
          <w:sz w:val="28"/>
          <w:szCs w:val="28"/>
          <w:lang w:val="kk-KZ"/>
        </w:rPr>
        <w:t xml:space="preserve"> США </w:t>
      </w:r>
      <w:r w:rsidRPr="003A6BB6">
        <w:rPr>
          <w:rFonts w:ascii="Times New Roman" w:eastAsia="Calibri" w:hAnsi="Times New Roman" w:cs="Times New Roman"/>
          <w:sz w:val="28"/>
          <w:szCs w:val="28"/>
        </w:rPr>
        <w:t>(в 2021 году 720 KZT и 6,99 $</w:t>
      </w:r>
      <w:r w:rsidRPr="003A6BB6">
        <w:t xml:space="preserve"> </w:t>
      </w:r>
      <w:r w:rsidRPr="003A6BB6">
        <w:rPr>
          <w:rFonts w:ascii="Times New Roman" w:eastAsia="Calibri" w:hAnsi="Times New Roman" w:cs="Times New Roman"/>
          <w:sz w:val="28"/>
          <w:szCs w:val="28"/>
        </w:rPr>
        <w:t>США). В приложении «Х» представлены данные по ведущим ЛС в разрезе АТХ классификации по версии компании «</w:t>
      </w:r>
      <w:r w:rsidRPr="003A6BB6">
        <w:rPr>
          <w:rFonts w:ascii="Times New Roman" w:eastAsia="Calibri" w:hAnsi="Times New Roman" w:cs="Times New Roman"/>
          <w:sz w:val="28"/>
          <w:szCs w:val="28"/>
          <w:lang w:val="en-US"/>
        </w:rPr>
        <w:t>VI</w:t>
      </w:r>
      <w:r w:rsidRPr="003A6BB6">
        <w:rPr>
          <w:rFonts w:ascii="Times New Roman" w:eastAsia="Calibri" w:hAnsi="Times New Roman" w:cs="Times New Roman"/>
          <w:sz w:val="28"/>
          <w:szCs w:val="28"/>
        </w:rPr>
        <w:t>-</w:t>
      </w:r>
      <w:r w:rsidRPr="003A6BB6">
        <w:rPr>
          <w:rFonts w:ascii="Times New Roman" w:eastAsia="Calibri" w:hAnsi="Times New Roman" w:cs="Times New Roman"/>
          <w:sz w:val="28"/>
          <w:szCs w:val="28"/>
          <w:lang w:val="en-US"/>
        </w:rPr>
        <w:t>ORTIS</w:t>
      </w:r>
      <w:r w:rsidRPr="003A6BB6">
        <w:rPr>
          <w:rFonts w:ascii="Times New Roman" w:eastAsia="Calibri" w:hAnsi="Times New Roman" w:cs="Times New Roman"/>
          <w:sz w:val="28"/>
          <w:szCs w:val="28"/>
        </w:rPr>
        <w:t>» за 2022 год.</w:t>
      </w:r>
    </w:p>
    <w:p w14:paraId="07D24C53" w14:textId="77777777" w:rsidR="00796B71" w:rsidRPr="003A6BB6" w:rsidRDefault="00796B71" w:rsidP="00796B71">
      <w:pPr>
        <w:pStyle w:val="a3"/>
        <w:ind w:firstLine="567"/>
        <w:jc w:val="both"/>
        <w:rPr>
          <w:rFonts w:ascii="Times New Roman" w:hAnsi="Times New Roman" w:cs="Times New Roman"/>
          <w:sz w:val="28"/>
          <w:szCs w:val="28"/>
        </w:rPr>
      </w:pPr>
      <w:r w:rsidRPr="003A6BB6">
        <w:rPr>
          <w:rFonts w:ascii="Times New Roman" w:hAnsi="Times New Roman" w:cs="Times New Roman"/>
          <w:sz w:val="28"/>
          <w:szCs w:val="28"/>
        </w:rPr>
        <w:t>Президент РК Токаев К.К., в своих выступлениях негативно высказывался о высоких ценах и дефиците ЛС. Для решения указанных проблем Президент поручил правительству принять меры по снижению цен на ЛС и устранению дефицита ЛС. С 1 июля 2020 года МЗ РК временно ограничило продажу ЛС, после чего аптеки начали отпускать 2-3 упаковки ЛС в одни руки. В разных городах РК МВД совместно с прокуратурой начали проводить рейды по аптечным организациям. Например, в г. Астана было проверено 462 аптеки, в ходе проверок было задержано 53 лица и 80 фармацевтов. Несмотря на приказ о предельных ценах на ЛС (от 1 января 2020 года), ряд аптек г. Астана завышали стоимость ЛС («Гроприносин», «Клексан»). С 27 декабря 2022 года были вновь обновлены предельные цены на ЛС для оптовой и розничной реализации. С помощью проекта «Adaldyq alańy» в аптечных организациях были развешаны брошюры о предельных ценах на антиковидные ЛС, горячие номера госорганов ответственных за цены на ЛС и приказ №247. Для предотвращения дефицита ЛС на 4 хабах «СКФ» сформирован двухмесячный запас 38 атиковидных препаратов (Алматы 35%; Астана 30%; Актобе 15%; Шымкент 20%). Несмотря на принимаемые правительством меры, потребительские цены на ЛС увеличивались во всех регионах РК.</w:t>
      </w:r>
    </w:p>
    <w:p w14:paraId="29C6BE95" w14:textId="77777777" w:rsidR="00796B71" w:rsidRPr="003A6BB6" w:rsidRDefault="00796B71" w:rsidP="00796B71">
      <w:pPr>
        <w:pStyle w:val="a3"/>
        <w:ind w:firstLine="567"/>
        <w:jc w:val="both"/>
        <w:rPr>
          <w:rFonts w:ascii="Times New Roman" w:hAnsi="Times New Roman" w:cs="Times New Roman"/>
          <w:sz w:val="28"/>
          <w:szCs w:val="28"/>
        </w:rPr>
      </w:pPr>
      <w:r w:rsidRPr="003A6BB6">
        <w:rPr>
          <w:rFonts w:ascii="Times New Roman" w:hAnsi="Times New Roman" w:cs="Times New Roman"/>
          <w:sz w:val="28"/>
          <w:szCs w:val="28"/>
        </w:rPr>
        <w:t>Рост цен на ЛС и высокие цены на «антиковидные» ЛС побудило государство 31 декабря 2020 года «обновить» предельные цены и наценки на ЛС предназначенные для лечения КВИ (17 МНН, 230 ЛС – «Ибупрофен», «Парацетамол» и т.д.) [95]. В результате данных мер, на 27% снизились цены на антиковидные ЛС. Цены удалось снизить после анализа работы дистрибьюторов ЛС АЗРК РК. Так удалось выяснить, что дистрибьюторы ЛС используют наиболее высокие цены из инвойсов за год и могут не предоставлять данные об инвойсах фармацевтических производителей, дистрибьюторы закупают ЛС не на заводе изготовителе, а у посредников, что ведет к повышению цен на ЛС. Ответственные госорганы не всегда перепроверяют представленные цены заводов изготовителей ЛС в референтных странах, расходы на таможню и маркетинг.</w:t>
      </w:r>
    </w:p>
    <w:p w14:paraId="488A16F8" w14:textId="77777777" w:rsidR="00796B71" w:rsidRPr="003A6BB6" w:rsidRDefault="00796B71" w:rsidP="00796B71">
      <w:pPr>
        <w:pStyle w:val="a3"/>
        <w:ind w:firstLine="567"/>
        <w:jc w:val="both"/>
        <w:rPr>
          <w:rFonts w:ascii="Times New Roman" w:hAnsi="Times New Roman" w:cs="Times New Roman"/>
          <w:sz w:val="28"/>
          <w:szCs w:val="28"/>
        </w:rPr>
      </w:pPr>
      <w:r w:rsidRPr="003A6BB6">
        <w:rPr>
          <w:rFonts w:ascii="Times New Roman" w:hAnsi="Times New Roman" w:cs="Times New Roman"/>
          <w:sz w:val="28"/>
          <w:szCs w:val="28"/>
        </w:rPr>
        <w:t>РК необходимо учитывать, что в случае проведения жесткой политики ценообразования на ЛС, фармрынок могут покинуть иностранные фармацевтические компании не согласные с указанной политикой [168]. Например, в 2012 году с фармрынка Болгарии по причине низких цен компании не стали продавать более 200 ЛС. В разных странах также происходили подобные случаи, например в Эстонии, Румынии, Польше, Италии и Словакии [169]. После снижения цен на ЛС схожая ситуация с дефицитом ЛС наблюдалась и в РК. В г. Алматы в январе, феврале, марте 2021 года в аптеках перестали продавать ЛС повышенного спроса, предназначенные для лечения различных заболеваний («Кардиомагнил», «Курантил», «Эреспал», «Кипферон» и т.д.). Потребители связывают отсутствие ЛС с тем, что предельно допустимые цены установлены ниже рыночных цен. Например, до пересмотра цен, стоимость ЛС «Кардиомагнил» в аптеках составляла от 1450 KZT, после выхода обновленных цен в конце 2020 года розничная стоимость данного ЛС стала 1369 KZT.</w:t>
      </w:r>
    </w:p>
    <w:p w14:paraId="74A014D0" w14:textId="77777777" w:rsidR="00796B71" w:rsidRPr="003A6BB6" w:rsidRDefault="00796B71" w:rsidP="00796B71">
      <w:pPr>
        <w:pStyle w:val="a3"/>
        <w:ind w:firstLine="567"/>
        <w:jc w:val="both"/>
        <w:rPr>
          <w:rFonts w:ascii="Times New Roman" w:hAnsi="Times New Roman" w:cs="Times New Roman"/>
          <w:sz w:val="28"/>
          <w:szCs w:val="28"/>
          <w:lang w:val="kk-KZ"/>
        </w:rPr>
      </w:pPr>
      <w:r w:rsidRPr="003A6BB6">
        <w:rPr>
          <w:rFonts w:ascii="Times New Roman" w:hAnsi="Times New Roman" w:cs="Times New Roman"/>
          <w:sz w:val="28"/>
          <w:szCs w:val="28"/>
          <w:lang w:val="kk-KZ"/>
        </w:rPr>
        <w:t>Таким образом, перед РК стоит задача построения современной системы здравоохранения, которая могла бы эффективно регулировать сферу обращения ЛС и обеспечивать своих граждан доступными и качественными ЛС. Недофинансирование системы здравоохранения РК не позволяет в полной мере справиться с поставленными задачами.</w:t>
      </w:r>
      <w:r w:rsidRPr="003A6BB6">
        <w:rPr>
          <w:rFonts w:ascii="Times New Roman" w:hAnsi="Times New Roman" w:cs="Times New Roman"/>
          <w:sz w:val="28"/>
          <w:szCs w:val="28"/>
        </w:rPr>
        <w:t xml:space="preserve"> Кроме этого, </w:t>
      </w:r>
      <w:r w:rsidRPr="003A6BB6">
        <w:rPr>
          <w:rFonts w:ascii="Times New Roman" w:hAnsi="Times New Roman" w:cs="Times New Roman"/>
          <w:sz w:val="28"/>
          <w:szCs w:val="28"/>
          <w:lang w:val="kk-KZ"/>
        </w:rPr>
        <w:t>всемирная пандемия «COVID</w:t>
      </w:r>
      <w:r w:rsidRPr="003A6BB6">
        <w:rPr>
          <w:rFonts w:ascii="Times New Roman" w:hAnsi="Times New Roman" w:cs="Times New Roman"/>
          <w:b/>
          <w:sz w:val="28"/>
          <w:szCs w:val="28"/>
          <w:lang w:val="kk-KZ"/>
        </w:rPr>
        <w:t>-</w:t>
      </w:r>
      <w:r w:rsidRPr="003A6BB6">
        <w:rPr>
          <w:rFonts w:ascii="Times New Roman" w:hAnsi="Times New Roman" w:cs="Times New Roman"/>
          <w:sz w:val="28"/>
          <w:szCs w:val="28"/>
          <w:lang w:val="kk-KZ"/>
        </w:rPr>
        <w:t>19» выявила множество проблем казахстанской системы здравоохранения, так государство не смогло полностью обеспечить заболевших граждан необходимыми ЛС, вынуждая население покупать их за собственный счет, тем самым увеличивая уровень частных платежей. Анализ частных расходов на здравоохранение за 2010</w:t>
      </w:r>
      <w:r w:rsidRPr="003A6BB6">
        <w:rPr>
          <w:rFonts w:ascii="Times New Roman" w:hAnsi="Times New Roman" w:cs="Times New Roman"/>
          <w:b/>
          <w:sz w:val="28"/>
          <w:szCs w:val="28"/>
          <w:lang w:val="kk-KZ"/>
        </w:rPr>
        <w:t>-</w:t>
      </w:r>
      <w:r w:rsidRPr="003A6BB6">
        <w:rPr>
          <w:rFonts w:ascii="Times New Roman" w:hAnsi="Times New Roman" w:cs="Times New Roman"/>
          <w:sz w:val="28"/>
          <w:szCs w:val="28"/>
          <w:lang w:val="kk-KZ"/>
        </w:rPr>
        <w:t>2020 годы показал</w:t>
      </w:r>
      <w:r>
        <w:rPr>
          <w:rFonts w:ascii="Times New Roman" w:hAnsi="Times New Roman" w:cs="Times New Roman"/>
          <w:sz w:val="28"/>
          <w:szCs w:val="28"/>
          <w:lang w:val="kk-KZ"/>
        </w:rPr>
        <w:t>,</w:t>
      </w:r>
      <w:r w:rsidRPr="003A6BB6">
        <w:rPr>
          <w:rFonts w:ascii="Times New Roman" w:hAnsi="Times New Roman" w:cs="Times New Roman"/>
          <w:sz w:val="28"/>
          <w:szCs w:val="28"/>
          <w:lang w:val="kk-KZ"/>
        </w:rPr>
        <w:t xml:space="preserve"> что правительству РК необходимо предпринимать решительные меры по сокращению расходов населения на ЛС. Увеличение бедности из</w:t>
      </w:r>
      <w:r w:rsidRPr="003A6BB6">
        <w:rPr>
          <w:rFonts w:ascii="Times New Roman" w:hAnsi="Times New Roman" w:cs="Times New Roman"/>
          <w:b/>
          <w:sz w:val="28"/>
          <w:szCs w:val="28"/>
          <w:lang w:val="kk-KZ"/>
        </w:rPr>
        <w:t>-</w:t>
      </w:r>
      <w:r w:rsidRPr="003A6BB6">
        <w:rPr>
          <w:rFonts w:ascii="Times New Roman" w:hAnsi="Times New Roman" w:cs="Times New Roman"/>
          <w:sz w:val="28"/>
          <w:szCs w:val="28"/>
          <w:lang w:val="kk-KZ"/>
        </w:rPr>
        <w:t>за расходов на здравоохранение происходит в странах с любым уровнем дохода, но выше в странах с более высокими частными расходами на здравоохранение. Если в странах действуют эффективные системы медстрахования и уровень госрасходов высок, то социально уязвимые граждане этих стран меньше подвержены рискам, соответственно в таких странах меньше неравенства среди населения. Например, в РК долгие годы не решается проблема с получением пациентами с хронической почечной недостаточностью ЛС «Кетостерил» в рамках ГОБМП. Данная категория больных вынуждена покупать дорогие ЛС за счет собственных средств. Чтобы попасть в тридцатку наиболее развитых стран мира, необходимо довести уровень текущих расходов до международных стандартов, уменьшая долю расходов домохозяйств. Очевидно, что продуманная политика сокращения частных расходов может оказать положительное влияние на население, на систему здравоохранения и на ЛО.</w:t>
      </w:r>
    </w:p>
    <w:p w14:paraId="75109CA8" w14:textId="77777777" w:rsidR="00915D1C" w:rsidRDefault="00915D1C" w:rsidP="003A5CBA">
      <w:pPr>
        <w:pStyle w:val="a3"/>
        <w:ind w:firstLine="567"/>
        <w:jc w:val="both"/>
        <w:rPr>
          <w:rFonts w:ascii="Times New Roman" w:hAnsi="Times New Roman" w:cs="Times New Roman"/>
          <w:sz w:val="28"/>
          <w:szCs w:val="28"/>
          <w:lang w:val="kk-KZ"/>
        </w:rPr>
      </w:pPr>
    </w:p>
    <w:p w14:paraId="3B0037AF" w14:textId="77777777" w:rsidR="00345A04" w:rsidRPr="00480C22" w:rsidRDefault="00345A04" w:rsidP="00345A04">
      <w:pPr>
        <w:spacing w:after="0" w:line="240" w:lineRule="auto"/>
        <w:ind w:firstLine="567"/>
        <w:jc w:val="both"/>
        <w:rPr>
          <w:rFonts w:ascii="Times New Roman" w:hAnsi="Times New Roman" w:cs="Times New Roman"/>
          <w:b/>
          <w:sz w:val="28"/>
          <w:szCs w:val="28"/>
          <w:lang w:val="kk-KZ"/>
        </w:rPr>
      </w:pPr>
      <w:r w:rsidRPr="00480C22">
        <w:rPr>
          <w:rFonts w:ascii="Times New Roman" w:hAnsi="Times New Roman" w:cs="Times New Roman"/>
          <w:b/>
          <w:sz w:val="28"/>
          <w:szCs w:val="28"/>
          <w:lang w:val="kk-KZ"/>
        </w:rPr>
        <w:t>Выводы по разделу.</w:t>
      </w:r>
    </w:p>
    <w:p w14:paraId="126506C6" w14:textId="77777777" w:rsidR="00345A04" w:rsidRPr="00345A04" w:rsidRDefault="00345A04" w:rsidP="00345A04">
      <w:pPr>
        <w:spacing w:after="0" w:line="240" w:lineRule="auto"/>
        <w:ind w:firstLine="567"/>
        <w:jc w:val="both"/>
        <w:rPr>
          <w:rFonts w:ascii="Times New Roman" w:hAnsi="Times New Roman" w:cs="Times New Roman"/>
          <w:sz w:val="28"/>
          <w:szCs w:val="28"/>
          <w:lang w:val="kk-KZ"/>
        </w:rPr>
      </w:pPr>
      <w:r w:rsidRPr="00480C22">
        <w:rPr>
          <w:rFonts w:ascii="Times New Roman" w:hAnsi="Times New Roman" w:cs="Times New Roman"/>
          <w:sz w:val="28"/>
          <w:szCs w:val="28"/>
          <w:lang w:val="kk-KZ"/>
        </w:rPr>
        <w:t>В Казахстане за время независимости, благодаря благоприятному инвестиционному климату и господдержке, сформированы основные участники фармрынка. На фармрынке представлены как казахстанские, так и крупные иностранные компании. Доля иностранных ЛС на фармрынке значительна (71%), но благодаря государственному управлению с каждым годом растет количество казахстанских ЛС (29%). Государством поставлена амбициозная задача, по увеличению доли казахстанских ЛС на фармрынке до 50% к 2025 году. Государство предпринимает шаги по привлечению инвестиций компаний, входящих в «Big Pharma» и локализации их производств в Казахстане. Стоит отметить, что фармрынок Казахстана несовершенен, например на рынке возможны картельные сговоры между дистрибьюторами ЛС. В регионах Казахстана фармрынок имеет олигополистические черты, так в Караганде 52,61% доли дистрибуции ЛС занимает компания «Аманат», а среди аптечных сетей 42,40% рынка занимает компания «Биосфера». Несмотря на это, фармрынок Казахстана динамично развивается и имеет хорошие перспективы.</w:t>
      </w:r>
    </w:p>
    <w:p w14:paraId="48C1975F" w14:textId="447893AD" w:rsidR="00345A04" w:rsidRPr="00345A04" w:rsidRDefault="00345A04" w:rsidP="00345A04">
      <w:pPr>
        <w:spacing w:after="0" w:line="240" w:lineRule="auto"/>
        <w:ind w:firstLine="567"/>
        <w:jc w:val="both"/>
        <w:rPr>
          <w:rFonts w:ascii="Times New Roman" w:hAnsi="Times New Roman" w:cs="Times New Roman"/>
          <w:sz w:val="28"/>
          <w:szCs w:val="28"/>
          <w:lang w:val="kk-KZ"/>
        </w:rPr>
      </w:pPr>
      <w:r w:rsidRPr="00480C22">
        <w:rPr>
          <w:rFonts w:ascii="Times New Roman" w:hAnsi="Times New Roman" w:cs="Times New Roman"/>
          <w:sz w:val="28"/>
          <w:szCs w:val="28"/>
          <w:lang w:val="kk-KZ"/>
        </w:rPr>
        <w:t>Государственное управление играет важную роль на всех этапах сферы обращения ЛС. Государство определяет правила игры, косвенно или напрямую влияет на участников сферы обращения ЛС. На каждом этапе сферы обращения ЛС государством ставиться задача обеспечить население качественными, безопасными и эффективными ЛС. Пандемия «</w:t>
      </w:r>
      <w:r w:rsidRPr="00480C22">
        <w:rPr>
          <w:rFonts w:ascii="Times New Roman" w:hAnsi="Times New Roman" w:cs="Times New Roman"/>
          <w:sz w:val="28"/>
          <w:szCs w:val="28"/>
          <w:lang w:val="en-US"/>
        </w:rPr>
        <w:t>Covid</w:t>
      </w:r>
      <w:r w:rsidRPr="00480C22">
        <w:rPr>
          <w:rFonts w:ascii="Times New Roman" w:hAnsi="Times New Roman" w:cs="Times New Roman"/>
          <w:sz w:val="28"/>
          <w:szCs w:val="28"/>
        </w:rPr>
        <w:t>-19</w:t>
      </w:r>
      <w:r w:rsidRPr="00480C22">
        <w:rPr>
          <w:rFonts w:ascii="Times New Roman" w:hAnsi="Times New Roman" w:cs="Times New Roman"/>
          <w:sz w:val="28"/>
          <w:szCs w:val="28"/>
          <w:lang w:val="kk-KZ"/>
        </w:rPr>
        <w:t>» показала несовершенство государственного управления в сфере обращения ЛС. Экстренные меры принятые государством, на этапах экспертизы, регистрации, ввоза, транспортировки ЛС позволили с</w:t>
      </w:r>
      <w:r w:rsidR="00480C22" w:rsidRPr="00480C22">
        <w:rPr>
          <w:rFonts w:ascii="Times New Roman" w:hAnsi="Times New Roman" w:cs="Times New Roman"/>
          <w:sz w:val="28"/>
          <w:szCs w:val="28"/>
          <w:lang w:val="kk-KZ"/>
        </w:rPr>
        <w:t xml:space="preserve">мягчить последствия пандемии. Пандемия </w:t>
      </w:r>
      <w:r w:rsidRPr="00480C22">
        <w:rPr>
          <w:rFonts w:ascii="Times New Roman" w:hAnsi="Times New Roman" w:cs="Times New Roman"/>
          <w:sz w:val="28"/>
          <w:szCs w:val="28"/>
          <w:lang w:val="kk-KZ"/>
        </w:rPr>
        <w:t>показал</w:t>
      </w:r>
      <w:r w:rsidR="00480C22" w:rsidRPr="00480C22">
        <w:rPr>
          <w:rFonts w:ascii="Times New Roman" w:hAnsi="Times New Roman" w:cs="Times New Roman"/>
          <w:sz w:val="28"/>
          <w:szCs w:val="28"/>
          <w:lang w:val="kk-KZ"/>
        </w:rPr>
        <w:t>а</w:t>
      </w:r>
      <w:r w:rsidRPr="00480C22">
        <w:rPr>
          <w:rFonts w:ascii="Times New Roman" w:hAnsi="Times New Roman" w:cs="Times New Roman"/>
          <w:sz w:val="28"/>
          <w:szCs w:val="28"/>
          <w:lang w:val="kk-KZ"/>
        </w:rPr>
        <w:t xml:space="preserve"> значимость государственного управления в сфере обращения ЛС.</w:t>
      </w:r>
    </w:p>
    <w:p w14:paraId="45D8EF41" w14:textId="2F7FAA82" w:rsidR="00345A04" w:rsidRPr="00345A04" w:rsidRDefault="00345A04" w:rsidP="00345A04">
      <w:pPr>
        <w:spacing w:after="0" w:line="240" w:lineRule="auto"/>
        <w:ind w:firstLine="567"/>
        <w:jc w:val="both"/>
        <w:rPr>
          <w:rFonts w:ascii="Times New Roman" w:hAnsi="Times New Roman" w:cs="Times New Roman"/>
          <w:sz w:val="28"/>
          <w:szCs w:val="28"/>
          <w:lang w:val="kk-KZ"/>
        </w:rPr>
      </w:pPr>
      <w:r w:rsidRPr="00480C22">
        <w:rPr>
          <w:rFonts w:ascii="Times New Roman" w:hAnsi="Times New Roman" w:cs="Times New Roman"/>
          <w:sz w:val="28"/>
          <w:szCs w:val="28"/>
          <w:lang w:val="kk-KZ"/>
        </w:rPr>
        <w:t>Недофинансирование системы здравоохранения, высокие расходы домохозяйств на здравоохранение и ЛС, на данный момент являются одними из главных проблем сферы обращения ЛС в Казахстане. Высокий уровень расходов домохозяйств на здравоохранение (более 3</w:t>
      </w:r>
      <w:r w:rsidR="004F5C25" w:rsidRPr="00480C22">
        <w:rPr>
          <w:rFonts w:ascii="Times New Roman" w:hAnsi="Times New Roman" w:cs="Times New Roman"/>
          <w:sz w:val="28"/>
          <w:szCs w:val="28"/>
          <w:lang w:val="kk-KZ"/>
        </w:rPr>
        <w:t>5</w:t>
      </w:r>
      <w:r w:rsidRPr="00480C22">
        <w:rPr>
          <w:rFonts w:ascii="Times New Roman" w:hAnsi="Times New Roman" w:cs="Times New Roman"/>
          <w:sz w:val="28"/>
          <w:szCs w:val="28"/>
          <w:lang w:val="kk-KZ"/>
        </w:rPr>
        <w:t>%), свидетельствует о низкой финансовой устойчивости системы здравоохранения и о рисках обеднения населения. Казахстану необходимо предпринимать шаги по увеличению финансирования системы здравоохранения до рекомендованных ВОЗ 5% от ВВП. Большую часть расходов в здравоохранении, занимают расходы на ЛС, поэтому в Казахстане необходимы предпринимать шаги по внедрению новых механизмов финансирования, например лекарственного страхования.</w:t>
      </w:r>
    </w:p>
    <w:p w14:paraId="3D9D70C9" w14:textId="77777777" w:rsidR="007C4DD4" w:rsidRPr="003A6BB6" w:rsidRDefault="007C4DD4" w:rsidP="003A5CBA">
      <w:pPr>
        <w:pStyle w:val="a3"/>
        <w:ind w:firstLine="567"/>
        <w:jc w:val="both"/>
        <w:rPr>
          <w:rFonts w:ascii="Times New Roman" w:hAnsi="Times New Roman" w:cs="Times New Roman"/>
          <w:sz w:val="28"/>
          <w:szCs w:val="28"/>
          <w:lang w:val="kk-KZ"/>
        </w:rPr>
      </w:pPr>
    </w:p>
    <w:p w14:paraId="12298134" w14:textId="7C67F79C" w:rsidR="00915D1C" w:rsidRPr="00CC4723" w:rsidRDefault="00915D1C" w:rsidP="00915D1C">
      <w:pPr>
        <w:spacing w:after="0" w:line="240" w:lineRule="auto"/>
        <w:ind w:firstLine="567"/>
        <w:jc w:val="both"/>
        <w:rPr>
          <w:rFonts w:ascii="Times New Roman" w:hAnsi="Times New Roman" w:cs="Times New Roman"/>
          <w:b/>
          <w:color w:val="000000" w:themeColor="text1"/>
          <w:sz w:val="28"/>
          <w:szCs w:val="28"/>
        </w:rPr>
      </w:pPr>
      <w:r w:rsidRPr="00CC4723">
        <w:rPr>
          <w:rFonts w:ascii="Times New Roman" w:hAnsi="Times New Roman" w:cs="Times New Roman"/>
          <w:b/>
          <w:color w:val="000000" w:themeColor="text1"/>
          <w:sz w:val="28"/>
          <w:szCs w:val="28"/>
        </w:rPr>
        <w:t xml:space="preserve">3 СОВЕРШЕНСТВОВАНИЕ ГОСУДАРСТВЕННОГО УПРАВЛЕНИЯ СФЕРОЙ ОБРАЩЕНИЯ ЛЕКАРСТВЕННЫХ СРЕДСТВ </w:t>
      </w:r>
      <w:r w:rsidR="00E71FE8" w:rsidRPr="00CC4723">
        <w:rPr>
          <w:rFonts w:ascii="Times New Roman" w:hAnsi="Times New Roman" w:cs="Times New Roman"/>
          <w:b/>
          <w:color w:val="000000" w:themeColor="text1"/>
          <w:sz w:val="28"/>
          <w:szCs w:val="28"/>
        </w:rPr>
        <w:t>В РЕСПУБЛИКЕ КАЗАХСТАН</w:t>
      </w:r>
    </w:p>
    <w:p w14:paraId="5D4E688D" w14:textId="77777777" w:rsidR="00915D1C" w:rsidRPr="00CC4723" w:rsidRDefault="00915D1C" w:rsidP="00915D1C">
      <w:pPr>
        <w:spacing w:after="0" w:line="240" w:lineRule="auto"/>
        <w:jc w:val="both"/>
        <w:rPr>
          <w:rFonts w:ascii="Times New Roman" w:hAnsi="Times New Roman" w:cs="Times New Roman"/>
          <w:color w:val="000000" w:themeColor="text1"/>
          <w:sz w:val="28"/>
          <w:szCs w:val="28"/>
        </w:rPr>
      </w:pPr>
    </w:p>
    <w:p w14:paraId="240DE010" w14:textId="3707C71C" w:rsidR="00915D1C" w:rsidRPr="00CC4723" w:rsidRDefault="00915D1C" w:rsidP="00915D1C">
      <w:pPr>
        <w:spacing w:after="0" w:line="240" w:lineRule="auto"/>
        <w:ind w:firstLine="567"/>
        <w:jc w:val="both"/>
        <w:rPr>
          <w:rFonts w:ascii="Times New Roman" w:hAnsi="Times New Roman" w:cs="Times New Roman"/>
          <w:b/>
          <w:color w:val="000000" w:themeColor="text1"/>
          <w:sz w:val="28"/>
          <w:szCs w:val="28"/>
        </w:rPr>
      </w:pPr>
      <w:r w:rsidRPr="00CC4723">
        <w:rPr>
          <w:rFonts w:ascii="Times New Roman" w:hAnsi="Times New Roman" w:cs="Times New Roman"/>
          <w:b/>
          <w:color w:val="000000" w:themeColor="text1"/>
          <w:sz w:val="28"/>
          <w:szCs w:val="28"/>
        </w:rPr>
        <w:t xml:space="preserve">3.1 Совершенствование системы управления в государственных органах сферы обращения лекарственных средств в </w:t>
      </w:r>
      <w:r w:rsidR="00E71FE8" w:rsidRPr="00CC4723">
        <w:rPr>
          <w:rFonts w:ascii="Times New Roman" w:hAnsi="Times New Roman" w:cs="Times New Roman"/>
          <w:b/>
          <w:color w:val="000000" w:themeColor="text1"/>
          <w:sz w:val="28"/>
          <w:szCs w:val="28"/>
        </w:rPr>
        <w:t>Республике Казахстан</w:t>
      </w:r>
    </w:p>
    <w:p w14:paraId="3A4142E0" w14:textId="77777777" w:rsidR="000E5F11" w:rsidRPr="00CC4723" w:rsidRDefault="000E5F11" w:rsidP="000E5F11">
      <w:pPr>
        <w:spacing w:after="0" w:line="240" w:lineRule="auto"/>
        <w:ind w:firstLine="567"/>
        <w:jc w:val="both"/>
        <w:rPr>
          <w:rFonts w:ascii="Times New Roman" w:hAnsi="Times New Roman" w:cs="Times New Roman"/>
          <w:color w:val="000000" w:themeColor="text1"/>
          <w:sz w:val="28"/>
          <w:szCs w:val="28"/>
          <w:lang w:val="kk-KZ"/>
        </w:rPr>
      </w:pPr>
      <w:r w:rsidRPr="00CC4723">
        <w:rPr>
          <w:rFonts w:ascii="Times New Roman" w:hAnsi="Times New Roman" w:cs="Times New Roman"/>
          <w:color w:val="000000" w:themeColor="text1"/>
          <w:sz w:val="28"/>
          <w:szCs w:val="28"/>
        </w:rPr>
        <w:t xml:space="preserve">Большое количество реформ по изменению структуры госорганов, отвечающих за сферу обращения ЛС, не </w:t>
      </w:r>
      <w:r w:rsidRPr="00CC4723">
        <w:rPr>
          <w:rFonts w:ascii="Times New Roman" w:hAnsi="Times New Roman" w:cs="Times New Roman"/>
          <w:color w:val="000000" w:themeColor="text1"/>
          <w:sz w:val="28"/>
          <w:szCs w:val="28"/>
          <w:lang w:val="kk-KZ"/>
        </w:rPr>
        <w:t xml:space="preserve">всегда </w:t>
      </w:r>
      <w:r w:rsidRPr="00CC4723">
        <w:rPr>
          <w:rFonts w:ascii="Times New Roman" w:hAnsi="Times New Roman" w:cs="Times New Roman"/>
          <w:color w:val="000000" w:themeColor="text1"/>
          <w:sz w:val="28"/>
          <w:szCs w:val="28"/>
        </w:rPr>
        <w:t>положительн</w:t>
      </w:r>
      <w:r w:rsidRPr="00CC4723">
        <w:rPr>
          <w:rFonts w:ascii="Times New Roman" w:hAnsi="Times New Roman" w:cs="Times New Roman"/>
          <w:color w:val="000000" w:themeColor="text1"/>
          <w:sz w:val="28"/>
          <w:szCs w:val="28"/>
          <w:lang w:val="kk-KZ"/>
        </w:rPr>
        <w:t>о сказывается на</w:t>
      </w:r>
      <w:r w:rsidRPr="00CC4723">
        <w:rPr>
          <w:rFonts w:ascii="Times New Roman" w:hAnsi="Times New Roman" w:cs="Times New Roman"/>
          <w:color w:val="000000" w:themeColor="text1"/>
          <w:sz w:val="28"/>
          <w:szCs w:val="28"/>
        </w:rPr>
        <w:t xml:space="preserve"> </w:t>
      </w:r>
      <w:r w:rsidRPr="00CC4723">
        <w:rPr>
          <w:rFonts w:ascii="Times New Roman" w:hAnsi="Times New Roman" w:cs="Times New Roman"/>
          <w:color w:val="000000" w:themeColor="text1"/>
          <w:sz w:val="28"/>
          <w:szCs w:val="28"/>
          <w:lang w:val="kk-KZ"/>
        </w:rPr>
        <w:t>сфере обращения ЛС</w:t>
      </w:r>
      <w:r w:rsidRPr="00CC4723">
        <w:rPr>
          <w:rFonts w:ascii="Times New Roman" w:hAnsi="Times New Roman" w:cs="Times New Roman"/>
          <w:color w:val="000000" w:themeColor="text1"/>
          <w:sz w:val="28"/>
          <w:szCs w:val="28"/>
        </w:rPr>
        <w:t xml:space="preserve">. </w:t>
      </w:r>
      <w:r w:rsidRPr="00CC4723">
        <w:rPr>
          <w:rFonts w:ascii="Times New Roman" w:hAnsi="Times New Roman" w:cs="Times New Roman"/>
          <w:color w:val="000000" w:themeColor="text1"/>
          <w:sz w:val="28"/>
          <w:szCs w:val="28"/>
          <w:lang w:val="kk-KZ"/>
        </w:rPr>
        <w:t>На рисунке 35 представлены данные по организационным реформам МЗ РК.</w:t>
      </w:r>
    </w:p>
    <w:p w14:paraId="5B07981F" w14:textId="77777777" w:rsidR="008F5B1F" w:rsidRPr="00CC4723" w:rsidRDefault="008F5B1F" w:rsidP="008F5B1F">
      <w:pPr>
        <w:spacing w:after="0" w:line="240" w:lineRule="auto"/>
        <w:ind w:firstLine="567"/>
        <w:jc w:val="both"/>
        <w:rPr>
          <w:rFonts w:ascii="Times New Roman" w:hAnsi="Times New Roman" w:cs="Times New Roman"/>
          <w:color w:val="000000" w:themeColor="text1"/>
          <w:sz w:val="28"/>
          <w:szCs w:val="28"/>
          <w:lang w:val="kk-KZ"/>
        </w:rPr>
      </w:pPr>
      <w:r w:rsidRPr="00CC4723">
        <w:rPr>
          <w:rFonts w:ascii="Times New Roman" w:hAnsi="Times New Roman" w:cs="Times New Roman"/>
          <w:noProof/>
          <w:color w:val="000000" w:themeColor="text1"/>
          <w:sz w:val="28"/>
          <w:szCs w:val="28"/>
        </w:rPr>
        <w:drawing>
          <wp:inline distT="0" distB="0" distL="0" distR="0" wp14:anchorId="14F711DD" wp14:editId="65751756">
            <wp:extent cx="6028055" cy="3721395"/>
            <wp:effectExtent l="0" t="0" r="10795" b="0"/>
            <wp:docPr id="29" name="Схема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14:paraId="4D63C962" w14:textId="77777777" w:rsidR="00F26A1D" w:rsidRPr="00CC4723" w:rsidRDefault="00E7014B" w:rsidP="00E7014B">
      <w:pPr>
        <w:spacing w:after="0" w:line="240" w:lineRule="auto"/>
        <w:ind w:firstLine="567"/>
        <w:jc w:val="center"/>
        <w:rPr>
          <w:rFonts w:ascii="Times New Roman" w:hAnsi="Times New Roman" w:cs="Times New Roman"/>
          <w:color w:val="000000" w:themeColor="text1"/>
          <w:sz w:val="28"/>
          <w:szCs w:val="28"/>
          <w:lang w:val="kk-KZ"/>
        </w:rPr>
      </w:pPr>
      <w:r w:rsidRPr="00CC4723">
        <w:rPr>
          <w:rFonts w:ascii="Times New Roman" w:hAnsi="Times New Roman" w:cs="Times New Roman"/>
          <w:color w:val="000000" w:themeColor="text1"/>
          <w:sz w:val="28"/>
          <w:szCs w:val="28"/>
          <w:lang w:val="kk-KZ"/>
        </w:rPr>
        <w:t xml:space="preserve">Рисунок 35 </w:t>
      </w:r>
      <w:r w:rsidR="0046609E" w:rsidRPr="00CC4723">
        <w:rPr>
          <w:rFonts w:ascii="Times New Roman" w:hAnsi="Times New Roman" w:cs="Times New Roman"/>
          <w:color w:val="000000" w:themeColor="text1"/>
          <w:sz w:val="28"/>
          <w:szCs w:val="28"/>
          <w:lang w:val="kk-KZ"/>
        </w:rPr>
        <w:t xml:space="preserve">– Этапы </w:t>
      </w:r>
      <w:r w:rsidR="00352A1C" w:rsidRPr="00CC4723">
        <w:rPr>
          <w:rFonts w:ascii="Times New Roman" w:hAnsi="Times New Roman" w:cs="Times New Roman"/>
          <w:color w:val="000000" w:themeColor="text1"/>
          <w:sz w:val="28"/>
          <w:szCs w:val="28"/>
          <w:lang w:val="kk-KZ"/>
        </w:rPr>
        <w:t xml:space="preserve">реформирования </w:t>
      </w:r>
      <w:r w:rsidR="0046609E" w:rsidRPr="00CC4723">
        <w:rPr>
          <w:rFonts w:ascii="Times New Roman" w:hAnsi="Times New Roman" w:cs="Times New Roman"/>
          <w:color w:val="000000" w:themeColor="text1"/>
          <w:sz w:val="28"/>
          <w:szCs w:val="28"/>
          <w:lang w:val="kk-KZ"/>
        </w:rPr>
        <w:t>МЗ РК</w:t>
      </w:r>
    </w:p>
    <w:p w14:paraId="08319291" w14:textId="77777777" w:rsidR="00F26A1D" w:rsidRPr="00CC4723" w:rsidRDefault="00F26A1D" w:rsidP="00E7014B">
      <w:pPr>
        <w:spacing w:after="0" w:line="240" w:lineRule="auto"/>
        <w:ind w:firstLine="567"/>
        <w:jc w:val="center"/>
        <w:rPr>
          <w:rFonts w:ascii="Times New Roman" w:hAnsi="Times New Roman" w:cs="Times New Roman"/>
          <w:color w:val="000000" w:themeColor="text1"/>
          <w:sz w:val="28"/>
          <w:szCs w:val="28"/>
          <w:lang w:val="kk-KZ"/>
        </w:rPr>
      </w:pPr>
    </w:p>
    <w:p w14:paraId="70D06F9B" w14:textId="77777777" w:rsidR="008F5B1F" w:rsidRPr="00CC4723" w:rsidRDefault="00F26A1D" w:rsidP="00F26A1D">
      <w:pPr>
        <w:spacing w:after="0" w:line="240" w:lineRule="auto"/>
        <w:ind w:firstLine="567"/>
        <w:rPr>
          <w:rFonts w:ascii="Times New Roman" w:hAnsi="Times New Roman" w:cs="Times New Roman"/>
          <w:color w:val="000000" w:themeColor="text1"/>
          <w:sz w:val="28"/>
          <w:szCs w:val="28"/>
          <w:lang w:val="kk-KZ"/>
        </w:rPr>
      </w:pPr>
      <w:r w:rsidRPr="00CC4723">
        <w:rPr>
          <w:rFonts w:ascii="Times New Roman" w:hAnsi="Times New Roman" w:cs="Times New Roman"/>
          <w:sz w:val="24"/>
          <w:szCs w:val="24"/>
        </w:rPr>
        <w:t>Примечание - Составлено автором</w:t>
      </w:r>
    </w:p>
    <w:p w14:paraId="07569096" w14:textId="77777777" w:rsidR="008F5B1F" w:rsidRPr="00345A04" w:rsidRDefault="008F5B1F" w:rsidP="008F5B1F">
      <w:pPr>
        <w:spacing w:after="0" w:line="240" w:lineRule="auto"/>
        <w:ind w:firstLine="567"/>
        <w:jc w:val="both"/>
        <w:rPr>
          <w:rFonts w:ascii="Times New Roman" w:hAnsi="Times New Roman" w:cs="Times New Roman"/>
          <w:color w:val="000000" w:themeColor="text1"/>
          <w:sz w:val="28"/>
          <w:szCs w:val="28"/>
          <w:highlight w:val="yellow"/>
          <w:lang w:val="kk-KZ"/>
        </w:rPr>
      </w:pPr>
    </w:p>
    <w:p w14:paraId="6D1195B4" w14:textId="77777777" w:rsidR="000E5F11" w:rsidRPr="00CC4723" w:rsidRDefault="000E5F11" w:rsidP="000E5F11">
      <w:pPr>
        <w:spacing w:after="0" w:line="240" w:lineRule="auto"/>
        <w:ind w:firstLine="567"/>
        <w:jc w:val="both"/>
        <w:rPr>
          <w:rFonts w:ascii="Times New Roman" w:hAnsi="Times New Roman" w:cs="Times New Roman"/>
          <w:color w:val="000000" w:themeColor="text1"/>
          <w:sz w:val="28"/>
          <w:szCs w:val="28"/>
          <w:lang w:val="kk-KZ"/>
        </w:rPr>
      </w:pPr>
      <w:r w:rsidRPr="00CC4723">
        <w:rPr>
          <w:rFonts w:ascii="Times New Roman" w:hAnsi="Times New Roman" w:cs="Times New Roman"/>
          <w:color w:val="000000" w:themeColor="text1"/>
          <w:sz w:val="28"/>
          <w:szCs w:val="28"/>
        </w:rPr>
        <w:t>Так, МЗ РК с 1991 по 2017 годы реформировалось 6 раз, меняя свое название и структуру. В октябре 1997 года МЗ РК реорганизовано в министерство образования, культуры и здравоохранения. С января по октябрь 1999 года в министерство здравоохранения, образования и спорта; с ноября 1999 года по октябрь 2001 года в агентство РК по делам здравоохранения; с октября 2001 года по август 2014 года снова в МЗ РК;</w:t>
      </w:r>
      <w:r w:rsidRPr="00CC4723">
        <w:rPr>
          <w:color w:val="000000" w:themeColor="text1"/>
        </w:rPr>
        <w:t xml:space="preserve"> </w:t>
      </w:r>
      <w:r w:rsidRPr="00CC4723">
        <w:rPr>
          <w:rFonts w:ascii="Times New Roman" w:hAnsi="Times New Roman" w:cs="Times New Roman"/>
          <w:color w:val="000000" w:themeColor="text1"/>
          <w:sz w:val="28"/>
          <w:szCs w:val="28"/>
        </w:rPr>
        <w:t>с августа 2014 года по январь 2017 года в министерство здравоохранения и социального развития РК. 25 января 2017 года министерство снова реорганизовано в МЗ РК и с тех пор не меняло своего названия и структуры.</w:t>
      </w:r>
    </w:p>
    <w:p w14:paraId="00AADA8D" w14:textId="56A8F940" w:rsidR="00A51F79" w:rsidRPr="00CC4723" w:rsidRDefault="000E5F11" w:rsidP="000E5F11">
      <w:pPr>
        <w:spacing w:after="0" w:line="240" w:lineRule="auto"/>
        <w:ind w:firstLine="567"/>
        <w:jc w:val="both"/>
        <w:rPr>
          <w:rFonts w:ascii="Times New Roman" w:hAnsi="Times New Roman" w:cs="Times New Roman"/>
          <w:color w:val="000000" w:themeColor="text1"/>
          <w:sz w:val="28"/>
          <w:szCs w:val="28"/>
        </w:rPr>
      </w:pPr>
      <w:r w:rsidRPr="00CC4723">
        <w:rPr>
          <w:rFonts w:ascii="Times New Roman" w:hAnsi="Times New Roman" w:cs="Times New Roman"/>
          <w:color w:val="000000" w:themeColor="text1"/>
          <w:sz w:val="28"/>
          <w:szCs w:val="28"/>
        </w:rPr>
        <w:t>На рисунке 36 представлены данные по организационным реформам госоргана, отвечающего за сферу обращения ЛС. До 10 апреля 1995 года большинство вопросов сферы обращения ЛС регулировала Государственная акционерная холдинговая компания «Фармация». После ликвидации холдинга функции регулирования перешли к Управлению лекарственного обеспечения МЗ РК. С 30 апреля 1997 года управление было реорганизовано в Департамент лекарственного обеспечения и медицинской техники. С октября 1997 года после реорганизации, функции регулирования перешли к Комитету здравоохранения Министерства образования, культуры и здравоохранения РК, а</w:t>
      </w:r>
      <w:r w:rsidRPr="00CC4723">
        <w:rPr>
          <w:color w:val="000000" w:themeColor="text1"/>
        </w:rPr>
        <w:t xml:space="preserve"> </w:t>
      </w:r>
      <w:r w:rsidRPr="00CC4723">
        <w:rPr>
          <w:rFonts w:ascii="Times New Roman" w:hAnsi="Times New Roman" w:cs="Times New Roman"/>
          <w:color w:val="000000" w:themeColor="text1"/>
          <w:sz w:val="28"/>
          <w:szCs w:val="28"/>
        </w:rPr>
        <w:t>с ноября 1999 года по октябрь 2001 года к агентству РК по делам здравоохранения.</w:t>
      </w:r>
    </w:p>
    <w:p w14:paraId="2B6EE471" w14:textId="77777777" w:rsidR="000E5F11" w:rsidRPr="00CC4723" w:rsidRDefault="000E5F11" w:rsidP="000E5F11">
      <w:pPr>
        <w:spacing w:after="0" w:line="240" w:lineRule="auto"/>
        <w:ind w:firstLine="567"/>
        <w:jc w:val="both"/>
        <w:rPr>
          <w:rFonts w:ascii="Times New Roman" w:hAnsi="Times New Roman" w:cs="Times New Roman"/>
          <w:color w:val="000000" w:themeColor="text1"/>
          <w:sz w:val="28"/>
          <w:szCs w:val="28"/>
        </w:rPr>
      </w:pPr>
    </w:p>
    <w:p w14:paraId="3A9009C7" w14:textId="77777777" w:rsidR="007A73D3" w:rsidRPr="00CC4723" w:rsidRDefault="007A73D3" w:rsidP="00E1186B">
      <w:pPr>
        <w:spacing w:after="0" w:line="240" w:lineRule="auto"/>
        <w:ind w:firstLine="567"/>
        <w:jc w:val="both"/>
        <w:rPr>
          <w:rFonts w:ascii="Times New Roman" w:hAnsi="Times New Roman" w:cs="Times New Roman"/>
          <w:color w:val="000000" w:themeColor="text1"/>
          <w:sz w:val="28"/>
          <w:szCs w:val="28"/>
        </w:rPr>
      </w:pPr>
      <w:r w:rsidRPr="00CC4723">
        <w:rPr>
          <w:rFonts w:ascii="Times New Roman" w:hAnsi="Times New Roman" w:cs="Times New Roman"/>
          <w:noProof/>
          <w:color w:val="000000" w:themeColor="text1"/>
          <w:sz w:val="28"/>
          <w:szCs w:val="28"/>
        </w:rPr>
        <w:drawing>
          <wp:inline distT="0" distB="0" distL="0" distR="0" wp14:anchorId="580D2617" wp14:editId="0B7B371F">
            <wp:extent cx="6092456" cy="6007396"/>
            <wp:effectExtent l="0" t="0" r="22860" b="0"/>
            <wp:docPr id="30" name="Схема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p w14:paraId="42D3E272" w14:textId="77777777" w:rsidR="007A73D3" w:rsidRPr="00CC4723" w:rsidRDefault="007A73D3" w:rsidP="00E1186B">
      <w:pPr>
        <w:spacing w:after="0" w:line="240" w:lineRule="auto"/>
        <w:ind w:firstLine="567"/>
        <w:jc w:val="both"/>
        <w:rPr>
          <w:rFonts w:ascii="Times New Roman" w:hAnsi="Times New Roman" w:cs="Times New Roman"/>
          <w:color w:val="000000" w:themeColor="text1"/>
          <w:sz w:val="28"/>
          <w:szCs w:val="28"/>
        </w:rPr>
      </w:pPr>
    </w:p>
    <w:p w14:paraId="55A3105F" w14:textId="77777777" w:rsidR="00ED29D8" w:rsidRPr="00CC4723" w:rsidRDefault="00ED29D8" w:rsidP="00ED29D8">
      <w:pPr>
        <w:spacing w:after="0" w:line="240" w:lineRule="auto"/>
        <w:ind w:firstLine="567"/>
        <w:jc w:val="center"/>
        <w:rPr>
          <w:rFonts w:ascii="Times New Roman" w:hAnsi="Times New Roman" w:cs="Times New Roman"/>
          <w:color w:val="000000" w:themeColor="text1"/>
          <w:sz w:val="28"/>
          <w:szCs w:val="28"/>
          <w:lang w:val="kk-KZ"/>
        </w:rPr>
      </w:pPr>
      <w:r w:rsidRPr="00CC4723">
        <w:rPr>
          <w:rFonts w:ascii="Times New Roman" w:hAnsi="Times New Roman" w:cs="Times New Roman"/>
          <w:color w:val="000000" w:themeColor="text1"/>
          <w:sz w:val="28"/>
          <w:szCs w:val="28"/>
          <w:lang w:val="kk-KZ"/>
        </w:rPr>
        <w:t>Рисунок 36 – Этапы реформирования государственн</w:t>
      </w:r>
      <w:r w:rsidR="00690BE8" w:rsidRPr="00CC4723">
        <w:rPr>
          <w:rFonts w:ascii="Times New Roman" w:hAnsi="Times New Roman" w:cs="Times New Roman"/>
          <w:color w:val="000000" w:themeColor="text1"/>
          <w:sz w:val="28"/>
          <w:szCs w:val="28"/>
          <w:lang w:val="kk-KZ"/>
        </w:rPr>
        <w:t>ого</w:t>
      </w:r>
      <w:r w:rsidRPr="00CC4723">
        <w:rPr>
          <w:rFonts w:ascii="Times New Roman" w:hAnsi="Times New Roman" w:cs="Times New Roman"/>
          <w:color w:val="000000" w:themeColor="text1"/>
          <w:sz w:val="28"/>
          <w:szCs w:val="28"/>
          <w:lang w:val="kk-KZ"/>
        </w:rPr>
        <w:t xml:space="preserve"> орган</w:t>
      </w:r>
      <w:r w:rsidR="00690BE8" w:rsidRPr="00CC4723">
        <w:rPr>
          <w:rFonts w:ascii="Times New Roman" w:hAnsi="Times New Roman" w:cs="Times New Roman"/>
          <w:color w:val="000000" w:themeColor="text1"/>
          <w:sz w:val="28"/>
          <w:szCs w:val="28"/>
          <w:lang w:val="kk-KZ"/>
        </w:rPr>
        <w:t>а отвечающего за</w:t>
      </w:r>
      <w:r w:rsidRPr="00CC4723">
        <w:rPr>
          <w:rFonts w:ascii="Times New Roman" w:hAnsi="Times New Roman" w:cs="Times New Roman"/>
          <w:color w:val="000000" w:themeColor="text1"/>
          <w:sz w:val="28"/>
          <w:szCs w:val="28"/>
          <w:lang w:val="kk-KZ"/>
        </w:rPr>
        <w:t xml:space="preserve"> </w:t>
      </w:r>
      <w:r w:rsidR="00690BE8" w:rsidRPr="00CC4723">
        <w:rPr>
          <w:rFonts w:ascii="Times New Roman" w:hAnsi="Times New Roman" w:cs="Times New Roman"/>
          <w:color w:val="000000" w:themeColor="text1"/>
          <w:sz w:val="28"/>
          <w:szCs w:val="28"/>
          <w:lang w:val="kk-KZ"/>
        </w:rPr>
        <w:t>сферу</w:t>
      </w:r>
      <w:r w:rsidRPr="00CC4723">
        <w:rPr>
          <w:rFonts w:ascii="Times New Roman" w:hAnsi="Times New Roman" w:cs="Times New Roman"/>
          <w:color w:val="000000" w:themeColor="text1"/>
          <w:sz w:val="28"/>
          <w:szCs w:val="28"/>
          <w:lang w:val="kk-KZ"/>
        </w:rPr>
        <w:t xml:space="preserve"> обращения ЛС </w:t>
      </w:r>
    </w:p>
    <w:p w14:paraId="6BB7E7FF" w14:textId="77777777" w:rsidR="00F26A1D" w:rsidRPr="00CC4723" w:rsidRDefault="00F26A1D" w:rsidP="00ED29D8">
      <w:pPr>
        <w:spacing w:after="0" w:line="240" w:lineRule="auto"/>
        <w:ind w:firstLine="567"/>
        <w:jc w:val="center"/>
        <w:rPr>
          <w:rFonts w:ascii="Times New Roman" w:hAnsi="Times New Roman" w:cs="Times New Roman"/>
          <w:color w:val="000000" w:themeColor="text1"/>
          <w:sz w:val="28"/>
          <w:szCs w:val="28"/>
          <w:lang w:val="kk-KZ"/>
        </w:rPr>
      </w:pPr>
    </w:p>
    <w:p w14:paraId="094C1987" w14:textId="77777777" w:rsidR="00F26A1D" w:rsidRPr="00CC4723" w:rsidRDefault="00F26A1D" w:rsidP="00F26A1D">
      <w:pPr>
        <w:spacing w:after="0" w:line="240" w:lineRule="auto"/>
        <w:ind w:firstLine="567"/>
        <w:rPr>
          <w:rFonts w:ascii="Times New Roman" w:hAnsi="Times New Roman" w:cs="Times New Roman"/>
          <w:color w:val="000000" w:themeColor="text1"/>
          <w:sz w:val="28"/>
          <w:szCs w:val="28"/>
          <w:lang w:val="kk-KZ"/>
        </w:rPr>
      </w:pPr>
      <w:r w:rsidRPr="00CC4723">
        <w:rPr>
          <w:rFonts w:ascii="Times New Roman" w:hAnsi="Times New Roman" w:cs="Times New Roman"/>
          <w:sz w:val="24"/>
          <w:szCs w:val="24"/>
        </w:rPr>
        <w:t>Примечание - Составлено автором</w:t>
      </w:r>
    </w:p>
    <w:p w14:paraId="477BF522" w14:textId="77777777" w:rsidR="007A73D3" w:rsidRPr="00CC4723" w:rsidRDefault="007A73D3" w:rsidP="00ED29D8">
      <w:pPr>
        <w:spacing w:after="0" w:line="240" w:lineRule="auto"/>
        <w:jc w:val="both"/>
        <w:rPr>
          <w:rFonts w:ascii="Times New Roman" w:hAnsi="Times New Roman" w:cs="Times New Roman"/>
          <w:color w:val="000000" w:themeColor="text1"/>
          <w:sz w:val="28"/>
          <w:szCs w:val="28"/>
        </w:rPr>
      </w:pPr>
    </w:p>
    <w:p w14:paraId="05D81C5C" w14:textId="77777777" w:rsidR="000E5F11" w:rsidRPr="00CC4723" w:rsidRDefault="000E5F11" w:rsidP="000E5F11">
      <w:pPr>
        <w:spacing w:after="0" w:line="240" w:lineRule="auto"/>
        <w:ind w:firstLine="567"/>
        <w:jc w:val="both"/>
        <w:rPr>
          <w:rFonts w:ascii="Times New Roman" w:hAnsi="Times New Roman" w:cs="Times New Roman"/>
          <w:color w:val="000000" w:themeColor="text1"/>
          <w:sz w:val="28"/>
          <w:szCs w:val="28"/>
        </w:rPr>
      </w:pPr>
      <w:r w:rsidRPr="00CC4723">
        <w:rPr>
          <w:rFonts w:ascii="Times New Roman" w:hAnsi="Times New Roman" w:cs="Times New Roman"/>
          <w:color w:val="000000" w:themeColor="text1"/>
          <w:sz w:val="28"/>
          <w:szCs w:val="28"/>
        </w:rPr>
        <w:t>После ликвидации агентства, в 2002 году был создан Комитет фармации, фармацевтической и медицинской промышленности МЗ РК, который непосредственно регулировал сферу обращения ЛС. В 2004 году комитет реорганизовали в Комитет фармации МЗ РК и передали функции регулирования фармацевтической и медицинской промышленности другим ведомствам. В 2007 году Комитет фармации реорганизовали в Комитет фармацевтического контроля. В 2009 году Комитет фармацевтического контроля присоединили к Комитету контроля медицинской и фармацевтической деятельности. В 2017 году Комитет контроля медицинской и фармацевтической деятельности реорганизовали в</w:t>
      </w:r>
      <w:r w:rsidRPr="00CC4723">
        <w:rPr>
          <w:rFonts w:ascii="Helvetica" w:hAnsi="Helvetica"/>
          <w:color w:val="000000" w:themeColor="text1"/>
          <w:sz w:val="21"/>
          <w:szCs w:val="21"/>
          <w:shd w:val="clear" w:color="auto" w:fill="FFFFFF"/>
        </w:rPr>
        <w:t xml:space="preserve"> </w:t>
      </w:r>
      <w:r w:rsidRPr="00CC4723">
        <w:rPr>
          <w:rFonts w:ascii="Times New Roman" w:hAnsi="Times New Roman" w:cs="Times New Roman"/>
          <w:color w:val="000000" w:themeColor="text1"/>
          <w:sz w:val="28"/>
          <w:szCs w:val="28"/>
        </w:rPr>
        <w:t>Комитет фармации. В апреле 2019 года путем объединения Комитета охраны общественного здоровья и Комитета фармации был создан Комитет контроля качества и безопасности товаров и услуг. В сентябре 2020 года в связи с неудовлетворительной работой по противодействию COVID</w:t>
      </w:r>
      <w:r w:rsidRPr="00CC4723">
        <w:rPr>
          <w:rFonts w:ascii="Times New Roman" w:hAnsi="Times New Roman" w:cs="Times New Roman"/>
          <w:b/>
          <w:color w:val="000000" w:themeColor="text1"/>
          <w:sz w:val="28"/>
          <w:szCs w:val="28"/>
        </w:rPr>
        <w:t>-</w:t>
      </w:r>
      <w:r w:rsidRPr="00CC4723">
        <w:rPr>
          <w:rFonts w:ascii="Times New Roman" w:hAnsi="Times New Roman" w:cs="Times New Roman"/>
          <w:color w:val="000000" w:themeColor="text1"/>
          <w:sz w:val="28"/>
          <w:szCs w:val="28"/>
        </w:rPr>
        <w:t>19, комитет разделили на Комитет медицинского и фармацевтического контроля и Комитет санитарно</w:t>
      </w:r>
      <w:r w:rsidRPr="00CC4723">
        <w:rPr>
          <w:rFonts w:ascii="Times New Roman" w:hAnsi="Times New Roman" w:cs="Times New Roman"/>
          <w:b/>
          <w:color w:val="000000" w:themeColor="text1"/>
          <w:sz w:val="28"/>
          <w:szCs w:val="28"/>
        </w:rPr>
        <w:t>-</w:t>
      </w:r>
      <w:r w:rsidRPr="00CC4723">
        <w:rPr>
          <w:rFonts w:ascii="Times New Roman" w:hAnsi="Times New Roman" w:cs="Times New Roman"/>
          <w:color w:val="000000" w:themeColor="text1"/>
          <w:sz w:val="28"/>
          <w:szCs w:val="28"/>
        </w:rPr>
        <w:t>эпидемиологического контроля. Мы считаем, что одной из причин дефицита ЛС и неудовлетворительной работы «КМФК» во время пандемии КВИ, являлись систематические реформы и реорганизации. Для сравнения американский регулирующий орган FDA c 1931 года не менял своего названия и кардинально не реформировался. Поэтому мы предлагаем в течение одного года выстроить систему госорганов в сфере обращения ЛС по лучшему мировому опыту и ввести мораторий на реорганизацию данных органов.</w:t>
      </w:r>
    </w:p>
    <w:p w14:paraId="4EC4AD18" w14:textId="579E1735" w:rsidR="000E5F11" w:rsidRPr="00CC4723" w:rsidRDefault="000E5F11" w:rsidP="000E5F11">
      <w:pPr>
        <w:spacing w:after="0" w:line="240" w:lineRule="auto"/>
        <w:ind w:firstLine="567"/>
        <w:jc w:val="both"/>
        <w:rPr>
          <w:rFonts w:ascii="Times New Roman" w:hAnsi="Times New Roman" w:cs="Times New Roman"/>
          <w:color w:val="000000" w:themeColor="text1"/>
          <w:sz w:val="28"/>
          <w:szCs w:val="28"/>
        </w:rPr>
      </w:pPr>
      <w:r w:rsidRPr="00CC4723">
        <w:rPr>
          <w:rFonts w:ascii="Times New Roman" w:hAnsi="Times New Roman" w:cs="Times New Roman"/>
          <w:color w:val="000000" w:themeColor="text1"/>
          <w:sz w:val="28"/>
          <w:szCs w:val="28"/>
        </w:rPr>
        <w:t xml:space="preserve">При МЗ РК, на базе </w:t>
      </w:r>
      <w:r w:rsidR="00CC4723">
        <w:rPr>
          <w:rFonts w:ascii="Times New Roman" w:hAnsi="Times New Roman" w:cs="Times New Roman"/>
          <w:color w:val="000000" w:themeColor="text1"/>
          <w:sz w:val="28"/>
          <w:szCs w:val="28"/>
        </w:rPr>
        <w:t>«</w:t>
      </w:r>
      <w:r w:rsidR="00CC4723" w:rsidRPr="00CC4723">
        <w:rPr>
          <w:rFonts w:ascii="Times New Roman" w:hAnsi="Times New Roman" w:cs="Times New Roman"/>
          <w:color w:val="000000" w:themeColor="text1"/>
          <w:sz w:val="28"/>
          <w:szCs w:val="28"/>
        </w:rPr>
        <w:t>Департамент</w:t>
      </w:r>
      <w:r w:rsidR="00CC4723">
        <w:rPr>
          <w:rFonts w:ascii="Times New Roman" w:hAnsi="Times New Roman" w:cs="Times New Roman"/>
          <w:color w:val="000000" w:themeColor="text1"/>
          <w:sz w:val="28"/>
          <w:szCs w:val="28"/>
        </w:rPr>
        <w:t>а</w:t>
      </w:r>
      <w:r w:rsidR="00CC4723" w:rsidRPr="00CC4723">
        <w:rPr>
          <w:rFonts w:ascii="Times New Roman" w:hAnsi="Times New Roman" w:cs="Times New Roman"/>
          <w:color w:val="000000" w:themeColor="text1"/>
          <w:sz w:val="28"/>
          <w:szCs w:val="28"/>
        </w:rPr>
        <w:t xml:space="preserve"> стратегии и развития</w:t>
      </w:r>
      <w:r w:rsidR="00CC4723">
        <w:rPr>
          <w:rFonts w:ascii="Times New Roman" w:hAnsi="Times New Roman" w:cs="Times New Roman"/>
          <w:color w:val="000000" w:themeColor="text1"/>
          <w:sz w:val="28"/>
          <w:szCs w:val="28"/>
        </w:rPr>
        <w:t>» и</w:t>
      </w:r>
      <w:r w:rsidR="00CC4723" w:rsidRPr="00CC4723">
        <w:rPr>
          <w:rFonts w:ascii="Times New Roman" w:hAnsi="Times New Roman" w:cs="Times New Roman"/>
          <w:color w:val="000000" w:themeColor="text1"/>
          <w:sz w:val="28"/>
          <w:szCs w:val="28"/>
        </w:rPr>
        <w:t xml:space="preserve"> </w:t>
      </w:r>
      <w:r w:rsidRPr="00CC4723">
        <w:rPr>
          <w:rFonts w:ascii="Times New Roman" w:hAnsi="Times New Roman" w:cs="Times New Roman"/>
          <w:color w:val="000000" w:themeColor="text1"/>
          <w:sz w:val="28"/>
          <w:szCs w:val="28"/>
        </w:rPr>
        <w:t>«Департамента лекарственной политики» необходимо создать управлени</w:t>
      </w:r>
      <w:r w:rsidR="00CC4723">
        <w:rPr>
          <w:rFonts w:ascii="Times New Roman" w:hAnsi="Times New Roman" w:cs="Times New Roman"/>
          <w:color w:val="000000" w:themeColor="text1"/>
          <w:sz w:val="28"/>
          <w:szCs w:val="28"/>
        </w:rPr>
        <w:t>я</w:t>
      </w:r>
      <w:r w:rsidRPr="00CC4723">
        <w:rPr>
          <w:rFonts w:ascii="Times New Roman" w:hAnsi="Times New Roman" w:cs="Times New Roman"/>
          <w:color w:val="000000" w:themeColor="text1"/>
          <w:sz w:val="28"/>
          <w:szCs w:val="28"/>
        </w:rPr>
        <w:t>, отвечающ</w:t>
      </w:r>
      <w:r w:rsidR="00CC4723">
        <w:rPr>
          <w:rFonts w:ascii="Times New Roman" w:hAnsi="Times New Roman" w:cs="Times New Roman"/>
          <w:color w:val="000000" w:themeColor="text1"/>
          <w:sz w:val="28"/>
          <w:szCs w:val="28"/>
        </w:rPr>
        <w:t>и</w:t>
      </w:r>
      <w:r w:rsidRPr="00CC4723">
        <w:rPr>
          <w:rFonts w:ascii="Times New Roman" w:hAnsi="Times New Roman" w:cs="Times New Roman"/>
          <w:color w:val="000000" w:themeColor="text1"/>
          <w:sz w:val="28"/>
          <w:szCs w:val="28"/>
        </w:rPr>
        <w:t xml:space="preserve">е за реформы в сфере </w:t>
      </w:r>
      <w:r w:rsidR="00CC4723">
        <w:rPr>
          <w:rFonts w:ascii="Times New Roman" w:hAnsi="Times New Roman" w:cs="Times New Roman"/>
          <w:color w:val="000000" w:themeColor="text1"/>
          <w:sz w:val="28"/>
          <w:szCs w:val="28"/>
        </w:rPr>
        <w:t xml:space="preserve">здравоохранения и сфере </w:t>
      </w:r>
      <w:r w:rsidRPr="00CC4723">
        <w:rPr>
          <w:rFonts w:ascii="Times New Roman" w:hAnsi="Times New Roman" w:cs="Times New Roman"/>
          <w:color w:val="000000" w:themeColor="text1"/>
          <w:sz w:val="28"/>
          <w:szCs w:val="28"/>
        </w:rPr>
        <w:t>обращения ЛС. Учитывая специфику системы здравоохранения, в особенности сферы обращения ЛС, реформы необходимо тщательно анализировать на этапе создания. В функции управлени</w:t>
      </w:r>
      <w:r w:rsidR="00CC4723">
        <w:rPr>
          <w:rFonts w:ascii="Times New Roman" w:hAnsi="Times New Roman" w:cs="Times New Roman"/>
          <w:color w:val="000000" w:themeColor="text1"/>
          <w:sz w:val="28"/>
          <w:szCs w:val="28"/>
        </w:rPr>
        <w:t>й</w:t>
      </w:r>
      <w:r w:rsidRPr="00CC4723">
        <w:rPr>
          <w:rFonts w:ascii="Times New Roman" w:hAnsi="Times New Roman" w:cs="Times New Roman"/>
          <w:color w:val="000000" w:themeColor="text1"/>
          <w:sz w:val="28"/>
          <w:szCs w:val="28"/>
        </w:rPr>
        <w:t xml:space="preserve"> по реформам будет входить разработка реформ, анализ их эффективности и аналитика. Президент страны Касым-Жомарт Токаев, 19 апреля 2023 года выступая перед Парламентом, отметил, что каждый министр должен нести персональную ответственность за деятельность своего министерства. Исходя из этого, МЗ РК с учетом мнения общественных организаций, экспертов, участников фармрынка необходимо разрабатывать государственную политику в сфере обращения ЛС и нести за разработанную политику ответственность [170].</w:t>
      </w:r>
    </w:p>
    <w:p w14:paraId="6A3149FB" w14:textId="0D7AC62F" w:rsidR="000E5F11" w:rsidRDefault="000E5F11" w:rsidP="000E5F11">
      <w:pPr>
        <w:spacing w:after="0" w:line="240" w:lineRule="auto"/>
        <w:ind w:firstLine="567"/>
        <w:jc w:val="both"/>
        <w:rPr>
          <w:rFonts w:ascii="Times New Roman" w:hAnsi="Times New Roman" w:cs="Times New Roman"/>
          <w:color w:val="000000" w:themeColor="text1"/>
          <w:sz w:val="28"/>
          <w:szCs w:val="28"/>
        </w:rPr>
      </w:pPr>
      <w:r w:rsidRPr="00CC4723">
        <w:rPr>
          <w:rFonts w:ascii="Times New Roman" w:hAnsi="Times New Roman" w:cs="Times New Roman"/>
          <w:color w:val="000000" w:themeColor="text1"/>
          <w:sz w:val="28"/>
          <w:szCs w:val="28"/>
        </w:rPr>
        <w:t>Нов</w:t>
      </w:r>
      <w:r w:rsidR="00CC4723">
        <w:rPr>
          <w:rFonts w:ascii="Times New Roman" w:hAnsi="Times New Roman" w:cs="Times New Roman"/>
          <w:color w:val="000000" w:themeColor="text1"/>
          <w:sz w:val="28"/>
          <w:szCs w:val="28"/>
        </w:rPr>
        <w:t>ые</w:t>
      </w:r>
      <w:r w:rsidRPr="00CC4723">
        <w:rPr>
          <w:rFonts w:ascii="Times New Roman" w:hAnsi="Times New Roman" w:cs="Times New Roman"/>
          <w:color w:val="000000" w:themeColor="text1"/>
          <w:sz w:val="28"/>
          <w:szCs w:val="28"/>
        </w:rPr>
        <w:t xml:space="preserve"> управлени</w:t>
      </w:r>
      <w:r w:rsidR="00CC4723">
        <w:rPr>
          <w:rFonts w:ascii="Times New Roman" w:hAnsi="Times New Roman" w:cs="Times New Roman"/>
          <w:color w:val="000000" w:themeColor="text1"/>
          <w:sz w:val="28"/>
          <w:szCs w:val="28"/>
        </w:rPr>
        <w:t>я</w:t>
      </w:r>
      <w:r w:rsidRPr="00CC4723">
        <w:rPr>
          <w:rFonts w:ascii="Times New Roman" w:hAnsi="Times New Roman" w:cs="Times New Roman"/>
          <w:color w:val="000000" w:themeColor="text1"/>
          <w:sz w:val="28"/>
          <w:szCs w:val="28"/>
        </w:rPr>
        <w:t xml:space="preserve"> в координации с «Департаментом социальной</w:t>
      </w:r>
      <w:r w:rsidRPr="00CC4723">
        <w:rPr>
          <w:rFonts w:ascii="Times New Roman" w:hAnsi="Times New Roman" w:cs="Times New Roman"/>
          <w:b/>
          <w:color w:val="000000" w:themeColor="text1"/>
          <w:sz w:val="28"/>
          <w:szCs w:val="28"/>
        </w:rPr>
        <w:t xml:space="preserve"> </w:t>
      </w:r>
      <w:r w:rsidRPr="00CC4723">
        <w:rPr>
          <w:rFonts w:ascii="Times New Roman" w:hAnsi="Times New Roman" w:cs="Times New Roman"/>
          <w:color w:val="000000" w:themeColor="text1"/>
          <w:sz w:val="28"/>
          <w:szCs w:val="28"/>
        </w:rPr>
        <w:t>сферы», Агентства по стратегическому планированию и реформам РК, буд</w:t>
      </w:r>
      <w:r w:rsidR="00CC4723">
        <w:rPr>
          <w:rFonts w:ascii="Times New Roman" w:hAnsi="Times New Roman" w:cs="Times New Roman"/>
          <w:color w:val="000000" w:themeColor="text1"/>
          <w:sz w:val="28"/>
          <w:szCs w:val="28"/>
        </w:rPr>
        <w:t>у</w:t>
      </w:r>
      <w:r w:rsidRPr="00CC4723">
        <w:rPr>
          <w:rFonts w:ascii="Times New Roman" w:hAnsi="Times New Roman" w:cs="Times New Roman"/>
          <w:color w:val="000000" w:themeColor="text1"/>
          <w:sz w:val="28"/>
          <w:szCs w:val="28"/>
        </w:rPr>
        <w:t>т сосредоточен</w:t>
      </w:r>
      <w:r w:rsidR="00CC4723">
        <w:rPr>
          <w:rFonts w:ascii="Times New Roman" w:hAnsi="Times New Roman" w:cs="Times New Roman"/>
          <w:color w:val="000000" w:themeColor="text1"/>
          <w:sz w:val="28"/>
          <w:szCs w:val="28"/>
        </w:rPr>
        <w:t>ы</w:t>
      </w:r>
      <w:r w:rsidRPr="00CC4723">
        <w:rPr>
          <w:rFonts w:ascii="Times New Roman" w:hAnsi="Times New Roman" w:cs="Times New Roman"/>
          <w:color w:val="000000" w:themeColor="text1"/>
          <w:sz w:val="28"/>
          <w:szCs w:val="28"/>
        </w:rPr>
        <w:t xml:space="preserve"> на реформах в сфере </w:t>
      </w:r>
      <w:r w:rsidR="00CC4723">
        <w:rPr>
          <w:rFonts w:ascii="Times New Roman" w:hAnsi="Times New Roman" w:cs="Times New Roman"/>
          <w:color w:val="000000" w:themeColor="text1"/>
          <w:sz w:val="28"/>
          <w:szCs w:val="28"/>
        </w:rPr>
        <w:t xml:space="preserve">здравоохранения и сфере </w:t>
      </w:r>
      <w:r w:rsidRPr="00CC4723">
        <w:rPr>
          <w:rFonts w:ascii="Times New Roman" w:hAnsi="Times New Roman" w:cs="Times New Roman"/>
          <w:color w:val="000000" w:themeColor="text1"/>
          <w:sz w:val="28"/>
          <w:szCs w:val="28"/>
        </w:rPr>
        <w:t>обращения ЛС. Необходимость создания так</w:t>
      </w:r>
      <w:r w:rsidR="00CC4723">
        <w:rPr>
          <w:rFonts w:ascii="Times New Roman" w:hAnsi="Times New Roman" w:cs="Times New Roman"/>
          <w:color w:val="000000" w:themeColor="text1"/>
          <w:sz w:val="28"/>
          <w:szCs w:val="28"/>
        </w:rPr>
        <w:t>их</w:t>
      </w:r>
      <w:r w:rsidRPr="00CC4723">
        <w:rPr>
          <w:rFonts w:ascii="Times New Roman" w:hAnsi="Times New Roman" w:cs="Times New Roman"/>
          <w:color w:val="000000" w:themeColor="text1"/>
          <w:sz w:val="28"/>
          <w:szCs w:val="28"/>
        </w:rPr>
        <w:t xml:space="preserve"> структурн</w:t>
      </w:r>
      <w:r w:rsidR="00CC4723">
        <w:rPr>
          <w:rFonts w:ascii="Times New Roman" w:hAnsi="Times New Roman" w:cs="Times New Roman"/>
          <w:color w:val="000000" w:themeColor="text1"/>
          <w:sz w:val="28"/>
          <w:szCs w:val="28"/>
        </w:rPr>
        <w:t>ых</w:t>
      </w:r>
      <w:r w:rsidRPr="00CC4723">
        <w:rPr>
          <w:rFonts w:ascii="Times New Roman" w:hAnsi="Times New Roman" w:cs="Times New Roman"/>
          <w:color w:val="000000" w:themeColor="text1"/>
          <w:sz w:val="28"/>
          <w:szCs w:val="28"/>
        </w:rPr>
        <w:t xml:space="preserve"> подразделени</w:t>
      </w:r>
      <w:r w:rsidR="00CC4723">
        <w:rPr>
          <w:rFonts w:ascii="Times New Roman" w:hAnsi="Times New Roman" w:cs="Times New Roman"/>
          <w:color w:val="000000" w:themeColor="text1"/>
          <w:sz w:val="28"/>
          <w:szCs w:val="28"/>
        </w:rPr>
        <w:t>й</w:t>
      </w:r>
      <w:r w:rsidRPr="00CC4723">
        <w:rPr>
          <w:rFonts w:ascii="Times New Roman" w:hAnsi="Times New Roman" w:cs="Times New Roman"/>
          <w:color w:val="000000" w:themeColor="text1"/>
          <w:sz w:val="28"/>
          <w:szCs w:val="28"/>
        </w:rPr>
        <w:t xml:space="preserve"> обуславливается большим количеством неудачных реформ и нереализованных задач в сфере </w:t>
      </w:r>
      <w:r w:rsidR="00CC4723">
        <w:rPr>
          <w:rFonts w:ascii="Times New Roman" w:hAnsi="Times New Roman" w:cs="Times New Roman"/>
          <w:color w:val="000000" w:themeColor="text1"/>
          <w:sz w:val="28"/>
          <w:szCs w:val="28"/>
        </w:rPr>
        <w:t xml:space="preserve">здравоохранения и сфере </w:t>
      </w:r>
      <w:r w:rsidRPr="00CC4723">
        <w:rPr>
          <w:rFonts w:ascii="Times New Roman" w:hAnsi="Times New Roman" w:cs="Times New Roman"/>
          <w:color w:val="000000" w:themeColor="text1"/>
          <w:sz w:val="28"/>
          <w:szCs w:val="28"/>
        </w:rPr>
        <w:t>обращения ЛС в РК. В таблице 27 представлена небольшая часть примеров неудачных реформ и нереализованных задач в сфере обращения ЛС в РК.</w:t>
      </w:r>
      <w:r w:rsidRPr="00CC4723">
        <w:t xml:space="preserve"> </w:t>
      </w:r>
      <w:r w:rsidRPr="00CC4723">
        <w:rPr>
          <w:rFonts w:ascii="Times New Roman" w:hAnsi="Times New Roman" w:cs="Times New Roman"/>
          <w:color w:val="000000" w:themeColor="text1"/>
          <w:sz w:val="28"/>
          <w:szCs w:val="28"/>
        </w:rPr>
        <w:t>Президент РК Касым-Жомарт Токаев в своем послании народу РК «Единство народа и системные реформы – прочная основа процветания страны» говорил о том, что 50% всех потребляемых ЛС в РК необходимо производить внутри страны [171]. Главной целью Программы по развитию фармацевтической промышленности РК на 2010-2014 годы было достижение 50% производства казахстанских ЛС потребляемых в стране [95].</w:t>
      </w:r>
    </w:p>
    <w:p w14:paraId="4B31FB70" w14:textId="77777777" w:rsidR="00A51F79" w:rsidRDefault="00A51F79" w:rsidP="004427E5">
      <w:pPr>
        <w:spacing w:after="0" w:line="240" w:lineRule="auto"/>
        <w:ind w:firstLine="567"/>
        <w:jc w:val="both"/>
        <w:rPr>
          <w:rFonts w:ascii="Times New Roman" w:hAnsi="Times New Roman" w:cs="Times New Roman"/>
          <w:color w:val="000000" w:themeColor="text1"/>
          <w:sz w:val="28"/>
          <w:szCs w:val="28"/>
        </w:rPr>
      </w:pPr>
    </w:p>
    <w:p w14:paraId="68BB1EFC" w14:textId="77777777" w:rsidR="00915D1C" w:rsidRPr="00CC4723" w:rsidRDefault="00915D1C" w:rsidP="0065344A">
      <w:pPr>
        <w:spacing w:after="0" w:line="240" w:lineRule="auto"/>
        <w:jc w:val="both"/>
        <w:rPr>
          <w:rFonts w:ascii="Times New Roman" w:hAnsi="Times New Roman" w:cs="Times New Roman"/>
          <w:color w:val="000000" w:themeColor="text1"/>
          <w:sz w:val="28"/>
          <w:szCs w:val="28"/>
        </w:rPr>
      </w:pPr>
      <w:r w:rsidRPr="00CC4723">
        <w:rPr>
          <w:rFonts w:ascii="Times New Roman" w:hAnsi="Times New Roman" w:cs="Times New Roman"/>
          <w:color w:val="000000" w:themeColor="text1"/>
          <w:sz w:val="28"/>
          <w:szCs w:val="28"/>
        </w:rPr>
        <w:t>Таблица 2</w:t>
      </w:r>
      <w:r w:rsidR="0065344A" w:rsidRPr="00CC4723">
        <w:rPr>
          <w:rFonts w:ascii="Times New Roman" w:hAnsi="Times New Roman" w:cs="Times New Roman"/>
          <w:color w:val="000000" w:themeColor="text1"/>
          <w:sz w:val="28"/>
          <w:szCs w:val="28"/>
        </w:rPr>
        <w:t>7</w:t>
      </w:r>
      <w:r w:rsidRPr="00CC4723">
        <w:rPr>
          <w:rFonts w:ascii="Times New Roman" w:hAnsi="Times New Roman" w:cs="Times New Roman"/>
          <w:color w:val="000000" w:themeColor="text1"/>
          <w:sz w:val="28"/>
          <w:szCs w:val="28"/>
        </w:rPr>
        <w:t xml:space="preserve"> </w:t>
      </w:r>
      <w:r w:rsidRPr="00CC4723">
        <w:rPr>
          <w:rFonts w:ascii="Times New Roman" w:hAnsi="Times New Roman" w:cs="Times New Roman"/>
          <w:b/>
          <w:color w:val="000000" w:themeColor="text1"/>
          <w:sz w:val="28"/>
          <w:szCs w:val="28"/>
        </w:rPr>
        <w:t>-</w:t>
      </w:r>
      <w:r w:rsidRPr="00CC4723">
        <w:rPr>
          <w:rFonts w:ascii="Times New Roman" w:hAnsi="Times New Roman" w:cs="Times New Roman"/>
          <w:color w:val="000000" w:themeColor="text1"/>
          <w:sz w:val="28"/>
          <w:szCs w:val="28"/>
        </w:rPr>
        <w:t xml:space="preserve"> Реформы и задачи, которые не удалось реализовать в РК</w:t>
      </w:r>
      <w:r w:rsidR="001D41C4" w:rsidRPr="00CC4723">
        <w:rPr>
          <w:rFonts w:ascii="Times New Roman" w:hAnsi="Times New Roman" w:cs="Times New Roman"/>
          <w:color w:val="000000" w:themeColor="text1"/>
          <w:sz w:val="28"/>
          <w:szCs w:val="28"/>
        </w:rPr>
        <w:t xml:space="preserve"> в сфере обращения ЛС</w:t>
      </w:r>
    </w:p>
    <w:p w14:paraId="6DA0A2C7" w14:textId="77777777" w:rsidR="00915D1C" w:rsidRPr="00CC4723" w:rsidRDefault="00915D1C" w:rsidP="00915D1C">
      <w:pPr>
        <w:spacing w:after="0" w:line="240" w:lineRule="auto"/>
        <w:ind w:firstLine="567"/>
        <w:jc w:val="both"/>
        <w:rPr>
          <w:rFonts w:ascii="Times New Roman" w:hAnsi="Times New Roman" w:cs="Times New Roman"/>
          <w:color w:val="000000" w:themeColor="text1"/>
          <w:sz w:val="28"/>
          <w:szCs w:val="28"/>
        </w:rPr>
      </w:pPr>
    </w:p>
    <w:tbl>
      <w:tblPr>
        <w:tblW w:w="0" w:type="auto"/>
        <w:tblInd w:w="108" w:type="dxa"/>
        <w:tblLook w:val="04A0" w:firstRow="1" w:lastRow="0" w:firstColumn="1" w:lastColumn="0" w:noHBand="0" w:noVBand="1"/>
      </w:tblPr>
      <w:tblGrid>
        <w:gridCol w:w="456"/>
        <w:gridCol w:w="4647"/>
        <w:gridCol w:w="5103"/>
      </w:tblGrid>
      <w:tr w:rsidR="00915D1C" w:rsidRPr="00CC4723" w14:paraId="2E681DA9" w14:textId="77777777" w:rsidTr="00A51F79">
        <w:tc>
          <w:tcPr>
            <w:tcW w:w="456" w:type="dxa"/>
            <w:tcBorders>
              <w:top w:val="single" w:sz="4" w:space="0" w:color="auto"/>
              <w:left w:val="single" w:sz="4" w:space="0" w:color="auto"/>
              <w:bottom w:val="single" w:sz="4" w:space="0" w:color="auto"/>
              <w:right w:val="single" w:sz="4" w:space="0" w:color="auto"/>
            </w:tcBorders>
          </w:tcPr>
          <w:p w14:paraId="4691A873" w14:textId="77777777" w:rsidR="00915D1C" w:rsidRPr="00CC4723" w:rsidRDefault="00915D1C" w:rsidP="00915D1C">
            <w:pPr>
              <w:pStyle w:val="a3"/>
              <w:rPr>
                <w:rFonts w:ascii="Times New Roman" w:hAnsi="Times New Roman" w:cs="Times New Roman"/>
                <w:sz w:val="24"/>
                <w:szCs w:val="24"/>
              </w:rPr>
            </w:pPr>
            <w:r w:rsidRPr="00CC4723">
              <w:rPr>
                <w:rFonts w:ascii="Times New Roman" w:hAnsi="Times New Roman" w:cs="Times New Roman"/>
                <w:sz w:val="24"/>
                <w:szCs w:val="24"/>
              </w:rPr>
              <w:t>№</w:t>
            </w:r>
          </w:p>
        </w:tc>
        <w:tc>
          <w:tcPr>
            <w:tcW w:w="4647" w:type="dxa"/>
            <w:tcBorders>
              <w:top w:val="single" w:sz="4" w:space="0" w:color="auto"/>
              <w:left w:val="single" w:sz="4" w:space="0" w:color="auto"/>
              <w:bottom w:val="single" w:sz="4" w:space="0" w:color="auto"/>
              <w:right w:val="single" w:sz="4" w:space="0" w:color="auto"/>
            </w:tcBorders>
          </w:tcPr>
          <w:p w14:paraId="3578495D" w14:textId="4FAEEDB6" w:rsidR="009625A7" w:rsidRPr="00CC4723" w:rsidRDefault="00915D1C" w:rsidP="00A51F79">
            <w:pPr>
              <w:pStyle w:val="a3"/>
              <w:jc w:val="center"/>
              <w:rPr>
                <w:rFonts w:ascii="Times New Roman" w:hAnsi="Times New Roman" w:cs="Times New Roman"/>
                <w:sz w:val="24"/>
                <w:szCs w:val="24"/>
              </w:rPr>
            </w:pPr>
            <w:r w:rsidRPr="00CC4723">
              <w:rPr>
                <w:rFonts w:ascii="Times New Roman" w:hAnsi="Times New Roman" w:cs="Times New Roman"/>
                <w:sz w:val="24"/>
                <w:szCs w:val="24"/>
              </w:rPr>
              <w:t>Реформы, задачи</w:t>
            </w:r>
          </w:p>
        </w:tc>
        <w:tc>
          <w:tcPr>
            <w:tcW w:w="5103" w:type="dxa"/>
            <w:tcBorders>
              <w:top w:val="single" w:sz="4" w:space="0" w:color="auto"/>
              <w:left w:val="single" w:sz="4" w:space="0" w:color="auto"/>
              <w:bottom w:val="single" w:sz="4" w:space="0" w:color="auto"/>
              <w:right w:val="single" w:sz="4" w:space="0" w:color="auto"/>
            </w:tcBorders>
          </w:tcPr>
          <w:p w14:paraId="62A35105" w14:textId="77777777" w:rsidR="00915D1C" w:rsidRPr="00CC4723" w:rsidRDefault="00915D1C" w:rsidP="001D41C4">
            <w:pPr>
              <w:pStyle w:val="a3"/>
              <w:jc w:val="center"/>
              <w:rPr>
                <w:rFonts w:ascii="Times New Roman" w:hAnsi="Times New Roman" w:cs="Times New Roman"/>
                <w:sz w:val="24"/>
                <w:szCs w:val="24"/>
              </w:rPr>
            </w:pPr>
            <w:r w:rsidRPr="00CC4723">
              <w:rPr>
                <w:rFonts w:ascii="Times New Roman" w:hAnsi="Times New Roman" w:cs="Times New Roman"/>
                <w:sz w:val="24"/>
                <w:szCs w:val="24"/>
              </w:rPr>
              <w:t>Результат</w:t>
            </w:r>
          </w:p>
        </w:tc>
      </w:tr>
      <w:tr w:rsidR="00915D1C" w:rsidRPr="00CC4723" w14:paraId="42E44804" w14:textId="77777777" w:rsidTr="00A51F79">
        <w:tc>
          <w:tcPr>
            <w:tcW w:w="456" w:type="dxa"/>
            <w:tcBorders>
              <w:top w:val="single" w:sz="4" w:space="0" w:color="auto"/>
              <w:left w:val="single" w:sz="4" w:space="0" w:color="auto"/>
              <w:bottom w:val="single" w:sz="4" w:space="0" w:color="auto"/>
              <w:right w:val="single" w:sz="4" w:space="0" w:color="auto"/>
            </w:tcBorders>
          </w:tcPr>
          <w:p w14:paraId="395FBAD0" w14:textId="77777777" w:rsidR="00915D1C" w:rsidRPr="00CC4723" w:rsidRDefault="00915D1C" w:rsidP="00915D1C">
            <w:pPr>
              <w:pStyle w:val="a3"/>
              <w:rPr>
                <w:rFonts w:ascii="Times New Roman" w:hAnsi="Times New Roman" w:cs="Times New Roman"/>
                <w:sz w:val="24"/>
                <w:szCs w:val="24"/>
              </w:rPr>
            </w:pPr>
            <w:r w:rsidRPr="00CC4723">
              <w:rPr>
                <w:rFonts w:ascii="Times New Roman" w:hAnsi="Times New Roman" w:cs="Times New Roman"/>
                <w:sz w:val="24"/>
                <w:szCs w:val="24"/>
              </w:rPr>
              <w:t>1</w:t>
            </w:r>
          </w:p>
        </w:tc>
        <w:tc>
          <w:tcPr>
            <w:tcW w:w="4647" w:type="dxa"/>
            <w:tcBorders>
              <w:top w:val="single" w:sz="4" w:space="0" w:color="auto"/>
              <w:left w:val="single" w:sz="4" w:space="0" w:color="auto"/>
              <w:bottom w:val="single" w:sz="4" w:space="0" w:color="auto"/>
              <w:right w:val="single" w:sz="4" w:space="0" w:color="auto"/>
            </w:tcBorders>
          </w:tcPr>
          <w:p w14:paraId="288E9E12" w14:textId="77777777" w:rsidR="00915D1C" w:rsidRPr="00CC4723" w:rsidRDefault="00915D1C" w:rsidP="001D41C4">
            <w:pPr>
              <w:pStyle w:val="a3"/>
              <w:jc w:val="center"/>
              <w:rPr>
                <w:rFonts w:ascii="Times New Roman" w:hAnsi="Times New Roman" w:cs="Times New Roman"/>
                <w:sz w:val="24"/>
                <w:szCs w:val="24"/>
              </w:rPr>
            </w:pPr>
            <w:r w:rsidRPr="00CC4723">
              <w:rPr>
                <w:rFonts w:ascii="Times New Roman" w:hAnsi="Times New Roman" w:cs="Times New Roman"/>
                <w:sz w:val="24"/>
                <w:szCs w:val="24"/>
              </w:rPr>
              <w:t>Довести казахстанское производство ЛС к 2014 году до 50% в натуральном выражении</w:t>
            </w:r>
          </w:p>
        </w:tc>
        <w:tc>
          <w:tcPr>
            <w:tcW w:w="5103" w:type="dxa"/>
            <w:tcBorders>
              <w:top w:val="single" w:sz="4" w:space="0" w:color="auto"/>
              <w:left w:val="single" w:sz="4" w:space="0" w:color="auto"/>
              <w:bottom w:val="single" w:sz="4" w:space="0" w:color="auto"/>
              <w:right w:val="single" w:sz="4" w:space="0" w:color="auto"/>
            </w:tcBorders>
          </w:tcPr>
          <w:p w14:paraId="0252F095" w14:textId="77777777" w:rsidR="00915D1C" w:rsidRPr="00CC4723" w:rsidRDefault="00915D1C" w:rsidP="001D41C4">
            <w:pPr>
              <w:pStyle w:val="a3"/>
              <w:jc w:val="center"/>
              <w:rPr>
                <w:rFonts w:ascii="Times New Roman" w:hAnsi="Times New Roman" w:cs="Times New Roman"/>
                <w:sz w:val="24"/>
                <w:szCs w:val="24"/>
              </w:rPr>
            </w:pPr>
            <w:r w:rsidRPr="00CC4723">
              <w:rPr>
                <w:rFonts w:ascii="Times New Roman" w:hAnsi="Times New Roman" w:cs="Times New Roman"/>
                <w:sz w:val="24"/>
                <w:szCs w:val="24"/>
              </w:rPr>
              <w:t>В 2014 году поставленная задача не выполнена и перенесена на 2025 год</w:t>
            </w:r>
          </w:p>
        </w:tc>
      </w:tr>
      <w:tr w:rsidR="00915D1C" w:rsidRPr="00CC4723" w14:paraId="41EE4B7C" w14:textId="77777777" w:rsidTr="00A51F79">
        <w:tc>
          <w:tcPr>
            <w:tcW w:w="456" w:type="dxa"/>
            <w:tcBorders>
              <w:top w:val="single" w:sz="4" w:space="0" w:color="auto"/>
              <w:left w:val="single" w:sz="4" w:space="0" w:color="auto"/>
              <w:bottom w:val="single" w:sz="4" w:space="0" w:color="auto"/>
              <w:right w:val="single" w:sz="4" w:space="0" w:color="auto"/>
            </w:tcBorders>
          </w:tcPr>
          <w:p w14:paraId="4AAB8AA9" w14:textId="77777777" w:rsidR="00915D1C" w:rsidRPr="00CC4723" w:rsidRDefault="00915D1C" w:rsidP="00915D1C">
            <w:pPr>
              <w:pStyle w:val="a3"/>
              <w:rPr>
                <w:rFonts w:ascii="Times New Roman" w:hAnsi="Times New Roman" w:cs="Times New Roman"/>
                <w:sz w:val="24"/>
                <w:szCs w:val="24"/>
              </w:rPr>
            </w:pPr>
            <w:r w:rsidRPr="00CC4723">
              <w:rPr>
                <w:rFonts w:ascii="Times New Roman" w:hAnsi="Times New Roman" w:cs="Times New Roman"/>
                <w:sz w:val="24"/>
                <w:szCs w:val="24"/>
              </w:rPr>
              <w:t>2</w:t>
            </w:r>
          </w:p>
        </w:tc>
        <w:tc>
          <w:tcPr>
            <w:tcW w:w="4647" w:type="dxa"/>
            <w:tcBorders>
              <w:top w:val="single" w:sz="4" w:space="0" w:color="auto"/>
              <w:left w:val="single" w:sz="4" w:space="0" w:color="auto"/>
              <w:bottom w:val="single" w:sz="4" w:space="0" w:color="auto"/>
              <w:right w:val="single" w:sz="4" w:space="0" w:color="auto"/>
            </w:tcBorders>
          </w:tcPr>
          <w:p w14:paraId="31F351A2" w14:textId="77777777" w:rsidR="001524A9" w:rsidRPr="00CC4723" w:rsidRDefault="00915D1C" w:rsidP="00AC00EE">
            <w:pPr>
              <w:pStyle w:val="a3"/>
              <w:jc w:val="center"/>
              <w:rPr>
                <w:rFonts w:ascii="Times New Roman" w:hAnsi="Times New Roman" w:cs="Times New Roman"/>
                <w:sz w:val="24"/>
                <w:szCs w:val="24"/>
              </w:rPr>
            </w:pPr>
            <w:r w:rsidRPr="00CC4723">
              <w:rPr>
                <w:rFonts w:ascii="Times New Roman" w:hAnsi="Times New Roman" w:cs="Times New Roman"/>
                <w:sz w:val="24"/>
                <w:szCs w:val="24"/>
              </w:rPr>
              <w:t>Внедрение обязательных стандартов GxP с 2014 года, было перенесено на 2018 год</w:t>
            </w:r>
          </w:p>
        </w:tc>
        <w:tc>
          <w:tcPr>
            <w:tcW w:w="5103" w:type="dxa"/>
            <w:tcBorders>
              <w:top w:val="single" w:sz="4" w:space="0" w:color="auto"/>
              <w:left w:val="single" w:sz="4" w:space="0" w:color="auto"/>
              <w:bottom w:val="single" w:sz="4" w:space="0" w:color="auto"/>
              <w:right w:val="single" w:sz="4" w:space="0" w:color="auto"/>
            </w:tcBorders>
          </w:tcPr>
          <w:p w14:paraId="5E8F7E54" w14:textId="77777777" w:rsidR="00915D1C" w:rsidRPr="00CC4723" w:rsidRDefault="00915D1C" w:rsidP="001D41C4">
            <w:pPr>
              <w:pStyle w:val="a3"/>
              <w:jc w:val="center"/>
              <w:rPr>
                <w:rFonts w:ascii="Times New Roman" w:hAnsi="Times New Roman" w:cs="Times New Roman"/>
                <w:sz w:val="24"/>
                <w:szCs w:val="24"/>
              </w:rPr>
            </w:pPr>
            <w:r w:rsidRPr="00CC4723">
              <w:rPr>
                <w:rFonts w:ascii="Times New Roman" w:hAnsi="Times New Roman" w:cs="Times New Roman"/>
                <w:sz w:val="24"/>
                <w:szCs w:val="24"/>
              </w:rPr>
              <w:t>Внедрение стандартов перенесено: GDP, GMP, GPP с 2023 года, GLP с 2026 года</w:t>
            </w:r>
          </w:p>
        </w:tc>
      </w:tr>
      <w:tr w:rsidR="00915D1C" w:rsidRPr="00CC4723" w14:paraId="19BD69EC" w14:textId="77777777" w:rsidTr="00A51F79">
        <w:tc>
          <w:tcPr>
            <w:tcW w:w="456" w:type="dxa"/>
            <w:tcBorders>
              <w:top w:val="single" w:sz="4" w:space="0" w:color="auto"/>
              <w:left w:val="single" w:sz="4" w:space="0" w:color="auto"/>
              <w:bottom w:val="single" w:sz="4" w:space="0" w:color="auto"/>
              <w:right w:val="single" w:sz="4" w:space="0" w:color="auto"/>
            </w:tcBorders>
          </w:tcPr>
          <w:p w14:paraId="6DD2AE42" w14:textId="77777777" w:rsidR="00915D1C" w:rsidRPr="00CC4723" w:rsidRDefault="00915D1C" w:rsidP="00915D1C">
            <w:pPr>
              <w:pStyle w:val="a3"/>
              <w:rPr>
                <w:rFonts w:ascii="Times New Roman" w:hAnsi="Times New Roman" w:cs="Times New Roman"/>
                <w:sz w:val="24"/>
                <w:szCs w:val="24"/>
              </w:rPr>
            </w:pPr>
            <w:r w:rsidRPr="00CC4723">
              <w:rPr>
                <w:rFonts w:ascii="Times New Roman" w:hAnsi="Times New Roman" w:cs="Times New Roman"/>
                <w:sz w:val="24"/>
                <w:szCs w:val="24"/>
              </w:rPr>
              <w:t>3</w:t>
            </w:r>
          </w:p>
        </w:tc>
        <w:tc>
          <w:tcPr>
            <w:tcW w:w="4647" w:type="dxa"/>
            <w:tcBorders>
              <w:top w:val="single" w:sz="4" w:space="0" w:color="auto"/>
              <w:left w:val="single" w:sz="4" w:space="0" w:color="auto"/>
              <w:bottom w:val="single" w:sz="4" w:space="0" w:color="auto"/>
              <w:right w:val="single" w:sz="4" w:space="0" w:color="auto"/>
            </w:tcBorders>
          </w:tcPr>
          <w:p w14:paraId="46740E7D" w14:textId="77777777" w:rsidR="00915D1C" w:rsidRPr="00CC4723" w:rsidRDefault="00915D1C" w:rsidP="001D41C4">
            <w:pPr>
              <w:pStyle w:val="a3"/>
              <w:jc w:val="center"/>
              <w:rPr>
                <w:rFonts w:ascii="Times New Roman" w:hAnsi="Times New Roman" w:cs="Times New Roman"/>
                <w:sz w:val="24"/>
                <w:szCs w:val="24"/>
              </w:rPr>
            </w:pPr>
            <w:r w:rsidRPr="00CC4723">
              <w:rPr>
                <w:rFonts w:ascii="Times New Roman" w:hAnsi="Times New Roman" w:cs="Times New Roman"/>
                <w:sz w:val="24"/>
                <w:szCs w:val="24"/>
              </w:rPr>
              <w:t>С 5 мая 2019 года срок хранения бумажных рецептов увеличен до 3 лет</w:t>
            </w:r>
          </w:p>
        </w:tc>
        <w:tc>
          <w:tcPr>
            <w:tcW w:w="5103" w:type="dxa"/>
            <w:tcBorders>
              <w:top w:val="single" w:sz="4" w:space="0" w:color="auto"/>
              <w:left w:val="single" w:sz="4" w:space="0" w:color="auto"/>
              <w:bottom w:val="single" w:sz="4" w:space="0" w:color="auto"/>
              <w:right w:val="single" w:sz="4" w:space="0" w:color="auto"/>
            </w:tcBorders>
          </w:tcPr>
          <w:p w14:paraId="6D5CBCA1" w14:textId="77777777" w:rsidR="00915D1C" w:rsidRPr="00CC4723" w:rsidRDefault="00915D1C" w:rsidP="00514C8C">
            <w:pPr>
              <w:pStyle w:val="a3"/>
              <w:jc w:val="center"/>
              <w:rPr>
                <w:rFonts w:ascii="Times New Roman" w:hAnsi="Times New Roman" w:cs="Times New Roman"/>
                <w:sz w:val="24"/>
                <w:szCs w:val="24"/>
              </w:rPr>
            </w:pPr>
            <w:r w:rsidRPr="00CC4723">
              <w:rPr>
                <w:rFonts w:ascii="Times New Roman" w:hAnsi="Times New Roman" w:cs="Times New Roman"/>
                <w:sz w:val="24"/>
                <w:szCs w:val="24"/>
              </w:rPr>
              <w:t xml:space="preserve">Срок хранения снизили с </w:t>
            </w:r>
            <w:r w:rsidR="00514C8C" w:rsidRPr="00CC4723">
              <w:rPr>
                <w:rFonts w:ascii="Times New Roman" w:hAnsi="Times New Roman" w:cs="Times New Roman"/>
                <w:sz w:val="24"/>
                <w:szCs w:val="24"/>
              </w:rPr>
              <w:t>30.09.2019</w:t>
            </w:r>
            <w:r w:rsidRPr="00CC4723">
              <w:rPr>
                <w:rFonts w:ascii="Times New Roman" w:hAnsi="Times New Roman" w:cs="Times New Roman"/>
                <w:sz w:val="24"/>
                <w:szCs w:val="24"/>
              </w:rPr>
              <w:t xml:space="preserve"> с 3 лет до 1 года, с </w:t>
            </w:r>
            <w:r w:rsidR="00514C8C" w:rsidRPr="00CC4723">
              <w:rPr>
                <w:rFonts w:ascii="Times New Roman" w:hAnsi="Times New Roman" w:cs="Times New Roman"/>
                <w:sz w:val="24"/>
                <w:szCs w:val="24"/>
              </w:rPr>
              <w:t>2.10.2020</w:t>
            </w:r>
            <w:r w:rsidRPr="00CC4723">
              <w:rPr>
                <w:rFonts w:ascii="Times New Roman" w:hAnsi="Times New Roman" w:cs="Times New Roman"/>
                <w:sz w:val="24"/>
                <w:szCs w:val="24"/>
              </w:rPr>
              <w:t xml:space="preserve"> до 1 месяца</w:t>
            </w:r>
          </w:p>
        </w:tc>
      </w:tr>
      <w:tr w:rsidR="00FF38CF" w:rsidRPr="00CC4723" w14:paraId="0489AC55" w14:textId="77777777" w:rsidTr="00A51F79">
        <w:tc>
          <w:tcPr>
            <w:tcW w:w="456" w:type="dxa"/>
            <w:tcBorders>
              <w:top w:val="single" w:sz="4" w:space="0" w:color="auto"/>
              <w:left w:val="single" w:sz="4" w:space="0" w:color="auto"/>
              <w:right w:val="single" w:sz="4" w:space="0" w:color="auto"/>
            </w:tcBorders>
          </w:tcPr>
          <w:p w14:paraId="0C2D9D1A" w14:textId="77777777" w:rsidR="00FF38CF" w:rsidRPr="00CC4723" w:rsidRDefault="00FF38CF" w:rsidP="002D042C">
            <w:pPr>
              <w:pStyle w:val="a3"/>
              <w:rPr>
                <w:rFonts w:ascii="Times New Roman" w:hAnsi="Times New Roman" w:cs="Times New Roman"/>
                <w:sz w:val="24"/>
                <w:szCs w:val="24"/>
                <w:lang w:val="en-US"/>
              </w:rPr>
            </w:pPr>
            <w:r w:rsidRPr="00CC4723">
              <w:rPr>
                <w:rFonts w:ascii="Times New Roman" w:hAnsi="Times New Roman" w:cs="Times New Roman"/>
                <w:sz w:val="24"/>
                <w:szCs w:val="24"/>
                <w:lang w:val="en-US"/>
              </w:rPr>
              <w:t>4</w:t>
            </w:r>
          </w:p>
        </w:tc>
        <w:tc>
          <w:tcPr>
            <w:tcW w:w="4647" w:type="dxa"/>
            <w:tcBorders>
              <w:top w:val="single" w:sz="4" w:space="0" w:color="auto"/>
              <w:left w:val="single" w:sz="4" w:space="0" w:color="auto"/>
              <w:right w:val="single" w:sz="4" w:space="0" w:color="auto"/>
            </w:tcBorders>
          </w:tcPr>
          <w:p w14:paraId="4CF0A3DE" w14:textId="77777777" w:rsidR="00FF38CF" w:rsidRPr="00CC4723" w:rsidRDefault="00FF38CF" w:rsidP="002D042C">
            <w:pPr>
              <w:pStyle w:val="a3"/>
              <w:jc w:val="center"/>
              <w:rPr>
                <w:rFonts w:ascii="Times New Roman" w:hAnsi="Times New Roman" w:cs="Times New Roman"/>
                <w:sz w:val="24"/>
                <w:szCs w:val="24"/>
              </w:rPr>
            </w:pPr>
            <w:r w:rsidRPr="00CC4723">
              <w:rPr>
                <w:rFonts w:ascii="Times New Roman" w:hAnsi="Times New Roman" w:cs="Times New Roman"/>
                <w:sz w:val="24"/>
                <w:szCs w:val="24"/>
              </w:rPr>
              <w:t>Строгий мониторинг рецептурных ЛС с 1 июня 2019 года</w:t>
            </w:r>
          </w:p>
        </w:tc>
        <w:tc>
          <w:tcPr>
            <w:tcW w:w="5103" w:type="dxa"/>
            <w:tcBorders>
              <w:top w:val="single" w:sz="4" w:space="0" w:color="auto"/>
              <w:left w:val="single" w:sz="4" w:space="0" w:color="auto"/>
              <w:right w:val="single" w:sz="4" w:space="0" w:color="auto"/>
            </w:tcBorders>
          </w:tcPr>
          <w:p w14:paraId="46CB690B" w14:textId="77777777" w:rsidR="00FF38CF" w:rsidRPr="00CC4723" w:rsidRDefault="00FF38CF" w:rsidP="002D042C">
            <w:pPr>
              <w:pStyle w:val="a3"/>
              <w:jc w:val="center"/>
              <w:rPr>
                <w:rFonts w:ascii="Times New Roman" w:hAnsi="Times New Roman" w:cs="Times New Roman"/>
                <w:sz w:val="24"/>
                <w:szCs w:val="24"/>
              </w:rPr>
            </w:pPr>
            <w:r w:rsidRPr="00CC4723">
              <w:rPr>
                <w:rFonts w:ascii="Times New Roman" w:hAnsi="Times New Roman" w:cs="Times New Roman"/>
                <w:sz w:val="24"/>
                <w:szCs w:val="24"/>
              </w:rPr>
              <w:t xml:space="preserve">10 июля </w:t>
            </w:r>
            <w:r w:rsidR="00E25B4F" w:rsidRPr="00CC4723">
              <w:rPr>
                <w:rFonts w:ascii="Times New Roman" w:hAnsi="Times New Roman" w:cs="Times New Roman"/>
                <w:sz w:val="24"/>
                <w:szCs w:val="24"/>
              </w:rPr>
              <w:t xml:space="preserve">2019 года </w:t>
            </w:r>
            <w:r w:rsidRPr="00CC4723">
              <w:rPr>
                <w:rFonts w:ascii="Times New Roman" w:hAnsi="Times New Roman" w:cs="Times New Roman"/>
                <w:sz w:val="24"/>
                <w:szCs w:val="24"/>
              </w:rPr>
              <w:t>список безрецептурных ЛС расширился, список рецептурных ЛС снизился с 87% до 77%</w:t>
            </w:r>
          </w:p>
        </w:tc>
      </w:tr>
      <w:tr w:rsidR="00915D1C" w:rsidRPr="00CC4723" w14:paraId="629A1C4E" w14:textId="77777777" w:rsidTr="00A51F79">
        <w:tc>
          <w:tcPr>
            <w:tcW w:w="456" w:type="dxa"/>
            <w:tcBorders>
              <w:top w:val="single" w:sz="4" w:space="0" w:color="auto"/>
              <w:left w:val="single" w:sz="4" w:space="0" w:color="auto"/>
              <w:right w:val="single" w:sz="4" w:space="0" w:color="auto"/>
            </w:tcBorders>
          </w:tcPr>
          <w:p w14:paraId="30A4EA7C" w14:textId="77777777" w:rsidR="00915D1C" w:rsidRPr="00CC4723" w:rsidRDefault="00915D1C" w:rsidP="00915D1C">
            <w:pPr>
              <w:pStyle w:val="a3"/>
              <w:rPr>
                <w:rFonts w:ascii="Times New Roman" w:hAnsi="Times New Roman" w:cs="Times New Roman"/>
                <w:sz w:val="24"/>
                <w:szCs w:val="24"/>
              </w:rPr>
            </w:pPr>
            <w:r w:rsidRPr="00CC4723">
              <w:rPr>
                <w:rFonts w:ascii="Times New Roman" w:hAnsi="Times New Roman" w:cs="Times New Roman"/>
                <w:sz w:val="24"/>
                <w:szCs w:val="24"/>
              </w:rPr>
              <w:t>5</w:t>
            </w:r>
          </w:p>
        </w:tc>
        <w:tc>
          <w:tcPr>
            <w:tcW w:w="4647" w:type="dxa"/>
            <w:tcBorders>
              <w:top w:val="single" w:sz="4" w:space="0" w:color="auto"/>
              <w:left w:val="single" w:sz="4" w:space="0" w:color="auto"/>
              <w:right w:val="single" w:sz="4" w:space="0" w:color="auto"/>
            </w:tcBorders>
          </w:tcPr>
          <w:p w14:paraId="41C453F7" w14:textId="77777777" w:rsidR="00915D1C" w:rsidRPr="00CC4723" w:rsidRDefault="00915D1C" w:rsidP="001D41C4">
            <w:pPr>
              <w:pStyle w:val="a3"/>
              <w:jc w:val="center"/>
              <w:rPr>
                <w:rFonts w:ascii="Times New Roman" w:hAnsi="Times New Roman" w:cs="Times New Roman"/>
                <w:sz w:val="24"/>
                <w:szCs w:val="24"/>
              </w:rPr>
            </w:pPr>
            <w:r w:rsidRPr="00CC4723">
              <w:rPr>
                <w:rFonts w:ascii="Times New Roman" w:hAnsi="Times New Roman" w:cs="Times New Roman"/>
                <w:sz w:val="24"/>
                <w:szCs w:val="24"/>
              </w:rPr>
              <w:t>С 1 января 2020 года внедрение сооплаты на ЛС</w:t>
            </w:r>
          </w:p>
        </w:tc>
        <w:tc>
          <w:tcPr>
            <w:tcW w:w="5103" w:type="dxa"/>
            <w:tcBorders>
              <w:top w:val="single" w:sz="4" w:space="0" w:color="auto"/>
              <w:left w:val="single" w:sz="4" w:space="0" w:color="auto"/>
              <w:right w:val="single" w:sz="4" w:space="0" w:color="auto"/>
            </w:tcBorders>
          </w:tcPr>
          <w:p w14:paraId="23D5F80F" w14:textId="77777777" w:rsidR="00915D1C" w:rsidRPr="00CC4723" w:rsidRDefault="00915D1C" w:rsidP="00556DBA">
            <w:pPr>
              <w:pStyle w:val="a3"/>
              <w:jc w:val="center"/>
              <w:rPr>
                <w:rFonts w:ascii="Times New Roman" w:hAnsi="Times New Roman" w:cs="Times New Roman"/>
                <w:sz w:val="24"/>
                <w:szCs w:val="24"/>
              </w:rPr>
            </w:pPr>
            <w:r w:rsidRPr="00CC4723">
              <w:rPr>
                <w:rFonts w:ascii="Times New Roman" w:hAnsi="Times New Roman" w:cs="Times New Roman"/>
                <w:sz w:val="24"/>
                <w:szCs w:val="24"/>
              </w:rPr>
              <w:t>Перенос внедрения сооплаты на 2 полугодие 2020 года</w:t>
            </w:r>
            <w:r w:rsidR="00556DBA" w:rsidRPr="00CC4723">
              <w:rPr>
                <w:rFonts w:ascii="Times New Roman" w:hAnsi="Times New Roman" w:cs="Times New Roman"/>
                <w:sz w:val="24"/>
                <w:szCs w:val="24"/>
              </w:rPr>
              <w:t>, на данный момент механизм сооплаты ЛС не используется в РК</w:t>
            </w:r>
          </w:p>
        </w:tc>
      </w:tr>
      <w:tr w:rsidR="00915D1C" w:rsidRPr="00CC4723" w14:paraId="285FC2CB" w14:textId="77777777" w:rsidTr="00A51F79">
        <w:tc>
          <w:tcPr>
            <w:tcW w:w="456" w:type="dxa"/>
            <w:tcBorders>
              <w:top w:val="single" w:sz="4" w:space="0" w:color="auto"/>
              <w:left w:val="single" w:sz="4" w:space="0" w:color="auto"/>
              <w:bottom w:val="single" w:sz="4" w:space="0" w:color="auto"/>
              <w:right w:val="single" w:sz="4" w:space="0" w:color="auto"/>
            </w:tcBorders>
          </w:tcPr>
          <w:p w14:paraId="4D3CD9C4" w14:textId="77777777" w:rsidR="00915D1C" w:rsidRPr="00CC4723" w:rsidRDefault="00915D1C" w:rsidP="00915D1C">
            <w:pPr>
              <w:pStyle w:val="a3"/>
              <w:rPr>
                <w:rFonts w:ascii="Times New Roman" w:hAnsi="Times New Roman" w:cs="Times New Roman"/>
                <w:sz w:val="24"/>
                <w:szCs w:val="24"/>
              </w:rPr>
            </w:pPr>
            <w:r w:rsidRPr="00CC4723">
              <w:rPr>
                <w:rFonts w:ascii="Times New Roman" w:hAnsi="Times New Roman" w:cs="Times New Roman"/>
                <w:sz w:val="24"/>
                <w:szCs w:val="24"/>
              </w:rPr>
              <w:t>6</w:t>
            </w:r>
          </w:p>
        </w:tc>
        <w:tc>
          <w:tcPr>
            <w:tcW w:w="4647" w:type="dxa"/>
            <w:tcBorders>
              <w:top w:val="single" w:sz="4" w:space="0" w:color="auto"/>
              <w:left w:val="single" w:sz="4" w:space="0" w:color="auto"/>
              <w:bottom w:val="single" w:sz="4" w:space="0" w:color="auto"/>
              <w:right w:val="single" w:sz="4" w:space="0" w:color="auto"/>
            </w:tcBorders>
          </w:tcPr>
          <w:p w14:paraId="327B1097" w14:textId="77777777" w:rsidR="00915D1C" w:rsidRPr="00CC4723" w:rsidRDefault="00915D1C" w:rsidP="001D41C4">
            <w:pPr>
              <w:pStyle w:val="a3"/>
              <w:jc w:val="center"/>
              <w:rPr>
                <w:rFonts w:ascii="Times New Roman" w:hAnsi="Times New Roman" w:cs="Times New Roman"/>
                <w:sz w:val="24"/>
                <w:szCs w:val="24"/>
              </w:rPr>
            </w:pPr>
            <w:r w:rsidRPr="00CC4723">
              <w:rPr>
                <w:rFonts w:ascii="Times New Roman" w:hAnsi="Times New Roman" w:cs="Times New Roman"/>
                <w:sz w:val="24"/>
                <w:szCs w:val="24"/>
              </w:rPr>
              <w:t>Запрет на участие в закупках в рамках ГОМБП и ОСМС аптекам с правом изготовление ЛС</w:t>
            </w:r>
          </w:p>
        </w:tc>
        <w:tc>
          <w:tcPr>
            <w:tcW w:w="5103" w:type="dxa"/>
            <w:tcBorders>
              <w:top w:val="single" w:sz="4" w:space="0" w:color="auto"/>
              <w:left w:val="single" w:sz="4" w:space="0" w:color="auto"/>
              <w:bottom w:val="single" w:sz="4" w:space="0" w:color="auto"/>
              <w:right w:val="single" w:sz="4" w:space="0" w:color="auto"/>
            </w:tcBorders>
          </w:tcPr>
          <w:p w14:paraId="36384946" w14:textId="77777777" w:rsidR="00915D1C" w:rsidRPr="00CC4723" w:rsidRDefault="00915D1C" w:rsidP="001D41C4">
            <w:pPr>
              <w:pStyle w:val="a3"/>
              <w:jc w:val="center"/>
              <w:rPr>
                <w:rFonts w:ascii="Times New Roman" w:hAnsi="Times New Roman" w:cs="Times New Roman"/>
                <w:sz w:val="24"/>
                <w:szCs w:val="24"/>
              </w:rPr>
            </w:pPr>
            <w:r w:rsidRPr="00CC4723">
              <w:rPr>
                <w:rFonts w:ascii="Times New Roman" w:hAnsi="Times New Roman" w:cs="Times New Roman"/>
                <w:sz w:val="24"/>
                <w:szCs w:val="24"/>
              </w:rPr>
              <w:t>С 8 ноября 2017 года аптеки с правом изготовления ЛС могут участвовать в закупках в рамках ГОМБП</w:t>
            </w:r>
          </w:p>
        </w:tc>
      </w:tr>
      <w:tr w:rsidR="00915D1C" w:rsidRPr="00CC4723" w14:paraId="7DBBBC70" w14:textId="77777777" w:rsidTr="00A51F79">
        <w:tc>
          <w:tcPr>
            <w:tcW w:w="456" w:type="dxa"/>
            <w:tcBorders>
              <w:top w:val="single" w:sz="4" w:space="0" w:color="auto"/>
              <w:left w:val="single" w:sz="4" w:space="0" w:color="auto"/>
              <w:bottom w:val="single" w:sz="4" w:space="0" w:color="auto"/>
              <w:right w:val="single" w:sz="4" w:space="0" w:color="auto"/>
            </w:tcBorders>
          </w:tcPr>
          <w:p w14:paraId="7CC0C0B5" w14:textId="77777777" w:rsidR="00915D1C" w:rsidRPr="00CC4723" w:rsidRDefault="00915D1C" w:rsidP="00915D1C">
            <w:pPr>
              <w:pStyle w:val="a3"/>
              <w:rPr>
                <w:rFonts w:ascii="Times New Roman" w:hAnsi="Times New Roman" w:cs="Times New Roman"/>
                <w:sz w:val="24"/>
                <w:szCs w:val="24"/>
              </w:rPr>
            </w:pPr>
            <w:r w:rsidRPr="00CC4723">
              <w:rPr>
                <w:rFonts w:ascii="Times New Roman" w:hAnsi="Times New Roman" w:cs="Times New Roman"/>
                <w:sz w:val="24"/>
                <w:szCs w:val="24"/>
              </w:rPr>
              <w:t>7</w:t>
            </w:r>
          </w:p>
        </w:tc>
        <w:tc>
          <w:tcPr>
            <w:tcW w:w="4647" w:type="dxa"/>
            <w:tcBorders>
              <w:top w:val="single" w:sz="4" w:space="0" w:color="auto"/>
              <w:left w:val="single" w:sz="4" w:space="0" w:color="auto"/>
              <w:bottom w:val="single" w:sz="4" w:space="0" w:color="auto"/>
              <w:right w:val="single" w:sz="4" w:space="0" w:color="auto"/>
            </w:tcBorders>
          </w:tcPr>
          <w:p w14:paraId="09ADCD3A" w14:textId="77777777" w:rsidR="00915D1C" w:rsidRPr="00CC4723" w:rsidRDefault="00915D1C" w:rsidP="001D41C4">
            <w:pPr>
              <w:pStyle w:val="a3"/>
              <w:jc w:val="center"/>
              <w:rPr>
                <w:rFonts w:ascii="Times New Roman" w:hAnsi="Times New Roman" w:cs="Times New Roman"/>
                <w:sz w:val="24"/>
                <w:szCs w:val="24"/>
              </w:rPr>
            </w:pPr>
            <w:r w:rsidRPr="00CC4723">
              <w:rPr>
                <w:rFonts w:ascii="Times New Roman" w:hAnsi="Times New Roman" w:cs="Times New Roman"/>
                <w:sz w:val="24"/>
                <w:szCs w:val="24"/>
              </w:rPr>
              <w:t>Запрет рекламы медуслуг и ЛС в неспециализированных СМИ</w:t>
            </w:r>
          </w:p>
        </w:tc>
        <w:tc>
          <w:tcPr>
            <w:tcW w:w="5103" w:type="dxa"/>
            <w:tcBorders>
              <w:top w:val="single" w:sz="4" w:space="0" w:color="auto"/>
              <w:left w:val="single" w:sz="4" w:space="0" w:color="auto"/>
              <w:bottom w:val="single" w:sz="4" w:space="0" w:color="auto"/>
              <w:right w:val="single" w:sz="4" w:space="0" w:color="auto"/>
            </w:tcBorders>
          </w:tcPr>
          <w:p w14:paraId="6BA6EC14" w14:textId="77777777" w:rsidR="00915D1C" w:rsidRPr="00CC4723" w:rsidRDefault="00915D1C" w:rsidP="001D41C4">
            <w:pPr>
              <w:pStyle w:val="a3"/>
              <w:jc w:val="center"/>
              <w:rPr>
                <w:rFonts w:ascii="Times New Roman" w:hAnsi="Times New Roman" w:cs="Times New Roman"/>
                <w:sz w:val="24"/>
                <w:szCs w:val="24"/>
              </w:rPr>
            </w:pPr>
            <w:r w:rsidRPr="00CC4723">
              <w:rPr>
                <w:rFonts w:ascii="Times New Roman" w:hAnsi="Times New Roman" w:cs="Times New Roman"/>
                <w:sz w:val="24"/>
                <w:szCs w:val="24"/>
              </w:rPr>
              <w:t>С 20 ноября 2014 года данный запрет снят</w:t>
            </w:r>
          </w:p>
        </w:tc>
      </w:tr>
      <w:tr w:rsidR="001524A9" w:rsidRPr="00CC4723" w14:paraId="7E76FD80" w14:textId="77777777" w:rsidTr="00A51F79">
        <w:tc>
          <w:tcPr>
            <w:tcW w:w="456" w:type="dxa"/>
            <w:tcBorders>
              <w:top w:val="single" w:sz="4" w:space="0" w:color="auto"/>
              <w:left w:val="single" w:sz="4" w:space="0" w:color="auto"/>
              <w:bottom w:val="single" w:sz="4" w:space="0" w:color="auto"/>
              <w:right w:val="single" w:sz="4" w:space="0" w:color="auto"/>
            </w:tcBorders>
          </w:tcPr>
          <w:p w14:paraId="26391A96" w14:textId="77777777" w:rsidR="001524A9" w:rsidRPr="00CC4723" w:rsidRDefault="001524A9" w:rsidP="00915D1C">
            <w:pPr>
              <w:pStyle w:val="a3"/>
              <w:rPr>
                <w:rFonts w:ascii="Times New Roman" w:hAnsi="Times New Roman" w:cs="Times New Roman"/>
                <w:sz w:val="24"/>
                <w:szCs w:val="24"/>
              </w:rPr>
            </w:pPr>
            <w:r w:rsidRPr="00CC4723">
              <w:rPr>
                <w:rFonts w:ascii="Times New Roman" w:hAnsi="Times New Roman" w:cs="Times New Roman"/>
                <w:sz w:val="24"/>
                <w:szCs w:val="24"/>
              </w:rPr>
              <w:t>8</w:t>
            </w:r>
          </w:p>
        </w:tc>
        <w:tc>
          <w:tcPr>
            <w:tcW w:w="4647" w:type="dxa"/>
            <w:tcBorders>
              <w:top w:val="single" w:sz="4" w:space="0" w:color="auto"/>
              <w:left w:val="single" w:sz="4" w:space="0" w:color="auto"/>
              <w:bottom w:val="single" w:sz="4" w:space="0" w:color="auto"/>
              <w:right w:val="single" w:sz="4" w:space="0" w:color="auto"/>
            </w:tcBorders>
          </w:tcPr>
          <w:p w14:paraId="77BDB6BE" w14:textId="77777777" w:rsidR="001524A9" w:rsidRPr="00CC4723" w:rsidRDefault="001524A9" w:rsidP="001D41C4">
            <w:pPr>
              <w:pStyle w:val="a3"/>
              <w:jc w:val="center"/>
              <w:rPr>
                <w:rFonts w:ascii="Times New Roman" w:hAnsi="Times New Roman" w:cs="Times New Roman"/>
                <w:sz w:val="24"/>
                <w:szCs w:val="24"/>
              </w:rPr>
            </w:pPr>
            <w:r w:rsidRPr="00CC4723">
              <w:rPr>
                <w:rFonts w:ascii="Times New Roman" w:hAnsi="Times New Roman" w:cs="Times New Roman"/>
                <w:sz w:val="24"/>
                <w:szCs w:val="24"/>
              </w:rPr>
              <w:t>Обязательная маркировка ЛС с 2022 года</w:t>
            </w:r>
          </w:p>
        </w:tc>
        <w:tc>
          <w:tcPr>
            <w:tcW w:w="5103" w:type="dxa"/>
            <w:tcBorders>
              <w:top w:val="single" w:sz="4" w:space="0" w:color="auto"/>
              <w:left w:val="single" w:sz="4" w:space="0" w:color="auto"/>
              <w:bottom w:val="single" w:sz="4" w:space="0" w:color="auto"/>
              <w:right w:val="single" w:sz="4" w:space="0" w:color="auto"/>
            </w:tcBorders>
          </w:tcPr>
          <w:p w14:paraId="44189773" w14:textId="77777777" w:rsidR="001524A9" w:rsidRPr="00CC4723" w:rsidRDefault="001524A9" w:rsidP="001524A9">
            <w:pPr>
              <w:pStyle w:val="a3"/>
              <w:jc w:val="center"/>
              <w:rPr>
                <w:rFonts w:ascii="Times New Roman" w:hAnsi="Times New Roman" w:cs="Times New Roman"/>
                <w:sz w:val="24"/>
                <w:szCs w:val="24"/>
              </w:rPr>
            </w:pPr>
            <w:r w:rsidRPr="00CC4723">
              <w:rPr>
                <w:rFonts w:ascii="Times New Roman" w:hAnsi="Times New Roman" w:cs="Times New Roman"/>
                <w:sz w:val="24"/>
                <w:szCs w:val="24"/>
              </w:rPr>
              <w:t>Обязатель</w:t>
            </w:r>
            <w:r w:rsidR="00EB0AC6" w:rsidRPr="00CC4723">
              <w:rPr>
                <w:rFonts w:ascii="Times New Roman" w:hAnsi="Times New Roman" w:cs="Times New Roman"/>
                <w:sz w:val="24"/>
                <w:szCs w:val="24"/>
              </w:rPr>
              <w:t>н</w:t>
            </w:r>
            <w:r w:rsidRPr="00CC4723">
              <w:rPr>
                <w:rFonts w:ascii="Times New Roman" w:hAnsi="Times New Roman" w:cs="Times New Roman"/>
                <w:sz w:val="24"/>
                <w:szCs w:val="24"/>
              </w:rPr>
              <w:t>ую маркировку ЛС перенесли на 2024 год</w:t>
            </w:r>
          </w:p>
        </w:tc>
      </w:tr>
      <w:tr w:rsidR="00915D1C" w:rsidRPr="00CC4723" w14:paraId="240D4446" w14:textId="77777777" w:rsidTr="00504744">
        <w:tc>
          <w:tcPr>
            <w:tcW w:w="10206" w:type="dxa"/>
            <w:gridSpan w:val="3"/>
            <w:tcBorders>
              <w:top w:val="single" w:sz="4" w:space="0" w:color="auto"/>
              <w:left w:val="single" w:sz="4" w:space="0" w:color="auto"/>
              <w:bottom w:val="single" w:sz="4" w:space="0" w:color="auto"/>
              <w:right w:val="single" w:sz="4" w:space="0" w:color="auto"/>
            </w:tcBorders>
          </w:tcPr>
          <w:p w14:paraId="35E818D4" w14:textId="77777777" w:rsidR="00915D1C" w:rsidRPr="00CC4723" w:rsidRDefault="00915D1C" w:rsidP="00915D1C">
            <w:pPr>
              <w:pStyle w:val="a3"/>
              <w:rPr>
                <w:rFonts w:ascii="Times New Roman" w:hAnsi="Times New Roman" w:cs="Times New Roman"/>
                <w:sz w:val="24"/>
                <w:szCs w:val="24"/>
              </w:rPr>
            </w:pPr>
            <w:r w:rsidRPr="00CC4723">
              <w:rPr>
                <w:rFonts w:ascii="Times New Roman" w:hAnsi="Times New Roman" w:cs="Times New Roman"/>
                <w:sz w:val="24"/>
                <w:szCs w:val="24"/>
              </w:rPr>
              <w:t>Примечание - Составлено автором</w:t>
            </w:r>
          </w:p>
        </w:tc>
      </w:tr>
    </w:tbl>
    <w:p w14:paraId="2C01014E" w14:textId="77777777" w:rsidR="00915D1C" w:rsidRPr="00CC4723" w:rsidRDefault="00915D1C" w:rsidP="00915D1C">
      <w:pPr>
        <w:spacing w:after="0" w:line="240" w:lineRule="auto"/>
        <w:ind w:firstLine="567"/>
        <w:jc w:val="both"/>
        <w:rPr>
          <w:rFonts w:ascii="Times New Roman" w:hAnsi="Times New Roman" w:cs="Times New Roman"/>
          <w:color w:val="000000" w:themeColor="text1"/>
          <w:sz w:val="28"/>
          <w:szCs w:val="28"/>
        </w:rPr>
      </w:pPr>
    </w:p>
    <w:p w14:paraId="51BE805B" w14:textId="39CF71BC" w:rsidR="000E5F11" w:rsidRPr="003A6BB6" w:rsidRDefault="000E5F11" w:rsidP="000E5F11">
      <w:pPr>
        <w:spacing w:after="0" w:line="240" w:lineRule="auto"/>
        <w:ind w:firstLine="567"/>
        <w:jc w:val="both"/>
        <w:rPr>
          <w:rFonts w:ascii="Times New Roman" w:hAnsi="Times New Roman" w:cs="Times New Roman"/>
          <w:color w:val="000000" w:themeColor="text1"/>
          <w:sz w:val="28"/>
          <w:szCs w:val="28"/>
        </w:rPr>
      </w:pPr>
      <w:r w:rsidRPr="00CC4723">
        <w:rPr>
          <w:rFonts w:ascii="Times New Roman" w:hAnsi="Times New Roman" w:cs="Times New Roman"/>
          <w:color w:val="000000" w:themeColor="text1"/>
          <w:sz w:val="28"/>
          <w:szCs w:val="28"/>
        </w:rPr>
        <w:t xml:space="preserve">В 2010 году, когда была поставлена данная задача, в РК производилось ЛС на сумму 20 млрд. </w:t>
      </w:r>
      <w:r w:rsidRPr="00CC4723">
        <w:rPr>
          <w:rFonts w:ascii="Times New Roman" w:hAnsi="Times New Roman" w:cs="Times New Roman"/>
          <w:color w:val="000000" w:themeColor="text1"/>
          <w:sz w:val="28"/>
          <w:szCs w:val="28"/>
          <w:lang w:val="en-US"/>
        </w:rPr>
        <w:t>KZT</w:t>
      </w:r>
      <w:r w:rsidRPr="00CC4723">
        <w:rPr>
          <w:rFonts w:ascii="Times New Roman" w:hAnsi="Times New Roman" w:cs="Times New Roman"/>
          <w:color w:val="000000" w:themeColor="text1"/>
          <w:sz w:val="28"/>
          <w:szCs w:val="28"/>
        </w:rPr>
        <w:t>, доля ОТП на фармрынке составляла 11% в денежном выражении и 32,6% в натуральном выражении [</w:t>
      </w:r>
      <w:r w:rsidRPr="00CC4723">
        <w:rPr>
          <w:rFonts w:ascii="Times New Roman" w:hAnsi="Times New Roman" w:cs="Times New Roman"/>
          <w:color w:val="000000" w:themeColor="text1"/>
          <w:sz w:val="28"/>
          <w:szCs w:val="28"/>
          <w:lang w:val="kk-KZ"/>
        </w:rPr>
        <w:t>1</w:t>
      </w:r>
      <w:r w:rsidRPr="00CC4723">
        <w:rPr>
          <w:rFonts w:ascii="Times New Roman" w:hAnsi="Times New Roman" w:cs="Times New Roman"/>
          <w:color w:val="000000" w:themeColor="text1"/>
          <w:sz w:val="28"/>
          <w:szCs w:val="28"/>
        </w:rPr>
        <w:t>72]. По итогам 2022 года доля ОТП составила 29% в денежном выражении (в 2021 году 23,4</w:t>
      </w:r>
      <w:r w:rsidR="004268B1" w:rsidRPr="00CC4723">
        <w:rPr>
          <w:rFonts w:ascii="Times New Roman" w:hAnsi="Times New Roman" w:cs="Times New Roman"/>
          <w:color w:val="000000" w:themeColor="text1"/>
          <w:sz w:val="28"/>
          <w:szCs w:val="28"/>
        </w:rPr>
        <w:t>%) [</w:t>
      </w:r>
      <w:r w:rsidRPr="00CC4723">
        <w:rPr>
          <w:rFonts w:ascii="Times New Roman" w:hAnsi="Times New Roman" w:cs="Times New Roman"/>
          <w:color w:val="000000" w:themeColor="text1"/>
          <w:sz w:val="28"/>
          <w:szCs w:val="28"/>
        </w:rPr>
        <w:t>173]. Государство не смогло выполнить задачу довести к 2014 году долю казахстанских ЛС на внутреннем рынке до 50% в натуральном выражении и поэтому эту задачу перенесли на 2025 год</w:t>
      </w:r>
      <w:r w:rsidRPr="00CC4723">
        <w:rPr>
          <w:rFonts w:ascii="Times New Roman" w:hAnsi="Times New Roman" w:cs="Times New Roman"/>
          <w:color w:val="000000" w:themeColor="text1"/>
          <w:sz w:val="28"/>
          <w:szCs w:val="28"/>
          <w:lang w:val="kk-KZ"/>
        </w:rPr>
        <w:t xml:space="preserve">. Данная задача обозначена в </w:t>
      </w:r>
      <w:r w:rsidRPr="00CC4723">
        <w:rPr>
          <w:rFonts w:ascii="Times New Roman" w:hAnsi="Times New Roman" w:cs="Times New Roman"/>
          <w:color w:val="000000" w:themeColor="text1"/>
          <w:sz w:val="28"/>
          <w:szCs w:val="28"/>
        </w:rPr>
        <w:t xml:space="preserve"> ожидаемых экономических эффектах в Национальном проекте «Качественное и доступное здравоохранение для каждого гражданина «Здоровая нация» [3]. Стоит отметить, что если ранее в государственных программах развития фармацевтической промышленности прописывалось, что 50% казахстанских ЛС на фармрынке будут в натуральном выражении, то в национальном проекте не прописано в каком выражении будет достигнут показатель в 50%.</w:t>
      </w:r>
      <w:r w:rsidRPr="003A6BB6">
        <w:rPr>
          <w:rFonts w:ascii="Times New Roman" w:hAnsi="Times New Roman" w:cs="Times New Roman"/>
          <w:color w:val="000000" w:themeColor="text1"/>
          <w:sz w:val="28"/>
          <w:szCs w:val="28"/>
        </w:rPr>
        <w:t xml:space="preserve"> </w:t>
      </w:r>
    </w:p>
    <w:p w14:paraId="144F0238" w14:textId="77777777" w:rsidR="000E5F11" w:rsidRPr="00CC4723" w:rsidRDefault="000E5F11" w:rsidP="000E5F11">
      <w:pPr>
        <w:spacing w:after="0" w:line="240" w:lineRule="auto"/>
        <w:ind w:firstLine="567"/>
        <w:jc w:val="both"/>
        <w:rPr>
          <w:rFonts w:ascii="Times New Roman" w:hAnsi="Times New Roman" w:cs="Times New Roman"/>
          <w:color w:val="000000" w:themeColor="text1"/>
          <w:sz w:val="28"/>
          <w:szCs w:val="28"/>
        </w:rPr>
      </w:pPr>
      <w:r w:rsidRPr="00CC4723">
        <w:rPr>
          <w:rFonts w:ascii="Times New Roman" w:hAnsi="Times New Roman" w:cs="Times New Roman"/>
          <w:color w:val="000000" w:themeColor="text1"/>
          <w:sz w:val="28"/>
          <w:szCs w:val="28"/>
        </w:rPr>
        <w:t>С 2018 года откладывается внедрение обязательных стандартов GxP. Стандарты были приняты в 2006 году, в 2015 году стандарты пересмотрели согласно требованиям ЕС и ЕАЭС, с 1 января 2018 года данные стандарты должны были стать обязательными, но из</w:t>
      </w:r>
      <w:r w:rsidRPr="00CC4723">
        <w:rPr>
          <w:rFonts w:ascii="Times New Roman" w:hAnsi="Times New Roman" w:cs="Times New Roman"/>
          <w:b/>
          <w:color w:val="000000" w:themeColor="text1"/>
          <w:sz w:val="28"/>
          <w:szCs w:val="28"/>
        </w:rPr>
        <w:t>-</w:t>
      </w:r>
      <w:r w:rsidRPr="00CC4723">
        <w:rPr>
          <w:rFonts w:ascii="Times New Roman" w:hAnsi="Times New Roman" w:cs="Times New Roman"/>
          <w:color w:val="000000" w:themeColor="text1"/>
          <w:sz w:val="28"/>
          <w:szCs w:val="28"/>
        </w:rPr>
        <w:t>за неготовности субъектов фармрынка были временно отложены. Обязательные стандарты GMP, GDP и</w:t>
      </w:r>
      <w:r w:rsidRPr="00CC4723">
        <w:t xml:space="preserve"> </w:t>
      </w:r>
      <w:r w:rsidRPr="00CC4723">
        <w:rPr>
          <w:rFonts w:ascii="Times New Roman" w:hAnsi="Times New Roman" w:cs="Times New Roman"/>
          <w:color w:val="000000" w:themeColor="text1"/>
          <w:sz w:val="28"/>
          <w:szCs w:val="28"/>
        </w:rPr>
        <w:t>GPP должны были быть внедрены с 2023 года, но до настоящего времени все еще идет процесс перехода на данные стандарты. Так, на 2023 год на стандарт GPP перешли всего 8% аптек в РК, самый большой показатель перехода к стандарту GPP у города Шымкент 14,3%.</w:t>
      </w:r>
    </w:p>
    <w:p w14:paraId="3614EC0C" w14:textId="77777777" w:rsidR="000E5F11" w:rsidRPr="00CC4723" w:rsidRDefault="000E5F11" w:rsidP="000E5F11">
      <w:pPr>
        <w:spacing w:after="0" w:line="240" w:lineRule="auto"/>
        <w:ind w:firstLine="567"/>
        <w:jc w:val="both"/>
        <w:rPr>
          <w:rFonts w:ascii="Times New Roman" w:hAnsi="Times New Roman" w:cs="Times New Roman"/>
          <w:color w:val="000000" w:themeColor="text1"/>
          <w:sz w:val="28"/>
          <w:szCs w:val="28"/>
        </w:rPr>
      </w:pPr>
      <w:r w:rsidRPr="00CC4723">
        <w:rPr>
          <w:rFonts w:ascii="Times New Roman" w:hAnsi="Times New Roman" w:cs="Times New Roman"/>
          <w:color w:val="000000" w:themeColor="text1"/>
          <w:sz w:val="28"/>
          <w:szCs w:val="28"/>
        </w:rPr>
        <w:t>Начиная с 5 мая 2019 года, срок хранения бумажных рецептов был увеличен до 3 лет [174]. После многочисленных жалоб субъектов фармрынка, НПП «Атамекен» направила в МЗ РК предложение о снижении срока хранения рецептов до 1 года. В связи с имениями в Правилах выписывания, учета и хранения рецептов, с 30 сентября 2019 год срок хранения рецептов снижен до 1 года, со 2 октября 2020 года до 1 месяца [175].</w:t>
      </w:r>
    </w:p>
    <w:p w14:paraId="5BB049B2" w14:textId="77777777" w:rsidR="000E5F11" w:rsidRPr="00CC4723" w:rsidRDefault="000E5F11" w:rsidP="000E5F11">
      <w:pPr>
        <w:spacing w:after="0" w:line="240" w:lineRule="auto"/>
        <w:ind w:firstLine="567"/>
        <w:jc w:val="both"/>
        <w:rPr>
          <w:rFonts w:ascii="Times New Roman" w:hAnsi="Times New Roman" w:cs="Times New Roman"/>
          <w:color w:val="000000" w:themeColor="text1"/>
          <w:sz w:val="28"/>
          <w:szCs w:val="28"/>
        </w:rPr>
      </w:pPr>
      <w:r w:rsidRPr="00CC4723">
        <w:rPr>
          <w:rFonts w:ascii="Times New Roman" w:hAnsi="Times New Roman" w:cs="Times New Roman"/>
          <w:color w:val="000000" w:themeColor="text1"/>
          <w:sz w:val="28"/>
          <w:szCs w:val="28"/>
        </w:rPr>
        <w:t>С 1 июня 2019 года «КМФК» начал более пристально проводить мониторинг реализации рецептурных ЛС. В результате этого возникли проблемы с реализацией ЛС населению, например часть аптек в Атырауской области не продавали безрецептурные ЛС населению, потому что не знали какие ЛС относятся к безрецептурным ЛС. После многочисленных жалоб населения и субъектов фармрынка, МЗ РК было вынуждено сократить количество рецептурных ЛС с 87% до 77% от общего количества ЛС. В список безрецептурных ЛС были возвращены популярные у населения обезболивающие, отхаркивающие, жаропонижающие ЛС. Также в указанный список включили этиловый спирт, продажа которого была под запретом без предоставления рецепта от врача. Отсутствие информации и слабая просветительная работа МЗ РК, способствовали распространению недостоверной информации среди населения. Поэтому мы предлагаем закрепить за «ННЦРЗ» функцию информационно просветительной работы по вопросам здравоохранения и сферы обращения ЛС.</w:t>
      </w:r>
    </w:p>
    <w:p w14:paraId="15081A7E" w14:textId="77777777" w:rsidR="000E5F11" w:rsidRPr="00CC4723" w:rsidRDefault="000E5F11" w:rsidP="000E5F11">
      <w:pPr>
        <w:spacing w:after="0" w:line="240" w:lineRule="auto"/>
        <w:ind w:firstLine="567"/>
        <w:jc w:val="both"/>
        <w:rPr>
          <w:rFonts w:ascii="Times New Roman" w:hAnsi="Times New Roman" w:cs="Times New Roman"/>
          <w:color w:val="000000" w:themeColor="text1"/>
          <w:sz w:val="28"/>
          <w:szCs w:val="28"/>
        </w:rPr>
      </w:pPr>
      <w:r w:rsidRPr="00CC4723">
        <w:rPr>
          <w:rFonts w:ascii="Times New Roman" w:hAnsi="Times New Roman" w:cs="Times New Roman"/>
          <w:color w:val="000000" w:themeColor="text1"/>
          <w:sz w:val="28"/>
          <w:szCs w:val="28"/>
        </w:rPr>
        <w:t>До 14 декабря 2017 года утверждённые правила формирования цен на ЛС в рамках ГОБМП не позволяли аптекам с правом изготовления ЛС участвовать в государственных закупках, по причине отсутствия правил регистрации цен на ЛС, изготавливаемые аптеками. Данные правила являлись искусственным барьером для аптек с правом изготовления ЛС и влияли на их конкурентоспособность. Данная проблема обсуждалась на площадке НПП «Атамекен» вместе с представителями фармрынка и госорганов. После принятия новых правил в конце 2017 года, аптеки, изготавливающие ЛС, получили возможность участвовать в государственных закупках.</w:t>
      </w:r>
    </w:p>
    <w:p w14:paraId="72ED0BAB" w14:textId="77777777" w:rsidR="000E5F11" w:rsidRPr="003A6BB6" w:rsidRDefault="000E5F11" w:rsidP="000E5F11">
      <w:pPr>
        <w:spacing w:after="0" w:line="240" w:lineRule="auto"/>
        <w:ind w:firstLine="567"/>
        <w:jc w:val="both"/>
        <w:rPr>
          <w:rFonts w:ascii="Times New Roman" w:hAnsi="Times New Roman" w:cs="Times New Roman"/>
          <w:color w:val="000000" w:themeColor="text1"/>
          <w:sz w:val="28"/>
          <w:szCs w:val="28"/>
        </w:rPr>
      </w:pPr>
      <w:r w:rsidRPr="00CC4723">
        <w:rPr>
          <w:rFonts w:ascii="Times New Roman" w:hAnsi="Times New Roman" w:cs="Times New Roman"/>
          <w:color w:val="000000" w:themeColor="text1"/>
          <w:sz w:val="28"/>
          <w:szCs w:val="28"/>
        </w:rPr>
        <w:t>20 ноября 2014 года были сняты ограничения на рекламу ЛС в неспециализированных СМИ путем отмены поправки статьи 18 Кодекса РК № 360-VI. Согласно данным правилам безрецептурные ЛС можно рекламировать в СМИ в порядке, определяемом соответствующим госорганом, рецептурные ЛС рекламируются только в специализированных медицинских изданиях. Принятый в 2020 году приказ №288 снова запретил рекламу рецептурных ЛС. Также по техническим причинам на 2024 год отложили обязательную маркировку ЛС, изначально обязательную маркировку ЛС планировалось внедрить с 2022 года.</w:t>
      </w:r>
    </w:p>
    <w:p w14:paraId="0AE58C4C" w14:textId="4AEF3CED" w:rsidR="000E5F11" w:rsidRPr="003A6BB6" w:rsidRDefault="000E5F11" w:rsidP="000E5F11">
      <w:pPr>
        <w:spacing w:after="0" w:line="240" w:lineRule="auto"/>
        <w:ind w:firstLine="567"/>
        <w:jc w:val="both"/>
        <w:rPr>
          <w:rFonts w:ascii="Times New Roman" w:hAnsi="Times New Roman" w:cs="Times New Roman"/>
          <w:color w:val="000000" w:themeColor="text1"/>
          <w:sz w:val="28"/>
          <w:szCs w:val="28"/>
        </w:rPr>
      </w:pPr>
      <w:r w:rsidRPr="00CC4723">
        <w:rPr>
          <w:rFonts w:ascii="Times New Roman" w:hAnsi="Times New Roman" w:cs="Times New Roman"/>
          <w:color w:val="000000" w:themeColor="text1"/>
          <w:sz w:val="28"/>
          <w:szCs w:val="28"/>
        </w:rPr>
        <w:t xml:space="preserve">Как видно из вышеперечисленных примеров, необходимость создания </w:t>
      </w:r>
      <w:r w:rsidR="00CC4723" w:rsidRPr="00CC4723">
        <w:rPr>
          <w:rFonts w:ascii="Times New Roman" w:hAnsi="Times New Roman" w:cs="Times New Roman"/>
          <w:color w:val="000000" w:themeColor="text1"/>
          <w:sz w:val="28"/>
          <w:szCs w:val="28"/>
        </w:rPr>
        <w:t>управлений</w:t>
      </w:r>
      <w:r w:rsidRPr="00CC4723">
        <w:rPr>
          <w:rFonts w:ascii="Times New Roman" w:hAnsi="Times New Roman" w:cs="Times New Roman"/>
          <w:color w:val="000000" w:themeColor="text1"/>
          <w:sz w:val="28"/>
          <w:szCs w:val="28"/>
        </w:rPr>
        <w:t>, отвечающ</w:t>
      </w:r>
      <w:r w:rsidR="00CC4723" w:rsidRPr="00CC4723">
        <w:rPr>
          <w:rFonts w:ascii="Times New Roman" w:hAnsi="Times New Roman" w:cs="Times New Roman"/>
          <w:color w:val="000000" w:themeColor="text1"/>
          <w:sz w:val="28"/>
          <w:szCs w:val="28"/>
        </w:rPr>
        <w:t>их</w:t>
      </w:r>
      <w:r w:rsidRPr="00CC4723">
        <w:rPr>
          <w:rFonts w:ascii="Times New Roman" w:hAnsi="Times New Roman" w:cs="Times New Roman"/>
          <w:color w:val="000000" w:themeColor="text1"/>
          <w:sz w:val="28"/>
          <w:szCs w:val="28"/>
        </w:rPr>
        <w:t xml:space="preserve"> за реформы и нововведения при МЗ РК крайне важна. Создание «управления по реформам в сфере здравоохранения» и «управления по реформам в сфере обращения ЛС» позволит анализировать новые реформы и предложения на стадии создания и избегать негативных последствий от непродуманных и неэффективных реформ. В функции «управлений по реформам» также должен, входить анализ лучшего зарубежного опыта по вопросам здравоохранения и сферы обращения ЛС. Опыт проведенных реформ в сфере ВРЦ или в вопросах замены дорогих оригинальных ЛС на более дешевые генерики показывает, что зарубежный опыт изучается поверхностно, происходит «слепое копирование», необходимые обязательные элементы реформ игнорируются и применяются только те элементы, которые выгодны госорганам. </w:t>
      </w:r>
      <w:r w:rsidRPr="00CC4723">
        <w:rPr>
          <w:rFonts w:ascii="Times New Roman" w:hAnsi="Times New Roman" w:cs="Times New Roman"/>
          <w:color w:val="000000" w:themeColor="text1"/>
          <w:sz w:val="28"/>
          <w:szCs w:val="28"/>
          <w:lang w:val="kk-KZ"/>
        </w:rPr>
        <w:t>Проблема неэффективности системных реформ подымается в разделе 2.2 проблемных зон пятой реформы государственного управления концепции «человекоцентричности» и модели «Люди прежде всего» [176].</w:t>
      </w:r>
    </w:p>
    <w:p w14:paraId="2343E5C0" w14:textId="77777777" w:rsidR="000E5F11" w:rsidRPr="00CC4723" w:rsidRDefault="000E5F11" w:rsidP="000E5F11">
      <w:pPr>
        <w:spacing w:after="0" w:line="240" w:lineRule="auto"/>
        <w:ind w:firstLine="567"/>
        <w:jc w:val="both"/>
        <w:rPr>
          <w:rFonts w:ascii="Times New Roman" w:hAnsi="Times New Roman" w:cs="Times New Roman"/>
          <w:color w:val="000000" w:themeColor="text1"/>
          <w:sz w:val="28"/>
          <w:szCs w:val="28"/>
        </w:rPr>
      </w:pPr>
      <w:r w:rsidRPr="00CC4723">
        <w:rPr>
          <w:rFonts w:ascii="Times New Roman" w:hAnsi="Times New Roman" w:cs="Times New Roman"/>
          <w:color w:val="000000" w:themeColor="text1"/>
          <w:sz w:val="28"/>
          <w:szCs w:val="28"/>
        </w:rPr>
        <w:t>Например, в странах ОЭСР инициаторами замены ЛС являются врачи (американский подход), замена не навязывается «сверху» госорганами, замена имеет «стихийный» характер. Если у оригинального ЛС и генерического ЛС одинаковая терапевтическая эквивалентность, то врачи из экономических соображений должны назначать более дешевые генерические ЛС [177]. Данную позицию поддерживает ВОЗ, которая в своих официальных документах рекомендует доказывать качество генериков на этапе регистрации и производить генерики по всем правилам GMP. В РК решение о замене оригинального ЛС на генерик принимают госорганы в лице МЗ РК и «СКФ». Необходимо пересмотреть данный подход, решение о замене оригинального ЛС на более дешевые генерики или биосимиляры должны принимать лечащие врачи. Также необходимо пересмотреть алгоритм перехода пациентов с оригинальных ЛС на генерики. Существующий алгоритм разрабатывали на основе британского алгоритма, но при этом некоторые элементы данного алгоритма не учитывались. Так, британский алгоритм по переводу на взаимозаменяемые ЛС запрещает переводить сразу всех пациентов на генерики и биосимиляры, врач должен обсудить причину перевода на биосимиляр с пациентом и получить его письменное согласие и т.д. Многочисленные примеры показывают, что «СКФ» совместно с МЗ РК в погоне за экономией бюджетных средств, принимают поспешные решения по закупке взаимозаменяемых ЛС. В связи с возросшим количеством конфликтных ситуаций между пациентами и ассоциациями больных с одной стороны, и «СКФ» с другой стороны, мы предлагаем передать возникающие проблемные вопросы, связанные с заменами ЛС в общественную рабочую группу при «СКФ». Общественная рабочая группа должна состоять не только из представителей госорганов, депутатов и общественных активистов, но и из представителей ассоциаций больных различными заболеваниями, независимых экспертов и других заинтересованных лиц. Таким образом, «СКФ» и МЗ РК должны придерживаться принципа «слышащего государства» и прислушиваться к просьбам пациентов и общественных организаций [176].</w:t>
      </w:r>
    </w:p>
    <w:p w14:paraId="7ED1BBAE" w14:textId="77777777" w:rsidR="000E5F11" w:rsidRPr="00CC4723" w:rsidRDefault="000E5F11" w:rsidP="000E5F11">
      <w:pPr>
        <w:spacing w:after="0" w:line="240" w:lineRule="auto"/>
        <w:ind w:firstLine="567"/>
        <w:jc w:val="both"/>
        <w:rPr>
          <w:rFonts w:ascii="Times New Roman" w:eastAsia="Calibri" w:hAnsi="Times New Roman" w:cs="Times New Roman"/>
          <w:sz w:val="28"/>
          <w:szCs w:val="28"/>
        </w:rPr>
      </w:pPr>
      <w:r w:rsidRPr="00CC4723">
        <w:rPr>
          <w:rFonts w:ascii="Times New Roman" w:hAnsi="Times New Roman" w:cs="Times New Roman"/>
          <w:color w:val="000000" w:themeColor="text1"/>
          <w:sz w:val="28"/>
          <w:szCs w:val="28"/>
        </w:rPr>
        <w:t xml:space="preserve">Во время пандемии КВИ в 2020 году «СКФ» показала неудовлетворительную работу, в результате был освобожден с занимаемой должности председатель правления «СКФ». По нашему мнению, в положение о </w:t>
      </w:r>
      <w:r w:rsidRPr="00CC4723">
        <w:rPr>
          <w:rFonts w:ascii="Times New Roman" w:hAnsi="Times New Roman" w:cs="Times New Roman"/>
          <w:color w:val="000000" w:themeColor="text1"/>
          <w:sz w:val="28"/>
          <w:szCs w:val="28"/>
          <w:lang w:val="kk-KZ"/>
        </w:rPr>
        <w:t xml:space="preserve">правлении </w:t>
      </w:r>
      <w:r w:rsidRPr="00CC4723">
        <w:rPr>
          <w:rFonts w:ascii="Times New Roman" w:hAnsi="Times New Roman" w:cs="Times New Roman"/>
          <w:color w:val="000000" w:themeColor="text1"/>
          <w:sz w:val="28"/>
          <w:szCs w:val="28"/>
        </w:rPr>
        <w:t xml:space="preserve">«СКФ» необходимо внести </w:t>
      </w:r>
      <w:r w:rsidRPr="00CC4723">
        <w:rPr>
          <w:rFonts w:ascii="Times New Roman" w:hAnsi="Times New Roman" w:cs="Times New Roman"/>
          <w:color w:val="000000" w:themeColor="text1"/>
          <w:sz w:val="28"/>
          <w:szCs w:val="28"/>
          <w:lang w:val="kk-KZ"/>
        </w:rPr>
        <w:t>пункт о наличии у членов правления обязательного высшего образования в сфере здравоохранения, экономики, бизнеса, транспортных услуг или права</w:t>
      </w:r>
      <w:r w:rsidRPr="00CC4723">
        <w:rPr>
          <w:rFonts w:ascii="Times New Roman" w:hAnsi="Times New Roman" w:cs="Times New Roman"/>
          <w:color w:val="000000" w:themeColor="text1"/>
          <w:sz w:val="28"/>
          <w:szCs w:val="28"/>
        </w:rPr>
        <w:t>. На данный момент в положении о правлении «СКФ» от 29 июля 2022 года имеется только пункт о наличии у членов правления высшего образования и не менее 3 лет руководящего опыта. Пункт об обязательном высшем образовании в сфере здравоохранения, экономики, бизнеса</w:t>
      </w:r>
      <w:r w:rsidRPr="00CC4723">
        <w:t xml:space="preserve"> </w:t>
      </w:r>
      <w:r w:rsidRPr="00CC4723">
        <w:rPr>
          <w:rFonts w:ascii="Times New Roman" w:hAnsi="Times New Roman" w:cs="Times New Roman"/>
          <w:color w:val="000000" w:themeColor="text1"/>
          <w:sz w:val="28"/>
          <w:szCs w:val="28"/>
        </w:rPr>
        <w:t>или права прописан в положении о Наблюдательном совете «СКФ» от 18 августа 2017 года и предъявляется всем кандидатам в Наблюдательный совет.</w:t>
      </w:r>
    </w:p>
    <w:p w14:paraId="4F1A069C" w14:textId="77777777" w:rsidR="000E5F11" w:rsidRPr="00CC4723" w:rsidRDefault="000E5F11" w:rsidP="000E5F11">
      <w:pPr>
        <w:spacing w:after="0" w:line="240" w:lineRule="auto"/>
        <w:ind w:firstLine="567"/>
        <w:jc w:val="both"/>
        <w:rPr>
          <w:rFonts w:ascii="Times New Roman" w:eastAsia="Calibri" w:hAnsi="Times New Roman" w:cs="Times New Roman"/>
          <w:sz w:val="28"/>
          <w:szCs w:val="28"/>
        </w:rPr>
      </w:pPr>
      <w:r w:rsidRPr="00CC4723">
        <w:rPr>
          <w:rFonts w:ascii="Times New Roman" w:eastAsia="Calibri" w:hAnsi="Times New Roman" w:cs="Times New Roman"/>
          <w:sz w:val="28"/>
          <w:szCs w:val="28"/>
        </w:rPr>
        <w:t>В 2016 году совет по противодействию коррупции и теневой экономики при НПП РК «Атамекен» рекомендовал рассмотреть возможность включения в Наблюдательный совет «СКФ» представителей гражданского сообщества и ассоциаций предпринимателей для более эффективного взаимодействия при осуществлении планирования и организации государственных закупок ЛС, МИ и МТ. В таблице 28 показан состав наблюдательного совета «СКФ» с 2018 по 2022 год.</w:t>
      </w:r>
    </w:p>
    <w:p w14:paraId="502D980F" w14:textId="77777777" w:rsidR="00915D1C" w:rsidRPr="00CC4723" w:rsidRDefault="00915D1C" w:rsidP="00697855">
      <w:pPr>
        <w:spacing w:after="0" w:line="240" w:lineRule="auto"/>
        <w:jc w:val="both"/>
        <w:rPr>
          <w:rFonts w:ascii="Times New Roman" w:eastAsia="Calibri" w:hAnsi="Times New Roman" w:cs="Times New Roman"/>
          <w:sz w:val="28"/>
          <w:szCs w:val="28"/>
        </w:rPr>
      </w:pPr>
    </w:p>
    <w:p w14:paraId="002F49BA" w14:textId="77777777" w:rsidR="00915D1C" w:rsidRPr="003A6BB6" w:rsidRDefault="00915D1C" w:rsidP="00DA5EB9">
      <w:pPr>
        <w:spacing w:after="0" w:line="240" w:lineRule="auto"/>
        <w:jc w:val="both"/>
        <w:rPr>
          <w:rFonts w:ascii="Times New Roman" w:eastAsia="Calibri" w:hAnsi="Times New Roman" w:cs="Times New Roman"/>
          <w:sz w:val="28"/>
          <w:szCs w:val="28"/>
        </w:rPr>
      </w:pPr>
      <w:r w:rsidRPr="00CC4723">
        <w:rPr>
          <w:rFonts w:ascii="Times New Roman" w:eastAsia="Calibri" w:hAnsi="Times New Roman" w:cs="Times New Roman"/>
          <w:sz w:val="28"/>
          <w:szCs w:val="28"/>
        </w:rPr>
        <w:t xml:space="preserve">Таблица 28 </w:t>
      </w:r>
      <w:r w:rsidRPr="00CC4723">
        <w:rPr>
          <w:rFonts w:ascii="Times New Roman" w:eastAsia="Calibri" w:hAnsi="Times New Roman" w:cs="Times New Roman"/>
          <w:b/>
          <w:sz w:val="28"/>
          <w:szCs w:val="28"/>
        </w:rPr>
        <w:t>-</w:t>
      </w:r>
      <w:r w:rsidRPr="00CC4723">
        <w:rPr>
          <w:rFonts w:ascii="Times New Roman" w:eastAsia="Calibri" w:hAnsi="Times New Roman" w:cs="Times New Roman"/>
          <w:sz w:val="28"/>
          <w:szCs w:val="28"/>
        </w:rPr>
        <w:t xml:space="preserve"> Состав наблюдательного совета </w:t>
      </w:r>
      <w:r w:rsidR="001B6EA7" w:rsidRPr="00CC4723">
        <w:rPr>
          <w:rFonts w:ascii="Times New Roman" w:eastAsia="Calibri" w:hAnsi="Times New Roman" w:cs="Times New Roman"/>
          <w:sz w:val="28"/>
          <w:szCs w:val="28"/>
        </w:rPr>
        <w:t>«СКФ»</w:t>
      </w:r>
      <w:r w:rsidRPr="00CC4723">
        <w:rPr>
          <w:rFonts w:ascii="Times New Roman" w:eastAsia="Calibri" w:hAnsi="Times New Roman" w:cs="Times New Roman"/>
          <w:sz w:val="28"/>
          <w:szCs w:val="28"/>
        </w:rPr>
        <w:t xml:space="preserve"> в 2018</w:t>
      </w:r>
      <w:r w:rsidRPr="00CC4723">
        <w:rPr>
          <w:rFonts w:ascii="Times New Roman" w:eastAsia="Calibri" w:hAnsi="Times New Roman" w:cs="Times New Roman"/>
          <w:b/>
          <w:sz w:val="28"/>
          <w:szCs w:val="28"/>
        </w:rPr>
        <w:t>-</w:t>
      </w:r>
      <w:r w:rsidRPr="00CC4723">
        <w:rPr>
          <w:rFonts w:ascii="Times New Roman" w:eastAsia="Calibri" w:hAnsi="Times New Roman" w:cs="Times New Roman"/>
          <w:sz w:val="28"/>
          <w:szCs w:val="28"/>
        </w:rPr>
        <w:t>202</w:t>
      </w:r>
      <w:r w:rsidR="00697855" w:rsidRPr="00CC4723">
        <w:rPr>
          <w:rFonts w:ascii="Times New Roman" w:eastAsia="Calibri" w:hAnsi="Times New Roman" w:cs="Times New Roman"/>
          <w:sz w:val="28"/>
          <w:szCs w:val="28"/>
        </w:rPr>
        <w:t>2</w:t>
      </w:r>
      <w:r w:rsidRPr="00CC4723">
        <w:rPr>
          <w:rFonts w:ascii="Times New Roman" w:eastAsia="Calibri" w:hAnsi="Times New Roman" w:cs="Times New Roman"/>
          <w:sz w:val="28"/>
          <w:szCs w:val="28"/>
        </w:rPr>
        <w:t xml:space="preserve"> гг.</w:t>
      </w:r>
    </w:p>
    <w:p w14:paraId="312C029E" w14:textId="77777777" w:rsidR="00915D1C" w:rsidRPr="003A6BB6" w:rsidRDefault="00915D1C" w:rsidP="00915D1C">
      <w:pPr>
        <w:spacing w:after="0" w:line="240" w:lineRule="auto"/>
        <w:ind w:firstLine="567"/>
        <w:jc w:val="both"/>
        <w:rPr>
          <w:rFonts w:ascii="Times New Roman" w:eastAsia="Calibri" w:hAnsi="Times New Roman" w:cs="Times New Roman"/>
          <w:sz w:val="28"/>
          <w:szCs w:val="28"/>
        </w:rPr>
      </w:pPr>
    </w:p>
    <w:tbl>
      <w:tblPr>
        <w:tblW w:w="0" w:type="auto"/>
        <w:tblInd w:w="108" w:type="dxa"/>
        <w:tblLayout w:type="fixed"/>
        <w:tblLook w:val="04A0" w:firstRow="1" w:lastRow="0" w:firstColumn="1" w:lastColumn="0" w:noHBand="0" w:noVBand="1"/>
      </w:tblPr>
      <w:tblGrid>
        <w:gridCol w:w="851"/>
        <w:gridCol w:w="9355"/>
      </w:tblGrid>
      <w:tr w:rsidR="00915D1C" w:rsidRPr="003A6BB6" w14:paraId="779F9F81" w14:textId="77777777" w:rsidTr="00504744">
        <w:tc>
          <w:tcPr>
            <w:tcW w:w="851" w:type="dxa"/>
            <w:tcBorders>
              <w:top w:val="single" w:sz="4" w:space="0" w:color="auto"/>
              <w:left w:val="single" w:sz="4" w:space="0" w:color="auto"/>
              <w:bottom w:val="single" w:sz="4" w:space="0" w:color="auto"/>
              <w:right w:val="single" w:sz="4" w:space="0" w:color="auto"/>
            </w:tcBorders>
            <w:hideMark/>
          </w:tcPr>
          <w:p w14:paraId="006D3B06" w14:textId="77777777" w:rsidR="00915D1C" w:rsidRPr="003A6BB6" w:rsidRDefault="007350D9" w:rsidP="00DA5EB9">
            <w:pPr>
              <w:pStyle w:val="a3"/>
              <w:jc w:val="center"/>
              <w:rPr>
                <w:rFonts w:ascii="Times New Roman" w:hAnsi="Times New Roman" w:cs="Times New Roman"/>
                <w:sz w:val="24"/>
                <w:szCs w:val="24"/>
                <w:lang w:val="kk-KZ"/>
              </w:rPr>
            </w:pPr>
            <w:r w:rsidRPr="003A6BB6">
              <w:rPr>
                <w:rFonts w:ascii="Times New Roman" w:hAnsi="Times New Roman" w:cs="Times New Roman"/>
                <w:sz w:val="24"/>
                <w:szCs w:val="24"/>
              </w:rPr>
              <w:t>Год</w:t>
            </w:r>
          </w:p>
        </w:tc>
        <w:tc>
          <w:tcPr>
            <w:tcW w:w="9355" w:type="dxa"/>
            <w:tcBorders>
              <w:top w:val="single" w:sz="4" w:space="0" w:color="auto"/>
              <w:left w:val="single" w:sz="4" w:space="0" w:color="auto"/>
              <w:bottom w:val="single" w:sz="4" w:space="0" w:color="auto"/>
              <w:right w:val="single" w:sz="4" w:space="0" w:color="auto"/>
            </w:tcBorders>
          </w:tcPr>
          <w:p w14:paraId="739D6103" w14:textId="2428617F" w:rsidR="00915D1C" w:rsidRPr="003A6BB6" w:rsidRDefault="00A51018" w:rsidP="004624FD">
            <w:pPr>
              <w:pStyle w:val="a3"/>
              <w:jc w:val="center"/>
              <w:rPr>
                <w:rFonts w:ascii="Times New Roman" w:hAnsi="Times New Roman" w:cs="Times New Roman"/>
                <w:sz w:val="24"/>
                <w:szCs w:val="24"/>
              </w:rPr>
            </w:pPr>
            <w:r w:rsidRPr="003A6BB6">
              <w:rPr>
                <w:rFonts w:ascii="Times New Roman" w:hAnsi="Times New Roman" w:cs="Times New Roman"/>
                <w:sz w:val="24"/>
                <w:szCs w:val="24"/>
              </w:rPr>
              <w:t xml:space="preserve">Состав Наблюдательного </w:t>
            </w:r>
            <w:r w:rsidR="00915D1C" w:rsidRPr="003A6BB6">
              <w:rPr>
                <w:rFonts w:ascii="Times New Roman" w:hAnsi="Times New Roman" w:cs="Times New Roman"/>
                <w:sz w:val="24"/>
                <w:szCs w:val="24"/>
              </w:rPr>
              <w:t xml:space="preserve">совета </w:t>
            </w:r>
            <w:r w:rsidR="001B6EA7" w:rsidRPr="003A6BB6">
              <w:rPr>
                <w:rFonts w:ascii="Times New Roman" w:hAnsi="Times New Roman" w:cs="Times New Roman"/>
                <w:sz w:val="24"/>
                <w:szCs w:val="24"/>
              </w:rPr>
              <w:t>«СКФ»</w:t>
            </w:r>
          </w:p>
        </w:tc>
      </w:tr>
      <w:tr w:rsidR="00915D1C" w:rsidRPr="003A6BB6" w14:paraId="4B5A6168" w14:textId="77777777" w:rsidTr="00DA5EB9">
        <w:tc>
          <w:tcPr>
            <w:tcW w:w="851" w:type="dxa"/>
            <w:vMerge w:val="restart"/>
            <w:tcBorders>
              <w:top w:val="single" w:sz="4" w:space="0" w:color="auto"/>
              <w:left w:val="single" w:sz="4" w:space="0" w:color="auto"/>
              <w:bottom w:val="single" w:sz="4" w:space="0" w:color="auto"/>
              <w:right w:val="single" w:sz="4" w:space="0" w:color="auto"/>
            </w:tcBorders>
            <w:vAlign w:val="center"/>
            <w:hideMark/>
          </w:tcPr>
          <w:p w14:paraId="41B71BF6" w14:textId="77777777" w:rsidR="00915D1C" w:rsidRPr="003A6BB6" w:rsidRDefault="00915D1C" w:rsidP="00DA5EB9">
            <w:pPr>
              <w:pStyle w:val="a3"/>
              <w:jc w:val="center"/>
              <w:rPr>
                <w:rFonts w:ascii="Times New Roman" w:hAnsi="Times New Roman" w:cs="Times New Roman"/>
                <w:sz w:val="24"/>
                <w:szCs w:val="24"/>
                <w:lang w:val="en-US"/>
              </w:rPr>
            </w:pPr>
            <w:r w:rsidRPr="003A6BB6">
              <w:rPr>
                <w:rFonts w:ascii="Times New Roman" w:hAnsi="Times New Roman" w:cs="Times New Roman"/>
                <w:sz w:val="24"/>
                <w:szCs w:val="24"/>
                <w:lang w:val="en-US"/>
              </w:rPr>
              <w:t>2018</w:t>
            </w:r>
          </w:p>
        </w:tc>
        <w:tc>
          <w:tcPr>
            <w:tcW w:w="9355" w:type="dxa"/>
            <w:tcBorders>
              <w:top w:val="single" w:sz="4" w:space="0" w:color="auto"/>
              <w:left w:val="single" w:sz="4" w:space="0" w:color="auto"/>
              <w:bottom w:val="single" w:sz="4" w:space="0" w:color="auto"/>
              <w:right w:val="single" w:sz="4" w:space="0" w:color="auto"/>
            </w:tcBorders>
            <w:hideMark/>
          </w:tcPr>
          <w:p w14:paraId="28B88F33" w14:textId="77777777" w:rsidR="00915D1C" w:rsidRPr="003A6BB6" w:rsidRDefault="00915D1C" w:rsidP="00DA5EB9">
            <w:pPr>
              <w:pStyle w:val="a3"/>
              <w:jc w:val="center"/>
              <w:rPr>
                <w:rFonts w:ascii="Times New Roman" w:hAnsi="Times New Roman" w:cs="Times New Roman"/>
                <w:sz w:val="24"/>
                <w:szCs w:val="24"/>
              </w:rPr>
            </w:pPr>
            <w:r w:rsidRPr="003A6BB6">
              <w:rPr>
                <w:rFonts w:ascii="Times New Roman" w:hAnsi="Times New Roman" w:cs="Times New Roman"/>
                <w:sz w:val="24"/>
                <w:szCs w:val="24"/>
              </w:rPr>
              <w:t>Цой А.В - вице-министр здравоохранения РК</w:t>
            </w:r>
          </w:p>
        </w:tc>
      </w:tr>
      <w:tr w:rsidR="00915D1C" w:rsidRPr="003A6BB6" w14:paraId="117E2740" w14:textId="77777777" w:rsidTr="00DA5EB9">
        <w:tc>
          <w:tcPr>
            <w:tcW w:w="851" w:type="dxa"/>
            <w:vMerge/>
            <w:tcBorders>
              <w:top w:val="single" w:sz="4" w:space="0" w:color="auto"/>
              <w:left w:val="single" w:sz="4" w:space="0" w:color="auto"/>
              <w:bottom w:val="single" w:sz="4" w:space="0" w:color="auto"/>
              <w:right w:val="single" w:sz="4" w:space="0" w:color="auto"/>
            </w:tcBorders>
            <w:vAlign w:val="center"/>
            <w:hideMark/>
          </w:tcPr>
          <w:p w14:paraId="6557B05D" w14:textId="77777777" w:rsidR="00915D1C" w:rsidRPr="003A6BB6" w:rsidRDefault="00915D1C" w:rsidP="00DA5EB9">
            <w:pPr>
              <w:pStyle w:val="a3"/>
              <w:jc w:val="center"/>
              <w:rPr>
                <w:rFonts w:ascii="Times New Roman" w:hAnsi="Times New Roman" w:cs="Times New Roman"/>
                <w:sz w:val="24"/>
                <w:szCs w:val="24"/>
              </w:rPr>
            </w:pPr>
          </w:p>
        </w:tc>
        <w:tc>
          <w:tcPr>
            <w:tcW w:w="9355" w:type="dxa"/>
            <w:tcBorders>
              <w:top w:val="single" w:sz="4" w:space="0" w:color="auto"/>
              <w:left w:val="single" w:sz="4" w:space="0" w:color="auto"/>
              <w:bottom w:val="single" w:sz="4" w:space="0" w:color="auto"/>
              <w:right w:val="single" w:sz="4" w:space="0" w:color="auto"/>
            </w:tcBorders>
            <w:hideMark/>
          </w:tcPr>
          <w:p w14:paraId="7015DAF7" w14:textId="77777777" w:rsidR="00915D1C" w:rsidRPr="003A6BB6" w:rsidRDefault="00915D1C" w:rsidP="00DA5EB9">
            <w:pPr>
              <w:pStyle w:val="a3"/>
              <w:jc w:val="center"/>
              <w:rPr>
                <w:rFonts w:ascii="Times New Roman" w:hAnsi="Times New Roman" w:cs="Times New Roman"/>
                <w:sz w:val="24"/>
                <w:szCs w:val="24"/>
              </w:rPr>
            </w:pPr>
            <w:r w:rsidRPr="003A6BB6">
              <w:rPr>
                <w:rFonts w:ascii="Times New Roman" w:hAnsi="Times New Roman" w:cs="Times New Roman"/>
                <w:sz w:val="24"/>
                <w:szCs w:val="24"/>
              </w:rPr>
              <w:t>Бюрабекова Л.В - председатель комитета фармации МЗ РК</w:t>
            </w:r>
          </w:p>
        </w:tc>
      </w:tr>
      <w:tr w:rsidR="00915D1C" w:rsidRPr="003A6BB6" w14:paraId="579D036A" w14:textId="77777777" w:rsidTr="00DA5EB9">
        <w:tc>
          <w:tcPr>
            <w:tcW w:w="851" w:type="dxa"/>
            <w:vMerge/>
            <w:tcBorders>
              <w:top w:val="single" w:sz="4" w:space="0" w:color="auto"/>
              <w:left w:val="single" w:sz="4" w:space="0" w:color="auto"/>
              <w:bottom w:val="single" w:sz="4" w:space="0" w:color="auto"/>
              <w:right w:val="single" w:sz="4" w:space="0" w:color="auto"/>
            </w:tcBorders>
            <w:vAlign w:val="center"/>
            <w:hideMark/>
          </w:tcPr>
          <w:p w14:paraId="2FB47CEC" w14:textId="77777777" w:rsidR="00915D1C" w:rsidRPr="003A6BB6" w:rsidRDefault="00915D1C" w:rsidP="00DA5EB9">
            <w:pPr>
              <w:pStyle w:val="a3"/>
              <w:jc w:val="center"/>
              <w:rPr>
                <w:rFonts w:ascii="Times New Roman" w:hAnsi="Times New Roman" w:cs="Times New Roman"/>
                <w:sz w:val="24"/>
                <w:szCs w:val="24"/>
              </w:rPr>
            </w:pPr>
          </w:p>
        </w:tc>
        <w:tc>
          <w:tcPr>
            <w:tcW w:w="9355" w:type="dxa"/>
            <w:tcBorders>
              <w:top w:val="single" w:sz="4" w:space="0" w:color="auto"/>
              <w:left w:val="single" w:sz="4" w:space="0" w:color="auto"/>
              <w:bottom w:val="single" w:sz="4" w:space="0" w:color="auto"/>
              <w:right w:val="single" w:sz="4" w:space="0" w:color="auto"/>
            </w:tcBorders>
            <w:hideMark/>
          </w:tcPr>
          <w:p w14:paraId="3A2925D4" w14:textId="77777777" w:rsidR="00915D1C" w:rsidRPr="003A6BB6" w:rsidRDefault="00915D1C" w:rsidP="00DA5EB9">
            <w:pPr>
              <w:pStyle w:val="a3"/>
              <w:jc w:val="center"/>
              <w:rPr>
                <w:rFonts w:ascii="Times New Roman" w:hAnsi="Times New Roman" w:cs="Times New Roman"/>
                <w:sz w:val="24"/>
                <w:szCs w:val="24"/>
              </w:rPr>
            </w:pPr>
            <w:r w:rsidRPr="003A6BB6">
              <w:rPr>
                <w:rFonts w:ascii="Times New Roman" w:hAnsi="Times New Roman" w:cs="Times New Roman"/>
                <w:sz w:val="24"/>
                <w:szCs w:val="24"/>
              </w:rPr>
              <w:t>Искалиев Е.С - председатель подкомитета транспортной логистики НПП» Атамекен»</w:t>
            </w:r>
          </w:p>
        </w:tc>
      </w:tr>
      <w:tr w:rsidR="00915D1C" w:rsidRPr="003A6BB6" w14:paraId="72A6A137" w14:textId="77777777" w:rsidTr="00DA5EB9">
        <w:tc>
          <w:tcPr>
            <w:tcW w:w="851" w:type="dxa"/>
            <w:vMerge/>
            <w:tcBorders>
              <w:top w:val="single" w:sz="4" w:space="0" w:color="auto"/>
              <w:left w:val="single" w:sz="4" w:space="0" w:color="auto"/>
              <w:bottom w:val="single" w:sz="4" w:space="0" w:color="auto"/>
              <w:right w:val="single" w:sz="4" w:space="0" w:color="auto"/>
            </w:tcBorders>
            <w:vAlign w:val="center"/>
            <w:hideMark/>
          </w:tcPr>
          <w:p w14:paraId="3D98EBB3" w14:textId="77777777" w:rsidR="00915D1C" w:rsidRPr="003A6BB6" w:rsidRDefault="00915D1C" w:rsidP="00DA5EB9">
            <w:pPr>
              <w:pStyle w:val="a3"/>
              <w:jc w:val="center"/>
              <w:rPr>
                <w:rFonts w:ascii="Times New Roman" w:hAnsi="Times New Roman" w:cs="Times New Roman"/>
                <w:sz w:val="24"/>
                <w:szCs w:val="24"/>
              </w:rPr>
            </w:pPr>
          </w:p>
        </w:tc>
        <w:tc>
          <w:tcPr>
            <w:tcW w:w="9355" w:type="dxa"/>
            <w:tcBorders>
              <w:top w:val="single" w:sz="4" w:space="0" w:color="auto"/>
              <w:left w:val="single" w:sz="4" w:space="0" w:color="auto"/>
              <w:bottom w:val="single" w:sz="4" w:space="0" w:color="auto"/>
              <w:right w:val="single" w:sz="4" w:space="0" w:color="auto"/>
            </w:tcBorders>
            <w:hideMark/>
          </w:tcPr>
          <w:p w14:paraId="2E9704F9" w14:textId="77777777" w:rsidR="00915D1C" w:rsidRPr="003A6BB6" w:rsidRDefault="00915D1C" w:rsidP="00DA5EB9">
            <w:pPr>
              <w:pStyle w:val="a3"/>
              <w:jc w:val="center"/>
              <w:rPr>
                <w:rFonts w:ascii="Times New Roman" w:hAnsi="Times New Roman" w:cs="Times New Roman"/>
                <w:sz w:val="24"/>
                <w:szCs w:val="24"/>
              </w:rPr>
            </w:pPr>
            <w:r w:rsidRPr="003A6BB6">
              <w:rPr>
                <w:rFonts w:ascii="Times New Roman" w:hAnsi="Times New Roman" w:cs="Times New Roman"/>
                <w:sz w:val="24"/>
                <w:szCs w:val="24"/>
              </w:rPr>
              <w:t>Ибраимов К.У - и.о комитета госимущества и приватизации МФ РК</w:t>
            </w:r>
          </w:p>
        </w:tc>
      </w:tr>
      <w:tr w:rsidR="00915D1C" w:rsidRPr="00EC2931" w14:paraId="4860CAF0" w14:textId="77777777" w:rsidTr="00DA5EB9">
        <w:trPr>
          <w:trHeight w:val="219"/>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7D83B63C" w14:textId="77777777" w:rsidR="00915D1C" w:rsidRPr="003A6BB6" w:rsidRDefault="00915D1C" w:rsidP="00DA5EB9">
            <w:pPr>
              <w:pStyle w:val="a3"/>
              <w:jc w:val="center"/>
              <w:rPr>
                <w:rFonts w:ascii="Times New Roman" w:hAnsi="Times New Roman" w:cs="Times New Roman"/>
                <w:sz w:val="24"/>
                <w:szCs w:val="24"/>
              </w:rPr>
            </w:pPr>
          </w:p>
        </w:tc>
        <w:tc>
          <w:tcPr>
            <w:tcW w:w="9355" w:type="dxa"/>
            <w:tcBorders>
              <w:top w:val="single" w:sz="4" w:space="0" w:color="auto"/>
              <w:left w:val="single" w:sz="4" w:space="0" w:color="auto"/>
              <w:bottom w:val="single" w:sz="4" w:space="0" w:color="auto"/>
              <w:right w:val="single" w:sz="4" w:space="0" w:color="auto"/>
            </w:tcBorders>
            <w:hideMark/>
          </w:tcPr>
          <w:p w14:paraId="40F3145B" w14:textId="77777777" w:rsidR="00915D1C" w:rsidRPr="003A6BB6" w:rsidRDefault="00915D1C" w:rsidP="00DA5EB9">
            <w:pPr>
              <w:pStyle w:val="a3"/>
              <w:jc w:val="center"/>
              <w:rPr>
                <w:rFonts w:ascii="Times New Roman" w:hAnsi="Times New Roman" w:cs="Times New Roman"/>
                <w:sz w:val="24"/>
                <w:szCs w:val="24"/>
                <w:lang w:val="en-US"/>
              </w:rPr>
            </w:pPr>
            <w:r w:rsidRPr="003A6BB6">
              <w:rPr>
                <w:rFonts w:ascii="Times New Roman" w:hAnsi="Times New Roman" w:cs="Times New Roman"/>
                <w:sz w:val="24"/>
                <w:szCs w:val="24"/>
              </w:rPr>
              <w:t>Джолдасбекова</w:t>
            </w:r>
            <w:r w:rsidRPr="003A6BB6">
              <w:rPr>
                <w:rFonts w:ascii="Times New Roman" w:hAnsi="Times New Roman" w:cs="Times New Roman"/>
                <w:sz w:val="24"/>
                <w:szCs w:val="24"/>
                <w:lang w:val="en-US"/>
              </w:rPr>
              <w:t xml:space="preserve"> </w:t>
            </w:r>
            <w:r w:rsidRPr="003A6BB6">
              <w:rPr>
                <w:rFonts w:ascii="Times New Roman" w:hAnsi="Times New Roman" w:cs="Times New Roman"/>
                <w:sz w:val="24"/>
                <w:szCs w:val="24"/>
              </w:rPr>
              <w:t>А</w:t>
            </w:r>
            <w:r w:rsidRPr="003A6BB6">
              <w:rPr>
                <w:rFonts w:ascii="Times New Roman" w:hAnsi="Times New Roman" w:cs="Times New Roman"/>
                <w:sz w:val="24"/>
                <w:szCs w:val="24"/>
                <w:lang w:val="en-US"/>
              </w:rPr>
              <w:t>.</w:t>
            </w:r>
            <w:r w:rsidRPr="003A6BB6">
              <w:rPr>
                <w:rFonts w:ascii="Times New Roman" w:hAnsi="Times New Roman" w:cs="Times New Roman"/>
                <w:sz w:val="24"/>
                <w:szCs w:val="24"/>
              </w:rPr>
              <w:t>С</w:t>
            </w:r>
            <w:r w:rsidRPr="003A6BB6">
              <w:rPr>
                <w:rFonts w:ascii="Times New Roman" w:hAnsi="Times New Roman" w:cs="Times New Roman"/>
                <w:sz w:val="24"/>
                <w:szCs w:val="24"/>
                <w:lang w:val="en-US"/>
              </w:rPr>
              <w:t xml:space="preserve"> – </w:t>
            </w:r>
            <w:r w:rsidRPr="003A6BB6">
              <w:rPr>
                <w:rFonts w:ascii="Times New Roman" w:hAnsi="Times New Roman" w:cs="Times New Roman"/>
                <w:sz w:val="24"/>
                <w:szCs w:val="24"/>
              </w:rPr>
              <w:t>ТОО</w:t>
            </w:r>
            <w:r w:rsidRPr="003A6BB6">
              <w:rPr>
                <w:rFonts w:ascii="Times New Roman" w:hAnsi="Times New Roman" w:cs="Times New Roman"/>
                <w:sz w:val="24"/>
                <w:szCs w:val="24"/>
                <w:lang w:val="en-US"/>
              </w:rPr>
              <w:t xml:space="preserve"> «Kazakhstan Project Preparation Fund»</w:t>
            </w:r>
          </w:p>
        </w:tc>
      </w:tr>
      <w:tr w:rsidR="00915D1C" w:rsidRPr="003A6BB6" w14:paraId="5648AB43" w14:textId="77777777" w:rsidTr="00DA5EB9">
        <w:tc>
          <w:tcPr>
            <w:tcW w:w="851" w:type="dxa"/>
            <w:vMerge w:val="restart"/>
            <w:tcBorders>
              <w:top w:val="single" w:sz="4" w:space="0" w:color="auto"/>
              <w:left w:val="single" w:sz="4" w:space="0" w:color="auto"/>
              <w:bottom w:val="single" w:sz="4" w:space="0" w:color="auto"/>
              <w:right w:val="single" w:sz="4" w:space="0" w:color="auto"/>
            </w:tcBorders>
            <w:vAlign w:val="center"/>
            <w:hideMark/>
          </w:tcPr>
          <w:p w14:paraId="445637E6" w14:textId="77777777" w:rsidR="00915D1C" w:rsidRPr="003A6BB6" w:rsidRDefault="00915D1C" w:rsidP="00DA5EB9">
            <w:pPr>
              <w:pStyle w:val="a3"/>
              <w:jc w:val="center"/>
              <w:rPr>
                <w:rFonts w:ascii="Times New Roman" w:hAnsi="Times New Roman" w:cs="Times New Roman"/>
                <w:sz w:val="24"/>
                <w:szCs w:val="24"/>
                <w:lang w:val="en-US"/>
              </w:rPr>
            </w:pPr>
            <w:r w:rsidRPr="003A6BB6">
              <w:rPr>
                <w:rFonts w:ascii="Times New Roman" w:hAnsi="Times New Roman" w:cs="Times New Roman"/>
                <w:sz w:val="24"/>
                <w:szCs w:val="24"/>
                <w:lang w:val="en-US"/>
              </w:rPr>
              <w:t>2019</w:t>
            </w:r>
          </w:p>
        </w:tc>
        <w:tc>
          <w:tcPr>
            <w:tcW w:w="9355" w:type="dxa"/>
            <w:tcBorders>
              <w:top w:val="single" w:sz="4" w:space="0" w:color="auto"/>
              <w:left w:val="single" w:sz="4" w:space="0" w:color="auto"/>
              <w:bottom w:val="single" w:sz="4" w:space="0" w:color="auto"/>
              <w:right w:val="single" w:sz="4" w:space="0" w:color="auto"/>
            </w:tcBorders>
            <w:hideMark/>
          </w:tcPr>
          <w:p w14:paraId="3AAB3CCF" w14:textId="77777777" w:rsidR="00915D1C" w:rsidRPr="003A6BB6" w:rsidRDefault="00915D1C" w:rsidP="00DA5EB9">
            <w:pPr>
              <w:pStyle w:val="a3"/>
              <w:jc w:val="center"/>
              <w:rPr>
                <w:rFonts w:ascii="Times New Roman" w:hAnsi="Times New Roman" w:cs="Times New Roman"/>
                <w:sz w:val="24"/>
                <w:szCs w:val="24"/>
              </w:rPr>
            </w:pPr>
            <w:r w:rsidRPr="003A6BB6">
              <w:rPr>
                <w:rFonts w:ascii="Times New Roman" w:hAnsi="Times New Roman" w:cs="Times New Roman"/>
                <w:sz w:val="24"/>
                <w:szCs w:val="24"/>
              </w:rPr>
              <w:t>Надыров К.Т - вице-министр здравоохранения РК</w:t>
            </w:r>
          </w:p>
        </w:tc>
      </w:tr>
      <w:tr w:rsidR="00915D1C" w:rsidRPr="003A6BB6" w14:paraId="465B5367" w14:textId="77777777" w:rsidTr="00DA5EB9">
        <w:tc>
          <w:tcPr>
            <w:tcW w:w="851" w:type="dxa"/>
            <w:vMerge/>
            <w:tcBorders>
              <w:top w:val="single" w:sz="4" w:space="0" w:color="auto"/>
              <w:left w:val="single" w:sz="4" w:space="0" w:color="auto"/>
              <w:bottom w:val="single" w:sz="4" w:space="0" w:color="auto"/>
              <w:right w:val="single" w:sz="4" w:space="0" w:color="auto"/>
            </w:tcBorders>
            <w:vAlign w:val="center"/>
            <w:hideMark/>
          </w:tcPr>
          <w:p w14:paraId="3CDF0FEB" w14:textId="77777777" w:rsidR="00915D1C" w:rsidRPr="003A6BB6" w:rsidRDefault="00915D1C" w:rsidP="00DA5EB9">
            <w:pPr>
              <w:pStyle w:val="a3"/>
              <w:jc w:val="center"/>
              <w:rPr>
                <w:rFonts w:ascii="Times New Roman" w:hAnsi="Times New Roman" w:cs="Times New Roman"/>
                <w:sz w:val="24"/>
                <w:szCs w:val="24"/>
              </w:rPr>
            </w:pPr>
          </w:p>
        </w:tc>
        <w:tc>
          <w:tcPr>
            <w:tcW w:w="9355" w:type="dxa"/>
            <w:tcBorders>
              <w:top w:val="single" w:sz="4" w:space="0" w:color="auto"/>
              <w:left w:val="single" w:sz="4" w:space="0" w:color="auto"/>
              <w:bottom w:val="single" w:sz="4" w:space="0" w:color="auto"/>
              <w:right w:val="single" w:sz="4" w:space="0" w:color="auto"/>
            </w:tcBorders>
            <w:hideMark/>
          </w:tcPr>
          <w:p w14:paraId="54727765" w14:textId="77777777" w:rsidR="00915D1C" w:rsidRPr="003A6BB6" w:rsidRDefault="00915D1C" w:rsidP="00DA5EB9">
            <w:pPr>
              <w:pStyle w:val="a3"/>
              <w:jc w:val="center"/>
              <w:rPr>
                <w:rFonts w:ascii="Times New Roman" w:hAnsi="Times New Roman" w:cs="Times New Roman"/>
                <w:sz w:val="24"/>
                <w:szCs w:val="24"/>
              </w:rPr>
            </w:pPr>
            <w:r w:rsidRPr="003A6BB6">
              <w:rPr>
                <w:rFonts w:ascii="Times New Roman" w:hAnsi="Times New Roman" w:cs="Times New Roman"/>
                <w:sz w:val="24"/>
                <w:szCs w:val="24"/>
              </w:rPr>
              <w:t>Бюрабекова Л.В - председатель комитета фармации МЗ РК</w:t>
            </w:r>
          </w:p>
        </w:tc>
      </w:tr>
      <w:tr w:rsidR="00915D1C" w:rsidRPr="003A6BB6" w14:paraId="69541CAF" w14:textId="77777777" w:rsidTr="00DA5EB9">
        <w:tc>
          <w:tcPr>
            <w:tcW w:w="851" w:type="dxa"/>
            <w:vMerge/>
            <w:tcBorders>
              <w:top w:val="single" w:sz="4" w:space="0" w:color="auto"/>
              <w:left w:val="single" w:sz="4" w:space="0" w:color="auto"/>
              <w:bottom w:val="single" w:sz="4" w:space="0" w:color="auto"/>
              <w:right w:val="single" w:sz="4" w:space="0" w:color="auto"/>
            </w:tcBorders>
            <w:vAlign w:val="center"/>
            <w:hideMark/>
          </w:tcPr>
          <w:p w14:paraId="389B7DF8" w14:textId="77777777" w:rsidR="00915D1C" w:rsidRPr="003A6BB6" w:rsidRDefault="00915D1C" w:rsidP="00DA5EB9">
            <w:pPr>
              <w:pStyle w:val="a3"/>
              <w:jc w:val="center"/>
              <w:rPr>
                <w:rFonts w:ascii="Times New Roman" w:hAnsi="Times New Roman" w:cs="Times New Roman"/>
                <w:sz w:val="24"/>
                <w:szCs w:val="24"/>
              </w:rPr>
            </w:pPr>
          </w:p>
        </w:tc>
        <w:tc>
          <w:tcPr>
            <w:tcW w:w="9355" w:type="dxa"/>
            <w:tcBorders>
              <w:top w:val="single" w:sz="4" w:space="0" w:color="auto"/>
              <w:left w:val="single" w:sz="4" w:space="0" w:color="auto"/>
              <w:bottom w:val="single" w:sz="4" w:space="0" w:color="auto"/>
              <w:right w:val="single" w:sz="4" w:space="0" w:color="auto"/>
            </w:tcBorders>
            <w:hideMark/>
          </w:tcPr>
          <w:p w14:paraId="403C6DFB" w14:textId="77777777" w:rsidR="00915D1C" w:rsidRPr="003A6BB6" w:rsidRDefault="00915D1C" w:rsidP="00DA5EB9">
            <w:pPr>
              <w:pStyle w:val="a3"/>
              <w:jc w:val="center"/>
              <w:rPr>
                <w:rFonts w:ascii="Times New Roman" w:hAnsi="Times New Roman" w:cs="Times New Roman"/>
                <w:sz w:val="24"/>
                <w:szCs w:val="24"/>
              </w:rPr>
            </w:pPr>
            <w:r w:rsidRPr="003A6BB6">
              <w:rPr>
                <w:rFonts w:ascii="Times New Roman" w:hAnsi="Times New Roman" w:cs="Times New Roman"/>
                <w:sz w:val="24"/>
                <w:szCs w:val="24"/>
              </w:rPr>
              <w:t>Искалиев Е.С - председатель подкомитета транспортной логистики НПП» Атамекен»</w:t>
            </w:r>
          </w:p>
        </w:tc>
      </w:tr>
      <w:tr w:rsidR="00915D1C" w:rsidRPr="003A6BB6" w14:paraId="3BA92DFC" w14:textId="77777777" w:rsidTr="00DA5EB9">
        <w:tc>
          <w:tcPr>
            <w:tcW w:w="851" w:type="dxa"/>
            <w:vMerge/>
            <w:tcBorders>
              <w:top w:val="single" w:sz="4" w:space="0" w:color="auto"/>
              <w:left w:val="single" w:sz="4" w:space="0" w:color="auto"/>
              <w:bottom w:val="single" w:sz="4" w:space="0" w:color="auto"/>
              <w:right w:val="single" w:sz="4" w:space="0" w:color="auto"/>
            </w:tcBorders>
            <w:vAlign w:val="center"/>
            <w:hideMark/>
          </w:tcPr>
          <w:p w14:paraId="5ADD51FF" w14:textId="77777777" w:rsidR="00915D1C" w:rsidRPr="003A6BB6" w:rsidRDefault="00915D1C" w:rsidP="00DA5EB9">
            <w:pPr>
              <w:pStyle w:val="a3"/>
              <w:jc w:val="center"/>
              <w:rPr>
                <w:rFonts w:ascii="Times New Roman" w:hAnsi="Times New Roman" w:cs="Times New Roman"/>
                <w:sz w:val="24"/>
                <w:szCs w:val="24"/>
              </w:rPr>
            </w:pPr>
          </w:p>
        </w:tc>
        <w:tc>
          <w:tcPr>
            <w:tcW w:w="9355" w:type="dxa"/>
            <w:tcBorders>
              <w:top w:val="single" w:sz="4" w:space="0" w:color="auto"/>
              <w:left w:val="single" w:sz="4" w:space="0" w:color="auto"/>
              <w:bottom w:val="single" w:sz="4" w:space="0" w:color="auto"/>
              <w:right w:val="single" w:sz="4" w:space="0" w:color="auto"/>
            </w:tcBorders>
            <w:hideMark/>
          </w:tcPr>
          <w:p w14:paraId="779F771B" w14:textId="77777777" w:rsidR="00915D1C" w:rsidRPr="003A6BB6" w:rsidRDefault="00915D1C" w:rsidP="00DA5EB9">
            <w:pPr>
              <w:pStyle w:val="a3"/>
              <w:jc w:val="center"/>
              <w:rPr>
                <w:rFonts w:ascii="Times New Roman" w:hAnsi="Times New Roman" w:cs="Times New Roman"/>
                <w:sz w:val="24"/>
                <w:szCs w:val="24"/>
              </w:rPr>
            </w:pPr>
            <w:r w:rsidRPr="003A6BB6">
              <w:rPr>
                <w:rFonts w:ascii="Times New Roman" w:hAnsi="Times New Roman" w:cs="Times New Roman"/>
                <w:sz w:val="24"/>
                <w:szCs w:val="24"/>
              </w:rPr>
              <w:t>Ташенов Б.К - председатель комитета госимущества и приватизации МФ РК</w:t>
            </w:r>
          </w:p>
        </w:tc>
      </w:tr>
      <w:tr w:rsidR="00915D1C" w:rsidRPr="003A6BB6" w14:paraId="0C24BCD4" w14:textId="77777777" w:rsidTr="00DA5EB9">
        <w:tc>
          <w:tcPr>
            <w:tcW w:w="851" w:type="dxa"/>
            <w:vMerge/>
            <w:tcBorders>
              <w:top w:val="single" w:sz="4" w:space="0" w:color="auto"/>
              <w:left w:val="single" w:sz="4" w:space="0" w:color="auto"/>
              <w:bottom w:val="single" w:sz="4" w:space="0" w:color="auto"/>
              <w:right w:val="single" w:sz="4" w:space="0" w:color="auto"/>
            </w:tcBorders>
            <w:vAlign w:val="center"/>
            <w:hideMark/>
          </w:tcPr>
          <w:p w14:paraId="6455FB08" w14:textId="77777777" w:rsidR="00915D1C" w:rsidRPr="003A6BB6" w:rsidRDefault="00915D1C" w:rsidP="00DA5EB9">
            <w:pPr>
              <w:pStyle w:val="a3"/>
              <w:jc w:val="center"/>
              <w:rPr>
                <w:rFonts w:ascii="Times New Roman" w:hAnsi="Times New Roman" w:cs="Times New Roman"/>
                <w:sz w:val="24"/>
                <w:szCs w:val="24"/>
              </w:rPr>
            </w:pPr>
          </w:p>
        </w:tc>
        <w:tc>
          <w:tcPr>
            <w:tcW w:w="9355" w:type="dxa"/>
            <w:tcBorders>
              <w:top w:val="single" w:sz="4" w:space="0" w:color="auto"/>
              <w:left w:val="single" w:sz="4" w:space="0" w:color="auto"/>
              <w:bottom w:val="single" w:sz="4" w:space="0" w:color="auto"/>
              <w:right w:val="single" w:sz="4" w:space="0" w:color="auto"/>
            </w:tcBorders>
            <w:hideMark/>
          </w:tcPr>
          <w:p w14:paraId="518C3D9E" w14:textId="77777777" w:rsidR="00915D1C" w:rsidRPr="003A6BB6" w:rsidRDefault="00915D1C" w:rsidP="00DA5EB9">
            <w:pPr>
              <w:pStyle w:val="a3"/>
              <w:jc w:val="center"/>
              <w:rPr>
                <w:rFonts w:ascii="Times New Roman" w:hAnsi="Times New Roman" w:cs="Times New Roman"/>
                <w:sz w:val="24"/>
                <w:szCs w:val="24"/>
              </w:rPr>
            </w:pPr>
            <w:r w:rsidRPr="003A6BB6">
              <w:rPr>
                <w:rFonts w:ascii="Times New Roman" w:hAnsi="Times New Roman" w:cs="Times New Roman"/>
                <w:sz w:val="24"/>
                <w:szCs w:val="24"/>
              </w:rPr>
              <w:t>Машабаев А.Е - советник председателя правления АО «Казпочта»</w:t>
            </w:r>
          </w:p>
        </w:tc>
      </w:tr>
      <w:tr w:rsidR="00915D1C" w:rsidRPr="003A6BB6" w14:paraId="04EFF6EF" w14:textId="77777777" w:rsidTr="00DA5EB9">
        <w:tc>
          <w:tcPr>
            <w:tcW w:w="851" w:type="dxa"/>
            <w:vMerge/>
            <w:tcBorders>
              <w:top w:val="single" w:sz="4" w:space="0" w:color="auto"/>
              <w:left w:val="single" w:sz="4" w:space="0" w:color="auto"/>
              <w:bottom w:val="single" w:sz="4" w:space="0" w:color="auto"/>
              <w:right w:val="single" w:sz="4" w:space="0" w:color="auto"/>
            </w:tcBorders>
            <w:vAlign w:val="center"/>
            <w:hideMark/>
          </w:tcPr>
          <w:p w14:paraId="786CD01A" w14:textId="77777777" w:rsidR="00915D1C" w:rsidRPr="003A6BB6" w:rsidRDefault="00915D1C" w:rsidP="00DA5EB9">
            <w:pPr>
              <w:pStyle w:val="a3"/>
              <w:jc w:val="center"/>
              <w:rPr>
                <w:rFonts w:ascii="Times New Roman" w:hAnsi="Times New Roman" w:cs="Times New Roman"/>
                <w:sz w:val="24"/>
                <w:szCs w:val="24"/>
              </w:rPr>
            </w:pPr>
          </w:p>
        </w:tc>
        <w:tc>
          <w:tcPr>
            <w:tcW w:w="9355" w:type="dxa"/>
            <w:tcBorders>
              <w:top w:val="single" w:sz="4" w:space="0" w:color="auto"/>
              <w:left w:val="single" w:sz="4" w:space="0" w:color="auto"/>
              <w:bottom w:val="single" w:sz="4" w:space="0" w:color="auto"/>
              <w:right w:val="single" w:sz="4" w:space="0" w:color="auto"/>
            </w:tcBorders>
            <w:hideMark/>
          </w:tcPr>
          <w:p w14:paraId="01787367" w14:textId="77777777" w:rsidR="00915D1C" w:rsidRPr="003A6BB6" w:rsidRDefault="00915D1C" w:rsidP="00DA5EB9">
            <w:pPr>
              <w:pStyle w:val="a3"/>
              <w:jc w:val="center"/>
              <w:rPr>
                <w:rFonts w:ascii="Times New Roman" w:hAnsi="Times New Roman" w:cs="Times New Roman"/>
                <w:sz w:val="24"/>
                <w:szCs w:val="24"/>
              </w:rPr>
            </w:pPr>
            <w:r w:rsidRPr="003A6BB6">
              <w:rPr>
                <w:rFonts w:ascii="Times New Roman" w:hAnsi="Times New Roman" w:cs="Times New Roman"/>
                <w:sz w:val="24"/>
                <w:szCs w:val="24"/>
              </w:rPr>
              <w:t>Омарова А.Т - директор консалтинговой фирмы «OPES»</w:t>
            </w:r>
          </w:p>
        </w:tc>
      </w:tr>
      <w:tr w:rsidR="00915D1C" w:rsidRPr="003A6BB6" w14:paraId="20EE4683" w14:textId="77777777" w:rsidTr="00DA5EB9">
        <w:tc>
          <w:tcPr>
            <w:tcW w:w="851" w:type="dxa"/>
            <w:vMerge w:val="restart"/>
            <w:tcBorders>
              <w:top w:val="single" w:sz="4" w:space="0" w:color="auto"/>
              <w:left w:val="single" w:sz="4" w:space="0" w:color="auto"/>
              <w:bottom w:val="single" w:sz="4" w:space="0" w:color="auto"/>
              <w:right w:val="single" w:sz="4" w:space="0" w:color="auto"/>
            </w:tcBorders>
            <w:vAlign w:val="center"/>
            <w:hideMark/>
          </w:tcPr>
          <w:p w14:paraId="04E0F15E" w14:textId="77777777" w:rsidR="00915D1C" w:rsidRPr="003A6BB6" w:rsidRDefault="00915D1C" w:rsidP="00DA5EB9">
            <w:pPr>
              <w:pStyle w:val="a3"/>
              <w:jc w:val="center"/>
              <w:rPr>
                <w:rFonts w:ascii="Times New Roman" w:hAnsi="Times New Roman" w:cs="Times New Roman"/>
                <w:sz w:val="24"/>
                <w:szCs w:val="24"/>
                <w:lang w:val="en-US"/>
              </w:rPr>
            </w:pPr>
            <w:r w:rsidRPr="003A6BB6">
              <w:rPr>
                <w:rFonts w:ascii="Times New Roman" w:hAnsi="Times New Roman" w:cs="Times New Roman"/>
                <w:sz w:val="24"/>
                <w:szCs w:val="24"/>
                <w:lang w:val="en-US"/>
              </w:rPr>
              <w:t>2020</w:t>
            </w:r>
          </w:p>
        </w:tc>
        <w:tc>
          <w:tcPr>
            <w:tcW w:w="9355" w:type="dxa"/>
            <w:tcBorders>
              <w:top w:val="single" w:sz="4" w:space="0" w:color="auto"/>
              <w:left w:val="single" w:sz="4" w:space="0" w:color="auto"/>
              <w:bottom w:val="single" w:sz="4" w:space="0" w:color="auto"/>
              <w:right w:val="single" w:sz="4" w:space="0" w:color="auto"/>
            </w:tcBorders>
            <w:hideMark/>
          </w:tcPr>
          <w:p w14:paraId="44984726" w14:textId="77777777" w:rsidR="00915D1C" w:rsidRPr="003A6BB6" w:rsidRDefault="00915D1C" w:rsidP="00DA5EB9">
            <w:pPr>
              <w:pStyle w:val="a3"/>
              <w:jc w:val="center"/>
              <w:rPr>
                <w:rFonts w:ascii="Times New Roman" w:hAnsi="Times New Roman" w:cs="Times New Roman"/>
                <w:sz w:val="24"/>
                <w:szCs w:val="24"/>
              </w:rPr>
            </w:pPr>
            <w:r w:rsidRPr="003A6BB6">
              <w:rPr>
                <w:rFonts w:ascii="Times New Roman" w:hAnsi="Times New Roman" w:cs="Times New Roman"/>
                <w:sz w:val="24"/>
                <w:szCs w:val="24"/>
              </w:rPr>
              <w:t>Бюрабекова Л.В - вице-министр здравоохранения РК</w:t>
            </w:r>
          </w:p>
        </w:tc>
      </w:tr>
      <w:tr w:rsidR="00915D1C" w:rsidRPr="003A6BB6" w14:paraId="0D4A06DC" w14:textId="77777777" w:rsidTr="00DA5EB9">
        <w:tc>
          <w:tcPr>
            <w:tcW w:w="851" w:type="dxa"/>
            <w:vMerge/>
            <w:tcBorders>
              <w:top w:val="single" w:sz="4" w:space="0" w:color="auto"/>
              <w:left w:val="single" w:sz="4" w:space="0" w:color="auto"/>
              <w:bottom w:val="single" w:sz="4" w:space="0" w:color="auto"/>
              <w:right w:val="single" w:sz="4" w:space="0" w:color="auto"/>
            </w:tcBorders>
            <w:vAlign w:val="center"/>
            <w:hideMark/>
          </w:tcPr>
          <w:p w14:paraId="7013DF76" w14:textId="77777777" w:rsidR="00915D1C" w:rsidRPr="003A6BB6" w:rsidRDefault="00915D1C" w:rsidP="00DA5EB9">
            <w:pPr>
              <w:pStyle w:val="a3"/>
              <w:jc w:val="center"/>
              <w:rPr>
                <w:rFonts w:ascii="Times New Roman" w:hAnsi="Times New Roman" w:cs="Times New Roman"/>
                <w:sz w:val="24"/>
                <w:szCs w:val="24"/>
              </w:rPr>
            </w:pPr>
          </w:p>
        </w:tc>
        <w:tc>
          <w:tcPr>
            <w:tcW w:w="9355" w:type="dxa"/>
            <w:tcBorders>
              <w:top w:val="single" w:sz="4" w:space="0" w:color="auto"/>
              <w:left w:val="single" w:sz="4" w:space="0" w:color="auto"/>
              <w:bottom w:val="single" w:sz="4" w:space="0" w:color="auto"/>
              <w:right w:val="single" w:sz="4" w:space="0" w:color="auto"/>
            </w:tcBorders>
            <w:hideMark/>
          </w:tcPr>
          <w:p w14:paraId="4570A3D5" w14:textId="77777777" w:rsidR="00915D1C" w:rsidRPr="003A6BB6" w:rsidRDefault="00915D1C" w:rsidP="00DA5EB9">
            <w:pPr>
              <w:pStyle w:val="a3"/>
              <w:jc w:val="center"/>
              <w:rPr>
                <w:rFonts w:ascii="Times New Roman" w:hAnsi="Times New Roman" w:cs="Times New Roman"/>
                <w:sz w:val="24"/>
                <w:szCs w:val="24"/>
              </w:rPr>
            </w:pPr>
            <w:r w:rsidRPr="003A6BB6">
              <w:rPr>
                <w:rFonts w:ascii="Times New Roman" w:hAnsi="Times New Roman" w:cs="Times New Roman"/>
                <w:sz w:val="24"/>
                <w:szCs w:val="24"/>
              </w:rPr>
              <w:t>Костюк А.В – директор департамента ЛО и стандартизации МЗ РК</w:t>
            </w:r>
          </w:p>
        </w:tc>
      </w:tr>
      <w:tr w:rsidR="00915D1C" w:rsidRPr="003A6BB6" w14:paraId="3C276590" w14:textId="77777777" w:rsidTr="00DA5EB9">
        <w:tc>
          <w:tcPr>
            <w:tcW w:w="851" w:type="dxa"/>
            <w:vMerge/>
            <w:tcBorders>
              <w:top w:val="single" w:sz="4" w:space="0" w:color="auto"/>
              <w:left w:val="single" w:sz="4" w:space="0" w:color="auto"/>
              <w:bottom w:val="single" w:sz="4" w:space="0" w:color="auto"/>
              <w:right w:val="single" w:sz="4" w:space="0" w:color="auto"/>
            </w:tcBorders>
            <w:vAlign w:val="center"/>
            <w:hideMark/>
          </w:tcPr>
          <w:p w14:paraId="6BF5EFA6" w14:textId="77777777" w:rsidR="00915D1C" w:rsidRPr="003A6BB6" w:rsidRDefault="00915D1C" w:rsidP="00DA5EB9">
            <w:pPr>
              <w:pStyle w:val="a3"/>
              <w:jc w:val="center"/>
              <w:rPr>
                <w:rFonts w:ascii="Times New Roman" w:hAnsi="Times New Roman" w:cs="Times New Roman"/>
                <w:sz w:val="24"/>
                <w:szCs w:val="24"/>
              </w:rPr>
            </w:pPr>
          </w:p>
        </w:tc>
        <w:tc>
          <w:tcPr>
            <w:tcW w:w="9355" w:type="dxa"/>
            <w:tcBorders>
              <w:top w:val="single" w:sz="4" w:space="0" w:color="auto"/>
              <w:left w:val="single" w:sz="4" w:space="0" w:color="auto"/>
              <w:bottom w:val="single" w:sz="4" w:space="0" w:color="auto"/>
              <w:right w:val="single" w:sz="4" w:space="0" w:color="auto"/>
            </w:tcBorders>
            <w:hideMark/>
          </w:tcPr>
          <w:p w14:paraId="54F7A951" w14:textId="77777777" w:rsidR="00915D1C" w:rsidRPr="003A6BB6" w:rsidRDefault="00915D1C" w:rsidP="00DA5EB9">
            <w:pPr>
              <w:pStyle w:val="a3"/>
              <w:jc w:val="center"/>
              <w:rPr>
                <w:rFonts w:ascii="Times New Roman" w:hAnsi="Times New Roman" w:cs="Times New Roman"/>
                <w:sz w:val="24"/>
                <w:szCs w:val="24"/>
              </w:rPr>
            </w:pPr>
            <w:r w:rsidRPr="003A6BB6">
              <w:rPr>
                <w:rFonts w:ascii="Times New Roman" w:hAnsi="Times New Roman" w:cs="Times New Roman"/>
                <w:sz w:val="24"/>
                <w:szCs w:val="24"/>
              </w:rPr>
              <w:t>Ташенов Б.К - председатель комитета госимущества и приватизации МФ РК</w:t>
            </w:r>
          </w:p>
        </w:tc>
      </w:tr>
      <w:tr w:rsidR="00915D1C" w:rsidRPr="003A6BB6" w14:paraId="06E10FDB" w14:textId="77777777" w:rsidTr="00DA5EB9">
        <w:tc>
          <w:tcPr>
            <w:tcW w:w="851" w:type="dxa"/>
            <w:vMerge/>
            <w:tcBorders>
              <w:top w:val="single" w:sz="4" w:space="0" w:color="auto"/>
              <w:left w:val="single" w:sz="4" w:space="0" w:color="auto"/>
              <w:bottom w:val="single" w:sz="4" w:space="0" w:color="auto"/>
              <w:right w:val="single" w:sz="4" w:space="0" w:color="auto"/>
            </w:tcBorders>
            <w:vAlign w:val="center"/>
            <w:hideMark/>
          </w:tcPr>
          <w:p w14:paraId="4E7016AF" w14:textId="77777777" w:rsidR="00915D1C" w:rsidRPr="003A6BB6" w:rsidRDefault="00915D1C" w:rsidP="00DA5EB9">
            <w:pPr>
              <w:pStyle w:val="a3"/>
              <w:jc w:val="center"/>
              <w:rPr>
                <w:rFonts w:ascii="Times New Roman" w:hAnsi="Times New Roman" w:cs="Times New Roman"/>
                <w:sz w:val="24"/>
                <w:szCs w:val="24"/>
              </w:rPr>
            </w:pPr>
          </w:p>
        </w:tc>
        <w:tc>
          <w:tcPr>
            <w:tcW w:w="9355" w:type="dxa"/>
            <w:tcBorders>
              <w:top w:val="single" w:sz="4" w:space="0" w:color="auto"/>
              <w:left w:val="single" w:sz="4" w:space="0" w:color="auto"/>
              <w:bottom w:val="single" w:sz="4" w:space="0" w:color="auto"/>
              <w:right w:val="single" w:sz="4" w:space="0" w:color="auto"/>
            </w:tcBorders>
            <w:hideMark/>
          </w:tcPr>
          <w:p w14:paraId="3D231B74" w14:textId="77777777" w:rsidR="00915D1C" w:rsidRPr="003A6BB6" w:rsidRDefault="00915D1C" w:rsidP="00DA5EB9">
            <w:pPr>
              <w:pStyle w:val="a3"/>
              <w:jc w:val="center"/>
              <w:rPr>
                <w:rFonts w:ascii="Times New Roman" w:hAnsi="Times New Roman" w:cs="Times New Roman"/>
                <w:sz w:val="24"/>
                <w:szCs w:val="24"/>
              </w:rPr>
            </w:pPr>
            <w:r w:rsidRPr="003A6BB6">
              <w:rPr>
                <w:rFonts w:ascii="Times New Roman" w:hAnsi="Times New Roman" w:cs="Times New Roman"/>
                <w:sz w:val="24"/>
                <w:szCs w:val="24"/>
              </w:rPr>
              <w:t>Машабаев А.Е – советник председателя правления АО «Казпочта»</w:t>
            </w:r>
          </w:p>
        </w:tc>
      </w:tr>
      <w:tr w:rsidR="00915D1C" w:rsidRPr="003A6BB6" w14:paraId="7067E7AF" w14:textId="77777777" w:rsidTr="00DA5EB9">
        <w:tc>
          <w:tcPr>
            <w:tcW w:w="851" w:type="dxa"/>
            <w:vMerge/>
            <w:tcBorders>
              <w:top w:val="single" w:sz="4" w:space="0" w:color="auto"/>
              <w:left w:val="single" w:sz="4" w:space="0" w:color="auto"/>
              <w:bottom w:val="single" w:sz="4" w:space="0" w:color="auto"/>
              <w:right w:val="single" w:sz="4" w:space="0" w:color="auto"/>
            </w:tcBorders>
            <w:vAlign w:val="center"/>
            <w:hideMark/>
          </w:tcPr>
          <w:p w14:paraId="0329E874" w14:textId="77777777" w:rsidR="00915D1C" w:rsidRPr="003A6BB6" w:rsidRDefault="00915D1C" w:rsidP="00DA5EB9">
            <w:pPr>
              <w:pStyle w:val="a3"/>
              <w:jc w:val="center"/>
              <w:rPr>
                <w:rFonts w:ascii="Times New Roman" w:hAnsi="Times New Roman" w:cs="Times New Roman"/>
                <w:sz w:val="24"/>
                <w:szCs w:val="24"/>
              </w:rPr>
            </w:pPr>
          </w:p>
        </w:tc>
        <w:tc>
          <w:tcPr>
            <w:tcW w:w="9355" w:type="dxa"/>
            <w:tcBorders>
              <w:top w:val="single" w:sz="4" w:space="0" w:color="auto"/>
              <w:left w:val="single" w:sz="4" w:space="0" w:color="auto"/>
              <w:bottom w:val="single" w:sz="4" w:space="0" w:color="auto"/>
              <w:right w:val="single" w:sz="4" w:space="0" w:color="auto"/>
            </w:tcBorders>
            <w:hideMark/>
          </w:tcPr>
          <w:p w14:paraId="79C75DD7" w14:textId="77777777" w:rsidR="00915D1C" w:rsidRPr="003A6BB6" w:rsidRDefault="00915D1C" w:rsidP="00DA5EB9">
            <w:pPr>
              <w:pStyle w:val="a3"/>
              <w:jc w:val="center"/>
              <w:rPr>
                <w:rFonts w:ascii="Times New Roman" w:hAnsi="Times New Roman" w:cs="Times New Roman"/>
                <w:sz w:val="24"/>
                <w:szCs w:val="24"/>
              </w:rPr>
            </w:pPr>
            <w:r w:rsidRPr="003A6BB6">
              <w:rPr>
                <w:rFonts w:ascii="Times New Roman" w:hAnsi="Times New Roman" w:cs="Times New Roman"/>
                <w:sz w:val="24"/>
                <w:szCs w:val="24"/>
              </w:rPr>
              <w:t>Омарова А.Т – директор консалтинговой фирмы «</w:t>
            </w:r>
            <w:r w:rsidRPr="003A6BB6">
              <w:rPr>
                <w:rFonts w:ascii="Times New Roman" w:hAnsi="Times New Roman" w:cs="Times New Roman"/>
                <w:sz w:val="24"/>
                <w:szCs w:val="24"/>
                <w:lang w:val="en-US"/>
              </w:rPr>
              <w:t>OPES</w:t>
            </w:r>
            <w:r w:rsidRPr="003A6BB6">
              <w:rPr>
                <w:rFonts w:ascii="Times New Roman" w:hAnsi="Times New Roman" w:cs="Times New Roman"/>
                <w:sz w:val="24"/>
                <w:szCs w:val="24"/>
              </w:rPr>
              <w:t>»</w:t>
            </w:r>
          </w:p>
        </w:tc>
      </w:tr>
      <w:tr w:rsidR="00915D1C" w:rsidRPr="003A6BB6" w14:paraId="67D8B119" w14:textId="77777777" w:rsidTr="00DA5EB9">
        <w:tc>
          <w:tcPr>
            <w:tcW w:w="851" w:type="dxa"/>
            <w:vMerge w:val="restart"/>
            <w:tcBorders>
              <w:top w:val="single" w:sz="4" w:space="0" w:color="auto"/>
              <w:left w:val="single" w:sz="4" w:space="0" w:color="auto"/>
              <w:bottom w:val="single" w:sz="4" w:space="0" w:color="auto"/>
              <w:right w:val="single" w:sz="4" w:space="0" w:color="auto"/>
            </w:tcBorders>
            <w:vAlign w:val="center"/>
            <w:hideMark/>
          </w:tcPr>
          <w:p w14:paraId="5D30089A" w14:textId="77777777" w:rsidR="00915D1C" w:rsidRPr="003A6BB6" w:rsidRDefault="00915D1C" w:rsidP="00DA5EB9">
            <w:pPr>
              <w:pStyle w:val="a3"/>
              <w:jc w:val="center"/>
              <w:rPr>
                <w:rFonts w:ascii="Times New Roman" w:hAnsi="Times New Roman" w:cs="Times New Roman"/>
                <w:sz w:val="24"/>
                <w:szCs w:val="24"/>
                <w:lang w:val="en-US"/>
              </w:rPr>
            </w:pPr>
            <w:r w:rsidRPr="003A6BB6">
              <w:rPr>
                <w:rFonts w:ascii="Times New Roman" w:hAnsi="Times New Roman" w:cs="Times New Roman"/>
                <w:sz w:val="24"/>
                <w:szCs w:val="24"/>
                <w:lang w:val="en-US"/>
              </w:rPr>
              <w:t>2021</w:t>
            </w:r>
          </w:p>
        </w:tc>
        <w:tc>
          <w:tcPr>
            <w:tcW w:w="9355" w:type="dxa"/>
            <w:tcBorders>
              <w:top w:val="single" w:sz="4" w:space="0" w:color="auto"/>
              <w:left w:val="single" w:sz="4" w:space="0" w:color="auto"/>
              <w:bottom w:val="single" w:sz="4" w:space="0" w:color="auto"/>
              <w:right w:val="single" w:sz="4" w:space="0" w:color="auto"/>
            </w:tcBorders>
            <w:hideMark/>
          </w:tcPr>
          <w:p w14:paraId="16C6E8AB" w14:textId="77777777" w:rsidR="00915D1C" w:rsidRPr="003A6BB6" w:rsidRDefault="00915D1C" w:rsidP="00DA5EB9">
            <w:pPr>
              <w:pStyle w:val="a3"/>
              <w:jc w:val="center"/>
              <w:rPr>
                <w:rFonts w:ascii="Times New Roman" w:hAnsi="Times New Roman" w:cs="Times New Roman"/>
                <w:sz w:val="24"/>
                <w:szCs w:val="24"/>
              </w:rPr>
            </w:pPr>
            <w:r w:rsidRPr="003A6BB6">
              <w:rPr>
                <w:rFonts w:ascii="Times New Roman" w:hAnsi="Times New Roman" w:cs="Times New Roman"/>
                <w:sz w:val="24"/>
                <w:szCs w:val="24"/>
              </w:rPr>
              <w:t>Буркитбаев Ж.К - вице-министр здравоохранения РК</w:t>
            </w:r>
          </w:p>
        </w:tc>
      </w:tr>
      <w:tr w:rsidR="00915D1C" w:rsidRPr="003A6BB6" w14:paraId="34A0B7C9" w14:textId="77777777" w:rsidTr="00504744">
        <w:tc>
          <w:tcPr>
            <w:tcW w:w="851" w:type="dxa"/>
            <w:vMerge/>
            <w:tcBorders>
              <w:top w:val="single" w:sz="4" w:space="0" w:color="auto"/>
              <w:left w:val="single" w:sz="4" w:space="0" w:color="auto"/>
              <w:bottom w:val="single" w:sz="4" w:space="0" w:color="auto"/>
              <w:right w:val="single" w:sz="4" w:space="0" w:color="auto"/>
            </w:tcBorders>
            <w:vAlign w:val="center"/>
            <w:hideMark/>
          </w:tcPr>
          <w:p w14:paraId="7F0F0922" w14:textId="77777777" w:rsidR="00915D1C" w:rsidRPr="003A6BB6" w:rsidRDefault="00915D1C" w:rsidP="00915D1C">
            <w:pPr>
              <w:pStyle w:val="a3"/>
              <w:rPr>
                <w:rFonts w:ascii="Times New Roman" w:hAnsi="Times New Roman" w:cs="Times New Roman"/>
                <w:sz w:val="24"/>
                <w:szCs w:val="24"/>
              </w:rPr>
            </w:pPr>
          </w:p>
        </w:tc>
        <w:tc>
          <w:tcPr>
            <w:tcW w:w="9355" w:type="dxa"/>
            <w:tcBorders>
              <w:top w:val="single" w:sz="4" w:space="0" w:color="auto"/>
              <w:left w:val="single" w:sz="4" w:space="0" w:color="auto"/>
              <w:bottom w:val="single" w:sz="4" w:space="0" w:color="auto"/>
              <w:right w:val="single" w:sz="4" w:space="0" w:color="auto"/>
            </w:tcBorders>
            <w:hideMark/>
          </w:tcPr>
          <w:p w14:paraId="7EDE639F" w14:textId="77777777" w:rsidR="00915D1C" w:rsidRPr="003A6BB6" w:rsidRDefault="00915D1C" w:rsidP="00DA5EB9">
            <w:pPr>
              <w:pStyle w:val="a3"/>
              <w:jc w:val="center"/>
              <w:rPr>
                <w:rFonts w:ascii="Times New Roman" w:hAnsi="Times New Roman" w:cs="Times New Roman"/>
                <w:sz w:val="24"/>
                <w:szCs w:val="24"/>
              </w:rPr>
            </w:pPr>
            <w:r w:rsidRPr="003A6BB6">
              <w:rPr>
                <w:rFonts w:ascii="Times New Roman" w:hAnsi="Times New Roman" w:cs="Times New Roman"/>
                <w:sz w:val="24"/>
                <w:szCs w:val="24"/>
              </w:rPr>
              <w:t>Ташенов Б.К – председатель комитета госимущества и приватизации МФ РК</w:t>
            </w:r>
          </w:p>
        </w:tc>
      </w:tr>
      <w:tr w:rsidR="00915D1C" w:rsidRPr="003A6BB6" w14:paraId="7B6D6067" w14:textId="77777777" w:rsidTr="00504744">
        <w:tc>
          <w:tcPr>
            <w:tcW w:w="851" w:type="dxa"/>
            <w:vMerge/>
            <w:tcBorders>
              <w:top w:val="single" w:sz="4" w:space="0" w:color="auto"/>
              <w:left w:val="single" w:sz="4" w:space="0" w:color="auto"/>
              <w:bottom w:val="single" w:sz="4" w:space="0" w:color="auto"/>
              <w:right w:val="single" w:sz="4" w:space="0" w:color="auto"/>
            </w:tcBorders>
            <w:vAlign w:val="center"/>
            <w:hideMark/>
          </w:tcPr>
          <w:p w14:paraId="14B75896" w14:textId="77777777" w:rsidR="00915D1C" w:rsidRPr="003A6BB6" w:rsidRDefault="00915D1C" w:rsidP="00915D1C">
            <w:pPr>
              <w:pStyle w:val="a3"/>
              <w:rPr>
                <w:rFonts w:ascii="Times New Roman" w:hAnsi="Times New Roman" w:cs="Times New Roman"/>
                <w:sz w:val="24"/>
                <w:szCs w:val="24"/>
              </w:rPr>
            </w:pPr>
          </w:p>
        </w:tc>
        <w:tc>
          <w:tcPr>
            <w:tcW w:w="9355" w:type="dxa"/>
            <w:tcBorders>
              <w:top w:val="single" w:sz="4" w:space="0" w:color="auto"/>
              <w:left w:val="single" w:sz="4" w:space="0" w:color="auto"/>
              <w:bottom w:val="single" w:sz="4" w:space="0" w:color="auto"/>
              <w:right w:val="single" w:sz="4" w:space="0" w:color="auto"/>
            </w:tcBorders>
            <w:hideMark/>
          </w:tcPr>
          <w:p w14:paraId="58CE3FAB" w14:textId="77777777" w:rsidR="00915D1C" w:rsidRPr="003A6BB6" w:rsidRDefault="00915D1C" w:rsidP="00DA5EB9">
            <w:pPr>
              <w:pStyle w:val="a3"/>
              <w:jc w:val="center"/>
              <w:rPr>
                <w:rFonts w:ascii="Times New Roman" w:hAnsi="Times New Roman" w:cs="Times New Roman"/>
                <w:sz w:val="24"/>
                <w:szCs w:val="24"/>
              </w:rPr>
            </w:pPr>
            <w:r w:rsidRPr="003A6BB6">
              <w:rPr>
                <w:rFonts w:ascii="Times New Roman" w:hAnsi="Times New Roman" w:cs="Times New Roman"/>
                <w:sz w:val="24"/>
                <w:szCs w:val="24"/>
              </w:rPr>
              <w:t>Баймагамбетов Д.У – финансовый директор ЧК «</w:t>
            </w:r>
            <w:r w:rsidRPr="003A6BB6">
              <w:rPr>
                <w:rFonts w:ascii="Times New Roman" w:hAnsi="Times New Roman" w:cs="Times New Roman"/>
                <w:sz w:val="24"/>
                <w:szCs w:val="24"/>
                <w:lang w:val="en-US"/>
              </w:rPr>
              <w:t>iKapitalist</w:t>
            </w:r>
            <w:r w:rsidRPr="003A6BB6">
              <w:rPr>
                <w:rFonts w:ascii="Times New Roman" w:hAnsi="Times New Roman" w:cs="Times New Roman"/>
                <w:sz w:val="24"/>
                <w:szCs w:val="24"/>
              </w:rPr>
              <w:t xml:space="preserve"> </w:t>
            </w:r>
            <w:r w:rsidRPr="003A6BB6">
              <w:rPr>
                <w:rFonts w:ascii="Times New Roman" w:hAnsi="Times New Roman" w:cs="Times New Roman"/>
                <w:sz w:val="24"/>
                <w:szCs w:val="24"/>
                <w:lang w:val="en-US"/>
              </w:rPr>
              <w:t>ltd</w:t>
            </w:r>
            <w:r w:rsidRPr="003A6BB6">
              <w:rPr>
                <w:rFonts w:ascii="Times New Roman" w:hAnsi="Times New Roman" w:cs="Times New Roman"/>
                <w:sz w:val="24"/>
                <w:szCs w:val="24"/>
              </w:rPr>
              <w:t>»</w:t>
            </w:r>
          </w:p>
        </w:tc>
      </w:tr>
      <w:tr w:rsidR="00915D1C" w:rsidRPr="003A6BB6" w14:paraId="6E68A5BB" w14:textId="77777777" w:rsidTr="00504744">
        <w:tc>
          <w:tcPr>
            <w:tcW w:w="851" w:type="dxa"/>
            <w:vMerge/>
            <w:tcBorders>
              <w:top w:val="single" w:sz="4" w:space="0" w:color="auto"/>
              <w:left w:val="single" w:sz="4" w:space="0" w:color="auto"/>
              <w:bottom w:val="single" w:sz="4" w:space="0" w:color="auto"/>
              <w:right w:val="single" w:sz="4" w:space="0" w:color="auto"/>
            </w:tcBorders>
            <w:vAlign w:val="center"/>
            <w:hideMark/>
          </w:tcPr>
          <w:p w14:paraId="2E185517" w14:textId="77777777" w:rsidR="00915D1C" w:rsidRPr="003A6BB6" w:rsidRDefault="00915D1C" w:rsidP="00915D1C">
            <w:pPr>
              <w:pStyle w:val="a3"/>
              <w:rPr>
                <w:rFonts w:ascii="Times New Roman" w:hAnsi="Times New Roman" w:cs="Times New Roman"/>
                <w:sz w:val="24"/>
                <w:szCs w:val="24"/>
              </w:rPr>
            </w:pPr>
          </w:p>
        </w:tc>
        <w:tc>
          <w:tcPr>
            <w:tcW w:w="9355" w:type="dxa"/>
            <w:tcBorders>
              <w:top w:val="single" w:sz="4" w:space="0" w:color="auto"/>
              <w:left w:val="single" w:sz="4" w:space="0" w:color="auto"/>
              <w:bottom w:val="single" w:sz="4" w:space="0" w:color="auto"/>
              <w:right w:val="single" w:sz="4" w:space="0" w:color="auto"/>
            </w:tcBorders>
            <w:hideMark/>
          </w:tcPr>
          <w:p w14:paraId="76852EFD" w14:textId="39BA4C0F" w:rsidR="00915D1C" w:rsidRPr="003A6BB6" w:rsidRDefault="00915D1C" w:rsidP="004624FD">
            <w:pPr>
              <w:pStyle w:val="a3"/>
              <w:jc w:val="center"/>
              <w:rPr>
                <w:rFonts w:ascii="Times New Roman" w:hAnsi="Times New Roman" w:cs="Times New Roman"/>
                <w:sz w:val="24"/>
                <w:szCs w:val="24"/>
              </w:rPr>
            </w:pPr>
            <w:r w:rsidRPr="003A6BB6">
              <w:rPr>
                <w:rFonts w:ascii="Times New Roman" w:hAnsi="Times New Roman" w:cs="Times New Roman"/>
                <w:sz w:val="24"/>
                <w:szCs w:val="24"/>
              </w:rPr>
              <w:t>Лавриенко Ю.И –</w:t>
            </w:r>
            <w:r w:rsidR="004624FD">
              <w:rPr>
                <w:rFonts w:ascii="Times New Roman" w:hAnsi="Times New Roman" w:cs="Times New Roman"/>
                <w:sz w:val="24"/>
                <w:szCs w:val="24"/>
              </w:rPr>
              <w:t xml:space="preserve"> Союз</w:t>
            </w:r>
            <w:r w:rsidRPr="003A6BB6">
              <w:rPr>
                <w:rFonts w:ascii="Times New Roman" w:hAnsi="Times New Roman" w:cs="Times New Roman"/>
                <w:sz w:val="24"/>
                <w:szCs w:val="24"/>
              </w:rPr>
              <w:t xml:space="preserve"> транспортников РК «</w:t>
            </w:r>
            <w:r w:rsidRPr="003A6BB6">
              <w:rPr>
                <w:rFonts w:ascii="Times New Roman" w:hAnsi="Times New Roman" w:cs="Times New Roman"/>
                <w:sz w:val="24"/>
                <w:szCs w:val="24"/>
                <w:lang w:val="en-US"/>
              </w:rPr>
              <w:t>KAZLOGISTICS</w:t>
            </w:r>
            <w:r w:rsidRPr="003A6BB6">
              <w:rPr>
                <w:rFonts w:ascii="Times New Roman" w:hAnsi="Times New Roman" w:cs="Times New Roman"/>
                <w:sz w:val="24"/>
                <w:szCs w:val="24"/>
              </w:rPr>
              <w:t>»</w:t>
            </w:r>
          </w:p>
        </w:tc>
      </w:tr>
      <w:tr w:rsidR="00915D1C" w:rsidRPr="003A6BB6" w14:paraId="63213706" w14:textId="77777777" w:rsidTr="00504744">
        <w:tc>
          <w:tcPr>
            <w:tcW w:w="851" w:type="dxa"/>
            <w:vMerge/>
            <w:tcBorders>
              <w:top w:val="single" w:sz="4" w:space="0" w:color="auto"/>
              <w:left w:val="single" w:sz="4" w:space="0" w:color="auto"/>
              <w:bottom w:val="single" w:sz="4" w:space="0" w:color="auto"/>
              <w:right w:val="single" w:sz="4" w:space="0" w:color="auto"/>
            </w:tcBorders>
            <w:vAlign w:val="center"/>
            <w:hideMark/>
          </w:tcPr>
          <w:p w14:paraId="3FAAE0A8" w14:textId="77777777" w:rsidR="00915D1C" w:rsidRPr="003A6BB6" w:rsidRDefault="00915D1C" w:rsidP="00915D1C">
            <w:pPr>
              <w:pStyle w:val="a3"/>
              <w:rPr>
                <w:rFonts w:ascii="Times New Roman" w:hAnsi="Times New Roman" w:cs="Times New Roman"/>
                <w:sz w:val="24"/>
                <w:szCs w:val="24"/>
              </w:rPr>
            </w:pPr>
          </w:p>
        </w:tc>
        <w:tc>
          <w:tcPr>
            <w:tcW w:w="9355" w:type="dxa"/>
            <w:tcBorders>
              <w:top w:val="single" w:sz="4" w:space="0" w:color="auto"/>
              <w:left w:val="single" w:sz="4" w:space="0" w:color="auto"/>
              <w:bottom w:val="single" w:sz="4" w:space="0" w:color="auto"/>
              <w:right w:val="single" w:sz="4" w:space="0" w:color="auto"/>
            </w:tcBorders>
            <w:hideMark/>
          </w:tcPr>
          <w:p w14:paraId="19797243" w14:textId="77777777" w:rsidR="00915D1C" w:rsidRPr="003A6BB6" w:rsidRDefault="00915D1C" w:rsidP="00DA5EB9">
            <w:pPr>
              <w:pStyle w:val="a3"/>
              <w:jc w:val="center"/>
              <w:rPr>
                <w:rFonts w:ascii="Times New Roman" w:hAnsi="Times New Roman" w:cs="Times New Roman"/>
                <w:sz w:val="24"/>
                <w:szCs w:val="24"/>
              </w:rPr>
            </w:pPr>
            <w:r w:rsidRPr="003A6BB6">
              <w:rPr>
                <w:rFonts w:ascii="Times New Roman" w:hAnsi="Times New Roman" w:cs="Times New Roman"/>
                <w:sz w:val="24"/>
                <w:szCs w:val="24"/>
              </w:rPr>
              <w:t xml:space="preserve">Таукелева С.Ж – </w:t>
            </w:r>
            <w:r w:rsidR="00DA5EB9" w:rsidRPr="003A6BB6">
              <w:rPr>
                <w:rFonts w:ascii="Times New Roman" w:hAnsi="Times New Roman" w:cs="Times New Roman"/>
                <w:sz w:val="24"/>
                <w:szCs w:val="24"/>
              </w:rPr>
              <w:t>руководитель РОО «Общественный контроль и мониторинг»</w:t>
            </w:r>
          </w:p>
        </w:tc>
      </w:tr>
      <w:tr w:rsidR="00DA5EB9" w:rsidRPr="003A6BB6" w14:paraId="67B4E3D7" w14:textId="77777777" w:rsidTr="00110A75">
        <w:tc>
          <w:tcPr>
            <w:tcW w:w="851" w:type="dxa"/>
            <w:vMerge w:val="restart"/>
            <w:tcBorders>
              <w:top w:val="single" w:sz="4" w:space="0" w:color="auto"/>
              <w:left w:val="single" w:sz="4" w:space="0" w:color="auto"/>
              <w:right w:val="single" w:sz="4" w:space="0" w:color="auto"/>
            </w:tcBorders>
            <w:vAlign w:val="center"/>
          </w:tcPr>
          <w:p w14:paraId="0C48D459" w14:textId="77777777" w:rsidR="00DA5EB9" w:rsidRPr="003A6BB6" w:rsidRDefault="00DA5EB9" w:rsidP="00DA5EB9">
            <w:pPr>
              <w:pStyle w:val="a3"/>
              <w:jc w:val="center"/>
              <w:rPr>
                <w:rFonts w:ascii="Times New Roman" w:hAnsi="Times New Roman" w:cs="Times New Roman"/>
                <w:sz w:val="24"/>
                <w:szCs w:val="24"/>
              </w:rPr>
            </w:pPr>
            <w:r w:rsidRPr="003A6BB6">
              <w:rPr>
                <w:rFonts w:ascii="Times New Roman" w:hAnsi="Times New Roman" w:cs="Times New Roman"/>
                <w:sz w:val="24"/>
                <w:szCs w:val="24"/>
              </w:rPr>
              <w:t>2022</w:t>
            </w:r>
          </w:p>
        </w:tc>
        <w:tc>
          <w:tcPr>
            <w:tcW w:w="9355" w:type="dxa"/>
            <w:tcBorders>
              <w:top w:val="single" w:sz="4" w:space="0" w:color="auto"/>
              <w:left w:val="single" w:sz="4" w:space="0" w:color="auto"/>
              <w:bottom w:val="single" w:sz="4" w:space="0" w:color="auto"/>
              <w:right w:val="single" w:sz="4" w:space="0" w:color="auto"/>
            </w:tcBorders>
          </w:tcPr>
          <w:p w14:paraId="610714C6" w14:textId="77777777" w:rsidR="00DA5EB9" w:rsidRPr="003A6BB6" w:rsidRDefault="00DA5EB9" w:rsidP="00DA5EB9">
            <w:pPr>
              <w:pStyle w:val="a3"/>
              <w:jc w:val="center"/>
              <w:rPr>
                <w:rFonts w:ascii="Times New Roman" w:hAnsi="Times New Roman" w:cs="Times New Roman"/>
                <w:sz w:val="24"/>
                <w:szCs w:val="24"/>
              </w:rPr>
            </w:pPr>
            <w:r w:rsidRPr="003A6BB6">
              <w:rPr>
                <w:rFonts w:ascii="Times New Roman" w:hAnsi="Times New Roman" w:cs="Times New Roman"/>
                <w:sz w:val="24"/>
                <w:szCs w:val="24"/>
              </w:rPr>
              <w:t>Дудник В.Ю - вице-министр здравоохранения РК</w:t>
            </w:r>
          </w:p>
        </w:tc>
      </w:tr>
      <w:tr w:rsidR="00DA5EB9" w:rsidRPr="003A6BB6" w14:paraId="1F731B03" w14:textId="77777777" w:rsidTr="00110A75">
        <w:tc>
          <w:tcPr>
            <w:tcW w:w="851" w:type="dxa"/>
            <w:vMerge/>
            <w:tcBorders>
              <w:left w:val="single" w:sz="4" w:space="0" w:color="auto"/>
              <w:right w:val="single" w:sz="4" w:space="0" w:color="auto"/>
            </w:tcBorders>
            <w:vAlign w:val="center"/>
          </w:tcPr>
          <w:p w14:paraId="2195AF3C" w14:textId="77777777" w:rsidR="00DA5EB9" w:rsidRPr="003A6BB6" w:rsidRDefault="00DA5EB9" w:rsidP="00DA5EB9">
            <w:pPr>
              <w:pStyle w:val="a3"/>
              <w:rPr>
                <w:rFonts w:ascii="Times New Roman" w:hAnsi="Times New Roman" w:cs="Times New Roman"/>
                <w:sz w:val="24"/>
                <w:szCs w:val="24"/>
              </w:rPr>
            </w:pPr>
          </w:p>
        </w:tc>
        <w:tc>
          <w:tcPr>
            <w:tcW w:w="9355" w:type="dxa"/>
            <w:tcBorders>
              <w:top w:val="single" w:sz="4" w:space="0" w:color="auto"/>
              <w:left w:val="single" w:sz="4" w:space="0" w:color="auto"/>
              <w:bottom w:val="single" w:sz="4" w:space="0" w:color="auto"/>
              <w:right w:val="single" w:sz="4" w:space="0" w:color="auto"/>
            </w:tcBorders>
          </w:tcPr>
          <w:p w14:paraId="06705B81" w14:textId="77777777" w:rsidR="00DA5EB9" w:rsidRPr="003A6BB6" w:rsidRDefault="00DA5EB9" w:rsidP="00DA5EB9">
            <w:pPr>
              <w:pStyle w:val="a3"/>
              <w:jc w:val="center"/>
              <w:rPr>
                <w:rFonts w:ascii="Times New Roman" w:hAnsi="Times New Roman" w:cs="Times New Roman"/>
                <w:sz w:val="24"/>
                <w:szCs w:val="24"/>
              </w:rPr>
            </w:pPr>
            <w:r w:rsidRPr="003A6BB6">
              <w:rPr>
                <w:rFonts w:ascii="Times New Roman" w:hAnsi="Times New Roman" w:cs="Times New Roman"/>
                <w:sz w:val="24"/>
                <w:szCs w:val="24"/>
              </w:rPr>
              <w:t>Ташенов Б.К – председатель комитета госимущества и приватизации МФ РК</w:t>
            </w:r>
          </w:p>
        </w:tc>
      </w:tr>
      <w:tr w:rsidR="00DA5EB9" w:rsidRPr="003A6BB6" w14:paraId="4FF9023C" w14:textId="77777777" w:rsidTr="00110A75">
        <w:tc>
          <w:tcPr>
            <w:tcW w:w="851" w:type="dxa"/>
            <w:vMerge/>
            <w:tcBorders>
              <w:left w:val="single" w:sz="4" w:space="0" w:color="auto"/>
              <w:right w:val="single" w:sz="4" w:space="0" w:color="auto"/>
            </w:tcBorders>
            <w:vAlign w:val="center"/>
          </w:tcPr>
          <w:p w14:paraId="1DE00FF1" w14:textId="77777777" w:rsidR="00DA5EB9" w:rsidRPr="003A6BB6" w:rsidRDefault="00DA5EB9" w:rsidP="00DA5EB9">
            <w:pPr>
              <w:pStyle w:val="a3"/>
              <w:rPr>
                <w:rFonts w:ascii="Times New Roman" w:hAnsi="Times New Roman" w:cs="Times New Roman"/>
                <w:sz w:val="24"/>
                <w:szCs w:val="24"/>
              </w:rPr>
            </w:pPr>
          </w:p>
        </w:tc>
        <w:tc>
          <w:tcPr>
            <w:tcW w:w="9355" w:type="dxa"/>
            <w:tcBorders>
              <w:top w:val="single" w:sz="4" w:space="0" w:color="auto"/>
              <w:left w:val="single" w:sz="4" w:space="0" w:color="auto"/>
              <w:bottom w:val="single" w:sz="4" w:space="0" w:color="auto"/>
              <w:right w:val="single" w:sz="4" w:space="0" w:color="auto"/>
            </w:tcBorders>
          </w:tcPr>
          <w:p w14:paraId="37D05FD3" w14:textId="77777777" w:rsidR="00DA5EB9" w:rsidRPr="003A6BB6" w:rsidRDefault="00DA5EB9" w:rsidP="00DA5EB9">
            <w:pPr>
              <w:pStyle w:val="a3"/>
              <w:jc w:val="center"/>
              <w:rPr>
                <w:rFonts w:ascii="Times New Roman" w:hAnsi="Times New Roman" w:cs="Times New Roman"/>
                <w:sz w:val="24"/>
                <w:szCs w:val="24"/>
              </w:rPr>
            </w:pPr>
            <w:r w:rsidRPr="003A6BB6">
              <w:rPr>
                <w:rFonts w:ascii="Times New Roman" w:hAnsi="Times New Roman" w:cs="Times New Roman"/>
                <w:sz w:val="24"/>
                <w:szCs w:val="24"/>
              </w:rPr>
              <w:t>Баймагамбетов Д.У – финансовый директор ЧК «</w:t>
            </w:r>
            <w:r w:rsidRPr="003A6BB6">
              <w:rPr>
                <w:rFonts w:ascii="Times New Roman" w:hAnsi="Times New Roman" w:cs="Times New Roman"/>
                <w:sz w:val="24"/>
                <w:szCs w:val="24"/>
                <w:lang w:val="en-US"/>
              </w:rPr>
              <w:t>iKapitalist</w:t>
            </w:r>
            <w:r w:rsidRPr="003A6BB6">
              <w:rPr>
                <w:rFonts w:ascii="Times New Roman" w:hAnsi="Times New Roman" w:cs="Times New Roman"/>
                <w:sz w:val="24"/>
                <w:szCs w:val="24"/>
              </w:rPr>
              <w:t xml:space="preserve"> </w:t>
            </w:r>
            <w:r w:rsidRPr="003A6BB6">
              <w:rPr>
                <w:rFonts w:ascii="Times New Roman" w:hAnsi="Times New Roman" w:cs="Times New Roman"/>
                <w:sz w:val="24"/>
                <w:szCs w:val="24"/>
                <w:lang w:val="en-US"/>
              </w:rPr>
              <w:t>ltd</w:t>
            </w:r>
            <w:r w:rsidRPr="003A6BB6">
              <w:rPr>
                <w:rFonts w:ascii="Times New Roman" w:hAnsi="Times New Roman" w:cs="Times New Roman"/>
                <w:sz w:val="24"/>
                <w:szCs w:val="24"/>
              </w:rPr>
              <w:t>»</w:t>
            </w:r>
          </w:p>
        </w:tc>
      </w:tr>
      <w:tr w:rsidR="00DA5EB9" w:rsidRPr="003A6BB6" w14:paraId="4432C74F" w14:textId="77777777" w:rsidTr="00110A75">
        <w:tc>
          <w:tcPr>
            <w:tcW w:w="851" w:type="dxa"/>
            <w:vMerge/>
            <w:tcBorders>
              <w:left w:val="single" w:sz="4" w:space="0" w:color="auto"/>
              <w:right w:val="single" w:sz="4" w:space="0" w:color="auto"/>
            </w:tcBorders>
            <w:vAlign w:val="center"/>
          </w:tcPr>
          <w:p w14:paraId="1ED796CF" w14:textId="77777777" w:rsidR="00DA5EB9" w:rsidRPr="003A6BB6" w:rsidRDefault="00DA5EB9" w:rsidP="00DA5EB9">
            <w:pPr>
              <w:pStyle w:val="a3"/>
              <w:rPr>
                <w:rFonts w:ascii="Times New Roman" w:hAnsi="Times New Roman" w:cs="Times New Roman"/>
                <w:sz w:val="24"/>
                <w:szCs w:val="24"/>
              </w:rPr>
            </w:pPr>
          </w:p>
        </w:tc>
        <w:tc>
          <w:tcPr>
            <w:tcW w:w="9355" w:type="dxa"/>
            <w:tcBorders>
              <w:top w:val="single" w:sz="4" w:space="0" w:color="auto"/>
              <w:left w:val="single" w:sz="4" w:space="0" w:color="auto"/>
              <w:bottom w:val="single" w:sz="4" w:space="0" w:color="auto"/>
              <w:right w:val="single" w:sz="4" w:space="0" w:color="auto"/>
            </w:tcBorders>
          </w:tcPr>
          <w:p w14:paraId="4FC142F6" w14:textId="6BA9445C" w:rsidR="00DA5EB9" w:rsidRPr="003A6BB6" w:rsidRDefault="00DA5EB9" w:rsidP="004624FD">
            <w:pPr>
              <w:pStyle w:val="a3"/>
              <w:jc w:val="center"/>
              <w:rPr>
                <w:rFonts w:ascii="Times New Roman" w:hAnsi="Times New Roman" w:cs="Times New Roman"/>
                <w:sz w:val="24"/>
                <w:szCs w:val="24"/>
              </w:rPr>
            </w:pPr>
            <w:r w:rsidRPr="003A6BB6">
              <w:rPr>
                <w:rFonts w:ascii="Times New Roman" w:hAnsi="Times New Roman" w:cs="Times New Roman"/>
                <w:sz w:val="24"/>
                <w:szCs w:val="24"/>
              </w:rPr>
              <w:t>Лавриенко Ю.И –</w:t>
            </w:r>
            <w:r w:rsidR="004624FD">
              <w:rPr>
                <w:rFonts w:ascii="Times New Roman" w:hAnsi="Times New Roman" w:cs="Times New Roman"/>
                <w:sz w:val="24"/>
                <w:szCs w:val="24"/>
              </w:rPr>
              <w:t xml:space="preserve"> Союз</w:t>
            </w:r>
            <w:r w:rsidRPr="003A6BB6">
              <w:rPr>
                <w:rFonts w:ascii="Times New Roman" w:hAnsi="Times New Roman" w:cs="Times New Roman"/>
                <w:sz w:val="24"/>
                <w:szCs w:val="24"/>
              </w:rPr>
              <w:t xml:space="preserve"> транспортников РК «</w:t>
            </w:r>
            <w:r w:rsidRPr="003A6BB6">
              <w:rPr>
                <w:rFonts w:ascii="Times New Roman" w:hAnsi="Times New Roman" w:cs="Times New Roman"/>
                <w:sz w:val="24"/>
                <w:szCs w:val="24"/>
                <w:lang w:val="en-US"/>
              </w:rPr>
              <w:t>KAZLOGISTICS</w:t>
            </w:r>
            <w:r w:rsidRPr="003A6BB6">
              <w:rPr>
                <w:rFonts w:ascii="Times New Roman" w:hAnsi="Times New Roman" w:cs="Times New Roman"/>
                <w:sz w:val="24"/>
                <w:szCs w:val="24"/>
              </w:rPr>
              <w:t>»</w:t>
            </w:r>
          </w:p>
        </w:tc>
      </w:tr>
      <w:tr w:rsidR="00DA5EB9" w:rsidRPr="003A6BB6" w14:paraId="1D3B8574" w14:textId="77777777" w:rsidTr="00110A75">
        <w:tc>
          <w:tcPr>
            <w:tcW w:w="851" w:type="dxa"/>
            <w:vMerge/>
            <w:tcBorders>
              <w:left w:val="single" w:sz="4" w:space="0" w:color="auto"/>
              <w:bottom w:val="single" w:sz="4" w:space="0" w:color="auto"/>
              <w:right w:val="single" w:sz="4" w:space="0" w:color="auto"/>
            </w:tcBorders>
            <w:vAlign w:val="center"/>
          </w:tcPr>
          <w:p w14:paraId="6B1509C6" w14:textId="77777777" w:rsidR="00DA5EB9" w:rsidRPr="003A6BB6" w:rsidRDefault="00DA5EB9" w:rsidP="00DA5EB9">
            <w:pPr>
              <w:pStyle w:val="a3"/>
              <w:rPr>
                <w:rFonts w:ascii="Times New Roman" w:hAnsi="Times New Roman" w:cs="Times New Roman"/>
                <w:sz w:val="24"/>
                <w:szCs w:val="24"/>
              </w:rPr>
            </w:pPr>
          </w:p>
        </w:tc>
        <w:tc>
          <w:tcPr>
            <w:tcW w:w="9355" w:type="dxa"/>
            <w:tcBorders>
              <w:top w:val="single" w:sz="4" w:space="0" w:color="auto"/>
              <w:left w:val="single" w:sz="4" w:space="0" w:color="auto"/>
              <w:bottom w:val="single" w:sz="4" w:space="0" w:color="auto"/>
              <w:right w:val="single" w:sz="4" w:space="0" w:color="auto"/>
            </w:tcBorders>
          </w:tcPr>
          <w:p w14:paraId="2124D63C" w14:textId="77777777" w:rsidR="00DA5EB9" w:rsidRPr="003A6BB6" w:rsidRDefault="00DA5EB9" w:rsidP="00110A75">
            <w:pPr>
              <w:pStyle w:val="a3"/>
              <w:jc w:val="both"/>
              <w:rPr>
                <w:rFonts w:ascii="Times New Roman" w:hAnsi="Times New Roman" w:cs="Times New Roman"/>
                <w:sz w:val="24"/>
                <w:szCs w:val="24"/>
              </w:rPr>
            </w:pPr>
            <w:r w:rsidRPr="003A6BB6">
              <w:rPr>
                <w:rFonts w:ascii="Times New Roman" w:hAnsi="Times New Roman" w:cs="Times New Roman"/>
                <w:sz w:val="24"/>
                <w:szCs w:val="24"/>
              </w:rPr>
              <w:t>Таукелева С.Ж – руководитель РОО «Общественный контроль и мониторинг»</w:t>
            </w:r>
          </w:p>
        </w:tc>
      </w:tr>
      <w:tr w:rsidR="00915D1C" w:rsidRPr="003A6BB6" w14:paraId="0F4A0879" w14:textId="77777777" w:rsidTr="00504744">
        <w:tc>
          <w:tcPr>
            <w:tcW w:w="10206" w:type="dxa"/>
            <w:gridSpan w:val="2"/>
            <w:tcBorders>
              <w:top w:val="single" w:sz="4" w:space="0" w:color="auto"/>
              <w:left w:val="single" w:sz="4" w:space="0" w:color="auto"/>
              <w:bottom w:val="single" w:sz="4" w:space="0" w:color="auto"/>
              <w:right w:val="single" w:sz="4" w:space="0" w:color="auto"/>
            </w:tcBorders>
            <w:hideMark/>
          </w:tcPr>
          <w:p w14:paraId="0F7B7BD3" w14:textId="77777777" w:rsidR="00915D1C" w:rsidRPr="003A6BB6" w:rsidRDefault="00915D1C" w:rsidP="002F3877">
            <w:pPr>
              <w:pStyle w:val="a3"/>
              <w:rPr>
                <w:rFonts w:ascii="Times New Roman" w:hAnsi="Times New Roman" w:cs="Times New Roman"/>
                <w:sz w:val="24"/>
                <w:szCs w:val="24"/>
              </w:rPr>
            </w:pPr>
            <w:r w:rsidRPr="003A6BB6">
              <w:rPr>
                <w:rFonts w:ascii="Times New Roman" w:hAnsi="Times New Roman" w:cs="Times New Roman"/>
                <w:sz w:val="24"/>
                <w:szCs w:val="24"/>
              </w:rPr>
              <w:t>Примечание - Составлено автором по источнику [9</w:t>
            </w:r>
            <w:r w:rsidR="002F3877" w:rsidRPr="003A6BB6">
              <w:rPr>
                <w:rFonts w:ascii="Times New Roman" w:hAnsi="Times New Roman" w:cs="Times New Roman"/>
                <w:sz w:val="24"/>
                <w:szCs w:val="24"/>
              </w:rPr>
              <w:t>8</w:t>
            </w:r>
            <w:r w:rsidRPr="003A6BB6">
              <w:rPr>
                <w:rFonts w:ascii="Times New Roman" w:hAnsi="Times New Roman" w:cs="Times New Roman"/>
                <w:sz w:val="24"/>
                <w:szCs w:val="24"/>
              </w:rPr>
              <w:t>]</w:t>
            </w:r>
          </w:p>
        </w:tc>
      </w:tr>
    </w:tbl>
    <w:p w14:paraId="2633D3FD" w14:textId="77777777" w:rsidR="00915D1C" w:rsidRPr="003A6BB6" w:rsidRDefault="00915D1C" w:rsidP="00915D1C">
      <w:pPr>
        <w:spacing w:after="0" w:line="240" w:lineRule="auto"/>
        <w:ind w:firstLine="567"/>
        <w:jc w:val="both"/>
        <w:rPr>
          <w:rFonts w:ascii="Times New Roman" w:eastAsia="Calibri" w:hAnsi="Times New Roman" w:cs="Times New Roman"/>
          <w:sz w:val="28"/>
          <w:szCs w:val="28"/>
        </w:rPr>
      </w:pPr>
    </w:p>
    <w:p w14:paraId="0F392769" w14:textId="77777777" w:rsidR="000E5F11" w:rsidRPr="00CC4723" w:rsidRDefault="000E5F11" w:rsidP="000E5F11">
      <w:pPr>
        <w:spacing w:after="0" w:line="240" w:lineRule="auto"/>
        <w:ind w:firstLine="567"/>
        <w:jc w:val="both"/>
        <w:rPr>
          <w:rFonts w:ascii="Times New Roman" w:hAnsi="Times New Roman"/>
          <w:sz w:val="28"/>
          <w:szCs w:val="28"/>
        </w:rPr>
      </w:pPr>
      <w:r w:rsidRPr="00CC4723">
        <w:rPr>
          <w:rFonts w:ascii="Times New Roman" w:eastAsia="Calibri" w:hAnsi="Times New Roman" w:cs="Times New Roman"/>
          <w:sz w:val="28"/>
          <w:szCs w:val="28"/>
        </w:rPr>
        <w:t xml:space="preserve">Так, в 2018 году в состав наблюдательного совета входили три представителя госорганов; один представитель квазигосударственной компании и один представитель НПП «Атамекен». </w:t>
      </w:r>
      <w:r w:rsidRPr="00CC4723">
        <w:rPr>
          <w:rFonts w:ascii="Times New Roman" w:hAnsi="Times New Roman"/>
          <w:sz w:val="28"/>
          <w:szCs w:val="28"/>
        </w:rPr>
        <w:t>В 2019 году наблюдательный совет состоял из 6 членов: три представителя госорганов, один представитель квазигосударственной компании, один представитель НПП «Атамекен» и один представитель частной консалтинговой компании в области реализации проектов ГЧП «OPES». В 2020 году наблюдательный совет состоял из 5 членов: три представителя госорганов,</w:t>
      </w:r>
      <w:r w:rsidRPr="00CC4723">
        <w:t xml:space="preserve"> </w:t>
      </w:r>
      <w:r w:rsidRPr="00CC4723">
        <w:rPr>
          <w:rFonts w:ascii="Times New Roman" w:hAnsi="Times New Roman"/>
          <w:sz w:val="28"/>
          <w:szCs w:val="28"/>
        </w:rPr>
        <w:t>один представитель квазигосударственной компании и один представитель частной компании «OPES». В октябре 2020 года Агентство Республики Казахстан по противодействию коррупции отмечало, что должностные лица МЗ РК участвуют в наблюдательном совете подведомственной «СКФ», тем самым создавая коррупционные риски и конфликт интересов [178]. Кардинально наблюдательный совет «СКФ» изменился только в 2021 году. Так, в состав наблюдательного совета вошли: два представителя госорганов, один представитель частной компании «iKapitalist ltd» и два представителя общественных организаций.</w:t>
      </w:r>
    </w:p>
    <w:p w14:paraId="1EA9AE67" w14:textId="77777777" w:rsidR="000E5F11" w:rsidRPr="00CC4723" w:rsidRDefault="000E5F11" w:rsidP="000E5F11">
      <w:pPr>
        <w:spacing w:after="0" w:line="240" w:lineRule="auto"/>
        <w:ind w:firstLine="567"/>
        <w:jc w:val="both"/>
        <w:rPr>
          <w:rFonts w:ascii="Times New Roman" w:eastAsia="Calibri" w:hAnsi="Times New Roman" w:cs="Times New Roman"/>
          <w:sz w:val="28"/>
          <w:szCs w:val="28"/>
        </w:rPr>
      </w:pPr>
      <w:r w:rsidRPr="00CC4723">
        <w:rPr>
          <w:rFonts w:ascii="Times New Roman" w:eastAsia="Calibri" w:hAnsi="Times New Roman" w:cs="Times New Roman"/>
          <w:sz w:val="28"/>
          <w:szCs w:val="28"/>
        </w:rPr>
        <w:t>Таким образом, рекомендации совета по защите прав предпринимателей и противодействию коррупции при НПП РК «Атамекен», начали в полной мере исполняться только в 2021 году после смены руководства «СКФ» [95]. Мы предлагаем на время трансформации «СКФ» расширить состав наблюдательного совета до 7 человек по примеру наблюдательного совета «НЦЭЛСиМИ». Также в наблюдательный совет необходимо больше включать представителей частных, профессиональных и общественных организаций, которые непосредственно связаны с ЛС. Например, в состав наблюдательного совета «НЦЭЛСиМИ» входят: Директор Департамента лекарственной политики МЗ РК, заместитель Председателя КМФК МЗ РК, Председатель «НЦЭЛСиМИ», Председатель Правления «Евразийской медицинской ассоциации», Председатель «Республиканской Ассоциации частных медицинских структур», член Ассоциации «Qazaq Independent Directors», Генеральный директор «Olymp Medical Group». Расширение состава наблюдательного совета «СКФ» и включение в него представителей частных и общественных организаций из сферы обращения ЛС позволит повысить прозрачность работы наблюдательного совета и учитывать мнение представителей общественности, повысит уровень общественного контроля и наладит взаимодействие между населением и государством, согласно концепции «человекоцентричности» и модели «Люди прежде всего» [176].</w:t>
      </w:r>
    </w:p>
    <w:p w14:paraId="6E94754A" w14:textId="77777777" w:rsidR="000E5F11" w:rsidRPr="00CC4723" w:rsidRDefault="000E5F11" w:rsidP="000E5F11">
      <w:pPr>
        <w:spacing w:after="0" w:line="240" w:lineRule="auto"/>
        <w:ind w:firstLine="567"/>
        <w:jc w:val="both"/>
        <w:rPr>
          <w:rFonts w:ascii="Times New Roman" w:eastAsia="Calibri" w:hAnsi="Times New Roman" w:cs="Times New Roman"/>
          <w:sz w:val="28"/>
          <w:szCs w:val="28"/>
        </w:rPr>
      </w:pPr>
      <w:r w:rsidRPr="00CC4723">
        <w:rPr>
          <w:rFonts w:ascii="Times New Roman" w:eastAsia="Calibri" w:hAnsi="Times New Roman" w:cs="Times New Roman"/>
          <w:sz w:val="28"/>
          <w:szCs w:val="28"/>
        </w:rPr>
        <w:t xml:space="preserve">Президент РК Касым-Жомарт Токаев 26 января 2021 года на расширенном заседании Правительства РК в очередной раз отметил необходимость серьезных реформ в системе «СКФ». Если сравнивать структуру «СКФ» 2023 года со структурой 2018 года, то сократилось количество управляющих директоров с 5 до 4 человек, количество советников председателя правления увеличилось до 2 человек. Количество структурных подразделений изменилось, так, если в начале 2018 года в «СКФ» было 14 управлений, то в 2021 году в структуре было 11 управлений, 5 служб, омбудсмен и комплаенс-офицер. Структура управления «СКФ» систематически реформируется, так, в 2018 году в организации функционировало управление по работе с заказчиками, в 2020 году данное управление было ликвидировано. Управление стратегии в 2018 году переименовали в управление стратегического развития. В 2020 году в структуре «СКФ» работал специалист по управлению рисками и внутреннему контролю, в 2021 году данную должность сократили. Как видно из примеров, структура и названия управлений «СКФ» меняется также часто, как и названия и структуры МЗ РК и «КМФК». </w:t>
      </w:r>
    </w:p>
    <w:p w14:paraId="506489D9" w14:textId="77777777" w:rsidR="000E5F11" w:rsidRPr="00CC4723" w:rsidRDefault="000E5F11" w:rsidP="000E5F11">
      <w:pPr>
        <w:spacing w:after="0" w:line="240" w:lineRule="auto"/>
        <w:ind w:firstLine="567"/>
        <w:jc w:val="both"/>
        <w:rPr>
          <w:rFonts w:ascii="Times New Roman" w:eastAsia="Calibri" w:hAnsi="Times New Roman" w:cs="Times New Roman"/>
          <w:sz w:val="28"/>
          <w:szCs w:val="28"/>
        </w:rPr>
      </w:pPr>
      <w:r w:rsidRPr="00CC4723">
        <w:rPr>
          <w:rFonts w:ascii="Times New Roman" w:eastAsia="Calibri" w:hAnsi="Times New Roman" w:cs="Times New Roman"/>
          <w:sz w:val="28"/>
          <w:szCs w:val="28"/>
        </w:rPr>
        <w:t>Стоит отметить, проблему текучести кадров в «СКФ», в первом полугодии 2022 года текучесть кадров составила 7,1%; в 2021 году показатель текучести составил 18,17%; в 2020 году 27,94%; в 2019 году 14,7%. Укомплектованность штата «СКФ» в 2019 году составила 81,3%, в 2020 году 91%, в 2021 году 99,3%, в первом полугодии 2022 года 79,4% [98]. В 2021 году в «СКФ» на одного управленца приходилось 5,07 исполнителя, в 2020 году на одного управленца приходилось 4,7 исполнителя. Для «СКФ» характерна ситуация близкой к «перевернутой пирамиде», данная ситуация отражается на высокой нагрузке, нерациональности труда и способствует оттоку квалифицированных кадров, что не соответствует принципу «профессионального государства» [176].</w:t>
      </w:r>
    </w:p>
    <w:p w14:paraId="3C092E50" w14:textId="77777777" w:rsidR="000E5F11" w:rsidRPr="00CC4723" w:rsidRDefault="000E5F11" w:rsidP="000E5F11">
      <w:pPr>
        <w:spacing w:after="0" w:line="240" w:lineRule="auto"/>
        <w:ind w:firstLine="567"/>
        <w:jc w:val="both"/>
        <w:rPr>
          <w:rFonts w:ascii="Times New Roman" w:eastAsia="Calibri" w:hAnsi="Times New Roman" w:cs="Times New Roman"/>
          <w:sz w:val="28"/>
          <w:szCs w:val="28"/>
        </w:rPr>
      </w:pPr>
      <w:r w:rsidRPr="00CC4723">
        <w:rPr>
          <w:rFonts w:ascii="Times New Roman" w:eastAsia="Calibri" w:hAnsi="Times New Roman" w:cs="Times New Roman"/>
          <w:sz w:val="28"/>
          <w:szCs w:val="28"/>
        </w:rPr>
        <w:t>До прихода нового правления «СКФ» был одн</w:t>
      </w:r>
      <w:r w:rsidRPr="00CC4723">
        <w:rPr>
          <w:rFonts w:ascii="Times New Roman" w:eastAsia="Calibri" w:hAnsi="Times New Roman" w:cs="Times New Roman"/>
          <w:sz w:val="28"/>
          <w:szCs w:val="28"/>
          <w:lang w:val="kk-KZ"/>
        </w:rPr>
        <w:t>ой</w:t>
      </w:r>
      <w:r w:rsidRPr="00CC4723">
        <w:rPr>
          <w:rFonts w:ascii="Times New Roman" w:eastAsia="Calibri" w:hAnsi="Times New Roman" w:cs="Times New Roman"/>
          <w:sz w:val="28"/>
          <w:szCs w:val="28"/>
        </w:rPr>
        <w:t xml:space="preserve"> из самых закрытых организаций квазигосударственного сектора, что не соответствовало принципу «подотчетного государства» [176]. Только в 2020 году при «СКФ» в рамках программы «Перезагрузка» была создана общественная рабочая группа, которая выражает позицию гражданского общества и рассматривает актуальные вопросы в сфере обращения ЛС [95]. В рабочую группу вошли 22 человека: 3 депутата Мажилиса, 2 представителя республиканской специальной мониторинговой группы, 2 представителя региональной специальной мониторинговой группы, 7 представителей ОЮЛ и другие представители общественности. По нашему мнению, проводимые реформы недостаточны для кардинальных изменений в «СКФ». Форс</w:t>
      </w:r>
      <w:r w:rsidRPr="00CC4723">
        <w:rPr>
          <w:rFonts w:ascii="Times New Roman" w:eastAsia="Calibri" w:hAnsi="Times New Roman" w:cs="Times New Roman"/>
          <w:b/>
          <w:sz w:val="28"/>
          <w:szCs w:val="28"/>
        </w:rPr>
        <w:t>-</w:t>
      </w:r>
      <w:r w:rsidRPr="00CC4723">
        <w:rPr>
          <w:rFonts w:ascii="Times New Roman" w:eastAsia="Calibri" w:hAnsi="Times New Roman" w:cs="Times New Roman"/>
          <w:sz w:val="28"/>
          <w:szCs w:val="28"/>
        </w:rPr>
        <w:t>мажорная ситуация с ЛС «Сандиммун» для людей перенесших трансплантацию органов показывает, что деятельность «СКФ» необходимо пересмотреть. Учитывая данные недостатки, в «СКФ» созрела необходимость структурных изменений, которые помогли бы оперативно решать возникающие проблемы и соответствовать принципу «эффективного государственного управления» [176].</w:t>
      </w:r>
    </w:p>
    <w:p w14:paraId="47427CCB" w14:textId="77777777" w:rsidR="000E5F11" w:rsidRPr="00CC4723" w:rsidRDefault="000E5F11" w:rsidP="000E5F11">
      <w:pPr>
        <w:spacing w:after="0" w:line="240" w:lineRule="auto"/>
        <w:ind w:firstLine="567"/>
        <w:jc w:val="both"/>
        <w:rPr>
          <w:rFonts w:ascii="Times New Roman" w:eastAsia="Calibri" w:hAnsi="Times New Roman" w:cs="Times New Roman"/>
          <w:sz w:val="28"/>
          <w:szCs w:val="28"/>
        </w:rPr>
      </w:pPr>
      <w:r w:rsidRPr="00CC4723">
        <w:rPr>
          <w:rFonts w:ascii="Times New Roman" w:eastAsia="Calibri" w:hAnsi="Times New Roman" w:cs="Times New Roman"/>
          <w:sz w:val="28"/>
          <w:szCs w:val="28"/>
        </w:rPr>
        <w:t xml:space="preserve">У «СКФ» есть три возможных подхода реформирования: </w:t>
      </w:r>
    </w:p>
    <w:p w14:paraId="5CBA4765" w14:textId="77777777" w:rsidR="000E5F11" w:rsidRPr="00CC4723" w:rsidRDefault="000E5F11" w:rsidP="000E5F11">
      <w:pPr>
        <w:spacing w:after="0" w:line="240" w:lineRule="auto"/>
        <w:ind w:firstLine="567"/>
        <w:jc w:val="both"/>
        <w:rPr>
          <w:rFonts w:ascii="Times New Roman" w:eastAsia="Calibri" w:hAnsi="Times New Roman" w:cs="Times New Roman"/>
          <w:sz w:val="28"/>
          <w:szCs w:val="28"/>
        </w:rPr>
      </w:pPr>
      <w:r w:rsidRPr="00CC4723">
        <w:rPr>
          <w:rFonts w:ascii="Times New Roman" w:eastAsia="Calibri" w:hAnsi="Times New Roman" w:cs="Times New Roman"/>
          <w:sz w:val="28"/>
          <w:szCs w:val="28"/>
        </w:rPr>
        <w:t xml:space="preserve">1) передать все функции «СКФ» в конкурентную среду (данную идею в 2016 году выдвигала НПП «Атамекен»); </w:t>
      </w:r>
    </w:p>
    <w:p w14:paraId="7151CAC0" w14:textId="77777777" w:rsidR="000E5F11" w:rsidRPr="00CC4723" w:rsidRDefault="000E5F11" w:rsidP="000E5F11">
      <w:pPr>
        <w:spacing w:after="0" w:line="240" w:lineRule="auto"/>
        <w:ind w:firstLine="567"/>
        <w:jc w:val="both"/>
        <w:rPr>
          <w:rFonts w:ascii="Times New Roman" w:eastAsia="Calibri" w:hAnsi="Times New Roman" w:cs="Times New Roman"/>
          <w:sz w:val="28"/>
          <w:szCs w:val="28"/>
        </w:rPr>
      </w:pPr>
      <w:r w:rsidRPr="00CC4723">
        <w:rPr>
          <w:rFonts w:ascii="Times New Roman" w:eastAsia="Calibri" w:hAnsi="Times New Roman" w:cs="Times New Roman"/>
          <w:sz w:val="28"/>
          <w:szCs w:val="28"/>
        </w:rPr>
        <w:t xml:space="preserve">2) провести системную реформу и реорганизацию; </w:t>
      </w:r>
    </w:p>
    <w:p w14:paraId="69DC1884" w14:textId="77777777" w:rsidR="000E5F11" w:rsidRPr="00CC4723" w:rsidRDefault="000E5F11" w:rsidP="000E5F11">
      <w:pPr>
        <w:spacing w:after="0" w:line="240" w:lineRule="auto"/>
        <w:ind w:firstLine="567"/>
        <w:jc w:val="both"/>
        <w:rPr>
          <w:rFonts w:ascii="Times New Roman" w:eastAsia="Calibri" w:hAnsi="Times New Roman" w:cs="Times New Roman"/>
          <w:sz w:val="28"/>
          <w:szCs w:val="28"/>
        </w:rPr>
      </w:pPr>
      <w:r w:rsidRPr="00CC4723">
        <w:rPr>
          <w:rFonts w:ascii="Times New Roman" w:eastAsia="Calibri" w:hAnsi="Times New Roman" w:cs="Times New Roman"/>
          <w:sz w:val="28"/>
          <w:szCs w:val="28"/>
        </w:rPr>
        <w:t>3) войти в состав ФСМС, как структурное подразделение</w:t>
      </w:r>
      <w:r w:rsidRPr="00CC4723">
        <w:rPr>
          <w:rFonts w:ascii="Times New Roman" w:eastAsia="Calibri" w:hAnsi="Times New Roman" w:cs="Times New Roman"/>
          <w:sz w:val="28"/>
          <w:szCs w:val="28"/>
          <w:lang w:val="kk-KZ"/>
        </w:rPr>
        <w:t xml:space="preserve"> или передать свои функции ФСМС, РЦЭЗ, частным дистрибьюторам и субъектам фармрынка</w:t>
      </w:r>
      <w:r w:rsidRPr="00CC4723">
        <w:rPr>
          <w:rFonts w:ascii="Times New Roman" w:eastAsia="Calibri" w:hAnsi="Times New Roman" w:cs="Times New Roman"/>
          <w:sz w:val="28"/>
          <w:szCs w:val="28"/>
        </w:rPr>
        <w:t xml:space="preserve">. </w:t>
      </w:r>
    </w:p>
    <w:p w14:paraId="3BA56807" w14:textId="77777777" w:rsidR="000E5F11" w:rsidRPr="00CC4723" w:rsidRDefault="000E5F11" w:rsidP="000E5F11">
      <w:pPr>
        <w:spacing w:after="0" w:line="240" w:lineRule="auto"/>
        <w:ind w:firstLine="567"/>
        <w:jc w:val="both"/>
        <w:rPr>
          <w:rFonts w:ascii="Times New Roman" w:eastAsia="Calibri" w:hAnsi="Times New Roman" w:cs="Times New Roman"/>
          <w:sz w:val="28"/>
          <w:szCs w:val="28"/>
        </w:rPr>
      </w:pPr>
      <w:r w:rsidRPr="00CC4723">
        <w:rPr>
          <w:rFonts w:ascii="Times New Roman" w:eastAsia="Calibri" w:hAnsi="Times New Roman" w:cs="Times New Roman"/>
          <w:sz w:val="28"/>
          <w:szCs w:val="28"/>
        </w:rPr>
        <w:t xml:space="preserve">С учетом олигополии на фармрынке РК и присутствии фармацевтических «картелей», 1 подход является </w:t>
      </w:r>
      <w:r w:rsidRPr="00CC4723">
        <w:rPr>
          <w:rFonts w:ascii="Times New Roman" w:eastAsia="Calibri" w:hAnsi="Times New Roman" w:cs="Times New Roman"/>
          <w:sz w:val="28"/>
          <w:szCs w:val="28"/>
          <w:lang w:val="kk-KZ"/>
        </w:rPr>
        <w:t>нежелательным</w:t>
      </w:r>
      <w:r w:rsidRPr="00CC4723">
        <w:rPr>
          <w:rFonts w:ascii="Times New Roman" w:eastAsia="Calibri" w:hAnsi="Times New Roman" w:cs="Times New Roman"/>
          <w:sz w:val="28"/>
          <w:szCs w:val="28"/>
        </w:rPr>
        <w:t>. 2 подход развития возможен только в случае системных реформ в «СКФ». Наиболее реалистичным и оптимальным вариантом является 3 подход. На рисунке 37 представлена схема передачи функций «СКФ» в конкурентную среду, а также в ФСМС и РЦЭЗ. Так, услуги закупки ЛС можно передать ФСМС. В большинстве стран ОЭСР (Германия, Дания, Норвегия, Финляндия, Бельгия, Великобритания, Чехия, Эстония и т.д.) закупщиками ЛС выступают именно фонды медстрахования, частные страховые компании или больничные кассы.</w:t>
      </w:r>
      <w:r w:rsidRPr="00CC4723">
        <w:t xml:space="preserve"> </w:t>
      </w:r>
      <w:r w:rsidRPr="00CC4723">
        <w:rPr>
          <w:rFonts w:ascii="Times New Roman" w:eastAsia="Calibri" w:hAnsi="Times New Roman" w:cs="Times New Roman"/>
          <w:sz w:val="28"/>
          <w:szCs w:val="28"/>
        </w:rPr>
        <w:t>РК со временем необходимо будет перейти к лекарственному страхованию, поэтому ФСМС является наиболее подходящим органом, который будет заниматься ЛО, лекарственным страхованием и покупкой ЛС.</w:t>
      </w:r>
      <w:r w:rsidRPr="00CC4723">
        <w:t xml:space="preserve"> </w:t>
      </w:r>
      <w:r w:rsidRPr="00CC4723">
        <w:rPr>
          <w:rFonts w:ascii="Times New Roman" w:eastAsia="Calibri" w:hAnsi="Times New Roman" w:cs="Times New Roman"/>
          <w:sz w:val="28"/>
          <w:szCs w:val="28"/>
        </w:rPr>
        <w:t>В РФ уже 15 лет обсуждается идея передачи закупки ЛС в систему ОМС. Используя механизмы обязательного лекарственного страхования по примеру развитых стран, можно эффективно наладить систему ЛО в рамках ГОБМП и АЛО. Передача функций к ФСМС также позволит эффективнее планировать и контролировать с медорганизациями процесс планирования закупок ЛС. Завышенный закуп ЛС и последующее превышение запасов ЛС в медорганизациях, на данный момент является одной из важных проблем распределения бюджетов. Новая система посредством регулирования с</w:t>
      </w:r>
      <w:r w:rsidRPr="00CC4723">
        <w:rPr>
          <w:rFonts w:ascii="Times New Roman" w:eastAsia="Calibri" w:hAnsi="Times New Roman" w:cs="Times New Roman"/>
          <w:sz w:val="28"/>
          <w:szCs w:val="28"/>
          <w:lang w:val="kk-KZ"/>
        </w:rPr>
        <w:t>о</w:t>
      </w:r>
      <w:r w:rsidRPr="00CC4723">
        <w:rPr>
          <w:rFonts w:ascii="Times New Roman" w:eastAsia="Calibri" w:hAnsi="Times New Roman" w:cs="Times New Roman"/>
          <w:sz w:val="28"/>
          <w:szCs w:val="28"/>
        </w:rPr>
        <w:t>оплатежей и рецептурных ЛС может решить еще одну актуальную проблему для РК - излишнее потребление ЛС населением.</w:t>
      </w:r>
    </w:p>
    <w:p w14:paraId="0EF40137" w14:textId="77777777" w:rsidR="00F26A1D" w:rsidRPr="00CC4723" w:rsidRDefault="00F26A1D" w:rsidP="008442E2">
      <w:pPr>
        <w:spacing w:after="0" w:line="240" w:lineRule="auto"/>
        <w:jc w:val="both"/>
        <w:rPr>
          <w:rFonts w:ascii="Times New Roman" w:eastAsia="Calibri" w:hAnsi="Times New Roman" w:cs="Times New Roman"/>
          <w:sz w:val="28"/>
          <w:szCs w:val="28"/>
        </w:rPr>
      </w:pPr>
    </w:p>
    <w:p w14:paraId="41DF5DE4" w14:textId="5B96A093" w:rsidR="007350D9" w:rsidRPr="00CC4723" w:rsidRDefault="00A32865" w:rsidP="00915D1C">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noProof/>
          <w:sz w:val="28"/>
          <w:szCs w:val="28"/>
        </w:rPr>
        <mc:AlternateContent>
          <mc:Choice Requires="wps">
            <w:drawing>
              <wp:anchor distT="0" distB="0" distL="114300" distR="114300" simplePos="0" relativeHeight="251683840" behindDoc="0" locked="0" layoutInCell="1" allowOverlap="1" wp14:anchorId="10FE4FEB" wp14:editId="534A11B8">
                <wp:simplePos x="0" y="0"/>
                <wp:positionH relativeFrom="column">
                  <wp:posOffset>502920</wp:posOffset>
                </wp:positionH>
                <wp:positionV relativeFrom="paragraph">
                  <wp:posOffset>-4445</wp:posOffset>
                </wp:positionV>
                <wp:extent cx="1445895" cy="755015"/>
                <wp:effectExtent l="36195" t="33655" r="32385" b="40005"/>
                <wp:wrapNone/>
                <wp:docPr id="233" name="Oval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5895" cy="755015"/>
                        </a:xfrm>
                        <a:prstGeom prst="ellipse">
                          <a:avLst/>
                        </a:prstGeom>
                        <a:solidFill>
                          <a:schemeClr val="lt1">
                            <a:lumMod val="100000"/>
                            <a:lumOff val="0"/>
                          </a:schemeClr>
                        </a:solidFill>
                        <a:ln w="63500" cmpd="thickThin">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776CD85" w14:textId="77777777" w:rsidR="00BF3C8C" w:rsidRPr="009C7AFC" w:rsidRDefault="00BF3C8C" w:rsidP="009C7AFC">
                            <w:pPr>
                              <w:jc w:val="center"/>
                              <w:rPr>
                                <w:rFonts w:ascii="Times New Roman" w:hAnsi="Times New Roman" w:cs="Times New Roman"/>
                                <w:sz w:val="28"/>
                                <w:szCs w:val="28"/>
                                <w:lang w:val="kk-KZ"/>
                              </w:rPr>
                            </w:pPr>
                            <w:r w:rsidRPr="009C7AFC">
                              <w:rPr>
                                <w:rFonts w:ascii="Times New Roman" w:hAnsi="Times New Roman" w:cs="Times New Roman"/>
                                <w:sz w:val="28"/>
                                <w:szCs w:val="28"/>
                                <w:lang w:val="kk-KZ"/>
                              </w:rPr>
                              <w:t>СК-Фармация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FE4FEB" id="Oval 179" o:spid="_x0000_s1079" style="position:absolute;left:0;text-align:left;margin-left:39.6pt;margin-top:-.35pt;width:113.85pt;height:59.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" fillcolor="white [3201]" strokecolor="black [3200]" strokeweight="5pt">
                <v:stroke linestyle="thickThin"/>
                <v:shadow color="#868686"/>
                <v:textbox>
                  <w:txbxContent>
                    <w:p w14:paraId="3776CD85" w14:textId="77777777" w:rsidR="00BF3C8C" w:rsidRPr="009C7AFC" w:rsidRDefault="00BF3C8C" w:rsidP="009C7AFC">
                      <w:pPr>
                        <w:jc w:val="center"/>
                        <w:rPr>
                          <w:rFonts w:ascii="Times New Roman" w:hAnsi="Times New Roman" w:cs="Times New Roman"/>
                          <w:sz w:val="28"/>
                          <w:szCs w:val="28"/>
                          <w:lang w:val="kk-KZ"/>
                        </w:rPr>
                      </w:pPr>
                      <w:r w:rsidRPr="009C7AFC">
                        <w:rPr>
                          <w:rFonts w:ascii="Times New Roman" w:hAnsi="Times New Roman" w:cs="Times New Roman"/>
                          <w:sz w:val="28"/>
                          <w:szCs w:val="28"/>
                          <w:lang w:val="kk-KZ"/>
                        </w:rPr>
                        <w:t>СК-Фармация</w:t>
                      </w:r>
                    </w:p>
                  </w:txbxContent>
                </v:textbox>
              </v:oval>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684864" behindDoc="0" locked="0" layoutInCell="1" allowOverlap="1" wp14:anchorId="074CB1EE" wp14:editId="7E8469C2">
                <wp:simplePos x="0" y="0"/>
                <wp:positionH relativeFrom="column">
                  <wp:posOffset>4415155</wp:posOffset>
                </wp:positionH>
                <wp:positionV relativeFrom="paragraph">
                  <wp:posOffset>-4445</wp:posOffset>
                </wp:positionV>
                <wp:extent cx="1924685" cy="755015"/>
                <wp:effectExtent l="14605" t="14605" r="13335" b="11430"/>
                <wp:wrapNone/>
                <wp:docPr id="232"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685" cy="755015"/>
                        </a:xfrm>
                        <a:prstGeom prst="roundRect">
                          <a:avLst>
                            <a:gd name="adj" fmla="val 16667"/>
                          </a:avLst>
                        </a:prstGeom>
                        <a:solidFill>
                          <a:schemeClr val="lt1">
                            <a:lumMod val="100000"/>
                            <a:lumOff val="0"/>
                          </a:schemeClr>
                        </a:solidFill>
                        <a:ln w="12700">
                          <a:solidFill>
                            <a:schemeClr val="dk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8540CD2" w14:textId="77777777" w:rsidR="00BF3C8C" w:rsidRPr="000343FB" w:rsidRDefault="00BF3C8C" w:rsidP="000343FB">
                            <w:pPr>
                              <w:pStyle w:val="a3"/>
                              <w:jc w:val="center"/>
                              <w:rPr>
                                <w:rFonts w:ascii="Times New Roman" w:hAnsi="Times New Roman" w:cs="Times New Roman"/>
                                <w:sz w:val="28"/>
                                <w:szCs w:val="28"/>
                                <w:lang w:val="kk-KZ"/>
                              </w:rPr>
                            </w:pPr>
                            <w:r w:rsidRPr="000343FB">
                              <w:rPr>
                                <w:rFonts w:ascii="Times New Roman" w:hAnsi="Times New Roman" w:cs="Times New Roman"/>
                                <w:sz w:val="28"/>
                                <w:szCs w:val="28"/>
                                <w:lang w:val="kk-KZ"/>
                              </w:rPr>
                              <w:t>Фонд социального медицинского страхования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4CB1EE" id="AutoShape 180" o:spid="_x0000_s1080" style="position:absolute;left:0;text-align:left;margin-left:347.65pt;margin-top:-.35pt;width:151.55pt;height:59.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" fillcolor="white [3201]" strokecolor="black [3200]" strokeweight="1pt">
                <v:stroke dashstyle="dash"/>
                <v:shadow color="#868686"/>
                <v:textbox>
                  <w:txbxContent>
                    <w:p w14:paraId="08540CD2" w14:textId="77777777" w:rsidR="00BF3C8C" w:rsidRPr="000343FB" w:rsidRDefault="00BF3C8C" w:rsidP="000343FB">
                      <w:pPr>
                        <w:pStyle w:val="a3"/>
                        <w:jc w:val="center"/>
                        <w:rPr>
                          <w:rFonts w:ascii="Times New Roman" w:hAnsi="Times New Roman" w:cs="Times New Roman"/>
                          <w:sz w:val="28"/>
                          <w:szCs w:val="28"/>
                          <w:lang w:val="kk-KZ"/>
                        </w:rPr>
                      </w:pPr>
                      <w:r w:rsidRPr="000343FB">
                        <w:rPr>
                          <w:rFonts w:ascii="Times New Roman" w:hAnsi="Times New Roman" w:cs="Times New Roman"/>
                          <w:sz w:val="28"/>
                          <w:szCs w:val="28"/>
                          <w:lang w:val="kk-KZ"/>
                        </w:rPr>
                        <w:t>Фонд социального медицинского страхования</w:t>
                      </w:r>
                    </w:p>
                  </w:txbxContent>
                </v:textbox>
              </v:roundrect>
            </w:pict>
          </mc:Fallback>
        </mc:AlternateContent>
      </w:r>
    </w:p>
    <w:p w14:paraId="3121D589" w14:textId="77777777" w:rsidR="007350D9" w:rsidRPr="00CC4723" w:rsidRDefault="000343FB" w:rsidP="00915D1C">
      <w:pPr>
        <w:spacing w:after="0" w:line="240" w:lineRule="auto"/>
        <w:ind w:firstLine="567"/>
        <w:jc w:val="both"/>
        <w:rPr>
          <w:rFonts w:ascii="Times New Roman" w:eastAsia="Calibri" w:hAnsi="Times New Roman" w:cs="Times New Roman"/>
          <w:sz w:val="24"/>
          <w:szCs w:val="24"/>
          <w:lang w:val="kk-KZ"/>
        </w:rPr>
      </w:pPr>
      <w:r w:rsidRPr="00CC4723">
        <w:rPr>
          <w:rFonts w:ascii="Times New Roman" w:eastAsia="Calibri" w:hAnsi="Times New Roman" w:cs="Times New Roman"/>
          <w:sz w:val="28"/>
          <w:szCs w:val="28"/>
          <w:lang w:val="kk-KZ"/>
        </w:rPr>
        <w:t xml:space="preserve">                                           </w:t>
      </w:r>
      <w:r w:rsidR="00C3189E" w:rsidRPr="00CC4723">
        <w:rPr>
          <w:rFonts w:ascii="Times New Roman" w:eastAsia="Calibri" w:hAnsi="Times New Roman" w:cs="Times New Roman"/>
          <w:sz w:val="24"/>
          <w:szCs w:val="24"/>
          <w:lang w:val="kk-KZ"/>
        </w:rPr>
        <w:t>Закуп ЛС</w:t>
      </w:r>
    </w:p>
    <w:p w14:paraId="7A09BD36" w14:textId="63BCA7EB" w:rsidR="007350D9" w:rsidRPr="00CC4723" w:rsidRDefault="00A32865" w:rsidP="00915D1C">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noProof/>
          <w:sz w:val="28"/>
          <w:szCs w:val="28"/>
        </w:rPr>
        <mc:AlternateContent>
          <mc:Choice Requires="wps">
            <w:drawing>
              <wp:anchor distT="0" distB="0" distL="114300" distR="114300" simplePos="0" relativeHeight="251685888" behindDoc="0" locked="0" layoutInCell="1" allowOverlap="1" wp14:anchorId="2452BCD9" wp14:editId="5B1F884C">
                <wp:simplePos x="0" y="0"/>
                <wp:positionH relativeFrom="column">
                  <wp:posOffset>1948815</wp:posOffset>
                </wp:positionH>
                <wp:positionV relativeFrom="paragraph">
                  <wp:posOffset>-1270</wp:posOffset>
                </wp:positionV>
                <wp:extent cx="2466340" cy="635"/>
                <wp:effectExtent l="5715" t="55880" r="23495" b="57785"/>
                <wp:wrapNone/>
                <wp:docPr id="231" name="AutoShap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63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A7BF72" id="AutoShape 181" o:spid="_x0000_s1026" type="#_x0000_t32" style="position:absolute;margin-left:153.45pt;margin-top:-.1pt;width:194.2pt;height:.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">
                <v:stroke endarrow="block"/>
              </v:shape>
            </w:pict>
          </mc:Fallback>
        </mc:AlternateContent>
      </w:r>
    </w:p>
    <w:p w14:paraId="62ACB5A7" w14:textId="7304F6FC" w:rsidR="007350D9" w:rsidRPr="00CC4723" w:rsidRDefault="00A32865" w:rsidP="00915D1C">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noProof/>
          <w:sz w:val="28"/>
          <w:szCs w:val="28"/>
        </w:rPr>
        <mc:AlternateContent>
          <mc:Choice Requires="wps">
            <w:drawing>
              <wp:anchor distT="0" distB="0" distL="114300" distR="114300" simplePos="0" relativeHeight="251687936" behindDoc="0" locked="0" layoutInCell="1" allowOverlap="1" wp14:anchorId="15238BF4" wp14:editId="3A26868F">
                <wp:simplePos x="0" y="0"/>
                <wp:positionH relativeFrom="column">
                  <wp:posOffset>1661160</wp:posOffset>
                </wp:positionH>
                <wp:positionV relativeFrom="paragraph">
                  <wp:posOffset>137160</wp:posOffset>
                </wp:positionV>
                <wp:extent cx="1946275" cy="446405"/>
                <wp:effectExtent l="13335" t="13335" r="21590" b="54610"/>
                <wp:wrapNone/>
                <wp:docPr id="230" name="AutoShap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6275" cy="446405"/>
                        </a:xfrm>
                        <a:prstGeom prst="bentConnector3">
                          <a:avLst>
                            <a:gd name="adj1" fmla="val -25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C954C4" id="AutoShape 184" o:spid="_x0000_s1026" type="#_x0000_t34" style="position:absolute;margin-left:130.8pt;margin-top:10.8pt;width:153.25pt;height:35.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" adj="-56">
                <v:stroke endarrow="block"/>
              </v:shape>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692032" behindDoc="0" locked="0" layoutInCell="1" allowOverlap="1" wp14:anchorId="0FBCCF2F" wp14:editId="734140E2">
                <wp:simplePos x="0" y="0"/>
                <wp:positionH relativeFrom="column">
                  <wp:posOffset>1247140</wp:posOffset>
                </wp:positionH>
                <wp:positionV relativeFrom="paragraph">
                  <wp:posOffset>166370</wp:posOffset>
                </wp:positionV>
                <wp:extent cx="3082925" cy="1809750"/>
                <wp:effectExtent l="8890" t="13970" r="22860" b="52705"/>
                <wp:wrapNone/>
                <wp:docPr id="229" name="AutoShap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2925" cy="1809750"/>
                        </a:xfrm>
                        <a:prstGeom prst="bentConnector3">
                          <a:avLst>
                            <a:gd name="adj1" fmla="val 65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1D0AFF" id="AutoShape 188" o:spid="_x0000_s1026" type="#_x0000_t34" style="position:absolute;margin-left:98.2pt;margin-top:13.1pt;width:242.75pt;height:14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" adj="142">
                <v:stroke endarrow="block"/>
              </v:shape>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689984" behindDoc="0" locked="0" layoutInCell="1" allowOverlap="1" wp14:anchorId="5964F2BF" wp14:editId="09E4CE6A">
                <wp:simplePos x="0" y="0"/>
                <wp:positionH relativeFrom="column">
                  <wp:posOffset>1470025</wp:posOffset>
                </wp:positionH>
                <wp:positionV relativeFrom="paragraph">
                  <wp:posOffset>166370</wp:posOffset>
                </wp:positionV>
                <wp:extent cx="2137410" cy="1012190"/>
                <wp:effectExtent l="22225" t="13970" r="21590" b="59690"/>
                <wp:wrapNone/>
                <wp:docPr id="228" name="Auto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7410" cy="1012190"/>
                        </a:xfrm>
                        <a:prstGeom prst="bentConnector3">
                          <a:avLst>
                            <a:gd name="adj1" fmla="val -71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BCA598" id="AutoShape 186" o:spid="_x0000_s1026" type="#_x0000_t34" style="position:absolute;margin-left:115.75pt;margin-top:13.1pt;width:168.3pt;height:79.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" adj="-154">
                <v:stroke endarrow="block"/>
              </v:shape>
            </w:pict>
          </mc:Fallback>
        </mc:AlternateContent>
      </w:r>
    </w:p>
    <w:p w14:paraId="16C1BD62" w14:textId="6F2B1EC1" w:rsidR="007350D9" w:rsidRPr="00CC4723" w:rsidRDefault="00A32865" w:rsidP="00915D1C">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noProof/>
          <w:sz w:val="28"/>
          <w:szCs w:val="28"/>
        </w:rPr>
        <mc:AlternateContent>
          <mc:Choice Requires="wps">
            <w:drawing>
              <wp:anchor distT="0" distB="0" distL="114300" distR="114300" simplePos="0" relativeHeight="251686912" behindDoc="0" locked="0" layoutInCell="1" allowOverlap="1" wp14:anchorId="10C17DD4" wp14:editId="178BF462">
                <wp:simplePos x="0" y="0"/>
                <wp:positionH relativeFrom="column">
                  <wp:posOffset>3607435</wp:posOffset>
                </wp:positionH>
                <wp:positionV relativeFrom="paragraph">
                  <wp:posOffset>120650</wp:posOffset>
                </wp:positionV>
                <wp:extent cx="1998980" cy="478155"/>
                <wp:effectExtent l="6985" t="6350" r="13335" b="10795"/>
                <wp:wrapNone/>
                <wp:docPr id="227"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8980" cy="478155"/>
                        </a:xfrm>
                        <a:prstGeom prst="roundRect">
                          <a:avLst>
                            <a:gd name="adj" fmla="val 16667"/>
                          </a:avLst>
                        </a:prstGeom>
                        <a:solidFill>
                          <a:schemeClr val="lt1">
                            <a:lumMod val="100000"/>
                            <a:lumOff val="0"/>
                          </a:schemeClr>
                        </a:solidFill>
                        <a:ln w="12700">
                          <a:solidFill>
                            <a:schemeClr val="dk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185B1FE" w14:textId="77777777" w:rsidR="00BF3C8C" w:rsidRPr="00A30329" w:rsidRDefault="00BF3C8C" w:rsidP="00CB21EB">
                            <w:pPr>
                              <w:jc w:val="center"/>
                              <w:rPr>
                                <w:rFonts w:ascii="Times New Roman" w:hAnsi="Times New Roman" w:cs="Times New Roman"/>
                                <w:sz w:val="28"/>
                                <w:szCs w:val="28"/>
                                <w:lang w:val="kk-KZ"/>
                              </w:rPr>
                            </w:pPr>
                            <w:r w:rsidRPr="00A30329">
                              <w:rPr>
                                <w:rFonts w:ascii="Times New Roman" w:hAnsi="Times New Roman" w:cs="Times New Roman"/>
                                <w:sz w:val="28"/>
                                <w:szCs w:val="28"/>
                                <w:lang w:val="kk-KZ"/>
                              </w:rPr>
                              <w:t>Дистрибьюторы ЛС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C17DD4" id="AutoShape 183" o:spid="_x0000_s1081" style="position:absolute;left:0;text-align:left;margin-left:284.05pt;margin-top:9.5pt;width:157.4pt;height:37.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" fillcolor="white [3201]" strokecolor="black [3200]" strokeweight="1pt">
                <v:stroke dashstyle="dash"/>
                <v:shadow color="#868686"/>
                <v:textbox>
                  <w:txbxContent>
                    <w:p w14:paraId="1185B1FE" w14:textId="77777777" w:rsidR="00BF3C8C" w:rsidRPr="00A30329" w:rsidRDefault="00BF3C8C" w:rsidP="00CB21EB">
                      <w:pPr>
                        <w:jc w:val="center"/>
                        <w:rPr>
                          <w:rFonts w:ascii="Times New Roman" w:hAnsi="Times New Roman" w:cs="Times New Roman"/>
                          <w:sz w:val="28"/>
                          <w:szCs w:val="28"/>
                          <w:lang w:val="kk-KZ"/>
                        </w:rPr>
                      </w:pPr>
                      <w:r w:rsidRPr="00A30329">
                        <w:rPr>
                          <w:rFonts w:ascii="Times New Roman" w:hAnsi="Times New Roman" w:cs="Times New Roman"/>
                          <w:sz w:val="28"/>
                          <w:szCs w:val="28"/>
                          <w:lang w:val="kk-KZ"/>
                        </w:rPr>
                        <w:t>Дистрибьюторы ЛС</w:t>
                      </w:r>
                    </w:p>
                  </w:txbxContent>
                </v:textbox>
              </v:roundrect>
            </w:pict>
          </mc:Fallback>
        </mc:AlternateContent>
      </w:r>
    </w:p>
    <w:p w14:paraId="218B19CB" w14:textId="77777777" w:rsidR="007350D9" w:rsidRPr="00CC4723" w:rsidRDefault="00CB21EB" w:rsidP="00915D1C">
      <w:pPr>
        <w:spacing w:after="0" w:line="240" w:lineRule="auto"/>
        <w:ind w:firstLine="567"/>
        <w:jc w:val="both"/>
        <w:rPr>
          <w:rFonts w:ascii="Times New Roman" w:eastAsia="Calibri" w:hAnsi="Times New Roman" w:cs="Times New Roman"/>
          <w:sz w:val="24"/>
          <w:szCs w:val="24"/>
          <w:lang w:val="kk-KZ"/>
        </w:rPr>
      </w:pPr>
      <w:r w:rsidRPr="00CC4723">
        <w:rPr>
          <w:rFonts w:ascii="Times New Roman" w:eastAsia="Calibri" w:hAnsi="Times New Roman" w:cs="Times New Roman"/>
          <w:sz w:val="28"/>
          <w:szCs w:val="28"/>
          <w:lang w:val="kk-KZ"/>
        </w:rPr>
        <w:t xml:space="preserve">                                    </w:t>
      </w:r>
      <w:r w:rsidRPr="00CC4723">
        <w:rPr>
          <w:rFonts w:ascii="Times New Roman" w:eastAsia="Calibri" w:hAnsi="Times New Roman" w:cs="Times New Roman"/>
          <w:sz w:val="24"/>
          <w:szCs w:val="24"/>
          <w:lang w:val="kk-KZ"/>
        </w:rPr>
        <w:t>Логистика ЛС</w:t>
      </w:r>
    </w:p>
    <w:p w14:paraId="70693545" w14:textId="77777777" w:rsidR="007350D9" w:rsidRPr="00CC4723" w:rsidRDefault="007350D9" w:rsidP="00915D1C">
      <w:pPr>
        <w:spacing w:after="0" w:line="240" w:lineRule="auto"/>
        <w:ind w:firstLine="567"/>
        <w:jc w:val="both"/>
        <w:rPr>
          <w:rFonts w:ascii="Times New Roman" w:eastAsia="Calibri" w:hAnsi="Times New Roman" w:cs="Times New Roman"/>
          <w:sz w:val="28"/>
          <w:szCs w:val="28"/>
          <w:lang w:val="kk-KZ"/>
        </w:rPr>
      </w:pPr>
    </w:p>
    <w:p w14:paraId="0F2D7E92" w14:textId="639A8340" w:rsidR="007350D9" w:rsidRPr="00CC4723" w:rsidRDefault="00A32865" w:rsidP="00915D1C">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noProof/>
          <w:sz w:val="28"/>
          <w:szCs w:val="28"/>
        </w:rPr>
        <mc:AlternateContent>
          <mc:Choice Requires="wps">
            <w:drawing>
              <wp:anchor distT="0" distB="0" distL="114300" distR="114300" simplePos="0" relativeHeight="251688960" behindDoc="0" locked="0" layoutInCell="1" allowOverlap="1" wp14:anchorId="6A04EBD4" wp14:editId="7C765B53">
                <wp:simplePos x="0" y="0"/>
                <wp:positionH relativeFrom="column">
                  <wp:posOffset>3607435</wp:posOffset>
                </wp:positionH>
                <wp:positionV relativeFrom="paragraph">
                  <wp:posOffset>134620</wp:posOffset>
                </wp:positionV>
                <wp:extent cx="1967230" cy="478155"/>
                <wp:effectExtent l="6985" t="10795" r="6985" b="6350"/>
                <wp:wrapNone/>
                <wp:docPr id="226"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7230" cy="478155"/>
                        </a:xfrm>
                        <a:prstGeom prst="roundRect">
                          <a:avLst>
                            <a:gd name="adj" fmla="val 16667"/>
                          </a:avLst>
                        </a:prstGeom>
                        <a:solidFill>
                          <a:schemeClr val="lt1">
                            <a:lumMod val="100000"/>
                            <a:lumOff val="0"/>
                          </a:schemeClr>
                        </a:solidFill>
                        <a:ln w="12700">
                          <a:solidFill>
                            <a:schemeClr val="dk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C3F6FC2" w14:textId="77777777" w:rsidR="00BF3C8C" w:rsidRPr="002E0EEE" w:rsidRDefault="00BF3C8C" w:rsidP="002E0EEE">
                            <w:pPr>
                              <w:pStyle w:val="a3"/>
                              <w:jc w:val="center"/>
                              <w:rPr>
                                <w:rFonts w:ascii="Times New Roman" w:hAnsi="Times New Roman" w:cs="Times New Roman"/>
                                <w:sz w:val="28"/>
                                <w:szCs w:val="28"/>
                                <w:lang w:val="kk-KZ"/>
                              </w:rPr>
                            </w:pPr>
                            <w:r w:rsidRPr="002E0EEE">
                              <w:rPr>
                                <w:rFonts w:ascii="Times New Roman" w:hAnsi="Times New Roman" w:cs="Times New Roman"/>
                                <w:sz w:val="28"/>
                                <w:szCs w:val="28"/>
                                <w:lang w:val="kk-KZ"/>
                              </w:rPr>
                              <w:t>Субъекты фармрынка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04EBD4" id="AutoShape 185" o:spid="_x0000_s1082" style="position:absolute;left:0;text-align:left;margin-left:284.05pt;margin-top:10.6pt;width:154.9pt;height:37.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" fillcolor="white [3201]" strokecolor="black [3200]" strokeweight="1pt">
                <v:stroke dashstyle="dash"/>
                <v:shadow color="#868686"/>
                <v:textbox>
                  <w:txbxContent>
                    <w:p w14:paraId="0C3F6FC2" w14:textId="77777777" w:rsidR="00BF3C8C" w:rsidRPr="002E0EEE" w:rsidRDefault="00BF3C8C" w:rsidP="002E0EEE">
                      <w:pPr>
                        <w:pStyle w:val="a3"/>
                        <w:jc w:val="center"/>
                        <w:rPr>
                          <w:rFonts w:ascii="Times New Roman" w:hAnsi="Times New Roman" w:cs="Times New Roman"/>
                          <w:sz w:val="28"/>
                          <w:szCs w:val="28"/>
                          <w:lang w:val="kk-KZ"/>
                        </w:rPr>
                      </w:pPr>
                      <w:r w:rsidRPr="002E0EEE">
                        <w:rPr>
                          <w:rFonts w:ascii="Times New Roman" w:hAnsi="Times New Roman" w:cs="Times New Roman"/>
                          <w:sz w:val="28"/>
                          <w:szCs w:val="28"/>
                          <w:lang w:val="kk-KZ"/>
                        </w:rPr>
                        <w:t>Субъекты фармрынка</w:t>
                      </w:r>
                    </w:p>
                  </w:txbxContent>
                </v:textbox>
              </v:roundrect>
            </w:pict>
          </mc:Fallback>
        </mc:AlternateContent>
      </w:r>
    </w:p>
    <w:p w14:paraId="5F5D6D18" w14:textId="77777777" w:rsidR="007350D9" w:rsidRPr="00CC4723" w:rsidRDefault="00567BBF" w:rsidP="00567BBF">
      <w:pPr>
        <w:spacing w:after="0" w:line="240" w:lineRule="auto"/>
        <w:jc w:val="both"/>
        <w:rPr>
          <w:rFonts w:ascii="Times New Roman" w:eastAsia="Calibri" w:hAnsi="Times New Roman" w:cs="Times New Roman"/>
          <w:sz w:val="24"/>
          <w:szCs w:val="24"/>
          <w:lang w:val="kk-KZ"/>
        </w:rPr>
      </w:pPr>
      <w:r w:rsidRPr="00CC4723">
        <w:rPr>
          <w:rFonts w:ascii="Times New Roman" w:eastAsia="Calibri" w:hAnsi="Times New Roman" w:cs="Times New Roman"/>
          <w:sz w:val="28"/>
          <w:szCs w:val="28"/>
          <w:lang w:val="kk-KZ"/>
        </w:rPr>
        <w:t xml:space="preserve">                                     </w:t>
      </w:r>
      <w:r w:rsidR="009D6B21" w:rsidRPr="00CC4723">
        <w:rPr>
          <w:rFonts w:ascii="Times New Roman" w:eastAsia="Calibri" w:hAnsi="Times New Roman" w:cs="Times New Roman"/>
          <w:sz w:val="24"/>
          <w:szCs w:val="24"/>
          <w:lang w:val="kk-KZ"/>
        </w:rPr>
        <w:t>Хранение ЛС</w:t>
      </w:r>
    </w:p>
    <w:p w14:paraId="1E2F2B8E" w14:textId="77777777" w:rsidR="007350D9" w:rsidRPr="00CC4723" w:rsidRDefault="007350D9" w:rsidP="00915D1C">
      <w:pPr>
        <w:spacing w:after="0" w:line="240" w:lineRule="auto"/>
        <w:ind w:firstLine="567"/>
        <w:jc w:val="both"/>
        <w:rPr>
          <w:rFonts w:ascii="Times New Roman" w:eastAsia="Calibri" w:hAnsi="Times New Roman" w:cs="Times New Roman"/>
          <w:sz w:val="28"/>
          <w:szCs w:val="28"/>
          <w:lang w:val="kk-KZ"/>
        </w:rPr>
      </w:pPr>
    </w:p>
    <w:p w14:paraId="12A6A767" w14:textId="77777777" w:rsidR="007350D9" w:rsidRPr="00CC4723" w:rsidRDefault="007350D9" w:rsidP="00915D1C">
      <w:pPr>
        <w:spacing w:after="0" w:line="240" w:lineRule="auto"/>
        <w:ind w:firstLine="567"/>
        <w:jc w:val="both"/>
        <w:rPr>
          <w:rFonts w:ascii="Times New Roman" w:eastAsia="Calibri" w:hAnsi="Times New Roman" w:cs="Times New Roman"/>
          <w:sz w:val="28"/>
          <w:szCs w:val="28"/>
          <w:lang w:val="kk-KZ"/>
        </w:rPr>
      </w:pPr>
    </w:p>
    <w:p w14:paraId="1E70D277" w14:textId="495D6195" w:rsidR="00567BBF" w:rsidRPr="00CC4723" w:rsidRDefault="00A32865" w:rsidP="00915D1C">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noProof/>
          <w:sz w:val="28"/>
          <w:szCs w:val="28"/>
        </w:rPr>
        <mc:AlternateContent>
          <mc:Choice Requires="wps">
            <w:drawing>
              <wp:anchor distT="0" distB="0" distL="114300" distR="114300" simplePos="0" relativeHeight="251691008" behindDoc="0" locked="0" layoutInCell="1" allowOverlap="1" wp14:anchorId="59D81E99" wp14:editId="6D43493C">
                <wp:simplePos x="0" y="0"/>
                <wp:positionH relativeFrom="column">
                  <wp:posOffset>4330065</wp:posOffset>
                </wp:positionH>
                <wp:positionV relativeFrom="paragraph">
                  <wp:posOffset>64135</wp:posOffset>
                </wp:positionV>
                <wp:extent cx="1924685" cy="821055"/>
                <wp:effectExtent l="15240" t="6985" r="12700" b="10160"/>
                <wp:wrapNone/>
                <wp:docPr id="225"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685" cy="821055"/>
                        </a:xfrm>
                        <a:prstGeom prst="roundRect">
                          <a:avLst>
                            <a:gd name="adj" fmla="val 16667"/>
                          </a:avLst>
                        </a:prstGeom>
                        <a:solidFill>
                          <a:schemeClr val="lt1">
                            <a:lumMod val="100000"/>
                            <a:lumOff val="0"/>
                          </a:schemeClr>
                        </a:solidFill>
                        <a:ln w="12700">
                          <a:solidFill>
                            <a:schemeClr val="dk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242E474" w14:textId="77777777" w:rsidR="00BF3C8C" w:rsidRPr="00567BBF" w:rsidRDefault="00BF3C8C" w:rsidP="00567BBF">
                            <w:pPr>
                              <w:pStyle w:val="a3"/>
                              <w:jc w:val="center"/>
                              <w:rPr>
                                <w:rFonts w:ascii="Times New Roman" w:hAnsi="Times New Roman" w:cs="Times New Roman"/>
                                <w:sz w:val="28"/>
                                <w:szCs w:val="28"/>
                              </w:rPr>
                            </w:pPr>
                            <w:r>
                              <w:rPr>
                                <w:rFonts w:ascii="Times New Roman" w:hAnsi="Times New Roman" w:cs="Times New Roman"/>
                                <w:sz w:val="28"/>
                                <w:szCs w:val="28"/>
                              </w:rPr>
                              <w:t>Р</w:t>
                            </w:r>
                            <w:r w:rsidRPr="00567BBF">
                              <w:rPr>
                                <w:rFonts w:ascii="Times New Roman" w:hAnsi="Times New Roman" w:cs="Times New Roman"/>
                                <w:sz w:val="28"/>
                                <w:szCs w:val="28"/>
                              </w:rPr>
                              <w:t xml:space="preserve">еспубликанский центр </w:t>
                            </w:r>
                            <w:r>
                              <w:rPr>
                                <w:rFonts w:ascii="Times New Roman" w:hAnsi="Times New Roman" w:cs="Times New Roman"/>
                                <w:sz w:val="28"/>
                                <w:szCs w:val="28"/>
                              </w:rPr>
                              <w:t>электронного</w:t>
                            </w:r>
                            <w:r w:rsidRPr="00567BBF">
                              <w:rPr>
                                <w:rFonts w:ascii="Times New Roman" w:hAnsi="Times New Roman" w:cs="Times New Roman"/>
                                <w:sz w:val="28"/>
                                <w:szCs w:val="28"/>
                              </w:rPr>
                              <w:t xml:space="preserve"> здравоохранения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D81E99" id="AutoShape 187" o:spid="_x0000_s1083" style="position:absolute;left:0;text-align:left;margin-left:340.95pt;margin-top:5.05pt;width:151.55pt;height:64.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" fillcolor="white [3201]" strokecolor="black [3200]" strokeweight="1pt">
                <v:stroke dashstyle="dash"/>
                <v:shadow color="#868686"/>
                <v:textbox>
                  <w:txbxContent>
                    <w:p w14:paraId="7242E474" w14:textId="77777777" w:rsidR="00BF3C8C" w:rsidRPr="00567BBF" w:rsidRDefault="00BF3C8C" w:rsidP="00567BBF">
                      <w:pPr>
                        <w:pStyle w:val="a3"/>
                        <w:jc w:val="center"/>
                        <w:rPr>
                          <w:rFonts w:ascii="Times New Roman" w:hAnsi="Times New Roman" w:cs="Times New Roman"/>
                          <w:sz w:val="28"/>
                          <w:szCs w:val="28"/>
                        </w:rPr>
                      </w:pPr>
                      <w:r>
                        <w:rPr>
                          <w:rFonts w:ascii="Times New Roman" w:hAnsi="Times New Roman" w:cs="Times New Roman"/>
                          <w:sz w:val="28"/>
                          <w:szCs w:val="28"/>
                        </w:rPr>
                        <w:t>Р</w:t>
                      </w:r>
                      <w:r w:rsidRPr="00567BBF">
                        <w:rPr>
                          <w:rFonts w:ascii="Times New Roman" w:hAnsi="Times New Roman" w:cs="Times New Roman"/>
                          <w:sz w:val="28"/>
                          <w:szCs w:val="28"/>
                        </w:rPr>
                        <w:t xml:space="preserve">еспубликанский центр </w:t>
                      </w:r>
                      <w:r>
                        <w:rPr>
                          <w:rFonts w:ascii="Times New Roman" w:hAnsi="Times New Roman" w:cs="Times New Roman"/>
                          <w:sz w:val="28"/>
                          <w:szCs w:val="28"/>
                        </w:rPr>
                        <w:t>электронного</w:t>
                      </w:r>
                      <w:r w:rsidRPr="00567BBF">
                        <w:rPr>
                          <w:rFonts w:ascii="Times New Roman" w:hAnsi="Times New Roman" w:cs="Times New Roman"/>
                          <w:sz w:val="28"/>
                          <w:szCs w:val="28"/>
                        </w:rPr>
                        <w:t xml:space="preserve"> здравоохранения</w:t>
                      </w:r>
                    </w:p>
                  </w:txbxContent>
                </v:textbox>
              </v:roundrect>
            </w:pict>
          </mc:Fallback>
        </mc:AlternateContent>
      </w:r>
      <w:r w:rsidR="00406318" w:rsidRPr="00CC4723">
        <w:rPr>
          <w:rFonts w:ascii="Times New Roman" w:eastAsia="Calibri" w:hAnsi="Times New Roman" w:cs="Times New Roman"/>
          <w:sz w:val="28"/>
          <w:szCs w:val="28"/>
          <w:lang w:val="kk-KZ"/>
        </w:rPr>
        <w:t xml:space="preserve">                     </w:t>
      </w:r>
    </w:p>
    <w:p w14:paraId="6946F3F9" w14:textId="77777777" w:rsidR="007350D9" w:rsidRPr="00CC4723" w:rsidRDefault="00567BBF" w:rsidP="00567BBF">
      <w:pPr>
        <w:spacing w:after="0" w:line="240" w:lineRule="auto"/>
        <w:ind w:firstLine="567"/>
        <w:jc w:val="both"/>
        <w:rPr>
          <w:rFonts w:ascii="Times New Roman" w:eastAsia="Calibri" w:hAnsi="Times New Roman" w:cs="Times New Roman"/>
          <w:sz w:val="28"/>
          <w:szCs w:val="28"/>
          <w:lang w:val="kk-KZ"/>
        </w:rPr>
      </w:pPr>
      <w:r w:rsidRPr="00CC4723">
        <w:rPr>
          <w:rFonts w:ascii="Times New Roman" w:eastAsia="Calibri" w:hAnsi="Times New Roman" w:cs="Times New Roman"/>
          <w:sz w:val="28"/>
          <w:szCs w:val="28"/>
          <w:lang w:val="kk-KZ"/>
        </w:rPr>
        <w:t xml:space="preserve">                                       </w:t>
      </w:r>
      <w:r w:rsidR="00406318" w:rsidRPr="00CC4723">
        <w:rPr>
          <w:rFonts w:ascii="Times New Roman" w:eastAsia="Calibri" w:hAnsi="Times New Roman" w:cs="Times New Roman"/>
          <w:sz w:val="24"/>
          <w:szCs w:val="24"/>
          <w:lang w:val="kk-KZ"/>
        </w:rPr>
        <w:t>ИС в сфере обращения ЛС</w:t>
      </w:r>
    </w:p>
    <w:p w14:paraId="620A8201" w14:textId="77777777" w:rsidR="007350D9" w:rsidRPr="00CC4723" w:rsidRDefault="00406318" w:rsidP="00915D1C">
      <w:pPr>
        <w:spacing w:after="0" w:line="240" w:lineRule="auto"/>
        <w:ind w:firstLine="567"/>
        <w:jc w:val="both"/>
        <w:rPr>
          <w:rFonts w:ascii="Times New Roman" w:eastAsia="Calibri" w:hAnsi="Times New Roman" w:cs="Times New Roman"/>
          <w:sz w:val="28"/>
          <w:szCs w:val="28"/>
          <w:lang w:val="kk-KZ"/>
        </w:rPr>
      </w:pPr>
      <w:r w:rsidRPr="00CC4723">
        <w:rPr>
          <w:rFonts w:ascii="Times New Roman" w:eastAsia="Calibri" w:hAnsi="Times New Roman" w:cs="Times New Roman"/>
          <w:sz w:val="28"/>
          <w:szCs w:val="28"/>
          <w:lang w:val="kk-KZ"/>
        </w:rPr>
        <w:t xml:space="preserve">                     </w:t>
      </w:r>
    </w:p>
    <w:p w14:paraId="482A4571" w14:textId="77777777" w:rsidR="007350D9" w:rsidRPr="00CC4723" w:rsidRDefault="007350D9" w:rsidP="00915D1C">
      <w:pPr>
        <w:spacing w:after="0" w:line="240" w:lineRule="auto"/>
        <w:ind w:firstLine="567"/>
        <w:jc w:val="both"/>
        <w:rPr>
          <w:rFonts w:ascii="Times New Roman" w:eastAsia="Calibri" w:hAnsi="Times New Roman" w:cs="Times New Roman"/>
          <w:sz w:val="28"/>
          <w:szCs w:val="28"/>
          <w:lang w:val="kk-KZ"/>
        </w:rPr>
      </w:pPr>
    </w:p>
    <w:p w14:paraId="18B6DB2B" w14:textId="77777777" w:rsidR="007350D9" w:rsidRPr="00CC4723" w:rsidRDefault="007350D9" w:rsidP="00915D1C">
      <w:pPr>
        <w:spacing w:after="0" w:line="240" w:lineRule="auto"/>
        <w:ind w:firstLine="567"/>
        <w:jc w:val="both"/>
        <w:rPr>
          <w:rFonts w:ascii="Times New Roman" w:eastAsia="Calibri" w:hAnsi="Times New Roman" w:cs="Times New Roman"/>
          <w:sz w:val="28"/>
          <w:szCs w:val="28"/>
          <w:lang w:val="kk-KZ"/>
        </w:rPr>
      </w:pPr>
    </w:p>
    <w:p w14:paraId="3A02AF4D" w14:textId="77777777" w:rsidR="007350D9" w:rsidRPr="00CC4723" w:rsidRDefault="00CA29D2" w:rsidP="00CA29D2">
      <w:pPr>
        <w:spacing w:after="0" w:line="240" w:lineRule="auto"/>
        <w:ind w:firstLine="567"/>
        <w:jc w:val="center"/>
        <w:rPr>
          <w:rFonts w:ascii="Times New Roman" w:eastAsia="Calibri" w:hAnsi="Times New Roman" w:cs="Times New Roman"/>
          <w:sz w:val="28"/>
          <w:szCs w:val="28"/>
          <w:lang w:val="kk-KZ"/>
        </w:rPr>
      </w:pPr>
      <w:r w:rsidRPr="00CC4723">
        <w:rPr>
          <w:rFonts w:ascii="Times New Roman" w:eastAsia="Calibri" w:hAnsi="Times New Roman" w:cs="Times New Roman"/>
          <w:sz w:val="28"/>
          <w:szCs w:val="28"/>
          <w:lang w:val="kk-KZ"/>
        </w:rPr>
        <w:t>Рисунок 37-</w:t>
      </w:r>
      <w:r w:rsidR="00F26A1D" w:rsidRPr="00CC4723">
        <w:rPr>
          <w:rFonts w:ascii="Times New Roman" w:eastAsia="Calibri" w:hAnsi="Times New Roman" w:cs="Times New Roman"/>
          <w:sz w:val="28"/>
          <w:szCs w:val="28"/>
          <w:lang w:val="kk-KZ"/>
        </w:rPr>
        <w:t xml:space="preserve"> Передача функций </w:t>
      </w:r>
      <w:r w:rsidR="001B6EA7" w:rsidRPr="00CC4723">
        <w:rPr>
          <w:rFonts w:ascii="Times New Roman" w:eastAsia="Calibri" w:hAnsi="Times New Roman" w:cs="Times New Roman"/>
          <w:sz w:val="28"/>
          <w:szCs w:val="28"/>
          <w:lang w:val="kk-KZ"/>
        </w:rPr>
        <w:t>«СКФ»</w:t>
      </w:r>
      <w:r w:rsidR="00F26A1D" w:rsidRPr="00CC4723">
        <w:rPr>
          <w:rFonts w:ascii="Times New Roman" w:eastAsia="Calibri" w:hAnsi="Times New Roman" w:cs="Times New Roman"/>
          <w:sz w:val="28"/>
          <w:szCs w:val="28"/>
          <w:lang w:val="kk-KZ"/>
        </w:rPr>
        <w:t xml:space="preserve"> в конкурентную среду, ФСМС и РЦЭЗ</w:t>
      </w:r>
    </w:p>
    <w:p w14:paraId="140BFD09" w14:textId="77777777" w:rsidR="007350D9" w:rsidRPr="00CC4723" w:rsidRDefault="007350D9" w:rsidP="00915D1C">
      <w:pPr>
        <w:spacing w:after="0" w:line="240" w:lineRule="auto"/>
        <w:ind w:firstLine="567"/>
        <w:jc w:val="both"/>
        <w:rPr>
          <w:rFonts w:ascii="Times New Roman" w:eastAsia="Calibri" w:hAnsi="Times New Roman" w:cs="Times New Roman"/>
          <w:sz w:val="28"/>
          <w:szCs w:val="28"/>
          <w:lang w:val="kk-KZ"/>
        </w:rPr>
      </w:pPr>
    </w:p>
    <w:p w14:paraId="2AF6F080" w14:textId="77777777" w:rsidR="007350D9" w:rsidRPr="00CC4723" w:rsidRDefault="00F26A1D" w:rsidP="00F26A1D">
      <w:pPr>
        <w:spacing w:after="0" w:line="240" w:lineRule="auto"/>
        <w:ind w:firstLine="567"/>
        <w:rPr>
          <w:rFonts w:ascii="Times New Roman" w:hAnsi="Times New Roman" w:cs="Times New Roman"/>
          <w:color w:val="000000" w:themeColor="text1"/>
          <w:sz w:val="28"/>
          <w:szCs w:val="28"/>
          <w:lang w:val="kk-KZ"/>
        </w:rPr>
      </w:pPr>
      <w:r w:rsidRPr="00CC4723">
        <w:rPr>
          <w:rFonts w:ascii="Times New Roman" w:hAnsi="Times New Roman" w:cs="Times New Roman"/>
          <w:sz w:val="24"/>
          <w:szCs w:val="24"/>
        </w:rPr>
        <w:t>Примечание - Составлено автором</w:t>
      </w:r>
    </w:p>
    <w:p w14:paraId="5E753B1C" w14:textId="77777777" w:rsidR="007350D9" w:rsidRPr="00CC4723" w:rsidRDefault="007350D9" w:rsidP="00915D1C">
      <w:pPr>
        <w:spacing w:after="0" w:line="240" w:lineRule="auto"/>
        <w:ind w:firstLine="567"/>
        <w:jc w:val="both"/>
        <w:rPr>
          <w:rFonts w:ascii="Times New Roman" w:eastAsia="Calibri" w:hAnsi="Times New Roman" w:cs="Times New Roman"/>
          <w:sz w:val="28"/>
          <w:szCs w:val="28"/>
          <w:lang w:val="kk-KZ"/>
        </w:rPr>
      </w:pPr>
    </w:p>
    <w:p w14:paraId="27831B18" w14:textId="77777777" w:rsidR="000E5F11" w:rsidRPr="00CC4723" w:rsidRDefault="000E5F11" w:rsidP="000E5F11">
      <w:pPr>
        <w:spacing w:after="0" w:line="240" w:lineRule="auto"/>
        <w:ind w:firstLine="567"/>
        <w:jc w:val="both"/>
        <w:rPr>
          <w:rFonts w:ascii="Times New Roman" w:eastAsia="Calibri" w:hAnsi="Times New Roman" w:cs="Times New Roman"/>
          <w:sz w:val="28"/>
          <w:szCs w:val="28"/>
          <w:lang w:val="kk-KZ"/>
        </w:rPr>
      </w:pPr>
      <w:r w:rsidRPr="00CC4723">
        <w:rPr>
          <w:rFonts w:ascii="Times New Roman" w:eastAsia="Calibri" w:hAnsi="Times New Roman" w:cs="Times New Roman"/>
          <w:sz w:val="28"/>
          <w:szCs w:val="28"/>
          <w:lang w:val="kk-KZ"/>
        </w:rPr>
        <w:t xml:space="preserve">Услуги логистики и хранения ЛС можно передать в конкурентную среду. Согласно условию «равенства» концепции регулирования «с чистого листа» недопустимо устанавливать правовые режимы и требования к квазигосударственным компаниям и естественным монополистам. Являясь де-факто государственной монополией, «СКФ» создает на рынке угрозы сговоров и создания пулов крупных монополистов среди ОТП и дистрибьюторов ЛС </w:t>
      </w:r>
      <w:r w:rsidRPr="00CC4723">
        <w:rPr>
          <w:rFonts w:ascii="Times New Roman" w:eastAsia="Calibri" w:hAnsi="Times New Roman" w:cs="Times New Roman"/>
          <w:sz w:val="28"/>
          <w:szCs w:val="28"/>
        </w:rPr>
        <w:t>[178]</w:t>
      </w:r>
      <w:r w:rsidRPr="00CC4723">
        <w:rPr>
          <w:rFonts w:ascii="Times New Roman" w:eastAsia="Calibri" w:hAnsi="Times New Roman" w:cs="Times New Roman"/>
          <w:sz w:val="28"/>
          <w:szCs w:val="28"/>
          <w:lang w:val="kk-KZ"/>
        </w:rPr>
        <w:t>. На данный момент на фармрынке РК работают дистрибьюторы, отвечающие требованиям стандарта GDP. Также есть субъекты фармрынка, которые отвечают всем требованиям стандарта GSP. В ходе мониторинга Агентством по противодействию коррупции РК было выявлено, что 10 бизнес процессов в «СКФ» являются излишними, неактуальными и дублирующими [17</w:t>
      </w:r>
      <w:r w:rsidRPr="00CC4723">
        <w:rPr>
          <w:rFonts w:ascii="Times New Roman" w:eastAsia="Calibri" w:hAnsi="Times New Roman" w:cs="Times New Roman"/>
          <w:sz w:val="28"/>
          <w:szCs w:val="28"/>
        </w:rPr>
        <w:t>8</w:t>
      </w:r>
      <w:r w:rsidRPr="00CC4723">
        <w:rPr>
          <w:rFonts w:ascii="Times New Roman" w:eastAsia="Calibri" w:hAnsi="Times New Roman" w:cs="Times New Roman"/>
          <w:sz w:val="28"/>
          <w:szCs w:val="28"/>
          <w:lang w:val="kk-KZ"/>
        </w:rPr>
        <w:t xml:space="preserve">]. Исходя из этого, передача функций логистики и </w:t>
      </w:r>
      <w:r w:rsidRPr="00CC4723">
        <w:rPr>
          <w:rFonts w:ascii="Times New Roman" w:eastAsia="Calibri" w:hAnsi="Times New Roman" w:cs="Times New Roman"/>
          <w:sz w:val="28"/>
          <w:szCs w:val="28"/>
        </w:rPr>
        <w:t xml:space="preserve">хранения ЛС </w:t>
      </w:r>
      <w:r w:rsidRPr="00CC4723">
        <w:rPr>
          <w:rFonts w:ascii="Times New Roman" w:eastAsia="Calibri" w:hAnsi="Times New Roman" w:cs="Times New Roman"/>
          <w:sz w:val="28"/>
          <w:szCs w:val="28"/>
          <w:lang w:val="kk-KZ"/>
        </w:rPr>
        <w:t>«СКФ» в конкурентную среду является целесообразной. В связи с частыми сбоями в единой ИС «СКФ» [17</w:t>
      </w:r>
      <w:r w:rsidRPr="00CC4723">
        <w:rPr>
          <w:rFonts w:ascii="Times New Roman" w:eastAsia="Calibri" w:hAnsi="Times New Roman" w:cs="Times New Roman"/>
          <w:sz w:val="28"/>
          <w:szCs w:val="28"/>
        </w:rPr>
        <w:t>8</w:t>
      </w:r>
      <w:r w:rsidRPr="00CC4723">
        <w:rPr>
          <w:rFonts w:ascii="Times New Roman" w:eastAsia="Calibri" w:hAnsi="Times New Roman" w:cs="Times New Roman"/>
          <w:sz w:val="28"/>
          <w:szCs w:val="28"/>
          <w:lang w:val="kk-KZ"/>
        </w:rPr>
        <w:t>], функцию связанную с информационными технологиями необходимо передать в Республиканский центр электронного здравоохранения. Кроме того, передача функций ИС позволит интегрировать единую фармацевтическую ИС с другими ИС МЗ РК.</w:t>
      </w:r>
    </w:p>
    <w:p w14:paraId="6BB32289" w14:textId="25AF253A" w:rsidR="000E5F11" w:rsidRPr="00CC4723" w:rsidRDefault="000E5F11" w:rsidP="000E5F11">
      <w:pPr>
        <w:spacing w:after="0" w:line="240" w:lineRule="auto"/>
        <w:ind w:firstLine="567"/>
        <w:jc w:val="both"/>
        <w:rPr>
          <w:rFonts w:ascii="Times New Roman" w:eastAsia="Calibri" w:hAnsi="Times New Roman" w:cs="Times New Roman"/>
          <w:color w:val="000000" w:themeColor="text1"/>
          <w:sz w:val="28"/>
          <w:szCs w:val="28"/>
        </w:rPr>
      </w:pPr>
      <w:r w:rsidRPr="00CC4723">
        <w:rPr>
          <w:rFonts w:ascii="Times New Roman" w:eastAsia="Calibri" w:hAnsi="Times New Roman" w:cs="Times New Roman"/>
          <w:color w:val="000000" w:themeColor="text1"/>
          <w:sz w:val="28"/>
          <w:szCs w:val="28"/>
        </w:rPr>
        <w:t>Исходя из вышесказанного, на рисунке 38 представлена схема совершенствования институтов, регулирующих сферу обращения ЛС в РК. Центральным звеном данной модели является население и его здоровье, а принцип управления должен основываться на концепции «человекоцентричности» и модели «Люди прежде всего» [176]. Главным органом управления выступает МЗ РК, контрольные и надзорные функции закреплены за «КМФК», экспертным органом выступает «НЦЭЛСиМИ», информационно-просветительскую деятельность курирует «ННЦРЗ», закупки ЛС и ЛО осуществляет «ФСМС». Департамент стратегии и развития осуществляет стратегическое планирование и реформы, мониторинг и анализ сферы здравоохранения. Департамент лекарственной политики осуществляет регулирование цен, планирование и реформы, ЛО, координацию в сфере обращения ЛС. Все ИС, мобильные приложения в сфере обращения ЛС и здравоохранения координирует «РЦЭЗ».</w:t>
      </w:r>
      <w:r w:rsidR="006921D9" w:rsidRPr="00CC4723">
        <w:rPr>
          <w:rFonts w:ascii="Times New Roman" w:eastAsia="Calibri" w:hAnsi="Times New Roman" w:cs="Times New Roman"/>
          <w:color w:val="000000" w:themeColor="text1"/>
          <w:sz w:val="28"/>
          <w:szCs w:val="28"/>
        </w:rPr>
        <w:t xml:space="preserve"> За всеми государственными органами управления и квазигосударственными органами сферы обращения ЛС необходимо закрепить принципы прозрачности и подотчетности. Мониторинг за соблюдением данных принципов необходимо закрепить за «РЦЭЗ».</w:t>
      </w:r>
    </w:p>
    <w:p w14:paraId="4037E4CD" w14:textId="319D6D87" w:rsidR="000860C0" w:rsidRPr="00CC4723" w:rsidRDefault="00A32865" w:rsidP="004624FD">
      <w:pPr>
        <w:spacing w:after="0" w:line="240" w:lineRule="auto"/>
        <w:ind w:firstLine="567"/>
        <w:jc w:val="both"/>
        <w:rPr>
          <w:rFonts w:ascii="Times New Roman" w:eastAsia="Calibri" w:hAnsi="Times New Roman" w:cs="Times New Roman"/>
          <w:color w:val="000000" w:themeColor="text1"/>
          <w:sz w:val="28"/>
          <w:szCs w:val="28"/>
        </w:rPr>
      </w:pPr>
      <w:r>
        <w:rPr>
          <w:rFonts w:ascii="Times New Roman" w:eastAsia="Calibri" w:hAnsi="Times New Roman" w:cs="Times New Roman"/>
          <w:noProof/>
          <w:color w:val="000000" w:themeColor="text1"/>
          <w:sz w:val="28"/>
          <w:szCs w:val="28"/>
        </w:rPr>
        <mc:AlternateContent>
          <mc:Choice Requires="wps">
            <w:drawing>
              <wp:anchor distT="0" distB="0" distL="114300" distR="114300" simplePos="0" relativeHeight="251735040" behindDoc="0" locked="0" layoutInCell="1" allowOverlap="1" wp14:anchorId="531AB3B7" wp14:editId="7B3EC1CA">
                <wp:simplePos x="0" y="0"/>
                <wp:positionH relativeFrom="column">
                  <wp:posOffset>2097405</wp:posOffset>
                </wp:positionH>
                <wp:positionV relativeFrom="paragraph">
                  <wp:posOffset>91440</wp:posOffset>
                </wp:positionV>
                <wp:extent cx="2192020" cy="531495"/>
                <wp:effectExtent l="11430" t="5715" r="6350" b="5715"/>
                <wp:wrapNone/>
                <wp:docPr id="224" name="AutoShap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2020" cy="531495"/>
                        </a:xfrm>
                        <a:prstGeom prst="roundRect">
                          <a:avLst>
                            <a:gd name="adj" fmla="val 16667"/>
                          </a:avLst>
                        </a:prstGeom>
                        <a:solidFill>
                          <a:srgbClr val="FFFFFF"/>
                        </a:solidFill>
                        <a:ln w="9525">
                          <a:solidFill>
                            <a:srgbClr val="000000"/>
                          </a:solidFill>
                          <a:round/>
                          <a:headEnd/>
                          <a:tailEnd/>
                        </a:ln>
                      </wps:spPr>
                      <wps:txbx>
                        <w:txbxContent>
                          <w:p w14:paraId="2B972A95" w14:textId="77777777" w:rsidR="00BF3C8C" w:rsidRPr="00AB6BCC" w:rsidRDefault="00BF3C8C" w:rsidP="000860C0">
                            <w:pPr>
                              <w:jc w:val="center"/>
                              <w:rPr>
                                <w:rFonts w:ascii="Times New Roman" w:hAnsi="Times New Roman" w:cs="Times New Roman"/>
                                <w:sz w:val="24"/>
                                <w:szCs w:val="24"/>
                              </w:rPr>
                            </w:pPr>
                            <w:r w:rsidRPr="00AE7754">
                              <w:rPr>
                                <w:rFonts w:ascii="Times New Roman" w:hAnsi="Times New Roman" w:cs="Times New Roman"/>
                                <w:sz w:val="24"/>
                                <w:szCs w:val="24"/>
                              </w:rPr>
                              <w:t>М</w:t>
                            </w:r>
                            <w:r>
                              <w:rPr>
                                <w:rFonts w:ascii="Times New Roman" w:hAnsi="Times New Roman" w:cs="Times New Roman"/>
                                <w:sz w:val="24"/>
                                <w:szCs w:val="24"/>
                              </w:rPr>
                              <w:t>инистерство Здравоохранения</w:t>
                            </w:r>
                            <w:r>
                              <w:rPr>
                                <w:rFonts w:ascii="Times New Roman" w:hAnsi="Times New Roman" w:cs="Times New Roman"/>
                                <w:sz w:val="24"/>
                                <w:szCs w:val="24"/>
                                <w:lang w:val="en-US"/>
                              </w:rPr>
                              <w:t xml:space="preserve"> </w:t>
                            </w:r>
                            <w:r>
                              <w:rPr>
                                <w:rFonts w:ascii="Times New Roman" w:hAnsi="Times New Roman" w:cs="Times New Roman"/>
                                <w:sz w:val="24"/>
                                <w:szCs w:val="24"/>
                              </w:rPr>
                              <w:t>РК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1AB3B7" id="AutoShape 324" o:spid="_x0000_s1084" style="position:absolute;left:0;text-align:left;margin-left:165.15pt;margin-top:7.2pt;width:172.6pt;height:41.8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">
                <v:textbox>
                  <w:txbxContent>
                    <w:p w14:paraId="2B972A95" w14:textId="77777777" w:rsidR="00BF3C8C" w:rsidRPr="00AB6BCC" w:rsidRDefault="00BF3C8C" w:rsidP="000860C0">
                      <w:pPr>
                        <w:jc w:val="center"/>
                        <w:rPr>
                          <w:rFonts w:ascii="Times New Roman" w:hAnsi="Times New Roman" w:cs="Times New Roman"/>
                          <w:sz w:val="24"/>
                          <w:szCs w:val="24"/>
                        </w:rPr>
                      </w:pPr>
                      <w:r w:rsidRPr="00AE7754">
                        <w:rPr>
                          <w:rFonts w:ascii="Times New Roman" w:hAnsi="Times New Roman" w:cs="Times New Roman"/>
                          <w:sz w:val="24"/>
                          <w:szCs w:val="24"/>
                        </w:rPr>
                        <w:t>М</w:t>
                      </w:r>
                      <w:r>
                        <w:rPr>
                          <w:rFonts w:ascii="Times New Roman" w:hAnsi="Times New Roman" w:cs="Times New Roman"/>
                          <w:sz w:val="24"/>
                          <w:szCs w:val="24"/>
                        </w:rPr>
                        <w:t>инистерство Здравоохранения</w:t>
                      </w:r>
                      <w:r>
                        <w:rPr>
                          <w:rFonts w:ascii="Times New Roman" w:hAnsi="Times New Roman" w:cs="Times New Roman"/>
                          <w:sz w:val="24"/>
                          <w:szCs w:val="24"/>
                          <w:lang w:val="en-US"/>
                        </w:rPr>
                        <w:t xml:space="preserve"> </w:t>
                      </w:r>
                      <w:r>
                        <w:rPr>
                          <w:rFonts w:ascii="Times New Roman" w:hAnsi="Times New Roman" w:cs="Times New Roman"/>
                          <w:sz w:val="24"/>
                          <w:szCs w:val="24"/>
                        </w:rPr>
                        <w:t>РК</w:t>
                      </w:r>
                    </w:p>
                  </w:txbxContent>
                </v:textbox>
              </v:roundrect>
            </w:pict>
          </mc:Fallback>
        </mc:AlternateContent>
      </w:r>
    </w:p>
    <w:p w14:paraId="3B516F61" w14:textId="0D689D47" w:rsidR="000860C0" w:rsidRPr="00CC4723" w:rsidRDefault="00A32865" w:rsidP="000860C0">
      <w:pPr>
        <w:spacing w:after="0" w:line="240" w:lineRule="auto"/>
        <w:ind w:firstLine="567"/>
        <w:jc w:val="both"/>
        <w:rPr>
          <w:rFonts w:ascii="Times New Roman" w:eastAsia="Calibri" w:hAnsi="Times New Roman" w:cs="Times New Roman"/>
          <w:color w:val="000000" w:themeColor="text1"/>
          <w:sz w:val="28"/>
          <w:szCs w:val="28"/>
        </w:rPr>
      </w:pPr>
      <w:r>
        <w:rPr>
          <w:rFonts w:ascii="Times New Roman" w:eastAsia="Calibri" w:hAnsi="Times New Roman" w:cs="Times New Roman"/>
          <w:noProof/>
          <w:color w:val="000000" w:themeColor="text1"/>
          <w:sz w:val="28"/>
          <w:szCs w:val="28"/>
        </w:rPr>
        <mc:AlternateContent>
          <mc:Choice Requires="wps">
            <w:drawing>
              <wp:anchor distT="0" distB="0" distL="114300" distR="114300" simplePos="0" relativeHeight="251548672" behindDoc="0" locked="0" layoutInCell="1" allowOverlap="1" wp14:anchorId="426D4F0B" wp14:editId="26365506">
                <wp:simplePos x="0" y="0"/>
                <wp:positionH relativeFrom="column">
                  <wp:posOffset>4289425</wp:posOffset>
                </wp:positionH>
                <wp:positionV relativeFrom="paragraph">
                  <wp:posOffset>109855</wp:posOffset>
                </wp:positionV>
                <wp:extent cx="1423035" cy="308610"/>
                <wp:effectExtent l="12700" t="5080" r="21590" b="57785"/>
                <wp:wrapNone/>
                <wp:docPr id="223" name="AutoShap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3035" cy="308610"/>
                        </a:xfrm>
                        <a:prstGeom prst="bentConnector3">
                          <a:avLst>
                            <a:gd name="adj1" fmla="val 9973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266560" id="AutoShape 331" o:spid="_x0000_s1026" type="#_x0000_t34" style="position:absolute;margin-left:337.75pt;margin-top:8.65pt;width:112.05pt;height:24.3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" adj="21542">
                <v:stroke endarrow="block"/>
              </v:shape>
            </w:pict>
          </mc:Fallback>
        </mc:AlternateContent>
      </w:r>
      <w:r>
        <w:rPr>
          <w:rFonts w:ascii="Times New Roman" w:eastAsia="Calibri" w:hAnsi="Times New Roman" w:cs="Times New Roman"/>
          <w:noProof/>
          <w:color w:val="000000" w:themeColor="text1"/>
          <w:sz w:val="28"/>
          <w:szCs w:val="28"/>
        </w:rPr>
        <mc:AlternateContent>
          <mc:Choice Requires="wps">
            <w:drawing>
              <wp:anchor distT="0" distB="0" distL="114300" distR="114300" simplePos="0" relativeHeight="251549696" behindDoc="0" locked="0" layoutInCell="1" allowOverlap="1" wp14:anchorId="767E317C" wp14:editId="0ABED1B9">
                <wp:simplePos x="0" y="0"/>
                <wp:positionH relativeFrom="column">
                  <wp:posOffset>1034415</wp:posOffset>
                </wp:positionH>
                <wp:positionV relativeFrom="paragraph">
                  <wp:posOffset>109855</wp:posOffset>
                </wp:positionV>
                <wp:extent cx="1062990" cy="244475"/>
                <wp:effectExtent l="53340" t="5080" r="7620" b="17145"/>
                <wp:wrapNone/>
                <wp:docPr id="222" name="AutoShap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062990" cy="244475"/>
                        </a:xfrm>
                        <a:prstGeom prst="bentConnector3">
                          <a:avLst>
                            <a:gd name="adj1" fmla="val 10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68A636" id="AutoShape 327" o:spid="_x0000_s1026" type="#_x0000_t34" style="position:absolute;margin-left:81.45pt;margin-top:8.65pt;width:83.7pt;height:19.25pt;rotation:180;flip:y;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" adj="21600">
                <v:stroke endarrow="block"/>
              </v:shape>
            </w:pict>
          </mc:Fallback>
        </mc:AlternateContent>
      </w:r>
    </w:p>
    <w:p w14:paraId="3E2AAD16" w14:textId="1FB32367" w:rsidR="000860C0" w:rsidRPr="00CC4723" w:rsidRDefault="00A32865" w:rsidP="000860C0">
      <w:pPr>
        <w:spacing w:after="0" w:line="240" w:lineRule="auto"/>
        <w:ind w:firstLine="567"/>
        <w:jc w:val="both"/>
        <w:rPr>
          <w:rFonts w:ascii="Times New Roman" w:eastAsia="Calibri" w:hAnsi="Times New Roman" w:cs="Times New Roman"/>
          <w:color w:val="000000" w:themeColor="text1"/>
          <w:sz w:val="28"/>
          <w:szCs w:val="28"/>
        </w:rPr>
      </w:pPr>
      <w:r>
        <w:rPr>
          <w:rFonts w:ascii="Times New Roman" w:eastAsia="Calibri" w:hAnsi="Times New Roman" w:cs="Times New Roman"/>
          <w:noProof/>
          <w:color w:val="000000" w:themeColor="text1"/>
          <w:sz w:val="28"/>
          <w:szCs w:val="28"/>
        </w:rPr>
        <mc:AlternateContent>
          <mc:Choice Requires="wps">
            <w:drawing>
              <wp:anchor distT="0" distB="0" distL="114300" distR="114300" simplePos="0" relativeHeight="251744256" behindDoc="0" locked="0" layoutInCell="1" allowOverlap="1" wp14:anchorId="623D4FBD" wp14:editId="691D2F79">
                <wp:simplePos x="0" y="0"/>
                <wp:positionH relativeFrom="column">
                  <wp:posOffset>4081145</wp:posOffset>
                </wp:positionH>
                <wp:positionV relativeFrom="paragraph">
                  <wp:posOffset>224790</wp:posOffset>
                </wp:positionV>
                <wp:extent cx="995045" cy="578485"/>
                <wp:effectExtent l="12700" t="6985" r="8890" b="7620"/>
                <wp:wrapNone/>
                <wp:docPr id="221" name="AutoShap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995045" cy="578485"/>
                        </a:xfrm>
                        <a:prstGeom prst="bentConnector3">
                          <a:avLst>
                            <a:gd name="adj1" fmla="val 509"/>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79F4AD" id="AutoShape 341" o:spid="_x0000_s1026" type="#_x0000_t34" style="position:absolute;margin-left:321.35pt;margin-top:17.7pt;width:78.35pt;height:45.55pt;rotation:90;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" adj="110"/>
            </w:pict>
          </mc:Fallback>
        </mc:AlternateContent>
      </w:r>
      <w:r>
        <w:rPr>
          <w:rFonts w:ascii="Times New Roman" w:eastAsia="Calibri" w:hAnsi="Times New Roman" w:cs="Times New Roman"/>
          <w:noProof/>
          <w:color w:val="000000" w:themeColor="text1"/>
          <w:sz w:val="28"/>
          <w:szCs w:val="28"/>
        </w:rPr>
        <mc:AlternateContent>
          <mc:Choice Requires="wps">
            <w:drawing>
              <wp:anchor distT="0" distB="0" distL="114300" distR="114300" simplePos="0" relativeHeight="251550720" behindDoc="0" locked="0" layoutInCell="1" allowOverlap="1" wp14:anchorId="652902DD" wp14:editId="27615A29">
                <wp:simplePos x="0" y="0"/>
                <wp:positionH relativeFrom="column">
                  <wp:posOffset>183515</wp:posOffset>
                </wp:positionH>
                <wp:positionV relativeFrom="paragraph">
                  <wp:posOffset>149860</wp:posOffset>
                </wp:positionV>
                <wp:extent cx="1776095" cy="935990"/>
                <wp:effectExtent l="12065" t="6985" r="12065" b="9525"/>
                <wp:wrapNone/>
                <wp:docPr id="220" name="AutoShap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6095" cy="935990"/>
                        </a:xfrm>
                        <a:prstGeom prst="roundRect">
                          <a:avLst>
                            <a:gd name="adj" fmla="val 16667"/>
                          </a:avLst>
                        </a:prstGeom>
                        <a:solidFill>
                          <a:srgbClr val="FFFFFF"/>
                        </a:solidFill>
                        <a:ln w="9525">
                          <a:solidFill>
                            <a:srgbClr val="000000"/>
                          </a:solidFill>
                          <a:round/>
                          <a:headEnd/>
                          <a:tailEnd/>
                        </a:ln>
                      </wps:spPr>
                      <wps:txbx>
                        <w:txbxContent>
                          <w:p w14:paraId="54B6242D" w14:textId="77777777" w:rsidR="00BF3C8C" w:rsidRPr="00EA1FAD" w:rsidRDefault="00BF3C8C" w:rsidP="000860C0">
                            <w:pPr>
                              <w:pStyle w:val="a3"/>
                              <w:jc w:val="center"/>
                              <w:rPr>
                                <w:rFonts w:ascii="Times New Roman" w:hAnsi="Times New Roman" w:cs="Times New Roman"/>
                                <w:sz w:val="24"/>
                                <w:szCs w:val="24"/>
                              </w:rPr>
                            </w:pPr>
                            <w:r w:rsidRPr="00EA1FAD">
                              <w:rPr>
                                <w:rFonts w:ascii="Times New Roman" w:hAnsi="Times New Roman" w:cs="Times New Roman"/>
                                <w:sz w:val="24"/>
                                <w:szCs w:val="24"/>
                              </w:rPr>
                              <w:t>Комитет медицинского и фармацевтического контроля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2902DD" id="AutoShape 325" o:spid="_x0000_s1085" style="position:absolute;left:0;text-align:left;margin-left:14.45pt;margin-top:11.8pt;width:139.85pt;height:73.7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">
                <v:textbox>
                  <w:txbxContent>
                    <w:p w14:paraId="54B6242D" w14:textId="77777777" w:rsidR="00BF3C8C" w:rsidRPr="00EA1FAD" w:rsidRDefault="00BF3C8C" w:rsidP="000860C0">
                      <w:pPr>
                        <w:pStyle w:val="a3"/>
                        <w:jc w:val="center"/>
                        <w:rPr>
                          <w:rFonts w:ascii="Times New Roman" w:hAnsi="Times New Roman" w:cs="Times New Roman"/>
                          <w:sz w:val="24"/>
                          <w:szCs w:val="24"/>
                        </w:rPr>
                      </w:pPr>
                      <w:r w:rsidRPr="00EA1FAD">
                        <w:rPr>
                          <w:rFonts w:ascii="Times New Roman" w:hAnsi="Times New Roman" w:cs="Times New Roman"/>
                          <w:sz w:val="24"/>
                          <w:szCs w:val="24"/>
                        </w:rPr>
                        <w:t>Комитет медицинского и фармацевтического контроля</w:t>
                      </w:r>
                    </w:p>
                  </w:txbxContent>
                </v:textbox>
              </v:roundrect>
            </w:pict>
          </mc:Fallback>
        </mc:AlternateContent>
      </w:r>
    </w:p>
    <w:p w14:paraId="063EFE76" w14:textId="091C5F7E" w:rsidR="000860C0" w:rsidRPr="00CC4723" w:rsidRDefault="00A32865" w:rsidP="000860C0">
      <w:pPr>
        <w:spacing w:after="0" w:line="240" w:lineRule="auto"/>
        <w:ind w:firstLine="567"/>
        <w:jc w:val="both"/>
        <w:rPr>
          <w:rFonts w:ascii="Times New Roman" w:eastAsia="Calibri" w:hAnsi="Times New Roman" w:cs="Times New Roman"/>
          <w:color w:val="000000" w:themeColor="text1"/>
          <w:sz w:val="28"/>
          <w:szCs w:val="28"/>
        </w:rPr>
      </w:pPr>
      <w:r>
        <w:rPr>
          <w:rFonts w:ascii="Times New Roman" w:eastAsia="Calibri" w:hAnsi="Times New Roman" w:cs="Times New Roman"/>
          <w:noProof/>
          <w:color w:val="000000" w:themeColor="text1"/>
          <w:sz w:val="28"/>
          <w:szCs w:val="28"/>
        </w:rPr>
        <mc:AlternateContent>
          <mc:Choice Requires="wps">
            <w:drawing>
              <wp:anchor distT="0" distB="0" distL="114300" distR="114300" simplePos="0" relativeHeight="251764736" behindDoc="0" locked="0" layoutInCell="1" allowOverlap="1" wp14:anchorId="0240C4C5" wp14:editId="4321F763">
                <wp:simplePos x="0" y="0"/>
                <wp:positionH relativeFrom="column">
                  <wp:posOffset>3274060</wp:posOffset>
                </wp:positionH>
                <wp:positionV relativeFrom="paragraph">
                  <wp:posOffset>9525</wp:posOffset>
                </wp:positionV>
                <wp:extent cx="635" cy="59055"/>
                <wp:effectExtent l="6985" t="9525" r="11430" b="7620"/>
                <wp:wrapNone/>
                <wp:docPr id="219" name="AutoShap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9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BA4795" id="AutoShape 362" o:spid="_x0000_s1026" type="#_x0000_t32" style="position:absolute;margin-left:257.8pt;margin-top:.75pt;width:.05pt;height:4.65pt;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"/>
            </w:pict>
          </mc:Fallback>
        </mc:AlternateContent>
      </w:r>
      <w:r>
        <w:rPr>
          <w:rFonts w:ascii="Times New Roman" w:eastAsia="Calibri" w:hAnsi="Times New Roman" w:cs="Times New Roman"/>
          <w:noProof/>
          <w:color w:val="000000" w:themeColor="text1"/>
          <w:sz w:val="28"/>
          <w:szCs w:val="28"/>
        </w:rPr>
        <mc:AlternateContent>
          <mc:Choice Requires="wps">
            <w:drawing>
              <wp:anchor distT="0" distB="0" distL="114300" distR="114300" simplePos="0" relativeHeight="251762688" behindDoc="0" locked="0" layoutInCell="1" allowOverlap="1" wp14:anchorId="715FC621" wp14:editId="006F676B">
                <wp:simplePos x="0" y="0"/>
                <wp:positionH relativeFrom="column">
                  <wp:posOffset>2703830</wp:posOffset>
                </wp:positionH>
                <wp:positionV relativeFrom="paragraph">
                  <wp:posOffset>68580</wp:posOffset>
                </wp:positionV>
                <wp:extent cx="703580" cy="264160"/>
                <wp:effectExtent l="8255" t="11430" r="12065" b="10160"/>
                <wp:wrapNone/>
                <wp:docPr id="218" name="AutoShap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580" cy="264160"/>
                        </a:xfrm>
                        <a:prstGeom prst="roundRect">
                          <a:avLst>
                            <a:gd name="adj" fmla="val 16667"/>
                          </a:avLst>
                        </a:prstGeom>
                        <a:solidFill>
                          <a:srgbClr val="FFFFFF"/>
                        </a:solidFill>
                        <a:ln w="9525">
                          <a:solidFill>
                            <a:srgbClr val="000000"/>
                          </a:solidFill>
                          <a:round/>
                          <a:headEnd/>
                          <a:tailEnd/>
                        </a:ln>
                      </wps:spPr>
                      <wps:txbx>
                        <w:txbxContent>
                          <w:p w14:paraId="3360C7B4" w14:textId="77777777" w:rsidR="00BF3C8C" w:rsidRPr="006271BD" w:rsidRDefault="00BF3C8C" w:rsidP="000860C0">
                            <w:pPr>
                              <w:pStyle w:val="a3"/>
                              <w:jc w:val="center"/>
                              <w:rPr>
                                <w:rFonts w:ascii="Times New Roman" w:hAnsi="Times New Roman" w:cs="Times New Roman"/>
                                <w:sz w:val="20"/>
                                <w:szCs w:val="20"/>
                              </w:rPr>
                            </w:pPr>
                            <w:r w:rsidRPr="006271BD">
                              <w:rPr>
                                <w:rFonts w:ascii="Times New Roman" w:hAnsi="Times New Roman" w:cs="Times New Roman"/>
                                <w:sz w:val="20"/>
                                <w:szCs w:val="20"/>
                              </w:rPr>
                              <w:t>РЦЭЗ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5FC621" id="AutoShape 360" o:spid="_x0000_s1086" style="position:absolute;left:0;text-align:left;margin-left:212.9pt;margin-top:5.4pt;width:55.4pt;height:20.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">
                <v:textbox>
                  <w:txbxContent>
                    <w:p w14:paraId="3360C7B4" w14:textId="77777777" w:rsidR="00BF3C8C" w:rsidRPr="006271BD" w:rsidRDefault="00BF3C8C" w:rsidP="000860C0">
                      <w:pPr>
                        <w:pStyle w:val="a3"/>
                        <w:jc w:val="center"/>
                        <w:rPr>
                          <w:rFonts w:ascii="Times New Roman" w:hAnsi="Times New Roman" w:cs="Times New Roman"/>
                          <w:sz w:val="20"/>
                          <w:szCs w:val="20"/>
                        </w:rPr>
                      </w:pPr>
                      <w:r w:rsidRPr="006271BD">
                        <w:rPr>
                          <w:rFonts w:ascii="Times New Roman" w:hAnsi="Times New Roman" w:cs="Times New Roman"/>
                          <w:sz w:val="20"/>
                          <w:szCs w:val="20"/>
                        </w:rPr>
                        <w:t>РЦЭЗ</w:t>
                      </w:r>
                    </w:p>
                  </w:txbxContent>
                </v:textbox>
              </v:roundrect>
            </w:pict>
          </mc:Fallback>
        </mc:AlternateContent>
      </w:r>
      <w:r>
        <w:rPr>
          <w:rFonts w:ascii="Times New Roman" w:eastAsia="Calibri" w:hAnsi="Times New Roman" w:cs="Times New Roman"/>
          <w:noProof/>
          <w:color w:val="000000" w:themeColor="text1"/>
          <w:sz w:val="28"/>
          <w:szCs w:val="28"/>
        </w:rPr>
        <mc:AlternateContent>
          <mc:Choice Requires="wps">
            <w:drawing>
              <wp:anchor distT="0" distB="0" distL="114300" distR="114300" simplePos="0" relativeHeight="251743232" behindDoc="0" locked="0" layoutInCell="1" allowOverlap="1" wp14:anchorId="09C978E2" wp14:editId="0653EB46">
                <wp:simplePos x="0" y="0"/>
                <wp:positionH relativeFrom="column">
                  <wp:posOffset>3540760</wp:posOffset>
                </wp:positionH>
                <wp:positionV relativeFrom="paragraph">
                  <wp:posOffset>9525</wp:posOffset>
                </wp:positionV>
                <wp:extent cx="6350" cy="797560"/>
                <wp:effectExtent l="54610" t="19050" r="53340" b="21590"/>
                <wp:wrapNone/>
                <wp:docPr id="217" name="AutoShap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79756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A80C83" id="AutoShape 340" o:spid="_x0000_s1026" type="#_x0000_t32" style="position:absolute;margin-left:278.8pt;margin-top:.75pt;width:.5pt;height:62.8pt;flip:x 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">
                <v:stroke startarrow="block" endarrow="block"/>
              </v:shape>
            </w:pict>
          </mc:Fallback>
        </mc:AlternateContent>
      </w:r>
      <w:r>
        <w:rPr>
          <w:rFonts w:ascii="Times New Roman" w:eastAsia="Calibri" w:hAnsi="Times New Roman" w:cs="Times New Roman"/>
          <w:noProof/>
          <w:color w:val="000000" w:themeColor="text1"/>
          <w:sz w:val="28"/>
          <w:szCs w:val="28"/>
        </w:rPr>
        <mc:AlternateContent>
          <mc:Choice Requires="wps">
            <w:drawing>
              <wp:anchor distT="0" distB="0" distL="114300" distR="114300" simplePos="0" relativeHeight="251741184" behindDoc="0" locked="0" layoutInCell="1" allowOverlap="1" wp14:anchorId="112F3C3D" wp14:editId="5554FAD1">
                <wp:simplePos x="0" y="0"/>
                <wp:positionH relativeFrom="column">
                  <wp:posOffset>2404110</wp:posOffset>
                </wp:positionH>
                <wp:positionV relativeFrom="paragraph">
                  <wp:posOffset>9525</wp:posOffset>
                </wp:positionV>
                <wp:extent cx="6350" cy="797560"/>
                <wp:effectExtent l="13335" t="9525" r="8890" b="12065"/>
                <wp:wrapNone/>
                <wp:docPr id="216" name="AutoShap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7975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2C24C4" id="AutoShape 338" o:spid="_x0000_s1026" type="#_x0000_t32" style="position:absolute;margin-left:189.3pt;margin-top:.75pt;width:.5pt;height:62.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"/>
            </w:pict>
          </mc:Fallback>
        </mc:AlternateContent>
      </w:r>
      <w:r>
        <w:rPr>
          <w:rFonts w:ascii="Times New Roman" w:eastAsia="Calibri" w:hAnsi="Times New Roman" w:cs="Times New Roman"/>
          <w:noProof/>
          <w:color w:val="000000" w:themeColor="text1"/>
          <w:sz w:val="28"/>
          <w:szCs w:val="28"/>
        </w:rPr>
        <mc:AlternateContent>
          <mc:Choice Requires="wps">
            <w:drawing>
              <wp:anchor distT="0" distB="0" distL="114300" distR="114300" simplePos="0" relativeHeight="251551744" behindDoc="0" locked="0" layoutInCell="1" allowOverlap="1" wp14:anchorId="5C26BB3A" wp14:editId="1A6934A6">
                <wp:simplePos x="0" y="0"/>
                <wp:positionH relativeFrom="column">
                  <wp:posOffset>5160010</wp:posOffset>
                </wp:positionH>
                <wp:positionV relativeFrom="paragraph">
                  <wp:posOffset>9525</wp:posOffset>
                </wp:positionV>
                <wp:extent cx="1286510" cy="797560"/>
                <wp:effectExtent l="6985" t="9525" r="11430" b="12065"/>
                <wp:wrapNone/>
                <wp:docPr id="215" name="AutoShap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6510" cy="797560"/>
                        </a:xfrm>
                        <a:prstGeom prst="roundRect">
                          <a:avLst>
                            <a:gd name="adj" fmla="val 16667"/>
                          </a:avLst>
                        </a:prstGeom>
                        <a:solidFill>
                          <a:srgbClr val="FFFFFF"/>
                        </a:solidFill>
                        <a:ln w="9525">
                          <a:solidFill>
                            <a:srgbClr val="000000"/>
                          </a:solidFill>
                          <a:round/>
                          <a:headEnd/>
                          <a:tailEnd/>
                        </a:ln>
                      </wps:spPr>
                      <wps:txbx>
                        <w:txbxContent>
                          <w:p w14:paraId="2228CD3E" w14:textId="77777777" w:rsidR="00BF3C8C" w:rsidRPr="00BF033E" w:rsidRDefault="00BF3C8C" w:rsidP="000860C0">
                            <w:pPr>
                              <w:pStyle w:val="a3"/>
                              <w:jc w:val="center"/>
                              <w:rPr>
                                <w:rFonts w:ascii="Times New Roman" w:hAnsi="Times New Roman" w:cs="Times New Roman"/>
                                <w:sz w:val="24"/>
                                <w:szCs w:val="24"/>
                              </w:rPr>
                            </w:pPr>
                            <w:r w:rsidRPr="00BF033E">
                              <w:rPr>
                                <w:rFonts w:ascii="Times New Roman" w:hAnsi="Times New Roman" w:cs="Times New Roman"/>
                                <w:sz w:val="24"/>
                                <w:szCs w:val="24"/>
                              </w:rPr>
                              <w:t>Департамент стратегии и развития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26BB3A" id="AutoShape 329" o:spid="_x0000_s1087" style="position:absolute;left:0;text-align:left;margin-left:406.3pt;margin-top:.75pt;width:101.3pt;height:62.8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">
                <v:textbox>
                  <w:txbxContent>
                    <w:p w14:paraId="2228CD3E" w14:textId="77777777" w:rsidR="00BF3C8C" w:rsidRPr="00BF033E" w:rsidRDefault="00BF3C8C" w:rsidP="000860C0">
                      <w:pPr>
                        <w:pStyle w:val="a3"/>
                        <w:jc w:val="center"/>
                        <w:rPr>
                          <w:rFonts w:ascii="Times New Roman" w:hAnsi="Times New Roman" w:cs="Times New Roman"/>
                          <w:sz w:val="24"/>
                          <w:szCs w:val="24"/>
                        </w:rPr>
                      </w:pPr>
                      <w:r w:rsidRPr="00BF033E">
                        <w:rPr>
                          <w:rFonts w:ascii="Times New Roman" w:hAnsi="Times New Roman" w:cs="Times New Roman"/>
                          <w:sz w:val="24"/>
                          <w:szCs w:val="24"/>
                        </w:rPr>
                        <w:t>Департамент стратегии и развития</w:t>
                      </w:r>
                    </w:p>
                  </w:txbxContent>
                </v:textbox>
              </v:roundrect>
            </w:pict>
          </mc:Fallback>
        </mc:AlternateContent>
      </w:r>
    </w:p>
    <w:p w14:paraId="39B4A3B3" w14:textId="57F9D715" w:rsidR="000860C0" w:rsidRPr="00CC4723" w:rsidRDefault="00A32865" w:rsidP="000860C0">
      <w:pPr>
        <w:spacing w:after="0" w:line="240" w:lineRule="auto"/>
        <w:ind w:firstLine="567"/>
        <w:jc w:val="both"/>
        <w:rPr>
          <w:rFonts w:ascii="Times New Roman" w:eastAsia="Calibri" w:hAnsi="Times New Roman" w:cs="Times New Roman"/>
          <w:color w:val="000000" w:themeColor="text1"/>
          <w:sz w:val="28"/>
          <w:szCs w:val="28"/>
        </w:rPr>
      </w:pPr>
      <w:r>
        <w:rPr>
          <w:rFonts w:ascii="Times New Roman" w:eastAsia="Calibri" w:hAnsi="Times New Roman" w:cs="Times New Roman"/>
          <w:noProof/>
          <w:color w:val="000000" w:themeColor="text1"/>
          <w:sz w:val="28"/>
          <w:szCs w:val="28"/>
        </w:rPr>
        <mc:AlternateContent>
          <mc:Choice Requires="wps">
            <w:drawing>
              <wp:anchor distT="0" distB="0" distL="114300" distR="114300" simplePos="0" relativeHeight="251767808" behindDoc="0" locked="0" layoutInCell="1" allowOverlap="1" wp14:anchorId="54E9912C" wp14:editId="686DD10D">
                <wp:simplePos x="0" y="0"/>
                <wp:positionH relativeFrom="column">
                  <wp:posOffset>2820035</wp:posOffset>
                </wp:positionH>
                <wp:positionV relativeFrom="paragraph">
                  <wp:posOffset>128270</wp:posOffset>
                </wp:positionV>
                <wp:extent cx="21590" cy="1238885"/>
                <wp:effectExtent l="10160" t="13970" r="6350" b="13970"/>
                <wp:wrapNone/>
                <wp:docPr id="214" name="AutoShap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 cy="123888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60F6BD" id="AutoShape 367" o:spid="_x0000_s1026" type="#_x0000_t32" style="position:absolute;margin-left:222.05pt;margin-top:10.1pt;width:1.7pt;height:97.5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" strokecolor="red"/>
            </w:pict>
          </mc:Fallback>
        </mc:AlternateContent>
      </w:r>
      <w:r>
        <w:rPr>
          <w:rFonts w:ascii="Times New Roman" w:eastAsia="Calibri" w:hAnsi="Times New Roman" w:cs="Times New Roman"/>
          <w:noProof/>
          <w:color w:val="000000" w:themeColor="text1"/>
          <w:sz w:val="28"/>
          <w:szCs w:val="28"/>
        </w:rPr>
        <mc:AlternateContent>
          <mc:Choice Requires="wps">
            <w:drawing>
              <wp:anchor distT="0" distB="0" distL="114300" distR="114300" simplePos="0" relativeHeight="251765760" behindDoc="0" locked="0" layoutInCell="1" allowOverlap="1" wp14:anchorId="1F733920" wp14:editId="5F8E5FD5">
                <wp:simplePos x="0" y="0"/>
                <wp:positionH relativeFrom="column">
                  <wp:posOffset>2404110</wp:posOffset>
                </wp:positionH>
                <wp:positionV relativeFrom="paragraph">
                  <wp:posOffset>11430</wp:posOffset>
                </wp:positionV>
                <wp:extent cx="299720" cy="0"/>
                <wp:effectExtent l="13335" t="11430" r="10795" b="7620"/>
                <wp:wrapNone/>
                <wp:docPr id="213" name="AutoShap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560F45" id="AutoShape 363" o:spid="_x0000_s1026" type="#_x0000_t32" style="position:absolute;margin-left:189.3pt;margin-top:.9pt;width:23.6pt;height:0;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8Q4IQIAAD4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"/>
            </w:pict>
          </mc:Fallback>
        </mc:AlternateContent>
      </w:r>
      <w:r>
        <w:rPr>
          <w:rFonts w:ascii="Times New Roman" w:eastAsia="Calibri" w:hAnsi="Times New Roman" w:cs="Times New Roman"/>
          <w:noProof/>
          <w:color w:val="000000" w:themeColor="text1"/>
          <w:sz w:val="28"/>
          <w:szCs w:val="28"/>
        </w:rPr>
        <mc:AlternateContent>
          <mc:Choice Requires="wps">
            <w:drawing>
              <wp:anchor distT="0" distB="0" distL="114300" distR="114300" simplePos="0" relativeHeight="251763712" behindDoc="0" locked="0" layoutInCell="1" allowOverlap="1" wp14:anchorId="226348EF" wp14:editId="49B5F084">
                <wp:simplePos x="0" y="0"/>
                <wp:positionH relativeFrom="column">
                  <wp:posOffset>3274060</wp:posOffset>
                </wp:positionH>
                <wp:positionV relativeFrom="paragraph">
                  <wp:posOffset>128270</wp:posOffset>
                </wp:positionV>
                <wp:extent cx="0" cy="474345"/>
                <wp:effectExtent l="54610" t="23495" r="59690" b="16510"/>
                <wp:wrapNone/>
                <wp:docPr id="212" name="AutoShap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434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45D2D8" id="AutoShape 361" o:spid="_x0000_s1026" type="#_x0000_t32" style="position:absolute;margin-left:257.8pt;margin-top:10.1pt;width:0;height:37.3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">
                <v:stroke startarrow="block" endarrow="block"/>
              </v:shape>
            </w:pict>
          </mc:Fallback>
        </mc:AlternateContent>
      </w:r>
      <w:r>
        <w:rPr>
          <w:rFonts w:ascii="Times New Roman" w:eastAsia="Calibri" w:hAnsi="Times New Roman" w:cs="Times New Roman"/>
          <w:noProof/>
          <w:color w:val="000000" w:themeColor="text1"/>
          <w:sz w:val="28"/>
          <w:szCs w:val="28"/>
        </w:rPr>
        <mc:AlternateContent>
          <mc:Choice Requires="wps">
            <w:drawing>
              <wp:anchor distT="0" distB="0" distL="114300" distR="114300" simplePos="0" relativeHeight="251742208" behindDoc="0" locked="0" layoutInCell="1" allowOverlap="1" wp14:anchorId="55F1B72A" wp14:editId="247C0DF3">
                <wp:simplePos x="0" y="0"/>
                <wp:positionH relativeFrom="column">
                  <wp:posOffset>1959610</wp:posOffset>
                </wp:positionH>
                <wp:positionV relativeFrom="paragraph">
                  <wp:posOffset>198120</wp:posOffset>
                </wp:positionV>
                <wp:extent cx="3200400" cy="6350"/>
                <wp:effectExtent l="6985" t="7620" r="12065" b="5080"/>
                <wp:wrapNone/>
                <wp:docPr id="211" name="AutoShap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00400"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C79322" id="AutoShape 339" o:spid="_x0000_s1026" type="#_x0000_t32" style="position:absolute;margin-left:154.3pt;margin-top:15.6pt;width:252pt;height:.5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"/>
            </w:pict>
          </mc:Fallback>
        </mc:AlternateContent>
      </w:r>
    </w:p>
    <w:p w14:paraId="61F8D1A8" w14:textId="200D5038" w:rsidR="000860C0" w:rsidRPr="00CC4723" w:rsidRDefault="00A32865" w:rsidP="000860C0">
      <w:pPr>
        <w:spacing w:after="0" w:line="240" w:lineRule="auto"/>
        <w:ind w:firstLine="567"/>
        <w:jc w:val="both"/>
        <w:rPr>
          <w:rFonts w:ascii="Times New Roman" w:eastAsia="Calibri" w:hAnsi="Times New Roman" w:cs="Times New Roman"/>
          <w:color w:val="000000" w:themeColor="text1"/>
          <w:sz w:val="28"/>
          <w:szCs w:val="28"/>
        </w:rPr>
      </w:pPr>
      <w:r>
        <w:rPr>
          <w:rFonts w:ascii="Times New Roman" w:eastAsia="Calibri" w:hAnsi="Times New Roman" w:cs="Times New Roman"/>
          <w:noProof/>
          <w:color w:val="000000" w:themeColor="text1"/>
          <w:sz w:val="28"/>
          <w:szCs w:val="28"/>
        </w:rPr>
        <mc:AlternateContent>
          <mc:Choice Requires="wps">
            <w:drawing>
              <wp:anchor distT="0" distB="0" distL="114300" distR="114300" simplePos="0" relativeHeight="251750400" behindDoc="0" locked="0" layoutInCell="1" allowOverlap="1" wp14:anchorId="350CA4E5" wp14:editId="229743B6">
                <wp:simplePos x="0" y="0"/>
                <wp:positionH relativeFrom="column">
                  <wp:posOffset>3680460</wp:posOffset>
                </wp:positionH>
                <wp:positionV relativeFrom="paragraph">
                  <wp:posOffset>82550</wp:posOffset>
                </wp:positionV>
                <wp:extent cx="1479550" cy="315595"/>
                <wp:effectExtent l="13335" t="53975" r="21590" b="59055"/>
                <wp:wrapNone/>
                <wp:docPr id="210" name="AutoShap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79550" cy="315595"/>
                        </a:xfrm>
                        <a:prstGeom prst="bentConnector3">
                          <a:avLst>
                            <a:gd name="adj1" fmla="val -218"/>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43A9F3" id="AutoShape 347" o:spid="_x0000_s1026" type="#_x0000_t34" style="position:absolute;margin-left:289.8pt;margin-top:6.5pt;width:116.5pt;height:24.85pt;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" adj="-47">
                <v:stroke startarrow="block" endarrow="block"/>
              </v:shape>
            </w:pict>
          </mc:Fallback>
        </mc:AlternateContent>
      </w:r>
      <w:r>
        <w:rPr>
          <w:rFonts w:ascii="Times New Roman" w:eastAsia="Calibri" w:hAnsi="Times New Roman" w:cs="Times New Roman"/>
          <w:noProof/>
          <w:color w:val="000000" w:themeColor="text1"/>
          <w:sz w:val="28"/>
          <w:szCs w:val="28"/>
        </w:rPr>
        <mc:AlternateContent>
          <mc:Choice Requires="wps">
            <w:drawing>
              <wp:anchor distT="0" distB="0" distL="114300" distR="114300" simplePos="0" relativeHeight="251749376" behindDoc="0" locked="0" layoutInCell="1" allowOverlap="1" wp14:anchorId="411EA87A" wp14:editId="2262F758">
                <wp:simplePos x="0" y="0"/>
                <wp:positionH relativeFrom="column">
                  <wp:posOffset>1959610</wp:posOffset>
                </wp:positionH>
                <wp:positionV relativeFrom="paragraph">
                  <wp:posOffset>82550</wp:posOffset>
                </wp:positionV>
                <wp:extent cx="1447800" cy="315595"/>
                <wp:effectExtent l="16510" t="53975" r="59690" b="20955"/>
                <wp:wrapNone/>
                <wp:docPr id="209" name="AutoShap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447800" cy="315595"/>
                        </a:xfrm>
                        <a:prstGeom prst="bentConnector3">
                          <a:avLst>
                            <a:gd name="adj1" fmla="val -5"/>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62DC01" id="AutoShape 346" o:spid="_x0000_s1026" type="#_x0000_t34" style="position:absolute;margin-left:154.3pt;margin-top:6.5pt;width:114pt;height:24.85pt;rotation:18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" adj="-1">
                <v:stroke startarrow="block" endarrow="block"/>
              </v:shape>
            </w:pict>
          </mc:Fallback>
        </mc:AlternateContent>
      </w:r>
    </w:p>
    <w:p w14:paraId="21900CC0" w14:textId="0214E8AB" w:rsidR="000860C0" w:rsidRPr="00CC4723" w:rsidRDefault="00A32865" w:rsidP="000860C0">
      <w:pPr>
        <w:spacing w:after="0" w:line="240" w:lineRule="auto"/>
        <w:ind w:firstLine="567"/>
        <w:jc w:val="both"/>
        <w:rPr>
          <w:rFonts w:ascii="Times New Roman" w:eastAsia="Calibri" w:hAnsi="Times New Roman" w:cs="Times New Roman"/>
          <w:color w:val="000000" w:themeColor="text1"/>
          <w:sz w:val="28"/>
          <w:szCs w:val="28"/>
        </w:rPr>
      </w:pPr>
      <w:r>
        <w:rPr>
          <w:rFonts w:ascii="Times New Roman" w:eastAsia="Calibri" w:hAnsi="Times New Roman" w:cs="Times New Roman"/>
          <w:noProof/>
          <w:color w:val="000000" w:themeColor="text1"/>
          <w:sz w:val="28"/>
          <w:szCs w:val="28"/>
        </w:rPr>
        <mc:AlternateContent>
          <mc:Choice Requires="wps">
            <w:drawing>
              <wp:anchor distT="0" distB="0" distL="114300" distR="114300" simplePos="0" relativeHeight="251552768" behindDoc="0" locked="0" layoutInCell="1" allowOverlap="1" wp14:anchorId="50322E81" wp14:editId="22D936B8">
                <wp:simplePos x="0" y="0"/>
                <wp:positionH relativeFrom="column">
                  <wp:posOffset>5712460</wp:posOffset>
                </wp:positionH>
                <wp:positionV relativeFrom="paragraph">
                  <wp:posOffset>193675</wp:posOffset>
                </wp:positionV>
                <wp:extent cx="0" cy="350520"/>
                <wp:effectExtent l="54610" t="22225" r="59690" b="17780"/>
                <wp:wrapNone/>
                <wp:docPr id="208" name="AutoShap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052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68C39A" id="AutoShape 332" o:spid="_x0000_s1026" type="#_x0000_t32" style="position:absolute;margin-left:449.8pt;margin-top:15.25pt;width:0;height:27.6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">
                <v:stroke startarrow="block" endarrow="block"/>
              </v:shape>
            </w:pict>
          </mc:Fallback>
        </mc:AlternateContent>
      </w:r>
      <w:r>
        <w:rPr>
          <w:rFonts w:ascii="Times New Roman" w:eastAsia="Calibri" w:hAnsi="Times New Roman" w:cs="Times New Roman"/>
          <w:noProof/>
          <w:color w:val="000000" w:themeColor="text1"/>
          <w:sz w:val="28"/>
          <w:szCs w:val="28"/>
        </w:rPr>
        <mc:AlternateContent>
          <mc:Choice Requires="wps">
            <w:drawing>
              <wp:anchor distT="0" distB="0" distL="114300" distR="114300" simplePos="0" relativeHeight="251739136" behindDoc="0" locked="0" layoutInCell="1" allowOverlap="1" wp14:anchorId="302EF111" wp14:editId="7CDBAA1A">
                <wp:simplePos x="0" y="0"/>
                <wp:positionH relativeFrom="column">
                  <wp:posOffset>4426585</wp:posOffset>
                </wp:positionH>
                <wp:positionV relativeFrom="paragraph">
                  <wp:posOffset>193675</wp:posOffset>
                </wp:positionV>
                <wp:extent cx="738505" cy="350520"/>
                <wp:effectExtent l="6985" t="12700" r="6985" b="8255"/>
                <wp:wrapNone/>
                <wp:docPr id="207" name="AutoShap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8505" cy="350520"/>
                        </a:xfrm>
                        <a:prstGeom prst="roundRect">
                          <a:avLst>
                            <a:gd name="adj" fmla="val 16667"/>
                          </a:avLst>
                        </a:prstGeom>
                        <a:solidFill>
                          <a:srgbClr val="FFFFFF"/>
                        </a:solidFill>
                        <a:ln w="9525">
                          <a:solidFill>
                            <a:srgbClr val="000000"/>
                          </a:solidFill>
                          <a:round/>
                          <a:headEnd/>
                          <a:tailEnd/>
                        </a:ln>
                      </wps:spPr>
                      <wps:txbx>
                        <w:txbxContent>
                          <w:p w14:paraId="1A39EB83" w14:textId="77777777" w:rsidR="00BF3C8C" w:rsidRPr="0043488E" w:rsidRDefault="00BF3C8C" w:rsidP="000860C0">
                            <w:pPr>
                              <w:pStyle w:val="a3"/>
                              <w:jc w:val="center"/>
                              <w:rPr>
                                <w:rFonts w:ascii="Times New Roman" w:hAnsi="Times New Roman" w:cs="Times New Roman"/>
                                <w:sz w:val="24"/>
                                <w:szCs w:val="24"/>
                              </w:rPr>
                            </w:pPr>
                            <w:r w:rsidRPr="0043488E">
                              <w:rPr>
                                <w:rFonts w:ascii="Times New Roman" w:hAnsi="Times New Roman" w:cs="Times New Roman"/>
                                <w:sz w:val="24"/>
                                <w:szCs w:val="24"/>
                              </w:rPr>
                              <w:t>ННЦРЗ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2EF111" id="AutoShape 336" o:spid="_x0000_s1088" style="position:absolute;left:0;text-align:left;margin-left:348.55pt;margin-top:15.25pt;width:58.15pt;height:27.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">
                <v:textbox>
                  <w:txbxContent>
                    <w:p w14:paraId="1A39EB83" w14:textId="77777777" w:rsidR="00BF3C8C" w:rsidRPr="0043488E" w:rsidRDefault="00BF3C8C" w:rsidP="000860C0">
                      <w:pPr>
                        <w:pStyle w:val="a3"/>
                        <w:jc w:val="center"/>
                        <w:rPr>
                          <w:rFonts w:ascii="Times New Roman" w:hAnsi="Times New Roman" w:cs="Times New Roman"/>
                          <w:sz w:val="24"/>
                          <w:szCs w:val="24"/>
                        </w:rPr>
                      </w:pPr>
                      <w:r w:rsidRPr="0043488E">
                        <w:rPr>
                          <w:rFonts w:ascii="Times New Roman" w:hAnsi="Times New Roman" w:cs="Times New Roman"/>
                          <w:sz w:val="24"/>
                          <w:szCs w:val="24"/>
                        </w:rPr>
                        <w:t>ННЦРЗ</w:t>
                      </w:r>
                    </w:p>
                  </w:txbxContent>
                </v:textbox>
              </v:roundrect>
            </w:pict>
          </mc:Fallback>
        </mc:AlternateContent>
      </w:r>
      <w:r>
        <w:rPr>
          <w:rFonts w:ascii="Times New Roman" w:eastAsia="Calibri" w:hAnsi="Times New Roman" w:cs="Times New Roman"/>
          <w:noProof/>
          <w:color w:val="000000" w:themeColor="text1"/>
          <w:sz w:val="28"/>
          <w:szCs w:val="28"/>
        </w:rPr>
        <mc:AlternateContent>
          <mc:Choice Requires="wps">
            <w:drawing>
              <wp:anchor distT="0" distB="0" distL="114300" distR="114300" simplePos="0" relativeHeight="251736064" behindDoc="0" locked="0" layoutInCell="1" allowOverlap="1" wp14:anchorId="13E2E9BA" wp14:editId="5BAABEDE">
                <wp:simplePos x="0" y="0"/>
                <wp:positionH relativeFrom="column">
                  <wp:posOffset>2968625</wp:posOffset>
                </wp:positionH>
                <wp:positionV relativeFrom="paragraph">
                  <wp:posOffset>193675</wp:posOffset>
                </wp:positionV>
                <wp:extent cx="1202055" cy="382270"/>
                <wp:effectExtent l="6350" t="12700" r="10795" b="5080"/>
                <wp:wrapNone/>
                <wp:docPr id="206" name="Oval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2055" cy="382270"/>
                        </a:xfrm>
                        <a:prstGeom prst="ellipse">
                          <a:avLst/>
                        </a:prstGeom>
                        <a:solidFill>
                          <a:srgbClr val="FFFFFF"/>
                        </a:solidFill>
                        <a:ln w="9525">
                          <a:solidFill>
                            <a:srgbClr val="000000"/>
                          </a:solidFill>
                          <a:round/>
                          <a:headEnd/>
                          <a:tailEnd/>
                        </a:ln>
                      </wps:spPr>
                      <wps:txbx>
                        <w:txbxContent>
                          <w:p w14:paraId="7184606C" w14:textId="77777777" w:rsidR="00BF3C8C" w:rsidRPr="0006027C" w:rsidRDefault="00BF3C8C" w:rsidP="000860C0">
                            <w:pPr>
                              <w:pStyle w:val="a3"/>
                              <w:jc w:val="center"/>
                              <w:rPr>
                                <w:rFonts w:ascii="Times New Roman" w:hAnsi="Times New Roman" w:cs="Times New Roman"/>
                                <w:sz w:val="24"/>
                                <w:szCs w:val="24"/>
                              </w:rPr>
                            </w:pPr>
                            <w:r w:rsidRPr="0006027C">
                              <w:rPr>
                                <w:rFonts w:ascii="Times New Roman" w:hAnsi="Times New Roman" w:cs="Times New Roman"/>
                                <w:sz w:val="24"/>
                                <w:szCs w:val="24"/>
                              </w:rPr>
                              <w:t>Население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E2E9BA" id="Oval 333" o:spid="_x0000_s1089" style="position:absolute;left:0;text-align:left;margin-left:233.75pt;margin-top:15.25pt;width:94.65pt;height:30.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">
                <v:textbox>
                  <w:txbxContent>
                    <w:p w14:paraId="7184606C" w14:textId="77777777" w:rsidR="00BF3C8C" w:rsidRPr="0006027C" w:rsidRDefault="00BF3C8C" w:rsidP="000860C0">
                      <w:pPr>
                        <w:pStyle w:val="a3"/>
                        <w:jc w:val="center"/>
                        <w:rPr>
                          <w:rFonts w:ascii="Times New Roman" w:hAnsi="Times New Roman" w:cs="Times New Roman"/>
                          <w:sz w:val="24"/>
                          <w:szCs w:val="24"/>
                        </w:rPr>
                      </w:pPr>
                      <w:r w:rsidRPr="0006027C">
                        <w:rPr>
                          <w:rFonts w:ascii="Times New Roman" w:hAnsi="Times New Roman" w:cs="Times New Roman"/>
                          <w:sz w:val="24"/>
                          <w:szCs w:val="24"/>
                        </w:rPr>
                        <w:t>Население</w:t>
                      </w:r>
                    </w:p>
                  </w:txbxContent>
                </v:textbox>
              </v:oval>
            </w:pict>
          </mc:Fallback>
        </mc:AlternateContent>
      </w:r>
      <w:r>
        <w:rPr>
          <w:rFonts w:ascii="Times New Roman" w:eastAsia="Calibri" w:hAnsi="Times New Roman" w:cs="Times New Roman"/>
          <w:noProof/>
          <w:color w:val="000000" w:themeColor="text1"/>
          <w:sz w:val="28"/>
          <w:szCs w:val="28"/>
        </w:rPr>
        <mc:AlternateContent>
          <mc:Choice Requires="wps">
            <w:drawing>
              <wp:anchor distT="0" distB="0" distL="114300" distR="114300" simplePos="0" relativeHeight="251737088" behindDoc="0" locked="0" layoutInCell="1" allowOverlap="1" wp14:anchorId="032D422A" wp14:editId="31D0EF90">
                <wp:simplePos x="0" y="0"/>
                <wp:positionH relativeFrom="column">
                  <wp:posOffset>2023110</wp:posOffset>
                </wp:positionH>
                <wp:positionV relativeFrom="paragraph">
                  <wp:posOffset>193675</wp:posOffset>
                </wp:positionV>
                <wp:extent cx="680720" cy="350520"/>
                <wp:effectExtent l="13335" t="12700" r="10795" b="8255"/>
                <wp:wrapNone/>
                <wp:docPr id="205" name="AutoShap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720" cy="350520"/>
                        </a:xfrm>
                        <a:prstGeom prst="roundRect">
                          <a:avLst>
                            <a:gd name="adj" fmla="val 16667"/>
                          </a:avLst>
                        </a:prstGeom>
                        <a:solidFill>
                          <a:srgbClr val="FFFFFF"/>
                        </a:solidFill>
                        <a:ln w="9525">
                          <a:solidFill>
                            <a:srgbClr val="000000"/>
                          </a:solidFill>
                          <a:round/>
                          <a:headEnd/>
                          <a:tailEnd/>
                        </a:ln>
                      </wps:spPr>
                      <wps:txbx>
                        <w:txbxContent>
                          <w:p w14:paraId="44647A2A" w14:textId="77777777" w:rsidR="00BF3C8C" w:rsidRPr="0006027C" w:rsidRDefault="00BF3C8C" w:rsidP="000860C0">
                            <w:pPr>
                              <w:pStyle w:val="a3"/>
                              <w:jc w:val="center"/>
                              <w:rPr>
                                <w:rFonts w:ascii="Times New Roman" w:hAnsi="Times New Roman" w:cs="Times New Roman"/>
                                <w:sz w:val="24"/>
                                <w:szCs w:val="24"/>
                              </w:rPr>
                            </w:pPr>
                            <w:r w:rsidRPr="0006027C">
                              <w:rPr>
                                <w:rFonts w:ascii="Times New Roman" w:hAnsi="Times New Roman" w:cs="Times New Roman"/>
                                <w:sz w:val="24"/>
                                <w:szCs w:val="24"/>
                              </w:rPr>
                              <w:t>ФСМС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2D422A" id="AutoShape 334" o:spid="_x0000_s1090" style="position:absolute;left:0;text-align:left;margin-left:159.3pt;margin-top:15.25pt;width:53.6pt;height:27.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">
                <v:textbox>
                  <w:txbxContent>
                    <w:p w14:paraId="44647A2A" w14:textId="77777777" w:rsidR="00BF3C8C" w:rsidRPr="0006027C" w:rsidRDefault="00BF3C8C" w:rsidP="000860C0">
                      <w:pPr>
                        <w:pStyle w:val="a3"/>
                        <w:jc w:val="center"/>
                        <w:rPr>
                          <w:rFonts w:ascii="Times New Roman" w:hAnsi="Times New Roman" w:cs="Times New Roman"/>
                          <w:sz w:val="24"/>
                          <w:szCs w:val="24"/>
                        </w:rPr>
                      </w:pPr>
                      <w:r w:rsidRPr="0006027C">
                        <w:rPr>
                          <w:rFonts w:ascii="Times New Roman" w:hAnsi="Times New Roman" w:cs="Times New Roman"/>
                          <w:sz w:val="24"/>
                          <w:szCs w:val="24"/>
                        </w:rPr>
                        <w:t>ФСМС</w:t>
                      </w:r>
                    </w:p>
                  </w:txbxContent>
                </v:textbox>
              </v:roundrect>
            </w:pict>
          </mc:Fallback>
        </mc:AlternateContent>
      </w:r>
    </w:p>
    <w:p w14:paraId="2E45D8C0" w14:textId="4E439894" w:rsidR="000860C0" w:rsidRPr="00CC4723" w:rsidRDefault="00A32865" w:rsidP="000860C0">
      <w:pPr>
        <w:spacing w:after="0" w:line="240" w:lineRule="auto"/>
        <w:ind w:firstLine="567"/>
        <w:jc w:val="both"/>
        <w:rPr>
          <w:rFonts w:ascii="Times New Roman" w:eastAsia="Calibri" w:hAnsi="Times New Roman" w:cs="Times New Roman"/>
          <w:color w:val="000000" w:themeColor="text1"/>
          <w:sz w:val="28"/>
          <w:szCs w:val="28"/>
        </w:rPr>
      </w:pPr>
      <w:r>
        <w:rPr>
          <w:rFonts w:ascii="Times New Roman" w:eastAsia="Calibri" w:hAnsi="Times New Roman" w:cs="Times New Roman"/>
          <w:noProof/>
          <w:color w:val="000000" w:themeColor="text1"/>
          <w:sz w:val="28"/>
          <w:szCs w:val="28"/>
        </w:rPr>
        <mc:AlternateContent>
          <mc:Choice Requires="wps">
            <w:drawing>
              <wp:anchor distT="0" distB="0" distL="114300" distR="114300" simplePos="0" relativeHeight="251740160" behindDoc="0" locked="0" layoutInCell="1" allowOverlap="1" wp14:anchorId="7A500492" wp14:editId="73563BDE">
                <wp:simplePos x="0" y="0"/>
                <wp:positionH relativeFrom="column">
                  <wp:posOffset>4170680</wp:posOffset>
                </wp:positionH>
                <wp:positionV relativeFrom="paragraph">
                  <wp:posOffset>182880</wp:posOffset>
                </wp:positionV>
                <wp:extent cx="255905" cy="635"/>
                <wp:effectExtent l="17780" t="59055" r="21590" b="54610"/>
                <wp:wrapNone/>
                <wp:docPr id="204" name="AutoShap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90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32A0B3" id="AutoShape 337" o:spid="_x0000_s1026" type="#_x0000_t32" style="position:absolute;margin-left:328.4pt;margin-top:14.4pt;width:20.15pt;height:.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">
                <v:stroke startarrow="block" endarrow="block"/>
              </v:shape>
            </w:pict>
          </mc:Fallback>
        </mc:AlternateContent>
      </w:r>
      <w:r>
        <w:rPr>
          <w:rFonts w:ascii="Times New Roman" w:eastAsia="Calibri" w:hAnsi="Times New Roman" w:cs="Times New Roman"/>
          <w:noProof/>
          <w:color w:val="000000" w:themeColor="text1"/>
          <w:sz w:val="28"/>
          <w:szCs w:val="28"/>
        </w:rPr>
        <mc:AlternateContent>
          <mc:Choice Requires="wps">
            <w:drawing>
              <wp:anchor distT="0" distB="0" distL="114300" distR="114300" simplePos="0" relativeHeight="251738112" behindDoc="0" locked="0" layoutInCell="1" allowOverlap="1" wp14:anchorId="6ACC4189" wp14:editId="08DD3049">
                <wp:simplePos x="0" y="0"/>
                <wp:positionH relativeFrom="column">
                  <wp:posOffset>2703830</wp:posOffset>
                </wp:positionH>
                <wp:positionV relativeFrom="paragraph">
                  <wp:posOffset>183515</wp:posOffset>
                </wp:positionV>
                <wp:extent cx="264795" cy="0"/>
                <wp:effectExtent l="17780" t="59690" r="22225" b="54610"/>
                <wp:wrapNone/>
                <wp:docPr id="203" name="AutoShap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79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7A56DF" id="AutoShape 335" o:spid="_x0000_s1026" type="#_x0000_t32" style="position:absolute;margin-left:212.9pt;margin-top:14.45pt;width:20.85pt;height: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">
                <v:stroke startarrow="block" endarrow="block"/>
              </v:shape>
            </w:pict>
          </mc:Fallback>
        </mc:AlternateContent>
      </w:r>
      <w:r>
        <w:rPr>
          <w:rFonts w:ascii="Times New Roman" w:eastAsia="Calibri" w:hAnsi="Times New Roman" w:cs="Times New Roman"/>
          <w:noProof/>
          <w:color w:val="000000" w:themeColor="text1"/>
          <w:sz w:val="28"/>
          <w:szCs w:val="28"/>
        </w:rPr>
        <mc:AlternateContent>
          <mc:Choice Requires="wps">
            <w:drawing>
              <wp:anchor distT="0" distB="0" distL="114300" distR="114300" simplePos="0" relativeHeight="251553792" behindDoc="0" locked="0" layoutInCell="1" allowOverlap="1" wp14:anchorId="38FB1649" wp14:editId="4A7341C9">
                <wp:simplePos x="0" y="0"/>
                <wp:positionH relativeFrom="column">
                  <wp:posOffset>1034415</wp:posOffset>
                </wp:positionH>
                <wp:positionV relativeFrom="paragraph">
                  <wp:posOffset>63500</wp:posOffset>
                </wp:positionV>
                <wp:extent cx="0" cy="244475"/>
                <wp:effectExtent l="53340" t="6350" r="60960" b="15875"/>
                <wp:wrapNone/>
                <wp:docPr id="202" name="AutoShap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4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D20BAE" id="AutoShape 328" o:spid="_x0000_s1026" type="#_x0000_t32" style="position:absolute;margin-left:81.45pt;margin-top:5pt;width:0;height:19.2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">
                <v:stroke endarrow="block"/>
              </v:shape>
            </w:pict>
          </mc:Fallback>
        </mc:AlternateContent>
      </w:r>
    </w:p>
    <w:p w14:paraId="4898FDAA" w14:textId="73EC327E" w:rsidR="000860C0" w:rsidRPr="00CC4723" w:rsidRDefault="00A32865" w:rsidP="000860C0">
      <w:pPr>
        <w:spacing w:after="0" w:line="240" w:lineRule="auto"/>
        <w:ind w:firstLine="567"/>
        <w:jc w:val="both"/>
        <w:rPr>
          <w:rFonts w:ascii="Times New Roman" w:eastAsia="Calibri" w:hAnsi="Times New Roman" w:cs="Times New Roman"/>
          <w:color w:val="000000" w:themeColor="text1"/>
          <w:sz w:val="28"/>
          <w:szCs w:val="28"/>
        </w:rPr>
      </w:pPr>
      <w:r>
        <w:rPr>
          <w:rFonts w:ascii="Times New Roman" w:eastAsia="Calibri" w:hAnsi="Times New Roman" w:cs="Times New Roman"/>
          <w:noProof/>
          <w:color w:val="000000" w:themeColor="text1"/>
          <w:sz w:val="28"/>
          <w:szCs w:val="28"/>
        </w:rPr>
        <mc:AlternateContent>
          <mc:Choice Requires="wps">
            <w:drawing>
              <wp:anchor distT="0" distB="0" distL="114300" distR="114300" simplePos="0" relativeHeight="251761664" behindDoc="0" locked="0" layoutInCell="1" allowOverlap="1" wp14:anchorId="1392CF8E" wp14:editId="0744C2A7">
                <wp:simplePos x="0" y="0"/>
                <wp:positionH relativeFrom="column">
                  <wp:posOffset>1959610</wp:posOffset>
                </wp:positionH>
                <wp:positionV relativeFrom="paragraph">
                  <wp:posOffset>135255</wp:posOffset>
                </wp:positionV>
                <wp:extent cx="1314450" cy="304800"/>
                <wp:effectExtent l="16510" t="59055" r="12065" b="55245"/>
                <wp:wrapNone/>
                <wp:docPr id="201" name="AutoShap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14450" cy="304800"/>
                        </a:xfrm>
                        <a:prstGeom prst="bentConnector3">
                          <a:avLst>
                            <a:gd name="adj1" fmla="val 100046"/>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932D8D" id="AutoShape 359" o:spid="_x0000_s1026" type="#_x0000_t34" style="position:absolute;margin-left:154.3pt;margin-top:10.65pt;width:103.5pt;height:24pt;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" adj="21610">
                <v:stroke startarrow="block" endarrow="block"/>
              </v:shape>
            </w:pict>
          </mc:Fallback>
        </mc:AlternateContent>
      </w:r>
      <w:r>
        <w:rPr>
          <w:rFonts w:ascii="Times New Roman" w:eastAsia="Calibri" w:hAnsi="Times New Roman" w:cs="Times New Roman"/>
          <w:noProof/>
          <w:color w:val="000000" w:themeColor="text1"/>
          <w:sz w:val="28"/>
          <w:szCs w:val="28"/>
        </w:rPr>
        <mc:AlternateContent>
          <mc:Choice Requires="wps">
            <w:drawing>
              <wp:anchor distT="0" distB="0" distL="114300" distR="114300" simplePos="0" relativeHeight="251759616" behindDoc="0" locked="0" layoutInCell="1" allowOverlap="1" wp14:anchorId="023136AF" wp14:editId="492DEA33">
                <wp:simplePos x="0" y="0"/>
                <wp:positionH relativeFrom="column">
                  <wp:posOffset>3786505</wp:posOffset>
                </wp:positionH>
                <wp:positionV relativeFrom="paragraph">
                  <wp:posOffset>167005</wp:posOffset>
                </wp:positionV>
                <wp:extent cx="1373505" cy="304800"/>
                <wp:effectExtent l="14605" t="52705" r="21590" b="61595"/>
                <wp:wrapNone/>
                <wp:docPr id="200" name="AutoShap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373505" cy="304800"/>
                        </a:xfrm>
                        <a:prstGeom prst="bentConnector3">
                          <a:avLst>
                            <a:gd name="adj1" fmla="val 100088"/>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D3179F" id="AutoShape 357" o:spid="_x0000_s1026" type="#_x0000_t34" style="position:absolute;margin-left:298.15pt;margin-top:13.15pt;width:108.15pt;height:24pt;rotation:180;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" adj="21619">
                <v:stroke startarrow="block" endarrow="block"/>
              </v:shape>
            </w:pict>
          </mc:Fallback>
        </mc:AlternateContent>
      </w:r>
      <w:r>
        <w:rPr>
          <w:rFonts w:ascii="Times New Roman" w:eastAsia="Calibri" w:hAnsi="Times New Roman" w:cs="Times New Roman"/>
          <w:noProof/>
          <w:color w:val="000000" w:themeColor="text1"/>
          <w:sz w:val="28"/>
          <w:szCs w:val="28"/>
        </w:rPr>
        <mc:AlternateContent>
          <mc:Choice Requires="wps">
            <w:drawing>
              <wp:anchor distT="0" distB="0" distL="114300" distR="114300" simplePos="0" relativeHeight="251757568" behindDoc="0" locked="0" layoutInCell="1" allowOverlap="1" wp14:anchorId="350B7E9D" wp14:editId="50A4F99F">
                <wp:simplePos x="0" y="0"/>
                <wp:positionH relativeFrom="column">
                  <wp:posOffset>3680460</wp:posOffset>
                </wp:positionH>
                <wp:positionV relativeFrom="paragraph">
                  <wp:posOffset>167005</wp:posOffset>
                </wp:positionV>
                <wp:extent cx="0" cy="382905"/>
                <wp:effectExtent l="60960" t="14605" r="53340" b="21590"/>
                <wp:wrapNone/>
                <wp:docPr id="199" name="AutoShap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290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F645D0" id="AutoShape 355" o:spid="_x0000_s1026" type="#_x0000_t32" style="position:absolute;margin-left:289.8pt;margin-top:13.15pt;width:0;height:30.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">
                <v:stroke startarrow="block" endarrow="block"/>
              </v:shape>
            </w:pict>
          </mc:Fallback>
        </mc:AlternateContent>
      </w:r>
      <w:r>
        <w:rPr>
          <w:rFonts w:ascii="Times New Roman" w:eastAsia="Calibri" w:hAnsi="Times New Roman" w:cs="Times New Roman"/>
          <w:noProof/>
          <w:color w:val="000000" w:themeColor="text1"/>
          <w:sz w:val="28"/>
          <w:szCs w:val="28"/>
        </w:rPr>
        <mc:AlternateContent>
          <mc:Choice Requires="wps">
            <w:drawing>
              <wp:anchor distT="0" distB="0" distL="114300" distR="114300" simplePos="0" relativeHeight="251755520" behindDoc="0" locked="0" layoutInCell="1" allowOverlap="1" wp14:anchorId="150518DE" wp14:editId="45B256B9">
                <wp:simplePos x="0" y="0"/>
                <wp:positionH relativeFrom="column">
                  <wp:posOffset>3073400</wp:posOffset>
                </wp:positionH>
                <wp:positionV relativeFrom="paragraph">
                  <wp:posOffset>367665</wp:posOffset>
                </wp:positionV>
                <wp:extent cx="534035" cy="133350"/>
                <wp:effectExtent l="54610" t="14605" r="59690" b="22860"/>
                <wp:wrapNone/>
                <wp:docPr id="198" name="AutoShap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34035" cy="133350"/>
                        </a:xfrm>
                        <a:prstGeom prst="bentConnector3">
                          <a:avLst>
                            <a:gd name="adj1" fmla="val 101662"/>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2DBB16" id="AutoShape 353" o:spid="_x0000_s1026" type="#_x0000_t34" style="position:absolute;margin-left:242pt;margin-top:28.95pt;width:42.05pt;height:10.5pt;rotation:90;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" adj="21959">
                <v:stroke startarrow="block" endarrow="block"/>
              </v:shape>
            </w:pict>
          </mc:Fallback>
        </mc:AlternateContent>
      </w:r>
      <w:r>
        <w:rPr>
          <w:rFonts w:ascii="Times New Roman" w:eastAsia="Calibri" w:hAnsi="Times New Roman" w:cs="Times New Roman"/>
          <w:noProof/>
          <w:color w:val="000000" w:themeColor="text1"/>
          <w:sz w:val="28"/>
          <w:szCs w:val="28"/>
        </w:rPr>
        <mc:AlternateContent>
          <mc:Choice Requires="wps">
            <w:drawing>
              <wp:anchor distT="0" distB="0" distL="114300" distR="114300" simplePos="0" relativeHeight="251752448" behindDoc="0" locked="0" layoutInCell="1" allowOverlap="1" wp14:anchorId="7F97C03B" wp14:editId="0D4B66AD">
                <wp:simplePos x="0" y="0"/>
                <wp:positionH relativeFrom="column">
                  <wp:posOffset>2404110</wp:posOffset>
                </wp:positionH>
                <wp:positionV relativeFrom="paragraph">
                  <wp:posOffset>135255</wp:posOffset>
                </wp:positionV>
                <wp:extent cx="0" cy="829310"/>
                <wp:effectExtent l="13335" t="11430" r="5715" b="6985"/>
                <wp:wrapNone/>
                <wp:docPr id="197" name="AutoShap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93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73EDB5" id="AutoShape 349" o:spid="_x0000_s1026" type="#_x0000_t32" style="position:absolute;margin-left:189.3pt;margin-top:10.65pt;width:0;height:65.3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"/>
            </w:pict>
          </mc:Fallback>
        </mc:AlternateContent>
      </w:r>
      <w:r>
        <w:rPr>
          <w:rFonts w:ascii="Times New Roman" w:eastAsia="Calibri" w:hAnsi="Times New Roman" w:cs="Times New Roman"/>
          <w:noProof/>
          <w:color w:val="000000" w:themeColor="text1"/>
          <w:sz w:val="28"/>
          <w:szCs w:val="28"/>
        </w:rPr>
        <mc:AlternateContent>
          <mc:Choice Requires="wps">
            <w:drawing>
              <wp:anchor distT="0" distB="0" distL="114300" distR="114300" simplePos="0" relativeHeight="251751424" behindDoc="0" locked="0" layoutInCell="1" allowOverlap="1" wp14:anchorId="7BB6917D" wp14:editId="187281FE">
                <wp:simplePos x="0" y="0"/>
                <wp:positionH relativeFrom="column">
                  <wp:posOffset>4912360</wp:posOffset>
                </wp:positionH>
                <wp:positionV relativeFrom="paragraph">
                  <wp:posOffset>135255</wp:posOffset>
                </wp:positionV>
                <wp:extent cx="252730" cy="222885"/>
                <wp:effectExtent l="6985" t="11430" r="6985" b="13335"/>
                <wp:wrapNone/>
                <wp:docPr id="196" name="AutoShap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730" cy="222885"/>
                        </a:xfrm>
                        <a:prstGeom prst="bentConnector3">
                          <a:avLst>
                            <a:gd name="adj1" fmla="val -75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905BBC" id="AutoShape 348" o:spid="_x0000_s1026" type="#_x0000_t34" style="position:absolute;margin-left:386.8pt;margin-top:10.65pt;width:19.9pt;height:17.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" adj="-163"/>
            </w:pict>
          </mc:Fallback>
        </mc:AlternateContent>
      </w:r>
      <w:r>
        <w:rPr>
          <w:rFonts w:ascii="Times New Roman" w:eastAsia="Calibri" w:hAnsi="Times New Roman" w:cs="Times New Roman"/>
          <w:noProof/>
          <w:color w:val="000000" w:themeColor="text1"/>
          <w:sz w:val="28"/>
          <w:szCs w:val="28"/>
        </w:rPr>
        <mc:AlternateContent>
          <mc:Choice Requires="wps">
            <w:drawing>
              <wp:anchor distT="0" distB="0" distL="114300" distR="114300" simplePos="0" relativeHeight="251745280" behindDoc="0" locked="0" layoutInCell="1" allowOverlap="1" wp14:anchorId="25F86491" wp14:editId="31A2843D">
                <wp:simplePos x="0" y="0"/>
                <wp:positionH relativeFrom="column">
                  <wp:posOffset>3547110</wp:posOffset>
                </wp:positionH>
                <wp:positionV relativeFrom="paragraph">
                  <wp:posOffset>167005</wp:posOffset>
                </wp:positionV>
                <wp:extent cx="6350" cy="797560"/>
                <wp:effectExtent l="60960" t="24130" r="56515" b="16510"/>
                <wp:wrapNone/>
                <wp:docPr id="195" name="AutoShap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79756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E373F5" id="AutoShape 342" o:spid="_x0000_s1026" type="#_x0000_t32" style="position:absolute;margin-left:279.3pt;margin-top:13.15pt;width:.5pt;height:62.8pt;flip:x 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">
                <v:stroke startarrow="block" endarrow="block"/>
              </v:shape>
            </w:pict>
          </mc:Fallback>
        </mc:AlternateContent>
      </w:r>
      <w:r>
        <w:rPr>
          <w:rFonts w:ascii="Times New Roman" w:eastAsia="Calibri" w:hAnsi="Times New Roman" w:cs="Times New Roman"/>
          <w:noProof/>
          <w:color w:val="000000" w:themeColor="text1"/>
          <w:sz w:val="28"/>
          <w:szCs w:val="28"/>
        </w:rPr>
        <mc:AlternateContent>
          <mc:Choice Requires="wps">
            <w:drawing>
              <wp:anchor distT="0" distB="0" distL="114300" distR="114300" simplePos="0" relativeHeight="251554816" behindDoc="0" locked="0" layoutInCell="1" allowOverlap="1" wp14:anchorId="4536E7C4" wp14:editId="0B238F74">
                <wp:simplePos x="0" y="0"/>
                <wp:positionH relativeFrom="column">
                  <wp:posOffset>5160010</wp:posOffset>
                </wp:positionH>
                <wp:positionV relativeFrom="paragraph">
                  <wp:posOffset>135255</wp:posOffset>
                </wp:positionV>
                <wp:extent cx="1286510" cy="755015"/>
                <wp:effectExtent l="6985" t="11430" r="11430" b="5080"/>
                <wp:wrapNone/>
                <wp:docPr id="194" name="AutoShap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6510" cy="755015"/>
                        </a:xfrm>
                        <a:prstGeom prst="roundRect">
                          <a:avLst>
                            <a:gd name="adj" fmla="val 16667"/>
                          </a:avLst>
                        </a:prstGeom>
                        <a:solidFill>
                          <a:srgbClr val="FFFFFF"/>
                        </a:solidFill>
                        <a:ln w="9525">
                          <a:solidFill>
                            <a:srgbClr val="000000"/>
                          </a:solidFill>
                          <a:round/>
                          <a:headEnd/>
                          <a:tailEnd/>
                        </a:ln>
                      </wps:spPr>
                      <wps:txbx>
                        <w:txbxContent>
                          <w:p w14:paraId="2D50E496" w14:textId="77777777" w:rsidR="00BF3C8C" w:rsidRPr="0006027C" w:rsidRDefault="00BF3C8C" w:rsidP="000860C0">
                            <w:pPr>
                              <w:pStyle w:val="a3"/>
                              <w:jc w:val="center"/>
                              <w:rPr>
                                <w:rFonts w:ascii="Times New Roman" w:hAnsi="Times New Roman" w:cs="Times New Roman"/>
                                <w:sz w:val="24"/>
                                <w:szCs w:val="24"/>
                              </w:rPr>
                            </w:pPr>
                            <w:r w:rsidRPr="0006027C">
                              <w:rPr>
                                <w:rFonts w:ascii="Times New Roman" w:hAnsi="Times New Roman" w:cs="Times New Roman"/>
                                <w:sz w:val="24"/>
                                <w:szCs w:val="24"/>
                              </w:rPr>
                              <w:t>Департамент лекарственной политики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36E7C4" id="AutoShape 330" o:spid="_x0000_s1091" style="position:absolute;left:0;text-align:left;margin-left:406.3pt;margin-top:10.65pt;width:101.3pt;height:59.4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">
                <v:textbox>
                  <w:txbxContent>
                    <w:p w14:paraId="2D50E496" w14:textId="77777777" w:rsidR="00BF3C8C" w:rsidRPr="0006027C" w:rsidRDefault="00BF3C8C" w:rsidP="000860C0">
                      <w:pPr>
                        <w:pStyle w:val="a3"/>
                        <w:jc w:val="center"/>
                        <w:rPr>
                          <w:rFonts w:ascii="Times New Roman" w:hAnsi="Times New Roman" w:cs="Times New Roman"/>
                          <w:sz w:val="24"/>
                          <w:szCs w:val="24"/>
                        </w:rPr>
                      </w:pPr>
                      <w:r w:rsidRPr="0006027C">
                        <w:rPr>
                          <w:rFonts w:ascii="Times New Roman" w:hAnsi="Times New Roman" w:cs="Times New Roman"/>
                          <w:sz w:val="24"/>
                          <w:szCs w:val="24"/>
                        </w:rPr>
                        <w:t>Департамент лекарственной политики</w:t>
                      </w:r>
                    </w:p>
                  </w:txbxContent>
                </v:textbox>
              </v:roundrect>
            </w:pict>
          </mc:Fallback>
        </mc:AlternateContent>
      </w:r>
      <w:r>
        <w:rPr>
          <w:rFonts w:ascii="Times New Roman" w:eastAsia="Calibri" w:hAnsi="Times New Roman" w:cs="Times New Roman"/>
          <w:noProof/>
          <w:color w:val="000000" w:themeColor="text1"/>
          <w:sz w:val="28"/>
          <w:szCs w:val="28"/>
        </w:rPr>
        <mc:AlternateContent>
          <mc:Choice Requires="wps">
            <w:drawing>
              <wp:anchor distT="0" distB="0" distL="114300" distR="114300" simplePos="0" relativeHeight="251555840" behindDoc="0" locked="0" layoutInCell="1" allowOverlap="1" wp14:anchorId="666622EB" wp14:editId="630531DE">
                <wp:simplePos x="0" y="0"/>
                <wp:positionH relativeFrom="column">
                  <wp:posOffset>236855</wp:posOffset>
                </wp:positionH>
                <wp:positionV relativeFrom="paragraph">
                  <wp:posOffset>103505</wp:posOffset>
                </wp:positionV>
                <wp:extent cx="1722755" cy="446405"/>
                <wp:effectExtent l="8255" t="8255" r="12065" b="12065"/>
                <wp:wrapNone/>
                <wp:docPr id="193" name="AutoShap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2755" cy="446405"/>
                        </a:xfrm>
                        <a:prstGeom prst="roundRect">
                          <a:avLst>
                            <a:gd name="adj" fmla="val 16667"/>
                          </a:avLst>
                        </a:prstGeom>
                        <a:solidFill>
                          <a:srgbClr val="FFFFFF"/>
                        </a:solidFill>
                        <a:ln w="9525">
                          <a:solidFill>
                            <a:srgbClr val="000000"/>
                          </a:solidFill>
                          <a:round/>
                          <a:headEnd/>
                          <a:tailEnd/>
                        </a:ln>
                      </wps:spPr>
                      <wps:txbx>
                        <w:txbxContent>
                          <w:p w14:paraId="1C04F029" w14:textId="77777777" w:rsidR="00BF3C8C" w:rsidRPr="00D95F31" w:rsidRDefault="00BF3C8C" w:rsidP="000860C0">
                            <w:pPr>
                              <w:pStyle w:val="a3"/>
                              <w:jc w:val="center"/>
                              <w:rPr>
                                <w:rFonts w:ascii="Times New Roman" w:hAnsi="Times New Roman" w:cs="Times New Roman"/>
                                <w:sz w:val="24"/>
                                <w:szCs w:val="24"/>
                              </w:rPr>
                            </w:pPr>
                            <w:r w:rsidRPr="00D95F31">
                              <w:rPr>
                                <w:rFonts w:ascii="Times New Roman" w:hAnsi="Times New Roman" w:cs="Times New Roman"/>
                                <w:sz w:val="24"/>
                                <w:szCs w:val="24"/>
                              </w:rPr>
                              <w:t>НЦЭЛСиМИ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6622EB" id="AutoShape 326" o:spid="_x0000_s1092" style="position:absolute;left:0;text-align:left;margin-left:18.65pt;margin-top:8.15pt;width:135.65pt;height:35.1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">
                <v:textbox>
                  <w:txbxContent>
                    <w:p w14:paraId="1C04F029" w14:textId="77777777" w:rsidR="00BF3C8C" w:rsidRPr="00D95F31" w:rsidRDefault="00BF3C8C" w:rsidP="000860C0">
                      <w:pPr>
                        <w:pStyle w:val="a3"/>
                        <w:jc w:val="center"/>
                        <w:rPr>
                          <w:rFonts w:ascii="Times New Roman" w:hAnsi="Times New Roman" w:cs="Times New Roman"/>
                          <w:sz w:val="24"/>
                          <w:szCs w:val="24"/>
                        </w:rPr>
                      </w:pPr>
                      <w:r w:rsidRPr="00D95F31">
                        <w:rPr>
                          <w:rFonts w:ascii="Times New Roman" w:hAnsi="Times New Roman" w:cs="Times New Roman"/>
                          <w:sz w:val="24"/>
                          <w:szCs w:val="24"/>
                        </w:rPr>
                        <w:t>НЦЭЛСиМИ</w:t>
                      </w:r>
                    </w:p>
                  </w:txbxContent>
                </v:textbox>
              </v:roundrect>
            </w:pict>
          </mc:Fallback>
        </mc:AlternateContent>
      </w:r>
    </w:p>
    <w:p w14:paraId="30483A46" w14:textId="619170CB" w:rsidR="000860C0" w:rsidRPr="00CC4723" w:rsidRDefault="00A32865" w:rsidP="000860C0">
      <w:pPr>
        <w:spacing w:after="0" w:line="240" w:lineRule="auto"/>
        <w:ind w:firstLine="567"/>
        <w:jc w:val="both"/>
        <w:rPr>
          <w:rFonts w:ascii="Times New Roman" w:eastAsia="Calibri" w:hAnsi="Times New Roman" w:cs="Times New Roman"/>
          <w:color w:val="000000" w:themeColor="text1"/>
          <w:sz w:val="28"/>
          <w:szCs w:val="28"/>
        </w:rPr>
      </w:pPr>
      <w:r>
        <w:rPr>
          <w:rFonts w:ascii="Times New Roman" w:eastAsia="Calibri" w:hAnsi="Times New Roman" w:cs="Times New Roman"/>
          <w:noProof/>
          <w:color w:val="000000" w:themeColor="text1"/>
          <w:sz w:val="28"/>
          <w:szCs w:val="28"/>
        </w:rPr>
        <mc:AlternateContent>
          <mc:Choice Requires="wps">
            <w:drawing>
              <wp:anchor distT="0" distB="0" distL="114300" distR="114300" simplePos="0" relativeHeight="251760640" behindDoc="0" locked="0" layoutInCell="1" allowOverlap="1" wp14:anchorId="77566D9B" wp14:editId="35DFB0E1">
                <wp:simplePos x="0" y="0"/>
                <wp:positionH relativeFrom="column">
                  <wp:posOffset>4463415</wp:posOffset>
                </wp:positionH>
                <wp:positionV relativeFrom="paragraph">
                  <wp:posOffset>456565</wp:posOffset>
                </wp:positionV>
                <wp:extent cx="751840" cy="146050"/>
                <wp:effectExtent l="13335" t="10795" r="12065" b="8890"/>
                <wp:wrapNone/>
                <wp:docPr id="192" name="AutoShap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751840" cy="146050"/>
                        </a:xfrm>
                        <a:prstGeom prst="bentConnector3">
                          <a:avLst>
                            <a:gd name="adj1" fmla="val 99829"/>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AC0D85" id="AutoShape 358" o:spid="_x0000_s1026" type="#_x0000_t34" style="position:absolute;margin-left:351.45pt;margin-top:35.95pt;width:59.2pt;height:11.5pt;rotation:90;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" adj="21563"/>
            </w:pict>
          </mc:Fallback>
        </mc:AlternateContent>
      </w:r>
      <w:r>
        <w:rPr>
          <w:rFonts w:ascii="Times New Roman" w:eastAsia="Calibri" w:hAnsi="Times New Roman" w:cs="Times New Roman"/>
          <w:noProof/>
          <w:color w:val="000000" w:themeColor="text1"/>
          <w:sz w:val="28"/>
          <w:szCs w:val="28"/>
        </w:rPr>
        <mc:AlternateContent>
          <mc:Choice Requires="wps">
            <w:drawing>
              <wp:anchor distT="0" distB="0" distL="114300" distR="114300" simplePos="0" relativeHeight="251753472" behindDoc="0" locked="0" layoutInCell="1" allowOverlap="1" wp14:anchorId="49B7C426" wp14:editId="139643D2">
                <wp:simplePos x="0" y="0"/>
                <wp:positionH relativeFrom="column">
                  <wp:posOffset>1959610</wp:posOffset>
                </wp:positionH>
                <wp:positionV relativeFrom="paragraph">
                  <wp:posOffset>153670</wp:posOffset>
                </wp:positionV>
                <wp:extent cx="3205480" cy="0"/>
                <wp:effectExtent l="6985" t="10795" r="6985" b="8255"/>
                <wp:wrapNone/>
                <wp:docPr id="191" name="AutoShap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54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8D1D92" id="AutoShape 350" o:spid="_x0000_s1026" type="#_x0000_t32" style="position:absolute;margin-left:154.3pt;margin-top:12.1pt;width:252.4pt;height: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"/>
            </w:pict>
          </mc:Fallback>
        </mc:AlternateContent>
      </w:r>
    </w:p>
    <w:p w14:paraId="5DF06F43" w14:textId="21885364" w:rsidR="000860C0" w:rsidRPr="00CC4723" w:rsidRDefault="00A32865" w:rsidP="000860C0">
      <w:pPr>
        <w:spacing w:after="0" w:line="240" w:lineRule="auto"/>
        <w:ind w:firstLine="567"/>
        <w:jc w:val="both"/>
        <w:rPr>
          <w:rFonts w:ascii="Times New Roman" w:eastAsia="Calibri" w:hAnsi="Times New Roman" w:cs="Times New Roman"/>
          <w:color w:val="000000" w:themeColor="text1"/>
          <w:sz w:val="28"/>
          <w:szCs w:val="28"/>
        </w:rPr>
      </w:pPr>
      <w:r>
        <w:rPr>
          <w:rFonts w:ascii="Times New Roman" w:eastAsia="Calibri" w:hAnsi="Times New Roman" w:cs="Times New Roman"/>
          <w:noProof/>
          <w:color w:val="000000" w:themeColor="text1"/>
          <w:sz w:val="28"/>
          <w:szCs w:val="28"/>
        </w:rPr>
        <mc:AlternateContent>
          <mc:Choice Requires="wps">
            <w:drawing>
              <wp:anchor distT="0" distB="0" distL="114300" distR="114300" simplePos="0" relativeHeight="251766784" behindDoc="0" locked="0" layoutInCell="1" allowOverlap="1" wp14:anchorId="29ECD4ED" wp14:editId="4FCDB43C">
                <wp:simplePos x="0" y="0"/>
                <wp:positionH relativeFrom="column">
                  <wp:posOffset>1342390</wp:posOffset>
                </wp:positionH>
                <wp:positionV relativeFrom="paragraph">
                  <wp:posOffset>140970</wp:posOffset>
                </wp:positionV>
                <wp:extent cx="1264920" cy="212725"/>
                <wp:effectExtent l="8890" t="7620" r="12065" b="8255"/>
                <wp:wrapNone/>
                <wp:docPr id="190" name="AutoShap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264920" cy="212725"/>
                        </a:xfrm>
                        <a:prstGeom prst="bentConnector3">
                          <a:avLst>
                            <a:gd name="adj1" fmla="val 99597"/>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CC4F63" id="AutoShape 365" o:spid="_x0000_s1026" type="#_x0000_t34" style="position:absolute;margin-left:105.7pt;margin-top:11.1pt;width:99.6pt;height:16.75pt;rotation:180;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" adj="21513"/>
            </w:pict>
          </mc:Fallback>
        </mc:AlternateContent>
      </w:r>
      <w:r>
        <w:rPr>
          <w:rFonts w:ascii="Times New Roman" w:eastAsia="Calibri" w:hAnsi="Times New Roman" w:cs="Times New Roman"/>
          <w:noProof/>
          <w:color w:val="000000" w:themeColor="text1"/>
          <w:sz w:val="28"/>
          <w:szCs w:val="28"/>
        </w:rPr>
        <mc:AlternateContent>
          <mc:Choice Requires="wps">
            <w:drawing>
              <wp:anchor distT="0" distB="0" distL="114300" distR="114300" simplePos="0" relativeHeight="251756544" behindDoc="0" locked="0" layoutInCell="1" allowOverlap="1" wp14:anchorId="7DB149E2" wp14:editId="5AB215AA">
                <wp:simplePos x="0" y="0"/>
                <wp:positionH relativeFrom="column">
                  <wp:posOffset>3605530</wp:posOffset>
                </wp:positionH>
                <wp:positionV relativeFrom="paragraph">
                  <wp:posOffset>140970</wp:posOffset>
                </wp:positionV>
                <wp:extent cx="1085850" cy="273050"/>
                <wp:effectExtent l="5080" t="7620" r="13970" b="5080"/>
                <wp:wrapNone/>
                <wp:docPr id="189" name="AutoShap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273050"/>
                        </a:xfrm>
                        <a:prstGeom prst="roundRect">
                          <a:avLst>
                            <a:gd name="adj" fmla="val 16667"/>
                          </a:avLst>
                        </a:prstGeom>
                        <a:solidFill>
                          <a:srgbClr val="FFFFFF"/>
                        </a:solidFill>
                        <a:ln w="9525">
                          <a:solidFill>
                            <a:srgbClr val="000000"/>
                          </a:solidFill>
                          <a:round/>
                          <a:headEnd/>
                          <a:tailEnd/>
                        </a:ln>
                      </wps:spPr>
                      <wps:txbx>
                        <w:txbxContent>
                          <w:p w14:paraId="738F651C" w14:textId="77777777" w:rsidR="00BF3C8C" w:rsidRPr="00EE234B" w:rsidRDefault="00BF3C8C" w:rsidP="000860C0">
                            <w:pPr>
                              <w:pStyle w:val="a3"/>
                              <w:rPr>
                                <w:rFonts w:ascii="Times New Roman" w:hAnsi="Times New Roman" w:cs="Times New Roman"/>
                                <w:sz w:val="20"/>
                                <w:szCs w:val="20"/>
                                <w:lang w:val="en-US"/>
                              </w:rPr>
                            </w:pPr>
                            <w:r w:rsidRPr="00EE234B">
                              <w:rPr>
                                <w:rFonts w:ascii="Times New Roman" w:hAnsi="Times New Roman" w:cs="Times New Roman"/>
                                <w:sz w:val="20"/>
                                <w:szCs w:val="20"/>
                              </w:rPr>
                              <w:t>Damumed</w:t>
                            </w:r>
                            <w:r>
                              <w:rPr>
                                <w:rFonts w:ascii="Times New Roman" w:hAnsi="Times New Roman" w:cs="Times New Roman"/>
                                <w:sz w:val="20"/>
                                <w:szCs w:val="20"/>
                              </w:rPr>
                              <w:t>/</w:t>
                            </w:r>
                            <w:r w:rsidRPr="00EE234B">
                              <w:rPr>
                                <w:rFonts w:ascii="Times New Roman" w:hAnsi="Times New Roman" w:cs="Times New Roman"/>
                                <w:sz w:val="20"/>
                                <w:szCs w:val="20"/>
                              </w:rPr>
                              <w:t>i-teka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B149E2" id="AutoShape 354" o:spid="_x0000_s1093" style="position:absolute;left:0;text-align:left;margin-left:283.9pt;margin-top:11.1pt;width:85.5pt;height:2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">
                <v:textbox>
                  <w:txbxContent>
                    <w:p w14:paraId="738F651C" w14:textId="77777777" w:rsidR="00BF3C8C" w:rsidRPr="00EE234B" w:rsidRDefault="00BF3C8C" w:rsidP="000860C0">
                      <w:pPr>
                        <w:pStyle w:val="a3"/>
                        <w:rPr>
                          <w:rFonts w:ascii="Times New Roman" w:hAnsi="Times New Roman" w:cs="Times New Roman"/>
                          <w:sz w:val="20"/>
                          <w:szCs w:val="20"/>
                          <w:lang w:val="en-US"/>
                        </w:rPr>
                      </w:pPr>
                      <w:r w:rsidRPr="00EE234B">
                        <w:rPr>
                          <w:rFonts w:ascii="Times New Roman" w:hAnsi="Times New Roman" w:cs="Times New Roman"/>
                          <w:sz w:val="20"/>
                          <w:szCs w:val="20"/>
                        </w:rPr>
                        <w:t>Damumed</w:t>
                      </w:r>
                      <w:r>
                        <w:rPr>
                          <w:rFonts w:ascii="Times New Roman" w:hAnsi="Times New Roman" w:cs="Times New Roman"/>
                          <w:sz w:val="20"/>
                          <w:szCs w:val="20"/>
                        </w:rPr>
                        <w:t>/</w:t>
                      </w:r>
                      <w:r w:rsidRPr="00EE234B">
                        <w:rPr>
                          <w:rFonts w:ascii="Times New Roman" w:hAnsi="Times New Roman" w:cs="Times New Roman"/>
                          <w:sz w:val="20"/>
                          <w:szCs w:val="20"/>
                        </w:rPr>
                        <w:t>i-teka</w:t>
                      </w:r>
                    </w:p>
                  </w:txbxContent>
                </v:textbox>
              </v:roundrect>
            </w:pict>
          </mc:Fallback>
        </mc:AlternateContent>
      </w:r>
      <w:r>
        <w:rPr>
          <w:rFonts w:ascii="Times New Roman" w:eastAsia="Calibri" w:hAnsi="Times New Roman" w:cs="Times New Roman"/>
          <w:noProof/>
          <w:color w:val="000000" w:themeColor="text1"/>
          <w:sz w:val="28"/>
          <w:szCs w:val="28"/>
        </w:rPr>
        <mc:AlternateContent>
          <mc:Choice Requires="wps">
            <w:drawing>
              <wp:anchor distT="0" distB="0" distL="114300" distR="114300" simplePos="0" relativeHeight="251754496" behindDoc="0" locked="0" layoutInCell="1" allowOverlap="1" wp14:anchorId="156C4F60" wp14:editId="454F5665">
                <wp:simplePos x="0" y="0"/>
                <wp:positionH relativeFrom="column">
                  <wp:posOffset>2607310</wp:posOffset>
                </wp:positionH>
                <wp:positionV relativeFrom="paragraph">
                  <wp:posOffset>140970</wp:posOffset>
                </wp:positionV>
                <wp:extent cx="666750" cy="273050"/>
                <wp:effectExtent l="6985" t="7620" r="12065" b="5080"/>
                <wp:wrapNone/>
                <wp:docPr id="188" name="AutoShap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273050"/>
                        </a:xfrm>
                        <a:prstGeom prst="roundRect">
                          <a:avLst>
                            <a:gd name="adj" fmla="val 16667"/>
                          </a:avLst>
                        </a:prstGeom>
                        <a:solidFill>
                          <a:srgbClr val="FFFFFF"/>
                        </a:solidFill>
                        <a:ln w="9525">
                          <a:solidFill>
                            <a:srgbClr val="000000"/>
                          </a:solidFill>
                          <a:round/>
                          <a:headEnd/>
                          <a:tailEnd/>
                        </a:ln>
                      </wps:spPr>
                      <wps:txbx>
                        <w:txbxContent>
                          <w:p w14:paraId="70D3F84B" w14:textId="77777777" w:rsidR="00BF3C8C" w:rsidRPr="00AB6BCC" w:rsidRDefault="00BF3C8C" w:rsidP="000860C0">
                            <w:pPr>
                              <w:pStyle w:val="a3"/>
                              <w:rPr>
                                <w:rFonts w:ascii="Times New Roman" w:hAnsi="Times New Roman" w:cs="Times New Roman"/>
                                <w:sz w:val="20"/>
                                <w:szCs w:val="20"/>
                              </w:rPr>
                            </w:pPr>
                            <w:r w:rsidRPr="00AB6BCC">
                              <w:rPr>
                                <w:rFonts w:ascii="Times New Roman" w:hAnsi="Times New Roman" w:cs="Times New Roman"/>
                                <w:sz w:val="20"/>
                                <w:szCs w:val="20"/>
                              </w:rPr>
                              <w:t>DariKz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6C4F60" id="AutoShape 351" o:spid="_x0000_s1094" style="position:absolute;left:0;text-align:left;margin-left:205.3pt;margin-top:11.1pt;width:52.5pt;height:2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">
                <v:textbox>
                  <w:txbxContent>
                    <w:p w14:paraId="70D3F84B" w14:textId="77777777" w:rsidR="00BF3C8C" w:rsidRPr="00AB6BCC" w:rsidRDefault="00BF3C8C" w:rsidP="000860C0">
                      <w:pPr>
                        <w:pStyle w:val="a3"/>
                        <w:rPr>
                          <w:rFonts w:ascii="Times New Roman" w:hAnsi="Times New Roman" w:cs="Times New Roman"/>
                          <w:sz w:val="20"/>
                          <w:szCs w:val="20"/>
                        </w:rPr>
                      </w:pPr>
                      <w:r w:rsidRPr="00AB6BCC">
                        <w:rPr>
                          <w:rFonts w:ascii="Times New Roman" w:hAnsi="Times New Roman" w:cs="Times New Roman"/>
                          <w:sz w:val="20"/>
                          <w:szCs w:val="20"/>
                        </w:rPr>
                        <w:t>DariKz</w:t>
                      </w:r>
                    </w:p>
                  </w:txbxContent>
                </v:textbox>
              </v:roundrect>
            </w:pict>
          </mc:Fallback>
        </mc:AlternateContent>
      </w:r>
      <w:r>
        <w:rPr>
          <w:rFonts w:ascii="Times New Roman" w:eastAsia="Calibri" w:hAnsi="Times New Roman" w:cs="Times New Roman"/>
          <w:noProof/>
          <w:color w:val="FF0000"/>
          <w:sz w:val="28"/>
          <w:szCs w:val="28"/>
        </w:rPr>
        <mc:AlternateContent>
          <mc:Choice Requires="wps">
            <w:drawing>
              <wp:anchor distT="0" distB="0" distL="114300" distR="114300" simplePos="0" relativeHeight="251747328" behindDoc="0" locked="0" layoutInCell="1" allowOverlap="1" wp14:anchorId="772DDB7B" wp14:editId="28A7207B">
                <wp:simplePos x="0" y="0"/>
                <wp:positionH relativeFrom="column">
                  <wp:posOffset>1034415</wp:posOffset>
                </wp:positionH>
                <wp:positionV relativeFrom="paragraph">
                  <wp:posOffset>140970</wp:posOffset>
                </wp:positionV>
                <wp:extent cx="1185545" cy="659130"/>
                <wp:effectExtent l="15240" t="7620" r="8890" b="9525"/>
                <wp:wrapNone/>
                <wp:docPr id="187" name="AutoShap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5545" cy="659130"/>
                        </a:xfrm>
                        <a:prstGeom prst="bentConnector3">
                          <a:avLst>
                            <a:gd name="adj1" fmla="val -37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9CD9F4" id="AutoShape 344" o:spid="_x0000_s1026" type="#_x0000_t34" style="position:absolute;margin-left:81.45pt;margin-top:11.1pt;width:93.35pt;height:51.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" adj="-81"/>
            </w:pict>
          </mc:Fallback>
        </mc:AlternateContent>
      </w:r>
    </w:p>
    <w:p w14:paraId="6BE94364" w14:textId="0D01B88D" w:rsidR="000860C0" w:rsidRPr="00CC4723" w:rsidRDefault="00A32865" w:rsidP="000860C0">
      <w:pPr>
        <w:spacing w:after="0" w:line="240" w:lineRule="auto"/>
        <w:ind w:firstLine="567"/>
        <w:jc w:val="both"/>
        <w:rPr>
          <w:rFonts w:ascii="Times New Roman" w:eastAsia="Calibri" w:hAnsi="Times New Roman" w:cs="Times New Roman"/>
          <w:color w:val="000000" w:themeColor="text1"/>
          <w:sz w:val="28"/>
          <w:szCs w:val="28"/>
        </w:rPr>
      </w:pPr>
      <w:r>
        <w:rPr>
          <w:rFonts w:ascii="Times New Roman" w:eastAsia="Calibri" w:hAnsi="Times New Roman" w:cs="Times New Roman"/>
          <w:noProof/>
          <w:color w:val="000000" w:themeColor="text1"/>
          <w:sz w:val="28"/>
          <w:szCs w:val="28"/>
        </w:rPr>
        <mc:AlternateContent>
          <mc:Choice Requires="wps">
            <w:drawing>
              <wp:anchor distT="0" distB="0" distL="114300" distR="114300" simplePos="0" relativeHeight="251768832" behindDoc="0" locked="0" layoutInCell="1" allowOverlap="1" wp14:anchorId="3549F412" wp14:editId="695C1796">
                <wp:simplePos x="0" y="0"/>
                <wp:positionH relativeFrom="column">
                  <wp:posOffset>3274060</wp:posOffset>
                </wp:positionH>
                <wp:positionV relativeFrom="paragraph">
                  <wp:posOffset>149225</wp:posOffset>
                </wp:positionV>
                <wp:extent cx="331470" cy="0"/>
                <wp:effectExtent l="6985" t="6350" r="13970" b="12700"/>
                <wp:wrapNone/>
                <wp:docPr id="186" name="AutoShap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 cy="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DAB61A" id="AutoShape 368" o:spid="_x0000_s1026" type="#_x0000_t32" style="position:absolute;margin-left:257.8pt;margin-top:11.75pt;width:26.1pt;height:0;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" strokecolor="red"/>
            </w:pict>
          </mc:Fallback>
        </mc:AlternateContent>
      </w:r>
    </w:p>
    <w:p w14:paraId="6ECB3C4D" w14:textId="3952454A" w:rsidR="000860C0" w:rsidRPr="00CC4723" w:rsidRDefault="00A32865" w:rsidP="000860C0">
      <w:pPr>
        <w:spacing w:after="0" w:line="240" w:lineRule="auto"/>
        <w:ind w:firstLine="567"/>
        <w:jc w:val="both"/>
        <w:rPr>
          <w:rFonts w:ascii="Times New Roman" w:eastAsia="Calibri" w:hAnsi="Times New Roman" w:cs="Times New Roman"/>
          <w:color w:val="000000" w:themeColor="text1"/>
          <w:sz w:val="28"/>
          <w:szCs w:val="28"/>
        </w:rPr>
      </w:pPr>
      <w:r>
        <w:rPr>
          <w:rFonts w:ascii="Times New Roman" w:eastAsia="Calibri" w:hAnsi="Times New Roman" w:cs="Times New Roman"/>
          <w:noProof/>
          <w:color w:val="000000" w:themeColor="text1"/>
          <w:sz w:val="28"/>
          <w:szCs w:val="28"/>
        </w:rPr>
        <mc:AlternateContent>
          <mc:Choice Requires="wps">
            <w:drawing>
              <wp:anchor distT="0" distB="0" distL="114300" distR="114300" simplePos="0" relativeHeight="251769856" behindDoc="0" locked="0" layoutInCell="1" allowOverlap="1" wp14:anchorId="71253013" wp14:editId="233EBFD6">
                <wp:simplePos x="0" y="0"/>
                <wp:positionH relativeFrom="column">
                  <wp:posOffset>2841625</wp:posOffset>
                </wp:positionH>
                <wp:positionV relativeFrom="paragraph">
                  <wp:posOffset>5080</wp:posOffset>
                </wp:positionV>
                <wp:extent cx="0" cy="141605"/>
                <wp:effectExtent l="12700" t="5080" r="6350" b="5715"/>
                <wp:wrapNone/>
                <wp:docPr id="185" name="AutoShap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16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CC656E" id="AutoShape 369" o:spid="_x0000_s1026" type="#_x0000_t32" style="position:absolute;margin-left:223.75pt;margin-top:.4pt;width:0;height:11.15pt;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"/>
            </w:pict>
          </mc:Fallback>
        </mc:AlternateContent>
      </w:r>
      <w:r>
        <w:rPr>
          <w:rFonts w:ascii="Times New Roman" w:eastAsia="Calibri" w:hAnsi="Times New Roman" w:cs="Times New Roman"/>
          <w:noProof/>
          <w:color w:val="000000" w:themeColor="text1"/>
          <w:sz w:val="28"/>
          <w:szCs w:val="28"/>
        </w:rPr>
        <mc:AlternateContent>
          <mc:Choice Requires="wps">
            <w:drawing>
              <wp:anchor distT="0" distB="0" distL="114300" distR="114300" simplePos="0" relativeHeight="251758592" behindDoc="0" locked="0" layoutInCell="1" allowOverlap="1" wp14:anchorId="3AB24B6E" wp14:editId="77C64E38">
                <wp:simplePos x="0" y="0"/>
                <wp:positionH relativeFrom="column">
                  <wp:posOffset>4095115</wp:posOffset>
                </wp:positionH>
                <wp:positionV relativeFrom="paragraph">
                  <wp:posOffset>5080</wp:posOffset>
                </wp:positionV>
                <wp:extent cx="0" cy="141605"/>
                <wp:effectExtent l="8890" t="5080" r="10160" b="5715"/>
                <wp:wrapNone/>
                <wp:docPr id="184" name="AutoShap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6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7FE351" id="AutoShape 356" o:spid="_x0000_s1026" type="#_x0000_t32" style="position:absolute;margin-left:322.45pt;margin-top:.4pt;width:0;height:11.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RdMHwIAAD4EAAAOAAAAZHJzL2Uyb0RvYy54bWysU8GO2yAQvVfqPyDuie2sky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"/>
            </w:pict>
          </mc:Fallback>
        </mc:AlternateContent>
      </w:r>
      <w:r>
        <w:rPr>
          <w:rFonts w:ascii="Times New Roman" w:eastAsia="Calibri" w:hAnsi="Times New Roman" w:cs="Times New Roman"/>
          <w:noProof/>
          <w:color w:val="000000" w:themeColor="text1"/>
          <w:sz w:val="28"/>
          <w:szCs w:val="28"/>
        </w:rPr>
        <mc:AlternateContent>
          <mc:Choice Requires="wps">
            <w:drawing>
              <wp:anchor distT="0" distB="0" distL="114300" distR="114300" simplePos="0" relativeHeight="251748352" behindDoc="0" locked="0" layoutInCell="1" allowOverlap="1" wp14:anchorId="65047E9F" wp14:editId="7DDB194E">
                <wp:simplePos x="0" y="0"/>
                <wp:positionH relativeFrom="column">
                  <wp:posOffset>4766310</wp:posOffset>
                </wp:positionH>
                <wp:positionV relativeFrom="paragraph">
                  <wp:posOffset>72390</wp:posOffset>
                </wp:positionV>
                <wp:extent cx="946150" cy="318770"/>
                <wp:effectExtent l="13335" t="5715" r="12065" b="8890"/>
                <wp:wrapNone/>
                <wp:docPr id="183" name="AutoShap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6150" cy="318770"/>
                        </a:xfrm>
                        <a:prstGeom prst="bentConnector3">
                          <a:avLst>
                            <a:gd name="adj1" fmla="val 100333"/>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2F8825" id="AutoShape 345" o:spid="_x0000_s1026" type="#_x0000_t34" style="position:absolute;margin-left:375.3pt;margin-top:5.7pt;width:74.5pt;height:25.1p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" adj="21672"/>
            </w:pict>
          </mc:Fallback>
        </mc:AlternateContent>
      </w:r>
      <w:r>
        <w:rPr>
          <w:rFonts w:ascii="Times New Roman" w:eastAsia="Calibri" w:hAnsi="Times New Roman" w:cs="Times New Roman"/>
          <w:noProof/>
          <w:color w:val="000000" w:themeColor="text1"/>
          <w:sz w:val="28"/>
          <w:szCs w:val="28"/>
        </w:rPr>
        <mc:AlternateContent>
          <mc:Choice Requires="wps">
            <w:drawing>
              <wp:anchor distT="0" distB="0" distL="114300" distR="114300" simplePos="0" relativeHeight="251746304" behindDoc="0" locked="0" layoutInCell="1" allowOverlap="1" wp14:anchorId="787A746C" wp14:editId="453AC949">
                <wp:simplePos x="0" y="0"/>
                <wp:positionH relativeFrom="column">
                  <wp:posOffset>2219960</wp:posOffset>
                </wp:positionH>
                <wp:positionV relativeFrom="paragraph">
                  <wp:posOffset>146685</wp:posOffset>
                </wp:positionV>
                <wp:extent cx="2546350" cy="504825"/>
                <wp:effectExtent l="10160" t="13335" r="5715" b="5715"/>
                <wp:wrapNone/>
                <wp:docPr id="182" name="AutoShap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0" cy="504825"/>
                        </a:xfrm>
                        <a:prstGeom prst="roundRect">
                          <a:avLst>
                            <a:gd name="adj" fmla="val 16667"/>
                          </a:avLst>
                        </a:prstGeom>
                        <a:solidFill>
                          <a:srgbClr val="FFFFFF"/>
                        </a:solidFill>
                        <a:ln w="9525">
                          <a:solidFill>
                            <a:srgbClr val="000000"/>
                          </a:solidFill>
                          <a:round/>
                          <a:headEnd/>
                          <a:tailEnd/>
                        </a:ln>
                      </wps:spPr>
                      <wps:txbx>
                        <w:txbxContent>
                          <w:p w14:paraId="26C2627F" w14:textId="77777777" w:rsidR="00BF3C8C" w:rsidRPr="004E7B71" w:rsidRDefault="00BF3C8C" w:rsidP="000860C0">
                            <w:pPr>
                              <w:pStyle w:val="a3"/>
                              <w:jc w:val="center"/>
                              <w:rPr>
                                <w:rFonts w:ascii="Times New Roman" w:hAnsi="Times New Roman" w:cs="Times New Roman"/>
                                <w:sz w:val="24"/>
                                <w:szCs w:val="24"/>
                              </w:rPr>
                            </w:pPr>
                            <w:r w:rsidRPr="004E7B71">
                              <w:rPr>
                                <w:rFonts w:ascii="Times New Roman" w:hAnsi="Times New Roman" w:cs="Times New Roman"/>
                                <w:sz w:val="24"/>
                                <w:szCs w:val="24"/>
                              </w:rPr>
                              <w:t>Субъекты и объекты фармацевтического рынка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7A746C" id="AutoShape 343" o:spid="_x0000_s1095" style="position:absolute;left:0;text-align:left;margin-left:174.8pt;margin-top:11.55pt;width:200.5pt;height:39.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">
                <v:textbox>
                  <w:txbxContent>
                    <w:p w14:paraId="26C2627F" w14:textId="77777777" w:rsidR="00BF3C8C" w:rsidRPr="004E7B71" w:rsidRDefault="00BF3C8C" w:rsidP="000860C0">
                      <w:pPr>
                        <w:pStyle w:val="a3"/>
                        <w:jc w:val="center"/>
                        <w:rPr>
                          <w:rFonts w:ascii="Times New Roman" w:hAnsi="Times New Roman" w:cs="Times New Roman"/>
                          <w:sz w:val="24"/>
                          <w:szCs w:val="24"/>
                        </w:rPr>
                      </w:pPr>
                      <w:r w:rsidRPr="004E7B71">
                        <w:rPr>
                          <w:rFonts w:ascii="Times New Roman" w:hAnsi="Times New Roman" w:cs="Times New Roman"/>
                          <w:sz w:val="24"/>
                          <w:szCs w:val="24"/>
                        </w:rPr>
                        <w:t>Субъекты и объекты фармацевтического рынка</w:t>
                      </w:r>
                    </w:p>
                  </w:txbxContent>
                </v:textbox>
              </v:roundrect>
            </w:pict>
          </mc:Fallback>
        </mc:AlternateContent>
      </w:r>
    </w:p>
    <w:p w14:paraId="05D5423F" w14:textId="77777777" w:rsidR="000860C0" w:rsidRPr="00CC4723" w:rsidRDefault="000860C0" w:rsidP="000860C0">
      <w:pPr>
        <w:spacing w:after="0" w:line="240" w:lineRule="auto"/>
        <w:ind w:firstLine="567"/>
        <w:jc w:val="both"/>
        <w:rPr>
          <w:rFonts w:ascii="Times New Roman" w:eastAsia="Calibri" w:hAnsi="Times New Roman" w:cs="Times New Roman"/>
          <w:color w:val="000000" w:themeColor="text1"/>
          <w:sz w:val="28"/>
          <w:szCs w:val="28"/>
        </w:rPr>
      </w:pPr>
    </w:p>
    <w:p w14:paraId="615B307E" w14:textId="77777777" w:rsidR="000860C0" w:rsidRPr="00CC4723" w:rsidRDefault="000860C0" w:rsidP="000860C0">
      <w:pPr>
        <w:spacing w:after="0" w:line="240" w:lineRule="auto"/>
        <w:ind w:firstLine="567"/>
        <w:jc w:val="both"/>
        <w:rPr>
          <w:rFonts w:ascii="Times New Roman" w:eastAsia="Calibri" w:hAnsi="Times New Roman" w:cs="Times New Roman"/>
          <w:color w:val="000000" w:themeColor="text1"/>
          <w:sz w:val="28"/>
          <w:szCs w:val="28"/>
        </w:rPr>
      </w:pPr>
    </w:p>
    <w:p w14:paraId="0260482A" w14:textId="77777777" w:rsidR="000860C0" w:rsidRPr="00CC4723" w:rsidRDefault="000860C0" w:rsidP="000860C0">
      <w:pPr>
        <w:spacing w:after="0" w:line="240" w:lineRule="auto"/>
        <w:ind w:firstLine="567"/>
        <w:jc w:val="both"/>
        <w:rPr>
          <w:rFonts w:ascii="Times New Roman" w:eastAsia="Calibri" w:hAnsi="Times New Roman" w:cs="Times New Roman"/>
          <w:color w:val="000000" w:themeColor="text1"/>
          <w:sz w:val="28"/>
          <w:szCs w:val="28"/>
        </w:rPr>
      </w:pPr>
    </w:p>
    <w:p w14:paraId="42BD266F" w14:textId="1F9ADBB7" w:rsidR="000860C0" w:rsidRPr="00CC4723" w:rsidRDefault="000860C0" w:rsidP="000860C0">
      <w:pPr>
        <w:spacing w:after="0" w:line="240" w:lineRule="auto"/>
        <w:ind w:firstLine="567"/>
        <w:jc w:val="center"/>
        <w:rPr>
          <w:rFonts w:ascii="Times New Roman" w:eastAsia="Calibri" w:hAnsi="Times New Roman" w:cs="Times New Roman"/>
          <w:color w:val="000000" w:themeColor="text1"/>
          <w:sz w:val="28"/>
          <w:szCs w:val="28"/>
        </w:rPr>
      </w:pPr>
      <w:r w:rsidRPr="00CC4723">
        <w:rPr>
          <w:rFonts w:ascii="Times New Roman" w:eastAsia="Calibri" w:hAnsi="Times New Roman" w:cs="Times New Roman"/>
          <w:color w:val="000000" w:themeColor="text1"/>
          <w:sz w:val="28"/>
          <w:szCs w:val="28"/>
        </w:rPr>
        <w:t xml:space="preserve">Рисунок </w:t>
      </w:r>
      <w:r w:rsidR="00100AA9" w:rsidRPr="00CC4723">
        <w:rPr>
          <w:rFonts w:ascii="Times New Roman" w:eastAsia="Calibri" w:hAnsi="Times New Roman" w:cs="Times New Roman"/>
          <w:color w:val="000000" w:themeColor="text1"/>
          <w:sz w:val="28"/>
          <w:szCs w:val="28"/>
        </w:rPr>
        <w:t>38</w:t>
      </w:r>
      <w:r w:rsidRPr="00CC4723">
        <w:rPr>
          <w:rFonts w:ascii="Times New Roman" w:eastAsia="Calibri" w:hAnsi="Times New Roman" w:cs="Times New Roman"/>
          <w:color w:val="000000" w:themeColor="text1"/>
          <w:sz w:val="28"/>
          <w:szCs w:val="28"/>
        </w:rPr>
        <w:t xml:space="preserve"> </w:t>
      </w:r>
      <w:r w:rsidRPr="00CC4723">
        <w:rPr>
          <w:rFonts w:ascii="Times New Roman" w:eastAsia="Calibri" w:hAnsi="Times New Roman" w:cs="Times New Roman"/>
          <w:b/>
          <w:color w:val="000000" w:themeColor="text1"/>
          <w:sz w:val="28"/>
          <w:szCs w:val="28"/>
        </w:rPr>
        <w:t xml:space="preserve">– </w:t>
      </w:r>
      <w:r w:rsidR="0025190C" w:rsidRPr="00CC4723">
        <w:rPr>
          <w:rFonts w:ascii="Times New Roman" w:eastAsia="Calibri" w:hAnsi="Times New Roman" w:cs="Times New Roman"/>
          <w:color w:val="000000" w:themeColor="text1"/>
          <w:sz w:val="28"/>
          <w:szCs w:val="28"/>
        </w:rPr>
        <w:t>Схема совершенствования институтов,</w:t>
      </w:r>
      <w:r w:rsidRPr="00CC4723">
        <w:rPr>
          <w:rFonts w:ascii="Times New Roman" w:eastAsia="Calibri" w:hAnsi="Times New Roman" w:cs="Times New Roman"/>
          <w:color w:val="000000" w:themeColor="text1"/>
          <w:sz w:val="28"/>
          <w:szCs w:val="28"/>
        </w:rPr>
        <w:t xml:space="preserve"> регулирующих сферу обращения ЛС в РК</w:t>
      </w:r>
    </w:p>
    <w:p w14:paraId="0A57F395" w14:textId="77777777" w:rsidR="00A51F79" w:rsidRPr="00CC4723" w:rsidRDefault="00A51F79" w:rsidP="00A51F79">
      <w:pPr>
        <w:spacing w:after="0" w:line="240" w:lineRule="auto"/>
        <w:ind w:firstLine="567"/>
        <w:rPr>
          <w:rFonts w:ascii="Times New Roman" w:hAnsi="Times New Roman" w:cs="Times New Roman"/>
          <w:sz w:val="24"/>
          <w:szCs w:val="24"/>
        </w:rPr>
      </w:pPr>
    </w:p>
    <w:p w14:paraId="4ED63264" w14:textId="77777777" w:rsidR="00A51F79" w:rsidRPr="00CC4723" w:rsidRDefault="00A51F79" w:rsidP="00A51F79">
      <w:pPr>
        <w:spacing w:after="0" w:line="240" w:lineRule="auto"/>
        <w:ind w:firstLine="567"/>
        <w:rPr>
          <w:rFonts w:ascii="Times New Roman" w:hAnsi="Times New Roman" w:cs="Times New Roman"/>
          <w:color w:val="000000" w:themeColor="text1"/>
          <w:sz w:val="28"/>
          <w:szCs w:val="28"/>
          <w:lang w:val="kk-KZ"/>
        </w:rPr>
      </w:pPr>
      <w:r w:rsidRPr="00CC4723">
        <w:rPr>
          <w:rFonts w:ascii="Times New Roman" w:hAnsi="Times New Roman" w:cs="Times New Roman"/>
          <w:sz w:val="24"/>
          <w:szCs w:val="24"/>
        </w:rPr>
        <w:t>Примечание - Составлено автором</w:t>
      </w:r>
    </w:p>
    <w:p w14:paraId="6D784C7C" w14:textId="77777777" w:rsidR="000860C0" w:rsidRPr="00CC4723" w:rsidRDefault="000860C0" w:rsidP="00200097">
      <w:pPr>
        <w:spacing w:after="0" w:line="240" w:lineRule="auto"/>
        <w:ind w:firstLine="567"/>
        <w:jc w:val="both"/>
        <w:rPr>
          <w:rFonts w:ascii="Times New Roman" w:eastAsia="Calibri" w:hAnsi="Times New Roman" w:cs="Times New Roman"/>
          <w:sz w:val="28"/>
          <w:szCs w:val="28"/>
        </w:rPr>
      </w:pPr>
    </w:p>
    <w:p w14:paraId="7F46771F" w14:textId="77777777" w:rsidR="000E5F11" w:rsidRPr="00CC4723" w:rsidRDefault="000E5F11" w:rsidP="000E5F11">
      <w:pPr>
        <w:spacing w:after="0" w:line="240" w:lineRule="auto"/>
        <w:ind w:firstLine="567"/>
        <w:jc w:val="both"/>
        <w:rPr>
          <w:rFonts w:ascii="Times New Roman" w:eastAsia="Calibri" w:hAnsi="Times New Roman" w:cs="Times New Roman"/>
          <w:sz w:val="28"/>
          <w:szCs w:val="28"/>
        </w:rPr>
      </w:pPr>
      <w:r w:rsidRPr="00CC4723">
        <w:rPr>
          <w:rFonts w:ascii="Times New Roman" w:eastAsia="Calibri" w:hAnsi="Times New Roman" w:cs="Times New Roman"/>
          <w:sz w:val="28"/>
          <w:szCs w:val="28"/>
        </w:rPr>
        <w:t>Таким образом, мы предлагаем пересмотреть структуру органов управления сферы обращения ЛС. Плохая реализация реформ в сфере здравоохранения и обращения ЛС, создает необходимость анализа реформ на начальной стадии и более подробного анализа зарубежного опыта. Для решения этой задачи мы предлагаем создать на базе «департамента стратегии и развития» и «департамента лекарственной политики» МЗ РК управления по реформам в сфере здравоохранения и в сфере обращения ЛС. Необходимо закрепить за «ННЦРЗ» функции информационной и просветительной работы в сфере здравоохранения и обращения ЛС. «ННЦРЗ» должен более активно выступать в роли диалоговой площадки между населением, государством, субъектами и объектами фармрынка.</w:t>
      </w:r>
    </w:p>
    <w:p w14:paraId="4D54DF44" w14:textId="77777777" w:rsidR="000E5F11" w:rsidRPr="00CC4723" w:rsidRDefault="000E5F11" w:rsidP="000E5F11">
      <w:pPr>
        <w:spacing w:after="0" w:line="240" w:lineRule="auto"/>
        <w:ind w:firstLine="567"/>
        <w:jc w:val="both"/>
        <w:rPr>
          <w:rFonts w:ascii="Times New Roman" w:eastAsia="Calibri" w:hAnsi="Times New Roman" w:cs="Times New Roman"/>
          <w:sz w:val="28"/>
          <w:szCs w:val="28"/>
        </w:rPr>
      </w:pPr>
      <w:r w:rsidRPr="00CC4723">
        <w:rPr>
          <w:rFonts w:ascii="Times New Roman" w:eastAsia="Calibri" w:hAnsi="Times New Roman" w:cs="Times New Roman"/>
          <w:sz w:val="28"/>
          <w:szCs w:val="28"/>
        </w:rPr>
        <w:t xml:space="preserve">Также мы предлагаем передать функции по хранению и логистике «СКФ» в конкурентную среду, функции закупа ЛС и ЛО в ФСМС, функции, связанные с ИС в «РЦЭЗ». Необходимо расширить количество участников наблюдательных советов, органов управления сферы обращения ЛС, за счет приглашения независимых экспертов и общественных деятелей из частных, профессиональных и общественных организаций, которые непосредственно связаны со сферой обращения ЛС. </w:t>
      </w:r>
    </w:p>
    <w:p w14:paraId="68B6F0DA" w14:textId="1E95E6EE" w:rsidR="000E6BBF" w:rsidRPr="000E6BBF" w:rsidRDefault="000E5F11" w:rsidP="000E5F11">
      <w:pPr>
        <w:spacing w:after="0" w:line="240" w:lineRule="auto"/>
        <w:ind w:firstLine="567"/>
        <w:jc w:val="both"/>
        <w:rPr>
          <w:rFonts w:ascii="Times New Roman" w:eastAsia="Calibri" w:hAnsi="Times New Roman" w:cs="Times New Roman"/>
          <w:sz w:val="28"/>
          <w:szCs w:val="28"/>
        </w:rPr>
      </w:pPr>
      <w:r w:rsidRPr="00CC4723">
        <w:rPr>
          <w:rFonts w:ascii="Times New Roman" w:eastAsia="Calibri" w:hAnsi="Times New Roman" w:cs="Times New Roman"/>
          <w:sz w:val="28"/>
          <w:szCs w:val="28"/>
        </w:rPr>
        <w:t>После вышеуказанных изменений в органах управления сферы обращения ЛС необходимо ввести ограничение на реформирование данных органов. Кроме этого, в законодательстве, в уставах и положениях необходимо четко прописывать функции, цели, задачи, стратегии, ответственность и т.д. органов управления сферы обращения ЛС. Рассмотренные предложения по совершенствованию системы управления в органах сферы обращения ЛС в РК позволят наладить эффективную работу между государством, обществом и участниками фармрынка.</w:t>
      </w:r>
    </w:p>
    <w:p w14:paraId="719E03AC" w14:textId="77777777" w:rsidR="00915D1C" w:rsidRPr="003A6BB6" w:rsidRDefault="00915D1C" w:rsidP="00915D1C">
      <w:pPr>
        <w:spacing w:after="0" w:line="240" w:lineRule="auto"/>
        <w:jc w:val="both"/>
        <w:rPr>
          <w:rFonts w:ascii="Times New Roman" w:eastAsia="Calibri" w:hAnsi="Times New Roman" w:cs="Times New Roman"/>
          <w:sz w:val="28"/>
          <w:szCs w:val="28"/>
        </w:rPr>
      </w:pPr>
    </w:p>
    <w:p w14:paraId="55FFD645" w14:textId="77777777" w:rsidR="00915D1C" w:rsidRPr="0025190C" w:rsidRDefault="00915D1C" w:rsidP="00915D1C">
      <w:pPr>
        <w:spacing w:after="0" w:line="240" w:lineRule="auto"/>
        <w:ind w:firstLine="567"/>
        <w:jc w:val="both"/>
        <w:rPr>
          <w:rFonts w:ascii="Times New Roman" w:eastAsia="Calibri" w:hAnsi="Times New Roman" w:cs="Times New Roman"/>
          <w:b/>
          <w:sz w:val="28"/>
          <w:szCs w:val="28"/>
        </w:rPr>
      </w:pPr>
      <w:r w:rsidRPr="0025190C">
        <w:rPr>
          <w:rFonts w:ascii="Times New Roman" w:eastAsia="Calibri" w:hAnsi="Times New Roman" w:cs="Times New Roman"/>
          <w:b/>
          <w:sz w:val="28"/>
          <w:szCs w:val="28"/>
        </w:rPr>
        <w:t xml:space="preserve">3.2 </w:t>
      </w:r>
      <w:r w:rsidRPr="0025190C">
        <w:rPr>
          <w:rFonts w:ascii="Times New Roman" w:hAnsi="Times New Roman" w:cs="Times New Roman"/>
          <w:b/>
          <w:sz w:val="28"/>
          <w:szCs w:val="28"/>
        </w:rPr>
        <w:t>Совершенствование государственного управления сферой обращения лекарственных средств</w:t>
      </w:r>
    </w:p>
    <w:p w14:paraId="77C8216C" w14:textId="77777777" w:rsidR="000E5F11" w:rsidRPr="0025190C" w:rsidRDefault="000E5F11" w:rsidP="000E5F11">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sz w:val="28"/>
          <w:szCs w:val="28"/>
        </w:rPr>
        <w:t>В ходе изучения актуальных проблем государственного управления в сфере обращения ЛС нами были предложены следующие меры по совершенствованию и развитию сферы обращения ЛС.</w:t>
      </w:r>
    </w:p>
    <w:p w14:paraId="53B71150" w14:textId="77777777" w:rsidR="000E5F11" w:rsidRPr="0025190C" w:rsidRDefault="000E5F11" w:rsidP="000E5F11">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b/>
          <w:sz w:val="28"/>
          <w:szCs w:val="28"/>
        </w:rPr>
        <w:t xml:space="preserve">Фармацевтические разработки. </w:t>
      </w:r>
      <w:r w:rsidRPr="0025190C">
        <w:rPr>
          <w:rFonts w:ascii="Times New Roman" w:eastAsia="Calibri" w:hAnsi="Times New Roman" w:cs="Times New Roman"/>
          <w:sz w:val="28"/>
          <w:szCs w:val="28"/>
        </w:rPr>
        <w:t>Оторванность науки от производства не позволяет создавать в большом количестве новые оригинальные ЛС с использованием казахстанского сырья [173]. Государству необходимо стимулировать участников фармрынка на создание оригинальных ЛС и на использование казахстанского сырья для производства ЛС. Создание ЛС является трудозатратным и высокорисковым процессом, поэтому государству необходимо убрать все административные и бюрократические барьеры, предоставить налоговые каникулы и льготное кредитование фармкомпаниям, использующим казахстанское сырье для разработок ЛС. Государству необходимо предоставлять компаниям, которые занимаются R&amp;D, гранты на исследования и КИ новых терапий. Государство может брать на себя часть расходов, связанных с R&amp;D, КИ, экспертизой, регистрацией новых ЛС, изготовленных из казахстанского сырья (РФ с 2023 года субсидирует российские фармкомпании). Отсутствие фундаментальных исследований в области фармакологии, дефицит фармакологов, оторванность фармакологии от фармрынка и т.д., создает необходимость создания республиканского центра фармакологии. Необходимо создать клинические центры фармакологии с современным оборудованием на базе фармкластеров (опыт Узбекистана).</w:t>
      </w:r>
    </w:p>
    <w:p w14:paraId="1AEB0BF7" w14:textId="34764443" w:rsidR="00915D1C" w:rsidRPr="0025190C" w:rsidRDefault="000E5F11" w:rsidP="000E5F11">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b/>
          <w:sz w:val="28"/>
          <w:szCs w:val="28"/>
        </w:rPr>
        <w:t xml:space="preserve">Исследования. </w:t>
      </w:r>
      <w:r w:rsidRPr="0025190C">
        <w:rPr>
          <w:rFonts w:ascii="Times New Roman" w:eastAsia="Calibri" w:hAnsi="Times New Roman" w:cs="Times New Roman"/>
          <w:sz w:val="28"/>
          <w:szCs w:val="28"/>
        </w:rPr>
        <w:t xml:space="preserve">Для привлечения в РК инновационных ЛС и гармонизации сферы обращения ЛС, мы предлагаем упростить процедуру КИ и признавать результаты КИ проведенных по правилам </w:t>
      </w:r>
      <w:r w:rsidRPr="0025190C">
        <w:rPr>
          <w:rFonts w:ascii="Times New Roman" w:eastAsia="Calibri" w:hAnsi="Times New Roman" w:cs="Times New Roman"/>
          <w:sz w:val="28"/>
          <w:szCs w:val="28"/>
          <w:lang w:val="en-US"/>
        </w:rPr>
        <w:t>GCP</w:t>
      </w:r>
      <w:r w:rsidRPr="0025190C">
        <w:rPr>
          <w:rFonts w:ascii="Times New Roman" w:eastAsia="Calibri" w:hAnsi="Times New Roman" w:cs="Times New Roman"/>
          <w:sz w:val="28"/>
          <w:szCs w:val="28"/>
        </w:rPr>
        <w:t xml:space="preserve"> не только в странах ICH (ЕС, Великобритания, Швейцария, Канада, США, Япония), но и в странах с четвертым уровнем зрелости регуляторной системы (Норвегия, Исландия, Израиль, Южная Корея, Австралия и Новая Зеландия) [95]. Например, в РФ признаются КИ орфанных ЛС, проведенных в других государствах. В ЕС признаются КИ, проведенные в Швейцарии, Канаде, США, Австралии, Новой Зеландии, Израиле и Японии. В США в список стран признания входят: Польша, Словения, Бельгия, Дания, Эстония, Финляндия, Латвия, Португалия, Ирландия, Чехия, Греция, Венгрия, Румыния, Австрия, Хорватия, Италия, Мальта, Испания, Швеция и Великобритания. Япония в список приоритетных стран включает:</w:t>
      </w:r>
      <w:r w:rsidRPr="0025190C">
        <w:t xml:space="preserve"> </w:t>
      </w:r>
      <w:r w:rsidRPr="0025190C">
        <w:rPr>
          <w:rFonts w:ascii="Times New Roman" w:eastAsia="Calibri" w:hAnsi="Times New Roman" w:cs="Times New Roman"/>
          <w:sz w:val="28"/>
          <w:szCs w:val="28"/>
        </w:rPr>
        <w:t>Великобританию, Германию, Францию, Швейцарию и США. Китайская Республика не требует проведения КИ орфанных ЛС, если испытание было проверено FDA [179].</w:t>
      </w:r>
      <w:r w:rsidRPr="0025190C">
        <w:t xml:space="preserve"> </w:t>
      </w:r>
      <w:r w:rsidRPr="0025190C">
        <w:rPr>
          <w:rFonts w:ascii="Times New Roman" w:eastAsia="Calibri" w:hAnsi="Times New Roman" w:cs="Times New Roman"/>
          <w:sz w:val="28"/>
          <w:szCs w:val="28"/>
        </w:rPr>
        <w:t>На рисунке 39 представлены данные по количеству инновационных ЛС в Европейских странах и в РК по состоянию на 1 января 2022 года. Так, в РК представлено всего десять инновационных ЛС. Больше всего 147 инновационных ЛС представлено в ФРГ, процесс одобрения, ввода и возмещения в ФРГ занимает всего 150 дней [180].</w:t>
      </w:r>
    </w:p>
    <w:p w14:paraId="4636D1EE" w14:textId="77777777" w:rsidR="00E36978" w:rsidRPr="0025190C" w:rsidRDefault="00E36978" w:rsidP="00915D1C">
      <w:pPr>
        <w:spacing w:after="0" w:line="240" w:lineRule="auto"/>
        <w:ind w:firstLine="567"/>
        <w:jc w:val="both"/>
        <w:rPr>
          <w:rFonts w:ascii="Times New Roman" w:eastAsia="Calibri" w:hAnsi="Times New Roman" w:cs="Times New Roman"/>
          <w:b/>
          <w:sz w:val="28"/>
          <w:szCs w:val="28"/>
        </w:rPr>
      </w:pPr>
      <w:r w:rsidRPr="0025190C">
        <w:rPr>
          <w:rFonts w:ascii="Times New Roman" w:eastAsia="Calibri" w:hAnsi="Times New Roman" w:cs="Times New Roman"/>
          <w:b/>
          <w:noProof/>
          <w:sz w:val="28"/>
          <w:szCs w:val="28"/>
        </w:rPr>
        <w:drawing>
          <wp:inline distT="0" distB="0" distL="0" distR="0" wp14:anchorId="0CD14B33" wp14:editId="3119D1B5">
            <wp:extent cx="6099858" cy="402799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40207113" w14:textId="77777777" w:rsidR="000E760A" w:rsidRPr="0025190C" w:rsidRDefault="000E760A" w:rsidP="000E760A">
      <w:pPr>
        <w:spacing w:after="0" w:line="240" w:lineRule="auto"/>
        <w:ind w:firstLine="567"/>
        <w:jc w:val="center"/>
        <w:rPr>
          <w:rFonts w:ascii="Times New Roman" w:eastAsia="Calibri" w:hAnsi="Times New Roman" w:cs="Times New Roman"/>
          <w:b/>
          <w:sz w:val="28"/>
          <w:szCs w:val="28"/>
        </w:rPr>
      </w:pPr>
      <w:r w:rsidRPr="0025190C">
        <w:rPr>
          <w:rFonts w:ascii="Times New Roman" w:eastAsia="Calibri" w:hAnsi="Times New Roman" w:cs="Times New Roman"/>
          <w:sz w:val="28"/>
          <w:szCs w:val="28"/>
        </w:rPr>
        <w:t>Рисунок 3</w:t>
      </w:r>
      <w:r w:rsidR="00134902" w:rsidRPr="0025190C">
        <w:rPr>
          <w:rFonts w:ascii="Times New Roman" w:eastAsia="Calibri" w:hAnsi="Times New Roman" w:cs="Times New Roman"/>
          <w:sz w:val="28"/>
          <w:szCs w:val="28"/>
        </w:rPr>
        <w:t>9</w:t>
      </w:r>
      <w:r w:rsidRPr="0025190C">
        <w:rPr>
          <w:rFonts w:ascii="Times New Roman" w:eastAsia="Calibri" w:hAnsi="Times New Roman" w:cs="Times New Roman"/>
          <w:b/>
          <w:sz w:val="28"/>
          <w:szCs w:val="28"/>
        </w:rPr>
        <w:t xml:space="preserve"> – </w:t>
      </w:r>
      <w:r w:rsidRPr="0025190C">
        <w:rPr>
          <w:rFonts w:ascii="Times New Roman" w:eastAsia="Calibri" w:hAnsi="Times New Roman" w:cs="Times New Roman"/>
          <w:sz w:val="28"/>
          <w:szCs w:val="28"/>
        </w:rPr>
        <w:t>Количество инновационных ЛС доступных населению в разных странах Европы</w:t>
      </w:r>
      <w:r w:rsidRPr="0025190C">
        <w:rPr>
          <w:rFonts w:ascii="Times New Roman" w:eastAsia="Calibri" w:hAnsi="Times New Roman" w:cs="Times New Roman"/>
          <w:b/>
          <w:sz w:val="28"/>
          <w:szCs w:val="28"/>
        </w:rPr>
        <w:t xml:space="preserve"> </w:t>
      </w:r>
      <w:r w:rsidRPr="0025190C">
        <w:rPr>
          <w:rFonts w:ascii="Times New Roman" w:eastAsia="Calibri" w:hAnsi="Times New Roman" w:cs="Times New Roman"/>
          <w:sz w:val="28"/>
          <w:szCs w:val="28"/>
        </w:rPr>
        <w:t>и в РК (на 1 января 2022 года)</w:t>
      </w:r>
    </w:p>
    <w:p w14:paraId="379EC909" w14:textId="77777777" w:rsidR="000E760A" w:rsidRPr="0025190C" w:rsidRDefault="000E760A" w:rsidP="00915D1C">
      <w:pPr>
        <w:spacing w:after="0" w:line="240" w:lineRule="auto"/>
        <w:ind w:firstLine="567"/>
        <w:jc w:val="both"/>
        <w:rPr>
          <w:rFonts w:ascii="Times New Roman" w:eastAsia="Calibri" w:hAnsi="Times New Roman" w:cs="Times New Roman"/>
          <w:sz w:val="24"/>
          <w:szCs w:val="24"/>
        </w:rPr>
      </w:pPr>
    </w:p>
    <w:p w14:paraId="032E2124" w14:textId="5B338350" w:rsidR="00A51F79" w:rsidRPr="0025190C" w:rsidRDefault="00A51F79" w:rsidP="00915D1C">
      <w:pPr>
        <w:spacing w:after="0" w:line="240" w:lineRule="auto"/>
        <w:ind w:firstLine="567"/>
        <w:jc w:val="both"/>
        <w:rPr>
          <w:rFonts w:ascii="Times New Roman" w:eastAsia="Calibri" w:hAnsi="Times New Roman" w:cs="Times New Roman"/>
          <w:sz w:val="24"/>
          <w:szCs w:val="24"/>
        </w:rPr>
      </w:pPr>
      <w:r w:rsidRPr="0025190C">
        <w:rPr>
          <w:rFonts w:ascii="Times New Roman" w:eastAsia="Calibri" w:hAnsi="Times New Roman" w:cs="Times New Roman"/>
          <w:sz w:val="24"/>
          <w:szCs w:val="24"/>
        </w:rPr>
        <w:t>Примечание - Составлено</w:t>
      </w:r>
      <w:r w:rsidRPr="0025190C">
        <w:t xml:space="preserve"> </w:t>
      </w:r>
      <w:r w:rsidRPr="0025190C">
        <w:rPr>
          <w:rFonts w:ascii="Times New Roman" w:eastAsia="Calibri" w:hAnsi="Times New Roman" w:cs="Times New Roman"/>
          <w:sz w:val="24"/>
          <w:szCs w:val="24"/>
        </w:rPr>
        <w:t>автором по источнику [1</w:t>
      </w:r>
      <w:r w:rsidR="00716F79" w:rsidRPr="0025190C">
        <w:rPr>
          <w:rFonts w:ascii="Times New Roman" w:eastAsia="Calibri" w:hAnsi="Times New Roman" w:cs="Times New Roman"/>
          <w:sz w:val="24"/>
          <w:szCs w:val="24"/>
        </w:rPr>
        <w:t>80</w:t>
      </w:r>
      <w:r w:rsidRPr="0025190C">
        <w:rPr>
          <w:rFonts w:ascii="Times New Roman" w:eastAsia="Calibri" w:hAnsi="Times New Roman" w:cs="Times New Roman"/>
          <w:sz w:val="24"/>
          <w:szCs w:val="24"/>
        </w:rPr>
        <w:t>]</w:t>
      </w:r>
    </w:p>
    <w:p w14:paraId="47633273" w14:textId="77777777" w:rsidR="00A51F79" w:rsidRPr="0025190C" w:rsidRDefault="00A51F79" w:rsidP="00915D1C">
      <w:pPr>
        <w:spacing w:after="0" w:line="240" w:lineRule="auto"/>
        <w:ind w:firstLine="567"/>
        <w:jc w:val="both"/>
        <w:rPr>
          <w:rFonts w:ascii="Times New Roman" w:eastAsia="Calibri" w:hAnsi="Times New Roman" w:cs="Times New Roman"/>
          <w:b/>
          <w:sz w:val="28"/>
          <w:szCs w:val="28"/>
        </w:rPr>
      </w:pPr>
    </w:p>
    <w:p w14:paraId="3D979C96" w14:textId="77777777" w:rsidR="000E5F11" w:rsidRPr="0025190C" w:rsidRDefault="000E5F11" w:rsidP="000E5F11">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sz w:val="28"/>
          <w:szCs w:val="28"/>
        </w:rPr>
        <w:t xml:space="preserve">Также мы предлагаем упростить процедуру экспертизы ЛС и не проводить лабораторные испытания ЛС, произведенных по стандартам GMP, не только в странах региона ICH, но и в странах с четвертым уровнем зрелости регуляторной системы. Стоит отметить, что РК в глобальном бенчмаркинге национальных регуляторных систем регулирования ЛС относится ко второму уровню зрелости (развивающаяся национальная система). Признание КИ, проведенных в зарубежных странах и упрощение процедуры экспертизы ЛС будет способствовать появлению на казахстанском фармрынке качественных и инновационных ЛС по сниженным ценам. </w:t>
      </w:r>
    </w:p>
    <w:p w14:paraId="1A404B91" w14:textId="77777777" w:rsidR="000E5F11" w:rsidRPr="0025190C" w:rsidRDefault="000E5F11" w:rsidP="000E5F11">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b/>
          <w:sz w:val="28"/>
          <w:szCs w:val="28"/>
        </w:rPr>
        <w:t>Экспертиза.</w:t>
      </w:r>
      <w:r w:rsidRPr="0025190C">
        <w:rPr>
          <w:rFonts w:ascii="Times New Roman" w:eastAsia="Calibri" w:hAnsi="Times New Roman" w:cs="Times New Roman"/>
          <w:sz w:val="28"/>
          <w:szCs w:val="28"/>
        </w:rPr>
        <w:t xml:space="preserve"> В целях более быстрого ЛО пациентов, страдающих социально значимыми заболеваниями, необходимо предусмотреть ускоренную экспертизу КИ и экспертизу социально значимых ЛС. На данный момент из социально значимых заболеваний, ускоренная процедура экспертиз предусмотрена только для орфанных заболеваний. Мы предлагаем включить в ускоренную процедуру экспертизы ЛС следующие социально значимые заболевания: ВИЧ, туберкулез, хронические вирусные гепатиты, цирроз печени, злокачественные новообразования, диабет, психические заболевания, ДЦП, острый инфаркт миокарда, ревматизм, системные поражения соединительной ткани, дегенеративные заболевания нервной системы и демиелинизирующие заболевания центральной нервной системы [181]. Также мы предлагаем не проводить экспертизу ЛС произведенных по правилам G</w:t>
      </w:r>
      <w:r w:rsidRPr="0025190C">
        <w:rPr>
          <w:rFonts w:ascii="Times New Roman" w:eastAsia="Calibri" w:hAnsi="Times New Roman" w:cs="Times New Roman"/>
          <w:sz w:val="28"/>
          <w:szCs w:val="28"/>
          <w:lang w:val="en-US"/>
        </w:rPr>
        <w:t>M</w:t>
      </w:r>
      <w:r w:rsidRPr="0025190C">
        <w:rPr>
          <w:rFonts w:ascii="Times New Roman" w:eastAsia="Calibri" w:hAnsi="Times New Roman" w:cs="Times New Roman"/>
          <w:sz w:val="28"/>
          <w:szCs w:val="28"/>
        </w:rPr>
        <w:t>P в странах с четвертым уровнем зрелости регуляторной системы [95].</w:t>
      </w:r>
    </w:p>
    <w:p w14:paraId="63E5A97E" w14:textId="1DBC6C15" w:rsidR="000B5992" w:rsidRPr="0025190C" w:rsidRDefault="000E5F11" w:rsidP="000E5F11">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sz w:val="28"/>
          <w:szCs w:val="28"/>
        </w:rPr>
        <w:t xml:space="preserve">На рисунке 40 представлена схема по передаче государственных функций по переводу и проверке правильности перевода в конкурентную среду методом аутсорсинга. </w:t>
      </w:r>
      <w:r w:rsidR="000B5992" w:rsidRPr="0025190C">
        <w:rPr>
          <w:rFonts w:ascii="Times New Roman" w:eastAsia="Calibri" w:hAnsi="Times New Roman" w:cs="Times New Roman"/>
          <w:sz w:val="28"/>
          <w:szCs w:val="28"/>
        </w:rPr>
        <w:t xml:space="preserve"> </w:t>
      </w:r>
    </w:p>
    <w:p w14:paraId="7CA44373" w14:textId="2A4DAD06" w:rsidR="00BE7038" w:rsidRPr="0025190C" w:rsidRDefault="00A32865" w:rsidP="00915D1C">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noProof/>
          <w:sz w:val="28"/>
          <w:szCs w:val="28"/>
        </w:rPr>
        <mc:AlternateContent>
          <mc:Choice Requires="wps">
            <w:drawing>
              <wp:anchor distT="0" distB="0" distL="114300" distR="114300" simplePos="0" relativeHeight="251651072" behindDoc="0" locked="0" layoutInCell="1" allowOverlap="1" wp14:anchorId="7F1A1FB5" wp14:editId="0D73B0AE">
                <wp:simplePos x="0" y="0"/>
                <wp:positionH relativeFrom="column">
                  <wp:posOffset>523875</wp:posOffset>
                </wp:positionH>
                <wp:positionV relativeFrom="paragraph">
                  <wp:posOffset>80010</wp:posOffset>
                </wp:positionV>
                <wp:extent cx="2307590" cy="690880"/>
                <wp:effectExtent l="19050" t="22860" r="16510" b="19685"/>
                <wp:wrapNone/>
                <wp:docPr id="181"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7590" cy="690880"/>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E122F6B" w14:textId="77777777" w:rsidR="00BF3C8C" w:rsidRDefault="00BF3C8C" w:rsidP="00BE7038">
                            <w:pPr>
                              <w:pStyle w:val="a3"/>
                              <w:jc w:val="center"/>
                              <w:rPr>
                                <w:rFonts w:ascii="Times New Roman" w:hAnsi="Times New Roman" w:cs="Times New Roman"/>
                                <w:sz w:val="28"/>
                                <w:szCs w:val="28"/>
                              </w:rPr>
                            </w:pPr>
                            <w:r w:rsidRPr="00BE7038">
                              <w:rPr>
                                <w:rFonts w:ascii="Times New Roman" w:hAnsi="Times New Roman" w:cs="Times New Roman"/>
                                <w:sz w:val="28"/>
                                <w:szCs w:val="28"/>
                              </w:rPr>
                              <w:t>НЦЭЛСиМИ</w:t>
                            </w:r>
                          </w:p>
                          <w:p w14:paraId="5AB1F064" w14:textId="77777777" w:rsidR="00BF3C8C" w:rsidRPr="00BE7038" w:rsidRDefault="00BF3C8C" w:rsidP="00BE7038">
                            <w:pPr>
                              <w:pStyle w:val="a3"/>
                              <w:jc w:val="center"/>
                              <w:rPr>
                                <w:rFonts w:ascii="Times New Roman" w:hAnsi="Times New Roman" w:cs="Times New Roman"/>
                                <w:sz w:val="28"/>
                                <w:szCs w:val="28"/>
                              </w:rPr>
                            </w:pPr>
                            <w:r>
                              <w:rPr>
                                <w:rFonts w:ascii="Times New Roman" w:hAnsi="Times New Roman" w:cs="Times New Roman"/>
                                <w:sz w:val="28"/>
                                <w:szCs w:val="28"/>
                              </w:rPr>
                              <w:t>(мониторинг)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1A1FB5" id="AutoShape 131" o:spid="_x0000_s1096" style="position:absolute;left:0;text-align:left;margin-left:41.25pt;margin-top:6.3pt;width:181.7pt;height:54.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" fillcolor="white [3201]" strokecolor="black [3200]" strokeweight="2.5pt">
                <v:shadow color="#868686"/>
                <v:textbox>
                  <w:txbxContent>
                    <w:p w14:paraId="3E122F6B" w14:textId="77777777" w:rsidR="00BF3C8C" w:rsidRDefault="00BF3C8C" w:rsidP="00BE7038">
                      <w:pPr>
                        <w:pStyle w:val="a3"/>
                        <w:jc w:val="center"/>
                        <w:rPr>
                          <w:rFonts w:ascii="Times New Roman" w:hAnsi="Times New Roman" w:cs="Times New Roman"/>
                          <w:sz w:val="28"/>
                          <w:szCs w:val="28"/>
                        </w:rPr>
                      </w:pPr>
                      <w:r w:rsidRPr="00BE7038">
                        <w:rPr>
                          <w:rFonts w:ascii="Times New Roman" w:hAnsi="Times New Roman" w:cs="Times New Roman"/>
                          <w:sz w:val="28"/>
                          <w:szCs w:val="28"/>
                        </w:rPr>
                        <w:t>НЦЭЛСиМИ</w:t>
                      </w:r>
                    </w:p>
                    <w:p w14:paraId="5AB1F064" w14:textId="77777777" w:rsidR="00BF3C8C" w:rsidRPr="00BE7038" w:rsidRDefault="00BF3C8C" w:rsidP="00BE7038">
                      <w:pPr>
                        <w:pStyle w:val="a3"/>
                        <w:jc w:val="center"/>
                        <w:rPr>
                          <w:rFonts w:ascii="Times New Roman" w:hAnsi="Times New Roman" w:cs="Times New Roman"/>
                          <w:sz w:val="28"/>
                          <w:szCs w:val="28"/>
                        </w:rPr>
                      </w:pPr>
                      <w:r>
                        <w:rPr>
                          <w:rFonts w:ascii="Times New Roman" w:hAnsi="Times New Roman" w:cs="Times New Roman"/>
                          <w:sz w:val="28"/>
                          <w:szCs w:val="28"/>
                        </w:rPr>
                        <w:t>(мониторинг)</w:t>
                      </w:r>
                    </w:p>
                  </w:txbxContent>
                </v:textbox>
              </v:roundrect>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654144" behindDoc="0" locked="0" layoutInCell="1" allowOverlap="1" wp14:anchorId="283F5060" wp14:editId="64FBDAF8">
                <wp:simplePos x="0" y="0"/>
                <wp:positionH relativeFrom="column">
                  <wp:posOffset>3096895</wp:posOffset>
                </wp:positionH>
                <wp:positionV relativeFrom="paragraph">
                  <wp:posOffset>80010</wp:posOffset>
                </wp:positionV>
                <wp:extent cx="3381375" cy="690880"/>
                <wp:effectExtent l="20320" t="22860" r="17780" b="19685"/>
                <wp:wrapNone/>
                <wp:docPr id="180"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1375" cy="690880"/>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9387889" w14:textId="77777777" w:rsidR="00BF3C8C" w:rsidRPr="009574F9" w:rsidRDefault="00BF3C8C" w:rsidP="009574F9">
                            <w:pPr>
                              <w:pStyle w:val="a3"/>
                              <w:jc w:val="center"/>
                              <w:rPr>
                                <w:rFonts w:ascii="Times New Roman" w:hAnsi="Times New Roman" w:cs="Times New Roman"/>
                                <w:sz w:val="24"/>
                                <w:szCs w:val="24"/>
                              </w:rPr>
                            </w:pPr>
                            <w:r w:rsidRPr="009574F9">
                              <w:rPr>
                                <w:rFonts w:ascii="Times New Roman" w:hAnsi="Times New Roman" w:cs="Times New Roman"/>
                                <w:sz w:val="24"/>
                                <w:szCs w:val="24"/>
                              </w:rPr>
                              <w:t xml:space="preserve">Приказ МЗ РК от 27.01.21 № ҚР ДСМ-10 </w:t>
                            </w:r>
                            <w:r>
                              <w:rPr>
                                <w:rFonts w:ascii="Times New Roman" w:hAnsi="Times New Roman" w:cs="Times New Roman"/>
                                <w:sz w:val="24"/>
                                <w:szCs w:val="24"/>
                              </w:rPr>
                              <w:t>«</w:t>
                            </w:r>
                            <w:r w:rsidRPr="009574F9">
                              <w:rPr>
                                <w:rFonts w:ascii="Times New Roman" w:hAnsi="Times New Roman" w:cs="Times New Roman"/>
                                <w:sz w:val="24"/>
                                <w:szCs w:val="24"/>
                              </w:rPr>
                              <w:t>Об утверждении правил проведения экспертизы ЛС и МИ</w:t>
                            </w:r>
                            <w:r>
                              <w:rPr>
                                <w:rFonts w:ascii="Times New Roman" w:hAnsi="Times New Roman" w:cs="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3F5060" id="AutoShape 136" o:spid="_x0000_s1097" style="position:absolute;left:0;text-align:left;margin-left:243.85pt;margin-top:6.3pt;width:266.25pt;height:54.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" fillcolor="white [3201]" strokecolor="black [3200]" strokeweight="2.5pt">
                <v:shadow color="#868686"/>
                <v:textbox>
                  <w:txbxContent>
                    <w:p w14:paraId="39387889" w14:textId="77777777" w:rsidR="00BF3C8C" w:rsidRPr="009574F9" w:rsidRDefault="00BF3C8C" w:rsidP="009574F9">
                      <w:pPr>
                        <w:pStyle w:val="a3"/>
                        <w:jc w:val="center"/>
                        <w:rPr>
                          <w:rFonts w:ascii="Times New Roman" w:hAnsi="Times New Roman" w:cs="Times New Roman"/>
                          <w:sz w:val="24"/>
                          <w:szCs w:val="24"/>
                        </w:rPr>
                      </w:pPr>
                      <w:r w:rsidRPr="009574F9">
                        <w:rPr>
                          <w:rFonts w:ascii="Times New Roman" w:hAnsi="Times New Roman" w:cs="Times New Roman"/>
                          <w:sz w:val="24"/>
                          <w:szCs w:val="24"/>
                        </w:rPr>
                        <w:t xml:space="preserve">Приказ МЗ РК от 27.01.21 № ҚР ДСМ-10 </w:t>
                      </w:r>
                      <w:r>
                        <w:rPr>
                          <w:rFonts w:ascii="Times New Roman" w:hAnsi="Times New Roman" w:cs="Times New Roman"/>
                          <w:sz w:val="24"/>
                          <w:szCs w:val="24"/>
                        </w:rPr>
                        <w:t>«</w:t>
                      </w:r>
                      <w:r w:rsidRPr="009574F9">
                        <w:rPr>
                          <w:rFonts w:ascii="Times New Roman" w:hAnsi="Times New Roman" w:cs="Times New Roman"/>
                          <w:sz w:val="24"/>
                          <w:szCs w:val="24"/>
                        </w:rPr>
                        <w:t>Об утверждении правил проведения экспертизы ЛС и МИ</w:t>
                      </w:r>
                      <w:r>
                        <w:rPr>
                          <w:rFonts w:ascii="Times New Roman" w:hAnsi="Times New Roman" w:cs="Times New Roman"/>
                          <w:sz w:val="24"/>
                          <w:szCs w:val="24"/>
                        </w:rPr>
                        <w:t>»</w:t>
                      </w:r>
                    </w:p>
                  </w:txbxContent>
                </v:textbox>
              </v:roundrect>
            </w:pict>
          </mc:Fallback>
        </mc:AlternateContent>
      </w:r>
    </w:p>
    <w:p w14:paraId="44BC9C92" w14:textId="77777777" w:rsidR="00BE7038" w:rsidRPr="0025190C" w:rsidRDefault="00BE7038" w:rsidP="00915D1C">
      <w:pPr>
        <w:spacing w:after="0" w:line="240" w:lineRule="auto"/>
        <w:ind w:firstLine="567"/>
        <w:jc w:val="both"/>
        <w:rPr>
          <w:rFonts w:ascii="Times New Roman" w:eastAsia="Calibri" w:hAnsi="Times New Roman" w:cs="Times New Roman"/>
          <w:sz w:val="28"/>
          <w:szCs w:val="28"/>
        </w:rPr>
      </w:pPr>
    </w:p>
    <w:p w14:paraId="12CF6861" w14:textId="262C88DA" w:rsidR="006141E4" w:rsidRPr="0025190C" w:rsidRDefault="00A32865" w:rsidP="00915D1C">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noProof/>
          <w:sz w:val="28"/>
          <w:szCs w:val="28"/>
        </w:rPr>
        <mc:AlternateContent>
          <mc:Choice Requires="wps">
            <w:drawing>
              <wp:anchor distT="0" distB="0" distL="114300" distR="114300" simplePos="0" relativeHeight="251659264" behindDoc="0" locked="0" layoutInCell="1" allowOverlap="1" wp14:anchorId="1FFB42D3" wp14:editId="7CF034F5">
                <wp:simplePos x="0" y="0"/>
                <wp:positionH relativeFrom="column">
                  <wp:posOffset>2831465</wp:posOffset>
                </wp:positionH>
                <wp:positionV relativeFrom="paragraph">
                  <wp:posOffset>-1270</wp:posOffset>
                </wp:positionV>
                <wp:extent cx="265430" cy="9525"/>
                <wp:effectExtent l="21590" t="55880" r="17780" b="58420"/>
                <wp:wrapNone/>
                <wp:docPr id="179"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6FF6AF" id="AutoShape 143" o:spid="_x0000_s1026" type="#_x0000_t32" style="position:absolute;margin-left:222.95pt;margin-top:-.1pt;width:20.9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">
                <v:stroke startarrow="block" endarrow="block"/>
              </v:shape>
            </w:pict>
          </mc:Fallback>
        </mc:AlternateContent>
      </w:r>
    </w:p>
    <w:p w14:paraId="39E414D3" w14:textId="155CE250" w:rsidR="00BE7038" w:rsidRPr="0025190C" w:rsidRDefault="00A32865" w:rsidP="00915D1C">
      <w:pPr>
        <w:spacing w:after="0" w:line="240" w:lineRule="auto"/>
        <w:ind w:firstLine="567"/>
        <w:jc w:val="both"/>
        <w:rPr>
          <w:rFonts w:ascii="Times New Roman" w:eastAsia="Calibri" w:hAnsi="Times New Roman" w:cs="Times New Roman"/>
          <w:b/>
          <w:sz w:val="28"/>
          <w:szCs w:val="28"/>
        </w:rPr>
      </w:pPr>
      <w:r>
        <w:rPr>
          <w:rFonts w:ascii="Times New Roman" w:eastAsia="Calibri" w:hAnsi="Times New Roman" w:cs="Times New Roman"/>
          <w:b/>
          <w:noProof/>
          <w:sz w:val="28"/>
          <w:szCs w:val="28"/>
        </w:rPr>
        <mc:AlternateContent>
          <mc:Choice Requires="wps">
            <w:drawing>
              <wp:anchor distT="0" distB="0" distL="114300" distR="114300" simplePos="0" relativeHeight="251664384" behindDoc="0" locked="0" layoutInCell="1" allowOverlap="1" wp14:anchorId="053F6B3A" wp14:editId="20FFEE12">
                <wp:simplePos x="0" y="0"/>
                <wp:positionH relativeFrom="column">
                  <wp:posOffset>3699510</wp:posOffset>
                </wp:positionH>
                <wp:positionV relativeFrom="paragraph">
                  <wp:posOffset>157480</wp:posOffset>
                </wp:positionV>
                <wp:extent cx="2133600" cy="1945005"/>
                <wp:effectExtent l="22860" t="52705" r="15240" b="59690"/>
                <wp:wrapNone/>
                <wp:docPr id="178"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33600" cy="1945005"/>
                        </a:xfrm>
                        <a:prstGeom prst="bentConnector3">
                          <a:avLst>
                            <a:gd name="adj1" fmla="val 100176"/>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C21A77" id="AutoShape 150" o:spid="_x0000_s1026" type="#_x0000_t34" style="position:absolute;margin-left:291.3pt;margin-top:12.4pt;width:168pt;height:153.1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" adj="21638">
                <v:stroke startarrow="block" endarrow="block"/>
              </v:shape>
            </w:pict>
          </mc:Fallback>
        </mc:AlternateContent>
      </w:r>
      <w:r>
        <w:rPr>
          <w:rFonts w:ascii="Times New Roman" w:eastAsia="Calibri" w:hAnsi="Times New Roman" w:cs="Times New Roman"/>
          <w:b/>
          <w:noProof/>
          <w:sz w:val="28"/>
          <w:szCs w:val="28"/>
        </w:rPr>
        <mc:AlternateContent>
          <mc:Choice Requires="wps">
            <w:drawing>
              <wp:anchor distT="0" distB="0" distL="114300" distR="114300" simplePos="0" relativeHeight="251661312" behindDoc="0" locked="0" layoutInCell="1" allowOverlap="1" wp14:anchorId="6D0149FD" wp14:editId="3D585A1A">
                <wp:simplePos x="0" y="0"/>
                <wp:positionH relativeFrom="column">
                  <wp:posOffset>-6985</wp:posOffset>
                </wp:positionH>
                <wp:positionV relativeFrom="paragraph">
                  <wp:posOffset>958850</wp:posOffset>
                </wp:positionV>
                <wp:extent cx="1945005" cy="342900"/>
                <wp:effectExtent l="60960" t="14605" r="53340" b="21590"/>
                <wp:wrapNone/>
                <wp:docPr id="177"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1945005" cy="342900"/>
                        </a:xfrm>
                        <a:prstGeom prst="bentConnector3">
                          <a:avLst>
                            <a:gd name="adj1" fmla="val -426"/>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3407DA" id="AutoShape 146" o:spid="_x0000_s1026" type="#_x0000_t34" style="position:absolute;margin-left:-.55pt;margin-top:75.5pt;width:153.15pt;height:27pt;rotation:-90;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" adj="-92">
                <v:stroke startarrow="block" endarrow="block"/>
              </v:shape>
            </w:pict>
          </mc:Fallback>
        </mc:AlternateContent>
      </w:r>
      <w:r>
        <w:rPr>
          <w:rFonts w:ascii="Times New Roman" w:eastAsia="Calibri" w:hAnsi="Times New Roman" w:cs="Times New Roman"/>
          <w:b/>
          <w:noProof/>
          <w:sz w:val="28"/>
          <w:szCs w:val="28"/>
        </w:rPr>
        <mc:AlternateContent>
          <mc:Choice Requires="wps">
            <w:drawing>
              <wp:anchor distT="0" distB="0" distL="114300" distR="114300" simplePos="0" relativeHeight="251663360" behindDoc="0" locked="0" layoutInCell="1" allowOverlap="1" wp14:anchorId="65805868" wp14:editId="633F01E2">
                <wp:simplePos x="0" y="0"/>
                <wp:positionH relativeFrom="column">
                  <wp:posOffset>3699510</wp:posOffset>
                </wp:positionH>
                <wp:positionV relativeFrom="paragraph">
                  <wp:posOffset>157480</wp:posOffset>
                </wp:positionV>
                <wp:extent cx="1800225" cy="1243330"/>
                <wp:effectExtent l="22860" t="52705" r="15240" b="56515"/>
                <wp:wrapNone/>
                <wp:docPr id="176"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00225" cy="1243330"/>
                        </a:xfrm>
                        <a:prstGeom prst="bentConnector3">
                          <a:avLst>
                            <a:gd name="adj1" fmla="val 99894"/>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05E88C" id="AutoShape 149" o:spid="_x0000_s1026" type="#_x0000_t34" style="position:absolute;margin-left:291.3pt;margin-top:12.4pt;width:141.75pt;height:97.9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" adj="21577">
                <v:stroke startarrow="block" endarrow="block"/>
              </v:shape>
            </w:pict>
          </mc:Fallback>
        </mc:AlternateContent>
      </w:r>
      <w:r>
        <w:rPr>
          <w:rFonts w:ascii="Times New Roman" w:eastAsia="Calibri" w:hAnsi="Times New Roman" w:cs="Times New Roman"/>
          <w:b/>
          <w:noProof/>
          <w:sz w:val="28"/>
          <w:szCs w:val="28"/>
        </w:rPr>
        <mc:AlternateContent>
          <mc:Choice Requires="wps">
            <w:drawing>
              <wp:anchor distT="0" distB="0" distL="114300" distR="114300" simplePos="0" relativeHeight="251658240" behindDoc="0" locked="0" layoutInCell="1" allowOverlap="1" wp14:anchorId="07CC8466" wp14:editId="69F5DD31">
                <wp:simplePos x="0" y="0"/>
                <wp:positionH relativeFrom="column">
                  <wp:posOffset>1346835</wp:posOffset>
                </wp:positionH>
                <wp:positionV relativeFrom="paragraph">
                  <wp:posOffset>157480</wp:posOffset>
                </wp:positionV>
                <wp:extent cx="635" cy="1046480"/>
                <wp:effectExtent l="60960" t="14605" r="52705" b="15240"/>
                <wp:wrapNone/>
                <wp:docPr id="175"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0464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955976" id="AutoShape 141" o:spid="_x0000_s1026" type="#_x0000_t32" style="position:absolute;margin-left:106.05pt;margin-top:12.4pt;width:.05pt;height:82.4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">
                <v:stroke startarrow="block" endarrow="block"/>
              </v:shape>
            </w:pict>
          </mc:Fallback>
        </mc:AlternateContent>
      </w:r>
      <w:r>
        <w:rPr>
          <w:rFonts w:ascii="Times New Roman" w:eastAsia="Calibri" w:hAnsi="Times New Roman" w:cs="Times New Roman"/>
          <w:b/>
          <w:noProof/>
          <w:sz w:val="28"/>
          <w:szCs w:val="28"/>
        </w:rPr>
        <mc:AlternateContent>
          <mc:Choice Requires="wps">
            <w:drawing>
              <wp:anchor distT="0" distB="0" distL="114300" distR="114300" simplePos="0" relativeHeight="251653120" behindDoc="0" locked="0" layoutInCell="1" allowOverlap="1" wp14:anchorId="4BFFDEC6" wp14:editId="4AFDB4CF">
                <wp:simplePos x="0" y="0"/>
                <wp:positionH relativeFrom="column">
                  <wp:posOffset>1066165</wp:posOffset>
                </wp:positionH>
                <wp:positionV relativeFrom="paragraph">
                  <wp:posOffset>157480</wp:posOffset>
                </wp:positionV>
                <wp:extent cx="818515" cy="424180"/>
                <wp:effectExtent l="8890" t="5080" r="20320" b="56515"/>
                <wp:wrapNone/>
                <wp:docPr id="174"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8515" cy="424180"/>
                        </a:xfrm>
                        <a:prstGeom prst="bentConnector3">
                          <a:avLst>
                            <a:gd name="adj1" fmla="val 4996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228845" id="AutoShape 134" o:spid="_x0000_s1026" type="#_x0000_t34" style="position:absolute;margin-left:83.95pt;margin-top:12.4pt;width:64.45pt;height:33.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" adj="10792">
                <v:stroke endarrow="block"/>
              </v:shape>
            </w:pict>
          </mc:Fallback>
        </mc:AlternateContent>
      </w:r>
      <w:r>
        <w:rPr>
          <w:rFonts w:ascii="Times New Roman" w:eastAsia="Calibri" w:hAnsi="Times New Roman" w:cs="Times New Roman"/>
          <w:b/>
          <w:noProof/>
          <w:sz w:val="28"/>
          <w:szCs w:val="28"/>
        </w:rPr>
        <mc:AlternateContent>
          <mc:Choice Requires="wps">
            <w:drawing>
              <wp:anchor distT="0" distB="0" distL="114300" distR="114300" simplePos="0" relativeHeight="251655168" behindDoc="0" locked="0" layoutInCell="1" allowOverlap="1" wp14:anchorId="321221BB" wp14:editId="40FC3F4E">
                <wp:simplePos x="0" y="0"/>
                <wp:positionH relativeFrom="column">
                  <wp:posOffset>4288155</wp:posOffset>
                </wp:positionH>
                <wp:positionV relativeFrom="paragraph">
                  <wp:posOffset>157480</wp:posOffset>
                </wp:positionV>
                <wp:extent cx="1413510" cy="424180"/>
                <wp:effectExtent l="20955" t="5080" r="13335" b="56515"/>
                <wp:wrapNone/>
                <wp:docPr id="173"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413510" cy="42418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051F48" id="AutoShape 137" o:spid="_x0000_s1026" type="#_x0000_t34" style="position:absolute;margin-left:337.65pt;margin-top:12.4pt;width:111.3pt;height:33.4pt;rotation:180;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">
                <v:stroke endarrow="block"/>
              </v:shape>
            </w:pict>
          </mc:Fallback>
        </mc:AlternateContent>
      </w:r>
    </w:p>
    <w:p w14:paraId="7DFFB658" w14:textId="4EF075DB" w:rsidR="00BE7038" w:rsidRPr="0025190C" w:rsidRDefault="00A32865" w:rsidP="00915D1C">
      <w:pPr>
        <w:spacing w:after="0" w:line="240" w:lineRule="auto"/>
        <w:ind w:firstLine="567"/>
        <w:jc w:val="both"/>
        <w:rPr>
          <w:rFonts w:ascii="Times New Roman" w:eastAsia="Calibri" w:hAnsi="Times New Roman" w:cs="Times New Roman"/>
          <w:b/>
          <w:sz w:val="28"/>
          <w:szCs w:val="28"/>
        </w:rPr>
      </w:pPr>
      <w:r>
        <w:rPr>
          <w:rFonts w:ascii="Times New Roman" w:eastAsia="Calibri" w:hAnsi="Times New Roman" w:cs="Times New Roman"/>
          <w:b/>
          <w:noProof/>
          <w:sz w:val="28"/>
          <w:szCs w:val="28"/>
        </w:rPr>
        <mc:AlternateContent>
          <mc:Choice Requires="wps">
            <w:drawing>
              <wp:anchor distT="0" distB="0" distL="114300" distR="114300" simplePos="0" relativeHeight="251652096" behindDoc="0" locked="0" layoutInCell="1" allowOverlap="1" wp14:anchorId="7CA4C791" wp14:editId="52C0F128">
                <wp:simplePos x="0" y="0"/>
                <wp:positionH relativeFrom="column">
                  <wp:posOffset>1884680</wp:posOffset>
                </wp:positionH>
                <wp:positionV relativeFrom="paragraph">
                  <wp:posOffset>69850</wp:posOffset>
                </wp:positionV>
                <wp:extent cx="2403475" cy="679450"/>
                <wp:effectExtent l="8255" t="12700" r="7620" b="12700"/>
                <wp:wrapNone/>
                <wp:docPr id="172"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3475" cy="679450"/>
                        </a:xfrm>
                        <a:prstGeom prst="flowChartAlternateProcess">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0A426D4" w14:textId="77777777" w:rsidR="00BF3C8C" w:rsidRPr="00483639" w:rsidRDefault="00BF3C8C" w:rsidP="006E42A8">
                            <w:pPr>
                              <w:pStyle w:val="a3"/>
                              <w:jc w:val="center"/>
                              <w:rPr>
                                <w:rFonts w:ascii="Times New Roman" w:hAnsi="Times New Roman" w:cs="Times New Roman"/>
                                <w:sz w:val="24"/>
                                <w:szCs w:val="24"/>
                              </w:rPr>
                            </w:pPr>
                            <w:r w:rsidRPr="00483639">
                              <w:rPr>
                                <w:rFonts w:ascii="Times New Roman" w:hAnsi="Times New Roman" w:cs="Times New Roman"/>
                                <w:sz w:val="24"/>
                                <w:szCs w:val="24"/>
                              </w:rPr>
                              <w:t>Переводческие агентства</w:t>
                            </w:r>
                          </w:p>
                          <w:p w14:paraId="04725BED" w14:textId="77777777" w:rsidR="00BF3C8C" w:rsidRPr="00483639" w:rsidRDefault="00BF3C8C" w:rsidP="006E42A8">
                            <w:pPr>
                              <w:pStyle w:val="a3"/>
                              <w:jc w:val="center"/>
                              <w:rPr>
                                <w:rFonts w:ascii="Times New Roman" w:hAnsi="Times New Roman" w:cs="Times New Roman"/>
                                <w:sz w:val="24"/>
                                <w:szCs w:val="24"/>
                              </w:rPr>
                            </w:pPr>
                            <w:r w:rsidRPr="00483639">
                              <w:rPr>
                                <w:rFonts w:ascii="Times New Roman" w:hAnsi="Times New Roman" w:cs="Times New Roman"/>
                                <w:sz w:val="24"/>
                                <w:szCs w:val="24"/>
                              </w:rPr>
                              <w:t xml:space="preserve">(перевод и проверка аутентичности перевода)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A4C791"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32" o:spid="_x0000_s1098" type="#_x0000_t176" style="position:absolute;left:0;text-align:left;margin-left:148.4pt;margin-top:5.5pt;width:189.25pt;height:5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" fillcolor="white [3201]" strokecolor="black [3200]" strokeweight="1pt">
                <v:stroke dashstyle="dash"/>
                <v:shadow color="#868686"/>
                <v:textbox>
                  <w:txbxContent>
                    <w:p w14:paraId="10A426D4" w14:textId="77777777" w:rsidR="00BF3C8C" w:rsidRPr="00483639" w:rsidRDefault="00BF3C8C" w:rsidP="006E42A8">
                      <w:pPr>
                        <w:pStyle w:val="a3"/>
                        <w:jc w:val="center"/>
                        <w:rPr>
                          <w:rFonts w:ascii="Times New Roman" w:hAnsi="Times New Roman" w:cs="Times New Roman"/>
                          <w:sz w:val="24"/>
                          <w:szCs w:val="24"/>
                        </w:rPr>
                      </w:pPr>
                      <w:r w:rsidRPr="00483639">
                        <w:rPr>
                          <w:rFonts w:ascii="Times New Roman" w:hAnsi="Times New Roman" w:cs="Times New Roman"/>
                          <w:sz w:val="24"/>
                          <w:szCs w:val="24"/>
                        </w:rPr>
                        <w:t>Переводческие агентства</w:t>
                      </w:r>
                    </w:p>
                    <w:p w14:paraId="04725BED" w14:textId="77777777" w:rsidR="00BF3C8C" w:rsidRPr="00483639" w:rsidRDefault="00BF3C8C" w:rsidP="006E42A8">
                      <w:pPr>
                        <w:pStyle w:val="a3"/>
                        <w:jc w:val="center"/>
                        <w:rPr>
                          <w:rFonts w:ascii="Times New Roman" w:hAnsi="Times New Roman" w:cs="Times New Roman"/>
                          <w:sz w:val="24"/>
                          <w:szCs w:val="24"/>
                        </w:rPr>
                      </w:pPr>
                      <w:r w:rsidRPr="00483639">
                        <w:rPr>
                          <w:rFonts w:ascii="Times New Roman" w:hAnsi="Times New Roman" w:cs="Times New Roman"/>
                          <w:sz w:val="24"/>
                          <w:szCs w:val="24"/>
                        </w:rPr>
                        <w:t xml:space="preserve">(перевод и проверка аутентичности перевода)  </w:t>
                      </w:r>
                    </w:p>
                  </w:txbxContent>
                </v:textbox>
              </v:shape>
            </w:pict>
          </mc:Fallback>
        </mc:AlternateContent>
      </w:r>
    </w:p>
    <w:p w14:paraId="56034A0D" w14:textId="77777777" w:rsidR="00BE7038" w:rsidRPr="0025190C" w:rsidRDefault="00BE7038" w:rsidP="00915D1C">
      <w:pPr>
        <w:spacing w:after="0" w:line="240" w:lineRule="auto"/>
        <w:ind w:firstLine="567"/>
        <w:jc w:val="both"/>
        <w:rPr>
          <w:rFonts w:ascii="Times New Roman" w:eastAsia="Calibri" w:hAnsi="Times New Roman" w:cs="Times New Roman"/>
          <w:b/>
          <w:sz w:val="28"/>
          <w:szCs w:val="28"/>
        </w:rPr>
      </w:pPr>
    </w:p>
    <w:p w14:paraId="573CA6C5" w14:textId="77777777" w:rsidR="00BE7038" w:rsidRPr="0025190C" w:rsidRDefault="00BE7038" w:rsidP="00915D1C">
      <w:pPr>
        <w:spacing w:after="0" w:line="240" w:lineRule="auto"/>
        <w:ind w:firstLine="567"/>
        <w:jc w:val="both"/>
        <w:rPr>
          <w:rFonts w:ascii="Times New Roman" w:eastAsia="Calibri" w:hAnsi="Times New Roman" w:cs="Times New Roman"/>
          <w:b/>
          <w:sz w:val="28"/>
          <w:szCs w:val="28"/>
        </w:rPr>
      </w:pPr>
    </w:p>
    <w:p w14:paraId="4CD6A96F" w14:textId="30DD39CD" w:rsidR="00BE7038" w:rsidRPr="0025190C" w:rsidRDefault="00A32865" w:rsidP="00915D1C">
      <w:pPr>
        <w:spacing w:after="0" w:line="240" w:lineRule="auto"/>
        <w:ind w:firstLine="567"/>
        <w:jc w:val="both"/>
        <w:rPr>
          <w:rFonts w:ascii="Times New Roman" w:eastAsia="Calibri" w:hAnsi="Times New Roman" w:cs="Times New Roman"/>
          <w:b/>
          <w:sz w:val="28"/>
          <w:szCs w:val="28"/>
        </w:rPr>
      </w:pPr>
      <w:r>
        <w:rPr>
          <w:rFonts w:ascii="Times New Roman" w:eastAsia="Calibri" w:hAnsi="Times New Roman" w:cs="Times New Roman"/>
          <w:b/>
          <w:noProof/>
          <w:sz w:val="28"/>
          <w:szCs w:val="28"/>
        </w:rPr>
        <mc:AlternateContent>
          <mc:Choice Requires="wps">
            <w:drawing>
              <wp:anchor distT="0" distB="0" distL="114300" distR="114300" simplePos="0" relativeHeight="251657216" behindDoc="0" locked="0" layoutInCell="1" allowOverlap="1" wp14:anchorId="5888EE33" wp14:editId="2B35251B">
                <wp:simplePos x="0" y="0"/>
                <wp:positionH relativeFrom="column">
                  <wp:posOffset>2394585</wp:posOffset>
                </wp:positionH>
                <wp:positionV relativeFrom="paragraph">
                  <wp:posOffset>135890</wp:posOffset>
                </wp:positionV>
                <wp:extent cx="635" cy="250190"/>
                <wp:effectExtent l="60960" t="21590" r="52705" b="23495"/>
                <wp:wrapNone/>
                <wp:docPr id="171"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019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71F9BD" id="AutoShape 140" o:spid="_x0000_s1026" type="#_x0000_t32" style="position:absolute;margin-left:188.55pt;margin-top:10.7pt;width:.05pt;height:19.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">
                <v:stroke startarrow="block" endarrow="block"/>
              </v:shape>
            </w:pict>
          </mc:Fallback>
        </mc:AlternateContent>
      </w:r>
    </w:p>
    <w:p w14:paraId="622EE74E" w14:textId="5FB2A630" w:rsidR="00BE7038" w:rsidRPr="0025190C" w:rsidRDefault="00A32865" w:rsidP="00915D1C">
      <w:pPr>
        <w:spacing w:after="0" w:line="240" w:lineRule="auto"/>
        <w:ind w:firstLine="567"/>
        <w:jc w:val="both"/>
        <w:rPr>
          <w:rFonts w:ascii="Times New Roman" w:eastAsia="Calibri" w:hAnsi="Times New Roman" w:cs="Times New Roman"/>
          <w:b/>
          <w:sz w:val="28"/>
          <w:szCs w:val="28"/>
        </w:rPr>
      </w:pPr>
      <w:r>
        <w:rPr>
          <w:rFonts w:ascii="Times New Roman" w:eastAsia="Calibri" w:hAnsi="Times New Roman" w:cs="Times New Roman"/>
          <w:b/>
          <w:noProof/>
          <w:sz w:val="28"/>
          <w:szCs w:val="28"/>
        </w:rPr>
        <mc:AlternateContent>
          <mc:Choice Requires="wps">
            <w:drawing>
              <wp:anchor distT="0" distB="0" distL="114300" distR="114300" simplePos="0" relativeHeight="251656192" behindDoc="0" locked="0" layoutInCell="1" allowOverlap="1" wp14:anchorId="1827035B" wp14:editId="396480EC">
                <wp:simplePos x="0" y="0"/>
                <wp:positionH relativeFrom="column">
                  <wp:posOffset>1137285</wp:posOffset>
                </wp:positionH>
                <wp:positionV relativeFrom="paragraph">
                  <wp:posOffset>181610</wp:posOffset>
                </wp:positionV>
                <wp:extent cx="2562225" cy="473075"/>
                <wp:effectExtent l="13335" t="10160" r="15240" b="12065"/>
                <wp:wrapNone/>
                <wp:docPr id="170"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2225" cy="47307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2453888" w14:textId="77777777" w:rsidR="00BF3C8C" w:rsidRPr="00483639" w:rsidRDefault="00BF3C8C" w:rsidP="00243B0C">
                            <w:pPr>
                              <w:pStyle w:val="a3"/>
                              <w:jc w:val="center"/>
                              <w:rPr>
                                <w:rFonts w:ascii="Times New Roman" w:hAnsi="Times New Roman" w:cs="Times New Roman"/>
                                <w:sz w:val="24"/>
                                <w:szCs w:val="24"/>
                              </w:rPr>
                            </w:pPr>
                            <w:r w:rsidRPr="00483639">
                              <w:rPr>
                                <w:rFonts w:ascii="Times New Roman" w:hAnsi="Times New Roman" w:cs="Times New Roman"/>
                                <w:sz w:val="24"/>
                                <w:szCs w:val="24"/>
                              </w:rPr>
                              <w:t>Субъекты и объекты фармацевтического рынка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27035B" id="Rectangle 138" o:spid="_x0000_s1099" style="position:absolute;left:0;text-align:left;margin-left:89.55pt;margin-top:14.3pt;width:201.75pt;height:37.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" fillcolor="white [3201]" strokecolor="black [3200]" strokeweight="1pt">
                <v:stroke dashstyle="dash"/>
                <v:shadow color="#868686"/>
                <v:textbox>
                  <w:txbxContent>
                    <w:p w14:paraId="72453888" w14:textId="77777777" w:rsidR="00BF3C8C" w:rsidRPr="00483639" w:rsidRDefault="00BF3C8C" w:rsidP="00243B0C">
                      <w:pPr>
                        <w:pStyle w:val="a3"/>
                        <w:jc w:val="center"/>
                        <w:rPr>
                          <w:rFonts w:ascii="Times New Roman" w:hAnsi="Times New Roman" w:cs="Times New Roman"/>
                          <w:sz w:val="24"/>
                          <w:szCs w:val="24"/>
                        </w:rPr>
                      </w:pPr>
                      <w:r w:rsidRPr="00483639">
                        <w:rPr>
                          <w:rFonts w:ascii="Times New Roman" w:hAnsi="Times New Roman" w:cs="Times New Roman"/>
                          <w:sz w:val="24"/>
                          <w:szCs w:val="24"/>
                        </w:rPr>
                        <w:t>Субъекты и объекты фармацевтического рынка</w:t>
                      </w:r>
                    </w:p>
                  </w:txbxContent>
                </v:textbox>
              </v:rect>
            </w:pict>
          </mc:Fallback>
        </mc:AlternateContent>
      </w:r>
    </w:p>
    <w:p w14:paraId="3C6C8F53" w14:textId="77777777" w:rsidR="00BE7038" w:rsidRPr="0025190C" w:rsidRDefault="00BE7038" w:rsidP="00915D1C">
      <w:pPr>
        <w:spacing w:after="0" w:line="240" w:lineRule="auto"/>
        <w:ind w:firstLine="567"/>
        <w:jc w:val="both"/>
        <w:rPr>
          <w:rFonts w:ascii="Times New Roman" w:eastAsia="Calibri" w:hAnsi="Times New Roman" w:cs="Times New Roman"/>
          <w:b/>
          <w:sz w:val="28"/>
          <w:szCs w:val="28"/>
        </w:rPr>
      </w:pPr>
    </w:p>
    <w:p w14:paraId="2BC343E3" w14:textId="77777777" w:rsidR="00E631A4" w:rsidRPr="0025190C" w:rsidRDefault="00E631A4" w:rsidP="00915D1C">
      <w:pPr>
        <w:spacing w:after="0" w:line="240" w:lineRule="auto"/>
        <w:ind w:firstLine="567"/>
        <w:jc w:val="both"/>
        <w:rPr>
          <w:rFonts w:ascii="Times New Roman" w:eastAsia="Calibri" w:hAnsi="Times New Roman" w:cs="Times New Roman"/>
          <w:b/>
          <w:sz w:val="28"/>
          <w:szCs w:val="28"/>
        </w:rPr>
      </w:pPr>
    </w:p>
    <w:p w14:paraId="7D10220B" w14:textId="5010D7F5" w:rsidR="00E631A4" w:rsidRPr="0025190C" w:rsidRDefault="00A32865" w:rsidP="00915D1C">
      <w:pPr>
        <w:spacing w:after="0" w:line="240" w:lineRule="auto"/>
        <w:ind w:firstLine="567"/>
        <w:jc w:val="both"/>
        <w:rPr>
          <w:rFonts w:ascii="Times New Roman" w:eastAsia="Calibri" w:hAnsi="Times New Roman" w:cs="Times New Roman"/>
          <w:b/>
          <w:sz w:val="28"/>
          <w:szCs w:val="28"/>
        </w:rPr>
      </w:pPr>
      <w:r>
        <w:rPr>
          <w:rFonts w:ascii="Times New Roman" w:eastAsia="Calibri" w:hAnsi="Times New Roman" w:cs="Times New Roman"/>
          <w:b/>
          <w:noProof/>
          <w:sz w:val="28"/>
          <w:szCs w:val="28"/>
        </w:rPr>
        <mc:AlternateContent>
          <mc:Choice Requires="wps">
            <w:drawing>
              <wp:anchor distT="0" distB="0" distL="114300" distR="114300" simplePos="0" relativeHeight="251662336" behindDoc="0" locked="0" layoutInCell="1" allowOverlap="1" wp14:anchorId="2BB871F5" wp14:editId="64BA09A4">
                <wp:simplePos x="0" y="0"/>
                <wp:positionH relativeFrom="column">
                  <wp:posOffset>2395220</wp:posOffset>
                </wp:positionH>
                <wp:positionV relativeFrom="paragraph">
                  <wp:posOffset>41275</wp:posOffset>
                </wp:positionV>
                <wp:extent cx="0" cy="209550"/>
                <wp:effectExtent l="61595" t="22225" r="52705" b="15875"/>
                <wp:wrapNone/>
                <wp:docPr id="169"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562126" id="AutoShape 147" o:spid="_x0000_s1026" type="#_x0000_t32" style="position:absolute;margin-left:188.6pt;margin-top:3.25pt;width:0;height: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">
                <v:stroke startarrow="block" endarrow="block"/>
              </v:shape>
            </w:pict>
          </mc:Fallback>
        </mc:AlternateContent>
      </w:r>
    </w:p>
    <w:p w14:paraId="6EF7043E" w14:textId="29CD7AEA" w:rsidR="00E631A4" w:rsidRPr="0025190C" w:rsidRDefault="00A32865" w:rsidP="00915D1C">
      <w:pPr>
        <w:spacing w:after="0" w:line="240" w:lineRule="auto"/>
        <w:ind w:firstLine="567"/>
        <w:jc w:val="both"/>
        <w:rPr>
          <w:rFonts w:ascii="Times New Roman" w:eastAsia="Calibri" w:hAnsi="Times New Roman" w:cs="Times New Roman"/>
          <w:b/>
          <w:sz w:val="28"/>
          <w:szCs w:val="28"/>
        </w:rPr>
      </w:pPr>
      <w:r>
        <w:rPr>
          <w:rFonts w:ascii="Times New Roman" w:eastAsia="Calibri" w:hAnsi="Times New Roman" w:cs="Times New Roman"/>
          <w:b/>
          <w:noProof/>
          <w:sz w:val="28"/>
          <w:szCs w:val="28"/>
        </w:rPr>
        <mc:AlternateContent>
          <mc:Choice Requires="wps">
            <w:drawing>
              <wp:anchor distT="0" distB="0" distL="114300" distR="114300" simplePos="0" relativeHeight="251660288" behindDoc="0" locked="0" layoutInCell="1" allowOverlap="1" wp14:anchorId="5DF88ACF" wp14:editId="30F10805">
                <wp:simplePos x="0" y="0"/>
                <wp:positionH relativeFrom="column">
                  <wp:posOffset>1137285</wp:posOffset>
                </wp:positionH>
                <wp:positionV relativeFrom="paragraph">
                  <wp:posOffset>46355</wp:posOffset>
                </wp:positionV>
                <wp:extent cx="2562225" cy="457200"/>
                <wp:effectExtent l="13335" t="8255" r="15240" b="10795"/>
                <wp:wrapNone/>
                <wp:docPr id="168"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2225" cy="45720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26D2940" w14:textId="77777777" w:rsidR="00BF3C8C" w:rsidRPr="00C91D8B" w:rsidRDefault="00BF3C8C" w:rsidP="00C91D8B">
                            <w:pPr>
                              <w:pStyle w:val="a3"/>
                              <w:jc w:val="center"/>
                              <w:rPr>
                                <w:rFonts w:ascii="Times New Roman" w:hAnsi="Times New Roman" w:cs="Times New Roman"/>
                                <w:sz w:val="28"/>
                                <w:szCs w:val="28"/>
                              </w:rPr>
                            </w:pPr>
                            <w:r w:rsidRPr="00C91D8B">
                              <w:rPr>
                                <w:rFonts w:ascii="Times New Roman" w:hAnsi="Times New Roman" w:cs="Times New Roman"/>
                                <w:sz w:val="28"/>
                                <w:szCs w:val="28"/>
                              </w:rPr>
                              <w:t>Население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F88ACF" id="Rectangle 144" o:spid="_x0000_s1100" style="position:absolute;left:0;text-align:left;margin-left:89.55pt;margin-top:3.65pt;width:201.7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" fillcolor="white [3201]" strokecolor="black [3200]" strokeweight="1pt">
                <v:stroke dashstyle="dash"/>
                <v:shadow color="#868686"/>
                <v:textbox>
                  <w:txbxContent>
                    <w:p w14:paraId="026D2940" w14:textId="77777777" w:rsidR="00BF3C8C" w:rsidRPr="00C91D8B" w:rsidRDefault="00BF3C8C" w:rsidP="00C91D8B">
                      <w:pPr>
                        <w:pStyle w:val="a3"/>
                        <w:jc w:val="center"/>
                        <w:rPr>
                          <w:rFonts w:ascii="Times New Roman" w:hAnsi="Times New Roman" w:cs="Times New Roman"/>
                          <w:sz w:val="28"/>
                          <w:szCs w:val="28"/>
                        </w:rPr>
                      </w:pPr>
                      <w:r w:rsidRPr="00C91D8B">
                        <w:rPr>
                          <w:rFonts w:ascii="Times New Roman" w:hAnsi="Times New Roman" w:cs="Times New Roman"/>
                          <w:sz w:val="28"/>
                          <w:szCs w:val="28"/>
                        </w:rPr>
                        <w:t>Население</w:t>
                      </w:r>
                    </w:p>
                  </w:txbxContent>
                </v:textbox>
              </v:rect>
            </w:pict>
          </mc:Fallback>
        </mc:AlternateContent>
      </w:r>
    </w:p>
    <w:p w14:paraId="156AAF4B" w14:textId="77777777" w:rsidR="00C91D8B" w:rsidRPr="0025190C" w:rsidRDefault="00C91D8B" w:rsidP="00483639">
      <w:pPr>
        <w:spacing w:after="0" w:line="240" w:lineRule="auto"/>
        <w:jc w:val="both"/>
        <w:rPr>
          <w:rFonts w:ascii="Times New Roman" w:eastAsia="Calibri" w:hAnsi="Times New Roman" w:cs="Times New Roman"/>
          <w:b/>
          <w:sz w:val="28"/>
          <w:szCs w:val="28"/>
        </w:rPr>
      </w:pPr>
    </w:p>
    <w:p w14:paraId="38D391F5" w14:textId="77777777" w:rsidR="00483639" w:rsidRPr="0025190C" w:rsidRDefault="00483639" w:rsidP="00192C34">
      <w:pPr>
        <w:spacing w:after="0" w:line="240" w:lineRule="auto"/>
        <w:ind w:firstLine="567"/>
        <w:jc w:val="center"/>
        <w:rPr>
          <w:rFonts w:ascii="Times New Roman" w:eastAsia="Calibri" w:hAnsi="Times New Roman" w:cs="Times New Roman"/>
          <w:sz w:val="28"/>
          <w:szCs w:val="28"/>
        </w:rPr>
      </w:pPr>
    </w:p>
    <w:p w14:paraId="2793494F" w14:textId="77777777" w:rsidR="00C91D8B" w:rsidRPr="0025190C" w:rsidRDefault="00192C34" w:rsidP="00192C34">
      <w:pPr>
        <w:spacing w:after="0" w:line="240" w:lineRule="auto"/>
        <w:ind w:firstLine="567"/>
        <w:jc w:val="center"/>
        <w:rPr>
          <w:rFonts w:ascii="Times New Roman" w:eastAsia="Calibri" w:hAnsi="Times New Roman" w:cs="Times New Roman"/>
          <w:sz w:val="28"/>
          <w:szCs w:val="28"/>
        </w:rPr>
      </w:pPr>
      <w:r w:rsidRPr="0025190C">
        <w:rPr>
          <w:rFonts w:ascii="Times New Roman" w:eastAsia="Calibri" w:hAnsi="Times New Roman" w:cs="Times New Roman"/>
          <w:sz w:val="28"/>
          <w:szCs w:val="28"/>
        </w:rPr>
        <w:t xml:space="preserve">Рисунок </w:t>
      </w:r>
      <w:r w:rsidR="00134902" w:rsidRPr="0025190C">
        <w:rPr>
          <w:rFonts w:ascii="Times New Roman" w:eastAsia="Calibri" w:hAnsi="Times New Roman" w:cs="Times New Roman"/>
          <w:sz w:val="28"/>
          <w:szCs w:val="28"/>
        </w:rPr>
        <w:t>40</w:t>
      </w:r>
      <w:r w:rsidR="0053019C" w:rsidRPr="0025190C">
        <w:rPr>
          <w:rFonts w:ascii="Times New Roman" w:eastAsia="Calibri" w:hAnsi="Times New Roman" w:cs="Times New Roman"/>
          <w:sz w:val="28"/>
          <w:szCs w:val="28"/>
        </w:rPr>
        <w:t xml:space="preserve"> </w:t>
      </w:r>
      <w:r w:rsidRPr="0025190C">
        <w:rPr>
          <w:rFonts w:ascii="Times New Roman" w:eastAsia="Calibri" w:hAnsi="Times New Roman" w:cs="Times New Roman"/>
          <w:b/>
          <w:sz w:val="28"/>
          <w:szCs w:val="28"/>
        </w:rPr>
        <w:t>-</w:t>
      </w:r>
      <w:r w:rsidR="009A078D" w:rsidRPr="0025190C">
        <w:rPr>
          <w:rFonts w:ascii="Times New Roman" w:eastAsia="Calibri" w:hAnsi="Times New Roman" w:cs="Times New Roman"/>
          <w:sz w:val="28"/>
          <w:szCs w:val="28"/>
        </w:rPr>
        <w:t xml:space="preserve"> </w:t>
      </w:r>
      <w:r w:rsidR="00527BD2" w:rsidRPr="0025190C">
        <w:rPr>
          <w:rFonts w:ascii="Times New Roman" w:eastAsia="Calibri" w:hAnsi="Times New Roman" w:cs="Times New Roman"/>
          <w:sz w:val="28"/>
          <w:szCs w:val="28"/>
        </w:rPr>
        <w:t>П</w:t>
      </w:r>
      <w:r w:rsidR="00EB3E96" w:rsidRPr="0025190C">
        <w:rPr>
          <w:rFonts w:ascii="Times New Roman" w:eastAsia="Calibri" w:hAnsi="Times New Roman" w:cs="Times New Roman"/>
          <w:sz w:val="28"/>
          <w:szCs w:val="28"/>
        </w:rPr>
        <w:t xml:space="preserve">ередача государственных функций в конкурентную среду в сфере </w:t>
      </w:r>
      <w:r w:rsidR="00B638DC" w:rsidRPr="0025190C">
        <w:rPr>
          <w:rFonts w:ascii="Times New Roman" w:eastAsia="Calibri" w:hAnsi="Times New Roman" w:cs="Times New Roman"/>
          <w:sz w:val="28"/>
          <w:szCs w:val="28"/>
        </w:rPr>
        <w:t xml:space="preserve">перевода и </w:t>
      </w:r>
      <w:r w:rsidR="00EB3E96" w:rsidRPr="0025190C">
        <w:rPr>
          <w:rFonts w:ascii="Times New Roman" w:eastAsia="Calibri" w:hAnsi="Times New Roman" w:cs="Times New Roman"/>
          <w:sz w:val="28"/>
          <w:szCs w:val="28"/>
        </w:rPr>
        <w:t>проверки правильности переводов инструкций и упаковок ЛС</w:t>
      </w:r>
    </w:p>
    <w:p w14:paraId="5870255A" w14:textId="77777777" w:rsidR="00C91D8B" w:rsidRPr="0025190C" w:rsidRDefault="00C91D8B" w:rsidP="00915D1C">
      <w:pPr>
        <w:spacing w:after="0" w:line="240" w:lineRule="auto"/>
        <w:ind w:firstLine="567"/>
        <w:jc w:val="both"/>
        <w:rPr>
          <w:rFonts w:ascii="Times New Roman" w:eastAsia="Calibri" w:hAnsi="Times New Roman" w:cs="Times New Roman"/>
          <w:b/>
          <w:sz w:val="28"/>
          <w:szCs w:val="28"/>
        </w:rPr>
      </w:pPr>
    </w:p>
    <w:p w14:paraId="6155DCBD" w14:textId="77777777" w:rsidR="0053019C" w:rsidRPr="0025190C" w:rsidRDefault="0053019C" w:rsidP="0053019C">
      <w:pPr>
        <w:spacing w:after="0" w:line="240" w:lineRule="auto"/>
        <w:ind w:firstLine="567"/>
        <w:rPr>
          <w:rFonts w:ascii="Times New Roman" w:hAnsi="Times New Roman" w:cs="Times New Roman"/>
          <w:color w:val="000000" w:themeColor="text1"/>
          <w:sz w:val="28"/>
          <w:szCs w:val="28"/>
          <w:lang w:val="kk-KZ"/>
        </w:rPr>
      </w:pPr>
      <w:r w:rsidRPr="0025190C">
        <w:rPr>
          <w:rFonts w:ascii="Times New Roman" w:hAnsi="Times New Roman" w:cs="Times New Roman"/>
          <w:sz w:val="24"/>
          <w:szCs w:val="24"/>
        </w:rPr>
        <w:t>Примечание - Составлено автором</w:t>
      </w:r>
    </w:p>
    <w:p w14:paraId="36021FD8" w14:textId="77777777" w:rsidR="00483639" w:rsidRPr="0025190C" w:rsidRDefault="00483639" w:rsidP="00915D1C">
      <w:pPr>
        <w:spacing w:after="0" w:line="240" w:lineRule="auto"/>
        <w:ind w:firstLine="567"/>
        <w:jc w:val="both"/>
        <w:rPr>
          <w:rFonts w:ascii="Times New Roman" w:eastAsia="Calibri" w:hAnsi="Times New Roman" w:cs="Times New Roman"/>
          <w:sz w:val="28"/>
          <w:szCs w:val="28"/>
        </w:rPr>
      </w:pPr>
    </w:p>
    <w:p w14:paraId="6A520CF3" w14:textId="77777777" w:rsidR="000E5F11" w:rsidRPr="0025190C" w:rsidRDefault="000E5F11" w:rsidP="000E5F11">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sz w:val="28"/>
          <w:szCs w:val="28"/>
        </w:rPr>
        <w:t>Важным этапом экспертизы ЛС в РК является этап проверки правильности перевода инструкций и упаковок ЛС на государственный и русский языки. Как отмечалось ранее, «НЦЭЛСиМИ» является госорганом, непосредственно занимающимся переводом и осуществляющим проверку правильности переводов инструкций и упаковок ЛС. Мы считаем, что в сфере переводов инструкций по применению и упаковок ЛС на государственный и русский языки возможен вариант передачи государственных функций от «НЦЭЛСиМИ» в конкурентную среду. Передачу данных услуг можно осуществить методом аутсорсинга частным переводческим агентствам.</w:t>
      </w:r>
    </w:p>
    <w:p w14:paraId="68C7C53E" w14:textId="77777777" w:rsidR="000E5F11" w:rsidRPr="0025190C" w:rsidRDefault="000E5F11" w:rsidP="000E5F11">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sz w:val="28"/>
          <w:szCs w:val="28"/>
        </w:rPr>
        <w:t>Таким образом, передача государственных функций в конкурентную среду в сфере перевода и проверки правильности переводов инструкций и упаковок ЛС позволит снизить нагрузку на «НЦЭЛСиМИ». Так, текучесть кадров в «НЦЭЛСиМИ» в 2021 году составила 3,2% (уволено 132 человек), в 2022 году текучесть кадров составила 3,6% (уволено 85 человек). Удовлетворенность сотрудников «НЦЭЛСиМИ» в 2021 году составила 68,36%; в 2022 году 72%. Только за 2018-2022 гг. сотрудники «НЦЭЛСиМИ» перевели 584 276 страниц. Также передача функций позволит снизить бюрократические и коррупционные риски в сфере переводов и проверки переводов инструкций и упаковок ЛС.</w:t>
      </w:r>
    </w:p>
    <w:p w14:paraId="52E6C087" w14:textId="77777777" w:rsidR="000E5F11" w:rsidRPr="0025190C" w:rsidRDefault="000E5F11" w:rsidP="000E5F11">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b/>
          <w:sz w:val="28"/>
          <w:szCs w:val="28"/>
        </w:rPr>
        <w:t xml:space="preserve">Регистрация. </w:t>
      </w:r>
      <w:r w:rsidRPr="0025190C">
        <w:rPr>
          <w:rFonts w:ascii="Times New Roman" w:eastAsia="Calibri" w:hAnsi="Times New Roman" w:cs="Times New Roman"/>
          <w:sz w:val="28"/>
          <w:szCs w:val="28"/>
        </w:rPr>
        <w:t>Необходимо предусмотреть ускоренную регистрацию</w:t>
      </w:r>
      <w:r w:rsidRPr="0025190C">
        <w:rPr>
          <w:rFonts w:ascii="Times New Roman" w:eastAsia="Calibri" w:hAnsi="Times New Roman" w:cs="Times New Roman"/>
          <w:b/>
          <w:sz w:val="28"/>
          <w:szCs w:val="28"/>
        </w:rPr>
        <w:t xml:space="preserve"> </w:t>
      </w:r>
      <w:r w:rsidRPr="0025190C">
        <w:rPr>
          <w:rFonts w:ascii="Times New Roman" w:eastAsia="Calibri" w:hAnsi="Times New Roman" w:cs="Times New Roman"/>
          <w:sz w:val="28"/>
          <w:szCs w:val="28"/>
        </w:rPr>
        <w:t>для</w:t>
      </w:r>
      <w:r w:rsidRPr="0025190C">
        <w:rPr>
          <w:rFonts w:ascii="Times New Roman" w:eastAsia="Calibri" w:hAnsi="Times New Roman" w:cs="Times New Roman"/>
          <w:b/>
          <w:sz w:val="28"/>
          <w:szCs w:val="28"/>
        </w:rPr>
        <w:t xml:space="preserve"> </w:t>
      </w:r>
      <w:r w:rsidRPr="0025190C">
        <w:rPr>
          <w:rFonts w:ascii="Times New Roman" w:eastAsia="Calibri" w:hAnsi="Times New Roman" w:cs="Times New Roman"/>
          <w:sz w:val="28"/>
          <w:szCs w:val="28"/>
        </w:rPr>
        <w:t>социально</w:t>
      </w:r>
      <w:r w:rsidRPr="0025190C">
        <w:rPr>
          <w:rFonts w:ascii="Times New Roman" w:eastAsia="Calibri" w:hAnsi="Times New Roman" w:cs="Times New Roman"/>
          <w:b/>
          <w:sz w:val="28"/>
          <w:szCs w:val="28"/>
        </w:rPr>
        <w:t xml:space="preserve"> </w:t>
      </w:r>
      <w:r w:rsidRPr="0025190C">
        <w:rPr>
          <w:rFonts w:ascii="Times New Roman" w:eastAsia="Calibri" w:hAnsi="Times New Roman" w:cs="Times New Roman"/>
          <w:sz w:val="28"/>
          <w:szCs w:val="28"/>
        </w:rPr>
        <w:t xml:space="preserve">значимых ЛС, произведённых по правилам GMP в странах с четвертым уровнем зрелости регуляторной системы [95]. Необходимо развивать практику взаимного признания регистрации ЛС между приоритетными странами </w:t>
      </w:r>
      <w:r w:rsidRPr="0025190C">
        <w:rPr>
          <w:rFonts w:ascii="Times New Roman" w:eastAsia="Calibri" w:hAnsi="Times New Roman" w:cs="Times New Roman"/>
          <w:sz w:val="28"/>
          <w:szCs w:val="28"/>
          <w:lang w:val="kk-KZ"/>
        </w:rPr>
        <w:t>третьего и</w:t>
      </w:r>
      <w:r w:rsidRPr="0025190C">
        <w:rPr>
          <w:rFonts w:ascii="Times New Roman" w:eastAsia="Calibri" w:hAnsi="Times New Roman" w:cs="Times New Roman"/>
          <w:sz w:val="28"/>
          <w:szCs w:val="28"/>
        </w:rPr>
        <w:t xml:space="preserve"> четверт</w:t>
      </w:r>
      <w:r w:rsidRPr="0025190C">
        <w:rPr>
          <w:rFonts w:ascii="Times New Roman" w:eastAsia="Calibri" w:hAnsi="Times New Roman" w:cs="Times New Roman"/>
          <w:sz w:val="28"/>
          <w:szCs w:val="28"/>
          <w:lang w:val="kk-KZ"/>
        </w:rPr>
        <w:t xml:space="preserve">ого </w:t>
      </w:r>
      <w:r w:rsidRPr="0025190C">
        <w:rPr>
          <w:rFonts w:ascii="Times New Roman" w:eastAsia="Calibri" w:hAnsi="Times New Roman" w:cs="Times New Roman"/>
          <w:sz w:val="28"/>
          <w:szCs w:val="28"/>
        </w:rPr>
        <w:t>уровн</w:t>
      </w:r>
      <w:r w:rsidRPr="0025190C">
        <w:rPr>
          <w:rFonts w:ascii="Times New Roman" w:eastAsia="Calibri" w:hAnsi="Times New Roman" w:cs="Times New Roman"/>
          <w:sz w:val="28"/>
          <w:szCs w:val="28"/>
          <w:lang w:val="kk-KZ"/>
        </w:rPr>
        <w:t>я</w:t>
      </w:r>
      <w:r w:rsidRPr="0025190C">
        <w:rPr>
          <w:rFonts w:ascii="Times New Roman" w:eastAsia="Calibri" w:hAnsi="Times New Roman" w:cs="Times New Roman"/>
          <w:sz w:val="28"/>
          <w:szCs w:val="28"/>
        </w:rPr>
        <w:t xml:space="preserve"> зрелости регуляторной системы. Необходимо рассмотреть вариант «условной регистрации» ЛС во время ЧС. </w:t>
      </w:r>
    </w:p>
    <w:p w14:paraId="7974CF2F" w14:textId="77777777" w:rsidR="000E5F11" w:rsidRPr="0025190C" w:rsidRDefault="000E5F11" w:rsidP="000E5F11">
      <w:pPr>
        <w:spacing w:after="0" w:line="240" w:lineRule="auto"/>
        <w:ind w:firstLine="567"/>
        <w:jc w:val="both"/>
        <w:rPr>
          <w:rFonts w:ascii="Times New Roman" w:hAnsi="Times New Roman" w:cs="Times New Roman"/>
          <w:sz w:val="28"/>
          <w:szCs w:val="28"/>
        </w:rPr>
      </w:pPr>
      <w:r w:rsidRPr="0025190C">
        <w:rPr>
          <w:rFonts w:ascii="Times New Roman" w:hAnsi="Times New Roman" w:cs="Times New Roman"/>
          <w:b/>
          <w:sz w:val="28"/>
          <w:szCs w:val="28"/>
        </w:rPr>
        <w:t xml:space="preserve">Оценка качества. </w:t>
      </w:r>
      <w:r w:rsidRPr="0025190C">
        <w:rPr>
          <w:rFonts w:ascii="Times New Roman" w:hAnsi="Times New Roman" w:cs="Times New Roman"/>
          <w:sz w:val="28"/>
          <w:szCs w:val="28"/>
        </w:rPr>
        <w:t>В сфере обращения ЛС</w:t>
      </w:r>
      <w:r w:rsidRPr="0025190C">
        <w:rPr>
          <w:rFonts w:ascii="Times New Roman" w:hAnsi="Times New Roman" w:cs="Times New Roman"/>
          <w:b/>
          <w:sz w:val="28"/>
          <w:szCs w:val="28"/>
        </w:rPr>
        <w:t xml:space="preserve"> </w:t>
      </w:r>
      <w:r w:rsidRPr="0025190C">
        <w:rPr>
          <w:rFonts w:ascii="Times New Roman" w:hAnsi="Times New Roman" w:cs="Times New Roman"/>
          <w:sz w:val="28"/>
          <w:szCs w:val="28"/>
        </w:rPr>
        <w:t xml:space="preserve">необходимо упростить процедуру оценки безопасности и качества ЛС, произведенных по стандартам </w:t>
      </w:r>
      <w:r w:rsidRPr="0025190C">
        <w:rPr>
          <w:rFonts w:ascii="Times New Roman" w:hAnsi="Times New Roman" w:cs="Times New Roman"/>
          <w:sz w:val="28"/>
          <w:szCs w:val="28"/>
          <w:lang w:val="en-US"/>
        </w:rPr>
        <w:t>GMP</w:t>
      </w:r>
      <w:r w:rsidRPr="0025190C">
        <w:rPr>
          <w:rFonts w:ascii="Times New Roman" w:hAnsi="Times New Roman" w:cs="Times New Roman"/>
          <w:sz w:val="28"/>
          <w:szCs w:val="28"/>
        </w:rPr>
        <w:t>. Иностранные и казахстанские фармкомпании, работающие по стандартам GMP, в процессе производства предъявляют к своей продукции жесткие требования по качеству ЛС. НПП «Атамекен» предлагала исключить систему оценки безопасности и качества ЛС для ЛС, произведенных по стандартам GMP в 2016 году. Данная мера госрегулирования является излишней и нужна только для ЛС, произведенных не по стандартам GMP или для ЛС, вызывающих нарекания по качеству со стороны населения, врачей и медорганизаций. Так, по данным директора Ассоциации «ФармМедИндустрия Казахстана» Манакпаевой Г.Д., ОТП расходуют на данную услугу от 10 до 100 млн. KZT в год.</w:t>
      </w:r>
    </w:p>
    <w:p w14:paraId="32B4C436" w14:textId="77777777" w:rsidR="0025190C" w:rsidRDefault="000E5F11" w:rsidP="0025190C">
      <w:pPr>
        <w:spacing w:after="0" w:line="240" w:lineRule="auto"/>
        <w:ind w:firstLine="567"/>
        <w:jc w:val="both"/>
        <w:rPr>
          <w:rFonts w:ascii="Times New Roman" w:eastAsia="Calibri" w:hAnsi="Times New Roman" w:cs="Times New Roman"/>
          <w:sz w:val="28"/>
          <w:szCs w:val="28"/>
          <w:lang w:val="kk-KZ"/>
        </w:rPr>
      </w:pPr>
      <w:r w:rsidRPr="0025190C">
        <w:rPr>
          <w:rFonts w:ascii="Times New Roman" w:eastAsia="Calibri" w:hAnsi="Times New Roman" w:cs="Times New Roman"/>
          <w:b/>
          <w:sz w:val="28"/>
          <w:szCs w:val="28"/>
        </w:rPr>
        <w:t xml:space="preserve">Производство. </w:t>
      </w:r>
      <w:r w:rsidRPr="0025190C">
        <w:rPr>
          <w:rFonts w:ascii="Times New Roman" w:eastAsia="Calibri" w:hAnsi="Times New Roman" w:cs="Times New Roman"/>
          <w:sz w:val="28"/>
          <w:szCs w:val="28"/>
        </w:rPr>
        <w:t>Необходимо развивать контрактное производство совместно с компаниями Big Pharma и поддерживать контрактные исследовательские организации с целью разработки регистрационных досье на генерики (на базе фармкластеров).</w:t>
      </w:r>
      <w:r w:rsidRPr="0025190C">
        <w:rPr>
          <w:rFonts w:ascii="Times New Roman" w:eastAsia="Calibri" w:hAnsi="Times New Roman" w:cs="Times New Roman"/>
          <w:sz w:val="28"/>
          <w:szCs w:val="28"/>
          <w:lang w:val="kk-KZ"/>
        </w:rPr>
        <w:t xml:space="preserve"> Из ТОР-15</w:t>
      </w:r>
      <w:r w:rsidRPr="0025190C">
        <w:rPr>
          <w:lang w:val="kk-KZ"/>
        </w:rPr>
        <w:t xml:space="preserve"> </w:t>
      </w:r>
      <w:r w:rsidRPr="0025190C">
        <w:rPr>
          <w:rFonts w:ascii="Times New Roman" w:eastAsia="Calibri" w:hAnsi="Times New Roman" w:cs="Times New Roman"/>
          <w:sz w:val="28"/>
          <w:szCs w:val="28"/>
          <w:lang w:val="kk-KZ"/>
        </w:rPr>
        <w:t xml:space="preserve">фармацевтических корпораций по общему рынку ЛС в РК за 2022 год 10 компаний представляют Big Pharma (Bayer, Teva, Boehringer Ingelheim, Pfizer, Roche, Abbott, Novartis, Takeda, Sanofi, Johnson &amp; Johnson). </w:t>
      </w:r>
      <w:r w:rsidRPr="0025190C">
        <w:rPr>
          <w:rFonts w:ascii="Times New Roman" w:eastAsia="Calibri" w:hAnsi="Times New Roman" w:cs="Times New Roman"/>
          <w:sz w:val="28"/>
          <w:szCs w:val="28"/>
        </w:rPr>
        <w:t>Необходимо обеспечить государственную поддержку ОТП при покупке оборудования, и поддерживать МСБ в фармацевтической отрасли по вопросам маркировки, обновлению программ и т.д. Необходимо рассмотреть возможность снижения ставки по банковским кредитам до 2</w:t>
      </w:r>
      <w:r w:rsidRPr="0025190C">
        <w:rPr>
          <w:rFonts w:ascii="Times New Roman" w:eastAsia="Calibri" w:hAnsi="Times New Roman" w:cs="Times New Roman"/>
          <w:b/>
          <w:sz w:val="28"/>
          <w:szCs w:val="28"/>
        </w:rPr>
        <w:t>-</w:t>
      </w:r>
      <w:r w:rsidRPr="0025190C">
        <w:rPr>
          <w:rFonts w:ascii="Times New Roman" w:eastAsia="Calibri" w:hAnsi="Times New Roman" w:cs="Times New Roman"/>
          <w:sz w:val="28"/>
          <w:szCs w:val="28"/>
        </w:rPr>
        <w:t xml:space="preserve">3% через АО </w:t>
      </w:r>
      <w:r w:rsidR="0025190C" w:rsidRPr="0025190C">
        <w:rPr>
          <w:rFonts w:ascii="Times New Roman" w:eastAsia="Calibri" w:hAnsi="Times New Roman" w:cs="Times New Roman"/>
          <w:sz w:val="28"/>
          <w:szCs w:val="28"/>
        </w:rPr>
        <w:t>«Даму» для того, чтобы</w:t>
      </w:r>
      <w:r w:rsidRPr="0025190C">
        <w:rPr>
          <w:rFonts w:ascii="Times New Roman" w:eastAsia="Calibri" w:hAnsi="Times New Roman" w:cs="Times New Roman"/>
          <w:sz w:val="28"/>
          <w:szCs w:val="28"/>
        </w:rPr>
        <w:t xml:space="preserve"> казахстанские производители могли закупать необходимое оборудование.</w:t>
      </w:r>
    </w:p>
    <w:p w14:paraId="0F64249B" w14:textId="436FCA68" w:rsidR="000E5F11" w:rsidRPr="0025190C" w:rsidRDefault="000E5F11" w:rsidP="0025190C">
      <w:pPr>
        <w:spacing w:after="0" w:line="240" w:lineRule="auto"/>
        <w:ind w:firstLine="567"/>
        <w:jc w:val="both"/>
        <w:rPr>
          <w:rFonts w:ascii="Times New Roman" w:eastAsia="Calibri" w:hAnsi="Times New Roman" w:cs="Times New Roman"/>
          <w:sz w:val="28"/>
          <w:szCs w:val="28"/>
          <w:lang w:val="kk-KZ"/>
        </w:rPr>
      </w:pPr>
      <w:r w:rsidRPr="0025190C">
        <w:rPr>
          <w:rFonts w:ascii="Times New Roman" w:eastAsia="Calibri" w:hAnsi="Times New Roman" w:cs="Times New Roman"/>
          <w:b/>
          <w:sz w:val="28"/>
          <w:szCs w:val="28"/>
        </w:rPr>
        <w:t>Реклама.</w:t>
      </w:r>
      <w:r w:rsidRPr="0025190C">
        <w:rPr>
          <w:rFonts w:ascii="Times New Roman" w:eastAsia="Calibri" w:hAnsi="Times New Roman" w:cs="Times New Roman"/>
          <w:sz w:val="28"/>
          <w:szCs w:val="28"/>
        </w:rPr>
        <w:t xml:space="preserve"> Исходя из мировой практики, существует три основных подхода, регулирующих рекламу ЛС. Первый подход: разрешается вся реклама ЛС, так США и Новая Зеландия разрешают прямую рекламу ЛС, в том числе и рецептурных ЛС, при этом госорганы предъявляют определенные требования к рекламе ЛС. Второй подход: строгое госрегулирование рекламы ЛС, реклама требует обязательного государственного одобрения (Франция, Италия, Дания, Швейцария). Третий подход: система саморегулирования и самоограничения рекламы ЛС, реклама ЛС не требует государственного разрешения и осуществляется по строгим регламентированным правилам (Германия, Канада, Польша, Япония, Литва). С учетом снижения коррупционных рисков мы предлагаем рассмотреть 3 подход регулирования рекламы ЛС в РК. По примеру министерства здравоохранения Канады, МЗ РК может передать часть функций регулирования от «ННЦРЗ» частным рекламным агентствам, например функции проверки рекламы на соответствие законодательству РК. Функции контроля и выявления недобросовестной рекламы можно передать общественным организациям по примеру Германии (организация Integritas). В случае нарушения правил №228 необходимо предусмотреть значительные штрафы в отношении фармкомпаний, по опыту Австралии, Швеции, Великобритании и Бразилии [182]. Как отмечалось ранее, в конце 2022 года функции по оценке рекламных материалов были переданы от «НЦЭЛСиМИ» к «ННЦРЗ». На рисунке 41 мы предлагаем передать государственную функцию по оценке рекламных материалов в конкурентную среду методом аутсорсинга.</w:t>
      </w:r>
    </w:p>
    <w:p w14:paraId="7E63DBC0" w14:textId="5AFC99AC" w:rsidR="002A26B5" w:rsidRPr="0025190C" w:rsidRDefault="00A32865" w:rsidP="000E5F1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mc:AlternateContent>
          <mc:Choice Requires="wps">
            <w:drawing>
              <wp:anchor distT="0" distB="0" distL="114300" distR="114300" simplePos="0" relativeHeight="251634688" behindDoc="0" locked="0" layoutInCell="1" allowOverlap="1" wp14:anchorId="22F219FE" wp14:editId="01FCD178">
                <wp:simplePos x="0" y="0"/>
                <wp:positionH relativeFrom="column">
                  <wp:posOffset>566420</wp:posOffset>
                </wp:positionH>
                <wp:positionV relativeFrom="paragraph">
                  <wp:posOffset>146050</wp:posOffset>
                </wp:positionV>
                <wp:extent cx="3434080" cy="568960"/>
                <wp:effectExtent l="33020" t="31750" r="38100" b="37465"/>
                <wp:wrapNone/>
                <wp:docPr id="167"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4080" cy="568960"/>
                        </a:xfrm>
                        <a:prstGeom prst="roundRect">
                          <a:avLst>
                            <a:gd name="adj" fmla="val 16667"/>
                          </a:avLst>
                        </a:prstGeom>
                        <a:solidFill>
                          <a:schemeClr val="lt1">
                            <a:lumMod val="100000"/>
                            <a:lumOff val="0"/>
                          </a:schemeClr>
                        </a:solidFill>
                        <a:ln w="63500" cmpd="thickThin">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973CA82" w14:textId="77777777" w:rsidR="00BF3C8C" w:rsidRPr="00136504" w:rsidRDefault="00BF3C8C" w:rsidP="002A26B5">
                            <w:pPr>
                              <w:pStyle w:val="a3"/>
                              <w:jc w:val="center"/>
                              <w:rPr>
                                <w:rFonts w:ascii="Times New Roman" w:hAnsi="Times New Roman" w:cs="Times New Roman"/>
                                <w:sz w:val="24"/>
                                <w:szCs w:val="24"/>
                              </w:rPr>
                            </w:pPr>
                            <w:r w:rsidRPr="00136504">
                              <w:rPr>
                                <w:rFonts w:ascii="Times New Roman" w:hAnsi="Times New Roman" w:cs="Times New Roman"/>
                                <w:sz w:val="24"/>
                                <w:szCs w:val="24"/>
                              </w:rPr>
                              <w:t>Министерство Здравоохранения РК</w:t>
                            </w:r>
                          </w:p>
                          <w:p w14:paraId="4A2CBF28" w14:textId="77777777" w:rsidR="00BF3C8C" w:rsidRPr="00136504" w:rsidRDefault="00BF3C8C" w:rsidP="002A26B5">
                            <w:pPr>
                              <w:pStyle w:val="a3"/>
                              <w:jc w:val="center"/>
                              <w:rPr>
                                <w:rFonts w:ascii="Times New Roman" w:hAnsi="Times New Roman" w:cs="Times New Roman"/>
                                <w:sz w:val="24"/>
                                <w:szCs w:val="24"/>
                              </w:rPr>
                            </w:pPr>
                            <w:r w:rsidRPr="00136504">
                              <w:rPr>
                                <w:rFonts w:ascii="Times New Roman" w:hAnsi="Times New Roman" w:cs="Times New Roman"/>
                                <w:sz w:val="24"/>
                                <w:szCs w:val="24"/>
                              </w:rPr>
                              <w:t>(контрольные функции)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F219FE" id="AutoShape 104" o:spid="_x0000_s1101" style="position:absolute;left:0;text-align:left;margin-left:44.6pt;margin-top:11.5pt;width:270.4pt;height:44.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" fillcolor="white [3201]" strokecolor="black [3200]" strokeweight="5pt">
                <v:stroke linestyle="thickThin"/>
                <v:shadow color="#868686"/>
                <v:textbox>
                  <w:txbxContent>
                    <w:p w14:paraId="5973CA82" w14:textId="77777777" w:rsidR="00BF3C8C" w:rsidRPr="00136504" w:rsidRDefault="00BF3C8C" w:rsidP="002A26B5">
                      <w:pPr>
                        <w:pStyle w:val="a3"/>
                        <w:jc w:val="center"/>
                        <w:rPr>
                          <w:rFonts w:ascii="Times New Roman" w:hAnsi="Times New Roman" w:cs="Times New Roman"/>
                          <w:sz w:val="24"/>
                          <w:szCs w:val="24"/>
                        </w:rPr>
                      </w:pPr>
                      <w:r w:rsidRPr="00136504">
                        <w:rPr>
                          <w:rFonts w:ascii="Times New Roman" w:hAnsi="Times New Roman" w:cs="Times New Roman"/>
                          <w:sz w:val="24"/>
                          <w:szCs w:val="24"/>
                        </w:rPr>
                        <w:t>Министерство Здравоохранения РК</w:t>
                      </w:r>
                    </w:p>
                    <w:p w14:paraId="4A2CBF28" w14:textId="77777777" w:rsidR="00BF3C8C" w:rsidRPr="00136504" w:rsidRDefault="00BF3C8C" w:rsidP="002A26B5">
                      <w:pPr>
                        <w:pStyle w:val="a3"/>
                        <w:jc w:val="center"/>
                        <w:rPr>
                          <w:rFonts w:ascii="Times New Roman" w:hAnsi="Times New Roman" w:cs="Times New Roman"/>
                          <w:sz w:val="24"/>
                          <w:szCs w:val="24"/>
                        </w:rPr>
                      </w:pPr>
                      <w:r w:rsidRPr="00136504">
                        <w:rPr>
                          <w:rFonts w:ascii="Times New Roman" w:hAnsi="Times New Roman" w:cs="Times New Roman"/>
                          <w:sz w:val="24"/>
                          <w:szCs w:val="24"/>
                        </w:rPr>
                        <w:t>(контрольные функции)</w:t>
                      </w:r>
                    </w:p>
                  </w:txbxContent>
                </v:textbox>
              </v:roundrect>
            </w:pict>
          </mc:Fallback>
        </mc:AlternateContent>
      </w:r>
    </w:p>
    <w:p w14:paraId="57F24C42" w14:textId="27BA8947" w:rsidR="002A26B5" w:rsidRPr="0025190C" w:rsidRDefault="00A32865" w:rsidP="00915D1C">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noProof/>
          <w:sz w:val="28"/>
          <w:szCs w:val="28"/>
        </w:rPr>
        <mc:AlternateContent>
          <mc:Choice Requires="wps">
            <w:drawing>
              <wp:anchor distT="0" distB="0" distL="114300" distR="114300" simplePos="0" relativeHeight="251649024" behindDoc="0" locked="0" layoutInCell="1" allowOverlap="1" wp14:anchorId="3CDBE33D" wp14:editId="1B124A56">
                <wp:simplePos x="0" y="0"/>
                <wp:positionH relativeFrom="column">
                  <wp:posOffset>3385185</wp:posOffset>
                </wp:positionH>
                <wp:positionV relativeFrom="paragraph">
                  <wp:posOffset>649605</wp:posOffset>
                </wp:positionV>
                <wp:extent cx="2868930" cy="1637665"/>
                <wp:effectExtent l="57150" t="5715" r="57785" b="20955"/>
                <wp:wrapNone/>
                <wp:docPr id="166"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868930" cy="1637665"/>
                        </a:xfrm>
                        <a:prstGeom prst="bentConnector3">
                          <a:avLst>
                            <a:gd name="adj1" fmla="val -23"/>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C96FAC" id="AutoShape 128" o:spid="_x0000_s1026" type="#_x0000_t34" style="position:absolute;margin-left:266.55pt;margin-top:51.15pt;width:225.9pt;height:128.95pt;rotation:90;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" adj="-5">
                <v:stroke startarrow="block" endarrow="block"/>
              </v:shape>
            </w:pict>
          </mc:Fallback>
        </mc:AlternateContent>
      </w:r>
    </w:p>
    <w:p w14:paraId="05647565" w14:textId="7D5B2B85" w:rsidR="002A26B5" w:rsidRPr="0025190C" w:rsidRDefault="00A32865" w:rsidP="00915D1C">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noProof/>
          <w:sz w:val="28"/>
          <w:szCs w:val="28"/>
        </w:rPr>
        <mc:AlternateContent>
          <mc:Choice Requires="wps">
            <w:drawing>
              <wp:anchor distT="0" distB="0" distL="114300" distR="114300" simplePos="0" relativeHeight="251644928" behindDoc="0" locked="0" layoutInCell="1" allowOverlap="1" wp14:anchorId="5AA97D51" wp14:editId="14C24EF1">
                <wp:simplePos x="0" y="0"/>
                <wp:positionH relativeFrom="column">
                  <wp:posOffset>4000500</wp:posOffset>
                </wp:positionH>
                <wp:positionV relativeFrom="paragraph">
                  <wp:posOffset>74295</wp:posOffset>
                </wp:positionV>
                <wp:extent cx="843915" cy="490855"/>
                <wp:effectExtent l="9525" t="7620" r="22860" b="53975"/>
                <wp:wrapNone/>
                <wp:docPr id="165"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3915" cy="490855"/>
                        </a:xfrm>
                        <a:prstGeom prst="bentConnector3">
                          <a:avLst>
                            <a:gd name="adj1" fmla="val 9902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4AC074" id="AutoShape 124" o:spid="_x0000_s1026" type="#_x0000_t34" style="position:absolute;margin-left:315pt;margin-top:5.85pt;width:66.45pt;height:38.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" adj="21389">
                <v:stroke endarrow="block"/>
              </v:shape>
            </w:pict>
          </mc:Fallback>
        </mc:AlternateContent>
      </w:r>
    </w:p>
    <w:p w14:paraId="79F84901" w14:textId="2BD46F07" w:rsidR="002A26B5" w:rsidRPr="0025190C" w:rsidRDefault="00A32865" w:rsidP="00915D1C">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noProof/>
          <w:sz w:val="28"/>
          <w:szCs w:val="28"/>
        </w:rPr>
        <mc:AlternateContent>
          <mc:Choice Requires="wps">
            <w:drawing>
              <wp:anchor distT="0" distB="0" distL="114300" distR="114300" simplePos="0" relativeHeight="251650048" behindDoc="0" locked="0" layoutInCell="1" allowOverlap="1" wp14:anchorId="33396451" wp14:editId="548FCDBB">
                <wp:simplePos x="0" y="0"/>
                <wp:positionH relativeFrom="column">
                  <wp:posOffset>1532890</wp:posOffset>
                </wp:positionH>
                <wp:positionV relativeFrom="paragraph">
                  <wp:posOffset>101600</wp:posOffset>
                </wp:positionV>
                <wp:extent cx="0" cy="222250"/>
                <wp:effectExtent l="56515" t="15875" r="57785" b="9525"/>
                <wp:wrapNone/>
                <wp:docPr id="164"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2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73BDCB" id="AutoShape 129" o:spid="_x0000_s1026" type="#_x0000_t32" style="position:absolute;margin-left:120.7pt;margin-top:8pt;width:0;height:17.5pt;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">
                <v:stroke endarrow="block"/>
              </v:shape>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636736" behindDoc="0" locked="0" layoutInCell="1" allowOverlap="1" wp14:anchorId="3BCA53BD" wp14:editId="14B2923D">
                <wp:simplePos x="0" y="0"/>
                <wp:positionH relativeFrom="column">
                  <wp:posOffset>1651000</wp:posOffset>
                </wp:positionH>
                <wp:positionV relativeFrom="paragraph">
                  <wp:posOffset>101600</wp:posOffset>
                </wp:positionV>
                <wp:extent cx="0" cy="259080"/>
                <wp:effectExtent l="60325" t="6350" r="53975" b="20320"/>
                <wp:wrapNone/>
                <wp:docPr id="163"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495439" id="AutoShape 108" o:spid="_x0000_s1026" type="#_x0000_t32" style="position:absolute;margin-left:130pt;margin-top:8pt;width:0;height:20.4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Ft6NgIAAGA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">
                <v:stroke endarrow="block"/>
              </v:shape>
            </w:pict>
          </mc:Fallback>
        </mc:AlternateContent>
      </w:r>
    </w:p>
    <w:p w14:paraId="451596BC" w14:textId="2378E751" w:rsidR="002A26B5" w:rsidRPr="0025190C" w:rsidRDefault="00A32865" w:rsidP="00915D1C">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noProof/>
          <w:sz w:val="28"/>
          <w:szCs w:val="28"/>
        </w:rPr>
        <mc:AlternateContent>
          <mc:Choice Requires="wps">
            <w:drawing>
              <wp:anchor distT="0" distB="0" distL="114300" distR="114300" simplePos="0" relativeHeight="251635712" behindDoc="0" locked="0" layoutInCell="1" allowOverlap="1" wp14:anchorId="5BFB4B1B" wp14:editId="5F2B8422">
                <wp:simplePos x="0" y="0"/>
                <wp:positionH relativeFrom="column">
                  <wp:posOffset>604520</wp:posOffset>
                </wp:positionH>
                <wp:positionV relativeFrom="paragraph">
                  <wp:posOffset>156210</wp:posOffset>
                </wp:positionV>
                <wp:extent cx="2296160" cy="1112520"/>
                <wp:effectExtent l="33020" t="32385" r="33020" b="36195"/>
                <wp:wrapNone/>
                <wp:docPr id="162"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6160" cy="1112520"/>
                        </a:xfrm>
                        <a:prstGeom prst="roundRect">
                          <a:avLst>
                            <a:gd name="adj" fmla="val 16667"/>
                          </a:avLst>
                        </a:prstGeom>
                        <a:solidFill>
                          <a:schemeClr val="lt1">
                            <a:lumMod val="100000"/>
                            <a:lumOff val="0"/>
                          </a:schemeClr>
                        </a:solidFill>
                        <a:ln w="63500" cmpd="thickThin">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67B826B" w14:textId="77777777" w:rsidR="00BF3C8C" w:rsidRPr="00136504" w:rsidRDefault="00BF3C8C" w:rsidP="009D30C7">
                            <w:pPr>
                              <w:pStyle w:val="a3"/>
                              <w:jc w:val="center"/>
                              <w:rPr>
                                <w:rFonts w:ascii="Times New Roman" w:hAnsi="Times New Roman" w:cs="Times New Roman"/>
                                <w:sz w:val="24"/>
                                <w:szCs w:val="24"/>
                              </w:rPr>
                            </w:pPr>
                            <w:r w:rsidRPr="00136504">
                              <w:rPr>
                                <w:rFonts w:ascii="Times New Roman" w:hAnsi="Times New Roman" w:cs="Times New Roman"/>
                                <w:sz w:val="24"/>
                                <w:szCs w:val="24"/>
                              </w:rPr>
                              <w:t>Национальный научный центр развития здравоохранения имени Салидат Каирбековой</w:t>
                            </w:r>
                          </w:p>
                          <w:p w14:paraId="4B46ECD5" w14:textId="77777777" w:rsidR="00BF3C8C" w:rsidRPr="00136504" w:rsidRDefault="00BF3C8C" w:rsidP="009D30C7">
                            <w:pPr>
                              <w:pStyle w:val="a3"/>
                              <w:jc w:val="center"/>
                              <w:rPr>
                                <w:rFonts w:ascii="Times New Roman" w:hAnsi="Times New Roman" w:cs="Times New Roman"/>
                                <w:sz w:val="24"/>
                                <w:szCs w:val="24"/>
                              </w:rPr>
                            </w:pPr>
                            <w:r w:rsidRPr="00136504">
                              <w:rPr>
                                <w:rFonts w:ascii="Times New Roman" w:hAnsi="Times New Roman" w:cs="Times New Roman"/>
                                <w:sz w:val="24"/>
                                <w:szCs w:val="24"/>
                              </w:rPr>
                              <w:t>(надзорные функции)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FB4B1B" id="AutoShape 106" o:spid="_x0000_s1102" style="position:absolute;left:0;text-align:left;margin-left:47.6pt;margin-top:12.3pt;width:180.8pt;height:87.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" fillcolor="white [3201]" strokecolor="black [3200]" strokeweight="5pt">
                <v:stroke linestyle="thickThin"/>
                <v:shadow color="#868686"/>
                <v:textbox>
                  <w:txbxContent>
                    <w:p w14:paraId="067B826B" w14:textId="77777777" w:rsidR="00BF3C8C" w:rsidRPr="00136504" w:rsidRDefault="00BF3C8C" w:rsidP="009D30C7">
                      <w:pPr>
                        <w:pStyle w:val="a3"/>
                        <w:jc w:val="center"/>
                        <w:rPr>
                          <w:rFonts w:ascii="Times New Roman" w:hAnsi="Times New Roman" w:cs="Times New Roman"/>
                          <w:sz w:val="24"/>
                          <w:szCs w:val="24"/>
                        </w:rPr>
                      </w:pPr>
                      <w:r w:rsidRPr="00136504">
                        <w:rPr>
                          <w:rFonts w:ascii="Times New Roman" w:hAnsi="Times New Roman" w:cs="Times New Roman"/>
                          <w:sz w:val="24"/>
                          <w:szCs w:val="24"/>
                        </w:rPr>
                        <w:t>Национальный научный центр развития здравоохранения имени Салидат Каирбековой</w:t>
                      </w:r>
                    </w:p>
                    <w:p w14:paraId="4B46ECD5" w14:textId="77777777" w:rsidR="00BF3C8C" w:rsidRPr="00136504" w:rsidRDefault="00BF3C8C" w:rsidP="009D30C7">
                      <w:pPr>
                        <w:pStyle w:val="a3"/>
                        <w:jc w:val="center"/>
                        <w:rPr>
                          <w:rFonts w:ascii="Times New Roman" w:hAnsi="Times New Roman" w:cs="Times New Roman"/>
                          <w:sz w:val="24"/>
                          <w:szCs w:val="24"/>
                        </w:rPr>
                      </w:pPr>
                      <w:r w:rsidRPr="00136504">
                        <w:rPr>
                          <w:rFonts w:ascii="Times New Roman" w:hAnsi="Times New Roman" w:cs="Times New Roman"/>
                          <w:sz w:val="24"/>
                          <w:szCs w:val="24"/>
                        </w:rPr>
                        <w:t>(надзорные функции)</w:t>
                      </w:r>
                    </w:p>
                  </w:txbxContent>
                </v:textbox>
              </v:roundrect>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639808" behindDoc="0" locked="0" layoutInCell="1" allowOverlap="1" wp14:anchorId="527D35A8" wp14:editId="4CFBE790">
                <wp:simplePos x="0" y="0"/>
                <wp:positionH relativeFrom="column">
                  <wp:posOffset>3164205</wp:posOffset>
                </wp:positionH>
                <wp:positionV relativeFrom="paragraph">
                  <wp:posOffset>143510</wp:posOffset>
                </wp:positionV>
                <wp:extent cx="2385060" cy="812800"/>
                <wp:effectExtent l="20955" t="19685" r="22860" b="24765"/>
                <wp:wrapNone/>
                <wp:docPr id="161"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5060" cy="81280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8E425A4" w14:textId="77777777" w:rsidR="00BF3C8C" w:rsidRPr="00136504" w:rsidRDefault="00BF3C8C" w:rsidP="00144B5C">
                            <w:pPr>
                              <w:pStyle w:val="a3"/>
                              <w:jc w:val="center"/>
                              <w:rPr>
                                <w:rFonts w:ascii="Times New Roman" w:hAnsi="Times New Roman" w:cs="Times New Roman"/>
                                <w:sz w:val="24"/>
                                <w:szCs w:val="24"/>
                              </w:rPr>
                            </w:pPr>
                            <w:r w:rsidRPr="00136504">
                              <w:rPr>
                                <w:rFonts w:ascii="Times New Roman" w:hAnsi="Times New Roman" w:cs="Times New Roman"/>
                                <w:sz w:val="24"/>
                                <w:szCs w:val="24"/>
                              </w:rPr>
                              <w:t>Приказ МЗ РК от 20.12.20 № ҚР ДСМ-288/2020 «Об утверждении правил осуществления рекламы ЛС и 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7D35A8" id="Rectangle 112" o:spid="_x0000_s1103" style="position:absolute;left:0;text-align:left;margin-left:249.15pt;margin-top:11.3pt;width:187.8pt;height:6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" fillcolor="white [3201]" strokecolor="black [3200]" strokeweight="2.5pt">
                <v:shadow color="#868686"/>
                <v:textbox>
                  <w:txbxContent>
                    <w:p w14:paraId="28E425A4" w14:textId="77777777" w:rsidR="00BF3C8C" w:rsidRPr="00136504" w:rsidRDefault="00BF3C8C" w:rsidP="00144B5C">
                      <w:pPr>
                        <w:pStyle w:val="a3"/>
                        <w:jc w:val="center"/>
                        <w:rPr>
                          <w:rFonts w:ascii="Times New Roman" w:hAnsi="Times New Roman" w:cs="Times New Roman"/>
                          <w:sz w:val="24"/>
                          <w:szCs w:val="24"/>
                        </w:rPr>
                      </w:pPr>
                      <w:r w:rsidRPr="00136504">
                        <w:rPr>
                          <w:rFonts w:ascii="Times New Roman" w:hAnsi="Times New Roman" w:cs="Times New Roman"/>
                          <w:sz w:val="24"/>
                          <w:szCs w:val="24"/>
                        </w:rPr>
                        <w:t>Приказ МЗ РК от 20.12.20 № ҚР ДСМ-288/2020 «Об утверждении правил осуществления рекламы ЛС и МИ»</w:t>
                      </w:r>
                    </w:p>
                  </w:txbxContent>
                </v:textbox>
              </v:rect>
            </w:pict>
          </mc:Fallback>
        </mc:AlternateContent>
      </w:r>
    </w:p>
    <w:p w14:paraId="68448F5F" w14:textId="77777777" w:rsidR="00131B93" w:rsidRPr="0025190C" w:rsidRDefault="00131B93" w:rsidP="00915D1C">
      <w:pPr>
        <w:spacing w:after="0" w:line="240" w:lineRule="auto"/>
        <w:ind w:firstLine="567"/>
        <w:jc w:val="both"/>
        <w:rPr>
          <w:rFonts w:ascii="Times New Roman" w:eastAsia="Calibri" w:hAnsi="Times New Roman" w:cs="Times New Roman"/>
          <w:sz w:val="28"/>
          <w:szCs w:val="28"/>
        </w:rPr>
      </w:pPr>
    </w:p>
    <w:p w14:paraId="293D30FD" w14:textId="77777777" w:rsidR="00131B93" w:rsidRPr="0025190C" w:rsidRDefault="00131B93" w:rsidP="00915D1C">
      <w:pPr>
        <w:spacing w:after="0" w:line="240" w:lineRule="auto"/>
        <w:ind w:firstLine="567"/>
        <w:jc w:val="both"/>
        <w:rPr>
          <w:rFonts w:ascii="Times New Roman" w:eastAsia="Calibri" w:hAnsi="Times New Roman" w:cs="Times New Roman"/>
          <w:sz w:val="28"/>
          <w:szCs w:val="28"/>
        </w:rPr>
      </w:pPr>
    </w:p>
    <w:p w14:paraId="2B8D2EF5" w14:textId="77777777" w:rsidR="00131B93" w:rsidRPr="0025190C" w:rsidRDefault="00131B93" w:rsidP="00915D1C">
      <w:pPr>
        <w:spacing w:after="0" w:line="240" w:lineRule="auto"/>
        <w:ind w:firstLine="567"/>
        <w:jc w:val="both"/>
        <w:rPr>
          <w:rFonts w:ascii="Times New Roman" w:eastAsia="Calibri" w:hAnsi="Times New Roman" w:cs="Times New Roman"/>
          <w:sz w:val="28"/>
          <w:szCs w:val="28"/>
        </w:rPr>
      </w:pPr>
    </w:p>
    <w:p w14:paraId="624F26B2" w14:textId="04BC1DD9" w:rsidR="00131B93" w:rsidRPr="0025190C" w:rsidRDefault="00A32865" w:rsidP="00915D1C">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noProof/>
          <w:sz w:val="28"/>
          <w:szCs w:val="28"/>
        </w:rPr>
        <mc:AlternateContent>
          <mc:Choice Requires="wps">
            <w:drawing>
              <wp:anchor distT="0" distB="0" distL="114300" distR="114300" simplePos="0" relativeHeight="251640832" behindDoc="0" locked="0" layoutInCell="1" allowOverlap="1" wp14:anchorId="2880489F" wp14:editId="601AF1D3">
                <wp:simplePos x="0" y="0"/>
                <wp:positionH relativeFrom="column">
                  <wp:posOffset>4064635</wp:posOffset>
                </wp:positionH>
                <wp:positionV relativeFrom="paragraph">
                  <wp:posOffset>138430</wp:posOffset>
                </wp:positionV>
                <wp:extent cx="1010285" cy="517525"/>
                <wp:effectExtent l="16510" t="52705" r="20955" b="58420"/>
                <wp:wrapNone/>
                <wp:docPr id="160"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10285" cy="517525"/>
                        </a:xfrm>
                        <a:prstGeom prst="bentConnector3">
                          <a:avLst>
                            <a:gd name="adj1" fmla="val 99935"/>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90FFCD" id="AutoShape 119" o:spid="_x0000_s1026" type="#_x0000_t34" style="position:absolute;margin-left:320.05pt;margin-top:10.9pt;width:79.55pt;height:40.75pt;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" adj="21586">
                <v:stroke startarrow="block" endarrow="block"/>
              </v:shape>
            </w:pict>
          </mc:Fallback>
        </mc:AlternateContent>
      </w:r>
    </w:p>
    <w:p w14:paraId="118C75A0" w14:textId="77777777" w:rsidR="00131B93" w:rsidRPr="0025190C" w:rsidRDefault="00131B93" w:rsidP="00915D1C">
      <w:pPr>
        <w:spacing w:after="0" w:line="240" w:lineRule="auto"/>
        <w:ind w:firstLine="567"/>
        <w:jc w:val="both"/>
        <w:rPr>
          <w:rFonts w:ascii="Times New Roman" w:eastAsia="Calibri" w:hAnsi="Times New Roman" w:cs="Times New Roman"/>
          <w:sz w:val="28"/>
          <w:szCs w:val="28"/>
        </w:rPr>
      </w:pPr>
    </w:p>
    <w:p w14:paraId="5489315F" w14:textId="79B0C521" w:rsidR="00131B93" w:rsidRPr="0025190C" w:rsidRDefault="00A32865" w:rsidP="00915D1C">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noProof/>
          <w:sz w:val="28"/>
          <w:szCs w:val="28"/>
        </w:rPr>
        <mc:AlternateContent>
          <mc:Choice Requires="wps">
            <w:drawing>
              <wp:anchor distT="0" distB="0" distL="114300" distR="114300" simplePos="0" relativeHeight="251648000" behindDoc="0" locked="0" layoutInCell="1" allowOverlap="1" wp14:anchorId="5C6EC664" wp14:editId="427766D5">
                <wp:simplePos x="0" y="0"/>
                <wp:positionH relativeFrom="column">
                  <wp:posOffset>1532890</wp:posOffset>
                </wp:positionH>
                <wp:positionV relativeFrom="paragraph">
                  <wp:posOffset>41910</wp:posOffset>
                </wp:positionV>
                <wp:extent cx="635" cy="948690"/>
                <wp:effectExtent l="56515" t="22860" r="57150" b="19050"/>
                <wp:wrapNone/>
                <wp:docPr id="159"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94869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11AA10" id="AutoShape 127" o:spid="_x0000_s1026" type="#_x0000_t32" style="position:absolute;margin-left:120.7pt;margin-top:3.3pt;width:.05pt;height:74.7pt;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">
                <v:stroke startarrow="block" endarrow="block"/>
              </v:shape>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638784" behindDoc="0" locked="0" layoutInCell="1" allowOverlap="1" wp14:anchorId="20BDC0DF" wp14:editId="2C33D6A6">
                <wp:simplePos x="0" y="0"/>
                <wp:positionH relativeFrom="column">
                  <wp:posOffset>2342515</wp:posOffset>
                </wp:positionH>
                <wp:positionV relativeFrom="paragraph">
                  <wp:posOffset>43815</wp:posOffset>
                </wp:positionV>
                <wp:extent cx="1892935" cy="1087120"/>
                <wp:effectExtent l="8890" t="15240" r="12700" b="12065"/>
                <wp:wrapNone/>
                <wp:docPr id="158" name="Oval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935" cy="1087120"/>
                        </a:xfrm>
                        <a:prstGeom prst="ellipse">
                          <a:avLst/>
                        </a:prstGeom>
                        <a:solidFill>
                          <a:schemeClr val="lt1">
                            <a:lumMod val="100000"/>
                            <a:lumOff val="0"/>
                          </a:schemeClr>
                        </a:solidFill>
                        <a:ln w="12700">
                          <a:solidFill>
                            <a:schemeClr val="accent2">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83C243D" w14:textId="77777777" w:rsidR="00BF3C8C" w:rsidRPr="00194AA8" w:rsidRDefault="00BF3C8C" w:rsidP="00155061">
                            <w:pPr>
                              <w:pStyle w:val="a3"/>
                              <w:jc w:val="center"/>
                              <w:rPr>
                                <w:rFonts w:ascii="Times New Roman" w:hAnsi="Times New Roman" w:cs="Times New Roman"/>
                                <w:sz w:val="24"/>
                                <w:szCs w:val="24"/>
                              </w:rPr>
                            </w:pPr>
                            <w:r w:rsidRPr="00DC1187">
                              <w:rPr>
                                <w:rFonts w:ascii="Times New Roman" w:hAnsi="Times New Roman" w:cs="Times New Roman"/>
                                <w:sz w:val="24"/>
                                <w:szCs w:val="24"/>
                              </w:rPr>
                              <w:t xml:space="preserve">Консалтинговые и юридические агентства </w:t>
                            </w:r>
                            <w:r w:rsidRPr="00194AA8">
                              <w:rPr>
                                <w:rFonts w:ascii="Times New Roman" w:hAnsi="Times New Roman" w:cs="Times New Roman"/>
                                <w:sz w:val="24"/>
                                <w:szCs w:val="24"/>
                              </w:rPr>
                              <w:t>(аутсорсинг)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BDC0DF" id="Oval 111" o:spid="_x0000_s1104" style="position:absolute;left:0;text-align:left;margin-left:184.45pt;margin-top:3.45pt;width:149.05pt;height:85.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" fillcolor="white [3201]" strokecolor="#c0504d [3205]" strokeweight="1pt">
                <v:stroke dashstyle="dash"/>
                <v:shadow color="#868686"/>
                <v:textbox>
                  <w:txbxContent>
                    <w:p w14:paraId="283C243D" w14:textId="77777777" w:rsidR="00BF3C8C" w:rsidRPr="00194AA8" w:rsidRDefault="00BF3C8C" w:rsidP="00155061">
                      <w:pPr>
                        <w:pStyle w:val="a3"/>
                        <w:jc w:val="center"/>
                        <w:rPr>
                          <w:rFonts w:ascii="Times New Roman" w:hAnsi="Times New Roman" w:cs="Times New Roman"/>
                          <w:sz w:val="24"/>
                          <w:szCs w:val="24"/>
                        </w:rPr>
                      </w:pPr>
                      <w:r w:rsidRPr="00DC1187">
                        <w:rPr>
                          <w:rFonts w:ascii="Times New Roman" w:hAnsi="Times New Roman" w:cs="Times New Roman"/>
                          <w:sz w:val="24"/>
                          <w:szCs w:val="24"/>
                        </w:rPr>
                        <w:t xml:space="preserve">Консалтинговые и юридические агентства </w:t>
                      </w:r>
                      <w:r w:rsidRPr="00194AA8">
                        <w:rPr>
                          <w:rFonts w:ascii="Times New Roman" w:hAnsi="Times New Roman" w:cs="Times New Roman"/>
                          <w:sz w:val="24"/>
                          <w:szCs w:val="24"/>
                        </w:rPr>
                        <w:t>(аутсорсинг)</w:t>
                      </w:r>
                    </w:p>
                  </w:txbxContent>
                </v:textbox>
              </v:oval>
            </w:pict>
          </mc:Fallback>
        </mc:AlternateContent>
      </w:r>
      <w:r>
        <w:rPr>
          <w:rFonts w:ascii="Times New Roman" w:eastAsia="Calibri" w:hAnsi="Times New Roman" w:cs="Times New Roman"/>
          <w:b/>
          <w:noProof/>
          <w:sz w:val="28"/>
          <w:szCs w:val="28"/>
        </w:rPr>
        <mc:AlternateContent>
          <mc:Choice Requires="wps">
            <w:drawing>
              <wp:anchor distT="0" distB="0" distL="114300" distR="114300" simplePos="0" relativeHeight="251637760" behindDoc="0" locked="0" layoutInCell="1" allowOverlap="1" wp14:anchorId="2A9CFCFC" wp14:editId="1A1F2ABB">
                <wp:simplePos x="0" y="0"/>
                <wp:positionH relativeFrom="column">
                  <wp:posOffset>1353185</wp:posOffset>
                </wp:positionH>
                <wp:positionV relativeFrom="paragraph">
                  <wp:posOffset>41910</wp:posOffset>
                </wp:positionV>
                <wp:extent cx="989330" cy="552450"/>
                <wp:effectExtent l="10160" t="13335" r="19685" b="53340"/>
                <wp:wrapNone/>
                <wp:docPr id="157"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9330" cy="552450"/>
                        </a:xfrm>
                        <a:prstGeom prst="bentConnector3">
                          <a:avLst>
                            <a:gd name="adj1" fmla="val 6501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72229F" id="AutoShape 110" o:spid="_x0000_s1026" type="#_x0000_t34" style="position:absolute;margin-left:106.55pt;margin-top:3.3pt;width:77.9pt;height:43.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" adj="14044">
                <v:stroke endarrow="block"/>
              </v:shape>
            </w:pict>
          </mc:Fallback>
        </mc:AlternateContent>
      </w:r>
    </w:p>
    <w:p w14:paraId="2E37F6D5" w14:textId="77777777" w:rsidR="002A26B5" w:rsidRPr="0025190C" w:rsidRDefault="002A26B5" w:rsidP="00915D1C">
      <w:pPr>
        <w:spacing w:after="0" w:line="240" w:lineRule="auto"/>
        <w:ind w:firstLine="567"/>
        <w:jc w:val="both"/>
        <w:rPr>
          <w:rFonts w:ascii="Times New Roman" w:eastAsia="Calibri" w:hAnsi="Times New Roman" w:cs="Times New Roman"/>
          <w:sz w:val="28"/>
          <w:szCs w:val="28"/>
        </w:rPr>
      </w:pPr>
    </w:p>
    <w:p w14:paraId="340523BE" w14:textId="77777777" w:rsidR="009D30C7" w:rsidRPr="0025190C" w:rsidRDefault="009D30C7" w:rsidP="008D7D84">
      <w:pPr>
        <w:spacing w:after="0" w:line="240" w:lineRule="auto"/>
        <w:ind w:firstLine="567"/>
        <w:jc w:val="both"/>
        <w:rPr>
          <w:rFonts w:ascii="Times New Roman" w:eastAsia="Calibri" w:hAnsi="Times New Roman" w:cs="Times New Roman"/>
          <w:b/>
          <w:sz w:val="28"/>
          <w:szCs w:val="28"/>
        </w:rPr>
      </w:pPr>
    </w:p>
    <w:p w14:paraId="44390C1C" w14:textId="78C7BFB4" w:rsidR="009D30C7" w:rsidRPr="0025190C" w:rsidRDefault="00A32865" w:rsidP="008D7D84">
      <w:pPr>
        <w:spacing w:after="0" w:line="240" w:lineRule="auto"/>
        <w:ind w:firstLine="567"/>
        <w:jc w:val="both"/>
        <w:rPr>
          <w:rFonts w:ascii="Times New Roman" w:eastAsia="Calibri" w:hAnsi="Times New Roman" w:cs="Times New Roman"/>
          <w:b/>
          <w:sz w:val="28"/>
          <w:szCs w:val="28"/>
        </w:rPr>
      </w:pPr>
      <w:r>
        <w:rPr>
          <w:rFonts w:ascii="Times New Roman" w:eastAsia="Calibri" w:hAnsi="Times New Roman" w:cs="Times New Roman"/>
          <w:b/>
          <w:noProof/>
          <w:sz w:val="28"/>
          <w:szCs w:val="28"/>
        </w:rPr>
        <mc:AlternateContent>
          <mc:Choice Requires="wps">
            <w:drawing>
              <wp:anchor distT="0" distB="0" distL="114300" distR="114300" simplePos="0" relativeHeight="251643904" behindDoc="0" locked="0" layoutInCell="1" allowOverlap="1" wp14:anchorId="63A21E72" wp14:editId="6F6B0C67">
                <wp:simplePos x="0" y="0"/>
                <wp:positionH relativeFrom="column">
                  <wp:posOffset>1831975</wp:posOffset>
                </wp:positionH>
                <wp:positionV relativeFrom="paragraph">
                  <wp:posOffset>30480</wp:posOffset>
                </wp:positionV>
                <wp:extent cx="510540" cy="346710"/>
                <wp:effectExtent l="12700" t="59055" r="19685" b="60960"/>
                <wp:wrapNone/>
                <wp:docPr id="156"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0540" cy="346710"/>
                        </a:xfrm>
                        <a:prstGeom prst="bentConnector3">
                          <a:avLst>
                            <a:gd name="adj1" fmla="val -125"/>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383794" id="AutoShape 123" o:spid="_x0000_s1026" type="#_x0000_t34" style="position:absolute;margin-left:144.25pt;margin-top:2.4pt;width:40.2pt;height:27.3pt;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" adj="-27">
                <v:stroke startarrow="block" endarrow="block"/>
              </v:shape>
            </w:pict>
          </mc:Fallback>
        </mc:AlternateContent>
      </w:r>
      <w:r>
        <w:rPr>
          <w:rFonts w:ascii="Times New Roman" w:eastAsia="Calibri" w:hAnsi="Times New Roman" w:cs="Times New Roman"/>
          <w:b/>
          <w:noProof/>
          <w:sz w:val="28"/>
          <w:szCs w:val="28"/>
        </w:rPr>
        <mc:AlternateContent>
          <mc:Choice Requires="wps">
            <w:drawing>
              <wp:anchor distT="0" distB="0" distL="114300" distR="114300" simplePos="0" relativeHeight="251645952" behindDoc="0" locked="0" layoutInCell="1" allowOverlap="1" wp14:anchorId="5D76DF84" wp14:editId="3826EE32">
                <wp:simplePos x="0" y="0"/>
                <wp:positionH relativeFrom="column">
                  <wp:posOffset>4235450</wp:posOffset>
                </wp:positionH>
                <wp:positionV relativeFrom="paragraph">
                  <wp:posOffset>30480</wp:posOffset>
                </wp:positionV>
                <wp:extent cx="1010285" cy="419100"/>
                <wp:effectExtent l="15875" t="59055" r="21590" b="55245"/>
                <wp:wrapNone/>
                <wp:docPr id="155"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0285" cy="419100"/>
                        </a:xfrm>
                        <a:prstGeom prst="bentConnector3">
                          <a:avLst>
                            <a:gd name="adj1" fmla="val 99935"/>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64F64B" id="AutoShape 125" o:spid="_x0000_s1026" type="#_x0000_t34" style="position:absolute;margin-left:333.5pt;margin-top:2.4pt;width:79.55pt;height:3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" adj="21586">
                <v:stroke startarrow="block" endarrow="block"/>
              </v:shape>
            </w:pict>
          </mc:Fallback>
        </mc:AlternateContent>
      </w:r>
    </w:p>
    <w:p w14:paraId="5B927113" w14:textId="08538B7A" w:rsidR="009D30C7" w:rsidRPr="0025190C" w:rsidRDefault="00A32865" w:rsidP="008D7D84">
      <w:pPr>
        <w:spacing w:after="0" w:line="240" w:lineRule="auto"/>
        <w:ind w:firstLine="567"/>
        <w:jc w:val="both"/>
        <w:rPr>
          <w:rFonts w:ascii="Times New Roman" w:eastAsia="Calibri" w:hAnsi="Times New Roman" w:cs="Times New Roman"/>
          <w:b/>
          <w:sz w:val="28"/>
          <w:szCs w:val="28"/>
        </w:rPr>
      </w:pPr>
      <w:r>
        <w:rPr>
          <w:rFonts w:ascii="Times New Roman" w:eastAsia="Calibri" w:hAnsi="Times New Roman" w:cs="Times New Roman"/>
          <w:b/>
          <w:noProof/>
          <w:sz w:val="28"/>
          <w:szCs w:val="28"/>
        </w:rPr>
        <mc:AlternateContent>
          <mc:Choice Requires="wps">
            <w:drawing>
              <wp:anchor distT="0" distB="0" distL="114300" distR="114300" simplePos="0" relativeHeight="251641856" behindDoc="0" locked="0" layoutInCell="1" allowOverlap="1" wp14:anchorId="3469BE92" wp14:editId="0A84162E">
                <wp:simplePos x="0" y="0"/>
                <wp:positionH relativeFrom="column">
                  <wp:posOffset>604520</wp:posOffset>
                </wp:positionH>
                <wp:positionV relativeFrom="paragraph">
                  <wp:posOffset>172720</wp:posOffset>
                </wp:positionV>
                <wp:extent cx="2040890" cy="370840"/>
                <wp:effectExtent l="13970" t="10795" r="12065" b="8890"/>
                <wp:wrapNone/>
                <wp:docPr id="154"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0890" cy="370840"/>
                        </a:xfrm>
                        <a:prstGeom prst="flowChartTerminator">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D73B3BB" w14:textId="77777777" w:rsidR="00BF3C8C" w:rsidRPr="00BE0BEA" w:rsidRDefault="00BF3C8C" w:rsidP="00BE0BEA">
                            <w:pPr>
                              <w:pStyle w:val="a3"/>
                              <w:jc w:val="center"/>
                              <w:rPr>
                                <w:rFonts w:ascii="Times New Roman" w:hAnsi="Times New Roman" w:cs="Times New Roman"/>
                                <w:sz w:val="28"/>
                                <w:szCs w:val="28"/>
                              </w:rPr>
                            </w:pPr>
                            <w:r>
                              <w:rPr>
                                <w:rFonts w:ascii="Times New Roman" w:hAnsi="Times New Roman" w:cs="Times New Roman"/>
                                <w:sz w:val="28"/>
                                <w:szCs w:val="28"/>
                              </w:rPr>
                              <w:t>Население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69BE92" id="_x0000_t116" coordsize="21600,21600" o:spt="116" path="m3475,qx,10800,3475,21600l18125,21600qx21600,10800,18125,xe">
                <v:stroke joinstyle="miter"/>
                <v:path gradientshapeok="t" o:connecttype="rect" textboxrect="1018,3163,20582,18437"/>
              </v:shapetype>
              <v:shape id="AutoShape 121" o:spid="_x0000_s1105" type="#_x0000_t116" style="position:absolute;left:0;text-align:left;margin-left:47.6pt;margin-top:13.6pt;width:160.7pt;height:29.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" fillcolor="white [3201]" strokecolor="black [3200]" strokeweight="1pt">
                <v:stroke dashstyle="dash"/>
                <v:shadow color="#868686"/>
                <v:textbox>
                  <w:txbxContent>
                    <w:p w14:paraId="0D73B3BB" w14:textId="77777777" w:rsidR="00BF3C8C" w:rsidRPr="00BE0BEA" w:rsidRDefault="00BF3C8C" w:rsidP="00BE0BEA">
                      <w:pPr>
                        <w:pStyle w:val="a3"/>
                        <w:jc w:val="center"/>
                        <w:rPr>
                          <w:rFonts w:ascii="Times New Roman" w:hAnsi="Times New Roman" w:cs="Times New Roman"/>
                          <w:sz w:val="28"/>
                          <w:szCs w:val="28"/>
                        </w:rPr>
                      </w:pPr>
                      <w:r>
                        <w:rPr>
                          <w:rFonts w:ascii="Times New Roman" w:hAnsi="Times New Roman" w:cs="Times New Roman"/>
                          <w:sz w:val="28"/>
                          <w:szCs w:val="28"/>
                        </w:rPr>
                        <w:t>Население</w:t>
                      </w:r>
                    </w:p>
                  </w:txbxContent>
                </v:textbox>
              </v:shape>
            </w:pict>
          </mc:Fallback>
        </mc:AlternateContent>
      </w:r>
    </w:p>
    <w:p w14:paraId="1C08DD1E" w14:textId="6B9C1D13" w:rsidR="009D30C7" w:rsidRPr="0025190C" w:rsidRDefault="00A32865" w:rsidP="008D7D84">
      <w:pPr>
        <w:spacing w:after="0" w:line="240" w:lineRule="auto"/>
        <w:ind w:firstLine="567"/>
        <w:jc w:val="both"/>
        <w:rPr>
          <w:rFonts w:ascii="Times New Roman" w:eastAsia="Calibri" w:hAnsi="Times New Roman" w:cs="Times New Roman"/>
          <w:b/>
          <w:sz w:val="28"/>
          <w:szCs w:val="28"/>
        </w:rPr>
      </w:pPr>
      <w:r>
        <w:rPr>
          <w:rFonts w:ascii="Times New Roman" w:eastAsia="Calibri" w:hAnsi="Times New Roman" w:cs="Times New Roman"/>
          <w:b/>
          <w:noProof/>
          <w:sz w:val="28"/>
          <w:szCs w:val="28"/>
        </w:rPr>
        <mc:AlternateContent>
          <mc:Choice Requires="wps">
            <w:drawing>
              <wp:anchor distT="0" distB="0" distL="114300" distR="114300" simplePos="0" relativeHeight="251646976" behindDoc="0" locked="0" layoutInCell="1" allowOverlap="1" wp14:anchorId="57C0A4EE" wp14:editId="0834C5FD">
                <wp:simplePos x="0" y="0"/>
                <wp:positionH relativeFrom="column">
                  <wp:posOffset>2645410</wp:posOffset>
                </wp:positionH>
                <wp:positionV relativeFrom="paragraph">
                  <wp:posOffset>176530</wp:posOffset>
                </wp:positionV>
                <wp:extent cx="1282700" cy="0"/>
                <wp:effectExtent l="16510" t="52705" r="15240" b="61595"/>
                <wp:wrapNone/>
                <wp:docPr id="153"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27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456EF7" id="AutoShape 126" o:spid="_x0000_s1026" type="#_x0000_t32" style="position:absolute;margin-left:208.3pt;margin-top:13.9pt;width:101pt;height:0;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">
                <v:stroke startarrow="block" endarrow="block"/>
              </v:shape>
            </w:pict>
          </mc:Fallback>
        </mc:AlternateContent>
      </w:r>
      <w:r>
        <w:rPr>
          <w:rFonts w:ascii="Times New Roman" w:eastAsia="Calibri" w:hAnsi="Times New Roman" w:cs="Times New Roman"/>
          <w:b/>
          <w:noProof/>
          <w:sz w:val="28"/>
          <w:szCs w:val="28"/>
        </w:rPr>
        <mc:AlternateContent>
          <mc:Choice Requires="wps">
            <w:drawing>
              <wp:anchor distT="0" distB="0" distL="114300" distR="114300" simplePos="0" relativeHeight="251642880" behindDoc="0" locked="0" layoutInCell="1" allowOverlap="1" wp14:anchorId="148419A7" wp14:editId="137E6E00">
                <wp:simplePos x="0" y="0"/>
                <wp:positionH relativeFrom="column">
                  <wp:posOffset>3928110</wp:posOffset>
                </wp:positionH>
                <wp:positionV relativeFrom="paragraph">
                  <wp:posOffset>40640</wp:posOffset>
                </wp:positionV>
                <wp:extent cx="2528570" cy="370840"/>
                <wp:effectExtent l="13335" t="12065" r="10795" b="7620"/>
                <wp:wrapNone/>
                <wp:docPr id="152"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8570" cy="370840"/>
                        </a:xfrm>
                        <a:prstGeom prst="flowChartTerminator">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C2E4FE4" w14:textId="77777777" w:rsidR="00BF3C8C" w:rsidRPr="00136504" w:rsidRDefault="00BF3C8C" w:rsidP="00BE0BEA">
                            <w:pPr>
                              <w:pStyle w:val="a3"/>
                              <w:jc w:val="center"/>
                              <w:rPr>
                                <w:rFonts w:ascii="Times New Roman" w:hAnsi="Times New Roman" w:cs="Times New Roman"/>
                                <w:sz w:val="24"/>
                                <w:szCs w:val="24"/>
                              </w:rPr>
                            </w:pPr>
                            <w:r w:rsidRPr="00136504">
                              <w:rPr>
                                <w:rFonts w:ascii="Times New Roman" w:hAnsi="Times New Roman" w:cs="Times New Roman"/>
                                <w:sz w:val="24"/>
                                <w:szCs w:val="24"/>
                              </w:rPr>
                              <w:t>Субъкты и объекты фармрынка</w:t>
                            </w:r>
                          </w:p>
                          <w:p w14:paraId="67BB8610" w14:textId="77777777" w:rsidR="00BF3C8C" w:rsidRDefault="00BF3C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419A7" id="AutoShape 122" o:spid="_x0000_s1106" type="#_x0000_t116" style="position:absolute;left:0;text-align:left;margin-left:309.3pt;margin-top:3.2pt;width:199.1pt;height:29.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" fillcolor="white [3201]" strokecolor="black [3200]" strokeweight="1pt">
                <v:stroke dashstyle="dash"/>
                <v:shadow color="#868686"/>
                <v:textbox>
                  <w:txbxContent>
                    <w:p w14:paraId="0C2E4FE4" w14:textId="77777777" w:rsidR="00BF3C8C" w:rsidRPr="00136504" w:rsidRDefault="00BF3C8C" w:rsidP="00BE0BEA">
                      <w:pPr>
                        <w:pStyle w:val="a3"/>
                        <w:jc w:val="center"/>
                        <w:rPr>
                          <w:rFonts w:ascii="Times New Roman" w:hAnsi="Times New Roman" w:cs="Times New Roman"/>
                          <w:sz w:val="24"/>
                          <w:szCs w:val="24"/>
                        </w:rPr>
                      </w:pPr>
                      <w:r w:rsidRPr="00136504">
                        <w:rPr>
                          <w:rFonts w:ascii="Times New Roman" w:hAnsi="Times New Roman" w:cs="Times New Roman"/>
                          <w:sz w:val="24"/>
                          <w:szCs w:val="24"/>
                        </w:rPr>
                        <w:t>Субъкты и объекты фармрынка</w:t>
                      </w:r>
                    </w:p>
                    <w:p w14:paraId="67BB8610" w14:textId="77777777" w:rsidR="00BF3C8C" w:rsidRDefault="00BF3C8C"/>
                  </w:txbxContent>
                </v:textbox>
              </v:shape>
            </w:pict>
          </mc:Fallback>
        </mc:AlternateContent>
      </w:r>
    </w:p>
    <w:p w14:paraId="6ED68431" w14:textId="77777777" w:rsidR="002D042C" w:rsidRPr="0025190C" w:rsidRDefault="002D042C" w:rsidP="00136504">
      <w:pPr>
        <w:spacing w:after="0" w:line="240" w:lineRule="auto"/>
        <w:jc w:val="both"/>
        <w:rPr>
          <w:rFonts w:ascii="Times New Roman" w:eastAsia="Calibri" w:hAnsi="Times New Roman" w:cs="Times New Roman"/>
          <w:b/>
          <w:sz w:val="28"/>
          <w:szCs w:val="28"/>
        </w:rPr>
      </w:pPr>
    </w:p>
    <w:p w14:paraId="144D5D4A" w14:textId="77777777" w:rsidR="004624FD" w:rsidRPr="0025190C" w:rsidRDefault="004624FD" w:rsidP="00136504">
      <w:pPr>
        <w:spacing w:after="0" w:line="240" w:lineRule="auto"/>
        <w:jc w:val="both"/>
        <w:rPr>
          <w:rFonts w:ascii="Times New Roman" w:eastAsia="Calibri" w:hAnsi="Times New Roman" w:cs="Times New Roman"/>
          <w:b/>
          <w:sz w:val="24"/>
          <w:szCs w:val="24"/>
        </w:rPr>
      </w:pPr>
    </w:p>
    <w:p w14:paraId="369A39CC" w14:textId="77777777" w:rsidR="00BE0BEA" w:rsidRPr="0025190C" w:rsidRDefault="006642E1" w:rsidP="006642E1">
      <w:pPr>
        <w:spacing w:after="0" w:line="240" w:lineRule="auto"/>
        <w:ind w:firstLine="567"/>
        <w:jc w:val="center"/>
        <w:rPr>
          <w:rFonts w:ascii="Times New Roman" w:eastAsia="Calibri" w:hAnsi="Times New Roman" w:cs="Times New Roman"/>
          <w:sz w:val="28"/>
          <w:szCs w:val="28"/>
          <w:lang w:val="kk-KZ"/>
        </w:rPr>
      </w:pPr>
      <w:r w:rsidRPr="0025190C">
        <w:rPr>
          <w:rFonts w:ascii="Times New Roman" w:eastAsia="Calibri" w:hAnsi="Times New Roman" w:cs="Times New Roman"/>
          <w:color w:val="000000" w:themeColor="text1"/>
          <w:sz w:val="28"/>
          <w:szCs w:val="28"/>
        </w:rPr>
        <w:t>Рисунок</w:t>
      </w:r>
      <w:r w:rsidR="00145B2C" w:rsidRPr="0025190C">
        <w:rPr>
          <w:rFonts w:ascii="Times New Roman" w:eastAsia="Calibri" w:hAnsi="Times New Roman" w:cs="Times New Roman"/>
          <w:color w:val="000000" w:themeColor="text1"/>
          <w:sz w:val="28"/>
          <w:szCs w:val="28"/>
        </w:rPr>
        <w:t xml:space="preserve"> </w:t>
      </w:r>
      <w:r w:rsidR="00F74E8B" w:rsidRPr="0025190C">
        <w:rPr>
          <w:rFonts w:ascii="Times New Roman" w:eastAsia="Calibri" w:hAnsi="Times New Roman" w:cs="Times New Roman"/>
          <w:color w:val="000000" w:themeColor="text1"/>
          <w:sz w:val="28"/>
          <w:szCs w:val="28"/>
        </w:rPr>
        <w:t>4</w:t>
      </w:r>
      <w:r w:rsidR="004B1ECC" w:rsidRPr="0025190C">
        <w:rPr>
          <w:rFonts w:ascii="Times New Roman" w:eastAsia="Calibri" w:hAnsi="Times New Roman" w:cs="Times New Roman"/>
          <w:color w:val="000000" w:themeColor="text1"/>
          <w:sz w:val="28"/>
          <w:szCs w:val="28"/>
        </w:rPr>
        <w:t>1</w:t>
      </w:r>
      <w:r w:rsidRPr="0025190C">
        <w:rPr>
          <w:rFonts w:ascii="Times New Roman" w:eastAsia="Calibri" w:hAnsi="Times New Roman" w:cs="Times New Roman"/>
          <w:color w:val="000000" w:themeColor="text1"/>
          <w:sz w:val="28"/>
          <w:szCs w:val="28"/>
        </w:rPr>
        <w:t xml:space="preserve"> </w:t>
      </w:r>
      <w:r w:rsidR="004D4F1F" w:rsidRPr="0025190C">
        <w:rPr>
          <w:rFonts w:ascii="Times New Roman" w:eastAsia="Calibri" w:hAnsi="Times New Roman" w:cs="Times New Roman"/>
          <w:b/>
          <w:sz w:val="28"/>
          <w:szCs w:val="28"/>
        </w:rPr>
        <w:t xml:space="preserve">– </w:t>
      </w:r>
      <w:r w:rsidR="00527BD2" w:rsidRPr="0025190C">
        <w:rPr>
          <w:rFonts w:ascii="Times New Roman" w:eastAsia="Calibri" w:hAnsi="Times New Roman" w:cs="Times New Roman"/>
          <w:sz w:val="28"/>
          <w:szCs w:val="28"/>
          <w:lang w:val="kk-KZ"/>
        </w:rPr>
        <w:t>П</w:t>
      </w:r>
      <w:r w:rsidR="004D4F1F" w:rsidRPr="0025190C">
        <w:rPr>
          <w:rFonts w:ascii="Times New Roman" w:eastAsia="Calibri" w:hAnsi="Times New Roman" w:cs="Times New Roman"/>
          <w:sz w:val="28"/>
          <w:szCs w:val="28"/>
          <w:lang w:val="kk-KZ"/>
        </w:rPr>
        <w:t>ередача государственных функций в конкурентную среду в сфере рекламы ЛС</w:t>
      </w:r>
    </w:p>
    <w:p w14:paraId="55A81376" w14:textId="77777777" w:rsidR="004D4F1F" w:rsidRPr="0025190C" w:rsidRDefault="004D4F1F" w:rsidP="004D4F1F">
      <w:pPr>
        <w:spacing w:after="0" w:line="240" w:lineRule="auto"/>
        <w:ind w:firstLine="567"/>
        <w:rPr>
          <w:rFonts w:ascii="Times New Roman" w:eastAsia="Calibri" w:hAnsi="Times New Roman" w:cs="Times New Roman"/>
          <w:sz w:val="28"/>
          <w:szCs w:val="28"/>
          <w:lang w:val="kk-KZ"/>
        </w:rPr>
      </w:pPr>
    </w:p>
    <w:p w14:paraId="2BFF733B" w14:textId="77777777" w:rsidR="004D4F1F" w:rsidRPr="0025190C" w:rsidRDefault="004D4F1F" w:rsidP="00340BE6">
      <w:pPr>
        <w:spacing w:after="0" w:line="240" w:lineRule="auto"/>
        <w:ind w:firstLine="567"/>
        <w:jc w:val="both"/>
        <w:rPr>
          <w:rFonts w:ascii="Times New Roman" w:hAnsi="Times New Roman" w:cs="Times New Roman"/>
          <w:sz w:val="24"/>
          <w:szCs w:val="24"/>
        </w:rPr>
      </w:pPr>
      <w:r w:rsidRPr="0025190C">
        <w:rPr>
          <w:rFonts w:ascii="Times New Roman" w:hAnsi="Times New Roman" w:cs="Times New Roman"/>
          <w:sz w:val="24"/>
          <w:szCs w:val="24"/>
        </w:rPr>
        <w:t>Примечание - Составлено автором</w:t>
      </w:r>
    </w:p>
    <w:p w14:paraId="01F45E5A" w14:textId="77777777" w:rsidR="00883895" w:rsidRPr="0025190C" w:rsidRDefault="00883895" w:rsidP="00340BE6">
      <w:pPr>
        <w:spacing w:after="0" w:line="240" w:lineRule="auto"/>
        <w:ind w:firstLine="567"/>
        <w:jc w:val="both"/>
        <w:rPr>
          <w:rFonts w:ascii="Times New Roman" w:eastAsia="Calibri" w:hAnsi="Times New Roman" w:cs="Times New Roman"/>
          <w:sz w:val="28"/>
          <w:szCs w:val="28"/>
        </w:rPr>
      </w:pPr>
    </w:p>
    <w:p w14:paraId="09211DED" w14:textId="77777777" w:rsidR="000E5F11" w:rsidRPr="0025190C" w:rsidRDefault="000E5F11" w:rsidP="000E5F11">
      <w:pPr>
        <w:spacing w:after="0" w:line="240" w:lineRule="auto"/>
        <w:ind w:firstLine="567"/>
        <w:jc w:val="both"/>
        <w:rPr>
          <w:rFonts w:ascii="Times New Roman" w:eastAsia="Calibri" w:hAnsi="Times New Roman" w:cs="Times New Roman"/>
          <w:sz w:val="28"/>
          <w:szCs w:val="28"/>
          <w:lang w:val="kk-KZ"/>
        </w:rPr>
      </w:pPr>
      <w:r w:rsidRPr="0025190C">
        <w:rPr>
          <w:rFonts w:ascii="Times New Roman" w:eastAsia="Calibri" w:hAnsi="Times New Roman" w:cs="Times New Roman"/>
          <w:sz w:val="28"/>
          <w:szCs w:val="28"/>
          <w:lang w:val="kk-KZ"/>
        </w:rPr>
        <w:t>Таким образом, передача регулирующих функций одному из выбранных методом конкурса консалтинговых или юридических агентств, позволит снизить коррупционные риски, снизит бюрократическую нагрузку на госорганы, повысит эффективность и качество функций. Выдача заключения по оценке соответствия рекламы ЛС НПА РК в сфере здравоохранения, не должна приводить к каким либо конфликтам интересов, поэтому процедура отбора консалтинговых или юридических агентств должна быть максимально прозрачна. Исходя из принципа регулирования «с чистого листа», отбор должен осуществляться методом саморегулирования (в качестве саморегулирующей организации могут выступать ассоциации здравоохранения). Отбор агентств, регулирующих рекламу ЛС должен осуществляться каждые 3 года. Агентства в своей деятельности должны полностью руководствоваться приказом №288 и другим НПА в сфере здравоохранения. Все участники сферы рекламы ЛС должны соблюдать этические нормы и добросовестную конкуренцию. Контрольные функции необходимо закрепить за МЗ РК (прерывное наблюдение), а надзорные функции закрепить за «ННЦРЗ» (непрерывное наблюдение). Являясь госорганом, отвечающим за рациональное использование ЛС, «ННЦРЗ» также сможет наблюдать за соблюдением этики продвижения ЛС.</w:t>
      </w:r>
    </w:p>
    <w:p w14:paraId="5685C2E5" w14:textId="77777777" w:rsidR="000E5F11" w:rsidRPr="000E5F11" w:rsidRDefault="000E5F11" w:rsidP="000E5F11">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b/>
          <w:sz w:val="28"/>
          <w:szCs w:val="28"/>
        </w:rPr>
        <w:t>Применение.</w:t>
      </w:r>
      <w:r w:rsidRPr="0025190C">
        <w:rPr>
          <w:rFonts w:ascii="Times New Roman" w:eastAsia="Calibri" w:hAnsi="Times New Roman" w:cs="Times New Roman"/>
          <w:sz w:val="28"/>
          <w:szCs w:val="28"/>
        </w:rPr>
        <w:t xml:space="preserve"> Для рационального использования ЛС в организациях здравоохранения мы предлагаем использовать индикаторы оценки надлежащей практики использования ЛС (разумный выбор метода лечения и ЛС, % пациентов с зарегистрированными побочными реакциями на ЛС). Данные индикаторы широко используются в таких странах как: США, Швеция, Новая Зеландия, Австралия и т.д. Необходимо внедрить обязательный аудит по назначению ЛС, выстроить систему обратной связи с врачами и пациентами и проводить для них информационную работу по рациональному использованию ЛС. На этапе применения было бы эффективно применять механизмы «Risk-sharing», то есть оплата ЛС только после успешного лечения пациентов. На рисунке 42 представлен принцип разделения расходов и рисков, как инструмент обеспечения доступа пациентов к инновационным ЛС.</w:t>
      </w:r>
      <w:r w:rsidRPr="000E5F11">
        <w:rPr>
          <w:rFonts w:ascii="Times New Roman" w:eastAsia="Calibri" w:hAnsi="Times New Roman" w:cs="Times New Roman"/>
          <w:sz w:val="28"/>
          <w:szCs w:val="28"/>
        </w:rPr>
        <w:t xml:space="preserve"> </w:t>
      </w:r>
    </w:p>
    <w:p w14:paraId="5277F5D0" w14:textId="6B3FEC54" w:rsidR="008B6D30" w:rsidRPr="003A6BB6" w:rsidRDefault="00A32865" w:rsidP="00915D1C">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noProof/>
          <w:sz w:val="28"/>
          <w:szCs w:val="28"/>
        </w:rPr>
        <mc:AlternateContent>
          <mc:Choice Requires="wps">
            <w:drawing>
              <wp:anchor distT="0" distB="0" distL="114300" distR="114300" simplePos="0" relativeHeight="251623424" behindDoc="0" locked="0" layoutInCell="1" allowOverlap="1" wp14:anchorId="2AD8D151" wp14:editId="7F3D3C51">
                <wp:simplePos x="0" y="0"/>
                <wp:positionH relativeFrom="column">
                  <wp:posOffset>2480310</wp:posOffset>
                </wp:positionH>
                <wp:positionV relativeFrom="paragraph">
                  <wp:posOffset>14605</wp:posOffset>
                </wp:positionV>
                <wp:extent cx="1690370" cy="499745"/>
                <wp:effectExtent l="22860" t="24130" r="20320" b="19050"/>
                <wp:wrapNone/>
                <wp:docPr id="151"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0370" cy="499745"/>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4502D85" w14:textId="77777777" w:rsidR="00BF3C8C" w:rsidRPr="008B6D30" w:rsidRDefault="00BF3C8C" w:rsidP="008B6D30">
                            <w:pPr>
                              <w:pStyle w:val="a3"/>
                              <w:jc w:val="center"/>
                              <w:rPr>
                                <w:rFonts w:ascii="Times New Roman" w:hAnsi="Times New Roman" w:cs="Times New Roman"/>
                                <w:sz w:val="28"/>
                                <w:szCs w:val="28"/>
                              </w:rPr>
                            </w:pPr>
                            <w:r w:rsidRPr="008B6D30">
                              <w:rPr>
                                <w:rFonts w:ascii="Times New Roman" w:hAnsi="Times New Roman" w:cs="Times New Roman"/>
                                <w:sz w:val="28"/>
                                <w:szCs w:val="28"/>
                              </w:rPr>
                              <w:t>Нов</w:t>
                            </w:r>
                            <w:r>
                              <w:rPr>
                                <w:rFonts w:ascii="Times New Roman" w:hAnsi="Times New Roman" w:cs="Times New Roman"/>
                                <w:sz w:val="28"/>
                                <w:szCs w:val="28"/>
                              </w:rPr>
                              <w:t>ая</w:t>
                            </w:r>
                            <w:r w:rsidRPr="008B6D30">
                              <w:rPr>
                                <w:rFonts w:ascii="Times New Roman" w:hAnsi="Times New Roman" w:cs="Times New Roman"/>
                                <w:sz w:val="28"/>
                                <w:szCs w:val="28"/>
                              </w:rPr>
                              <w:t xml:space="preserve"> модел</w:t>
                            </w:r>
                            <w:r>
                              <w:rPr>
                                <w:rFonts w:ascii="Times New Roman" w:hAnsi="Times New Roman" w:cs="Times New Roman"/>
                                <w:sz w:val="28"/>
                                <w:szCs w:val="28"/>
                              </w:rPr>
                              <w:t>ь</w:t>
                            </w:r>
                            <w:r w:rsidRPr="008B6D30">
                              <w:rPr>
                                <w:rFonts w:ascii="Times New Roman" w:hAnsi="Times New Roman" w:cs="Times New Roman"/>
                                <w:sz w:val="28"/>
                                <w:szCs w:val="28"/>
                              </w:rPr>
                              <w:t xml:space="preserve"> ЛО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D8D151" id="AutoShape 85" o:spid="_x0000_s1107" style="position:absolute;left:0;text-align:left;margin-left:195.3pt;margin-top:1.15pt;width:133.1pt;height:39.3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" fillcolor="white [3201]" strokecolor="black [3200]" strokeweight="2.5pt">
                <v:shadow color="#868686"/>
                <v:textbox>
                  <w:txbxContent>
                    <w:p w14:paraId="14502D85" w14:textId="77777777" w:rsidR="00BF3C8C" w:rsidRPr="008B6D30" w:rsidRDefault="00BF3C8C" w:rsidP="008B6D30">
                      <w:pPr>
                        <w:pStyle w:val="a3"/>
                        <w:jc w:val="center"/>
                        <w:rPr>
                          <w:rFonts w:ascii="Times New Roman" w:hAnsi="Times New Roman" w:cs="Times New Roman"/>
                          <w:sz w:val="28"/>
                          <w:szCs w:val="28"/>
                        </w:rPr>
                      </w:pPr>
                      <w:r w:rsidRPr="008B6D30">
                        <w:rPr>
                          <w:rFonts w:ascii="Times New Roman" w:hAnsi="Times New Roman" w:cs="Times New Roman"/>
                          <w:sz w:val="28"/>
                          <w:szCs w:val="28"/>
                        </w:rPr>
                        <w:t>Нов</w:t>
                      </w:r>
                      <w:r>
                        <w:rPr>
                          <w:rFonts w:ascii="Times New Roman" w:hAnsi="Times New Roman" w:cs="Times New Roman"/>
                          <w:sz w:val="28"/>
                          <w:szCs w:val="28"/>
                        </w:rPr>
                        <w:t>ая</w:t>
                      </w:r>
                      <w:r w:rsidRPr="008B6D30">
                        <w:rPr>
                          <w:rFonts w:ascii="Times New Roman" w:hAnsi="Times New Roman" w:cs="Times New Roman"/>
                          <w:sz w:val="28"/>
                          <w:szCs w:val="28"/>
                        </w:rPr>
                        <w:t xml:space="preserve"> модел</w:t>
                      </w:r>
                      <w:r>
                        <w:rPr>
                          <w:rFonts w:ascii="Times New Roman" w:hAnsi="Times New Roman" w:cs="Times New Roman"/>
                          <w:sz w:val="28"/>
                          <w:szCs w:val="28"/>
                        </w:rPr>
                        <w:t>ь</w:t>
                      </w:r>
                      <w:r w:rsidRPr="008B6D30">
                        <w:rPr>
                          <w:rFonts w:ascii="Times New Roman" w:hAnsi="Times New Roman" w:cs="Times New Roman"/>
                          <w:sz w:val="28"/>
                          <w:szCs w:val="28"/>
                        </w:rPr>
                        <w:t xml:space="preserve"> ЛО</w:t>
                      </w:r>
                    </w:p>
                  </w:txbxContent>
                </v:textbox>
              </v:roundrect>
            </w:pict>
          </mc:Fallback>
        </mc:AlternateContent>
      </w:r>
    </w:p>
    <w:p w14:paraId="5F1E0C78" w14:textId="0869344C" w:rsidR="008B6D30" w:rsidRPr="003A6BB6" w:rsidRDefault="00A32865" w:rsidP="00915D1C">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noProof/>
          <w:sz w:val="28"/>
          <w:szCs w:val="28"/>
        </w:rPr>
        <mc:AlternateContent>
          <mc:Choice Requires="wps">
            <w:drawing>
              <wp:anchor distT="0" distB="0" distL="114300" distR="114300" simplePos="0" relativeHeight="251624448" behindDoc="0" locked="0" layoutInCell="1" allowOverlap="1" wp14:anchorId="5AE2EC5D" wp14:editId="72C4F147">
                <wp:simplePos x="0" y="0"/>
                <wp:positionH relativeFrom="column">
                  <wp:posOffset>4170680</wp:posOffset>
                </wp:positionH>
                <wp:positionV relativeFrom="paragraph">
                  <wp:posOffset>150495</wp:posOffset>
                </wp:positionV>
                <wp:extent cx="1286510" cy="350520"/>
                <wp:effectExtent l="8255" t="7620" r="10160" b="13335"/>
                <wp:wrapNone/>
                <wp:docPr id="150"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6510" cy="350520"/>
                        </a:xfrm>
                        <a:prstGeom prst="bentConnector3">
                          <a:avLst>
                            <a:gd name="adj1" fmla="val 10039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10122D" id="AutoShape 89" o:spid="_x0000_s1026" type="#_x0000_t34" style="position:absolute;margin-left:328.4pt;margin-top:11.85pt;width:101.3pt;height:27.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" adj="21685"/>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625472" behindDoc="0" locked="0" layoutInCell="1" allowOverlap="1" wp14:anchorId="4E9280C1" wp14:editId="39F5309B">
                <wp:simplePos x="0" y="0"/>
                <wp:positionH relativeFrom="column">
                  <wp:posOffset>1321435</wp:posOffset>
                </wp:positionH>
                <wp:positionV relativeFrom="paragraph">
                  <wp:posOffset>150495</wp:posOffset>
                </wp:positionV>
                <wp:extent cx="1158875" cy="350520"/>
                <wp:effectExtent l="6985" t="7620" r="5715" b="13335"/>
                <wp:wrapNone/>
                <wp:docPr id="149"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158875" cy="350520"/>
                        </a:xfrm>
                        <a:prstGeom prst="bentConnector3">
                          <a:avLst>
                            <a:gd name="adj1" fmla="val 9939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6F930F" id="AutoShape 90" o:spid="_x0000_s1026" type="#_x0000_t34" style="position:absolute;margin-left:104.05pt;margin-top:11.85pt;width:91.25pt;height:27.6pt;rotation:180;flip:y;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" adj="21469"/>
            </w:pict>
          </mc:Fallback>
        </mc:AlternateContent>
      </w:r>
    </w:p>
    <w:p w14:paraId="1ED1449E" w14:textId="26A3A1CD" w:rsidR="008B6D30" w:rsidRPr="003A6BB6" w:rsidRDefault="00A32865" w:rsidP="00915D1C">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noProof/>
          <w:sz w:val="28"/>
          <w:szCs w:val="28"/>
        </w:rPr>
        <mc:AlternateContent>
          <mc:Choice Requires="wps">
            <w:drawing>
              <wp:anchor distT="0" distB="0" distL="114300" distR="114300" simplePos="0" relativeHeight="251629568" behindDoc="0" locked="0" layoutInCell="1" allowOverlap="1" wp14:anchorId="65624533" wp14:editId="191A7267">
                <wp:simplePos x="0" y="0"/>
                <wp:positionH relativeFrom="column">
                  <wp:posOffset>3405505</wp:posOffset>
                </wp:positionH>
                <wp:positionV relativeFrom="paragraph">
                  <wp:posOffset>106045</wp:posOffset>
                </wp:positionV>
                <wp:extent cx="0" cy="191135"/>
                <wp:effectExtent l="5080" t="10795" r="13970" b="7620"/>
                <wp:wrapNone/>
                <wp:docPr id="148"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58D365" id="AutoShape 95" o:spid="_x0000_s1026" type="#_x0000_t32" style="position:absolute;margin-left:268.15pt;margin-top:8.35pt;width:0;height:15.0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"/>
            </w:pict>
          </mc:Fallback>
        </mc:AlternateContent>
      </w:r>
    </w:p>
    <w:p w14:paraId="5D421FE3" w14:textId="163C79D8" w:rsidR="008B6D30" w:rsidRPr="003A6BB6" w:rsidRDefault="00A32865" w:rsidP="00915D1C">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noProof/>
          <w:sz w:val="28"/>
          <w:szCs w:val="28"/>
        </w:rPr>
        <mc:AlternateContent>
          <mc:Choice Requires="wps">
            <w:drawing>
              <wp:anchor distT="0" distB="0" distL="114300" distR="114300" simplePos="0" relativeHeight="251626496" behindDoc="0" locked="0" layoutInCell="1" allowOverlap="1" wp14:anchorId="0605B49C" wp14:editId="33C7E22C">
                <wp:simplePos x="0" y="0"/>
                <wp:positionH relativeFrom="column">
                  <wp:posOffset>449580</wp:posOffset>
                </wp:positionH>
                <wp:positionV relativeFrom="paragraph">
                  <wp:posOffset>92075</wp:posOffset>
                </wp:positionV>
                <wp:extent cx="1668780" cy="539750"/>
                <wp:effectExtent l="11430" t="6350" r="5715" b="6350"/>
                <wp:wrapNone/>
                <wp:docPr id="14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8780" cy="539750"/>
                        </a:xfrm>
                        <a:prstGeom prst="rect">
                          <a:avLst/>
                        </a:prstGeom>
                        <a:solidFill>
                          <a:srgbClr val="FFFFFF"/>
                        </a:solidFill>
                        <a:ln w="9525">
                          <a:solidFill>
                            <a:srgbClr val="000000"/>
                          </a:solidFill>
                          <a:miter lim="800000"/>
                          <a:headEnd/>
                          <a:tailEnd/>
                        </a:ln>
                      </wps:spPr>
                      <wps:txbx>
                        <w:txbxContent>
                          <w:p w14:paraId="066E2008" w14:textId="77777777" w:rsidR="00BF3C8C" w:rsidRDefault="00BF3C8C" w:rsidP="004B6C44">
                            <w:pPr>
                              <w:pStyle w:val="a3"/>
                              <w:jc w:val="center"/>
                              <w:rPr>
                                <w:rFonts w:ascii="Times New Roman" w:hAnsi="Times New Roman" w:cs="Times New Roman"/>
                                <w:sz w:val="28"/>
                                <w:szCs w:val="28"/>
                              </w:rPr>
                            </w:pPr>
                          </w:p>
                          <w:p w14:paraId="49CF8E40" w14:textId="77777777" w:rsidR="00BF3C8C" w:rsidRPr="00883895" w:rsidRDefault="00BF3C8C" w:rsidP="004B6C44">
                            <w:pPr>
                              <w:pStyle w:val="a3"/>
                              <w:jc w:val="center"/>
                              <w:rPr>
                                <w:rFonts w:ascii="Times New Roman" w:hAnsi="Times New Roman" w:cs="Times New Roman"/>
                                <w:sz w:val="24"/>
                                <w:szCs w:val="24"/>
                              </w:rPr>
                            </w:pPr>
                            <w:r w:rsidRPr="00883895">
                              <w:rPr>
                                <w:rFonts w:ascii="Times New Roman" w:hAnsi="Times New Roman" w:cs="Times New Roman"/>
                                <w:sz w:val="24"/>
                                <w:szCs w:val="24"/>
                              </w:rPr>
                              <w:t>Государство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05B49C" id="Rectangle 91" o:spid="_x0000_s1108" style="position:absolute;left:0;text-align:left;margin-left:35.4pt;margin-top:7.25pt;width:131.4pt;height:4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">
                <v:textbox>
                  <w:txbxContent>
                    <w:p w14:paraId="066E2008" w14:textId="77777777" w:rsidR="00BF3C8C" w:rsidRDefault="00BF3C8C" w:rsidP="004B6C44">
                      <w:pPr>
                        <w:pStyle w:val="a3"/>
                        <w:jc w:val="center"/>
                        <w:rPr>
                          <w:rFonts w:ascii="Times New Roman" w:hAnsi="Times New Roman" w:cs="Times New Roman"/>
                          <w:sz w:val="28"/>
                          <w:szCs w:val="28"/>
                        </w:rPr>
                      </w:pPr>
                    </w:p>
                    <w:p w14:paraId="49CF8E40" w14:textId="77777777" w:rsidR="00BF3C8C" w:rsidRPr="00883895" w:rsidRDefault="00BF3C8C" w:rsidP="004B6C44">
                      <w:pPr>
                        <w:pStyle w:val="a3"/>
                        <w:jc w:val="center"/>
                        <w:rPr>
                          <w:rFonts w:ascii="Times New Roman" w:hAnsi="Times New Roman" w:cs="Times New Roman"/>
                          <w:sz w:val="24"/>
                          <w:szCs w:val="24"/>
                        </w:rPr>
                      </w:pPr>
                      <w:r w:rsidRPr="00883895">
                        <w:rPr>
                          <w:rFonts w:ascii="Times New Roman" w:hAnsi="Times New Roman" w:cs="Times New Roman"/>
                          <w:sz w:val="24"/>
                          <w:szCs w:val="24"/>
                        </w:rPr>
                        <w:t>Государство</w:t>
                      </w:r>
                    </w:p>
                  </w:txbxContent>
                </v:textbox>
              </v:rect>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628544" behindDoc="0" locked="0" layoutInCell="1" allowOverlap="1" wp14:anchorId="23EE7A8C" wp14:editId="658EB3E1">
                <wp:simplePos x="0" y="0"/>
                <wp:positionH relativeFrom="column">
                  <wp:posOffset>2566035</wp:posOffset>
                </wp:positionH>
                <wp:positionV relativeFrom="paragraph">
                  <wp:posOffset>92075</wp:posOffset>
                </wp:positionV>
                <wp:extent cx="1668780" cy="539750"/>
                <wp:effectExtent l="13335" t="6350" r="13335" b="6350"/>
                <wp:wrapNone/>
                <wp:docPr id="146"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8780" cy="539750"/>
                        </a:xfrm>
                        <a:prstGeom prst="rect">
                          <a:avLst/>
                        </a:prstGeom>
                        <a:solidFill>
                          <a:srgbClr val="FFFFFF"/>
                        </a:solidFill>
                        <a:ln w="9525">
                          <a:solidFill>
                            <a:srgbClr val="000000"/>
                          </a:solidFill>
                          <a:miter lim="800000"/>
                          <a:headEnd/>
                          <a:tailEnd/>
                        </a:ln>
                      </wps:spPr>
                      <wps:txbx>
                        <w:txbxContent>
                          <w:p w14:paraId="67FAD856" w14:textId="77777777" w:rsidR="00BF3C8C" w:rsidRDefault="00BF3C8C" w:rsidP="004B6C44">
                            <w:pPr>
                              <w:pStyle w:val="a3"/>
                              <w:jc w:val="center"/>
                              <w:rPr>
                                <w:rFonts w:ascii="Times New Roman" w:hAnsi="Times New Roman" w:cs="Times New Roman"/>
                                <w:sz w:val="28"/>
                                <w:szCs w:val="28"/>
                              </w:rPr>
                            </w:pPr>
                          </w:p>
                          <w:p w14:paraId="1D4A50CF" w14:textId="77777777" w:rsidR="00BF3C8C" w:rsidRPr="00883895" w:rsidRDefault="00BF3C8C" w:rsidP="004B6C44">
                            <w:pPr>
                              <w:pStyle w:val="a3"/>
                              <w:jc w:val="center"/>
                              <w:rPr>
                                <w:rFonts w:ascii="Times New Roman" w:hAnsi="Times New Roman" w:cs="Times New Roman"/>
                                <w:sz w:val="24"/>
                                <w:szCs w:val="24"/>
                              </w:rPr>
                            </w:pPr>
                            <w:r w:rsidRPr="00883895">
                              <w:rPr>
                                <w:rFonts w:ascii="Times New Roman" w:hAnsi="Times New Roman" w:cs="Times New Roman"/>
                                <w:sz w:val="24"/>
                                <w:szCs w:val="24"/>
                              </w:rPr>
                              <w:t>Население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EE7A8C" id="Rectangle 94" o:spid="_x0000_s1109" style="position:absolute;left:0;text-align:left;margin-left:202.05pt;margin-top:7.25pt;width:131.4pt;height:4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">
                <v:textbox>
                  <w:txbxContent>
                    <w:p w14:paraId="67FAD856" w14:textId="77777777" w:rsidR="00BF3C8C" w:rsidRDefault="00BF3C8C" w:rsidP="004B6C44">
                      <w:pPr>
                        <w:pStyle w:val="a3"/>
                        <w:jc w:val="center"/>
                        <w:rPr>
                          <w:rFonts w:ascii="Times New Roman" w:hAnsi="Times New Roman" w:cs="Times New Roman"/>
                          <w:sz w:val="28"/>
                          <w:szCs w:val="28"/>
                        </w:rPr>
                      </w:pPr>
                    </w:p>
                    <w:p w14:paraId="1D4A50CF" w14:textId="77777777" w:rsidR="00BF3C8C" w:rsidRPr="00883895" w:rsidRDefault="00BF3C8C" w:rsidP="004B6C44">
                      <w:pPr>
                        <w:pStyle w:val="a3"/>
                        <w:jc w:val="center"/>
                        <w:rPr>
                          <w:rFonts w:ascii="Times New Roman" w:hAnsi="Times New Roman" w:cs="Times New Roman"/>
                          <w:sz w:val="24"/>
                          <w:szCs w:val="24"/>
                        </w:rPr>
                      </w:pPr>
                      <w:r w:rsidRPr="00883895">
                        <w:rPr>
                          <w:rFonts w:ascii="Times New Roman" w:hAnsi="Times New Roman" w:cs="Times New Roman"/>
                          <w:sz w:val="24"/>
                          <w:szCs w:val="24"/>
                        </w:rPr>
                        <w:t>Население</w:t>
                      </w:r>
                    </w:p>
                  </w:txbxContent>
                </v:textbox>
              </v:rect>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627520" behindDoc="0" locked="0" layoutInCell="1" allowOverlap="1" wp14:anchorId="0EE01757" wp14:editId="2F19C54D">
                <wp:simplePos x="0" y="0"/>
                <wp:positionH relativeFrom="column">
                  <wp:posOffset>4589145</wp:posOffset>
                </wp:positionH>
                <wp:positionV relativeFrom="paragraph">
                  <wp:posOffset>92710</wp:posOffset>
                </wp:positionV>
                <wp:extent cx="1750695" cy="539115"/>
                <wp:effectExtent l="7620" t="6985" r="13335" b="6350"/>
                <wp:wrapNone/>
                <wp:docPr id="145"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0695" cy="539115"/>
                        </a:xfrm>
                        <a:prstGeom prst="rect">
                          <a:avLst/>
                        </a:prstGeom>
                        <a:solidFill>
                          <a:srgbClr val="FFFFFF"/>
                        </a:solidFill>
                        <a:ln w="9525">
                          <a:solidFill>
                            <a:srgbClr val="000000"/>
                          </a:solidFill>
                          <a:miter lim="800000"/>
                          <a:headEnd/>
                          <a:tailEnd/>
                        </a:ln>
                      </wps:spPr>
                      <wps:txbx>
                        <w:txbxContent>
                          <w:p w14:paraId="03B8C6E9" w14:textId="77777777" w:rsidR="00BF3C8C" w:rsidRPr="00883895" w:rsidRDefault="00BF3C8C" w:rsidP="008C3255">
                            <w:pPr>
                              <w:pStyle w:val="a3"/>
                              <w:jc w:val="center"/>
                              <w:rPr>
                                <w:rFonts w:ascii="Times New Roman" w:hAnsi="Times New Roman" w:cs="Times New Roman"/>
                                <w:sz w:val="24"/>
                                <w:szCs w:val="24"/>
                              </w:rPr>
                            </w:pPr>
                            <w:r w:rsidRPr="00883895">
                              <w:rPr>
                                <w:rFonts w:ascii="Times New Roman" w:hAnsi="Times New Roman" w:cs="Times New Roman"/>
                                <w:sz w:val="24"/>
                                <w:szCs w:val="24"/>
                              </w:rPr>
                              <w:t>Объекты и субъекты фармрынка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E01757" id="Rectangle 92" o:spid="_x0000_s1110" style="position:absolute;left:0;text-align:left;margin-left:361.35pt;margin-top:7.3pt;width:137.85pt;height:42.4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">
                <v:textbox>
                  <w:txbxContent>
                    <w:p w14:paraId="03B8C6E9" w14:textId="77777777" w:rsidR="00BF3C8C" w:rsidRPr="00883895" w:rsidRDefault="00BF3C8C" w:rsidP="008C3255">
                      <w:pPr>
                        <w:pStyle w:val="a3"/>
                        <w:jc w:val="center"/>
                        <w:rPr>
                          <w:rFonts w:ascii="Times New Roman" w:hAnsi="Times New Roman" w:cs="Times New Roman"/>
                          <w:sz w:val="24"/>
                          <w:szCs w:val="24"/>
                        </w:rPr>
                      </w:pPr>
                      <w:r w:rsidRPr="00883895">
                        <w:rPr>
                          <w:rFonts w:ascii="Times New Roman" w:hAnsi="Times New Roman" w:cs="Times New Roman"/>
                          <w:sz w:val="24"/>
                          <w:szCs w:val="24"/>
                        </w:rPr>
                        <w:t>Объекты и субъекты фармрынка</w:t>
                      </w:r>
                    </w:p>
                  </w:txbxContent>
                </v:textbox>
              </v:rect>
            </w:pict>
          </mc:Fallback>
        </mc:AlternateContent>
      </w:r>
    </w:p>
    <w:p w14:paraId="4CCE3409" w14:textId="77777777" w:rsidR="008B6D30" w:rsidRPr="003A6BB6" w:rsidRDefault="008B6D30" w:rsidP="00915D1C">
      <w:pPr>
        <w:spacing w:after="0" w:line="240" w:lineRule="auto"/>
        <w:ind w:firstLine="567"/>
        <w:jc w:val="both"/>
        <w:rPr>
          <w:rFonts w:ascii="Times New Roman" w:eastAsia="Calibri" w:hAnsi="Times New Roman" w:cs="Times New Roman"/>
          <w:sz w:val="28"/>
          <w:szCs w:val="28"/>
        </w:rPr>
      </w:pPr>
    </w:p>
    <w:p w14:paraId="1DAF1EAE" w14:textId="77777777" w:rsidR="008B6D30" w:rsidRPr="003A6BB6" w:rsidRDefault="008B6D30" w:rsidP="00915D1C">
      <w:pPr>
        <w:spacing w:after="0" w:line="240" w:lineRule="auto"/>
        <w:ind w:firstLine="567"/>
        <w:jc w:val="both"/>
        <w:rPr>
          <w:rFonts w:ascii="Times New Roman" w:eastAsia="Calibri" w:hAnsi="Times New Roman" w:cs="Times New Roman"/>
          <w:sz w:val="28"/>
          <w:szCs w:val="28"/>
        </w:rPr>
      </w:pPr>
    </w:p>
    <w:p w14:paraId="6238B1C8" w14:textId="7E54B109" w:rsidR="008B6D30" w:rsidRPr="003A6BB6" w:rsidRDefault="00A32865" w:rsidP="00915D1C">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noProof/>
          <w:sz w:val="28"/>
          <w:szCs w:val="28"/>
        </w:rPr>
        <mc:AlternateContent>
          <mc:Choice Requires="wps">
            <w:drawing>
              <wp:anchor distT="0" distB="0" distL="114300" distR="114300" simplePos="0" relativeHeight="251696128" behindDoc="0" locked="0" layoutInCell="1" allowOverlap="1" wp14:anchorId="45EC2D36" wp14:editId="6F1E73FD">
                <wp:simplePos x="0" y="0"/>
                <wp:positionH relativeFrom="column">
                  <wp:posOffset>1321435</wp:posOffset>
                </wp:positionH>
                <wp:positionV relativeFrom="paragraph">
                  <wp:posOffset>18415</wp:posOffset>
                </wp:positionV>
                <wp:extent cx="0" cy="222885"/>
                <wp:effectExtent l="6985" t="8890" r="12065" b="6350"/>
                <wp:wrapNone/>
                <wp:docPr id="144" name="Auto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2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B9A052" id="AutoShape 194" o:spid="_x0000_s1026" type="#_x0000_t32" style="position:absolute;margin-left:104.05pt;margin-top:1.45pt;width:0;height:17.5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"/>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695104" behindDoc="0" locked="0" layoutInCell="1" allowOverlap="1" wp14:anchorId="108F4AD6" wp14:editId="31256326">
                <wp:simplePos x="0" y="0"/>
                <wp:positionH relativeFrom="column">
                  <wp:posOffset>3405505</wp:posOffset>
                </wp:positionH>
                <wp:positionV relativeFrom="paragraph">
                  <wp:posOffset>18415</wp:posOffset>
                </wp:positionV>
                <wp:extent cx="0" cy="222885"/>
                <wp:effectExtent l="5080" t="8890" r="13970" b="6350"/>
                <wp:wrapNone/>
                <wp:docPr id="143"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2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D1BC87" id="AutoShape 193" o:spid="_x0000_s1026" type="#_x0000_t32" style="position:absolute;margin-left:268.15pt;margin-top:1.45pt;width:0;height:17.5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"/>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694080" behindDoc="0" locked="0" layoutInCell="1" allowOverlap="1" wp14:anchorId="64369B87" wp14:editId="5291F5E0">
                <wp:simplePos x="0" y="0"/>
                <wp:positionH relativeFrom="column">
                  <wp:posOffset>5457190</wp:posOffset>
                </wp:positionH>
                <wp:positionV relativeFrom="paragraph">
                  <wp:posOffset>18415</wp:posOffset>
                </wp:positionV>
                <wp:extent cx="0" cy="222885"/>
                <wp:effectExtent l="8890" t="8890" r="10160" b="6350"/>
                <wp:wrapNone/>
                <wp:docPr id="142" name="Auto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2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27343F" id="AutoShape 192" o:spid="_x0000_s1026" type="#_x0000_t32" style="position:absolute;margin-left:429.7pt;margin-top:1.45pt;width:0;height:17.5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"/>
            </w:pict>
          </mc:Fallback>
        </mc:AlternateContent>
      </w:r>
    </w:p>
    <w:p w14:paraId="340924D1" w14:textId="142827D8" w:rsidR="008B6D30" w:rsidRPr="003A6BB6" w:rsidRDefault="00A32865" w:rsidP="00915D1C">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noProof/>
          <w:sz w:val="28"/>
          <w:szCs w:val="28"/>
        </w:rPr>
        <mc:AlternateContent>
          <mc:Choice Requires="wps">
            <w:drawing>
              <wp:anchor distT="0" distB="0" distL="114300" distR="114300" simplePos="0" relativeHeight="251631616" behindDoc="0" locked="0" layoutInCell="1" allowOverlap="1" wp14:anchorId="1DF97531" wp14:editId="4EF7D160">
                <wp:simplePos x="0" y="0"/>
                <wp:positionH relativeFrom="column">
                  <wp:posOffset>2480310</wp:posOffset>
                </wp:positionH>
                <wp:positionV relativeFrom="paragraph">
                  <wp:posOffset>36830</wp:posOffset>
                </wp:positionV>
                <wp:extent cx="1807845" cy="1074420"/>
                <wp:effectExtent l="13335" t="8255" r="7620" b="12700"/>
                <wp:wrapNone/>
                <wp:docPr id="141"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7845" cy="1074420"/>
                        </a:xfrm>
                        <a:prstGeom prst="roundRect">
                          <a:avLst>
                            <a:gd name="adj" fmla="val 16667"/>
                          </a:avLst>
                        </a:prstGeom>
                        <a:solidFill>
                          <a:srgbClr val="FFFFFF"/>
                        </a:solidFill>
                        <a:ln w="9525">
                          <a:solidFill>
                            <a:srgbClr val="000000"/>
                          </a:solidFill>
                          <a:round/>
                          <a:headEnd/>
                          <a:tailEnd/>
                        </a:ln>
                      </wps:spPr>
                      <wps:txbx>
                        <w:txbxContent>
                          <w:p w14:paraId="1EDC5E60" w14:textId="77777777" w:rsidR="00BF3C8C" w:rsidRPr="00883895" w:rsidRDefault="00BF3C8C" w:rsidP="00901B75">
                            <w:pPr>
                              <w:pStyle w:val="a3"/>
                              <w:jc w:val="center"/>
                              <w:rPr>
                                <w:rFonts w:ascii="Times New Roman" w:hAnsi="Times New Roman" w:cs="Times New Roman"/>
                                <w:sz w:val="24"/>
                                <w:szCs w:val="24"/>
                              </w:rPr>
                            </w:pPr>
                            <w:r w:rsidRPr="00883895">
                              <w:rPr>
                                <w:rFonts w:ascii="Times New Roman" w:hAnsi="Times New Roman" w:cs="Times New Roman"/>
                                <w:sz w:val="24"/>
                                <w:szCs w:val="24"/>
                              </w:rPr>
                              <w:t>- Увеличение продолжительности и качества жизни</w:t>
                            </w:r>
                          </w:p>
                          <w:p w14:paraId="071D38D5" w14:textId="77777777" w:rsidR="00BF3C8C" w:rsidRPr="00883895" w:rsidRDefault="00BF3C8C" w:rsidP="00901B75">
                            <w:pPr>
                              <w:pStyle w:val="a3"/>
                              <w:jc w:val="center"/>
                              <w:rPr>
                                <w:rFonts w:ascii="Times New Roman" w:hAnsi="Times New Roman" w:cs="Times New Roman"/>
                                <w:sz w:val="24"/>
                                <w:szCs w:val="24"/>
                              </w:rPr>
                            </w:pPr>
                            <w:r w:rsidRPr="00883895">
                              <w:rPr>
                                <w:rFonts w:ascii="Times New Roman" w:hAnsi="Times New Roman" w:cs="Times New Roman"/>
                                <w:b/>
                                <w:sz w:val="24"/>
                                <w:szCs w:val="24"/>
                              </w:rPr>
                              <w:t>-</w:t>
                            </w:r>
                            <w:r w:rsidRPr="00883895">
                              <w:rPr>
                                <w:rFonts w:ascii="Times New Roman" w:hAnsi="Times New Roman" w:cs="Times New Roman"/>
                                <w:sz w:val="24"/>
                                <w:szCs w:val="24"/>
                              </w:rPr>
                              <w:t xml:space="preserve"> Возвращение трудоспособности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F97531" id="AutoShape 97" o:spid="_x0000_s1111" style="position:absolute;left:0;text-align:left;margin-left:195.3pt;margin-top:2.9pt;width:142.35pt;height:84.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">
                <v:textbox>
                  <w:txbxContent>
                    <w:p w14:paraId="1EDC5E60" w14:textId="77777777" w:rsidR="00BF3C8C" w:rsidRPr="00883895" w:rsidRDefault="00BF3C8C" w:rsidP="00901B75">
                      <w:pPr>
                        <w:pStyle w:val="a3"/>
                        <w:jc w:val="center"/>
                        <w:rPr>
                          <w:rFonts w:ascii="Times New Roman" w:hAnsi="Times New Roman" w:cs="Times New Roman"/>
                          <w:sz w:val="24"/>
                          <w:szCs w:val="24"/>
                        </w:rPr>
                      </w:pPr>
                      <w:r w:rsidRPr="00883895">
                        <w:rPr>
                          <w:rFonts w:ascii="Times New Roman" w:hAnsi="Times New Roman" w:cs="Times New Roman"/>
                          <w:sz w:val="24"/>
                          <w:szCs w:val="24"/>
                        </w:rPr>
                        <w:t>- Увеличение продолжительности и качества жизни</w:t>
                      </w:r>
                    </w:p>
                    <w:p w14:paraId="071D38D5" w14:textId="77777777" w:rsidR="00BF3C8C" w:rsidRPr="00883895" w:rsidRDefault="00BF3C8C" w:rsidP="00901B75">
                      <w:pPr>
                        <w:pStyle w:val="a3"/>
                        <w:jc w:val="center"/>
                        <w:rPr>
                          <w:rFonts w:ascii="Times New Roman" w:hAnsi="Times New Roman" w:cs="Times New Roman"/>
                          <w:sz w:val="24"/>
                          <w:szCs w:val="24"/>
                        </w:rPr>
                      </w:pPr>
                      <w:r w:rsidRPr="00883895">
                        <w:rPr>
                          <w:rFonts w:ascii="Times New Roman" w:hAnsi="Times New Roman" w:cs="Times New Roman"/>
                          <w:b/>
                          <w:sz w:val="24"/>
                          <w:szCs w:val="24"/>
                        </w:rPr>
                        <w:t>-</w:t>
                      </w:r>
                      <w:r w:rsidRPr="00883895">
                        <w:rPr>
                          <w:rFonts w:ascii="Times New Roman" w:hAnsi="Times New Roman" w:cs="Times New Roman"/>
                          <w:sz w:val="24"/>
                          <w:szCs w:val="24"/>
                        </w:rPr>
                        <w:t xml:space="preserve"> Возвращение трудоспособности</w:t>
                      </w:r>
                    </w:p>
                  </w:txbxContent>
                </v:textbox>
              </v:roundrect>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632640" behindDoc="0" locked="0" layoutInCell="1" allowOverlap="1" wp14:anchorId="0611A8E7" wp14:editId="7D4602A1">
                <wp:simplePos x="0" y="0"/>
                <wp:positionH relativeFrom="column">
                  <wp:posOffset>4589145</wp:posOffset>
                </wp:positionH>
                <wp:positionV relativeFrom="paragraph">
                  <wp:posOffset>36830</wp:posOffset>
                </wp:positionV>
                <wp:extent cx="1750695" cy="1053465"/>
                <wp:effectExtent l="7620" t="8255" r="13335" b="5080"/>
                <wp:wrapNone/>
                <wp:docPr id="140"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0695" cy="1053465"/>
                        </a:xfrm>
                        <a:prstGeom prst="roundRect">
                          <a:avLst>
                            <a:gd name="adj" fmla="val 16667"/>
                          </a:avLst>
                        </a:prstGeom>
                        <a:solidFill>
                          <a:srgbClr val="FFFFFF"/>
                        </a:solidFill>
                        <a:ln w="9525">
                          <a:solidFill>
                            <a:srgbClr val="000000"/>
                          </a:solidFill>
                          <a:round/>
                          <a:headEnd/>
                          <a:tailEnd/>
                        </a:ln>
                      </wps:spPr>
                      <wps:txbx>
                        <w:txbxContent>
                          <w:p w14:paraId="0B8FF0AE" w14:textId="77777777" w:rsidR="00BF3C8C" w:rsidRPr="00883895" w:rsidRDefault="00BF3C8C" w:rsidP="009C7094">
                            <w:pPr>
                              <w:pStyle w:val="a3"/>
                              <w:jc w:val="center"/>
                              <w:rPr>
                                <w:rFonts w:ascii="Times New Roman" w:hAnsi="Times New Roman" w:cs="Times New Roman"/>
                                <w:sz w:val="24"/>
                                <w:szCs w:val="24"/>
                              </w:rPr>
                            </w:pPr>
                            <w:r w:rsidRPr="00883895">
                              <w:rPr>
                                <w:rFonts w:ascii="Times New Roman" w:hAnsi="Times New Roman" w:cs="Times New Roman"/>
                                <w:sz w:val="24"/>
                                <w:szCs w:val="24"/>
                              </w:rPr>
                              <w:t>- Ускорение доступа на рынок новых ЛС</w:t>
                            </w:r>
                          </w:p>
                          <w:p w14:paraId="2C10FFD4" w14:textId="77777777" w:rsidR="00BF3C8C" w:rsidRPr="00883895" w:rsidRDefault="00BF3C8C" w:rsidP="009C7094">
                            <w:pPr>
                              <w:pStyle w:val="a3"/>
                              <w:jc w:val="center"/>
                              <w:rPr>
                                <w:rFonts w:ascii="Times New Roman" w:hAnsi="Times New Roman" w:cs="Times New Roman"/>
                                <w:sz w:val="24"/>
                                <w:szCs w:val="24"/>
                              </w:rPr>
                            </w:pPr>
                            <w:r w:rsidRPr="00883895">
                              <w:rPr>
                                <w:rFonts w:ascii="Times New Roman" w:hAnsi="Times New Roman" w:cs="Times New Roman"/>
                                <w:sz w:val="24"/>
                                <w:szCs w:val="24"/>
                              </w:rPr>
                              <w:t>- Социальная ответственность</w:t>
                            </w:r>
                          </w:p>
                          <w:p w14:paraId="23333FD5" w14:textId="77777777" w:rsidR="00BF3C8C" w:rsidRDefault="00BF3C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11A8E7" id="AutoShape 98" o:spid="_x0000_s1112" style="position:absolute;left:0;text-align:left;margin-left:361.35pt;margin-top:2.9pt;width:137.85pt;height:82.9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">
                <v:textbox>
                  <w:txbxContent>
                    <w:p w14:paraId="0B8FF0AE" w14:textId="77777777" w:rsidR="00BF3C8C" w:rsidRPr="00883895" w:rsidRDefault="00BF3C8C" w:rsidP="009C7094">
                      <w:pPr>
                        <w:pStyle w:val="a3"/>
                        <w:jc w:val="center"/>
                        <w:rPr>
                          <w:rFonts w:ascii="Times New Roman" w:hAnsi="Times New Roman" w:cs="Times New Roman"/>
                          <w:sz w:val="24"/>
                          <w:szCs w:val="24"/>
                        </w:rPr>
                      </w:pPr>
                      <w:r w:rsidRPr="00883895">
                        <w:rPr>
                          <w:rFonts w:ascii="Times New Roman" w:hAnsi="Times New Roman" w:cs="Times New Roman"/>
                          <w:sz w:val="24"/>
                          <w:szCs w:val="24"/>
                        </w:rPr>
                        <w:t>- Ускорение доступа на рынок новых ЛС</w:t>
                      </w:r>
                    </w:p>
                    <w:p w14:paraId="2C10FFD4" w14:textId="77777777" w:rsidR="00BF3C8C" w:rsidRPr="00883895" w:rsidRDefault="00BF3C8C" w:rsidP="009C7094">
                      <w:pPr>
                        <w:pStyle w:val="a3"/>
                        <w:jc w:val="center"/>
                        <w:rPr>
                          <w:rFonts w:ascii="Times New Roman" w:hAnsi="Times New Roman" w:cs="Times New Roman"/>
                          <w:sz w:val="24"/>
                          <w:szCs w:val="24"/>
                        </w:rPr>
                      </w:pPr>
                      <w:r w:rsidRPr="00883895">
                        <w:rPr>
                          <w:rFonts w:ascii="Times New Roman" w:hAnsi="Times New Roman" w:cs="Times New Roman"/>
                          <w:sz w:val="24"/>
                          <w:szCs w:val="24"/>
                        </w:rPr>
                        <w:t>- Социальная ответственность</w:t>
                      </w:r>
                    </w:p>
                    <w:p w14:paraId="23333FD5" w14:textId="77777777" w:rsidR="00BF3C8C" w:rsidRDefault="00BF3C8C"/>
                  </w:txbxContent>
                </v:textbox>
              </v:roundrect>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630592" behindDoc="0" locked="0" layoutInCell="1" allowOverlap="1" wp14:anchorId="6E89600F" wp14:editId="65D7598A">
                <wp:simplePos x="0" y="0"/>
                <wp:positionH relativeFrom="column">
                  <wp:posOffset>449580</wp:posOffset>
                </wp:positionH>
                <wp:positionV relativeFrom="paragraph">
                  <wp:posOffset>36830</wp:posOffset>
                </wp:positionV>
                <wp:extent cx="1668780" cy="1070610"/>
                <wp:effectExtent l="11430" t="8255" r="5715" b="6985"/>
                <wp:wrapNone/>
                <wp:docPr id="139"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8780" cy="1070610"/>
                        </a:xfrm>
                        <a:prstGeom prst="roundRect">
                          <a:avLst>
                            <a:gd name="adj" fmla="val 16667"/>
                          </a:avLst>
                        </a:prstGeom>
                        <a:solidFill>
                          <a:srgbClr val="FFFFFF"/>
                        </a:solidFill>
                        <a:ln w="9525">
                          <a:solidFill>
                            <a:srgbClr val="000000"/>
                          </a:solidFill>
                          <a:round/>
                          <a:headEnd/>
                          <a:tailEnd/>
                        </a:ln>
                      </wps:spPr>
                      <wps:txbx>
                        <w:txbxContent>
                          <w:p w14:paraId="18A9C5C7" w14:textId="77777777" w:rsidR="00BF3C8C" w:rsidRPr="00883895" w:rsidRDefault="00BF3C8C" w:rsidP="000E5B0D">
                            <w:pPr>
                              <w:pStyle w:val="a3"/>
                              <w:jc w:val="center"/>
                              <w:rPr>
                                <w:rFonts w:ascii="Times New Roman" w:hAnsi="Times New Roman" w:cs="Times New Roman"/>
                                <w:sz w:val="24"/>
                                <w:szCs w:val="24"/>
                                <w:lang w:val="kk-KZ"/>
                              </w:rPr>
                            </w:pPr>
                            <w:r w:rsidRPr="00883895">
                              <w:rPr>
                                <w:rFonts w:ascii="Times New Roman" w:hAnsi="Times New Roman" w:cs="Times New Roman"/>
                                <w:sz w:val="24"/>
                                <w:szCs w:val="24"/>
                                <w:lang w:val="kk-KZ"/>
                              </w:rPr>
                              <w:t xml:space="preserve">- </w:t>
                            </w:r>
                            <w:r w:rsidRPr="00883895">
                              <w:rPr>
                                <w:rFonts w:ascii="Times New Roman" w:hAnsi="Times New Roman" w:cs="Times New Roman"/>
                                <w:sz w:val="24"/>
                                <w:szCs w:val="24"/>
                              </w:rPr>
                              <w:t xml:space="preserve">Улучшение </w:t>
                            </w:r>
                            <w:r w:rsidRPr="00883895">
                              <w:rPr>
                                <w:rFonts w:ascii="Times New Roman" w:hAnsi="Times New Roman" w:cs="Times New Roman"/>
                                <w:sz w:val="24"/>
                                <w:szCs w:val="24"/>
                                <w:lang w:val="en-US"/>
                              </w:rPr>
                              <w:t>KPI</w:t>
                            </w:r>
                            <w:r w:rsidRPr="00883895">
                              <w:rPr>
                                <w:rFonts w:ascii="Times New Roman" w:hAnsi="Times New Roman" w:cs="Times New Roman"/>
                                <w:sz w:val="24"/>
                                <w:szCs w:val="24"/>
                              </w:rPr>
                              <w:t xml:space="preserve"> </w:t>
                            </w:r>
                            <w:r w:rsidRPr="00883895">
                              <w:rPr>
                                <w:rFonts w:ascii="Times New Roman" w:hAnsi="Times New Roman" w:cs="Times New Roman"/>
                                <w:sz w:val="24"/>
                                <w:szCs w:val="24"/>
                                <w:lang w:val="kk-KZ"/>
                              </w:rPr>
                              <w:t>в здравоохранении</w:t>
                            </w:r>
                          </w:p>
                          <w:p w14:paraId="44152768" w14:textId="77777777" w:rsidR="00BF3C8C" w:rsidRPr="00883895" w:rsidRDefault="00BF3C8C" w:rsidP="000E5B0D">
                            <w:pPr>
                              <w:pStyle w:val="a3"/>
                              <w:jc w:val="center"/>
                              <w:rPr>
                                <w:rFonts w:ascii="Times New Roman" w:hAnsi="Times New Roman" w:cs="Times New Roman"/>
                                <w:sz w:val="24"/>
                                <w:szCs w:val="24"/>
                                <w:lang w:val="kk-KZ"/>
                              </w:rPr>
                            </w:pPr>
                            <w:r w:rsidRPr="00883895">
                              <w:rPr>
                                <w:rFonts w:ascii="Times New Roman" w:hAnsi="Times New Roman" w:cs="Times New Roman"/>
                                <w:sz w:val="24"/>
                                <w:szCs w:val="24"/>
                                <w:lang w:val="kk-KZ"/>
                              </w:rPr>
                              <w:t>- Рациональное использование бюджета и ЛС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89600F" id="AutoShape 96" o:spid="_x0000_s1113" style="position:absolute;left:0;text-align:left;margin-left:35.4pt;margin-top:2.9pt;width:131.4pt;height:84.3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">
                <v:textbox>
                  <w:txbxContent>
                    <w:p w14:paraId="18A9C5C7" w14:textId="77777777" w:rsidR="00BF3C8C" w:rsidRPr="00883895" w:rsidRDefault="00BF3C8C" w:rsidP="000E5B0D">
                      <w:pPr>
                        <w:pStyle w:val="a3"/>
                        <w:jc w:val="center"/>
                        <w:rPr>
                          <w:rFonts w:ascii="Times New Roman" w:hAnsi="Times New Roman" w:cs="Times New Roman"/>
                          <w:sz w:val="24"/>
                          <w:szCs w:val="24"/>
                          <w:lang w:val="kk-KZ"/>
                        </w:rPr>
                      </w:pPr>
                      <w:r w:rsidRPr="00883895">
                        <w:rPr>
                          <w:rFonts w:ascii="Times New Roman" w:hAnsi="Times New Roman" w:cs="Times New Roman"/>
                          <w:sz w:val="24"/>
                          <w:szCs w:val="24"/>
                          <w:lang w:val="kk-KZ"/>
                        </w:rPr>
                        <w:t xml:space="preserve">- </w:t>
                      </w:r>
                      <w:r w:rsidRPr="00883895">
                        <w:rPr>
                          <w:rFonts w:ascii="Times New Roman" w:hAnsi="Times New Roman" w:cs="Times New Roman"/>
                          <w:sz w:val="24"/>
                          <w:szCs w:val="24"/>
                        </w:rPr>
                        <w:t xml:space="preserve">Улучшение </w:t>
                      </w:r>
                      <w:r w:rsidRPr="00883895">
                        <w:rPr>
                          <w:rFonts w:ascii="Times New Roman" w:hAnsi="Times New Roman" w:cs="Times New Roman"/>
                          <w:sz w:val="24"/>
                          <w:szCs w:val="24"/>
                          <w:lang w:val="en-US"/>
                        </w:rPr>
                        <w:t>KPI</w:t>
                      </w:r>
                      <w:r w:rsidRPr="00883895">
                        <w:rPr>
                          <w:rFonts w:ascii="Times New Roman" w:hAnsi="Times New Roman" w:cs="Times New Roman"/>
                          <w:sz w:val="24"/>
                          <w:szCs w:val="24"/>
                        </w:rPr>
                        <w:t xml:space="preserve"> </w:t>
                      </w:r>
                      <w:r w:rsidRPr="00883895">
                        <w:rPr>
                          <w:rFonts w:ascii="Times New Roman" w:hAnsi="Times New Roman" w:cs="Times New Roman"/>
                          <w:sz w:val="24"/>
                          <w:szCs w:val="24"/>
                          <w:lang w:val="kk-KZ"/>
                        </w:rPr>
                        <w:t>в здравоохранении</w:t>
                      </w:r>
                    </w:p>
                    <w:p w14:paraId="44152768" w14:textId="77777777" w:rsidR="00BF3C8C" w:rsidRPr="00883895" w:rsidRDefault="00BF3C8C" w:rsidP="000E5B0D">
                      <w:pPr>
                        <w:pStyle w:val="a3"/>
                        <w:jc w:val="center"/>
                        <w:rPr>
                          <w:rFonts w:ascii="Times New Roman" w:hAnsi="Times New Roman" w:cs="Times New Roman"/>
                          <w:sz w:val="24"/>
                          <w:szCs w:val="24"/>
                          <w:lang w:val="kk-KZ"/>
                        </w:rPr>
                      </w:pPr>
                      <w:r w:rsidRPr="00883895">
                        <w:rPr>
                          <w:rFonts w:ascii="Times New Roman" w:hAnsi="Times New Roman" w:cs="Times New Roman"/>
                          <w:sz w:val="24"/>
                          <w:szCs w:val="24"/>
                          <w:lang w:val="kk-KZ"/>
                        </w:rPr>
                        <w:t>- Рациональное использование бюджета и ЛС</w:t>
                      </w:r>
                    </w:p>
                  </w:txbxContent>
                </v:textbox>
              </v:roundrect>
            </w:pict>
          </mc:Fallback>
        </mc:AlternateContent>
      </w:r>
    </w:p>
    <w:p w14:paraId="5DD633A0" w14:textId="2F81CBD5" w:rsidR="008B6D30" w:rsidRPr="003A6BB6" w:rsidRDefault="00A32865" w:rsidP="00915D1C">
      <w:pPr>
        <w:spacing w:after="0" w:line="240" w:lineRule="auto"/>
        <w:ind w:firstLine="567"/>
        <w:jc w:val="both"/>
        <w:rPr>
          <w:rFonts w:ascii="Times New Roman" w:eastAsia="Calibri" w:hAnsi="Times New Roman" w:cs="Times New Roman"/>
          <w:sz w:val="28"/>
          <w:szCs w:val="28"/>
        </w:rPr>
      </w:pPr>
      <w:r>
        <w:rPr>
          <w:rFonts w:eastAsiaTheme="minorHAnsi"/>
          <w:noProof/>
        </w:rPr>
        <mc:AlternateContent>
          <mc:Choice Requires="wps">
            <w:drawing>
              <wp:anchor distT="0" distB="0" distL="114299" distR="114299" simplePos="0" relativeHeight="251633664" behindDoc="0" locked="0" layoutInCell="1" allowOverlap="1" wp14:anchorId="27371DDB" wp14:editId="2F5D75ED">
                <wp:simplePos x="0" y="0"/>
                <wp:positionH relativeFrom="column">
                  <wp:posOffset>1946274</wp:posOffset>
                </wp:positionH>
                <wp:positionV relativeFrom="paragraph">
                  <wp:posOffset>5726430</wp:posOffset>
                </wp:positionV>
                <wp:extent cx="0" cy="276225"/>
                <wp:effectExtent l="0" t="0" r="19050" b="28575"/>
                <wp:wrapNone/>
                <wp:docPr id="13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53F3A7" id="AutoShape 3" o:spid="_x0000_s1026" type="#_x0000_t32" style="position:absolute;margin-left:153.25pt;margin-top:450.9pt;width:0;height:21.75pt;z-index:251633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"/>
            </w:pict>
          </mc:Fallback>
        </mc:AlternateContent>
      </w:r>
    </w:p>
    <w:p w14:paraId="7D8768D3" w14:textId="77777777" w:rsidR="0016786C" w:rsidRPr="003A6BB6" w:rsidRDefault="0016786C" w:rsidP="00915D1C">
      <w:pPr>
        <w:spacing w:after="0" w:line="240" w:lineRule="auto"/>
        <w:ind w:firstLine="567"/>
        <w:jc w:val="both"/>
        <w:rPr>
          <w:rFonts w:ascii="Times New Roman" w:eastAsia="Calibri" w:hAnsi="Times New Roman" w:cs="Times New Roman"/>
          <w:sz w:val="28"/>
          <w:szCs w:val="28"/>
        </w:rPr>
      </w:pPr>
    </w:p>
    <w:p w14:paraId="4ECD4F7A" w14:textId="77777777" w:rsidR="0016786C" w:rsidRPr="003A6BB6" w:rsidRDefault="0016786C" w:rsidP="00915D1C">
      <w:pPr>
        <w:spacing w:after="0" w:line="240" w:lineRule="auto"/>
        <w:ind w:firstLine="567"/>
        <w:jc w:val="both"/>
        <w:rPr>
          <w:rFonts w:ascii="Times New Roman" w:eastAsia="Calibri" w:hAnsi="Times New Roman" w:cs="Times New Roman"/>
          <w:sz w:val="28"/>
          <w:szCs w:val="28"/>
        </w:rPr>
      </w:pPr>
    </w:p>
    <w:p w14:paraId="356ED9A8" w14:textId="77777777" w:rsidR="0016786C" w:rsidRPr="003A6BB6" w:rsidRDefault="0016786C" w:rsidP="00915D1C">
      <w:pPr>
        <w:spacing w:after="0" w:line="240" w:lineRule="auto"/>
        <w:ind w:firstLine="567"/>
        <w:jc w:val="both"/>
        <w:rPr>
          <w:rFonts w:ascii="Times New Roman" w:eastAsia="Calibri" w:hAnsi="Times New Roman" w:cs="Times New Roman"/>
          <w:sz w:val="28"/>
          <w:szCs w:val="28"/>
        </w:rPr>
      </w:pPr>
    </w:p>
    <w:p w14:paraId="78A0CFCE" w14:textId="77777777" w:rsidR="0016786C" w:rsidRPr="003A6BB6" w:rsidRDefault="0016786C" w:rsidP="00883895">
      <w:pPr>
        <w:spacing w:after="0" w:line="240" w:lineRule="auto"/>
        <w:jc w:val="both"/>
        <w:rPr>
          <w:rFonts w:ascii="Times New Roman" w:eastAsia="Calibri" w:hAnsi="Times New Roman" w:cs="Times New Roman"/>
          <w:sz w:val="28"/>
          <w:szCs w:val="28"/>
        </w:rPr>
      </w:pPr>
    </w:p>
    <w:p w14:paraId="4C510081" w14:textId="77777777" w:rsidR="00A6478D" w:rsidRPr="0025190C" w:rsidRDefault="00707F72" w:rsidP="00883895">
      <w:pPr>
        <w:spacing w:after="0" w:line="240" w:lineRule="auto"/>
        <w:ind w:firstLine="567"/>
        <w:jc w:val="center"/>
        <w:rPr>
          <w:rFonts w:ascii="Times New Roman" w:eastAsia="Calibri" w:hAnsi="Times New Roman" w:cs="Times New Roman"/>
          <w:sz w:val="28"/>
          <w:szCs w:val="28"/>
        </w:rPr>
      </w:pPr>
      <w:r w:rsidRPr="0025190C">
        <w:rPr>
          <w:rFonts w:ascii="Times New Roman" w:eastAsia="Calibri" w:hAnsi="Times New Roman" w:cs="Times New Roman"/>
          <w:sz w:val="28"/>
          <w:szCs w:val="28"/>
        </w:rPr>
        <w:t>Рисунок</w:t>
      </w:r>
      <w:r w:rsidR="00145B2C" w:rsidRPr="0025190C">
        <w:rPr>
          <w:rFonts w:ascii="Times New Roman" w:eastAsia="Calibri" w:hAnsi="Times New Roman" w:cs="Times New Roman"/>
          <w:sz w:val="28"/>
          <w:szCs w:val="28"/>
        </w:rPr>
        <w:t xml:space="preserve"> </w:t>
      </w:r>
      <w:r w:rsidR="00F24286" w:rsidRPr="0025190C">
        <w:rPr>
          <w:rFonts w:ascii="Times New Roman" w:eastAsia="Calibri" w:hAnsi="Times New Roman" w:cs="Times New Roman"/>
          <w:sz w:val="28"/>
          <w:szCs w:val="28"/>
        </w:rPr>
        <w:t>4</w:t>
      </w:r>
      <w:r w:rsidR="004B1ECC" w:rsidRPr="0025190C">
        <w:rPr>
          <w:rFonts w:ascii="Times New Roman" w:eastAsia="Calibri" w:hAnsi="Times New Roman" w:cs="Times New Roman"/>
          <w:sz w:val="28"/>
          <w:szCs w:val="28"/>
        </w:rPr>
        <w:t>2</w:t>
      </w:r>
      <w:r w:rsidRPr="0025190C">
        <w:rPr>
          <w:rFonts w:ascii="Times New Roman" w:eastAsia="Calibri" w:hAnsi="Times New Roman" w:cs="Times New Roman"/>
          <w:sz w:val="28"/>
          <w:szCs w:val="28"/>
        </w:rPr>
        <w:t xml:space="preserve"> </w:t>
      </w:r>
      <w:r w:rsidR="00A6478D" w:rsidRPr="0025190C">
        <w:rPr>
          <w:rFonts w:ascii="Times New Roman" w:eastAsia="Calibri" w:hAnsi="Times New Roman" w:cs="Times New Roman"/>
          <w:sz w:val="28"/>
          <w:szCs w:val="28"/>
        </w:rPr>
        <w:t>–</w:t>
      </w:r>
      <w:r w:rsidRPr="0025190C">
        <w:rPr>
          <w:rFonts w:ascii="Times New Roman" w:eastAsia="Calibri" w:hAnsi="Times New Roman" w:cs="Times New Roman"/>
          <w:sz w:val="28"/>
          <w:szCs w:val="28"/>
        </w:rPr>
        <w:t xml:space="preserve"> </w:t>
      </w:r>
      <w:r w:rsidR="00A6478D" w:rsidRPr="0025190C">
        <w:rPr>
          <w:rFonts w:ascii="Times New Roman" w:eastAsia="Calibri" w:hAnsi="Times New Roman" w:cs="Times New Roman"/>
          <w:sz w:val="28"/>
          <w:szCs w:val="28"/>
        </w:rPr>
        <w:t>Принцип разделения расходов и рисков</w:t>
      </w:r>
    </w:p>
    <w:p w14:paraId="5A8D39A4" w14:textId="77777777" w:rsidR="00883895" w:rsidRPr="0025190C" w:rsidRDefault="00883895" w:rsidP="00A6478D">
      <w:pPr>
        <w:spacing w:after="0" w:line="240" w:lineRule="auto"/>
        <w:ind w:firstLine="567"/>
        <w:jc w:val="both"/>
        <w:rPr>
          <w:rFonts w:ascii="Times New Roman" w:hAnsi="Times New Roman" w:cs="Times New Roman"/>
          <w:sz w:val="24"/>
          <w:szCs w:val="24"/>
        </w:rPr>
      </w:pPr>
    </w:p>
    <w:p w14:paraId="6A9D803D" w14:textId="3B04A388" w:rsidR="00F74E8B" w:rsidRPr="0025190C" w:rsidRDefault="00A6478D" w:rsidP="004624FD">
      <w:pPr>
        <w:spacing w:after="0" w:line="240" w:lineRule="auto"/>
        <w:ind w:firstLine="567"/>
        <w:jc w:val="both"/>
        <w:rPr>
          <w:rFonts w:ascii="Times New Roman" w:hAnsi="Times New Roman" w:cs="Times New Roman"/>
          <w:sz w:val="24"/>
          <w:szCs w:val="24"/>
        </w:rPr>
      </w:pPr>
      <w:r w:rsidRPr="0025190C">
        <w:rPr>
          <w:rFonts w:ascii="Times New Roman" w:hAnsi="Times New Roman" w:cs="Times New Roman"/>
          <w:sz w:val="24"/>
          <w:szCs w:val="24"/>
        </w:rPr>
        <w:t>Примечание - Составлено автором</w:t>
      </w:r>
    </w:p>
    <w:p w14:paraId="3170E09B" w14:textId="77777777" w:rsidR="00716F79" w:rsidRPr="0025190C" w:rsidRDefault="00716F79" w:rsidP="004624FD">
      <w:pPr>
        <w:spacing w:after="0" w:line="240" w:lineRule="auto"/>
        <w:ind w:firstLine="567"/>
        <w:jc w:val="both"/>
        <w:rPr>
          <w:rFonts w:ascii="Times New Roman" w:hAnsi="Times New Roman" w:cs="Times New Roman"/>
          <w:sz w:val="24"/>
          <w:szCs w:val="24"/>
        </w:rPr>
      </w:pPr>
    </w:p>
    <w:p w14:paraId="055BC03A" w14:textId="77777777" w:rsidR="000E5F11" w:rsidRPr="0025190C" w:rsidRDefault="000E5F11" w:rsidP="000E5F11">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sz w:val="28"/>
          <w:szCs w:val="28"/>
        </w:rPr>
        <w:t>Систематически возникающие форс</w:t>
      </w:r>
      <w:r w:rsidRPr="0025190C">
        <w:rPr>
          <w:rFonts w:ascii="Times New Roman" w:eastAsia="Calibri" w:hAnsi="Times New Roman" w:cs="Times New Roman"/>
          <w:b/>
          <w:sz w:val="28"/>
          <w:szCs w:val="28"/>
        </w:rPr>
        <w:t>-</w:t>
      </w:r>
      <w:r w:rsidRPr="0025190C">
        <w:rPr>
          <w:rFonts w:ascii="Times New Roman" w:eastAsia="Calibri" w:hAnsi="Times New Roman" w:cs="Times New Roman"/>
          <w:sz w:val="28"/>
          <w:szCs w:val="28"/>
        </w:rPr>
        <w:t>мажорные ситуации в сфере ЛО, требуют от государства оперативных решений, исходя из этого, мы предлагаем включить в общественный социальный фонд «</w:t>
      </w:r>
      <w:r w:rsidRPr="0025190C">
        <w:rPr>
          <w:rFonts w:ascii="Times New Roman" w:eastAsia="Calibri" w:hAnsi="Times New Roman" w:cs="Times New Roman"/>
          <w:sz w:val="28"/>
          <w:szCs w:val="28"/>
          <w:lang w:val="kk-KZ"/>
        </w:rPr>
        <w:t>Қазақстан Халқына</w:t>
      </w:r>
      <w:r w:rsidRPr="0025190C">
        <w:rPr>
          <w:rFonts w:ascii="Times New Roman" w:eastAsia="Calibri" w:hAnsi="Times New Roman" w:cs="Times New Roman"/>
          <w:sz w:val="28"/>
          <w:szCs w:val="28"/>
        </w:rPr>
        <w:t>» возможность помогать взрослому населению РК, покрывать экстренные расходы (катастрофические расходы) в сфере ЛО. Взрослые пациенты с орфанными заболеваниями, онкологическими заболеваниями и т.д., часто сталкиваются с бюрократическими проблемами и не могут получить вовремя необходимые ЛС.</w:t>
      </w:r>
    </w:p>
    <w:p w14:paraId="2BEA2B11" w14:textId="77777777" w:rsidR="000E5F11" w:rsidRPr="0025190C" w:rsidRDefault="000E5F11" w:rsidP="000E5F11">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sz w:val="28"/>
          <w:szCs w:val="28"/>
        </w:rPr>
        <w:t xml:space="preserve">Таким образом, можно выстроить принципиально новую модель взаимоотношения с участниками фармрынка. Новая модель будет предполагать прямые контракты между населением и производителями ЛС, разделяя затраты и риски неэффективного лечения. </w:t>
      </w:r>
    </w:p>
    <w:p w14:paraId="2234BE94" w14:textId="5182F547" w:rsidR="00233E47" w:rsidRPr="0025190C" w:rsidRDefault="000E5F11" w:rsidP="000E5F11">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b/>
          <w:sz w:val="28"/>
          <w:szCs w:val="28"/>
        </w:rPr>
        <w:t>Утилизация.</w:t>
      </w:r>
      <w:r w:rsidRPr="0025190C">
        <w:rPr>
          <w:rFonts w:ascii="Times New Roman" w:eastAsia="Calibri" w:hAnsi="Times New Roman" w:cs="Times New Roman"/>
          <w:sz w:val="28"/>
          <w:szCs w:val="28"/>
        </w:rPr>
        <w:t xml:space="preserve"> РК стоит разработать государственную политику по утилизации нежелательных ЛС и политику в области информирования населения об утилизации ЛС. Просроченные и неиспользуемые ЛС представляют большую опасность не только для человека, но и для природы и живых существ. По примеру Австралии, необходимо на базе аптек организовать ящики для сбора неиспользуемых у населения ЛС и согласно приказу №155 уничтожать их. Опыт Австралии показывает, что не все население добросовестно относится к процедуре утилизации ЛС и не всегда сдает нежелательные ЛС в аптеки [183]. Опыт Литвы показывает, что только в 2019 году население сдало на утилизацию 21,3 тонны ЛС. Поэтому, необходимо за «ННЦРЗ» закрепить задачу по информированию населения РК о правилах утилизации нежелательных ЛС. На рисунке 43 подробно описана схема утилизации ЛС населением через аптеки и аптечные сети.</w:t>
      </w:r>
    </w:p>
    <w:p w14:paraId="28089749" w14:textId="77777777" w:rsidR="000E5F11" w:rsidRPr="0025190C" w:rsidRDefault="000E5F11" w:rsidP="000E5F11">
      <w:pPr>
        <w:spacing w:after="0" w:line="240" w:lineRule="auto"/>
        <w:ind w:firstLine="567"/>
        <w:jc w:val="both"/>
        <w:rPr>
          <w:rFonts w:ascii="Times New Roman" w:eastAsia="Calibri" w:hAnsi="Times New Roman" w:cs="Times New Roman"/>
          <w:sz w:val="28"/>
          <w:szCs w:val="28"/>
        </w:rPr>
      </w:pPr>
    </w:p>
    <w:p w14:paraId="5C800450" w14:textId="4AB46800" w:rsidR="00741BDA" w:rsidRPr="0025190C" w:rsidRDefault="00A32865" w:rsidP="00FD43D9">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noProof/>
          <w:sz w:val="28"/>
          <w:szCs w:val="28"/>
        </w:rPr>
        <mc:AlternateContent>
          <mc:Choice Requires="wps">
            <w:drawing>
              <wp:anchor distT="0" distB="0" distL="114300" distR="114300" simplePos="0" relativeHeight="251666432" behindDoc="0" locked="0" layoutInCell="1" allowOverlap="1" wp14:anchorId="08811E86" wp14:editId="25586200">
                <wp:simplePos x="0" y="0"/>
                <wp:positionH relativeFrom="column">
                  <wp:posOffset>2522855</wp:posOffset>
                </wp:positionH>
                <wp:positionV relativeFrom="paragraph">
                  <wp:posOffset>103505</wp:posOffset>
                </wp:positionV>
                <wp:extent cx="723265" cy="467995"/>
                <wp:effectExtent l="17780" t="17780" r="20955" b="19050"/>
                <wp:wrapNone/>
                <wp:docPr id="137" name="Oval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265" cy="467995"/>
                        </a:xfrm>
                        <a:prstGeom prst="ellipse">
                          <a:avLst/>
                        </a:prstGeom>
                        <a:solidFill>
                          <a:schemeClr val="lt1">
                            <a:lumMod val="100000"/>
                            <a:lumOff val="0"/>
                          </a:schemeClr>
                        </a:solidFill>
                        <a:ln w="31750">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564E17F" w14:textId="77777777" w:rsidR="00BF3C8C" w:rsidRPr="00AE3796" w:rsidRDefault="00BF3C8C" w:rsidP="00AE3796">
                            <w:pPr>
                              <w:pStyle w:val="a3"/>
                              <w:jc w:val="center"/>
                              <w:rPr>
                                <w:rFonts w:ascii="Times New Roman" w:hAnsi="Times New Roman" w:cs="Times New Roman"/>
                                <w:sz w:val="28"/>
                                <w:szCs w:val="28"/>
                              </w:rPr>
                            </w:pPr>
                            <w:r w:rsidRPr="00AE3796">
                              <w:rPr>
                                <w:rFonts w:ascii="Times New Roman" w:hAnsi="Times New Roman" w:cs="Times New Roman"/>
                                <w:sz w:val="28"/>
                                <w:szCs w:val="28"/>
                              </w:rPr>
                              <w:t>ЛС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811E86" id="Oval 153" o:spid="_x0000_s1114" style="position:absolute;left:0;text-align:left;margin-left:198.65pt;margin-top:8.15pt;width:56.95pt;height:36.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" fillcolor="white [3201]" strokecolor="#9bbb59 [3206]" strokeweight="2.5pt">
                <v:shadow color="#868686"/>
                <v:textbox>
                  <w:txbxContent>
                    <w:p w14:paraId="5564E17F" w14:textId="77777777" w:rsidR="00BF3C8C" w:rsidRPr="00AE3796" w:rsidRDefault="00BF3C8C" w:rsidP="00AE3796">
                      <w:pPr>
                        <w:pStyle w:val="a3"/>
                        <w:jc w:val="center"/>
                        <w:rPr>
                          <w:rFonts w:ascii="Times New Roman" w:hAnsi="Times New Roman" w:cs="Times New Roman"/>
                          <w:sz w:val="28"/>
                          <w:szCs w:val="28"/>
                        </w:rPr>
                      </w:pPr>
                      <w:r w:rsidRPr="00AE3796">
                        <w:rPr>
                          <w:rFonts w:ascii="Times New Roman" w:hAnsi="Times New Roman" w:cs="Times New Roman"/>
                          <w:sz w:val="28"/>
                          <w:szCs w:val="28"/>
                        </w:rPr>
                        <w:t>ЛС</w:t>
                      </w:r>
                    </w:p>
                  </w:txbxContent>
                </v:textbox>
              </v:oval>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665408" behindDoc="0" locked="0" layoutInCell="1" allowOverlap="1" wp14:anchorId="5C7CA47D" wp14:editId="7CD11973">
                <wp:simplePos x="0" y="0"/>
                <wp:positionH relativeFrom="column">
                  <wp:posOffset>353695</wp:posOffset>
                </wp:positionH>
                <wp:positionV relativeFrom="paragraph">
                  <wp:posOffset>39370</wp:posOffset>
                </wp:positionV>
                <wp:extent cx="1722755" cy="861695"/>
                <wp:effectExtent l="10795" t="10795" r="9525" b="13335"/>
                <wp:wrapNone/>
                <wp:docPr id="136" name="AutoShap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2755" cy="861695"/>
                        </a:xfrm>
                        <a:prstGeom prst="roundRect">
                          <a:avLst>
                            <a:gd name="adj" fmla="val 16667"/>
                          </a:avLst>
                        </a:prstGeom>
                        <a:solidFill>
                          <a:srgbClr val="FFFFFF"/>
                        </a:solidFill>
                        <a:ln w="9525">
                          <a:solidFill>
                            <a:srgbClr val="000000"/>
                          </a:solidFill>
                          <a:round/>
                          <a:headEnd/>
                          <a:tailEnd/>
                        </a:ln>
                      </wps:spPr>
                      <wps:txbx>
                        <w:txbxContent>
                          <w:p w14:paraId="184A99CE" w14:textId="77777777" w:rsidR="00BF3C8C" w:rsidRPr="00AE3796" w:rsidRDefault="00BF3C8C" w:rsidP="00AE3796">
                            <w:pPr>
                              <w:pStyle w:val="a3"/>
                              <w:jc w:val="center"/>
                              <w:rPr>
                                <w:rFonts w:ascii="Times New Roman" w:hAnsi="Times New Roman" w:cs="Times New Roman"/>
                                <w:sz w:val="28"/>
                                <w:szCs w:val="28"/>
                              </w:rPr>
                            </w:pPr>
                            <w:r>
                              <w:rPr>
                                <w:rFonts w:ascii="Times New Roman" w:hAnsi="Times New Roman" w:cs="Times New Roman"/>
                                <w:sz w:val="28"/>
                                <w:szCs w:val="28"/>
                              </w:rPr>
                              <w:t>Аптеки и аптечные сети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7CA47D" id="AutoShape 152" o:spid="_x0000_s1115" style="position:absolute;left:0;text-align:left;margin-left:27.85pt;margin-top:3.1pt;width:135.65pt;height:67.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">
                <v:textbox>
                  <w:txbxContent>
                    <w:p w14:paraId="184A99CE" w14:textId="77777777" w:rsidR="00BF3C8C" w:rsidRPr="00AE3796" w:rsidRDefault="00BF3C8C" w:rsidP="00AE3796">
                      <w:pPr>
                        <w:pStyle w:val="a3"/>
                        <w:jc w:val="center"/>
                        <w:rPr>
                          <w:rFonts w:ascii="Times New Roman" w:hAnsi="Times New Roman" w:cs="Times New Roman"/>
                          <w:sz w:val="28"/>
                          <w:szCs w:val="28"/>
                        </w:rPr>
                      </w:pPr>
                      <w:r>
                        <w:rPr>
                          <w:rFonts w:ascii="Times New Roman" w:hAnsi="Times New Roman" w:cs="Times New Roman"/>
                          <w:sz w:val="28"/>
                          <w:szCs w:val="28"/>
                        </w:rPr>
                        <w:t>Аптеки и аптечные сети</w:t>
                      </w:r>
                    </w:p>
                  </w:txbxContent>
                </v:textbox>
              </v:roundrect>
            </w:pict>
          </mc:Fallback>
        </mc:AlternateContent>
      </w:r>
    </w:p>
    <w:p w14:paraId="36325505" w14:textId="69245B41" w:rsidR="00741BDA" w:rsidRPr="0025190C" w:rsidRDefault="00A32865" w:rsidP="00FD43D9">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noProof/>
          <w:sz w:val="28"/>
          <w:szCs w:val="28"/>
        </w:rPr>
        <mc:AlternateContent>
          <mc:Choice Requires="wps">
            <w:drawing>
              <wp:anchor distT="0" distB="0" distL="114300" distR="114300" simplePos="0" relativeHeight="251669504" behindDoc="0" locked="0" layoutInCell="1" allowOverlap="1" wp14:anchorId="34BF36E3" wp14:editId="503700BE">
                <wp:simplePos x="0" y="0"/>
                <wp:positionH relativeFrom="column">
                  <wp:posOffset>3246120</wp:posOffset>
                </wp:positionH>
                <wp:positionV relativeFrom="paragraph">
                  <wp:posOffset>122555</wp:posOffset>
                </wp:positionV>
                <wp:extent cx="1137285" cy="106045"/>
                <wp:effectExtent l="7620" t="8255" r="26670" b="57150"/>
                <wp:wrapNone/>
                <wp:docPr id="135"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7285" cy="106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15FFA1" id="AutoShape 156" o:spid="_x0000_s1026" type="#_x0000_t32" style="position:absolute;margin-left:255.6pt;margin-top:9.65pt;width:89.55pt;height:8.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">
                <v:stroke endarrow="block"/>
              </v:shape>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668480" behindDoc="0" locked="0" layoutInCell="1" allowOverlap="1" wp14:anchorId="26A97663" wp14:editId="21697D19">
                <wp:simplePos x="0" y="0"/>
                <wp:positionH relativeFrom="column">
                  <wp:posOffset>4383405</wp:posOffset>
                </wp:positionH>
                <wp:positionV relativeFrom="paragraph">
                  <wp:posOffset>37465</wp:posOffset>
                </wp:positionV>
                <wp:extent cx="1329055" cy="414655"/>
                <wp:effectExtent l="11430" t="8890" r="12065" b="14605"/>
                <wp:wrapNone/>
                <wp:docPr id="134"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9055" cy="41465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CFAC6ED" w14:textId="77777777" w:rsidR="00BF3C8C" w:rsidRPr="001F68BE" w:rsidRDefault="00BF3C8C" w:rsidP="001F68BE">
                            <w:pPr>
                              <w:pStyle w:val="a3"/>
                              <w:jc w:val="center"/>
                              <w:rPr>
                                <w:rFonts w:ascii="Times New Roman" w:hAnsi="Times New Roman" w:cs="Times New Roman"/>
                                <w:sz w:val="28"/>
                                <w:szCs w:val="28"/>
                              </w:rPr>
                            </w:pPr>
                            <w:r w:rsidRPr="001F68BE">
                              <w:rPr>
                                <w:rFonts w:ascii="Times New Roman" w:hAnsi="Times New Roman" w:cs="Times New Roman"/>
                                <w:sz w:val="28"/>
                                <w:szCs w:val="28"/>
                              </w:rPr>
                              <w:t>Население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A97663" id="Rectangle 155" o:spid="_x0000_s1116" style="position:absolute;left:0;text-align:left;margin-left:345.15pt;margin-top:2.95pt;width:104.65pt;height:32.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" fillcolor="white [3201]" strokecolor="black [3200]" strokeweight="1pt">
                <v:stroke dashstyle="dash"/>
                <v:shadow color="#868686"/>
                <v:textbox>
                  <w:txbxContent>
                    <w:p w14:paraId="3CFAC6ED" w14:textId="77777777" w:rsidR="00BF3C8C" w:rsidRPr="001F68BE" w:rsidRDefault="00BF3C8C" w:rsidP="001F68BE">
                      <w:pPr>
                        <w:pStyle w:val="a3"/>
                        <w:jc w:val="center"/>
                        <w:rPr>
                          <w:rFonts w:ascii="Times New Roman" w:hAnsi="Times New Roman" w:cs="Times New Roman"/>
                          <w:sz w:val="28"/>
                          <w:szCs w:val="28"/>
                        </w:rPr>
                      </w:pPr>
                      <w:r w:rsidRPr="001F68BE">
                        <w:rPr>
                          <w:rFonts w:ascii="Times New Roman" w:hAnsi="Times New Roman" w:cs="Times New Roman"/>
                          <w:sz w:val="28"/>
                          <w:szCs w:val="28"/>
                        </w:rPr>
                        <w:t>Население</w:t>
                      </w:r>
                    </w:p>
                  </w:txbxContent>
                </v:textbox>
              </v:rect>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667456" behindDoc="0" locked="0" layoutInCell="1" allowOverlap="1" wp14:anchorId="4E2F7839" wp14:editId="6EE5D17B">
                <wp:simplePos x="0" y="0"/>
                <wp:positionH relativeFrom="column">
                  <wp:posOffset>2076450</wp:posOffset>
                </wp:positionH>
                <wp:positionV relativeFrom="paragraph">
                  <wp:posOffset>122555</wp:posOffset>
                </wp:positionV>
                <wp:extent cx="446405" cy="0"/>
                <wp:effectExtent l="9525" t="55880" r="20320" b="58420"/>
                <wp:wrapNone/>
                <wp:docPr id="133"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64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2110F1" id="AutoShape 154" o:spid="_x0000_s1026" type="#_x0000_t32" style="position:absolute;margin-left:163.5pt;margin-top:9.65pt;width:35.1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ylpNgIAAGA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">
                <v:stroke endarrow="block"/>
              </v:shape>
            </w:pict>
          </mc:Fallback>
        </mc:AlternateContent>
      </w:r>
    </w:p>
    <w:p w14:paraId="43F46022" w14:textId="0D7D98AD" w:rsidR="00741BDA" w:rsidRPr="0025190C" w:rsidRDefault="00A32865" w:rsidP="00FD43D9">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noProof/>
          <w:sz w:val="28"/>
          <w:szCs w:val="28"/>
        </w:rPr>
        <mc:AlternateContent>
          <mc:Choice Requires="wps">
            <w:drawing>
              <wp:anchor distT="0" distB="0" distL="114300" distR="114300" simplePos="0" relativeHeight="251671552" behindDoc="0" locked="0" layoutInCell="1" allowOverlap="1" wp14:anchorId="0E240EC2" wp14:editId="68CFF883">
                <wp:simplePos x="0" y="0"/>
                <wp:positionH relativeFrom="column">
                  <wp:posOffset>2076450</wp:posOffset>
                </wp:positionH>
                <wp:positionV relativeFrom="paragraph">
                  <wp:posOffset>162560</wp:posOffset>
                </wp:positionV>
                <wp:extent cx="648335" cy="372110"/>
                <wp:effectExtent l="38100" t="57785" r="8890" b="8255"/>
                <wp:wrapNone/>
                <wp:docPr id="132" name="Auto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48335" cy="372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F0EFD4" id="AutoShape 159" o:spid="_x0000_s1026" type="#_x0000_t32" style="position:absolute;margin-left:163.5pt;margin-top:12.8pt;width:51.05pt;height:29.3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">
                <v:stroke endarrow="block"/>
              </v:shape>
            </w:pict>
          </mc:Fallback>
        </mc:AlternateContent>
      </w:r>
    </w:p>
    <w:p w14:paraId="1118BE7D" w14:textId="4973EA49" w:rsidR="00741BDA" w:rsidRPr="0025190C" w:rsidRDefault="00A32865" w:rsidP="00FD43D9">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noProof/>
          <w:sz w:val="28"/>
          <w:szCs w:val="28"/>
        </w:rPr>
        <mc:AlternateContent>
          <mc:Choice Requires="wps">
            <w:drawing>
              <wp:anchor distT="0" distB="0" distL="114300" distR="114300" simplePos="0" relativeHeight="251681792" behindDoc="0" locked="0" layoutInCell="1" allowOverlap="1" wp14:anchorId="1856D91C" wp14:editId="460F065D">
                <wp:simplePos x="0" y="0"/>
                <wp:positionH relativeFrom="column">
                  <wp:posOffset>5234305</wp:posOffset>
                </wp:positionH>
                <wp:positionV relativeFrom="paragraph">
                  <wp:posOffset>43180</wp:posOffset>
                </wp:positionV>
                <wp:extent cx="10160" cy="1573530"/>
                <wp:effectExtent l="43180" t="14605" r="60960" b="12065"/>
                <wp:wrapNone/>
                <wp:docPr id="131" name="Auto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160" cy="157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3C544D" id="AutoShape 176" o:spid="_x0000_s1026" type="#_x0000_t32" style="position:absolute;margin-left:412.15pt;margin-top:3.4pt;width:.8pt;height:123.9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">
                <v:stroke endarrow="block"/>
              </v:shape>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674624" behindDoc="0" locked="0" layoutInCell="1" allowOverlap="1" wp14:anchorId="56D3B63A" wp14:editId="08ED5ED3">
                <wp:simplePos x="0" y="0"/>
                <wp:positionH relativeFrom="column">
                  <wp:posOffset>4420870</wp:posOffset>
                </wp:positionH>
                <wp:positionV relativeFrom="paragraph">
                  <wp:posOffset>431165</wp:posOffset>
                </wp:positionV>
                <wp:extent cx="1105535" cy="329565"/>
                <wp:effectExtent l="55880" t="14605" r="52705" b="13335"/>
                <wp:wrapNone/>
                <wp:docPr id="130"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105535" cy="329565"/>
                        </a:xfrm>
                        <a:prstGeom prst="bentConnector3">
                          <a:avLst>
                            <a:gd name="adj1" fmla="val -403"/>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947055" id="AutoShape 166" o:spid="_x0000_s1026" type="#_x0000_t34" style="position:absolute;margin-left:348.1pt;margin-top:33.95pt;width:87.05pt;height:25.95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" adj="-87">
                <v:stroke startarrow="block" endarrow="block"/>
              </v:shape>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670528" behindDoc="0" locked="0" layoutInCell="1" allowOverlap="1" wp14:anchorId="1302AB9C" wp14:editId="40829EF3">
                <wp:simplePos x="0" y="0"/>
                <wp:positionH relativeFrom="column">
                  <wp:posOffset>2724785</wp:posOffset>
                </wp:positionH>
                <wp:positionV relativeFrom="paragraph">
                  <wp:posOffset>170815</wp:posOffset>
                </wp:positionV>
                <wp:extent cx="1978025" cy="488950"/>
                <wp:effectExtent l="19685" t="18415" r="21590" b="16510"/>
                <wp:wrapNone/>
                <wp:docPr id="129" name="Auto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8025" cy="488950"/>
                        </a:xfrm>
                        <a:prstGeom prst="roundRect">
                          <a:avLst>
                            <a:gd name="adj" fmla="val 16667"/>
                          </a:avLst>
                        </a:prstGeom>
                        <a:solidFill>
                          <a:schemeClr val="lt1">
                            <a:lumMod val="100000"/>
                            <a:lumOff val="0"/>
                          </a:schemeClr>
                        </a:solidFill>
                        <a:ln w="31750">
                          <a:solidFill>
                            <a:srgbClr val="FF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85396F1" w14:textId="77777777" w:rsidR="00BF3C8C" w:rsidRPr="0064702F" w:rsidRDefault="00BF3C8C" w:rsidP="00DF7575">
                            <w:pPr>
                              <w:pStyle w:val="a3"/>
                              <w:jc w:val="center"/>
                              <w:rPr>
                                <w:rFonts w:ascii="Times New Roman" w:hAnsi="Times New Roman" w:cs="Times New Roman"/>
                              </w:rPr>
                            </w:pPr>
                            <w:r w:rsidRPr="0064702F">
                              <w:rPr>
                                <w:rFonts w:ascii="Times New Roman" w:hAnsi="Times New Roman" w:cs="Times New Roman"/>
                              </w:rPr>
                              <w:t>Просроченные, непригодные и тд</w:t>
                            </w:r>
                            <w:r>
                              <w:rPr>
                                <w:rFonts w:ascii="Times New Roman" w:hAnsi="Times New Roman" w:cs="Times New Roman"/>
                              </w:rPr>
                              <w:t xml:space="preserve"> </w:t>
                            </w:r>
                            <w:r w:rsidRPr="0064702F">
                              <w:rPr>
                                <w:rFonts w:ascii="Times New Roman" w:hAnsi="Times New Roman" w:cs="Times New Roman"/>
                              </w:rPr>
                              <w:t>ЛС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02AB9C" id="AutoShape 157" o:spid="_x0000_s1117" style="position:absolute;left:0;text-align:left;margin-left:214.55pt;margin-top:13.45pt;width:155.75pt;height:3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" fillcolor="white [3201]" strokecolor="red" strokeweight="2.5pt">
                <v:shadow color="#868686"/>
                <v:textbox>
                  <w:txbxContent>
                    <w:p w14:paraId="685396F1" w14:textId="77777777" w:rsidR="00BF3C8C" w:rsidRPr="0064702F" w:rsidRDefault="00BF3C8C" w:rsidP="00DF7575">
                      <w:pPr>
                        <w:pStyle w:val="a3"/>
                        <w:jc w:val="center"/>
                        <w:rPr>
                          <w:rFonts w:ascii="Times New Roman" w:hAnsi="Times New Roman" w:cs="Times New Roman"/>
                        </w:rPr>
                      </w:pPr>
                      <w:r w:rsidRPr="0064702F">
                        <w:rPr>
                          <w:rFonts w:ascii="Times New Roman" w:hAnsi="Times New Roman" w:cs="Times New Roman"/>
                        </w:rPr>
                        <w:t>Просроченные, непригодные и тд</w:t>
                      </w:r>
                      <w:r>
                        <w:rPr>
                          <w:rFonts w:ascii="Times New Roman" w:hAnsi="Times New Roman" w:cs="Times New Roman"/>
                        </w:rPr>
                        <w:t xml:space="preserve"> </w:t>
                      </w:r>
                      <w:r w:rsidRPr="0064702F">
                        <w:rPr>
                          <w:rFonts w:ascii="Times New Roman" w:hAnsi="Times New Roman" w:cs="Times New Roman"/>
                        </w:rPr>
                        <w:t>ЛС</w:t>
                      </w:r>
                    </w:p>
                  </w:txbxContent>
                </v:textbox>
              </v:roundrect>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675648" behindDoc="0" locked="0" layoutInCell="1" allowOverlap="1" wp14:anchorId="687E3FA9" wp14:editId="3B05C158">
                <wp:simplePos x="0" y="0"/>
                <wp:positionH relativeFrom="column">
                  <wp:posOffset>4670425</wp:posOffset>
                </wp:positionH>
                <wp:positionV relativeFrom="paragraph">
                  <wp:posOffset>75565</wp:posOffset>
                </wp:positionV>
                <wp:extent cx="297815" cy="233680"/>
                <wp:effectExtent l="54610" t="5080" r="6985" b="20955"/>
                <wp:wrapNone/>
                <wp:docPr id="128" name="Auto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97815" cy="233680"/>
                        </a:xfrm>
                        <a:prstGeom prst="bentConnector3">
                          <a:avLst>
                            <a:gd name="adj1" fmla="val 10319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9F26A6" id="AutoShape 169" o:spid="_x0000_s1026" type="#_x0000_t34" style="position:absolute;margin-left:367.75pt;margin-top:5.95pt;width:23.45pt;height:18.4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" adj="22290">
                <v:stroke endarrow="block"/>
              </v:shape>
            </w:pict>
          </mc:Fallback>
        </mc:AlternateContent>
      </w:r>
    </w:p>
    <w:p w14:paraId="7D50757B" w14:textId="6475F51D" w:rsidR="00741BDA" w:rsidRPr="0025190C" w:rsidRDefault="00A32865" w:rsidP="00FD43D9">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noProof/>
          <w:sz w:val="28"/>
          <w:szCs w:val="28"/>
        </w:rPr>
        <mc:AlternateContent>
          <mc:Choice Requires="wps">
            <w:drawing>
              <wp:anchor distT="0" distB="0" distL="114300" distR="114300" simplePos="0" relativeHeight="251677696" behindDoc="0" locked="0" layoutInCell="1" allowOverlap="1" wp14:anchorId="4E5D14E1" wp14:editId="6D72B426">
                <wp:simplePos x="0" y="0"/>
                <wp:positionH relativeFrom="column">
                  <wp:posOffset>1172210</wp:posOffset>
                </wp:positionH>
                <wp:positionV relativeFrom="paragraph">
                  <wp:posOffset>83185</wp:posOffset>
                </wp:positionV>
                <wp:extent cx="0" cy="946150"/>
                <wp:effectExtent l="57785" t="16510" r="56515" b="18415"/>
                <wp:wrapNone/>
                <wp:docPr id="127" name="Auto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461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48C0B1" id="AutoShape 171" o:spid="_x0000_s1026" type="#_x0000_t32" style="position:absolute;margin-left:92.3pt;margin-top:6.55pt;width:0;height:74.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">
                <v:stroke startarrow="block" endarrow="block"/>
              </v:shape>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673600" behindDoc="0" locked="0" layoutInCell="1" allowOverlap="1" wp14:anchorId="63F6D773" wp14:editId="3C4C7F90">
                <wp:simplePos x="0" y="0"/>
                <wp:positionH relativeFrom="column">
                  <wp:posOffset>1544955</wp:posOffset>
                </wp:positionH>
                <wp:positionV relativeFrom="paragraph">
                  <wp:posOffset>83185</wp:posOffset>
                </wp:positionV>
                <wp:extent cx="1243330" cy="744220"/>
                <wp:effectExtent l="20955" t="54610" r="21590" b="58420"/>
                <wp:wrapNone/>
                <wp:docPr id="126"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3330" cy="744220"/>
                        </a:xfrm>
                        <a:prstGeom prst="bentConnector3">
                          <a:avLst>
                            <a:gd name="adj1" fmla="val 407"/>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CBE712" id="AutoShape 165" o:spid="_x0000_s1026" type="#_x0000_t34" style="position:absolute;margin-left:121.65pt;margin-top:6.55pt;width:97.9pt;height:58.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" adj="88">
                <v:stroke startarrow="block" endarrow="block"/>
              </v:shape>
            </w:pict>
          </mc:Fallback>
        </mc:AlternateContent>
      </w:r>
    </w:p>
    <w:p w14:paraId="12B7F91B" w14:textId="77777777" w:rsidR="00741BDA" w:rsidRPr="0025190C" w:rsidRDefault="00741BDA" w:rsidP="00FD43D9">
      <w:pPr>
        <w:spacing w:after="0" w:line="240" w:lineRule="auto"/>
        <w:ind w:firstLine="567"/>
        <w:jc w:val="both"/>
        <w:rPr>
          <w:rFonts w:ascii="Times New Roman" w:eastAsia="Calibri" w:hAnsi="Times New Roman" w:cs="Times New Roman"/>
          <w:sz w:val="28"/>
          <w:szCs w:val="28"/>
        </w:rPr>
      </w:pPr>
    </w:p>
    <w:p w14:paraId="36DC3961" w14:textId="000865EC" w:rsidR="00741BDA" w:rsidRPr="0025190C" w:rsidRDefault="00A32865" w:rsidP="00FD43D9">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noProof/>
          <w:sz w:val="28"/>
          <w:szCs w:val="28"/>
        </w:rPr>
        <mc:AlternateContent>
          <mc:Choice Requires="wps">
            <w:drawing>
              <wp:anchor distT="0" distB="0" distL="114300" distR="114300" simplePos="0" relativeHeight="251679744" behindDoc="0" locked="0" layoutInCell="1" allowOverlap="1" wp14:anchorId="0FB43D35" wp14:editId="59507E41">
                <wp:simplePos x="0" y="0"/>
                <wp:positionH relativeFrom="column">
                  <wp:posOffset>3628390</wp:posOffset>
                </wp:positionH>
                <wp:positionV relativeFrom="paragraph">
                  <wp:posOffset>46355</wp:posOffset>
                </wp:positionV>
                <wp:extent cx="0" cy="137795"/>
                <wp:effectExtent l="8890" t="8255" r="10160" b="6350"/>
                <wp:wrapNone/>
                <wp:docPr id="125" name="Auto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ECB396" id="AutoShape 173" o:spid="_x0000_s1026" type="#_x0000_t32" style="position:absolute;margin-left:285.7pt;margin-top:3.65pt;width:0;height:10.8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"/>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672576" behindDoc="0" locked="0" layoutInCell="1" allowOverlap="1" wp14:anchorId="109CD959" wp14:editId="463FEDC8">
                <wp:simplePos x="0" y="0"/>
                <wp:positionH relativeFrom="column">
                  <wp:posOffset>2788285</wp:posOffset>
                </wp:positionH>
                <wp:positionV relativeFrom="paragraph">
                  <wp:posOffset>184150</wp:posOffset>
                </wp:positionV>
                <wp:extent cx="2020570" cy="680720"/>
                <wp:effectExtent l="6985" t="12700" r="10795" b="11430"/>
                <wp:wrapNone/>
                <wp:docPr id="124" name="Auto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0570" cy="680720"/>
                        </a:xfrm>
                        <a:prstGeom prst="roundRect">
                          <a:avLst>
                            <a:gd name="adj" fmla="val 16667"/>
                          </a:avLst>
                        </a:prstGeom>
                        <a:solidFill>
                          <a:srgbClr val="FFFFFF"/>
                        </a:solidFill>
                        <a:ln w="9525">
                          <a:solidFill>
                            <a:srgbClr val="000000"/>
                          </a:solidFill>
                          <a:round/>
                          <a:headEnd/>
                          <a:tailEnd/>
                        </a:ln>
                      </wps:spPr>
                      <wps:txbx>
                        <w:txbxContent>
                          <w:p w14:paraId="4E779AC0" w14:textId="77777777" w:rsidR="00BF3C8C" w:rsidRPr="0093096F" w:rsidRDefault="00BF3C8C" w:rsidP="007A5091">
                            <w:pPr>
                              <w:pStyle w:val="a3"/>
                              <w:jc w:val="center"/>
                              <w:rPr>
                                <w:rFonts w:ascii="Times New Roman" w:hAnsi="Times New Roman" w:cs="Times New Roman"/>
                                <w:sz w:val="28"/>
                                <w:szCs w:val="28"/>
                              </w:rPr>
                            </w:pPr>
                            <w:r w:rsidRPr="0093096F">
                              <w:rPr>
                                <w:rFonts w:ascii="Times New Roman" w:hAnsi="Times New Roman" w:cs="Times New Roman"/>
                                <w:sz w:val="28"/>
                                <w:szCs w:val="28"/>
                              </w:rPr>
                              <w:t>Приказ от 27.10.20 № ҚР ДСМ-155/2020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9CD959" id="AutoShape 161" o:spid="_x0000_s1118" style="position:absolute;left:0;text-align:left;margin-left:219.55pt;margin-top:14.5pt;width:159.1pt;height:5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">
                <v:textbox>
                  <w:txbxContent>
                    <w:p w14:paraId="4E779AC0" w14:textId="77777777" w:rsidR="00BF3C8C" w:rsidRPr="0093096F" w:rsidRDefault="00BF3C8C" w:rsidP="007A5091">
                      <w:pPr>
                        <w:pStyle w:val="a3"/>
                        <w:jc w:val="center"/>
                        <w:rPr>
                          <w:rFonts w:ascii="Times New Roman" w:hAnsi="Times New Roman" w:cs="Times New Roman"/>
                          <w:sz w:val="28"/>
                          <w:szCs w:val="28"/>
                        </w:rPr>
                      </w:pPr>
                      <w:r w:rsidRPr="0093096F">
                        <w:rPr>
                          <w:rFonts w:ascii="Times New Roman" w:hAnsi="Times New Roman" w:cs="Times New Roman"/>
                          <w:sz w:val="28"/>
                          <w:szCs w:val="28"/>
                        </w:rPr>
                        <w:t>Приказ от 27.10.20 № ҚР ДСМ-155/2020</w:t>
                      </w:r>
                    </w:p>
                  </w:txbxContent>
                </v:textbox>
              </v:roundrect>
            </w:pict>
          </mc:Fallback>
        </mc:AlternateContent>
      </w:r>
    </w:p>
    <w:p w14:paraId="39921D66" w14:textId="77777777" w:rsidR="00DF7575" w:rsidRPr="0025190C" w:rsidRDefault="00DF7575" w:rsidP="00915D1C">
      <w:pPr>
        <w:spacing w:after="0" w:line="240" w:lineRule="auto"/>
        <w:ind w:firstLine="567"/>
        <w:jc w:val="both"/>
        <w:rPr>
          <w:rFonts w:ascii="Times New Roman" w:eastAsia="Calibri" w:hAnsi="Times New Roman" w:cs="Times New Roman"/>
          <w:b/>
          <w:sz w:val="28"/>
          <w:szCs w:val="28"/>
        </w:rPr>
      </w:pPr>
    </w:p>
    <w:p w14:paraId="357E9FC2" w14:textId="77777777" w:rsidR="00DF7575" w:rsidRPr="0025190C" w:rsidRDefault="00DF7575" w:rsidP="00915D1C">
      <w:pPr>
        <w:spacing w:after="0" w:line="240" w:lineRule="auto"/>
        <w:ind w:firstLine="567"/>
        <w:jc w:val="both"/>
        <w:rPr>
          <w:rFonts w:ascii="Times New Roman" w:eastAsia="Calibri" w:hAnsi="Times New Roman" w:cs="Times New Roman"/>
          <w:b/>
          <w:sz w:val="28"/>
          <w:szCs w:val="28"/>
        </w:rPr>
      </w:pPr>
    </w:p>
    <w:p w14:paraId="55C396D0" w14:textId="7C2B4A6A" w:rsidR="00DF7575" w:rsidRPr="0025190C" w:rsidRDefault="00A32865" w:rsidP="00915D1C">
      <w:pPr>
        <w:spacing w:after="0" w:line="240" w:lineRule="auto"/>
        <w:ind w:firstLine="567"/>
        <w:jc w:val="both"/>
        <w:rPr>
          <w:rFonts w:ascii="Times New Roman" w:eastAsia="Calibri" w:hAnsi="Times New Roman" w:cs="Times New Roman"/>
          <w:b/>
          <w:sz w:val="28"/>
          <w:szCs w:val="28"/>
        </w:rPr>
      </w:pPr>
      <w:r>
        <w:rPr>
          <w:rFonts w:ascii="Times New Roman" w:eastAsia="Calibri" w:hAnsi="Times New Roman" w:cs="Times New Roman"/>
          <w:noProof/>
          <w:sz w:val="28"/>
          <w:szCs w:val="28"/>
        </w:rPr>
        <mc:AlternateContent>
          <mc:Choice Requires="wps">
            <w:drawing>
              <wp:anchor distT="0" distB="0" distL="114300" distR="114300" simplePos="0" relativeHeight="251676672" behindDoc="0" locked="0" layoutInCell="1" allowOverlap="1" wp14:anchorId="6C4ADC8F" wp14:editId="7ECF9245">
                <wp:simplePos x="0" y="0"/>
                <wp:positionH relativeFrom="column">
                  <wp:posOffset>353695</wp:posOffset>
                </wp:positionH>
                <wp:positionV relativeFrom="paragraph">
                  <wp:posOffset>7620</wp:posOffset>
                </wp:positionV>
                <wp:extent cx="2307590" cy="765810"/>
                <wp:effectExtent l="39370" t="36195" r="34290" b="36195"/>
                <wp:wrapNone/>
                <wp:docPr id="123"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7590" cy="765810"/>
                        </a:xfrm>
                        <a:prstGeom prst="rect">
                          <a:avLst/>
                        </a:prstGeom>
                        <a:solidFill>
                          <a:schemeClr val="lt1">
                            <a:lumMod val="100000"/>
                            <a:lumOff val="0"/>
                          </a:schemeClr>
                        </a:solidFill>
                        <a:ln w="63500" cmpd="thickThin">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8DA3878" w14:textId="77777777" w:rsidR="00BF3C8C" w:rsidRPr="00620407" w:rsidRDefault="00BF3C8C" w:rsidP="00620407">
                            <w:pPr>
                              <w:pStyle w:val="a3"/>
                              <w:jc w:val="center"/>
                              <w:rPr>
                                <w:rFonts w:ascii="Times New Roman" w:hAnsi="Times New Roman" w:cs="Times New Roman"/>
                                <w:sz w:val="28"/>
                                <w:szCs w:val="28"/>
                              </w:rPr>
                            </w:pPr>
                            <w:r>
                              <w:rPr>
                                <w:rFonts w:ascii="Times New Roman" w:hAnsi="Times New Roman" w:cs="Times New Roman"/>
                                <w:sz w:val="28"/>
                                <w:szCs w:val="28"/>
                              </w:rPr>
                              <w:t>О</w:t>
                            </w:r>
                            <w:r w:rsidRPr="00620407">
                              <w:rPr>
                                <w:rFonts w:ascii="Times New Roman" w:hAnsi="Times New Roman" w:cs="Times New Roman"/>
                                <w:sz w:val="28"/>
                                <w:szCs w:val="28"/>
                              </w:rPr>
                              <w:t>рганизации, осуществляющие уничтожение ЛС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4ADC8F" id="Rectangle 170" o:spid="_x0000_s1119" style="position:absolute;left:0;text-align:left;margin-left:27.85pt;margin-top:.6pt;width:181.7pt;height:60.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" fillcolor="white [3201]" strokecolor="#4f81bd [3204]" strokeweight="5pt">
                <v:stroke linestyle="thickThin"/>
                <v:shadow color="#868686"/>
                <v:textbox>
                  <w:txbxContent>
                    <w:p w14:paraId="78DA3878" w14:textId="77777777" w:rsidR="00BF3C8C" w:rsidRPr="00620407" w:rsidRDefault="00BF3C8C" w:rsidP="00620407">
                      <w:pPr>
                        <w:pStyle w:val="a3"/>
                        <w:jc w:val="center"/>
                        <w:rPr>
                          <w:rFonts w:ascii="Times New Roman" w:hAnsi="Times New Roman" w:cs="Times New Roman"/>
                          <w:sz w:val="28"/>
                          <w:szCs w:val="28"/>
                        </w:rPr>
                      </w:pPr>
                      <w:r>
                        <w:rPr>
                          <w:rFonts w:ascii="Times New Roman" w:hAnsi="Times New Roman" w:cs="Times New Roman"/>
                          <w:sz w:val="28"/>
                          <w:szCs w:val="28"/>
                        </w:rPr>
                        <w:t>О</w:t>
                      </w:r>
                      <w:r w:rsidRPr="00620407">
                        <w:rPr>
                          <w:rFonts w:ascii="Times New Roman" w:hAnsi="Times New Roman" w:cs="Times New Roman"/>
                          <w:sz w:val="28"/>
                          <w:szCs w:val="28"/>
                        </w:rPr>
                        <w:t>рганизации, осуществляющие уничтожение ЛС</w:t>
                      </w:r>
                    </w:p>
                  </w:txbxContent>
                </v:textbox>
              </v:rect>
            </w:pict>
          </mc:Fallback>
        </mc:AlternateContent>
      </w:r>
    </w:p>
    <w:p w14:paraId="4B7D9263" w14:textId="744BBA2C" w:rsidR="00446978" w:rsidRPr="0025190C" w:rsidRDefault="00A32865" w:rsidP="00915D1C">
      <w:pPr>
        <w:spacing w:after="0" w:line="240" w:lineRule="auto"/>
        <w:ind w:firstLine="567"/>
        <w:jc w:val="both"/>
        <w:rPr>
          <w:rFonts w:ascii="Times New Roman" w:eastAsia="Calibri" w:hAnsi="Times New Roman" w:cs="Times New Roman"/>
          <w:b/>
          <w:sz w:val="28"/>
          <w:szCs w:val="28"/>
        </w:rPr>
      </w:pPr>
      <w:r>
        <w:rPr>
          <w:rFonts w:ascii="Times New Roman" w:eastAsia="Calibri" w:hAnsi="Times New Roman" w:cs="Times New Roman"/>
          <w:b/>
          <w:noProof/>
          <w:sz w:val="28"/>
          <w:szCs w:val="28"/>
        </w:rPr>
        <mc:AlternateContent>
          <mc:Choice Requires="wps">
            <w:drawing>
              <wp:anchor distT="0" distB="0" distL="114300" distR="114300" simplePos="0" relativeHeight="251849728" behindDoc="0" locked="0" layoutInCell="1" allowOverlap="1" wp14:anchorId="2CDEC79E" wp14:editId="3098E310">
                <wp:simplePos x="0" y="0"/>
                <wp:positionH relativeFrom="column">
                  <wp:posOffset>2679700</wp:posOffset>
                </wp:positionH>
                <wp:positionV relativeFrom="paragraph">
                  <wp:posOffset>47625</wp:posOffset>
                </wp:positionV>
                <wp:extent cx="975995" cy="252730"/>
                <wp:effectExtent l="22225" t="57150" r="11430" b="61595"/>
                <wp:wrapNone/>
                <wp:docPr id="122" name="AutoShap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75995" cy="252730"/>
                        </a:xfrm>
                        <a:prstGeom prst="bentConnector3">
                          <a:avLst>
                            <a:gd name="adj1" fmla="val 100259"/>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2692F4" id="AutoShape 452" o:spid="_x0000_s1026" type="#_x0000_t34" style="position:absolute;margin-left:211pt;margin-top:3.75pt;width:76.85pt;height:19.9pt;flip:y;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" adj="21656">
                <v:stroke startarrow="block" endarrow="block"/>
              </v:shape>
            </w:pict>
          </mc:Fallback>
        </mc:AlternateContent>
      </w:r>
      <w:r>
        <w:rPr>
          <w:rFonts w:ascii="Times New Roman" w:eastAsia="Calibri" w:hAnsi="Times New Roman" w:cs="Times New Roman"/>
          <w:b/>
          <w:noProof/>
          <w:sz w:val="28"/>
          <w:szCs w:val="28"/>
        </w:rPr>
        <mc:AlternateContent>
          <mc:Choice Requires="wps">
            <w:drawing>
              <wp:anchor distT="0" distB="0" distL="114300" distR="114300" simplePos="0" relativeHeight="251680768" behindDoc="0" locked="0" layoutInCell="1" allowOverlap="1" wp14:anchorId="0EFC40C1" wp14:editId="21560799">
                <wp:simplePos x="0" y="0"/>
                <wp:positionH relativeFrom="column">
                  <wp:posOffset>4607560</wp:posOffset>
                </wp:positionH>
                <wp:positionV relativeFrom="paragraph">
                  <wp:posOffset>186055</wp:posOffset>
                </wp:positionV>
                <wp:extent cx="1700530" cy="382905"/>
                <wp:effectExtent l="6985" t="5080" r="6985" b="12065"/>
                <wp:wrapNone/>
                <wp:docPr id="121"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0530" cy="382905"/>
                        </a:xfrm>
                        <a:prstGeom prst="roundRect">
                          <a:avLst>
                            <a:gd name="adj" fmla="val 16667"/>
                          </a:avLst>
                        </a:prstGeom>
                        <a:solidFill>
                          <a:srgbClr val="FFFFFF"/>
                        </a:solidFill>
                        <a:ln w="9525">
                          <a:solidFill>
                            <a:srgbClr val="000000"/>
                          </a:solidFill>
                          <a:round/>
                          <a:headEnd/>
                          <a:tailEnd/>
                        </a:ln>
                      </wps:spPr>
                      <wps:txbx>
                        <w:txbxContent>
                          <w:p w14:paraId="52C1A8DC" w14:textId="77777777" w:rsidR="00BF3C8C" w:rsidRPr="00004183" w:rsidRDefault="00BF3C8C" w:rsidP="00004183">
                            <w:pPr>
                              <w:pStyle w:val="a3"/>
                              <w:jc w:val="center"/>
                              <w:rPr>
                                <w:rFonts w:ascii="Times New Roman" w:hAnsi="Times New Roman" w:cs="Times New Roman"/>
                                <w:sz w:val="28"/>
                                <w:szCs w:val="28"/>
                              </w:rPr>
                            </w:pPr>
                            <w:r w:rsidRPr="00004183">
                              <w:rPr>
                                <w:rFonts w:ascii="Times New Roman" w:hAnsi="Times New Roman" w:cs="Times New Roman"/>
                                <w:sz w:val="28"/>
                                <w:szCs w:val="28"/>
                              </w:rPr>
                              <w:t>ННЦРЗ</w:t>
                            </w:r>
                            <w:r>
                              <w:rPr>
                                <w:rFonts w:ascii="Times New Roman" w:hAnsi="Times New Roman" w:cs="Times New Roman"/>
                                <w:sz w:val="28"/>
                                <w:szCs w:val="28"/>
                              </w:rPr>
                              <w:t xml:space="preserve"> (НЦРИЛС)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FC40C1" id="AutoShape 175" o:spid="_x0000_s1120" style="position:absolute;left:0;text-align:left;margin-left:362.8pt;margin-top:14.65pt;width:133.9pt;height:30.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">
                <v:textbox>
                  <w:txbxContent>
                    <w:p w14:paraId="52C1A8DC" w14:textId="77777777" w:rsidR="00BF3C8C" w:rsidRPr="00004183" w:rsidRDefault="00BF3C8C" w:rsidP="00004183">
                      <w:pPr>
                        <w:pStyle w:val="a3"/>
                        <w:jc w:val="center"/>
                        <w:rPr>
                          <w:rFonts w:ascii="Times New Roman" w:hAnsi="Times New Roman" w:cs="Times New Roman"/>
                          <w:sz w:val="28"/>
                          <w:szCs w:val="28"/>
                        </w:rPr>
                      </w:pPr>
                      <w:r w:rsidRPr="00004183">
                        <w:rPr>
                          <w:rFonts w:ascii="Times New Roman" w:hAnsi="Times New Roman" w:cs="Times New Roman"/>
                          <w:sz w:val="28"/>
                          <w:szCs w:val="28"/>
                        </w:rPr>
                        <w:t>ННЦРЗ</w:t>
                      </w:r>
                      <w:r>
                        <w:rPr>
                          <w:rFonts w:ascii="Times New Roman" w:hAnsi="Times New Roman" w:cs="Times New Roman"/>
                          <w:sz w:val="28"/>
                          <w:szCs w:val="28"/>
                        </w:rPr>
                        <w:t xml:space="preserve"> (НЦРИЛС)</w:t>
                      </w:r>
                    </w:p>
                  </w:txbxContent>
                </v:textbox>
              </v:roundrect>
            </w:pict>
          </mc:Fallback>
        </mc:AlternateContent>
      </w:r>
      <w:r>
        <w:rPr>
          <w:rFonts w:ascii="Times New Roman" w:eastAsia="Calibri" w:hAnsi="Times New Roman" w:cs="Times New Roman"/>
          <w:b/>
          <w:noProof/>
          <w:sz w:val="28"/>
          <w:szCs w:val="28"/>
        </w:rPr>
        <mc:AlternateContent>
          <mc:Choice Requires="wps">
            <w:drawing>
              <wp:anchor distT="0" distB="0" distL="114300" distR="114300" simplePos="0" relativeHeight="251682816" behindDoc="0" locked="0" layoutInCell="1" allowOverlap="1" wp14:anchorId="7E4CE7AE" wp14:editId="402AA800">
                <wp:simplePos x="0" y="0"/>
                <wp:positionH relativeFrom="column">
                  <wp:posOffset>3872865</wp:posOffset>
                </wp:positionH>
                <wp:positionV relativeFrom="paragraph">
                  <wp:posOffset>47625</wp:posOffset>
                </wp:positionV>
                <wp:extent cx="734695" cy="276860"/>
                <wp:effectExtent l="15240" t="57150" r="21590" b="56515"/>
                <wp:wrapNone/>
                <wp:docPr id="120" name="AutoShap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734695" cy="276860"/>
                        </a:xfrm>
                        <a:prstGeom prst="bentConnector3">
                          <a:avLst>
                            <a:gd name="adj1" fmla="val 99394"/>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179E57" id="AutoShape 177" o:spid="_x0000_s1026" type="#_x0000_t34" style="position:absolute;margin-left:304.95pt;margin-top:3.75pt;width:57.85pt;height:21.8pt;rotation:18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" adj="21469">
                <v:stroke startarrow="block" endarrow="block"/>
              </v:shape>
            </w:pict>
          </mc:Fallback>
        </mc:AlternateContent>
      </w:r>
    </w:p>
    <w:p w14:paraId="2B65BE3A" w14:textId="2849303D" w:rsidR="00446978" w:rsidRPr="0025190C" w:rsidRDefault="00446978" w:rsidP="00915D1C">
      <w:pPr>
        <w:spacing w:after="0" w:line="240" w:lineRule="auto"/>
        <w:ind w:firstLine="567"/>
        <w:jc w:val="both"/>
        <w:rPr>
          <w:rFonts w:ascii="Times New Roman" w:eastAsia="Calibri" w:hAnsi="Times New Roman" w:cs="Times New Roman"/>
          <w:b/>
          <w:sz w:val="28"/>
          <w:szCs w:val="28"/>
        </w:rPr>
      </w:pPr>
    </w:p>
    <w:p w14:paraId="793F7DE0" w14:textId="77777777" w:rsidR="00446978" w:rsidRPr="0025190C" w:rsidRDefault="00446978" w:rsidP="00915D1C">
      <w:pPr>
        <w:spacing w:after="0" w:line="240" w:lineRule="auto"/>
        <w:ind w:firstLine="567"/>
        <w:jc w:val="both"/>
        <w:rPr>
          <w:rFonts w:ascii="Times New Roman" w:eastAsia="Calibri" w:hAnsi="Times New Roman" w:cs="Times New Roman"/>
          <w:b/>
          <w:sz w:val="28"/>
          <w:szCs w:val="28"/>
        </w:rPr>
      </w:pPr>
    </w:p>
    <w:p w14:paraId="13CCED2B" w14:textId="77777777" w:rsidR="00446978" w:rsidRPr="0025190C" w:rsidRDefault="00446978" w:rsidP="00915D1C">
      <w:pPr>
        <w:spacing w:after="0" w:line="240" w:lineRule="auto"/>
        <w:ind w:firstLine="567"/>
        <w:jc w:val="both"/>
        <w:rPr>
          <w:rFonts w:ascii="Times New Roman" w:eastAsia="Calibri" w:hAnsi="Times New Roman" w:cs="Times New Roman"/>
          <w:b/>
          <w:sz w:val="28"/>
          <w:szCs w:val="28"/>
        </w:rPr>
      </w:pPr>
    </w:p>
    <w:p w14:paraId="37B34896" w14:textId="06DEEE9B" w:rsidR="00446978" w:rsidRPr="0025190C" w:rsidRDefault="0030168A" w:rsidP="0030168A">
      <w:pPr>
        <w:spacing w:after="0" w:line="240" w:lineRule="auto"/>
        <w:ind w:firstLine="567"/>
        <w:jc w:val="center"/>
        <w:rPr>
          <w:rFonts w:ascii="Times New Roman" w:eastAsia="Calibri" w:hAnsi="Times New Roman" w:cs="Times New Roman"/>
          <w:sz w:val="28"/>
          <w:szCs w:val="28"/>
        </w:rPr>
      </w:pPr>
      <w:r w:rsidRPr="0025190C">
        <w:rPr>
          <w:rFonts w:ascii="Times New Roman" w:eastAsia="Calibri" w:hAnsi="Times New Roman" w:cs="Times New Roman"/>
          <w:sz w:val="28"/>
          <w:szCs w:val="28"/>
        </w:rPr>
        <w:t xml:space="preserve">Рисунок </w:t>
      </w:r>
      <w:r w:rsidR="00F24286" w:rsidRPr="0025190C">
        <w:rPr>
          <w:rFonts w:ascii="Times New Roman" w:eastAsia="Calibri" w:hAnsi="Times New Roman" w:cs="Times New Roman"/>
          <w:sz w:val="28"/>
          <w:szCs w:val="28"/>
        </w:rPr>
        <w:t>4</w:t>
      </w:r>
      <w:r w:rsidR="00233E47" w:rsidRPr="0025190C">
        <w:rPr>
          <w:rFonts w:ascii="Times New Roman" w:eastAsia="Calibri" w:hAnsi="Times New Roman" w:cs="Times New Roman"/>
          <w:sz w:val="28"/>
          <w:szCs w:val="28"/>
        </w:rPr>
        <w:t>3</w:t>
      </w:r>
      <w:r w:rsidR="00F24286" w:rsidRPr="0025190C">
        <w:rPr>
          <w:rFonts w:ascii="Times New Roman" w:eastAsia="Calibri" w:hAnsi="Times New Roman" w:cs="Times New Roman"/>
          <w:sz w:val="28"/>
          <w:szCs w:val="28"/>
        </w:rPr>
        <w:t xml:space="preserve"> </w:t>
      </w:r>
      <w:r w:rsidR="00C119E6" w:rsidRPr="0025190C">
        <w:rPr>
          <w:rFonts w:ascii="Times New Roman" w:eastAsia="Calibri" w:hAnsi="Times New Roman" w:cs="Times New Roman"/>
          <w:sz w:val="28"/>
          <w:szCs w:val="28"/>
        </w:rPr>
        <w:t xml:space="preserve">– </w:t>
      </w:r>
      <w:r w:rsidR="00FB54F6" w:rsidRPr="0025190C">
        <w:rPr>
          <w:rFonts w:ascii="Times New Roman" w:eastAsia="Calibri" w:hAnsi="Times New Roman" w:cs="Times New Roman"/>
          <w:sz w:val="28"/>
          <w:szCs w:val="28"/>
        </w:rPr>
        <w:t xml:space="preserve">Схема совершенствования </w:t>
      </w:r>
      <w:r w:rsidR="00C119E6" w:rsidRPr="0025190C">
        <w:rPr>
          <w:rFonts w:ascii="Times New Roman" w:eastAsia="Calibri" w:hAnsi="Times New Roman" w:cs="Times New Roman"/>
          <w:sz w:val="28"/>
          <w:szCs w:val="28"/>
        </w:rPr>
        <w:t>утилизации ЛС с участием населения</w:t>
      </w:r>
    </w:p>
    <w:p w14:paraId="73F484A5" w14:textId="77777777" w:rsidR="00BE1EB7" w:rsidRPr="0025190C" w:rsidRDefault="00BE1EB7" w:rsidP="00915D1C">
      <w:pPr>
        <w:spacing w:after="0" w:line="240" w:lineRule="auto"/>
        <w:ind w:firstLine="567"/>
        <w:jc w:val="both"/>
        <w:rPr>
          <w:rFonts w:ascii="Times New Roman" w:eastAsia="Calibri" w:hAnsi="Times New Roman" w:cs="Times New Roman"/>
          <w:sz w:val="28"/>
          <w:szCs w:val="28"/>
        </w:rPr>
      </w:pPr>
    </w:p>
    <w:p w14:paraId="0691AC33" w14:textId="77777777" w:rsidR="00883895" w:rsidRPr="0025190C" w:rsidRDefault="00883895" w:rsidP="00883895">
      <w:pPr>
        <w:spacing w:after="0" w:line="240" w:lineRule="auto"/>
        <w:ind w:firstLine="567"/>
        <w:jc w:val="both"/>
        <w:rPr>
          <w:rFonts w:ascii="Times New Roman" w:eastAsia="Calibri" w:hAnsi="Times New Roman" w:cs="Times New Roman"/>
          <w:sz w:val="28"/>
          <w:szCs w:val="28"/>
        </w:rPr>
      </w:pPr>
      <w:r w:rsidRPr="0025190C">
        <w:rPr>
          <w:rFonts w:ascii="Times New Roman" w:hAnsi="Times New Roman" w:cs="Times New Roman"/>
          <w:sz w:val="24"/>
          <w:szCs w:val="24"/>
        </w:rPr>
        <w:t>Примечание - Составлено автором</w:t>
      </w:r>
    </w:p>
    <w:p w14:paraId="1D87D68E" w14:textId="77777777" w:rsidR="00883895" w:rsidRPr="0025190C" w:rsidRDefault="00883895" w:rsidP="00915D1C">
      <w:pPr>
        <w:spacing w:after="0" w:line="240" w:lineRule="auto"/>
        <w:ind w:firstLine="567"/>
        <w:jc w:val="both"/>
        <w:rPr>
          <w:rFonts w:ascii="Times New Roman" w:eastAsia="Calibri" w:hAnsi="Times New Roman" w:cs="Times New Roman"/>
          <w:sz w:val="28"/>
          <w:szCs w:val="28"/>
        </w:rPr>
      </w:pPr>
    </w:p>
    <w:p w14:paraId="5394C825" w14:textId="77777777" w:rsidR="000E5F11" w:rsidRPr="0025190C" w:rsidRDefault="000E5F11" w:rsidP="000E5F11">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sz w:val="28"/>
          <w:szCs w:val="28"/>
        </w:rPr>
        <w:t>Приобретаемые в рамках ГОБМП и ОСМС ЛС также должны подлежать утилизации через аптеки и аптечные сети. Информированием населения об утилизации ЛС будет заниматься «ННЦРЗ»</w:t>
      </w:r>
      <w:r w:rsidRPr="0025190C">
        <w:rPr>
          <w:rFonts w:ascii="Calibri" w:eastAsia="Calibri" w:hAnsi="Calibri" w:cs="Times New Roman"/>
        </w:rPr>
        <w:t xml:space="preserve"> </w:t>
      </w:r>
      <w:r w:rsidRPr="0025190C">
        <w:rPr>
          <w:rFonts w:ascii="Times New Roman" w:eastAsia="Calibri" w:hAnsi="Times New Roman" w:cs="Times New Roman"/>
          <w:sz w:val="28"/>
          <w:szCs w:val="28"/>
        </w:rPr>
        <w:t xml:space="preserve">(НЦРИЛС). Население будет сдавать ЛС бесплатно через аптеки и аптечные сети, затем через указанные организации ЛС будут передаваться организациям, осуществляющим уничтожение ЛС. Уничтожение ЛС будет происходить за счет организаций реализующих ЛС. </w:t>
      </w:r>
    </w:p>
    <w:p w14:paraId="0DCF1C0B" w14:textId="77777777" w:rsidR="000E5F11" w:rsidRPr="0025190C" w:rsidRDefault="000E5F11" w:rsidP="000E5F11">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sz w:val="28"/>
          <w:szCs w:val="28"/>
        </w:rPr>
        <w:t>Таким образом, утилизация ЛС является важной проблемой для населения. В РК только в крупных городах имеется возможность сдавать в аптечные пункты просроченные и непригодные ЛС. Так, только одна аптека «Pulse» в Алматы собирала еженедельно от 15 до 30 кг просроченных ЛС. Сдача ЛС в РК имеет добровольный характер, как для населения, так и для аптечных организаций. Государственная политика по утилизации ненужных ЛС, будет стимулировать население сдавать ненужные ЛС в аптечные организации, что благоприятно скажется на экологии и будет соответствовать принципу «прагматичного государства» [176].</w:t>
      </w:r>
    </w:p>
    <w:p w14:paraId="5D739B59" w14:textId="77777777" w:rsidR="000E5F11" w:rsidRPr="0025190C" w:rsidRDefault="000E5F11" w:rsidP="000E5F11">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b/>
          <w:sz w:val="28"/>
          <w:szCs w:val="28"/>
        </w:rPr>
        <w:t>Закупка ЛС.</w:t>
      </w:r>
      <w:r w:rsidRPr="0025190C">
        <w:rPr>
          <w:rFonts w:ascii="Times New Roman" w:eastAsia="Calibri" w:hAnsi="Times New Roman" w:cs="Times New Roman"/>
          <w:sz w:val="28"/>
          <w:szCs w:val="28"/>
        </w:rPr>
        <w:t xml:space="preserve"> Учитывая высокие коррупционные риски при проведении тендеров и закупок ЛС, а также из-за того, что производители ЛС не всегда хотят участвовать в тендерах, мы предлагаем «СКФ» (ФСМС) закупать большую часть ЛС методом прямых контрактов. Часто поставщиков ЛС не устраивает тендерная цена на ЛС и поэтому они не участвуют в закупках, «СКФ» приходится несколько раз проводить закупки. Так, в 2020 году по указанной причине онкобольные пациенты столкнулись с дефицитом «золедроновой кислоты» и «элигарда». В 2021 году возникли проблемы с закупками бесплатных ЛС для онкологических больных (Винбластин, Циклофосфамид и т.д.). Не в полной мере обеспечены ЛС больные бронхиальной астмой, эпилепсией и т.д. Для снижения коррупционных рисков необходимо переводить электронные закупки на технологию «блокчейн» с распределенным реестром [184]. Важно рассмотреть возможность введения механизма «риск</w:t>
      </w:r>
      <w:r w:rsidRPr="0025190C">
        <w:rPr>
          <w:rFonts w:ascii="Times New Roman" w:eastAsia="Calibri" w:hAnsi="Times New Roman" w:cs="Times New Roman"/>
          <w:b/>
          <w:sz w:val="28"/>
          <w:szCs w:val="28"/>
        </w:rPr>
        <w:t>-</w:t>
      </w:r>
      <w:r w:rsidRPr="0025190C">
        <w:rPr>
          <w:rFonts w:ascii="Times New Roman" w:eastAsia="Calibri" w:hAnsi="Times New Roman" w:cs="Times New Roman"/>
          <w:sz w:val="28"/>
          <w:szCs w:val="28"/>
        </w:rPr>
        <w:t>шеринга» при закупках инновационных ЛС.</w:t>
      </w:r>
    </w:p>
    <w:p w14:paraId="371B9EDE" w14:textId="77777777" w:rsidR="000E5F11" w:rsidRPr="0025190C" w:rsidRDefault="000E5F11" w:rsidP="000E5F11">
      <w:pPr>
        <w:spacing w:after="0" w:line="240" w:lineRule="auto"/>
        <w:ind w:firstLine="567"/>
        <w:jc w:val="both"/>
        <w:rPr>
          <w:rFonts w:ascii="Times New Roman" w:eastAsia="Calibri" w:hAnsi="Times New Roman" w:cs="Times New Roman"/>
          <w:color w:val="000000" w:themeColor="text1"/>
          <w:sz w:val="28"/>
          <w:szCs w:val="28"/>
        </w:rPr>
      </w:pPr>
      <w:r w:rsidRPr="0025190C">
        <w:rPr>
          <w:rFonts w:ascii="Times New Roman" w:eastAsia="Calibri" w:hAnsi="Times New Roman" w:cs="Times New Roman"/>
          <w:b/>
          <w:color w:val="000000" w:themeColor="text1"/>
          <w:sz w:val="28"/>
          <w:szCs w:val="28"/>
        </w:rPr>
        <w:t>Ценообразование.</w:t>
      </w:r>
      <w:r w:rsidRPr="0025190C">
        <w:rPr>
          <w:rFonts w:ascii="Times New Roman" w:eastAsia="Calibri" w:hAnsi="Times New Roman" w:cs="Times New Roman"/>
          <w:color w:val="000000" w:themeColor="text1"/>
          <w:sz w:val="28"/>
          <w:szCs w:val="28"/>
        </w:rPr>
        <w:t xml:space="preserve"> В 2013 году в РК внедрено ВРЦ для сдерживания цен на ЛС. Недостаточно хорошо изучив зарубежный опыт, РК уже в 2015 году реформировала систему ВРЦ, расширив референтную корзину до 8 стран. В 2017 году РК исключила из списка референтных стран Австрию и Украину. Австрию исключили по причине высокого ВВП на душу населения (44 207 $), Украину исключили по причине политической и экономической нестабильности. По нашему мнению, внешняя референтная корзина стран РК должна быть изменена, в корзину стран необходимо добавить страны схожие по показателям ВВП (номинал) на душу населения, соседние страны и страны, с которыми у РК есть тесные интеграционные и экономические связи. В странах ЕС и ОЭСР референтные корзины образуются по следующим принципам: </w:t>
      </w:r>
    </w:p>
    <w:p w14:paraId="39AA75F4" w14:textId="77777777" w:rsidR="000E5F11" w:rsidRPr="0025190C" w:rsidRDefault="000E5F11" w:rsidP="000E5F11">
      <w:pPr>
        <w:spacing w:after="0" w:line="240" w:lineRule="auto"/>
        <w:ind w:firstLine="567"/>
        <w:jc w:val="both"/>
        <w:rPr>
          <w:rFonts w:ascii="Times New Roman" w:eastAsia="Calibri" w:hAnsi="Times New Roman" w:cs="Times New Roman"/>
          <w:color w:val="000000" w:themeColor="text1"/>
          <w:sz w:val="28"/>
          <w:szCs w:val="28"/>
        </w:rPr>
      </w:pPr>
      <w:r w:rsidRPr="0025190C">
        <w:rPr>
          <w:rFonts w:ascii="Times New Roman" w:eastAsia="Calibri" w:hAnsi="Times New Roman" w:cs="Times New Roman"/>
          <w:b/>
          <w:color w:val="000000" w:themeColor="text1"/>
          <w:sz w:val="28"/>
          <w:szCs w:val="28"/>
        </w:rPr>
        <w:t>-</w:t>
      </w:r>
      <w:r w:rsidRPr="0025190C">
        <w:rPr>
          <w:rFonts w:ascii="Times New Roman" w:eastAsia="Calibri" w:hAnsi="Times New Roman" w:cs="Times New Roman"/>
          <w:color w:val="000000" w:themeColor="text1"/>
          <w:sz w:val="28"/>
          <w:szCs w:val="28"/>
        </w:rPr>
        <w:t xml:space="preserve"> тесные экономические взаимоотношения, данный принцип используют 15 стран; </w:t>
      </w:r>
    </w:p>
    <w:p w14:paraId="5B7BDA2B" w14:textId="77777777" w:rsidR="000E5F11" w:rsidRPr="0025190C" w:rsidRDefault="000E5F11" w:rsidP="000E5F11">
      <w:pPr>
        <w:spacing w:after="0" w:line="240" w:lineRule="auto"/>
        <w:ind w:firstLine="567"/>
        <w:jc w:val="both"/>
        <w:rPr>
          <w:rFonts w:ascii="Times New Roman" w:eastAsia="Calibri" w:hAnsi="Times New Roman" w:cs="Times New Roman"/>
          <w:color w:val="000000" w:themeColor="text1"/>
          <w:sz w:val="28"/>
          <w:szCs w:val="28"/>
        </w:rPr>
      </w:pPr>
      <w:r w:rsidRPr="0025190C">
        <w:rPr>
          <w:rFonts w:ascii="Times New Roman" w:eastAsia="Calibri" w:hAnsi="Times New Roman" w:cs="Times New Roman"/>
          <w:b/>
          <w:color w:val="000000" w:themeColor="text1"/>
          <w:sz w:val="28"/>
          <w:szCs w:val="28"/>
        </w:rPr>
        <w:t>-</w:t>
      </w:r>
      <w:r w:rsidRPr="0025190C">
        <w:rPr>
          <w:rFonts w:ascii="Times New Roman" w:eastAsia="Calibri" w:hAnsi="Times New Roman" w:cs="Times New Roman"/>
          <w:color w:val="000000" w:themeColor="text1"/>
          <w:sz w:val="28"/>
          <w:szCs w:val="28"/>
        </w:rPr>
        <w:t xml:space="preserve"> схожий уровень экономического развития, данный принцип используют 8 стран; </w:t>
      </w:r>
    </w:p>
    <w:p w14:paraId="396D9D3B" w14:textId="77777777" w:rsidR="000E5F11" w:rsidRPr="0025190C" w:rsidRDefault="000E5F11" w:rsidP="000E5F11">
      <w:pPr>
        <w:spacing w:after="0" w:line="240" w:lineRule="auto"/>
        <w:ind w:firstLine="567"/>
        <w:jc w:val="both"/>
        <w:rPr>
          <w:rFonts w:ascii="Times New Roman" w:eastAsia="Calibri" w:hAnsi="Times New Roman" w:cs="Times New Roman"/>
          <w:color w:val="000000" w:themeColor="text1"/>
          <w:sz w:val="28"/>
          <w:szCs w:val="28"/>
        </w:rPr>
      </w:pPr>
      <w:r w:rsidRPr="0025190C">
        <w:rPr>
          <w:rFonts w:ascii="Times New Roman" w:eastAsia="Calibri" w:hAnsi="Times New Roman" w:cs="Times New Roman"/>
          <w:b/>
          <w:color w:val="000000" w:themeColor="text1"/>
          <w:sz w:val="28"/>
          <w:szCs w:val="28"/>
        </w:rPr>
        <w:t>-</w:t>
      </w:r>
      <w:r w:rsidRPr="0025190C">
        <w:rPr>
          <w:rFonts w:ascii="Times New Roman" w:eastAsia="Calibri" w:hAnsi="Times New Roman" w:cs="Times New Roman"/>
          <w:color w:val="000000" w:themeColor="text1"/>
          <w:sz w:val="28"/>
          <w:szCs w:val="28"/>
        </w:rPr>
        <w:t xml:space="preserve"> географическая близость к референтной стране, данный принцип используют 4 страны; </w:t>
      </w:r>
    </w:p>
    <w:p w14:paraId="3D35B2B5" w14:textId="77777777" w:rsidR="000E5F11" w:rsidRPr="0025190C" w:rsidRDefault="000E5F11" w:rsidP="000E5F11">
      <w:pPr>
        <w:spacing w:after="0" w:line="240" w:lineRule="auto"/>
        <w:ind w:firstLine="567"/>
        <w:jc w:val="both"/>
        <w:rPr>
          <w:rFonts w:ascii="Times New Roman" w:eastAsia="Calibri" w:hAnsi="Times New Roman" w:cs="Times New Roman"/>
          <w:color w:val="000000" w:themeColor="text1"/>
          <w:sz w:val="28"/>
          <w:szCs w:val="28"/>
        </w:rPr>
      </w:pPr>
      <w:r w:rsidRPr="0025190C">
        <w:rPr>
          <w:rFonts w:ascii="Times New Roman" w:eastAsia="Calibri" w:hAnsi="Times New Roman" w:cs="Times New Roman"/>
          <w:b/>
          <w:color w:val="000000" w:themeColor="text1"/>
          <w:sz w:val="28"/>
          <w:szCs w:val="28"/>
        </w:rPr>
        <w:t>-</w:t>
      </w:r>
      <w:r w:rsidRPr="0025190C">
        <w:rPr>
          <w:rFonts w:ascii="Times New Roman" w:eastAsia="Calibri" w:hAnsi="Times New Roman" w:cs="Times New Roman"/>
          <w:color w:val="000000" w:themeColor="text1"/>
          <w:sz w:val="28"/>
          <w:szCs w:val="28"/>
        </w:rPr>
        <w:t xml:space="preserve"> смешанные принципы и собственные критерии, используют 10 стран ЕС и ОЭСР [185].</w:t>
      </w:r>
    </w:p>
    <w:p w14:paraId="6197574F" w14:textId="0F33D376" w:rsidR="004624FD" w:rsidRDefault="000E5F11" w:rsidP="000E5F11">
      <w:pPr>
        <w:spacing w:after="0" w:line="240" w:lineRule="auto"/>
        <w:jc w:val="both"/>
        <w:rPr>
          <w:rFonts w:ascii="Times New Roman" w:eastAsia="Calibri" w:hAnsi="Times New Roman" w:cs="Times New Roman"/>
          <w:color w:val="000000" w:themeColor="text1"/>
          <w:sz w:val="28"/>
          <w:szCs w:val="28"/>
        </w:rPr>
      </w:pPr>
      <w:r w:rsidRPr="0025190C">
        <w:rPr>
          <w:rFonts w:ascii="Times New Roman" w:eastAsia="Calibri" w:hAnsi="Times New Roman" w:cs="Times New Roman"/>
          <w:color w:val="000000" w:themeColor="text1"/>
          <w:sz w:val="28"/>
          <w:szCs w:val="28"/>
        </w:rPr>
        <w:t xml:space="preserve">РК включает в референтную корзину страны со схожим уровнем ВВП по классификации Всемирного банка. По итогам 2021 года только 4 страны в референтной корзине уступали РК (11 298 $) по уровню ВВП на душу населения, Азербайджан – 5 344 $, РБ – 6 418 $, РФ </w:t>
      </w:r>
      <w:r w:rsidRPr="0025190C">
        <w:rPr>
          <w:rFonts w:ascii="Times New Roman" w:eastAsia="Calibri" w:hAnsi="Times New Roman" w:cs="Times New Roman"/>
          <w:b/>
          <w:color w:val="000000" w:themeColor="text1"/>
          <w:sz w:val="28"/>
          <w:szCs w:val="28"/>
        </w:rPr>
        <w:t xml:space="preserve">– </w:t>
      </w:r>
      <w:r w:rsidRPr="0025190C">
        <w:rPr>
          <w:rFonts w:ascii="Times New Roman" w:eastAsia="Calibri" w:hAnsi="Times New Roman" w:cs="Times New Roman"/>
          <w:color w:val="000000" w:themeColor="text1"/>
          <w:sz w:val="28"/>
          <w:szCs w:val="28"/>
        </w:rPr>
        <w:t xml:space="preserve">10 216 </w:t>
      </w:r>
      <w:r w:rsidR="0025190C" w:rsidRPr="0025190C">
        <w:rPr>
          <w:rFonts w:ascii="Times New Roman" w:eastAsia="Calibri" w:hAnsi="Times New Roman" w:cs="Times New Roman"/>
          <w:color w:val="000000" w:themeColor="text1"/>
          <w:sz w:val="28"/>
          <w:szCs w:val="28"/>
        </w:rPr>
        <w:t xml:space="preserve">$, </w:t>
      </w:r>
      <w:r w:rsidR="0025190C" w:rsidRPr="0025190C">
        <w:rPr>
          <w:rFonts w:ascii="Times New Roman" w:hAnsi="Times New Roman" w:cs="Times New Roman"/>
          <w:sz w:val="28"/>
          <w:szCs w:val="28"/>
        </w:rPr>
        <w:t>Болгария</w:t>
      </w:r>
      <w:r w:rsidRPr="0025190C">
        <w:rPr>
          <w:rFonts w:ascii="Times New Roman" w:eastAsia="Calibri" w:hAnsi="Times New Roman" w:cs="Times New Roman"/>
          <w:color w:val="000000" w:themeColor="text1"/>
          <w:sz w:val="28"/>
          <w:szCs w:val="28"/>
        </w:rPr>
        <w:t xml:space="preserve"> – 8 634 $. У двух стран ВВП на душу населения был немного выше, чем у РК, это: Турция </w:t>
      </w:r>
      <w:r w:rsidRPr="0025190C">
        <w:rPr>
          <w:rFonts w:ascii="Times New Roman" w:eastAsia="Calibri" w:hAnsi="Times New Roman" w:cs="Times New Roman"/>
          <w:b/>
          <w:color w:val="000000" w:themeColor="text1"/>
          <w:sz w:val="28"/>
          <w:szCs w:val="28"/>
        </w:rPr>
        <w:t>–</w:t>
      </w:r>
      <w:r w:rsidRPr="0025190C">
        <w:rPr>
          <w:rFonts w:ascii="Times New Roman" w:eastAsia="Calibri" w:hAnsi="Times New Roman" w:cs="Times New Roman"/>
          <w:color w:val="000000" w:themeColor="text1"/>
          <w:sz w:val="28"/>
          <w:szCs w:val="28"/>
        </w:rPr>
        <w:t xml:space="preserve"> 13 342 $, Румыния </w:t>
      </w:r>
      <w:r w:rsidRPr="0025190C">
        <w:rPr>
          <w:rFonts w:ascii="Times New Roman" w:eastAsia="Calibri" w:hAnsi="Times New Roman" w:cs="Times New Roman"/>
          <w:b/>
          <w:color w:val="000000" w:themeColor="text1"/>
          <w:sz w:val="28"/>
          <w:szCs w:val="28"/>
        </w:rPr>
        <w:t>–</w:t>
      </w:r>
      <w:r w:rsidRPr="0025190C">
        <w:rPr>
          <w:rFonts w:ascii="Times New Roman" w:eastAsia="Calibri" w:hAnsi="Times New Roman" w:cs="Times New Roman"/>
          <w:color w:val="000000" w:themeColor="text1"/>
          <w:sz w:val="28"/>
          <w:szCs w:val="28"/>
        </w:rPr>
        <w:t xml:space="preserve"> 11 542 $ [186]. Остальные страны значительно превосходили уровень ВВП на душу населения РК. Максимальный показатель был у Словении </w:t>
      </w:r>
      <w:r w:rsidRPr="0025190C">
        <w:rPr>
          <w:rFonts w:ascii="Times New Roman" w:eastAsia="Calibri" w:hAnsi="Times New Roman" w:cs="Times New Roman"/>
          <w:b/>
          <w:color w:val="000000" w:themeColor="text1"/>
          <w:sz w:val="28"/>
          <w:szCs w:val="28"/>
        </w:rPr>
        <w:t>–</w:t>
      </w:r>
      <w:r w:rsidRPr="0025190C">
        <w:rPr>
          <w:rFonts w:ascii="Times New Roman" w:eastAsia="Calibri" w:hAnsi="Times New Roman" w:cs="Times New Roman"/>
          <w:color w:val="000000" w:themeColor="text1"/>
          <w:sz w:val="28"/>
          <w:szCs w:val="28"/>
        </w:rPr>
        <w:t xml:space="preserve"> 24 745 $, минимальный показатель был у Хорватии </w:t>
      </w:r>
      <w:r w:rsidRPr="0025190C">
        <w:rPr>
          <w:rFonts w:ascii="Times New Roman" w:eastAsia="Calibri" w:hAnsi="Times New Roman" w:cs="Times New Roman"/>
          <w:b/>
          <w:color w:val="000000" w:themeColor="text1"/>
          <w:sz w:val="28"/>
          <w:szCs w:val="28"/>
        </w:rPr>
        <w:t>–</w:t>
      </w:r>
      <w:r w:rsidRPr="0025190C">
        <w:rPr>
          <w:rFonts w:ascii="Times New Roman" w:eastAsia="Calibri" w:hAnsi="Times New Roman" w:cs="Times New Roman"/>
          <w:color w:val="000000" w:themeColor="text1"/>
          <w:sz w:val="28"/>
          <w:szCs w:val="28"/>
        </w:rPr>
        <w:t xml:space="preserve"> 15 166 $. РК не стала включать в свою референтную корзину страны входящие в ЕАЭС, Армению и Кыргызстан. Учитывая данные обстоятельства, мы предлагаем пересмотреть внешнюю референтную корзину РК и составить ее по принципам, которые приняты в странах ЕС и ОЭСР.</w:t>
      </w:r>
    </w:p>
    <w:p w14:paraId="65FBB4E0" w14:textId="77777777" w:rsidR="000E5F11" w:rsidRDefault="000E5F11" w:rsidP="000E5F11">
      <w:pPr>
        <w:spacing w:after="0" w:line="240" w:lineRule="auto"/>
        <w:jc w:val="both"/>
        <w:rPr>
          <w:rFonts w:ascii="Times New Roman" w:eastAsia="Calibri" w:hAnsi="Times New Roman" w:cs="Times New Roman"/>
          <w:color w:val="000000" w:themeColor="text1"/>
          <w:sz w:val="28"/>
          <w:szCs w:val="28"/>
        </w:rPr>
      </w:pPr>
    </w:p>
    <w:p w14:paraId="7F0FB173" w14:textId="2FA4D5EA" w:rsidR="00915D1C" w:rsidRPr="003A6BB6" w:rsidRDefault="00915D1C" w:rsidP="00125395">
      <w:pPr>
        <w:spacing w:after="0" w:line="240" w:lineRule="auto"/>
        <w:jc w:val="both"/>
        <w:rPr>
          <w:rFonts w:ascii="Times New Roman" w:eastAsia="Calibri" w:hAnsi="Times New Roman" w:cs="Times New Roman"/>
          <w:color w:val="000000" w:themeColor="text1"/>
          <w:sz w:val="28"/>
          <w:szCs w:val="28"/>
        </w:rPr>
      </w:pPr>
      <w:r w:rsidRPr="003A6BB6">
        <w:rPr>
          <w:rFonts w:ascii="Times New Roman" w:eastAsia="Calibri" w:hAnsi="Times New Roman" w:cs="Times New Roman"/>
          <w:color w:val="000000" w:themeColor="text1"/>
          <w:sz w:val="28"/>
          <w:szCs w:val="28"/>
        </w:rPr>
        <w:t xml:space="preserve">Таблица 29 </w:t>
      </w:r>
      <w:r w:rsidRPr="003A6BB6">
        <w:rPr>
          <w:rFonts w:ascii="Times New Roman" w:eastAsia="Calibri" w:hAnsi="Times New Roman" w:cs="Times New Roman"/>
          <w:b/>
          <w:color w:val="000000" w:themeColor="text1"/>
          <w:sz w:val="28"/>
          <w:szCs w:val="28"/>
        </w:rPr>
        <w:t>-</w:t>
      </w:r>
      <w:r w:rsidRPr="003A6BB6">
        <w:rPr>
          <w:rFonts w:ascii="Times New Roman" w:eastAsia="Calibri" w:hAnsi="Times New Roman" w:cs="Times New Roman"/>
          <w:color w:val="000000" w:themeColor="text1"/>
          <w:sz w:val="28"/>
          <w:szCs w:val="28"/>
        </w:rPr>
        <w:t xml:space="preserve"> </w:t>
      </w:r>
      <w:r w:rsidR="00FB54F6" w:rsidRPr="00FB54F6">
        <w:rPr>
          <w:rFonts w:ascii="Times New Roman" w:eastAsia="Calibri" w:hAnsi="Times New Roman" w:cs="Times New Roman"/>
          <w:color w:val="000000" w:themeColor="text1"/>
          <w:sz w:val="28"/>
          <w:szCs w:val="28"/>
        </w:rPr>
        <w:t>Схема совершенствования</w:t>
      </w:r>
      <w:r w:rsidR="00FB54F6">
        <w:rPr>
          <w:rFonts w:ascii="Times New Roman" w:eastAsia="Calibri" w:hAnsi="Times New Roman" w:cs="Times New Roman"/>
          <w:color w:val="000000" w:themeColor="text1"/>
          <w:sz w:val="28"/>
          <w:szCs w:val="28"/>
        </w:rPr>
        <w:t xml:space="preserve"> внешней референтной корзин</w:t>
      </w:r>
      <w:r w:rsidR="000E5F11">
        <w:rPr>
          <w:rFonts w:ascii="Times New Roman" w:eastAsia="Calibri" w:hAnsi="Times New Roman" w:cs="Times New Roman"/>
          <w:color w:val="000000" w:themeColor="text1"/>
          <w:sz w:val="28"/>
          <w:szCs w:val="28"/>
        </w:rPr>
        <w:t>ы</w:t>
      </w:r>
      <w:r w:rsidR="00FB54F6">
        <w:rPr>
          <w:rFonts w:ascii="Times New Roman" w:eastAsia="Calibri" w:hAnsi="Times New Roman" w:cs="Times New Roman"/>
          <w:color w:val="000000" w:themeColor="text1"/>
          <w:sz w:val="28"/>
          <w:szCs w:val="28"/>
        </w:rPr>
        <w:t xml:space="preserve"> Казахстана</w:t>
      </w:r>
    </w:p>
    <w:p w14:paraId="18178CF4" w14:textId="77777777" w:rsidR="00915D1C" w:rsidRPr="003A6BB6" w:rsidRDefault="00915D1C" w:rsidP="00915D1C">
      <w:pPr>
        <w:spacing w:after="0" w:line="240" w:lineRule="auto"/>
        <w:ind w:firstLine="567"/>
        <w:jc w:val="both"/>
        <w:rPr>
          <w:rFonts w:ascii="Times New Roman" w:eastAsia="Calibri" w:hAnsi="Times New Roman" w:cs="Times New Roman"/>
          <w:color w:val="000000" w:themeColor="text1"/>
          <w:sz w:val="28"/>
          <w:szCs w:val="28"/>
        </w:rPr>
      </w:pPr>
    </w:p>
    <w:tbl>
      <w:tblPr>
        <w:tblW w:w="0" w:type="auto"/>
        <w:tblInd w:w="108" w:type="dxa"/>
        <w:tblLook w:val="04A0" w:firstRow="1" w:lastRow="0" w:firstColumn="1" w:lastColumn="0" w:noHBand="0" w:noVBand="1"/>
      </w:tblPr>
      <w:tblGrid>
        <w:gridCol w:w="456"/>
        <w:gridCol w:w="1620"/>
        <w:gridCol w:w="3228"/>
        <w:gridCol w:w="1733"/>
        <w:gridCol w:w="3169"/>
      </w:tblGrid>
      <w:tr w:rsidR="00915D1C" w:rsidRPr="003A6BB6" w14:paraId="47D4B72C" w14:textId="77777777" w:rsidTr="00125395">
        <w:tc>
          <w:tcPr>
            <w:tcW w:w="456" w:type="dxa"/>
            <w:vMerge w:val="restart"/>
            <w:tcBorders>
              <w:top w:val="single" w:sz="4" w:space="0" w:color="auto"/>
              <w:left w:val="single" w:sz="4" w:space="0" w:color="auto"/>
              <w:bottom w:val="single" w:sz="4" w:space="0" w:color="auto"/>
              <w:right w:val="single" w:sz="4" w:space="0" w:color="auto"/>
            </w:tcBorders>
            <w:hideMark/>
          </w:tcPr>
          <w:p w14:paraId="5A873000" w14:textId="77777777" w:rsidR="00915D1C" w:rsidRPr="003A6BB6" w:rsidRDefault="00915D1C" w:rsidP="00915D1C">
            <w:pPr>
              <w:pStyle w:val="a3"/>
              <w:rPr>
                <w:rFonts w:ascii="Times New Roman" w:hAnsi="Times New Roman" w:cs="Times New Roman"/>
                <w:sz w:val="24"/>
                <w:szCs w:val="24"/>
              </w:rPr>
            </w:pPr>
            <w:r w:rsidRPr="003A6BB6">
              <w:rPr>
                <w:rFonts w:ascii="Times New Roman" w:hAnsi="Times New Roman" w:cs="Times New Roman"/>
                <w:sz w:val="24"/>
                <w:szCs w:val="24"/>
              </w:rPr>
              <w:t>№</w:t>
            </w:r>
          </w:p>
        </w:tc>
        <w:tc>
          <w:tcPr>
            <w:tcW w:w="4848" w:type="dxa"/>
            <w:gridSpan w:val="2"/>
            <w:tcBorders>
              <w:top w:val="single" w:sz="4" w:space="0" w:color="auto"/>
              <w:left w:val="single" w:sz="4" w:space="0" w:color="auto"/>
              <w:bottom w:val="single" w:sz="4" w:space="0" w:color="auto"/>
              <w:right w:val="single" w:sz="4" w:space="0" w:color="auto"/>
            </w:tcBorders>
            <w:hideMark/>
          </w:tcPr>
          <w:p w14:paraId="0F495528" w14:textId="77777777" w:rsidR="00915D1C" w:rsidRPr="003A6BB6" w:rsidRDefault="00915D1C" w:rsidP="001C2D12">
            <w:pPr>
              <w:pStyle w:val="a3"/>
              <w:jc w:val="center"/>
              <w:rPr>
                <w:rFonts w:ascii="Times New Roman" w:hAnsi="Times New Roman" w:cs="Times New Roman"/>
                <w:sz w:val="24"/>
                <w:szCs w:val="24"/>
              </w:rPr>
            </w:pPr>
            <w:r w:rsidRPr="003A6BB6">
              <w:rPr>
                <w:rFonts w:ascii="Times New Roman" w:hAnsi="Times New Roman" w:cs="Times New Roman"/>
                <w:sz w:val="24"/>
                <w:szCs w:val="24"/>
              </w:rPr>
              <w:t>Внешняя референтная корзина РК в 2020 году</w:t>
            </w:r>
          </w:p>
        </w:tc>
        <w:tc>
          <w:tcPr>
            <w:tcW w:w="4902" w:type="dxa"/>
            <w:gridSpan w:val="2"/>
            <w:tcBorders>
              <w:top w:val="single" w:sz="4" w:space="0" w:color="auto"/>
              <w:left w:val="single" w:sz="4" w:space="0" w:color="auto"/>
              <w:bottom w:val="single" w:sz="4" w:space="0" w:color="auto"/>
              <w:right w:val="single" w:sz="4" w:space="0" w:color="auto"/>
            </w:tcBorders>
            <w:hideMark/>
          </w:tcPr>
          <w:p w14:paraId="0B549B41" w14:textId="77777777" w:rsidR="00915D1C" w:rsidRPr="003A6BB6" w:rsidRDefault="00915D1C" w:rsidP="001C2D12">
            <w:pPr>
              <w:pStyle w:val="a3"/>
              <w:jc w:val="center"/>
              <w:rPr>
                <w:rFonts w:ascii="Times New Roman" w:hAnsi="Times New Roman" w:cs="Times New Roman"/>
                <w:sz w:val="24"/>
                <w:szCs w:val="24"/>
              </w:rPr>
            </w:pPr>
            <w:r w:rsidRPr="003A6BB6">
              <w:rPr>
                <w:rFonts w:ascii="Times New Roman" w:hAnsi="Times New Roman" w:cs="Times New Roman"/>
                <w:sz w:val="24"/>
                <w:szCs w:val="24"/>
              </w:rPr>
              <w:t>Страны, которые необходимо включить в референтную корзину РК</w:t>
            </w:r>
          </w:p>
        </w:tc>
      </w:tr>
      <w:tr w:rsidR="00915D1C" w:rsidRPr="003A6BB6" w14:paraId="74FA282F" w14:textId="77777777" w:rsidTr="00125395">
        <w:tc>
          <w:tcPr>
            <w:tcW w:w="456" w:type="dxa"/>
            <w:vMerge/>
            <w:tcBorders>
              <w:top w:val="single" w:sz="4" w:space="0" w:color="auto"/>
              <w:left w:val="single" w:sz="4" w:space="0" w:color="auto"/>
              <w:bottom w:val="single" w:sz="4" w:space="0" w:color="auto"/>
              <w:right w:val="single" w:sz="4" w:space="0" w:color="auto"/>
            </w:tcBorders>
            <w:vAlign w:val="center"/>
            <w:hideMark/>
          </w:tcPr>
          <w:p w14:paraId="4683F36B" w14:textId="77777777" w:rsidR="00915D1C" w:rsidRPr="003A6BB6" w:rsidRDefault="00915D1C" w:rsidP="00915D1C">
            <w:pPr>
              <w:pStyle w:val="a3"/>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hideMark/>
          </w:tcPr>
          <w:p w14:paraId="4F1E20F1" w14:textId="77777777" w:rsidR="00915D1C" w:rsidRPr="003A6BB6" w:rsidRDefault="00915D1C" w:rsidP="001C2D12">
            <w:pPr>
              <w:pStyle w:val="a3"/>
              <w:jc w:val="center"/>
              <w:rPr>
                <w:rFonts w:ascii="Times New Roman" w:hAnsi="Times New Roman" w:cs="Times New Roman"/>
                <w:sz w:val="24"/>
                <w:szCs w:val="24"/>
              </w:rPr>
            </w:pPr>
            <w:r w:rsidRPr="003A6BB6">
              <w:rPr>
                <w:rFonts w:ascii="Times New Roman" w:hAnsi="Times New Roman" w:cs="Times New Roman"/>
                <w:sz w:val="24"/>
                <w:szCs w:val="24"/>
              </w:rPr>
              <w:t>Страна</w:t>
            </w:r>
          </w:p>
        </w:tc>
        <w:tc>
          <w:tcPr>
            <w:tcW w:w="3228" w:type="dxa"/>
            <w:tcBorders>
              <w:top w:val="single" w:sz="4" w:space="0" w:color="auto"/>
              <w:left w:val="single" w:sz="4" w:space="0" w:color="auto"/>
              <w:bottom w:val="single" w:sz="4" w:space="0" w:color="auto"/>
              <w:right w:val="single" w:sz="4" w:space="0" w:color="auto"/>
            </w:tcBorders>
            <w:hideMark/>
          </w:tcPr>
          <w:p w14:paraId="51E2ABEB" w14:textId="77777777" w:rsidR="00915D1C" w:rsidRPr="003A6BB6" w:rsidRDefault="00915D1C" w:rsidP="00F00636">
            <w:pPr>
              <w:pStyle w:val="a3"/>
              <w:jc w:val="center"/>
              <w:rPr>
                <w:rFonts w:ascii="Times New Roman" w:hAnsi="Times New Roman" w:cs="Times New Roman"/>
                <w:sz w:val="24"/>
                <w:szCs w:val="24"/>
              </w:rPr>
            </w:pPr>
            <w:r w:rsidRPr="003A6BB6">
              <w:rPr>
                <w:rFonts w:ascii="Times New Roman" w:hAnsi="Times New Roman" w:cs="Times New Roman"/>
                <w:sz w:val="24"/>
                <w:szCs w:val="24"/>
              </w:rPr>
              <w:t>ВВП на душу населения в 202</w:t>
            </w:r>
            <w:r w:rsidR="00F00636" w:rsidRPr="003A6BB6">
              <w:rPr>
                <w:rFonts w:ascii="Times New Roman" w:hAnsi="Times New Roman" w:cs="Times New Roman"/>
                <w:sz w:val="24"/>
                <w:szCs w:val="24"/>
              </w:rPr>
              <w:t>1</w:t>
            </w:r>
            <w:r w:rsidRPr="003A6BB6">
              <w:rPr>
                <w:rFonts w:ascii="Times New Roman" w:hAnsi="Times New Roman" w:cs="Times New Roman"/>
                <w:sz w:val="24"/>
                <w:szCs w:val="24"/>
              </w:rPr>
              <w:t xml:space="preserve"> г. ($ США)</w:t>
            </w:r>
          </w:p>
        </w:tc>
        <w:tc>
          <w:tcPr>
            <w:tcW w:w="1733" w:type="dxa"/>
            <w:tcBorders>
              <w:top w:val="single" w:sz="4" w:space="0" w:color="auto"/>
              <w:left w:val="single" w:sz="4" w:space="0" w:color="auto"/>
              <w:bottom w:val="single" w:sz="4" w:space="0" w:color="auto"/>
              <w:right w:val="single" w:sz="4" w:space="0" w:color="auto"/>
            </w:tcBorders>
            <w:hideMark/>
          </w:tcPr>
          <w:p w14:paraId="7FEA4590" w14:textId="77777777" w:rsidR="00915D1C" w:rsidRPr="003A6BB6" w:rsidRDefault="00915D1C" w:rsidP="001C2D12">
            <w:pPr>
              <w:pStyle w:val="a3"/>
              <w:jc w:val="center"/>
              <w:rPr>
                <w:rFonts w:ascii="Times New Roman" w:hAnsi="Times New Roman" w:cs="Times New Roman"/>
                <w:sz w:val="24"/>
                <w:szCs w:val="24"/>
              </w:rPr>
            </w:pPr>
            <w:r w:rsidRPr="003A6BB6">
              <w:rPr>
                <w:rFonts w:ascii="Times New Roman" w:hAnsi="Times New Roman" w:cs="Times New Roman"/>
                <w:sz w:val="24"/>
                <w:szCs w:val="24"/>
              </w:rPr>
              <w:t>Страна</w:t>
            </w:r>
          </w:p>
        </w:tc>
        <w:tc>
          <w:tcPr>
            <w:tcW w:w="3169" w:type="dxa"/>
            <w:tcBorders>
              <w:top w:val="single" w:sz="4" w:space="0" w:color="auto"/>
              <w:left w:val="single" w:sz="4" w:space="0" w:color="auto"/>
              <w:bottom w:val="single" w:sz="4" w:space="0" w:color="auto"/>
              <w:right w:val="single" w:sz="4" w:space="0" w:color="auto"/>
            </w:tcBorders>
            <w:hideMark/>
          </w:tcPr>
          <w:p w14:paraId="597B946E" w14:textId="77777777" w:rsidR="00915D1C" w:rsidRPr="003A6BB6" w:rsidRDefault="00915D1C" w:rsidP="001C2D12">
            <w:pPr>
              <w:pStyle w:val="a3"/>
              <w:jc w:val="center"/>
              <w:rPr>
                <w:rFonts w:ascii="Times New Roman" w:hAnsi="Times New Roman" w:cs="Times New Roman"/>
                <w:sz w:val="24"/>
                <w:szCs w:val="24"/>
              </w:rPr>
            </w:pPr>
            <w:r w:rsidRPr="003A6BB6">
              <w:rPr>
                <w:rFonts w:ascii="Times New Roman" w:hAnsi="Times New Roman" w:cs="Times New Roman"/>
                <w:sz w:val="24"/>
                <w:szCs w:val="24"/>
              </w:rPr>
              <w:t>ВВП на душу населения в 2021 г. ($ США)</w:t>
            </w:r>
          </w:p>
        </w:tc>
      </w:tr>
      <w:tr w:rsidR="00915D1C" w:rsidRPr="003A6BB6" w14:paraId="6D88E9A8" w14:textId="77777777" w:rsidTr="00125395">
        <w:tc>
          <w:tcPr>
            <w:tcW w:w="456" w:type="dxa"/>
            <w:tcBorders>
              <w:top w:val="single" w:sz="4" w:space="0" w:color="auto"/>
              <w:left w:val="single" w:sz="4" w:space="0" w:color="auto"/>
              <w:bottom w:val="single" w:sz="4" w:space="0" w:color="auto"/>
              <w:right w:val="single" w:sz="4" w:space="0" w:color="auto"/>
            </w:tcBorders>
            <w:hideMark/>
          </w:tcPr>
          <w:p w14:paraId="3BE48651" w14:textId="77777777" w:rsidR="00915D1C" w:rsidRPr="003A6BB6" w:rsidRDefault="00915D1C" w:rsidP="00915D1C">
            <w:pPr>
              <w:pStyle w:val="a3"/>
              <w:rPr>
                <w:rFonts w:ascii="Times New Roman" w:hAnsi="Times New Roman" w:cs="Times New Roman"/>
                <w:sz w:val="24"/>
                <w:szCs w:val="24"/>
              </w:rPr>
            </w:pPr>
            <w:r w:rsidRPr="003A6BB6">
              <w:rPr>
                <w:rFonts w:ascii="Times New Roman" w:hAnsi="Times New Roman" w:cs="Times New Roman"/>
                <w:sz w:val="24"/>
                <w:szCs w:val="24"/>
              </w:rPr>
              <w:t>1</w:t>
            </w:r>
          </w:p>
        </w:tc>
        <w:tc>
          <w:tcPr>
            <w:tcW w:w="1620" w:type="dxa"/>
            <w:tcBorders>
              <w:top w:val="single" w:sz="4" w:space="0" w:color="auto"/>
              <w:left w:val="single" w:sz="4" w:space="0" w:color="auto"/>
              <w:bottom w:val="single" w:sz="4" w:space="0" w:color="auto"/>
              <w:right w:val="single" w:sz="4" w:space="0" w:color="auto"/>
            </w:tcBorders>
            <w:hideMark/>
          </w:tcPr>
          <w:p w14:paraId="490192FD" w14:textId="77777777" w:rsidR="00915D1C" w:rsidRPr="003A6BB6" w:rsidRDefault="00915D1C" w:rsidP="001C2D12">
            <w:pPr>
              <w:pStyle w:val="a3"/>
              <w:jc w:val="center"/>
              <w:rPr>
                <w:rFonts w:ascii="Times New Roman" w:hAnsi="Times New Roman" w:cs="Times New Roman"/>
                <w:sz w:val="24"/>
                <w:szCs w:val="24"/>
              </w:rPr>
            </w:pPr>
            <w:r w:rsidRPr="003A6BB6">
              <w:rPr>
                <w:rFonts w:ascii="Times New Roman" w:hAnsi="Times New Roman" w:cs="Times New Roman"/>
                <w:sz w:val="24"/>
                <w:szCs w:val="24"/>
              </w:rPr>
              <w:t>Беларусь</w:t>
            </w:r>
          </w:p>
        </w:tc>
        <w:tc>
          <w:tcPr>
            <w:tcW w:w="3228" w:type="dxa"/>
            <w:tcBorders>
              <w:top w:val="single" w:sz="4" w:space="0" w:color="auto"/>
              <w:left w:val="single" w:sz="4" w:space="0" w:color="auto"/>
              <w:bottom w:val="single" w:sz="4" w:space="0" w:color="auto"/>
              <w:right w:val="single" w:sz="4" w:space="0" w:color="auto"/>
            </w:tcBorders>
            <w:hideMark/>
          </w:tcPr>
          <w:p w14:paraId="5C70CB46" w14:textId="77777777" w:rsidR="00915D1C" w:rsidRPr="003A6BB6" w:rsidRDefault="00915D1C" w:rsidP="00F00636">
            <w:pPr>
              <w:pStyle w:val="a3"/>
              <w:jc w:val="center"/>
              <w:rPr>
                <w:rFonts w:ascii="Times New Roman" w:hAnsi="Times New Roman" w:cs="Times New Roman"/>
                <w:sz w:val="24"/>
                <w:szCs w:val="24"/>
              </w:rPr>
            </w:pPr>
            <w:r w:rsidRPr="003A6BB6">
              <w:rPr>
                <w:rFonts w:ascii="Times New Roman" w:hAnsi="Times New Roman" w:cs="Times New Roman"/>
                <w:sz w:val="24"/>
                <w:szCs w:val="24"/>
              </w:rPr>
              <w:t xml:space="preserve">6 </w:t>
            </w:r>
            <w:r w:rsidR="00F00636" w:rsidRPr="003A6BB6">
              <w:rPr>
                <w:rFonts w:ascii="Times New Roman" w:hAnsi="Times New Roman" w:cs="Times New Roman"/>
                <w:sz w:val="24"/>
                <w:szCs w:val="24"/>
              </w:rPr>
              <w:t>418</w:t>
            </w:r>
          </w:p>
        </w:tc>
        <w:tc>
          <w:tcPr>
            <w:tcW w:w="1733" w:type="dxa"/>
            <w:tcBorders>
              <w:top w:val="single" w:sz="4" w:space="0" w:color="auto"/>
              <w:left w:val="single" w:sz="4" w:space="0" w:color="auto"/>
              <w:bottom w:val="single" w:sz="4" w:space="0" w:color="auto"/>
              <w:right w:val="single" w:sz="4" w:space="0" w:color="auto"/>
            </w:tcBorders>
            <w:hideMark/>
          </w:tcPr>
          <w:p w14:paraId="6E3334B0" w14:textId="77777777" w:rsidR="00915D1C" w:rsidRPr="003A6BB6" w:rsidRDefault="00915D1C" w:rsidP="001C2D12">
            <w:pPr>
              <w:pStyle w:val="a3"/>
              <w:jc w:val="center"/>
              <w:rPr>
                <w:rFonts w:ascii="Times New Roman" w:hAnsi="Times New Roman" w:cs="Times New Roman"/>
                <w:sz w:val="24"/>
                <w:szCs w:val="24"/>
              </w:rPr>
            </w:pPr>
            <w:r w:rsidRPr="003A6BB6">
              <w:rPr>
                <w:rFonts w:ascii="Times New Roman" w:hAnsi="Times New Roman" w:cs="Times New Roman"/>
                <w:sz w:val="24"/>
                <w:szCs w:val="24"/>
              </w:rPr>
              <w:t>Беларусь</w:t>
            </w:r>
          </w:p>
        </w:tc>
        <w:tc>
          <w:tcPr>
            <w:tcW w:w="3169" w:type="dxa"/>
            <w:tcBorders>
              <w:top w:val="single" w:sz="4" w:space="0" w:color="auto"/>
              <w:left w:val="single" w:sz="4" w:space="0" w:color="auto"/>
              <w:bottom w:val="single" w:sz="4" w:space="0" w:color="auto"/>
              <w:right w:val="single" w:sz="4" w:space="0" w:color="auto"/>
            </w:tcBorders>
            <w:hideMark/>
          </w:tcPr>
          <w:p w14:paraId="3D79323C" w14:textId="77777777" w:rsidR="00915D1C" w:rsidRPr="003A6BB6" w:rsidRDefault="00915D1C" w:rsidP="00F00636">
            <w:pPr>
              <w:pStyle w:val="a3"/>
              <w:jc w:val="center"/>
              <w:rPr>
                <w:rFonts w:ascii="Times New Roman" w:hAnsi="Times New Roman" w:cs="Times New Roman"/>
                <w:sz w:val="24"/>
                <w:szCs w:val="24"/>
              </w:rPr>
            </w:pPr>
            <w:r w:rsidRPr="003A6BB6">
              <w:rPr>
                <w:rFonts w:ascii="Times New Roman" w:hAnsi="Times New Roman" w:cs="Times New Roman"/>
                <w:sz w:val="24"/>
                <w:szCs w:val="24"/>
              </w:rPr>
              <w:t xml:space="preserve">6 </w:t>
            </w:r>
            <w:r w:rsidR="00F00636" w:rsidRPr="003A6BB6">
              <w:rPr>
                <w:rFonts w:ascii="Times New Roman" w:hAnsi="Times New Roman" w:cs="Times New Roman"/>
                <w:sz w:val="24"/>
                <w:szCs w:val="24"/>
              </w:rPr>
              <w:t>418</w:t>
            </w:r>
          </w:p>
        </w:tc>
      </w:tr>
      <w:tr w:rsidR="00915D1C" w:rsidRPr="003A6BB6" w14:paraId="20891E7A" w14:textId="77777777" w:rsidTr="00125395">
        <w:tc>
          <w:tcPr>
            <w:tcW w:w="456" w:type="dxa"/>
            <w:tcBorders>
              <w:top w:val="single" w:sz="4" w:space="0" w:color="auto"/>
              <w:left w:val="single" w:sz="4" w:space="0" w:color="auto"/>
              <w:bottom w:val="single" w:sz="4" w:space="0" w:color="auto"/>
              <w:right w:val="single" w:sz="4" w:space="0" w:color="auto"/>
            </w:tcBorders>
            <w:hideMark/>
          </w:tcPr>
          <w:p w14:paraId="3878C546" w14:textId="77777777" w:rsidR="00915D1C" w:rsidRPr="003A6BB6" w:rsidRDefault="00915D1C" w:rsidP="00915D1C">
            <w:pPr>
              <w:pStyle w:val="a3"/>
              <w:rPr>
                <w:rFonts w:ascii="Times New Roman" w:hAnsi="Times New Roman" w:cs="Times New Roman"/>
                <w:sz w:val="24"/>
                <w:szCs w:val="24"/>
              </w:rPr>
            </w:pPr>
            <w:r w:rsidRPr="003A6BB6">
              <w:rPr>
                <w:rFonts w:ascii="Times New Roman" w:hAnsi="Times New Roman" w:cs="Times New Roman"/>
                <w:sz w:val="24"/>
                <w:szCs w:val="24"/>
              </w:rPr>
              <w:t>2</w:t>
            </w:r>
          </w:p>
        </w:tc>
        <w:tc>
          <w:tcPr>
            <w:tcW w:w="1620" w:type="dxa"/>
            <w:tcBorders>
              <w:top w:val="single" w:sz="4" w:space="0" w:color="auto"/>
              <w:left w:val="single" w:sz="4" w:space="0" w:color="auto"/>
              <w:bottom w:val="single" w:sz="4" w:space="0" w:color="auto"/>
              <w:right w:val="single" w:sz="4" w:space="0" w:color="auto"/>
            </w:tcBorders>
            <w:hideMark/>
          </w:tcPr>
          <w:p w14:paraId="0C34CFFF" w14:textId="77777777" w:rsidR="00915D1C" w:rsidRPr="003A6BB6" w:rsidRDefault="00915D1C" w:rsidP="001C2D12">
            <w:pPr>
              <w:pStyle w:val="a3"/>
              <w:jc w:val="center"/>
              <w:rPr>
                <w:rFonts w:ascii="Times New Roman" w:hAnsi="Times New Roman" w:cs="Times New Roman"/>
                <w:sz w:val="24"/>
                <w:szCs w:val="24"/>
              </w:rPr>
            </w:pPr>
            <w:r w:rsidRPr="003A6BB6">
              <w:rPr>
                <w:rFonts w:ascii="Times New Roman" w:hAnsi="Times New Roman" w:cs="Times New Roman"/>
                <w:sz w:val="24"/>
                <w:szCs w:val="24"/>
              </w:rPr>
              <w:t>Венгрия</w:t>
            </w:r>
          </w:p>
        </w:tc>
        <w:tc>
          <w:tcPr>
            <w:tcW w:w="3228" w:type="dxa"/>
            <w:tcBorders>
              <w:top w:val="single" w:sz="4" w:space="0" w:color="auto"/>
              <w:left w:val="single" w:sz="4" w:space="0" w:color="auto"/>
              <w:bottom w:val="single" w:sz="4" w:space="0" w:color="auto"/>
              <w:right w:val="single" w:sz="4" w:space="0" w:color="auto"/>
            </w:tcBorders>
            <w:hideMark/>
          </w:tcPr>
          <w:p w14:paraId="611C1AA3" w14:textId="77777777" w:rsidR="00915D1C" w:rsidRPr="003A6BB6" w:rsidRDefault="00F00636" w:rsidP="00F00636">
            <w:pPr>
              <w:pStyle w:val="a3"/>
              <w:jc w:val="center"/>
              <w:rPr>
                <w:rFonts w:ascii="Times New Roman" w:hAnsi="Times New Roman" w:cs="Times New Roman"/>
                <w:sz w:val="24"/>
                <w:szCs w:val="24"/>
              </w:rPr>
            </w:pPr>
            <w:r w:rsidRPr="003A6BB6">
              <w:rPr>
                <w:rFonts w:ascii="Times New Roman" w:hAnsi="Times New Roman" w:cs="Times New Roman"/>
                <w:sz w:val="24"/>
                <w:szCs w:val="24"/>
              </w:rPr>
              <w:t>15</w:t>
            </w:r>
            <w:r w:rsidR="00915D1C" w:rsidRPr="003A6BB6">
              <w:rPr>
                <w:rFonts w:ascii="Times New Roman" w:hAnsi="Times New Roman" w:cs="Times New Roman"/>
                <w:sz w:val="24"/>
                <w:szCs w:val="24"/>
              </w:rPr>
              <w:t xml:space="preserve"> </w:t>
            </w:r>
            <w:r w:rsidRPr="003A6BB6">
              <w:rPr>
                <w:rFonts w:ascii="Times New Roman" w:hAnsi="Times New Roman" w:cs="Times New Roman"/>
                <w:sz w:val="24"/>
                <w:szCs w:val="24"/>
              </w:rPr>
              <w:t>519</w:t>
            </w:r>
          </w:p>
        </w:tc>
        <w:tc>
          <w:tcPr>
            <w:tcW w:w="1733" w:type="dxa"/>
            <w:tcBorders>
              <w:top w:val="single" w:sz="4" w:space="0" w:color="auto"/>
              <w:left w:val="single" w:sz="4" w:space="0" w:color="auto"/>
              <w:bottom w:val="single" w:sz="4" w:space="0" w:color="auto"/>
              <w:right w:val="single" w:sz="4" w:space="0" w:color="auto"/>
            </w:tcBorders>
            <w:hideMark/>
          </w:tcPr>
          <w:p w14:paraId="0E36D77A" w14:textId="77777777" w:rsidR="00915D1C" w:rsidRPr="003A6BB6" w:rsidRDefault="00915D1C" w:rsidP="001C2D12">
            <w:pPr>
              <w:pStyle w:val="a3"/>
              <w:jc w:val="center"/>
              <w:rPr>
                <w:rFonts w:ascii="Times New Roman" w:hAnsi="Times New Roman" w:cs="Times New Roman"/>
                <w:sz w:val="24"/>
                <w:szCs w:val="24"/>
              </w:rPr>
            </w:pPr>
            <w:r w:rsidRPr="003A6BB6">
              <w:rPr>
                <w:rFonts w:ascii="Times New Roman" w:hAnsi="Times New Roman" w:cs="Times New Roman"/>
                <w:sz w:val="24"/>
                <w:szCs w:val="24"/>
              </w:rPr>
              <w:t>Венгрия</w:t>
            </w:r>
          </w:p>
        </w:tc>
        <w:tc>
          <w:tcPr>
            <w:tcW w:w="3169" w:type="dxa"/>
            <w:tcBorders>
              <w:top w:val="single" w:sz="4" w:space="0" w:color="auto"/>
              <w:left w:val="single" w:sz="4" w:space="0" w:color="auto"/>
              <w:bottom w:val="single" w:sz="4" w:space="0" w:color="auto"/>
              <w:right w:val="single" w:sz="4" w:space="0" w:color="auto"/>
            </w:tcBorders>
            <w:hideMark/>
          </w:tcPr>
          <w:p w14:paraId="68F52B40" w14:textId="77777777" w:rsidR="00915D1C" w:rsidRPr="003A6BB6" w:rsidRDefault="00F00636" w:rsidP="001C2D12">
            <w:pPr>
              <w:pStyle w:val="a3"/>
              <w:jc w:val="center"/>
              <w:rPr>
                <w:rFonts w:ascii="Times New Roman" w:hAnsi="Times New Roman" w:cs="Times New Roman"/>
                <w:sz w:val="24"/>
                <w:szCs w:val="24"/>
              </w:rPr>
            </w:pPr>
            <w:r w:rsidRPr="003A6BB6">
              <w:rPr>
                <w:rFonts w:ascii="Times New Roman" w:hAnsi="Times New Roman" w:cs="Times New Roman"/>
                <w:sz w:val="24"/>
                <w:szCs w:val="24"/>
              </w:rPr>
              <w:t>15 519</w:t>
            </w:r>
          </w:p>
        </w:tc>
      </w:tr>
      <w:tr w:rsidR="00915D1C" w:rsidRPr="003A6BB6" w14:paraId="35CB6826" w14:textId="77777777" w:rsidTr="00125395">
        <w:tc>
          <w:tcPr>
            <w:tcW w:w="456" w:type="dxa"/>
            <w:tcBorders>
              <w:top w:val="single" w:sz="4" w:space="0" w:color="auto"/>
              <w:left w:val="single" w:sz="4" w:space="0" w:color="auto"/>
              <w:bottom w:val="single" w:sz="4" w:space="0" w:color="auto"/>
              <w:right w:val="single" w:sz="4" w:space="0" w:color="auto"/>
            </w:tcBorders>
            <w:hideMark/>
          </w:tcPr>
          <w:p w14:paraId="4762FB32" w14:textId="77777777" w:rsidR="00915D1C" w:rsidRPr="003A6BB6" w:rsidRDefault="00915D1C" w:rsidP="00915D1C">
            <w:pPr>
              <w:pStyle w:val="a3"/>
              <w:rPr>
                <w:rFonts w:ascii="Times New Roman" w:hAnsi="Times New Roman" w:cs="Times New Roman"/>
                <w:sz w:val="24"/>
                <w:szCs w:val="24"/>
              </w:rPr>
            </w:pPr>
            <w:r w:rsidRPr="003A6BB6">
              <w:rPr>
                <w:rFonts w:ascii="Times New Roman" w:hAnsi="Times New Roman" w:cs="Times New Roman"/>
                <w:sz w:val="24"/>
                <w:szCs w:val="24"/>
              </w:rPr>
              <w:t>3</w:t>
            </w:r>
          </w:p>
        </w:tc>
        <w:tc>
          <w:tcPr>
            <w:tcW w:w="1620" w:type="dxa"/>
            <w:tcBorders>
              <w:top w:val="single" w:sz="4" w:space="0" w:color="auto"/>
              <w:left w:val="single" w:sz="4" w:space="0" w:color="auto"/>
              <w:bottom w:val="single" w:sz="4" w:space="0" w:color="auto"/>
              <w:right w:val="single" w:sz="4" w:space="0" w:color="auto"/>
            </w:tcBorders>
            <w:hideMark/>
          </w:tcPr>
          <w:p w14:paraId="3B4B94F1" w14:textId="77777777" w:rsidR="00915D1C" w:rsidRPr="003A6BB6" w:rsidRDefault="00915D1C" w:rsidP="001C2D12">
            <w:pPr>
              <w:pStyle w:val="a3"/>
              <w:jc w:val="center"/>
              <w:rPr>
                <w:rFonts w:ascii="Times New Roman" w:hAnsi="Times New Roman" w:cs="Times New Roman"/>
                <w:sz w:val="24"/>
                <w:szCs w:val="24"/>
              </w:rPr>
            </w:pPr>
            <w:r w:rsidRPr="003A6BB6">
              <w:rPr>
                <w:rFonts w:ascii="Times New Roman" w:hAnsi="Times New Roman" w:cs="Times New Roman"/>
                <w:sz w:val="24"/>
                <w:szCs w:val="24"/>
              </w:rPr>
              <w:t>Латвия</w:t>
            </w:r>
          </w:p>
        </w:tc>
        <w:tc>
          <w:tcPr>
            <w:tcW w:w="3228" w:type="dxa"/>
            <w:tcBorders>
              <w:top w:val="single" w:sz="4" w:space="0" w:color="auto"/>
              <w:left w:val="single" w:sz="4" w:space="0" w:color="auto"/>
              <w:bottom w:val="single" w:sz="4" w:space="0" w:color="auto"/>
              <w:right w:val="single" w:sz="4" w:space="0" w:color="auto"/>
            </w:tcBorders>
            <w:hideMark/>
          </w:tcPr>
          <w:p w14:paraId="5D9DAAFB" w14:textId="77777777" w:rsidR="00915D1C" w:rsidRPr="003A6BB6" w:rsidRDefault="00915D1C" w:rsidP="00F00636">
            <w:pPr>
              <w:pStyle w:val="a3"/>
              <w:jc w:val="center"/>
              <w:rPr>
                <w:rFonts w:ascii="Times New Roman" w:hAnsi="Times New Roman" w:cs="Times New Roman"/>
                <w:sz w:val="24"/>
                <w:szCs w:val="24"/>
              </w:rPr>
            </w:pPr>
            <w:r w:rsidRPr="003A6BB6">
              <w:rPr>
                <w:rFonts w:ascii="Times New Roman" w:hAnsi="Times New Roman" w:cs="Times New Roman"/>
                <w:sz w:val="24"/>
                <w:szCs w:val="24"/>
              </w:rPr>
              <w:t>1</w:t>
            </w:r>
            <w:r w:rsidR="00F00636" w:rsidRPr="003A6BB6">
              <w:rPr>
                <w:rFonts w:ascii="Times New Roman" w:hAnsi="Times New Roman" w:cs="Times New Roman"/>
                <w:sz w:val="24"/>
                <w:szCs w:val="24"/>
              </w:rPr>
              <w:t>6</w:t>
            </w:r>
            <w:r w:rsidRPr="003A6BB6">
              <w:rPr>
                <w:rFonts w:ascii="Times New Roman" w:hAnsi="Times New Roman" w:cs="Times New Roman"/>
                <w:sz w:val="24"/>
                <w:szCs w:val="24"/>
              </w:rPr>
              <w:t xml:space="preserve"> </w:t>
            </w:r>
            <w:r w:rsidR="00F00636" w:rsidRPr="003A6BB6">
              <w:rPr>
                <w:rFonts w:ascii="Times New Roman" w:hAnsi="Times New Roman" w:cs="Times New Roman"/>
                <w:sz w:val="24"/>
                <w:szCs w:val="24"/>
              </w:rPr>
              <w:t>610</w:t>
            </w:r>
          </w:p>
        </w:tc>
        <w:tc>
          <w:tcPr>
            <w:tcW w:w="1733" w:type="dxa"/>
            <w:tcBorders>
              <w:top w:val="single" w:sz="4" w:space="0" w:color="auto"/>
              <w:left w:val="single" w:sz="4" w:space="0" w:color="auto"/>
              <w:bottom w:val="single" w:sz="4" w:space="0" w:color="auto"/>
              <w:right w:val="single" w:sz="4" w:space="0" w:color="auto"/>
            </w:tcBorders>
            <w:hideMark/>
          </w:tcPr>
          <w:p w14:paraId="04B53954" w14:textId="77777777" w:rsidR="00915D1C" w:rsidRPr="003A6BB6" w:rsidRDefault="00915D1C" w:rsidP="001C2D12">
            <w:pPr>
              <w:pStyle w:val="a3"/>
              <w:jc w:val="center"/>
              <w:rPr>
                <w:rFonts w:ascii="Times New Roman" w:hAnsi="Times New Roman" w:cs="Times New Roman"/>
                <w:sz w:val="24"/>
                <w:szCs w:val="24"/>
              </w:rPr>
            </w:pPr>
            <w:r w:rsidRPr="003A6BB6">
              <w:rPr>
                <w:rFonts w:ascii="Times New Roman" w:hAnsi="Times New Roman" w:cs="Times New Roman"/>
                <w:sz w:val="24"/>
                <w:szCs w:val="24"/>
              </w:rPr>
              <w:t>Латвия</w:t>
            </w:r>
          </w:p>
        </w:tc>
        <w:tc>
          <w:tcPr>
            <w:tcW w:w="3169" w:type="dxa"/>
            <w:tcBorders>
              <w:top w:val="single" w:sz="4" w:space="0" w:color="auto"/>
              <w:left w:val="single" w:sz="4" w:space="0" w:color="auto"/>
              <w:bottom w:val="single" w:sz="4" w:space="0" w:color="auto"/>
              <w:right w:val="single" w:sz="4" w:space="0" w:color="auto"/>
            </w:tcBorders>
            <w:hideMark/>
          </w:tcPr>
          <w:p w14:paraId="3764EC56" w14:textId="77777777" w:rsidR="00915D1C" w:rsidRPr="003A6BB6" w:rsidRDefault="00F00636" w:rsidP="001C2D12">
            <w:pPr>
              <w:pStyle w:val="a3"/>
              <w:jc w:val="center"/>
              <w:rPr>
                <w:rFonts w:ascii="Times New Roman" w:hAnsi="Times New Roman" w:cs="Times New Roman"/>
                <w:sz w:val="24"/>
                <w:szCs w:val="24"/>
              </w:rPr>
            </w:pPr>
            <w:r w:rsidRPr="003A6BB6">
              <w:rPr>
                <w:rFonts w:ascii="Times New Roman" w:hAnsi="Times New Roman" w:cs="Times New Roman"/>
                <w:sz w:val="24"/>
                <w:szCs w:val="24"/>
              </w:rPr>
              <w:t>16 610</w:t>
            </w:r>
          </w:p>
        </w:tc>
      </w:tr>
      <w:tr w:rsidR="00915D1C" w:rsidRPr="003A6BB6" w14:paraId="3AAA4864" w14:textId="77777777" w:rsidTr="00125395">
        <w:tc>
          <w:tcPr>
            <w:tcW w:w="456" w:type="dxa"/>
            <w:tcBorders>
              <w:top w:val="single" w:sz="4" w:space="0" w:color="auto"/>
              <w:left w:val="single" w:sz="4" w:space="0" w:color="auto"/>
              <w:bottom w:val="single" w:sz="4" w:space="0" w:color="auto"/>
              <w:right w:val="single" w:sz="4" w:space="0" w:color="auto"/>
            </w:tcBorders>
            <w:hideMark/>
          </w:tcPr>
          <w:p w14:paraId="57674987" w14:textId="77777777" w:rsidR="00915D1C" w:rsidRPr="003A6BB6" w:rsidRDefault="00915D1C" w:rsidP="00915D1C">
            <w:pPr>
              <w:pStyle w:val="a3"/>
              <w:rPr>
                <w:rFonts w:ascii="Times New Roman" w:hAnsi="Times New Roman" w:cs="Times New Roman"/>
                <w:sz w:val="24"/>
                <w:szCs w:val="24"/>
              </w:rPr>
            </w:pPr>
            <w:r w:rsidRPr="003A6BB6">
              <w:rPr>
                <w:rFonts w:ascii="Times New Roman" w:hAnsi="Times New Roman" w:cs="Times New Roman"/>
                <w:sz w:val="24"/>
                <w:szCs w:val="24"/>
              </w:rPr>
              <w:t>4</w:t>
            </w:r>
          </w:p>
        </w:tc>
        <w:tc>
          <w:tcPr>
            <w:tcW w:w="1620" w:type="dxa"/>
            <w:tcBorders>
              <w:top w:val="single" w:sz="4" w:space="0" w:color="auto"/>
              <w:left w:val="single" w:sz="4" w:space="0" w:color="auto"/>
              <w:bottom w:val="single" w:sz="4" w:space="0" w:color="auto"/>
              <w:right w:val="single" w:sz="4" w:space="0" w:color="auto"/>
            </w:tcBorders>
            <w:hideMark/>
          </w:tcPr>
          <w:p w14:paraId="307CA413" w14:textId="77777777" w:rsidR="00915D1C" w:rsidRPr="003A6BB6" w:rsidRDefault="00915D1C" w:rsidP="001C2D12">
            <w:pPr>
              <w:pStyle w:val="a3"/>
              <w:jc w:val="center"/>
              <w:rPr>
                <w:rFonts w:ascii="Times New Roman" w:hAnsi="Times New Roman" w:cs="Times New Roman"/>
                <w:sz w:val="24"/>
                <w:szCs w:val="24"/>
              </w:rPr>
            </w:pPr>
            <w:r w:rsidRPr="003A6BB6">
              <w:rPr>
                <w:rFonts w:ascii="Times New Roman" w:hAnsi="Times New Roman" w:cs="Times New Roman"/>
                <w:sz w:val="24"/>
                <w:szCs w:val="24"/>
              </w:rPr>
              <w:t>Чехия</w:t>
            </w:r>
          </w:p>
        </w:tc>
        <w:tc>
          <w:tcPr>
            <w:tcW w:w="3228" w:type="dxa"/>
            <w:tcBorders>
              <w:top w:val="single" w:sz="4" w:space="0" w:color="auto"/>
              <w:left w:val="single" w:sz="4" w:space="0" w:color="auto"/>
              <w:bottom w:val="single" w:sz="4" w:space="0" w:color="auto"/>
              <w:right w:val="single" w:sz="4" w:space="0" w:color="auto"/>
            </w:tcBorders>
            <w:hideMark/>
          </w:tcPr>
          <w:p w14:paraId="38AF3330" w14:textId="77777777" w:rsidR="00915D1C" w:rsidRPr="003A6BB6" w:rsidRDefault="00915D1C" w:rsidP="00F00636">
            <w:pPr>
              <w:pStyle w:val="a3"/>
              <w:jc w:val="center"/>
              <w:rPr>
                <w:rFonts w:ascii="Times New Roman" w:hAnsi="Times New Roman" w:cs="Times New Roman"/>
                <w:sz w:val="24"/>
                <w:szCs w:val="24"/>
              </w:rPr>
            </w:pPr>
            <w:r w:rsidRPr="003A6BB6">
              <w:rPr>
                <w:rFonts w:ascii="Times New Roman" w:hAnsi="Times New Roman" w:cs="Times New Roman"/>
                <w:sz w:val="24"/>
                <w:szCs w:val="24"/>
              </w:rPr>
              <w:t>2</w:t>
            </w:r>
            <w:r w:rsidR="00F00636" w:rsidRPr="003A6BB6">
              <w:rPr>
                <w:rFonts w:ascii="Times New Roman" w:hAnsi="Times New Roman" w:cs="Times New Roman"/>
                <w:sz w:val="24"/>
                <w:szCs w:val="24"/>
              </w:rPr>
              <w:t>0</w:t>
            </w:r>
            <w:r w:rsidRPr="003A6BB6">
              <w:rPr>
                <w:rFonts w:ascii="Times New Roman" w:hAnsi="Times New Roman" w:cs="Times New Roman"/>
                <w:sz w:val="24"/>
                <w:szCs w:val="24"/>
              </w:rPr>
              <w:t xml:space="preserve"> </w:t>
            </w:r>
            <w:r w:rsidR="00F00636" w:rsidRPr="003A6BB6">
              <w:rPr>
                <w:rFonts w:ascii="Times New Roman" w:hAnsi="Times New Roman" w:cs="Times New Roman"/>
                <w:sz w:val="24"/>
                <w:szCs w:val="24"/>
              </w:rPr>
              <w:t>084</w:t>
            </w:r>
          </w:p>
        </w:tc>
        <w:tc>
          <w:tcPr>
            <w:tcW w:w="1733" w:type="dxa"/>
            <w:tcBorders>
              <w:top w:val="single" w:sz="4" w:space="0" w:color="auto"/>
              <w:left w:val="single" w:sz="4" w:space="0" w:color="auto"/>
              <w:bottom w:val="single" w:sz="4" w:space="0" w:color="auto"/>
              <w:right w:val="single" w:sz="4" w:space="0" w:color="auto"/>
            </w:tcBorders>
            <w:hideMark/>
          </w:tcPr>
          <w:p w14:paraId="344B7A73" w14:textId="77777777" w:rsidR="00915D1C" w:rsidRPr="003A6BB6" w:rsidRDefault="00915D1C" w:rsidP="001C2D12">
            <w:pPr>
              <w:pStyle w:val="a3"/>
              <w:jc w:val="center"/>
              <w:rPr>
                <w:rFonts w:ascii="Times New Roman" w:hAnsi="Times New Roman" w:cs="Times New Roman"/>
                <w:sz w:val="24"/>
                <w:szCs w:val="24"/>
              </w:rPr>
            </w:pPr>
            <w:r w:rsidRPr="003A6BB6">
              <w:rPr>
                <w:rFonts w:ascii="Times New Roman" w:hAnsi="Times New Roman" w:cs="Times New Roman"/>
                <w:sz w:val="24"/>
                <w:szCs w:val="24"/>
              </w:rPr>
              <w:t>Армения</w:t>
            </w:r>
          </w:p>
        </w:tc>
        <w:tc>
          <w:tcPr>
            <w:tcW w:w="3169" w:type="dxa"/>
            <w:tcBorders>
              <w:top w:val="single" w:sz="4" w:space="0" w:color="auto"/>
              <w:left w:val="single" w:sz="4" w:space="0" w:color="auto"/>
              <w:bottom w:val="single" w:sz="4" w:space="0" w:color="auto"/>
              <w:right w:val="single" w:sz="4" w:space="0" w:color="auto"/>
            </w:tcBorders>
            <w:hideMark/>
          </w:tcPr>
          <w:p w14:paraId="4EA56897" w14:textId="77777777" w:rsidR="00915D1C" w:rsidRPr="003A6BB6" w:rsidRDefault="00915D1C" w:rsidP="00F00636">
            <w:pPr>
              <w:pStyle w:val="a3"/>
              <w:jc w:val="center"/>
              <w:rPr>
                <w:rFonts w:ascii="Times New Roman" w:hAnsi="Times New Roman" w:cs="Times New Roman"/>
                <w:sz w:val="24"/>
                <w:szCs w:val="24"/>
              </w:rPr>
            </w:pPr>
            <w:r w:rsidRPr="003A6BB6">
              <w:rPr>
                <w:rFonts w:ascii="Times New Roman" w:hAnsi="Times New Roman" w:cs="Times New Roman"/>
                <w:sz w:val="24"/>
                <w:szCs w:val="24"/>
              </w:rPr>
              <w:t xml:space="preserve">4 </w:t>
            </w:r>
            <w:r w:rsidR="00F00636" w:rsidRPr="003A6BB6">
              <w:rPr>
                <w:rFonts w:ascii="Times New Roman" w:hAnsi="Times New Roman" w:cs="Times New Roman"/>
                <w:sz w:val="24"/>
                <w:szCs w:val="24"/>
              </w:rPr>
              <w:t>522</w:t>
            </w:r>
          </w:p>
        </w:tc>
      </w:tr>
      <w:tr w:rsidR="00915D1C" w:rsidRPr="003A6BB6" w14:paraId="4547375E" w14:textId="77777777" w:rsidTr="00125395">
        <w:tc>
          <w:tcPr>
            <w:tcW w:w="456" w:type="dxa"/>
            <w:tcBorders>
              <w:top w:val="single" w:sz="4" w:space="0" w:color="auto"/>
              <w:left w:val="single" w:sz="4" w:space="0" w:color="auto"/>
              <w:bottom w:val="single" w:sz="4" w:space="0" w:color="auto"/>
              <w:right w:val="single" w:sz="4" w:space="0" w:color="auto"/>
            </w:tcBorders>
            <w:hideMark/>
          </w:tcPr>
          <w:p w14:paraId="31A7EE82" w14:textId="77777777" w:rsidR="00915D1C" w:rsidRPr="003A6BB6" w:rsidRDefault="00915D1C" w:rsidP="00915D1C">
            <w:pPr>
              <w:pStyle w:val="a3"/>
              <w:rPr>
                <w:rFonts w:ascii="Times New Roman" w:hAnsi="Times New Roman" w:cs="Times New Roman"/>
                <w:sz w:val="24"/>
                <w:szCs w:val="24"/>
              </w:rPr>
            </w:pPr>
            <w:r w:rsidRPr="003A6BB6">
              <w:rPr>
                <w:rFonts w:ascii="Times New Roman" w:hAnsi="Times New Roman" w:cs="Times New Roman"/>
                <w:sz w:val="24"/>
                <w:szCs w:val="24"/>
              </w:rPr>
              <w:t>5</w:t>
            </w:r>
          </w:p>
        </w:tc>
        <w:tc>
          <w:tcPr>
            <w:tcW w:w="1620" w:type="dxa"/>
            <w:tcBorders>
              <w:top w:val="single" w:sz="4" w:space="0" w:color="auto"/>
              <w:left w:val="single" w:sz="4" w:space="0" w:color="auto"/>
              <w:bottom w:val="single" w:sz="4" w:space="0" w:color="auto"/>
              <w:right w:val="single" w:sz="4" w:space="0" w:color="auto"/>
            </w:tcBorders>
            <w:hideMark/>
          </w:tcPr>
          <w:p w14:paraId="1275C453" w14:textId="77777777" w:rsidR="00915D1C" w:rsidRPr="003A6BB6" w:rsidRDefault="00915D1C" w:rsidP="001C2D12">
            <w:pPr>
              <w:pStyle w:val="a3"/>
              <w:jc w:val="center"/>
              <w:rPr>
                <w:rFonts w:ascii="Times New Roman" w:hAnsi="Times New Roman" w:cs="Times New Roman"/>
                <w:sz w:val="24"/>
                <w:szCs w:val="24"/>
              </w:rPr>
            </w:pPr>
            <w:r w:rsidRPr="003A6BB6">
              <w:rPr>
                <w:rFonts w:ascii="Times New Roman" w:hAnsi="Times New Roman" w:cs="Times New Roman"/>
                <w:sz w:val="24"/>
                <w:szCs w:val="24"/>
              </w:rPr>
              <w:t>Турция</w:t>
            </w:r>
          </w:p>
        </w:tc>
        <w:tc>
          <w:tcPr>
            <w:tcW w:w="3228" w:type="dxa"/>
            <w:tcBorders>
              <w:top w:val="single" w:sz="4" w:space="0" w:color="auto"/>
              <w:left w:val="single" w:sz="4" w:space="0" w:color="auto"/>
              <w:bottom w:val="single" w:sz="4" w:space="0" w:color="auto"/>
              <w:right w:val="single" w:sz="4" w:space="0" w:color="auto"/>
            </w:tcBorders>
            <w:hideMark/>
          </w:tcPr>
          <w:p w14:paraId="4AF9687D" w14:textId="77777777" w:rsidR="00915D1C" w:rsidRPr="003A6BB6" w:rsidRDefault="00F00636" w:rsidP="00F00636">
            <w:pPr>
              <w:pStyle w:val="a3"/>
              <w:jc w:val="center"/>
              <w:rPr>
                <w:rFonts w:ascii="Times New Roman" w:hAnsi="Times New Roman" w:cs="Times New Roman"/>
                <w:sz w:val="24"/>
                <w:szCs w:val="24"/>
              </w:rPr>
            </w:pPr>
            <w:r w:rsidRPr="003A6BB6">
              <w:rPr>
                <w:rFonts w:ascii="Times New Roman" w:hAnsi="Times New Roman" w:cs="Times New Roman"/>
                <w:sz w:val="24"/>
                <w:szCs w:val="24"/>
              </w:rPr>
              <w:t>13</w:t>
            </w:r>
            <w:r w:rsidR="00915D1C" w:rsidRPr="003A6BB6">
              <w:rPr>
                <w:rFonts w:ascii="Times New Roman" w:hAnsi="Times New Roman" w:cs="Times New Roman"/>
                <w:sz w:val="24"/>
                <w:szCs w:val="24"/>
              </w:rPr>
              <w:t xml:space="preserve"> </w:t>
            </w:r>
            <w:r w:rsidRPr="003A6BB6">
              <w:rPr>
                <w:rFonts w:ascii="Times New Roman" w:hAnsi="Times New Roman" w:cs="Times New Roman"/>
                <w:sz w:val="24"/>
                <w:szCs w:val="24"/>
              </w:rPr>
              <w:t>342</w:t>
            </w:r>
          </w:p>
        </w:tc>
        <w:tc>
          <w:tcPr>
            <w:tcW w:w="1733" w:type="dxa"/>
            <w:tcBorders>
              <w:top w:val="single" w:sz="4" w:space="0" w:color="auto"/>
              <w:left w:val="single" w:sz="4" w:space="0" w:color="auto"/>
              <w:bottom w:val="single" w:sz="4" w:space="0" w:color="auto"/>
              <w:right w:val="single" w:sz="4" w:space="0" w:color="auto"/>
            </w:tcBorders>
            <w:hideMark/>
          </w:tcPr>
          <w:p w14:paraId="5D2A500F" w14:textId="77777777" w:rsidR="00915D1C" w:rsidRPr="003A6BB6" w:rsidRDefault="00915D1C" w:rsidP="001C2D12">
            <w:pPr>
              <w:pStyle w:val="a3"/>
              <w:jc w:val="center"/>
              <w:rPr>
                <w:rFonts w:ascii="Times New Roman" w:hAnsi="Times New Roman" w:cs="Times New Roman"/>
                <w:sz w:val="24"/>
                <w:szCs w:val="24"/>
              </w:rPr>
            </w:pPr>
            <w:r w:rsidRPr="003A6BB6">
              <w:rPr>
                <w:rFonts w:ascii="Times New Roman" w:hAnsi="Times New Roman" w:cs="Times New Roman"/>
                <w:sz w:val="24"/>
                <w:szCs w:val="24"/>
              </w:rPr>
              <w:t>Турция</w:t>
            </w:r>
          </w:p>
        </w:tc>
        <w:tc>
          <w:tcPr>
            <w:tcW w:w="3169" w:type="dxa"/>
            <w:tcBorders>
              <w:top w:val="single" w:sz="4" w:space="0" w:color="auto"/>
              <w:left w:val="single" w:sz="4" w:space="0" w:color="auto"/>
              <w:bottom w:val="single" w:sz="4" w:space="0" w:color="auto"/>
              <w:right w:val="single" w:sz="4" w:space="0" w:color="auto"/>
            </w:tcBorders>
            <w:hideMark/>
          </w:tcPr>
          <w:p w14:paraId="3B4E48AF" w14:textId="77777777" w:rsidR="00915D1C" w:rsidRPr="003A6BB6" w:rsidRDefault="00F00636" w:rsidP="001C2D12">
            <w:pPr>
              <w:pStyle w:val="a3"/>
              <w:jc w:val="center"/>
              <w:rPr>
                <w:rFonts w:ascii="Times New Roman" w:hAnsi="Times New Roman" w:cs="Times New Roman"/>
                <w:sz w:val="24"/>
                <w:szCs w:val="24"/>
              </w:rPr>
            </w:pPr>
            <w:r w:rsidRPr="003A6BB6">
              <w:rPr>
                <w:rFonts w:ascii="Times New Roman" w:hAnsi="Times New Roman" w:cs="Times New Roman"/>
                <w:sz w:val="24"/>
                <w:szCs w:val="24"/>
              </w:rPr>
              <w:t>13 342</w:t>
            </w:r>
          </w:p>
        </w:tc>
      </w:tr>
      <w:tr w:rsidR="00915D1C" w:rsidRPr="003A6BB6" w14:paraId="0C4C410B" w14:textId="77777777" w:rsidTr="00125395">
        <w:tc>
          <w:tcPr>
            <w:tcW w:w="456" w:type="dxa"/>
            <w:tcBorders>
              <w:top w:val="single" w:sz="4" w:space="0" w:color="auto"/>
              <w:left w:val="single" w:sz="4" w:space="0" w:color="auto"/>
              <w:bottom w:val="single" w:sz="4" w:space="0" w:color="auto"/>
              <w:right w:val="single" w:sz="4" w:space="0" w:color="auto"/>
            </w:tcBorders>
            <w:hideMark/>
          </w:tcPr>
          <w:p w14:paraId="5823EA29" w14:textId="77777777" w:rsidR="00915D1C" w:rsidRPr="003A6BB6" w:rsidRDefault="00915D1C" w:rsidP="00915D1C">
            <w:pPr>
              <w:pStyle w:val="a3"/>
              <w:rPr>
                <w:rFonts w:ascii="Times New Roman" w:hAnsi="Times New Roman" w:cs="Times New Roman"/>
                <w:sz w:val="24"/>
                <w:szCs w:val="24"/>
              </w:rPr>
            </w:pPr>
            <w:r w:rsidRPr="003A6BB6">
              <w:rPr>
                <w:rFonts w:ascii="Times New Roman" w:hAnsi="Times New Roman" w:cs="Times New Roman"/>
                <w:sz w:val="24"/>
                <w:szCs w:val="24"/>
              </w:rPr>
              <w:t>6</w:t>
            </w:r>
          </w:p>
        </w:tc>
        <w:tc>
          <w:tcPr>
            <w:tcW w:w="1620" w:type="dxa"/>
            <w:tcBorders>
              <w:top w:val="single" w:sz="4" w:space="0" w:color="auto"/>
              <w:left w:val="single" w:sz="4" w:space="0" w:color="auto"/>
              <w:bottom w:val="single" w:sz="4" w:space="0" w:color="auto"/>
              <w:right w:val="single" w:sz="4" w:space="0" w:color="auto"/>
            </w:tcBorders>
            <w:hideMark/>
          </w:tcPr>
          <w:p w14:paraId="74DB1F00" w14:textId="77777777" w:rsidR="00915D1C" w:rsidRPr="003A6BB6" w:rsidRDefault="00915D1C" w:rsidP="001C2D12">
            <w:pPr>
              <w:pStyle w:val="a3"/>
              <w:jc w:val="center"/>
              <w:rPr>
                <w:rFonts w:ascii="Times New Roman" w:hAnsi="Times New Roman" w:cs="Times New Roman"/>
                <w:sz w:val="24"/>
                <w:szCs w:val="24"/>
              </w:rPr>
            </w:pPr>
            <w:r w:rsidRPr="003A6BB6">
              <w:rPr>
                <w:rFonts w:ascii="Times New Roman" w:hAnsi="Times New Roman" w:cs="Times New Roman"/>
                <w:sz w:val="24"/>
                <w:szCs w:val="24"/>
              </w:rPr>
              <w:t>РФ</w:t>
            </w:r>
          </w:p>
        </w:tc>
        <w:tc>
          <w:tcPr>
            <w:tcW w:w="3228" w:type="dxa"/>
            <w:tcBorders>
              <w:top w:val="single" w:sz="4" w:space="0" w:color="auto"/>
              <w:left w:val="single" w:sz="4" w:space="0" w:color="auto"/>
              <w:bottom w:val="single" w:sz="4" w:space="0" w:color="auto"/>
              <w:right w:val="single" w:sz="4" w:space="0" w:color="auto"/>
            </w:tcBorders>
            <w:hideMark/>
          </w:tcPr>
          <w:p w14:paraId="154149B9" w14:textId="77777777" w:rsidR="00915D1C" w:rsidRPr="003A6BB6" w:rsidRDefault="00915D1C" w:rsidP="00F00636">
            <w:pPr>
              <w:pStyle w:val="a3"/>
              <w:jc w:val="center"/>
              <w:rPr>
                <w:rFonts w:ascii="Times New Roman" w:hAnsi="Times New Roman" w:cs="Times New Roman"/>
                <w:sz w:val="24"/>
                <w:szCs w:val="24"/>
              </w:rPr>
            </w:pPr>
            <w:r w:rsidRPr="003A6BB6">
              <w:rPr>
                <w:rFonts w:ascii="Times New Roman" w:hAnsi="Times New Roman" w:cs="Times New Roman"/>
                <w:sz w:val="24"/>
                <w:szCs w:val="24"/>
              </w:rPr>
              <w:t>1</w:t>
            </w:r>
            <w:r w:rsidR="00F00636" w:rsidRPr="003A6BB6">
              <w:rPr>
                <w:rFonts w:ascii="Times New Roman" w:hAnsi="Times New Roman" w:cs="Times New Roman"/>
                <w:sz w:val="24"/>
                <w:szCs w:val="24"/>
              </w:rPr>
              <w:t>0</w:t>
            </w:r>
            <w:r w:rsidRPr="003A6BB6">
              <w:rPr>
                <w:rFonts w:ascii="Times New Roman" w:hAnsi="Times New Roman" w:cs="Times New Roman"/>
                <w:sz w:val="24"/>
                <w:szCs w:val="24"/>
              </w:rPr>
              <w:t xml:space="preserve"> </w:t>
            </w:r>
            <w:r w:rsidR="00F00636" w:rsidRPr="003A6BB6">
              <w:rPr>
                <w:rFonts w:ascii="Times New Roman" w:hAnsi="Times New Roman" w:cs="Times New Roman"/>
                <w:sz w:val="24"/>
                <w:szCs w:val="24"/>
              </w:rPr>
              <w:t>216</w:t>
            </w:r>
          </w:p>
        </w:tc>
        <w:tc>
          <w:tcPr>
            <w:tcW w:w="1733" w:type="dxa"/>
            <w:tcBorders>
              <w:top w:val="single" w:sz="4" w:space="0" w:color="auto"/>
              <w:left w:val="single" w:sz="4" w:space="0" w:color="auto"/>
              <w:bottom w:val="single" w:sz="4" w:space="0" w:color="auto"/>
              <w:right w:val="single" w:sz="4" w:space="0" w:color="auto"/>
            </w:tcBorders>
            <w:hideMark/>
          </w:tcPr>
          <w:p w14:paraId="04B60877" w14:textId="77777777" w:rsidR="00915D1C" w:rsidRPr="003A6BB6" w:rsidRDefault="00915D1C" w:rsidP="001C2D12">
            <w:pPr>
              <w:pStyle w:val="a3"/>
              <w:jc w:val="center"/>
              <w:rPr>
                <w:rFonts w:ascii="Times New Roman" w:hAnsi="Times New Roman" w:cs="Times New Roman"/>
                <w:sz w:val="24"/>
                <w:szCs w:val="24"/>
              </w:rPr>
            </w:pPr>
            <w:r w:rsidRPr="003A6BB6">
              <w:rPr>
                <w:rFonts w:ascii="Times New Roman" w:hAnsi="Times New Roman" w:cs="Times New Roman"/>
                <w:sz w:val="24"/>
                <w:szCs w:val="24"/>
              </w:rPr>
              <w:t>РФ</w:t>
            </w:r>
          </w:p>
        </w:tc>
        <w:tc>
          <w:tcPr>
            <w:tcW w:w="3169" w:type="dxa"/>
            <w:tcBorders>
              <w:top w:val="single" w:sz="4" w:space="0" w:color="auto"/>
              <w:left w:val="single" w:sz="4" w:space="0" w:color="auto"/>
              <w:bottom w:val="single" w:sz="4" w:space="0" w:color="auto"/>
              <w:right w:val="single" w:sz="4" w:space="0" w:color="auto"/>
            </w:tcBorders>
            <w:hideMark/>
          </w:tcPr>
          <w:p w14:paraId="566F70EE" w14:textId="77777777" w:rsidR="00915D1C" w:rsidRPr="003A6BB6" w:rsidRDefault="00F00636" w:rsidP="001C2D12">
            <w:pPr>
              <w:pStyle w:val="a3"/>
              <w:jc w:val="center"/>
              <w:rPr>
                <w:rFonts w:ascii="Times New Roman" w:hAnsi="Times New Roman" w:cs="Times New Roman"/>
                <w:sz w:val="24"/>
                <w:szCs w:val="24"/>
              </w:rPr>
            </w:pPr>
            <w:r w:rsidRPr="003A6BB6">
              <w:rPr>
                <w:rFonts w:ascii="Times New Roman" w:hAnsi="Times New Roman" w:cs="Times New Roman"/>
                <w:sz w:val="24"/>
                <w:szCs w:val="24"/>
              </w:rPr>
              <w:t>10 216</w:t>
            </w:r>
          </w:p>
        </w:tc>
      </w:tr>
      <w:tr w:rsidR="00915D1C" w:rsidRPr="003A6BB6" w14:paraId="0F445C2B" w14:textId="77777777" w:rsidTr="00125395">
        <w:tc>
          <w:tcPr>
            <w:tcW w:w="456" w:type="dxa"/>
            <w:tcBorders>
              <w:top w:val="single" w:sz="4" w:space="0" w:color="auto"/>
              <w:left w:val="single" w:sz="4" w:space="0" w:color="auto"/>
              <w:bottom w:val="single" w:sz="4" w:space="0" w:color="auto"/>
              <w:right w:val="single" w:sz="4" w:space="0" w:color="auto"/>
            </w:tcBorders>
            <w:hideMark/>
          </w:tcPr>
          <w:p w14:paraId="6467E9A8" w14:textId="77777777" w:rsidR="00915D1C" w:rsidRPr="003A6BB6" w:rsidRDefault="00915D1C" w:rsidP="00915D1C">
            <w:pPr>
              <w:pStyle w:val="a3"/>
              <w:rPr>
                <w:rFonts w:ascii="Times New Roman" w:hAnsi="Times New Roman" w:cs="Times New Roman"/>
                <w:sz w:val="24"/>
                <w:szCs w:val="24"/>
              </w:rPr>
            </w:pPr>
            <w:r w:rsidRPr="003A6BB6">
              <w:rPr>
                <w:rFonts w:ascii="Times New Roman" w:hAnsi="Times New Roman" w:cs="Times New Roman"/>
                <w:sz w:val="24"/>
                <w:szCs w:val="24"/>
              </w:rPr>
              <w:t>7</w:t>
            </w:r>
          </w:p>
        </w:tc>
        <w:tc>
          <w:tcPr>
            <w:tcW w:w="1620" w:type="dxa"/>
            <w:tcBorders>
              <w:top w:val="single" w:sz="4" w:space="0" w:color="auto"/>
              <w:left w:val="single" w:sz="4" w:space="0" w:color="auto"/>
              <w:bottom w:val="single" w:sz="4" w:space="0" w:color="auto"/>
              <w:right w:val="single" w:sz="4" w:space="0" w:color="auto"/>
            </w:tcBorders>
            <w:hideMark/>
          </w:tcPr>
          <w:p w14:paraId="017BC7BF" w14:textId="77777777" w:rsidR="00915D1C" w:rsidRPr="003A6BB6" w:rsidRDefault="00915D1C" w:rsidP="001C2D12">
            <w:pPr>
              <w:pStyle w:val="a3"/>
              <w:jc w:val="center"/>
              <w:rPr>
                <w:rFonts w:ascii="Times New Roman" w:hAnsi="Times New Roman" w:cs="Times New Roman"/>
                <w:sz w:val="24"/>
                <w:szCs w:val="24"/>
              </w:rPr>
            </w:pPr>
            <w:r w:rsidRPr="003A6BB6">
              <w:rPr>
                <w:rFonts w:ascii="Times New Roman" w:hAnsi="Times New Roman" w:cs="Times New Roman"/>
                <w:sz w:val="24"/>
                <w:szCs w:val="24"/>
              </w:rPr>
              <w:t>Азербайджан</w:t>
            </w:r>
          </w:p>
        </w:tc>
        <w:tc>
          <w:tcPr>
            <w:tcW w:w="3228" w:type="dxa"/>
            <w:tcBorders>
              <w:top w:val="single" w:sz="4" w:space="0" w:color="auto"/>
              <w:left w:val="single" w:sz="4" w:space="0" w:color="auto"/>
              <w:bottom w:val="single" w:sz="4" w:space="0" w:color="auto"/>
              <w:right w:val="single" w:sz="4" w:space="0" w:color="auto"/>
            </w:tcBorders>
            <w:hideMark/>
          </w:tcPr>
          <w:p w14:paraId="04AAAB94" w14:textId="77777777" w:rsidR="00915D1C" w:rsidRPr="003A6BB6" w:rsidRDefault="00F00636" w:rsidP="001C2D12">
            <w:pPr>
              <w:pStyle w:val="a3"/>
              <w:jc w:val="center"/>
              <w:rPr>
                <w:rFonts w:ascii="Times New Roman" w:hAnsi="Times New Roman" w:cs="Times New Roman"/>
                <w:sz w:val="24"/>
                <w:szCs w:val="24"/>
              </w:rPr>
            </w:pPr>
            <w:r w:rsidRPr="003A6BB6">
              <w:rPr>
                <w:rFonts w:ascii="Times New Roman" w:hAnsi="Times New Roman" w:cs="Times New Roman"/>
                <w:sz w:val="24"/>
                <w:szCs w:val="24"/>
              </w:rPr>
              <w:t>5 344</w:t>
            </w:r>
          </w:p>
        </w:tc>
        <w:tc>
          <w:tcPr>
            <w:tcW w:w="1733" w:type="dxa"/>
            <w:tcBorders>
              <w:top w:val="single" w:sz="4" w:space="0" w:color="auto"/>
              <w:left w:val="single" w:sz="4" w:space="0" w:color="auto"/>
              <w:bottom w:val="single" w:sz="4" w:space="0" w:color="auto"/>
              <w:right w:val="single" w:sz="4" w:space="0" w:color="auto"/>
            </w:tcBorders>
            <w:hideMark/>
          </w:tcPr>
          <w:p w14:paraId="2285014B" w14:textId="77777777" w:rsidR="00915D1C" w:rsidRPr="003A6BB6" w:rsidRDefault="00915D1C" w:rsidP="001C2D12">
            <w:pPr>
              <w:pStyle w:val="a3"/>
              <w:jc w:val="center"/>
              <w:rPr>
                <w:rFonts w:ascii="Times New Roman" w:hAnsi="Times New Roman" w:cs="Times New Roman"/>
                <w:sz w:val="24"/>
                <w:szCs w:val="24"/>
              </w:rPr>
            </w:pPr>
            <w:r w:rsidRPr="003A6BB6">
              <w:rPr>
                <w:rFonts w:ascii="Times New Roman" w:hAnsi="Times New Roman" w:cs="Times New Roman"/>
                <w:sz w:val="24"/>
                <w:szCs w:val="24"/>
              </w:rPr>
              <w:t>Азербайджан</w:t>
            </w:r>
          </w:p>
        </w:tc>
        <w:tc>
          <w:tcPr>
            <w:tcW w:w="3169" w:type="dxa"/>
            <w:tcBorders>
              <w:top w:val="single" w:sz="4" w:space="0" w:color="auto"/>
              <w:left w:val="single" w:sz="4" w:space="0" w:color="auto"/>
              <w:bottom w:val="single" w:sz="4" w:space="0" w:color="auto"/>
              <w:right w:val="single" w:sz="4" w:space="0" w:color="auto"/>
            </w:tcBorders>
            <w:hideMark/>
          </w:tcPr>
          <w:p w14:paraId="638F65E1" w14:textId="77777777" w:rsidR="00915D1C" w:rsidRPr="003A6BB6" w:rsidRDefault="00F00636" w:rsidP="001C2D12">
            <w:pPr>
              <w:pStyle w:val="a3"/>
              <w:jc w:val="center"/>
              <w:rPr>
                <w:rFonts w:ascii="Times New Roman" w:hAnsi="Times New Roman" w:cs="Times New Roman"/>
                <w:sz w:val="24"/>
                <w:szCs w:val="24"/>
              </w:rPr>
            </w:pPr>
            <w:r w:rsidRPr="003A6BB6">
              <w:rPr>
                <w:rFonts w:ascii="Times New Roman" w:hAnsi="Times New Roman" w:cs="Times New Roman"/>
                <w:sz w:val="24"/>
                <w:szCs w:val="24"/>
              </w:rPr>
              <w:t>5 344</w:t>
            </w:r>
          </w:p>
        </w:tc>
      </w:tr>
      <w:tr w:rsidR="00915D1C" w:rsidRPr="003A6BB6" w14:paraId="7ADB3EE5" w14:textId="77777777" w:rsidTr="00125395">
        <w:tc>
          <w:tcPr>
            <w:tcW w:w="456" w:type="dxa"/>
            <w:tcBorders>
              <w:top w:val="single" w:sz="4" w:space="0" w:color="auto"/>
              <w:left w:val="single" w:sz="4" w:space="0" w:color="auto"/>
              <w:bottom w:val="single" w:sz="4" w:space="0" w:color="auto"/>
              <w:right w:val="single" w:sz="4" w:space="0" w:color="auto"/>
            </w:tcBorders>
            <w:hideMark/>
          </w:tcPr>
          <w:p w14:paraId="4C909D4F" w14:textId="77777777" w:rsidR="00915D1C" w:rsidRPr="003A6BB6" w:rsidRDefault="00915D1C" w:rsidP="00915D1C">
            <w:pPr>
              <w:pStyle w:val="a3"/>
              <w:rPr>
                <w:rFonts w:ascii="Times New Roman" w:hAnsi="Times New Roman" w:cs="Times New Roman"/>
                <w:sz w:val="24"/>
                <w:szCs w:val="24"/>
              </w:rPr>
            </w:pPr>
            <w:r w:rsidRPr="003A6BB6">
              <w:rPr>
                <w:rFonts w:ascii="Times New Roman" w:hAnsi="Times New Roman" w:cs="Times New Roman"/>
                <w:sz w:val="24"/>
                <w:szCs w:val="24"/>
              </w:rPr>
              <w:t>8</w:t>
            </w:r>
          </w:p>
        </w:tc>
        <w:tc>
          <w:tcPr>
            <w:tcW w:w="1620" w:type="dxa"/>
            <w:tcBorders>
              <w:top w:val="single" w:sz="4" w:space="0" w:color="auto"/>
              <w:left w:val="single" w:sz="4" w:space="0" w:color="auto"/>
              <w:bottom w:val="single" w:sz="4" w:space="0" w:color="auto"/>
              <w:right w:val="single" w:sz="4" w:space="0" w:color="auto"/>
            </w:tcBorders>
            <w:hideMark/>
          </w:tcPr>
          <w:p w14:paraId="62EFC8AC" w14:textId="77777777" w:rsidR="00915D1C" w:rsidRPr="003A6BB6" w:rsidRDefault="00915D1C" w:rsidP="001C2D12">
            <w:pPr>
              <w:pStyle w:val="a3"/>
              <w:jc w:val="center"/>
              <w:rPr>
                <w:rFonts w:ascii="Times New Roman" w:hAnsi="Times New Roman" w:cs="Times New Roman"/>
                <w:sz w:val="24"/>
                <w:szCs w:val="24"/>
              </w:rPr>
            </w:pPr>
            <w:r w:rsidRPr="003A6BB6">
              <w:rPr>
                <w:rFonts w:ascii="Times New Roman" w:hAnsi="Times New Roman" w:cs="Times New Roman"/>
                <w:sz w:val="24"/>
                <w:szCs w:val="24"/>
              </w:rPr>
              <w:t>Болгария</w:t>
            </w:r>
          </w:p>
        </w:tc>
        <w:tc>
          <w:tcPr>
            <w:tcW w:w="3228" w:type="dxa"/>
            <w:tcBorders>
              <w:top w:val="single" w:sz="4" w:space="0" w:color="auto"/>
              <w:left w:val="single" w:sz="4" w:space="0" w:color="auto"/>
              <w:bottom w:val="single" w:sz="4" w:space="0" w:color="auto"/>
              <w:right w:val="single" w:sz="4" w:space="0" w:color="auto"/>
            </w:tcBorders>
            <w:hideMark/>
          </w:tcPr>
          <w:p w14:paraId="23F25AAF" w14:textId="77777777" w:rsidR="00915D1C" w:rsidRPr="003A6BB6" w:rsidRDefault="00F00636" w:rsidP="001C2D12">
            <w:pPr>
              <w:pStyle w:val="a3"/>
              <w:jc w:val="center"/>
              <w:rPr>
                <w:rFonts w:ascii="Times New Roman" w:hAnsi="Times New Roman" w:cs="Times New Roman"/>
                <w:sz w:val="24"/>
                <w:szCs w:val="24"/>
              </w:rPr>
            </w:pPr>
            <w:r w:rsidRPr="003A6BB6">
              <w:rPr>
                <w:rFonts w:ascii="Times New Roman" w:hAnsi="Times New Roman" w:cs="Times New Roman"/>
                <w:sz w:val="24"/>
                <w:szCs w:val="24"/>
              </w:rPr>
              <w:t>8 634</w:t>
            </w:r>
          </w:p>
        </w:tc>
        <w:tc>
          <w:tcPr>
            <w:tcW w:w="1733" w:type="dxa"/>
            <w:tcBorders>
              <w:top w:val="single" w:sz="4" w:space="0" w:color="auto"/>
              <w:left w:val="single" w:sz="4" w:space="0" w:color="auto"/>
              <w:bottom w:val="single" w:sz="4" w:space="0" w:color="auto"/>
              <w:right w:val="single" w:sz="4" w:space="0" w:color="auto"/>
            </w:tcBorders>
            <w:hideMark/>
          </w:tcPr>
          <w:p w14:paraId="238DAA24" w14:textId="77777777" w:rsidR="00915D1C" w:rsidRPr="003A6BB6" w:rsidRDefault="00915D1C" w:rsidP="001C2D12">
            <w:pPr>
              <w:pStyle w:val="a3"/>
              <w:jc w:val="center"/>
              <w:rPr>
                <w:rFonts w:ascii="Times New Roman" w:hAnsi="Times New Roman" w:cs="Times New Roman"/>
                <w:sz w:val="24"/>
                <w:szCs w:val="24"/>
              </w:rPr>
            </w:pPr>
            <w:r w:rsidRPr="003A6BB6">
              <w:rPr>
                <w:rFonts w:ascii="Times New Roman" w:hAnsi="Times New Roman" w:cs="Times New Roman"/>
                <w:sz w:val="24"/>
                <w:szCs w:val="24"/>
              </w:rPr>
              <w:t>Болгария</w:t>
            </w:r>
          </w:p>
        </w:tc>
        <w:tc>
          <w:tcPr>
            <w:tcW w:w="3169" w:type="dxa"/>
            <w:tcBorders>
              <w:top w:val="single" w:sz="4" w:space="0" w:color="auto"/>
              <w:left w:val="single" w:sz="4" w:space="0" w:color="auto"/>
              <w:bottom w:val="single" w:sz="4" w:space="0" w:color="auto"/>
              <w:right w:val="single" w:sz="4" w:space="0" w:color="auto"/>
            </w:tcBorders>
            <w:hideMark/>
          </w:tcPr>
          <w:p w14:paraId="0CC4F442" w14:textId="77777777" w:rsidR="00915D1C" w:rsidRPr="003A6BB6" w:rsidRDefault="00915D1C" w:rsidP="001C2D12">
            <w:pPr>
              <w:pStyle w:val="a3"/>
              <w:jc w:val="center"/>
              <w:rPr>
                <w:rFonts w:ascii="Times New Roman" w:hAnsi="Times New Roman" w:cs="Times New Roman"/>
                <w:sz w:val="24"/>
                <w:szCs w:val="24"/>
              </w:rPr>
            </w:pPr>
            <w:r w:rsidRPr="003A6BB6">
              <w:rPr>
                <w:rFonts w:ascii="Times New Roman" w:hAnsi="Times New Roman" w:cs="Times New Roman"/>
                <w:sz w:val="24"/>
                <w:szCs w:val="24"/>
              </w:rPr>
              <w:t>9 738</w:t>
            </w:r>
          </w:p>
        </w:tc>
      </w:tr>
      <w:tr w:rsidR="00915D1C" w:rsidRPr="003A6BB6" w14:paraId="3C889DAE" w14:textId="77777777" w:rsidTr="00125395">
        <w:tc>
          <w:tcPr>
            <w:tcW w:w="456" w:type="dxa"/>
            <w:tcBorders>
              <w:top w:val="single" w:sz="4" w:space="0" w:color="auto"/>
              <w:left w:val="single" w:sz="4" w:space="0" w:color="auto"/>
              <w:bottom w:val="single" w:sz="4" w:space="0" w:color="auto"/>
              <w:right w:val="single" w:sz="4" w:space="0" w:color="auto"/>
            </w:tcBorders>
            <w:hideMark/>
          </w:tcPr>
          <w:p w14:paraId="4808DCDD" w14:textId="77777777" w:rsidR="00915D1C" w:rsidRPr="003A6BB6" w:rsidRDefault="00915D1C" w:rsidP="00915D1C">
            <w:pPr>
              <w:pStyle w:val="a3"/>
              <w:rPr>
                <w:rFonts w:ascii="Times New Roman" w:hAnsi="Times New Roman" w:cs="Times New Roman"/>
                <w:sz w:val="24"/>
                <w:szCs w:val="24"/>
              </w:rPr>
            </w:pPr>
            <w:r w:rsidRPr="003A6BB6">
              <w:rPr>
                <w:rFonts w:ascii="Times New Roman" w:hAnsi="Times New Roman" w:cs="Times New Roman"/>
                <w:sz w:val="24"/>
                <w:szCs w:val="24"/>
              </w:rPr>
              <w:t>9</w:t>
            </w:r>
          </w:p>
        </w:tc>
        <w:tc>
          <w:tcPr>
            <w:tcW w:w="1620" w:type="dxa"/>
            <w:tcBorders>
              <w:top w:val="single" w:sz="4" w:space="0" w:color="auto"/>
              <w:left w:val="single" w:sz="4" w:space="0" w:color="auto"/>
              <w:bottom w:val="single" w:sz="4" w:space="0" w:color="auto"/>
              <w:right w:val="single" w:sz="4" w:space="0" w:color="auto"/>
            </w:tcBorders>
            <w:hideMark/>
          </w:tcPr>
          <w:p w14:paraId="170DE5ED" w14:textId="77777777" w:rsidR="00915D1C" w:rsidRPr="003A6BB6" w:rsidRDefault="00915D1C" w:rsidP="001C2D12">
            <w:pPr>
              <w:pStyle w:val="a3"/>
              <w:jc w:val="center"/>
              <w:rPr>
                <w:rFonts w:ascii="Times New Roman" w:hAnsi="Times New Roman" w:cs="Times New Roman"/>
                <w:sz w:val="24"/>
                <w:szCs w:val="24"/>
              </w:rPr>
            </w:pPr>
            <w:r w:rsidRPr="003A6BB6">
              <w:rPr>
                <w:rFonts w:ascii="Times New Roman" w:hAnsi="Times New Roman" w:cs="Times New Roman"/>
                <w:sz w:val="24"/>
                <w:szCs w:val="24"/>
              </w:rPr>
              <w:t>Греция</w:t>
            </w:r>
          </w:p>
        </w:tc>
        <w:tc>
          <w:tcPr>
            <w:tcW w:w="3228" w:type="dxa"/>
            <w:tcBorders>
              <w:top w:val="single" w:sz="4" w:space="0" w:color="auto"/>
              <w:left w:val="single" w:sz="4" w:space="0" w:color="auto"/>
              <w:bottom w:val="single" w:sz="4" w:space="0" w:color="auto"/>
              <w:right w:val="single" w:sz="4" w:space="0" w:color="auto"/>
            </w:tcBorders>
            <w:hideMark/>
          </w:tcPr>
          <w:p w14:paraId="0B3A6E32" w14:textId="77777777" w:rsidR="00915D1C" w:rsidRPr="003A6BB6" w:rsidRDefault="00915D1C" w:rsidP="00F00636">
            <w:pPr>
              <w:pStyle w:val="a3"/>
              <w:jc w:val="center"/>
              <w:rPr>
                <w:rFonts w:ascii="Times New Roman" w:hAnsi="Times New Roman" w:cs="Times New Roman"/>
                <w:sz w:val="24"/>
                <w:szCs w:val="24"/>
              </w:rPr>
            </w:pPr>
            <w:r w:rsidRPr="003A6BB6">
              <w:rPr>
                <w:rFonts w:ascii="Times New Roman" w:hAnsi="Times New Roman" w:cs="Times New Roman"/>
                <w:sz w:val="24"/>
                <w:szCs w:val="24"/>
              </w:rPr>
              <w:t>1</w:t>
            </w:r>
            <w:r w:rsidR="00F00636" w:rsidRPr="003A6BB6">
              <w:rPr>
                <w:rFonts w:ascii="Times New Roman" w:hAnsi="Times New Roman" w:cs="Times New Roman"/>
                <w:sz w:val="24"/>
                <w:szCs w:val="24"/>
              </w:rPr>
              <w:t>8 908</w:t>
            </w:r>
          </w:p>
        </w:tc>
        <w:tc>
          <w:tcPr>
            <w:tcW w:w="1733" w:type="dxa"/>
            <w:tcBorders>
              <w:top w:val="single" w:sz="4" w:space="0" w:color="auto"/>
              <w:left w:val="single" w:sz="4" w:space="0" w:color="auto"/>
              <w:bottom w:val="single" w:sz="4" w:space="0" w:color="auto"/>
              <w:right w:val="single" w:sz="4" w:space="0" w:color="auto"/>
            </w:tcBorders>
            <w:hideMark/>
          </w:tcPr>
          <w:p w14:paraId="5BA23760" w14:textId="77777777" w:rsidR="00915D1C" w:rsidRPr="003A6BB6" w:rsidRDefault="00915D1C" w:rsidP="001C2D12">
            <w:pPr>
              <w:pStyle w:val="a3"/>
              <w:jc w:val="center"/>
              <w:rPr>
                <w:rFonts w:ascii="Times New Roman" w:hAnsi="Times New Roman" w:cs="Times New Roman"/>
                <w:sz w:val="24"/>
                <w:szCs w:val="24"/>
              </w:rPr>
            </w:pPr>
            <w:r w:rsidRPr="003A6BB6">
              <w:rPr>
                <w:rFonts w:ascii="Times New Roman" w:hAnsi="Times New Roman" w:cs="Times New Roman"/>
                <w:sz w:val="24"/>
                <w:szCs w:val="24"/>
              </w:rPr>
              <w:t>Молдова</w:t>
            </w:r>
          </w:p>
        </w:tc>
        <w:tc>
          <w:tcPr>
            <w:tcW w:w="3169" w:type="dxa"/>
            <w:tcBorders>
              <w:top w:val="single" w:sz="4" w:space="0" w:color="auto"/>
              <w:left w:val="single" w:sz="4" w:space="0" w:color="auto"/>
              <w:bottom w:val="single" w:sz="4" w:space="0" w:color="auto"/>
              <w:right w:val="single" w:sz="4" w:space="0" w:color="auto"/>
            </w:tcBorders>
            <w:hideMark/>
          </w:tcPr>
          <w:p w14:paraId="79333517" w14:textId="77777777" w:rsidR="00915D1C" w:rsidRPr="003A6BB6" w:rsidRDefault="00063DFB" w:rsidP="001C2D12">
            <w:pPr>
              <w:pStyle w:val="a3"/>
              <w:jc w:val="center"/>
              <w:rPr>
                <w:rFonts w:ascii="Times New Roman" w:hAnsi="Times New Roman" w:cs="Times New Roman"/>
                <w:sz w:val="24"/>
                <w:szCs w:val="24"/>
              </w:rPr>
            </w:pPr>
            <w:r w:rsidRPr="003A6BB6">
              <w:rPr>
                <w:rFonts w:ascii="Times New Roman" w:hAnsi="Times New Roman" w:cs="Times New Roman"/>
                <w:sz w:val="24"/>
                <w:szCs w:val="24"/>
              </w:rPr>
              <w:t>3 695</w:t>
            </w:r>
          </w:p>
        </w:tc>
      </w:tr>
      <w:tr w:rsidR="00915D1C" w:rsidRPr="003A6BB6" w14:paraId="4916D704" w14:textId="77777777" w:rsidTr="00125395">
        <w:tc>
          <w:tcPr>
            <w:tcW w:w="456" w:type="dxa"/>
            <w:tcBorders>
              <w:top w:val="single" w:sz="4" w:space="0" w:color="auto"/>
              <w:left w:val="single" w:sz="4" w:space="0" w:color="auto"/>
              <w:bottom w:val="single" w:sz="4" w:space="0" w:color="auto"/>
              <w:right w:val="single" w:sz="4" w:space="0" w:color="auto"/>
            </w:tcBorders>
            <w:hideMark/>
          </w:tcPr>
          <w:p w14:paraId="6015EC75" w14:textId="77777777" w:rsidR="00915D1C" w:rsidRPr="003A6BB6" w:rsidRDefault="00915D1C" w:rsidP="00915D1C">
            <w:pPr>
              <w:pStyle w:val="a3"/>
              <w:rPr>
                <w:rFonts w:ascii="Times New Roman" w:hAnsi="Times New Roman" w:cs="Times New Roman"/>
                <w:sz w:val="24"/>
                <w:szCs w:val="24"/>
              </w:rPr>
            </w:pPr>
            <w:r w:rsidRPr="003A6BB6">
              <w:rPr>
                <w:rFonts w:ascii="Times New Roman" w:hAnsi="Times New Roman" w:cs="Times New Roman"/>
                <w:sz w:val="24"/>
                <w:szCs w:val="24"/>
              </w:rPr>
              <w:t>10</w:t>
            </w:r>
          </w:p>
        </w:tc>
        <w:tc>
          <w:tcPr>
            <w:tcW w:w="1620" w:type="dxa"/>
            <w:tcBorders>
              <w:top w:val="single" w:sz="4" w:space="0" w:color="auto"/>
              <w:left w:val="single" w:sz="4" w:space="0" w:color="auto"/>
              <w:bottom w:val="single" w:sz="4" w:space="0" w:color="auto"/>
              <w:right w:val="single" w:sz="4" w:space="0" w:color="auto"/>
            </w:tcBorders>
            <w:hideMark/>
          </w:tcPr>
          <w:p w14:paraId="441D32F3" w14:textId="77777777" w:rsidR="00915D1C" w:rsidRPr="003A6BB6" w:rsidRDefault="00915D1C" w:rsidP="001C2D12">
            <w:pPr>
              <w:pStyle w:val="a3"/>
              <w:jc w:val="center"/>
              <w:rPr>
                <w:rFonts w:ascii="Times New Roman" w:hAnsi="Times New Roman" w:cs="Times New Roman"/>
                <w:sz w:val="24"/>
                <w:szCs w:val="24"/>
              </w:rPr>
            </w:pPr>
            <w:r w:rsidRPr="003A6BB6">
              <w:rPr>
                <w:rFonts w:ascii="Times New Roman" w:hAnsi="Times New Roman" w:cs="Times New Roman"/>
                <w:sz w:val="24"/>
                <w:szCs w:val="24"/>
              </w:rPr>
              <w:t>Литва</w:t>
            </w:r>
          </w:p>
        </w:tc>
        <w:tc>
          <w:tcPr>
            <w:tcW w:w="3228" w:type="dxa"/>
            <w:tcBorders>
              <w:top w:val="single" w:sz="4" w:space="0" w:color="auto"/>
              <w:left w:val="single" w:sz="4" w:space="0" w:color="auto"/>
              <w:bottom w:val="single" w:sz="4" w:space="0" w:color="auto"/>
              <w:right w:val="single" w:sz="4" w:space="0" w:color="auto"/>
            </w:tcBorders>
            <w:hideMark/>
          </w:tcPr>
          <w:p w14:paraId="2F386414" w14:textId="77777777" w:rsidR="00915D1C" w:rsidRPr="003A6BB6" w:rsidRDefault="00915D1C" w:rsidP="00063DFB">
            <w:pPr>
              <w:pStyle w:val="a3"/>
              <w:jc w:val="center"/>
              <w:rPr>
                <w:rFonts w:ascii="Times New Roman" w:hAnsi="Times New Roman" w:cs="Times New Roman"/>
                <w:sz w:val="24"/>
                <w:szCs w:val="24"/>
              </w:rPr>
            </w:pPr>
            <w:r w:rsidRPr="003A6BB6">
              <w:rPr>
                <w:rFonts w:ascii="Times New Roman" w:hAnsi="Times New Roman" w:cs="Times New Roman"/>
                <w:sz w:val="24"/>
                <w:szCs w:val="24"/>
              </w:rPr>
              <w:t>1</w:t>
            </w:r>
            <w:r w:rsidR="00063DFB" w:rsidRPr="003A6BB6">
              <w:rPr>
                <w:rFonts w:ascii="Times New Roman" w:hAnsi="Times New Roman" w:cs="Times New Roman"/>
                <w:sz w:val="24"/>
                <w:szCs w:val="24"/>
              </w:rPr>
              <w:t>8</w:t>
            </w:r>
            <w:r w:rsidRPr="003A6BB6">
              <w:rPr>
                <w:rFonts w:ascii="Times New Roman" w:hAnsi="Times New Roman" w:cs="Times New Roman"/>
                <w:sz w:val="24"/>
                <w:szCs w:val="24"/>
              </w:rPr>
              <w:t xml:space="preserve"> </w:t>
            </w:r>
            <w:r w:rsidR="00063DFB" w:rsidRPr="003A6BB6">
              <w:rPr>
                <w:rFonts w:ascii="Times New Roman" w:hAnsi="Times New Roman" w:cs="Times New Roman"/>
                <w:sz w:val="24"/>
                <w:szCs w:val="24"/>
              </w:rPr>
              <w:t>234</w:t>
            </w:r>
          </w:p>
        </w:tc>
        <w:tc>
          <w:tcPr>
            <w:tcW w:w="1733" w:type="dxa"/>
            <w:tcBorders>
              <w:top w:val="single" w:sz="4" w:space="0" w:color="auto"/>
              <w:left w:val="single" w:sz="4" w:space="0" w:color="auto"/>
              <w:bottom w:val="single" w:sz="4" w:space="0" w:color="auto"/>
              <w:right w:val="single" w:sz="4" w:space="0" w:color="auto"/>
            </w:tcBorders>
            <w:hideMark/>
          </w:tcPr>
          <w:p w14:paraId="216417E7" w14:textId="77777777" w:rsidR="00915D1C" w:rsidRPr="003A6BB6" w:rsidRDefault="00915D1C" w:rsidP="001C2D12">
            <w:pPr>
              <w:pStyle w:val="a3"/>
              <w:jc w:val="center"/>
              <w:rPr>
                <w:rFonts w:ascii="Times New Roman" w:hAnsi="Times New Roman" w:cs="Times New Roman"/>
                <w:sz w:val="24"/>
                <w:szCs w:val="24"/>
              </w:rPr>
            </w:pPr>
            <w:r w:rsidRPr="003A6BB6">
              <w:rPr>
                <w:rFonts w:ascii="Times New Roman" w:hAnsi="Times New Roman" w:cs="Times New Roman"/>
                <w:sz w:val="24"/>
                <w:szCs w:val="24"/>
              </w:rPr>
              <w:t>Литва</w:t>
            </w:r>
          </w:p>
        </w:tc>
        <w:tc>
          <w:tcPr>
            <w:tcW w:w="3169" w:type="dxa"/>
            <w:tcBorders>
              <w:top w:val="single" w:sz="4" w:space="0" w:color="auto"/>
              <w:left w:val="single" w:sz="4" w:space="0" w:color="auto"/>
              <w:bottom w:val="single" w:sz="4" w:space="0" w:color="auto"/>
              <w:right w:val="single" w:sz="4" w:space="0" w:color="auto"/>
            </w:tcBorders>
            <w:hideMark/>
          </w:tcPr>
          <w:p w14:paraId="17F5BB15" w14:textId="77777777" w:rsidR="00915D1C" w:rsidRPr="003A6BB6" w:rsidRDefault="00063DFB" w:rsidP="001C2D12">
            <w:pPr>
              <w:pStyle w:val="a3"/>
              <w:jc w:val="center"/>
              <w:rPr>
                <w:rFonts w:ascii="Times New Roman" w:hAnsi="Times New Roman" w:cs="Times New Roman"/>
                <w:sz w:val="24"/>
                <w:szCs w:val="24"/>
              </w:rPr>
            </w:pPr>
            <w:r w:rsidRPr="003A6BB6">
              <w:rPr>
                <w:rFonts w:ascii="Times New Roman" w:hAnsi="Times New Roman" w:cs="Times New Roman"/>
                <w:sz w:val="24"/>
                <w:szCs w:val="24"/>
              </w:rPr>
              <w:t>18 234</w:t>
            </w:r>
          </w:p>
        </w:tc>
      </w:tr>
      <w:tr w:rsidR="00915D1C" w:rsidRPr="003A6BB6" w14:paraId="78CAE19E" w14:textId="77777777" w:rsidTr="00125395">
        <w:tc>
          <w:tcPr>
            <w:tcW w:w="456" w:type="dxa"/>
            <w:tcBorders>
              <w:top w:val="single" w:sz="4" w:space="0" w:color="auto"/>
              <w:left w:val="single" w:sz="4" w:space="0" w:color="auto"/>
              <w:bottom w:val="single" w:sz="4" w:space="0" w:color="auto"/>
              <w:right w:val="single" w:sz="4" w:space="0" w:color="auto"/>
            </w:tcBorders>
            <w:hideMark/>
          </w:tcPr>
          <w:p w14:paraId="0C438BC0" w14:textId="77777777" w:rsidR="00915D1C" w:rsidRPr="003A6BB6" w:rsidRDefault="00915D1C" w:rsidP="00915D1C">
            <w:pPr>
              <w:pStyle w:val="a3"/>
              <w:rPr>
                <w:rFonts w:ascii="Times New Roman" w:hAnsi="Times New Roman" w:cs="Times New Roman"/>
                <w:sz w:val="24"/>
                <w:szCs w:val="24"/>
              </w:rPr>
            </w:pPr>
            <w:r w:rsidRPr="003A6BB6">
              <w:rPr>
                <w:rFonts w:ascii="Times New Roman" w:hAnsi="Times New Roman" w:cs="Times New Roman"/>
                <w:sz w:val="24"/>
                <w:szCs w:val="24"/>
              </w:rPr>
              <w:t>11</w:t>
            </w:r>
          </w:p>
        </w:tc>
        <w:tc>
          <w:tcPr>
            <w:tcW w:w="1620" w:type="dxa"/>
            <w:tcBorders>
              <w:top w:val="single" w:sz="4" w:space="0" w:color="auto"/>
              <w:left w:val="single" w:sz="4" w:space="0" w:color="auto"/>
              <w:bottom w:val="single" w:sz="4" w:space="0" w:color="auto"/>
              <w:right w:val="single" w:sz="4" w:space="0" w:color="auto"/>
            </w:tcBorders>
            <w:hideMark/>
          </w:tcPr>
          <w:p w14:paraId="1654E951" w14:textId="77777777" w:rsidR="00915D1C" w:rsidRPr="003A6BB6" w:rsidRDefault="00915D1C" w:rsidP="001C2D12">
            <w:pPr>
              <w:pStyle w:val="a3"/>
              <w:jc w:val="center"/>
              <w:rPr>
                <w:rFonts w:ascii="Times New Roman" w:hAnsi="Times New Roman" w:cs="Times New Roman"/>
                <w:sz w:val="24"/>
                <w:szCs w:val="24"/>
              </w:rPr>
            </w:pPr>
            <w:r w:rsidRPr="003A6BB6">
              <w:rPr>
                <w:rFonts w:ascii="Times New Roman" w:hAnsi="Times New Roman" w:cs="Times New Roman"/>
                <w:sz w:val="24"/>
                <w:szCs w:val="24"/>
              </w:rPr>
              <w:t>Польша</w:t>
            </w:r>
          </w:p>
        </w:tc>
        <w:tc>
          <w:tcPr>
            <w:tcW w:w="3228" w:type="dxa"/>
            <w:tcBorders>
              <w:top w:val="single" w:sz="4" w:space="0" w:color="auto"/>
              <w:left w:val="single" w:sz="4" w:space="0" w:color="auto"/>
              <w:bottom w:val="single" w:sz="4" w:space="0" w:color="auto"/>
              <w:right w:val="single" w:sz="4" w:space="0" w:color="auto"/>
            </w:tcBorders>
            <w:hideMark/>
          </w:tcPr>
          <w:p w14:paraId="5287947A" w14:textId="77777777" w:rsidR="00915D1C" w:rsidRPr="003A6BB6" w:rsidRDefault="00915D1C" w:rsidP="00063DFB">
            <w:pPr>
              <w:pStyle w:val="a3"/>
              <w:jc w:val="center"/>
              <w:rPr>
                <w:rFonts w:ascii="Times New Roman" w:hAnsi="Times New Roman" w:cs="Times New Roman"/>
                <w:sz w:val="24"/>
                <w:szCs w:val="24"/>
              </w:rPr>
            </w:pPr>
            <w:r w:rsidRPr="003A6BB6">
              <w:rPr>
                <w:rFonts w:ascii="Times New Roman" w:hAnsi="Times New Roman" w:cs="Times New Roman"/>
                <w:sz w:val="24"/>
                <w:szCs w:val="24"/>
              </w:rPr>
              <w:t xml:space="preserve">15 </w:t>
            </w:r>
            <w:r w:rsidR="00063DFB" w:rsidRPr="003A6BB6">
              <w:rPr>
                <w:rFonts w:ascii="Times New Roman" w:hAnsi="Times New Roman" w:cs="Times New Roman"/>
                <w:sz w:val="24"/>
                <w:szCs w:val="24"/>
              </w:rPr>
              <w:t>805</w:t>
            </w:r>
          </w:p>
        </w:tc>
        <w:tc>
          <w:tcPr>
            <w:tcW w:w="1733" w:type="dxa"/>
            <w:tcBorders>
              <w:top w:val="single" w:sz="4" w:space="0" w:color="auto"/>
              <w:left w:val="single" w:sz="4" w:space="0" w:color="auto"/>
              <w:bottom w:val="single" w:sz="4" w:space="0" w:color="auto"/>
              <w:right w:val="single" w:sz="4" w:space="0" w:color="auto"/>
            </w:tcBorders>
            <w:hideMark/>
          </w:tcPr>
          <w:p w14:paraId="3657F42C" w14:textId="77777777" w:rsidR="00915D1C" w:rsidRPr="003A6BB6" w:rsidRDefault="00915D1C" w:rsidP="001C2D12">
            <w:pPr>
              <w:pStyle w:val="a3"/>
              <w:jc w:val="center"/>
              <w:rPr>
                <w:rFonts w:ascii="Times New Roman" w:hAnsi="Times New Roman" w:cs="Times New Roman"/>
                <w:sz w:val="24"/>
                <w:szCs w:val="24"/>
              </w:rPr>
            </w:pPr>
            <w:r w:rsidRPr="003A6BB6">
              <w:rPr>
                <w:rFonts w:ascii="Times New Roman" w:hAnsi="Times New Roman" w:cs="Times New Roman"/>
                <w:sz w:val="24"/>
                <w:szCs w:val="24"/>
              </w:rPr>
              <w:t>Польша</w:t>
            </w:r>
          </w:p>
        </w:tc>
        <w:tc>
          <w:tcPr>
            <w:tcW w:w="3169" w:type="dxa"/>
            <w:tcBorders>
              <w:top w:val="single" w:sz="4" w:space="0" w:color="auto"/>
              <w:left w:val="single" w:sz="4" w:space="0" w:color="auto"/>
              <w:bottom w:val="single" w:sz="4" w:space="0" w:color="auto"/>
              <w:right w:val="single" w:sz="4" w:space="0" w:color="auto"/>
            </w:tcBorders>
            <w:hideMark/>
          </w:tcPr>
          <w:p w14:paraId="673F0C61" w14:textId="77777777" w:rsidR="00915D1C" w:rsidRPr="003A6BB6" w:rsidRDefault="00063DFB" w:rsidP="001C2D12">
            <w:pPr>
              <w:pStyle w:val="a3"/>
              <w:jc w:val="center"/>
              <w:rPr>
                <w:rFonts w:ascii="Times New Roman" w:hAnsi="Times New Roman" w:cs="Times New Roman"/>
                <w:sz w:val="24"/>
                <w:szCs w:val="24"/>
              </w:rPr>
            </w:pPr>
            <w:r w:rsidRPr="003A6BB6">
              <w:rPr>
                <w:rFonts w:ascii="Times New Roman" w:hAnsi="Times New Roman" w:cs="Times New Roman"/>
                <w:sz w:val="24"/>
                <w:szCs w:val="24"/>
              </w:rPr>
              <w:t>15 805</w:t>
            </w:r>
          </w:p>
        </w:tc>
      </w:tr>
      <w:tr w:rsidR="00915D1C" w:rsidRPr="003A6BB6" w14:paraId="1345AFB9" w14:textId="77777777" w:rsidTr="00125395">
        <w:tc>
          <w:tcPr>
            <w:tcW w:w="456" w:type="dxa"/>
            <w:tcBorders>
              <w:top w:val="single" w:sz="4" w:space="0" w:color="auto"/>
              <w:left w:val="single" w:sz="4" w:space="0" w:color="auto"/>
              <w:bottom w:val="single" w:sz="4" w:space="0" w:color="auto"/>
              <w:right w:val="single" w:sz="4" w:space="0" w:color="auto"/>
            </w:tcBorders>
            <w:hideMark/>
          </w:tcPr>
          <w:p w14:paraId="1A3E5852" w14:textId="77777777" w:rsidR="00915D1C" w:rsidRPr="003A6BB6" w:rsidRDefault="00915D1C" w:rsidP="00915D1C">
            <w:pPr>
              <w:pStyle w:val="a3"/>
              <w:rPr>
                <w:rFonts w:ascii="Times New Roman" w:hAnsi="Times New Roman" w:cs="Times New Roman"/>
                <w:sz w:val="24"/>
                <w:szCs w:val="24"/>
              </w:rPr>
            </w:pPr>
            <w:r w:rsidRPr="003A6BB6">
              <w:rPr>
                <w:rFonts w:ascii="Times New Roman" w:hAnsi="Times New Roman" w:cs="Times New Roman"/>
                <w:sz w:val="24"/>
                <w:szCs w:val="24"/>
              </w:rPr>
              <w:t>12</w:t>
            </w:r>
          </w:p>
        </w:tc>
        <w:tc>
          <w:tcPr>
            <w:tcW w:w="1620" w:type="dxa"/>
            <w:tcBorders>
              <w:top w:val="single" w:sz="4" w:space="0" w:color="auto"/>
              <w:left w:val="single" w:sz="4" w:space="0" w:color="auto"/>
              <w:bottom w:val="single" w:sz="4" w:space="0" w:color="auto"/>
              <w:right w:val="single" w:sz="4" w:space="0" w:color="auto"/>
            </w:tcBorders>
            <w:hideMark/>
          </w:tcPr>
          <w:p w14:paraId="64CF073F" w14:textId="77777777" w:rsidR="00915D1C" w:rsidRPr="003A6BB6" w:rsidRDefault="00915D1C" w:rsidP="001C2D12">
            <w:pPr>
              <w:pStyle w:val="a3"/>
              <w:jc w:val="center"/>
              <w:rPr>
                <w:rFonts w:ascii="Times New Roman" w:hAnsi="Times New Roman" w:cs="Times New Roman"/>
                <w:sz w:val="24"/>
                <w:szCs w:val="24"/>
              </w:rPr>
            </w:pPr>
            <w:r w:rsidRPr="003A6BB6">
              <w:rPr>
                <w:rFonts w:ascii="Times New Roman" w:hAnsi="Times New Roman" w:cs="Times New Roman"/>
                <w:sz w:val="24"/>
                <w:szCs w:val="24"/>
              </w:rPr>
              <w:t>Румыния</w:t>
            </w:r>
          </w:p>
        </w:tc>
        <w:tc>
          <w:tcPr>
            <w:tcW w:w="3228" w:type="dxa"/>
            <w:tcBorders>
              <w:top w:val="single" w:sz="4" w:space="0" w:color="auto"/>
              <w:left w:val="single" w:sz="4" w:space="0" w:color="auto"/>
              <w:bottom w:val="single" w:sz="4" w:space="0" w:color="auto"/>
              <w:right w:val="single" w:sz="4" w:space="0" w:color="auto"/>
            </w:tcBorders>
            <w:hideMark/>
          </w:tcPr>
          <w:p w14:paraId="7555E455" w14:textId="77777777" w:rsidR="00915D1C" w:rsidRPr="003A6BB6" w:rsidRDefault="00063DFB" w:rsidP="001C2D12">
            <w:pPr>
              <w:pStyle w:val="a3"/>
              <w:jc w:val="center"/>
              <w:rPr>
                <w:rFonts w:ascii="Times New Roman" w:hAnsi="Times New Roman" w:cs="Times New Roman"/>
                <w:sz w:val="24"/>
                <w:szCs w:val="24"/>
              </w:rPr>
            </w:pPr>
            <w:r w:rsidRPr="003A6BB6">
              <w:rPr>
                <w:rFonts w:ascii="Times New Roman" w:hAnsi="Times New Roman" w:cs="Times New Roman"/>
                <w:sz w:val="24"/>
                <w:szCs w:val="24"/>
              </w:rPr>
              <w:t>11 542</w:t>
            </w:r>
          </w:p>
        </w:tc>
        <w:tc>
          <w:tcPr>
            <w:tcW w:w="1733" w:type="dxa"/>
            <w:tcBorders>
              <w:top w:val="single" w:sz="4" w:space="0" w:color="auto"/>
              <w:left w:val="single" w:sz="4" w:space="0" w:color="auto"/>
              <w:bottom w:val="single" w:sz="4" w:space="0" w:color="auto"/>
              <w:right w:val="single" w:sz="4" w:space="0" w:color="auto"/>
            </w:tcBorders>
            <w:hideMark/>
          </w:tcPr>
          <w:p w14:paraId="7B259905" w14:textId="77777777" w:rsidR="00915D1C" w:rsidRPr="003A6BB6" w:rsidRDefault="00915D1C" w:rsidP="001C2D12">
            <w:pPr>
              <w:pStyle w:val="a3"/>
              <w:jc w:val="center"/>
              <w:rPr>
                <w:rFonts w:ascii="Times New Roman" w:hAnsi="Times New Roman" w:cs="Times New Roman"/>
                <w:sz w:val="24"/>
                <w:szCs w:val="24"/>
              </w:rPr>
            </w:pPr>
            <w:r w:rsidRPr="003A6BB6">
              <w:rPr>
                <w:rFonts w:ascii="Times New Roman" w:hAnsi="Times New Roman" w:cs="Times New Roman"/>
                <w:sz w:val="24"/>
                <w:szCs w:val="24"/>
              </w:rPr>
              <w:t>Румыния</w:t>
            </w:r>
          </w:p>
        </w:tc>
        <w:tc>
          <w:tcPr>
            <w:tcW w:w="3169" w:type="dxa"/>
            <w:tcBorders>
              <w:top w:val="single" w:sz="4" w:space="0" w:color="auto"/>
              <w:left w:val="single" w:sz="4" w:space="0" w:color="auto"/>
              <w:bottom w:val="single" w:sz="4" w:space="0" w:color="auto"/>
              <w:right w:val="single" w:sz="4" w:space="0" w:color="auto"/>
            </w:tcBorders>
            <w:hideMark/>
          </w:tcPr>
          <w:p w14:paraId="6C6C56AA" w14:textId="77777777" w:rsidR="00915D1C" w:rsidRPr="003A6BB6" w:rsidRDefault="00063DFB" w:rsidP="001C2D12">
            <w:pPr>
              <w:pStyle w:val="a3"/>
              <w:jc w:val="center"/>
              <w:rPr>
                <w:rFonts w:ascii="Times New Roman" w:hAnsi="Times New Roman" w:cs="Times New Roman"/>
                <w:sz w:val="24"/>
                <w:szCs w:val="24"/>
              </w:rPr>
            </w:pPr>
            <w:r w:rsidRPr="003A6BB6">
              <w:rPr>
                <w:rFonts w:ascii="Times New Roman" w:hAnsi="Times New Roman" w:cs="Times New Roman"/>
                <w:sz w:val="24"/>
                <w:szCs w:val="24"/>
              </w:rPr>
              <w:t>11 542</w:t>
            </w:r>
          </w:p>
        </w:tc>
      </w:tr>
      <w:tr w:rsidR="00915D1C" w:rsidRPr="003A6BB6" w14:paraId="33639130" w14:textId="77777777" w:rsidTr="00125395">
        <w:tc>
          <w:tcPr>
            <w:tcW w:w="456" w:type="dxa"/>
            <w:tcBorders>
              <w:top w:val="single" w:sz="4" w:space="0" w:color="auto"/>
              <w:left w:val="single" w:sz="4" w:space="0" w:color="auto"/>
              <w:bottom w:val="single" w:sz="4" w:space="0" w:color="auto"/>
              <w:right w:val="single" w:sz="4" w:space="0" w:color="auto"/>
            </w:tcBorders>
            <w:hideMark/>
          </w:tcPr>
          <w:p w14:paraId="7372F856" w14:textId="77777777" w:rsidR="00915D1C" w:rsidRPr="003A6BB6" w:rsidRDefault="00915D1C" w:rsidP="00915D1C">
            <w:pPr>
              <w:pStyle w:val="a3"/>
              <w:rPr>
                <w:rFonts w:ascii="Times New Roman" w:hAnsi="Times New Roman" w:cs="Times New Roman"/>
                <w:sz w:val="24"/>
                <w:szCs w:val="24"/>
              </w:rPr>
            </w:pPr>
            <w:r w:rsidRPr="003A6BB6">
              <w:rPr>
                <w:rFonts w:ascii="Times New Roman" w:hAnsi="Times New Roman" w:cs="Times New Roman"/>
                <w:sz w:val="24"/>
                <w:szCs w:val="24"/>
              </w:rPr>
              <w:t>13</w:t>
            </w:r>
          </w:p>
        </w:tc>
        <w:tc>
          <w:tcPr>
            <w:tcW w:w="1620" w:type="dxa"/>
            <w:tcBorders>
              <w:top w:val="single" w:sz="4" w:space="0" w:color="auto"/>
              <w:left w:val="single" w:sz="4" w:space="0" w:color="auto"/>
              <w:bottom w:val="single" w:sz="4" w:space="0" w:color="auto"/>
              <w:right w:val="single" w:sz="4" w:space="0" w:color="auto"/>
            </w:tcBorders>
            <w:hideMark/>
          </w:tcPr>
          <w:p w14:paraId="1CADFAEC" w14:textId="77777777" w:rsidR="00915D1C" w:rsidRPr="003A6BB6" w:rsidRDefault="00915D1C" w:rsidP="001C2D12">
            <w:pPr>
              <w:pStyle w:val="a3"/>
              <w:jc w:val="center"/>
              <w:rPr>
                <w:rFonts w:ascii="Times New Roman" w:hAnsi="Times New Roman" w:cs="Times New Roman"/>
                <w:sz w:val="24"/>
                <w:szCs w:val="24"/>
              </w:rPr>
            </w:pPr>
            <w:r w:rsidRPr="003A6BB6">
              <w:rPr>
                <w:rFonts w:ascii="Times New Roman" w:hAnsi="Times New Roman" w:cs="Times New Roman"/>
                <w:sz w:val="24"/>
                <w:szCs w:val="24"/>
              </w:rPr>
              <w:t>Словакия</w:t>
            </w:r>
          </w:p>
        </w:tc>
        <w:tc>
          <w:tcPr>
            <w:tcW w:w="3228" w:type="dxa"/>
            <w:tcBorders>
              <w:top w:val="single" w:sz="4" w:space="0" w:color="auto"/>
              <w:left w:val="single" w:sz="4" w:space="0" w:color="auto"/>
              <w:bottom w:val="single" w:sz="4" w:space="0" w:color="auto"/>
              <w:right w:val="single" w:sz="4" w:space="0" w:color="auto"/>
            </w:tcBorders>
            <w:hideMark/>
          </w:tcPr>
          <w:p w14:paraId="597FF6FD" w14:textId="77777777" w:rsidR="00915D1C" w:rsidRPr="003A6BB6" w:rsidRDefault="00915D1C" w:rsidP="00A308C9">
            <w:pPr>
              <w:pStyle w:val="a3"/>
              <w:jc w:val="center"/>
              <w:rPr>
                <w:rFonts w:ascii="Times New Roman" w:hAnsi="Times New Roman" w:cs="Times New Roman"/>
                <w:sz w:val="24"/>
                <w:szCs w:val="24"/>
              </w:rPr>
            </w:pPr>
            <w:r w:rsidRPr="003A6BB6">
              <w:rPr>
                <w:rFonts w:ascii="Times New Roman" w:hAnsi="Times New Roman" w:cs="Times New Roman"/>
                <w:sz w:val="24"/>
                <w:szCs w:val="24"/>
              </w:rPr>
              <w:t>1</w:t>
            </w:r>
            <w:r w:rsidR="00A308C9" w:rsidRPr="003A6BB6">
              <w:rPr>
                <w:rFonts w:ascii="Times New Roman" w:hAnsi="Times New Roman" w:cs="Times New Roman"/>
                <w:sz w:val="24"/>
                <w:szCs w:val="24"/>
              </w:rPr>
              <w:t>8</w:t>
            </w:r>
            <w:r w:rsidRPr="003A6BB6">
              <w:rPr>
                <w:rFonts w:ascii="Times New Roman" w:hAnsi="Times New Roman" w:cs="Times New Roman"/>
                <w:sz w:val="24"/>
                <w:szCs w:val="24"/>
              </w:rPr>
              <w:t xml:space="preserve"> </w:t>
            </w:r>
            <w:r w:rsidR="00A308C9" w:rsidRPr="003A6BB6">
              <w:rPr>
                <w:rFonts w:ascii="Times New Roman" w:hAnsi="Times New Roman" w:cs="Times New Roman"/>
                <w:sz w:val="24"/>
                <w:szCs w:val="24"/>
              </w:rPr>
              <w:t>181</w:t>
            </w:r>
          </w:p>
        </w:tc>
        <w:tc>
          <w:tcPr>
            <w:tcW w:w="1733" w:type="dxa"/>
            <w:tcBorders>
              <w:top w:val="single" w:sz="4" w:space="0" w:color="auto"/>
              <w:left w:val="single" w:sz="4" w:space="0" w:color="auto"/>
              <w:bottom w:val="single" w:sz="4" w:space="0" w:color="auto"/>
              <w:right w:val="single" w:sz="4" w:space="0" w:color="auto"/>
            </w:tcBorders>
            <w:hideMark/>
          </w:tcPr>
          <w:p w14:paraId="1D333E26" w14:textId="77777777" w:rsidR="00915D1C" w:rsidRPr="003A6BB6" w:rsidRDefault="00915D1C" w:rsidP="001C2D12">
            <w:pPr>
              <w:pStyle w:val="a3"/>
              <w:jc w:val="center"/>
              <w:rPr>
                <w:rFonts w:ascii="Times New Roman" w:hAnsi="Times New Roman" w:cs="Times New Roman"/>
                <w:sz w:val="24"/>
                <w:szCs w:val="24"/>
              </w:rPr>
            </w:pPr>
            <w:r w:rsidRPr="003A6BB6">
              <w:rPr>
                <w:rFonts w:ascii="Times New Roman" w:hAnsi="Times New Roman" w:cs="Times New Roman"/>
                <w:sz w:val="24"/>
                <w:szCs w:val="24"/>
              </w:rPr>
              <w:t>Словакия</w:t>
            </w:r>
          </w:p>
        </w:tc>
        <w:tc>
          <w:tcPr>
            <w:tcW w:w="3169" w:type="dxa"/>
            <w:tcBorders>
              <w:top w:val="single" w:sz="4" w:space="0" w:color="auto"/>
              <w:left w:val="single" w:sz="4" w:space="0" w:color="auto"/>
              <w:bottom w:val="single" w:sz="4" w:space="0" w:color="auto"/>
              <w:right w:val="single" w:sz="4" w:space="0" w:color="auto"/>
            </w:tcBorders>
            <w:hideMark/>
          </w:tcPr>
          <w:p w14:paraId="51E40368" w14:textId="77777777" w:rsidR="00915D1C" w:rsidRPr="003A6BB6" w:rsidRDefault="00A308C9" w:rsidP="001C2D12">
            <w:pPr>
              <w:pStyle w:val="a3"/>
              <w:jc w:val="center"/>
              <w:rPr>
                <w:rFonts w:ascii="Times New Roman" w:hAnsi="Times New Roman" w:cs="Times New Roman"/>
                <w:sz w:val="24"/>
                <w:szCs w:val="24"/>
              </w:rPr>
            </w:pPr>
            <w:r w:rsidRPr="003A6BB6">
              <w:rPr>
                <w:rFonts w:ascii="Times New Roman" w:hAnsi="Times New Roman" w:cs="Times New Roman"/>
                <w:sz w:val="24"/>
                <w:szCs w:val="24"/>
              </w:rPr>
              <w:t>18 181</w:t>
            </w:r>
          </w:p>
        </w:tc>
      </w:tr>
      <w:tr w:rsidR="00915D1C" w:rsidRPr="003A6BB6" w14:paraId="6B3B9D71" w14:textId="77777777" w:rsidTr="00125395">
        <w:tc>
          <w:tcPr>
            <w:tcW w:w="456" w:type="dxa"/>
            <w:tcBorders>
              <w:top w:val="single" w:sz="4" w:space="0" w:color="auto"/>
              <w:left w:val="single" w:sz="4" w:space="0" w:color="auto"/>
              <w:bottom w:val="single" w:sz="4" w:space="0" w:color="auto"/>
              <w:right w:val="single" w:sz="4" w:space="0" w:color="auto"/>
            </w:tcBorders>
            <w:hideMark/>
          </w:tcPr>
          <w:p w14:paraId="0DC5A134" w14:textId="77777777" w:rsidR="00915D1C" w:rsidRPr="003A6BB6" w:rsidRDefault="00915D1C" w:rsidP="00915D1C">
            <w:pPr>
              <w:pStyle w:val="a3"/>
              <w:rPr>
                <w:rFonts w:ascii="Times New Roman" w:hAnsi="Times New Roman" w:cs="Times New Roman"/>
                <w:sz w:val="24"/>
                <w:szCs w:val="24"/>
              </w:rPr>
            </w:pPr>
            <w:r w:rsidRPr="003A6BB6">
              <w:rPr>
                <w:rFonts w:ascii="Times New Roman" w:hAnsi="Times New Roman" w:cs="Times New Roman"/>
                <w:sz w:val="24"/>
                <w:szCs w:val="24"/>
              </w:rPr>
              <w:t>14</w:t>
            </w:r>
          </w:p>
        </w:tc>
        <w:tc>
          <w:tcPr>
            <w:tcW w:w="1620" w:type="dxa"/>
            <w:tcBorders>
              <w:top w:val="single" w:sz="4" w:space="0" w:color="auto"/>
              <w:left w:val="single" w:sz="4" w:space="0" w:color="auto"/>
              <w:bottom w:val="single" w:sz="4" w:space="0" w:color="auto"/>
              <w:right w:val="single" w:sz="4" w:space="0" w:color="auto"/>
            </w:tcBorders>
            <w:hideMark/>
          </w:tcPr>
          <w:p w14:paraId="71C5F54B" w14:textId="77777777" w:rsidR="00915D1C" w:rsidRPr="003A6BB6" w:rsidRDefault="00915D1C" w:rsidP="001C2D12">
            <w:pPr>
              <w:pStyle w:val="a3"/>
              <w:jc w:val="center"/>
              <w:rPr>
                <w:rFonts w:ascii="Times New Roman" w:hAnsi="Times New Roman" w:cs="Times New Roman"/>
                <w:sz w:val="24"/>
                <w:szCs w:val="24"/>
              </w:rPr>
            </w:pPr>
            <w:r w:rsidRPr="003A6BB6">
              <w:rPr>
                <w:rFonts w:ascii="Times New Roman" w:hAnsi="Times New Roman" w:cs="Times New Roman"/>
                <w:sz w:val="24"/>
                <w:szCs w:val="24"/>
              </w:rPr>
              <w:t>Словения</w:t>
            </w:r>
          </w:p>
        </w:tc>
        <w:tc>
          <w:tcPr>
            <w:tcW w:w="3228" w:type="dxa"/>
            <w:tcBorders>
              <w:top w:val="single" w:sz="4" w:space="0" w:color="auto"/>
              <w:left w:val="single" w:sz="4" w:space="0" w:color="auto"/>
              <w:bottom w:val="single" w:sz="4" w:space="0" w:color="auto"/>
              <w:right w:val="single" w:sz="4" w:space="0" w:color="auto"/>
            </w:tcBorders>
            <w:hideMark/>
          </w:tcPr>
          <w:p w14:paraId="5260414B" w14:textId="77777777" w:rsidR="00915D1C" w:rsidRPr="003A6BB6" w:rsidRDefault="00915D1C" w:rsidP="00A308C9">
            <w:pPr>
              <w:pStyle w:val="a3"/>
              <w:jc w:val="center"/>
              <w:rPr>
                <w:rFonts w:ascii="Times New Roman" w:hAnsi="Times New Roman" w:cs="Times New Roman"/>
                <w:sz w:val="24"/>
                <w:szCs w:val="24"/>
              </w:rPr>
            </w:pPr>
            <w:r w:rsidRPr="003A6BB6">
              <w:rPr>
                <w:rFonts w:ascii="Times New Roman" w:hAnsi="Times New Roman" w:cs="Times New Roman"/>
                <w:sz w:val="24"/>
                <w:szCs w:val="24"/>
              </w:rPr>
              <w:t>2</w:t>
            </w:r>
            <w:r w:rsidR="00A308C9" w:rsidRPr="003A6BB6">
              <w:rPr>
                <w:rFonts w:ascii="Times New Roman" w:hAnsi="Times New Roman" w:cs="Times New Roman"/>
                <w:sz w:val="24"/>
                <w:szCs w:val="24"/>
              </w:rPr>
              <w:t>4</w:t>
            </w:r>
            <w:r w:rsidRPr="003A6BB6">
              <w:rPr>
                <w:rFonts w:ascii="Times New Roman" w:hAnsi="Times New Roman" w:cs="Times New Roman"/>
                <w:sz w:val="24"/>
                <w:szCs w:val="24"/>
              </w:rPr>
              <w:t xml:space="preserve"> 7</w:t>
            </w:r>
            <w:r w:rsidR="00A308C9" w:rsidRPr="003A6BB6">
              <w:rPr>
                <w:rFonts w:ascii="Times New Roman" w:hAnsi="Times New Roman" w:cs="Times New Roman"/>
                <w:sz w:val="24"/>
                <w:szCs w:val="24"/>
              </w:rPr>
              <w:t>45</w:t>
            </w:r>
          </w:p>
        </w:tc>
        <w:tc>
          <w:tcPr>
            <w:tcW w:w="1733" w:type="dxa"/>
            <w:tcBorders>
              <w:top w:val="single" w:sz="4" w:space="0" w:color="auto"/>
              <w:left w:val="single" w:sz="4" w:space="0" w:color="auto"/>
              <w:bottom w:val="single" w:sz="4" w:space="0" w:color="auto"/>
              <w:right w:val="single" w:sz="4" w:space="0" w:color="auto"/>
            </w:tcBorders>
            <w:hideMark/>
          </w:tcPr>
          <w:p w14:paraId="51B5CE9C" w14:textId="77777777" w:rsidR="00915D1C" w:rsidRPr="003A6BB6" w:rsidRDefault="00915D1C" w:rsidP="001C2D12">
            <w:pPr>
              <w:pStyle w:val="a3"/>
              <w:jc w:val="center"/>
              <w:rPr>
                <w:rFonts w:ascii="Times New Roman" w:hAnsi="Times New Roman" w:cs="Times New Roman"/>
                <w:sz w:val="24"/>
                <w:szCs w:val="24"/>
              </w:rPr>
            </w:pPr>
            <w:r w:rsidRPr="003A6BB6">
              <w:rPr>
                <w:rFonts w:ascii="Times New Roman" w:hAnsi="Times New Roman" w:cs="Times New Roman"/>
                <w:sz w:val="24"/>
                <w:szCs w:val="24"/>
              </w:rPr>
              <w:t>Кыргызстан</w:t>
            </w:r>
          </w:p>
        </w:tc>
        <w:tc>
          <w:tcPr>
            <w:tcW w:w="3169" w:type="dxa"/>
            <w:tcBorders>
              <w:top w:val="single" w:sz="4" w:space="0" w:color="auto"/>
              <w:left w:val="single" w:sz="4" w:space="0" w:color="auto"/>
              <w:bottom w:val="single" w:sz="4" w:space="0" w:color="auto"/>
              <w:right w:val="single" w:sz="4" w:space="0" w:color="auto"/>
            </w:tcBorders>
            <w:hideMark/>
          </w:tcPr>
          <w:p w14:paraId="46C413E2" w14:textId="77777777" w:rsidR="00915D1C" w:rsidRPr="003A6BB6" w:rsidRDefault="00915D1C" w:rsidP="00A308C9">
            <w:pPr>
              <w:pStyle w:val="a3"/>
              <w:jc w:val="center"/>
              <w:rPr>
                <w:rFonts w:ascii="Times New Roman" w:hAnsi="Times New Roman" w:cs="Times New Roman"/>
                <w:sz w:val="24"/>
                <w:szCs w:val="24"/>
              </w:rPr>
            </w:pPr>
            <w:r w:rsidRPr="003A6BB6">
              <w:rPr>
                <w:rFonts w:ascii="Times New Roman" w:hAnsi="Times New Roman" w:cs="Times New Roman"/>
                <w:sz w:val="24"/>
                <w:szCs w:val="24"/>
              </w:rPr>
              <w:t xml:space="preserve">1 </w:t>
            </w:r>
            <w:r w:rsidR="00A308C9" w:rsidRPr="003A6BB6">
              <w:rPr>
                <w:rFonts w:ascii="Times New Roman" w:hAnsi="Times New Roman" w:cs="Times New Roman"/>
                <w:sz w:val="24"/>
                <w:szCs w:val="24"/>
              </w:rPr>
              <w:t>123</w:t>
            </w:r>
          </w:p>
        </w:tc>
      </w:tr>
      <w:tr w:rsidR="00915D1C" w:rsidRPr="003A6BB6" w14:paraId="24A1096E" w14:textId="77777777" w:rsidTr="00125395">
        <w:tc>
          <w:tcPr>
            <w:tcW w:w="456" w:type="dxa"/>
            <w:tcBorders>
              <w:top w:val="single" w:sz="4" w:space="0" w:color="auto"/>
              <w:left w:val="single" w:sz="4" w:space="0" w:color="auto"/>
              <w:bottom w:val="single" w:sz="4" w:space="0" w:color="auto"/>
              <w:right w:val="single" w:sz="4" w:space="0" w:color="auto"/>
            </w:tcBorders>
            <w:hideMark/>
          </w:tcPr>
          <w:p w14:paraId="6913D7CF" w14:textId="77777777" w:rsidR="00915D1C" w:rsidRPr="003A6BB6" w:rsidRDefault="00915D1C" w:rsidP="00915D1C">
            <w:pPr>
              <w:pStyle w:val="a3"/>
              <w:rPr>
                <w:rFonts w:ascii="Times New Roman" w:hAnsi="Times New Roman" w:cs="Times New Roman"/>
                <w:sz w:val="24"/>
                <w:szCs w:val="24"/>
              </w:rPr>
            </w:pPr>
            <w:r w:rsidRPr="003A6BB6">
              <w:rPr>
                <w:rFonts w:ascii="Times New Roman" w:hAnsi="Times New Roman" w:cs="Times New Roman"/>
                <w:sz w:val="24"/>
                <w:szCs w:val="24"/>
              </w:rPr>
              <w:t>15</w:t>
            </w:r>
          </w:p>
        </w:tc>
        <w:tc>
          <w:tcPr>
            <w:tcW w:w="1620" w:type="dxa"/>
            <w:tcBorders>
              <w:top w:val="single" w:sz="4" w:space="0" w:color="auto"/>
              <w:left w:val="single" w:sz="4" w:space="0" w:color="auto"/>
              <w:bottom w:val="single" w:sz="4" w:space="0" w:color="auto"/>
              <w:right w:val="single" w:sz="4" w:space="0" w:color="auto"/>
            </w:tcBorders>
            <w:hideMark/>
          </w:tcPr>
          <w:p w14:paraId="394AFF6F" w14:textId="77777777" w:rsidR="00915D1C" w:rsidRPr="003A6BB6" w:rsidRDefault="00915D1C" w:rsidP="001C2D12">
            <w:pPr>
              <w:pStyle w:val="a3"/>
              <w:jc w:val="center"/>
              <w:rPr>
                <w:rFonts w:ascii="Times New Roman" w:hAnsi="Times New Roman" w:cs="Times New Roman"/>
                <w:sz w:val="24"/>
                <w:szCs w:val="24"/>
              </w:rPr>
            </w:pPr>
            <w:r w:rsidRPr="003A6BB6">
              <w:rPr>
                <w:rFonts w:ascii="Times New Roman" w:hAnsi="Times New Roman" w:cs="Times New Roman"/>
                <w:sz w:val="24"/>
                <w:szCs w:val="24"/>
              </w:rPr>
              <w:t>Хорватия</w:t>
            </w:r>
          </w:p>
        </w:tc>
        <w:tc>
          <w:tcPr>
            <w:tcW w:w="3228" w:type="dxa"/>
            <w:tcBorders>
              <w:top w:val="single" w:sz="4" w:space="0" w:color="auto"/>
              <w:left w:val="single" w:sz="4" w:space="0" w:color="auto"/>
              <w:bottom w:val="single" w:sz="4" w:space="0" w:color="auto"/>
              <w:right w:val="single" w:sz="4" w:space="0" w:color="auto"/>
            </w:tcBorders>
            <w:hideMark/>
          </w:tcPr>
          <w:p w14:paraId="0D3619FF" w14:textId="77777777" w:rsidR="00915D1C" w:rsidRPr="003A6BB6" w:rsidRDefault="00915D1C" w:rsidP="00A308C9">
            <w:pPr>
              <w:pStyle w:val="a3"/>
              <w:jc w:val="center"/>
              <w:rPr>
                <w:rFonts w:ascii="Times New Roman" w:hAnsi="Times New Roman" w:cs="Times New Roman"/>
                <w:sz w:val="24"/>
                <w:szCs w:val="24"/>
              </w:rPr>
            </w:pPr>
            <w:r w:rsidRPr="003A6BB6">
              <w:rPr>
                <w:rFonts w:ascii="Times New Roman" w:hAnsi="Times New Roman" w:cs="Times New Roman"/>
                <w:sz w:val="24"/>
                <w:szCs w:val="24"/>
              </w:rPr>
              <w:t>1</w:t>
            </w:r>
            <w:r w:rsidR="00A308C9" w:rsidRPr="003A6BB6">
              <w:rPr>
                <w:rFonts w:ascii="Times New Roman" w:hAnsi="Times New Roman" w:cs="Times New Roman"/>
                <w:sz w:val="24"/>
                <w:szCs w:val="24"/>
              </w:rPr>
              <w:t>5</w:t>
            </w:r>
            <w:r w:rsidRPr="003A6BB6">
              <w:rPr>
                <w:rFonts w:ascii="Times New Roman" w:hAnsi="Times New Roman" w:cs="Times New Roman"/>
                <w:sz w:val="24"/>
                <w:szCs w:val="24"/>
              </w:rPr>
              <w:t xml:space="preserve"> </w:t>
            </w:r>
            <w:r w:rsidR="00A308C9" w:rsidRPr="003A6BB6">
              <w:rPr>
                <w:rFonts w:ascii="Times New Roman" w:hAnsi="Times New Roman" w:cs="Times New Roman"/>
                <w:sz w:val="24"/>
                <w:szCs w:val="24"/>
              </w:rPr>
              <w:t>166</w:t>
            </w:r>
          </w:p>
        </w:tc>
        <w:tc>
          <w:tcPr>
            <w:tcW w:w="1733" w:type="dxa"/>
            <w:tcBorders>
              <w:top w:val="single" w:sz="4" w:space="0" w:color="auto"/>
              <w:left w:val="single" w:sz="4" w:space="0" w:color="auto"/>
              <w:bottom w:val="single" w:sz="4" w:space="0" w:color="auto"/>
              <w:right w:val="single" w:sz="4" w:space="0" w:color="auto"/>
            </w:tcBorders>
            <w:hideMark/>
          </w:tcPr>
          <w:p w14:paraId="6F9008DA" w14:textId="77777777" w:rsidR="00915D1C" w:rsidRPr="003A6BB6" w:rsidRDefault="00915D1C" w:rsidP="001C2D12">
            <w:pPr>
              <w:pStyle w:val="a3"/>
              <w:jc w:val="center"/>
              <w:rPr>
                <w:rFonts w:ascii="Times New Roman" w:hAnsi="Times New Roman" w:cs="Times New Roman"/>
                <w:sz w:val="24"/>
                <w:szCs w:val="24"/>
              </w:rPr>
            </w:pPr>
            <w:r w:rsidRPr="003A6BB6">
              <w:rPr>
                <w:rFonts w:ascii="Times New Roman" w:hAnsi="Times New Roman" w:cs="Times New Roman"/>
                <w:sz w:val="24"/>
                <w:szCs w:val="24"/>
              </w:rPr>
              <w:t>Хорватия</w:t>
            </w:r>
          </w:p>
        </w:tc>
        <w:tc>
          <w:tcPr>
            <w:tcW w:w="3169" w:type="dxa"/>
            <w:tcBorders>
              <w:top w:val="single" w:sz="4" w:space="0" w:color="auto"/>
              <w:left w:val="single" w:sz="4" w:space="0" w:color="auto"/>
              <w:bottom w:val="single" w:sz="4" w:space="0" w:color="auto"/>
              <w:right w:val="single" w:sz="4" w:space="0" w:color="auto"/>
            </w:tcBorders>
            <w:hideMark/>
          </w:tcPr>
          <w:p w14:paraId="03B07C66" w14:textId="77777777" w:rsidR="00915D1C" w:rsidRPr="003A6BB6" w:rsidRDefault="00915D1C" w:rsidP="00A308C9">
            <w:pPr>
              <w:pStyle w:val="a3"/>
              <w:jc w:val="center"/>
              <w:rPr>
                <w:rFonts w:ascii="Times New Roman" w:hAnsi="Times New Roman" w:cs="Times New Roman"/>
                <w:sz w:val="24"/>
                <w:szCs w:val="24"/>
              </w:rPr>
            </w:pPr>
            <w:r w:rsidRPr="003A6BB6">
              <w:rPr>
                <w:rFonts w:ascii="Times New Roman" w:hAnsi="Times New Roman" w:cs="Times New Roman"/>
                <w:sz w:val="24"/>
                <w:szCs w:val="24"/>
              </w:rPr>
              <w:t>1</w:t>
            </w:r>
            <w:r w:rsidR="00A308C9" w:rsidRPr="003A6BB6">
              <w:rPr>
                <w:rFonts w:ascii="Times New Roman" w:hAnsi="Times New Roman" w:cs="Times New Roman"/>
                <w:sz w:val="24"/>
                <w:szCs w:val="24"/>
              </w:rPr>
              <w:t>5</w:t>
            </w:r>
            <w:r w:rsidRPr="003A6BB6">
              <w:rPr>
                <w:rFonts w:ascii="Times New Roman" w:hAnsi="Times New Roman" w:cs="Times New Roman"/>
                <w:sz w:val="24"/>
                <w:szCs w:val="24"/>
              </w:rPr>
              <w:t xml:space="preserve"> </w:t>
            </w:r>
            <w:r w:rsidR="00A308C9" w:rsidRPr="003A6BB6">
              <w:rPr>
                <w:rFonts w:ascii="Times New Roman" w:hAnsi="Times New Roman" w:cs="Times New Roman"/>
                <w:sz w:val="24"/>
                <w:szCs w:val="24"/>
              </w:rPr>
              <w:t>166</w:t>
            </w:r>
          </w:p>
        </w:tc>
      </w:tr>
      <w:tr w:rsidR="00915D1C" w:rsidRPr="003A6BB6" w14:paraId="2A1F3F41" w14:textId="77777777" w:rsidTr="00125395">
        <w:tc>
          <w:tcPr>
            <w:tcW w:w="456" w:type="dxa"/>
            <w:tcBorders>
              <w:top w:val="single" w:sz="4" w:space="0" w:color="auto"/>
              <w:left w:val="single" w:sz="4" w:space="0" w:color="auto"/>
              <w:bottom w:val="single" w:sz="4" w:space="0" w:color="auto"/>
              <w:right w:val="single" w:sz="4" w:space="0" w:color="auto"/>
            </w:tcBorders>
            <w:hideMark/>
          </w:tcPr>
          <w:p w14:paraId="50F39987" w14:textId="77777777" w:rsidR="00915D1C" w:rsidRPr="003A6BB6" w:rsidRDefault="00915D1C" w:rsidP="00915D1C">
            <w:pPr>
              <w:pStyle w:val="a3"/>
              <w:rPr>
                <w:rFonts w:ascii="Times New Roman" w:hAnsi="Times New Roman" w:cs="Times New Roman"/>
                <w:sz w:val="24"/>
                <w:szCs w:val="24"/>
              </w:rPr>
            </w:pPr>
            <w:r w:rsidRPr="003A6BB6">
              <w:rPr>
                <w:rFonts w:ascii="Times New Roman" w:hAnsi="Times New Roman" w:cs="Times New Roman"/>
                <w:sz w:val="24"/>
                <w:szCs w:val="24"/>
              </w:rPr>
              <w:t>16</w:t>
            </w:r>
          </w:p>
        </w:tc>
        <w:tc>
          <w:tcPr>
            <w:tcW w:w="1620" w:type="dxa"/>
            <w:tcBorders>
              <w:top w:val="single" w:sz="4" w:space="0" w:color="auto"/>
              <w:left w:val="single" w:sz="4" w:space="0" w:color="auto"/>
              <w:bottom w:val="single" w:sz="4" w:space="0" w:color="auto"/>
              <w:right w:val="single" w:sz="4" w:space="0" w:color="auto"/>
            </w:tcBorders>
            <w:hideMark/>
          </w:tcPr>
          <w:p w14:paraId="2C559E58" w14:textId="77777777" w:rsidR="00915D1C" w:rsidRPr="003A6BB6" w:rsidRDefault="00915D1C" w:rsidP="001C2D12">
            <w:pPr>
              <w:pStyle w:val="a3"/>
              <w:jc w:val="center"/>
              <w:rPr>
                <w:rFonts w:ascii="Times New Roman" w:hAnsi="Times New Roman" w:cs="Times New Roman"/>
                <w:sz w:val="24"/>
                <w:szCs w:val="24"/>
              </w:rPr>
            </w:pPr>
            <w:r w:rsidRPr="003A6BB6">
              <w:rPr>
                <w:rFonts w:ascii="Times New Roman" w:hAnsi="Times New Roman" w:cs="Times New Roman"/>
                <w:sz w:val="24"/>
                <w:szCs w:val="24"/>
              </w:rPr>
              <w:t>Эстония</w:t>
            </w:r>
          </w:p>
        </w:tc>
        <w:tc>
          <w:tcPr>
            <w:tcW w:w="3228" w:type="dxa"/>
            <w:tcBorders>
              <w:top w:val="single" w:sz="4" w:space="0" w:color="auto"/>
              <w:left w:val="single" w:sz="4" w:space="0" w:color="auto"/>
              <w:bottom w:val="single" w:sz="4" w:space="0" w:color="auto"/>
              <w:right w:val="single" w:sz="4" w:space="0" w:color="auto"/>
            </w:tcBorders>
            <w:hideMark/>
          </w:tcPr>
          <w:p w14:paraId="6BA868B0" w14:textId="77777777" w:rsidR="00915D1C" w:rsidRPr="003A6BB6" w:rsidRDefault="00915D1C" w:rsidP="00A308C9">
            <w:pPr>
              <w:pStyle w:val="a3"/>
              <w:jc w:val="center"/>
              <w:rPr>
                <w:rFonts w:ascii="Times New Roman" w:hAnsi="Times New Roman" w:cs="Times New Roman"/>
                <w:sz w:val="24"/>
                <w:szCs w:val="24"/>
              </w:rPr>
            </w:pPr>
            <w:r w:rsidRPr="003A6BB6">
              <w:rPr>
                <w:rFonts w:ascii="Times New Roman" w:hAnsi="Times New Roman" w:cs="Times New Roman"/>
                <w:sz w:val="24"/>
                <w:szCs w:val="24"/>
              </w:rPr>
              <w:t>2</w:t>
            </w:r>
            <w:r w:rsidR="00A308C9" w:rsidRPr="003A6BB6">
              <w:rPr>
                <w:rFonts w:ascii="Times New Roman" w:hAnsi="Times New Roman" w:cs="Times New Roman"/>
                <w:sz w:val="24"/>
                <w:szCs w:val="24"/>
              </w:rPr>
              <w:t>1</w:t>
            </w:r>
            <w:r w:rsidRPr="003A6BB6">
              <w:rPr>
                <w:rFonts w:ascii="Times New Roman" w:hAnsi="Times New Roman" w:cs="Times New Roman"/>
                <w:sz w:val="24"/>
                <w:szCs w:val="24"/>
              </w:rPr>
              <w:t xml:space="preserve"> </w:t>
            </w:r>
            <w:r w:rsidR="00A308C9" w:rsidRPr="003A6BB6">
              <w:rPr>
                <w:rFonts w:ascii="Times New Roman" w:hAnsi="Times New Roman" w:cs="Times New Roman"/>
                <w:sz w:val="24"/>
                <w:szCs w:val="24"/>
              </w:rPr>
              <w:t>707</w:t>
            </w:r>
          </w:p>
        </w:tc>
        <w:tc>
          <w:tcPr>
            <w:tcW w:w="1733" w:type="dxa"/>
            <w:tcBorders>
              <w:top w:val="single" w:sz="4" w:space="0" w:color="auto"/>
              <w:left w:val="single" w:sz="4" w:space="0" w:color="auto"/>
              <w:bottom w:val="single" w:sz="4" w:space="0" w:color="auto"/>
              <w:right w:val="single" w:sz="4" w:space="0" w:color="auto"/>
            </w:tcBorders>
            <w:hideMark/>
          </w:tcPr>
          <w:p w14:paraId="36C51628" w14:textId="77777777" w:rsidR="00915D1C" w:rsidRPr="003A6BB6" w:rsidRDefault="00915D1C" w:rsidP="001C2D12">
            <w:pPr>
              <w:pStyle w:val="a3"/>
              <w:jc w:val="center"/>
              <w:rPr>
                <w:rFonts w:ascii="Times New Roman" w:hAnsi="Times New Roman" w:cs="Times New Roman"/>
                <w:sz w:val="24"/>
                <w:szCs w:val="24"/>
              </w:rPr>
            </w:pPr>
            <w:r w:rsidRPr="003A6BB6">
              <w:rPr>
                <w:rFonts w:ascii="Times New Roman" w:hAnsi="Times New Roman" w:cs="Times New Roman"/>
                <w:sz w:val="24"/>
                <w:szCs w:val="24"/>
              </w:rPr>
              <w:t>Грузия</w:t>
            </w:r>
          </w:p>
        </w:tc>
        <w:tc>
          <w:tcPr>
            <w:tcW w:w="3169" w:type="dxa"/>
            <w:tcBorders>
              <w:top w:val="single" w:sz="4" w:space="0" w:color="auto"/>
              <w:left w:val="single" w:sz="4" w:space="0" w:color="auto"/>
              <w:bottom w:val="single" w:sz="4" w:space="0" w:color="auto"/>
              <w:right w:val="single" w:sz="4" w:space="0" w:color="auto"/>
            </w:tcBorders>
            <w:hideMark/>
          </w:tcPr>
          <w:p w14:paraId="41EFDDDD" w14:textId="77777777" w:rsidR="00915D1C" w:rsidRPr="003A6BB6" w:rsidRDefault="00915D1C" w:rsidP="00A308C9">
            <w:pPr>
              <w:pStyle w:val="a3"/>
              <w:jc w:val="center"/>
              <w:rPr>
                <w:rFonts w:ascii="Times New Roman" w:hAnsi="Times New Roman" w:cs="Times New Roman"/>
                <w:sz w:val="24"/>
                <w:szCs w:val="24"/>
              </w:rPr>
            </w:pPr>
            <w:r w:rsidRPr="003A6BB6">
              <w:rPr>
                <w:rFonts w:ascii="Times New Roman" w:hAnsi="Times New Roman" w:cs="Times New Roman"/>
                <w:sz w:val="24"/>
                <w:szCs w:val="24"/>
              </w:rPr>
              <w:t xml:space="preserve">4 </w:t>
            </w:r>
            <w:r w:rsidR="00A308C9" w:rsidRPr="003A6BB6">
              <w:rPr>
                <w:rFonts w:ascii="Times New Roman" w:hAnsi="Times New Roman" w:cs="Times New Roman"/>
                <w:sz w:val="24"/>
                <w:szCs w:val="24"/>
              </w:rPr>
              <w:t>932</w:t>
            </w:r>
          </w:p>
        </w:tc>
      </w:tr>
      <w:tr w:rsidR="00915D1C" w:rsidRPr="003A6BB6" w14:paraId="255751AD" w14:textId="77777777" w:rsidTr="00125395">
        <w:tc>
          <w:tcPr>
            <w:tcW w:w="456" w:type="dxa"/>
            <w:tcBorders>
              <w:top w:val="single" w:sz="4" w:space="0" w:color="auto"/>
              <w:left w:val="single" w:sz="4" w:space="0" w:color="auto"/>
              <w:bottom w:val="single" w:sz="4" w:space="0" w:color="auto"/>
              <w:right w:val="single" w:sz="4" w:space="0" w:color="auto"/>
            </w:tcBorders>
            <w:hideMark/>
          </w:tcPr>
          <w:p w14:paraId="0BCA5D89" w14:textId="77777777" w:rsidR="00915D1C" w:rsidRPr="003A6BB6" w:rsidRDefault="00915D1C" w:rsidP="00915D1C">
            <w:pPr>
              <w:pStyle w:val="a3"/>
              <w:rPr>
                <w:rFonts w:ascii="Times New Roman" w:hAnsi="Times New Roman" w:cs="Times New Roman"/>
                <w:sz w:val="24"/>
                <w:szCs w:val="24"/>
              </w:rPr>
            </w:pPr>
            <w:r w:rsidRPr="003A6BB6">
              <w:rPr>
                <w:rFonts w:ascii="Times New Roman" w:hAnsi="Times New Roman" w:cs="Times New Roman"/>
                <w:sz w:val="24"/>
                <w:szCs w:val="24"/>
              </w:rPr>
              <w:t>17</w:t>
            </w:r>
          </w:p>
        </w:tc>
        <w:tc>
          <w:tcPr>
            <w:tcW w:w="4848" w:type="dxa"/>
            <w:gridSpan w:val="2"/>
            <w:tcBorders>
              <w:top w:val="single" w:sz="4" w:space="0" w:color="auto"/>
              <w:left w:val="single" w:sz="4" w:space="0" w:color="auto"/>
              <w:bottom w:val="single" w:sz="4" w:space="0" w:color="auto"/>
              <w:right w:val="single" w:sz="4" w:space="0" w:color="auto"/>
            </w:tcBorders>
            <w:hideMark/>
          </w:tcPr>
          <w:p w14:paraId="6D72F7BB" w14:textId="77777777" w:rsidR="00915D1C" w:rsidRPr="003A6BB6" w:rsidRDefault="00915D1C" w:rsidP="001C2D12">
            <w:pPr>
              <w:pStyle w:val="a3"/>
              <w:jc w:val="center"/>
              <w:rPr>
                <w:rFonts w:ascii="Times New Roman" w:hAnsi="Times New Roman" w:cs="Times New Roman"/>
                <w:sz w:val="24"/>
                <w:szCs w:val="24"/>
              </w:rPr>
            </w:pPr>
            <w:r w:rsidRPr="003A6BB6">
              <w:rPr>
                <w:rFonts w:ascii="Times New Roman" w:hAnsi="Times New Roman" w:cs="Times New Roman"/>
                <w:sz w:val="24"/>
                <w:szCs w:val="24"/>
              </w:rPr>
              <w:t>Страна производитель ЛС</w:t>
            </w:r>
          </w:p>
        </w:tc>
        <w:tc>
          <w:tcPr>
            <w:tcW w:w="4902" w:type="dxa"/>
            <w:gridSpan w:val="2"/>
            <w:tcBorders>
              <w:top w:val="single" w:sz="4" w:space="0" w:color="auto"/>
              <w:left w:val="single" w:sz="4" w:space="0" w:color="auto"/>
              <w:bottom w:val="single" w:sz="4" w:space="0" w:color="auto"/>
              <w:right w:val="single" w:sz="4" w:space="0" w:color="auto"/>
            </w:tcBorders>
            <w:hideMark/>
          </w:tcPr>
          <w:p w14:paraId="6E96AC27" w14:textId="77777777" w:rsidR="00915D1C" w:rsidRPr="003A6BB6" w:rsidRDefault="00915D1C" w:rsidP="001C2D12">
            <w:pPr>
              <w:pStyle w:val="a3"/>
              <w:jc w:val="center"/>
              <w:rPr>
                <w:rFonts w:ascii="Times New Roman" w:hAnsi="Times New Roman" w:cs="Times New Roman"/>
                <w:sz w:val="24"/>
                <w:szCs w:val="24"/>
              </w:rPr>
            </w:pPr>
            <w:r w:rsidRPr="003A6BB6">
              <w:rPr>
                <w:rFonts w:ascii="Times New Roman" w:hAnsi="Times New Roman" w:cs="Times New Roman"/>
                <w:sz w:val="24"/>
                <w:szCs w:val="24"/>
              </w:rPr>
              <w:t>Страна производитель ЛС</w:t>
            </w:r>
          </w:p>
        </w:tc>
      </w:tr>
      <w:tr w:rsidR="00915D1C" w:rsidRPr="003A6BB6" w14:paraId="6CACEA45" w14:textId="77777777" w:rsidTr="00125395">
        <w:tc>
          <w:tcPr>
            <w:tcW w:w="10206" w:type="dxa"/>
            <w:gridSpan w:val="5"/>
            <w:tcBorders>
              <w:top w:val="single" w:sz="4" w:space="0" w:color="auto"/>
              <w:left w:val="single" w:sz="4" w:space="0" w:color="auto"/>
              <w:bottom w:val="single" w:sz="4" w:space="0" w:color="auto"/>
              <w:right w:val="single" w:sz="4" w:space="0" w:color="auto"/>
            </w:tcBorders>
            <w:hideMark/>
          </w:tcPr>
          <w:p w14:paraId="21E516EB" w14:textId="0A2FB564" w:rsidR="00915D1C" w:rsidRPr="003A6BB6" w:rsidRDefault="00915D1C" w:rsidP="00716F79">
            <w:pPr>
              <w:pStyle w:val="a3"/>
              <w:rPr>
                <w:rFonts w:ascii="Times New Roman" w:hAnsi="Times New Roman" w:cs="Times New Roman"/>
                <w:sz w:val="24"/>
                <w:szCs w:val="24"/>
              </w:rPr>
            </w:pPr>
            <w:r w:rsidRPr="003A6BB6">
              <w:rPr>
                <w:rFonts w:ascii="Times New Roman" w:hAnsi="Times New Roman" w:cs="Times New Roman"/>
                <w:sz w:val="24"/>
                <w:szCs w:val="24"/>
              </w:rPr>
              <w:t>Примечание - Составлено автором</w:t>
            </w:r>
            <w:r w:rsidR="002334F1" w:rsidRPr="003A6BB6">
              <w:rPr>
                <w:rFonts w:ascii="Times New Roman" w:hAnsi="Times New Roman" w:cs="Times New Roman"/>
                <w:sz w:val="24"/>
                <w:szCs w:val="24"/>
              </w:rPr>
              <w:t xml:space="preserve"> по источнику [</w:t>
            </w:r>
            <w:r w:rsidR="001815B3" w:rsidRPr="003A6BB6">
              <w:rPr>
                <w:rFonts w:ascii="Times New Roman" w:hAnsi="Times New Roman" w:cs="Times New Roman"/>
                <w:sz w:val="24"/>
                <w:szCs w:val="24"/>
              </w:rPr>
              <w:t>9</w:t>
            </w:r>
            <w:r w:rsidR="002F3877" w:rsidRPr="003A6BB6">
              <w:rPr>
                <w:rFonts w:ascii="Times New Roman" w:hAnsi="Times New Roman" w:cs="Times New Roman"/>
                <w:sz w:val="24"/>
                <w:szCs w:val="24"/>
              </w:rPr>
              <w:t>5</w:t>
            </w:r>
            <w:r w:rsidR="00883895" w:rsidRPr="003A6BB6">
              <w:rPr>
                <w:rFonts w:ascii="Times New Roman" w:hAnsi="Times New Roman" w:cs="Times New Roman"/>
                <w:sz w:val="24"/>
                <w:szCs w:val="24"/>
              </w:rPr>
              <w:t xml:space="preserve">, </w:t>
            </w:r>
            <w:r w:rsidR="002334F1" w:rsidRPr="003A6BB6">
              <w:rPr>
                <w:rFonts w:ascii="Times New Roman" w:hAnsi="Times New Roman" w:cs="Times New Roman"/>
                <w:sz w:val="24"/>
                <w:szCs w:val="24"/>
              </w:rPr>
              <w:t>18</w:t>
            </w:r>
            <w:r w:rsidR="00716F79">
              <w:rPr>
                <w:rFonts w:ascii="Times New Roman" w:hAnsi="Times New Roman" w:cs="Times New Roman"/>
                <w:sz w:val="24"/>
                <w:szCs w:val="24"/>
              </w:rPr>
              <w:t>7</w:t>
            </w:r>
            <w:r w:rsidR="002334F1" w:rsidRPr="003A6BB6">
              <w:rPr>
                <w:rFonts w:ascii="Times New Roman" w:hAnsi="Times New Roman" w:cs="Times New Roman"/>
                <w:sz w:val="24"/>
                <w:szCs w:val="24"/>
              </w:rPr>
              <w:t>]</w:t>
            </w:r>
          </w:p>
        </w:tc>
      </w:tr>
    </w:tbl>
    <w:p w14:paraId="40A43C0C" w14:textId="77777777" w:rsidR="00915D1C" w:rsidRPr="003A6BB6" w:rsidRDefault="00915D1C" w:rsidP="00915D1C">
      <w:pPr>
        <w:spacing w:after="0" w:line="240" w:lineRule="auto"/>
        <w:jc w:val="both"/>
        <w:rPr>
          <w:rFonts w:ascii="Times New Roman" w:eastAsia="Calibri" w:hAnsi="Times New Roman" w:cs="Times New Roman"/>
          <w:color w:val="000000" w:themeColor="text1"/>
          <w:sz w:val="28"/>
          <w:szCs w:val="28"/>
        </w:rPr>
      </w:pPr>
    </w:p>
    <w:p w14:paraId="799420D1" w14:textId="77777777" w:rsidR="000E5F11" w:rsidRPr="0025190C" w:rsidRDefault="000E5F11" w:rsidP="000E5F11">
      <w:pPr>
        <w:spacing w:after="0" w:line="240" w:lineRule="auto"/>
        <w:ind w:firstLine="567"/>
        <w:jc w:val="both"/>
        <w:rPr>
          <w:rFonts w:ascii="Times New Roman" w:eastAsia="Calibri" w:hAnsi="Times New Roman" w:cs="Times New Roman"/>
          <w:color w:val="000000" w:themeColor="text1"/>
          <w:sz w:val="28"/>
          <w:szCs w:val="28"/>
        </w:rPr>
      </w:pPr>
      <w:r w:rsidRPr="0025190C">
        <w:rPr>
          <w:rFonts w:ascii="Times New Roman" w:eastAsia="Calibri" w:hAnsi="Times New Roman" w:cs="Times New Roman"/>
          <w:color w:val="000000" w:themeColor="text1"/>
          <w:sz w:val="28"/>
          <w:szCs w:val="28"/>
        </w:rPr>
        <w:t xml:space="preserve">Euripid Collaboration (Европейская база данных цен на ЛС) в 2018 году опубликовала 12 рекомендаций по применению метода ВРЦ, которые не были использованы РК. Например: </w:t>
      </w:r>
    </w:p>
    <w:p w14:paraId="42BBD9A0" w14:textId="77777777" w:rsidR="000E5F11" w:rsidRPr="0025190C" w:rsidRDefault="000E5F11" w:rsidP="000E5F11">
      <w:pPr>
        <w:spacing w:after="0" w:line="240" w:lineRule="auto"/>
        <w:ind w:firstLine="567"/>
        <w:jc w:val="both"/>
        <w:rPr>
          <w:rFonts w:ascii="Times New Roman" w:eastAsia="Calibri" w:hAnsi="Times New Roman" w:cs="Times New Roman"/>
          <w:color w:val="000000" w:themeColor="text1"/>
          <w:sz w:val="28"/>
          <w:szCs w:val="28"/>
        </w:rPr>
      </w:pPr>
      <w:r w:rsidRPr="0025190C">
        <w:rPr>
          <w:rFonts w:ascii="Times New Roman" w:eastAsia="Calibri" w:hAnsi="Times New Roman" w:cs="Times New Roman"/>
          <w:color w:val="000000" w:themeColor="text1"/>
          <w:sz w:val="28"/>
          <w:szCs w:val="28"/>
        </w:rPr>
        <w:t xml:space="preserve">1) ВРЦ необходимо использовать в сочетании с другими инструментами ценообразования, не рекомендуется использовать ВРЦ в качестве отдельного инструмента; </w:t>
      </w:r>
    </w:p>
    <w:p w14:paraId="3B98B7F3" w14:textId="77777777" w:rsidR="000E5F11" w:rsidRPr="0025190C" w:rsidRDefault="000E5F11" w:rsidP="000E5F11">
      <w:pPr>
        <w:spacing w:after="0" w:line="240" w:lineRule="auto"/>
        <w:ind w:firstLine="567"/>
        <w:jc w:val="both"/>
        <w:rPr>
          <w:rFonts w:ascii="Times New Roman" w:eastAsia="Calibri" w:hAnsi="Times New Roman" w:cs="Times New Roman"/>
          <w:color w:val="000000" w:themeColor="text1"/>
          <w:sz w:val="28"/>
          <w:szCs w:val="28"/>
        </w:rPr>
      </w:pPr>
      <w:r w:rsidRPr="0025190C">
        <w:rPr>
          <w:rFonts w:ascii="Times New Roman" w:eastAsia="Calibri" w:hAnsi="Times New Roman" w:cs="Times New Roman"/>
          <w:color w:val="000000" w:themeColor="text1"/>
          <w:sz w:val="28"/>
          <w:szCs w:val="28"/>
        </w:rPr>
        <w:t xml:space="preserve">2) эффективность ВРЦ возрастает в том случае, если использовать его механизмы на рынке оригинальных ЛС; </w:t>
      </w:r>
    </w:p>
    <w:p w14:paraId="6CD5C389" w14:textId="77777777" w:rsidR="000E5F11" w:rsidRPr="0025190C" w:rsidRDefault="000E5F11" w:rsidP="000E5F11">
      <w:pPr>
        <w:spacing w:after="0" w:line="240" w:lineRule="auto"/>
        <w:ind w:firstLine="567"/>
        <w:jc w:val="both"/>
        <w:rPr>
          <w:rFonts w:ascii="Times New Roman" w:eastAsia="Calibri" w:hAnsi="Times New Roman" w:cs="Times New Roman"/>
          <w:color w:val="000000" w:themeColor="text1"/>
          <w:sz w:val="28"/>
          <w:szCs w:val="28"/>
        </w:rPr>
      </w:pPr>
      <w:r w:rsidRPr="0025190C">
        <w:rPr>
          <w:rFonts w:ascii="Times New Roman" w:eastAsia="Calibri" w:hAnsi="Times New Roman" w:cs="Times New Roman"/>
          <w:color w:val="000000" w:themeColor="text1"/>
          <w:sz w:val="28"/>
          <w:szCs w:val="28"/>
        </w:rPr>
        <w:t xml:space="preserve">3) процедуры и ценовые факторы, связанные с ВРЦ, должны быть прозрачными для обеспечения предсказуемости и эффективности; </w:t>
      </w:r>
    </w:p>
    <w:p w14:paraId="5FBB4BF0" w14:textId="35D57F74" w:rsidR="000E5F11" w:rsidRPr="0025190C" w:rsidRDefault="000E5F11" w:rsidP="000E5F11">
      <w:pPr>
        <w:spacing w:after="0" w:line="240" w:lineRule="auto"/>
        <w:ind w:firstLine="567"/>
        <w:jc w:val="both"/>
        <w:rPr>
          <w:rFonts w:ascii="Times New Roman" w:eastAsia="Calibri" w:hAnsi="Times New Roman" w:cs="Times New Roman"/>
          <w:color w:val="000000" w:themeColor="text1"/>
          <w:sz w:val="28"/>
          <w:szCs w:val="28"/>
        </w:rPr>
      </w:pPr>
      <w:r w:rsidRPr="0025190C">
        <w:rPr>
          <w:rFonts w:ascii="Times New Roman" w:eastAsia="Calibri" w:hAnsi="Times New Roman" w:cs="Times New Roman"/>
          <w:color w:val="000000" w:themeColor="text1"/>
          <w:sz w:val="28"/>
          <w:szCs w:val="28"/>
        </w:rPr>
        <w:t xml:space="preserve">4) страны, которые используют ВРЦ, должны сотрудничать и обмениваться информацией для эффективности проводимой политики и </w:t>
      </w:r>
      <w:r w:rsidR="00BF3C8C" w:rsidRPr="0025190C">
        <w:rPr>
          <w:rFonts w:ascii="Times New Roman" w:eastAsia="Calibri" w:hAnsi="Times New Roman" w:cs="Times New Roman"/>
          <w:color w:val="000000" w:themeColor="text1"/>
          <w:sz w:val="28"/>
          <w:szCs w:val="28"/>
        </w:rPr>
        <w:t>т.д. [</w:t>
      </w:r>
      <w:r w:rsidRPr="0025190C">
        <w:rPr>
          <w:rFonts w:ascii="Times New Roman" w:eastAsia="Calibri" w:hAnsi="Times New Roman" w:cs="Times New Roman"/>
          <w:color w:val="000000" w:themeColor="text1"/>
          <w:sz w:val="28"/>
          <w:szCs w:val="28"/>
        </w:rPr>
        <w:t>187].</w:t>
      </w:r>
    </w:p>
    <w:p w14:paraId="2F5D290E" w14:textId="77777777" w:rsidR="000E5F11" w:rsidRPr="0025190C" w:rsidRDefault="000E5F11" w:rsidP="000E5F11">
      <w:pPr>
        <w:spacing w:after="0" w:line="240" w:lineRule="auto"/>
        <w:ind w:firstLine="567"/>
        <w:jc w:val="both"/>
        <w:rPr>
          <w:rFonts w:ascii="Times New Roman" w:eastAsia="Calibri" w:hAnsi="Times New Roman" w:cs="Times New Roman"/>
          <w:color w:val="000000" w:themeColor="text1"/>
          <w:sz w:val="28"/>
          <w:szCs w:val="28"/>
        </w:rPr>
      </w:pPr>
      <w:r w:rsidRPr="0025190C">
        <w:rPr>
          <w:rFonts w:ascii="Times New Roman" w:eastAsia="Calibri" w:hAnsi="Times New Roman" w:cs="Times New Roman"/>
          <w:color w:val="000000" w:themeColor="text1"/>
          <w:sz w:val="28"/>
          <w:szCs w:val="28"/>
        </w:rPr>
        <w:t>Таким образом, мы предлагаем исключить из внешней референтной корзины РК следующие страны с высоким показателем ВВП на душу населения: Словению, Чехию, Грецию и Эстонию. Наши предложения основываются на исследованиях научно</w:t>
      </w:r>
      <w:r w:rsidRPr="0025190C">
        <w:rPr>
          <w:rFonts w:ascii="Times New Roman" w:eastAsia="Calibri" w:hAnsi="Times New Roman" w:cs="Times New Roman"/>
          <w:b/>
          <w:color w:val="000000" w:themeColor="text1"/>
          <w:sz w:val="28"/>
          <w:szCs w:val="28"/>
        </w:rPr>
        <w:t>-</w:t>
      </w:r>
      <w:r w:rsidRPr="0025190C">
        <w:rPr>
          <w:rFonts w:ascii="Times New Roman" w:eastAsia="Calibri" w:hAnsi="Times New Roman" w:cs="Times New Roman"/>
          <w:color w:val="000000" w:themeColor="text1"/>
          <w:sz w:val="28"/>
          <w:szCs w:val="28"/>
        </w:rPr>
        <w:t>исследовательской группы медицинских технологий (MTRG), которые в своих исследованиях на примере Испании доказали, что включение в референтную корзину стран с высоким уровнем ВВП на душу населения, приводит к росту цен. РК в основном использует в своей референтной корзине страны с высоким уровнем доходов [95]. Так, в 2021 году 11 стран из 16, относились к странам с высоким уровнем доходов. Минимальный критерий, по которым страна считалась страной с высоким уровнем доходов, в 2021 году составлял 13 205 $. Соответственно если в референтную корзину стран включать страны с более низким ВВП, то это приведет к снижению цен на ЛС [188]. Кроме этого, в референтных корзинах не рекомендуется использовать страны, где зафиксированы высокие цены на ЛС. Например, в январе 2017 года Япония исключила США из своей референтной корзины, по причине высоких цен на ЛС на американском рынке. По этой же причине Канада в 2020 году исключила из референтной корзины Швейцарию и США.</w:t>
      </w:r>
      <w:r w:rsidRPr="0025190C">
        <w:rPr>
          <w:rFonts w:ascii="Calibri" w:eastAsia="Calibri" w:hAnsi="Calibri" w:cs="Times New Roman"/>
        </w:rPr>
        <w:t xml:space="preserve"> </w:t>
      </w:r>
      <w:r w:rsidRPr="0025190C">
        <w:rPr>
          <w:rFonts w:ascii="Times New Roman" w:eastAsia="Calibri" w:hAnsi="Times New Roman" w:cs="Times New Roman"/>
          <w:color w:val="000000" w:themeColor="text1"/>
          <w:sz w:val="28"/>
          <w:szCs w:val="28"/>
        </w:rPr>
        <w:t xml:space="preserve">18 декабря 2019 года Нидерланды из-за неэффективности системы ВРЦ, решили поменять Германию на Норвегию, в своей референтной корзине стран. Министр медпомощи Нидерландов Бруно Брюинс объяснил смену референтной страны, тем, что в Германии в последние годы наблюдались высокие цены на ЛС. Заменив Германию, Нидерланды хотят добиться экономии в размере 300 млн. евро. Также в референтные корзины рекомендуется включать страны со стабильной экономикой и бюджетом. В последние годы ряд стран исключили Грецию из референтных корзин по причине экономической нестабильности и дефицита госбюджета. Например, Португалия исключила Грецию в 2013 году, Германия временно удалила Грецию в 2016 году из референтной корзины, Чехия исключила Грецию в 2018 году, Украина не стала включать в референтную корзину Грецию из-за экономической нестабильности. Также мы предлагаем дополнить внешнюю референтную корзину РК следующими странами: Армения, Кыргызстан, Молдова и Грузия. В случае расширения ЕАЭС возможно включение в референтную корзину Узбекистана и Ирана. </w:t>
      </w:r>
    </w:p>
    <w:p w14:paraId="23FCC306" w14:textId="77777777" w:rsidR="000E5F11" w:rsidRPr="0025190C" w:rsidRDefault="000E5F11" w:rsidP="000E5F11">
      <w:pPr>
        <w:spacing w:after="0" w:line="240" w:lineRule="auto"/>
        <w:ind w:firstLine="567"/>
        <w:jc w:val="both"/>
        <w:rPr>
          <w:rFonts w:ascii="Times New Roman" w:eastAsia="Calibri" w:hAnsi="Times New Roman" w:cs="Times New Roman"/>
          <w:color w:val="000000" w:themeColor="text1"/>
          <w:sz w:val="28"/>
          <w:szCs w:val="28"/>
        </w:rPr>
      </w:pPr>
      <w:r w:rsidRPr="0025190C">
        <w:rPr>
          <w:rFonts w:ascii="Times New Roman" w:eastAsia="Calibri" w:hAnsi="Times New Roman" w:cs="Times New Roman"/>
          <w:color w:val="000000" w:themeColor="text1"/>
          <w:sz w:val="28"/>
          <w:szCs w:val="28"/>
        </w:rPr>
        <w:t>Несмотря на то, что метод ВРЦ прост в использовании и способствует оптимизации цен и сдерживанию затрат в краткосрочном периоде, а также не требует больших затрат и административных ресурсов, данный метод определения цен не используется в некоторых развитых странах [189]. Для таких стран ЕС и ОЭСР как Австралия, Бельгия, Германия, Дания, Ирландия, Испания, Италия, Израиль, Канада, Мальта, Мексика, Португалия, Польша, Новая Зеландия, Франция, Финляндия, Южная Корея, Япония, Швейцария и Эстония, метод ВРЦ является вспомогательным методом определения цен на ЛС. Многие страны используют ВРЦ в рамках реимбурсации ЛС и для сдерживания цен на ЛС используют другие методы определения цен, во многом из-за недостатков метода ВРЦ. Недостатки метода ВРЦ:</w:t>
      </w:r>
    </w:p>
    <w:p w14:paraId="32D274DA" w14:textId="77777777" w:rsidR="000E5F11" w:rsidRPr="0025190C" w:rsidRDefault="000E5F11" w:rsidP="000E5F11">
      <w:pPr>
        <w:spacing w:after="0" w:line="240" w:lineRule="auto"/>
        <w:ind w:firstLine="567"/>
        <w:jc w:val="both"/>
        <w:rPr>
          <w:rFonts w:ascii="Times New Roman" w:eastAsia="Calibri" w:hAnsi="Times New Roman" w:cs="Times New Roman"/>
          <w:color w:val="000000" w:themeColor="text1"/>
          <w:sz w:val="28"/>
          <w:szCs w:val="28"/>
        </w:rPr>
      </w:pPr>
      <w:r w:rsidRPr="0025190C">
        <w:rPr>
          <w:rFonts w:ascii="Times New Roman" w:eastAsia="Calibri" w:hAnsi="Times New Roman" w:cs="Times New Roman"/>
          <w:color w:val="000000" w:themeColor="text1"/>
          <w:sz w:val="28"/>
          <w:szCs w:val="28"/>
        </w:rPr>
        <w:t>1) «Big pharma» начинает продавать новые ЛС на фармрынках экономически развитых стран ЕС (Норвегия, Швеция, Швейцария), чтобы установить более высокие цены [190].</w:t>
      </w:r>
    </w:p>
    <w:p w14:paraId="4ED9A776" w14:textId="77777777" w:rsidR="000E5F11" w:rsidRPr="0025190C" w:rsidRDefault="000E5F11" w:rsidP="000E5F11">
      <w:pPr>
        <w:spacing w:after="0" w:line="240" w:lineRule="auto"/>
        <w:ind w:firstLine="567"/>
        <w:jc w:val="both"/>
        <w:rPr>
          <w:rFonts w:ascii="Times New Roman" w:eastAsia="Calibri" w:hAnsi="Times New Roman" w:cs="Times New Roman"/>
          <w:color w:val="000000" w:themeColor="text1"/>
          <w:sz w:val="28"/>
          <w:szCs w:val="28"/>
        </w:rPr>
      </w:pPr>
      <w:r w:rsidRPr="0025190C">
        <w:rPr>
          <w:rFonts w:ascii="Times New Roman" w:eastAsia="Calibri" w:hAnsi="Times New Roman" w:cs="Times New Roman"/>
          <w:color w:val="000000" w:themeColor="text1"/>
          <w:sz w:val="28"/>
          <w:szCs w:val="28"/>
        </w:rPr>
        <w:t>2) Фармкомпании предоставляют странам «скрытые скидки» на ЛС, которые не учитываются при ВРЦ [191];</w:t>
      </w:r>
    </w:p>
    <w:p w14:paraId="0EFA32A9" w14:textId="77777777" w:rsidR="000E5F11" w:rsidRPr="0025190C" w:rsidRDefault="000E5F11" w:rsidP="000E5F11">
      <w:pPr>
        <w:spacing w:after="0" w:line="240" w:lineRule="auto"/>
        <w:ind w:firstLine="567"/>
        <w:jc w:val="both"/>
        <w:rPr>
          <w:rFonts w:ascii="Times New Roman" w:eastAsia="Calibri" w:hAnsi="Times New Roman" w:cs="Times New Roman"/>
          <w:color w:val="000000" w:themeColor="text1"/>
          <w:sz w:val="28"/>
          <w:szCs w:val="28"/>
        </w:rPr>
      </w:pPr>
      <w:r w:rsidRPr="0025190C">
        <w:rPr>
          <w:rFonts w:ascii="Times New Roman" w:eastAsia="Calibri" w:hAnsi="Times New Roman" w:cs="Times New Roman"/>
          <w:color w:val="000000" w:themeColor="text1"/>
          <w:sz w:val="28"/>
          <w:szCs w:val="28"/>
        </w:rPr>
        <w:t>3) Согласно исследованиям Лондонской школы экономики, применение ВРЦ в долгосрочном периоде может способствовать значительному росту цен на ЛС (пример Греции в 1996 году). Если государства эффективно поддерживают систему ВРЦ, то система сдерживает рост цен и, наоборот, при несоблюдении основных принципов, неизбежен рост и дестабилизация цен [192];</w:t>
      </w:r>
    </w:p>
    <w:p w14:paraId="2F763A3D" w14:textId="77777777" w:rsidR="000E5F11" w:rsidRPr="0025190C" w:rsidRDefault="000E5F11" w:rsidP="000E5F11">
      <w:pPr>
        <w:spacing w:after="0" w:line="240" w:lineRule="auto"/>
        <w:ind w:firstLine="567"/>
        <w:jc w:val="both"/>
        <w:rPr>
          <w:rFonts w:ascii="Times New Roman" w:eastAsia="Calibri" w:hAnsi="Times New Roman" w:cs="Times New Roman"/>
          <w:color w:val="000000" w:themeColor="text1"/>
          <w:sz w:val="28"/>
          <w:szCs w:val="28"/>
        </w:rPr>
      </w:pPr>
      <w:r w:rsidRPr="0025190C">
        <w:rPr>
          <w:rFonts w:ascii="Times New Roman" w:eastAsia="Calibri" w:hAnsi="Times New Roman" w:cs="Times New Roman"/>
          <w:color w:val="000000" w:themeColor="text1"/>
          <w:sz w:val="28"/>
          <w:szCs w:val="28"/>
        </w:rPr>
        <w:t>4) Влияние валютных колебаний на цены [193]. Например, валютные изменения в РФ влияют на РБ, РК, Кыргызстан и Армению.</w:t>
      </w:r>
    </w:p>
    <w:p w14:paraId="65A4FC84" w14:textId="77777777" w:rsidR="000E5F11" w:rsidRPr="0025190C" w:rsidRDefault="000E5F11" w:rsidP="000E5F11">
      <w:pPr>
        <w:spacing w:after="0" w:line="240" w:lineRule="auto"/>
        <w:ind w:firstLine="567"/>
        <w:jc w:val="both"/>
        <w:rPr>
          <w:rFonts w:ascii="Times New Roman" w:eastAsia="Calibri" w:hAnsi="Times New Roman" w:cs="Times New Roman"/>
          <w:color w:val="000000" w:themeColor="text1"/>
          <w:sz w:val="28"/>
          <w:szCs w:val="28"/>
        </w:rPr>
      </w:pPr>
      <w:r w:rsidRPr="0025190C">
        <w:rPr>
          <w:rFonts w:ascii="Times New Roman" w:eastAsia="Calibri" w:hAnsi="Times New Roman" w:cs="Times New Roman"/>
          <w:color w:val="000000" w:themeColor="text1"/>
          <w:sz w:val="28"/>
          <w:szCs w:val="28"/>
        </w:rPr>
        <w:t>5) В случае, если страна в своей референтной корзине использует страны с более высокими доходами, то будет происходить конвергенция цен, то есть цены будут расти до уровня цен стран с высокими доходами. Рост цен будет делать ЛС более недоступными для населения бедных стран [194]. Существует практика, когда страны с высоким ВВП добавляют в свою референтную корзину страны с низким ВВП. Например, Австрия и Бельгия включили в свои референтные корзины Болгарию и Румынию [195].</w:t>
      </w:r>
    </w:p>
    <w:p w14:paraId="0578434D" w14:textId="77777777" w:rsidR="000E5F11" w:rsidRPr="0025190C" w:rsidRDefault="000E5F11" w:rsidP="000E5F11">
      <w:pPr>
        <w:spacing w:after="0" w:line="240" w:lineRule="auto"/>
        <w:ind w:firstLine="567"/>
        <w:jc w:val="both"/>
        <w:rPr>
          <w:rFonts w:ascii="Times New Roman" w:eastAsia="Calibri" w:hAnsi="Times New Roman" w:cs="Times New Roman"/>
          <w:color w:val="000000" w:themeColor="text1"/>
          <w:sz w:val="28"/>
          <w:szCs w:val="28"/>
        </w:rPr>
      </w:pPr>
      <w:r w:rsidRPr="0025190C">
        <w:rPr>
          <w:rFonts w:ascii="Times New Roman" w:eastAsia="Calibri" w:hAnsi="Times New Roman" w:cs="Times New Roman"/>
          <w:color w:val="000000" w:themeColor="text1"/>
          <w:sz w:val="28"/>
          <w:szCs w:val="28"/>
        </w:rPr>
        <w:t>6) Страны, использующие ВРЦ, могут различаться по уровню заболеваемости, медицинской культуре, платёжеспособности населения, структуре фармрынка, наценкам дистрибьюторов, налоговой системой и т.д. Кроме этого, идентификация одного и того же ЛС в других странах может быть сложной из-за различных коммерческих названий, фармацевтических составов, дозировок и размеров упаковки [196].</w:t>
      </w:r>
    </w:p>
    <w:p w14:paraId="71BA914C" w14:textId="77777777" w:rsidR="000E5F11" w:rsidRPr="0025190C" w:rsidRDefault="000E5F11" w:rsidP="000E5F11">
      <w:pPr>
        <w:spacing w:after="0" w:line="240" w:lineRule="auto"/>
        <w:ind w:firstLine="567"/>
        <w:jc w:val="both"/>
        <w:rPr>
          <w:rFonts w:ascii="Times New Roman" w:eastAsia="Calibri" w:hAnsi="Times New Roman" w:cs="Times New Roman"/>
          <w:color w:val="000000" w:themeColor="text1"/>
          <w:sz w:val="28"/>
          <w:szCs w:val="28"/>
        </w:rPr>
      </w:pPr>
      <w:r w:rsidRPr="0025190C">
        <w:rPr>
          <w:rFonts w:ascii="Times New Roman" w:eastAsia="Calibri" w:hAnsi="Times New Roman" w:cs="Times New Roman"/>
          <w:color w:val="000000" w:themeColor="text1"/>
          <w:sz w:val="28"/>
          <w:szCs w:val="28"/>
        </w:rPr>
        <w:t>Учитывая данные недостатки метода ВРЦ, мы предлагаем «КМФК» рассмотреть возможность использовать другие широко распространённые методы определения цен на ЛС. Например: ценообразование по формуле «издержки плюс прибыль»; регулирование нормы прибыли;</w:t>
      </w:r>
      <w:r w:rsidRPr="0025190C">
        <w:rPr>
          <w:rFonts w:ascii="Calibri" w:eastAsia="Calibri" w:hAnsi="Calibri" w:cs="Times New Roman"/>
        </w:rPr>
        <w:t xml:space="preserve"> </w:t>
      </w:r>
      <w:r w:rsidRPr="0025190C">
        <w:rPr>
          <w:rFonts w:ascii="Times New Roman" w:eastAsia="Calibri" w:hAnsi="Times New Roman" w:cs="Times New Roman"/>
          <w:color w:val="000000" w:themeColor="text1"/>
          <w:sz w:val="28"/>
          <w:szCs w:val="28"/>
        </w:rPr>
        <w:t xml:space="preserve">ценообразование, основанное на ценности ЛС; внутреннее референтное ценообразование; схемы альтернативного ценообразования (соглашение о разделении рисков), ценообразование по результатам. Общемировой опыт показывает, что на различные ЛС применяют разные методы ценообразования. Так, при определении цен на генерики зачастую используют внутреннее референтное ценообразование; оригинальные и реимбурсированные ЛС лучше определять методом ВРЦ; цены на «инновационные» ЛС определяют методом оценки ценности ЛС [95]. Многие развитые и развивающиеся страны используют смешанные методы определения цен на ЛС. </w:t>
      </w:r>
    </w:p>
    <w:p w14:paraId="4E9A992D" w14:textId="77777777" w:rsidR="009E26DB" w:rsidRPr="0025190C" w:rsidRDefault="009E26DB" w:rsidP="009E26DB">
      <w:pPr>
        <w:spacing w:after="0" w:line="240" w:lineRule="auto"/>
        <w:ind w:firstLine="567"/>
        <w:jc w:val="both"/>
        <w:rPr>
          <w:rFonts w:ascii="Times New Roman" w:eastAsia="Calibri" w:hAnsi="Times New Roman" w:cs="Times New Roman"/>
          <w:color w:val="000000" w:themeColor="text1"/>
          <w:sz w:val="28"/>
          <w:szCs w:val="28"/>
        </w:rPr>
      </w:pPr>
      <w:r w:rsidRPr="0025190C">
        <w:rPr>
          <w:rFonts w:ascii="Times New Roman" w:eastAsia="Calibri" w:hAnsi="Times New Roman" w:cs="Times New Roman"/>
          <w:color w:val="000000" w:themeColor="text1"/>
          <w:sz w:val="28"/>
          <w:szCs w:val="28"/>
        </w:rPr>
        <w:t>Функционирование единого фармрынка стран ЕАЭС открывает для РК множество возможностей, которые можно реализовать в рамках интеграционного объединения. В последние годы, чтобы эффективно сдерживать цены на ЛС, страны ЕС составляют различные договоры и объединяются в региональные союзы. Так, Дания имеет соглашение о сотрудничестве с Норвегией по совместным закупкам ЛС, Болгария и Румыния также имеют такое соглашение, подписанное в 2016 году. В ЕС были созданы 3 больших региональных союза для переговоров о ценообразовании, совместных закупках, обмена информацией и т.д. Самым большим союзом является «Валлетская декларация», который состоит из Греции, Кипра, Ирландии, Италии, Испании, Мальты, Румынии, Словении, Португалии и Хорватии. В союз «Beneluxa» кроме стран Бенилюкса входят Австрия и Ирландия. Польша возглавляет союз, в который входит: Венгрия, Словакия, Хорватия, Литва и Словения (Чехия - наблюдатель) [197]. Опыт Бразилии, Аргентины, Уругвая и Чили показывает, что при совместных закупках ЛС можно сэкономить более 10% расходов [198]. Объединённые закупки ЛС могут успешно снижать колебания цен и повышать эффективность. Поэтому мы предлагаем странам ЕАЭС рассмотреть возможность совместных действий по закупкам орфанных препаратов для людей с редкими заболеваниями. Армения (2,7 млн. человек), Белоруссия (9,3 млн. человек), Кыргызстан (6,6 млн. человек) и РК (19,5 млн. человек) имеют небольшое количество населения по сравнению с РФ (143,4 млн. человек), поэтому закупать дорогостоящие орфанные ЛС будет выгодно, осуществляя совместные закупки (по примеру стран ЕС). Также в рамках ЕАЭС необходимо обмениваться информацией о ценах на ЛС, для эффективного управления ВРЦ.</w:t>
      </w:r>
    </w:p>
    <w:p w14:paraId="4A2BA2C2" w14:textId="77777777" w:rsidR="000E5F11" w:rsidRPr="0025190C" w:rsidRDefault="000E5F11" w:rsidP="000E5F11">
      <w:pPr>
        <w:spacing w:after="0" w:line="240" w:lineRule="auto"/>
        <w:ind w:firstLine="567"/>
        <w:jc w:val="both"/>
        <w:rPr>
          <w:rFonts w:ascii="Times New Roman" w:eastAsia="Calibri" w:hAnsi="Times New Roman" w:cs="Times New Roman"/>
          <w:color w:val="000000" w:themeColor="text1"/>
          <w:sz w:val="28"/>
          <w:szCs w:val="28"/>
        </w:rPr>
      </w:pPr>
      <w:r w:rsidRPr="0025190C">
        <w:rPr>
          <w:rFonts w:ascii="Times New Roman" w:eastAsia="Calibri" w:hAnsi="Times New Roman" w:cs="Times New Roman"/>
          <w:color w:val="000000" w:themeColor="text1"/>
          <w:sz w:val="28"/>
          <w:szCs w:val="28"/>
        </w:rPr>
        <w:t>Политика регулирования цен на ЛС в РК не позволяет точно предположить ОТП, какая цена будет утверждена в приказе МЗ РК. Неопределенность мешает производителям правильно планировать свои расходы. Подача заявок на изменения цены на ЛС возможна только два раза в год (цены утверждаются в январе и июле). С учетом волатильности национальной валюты KZT и экономической нестабильности, необходимо предоставить возможность пересмотра цен на ЛС 1 раз в квартал. Данная мера позволит избегать крупных убытков со стороны фармкомпаний во время резких колебаний валют или цен на сырье.</w:t>
      </w:r>
    </w:p>
    <w:p w14:paraId="070FD155" w14:textId="77777777" w:rsidR="000E5F11" w:rsidRPr="0025190C" w:rsidRDefault="000E5F11" w:rsidP="000E5F11">
      <w:pPr>
        <w:spacing w:after="0" w:line="240" w:lineRule="auto"/>
        <w:ind w:firstLine="567"/>
        <w:jc w:val="both"/>
        <w:rPr>
          <w:rFonts w:ascii="Times New Roman" w:eastAsia="Calibri" w:hAnsi="Times New Roman" w:cs="Times New Roman"/>
          <w:color w:val="000000" w:themeColor="text1"/>
          <w:sz w:val="28"/>
          <w:szCs w:val="28"/>
        </w:rPr>
      </w:pPr>
      <w:r w:rsidRPr="0025190C">
        <w:rPr>
          <w:rFonts w:ascii="Times New Roman" w:eastAsia="Calibri" w:hAnsi="Times New Roman" w:cs="Times New Roman"/>
          <w:color w:val="000000" w:themeColor="text1"/>
          <w:sz w:val="28"/>
          <w:szCs w:val="28"/>
        </w:rPr>
        <w:t>Мы предлагаем рассмотреть возможность отмены государственного регулирования цен на безрецептурные ЛС. В большинстве стран ОЭСР, например, в Германии, Дании, Великобритании функционирует система свободного ценообразования, когда фармрынок сам определяет стоимость ЛС, государство лишь косвенно участвует в процессе ценообразования. Во Франции, Японии государство регулирует цены на возмещаемые рецептурные ЛС. Государство регулирует цены на все ЛС в Бельгии, Греции, Словакии. Учитывая, что к рецептурным ЛС в РК относится 77% ЛС, а в 2019 году относилось 87% ЛС, необходимо рассмотреть возможность отмены регулирования цен на безрецептурные ЛС.</w:t>
      </w:r>
    </w:p>
    <w:p w14:paraId="04DE7017" w14:textId="05DC15B4" w:rsidR="000E5F11" w:rsidRPr="0025190C" w:rsidRDefault="000E5F11" w:rsidP="000E5F11">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b/>
          <w:sz w:val="28"/>
          <w:szCs w:val="28"/>
        </w:rPr>
        <w:t>ОСМС.</w:t>
      </w:r>
      <w:r w:rsidRPr="0025190C">
        <w:rPr>
          <w:rFonts w:ascii="Times New Roman" w:eastAsia="Calibri" w:hAnsi="Times New Roman" w:cs="Times New Roman"/>
          <w:sz w:val="28"/>
          <w:szCs w:val="28"/>
        </w:rPr>
        <w:t xml:space="preserve"> Регулируя ценообразование на фармрынке, государство стремится сдержать рост цен на ЛС. Внедряя систему ОСМС, государство ставит задачу по сокращению расходов</w:t>
      </w:r>
      <w:r w:rsidR="009E26DB" w:rsidRPr="0025190C">
        <w:rPr>
          <w:rFonts w:ascii="Times New Roman" w:eastAsia="Calibri" w:hAnsi="Times New Roman" w:cs="Times New Roman"/>
          <w:sz w:val="28"/>
          <w:szCs w:val="28"/>
        </w:rPr>
        <w:t xml:space="preserve"> домохозяйств</w:t>
      </w:r>
      <w:r w:rsidRPr="0025190C">
        <w:rPr>
          <w:rFonts w:ascii="Times New Roman" w:eastAsia="Calibri" w:hAnsi="Times New Roman" w:cs="Times New Roman"/>
          <w:sz w:val="28"/>
          <w:szCs w:val="28"/>
        </w:rPr>
        <w:t xml:space="preserve"> на здравоохранение. Чтобы система ОСМС заработала эффективно, необходимо чтобы расходы на здравоохранение из общественных средств </w:t>
      </w:r>
      <w:r w:rsidRPr="0025190C">
        <w:rPr>
          <w:rFonts w:ascii="Times New Roman" w:eastAsia="Calibri" w:hAnsi="Times New Roman" w:cs="Times New Roman"/>
          <w:sz w:val="28"/>
          <w:szCs w:val="28"/>
          <w:lang w:val="kk-KZ"/>
        </w:rPr>
        <w:t xml:space="preserve">были не меньше </w:t>
      </w:r>
      <w:r w:rsidRPr="0025190C">
        <w:rPr>
          <w:rFonts w:ascii="Times New Roman" w:eastAsia="Calibri" w:hAnsi="Times New Roman" w:cs="Times New Roman"/>
          <w:sz w:val="28"/>
          <w:szCs w:val="28"/>
        </w:rPr>
        <w:t>5% от ВВП [199]. Также для эффективной работы ОСМС необходимо соблюдать следующие рекомендации: повысить статус страховых компаний; уйти от сметного финансирования к принципу «деньги следуют за пациентом»; искать дополнительные источники финансирования (ДМС, с</w:t>
      </w:r>
      <w:r w:rsidRPr="0025190C">
        <w:rPr>
          <w:rFonts w:ascii="Times New Roman" w:eastAsia="Calibri" w:hAnsi="Times New Roman" w:cs="Times New Roman"/>
          <w:sz w:val="28"/>
          <w:szCs w:val="28"/>
          <w:lang w:val="kk-KZ"/>
        </w:rPr>
        <w:t>о</w:t>
      </w:r>
      <w:r w:rsidRPr="0025190C">
        <w:rPr>
          <w:rFonts w:ascii="Times New Roman" w:eastAsia="Calibri" w:hAnsi="Times New Roman" w:cs="Times New Roman"/>
          <w:sz w:val="28"/>
          <w:szCs w:val="28"/>
        </w:rPr>
        <w:t>оплатежи); законодательно разделить ДМС и ОМС.</w:t>
      </w:r>
      <w:r w:rsidRPr="0025190C">
        <w:rPr>
          <w:rFonts w:ascii="Times New Roman" w:eastAsia="Calibri" w:hAnsi="Times New Roman" w:cs="Times New Roman"/>
          <w:sz w:val="28"/>
          <w:szCs w:val="28"/>
          <w:lang w:val="kk-KZ"/>
        </w:rPr>
        <w:t xml:space="preserve"> Как отмечалось ранее, в РК созрела необходимость внедрения лекарственного страхования. Внедрение лекарственного страхования позволит снизить нагрузку на государственный бюджет и бюджеты домашних хозяйств. Также внедрение лекарственного страхования положительно скажется на доступности ЛС населению. В странах ОЭСР через лекарственное страхование следующие категории населения получают ЛС бесплатно: граждане до 18 лет, пенсионеры, люди с хроническими заболеваниями, социально уязвимые слои населения. Все остальные граждане получают различные скидки (от 5 до 90%) при покупке ЛС. Внедрение лекарственного страхования позволит правильно планировать систему ЛО. Также лекарственное страхование будет положительно влиять на чрезмерное потребление ЛС и проблему самолечения. ОТП также будет выгодна система лекарственного страхования, так как приоритет по лекарственному возмещению со стороны государства, будет отдаваться казахстанским генерикам. Для того чтобы максимально эффективно внедрить лекарственное страхование, за «ННЦРЗ» необходимо закрепить информационно-разъяснительную работу среди населения и участников фармрынка. Исследования показывают, что не все категории населения готовы участвовать в лекарственном страховании</w:t>
      </w:r>
      <w:r w:rsidRPr="0025190C">
        <w:rPr>
          <w:rFonts w:ascii="Times New Roman" w:eastAsia="Calibri" w:hAnsi="Times New Roman" w:cs="Times New Roman"/>
          <w:sz w:val="28"/>
          <w:szCs w:val="28"/>
        </w:rPr>
        <w:t xml:space="preserve"> [200]</w:t>
      </w:r>
      <w:r w:rsidRPr="0025190C">
        <w:rPr>
          <w:rFonts w:ascii="Times New Roman" w:eastAsia="Calibri" w:hAnsi="Times New Roman" w:cs="Times New Roman"/>
          <w:sz w:val="28"/>
          <w:szCs w:val="28"/>
          <w:lang w:val="kk-KZ"/>
        </w:rPr>
        <w:t>.</w:t>
      </w:r>
    </w:p>
    <w:p w14:paraId="3B550F1E" w14:textId="0B692513" w:rsidR="00915D1C" w:rsidRPr="0025190C" w:rsidRDefault="000E5F11" w:rsidP="000E5F11">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b/>
          <w:sz w:val="28"/>
          <w:szCs w:val="28"/>
        </w:rPr>
        <w:t>Финансирование.</w:t>
      </w:r>
      <w:r w:rsidRPr="0025190C">
        <w:rPr>
          <w:rFonts w:ascii="Times New Roman" w:eastAsia="Calibri" w:hAnsi="Times New Roman" w:cs="Times New Roman"/>
          <w:sz w:val="28"/>
          <w:szCs w:val="28"/>
        </w:rPr>
        <w:t xml:space="preserve"> Применяя различные методы по сокращению расходов </w:t>
      </w:r>
      <w:r w:rsidRPr="0025190C">
        <w:rPr>
          <w:rFonts w:ascii="Times New Roman" w:eastAsia="Calibri" w:hAnsi="Times New Roman" w:cs="Times New Roman"/>
          <w:sz w:val="28"/>
          <w:szCs w:val="28"/>
          <w:lang w:val="kk-KZ"/>
        </w:rPr>
        <w:t>домохозяйств на ЛС</w:t>
      </w:r>
      <w:r w:rsidRPr="0025190C">
        <w:rPr>
          <w:rFonts w:ascii="Times New Roman" w:eastAsia="Calibri" w:hAnsi="Times New Roman" w:cs="Times New Roman"/>
          <w:sz w:val="28"/>
          <w:szCs w:val="28"/>
        </w:rPr>
        <w:t>, государство должно увеличить финансирование системы здравоохранения, в том числе и на ЛО. Государству необходимо увеличивать финансирование системы здравоохранения, не перекладывая эту задачу на население и частные организации [95</w:t>
      </w:r>
      <w:r w:rsidR="00CE75F8">
        <w:rPr>
          <w:rFonts w:ascii="Times New Roman" w:eastAsia="Calibri" w:hAnsi="Times New Roman" w:cs="Times New Roman"/>
          <w:sz w:val="28"/>
          <w:szCs w:val="28"/>
        </w:rPr>
        <w:t>,152</w:t>
      </w:r>
      <w:r w:rsidRPr="0025190C">
        <w:rPr>
          <w:rFonts w:ascii="Times New Roman" w:eastAsia="Calibri" w:hAnsi="Times New Roman" w:cs="Times New Roman"/>
          <w:sz w:val="28"/>
          <w:szCs w:val="28"/>
        </w:rPr>
        <w:t xml:space="preserve">]. Для эмпирической проверки исследуемой проблемы выдвинута гипотеза: предполагается, что увеличение государственных расходов способствует сокращению расходов домохозяйств на ЛС. </w:t>
      </w:r>
    </w:p>
    <w:p w14:paraId="14149DD9" w14:textId="77777777" w:rsidR="00915D1C" w:rsidRPr="0025190C" w:rsidRDefault="00915D1C" w:rsidP="00915D1C">
      <w:pPr>
        <w:spacing w:after="0" w:line="240" w:lineRule="auto"/>
        <w:jc w:val="both"/>
        <w:rPr>
          <w:rFonts w:ascii="Times New Roman" w:eastAsia="Calibri" w:hAnsi="Times New Roman" w:cs="Times New Roman"/>
          <w:sz w:val="28"/>
          <w:szCs w:val="28"/>
        </w:rPr>
      </w:pPr>
    </w:p>
    <w:p w14:paraId="75F841AE" w14:textId="77777777" w:rsidR="00915D1C" w:rsidRPr="0025190C" w:rsidRDefault="00915D1C" w:rsidP="00F553BF">
      <w:pPr>
        <w:spacing w:after="0" w:line="240" w:lineRule="auto"/>
        <w:jc w:val="both"/>
        <w:rPr>
          <w:rFonts w:ascii="Times New Roman" w:eastAsia="Calibri" w:hAnsi="Times New Roman" w:cs="Times New Roman"/>
          <w:sz w:val="28"/>
          <w:szCs w:val="28"/>
        </w:rPr>
      </w:pPr>
      <w:r w:rsidRPr="0025190C">
        <w:rPr>
          <w:rFonts w:ascii="Times New Roman" w:eastAsia="Calibri" w:hAnsi="Times New Roman" w:cs="Times New Roman"/>
          <w:sz w:val="28"/>
          <w:szCs w:val="28"/>
        </w:rPr>
        <w:t xml:space="preserve">Таблица 30 </w:t>
      </w:r>
      <w:r w:rsidRPr="0025190C">
        <w:rPr>
          <w:rFonts w:ascii="Times New Roman" w:eastAsia="Calibri" w:hAnsi="Times New Roman" w:cs="Times New Roman"/>
          <w:b/>
          <w:sz w:val="28"/>
          <w:szCs w:val="28"/>
        </w:rPr>
        <w:t>-</w:t>
      </w:r>
      <w:r w:rsidRPr="0025190C">
        <w:rPr>
          <w:rFonts w:ascii="Times New Roman" w:eastAsia="Calibri" w:hAnsi="Times New Roman" w:cs="Times New Roman"/>
          <w:sz w:val="28"/>
          <w:szCs w:val="28"/>
        </w:rPr>
        <w:t xml:space="preserve"> </w:t>
      </w:r>
      <w:r w:rsidR="007477F5" w:rsidRPr="0025190C">
        <w:rPr>
          <w:rFonts w:ascii="Times New Roman" w:eastAsia="Calibri" w:hAnsi="Times New Roman" w:cs="Times New Roman"/>
          <w:sz w:val="28"/>
          <w:szCs w:val="28"/>
        </w:rPr>
        <w:t>Д</w:t>
      </w:r>
      <w:r w:rsidRPr="0025190C">
        <w:rPr>
          <w:rFonts w:ascii="Times New Roman" w:eastAsia="Calibri" w:hAnsi="Times New Roman" w:cs="Times New Roman"/>
          <w:sz w:val="28"/>
          <w:szCs w:val="28"/>
        </w:rPr>
        <w:t>анные за 2010</w:t>
      </w:r>
      <w:r w:rsidRPr="0025190C">
        <w:rPr>
          <w:rFonts w:ascii="Times New Roman" w:eastAsia="Calibri" w:hAnsi="Times New Roman" w:cs="Times New Roman"/>
          <w:b/>
          <w:sz w:val="28"/>
          <w:szCs w:val="28"/>
        </w:rPr>
        <w:t>-</w:t>
      </w:r>
      <w:r w:rsidRPr="0025190C">
        <w:rPr>
          <w:rFonts w:ascii="Times New Roman" w:eastAsia="Calibri" w:hAnsi="Times New Roman" w:cs="Times New Roman"/>
          <w:sz w:val="28"/>
          <w:szCs w:val="28"/>
        </w:rPr>
        <w:t>2019 гг. в разрезе анализируемых параметров</w:t>
      </w:r>
    </w:p>
    <w:p w14:paraId="4FFCA4B9" w14:textId="77777777" w:rsidR="00915D1C" w:rsidRPr="0025190C" w:rsidRDefault="00915D1C" w:rsidP="00915D1C">
      <w:pPr>
        <w:spacing w:after="0" w:line="240" w:lineRule="auto"/>
        <w:ind w:firstLine="567"/>
        <w:jc w:val="both"/>
        <w:rPr>
          <w:rFonts w:ascii="Times New Roman" w:eastAsia="Calibri" w:hAnsi="Times New Roman" w:cs="Times New Roman"/>
          <w:sz w:val="28"/>
          <w:szCs w:val="28"/>
        </w:rPr>
      </w:pPr>
    </w:p>
    <w:tbl>
      <w:tblPr>
        <w:tblW w:w="10206" w:type="dxa"/>
        <w:tblInd w:w="108" w:type="dxa"/>
        <w:tblLook w:val="04A0" w:firstRow="1" w:lastRow="0" w:firstColumn="1" w:lastColumn="0" w:noHBand="0" w:noVBand="1"/>
      </w:tblPr>
      <w:tblGrid>
        <w:gridCol w:w="862"/>
        <w:gridCol w:w="3391"/>
        <w:gridCol w:w="2977"/>
        <w:gridCol w:w="2976"/>
      </w:tblGrid>
      <w:tr w:rsidR="00915D1C" w:rsidRPr="0025190C" w14:paraId="3635311A" w14:textId="77777777" w:rsidTr="004624FD">
        <w:trPr>
          <w:trHeight w:val="491"/>
        </w:trPr>
        <w:tc>
          <w:tcPr>
            <w:tcW w:w="862" w:type="dxa"/>
            <w:tcBorders>
              <w:top w:val="single" w:sz="4" w:space="0" w:color="auto"/>
              <w:left w:val="single" w:sz="4" w:space="0" w:color="auto"/>
              <w:bottom w:val="single" w:sz="4" w:space="0" w:color="auto"/>
              <w:right w:val="single" w:sz="4" w:space="0" w:color="auto"/>
            </w:tcBorders>
            <w:hideMark/>
          </w:tcPr>
          <w:p w14:paraId="2A48386E" w14:textId="77777777" w:rsidR="00915D1C" w:rsidRPr="0025190C" w:rsidRDefault="00915D1C" w:rsidP="00915D1C">
            <w:pPr>
              <w:pStyle w:val="a3"/>
              <w:rPr>
                <w:rFonts w:ascii="Times New Roman" w:hAnsi="Times New Roman" w:cs="Times New Roman"/>
                <w:sz w:val="24"/>
                <w:szCs w:val="24"/>
              </w:rPr>
            </w:pPr>
            <w:r w:rsidRPr="0025190C">
              <w:rPr>
                <w:rFonts w:ascii="Times New Roman" w:hAnsi="Times New Roman" w:cs="Times New Roman"/>
                <w:sz w:val="24"/>
                <w:szCs w:val="24"/>
              </w:rPr>
              <w:t>Года</w:t>
            </w:r>
          </w:p>
        </w:tc>
        <w:tc>
          <w:tcPr>
            <w:tcW w:w="3391" w:type="dxa"/>
            <w:tcBorders>
              <w:top w:val="single" w:sz="4" w:space="0" w:color="auto"/>
              <w:left w:val="single" w:sz="4" w:space="0" w:color="auto"/>
              <w:bottom w:val="single" w:sz="4" w:space="0" w:color="auto"/>
              <w:right w:val="single" w:sz="4" w:space="0" w:color="auto"/>
            </w:tcBorders>
            <w:noWrap/>
            <w:hideMark/>
          </w:tcPr>
          <w:p w14:paraId="2FA9AB07" w14:textId="77777777" w:rsidR="00915D1C" w:rsidRPr="0025190C" w:rsidRDefault="001B05A8" w:rsidP="001B05A8">
            <w:pPr>
              <w:pStyle w:val="a3"/>
              <w:jc w:val="center"/>
              <w:rPr>
                <w:rFonts w:ascii="Times New Roman" w:hAnsi="Times New Roman" w:cs="Times New Roman"/>
                <w:sz w:val="24"/>
                <w:szCs w:val="24"/>
              </w:rPr>
            </w:pPr>
            <w:r w:rsidRPr="0025190C">
              <w:rPr>
                <w:rFonts w:ascii="Times New Roman" w:hAnsi="Times New Roman" w:cs="Times New Roman"/>
                <w:sz w:val="24"/>
                <w:szCs w:val="24"/>
                <w:lang w:val="kk-KZ"/>
              </w:rPr>
              <w:t>Р</w:t>
            </w:r>
            <w:r w:rsidR="00915D1C" w:rsidRPr="0025190C">
              <w:rPr>
                <w:rFonts w:ascii="Times New Roman" w:hAnsi="Times New Roman" w:cs="Times New Roman"/>
                <w:sz w:val="24"/>
                <w:szCs w:val="24"/>
              </w:rPr>
              <w:t xml:space="preserve">асходы </w:t>
            </w:r>
            <w:r w:rsidRPr="0025190C">
              <w:rPr>
                <w:rFonts w:ascii="Times New Roman" w:hAnsi="Times New Roman" w:cs="Times New Roman"/>
                <w:sz w:val="24"/>
                <w:szCs w:val="24"/>
                <w:lang w:val="kk-KZ"/>
              </w:rPr>
              <w:t>домохозяйств</w:t>
            </w:r>
            <w:r w:rsidR="00915D1C" w:rsidRPr="0025190C">
              <w:rPr>
                <w:rFonts w:ascii="Times New Roman" w:hAnsi="Times New Roman" w:cs="Times New Roman"/>
                <w:sz w:val="24"/>
                <w:szCs w:val="24"/>
              </w:rPr>
              <w:t xml:space="preserve"> на ЛС</w:t>
            </w:r>
          </w:p>
        </w:tc>
        <w:tc>
          <w:tcPr>
            <w:tcW w:w="2977" w:type="dxa"/>
            <w:tcBorders>
              <w:top w:val="single" w:sz="4" w:space="0" w:color="auto"/>
              <w:left w:val="single" w:sz="4" w:space="0" w:color="auto"/>
              <w:bottom w:val="single" w:sz="4" w:space="0" w:color="auto"/>
              <w:right w:val="single" w:sz="4" w:space="0" w:color="auto"/>
            </w:tcBorders>
            <w:noWrap/>
            <w:hideMark/>
          </w:tcPr>
          <w:p w14:paraId="1B1307EF" w14:textId="3C026835" w:rsidR="00915D1C" w:rsidRPr="0025190C" w:rsidRDefault="00915D1C" w:rsidP="004624FD">
            <w:pPr>
              <w:pStyle w:val="a3"/>
              <w:jc w:val="center"/>
              <w:rPr>
                <w:rFonts w:ascii="Times New Roman" w:hAnsi="Times New Roman" w:cs="Times New Roman"/>
                <w:sz w:val="24"/>
                <w:szCs w:val="24"/>
              </w:rPr>
            </w:pPr>
            <w:r w:rsidRPr="0025190C">
              <w:rPr>
                <w:rFonts w:ascii="Times New Roman" w:hAnsi="Times New Roman" w:cs="Times New Roman"/>
                <w:sz w:val="24"/>
                <w:szCs w:val="24"/>
              </w:rPr>
              <w:t>Госрасходы на ЛС</w:t>
            </w:r>
          </w:p>
        </w:tc>
        <w:tc>
          <w:tcPr>
            <w:tcW w:w="2976" w:type="dxa"/>
            <w:tcBorders>
              <w:top w:val="single" w:sz="4" w:space="0" w:color="auto"/>
              <w:left w:val="single" w:sz="4" w:space="0" w:color="auto"/>
              <w:bottom w:val="single" w:sz="4" w:space="0" w:color="auto"/>
              <w:right w:val="single" w:sz="4" w:space="0" w:color="auto"/>
            </w:tcBorders>
            <w:noWrap/>
            <w:hideMark/>
          </w:tcPr>
          <w:p w14:paraId="44240DE0" w14:textId="77777777" w:rsidR="00915D1C" w:rsidRPr="0025190C" w:rsidRDefault="00915D1C" w:rsidP="00883895">
            <w:pPr>
              <w:pStyle w:val="a3"/>
              <w:jc w:val="center"/>
              <w:rPr>
                <w:rFonts w:ascii="Times New Roman" w:hAnsi="Times New Roman" w:cs="Times New Roman"/>
                <w:sz w:val="24"/>
                <w:szCs w:val="24"/>
              </w:rPr>
            </w:pPr>
            <w:r w:rsidRPr="0025190C">
              <w:rPr>
                <w:rFonts w:ascii="Times New Roman" w:hAnsi="Times New Roman" w:cs="Times New Roman"/>
                <w:sz w:val="24"/>
                <w:szCs w:val="24"/>
              </w:rPr>
              <w:t>Среднестатистическая заработная плата</w:t>
            </w:r>
          </w:p>
        </w:tc>
      </w:tr>
      <w:tr w:rsidR="00915D1C" w:rsidRPr="0025190C" w14:paraId="4C3DD3D4" w14:textId="77777777" w:rsidTr="004624FD">
        <w:trPr>
          <w:trHeight w:val="315"/>
        </w:trPr>
        <w:tc>
          <w:tcPr>
            <w:tcW w:w="862" w:type="dxa"/>
            <w:tcBorders>
              <w:top w:val="single" w:sz="4" w:space="0" w:color="auto"/>
              <w:left w:val="single" w:sz="4" w:space="0" w:color="auto"/>
              <w:bottom w:val="single" w:sz="4" w:space="0" w:color="auto"/>
              <w:right w:val="single" w:sz="4" w:space="0" w:color="auto"/>
            </w:tcBorders>
            <w:hideMark/>
          </w:tcPr>
          <w:p w14:paraId="31A98D69" w14:textId="77777777" w:rsidR="00915D1C" w:rsidRPr="0025190C" w:rsidRDefault="00915D1C" w:rsidP="00915D1C">
            <w:pPr>
              <w:pStyle w:val="a3"/>
              <w:rPr>
                <w:rFonts w:ascii="Times New Roman" w:hAnsi="Times New Roman" w:cs="Times New Roman"/>
                <w:sz w:val="24"/>
                <w:szCs w:val="24"/>
              </w:rPr>
            </w:pPr>
            <w:r w:rsidRPr="0025190C">
              <w:rPr>
                <w:rFonts w:ascii="Times New Roman" w:hAnsi="Times New Roman" w:cs="Times New Roman"/>
                <w:sz w:val="24"/>
                <w:szCs w:val="24"/>
              </w:rPr>
              <w:t>2010</w:t>
            </w:r>
          </w:p>
        </w:tc>
        <w:tc>
          <w:tcPr>
            <w:tcW w:w="3391" w:type="dxa"/>
            <w:tcBorders>
              <w:top w:val="single" w:sz="4" w:space="0" w:color="auto"/>
              <w:left w:val="single" w:sz="4" w:space="0" w:color="auto"/>
              <w:bottom w:val="single" w:sz="4" w:space="0" w:color="auto"/>
              <w:right w:val="single" w:sz="4" w:space="0" w:color="auto"/>
            </w:tcBorders>
            <w:noWrap/>
            <w:hideMark/>
          </w:tcPr>
          <w:p w14:paraId="50A2BC40" w14:textId="77777777" w:rsidR="00915D1C" w:rsidRPr="0025190C" w:rsidRDefault="00915D1C" w:rsidP="00883895">
            <w:pPr>
              <w:pStyle w:val="a3"/>
              <w:jc w:val="center"/>
              <w:rPr>
                <w:rFonts w:ascii="Times New Roman" w:hAnsi="Times New Roman" w:cs="Times New Roman"/>
                <w:sz w:val="24"/>
                <w:szCs w:val="24"/>
              </w:rPr>
            </w:pPr>
            <w:r w:rsidRPr="0025190C">
              <w:rPr>
                <w:rFonts w:ascii="Times New Roman" w:hAnsi="Times New Roman" w:cs="Times New Roman"/>
                <w:sz w:val="24"/>
                <w:szCs w:val="24"/>
              </w:rPr>
              <w:t>87690200</w:t>
            </w:r>
          </w:p>
        </w:tc>
        <w:tc>
          <w:tcPr>
            <w:tcW w:w="2977" w:type="dxa"/>
            <w:tcBorders>
              <w:top w:val="single" w:sz="4" w:space="0" w:color="auto"/>
              <w:left w:val="single" w:sz="4" w:space="0" w:color="auto"/>
              <w:bottom w:val="single" w:sz="4" w:space="0" w:color="auto"/>
              <w:right w:val="single" w:sz="4" w:space="0" w:color="auto"/>
            </w:tcBorders>
            <w:noWrap/>
            <w:hideMark/>
          </w:tcPr>
          <w:p w14:paraId="0E1CCB8E" w14:textId="77777777" w:rsidR="00915D1C" w:rsidRPr="0025190C" w:rsidRDefault="00915D1C" w:rsidP="00883895">
            <w:pPr>
              <w:pStyle w:val="a3"/>
              <w:jc w:val="center"/>
              <w:rPr>
                <w:rFonts w:ascii="Times New Roman" w:hAnsi="Times New Roman" w:cs="Times New Roman"/>
                <w:sz w:val="24"/>
                <w:szCs w:val="24"/>
              </w:rPr>
            </w:pPr>
            <w:r w:rsidRPr="0025190C">
              <w:rPr>
                <w:rFonts w:ascii="Times New Roman" w:hAnsi="Times New Roman" w:cs="Times New Roman"/>
                <w:sz w:val="24"/>
                <w:szCs w:val="24"/>
              </w:rPr>
              <w:t>28292034</w:t>
            </w:r>
          </w:p>
        </w:tc>
        <w:tc>
          <w:tcPr>
            <w:tcW w:w="2976" w:type="dxa"/>
            <w:tcBorders>
              <w:top w:val="single" w:sz="4" w:space="0" w:color="auto"/>
              <w:left w:val="single" w:sz="4" w:space="0" w:color="auto"/>
              <w:bottom w:val="single" w:sz="4" w:space="0" w:color="auto"/>
              <w:right w:val="single" w:sz="4" w:space="0" w:color="auto"/>
            </w:tcBorders>
            <w:noWrap/>
            <w:hideMark/>
          </w:tcPr>
          <w:p w14:paraId="01B9B412" w14:textId="77777777" w:rsidR="00915D1C" w:rsidRPr="0025190C" w:rsidRDefault="00915D1C" w:rsidP="00883895">
            <w:pPr>
              <w:pStyle w:val="a3"/>
              <w:jc w:val="center"/>
              <w:rPr>
                <w:rFonts w:ascii="Times New Roman" w:hAnsi="Times New Roman" w:cs="Times New Roman"/>
                <w:sz w:val="24"/>
                <w:szCs w:val="24"/>
              </w:rPr>
            </w:pPr>
            <w:r w:rsidRPr="0025190C">
              <w:rPr>
                <w:rFonts w:ascii="Times New Roman" w:hAnsi="Times New Roman" w:cs="Times New Roman"/>
                <w:sz w:val="24"/>
                <w:szCs w:val="24"/>
              </w:rPr>
              <w:t>77611</w:t>
            </w:r>
          </w:p>
        </w:tc>
      </w:tr>
      <w:tr w:rsidR="00915D1C" w:rsidRPr="0025190C" w14:paraId="14C1BFBF" w14:textId="77777777" w:rsidTr="004624FD">
        <w:trPr>
          <w:trHeight w:val="300"/>
        </w:trPr>
        <w:tc>
          <w:tcPr>
            <w:tcW w:w="862" w:type="dxa"/>
            <w:tcBorders>
              <w:top w:val="single" w:sz="4" w:space="0" w:color="auto"/>
              <w:left w:val="single" w:sz="4" w:space="0" w:color="auto"/>
              <w:bottom w:val="single" w:sz="4" w:space="0" w:color="auto"/>
              <w:right w:val="single" w:sz="4" w:space="0" w:color="auto"/>
            </w:tcBorders>
            <w:hideMark/>
          </w:tcPr>
          <w:p w14:paraId="7AF45C2F" w14:textId="77777777" w:rsidR="00915D1C" w:rsidRPr="0025190C" w:rsidRDefault="00915D1C" w:rsidP="00915D1C">
            <w:pPr>
              <w:pStyle w:val="a3"/>
              <w:rPr>
                <w:rFonts w:ascii="Times New Roman" w:hAnsi="Times New Roman" w:cs="Times New Roman"/>
                <w:sz w:val="24"/>
                <w:szCs w:val="24"/>
              </w:rPr>
            </w:pPr>
            <w:r w:rsidRPr="0025190C">
              <w:rPr>
                <w:rFonts w:ascii="Times New Roman" w:hAnsi="Times New Roman" w:cs="Times New Roman"/>
                <w:sz w:val="24"/>
                <w:szCs w:val="24"/>
              </w:rPr>
              <w:t>2011</w:t>
            </w:r>
          </w:p>
        </w:tc>
        <w:tc>
          <w:tcPr>
            <w:tcW w:w="3391" w:type="dxa"/>
            <w:tcBorders>
              <w:top w:val="single" w:sz="4" w:space="0" w:color="auto"/>
              <w:left w:val="single" w:sz="4" w:space="0" w:color="auto"/>
              <w:bottom w:val="single" w:sz="4" w:space="0" w:color="auto"/>
              <w:right w:val="single" w:sz="4" w:space="0" w:color="auto"/>
            </w:tcBorders>
            <w:noWrap/>
            <w:hideMark/>
          </w:tcPr>
          <w:p w14:paraId="0B8164B3" w14:textId="77777777" w:rsidR="00915D1C" w:rsidRPr="0025190C" w:rsidRDefault="00915D1C" w:rsidP="00883895">
            <w:pPr>
              <w:pStyle w:val="a3"/>
              <w:jc w:val="center"/>
              <w:rPr>
                <w:rFonts w:ascii="Times New Roman" w:hAnsi="Times New Roman" w:cs="Times New Roman"/>
                <w:sz w:val="24"/>
                <w:szCs w:val="24"/>
              </w:rPr>
            </w:pPr>
            <w:r w:rsidRPr="0025190C">
              <w:rPr>
                <w:rFonts w:ascii="Times New Roman" w:hAnsi="Times New Roman" w:cs="Times New Roman"/>
                <w:sz w:val="24"/>
                <w:szCs w:val="24"/>
              </w:rPr>
              <w:t>90440100</w:t>
            </w:r>
          </w:p>
        </w:tc>
        <w:tc>
          <w:tcPr>
            <w:tcW w:w="2977" w:type="dxa"/>
            <w:tcBorders>
              <w:top w:val="single" w:sz="4" w:space="0" w:color="auto"/>
              <w:left w:val="single" w:sz="4" w:space="0" w:color="auto"/>
              <w:bottom w:val="single" w:sz="4" w:space="0" w:color="auto"/>
              <w:right w:val="single" w:sz="4" w:space="0" w:color="auto"/>
            </w:tcBorders>
            <w:noWrap/>
            <w:hideMark/>
          </w:tcPr>
          <w:p w14:paraId="7E00D09C" w14:textId="77777777" w:rsidR="00915D1C" w:rsidRPr="0025190C" w:rsidRDefault="00915D1C" w:rsidP="00883895">
            <w:pPr>
              <w:pStyle w:val="a3"/>
              <w:jc w:val="center"/>
              <w:rPr>
                <w:rFonts w:ascii="Times New Roman" w:hAnsi="Times New Roman" w:cs="Times New Roman"/>
                <w:sz w:val="24"/>
                <w:szCs w:val="24"/>
              </w:rPr>
            </w:pPr>
            <w:r w:rsidRPr="0025190C">
              <w:rPr>
                <w:rFonts w:ascii="Times New Roman" w:hAnsi="Times New Roman" w:cs="Times New Roman"/>
                <w:sz w:val="24"/>
                <w:szCs w:val="24"/>
              </w:rPr>
              <w:t>32490898</w:t>
            </w:r>
          </w:p>
        </w:tc>
        <w:tc>
          <w:tcPr>
            <w:tcW w:w="2976" w:type="dxa"/>
            <w:tcBorders>
              <w:top w:val="single" w:sz="4" w:space="0" w:color="auto"/>
              <w:left w:val="single" w:sz="4" w:space="0" w:color="auto"/>
              <w:bottom w:val="single" w:sz="4" w:space="0" w:color="auto"/>
              <w:right w:val="single" w:sz="4" w:space="0" w:color="auto"/>
            </w:tcBorders>
            <w:noWrap/>
            <w:hideMark/>
          </w:tcPr>
          <w:p w14:paraId="004FE99C" w14:textId="77777777" w:rsidR="00915D1C" w:rsidRPr="0025190C" w:rsidRDefault="00915D1C" w:rsidP="00883895">
            <w:pPr>
              <w:pStyle w:val="a3"/>
              <w:jc w:val="center"/>
              <w:rPr>
                <w:rFonts w:ascii="Times New Roman" w:hAnsi="Times New Roman" w:cs="Times New Roman"/>
                <w:sz w:val="24"/>
                <w:szCs w:val="24"/>
              </w:rPr>
            </w:pPr>
            <w:r w:rsidRPr="0025190C">
              <w:rPr>
                <w:rFonts w:ascii="Times New Roman" w:hAnsi="Times New Roman" w:cs="Times New Roman"/>
                <w:sz w:val="24"/>
                <w:szCs w:val="24"/>
              </w:rPr>
              <w:t>90028</w:t>
            </w:r>
          </w:p>
        </w:tc>
      </w:tr>
      <w:tr w:rsidR="00915D1C" w:rsidRPr="0025190C" w14:paraId="2DA4D22D" w14:textId="77777777" w:rsidTr="004624FD">
        <w:trPr>
          <w:trHeight w:val="300"/>
        </w:trPr>
        <w:tc>
          <w:tcPr>
            <w:tcW w:w="862" w:type="dxa"/>
            <w:tcBorders>
              <w:top w:val="single" w:sz="4" w:space="0" w:color="auto"/>
              <w:left w:val="single" w:sz="4" w:space="0" w:color="auto"/>
              <w:bottom w:val="single" w:sz="4" w:space="0" w:color="auto"/>
              <w:right w:val="single" w:sz="4" w:space="0" w:color="auto"/>
            </w:tcBorders>
            <w:hideMark/>
          </w:tcPr>
          <w:p w14:paraId="67E5AD18" w14:textId="77777777" w:rsidR="00915D1C" w:rsidRPr="0025190C" w:rsidRDefault="00915D1C" w:rsidP="00915D1C">
            <w:pPr>
              <w:pStyle w:val="a3"/>
              <w:rPr>
                <w:rFonts w:ascii="Times New Roman" w:hAnsi="Times New Roman" w:cs="Times New Roman"/>
                <w:sz w:val="24"/>
                <w:szCs w:val="24"/>
              </w:rPr>
            </w:pPr>
            <w:r w:rsidRPr="0025190C">
              <w:rPr>
                <w:rFonts w:ascii="Times New Roman" w:hAnsi="Times New Roman" w:cs="Times New Roman"/>
                <w:sz w:val="24"/>
                <w:szCs w:val="24"/>
              </w:rPr>
              <w:t>2012</w:t>
            </w:r>
          </w:p>
        </w:tc>
        <w:tc>
          <w:tcPr>
            <w:tcW w:w="3391" w:type="dxa"/>
            <w:tcBorders>
              <w:top w:val="single" w:sz="4" w:space="0" w:color="auto"/>
              <w:left w:val="single" w:sz="4" w:space="0" w:color="auto"/>
              <w:bottom w:val="single" w:sz="4" w:space="0" w:color="auto"/>
              <w:right w:val="single" w:sz="4" w:space="0" w:color="auto"/>
            </w:tcBorders>
            <w:noWrap/>
            <w:hideMark/>
          </w:tcPr>
          <w:p w14:paraId="712E6E74" w14:textId="77777777" w:rsidR="00915D1C" w:rsidRPr="0025190C" w:rsidRDefault="00915D1C" w:rsidP="00883895">
            <w:pPr>
              <w:pStyle w:val="a3"/>
              <w:jc w:val="center"/>
              <w:rPr>
                <w:rFonts w:ascii="Times New Roman" w:hAnsi="Times New Roman" w:cs="Times New Roman"/>
                <w:sz w:val="24"/>
                <w:szCs w:val="24"/>
              </w:rPr>
            </w:pPr>
            <w:r w:rsidRPr="0025190C">
              <w:rPr>
                <w:rFonts w:ascii="Times New Roman" w:hAnsi="Times New Roman" w:cs="Times New Roman"/>
                <w:sz w:val="24"/>
                <w:szCs w:val="24"/>
              </w:rPr>
              <w:t>198698700</w:t>
            </w:r>
          </w:p>
        </w:tc>
        <w:tc>
          <w:tcPr>
            <w:tcW w:w="2977" w:type="dxa"/>
            <w:tcBorders>
              <w:top w:val="single" w:sz="4" w:space="0" w:color="auto"/>
              <w:left w:val="single" w:sz="4" w:space="0" w:color="auto"/>
              <w:bottom w:val="single" w:sz="4" w:space="0" w:color="auto"/>
              <w:right w:val="single" w:sz="4" w:space="0" w:color="auto"/>
            </w:tcBorders>
            <w:noWrap/>
            <w:hideMark/>
          </w:tcPr>
          <w:p w14:paraId="1D504A69" w14:textId="77777777" w:rsidR="00915D1C" w:rsidRPr="0025190C" w:rsidRDefault="00915D1C" w:rsidP="00883895">
            <w:pPr>
              <w:pStyle w:val="a3"/>
              <w:jc w:val="center"/>
              <w:rPr>
                <w:rFonts w:ascii="Times New Roman" w:hAnsi="Times New Roman" w:cs="Times New Roman"/>
                <w:sz w:val="24"/>
                <w:szCs w:val="24"/>
              </w:rPr>
            </w:pPr>
            <w:r w:rsidRPr="0025190C">
              <w:rPr>
                <w:rFonts w:ascii="Times New Roman" w:hAnsi="Times New Roman" w:cs="Times New Roman"/>
                <w:sz w:val="24"/>
                <w:szCs w:val="24"/>
              </w:rPr>
              <w:t>42122496</w:t>
            </w:r>
          </w:p>
        </w:tc>
        <w:tc>
          <w:tcPr>
            <w:tcW w:w="2976" w:type="dxa"/>
            <w:tcBorders>
              <w:top w:val="single" w:sz="4" w:space="0" w:color="auto"/>
              <w:left w:val="single" w:sz="4" w:space="0" w:color="auto"/>
              <w:bottom w:val="single" w:sz="4" w:space="0" w:color="auto"/>
              <w:right w:val="single" w:sz="4" w:space="0" w:color="auto"/>
            </w:tcBorders>
            <w:noWrap/>
            <w:hideMark/>
          </w:tcPr>
          <w:p w14:paraId="2C4351C6" w14:textId="77777777" w:rsidR="00915D1C" w:rsidRPr="0025190C" w:rsidRDefault="00915D1C" w:rsidP="00883895">
            <w:pPr>
              <w:pStyle w:val="a3"/>
              <w:jc w:val="center"/>
              <w:rPr>
                <w:rFonts w:ascii="Times New Roman" w:hAnsi="Times New Roman" w:cs="Times New Roman"/>
                <w:sz w:val="24"/>
                <w:szCs w:val="24"/>
              </w:rPr>
            </w:pPr>
            <w:r w:rsidRPr="0025190C">
              <w:rPr>
                <w:rFonts w:ascii="Times New Roman" w:hAnsi="Times New Roman" w:cs="Times New Roman"/>
                <w:sz w:val="24"/>
                <w:szCs w:val="24"/>
              </w:rPr>
              <w:t>101263</w:t>
            </w:r>
          </w:p>
        </w:tc>
      </w:tr>
      <w:tr w:rsidR="00915D1C" w:rsidRPr="0025190C" w14:paraId="427BB115" w14:textId="77777777" w:rsidTr="004624FD">
        <w:trPr>
          <w:trHeight w:val="300"/>
        </w:trPr>
        <w:tc>
          <w:tcPr>
            <w:tcW w:w="862" w:type="dxa"/>
            <w:tcBorders>
              <w:top w:val="single" w:sz="4" w:space="0" w:color="auto"/>
              <w:left w:val="single" w:sz="4" w:space="0" w:color="auto"/>
              <w:bottom w:val="single" w:sz="4" w:space="0" w:color="auto"/>
              <w:right w:val="single" w:sz="4" w:space="0" w:color="auto"/>
            </w:tcBorders>
            <w:hideMark/>
          </w:tcPr>
          <w:p w14:paraId="271FD97F" w14:textId="77777777" w:rsidR="00915D1C" w:rsidRPr="0025190C" w:rsidRDefault="00915D1C" w:rsidP="00915D1C">
            <w:pPr>
              <w:pStyle w:val="a3"/>
              <w:rPr>
                <w:rFonts w:ascii="Times New Roman" w:hAnsi="Times New Roman" w:cs="Times New Roman"/>
                <w:sz w:val="24"/>
                <w:szCs w:val="24"/>
              </w:rPr>
            </w:pPr>
            <w:r w:rsidRPr="0025190C">
              <w:rPr>
                <w:rFonts w:ascii="Times New Roman" w:hAnsi="Times New Roman" w:cs="Times New Roman"/>
                <w:sz w:val="24"/>
                <w:szCs w:val="24"/>
              </w:rPr>
              <w:t>2013</w:t>
            </w:r>
          </w:p>
        </w:tc>
        <w:tc>
          <w:tcPr>
            <w:tcW w:w="3391" w:type="dxa"/>
            <w:tcBorders>
              <w:top w:val="single" w:sz="4" w:space="0" w:color="auto"/>
              <w:left w:val="single" w:sz="4" w:space="0" w:color="auto"/>
              <w:bottom w:val="single" w:sz="4" w:space="0" w:color="auto"/>
              <w:right w:val="single" w:sz="4" w:space="0" w:color="auto"/>
            </w:tcBorders>
            <w:noWrap/>
            <w:hideMark/>
          </w:tcPr>
          <w:p w14:paraId="0BE7AC1D" w14:textId="77777777" w:rsidR="00915D1C" w:rsidRPr="0025190C" w:rsidRDefault="00915D1C" w:rsidP="00883895">
            <w:pPr>
              <w:pStyle w:val="a3"/>
              <w:jc w:val="center"/>
              <w:rPr>
                <w:rFonts w:ascii="Times New Roman" w:hAnsi="Times New Roman" w:cs="Times New Roman"/>
                <w:sz w:val="24"/>
                <w:szCs w:val="24"/>
              </w:rPr>
            </w:pPr>
            <w:r w:rsidRPr="0025190C">
              <w:rPr>
                <w:rFonts w:ascii="Times New Roman" w:hAnsi="Times New Roman" w:cs="Times New Roman"/>
                <w:sz w:val="24"/>
                <w:szCs w:val="24"/>
              </w:rPr>
              <w:t>115535200</w:t>
            </w:r>
          </w:p>
        </w:tc>
        <w:tc>
          <w:tcPr>
            <w:tcW w:w="2977" w:type="dxa"/>
            <w:tcBorders>
              <w:top w:val="single" w:sz="4" w:space="0" w:color="auto"/>
              <w:left w:val="single" w:sz="4" w:space="0" w:color="auto"/>
              <w:bottom w:val="single" w:sz="4" w:space="0" w:color="auto"/>
              <w:right w:val="single" w:sz="4" w:space="0" w:color="auto"/>
            </w:tcBorders>
            <w:noWrap/>
            <w:hideMark/>
          </w:tcPr>
          <w:p w14:paraId="51C2993E" w14:textId="77777777" w:rsidR="00915D1C" w:rsidRPr="0025190C" w:rsidRDefault="00915D1C" w:rsidP="00883895">
            <w:pPr>
              <w:pStyle w:val="a3"/>
              <w:jc w:val="center"/>
              <w:rPr>
                <w:rFonts w:ascii="Times New Roman" w:hAnsi="Times New Roman" w:cs="Times New Roman"/>
                <w:sz w:val="24"/>
                <w:szCs w:val="24"/>
              </w:rPr>
            </w:pPr>
            <w:r w:rsidRPr="0025190C">
              <w:rPr>
                <w:rFonts w:ascii="Times New Roman" w:hAnsi="Times New Roman" w:cs="Times New Roman"/>
                <w:sz w:val="24"/>
                <w:szCs w:val="24"/>
              </w:rPr>
              <w:t>43535458</w:t>
            </w:r>
          </w:p>
        </w:tc>
        <w:tc>
          <w:tcPr>
            <w:tcW w:w="2976" w:type="dxa"/>
            <w:tcBorders>
              <w:top w:val="single" w:sz="4" w:space="0" w:color="auto"/>
              <w:left w:val="single" w:sz="4" w:space="0" w:color="auto"/>
              <w:bottom w:val="single" w:sz="4" w:space="0" w:color="auto"/>
              <w:right w:val="single" w:sz="4" w:space="0" w:color="auto"/>
            </w:tcBorders>
            <w:noWrap/>
            <w:hideMark/>
          </w:tcPr>
          <w:p w14:paraId="317DCF05" w14:textId="77777777" w:rsidR="00915D1C" w:rsidRPr="0025190C" w:rsidRDefault="00915D1C" w:rsidP="00883895">
            <w:pPr>
              <w:pStyle w:val="a3"/>
              <w:jc w:val="center"/>
              <w:rPr>
                <w:rFonts w:ascii="Times New Roman" w:hAnsi="Times New Roman" w:cs="Times New Roman"/>
                <w:sz w:val="24"/>
                <w:szCs w:val="24"/>
              </w:rPr>
            </w:pPr>
            <w:r w:rsidRPr="0025190C">
              <w:rPr>
                <w:rFonts w:ascii="Times New Roman" w:hAnsi="Times New Roman" w:cs="Times New Roman"/>
                <w:sz w:val="24"/>
                <w:szCs w:val="24"/>
              </w:rPr>
              <w:t>109141</w:t>
            </w:r>
          </w:p>
        </w:tc>
      </w:tr>
      <w:tr w:rsidR="00915D1C" w:rsidRPr="0025190C" w14:paraId="03739EF8" w14:textId="77777777" w:rsidTr="004624FD">
        <w:trPr>
          <w:trHeight w:val="300"/>
        </w:trPr>
        <w:tc>
          <w:tcPr>
            <w:tcW w:w="862" w:type="dxa"/>
            <w:tcBorders>
              <w:top w:val="single" w:sz="4" w:space="0" w:color="auto"/>
              <w:left w:val="single" w:sz="4" w:space="0" w:color="auto"/>
              <w:bottom w:val="single" w:sz="4" w:space="0" w:color="auto"/>
              <w:right w:val="single" w:sz="4" w:space="0" w:color="auto"/>
            </w:tcBorders>
            <w:hideMark/>
          </w:tcPr>
          <w:p w14:paraId="1E454A4C" w14:textId="77777777" w:rsidR="00915D1C" w:rsidRPr="0025190C" w:rsidRDefault="00915D1C" w:rsidP="00915D1C">
            <w:pPr>
              <w:pStyle w:val="a3"/>
              <w:rPr>
                <w:rFonts w:ascii="Times New Roman" w:hAnsi="Times New Roman" w:cs="Times New Roman"/>
                <w:sz w:val="24"/>
                <w:szCs w:val="24"/>
              </w:rPr>
            </w:pPr>
            <w:r w:rsidRPr="0025190C">
              <w:rPr>
                <w:rFonts w:ascii="Times New Roman" w:hAnsi="Times New Roman" w:cs="Times New Roman"/>
                <w:sz w:val="24"/>
                <w:szCs w:val="24"/>
              </w:rPr>
              <w:t>2014</w:t>
            </w:r>
          </w:p>
        </w:tc>
        <w:tc>
          <w:tcPr>
            <w:tcW w:w="3391" w:type="dxa"/>
            <w:tcBorders>
              <w:top w:val="single" w:sz="4" w:space="0" w:color="auto"/>
              <w:left w:val="single" w:sz="4" w:space="0" w:color="auto"/>
              <w:bottom w:val="single" w:sz="4" w:space="0" w:color="auto"/>
              <w:right w:val="single" w:sz="4" w:space="0" w:color="auto"/>
            </w:tcBorders>
            <w:noWrap/>
            <w:hideMark/>
          </w:tcPr>
          <w:p w14:paraId="63400D04" w14:textId="77777777" w:rsidR="00915D1C" w:rsidRPr="0025190C" w:rsidRDefault="00915D1C" w:rsidP="00883895">
            <w:pPr>
              <w:pStyle w:val="a3"/>
              <w:jc w:val="center"/>
              <w:rPr>
                <w:rFonts w:ascii="Times New Roman" w:hAnsi="Times New Roman" w:cs="Times New Roman"/>
                <w:sz w:val="24"/>
                <w:szCs w:val="24"/>
              </w:rPr>
            </w:pPr>
            <w:r w:rsidRPr="0025190C">
              <w:rPr>
                <w:rFonts w:ascii="Times New Roman" w:hAnsi="Times New Roman" w:cs="Times New Roman"/>
                <w:sz w:val="24"/>
                <w:szCs w:val="24"/>
              </w:rPr>
              <w:t>128482700</w:t>
            </w:r>
          </w:p>
        </w:tc>
        <w:tc>
          <w:tcPr>
            <w:tcW w:w="2977" w:type="dxa"/>
            <w:tcBorders>
              <w:top w:val="single" w:sz="4" w:space="0" w:color="auto"/>
              <w:left w:val="single" w:sz="4" w:space="0" w:color="auto"/>
              <w:bottom w:val="single" w:sz="4" w:space="0" w:color="auto"/>
              <w:right w:val="single" w:sz="4" w:space="0" w:color="auto"/>
            </w:tcBorders>
            <w:noWrap/>
            <w:hideMark/>
          </w:tcPr>
          <w:p w14:paraId="2B403044" w14:textId="77777777" w:rsidR="00915D1C" w:rsidRPr="0025190C" w:rsidRDefault="00915D1C" w:rsidP="00883895">
            <w:pPr>
              <w:pStyle w:val="a3"/>
              <w:jc w:val="center"/>
              <w:rPr>
                <w:rFonts w:ascii="Times New Roman" w:hAnsi="Times New Roman" w:cs="Times New Roman"/>
                <w:sz w:val="24"/>
                <w:szCs w:val="24"/>
              </w:rPr>
            </w:pPr>
            <w:r w:rsidRPr="0025190C">
              <w:rPr>
                <w:rFonts w:ascii="Times New Roman" w:hAnsi="Times New Roman" w:cs="Times New Roman"/>
                <w:sz w:val="24"/>
                <w:szCs w:val="24"/>
              </w:rPr>
              <w:t>49575390</w:t>
            </w:r>
          </w:p>
        </w:tc>
        <w:tc>
          <w:tcPr>
            <w:tcW w:w="2976" w:type="dxa"/>
            <w:tcBorders>
              <w:top w:val="single" w:sz="4" w:space="0" w:color="auto"/>
              <w:left w:val="single" w:sz="4" w:space="0" w:color="auto"/>
              <w:bottom w:val="single" w:sz="4" w:space="0" w:color="auto"/>
              <w:right w:val="single" w:sz="4" w:space="0" w:color="auto"/>
            </w:tcBorders>
            <w:noWrap/>
            <w:hideMark/>
          </w:tcPr>
          <w:p w14:paraId="58886410" w14:textId="77777777" w:rsidR="00915D1C" w:rsidRPr="0025190C" w:rsidRDefault="00915D1C" w:rsidP="00883895">
            <w:pPr>
              <w:pStyle w:val="a3"/>
              <w:jc w:val="center"/>
              <w:rPr>
                <w:rFonts w:ascii="Times New Roman" w:hAnsi="Times New Roman" w:cs="Times New Roman"/>
                <w:sz w:val="24"/>
                <w:szCs w:val="24"/>
              </w:rPr>
            </w:pPr>
            <w:r w:rsidRPr="0025190C">
              <w:rPr>
                <w:rFonts w:ascii="Times New Roman" w:hAnsi="Times New Roman" w:cs="Times New Roman"/>
                <w:sz w:val="24"/>
                <w:szCs w:val="24"/>
              </w:rPr>
              <w:t>121021</w:t>
            </w:r>
          </w:p>
        </w:tc>
      </w:tr>
      <w:tr w:rsidR="00915D1C" w:rsidRPr="0025190C" w14:paraId="669DC17B" w14:textId="77777777" w:rsidTr="004624FD">
        <w:trPr>
          <w:trHeight w:val="300"/>
        </w:trPr>
        <w:tc>
          <w:tcPr>
            <w:tcW w:w="862" w:type="dxa"/>
            <w:tcBorders>
              <w:top w:val="single" w:sz="4" w:space="0" w:color="auto"/>
              <w:left w:val="single" w:sz="4" w:space="0" w:color="auto"/>
              <w:bottom w:val="single" w:sz="4" w:space="0" w:color="auto"/>
              <w:right w:val="single" w:sz="4" w:space="0" w:color="auto"/>
            </w:tcBorders>
            <w:hideMark/>
          </w:tcPr>
          <w:p w14:paraId="05A64BD1" w14:textId="77777777" w:rsidR="00915D1C" w:rsidRPr="0025190C" w:rsidRDefault="00915D1C" w:rsidP="00915D1C">
            <w:pPr>
              <w:pStyle w:val="a3"/>
              <w:rPr>
                <w:rFonts w:ascii="Times New Roman" w:hAnsi="Times New Roman" w:cs="Times New Roman"/>
                <w:sz w:val="24"/>
                <w:szCs w:val="24"/>
              </w:rPr>
            </w:pPr>
            <w:r w:rsidRPr="0025190C">
              <w:rPr>
                <w:rFonts w:ascii="Times New Roman" w:hAnsi="Times New Roman" w:cs="Times New Roman"/>
                <w:sz w:val="24"/>
                <w:szCs w:val="24"/>
              </w:rPr>
              <w:t>2015</w:t>
            </w:r>
          </w:p>
        </w:tc>
        <w:tc>
          <w:tcPr>
            <w:tcW w:w="3391" w:type="dxa"/>
            <w:tcBorders>
              <w:top w:val="single" w:sz="4" w:space="0" w:color="auto"/>
              <w:left w:val="single" w:sz="4" w:space="0" w:color="auto"/>
              <w:bottom w:val="single" w:sz="4" w:space="0" w:color="auto"/>
              <w:right w:val="single" w:sz="4" w:space="0" w:color="auto"/>
            </w:tcBorders>
            <w:noWrap/>
            <w:hideMark/>
          </w:tcPr>
          <w:p w14:paraId="57B73B7C" w14:textId="77777777" w:rsidR="00915D1C" w:rsidRPr="0025190C" w:rsidRDefault="00915D1C" w:rsidP="00883895">
            <w:pPr>
              <w:pStyle w:val="a3"/>
              <w:jc w:val="center"/>
              <w:rPr>
                <w:rFonts w:ascii="Times New Roman" w:hAnsi="Times New Roman" w:cs="Times New Roman"/>
                <w:sz w:val="24"/>
                <w:szCs w:val="24"/>
              </w:rPr>
            </w:pPr>
            <w:r w:rsidRPr="0025190C">
              <w:rPr>
                <w:rFonts w:ascii="Times New Roman" w:hAnsi="Times New Roman" w:cs="Times New Roman"/>
                <w:sz w:val="24"/>
                <w:szCs w:val="24"/>
              </w:rPr>
              <w:t>189350100</w:t>
            </w:r>
          </w:p>
        </w:tc>
        <w:tc>
          <w:tcPr>
            <w:tcW w:w="2977" w:type="dxa"/>
            <w:tcBorders>
              <w:top w:val="single" w:sz="4" w:space="0" w:color="auto"/>
              <w:left w:val="single" w:sz="4" w:space="0" w:color="auto"/>
              <w:bottom w:val="single" w:sz="4" w:space="0" w:color="auto"/>
              <w:right w:val="single" w:sz="4" w:space="0" w:color="auto"/>
            </w:tcBorders>
            <w:noWrap/>
            <w:hideMark/>
          </w:tcPr>
          <w:p w14:paraId="2B71E47B" w14:textId="77777777" w:rsidR="00915D1C" w:rsidRPr="0025190C" w:rsidRDefault="00915D1C" w:rsidP="00883895">
            <w:pPr>
              <w:pStyle w:val="a3"/>
              <w:jc w:val="center"/>
              <w:rPr>
                <w:rFonts w:ascii="Times New Roman" w:hAnsi="Times New Roman" w:cs="Times New Roman"/>
                <w:sz w:val="24"/>
                <w:szCs w:val="24"/>
              </w:rPr>
            </w:pPr>
            <w:r w:rsidRPr="0025190C">
              <w:rPr>
                <w:rFonts w:ascii="Times New Roman" w:hAnsi="Times New Roman" w:cs="Times New Roman"/>
                <w:sz w:val="24"/>
                <w:szCs w:val="24"/>
              </w:rPr>
              <w:t>57953258</w:t>
            </w:r>
          </w:p>
        </w:tc>
        <w:tc>
          <w:tcPr>
            <w:tcW w:w="2976" w:type="dxa"/>
            <w:tcBorders>
              <w:top w:val="single" w:sz="4" w:space="0" w:color="auto"/>
              <w:left w:val="single" w:sz="4" w:space="0" w:color="auto"/>
              <w:bottom w:val="single" w:sz="4" w:space="0" w:color="auto"/>
              <w:right w:val="single" w:sz="4" w:space="0" w:color="auto"/>
            </w:tcBorders>
            <w:noWrap/>
            <w:hideMark/>
          </w:tcPr>
          <w:p w14:paraId="4B5713C1" w14:textId="77777777" w:rsidR="00915D1C" w:rsidRPr="0025190C" w:rsidRDefault="00915D1C" w:rsidP="00883895">
            <w:pPr>
              <w:pStyle w:val="a3"/>
              <w:jc w:val="center"/>
              <w:rPr>
                <w:rFonts w:ascii="Times New Roman" w:hAnsi="Times New Roman" w:cs="Times New Roman"/>
                <w:sz w:val="24"/>
                <w:szCs w:val="24"/>
              </w:rPr>
            </w:pPr>
            <w:r w:rsidRPr="0025190C">
              <w:rPr>
                <w:rFonts w:ascii="Times New Roman" w:hAnsi="Times New Roman" w:cs="Times New Roman"/>
                <w:sz w:val="24"/>
                <w:szCs w:val="24"/>
              </w:rPr>
              <w:t>126021</w:t>
            </w:r>
          </w:p>
        </w:tc>
      </w:tr>
      <w:tr w:rsidR="00915D1C" w:rsidRPr="0025190C" w14:paraId="27A3DF43" w14:textId="77777777" w:rsidTr="004624FD">
        <w:trPr>
          <w:trHeight w:val="300"/>
        </w:trPr>
        <w:tc>
          <w:tcPr>
            <w:tcW w:w="862" w:type="dxa"/>
            <w:tcBorders>
              <w:top w:val="single" w:sz="4" w:space="0" w:color="auto"/>
              <w:left w:val="single" w:sz="4" w:space="0" w:color="auto"/>
              <w:bottom w:val="single" w:sz="4" w:space="0" w:color="auto"/>
              <w:right w:val="single" w:sz="4" w:space="0" w:color="auto"/>
            </w:tcBorders>
            <w:hideMark/>
          </w:tcPr>
          <w:p w14:paraId="4D147AE0" w14:textId="77777777" w:rsidR="00915D1C" w:rsidRPr="0025190C" w:rsidRDefault="00915D1C" w:rsidP="00915D1C">
            <w:pPr>
              <w:pStyle w:val="a3"/>
              <w:rPr>
                <w:rFonts w:ascii="Times New Roman" w:hAnsi="Times New Roman" w:cs="Times New Roman"/>
                <w:sz w:val="24"/>
                <w:szCs w:val="24"/>
              </w:rPr>
            </w:pPr>
            <w:r w:rsidRPr="0025190C">
              <w:rPr>
                <w:rFonts w:ascii="Times New Roman" w:hAnsi="Times New Roman" w:cs="Times New Roman"/>
                <w:sz w:val="24"/>
                <w:szCs w:val="24"/>
              </w:rPr>
              <w:t>2016</w:t>
            </w:r>
          </w:p>
        </w:tc>
        <w:tc>
          <w:tcPr>
            <w:tcW w:w="3391" w:type="dxa"/>
            <w:tcBorders>
              <w:top w:val="single" w:sz="4" w:space="0" w:color="auto"/>
              <w:left w:val="single" w:sz="4" w:space="0" w:color="auto"/>
              <w:bottom w:val="single" w:sz="4" w:space="0" w:color="auto"/>
              <w:right w:val="single" w:sz="4" w:space="0" w:color="auto"/>
            </w:tcBorders>
            <w:noWrap/>
            <w:hideMark/>
          </w:tcPr>
          <w:p w14:paraId="25BAD27F" w14:textId="77777777" w:rsidR="00915D1C" w:rsidRPr="0025190C" w:rsidRDefault="00915D1C" w:rsidP="00883895">
            <w:pPr>
              <w:pStyle w:val="a3"/>
              <w:jc w:val="center"/>
              <w:rPr>
                <w:rFonts w:ascii="Times New Roman" w:hAnsi="Times New Roman" w:cs="Times New Roman"/>
                <w:sz w:val="24"/>
                <w:szCs w:val="24"/>
              </w:rPr>
            </w:pPr>
            <w:r w:rsidRPr="0025190C">
              <w:rPr>
                <w:rFonts w:ascii="Times New Roman" w:hAnsi="Times New Roman" w:cs="Times New Roman"/>
                <w:sz w:val="24"/>
                <w:szCs w:val="24"/>
              </w:rPr>
              <w:t>299218368</w:t>
            </w:r>
          </w:p>
        </w:tc>
        <w:tc>
          <w:tcPr>
            <w:tcW w:w="2977" w:type="dxa"/>
            <w:tcBorders>
              <w:top w:val="single" w:sz="4" w:space="0" w:color="auto"/>
              <w:left w:val="single" w:sz="4" w:space="0" w:color="auto"/>
              <w:bottom w:val="single" w:sz="4" w:space="0" w:color="auto"/>
              <w:right w:val="single" w:sz="4" w:space="0" w:color="auto"/>
            </w:tcBorders>
            <w:noWrap/>
            <w:hideMark/>
          </w:tcPr>
          <w:p w14:paraId="0B2A13ED" w14:textId="77777777" w:rsidR="00915D1C" w:rsidRPr="0025190C" w:rsidRDefault="00915D1C" w:rsidP="00883895">
            <w:pPr>
              <w:pStyle w:val="a3"/>
              <w:jc w:val="center"/>
              <w:rPr>
                <w:rFonts w:ascii="Times New Roman" w:hAnsi="Times New Roman" w:cs="Times New Roman"/>
                <w:sz w:val="24"/>
                <w:szCs w:val="24"/>
              </w:rPr>
            </w:pPr>
            <w:r w:rsidRPr="0025190C">
              <w:rPr>
                <w:rFonts w:ascii="Times New Roman" w:hAnsi="Times New Roman" w:cs="Times New Roman"/>
                <w:sz w:val="24"/>
                <w:szCs w:val="24"/>
              </w:rPr>
              <w:t>62576824</w:t>
            </w:r>
          </w:p>
        </w:tc>
        <w:tc>
          <w:tcPr>
            <w:tcW w:w="2976" w:type="dxa"/>
            <w:tcBorders>
              <w:top w:val="single" w:sz="4" w:space="0" w:color="auto"/>
              <w:left w:val="single" w:sz="4" w:space="0" w:color="auto"/>
              <w:bottom w:val="single" w:sz="4" w:space="0" w:color="auto"/>
              <w:right w:val="single" w:sz="4" w:space="0" w:color="auto"/>
            </w:tcBorders>
            <w:noWrap/>
            <w:hideMark/>
          </w:tcPr>
          <w:p w14:paraId="684B3101" w14:textId="77777777" w:rsidR="00915D1C" w:rsidRPr="0025190C" w:rsidRDefault="00915D1C" w:rsidP="00883895">
            <w:pPr>
              <w:pStyle w:val="a3"/>
              <w:jc w:val="center"/>
              <w:rPr>
                <w:rFonts w:ascii="Times New Roman" w:hAnsi="Times New Roman" w:cs="Times New Roman"/>
                <w:sz w:val="24"/>
                <w:szCs w:val="24"/>
              </w:rPr>
            </w:pPr>
            <w:r w:rsidRPr="0025190C">
              <w:rPr>
                <w:rFonts w:ascii="Times New Roman" w:hAnsi="Times New Roman" w:cs="Times New Roman"/>
                <w:sz w:val="24"/>
                <w:szCs w:val="24"/>
              </w:rPr>
              <w:t>142898</w:t>
            </w:r>
          </w:p>
        </w:tc>
      </w:tr>
      <w:tr w:rsidR="00915D1C" w:rsidRPr="0025190C" w14:paraId="30501A99" w14:textId="77777777" w:rsidTr="004624FD">
        <w:trPr>
          <w:trHeight w:val="300"/>
        </w:trPr>
        <w:tc>
          <w:tcPr>
            <w:tcW w:w="862" w:type="dxa"/>
            <w:tcBorders>
              <w:top w:val="single" w:sz="4" w:space="0" w:color="auto"/>
              <w:left w:val="single" w:sz="4" w:space="0" w:color="auto"/>
              <w:bottom w:val="single" w:sz="4" w:space="0" w:color="auto"/>
              <w:right w:val="single" w:sz="4" w:space="0" w:color="auto"/>
            </w:tcBorders>
            <w:hideMark/>
          </w:tcPr>
          <w:p w14:paraId="54B8D665" w14:textId="77777777" w:rsidR="00915D1C" w:rsidRPr="0025190C" w:rsidRDefault="00915D1C" w:rsidP="00915D1C">
            <w:pPr>
              <w:pStyle w:val="a3"/>
              <w:rPr>
                <w:rFonts w:ascii="Times New Roman" w:hAnsi="Times New Roman" w:cs="Times New Roman"/>
                <w:sz w:val="24"/>
                <w:szCs w:val="24"/>
              </w:rPr>
            </w:pPr>
            <w:r w:rsidRPr="0025190C">
              <w:rPr>
                <w:rFonts w:ascii="Times New Roman" w:hAnsi="Times New Roman" w:cs="Times New Roman"/>
                <w:sz w:val="24"/>
                <w:szCs w:val="24"/>
              </w:rPr>
              <w:t>2017</w:t>
            </w:r>
          </w:p>
        </w:tc>
        <w:tc>
          <w:tcPr>
            <w:tcW w:w="3391" w:type="dxa"/>
            <w:tcBorders>
              <w:top w:val="single" w:sz="4" w:space="0" w:color="auto"/>
              <w:left w:val="single" w:sz="4" w:space="0" w:color="auto"/>
              <w:bottom w:val="single" w:sz="4" w:space="0" w:color="auto"/>
              <w:right w:val="single" w:sz="4" w:space="0" w:color="auto"/>
            </w:tcBorders>
            <w:noWrap/>
            <w:hideMark/>
          </w:tcPr>
          <w:p w14:paraId="5205BE5A" w14:textId="77777777" w:rsidR="00915D1C" w:rsidRPr="0025190C" w:rsidRDefault="00915D1C" w:rsidP="00883895">
            <w:pPr>
              <w:pStyle w:val="a3"/>
              <w:jc w:val="center"/>
              <w:rPr>
                <w:rFonts w:ascii="Times New Roman" w:hAnsi="Times New Roman" w:cs="Times New Roman"/>
                <w:sz w:val="24"/>
                <w:szCs w:val="24"/>
              </w:rPr>
            </w:pPr>
            <w:r w:rsidRPr="0025190C">
              <w:rPr>
                <w:rFonts w:ascii="Times New Roman" w:hAnsi="Times New Roman" w:cs="Times New Roman"/>
                <w:sz w:val="24"/>
                <w:szCs w:val="24"/>
              </w:rPr>
              <w:t>247229200</w:t>
            </w:r>
          </w:p>
        </w:tc>
        <w:tc>
          <w:tcPr>
            <w:tcW w:w="2977" w:type="dxa"/>
            <w:tcBorders>
              <w:top w:val="single" w:sz="4" w:space="0" w:color="auto"/>
              <w:left w:val="single" w:sz="4" w:space="0" w:color="auto"/>
              <w:bottom w:val="single" w:sz="4" w:space="0" w:color="auto"/>
              <w:right w:val="single" w:sz="4" w:space="0" w:color="auto"/>
            </w:tcBorders>
            <w:noWrap/>
            <w:hideMark/>
          </w:tcPr>
          <w:p w14:paraId="41645E7C" w14:textId="77777777" w:rsidR="00915D1C" w:rsidRPr="0025190C" w:rsidRDefault="00915D1C" w:rsidP="00883895">
            <w:pPr>
              <w:pStyle w:val="a3"/>
              <w:jc w:val="center"/>
              <w:rPr>
                <w:rFonts w:ascii="Times New Roman" w:hAnsi="Times New Roman" w:cs="Times New Roman"/>
                <w:sz w:val="24"/>
                <w:szCs w:val="24"/>
              </w:rPr>
            </w:pPr>
            <w:r w:rsidRPr="0025190C">
              <w:rPr>
                <w:rFonts w:ascii="Times New Roman" w:hAnsi="Times New Roman" w:cs="Times New Roman"/>
                <w:sz w:val="24"/>
                <w:szCs w:val="24"/>
              </w:rPr>
              <w:t>87323270</w:t>
            </w:r>
          </w:p>
        </w:tc>
        <w:tc>
          <w:tcPr>
            <w:tcW w:w="2976" w:type="dxa"/>
            <w:tcBorders>
              <w:top w:val="single" w:sz="4" w:space="0" w:color="auto"/>
              <w:left w:val="single" w:sz="4" w:space="0" w:color="auto"/>
              <w:bottom w:val="single" w:sz="4" w:space="0" w:color="auto"/>
              <w:right w:val="single" w:sz="4" w:space="0" w:color="auto"/>
            </w:tcBorders>
            <w:noWrap/>
            <w:hideMark/>
          </w:tcPr>
          <w:p w14:paraId="42898214" w14:textId="77777777" w:rsidR="00915D1C" w:rsidRPr="0025190C" w:rsidRDefault="00915D1C" w:rsidP="00883895">
            <w:pPr>
              <w:pStyle w:val="a3"/>
              <w:jc w:val="center"/>
              <w:rPr>
                <w:rFonts w:ascii="Times New Roman" w:hAnsi="Times New Roman" w:cs="Times New Roman"/>
                <w:sz w:val="24"/>
                <w:szCs w:val="24"/>
              </w:rPr>
            </w:pPr>
            <w:r w:rsidRPr="0025190C">
              <w:rPr>
                <w:rFonts w:ascii="Times New Roman" w:hAnsi="Times New Roman" w:cs="Times New Roman"/>
                <w:sz w:val="24"/>
                <w:szCs w:val="24"/>
              </w:rPr>
              <w:t>150827</w:t>
            </w:r>
          </w:p>
        </w:tc>
      </w:tr>
      <w:tr w:rsidR="00915D1C" w:rsidRPr="0025190C" w14:paraId="04D19BA6" w14:textId="77777777" w:rsidTr="004624FD">
        <w:trPr>
          <w:trHeight w:val="300"/>
        </w:trPr>
        <w:tc>
          <w:tcPr>
            <w:tcW w:w="862" w:type="dxa"/>
            <w:tcBorders>
              <w:top w:val="single" w:sz="4" w:space="0" w:color="auto"/>
              <w:left w:val="single" w:sz="4" w:space="0" w:color="auto"/>
              <w:bottom w:val="single" w:sz="4" w:space="0" w:color="auto"/>
              <w:right w:val="single" w:sz="4" w:space="0" w:color="auto"/>
            </w:tcBorders>
            <w:hideMark/>
          </w:tcPr>
          <w:p w14:paraId="0C19378D" w14:textId="77777777" w:rsidR="00915D1C" w:rsidRPr="0025190C" w:rsidRDefault="00915D1C" w:rsidP="00915D1C">
            <w:pPr>
              <w:pStyle w:val="a3"/>
              <w:rPr>
                <w:rFonts w:ascii="Times New Roman" w:hAnsi="Times New Roman" w:cs="Times New Roman"/>
                <w:sz w:val="24"/>
                <w:szCs w:val="24"/>
              </w:rPr>
            </w:pPr>
            <w:r w:rsidRPr="0025190C">
              <w:rPr>
                <w:rFonts w:ascii="Times New Roman" w:hAnsi="Times New Roman" w:cs="Times New Roman"/>
                <w:sz w:val="24"/>
                <w:szCs w:val="24"/>
              </w:rPr>
              <w:t>2018</w:t>
            </w:r>
          </w:p>
        </w:tc>
        <w:tc>
          <w:tcPr>
            <w:tcW w:w="3391" w:type="dxa"/>
            <w:tcBorders>
              <w:top w:val="single" w:sz="4" w:space="0" w:color="auto"/>
              <w:left w:val="single" w:sz="4" w:space="0" w:color="auto"/>
              <w:bottom w:val="single" w:sz="4" w:space="0" w:color="auto"/>
              <w:right w:val="single" w:sz="4" w:space="0" w:color="auto"/>
            </w:tcBorders>
            <w:noWrap/>
            <w:hideMark/>
          </w:tcPr>
          <w:p w14:paraId="3E74D924" w14:textId="77777777" w:rsidR="00915D1C" w:rsidRPr="0025190C" w:rsidRDefault="00915D1C" w:rsidP="00883895">
            <w:pPr>
              <w:pStyle w:val="a3"/>
              <w:jc w:val="center"/>
              <w:rPr>
                <w:rFonts w:ascii="Times New Roman" w:hAnsi="Times New Roman" w:cs="Times New Roman"/>
                <w:sz w:val="24"/>
                <w:szCs w:val="24"/>
              </w:rPr>
            </w:pPr>
            <w:r w:rsidRPr="0025190C">
              <w:rPr>
                <w:rFonts w:ascii="Times New Roman" w:hAnsi="Times New Roman" w:cs="Times New Roman"/>
                <w:sz w:val="24"/>
                <w:szCs w:val="24"/>
              </w:rPr>
              <w:t>248585427</w:t>
            </w:r>
          </w:p>
        </w:tc>
        <w:tc>
          <w:tcPr>
            <w:tcW w:w="2977" w:type="dxa"/>
            <w:tcBorders>
              <w:top w:val="single" w:sz="4" w:space="0" w:color="auto"/>
              <w:left w:val="single" w:sz="4" w:space="0" w:color="auto"/>
              <w:bottom w:val="single" w:sz="4" w:space="0" w:color="auto"/>
              <w:right w:val="single" w:sz="4" w:space="0" w:color="auto"/>
            </w:tcBorders>
            <w:noWrap/>
            <w:hideMark/>
          </w:tcPr>
          <w:p w14:paraId="23BB0768" w14:textId="77777777" w:rsidR="00915D1C" w:rsidRPr="0025190C" w:rsidRDefault="00915D1C" w:rsidP="00883895">
            <w:pPr>
              <w:pStyle w:val="a3"/>
              <w:jc w:val="center"/>
              <w:rPr>
                <w:rFonts w:ascii="Times New Roman" w:hAnsi="Times New Roman" w:cs="Times New Roman"/>
                <w:sz w:val="24"/>
                <w:szCs w:val="24"/>
              </w:rPr>
            </w:pPr>
            <w:r w:rsidRPr="0025190C">
              <w:rPr>
                <w:rFonts w:ascii="Times New Roman" w:hAnsi="Times New Roman" w:cs="Times New Roman"/>
                <w:sz w:val="24"/>
                <w:szCs w:val="24"/>
              </w:rPr>
              <w:t>98193233</w:t>
            </w:r>
          </w:p>
        </w:tc>
        <w:tc>
          <w:tcPr>
            <w:tcW w:w="2976" w:type="dxa"/>
            <w:tcBorders>
              <w:top w:val="single" w:sz="4" w:space="0" w:color="auto"/>
              <w:left w:val="single" w:sz="4" w:space="0" w:color="auto"/>
              <w:bottom w:val="single" w:sz="4" w:space="0" w:color="auto"/>
              <w:right w:val="single" w:sz="4" w:space="0" w:color="auto"/>
            </w:tcBorders>
            <w:noWrap/>
            <w:hideMark/>
          </w:tcPr>
          <w:p w14:paraId="5917E5A4" w14:textId="77777777" w:rsidR="00915D1C" w:rsidRPr="0025190C" w:rsidRDefault="00915D1C" w:rsidP="00883895">
            <w:pPr>
              <w:pStyle w:val="a3"/>
              <w:jc w:val="center"/>
              <w:rPr>
                <w:rFonts w:ascii="Times New Roman" w:hAnsi="Times New Roman" w:cs="Times New Roman"/>
                <w:sz w:val="24"/>
                <w:szCs w:val="24"/>
              </w:rPr>
            </w:pPr>
            <w:r w:rsidRPr="0025190C">
              <w:rPr>
                <w:rFonts w:ascii="Times New Roman" w:hAnsi="Times New Roman" w:cs="Times New Roman"/>
                <w:sz w:val="24"/>
                <w:szCs w:val="24"/>
              </w:rPr>
              <w:t>162673</w:t>
            </w:r>
          </w:p>
        </w:tc>
      </w:tr>
      <w:tr w:rsidR="00915D1C" w:rsidRPr="0025190C" w14:paraId="24B48687" w14:textId="77777777" w:rsidTr="004624FD">
        <w:trPr>
          <w:trHeight w:val="300"/>
        </w:trPr>
        <w:tc>
          <w:tcPr>
            <w:tcW w:w="862" w:type="dxa"/>
            <w:tcBorders>
              <w:top w:val="single" w:sz="4" w:space="0" w:color="auto"/>
              <w:left w:val="single" w:sz="4" w:space="0" w:color="auto"/>
              <w:bottom w:val="single" w:sz="4" w:space="0" w:color="auto"/>
              <w:right w:val="single" w:sz="4" w:space="0" w:color="auto"/>
            </w:tcBorders>
            <w:hideMark/>
          </w:tcPr>
          <w:p w14:paraId="784CE553" w14:textId="77777777" w:rsidR="00915D1C" w:rsidRPr="0025190C" w:rsidRDefault="00915D1C" w:rsidP="00915D1C">
            <w:pPr>
              <w:pStyle w:val="a3"/>
              <w:rPr>
                <w:rFonts w:ascii="Times New Roman" w:hAnsi="Times New Roman" w:cs="Times New Roman"/>
                <w:sz w:val="24"/>
                <w:szCs w:val="24"/>
              </w:rPr>
            </w:pPr>
            <w:r w:rsidRPr="0025190C">
              <w:rPr>
                <w:rFonts w:ascii="Times New Roman" w:hAnsi="Times New Roman" w:cs="Times New Roman"/>
                <w:sz w:val="24"/>
                <w:szCs w:val="24"/>
              </w:rPr>
              <w:t>2019</w:t>
            </w:r>
          </w:p>
        </w:tc>
        <w:tc>
          <w:tcPr>
            <w:tcW w:w="3391" w:type="dxa"/>
            <w:tcBorders>
              <w:top w:val="single" w:sz="4" w:space="0" w:color="auto"/>
              <w:left w:val="single" w:sz="4" w:space="0" w:color="auto"/>
              <w:bottom w:val="single" w:sz="4" w:space="0" w:color="auto"/>
              <w:right w:val="single" w:sz="4" w:space="0" w:color="auto"/>
            </w:tcBorders>
            <w:noWrap/>
            <w:hideMark/>
          </w:tcPr>
          <w:p w14:paraId="39069FEF" w14:textId="77777777" w:rsidR="00915D1C" w:rsidRPr="0025190C" w:rsidRDefault="00915D1C" w:rsidP="00883895">
            <w:pPr>
              <w:pStyle w:val="a3"/>
              <w:jc w:val="center"/>
              <w:rPr>
                <w:rFonts w:ascii="Times New Roman" w:hAnsi="Times New Roman" w:cs="Times New Roman"/>
                <w:sz w:val="24"/>
                <w:szCs w:val="24"/>
              </w:rPr>
            </w:pPr>
            <w:r w:rsidRPr="0025190C">
              <w:rPr>
                <w:rFonts w:ascii="Times New Roman" w:hAnsi="Times New Roman" w:cs="Times New Roman"/>
                <w:sz w:val="24"/>
                <w:szCs w:val="24"/>
              </w:rPr>
              <w:t>251796348</w:t>
            </w:r>
          </w:p>
        </w:tc>
        <w:tc>
          <w:tcPr>
            <w:tcW w:w="2977" w:type="dxa"/>
            <w:tcBorders>
              <w:top w:val="single" w:sz="4" w:space="0" w:color="auto"/>
              <w:left w:val="single" w:sz="4" w:space="0" w:color="auto"/>
              <w:bottom w:val="single" w:sz="4" w:space="0" w:color="auto"/>
              <w:right w:val="single" w:sz="4" w:space="0" w:color="auto"/>
            </w:tcBorders>
            <w:noWrap/>
            <w:hideMark/>
          </w:tcPr>
          <w:p w14:paraId="4E325430" w14:textId="77777777" w:rsidR="00915D1C" w:rsidRPr="0025190C" w:rsidRDefault="00915D1C" w:rsidP="00883895">
            <w:pPr>
              <w:pStyle w:val="a3"/>
              <w:jc w:val="center"/>
              <w:rPr>
                <w:rFonts w:ascii="Times New Roman" w:hAnsi="Times New Roman" w:cs="Times New Roman"/>
                <w:sz w:val="24"/>
                <w:szCs w:val="24"/>
              </w:rPr>
            </w:pPr>
            <w:r w:rsidRPr="0025190C">
              <w:rPr>
                <w:rFonts w:ascii="Times New Roman" w:hAnsi="Times New Roman" w:cs="Times New Roman"/>
                <w:sz w:val="24"/>
                <w:szCs w:val="24"/>
              </w:rPr>
              <w:t>102548804</w:t>
            </w:r>
          </w:p>
        </w:tc>
        <w:tc>
          <w:tcPr>
            <w:tcW w:w="2976" w:type="dxa"/>
            <w:tcBorders>
              <w:top w:val="single" w:sz="4" w:space="0" w:color="auto"/>
              <w:left w:val="single" w:sz="4" w:space="0" w:color="auto"/>
              <w:bottom w:val="single" w:sz="4" w:space="0" w:color="auto"/>
              <w:right w:val="single" w:sz="4" w:space="0" w:color="auto"/>
            </w:tcBorders>
            <w:noWrap/>
            <w:hideMark/>
          </w:tcPr>
          <w:p w14:paraId="7BD49066" w14:textId="77777777" w:rsidR="00915D1C" w:rsidRPr="0025190C" w:rsidRDefault="00915D1C" w:rsidP="00883895">
            <w:pPr>
              <w:pStyle w:val="a3"/>
              <w:jc w:val="center"/>
              <w:rPr>
                <w:rFonts w:ascii="Times New Roman" w:hAnsi="Times New Roman" w:cs="Times New Roman"/>
                <w:sz w:val="24"/>
                <w:szCs w:val="24"/>
              </w:rPr>
            </w:pPr>
            <w:r w:rsidRPr="0025190C">
              <w:rPr>
                <w:rFonts w:ascii="Times New Roman" w:hAnsi="Times New Roman" w:cs="Times New Roman"/>
                <w:sz w:val="24"/>
                <w:szCs w:val="24"/>
              </w:rPr>
              <w:t>185487</w:t>
            </w:r>
          </w:p>
        </w:tc>
      </w:tr>
      <w:tr w:rsidR="00915D1C" w:rsidRPr="0025190C" w14:paraId="6E4412E6" w14:textId="77777777" w:rsidTr="00504744">
        <w:trPr>
          <w:trHeight w:val="300"/>
        </w:trPr>
        <w:tc>
          <w:tcPr>
            <w:tcW w:w="10206" w:type="dxa"/>
            <w:gridSpan w:val="4"/>
            <w:tcBorders>
              <w:top w:val="single" w:sz="4" w:space="0" w:color="auto"/>
              <w:left w:val="single" w:sz="4" w:space="0" w:color="auto"/>
              <w:bottom w:val="single" w:sz="4" w:space="0" w:color="auto"/>
              <w:right w:val="single" w:sz="4" w:space="0" w:color="auto"/>
            </w:tcBorders>
          </w:tcPr>
          <w:p w14:paraId="3C99AB0E" w14:textId="40BE6694" w:rsidR="00915D1C" w:rsidRPr="0025190C" w:rsidRDefault="00915D1C" w:rsidP="00716F79">
            <w:pPr>
              <w:pStyle w:val="a3"/>
              <w:rPr>
                <w:rFonts w:ascii="Times New Roman" w:hAnsi="Times New Roman" w:cs="Times New Roman"/>
                <w:sz w:val="24"/>
                <w:szCs w:val="24"/>
              </w:rPr>
            </w:pPr>
            <w:r w:rsidRPr="0025190C">
              <w:rPr>
                <w:rFonts w:ascii="Times New Roman" w:hAnsi="Times New Roman" w:cs="Times New Roman"/>
                <w:sz w:val="24"/>
                <w:szCs w:val="24"/>
              </w:rPr>
              <w:t>Примечание - Составлено автором по источнику [</w:t>
            </w:r>
            <w:r w:rsidR="00CE75F8">
              <w:rPr>
                <w:rFonts w:ascii="Times New Roman" w:hAnsi="Times New Roman" w:cs="Times New Roman"/>
                <w:sz w:val="24"/>
                <w:szCs w:val="24"/>
              </w:rPr>
              <w:t xml:space="preserve">152, </w:t>
            </w:r>
            <w:r w:rsidR="00B66D5D" w:rsidRPr="0025190C">
              <w:rPr>
                <w:rFonts w:ascii="Times New Roman" w:hAnsi="Times New Roman" w:cs="Times New Roman"/>
                <w:sz w:val="24"/>
                <w:szCs w:val="24"/>
              </w:rPr>
              <w:t>20</w:t>
            </w:r>
            <w:r w:rsidR="00716F79" w:rsidRPr="0025190C">
              <w:rPr>
                <w:rFonts w:ascii="Times New Roman" w:hAnsi="Times New Roman" w:cs="Times New Roman"/>
                <w:sz w:val="24"/>
                <w:szCs w:val="24"/>
              </w:rPr>
              <w:t>1</w:t>
            </w:r>
            <w:r w:rsidRPr="0025190C">
              <w:rPr>
                <w:rFonts w:ascii="Times New Roman" w:hAnsi="Times New Roman" w:cs="Times New Roman"/>
                <w:sz w:val="24"/>
                <w:szCs w:val="24"/>
              </w:rPr>
              <w:t>]</w:t>
            </w:r>
          </w:p>
        </w:tc>
      </w:tr>
    </w:tbl>
    <w:p w14:paraId="4F75B3A9" w14:textId="77777777" w:rsidR="004624FD" w:rsidRPr="0025190C" w:rsidRDefault="004624FD" w:rsidP="007477F5">
      <w:pPr>
        <w:spacing w:after="0" w:line="240" w:lineRule="auto"/>
        <w:ind w:firstLine="567"/>
        <w:jc w:val="both"/>
        <w:rPr>
          <w:rFonts w:ascii="Times New Roman" w:eastAsia="Calibri" w:hAnsi="Times New Roman" w:cs="Times New Roman"/>
          <w:sz w:val="28"/>
          <w:szCs w:val="28"/>
          <w:lang w:val="kk-KZ"/>
        </w:rPr>
      </w:pPr>
    </w:p>
    <w:p w14:paraId="2520E924" w14:textId="77777777" w:rsidR="000E5F11" w:rsidRPr="0025190C" w:rsidRDefault="000E5F11" w:rsidP="000E5F11">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sz w:val="28"/>
          <w:szCs w:val="28"/>
        </w:rPr>
        <w:t>Чтобы проверить данную гипотезу, необходимо построить уравнение множественной линейной регрессии. Параметры уравнения множественной регрессии оцениваются с помощью метода наименьших квадратов. При их применении строится система нормальных уравнений, решение которой позволяет получить оценки параметров регрессии. Для расчета модели были использованы национальные счета здравоохранения «ННЦРЗ» и данные комитета по статистике Министерства Национальной экономики РК за 2010</w:t>
      </w:r>
      <w:r w:rsidRPr="0025190C">
        <w:rPr>
          <w:rFonts w:ascii="Times New Roman" w:eastAsia="Calibri" w:hAnsi="Times New Roman" w:cs="Times New Roman"/>
          <w:b/>
          <w:sz w:val="28"/>
          <w:szCs w:val="28"/>
        </w:rPr>
        <w:t>-</w:t>
      </w:r>
      <w:r w:rsidRPr="0025190C">
        <w:rPr>
          <w:rFonts w:ascii="Times New Roman" w:eastAsia="Calibri" w:hAnsi="Times New Roman" w:cs="Times New Roman"/>
          <w:sz w:val="28"/>
          <w:szCs w:val="28"/>
        </w:rPr>
        <w:t>2019 годы.</w:t>
      </w:r>
    </w:p>
    <w:p w14:paraId="7A9CCFE8" w14:textId="77777777" w:rsidR="000E5F11" w:rsidRPr="0025190C" w:rsidRDefault="000E5F11" w:rsidP="000E5F11">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sz w:val="28"/>
          <w:szCs w:val="28"/>
          <w:lang w:val="kk-KZ"/>
        </w:rPr>
        <w:t>Р</w:t>
      </w:r>
      <w:r w:rsidRPr="0025190C">
        <w:rPr>
          <w:rFonts w:ascii="Times New Roman" w:eastAsia="Calibri" w:hAnsi="Times New Roman" w:cs="Times New Roman"/>
          <w:sz w:val="28"/>
          <w:szCs w:val="28"/>
        </w:rPr>
        <w:t xml:space="preserve">асходы домохозяйств будут выступать в качестве зависимой переменной, для обеспечения статистической достоверности результатов используем данные за 10 лет и два фактора: </w:t>
      </w:r>
    </w:p>
    <w:p w14:paraId="6CE10292" w14:textId="77777777" w:rsidR="000E5F11" w:rsidRPr="0025190C" w:rsidRDefault="000E5F11" w:rsidP="000E5F11">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sz w:val="28"/>
          <w:szCs w:val="28"/>
        </w:rPr>
        <w:t xml:space="preserve">1) затраты государства на ЛС; </w:t>
      </w:r>
    </w:p>
    <w:p w14:paraId="0F2C8EA8" w14:textId="77777777" w:rsidR="000E5F11" w:rsidRPr="0025190C" w:rsidRDefault="000E5F11" w:rsidP="000E5F11">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sz w:val="28"/>
          <w:szCs w:val="28"/>
        </w:rPr>
        <w:t xml:space="preserve">2) среднестатистическая заработная плата казахстанцев. </w:t>
      </w:r>
    </w:p>
    <w:p w14:paraId="3B6980FF" w14:textId="77777777" w:rsidR="000E5F11" w:rsidRPr="0025190C" w:rsidRDefault="000E5F11" w:rsidP="000E5F11">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sz w:val="28"/>
          <w:szCs w:val="28"/>
        </w:rPr>
        <w:t xml:space="preserve">Стоит отметить, что в РК для измерения доходов казахстанцев рассчитывается среднестатистическая заработная плата, медианная заработная плата рассчитывается раз в 2 года и не может использоваться в модели. Поскольку исходный показатель расходы </w:t>
      </w:r>
      <w:r w:rsidRPr="0025190C">
        <w:rPr>
          <w:rFonts w:ascii="Times New Roman" w:eastAsia="Calibri" w:hAnsi="Times New Roman" w:cs="Times New Roman"/>
          <w:sz w:val="28"/>
          <w:szCs w:val="28"/>
          <w:lang w:val="kk-KZ"/>
        </w:rPr>
        <w:t xml:space="preserve">государства </w:t>
      </w:r>
      <w:r w:rsidRPr="0025190C">
        <w:rPr>
          <w:rFonts w:ascii="Times New Roman" w:eastAsia="Calibri" w:hAnsi="Times New Roman" w:cs="Times New Roman"/>
          <w:sz w:val="28"/>
          <w:szCs w:val="28"/>
        </w:rPr>
        <w:t>на ЛС, подвержен колебаниям, мы заранее провели экспоненциальное сглаживание этого временного ряда (параметр сглаживания).</w:t>
      </w:r>
    </w:p>
    <w:p w14:paraId="598698CB" w14:textId="77777777" w:rsidR="000E5F11" w:rsidRPr="0025190C" w:rsidRDefault="000E5F11" w:rsidP="000E5F11">
      <w:pPr>
        <w:spacing w:after="0" w:line="240" w:lineRule="auto"/>
        <w:ind w:firstLine="567"/>
        <w:jc w:val="both"/>
        <w:rPr>
          <w:rFonts w:ascii="Times New Roman" w:eastAsia="Calibri" w:hAnsi="Times New Roman" w:cs="Times New Roman"/>
          <w:color w:val="000000" w:themeColor="text1"/>
          <w:sz w:val="28"/>
          <w:szCs w:val="28"/>
        </w:rPr>
      </w:pPr>
      <w:r w:rsidRPr="0025190C">
        <w:rPr>
          <w:rFonts w:ascii="Times New Roman" w:eastAsia="Calibri" w:hAnsi="Times New Roman" w:cs="Times New Roman"/>
          <w:color w:val="000000" w:themeColor="text1"/>
          <w:sz w:val="28"/>
          <w:szCs w:val="28"/>
          <w:shd w:val="clear" w:color="auto" w:fill="FFFFFF"/>
        </w:rPr>
        <w:t>В матрице, (X</w:t>
      </w:r>
      <w:r w:rsidRPr="0025190C">
        <w:rPr>
          <w:rFonts w:ascii="Times New Roman" w:eastAsia="Calibri" w:hAnsi="Times New Roman" w:cs="Times New Roman"/>
          <w:color w:val="000000" w:themeColor="text1"/>
          <w:sz w:val="28"/>
          <w:szCs w:val="28"/>
          <w:shd w:val="clear" w:color="auto" w:fill="FFFFFF"/>
          <w:vertAlign w:val="superscript"/>
        </w:rPr>
        <w:t>T</w:t>
      </w:r>
      <w:r w:rsidRPr="0025190C">
        <w:rPr>
          <w:rFonts w:ascii="Times New Roman" w:eastAsia="Calibri" w:hAnsi="Times New Roman" w:cs="Times New Roman"/>
          <w:color w:val="000000" w:themeColor="text1"/>
          <w:sz w:val="28"/>
          <w:szCs w:val="28"/>
          <w:shd w:val="clear" w:color="auto" w:fill="FFFFFF"/>
        </w:rPr>
        <w:t>X) число 10, лежащее на пересечении 1-й строки и 1-го столбца, получено как сумма произведений элементов 1-й строки матрицы X</w:t>
      </w:r>
      <w:r w:rsidRPr="0025190C">
        <w:rPr>
          <w:rFonts w:ascii="Times New Roman" w:eastAsia="Calibri" w:hAnsi="Times New Roman" w:cs="Times New Roman"/>
          <w:color w:val="000000" w:themeColor="text1"/>
          <w:sz w:val="28"/>
          <w:szCs w:val="28"/>
          <w:shd w:val="clear" w:color="auto" w:fill="FFFFFF"/>
          <w:vertAlign w:val="superscript"/>
        </w:rPr>
        <w:t>T</w:t>
      </w:r>
      <w:r w:rsidRPr="0025190C">
        <w:rPr>
          <w:rFonts w:ascii="Times New Roman" w:eastAsia="Calibri" w:hAnsi="Times New Roman" w:cs="Times New Roman"/>
          <w:color w:val="000000" w:themeColor="text1"/>
          <w:sz w:val="28"/>
          <w:szCs w:val="28"/>
          <w:shd w:val="clear" w:color="auto" w:fill="FFFFFF"/>
        </w:rPr>
        <w:t xml:space="preserve"> и 1-го столбца матрицы X [202].</w:t>
      </w:r>
    </w:p>
    <w:p w14:paraId="1BA07BA4" w14:textId="532E3390" w:rsidR="000E5F11" w:rsidRPr="0025190C" w:rsidRDefault="000E5F11" w:rsidP="000E5F11">
      <w:pPr>
        <w:spacing w:after="0" w:line="240" w:lineRule="auto"/>
        <w:ind w:firstLine="567"/>
        <w:jc w:val="both"/>
        <w:rPr>
          <w:rFonts w:ascii="Times New Roman" w:eastAsia="Calibri" w:hAnsi="Times New Roman" w:cs="Times New Roman"/>
          <w:color w:val="000000" w:themeColor="text1"/>
          <w:sz w:val="28"/>
          <w:szCs w:val="28"/>
          <w:shd w:val="clear" w:color="auto" w:fill="FFFFFF"/>
        </w:rPr>
      </w:pPr>
      <w:r w:rsidRPr="0025190C">
        <w:rPr>
          <w:rFonts w:ascii="Times New Roman" w:eastAsia="Calibri" w:hAnsi="Times New Roman" w:cs="Times New Roman"/>
          <w:color w:val="000000" w:themeColor="text1"/>
          <w:sz w:val="28"/>
          <w:szCs w:val="28"/>
          <w:shd w:val="clear" w:color="auto" w:fill="FFFFFF"/>
        </w:rPr>
        <w:t xml:space="preserve">Определим вектор оценки коэффициента регрессии. По методу наименьших квадратов вектор </w:t>
      </w:r>
      <w:r w:rsidRPr="0025190C">
        <w:rPr>
          <w:rFonts w:ascii="Times New Roman" w:eastAsia="Calibri" w:hAnsi="Times New Roman" w:cs="Times New Roman"/>
          <w:i/>
          <w:iCs/>
          <w:color w:val="000000" w:themeColor="text1"/>
          <w:sz w:val="28"/>
          <w:szCs w:val="28"/>
          <w:shd w:val="clear" w:color="auto" w:fill="FFFFFF"/>
        </w:rPr>
        <w:t>s</w:t>
      </w:r>
      <w:r w:rsidRPr="0025190C">
        <w:rPr>
          <w:rFonts w:ascii="Times New Roman" w:eastAsia="Calibri" w:hAnsi="Times New Roman" w:cs="Times New Roman"/>
          <w:color w:val="000000" w:themeColor="text1"/>
          <w:sz w:val="28"/>
          <w:szCs w:val="28"/>
          <w:shd w:val="clear" w:color="auto" w:fill="FFFFFF"/>
        </w:rPr>
        <w:t xml:space="preserve"> получается из выражения: s = (X</w:t>
      </w:r>
      <w:r w:rsidRPr="0025190C">
        <w:rPr>
          <w:rFonts w:ascii="Times New Roman" w:eastAsia="Calibri" w:hAnsi="Times New Roman" w:cs="Times New Roman"/>
          <w:color w:val="000000" w:themeColor="text1"/>
          <w:sz w:val="28"/>
          <w:szCs w:val="28"/>
          <w:shd w:val="clear" w:color="auto" w:fill="FFFFFF"/>
          <w:vertAlign w:val="superscript"/>
        </w:rPr>
        <w:t>T</w:t>
      </w:r>
      <w:r w:rsidRPr="0025190C">
        <w:rPr>
          <w:rFonts w:ascii="Times New Roman" w:eastAsia="Calibri" w:hAnsi="Times New Roman" w:cs="Times New Roman"/>
          <w:color w:val="000000" w:themeColor="text1"/>
          <w:sz w:val="28"/>
          <w:szCs w:val="28"/>
          <w:shd w:val="clear" w:color="auto" w:fill="FFFFFF"/>
        </w:rPr>
        <w:t>X)</w:t>
      </w:r>
      <w:r w:rsidRPr="0025190C">
        <w:rPr>
          <w:rFonts w:ascii="Times New Roman" w:eastAsia="Calibri" w:hAnsi="Times New Roman" w:cs="Times New Roman"/>
          <w:color w:val="000000" w:themeColor="text1"/>
          <w:sz w:val="28"/>
          <w:szCs w:val="28"/>
          <w:shd w:val="clear" w:color="auto" w:fill="FFFFFF"/>
          <w:vertAlign w:val="superscript"/>
        </w:rPr>
        <w:t>-1</w:t>
      </w:r>
      <w:r w:rsidRPr="0025190C">
        <w:rPr>
          <w:rFonts w:ascii="Times New Roman" w:eastAsia="Calibri" w:hAnsi="Times New Roman" w:cs="Times New Roman"/>
          <w:color w:val="000000" w:themeColor="text1"/>
          <w:sz w:val="28"/>
          <w:szCs w:val="28"/>
          <w:shd w:val="clear" w:color="auto" w:fill="FFFFFF"/>
        </w:rPr>
        <w:t>X</w:t>
      </w:r>
      <w:r w:rsidRPr="0025190C">
        <w:rPr>
          <w:rFonts w:ascii="Times New Roman" w:eastAsia="Calibri" w:hAnsi="Times New Roman" w:cs="Times New Roman"/>
          <w:color w:val="000000" w:themeColor="text1"/>
          <w:sz w:val="28"/>
          <w:szCs w:val="28"/>
          <w:shd w:val="clear" w:color="auto" w:fill="FFFFFF"/>
          <w:vertAlign w:val="superscript"/>
        </w:rPr>
        <w:t>T</w:t>
      </w:r>
      <w:r w:rsidRPr="0025190C">
        <w:rPr>
          <w:rFonts w:ascii="Times New Roman" w:eastAsia="Calibri" w:hAnsi="Times New Roman" w:cs="Times New Roman"/>
          <w:color w:val="000000" w:themeColor="text1"/>
          <w:sz w:val="28"/>
          <w:szCs w:val="28"/>
          <w:shd w:val="clear" w:color="auto" w:fill="FFFFFF"/>
        </w:rPr>
        <w:t>Y [</w:t>
      </w:r>
      <w:r w:rsidR="00CE75F8">
        <w:rPr>
          <w:rFonts w:ascii="Times New Roman" w:eastAsia="Calibri" w:hAnsi="Times New Roman" w:cs="Times New Roman"/>
          <w:color w:val="000000" w:themeColor="text1"/>
          <w:sz w:val="28"/>
          <w:szCs w:val="28"/>
          <w:shd w:val="clear" w:color="auto" w:fill="FFFFFF"/>
        </w:rPr>
        <w:t xml:space="preserve">152, </w:t>
      </w:r>
      <w:r w:rsidRPr="0025190C">
        <w:rPr>
          <w:rFonts w:ascii="Times New Roman" w:eastAsia="Calibri" w:hAnsi="Times New Roman" w:cs="Times New Roman"/>
          <w:color w:val="000000" w:themeColor="text1"/>
          <w:sz w:val="28"/>
          <w:szCs w:val="28"/>
          <w:shd w:val="clear" w:color="auto" w:fill="FFFFFF"/>
        </w:rPr>
        <w:t>202].</w:t>
      </w:r>
    </w:p>
    <w:p w14:paraId="76B3F886" w14:textId="77777777" w:rsidR="000E5F11" w:rsidRPr="0025190C" w:rsidRDefault="000E5F11" w:rsidP="000E5F11">
      <w:pPr>
        <w:spacing w:after="0" w:line="240" w:lineRule="auto"/>
        <w:ind w:firstLine="567"/>
        <w:jc w:val="both"/>
        <w:rPr>
          <w:rFonts w:ascii="Times New Roman" w:eastAsia="Calibri" w:hAnsi="Times New Roman" w:cs="Times New Roman"/>
          <w:color w:val="000000" w:themeColor="text1"/>
          <w:sz w:val="28"/>
          <w:szCs w:val="28"/>
          <w:shd w:val="clear" w:color="auto" w:fill="FFFFFF"/>
        </w:rPr>
      </w:pPr>
      <w:r w:rsidRPr="0025190C">
        <w:rPr>
          <w:rFonts w:ascii="Times New Roman" w:eastAsia="Calibri" w:hAnsi="Times New Roman" w:cs="Times New Roman"/>
          <w:color w:val="000000" w:themeColor="text1"/>
          <w:sz w:val="28"/>
          <w:szCs w:val="28"/>
          <w:shd w:val="clear" w:color="auto" w:fill="FFFFFF"/>
        </w:rPr>
        <w:t xml:space="preserve">В результате расчетов было получено уравнение множественной регрессии: </w:t>
      </w:r>
    </w:p>
    <w:p w14:paraId="7152247D" w14:textId="77777777" w:rsidR="000E5F11" w:rsidRPr="0025190C" w:rsidRDefault="000E5F11" w:rsidP="000E5F11">
      <w:pPr>
        <w:spacing w:after="0" w:line="240" w:lineRule="auto"/>
        <w:ind w:firstLine="567"/>
        <w:jc w:val="both"/>
        <w:rPr>
          <w:rFonts w:ascii="Times New Roman" w:eastAsia="Calibri" w:hAnsi="Times New Roman" w:cs="Times New Roman"/>
          <w:color w:val="000000" w:themeColor="text1"/>
          <w:sz w:val="28"/>
          <w:szCs w:val="28"/>
          <w:shd w:val="clear" w:color="auto" w:fill="FFFFFF"/>
        </w:rPr>
      </w:pPr>
      <w:r w:rsidRPr="0025190C">
        <w:rPr>
          <w:rFonts w:ascii="Times New Roman" w:eastAsia="Calibri" w:hAnsi="Times New Roman" w:cs="Times New Roman"/>
          <w:color w:val="000000" w:themeColor="text1"/>
          <w:sz w:val="28"/>
          <w:szCs w:val="28"/>
          <w:shd w:val="clear" w:color="auto" w:fill="FFFFFF"/>
        </w:rPr>
        <w:t>Y = -64442640908.902-0.4679X</w:t>
      </w:r>
      <w:r w:rsidRPr="0025190C">
        <w:rPr>
          <w:rFonts w:ascii="Times New Roman" w:eastAsia="Calibri" w:hAnsi="Times New Roman" w:cs="Times New Roman"/>
          <w:color w:val="000000" w:themeColor="text1"/>
          <w:sz w:val="28"/>
          <w:szCs w:val="28"/>
          <w:shd w:val="clear" w:color="auto" w:fill="FFFFFF"/>
          <w:vertAlign w:val="subscript"/>
        </w:rPr>
        <w:t xml:space="preserve">1 </w:t>
      </w:r>
      <w:r w:rsidRPr="0025190C">
        <w:rPr>
          <w:rFonts w:ascii="Times New Roman" w:eastAsia="Calibri" w:hAnsi="Times New Roman" w:cs="Times New Roman"/>
          <w:color w:val="000000" w:themeColor="text1"/>
          <w:sz w:val="28"/>
          <w:szCs w:val="28"/>
          <w:shd w:val="clear" w:color="auto" w:fill="FFFFFF"/>
        </w:rPr>
        <w:t>+ 2197622.1486X</w:t>
      </w:r>
      <w:r w:rsidRPr="0025190C">
        <w:rPr>
          <w:rFonts w:ascii="Times New Roman" w:eastAsia="Calibri" w:hAnsi="Times New Roman" w:cs="Times New Roman"/>
          <w:color w:val="000000" w:themeColor="text1"/>
          <w:sz w:val="28"/>
          <w:szCs w:val="28"/>
          <w:shd w:val="clear" w:color="auto" w:fill="FFFFFF"/>
          <w:vertAlign w:val="subscript"/>
        </w:rPr>
        <w:t>2</w:t>
      </w:r>
      <w:r w:rsidRPr="0025190C">
        <w:rPr>
          <w:rFonts w:ascii="Times New Roman" w:eastAsia="Calibri" w:hAnsi="Times New Roman" w:cs="Times New Roman"/>
          <w:color w:val="000000" w:themeColor="text1"/>
          <w:sz w:val="28"/>
          <w:szCs w:val="28"/>
          <w:shd w:val="clear" w:color="auto" w:fill="FFFFFF"/>
        </w:rPr>
        <w:t>.</w:t>
      </w:r>
    </w:p>
    <w:p w14:paraId="774EBA54" w14:textId="77777777" w:rsidR="000E5F11" w:rsidRPr="0025190C" w:rsidRDefault="000E5F11" w:rsidP="000E5F11">
      <w:pPr>
        <w:spacing w:after="0" w:line="240" w:lineRule="auto"/>
        <w:ind w:firstLine="567"/>
        <w:jc w:val="both"/>
        <w:rPr>
          <w:rFonts w:ascii="Times New Roman" w:eastAsia="Calibri" w:hAnsi="Times New Roman" w:cs="Times New Roman"/>
          <w:color w:val="000000" w:themeColor="text1"/>
          <w:sz w:val="28"/>
          <w:szCs w:val="28"/>
          <w:shd w:val="clear" w:color="auto" w:fill="FFFFFF"/>
        </w:rPr>
      </w:pPr>
      <w:r w:rsidRPr="0025190C">
        <w:rPr>
          <w:rFonts w:ascii="Times New Roman" w:eastAsia="Calibri" w:hAnsi="Times New Roman" w:cs="Times New Roman"/>
          <w:color w:val="000000" w:themeColor="text1"/>
          <w:sz w:val="28"/>
          <w:szCs w:val="28"/>
          <w:shd w:val="clear" w:color="auto" w:fill="FFFFFF"/>
        </w:rPr>
        <w:t xml:space="preserve">Результат показал, что увеличение государственных расходов на 1 млрд. </w:t>
      </w:r>
      <w:r w:rsidRPr="0025190C">
        <w:rPr>
          <w:rFonts w:ascii="Times New Roman" w:eastAsia="Calibri" w:hAnsi="Times New Roman" w:cs="Times New Roman"/>
          <w:color w:val="000000" w:themeColor="text1"/>
          <w:sz w:val="28"/>
          <w:szCs w:val="28"/>
          <w:shd w:val="clear" w:color="auto" w:fill="FFFFFF"/>
          <w:lang w:val="en-US"/>
        </w:rPr>
        <w:t>KZT</w:t>
      </w:r>
      <w:r w:rsidRPr="0025190C">
        <w:rPr>
          <w:rFonts w:ascii="Times New Roman" w:eastAsia="Calibri" w:hAnsi="Times New Roman" w:cs="Times New Roman"/>
          <w:color w:val="000000" w:themeColor="text1"/>
          <w:sz w:val="28"/>
          <w:szCs w:val="28"/>
          <w:shd w:val="clear" w:color="auto" w:fill="FFFFFF"/>
        </w:rPr>
        <w:t xml:space="preserve"> приведет к уменьшению карманных расходов в среднем на 0.468 млн. KZT (468 млн. KZT); увеличение среднестатистической зарплаты на 1 тыс. KZT приводит к увеличению общих карманных расходов населения в среднем на 2</w:t>
      </w:r>
      <w:r w:rsidRPr="0025190C">
        <w:rPr>
          <w:rFonts w:ascii="Times New Roman" w:eastAsia="Calibri" w:hAnsi="Times New Roman" w:cs="Times New Roman"/>
          <w:color w:val="000000" w:themeColor="text1"/>
          <w:sz w:val="28"/>
          <w:szCs w:val="28"/>
          <w:shd w:val="clear" w:color="auto" w:fill="FFFFFF"/>
          <w:lang w:val="kk-KZ"/>
        </w:rPr>
        <w:t xml:space="preserve"> </w:t>
      </w:r>
      <w:r w:rsidRPr="0025190C">
        <w:rPr>
          <w:rFonts w:ascii="Times New Roman" w:eastAsia="Calibri" w:hAnsi="Times New Roman" w:cs="Times New Roman"/>
          <w:color w:val="000000" w:themeColor="text1"/>
          <w:sz w:val="28"/>
          <w:szCs w:val="28"/>
          <w:shd w:val="clear" w:color="auto" w:fill="FFFFFF"/>
        </w:rPr>
        <w:t>197</w:t>
      </w:r>
      <w:r w:rsidRPr="0025190C">
        <w:rPr>
          <w:rFonts w:ascii="Times New Roman" w:eastAsia="Calibri" w:hAnsi="Times New Roman" w:cs="Times New Roman"/>
          <w:color w:val="000000" w:themeColor="text1"/>
          <w:sz w:val="28"/>
          <w:szCs w:val="28"/>
          <w:shd w:val="clear" w:color="auto" w:fill="FFFFFF"/>
          <w:lang w:val="kk-KZ"/>
        </w:rPr>
        <w:t xml:space="preserve"> </w:t>
      </w:r>
      <w:r w:rsidRPr="0025190C">
        <w:rPr>
          <w:rFonts w:ascii="Times New Roman" w:eastAsia="Calibri" w:hAnsi="Times New Roman" w:cs="Times New Roman"/>
          <w:color w:val="000000" w:themeColor="text1"/>
          <w:sz w:val="28"/>
          <w:szCs w:val="28"/>
          <w:shd w:val="clear" w:color="auto" w:fill="FFFFFF"/>
        </w:rPr>
        <w:t>622 KZT.</w:t>
      </w:r>
    </w:p>
    <w:p w14:paraId="224F3083" w14:textId="77777777" w:rsidR="000E5F11" w:rsidRPr="0025190C" w:rsidRDefault="000E5F11" w:rsidP="000E5F11">
      <w:pPr>
        <w:spacing w:after="0" w:line="240" w:lineRule="auto"/>
        <w:ind w:firstLine="567"/>
        <w:jc w:val="both"/>
        <w:rPr>
          <w:rFonts w:ascii="Times New Roman" w:eastAsia="Calibri" w:hAnsi="Times New Roman" w:cs="Times New Roman"/>
          <w:color w:val="000000" w:themeColor="text1"/>
          <w:sz w:val="28"/>
          <w:szCs w:val="28"/>
          <w:shd w:val="clear" w:color="auto" w:fill="FFFFFF"/>
        </w:rPr>
      </w:pPr>
      <w:r w:rsidRPr="0025190C">
        <w:rPr>
          <w:rFonts w:ascii="Times New Roman" w:eastAsia="Calibri" w:hAnsi="Times New Roman" w:cs="Times New Roman"/>
          <w:color w:val="000000" w:themeColor="text1"/>
          <w:sz w:val="28"/>
          <w:szCs w:val="28"/>
          <w:shd w:val="clear" w:color="auto" w:fill="FFFFFF"/>
        </w:rPr>
        <w:t>После построения уравнения множественной линейной регрессии оценим качество модели проверкой значимости уравнения регрессии (критерий Фишера).</w:t>
      </w:r>
    </w:p>
    <w:p w14:paraId="5304DF24" w14:textId="77777777" w:rsidR="000E5F11" w:rsidRPr="0025190C" w:rsidRDefault="000E5F11" w:rsidP="000E5F11">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color w:val="000000" w:themeColor="text1"/>
          <w:sz w:val="28"/>
          <w:szCs w:val="28"/>
          <w:shd w:val="clear" w:color="auto" w:fill="FFFFFF"/>
        </w:rPr>
        <w:t xml:space="preserve">Наблюдаемое значение критерия Фишера равно </w:t>
      </w:r>
      <w:r w:rsidRPr="0025190C">
        <w:rPr>
          <w:rFonts w:ascii="Times New Roman" w:eastAsia="Calibri" w:hAnsi="Times New Roman" w:cs="Times New Roman"/>
          <w:sz w:val="28"/>
          <w:szCs w:val="28"/>
          <w:lang w:val="en-US"/>
        </w:rPr>
        <w:t>F</w:t>
      </w:r>
      <w:r w:rsidRPr="0025190C">
        <w:rPr>
          <w:rFonts w:ascii="Times New Roman" w:eastAsia="Calibri" w:hAnsi="Times New Roman" w:cs="Times New Roman"/>
          <w:sz w:val="28"/>
          <w:szCs w:val="28"/>
          <w:vertAlign w:val="subscript"/>
          <w:lang w:val="en-US"/>
        </w:rPr>
        <w:t>obsrvd</w:t>
      </w:r>
      <w:r w:rsidRPr="0025190C">
        <w:rPr>
          <w:rFonts w:ascii="Times New Roman" w:eastAsia="Calibri" w:hAnsi="Times New Roman" w:cs="Times New Roman"/>
          <w:sz w:val="28"/>
          <w:szCs w:val="28"/>
        </w:rPr>
        <w:t>=7.185.</w:t>
      </w:r>
    </w:p>
    <w:p w14:paraId="7CF141D7" w14:textId="77777777" w:rsidR="000E5F11" w:rsidRPr="0025190C" w:rsidRDefault="000E5F11" w:rsidP="000E5F11">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sz w:val="28"/>
          <w:szCs w:val="28"/>
        </w:rPr>
        <w:t>Критическое значение критерия Фишера на уровне значимости и числе степеней свободы k1 = 2 и k2 = n-m-1 = 10 - 2 - 1 = 7, Fkp(2;7) = 4.74.</w:t>
      </w:r>
    </w:p>
    <w:p w14:paraId="4E77C62C" w14:textId="77777777" w:rsidR="000E5F11" w:rsidRPr="0025190C" w:rsidRDefault="000E5F11" w:rsidP="000E5F11">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sz w:val="28"/>
          <w:szCs w:val="28"/>
        </w:rPr>
        <w:t>Поскольку фактическое значение 7.185 &gt; 4.74, то коэффициент детерминации статистически значим и уравнение регрессии статистически надежно.</w:t>
      </w:r>
    </w:p>
    <w:p w14:paraId="63FA6391" w14:textId="77777777" w:rsidR="000E5F11" w:rsidRPr="0025190C" w:rsidRDefault="000E5F11" w:rsidP="000E5F11">
      <w:pPr>
        <w:spacing w:after="0" w:line="240" w:lineRule="auto"/>
        <w:ind w:firstLine="567"/>
        <w:jc w:val="both"/>
        <w:rPr>
          <w:rFonts w:ascii="Times New Roman" w:eastAsia="Calibri" w:hAnsi="Times New Roman" w:cs="Times New Roman"/>
          <w:color w:val="000000" w:themeColor="text1"/>
          <w:sz w:val="28"/>
          <w:szCs w:val="28"/>
        </w:rPr>
      </w:pPr>
      <w:r w:rsidRPr="0025190C">
        <w:rPr>
          <w:rFonts w:ascii="Times New Roman" w:eastAsia="Calibri" w:hAnsi="Times New Roman" w:cs="Times New Roman"/>
          <w:sz w:val="28"/>
          <w:szCs w:val="28"/>
        </w:rPr>
        <w:t xml:space="preserve">Увеличение государственного финансирования системы здравоохранения, вместе с эффективной системой ОСМС и политикой ценообразования на ЛС, способно снизить расходы населения на здравоохранение. </w:t>
      </w:r>
      <w:r w:rsidRPr="0025190C">
        <w:rPr>
          <w:rFonts w:ascii="Times New Roman" w:eastAsia="Calibri" w:hAnsi="Times New Roman" w:cs="Times New Roman"/>
          <w:color w:val="000000" w:themeColor="text1"/>
          <w:sz w:val="28"/>
          <w:szCs w:val="28"/>
        </w:rPr>
        <w:t>Анализ показал, что рост государственных расходов на ЛС приводит к сокращению «карманных» расходов населения. РК необходимо довести уровень текущих расходов до международных стандартов. Увеличение общего объема текущих расходов на медуслуги в рамках ГОБМП и ОСМС позволит снизить уровень частных расходов на здравоохранение в структуре текущих расходов на здравоохранение. Однозначно, хорошо продуманная политика по сокращению частных расходов может привести к положительным результатам в системе здравоохранения.</w:t>
      </w:r>
    </w:p>
    <w:p w14:paraId="17CAACDC" w14:textId="77777777" w:rsidR="000E5F11" w:rsidRPr="0025190C" w:rsidRDefault="000E5F11" w:rsidP="000E5F11">
      <w:pPr>
        <w:spacing w:after="0" w:line="240" w:lineRule="auto"/>
        <w:ind w:firstLine="567"/>
        <w:jc w:val="both"/>
        <w:rPr>
          <w:rFonts w:ascii="Times New Roman" w:eastAsia="Calibri" w:hAnsi="Times New Roman" w:cs="Times New Roman"/>
          <w:color w:val="000000" w:themeColor="text1"/>
          <w:sz w:val="28"/>
          <w:szCs w:val="28"/>
        </w:rPr>
      </w:pPr>
    </w:p>
    <w:p w14:paraId="182152A7" w14:textId="77777777" w:rsidR="000E6BBF" w:rsidRPr="0025190C" w:rsidRDefault="000E6BBF" w:rsidP="006921D9">
      <w:pPr>
        <w:spacing w:after="0" w:line="240" w:lineRule="auto"/>
        <w:jc w:val="both"/>
        <w:rPr>
          <w:rFonts w:ascii="Times New Roman" w:eastAsia="Calibri" w:hAnsi="Times New Roman" w:cs="Times New Roman"/>
          <w:color w:val="000000" w:themeColor="text1"/>
          <w:sz w:val="28"/>
          <w:szCs w:val="28"/>
        </w:rPr>
      </w:pPr>
    </w:p>
    <w:p w14:paraId="2D7D83F5" w14:textId="7563B84C" w:rsidR="00EE237F" w:rsidRPr="0025190C" w:rsidRDefault="00A32865" w:rsidP="00EE237F">
      <w:pPr>
        <w:spacing w:after="0" w:line="240" w:lineRule="auto"/>
        <w:ind w:firstLine="567"/>
        <w:jc w:val="both"/>
        <w:rPr>
          <w:rFonts w:ascii="Times New Roman" w:eastAsia="Calibri" w:hAnsi="Times New Roman" w:cs="Times New Roman"/>
          <w:color w:val="000000" w:themeColor="text1"/>
          <w:sz w:val="28"/>
          <w:szCs w:val="28"/>
        </w:rPr>
      </w:pPr>
      <w:r>
        <w:rPr>
          <w:rFonts w:eastAsiaTheme="minorHAnsi"/>
          <w:noProof/>
        </w:rPr>
        <mc:AlternateContent>
          <mc:Choice Requires="wps">
            <w:drawing>
              <wp:anchor distT="0" distB="0" distL="114300" distR="114300" simplePos="0" relativeHeight="251847680" behindDoc="0" locked="0" layoutInCell="1" allowOverlap="1" wp14:anchorId="357A2740" wp14:editId="74A83E1C">
                <wp:simplePos x="0" y="0"/>
                <wp:positionH relativeFrom="column">
                  <wp:posOffset>91440</wp:posOffset>
                </wp:positionH>
                <wp:positionV relativeFrom="paragraph">
                  <wp:posOffset>18415</wp:posOffset>
                </wp:positionV>
                <wp:extent cx="1390650" cy="685165"/>
                <wp:effectExtent l="15240" t="8890" r="13335" b="10795"/>
                <wp:wrapNone/>
                <wp:docPr id="119" name="AutoShap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685165"/>
                        </a:xfrm>
                        <a:prstGeom prst="roundRect">
                          <a:avLst>
                            <a:gd name="adj" fmla="val 16667"/>
                          </a:avLst>
                        </a:prstGeom>
                        <a:solidFill>
                          <a:srgbClr val="FFFFFF"/>
                        </a:solidFill>
                        <a:ln w="15875">
                          <a:solidFill>
                            <a:srgbClr val="000000"/>
                          </a:solidFill>
                          <a:prstDash val="dash"/>
                          <a:round/>
                          <a:headEnd/>
                          <a:tailEnd/>
                        </a:ln>
                      </wps:spPr>
                      <wps:txbx>
                        <w:txbxContent>
                          <w:p w14:paraId="0D155FFF" w14:textId="0A29503C" w:rsidR="00BF3C8C" w:rsidRPr="00B9173D" w:rsidRDefault="00BF3C8C" w:rsidP="00B9173D">
                            <w:pPr>
                              <w:pStyle w:val="a3"/>
                              <w:jc w:val="center"/>
                              <w:rPr>
                                <w:rFonts w:ascii="Times New Roman" w:hAnsi="Times New Roman" w:cs="Times New Roman"/>
                                <w:sz w:val="20"/>
                                <w:szCs w:val="20"/>
                              </w:rPr>
                            </w:pPr>
                            <w:r w:rsidRPr="00B9173D">
                              <w:rPr>
                                <w:rFonts w:ascii="Times New Roman" w:hAnsi="Times New Roman" w:cs="Times New Roman"/>
                                <w:sz w:val="20"/>
                                <w:szCs w:val="20"/>
                              </w:rPr>
                              <w:t>Политика и реформы в сфере обращения ЛС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7A2740" id="AutoShape 448" o:spid="_x0000_s1121" style="position:absolute;left:0;text-align:left;margin-left:7.2pt;margin-top:1.45pt;width:109.5pt;height:53.9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" strokeweight="1.25pt">
                <v:stroke dashstyle="dash"/>
                <v:textbox>
                  <w:txbxContent>
                    <w:p w14:paraId="0D155FFF" w14:textId="0A29503C" w:rsidR="00BF3C8C" w:rsidRPr="00B9173D" w:rsidRDefault="00BF3C8C" w:rsidP="00B9173D">
                      <w:pPr>
                        <w:pStyle w:val="a3"/>
                        <w:jc w:val="center"/>
                        <w:rPr>
                          <w:rFonts w:ascii="Times New Roman" w:hAnsi="Times New Roman" w:cs="Times New Roman"/>
                          <w:sz w:val="20"/>
                          <w:szCs w:val="20"/>
                        </w:rPr>
                      </w:pPr>
                      <w:r w:rsidRPr="00B9173D">
                        <w:rPr>
                          <w:rFonts w:ascii="Times New Roman" w:hAnsi="Times New Roman" w:cs="Times New Roman"/>
                          <w:sz w:val="20"/>
                          <w:szCs w:val="20"/>
                        </w:rPr>
                        <w:t>Политика и реформы в сфере обращения ЛС</w:t>
                      </w:r>
                    </w:p>
                  </w:txbxContent>
                </v:textbox>
              </v:roundrect>
            </w:pict>
          </mc:Fallback>
        </mc:AlternateContent>
      </w:r>
      <w:r>
        <w:rPr>
          <w:rFonts w:eastAsiaTheme="minorHAnsi"/>
          <w:noProof/>
        </w:rPr>
        <mc:AlternateContent>
          <mc:Choice Requires="wps">
            <w:drawing>
              <wp:anchor distT="0" distB="0" distL="114300" distR="114300" simplePos="0" relativeHeight="251840512" behindDoc="0" locked="0" layoutInCell="1" allowOverlap="1" wp14:anchorId="0BA041C7" wp14:editId="3243A062">
                <wp:simplePos x="0" y="0"/>
                <wp:positionH relativeFrom="column">
                  <wp:posOffset>4244340</wp:posOffset>
                </wp:positionH>
                <wp:positionV relativeFrom="paragraph">
                  <wp:posOffset>18415</wp:posOffset>
                </wp:positionV>
                <wp:extent cx="1790700" cy="1400175"/>
                <wp:effectExtent l="0" t="0" r="19050" b="28575"/>
                <wp:wrapNone/>
                <wp:docPr id="118" name="Скругленный прямоугольник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0700" cy="1400175"/>
                        </a:xfrm>
                        <a:prstGeom prst="roundRect">
                          <a:avLst/>
                        </a:prstGeom>
                        <a:solidFill>
                          <a:sysClr val="window" lastClr="FFFFFF"/>
                        </a:solidFill>
                        <a:ln w="19050" cap="flat" cmpd="sng" algn="ctr">
                          <a:solidFill>
                            <a:srgbClr val="F79646"/>
                          </a:solidFill>
                          <a:prstDash val="sysDash"/>
                        </a:ln>
                        <a:effectLst/>
                      </wps:spPr>
                      <wps:txbx>
                        <w:txbxContent>
                          <w:p w14:paraId="1370F970" w14:textId="77777777" w:rsidR="00BF3C8C" w:rsidRPr="005C09AF" w:rsidRDefault="00BF3C8C" w:rsidP="00EE237F">
                            <w:pPr>
                              <w:pStyle w:val="a3"/>
                              <w:jc w:val="center"/>
                              <w:rPr>
                                <w:rFonts w:ascii="Times New Roman" w:hAnsi="Times New Roman" w:cs="Times New Roman"/>
                                <w:sz w:val="20"/>
                                <w:szCs w:val="20"/>
                              </w:rPr>
                            </w:pPr>
                            <w:r w:rsidRPr="005C09AF">
                              <w:rPr>
                                <w:rFonts w:ascii="Times New Roman" w:hAnsi="Times New Roman" w:cs="Times New Roman"/>
                                <w:sz w:val="20"/>
                                <w:szCs w:val="20"/>
                              </w:rPr>
                              <w:t>Лицензирование</w:t>
                            </w:r>
                            <w:r>
                              <w:rPr>
                                <w:rFonts w:ascii="Times New Roman" w:hAnsi="Times New Roman" w:cs="Times New Roman"/>
                                <w:sz w:val="20"/>
                                <w:szCs w:val="20"/>
                              </w:rPr>
                              <w:t xml:space="preserve"> фармдеятельности</w:t>
                            </w:r>
                            <w:r w:rsidRPr="005C09AF">
                              <w:rPr>
                                <w:rFonts w:ascii="Times New Roman" w:hAnsi="Times New Roman" w:cs="Times New Roman"/>
                                <w:sz w:val="20"/>
                                <w:szCs w:val="20"/>
                              </w:rPr>
                              <w:t>, регистрация и перерегистрация ЛС, ввоз и вывоз</w:t>
                            </w:r>
                            <w:r>
                              <w:rPr>
                                <w:rFonts w:ascii="Times New Roman" w:hAnsi="Times New Roman" w:cs="Times New Roman"/>
                                <w:sz w:val="20"/>
                                <w:szCs w:val="20"/>
                              </w:rPr>
                              <w:t xml:space="preserve"> </w:t>
                            </w:r>
                            <w:r w:rsidRPr="005C09AF">
                              <w:rPr>
                                <w:rFonts w:ascii="Times New Roman" w:hAnsi="Times New Roman" w:cs="Times New Roman"/>
                                <w:sz w:val="20"/>
                                <w:szCs w:val="20"/>
                              </w:rPr>
                              <w:t>незарегистрированных ЛС</w:t>
                            </w:r>
                            <w:r>
                              <w:rPr>
                                <w:rFonts w:ascii="Times New Roman" w:hAnsi="Times New Roman" w:cs="Times New Roman"/>
                                <w:sz w:val="20"/>
                                <w:szCs w:val="20"/>
                              </w:rPr>
                              <w:t>, разработка фарм стандартов и т.д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BA041C7" id="Скругленный прямоугольник 91" o:spid="_x0000_s1122" style="position:absolute;left:0;text-align:left;margin-left:334.2pt;margin-top:1.45pt;width:141pt;height:110.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" fillcolor="window" strokecolor="#f79646" strokeweight="1.5pt">
                <v:stroke dashstyle="3 1"/>
                <v:path arrowok="t"/>
                <v:textbox>
                  <w:txbxContent>
                    <w:p w14:paraId="1370F970" w14:textId="77777777" w:rsidR="00BF3C8C" w:rsidRPr="005C09AF" w:rsidRDefault="00BF3C8C" w:rsidP="00EE237F">
                      <w:pPr>
                        <w:pStyle w:val="a3"/>
                        <w:jc w:val="center"/>
                        <w:rPr>
                          <w:rFonts w:ascii="Times New Roman" w:hAnsi="Times New Roman" w:cs="Times New Roman"/>
                          <w:sz w:val="20"/>
                          <w:szCs w:val="20"/>
                        </w:rPr>
                      </w:pPr>
                      <w:r w:rsidRPr="005C09AF">
                        <w:rPr>
                          <w:rFonts w:ascii="Times New Roman" w:hAnsi="Times New Roman" w:cs="Times New Roman"/>
                          <w:sz w:val="20"/>
                          <w:szCs w:val="20"/>
                        </w:rPr>
                        <w:t>Лицензирование</w:t>
                      </w:r>
                      <w:r>
                        <w:rPr>
                          <w:rFonts w:ascii="Times New Roman" w:hAnsi="Times New Roman" w:cs="Times New Roman"/>
                          <w:sz w:val="20"/>
                          <w:szCs w:val="20"/>
                        </w:rPr>
                        <w:t xml:space="preserve"> фармдеятельности</w:t>
                      </w:r>
                      <w:r w:rsidRPr="005C09AF">
                        <w:rPr>
                          <w:rFonts w:ascii="Times New Roman" w:hAnsi="Times New Roman" w:cs="Times New Roman"/>
                          <w:sz w:val="20"/>
                          <w:szCs w:val="20"/>
                        </w:rPr>
                        <w:t>, регистрация и перерегистрация ЛС, ввоз и вывоз</w:t>
                      </w:r>
                      <w:r>
                        <w:rPr>
                          <w:rFonts w:ascii="Times New Roman" w:hAnsi="Times New Roman" w:cs="Times New Roman"/>
                          <w:sz w:val="20"/>
                          <w:szCs w:val="20"/>
                        </w:rPr>
                        <w:t xml:space="preserve"> </w:t>
                      </w:r>
                      <w:r w:rsidRPr="005C09AF">
                        <w:rPr>
                          <w:rFonts w:ascii="Times New Roman" w:hAnsi="Times New Roman" w:cs="Times New Roman"/>
                          <w:sz w:val="20"/>
                          <w:szCs w:val="20"/>
                        </w:rPr>
                        <w:t>незарегистрированных ЛС</w:t>
                      </w:r>
                      <w:r>
                        <w:rPr>
                          <w:rFonts w:ascii="Times New Roman" w:hAnsi="Times New Roman" w:cs="Times New Roman"/>
                          <w:sz w:val="20"/>
                          <w:szCs w:val="20"/>
                        </w:rPr>
                        <w:t>, разработка фарм стандартов и т.д</w:t>
                      </w:r>
                    </w:p>
                  </w:txbxContent>
                </v:textbox>
              </v:roundrect>
            </w:pict>
          </mc:Fallback>
        </mc:AlternateContent>
      </w:r>
    </w:p>
    <w:p w14:paraId="433C1DBA" w14:textId="1FDB5F3F" w:rsidR="00EE237F" w:rsidRPr="0025190C" w:rsidRDefault="00A32865" w:rsidP="00EE237F">
      <w:r>
        <w:rPr>
          <w:noProof/>
        </w:rPr>
        <mc:AlternateContent>
          <mc:Choice Requires="wps">
            <w:drawing>
              <wp:anchor distT="0" distB="0" distL="114300" distR="114300" simplePos="0" relativeHeight="251831296" behindDoc="0" locked="0" layoutInCell="1" allowOverlap="1" wp14:anchorId="1E082731" wp14:editId="6969EDF9">
                <wp:simplePos x="0" y="0"/>
                <wp:positionH relativeFrom="column">
                  <wp:posOffset>2463165</wp:posOffset>
                </wp:positionH>
                <wp:positionV relativeFrom="paragraph">
                  <wp:posOffset>4445</wp:posOffset>
                </wp:positionV>
                <wp:extent cx="1162050" cy="628650"/>
                <wp:effectExtent l="0" t="0" r="19050" b="19050"/>
                <wp:wrapNone/>
                <wp:docPr id="91" name="Скругленный прямоугольник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0" cy="628650"/>
                        </a:xfrm>
                        <a:prstGeom prst="roundRect">
                          <a:avLst/>
                        </a:prstGeom>
                        <a:solidFill>
                          <a:sysClr val="window" lastClr="FFFFFF"/>
                        </a:solidFill>
                        <a:ln w="19050" cap="flat" cmpd="sng" algn="ctr">
                          <a:solidFill>
                            <a:sysClr val="windowText" lastClr="000000"/>
                          </a:solidFill>
                          <a:prstDash val="sysDash"/>
                        </a:ln>
                        <a:effectLst/>
                      </wps:spPr>
                      <wps:txbx>
                        <w:txbxContent>
                          <w:p w14:paraId="47608DF0" w14:textId="77777777" w:rsidR="00BF3C8C" w:rsidRPr="00FD0987" w:rsidRDefault="00BF3C8C" w:rsidP="00EE237F">
                            <w:pPr>
                              <w:pStyle w:val="a3"/>
                              <w:jc w:val="center"/>
                              <w:rPr>
                                <w:rFonts w:ascii="Times New Roman" w:hAnsi="Times New Roman" w:cs="Times New Roman"/>
                                <w:sz w:val="20"/>
                                <w:szCs w:val="20"/>
                              </w:rPr>
                            </w:pPr>
                            <w:r w:rsidRPr="00FD0987">
                              <w:rPr>
                                <w:rFonts w:ascii="Times New Roman" w:hAnsi="Times New Roman" w:cs="Times New Roman"/>
                                <w:sz w:val="20"/>
                                <w:szCs w:val="20"/>
                              </w:rPr>
                              <w:t>Лекарственное обеспечение населения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082731" id="Скругленный прямоугольник 74" o:spid="_x0000_s1123" style="position:absolute;margin-left:193.95pt;margin-top:.35pt;width:91.5pt;height:49.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" fillcolor="window" strokecolor="windowText" strokeweight="1.5pt">
                <v:stroke dashstyle="3 1"/>
                <v:path arrowok="t"/>
                <v:textbox>
                  <w:txbxContent>
                    <w:p w14:paraId="47608DF0" w14:textId="77777777" w:rsidR="00BF3C8C" w:rsidRPr="00FD0987" w:rsidRDefault="00BF3C8C" w:rsidP="00EE237F">
                      <w:pPr>
                        <w:pStyle w:val="a3"/>
                        <w:jc w:val="center"/>
                        <w:rPr>
                          <w:rFonts w:ascii="Times New Roman" w:hAnsi="Times New Roman" w:cs="Times New Roman"/>
                          <w:sz w:val="20"/>
                          <w:szCs w:val="20"/>
                        </w:rPr>
                      </w:pPr>
                      <w:r w:rsidRPr="00FD0987">
                        <w:rPr>
                          <w:rFonts w:ascii="Times New Roman" w:hAnsi="Times New Roman" w:cs="Times New Roman"/>
                          <w:sz w:val="20"/>
                          <w:szCs w:val="20"/>
                        </w:rPr>
                        <w:t>Лекарственное обеспечение населения</w:t>
                      </w:r>
                    </w:p>
                  </w:txbxContent>
                </v:textbox>
              </v:roundrect>
            </w:pict>
          </mc:Fallback>
        </mc:AlternateContent>
      </w:r>
    </w:p>
    <w:p w14:paraId="744D4C99" w14:textId="78753FE1" w:rsidR="00EE237F" w:rsidRPr="0025190C" w:rsidRDefault="00A32865" w:rsidP="00EE237F">
      <w:r>
        <w:rPr>
          <w:noProof/>
        </w:rPr>
        <mc:AlternateContent>
          <mc:Choice Requires="wps">
            <w:drawing>
              <wp:anchor distT="0" distB="0" distL="114299" distR="114299" simplePos="0" relativeHeight="251845632" behindDoc="0" locked="0" layoutInCell="1" allowOverlap="1" wp14:anchorId="2018B21A" wp14:editId="6620193E">
                <wp:simplePos x="0" y="0"/>
                <wp:positionH relativeFrom="column">
                  <wp:posOffset>3053714</wp:posOffset>
                </wp:positionH>
                <wp:positionV relativeFrom="paragraph">
                  <wp:posOffset>309880</wp:posOffset>
                </wp:positionV>
                <wp:extent cx="0" cy="142875"/>
                <wp:effectExtent l="0" t="0" r="19050" b="9525"/>
                <wp:wrapNone/>
                <wp:docPr id="74"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428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0E294B5" id="Прямая соединительная линия 5" o:spid="_x0000_s1026" style="position:absolute;flip:y;z-index:251845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0.45pt,24.4pt" to="240.45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">
                <o:lock v:ext="edit" shapetype="f"/>
              </v:line>
            </w:pict>
          </mc:Fallback>
        </mc:AlternateContent>
      </w:r>
      <w:r>
        <w:rPr>
          <w:noProof/>
        </w:rPr>
        <mc:AlternateContent>
          <mc:Choice Requires="wps">
            <w:drawing>
              <wp:anchor distT="0" distB="0" distL="114300" distR="114300" simplePos="0" relativeHeight="251839488" behindDoc="0" locked="0" layoutInCell="1" allowOverlap="1" wp14:anchorId="6E754D69" wp14:editId="1EED3DBD">
                <wp:simplePos x="0" y="0"/>
                <wp:positionH relativeFrom="column">
                  <wp:posOffset>3958590</wp:posOffset>
                </wp:positionH>
                <wp:positionV relativeFrom="paragraph">
                  <wp:posOffset>176530</wp:posOffset>
                </wp:positionV>
                <wp:extent cx="238125" cy="2619375"/>
                <wp:effectExtent l="0" t="76200" r="9525" b="28575"/>
                <wp:wrapNone/>
                <wp:docPr id="90" name="Соединительная линия уступом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8125" cy="2619375"/>
                        </a:xfrm>
                        <a:prstGeom prst="bentConnector3">
                          <a:avLst/>
                        </a:prstGeom>
                        <a:noFill/>
                        <a:ln w="9525" cap="flat" cmpd="sng" algn="ctr">
                          <a:solidFill>
                            <a:srgbClr val="F79646"/>
                          </a:solidFill>
                          <a:prstDash val="sysDot"/>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EA5E588" id="Соединительная линия уступом 90" o:spid="_x0000_s1026" type="#_x0000_t34" style="position:absolute;margin-left:311.7pt;margin-top:13.9pt;width:18.75pt;height:206.25pt;flip: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" strokecolor="#f79646">
                <v:stroke dashstyle="1 1" endarrow="open"/>
                <o:lock v:ext="edit" shapetype="f"/>
              </v:shape>
            </w:pict>
          </mc:Fallback>
        </mc:AlternateContent>
      </w:r>
      <w:r>
        <w:rPr>
          <w:noProof/>
        </w:rPr>
        <mc:AlternateContent>
          <mc:Choice Requires="wps">
            <w:drawing>
              <wp:anchor distT="0" distB="0" distL="114299" distR="114299" simplePos="0" relativeHeight="251827200" behindDoc="0" locked="0" layoutInCell="1" allowOverlap="1" wp14:anchorId="2527974D" wp14:editId="1E3ACD07">
                <wp:simplePos x="0" y="0"/>
                <wp:positionH relativeFrom="column">
                  <wp:posOffset>729614</wp:posOffset>
                </wp:positionH>
                <wp:positionV relativeFrom="paragraph">
                  <wp:posOffset>175895</wp:posOffset>
                </wp:positionV>
                <wp:extent cx="0" cy="133350"/>
                <wp:effectExtent l="0" t="0" r="19050" b="19050"/>
                <wp:wrapNone/>
                <wp:docPr id="70"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333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5FC913E" id="Прямая соединительная линия 70" o:spid="_x0000_s1026" style="position:absolute;flip:y;z-index:251827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7.45pt,13.85pt" to="57.4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">
                <o:lock v:ext="edit" shapetype="f"/>
              </v:line>
            </w:pict>
          </mc:Fallback>
        </mc:AlternateContent>
      </w:r>
      <w:r>
        <w:rPr>
          <w:noProof/>
        </w:rPr>
        <mc:AlternateContent>
          <mc:Choice Requires="wps">
            <w:drawing>
              <wp:anchor distT="0" distB="0" distL="114300" distR="114300" simplePos="0" relativeHeight="251815936" behindDoc="0" locked="0" layoutInCell="1" allowOverlap="1" wp14:anchorId="7AE43D03" wp14:editId="3B6560D1">
                <wp:simplePos x="0" y="0"/>
                <wp:positionH relativeFrom="column">
                  <wp:posOffset>110490</wp:posOffset>
                </wp:positionH>
                <wp:positionV relativeFrom="paragraph">
                  <wp:posOffset>307340</wp:posOffset>
                </wp:positionV>
                <wp:extent cx="1352550" cy="419100"/>
                <wp:effectExtent l="0" t="0" r="19050" b="19050"/>
                <wp:wrapNone/>
                <wp:docPr id="57" name="Скругленный прямоуголь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0" cy="419100"/>
                        </a:xfrm>
                        <a:prstGeom prst="roundRect">
                          <a:avLst/>
                        </a:prstGeom>
                        <a:solidFill>
                          <a:sysClr val="window" lastClr="FFFFFF"/>
                        </a:solidFill>
                        <a:ln w="19050" cap="flat" cmpd="sng" algn="ctr">
                          <a:solidFill>
                            <a:sysClr val="windowText" lastClr="000000"/>
                          </a:solidFill>
                          <a:prstDash val="sysDash"/>
                        </a:ln>
                        <a:effectLst/>
                      </wps:spPr>
                      <wps:txbx>
                        <w:txbxContent>
                          <w:p w14:paraId="79A546FD" w14:textId="77777777" w:rsidR="00BF3C8C" w:rsidRPr="00AE5F35" w:rsidRDefault="00BF3C8C" w:rsidP="00EE237F">
                            <w:pPr>
                              <w:pStyle w:val="a3"/>
                              <w:jc w:val="center"/>
                              <w:rPr>
                                <w:rFonts w:ascii="Times New Roman" w:hAnsi="Times New Roman" w:cs="Times New Roman"/>
                                <w:sz w:val="20"/>
                                <w:szCs w:val="20"/>
                              </w:rPr>
                            </w:pPr>
                            <w:r>
                              <w:rPr>
                                <w:rFonts w:ascii="Times New Roman" w:hAnsi="Times New Roman" w:cs="Times New Roman"/>
                                <w:sz w:val="20"/>
                                <w:szCs w:val="20"/>
                              </w:rPr>
                              <w:t>Справочник и формуляр ЛС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AE43D03" id="Скругленный прямоугольник 57" o:spid="_x0000_s1124" style="position:absolute;margin-left:8.7pt;margin-top:24.2pt;width:106.5pt;height:33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" fillcolor="window" strokecolor="windowText" strokeweight="1.5pt">
                <v:stroke dashstyle="3 1"/>
                <v:path arrowok="t"/>
                <v:textbox>
                  <w:txbxContent>
                    <w:p w14:paraId="79A546FD" w14:textId="77777777" w:rsidR="00BF3C8C" w:rsidRPr="00AE5F35" w:rsidRDefault="00BF3C8C" w:rsidP="00EE237F">
                      <w:pPr>
                        <w:pStyle w:val="a3"/>
                        <w:jc w:val="center"/>
                        <w:rPr>
                          <w:rFonts w:ascii="Times New Roman" w:hAnsi="Times New Roman" w:cs="Times New Roman"/>
                          <w:sz w:val="20"/>
                          <w:szCs w:val="20"/>
                        </w:rPr>
                      </w:pPr>
                      <w:r>
                        <w:rPr>
                          <w:rFonts w:ascii="Times New Roman" w:hAnsi="Times New Roman" w:cs="Times New Roman"/>
                          <w:sz w:val="20"/>
                          <w:szCs w:val="20"/>
                        </w:rPr>
                        <w:t>Справочник и формуляр ЛС</w:t>
                      </w:r>
                    </w:p>
                  </w:txbxContent>
                </v:textbox>
              </v:roundrect>
            </w:pict>
          </mc:Fallback>
        </mc:AlternateContent>
      </w:r>
    </w:p>
    <w:p w14:paraId="5480763A" w14:textId="791ABF25" w:rsidR="00EE237F" w:rsidRPr="0025190C" w:rsidRDefault="00A32865" w:rsidP="00EE237F">
      <w:r>
        <w:rPr>
          <w:noProof/>
        </w:rPr>
        <mc:AlternateContent>
          <mc:Choice Requires="wps">
            <w:drawing>
              <wp:anchor distT="0" distB="0" distL="114300" distR="114300" simplePos="0" relativeHeight="251830272" behindDoc="0" locked="0" layoutInCell="1" allowOverlap="1" wp14:anchorId="21058657" wp14:editId="4CDA988A">
                <wp:simplePos x="0" y="0"/>
                <wp:positionH relativeFrom="column">
                  <wp:posOffset>2463165</wp:posOffset>
                </wp:positionH>
                <wp:positionV relativeFrom="paragraph">
                  <wp:posOffset>129540</wp:posOffset>
                </wp:positionV>
                <wp:extent cx="1162050" cy="276225"/>
                <wp:effectExtent l="0" t="0" r="19050" b="28575"/>
                <wp:wrapNone/>
                <wp:docPr id="73" name="Скругленный 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0" cy="276225"/>
                        </a:xfrm>
                        <a:prstGeom prst="roundRect">
                          <a:avLst/>
                        </a:prstGeom>
                        <a:solidFill>
                          <a:sysClr val="window" lastClr="FFFFFF"/>
                        </a:solidFill>
                        <a:ln w="19050" cap="flat" cmpd="sng" algn="ctr">
                          <a:solidFill>
                            <a:sysClr val="windowText" lastClr="000000"/>
                          </a:solidFill>
                          <a:prstDash val="sysDash"/>
                        </a:ln>
                        <a:effectLst/>
                      </wps:spPr>
                      <wps:txbx>
                        <w:txbxContent>
                          <w:p w14:paraId="4A513E37" w14:textId="77777777" w:rsidR="00BF3C8C" w:rsidRPr="00FD0987" w:rsidRDefault="00BF3C8C" w:rsidP="00EE237F">
                            <w:pPr>
                              <w:pStyle w:val="a3"/>
                              <w:jc w:val="center"/>
                              <w:rPr>
                                <w:rFonts w:ascii="Times New Roman" w:hAnsi="Times New Roman" w:cs="Times New Roman"/>
                                <w:sz w:val="20"/>
                                <w:szCs w:val="20"/>
                              </w:rPr>
                            </w:pPr>
                            <w:r w:rsidRPr="00FD0987">
                              <w:rPr>
                                <w:rFonts w:ascii="Times New Roman" w:hAnsi="Times New Roman" w:cs="Times New Roman"/>
                                <w:sz w:val="20"/>
                                <w:szCs w:val="20"/>
                              </w:rPr>
                              <w:t>Закуп ЛС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058657" id="Скругленный прямоугольник 73" o:spid="_x0000_s1125" style="position:absolute;margin-left:193.95pt;margin-top:10.2pt;width:91.5pt;height:21.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" fillcolor="window" strokecolor="windowText" strokeweight="1.5pt">
                <v:stroke dashstyle="3 1"/>
                <v:path arrowok="t"/>
                <v:textbox>
                  <w:txbxContent>
                    <w:p w14:paraId="4A513E37" w14:textId="77777777" w:rsidR="00BF3C8C" w:rsidRPr="00FD0987" w:rsidRDefault="00BF3C8C" w:rsidP="00EE237F">
                      <w:pPr>
                        <w:pStyle w:val="a3"/>
                        <w:jc w:val="center"/>
                        <w:rPr>
                          <w:rFonts w:ascii="Times New Roman" w:hAnsi="Times New Roman" w:cs="Times New Roman"/>
                          <w:sz w:val="20"/>
                          <w:szCs w:val="20"/>
                        </w:rPr>
                      </w:pPr>
                      <w:r w:rsidRPr="00FD0987">
                        <w:rPr>
                          <w:rFonts w:ascii="Times New Roman" w:hAnsi="Times New Roman" w:cs="Times New Roman"/>
                          <w:sz w:val="20"/>
                          <w:szCs w:val="20"/>
                        </w:rPr>
                        <w:t>Закуп ЛС</w:t>
                      </w:r>
                    </w:p>
                  </w:txbxContent>
                </v:textbox>
              </v:roundrect>
            </w:pict>
          </mc:Fallback>
        </mc:AlternateContent>
      </w:r>
    </w:p>
    <w:p w14:paraId="5F447798" w14:textId="76EE49BE" w:rsidR="00EE237F" w:rsidRPr="0025190C" w:rsidRDefault="00A32865" w:rsidP="00EE237F">
      <w:r>
        <w:rPr>
          <w:noProof/>
        </w:rPr>
        <mc:AlternateContent>
          <mc:Choice Requires="wps">
            <w:drawing>
              <wp:anchor distT="0" distB="0" distL="114299" distR="114299" simplePos="0" relativeHeight="251844608" behindDoc="0" locked="0" layoutInCell="1" allowOverlap="1" wp14:anchorId="6BFF80F5" wp14:editId="2C19DADE">
                <wp:simplePos x="0" y="0"/>
                <wp:positionH relativeFrom="column">
                  <wp:posOffset>3053714</wp:posOffset>
                </wp:positionH>
                <wp:positionV relativeFrom="paragraph">
                  <wp:posOffset>83185</wp:posOffset>
                </wp:positionV>
                <wp:extent cx="0" cy="161925"/>
                <wp:effectExtent l="0" t="0" r="19050" b="9525"/>
                <wp:wrapNone/>
                <wp:docPr id="58"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619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147A746" id="Прямая соединительная линия 58" o:spid="_x0000_s1026" style="position:absolute;flip:y;z-index:251844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0.45pt,6.55pt" to="240.4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">
                <o:lock v:ext="edit" shapetype="f"/>
              </v:line>
            </w:pict>
          </mc:Fallback>
        </mc:AlternateContent>
      </w:r>
      <w:r>
        <w:rPr>
          <w:noProof/>
        </w:rPr>
        <mc:AlternateContent>
          <mc:Choice Requires="wps">
            <w:drawing>
              <wp:anchor distT="0" distB="0" distL="114300" distR="114300" simplePos="0" relativeHeight="251828224" behindDoc="0" locked="0" layoutInCell="1" allowOverlap="1" wp14:anchorId="4403308A" wp14:editId="62F1125E">
                <wp:simplePos x="0" y="0"/>
                <wp:positionH relativeFrom="column">
                  <wp:posOffset>2225040</wp:posOffset>
                </wp:positionH>
                <wp:positionV relativeFrom="paragraph">
                  <wp:posOffset>245110</wp:posOffset>
                </wp:positionV>
                <wp:extent cx="1600200" cy="714375"/>
                <wp:effectExtent l="0" t="0" r="19050" b="28575"/>
                <wp:wrapNone/>
                <wp:docPr id="71" name="Скругленный 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714375"/>
                        </a:xfrm>
                        <a:prstGeom prst="roundRect">
                          <a:avLst/>
                        </a:prstGeom>
                        <a:solidFill>
                          <a:sysClr val="window" lastClr="FFFFFF"/>
                        </a:solidFill>
                        <a:ln w="19050" cap="flat" cmpd="sng" algn="ctr">
                          <a:solidFill>
                            <a:srgbClr val="F79646"/>
                          </a:solidFill>
                          <a:prstDash val="solid"/>
                        </a:ln>
                        <a:effectLst/>
                      </wps:spPr>
                      <wps:txbx>
                        <w:txbxContent>
                          <w:p w14:paraId="2BF45A43" w14:textId="77777777" w:rsidR="00BF3C8C" w:rsidRPr="00B16180" w:rsidRDefault="00BF3C8C" w:rsidP="00EE237F">
                            <w:pPr>
                              <w:pStyle w:val="a3"/>
                              <w:jc w:val="center"/>
                              <w:rPr>
                                <w:rFonts w:ascii="Times New Roman" w:hAnsi="Times New Roman" w:cs="Times New Roman"/>
                                <w:sz w:val="24"/>
                                <w:szCs w:val="24"/>
                              </w:rPr>
                            </w:pPr>
                            <w:r w:rsidRPr="00B16180">
                              <w:rPr>
                                <w:rFonts w:ascii="Times New Roman" w:hAnsi="Times New Roman" w:cs="Times New Roman"/>
                                <w:sz w:val="24"/>
                                <w:szCs w:val="24"/>
                              </w:rPr>
                              <w:t>ФСМС (централизованный закуп ЛС)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03308A" id="Скругленный прямоугольник 71" o:spid="_x0000_s1126" style="position:absolute;margin-left:175.2pt;margin-top:19.3pt;width:126pt;height:56.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" fillcolor="window" strokecolor="#f79646" strokeweight="1.5pt">
                <v:path arrowok="t"/>
                <v:textbox>
                  <w:txbxContent>
                    <w:p w14:paraId="2BF45A43" w14:textId="77777777" w:rsidR="00BF3C8C" w:rsidRPr="00B16180" w:rsidRDefault="00BF3C8C" w:rsidP="00EE237F">
                      <w:pPr>
                        <w:pStyle w:val="a3"/>
                        <w:jc w:val="center"/>
                        <w:rPr>
                          <w:rFonts w:ascii="Times New Roman" w:hAnsi="Times New Roman" w:cs="Times New Roman"/>
                          <w:sz w:val="24"/>
                          <w:szCs w:val="24"/>
                        </w:rPr>
                      </w:pPr>
                      <w:r w:rsidRPr="00B16180">
                        <w:rPr>
                          <w:rFonts w:ascii="Times New Roman" w:hAnsi="Times New Roman" w:cs="Times New Roman"/>
                          <w:sz w:val="24"/>
                          <w:szCs w:val="24"/>
                        </w:rPr>
                        <w:t>ФСМС (централизованный закуп ЛС)</w:t>
                      </w:r>
                    </w:p>
                  </w:txbxContent>
                </v:textbox>
              </v:roundrect>
            </w:pict>
          </mc:Fallback>
        </mc:AlternateContent>
      </w:r>
      <w:r>
        <w:rPr>
          <w:noProof/>
        </w:rPr>
        <mc:AlternateContent>
          <mc:Choice Requires="wps">
            <w:drawing>
              <wp:anchor distT="0" distB="0" distL="114299" distR="114299" simplePos="0" relativeHeight="251816960" behindDoc="0" locked="0" layoutInCell="1" allowOverlap="1" wp14:anchorId="4969E996" wp14:editId="16999B30">
                <wp:simplePos x="0" y="0"/>
                <wp:positionH relativeFrom="column">
                  <wp:posOffset>729614</wp:posOffset>
                </wp:positionH>
                <wp:positionV relativeFrom="paragraph">
                  <wp:posOffset>83820</wp:posOffset>
                </wp:positionV>
                <wp:extent cx="0" cy="85725"/>
                <wp:effectExtent l="0" t="0" r="19050" b="9525"/>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857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E1711F2" id="Прямая соединительная линия 59" o:spid="_x0000_s1026" style="position:absolute;flip:y;z-index:251816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7.45pt,6.6pt" to="57.4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">
                <o:lock v:ext="edit" shapetype="f"/>
              </v:line>
            </w:pict>
          </mc:Fallback>
        </mc:AlternateContent>
      </w:r>
      <w:r>
        <w:rPr>
          <w:noProof/>
        </w:rPr>
        <mc:AlternateContent>
          <mc:Choice Requires="wps">
            <w:drawing>
              <wp:anchor distT="0" distB="0" distL="114300" distR="114300" simplePos="0" relativeHeight="251813888" behindDoc="0" locked="0" layoutInCell="1" allowOverlap="1" wp14:anchorId="7F32F5F5" wp14:editId="0B30D5F1">
                <wp:simplePos x="0" y="0"/>
                <wp:positionH relativeFrom="column">
                  <wp:posOffset>110490</wp:posOffset>
                </wp:positionH>
                <wp:positionV relativeFrom="paragraph">
                  <wp:posOffset>169545</wp:posOffset>
                </wp:positionV>
                <wp:extent cx="1362075" cy="409575"/>
                <wp:effectExtent l="0" t="0" r="28575" b="28575"/>
                <wp:wrapNone/>
                <wp:docPr id="60" name="Скругленный 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075" cy="409575"/>
                        </a:xfrm>
                        <a:prstGeom prst="roundRect">
                          <a:avLst/>
                        </a:prstGeom>
                        <a:solidFill>
                          <a:sysClr val="window" lastClr="FFFFFF"/>
                        </a:solidFill>
                        <a:ln w="19050" cap="flat" cmpd="sng" algn="ctr">
                          <a:solidFill>
                            <a:sysClr val="windowText" lastClr="000000"/>
                          </a:solidFill>
                          <a:prstDash val="sysDash"/>
                        </a:ln>
                        <a:effectLst/>
                      </wps:spPr>
                      <wps:txbx>
                        <w:txbxContent>
                          <w:p w14:paraId="647E376E" w14:textId="77777777" w:rsidR="00BF3C8C" w:rsidRPr="00AE5F35" w:rsidRDefault="00BF3C8C" w:rsidP="00EE237F">
                            <w:pPr>
                              <w:pStyle w:val="a3"/>
                              <w:jc w:val="center"/>
                              <w:rPr>
                                <w:rFonts w:ascii="Times New Roman" w:hAnsi="Times New Roman" w:cs="Times New Roman"/>
                                <w:sz w:val="20"/>
                                <w:szCs w:val="20"/>
                              </w:rPr>
                            </w:pPr>
                            <w:r w:rsidRPr="00AE5F35">
                              <w:rPr>
                                <w:rFonts w:ascii="Times New Roman" w:hAnsi="Times New Roman" w:cs="Times New Roman"/>
                                <w:sz w:val="20"/>
                                <w:szCs w:val="20"/>
                              </w:rPr>
                              <w:t>Мониторинг использования ЛС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F32F5F5" id="Скругленный прямоугольник 60" o:spid="_x0000_s1127" style="position:absolute;margin-left:8.7pt;margin-top:13.35pt;width:107.25pt;height:32.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" fillcolor="window" strokecolor="windowText" strokeweight="1.5pt">
                <v:stroke dashstyle="3 1"/>
                <v:path arrowok="t"/>
                <v:textbox>
                  <w:txbxContent>
                    <w:p w14:paraId="647E376E" w14:textId="77777777" w:rsidR="00BF3C8C" w:rsidRPr="00AE5F35" w:rsidRDefault="00BF3C8C" w:rsidP="00EE237F">
                      <w:pPr>
                        <w:pStyle w:val="a3"/>
                        <w:jc w:val="center"/>
                        <w:rPr>
                          <w:rFonts w:ascii="Times New Roman" w:hAnsi="Times New Roman" w:cs="Times New Roman"/>
                          <w:sz w:val="20"/>
                          <w:szCs w:val="20"/>
                        </w:rPr>
                      </w:pPr>
                      <w:r w:rsidRPr="00AE5F35">
                        <w:rPr>
                          <w:rFonts w:ascii="Times New Roman" w:hAnsi="Times New Roman" w:cs="Times New Roman"/>
                          <w:sz w:val="20"/>
                          <w:szCs w:val="20"/>
                        </w:rPr>
                        <w:t>Мониторинг использования ЛС</w:t>
                      </w:r>
                    </w:p>
                  </w:txbxContent>
                </v:textbox>
              </v:roundrect>
            </w:pict>
          </mc:Fallback>
        </mc:AlternateContent>
      </w:r>
    </w:p>
    <w:p w14:paraId="60ACEAF8" w14:textId="2CBB6091" w:rsidR="00EE237F" w:rsidRPr="0025190C" w:rsidRDefault="00A32865" w:rsidP="00EE237F">
      <w:r>
        <w:rPr>
          <w:noProof/>
        </w:rPr>
        <mc:AlternateContent>
          <mc:Choice Requires="wps">
            <w:drawing>
              <wp:anchor distT="0" distB="0" distL="114300" distR="114300" simplePos="0" relativeHeight="251842560" behindDoc="0" locked="0" layoutInCell="1" allowOverlap="1" wp14:anchorId="6112A95E" wp14:editId="7DE747D3">
                <wp:simplePos x="0" y="0"/>
                <wp:positionH relativeFrom="column">
                  <wp:posOffset>4196715</wp:posOffset>
                </wp:positionH>
                <wp:positionV relativeFrom="paragraph">
                  <wp:posOffset>55245</wp:posOffset>
                </wp:positionV>
                <wp:extent cx="1838325" cy="581025"/>
                <wp:effectExtent l="0" t="0" r="28575" b="28575"/>
                <wp:wrapNone/>
                <wp:docPr id="95" name="Скругленный прямоугольник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8325" cy="581025"/>
                        </a:xfrm>
                        <a:prstGeom prst="roundRect">
                          <a:avLst/>
                        </a:prstGeom>
                        <a:solidFill>
                          <a:sysClr val="window" lastClr="FFFFFF"/>
                        </a:solidFill>
                        <a:ln w="19050" cap="flat" cmpd="sng" algn="ctr">
                          <a:solidFill>
                            <a:sysClr val="windowText" lastClr="000000"/>
                          </a:solidFill>
                          <a:prstDash val="sysDash"/>
                        </a:ln>
                        <a:effectLst/>
                      </wps:spPr>
                      <wps:txbx>
                        <w:txbxContent>
                          <w:p w14:paraId="6EB8338C" w14:textId="695E292F" w:rsidR="00BF3C8C" w:rsidRPr="009C3448" w:rsidRDefault="00BF3C8C" w:rsidP="00EE237F">
                            <w:pPr>
                              <w:pStyle w:val="a3"/>
                              <w:jc w:val="center"/>
                              <w:rPr>
                                <w:rFonts w:ascii="Times New Roman" w:hAnsi="Times New Roman" w:cs="Times New Roman"/>
                                <w:sz w:val="20"/>
                                <w:szCs w:val="20"/>
                              </w:rPr>
                            </w:pPr>
                            <w:r w:rsidRPr="00B01E1B">
                              <w:rPr>
                                <w:rFonts w:ascii="Times New Roman" w:hAnsi="Times New Roman" w:cs="Times New Roman"/>
                                <w:sz w:val="20"/>
                                <w:szCs w:val="20"/>
                              </w:rPr>
                              <w:t xml:space="preserve">Планирование, реформы, мониторинг и анализ в сфере </w:t>
                            </w:r>
                            <w:r>
                              <w:rPr>
                                <w:rFonts w:ascii="Times New Roman" w:hAnsi="Times New Roman" w:cs="Times New Roman"/>
                                <w:sz w:val="20"/>
                                <w:szCs w:val="20"/>
                              </w:rPr>
                              <w:t>здравоохранения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112A95E" id="Скругленный прямоугольник 95" o:spid="_x0000_s1128" style="position:absolute;margin-left:330.45pt;margin-top:4.35pt;width:144.75pt;height:45.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" fillcolor="window" strokecolor="windowText" strokeweight="1.5pt">
                <v:stroke dashstyle="3 1"/>
                <v:path arrowok="t"/>
                <v:textbox>
                  <w:txbxContent>
                    <w:p w14:paraId="6EB8338C" w14:textId="695E292F" w:rsidR="00BF3C8C" w:rsidRPr="009C3448" w:rsidRDefault="00BF3C8C" w:rsidP="00EE237F">
                      <w:pPr>
                        <w:pStyle w:val="a3"/>
                        <w:jc w:val="center"/>
                        <w:rPr>
                          <w:rFonts w:ascii="Times New Roman" w:hAnsi="Times New Roman" w:cs="Times New Roman"/>
                          <w:sz w:val="20"/>
                          <w:szCs w:val="20"/>
                        </w:rPr>
                      </w:pPr>
                      <w:r w:rsidRPr="00B01E1B">
                        <w:rPr>
                          <w:rFonts w:ascii="Times New Roman" w:hAnsi="Times New Roman" w:cs="Times New Roman"/>
                          <w:sz w:val="20"/>
                          <w:szCs w:val="20"/>
                        </w:rPr>
                        <w:t xml:space="preserve">Планирование, реформы, мониторинг и анализ в сфере </w:t>
                      </w:r>
                      <w:r>
                        <w:rPr>
                          <w:rFonts w:ascii="Times New Roman" w:hAnsi="Times New Roman" w:cs="Times New Roman"/>
                          <w:sz w:val="20"/>
                          <w:szCs w:val="20"/>
                        </w:rPr>
                        <w:t>здравоохранения</w:t>
                      </w:r>
                    </w:p>
                  </w:txbxContent>
                </v:textbox>
              </v:roundrect>
            </w:pict>
          </mc:Fallback>
        </mc:AlternateContent>
      </w:r>
      <w:r>
        <w:rPr>
          <w:noProof/>
        </w:rPr>
        <mc:AlternateContent>
          <mc:Choice Requires="wps">
            <w:drawing>
              <wp:anchor distT="0" distB="0" distL="114299" distR="114299" simplePos="0" relativeHeight="251814912" behindDoc="0" locked="0" layoutInCell="1" allowOverlap="1" wp14:anchorId="23F8749C" wp14:editId="3307E55E">
                <wp:simplePos x="0" y="0"/>
                <wp:positionH relativeFrom="column">
                  <wp:posOffset>729614</wp:posOffset>
                </wp:positionH>
                <wp:positionV relativeFrom="paragraph">
                  <wp:posOffset>255905</wp:posOffset>
                </wp:positionV>
                <wp:extent cx="0" cy="114300"/>
                <wp:effectExtent l="0" t="0" r="19050" b="19050"/>
                <wp:wrapNone/>
                <wp:docPr id="61"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8E9076D" id="Прямая соединительная линия 61" o:spid="_x0000_s1026" style="position:absolute;flip:y;z-index:251814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7.45pt,20.15pt" to="57.4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">
                <o:lock v:ext="edit" shapetype="f"/>
              </v:line>
            </w:pict>
          </mc:Fallback>
        </mc:AlternateContent>
      </w:r>
    </w:p>
    <w:p w14:paraId="64BF0362" w14:textId="2E1F545E" w:rsidR="00EE237F" w:rsidRPr="0025190C" w:rsidRDefault="00A32865" w:rsidP="00EE237F">
      <w:r>
        <w:rPr>
          <w:noProof/>
        </w:rPr>
        <mc:AlternateContent>
          <mc:Choice Requires="wps">
            <w:drawing>
              <wp:anchor distT="0" distB="0" distL="114299" distR="114299" simplePos="0" relativeHeight="251843584" behindDoc="0" locked="0" layoutInCell="1" allowOverlap="1" wp14:anchorId="0D9E4903" wp14:editId="66C4FCB3">
                <wp:simplePos x="0" y="0"/>
                <wp:positionH relativeFrom="column">
                  <wp:posOffset>5130164</wp:posOffset>
                </wp:positionH>
                <wp:positionV relativeFrom="paragraph">
                  <wp:posOffset>313055</wp:posOffset>
                </wp:positionV>
                <wp:extent cx="0" cy="209550"/>
                <wp:effectExtent l="95250" t="38100" r="57150" b="19050"/>
                <wp:wrapNone/>
                <wp:docPr id="97" name="Прямая со стрелкой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09550"/>
                        </a:xfrm>
                        <a:prstGeom prst="straightConnector1">
                          <a:avLst/>
                        </a:prstGeom>
                        <a:noFill/>
                        <a:ln w="6350"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5E713393" id="Прямая со стрелкой 97" o:spid="_x0000_s1026" type="#_x0000_t32" style="position:absolute;margin-left:403.95pt;margin-top:24.65pt;width:0;height:16.5pt;flip:y;z-index:251843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" strokeweight=".5pt">
                <v:stroke endarrow="open"/>
                <o:lock v:ext="edit" shapetype="f"/>
              </v:shape>
            </w:pict>
          </mc:Fallback>
        </mc:AlternateContent>
      </w:r>
      <w:r>
        <w:rPr>
          <w:noProof/>
        </w:rPr>
        <mc:AlternateContent>
          <mc:Choice Requires="wps">
            <w:drawing>
              <wp:anchor distT="0" distB="0" distL="114299" distR="114299" simplePos="0" relativeHeight="251829248" behindDoc="0" locked="0" layoutInCell="1" allowOverlap="1" wp14:anchorId="0C639E62" wp14:editId="53EF7EA7">
                <wp:simplePos x="0" y="0"/>
                <wp:positionH relativeFrom="column">
                  <wp:posOffset>3053714</wp:posOffset>
                </wp:positionH>
                <wp:positionV relativeFrom="paragraph">
                  <wp:posOffset>313055</wp:posOffset>
                </wp:positionV>
                <wp:extent cx="0" cy="209550"/>
                <wp:effectExtent l="95250" t="38100" r="57150" b="57150"/>
                <wp:wrapNone/>
                <wp:docPr id="72" name="Прямая со стрелкой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0955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14EB6B5" id="Прямая со стрелкой 72" o:spid="_x0000_s1026" type="#_x0000_t32" style="position:absolute;margin-left:240.45pt;margin-top:24.65pt;width:0;height:16.5pt;flip:y;z-index:251829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">
                <v:stroke startarrow="open" endarrow="open"/>
                <o:lock v:ext="edit" shapetype="f"/>
              </v:shape>
            </w:pict>
          </mc:Fallback>
        </mc:AlternateContent>
      </w:r>
      <w:r>
        <w:rPr>
          <w:noProof/>
        </w:rPr>
        <mc:AlternateContent>
          <mc:Choice Requires="wps">
            <w:drawing>
              <wp:anchor distT="0" distB="0" distL="114300" distR="114300" simplePos="0" relativeHeight="251811840" behindDoc="0" locked="0" layoutInCell="1" allowOverlap="1" wp14:anchorId="64BFC21B" wp14:editId="779FA43C">
                <wp:simplePos x="0" y="0"/>
                <wp:positionH relativeFrom="column">
                  <wp:posOffset>91440</wp:posOffset>
                </wp:positionH>
                <wp:positionV relativeFrom="paragraph">
                  <wp:posOffset>46990</wp:posOffset>
                </wp:positionV>
                <wp:extent cx="1362075" cy="342900"/>
                <wp:effectExtent l="0" t="0" r="28575" b="19050"/>
                <wp:wrapNone/>
                <wp:docPr id="62" name="Скругленный прямоуголь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075" cy="342900"/>
                        </a:xfrm>
                        <a:prstGeom prst="roundRect">
                          <a:avLst/>
                        </a:prstGeom>
                        <a:solidFill>
                          <a:sysClr val="window" lastClr="FFFFFF"/>
                        </a:solidFill>
                        <a:ln w="19050" cap="flat" cmpd="sng" algn="ctr">
                          <a:solidFill>
                            <a:sysClr val="windowText" lastClr="000000"/>
                          </a:solidFill>
                          <a:prstDash val="sysDash"/>
                        </a:ln>
                        <a:effectLst/>
                      </wps:spPr>
                      <wps:txbx>
                        <w:txbxContent>
                          <w:p w14:paraId="781EF1F1" w14:textId="77777777" w:rsidR="00BF3C8C" w:rsidRPr="00300B66" w:rsidRDefault="00BF3C8C" w:rsidP="00EE237F">
                            <w:pPr>
                              <w:pStyle w:val="a3"/>
                              <w:jc w:val="center"/>
                              <w:rPr>
                                <w:rFonts w:ascii="Times New Roman" w:hAnsi="Times New Roman" w:cs="Times New Roman"/>
                                <w:sz w:val="20"/>
                                <w:szCs w:val="20"/>
                              </w:rPr>
                            </w:pPr>
                            <w:r w:rsidRPr="00300B66">
                              <w:rPr>
                                <w:rFonts w:ascii="Times New Roman" w:hAnsi="Times New Roman" w:cs="Times New Roman"/>
                                <w:sz w:val="20"/>
                                <w:szCs w:val="20"/>
                              </w:rPr>
                              <w:t>Разработка НПА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4BFC21B" id="Скругленный прямоугольник 62" o:spid="_x0000_s1129" style="position:absolute;margin-left:7.2pt;margin-top:3.7pt;width:107.25pt;height:27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" fillcolor="window" strokecolor="windowText" strokeweight="1.5pt">
                <v:stroke dashstyle="3 1"/>
                <v:path arrowok="t"/>
                <v:textbox>
                  <w:txbxContent>
                    <w:p w14:paraId="781EF1F1" w14:textId="77777777" w:rsidR="00BF3C8C" w:rsidRPr="00300B66" w:rsidRDefault="00BF3C8C" w:rsidP="00EE237F">
                      <w:pPr>
                        <w:pStyle w:val="a3"/>
                        <w:jc w:val="center"/>
                        <w:rPr>
                          <w:rFonts w:ascii="Times New Roman" w:hAnsi="Times New Roman" w:cs="Times New Roman"/>
                          <w:sz w:val="20"/>
                          <w:szCs w:val="20"/>
                        </w:rPr>
                      </w:pPr>
                      <w:r w:rsidRPr="00300B66">
                        <w:rPr>
                          <w:rFonts w:ascii="Times New Roman" w:hAnsi="Times New Roman" w:cs="Times New Roman"/>
                          <w:sz w:val="20"/>
                          <w:szCs w:val="20"/>
                        </w:rPr>
                        <w:t>Разработка НПА</w:t>
                      </w:r>
                    </w:p>
                  </w:txbxContent>
                </v:textbox>
              </v:roundrect>
            </w:pict>
          </mc:Fallback>
        </mc:AlternateContent>
      </w:r>
    </w:p>
    <w:p w14:paraId="0EF1B7E5" w14:textId="09791D9C" w:rsidR="00EE237F" w:rsidRPr="0025190C" w:rsidRDefault="00A32865" w:rsidP="00EE237F">
      <w:r>
        <w:rPr>
          <w:noProof/>
        </w:rPr>
        <mc:AlternateContent>
          <mc:Choice Requires="wps">
            <w:drawing>
              <wp:anchor distT="0" distB="0" distL="114300" distR="114300" simplePos="0" relativeHeight="251783168" behindDoc="0" locked="0" layoutInCell="1" allowOverlap="1" wp14:anchorId="2B8681F7" wp14:editId="63CEA411">
                <wp:simplePos x="0" y="0"/>
                <wp:positionH relativeFrom="column">
                  <wp:posOffset>2044065</wp:posOffset>
                </wp:positionH>
                <wp:positionV relativeFrom="paragraph">
                  <wp:posOffset>199390</wp:posOffset>
                </wp:positionV>
                <wp:extent cx="1914525" cy="514350"/>
                <wp:effectExtent l="0" t="0" r="28575" b="19050"/>
                <wp:wrapNone/>
                <wp:docPr id="63" name="Скругленный прямоугольник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4525" cy="514350"/>
                        </a:xfrm>
                        <a:prstGeom prst="roundRect">
                          <a:avLst/>
                        </a:prstGeom>
                        <a:solidFill>
                          <a:sysClr val="window" lastClr="FFFFFF"/>
                        </a:solidFill>
                        <a:ln w="25400" cap="flat" cmpd="sng" algn="ctr">
                          <a:solidFill>
                            <a:srgbClr val="00B0F0"/>
                          </a:solidFill>
                          <a:prstDash val="solid"/>
                        </a:ln>
                        <a:effectLst/>
                      </wps:spPr>
                      <wps:txbx>
                        <w:txbxContent>
                          <w:p w14:paraId="3D3FA32B" w14:textId="77777777" w:rsidR="00BF3C8C" w:rsidRPr="0025796D" w:rsidRDefault="00BF3C8C" w:rsidP="00EE237F">
                            <w:pPr>
                              <w:pStyle w:val="a3"/>
                              <w:jc w:val="center"/>
                              <w:rPr>
                                <w:rFonts w:ascii="Times New Roman" w:hAnsi="Times New Roman" w:cs="Times New Roman"/>
                                <w:sz w:val="24"/>
                                <w:szCs w:val="24"/>
                              </w:rPr>
                            </w:pPr>
                            <w:r w:rsidRPr="0025796D">
                              <w:rPr>
                                <w:rFonts w:ascii="Times New Roman" w:hAnsi="Times New Roman" w:cs="Times New Roman"/>
                                <w:sz w:val="24"/>
                                <w:szCs w:val="24"/>
                              </w:rPr>
                              <w:t>МЗ РК</w:t>
                            </w:r>
                            <w:r>
                              <w:rPr>
                                <w:rFonts w:ascii="Times New Roman" w:hAnsi="Times New Roman" w:cs="Times New Roman"/>
                                <w:sz w:val="24"/>
                                <w:szCs w:val="24"/>
                              </w:rPr>
                              <w:t xml:space="preserve"> (руководство в области обращения ЛС)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8681F7" id="Скругленный прямоугольник 63" o:spid="_x0000_s1130" style="position:absolute;margin-left:160.95pt;margin-top:15.7pt;width:150.75pt;height:40.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" fillcolor="window" strokecolor="#00b0f0" strokeweight="2pt">
                <v:path arrowok="t"/>
                <v:textbox>
                  <w:txbxContent>
                    <w:p w14:paraId="3D3FA32B" w14:textId="77777777" w:rsidR="00BF3C8C" w:rsidRPr="0025796D" w:rsidRDefault="00BF3C8C" w:rsidP="00EE237F">
                      <w:pPr>
                        <w:pStyle w:val="a3"/>
                        <w:jc w:val="center"/>
                        <w:rPr>
                          <w:rFonts w:ascii="Times New Roman" w:hAnsi="Times New Roman" w:cs="Times New Roman"/>
                          <w:sz w:val="24"/>
                          <w:szCs w:val="24"/>
                        </w:rPr>
                      </w:pPr>
                      <w:r w:rsidRPr="0025796D">
                        <w:rPr>
                          <w:rFonts w:ascii="Times New Roman" w:hAnsi="Times New Roman" w:cs="Times New Roman"/>
                          <w:sz w:val="24"/>
                          <w:szCs w:val="24"/>
                        </w:rPr>
                        <w:t>МЗ РК</w:t>
                      </w:r>
                      <w:r>
                        <w:rPr>
                          <w:rFonts w:ascii="Times New Roman" w:hAnsi="Times New Roman" w:cs="Times New Roman"/>
                          <w:sz w:val="24"/>
                          <w:szCs w:val="24"/>
                        </w:rPr>
                        <w:t xml:space="preserve"> (руководство в области обращения ЛС)</w:t>
                      </w:r>
                    </w:p>
                  </w:txbxContent>
                </v:textbox>
              </v:roundrect>
            </w:pict>
          </mc:Fallback>
        </mc:AlternateContent>
      </w:r>
      <w:r>
        <w:rPr>
          <w:noProof/>
        </w:rPr>
        <mc:AlternateContent>
          <mc:Choice Requires="wps">
            <w:drawing>
              <wp:anchor distT="0" distB="0" distL="114299" distR="114299" simplePos="0" relativeHeight="251812864" behindDoc="0" locked="0" layoutInCell="1" allowOverlap="1" wp14:anchorId="6234B9BE" wp14:editId="3E0758D2">
                <wp:simplePos x="0" y="0"/>
                <wp:positionH relativeFrom="column">
                  <wp:posOffset>729614</wp:posOffset>
                </wp:positionH>
                <wp:positionV relativeFrom="paragraph">
                  <wp:posOffset>67310</wp:posOffset>
                </wp:positionV>
                <wp:extent cx="0" cy="133350"/>
                <wp:effectExtent l="0" t="0" r="19050" b="19050"/>
                <wp:wrapNone/>
                <wp:docPr id="64"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333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DABD189" id="Прямая соединительная линия 64" o:spid="_x0000_s1026" style="position:absolute;flip:y;z-index:251812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7.45pt,5.3pt" to="57.4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">
                <o:lock v:ext="edit" shapetype="f"/>
              </v:line>
            </w:pict>
          </mc:Fallback>
        </mc:AlternateContent>
      </w:r>
      <w:r>
        <w:rPr>
          <w:noProof/>
        </w:rPr>
        <mc:AlternateContent>
          <mc:Choice Requires="wps">
            <w:drawing>
              <wp:anchor distT="0" distB="0" distL="114300" distR="114300" simplePos="0" relativeHeight="251800576" behindDoc="0" locked="0" layoutInCell="1" allowOverlap="1" wp14:anchorId="1BC6A623" wp14:editId="4855A5EF">
                <wp:simplePos x="0" y="0"/>
                <wp:positionH relativeFrom="column">
                  <wp:posOffset>4196715</wp:posOffset>
                </wp:positionH>
                <wp:positionV relativeFrom="paragraph">
                  <wp:posOffset>197485</wp:posOffset>
                </wp:positionV>
                <wp:extent cx="1838325" cy="885825"/>
                <wp:effectExtent l="0" t="0" r="28575" b="28575"/>
                <wp:wrapNone/>
                <wp:docPr id="65" name="Скругленный прямоугольник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8325" cy="885825"/>
                        </a:xfrm>
                        <a:prstGeom prst="roundRect">
                          <a:avLst/>
                        </a:prstGeom>
                        <a:solidFill>
                          <a:sysClr val="window" lastClr="FFFFFF"/>
                        </a:solidFill>
                        <a:ln w="25400" cap="flat" cmpd="sng" algn="ctr">
                          <a:solidFill>
                            <a:srgbClr val="F79646"/>
                          </a:solidFill>
                          <a:prstDash val="solid"/>
                        </a:ln>
                        <a:effectLst/>
                      </wps:spPr>
                      <wps:txbx>
                        <w:txbxContent>
                          <w:p w14:paraId="7DC75814" w14:textId="77777777" w:rsidR="00BF3C8C" w:rsidRPr="0049728D" w:rsidRDefault="00BF3C8C" w:rsidP="00EE237F">
                            <w:pPr>
                              <w:pStyle w:val="a3"/>
                              <w:jc w:val="center"/>
                              <w:rPr>
                                <w:rFonts w:ascii="Times New Roman" w:hAnsi="Times New Roman" w:cs="Times New Roman"/>
                                <w:sz w:val="24"/>
                                <w:szCs w:val="24"/>
                              </w:rPr>
                            </w:pPr>
                            <w:r w:rsidRPr="0049728D">
                              <w:rPr>
                                <w:rFonts w:ascii="Times New Roman" w:hAnsi="Times New Roman" w:cs="Times New Roman"/>
                                <w:sz w:val="24"/>
                                <w:szCs w:val="24"/>
                              </w:rPr>
                              <w:t>Департамент стратегии и развития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1BC6A623" id="Скругленный прямоугольник 65" o:spid="_x0000_s1131" style="position:absolute;margin-left:330.45pt;margin-top:15.55pt;width:144.75pt;height:69.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" fillcolor="window" strokecolor="#f79646" strokeweight="2pt">
                <v:path arrowok="t"/>
                <v:textbox>
                  <w:txbxContent>
                    <w:p w14:paraId="7DC75814" w14:textId="77777777" w:rsidR="00BF3C8C" w:rsidRPr="0049728D" w:rsidRDefault="00BF3C8C" w:rsidP="00EE237F">
                      <w:pPr>
                        <w:pStyle w:val="a3"/>
                        <w:jc w:val="center"/>
                        <w:rPr>
                          <w:rFonts w:ascii="Times New Roman" w:hAnsi="Times New Roman" w:cs="Times New Roman"/>
                          <w:sz w:val="24"/>
                          <w:szCs w:val="24"/>
                        </w:rPr>
                      </w:pPr>
                      <w:r w:rsidRPr="0049728D">
                        <w:rPr>
                          <w:rFonts w:ascii="Times New Roman" w:hAnsi="Times New Roman" w:cs="Times New Roman"/>
                          <w:sz w:val="24"/>
                          <w:szCs w:val="24"/>
                        </w:rPr>
                        <w:t>Департамент стратегии и развития</w:t>
                      </w:r>
                    </w:p>
                  </w:txbxContent>
                </v:textbox>
              </v:roundrect>
            </w:pict>
          </mc:Fallback>
        </mc:AlternateContent>
      </w:r>
      <w:r>
        <w:rPr>
          <w:noProof/>
        </w:rPr>
        <mc:AlternateContent>
          <mc:Choice Requires="wps">
            <w:drawing>
              <wp:anchor distT="0" distB="0" distL="114300" distR="114300" simplePos="0" relativeHeight="251797504" behindDoc="0" locked="0" layoutInCell="1" allowOverlap="1" wp14:anchorId="2EE046B6" wp14:editId="6E6E6DEA">
                <wp:simplePos x="0" y="0"/>
                <wp:positionH relativeFrom="column">
                  <wp:posOffset>15240</wp:posOffset>
                </wp:positionH>
                <wp:positionV relativeFrom="paragraph">
                  <wp:posOffset>197485</wp:posOffset>
                </wp:positionV>
                <wp:extent cx="1914525" cy="885825"/>
                <wp:effectExtent l="0" t="0" r="28575" b="28575"/>
                <wp:wrapNone/>
                <wp:docPr id="66" name="Скругленный 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4525" cy="885825"/>
                        </a:xfrm>
                        <a:prstGeom prst="roundRect">
                          <a:avLst/>
                        </a:prstGeom>
                        <a:solidFill>
                          <a:sysClr val="window" lastClr="FFFFFF"/>
                        </a:solidFill>
                        <a:ln w="25400" cap="flat" cmpd="sng" algn="ctr">
                          <a:solidFill>
                            <a:srgbClr val="F79646"/>
                          </a:solidFill>
                          <a:prstDash val="solid"/>
                        </a:ln>
                        <a:effectLst/>
                      </wps:spPr>
                      <wps:txbx>
                        <w:txbxContent>
                          <w:p w14:paraId="64F6EBC1" w14:textId="77777777" w:rsidR="00BF3C8C" w:rsidRPr="00866C4C" w:rsidRDefault="00BF3C8C" w:rsidP="00EE237F">
                            <w:pPr>
                              <w:pStyle w:val="a3"/>
                              <w:jc w:val="center"/>
                              <w:rPr>
                                <w:rFonts w:ascii="Times New Roman" w:hAnsi="Times New Roman" w:cs="Times New Roman"/>
                                <w:sz w:val="24"/>
                                <w:szCs w:val="24"/>
                              </w:rPr>
                            </w:pPr>
                            <w:r w:rsidRPr="00866C4C">
                              <w:rPr>
                                <w:rFonts w:ascii="Times New Roman" w:hAnsi="Times New Roman" w:cs="Times New Roman"/>
                                <w:sz w:val="24"/>
                                <w:szCs w:val="24"/>
                              </w:rPr>
                              <w:t>Департамент лекарственной политики (формирование политик</w:t>
                            </w:r>
                            <w:r>
                              <w:rPr>
                                <w:rFonts w:ascii="Times New Roman" w:hAnsi="Times New Roman" w:cs="Times New Roman"/>
                                <w:sz w:val="24"/>
                                <w:szCs w:val="24"/>
                              </w:rPr>
                              <w:t>и</w:t>
                            </w:r>
                            <w:r w:rsidRPr="00866C4C">
                              <w:rPr>
                                <w:rFonts w:ascii="Times New Roman" w:hAnsi="Times New Roman" w:cs="Times New Roman"/>
                                <w:sz w:val="24"/>
                                <w:szCs w:val="24"/>
                              </w:rPr>
                              <w:t xml:space="preserve"> в сфере ЛС)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E046B6" id="Скругленный прямоугольник 66" o:spid="_x0000_s1132" style="position:absolute;margin-left:1.2pt;margin-top:15.55pt;width:150.75pt;height:69.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" fillcolor="window" strokecolor="#f79646" strokeweight="2pt">
                <v:path arrowok="t"/>
                <v:textbox>
                  <w:txbxContent>
                    <w:p w14:paraId="64F6EBC1" w14:textId="77777777" w:rsidR="00BF3C8C" w:rsidRPr="00866C4C" w:rsidRDefault="00BF3C8C" w:rsidP="00EE237F">
                      <w:pPr>
                        <w:pStyle w:val="a3"/>
                        <w:jc w:val="center"/>
                        <w:rPr>
                          <w:rFonts w:ascii="Times New Roman" w:hAnsi="Times New Roman" w:cs="Times New Roman"/>
                          <w:sz w:val="24"/>
                          <w:szCs w:val="24"/>
                        </w:rPr>
                      </w:pPr>
                      <w:r w:rsidRPr="00866C4C">
                        <w:rPr>
                          <w:rFonts w:ascii="Times New Roman" w:hAnsi="Times New Roman" w:cs="Times New Roman"/>
                          <w:sz w:val="24"/>
                          <w:szCs w:val="24"/>
                        </w:rPr>
                        <w:t>Департамент лекарственной политики (формирование политик</w:t>
                      </w:r>
                      <w:r>
                        <w:rPr>
                          <w:rFonts w:ascii="Times New Roman" w:hAnsi="Times New Roman" w:cs="Times New Roman"/>
                          <w:sz w:val="24"/>
                          <w:szCs w:val="24"/>
                        </w:rPr>
                        <w:t>и</w:t>
                      </w:r>
                      <w:r w:rsidRPr="00866C4C">
                        <w:rPr>
                          <w:rFonts w:ascii="Times New Roman" w:hAnsi="Times New Roman" w:cs="Times New Roman"/>
                          <w:sz w:val="24"/>
                          <w:szCs w:val="24"/>
                        </w:rPr>
                        <w:t xml:space="preserve"> в сфере ЛС)</w:t>
                      </w:r>
                    </w:p>
                  </w:txbxContent>
                </v:textbox>
              </v:roundrect>
            </w:pict>
          </mc:Fallback>
        </mc:AlternateContent>
      </w:r>
    </w:p>
    <w:p w14:paraId="6A28983E" w14:textId="18339B14" w:rsidR="00EE237F" w:rsidRPr="0025190C" w:rsidRDefault="00A32865" w:rsidP="00EE237F">
      <w:r>
        <w:rPr>
          <w:noProof/>
        </w:rPr>
        <mc:AlternateContent>
          <mc:Choice Requires="wps">
            <w:drawing>
              <wp:anchor distT="4294967295" distB="4294967295" distL="114300" distR="114300" simplePos="0" relativeHeight="251801600" behindDoc="0" locked="0" layoutInCell="1" allowOverlap="1" wp14:anchorId="6D057E38" wp14:editId="59F7F30A">
                <wp:simplePos x="0" y="0"/>
                <wp:positionH relativeFrom="column">
                  <wp:posOffset>3958590</wp:posOffset>
                </wp:positionH>
                <wp:positionV relativeFrom="paragraph">
                  <wp:posOffset>133349</wp:posOffset>
                </wp:positionV>
                <wp:extent cx="238125" cy="0"/>
                <wp:effectExtent l="0" t="0" r="28575" b="19050"/>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81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0194A1D" id="Прямая соединительная линия 67" o:spid="_x0000_s1026" style="position:absolute;z-index:251801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11.7pt,10.5pt" to="330.4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">
                <o:lock v:ext="edit" shapetype="f"/>
              </v:line>
            </w:pict>
          </mc:Fallback>
        </mc:AlternateContent>
      </w:r>
      <w:r>
        <w:rPr>
          <w:noProof/>
        </w:rPr>
        <mc:AlternateContent>
          <mc:Choice Requires="wps">
            <w:drawing>
              <wp:anchor distT="4294967295" distB="4294967295" distL="114300" distR="114300" simplePos="0" relativeHeight="251799552" behindDoc="0" locked="0" layoutInCell="1" allowOverlap="1" wp14:anchorId="06C81CD7" wp14:editId="1D018DE1">
                <wp:simplePos x="0" y="0"/>
                <wp:positionH relativeFrom="column">
                  <wp:posOffset>1929765</wp:posOffset>
                </wp:positionH>
                <wp:positionV relativeFrom="paragraph">
                  <wp:posOffset>133349</wp:posOffset>
                </wp:positionV>
                <wp:extent cx="114300" cy="0"/>
                <wp:effectExtent l="0" t="0" r="19050" b="19050"/>
                <wp:wrapNone/>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BBB8B01" id="Прямая соединительная линия 68" o:spid="_x0000_s1026" style="position:absolute;z-index:251799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1.95pt,10.5pt" to="160.9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">
                <o:lock v:ext="edit" shapetype="f"/>
              </v:line>
            </w:pict>
          </mc:Fallback>
        </mc:AlternateContent>
      </w:r>
    </w:p>
    <w:p w14:paraId="32656A60" w14:textId="7A28CA81" w:rsidR="00EE237F" w:rsidRPr="0025190C" w:rsidRDefault="00A32865" w:rsidP="00EE237F">
      <w:r>
        <w:rPr>
          <w:noProof/>
        </w:rPr>
        <mc:AlternateContent>
          <mc:Choice Requires="wps">
            <w:drawing>
              <wp:anchor distT="0" distB="0" distL="114300" distR="114300" simplePos="0" relativeHeight="251848704" behindDoc="0" locked="0" layoutInCell="1" allowOverlap="1" wp14:anchorId="1F9D5288" wp14:editId="775E5D28">
                <wp:simplePos x="0" y="0"/>
                <wp:positionH relativeFrom="column">
                  <wp:posOffset>1929765</wp:posOffset>
                </wp:positionH>
                <wp:positionV relativeFrom="paragraph">
                  <wp:posOffset>160020</wp:posOffset>
                </wp:positionV>
                <wp:extent cx="2266950" cy="635"/>
                <wp:effectExtent l="15240" t="55245" r="22860" b="58420"/>
                <wp:wrapNone/>
                <wp:docPr id="5" name="AutoShape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0"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7246CC" id="AutoShape 450" o:spid="_x0000_s1026" type="#_x0000_t32" style="position:absolute;margin-left:151.95pt;margin-top:12.6pt;width:178.5pt;height:.0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">
                <v:stroke startarrow="block" endarrow="block"/>
              </v:shape>
            </w:pict>
          </mc:Fallback>
        </mc:AlternateContent>
      </w:r>
      <w:r>
        <w:rPr>
          <w:noProof/>
        </w:rPr>
        <mc:AlternateContent>
          <mc:Choice Requires="wps">
            <w:drawing>
              <wp:anchor distT="0" distB="0" distL="114299" distR="114299" simplePos="0" relativeHeight="251785216" behindDoc="0" locked="0" layoutInCell="1" allowOverlap="1" wp14:anchorId="46070633" wp14:editId="73014296">
                <wp:simplePos x="0" y="0"/>
                <wp:positionH relativeFrom="column">
                  <wp:posOffset>3053714</wp:posOffset>
                </wp:positionH>
                <wp:positionV relativeFrom="paragraph">
                  <wp:posOffset>65405</wp:posOffset>
                </wp:positionV>
                <wp:extent cx="0" cy="276225"/>
                <wp:effectExtent l="95250" t="38100" r="57150" b="66675"/>
                <wp:wrapNone/>
                <wp:docPr id="75" name="Прямая со стрелкой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straightConnector1">
                          <a:avLst/>
                        </a:prstGeom>
                        <a:noFill/>
                        <a:ln w="9525" cap="flat" cmpd="sng" algn="ctr">
                          <a:solidFill>
                            <a:sysClr val="windowText" lastClr="000000"/>
                          </a:solidFill>
                          <a:prstDash val="solid"/>
                          <a:headEnd type="arrow"/>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C4D8423" id="Прямая со стрелкой 75" o:spid="_x0000_s1026" type="#_x0000_t32" style="position:absolute;margin-left:240.45pt;margin-top:5.15pt;width:0;height:21.75pt;z-index:251785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" strokecolor="windowText">
                <v:stroke startarrow="open" endarrow="open"/>
                <o:lock v:ext="edit" shapetype="f"/>
              </v:shape>
            </w:pict>
          </mc:Fallback>
        </mc:AlternateContent>
      </w:r>
    </w:p>
    <w:p w14:paraId="77AEB545" w14:textId="27F52724" w:rsidR="00EE237F" w:rsidRPr="0025190C" w:rsidRDefault="00A32865" w:rsidP="00EE237F">
      <w:r>
        <w:rPr>
          <w:noProof/>
        </w:rPr>
        <mc:AlternateContent>
          <mc:Choice Requires="wps">
            <w:drawing>
              <wp:anchor distT="0" distB="0" distL="114299" distR="114299" simplePos="0" relativeHeight="251802624" behindDoc="0" locked="0" layoutInCell="1" allowOverlap="1" wp14:anchorId="16859ECF" wp14:editId="691D6694">
                <wp:simplePos x="0" y="0"/>
                <wp:positionH relativeFrom="column">
                  <wp:posOffset>5425439</wp:posOffset>
                </wp:positionH>
                <wp:positionV relativeFrom="paragraph">
                  <wp:posOffset>113665</wp:posOffset>
                </wp:positionV>
                <wp:extent cx="0" cy="304800"/>
                <wp:effectExtent l="0" t="0" r="19050" b="19050"/>
                <wp:wrapNone/>
                <wp:docPr id="76"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048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9A75822" id="Прямая соединительная линия 76" o:spid="_x0000_s1026" style="position:absolute;flip:y;z-index:251802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27.2pt,8.95pt" to="427.2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">
                <o:lock v:ext="edit" shapetype="f"/>
              </v:line>
            </w:pict>
          </mc:Fallback>
        </mc:AlternateContent>
      </w:r>
      <w:r>
        <w:rPr>
          <w:noProof/>
        </w:rPr>
        <mc:AlternateContent>
          <mc:Choice Requires="wps">
            <w:drawing>
              <wp:anchor distT="0" distB="0" distL="114299" distR="114299" simplePos="0" relativeHeight="251798528" behindDoc="0" locked="0" layoutInCell="1" allowOverlap="1" wp14:anchorId="1F2A1B3B" wp14:editId="7E3EE5CE">
                <wp:simplePos x="0" y="0"/>
                <wp:positionH relativeFrom="column">
                  <wp:posOffset>729614</wp:posOffset>
                </wp:positionH>
                <wp:positionV relativeFrom="paragraph">
                  <wp:posOffset>113665</wp:posOffset>
                </wp:positionV>
                <wp:extent cx="0" cy="304800"/>
                <wp:effectExtent l="0" t="0" r="19050" b="19050"/>
                <wp:wrapNone/>
                <wp:docPr id="77"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0480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4BC9D24" id="Прямая соединительная линия 77" o:spid="_x0000_s1026" style="position:absolute;flip:y;z-index:251798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7.45pt,8.95pt" to="57.45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" strokecolor="windowText">
                <o:lock v:ext="edit" shapetype="f"/>
              </v:line>
            </w:pict>
          </mc:Fallback>
        </mc:AlternateContent>
      </w:r>
      <w:r>
        <w:rPr>
          <w:noProof/>
        </w:rPr>
        <mc:AlternateContent>
          <mc:Choice Requires="wps">
            <w:drawing>
              <wp:anchor distT="0" distB="0" distL="114300" distR="114300" simplePos="0" relativeHeight="251784192" behindDoc="0" locked="0" layoutInCell="1" allowOverlap="1" wp14:anchorId="2D636A78" wp14:editId="45FEFD98">
                <wp:simplePos x="0" y="0"/>
                <wp:positionH relativeFrom="column">
                  <wp:posOffset>2120265</wp:posOffset>
                </wp:positionH>
                <wp:positionV relativeFrom="paragraph">
                  <wp:posOffset>18415</wp:posOffset>
                </wp:positionV>
                <wp:extent cx="1838325" cy="552450"/>
                <wp:effectExtent l="0" t="0" r="28575" b="19050"/>
                <wp:wrapNone/>
                <wp:docPr id="78" name="Скругленный прямоугольник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8325" cy="552450"/>
                        </a:xfrm>
                        <a:prstGeom prst="roundRect">
                          <a:avLst/>
                        </a:prstGeom>
                        <a:solidFill>
                          <a:sysClr val="window" lastClr="FFFFFF"/>
                        </a:solidFill>
                        <a:ln w="25400" cap="flat" cmpd="sng" algn="ctr">
                          <a:solidFill>
                            <a:srgbClr val="F79646"/>
                          </a:solidFill>
                          <a:prstDash val="solid"/>
                        </a:ln>
                        <a:effectLst/>
                      </wps:spPr>
                      <wps:txbx>
                        <w:txbxContent>
                          <w:p w14:paraId="18155B79" w14:textId="77777777" w:rsidR="00BF3C8C" w:rsidRPr="008A01D8" w:rsidRDefault="00BF3C8C" w:rsidP="00EE237F">
                            <w:pPr>
                              <w:pStyle w:val="a3"/>
                              <w:jc w:val="center"/>
                              <w:rPr>
                                <w:rFonts w:ascii="Times New Roman" w:hAnsi="Times New Roman" w:cs="Times New Roman"/>
                                <w:sz w:val="24"/>
                                <w:szCs w:val="24"/>
                              </w:rPr>
                            </w:pPr>
                            <w:r w:rsidRPr="008A01D8">
                              <w:rPr>
                                <w:rFonts w:ascii="Times New Roman" w:hAnsi="Times New Roman" w:cs="Times New Roman"/>
                                <w:sz w:val="24"/>
                                <w:szCs w:val="24"/>
                              </w:rPr>
                              <w:t>КМФК (контрольно-надзорный орган)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636A78" id="Скругленный прямоугольник 78" o:spid="_x0000_s1133" style="position:absolute;margin-left:166.95pt;margin-top:1.45pt;width:144.75pt;height:43.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" fillcolor="window" strokecolor="#f79646" strokeweight="2pt">
                <v:path arrowok="t"/>
                <v:textbox>
                  <w:txbxContent>
                    <w:p w14:paraId="18155B79" w14:textId="77777777" w:rsidR="00BF3C8C" w:rsidRPr="008A01D8" w:rsidRDefault="00BF3C8C" w:rsidP="00EE237F">
                      <w:pPr>
                        <w:pStyle w:val="a3"/>
                        <w:jc w:val="center"/>
                        <w:rPr>
                          <w:rFonts w:ascii="Times New Roman" w:hAnsi="Times New Roman" w:cs="Times New Roman"/>
                          <w:sz w:val="24"/>
                          <w:szCs w:val="24"/>
                        </w:rPr>
                      </w:pPr>
                      <w:r w:rsidRPr="008A01D8">
                        <w:rPr>
                          <w:rFonts w:ascii="Times New Roman" w:hAnsi="Times New Roman" w:cs="Times New Roman"/>
                          <w:sz w:val="24"/>
                          <w:szCs w:val="24"/>
                        </w:rPr>
                        <w:t>КМФК (контрольно-надзорный орган)</w:t>
                      </w:r>
                    </w:p>
                  </w:txbxContent>
                </v:textbox>
              </v:roundrect>
            </w:pict>
          </mc:Fallback>
        </mc:AlternateContent>
      </w:r>
    </w:p>
    <w:p w14:paraId="046D1474" w14:textId="654EF44E" w:rsidR="00EE237F" w:rsidRPr="0025190C" w:rsidRDefault="00A32865" w:rsidP="00EE237F">
      <w:r>
        <w:rPr>
          <w:noProof/>
        </w:rPr>
        <mc:AlternateContent>
          <mc:Choice Requires="wps">
            <w:drawing>
              <wp:anchor distT="0" distB="0" distL="114300" distR="114300" simplePos="0" relativeHeight="251793408" behindDoc="0" locked="0" layoutInCell="1" allowOverlap="1" wp14:anchorId="59F854BC" wp14:editId="69C929A1">
                <wp:simplePos x="0" y="0"/>
                <wp:positionH relativeFrom="column">
                  <wp:posOffset>3958590</wp:posOffset>
                </wp:positionH>
                <wp:positionV relativeFrom="paragraph">
                  <wp:posOffset>95250</wp:posOffset>
                </wp:positionV>
                <wp:extent cx="1466850" cy="266700"/>
                <wp:effectExtent l="0" t="0" r="95250" b="57150"/>
                <wp:wrapNone/>
                <wp:docPr id="79" name="Соединительная линия уступом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66850" cy="266700"/>
                        </a:xfrm>
                        <a:prstGeom prst="bentConnector3">
                          <a:avLst>
                            <a:gd name="adj1" fmla="val 100000"/>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1B4D203" id="Соединительная линия уступом 79" o:spid="_x0000_s1026" type="#_x0000_t34" style="position:absolute;margin-left:311.7pt;margin-top:7.5pt;width:115.5pt;height:21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" adj="21600">
                <v:stroke endarrow="open"/>
                <o:lock v:ext="edit" shapetype="f"/>
              </v:shape>
            </w:pict>
          </mc:Fallback>
        </mc:AlternateContent>
      </w:r>
      <w:r>
        <w:rPr>
          <w:noProof/>
        </w:rPr>
        <mc:AlternateContent>
          <mc:Choice Requires="wps">
            <w:drawing>
              <wp:anchor distT="0" distB="0" distL="114300" distR="114300" simplePos="0" relativeHeight="251790336" behindDoc="0" locked="0" layoutInCell="1" allowOverlap="1" wp14:anchorId="26D793A7" wp14:editId="6E6007EF">
                <wp:simplePos x="0" y="0"/>
                <wp:positionH relativeFrom="column">
                  <wp:posOffset>729615</wp:posOffset>
                </wp:positionH>
                <wp:positionV relativeFrom="paragraph">
                  <wp:posOffset>95885</wp:posOffset>
                </wp:positionV>
                <wp:extent cx="1390650" cy="266700"/>
                <wp:effectExtent l="95250" t="0" r="19050" b="57150"/>
                <wp:wrapNone/>
                <wp:docPr id="80" name="Соединительная линия уступом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1390650" cy="266700"/>
                        </a:xfrm>
                        <a:prstGeom prst="bentConnector3">
                          <a:avLst>
                            <a:gd name="adj1" fmla="val 100000"/>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w14:anchorId="55CE4EC8" id="Соединительная линия уступом 80" o:spid="_x0000_s1026" type="#_x0000_t34" style="position:absolute;margin-left:57.45pt;margin-top:7.55pt;width:109.5pt;height:21pt;rotation:180;flip: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" adj="21600" strokecolor="windowText">
                <v:stroke endarrow="open"/>
                <o:lock v:ext="edit" shapetype="f"/>
              </v:shape>
            </w:pict>
          </mc:Fallback>
        </mc:AlternateContent>
      </w:r>
      <w:r>
        <w:rPr>
          <w:noProof/>
        </w:rPr>
        <mc:AlternateContent>
          <mc:Choice Requires="wps">
            <w:drawing>
              <wp:anchor distT="0" distB="0" distL="114299" distR="114299" simplePos="0" relativeHeight="251792384" behindDoc="0" locked="0" layoutInCell="1" allowOverlap="1" wp14:anchorId="374841F7" wp14:editId="1FD12EBA">
                <wp:simplePos x="0" y="0"/>
                <wp:positionH relativeFrom="column">
                  <wp:posOffset>3710939</wp:posOffset>
                </wp:positionH>
                <wp:positionV relativeFrom="paragraph">
                  <wp:posOffset>248285</wp:posOffset>
                </wp:positionV>
                <wp:extent cx="0" cy="114300"/>
                <wp:effectExtent l="0" t="0" r="19050" b="19050"/>
                <wp:wrapNone/>
                <wp:docPr id="81" name="Прямая соединительная линия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75242BF" id="Прямая соединительная линия 81" o:spid="_x0000_s1026" style="position:absolute;z-index:251792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92.2pt,19.55pt" to="292.2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">
                <o:lock v:ext="edit" shapetype="f"/>
              </v:line>
            </w:pict>
          </mc:Fallback>
        </mc:AlternateContent>
      </w:r>
      <w:r>
        <w:rPr>
          <w:noProof/>
        </w:rPr>
        <mc:AlternateContent>
          <mc:Choice Requires="wps">
            <w:drawing>
              <wp:anchor distT="0" distB="0" distL="114299" distR="114299" simplePos="0" relativeHeight="251791360" behindDoc="0" locked="0" layoutInCell="1" allowOverlap="1" wp14:anchorId="6A176177" wp14:editId="0C69CA94">
                <wp:simplePos x="0" y="0"/>
                <wp:positionH relativeFrom="column">
                  <wp:posOffset>2396489</wp:posOffset>
                </wp:positionH>
                <wp:positionV relativeFrom="paragraph">
                  <wp:posOffset>248285</wp:posOffset>
                </wp:positionV>
                <wp:extent cx="0" cy="114300"/>
                <wp:effectExtent l="0" t="0" r="19050" b="19050"/>
                <wp:wrapNone/>
                <wp:docPr id="82"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DF0B9EB" id="Прямая соединительная линия 82" o:spid="_x0000_s1026" style="position:absolute;z-index:251791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8.7pt,19.55pt" to="188.7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">
                <o:lock v:ext="edit" shapetype="f"/>
              </v:line>
            </w:pict>
          </mc:Fallback>
        </mc:AlternateContent>
      </w:r>
    </w:p>
    <w:p w14:paraId="67B64755" w14:textId="352979E4" w:rsidR="00EE237F" w:rsidRPr="0025190C" w:rsidRDefault="00A32865" w:rsidP="00EE237F">
      <w:r>
        <w:rPr>
          <w:noProof/>
        </w:rPr>
        <mc:AlternateContent>
          <mc:Choice Requires="wps">
            <w:drawing>
              <wp:anchor distT="0" distB="0" distL="114300" distR="114300" simplePos="0" relativeHeight="251789312" behindDoc="0" locked="0" layoutInCell="1" allowOverlap="1" wp14:anchorId="1E03100A" wp14:editId="096CFCC3">
                <wp:simplePos x="0" y="0"/>
                <wp:positionH relativeFrom="column">
                  <wp:posOffset>4634865</wp:posOffset>
                </wp:positionH>
                <wp:positionV relativeFrom="paragraph">
                  <wp:posOffset>39370</wp:posOffset>
                </wp:positionV>
                <wp:extent cx="1400175" cy="714375"/>
                <wp:effectExtent l="0" t="0" r="28575" b="28575"/>
                <wp:wrapNone/>
                <wp:docPr id="83" name="Скругленный прямоугольник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0175" cy="714375"/>
                        </a:xfrm>
                        <a:prstGeom prst="roundRect">
                          <a:avLst/>
                        </a:prstGeom>
                        <a:solidFill>
                          <a:sysClr val="window" lastClr="FFFFFF"/>
                        </a:solidFill>
                        <a:ln w="25400" cap="flat" cmpd="sng" algn="ctr">
                          <a:solidFill>
                            <a:srgbClr val="F79646"/>
                          </a:solidFill>
                          <a:prstDash val="solid"/>
                        </a:ln>
                        <a:effectLst/>
                      </wps:spPr>
                      <wps:txbx>
                        <w:txbxContent>
                          <w:p w14:paraId="1B89007F" w14:textId="77777777" w:rsidR="00BF3C8C" w:rsidRPr="00F835F8" w:rsidRDefault="00BF3C8C" w:rsidP="00EE237F">
                            <w:pPr>
                              <w:pStyle w:val="a3"/>
                              <w:jc w:val="center"/>
                              <w:rPr>
                                <w:rFonts w:ascii="Times New Roman" w:hAnsi="Times New Roman" w:cs="Times New Roman"/>
                                <w:sz w:val="24"/>
                                <w:szCs w:val="24"/>
                              </w:rPr>
                            </w:pPr>
                            <w:r>
                              <w:rPr>
                                <w:rFonts w:ascii="Times New Roman" w:hAnsi="Times New Roman" w:cs="Times New Roman"/>
                                <w:sz w:val="24"/>
                                <w:szCs w:val="24"/>
                              </w:rPr>
                              <w:t>Субъекты и объекты фармрынка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03100A" id="Скругленный прямоугольник 83" o:spid="_x0000_s1134" style="position:absolute;margin-left:364.95pt;margin-top:3.1pt;width:110.25pt;height:56.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" fillcolor="window" strokecolor="#f79646" strokeweight="2pt">
                <v:path arrowok="t"/>
                <v:textbox>
                  <w:txbxContent>
                    <w:p w14:paraId="1B89007F" w14:textId="77777777" w:rsidR="00BF3C8C" w:rsidRPr="00F835F8" w:rsidRDefault="00BF3C8C" w:rsidP="00EE237F">
                      <w:pPr>
                        <w:pStyle w:val="a3"/>
                        <w:jc w:val="center"/>
                        <w:rPr>
                          <w:rFonts w:ascii="Times New Roman" w:hAnsi="Times New Roman" w:cs="Times New Roman"/>
                          <w:sz w:val="24"/>
                          <w:szCs w:val="24"/>
                        </w:rPr>
                      </w:pPr>
                      <w:r>
                        <w:rPr>
                          <w:rFonts w:ascii="Times New Roman" w:hAnsi="Times New Roman" w:cs="Times New Roman"/>
                          <w:sz w:val="24"/>
                          <w:szCs w:val="24"/>
                        </w:rPr>
                        <w:t>Субъекты и объекты фармрынка</w:t>
                      </w:r>
                    </w:p>
                  </w:txbxContent>
                </v:textbox>
              </v:roundrect>
            </w:pict>
          </mc:Fallback>
        </mc:AlternateContent>
      </w:r>
      <w:r>
        <w:rPr>
          <w:noProof/>
        </w:rPr>
        <mc:AlternateContent>
          <mc:Choice Requires="wps">
            <w:drawing>
              <wp:anchor distT="0" distB="0" distL="114300" distR="114300" simplePos="0" relativeHeight="251788288" behindDoc="0" locked="0" layoutInCell="1" allowOverlap="1" wp14:anchorId="768B0222" wp14:editId="12EAD105">
                <wp:simplePos x="0" y="0"/>
                <wp:positionH relativeFrom="column">
                  <wp:posOffset>3120390</wp:posOffset>
                </wp:positionH>
                <wp:positionV relativeFrom="paragraph">
                  <wp:posOffset>39370</wp:posOffset>
                </wp:positionV>
                <wp:extent cx="1400175" cy="714375"/>
                <wp:effectExtent l="0" t="0" r="28575" b="28575"/>
                <wp:wrapNone/>
                <wp:docPr id="84" name="Скругленный прямоугольник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0175" cy="714375"/>
                        </a:xfrm>
                        <a:prstGeom prst="roundRect">
                          <a:avLst/>
                        </a:prstGeom>
                        <a:solidFill>
                          <a:sysClr val="window" lastClr="FFFFFF"/>
                        </a:solidFill>
                        <a:ln w="25400" cap="flat" cmpd="sng" algn="ctr">
                          <a:solidFill>
                            <a:srgbClr val="F79646"/>
                          </a:solidFill>
                          <a:prstDash val="solid"/>
                        </a:ln>
                        <a:effectLst/>
                      </wps:spPr>
                      <wps:txbx>
                        <w:txbxContent>
                          <w:p w14:paraId="73599587" w14:textId="330BA6DB" w:rsidR="00BF3C8C" w:rsidRPr="00F835F8" w:rsidRDefault="00BF3C8C" w:rsidP="00EE237F">
                            <w:pPr>
                              <w:pStyle w:val="a3"/>
                              <w:jc w:val="center"/>
                              <w:rPr>
                                <w:rFonts w:ascii="Times New Roman" w:hAnsi="Times New Roman" w:cs="Times New Roman"/>
                                <w:sz w:val="24"/>
                                <w:szCs w:val="24"/>
                              </w:rPr>
                            </w:pPr>
                            <w:r>
                              <w:rPr>
                                <w:rFonts w:ascii="Times New Roman" w:hAnsi="Times New Roman" w:cs="Times New Roman"/>
                                <w:sz w:val="24"/>
                                <w:szCs w:val="24"/>
                              </w:rPr>
                              <w:t>ННЦРЗ и РЦЭЗ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8B0222" id="Скругленный прямоугольник 84" o:spid="_x0000_s1135" style="position:absolute;margin-left:245.7pt;margin-top:3.1pt;width:110.25pt;height:56.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" fillcolor="window" strokecolor="#f79646" strokeweight="2pt">
                <v:path arrowok="t"/>
                <v:textbox>
                  <w:txbxContent>
                    <w:p w14:paraId="73599587" w14:textId="330BA6DB" w:rsidR="00BF3C8C" w:rsidRPr="00F835F8" w:rsidRDefault="00BF3C8C" w:rsidP="00EE237F">
                      <w:pPr>
                        <w:pStyle w:val="a3"/>
                        <w:jc w:val="center"/>
                        <w:rPr>
                          <w:rFonts w:ascii="Times New Roman" w:hAnsi="Times New Roman" w:cs="Times New Roman"/>
                          <w:sz w:val="24"/>
                          <w:szCs w:val="24"/>
                        </w:rPr>
                      </w:pPr>
                      <w:r>
                        <w:rPr>
                          <w:rFonts w:ascii="Times New Roman" w:hAnsi="Times New Roman" w:cs="Times New Roman"/>
                          <w:sz w:val="24"/>
                          <w:szCs w:val="24"/>
                        </w:rPr>
                        <w:t>ННЦРЗ и РЦЭЗ</w:t>
                      </w:r>
                    </w:p>
                  </w:txbxContent>
                </v:textbox>
              </v:roundrect>
            </w:pict>
          </mc:Fallback>
        </mc:AlternateContent>
      </w:r>
      <w:r>
        <w:rPr>
          <w:noProof/>
        </w:rPr>
        <mc:AlternateContent>
          <mc:Choice Requires="wps">
            <w:drawing>
              <wp:anchor distT="0" distB="0" distL="114300" distR="114300" simplePos="0" relativeHeight="251787264" behindDoc="0" locked="0" layoutInCell="1" allowOverlap="1" wp14:anchorId="4DDDBC86" wp14:editId="68F990DF">
                <wp:simplePos x="0" y="0"/>
                <wp:positionH relativeFrom="column">
                  <wp:posOffset>1577340</wp:posOffset>
                </wp:positionH>
                <wp:positionV relativeFrom="paragraph">
                  <wp:posOffset>39370</wp:posOffset>
                </wp:positionV>
                <wp:extent cx="1400175" cy="714375"/>
                <wp:effectExtent l="0" t="0" r="28575" b="28575"/>
                <wp:wrapNone/>
                <wp:docPr id="85" name="Скругленный прямоугольник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0175" cy="714375"/>
                        </a:xfrm>
                        <a:prstGeom prst="roundRect">
                          <a:avLst/>
                        </a:prstGeom>
                        <a:solidFill>
                          <a:sysClr val="window" lastClr="FFFFFF"/>
                        </a:solidFill>
                        <a:ln w="25400" cap="flat" cmpd="sng" algn="ctr">
                          <a:solidFill>
                            <a:srgbClr val="F79646"/>
                          </a:solidFill>
                          <a:prstDash val="solid"/>
                        </a:ln>
                        <a:effectLst/>
                      </wps:spPr>
                      <wps:txbx>
                        <w:txbxContent>
                          <w:p w14:paraId="404DDC28" w14:textId="77777777" w:rsidR="00BF3C8C" w:rsidRPr="00F835F8" w:rsidRDefault="00BF3C8C" w:rsidP="00EE237F">
                            <w:pPr>
                              <w:pStyle w:val="a3"/>
                              <w:jc w:val="center"/>
                              <w:rPr>
                                <w:rFonts w:ascii="Times New Roman" w:hAnsi="Times New Roman" w:cs="Times New Roman"/>
                                <w:sz w:val="24"/>
                                <w:szCs w:val="24"/>
                              </w:rPr>
                            </w:pPr>
                            <w:r>
                              <w:rPr>
                                <w:rFonts w:ascii="Times New Roman" w:hAnsi="Times New Roman" w:cs="Times New Roman"/>
                                <w:sz w:val="24"/>
                                <w:szCs w:val="24"/>
                              </w:rPr>
                              <w:t>Управления КМФК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DDBC86" id="Скругленный прямоугольник 85" o:spid="_x0000_s1136" style="position:absolute;margin-left:124.2pt;margin-top:3.1pt;width:110.25pt;height:56.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" fillcolor="window" strokecolor="#f79646" strokeweight="2pt">
                <v:path arrowok="t"/>
                <v:textbox>
                  <w:txbxContent>
                    <w:p w14:paraId="404DDC28" w14:textId="77777777" w:rsidR="00BF3C8C" w:rsidRPr="00F835F8" w:rsidRDefault="00BF3C8C" w:rsidP="00EE237F">
                      <w:pPr>
                        <w:pStyle w:val="a3"/>
                        <w:jc w:val="center"/>
                        <w:rPr>
                          <w:rFonts w:ascii="Times New Roman" w:hAnsi="Times New Roman" w:cs="Times New Roman"/>
                          <w:sz w:val="24"/>
                          <w:szCs w:val="24"/>
                        </w:rPr>
                      </w:pPr>
                      <w:r>
                        <w:rPr>
                          <w:rFonts w:ascii="Times New Roman" w:hAnsi="Times New Roman" w:cs="Times New Roman"/>
                          <w:sz w:val="24"/>
                          <w:szCs w:val="24"/>
                        </w:rPr>
                        <w:t>Управления КМФК</w:t>
                      </w:r>
                    </w:p>
                  </w:txbxContent>
                </v:textbox>
              </v:roundrect>
            </w:pict>
          </mc:Fallback>
        </mc:AlternateContent>
      </w:r>
      <w:r>
        <w:rPr>
          <w:noProof/>
        </w:rPr>
        <mc:AlternateContent>
          <mc:Choice Requires="wps">
            <w:drawing>
              <wp:anchor distT="0" distB="0" distL="114300" distR="114300" simplePos="0" relativeHeight="251786240" behindDoc="0" locked="0" layoutInCell="1" allowOverlap="1" wp14:anchorId="4E96495B" wp14:editId="57963D25">
                <wp:simplePos x="0" y="0"/>
                <wp:positionH relativeFrom="column">
                  <wp:posOffset>34290</wp:posOffset>
                </wp:positionH>
                <wp:positionV relativeFrom="paragraph">
                  <wp:posOffset>39370</wp:posOffset>
                </wp:positionV>
                <wp:extent cx="1400175" cy="714375"/>
                <wp:effectExtent l="0" t="0" r="28575" b="28575"/>
                <wp:wrapNone/>
                <wp:docPr id="86" name="Скругленный прямоугольник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0175" cy="714375"/>
                        </a:xfrm>
                        <a:prstGeom prst="roundRect">
                          <a:avLst/>
                        </a:prstGeom>
                        <a:solidFill>
                          <a:sysClr val="window" lastClr="FFFFFF"/>
                        </a:solidFill>
                        <a:ln w="25400" cap="flat" cmpd="sng" algn="ctr">
                          <a:solidFill>
                            <a:srgbClr val="F79646"/>
                          </a:solidFill>
                          <a:prstDash val="solid"/>
                        </a:ln>
                        <a:effectLst/>
                      </wps:spPr>
                      <wps:txbx>
                        <w:txbxContent>
                          <w:p w14:paraId="59776359" w14:textId="77777777" w:rsidR="00BF3C8C" w:rsidRPr="00F835F8" w:rsidRDefault="00BF3C8C" w:rsidP="00EE237F">
                            <w:pPr>
                              <w:pStyle w:val="a3"/>
                              <w:jc w:val="center"/>
                              <w:rPr>
                                <w:rFonts w:ascii="Times New Roman" w:hAnsi="Times New Roman" w:cs="Times New Roman"/>
                                <w:sz w:val="24"/>
                                <w:szCs w:val="24"/>
                              </w:rPr>
                            </w:pPr>
                            <w:r w:rsidRPr="00F835F8">
                              <w:rPr>
                                <w:rFonts w:ascii="Times New Roman" w:hAnsi="Times New Roman" w:cs="Times New Roman"/>
                                <w:sz w:val="24"/>
                                <w:szCs w:val="24"/>
                              </w:rPr>
                              <w:t>НЦЭЛСиМИ</w:t>
                            </w:r>
                          </w:p>
                          <w:p w14:paraId="542B2572" w14:textId="77777777" w:rsidR="00BF3C8C" w:rsidRPr="00F835F8" w:rsidRDefault="00BF3C8C" w:rsidP="00EE237F">
                            <w:pPr>
                              <w:pStyle w:val="a3"/>
                              <w:jc w:val="center"/>
                              <w:rPr>
                                <w:rFonts w:ascii="Times New Roman" w:hAnsi="Times New Roman" w:cs="Times New Roman"/>
                                <w:sz w:val="24"/>
                                <w:szCs w:val="24"/>
                              </w:rPr>
                            </w:pPr>
                            <w:r>
                              <w:rPr>
                                <w:rFonts w:ascii="Times New Roman" w:hAnsi="Times New Roman" w:cs="Times New Roman"/>
                                <w:sz w:val="24"/>
                                <w:szCs w:val="24"/>
                              </w:rPr>
                              <w:t>(э</w:t>
                            </w:r>
                            <w:r w:rsidRPr="00F835F8">
                              <w:rPr>
                                <w:rFonts w:ascii="Times New Roman" w:hAnsi="Times New Roman" w:cs="Times New Roman"/>
                                <w:sz w:val="24"/>
                                <w:szCs w:val="24"/>
                              </w:rPr>
                              <w:t>кспертн</w:t>
                            </w:r>
                            <w:r>
                              <w:rPr>
                                <w:rFonts w:ascii="Times New Roman" w:hAnsi="Times New Roman" w:cs="Times New Roman"/>
                                <w:sz w:val="24"/>
                                <w:szCs w:val="24"/>
                              </w:rPr>
                              <w:t>ый</w:t>
                            </w:r>
                            <w:r w:rsidRPr="00F835F8">
                              <w:rPr>
                                <w:rFonts w:ascii="Times New Roman" w:hAnsi="Times New Roman" w:cs="Times New Roman"/>
                                <w:sz w:val="24"/>
                                <w:szCs w:val="24"/>
                              </w:rPr>
                              <w:t xml:space="preserve"> орган</w:t>
                            </w: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96495B" id="Скругленный прямоугольник 86" o:spid="_x0000_s1137" style="position:absolute;margin-left:2.7pt;margin-top:3.1pt;width:110.25pt;height:56.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" fillcolor="window" strokecolor="#f79646" strokeweight="2pt">
                <v:path arrowok="t"/>
                <v:textbox>
                  <w:txbxContent>
                    <w:p w14:paraId="59776359" w14:textId="77777777" w:rsidR="00BF3C8C" w:rsidRPr="00F835F8" w:rsidRDefault="00BF3C8C" w:rsidP="00EE237F">
                      <w:pPr>
                        <w:pStyle w:val="a3"/>
                        <w:jc w:val="center"/>
                        <w:rPr>
                          <w:rFonts w:ascii="Times New Roman" w:hAnsi="Times New Roman" w:cs="Times New Roman"/>
                          <w:sz w:val="24"/>
                          <w:szCs w:val="24"/>
                        </w:rPr>
                      </w:pPr>
                      <w:r w:rsidRPr="00F835F8">
                        <w:rPr>
                          <w:rFonts w:ascii="Times New Roman" w:hAnsi="Times New Roman" w:cs="Times New Roman"/>
                          <w:sz w:val="24"/>
                          <w:szCs w:val="24"/>
                        </w:rPr>
                        <w:t>НЦЭЛСиМИ</w:t>
                      </w:r>
                    </w:p>
                    <w:p w14:paraId="542B2572" w14:textId="77777777" w:rsidR="00BF3C8C" w:rsidRPr="00F835F8" w:rsidRDefault="00BF3C8C" w:rsidP="00EE237F">
                      <w:pPr>
                        <w:pStyle w:val="a3"/>
                        <w:jc w:val="center"/>
                        <w:rPr>
                          <w:rFonts w:ascii="Times New Roman" w:hAnsi="Times New Roman" w:cs="Times New Roman"/>
                          <w:sz w:val="24"/>
                          <w:szCs w:val="24"/>
                        </w:rPr>
                      </w:pPr>
                      <w:r>
                        <w:rPr>
                          <w:rFonts w:ascii="Times New Roman" w:hAnsi="Times New Roman" w:cs="Times New Roman"/>
                          <w:sz w:val="24"/>
                          <w:szCs w:val="24"/>
                        </w:rPr>
                        <w:t>(э</w:t>
                      </w:r>
                      <w:r w:rsidRPr="00F835F8">
                        <w:rPr>
                          <w:rFonts w:ascii="Times New Roman" w:hAnsi="Times New Roman" w:cs="Times New Roman"/>
                          <w:sz w:val="24"/>
                          <w:szCs w:val="24"/>
                        </w:rPr>
                        <w:t>кспертн</w:t>
                      </w:r>
                      <w:r>
                        <w:rPr>
                          <w:rFonts w:ascii="Times New Roman" w:hAnsi="Times New Roman" w:cs="Times New Roman"/>
                          <w:sz w:val="24"/>
                          <w:szCs w:val="24"/>
                        </w:rPr>
                        <w:t>ый</w:t>
                      </w:r>
                      <w:r w:rsidRPr="00F835F8">
                        <w:rPr>
                          <w:rFonts w:ascii="Times New Roman" w:hAnsi="Times New Roman" w:cs="Times New Roman"/>
                          <w:sz w:val="24"/>
                          <w:szCs w:val="24"/>
                        </w:rPr>
                        <w:t xml:space="preserve"> орган</w:t>
                      </w:r>
                      <w:r>
                        <w:rPr>
                          <w:rFonts w:ascii="Times New Roman" w:hAnsi="Times New Roman" w:cs="Times New Roman"/>
                          <w:sz w:val="24"/>
                          <w:szCs w:val="24"/>
                        </w:rPr>
                        <w:t>)</w:t>
                      </w:r>
                    </w:p>
                  </w:txbxContent>
                </v:textbox>
              </v:roundrect>
            </w:pict>
          </mc:Fallback>
        </mc:AlternateContent>
      </w:r>
    </w:p>
    <w:p w14:paraId="56DB73A0" w14:textId="77777777" w:rsidR="00EE237F" w:rsidRPr="0025190C" w:rsidRDefault="00EE237F" w:rsidP="00EE237F"/>
    <w:p w14:paraId="3BEFA29B" w14:textId="73365DD5" w:rsidR="00EE237F" w:rsidRPr="0025190C" w:rsidRDefault="00A32865" w:rsidP="00EE237F">
      <w:r>
        <w:rPr>
          <w:noProof/>
        </w:rPr>
        <mc:AlternateContent>
          <mc:Choice Requires="wps">
            <w:drawing>
              <wp:anchor distT="0" distB="0" distL="114300" distR="114300" simplePos="0" relativeHeight="251835392" behindDoc="0" locked="0" layoutInCell="1" allowOverlap="1" wp14:anchorId="7688F861" wp14:editId="28CA47EF">
                <wp:simplePos x="0" y="0"/>
                <wp:positionH relativeFrom="column">
                  <wp:posOffset>15240</wp:posOffset>
                </wp:positionH>
                <wp:positionV relativeFrom="paragraph">
                  <wp:posOffset>233045</wp:posOffset>
                </wp:positionV>
                <wp:extent cx="1457325" cy="428625"/>
                <wp:effectExtent l="0" t="0" r="28575" b="28575"/>
                <wp:wrapNone/>
                <wp:docPr id="87" name="Скругленный прямоугольник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428625"/>
                        </a:xfrm>
                        <a:prstGeom prst="roundRect">
                          <a:avLst/>
                        </a:prstGeom>
                        <a:solidFill>
                          <a:sysClr val="window" lastClr="FFFFFF"/>
                        </a:solidFill>
                        <a:ln w="19050" cap="flat" cmpd="sng" algn="ctr">
                          <a:solidFill>
                            <a:sysClr val="windowText" lastClr="000000"/>
                          </a:solidFill>
                          <a:prstDash val="sysDash"/>
                        </a:ln>
                        <a:effectLst/>
                      </wps:spPr>
                      <wps:txbx>
                        <w:txbxContent>
                          <w:p w14:paraId="752246EF" w14:textId="77777777" w:rsidR="00BF3C8C" w:rsidRPr="00933B79" w:rsidRDefault="00BF3C8C" w:rsidP="00EE237F">
                            <w:pPr>
                              <w:pStyle w:val="a3"/>
                              <w:jc w:val="center"/>
                              <w:rPr>
                                <w:rFonts w:ascii="Times New Roman" w:hAnsi="Times New Roman" w:cs="Times New Roman"/>
                                <w:sz w:val="20"/>
                                <w:szCs w:val="20"/>
                              </w:rPr>
                            </w:pPr>
                            <w:r w:rsidRPr="00933B79">
                              <w:rPr>
                                <w:rFonts w:ascii="Times New Roman" w:hAnsi="Times New Roman" w:cs="Times New Roman"/>
                                <w:sz w:val="20"/>
                                <w:szCs w:val="20"/>
                              </w:rPr>
                              <w:t>Доклинические исследования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688F861" id="Скругленный прямоугольник 87" o:spid="_x0000_s1138" style="position:absolute;margin-left:1.2pt;margin-top:18.35pt;width:114.75pt;height:33.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" fillcolor="window" strokecolor="windowText" strokeweight="1.5pt">
                <v:stroke dashstyle="3 1"/>
                <v:path arrowok="t"/>
                <v:textbox>
                  <w:txbxContent>
                    <w:p w14:paraId="752246EF" w14:textId="77777777" w:rsidR="00BF3C8C" w:rsidRPr="00933B79" w:rsidRDefault="00BF3C8C" w:rsidP="00EE237F">
                      <w:pPr>
                        <w:pStyle w:val="a3"/>
                        <w:jc w:val="center"/>
                        <w:rPr>
                          <w:rFonts w:ascii="Times New Roman" w:hAnsi="Times New Roman" w:cs="Times New Roman"/>
                          <w:sz w:val="20"/>
                          <w:szCs w:val="20"/>
                        </w:rPr>
                      </w:pPr>
                      <w:r w:rsidRPr="00933B79">
                        <w:rPr>
                          <w:rFonts w:ascii="Times New Roman" w:hAnsi="Times New Roman" w:cs="Times New Roman"/>
                          <w:sz w:val="20"/>
                          <w:szCs w:val="20"/>
                        </w:rPr>
                        <w:t>Доклинические исследования</w:t>
                      </w:r>
                    </w:p>
                  </w:txbxContent>
                </v:textbox>
              </v:roundrect>
            </w:pict>
          </mc:Fallback>
        </mc:AlternateContent>
      </w:r>
      <w:r>
        <w:rPr>
          <w:noProof/>
        </w:rPr>
        <mc:AlternateContent>
          <mc:Choice Requires="wps">
            <w:drawing>
              <wp:anchor distT="0" distB="0" distL="114300" distR="114300" simplePos="0" relativeHeight="251822080" behindDoc="0" locked="0" layoutInCell="1" allowOverlap="1" wp14:anchorId="7FAD96A6" wp14:editId="1C59C82E">
                <wp:simplePos x="0" y="0"/>
                <wp:positionH relativeFrom="column">
                  <wp:posOffset>4682490</wp:posOffset>
                </wp:positionH>
                <wp:positionV relativeFrom="paragraph">
                  <wp:posOffset>230505</wp:posOffset>
                </wp:positionV>
                <wp:extent cx="1352550" cy="276225"/>
                <wp:effectExtent l="0" t="0" r="19050" b="28575"/>
                <wp:wrapNone/>
                <wp:docPr id="88" name="Скругленный прямоугольник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0" cy="276225"/>
                        </a:xfrm>
                        <a:prstGeom prst="roundRect">
                          <a:avLst/>
                        </a:prstGeom>
                        <a:solidFill>
                          <a:sysClr val="window" lastClr="FFFFFF"/>
                        </a:solidFill>
                        <a:ln w="19050" cap="flat" cmpd="sng" algn="ctr">
                          <a:solidFill>
                            <a:sysClr val="windowText" lastClr="000000"/>
                          </a:solidFill>
                          <a:prstDash val="sysDash"/>
                        </a:ln>
                        <a:effectLst/>
                      </wps:spPr>
                      <wps:txbx>
                        <w:txbxContent>
                          <w:p w14:paraId="375EA435" w14:textId="77777777" w:rsidR="00BF3C8C" w:rsidRPr="00BF213A" w:rsidRDefault="00BF3C8C" w:rsidP="00EE237F">
                            <w:pPr>
                              <w:pStyle w:val="a3"/>
                              <w:jc w:val="center"/>
                              <w:rPr>
                                <w:rFonts w:ascii="Times New Roman" w:hAnsi="Times New Roman" w:cs="Times New Roman"/>
                                <w:sz w:val="20"/>
                                <w:szCs w:val="20"/>
                              </w:rPr>
                            </w:pPr>
                            <w:r w:rsidRPr="00BF213A">
                              <w:rPr>
                                <w:rFonts w:ascii="Times New Roman" w:hAnsi="Times New Roman" w:cs="Times New Roman"/>
                                <w:sz w:val="20"/>
                                <w:szCs w:val="20"/>
                              </w:rPr>
                              <w:t>Разработка ЛС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FAD96A6" id="Скругленный прямоугольник 88" o:spid="_x0000_s1139" style="position:absolute;margin-left:368.7pt;margin-top:18.15pt;width:106.5pt;height:21.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" fillcolor="window" strokecolor="windowText" strokeweight="1.5pt">
                <v:stroke dashstyle="3 1"/>
                <v:path arrowok="t"/>
                <v:textbox>
                  <w:txbxContent>
                    <w:p w14:paraId="375EA435" w14:textId="77777777" w:rsidR="00BF3C8C" w:rsidRPr="00BF213A" w:rsidRDefault="00BF3C8C" w:rsidP="00EE237F">
                      <w:pPr>
                        <w:pStyle w:val="a3"/>
                        <w:jc w:val="center"/>
                        <w:rPr>
                          <w:rFonts w:ascii="Times New Roman" w:hAnsi="Times New Roman" w:cs="Times New Roman"/>
                          <w:sz w:val="20"/>
                          <w:szCs w:val="20"/>
                        </w:rPr>
                      </w:pPr>
                      <w:r w:rsidRPr="00BF213A">
                        <w:rPr>
                          <w:rFonts w:ascii="Times New Roman" w:hAnsi="Times New Roman" w:cs="Times New Roman"/>
                          <w:sz w:val="20"/>
                          <w:szCs w:val="20"/>
                        </w:rPr>
                        <w:t>Разработка ЛС</w:t>
                      </w:r>
                    </w:p>
                  </w:txbxContent>
                </v:textbox>
              </v:roundrect>
            </w:pict>
          </mc:Fallback>
        </mc:AlternateContent>
      </w:r>
      <w:r>
        <w:rPr>
          <w:noProof/>
        </w:rPr>
        <mc:AlternateContent>
          <mc:Choice Requires="wps">
            <w:drawing>
              <wp:anchor distT="0" distB="0" distL="114300" distR="114300" simplePos="0" relativeHeight="251809792" behindDoc="0" locked="0" layoutInCell="1" allowOverlap="1" wp14:anchorId="4179506C" wp14:editId="19DFF528">
                <wp:simplePos x="0" y="0"/>
                <wp:positionH relativeFrom="column">
                  <wp:posOffset>3120390</wp:posOffset>
                </wp:positionH>
                <wp:positionV relativeFrom="paragraph">
                  <wp:posOffset>234315</wp:posOffset>
                </wp:positionV>
                <wp:extent cx="1400175" cy="428625"/>
                <wp:effectExtent l="0" t="0" r="28575" b="28575"/>
                <wp:wrapNone/>
                <wp:docPr id="89" name="Скругленный прямоугольник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0175" cy="428625"/>
                        </a:xfrm>
                        <a:prstGeom prst="roundRect">
                          <a:avLst/>
                        </a:prstGeom>
                        <a:solidFill>
                          <a:sysClr val="window" lastClr="FFFFFF"/>
                        </a:solidFill>
                        <a:ln w="19050" cap="flat" cmpd="sng" algn="ctr">
                          <a:solidFill>
                            <a:sysClr val="windowText" lastClr="000000"/>
                          </a:solidFill>
                          <a:prstDash val="sysDash"/>
                        </a:ln>
                        <a:effectLst/>
                      </wps:spPr>
                      <wps:txbx>
                        <w:txbxContent>
                          <w:p w14:paraId="3D22C1E2" w14:textId="77777777" w:rsidR="00BF3C8C" w:rsidRPr="000E17BD" w:rsidRDefault="00BF3C8C" w:rsidP="00EE237F">
                            <w:pPr>
                              <w:pStyle w:val="a3"/>
                              <w:jc w:val="center"/>
                              <w:rPr>
                                <w:rFonts w:ascii="Times New Roman" w:hAnsi="Times New Roman" w:cs="Times New Roman"/>
                                <w:sz w:val="20"/>
                                <w:szCs w:val="20"/>
                              </w:rPr>
                            </w:pPr>
                            <w:r w:rsidRPr="000E17BD">
                              <w:rPr>
                                <w:rFonts w:ascii="Times New Roman" w:hAnsi="Times New Roman" w:cs="Times New Roman"/>
                                <w:sz w:val="20"/>
                                <w:szCs w:val="20"/>
                              </w:rPr>
                              <w:t>ИС в сфере обращения ЛС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179506C" id="Скругленный прямоугольник 89" o:spid="_x0000_s1140" style="position:absolute;margin-left:245.7pt;margin-top:18.45pt;width:110.25pt;height:33.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" fillcolor="window" strokecolor="windowText" strokeweight="1.5pt">
                <v:stroke dashstyle="3 1"/>
                <v:path arrowok="t"/>
                <v:textbox>
                  <w:txbxContent>
                    <w:p w14:paraId="3D22C1E2" w14:textId="77777777" w:rsidR="00BF3C8C" w:rsidRPr="000E17BD" w:rsidRDefault="00BF3C8C" w:rsidP="00EE237F">
                      <w:pPr>
                        <w:pStyle w:val="a3"/>
                        <w:jc w:val="center"/>
                        <w:rPr>
                          <w:rFonts w:ascii="Times New Roman" w:hAnsi="Times New Roman" w:cs="Times New Roman"/>
                          <w:sz w:val="20"/>
                          <w:szCs w:val="20"/>
                        </w:rPr>
                      </w:pPr>
                      <w:r w:rsidRPr="000E17BD">
                        <w:rPr>
                          <w:rFonts w:ascii="Times New Roman" w:hAnsi="Times New Roman" w:cs="Times New Roman"/>
                          <w:sz w:val="20"/>
                          <w:szCs w:val="20"/>
                        </w:rPr>
                        <w:t>ИС в сфере обращения ЛС</w:t>
                      </w:r>
                    </w:p>
                  </w:txbxContent>
                </v:textbox>
              </v:roundrect>
            </w:pict>
          </mc:Fallback>
        </mc:AlternateContent>
      </w:r>
      <w:r>
        <w:rPr>
          <w:noProof/>
        </w:rPr>
        <mc:AlternateContent>
          <mc:Choice Requires="wps">
            <w:drawing>
              <wp:anchor distT="0" distB="0" distL="114299" distR="114299" simplePos="0" relativeHeight="251810816" behindDoc="0" locked="0" layoutInCell="1" allowOverlap="1" wp14:anchorId="660F0B49" wp14:editId="55175C84">
                <wp:simplePos x="0" y="0"/>
                <wp:positionH relativeFrom="column">
                  <wp:posOffset>3710939</wp:posOffset>
                </wp:positionH>
                <wp:positionV relativeFrom="paragraph">
                  <wp:posOffset>110490</wp:posOffset>
                </wp:positionV>
                <wp:extent cx="0" cy="123825"/>
                <wp:effectExtent l="0" t="0" r="19050" b="28575"/>
                <wp:wrapNone/>
                <wp:docPr id="92"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38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68ABFA4" id="Прямая соединительная линия 92" o:spid="_x0000_s1026" style="position:absolute;z-index:251810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92.2pt,8.7pt" to="292.2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">
                <o:lock v:ext="edit" shapetype="f"/>
              </v:line>
            </w:pict>
          </mc:Fallback>
        </mc:AlternateContent>
      </w:r>
      <w:r>
        <w:rPr>
          <w:noProof/>
        </w:rPr>
        <mc:AlternateContent>
          <mc:Choice Requires="wps">
            <w:drawing>
              <wp:anchor distT="0" distB="0" distL="114299" distR="114299" simplePos="0" relativeHeight="251807744" behindDoc="0" locked="0" layoutInCell="1" allowOverlap="1" wp14:anchorId="6A30D75E" wp14:editId="689B264F">
                <wp:simplePos x="0" y="0"/>
                <wp:positionH relativeFrom="column">
                  <wp:posOffset>5330189</wp:posOffset>
                </wp:positionH>
                <wp:positionV relativeFrom="paragraph">
                  <wp:posOffset>110490</wp:posOffset>
                </wp:positionV>
                <wp:extent cx="0" cy="123825"/>
                <wp:effectExtent l="0" t="0" r="19050" b="28575"/>
                <wp:wrapNone/>
                <wp:docPr id="93"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38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948CACB" id="Прямая соединительная линия 93" o:spid="_x0000_s1026" style="position:absolute;z-index:251807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19.7pt,8.7pt" to="419.7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">
                <o:lock v:ext="edit" shapetype="f"/>
              </v:line>
            </w:pict>
          </mc:Fallback>
        </mc:AlternateContent>
      </w:r>
      <w:r>
        <w:rPr>
          <w:noProof/>
        </w:rPr>
        <mc:AlternateContent>
          <mc:Choice Requires="wps">
            <w:drawing>
              <wp:anchor distT="0" distB="0" distL="114299" distR="114299" simplePos="0" relativeHeight="251804672" behindDoc="0" locked="0" layoutInCell="1" allowOverlap="1" wp14:anchorId="6EC327E8" wp14:editId="3623A232">
                <wp:simplePos x="0" y="0"/>
                <wp:positionH relativeFrom="column">
                  <wp:posOffset>2272664</wp:posOffset>
                </wp:positionH>
                <wp:positionV relativeFrom="paragraph">
                  <wp:posOffset>110490</wp:posOffset>
                </wp:positionV>
                <wp:extent cx="0" cy="123825"/>
                <wp:effectExtent l="0" t="0" r="19050" b="28575"/>
                <wp:wrapNone/>
                <wp:docPr id="94"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38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936F178" id="Прямая соединительная линия 94" o:spid="_x0000_s1026" style="position:absolute;z-index:251804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8.95pt,8.7pt" to="178.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">
                <o:lock v:ext="edit" shapetype="f"/>
              </v:line>
            </w:pict>
          </mc:Fallback>
        </mc:AlternateContent>
      </w:r>
      <w:r>
        <w:rPr>
          <w:noProof/>
        </w:rPr>
        <mc:AlternateContent>
          <mc:Choice Requires="wps">
            <w:drawing>
              <wp:anchor distT="0" distB="0" distL="114300" distR="114300" simplePos="0" relativeHeight="251803648" behindDoc="0" locked="0" layoutInCell="1" allowOverlap="1" wp14:anchorId="4FDEEBA9" wp14:editId="6C147D6D">
                <wp:simplePos x="0" y="0"/>
                <wp:positionH relativeFrom="column">
                  <wp:posOffset>1577340</wp:posOffset>
                </wp:positionH>
                <wp:positionV relativeFrom="paragraph">
                  <wp:posOffset>234315</wp:posOffset>
                </wp:positionV>
                <wp:extent cx="1400175" cy="276225"/>
                <wp:effectExtent l="0" t="0" r="28575" b="28575"/>
                <wp:wrapNone/>
                <wp:docPr id="96" name="Скругленный прямоугольник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0175" cy="276225"/>
                        </a:xfrm>
                        <a:prstGeom prst="roundRect">
                          <a:avLst/>
                        </a:prstGeom>
                        <a:solidFill>
                          <a:sysClr val="window" lastClr="FFFFFF"/>
                        </a:solidFill>
                        <a:ln w="19050" cap="flat" cmpd="sng" algn="ctr">
                          <a:solidFill>
                            <a:sysClr val="windowText" lastClr="000000"/>
                          </a:solidFill>
                          <a:prstDash val="sysDash"/>
                        </a:ln>
                        <a:effectLst/>
                      </wps:spPr>
                      <wps:txbx>
                        <w:txbxContent>
                          <w:p w14:paraId="0ECFB91E" w14:textId="77777777" w:rsidR="00BF3C8C" w:rsidRPr="00FD0987" w:rsidRDefault="00BF3C8C" w:rsidP="00EE237F">
                            <w:pPr>
                              <w:pStyle w:val="a3"/>
                              <w:jc w:val="center"/>
                              <w:rPr>
                                <w:rFonts w:ascii="Times New Roman" w:hAnsi="Times New Roman" w:cs="Times New Roman"/>
                                <w:sz w:val="20"/>
                                <w:szCs w:val="20"/>
                              </w:rPr>
                            </w:pPr>
                            <w:r>
                              <w:rPr>
                                <w:rFonts w:ascii="Times New Roman" w:hAnsi="Times New Roman" w:cs="Times New Roman"/>
                                <w:sz w:val="20"/>
                                <w:szCs w:val="20"/>
                              </w:rPr>
                              <w:t>Поддержка ОТП ЛС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FDEEBA9" id="Скругленный прямоугольник 96" o:spid="_x0000_s1141" style="position:absolute;margin-left:124.2pt;margin-top:18.45pt;width:110.25pt;height:21.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" fillcolor="window" strokecolor="windowText" strokeweight="1.5pt">
                <v:stroke dashstyle="3 1"/>
                <v:path arrowok="t"/>
                <v:textbox>
                  <w:txbxContent>
                    <w:p w14:paraId="0ECFB91E" w14:textId="77777777" w:rsidR="00BF3C8C" w:rsidRPr="00FD0987" w:rsidRDefault="00BF3C8C" w:rsidP="00EE237F">
                      <w:pPr>
                        <w:pStyle w:val="a3"/>
                        <w:jc w:val="center"/>
                        <w:rPr>
                          <w:rFonts w:ascii="Times New Roman" w:hAnsi="Times New Roman" w:cs="Times New Roman"/>
                          <w:sz w:val="20"/>
                          <w:szCs w:val="20"/>
                        </w:rPr>
                      </w:pPr>
                      <w:r>
                        <w:rPr>
                          <w:rFonts w:ascii="Times New Roman" w:hAnsi="Times New Roman" w:cs="Times New Roman"/>
                          <w:sz w:val="20"/>
                          <w:szCs w:val="20"/>
                        </w:rPr>
                        <w:t>Поддержка ОТП ЛС</w:t>
                      </w:r>
                    </w:p>
                  </w:txbxContent>
                </v:textbox>
              </v:roundrect>
            </w:pict>
          </mc:Fallback>
        </mc:AlternateContent>
      </w:r>
      <w:r>
        <w:rPr>
          <w:noProof/>
        </w:rPr>
        <mc:AlternateContent>
          <mc:Choice Requires="wps">
            <w:drawing>
              <wp:anchor distT="0" distB="0" distL="114299" distR="114299" simplePos="0" relativeHeight="251796480" behindDoc="0" locked="0" layoutInCell="1" allowOverlap="1" wp14:anchorId="3603A051" wp14:editId="752C825A">
                <wp:simplePos x="0" y="0"/>
                <wp:positionH relativeFrom="column">
                  <wp:posOffset>729614</wp:posOffset>
                </wp:positionH>
                <wp:positionV relativeFrom="paragraph">
                  <wp:posOffset>107315</wp:posOffset>
                </wp:positionV>
                <wp:extent cx="0" cy="123825"/>
                <wp:effectExtent l="0" t="0" r="19050" b="28575"/>
                <wp:wrapNone/>
                <wp:docPr id="98"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38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D6C3ED7" id="Прямая соединительная линия 98" o:spid="_x0000_s1026" style="position:absolute;z-index:251796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7.45pt,8.45pt" to="57.4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">
                <o:lock v:ext="edit" shapetype="f"/>
              </v:line>
            </w:pict>
          </mc:Fallback>
        </mc:AlternateContent>
      </w:r>
    </w:p>
    <w:p w14:paraId="733DFA35" w14:textId="0283EF3E" w:rsidR="00EE237F" w:rsidRPr="0025190C" w:rsidRDefault="00A32865" w:rsidP="00EE237F">
      <w:r>
        <w:rPr>
          <w:noProof/>
        </w:rPr>
        <mc:AlternateContent>
          <mc:Choice Requires="wps">
            <w:drawing>
              <wp:anchor distT="0" distB="0" distL="114300" distR="114300" simplePos="0" relativeHeight="251823104" behindDoc="0" locked="0" layoutInCell="1" allowOverlap="1" wp14:anchorId="442A08CF" wp14:editId="38DFF342">
                <wp:simplePos x="0" y="0"/>
                <wp:positionH relativeFrom="column">
                  <wp:posOffset>4682490</wp:posOffset>
                </wp:positionH>
                <wp:positionV relativeFrom="paragraph">
                  <wp:posOffset>231775</wp:posOffset>
                </wp:positionV>
                <wp:extent cx="1352550" cy="628650"/>
                <wp:effectExtent l="0" t="0" r="19050" b="19050"/>
                <wp:wrapNone/>
                <wp:docPr id="99" name="Скругленный прямоугольник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0" cy="628650"/>
                        </a:xfrm>
                        <a:prstGeom prst="roundRect">
                          <a:avLst/>
                        </a:prstGeom>
                        <a:noFill/>
                        <a:ln w="19050" cap="flat" cmpd="sng" algn="ctr">
                          <a:solidFill>
                            <a:sysClr val="windowText" lastClr="000000"/>
                          </a:solidFill>
                          <a:prstDash val="sysDash"/>
                        </a:ln>
                        <a:effectLst/>
                      </wps:spPr>
                      <wps:txbx>
                        <w:txbxContent>
                          <w:p w14:paraId="041FC0C5" w14:textId="77777777" w:rsidR="00BF3C8C" w:rsidRPr="00BF213A" w:rsidRDefault="00BF3C8C" w:rsidP="00EE237F">
                            <w:pPr>
                              <w:pStyle w:val="a3"/>
                              <w:jc w:val="center"/>
                              <w:rPr>
                                <w:rFonts w:ascii="Times New Roman" w:hAnsi="Times New Roman" w:cs="Times New Roman"/>
                                <w:color w:val="000000" w:themeColor="text1"/>
                                <w:sz w:val="20"/>
                                <w:szCs w:val="20"/>
                              </w:rPr>
                            </w:pPr>
                            <w:r w:rsidRPr="00BF213A">
                              <w:rPr>
                                <w:rFonts w:ascii="Times New Roman" w:hAnsi="Times New Roman" w:cs="Times New Roman"/>
                                <w:color w:val="000000" w:themeColor="text1"/>
                                <w:sz w:val="20"/>
                                <w:szCs w:val="20"/>
                              </w:rPr>
                              <w:t>Доклинические и клинические испытания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42A08CF" id="Скругленный прямоугольник 99" o:spid="_x0000_s1142" style="position:absolute;margin-left:368.7pt;margin-top:18.25pt;width:106.5pt;height:49.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" filled="f" strokecolor="windowText" strokeweight="1.5pt">
                <v:stroke dashstyle="3 1"/>
                <v:path arrowok="t"/>
                <v:textbox>
                  <w:txbxContent>
                    <w:p w14:paraId="041FC0C5" w14:textId="77777777" w:rsidR="00BF3C8C" w:rsidRPr="00BF213A" w:rsidRDefault="00BF3C8C" w:rsidP="00EE237F">
                      <w:pPr>
                        <w:pStyle w:val="a3"/>
                        <w:jc w:val="center"/>
                        <w:rPr>
                          <w:rFonts w:ascii="Times New Roman" w:hAnsi="Times New Roman" w:cs="Times New Roman"/>
                          <w:color w:val="000000" w:themeColor="text1"/>
                          <w:sz w:val="20"/>
                          <w:szCs w:val="20"/>
                        </w:rPr>
                      </w:pPr>
                      <w:r w:rsidRPr="00BF213A">
                        <w:rPr>
                          <w:rFonts w:ascii="Times New Roman" w:hAnsi="Times New Roman" w:cs="Times New Roman"/>
                          <w:color w:val="000000" w:themeColor="text1"/>
                          <w:sz w:val="20"/>
                          <w:szCs w:val="20"/>
                        </w:rPr>
                        <w:t>Доклинические и клинические испытания</w:t>
                      </w:r>
                    </w:p>
                  </w:txbxContent>
                </v:textbox>
              </v:roundrect>
            </w:pict>
          </mc:Fallback>
        </mc:AlternateContent>
      </w:r>
      <w:r>
        <w:rPr>
          <w:noProof/>
        </w:rPr>
        <mc:AlternateContent>
          <mc:Choice Requires="wps">
            <w:drawing>
              <wp:anchor distT="0" distB="0" distL="114300" distR="114300" simplePos="0" relativeHeight="251805696" behindDoc="0" locked="0" layoutInCell="1" allowOverlap="1" wp14:anchorId="1BA0CEAF" wp14:editId="0D67AF7A">
                <wp:simplePos x="0" y="0"/>
                <wp:positionH relativeFrom="column">
                  <wp:posOffset>1577340</wp:posOffset>
                </wp:positionH>
                <wp:positionV relativeFrom="paragraph">
                  <wp:posOffset>262255</wp:posOffset>
                </wp:positionV>
                <wp:extent cx="1400175" cy="447675"/>
                <wp:effectExtent l="0" t="0" r="28575" b="28575"/>
                <wp:wrapNone/>
                <wp:docPr id="100" name="Скругленный прямоугольник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0175" cy="447675"/>
                        </a:xfrm>
                        <a:prstGeom prst="roundRect">
                          <a:avLst/>
                        </a:prstGeom>
                        <a:solidFill>
                          <a:sysClr val="window" lastClr="FFFFFF"/>
                        </a:solidFill>
                        <a:ln w="19050" cap="flat" cmpd="sng" algn="ctr">
                          <a:solidFill>
                            <a:sysClr val="windowText" lastClr="000000"/>
                          </a:solidFill>
                          <a:prstDash val="sysDash"/>
                        </a:ln>
                        <a:effectLst/>
                      </wps:spPr>
                      <wps:txbx>
                        <w:txbxContent>
                          <w:p w14:paraId="2DF5D0BC" w14:textId="77777777" w:rsidR="00BF3C8C" w:rsidRPr="00FD0987" w:rsidRDefault="00BF3C8C" w:rsidP="00EE237F">
                            <w:pPr>
                              <w:pStyle w:val="a3"/>
                              <w:jc w:val="center"/>
                              <w:rPr>
                                <w:rFonts w:ascii="Times New Roman" w:hAnsi="Times New Roman" w:cs="Times New Roman"/>
                                <w:sz w:val="20"/>
                                <w:szCs w:val="20"/>
                              </w:rPr>
                            </w:pPr>
                            <w:r>
                              <w:rPr>
                                <w:rFonts w:ascii="Times New Roman" w:hAnsi="Times New Roman" w:cs="Times New Roman"/>
                                <w:sz w:val="20"/>
                                <w:szCs w:val="20"/>
                              </w:rPr>
                              <w:t>Госуслуги в сфере обращения ЛС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BA0CEAF" id="Скругленный прямоугольник 100" o:spid="_x0000_s1143" style="position:absolute;margin-left:124.2pt;margin-top:20.65pt;width:110.25pt;height:35.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" fillcolor="window" strokecolor="windowText" strokeweight="1.5pt">
                <v:stroke dashstyle="3 1"/>
                <v:path arrowok="t"/>
                <v:textbox>
                  <w:txbxContent>
                    <w:p w14:paraId="2DF5D0BC" w14:textId="77777777" w:rsidR="00BF3C8C" w:rsidRPr="00FD0987" w:rsidRDefault="00BF3C8C" w:rsidP="00EE237F">
                      <w:pPr>
                        <w:pStyle w:val="a3"/>
                        <w:jc w:val="center"/>
                        <w:rPr>
                          <w:rFonts w:ascii="Times New Roman" w:hAnsi="Times New Roman" w:cs="Times New Roman"/>
                          <w:sz w:val="20"/>
                          <w:szCs w:val="20"/>
                        </w:rPr>
                      </w:pPr>
                      <w:r>
                        <w:rPr>
                          <w:rFonts w:ascii="Times New Roman" w:hAnsi="Times New Roman" w:cs="Times New Roman"/>
                          <w:sz w:val="20"/>
                          <w:szCs w:val="20"/>
                        </w:rPr>
                        <w:t>Госуслуги в сфере обращения ЛС</w:t>
                      </w:r>
                    </w:p>
                  </w:txbxContent>
                </v:textbox>
              </v:roundrect>
            </w:pict>
          </mc:Fallback>
        </mc:AlternateContent>
      </w:r>
    </w:p>
    <w:p w14:paraId="2BB4C4A8" w14:textId="610D7E3F" w:rsidR="00EE237F" w:rsidRPr="0025190C" w:rsidRDefault="00A32865" w:rsidP="00EE237F">
      <w:r>
        <w:rPr>
          <w:noProof/>
        </w:rPr>
        <mc:AlternateContent>
          <mc:Choice Requires="wps">
            <w:drawing>
              <wp:anchor distT="0" distB="0" distL="114300" distR="114300" simplePos="0" relativeHeight="251794432" behindDoc="0" locked="0" layoutInCell="1" allowOverlap="1" wp14:anchorId="0325CF1E" wp14:editId="13DB59B7">
                <wp:simplePos x="0" y="0"/>
                <wp:positionH relativeFrom="column">
                  <wp:posOffset>24765</wp:posOffset>
                </wp:positionH>
                <wp:positionV relativeFrom="paragraph">
                  <wp:posOffset>63500</wp:posOffset>
                </wp:positionV>
                <wp:extent cx="1447800" cy="428625"/>
                <wp:effectExtent l="0" t="0" r="19050" b="28575"/>
                <wp:wrapNone/>
                <wp:docPr id="101" name="Скругленный прямоугольник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428625"/>
                        </a:xfrm>
                        <a:prstGeom prst="roundRect">
                          <a:avLst/>
                        </a:prstGeom>
                        <a:solidFill>
                          <a:sysClr val="window" lastClr="FFFFFF"/>
                        </a:solidFill>
                        <a:ln w="19050" cap="flat" cmpd="sng" algn="ctr">
                          <a:solidFill>
                            <a:sysClr val="windowText" lastClr="000000"/>
                          </a:solidFill>
                          <a:prstDash val="sysDash"/>
                        </a:ln>
                        <a:effectLst/>
                      </wps:spPr>
                      <wps:txbx>
                        <w:txbxContent>
                          <w:p w14:paraId="4F315C9D" w14:textId="77777777" w:rsidR="00BF3C8C" w:rsidRPr="00866C4C" w:rsidRDefault="00BF3C8C" w:rsidP="00EE237F">
                            <w:pPr>
                              <w:pStyle w:val="a3"/>
                              <w:jc w:val="center"/>
                              <w:rPr>
                                <w:rFonts w:ascii="Times New Roman" w:hAnsi="Times New Roman" w:cs="Times New Roman"/>
                                <w:sz w:val="20"/>
                                <w:szCs w:val="20"/>
                              </w:rPr>
                            </w:pPr>
                            <w:r w:rsidRPr="00866C4C">
                              <w:rPr>
                                <w:rFonts w:ascii="Times New Roman" w:hAnsi="Times New Roman" w:cs="Times New Roman"/>
                                <w:sz w:val="20"/>
                                <w:szCs w:val="20"/>
                              </w:rPr>
                              <w:t>Экспертиза и испытания ЛС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25CF1E" id="Скругленный прямоугольник 101" o:spid="_x0000_s1144" style="position:absolute;margin-left:1.95pt;margin-top:5pt;width:114pt;height:33.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" fillcolor="window" strokecolor="windowText" strokeweight="1.5pt">
                <v:stroke dashstyle="3 1"/>
                <v:path arrowok="t"/>
                <v:textbox>
                  <w:txbxContent>
                    <w:p w14:paraId="4F315C9D" w14:textId="77777777" w:rsidR="00BF3C8C" w:rsidRPr="00866C4C" w:rsidRDefault="00BF3C8C" w:rsidP="00EE237F">
                      <w:pPr>
                        <w:pStyle w:val="a3"/>
                        <w:jc w:val="center"/>
                        <w:rPr>
                          <w:rFonts w:ascii="Times New Roman" w:hAnsi="Times New Roman" w:cs="Times New Roman"/>
                          <w:sz w:val="20"/>
                          <w:szCs w:val="20"/>
                        </w:rPr>
                      </w:pPr>
                      <w:r w:rsidRPr="00866C4C">
                        <w:rPr>
                          <w:rFonts w:ascii="Times New Roman" w:hAnsi="Times New Roman" w:cs="Times New Roman"/>
                          <w:sz w:val="20"/>
                          <w:szCs w:val="20"/>
                        </w:rPr>
                        <w:t>Экспертиза и испытания ЛС</w:t>
                      </w:r>
                    </w:p>
                  </w:txbxContent>
                </v:textbox>
              </v:roundrect>
            </w:pict>
          </mc:Fallback>
        </mc:AlternateContent>
      </w:r>
      <w:r>
        <w:rPr>
          <w:noProof/>
        </w:rPr>
        <mc:AlternateContent>
          <mc:Choice Requires="wps">
            <w:drawing>
              <wp:anchor distT="0" distB="0" distL="114300" distR="114300" simplePos="0" relativeHeight="251825152" behindDoc="0" locked="0" layoutInCell="1" allowOverlap="1" wp14:anchorId="5C876692" wp14:editId="42B3E325">
                <wp:simplePos x="0" y="0"/>
                <wp:positionH relativeFrom="column">
                  <wp:posOffset>3120390</wp:posOffset>
                </wp:positionH>
                <wp:positionV relativeFrom="paragraph">
                  <wp:posOffset>60960</wp:posOffset>
                </wp:positionV>
                <wp:extent cx="1400175" cy="466725"/>
                <wp:effectExtent l="0" t="0" r="28575" b="28575"/>
                <wp:wrapNone/>
                <wp:docPr id="102" name="Скругленный прямоугольник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0175" cy="466725"/>
                        </a:xfrm>
                        <a:prstGeom prst="roundRect">
                          <a:avLst/>
                        </a:prstGeom>
                        <a:solidFill>
                          <a:sysClr val="window" lastClr="FFFFFF"/>
                        </a:solidFill>
                        <a:ln w="19050" cap="flat" cmpd="sng" algn="ctr">
                          <a:solidFill>
                            <a:sysClr val="windowText" lastClr="000000"/>
                          </a:solidFill>
                          <a:prstDash val="sysDash"/>
                        </a:ln>
                        <a:effectLst/>
                      </wps:spPr>
                      <wps:txbx>
                        <w:txbxContent>
                          <w:p w14:paraId="1F330BFB" w14:textId="77777777" w:rsidR="00BF3C8C" w:rsidRPr="007112E1" w:rsidRDefault="00BF3C8C" w:rsidP="00EE237F">
                            <w:pPr>
                              <w:pStyle w:val="a3"/>
                              <w:jc w:val="center"/>
                              <w:rPr>
                                <w:rFonts w:ascii="Times New Roman" w:hAnsi="Times New Roman" w:cs="Times New Roman"/>
                                <w:sz w:val="20"/>
                                <w:szCs w:val="20"/>
                              </w:rPr>
                            </w:pPr>
                            <w:r w:rsidRPr="007112E1">
                              <w:rPr>
                                <w:rFonts w:ascii="Times New Roman" w:hAnsi="Times New Roman" w:cs="Times New Roman"/>
                                <w:sz w:val="20"/>
                                <w:szCs w:val="20"/>
                              </w:rPr>
                              <w:t>Рациональное использование ЛС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C876692" id="Скругленный прямоугольник 102" o:spid="_x0000_s1145" style="position:absolute;margin-left:245.7pt;margin-top:4.8pt;width:110.25pt;height:36.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" fillcolor="window" strokecolor="windowText" strokeweight="1.5pt">
                <v:stroke dashstyle="3 1"/>
                <v:path arrowok="t"/>
                <v:textbox>
                  <w:txbxContent>
                    <w:p w14:paraId="1F330BFB" w14:textId="77777777" w:rsidR="00BF3C8C" w:rsidRPr="007112E1" w:rsidRDefault="00BF3C8C" w:rsidP="00EE237F">
                      <w:pPr>
                        <w:pStyle w:val="a3"/>
                        <w:jc w:val="center"/>
                        <w:rPr>
                          <w:rFonts w:ascii="Times New Roman" w:hAnsi="Times New Roman" w:cs="Times New Roman"/>
                          <w:sz w:val="20"/>
                          <w:szCs w:val="20"/>
                        </w:rPr>
                      </w:pPr>
                      <w:r w:rsidRPr="007112E1">
                        <w:rPr>
                          <w:rFonts w:ascii="Times New Roman" w:hAnsi="Times New Roman" w:cs="Times New Roman"/>
                          <w:sz w:val="20"/>
                          <w:szCs w:val="20"/>
                        </w:rPr>
                        <w:t>Рациональное использование ЛС</w:t>
                      </w:r>
                    </w:p>
                  </w:txbxContent>
                </v:textbox>
              </v:roundrect>
            </w:pict>
          </mc:Fallback>
        </mc:AlternateContent>
      </w:r>
    </w:p>
    <w:p w14:paraId="50E92F2E" w14:textId="5306BE74" w:rsidR="00EE237F" w:rsidRPr="0025190C" w:rsidRDefault="00A32865" w:rsidP="00EE237F">
      <w:r>
        <w:rPr>
          <w:noProof/>
        </w:rPr>
        <mc:AlternateContent>
          <mc:Choice Requires="wps">
            <w:drawing>
              <wp:anchor distT="0" distB="0" distL="114300" distR="114300" simplePos="0" relativeHeight="251832320" behindDoc="0" locked="0" layoutInCell="1" allowOverlap="1" wp14:anchorId="5176E37B" wp14:editId="3F0F8FA7">
                <wp:simplePos x="0" y="0"/>
                <wp:positionH relativeFrom="column">
                  <wp:posOffset>1577340</wp:posOffset>
                </wp:positionH>
                <wp:positionV relativeFrom="paragraph">
                  <wp:posOffset>130810</wp:posOffset>
                </wp:positionV>
                <wp:extent cx="1400175" cy="923925"/>
                <wp:effectExtent l="0" t="0" r="28575" b="28575"/>
                <wp:wrapNone/>
                <wp:docPr id="103" name="Скругленный прямоугольник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0175" cy="923925"/>
                        </a:xfrm>
                        <a:prstGeom prst="roundRect">
                          <a:avLst/>
                        </a:prstGeom>
                        <a:solidFill>
                          <a:sysClr val="window" lastClr="FFFFFF"/>
                        </a:solidFill>
                        <a:ln w="19050" cap="flat" cmpd="sng" algn="ctr">
                          <a:solidFill>
                            <a:sysClr val="windowText" lastClr="000000"/>
                          </a:solidFill>
                          <a:prstDash val="sysDash"/>
                        </a:ln>
                        <a:effectLst/>
                      </wps:spPr>
                      <wps:txbx>
                        <w:txbxContent>
                          <w:p w14:paraId="5BB2E7B2" w14:textId="290B6502" w:rsidR="00BF3C8C" w:rsidRDefault="00BF3C8C" w:rsidP="00EE237F">
                            <w:pPr>
                              <w:pStyle w:val="a3"/>
                              <w:jc w:val="center"/>
                            </w:pPr>
                            <w:r w:rsidRPr="00884CF8">
                              <w:rPr>
                                <w:rFonts w:ascii="Times New Roman" w:hAnsi="Times New Roman" w:cs="Times New Roman"/>
                                <w:color w:val="000000" w:themeColor="text1"/>
                                <w:sz w:val="20"/>
                                <w:szCs w:val="20"/>
                              </w:rPr>
                              <w:t>Формирование</w:t>
                            </w:r>
                            <w:r>
                              <w:rPr>
                                <w:rFonts w:ascii="Times New Roman" w:hAnsi="Times New Roman" w:cs="Times New Roman"/>
                                <w:color w:val="000000" w:themeColor="text1"/>
                                <w:sz w:val="20"/>
                                <w:szCs w:val="20"/>
                              </w:rPr>
                              <w:t xml:space="preserve"> и</w:t>
                            </w:r>
                            <w:r w:rsidRPr="00884CF8">
                              <w:rPr>
                                <w:rFonts w:ascii="Times New Roman" w:hAnsi="Times New Roman" w:cs="Times New Roman"/>
                                <w:color w:val="000000" w:themeColor="text1"/>
                                <w:sz w:val="20"/>
                                <w:szCs w:val="20"/>
                              </w:rPr>
                              <w:t xml:space="preserve"> реализация политики</w:t>
                            </w:r>
                            <w:r>
                              <w:rPr>
                                <w:rFonts w:ascii="Times New Roman" w:hAnsi="Times New Roman" w:cs="Times New Roman"/>
                                <w:color w:val="000000" w:themeColor="text1"/>
                                <w:sz w:val="20"/>
                                <w:szCs w:val="20"/>
                              </w:rPr>
                              <w:t xml:space="preserve">, </w:t>
                            </w:r>
                            <w:r w:rsidRPr="00884CF8">
                              <w:rPr>
                                <w:rFonts w:ascii="Times New Roman" w:hAnsi="Times New Roman" w:cs="Times New Roman"/>
                                <w:color w:val="000000" w:themeColor="text1"/>
                                <w:sz w:val="20"/>
                                <w:szCs w:val="20"/>
                              </w:rPr>
                              <w:t>межотраслевая координация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76E37B" id="Скругленный прямоугольник 103" o:spid="_x0000_s1146" style="position:absolute;margin-left:124.2pt;margin-top:10.3pt;width:110.25pt;height:72.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" fillcolor="window" strokecolor="windowText" strokeweight="1.5pt">
                <v:stroke dashstyle="3 1"/>
                <v:path arrowok="t"/>
                <v:textbox>
                  <w:txbxContent>
                    <w:p w14:paraId="5BB2E7B2" w14:textId="290B6502" w:rsidR="00BF3C8C" w:rsidRDefault="00BF3C8C" w:rsidP="00EE237F">
                      <w:pPr>
                        <w:pStyle w:val="a3"/>
                        <w:jc w:val="center"/>
                      </w:pPr>
                      <w:r w:rsidRPr="00884CF8">
                        <w:rPr>
                          <w:rFonts w:ascii="Times New Roman" w:hAnsi="Times New Roman" w:cs="Times New Roman"/>
                          <w:color w:val="000000" w:themeColor="text1"/>
                          <w:sz w:val="20"/>
                          <w:szCs w:val="20"/>
                        </w:rPr>
                        <w:t>Формирование</w:t>
                      </w:r>
                      <w:r>
                        <w:rPr>
                          <w:rFonts w:ascii="Times New Roman" w:hAnsi="Times New Roman" w:cs="Times New Roman"/>
                          <w:color w:val="000000" w:themeColor="text1"/>
                          <w:sz w:val="20"/>
                          <w:szCs w:val="20"/>
                        </w:rPr>
                        <w:t xml:space="preserve"> и</w:t>
                      </w:r>
                      <w:r w:rsidRPr="00884CF8">
                        <w:rPr>
                          <w:rFonts w:ascii="Times New Roman" w:hAnsi="Times New Roman" w:cs="Times New Roman"/>
                          <w:color w:val="000000" w:themeColor="text1"/>
                          <w:sz w:val="20"/>
                          <w:szCs w:val="20"/>
                        </w:rPr>
                        <w:t xml:space="preserve"> реализация политики</w:t>
                      </w:r>
                      <w:r>
                        <w:rPr>
                          <w:rFonts w:ascii="Times New Roman" w:hAnsi="Times New Roman" w:cs="Times New Roman"/>
                          <w:color w:val="000000" w:themeColor="text1"/>
                          <w:sz w:val="20"/>
                          <w:szCs w:val="20"/>
                        </w:rPr>
                        <w:t xml:space="preserve">, </w:t>
                      </w:r>
                      <w:r w:rsidRPr="00884CF8">
                        <w:rPr>
                          <w:rFonts w:ascii="Times New Roman" w:hAnsi="Times New Roman" w:cs="Times New Roman"/>
                          <w:color w:val="000000" w:themeColor="text1"/>
                          <w:sz w:val="20"/>
                          <w:szCs w:val="20"/>
                        </w:rPr>
                        <w:t>межотраслевая координация</w:t>
                      </w:r>
                    </w:p>
                  </w:txbxContent>
                </v:textbox>
              </v:roundrect>
            </w:pict>
          </mc:Fallback>
        </mc:AlternateContent>
      </w:r>
      <w:r>
        <w:rPr>
          <w:noProof/>
        </w:rPr>
        <mc:AlternateContent>
          <mc:Choice Requires="wps">
            <w:drawing>
              <wp:anchor distT="0" distB="0" distL="114300" distR="114300" simplePos="0" relativeHeight="251838464" behindDoc="0" locked="0" layoutInCell="1" allowOverlap="1" wp14:anchorId="5901BA80" wp14:editId="57E292AD">
                <wp:simplePos x="0" y="0"/>
                <wp:positionH relativeFrom="column">
                  <wp:posOffset>3120390</wp:posOffset>
                </wp:positionH>
                <wp:positionV relativeFrom="paragraph">
                  <wp:posOffset>264160</wp:posOffset>
                </wp:positionV>
                <wp:extent cx="1409700" cy="485775"/>
                <wp:effectExtent l="0" t="0" r="19050" b="28575"/>
                <wp:wrapNone/>
                <wp:docPr id="104" name="Скругленный прямоугольник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9700" cy="485775"/>
                        </a:xfrm>
                        <a:prstGeom prst="roundRect">
                          <a:avLst/>
                        </a:prstGeom>
                        <a:solidFill>
                          <a:sysClr val="window" lastClr="FFFFFF"/>
                        </a:solidFill>
                        <a:ln w="19050" cap="flat" cmpd="sng" algn="ctr">
                          <a:solidFill>
                            <a:sysClr val="windowText" lastClr="000000"/>
                          </a:solidFill>
                          <a:prstDash val="sysDash"/>
                        </a:ln>
                        <a:effectLst/>
                      </wps:spPr>
                      <wps:txbx>
                        <w:txbxContent>
                          <w:p w14:paraId="480DFDBC" w14:textId="77777777" w:rsidR="00BF3C8C" w:rsidRPr="00DD238F" w:rsidRDefault="00BF3C8C" w:rsidP="00EE237F">
                            <w:pPr>
                              <w:pStyle w:val="a3"/>
                              <w:jc w:val="center"/>
                              <w:rPr>
                                <w:rFonts w:ascii="Times New Roman" w:hAnsi="Times New Roman" w:cs="Times New Roman"/>
                                <w:sz w:val="20"/>
                                <w:szCs w:val="20"/>
                              </w:rPr>
                            </w:pPr>
                            <w:r w:rsidRPr="00DD238F">
                              <w:rPr>
                                <w:rFonts w:ascii="Times New Roman" w:hAnsi="Times New Roman" w:cs="Times New Roman"/>
                                <w:sz w:val="20"/>
                                <w:szCs w:val="20"/>
                              </w:rPr>
                              <w:t>Банк и база данных по образцам ЛС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901BA80" id="Скругленный прямоугольник 104" o:spid="_x0000_s1147" style="position:absolute;margin-left:245.7pt;margin-top:20.8pt;width:111pt;height:38.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" fillcolor="window" strokecolor="windowText" strokeweight="1.5pt">
                <v:stroke dashstyle="3 1"/>
                <v:path arrowok="t"/>
                <v:textbox>
                  <w:txbxContent>
                    <w:p w14:paraId="480DFDBC" w14:textId="77777777" w:rsidR="00BF3C8C" w:rsidRPr="00DD238F" w:rsidRDefault="00BF3C8C" w:rsidP="00EE237F">
                      <w:pPr>
                        <w:pStyle w:val="a3"/>
                        <w:jc w:val="center"/>
                        <w:rPr>
                          <w:rFonts w:ascii="Times New Roman" w:hAnsi="Times New Roman" w:cs="Times New Roman"/>
                          <w:sz w:val="20"/>
                          <w:szCs w:val="20"/>
                        </w:rPr>
                      </w:pPr>
                      <w:r w:rsidRPr="00DD238F">
                        <w:rPr>
                          <w:rFonts w:ascii="Times New Roman" w:hAnsi="Times New Roman" w:cs="Times New Roman"/>
                          <w:sz w:val="20"/>
                          <w:szCs w:val="20"/>
                        </w:rPr>
                        <w:t>Банк и база данных по образцам ЛС</w:t>
                      </w:r>
                    </w:p>
                  </w:txbxContent>
                </v:textbox>
              </v:roundrect>
            </w:pict>
          </mc:Fallback>
        </mc:AlternateContent>
      </w:r>
      <w:r>
        <w:rPr>
          <w:noProof/>
        </w:rPr>
        <mc:AlternateContent>
          <mc:Choice Requires="wps">
            <w:drawing>
              <wp:anchor distT="0" distB="0" distL="114300" distR="114300" simplePos="0" relativeHeight="251795456" behindDoc="0" locked="0" layoutInCell="1" allowOverlap="1" wp14:anchorId="325CB204" wp14:editId="001F04F0">
                <wp:simplePos x="0" y="0"/>
                <wp:positionH relativeFrom="column">
                  <wp:posOffset>34290</wp:posOffset>
                </wp:positionH>
                <wp:positionV relativeFrom="paragraph">
                  <wp:posOffset>216535</wp:posOffset>
                </wp:positionV>
                <wp:extent cx="1447800" cy="457200"/>
                <wp:effectExtent l="0" t="0" r="19050" b="19050"/>
                <wp:wrapNone/>
                <wp:docPr id="105" name="Скругленный прямоугольник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457200"/>
                        </a:xfrm>
                        <a:prstGeom prst="roundRect">
                          <a:avLst/>
                        </a:prstGeom>
                        <a:solidFill>
                          <a:sysClr val="window" lastClr="FFFFFF"/>
                        </a:solidFill>
                        <a:ln w="19050" cap="flat" cmpd="sng" algn="ctr">
                          <a:solidFill>
                            <a:sysClr val="windowText" lastClr="000000"/>
                          </a:solidFill>
                          <a:prstDash val="sysDash"/>
                        </a:ln>
                        <a:effectLst/>
                      </wps:spPr>
                      <wps:txbx>
                        <w:txbxContent>
                          <w:p w14:paraId="3B624F36" w14:textId="77777777" w:rsidR="00BF3C8C" w:rsidRPr="0025796D" w:rsidRDefault="00BF3C8C" w:rsidP="00EE237F">
                            <w:pPr>
                              <w:pStyle w:val="a3"/>
                              <w:jc w:val="center"/>
                              <w:rPr>
                                <w:rFonts w:ascii="Times New Roman" w:hAnsi="Times New Roman" w:cs="Times New Roman"/>
                                <w:sz w:val="20"/>
                                <w:szCs w:val="20"/>
                              </w:rPr>
                            </w:pPr>
                            <w:r>
                              <w:rPr>
                                <w:rFonts w:ascii="Times New Roman" w:hAnsi="Times New Roman" w:cs="Times New Roman"/>
                                <w:sz w:val="20"/>
                                <w:szCs w:val="20"/>
                              </w:rPr>
                              <w:t>О</w:t>
                            </w:r>
                            <w:r w:rsidRPr="0025796D">
                              <w:rPr>
                                <w:rFonts w:ascii="Times New Roman" w:hAnsi="Times New Roman" w:cs="Times New Roman"/>
                                <w:sz w:val="20"/>
                                <w:szCs w:val="20"/>
                              </w:rPr>
                              <w:t>ценка безопасности и качества ЛС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5CB204" id="Скругленный прямоугольник 105" o:spid="_x0000_s1148" style="position:absolute;margin-left:2.7pt;margin-top:17.05pt;width:114pt;height:36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" fillcolor="window" strokecolor="windowText" strokeweight="1.5pt">
                <v:stroke dashstyle="3 1"/>
                <v:path arrowok="t"/>
                <v:textbox>
                  <w:txbxContent>
                    <w:p w14:paraId="3B624F36" w14:textId="77777777" w:rsidR="00BF3C8C" w:rsidRPr="0025796D" w:rsidRDefault="00BF3C8C" w:rsidP="00EE237F">
                      <w:pPr>
                        <w:pStyle w:val="a3"/>
                        <w:jc w:val="center"/>
                        <w:rPr>
                          <w:rFonts w:ascii="Times New Roman" w:hAnsi="Times New Roman" w:cs="Times New Roman"/>
                          <w:sz w:val="20"/>
                          <w:szCs w:val="20"/>
                        </w:rPr>
                      </w:pPr>
                      <w:r>
                        <w:rPr>
                          <w:rFonts w:ascii="Times New Roman" w:hAnsi="Times New Roman" w:cs="Times New Roman"/>
                          <w:sz w:val="20"/>
                          <w:szCs w:val="20"/>
                        </w:rPr>
                        <w:t>О</w:t>
                      </w:r>
                      <w:r w:rsidRPr="0025796D">
                        <w:rPr>
                          <w:rFonts w:ascii="Times New Roman" w:hAnsi="Times New Roman" w:cs="Times New Roman"/>
                          <w:sz w:val="20"/>
                          <w:szCs w:val="20"/>
                        </w:rPr>
                        <w:t>ценка безопасности и качества ЛС</w:t>
                      </w:r>
                    </w:p>
                  </w:txbxContent>
                </v:textbox>
              </v:roundrect>
            </w:pict>
          </mc:Fallback>
        </mc:AlternateContent>
      </w:r>
      <w:r>
        <w:rPr>
          <w:noProof/>
        </w:rPr>
        <mc:AlternateContent>
          <mc:Choice Requires="wps">
            <w:drawing>
              <wp:anchor distT="0" distB="0" distL="114300" distR="114300" simplePos="0" relativeHeight="251820032" behindDoc="0" locked="0" layoutInCell="1" allowOverlap="1" wp14:anchorId="29262469" wp14:editId="543DA233">
                <wp:simplePos x="0" y="0"/>
                <wp:positionH relativeFrom="column">
                  <wp:posOffset>4682490</wp:posOffset>
                </wp:positionH>
                <wp:positionV relativeFrom="paragraph">
                  <wp:posOffset>252095</wp:posOffset>
                </wp:positionV>
                <wp:extent cx="1352550" cy="438150"/>
                <wp:effectExtent l="0" t="0" r="19050" b="19050"/>
                <wp:wrapNone/>
                <wp:docPr id="106" name="Скругленный прямоугольник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0" cy="438150"/>
                        </a:xfrm>
                        <a:prstGeom prst="roundRect">
                          <a:avLst/>
                        </a:prstGeom>
                        <a:solidFill>
                          <a:sysClr val="window" lastClr="FFFFFF"/>
                        </a:solidFill>
                        <a:ln w="19050" cap="flat" cmpd="sng" algn="ctr">
                          <a:solidFill>
                            <a:sysClr val="windowText" lastClr="000000"/>
                          </a:solidFill>
                          <a:prstDash val="sysDash"/>
                        </a:ln>
                        <a:effectLst/>
                      </wps:spPr>
                      <wps:txbx>
                        <w:txbxContent>
                          <w:p w14:paraId="34561EEB" w14:textId="77777777" w:rsidR="00BF3C8C" w:rsidRPr="00FF427F" w:rsidRDefault="00BF3C8C" w:rsidP="00EE237F">
                            <w:pPr>
                              <w:pStyle w:val="a3"/>
                              <w:jc w:val="center"/>
                              <w:rPr>
                                <w:rFonts w:ascii="Times New Roman" w:hAnsi="Times New Roman" w:cs="Times New Roman"/>
                                <w:sz w:val="20"/>
                                <w:szCs w:val="20"/>
                              </w:rPr>
                            </w:pPr>
                            <w:r w:rsidRPr="00FF427F">
                              <w:rPr>
                                <w:rFonts w:ascii="Times New Roman" w:hAnsi="Times New Roman" w:cs="Times New Roman"/>
                                <w:sz w:val="20"/>
                                <w:szCs w:val="20"/>
                              </w:rPr>
                              <w:t>Производство и изготовление ЛС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262469" id="Скругленный прямоугольник 106" o:spid="_x0000_s1149" style="position:absolute;margin-left:368.7pt;margin-top:19.85pt;width:106.5pt;height:34.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" fillcolor="window" strokecolor="windowText" strokeweight="1.5pt">
                <v:stroke dashstyle="3 1"/>
                <v:path arrowok="t"/>
                <v:textbox>
                  <w:txbxContent>
                    <w:p w14:paraId="34561EEB" w14:textId="77777777" w:rsidR="00BF3C8C" w:rsidRPr="00FF427F" w:rsidRDefault="00BF3C8C" w:rsidP="00EE237F">
                      <w:pPr>
                        <w:pStyle w:val="a3"/>
                        <w:jc w:val="center"/>
                        <w:rPr>
                          <w:rFonts w:ascii="Times New Roman" w:hAnsi="Times New Roman" w:cs="Times New Roman"/>
                          <w:sz w:val="20"/>
                          <w:szCs w:val="20"/>
                        </w:rPr>
                      </w:pPr>
                      <w:r w:rsidRPr="00FF427F">
                        <w:rPr>
                          <w:rFonts w:ascii="Times New Roman" w:hAnsi="Times New Roman" w:cs="Times New Roman"/>
                          <w:sz w:val="20"/>
                          <w:szCs w:val="20"/>
                        </w:rPr>
                        <w:t>Производство и изготовление ЛС</w:t>
                      </w:r>
                    </w:p>
                  </w:txbxContent>
                </v:textbox>
              </v:roundrect>
            </w:pict>
          </mc:Fallback>
        </mc:AlternateContent>
      </w:r>
    </w:p>
    <w:p w14:paraId="1CC3E2DC" w14:textId="72D245D8" w:rsidR="00EE237F" w:rsidRPr="0025190C" w:rsidRDefault="00A32865" w:rsidP="00EE237F">
      <w:r>
        <w:rPr>
          <w:noProof/>
        </w:rPr>
        <mc:AlternateContent>
          <mc:Choice Requires="wps">
            <w:drawing>
              <wp:anchor distT="0" distB="0" distL="114300" distR="114300" simplePos="0" relativeHeight="251834368" behindDoc="0" locked="0" layoutInCell="1" allowOverlap="1" wp14:anchorId="374FABA2" wp14:editId="34BDDCF4">
                <wp:simplePos x="0" y="0"/>
                <wp:positionH relativeFrom="column">
                  <wp:posOffset>1605915</wp:posOffset>
                </wp:positionH>
                <wp:positionV relativeFrom="paragraph">
                  <wp:posOffset>1445895</wp:posOffset>
                </wp:positionV>
                <wp:extent cx="1371600" cy="428625"/>
                <wp:effectExtent l="0" t="0" r="19050" b="28575"/>
                <wp:wrapNone/>
                <wp:docPr id="107" name="Скругленный прямоугольник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428625"/>
                        </a:xfrm>
                        <a:prstGeom prst="roundRect">
                          <a:avLst/>
                        </a:prstGeom>
                        <a:solidFill>
                          <a:sysClr val="window" lastClr="FFFFFF"/>
                        </a:solidFill>
                        <a:ln w="19050" cap="flat" cmpd="sng" algn="ctr">
                          <a:solidFill>
                            <a:sysClr val="windowText" lastClr="000000"/>
                          </a:solidFill>
                          <a:prstDash val="sysDash"/>
                        </a:ln>
                        <a:effectLst/>
                      </wps:spPr>
                      <wps:txbx>
                        <w:txbxContent>
                          <w:p w14:paraId="27E0D1D0" w14:textId="77777777" w:rsidR="00BF3C8C" w:rsidRPr="00DF4766" w:rsidRDefault="00BF3C8C" w:rsidP="00EE237F">
                            <w:pPr>
                              <w:pStyle w:val="a3"/>
                              <w:jc w:val="center"/>
                              <w:rPr>
                                <w:rFonts w:ascii="Times New Roman" w:hAnsi="Times New Roman" w:cs="Times New Roman"/>
                                <w:sz w:val="20"/>
                                <w:szCs w:val="20"/>
                              </w:rPr>
                            </w:pPr>
                            <w:r w:rsidRPr="00DF4766">
                              <w:rPr>
                                <w:rFonts w:ascii="Times New Roman" w:hAnsi="Times New Roman" w:cs="Times New Roman"/>
                                <w:sz w:val="20"/>
                                <w:szCs w:val="20"/>
                              </w:rPr>
                              <w:t>Качество и безопасность ЛС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4FABA2" id="Скругленный прямоугольник 107" o:spid="_x0000_s1150" style="position:absolute;margin-left:126.45pt;margin-top:113.85pt;width:108pt;height:33.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" fillcolor="window" strokecolor="windowText" strokeweight="1.5pt">
                <v:stroke dashstyle="3 1"/>
                <v:path arrowok="t"/>
                <v:textbox>
                  <w:txbxContent>
                    <w:p w14:paraId="27E0D1D0" w14:textId="77777777" w:rsidR="00BF3C8C" w:rsidRPr="00DF4766" w:rsidRDefault="00BF3C8C" w:rsidP="00EE237F">
                      <w:pPr>
                        <w:pStyle w:val="a3"/>
                        <w:jc w:val="center"/>
                        <w:rPr>
                          <w:rFonts w:ascii="Times New Roman" w:hAnsi="Times New Roman" w:cs="Times New Roman"/>
                          <w:sz w:val="20"/>
                          <w:szCs w:val="20"/>
                        </w:rPr>
                      </w:pPr>
                      <w:r w:rsidRPr="00DF4766">
                        <w:rPr>
                          <w:rFonts w:ascii="Times New Roman" w:hAnsi="Times New Roman" w:cs="Times New Roman"/>
                          <w:sz w:val="20"/>
                          <w:szCs w:val="20"/>
                        </w:rPr>
                        <w:t>Качество и безопасность ЛС</w:t>
                      </w:r>
                    </w:p>
                  </w:txbxContent>
                </v:textbox>
              </v:roundrect>
            </w:pict>
          </mc:Fallback>
        </mc:AlternateContent>
      </w:r>
      <w:r>
        <w:rPr>
          <w:noProof/>
        </w:rPr>
        <mc:AlternateContent>
          <mc:Choice Requires="wps">
            <w:drawing>
              <wp:anchor distT="0" distB="0" distL="114300" distR="114300" simplePos="0" relativeHeight="251833344" behindDoc="0" locked="0" layoutInCell="1" allowOverlap="1" wp14:anchorId="06783761" wp14:editId="010EA2FC">
                <wp:simplePos x="0" y="0"/>
                <wp:positionH relativeFrom="column">
                  <wp:posOffset>1577340</wp:posOffset>
                </wp:positionH>
                <wp:positionV relativeFrom="paragraph">
                  <wp:posOffset>798195</wp:posOffset>
                </wp:positionV>
                <wp:extent cx="1400175" cy="600075"/>
                <wp:effectExtent l="0" t="0" r="28575" b="28575"/>
                <wp:wrapNone/>
                <wp:docPr id="108" name="Скругленный прямоугольник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0175" cy="600075"/>
                        </a:xfrm>
                        <a:prstGeom prst="roundRect">
                          <a:avLst/>
                        </a:prstGeom>
                        <a:solidFill>
                          <a:sysClr val="window" lastClr="FFFFFF"/>
                        </a:solidFill>
                        <a:ln w="19050" cap="flat" cmpd="sng" algn="ctr">
                          <a:solidFill>
                            <a:sysClr val="windowText" lastClr="000000"/>
                          </a:solidFill>
                          <a:prstDash val="sysDash"/>
                        </a:ln>
                        <a:effectLst/>
                      </wps:spPr>
                      <wps:txbx>
                        <w:txbxContent>
                          <w:p w14:paraId="3A83F848" w14:textId="77777777" w:rsidR="00BF3C8C" w:rsidRPr="002711A7" w:rsidRDefault="00BF3C8C" w:rsidP="00EE237F">
                            <w:pPr>
                              <w:pStyle w:val="a3"/>
                              <w:jc w:val="center"/>
                              <w:rPr>
                                <w:rFonts w:ascii="Times New Roman" w:hAnsi="Times New Roman" w:cs="Times New Roman"/>
                                <w:sz w:val="20"/>
                                <w:szCs w:val="20"/>
                              </w:rPr>
                            </w:pPr>
                            <w:r>
                              <w:rPr>
                                <w:rFonts w:ascii="Times New Roman" w:hAnsi="Times New Roman" w:cs="Times New Roman"/>
                                <w:sz w:val="20"/>
                                <w:szCs w:val="20"/>
                              </w:rPr>
                              <w:t xml:space="preserve">Контроль, надзор, </w:t>
                            </w:r>
                            <w:r w:rsidRPr="002711A7">
                              <w:rPr>
                                <w:rFonts w:ascii="Times New Roman" w:hAnsi="Times New Roman" w:cs="Times New Roman"/>
                                <w:sz w:val="20"/>
                                <w:szCs w:val="20"/>
                              </w:rPr>
                              <w:t>управление качеством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783761" id="Скругленный прямоугольник 108" o:spid="_x0000_s1151" style="position:absolute;margin-left:124.2pt;margin-top:62.85pt;width:110.25pt;height:47.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" fillcolor="window" strokecolor="windowText" strokeweight="1.5pt">
                <v:stroke dashstyle="3 1"/>
                <v:path arrowok="t"/>
                <v:textbox>
                  <w:txbxContent>
                    <w:p w14:paraId="3A83F848" w14:textId="77777777" w:rsidR="00BF3C8C" w:rsidRPr="002711A7" w:rsidRDefault="00BF3C8C" w:rsidP="00EE237F">
                      <w:pPr>
                        <w:pStyle w:val="a3"/>
                        <w:jc w:val="center"/>
                        <w:rPr>
                          <w:rFonts w:ascii="Times New Roman" w:hAnsi="Times New Roman" w:cs="Times New Roman"/>
                          <w:sz w:val="20"/>
                          <w:szCs w:val="20"/>
                        </w:rPr>
                      </w:pPr>
                      <w:r>
                        <w:rPr>
                          <w:rFonts w:ascii="Times New Roman" w:hAnsi="Times New Roman" w:cs="Times New Roman"/>
                          <w:sz w:val="20"/>
                          <w:szCs w:val="20"/>
                        </w:rPr>
                        <w:t xml:space="preserve">Контроль, надзор, </w:t>
                      </w:r>
                      <w:r w:rsidRPr="002711A7">
                        <w:rPr>
                          <w:rFonts w:ascii="Times New Roman" w:hAnsi="Times New Roman" w:cs="Times New Roman"/>
                          <w:sz w:val="20"/>
                          <w:szCs w:val="20"/>
                        </w:rPr>
                        <w:t>управление качеством</w:t>
                      </w:r>
                    </w:p>
                  </w:txbxContent>
                </v:textbox>
              </v:roundrect>
            </w:pict>
          </mc:Fallback>
        </mc:AlternateContent>
      </w:r>
      <w:r>
        <w:rPr>
          <w:noProof/>
        </w:rPr>
        <mc:AlternateContent>
          <mc:Choice Requires="wps">
            <w:drawing>
              <wp:anchor distT="0" distB="0" distL="114300" distR="114300" simplePos="0" relativeHeight="251841536" behindDoc="0" locked="0" layoutInCell="1" allowOverlap="1" wp14:anchorId="4CF12954" wp14:editId="2016D9A1">
                <wp:simplePos x="0" y="0"/>
                <wp:positionH relativeFrom="column">
                  <wp:posOffset>3120390</wp:posOffset>
                </wp:positionH>
                <wp:positionV relativeFrom="paragraph">
                  <wp:posOffset>464820</wp:posOffset>
                </wp:positionV>
                <wp:extent cx="1400175" cy="1085850"/>
                <wp:effectExtent l="0" t="0" r="28575" b="19050"/>
                <wp:wrapNone/>
                <wp:docPr id="109" name="Скругленный прямоугольник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0175" cy="1085850"/>
                        </a:xfrm>
                        <a:prstGeom prst="roundRect">
                          <a:avLst/>
                        </a:prstGeom>
                        <a:solidFill>
                          <a:sysClr val="window" lastClr="FFFFFF"/>
                        </a:solidFill>
                        <a:ln w="19050" cap="flat" cmpd="sng" algn="ctr">
                          <a:solidFill>
                            <a:sysClr val="windowText" lastClr="000000"/>
                          </a:solidFill>
                          <a:prstDash val="sysDash"/>
                        </a:ln>
                        <a:effectLst/>
                      </wps:spPr>
                      <wps:txbx>
                        <w:txbxContent>
                          <w:p w14:paraId="5C607AEE" w14:textId="77777777" w:rsidR="00BF3C8C" w:rsidRPr="006542D4" w:rsidRDefault="00BF3C8C" w:rsidP="00EE237F">
                            <w:pPr>
                              <w:pStyle w:val="a3"/>
                              <w:jc w:val="center"/>
                              <w:rPr>
                                <w:rFonts w:ascii="Times New Roman" w:hAnsi="Times New Roman" w:cs="Times New Roman"/>
                                <w:sz w:val="20"/>
                                <w:szCs w:val="20"/>
                              </w:rPr>
                            </w:pPr>
                            <w:r w:rsidRPr="006542D4">
                              <w:rPr>
                                <w:rFonts w:ascii="Times New Roman" w:hAnsi="Times New Roman" w:cs="Times New Roman"/>
                                <w:sz w:val="20"/>
                                <w:szCs w:val="20"/>
                              </w:rPr>
                              <w:t>Информационная и просветительская работа среди населения, работников сферы обращения ЛС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CF12954" id="Скругленный прямоугольник 109" o:spid="_x0000_s1152" style="position:absolute;margin-left:245.7pt;margin-top:36.6pt;width:110.25pt;height:85.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" fillcolor="window" strokecolor="windowText" strokeweight="1.5pt">
                <v:stroke dashstyle="3 1"/>
                <v:path arrowok="t"/>
                <v:textbox>
                  <w:txbxContent>
                    <w:p w14:paraId="5C607AEE" w14:textId="77777777" w:rsidR="00BF3C8C" w:rsidRPr="006542D4" w:rsidRDefault="00BF3C8C" w:rsidP="00EE237F">
                      <w:pPr>
                        <w:pStyle w:val="a3"/>
                        <w:jc w:val="center"/>
                        <w:rPr>
                          <w:rFonts w:ascii="Times New Roman" w:hAnsi="Times New Roman" w:cs="Times New Roman"/>
                          <w:sz w:val="20"/>
                          <w:szCs w:val="20"/>
                        </w:rPr>
                      </w:pPr>
                      <w:r w:rsidRPr="006542D4">
                        <w:rPr>
                          <w:rFonts w:ascii="Times New Roman" w:hAnsi="Times New Roman" w:cs="Times New Roman"/>
                          <w:sz w:val="20"/>
                          <w:szCs w:val="20"/>
                        </w:rPr>
                        <w:t>Информационная и просветительская работа среди населения, работников сферы обращения ЛС</w:t>
                      </w:r>
                    </w:p>
                  </w:txbxContent>
                </v:textbox>
              </v:roundrect>
            </w:pict>
          </mc:Fallback>
        </mc:AlternateContent>
      </w:r>
      <w:r>
        <w:rPr>
          <w:noProof/>
        </w:rPr>
        <mc:AlternateContent>
          <mc:Choice Requires="wps">
            <w:drawing>
              <wp:anchor distT="0" distB="0" distL="114300" distR="114300" simplePos="0" relativeHeight="251837440" behindDoc="0" locked="0" layoutInCell="1" allowOverlap="1" wp14:anchorId="5ACB51FB" wp14:editId="21252B8B">
                <wp:simplePos x="0" y="0"/>
                <wp:positionH relativeFrom="column">
                  <wp:posOffset>34290</wp:posOffset>
                </wp:positionH>
                <wp:positionV relativeFrom="paragraph">
                  <wp:posOffset>1264920</wp:posOffset>
                </wp:positionV>
                <wp:extent cx="1447800" cy="285750"/>
                <wp:effectExtent l="0" t="0" r="19050" b="19050"/>
                <wp:wrapNone/>
                <wp:docPr id="110" name="Скругленный прямоугольник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285750"/>
                        </a:xfrm>
                        <a:prstGeom prst="roundRect">
                          <a:avLst/>
                        </a:prstGeom>
                        <a:solidFill>
                          <a:sysClr val="window" lastClr="FFFFFF"/>
                        </a:solidFill>
                        <a:ln w="19050" cap="flat" cmpd="sng" algn="ctr">
                          <a:solidFill>
                            <a:sysClr val="windowText" lastClr="000000"/>
                          </a:solidFill>
                          <a:prstDash val="sysDash"/>
                        </a:ln>
                        <a:effectLst/>
                      </wps:spPr>
                      <wps:txbx>
                        <w:txbxContent>
                          <w:p w14:paraId="772219A4" w14:textId="77777777" w:rsidR="00BF3C8C" w:rsidRPr="0013163E" w:rsidRDefault="00BF3C8C" w:rsidP="00EE237F">
                            <w:pPr>
                              <w:pStyle w:val="a3"/>
                              <w:jc w:val="center"/>
                              <w:rPr>
                                <w:rFonts w:ascii="Times New Roman" w:hAnsi="Times New Roman" w:cs="Times New Roman"/>
                                <w:sz w:val="20"/>
                                <w:szCs w:val="20"/>
                              </w:rPr>
                            </w:pPr>
                            <w:r w:rsidRPr="0013163E">
                              <w:rPr>
                                <w:rFonts w:ascii="Times New Roman" w:hAnsi="Times New Roman" w:cs="Times New Roman"/>
                                <w:sz w:val="20"/>
                                <w:szCs w:val="20"/>
                              </w:rPr>
                              <w:t>Фармакопея ЛС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CB51FB" id="Скругленный прямоугольник 110" o:spid="_x0000_s1153" style="position:absolute;margin-left:2.7pt;margin-top:99.6pt;width:114pt;height:2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" fillcolor="window" strokecolor="windowText" strokeweight="1.5pt">
                <v:stroke dashstyle="3 1"/>
                <v:path arrowok="t"/>
                <v:textbox>
                  <w:txbxContent>
                    <w:p w14:paraId="772219A4" w14:textId="77777777" w:rsidR="00BF3C8C" w:rsidRPr="0013163E" w:rsidRDefault="00BF3C8C" w:rsidP="00EE237F">
                      <w:pPr>
                        <w:pStyle w:val="a3"/>
                        <w:jc w:val="center"/>
                        <w:rPr>
                          <w:rFonts w:ascii="Times New Roman" w:hAnsi="Times New Roman" w:cs="Times New Roman"/>
                          <w:sz w:val="20"/>
                          <w:szCs w:val="20"/>
                        </w:rPr>
                      </w:pPr>
                      <w:r w:rsidRPr="0013163E">
                        <w:rPr>
                          <w:rFonts w:ascii="Times New Roman" w:hAnsi="Times New Roman" w:cs="Times New Roman"/>
                          <w:sz w:val="20"/>
                          <w:szCs w:val="20"/>
                        </w:rPr>
                        <w:t>Фармакопея ЛС</w:t>
                      </w:r>
                    </w:p>
                  </w:txbxContent>
                </v:textbox>
              </v:roundrect>
            </w:pict>
          </mc:Fallback>
        </mc:AlternateContent>
      </w:r>
      <w:r>
        <w:rPr>
          <w:noProof/>
        </w:rPr>
        <mc:AlternateContent>
          <mc:Choice Requires="wps">
            <w:drawing>
              <wp:anchor distT="0" distB="0" distL="114300" distR="114300" simplePos="0" relativeHeight="251836416" behindDoc="0" locked="0" layoutInCell="1" allowOverlap="1" wp14:anchorId="4514FB8D" wp14:editId="6D7C4348">
                <wp:simplePos x="0" y="0"/>
                <wp:positionH relativeFrom="column">
                  <wp:posOffset>43815</wp:posOffset>
                </wp:positionH>
                <wp:positionV relativeFrom="paragraph">
                  <wp:posOffset>731520</wp:posOffset>
                </wp:positionV>
                <wp:extent cx="1438275" cy="457200"/>
                <wp:effectExtent l="0" t="0" r="28575" b="19050"/>
                <wp:wrapNone/>
                <wp:docPr id="111" name="Скругленный прямоугольник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8275" cy="457200"/>
                        </a:xfrm>
                        <a:prstGeom prst="roundRect">
                          <a:avLst/>
                        </a:prstGeom>
                        <a:solidFill>
                          <a:sysClr val="window" lastClr="FFFFFF"/>
                        </a:solidFill>
                        <a:ln w="19050" cap="flat" cmpd="sng" algn="ctr">
                          <a:solidFill>
                            <a:sysClr val="windowText" lastClr="000000"/>
                          </a:solidFill>
                          <a:prstDash val="sysDash"/>
                        </a:ln>
                        <a:effectLst/>
                      </wps:spPr>
                      <wps:txbx>
                        <w:txbxContent>
                          <w:p w14:paraId="68D252EB" w14:textId="77777777" w:rsidR="00BF3C8C" w:rsidRPr="004B2483" w:rsidRDefault="00BF3C8C" w:rsidP="00EE237F">
                            <w:pPr>
                              <w:pStyle w:val="a3"/>
                              <w:jc w:val="center"/>
                              <w:rPr>
                                <w:rFonts w:ascii="Times New Roman" w:hAnsi="Times New Roman" w:cs="Times New Roman"/>
                                <w:sz w:val="20"/>
                                <w:szCs w:val="20"/>
                              </w:rPr>
                            </w:pPr>
                            <w:r w:rsidRPr="004B2483">
                              <w:rPr>
                                <w:rFonts w:ascii="Times New Roman" w:hAnsi="Times New Roman" w:cs="Times New Roman"/>
                                <w:sz w:val="20"/>
                                <w:szCs w:val="20"/>
                              </w:rPr>
                              <w:t>Фармацевтические инспекции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14FB8D" id="Скругленный прямоугольник 111" o:spid="_x0000_s1154" style="position:absolute;margin-left:3.45pt;margin-top:57.6pt;width:113.25pt;height:36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" fillcolor="window" strokecolor="windowText" strokeweight="1.5pt">
                <v:stroke dashstyle="3 1"/>
                <v:path arrowok="t"/>
                <v:textbox>
                  <w:txbxContent>
                    <w:p w14:paraId="68D252EB" w14:textId="77777777" w:rsidR="00BF3C8C" w:rsidRPr="004B2483" w:rsidRDefault="00BF3C8C" w:rsidP="00EE237F">
                      <w:pPr>
                        <w:pStyle w:val="a3"/>
                        <w:jc w:val="center"/>
                        <w:rPr>
                          <w:rFonts w:ascii="Times New Roman" w:hAnsi="Times New Roman" w:cs="Times New Roman"/>
                          <w:sz w:val="20"/>
                          <w:szCs w:val="20"/>
                        </w:rPr>
                      </w:pPr>
                      <w:r w:rsidRPr="004B2483">
                        <w:rPr>
                          <w:rFonts w:ascii="Times New Roman" w:hAnsi="Times New Roman" w:cs="Times New Roman"/>
                          <w:sz w:val="20"/>
                          <w:szCs w:val="20"/>
                        </w:rPr>
                        <w:t>Фармацевтические инспекции</w:t>
                      </w:r>
                    </w:p>
                  </w:txbxContent>
                </v:textbox>
              </v:roundrect>
            </w:pict>
          </mc:Fallback>
        </mc:AlternateContent>
      </w:r>
      <w:r>
        <w:rPr>
          <w:noProof/>
        </w:rPr>
        <mc:AlternateContent>
          <mc:Choice Requires="wps">
            <w:drawing>
              <wp:anchor distT="0" distB="0" distL="114300" distR="114300" simplePos="0" relativeHeight="251817984" behindDoc="0" locked="0" layoutInCell="1" allowOverlap="1" wp14:anchorId="5103233E" wp14:editId="0B3DDCF2">
                <wp:simplePos x="0" y="0"/>
                <wp:positionH relativeFrom="column">
                  <wp:posOffset>53340</wp:posOffset>
                </wp:positionH>
                <wp:positionV relativeFrom="paragraph">
                  <wp:posOffset>398145</wp:posOffset>
                </wp:positionV>
                <wp:extent cx="1428750" cy="276225"/>
                <wp:effectExtent l="0" t="0" r="19050" b="28575"/>
                <wp:wrapNone/>
                <wp:docPr id="112" name="Скругленный прямоугольник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0" cy="276225"/>
                        </a:xfrm>
                        <a:prstGeom prst="roundRect">
                          <a:avLst/>
                        </a:prstGeom>
                        <a:solidFill>
                          <a:sysClr val="window" lastClr="FFFFFF"/>
                        </a:solidFill>
                        <a:ln w="19050" cap="flat" cmpd="sng" algn="ctr">
                          <a:solidFill>
                            <a:sysClr val="windowText" lastClr="000000"/>
                          </a:solidFill>
                          <a:prstDash val="sysDash"/>
                        </a:ln>
                        <a:effectLst/>
                      </wps:spPr>
                      <wps:txbx>
                        <w:txbxContent>
                          <w:p w14:paraId="6332D074" w14:textId="77777777" w:rsidR="00BF3C8C" w:rsidRPr="00FF427F" w:rsidRDefault="00BF3C8C" w:rsidP="00EE237F">
                            <w:pPr>
                              <w:pStyle w:val="a3"/>
                              <w:jc w:val="center"/>
                              <w:rPr>
                                <w:rFonts w:ascii="Times New Roman" w:hAnsi="Times New Roman" w:cs="Times New Roman"/>
                                <w:sz w:val="20"/>
                                <w:szCs w:val="20"/>
                              </w:rPr>
                            </w:pPr>
                            <w:r w:rsidRPr="00FF427F">
                              <w:rPr>
                                <w:rFonts w:ascii="Times New Roman" w:hAnsi="Times New Roman" w:cs="Times New Roman"/>
                                <w:sz w:val="20"/>
                                <w:szCs w:val="20"/>
                              </w:rPr>
                              <w:t>Фармаконадзор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03233E" id="Скругленный прямоугольник 112" o:spid="_x0000_s1155" style="position:absolute;margin-left:4.2pt;margin-top:31.35pt;width:112.5pt;height:21.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" fillcolor="window" strokecolor="windowText" strokeweight="1.5pt">
                <v:stroke dashstyle="3 1"/>
                <v:path arrowok="t"/>
                <v:textbox>
                  <w:txbxContent>
                    <w:p w14:paraId="6332D074" w14:textId="77777777" w:rsidR="00BF3C8C" w:rsidRPr="00FF427F" w:rsidRDefault="00BF3C8C" w:rsidP="00EE237F">
                      <w:pPr>
                        <w:pStyle w:val="a3"/>
                        <w:jc w:val="center"/>
                        <w:rPr>
                          <w:rFonts w:ascii="Times New Roman" w:hAnsi="Times New Roman" w:cs="Times New Roman"/>
                          <w:sz w:val="20"/>
                          <w:szCs w:val="20"/>
                        </w:rPr>
                      </w:pPr>
                      <w:r w:rsidRPr="00FF427F">
                        <w:rPr>
                          <w:rFonts w:ascii="Times New Roman" w:hAnsi="Times New Roman" w:cs="Times New Roman"/>
                          <w:sz w:val="20"/>
                          <w:szCs w:val="20"/>
                        </w:rPr>
                        <w:t>Фармаконадзор</w:t>
                      </w:r>
                    </w:p>
                  </w:txbxContent>
                </v:textbox>
              </v:roundrect>
            </w:pict>
          </mc:Fallback>
        </mc:AlternateContent>
      </w:r>
      <w:r>
        <w:rPr>
          <w:noProof/>
        </w:rPr>
        <mc:AlternateContent>
          <mc:Choice Requires="wps">
            <w:drawing>
              <wp:anchor distT="0" distB="0" distL="114300" distR="114300" simplePos="0" relativeHeight="251824128" behindDoc="0" locked="0" layoutInCell="1" allowOverlap="1" wp14:anchorId="006BE542" wp14:editId="2FC318DC">
                <wp:simplePos x="0" y="0"/>
                <wp:positionH relativeFrom="column">
                  <wp:posOffset>4644390</wp:posOffset>
                </wp:positionH>
                <wp:positionV relativeFrom="paragraph">
                  <wp:posOffset>2005330</wp:posOffset>
                </wp:positionV>
                <wp:extent cx="1400175" cy="419100"/>
                <wp:effectExtent l="0" t="0" r="28575" b="19050"/>
                <wp:wrapNone/>
                <wp:docPr id="113" name="Скругленный прямоугольник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0175" cy="419100"/>
                        </a:xfrm>
                        <a:prstGeom prst="roundRect">
                          <a:avLst/>
                        </a:prstGeom>
                        <a:solidFill>
                          <a:sysClr val="window" lastClr="FFFFFF"/>
                        </a:solidFill>
                        <a:ln w="19050" cap="flat" cmpd="sng" algn="ctr">
                          <a:solidFill>
                            <a:sysClr val="windowText" lastClr="000000"/>
                          </a:solidFill>
                          <a:prstDash val="sysDash"/>
                        </a:ln>
                        <a:effectLst/>
                      </wps:spPr>
                      <wps:txbx>
                        <w:txbxContent>
                          <w:p w14:paraId="0D95321C" w14:textId="77777777" w:rsidR="00BF3C8C" w:rsidRPr="003A331A" w:rsidRDefault="00BF3C8C" w:rsidP="00EE237F">
                            <w:pPr>
                              <w:pStyle w:val="a3"/>
                              <w:jc w:val="center"/>
                              <w:rPr>
                                <w:rFonts w:ascii="Times New Roman" w:hAnsi="Times New Roman" w:cs="Times New Roman"/>
                                <w:sz w:val="20"/>
                                <w:szCs w:val="20"/>
                              </w:rPr>
                            </w:pPr>
                            <w:r w:rsidRPr="003A331A">
                              <w:rPr>
                                <w:rFonts w:ascii="Times New Roman" w:hAnsi="Times New Roman" w:cs="Times New Roman"/>
                                <w:sz w:val="20"/>
                                <w:szCs w:val="20"/>
                              </w:rPr>
                              <w:t>Экспертиза рекламы и перевод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6BE542" id="Скругленный прямоугольник 113" o:spid="_x0000_s1156" style="position:absolute;margin-left:365.7pt;margin-top:157.9pt;width:110.25pt;height:33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" fillcolor="window" strokecolor="windowText" strokeweight="1.5pt">
                <v:stroke dashstyle="3 1"/>
                <v:path arrowok="t"/>
                <v:textbox>
                  <w:txbxContent>
                    <w:p w14:paraId="0D95321C" w14:textId="77777777" w:rsidR="00BF3C8C" w:rsidRPr="003A331A" w:rsidRDefault="00BF3C8C" w:rsidP="00EE237F">
                      <w:pPr>
                        <w:pStyle w:val="a3"/>
                        <w:jc w:val="center"/>
                        <w:rPr>
                          <w:rFonts w:ascii="Times New Roman" w:hAnsi="Times New Roman" w:cs="Times New Roman"/>
                          <w:sz w:val="20"/>
                          <w:szCs w:val="20"/>
                        </w:rPr>
                      </w:pPr>
                      <w:r w:rsidRPr="003A331A">
                        <w:rPr>
                          <w:rFonts w:ascii="Times New Roman" w:hAnsi="Times New Roman" w:cs="Times New Roman"/>
                          <w:sz w:val="20"/>
                          <w:szCs w:val="20"/>
                        </w:rPr>
                        <w:t>Экспертиза рекламы и перевод</w:t>
                      </w:r>
                    </w:p>
                  </w:txbxContent>
                </v:textbox>
              </v:roundrect>
            </w:pict>
          </mc:Fallback>
        </mc:AlternateContent>
      </w:r>
      <w:r>
        <w:rPr>
          <w:noProof/>
        </w:rPr>
        <mc:AlternateContent>
          <mc:Choice Requires="wps">
            <w:drawing>
              <wp:anchor distT="0" distB="0" distL="114300" distR="114300" simplePos="0" relativeHeight="251819008" behindDoc="0" locked="0" layoutInCell="1" allowOverlap="1" wp14:anchorId="4646BF63" wp14:editId="75E91B22">
                <wp:simplePos x="0" y="0"/>
                <wp:positionH relativeFrom="column">
                  <wp:posOffset>4644390</wp:posOffset>
                </wp:positionH>
                <wp:positionV relativeFrom="paragraph">
                  <wp:posOffset>1665605</wp:posOffset>
                </wp:positionV>
                <wp:extent cx="1400175" cy="276225"/>
                <wp:effectExtent l="0" t="0" r="28575" b="28575"/>
                <wp:wrapNone/>
                <wp:docPr id="114" name="Скругленный прямоугольник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0175" cy="276225"/>
                        </a:xfrm>
                        <a:prstGeom prst="roundRect">
                          <a:avLst/>
                        </a:prstGeom>
                        <a:solidFill>
                          <a:sysClr val="window" lastClr="FFFFFF"/>
                        </a:solidFill>
                        <a:ln w="19050" cap="flat" cmpd="sng" algn="ctr">
                          <a:solidFill>
                            <a:sysClr val="windowText" lastClr="000000"/>
                          </a:solidFill>
                          <a:prstDash val="sysDash"/>
                        </a:ln>
                        <a:effectLst/>
                      </wps:spPr>
                      <wps:txbx>
                        <w:txbxContent>
                          <w:p w14:paraId="12660D2F" w14:textId="77777777" w:rsidR="00BF3C8C" w:rsidRPr="00FF427F" w:rsidRDefault="00BF3C8C" w:rsidP="00EE237F">
                            <w:pPr>
                              <w:pStyle w:val="a3"/>
                              <w:jc w:val="center"/>
                              <w:rPr>
                                <w:rFonts w:ascii="Times New Roman" w:hAnsi="Times New Roman" w:cs="Times New Roman"/>
                                <w:sz w:val="20"/>
                                <w:szCs w:val="20"/>
                              </w:rPr>
                            </w:pPr>
                            <w:r w:rsidRPr="00FF427F">
                              <w:rPr>
                                <w:rFonts w:ascii="Times New Roman" w:hAnsi="Times New Roman" w:cs="Times New Roman"/>
                                <w:sz w:val="20"/>
                                <w:szCs w:val="20"/>
                              </w:rPr>
                              <w:t>Уничтожение ЛС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646BF63" id="Скругленный прямоугольник 114" o:spid="_x0000_s1157" style="position:absolute;margin-left:365.7pt;margin-top:131.15pt;width:110.25pt;height:21.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" fillcolor="window" strokecolor="windowText" strokeweight="1.5pt">
                <v:stroke dashstyle="3 1"/>
                <v:path arrowok="t"/>
                <v:textbox>
                  <w:txbxContent>
                    <w:p w14:paraId="12660D2F" w14:textId="77777777" w:rsidR="00BF3C8C" w:rsidRPr="00FF427F" w:rsidRDefault="00BF3C8C" w:rsidP="00EE237F">
                      <w:pPr>
                        <w:pStyle w:val="a3"/>
                        <w:jc w:val="center"/>
                        <w:rPr>
                          <w:rFonts w:ascii="Times New Roman" w:hAnsi="Times New Roman" w:cs="Times New Roman"/>
                          <w:sz w:val="20"/>
                          <w:szCs w:val="20"/>
                        </w:rPr>
                      </w:pPr>
                      <w:r w:rsidRPr="00FF427F">
                        <w:rPr>
                          <w:rFonts w:ascii="Times New Roman" w:hAnsi="Times New Roman" w:cs="Times New Roman"/>
                          <w:sz w:val="20"/>
                          <w:szCs w:val="20"/>
                        </w:rPr>
                        <w:t>Уничтожение ЛС</w:t>
                      </w:r>
                    </w:p>
                  </w:txbxContent>
                </v:textbox>
              </v:roundrect>
            </w:pict>
          </mc:Fallback>
        </mc:AlternateContent>
      </w:r>
      <w:r>
        <w:rPr>
          <w:noProof/>
        </w:rPr>
        <mc:AlternateContent>
          <mc:Choice Requires="wps">
            <w:drawing>
              <wp:anchor distT="0" distB="0" distL="114300" distR="114300" simplePos="0" relativeHeight="251821056" behindDoc="0" locked="0" layoutInCell="1" allowOverlap="1" wp14:anchorId="23290B77" wp14:editId="45AC2FD3">
                <wp:simplePos x="0" y="0"/>
                <wp:positionH relativeFrom="column">
                  <wp:posOffset>4644390</wp:posOffset>
                </wp:positionH>
                <wp:positionV relativeFrom="paragraph">
                  <wp:posOffset>1293495</wp:posOffset>
                </wp:positionV>
                <wp:extent cx="1400175" cy="304800"/>
                <wp:effectExtent l="0" t="0" r="28575" b="19050"/>
                <wp:wrapNone/>
                <wp:docPr id="115" name="Скругленный прямоугольник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0175" cy="304800"/>
                        </a:xfrm>
                        <a:prstGeom prst="roundRect">
                          <a:avLst/>
                        </a:prstGeom>
                        <a:solidFill>
                          <a:sysClr val="window" lastClr="FFFFFF"/>
                        </a:solidFill>
                        <a:ln w="19050" cap="flat" cmpd="sng" algn="ctr">
                          <a:solidFill>
                            <a:sysClr val="windowText" lastClr="000000"/>
                          </a:solidFill>
                          <a:prstDash val="sysDash"/>
                        </a:ln>
                        <a:effectLst/>
                      </wps:spPr>
                      <wps:txbx>
                        <w:txbxContent>
                          <w:p w14:paraId="5D82DF26" w14:textId="77777777" w:rsidR="00BF3C8C" w:rsidRPr="00FF427F" w:rsidRDefault="00BF3C8C" w:rsidP="00EE237F">
                            <w:pPr>
                              <w:pStyle w:val="a3"/>
                              <w:jc w:val="center"/>
                              <w:rPr>
                                <w:rFonts w:ascii="Times New Roman" w:hAnsi="Times New Roman" w:cs="Times New Roman"/>
                                <w:sz w:val="20"/>
                                <w:szCs w:val="20"/>
                              </w:rPr>
                            </w:pPr>
                            <w:r w:rsidRPr="00FF427F">
                              <w:rPr>
                                <w:rFonts w:ascii="Times New Roman" w:hAnsi="Times New Roman" w:cs="Times New Roman"/>
                                <w:sz w:val="20"/>
                                <w:szCs w:val="20"/>
                              </w:rPr>
                              <w:t xml:space="preserve">Отпуск и реализация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290B77" id="Скругленный прямоугольник 115" o:spid="_x0000_s1158" style="position:absolute;margin-left:365.7pt;margin-top:101.85pt;width:110.25pt;height:24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" fillcolor="window" strokecolor="windowText" strokeweight="1.5pt">
                <v:stroke dashstyle="3 1"/>
                <v:path arrowok="t"/>
                <v:textbox>
                  <w:txbxContent>
                    <w:p w14:paraId="5D82DF26" w14:textId="77777777" w:rsidR="00BF3C8C" w:rsidRPr="00FF427F" w:rsidRDefault="00BF3C8C" w:rsidP="00EE237F">
                      <w:pPr>
                        <w:pStyle w:val="a3"/>
                        <w:jc w:val="center"/>
                        <w:rPr>
                          <w:rFonts w:ascii="Times New Roman" w:hAnsi="Times New Roman" w:cs="Times New Roman"/>
                          <w:sz w:val="20"/>
                          <w:szCs w:val="20"/>
                        </w:rPr>
                      </w:pPr>
                      <w:r w:rsidRPr="00FF427F">
                        <w:rPr>
                          <w:rFonts w:ascii="Times New Roman" w:hAnsi="Times New Roman" w:cs="Times New Roman"/>
                          <w:sz w:val="20"/>
                          <w:szCs w:val="20"/>
                        </w:rPr>
                        <w:t xml:space="preserve">Отпуск и реализация </w:t>
                      </w:r>
                    </w:p>
                  </w:txbxContent>
                </v:textbox>
              </v:roundrect>
            </w:pict>
          </mc:Fallback>
        </mc:AlternateContent>
      </w:r>
      <w:r>
        <w:rPr>
          <w:noProof/>
        </w:rPr>
        <mc:AlternateContent>
          <mc:Choice Requires="wps">
            <w:drawing>
              <wp:anchor distT="0" distB="0" distL="114300" distR="114300" simplePos="0" relativeHeight="251806720" behindDoc="0" locked="0" layoutInCell="1" allowOverlap="1" wp14:anchorId="78A992A5" wp14:editId="6744D31C">
                <wp:simplePos x="0" y="0"/>
                <wp:positionH relativeFrom="column">
                  <wp:posOffset>4692015</wp:posOffset>
                </wp:positionH>
                <wp:positionV relativeFrom="paragraph">
                  <wp:posOffset>957580</wp:posOffset>
                </wp:positionV>
                <wp:extent cx="1352550" cy="276225"/>
                <wp:effectExtent l="0" t="0" r="19050" b="28575"/>
                <wp:wrapNone/>
                <wp:docPr id="116" name="Скругленный прямоугольник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0" cy="276225"/>
                        </a:xfrm>
                        <a:prstGeom prst="roundRect">
                          <a:avLst/>
                        </a:prstGeom>
                        <a:solidFill>
                          <a:sysClr val="window" lastClr="FFFFFF"/>
                        </a:solidFill>
                        <a:ln w="19050" cap="flat" cmpd="sng" algn="ctr">
                          <a:solidFill>
                            <a:sysClr val="windowText" lastClr="000000"/>
                          </a:solidFill>
                          <a:prstDash val="sysDash"/>
                        </a:ln>
                        <a:effectLst/>
                      </wps:spPr>
                      <wps:txbx>
                        <w:txbxContent>
                          <w:p w14:paraId="212C7079" w14:textId="77777777" w:rsidR="00BF3C8C" w:rsidRPr="003A3F8C" w:rsidRDefault="00BF3C8C" w:rsidP="00EE237F">
                            <w:pPr>
                              <w:pStyle w:val="a3"/>
                              <w:jc w:val="center"/>
                              <w:rPr>
                                <w:rFonts w:ascii="Times New Roman" w:hAnsi="Times New Roman" w:cs="Times New Roman"/>
                                <w:sz w:val="20"/>
                                <w:szCs w:val="20"/>
                              </w:rPr>
                            </w:pPr>
                            <w:r w:rsidRPr="003A3F8C">
                              <w:rPr>
                                <w:rFonts w:ascii="Times New Roman" w:hAnsi="Times New Roman" w:cs="Times New Roman"/>
                                <w:sz w:val="20"/>
                                <w:szCs w:val="20"/>
                              </w:rPr>
                              <w:t>Хранение ЛС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78A992A5" id="Скругленный прямоугольник 116" o:spid="_x0000_s1159" style="position:absolute;margin-left:369.45pt;margin-top:75.4pt;width:106.5pt;height:21.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" fillcolor="window" strokecolor="windowText" strokeweight="1.5pt">
                <v:stroke dashstyle="3 1"/>
                <v:path arrowok="t"/>
                <v:textbox>
                  <w:txbxContent>
                    <w:p w14:paraId="212C7079" w14:textId="77777777" w:rsidR="00BF3C8C" w:rsidRPr="003A3F8C" w:rsidRDefault="00BF3C8C" w:rsidP="00EE237F">
                      <w:pPr>
                        <w:pStyle w:val="a3"/>
                        <w:jc w:val="center"/>
                        <w:rPr>
                          <w:rFonts w:ascii="Times New Roman" w:hAnsi="Times New Roman" w:cs="Times New Roman"/>
                          <w:sz w:val="20"/>
                          <w:szCs w:val="20"/>
                        </w:rPr>
                      </w:pPr>
                      <w:r w:rsidRPr="003A3F8C">
                        <w:rPr>
                          <w:rFonts w:ascii="Times New Roman" w:hAnsi="Times New Roman" w:cs="Times New Roman"/>
                          <w:sz w:val="20"/>
                          <w:szCs w:val="20"/>
                        </w:rPr>
                        <w:t>Хранение ЛС</w:t>
                      </w:r>
                    </w:p>
                  </w:txbxContent>
                </v:textbox>
              </v:roundrect>
            </w:pict>
          </mc:Fallback>
        </mc:AlternateContent>
      </w:r>
      <w:r>
        <w:rPr>
          <w:noProof/>
        </w:rPr>
        <mc:AlternateContent>
          <mc:Choice Requires="wps">
            <w:drawing>
              <wp:anchor distT="0" distB="0" distL="114300" distR="114300" simplePos="0" relativeHeight="251808768" behindDoc="0" locked="0" layoutInCell="1" allowOverlap="1" wp14:anchorId="1C6BA98C" wp14:editId="13297DB7">
                <wp:simplePos x="0" y="0"/>
                <wp:positionH relativeFrom="column">
                  <wp:posOffset>4682490</wp:posOffset>
                </wp:positionH>
                <wp:positionV relativeFrom="paragraph">
                  <wp:posOffset>424180</wp:posOffset>
                </wp:positionV>
                <wp:extent cx="1362075" cy="447675"/>
                <wp:effectExtent l="0" t="0" r="28575" b="28575"/>
                <wp:wrapNone/>
                <wp:docPr id="117" name="Скругленный прямоугольник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075" cy="447675"/>
                        </a:xfrm>
                        <a:prstGeom prst="roundRect">
                          <a:avLst/>
                        </a:prstGeom>
                        <a:solidFill>
                          <a:sysClr val="window" lastClr="FFFFFF"/>
                        </a:solidFill>
                        <a:ln w="19050" cap="flat" cmpd="sng" algn="ctr">
                          <a:solidFill>
                            <a:sysClr val="windowText" lastClr="000000"/>
                          </a:solidFill>
                          <a:prstDash val="sysDash"/>
                        </a:ln>
                        <a:effectLst/>
                      </wps:spPr>
                      <wps:txbx>
                        <w:txbxContent>
                          <w:p w14:paraId="747A055F" w14:textId="77777777" w:rsidR="00BF3C8C" w:rsidRPr="0066097B" w:rsidRDefault="00BF3C8C" w:rsidP="00EE237F">
                            <w:pPr>
                              <w:pStyle w:val="a3"/>
                              <w:jc w:val="center"/>
                              <w:rPr>
                                <w:rFonts w:ascii="Times New Roman" w:hAnsi="Times New Roman" w:cs="Times New Roman"/>
                                <w:sz w:val="20"/>
                                <w:szCs w:val="20"/>
                              </w:rPr>
                            </w:pPr>
                            <w:r>
                              <w:rPr>
                                <w:rFonts w:ascii="Times New Roman" w:hAnsi="Times New Roman" w:cs="Times New Roman"/>
                                <w:sz w:val="20"/>
                                <w:szCs w:val="20"/>
                              </w:rPr>
                              <w:t>Транспортировка и д</w:t>
                            </w:r>
                            <w:r w:rsidRPr="0066097B">
                              <w:rPr>
                                <w:rFonts w:ascii="Times New Roman" w:hAnsi="Times New Roman" w:cs="Times New Roman"/>
                                <w:sz w:val="20"/>
                                <w:szCs w:val="20"/>
                              </w:rPr>
                              <w:t>истрибуция ЛС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6BA98C" id="Скругленный прямоугольник 117" o:spid="_x0000_s1160" style="position:absolute;margin-left:368.7pt;margin-top:33.4pt;width:107.25pt;height:35.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" fillcolor="window" strokecolor="windowText" strokeweight="1.5pt">
                <v:stroke dashstyle="3 1"/>
                <v:path arrowok="t"/>
                <v:textbox>
                  <w:txbxContent>
                    <w:p w14:paraId="747A055F" w14:textId="77777777" w:rsidR="00BF3C8C" w:rsidRPr="0066097B" w:rsidRDefault="00BF3C8C" w:rsidP="00EE237F">
                      <w:pPr>
                        <w:pStyle w:val="a3"/>
                        <w:jc w:val="center"/>
                        <w:rPr>
                          <w:rFonts w:ascii="Times New Roman" w:hAnsi="Times New Roman" w:cs="Times New Roman"/>
                          <w:sz w:val="20"/>
                          <w:szCs w:val="20"/>
                        </w:rPr>
                      </w:pPr>
                      <w:r>
                        <w:rPr>
                          <w:rFonts w:ascii="Times New Roman" w:hAnsi="Times New Roman" w:cs="Times New Roman"/>
                          <w:sz w:val="20"/>
                          <w:szCs w:val="20"/>
                        </w:rPr>
                        <w:t>Транспортировка и д</w:t>
                      </w:r>
                      <w:r w:rsidRPr="0066097B">
                        <w:rPr>
                          <w:rFonts w:ascii="Times New Roman" w:hAnsi="Times New Roman" w:cs="Times New Roman"/>
                          <w:sz w:val="20"/>
                          <w:szCs w:val="20"/>
                        </w:rPr>
                        <w:t>истрибуция ЛС</w:t>
                      </w:r>
                    </w:p>
                  </w:txbxContent>
                </v:textbox>
              </v:roundrect>
            </w:pict>
          </mc:Fallback>
        </mc:AlternateContent>
      </w:r>
      <w:r w:rsidR="00EE237F" w:rsidRPr="0025190C">
        <w:t xml:space="preserve"> </w:t>
      </w:r>
    </w:p>
    <w:p w14:paraId="21E2E206" w14:textId="77777777" w:rsidR="00EE237F" w:rsidRPr="0025190C" w:rsidRDefault="00EE237F" w:rsidP="00445D30">
      <w:pPr>
        <w:spacing w:after="0" w:line="240" w:lineRule="auto"/>
        <w:ind w:firstLine="567"/>
        <w:jc w:val="both"/>
        <w:rPr>
          <w:rFonts w:ascii="Times New Roman" w:eastAsia="Calibri" w:hAnsi="Times New Roman" w:cs="Times New Roman"/>
          <w:color w:val="000000" w:themeColor="text1"/>
          <w:sz w:val="28"/>
          <w:szCs w:val="28"/>
        </w:rPr>
      </w:pPr>
    </w:p>
    <w:p w14:paraId="1805BA54" w14:textId="77777777" w:rsidR="00EE237F" w:rsidRPr="0025190C" w:rsidRDefault="00EE237F" w:rsidP="00445D30">
      <w:pPr>
        <w:spacing w:after="0" w:line="240" w:lineRule="auto"/>
        <w:ind w:firstLine="567"/>
        <w:jc w:val="both"/>
        <w:rPr>
          <w:rFonts w:ascii="Times New Roman" w:eastAsia="Calibri" w:hAnsi="Times New Roman" w:cs="Times New Roman"/>
          <w:color w:val="000000" w:themeColor="text1"/>
          <w:sz w:val="28"/>
          <w:szCs w:val="28"/>
        </w:rPr>
      </w:pPr>
    </w:p>
    <w:p w14:paraId="2EC9DA32" w14:textId="77777777" w:rsidR="00EE237F" w:rsidRPr="0025190C" w:rsidRDefault="00EE237F" w:rsidP="00445D30">
      <w:pPr>
        <w:spacing w:after="0" w:line="240" w:lineRule="auto"/>
        <w:ind w:firstLine="567"/>
        <w:jc w:val="both"/>
        <w:rPr>
          <w:rFonts w:ascii="Times New Roman" w:eastAsia="Calibri" w:hAnsi="Times New Roman" w:cs="Times New Roman"/>
          <w:color w:val="000000" w:themeColor="text1"/>
          <w:sz w:val="28"/>
          <w:szCs w:val="28"/>
        </w:rPr>
      </w:pPr>
    </w:p>
    <w:p w14:paraId="10C4740D" w14:textId="77777777" w:rsidR="00EE237F" w:rsidRPr="0025190C" w:rsidRDefault="00EE237F" w:rsidP="00445D30">
      <w:pPr>
        <w:spacing w:after="0" w:line="240" w:lineRule="auto"/>
        <w:ind w:firstLine="567"/>
        <w:jc w:val="both"/>
        <w:rPr>
          <w:rFonts w:ascii="Times New Roman" w:eastAsia="Calibri" w:hAnsi="Times New Roman" w:cs="Times New Roman"/>
          <w:color w:val="000000" w:themeColor="text1"/>
          <w:sz w:val="28"/>
          <w:szCs w:val="28"/>
        </w:rPr>
      </w:pPr>
    </w:p>
    <w:p w14:paraId="5BA4DFED" w14:textId="77777777" w:rsidR="00EE237F" w:rsidRPr="0025190C" w:rsidRDefault="00EE237F" w:rsidP="00445D30">
      <w:pPr>
        <w:spacing w:after="0" w:line="240" w:lineRule="auto"/>
        <w:ind w:firstLine="567"/>
        <w:jc w:val="both"/>
        <w:rPr>
          <w:rFonts w:ascii="Times New Roman" w:eastAsia="Calibri" w:hAnsi="Times New Roman" w:cs="Times New Roman"/>
          <w:color w:val="000000" w:themeColor="text1"/>
          <w:sz w:val="28"/>
          <w:szCs w:val="28"/>
        </w:rPr>
      </w:pPr>
    </w:p>
    <w:p w14:paraId="5F2F72B1" w14:textId="77777777" w:rsidR="00EE237F" w:rsidRPr="0025190C" w:rsidRDefault="00EE237F" w:rsidP="00445D30">
      <w:pPr>
        <w:spacing w:after="0" w:line="240" w:lineRule="auto"/>
        <w:ind w:firstLine="567"/>
        <w:jc w:val="both"/>
        <w:rPr>
          <w:rFonts w:ascii="Times New Roman" w:eastAsia="Calibri" w:hAnsi="Times New Roman" w:cs="Times New Roman"/>
          <w:color w:val="000000" w:themeColor="text1"/>
          <w:sz w:val="28"/>
          <w:szCs w:val="28"/>
        </w:rPr>
      </w:pPr>
    </w:p>
    <w:p w14:paraId="3A4FEA36" w14:textId="31071C40" w:rsidR="00EE237F" w:rsidRPr="0025190C" w:rsidRDefault="00A32865" w:rsidP="00445D30">
      <w:pPr>
        <w:spacing w:after="0" w:line="240" w:lineRule="auto"/>
        <w:ind w:firstLine="567"/>
        <w:jc w:val="both"/>
        <w:rPr>
          <w:rFonts w:ascii="Times New Roman" w:eastAsia="Calibri" w:hAnsi="Times New Roman" w:cs="Times New Roman"/>
          <w:color w:val="000000" w:themeColor="text1"/>
          <w:sz w:val="28"/>
          <w:szCs w:val="28"/>
        </w:rPr>
      </w:pPr>
      <w:r>
        <w:rPr>
          <w:rFonts w:ascii="Times New Roman" w:eastAsia="Calibri" w:hAnsi="Times New Roman" w:cs="Times New Roman"/>
          <w:noProof/>
          <w:color w:val="000000" w:themeColor="text1"/>
          <w:sz w:val="28"/>
          <w:szCs w:val="28"/>
        </w:rPr>
        <mc:AlternateContent>
          <mc:Choice Requires="wps">
            <w:drawing>
              <wp:anchor distT="0" distB="0" distL="114300" distR="114300" simplePos="0" relativeHeight="251846656" behindDoc="0" locked="0" layoutInCell="1" allowOverlap="1" wp14:anchorId="39D4499C" wp14:editId="50323424">
                <wp:simplePos x="0" y="0"/>
                <wp:positionH relativeFrom="column">
                  <wp:posOffset>43815</wp:posOffset>
                </wp:positionH>
                <wp:positionV relativeFrom="paragraph">
                  <wp:posOffset>48260</wp:posOffset>
                </wp:positionV>
                <wp:extent cx="1428750" cy="438150"/>
                <wp:effectExtent l="0" t="0" r="19050" b="19050"/>
                <wp:wrapNone/>
                <wp:docPr id="69" name="Скругленный прямоугольник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0" cy="438150"/>
                        </a:xfrm>
                        <a:prstGeom prst="roundRect">
                          <a:avLst/>
                        </a:prstGeom>
                        <a:solidFill>
                          <a:sysClr val="window" lastClr="FFFFFF"/>
                        </a:solidFill>
                        <a:ln w="19050" cap="flat" cmpd="sng" algn="ctr">
                          <a:solidFill>
                            <a:sysClr val="windowText" lastClr="000000"/>
                          </a:solidFill>
                          <a:prstDash val="sysDash"/>
                        </a:ln>
                        <a:effectLst/>
                      </wps:spPr>
                      <wps:txbx>
                        <w:txbxContent>
                          <w:p w14:paraId="57E850C7" w14:textId="77777777" w:rsidR="00BF3C8C" w:rsidRPr="000F2726" w:rsidRDefault="00BF3C8C" w:rsidP="00B9173D">
                            <w:pPr>
                              <w:pStyle w:val="a3"/>
                              <w:jc w:val="center"/>
                              <w:rPr>
                                <w:rFonts w:ascii="Times New Roman" w:hAnsi="Times New Roman" w:cs="Times New Roman"/>
                                <w:sz w:val="20"/>
                                <w:szCs w:val="20"/>
                              </w:rPr>
                            </w:pPr>
                            <w:r w:rsidRPr="000F2726">
                              <w:rPr>
                                <w:rFonts w:ascii="Times New Roman" w:hAnsi="Times New Roman" w:cs="Times New Roman"/>
                                <w:sz w:val="20"/>
                                <w:szCs w:val="20"/>
                              </w:rPr>
                              <w:t xml:space="preserve">Регулирование цен на ЛС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9D4499C" id="Скругленный прямоугольник 69" o:spid="_x0000_s1161" style="position:absolute;left:0;text-align:left;margin-left:3.45pt;margin-top:3.8pt;width:112.5pt;height:34.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" fillcolor="window" strokecolor="windowText" strokeweight="1.5pt">
                <v:stroke dashstyle="3 1"/>
                <v:path arrowok="t"/>
                <v:textbox>
                  <w:txbxContent>
                    <w:p w14:paraId="57E850C7" w14:textId="77777777" w:rsidR="00BF3C8C" w:rsidRPr="000F2726" w:rsidRDefault="00BF3C8C" w:rsidP="00B9173D">
                      <w:pPr>
                        <w:pStyle w:val="a3"/>
                        <w:jc w:val="center"/>
                        <w:rPr>
                          <w:rFonts w:ascii="Times New Roman" w:hAnsi="Times New Roman" w:cs="Times New Roman"/>
                          <w:sz w:val="20"/>
                          <w:szCs w:val="20"/>
                        </w:rPr>
                      </w:pPr>
                      <w:r w:rsidRPr="000F2726">
                        <w:rPr>
                          <w:rFonts w:ascii="Times New Roman" w:hAnsi="Times New Roman" w:cs="Times New Roman"/>
                          <w:sz w:val="20"/>
                          <w:szCs w:val="20"/>
                        </w:rPr>
                        <w:t xml:space="preserve">Регулирование цен на ЛС </w:t>
                      </w:r>
                    </w:p>
                  </w:txbxContent>
                </v:textbox>
              </v:roundrect>
            </w:pict>
          </mc:Fallback>
        </mc:AlternateContent>
      </w:r>
    </w:p>
    <w:p w14:paraId="26D8E166" w14:textId="77777777" w:rsidR="00EE237F" w:rsidRPr="0025190C" w:rsidRDefault="00EE237F" w:rsidP="00445D30">
      <w:pPr>
        <w:spacing w:after="0" w:line="240" w:lineRule="auto"/>
        <w:ind w:firstLine="567"/>
        <w:jc w:val="both"/>
        <w:rPr>
          <w:rFonts w:ascii="Times New Roman" w:eastAsia="Calibri" w:hAnsi="Times New Roman" w:cs="Times New Roman"/>
          <w:color w:val="000000" w:themeColor="text1"/>
          <w:sz w:val="28"/>
          <w:szCs w:val="28"/>
        </w:rPr>
      </w:pPr>
    </w:p>
    <w:p w14:paraId="694BE057" w14:textId="77777777" w:rsidR="00EE237F" w:rsidRPr="0025190C" w:rsidRDefault="00EE237F" w:rsidP="00445D30">
      <w:pPr>
        <w:spacing w:after="0" w:line="240" w:lineRule="auto"/>
        <w:ind w:firstLine="567"/>
        <w:jc w:val="both"/>
        <w:rPr>
          <w:rFonts w:ascii="Times New Roman" w:eastAsia="Calibri" w:hAnsi="Times New Roman" w:cs="Times New Roman"/>
          <w:color w:val="000000" w:themeColor="text1"/>
          <w:sz w:val="28"/>
          <w:szCs w:val="28"/>
        </w:rPr>
      </w:pPr>
    </w:p>
    <w:p w14:paraId="1EEA6517" w14:textId="77777777" w:rsidR="00EE237F" w:rsidRPr="0025190C" w:rsidRDefault="00EE237F" w:rsidP="00445D30">
      <w:pPr>
        <w:spacing w:after="0" w:line="240" w:lineRule="auto"/>
        <w:ind w:firstLine="567"/>
        <w:jc w:val="both"/>
        <w:rPr>
          <w:rFonts w:ascii="Times New Roman" w:eastAsia="Calibri" w:hAnsi="Times New Roman" w:cs="Times New Roman"/>
          <w:color w:val="000000" w:themeColor="text1"/>
          <w:sz w:val="28"/>
          <w:szCs w:val="28"/>
        </w:rPr>
      </w:pPr>
    </w:p>
    <w:p w14:paraId="2134E405" w14:textId="77777777" w:rsidR="00EE237F" w:rsidRPr="0025190C" w:rsidRDefault="00EE237F" w:rsidP="00445D30">
      <w:pPr>
        <w:spacing w:after="0" w:line="240" w:lineRule="auto"/>
        <w:ind w:firstLine="567"/>
        <w:jc w:val="both"/>
        <w:rPr>
          <w:rFonts w:ascii="Times New Roman" w:eastAsia="Calibri" w:hAnsi="Times New Roman" w:cs="Times New Roman"/>
          <w:color w:val="000000" w:themeColor="text1"/>
          <w:sz w:val="28"/>
          <w:szCs w:val="28"/>
        </w:rPr>
      </w:pPr>
    </w:p>
    <w:p w14:paraId="051C644B" w14:textId="39BADE2B" w:rsidR="00EE237F" w:rsidRPr="0025190C" w:rsidRDefault="00EE237F" w:rsidP="00EE237F">
      <w:pPr>
        <w:spacing w:after="0" w:line="240" w:lineRule="auto"/>
        <w:ind w:firstLine="567"/>
        <w:jc w:val="center"/>
        <w:rPr>
          <w:rFonts w:ascii="Times New Roman" w:eastAsia="Calibri" w:hAnsi="Times New Roman" w:cs="Times New Roman"/>
          <w:color w:val="000000" w:themeColor="text1"/>
          <w:sz w:val="28"/>
          <w:szCs w:val="28"/>
        </w:rPr>
      </w:pPr>
      <w:r w:rsidRPr="0025190C">
        <w:rPr>
          <w:rFonts w:ascii="Times New Roman" w:eastAsia="Calibri" w:hAnsi="Times New Roman" w:cs="Times New Roman"/>
          <w:color w:val="000000" w:themeColor="text1"/>
          <w:sz w:val="28"/>
          <w:szCs w:val="28"/>
        </w:rPr>
        <w:t xml:space="preserve">Рисунок </w:t>
      </w:r>
      <w:r w:rsidR="004624FD" w:rsidRPr="0025190C">
        <w:rPr>
          <w:rFonts w:ascii="Times New Roman" w:eastAsia="Calibri" w:hAnsi="Times New Roman" w:cs="Times New Roman"/>
          <w:color w:val="000000" w:themeColor="text1"/>
          <w:sz w:val="28"/>
          <w:szCs w:val="28"/>
        </w:rPr>
        <w:t xml:space="preserve">44 </w:t>
      </w:r>
      <w:r w:rsidR="004E33E1" w:rsidRPr="0025190C">
        <w:rPr>
          <w:rFonts w:ascii="Times New Roman" w:eastAsia="Calibri" w:hAnsi="Times New Roman" w:cs="Times New Roman"/>
          <w:color w:val="000000" w:themeColor="text1"/>
          <w:sz w:val="28"/>
          <w:szCs w:val="28"/>
        </w:rPr>
        <w:t>–</w:t>
      </w:r>
      <w:r w:rsidR="004624FD" w:rsidRPr="0025190C">
        <w:rPr>
          <w:rFonts w:ascii="Times New Roman" w:eastAsia="Calibri" w:hAnsi="Times New Roman" w:cs="Times New Roman"/>
          <w:color w:val="000000" w:themeColor="text1"/>
          <w:sz w:val="28"/>
          <w:szCs w:val="28"/>
        </w:rPr>
        <w:t xml:space="preserve"> </w:t>
      </w:r>
      <w:r w:rsidR="004E33E1" w:rsidRPr="0025190C">
        <w:rPr>
          <w:rFonts w:ascii="Times New Roman" w:eastAsia="Calibri" w:hAnsi="Times New Roman" w:cs="Times New Roman"/>
          <w:color w:val="000000" w:themeColor="text1"/>
          <w:sz w:val="28"/>
          <w:szCs w:val="28"/>
        </w:rPr>
        <w:t>Схема совершенствования сферы обращения ЛС в РК</w:t>
      </w:r>
    </w:p>
    <w:p w14:paraId="2D4047DF" w14:textId="77777777" w:rsidR="00EE237F" w:rsidRPr="0025190C" w:rsidRDefault="00EE237F" w:rsidP="00445D30">
      <w:pPr>
        <w:spacing w:after="0" w:line="240" w:lineRule="auto"/>
        <w:ind w:firstLine="567"/>
        <w:jc w:val="both"/>
        <w:rPr>
          <w:rFonts w:ascii="Times New Roman" w:eastAsia="Calibri" w:hAnsi="Times New Roman" w:cs="Times New Roman"/>
          <w:color w:val="000000" w:themeColor="text1"/>
          <w:sz w:val="28"/>
          <w:szCs w:val="28"/>
        </w:rPr>
      </w:pPr>
    </w:p>
    <w:p w14:paraId="307E79B8" w14:textId="77777777" w:rsidR="004E33E1" w:rsidRPr="0025190C" w:rsidRDefault="004E33E1" w:rsidP="004E33E1">
      <w:pPr>
        <w:spacing w:after="0" w:line="240" w:lineRule="auto"/>
        <w:ind w:firstLine="567"/>
        <w:jc w:val="both"/>
        <w:rPr>
          <w:rFonts w:ascii="Times New Roman" w:eastAsia="Calibri" w:hAnsi="Times New Roman" w:cs="Times New Roman"/>
          <w:sz w:val="28"/>
          <w:szCs w:val="28"/>
        </w:rPr>
      </w:pPr>
      <w:r w:rsidRPr="0025190C">
        <w:rPr>
          <w:rFonts w:ascii="Times New Roman" w:hAnsi="Times New Roman" w:cs="Times New Roman"/>
          <w:sz w:val="24"/>
          <w:szCs w:val="24"/>
        </w:rPr>
        <w:t>Примечание - Составлено автором</w:t>
      </w:r>
    </w:p>
    <w:p w14:paraId="73947F68" w14:textId="3451139E" w:rsidR="000E5F11" w:rsidRPr="0025190C" w:rsidRDefault="000E5F11" w:rsidP="000E5F11">
      <w:pPr>
        <w:spacing w:after="0" w:line="240" w:lineRule="auto"/>
        <w:ind w:firstLine="567"/>
        <w:jc w:val="both"/>
        <w:rPr>
          <w:rFonts w:ascii="Times New Roman" w:eastAsia="Calibri" w:hAnsi="Times New Roman" w:cs="Times New Roman"/>
          <w:color w:val="000000" w:themeColor="text1"/>
          <w:sz w:val="28"/>
          <w:szCs w:val="28"/>
        </w:rPr>
      </w:pPr>
      <w:r w:rsidRPr="0025190C">
        <w:rPr>
          <w:rFonts w:ascii="Times New Roman" w:eastAsia="Calibri" w:hAnsi="Times New Roman" w:cs="Times New Roman"/>
          <w:color w:val="000000" w:themeColor="text1"/>
          <w:sz w:val="28"/>
          <w:szCs w:val="28"/>
        </w:rPr>
        <w:t>Таким образом, для совершенствования сферы обращения ЛС в РК мы предлагаем ряд мер, которые направлены на улучшение работы государственных и квазигосударственных органов управления, а также меры по улучшению процессов взаимодействия между участниками сферы обращения ЛС. Меры совершенствования государственного управления касаются</w:t>
      </w:r>
      <w:r w:rsidR="002A0D18" w:rsidRPr="0025190C">
        <w:rPr>
          <w:rFonts w:ascii="Times New Roman" w:eastAsia="Calibri" w:hAnsi="Times New Roman" w:cs="Times New Roman"/>
          <w:color w:val="000000" w:themeColor="text1"/>
          <w:sz w:val="28"/>
          <w:szCs w:val="28"/>
        </w:rPr>
        <w:t xml:space="preserve"> МЗ РК, «КМФК», «ННЦРЗ», «СФК»</w:t>
      </w:r>
      <w:r w:rsidR="002845A6" w:rsidRPr="0025190C">
        <w:rPr>
          <w:rFonts w:ascii="Times New Roman" w:eastAsia="Calibri" w:hAnsi="Times New Roman" w:cs="Times New Roman"/>
          <w:color w:val="000000" w:themeColor="text1"/>
          <w:sz w:val="28"/>
          <w:szCs w:val="28"/>
        </w:rPr>
        <w:t xml:space="preserve"> и представлены на 44 рисунке. Как говорилось ранее, этапы сферы обращения ЛС по экспертизе рекламы, переводу и уничтожению ЛС необходимо передать </w:t>
      </w:r>
      <w:r w:rsidR="005F7D1E" w:rsidRPr="0025190C">
        <w:rPr>
          <w:rFonts w:ascii="Times New Roman" w:eastAsia="Calibri" w:hAnsi="Times New Roman" w:cs="Times New Roman"/>
          <w:color w:val="000000" w:themeColor="text1"/>
          <w:sz w:val="28"/>
          <w:szCs w:val="28"/>
        </w:rPr>
        <w:t xml:space="preserve">в конкурентную среду фармрынка, за департаментом стратегии и развития и департаментом лекарственной политики закрепить ответственность за реформы в сфере здравоохранения и в сфере обращения ЛС. КМФК в схеме совершенствования, выступает в качестве контрольно-надзорного органа, НЦЭЛСиМИ выступает в качестве экспертного органа, ННЦРЗ и РЦЭЗ выступают в качестве </w:t>
      </w:r>
      <w:r w:rsidR="00A34DDE" w:rsidRPr="0025190C">
        <w:rPr>
          <w:rFonts w:ascii="Times New Roman" w:eastAsia="Calibri" w:hAnsi="Times New Roman" w:cs="Times New Roman"/>
          <w:color w:val="000000" w:themeColor="text1"/>
          <w:sz w:val="28"/>
          <w:szCs w:val="28"/>
        </w:rPr>
        <w:t>информационн</w:t>
      </w:r>
      <w:r w:rsidR="00F1642A" w:rsidRPr="0025190C">
        <w:rPr>
          <w:rFonts w:ascii="Times New Roman" w:eastAsia="Calibri" w:hAnsi="Times New Roman" w:cs="Times New Roman"/>
          <w:color w:val="000000" w:themeColor="text1"/>
          <w:sz w:val="28"/>
          <w:szCs w:val="28"/>
        </w:rPr>
        <w:t xml:space="preserve">ых и </w:t>
      </w:r>
      <w:r w:rsidR="00A34DDE" w:rsidRPr="0025190C">
        <w:rPr>
          <w:rFonts w:ascii="Times New Roman" w:eastAsia="Calibri" w:hAnsi="Times New Roman" w:cs="Times New Roman"/>
          <w:color w:val="000000" w:themeColor="text1"/>
          <w:sz w:val="28"/>
          <w:szCs w:val="28"/>
        </w:rPr>
        <w:t>просветительных органов.</w:t>
      </w:r>
      <w:r w:rsidR="00324F8A" w:rsidRPr="0025190C">
        <w:rPr>
          <w:rFonts w:ascii="Times New Roman" w:eastAsia="Calibri" w:hAnsi="Times New Roman" w:cs="Times New Roman"/>
          <w:color w:val="000000" w:themeColor="text1"/>
          <w:sz w:val="28"/>
          <w:szCs w:val="28"/>
        </w:rPr>
        <w:t xml:space="preserve"> Для ЛО населения, в качестве закупщика выступает ФСМС.</w:t>
      </w:r>
    </w:p>
    <w:p w14:paraId="22E8B0AB" w14:textId="77777777" w:rsidR="000E5F11" w:rsidRPr="0025190C" w:rsidRDefault="000E5F11" w:rsidP="000E5F11">
      <w:pPr>
        <w:spacing w:after="0" w:line="240" w:lineRule="auto"/>
        <w:ind w:firstLine="567"/>
        <w:jc w:val="both"/>
        <w:rPr>
          <w:rFonts w:ascii="Times New Roman" w:eastAsia="Calibri" w:hAnsi="Times New Roman" w:cs="Times New Roman"/>
          <w:color w:val="000000" w:themeColor="text1"/>
          <w:sz w:val="28"/>
          <w:szCs w:val="28"/>
        </w:rPr>
      </w:pPr>
      <w:r w:rsidRPr="0025190C">
        <w:rPr>
          <w:rFonts w:ascii="Times New Roman" w:eastAsia="Calibri" w:hAnsi="Times New Roman" w:cs="Times New Roman"/>
          <w:color w:val="000000" w:themeColor="text1"/>
          <w:sz w:val="28"/>
          <w:szCs w:val="28"/>
        </w:rPr>
        <w:t>Мы также предлагаем создать ряд новых структурных органов, которые смогли бы улучшить управление в сфере обращения ЛС. Например, управления по реформам МЗ РК, ответственные за реформы и анализ проблемных вопросов в сфере здравоохранения и обращения ЛС. Также мы предлагаем кардинально реформировать «СКФ» и передать данное ТОО в состав ФСМС, как одно из структурных подразделений. На каждом этапе сферы обращения ЛС мы предлагаем различные управленческие решения. Например, признание КИ, проведённых по стандартам GCP в приоритетных странах. Рассмотренные предложения по совершенствованию государственного управления сферой обращения ЛС должны улучшить систему управления и обеспечить население качественными, безопасными и эффективными ЛС.</w:t>
      </w:r>
    </w:p>
    <w:p w14:paraId="491F43BB" w14:textId="77777777" w:rsidR="00E02A76" w:rsidRPr="0025190C" w:rsidRDefault="00E02A76" w:rsidP="00445D30">
      <w:pPr>
        <w:spacing w:after="0" w:line="240" w:lineRule="auto"/>
        <w:ind w:firstLine="567"/>
        <w:jc w:val="both"/>
        <w:rPr>
          <w:rFonts w:ascii="Times New Roman" w:eastAsia="Calibri" w:hAnsi="Times New Roman" w:cs="Times New Roman"/>
          <w:color w:val="000000" w:themeColor="text1"/>
          <w:sz w:val="28"/>
          <w:szCs w:val="28"/>
        </w:rPr>
      </w:pPr>
    </w:p>
    <w:p w14:paraId="540A4FF8" w14:textId="77777777" w:rsidR="008409D6" w:rsidRPr="0025190C" w:rsidRDefault="008409D6" w:rsidP="008409D6">
      <w:pPr>
        <w:spacing w:after="0" w:line="240" w:lineRule="auto"/>
        <w:ind w:firstLine="567"/>
        <w:jc w:val="both"/>
        <w:rPr>
          <w:rFonts w:ascii="Times New Roman" w:eastAsia="Calibri" w:hAnsi="Times New Roman" w:cs="Times New Roman"/>
          <w:b/>
          <w:color w:val="000000" w:themeColor="text1"/>
          <w:sz w:val="28"/>
          <w:szCs w:val="28"/>
        </w:rPr>
      </w:pPr>
      <w:r w:rsidRPr="0025190C">
        <w:rPr>
          <w:rFonts w:ascii="Times New Roman" w:eastAsia="Calibri" w:hAnsi="Times New Roman" w:cs="Times New Roman"/>
          <w:b/>
          <w:color w:val="000000" w:themeColor="text1"/>
          <w:sz w:val="28"/>
          <w:szCs w:val="28"/>
        </w:rPr>
        <w:t>Выводы по разделу.</w:t>
      </w:r>
    </w:p>
    <w:p w14:paraId="2AAAB117" w14:textId="427D5457" w:rsidR="008409D6" w:rsidRPr="006252FB" w:rsidRDefault="008409D6" w:rsidP="008409D6">
      <w:pPr>
        <w:spacing w:after="0" w:line="240" w:lineRule="auto"/>
        <w:ind w:firstLine="567"/>
        <w:jc w:val="both"/>
        <w:rPr>
          <w:rFonts w:ascii="Times New Roman" w:eastAsia="Calibri" w:hAnsi="Times New Roman" w:cs="Times New Roman"/>
          <w:sz w:val="28"/>
          <w:szCs w:val="28"/>
        </w:rPr>
      </w:pPr>
      <w:r w:rsidRPr="0025190C">
        <w:rPr>
          <w:rFonts w:ascii="Times New Roman" w:eastAsia="Calibri" w:hAnsi="Times New Roman" w:cs="Times New Roman"/>
          <w:sz w:val="28"/>
          <w:szCs w:val="28"/>
        </w:rPr>
        <w:t>Государственные органы сферы обращения ЛС нуждаются в совершенствовании системы управления. Проведенный анализ показал, что меры по совершенствованию управления принимаются без значительного анализа зарубежного опыта и научной обоснованности. Президент</w:t>
      </w:r>
      <w:r w:rsidRPr="006252FB">
        <w:rPr>
          <w:rFonts w:ascii="Times New Roman" w:eastAsia="Calibri" w:hAnsi="Times New Roman" w:cs="Times New Roman"/>
          <w:sz w:val="28"/>
          <w:szCs w:val="28"/>
        </w:rPr>
        <w:t xml:space="preserve"> страны Касым-Жомарт Токаев отмечал, что </w:t>
      </w:r>
      <w:r w:rsidR="006252FB" w:rsidRPr="006252FB">
        <w:rPr>
          <w:rFonts w:ascii="Times New Roman" w:eastAsia="Calibri" w:hAnsi="Times New Roman" w:cs="Times New Roman"/>
          <w:sz w:val="28"/>
          <w:szCs w:val="28"/>
        </w:rPr>
        <w:t>все решения,</w:t>
      </w:r>
      <w:r w:rsidRPr="006252FB">
        <w:rPr>
          <w:rFonts w:ascii="Times New Roman" w:eastAsia="Calibri" w:hAnsi="Times New Roman" w:cs="Times New Roman"/>
          <w:sz w:val="28"/>
          <w:szCs w:val="28"/>
        </w:rPr>
        <w:t xml:space="preserve"> связанные с государственным управлением, должны приниматься только после детального научного анализа. </w:t>
      </w:r>
      <w:r w:rsidR="006252FB" w:rsidRPr="006252FB">
        <w:rPr>
          <w:rFonts w:ascii="Times New Roman" w:eastAsia="Calibri" w:hAnsi="Times New Roman" w:cs="Times New Roman"/>
          <w:sz w:val="28"/>
          <w:szCs w:val="28"/>
        </w:rPr>
        <w:t>Все решения,</w:t>
      </w:r>
      <w:r w:rsidRPr="006252FB">
        <w:rPr>
          <w:rFonts w:ascii="Times New Roman" w:eastAsia="Calibri" w:hAnsi="Times New Roman" w:cs="Times New Roman"/>
          <w:sz w:val="28"/>
          <w:szCs w:val="28"/>
        </w:rPr>
        <w:t xml:space="preserve"> связанные с государственным управлением, реформами, национальными проектами, программами должны базироваться на научных исследованиях. </w:t>
      </w:r>
    </w:p>
    <w:p w14:paraId="71588A95" w14:textId="77777777" w:rsidR="008409D6" w:rsidRPr="006252FB" w:rsidRDefault="008409D6" w:rsidP="008409D6">
      <w:pPr>
        <w:spacing w:after="0" w:line="240" w:lineRule="auto"/>
        <w:ind w:firstLine="567"/>
        <w:jc w:val="both"/>
        <w:rPr>
          <w:rFonts w:ascii="Times New Roman" w:eastAsia="Calibri" w:hAnsi="Times New Roman" w:cs="Times New Roman"/>
          <w:sz w:val="28"/>
          <w:szCs w:val="28"/>
        </w:rPr>
      </w:pPr>
      <w:r w:rsidRPr="006252FB">
        <w:rPr>
          <w:rFonts w:ascii="Times New Roman" w:eastAsia="Calibri" w:hAnsi="Times New Roman" w:cs="Times New Roman"/>
          <w:sz w:val="28"/>
          <w:szCs w:val="28"/>
        </w:rPr>
        <w:t>Цели и задачи государственного управления в сфере обращения ЛС должны быть реальными и выполнимыми. Государство ставит перед аптеками задачу перейти в 2023 году к стандарту GPP. Как показывает практика, большинство казахстанских аптек не готовы к переходу к стандарту GPP, из-за высоких экономических издержек. Данная ситуация создает неопределенность и напряженность на фармрынке. На сегодняшний день, проблема перехода к стандарту GPP не решена, государство не переносило сроки перехода, аптеки работают в обстановке неопределенности и угрозы закрытия бизнеса.</w:t>
      </w:r>
    </w:p>
    <w:p w14:paraId="6CC95E0D" w14:textId="38BA6651" w:rsidR="008409D6" w:rsidRPr="008409D6" w:rsidRDefault="008409D6" w:rsidP="008409D6">
      <w:pPr>
        <w:spacing w:after="0" w:line="240" w:lineRule="auto"/>
        <w:ind w:firstLine="567"/>
        <w:jc w:val="both"/>
        <w:rPr>
          <w:rFonts w:ascii="Times New Roman" w:eastAsia="Calibri" w:hAnsi="Times New Roman" w:cs="Times New Roman"/>
          <w:sz w:val="28"/>
          <w:szCs w:val="28"/>
        </w:rPr>
      </w:pPr>
      <w:r w:rsidRPr="006252FB">
        <w:rPr>
          <w:rFonts w:ascii="Times New Roman" w:eastAsia="Calibri" w:hAnsi="Times New Roman" w:cs="Times New Roman"/>
          <w:sz w:val="28"/>
          <w:szCs w:val="28"/>
        </w:rPr>
        <w:t xml:space="preserve">Совершенствование государственного управления сферой обращения ЛС также должно основываться на научных подходах. Зарубежный опыт необходимо использовать только с учетом особенностей сферы обращения ЛС и фармрынка Казахстана. Государственного управления сферой обращения ЛС должно исходить от казахстанской концепции развития государственного управления до 2030 года и опираться на парадигмы «Good Governance» и «New Public Management». На тех этапах сферы обращения </w:t>
      </w:r>
      <w:r w:rsidR="006252FB" w:rsidRPr="006252FB">
        <w:rPr>
          <w:rFonts w:ascii="Times New Roman" w:eastAsia="Calibri" w:hAnsi="Times New Roman" w:cs="Times New Roman"/>
          <w:sz w:val="28"/>
          <w:szCs w:val="28"/>
        </w:rPr>
        <w:t>ЛС,</w:t>
      </w:r>
      <w:r w:rsidRPr="006252FB">
        <w:rPr>
          <w:rFonts w:ascii="Times New Roman" w:eastAsia="Calibri" w:hAnsi="Times New Roman" w:cs="Times New Roman"/>
          <w:sz w:val="28"/>
          <w:szCs w:val="28"/>
        </w:rPr>
        <w:t xml:space="preserve"> где возможна рыночная конкуренция, государство должно передать часть своих функций в конкурентную среду. На тех этапах сферы обращения ЛС, где конкуренция ограничена, государству необходимо предъявлять строгие требования к участникам фармрынка. Таким образом, государственное управление сферой обращения ЛС должно быть направлено на обеспечение населения эффективными, качественными и недорогими ЛС.</w:t>
      </w:r>
    </w:p>
    <w:p w14:paraId="4F762E3B" w14:textId="77777777" w:rsidR="00E02A76" w:rsidRDefault="00E02A76" w:rsidP="00445D30">
      <w:pPr>
        <w:spacing w:after="0" w:line="240" w:lineRule="auto"/>
        <w:ind w:firstLine="567"/>
        <w:jc w:val="both"/>
        <w:rPr>
          <w:rFonts w:ascii="Times New Roman" w:eastAsia="Calibri" w:hAnsi="Times New Roman" w:cs="Times New Roman"/>
          <w:b/>
          <w:color w:val="000000" w:themeColor="text1"/>
          <w:sz w:val="28"/>
          <w:szCs w:val="28"/>
        </w:rPr>
      </w:pPr>
    </w:p>
    <w:p w14:paraId="282CF04E" w14:textId="77777777" w:rsidR="000E376A" w:rsidRPr="003A6BB6" w:rsidRDefault="000E376A" w:rsidP="00445D30">
      <w:pPr>
        <w:spacing w:after="0" w:line="240" w:lineRule="auto"/>
        <w:ind w:firstLine="567"/>
        <w:jc w:val="both"/>
        <w:rPr>
          <w:rFonts w:ascii="Times New Roman" w:eastAsia="Calibri" w:hAnsi="Times New Roman" w:cs="Times New Roman"/>
          <w:color w:val="000000" w:themeColor="text1"/>
          <w:sz w:val="28"/>
          <w:szCs w:val="28"/>
        </w:rPr>
      </w:pPr>
    </w:p>
    <w:p w14:paraId="03D86A59" w14:textId="77777777" w:rsidR="00E02A76" w:rsidRPr="003A6BB6" w:rsidRDefault="00E02A76" w:rsidP="00445D30">
      <w:pPr>
        <w:spacing w:after="0" w:line="240" w:lineRule="auto"/>
        <w:ind w:firstLine="567"/>
        <w:jc w:val="both"/>
        <w:rPr>
          <w:rFonts w:ascii="Times New Roman" w:eastAsia="Calibri" w:hAnsi="Times New Roman" w:cs="Times New Roman"/>
          <w:color w:val="000000" w:themeColor="text1"/>
          <w:sz w:val="28"/>
          <w:szCs w:val="28"/>
        </w:rPr>
      </w:pPr>
    </w:p>
    <w:p w14:paraId="207494CD" w14:textId="77777777" w:rsidR="00E02A76" w:rsidRPr="003A6BB6" w:rsidRDefault="00E02A76" w:rsidP="00445D30">
      <w:pPr>
        <w:spacing w:after="0" w:line="240" w:lineRule="auto"/>
        <w:ind w:firstLine="567"/>
        <w:jc w:val="both"/>
        <w:rPr>
          <w:rFonts w:ascii="Times New Roman" w:eastAsia="Calibri" w:hAnsi="Times New Roman" w:cs="Times New Roman"/>
          <w:color w:val="000000" w:themeColor="text1"/>
          <w:sz w:val="28"/>
          <w:szCs w:val="28"/>
        </w:rPr>
      </w:pPr>
    </w:p>
    <w:p w14:paraId="337D465A" w14:textId="77777777" w:rsidR="00E02A76" w:rsidRPr="003A6BB6" w:rsidRDefault="00E02A76" w:rsidP="00445D30">
      <w:pPr>
        <w:spacing w:after="0" w:line="240" w:lineRule="auto"/>
        <w:ind w:firstLine="567"/>
        <w:jc w:val="both"/>
        <w:rPr>
          <w:rFonts w:ascii="Times New Roman" w:eastAsia="Calibri" w:hAnsi="Times New Roman" w:cs="Times New Roman"/>
          <w:color w:val="000000" w:themeColor="text1"/>
          <w:sz w:val="28"/>
          <w:szCs w:val="28"/>
        </w:rPr>
      </w:pPr>
    </w:p>
    <w:p w14:paraId="6800C847" w14:textId="77777777" w:rsidR="00E02A76" w:rsidRPr="003A6BB6" w:rsidRDefault="00E02A76" w:rsidP="00445D30">
      <w:pPr>
        <w:spacing w:after="0" w:line="240" w:lineRule="auto"/>
        <w:ind w:firstLine="567"/>
        <w:jc w:val="both"/>
        <w:rPr>
          <w:rFonts w:ascii="Times New Roman" w:eastAsia="Calibri" w:hAnsi="Times New Roman" w:cs="Times New Roman"/>
          <w:color w:val="000000" w:themeColor="text1"/>
          <w:sz w:val="28"/>
          <w:szCs w:val="28"/>
        </w:rPr>
      </w:pPr>
    </w:p>
    <w:p w14:paraId="011046FB" w14:textId="77777777" w:rsidR="00E02A76" w:rsidRPr="003A6BB6" w:rsidRDefault="00E02A76" w:rsidP="00445D30">
      <w:pPr>
        <w:spacing w:after="0" w:line="240" w:lineRule="auto"/>
        <w:ind w:firstLine="567"/>
        <w:jc w:val="both"/>
        <w:rPr>
          <w:rFonts w:ascii="Times New Roman" w:eastAsia="Calibri" w:hAnsi="Times New Roman" w:cs="Times New Roman"/>
          <w:color w:val="000000" w:themeColor="text1"/>
          <w:sz w:val="28"/>
          <w:szCs w:val="28"/>
        </w:rPr>
      </w:pPr>
    </w:p>
    <w:p w14:paraId="687FAFF9" w14:textId="77777777" w:rsidR="00E02A76" w:rsidRPr="003A6BB6" w:rsidRDefault="00E02A76" w:rsidP="00445D30">
      <w:pPr>
        <w:spacing w:after="0" w:line="240" w:lineRule="auto"/>
        <w:ind w:firstLine="567"/>
        <w:jc w:val="both"/>
        <w:rPr>
          <w:rFonts w:ascii="Times New Roman" w:eastAsia="Calibri" w:hAnsi="Times New Roman" w:cs="Times New Roman"/>
          <w:color w:val="000000" w:themeColor="text1"/>
          <w:sz w:val="28"/>
          <w:szCs w:val="28"/>
        </w:rPr>
      </w:pPr>
    </w:p>
    <w:p w14:paraId="058EC46B" w14:textId="77777777" w:rsidR="00E02A76" w:rsidRPr="003A6BB6" w:rsidRDefault="00E02A76" w:rsidP="00445D30">
      <w:pPr>
        <w:spacing w:after="0" w:line="240" w:lineRule="auto"/>
        <w:ind w:firstLine="567"/>
        <w:jc w:val="both"/>
        <w:rPr>
          <w:rFonts w:ascii="Times New Roman" w:eastAsia="Calibri" w:hAnsi="Times New Roman" w:cs="Times New Roman"/>
          <w:color w:val="000000" w:themeColor="text1"/>
          <w:sz w:val="28"/>
          <w:szCs w:val="28"/>
        </w:rPr>
      </w:pPr>
    </w:p>
    <w:p w14:paraId="5111FD75" w14:textId="77777777" w:rsidR="00E02A76" w:rsidRPr="003A6BB6" w:rsidRDefault="00E02A76" w:rsidP="00445D30">
      <w:pPr>
        <w:spacing w:after="0" w:line="240" w:lineRule="auto"/>
        <w:ind w:firstLine="567"/>
        <w:jc w:val="both"/>
        <w:rPr>
          <w:rFonts w:ascii="Times New Roman" w:eastAsia="Calibri" w:hAnsi="Times New Roman" w:cs="Times New Roman"/>
          <w:color w:val="000000" w:themeColor="text1"/>
          <w:sz w:val="28"/>
          <w:szCs w:val="28"/>
        </w:rPr>
      </w:pPr>
    </w:p>
    <w:p w14:paraId="3A35615F" w14:textId="77777777" w:rsidR="00E02A76" w:rsidRPr="003A6BB6" w:rsidRDefault="00E02A76" w:rsidP="00445D30">
      <w:pPr>
        <w:spacing w:after="0" w:line="240" w:lineRule="auto"/>
        <w:ind w:firstLine="567"/>
        <w:jc w:val="both"/>
        <w:rPr>
          <w:rFonts w:ascii="Times New Roman" w:eastAsia="Calibri" w:hAnsi="Times New Roman" w:cs="Times New Roman"/>
          <w:color w:val="000000" w:themeColor="text1"/>
          <w:sz w:val="28"/>
          <w:szCs w:val="28"/>
        </w:rPr>
      </w:pPr>
    </w:p>
    <w:p w14:paraId="2CE55A9F" w14:textId="77777777" w:rsidR="00E02A76" w:rsidRPr="003A6BB6" w:rsidRDefault="00E02A76" w:rsidP="00445D30">
      <w:pPr>
        <w:spacing w:after="0" w:line="240" w:lineRule="auto"/>
        <w:ind w:firstLine="567"/>
        <w:jc w:val="both"/>
        <w:rPr>
          <w:rFonts w:ascii="Times New Roman" w:eastAsia="Calibri" w:hAnsi="Times New Roman" w:cs="Times New Roman"/>
          <w:color w:val="000000" w:themeColor="text1"/>
          <w:sz w:val="28"/>
          <w:szCs w:val="28"/>
        </w:rPr>
      </w:pPr>
    </w:p>
    <w:p w14:paraId="75D248D2" w14:textId="77777777" w:rsidR="00E02A76" w:rsidRPr="003A6BB6" w:rsidRDefault="00E02A76" w:rsidP="00445D30">
      <w:pPr>
        <w:spacing w:after="0" w:line="240" w:lineRule="auto"/>
        <w:ind w:firstLine="567"/>
        <w:jc w:val="both"/>
        <w:rPr>
          <w:rFonts w:ascii="Times New Roman" w:eastAsia="Calibri" w:hAnsi="Times New Roman" w:cs="Times New Roman"/>
          <w:color w:val="000000" w:themeColor="text1"/>
          <w:sz w:val="28"/>
          <w:szCs w:val="28"/>
        </w:rPr>
      </w:pPr>
    </w:p>
    <w:p w14:paraId="1F408FEF" w14:textId="77777777" w:rsidR="00E02A76" w:rsidRPr="003A6BB6" w:rsidRDefault="00E02A76" w:rsidP="00445D30">
      <w:pPr>
        <w:spacing w:after="0" w:line="240" w:lineRule="auto"/>
        <w:ind w:firstLine="567"/>
        <w:jc w:val="both"/>
        <w:rPr>
          <w:rFonts w:ascii="Times New Roman" w:eastAsia="Calibri" w:hAnsi="Times New Roman" w:cs="Times New Roman"/>
          <w:color w:val="000000" w:themeColor="text1"/>
          <w:sz w:val="28"/>
          <w:szCs w:val="28"/>
        </w:rPr>
      </w:pPr>
    </w:p>
    <w:p w14:paraId="0ADE902E" w14:textId="77777777" w:rsidR="00E02A76" w:rsidRDefault="00E02A76" w:rsidP="00445D30">
      <w:pPr>
        <w:spacing w:after="0" w:line="240" w:lineRule="auto"/>
        <w:ind w:firstLine="567"/>
        <w:jc w:val="both"/>
        <w:rPr>
          <w:rFonts w:ascii="Times New Roman" w:eastAsia="Calibri" w:hAnsi="Times New Roman" w:cs="Times New Roman"/>
          <w:color w:val="000000" w:themeColor="text1"/>
          <w:sz w:val="28"/>
          <w:szCs w:val="28"/>
        </w:rPr>
      </w:pPr>
    </w:p>
    <w:p w14:paraId="042A1688" w14:textId="77777777" w:rsidR="008409D6" w:rsidRDefault="008409D6" w:rsidP="00445D30">
      <w:pPr>
        <w:spacing w:after="0" w:line="240" w:lineRule="auto"/>
        <w:ind w:firstLine="567"/>
        <w:jc w:val="both"/>
        <w:rPr>
          <w:rFonts w:ascii="Times New Roman" w:eastAsia="Calibri" w:hAnsi="Times New Roman" w:cs="Times New Roman"/>
          <w:color w:val="000000" w:themeColor="text1"/>
          <w:sz w:val="28"/>
          <w:szCs w:val="28"/>
        </w:rPr>
      </w:pPr>
    </w:p>
    <w:p w14:paraId="5DAF11FB" w14:textId="77777777" w:rsidR="008409D6" w:rsidRDefault="008409D6" w:rsidP="00445D30">
      <w:pPr>
        <w:spacing w:after="0" w:line="240" w:lineRule="auto"/>
        <w:ind w:firstLine="567"/>
        <w:jc w:val="both"/>
        <w:rPr>
          <w:rFonts w:ascii="Times New Roman" w:eastAsia="Calibri" w:hAnsi="Times New Roman" w:cs="Times New Roman"/>
          <w:color w:val="000000" w:themeColor="text1"/>
          <w:sz w:val="28"/>
          <w:szCs w:val="28"/>
        </w:rPr>
      </w:pPr>
    </w:p>
    <w:p w14:paraId="2051BB54" w14:textId="77777777" w:rsidR="008409D6" w:rsidRDefault="008409D6" w:rsidP="00445D30">
      <w:pPr>
        <w:spacing w:after="0" w:line="240" w:lineRule="auto"/>
        <w:ind w:firstLine="567"/>
        <w:jc w:val="both"/>
        <w:rPr>
          <w:rFonts w:ascii="Times New Roman" w:eastAsia="Calibri" w:hAnsi="Times New Roman" w:cs="Times New Roman"/>
          <w:color w:val="000000" w:themeColor="text1"/>
          <w:sz w:val="28"/>
          <w:szCs w:val="28"/>
        </w:rPr>
      </w:pPr>
    </w:p>
    <w:p w14:paraId="7A8C43A1" w14:textId="77777777" w:rsidR="008409D6" w:rsidRDefault="008409D6" w:rsidP="00445D30">
      <w:pPr>
        <w:spacing w:after="0" w:line="240" w:lineRule="auto"/>
        <w:ind w:firstLine="567"/>
        <w:jc w:val="both"/>
        <w:rPr>
          <w:rFonts w:ascii="Times New Roman" w:eastAsia="Calibri" w:hAnsi="Times New Roman" w:cs="Times New Roman"/>
          <w:color w:val="000000" w:themeColor="text1"/>
          <w:sz w:val="28"/>
          <w:szCs w:val="28"/>
        </w:rPr>
      </w:pPr>
    </w:p>
    <w:p w14:paraId="720B6794" w14:textId="77777777" w:rsidR="008409D6" w:rsidRDefault="008409D6" w:rsidP="00445D30">
      <w:pPr>
        <w:spacing w:after="0" w:line="240" w:lineRule="auto"/>
        <w:ind w:firstLine="567"/>
        <w:jc w:val="both"/>
        <w:rPr>
          <w:rFonts w:ascii="Times New Roman" w:eastAsia="Calibri" w:hAnsi="Times New Roman" w:cs="Times New Roman"/>
          <w:color w:val="000000" w:themeColor="text1"/>
          <w:sz w:val="28"/>
          <w:szCs w:val="28"/>
        </w:rPr>
      </w:pPr>
    </w:p>
    <w:p w14:paraId="3A918EC7" w14:textId="77777777" w:rsidR="008409D6" w:rsidRDefault="008409D6" w:rsidP="00445D30">
      <w:pPr>
        <w:spacing w:after="0" w:line="240" w:lineRule="auto"/>
        <w:ind w:firstLine="567"/>
        <w:jc w:val="both"/>
        <w:rPr>
          <w:rFonts w:ascii="Times New Roman" w:eastAsia="Calibri" w:hAnsi="Times New Roman" w:cs="Times New Roman"/>
          <w:color w:val="000000" w:themeColor="text1"/>
          <w:sz w:val="28"/>
          <w:szCs w:val="28"/>
        </w:rPr>
      </w:pPr>
    </w:p>
    <w:p w14:paraId="7D1F456D" w14:textId="77777777" w:rsidR="008409D6" w:rsidRDefault="008409D6" w:rsidP="00445D30">
      <w:pPr>
        <w:spacing w:after="0" w:line="240" w:lineRule="auto"/>
        <w:ind w:firstLine="567"/>
        <w:jc w:val="both"/>
        <w:rPr>
          <w:rFonts w:ascii="Times New Roman" w:eastAsia="Calibri" w:hAnsi="Times New Roman" w:cs="Times New Roman"/>
          <w:color w:val="000000" w:themeColor="text1"/>
          <w:sz w:val="28"/>
          <w:szCs w:val="28"/>
        </w:rPr>
      </w:pPr>
    </w:p>
    <w:p w14:paraId="33B75E56" w14:textId="77777777" w:rsidR="008409D6" w:rsidRDefault="008409D6" w:rsidP="00445D30">
      <w:pPr>
        <w:spacing w:after="0" w:line="240" w:lineRule="auto"/>
        <w:ind w:firstLine="567"/>
        <w:jc w:val="both"/>
        <w:rPr>
          <w:rFonts w:ascii="Times New Roman" w:eastAsia="Calibri" w:hAnsi="Times New Roman" w:cs="Times New Roman"/>
          <w:color w:val="000000" w:themeColor="text1"/>
          <w:sz w:val="28"/>
          <w:szCs w:val="28"/>
        </w:rPr>
      </w:pPr>
    </w:p>
    <w:p w14:paraId="1CAAC6C3" w14:textId="77777777" w:rsidR="008409D6" w:rsidRDefault="008409D6" w:rsidP="00445D30">
      <w:pPr>
        <w:spacing w:after="0" w:line="240" w:lineRule="auto"/>
        <w:ind w:firstLine="567"/>
        <w:jc w:val="both"/>
        <w:rPr>
          <w:rFonts w:ascii="Times New Roman" w:eastAsia="Calibri" w:hAnsi="Times New Roman" w:cs="Times New Roman"/>
          <w:color w:val="000000" w:themeColor="text1"/>
          <w:sz w:val="28"/>
          <w:szCs w:val="28"/>
        </w:rPr>
      </w:pPr>
    </w:p>
    <w:p w14:paraId="5E97DF2F" w14:textId="77777777" w:rsidR="008409D6" w:rsidRDefault="008409D6" w:rsidP="00445D30">
      <w:pPr>
        <w:spacing w:after="0" w:line="240" w:lineRule="auto"/>
        <w:ind w:firstLine="567"/>
        <w:jc w:val="both"/>
        <w:rPr>
          <w:rFonts w:ascii="Times New Roman" w:eastAsia="Calibri" w:hAnsi="Times New Roman" w:cs="Times New Roman"/>
          <w:color w:val="000000" w:themeColor="text1"/>
          <w:sz w:val="28"/>
          <w:szCs w:val="28"/>
        </w:rPr>
      </w:pPr>
    </w:p>
    <w:p w14:paraId="0359FEB2" w14:textId="77777777" w:rsidR="008409D6" w:rsidRDefault="008409D6" w:rsidP="00445D30">
      <w:pPr>
        <w:spacing w:after="0" w:line="240" w:lineRule="auto"/>
        <w:ind w:firstLine="567"/>
        <w:jc w:val="both"/>
        <w:rPr>
          <w:rFonts w:ascii="Times New Roman" w:eastAsia="Calibri" w:hAnsi="Times New Roman" w:cs="Times New Roman"/>
          <w:color w:val="000000" w:themeColor="text1"/>
          <w:sz w:val="28"/>
          <w:szCs w:val="28"/>
        </w:rPr>
      </w:pPr>
    </w:p>
    <w:p w14:paraId="2E8CA65E" w14:textId="77777777" w:rsidR="008409D6" w:rsidRDefault="008409D6" w:rsidP="00445D30">
      <w:pPr>
        <w:spacing w:after="0" w:line="240" w:lineRule="auto"/>
        <w:ind w:firstLine="567"/>
        <w:jc w:val="both"/>
        <w:rPr>
          <w:rFonts w:ascii="Times New Roman" w:eastAsia="Calibri" w:hAnsi="Times New Roman" w:cs="Times New Roman"/>
          <w:color w:val="000000" w:themeColor="text1"/>
          <w:sz w:val="28"/>
          <w:szCs w:val="28"/>
        </w:rPr>
      </w:pPr>
    </w:p>
    <w:p w14:paraId="64D7245C" w14:textId="77777777" w:rsidR="008409D6" w:rsidRDefault="008409D6" w:rsidP="00445D30">
      <w:pPr>
        <w:spacing w:after="0" w:line="240" w:lineRule="auto"/>
        <w:ind w:firstLine="567"/>
        <w:jc w:val="both"/>
        <w:rPr>
          <w:rFonts w:ascii="Times New Roman" w:eastAsia="Calibri" w:hAnsi="Times New Roman" w:cs="Times New Roman"/>
          <w:color w:val="000000" w:themeColor="text1"/>
          <w:sz w:val="28"/>
          <w:szCs w:val="28"/>
        </w:rPr>
      </w:pPr>
    </w:p>
    <w:p w14:paraId="4A498AE9" w14:textId="77777777" w:rsidR="008409D6" w:rsidRPr="003A6BB6" w:rsidRDefault="008409D6" w:rsidP="00445D30">
      <w:pPr>
        <w:spacing w:after="0" w:line="240" w:lineRule="auto"/>
        <w:ind w:firstLine="567"/>
        <w:jc w:val="both"/>
        <w:rPr>
          <w:rFonts w:ascii="Times New Roman" w:eastAsia="Calibri" w:hAnsi="Times New Roman" w:cs="Times New Roman"/>
          <w:color w:val="000000" w:themeColor="text1"/>
          <w:sz w:val="28"/>
          <w:szCs w:val="28"/>
        </w:rPr>
      </w:pPr>
    </w:p>
    <w:p w14:paraId="174DEBB6" w14:textId="77777777" w:rsidR="00E02A76" w:rsidRPr="003A6BB6" w:rsidRDefault="00E02A76" w:rsidP="00445D30">
      <w:pPr>
        <w:spacing w:after="0" w:line="240" w:lineRule="auto"/>
        <w:ind w:firstLine="567"/>
        <w:jc w:val="both"/>
        <w:rPr>
          <w:rFonts w:ascii="Times New Roman" w:eastAsia="Calibri" w:hAnsi="Times New Roman" w:cs="Times New Roman"/>
          <w:color w:val="000000" w:themeColor="text1"/>
          <w:sz w:val="28"/>
          <w:szCs w:val="28"/>
        </w:rPr>
      </w:pPr>
    </w:p>
    <w:p w14:paraId="23586508" w14:textId="77777777" w:rsidR="00E02A76" w:rsidRPr="003A6BB6" w:rsidRDefault="00E02A76" w:rsidP="00445D30">
      <w:pPr>
        <w:spacing w:after="0" w:line="240" w:lineRule="auto"/>
        <w:ind w:firstLine="567"/>
        <w:jc w:val="both"/>
        <w:rPr>
          <w:rFonts w:ascii="Times New Roman" w:eastAsia="Calibri" w:hAnsi="Times New Roman" w:cs="Times New Roman"/>
          <w:color w:val="000000" w:themeColor="text1"/>
          <w:sz w:val="28"/>
          <w:szCs w:val="28"/>
        </w:rPr>
      </w:pPr>
    </w:p>
    <w:p w14:paraId="62AAFE11" w14:textId="77777777" w:rsidR="00E02A76" w:rsidRPr="003A6BB6" w:rsidRDefault="00E02A76" w:rsidP="00E5491A">
      <w:pPr>
        <w:spacing w:after="0" w:line="240" w:lineRule="auto"/>
        <w:jc w:val="both"/>
        <w:rPr>
          <w:rFonts w:ascii="Times New Roman" w:eastAsia="Calibri" w:hAnsi="Times New Roman" w:cs="Times New Roman"/>
          <w:color w:val="000000" w:themeColor="text1"/>
          <w:sz w:val="28"/>
          <w:szCs w:val="28"/>
        </w:rPr>
      </w:pPr>
    </w:p>
    <w:p w14:paraId="71B52A16" w14:textId="77777777" w:rsidR="00596FF0" w:rsidRPr="00F26E36" w:rsidRDefault="00596FF0" w:rsidP="00596FF0">
      <w:pPr>
        <w:pStyle w:val="a3"/>
        <w:jc w:val="center"/>
        <w:rPr>
          <w:rFonts w:ascii="Times New Roman" w:hAnsi="Times New Roman" w:cs="Times New Roman"/>
          <w:b/>
          <w:sz w:val="28"/>
          <w:szCs w:val="28"/>
        </w:rPr>
      </w:pPr>
      <w:r w:rsidRPr="00F26E36">
        <w:rPr>
          <w:rFonts w:ascii="Times New Roman" w:hAnsi="Times New Roman" w:cs="Times New Roman"/>
          <w:b/>
          <w:sz w:val="28"/>
          <w:szCs w:val="28"/>
        </w:rPr>
        <w:t>ЗАКЛЮЧЕНИЕ</w:t>
      </w:r>
    </w:p>
    <w:p w14:paraId="4E1C7684" w14:textId="77777777" w:rsidR="00596FF0" w:rsidRPr="00F26E36" w:rsidRDefault="00596FF0" w:rsidP="00596FF0">
      <w:pPr>
        <w:pStyle w:val="a3"/>
        <w:jc w:val="center"/>
        <w:rPr>
          <w:rFonts w:ascii="Times New Roman" w:hAnsi="Times New Roman" w:cs="Times New Roman"/>
          <w:b/>
          <w:sz w:val="28"/>
          <w:szCs w:val="28"/>
        </w:rPr>
      </w:pPr>
    </w:p>
    <w:p w14:paraId="34FB8EC7" w14:textId="77777777" w:rsidR="00596FF0" w:rsidRPr="003A6BB6" w:rsidRDefault="00596FF0" w:rsidP="00596FF0">
      <w:pPr>
        <w:pStyle w:val="a3"/>
        <w:ind w:firstLine="567"/>
        <w:jc w:val="both"/>
        <w:rPr>
          <w:rFonts w:ascii="Times New Roman" w:hAnsi="Times New Roman" w:cs="Times New Roman"/>
          <w:sz w:val="28"/>
          <w:szCs w:val="28"/>
        </w:rPr>
      </w:pPr>
      <w:r w:rsidRPr="00F26E36">
        <w:rPr>
          <w:rFonts w:ascii="Times New Roman" w:hAnsi="Times New Roman" w:cs="Times New Roman"/>
          <w:sz w:val="28"/>
          <w:szCs w:val="28"/>
        </w:rPr>
        <w:t>Таким образом, по результатам проведенного исследования, можно сделать следующие выводы:</w:t>
      </w:r>
    </w:p>
    <w:p w14:paraId="31A1468E" w14:textId="77777777" w:rsidR="00596FF0" w:rsidRDefault="00596FF0" w:rsidP="00596FF0">
      <w:pPr>
        <w:pStyle w:val="a3"/>
        <w:ind w:firstLine="567"/>
        <w:jc w:val="both"/>
        <w:rPr>
          <w:rFonts w:ascii="Times New Roman" w:hAnsi="Times New Roman" w:cs="Times New Roman"/>
          <w:sz w:val="28"/>
          <w:szCs w:val="28"/>
        </w:rPr>
      </w:pPr>
      <w:r w:rsidRPr="00F26E36">
        <w:rPr>
          <w:rFonts w:ascii="Times New Roman" w:hAnsi="Times New Roman" w:cs="Times New Roman"/>
          <w:sz w:val="28"/>
          <w:szCs w:val="28"/>
        </w:rPr>
        <w:t>В ходе анализа сферы обращения ЛС как объекта государственного управления, определена значимость ЛС в системе здравоохранения. В связи с высокой социальной значимостью и особыми характеристиками ЛС, объясняется активное государственное управление в сфере обращения ЛС. Зарубежные и отечественные ученые определяют государственное управление сферой обращения ЛС, как длительный процесс, включающий в себя множество этапов, начиная от разработки ЛС и заканчивая его уничтожением. В кодексе «О здоровье народа и системе здравоохранения» определены восемнадцать этапов сферы обращения ЛС. В ходе исследования было обозначено, что реклама, ценообразование, возмещение также должны быть включены в сферу обращения ЛС. Государственное управление сферой обращения ЛС является неотъемлемой частью государственной политики в сфере здравоохранения и должно основываться на парадигмах «Good Governance» и «New Public Management.</w:t>
      </w:r>
    </w:p>
    <w:p w14:paraId="131C7C65" w14:textId="1C657507" w:rsidR="00596FF0" w:rsidRDefault="00596FF0" w:rsidP="00596FF0">
      <w:pPr>
        <w:pStyle w:val="a3"/>
        <w:ind w:firstLine="567"/>
        <w:jc w:val="both"/>
        <w:rPr>
          <w:rFonts w:ascii="Times New Roman" w:hAnsi="Times New Roman" w:cs="Times New Roman"/>
          <w:sz w:val="28"/>
          <w:szCs w:val="28"/>
        </w:rPr>
      </w:pPr>
      <w:r w:rsidRPr="00F26E36">
        <w:rPr>
          <w:rFonts w:ascii="Times New Roman" w:hAnsi="Times New Roman" w:cs="Times New Roman"/>
          <w:sz w:val="28"/>
          <w:szCs w:val="28"/>
        </w:rPr>
        <w:t>В результате анализа зарубежного опыта были определены важные направления, которые целесообразно использовать в условиях Казахстана. В качестве приоритетных стран были выбраны Канада и Австралия, имеющие большие территории и сравнительно небольшое количество населения, так как в сфере обращения ЛС, стратегическое значение имеют вопросы, касающиеся транспортировки и дистрибуции ЛС. Кроме того, в указанных странах существуют характерные для РК проблемы: неравенство доступа части населения к ЛС, зависимость от импорта, схожая структура заболеваний, дефицит некоторых ЛС. Применение опыта Малайзии в построении системы «СК</w:t>
      </w:r>
      <w:r w:rsidR="00F26E36" w:rsidRPr="00F26E36">
        <w:rPr>
          <w:rFonts w:ascii="Times New Roman" w:hAnsi="Times New Roman" w:cs="Times New Roman"/>
          <w:sz w:val="28"/>
          <w:szCs w:val="28"/>
        </w:rPr>
        <w:t>-</w:t>
      </w:r>
      <w:r w:rsidRPr="00F26E36">
        <w:rPr>
          <w:rFonts w:ascii="Times New Roman" w:hAnsi="Times New Roman" w:cs="Times New Roman"/>
          <w:sz w:val="28"/>
          <w:szCs w:val="28"/>
        </w:rPr>
        <w:t>Ф</w:t>
      </w:r>
      <w:r w:rsidR="00F26E36" w:rsidRPr="00F26E36">
        <w:rPr>
          <w:rFonts w:ascii="Times New Roman" w:hAnsi="Times New Roman" w:cs="Times New Roman"/>
          <w:sz w:val="28"/>
          <w:szCs w:val="28"/>
        </w:rPr>
        <w:t>армация</w:t>
      </w:r>
      <w:r w:rsidRPr="00F26E36">
        <w:rPr>
          <w:rFonts w:ascii="Times New Roman" w:hAnsi="Times New Roman" w:cs="Times New Roman"/>
          <w:sz w:val="28"/>
          <w:szCs w:val="28"/>
        </w:rPr>
        <w:t>» показало, что не были учтены особенности логистики и транспортных связей, численности и плотности населения, физико-географические особенности территории. Поэтому целесообразно использовать опыт стран похожих по характеристикам на Казахстан.</w:t>
      </w:r>
    </w:p>
    <w:p w14:paraId="46DCFB1E" w14:textId="77777777" w:rsidR="00596FF0" w:rsidRDefault="00596FF0" w:rsidP="00596FF0">
      <w:pPr>
        <w:pStyle w:val="a3"/>
        <w:ind w:firstLine="567"/>
        <w:jc w:val="both"/>
        <w:rPr>
          <w:rFonts w:ascii="Times New Roman" w:hAnsi="Times New Roman" w:cs="Times New Roman"/>
          <w:sz w:val="28"/>
          <w:szCs w:val="28"/>
        </w:rPr>
      </w:pPr>
      <w:r w:rsidRPr="00F26E36">
        <w:rPr>
          <w:rFonts w:ascii="Times New Roman" w:hAnsi="Times New Roman" w:cs="Times New Roman"/>
          <w:sz w:val="28"/>
          <w:szCs w:val="28"/>
        </w:rPr>
        <w:t xml:space="preserve">Международные и национальные стандарты качества ЛС являются важным инструментом государственного управления сферой обращения ЛС. Казахстан активно сотрудничает с международными партнерами для унификации своих стандартов качества в сфере обращения ЛС. Государство ставит перед участниками фармрынка, поэтапную задачу по переходу к стандартам </w:t>
      </w:r>
      <w:r w:rsidRPr="00F26E36">
        <w:rPr>
          <w:rFonts w:ascii="Times New Roman" w:hAnsi="Times New Roman" w:cs="Times New Roman"/>
          <w:sz w:val="28"/>
          <w:szCs w:val="28"/>
          <w:lang w:val="en-US"/>
        </w:rPr>
        <w:t>GxP</w:t>
      </w:r>
      <w:r w:rsidRPr="00F26E36">
        <w:rPr>
          <w:rFonts w:ascii="Times New Roman" w:hAnsi="Times New Roman" w:cs="Times New Roman"/>
          <w:sz w:val="28"/>
          <w:szCs w:val="28"/>
        </w:rPr>
        <w:t>. На территории Казахстана кроме казахстанской фармакопеи применяются фармакопеи ведущих фармацевтических стран мира. Поэтапно решаются вопросы технического обеспечения экспертных лабораторий, для проверки качества ЛС. В Казахстане активно развивается система фармаконадзора и мониторинга некачественных ЛС. Рассмотрены вопросы государственного управления контролем качества, эффективности и безопасности сферы обращения ЛС. Именно эффективное государственное управление сферой обращения ЛС позволяет бороться с некачественной и фальсифицированной фармацевтической продукцией. Поэтому значение государственных органов управления и квазигосударственных органов сферы обращения ЛС, повышается с каждым годом, так же как их роль для национальной безопасности страны.</w:t>
      </w:r>
    </w:p>
    <w:p w14:paraId="269A923B" w14:textId="6AC8F112" w:rsidR="00596FF0" w:rsidRPr="00F26E36" w:rsidRDefault="00596FF0" w:rsidP="00596FF0">
      <w:pPr>
        <w:pStyle w:val="a3"/>
        <w:ind w:firstLine="567"/>
        <w:jc w:val="both"/>
        <w:rPr>
          <w:rFonts w:ascii="Times New Roman" w:hAnsi="Times New Roman" w:cs="Times New Roman"/>
          <w:sz w:val="28"/>
          <w:szCs w:val="28"/>
        </w:rPr>
      </w:pPr>
      <w:r w:rsidRPr="00F26E36">
        <w:rPr>
          <w:rFonts w:ascii="Times New Roman" w:hAnsi="Times New Roman" w:cs="Times New Roman"/>
          <w:sz w:val="28"/>
          <w:szCs w:val="28"/>
        </w:rPr>
        <w:t xml:space="preserve">Проведен анализ основных субъектов сферы обращения ЛС в РК. Благодаря поддержке государства и иностранным инвестициям в Казахстане сформированы основные участники фармрынка. Через государственные программы, долгосрочные договоры, государственные закупки и т.д., ОТП увеличили долю казахстанских ЛС с 2011 года с 11% до 29% в 2022 году. Было определено, что при большом количестве участников, на фармрынке РК функционируют несколько крупных игроков в сфере производства ЛС, дистрибуции, оптовой и розничной торговли. Например, на долю 6 ОТП из 34 ОТП ЛС приходилось 77 % всей казахстанской фармпродукции, произведенной в 2020 году. В </w:t>
      </w:r>
      <w:r w:rsidR="00F26E36" w:rsidRPr="00F26E36">
        <w:rPr>
          <w:rFonts w:ascii="Times New Roman" w:hAnsi="Times New Roman" w:cs="Times New Roman"/>
          <w:sz w:val="28"/>
          <w:szCs w:val="28"/>
        </w:rPr>
        <w:t xml:space="preserve">первом квартале </w:t>
      </w:r>
      <w:r w:rsidRPr="00F26E36">
        <w:rPr>
          <w:rFonts w:ascii="Times New Roman" w:hAnsi="Times New Roman" w:cs="Times New Roman"/>
          <w:sz w:val="28"/>
          <w:szCs w:val="28"/>
        </w:rPr>
        <w:t>2023 год</w:t>
      </w:r>
      <w:r w:rsidR="00F26E36" w:rsidRPr="00F26E36">
        <w:rPr>
          <w:rFonts w:ascii="Times New Roman" w:hAnsi="Times New Roman" w:cs="Times New Roman"/>
          <w:sz w:val="28"/>
          <w:szCs w:val="28"/>
        </w:rPr>
        <w:t>а</w:t>
      </w:r>
      <w:r w:rsidRPr="00F26E36">
        <w:rPr>
          <w:rFonts w:ascii="Times New Roman" w:hAnsi="Times New Roman" w:cs="Times New Roman"/>
          <w:sz w:val="28"/>
          <w:szCs w:val="28"/>
        </w:rPr>
        <w:t xml:space="preserve"> 5 дистрибьюторов на розничном и ценовом рынке (по общему товарообороту в денежном выражении) </w:t>
      </w:r>
      <w:r w:rsidRPr="00F26E36">
        <w:rPr>
          <w:rFonts w:ascii="Times New Roman" w:hAnsi="Times New Roman" w:cs="Times New Roman"/>
          <w:color w:val="000000" w:themeColor="text1"/>
          <w:sz w:val="28"/>
          <w:szCs w:val="28"/>
        </w:rPr>
        <w:t>занима</w:t>
      </w:r>
      <w:r w:rsidR="00F26E36" w:rsidRPr="00F26E36">
        <w:rPr>
          <w:rFonts w:ascii="Times New Roman" w:hAnsi="Times New Roman" w:cs="Times New Roman"/>
          <w:color w:val="000000" w:themeColor="text1"/>
          <w:sz w:val="28"/>
          <w:szCs w:val="28"/>
        </w:rPr>
        <w:t xml:space="preserve">ли </w:t>
      </w:r>
      <w:r w:rsidRPr="00F26E36">
        <w:rPr>
          <w:rFonts w:ascii="Times New Roman" w:hAnsi="Times New Roman" w:cs="Times New Roman"/>
          <w:sz w:val="28"/>
          <w:szCs w:val="28"/>
        </w:rPr>
        <w:t xml:space="preserve">82,28% доли рынка. По этой причине крупные игроки фармрынка часто создают картели в сфере обращения ЛС. </w:t>
      </w:r>
    </w:p>
    <w:p w14:paraId="12E89D3B" w14:textId="77777777" w:rsidR="00596FF0" w:rsidRPr="003A6BB6" w:rsidRDefault="00596FF0" w:rsidP="00596FF0">
      <w:pPr>
        <w:pStyle w:val="a3"/>
        <w:ind w:firstLine="567"/>
        <w:jc w:val="both"/>
        <w:rPr>
          <w:rFonts w:ascii="Times New Roman" w:hAnsi="Times New Roman" w:cs="Times New Roman"/>
          <w:sz w:val="28"/>
          <w:szCs w:val="28"/>
        </w:rPr>
      </w:pPr>
      <w:r w:rsidRPr="00F26E36">
        <w:rPr>
          <w:rFonts w:ascii="Times New Roman" w:hAnsi="Times New Roman" w:cs="Times New Roman"/>
          <w:sz w:val="28"/>
          <w:szCs w:val="28"/>
        </w:rPr>
        <w:t>Анализ этапов сферы обращения ЛС позволил сделать следующие выводы. Фармацевтические разработки и КИ слабо развиты в РК по причине оторванности науки от производства, слабого финансирования и нехватки квалифицированных кадров. Разработкой оригинальных ЛС занимаются небольшое количество компаний и количество разработанных ЛС незначительно. Количество проведенных КИ также незначительно, потому что отечественные компании производят в основном генерики, а крупные иностранные компании и «BigPharma» проводят КИ в научных центрах, расположенных рядом с их производством. Имея хорошую сырьевую базу, ОТП производят ЛС из зарубежного сырья (субстанций). Производство субстанций не налажено в РК, поэтому зависимость от импорта остается одной из главных проблем национальной лекарственной безопасности. Также высока импортная зависимость по оборудованию для производства ЛС.</w:t>
      </w:r>
    </w:p>
    <w:p w14:paraId="00E491F7" w14:textId="6094FE16" w:rsidR="00596FF0" w:rsidRPr="003A6BB6" w:rsidRDefault="00596FF0" w:rsidP="00596FF0">
      <w:pPr>
        <w:pStyle w:val="a3"/>
        <w:ind w:firstLine="567"/>
        <w:jc w:val="both"/>
        <w:rPr>
          <w:rFonts w:ascii="Times New Roman" w:hAnsi="Times New Roman" w:cs="Times New Roman"/>
          <w:sz w:val="28"/>
          <w:szCs w:val="28"/>
        </w:rPr>
      </w:pPr>
      <w:r w:rsidRPr="00086B78">
        <w:rPr>
          <w:rFonts w:ascii="Times New Roman" w:hAnsi="Times New Roman" w:cs="Times New Roman"/>
          <w:sz w:val="28"/>
          <w:szCs w:val="28"/>
        </w:rPr>
        <w:t xml:space="preserve">На фармрынке РК работают множество консалтинговых компаний, которые помогают фармкомпаниям быстрее пройти этапы доклинических исследований и КИ, экспертизы, регистрации, перерегистрации, сертификации и т.д. Указанные этапы являются трудозатратными для фармкомпаний, поэтому они стараются не регистрировать ЛС для определенных категорий пациентов, например </w:t>
      </w:r>
      <w:r w:rsidR="00BF3C8C" w:rsidRPr="00086B78">
        <w:rPr>
          <w:rFonts w:ascii="Times New Roman" w:hAnsi="Times New Roman" w:cs="Times New Roman"/>
          <w:sz w:val="28"/>
          <w:szCs w:val="28"/>
        </w:rPr>
        <w:t>людей,</w:t>
      </w:r>
      <w:r w:rsidRPr="00086B78">
        <w:rPr>
          <w:rFonts w:ascii="Times New Roman" w:hAnsi="Times New Roman" w:cs="Times New Roman"/>
          <w:sz w:val="28"/>
          <w:szCs w:val="28"/>
        </w:rPr>
        <w:t xml:space="preserve"> страдающих редкими заболеваниями. В Казахстане после регистрации ЛС, уполномоченные органы могут отобрать на фармрынке ЛС и провести оценку их качества. Данный этап сферы обращения ЛС характерен для Казахстана и не проводится в странах ЕС и ОЭСР. За годы независимости, государство наладило систему фармаконадзора, которая интегрирована в мировую систему оценки безопасности и качества ЛС, внедряются стандарты </w:t>
      </w:r>
      <w:r w:rsidRPr="00086B78">
        <w:rPr>
          <w:rFonts w:ascii="Times New Roman" w:hAnsi="Times New Roman" w:cs="Times New Roman"/>
          <w:sz w:val="28"/>
          <w:szCs w:val="28"/>
          <w:lang w:val="en-US"/>
        </w:rPr>
        <w:t>GxP</w:t>
      </w:r>
      <w:r w:rsidRPr="00086B78">
        <w:rPr>
          <w:rFonts w:ascii="Times New Roman" w:hAnsi="Times New Roman" w:cs="Times New Roman"/>
          <w:sz w:val="28"/>
          <w:szCs w:val="28"/>
        </w:rPr>
        <w:t xml:space="preserve"> и поэтому проводить оценку качества для всех ЛС нет необходимости. Оценку качества необходимо проводить для высокорискованных ЛС и для той фармпродукции, которая произведена не по стандарту GMP.</w:t>
      </w:r>
    </w:p>
    <w:p w14:paraId="5BC066AD" w14:textId="77777777" w:rsidR="00596FF0" w:rsidRPr="003A6BB6" w:rsidRDefault="00596FF0" w:rsidP="00596FF0">
      <w:pPr>
        <w:pStyle w:val="a3"/>
        <w:ind w:firstLine="567"/>
        <w:jc w:val="both"/>
        <w:rPr>
          <w:rFonts w:ascii="Times New Roman" w:hAnsi="Times New Roman" w:cs="Times New Roman"/>
          <w:sz w:val="28"/>
          <w:szCs w:val="28"/>
        </w:rPr>
      </w:pPr>
      <w:r w:rsidRPr="00086B78">
        <w:rPr>
          <w:rFonts w:ascii="Times New Roman" w:hAnsi="Times New Roman" w:cs="Times New Roman"/>
          <w:sz w:val="28"/>
          <w:szCs w:val="28"/>
        </w:rPr>
        <w:t>Благодаря мерам, принимаемым со стороны государства и привлечению иностранного капитала, удалось увеличить количество произведенных ЛС и нарастить экспорт фармпродукции. Несмотря на это, в Казахстане в 2021 году было зарегистрировано всего 1 046 ЛС казахстанского производства и 6546 ЛС иностранного производства. Из зарегистрированных ЛС лишь 25% были оригинальными, 73% генериками и 2% являлись биотехнологичными ЛС. Государство поставило перед фармкомпаниями задачу по переходу на стандарты GxP. Стандарты GDP, GMP,</w:t>
      </w:r>
      <w:r w:rsidRPr="00086B78">
        <w:t xml:space="preserve"> </w:t>
      </w:r>
      <w:r w:rsidRPr="00086B78">
        <w:rPr>
          <w:rFonts w:ascii="Times New Roman" w:hAnsi="Times New Roman" w:cs="Times New Roman"/>
          <w:sz w:val="28"/>
          <w:szCs w:val="28"/>
        </w:rPr>
        <w:t>GPP должны быть внедрены с 2023 года, GLP с 2026 года. Внедрение указанных стандартов будет способствовать качеству и безопасности в сфере обращения ЛС.</w:t>
      </w:r>
    </w:p>
    <w:p w14:paraId="7F2FF2A8" w14:textId="6740AF55" w:rsidR="00596FF0" w:rsidRPr="003A6BB6" w:rsidRDefault="00596FF0" w:rsidP="00596FF0">
      <w:pPr>
        <w:pStyle w:val="a3"/>
        <w:ind w:firstLine="567"/>
        <w:jc w:val="both"/>
        <w:rPr>
          <w:rFonts w:ascii="Times New Roman" w:hAnsi="Times New Roman" w:cs="Times New Roman"/>
          <w:sz w:val="28"/>
          <w:szCs w:val="28"/>
        </w:rPr>
      </w:pPr>
      <w:r w:rsidRPr="00086B78">
        <w:rPr>
          <w:rFonts w:ascii="Times New Roman" w:hAnsi="Times New Roman" w:cs="Times New Roman"/>
          <w:sz w:val="28"/>
          <w:szCs w:val="28"/>
        </w:rPr>
        <w:t>Государству необходимо принимать кардинальные меры по сокращению больших расходов домохозяйств на ЛС. Доля частных расходов (3</w:t>
      </w:r>
      <w:r w:rsidR="00086B78" w:rsidRPr="00086B78">
        <w:rPr>
          <w:rFonts w:ascii="Times New Roman" w:hAnsi="Times New Roman" w:cs="Times New Roman"/>
          <w:sz w:val="28"/>
          <w:szCs w:val="28"/>
        </w:rPr>
        <w:t>5</w:t>
      </w:r>
      <w:r w:rsidRPr="00086B78">
        <w:rPr>
          <w:rFonts w:ascii="Times New Roman" w:hAnsi="Times New Roman" w:cs="Times New Roman"/>
          <w:sz w:val="28"/>
          <w:szCs w:val="28"/>
        </w:rPr>
        <w:t>%), остается значительной в структуре расходов на здравоохранение. В структуре частных расходов, значительную часть расходов занимают расходы домохозяйств, значительную часть расходов домохозяйств занимают расходы на приобретение ЛС. С помощью эффективной политики ценообразования, системы ОСМС и лекарственного страхования, системы «с</w:t>
      </w:r>
      <w:r w:rsidRPr="00086B78">
        <w:rPr>
          <w:rFonts w:ascii="Times New Roman" w:hAnsi="Times New Roman" w:cs="Times New Roman"/>
          <w:sz w:val="28"/>
          <w:szCs w:val="28"/>
          <w:lang w:val="kk-KZ"/>
        </w:rPr>
        <w:t>оо</w:t>
      </w:r>
      <w:r w:rsidRPr="00086B78">
        <w:rPr>
          <w:rFonts w:ascii="Times New Roman" w:hAnsi="Times New Roman" w:cs="Times New Roman"/>
          <w:sz w:val="28"/>
          <w:szCs w:val="28"/>
        </w:rPr>
        <w:t xml:space="preserve">платежей» и увеличения государственного финансирования системы здравоохранения, государство сможет снизить расходы населения до общепринятых мировых стандартов. </w:t>
      </w:r>
    </w:p>
    <w:p w14:paraId="6D7D0D57" w14:textId="77777777" w:rsidR="00596FF0" w:rsidRPr="003A6BB6" w:rsidRDefault="00596FF0" w:rsidP="00596FF0">
      <w:pPr>
        <w:pStyle w:val="a3"/>
        <w:ind w:firstLine="567"/>
        <w:jc w:val="both"/>
        <w:rPr>
          <w:rFonts w:ascii="Times New Roman" w:hAnsi="Times New Roman" w:cs="Times New Roman"/>
          <w:sz w:val="28"/>
          <w:szCs w:val="28"/>
        </w:rPr>
      </w:pPr>
      <w:r w:rsidRPr="00086B78">
        <w:rPr>
          <w:rFonts w:ascii="Times New Roman" w:hAnsi="Times New Roman" w:cs="Times New Roman"/>
          <w:sz w:val="28"/>
          <w:szCs w:val="28"/>
        </w:rPr>
        <w:t>Предложены меры по совершенствованию системы управления в государственных органах управления и квазигосударственных органах сферы обращения ЛС:</w:t>
      </w:r>
      <w:r w:rsidRPr="003A6BB6">
        <w:rPr>
          <w:rFonts w:ascii="Times New Roman" w:hAnsi="Times New Roman" w:cs="Times New Roman"/>
          <w:sz w:val="28"/>
          <w:szCs w:val="28"/>
        </w:rPr>
        <w:t xml:space="preserve"> </w:t>
      </w:r>
    </w:p>
    <w:p w14:paraId="7175BB9D" w14:textId="77777777" w:rsidR="00596FF0" w:rsidRPr="003A6BB6" w:rsidRDefault="00596FF0" w:rsidP="00596FF0">
      <w:pPr>
        <w:pStyle w:val="a3"/>
        <w:ind w:firstLine="567"/>
        <w:jc w:val="both"/>
        <w:rPr>
          <w:rFonts w:ascii="Times New Roman" w:hAnsi="Times New Roman" w:cs="Times New Roman"/>
          <w:sz w:val="28"/>
          <w:szCs w:val="28"/>
        </w:rPr>
      </w:pPr>
      <w:r w:rsidRPr="00086B78">
        <w:rPr>
          <w:rFonts w:ascii="Times New Roman" w:hAnsi="Times New Roman" w:cs="Times New Roman"/>
          <w:b/>
          <w:sz w:val="28"/>
          <w:szCs w:val="28"/>
        </w:rPr>
        <w:t xml:space="preserve">- </w:t>
      </w:r>
      <w:r w:rsidRPr="00086B78">
        <w:rPr>
          <w:rFonts w:ascii="Times New Roman" w:hAnsi="Times New Roman" w:cs="Times New Roman"/>
          <w:sz w:val="28"/>
          <w:szCs w:val="28"/>
        </w:rPr>
        <w:t>создание управления по реформам здравоохранения и управления по реформам в сфере обращения ЛС при МЗ РК, в функции которых входил бы анализ реформ, анализ зарубежного опыта и анализ предложений по совершенствованию государственного управления в сфере здравоохранения и сфере обращения ЛС;</w:t>
      </w:r>
    </w:p>
    <w:p w14:paraId="4CAB5D5C" w14:textId="77777777" w:rsidR="00596FF0" w:rsidRPr="003A6BB6" w:rsidRDefault="00596FF0" w:rsidP="00596FF0">
      <w:pPr>
        <w:pStyle w:val="a3"/>
        <w:ind w:firstLine="567"/>
        <w:jc w:val="both"/>
        <w:rPr>
          <w:rFonts w:ascii="Times New Roman" w:hAnsi="Times New Roman" w:cs="Times New Roman"/>
          <w:sz w:val="28"/>
          <w:szCs w:val="28"/>
        </w:rPr>
      </w:pPr>
      <w:r w:rsidRPr="00086B78">
        <w:rPr>
          <w:rFonts w:ascii="Times New Roman" w:hAnsi="Times New Roman" w:cs="Times New Roman"/>
          <w:b/>
          <w:sz w:val="28"/>
          <w:szCs w:val="28"/>
        </w:rPr>
        <w:t xml:space="preserve">- </w:t>
      </w:r>
      <w:r w:rsidRPr="00086B78">
        <w:rPr>
          <w:rFonts w:ascii="Times New Roman" w:hAnsi="Times New Roman" w:cs="Times New Roman"/>
          <w:sz w:val="28"/>
          <w:szCs w:val="28"/>
        </w:rPr>
        <w:t>необходимость структурного реформирования «СКФ».</w:t>
      </w:r>
      <w:r w:rsidRPr="00086B78">
        <w:rPr>
          <w:rFonts w:ascii="Times New Roman" w:hAnsi="Times New Roman" w:cs="Times New Roman"/>
          <w:b/>
          <w:sz w:val="28"/>
          <w:szCs w:val="28"/>
        </w:rPr>
        <w:t xml:space="preserve"> </w:t>
      </w:r>
      <w:r w:rsidRPr="00086B78">
        <w:rPr>
          <w:rFonts w:ascii="Times New Roman" w:hAnsi="Times New Roman" w:cs="Times New Roman"/>
          <w:sz w:val="28"/>
          <w:szCs w:val="28"/>
        </w:rPr>
        <w:t>Наиболее оптимальным решением</w:t>
      </w:r>
      <w:r w:rsidRPr="00086B78">
        <w:rPr>
          <w:rFonts w:ascii="Times New Roman" w:hAnsi="Times New Roman" w:cs="Times New Roman"/>
          <w:b/>
          <w:sz w:val="28"/>
          <w:szCs w:val="28"/>
        </w:rPr>
        <w:t xml:space="preserve"> </w:t>
      </w:r>
      <w:r w:rsidRPr="00086B78">
        <w:rPr>
          <w:rFonts w:ascii="Times New Roman" w:hAnsi="Times New Roman" w:cs="Times New Roman"/>
          <w:sz w:val="28"/>
          <w:szCs w:val="28"/>
        </w:rPr>
        <w:t>из трех предложенных вариантов, является переход или передача функций «СКФ» под управление</w:t>
      </w:r>
      <w:r w:rsidRPr="00086B78">
        <w:rPr>
          <w:rFonts w:ascii="Times New Roman" w:hAnsi="Times New Roman" w:cs="Times New Roman"/>
          <w:b/>
          <w:sz w:val="28"/>
          <w:szCs w:val="28"/>
        </w:rPr>
        <w:t xml:space="preserve"> </w:t>
      </w:r>
      <w:r w:rsidRPr="00086B78">
        <w:rPr>
          <w:rFonts w:ascii="Times New Roman" w:hAnsi="Times New Roman" w:cs="Times New Roman"/>
          <w:sz w:val="28"/>
          <w:szCs w:val="28"/>
        </w:rPr>
        <w:t>ФСМС. Функции, связанные с дистрибуцией, предложено передать в конкурентную среду. ИС, связанные со сферой обращения ЛС предложено передать «РЦЭЗ;</w:t>
      </w:r>
    </w:p>
    <w:p w14:paraId="65297ED7" w14:textId="77777777" w:rsidR="00596FF0" w:rsidRPr="00086B78" w:rsidRDefault="00596FF0" w:rsidP="00596FF0">
      <w:pPr>
        <w:pStyle w:val="a3"/>
        <w:ind w:firstLine="567"/>
        <w:jc w:val="both"/>
        <w:rPr>
          <w:rFonts w:ascii="Times New Roman" w:hAnsi="Times New Roman" w:cs="Times New Roman"/>
          <w:sz w:val="28"/>
          <w:szCs w:val="28"/>
        </w:rPr>
      </w:pPr>
      <w:r w:rsidRPr="00086B78">
        <w:rPr>
          <w:rFonts w:ascii="Times New Roman" w:hAnsi="Times New Roman" w:cs="Times New Roman"/>
          <w:b/>
          <w:sz w:val="28"/>
          <w:szCs w:val="28"/>
        </w:rPr>
        <w:t xml:space="preserve">- </w:t>
      </w:r>
      <w:r w:rsidRPr="00086B78">
        <w:rPr>
          <w:rFonts w:ascii="Times New Roman" w:hAnsi="Times New Roman" w:cs="Times New Roman"/>
          <w:sz w:val="28"/>
          <w:szCs w:val="28"/>
        </w:rPr>
        <w:t>закрепление за «ННЦРЗ» функций по информационной работе с населением в вопросах сферы обращения ЛС;</w:t>
      </w:r>
    </w:p>
    <w:p w14:paraId="03F3F7F1" w14:textId="77777777" w:rsidR="00596FF0" w:rsidRPr="00086B78" w:rsidRDefault="00596FF0" w:rsidP="00596FF0">
      <w:pPr>
        <w:pStyle w:val="a3"/>
        <w:ind w:firstLine="567"/>
        <w:jc w:val="both"/>
        <w:rPr>
          <w:rFonts w:ascii="Times New Roman" w:hAnsi="Times New Roman" w:cs="Times New Roman"/>
          <w:sz w:val="28"/>
          <w:szCs w:val="28"/>
        </w:rPr>
      </w:pPr>
      <w:r w:rsidRPr="00086B78">
        <w:rPr>
          <w:rFonts w:ascii="Times New Roman" w:hAnsi="Times New Roman" w:cs="Times New Roman"/>
          <w:b/>
          <w:sz w:val="28"/>
          <w:szCs w:val="28"/>
        </w:rPr>
        <w:t>-</w:t>
      </w:r>
      <w:r w:rsidRPr="00086B78">
        <w:rPr>
          <w:rFonts w:ascii="Times New Roman" w:hAnsi="Times New Roman" w:cs="Times New Roman"/>
          <w:sz w:val="28"/>
          <w:szCs w:val="28"/>
        </w:rPr>
        <w:t xml:space="preserve"> повышение открытости государственных и квазигосударственных органов, не только через общественные советы и рабочие группы, но также и через соблюдение принципов прозрачности и подотчетности.</w:t>
      </w:r>
    </w:p>
    <w:p w14:paraId="417B995D" w14:textId="77777777" w:rsidR="00596FF0" w:rsidRPr="00086B78" w:rsidRDefault="00596FF0" w:rsidP="00596FF0">
      <w:pPr>
        <w:pStyle w:val="a3"/>
        <w:ind w:firstLine="567"/>
        <w:jc w:val="both"/>
        <w:rPr>
          <w:rFonts w:ascii="Times New Roman" w:hAnsi="Times New Roman" w:cs="Times New Roman"/>
          <w:sz w:val="28"/>
          <w:szCs w:val="28"/>
        </w:rPr>
      </w:pPr>
      <w:r w:rsidRPr="00086B78">
        <w:rPr>
          <w:rFonts w:ascii="Times New Roman" w:hAnsi="Times New Roman" w:cs="Times New Roman"/>
          <w:sz w:val="28"/>
          <w:szCs w:val="28"/>
        </w:rPr>
        <w:t>Разработаны рекомендации и пути развития государственного управления в сфере обращения ЛС. Например:</w:t>
      </w:r>
    </w:p>
    <w:p w14:paraId="3DB76332" w14:textId="77777777" w:rsidR="00596FF0" w:rsidRPr="00086B78" w:rsidRDefault="00596FF0" w:rsidP="00596FF0">
      <w:pPr>
        <w:pStyle w:val="a3"/>
        <w:ind w:firstLine="567"/>
        <w:jc w:val="both"/>
        <w:rPr>
          <w:rFonts w:ascii="Times New Roman" w:hAnsi="Times New Roman" w:cs="Times New Roman"/>
          <w:sz w:val="28"/>
          <w:szCs w:val="28"/>
        </w:rPr>
      </w:pPr>
      <w:r w:rsidRPr="00086B78">
        <w:rPr>
          <w:rFonts w:ascii="Times New Roman" w:hAnsi="Times New Roman" w:cs="Times New Roman"/>
          <w:b/>
          <w:sz w:val="28"/>
          <w:szCs w:val="28"/>
        </w:rPr>
        <w:t>-</w:t>
      </w:r>
      <w:r w:rsidRPr="00086B78">
        <w:rPr>
          <w:rFonts w:ascii="Times New Roman" w:hAnsi="Times New Roman" w:cs="Times New Roman"/>
          <w:sz w:val="28"/>
          <w:szCs w:val="28"/>
        </w:rPr>
        <w:t xml:space="preserve"> внедрить государственные меры поддержки (налоговые каникулы, субсидии и т.д.) компаниям, разрабатывающим ЛС из казахстанского сырья. Также необходимо поддерживать компании на этапе КИ;</w:t>
      </w:r>
    </w:p>
    <w:p w14:paraId="3F6549E9" w14:textId="77777777" w:rsidR="00596FF0" w:rsidRPr="003A6BB6" w:rsidRDefault="00596FF0" w:rsidP="00596FF0">
      <w:pPr>
        <w:pStyle w:val="a3"/>
        <w:ind w:firstLine="567"/>
        <w:jc w:val="both"/>
        <w:rPr>
          <w:rFonts w:ascii="Times New Roman" w:hAnsi="Times New Roman" w:cs="Times New Roman"/>
          <w:sz w:val="28"/>
          <w:szCs w:val="28"/>
        </w:rPr>
      </w:pPr>
      <w:r w:rsidRPr="00086B78">
        <w:rPr>
          <w:rFonts w:ascii="Times New Roman" w:hAnsi="Times New Roman" w:cs="Times New Roman"/>
          <w:b/>
          <w:sz w:val="28"/>
          <w:szCs w:val="28"/>
        </w:rPr>
        <w:t xml:space="preserve">- </w:t>
      </w:r>
      <w:r w:rsidRPr="00086B78">
        <w:rPr>
          <w:rFonts w:ascii="Times New Roman" w:hAnsi="Times New Roman" w:cs="Times New Roman"/>
          <w:sz w:val="28"/>
          <w:szCs w:val="28"/>
        </w:rPr>
        <w:t>признавать результаты КИ и не проводить экспертизу ЛС, произведенных по правилам G</w:t>
      </w:r>
      <w:r w:rsidRPr="00086B78">
        <w:rPr>
          <w:rFonts w:ascii="Times New Roman" w:hAnsi="Times New Roman" w:cs="Times New Roman"/>
          <w:sz w:val="28"/>
          <w:szCs w:val="28"/>
          <w:lang w:val="en-US"/>
        </w:rPr>
        <w:t>x</w:t>
      </w:r>
      <w:r w:rsidRPr="00086B78">
        <w:rPr>
          <w:rFonts w:ascii="Times New Roman" w:hAnsi="Times New Roman" w:cs="Times New Roman"/>
          <w:sz w:val="28"/>
          <w:szCs w:val="28"/>
        </w:rPr>
        <w:t>P не только в странах ICH, но и странах четвертым уровнем регулирования [95];</w:t>
      </w:r>
    </w:p>
    <w:p w14:paraId="2BD133D5" w14:textId="77777777" w:rsidR="00596FF0" w:rsidRPr="00086B78" w:rsidRDefault="00596FF0" w:rsidP="00596FF0">
      <w:pPr>
        <w:pStyle w:val="a3"/>
        <w:ind w:firstLine="567"/>
        <w:jc w:val="both"/>
        <w:rPr>
          <w:rFonts w:ascii="Times New Roman" w:hAnsi="Times New Roman" w:cs="Times New Roman"/>
          <w:sz w:val="28"/>
          <w:szCs w:val="28"/>
        </w:rPr>
      </w:pPr>
      <w:r w:rsidRPr="00086B78">
        <w:rPr>
          <w:rFonts w:ascii="Times New Roman" w:hAnsi="Times New Roman" w:cs="Times New Roman"/>
          <w:b/>
          <w:sz w:val="28"/>
          <w:szCs w:val="28"/>
        </w:rPr>
        <w:t xml:space="preserve">- </w:t>
      </w:r>
      <w:r w:rsidRPr="00086B78">
        <w:rPr>
          <w:rFonts w:ascii="Times New Roman" w:hAnsi="Times New Roman" w:cs="Times New Roman"/>
          <w:sz w:val="28"/>
          <w:szCs w:val="28"/>
        </w:rPr>
        <w:t xml:space="preserve">предусмотреть ускоренную регистрацию для социально значимых ЛС, произведённых по стандарту </w:t>
      </w:r>
      <w:r w:rsidRPr="00086B78">
        <w:rPr>
          <w:rFonts w:ascii="Times New Roman" w:hAnsi="Times New Roman" w:cs="Times New Roman"/>
          <w:sz w:val="28"/>
          <w:szCs w:val="28"/>
          <w:lang w:val="en-US"/>
        </w:rPr>
        <w:t>GMP</w:t>
      </w:r>
      <w:r w:rsidRPr="00086B78">
        <w:rPr>
          <w:rFonts w:ascii="Times New Roman" w:hAnsi="Times New Roman" w:cs="Times New Roman"/>
          <w:sz w:val="28"/>
          <w:szCs w:val="28"/>
        </w:rPr>
        <w:t xml:space="preserve"> в РК и в приоритетных странах [95].</w:t>
      </w:r>
      <w:r w:rsidRPr="00086B78">
        <w:rPr>
          <w:rFonts w:ascii="Times New Roman" w:hAnsi="Times New Roman" w:cs="Times New Roman"/>
          <w:b/>
          <w:sz w:val="28"/>
          <w:szCs w:val="28"/>
        </w:rPr>
        <w:t xml:space="preserve"> </w:t>
      </w:r>
      <w:r w:rsidRPr="00086B78">
        <w:rPr>
          <w:rFonts w:ascii="Times New Roman" w:hAnsi="Times New Roman" w:cs="Times New Roman"/>
          <w:sz w:val="28"/>
          <w:szCs w:val="28"/>
        </w:rPr>
        <w:t>А также внедрить механизм «условной регистрации» во время чрезвычайных ситуаций;</w:t>
      </w:r>
    </w:p>
    <w:p w14:paraId="13BE3119" w14:textId="77777777" w:rsidR="00596FF0" w:rsidRPr="00086B78" w:rsidRDefault="00596FF0" w:rsidP="00596FF0">
      <w:pPr>
        <w:spacing w:after="0" w:line="240" w:lineRule="auto"/>
        <w:ind w:firstLine="567"/>
        <w:jc w:val="both"/>
        <w:rPr>
          <w:rFonts w:ascii="Times New Roman" w:eastAsia="Calibri" w:hAnsi="Times New Roman" w:cs="Times New Roman"/>
          <w:sz w:val="28"/>
          <w:szCs w:val="28"/>
        </w:rPr>
      </w:pPr>
      <w:r w:rsidRPr="00086B78">
        <w:rPr>
          <w:rFonts w:ascii="Times New Roman" w:eastAsia="Calibri" w:hAnsi="Times New Roman" w:cs="Times New Roman"/>
          <w:b/>
          <w:sz w:val="28"/>
          <w:szCs w:val="28"/>
        </w:rPr>
        <w:t xml:space="preserve">- </w:t>
      </w:r>
      <w:r w:rsidRPr="00086B78">
        <w:rPr>
          <w:rFonts w:ascii="Times New Roman" w:eastAsia="Calibri" w:hAnsi="Times New Roman" w:cs="Times New Roman"/>
          <w:sz w:val="28"/>
          <w:szCs w:val="28"/>
        </w:rPr>
        <w:t>упростить процедуру оценки безопасности и качества для ЛС, произведенных по стандарту GMP;</w:t>
      </w:r>
    </w:p>
    <w:p w14:paraId="026E40D6" w14:textId="77777777" w:rsidR="00596FF0" w:rsidRPr="00086B78" w:rsidRDefault="00596FF0" w:rsidP="00596FF0">
      <w:pPr>
        <w:spacing w:after="0" w:line="240" w:lineRule="auto"/>
        <w:ind w:firstLine="567"/>
        <w:jc w:val="both"/>
        <w:rPr>
          <w:rFonts w:ascii="Times New Roman" w:eastAsia="Calibri" w:hAnsi="Times New Roman" w:cs="Times New Roman"/>
          <w:sz w:val="28"/>
          <w:szCs w:val="28"/>
        </w:rPr>
      </w:pPr>
      <w:r w:rsidRPr="00086B78">
        <w:rPr>
          <w:rFonts w:ascii="Times New Roman" w:eastAsia="Calibri" w:hAnsi="Times New Roman" w:cs="Times New Roman"/>
          <w:b/>
          <w:sz w:val="28"/>
          <w:szCs w:val="28"/>
        </w:rPr>
        <w:t>-</w:t>
      </w:r>
      <w:r w:rsidRPr="00086B78">
        <w:rPr>
          <w:rFonts w:ascii="Times New Roman" w:eastAsia="Calibri" w:hAnsi="Times New Roman" w:cs="Times New Roman"/>
          <w:sz w:val="28"/>
          <w:szCs w:val="28"/>
        </w:rPr>
        <w:t xml:space="preserve"> передать функции проверки рекламы на соответствие законодательству частным компаниям, а функции контроля и выявления недобросовестной рекламы передать общественным организациям и объединениям. Передать функции по переводу упаковок, этикеток, вкладышей на государственный и русский языки в конкурентную среду;</w:t>
      </w:r>
    </w:p>
    <w:p w14:paraId="5ABA006C" w14:textId="77777777" w:rsidR="00596FF0" w:rsidRPr="003A6BB6" w:rsidRDefault="00596FF0" w:rsidP="00596FF0">
      <w:pPr>
        <w:pStyle w:val="a3"/>
        <w:ind w:firstLine="567"/>
        <w:jc w:val="both"/>
        <w:rPr>
          <w:rFonts w:ascii="Times New Roman" w:hAnsi="Times New Roman" w:cs="Times New Roman"/>
          <w:sz w:val="28"/>
          <w:szCs w:val="28"/>
        </w:rPr>
      </w:pPr>
      <w:r w:rsidRPr="00086B78">
        <w:rPr>
          <w:rFonts w:ascii="Times New Roman" w:hAnsi="Times New Roman" w:cs="Times New Roman"/>
          <w:b/>
          <w:sz w:val="28"/>
          <w:szCs w:val="28"/>
        </w:rPr>
        <w:t>-</w:t>
      </w:r>
      <w:r w:rsidRPr="00086B78">
        <w:rPr>
          <w:rFonts w:ascii="Times New Roman" w:hAnsi="Times New Roman" w:cs="Times New Roman"/>
          <w:sz w:val="28"/>
          <w:szCs w:val="28"/>
        </w:rPr>
        <w:t xml:space="preserve"> разработать государственную политику по утилизации просроченных и ненужных ЛС. Закрепить на законодательном уровне возможность сдавать населению просроченные и ненужные ЛС в аптеки и аптечные сети.</w:t>
      </w:r>
    </w:p>
    <w:p w14:paraId="2CAF0F4C" w14:textId="77777777" w:rsidR="00596FF0" w:rsidRPr="00086B78" w:rsidRDefault="00596FF0" w:rsidP="00596FF0">
      <w:pPr>
        <w:pStyle w:val="a3"/>
        <w:ind w:firstLine="567"/>
        <w:jc w:val="both"/>
        <w:rPr>
          <w:rFonts w:ascii="Times New Roman" w:hAnsi="Times New Roman" w:cs="Times New Roman"/>
          <w:sz w:val="28"/>
          <w:szCs w:val="28"/>
        </w:rPr>
      </w:pPr>
      <w:r w:rsidRPr="00086B78">
        <w:rPr>
          <w:rFonts w:ascii="Times New Roman" w:hAnsi="Times New Roman" w:cs="Times New Roman"/>
          <w:sz w:val="28"/>
          <w:szCs w:val="28"/>
        </w:rPr>
        <w:t xml:space="preserve">Для снижения цен на ЛС желательно пересмотреть подходы в государственной политике ценообразования, в частности необходимо реформировать систему внешнего референтного ценообразования. Изменить референтную корзину стран и составить ее по общепринятым стандартам. Кроме внешнего референтного ценообразования необходимо использовать другие общепринятые политики по ценообразованию на ЛС. </w:t>
      </w:r>
    </w:p>
    <w:p w14:paraId="52EA9BD8" w14:textId="295A2877" w:rsidR="00596FF0" w:rsidRPr="003A6BB6" w:rsidRDefault="00596FF0" w:rsidP="00596FF0">
      <w:pPr>
        <w:pStyle w:val="a3"/>
        <w:ind w:firstLine="567"/>
        <w:jc w:val="both"/>
        <w:rPr>
          <w:rFonts w:ascii="Times New Roman" w:hAnsi="Times New Roman" w:cs="Times New Roman"/>
          <w:sz w:val="28"/>
          <w:szCs w:val="28"/>
        </w:rPr>
      </w:pPr>
      <w:r w:rsidRPr="00086B78">
        <w:rPr>
          <w:rFonts w:ascii="Times New Roman" w:hAnsi="Times New Roman" w:cs="Times New Roman"/>
          <w:sz w:val="28"/>
          <w:szCs w:val="28"/>
        </w:rPr>
        <w:t>В рамках ЕАЭС необходимо рассмотреть возможность совместных закупок ЛС, например для орфанных ЛС. Совместные закупки позволят снизить цены на орфанные ЛС, и повыся</w:t>
      </w:r>
      <w:r w:rsidR="00086B78" w:rsidRPr="00086B78">
        <w:rPr>
          <w:rFonts w:ascii="Times New Roman" w:hAnsi="Times New Roman" w:cs="Times New Roman"/>
          <w:sz w:val="28"/>
          <w:szCs w:val="28"/>
        </w:rPr>
        <w:t xml:space="preserve">т уровень ЛО больных </w:t>
      </w:r>
      <w:r w:rsidRPr="00086B78">
        <w:rPr>
          <w:rFonts w:ascii="Times New Roman" w:hAnsi="Times New Roman" w:cs="Times New Roman"/>
          <w:sz w:val="28"/>
          <w:szCs w:val="28"/>
        </w:rPr>
        <w:t>редкими заболеваниями. В рамках ЕАЭС также необходимо оперативно обмениваться информацией о ценах на ЛС и разрабатывать совместные подходы по сдерживанию цен на ЛС.</w:t>
      </w:r>
      <w:r w:rsidRPr="003A6BB6">
        <w:rPr>
          <w:rFonts w:ascii="Times New Roman" w:hAnsi="Times New Roman" w:cs="Times New Roman"/>
          <w:sz w:val="28"/>
          <w:szCs w:val="28"/>
        </w:rPr>
        <w:t xml:space="preserve"> </w:t>
      </w:r>
    </w:p>
    <w:p w14:paraId="7F46D555" w14:textId="77777777" w:rsidR="008409D6" w:rsidRPr="008409D6" w:rsidRDefault="008409D6" w:rsidP="008409D6">
      <w:pPr>
        <w:pStyle w:val="a3"/>
        <w:jc w:val="both"/>
        <w:rPr>
          <w:rFonts w:ascii="Times New Roman" w:hAnsi="Times New Roman" w:cs="Times New Roman"/>
          <w:sz w:val="28"/>
          <w:szCs w:val="28"/>
        </w:rPr>
      </w:pPr>
    </w:p>
    <w:p w14:paraId="475B0EDE" w14:textId="77777777" w:rsidR="00915D1C" w:rsidRDefault="00915D1C" w:rsidP="00915D1C">
      <w:pPr>
        <w:pStyle w:val="a3"/>
        <w:ind w:firstLine="567"/>
        <w:jc w:val="both"/>
        <w:rPr>
          <w:rFonts w:ascii="Times New Roman" w:hAnsi="Times New Roman" w:cs="Times New Roman"/>
          <w:sz w:val="28"/>
          <w:szCs w:val="28"/>
        </w:rPr>
      </w:pPr>
    </w:p>
    <w:p w14:paraId="6D415571" w14:textId="77777777" w:rsidR="008409D6" w:rsidRDefault="008409D6" w:rsidP="00915D1C">
      <w:pPr>
        <w:pStyle w:val="a3"/>
        <w:ind w:firstLine="567"/>
        <w:jc w:val="both"/>
        <w:rPr>
          <w:rFonts w:ascii="Times New Roman" w:hAnsi="Times New Roman" w:cs="Times New Roman"/>
          <w:sz w:val="28"/>
          <w:szCs w:val="28"/>
        </w:rPr>
      </w:pPr>
    </w:p>
    <w:p w14:paraId="7E77C695" w14:textId="77777777" w:rsidR="008409D6" w:rsidRPr="003A6BB6" w:rsidRDefault="008409D6" w:rsidP="00915D1C">
      <w:pPr>
        <w:pStyle w:val="a3"/>
        <w:ind w:firstLine="567"/>
        <w:jc w:val="both"/>
        <w:rPr>
          <w:rFonts w:ascii="Times New Roman" w:hAnsi="Times New Roman" w:cs="Times New Roman"/>
          <w:sz w:val="28"/>
          <w:szCs w:val="28"/>
        </w:rPr>
      </w:pPr>
    </w:p>
    <w:p w14:paraId="0B56255B" w14:textId="77777777" w:rsidR="00915D1C" w:rsidRPr="003A6BB6" w:rsidRDefault="00915D1C" w:rsidP="00915D1C">
      <w:pPr>
        <w:pStyle w:val="a3"/>
        <w:ind w:firstLine="567"/>
        <w:jc w:val="both"/>
        <w:rPr>
          <w:rFonts w:ascii="Times New Roman" w:hAnsi="Times New Roman" w:cs="Times New Roman"/>
          <w:sz w:val="28"/>
          <w:szCs w:val="28"/>
        </w:rPr>
      </w:pPr>
    </w:p>
    <w:p w14:paraId="02E3CB36" w14:textId="77777777" w:rsidR="00915D1C" w:rsidRPr="003A6BB6" w:rsidRDefault="00915D1C" w:rsidP="00915D1C">
      <w:pPr>
        <w:pStyle w:val="a3"/>
        <w:ind w:firstLine="567"/>
        <w:jc w:val="both"/>
        <w:rPr>
          <w:rFonts w:ascii="Times New Roman" w:hAnsi="Times New Roman" w:cs="Times New Roman"/>
          <w:sz w:val="28"/>
          <w:szCs w:val="28"/>
        </w:rPr>
      </w:pPr>
    </w:p>
    <w:p w14:paraId="77F77E1A" w14:textId="77777777" w:rsidR="00915D1C" w:rsidRPr="003A6BB6" w:rsidRDefault="00915D1C" w:rsidP="00915D1C">
      <w:pPr>
        <w:pStyle w:val="a3"/>
        <w:ind w:firstLine="567"/>
        <w:jc w:val="both"/>
        <w:rPr>
          <w:rFonts w:ascii="Times New Roman" w:hAnsi="Times New Roman" w:cs="Times New Roman"/>
          <w:sz w:val="28"/>
          <w:szCs w:val="28"/>
        </w:rPr>
      </w:pPr>
    </w:p>
    <w:p w14:paraId="6CADA115" w14:textId="77777777" w:rsidR="00915D1C" w:rsidRPr="003A6BB6" w:rsidRDefault="00915D1C" w:rsidP="00915D1C">
      <w:pPr>
        <w:pStyle w:val="a3"/>
        <w:ind w:firstLine="567"/>
        <w:jc w:val="both"/>
        <w:rPr>
          <w:rFonts w:ascii="Times New Roman" w:hAnsi="Times New Roman" w:cs="Times New Roman"/>
          <w:sz w:val="28"/>
          <w:szCs w:val="28"/>
        </w:rPr>
      </w:pPr>
    </w:p>
    <w:p w14:paraId="5C099A4A" w14:textId="77777777" w:rsidR="00527BD2" w:rsidRPr="003A6BB6" w:rsidRDefault="00527BD2" w:rsidP="00915D1C">
      <w:pPr>
        <w:pStyle w:val="a3"/>
        <w:ind w:firstLine="567"/>
        <w:jc w:val="both"/>
        <w:rPr>
          <w:rFonts w:ascii="Times New Roman" w:hAnsi="Times New Roman" w:cs="Times New Roman"/>
          <w:sz w:val="28"/>
          <w:szCs w:val="28"/>
        </w:rPr>
      </w:pPr>
    </w:p>
    <w:p w14:paraId="7770E5DE" w14:textId="77777777" w:rsidR="00527BD2" w:rsidRPr="003A6BB6" w:rsidRDefault="00527BD2" w:rsidP="00915D1C">
      <w:pPr>
        <w:pStyle w:val="a3"/>
        <w:ind w:firstLine="567"/>
        <w:jc w:val="both"/>
        <w:rPr>
          <w:rFonts w:ascii="Times New Roman" w:hAnsi="Times New Roman" w:cs="Times New Roman"/>
          <w:sz w:val="28"/>
          <w:szCs w:val="28"/>
        </w:rPr>
      </w:pPr>
    </w:p>
    <w:p w14:paraId="412F5F73" w14:textId="77777777" w:rsidR="00FA41FB" w:rsidRPr="003A6BB6" w:rsidRDefault="00FA41FB" w:rsidP="00915D1C">
      <w:pPr>
        <w:pStyle w:val="a3"/>
        <w:ind w:firstLine="567"/>
        <w:jc w:val="both"/>
        <w:rPr>
          <w:rFonts w:ascii="Times New Roman" w:hAnsi="Times New Roman" w:cs="Times New Roman"/>
          <w:sz w:val="28"/>
          <w:szCs w:val="28"/>
        </w:rPr>
      </w:pPr>
    </w:p>
    <w:p w14:paraId="516D8489" w14:textId="77777777" w:rsidR="00FA41FB" w:rsidRPr="003A6BB6" w:rsidRDefault="00FA41FB" w:rsidP="00915D1C">
      <w:pPr>
        <w:pStyle w:val="a3"/>
        <w:ind w:firstLine="567"/>
        <w:jc w:val="both"/>
        <w:rPr>
          <w:rFonts w:ascii="Times New Roman" w:hAnsi="Times New Roman" w:cs="Times New Roman"/>
          <w:sz w:val="28"/>
          <w:szCs w:val="28"/>
        </w:rPr>
      </w:pPr>
    </w:p>
    <w:p w14:paraId="718259BA" w14:textId="77777777" w:rsidR="00527BD2" w:rsidRDefault="00527BD2" w:rsidP="00915D1C">
      <w:pPr>
        <w:pStyle w:val="a3"/>
        <w:ind w:firstLine="567"/>
        <w:jc w:val="both"/>
        <w:rPr>
          <w:rFonts w:ascii="Times New Roman" w:hAnsi="Times New Roman" w:cs="Times New Roman"/>
          <w:sz w:val="28"/>
          <w:szCs w:val="28"/>
        </w:rPr>
      </w:pPr>
    </w:p>
    <w:p w14:paraId="4FF5B3A2" w14:textId="77777777" w:rsidR="00146624" w:rsidRDefault="00146624" w:rsidP="00915D1C">
      <w:pPr>
        <w:pStyle w:val="a3"/>
        <w:ind w:firstLine="567"/>
        <w:jc w:val="both"/>
        <w:rPr>
          <w:rFonts w:ascii="Times New Roman" w:hAnsi="Times New Roman" w:cs="Times New Roman"/>
          <w:sz w:val="28"/>
          <w:szCs w:val="28"/>
        </w:rPr>
      </w:pPr>
    </w:p>
    <w:p w14:paraId="1FF93388" w14:textId="77777777" w:rsidR="00146624" w:rsidRDefault="00146624" w:rsidP="00915D1C">
      <w:pPr>
        <w:pStyle w:val="a3"/>
        <w:ind w:firstLine="567"/>
        <w:jc w:val="both"/>
        <w:rPr>
          <w:rFonts w:ascii="Times New Roman" w:hAnsi="Times New Roman" w:cs="Times New Roman"/>
          <w:sz w:val="28"/>
          <w:szCs w:val="28"/>
        </w:rPr>
      </w:pPr>
    </w:p>
    <w:p w14:paraId="363AAE8A" w14:textId="77777777" w:rsidR="00146624" w:rsidRDefault="00146624" w:rsidP="00915D1C">
      <w:pPr>
        <w:pStyle w:val="a3"/>
        <w:ind w:firstLine="567"/>
        <w:jc w:val="both"/>
        <w:rPr>
          <w:rFonts w:ascii="Times New Roman" w:hAnsi="Times New Roman" w:cs="Times New Roman"/>
          <w:sz w:val="28"/>
          <w:szCs w:val="28"/>
        </w:rPr>
      </w:pPr>
    </w:p>
    <w:p w14:paraId="0446BE93" w14:textId="77777777" w:rsidR="00146624" w:rsidRDefault="00146624" w:rsidP="00915D1C">
      <w:pPr>
        <w:pStyle w:val="a3"/>
        <w:ind w:firstLine="567"/>
        <w:jc w:val="both"/>
        <w:rPr>
          <w:rFonts w:ascii="Times New Roman" w:hAnsi="Times New Roman" w:cs="Times New Roman"/>
          <w:sz w:val="28"/>
          <w:szCs w:val="28"/>
        </w:rPr>
      </w:pPr>
    </w:p>
    <w:p w14:paraId="2909CA19" w14:textId="77777777" w:rsidR="00146624" w:rsidRDefault="00146624" w:rsidP="00915D1C">
      <w:pPr>
        <w:pStyle w:val="a3"/>
        <w:ind w:firstLine="567"/>
        <w:jc w:val="both"/>
        <w:rPr>
          <w:rFonts w:ascii="Times New Roman" w:hAnsi="Times New Roman" w:cs="Times New Roman"/>
          <w:sz w:val="28"/>
          <w:szCs w:val="28"/>
        </w:rPr>
      </w:pPr>
    </w:p>
    <w:p w14:paraId="779AD980" w14:textId="77777777" w:rsidR="00146624" w:rsidRDefault="00146624" w:rsidP="00915D1C">
      <w:pPr>
        <w:pStyle w:val="a3"/>
        <w:ind w:firstLine="567"/>
        <w:jc w:val="both"/>
        <w:rPr>
          <w:rFonts w:ascii="Times New Roman" w:hAnsi="Times New Roman" w:cs="Times New Roman"/>
          <w:sz w:val="28"/>
          <w:szCs w:val="28"/>
        </w:rPr>
      </w:pPr>
    </w:p>
    <w:p w14:paraId="0A96FB17" w14:textId="77777777" w:rsidR="00146624" w:rsidRDefault="00146624" w:rsidP="00915D1C">
      <w:pPr>
        <w:pStyle w:val="a3"/>
        <w:ind w:firstLine="567"/>
        <w:jc w:val="both"/>
        <w:rPr>
          <w:rFonts w:ascii="Times New Roman" w:hAnsi="Times New Roman" w:cs="Times New Roman"/>
          <w:sz w:val="28"/>
          <w:szCs w:val="28"/>
        </w:rPr>
      </w:pPr>
    </w:p>
    <w:p w14:paraId="5D2B50EF" w14:textId="77777777" w:rsidR="00146624" w:rsidRDefault="00146624" w:rsidP="00915D1C">
      <w:pPr>
        <w:pStyle w:val="a3"/>
        <w:ind w:firstLine="567"/>
        <w:jc w:val="both"/>
        <w:rPr>
          <w:rFonts w:ascii="Times New Roman" w:hAnsi="Times New Roman" w:cs="Times New Roman"/>
          <w:sz w:val="28"/>
          <w:szCs w:val="28"/>
        </w:rPr>
      </w:pPr>
    </w:p>
    <w:p w14:paraId="61CCC7C6" w14:textId="77777777" w:rsidR="00146624" w:rsidRDefault="00146624" w:rsidP="00915D1C">
      <w:pPr>
        <w:pStyle w:val="a3"/>
        <w:ind w:firstLine="567"/>
        <w:jc w:val="both"/>
        <w:rPr>
          <w:rFonts w:ascii="Times New Roman" w:hAnsi="Times New Roman" w:cs="Times New Roman"/>
          <w:sz w:val="28"/>
          <w:szCs w:val="28"/>
        </w:rPr>
      </w:pPr>
    </w:p>
    <w:p w14:paraId="25FCBDF4" w14:textId="77777777" w:rsidR="00146624" w:rsidRDefault="00146624" w:rsidP="00FB1EB2">
      <w:pPr>
        <w:pStyle w:val="a3"/>
        <w:jc w:val="both"/>
        <w:rPr>
          <w:rFonts w:ascii="Times New Roman" w:hAnsi="Times New Roman" w:cs="Times New Roman"/>
          <w:sz w:val="28"/>
          <w:szCs w:val="28"/>
        </w:rPr>
      </w:pPr>
    </w:p>
    <w:p w14:paraId="30B92C3B" w14:textId="77777777" w:rsidR="00D06708" w:rsidRPr="003A6BB6" w:rsidRDefault="00D06708" w:rsidP="00D06708">
      <w:pPr>
        <w:spacing w:after="0" w:line="240" w:lineRule="auto"/>
        <w:ind w:firstLine="567"/>
        <w:jc w:val="center"/>
        <w:rPr>
          <w:rFonts w:ascii="Times New Roman" w:eastAsia="Calibri" w:hAnsi="Times New Roman" w:cs="Times New Roman"/>
          <w:b/>
          <w:sz w:val="28"/>
          <w:szCs w:val="28"/>
          <w:lang w:val="kk-KZ"/>
        </w:rPr>
      </w:pPr>
      <w:r w:rsidRPr="003A6BB6">
        <w:rPr>
          <w:rFonts w:ascii="Times New Roman" w:eastAsia="Calibri" w:hAnsi="Times New Roman" w:cs="Times New Roman"/>
          <w:b/>
          <w:sz w:val="28"/>
          <w:szCs w:val="28"/>
          <w:lang w:val="kk-KZ"/>
        </w:rPr>
        <w:t>СПИСОК ИСПОЛЬЗОВАННЫХ ИСТОЧНИКОВ</w:t>
      </w:r>
    </w:p>
    <w:p w14:paraId="4AE2B06B"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rPr>
      </w:pPr>
    </w:p>
    <w:p w14:paraId="7596E2AB" w14:textId="77777777" w:rsidR="00997FF7" w:rsidRPr="003A6BB6" w:rsidRDefault="00997FF7" w:rsidP="003F243B">
      <w:pPr>
        <w:pStyle w:val="a3"/>
        <w:ind w:firstLine="567"/>
        <w:jc w:val="both"/>
        <w:rPr>
          <w:rFonts w:ascii="Times New Roman" w:hAnsi="Times New Roman" w:cs="Times New Roman"/>
          <w:sz w:val="28"/>
          <w:szCs w:val="28"/>
        </w:rPr>
      </w:pPr>
      <w:r w:rsidRPr="003A6BB6">
        <w:rPr>
          <w:rFonts w:ascii="Times New Roman" w:hAnsi="Times New Roman" w:cs="Times New Roman"/>
          <w:sz w:val="28"/>
          <w:szCs w:val="28"/>
        </w:rPr>
        <w:t>1 Послание Главы государства Касым-Жомарта Токаева народу Казахстана от 1 сентября 2022 года «Справедливое государство. Единая нация. Благополучное общество» // https://adilet.zan.kz/rus/docs/K22002022_2/links. 23.11.2022.</w:t>
      </w:r>
    </w:p>
    <w:p w14:paraId="3882A63E" w14:textId="77777777" w:rsidR="00997FF7" w:rsidRPr="003A6BB6" w:rsidRDefault="00997FF7" w:rsidP="003F243B">
      <w:pPr>
        <w:pStyle w:val="a3"/>
        <w:ind w:firstLine="567"/>
        <w:jc w:val="both"/>
        <w:rPr>
          <w:rFonts w:ascii="Times New Roman" w:hAnsi="Times New Roman" w:cs="Times New Roman"/>
          <w:sz w:val="28"/>
          <w:szCs w:val="28"/>
        </w:rPr>
      </w:pPr>
      <w:r w:rsidRPr="003A6BB6">
        <w:rPr>
          <w:rFonts w:ascii="Times New Roman" w:hAnsi="Times New Roman" w:cs="Times New Roman"/>
          <w:sz w:val="28"/>
          <w:szCs w:val="28"/>
        </w:rPr>
        <w:t>2 Послание Главы государства Касым-Жомарта Токаева народу Казахстана от 1 сентября 2021 года «Единство народа и системные реформы - прочная основа процветания страны» // https://online.zakon.kz/Document/?doc_id=33082373. 26.12.2021.</w:t>
      </w:r>
    </w:p>
    <w:p w14:paraId="07307690" w14:textId="77777777" w:rsidR="00727420" w:rsidRPr="003A6BB6" w:rsidRDefault="00727420" w:rsidP="003F243B">
      <w:pPr>
        <w:pStyle w:val="a3"/>
        <w:ind w:firstLine="567"/>
        <w:jc w:val="both"/>
        <w:rPr>
          <w:rFonts w:ascii="Times New Roman" w:hAnsi="Times New Roman" w:cs="Times New Roman"/>
          <w:sz w:val="28"/>
          <w:szCs w:val="28"/>
        </w:rPr>
      </w:pPr>
      <w:r w:rsidRPr="003A6BB6">
        <w:rPr>
          <w:rFonts w:ascii="Times New Roman" w:hAnsi="Times New Roman" w:cs="Times New Roman"/>
          <w:sz w:val="28"/>
          <w:szCs w:val="28"/>
        </w:rPr>
        <w:t>3 Постановление Правительства Республики Казахстан от 12 октября 2021 года № 725 Об утверждении национального проекта "Качественное и доступное здравоохранение для каждого гражданина "Здоровая нация".</w:t>
      </w:r>
    </w:p>
    <w:p w14:paraId="69412436" w14:textId="77777777" w:rsidR="00997FF7" w:rsidRPr="003A6BB6" w:rsidRDefault="00727420" w:rsidP="003F243B">
      <w:pPr>
        <w:pStyle w:val="a3"/>
        <w:ind w:firstLine="567"/>
        <w:jc w:val="both"/>
        <w:rPr>
          <w:rFonts w:ascii="Times New Roman" w:hAnsi="Times New Roman" w:cs="Times New Roman"/>
          <w:sz w:val="28"/>
          <w:szCs w:val="28"/>
        </w:rPr>
      </w:pPr>
      <w:r w:rsidRPr="003A6BB6">
        <w:rPr>
          <w:rFonts w:ascii="Times New Roman" w:hAnsi="Times New Roman" w:cs="Times New Roman"/>
          <w:sz w:val="28"/>
          <w:szCs w:val="28"/>
        </w:rPr>
        <w:t>4</w:t>
      </w:r>
      <w:r w:rsidR="00997FF7" w:rsidRPr="003A6BB6">
        <w:rPr>
          <w:rFonts w:ascii="Times New Roman" w:hAnsi="Times New Roman" w:cs="Times New Roman"/>
          <w:sz w:val="28"/>
          <w:szCs w:val="28"/>
        </w:rPr>
        <w:t xml:space="preserve"> Конституция Республики Казахстан от 30 августа 1995 года (с изменениями и дополнениями по состоянию на 19.09.2022 г.). // https://online.zakon.kz/document/?doc_id=1005029. 17.07.2020.</w:t>
      </w:r>
    </w:p>
    <w:p w14:paraId="03172AC6" w14:textId="77777777" w:rsidR="00997FF7" w:rsidRPr="003A6BB6" w:rsidRDefault="00727420" w:rsidP="003F243B">
      <w:pPr>
        <w:pStyle w:val="a3"/>
        <w:ind w:firstLine="567"/>
        <w:jc w:val="both"/>
        <w:rPr>
          <w:rFonts w:ascii="Times New Roman" w:hAnsi="Times New Roman" w:cs="Times New Roman"/>
          <w:sz w:val="28"/>
          <w:szCs w:val="28"/>
          <w:lang w:val="en-US"/>
        </w:rPr>
      </w:pPr>
      <w:r w:rsidRPr="003A6BB6">
        <w:rPr>
          <w:rFonts w:ascii="Times New Roman" w:hAnsi="Times New Roman" w:cs="Times New Roman"/>
          <w:sz w:val="28"/>
          <w:szCs w:val="28"/>
        </w:rPr>
        <w:t>5</w:t>
      </w:r>
      <w:r w:rsidR="00997FF7" w:rsidRPr="003A6BB6">
        <w:rPr>
          <w:rFonts w:ascii="Times New Roman" w:hAnsi="Times New Roman" w:cs="Times New Roman"/>
          <w:sz w:val="28"/>
          <w:szCs w:val="28"/>
        </w:rPr>
        <w:t xml:space="preserve"> Мохов А.А., Олефир Ю.В. Правовые основы обращения лекарственных препаратов для медицинского применения: Монография. Издательство</w:t>
      </w:r>
      <w:r w:rsidR="00997FF7" w:rsidRPr="003A6BB6">
        <w:rPr>
          <w:rFonts w:ascii="Times New Roman" w:hAnsi="Times New Roman" w:cs="Times New Roman"/>
          <w:sz w:val="28"/>
          <w:szCs w:val="28"/>
          <w:lang w:val="en-US"/>
        </w:rPr>
        <w:t xml:space="preserve">: </w:t>
      </w:r>
      <w:r w:rsidR="00997FF7" w:rsidRPr="003A6BB6">
        <w:rPr>
          <w:rFonts w:ascii="Times New Roman" w:hAnsi="Times New Roman" w:cs="Times New Roman"/>
          <w:sz w:val="28"/>
          <w:szCs w:val="28"/>
        </w:rPr>
        <w:t>Проспект</w:t>
      </w:r>
      <w:r w:rsidR="00997FF7" w:rsidRPr="003A6BB6">
        <w:rPr>
          <w:rFonts w:ascii="Times New Roman" w:hAnsi="Times New Roman" w:cs="Times New Roman"/>
          <w:sz w:val="28"/>
          <w:szCs w:val="28"/>
          <w:lang w:val="en-US"/>
        </w:rPr>
        <w:t xml:space="preserve">, 2017. – 261 </w:t>
      </w:r>
      <w:r w:rsidR="00997FF7" w:rsidRPr="003A6BB6">
        <w:rPr>
          <w:rFonts w:ascii="Times New Roman" w:hAnsi="Times New Roman" w:cs="Times New Roman"/>
          <w:sz w:val="28"/>
          <w:szCs w:val="28"/>
        </w:rPr>
        <w:t>с</w:t>
      </w:r>
      <w:r w:rsidR="00997FF7" w:rsidRPr="003A6BB6">
        <w:rPr>
          <w:rFonts w:ascii="Times New Roman" w:hAnsi="Times New Roman" w:cs="Times New Roman"/>
          <w:sz w:val="28"/>
          <w:szCs w:val="28"/>
          <w:lang w:val="en-US"/>
        </w:rPr>
        <w:t>.</w:t>
      </w:r>
    </w:p>
    <w:p w14:paraId="2AD0AAC6" w14:textId="77777777" w:rsidR="00997FF7" w:rsidRPr="003A6BB6" w:rsidRDefault="00727420" w:rsidP="003F243B">
      <w:pPr>
        <w:pStyle w:val="a3"/>
        <w:ind w:firstLine="567"/>
        <w:jc w:val="both"/>
        <w:rPr>
          <w:rFonts w:ascii="Times New Roman" w:hAnsi="Times New Roman" w:cs="Times New Roman"/>
          <w:sz w:val="28"/>
          <w:szCs w:val="28"/>
          <w:lang w:val="en-US"/>
        </w:rPr>
      </w:pPr>
      <w:r w:rsidRPr="003A6BB6">
        <w:rPr>
          <w:rFonts w:ascii="Times New Roman" w:hAnsi="Times New Roman" w:cs="Times New Roman"/>
          <w:sz w:val="28"/>
          <w:szCs w:val="28"/>
          <w:lang w:val="en-US"/>
        </w:rPr>
        <w:t>6</w:t>
      </w:r>
      <w:r w:rsidR="00997FF7" w:rsidRPr="003A6BB6">
        <w:rPr>
          <w:rFonts w:ascii="Times New Roman" w:hAnsi="Times New Roman" w:cs="Times New Roman"/>
          <w:sz w:val="28"/>
          <w:szCs w:val="28"/>
          <w:lang w:val="en-US"/>
        </w:rPr>
        <w:t xml:space="preserve"> </w:t>
      </w:r>
      <w:r w:rsidR="00997FF7" w:rsidRPr="003A6BB6">
        <w:rPr>
          <w:rFonts w:ascii="Times New Roman" w:hAnsi="Times New Roman" w:cs="Times New Roman"/>
          <w:sz w:val="28"/>
          <w:szCs w:val="28"/>
        </w:rPr>
        <w:t>Официальный</w:t>
      </w:r>
      <w:r w:rsidR="00997FF7" w:rsidRPr="003A6BB6">
        <w:rPr>
          <w:rFonts w:ascii="Times New Roman" w:hAnsi="Times New Roman" w:cs="Times New Roman"/>
          <w:sz w:val="28"/>
          <w:szCs w:val="28"/>
          <w:lang w:val="en-US"/>
        </w:rPr>
        <w:t xml:space="preserve"> </w:t>
      </w:r>
      <w:r w:rsidR="00997FF7" w:rsidRPr="003A6BB6">
        <w:rPr>
          <w:rFonts w:ascii="Times New Roman" w:hAnsi="Times New Roman" w:cs="Times New Roman"/>
          <w:sz w:val="28"/>
          <w:szCs w:val="28"/>
        </w:rPr>
        <w:t>сайт</w:t>
      </w:r>
      <w:r w:rsidR="00CB1D73" w:rsidRPr="003A6BB6">
        <w:rPr>
          <w:rFonts w:ascii="Times New Roman" w:hAnsi="Times New Roman" w:cs="Times New Roman"/>
          <w:sz w:val="28"/>
          <w:szCs w:val="28"/>
          <w:lang w:val="en-US"/>
        </w:rPr>
        <w:t>.</w:t>
      </w:r>
      <w:r w:rsidR="00997FF7" w:rsidRPr="003A6BB6">
        <w:rPr>
          <w:rFonts w:ascii="Times New Roman" w:hAnsi="Times New Roman" w:cs="Times New Roman"/>
          <w:sz w:val="28"/>
          <w:szCs w:val="28"/>
          <w:lang w:val="en-US"/>
        </w:rPr>
        <w:t xml:space="preserve"> U.S. Food and Drug Administration (FDA Glossary of Terms) // https://www.fda.gov. 10.11.2022.</w:t>
      </w:r>
    </w:p>
    <w:p w14:paraId="2234344B" w14:textId="77777777" w:rsidR="00997FF7" w:rsidRPr="003A6BB6" w:rsidRDefault="00727420" w:rsidP="003F243B">
      <w:pPr>
        <w:pStyle w:val="a3"/>
        <w:ind w:firstLine="567"/>
        <w:jc w:val="both"/>
        <w:rPr>
          <w:rFonts w:ascii="Times New Roman" w:hAnsi="Times New Roman" w:cs="Times New Roman"/>
          <w:sz w:val="28"/>
          <w:szCs w:val="28"/>
        </w:rPr>
      </w:pPr>
      <w:r w:rsidRPr="003A6BB6">
        <w:rPr>
          <w:rFonts w:ascii="Times New Roman" w:hAnsi="Times New Roman" w:cs="Times New Roman"/>
          <w:sz w:val="28"/>
          <w:szCs w:val="28"/>
        </w:rPr>
        <w:t>7</w:t>
      </w:r>
      <w:r w:rsidR="00997FF7" w:rsidRPr="003A6BB6">
        <w:rPr>
          <w:rFonts w:ascii="Times New Roman" w:hAnsi="Times New Roman" w:cs="Times New Roman"/>
          <w:sz w:val="28"/>
          <w:szCs w:val="28"/>
        </w:rPr>
        <w:t xml:space="preserve"> Энциклопедический словарь Брокгауза и Ефрона в 82 т. и 4 доп. т. - М.: Терра, 2001. - 40 726 с.</w:t>
      </w:r>
    </w:p>
    <w:p w14:paraId="47C6DADE" w14:textId="77777777" w:rsidR="00997FF7" w:rsidRPr="003A6BB6" w:rsidRDefault="00727420" w:rsidP="003F243B">
      <w:pPr>
        <w:pStyle w:val="a3"/>
        <w:ind w:firstLine="567"/>
        <w:jc w:val="both"/>
        <w:rPr>
          <w:rFonts w:ascii="Times New Roman" w:hAnsi="Times New Roman" w:cs="Times New Roman"/>
          <w:sz w:val="28"/>
          <w:szCs w:val="28"/>
        </w:rPr>
      </w:pPr>
      <w:r w:rsidRPr="003A6BB6">
        <w:rPr>
          <w:rFonts w:ascii="Times New Roman" w:hAnsi="Times New Roman" w:cs="Times New Roman"/>
          <w:sz w:val="28"/>
          <w:szCs w:val="28"/>
          <w:lang w:val="en-US"/>
        </w:rPr>
        <w:t>8</w:t>
      </w:r>
      <w:r w:rsidR="00997FF7" w:rsidRPr="003A6BB6">
        <w:rPr>
          <w:rFonts w:ascii="Times New Roman" w:hAnsi="Times New Roman" w:cs="Times New Roman"/>
          <w:sz w:val="28"/>
          <w:szCs w:val="28"/>
          <w:lang w:val="en-US"/>
        </w:rPr>
        <w:t xml:space="preserve"> Schiavetti B., Wynendaele E., De Spiegeleer B., et al. The Quality of Medicines Used in Children and Supplied by Private Pharmaceutical Wholesalers in Kinshasa, Democratic Republic of Congo: A Prospective Survey. </w:t>
      </w:r>
      <w:r w:rsidR="00997FF7" w:rsidRPr="003A6BB6">
        <w:rPr>
          <w:rFonts w:ascii="Times New Roman" w:hAnsi="Times New Roman" w:cs="Times New Roman"/>
          <w:sz w:val="28"/>
          <w:szCs w:val="28"/>
        </w:rPr>
        <w:t>Am J Trop Med Hyg</w:t>
      </w:r>
      <w:r w:rsidR="00AE139D" w:rsidRPr="003A6BB6">
        <w:rPr>
          <w:rFonts w:ascii="Times New Roman" w:hAnsi="Times New Roman" w:cs="Times New Roman"/>
          <w:sz w:val="28"/>
          <w:szCs w:val="28"/>
        </w:rPr>
        <w:t xml:space="preserve">. - 2018. - </w:t>
      </w:r>
      <w:r w:rsidR="00997FF7" w:rsidRPr="003A6BB6">
        <w:rPr>
          <w:rFonts w:ascii="Times New Roman" w:hAnsi="Times New Roman" w:cs="Times New Roman"/>
          <w:sz w:val="28"/>
          <w:szCs w:val="28"/>
        </w:rPr>
        <w:t xml:space="preserve">98(3). </w:t>
      </w:r>
      <w:r w:rsidR="00AE139D" w:rsidRPr="003A6BB6">
        <w:rPr>
          <w:rFonts w:ascii="Times New Roman" w:hAnsi="Times New Roman" w:cs="Times New Roman"/>
          <w:sz w:val="28"/>
          <w:szCs w:val="28"/>
        </w:rPr>
        <w:t xml:space="preserve">- </w:t>
      </w:r>
      <w:r w:rsidR="00997FF7" w:rsidRPr="003A6BB6">
        <w:rPr>
          <w:rFonts w:ascii="Times New Roman" w:hAnsi="Times New Roman" w:cs="Times New Roman"/>
          <w:sz w:val="28"/>
          <w:szCs w:val="28"/>
        </w:rPr>
        <w:t>P. 894-903.</w:t>
      </w:r>
    </w:p>
    <w:p w14:paraId="32C74446" w14:textId="77777777" w:rsidR="00997FF7" w:rsidRPr="003A6BB6" w:rsidRDefault="00727420" w:rsidP="003F243B">
      <w:pPr>
        <w:pStyle w:val="a3"/>
        <w:ind w:firstLine="567"/>
        <w:jc w:val="both"/>
        <w:rPr>
          <w:rFonts w:ascii="Times New Roman" w:hAnsi="Times New Roman" w:cs="Times New Roman"/>
          <w:sz w:val="28"/>
          <w:szCs w:val="28"/>
        </w:rPr>
      </w:pPr>
      <w:r w:rsidRPr="003A6BB6">
        <w:rPr>
          <w:rFonts w:ascii="Times New Roman" w:hAnsi="Times New Roman" w:cs="Times New Roman"/>
          <w:sz w:val="28"/>
          <w:szCs w:val="28"/>
        </w:rPr>
        <w:t>9</w:t>
      </w:r>
      <w:r w:rsidR="00997FF7" w:rsidRPr="003A6BB6">
        <w:rPr>
          <w:rFonts w:ascii="Times New Roman" w:hAnsi="Times New Roman" w:cs="Times New Roman"/>
          <w:sz w:val="28"/>
          <w:szCs w:val="28"/>
        </w:rPr>
        <w:t xml:space="preserve"> Шертаева К.Д., Утегенова Г.И. О</w:t>
      </w:r>
      <w:r w:rsidR="00AE139D" w:rsidRPr="003A6BB6">
        <w:rPr>
          <w:rFonts w:ascii="Times New Roman" w:hAnsi="Times New Roman" w:cs="Times New Roman"/>
          <w:sz w:val="28"/>
          <w:szCs w:val="28"/>
        </w:rPr>
        <w:t xml:space="preserve">сновы фармацевтического права. </w:t>
      </w:r>
      <w:r w:rsidR="00997FF7" w:rsidRPr="003A6BB6">
        <w:rPr>
          <w:rFonts w:ascii="Times New Roman" w:hAnsi="Times New Roman" w:cs="Times New Roman"/>
          <w:sz w:val="28"/>
          <w:szCs w:val="28"/>
        </w:rPr>
        <w:t xml:space="preserve">Шымкент: </w:t>
      </w:r>
      <w:r w:rsidR="00AE139D" w:rsidRPr="003A6BB6">
        <w:rPr>
          <w:rFonts w:ascii="Times New Roman" w:hAnsi="Times New Roman" w:cs="Times New Roman"/>
          <w:sz w:val="28"/>
          <w:szCs w:val="28"/>
        </w:rPr>
        <w:t xml:space="preserve">ЮКГФА, 2018 . – </w:t>
      </w:r>
      <w:r w:rsidR="00997FF7" w:rsidRPr="003A6BB6">
        <w:rPr>
          <w:rFonts w:ascii="Times New Roman" w:hAnsi="Times New Roman" w:cs="Times New Roman"/>
          <w:sz w:val="28"/>
          <w:szCs w:val="28"/>
        </w:rPr>
        <w:t>230 с.</w:t>
      </w:r>
    </w:p>
    <w:p w14:paraId="2193122A" w14:textId="77777777" w:rsidR="00D06708" w:rsidRPr="003A6BB6" w:rsidRDefault="00727420" w:rsidP="003F243B">
      <w:pPr>
        <w:pStyle w:val="a3"/>
        <w:ind w:firstLine="567"/>
        <w:jc w:val="both"/>
        <w:rPr>
          <w:rFonts w:ascii="Times New Roman" w:hAnsi="Times New Roman" w:cs="Times New Roman"/>
          <w:sz w:val="28"/>
          <w:szCs w:val="28"/>
          <w:lang w:val="en-US"/>
        </w:rPr>
      </w:pPr>
      <w:r w:rsidRPr="003A6BB6">
        <w:rPr>
          <w:rFonts w:ascii="Times New Roman" w:hAnsi="Times New Roman" w:cs="Times New Roman"/>
          <w:sz w:val="28"/>
          <w:szCs w:val="28"/>
        </w:rPr>
        <w:t>10</w:t>
      </w:r>
      <w:r w:rsidR="00D06708" w:rsidRPr="003A6BB6">
        <w:rPr>
          <w:rFonts w:ascii="Times New Roman" w:hAnsi="Times New Roman" w:cs="Times New Roman"/>
          <w:sz w:val="28"/>
          <w:szCs w:val="28"/>
        </w:rPr>
        <w:t xml:space="preserve"> Кодекс Республики Казахстан от 7 июля 2020 года № 360-VI «О здоровье народа и системе здравоохранения» (с изменениями и дополнениями</w:t>
      </w:r>
      <w:r w:rsidR="00A82032" w:rsidRPr="003A6BB6">
        <w:rPr>
          <w:rFonts w:ascii="Times New Roman" w:hAnsi="Times New Roman" w:cs="Times New Roman"/>
          <w:sz w:val="28"/>
          <w:szCs w:val="28"/>
        </w:rPr>
        <w:t xml:space="preserve"> по состоянию на 12.01.2023 г.) // https://adilet.zan.kz/rus/docs/K2000000360. </w:t>
      </w:r>
      <w:r w:rsidR="00A82032" w:rsidRPr="003A6BB6">
        <w:rPr>
          <w:rFonts w:ascii="Times New Roman" w:hAnsi="Times New Roman" w:cs="Times New Roman"/>
          <w:sz w:val="28"/>
          <w:szCs w:val="28"/>
          <w:lang w:val="en-US"/>
        </w:rPr>
        <w:t>18.11.2021.</w:t>
      </w:r>
    </w:p>
    <w:p w14:paraId="222C9BD8" w14:textId="77777777" w:rsidR="00D06708" w:rsidRPr="003A6BB6" w:rsidRDefault="00D06708" w:rsidP="003F243B">
      <w:pPr>
        <w:pStyle w:val="a3"/>
        <w:ind w:firstLine="567"/>
        <w:jc w:val="both"/>
        <w:rPr>
          <w:rFonts w:ascii="Times New Roman" w:hAnsi="Times New Roman" w:cs="Times New Roman"/>
          <w:sz w:val="28"/>
          <w:szCs w:val="28"/>
          <w:lang w:val="en-US"/>
        </w:rPr>
      </w:pPr>
      <w:r w:rsidRPr="003A6BB6">
        <w:rPr>
          <w:rFonts w:ascii="Times New Roman" w:hAnsi="Times New Roman" w:cs="Times New Roman"/>
          <w:sz w:val="28"/>
          <w:szCs w:val="28"/>
          <w:lang w:val="en-US"/>
        </w:rPr>
        <w:t>1</w:t>
      </w:r>
      <w:r w:rsidR="00727420" w:rsidRPr="003A6BB6">
        <w:rPr>
          <w:rFonts w:ascii="Times New Roman" w:hAnsi="Times New Roman" w:cs="Times New Roman"/>
          <w:sz w:val="28"/>
          <w:szCs w:val="28"/>
          <w:lang w:val="en-US"/>
        </w:rPr>
        <w:t>1</w:t>
      </w:r>
      <w:r w:rsidR="004C566C" w:rsidRPr="003A6BB6">
        <w:rPr>
          <w:rFonts w:ascii="Times New Roman" w:hAnsi="Times New Roman" w:cs="Times New Roman"/>
          <w:sz w:val="28"/>
          <w:szCs w:val="28"/>
          <w:lang w:val="en-US"/>
        </w:rPr>
        <w:t xml:space="preserve"> Wirtz</w:t>
      </w:r>
      <w:r w:rsidR="009B779C" w:rsidRPr="003A6BB6">
        <w:rPr>
          <w:rFonts w:ascii="Times New Roman" w:hAnsi="Times New Roman" w:cs="Times New Roman"/>
          <w:sz w:val="28"/>
          <w:szCs w:val="28"/>
          <w:lang w:val="en-US"/>
        </w:rPr>
        <w:t xml:space="preserve"> V.</w:t>
      </w:r>
      <w:r w:rsidR="004C566C" w:rsidRPr="003A6BB6">
        <w:rPr>
          <w:rFonts w:ascii="Times New Roman" w:hAnsi="Times New Roman" w:cs="Times New Roman"/>
          <w:sz w:val="28"/>
          <w:szCs w:val="28"/>
          <w:lang w:val="en-US"/>
        </w:rPr>
        <w:t>J., Hogerzeil</w:t>
      </w:r>
      <w:r w:rsidR="009B779C" w:rsidRPr="003A6BB6">
        <w:rPr>
          <w:rFonts w:ascii="Times New Roman" w:hAnsi="Times New Roman" w:cs="Times New Roman"/>
          <w:sz w:val="28"/>
          <w:szCs w:val="28"/>
          <w:lang w:val="en-US"/>
        </w:rPr>
        <w:t xml:space="preserve"> H.</w:t>
      </w:r>
      <w:r w:rsidR="004C566C" w:rsidRPr="003A6BB6">
        <w:rPr>
          <w:rFonts w:ascii="Times New Roman" w:hAnsi="Times New Roman" w:cs="Times New Roman"/>
          <w:sz w:val="28"/>
          <w:szCs w:val="28"/>
          <w:lang w:val="en-US"/>
        </w:rPr>
        <w:t>V., Gray</w:t>
      </w:r>
      <w:r w:rsidR="009B779C" w:rsidRPr="003A6BB6">
        <w:rPr>
          <w:rFonts w:ascii="Times New Roman" w:hAnsi="Times New Roman" w:cs="Times New Roman"/>
          <w:sz w:val="28"/>
          <w:szCs w:val="28"/>
          <w:lang w:val="en-US"/>
        </w:rPr>
        <w:t xml:space="preserve"> A.</w:t>
      </w:r>
      <w:r w:rsidR="004C566C" w:rsidRPr="003A6BB6">
        <w:rPr>
          <w:rFonts w:ascii="Times New Roman" w:hAnsi="Times New Roman" w:cs="Times New Roman"/>
          <w:sz w:val="28"/>
          <w:szCs w:val="28"/>
          <w:lang w:val="en-US"/>
        </w:rPr>
        <w:t>L., Bigdeli M., de Joncheere</w:t>
      </w:r>
      <w:r w:rsidR="009B779C" w:rsidRPr="003A6BB6">
        <w:rPr>
          <w:rFonts w:ascii="Times New Roman" w:hAnsi="Times New Roman" w:cs="Times New Roman"/>
          <w:sz w:val="28"/>
          <w:szCs w:val="28"/>
          <w:lang w:val="en-US"/>
        </w:rPr>
        <w:t xml:space="preserve"> C.</w:t>
      </w:r>
      <w:r w:rsidR="004C566C" w:rsidRPr="003A6BB6">
        <w:rPr>
          <w:rFonts w:ascii="Times New Roman" w:hAnsi="Times New Roman" w:cs="Times New Roman"/>
          <w:sz w:val="28"/>
          <w:szCs w:val="28"/>
          <w:lang w:val="en-US"/>
        </w:rPr>
        <w:t>P., Ewen M. A., Gyansa-Lutterodt M., Jing S., Luiza V.L., Mbindyo</w:t>
      </w:r>
      <w:r w:rsidR="009B779C" w:rsidRPr="003A6BB6">
        <w:rPr>
          <w:rFonts w:ascii="Times New Roman" w:hAnsi="Times New Roman" w:cs="Times New Roman"/>
          <w:sz w:val="28"/>
          <w:szCs w:val="28"/>
          <w:lang w:val="en-US"/>
        </w:rPr>
        <w:t xml:space="preserve"> R.</w:t>
      </w:r>
      <w:r w:rsidR="004C566C" w:rsidRPr="003A6BB6">
        <w:rPr>
          <w:rFonts w:ascii="Times New Roman" w:hAnsi="Times New Roman" w:cs="Times New Roman"/>
          <w:sz w:val="28"/>
          <w:szCs w:val="28"/>
          <w:lang w:val="en-US"/>
        </w:rPr>
        <w:t>M., Möller H., Moucheraud C., Pécoul B., Rägo L., Rashidian A., Ross-Degnan D., Stephens</w:t>
      </w:r>
      <w:r w:rsidR="009B779C" w:rsidRPr="003A6BB6">
        <w:rPr>
          <w:rFonts w:ascii="Times New Roman" w:hAnsi="Times New Roman" w:cs="Times New Roman"/>
          <w:sz w:val="28"/>
          <w:szCs w:val="28"/>
          <w:lang w:val="en-US"/>
        </w:rPr>
        <w:t xml:space="preserve"> P.</w:t>
      </w:r>
      <w:r w:rsidRPr="003A6BB6">
        <w:rPr>
          <w:rFonts w:ascii="Times New Roman" w:hAnsi="Times New Roman" w:cs="Times New Roman"/>
          <w:sz w:val="28"/>
          <w:szCs w:val="28"/>
          <w:lang w:val="en-US"/>
        </w:rPr>
        <w:t>N., Te</w:t>
      </w:r>
      <w:r w:rsidR="004C566C" w:rsidRPr="003A6BB6">
        <w:rPr>
          <w:rFonts w:ascii="Times New Roman" w:hAnsi="Times New Roman" w:cs="Times New Roman"/>
          <w:sz w:val="28"/>
          <w:szCs w:val="28"/>
          <w:lang w:val="en-US"/>
        </w:rPr>
        <w:t>erawattananon Y., Hoen</w:t>
      </w:r>
      <w:r w:rsidR="009B779C" w:rsidRPr="003A6BB6">
        <w:rPr>
          <w:rFonts w:ascii="Times New Roman" w:hAnsi="Times New Roman" w:cs="Times New Roman"/>
          <w:sz w:val="28"/>
          <w:szCs w:val="28"/>
          <w:lang w:val="en-US"/>
        </w:rPr>
        <w:t xml:space="preserve"> E.</w:t>
      </w:r>
      <w:r w:rsidR="004C566C" w:rsidRPr="003A6BB6">
        <w:rPr>
          <w:rFonts w:ascii="Times New Roman" w:hAnsi="Times New Roman" w:cs="Times New Roman"/>
          <w:sz w:val="28"/>
          <w:szCs w:val="28"/>
          <w:lang w:val="en-US"/>
        </w:rPr>
        <w:t>F., Wagner</w:t>
      </w:r>
      <w:r w:rsidR="009B779C" w:rsidRPr="003A6BB6">
        <w:rPr>
          <w:rFonts w:ascii="Times New Roman" w:hAnsi="Times New Roman" w:cs="Times New Roman"/>
          <w:sz w:val="28"/>
          <w:szCs w:val="28"/>
          <w:lang w:val="en-US"/>
        </w:rPr>
        <w:t xml:space="preserve"> A.K., </w:t>
      </w:r>
      <w:r w:rsidR="004C566C" w:rsidRPr="003A6BB6">
        <w:rPr>
          <w:rFonts w:ascii="Times New Roman" w:hAnsi="Times New Roman" w:cs="Times New Roman"/>
          <w:sz w:val="28"/>
          <w:szCs w:val="28"/>
          <w:lang w:val="en-US"/>
        </w:rPr>
        <w:t>Reich</w:t>
      </w:r>
      <w:r w:rsidR="009B779C" w:rsidRPr="003A6BB6">
        <w:rPr>
          <w:rFonts w:ascii="Times New Roman" w:hAnsi="Times New Roman" w:cs="Times New Roman"/>
          <w:sz w:val="28"/>
          <w:szCs w:val="28"/>
          <w:lang w:val="en-US"/>
        </w:rPr>
        <w:t xml:space="preserve"> M.</w:t>
      </w:r>
      <w:r w:rsidRPr="003A6BB6">
        <w:rPr>
          <w:rFonts w:ascii="Times New Roman" w:hAnsi="Times New Roman" w:cs="Times New Roman"/>
          <w:sz w:val="28"/>
          <w:szCs w:val="28"/>
          <w:lang w:val="en-US"/>
        </w:rPr>
        <w:t>R. Essential medicine</w:t>
      </w:r>
      <w:r w:rsidR="00ED6D6F" w:rsidRPr="003A6BB6">
        <w:rPr>
          <w:rFonts w:ascii="Times New Roman" w:hAnsi="Times New Roman" w:cs="Times New Roman"/>
          <w:sz w:val="28"/>
          <w:szCs w:val="28"/>
          <w:lang w:val="en-US"/>
        </w:rPr>
        <w:t>s for universal health coverage //</w:t>
      </w:r>
      <w:r w:rsidRPr="003A6BB6">
        <w:rPr>
          <w:rFonts w:ascii="Times New Roman" w:hAnsi="Times New Roman" w:cs="Times New Roman"/>
          <w:sz w:val="28"/>
          <w:szCs w:val="28"/>
          <w:lang w:val="en-US"/>
        </w:rPr>
        <w:t xml:space="preserve"> Lancet</w:t>
      </w:r>
      <w:r w:rsidR="00AE139D" w:rsidRPr="003A6BB6">
        <w:rPr>
          <w:rFonts w:ascii="Times New Roman" w:hAnsi="Times New Roman" w:cs="Times New Roman"/>
          <w:sz w:val="28"/>
          <w:szCs w:val="28"/>
          <w:lang w:val="en-US"/>
        </w:rPr>
        <w:t>.</w:t>
      </w:r>
      <w:r w:rsidRPr="003A6BB6">
        <w:rPr>
          <w:rFonts w:ascii="Times New Roman" w:hAnsi="Times New Roman" w:cs="Times New Roman"/>
          <w:sz w:val="28"/>
          <w:szCs w:val="28"/>
          <w:lang w:val="en-US"/>
        </w:rPr>
        <w:t xml:space="preserve"> </w:t>
      </w:r>
      <w:r w:rsidR="00AE139D" w:rsidRPr="003A6BB6">
        <w:rPr>
          <w:rFonts w:ascii="Times New Roman" w:hAnsi="Times New Roman" w:cs="Times New Roman"/>
          <w:sz w:val="28"/>
          <w:szCs w:val="28"/>
          <w:lang w:val="en-US"/>
        </w:rPr>
        <w:t>-</w:t>
      </w:r>
      <w:r w:rsidR="00ED6D6F" w:rsidRPr="003A6BB6">
        <w:rPr>
          <w:rFonts w:ascii="Times New Roman" w:hAnsi="Times New Roman" w:cs="Times New Roman"/>
          <w:sz w:val="28"/>
          <w:szCs w:val="28"/>
          <w:lang w:val="en-US"/>
        </w:rPr>
        <w:t xml:space="preserve"> 2017. </w:t>
      </w:r>
      <w:r w:rsidR="00AE139D" w:rsidRPr="003A6BB6">
        <w:rPr>
          <w:rFonts w:ascii="Times New Roman" w:hAnsi="Times New Roman" w:cs="Times New Roman"/>
          <w:sz w:val="28"/>
          <w:szCs w:val="28"/>
          <w:lang w:val="en-US"/>
        </w:rPr>
        <w:t xml:space="preserve">- </w:t>
      </w:r>
      <w:r w:rsidR="00ED6D6F" w:rsidRPr="003A6BB6">
        <w:rPr>
          <w:rFonts w:ascii="Times New Roman" w:hAnsi="Times New Roman" w:cs="Times New Roman"/>
          <w:sz w:val="28"/>
          <w:szCs w:val="28"/>
          <w:lang w:val="en-US"/>
        </w:rPr>
        <w:t>389(10067).</w:t>
      </w:r>
      <w:r w:rsidRPr="003A6BB6">
        <w:rPr>
          <w:rFonts w:ascii="Times New Roman" w:hAnsi="Times New Roman" w:cs="Times New Roman"/>
          <w:sz w:val="28"/>
          <w:szCs w:val="28"/>
          <w:lang w:val="en-US"/>
        </w:rPr>
        <w:t xml:space="preserve"> </w:t>
      </w:r>
      <w:r w:rsidR="00ED6D6F" w:rsidRPr="003A6BB6">
        <w:rPr>
          <w:rFonts w:ascii="Times New Roman" w:hAnsi="Times New Roman" w:cs="Times New Roman"/>
          <w:sz w:val="28"/>
          <w:szCs w:val="28"/>
          <w:lang w:val="en-US"/>
        </w:rPr>
        <w:t xml:space="preserve">- P. </w:t>
      </w:r>
      <w:r w:rsidR="002D1FD7" w:rsidRPr="003A6BB6">
        <w:rPr>
          <w:rFonts w:ascii="Times New Roman" w:hAnsi="Times New Roman" w:cs="Times New Roman"/>
          <w:sz w:val="28"/>
          <w:szCs w:val="28"/>
          <w:lang w:val="en-US"/>
        </w:rPr>
        <w:t>403–476.</w:t>
      </w:r>
    </w:p>
    <w:p w14:paraId="246364FE" w14:textId="77777777" w:rsidR="00D06708" w:rsidRPr="003A6BB6" w:rsidRDefault="00D06708" w:rsidP="003F243B">
      <w:pPr>
        <w:pStyle w:val="a3"/>
        <w:ind w:firstLine="567"/>
        <w:jc w:val="both"/>
        <w:rPr>
          <w:rFonts w:ascii="Times New Roman" w:hAnsi="Times New Roman" w:cs="Times New Roman"/>
          <w:sz w:val="28"/>
          <w:szCs w:val="28"/>
          <w:lang w:val="en-US"/>
        </w:rPr>
      </w:pPr>
      <w:r w:rsidRPr="003A6BB6">
        <w:rPr>
          <w:rFonts w:ascii="Times New Roman" w:hAnsi="Times New Roman" w:cs="Times New Roman"/>
          <w:sz w:val="28"/>
          <w:szCs w:val="28"/>
        </w:rPr>
        <w:t>1</w:t>
      </w:r>
      <w:r w:rsidR="00727420" w:rsidRPr="003A6BB6">
        <w:rPr>
          <w:rFonts w:ascii="Times New Roman" w:hAnsi="Times New Roman" w:cs="Times New Roman"/>
          <w:sz w:val="28"/>
          <w:szCs w:val="28"/>
        </w:rPr>
        <w:t>2</w:t>
      </w:r>
      <w:r w:rsidR="009B779C" w:rsidRPr="003A6BB6">
        <w:rPr>
          <w:rFonts w:ascii="Times New Roman" w:hAnsi="Times New Roman" w:cs="Times New Roman"/>
          <w:sz w:val="28"/>
          <w:szCs w:val="28"/>
        </w:rPr>
        <w:t xml:space="preserve"> </w:t>
      </w:r>
      <w:r w:rsidRPr="003A6BB6">
        <w:rPr>
          <w:rFonts w:ascii="Times New Roman" w:hAnsi="Times New Roman" w:cs="Times New Roman"/>
          <w:sz w:val="28"/>
          <w:szCs w:val="28"/>
        </w:rPr>
        <w:t>Организация Объединенных Наций</w:t>
      </w:r>
      <w:r w:rsidR="009B779C" w:rsidRPr="003A6BB6">
        <w:rPr>
          <w:rFonts w:ascii="Times New Roman" w:hAnsi="Times New Roman" w:cs="Times New Roman"/>
          <w:sz w:val="28"/>
          <w:szCs w:val="28"/>
        </w:rPr>
        <w:t xml:space="preserve"> // https://www.un.org/sustainabledevelopment/ru/sustainable development-goals/. </w:t>
      </w:r>
      <w:r w:rsidR="009B779C" w:rsidRPr="003A6BB6">
        <w:rPr>
          <w:rFonts w:ascii="Times New Roman" w:hAnsi="Times New Roman" w:cs="Times New Roman"/>
          <w:sz w:val="28"/>
          <w:szCs w:val="28"/>
          <w:lang w:val="en-US"/>
        </w:rPr>
        <w:t>12.05.2021.</w:t>
      </w:r>
    </w:p>
    <w:p w14:paraId="14262E9B" w14:textId="77777777" w:rsidR="00D06708" w:rsidRPr="003A6BB6" w:rsidRDefault="00D06708" w:rsidP="003F243B">
      <w:pPr>
        <w:pStyle w:val="a3"/>
        <w:ind w:firstLine="567"/>
        <w:jc w:val="both"/>
        <w:rPr>
          <w:rFonts w:ascii="Times New Roman" w:hAnsi="Times New Roman" w:cs="Times New Roman"/>
          <w:sz w:val="28"/>
          <w:szCs w:val="28"/>
          <w:lang w:val="en-US"/>
        </w:rPr>
      </w:pPr>
      <w:r w:rsidRPr="003A6BB6">
        <w:rPr>
          <w:rFonts w:ascii="Times New Roman" w:hAnsi="Times New Roman" w:cs="Times New Roman"/>
          <w:sz w:val="28"/>
          <w:szCs w:val="28"/>
          <w:lang w:val="en-US"/>
        </w:rPr>
        <w:t>1</w:t>
      </w:r>
      <w:r w:rsidR="00727420" w:rsidRPr="003A6BB6">
        <w:rPr>
          <w:rFonts w:ascii="Times New Roman" w:hAnsi="Times New Roman" w:cs="Times New Roman"/>
          <w:sz w:val="28"/>
          <w:szCs w:val="28"/>
          <w:lang w:val="en-US"/>
        </w:rPr>
        <w:t>3</w:t>
      </w:r>
      <w:r w:rsidRPr="003A6BB6">
        <w:rPr>
          <w:rFonts w:ascii="Times New Roman" w:hAnsi="Times New Roman" w:cs="Times New Roman"/>
          <w:sz w:val="28"/>
          <w:szCs w:val="28"/>
          <w:lang w:val="en-US"/>
        </w:rPr>
        <w:t xml:space="preserve"> World Health Organization. What is health financing for universal coverage? Geneva, Switzerland: </w:t>
      </w:r>
      <w:r w:rsidR="00AE139D" w:rsidRPr="003A6BB6">
        <w:rPr>
          <w:rFonts w:ascii="Times New Roman" w:hAnsi="Times New Roman" w:cs="Times New Roman"/>
          <w:sz w:val="28"/>
          <w:szCs w:val="28"/>
          <w:lang w:val="en-US"/>
        </w:rPr>
        <w:t>World Health Organization; 2019 // https://www.who.int/health_financing/universal_coverage_definition/en/</w:t>
      </w:r>
      <w:r w:rsidRPr="003A6BB6">
        <w:rPr>
          <w:rFonts w:ascii="Times New Roman" w:hAnsi="Times New Roman" w:cs="Times New Roman"/>
          <w:sz w:val="28"/>
          <w:szCs w:val="28"/>
          <w:lang w:val="en-US"/>
        </w:rPr>
        <w:t>.</w:t>
      </w:r>
      <w:r w:rsidR="00AE139D" w:rsidRPr="003A6BB6">
        <w:rPr>
          <w:rFonts w:ascii="Times New Roman" w:hAnsi="Times New Roman" w:cs="Times New Roman"/>
          <w:sz w:val="28"/>
          <w:szCs w:val="28"/>
          <w:lang w:val="en-US"/>
        </w:rPr>
        <w:t xml:space="preserve"> 8.09.2022.</w:t>
      </w:r>
    </w:p>
    <w:p w14:paraId="17D6AAFB" w14:textId="77777777" w:rsidR="00D06708" w:rsidRPr="003A6BB6" w:rsidRDefault="00D06708" w:rsidP="003F243B">
      <w:pPr>
        <w:pStyle w:val="a3"/>
        <w:ind w:firstLine="567"/>
        <w:jc w:val="both"/>
        <w:rPr>
          <w:rFonts w:ascii="Times New Roman" w:hAnsi="Times New Roman" w:cs="Times New Roman"/>
          <w:sz w:val="28"/>
          <w:szCs w:val="28"/>
        </w:rPr>
      </w:pPr>
      <w:r w:rsidRPr="003A6BB6">
        <w:rPr>
          <w:rFonts w:ascii="Times New Roman" w:hAnsi="Times New Roman" w:cs="Times New Roman"/>
          <w:sz w:val="28"/>
          <w:szCs w:val="28"/>
          <w:lang w:val="en-US"/>
        </w:rPr>
        <w:t>1</w:t>
      </w:r>
      <w:r w:rsidR="00727420" w:rsidRPr="003A6BB6">
        <w:rPr>
          <w:rFonts w:ascii="Times New Roman" w:hAnsi="Times New Roman" w:cs="Times New Roman"/>
          <w:sz w:val="28"/>
          <w:szCs w:val="28"/>
          <w:lang w:val="en-US"/>
        </w:rPr>
        <w:t>4</w:t>
      </w:r>
      <w:r w:rsidRPr="003A6BB6">
        <w:rPr>
          <w:rFonts w:ascii="Times New Roman" w:hAnsi="Times New Roman" w:cs="Times New Roman"/>
          <w:sz w:val="28"/>
          <w:szCs w:val="28"/>
          <w:lang w:val="en-US"/>
        </w:rPr>
        <w:t xml:space="preserve"> Okoroh J</w:t>
      </w:r>
      <w:r w:rsidR="00BF3FD1" w:rsidRPr="003A6BB6">
        <w:rPr>
          <w:rFonts w:ascii="Times New Roman" w:hAnsi="Times New Roman" w:cs="Times New Roman"/>
          <w:sz w:val="28"/>
          <w:szCs w:val="28"/>
          <w:lang w:val="en-US"/>
        </w:rPr>
        <w:t>.</w:t>
      </w:r>
      <w:r w:rsidRPr="003A6BB6">
        <w:rPr>
          <w:rFonts w:ascii="Times New Roman" w:hAnsi="Times New Roman" w:cs="Times New Roman"/>
          <w:sz w:val="28"/>
          <w:szCs w:val="28"/>
          <w:lang w:val="en-US"/>
        </w:rPr>
        <w:t>, Essoun S</w:t>
      </w:r>
      <w:r w:rsidR="00BF3FD1" w:rsidRPr="003A6BB6">
        <w:rPr>
          <w:rFonts w:ascii="Times New Roman" w:hAnsi="Times New Roman" w:cs="Times New Roman"/>
          <w:sz w:val="28"/>
          <w:szCs w:val="28"/>
          <w:lang w:val="en-US"/>
        </w:rPr>
        <w:t>.</w:t>
      </w:r>
      <w:r w:rsidRPr="003A6BB6">
        <w:rPr>
          <w:rFonts w:ascii="Times New Roman" w:hAnsi="Times New Roman" w:cs="Times New Roman"/>
          <w:sz w:val="28"/>
          <w:szCs w:val="28"/>
          <w:lang w:val="en-US"/>
        </w:rPr>
        <w:t>, Seddoh A</w:t>
      </w:r>
      <w:r w:rsidR="00BF3FD1" w:rsidRPr="003A6BB6">
        <w:rPr>
          <w:rFonts w:ascii="Times New Roman" w:hAnsi="Times New Roman" w:cs="Times New Roman"/>
          <w:sz w:val="28"/>
          <w:szCs w:val="28"/>
          <w:lang w:val="en-US"/>
        </w:rPr>
        <w:t>.</w:t>
      </w:r>
      <w:r w:rsidRPr="003A6BB6">
        <w:rPr>
          <w:rFonts w:ascii="Times New Roman" w:hAnsi="Times New Roman" w:cs="Times New Roman"/>
          <w:sz w:val="28"/>
          <w:szCs w:val="28"/>
          <w:lang w:val="en-US"/>
        </w:rPr>
        <w:t>, et al. Evaluating the impact of the national health insurance scheme of Ghana on out of pocket expenditures: a systematic review. BMC</w:t>
      </w:r>
      <w:r w:rsidRPr="003A6BB6">
        <w:rPr>
          <w:rFonts w:ascii="Times New Roman" w:hAnsi="Times New Roman" w:cs="Times New Roman"/>
          <w:sz w:val="28"/>
          <w:szCs w:val="28"/>
        </w:rPr>
        <w:t xml:space="preserve"> </w:t>
      </w:r>
      <w:r w:rsidRPr="003A6BB6">
        <w:rPr>
          <w:rFonts w:ascii="Times New Roman" w:hAnsi="Times New Roman" w:cs="Times New Roman"/>
          <w:sz w:val="28"/>
          <w:szCs w:val="28"/>
          <w:lang w:val="en-US"/>
        </w:rPr>
        <w:t>Health</w:t>
      </w:r>
      <w:r w:rsidRPr="003A6BB6">
        <w:rPr>
          <w:rFonts w:ascii="Times New Roman" w:hAnsi="Times New Roman" w:cs="Times New Roman"/>
          <w:sz w:val="28"/>
          <w:szCs w:val="28"/>
        </w:rPr>
        <w:t xml:space="preserve"> </w:t>
      </w:r>
      <w:r w:rsidRPr="003A6BB6">
        <w:rPr>
          <w:rFonts w:ascii="Times New Roman" w:hAnsi="Times New Roman" w:cs="Times New Roman"/>
          <w:sz w:val="28"/>
          <w:szCs w:val="28"/>
          <w:lang w:val="en-US"/>
        </w:rPr>
        <w:t>Serv</w:t>
      </w:r>
      <w:r w:rsidRPr="003A6BB6">
        <w:rPr>
          <w:rFonts w:ascii="Times New Roman" w:hAnsi="Times New Roman" w:cs="Times New Roman"/>
          <w:sz w:val="28"/>
          <w:szCs w:val="28"/>
        </w:rPr>
        <w:t xml:space="preserve"> </w:t>
      </w:r>
      <w:r w:rsidRPr="003A6BB6">
        <w:rPr>
          <w:rFonts w:ascii="Times New Roman" w:hAnsi="Times New Roman" w:cs="Times New Roman"/>
          <w:sz w:val="28"/>
          <w:szCs w:val="28"/>
          <w:lang w:val="en-US"/>
        </w:rPr>
        <w:t>Res</w:t>
      </w:r>
      <w:r w:rsidRPr="003A6BB6">
        <w:rPr>
          <w:rFonts w:ascii="Times New Roman" w:hAnsi="Times New Roman" w:cs="Times New Roman"/>
          <w:sz w:val="28"/>
          <w:szCs w:val="28"/>
        </w:rPr>
        <w:t xml:space="preserve">. </w:t>
      </w:r>
      <w:r w:rsidR="00BF3FD1" w:rsidRPr="003A6BB6">
        <w:rPr>
          <w:rFonts w:ascii="Times New Roman" w:hAnsi="Times New Roman" w:cs="Times New Roman"/>
          <w:sz w:val="28"/>
          <w:szCs w:val="28"/>
        </w:rPr>
        <w:t>– 2018.</w:t>
      </w:r>
      <w:r w:rsidRPr="003A6BB6">
        <w:rPr>
          <w:rFonts w:ascii="Times New Roman" w:hAnsi="Times New Roman" w:cs="Times New Roman"/>
          <w:sz w:val="28"/>
          <w:szCs w:val="28"/>
        </w:rPr>
        <w:t xml:space="preserve"> </w:t>
      </w:r>
      <w:r w:rsidR="00BF3FD1" w:rsidRPr="003A6BB6">
        <w:rPr>
          <w:rFonts w:ascii="Times New Roman" w:hAnsi="Times New Roman" w:cs="Times New Roman"/>
          <w:sz w:val="28"/>
          <w:szCs w:val="28"/>
        </w:rPr>
        <w:t xml:space="preserve">- </w:t>
      </w:r>
      <w:r w:rsidRPr="003A6BB6">
        <w:rPr>
          <w:rFonts w:ascii="Times New Roman" w:hAnsi="Times New Roman" w:cs="Times New Roman"/>
          <w:sz w:val="28"/>
          <w:szCs w:val="28"/>
        </w:rPr>
        <w:t xml:space="preserve">18(1):426. </w:t>
      </w:r>
    </w:p>
    <w:p w14:paraId="216A1B47" w14:textId="77777777" w:rsidR="00D06708" w:rsidRPr="003A6BB6" w:rsidRDefault="00D06708" w:rsidP="003F243B">
      <w:pPr>
        <w:pStyle w:val="a3"/>
        <w:ind w:firstLine="567"/>
        <w:jc w:val="both"/>
        <w:rPr>
          <w:rFonts w:ascii="Times New Roman" w:hAnsi="Times New Roman" w:cs="Times New Roman"/>
          <w:sz w:val="28"/>
          <w:szCs w:val="28"/>
        </w:rPr>
      </w:pPr>
      <w:r w:rsidRPr="003A6BB6">
        <w:rPr>
          <w:rFonts w:ascii="Times New Roman" w:hAnsi="Times New Roman" w:cs="Times New Roman"/>
          <w:sz w:val="28"/>
          <w:szCs w:val="28"/>
        </w:rPr>
        <w:t>1</w:t>
      </w:r>
      <w:r w:rsidR="00727420" w:rsidRPr="003A6BB6">
        <w:rPr>
          <w:rFonts w:ascii="Times New Roman" w:hAnsi="Times New Roman" w:cs="Times New Roman"/>
          <w:sz w:val="28"/>
          <w:szCs w:val="28"/>
        </w:rPr>
        <w:t>5</w:t>
      </w:r>
      <w:r w:rsidRPr="003A6BB6">
        <w:rPr>
          <w:rFonts w:ascii="Times New Roman" w:hAnsi="Times New Roman" w:cs="Times New Roman"/>
          <w:sz w:val="28"/>
          <w:szCs w:val="28"/>
        </w:rPr>
        <w:t xml:space="preserve"> Букатов Е.Б. Основные направления регистрации лекарственных средств в странах ЕАЭС. Экономика и управление: инновационное решение проблем Материалы международной научно-практической конференции. Издательство: Автономная некоммерческая организация высшего образования «Белгородский университет кооперации, эко</w:t>
      </w:r>
      <w:r w:rsidR="00380CCD" w:rsidRPr="003A6BB6">
        <w:rPr>
          <w:rFonts w:ascii="Times New Roman" w:hAnsi="Times New Roman" w:cs="Times New Roman"/>
          <w:sz w:val="28"/>
          <w:szCs w:val="28"/>
        </w:rPr>
        <w:t>номики и права». - №3. – 2019. -</w:t>
      </w:r>
      <w:r w:rsidRPr="003A6BB6">
        <w:rPr>
          <w:rFonts w:ascii="Times New Roman" w:hAnsi="Times New Roman" w:cs="Times New Roman"/>
          <w:sz w:val="28"/>
          <w:szCs w:val="28"/>
        </w:rPr>
        <w:t xml:space="preserve"> </w:t>
      </w:r>
      <w:r w:rsidR="00380CCD" w:rsidRPr="003A6BB6">
        <w:rPr>
          <w:rFonts w:ascii="Times New Roman" w:hAnsi="Times New Roman" w:cs="Times New Roman"/>
          <w:sz w:val="28"/>
          <w:szCs w:val="28"/>
        </w:rPr>
        <w:t>С.</w:t>
      </w:r>
      <w:r w:rsidRPr="003A6BB6">
        <w:rPr>
          <w:rFonts w:ascii="Times New Roman" w:hAnsi="Times New Roman" w:cs="Times New Roman"/>
          <w:sz w:val="28"/>
          <w:szCs w:val="28"/>
        </w:rPr>
        <w:t>112-120.</w:t>
      </w:r>
    </w:p>
    <w:p w14:paraId="7EA54031" w14:textId="77777777" w:rsidR="00D06708" w:rsidRPr="003A6BB6" w:rsidRDefault="00D06708" w:rsidP="003F243B">
      <w:pPr>
        <w:pStyle w:val="a3"/>
        <w:ind w:firstLine="567"/>
        <w:jc w:val="both"/>
        <w:rPr>
          <w:rFonts w:ascii="Times New Roman" w:hAnsi="Times New Roman" w:cs="Times New Roman"/>
          <w:sz w:val="28"/>
          <w:szCs w:val="28"/>
          <w:lang w:val="en-US"/>
        </w:rPr>
      </w:pPr>
      <w:r w:rsidRPr="003A6BB6">
        <w:rPr>
          <w:rFonts w:ascii="Times New Roman" w:hAnsi="Times New Roman" w:cs="Times New Roman"/>
          <w:sz w:val="28"/>
          <w:szCs w:val="28"/>
          <w:lang w:val="en-US"/>
        </w:rPr>
        <w:t>1</w:t>
      </w:r>
      <w:r w:rsidR="00727420" w:rsidRPr="003A6BB6">
        <w:rPr>
          <w:rFonts w:ascii="Times New Roman" w:hAnsi="Times New Roman" w:cs="Times New Roman"/>
          <w:sz w:val="28"/>
          <w:szCs w:val="28"/>
          <w:lang w:val="en-US"/>
        </w:rPr>
        <w:t>6</w:t>
      </w:r>
      <w:r w:rsidRPr="003A6BB6">
        <w:rPr>
          <w:rFonts w:ascii="Times New Roman" w:hAnsi="Times New Roman" w:cs="Times New Roman"/>
          <w:sz w:val="28"/>
          <w:szCs w:val="28"/>
          <w:lang w:val="en-US"/>
        </w:rPr>
        <w:t xml:space="preserve"> Leonardo Alves T., Lexchin J</w:t>
      </w:r>
      <w:r w:rsidR="001C0EF1" w:rsidRPr="003A6BB6">
        <w:rPr>
          <w:rFonts w:ascii="Times New Roman" w:hAnsi="Times New Roman" w:cs="Times New Roman"/>
          <w:sz w:val="28"/>
          <w:szCs w:val="28"/>
          <w:lang w:val="en-US"/>
        </w:rPr>
        <w:t xml:space="preserve">., </w:t>
      </w:r>
      <w:r w:rsidRPr="003A6BB6">
        <w:rPr>
          <w:rFonts w:ascii="Times New Roman" w:hAnsi="Times New Roman" w:cs="Times New Roman"/>
          <w:sz w:val="28"/>
          <w:szCs w:val="28"/>
          <w:lang w:val="en-US"/>
        </w:rPr>
        <w:t>Mintzes B. Medicines Information and the Regulation of the Promotion of Pharmaceuticals</w:t>
      </w:r>
      <w:r w:rsidR="001C0EF1" w:rsidRPr="003A6BB6">
        <w:rPr>
          <w:rFonts w:ascii="Times New Roman" w:hAnsi="Times New Roman" w:cs="Times New Roman"/>
          <w:sz w:val="28"/>
          <w:szCs w:val="28"/>
          <w:lang w:val="en-US"/>
        </w:rPr>
        <w:t xml:space="preserve"> //</w:t>
      </w:r>
      <w:r w:rsidRPr="003A6BB6">
        <w:rPr>
          <w:rFonts w:ascii="Times New Roman" w:hAnsi="Times New Roman" w:cs="Times New Roman"/>
          <w:sz w:val="28"/>
          <w:szCs w:val="28"/>
          <w:lang w:val="en-US"/>
        </w:rPr>
        <w:t xml:space="preserve"> </w:t>
      </w:r>
      <w:r w:rsidR="001C0EF1" w:rsidRPr="003A6BB6">
        <w:rPr>
          <w:rFonts w:ascii="Times New Roman" w:hAnsi="Times New Roman" w:cs="Times New Roman"/>
          <w:sz w:val="28"/>
          <w:szCs w:val="28"/>
          <w:lang w:val="en-US"/>
        </w:rPr>
        <w:t>Sci Eng Ethics.</w:t>
      </w:r>
      <w:r w:rsidRPr="003A6BB6">
        <w:rPr>
          <w:rFonts w:ascii="Times New Roman" w:hAnsi="Times New Roman" w:cs="Times New Roman"/>
          <w:sz w:val="28"/>
          <w:szCs w:val="28"/>
          <w:lang w:val="en-US"/>
        </w:rPr>
        <w:t xml:space="preserve"> </w:t>
      </w:r>
      <w:r w:rsidR="001C0EF1" w:rsidRPr="003A6BB6">
        <w:rPr>
          <w:rFonts w:ascii="Times New Roman" w:hAnsi="Times New Roman" w:cs="Times New Roman"/>
          <w:sz w:val="28"/>
          <w:szCs w:val="28"/>
          <w:lang w:val="en-US"/>
        </w:rPr>
        <w:t xml:space="preserve">- 2019. - P. </w:t>
      </w:r>
      <w:r w:rsidRPr="003A6BB6">
        <w:rPr>
          <w:rFonts w:ascii="Times New Roman" w:hAnsi="Times New Roman" w:cs="Times New Roman"/>
          <w:sz w:val="28"/>
          <w:szCs w:val="28"/>
          <w:lang w:val="en-US"/>
        </w:rPr>
        <w:t xml:space="preserve">1167–1192. </w:t>
      </w:r>
    </w:p>
    <w:p w14:paraId="249C89FE" w14:textId="77777777" w:rsidR="00D06708" w:rsidRPr="003A6BB6" w:rsidRDefault="00D06708" w:rsidP="003F243B">
      <w:pPr>
        <w:pStyle w:val="a3"/>
        <w:ind w:firstLine="567"/>
        <w:jc w:val="both"/>
        <w:rPr>
          <w:rFonts w:ascii="Times New Roman" w:hAnsi="Times New Roman" w:cs="Times New Roman"/>
          <w:sz w:val="28"/>
          <w:szCs w:val="28"/>
          <w:lang w:val="en-US"/>
        </w:rPr>
      </w:pPr>
      <w:r w:rsidRPr="003A6BB6">
        <w:rPr>
          <w:rFonts w:ascii="Times New Roman" w:hAnsi="Times New Roman" w:cs="Times New Roman"/>
          <w:sz w:val="28"/>
          <w:szCs w:val="28"/>
          <w:lang w:val="en-US"/>
        </w:rPr>
        <w:t>1</w:t>
      </w:r>
      <w:r w:rsidR="00727420" w:rsidRPr="003A6BB6">
        <w:rPr>
          <w:rFonts w:ascii="Times New Roman" w:hAnsi="Times New Roman" w:cs="Times New Roman"/>
          <w:sz w:val="28"/>
          <w:szCs w:val="28"/>
          <w:lang w:val="en-US"/>
        </w:rPr>
        <w:t>7</w:t>
      </w:r>
      <w:r w:rsidRPr="003A6BB6">
        <w:rPr>
          <w:rFonts w:ascii="Times New Roman" w:hAnsi="Times New Roman" w:cs="Times New Roman"/>
          <w:sz w:val="28"/>
          <w:szCs w:val="28"/>
          <w:lang w:val="en-US"/>
        </w:rPr>
        <w:t xml:space="preserve"> Bloom G</w:t>
      </w:r>
      <w:r w:rsidR="00C476AF" w:rsidRPr="003A6BB6">
        <w:rPr>
          <w:rFonts w:ascii="Times New Roman" w:hAnsi="Times New Roman" w:cs="Times New Roman"/>
          <w:sz w:val="28"/>
          <w:szCs w:val="28"/>
          <w:lang w:val="en-US"/>
        </w:rPr>
        <w:t>.</w:t>
      </w:r>
      <w:r w:rsidRPr="003A6BB6">
        <w:rPr>
          <w:rFonts w:ascii="Times New Roman" w:hAnsi="Times New Roman" w:cs="Times New Roman"/>
          <w:sz w:val="28"/>
          <w:szCs w:val="28"/>
          <w:lang w:val="en-US"/>
        </w:rPr>
        <w:t>, Henson S</w:t>
      </w:r>
      <w:r w:rsidR="00C476AF" w:rsidRPr="003A6BB6">
        <w:rPr>
          <w:rFonts w:ascii="Times New Roman" w:hAnsi="Times New Roman" w:cs="Times New Roman"/>
          <w:sz w:val="28"/>
          <w:szCs w:val="28"/>
          <w:lang w:val="en-US"/>
        </w:rPr>
        <w:t>.</w:t>
      </w:r>
      <w:r w:rsidRPr="003A6BB6">
        <w:rPr>
          <w:rFonts w:ascii="Times New Roman" w:hAnsi="Times New Roman" w:cs="Times New Roman"/>
          <w:sz w:val="28"/>
          <w:szCs w:val="28"/>
          <w:lang w:val="en-US"/>
        </w:rPr>
        <w:t>, Peters DH. Innovation in regulation of rapidly changin</w:t>
      </w:r>
      <w:r w:rsidR="00853642" w:rsidRPr="003A6BB6">
        <w:rPr>
          <w:rFonts w:ascii="Times New Roman" w:hAnsi="Times New Roman" w:cs="Times New Roman"/>
          <w:sz w:val="28"/>
          <w:szCs w:val="28"/>
          <w:lang w:val="en-US"/>
        </w:rPr>
        <w:t>g health markets //</w:t>
      </w:r>
      <w:r w:rsidRPr="003A6BB6">
        <w:rPr>
          <w:rFonts w:ascii="Times New Roman" w:hAnsi="Times New Roman" w:cs="Times New Roman"/>
          <w:sz w:val="28"/>
          <w:szCs w:val="28"/>
          <w:lang w:val="en-US"/>
        </w:rPr>
        <w:t xml:space="preserve"> Global Health. </w:t>
      </w:r>
      <w:r w:rsidR="007809C1" w:rsidRPr="003A6BB6">
        <w:rPr>
          <w:rFonts w:ascii="Times New Roman" w:hAnsi="Times New Roman" w:cs="Times New Roman"/>
          <w:sz w:val="28"/>
          <w:szCs w:val="28"/>
          <w:lang w:val="en-US"/>
        </w:rPr>
        <w:t>–</w:t>
      </w:r>
      <w:r w:rsidR="00501EB6" w:rsidRPr="003A6BB6">
        <w:rPr>
          <w:rFonts w:ascii="Times New Roman" w:hAnsi="Times New Roman" w:cs="Times New Roman"/>
          <w:sz w:val="28"/>
          <w:szCs w:val="28"/>
          <w:lang w:val="en-US"/>
        </w:rPr>
        <w:t xml:space="preserve"> </w:t>
      </w:r>
      <w:r w:rsidR="007809C1" w:rsidRPr="003A6BB6">
        <w:rPr>
          <w:rFonts w:ascii="Times New Roman" w:hAnsi="Times New Roman" w:cs="Times New Roman"/>
          <w:sz w:val="28"/>
          <w:szCs w:val="28"/>
          <w:lang w:val="en-US"/>
        </w:rPr>
        <w:t xml:space="preserve">2014. </w:t>
      </w:r>
      <w:r w:rsidR="00853642" w:rsidRPr="003A6BB6">
        <w:rPr>
          <w:rFonts w:ascii="Times New Roman" w:hAnsi="Times New Roman" w:cs="Times New Roman"/>
          <w:sz w:val="28"/>
          <w:szCs w:val="28"/>
          <w:lang w:val="en-US"/>
        </w:rPr>
        <w:t>–</w:t>
      </w:r>
      <w:r w:rsidR="007809C1" w:rsidRPr="003A6BB6">
        <w:rPr>
          <w:rFonts w:ascii="Times New Roman" w:hAnsi="Times New Roman" w:cs="Times New Roman"/>
          <w:sz w:val="28"/>
          <w:szCs w:val="28"/>
          <w:lang w:val="en-US"/>
        </w:rPr>
        <w:t xml:space="preserve"> </w:t>
      </w:r>
      <w:r w:rsidR="00853642" w:rsidRPr="003A6BB6">
        <w:rPr>
          <w:rFonts w:ascii="Times New Roman" w:hAnsi="Times New Roman" w:cs="Times New Roman"/>
          <w:sz w:val="28"/>
          <w:szCs w:val="28"/>
          <w:lang w:val="en-US"/>
        </w:rPr>
        <w:t>10(</w:t>
      </w:r>
      <w:r w:rsidRPr="003A6BB6">
        <w:rPr>
          <w:rFonts w:ascii="Times New Roman" w:hAnsi="Times New Roman" w:cs="Times New Roman"/>
          <w:sz w:val="28"/>
          <w:szCs w:val="28"/>
          <w:lang w:val="en-US"/>
        </w:rPr>
        <w:t>53</w:t>
      </w:r>
      <w:r w:rsidR="00853642" w:rsidRPr="003A6BB6">
        <w:rPr>
          <w:rFonts w:ascii="Times New Roman" w:hAnsi="Times New Roman" w:cs="Times New Roman"/>
          <w:sz w:val="28"/>
          <w:szCs w:val="28"/>
          <w:lang w:val="en-US"/>
        </w:rPr>
        <w:t>)</w:t>
      </w:r>
      <w:r w:rsidRPr="003A6BB6">
        <w:rPr>
          <w:rFonts w:ascii="Times New Roman" w:hAnsi="Times New Roman" w:cs="Times New Roman"/>
          <w:sz w:val="28"/>
          <w:szCs w:val="28"/>
          <w:lang w:val="en-US"/>
        </w:rPr>
        <w:t xml:space="preserve">. </w:t>
      </w:r>
      <w:r w:rsidR="00853642" w:rsidRPr="003A6BB6">
        <w:rPr>
          <w:rFonts w:ascii="Times New Roman" w:hAnsi="Times New Roman" w:cs="Times New Roman"/>
          <w:sz w:val="28"/>
          <w:szCs w:val="28"/>
          <w:lang w:val="en-US"/>
        </w:rPr>
        <w:t>https://doi.org/10.1186/1744-8603-10-53.</w:t>
      </w:r>
    </w:p>
    <w:p w14:paraId="2466A839" w14:textId="77777777" w:rsidR="00D06708" w:rsidRPr="003A6BB6" w:rsidRDefault="00D06708" w:rsidP="003F243B">
      <w:pPr>
        <w:pStyle w:val="a3"/>
        <w:ind w:firstLine="567"/>
        <w:jc w:val="both"/>
        <w:rPr>
          <w:rFonts w:ascii="Times New Roman" w:hAnsi="Times New Roman" w:cs="Times New Roman"/>
          <w:sz w:val="28"/>
          <w:szCs w:val="28"/>
        </w:rPr>
      </w:pPr>
      <w:r w:rsidRPr="003A6BB6">
        <w:rPr>
          <w:rFonts w:ascii="Times New Roman" w:hAnsi="Times New Roman" w:cs="Times New Roman"/>
          <w:sz w:val="28"/>
          <w:szCs w:val="28"/>
        </w:rPr>
        <w:t>1</w:t>
      </w:r>
      <w:r w:rsidR="00727420" w:rsidRPr="003A6BB6">
        <w:rPr>
          <w:rFonts w:ascii="Times New Roman" w:hAnsi="Times New Roman" w:cs="Times New Roman"/>
          <w:sz w:val="28"/>
          <w:szCs w:val="28"/>
        </w:rPr>
        <w:t>8</w:t>
      </w:r>
      <w:r w:rsidRPr="003A6BB6">
        <w:rPr>
          <w:rFonts w:ascii="Times New Roman" w:hAnsi="Times New Roman" w:cs="Times New Roman"/>
          <w:sz w:val="28"/>
          <w:szCs w:val="28"/>
        </w:rPr>
        <w:t xml:space="preserve"> Путило</w:t>
      </w:r>
      <w:r w:rsidR="001C4849" w:rsidRPr="003A6BB6">
        <w:rPr>
          <w:rFonts w:ascii="Times New Roman" w:hAnsi="Times New Roman" w:cs="Times New Roman"/>
          <w:sz w:val="28"/>
          <w:szCs w:val="28"/>
        </w:rPr>
        <w:t xml:space="preserve"> Н.В.</w:t>
      </w:r>
      <w:r w:rsidRPr="003A6BB6">
        <w:rPr>
          <w:rFonts w:ascii="Times New Roman" w:hAnsi="Times New Roman" w:cs="Times New Roman"/>
          <w:sz w:val="28"/>
          <w:szCs w:val="28"/>
        </w:rPr>
        <w:t>, Волкова</w:t>
      </w:r>
      <w:r w:rsidR="001C4849" w:rsidRPr="003A6BB6">
        <w:rPr>
          <w:rFonts w:ascii="Times New Roman" w:hAnsi="Times New Roman" w:cs="Times New Roman"/>
          <w:sz w:val="28"/>
          <w:szCs w:val="28"/>
        </w:rPr>
        <w:t xml:space="preserve"> Н.С.</w:t>
      </w:r>
      <w:r w:rsidRPr="003A6BB6">
        <w:rPr>
          <w:rFonts w:ascii="Times New Roman" w:hAnsi="Times New Roman" w:cs="Times New Roman"/>
          <w:sz w:val="28"/>
          <w:szCs w:val="28"/>
        </w:rPr>
        <w:t xml:space="preserve">, Цомартова </w:t>
      </w:r>
      <w:r w:rsidR="001C4849" w:rsidRPr="003A6BB6">
        <w:rPr>
          <w:rFonts w:ascii="Times New Roman" w:hAnsi="Times New Roman" w:cs="Times New Roman"/>
          <w:sz w:val="28"/>
          <w:szCs w:val="28"/>
        </w:rPr>
        <w:t xml:space="preserve">Ф.В. Право граждан на лекарственное обеспечение: монография: Монография. - </w:t>
      </w:r>
      <w:r w:rsidRPr="003A6BB6">
        <w:rPr>
          <w:rFonts w:ascii="Times New Roman" w:hAnsi="Times New Roman" w:cs="Times New Roman"/>
          <w:sz w:val="28"/>
          <w:szCs w:val="28"/>
        </w:rPr>
        <w:t>М.: Институт законодательства и сравнительного правоведения при Правительстве Российской Федерации</w:t>
      </w:r>
      <w:r w:rsidR="001C4849" w:rsidRPr="003A6BB6">
        <w:rPr>
          <w:rFonts w:ascii="Times New Roman" w:hAnsi="Times New Roman" w:cs="Times New Roman"/>
          <w:sz w:val="28"/>
          <w:szCs w:val="28"/>
        </w:rPr>
        <w:t>,</w:t>
      </w:r>
      <w:r w:rsidRPr="003A6BB6">
        <w:rPr>
          <w:rFonts w:ascii="Times New Roman" w:hAnsi="Times New Roman" w:cs="Times New Roman"/>
          <w:sz w:val="28"/>
          <w:szCs w:val="28"/>
        </w:rPr>
        <w:t xml:space="preserve"> ООО «Ю</w:t>
      </w:r>
      <w:r w:rsidR="005B00BD" w:rsidRPr="003A6BB6">
        <w:rPr>
          <w:rFonts w:ascii="Times New Roman" w:hAnsi="Times New Roman" w:cs="Times New Roman"/>
          <w:sz w:val="28"/>
          <w:szCs w:val="28"/>
        </w:rPr>
        <w:t xml:space="preserve">ридическая фирма контракт», </w:t>
      </w:r>
      <w:r w:rsidRPr="003A6BB6">
        <w:rPr>
          <w:rFonts w:ascii="Times New Roman" w:hAnsi="Times New Roman" w:cs="Times New Roman"/>
          <w:sz w:val="28"/>
          <w:szCs w:val="28"/>
        </w:rPr>
        <w:t>2017</w:t>
      </w:r>
      <w:r w:rsidR="001C4849" w:rsidRPr="003A6BB6">
        <w:rPr>
          <w:rFonts w:ascii="Times New Roman" w:hAnsi="Times New Roman" w:cs="Times New Roman"/>
          <w:sz w:val="28"/>
          <w:szCs w:val="28"/>
        </w:rPr>
        <w:t>.</w:t>
      </w:r>
      <w:r w:rsidRPr="003A6BB6">
        <w:rPr>
          <w:rFonts w:ascii="Times New Roman" w:hAnsi="Times New Roman" w:cs="Times New Roman"/>
          <w:sz w:val="28"/>
          <w:szCs w:val="28"/>
        </w:rPr>
        <w:t xml:space="preserve"> </w:t>
      </w:r>
      <w:r w:rsidR="001C4849" w:rsidRPr="003A6BB6">
        <w:rPr>
          <w:rFonts w:ascii="Times New Roman" w:hAnsi="Times New Roman" w:cs="Times New Roman"/>
          <w:sz w:val="28"/>
          <w:szCs w:val="28"/>
        </w:rPr>
        <w:t xml:space="preserve">– </w:t>
      </w:r>
      <w:r w:rsidRPr="003A6BB6">
        <w:rPr>
          <w:rFonts w:ascii="Times New Roman" w:hAnsi="Times New Roman" w:cs="Times New Roman"/>
          <w:sz w:val="28"/>
          <w:szCs w:val="28"/>
        </w:rPr>
        <w:t>50</w:t>
      </w:r>
      <w:r w:rsidR="001C4849" w:rsidRPr="003A6BB6">
        <w:rPr>
          <w:rFonts w:ascii="Times New Roman" w:hAnsi="Times New Roman" w:cs="Times New Roman"/>
          <w:sz w:val="28"/>
          <w:szCs w:val="28"/>
        </w:rPr>
        <w:t xml:space="preserve"> с</w:t>
      </w:r>
      <w:r w:rsidRPr="003A6BB6">
        <w:rPr>
          <w:rFonts w:ascii="Times New Roman" w:hAnsi="Times New Roman" w:cs="Times New Roman"/>
          <w:sz w:val="28"/>
          <w:szCs w:val="28"/>
        </w:rPr>
        <w:t>.</w:t>
      </w:r>
    </w:p>
    <w:p w14:paraId="1150491C" w14:textId="77777777" w:rsidR="005B00BD" w:rsidRPr="003A6BB6" w:rsidRDefault="00D06708" w:rsidP="003F243B">
      <w:pPr>
        <w:pStyle w:val="a3"/>
        <w:ind w:firstLine="567"/>
        <w:jc w:val="both"/>
        <w:rPr>
          <w:rFonts w:ascii="Times New Roman" w:hAnsi="Times New Roman" w:cs="Times New Roman"/>
          <w:sz w:val="28"/>
          <w:szCs w:val="28"/>
        </w:rPr>
      </w:pPr>
      <w:r w:rsidRPr="003A6BB6">
        <w:rPr>
          <w:rFonts w:ascii="Times New Roman" w:hAnsi="Times New Roman" w:cs="Times New Roman"/>
          <w:sz w:val="28"/>
          <w:szCs w:val="28"/>
        </w:rPr>
        <w:t>1</w:t>
      </w:r>
      <w:r w:rsidR="00727420" w:rsidRPr="003A6BB6">
        <w:rPr>
          <w:rFonts w:ascii="Times New Roman" w:hAnsi="Times New Roman" w:cs="Times New Roman"/>
          <w:sz w:val="28"/>
          <w:szCs w:val="28"/>
        </w:rPr>
        <w:t>9</w:t>
      </w:r>
      <w:r w:rsidRPr="003A6BB6">
        <w:rPr>
          <w:rFonts w:ascii="Times New Roman" w:hAnsi="Times New Roman" w:cs="Times New Roman"/>
          <w:sz w:val="28"/>
          <w:szCs w:val="28"/>
        </w:rPr>
        <w:t xml:space="preserve"> Миронова Т.К. Право на лекарственную помощь и лекарственное обеспечение // Вопросы российского и международного права. </w:t>
      </w:r>
      <w:r w:rsidR="005B00BD" w:rsidRPr="003A6BB6">
        <w:rPr>
          <w:rFonts w:ascii="Times New Roman" w:hAnsi="Times New Roman" w:cs="Times New Roman"/>
          <w:sz w:val="28"/>
          <w:szCs w:val="28"/>
        </w:rPr>
        <w:t xml:space="preserve">- </w:t>
      </w:r>
      <w:r w:rsidRPr="003A6BB6">
        <w:rPr>
          <w:rFonts w:ascii="Times New Roman" w:hAnsi="Times New Roman" w:cs="Times New Roman"/>
          <w:sz w:val="28"/>
          <w:szCs w:val="28"/>
        </w:rPr>
        <w:t xml:space="preserve">2016. </w:t>
      </w:r>
      <w:r w:rsidR="005B00BD" w:rsidRPr="003A6BB6">
        <w:rPr>
          <w:rFonts w:ascii="Times New Roman" w:hAnsi="Times New Roman" w:cs="Times New Roman"/>
          <w:sz w:val="28"/>
          <w:szCs w:val="28"/>
        </w:rPr>
        <w:t xml:space="preserve">- </w:t>
      </w:r>
      <w:r w:rsidRPr="003A6BB6">
        <w:rPr>
          <w:rFonts w:ascii="Times New Roman" w:hAnsi="Times New Roman" w:cs="Times New Roman"/>
          <w:sz w:val="28"/>
          <w:szCs w:val="28"/>
        </w:rPr>
        <w:t>№ 5</w:t>
      </w:r>
      <w:r w:rsidR="005B00BD" w:rsidRPr="003A6BB6">
        <w:rPr>
          <w:rFonts w:ascii="Times New Roman" w:hAnsi="Times New Roman" w:cs="Times New Roman"/>
          <w:sz w:val="28"/>
          <w:szCs w:val="28"/>
        </w:rPr>
        <w:t>.</w:t>
      </w:r>
      <w:r w:rsidRPr="003A6BB6">
        <w:rPr>
          <w:rFonts w:ascii="Times New Roman" w:hAnsi="Times New Roman" w:cs="Times New Roman"/>
          <w:sz w:val="28"/>
          <w:szCs w:val="28"/>
        </w:rPr>
        <w:t xml:space="preserve"> </w:t>
      </w:r>
      <w:r w:rsidR="00853642" w:rsidRPr="003A6BB6">
        <w:rPr>
          <w:rFonts w:ascii="Times New Roman" w:hAnsi="Times New Roman" w:cs="Times New Roman"/>
          <w:sz w:val="28"/>
          <w:szCs w:val="28"/>
        </w:rPr>
        <w:t xml:space="preserve">- </w:t>
      </w:r>
      <w:r w:rsidR="005B00BD" w:rsidRPr="003A6BB6">
        <w:rPr>
          <w:rFonts w:ascii="Times New Roman" w:hAnsi="Times New Roman" w:cs="Times New Roman"/>
          <w:sz w:val="28"/>
          <w:szCs w:val="28"/>
        </w:rPr>
        <w:t xml:space="preserve">C. </w:t>
      </w:r>
      <w:r w:rsidRPr="003A6BB6">
        <w:rPr>
          <w:rFonts w:ascii="Times New Roman" w:hAnsi="Times New Roman" w:cs="Times New Roman"/>
          <w:sz w:val="28"/>
          <w:szCs w:val="28"/>
        </w:rPr>
        <w:t>97-112.</w:t>
      </w:r>
    </w:p>
    <w:p w14:paraId="501165B4" w14:textId="77777777" w:rsidR="00D06708" w:rsidRPr="003A6BB6" w:rsidRDefault="00727420" w:rsidP="003F243B">
      <w:pPr>
        <w:pStyle w:val="a3"/>
        <w:ind w:firstLine="567"/>
        <w:jc w:val="both"/>
        <w:rPr>
          <w:rFonts w:ascii="Times New Roman" w:hAnsi="Times New Roman" w:cs="Times New Roman"/>
          <w:sz w:val="28"/>
          <w:szCs w:val="28"/>
        </w:rPr>
      </w:pPr>
      <w:r w:rsidRPr="003A6BB6">
        <w:rPr>
          <w:rFonts w:ascii="Times New Roman" w:hAnsi="Times New Roman" w:cs="Times New Roman"/>
          <w:sz w:val="28"/>
          <w:szCs w:val="28"/>
        </w:rPr>
        <w:t>20</w:t>
      </w:r>
      <w:r w:rsidR="00D06708" w:rsidRPr="003A6BB6">
        <w:rPr>
          <w:rFonts w:ascii="Times New Roman" w:hAnsi="Times New Roman" w:cs="Times New Roman"/>
          <w:sz w:val="28"/>
          <w:szCs w:val="28"/>
        </w:rPr>
        <w:t xml:space="preserve"> Аксенова-Сорохтей Ю.Н., Барановская Е.А. Инструменты государственного регулирования в сфере обращения лекарственных средств: правовой аспект // Молодой ученый. - 2</w:t>
      </w:r>
      <w:r w:rsidR="00561CE8" w:rsidRPr="003A6BB6">
        <w:rPr>
          <w:rFonts w:ascii="Times New Roman" w:hAnsi="Times New Roman" w:cs="Times New Roman"/>
          <w:sz w:val="28"/>
          <w:szCs w:val="28"/>
        </w:rPr>
        <w:t>017. - № 8 (142). - C. 215-221.</w:t>
      </w:r>
    </w:p>
    <w:p w14:paraId="46777C83" w14:textId="77777777" w:rsidR="00D06708" w:rsidRPr="003A6BB6" w:rsidRDefault="00D06708" w:rsidP="003F243B">
      <w:pPr>
        <w:pStyle w:val="a3"/>
        <w:ind w:firstLine="567"/>
        <w:jc w:val="both"/>
        <w:rPr>
          <w:rFonts w:ascii="Times New Roman" w:hAnsi="Times New Roman" w:cs="Times New Roman"/>
          <w:sz w:val="28"/>
          <w:szCs w:val="28"/>
          <w:lang w:val="en-US"/>
        </w:rPr>
      </w:pPr>
      <w:r w:rsidRPr="003A6BB6">
        <w:rPr>
          <w:rFonts w:ascii="Times New Roman" w:hAnsi="Times New Roman" w:cs="Times New Roman"/>
          <w:sz w:val="28"/>
          <w:szCs w:val="28"/>
        </w:rPr>
        <w:t>2</w:t>
      </w:r>
      <w:r w:rsidR="00727420" w:rsidRPr="003A6BB6">
        <w:rPr>
          <w:rFonts w:ascii="Times New Roman" w:hAnsi="Times New Roman" w:cs="Times New Roman"/>
          <w:sz w:val="28"/>
          <w:szCs w:val="28"/>
        </w:rPr>
        <w:t xml:space="preserve">1 </w:t>
      </w:r>
      <w:r w:rsidRPr="003A6BB6">
        <w:rPr>
          <w:rFonts w:ascii="Times New Roman" w:hAnsi="Times New Roman" w:cs="Times New Roman"/>
          <w:sz w:val="28"/>
          <w:szCs w:val="28"/>
        </w:rPr>
        <w:t>Занина И.А., Лаврова Н.Н. и др. Совершенствование региональной системы управления качеством обращения лекарственных средств. Монография</w:t>
      </w:r>
      <w:r w:rsidRPr="003A6BB6">
        <w:rPr>
          <w:rFonts w:ascii="Times New Roman" w:hAnsi="Times New Roman" w:cs="Times New Roman"/>
          <w:sz w:val="28"/>
          <w:szCs w:val="28"/>
          <w:lang w:val="en-US"/>
        </w:rPr>
        <w:t xml:space="preserve">. </w:t>
      </w:r>
      <w:r w:rsidR="007C7B52" w:rsidRPr="003A6BB6">
        <w:rPr>
          <w:rFonts w:ascii="Times New Roman" w:hAnsi="Times New Roman" w:cs="Times New Roman"/>
          <w:sz w:val="28"/>
          <w:szCs w:val="28"/>
          <w:lang w:val="en-US"/>
        </w:rPr>
        <w:t xml:space="preserve">- </w:t>
      </w:r>
      <w:r w:rsidR="007C7B52" w:rsidRPr="003A6BB6">
        <w:rPr>
          <w:rFonts w:ascii="Times New Roman" w:hAnsi="Times New Roman" w:cs="Times New Roman"/>
          <w:sz w:val="28"/>
          <w:szCs w:val="28"/>
        </w:rPr>
        <w:t>М</w:t>
      </w:r>
      <w:r w:rsidR="007C7B52" w:rsidRPr="003A6BB6">
        <w:rPr>
          <w:rFonts w:ascii="Times New Roman" w:hAnsi="Times New Roman" w:cs="Times New Roman"/>
          <w:sz w:val="28"/>
          <w:szCs w:val="28"/>
          <w:lang w:val="en-US"/>
        </w:rPr>
        <w:t xml:space="preserve">.: </w:t>
      </w:r>
      <w:r w:rsidRPr="003A6BB6">
        <w:rPr>
          <w:rFonts w:ascii="Times New Roman" w:hAnsi="Times New Roman" w:cs="Times New Roman"/>
          <w:sz w:val="28"/>
          <w:szCs w:val="28"/>
        </w:rPr>
        <w:t>Воронеж</w:t>
      </w:r>
      <w:r w:rsidR="007C7B52" w:rsidRPr="003A6BB6">
        <w:rPr>
          <w:rFonts w:ascii="Times New Roman" w:hAnsi="Times New Roman" w:cs="Times New Roman"/>
          <w:sz w:val="28"/>
          <w:szCs w:val="28"/>
          <w:lang w:val="en-US"/>
        </w:rPr>
        <w:t>,</w:t>
      </w:r>
      <w:r w:rsidRPr="003A6BB6">
        <w:rPr>
          <w:rFonts w:ascii="Times New Roman" w:hAnsi="Times New Roman" w:cs="Times New Roman"/>
          <w:sz w:val="28"/>
          <w:szCs w:val="28"/>
          <w:lang w:val="en-US"/>
        </w:rPr>
        <w:t xml:space="preserve"> </w:t>
      </w:r>
      <w:r w:rsidRPr="003A6BB6">
        <w:rPr>
          <w:rFonts w:ascii="Times New Roman" w:hAnsi="Times New Roman" w:cs="Times New Roman"/>
          <w:sz w:val="28"/>
          <w:szCs w:val="28"/>
        </w:rPr>
        <w:t>Профес</w:t>
      </w:r>
      <w:r w:rsidR="007C7B52" w:rsidRPr="003A6BB6">
        <w:rPr>
          <w:rFonts w:ascii="Times New Roman" w:hAnsi="Times New Roman" w:cs="Times New Roman"/>
          <w:sz w:val="28"/>
          <w:szCs w:val="28"/>
        </w:rPr>
        <w:t>сиональная</w:t>
      </w:r>
      <w:r w:rsidR="007C7B52" w:rsidRPr="003A6BB6">
        <w:rPr>
          <w:rFonts w:ascii="Times New Roman" w:hAnsi="Times New Roman" w:cs="Times New Roman"/>
          <w:sz w:val="28"/>
          <w:szCs w:val="28"/>
          <w:lang w:val="en-US"/>
        </w:rPr>
        <w:t xml:space="preserve"> </w:t>
      </w:r>
      <w:r w:rsidR="007C7B52" w:rsidRPr="003A6BB6">
        <w:rPr>
          <w:rFonts w:ascii="Times New Roman" w:hAnsi="Times New Roman" w:cs="Times New Roman"/>
          <w:sz w:val="28"/>
          <w:szCs w:val="28"/>
        </w:rPr>
        <w:t>наука</w:t>
      </w:r>
      <w:r w:rsidR="007C7B52" w:rsidRPr="003A6BB6">
        <w:rPr>
          <w:rFonts w:ascii="Times New Roman" w:hAnsi="Times New Roman" w:cs="Times New Roman"/>
          <w:sz w:val="28"/>
          <w:szCs w:val="28"/>
          <w:lang w:val="en-US"/>
        </w:rPr>
        <w:t xml:space="preserve">, 2018. - 96 </w:t>
      </w:r>
      <w:r w:rsidR="007C7B52" w:rsidRPr="003A6BB6">
        <w:rPr>
          <w:rFonts w:ascii="Times New Roman" w:hAnsi="Times New Roman" w:cs="Times New Roman"/>
          <w:sz w:val="28"/>
          <w:szCs w:val="28"/>
        </w:rPr>
        <w:t>с</w:t>
      </w:r>
      <w:r w:rsidR="007C7B52" w:rsidRPr="003A6BB6">
        <w:rPr>
          <w:rFonts w:ascii="Times New Roman" w:hAnsi="Times New Roman" w:cs="Times New Roman"/>
          <w:sz w:val="28"/>
          <w:szCs w:val="28"/>
          <w:lang w:val="en-US"/>
        </w:rPr>
        <w:t>.</w:t>
      </w:r>
    </w:p>
    <w:p w14:paraId="70F08A6C" w14:textId="77777777" w:rsidR="00D06708" w:rsidRPr="003A6BB6" w:rsidRDefault="00D06708" w:rsidP="003F243B">
      <w:pPr>
        <w:pStyle w:val="a3"/>
        <w:ind w:firstLine="567"/>
        <w:jc w:val="both"/>
        <w:rPr>
          <w:rFonts w:ascii="Times New Roman" w:hAnsi="Times New Roman" w:cs="Times New Roman"/>
          <w:sz w:val="28"/>
          <w:szCs w:val="28"/>
          <w:lang w:val="en-US"/>
        </w:rPr>
      </w:pPr>
      <w:r w:rsidRPr="003A6BB6">
        <w:rPr>
          <w:rFonts w:ascii="Times New Roman" w:hAnsi="Times New Roman" w:cs="Times New Roman"/>
          <w:sz w:val="28"/>
          <w:szCs w:val="28"/>
          <w:lang w:val="en-US"/>
        </w:rPr>
        <w:t>2</w:t>
      </w:r>
      <w:r w:rsidR="00727420" w:rsidRPr="003A6BB6">
        <w:rPr>
          <w:rFonts w:ascii="Times New Roman" w:hAnsi="Times New Roman" w:cs="Times New Roman"/>
          <w:sz w:val="28"/>
          <w:szCs w:val="28"/>
          <w:lang w:val="en-US"/>
        </w:rPr>
        <w:t>2</w:t>
      </w:r>
      <w:r w:rsidRPr="003A6BB6">
        <w:rPr>
          <w:rFonts w:ascii="Times New Roman" w:hAnsi="Times New Roman" w:cs="Times New Roman"/>
          <w:sz w:val="28"/>
          <w:szCs w:val="28"/>
          <w:lang w:val="en-US"/>
        </w:rPr>
        <w:t xml:space="preserve"> </w:t>
      </w:r>
      <w:r w:rsidR="009D1144" w:rsidRPr="003A6BB6">
        <w:rPr>
          <w:rFonts w:ascii="Times New Roman" w:hAnsi="Times New Roman" w:cs="Times New Roman"/>
          <w:sz w:val="28"/>
          <w:szCs w:val="28"/>
          <w:lang w:val="en-US"/>
        </w:rPr>
        <w:t>Australian Health Ministers’ Advisory Council, Aboriginal and Torres Strait Islander, Health Performance Framework, 2017, Report, AHMAC, Canberra.</w:t>
      </w:r>
    </w:p>
    <w:p w14:paraId="56FB5375" w14:textId="77777777" w:rsidR="00D06708" w:rsidRPr="003A6BB6" w:rsidRDefault="00D06708" w:rsidP="003F243B">
      <w:pPr>
        <w:pStyle w:val="a3"/>
        <w:ind w:firstLine="567"/>
        <w:jc w:val="both"/>
        <w:rPr>
          <w:rFonts w:ascii="Times New Roman" w:hAnsi="Times New Roman" w:cs="Times New Roman"/>
          <w:sz w:val="28"/>
          <w:szCs w:val="28"/>
          <w:lang w:val="en-US"/>
        </w:rPr>
      </w:pPr>
      <w:r w:rsidRPr="003A6BB6">
        <w:rPr>
          <w:rFonts w:ascii="Times New Roman" w:hAnsi="Times New Roman" w:cs="Times New Roman"/>
          <w:sz w:val="28"/>
          <w:szCs w:val="28"/>
          <w:lang w:val="en-US"/>
        </w:rPr>
        <w:t>2</w:t>
      </w:r>
      <w:r w:rsidR="00727420" w:rsidRPr="003A6BB6">
        <w:rPr>
          <w:rFonts w:ascii="Times New Roman" w:hAnsi="Times New Roman" w:cs="Times New Roman"/>
          <w:sz w:val="28"/>
          <w:szCs w:val="28"/>
          <w:lang w:val="en-US"/>
        </w:rPr>
        <w:t>3</w:t>
      </w:r>
      <w:r w:rsidR="009D1144" w:rsidRPr="003A6BB6">
        <w:rPr>
          <w:rFonts w:ascii="Times New Roman" w:hAnsi="Times New Roman" w:cs="Times New Roman"/>
          <w:sz w:val="28"/>
          <w:szCs w:val="28"/>
          <w:lang w:val="en-US"/>
        </w:rPr>
        <w:t xml:space="preserve"> Hoebert J.M., van Dijk L., Mantel-Teeuwisse</w:t>
      </w:r>
      <w:r w:rsidRPr="003A6BB6">
        <w:rPr>
          <w:rFonts w:ascii="Times New Roman" w:hAnsi="Times New Roman" w:cs="Times New Roman"/>
          <w:sz w:val="28"/>
          <w:szCs w:val="28"/>
          <w:lang w:val="en-US"/>
        </w:rPr>
        <w:t xml:space="preserve"> A.K. et al. National medicines policies – a review of the evolu</w:t>
      </w:r>
      <w:r w:rsidR="009D1144" w:rsidRPr="003A6BB6">
        <w:rPr>
          <w:rFonts w:ascii="Times New Roman" w:hAnsi="Times New Roman" w:cs="Times New Roman"/>
          <w:sz w:val="28"/>
          <w:szCs w:val="28"/>
          <w:lang w:val="en-US"/>
        </w:rPr>
        <w:t xml:space="preserve">tion and development processes // </w:t>
      </w:r>
      <w:r w:rsidRPr="003A6BB6">
        <w:rPr>
          <w:rFonts w:ascii="Times New Roman" w:hAnsi="Times New Roman" w:cs="Times New Roman"/>
          <w:sz w:val="28"/>
          <w:szCs w:val="28"/>
          <w:lang w:val="en-US"/>
        </w:rPr>
        <w:t xml:space="preserve">J </w:t>
      </w:r>
      <w:r w:rsidR="009D1144" w:rsidRPr="003A6BB6">
        <w:rPr>
          <w:rFonts w:ascii="Times New Roman" w:hAnsi="Times New Roman" w:cs="Times New Roman"/>
          <w:sz w:val="28"/>
          <w:szCs w:val="28"/>
          <w:lang w:val="en-US"/>
        </w:rPr>
        <w:t>of Pharm Policy and Pract. – 2013. - 6 (5).</w:t>
      </w:r>
    </w:p>
    <w:p w14:paraId="02BDA405" w14:textId="77777777" w:rsidR="00D06708" w:rsidRPr="003A6BB6" w:rsidRDefault="00D06708" w:rsidP="003F243B">
      <w:pPr>
        <w:pStyle w:val="a3"/>
        <w:ind w:firstLine="567"/>
        <w:jc w:val="both"/>
        <w:rPr>
          <w:rFonts w:ascii="Times New Roman" w:hAnsi="Times New Roman" w:cs="Times New Roman"/>
          <w:sz w:val="28"/>
          <w:szCs w:val="28"/>
          <w:lang w:val="en-US"/>
        </w:rPr>
      </w:pPr>
      <w:r w:rsidRPr="003A6BB6">
        <w:rPr>
          <w:rFonts w:ascii="Times New Roman" w:hAnsi="Times New Roman" w:cs="Times New Roman"/>
          <w:sz w:val="28"/>
          <w:szCs w:val="28"/>
          <w:lang w:val="en-US"/>
        </w:rPr>
        <w:t>2</w:t>
      </w:r>
      <w:r w:rsidR="00727420" w:rsidRPr="003A6BB6">
        <w:rPr>
          <w:rFonts w:ascii="Times New Roman" w:hAnsi="Times New Roman" w:cs="Times New Roman"/>
          <w:sz w:val="28"/>
          <w:szCs w:val="28"/>
          <w:lang w:val="en-US"/>
        </w:rPr>
        <w:t>4</w:t>
      </w:r>
      <w:r w:rsidRPr="003A6BB6">
        <w:rPr>
          <w:rFonts w:ascii="Times New Roman" w:hAnsi="Times New Roman" w:cs="Times New Roman"/>
          <w:sz w:val="28"/>
          <w:szCs w:val="28"/>
          <w:lang w:val="en-US"/>
        </w:rPr>
        <w:t xml:space="preserve"> Harvey K.</w:t>
      </w:r>
      <w:r w:rsidR="009D1144" w:rsidRPr="003A6BB6">
        <w:rPr>
          <w:rFonts w:ascii="Times New Roman" w:hAnsi="Times New Roman" w:cs="Times New Roman"/>
          <w:sz w:val="28"/>
          <w:szCs w:val="28"/>
          <w:lang w:val="en-US"/>
        </w:rPr>
        <w:t xml:space="preserve"> </w:t>
      </w:r>
      <w:r w:rsidRPr="003A6BB6">
        <w:rPr>
          <w:rFonts w:ascii="Times New Roman" w:hAnsi="Times New Roman" w:cs="Times New Roman"/>
          <w:sz w:val="28"/>
          <w:szCs w:val="28"/>
          <w:lang w:val="en-US"/>
        </w:rPr>
        <w:t>Regula</w:t>
      </w:r>
      <w:r w:rsidR="009D1144" w:rsidRPr="003A6BB6">
        <w:rPr>
          <w:rFonts w:ascii="Times New Roman" w:hAnsi="Times New Roman" w:cs="Times New Roman"/>
          <w:sz w:val="28"/>
          <w:szCs w:val="28"/>
          <w:lang w:val="en-US"/>
        </w:rPr>
        <w:t>tion of complementary medicines // Intern Med J.</w:t>
      </w:r>
      <w:r w:rsidRPr="003A6BB6">
        <w:rPr>
          <w:rFonts w:ascii="Times New Roman" w:hAnsi="Times New Roman" w:cs="Times New Roman"/>
          <w:sz w:val="28"/>
          <w:szCs w:val="28"/>
          <w:lang w:val="en-US"/>
        </w:rPr>
        <w:t xml:space="preserve"> </w:t>
      </w:r>
      <w:r w:rsidR="009D1144" w:rsidRPr="003A6BB6">
        <w:rPr>
          <w:rFonts w:ascii="Times New Roman" w:hAnsi="Times New Roman" w:cs="Times New Roman"/>
          <w:sz w:val="28"/>
          <w:szCs w:val="28"/>
          <w:lang w:val="en-US"/>
        </w:rPr>
        <w:t>– 2017. – 47. –</w:t>
      </w:r>
      <w:r w:rsidRPr="003A6BB6">
        <w:rPr>
          <w:rFonts w:ascii="Times New Roman" w:hAnsi="Times New Roman" w:cs="Times New Roman"/>
          <w:sz w:val="28"/>
          <w:szCs w:val="28"/>
          <w:lang w:val="en-US"/>
        </w:rPr>
        <w:t xml:space="preserve"> </w:t>
      </w:r>
      <w:r w:rsidR="009D1144" w:rsidRPr="003A6BB6">
        <w:rPr>
          <w:rFonts w:ascii="Times New Roman" w:hAnsi="Times New Roman" w:cs="Times New Roman"/>
          <w:sz w:val="28"/>
          <w:szCs w:val="28"/>
          <w:lang w:val="en-US"/>
        </w:rPr>
        <w:t xml:space="preserve">P. </w:t>
      </w:r>
      <w:r w:rsidRPr="003A6BB6">
        <w:rPr>
          <w:rFonts w:ascii="Times New Roman" w:hAnsi="Times New Roman" w:cs="Times New Roman"/>
          <w:sz w:val="28"/>
          <w:szCs w:val="28"/>
          <w:lang w:val="en-US"/>
        </w:rPr>
        <w:t xml:space="preserve">983-985. </w:t>
      </w:r>
    </w:p>
    <w:p w14:paraId="404A189A" w14:textId="77777777" w:rsidR="00D06708" w:rsidRPr="003A6BB6" w:rsidRDefault="00D06708" w:rsidP="003F243B">
      <w:pPr>
        <w:pStyle w:val="a3"/>
        <w:ind w:firstLine="567"/>
        <w:jc w:val="both"/>
        <w:rPr>
          <w:rFonts w:ascii="Times New Roman" w:hAnsi="Times New Roman" w:cs="Times New Roman"/>
          <w:sz w:val="28"/>
          <w:szCs w:val="28"/>
          <w:lang w:val="en-US"/>
        </w:rPr>
      </w:pPr>
      <w:r w:rsidRPr="003A6BB6">
        <w:rPr>
          <w:rFonts w:ascii="Times New Roman" w:hAnsi="Times New Roman" w:cs="Times New Roman"/>
          <w:sz w:val="28"/>
          <w:szCs w:val="28"/>
          <w:lang w:val="en-US"/>
        </w:rPr>
        <w:t>2</w:t>
      </w:r>
      <w:r w:rsidR="00727420" w:rsidRPr="003A6BB6">
        <w:rPr>
          <w:rFonts w:ascii="Times New Roman" w:hAnsi="Times New Roman" w:cs="Times New Roman"/>
          <w:sz w:val="28"/>
          <w:szCs w:val="28"/>
          <w:lang w:val="en-US"/>
        </w:rPr>
        <w:t>5</w:t>
      </w:r>
      <w:r w:rsidRPr="003A6BB6">
        <w:rPr>
          <w:rFonts w:ascii="Times New Roman" w:hAnsi="Times New Roman" w:cs="Times New Roman"/>
          <w:sz w:val="28"/>
          <w:szCs w:val="28"/>
          <w:lang w:val="en-US"/>
        </w:rPr>
        <w:t xml:space="preserve"> </w:t>
      </w:r>
      <w:r w:rsidRPr="003A6BB6">
        <w:rPr>
          <w:rFonts w:ascii="Times New Roman" w:hAnsi="Times New Roman" w:cs="Times New Roman"/>
          <w:sz w:val="28"/>
          <w:szCs w:val="28"/>
        </w:rPr>
        <w:t>Букатов</w:t>
      </w:r>
      <w:r w:rsidRPr="003A6BB6">
        <w:rPr>
          <w:rFonts w:ascii="Times New Roman" w:hAnsi="Times New Roman" w:cs="Times New Roman"/>
          <w:sz w:val="28"/>
          <w:szCs w:val="28"/>
          <w:lang w:val="en-US"/>
        </w:rPr>
        <w:t xml:space="preserve"> </w:t>
      </w:r>
      <w:r w:rsidRPr="003A6BB6">
        <w:rPr>
          <w:rFonts w:ascii="Times New Roman" w:hAnsi="Times New Roman" w:cs="Times New Roman"/>
          <w:sz w:val="28"/>
          <w:szCs w:val="28"/>
        </w:rPr>
        <w:t>Е</w:t>
      </w:r>
      <w:r w:rsidRPr="003A6BB6">
        <w:rPr>
          <w:rFonts w:ascii="Times New Roman" w:hAnsi="Times New Roman" w:cs="Times New Roman"/>
          <w:sz w:val="28"/>
          <w:szCs w:val="28"/>
          <w:lang w:val="en-US"/>
        </w:rPr>
        <w:t>.</w:t>
      </w:r>
      <w:r w:rsidRPr="003A6BB6">
        <w:rPr>
          <w:rFonts w:ascii="Times New Roman" w:hAnsi="Times New Roman" w:cs="Times New Roman"/>
          <w:sz w:val="28"/>
          <w:szCs w:val="28"/>
        </w:rPr>
        <w:t>Б</w:t>
      </w:r>
      <w:r w:rsidRPr="003A6BB6">
        <w:rPr>
          <w:rFonts w:ascii="Times New Roman" w:hAnsi="Times New Roman" w:cs="Times New Roman"/>
          <w:sz w:val="28"/>
          <w:szCs w:val="28"/>
          <w:lang w:val="en-US"/>
        </w:rPr>
        <w:t xml:space="preserve">., </w:t>
      </w:r>
      <w:r w:rsidRPr="003A6BB6">
        <w:rPr>
          <w:rFonts w:ascii="Times New Roman" w:hAnsi="Times New Roman" w:cs="Times New Roman"/>
          <w:sz w:val="28"/>
          <w:szCs w:val="28"/>
        </w:rPr>
        <w:t>Гимранова</w:t>
      </w:r>
      <w:r w:rsidRPr="003A6BB6">
        <w:rPr>
          <w:rFonts w:ascii="Times New Roman" w:hAnsi="Times New Roman" w:cs="Times New Roman"/>
          <w:sz w:val="28"/>
          <w:szCs w:val="28"/>
          <w:lang w:val="en-US"/>
        </w:rPr>
        <w:t xml:space="preserve"> </w:t>
      </w:r>
      <w:r w:rsidRPr="003A6BB6">
        <w:rPr>
          <w:rFonts w:ascii="Times New Roman" w:hAnsi="Times New Roman" w:cs="Times New Roman"/>
          <w:sz w:val="28"/>
          <w:szCs w:val="28"/>
        </w:rPr>
        <w:t>Г</w:t>
      </w:r>
      <w:r w:rsidRPr="003A6BB6">
        <w:rPr>
          <w:rFonts w:ascii="Times New Roman" w:hAnsi="Times New Roman" w:cs="Times New Roman"/>
          <w:sz w:val="28"/>
          <w:szCs w:val="28"/>
          <w:lang w:val="en-US"/>
        </w:rPr>
        <w:t>.</w:t>
      </w:r>
      <w:r w:rsidRPr="003A6BB6">
        <w:rPr>
          <w:rFonts w:ascii="Times New Roman" w:hAnsi="Times New Roman" w:cs="Times New Roman"/>
          <w:sz w:val="28"/>
          <w:szCs w:val="28"/>
        </w:rPr>
        <w:t>И</w:t>
      </w:r>
      <w:r w:rsidRPr="003A6BB6">
        <w:rPr>
          <w:rFonts w:ascii="Times New Roman" w:hAnsi="Times New Roman" w:cs="Times New Roman"/>
          <w:sz w:val="28"/>
          <w:szCs w:val="28"/>
          <w:lang w:val="en-US"/>
        </w:rPr>
        <w:t xml:space="preserve">., </w:t>
      </w:r>
      <w:r w:rsidRPr="003A6BB6">
        <w:rPr>
          <w:rFonts w:ascii="Times New Roman" w:hAnsi="Times New Roman" w:cs="Times New Roman"/>
          <w:sz w:val="28"/>
          <w:szCs w:val="28"/>
        </w:rPr>
        <w:t>Ауезова</w:t>
      </w:r>
      <w:r w:rsidRPr="003A6BB6">
        <w:rPr>
          <w:rFonts w:ascii="Times New Roman" w:hAnsi="Times New Roman" w:cs="Times New Roman"/>
          <w:sz w:val="28"/>
          <w:szCs w:val="28"/>
          <w:lang w:val="en-US"/>
        </w:rPr>
        <w:t xml:space="preserve"> </w:t>
      </w:r>
      <w:r w:rsidRPr="003A6BB6">
        <w:rPr>
          <w:rFonts w:ascii="Times New Roman" w:hAnsi="Times New Roman" w:cs="Times New Roman"/>
          <w:sz w:val="28"/>
          <w:szCs w:val="28"/>
        </w:rPr>
        <w:t>К</w:t>
      </w:r>
      <w:r w:rsidRPr="003A6BB6">
        <w:rPr>
          <w:rFonts w:ascii="Times New Roman" w:hAnsi="Times New Roman" w:cs="Times New Roman"/>
          <w:sz w:val="28"/>
          <w:szCs w:val="28"/>
          <w:lang w:val="en-US"/>
        </w:rPr>
        <w:t>.</w:t>
      </w:r>
      <w:r w:rsidRPr="003A6BB6">
        <w:rPr>
          <w:rFonts w:ascii="Times New Roman" w:hAnsi="Times New Roman" w:cs="Times New Roman"/>
          <w:sz w:val="28"/>
          <w:szCs w:val="28"/>
        </w:rPr>
        <w:t>Т</w:t>
      </w:r>
      <w:r w:rsidRPr="003A6BB6">
        <w:rPr>
          <w:rFonts w:ascii="Times New Roman" w:hAnsi="Times New Roman" w:cs="Times New Roman"/>
          <w:sz w:val="28"/>
          <w:szCs w:val="28"/>
          <w:lang w:val="en-US"/>
        </w:rPr>
        <w:t xml:space="preserve">., </w:t>
      </w:r>
      <w:r w:rsidRPr="003A6BB6">
        <w:rPr>
          <w:rFonts w:ascii="Times New Roman" w:hAnsi="Times New Roman" w:cs="Times New Roman"/>
          <w:sz w:val="28"/>
          <w:szCs w:val="28"/>
        </w:rPr>
        <w:t>Хасенова</w:t>
      </w:r>
      <w:r w:rsidRPr="003A6BB6">
        <w:rPr>
          <w:rFonts w:ascii="Times New Roman" w:hAnsi="Times New Roman" w:cs="Times New Roman"/>
          <w:sz w:val="28"/>
          <w:szCs w:val="28"/>
          <w:lang w:val="en-US"/>
        </w:rPr>
        <w:t xml:space="preserve"> </w:t>
      </w:r>
      <w:r w:rsidRPr="003A6BB6">
        <w:rPr>
          <w:rFonts w:ascii="Times New Roman" w:hAnsi="Times New Roman" w:cs="Times New Roman"/>
          <w:sz w:val="28"/>
          <w:szCs w:val="28"/>
        </w:rPr>
        <w:t>К</w:t>
      </w:r>
      <w:r w:rsidRPr="003A6BB6">
        <w:rPr>
          <w:rFonts w:ascii="Times New Roman" w:hAnsi="Times New Roman" w:cs="Times New Roman"/>
          <w:sz w:val="28"/>
          <w:szCs w:val="28"/>
          <w:lang w:val="en-US"/>
        </w:rPr>
        <w:t>.</w:t>
      </w:r>
      <w:r w:rsidRPr="003A6BB6">
        <w:rPr>
          <w:rFonts w:ascii="Times New Roman" w:hAnsi="Times New Roman" w:cs="Times New Roman"/>
          <w:sz w:val="28"/>
          <w:szCs w:val="28"/>
        </w:rPr>
        <w:t>К</w:t>
      </w:r>
      <w:r w:rsidRPr="003A6BB6">
        <w:rPr>
          <w:rFonts w:ascii="Times New Roman" w:hAnsi="Times New Roman" w:cs="Times New Roman"/>
          <w:sz w:val="28"/>
          <w:szCs w:val="28"/>
          <w:lang w:val="en-US"/>
        </w:rPr>
        <w:t>. State regulation of relations in the field of circulation of medicines intended for the treatment of rare diseases</w:t>
      </w:r>
      <w:r w:rsidR="006E1252" w:rsidRPr="003A6BB6">
        <w:rPr>
          <w:rFonts w:ascii="Times New Roman" w:hAnsi="Times New Roman" w:cs="Times New Roman"/>
          <w:sz w:val="28"/>
          <w:szCs w:val="28"/>
          <w:lang w:val="en-US"/>
        </w:rPr>
        <w:t xml:space="preserve"> in the Republic of Kazakhstan // </w:t>
      </w:r>
      <w:r w:rsidRPr="003A6BB6">
        <w:rPr>
          <w:rFonts w:ascii="Times New Roman" w:hAnsi="Times New Roman" w:cs="Times New Roman"/>
          <w:sz w:val="28"/>
          <w:szCs w:val="28"/>
        </w:rPr>
        <w:t>Национальная</w:t>
      </w:r>
      <w:r w:rsidRPr="003A6BB6">
        <w:rPr>
          <w:rFonts w:ascii="Times New Roman" w:hAnsi="Times New Roman" w:cs="Times New Roman"/>
          <w:sz w:val="28"/>
          <w:szCs w:val="28"/>
          <w:lang w:val="en-US"/>
        </w:rPr>
        <w:t xml:space="preserve"> </w:t>
      </w:r>
      <w:r w:rsidRPr="003A6BB6">
        <w:rPr>
          <w:rFonts w:ascii="Times New Roman" w:hAnsi="Times New Roman" w:cs="Times New Roman"/>
          <w:sz w:val="28"/>
          <w:szCs w:val="28"/>
        </w:rPr>
        <w:t>академия</w:t>
      </w:r>
      <w:r w:rsidRPr="003A6BB6">
        <w:rPr>
          <w:rFonts w:ascii="Times New Roman" w:hAnsi="Times New Roman" w:cs="Times New Roman"/>
          <w:sz w:val="28"/>
          <w:szCs w:val="28"/>
          <w:lang w:val="en-US"/>
        </w:rPr>
        <w:t xml:space="preserve"> </w:t>
      </w:r>
      <w:r w:rsidRPr="003A6BB6">
        <w:rPr>
          <w:rFonts w:ascii="Times New Roman" w:hAnsi="Times New Roman" w:cs="Times New Roman"/>
          <w:sz w:val="28"/>
          <w:szCs w:val="28"/>
        </w:rPr>
        <w:t>наук</w:t>
      </w:r>
      <w:r w:rsidRPr="003A6BB6">
        <w:rPr>
          <w:rFonts w:ascii="Times New Roman" w:hAnsi="Times New Roman" w:cs="Times New Roman"/>
          <w:sz w:val="28"/>
          <w:szCs w:val="28"/>
          <w:lang w:val="en-US"/>
        </w:rPr>
        <w:t xml:space="preserve"> </w:t>
      </w:r>
      <w:r w:rsidRPr="003A6BB6">
        <w:rPr>
          <w:rFonts w:ascii="Times New Roman" w:hAnsi="Times New Roman" w:cs="Times New Roman"/>
          <w:sz w:val="28"/>
          <w:szCs w:val="28"/>
        </w:rPr>
        <w:t>Республики</w:t>
      </w:r>
      <w:r w:rsidRPr="003A6BB6">
        <w:rPr>
          <w:rFonts w:ascii="Times New Roman" w:hAnsi="Times New Roman" w:cs="Times New Roman"/>
          <w:sz w:val="28"/>
          <w:szCs w:val="28"/>
          <w:lang w:val="en-US"/>
        </w:rPr>
        <w:t xml:space="preserve"> </w:t>
      </w:r>
      <w:r w:rsidRPr="003A6BB6">
        <w:rPr>
          <w:rFonts w:ascii="Times New Roman" w:hAnsi="Times New Roman" w:cs="Times New Roman"/>
          <w:sz w:val="28"/>
          <w:szCs w:val="28"/>
        </w:rPr>
        <w:t>Казахстан</w:t>
      </w:r>
      <w:r w:rsidR="006E1252" w:rsidRPr="003A6BB6">
        <w:rPr>
          <w:rFonts w:ascii="Times New Roman" w:hAnsi="Times New Roman" w:cs="Times New Roman"/>
          <w:sz w:val="28"/>
          <w:szCs w:val="28"/>
          <w:lang w:val="en-US"/>
        </w:rPr>
        <w:t xml:space="preserve">, </w:t>
      </w:r>
      <w:r w:rsidRPr="003A6BB6">
        <w:rPr>
          <w:rFonts w:ascii="Times New Roman" w:hAnsi="Times New Roman" w:cs="Times New Roman"/>
          <w:sz w:val="28"/>
          <w:szCs w:val="28"/>
        </w:rPr>
        <w:t>Доклады</w:t>
      </w:r>
      <w:r w:rsidRPr="003A6BB6">
        <w:rPr>
          <w:rFonts w:ascii="Times New Roman" w:hAnsi="Times New Roman" w:cs="Times New Roman"/>
          <w:sz w:val="28"/>
          <w:szCs w:val="28"/>
          <w:lang w:val="en-US"/>
        </w:rPr>
        <w:t xml:space="preserve"> </w:t>
      </w:r>
      <w:r w:rsidRPr="003A6BB6">
        <w:rPr>
          <w:rFonts w:ascii="Times New Roman" w:hAnsi="Times New Roman" w:cs="Times New Roman"/>
          <w:sz w:val="28"/>
          <w:szCs w:val="28"/>
        </w:rPr>
        <w:t>Национальной</w:t>
      </w:r>
      <w:r w:rsidRPr="003A6BB6">
        <w:rPr>
          <w:rFonts w:ascii="Times New Roman" w:hAnsi="Times New Roman" w:cs="Times New Roman"/>
          <w:sz w:val="28"/>
          <w:szCs w:val="28"/>
          <w:lang w:val="en-US"/>
        </w:rPr>
        <w:t xml:space="preserve"> </w:t>
      </w:r>
      <w:r w:rsidRPr="003A6BB6">
        <w:rPr>
          <w:rFonts w:ascii="Times New Roman" w:hAnsi="Times New Roman" w:cs="Times New Roman"/>
          <w:sz w:val="28"/>
          <w:szCs w:val="28"/>
        </w:rPr>
        <w:t>Академии</w:t>
      </w:r>
      <w:r w:rsidRPr="003A6BB6">
        <w:rPr>
          <w:rFonts w:ascii="Times New Roman" w:hAnsi="Times New Roman" w:cs="Times New Roman"/>
          <w:sz w:val="28"/>
          <w:szCs w:val="28"/>
          <w:lang w:val="en-US"/>
        </w:rPr>
        <w:t xml:space="preserve"> </w:t>
      </w:r>
      <w:r w:rsidRPr="003A6BB6">
        <w:rPr>
          <w:rFonts w:ascii="Times New Roman" w:hAnsi="Times New Roman" w:cs="Times New Roman"/>
          <w:sz w:val="28"/>
          <w:szCs w:val="28"/>
        </w:rPr>
        <w:t>наук</w:t>
      </w:r>
      <w:r w:rsidRPr="003A6BB6">
        <w:rPr>
          <w:rFonts w:ascii="Times New Roman" w:hAnsi="Times New Roman" w:cs="Times New Roman"/>
          <w:sz w:val="28"/>
          <w:szCs w:val="28"/>
          <w:lang w:val="en-US"/>
        </w:rPr>
        <w:t xml:space="preserve"> </w:t>
      </w:r>
      <w:r w:rsidRPr="003A6BB6">
        <w:rPr>
          <w:rFonts w:ascii="Times New Roman" w:hAnsi="Times New Roman" w:cs="Times New Roman"/>
          <w:sz w:val="28"/>
          <w:szCs w:val="28"/>
        </w:rPr>
        <w:t>Республики</w:t>
      </w:r>
      <w:r w:rsidRPr="003A6BB6">
        <w:rPr>
          <w:rFonts w:ascii="Times New Roman" w:hAnsi="Times New Roman" w:cs="Times New Roman"/>
          <w:sz w:val="28"/>
          <w:szCs w:val="28"/>
          <w:lang w:val="en-US"/>
        </w:rPr>
        <w:t xml:space="preserve"> </w:t>
      </w:r>
      <w:r w:rsidRPr="003A6BB6">
        <w:rPr>
          <w:rFonts w:ascii="Times New Roman" w:hAnsi="Times New Roman" w:cs="Times New Roman"/>
          <w:sz w:val="28"/>
          <w:szCs w:val="28"/>
        </w:rPr>
        <w:t>Казахстан</w:t>
      </w:r>
      <w:r w:rsidRPr="003A6BB6">
        <w:rPr>
          <w:rFonts w:ascii="Times New Roman" w:hAnsi="Times New Roman" w:cs="Times New Roman"/>
          <w:sz w:val="28"/>
          <w:szCs w:val="28"/>
          <w:lang w:val="en-US"/>
        </w:rPr>
        <w:t xml:space="preserve">. - 2020. </w:t>
      </w:r>
      <w:r w:rsidR="006E1252" w:rsidRPr="003A6BB6">
        <w:rPr>
          <w:rFonts w:ascii="Times New Roman" w:hAnsi="Times New Roman" w:cs="Times New Roman"/>
          <w:sz w:val="28"/>
          <w:szCs w:val="28"/>
          <w:lang w:val="en-US"/>
        </w:rPr>
        <w:t xml:space="preserve">- №3 (331). </w:t>
      </w:r>
      <w:r w:rsidRPr="003A6BB6">
        <w:rPr>
          <w:rFonts w:ascii="Times New Roman" w:hAnsi="Times New Roman" w:cs="Times New Roman"/>
          <w:sz w:val="28"/>
          <w:szCs w:val="28"/>
          <w:lang w:val="en-US"/>
        </w:rPr>
        <w:t xml:space="preserve">- </w:t>
      </w:r>
      <w:r w:rsidR="006E1252" w:rsidRPr="003A6BB6">
        <w:rPr>
          <w:rFonts w:ascii="Times New Roman" w:hAnsi="Times New Roman" w:cs="Times New Roman"/>
          <w:sz w:val="28"/>
          <w:szCs w:val="28"/>
          <w:lang w:val="en-US"/>
        </w:rPr>
        <w:t>C.122-130.</w:t>
      </w:r>
    </w:p>
    <w:p w14:paraId="759E9C0B" w14:textId="77777777" w:rsidR="00D06708" w:rsidRPr="003A6BB6" w:rsidRDefault="00D06708" w:rsidP="003F243B">
      <w:pPr>
        <w:pStyle w:val="a3"/>
        <w:ind w:firstLine="567"/>
        <w:jc w:val="both"/>
        <w:rPr>
          <w:rFonts w:ascii="Times New Roman" w:hAnsi="Times New Roman" w:cs="Times New Roman"/>
          <w:sz w:val="28"/>
          <w:szCs w:val="28"/>
          <w:lang w:val="en-US"/>
        </w:rPr>
      </w:pPr>
      <w:r w:rsidRPr="003A6BB6">
        <w:rPr>
          <w:rFonts w:ascii="Times New Roman" w:hAnsi="Times New Roman" w:cs="Times New Roman"/>
          <w:sz w:val="28"/>
          <w:szCs w:val="28"/>
          <w:lang w:val="en-US"/>
        </w:rPr>
        <w:t>2</w:t>
      </w:r>
      <w:r w:rsidR="00727420" w:rsidRPr="003A6BB6">
        <w:rPr>
          <w:rFonts w:ascii="Times New Roman" w:hAnsi="Times New Roman" w:cs="Times New Roman"/>
          <w:sz w:val="28"/>
          <w:szCs w:val="28"/>
          <w:lang w:val="en-US"/>
        </w:rPr>
        <w:t>6</w:t>
      </w:r>
      <w:r w:rsidRPr="003A6BB6">
        <w:rPr>
          <w:rFonts w:ascii="Times New Roman" w:hAnsi="Times New Roman" w:cs="Times New Roman"/>
          <w:sz w:val="28"/>
          <w:szCs w:val="28"/>
          <w:lang w:val="en-US"/>
        </w:rPr>
        <w:t xml:space="preserve"> Nash L. Fast-track app</w:t>
      </w:r>
      <w:r w:rsidR="006E1252" w:rsidRPr="003A6BB6">
        <w:rPr>
          <w:rFonts w:ascii="Times New Roman" w:hAnsi="Times New Roman" w:cs="Times New Roman"/>
          <w:sz w:val="28"/>
          <w:szCs w:val="28"/>
          <w:lang w:val="en-US"/>
        </w:rPr>
        <w:t>roval of medicines in Australia //</w:t>
      </w:r>
      <w:r w:rsidRPr="003A6BB6">
        <w:rPr>
          <w:rFonts w:ascii="Times New Roman" w:hAnsi="Times New Roman" w:cs="Times New Roman"/>
          <w:sz w:val="28"/>
          <w:szCs w:val="28"/>
          <w:lang w:val="en-US"/>
        </w:rPr>
        <w:t xml:space="preserve"> Lancet. </w:t>
      </w:r>
      <w:r w:rsidR="006E1252" w:rsidRPr="003A6BB6">
        <w:rPr>
          <w:rFonts w:ascii="Times New Roman" w:hAnsi="Times New Roman" w:cs="Times New Roman"/>
          <w:sz w:val="28"/>
          <w:szCs w:val="28"/>
          <w:lang w:val="en-US"/>
        </w:rPr>
        <w:t xml:space="preserve">– 2016. </w:t>
      </w:r>
      <w:r w:rsidR="002D1FD7" w:rsidRPr="003A6BB6">
        <w:rPr>
          <w:rFonts w:ascii="Times New Roman" w:hAnsi="Times New Roman" w:cs="Times New Roman"/>
          <w:sz w:val="28"/>
          <w:szCs w:val="28"/>
          <w:lang w:val="en-US"/>
        </w:rPr>
        <w:t xml:space="preserve">- </w:t>
      </w:r>
      <w:r w:rsidRPr="003A6BB6">
        <w:rPr>
          <w:rFonts w:ascii="Times New Roman" w:hAnsi="Times New Roman" w:cs="Times New Roman"/>
          <w:sz w:val="28"/>
          <w:szCs w:val="28"/>
          <w:lang w:val="en-US"/>
        </w:rPr>
        <w:t>Vol</w:t>
      </w:r>
      <w:r w:rsidR="006E1252" w:rsidRPr="003A6BB6">
        <w:rPr>
          <w:rFonts w:ascii="Times New Roman" w:hAnsi="Times New Roman" w:cs="Times New Roman"/>
          <w:sz w:val="28"/>
          <w:szCs w:val="28"/>
          <w:lang w:val="en-US"/>
        </w:rPr>
        <w:t>.</w:t>
      </w:r>
      <w:r w:rsidR="002D1FD7" w:rsidRPr="003A6BB6">
        <w:rPr>
          <w:rFonts w:ascii="Times New Roman" w:hAnsi="Times New Roman" w:cs="Times New Roman"/>
          <w:sz w:val="28"/>
          <w:szCs w:val="28"/>
          <w:lang w:val="en-US"/>
        </w:rPr>
        <w:t xml:space="preserve"> 17, issue 11.</w:t>
      </w:r>
      <w:r w:rsidRPr="003A6BB6">
        <w:rPr>
          <w:rFonts w:ascii="Times New Roman" w:hAnsi="Times New Roman" w:cs="Times New Roman"/>
          <w:sz w:val="28"/>
          <w:szCs w:val="28"/>
          <w:lang w:val="en-US"/>
        </w:rPr>
        <w:t xml:space="preserve"> </w:t>
      </w:r>
      <w:r w:rsidR="006E1252" w:rsidRPr="003A6BB6">
        <w:rPr>
          <w:rFonts w:ascii="Times New Roman" w:hAnsi="Times New Roman" w:cs="Times New Roman"/>
          <w:sz w:val="28"/>
          <w:szCs w:val="28"/>
          <w:lang w:val="en-US"/>
        </w:rPr>
        <w:t>- P.1487.</w:t>
      </w:r>
    </w:p>
    <w:p w14:paraId="60D54981" w14:textId="77777777" w:rsidR="00D06708" w:rsidRPr="003A6BB6" w:rsidRDefault="00D06708" w:rsidP="003F243B">
      <w:pPr>
        <w:pStyle w:val="a3"/>
        <w:ind w:firstLine="567"/>
        <w:jc w:val="both"/>
        <w:rPr>
          <w:rFonts w:ascii="Times New Roman" w:hAnsi="Times New Roman" w:cs="Times New Roman"/>
          <w:sz w:val="28"/>
          <w:szCs w:val="28"/>
          <w:lang w:val="en-US"/>
        </w:rPr>
      </w:pPr>
      <w:r w:rsidRPr="003A6BB6">
        <w:rPr>
          <w:rFonts w:ascii="Times New Roman" w:hAnsi="Times New Roman" w:cs="Times New Roman"/>
          <w:sz w:val="28"/>
          <w:szCs w:val="28"/>
          <w:lang w:val="en-US"/>
        </w:rPr>
        <w:t>2</w:t>
      </w:r>
      <w:r w:rsidR="00727420" w:rsidRPr="003A6BB6">
        <w:rPr>
          <w:rFonts w:ascii="Times New Roman" w:hAnsi="Times New Roman" w:cs="Times New Roman"/>
          <w:sz w:val="28"/>
          <w:szCs w:val="28"/>
          <w:lang w:val="en-US"/>
        </w:rPr>
        <w:t>7</w:t>
      </w:r>
      <w:r w:rsidRPr="003A6BB6">
        <w:rPr>
          <w:rFonts w:ascii="Times New Roman" w:hAnsi="Times New Roman" w:cs="Times New Roman"/>
          <w:sz w:val="28"/>
          <w:szCs w:val="28"/>
          <w:lang w:val="en-US"/>
        </w:rPr>
        <w:t xml:space="preserve"> Dineen-Griffin S</w:t>
      </w:r>
      <w:r w:rsidR="00F14D83" w:rsidRPr="003A6BB6">
        <w:rPr>
          <w:rFonts w:ascii="Times New Roman" w:hAnsi="Times New Roman" w:cs="Times New Roman"/>
          <w:sz w:val="28"/>
          <w:szCs w:val="28"/>
          <w:lang w:val="en-US"/>
        </w:rPr>
        <w:t>.</w:t>
      </w:r>
      <w:r w:rsidRPr="003A6BB6">
        <w:rPr>
          <w:rFonts w:ascii="Times New Roman" w:hAnsi="Times New Roman" w:cs="Times New Roman"/>
          <w:sz w:val="28"/>
          <w:szCs w:val="28"/>
          <w:lang w:val="en-US"/>
        </w:rPr>
        <w:t>, Benrimoj S.I</w:t>
      </w:r>
      <w:r w:rsidR="00F14D83" w:rsidRPr="003A6BB6">
        <w:rPr>
          <w:rFonts w:ascii="Times New Roman" w:hAnsi="Times New Roman" w:cs="Times New Roman"/>
          <w:sz w:val="28"/>
          <w:szCs w:val="28"/>
          <w:lang w:val="en-US"/>
        </w:rPr>
        <w:t>.</w:t>
      </w:r>
      <w:r w:rsidRPr="003A6BB6">
        <w:rPr>
          <w:rFonts w:ascii="Times New Roman" w:hAnsi="Times New Roman" w:cs="Times New Roman"/>
          <w:sz w:val="28"/>
          <w:szCs w:val="28"/>
          <w:lang w:val="en-US"/>
        </w:rPr>
        <w:t>, Garcia-Cardenas V. Primary health care policy and vision for community pharma</w:t>
      </w:r>
      <w:r w:rsidR="00F14D83" w:rsidRPr="003A6BB6">
        <w:rPr>
          <w:rFonts w:ascii="Times New Roman" w:hAnsi="Times New Roman" w:cs="Times New Roman"/>
          <w:sz w:val="28"/>
          <w:szCs w:val="28"/>
          <w:lang w:val="en-US"/>
        </w:rPr>
        <w:t>cy and pharmacists in Australia //</w:t>
      </w:r>
      <w:r w:rsidRPr="003A6BB6">
        <w:rPr>
          <w:rFonts w:ascii="Times New Roman" w:hAnsi="Times New Roman" w:cs="Times New Roman"/>
          <w:sz w:val="28"/>
          <w:szCs w:val="28"/>
          <w:lang w:val="en-US"/>
        </w:rPr>
        <w:t xml:space="preserve"> Phar</w:t>
      </w:r>
      <w:r w:rsidR="00F14D83" w:rsidRPr="003A6BB6">
        <w:rPr>
          <w:rFonts w:ascii="Times New Roman" w:hAnsi="Times New Roman" w:cs="Times New Roman"/>
          <w:sz w:val="28"/>
          <w:szCs w:val="28"/>
          <w:lang w:val="en-US"/>
        </w:rPr>
        <w:t>m Pract.</w:t>
      </w:r>
      <w:r w:rsidRPr="003A6BB6">
        <w:rPr>
          <w:rFonts w:ascii="Times New Roman" w:hAnsi="Times New Roman" w:cs="Times New Roman"/>
          <w:sz w:val="28"/>
          <w:szCs w:val="28"/>
          <w:lang w:val="en-US"/>
        </w:rPr>
        <w:t xml:space="preserve"> </w:t>
      </w:r>
      <w:r w:rsidR="00F14D83" w:rsidRPr="003A6BB6">
        <w:rPr>
          <w:rFonts w:ascii="Times New Roman" w:hAnsi="Times New Roman" w:cs="Times New Roman"/>
          <w:sz w:val="28"/>
          <w:szCs w:val="28"/>
          <w:lang w:val="en-US"/>
        </w:rPr>
        <w:t xml:space="preserve">– </w:t>
      </w:r>
      <w:r w:rsidRPr="003A6BB6">
        <w:rPr>
          <w:rFonts w:ascii="Times New Roman" w:hAnsi="Times New Roman" w:cs="Times New Roman"/>
          <w:sz w:val="28"/>
          <w:szCs w:val="28"/>
          <w:lang w:val="en-US"/>
        </w:rPr>
        <w:t>2020</w:t>
      </w:r>
      <w:r w:rsidR="00F14D83" w:rsidRPr="003A6BB6">
        <w:rPr>
          <w:rFonts w:ascii="Times New Roman" w:hAnsi="Times New Roman" w:cs="Times New Roman"/>
          <w:sz w:val="28"/>
          <w:szCs w:val="28"/>
          <w:lang w:val="en-US"/>
        </w:rPr>
        <w:t xml:space="preserve">. - </w:t>
      </w:r>
      <w:r w:rsidRPr="003A6BB6">
        <w:rPr>
          <w:rFonts w:ascii="Times New Roman" w:hAnsi="Times New Roman" w:cs="Times New Roman"/>
          <w:sz w:val="28"/>
          <w:szCs w:val="28"/>
          <w:lang w:val="en-US"/>
        </w:rPr>
        <w:t>18(2):1967.</w:t>
      </w:r>
      <w:r w:rsidR="00853642" w:rsidRPr="003A6BB6">
        <w:rPr>
          <w:rFonts w:ascii="Times New Roman" w:hAnsi="Times New Roman" w:cs="Times New Roman"/>
          <w:sz w:val="28"/>
          <w:szCs w:val="28"/>
          <w:lang w:val="en-US"/>
        </w:rPr>
        <w:t xml:space="preserve"> https://doi.org/10.18549/PharmPract.2020.2.1967.</w:t>
      </w:r>
    </w:p>
    <w:p w14:paraId="7171CF46" w14:textId="77777777" w:rsidR="00D06708" w:rsidRPr="003A6BB6" w:rsidRDefault="00727420" w:rsidP="003F243B">
      <w:pPr>
        <w:pStyle w:val="a3"/>
        <w:ind w:firstLine="567"/>
        <w:jc w:val="both"/>
        <w:rPr>
          <w:rFonts w:ascii="Times New Roman" w:hAnsi="Times New Roman" w:cs="Times New Roman"/>
          <w:sz w:val="28"/>
          <w:szCs w:val="28"/>
          <w:lang w:val="en-US"/>
        </w:rPr>
      </w:pPr>
      <w:r w:rsidRPr="003A6BB6">
        <w:rPr>
          <w:rFonts w:ascii="Times New Roman" w:hAnsi="Times New Roman" w:cs="Times New Roman"/>
          <w:sz w:val="28"/>
          <w:szCs w:val="28"/>
          <w:lang w:val="en-US"/>
        </w:rPr>
        <w:t>28</w:t>
      </w:r>
      <w:r w:rsidR="00D06708" w:rsidRPr="003A6BB6">
        <w:rPr>
          <w:rFonts w:ascii="Times New Roman" w:hAnsi="Times New Roman" w:cs="Times New Roman"/>
          <w:sz w:val="28"/>
          <w:szCs w:val="28"/>
          <w:lang w:val="en-US"/>
        </w:rPr>
        <w:t xml:space="preserve"> </w:t>
      </w:r>
      <w:r w:rsidR="004D7AA0" w:rsidRPr="003A6BB6">
        <w:rPr>
          <w:rFonts w:ascii="Times New Roman" w:hAnsi="Times New Roman" w:cs="Times New Roman"/>
          <w:sz w:val="28"/>
          <w:szCs w:val="28"/>
          <w:lang w:val="en-US"/>
        </w:rPr>
        <w:t xml:space="preserve">Vitry A., Mintzes B., Lipworth W. Access to new cancer medicines in Australia: dispelling the myths and informing a public debate // J </w:t>
      </w:r>
      <w:r w:rsidR="00853642" w:rsidRPr="003A6BB6">
        <w:rPr>
          <w:rFonts w:ascii="Times New Roman" w:hAnsi="Times New Roman" w:cs="Times New Roman"/>
          <w:sz w:val="28"/>
          <w:szCs w:val="28"/>
          <w:lang w:val="en-US"/>
        </w:rPr>
        <w:t>Pharm Policy Pract. – 2016. – 9(</w:t>
      </w:r>
      <w:r w:rsidR="004D7AA0" w:rsidRPr="003A6BB6">
        <w:rPr>
          <w:rFonts w:ascii="Times New Roman" w:hAnsi="Times New Roman" w:cs="Times New Roman"/>
          <w:sz w:val="28"/>
          <w:szCs w:val="28"/>
          <w:lang w:val="en-US"/>
        </w:rPr>
        <w:t>13</w:t>
      </w:r>
      <w:r w:rsidR="00853642" w:rsidRPr="003A6BB6">
        <w:rPr>
          <w:rFonts w:ascii="Times New Roman" w:hAnsi="Times New Roman" w:cs="Times New Roman"/>
          <w:sz w:val="28"/>
          <w:szCs w:val="28"/>
          <w:lang w:val="en-US"/>
        </w:rPr>
        <w:t>)</w:t>
      </w:r>
      <w:r w:rsidR="004D7AA0" w:rsidRPr="003A6BB6">
        <w:rPr>
          <w:rFonts w:ascii="Times New Roman" w:hAnsi="Times New Roman" w:cs="Times New Roman"/>
          <w:sz w:val="28"/>
          <w:szCs w:val="28"/>
          <w:lang w:val="en-US"/>
        </w:rPr>
        <w:t>. doi: 10.1186/s40545-016-0062-x.</w:t>
      </w:r>
    </w:p>
    <w:p w14:paraId="3629A279" w14:textId="77777777" w:rsidR="00D06708" w:rsidRPr="003A6BB6" w:rsidRDefault="00D06708" w:rsidP="003F243B">
      <w:pPr>
        <w:pStyle w:val="a3"/>
        <w:ind w:firstLine="567"/>
        <w:jc w:val="both"/>
        <w:rPr>
          <w:rFonts w:ascii="Times New Roman" w:hAnsi="Times New Roman" w:cs="Times New Roman"/>
          <w:sz w:val="28"/>
          <w:szCs w:val="28"/>
          <w:lang w:val="en-US"/>
        </w:rPr>
      </w:pPr>
      <w:r w:rsidRPr="003A6BB6">
        <w:rPr>
          <w:rFonts w:ascii="Times New Roman" w:hAnsi="Times New Roman" w:cs="Times New Roman"/>
          <w:sz w:val="28"/>
          <w:szCs w:val="28"/>
          <w:lang w:val="en-US"/>
        </w:rPr>
        <w:t>2</w:t>
      </w:r>
      <w:r w:rsidR="00727420" w:rsidRPr="003A6BB6">
        <w:rPr>
          <w:rFonts w:ascii="Times New Roman" w:hAnsi="Times New Roman" w:cs="Times New Roman"/>
          <w:sz w:val="28"/>
          <w:szCs w:val="28"/>
          <w:lang w:val="en-US"/>
        </w:rPr>
        <w:t>9</w:t>
      </w:r>
      <w:r w:rsidRPr="003A6BB6">
        <w:rPr>
          <w:rFonts w:ascii="Times New Roman" w:hAnsi="Times New Roman" w:cs="Times New Roman"/>
          <w:sz w:val="28"/>
          <w:szCs w:val="28"/>
          <w:lang w:val="en-US"/>
        </w:rPr>
        <w:t xml:space="preserve"> </w:t>
      </w:r>
      <w:r w:rsidR="00DB51C1" w:rsidRPr="003A6BB6">
        <w:rPr>
          <w:rFonts w:ascii="Times New Roman" w:hAnsi="Times New Roman" w:cs="Times New Roman"/>
          <w:sz w:val="28"/>
          <w:szCs w:val="28"/>
          <w:lang w:val="en-US"/>
        </w:rPr>
        <w:t xml:space="preserve">Mellish L., Karanges EA., Litchfield MJ., Schaffer AL., Blanch B., Daniels BJ., Segrave A, Pearson SA. The Australian Pharmaceutical Benefits Scheme data collection: a practical guide for researchers // BMC Res Notes. - 2015. - 8:634. </w:t>
      </w:r>
      <w:r w:rsidR="00853642" w:rsidRPr="003A6BB6">
        <w:rPr>
          <w:rFonts w:ascii="Times New Roman" w:hAnsi="Times New Roman" w:cs="Times New Roman"/>
          <w:sz w:val="28"/>
          <w:szCs w:val="28"/>
          <w:lang w:val="en-US"/>
        </w:rPr>
        <w:t>https://doi.org/10.1186/s13104-015-1616-8.</w:t>
      </w:r>
    </w:p>
    <w:p w14:paraId="764AC11D" w14:textId="77777777" w:rsidR="00D06708" w:rsidRPr="003A6BB6" w:rsidRDefault="00727420" w:rsidP="003F243B">
      <w:pPr>
        <w:pStyle w:val="a3"/>
        <w:ind w:firstLine="567"/>
        <w:jc w:val="both"/>
        <w:rPr>
          <w:rFonts w:ascii="Times New Roman" w:hAnsi="Times New Roman" w:cs="Times New Roman"/>
          <w:sz w:val="28"/>
          <w:szCs w:val="28"/>
          <w:lang w:val="en-US"/>
        </w:rPr>
      </w:pPr>
      <w:r w:rsidRPr="003A6BB6">
        <w:rPr>
          <w:rFonts w:ascii="Times New Roman" w:hAnsi="Times New Roman" w:cs="Times New Roman"/>
          <w:sz w:val="28"/>
          <w:szCs w:val="28"/>
          <w:lang w:val="en-US"/>
        </w:rPr>
        <w:t>30</w:t>
      </w:r>
      <w:r w:rsidR="00D06708" w:rsidRPr="003A6BB6">
        <w:rPr>
          <w:rFonts w:ascii="Times New Roman" w:hAnsi="Times New Roman" w:cs="Times New Roman"/>
          <w:sz w:val="28"/>
          <w:szCs w:val="28"/>
          <w:lang w:val="en-US"/>
        </w:rPr>
        <w:t xml:space="preserve"> </w:t>
      </w:r>
      <w:r w:rsidR="000474DF" w:rsidRPr="003A6BB6">
        <w:rPr>
          <w:rFonts w:ascii="Times New Roman" w:hAnsi="Times New Roman" w:cs="Times New Roman"/>
          <w:sz w:val="28"/>
          <w:szCs w:val="28"/>
          <w:lang w:val="en-US"/>
        </w:rPr>
        <w:t>Duckett SJ. Drug policy down under: Australia's pharmaceutical benefits scheme</w:t>
      </w:r>
      <w:r w:rsidR="00C41028" w:rsidRPr="003A6BB6">
        <w:rPr>
          <w:rFonts w:ascii="Times New Roman" w:hAnsi="Times New Roman" w:cs="Times New Roman"/>
          <w:sz w:val="28"/>
          <w:szCs w:val="28"/>
          <w:lang w:val="en-US"/>
        </w:rPr>
        <w:t xml:space="preserve"> //</w:t>
      </w:r>
      <w:r w:rsidR="000474DF" w:rsidRPr="003A6BB6">
        <w:rPr>
          <w:rFonts w:ascii="Times New Roman" w:hAnsi="Times New Roman" w:cs="Times New Roman"/>
          <w:sz w:val="28"/>
          <w:szCs w:val="28"/>
          <w:lang w:val="en-US"/>
        </w:rPr>
        <w:t xml:space="preserve"> Health Care Financ Rev. - 2004. - 25(3). </w:t>
      </w:r>
      <w:r w:rsidR="00C41028" w:rsidRPr="003A6BB6">
        <w:rPr>
          <w:rFonts w:ascii="Times New Roman" w:hAnsi="Times New Roman" w:cs="Times New Roman"/>
          <w:sz w:val="28"/>
          <w:szCs w:val="28"/>
          <w:lang w:val="en-US"/>
        </w:rPr>
        <w:t xml:space="preserve">P. </w:t>
      </w:r>
      <w:r w:rsidR="000474DF" w:rsidRPr="003A6BB6">
        <w:rPr>
          <w:rFonts w:ascii="Times New Roman" w:hAnsi="Times New Roman" w:cs="Times New Roman"/>
          <w:sz w:val="28"/>
          <w:szCs w:val="28"/>
          <w:lang w:val="en-US"/>
        </w:rPr>
        <w:t>55-67.</w:t>
      </w:r>
    </w:p>
    <w:p w14:paraId="2CDF687A" w14:textId="77777777" w:rsidR="00853642" w:rsidRPr="003A6BB6" w:rsidRDefault="00D06708" w:rsidP="003F243B">
      <w:pPr>
        <w:pStyle w:val="a3"/>
        <w:ind w:firstLine="567"/>
        <w:jc w:val="both"/>
        <w:rPr>
          <w:rFonts w:ascii="Times New Roman" w:hAnsi="Times New Roman" w:cs="Times New Roman"/>
          <w:sz w:val="28"/>
          <w:szCs w:val="28"/>
          <w:lang w:val="en-US"/>
        </w:rPr>
      </w:pPr>
      <w:r w:rsidRPr="003A6BB6">
        <w:rPr>
          <w:rFonts w:ascii="Times New Roman" w:hAnsi="Times New Roman" w:cs="Times New Roman"/>
          <w:sz w:val="28"/>
          <w:szCs w:val="28"/>
          <w:lang w:val="en-US"/>
        </w:rPr>
        <w:t>3</w:t>
      </w:r>
      <w:r w:rsidR="00727420" w:rsidRPr="003A6BB6">
        <w:rPr>
          <w:rFonts w:ascii="Times New Roman" w:hAnsi="Times New Roman" w:cs="Times New Roman"/>
          <w:sz w:val="28"/>
          <w:szCs w:val="28"/>
          <w:lang w:val="en-US"/>
        </w:rPr>
        <w:t>1</w:t>
      </w:r>
      <w:r w:rsidRPr="003A6BB6">
        <w:rPr>
          <w:rFonts w:ascii="Times New Roman" w:hAnsi="Times New Roman" w:cs="Times New Roman"/>
          <w:sz w:val="28"/>
          <w:szCs w:val="28"/>
          <w:lang w:val="en-US"/>
        </w:rPr>
        <w:t xml:space="preserve"> </w:t>
      </w:r>
      <w:r w:rsidR="00853642" w:rsidRPr="003A6BB6">
        <w:rPr>
          <w:rFonts w:ascii="Times New Roman" w:hAnsi="Times New Roman" w:cs="Times New Roman"/>
          <w:sz w:val="28"/>
          <w:szCs w:val="28"/>
          <w:lang w:val="en-US"/>
        </w:rPr>
        <w:t>Wheeler A.J., Spinks J., Bettington E. et al. Evaluation of the National Return of unwanted medicines (RUM) program in Australia: a study protocol // J of Pharm Policy and Pract. -2017. – 10 (38). https://doi.org/10.1186/s40545-017-0126-6.</w:t>
      </w:r>
    </w:p>
    <w:p w14:paraId="11B7DC60" w14:textId="77777777" w:rsidR="005E4463" w:rsidRPr="003A6BB6" w:rsidRDefault="00D06708" w:rsidP="003F243B">
      <w:pPr>
        <w:pStyle w:val="a3"/>
        <w:ind w:firstLine="567"/>
        <w:jc w:val="both"/>
        <w:rPr>
          <w:rFonts w:ascii="Times New Roman" w:hAnsi="Times New Roman" w:cs="Times New Roman"/>
          <w:sz w:val="28"/>
          <w:szCs w:val="28"/>
          <w:lang w:val="en-US"/>
        </w:rPr>
      </w:pPr>
      <w:r w:rsidRPr="003A6BB6">
        <w:rPr>
          <w:rFonts w:ascii="Times New Roman" w:hAnsi="Times New Roman" w:cs="Times New Roman"/>
          <w:sz w:val="28"/>
          <w:szCs w:val="28"/>
          <w:lang w:val="en-US"/>
        </w:rPr>
        <w:t>3</w:t>
      </w:r>
      <w:r w:rsidR="00727420" w:rsidRPr="003A6BB6">
        <w:rPr>
          <w:rFonts w:ascii="Times New Roman" w:hAnsi="Times New Roman" w:cs="Times New Roman"/>
          <w:sz w:val="28"/>
          <w:szCs w:val="28"/>
          <w:lang w:val="en-US"/>
        </w:rPr>
        <w:t>2</w:t>
      </w:r>
      <w:r w:rsidRPr="003A6BB6">
        <w:rPr>
          <w:rFonts w:ascii="Times New Roman" w:hAnsi="Times New Roman" w:cs="Times New Roman"/>
          <w:sz w:val="28"/>
          <w:szCs w:val="28"/>
          <w:lang w:val="en-US"/>
        </w:rPr>
        <w:t xml:space="preserve"> </w:t>
      </w:r>
      <w:r w:rsidR="005E4463" w:rsidRPr="003A6BB6">
        <w:rPr>
          <w:rFonts w:ascii="Times New Roman" w:hAnsi="Times New Roman" w:cs="Times New Roman"/>
          <w:sz w:val="28"/>
          <w:szCs w:val="28"/>
          <w:lang w:val="en-US"/>
        </w:rPr>
        <w:t>Lexchin J. In Pharmaceutical Prices in the 21st Century, Drug pricing in Canada, ed Babar ZUD (Adis, Cham (Switzerland)). - 2015. - P. 25-41.</w:t>
      </w:r>
    </w:p>
    <w:p w14:paraId="558E105D" w14:textId="77777777" w:rsidR="005E4463" w:rsidRPr="003A6BB6" w:rsidRDefault="00D06708" w:rsidP="003F243B">
      <w:pPr>
        <w:pStyle w:val="a3"/>
        <w:ind w:firstLine="567"/>
        <w:jc w:val="both"/>
        <w:rPr>
          <w:rFonts w:ascii="Times New Roman" w:hAnsi="Times New Roman" w:cs="Times New Roman"/>
          <w:sz w:val="28"/>
          <w:szCs w:val="28"/>
          <w:lang w:val="en-US"/>
        </w:rPr>
      </w:pPr>
      <w:r w:rsidRPr="003A6BB6">
        <w:rPr>
          <w:rFonts w:ascii="Times New Roman" w:hAnsi="Times New Roman" w:cs="Times New Roman"/>
          <w:sz w:val="28"/>
          <w:szCs w:val="28"/>
          <w:lang w:val="en-US"/>
        </w:rPr>
        <w:t>3</w:t>
      </w:r>
      <w:r w:rsidR="00727420" w:rsidRPr="003A6BB6">
        <w:rPr>
          <w:rFonts w:ascii="Times New Roman" w:hAnsi="Times New Roman" w:cs="Times New Roman"/>
          <w:sz w:val="28"/>
          <w:szCs w:val="28"/>
          <w:lang w:val="en-US"/>
        </w:rPr>
        <w:t>3</w:t>
      </w:r>
      <w:r w:rsidRPr="003A6BB6">
        <w:rPr>
          <w:rFonts w:ascii="Times New Roman" w:hAnsi="Times New Roman" w:cs="Times New Roman"/>
          <w:sz w:val="28"/>
          <w:szCs w:val="28"/>
          <w:lang w:val="en-US"/>
        </w:rPr>
        <w:t xml:space="preserve"> Martin D</w:t>
      </w:r>
      <w:r w:rsidR="005E4463" w:rsidRPr="003A6BB6">
        <w:rPr>
          <w:rFonts w:ascii="Times New Roman" w:hAnsi="Times New Roman" w:cs="Times New Roman"/>
          <w:sz w:val="28"/>
          <w:szCs w:val="28"/>
          <w:lang w:val="en-US"/>
        </w:rPr>
        <w:t>.</w:t>
      </w:r>
      <w:r w:rsidRPr="003A6BB6">
        <w:rPr>
          <w:rFonts w:ascii="Times New Roman" w:hAnsi="Times New Roman" w:cs="Times New Roman"/>
          <w:sz w:val="28"/>
          <w:szCs w:val="28"/>
          <w:lang w:val="en-US"/>
        </w:rPr>
        <w:t>, Miller AP</w:t>
      </w:r>
      <w:r w:rsidR="005E4463" w:rsidRPr="003A6BB6">
        <w:rPr>
          <w:rFonts w:ascii="Times New Roman" w:hAnsi="Times New Roman" w:cs="Times New Roman"/>
          <w:sz w:val="28"/>
          <w:szCs w:val="28"/>
          <w:lang w:val="en-US"/>
        </w:rPr>
        <w:t>.</w:t>
      </w:r>
      <w:r w:rsidRPr="003A6BB6">
        <w:rPr>
          <w:rFonts w:ascii="Times New Roman" w:hAnsi="Times New Roman" w:cs="Times New Roman"/>
          <w:sz w:val="28"/>
          <w:szCs w:val="28"/>
          <w:lang w:val="en-US"/>
        </w:rPr>
        <w:t>, Quesnel-Vallée A</w:t>
      </w:r>
      <w:r w:rsidR="005E4463" w:rsidRPr="003A6BB6">
        <w:rPr>
          <w:rFonts w:ascii="Times New Roman" w:hAnsi="Times New Roman" w:cs="Times New Roman"/>
          <w:sz w:val="28"/>
          <w:szCs w:val="28"/>
          <w:lang w:val="en-US"/>
        </w:rPr>
        <w:t>.</w:t>
      </w:r>
      <w:r w:rsidRPr="003A6BB6">
        <w:rPr>
          <w:rFonts w:ascii="Times New Roman" w:hAnsi="Times New Roman" w:cs="Times New Roman"/>
          <w:sz w:val="28"/>
          <w:szCs w:val="28"/>
          <w:lang w:val="en-US"/>
        </w:rPr>
        <w:t>, Caron NR</w:t>
      </w:r>
      <w:r w:rsidR="005E4463" w:rsidRPr="003A6BB6">
        <w:rPr>
          <w:rFonts w:ascii="Times New Roman" w:hAnsi="Times New Roman" w:cs="Times New Roman"/>
          <w:sz w:val="28"/>
          <w:szCs w:val="28"/>
          <w:lang w:val="en-US"/>
        </w:rPr>
        <w:t>.</w:t>
      </w:r>
      <w:r w:rsidRPr="003A6BB6">
        <w:rPr>
          <w:rFonts w:ascii="Times New Roman" w:hAnsi="Times New Roman" w:cs="Times New Roman"/>
          <w:sz w:val="28"/>
          <w:szCs w:val="28"/>
          <w:lang w:val="en-US"/>
        </w:rPr>
        <w:t>, Vissandjée B</w:t>
      </w:r>
      <w:r w:rsidR="005E4463" w:rsidRPr="003A6BB6">
        <w:rPr>
          <w:rFonts w:ascii="Times New Roman" w:hAnsi="Times New Roman" w:cs="Times New Roman"/>
          <w:sz w:val="28"/>
          <w:szCs w:val="28"/>
          <w:lang w:val="en-US"/>
        </w:rPr>
        <w:t>.</w:t>
      </w:r>
      <w:r w:rsidRPr="003A6BB6">
        <w:rPr>
          <w:rFonts w:ascii="Times New Roman" w:hAnsi="Times New Roman" w:cs="Times New Roman"/>
          <w:sz w:val="28"/>
          <w:szCs w:val="28"/>
          <w:lang w:val="en-US"/>
        </w:rPr>
        <w:t>, Marchildon GP. Canada's universal health-care system: achieving its</w:t>
      </w:r>
      <w:r w:rsidR="005E4463" w:rsidRPr="003A6BB6">
        <w:rPr>
          <w:rFonts w:ascii="Times New Roman" w:hAnsi="Times New Roman" w:cs="Times New Roman"/>
          <w:sz w:val="28"/>
          <w:szCs w:val="28"/>
          <w:lang w:val="en-US"/>
        </w:rPr>
        <w:t xml:space="preserve"> potential //</w:t>
      </w:r>
      <w:r w:rsidRPr="003A6BB6">
        <w:rPr>
          <w:rFonts w:ascii="Times New Roman" w:hAnsi="Times New Roman" w:cs="Times New Roman"/>
          <w:sz w:val="28"/>
          <w:szCs w:val="28"/>
          <w:lang w:val="en-US"/>
        </w:rPr>
        <w:t xml:space="preserve"> Lancet. </w:t>
      </w:r>
      <w:r w:rsidR="005E4463" w:rsidRPr="003A6BB6">
        <w:rPr>
          <w:rFonts w:ascii="Times New Roman" w:hAnsi="Times New Roman" w:cs="Times New Roman"/>
          <w:sz w:val="28"/>
          <w:szCs w:val="28"/>
          <w:lang w:val="en-US"/>
        </w:rPr>
        <w:t xml:space="preserve">– </w:t>
      </w:r>
      <w:r w:rsidRPr="003A6BB6">
        <w:rPr>
          <w:rFonts w:ascii="Times New Roman" w:hAnsi="Times New Roman" w:cs="Times New Roman"/>
          <w:sz w:val="28"/>
          <w:szCs w:val="28"/>
          <w:lang w:val="en-US"/>
        </w:rPr>
        <w:t>2018</w:t>
      </w:r>
      <w:r w:rsidR="005E4463" w:rsidRPr="003A6BB6">
        <w:rPr>
          <w:rFonts w:ascii="Times New Roman" w:hAnsi="Times New Roman" w:cs="Times New Roman"/>
          <w:sz w:val="28"/>
          <w:szCs w:val="28"/>
          <w:lang w:val="en-US"/>
        </w:rPr>
        <w:t>.</w:t>
      </w:r>
      <w:r w:rsidRPr="003A6BB6">
        <w:rPr>
          <w:rFonts w:ascii="Times New Roman" w:hAnsi="Times New Roman" w:cs="Times New Roman"/>
          <w:sz w:val="28"/>
          <w:szCs w:val="28"/>
          <w:lang w:val="en-US"/>
        </w:rPr>
        <w:t xml:space="preserve"> </w:t>
      </w:r>
      <w:r w:rsidR="005E4463" w:rsidRPr="003A6BB6">
        <w:rPr>
          <w:rFonts w:ascii="Times New Roman" w:hAnsi="Times New Roman" w:cs="Times New Roman"/>
          <w:sz w:val="28"/>
          <w:szCs w:val="28"/>
          <w:lang w:val="en-US"/>
        </w:rPr>
        <w:t xml:space="preserve">- 391(10131). P. </w:t>
      </w:r>
      <w:r w:rsidRPr="003A6BB6">
        <w:rPr>
          <w:rFonts w:ascii="Times New Roman" w:hAnsi="Times New Roman" w:cs="Times New Roman"/>
          <w:sz w:val="28"/>
          <w:szCs w:val="28"/>
          <w:lang w:val="en-US"/>
        </w:rPr>
        <w:t xml:space="preserve">1718-1735. </w:t>
      </w:r>
      <w:r w:rsidR="005E4463" w:rsidRPr="003A6BB6">
        <w:rPr>
          <w:rFonts w:ascii="Times New Roman" w:hAnsi="Times New Roman" w:cs="Times New Roman"/>
          <w:sz w:val="28"/>
          <w:szCs w:val="28"/>
          <w:lang w:val="en-US"/>
        </w:rPr>
        <w:t>https://doi.org/10.1016/S0140-6736(18)30181-8.</w:t>
      </w:r>
    </w:p>
    <w:p w14:paraId="4616902F" w14:textId="77777777" w:rsidR="005E4463" w:rsidRPr="003A6BB6" w:rsidRDefault="00D06708" w:rsidP="003F243B">
      <w:pPr>
        <w:pStyle w:val="a3"/>
        <w:ind w:firstLine="567"/>
        <w:jc w:val="both"/>
        <w:rPr>
          <w:rFonts w:ascii="Times New Roman" w:hAnsi="Times New Roman" w:cs="Times New Roman"/>
          <w:sz w:val="28"/>
          <w:szCs w:val="28"/>
          <w:lang w:val="en-US"/>
        </w:rPr>
      </w:pPr>
      <w:r w:rsidRPr="003A6BB6">
        <w:rPr>
          <w:rFonts w:ascii="Times New Roman" w:hAnsi="Times New Roman" w:cs="Times New Roman"/>
          <w:sz w:val="28"/>
          <w:szCs w:val="28"/>
          <w:lang w:val="en-US"/>
        </w:rPr>
        <w:t>3</w:t>
      </w:r>
      <w:r w:rsidR="00727420" w:rsidRPr="003A6BB6">
        <w:rPr>
          <w:rFonts w:ascii="Times New Roman" w:hAnsi="Times New Roman" w:cs="Times New Roman"/>
          <w:sz w:val="28"/>
          <w:szCs w:val="28"/>
          <w:lang w:val="en-US"/>
        </w:rPr>
        <w:t>4</w:t>
      </w:r>
      <w:r w:rsidRPr="003A6BB6">
        <w:rPr>
          <w:rFonts w:ascii="Times New Roman" w:hAnsi="Times New Roman" w:cs="Times New Roman"/>
          <w:sz w:val="28"/>
          <w:szCs w:val="28"/>
          <w:lang w:val="en-US"/>
        </w:rPr>
        <w:t xml:space="preserve"> </w:t>
      </w:r>
      <w:r w:rsidR="005E4463" w:rsidRPr="003A6BB6">
        <w:rPr>
          <w:rFonts w:ascii="Times New Roman" w:hAnsi="Times New Roman" w:cs="Times New Roman"/>
          <w:sz w:val="28"/>
          <w:szCs w:val="28"/>
          <w:lang w:val="en-US"/>
        </w:rPr>
        <w:t>Lexchin J. The Pharmaceutical Industry and the Canadian Government: Folie à Deux. L'industrie pharmaceutique et le gouvernement canadien: folie à deux. Healthc Policy. - 2017. - 13(1). –P. 10-16. https://doi.org/10.12927/hcpol.2017.25195.</w:t>
      </w:r>
    </w:p>
    <w:p w14:paraId="6AA63117" w14:textId="77777777" w:rsidR="005E4463" w:rsidRPr="003A6BB6" w:rsidRDefault="00D06708" w:rsidP="003F243B">
      <w:pPr>
        <w:pStyle w:val="a3"/>
        <w:ind w:firstLine="567"/>
        <w:jc w:val="both"/>
        <w:rPr>
          <w:rFonts w:ascii="Times New Roman" w:hAnsi="Times New Roman" w:cs="Times New Roman"/>
          <w:sz w:val="28"/>
          <w:szCs w:val="28"/>
          <w:lang w:val="en-US"/>
        </w:rPr>
      </w:pPr>
      <w:r w:rsidRPr="003A6BB6">
        <w:rPr>
          <w:rFonts w:ascii="Times New Roman" w:hAnsi="Times New Roman" w:cs="Times New Roman"/>
          <w:sz w:val="28"/>
          <w:szCs w:val="28"/>
          <w:lang w:val="en-US"/>
        </w:rPr>
        <w:t>3</w:t>
      </w:r>
      <w:r w:rsidR="00727420" w:rsidRPr="003A6BB6">
        <w:rPr>
          <w:rFonts w:ascii="Times New Roman" w:hAnsi="Times New Roman" w:cs="Times New Roman"/>
          <w:sz w:val="28"/>
          <w:szCs w:val="28"/>
          <w:lang w:val="en-US"/>
        </w:rPr>
        <w:t>5</w:t>
      </w:r>
      <w:r w:rsidRPr="003A6BB6">
        <w:rPr>
          <w:rFonts w:ascii="Times New Roman" w:hAnsi="Times New Roman" w:cs="Times New Roman"/>
          <w:sz w:val="28"/>
          <w:szCs w:val="28"/>
          <w:lang w:val="en-US"/>
        </w:rPr>
        <w:t xml:space="preserve"> </w:t>
      </w:r>
      <w:r w:rsidR="005E4463" w:rsidRPr="003A6BB6">
        <w:rPr>
          <w:rFonts w:ascii="Times New Roman" w:hAnsi="Times New Roman" w:cs="Times New Roman"/>
          <w:sz w:val="28"/>
          <w:szCs w:val="28"/>
          <w:lang w:val="en-US"/>
        </w:rPr>
        <w:t>Lexchin J. Corruption of the Canadian Drug Regulatory System. In: Çalıyurt, K. (eds) Integrity, Transparency and Corruption in Healthcare &amp; Research on Health, Volume I. Accounting, Finance, Sustainability, Governance &amp; Fraud: Theory and Application. Springer, Singapore. 2020. https://doi.org/10.1007/978-981-15-1424-1_5.</w:t>
      </w:r>
    </w:p>
    <w:p w14:paraId="04B62D47" w14:textId="77777777" w:rsidR="00571C52" w:rsidRPr="003A6BB6" w:rsidRDefault="00D06708" w:rsidP="003F243B">
      <w:pPr>
        <w:pStyle w:val="a3"/>
        <w:ind w:firstLine="567"/>
        <w:jc w:val="both"/>
        <w:rPr>
          <w:rFonts w:ascii="Times New Roman" w:hAnsi="Times New Roman" w:cs="Times New Roman"/>
          <w:sz w:val="28"/>
          <w:szCs w:val="28"/>
          <w:lang w:val="en-US"/>
        </w:rPr>
      </w:pPr>
      <w:r w:rsidRPr="003A6BB6">
        <w:rPr>
          <w:rFonts w:ascii="Times New Roman" w:hAnsi="Times New Roman" w:cs="Times New Roman"/>
          <w:sz w:val="28"/>
          <w:szCs w:val="28"/>
          <w:lang w:val="en-US"/>
        </w:rPr>
        <w:t>3</w:t>
      </w:r>
      <w:r w:rsidR="00727420" w:rsidRPr="003A6BB6">
        <w:rPr>
          <w:rFonts w:ascii="Times New Roman" w:hAnsi="Times New Roman" w:cs="Times New Roman"/>
          <w:sz w:val="28"/>
          <w:szCs w:val="28"/>
          <w:lang w:val="en-US"/>
        </w:rPr>
        <w:t>6</w:t>
      </w:r>
      <w:r w:rsidRPr="003A6BB6">
        <w:rPr>
          <w:rFonts w:ascii="Times New Roman" w:hAnsi="Times New Roman" w:cs="Times New Roman"/>
          <w:sz w:val="28"/>
          <w:szCs w:val="28"/>
          <w:lang w:val="en-US"/>
        </w:rPr>
        <w:t xml:space="preserve"> </w:t>
      </w:r>
      <w:r w:rsidR="00571C52" w:rsidRPr="003A6BB6">
        <w:rPr>
          <w:rFonts w:ascii="Times New Roman" w:hAnsi="Times New Roman" w:cs="Times New Roman"/>
          <w:sz w:val="28"/>
          <w:szCs w:val="28"/>
          <w:lang w:val="en-US"/>
        </w:rPr>
        <w:t>Marchildon GP., Allin</w:t>
      </w:r>
      <w:r w:rsidR="005E4463" w:rsidRPr="003A6BB6">
        <w:rPr>
          <w:rFonts w:ascii="Times New Roman" w:hAnsi="Times New Roman" w:cs="Times New Roman"/>
          <w:sz w:val="28"/>
          <w:szCs w:val="28"/>
          <w:lang w:val="en-US"/>
        </w:rPr>
        <w:t xml:space="preserve"> S</w:t>
      </w:r>
      <w:r w:rsidR="00571C52" w:rsidRPr="003A6BB6">
        <w:rPr>
          <w:rFonts w:ascii="Times New Roman" w:hAnsi="Times New Roman" w:cs="Times New Roman"/>
          <w:sz w:val="28"/>
          <w:szCs w:val="28"/>
          <w:lang w:val="en-US"/>
        </w:rPr>
        <w:t>.,</w:t>
      </w:r>
      <w:r w:rsidR="005E4463" w:rsidRPr="003A6BB6">
        <w:rPr>
          <w:rFonts w:ascii="Times New Roman" w:hAnsi="Times New Roman" w:cs="Times New Roman"/>
          <w:sz w:val="28"/>
          <w:szCs w:val="28"/>
          <w:lang w:val="en-US"/>
        </w:rPr>
        <w:t xml:space="preserve"> </w:t>
      </w:r>
      <w:r w:rsidR="00571C52" w:rsidRPr="003A6BB6">
        <w:rPr>
          <w:rFonts w:ascii="Times New Roman" w:hAnsi="Times New Roman" w:cs="Times New Roman"/>
          <w:sz w:val="28"/>
          <w:szCs w:val="28"/>
          <w:lang w:val="en-US"/>
        </w:rPr>
        <w:t>Merkur</w:t>
      </w:r>
      <w:r w:rsidR="005E4463" w:rsidRPr="003A6BB6">
        <w:rPr>
          <w:rFonts w:ascii="Times New Roman" w:hAnsi="Times New Roman" w:cs="Times New Roman"/>
          <w:sz w:val="28"/>
          <w:szCs w:val="28"/>
          <w:lang w:val="en-US"/>
        </w:rPr>
        <w:t xml:space="preserve"> S. </w:t>
      </w:r>
      <w:r w:rsidR="003F243B" w:rsidRPr="003A6BB6">
        <w:rPr>
          <w:rFonts w:ascii="Times New Roman" w:hAnsi="Times New Roman" w:cs="Times New Roman"/>
          <w:sz w:val="28"/>
          <w:szCs w:val="28"/>
          <w:lang w:val="en-US"/>
        </w:rPr>
        <w:t xml:space="preserve">European Observatory on Health Systems and Policies, </w:t>
      </w:r>
      <w:r w:rsidR="005E4463" w:rsidRPr="003A6BB6">
        <w:rPr>
          <w:rFonts w:ascii="Times New Roman" w:hAnsi="Times New Roman" w:cs="Times New Roman"/>
          <w:sz w:val="28"/>
          <w:szCs w:val="28"/>
          <w:lang w:val="en-US"/>
        </w:rPr>
        <w:t>Canada: Health system revie</w:t>
      </w:r>
      <w:r w:rsidR="003F243B" w:rsidRPr="003A6BB6">
        <w:rPr>
          <w:rFonts w:ascii="Times New Roman" w:hAnsi="Times New Roman" w:cs="Times New Roman"/>
          <w:sz w:val="28"/>
          <w:szCs w:val="28"/>
          <w:lang w:val="en-US"/>
        </w:rPr>
        <w:t>w. Health Systems in Transition.</w:t>
      </w:r>
      <w:r w:rsidR="005E4463" w:rsidRPr="003A6BB6">
        <w:rPr>
          <w:rFonts w:ascii="Times New Roman" w:hAnsi="Times New Roman" w:cs="Times New Roman"/>
          <w:sz w:val="28"/>
          <w:szCs w:val="28"/>
          <w:lang w:val="en-US"/>
        </w:rPr>
        <w:t xml:space="preserve"> </w:t>
      </w:r>
      <w:r w:rsidR="003F243B" w:rsidRPr="003A6BB6">
        <w:rPr>
          <w:rFonts w:ascii="Times New Roman" w:hAnsi="Times New Roman" w:cs="Times New Roman"/>
          <w:sz w:val="28"/>
          <w:szCs w:val="28"/>
          <w:lang w:val="en-US"/>
        </w:rPr>
        <w:t>-2020‎. - 22 (‎3)‎.</w:t>
      </w:r>
      <w:r w:rsidR="005E4463" w:rsidRPr="003A6BB6">
        <w:rPr>
          <w:rFonts w:ascii="Times New Roman" w:hAnsi="Times New Roman" w:cs="Times New Roman"/>
          <w:sz w:val="28"/>
          <w:szCs w:val="28"/>
          <w:lang w:val="en-US"/>
        </w:rPr>
        <w:t xml:space="preserve"> </w:t>
      </w:r>
      <w:r w:rsidR="003F243B" w:rsidRPr="003A6BB6">
        <w:rPr>
          <w:rFonts w:ascii="Times New Roman" w:hAnsi="Times New Roman" w:cs="Times New Roman"/>
          <w:sz w:val="28"/>
          <w:szCs w:val="28"/>
          <w:lang w:val="en-US"/>
        </w:rPr>
        <w:t xml:space="preserve">– 197 p. </w:t>
      </w:r>
      <w:r w:rsidR="005E4463" w:rsidRPr="003A6BB6">
        <w:rPr>
          <w:rFonts w:ascii="Times New Roman" w:hAnsi="Times New Roman" w:cs="Times New Roman"/>
          <w:sz w:val="28"/>
          <w:szCs w:val="28"/>
          <w:lang w:val="en-US"/>
        </w:rPr>
        <w:t xml:space="preserve">World Health Organization. Regional Office for Europe. </w:t>
      </w:r>
      <w:r w:rsidR="00571C52" w:rsidRPr="003A6BB6">
        <w:rPr>
          <w:rFonts w:ascii="Times New Roman" w:hAnsi="Times New Roman" w:cs="Times New Roman"/>
          <w:sz w:val="28"/>
          <w:szCs w:val="28"/>
          <w:lang w:val="en-US"/>
        </w:rPr>
        <w:t>https://apps.who.int/iris/handle/10665/336311.</w:t>
      </w:r>
    </w:p>
    <w:p w14:paraId="5BF3C22D" w14:textId="77777777" w:rsidR="003F243B" w:rsidRPr="003A6BB6" w:rsidRDefault="00D06708" w:rsidP="007523AD">
      <w:pPr>
        <w:spacing w:after="0" w:line="240" w:lineRule="auto"/>
        <w:ind w:firstLine="567"/>
        <w:jc w:val="both"/>
        <w:rPr>
          <w:rFonts w:ascii="Times New Roman" w:eastAsia="Calibri" w:hAnsi="Times New Roman" w:cs="Times New Roman"/>
          <w:sz w:val="28"/>
          <w:szCs w:val="28"/>
          <w:lang w:val="en-US"/>
        </w:rPr>
      </w:pPr>
      <w:r w:rsidRPr="003A6BB6">
        <w:rPr>
          <w:rFonts w:ascii="Times New Roman" w:eastAsia="Calibri" w:hAnsi="Times New Roman" w:cs="Times New Roman"/>
          <w:sz w:val="28"/>
          <w:szCs w:val="28"/>
          <w:lang w:val="en-US"/>
        </w:rPr>
        <w:t>3</w:t>
      </w:r>
      <w:r w:rsidR="00727420" w:rsidRPr="003A6BB6">
        <w:rPr>
          <w:rFonts w:ascii="Times New Roman" w:eastAsia="Calibri" w:hAnsi="Times New Roman" w:cs="Times New Roman"/>
          <w:sz w:val="28"/>
          <w:szCs w:val="28"/>
          <w:lang w:val="en-US"/>
        </w:rPr>
        <w:t>7</w:t>
      </w:r>
      <w:r w:rsidRPr="003A6BB6">
        <w:rPr>
          <w:rFonts w:ascii="Times New Roman" w:eastAsia="Calibri" w:hAnsi="Times New Roman" w:cs="Times New Roman"/>
          <w:sz w:val="28"/>
          <w:szCs w:val="28"/>
          <w:lang w:val="en-US"/>
        </w:rPr>
        <w:t xml:space="preserve"> </w:t>
      </w:r>
      <w:r w:rsidR="003F243B" w:rsidRPr="003A6BB6">
        <w:rPr>
          <w:rFonts w:ascii="Times New Roman" w:eastAsia="Calibri" w:hAnsi="Times New Roman" w:cs="Times New Roman"/>
          <w:sz w:val="28"/>
          <w:szCs w:val="28"/>
          <w:lang w:val="en-US"/>
        </w:rPr>
        <w:t>Hemminki E. Actors involved in the regulation of clinical research: comparison of Finland to England, Canada, and the USA // Health Research Policy and Systems</w:t>
      </w:r>
      <w:r w:rsidR="00D52D22" w:rsidRPr="003A6BB6">
        <w:rPr>
          <w:rFonts w:ascii="Times New Roman" w:eastAsia="Calibri" w:hAnsi="Times New Roman" w:cs="Times New Roman"/>
          <w:sz w:val="28"/>
          <w:szCs w:val="28"/>
          <w:lang w:val="en-US"/>
        </w:rPr>
        <w:t>.</w:t>
      </w:r>
      <w:r w:rsidR="003F243B" w:rsidRPr="003A6BB6">
        <w:rPr>
          <w:rFonts w:ascii="Times New Roman" w:eastAsia="Calibri" w:hAnsi="Times New Roman" w:cs="Times New Roman"/>
          <w:sz w:val="28"/>
          <w:szCs w:val="28"/>
          <w:lang w:val="en-US"/>
        </w:rPr>
        <w:t xml:space="preserve"> </w:t>
      </w:r>
      <w:r w:rsidR="00D52D22" w:rsidRPr="003A6BB6">
        <w:rPr>
          <w:rFonts w:ascii="Times New Roman" w:eastAsia="Calibri" w:hAnsi="Times New Roman" w:cs="Times New Roman"/>
          <w:sz w:val="28"/>
          <w:szCs w:val="28"/>
          <w:lang w:val="en-US"/>
        </w:rPr>
        <w:t>– 2015. - V</w:t>
      </w:r>
      <w:r w:rsidR="003F243B" w:rsidRPr="003A6BB6">
        <w:rPr>
          <w:rFonts w:ascii="Times New Roman" w:eastAsia="Calibri" w:hAnsi="Times New Roman" w:cs="Times New Roman"/>
          <w:sz w:val="28"/>
          <w:szCs w:val="28"/>
          <w:lang w:val="en-US"/>
        </w:rPr>
        <w:t xml:space="preserve">ol. 13, </w:t>
      </w:r>
      <w:r w:rsidR="00D52D22" w:rsidRPr="003A6BB6">
        <w:rPr>
          <w:rFonts w:ascii="Times New Roman" w:eastAsia="Calibri" w:hAnsi="Times New Roman" w:cs="Times New Roman"/>
          <w:sz w:val="28"/>
          <w:szCs w:val="28"/>
          <w:lang w:val="en-US"/>
        </w:rPr>
        <w:t xml:space="preserve">issue </w:t>
      </w:r>
      <w:r w:rsidR="003F243B" w:rsidRPr="003A6BB6">
        <w:rPr>
          <w:rFonts w:ascii="Times New Roman" w:eastAsia="Calibri" w:hAnsi="Times New Roman" w:cs="Times New Roman"/>
          <w:sz w:val="28"/>
          <w:szCs w:val="28"/>
          <w:lang w:val="en-US"/>
        </w:rPr>
        <w:t>20. https://doi.org/10.1186/s12961-015-0009-8.</w:t>
      </w:r>
    </w:p>
    <w:p w14:paraId="316D19D5"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lang w:val="en-US"/>
        </w:rPr>
      </w:pPr>
      <w:r w:rsidRPr="003A6BB6">
        <w:rPr>
          <w:rFonts w:ascii="Times New Roman" w:eastAsia="Calibri" w:hAnsi="Times New Roman" w:cs="Times New Roman"/>
          <w:sz w:val="28"/>
          <w:szCs w:val="28"/>
          <w:lang w:val="en-US"/>
        </w:rPr>
        <w:t>3</w:t>
      </w:r>
      <w:r w:rsidR="00727420" w:rsidRPr="003A6BB6">
        <w:rPr>
          <w:rFonts w:ascii="Times New Roman" w:eastAsia="Calibri" w:hAnsi="Times New Roman" w:cs="Times New Roman"/>
          <w:sz w:val="28"/>
          <w:szCs w:val="28"/>
          <w:lang w:val="en-US"/>
        </w:rPr>
        <w:t>8</w:t>
      </w:r>
      <w:r w:rsidRPr="003A6BB6">
        <w:rPr>
          <w:rFonts w:ascii="Times New Roman" w:eastAsia="Calibri" w:hAnsi="Times New Roman" w:cs="Times New Roman"/>
          <w:sz w:val="28"/>
          <w:szCs w:val="28"/>
          <w:lang w:val="en-US"/>
        </w:rPr>
        <w:t xml:space="preserve"> White J., Reid G. 2018. A suggestion for evolution of Canada’s health regulatory system. FACETS 3: 45–60. https://doi.org/10.1139/facets-2017-0049</w:t>
      </w:r>
    </w:p>
    <w:p w14:paraId="4184BFEB" w14:textId="77777777" w:rsidR="00D06708" w:rsidRPr="003A6BB6" w:rsidRDefault="00D06708" w:rsidP="00D06708">
      <w:pPr>
        <w:pStyle w:val="a3"/>
        <w:ind w:firstLine="567"/>
        <w:jc w:val="both"/>
        <w:rPr>
          <w:rFonts w:ascii="Times New Roman" w:eastAsia="Calibri" w:hAnsi="Times New Roman" w:cs="Times New Roman"/>
          <w:sz w:val="28"/>
          <w:szCs w:val="28"/>
          <w:lang w:val="en-US"/>
        </w:rPr>
      </w:pPr>
      <w:r w:rsidRPr="003A6BB6">
        <w:rPr>
          <w:rFonts w:ascii="Times New Roman" w:eastAsia="Calibri" w:hAnsi="Times New Roman" w:cs="Times New Roman"/>
          <w:sz w:val="28"/>
          <w:szCs w:val="28"/>
          <w:lang w:val="en-US"/>
        </w:rPr>
        <w:t>3</w:t>
      </w:r>
      <w:r w:rsidR="00727420" w:rsidRPr="003A6BB6">
        <w:rPr>
          <w:rFonts w:ascii="Times New Roman" w:eastAsia="Calibri" w:hAnsi="Times New Roman" w:cs="Times New Roman"/>
          <w:sz w:val="28"/>
          <w:szCs w:val="28"/>
          <w:lang w:val="en-US"/>
        </w:rPr>
        <w:t>9</w:t>
      </w:r>
      <w:r w:rsidRPr="003A6BB6">
        <w:rPr>
          <w:rFonts w:ascii="Times New Roman" w:eastAsia="Calibri" w:hAnsi="Times New Roman" w:cs="Times New Roman"/>
          <w:sz w:val="28"/>
          <w:szCs w:val="28"/>
          <w:lang w:val="en-US"/>
        </w:rPr>
        <w:t xml:space="preserve"> </w:t>
      </w:r>
      <w:r w:rsidRPr="003A6BB6">
        <w:rPr>
          <w:rFonts w:ascii="Times New Roman" w:hAnsi="Times New Roman" w:cs="Times New Roman"/>
          <w:sz w:val="28"/>
          <w:szCs w:val="28"/>
          <w:shd w:val="clear" w:color="auto" w:fill="FFFFFF"/>
          <w:lang w:val="en-US"/>
        </w:rPr>
        <w:t>B. Rawson, N. S. (2020). Regulatory approval and public drug plan listing of new drugs for rare disorders in Canada and New Zealand. </w:t>
      </w:r>
      <w:r w:rsidRPr="003A6BB6">
        <w:rPr>
          <w:rFonts w:ascii="Times New Roman" w:hAnsi="Times New Roman" w:cs="Times New Roman"/>
          <w:iCs/>
          <w:sz w:val="28"/>
          <w:szCs w:val="28"/>
          <w:shd w:val="clear" w:color="auto" w:fill="FFFFFF"/>
          <w:lang w:val="en-US"/>
        </w:rPr>
        <w:t>Journal of Population Therapeutics and Clinical Pharmacology</w:t>
      </w:r>
      <w:r w:rsidRPr="003A6BB6">
        <w:rPr>
          <w:rFonts w:ascii="Times New Roman" w:hAnsi="Times New Roman" w:cs="Times New Roman"/>
          <w:sz w:val="28"/>
          <w:szCs w:val="28"/>
          <w:shd w:val="clear" w:color="auto" w:fill="FFFFFF"/>
          <w:lang w:val="en-US"/>
        </w:rPr>
        <w:t>, </w:t>
      </w:r>
      <w:r w:rsidRPr="003A6BB6">
        <w:rPr>
          <w:rFonts w:ascii="Times New Roman" w:hAnsi="Times New Roman" w:cs="Times New Roman"/>
          <w:iCs/>
          <w:sz w:val="28"/>
          <w:szCs w:val="28"/>
          <w:shd w:val="clear" w:color="auto" w:fill="FFFFFF"/>
          <w:lang w:val="en-US"/>
        </w:rPr>
        <w:t>27</w:t>
      </w:r>
      <w:r w:rsidRPr="003A6BB6">
        <w:rPr>
          <w:rFonts w:ascii="Times New Roman" w:hAnsi="Times New Roman" w:cs="Times New Roman"/>
          <w:sz w:val="28"/>
          <w:szCs w:val="28"/>
          <w:shd w:val="clear" w:color="auto" w:fill="FFFFFF"/>
          <w:lang w:val="en-US"/>
        </w:rPr>
        <w:t>(2), e58-e67. https://doi.org/10.15586/jptcp.v27i2.673</w:t>
      </w:r>
    </w:p>
    <w:p w14:paraId="1CC37569" w14:textId="77777777" w:rsidR="00D06708" w:rsidRPr="003A6BB6" w:rsidRDefault="00727420" w:rsidP="00D06708">
      <w:pPr>
        <w:spacing w:after="0" w:line="240" w:lineRule="auto"/>
        <w:ind w:firstLine="567"/>
        <w:jc w:val="both"/>
        <w:rPr>
          <w:rFonts w:ascii="Times New Roman" w:eastAsia="Calibri" w:hAnsi="Times New Roman" w:cs="Times New Roman"/>
          <w:sz w:val="28"/>
          <w:szCs w:val="28"/>
          <w:lang w:val="en-US"/>
        </w:rPr>
      </w:pPr>
      <w:r w:rsidRPr="003A6BB6">
        <w:rPr>
          <w:rFonts w:ascii="Times New Roman" w:eastAsia="Calibri" w:hAnsi="Times New Roman" w:cs="Times New Roman"/>
          <w:sz w:val="28"/>
          <w:szCs w:val="28"/>
          <w:lang w:val="en-US"/>
        </w:rPr>
        <w:t>40</w:t>
      </w:r>
      <w:r w:rsidR="00D06708" w:rsidRPr="003A6BB6">
        <w:rPr>
          <w:rFonts w:ascii="Times New Roman" w:eastAsia="Calibri" w:hAnsi="Times New Roman" w:cs="Times New Roman"/>
          <w:sz w:val="28"/>
          <w:szCs w:val="28"/>
          <w:lang w:val="en-US"/>
        </w:rPr>
        <w:t xml:space="preserve"> Boothe K. (2018). Pharmaceutical policy reform in Canada: Lessons from history. Health Economics, Policy and Law, 13(3-4), 299-322. doi:10.1017/S1744133117000408.</w:t>
      </w:r>
    </w:p>
    <w:p w14:paraId="117C0B39"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lang w:val="en-US"/>
        </w:rPr>
      </w:pPr>
      <w:r w:rsidRPr="003A6BB6">
        <w:rPr>
          <w:rFonts w:ascii="Times New Roman" w:eastAsia="Calibri" w:hAnsi="Times New Roman" w:cs="Times New Roman"/>
          <w:sz w:val="28"/>
          <w:szCs w:val="28"/>
          <w:lang w:val="en-US"/>
        </w:rPr>
        <w:t>4</w:t>
      </w:r>
      <w:r w:rsidR="00727420" w:rsidRPr="003A6BB6">
        <w:rPr>
          <w:rFonts w:ascii="Times New Roman" w:eastAsia="Calibri" w:hAnsi="Times New Roman" w:cs="Times New Roman"/>
          <w:sz w:val="28"/>
          <w:szCs w:val="28"/>
          <w:lang w:val="en-US"/>
        </w:rPr>
        <w:t>1</w:t>
      </w:r>
      <w:r w:rsidRPr="003A6BB6">
        <w:rPr>
          <w:rFonts w:ascii="Times New Roman" w:eastAsia="Calibri" w:hAnsi="Times New Roman" w:cs="Times New Roman"/>
          <w:sz w:val="28"/>
          <w:szCs w:val="28"/>
          <w:lang w:val="en-US"/>
        </w:rPr>
        <w:t xml:space="preserve"> Rawson N.S.B. Promoting adherence to medicines: possible lessons for Canada?. Isr J Health Policy Res 6, 63 (2017). </w:t>
      </w:r>
      <w:r w:rsidRPr="003A6BB6">
        <w:rPr>
          <w:rFonts w:ascii="Times New Roman" w:eastAsia="Calibri" w:hAnsi="Times New Roman" w:cs="Times New Roman"/>
          <w:color w:val="000000" w:themeColor="text1"/>
          <w:sz w:val="28"/>
          <w:szCs w:val="28"/>
          <w:lang w:val="en-US"/>
        </w:rPr>
        <w:t>https://doi.org/10.1186/s13584-017-0188-6.</w:t>
      </w:r>
    </w:p>
    <w:p w14:paraId="5EC74785" w14:textId="77777777" w:rsidR="00D06708" w:rsidRPr="003A6BB6" w:rsidRDefault="00D06708" w:rsidP="00D06708">
      <w:pPr>
        <w:spacing w:after="0" w:line="240" w:lineRule="auto"/>
        <w:ind w:firstLine="567"/>
        <w:jc w:val="both"/>
        <w:rPr>
          <w:rFonts w:ascii="Times New Roman" w:eastAsia="Calibri" w:hAnsi="Times New Roman" w:cs="Times New Roman"/>
          <w:color w:val="000000"/>
          <w:sz w:val="28"/>
          <w:szCs w:val="28"/>
        </w:rPr>
      </w:pPr>
      <w:r w:rsidRPr="005E5FC1">
        <w:rPr>
          <w:rFonts w:ascii="Times New Roman" w:eastAsia="Calibri" w:hAnsi="Times New Roman" w:cs="Times New Roman"/>
          <w:color w:val="000000"/>
          <w:sz w:val="28"/>
          <w:szCs w:val="28"/>
          <w:lang w:val="en-US"/>
        </w:rPr>
        <w:t>4</w:t>
      </w:r>
      <w:r w:rsidR="00727420" w:rsidRPr="005E5FC1">
        <w:rPr>
          <w:rFonts w:ascii="Times New Roman" w:eastAsia="Calibri" w:hAnsi="Times New Roman" w:cs="Times New Roman"/>
          <w:color w:val="000000"/>
          <w:sz w:val="28"/>
          <w:szCs w:val="28"/>
          <w:lang w:val="en-US"/>
        </w:rPr>
        <w:t>2</w:t>
      </w:r>
      <w:r w:rsidRPr="005E5FC1">
        <w:rPr>
          <w:rFonts w:ascii="Times New Roman" w:eastAsia="Calibri" w:hAnsi="Times New Roman" w:cs="Times New Roman"/>
          <w:color w:val="000000"/>
          <w:sz w:val="28"/>
          <w:szCs w:val="28"/>
          <w:lang w:val="en-US"/>
        </w:rPr>
        <w:t xml:space="preserve"> </w:t>
      </w:r>
      <w:r w:rsidR="00CB1D73" w:rsidRPr="003A6BB6">
        <w:rPr>
          <w:rFonts w:ascii="Times New Roman" w:eastAsia="Calibri" w:hAnsi="Times New Roman" w:cs="Times New Roman"/>
          <w:color w:val="000000"/>
          <w:sz w:val="28"/>
          <w:szCs w:val="28"/>
        </w:rPr>
        <w:t>Официальный</w:t>
      </w:r>
      <w:r w:rsidR="00CB1D73" w:rsidRPr="005E5FC1">
        <w:rPr>
          <w:rFonts w:ascii="Times New Roman" w:eastAsia="Calibri" w:hAnsi="Times New Roman" w:cs="Times New Roman"/>
          <w:color w:val="000000"/>
          <w:sz w:val="28"/>
          <w:szCs w:val="28"/>
          <w:lang w:val="en-US"/>
        </w:rPr>
        <w:t xml:space="preserve"> </w:t>
      </w:r>
      <w:r w:rsidR="00CB1D73" w:rsidRPr="003A6BB6">
        <w:rPr>
          <w:rFonts w:ascii="Times New Roman" w:eastAsia="Calibri" w:hAnsi="Times New Roman" w:cs="Times New Roman"/>
          <w:color w:val="000000"/>
          <w:sz w:val="28"/>
          <w:szCs w:val="28"/>
        </w:rPr>
        <w:t>сайт</w:t>
      </w:r>
      <w:r w:rsidR="00CB1D73" w:rsidRPr="005E5FC1">
        <w:rPr>
          <w:rFonts w:ascii="Times New Roman" w:eastAsia="Calibri" w:hAnsi="Times New Roman" w:cs="Times New Roman"/>
          <w:color w:val="000000"/>
          <w:sz w:val="28"/>
          <w:szCs w:val="28"/>
          <w:lang w:val="en-US"/>
        </w:rPr>
        <w:t xml:space="preserve">. </w:t>
      </w:r>
      <w:r w:rsidRPr="003A6BB6">
        <w:rPr>
          <w:rFonts w:ascii="Times New Roman" w:eastAsia="Calibri" w:hAnsi="Times New Roman" w:cs="Times New Roman"/>
          <w:color w:val="000000"/>
          <w:sz w:val="28"/>
          <w:szCs w:val="28"/>
        </w:rPr>
        <w:t xml:space="preserve">Республиканское государственное предприятие на праве хозяйственного ведения «Национальный центр экспертизы лекарственных средств и медицинских изделий» Комитета медицинского и фармацевтического контроля </w:t>
      </w:r>
      <w:r w:rsidRPr="003A6BB6">
        <w:rPr>
          <w:rFonts w:ascii="Times New Roman" w:eastAsia="Calibri" w:hAnsi="Times New Roman" w:cs="Times New Roman"/>
          <w:color w:val="000000" w:themeColor="text1"/>
          <w:sz w:val="28"/>
          <w:szCs w:val="28"/>
        </w:rPr>
        <w:t xml:space="preserve">Министерства здравоохранения Республики Казахстан. </w:t>
      </w:r>
      <w:r w:rsidR="00CB1D73" w:rsidRPr="003A6BB6">
        <w:rPr>
          <w:rFonts w:ascii="Times New Roman" w:eastAsia="Calibri" w:hAnsi="Times New Roman" w:cs="Times New Roman"/>
          <w:color w:val="000000" w:themeColor="text1"/>
          <w:sz w:val="28"/>
          <w:szCs w:val="28"/>
        </w:rPr>
        <w:t xml:space="preserve">// </w:t>
      </w:r>
      <w:r w:rsidRPr="003A6BB6">
        <w:rPr>
          <w:rFonts w:ascii="Times New Roman" w:eastAsia="Calibri" w:hAnsi="Times New Roman" w:cs="Times New Roman"/>
          <w:color w:val="000000" w:themeColor="text1"/>
          <w:sz w:val="28"/>
          <w:szCs w:val="28"/>
        </w:rPr>
        <w:t>https://www.ndda.kz/</w:t>
      </w:r>
      <w:r w:rsidR="00CB1D73" w:rsidRPr="003A6BB6">
        <w:rPr>
          <w:rFonts w:ascii="Times New Roman" w:eastAsia="Calibri" w:hAnsi="Times New Roman" w:cs="Times New Roman"/>
          <w:color w:val="000000" w:themeColor="text1"/>
          <w:sz w:val="28"/>
          <w:szCs w:val="28"/>
        </w:rPr>
        <w:t>.</w:t>
      </w:r>
      <w:r w:rsidR="00CB1D73" w:rsidRPr="003A6BB6">
        <w:rPr>
          <w:rFonts w:ascii="Times New Roman" w:eastAsia="Calibri" w:hAnsi="Times New Roman" w:cs="Times New Roman"/>
          <w:color w:val="000000" w:themeColor="text1"/>
          <w:sz w:val="28"/>
          <w:szCs w:val="28"/>
          <w:u w:val="single"/>
        </w:rPr>
        <w:t xml:space="preserve"> </w:t>
      </w:r>
      <w:r w:rsidR="00CB1D73" w:rsidRPr="003A6BB6">
        <w:rPr>
          <w:rFonts w:ascii="Times New Roman" w:eastAsia="Calibri" w:hAnsi="Times New Roman" w:cs="Times New Roman"/>
          <w:color w:val="000000" w:themeColor="text1"/>
          <w:sz w:val="28"/>
          <w:szCs w:val="28"/>
        </w:rPr>
        <w:t>30.09.2022</w:t>
      </w:r>
    </w:p>
    <w:p w14:paraId="1E0FB3E7"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4</w:t>
      </w:r>
      <w:r w:rsidR="00727420" w:rsidRPr="003A6BB6">
        <w:rPr>
          <w:rFonts w:ascii="Times New Roman" w:eastAsia="Calibri" w:hAnsi="Times New Roman" w:cs="Times New Roman"/>
          <w:sz w:val="28"/>
          <w:szCs w:val="28"/>
        </w:rPr>
        <w:t>3</w:t>
      </w:r>
      <w:r w:rsidRPr="003A6BB6">
        <w:rPr>
          <w:rFonts w:ascii="Times New Roman" w:eastAsia="Calibri" w:hAnsi="Times New Roman" w:cs="Times New Roman"/>
          <w:sz w:val="28"/>
          <w:szCs w:val="28"/>
        </w:rPr>
        <w:t xml:space="preserve"> Сметова Г.Г., Шопабаева А.Р., Жакипбеков К.С., Темергалиев К.Т., Сыдыков С.Б., Муканова А.Б. Мониторинг побочных эффектов лекарственных средств, разрешенных в Республике Казахстан (на примере противомикробных препарато</w:t>
      </w:r>
      <w:r w:rsidR="00CB1D73" w:rsidRPr="003A6BB6">
        <w:rPr>
          <w:rFonts w:ascii="Times New Roman" w:eastAsia="Calibri" w:hAnsi="Times New Roman" w:cs="Times New Roman"/>
          <w:sz w:val="28"/>
          <w:szCs w:val="28"/>
        </w:rPr>
        <w:t>в для системного использования) //</w:t>
      </w:r>
      <w:r w:rsidRPr="003A6BB6">
        <w:rPr>
          <w:rFonts w:ascii="Times New Roman" w:eastAsia="Calibri" w:hAnsi="Times New Roman" w:cs="Times New Roman"/>
          <w:sz w:val="28"/>
          <w:szCs w:val="28"/>
        </w:rPr>
        <w:t xml:space="preserve"> Издательство «Здравоохранение Казахстана», «Медицина»</w:t>
      </w:r>
      <w:r w:rsidR="00CB1D73" w:rsidRPr="003A6BB6">
        <w:rPr>
          <w:rFonts w:ascii="Times New Roman" w:eastAsia="Calibri" w:hAnsi="Times New Roman" w:cs="Times New Roman"/>
          <w:sz w:val="28"/>
          <w:szCs w:val="28"/>
        </w:rPr>
        <w:t>.</w:t>
      </w:r>
      <w:r w:rsidRPr="003A6BB6">
        <w:rPr>
          <w:rFonts w:ascii="Times New Roman" w:eastAsia="Calibri" w:hAnsi="Times New Roman" w:cs="Times New Roman"/>
          <w:sz w:val="28"/>
          <w:szCs w:val="28"/>
        </w:rPr>
        <w:t xml:space="preserve"> </w:t>
      </w:r>
      <w:r w:rsidR="00CB1D73" w:rsidRPr="003A6BB6">
        <w:rPr>
          <w:rFonts w:ascii="Times New Roman" w:eastAsia="Calibri" w:hAnsi="Times New Roman" w:cs="Times New Roman"/>
          <w:sz w:val="28"/>
          <w:szCs w:val="28"/>
        </w:rPr>
        <w:t>– 2016.</w:t>
      </w:r>
      <w:r w:rsidRPr="003A6BB6">
        <w:rPr>
          <w:rFonts w:ascii="Times New Roman" w:eastAsia="Calibri" w:hAnsi="Times New Roman" w:cs="Times New Roman"/>
          <w:sz w:val="28"/>
          <w:szCs w:val="28"/>
        </w:rPr>
        <w:t xml:space="preserve"> </w:t>
      </w:r>
      <w:r w:rsidR="00CB1D73" w:rsidRPr="003A6BB6">
        <w:rPr>
          <w:rFonts w:ascii="Times New Roman" w:eastAsia="Calibri" w:hAnsi="Times New Roman" w:cs="Times New Roman"/>
          <w:sz w:val="28"/>
          <w:szCs w:val="28"/>
        </w:rPr>
        <w:t>- №6 (168). - С.</w:t>
      </w:r>
      <w:r w:rsidRPr="003A6BB6">
        <w:rPr>
          <w:rFonts w:ascii="Times New Roman" w:eastAsia="Calibri" w:hAnsi="Times New Roman" w:cs="Times New Roman"/>
          <w:sz w:val="28"/>
          <w:szCs w:val="28"/>
        </w:rPr>
        <w:t>11-14.</w:t>
      </w:r>
    </w:p>
    <w:p w14:paraId="5B755EB0" w14:textId="77777777" w:rsidR="00CB1D73" w:rsidRPr="003A6BB6" w:rsidRDefault="00D06708" w:rsidP="00D06708">
      <w:pPr>
        <w:spacing w:after="0" w:line="240" w:lineRule="auto"/>
        <w:ind w:firstLine="567"/>
        <w:jc w:val="both"/>
        <w:rPr>
          <w:rFonts w:ascii="Times New Roman" w:eastAsia="Calibri" w:hAnsi="Times New Roman" w:cs="Times New Roman"/>
          <w:color w:val="000000"/>
          <w:sz w:val="28"/>
          <w:szCs w:val="28"/>
        </w:rPr>
      </w:pPr>
      <w:r w:rsidRPr="003A6BB6">
        <w:rPr>
          <w:rFonts w:ascii="Times New Roman" w:eastAsia="Calibri" w:hAnsi="Times New Roman" w:cs="Times New Roman"/>
          <w:color w:val="000000"/>
          <w:sz w:val="28"/>
          <w:szCs w:val="28"/>
        </w:rPr>
        <w:t>4</w:t>
      </w:r>
      <w:r w:rsidR="00727420" w:rsidRPr="003A6BB6">
        <w:rPr>
          <w:rFonts w:ascii="Times New Roman" w:eastAsia="Calibri" w:hAnsi="Times New Roman" w:cs="Times New Roman"/>
          <w:color w:val="000000"/>
          <w:sz w:val="28"/>
          <w:szCs w:val="28"/>
        </w:rPr>
        <w:t>4</w:t>
      </w:r>
      <w:r w:rsidRPr="003A6BB6">
        <w:rPr>
          <w:rFonts w:ascii="Times New Roman" w:eastAsia="Calibri" w:hAnsi="Times New Roman" w:cs="Times New Roman"/>
          <w:color w:val="000000"/>
          <w:sz w:val="28"/>
          <w:szCs w:val="28"/>
        </w:rPr>
        <w:t xml:space="preserve"> Маймаков</w:t>
      </w:r>
      <w:r w:rsidRPr="003A6BB6">
        <w:rPr>
          <w:rFonts w:ascii="Calibri" w:eastAsia="Calibri" w:hAnsi="Calibri" w:cs="Times New Roman"/>
          <w:color w:val="000000"/>
        </w:rPr>
        <w:t xml:space="preserve"> </w:t>
      </w:r>
      <w:r w:rsidRPr="003A6BB6">
        <w:rPr>
          <w:rFonts w:ascii="Times New Roman" w:eastAsia="Calibri" w:hAnsi="Times New Roman" w:cs="Times New Roman"/>
          <w:color w:val="000000"/>
          <w:sz w:val="28"/>
          <w:szCs w:val="28"/>
        </w:rPr>
        <w:t xml:space="preserve">Т.А. «Медико-экономические основы совершенствования медицинской помощи больным лекарственно-устойчивыми формами туберкулеза»: </w:t>
      </w:r>
      <w:r w:rsidR="00980D27" w:rsidRPr="003A6BB6">
        <w:rPr>
          <w:rFonts w:ascii="Times New Roman" w:eastAsia="Calibri" w:hAnsi="Times New Roman" w:cs="Times New Roman"/>
          <w:color w:val="000000"/>
          <w:sz w:val="28"/>
          <w:szCs w:val="28"/>
        </w:rPr>
        <w:t>диссертация</w:t>
      </w:r>
      <w:r w:rsidRPr="003A6BB6">
        <w:rPr>
          <w:rFonts w:ascii="Times New Roman" w:eastAsia="Calibri" w:hAnsi="Times New Roman" w:cs="Times New Roman"/>
          <w:color w:val="000000"/>
          <w:sz w:val="28"/>
          <w:szCs w:val="28"/>
        </w:rPr>
        <w:t xml:space="preserve"> на соискание ученой </w:t>
      </w:r>
      <w:r w:rsidR="00980D27" w:rsidRPr="003A6BB6">
        <w:rPr>
          <w:rFonts w:ascii="Times New Roman" w:eastAsia="Calibri" w:hAnsi="Times New Roman" w:cs="Times New Roman"/>
          <w:color w:val="000000"/>
          <w:sz w:val="28"/>
          <w:szCs w:val="28"/>
        </w:rPr>
        <w:t>степени доктора философии (PhD)</w:t>
      </w:r>
      <w:r w:rsidRPr="003A6BB6">
        <w:rPr>
          <w:rFonts w:ascii="Times New Roman" w:eastAsia="Calibri" w:hAnsi="Times New Roman" w:cs="Times New Roman"/>
          <w:color w:val="000000"/>
          <w:sz w:val="28"/>
          <w:szCs w:val="28"/>
        </w:rPr>
        <w:t xml:space="preserve">, 2014. </w:t>
      </w:r>
      <w:r w:rsidR="00980D27" w:rsidRPr="003A6BB6">
        <w:rPr>
          <w:rFonts w:ascii="Times New Roman" w:eastAsia="Calibri" w:hAnsi="Times New Roman" w:cs="Times New Roman"/>
          <w:color w:val="000000"/>
          <w:sz w:val="28"/>
          <w:szCs w:val="28"/>
        </w:rPr>
        <w:t>- 144с.</w:t>
      </w:r>
    </w:p>
    <w:p w14:paraId="40BE6180"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lang w:val="en-US"/>
        </w:rPr>
      </w:pPr>
      <w:r w:rsidRPr="003A6BB6">
        <w:rPr>
          <w:rFonts w:ascii="Times New Roman" w:eastAsia="Calibri" w:hAnsi="Times New Roman" w:cs="Times New Roman"/>
          <w:sz w:val="28"/>
          <w:szCs w:val="28"/>
          <w:lang w:val="en-US"/>
        </w:rPr>
        <w:t>4</w:t>
      </w:r>
      <w:r w:rsidR="00727420" w:rsidRPr="003A6BB6">
        <w:rPr>
          <w:rFonts w:ascii="Times New Roman" w:eastAsia="Calibri" w:hAnsi="Times New Roman" w:cs="Times New Roman"/>
          <w:sz w:val="28"/>
          <w:szCs w:val="28"/>
          <w:lang w:val="en-US"/>
        </w:rPr>
        <w:t>5</w:t>
      </w:r>
      <w:r w:rsidRPr="003A6BB6">
        <w:rPr>
          <w:rFonts w:ascii="Times New Roman" w:eastAsia="Calibri" w:hAnsi="Times New Roman" w:cs="Times New Roman"/>
          <w:sz w:val="28"/>
          <w:szCs w:val="28"/>
          <w:lang w:val="en-US"/>
        </w:rPr>
        <w:t xml:space="preserve"> Petersen A., Held N., Heide L. Difäm-EPN Minilab Survey Group. Surveillance for falsified and substandard medicines in Africa and Asia by local organizations using the low-cost GPHF Minilab. PLoS One. 2017; 12(9):e0184165. Published 2017 Sep 6. doi:10.1371/journal.pone.0184165</w:t>
      </w:r>
    </w:p>
    <w:p w14:paraId="62AF43FD"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lang w:val="en-US"/>
        </w:rPr>
      </w:pPr>
      <w:r w:rsidRPr="003A6BB6">
        <w:rPr>
          <w:rFonts w:ascii="Times New Roman" w:eastAsia="Calibri" w:hAnsi="Times New Roman" w:cs="Times New Roman"/>
          <w:sz w:val="28"/>
          <w:szCs w:val="28"/>
          <w:lang w:val="en-US"/>
        </w:rPr>
        <w:t>4</w:t>
      </w:r>
      <w:r w:rsidR="00727420" w:rsidRPr="003A6BB6">
        <w:rPr>
          <w:rFonts w:ascii="Times New Roman" w:eastAsia="Calibri" w:hAnsi="Times New Roman" w:cs="Times New Roman"/>
          <w:sz w:val="28"/>
          <w:szCs w:val="28"/>
          <w:lang w:val="en-US"/>
        </w:rPr>
        <w:t>6</w:t>
      </w:r>
      <w:r w:rsidRPr="003A6BB6">
        <w:rPr>
          <w:rFonts w:ascii="Times New Roman" w:eastAsia="Calibri" w:hAnsi="Times New Roman" w:cs="Times New Roman"/>
          <w:sz w:val="28"/>
          <w:szCs w:val="28"/>
          <w:lang w:val="en-US"/>
        </w:rPr>
        <w:t xml:space="preserve"> Taylor RB., Shakoor O., Behrens RH., Everard M., Low AS., Wangboonskul J., Reid RG., Kolawole JA. Pharmacopoeial quality of drugs supplied by Nigerian pharmacies. Lancet. 2001;357:1933–1936.</w:t>
      </w:r>
    </w:p>
    <w:p w14:paraId="78D02E9A"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lang w:val="en-US"/>
        </w:rPr>
      </w:pPr>
      <w:r w:rsidRPr="003A6BB6">
        <w:rPr>
          <w:rFonts w:ascii="Times New Roman" w:eastAsia="Calibri" w:hAnsi="Times New Roman" w:cs="Times New Roman"/>
          <w:sz w:val="28"/>
          <w:szCs w:val="28"/>
          <w:lang w:val="en-US"/>
        </w:rPr>
        <w:t>4</w:t>
      </w:r>
      <w:r w:rsidR="00727420" w:rsidRPr="003A6BB6">
        <w:rPr>
          <w:rFonts w:ascii="Times New Roman" w:eastAsia="Calibri" w:hAnsi="Times New Roman" w:cs="Times New Roman"/>
          <w:sz w:val="28"/>
          <w:szCs w:val="28"/>
          <w:lang w:val="en-US"/>
        </w:rPr>
        <w:t>7</w:t>
      </w:r>
      <w:r w:rsidRPr="003A6BB6">
        <w:rPr>
          <w:rFonts w:ascii="Times New Roman" w:eastAsia="Calibri" w:hAnsi="Times New Roman" w:cs="Times New Roman"/>
          <w:sz w:val="28"/>
          <w:szCs w:val="28"/>
          <w:lang w:val="en-US"/>
        </w:rPr>
        <w:t xml:space="preserve"> </w:t>
      </w:r>
      <w:r w:rsidRPr="003A6BB6">
        <w:rPr>
          <w:rFonts w:ascii="Times New Roman" w:eastAsia="Calibri" w:hAnsi="Times New Roman" w:cs="Times New Roman"/>
          <w:sz w:val="28"/>
          <w:szCs w:val="28"/>
          <w:lang w:val="kk-KZ"/>
        </w:rPr>
        <w:t>Приказ МЗ РК от 4 февраля 2021 года № ҚР ДСМ-15</w:t>
      </w:r>
      <w:r w:rsidRPr="003A6BB6">
        <w:rPr>
          <w:rFonts w:ascii="Times New Roman" w:eastAsia="Calibri" w:hAnsi="Times New Roman" w:cs="Times New Roman"/>
          <w:sz w:val="28"/>
          <w:szCs w:val="28"/>
          <w:lang w:val="en-US"/>
        </w:rPr>
        <w:t xml:space="preserve"> «</w:t>
      </w:r>
      <w:r w:rsidRPr="003A6BB6">
        <w:rPr>
          <w:rFonts w:ascii="Times New Roman" w:eastAsia="Calibri" w:hAnsi="Times New Roman" w:cs="Times New Roman"/>
          <w:sz w:val="28"/>
          <w:szCs w:val="28"/>
        </w:rPr>
        <w:t>Об</w:t>
      </w:r>
      <w:r w:rsidRPr="003A6BB6">
        <w:rPr>
          <w:rFonts w:ascii="Times New Roman" w:eastAsia="Calibri" w:hAnsi="Times New Roman" w:cs="Times New Roman"/>
          <w:sz w:val="28"/>
          <w:szCs w:val="28"/>
          <w:lang w:val="en-US"/>
        </w:rPr>
        <w:t xml:space="preserve"> </w:t>
      </w:r>
      <w:r w:rsidRPr="003A6BB6">
        <w:rPr>
          <w:rFonts w:ascii="Times New Roman" w:eastAsia="Calibri" w:hAnsi="Times New Roman" w:cs="Times New Roman"/>
          <w:sz w:val="28"/>
          <w:szCs w:val="28"/>
        </w:rPr>
        <w:t>утверждении</w:t>
      </w:r>
      <w:r w:rsidRPr="003A6BB6">
        <w:rPr>
          <w:rFonts w:ascii="Times New Roman" w:eastAsia="Calibri" w:hAnsi="Times New Roman" w:cs="Times New Roman"/>
          <w:sz w:val="28"/>
          <w:szCs w:val="28"/>
          <w:lang w:val="en-US"/>
        </w:rPr>
        <w:t xml:space="preserve"> </w:t>
      </w:r>
      <w:r w:rsidRPr="003A6BB6">
        <w:rPr>
          <w:rFonts w:ascii="Times New Roman" w:eastAsia="Calibri" w:hAnsi="Times New Roman" w:cs="Times New Roman"/>
          <w:sz w:val="28"/>
          <w:szCs w:val="28"/>
        </w:rPr>
        <w:t>надлежащих</w:t>
      </w:r>
      <w:r w:rsidRPr="003A6BB6">
        <w:rPr>
          <w:rFonts w:ascii="Times New Roman" w:eastAsia="Calibri" w:hAnsi="Times New Roman" w:cs="Times New Roman"/>
          <w:sz w:val="28"/>
          <w:szCs w:val="28"/>
          <w:lang w:val="en-US"/>
        </w:rPr>
        <w:t xml:space="preserve"> </w:t>
      </w:r>
      <w:r w:rsidRPr="003A6BB6">
        <w:rPr>
          <w:rFonts w:ascii="Times New Roman" w:eastAsia="Calibri" w:hAnsi="Times New Roman" w:cs="Times New Roman"/>
          <w:sz w:val="28"/>
          <w:szCs w:val="28"/>
        </w:rPr>
        <w:t>фармацевтических</w:t>
      </w:r>
      <w:r w:rsidRPr="003A6BB6">
        <w:rPr>
          <w:rFonts w:ascii="Times New Roman" w:eastAsia="Calibri" w:hAnsi="Times New Roman" w:cs="Times New Roman"/>
          <w:sz w:val="28"/>
          <w:szCs w:val="28"/>
          <w:lang w:val="en-US"/>
        </w:rPr>
        <w:t xml:space="preserve"> </w:t>
      </w:r>
      <w:r w:rsidRPr="003A6BB6">
        <w:rPr>
          <w:rFonts w:ascii="Times New Roman" w:eastAsia="Calibri" w:hAnsi="Times New Roman" w:cs="Times New Roman"/>
          <w:sz w:val="28"/>
          <w:szCs w:val="28"/>
        </w:rPr>
        <w:t>практик</w:t>
      </w:r>
      <w:r w:rsidRPr="003A6BB6">
        <w:rPr>
          <w:rFonts w:ascii="Times New Roman" w:eastAsia="Calibri" w:hAnsi="Times New Roman" w:cs="Times New Roman"/>
          <w:sz w:val="28"/>
          <w:szCs w:val="28"/>
          <w:lang w:val="en-US"/>
        </w:rPr>
        <w:t>».</w:t>
      </w:r>
    </w:p>
    <w:p w14:paraId="6598C726" w14:textId="77777777" w:rsidR="00D06708" w:rsidRPr="003A6BB6" w:rsidRDefault="00D06708" w:rsidP="00D06708">
      <w:pPr>
        <w:spacing w:after="0" w:line="240" w:lineRule="auto"/>
        <w:ind w:firstLine="567"/>
        <w:jc w:val="both"/>
        <w:rPr>
          <w:rFonts w:ascii="Times New Roman" w:eastAsia="Calibri" w:hAnsi="Times New Roman" w:cs="Times New Roman"/>
          <w:color w:val="000000"/>
          <w:sz w:val="28"/>
          <w:szCs w:val="28"/>
          <w:lang w:val="en-US"/>
        </w:rPr>
      </w:pPr>
      <w:r w:rsidRPr="003A6BB6">
        <w:rPr>
          <w:rFonts w:ascii="Times New Roman" w:eastAsia="Calibri" w:hAnsi="Times New Roman" w:cs="Times New Roman"/>
          <w:color w:val="000000"/>
          <w:sz w:val="28"/>
          <w:szCs w:val="28"/>
          <w:lang w:val="en-US"/>
        </w:rPr>
        <w:t>4</w:t>
      </w:r>
      <w:r w:rsidR="00727420" w:rsidRPr="003A6BB6">
        <w:rPr>
          <w:rFonts w:ascii="Times New Roman" w:eastAsia="Calibri" w:hAnsi="Times New Roman" w:cs="Times New Roman"/>
          <w:color w:val="000000"/>
          <w:sz w:val="28"/>
          <w:szCs w:val="28"/>
          <w:lang w:val="en-US"/>
        </w:rPr>
        <w:t>8</w:t>
      </w:r>
      <w:r w:rsidRPr="003A6BB6">
        <w:rPr>
          <w:rFonts w:ascii="Calibri" w:eastAsia="Calibri" w:hAnsi="Calibri" w:cs="Times New Roman"/>
          <w:lang w:val="en-US"/>
        </w:rPr>
        <w:t xml:space="preserve"> </w:t>
      </w:r>
      <w:r w:rsidRPr="003A6BB6">
        <w:rPr>
          <w:rFonts w:ascii="Times New Roman" w:eastAsia="Calibri" w:hAnsi="Times New Roman" w:cs="Times New Roman"/>
          <w:color w:val="000000"/>
          <w:sz w:val="28"/>
          <w:szCs w:val="28"/>
          <w:lang w:val="en-US"/>
        </w:rPr>
        <w:t>Miot J., Naidoo S., Ng’andu B., Ngum N, et al. (2020) National medicines regulatory authorities financial sustainability in the East African Community. PLOS ONE 15(7): e0236332. https://doi.org/10.1371/journal.pone.0236332</w:t>
      </w:r>
    </w:p>
    <w:p w14:paraId="311CEABA"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lang w:val="en-US"/>
        </w:rPr>
      </w:pPr>
      <w:r w:rsidRPr="003A6BB6">
        <w:rPr>
          <w:rFonts w:ascii="Times New Roman" w:eastAsia="Calibri" w:hAnsi="Times New Roman" w:cs="Times New Roman"/>
          <w:sz w:val="28"/>
          <w:szCs w:val="28"/>
          <w:lang w:val="en-US"/>
        </w:rPr>
        <w:t>4</w:t>
      </w:r>
      <w:r w:rsidR="00727420" w:rsidRPr="003A6BB6">
        <w:rPr>
          <w:rFonts w:ascii="Times New Roman" w:eastAsia="Calibri" w:hAnsi="Times New Roman" w:cs="Times New Roman"/>
          <w:sz w:val="28"/>
          <w:szCs w:val="28"/>
          <w:lang w:val="en-US"/>
        </w:rPr>
        <w:t>9</w:t>
      </w:r>
      <w:r w:rsidRPr="003A6BB6">
        <w:rPr>
          <w:rFonts w:ascii="Times New Roman" w:eastAsia="Calibri" w:hAnsi="Times New Roman" w:cs="Times New Roman"/>
          <w:sz w:val="28"/>
          <w:szCs w:val="28"/>
          <w:lang w:val="en-US"/>
        </w:rPr>
        <w:t xml:space="preserve"> World Health Organization. A study on the public health and socioeconomic impact of substandard and falsified medical products. Geneva, Switzerland: World Health Organization; 2017. [cited 2019 June 1]. Licence: CC BY-NC-SA 3.0 IGO]. Available from: https://www.who.int/medicines/regulation/ssffc/publications/se-study-sf/en/.</w:t>
      </w:r>
    </w:p>
    <w:p w14:paraId="3D65A6F4" w14:textId="77777777" w:rsidR="00D06708" w:rsidRPr="003A6BB6" w:rsidRDefault="00727420" w:rsidP="00D06708">
      <w:pPr>
        <w:spacing w:after="0" w:line="240" w:lineRule="auto"/>
        <w:ind w:firstLine="567"/>
        <w:jc w:val="both"/>
        <w:rPr>
          <w:rFonts w:ascii="Times New Roman" w:eastAsia="Calibri" w:hAnsi="Times New Roman" w:cs="Times New Roman"/>
          <w:sz w:val="28"/>
          <w:szCs w:val="28"/>
          <w:lang w:val="en-US"/>
        </w:rPr>
      </w:pPr>
      <w:r w:rsidRPr="003A6BB6">
        <w:rPr>
          <w:rFonts w:ascii="Times New Roman" w:eastAsia="Calibri" w:hAnsi="Times New Roman" w:cs="Times New Roman"/>
          <w:sz w:val="28"/>
          <w:szCs w:val="28"/>
          <w:lang w:val="en-US"/>
        </w:rPr>
        <w:t>50</w:t>
      </w:r>
      <w:r w:rsidR="00D06708" w:rsidRPr="003A6BB6">
        <w:rPr>
          <w:rFonts w:ascii="Times New Roman" w:eastAsia="Calibri" w:hAnsi="Times New Roman" w:cs="Times New Roman"/>
          <w:sz w:val="28"/>
          <w:szCs w:val="28"/>
          <w:lang w:val="en-US"/>
        </w:rPr>
        <w:t xml:space="preserve"> IMPACT. Counterfeit medicines: an update on estimates. 2006. Available at http://www.who.int/medicines/services/counterfeit/impact/TheNewEstimatesCounterfeit.pdf (last accessed 18 December 2013)</w:t>
      </w:r>
    </w:p>
    <w:p w14:paraId="7FC2C01E"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lang w:val="en-US"/>
        </w:rPr>
      </w:pPr>
      <w:r w:rsidRPr="003A6BB6">
        <w:rPr>
          <w:rFonts w:ascii="Times New Roman" w:eastAsia="Calibri" w:hAnsi="Times New Roman" w:cs="Times New Roman"/>
          <w:sz w:val="28"/>
          <w:szCs w:val="28"/>
          <w:lang w:val="en-US"/>
        </w:rPr>
        <w:t>5</w:t>
      </w:r>
      <w:r w:rsidR="00727420" w:rsidRPr="003A6BB6">
        <w:rPr>
          <w:rFonts w:ascii="Times New Roman" w:eastAsia="Calibri" w:hAnsi="Times New Roman" w:cs="Times New Roman"/>
          <w:sz w:val="28"/>
          <w:szCs w:val="28"/>
          <w:lang w:val="en-US"/>
        </w:rPr>
        <w:t>1</w:t>
      </w:r>
      <w:r w:rsidRPr="003A6BB6">
        <w:rPr>
          <w:rFonts w:ascii="Times New Roman" w:eastAsia="Calibri" w:hAnsi="Times New Roman" w:cs="Times New Roman"/>
          <w:sz w:val="28"/>
          <w:szCs w:val="28"/>
          <w:lang w:val="en-US"/>
        </w:rPr>
        <w:t xml:space="preserve"> World Health Organization. General information on counterfeit medicines, 2011. Available at http://www.who.int/medicines/services/counterfeit/overview/en/index2.html# (last accessed 18 December 2013).</w:t>
      </w:r>
    </w:p>
    <w:p w14:paraId="6D514B29"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lang w:val="en-US"/>
        </w:rPr>
      </w:pPr>
      <w:r w:rsidRPr="003A6BB6">
        <w:rPr>
          <w:rFonts w:ascii="Times New Roman" w:eastAsia="Calibri" w:hAnsi="Times New Roman" w:cs="Times New Roman"/>
          <w:sz w:val="28"/>
          <w:szCs w:val="28"/>
          <w:lang w:val="en-US"/>
        </w:rPr>
        <w:t>5</w:t>
      </w:r>
      <w:r w:rsidR="00727420" w:rsidRPr="003A6BB6">
        <w:rPr>
          <w:rFonts w:ascii="Times New Roman" w:eastAsia="Calibri" w:hAnsi="Times New Roman" w:cs="Times New Roman"/>
          <w:sz w:val="28"/>
          <w:szCs w:val="28"/>
          <w:lang w:val="en-US"/>
        </w:rPr>
        <w:t>2</w:t>
      </w:r>
      <w:r w:rsidRPr="003A6BB6">
        <w:rPr>
          <w:rFonts w:ascii="Times New Roman" w:eastAsia="Calibri" w:hAnsi="Times New Roman" w:cs="Times New Roman"/>
          <w:sz w:val="28"/>
          <w:szCs w:val="28"/>
          <w:lang w:val="en-US"/>
        </w:rPr>
        <w:t xml:space="preserve"> Alotaibi N., Overton S., Curtis S., et al. Toward Point-of-Care Drug Quality Assurance in Developing Countries: Comparison of Liquid Chromatography and Infrared Spectroscopy Quantitation of a Small-Scale Random Sample of Amoxicillin. Am J Trop Med Hyg. 2018;99(2):477-481. doi:10.4269/ajtmh.17-0779</w:t>
      </w:r>
    </w:p>
    <w:p w14:paraId="62BD654B"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lang w:val="en-US"/>
        </w:rPr>
      </w:pPr>
      <w:r w:rsidRPr="003A6BB6">
        <w:rPr>
          <w:rFonts w:ascii="Times New Roman" w:eastAsia="Calibri" w:hAnsi="Times New Roman" w:cs="Times New Roman"/>
          <w:sz w:val="28"/>
          <w:szCs w:val="28"/>
          <w:lang w:val="kk-KZ"/>
        </w:rPr>
        <w:t>5</w:t>
      </w:r>
      <w:r w:rsidR="00727420" w:rsidRPr="003A6BB6">
        <w:rPr>
          <w:rFonts w:ascii="Times New Roman" w:eastAsia="Calibri" w:hAnsi="Times New Roman" w:cs="Times New Roman"/>
          <w:sz w:val="28"/>
          <w:szCs w:val="28"/>
          <w:lang w:val="en-US"/>
        </w:rPr>
        <w:t>3</w:t>
      </w:r>
      <w:r w:rsidRPr="003A6BB6">
        <w:rPr>
          <w:rFonts w:ascii="Times New Roman" w:eastAsia="Calibri" w:hAnsi="Times New Roman" w:cs="Times New Roman"/>
          <w:sz w:val="28"/>
          <w:szCs w:val="28"/>
          <w:lang w:val="en-US"/>
        </w:rPr>
        <w:t xml:space="preserve"> Hajjou M., Krech L., Lane-Barlow C., et al. Monitoring the quality of medicines: results from Africa, Asia, and South America. Am J Trop Med Hyg. 2015;92 (6 Suppl):68-74. doi:10.4269/ajtmh.14-0535</w:t>
      </w:r>
    </w:p>
    <w:p w14:paraId="16E3E2C3"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lang w:val="en-US"/>
        </w:rPr>
      </w:pPr>
      <w:r w:rsidRPr="003A6BB6">
        <w:rPr>
          <w:rFonts w:ascii="Times New Roman" w:eastAsia="Calibri" w:hAnsi="Times New Roman" w:cs="Times New Roman"/>
          <w:sz w:val="28"/>
          <w:szCs w:val="28"/>
          <w:lang w:val="en-US"/>
        </w:rPr>
        <w:t>5</w:t>
      </w:r>
      <w:r w:rsidR="00727420" w:rsidRPr="003A6BB6">
        <w:rPr>
          <w:rFonts w:ascii="Times New Roman" w:eastAsia="Calibri" w:hAnsi="Times New Roman" w:cs="Times New Roman"/>
          <w:sz w:val="28"/>
          <w:szCs w:val="28"/>
          <w:lang w:val="en-US"/>
        </w:rPr>
        <w:t>4</w:t>
      </w:r>
      <w:r w:rsidRPr="003A6BB6">
        <w:rPr>
          <w:rFonts w:ascii="Times New Roman" w:eastAsia="Calibri" w:hAnsi="Times New Roman" w:cs="Times New Roman"/>
          <w:sz w:val="28"/>
          <w:szCs w:val="28"/>
          <w:lang w:val="en-US"/>
        </w:rPr>
        <w:t xml:space="preserve"> Kelesidis T., Kelesidis I., Rafailidis PI., Falagas ME. Counterfeit or substandard antimicrobial drugs: a review of the scientific evidence. J Antimicrob Chemother. 2007;60: 214–236.</w:t>
      </w:r>
    </w:p>
    <w:p w14:paraId="3F7F17A0"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lang w:val="en-US"/>
        </w:rPr>
      </w:pPr>
      <w:r w:rsidRPr="003A6BB6">
        <w:rPr>
          <w:rFonts w:ascii="Times New Roman" w:eastAsia="Calibri" w:hAnsi="Times New Roman" w:cs="Times New Roman"/>
          <w:sz w:val="28"/>
          <w:szCs w:val="28"/>
          <w:lang w:val="en-US"/>
        </w:rPr>
        <w:t>5</w:t>
      </w:r>
      <w:r w:rsidR="00727420" w:rsidRPr="003A6BB6">
        <w:rPr>
          <w:rFonts w:ascii="Times New Roman" w:eastAsia="Calibri" w:hAnsi="Times New Roman" w:cs="Times New Roman"/>
          <w:sz w:val="28"/>
          <w:szCs w:val="28"/>
          <w:lang w:val="en-US"/>
        </w:rPr>
        <w:t>5</w:t>
      </w:r>
      <w:r w:rsidRPr="003A6BB6">
        <w:rPr>
          <w:rFonts w:ascii="Times New Roman" w:eastAsia="Calibri" w:hAnsi="Times New Roman" w:cs="Times New Roman"/>
          <w:sz w:val="28"/>
          <w:szCs w:val="28"/>
          <w:lang w:val="en-US"/>
        </w:rPr>
        <w:t xml:space="preserve"> Weigmann K. Elixirs of death. International organizations are working towards a global solution to address the problem of falsified and substandard medicines, but progress has stagnated. EMBO Rep. 2013;14(7):597-600. doi:10.1038/embor.2013.82</w:t>
      </w:r>
    </w:p>
    <w:p w14:paraId="09BA253A"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lang w:val="en-US"/>
        </w:rPr>
      </w:pPr>
      <w:r w:rsidRPr="003A6BB6">
        <w:rPr>
          <w:rFonts w:ascii="Times New Roman" w:eastAsia="Calibri" w:hAnsi="Times New Roman" w:cs="Times New Roman"/>
          <w:sz w:val="28"/>
          <w:szCs w:val="28"/>
          <w:lang w:val="en-US"/>
        </w:rPr>
        <w:t>5</w:t>
      </w:r>
      <w:r w:rsidR="00727420" w:rsidRPr="003A6BB6">
        <w:rPr>
          <w:rFonts w:ascii="Times New Roman" w:eastAsia="Calibri" w:hAnsi="Times New Roman" w:cs="Times New Roman"/>
          <w:sz w:val="28"/>
          <w:szCs w:val="28"/>
          <w:lang w:val="en-US"/>
        </w:rPr>
        <w:t>6</w:t>
      </w:r>
      <w:r w:rsidRPr="003A6BB6">
        <w:rPr>
          <w:rFonts w:ascii="Times New Roman" w:eastAsia="Calibri" w:hAnsi="Times New Roman" w:cs="Times New Roman"/>
          <w:sz w:val="28"/>
          <w:szCs w:val="28"/>
          <w:lang w:val="en-US"/>
        </w:rPr>
        <w:t xml:space="preserve"> Nayyar GML., Breman JG., Mackey TK., et al. Falsified and Substandard Drugs: Stopping the Pandemic. Am J Trop Med Hyg. 2019; 100(5):1058-1065. doi:10.4269/ajtmh.18-0981</w:t>
      </w:r>
    </w:p>
    <w:p w14:paraId="4532DC37"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lang w:val="en-US"/>
        </w:rPr>
      </w:pPr>
      <w:r w:rsidRPr="003A6BB6">
        <w:rPr>
          <w:rFonts w:ascii="Times New Roman" w:eastAsia="Calibri" w:hAnsi="Times New Roman" w:cs="Times New Roman"/>
          <w:sz w:val="28"/>
          <w:szCs w:val="28"/>
          <w:lang w:val="en-US"/>
        </w:rPr>
        <w:t>5</w:t>
      </w:r>
      <w:r w:rsidR="00727420" w:rsidRPr="003A6BB6">
        <w:rPr>
          <w:rFonts w:ascii="Times New Roman" w:eastAsia="Calibri" w:hAnsi="Times New Roman" w:cs="Times New Roman"/>
          <w:sz w:val="28"/>
          <w:szCs w:val="28"/>
          <w:lang w:val="en-US"/>
        </w:rPr>
        <w:t>7</w:t>
      </w:r>
      <w:r w:rsidRPr="003A6BB6">
        <w:rPr>
          <w:rFonts w:ascii="Times New Roman" w:eastAsia="Calibri" w:hAnsi="Times New Roman" w:cs="Times New Roman"/>
          <w:sz w:val="28"/>
          <w:szCs w:val="28"/>
          <w:lang w:val="en-US"/>
        </w:rPr>
        <w:t xml:space="preserve"> Tadeg H., Berhane Y. Substandard and counterfeit antimicrobials: recent trends and implications to key public health interventions in developing countries. East Afr J Public Health. 2012;9: 85–89.</w:t>
      </w:r>
    </w:p>
    <w:p w14:paraId="4B370205"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lang w:val="en-US"/>
        </w:rPr>
      </w:pPr>
      <w:r w:rsidRPr="003A6BB6">
        <w:rPr>
          <w:rFonts w:ascii="Times New Roman" w:eastAsia="Calibri" w:hAnsi="Times New Roman" w:cs="Times New Roman"/>
          <w:sz w:val="28"/>
          <w:szCs w:val="28"/>
          <w:lang w:val="en-US"/>
        </w:rPr>
        <w:t>5</w:t>
      </w:r>
      <w:r w:rsidR="00727420" w:rsidRPr="003A6BB6">
        <w:rPr>
          <w:rFonts w:ascii="Times New Roman" w:eastAsia="Calibri" w:hAnsi="Times New Roman" w:cs="Times New Roman"/>
          <w:sz w:val="28"/>
          <w:szCs w:val="28"/>
          <w:lang w:val="en-US"/>
        </w:rPr>
        <w:t>8</w:t>
      </w:r>
      <w:r w:rsidRPr="003A6BB6">
        <w:rPr>
          <w:rFonts w:ascii="Times New Roman" w:eastAsia="Calibri" w:hAnsi="Times New Roman" w:cs="Times New Roman"/>
          <w:sz w:val="28"/>
          <w:szCs w:val="28"/>
          <w:lang w:val="en-US"/>
        </w:rPr>
        <w:t xml:space="preserve"> World Health Organization. Seventieth World Health Assembly Update. 29 May. Geneva, Switzerland: World Health Organization, 2017.</w:t>
      </w:r>
    </w:p>
    <w:p w14:paraId="18556411"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lang w:val="en-US"/>
        </w:rPr>
      </w:pPr>
      <w:r w:rsidRPr="003A6BB6">
        <w:rPr>
          <w:rFonts w:ascii="Times New Roman" w:eastAsia="Calibri" w:hAnsi="Times New Roman" w:cs="Times New Roman"/>
          <w:sz w:val="28"/>
          <w:szCs w:val="28"/>
          <w:lang w:val="en-US"/>
        </w:rPr>
        <w:t>5</w:t>
      </w:r>
      <w:r w:rsidR="00727420" w:rsidRPr="003A6BB6">
        <w:rPr>
          <w:rFonts w:ascii="Times New Roman" w:eastAsia="Calibri" w:hAnsi="Times New Roman" w:cs="Times New Roman"/>
          <w:sz w:val="28"/>
          <w:szCs w:val="28"/>
          <w:lang w:val="en-US"/>
        </w:rPr>
        <w:t>9</w:t>
      </w:r>
      <w:r w:rsidRPr="003A6BB6">
        <w:rPr>
          <w:rFonts w:ascii="Times New Roman" w:eastAsia="Calibri" w:hAnsi="Times New Roman" w:cs="Times New Roman"/>
          <w:sz w:val="28"/>
          <w:szCs w:val="28"/>
          <w:lang w:val="en-US"/>
        </w:rPr>
        <w:t xml:space="preserve"> Buckley GJB., Gostin LO. Countering the Problem of Falsified and Substandard Drugs. committee on understanding the global public health implications of substandard, falsified, and counterfeit medical products. Washington, D.C: National Academies Press: Institute of Medicine of the National Academies;2013. 10.17226/18272.</w:t>
      </w:r>
    </w:p>
    <w:p w14:paraId="1EECA962" w14:textId="77777777" w:rsidR="00D06708" w:rsidRPr="003A6BB6" w:rsidRDefault="00727420" w:rsidP="00D06708">
      <w:pPr>
        <w:spacing w:after="0" w:line="240" w:lineRule="auto"/>
        <w:ind w:firstLine="567"/>
        <w:jc w:val="both"/>
        <w:rPr>
          <w:rFonts w:ascii="Times New Roman" w:eastAsia="Calibri" w:hAnsi="Times New Roman" w:cs="Times New Roman"/>
          <w:sz w:val="28"/>
          <w:szCs w:val="28"/>
          <w:lang w:val="en-US"/>
        </w:rPr>
      </w:pPr>
      <w:r w:rsidRPr="003A6BB6">
        <w:rPr>
          <w:rFonts w:ascii="Times New Roman" w:eastAsia="Calibri" w:hAnsi="Times New Roman" w:cs="Times New Roman"/>
          <w:sz w:val="28"/>
          <w:szCs w:val="28"/>
          <w:lang w:val="en-US"/>
        </w:rPr>
        <w:t>60</w:t>
      </w:r>
      <w:r w:rsidR="00D06708" w:rsidRPr="003A6BB6">
        <w:rPr>
          <w:rFonts w:ascii="Times New Roman" w:eastAsia="Calibri" w:hAnsi="Times New Roman" w:cs="Times New Roman"/>
          <w:sz w:val="28"/>
          <w:szCs w:val="28"/>
          <w:lang w:val="en-US"/>
        </w:rPr>
        <w:t xml:space="preserve"> Bochenek, T., Abilova, V., Alkan, A., Asanin, B., de Miguel Beriain, I., Besovic, Z., Vella Bonanno, P., Bucsics, A., Davidescu, M., De Weerdt, E., Duborija-Kovacevic, N., Fürst, J., Gaga, M., Gailīte, E., Gulbinovič, J., Gürpınar, E. U., Hankó, B., Hargaden, V., Hotvedt, T. A., Hoxha, I., … Godman, B. (2018). Systemic Measures and Legislative and Organizational Frameworks Aimed at Preventing or Mitigating Drug Shortages in 28 European and Western Asian Countries. Frontiers in pharmacology, 8, 942. https://doi.org/10.3389/fphar.2017.00942</w:t>
      </w:r>
    </w:p>
    <w:p w14:paraId="782AD9D5"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lang w:val="en-US"/>
        </w:rPr>
      </w:pPr>
      <w:r w:rsidRPr="003A6BB6">
        <w:rPr>
          <w:rFonts w:ascii="Times New Roman" w:eastAsia="Calibri" w:hAnsi="Times New Roman" w:cs="Times New Roman"/>
          <w:sz w:val="28"/>
          <w:szCs w:val="28"/>
          <w:lang w:val="en-US"/>
        </w:rPr>
        <w:t>6</w:t>
      </w:r>
      <w:r w:rsidR="00727420" w:rsidRPr="003A6BB6">
        <w:rPr>
          <w:rFonts w:ascii="Times New Roman" w:eastAsia="Calibri" w:hAnsi="Times New Roman" w:cs="Times New Roman"/>
          <w:sz w:val="28"/>
          <w:szCs w:val="28"/>
          <w:lang w:val="en-US"/>
        </w:rPr>
        <w:t>1</w:t>
      </w:r>
      <w:r w:rsidRPr="003A6BB6">
        <w:rPr>
          <w:rFonts w:ascii="Times New Roman" w:eastAsia="Calibri" w:hAnsi="Times New Roman" w:cs="Times New Roman"/>
          <w:sz w:val="28"/>
          <w:szCs w:val="28"/>
          <w:lang w:val="en-US"/>
        </w:rPr>
        <w:t xml:space="preserve"> David I: Preţul mediu al unei cutii de medicamente s-a dublat în ultimii şapte ani |. Ziarul Financiar.2012; Accessed 26 Jul 2018.</w:t>
      </w:r>
    </w:p>
    <w:p w14:paraId="1EF3BA4A"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lang w:val="en-US"/>
        </w:rPr>
      </w:pPr>
      <w:r w:rsidRPr="003A6BB6">
        <w:rPr>
          <w:rFonts w:ascii="Times New Roman" w:eastAsia="Calibri" w:hAnsi="Times New Roman" w:cs="Times New Roman"/>
          <w:sz w:val="28"/>
          <w:szCs w:val="28"/>
          <w:lang w:val="en-US"/>
        </w:rPr>
        <w:t>6</w:t>
      </w:r>
      <w:r w:rsidR="00727420" w:rsidRPr="003A6BB6">
        <w:rPr>
          <w:rFonts w:ascii="Times New Roman" w:eastAsia="Calibri" w:hAnsi="Times New Roman" w:cs="Times New Roman"/>
          <w:sz w:val="28"/>
          <w:szCs w:val="28"/>
          <w:lang w:val="en-US"/>
        </w:rPr>
        <w:t>2</w:t>
      </w:r>
      <w:r w:rsidRPr="003A6BB6">
        <w:rPr>
          <w:rFonts w:ascii="Times New Roman" w:eastAsia="Calibri" w:hAnsi="Times New Roman" w:cs="Times New Roman"/>
          <w:sz w:val="28"/>
          <w:szCs w:val="28"/>
          <w:lang w:val="en-US"/>
        </w:rPr>
        <w:t xml:space="preserve"> QuintilesIMS: IMS Market Prognosis 2017-2021. Europe - Romania.2017.</w:t>
      </w:r>
    </w:p>
    <w:p w14:paraId="073E70BE"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lang w:val="en-US"/>
        </w:rPr>
      </w:pPr>
      <w:r w:rsidRPr="003A6BB6">
        <w:rPr>
          <w:rFonts w:ascii="Times New Roman" w:eastAsia="Calibri" w:hAnsi="Times New Roman" w:cs="Times New Roman"/>
          <w:sz w:val="28"/>
          <w:szCs w:val="28"/>
          <w:lang w:val="en-US"/>
        </w:rPr>
        <w:t>6</w:t>
      </w:r>
      <w:r w:rsidR="00727420" w:rsidRPr="003A6BB6">
        <w:rPr>
          <w:rFonts w:ascii="Times New Roman" w:eastAsia="Calibri" w:hAnsi="Times New Roman" w:cs="Times New Roman"/>
          <w:sz w:val="28"/>
          <w:szCs w:val="28"/>
          <w:lang w:val="en-US"/>
        </w:rPr>
        <w:t>3</w:t>
      </w:r>
      <w:r w:rsidRPr="003A6BB6">
        <w:rPr>
          <w:rFonts w:ascii="Times New Roman" w:eastAsia="Calibri" w:hAnsi="Times New Roman" w:cs="Times New Roman"/>
          <w:sz w:val="28"/>
          <w:szCs w:val="28"/>
          <w:lang w:val="en-US"/>
        </w:rPr>
        <w:t xml:space="preserve"> Pisani E. How moves towards universal health coverage could encourage poor quality drugs: an essay by Elizabeth Pisani. BMJ. 2019;366:l5327. Published 2019 Sep 4. doi:10.1136/bmj.l5327</w:t>
      </w:r>
    </w:p>
    <w:p w14:paraId="0177E3EC"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lang w:val="en-US"/>
        </w:rPr>
      </w:pPr>
      <w:r w:rsidRPr="003A6BB6">
        <w:rPr>
          <w:rFonts w:ascii="Times New Roman" w:eastAsia="Calibri" w:hAnsi="Times New Roman" w:cs="Times New Roman"/>
          <w:sz w:val="28"/>
          <w:szCs w:val="28"/>
          <w:lang w:val="en-US"/>
        </w:rPr>
        <w:t>6</w:t>
      </w:r>
      <w:r w:rsidR="00727420" w:rsidRPr="003A6BB6">
        <w:rPr>
          <w:rFonts w:ascii="Times New Roman" w:eastAsia="Calibri" w:hAnsi="Times New Roman" w:cs="Times New Roman"/>
          <w:sz w:val="28"/>
          <w:szCs w:val="28"/>
          <w:lang w:val="en-US"/>
        </w:rPr>
        <w:t>4</w:t>
      </w:r>
      <w:r w:rsidRPr="003A6BB6">
        <w:rPr>
          <w:rFonts w:ascii="Times New Roman" w:eastAsia="Calibri" w:hAnsi="Times New Roman" w:cs="Times New Roman"/>
          <w:sz w:val="28"/>
          <w:szCs w:val="28"/>
          <w:lang w:val="en-US"/>
        </w:rPr>
        <w:t xml:space="preserve"> Vian T. Review of corruption in the health sector: theory, methods and interventions. Health Policy Plan. 2008; 23: 83–94.</w:t>
      </w:r>
    </w:p>
    <w:p w14:paraId="6F6F7F5E"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lang w:val="en-US"/>
        </w:rPr>
      </w:pPr>
      <w:r w:rsidRPr="003A6BB6">
        <w:rPr>
          <w:rFonts w:ascii="Times New Roman" w:eastAsia="Calibri" w:hAnsi="Times New Roman" w:cs="Times New Roman"/>
          <w:sz w:val="28"/>
          <w:szCs w:val="28"/>
          <w:lang w:val="en-US"/>
        </w:rPr>
        <w:t>6</w:t>
      </w:r>
      <w:r w:rsidR="00727420" w:rsidRPr="003A6BB6">
        <w:rPr>
          <w:rFonts w:ascii="Times New Roman" w:eastAsia="Calibri" w:hAnsi="Times New Roman" w:cs="Times New Roman"/>
          <w:sz w:val="28"/>
          <w:szCs w:val="28"/>
          <w:lang w:val="en-US"/>
        </w:rPr>
        <w:t>5</w:t>
      </w:r>
      <w:r w:rsidRPr="003A6BB6">
        <w:rPr>
          <w:rFonts w:ascii="Times New Roman" w:eastAsia="Calibri" w:hAnsi="Times New Roman" w:cs="Times New Roman"/>
          <w:sz w:val="28"/>
          <w:szCs w:val="28"/>
          <w:lang w:val="en-US"/>
        </w:rPr>
        <w:t xml:space="preserve"> Food and Drug Administration. FDA takes new regulatory action against Ranbaxy's Paonta Sahib plant in India. 2009. Available at http://www.fda.gov/NewsEvents/Newsroom/PressAnnouncements/2009/ucm149532.htm (last accessed 18 December 2013). </w:t>
      </w:r>
    </w:p>
    <w:p w14:paraId="2376208D"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lang w:val="en-US"/>
        </w:rPr>
      </w:pPr>
      <w:r w:rsidRPr="003A6BB6">
        <w:rPr>
          <w:rFonts w:ascii="Times New Roman" w:eastAsia="Calibri" w:hAnsi="Times New Roman" w:cs="Times New Roman"/>
          <w:sz w:val="28"/>
          <w:szCs w:val="28"/>
          <w:lang w:val="en-US"/>
        </w:rPr>
        <w:t>6</w:t>
      </w:r>
      <w:r w:rsidR="00727420" w:rsidRPr="003A6BB6">
        <w:rPr>
          <w:rFonts w:ascii="Times New Roman" w:eastAsia="Calibri" w:hAnsi="Times New Roman" w:cs="Times New Roman"/>
          <w:sz w:val="28"/>
          <w:szCs w:val="28"/>
          <w:lang w:val="en-US"/>
        </w:rPr>
        <w:t>6</w:t>
      </w:r>
      <w:r w:rsidRPr="003A6BB6">
        <w:rPr>
          <w:rFonts w:ascii="Times New Roman" w:eastAsia="Calibri" w:hAnsi="Times New Roman" w:cs="Times New Roman"/>
          <w:sz w:val="28"/>
          <w:szCs w:val="28"/>
          <w:lang w:val="en-US"/>
        </w:rPr>
        <w:t xml:space="preserve"> Institute of Medicine (2013) Countering the Problem of Falsified and Substandard Drugs (eds Buckley JG, Gostin LO), pp. Washington, USA: National Academies Press.</w:t>
      </w:r>
    </w:p>
    <w:p w14:paraId="05CB99B8"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lang w:val="en-US"/>
        </w:rPr>
      </w:pPr>
      <w:r w:rsidRPr="003A6BB6">
        <w:rPr>
          <w:rFonts w:ascii="Times New Roman" w:eastAsia="Calibri" w:hAnsi="Times New Roman" w:cs="Times New Roman"/>
          <w:sz w:val="28"/>
          <w:szCs w:val="28"/>
          <w:lang w:val="en-US"/>
        </w:rPr>
        <w:t>6</w:t>
      </w:r>
      <w:r w:rsidR="00727420" w:rsidRPr="003A6BB6">
        <w:rPr>
          <w:rFonts w:ascii="Times New Roman" w:eastAsia="Calibri" w:hAnsi="Times New Roman" w:cs="Times New Roman"/>
          <w:sz w:val="28"/>
          <w:szCs w:val="28"/>
          <w:lang w:val="en-US"/>
        </w:rPr>
        <w:t>7</w:t>
      </w:r>
      <w:r w:rsidRPr="003A6BB6">
        <w:rPr>
          <w:rFonts w:ascii="Times New Roman" w:eastAsia="Calibri" w:hAnsi="Times New Roman" w:cs="Times New Roman"/>
          <w:sz w:val="28"/>
          <w:szCs w:val="28"/>
          <w:lang w:val="en-US"/>
        </w:rPr>
        <w:t xml:space="preserve"> Raufu A. Nigeria leads fight against ‘killer’ counterfeit drugs. Bull World Health Organ. 2006;84: 690.</w:t>
      </w:r>
    </w:p>
    <w:p w14:paraId="6ED4C8CF"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lang w:val="en-US"/>
        </w:rPr>
      </w:pPr>
      <w:r w:rsidRPr="003A6BB6">
        <w:rPr>
          <w:rFonts w:ascii="Times New Roman" w:eastAsia="Calibri" w:hAnsi="Times New Roman" w:cs="Times New Roman"/>
          <w:sz w:val="28"/>
          <w:szCs w:val="28"/>
          <w:lang w:val="kk-KZ"/>
        </w:rPr>
        <w:t>6</w:t>
      </w:r>
      <w:r w:rsidR="00727420" w:rsidRPr="003A6BB6">
        <w:rPr>
          <w:rFonts w:ascii="Times New Roman" w:eastAsia="Calibri" w:hAnsi="Times New Roman" w:cs="Times New Roman"/>
          <w:sz w:val="28"/>
          <w:szCs w:val="28"/>
          <w:lang w:val="en-US"/>
        </w:rPr>
        <w:t>8</w:t>
      </w:r>
      <w:r w:rsidRPr="003A6BB6">
        <w:rPr>
          <w:rFonts w:ascii="Times New Roman" w:eastAsia="Calibri" w:hAnsi="Times New Roman" w:cs="Times New Roman"/>
          <w:sz w:val="28"/>
          <w:szCs w:val="28"/>
          <w:lang w:val="en-US"/>
        </w:rPr>
        <w:t xml:space="preserve"> Orubu, E., Ching, C., Zaman, M. H., &amp; Wirtz, V. J. (2020). Tackling the blind spot of poor-quality medicines in Universal Health Coverage. Journal of pharmaceutical policy and practice, 13, 40. </w:t>
      </w:r>
      <w:r w:rsidRPr="003A6BB6">
        <w:rPr>
          <w:rFonts w:ascii="Times New Roman" w:eastAsia="Calibri" w:hAnsi="Times New Roman" w:cs="Times New Roman"/>
          <w:color w:val="000000" w:themeColor="text1"/>
          <w:sz w:val="28"/>
          <w:szCs w:val="28"/>
          <w:lang w:val="en-US"/>
        </w:rPr>
        <w:t>https://doi.org/10.1186/s40545-020-00208-4.</w:t>
      </w:r>
    </w:p>
    <w:p w14:paraId="7428AA67"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lang w:val="kk-KZ"/>
        </w:rPr>
      </w:pPr>
      <w:r w:rsidRPr="003A6BB6">
        <w:rPr>
          <w:rFonts w:ascii="Times New Roman" w:eastAsia="Calibri" w:hAnsi="Times New Roman" w:cs="Times New Roman"/>
          <w:sz w:val="28"/>
          <w:szCs w:val="28"/>
          <w:lang w:val="en-US"/>
        </w:rPr>
        <w:t>6</w:t>
      </w:r>
      <w:r w:rsidR="00727420" w:rsidRPr="003A6BB6">
        <w:rPr>
          <w:rFonts w:ascii="Times New Roman" w:eastAsia="Calibri" w:hAnsi="Times New Roman" w:cs="Times New Roman"/>
          <w:sz w:val="28"/>
          <w:szCs w:val="28"/>
          <w:lang w:val="en-US"/>
        </w:rPr>
        <w:t>9</w:t>
      </w:r>
      <w:r w:rsidRPr="003A6BB6">
        <w:rPr>
          <w:rFonts w:ascii="Times New Roman" w:eastAsia="Calibri" w:hAnsi="Times New Roman" w:cs="Times New Roman"/>
          <w:sz w:val="28"/>
          <w:szCs w:val="28"/>
          <w:lang w:val="kk-KZ"/>
        </w:rPr>
        <w:t xml:space="preserve"> Nabirova D, Schmid G, Yusupova R, et al. Assessment of the quality of anti-tuberculosis medicines in Almaty, Kazakhstan, 2014. Int J Tuberc Lung Dis. 2017;21(10):1161-1168. doi:10.5588/ijtld.17.0074</w:t>
      </w:r>
    </w:p>
    <w:p w14:paraId="571E1F56" w14:textId="77777777" w:rsidR="00D06708" w:rsidRPr="003A6BB6" w:rsidRDefault="00727420" w:rsidP="00D06708">
      <w:pPr>
        <w:spacing w:after="0" w:line="240" w:lineRule="auto"/>
        <w:ind w:firstLine="567"/>
        <w:jc w:val="both"/>
        <w:rPr>
          <w:rFonts w:ascii="Times New Roman" w:eastAsia="Calibri" w:hAnsi="Times New Roman" w:cs="Times New Roman"/>
          <w:sz w:val="28"/>
          <w:szCs w:val="28"/>
          <w:lang w:val="kk-KZ"/>
        </w:rPr>
      </w:pPr>
      <w:r w:rsidRPr="003A6BB6">
        <w:rPr>
          <w:rFonts w:ascii="Times New Roman" w:eastAsia="Calibri" w:hAnsi="Times New Roman" w:cs="Times New Roman"/>
          <w:sz w:val="28"/>
          <w:szCs w:val="28"/>
          <w:lang w:val="en-US"/>
        </w:rPr>
        <w:t>70</w:t>
      </w:r>
      <w:r w:rsidR="00D06708" w:rsidRPr="003A6BB6">
        <w:rPr>
          <w:rFonts w:ascii="Times New Roman" w:eastAsia="Calibri" w:hAnsi="Times New Roman" w:cs="Times New Roman"/>
          <w:sz w:val="28"/>
          <w:szCs w:val="28"/>
          <w:lang w:val="kk-KZ"/>
        </w:rPr>
        <w:t xml:space="preserve"> Alhawassi TM, Abuelizz HA, Almetwazi M, et al. Advancing pharmaceuticals and patient safety in Saudi Arabia: A 2030 vision initiative. Saudi Pharm J. 2018;26(1):71-74. doi:10.1016/j.jsps.2017.10.011</w:t>
      </w:r>
    </w:p>
    <w:p w14:paraId="39A51211"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lang w:val="kk-KZ"/>
        </w:rPr>
      </w:pPr>
      <w:r w:rsidRPr="003A6BB6">
        <w:rPr>
          <w:rFonts w:ascii="Times New Roman" w:eastAsia="Calibri" w:hAnsi="Times New Roman" w:cs="Times New Roman"/>
          <w:sz w:val="28"/>
          <w:szCs w:val="28"/>
          <w:lang w:val="en-US"/>
        </w:rPr>
        <w:t>7</w:t>
      </w:r>
      <w:r w:rsidR="00727420" w:rsidRPr="003A6BB6">
        <w:rPr>
          <w:rFonts w:ascii="Times New Roman" w:eastAsia="Calibri" w:hAnsi="Times New Roman" w:cs="Times New Roman"/>
          <w:sz w:val="28"/>
          <w:szCs w:val="28"/>
          <w:lang w:val="en-US"/>
        </w:rPr>
        <w:t>1</w:t>
      </w:r>
      <w:r w:rsidRPr="003A6BB6">
        <w:rPr>
          <w:rFonts w:ascii="Times New Roman" w:eastAsia="Calibri" w:hAnsi="Times New Roman" w:cs="Times New Roman"/>
          <w:sz w:val="28"/>
          <w:szCs w:val="28"/>
          <w:lang w:val="kk-KZ"/>
        </w:rPr>
        <w:t xml:space="preserve"> Angeli DG, Trezza C. Quality and stability of ramipril generics/copies versus reference ramipril (Tritace): a 3-month stability comparative study. Clin Drug Investig. 2009;29:667–676.</w:t>
      </w:r>
    </w:p>
    <w:p w14:paraId="0CB2D844"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lang w:val="kk-KZ"/>
        </w:rPr>
      </w:pPr>
      <w:r w:rsidRPr="003A6BB6">
        <w:rPr>
          <w:rFonts w:ascii="Times New Roman" w:eastAsia="Calibri" w:hAnsi="Times New Roman" w:cs="Times New Roman"/>
          <w:sz w:val="28"/>
          <w:szCs w:val="28"/>
          <w:lang w:val="en-US"/>
        </w:rPr>
        <w:t>7</w:t>
      </w:r>
      <w:r w:rsidR="00727420" w:rsidRPr="003A6BB6">
        <w:rPr>
          <w:rFonts w:ascii="Times New Roman" w:eastAsia="Calibri" w:hAnsi="Times New Roman" w:cs="Times New Roman"/>
          <w:sz w:val="28"/>
          <w:szCs w:val="28"/>
          <w:lang w:val="en-US"/>
        </w:rPr>
        <w:t>2</w:t>
      </w:r>
      <w:r w:rsidRPr="003A6BB6">
        <w:rPr>
          <w:rFonts w:ascii="Times New Roman" w:eastAsia="Calibri" w:hAnsi="Times New Roman" w:cs="Times New Roman"/>
          <w:sz w:val="28"/>
          <w:szCs w:val="28"/>
          <w:lang w:val="kk-KZ"/>
        </w:rPr>
        <w:t xml:space="preserve"> Singh S, Mohan B. A pilot stability study on four-drug fixed-dose combination anti-tuberculosis products. Int J Tuberc Lung Dis. 2003;7:298–303.</w:t>
      </w:r>
    </w:p>
    <w:p w14:paraId="441F641F"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lang w:val="kk-KZ"/>
        </w:rPr>
      </w:pPr>
      <w:r w:rsidRPr="003A6BB6">
        <w:rPr>
          <w:rFonts w:ascii="Times New Roman" w:eastAsia="Calibri" w:hAnsi="Times New Roman" w:cs="Times New Roman"/>
          <w:sz w:val="28"/>
          <w:szCs w:val="28"/>
          <w:lang w:val="en-US"/>
        </w:rPr>
        <w:t>7</w:t>
      </w:r>
      <w:r w:rsidR="00727420" w:rsidRPr="003A6BB6">
        <w:rPr>
          <w:rFonts w:ascii="Times New Roman" w:eastAsia="Calibri" w:hAnsi="Times New Roman" w:cs="Times New Roman"/>
          <w:sz w:val="28"/>
          <w:szCs w:val="28"/>
          <w:lang w:val="en-US"/>
        </w:rPr>
        <w:t>3</w:t>
      </w:r>
      <w:r w:rsidRPr="003A6BB6">
        <w:rPr>
          <w:rFonts w:ascii="Times New Roman" w:eastAsia="Calibri" w:hAnsi="Times New Roman" w:cs="Times New Roman"/>
          <w:sz w:val="28"/>
          <w:szCs w:val="28"/>
          <w:lang w:val="kk-KZ"/>
        </w:rPr>
        <w:t xml:space="preserve"> Health Canada. A small number of bottles of the antibiotic Rofact® (rifampin) may contain a different drug. 2009. Available at http://www.healthycanadians.gc.ca/recall-alert-rappel-avis/hc-sc/2009/13384a-eng.php (last accessed 18 December 2013)</w:t>
      </w:r>
    </w:p>
    <w:p w14:paraId="0350D4AE"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lang w:val="kk-KZ"/>
        </w:rPr>
      </w:pPr>
      <w:r w:rsidRPr="003A6BB6">
        <w:rPr>
          <w:rFonts w:ascii="Times New Roman" w:eastAsia="Calibri" w:hAnsi="Times New Roman" w:cs="Times New Roman"/>
          <w:sz w:val="28"/>
          <w:szCs w:val="28"/>
          <w:lang w:val="kk-KZ"/>
        </w:rPr>
        <w:t>7</w:t>
      </w:r>
      <w:r w:rsidR="00727420" w:rsidRPr="003A6BB6">
        <w:rPr>
          <w:rFonts w:ascii="Times New Roman" w:eastAsia="Calibri" w:hAnsi="Times New Roman" w:cs="Times New Roman"/>
          <w:sz w:val="28"/>
          <w:szCs w:val="28"/>
          <w:lang w:val="en-US"/>
        </w:rPr>
        <w:t>4</w:t>
      </w:r>
      <w:r w:rsidRPr="003A6BB6">
        <w:rPr>
          <w:rFonts w:ascii="Times New Roman" w:eastAsia="Calibri" w:hAnsi="Times New Roman" w:cs="Times New Roman"/>
          <w:sz w:val="28"/>
          <w:szCs w:val="28"/>
          <w:lang w:val="kk-KZ"/>
        </w:rPr>
        <w:t xml:space="preserve"> Health Canada. Immediate recall by Mylan Pharmaceuticals: potential serious risk due to mislabelling of products. 2011. Available at http://www.healthycanadians.gc.ca/recall-alert-rappel-avis/hc-sc/2011/13584a-eng.php (last accessed 18 December 2013)</w:t>
      </w:r>
    </w:p>
    <w:p w14:paraId="4EFBBB67"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lang w:val="kk-KZ"/>
        </w:rPr>
      </w:pPr>
      <w:r w:rsidRPr="003A6BB6">
        <w:rPr>
          <w:rFonts w:ascii="Times New Roman" w:eastAsia="Calibri" w:hAnsi="Times New Roman" w:cs="Times New Roman"/>
          <w:sz w:val="28"/>
          <w:szCs w:val="28"/>
          <w:lang w:val="kk-KZ"/>
        </w:rPr>
        <w:t>7</w:t>
      </w:r>
      <w:r w:rsidR="00727420" w:rsidRPr="003A6BB6">
        <w:rPr>
          <w:rFonts w:ascii="Times New Roman" w:eastAsia="Calibri" w:hAnsi="Times New Roman" w:cs="Times New Roman"/>
          <w:sz w:val="28"/>
          <w:szCs w:val="28"/>
          <w:lang w:val="en-US"/>
        </w:rPr>
        <w:t>5</w:t>
      </w:r>
      <w:r w:rsidRPr="003A6BB6">
        <w:rPr>
          <w:rFonts w:ascii="Times New Roman" w:eastAsia="Calibri" w:hAnsi="Times New Roman" w:cs="Times New Roman"/>
          <w:sz w:val="28"/>
          <w:szCs w:val="28"/>
          <w:lang w:val="kk-KZ"/>
        </w:rPr>
        <w:t xml:space="preserve"> Food and Drug Administration. Greenstone announces voluntary nationwide recall of citalopram and finasteride due to possible mislabelling. 2011. Available at http://www.fda.gov/Safety/Recalls/ucm248552.htm (last accessed 18 December 2013)</w:t>
      </w:r>
    </w:p>
    <w:p w14:paraId="2A512DFF"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lang w:val="kk-KZ"/>
        </w:rPr>
      </w:pPr>
      <w:r w:rsidRPr="003A6BB6">
        <w:rPr>
          <w:rFonts w:ascii="Times New Roman" w:eastAsia="Calibri" w:hAnsi="Times New Roman" w:cs="Times New Roman"/>
          <w:sz w:val="28"/>
          <w:szCs w:val="28"/>
          <w:lang w:val="kk-KZ"/>
        </w:rPr>
        <w:t>7</w:t>
      </w:r>
      <w:r w:rsidR="00727420" w:rsidRPr="003A6BB6">
        <w:rPr>
          <w:rFonts w:ascii="Times New Roman" w:eastAsia="Calibri" w:hAnsi="Times New Roman" w:cs="Times New Roman"/>
          <w:sz w:val="28"/>
          <w:szCs w:val="28"/>
          <w:lang w:val="en-US"/>
        </w:rPr>
        <w:t>6</w:t>
      </w:r>
      <w:r w:rsidRPr="003A6BB6">
        <w:rPr>
          <w:rFonts w:ascii="Times New Roman" w:eastAsia="Calibri" w:hAnsi="Times New Roman" w:cs="Times New Roman"/>
          <w:sz w:val="28"/>
          <w:szCs w:val="28"/>
          <w:lang w:val="kk-KZ"/>
        </w:rPr>
        <w:t xml:space="preserve"> L'Agence nationale de sécurité du médicament et des produits de santé. Furosémide Teva 40 mg, comprimé sécable. 2013. Available at http://ansm.sante.fr/Dossiers-thematiques/Furosemide/Furosemide-Teva-40-mg-comprime/%28offset%29/0 (last accessed 18 December 2013).</w:t>
      </w:r>
    </w:p>
    <w:p w14:paraId="075E565F"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lang w:val="kk-KZ"/>
        </w:rPr>
      </w:pPr>
      <w:r w:rsidRPr="003A6BB6">
        <w:rPr>
          <w:rFonts w:ascii="Times New Roman" w:eastAsia="Calibri" w:hAnsi="Times New Roman" w:cs="Times New Roman"/>
          <w:sz w:val="28"/>
          <w:szCs w:val="28"/>
          <w:lang w:val="kk-KZ"/>
        </w:rPr>
        <w:t>7</w:t>
      </w:r>
      <w:r w:rsidR="00727420" w:rsidRPr="003A6BB6">
        <w:rPr>
          <w:rFonts w:ascii="Times New Roman" w:eastAsia="Calibri" w:hAnsi="Times New Roman" w:cs="Times New Roman"/>
          <w:sz w:val="28"/>
          <w:szCs w:val="28"/>
          <w:lang w:val="en-US"/>
        </w:rPr>
        <w:t>7</w:t>
      </w:r>
      <w:r w:rsidRPr="003A6BB6">
        <w:rPr>
          <w:rFonts w:ascii="Times New Roman" w:eastAsia="Calibri" w:hAnsi="Times New Roman" w:cs="Times New Roman"/>
          <w:sz w:val="28"/>
          <w:szCs w:val="28"/>
          <w:lang w:val="kk-KZ"/>
        </w:rPr>
        <w:t xml:space="preserve"> Schier JG, Rubin CS, Miller D, Barr D, McGeehin MA. Medication-associated diethylene glycol mass poisoning: a review and discussion on the origin of contamination. J Public Health Policy. 2009;30: 127–143.</w:t>
      </w:r>
    </w:p>
    <w:p w14:paraId="49243FF8"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lang w:val="kk-KZ"/>
        </w:rPr>
      </w:pPr>
      <w:r w:rsidRPr="003A6BB6">
        <w:rPr>
          <w:rFonts w:ascii="Times New Roman" w:eastAsia="Calibri" w:hAnsi="Times New Roman" w:cs="Times New Roman"/>
          <w:sz w:val="28"/>
          <w:szCs w:val="28"/>
          <w:lang w:val="kk-KZ"/>
        </w:rPr>
        <w:t>7</w:t>
      </w:r>
      <w:r w:rsidR="00727420" w:rsidRPr="003A6BB6">
        <w:rPr>
          <w:rFonts w:ascii="Times New Roman" w:eastAsia="Calibri" w:hAnsi="Times New Roman" w:cs="Times New Roman"/>
          <w:sz w:val="28"/>
          <w:szCs w:val="28"/>
          <w:lang w:val="en-US"/>
        </w:rPr>
        <w:t>8</w:t>
      </w:r>
      <w:r w:rsidRPr="003A6BB6">
        <w:rPr>
          <w:rFonts w:ascii="Times New Roman" w:eastAsia="Calibri" w:hAnsi="Times New Roman" w:cs="Times New Roman"/>
          <w:sz w:val="28"/>
          <w:szCs w:val="28"/>
          <w:lang w:val="kk-KZ"/>
        </w:rPr>
        <w:t xml:space="preserve"> Deccan Herald. Govt declares breast cancer drug Albupax sub-standard. 2009. Available at http://www.deccanherald.com/content/66392/govt-declares-breast-cancer-drug.html (last accessed 18 December 2013)</w:t>
      </w:r>
    </w:p>
    <w:p w14:paraId="0EB6F58C"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lang w:val="kk-KZ"/>
        </w:rPr>
      </w:pPr>
      <w:r w:rsidRPr="003A6BB6">
        <w:rPr>
          <w:rFonts w:ascii="Times New Roman" w:eastAsia="Calibri" w:hAnsi="Times New Roman" w:cs="Times New Roman"/>
          <w:sz w:val="28"/>
          <w:szCs w:val="28"/>
          <w:lang w:val="en-US"/>
        </w:rPr>
        <w:t>7</w:t>
      </w:r>
      <w:r w:rsidR="00727420" w:rsidRPr="003A6BB6">
        <w:rPr>
          <w:rFonts w:ascii="Times New Roman" w:eastAsia="Calibri" w:hAnsi="Times New Roman" w:cs="Times New Roman"/>
          <w:sz w:val="28"/>
          <w:szCs w:val="28"/>
          <w:lang w:val="en-US"/>
        </w:rPr>
        <w:t>9</w:t>
      </w:r>
      <w:r w:rsidRPr="003A6BB6">
        <w:rPr>
          <w:rFonts w:ascii="Times New Roman" w:eastAsia="Calibri" w:hAnsi="Times New Roman" w:cs="Times New Roman"/>
          <w:sz w:val="28"/>
          <w:szCs w:val="28"/>
          <w:lang w:val="kk-KZ"/>
        </w:rPr>
        <w:t xml:space="preserve"> Zoler ML. Methyl chloride contamination found in generic clopidogrel. Internal Medicine News 6 December 2010. Available at http://www.internalmedicinenews.com/single-view/methyl-chloride-contamination-found-in-generic-clopidogrel/970bc96188.html (last accessed 18 December 2013)</w:t>
      </w:r>
    </w:p>
    <w:p w14:paraId="1BF6B748" w14:textId="77777777" w:rsidR="00D06708" w:rsidRPr="003A6BB6" w:rsidRDefault="00727420" w:rsidP="00D06708">
      <w:pPr>
        <w:spacing w:after="0" w:line="240" w:lineRule="auto"/>
        <w:ind w:firstLine="567"/>
        <w:jc w:val="both"/>
        <w:rPr>
          <w:rFonts w:ascii="Times New Roman" w:eastAsia="Calibri" w:hAnsi="Times New Roman" w:cs="Times New Roman"/>
          <w:sz w:val="28"/>
          <w:szCs w:val="28"/>
          <w:lang w:val="kk-KZ"/>
        </w:rPr>
      </w:pPr>
      <w:r w:rsidRPr="003A6BB6">
        <w:rPr>
          <w:rFonts w:ascii="Times New Roman" w:eastAsia="Calibri" w:hAnsi="Times New Roman" w:cs="Times New Roman"/>
          <w:sz w:val="28"/>
          <w:szCs w:val="28"/>
          <w:lang w:val="en-US"/>
        </w:rPr>
        <w:t>80</w:t>
      </w:r>
      <w:r w:rsidR="00D06708" w:rsidRPr="003A6BB6">
        <w:rPr>
          <w:rFonts w:ascii="Times New Roman" w:eastAsia="Calibri" w:hAnsi="Times New Roman" w:cs="Times New Roman"/>
          <w:sz w:val="28"/>
          <w:szCs w:val="28"/>
          <w:lang w:val="kk-KZ"/>
        </w:rPr>
        <w:t xml:space="preserve"> Kavilanz P. Tylenol recall: FDA slams company. CNN Money 2010. Available at http://money.cnn.com/2010/01/15/news/companies/over_the_counter_medicine_recall/ (last accessed 18 December 2013)</w:t>
      </w:r>
    </w:p>
    <w:p w14:paraId="62E1FA34"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lang w:val="kk-KZ"/>
        </w:rPr>
      </w:pPr>
      <w:r w:rsidRPr="003A6BB6">
        <w:rPr>
          <w:rFonts w:ascii="Times New Roman" w:eastAsia="Calibri" w:hAnsi="Times New Roman" w:cs="Times New Roman"/>
          <w:sz w:val="28"/>
          <w:szCs w:val="28"/>
          <w:lang w:val="kk-KZ"/>
        </w:rPr>
        <w:t>8</w:t>
      </w:r>
      <w:r w:rsidR="00727420" w:rsidRPr="003A6BB6">
        <w:rPr>
          <w:rFonts w:ascii="Times New Roman" w:eastAsia="Calibri" w:hAnsi="Times New Roman" w:cs="Times New Roman"/>
          <w:sz w:val="28"/>
          <w:szCs w:val="28"/>
          <w:lang w:val="kk-KZ"/>
        </w:rPr>
        <w:t>1</w:t>
      </w:r>
      <w:r w:rsidRPr="003A6BB6">
        <w:rPr>
          <w:rFonts w:ascii="Times New Roman" w:eastAsia="Calibri" w:hAnsi="Times New Roman" w:cs="Times New Roman"/>
          <w:sz w:val="28"/>
          <w:szCs w:val="28"/>
          <w:lang w:val="kk-KZ"/>
        </w:rPr>
        <w:t xml:space="preserve"> Khuluza F, Kigera S, Heide L. Low Prevalence of Substandard and Falsified Antimalarial and Antibiotic Medicines in Public and Faith-Based Health Facilities of Southern Malawi. Am J Trop Med Hyg. 2017; 96(5):1124–35. doi: 10.4269/ajtmh.16-1008</w:t>
      </w:r>
    </w:p>
    <w:p w14:paraId="12488DD0"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lang w:val="kk-KZ"/>
        </w:rPr>
      </w:pPr>
      <w:r w:rsidRPr="003A6BB6">
        <w:rPr>
          <w:rFonts w:ascii="Times New Roman" w:eastAsia="Calibri" w:hAnsi="Times New Roman" w:cs="Times New Roman"/>
          <w:sz w:val="28"/>
          <w:szCs w:val="28"/>
          <w:lang w:val="kk-KZ"/>
        </w:rPr>
        <w:t>8</w:t>
      </w:r>
      <w:r w:rsidR="00727420" w:rsidRPr="003A6BB6">
        <w:rPr>
          <w:rFonts w:ascii="Times New Roman" w:eastAsia="Calibri" w:hAnsi="Times New Roman" w:cs="Times New Roman"/>
          <w:sz w:val="28"/>
          <w:szCs w:val="28"/>
          <w:lang w:val="en-US"/>
        </w:rPr>
        <w:t>2</w:t>
      </w:r>
      <w:r w:rsidRPr="003A6BB6">
        <w:rPr>
          <w:rFonts w:ascii="Times New Roman" w:eastAsia="Calibri" w:hAnsi="Times New Roman" w:cs="Times New Roman"/>
          <w:sz w:val="28"/>
          <w:szCs w:val="28"/>
          <w:lang w:val="kk-KZ"/>
        </w:rPr>
        <w:t xml:space="preserve"> The Daily Star. Stop sale, production of 8 drugs, 28 January 2011. Available at http://www.thedailystar.net/newDesign/news-details.php?nid=171868 (last accessed 18 December 2013).</w:t>
      </w:r>
    </w:p>
    <w:p w14:paraId="04750DC7"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lang w:val="kk-KZ"/>
        </w:rPr>
      </w:pPr>
      <w:r w:rsidRPr="003A6BB6">
        <w:rPr>
          <w:rFonts w:ascii="Times New Roman" w:eastAsia="Calibri" w:hAnsi="Times New Roman" w:cs="Times New Roman"/>
          <w:sz w:val="28"/>
          <w:szCs w:val="28"/>
          <w:lang w:val="kk-KZ"/>
        </w:rPr>
        <w:t>8</w:t>
      </w:r>
      <w:r w:rsidR="00727420" w:rsidRPr="003A6BB6">
        <w:rPr>
          <w:rFonts w:ascii="Times New Roman" w:eastAsia="Calibri" w:hAnsi="Times New Roman" w:cs="Times New Roman"/>
          <w:sz w:val="28"/>
          <w:szCs w:val="28"/>
          <w:lang w:val="en-US"/>
        </w:rPr>
        <w:t>3</w:t>
      </w:r>
      <w:r w:rsidRPr="003A6BB6">
        <w:rPr>
          <w:rFonts w:ascii="Times New Roman" w:eastAsia="Calibri" w:hAnsi="Times New Roman" w:cs="Times New Roman"/>
          <w:sz w:val="28"/>
          <w:szCs w:val="28"/>
          <w:lang w:val="kk-KZ"/>
        </w:rPr>
        <w:t xml:space="preserve"> Pisani E, Nistor A-L, Hasnida A, Parmaksiz K, Xu J, Kok MO. Identifying market risk for substandard and falsified medicines: an analytic framework based on qualitative research in China, Indonesia, Turkey and Romania. Wellcome Open Res 2019;4:70. 10.12688/wellcomeopenres.15236.1</w:t>
      </w:r>
    </w:p>
    <w:p w14:paraId="199E3B06"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lang w:val="kk-KZ"/>
        </w:rPr>
      </w:pPr>
      <w:r w:rsidRPr="003A6BB6">
        <w:rPr>
          <w:rFonts w:ascii="Times New Roman" w:eastAsia="Calibri" w:hAnsi="Times New Roman" w:cs="Times New Roman"/>
          <w:sz w:val="28"/>
          <w:szCs w:val="28"/>
          <w:lang w:val="kk-KZ"/>
        </w:rPr>
        <w:t>8</w:t>
      </w:r>
      <w:r w:rsidR="00727420" w:rsidRPr="003A6BB6">
        <w:rPr>
          <w:rFonts w:ascii="Times New Roman" w:eastAsia="Calibri" w:hAnsi="Times New Roman" w:cs="Times New Roman"/>
          <w:sz w:val="28"/>
          <w:szCs w:val="28"/>
          <w:lang w:val="en-US"/>
        </w:rPr>
        <w:t>4</w:t>
      </w:r>
      <w:r w:rsidRPr="003A6BB6">
        <w:rPr>
          <w:rFonts w:ascii="Times New Roman" w:eastAsia="Calibri" w:hAnsi="Times New Roman" w:cs="Times New Roman"/>
          <w:sz w:val="28"/>
          <w:szCs w:val="28"/>
          <w:lang w:val="kk-KZ"/>
        </w:rPr>
        <w:t xml:space="preserve"> United States Pharmacopeia. Medicines quality in five sub-Saharan African countries to benefit from USP pilot program, 2011. Available at http://us.vocuspr.com/ViewAttachment.aspx?EID=bK0ke822q8svy24Psob15tx9Qclx9ZG5aZ6ZqbADRA4%3D (last accessed 18 December 2013)</w:t>
      </w:r>
    </w:p>
    <w:p w14:paraId="664B23B4"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lang w:val="kk-KZ"/>
        </w:rPr>
      </w:pPr>
      <w:r w:rsidRPr="003A6BB6">
        <w:rPr>
          <w:rFonts w:ascii="Times New Roman" w:eastAsia="Calibri" w:hAnsi="Times New Roman" w:cs="Times New Roman"/>
          <w:sz w:val="28"/>
          <w:szCs w:val="28"/>
          <w:lang w:val="kk-KZ"/>
        </w:rPr>
        <w:t>8</w:t>
      </w:r>
      <w:r w:rsidR="00727420" w:rsidRPr="003A6BB6">
        <w:rPr>
          <w:rFonts w:ascii="Times New Roman" w:eastAsia="Calibri" w:hAnsi="Times New Roman" w:cs="Times New Roman"/>
          <w:sz w:val="28"/>
          <w:szCs w:val="28"/>
          <w:lang w:val="en-US"/>
        </w:rPr>
        <w:t>5</w:t>
      </w:r>
      <w:r w:rsidRPr="003A6BB6">
        <w:rPr>
          <w:rFonts w:ascii="Times New Roman" w:eastAsia="Calibri" w:hAnsi="Times New Roman" w:cs="Times New Roman"/>
          <w:sz w:val="28"/>
          <w:szCs w:val="28"/>
          <w:lang w:val="kk-KZ"/>
        </w:rPr>
        <w:t xml:space="preserve"> Kenyon TA, Kenyon AS, Sibiya T. Drug quality screening in developing countries: establishment of an appropriate laboratory in Swaziland. Bull World Health Organ. 1994;72: 615–620.</w:t>
      </w:r>
    </w:p>
    <w:p w14:paraId="6BA59804"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lang w:val="kk-KZ"/>
        </w:rPr>
      </w:pPr>
      <w:r w:rsidRPr="003A6BB6">
        <w:rPr>
          <w:rFonts w:ascii="Times New Roman" w:eastAsia="Calibri" w:hAnsi="Times New Roman" w:cs="Times New Roman"/>
          <w:sz w:val="28"/>
          <w:szCs w:val="28"/>
          <w:lang w:val="kk-KZ"/>
        </w:rPr>
        <w:t>8</w:t>
      </w:r>
      <w:r w:rsidR="00727420" w:rsidRPr="003A6BB6">
        <w:rPr>
          <w:rFonts w:ascii="Times New Roman" w:eastAsia="Calibri" w:hAnsi="Times New Roman" w:cs="Times New Roman"/>
          <w:sz w:val="28"/>
          <w:szCs w:val="28"/>
          <w:lang w:val="en-US"/>
        </w:rPr>
        <w:t>6</w:t>
      </w:r>
      <w:r w:rsidRPr="003A6BB6">
        <w:rPr>
          <w:rFonts w:ascii="Times New Roman" w:eastAsia="Calibri" w:hAnsi="Times New Roman" w:cs="Times New Roman"/>
          <w:sz w:val="28"/>
          <w:szCs w:val="28"/>
          <w:lang w:val="kk-KZ"/>
        </w:rPr>
        <w:t xml:space="preserve"> Schiavetti B, Wynendaele E, Melotte V, Van der Elst J, De Spiegeleer B, Ravinetto R. A simplified checklist for the visual inspection of finished pharmaceutical products: a way to empower frontline health workers in the fight against poor-quality medicines. J Pharm Policy Pract. 2020;13:9. Published 2020 May 1. doi:10.1186/s40545-020-00211-9</w:t>
      </w:r>
    </w:p>
    <w:p w14:paraId="4AC5B34F"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lang w:val="kk-KZ"/>
        </w:rPr>
      </w:pPr>
      <w:r w:rsidRPr="003A6BB6">
        <w:rPr>
          <w:rFonts w:ascii="Times New Roman" w:eastAsia="Calibri" w:hAnsi="Times New Roman" w:cs="Times New Roman"/>
          <w:sz w:val="28"/>
          <w:szCs w:val="28"/>
          <w:lang w:val="kk-KZ"/>
        </w:rPr>
        <w:t>8</w:t>
      </w:r>
      <w:r w:rsidR="00727420" w:rsidRPr="003A6BB6">
        <w:rPr>
          <w:rFonts w:ascii="Times New Roman" w:eastAsia="Calibri" w:hAnsi="Times New Roman" w:cs="Times New Roman"/>
          <w:sz w:val="28"/>
          <w:szCs w:val="28"/>
          <w:lang w:val="en-US"/>
        </w:rPr>
        <w:t>7</w:t>
      </w:r>
      <w:r w:rsidRPr="003A6BB6">
        <w:rPr>
          <w:rFonts w:ascii="Times New Roman" w:eastAsia="Calibri" w:hAnsi="Times New Roman" w:cs="Times New Roman"/>
          <w:sz w:val="28"/>
          <w:szCs w:val="28"/>
          <w:lang w:val="kk-KZ"/>
        </w:rPr>
        <w:t xml:space="preserve"> Kovacs S, Hawes SE, Maley SN, Mosites E, Wong L, Stergachis A. Technologies for detecting falsified and substandard drugs in low and middle-income countries. PLoS One. 2014; 9(3):e90601. Published 2014 Mar 26. doi:10.1371/journal.pone.0090601</w:t>
      </w:r>
    </w:p>
    <w:p w14:paraId="1D7CC03B"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lang w:val="kk-KZ"/>
        </w:rPr>
      </w:pPr>
      <w:r w:rsidRPr="003A6BB6">
        <w:rPr>
          <w:rFonts w:ascii="Times New Roman" w:eastAsia="Calibri" w:hAnsi="Times New Roman" w:cs="Times New Roman"/>
          <w:sz w:val="28"/>
          <w:szCs w:val="28"/>
          <w:lang w:val="kk-KZ"/>
        </w:rPr>
        <w:t>8</w:t>
      </w:r>
      <w:r w:rsidR="00727420" w:rsidRPr="003A6BB6">
        <w:rPr>
          <w:rFonts w:ascii="Times New Roman" w:eastAsia="Calibri" w:hAnsi="Times New Roman" w:cs="Times New Roman"/>
          <w:sz w:val="28"/>
          <w:szCs w:val="28"/>
          <w:lang w:val="en-US"/>
        </w:rPr>
        <w:t>8</w:t>
      </w:r>
      <w:r w:rsidRPr="003A6BB6">
        <w:rPr>
          <w:rFonts w:ascii="Times New Roman" w:eastAsia="Calibri" w:hAnsi="Times New Roman" w:cs="Times New Roman"/>
          <w:sz w:val="28"/>
          <w:szCs w:val="28"/>
          <w:lang w:val="kk-KZ"/>
        </w:rPr>
        <w:t xml:space="preserve"> Lal R, Ramachandran S, Arnsdorf MF (2010) Multidimensional atomic force microscopy: a versatile novel technology for nanopharmacology research. AAPS J 12: 716–728 10.1208/s12248-010-9232-y</w:t>
      </w:r>
    </w:p>
    <w:p w14:paraId="55E76BCD"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lang w:val="kk-KZ"/>
        </w:rPr>
      </w:pPr>
      <w:r w:rsidRPr="003A6BB6">
        <w:rPr>
          <w:rFonts w:ascii="Times New Roman" w:eastAsia="Calibri" w:hAnsi="Times New Roman" w:cs="Times New Roman"/>
          <w:sz w:val="28"/>
          <w:szCs w:val="28"/>
          <w:lang w:val="en-US"/>
        </w:rPr>
        <w:t>8</w:t>
      </w:r>
      <w:r w:rsidR="00727420" w:rsidRPr="003A6BB6">
        <w:rPr>
          <w:rFonts w:ascii="Times New Roman" w:eastAsia="Calibri" w:hAnsi="Times New Roman" w:cs="Times New Roman"/>
          <w:sz w:val="28"/>
          <w:szCs w:val="28"/>
          <w:lang w:val="en-US"/>
        </w:rPr>
        <w:t>9</w:t>
      </w:r>
      <w:r w:rsidRPr="003A6BB6">
        <w:rPr>
          <w:rFonts w:ascii="Times New Roman" w:eastAsia="Calibri" w:hAnsi="Times New Roman" w:cs="Times New Roman"/>
          <w:sz w:val="28"/>
          <w:szCs w:val="28"/>
          <w:lang w:val="kk-KZ"/>
        </w:rPr>
        <w:t xml:space="preserve"> Risha PG, Msuya Z, Clark M, Johnson K, Ndomondo-Sigonda M, Layloff T. The use of Minilabs to improve the testing capacity of regulatory authorities in resource limited settings: Tanzanian experience. Health Policy. 2008; 87: 217–222.</w:t>
      </w:r>
    </w:p>
    <w:p w14:paraId="2A1F858B" w14:textId="77777777" w:rsidR="00D06708" w:rsidRPr="003A6BB6" w:rsidRDefault="00727420" w:rsidP="00D06708">
      <w:pPr>
        <w:spacing w:after="0" w:line="240" w:lineRule="auto"/>
        <w:ind w:firstLine="567"/>
        <w:jc w:val="both"/>
        <w:rPr>
          <w:rFonts w:ascii="Times New Roman" w:eastAsia="Calibri" w:hAnsi="Times New Roman" w:cs="Times New Roman"/>
          <w:sz w:val="28"/>
          <w:szCs w:val="28"/>
          <w:lang w:val="kk-KZ"/>
        </w:rPr>
      </w:pPr>
      <w:r w:rsidRPr="003A6BB6">
        <w:rPr>
          <w:rFonts w:ascii="Times New Roman" w:eastAsia="Calibri" w:hAnsi="Times New Roman" w:cs="Times New Roman"/>
          <w:sz w:val="28"/>
          <w:szCs w:val="28"/>
          <w:lang w:val="en-US"/>
        </w:rPr>
        <w:t>90</w:t>
      </w:r>
      <w:r w:rsidR="00D06708" w:rsidRPr="003A6BB6">
        <w:rPr>
          <w:rFonts w:ascii="Times New Roman" w:eastAsia="Calibri" w:hAnsi="Times New Roman" w:cs="Times New Roman"/>
          <w:sz w:val="28"/>
          <w:szCs w:val="28"/>
          <w:lang w:val="kk-KZ"/>
        </w:rPr>
        <w:t xml:space="preserve"> Roll Back Malaria (2012) Global Malaria Action Plan. Available: http://rbm.who.int/gmap/. Accessed 2013 Jul 25.</w:t>
      </w:r>
    </w:p>
    <w:p w14:paraId="1652F8D2"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lang w:val="kk-KZ"/>
        </w:rPr>
      </w:pPr>
      <w:r w:rsidRPr="003A6BB6">
        <w:rPr>
          <w:rFonts w:ascii="Times New Roman" w:eastAsia="Calibri" w:hAnsi="Times New Roman" w:cs="Times New Roman"/>
          <w:sz w:val="28"/>
          <w:szCs w:val="28"/>
          <w:lang w:val="kk-KZ"/>
        </w:rPr>
        <w:t>9</w:t>
      </w:r>
      <w:r w:rsidR="00727420" w:rsidRPr="003A6BB6">
        <w:rPr>
          <w:rFonts w:ascii="Times New Roman" w:eastAsia="Calibri" w:hAnsi="Times New Roman" w:cs="Times New Roman"/>
          <w:sz w:val="28"/>
          <w:szCs w:val="28"/>
          <w:lang w:val="en-US"/>
        </w:rPr>
        <w:t>1</w:t>
      </w:r>
      <w:r w:rsidRPr="003A6BB6">
        <w:rPr>
          <w:rFonts w:ascii="Times New Roman" w:eastAsia="Calibri" w:hAnsi="Times New Roman" w:cs="Times New Roman"/>
          <w:sz w:val="28"/>
          <w:szCs w:val="28"/>
          <w:lang w:val="kk-KZ"/>
        </w:rPr>
        <w:t xml:space="preserve"> World Health Organization. Survey of the quality of selected antimalarial medicines circulating in six countries of sub-Saharan Africa. 2011. Available at http://www.who.int/medicines/publications/WHO_QAMSA_report.pdf (last accessed 18 December 2013)</w:t>
      </w:r>
    </w:p>
    <w:p w14:paraId="0820432B"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lang w:val="kk-KZ"/>
        </w:rPr>
      </w:pPr>
      <w:r w:rsidRPr="003A6BB6">
        <w:rPr>
          <w:rFonts w:ascii="Times New Roman" w:eastAsia="Calibri" w:hAnsi="Times New Roman" w:cs="Times New Roman"/>
          <w:sz w:val="28"/>
          <w:szCs w:val="28"/>
          <w:lang w:val="kk-KZ"/>
        </w:rPr>
        <w:t>9</w:t>
      </w:r>
      <w:r w:rsidR="00727420" w:rsidRPr="003A6BB6">
        <w:rPr>
          <w:rFonts w:ascii="Times New Roman" w:eastAsia="Calibri" w:hAnsi="Times New Roman" w:cs="Times New Roman"/>
          <w:sz w:val="28"/>
          <w:szCs w:val="28"/>
          <w:lang w:val="en-US"/>
        </w:rPr>
        <w:t>2</w:t>
      </w:r>
      <w:r w:rsidRPr="003A6BB6">
        <w:rPr>
          <w:rFonts w:ascii="Times New Roman" w:eastAsia="Calibri" w:hAnsi="Times New Roman" w:cs="Times New Roman"/>
          <w:sz w:val="28"/>
          <w:szCs w:val="28"/>
          <w:lang w:val="kk-KZ"/>
        </w:rPr>
        <w:t xml:space="preserve"> Saez C. WHO members show dismay at delay on counterfeit medicines group. Intellectual Property Watch. 2011. Available at http://www.ip-watch.org/2011/01/19/who-members-show-dismay-at-delay-on-counterfeit-medicines-group/ (last accessed 18 December 2013)</w:t>
      </w:r>
    </w:p>
    <w:p w14:paraId="58BD88E9"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lang w:val="kk-KZ"/>
        </w:rPr>
      </w:pPr>
      <w:r w:rsidRPr="003A6BB6">
        <w:rPr>
          <w:rFonts w:ascii="Times New Roman" w:eastAsia="Calibri" w:hAnsi="Times New Roman" w:cs="Times New Roman"/>
          <w:sz w:val="28"/>
          <w:szCs w:val="28"/>
          <w:lang w:val="kk-KZ"/>
        </w:rPr>
        <w:t>9</w:t>
      </w:r>
      <w:r w:rsidR="00727420" w:rsidRPr="003A6BB6">
        <w:rPr>
          <w:rFonts w:ascii="Times New Roman" w:eastAsia="Calibri" w:hAnsi="Times New Roman" w:cs="Times New Roman"/>
          <w:sz w:val="28"/>
          <w:szCs w:val="28"/>
          <w:lang w:val="kk-KZ"/>
        </w:rPr>
        <w:t>3</w:t>
      </w:r>
      <w:r w:rsidRPr="003A6BB6">
        <w:rPr>
          <w:rFonts w:ascii="Times New Roman" w:eastAsia="Calibri" w:hAnsi="Times New Roman" w:cs="Times New Roman"/>
          <w:sz w:val="28"/>
          <w:szCs w:val="28"/>
          <w:lang w:val="kk-KZ"/>
        </w:rPr>
        <w:t xml:space="preserve"> Отчет консалтинговой компании «UPharma Consulting»: «Kazakhstan Pharmaceutical Industry Overview 2016» [Электронный ресурс]. – Режим доступа:</w:t>
      </w:r>
      <w:r w:rsidRPr="003A6BB6">
        <w:rPr>
          <w:rFonts w:ascii="Calibri" w:eastAsia="Calibri" w:hAnsi="Calibri" w:cs="Times New Roman"/>
          <w:lang w:val="kk-KZ"/>
        </w:rPr>
        <w:t xml:space="preserve"> </w:t>
      </w:r>
      <w:r w:rsidRPr="003A6BB6">
        <w:rPr>
          <w:rFonts w:ascii="Times New Roman" w:eastAsia="Calibri" w:hAnsi="Times New Roman" w:cs="Times New Roman"/>
          <w:sz w:val="28"/>
          <w:szCs w:val="28"/>
          <w:lang w:val="kk-KZ"/>
        </w:rPr>
        <w:t>https://app.box.com/s/3355mt8weoopkgi63r8oq3xf9b0apcm3.</w:t>
      </w:r>
    </w:p>
    <w:p w14:paraId="7A3A26A3"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9</w:t>
      </w:r>
      <w:r w:rsidR="00727420" w:rsidRPr="003A6BB6">
        <w:rPr>
          <w:rFonts w:ascii="Times New Roman" w:eastAsia="Calibri" w:hAnsi="Times New Roman" w:cs="Times New Roman"/>
          <w:sz w:val="28"/>
          <w:szCs w:val="28"/>
        </w:rPr>
        <w:t>4</w:t>
      </w:r>
      <w:r w:rsidRPr="003A6BB6">
        <w:rPr>
          <w:rFonts w:ascii="Calibri" w:eastAsia="Calibri" w:hAnsi="Calibri" w:cs="Times New Roman"/>
        </w:rPr>
        <w:t xml:space="preserve"> </w:t>
      </w:r>
      <w:r w:rsidRPr="003A6BB6">
        <w:rPr>
          <w:rFonts w:ascii="Times New Roman" w:eastAsia="Calibri" w:hAnsi="Times New Roman" w:cs="Times New Roman"/>
          <w:sz w:val="28"/>
          <w:szCs w:val="28"/>
        </w:rPr>
        <w:t>Спанов М.У., Орынбет</w:t>
      </w:r>
      <w:r w:rsidRPr="003A6BB6">
        <w:t xml:space="preserve"> </w:t>
      </w:r>
      <w:r w:rsidRPr="003A6BB6">
        <w:rPr>
          <w:rFonts w:ascii="Times New Roman" w:eastAsia="Calibri" w:hAnsi="Times New Roman" w:cs="Times New Roman"/>
          <w:sz w:val="28"/>
          <w:szCs w:val="28"/>
        </w:rPr>
        <w:t>П.Ж. Конкурентоспособность и развитие фармацевтической промышленности Казахстана. Экономика: стратегия и практика, № 3 (14), c. 69-84, 2019.</w:t>
      </w:r>
    </w:p>
    <w:p w14:paraId="23E92CCF"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9</w:t>
      </w:r>
      <w:r w:rsidR="00727420" w:rsidRPr="003A6BB6">
        <w:rPr>
          <w:rFonts w:ascii="Times New Roman" w:eastAsia="Calibri" w:hAnsi="Times New Roman" w:cs="Times New Roman"/>
          <w:sz w:val="28"/>
          <w:szCs w:val="28"/>
        </w:rPr>
        <w:t>5</w:t>
      </w:r>
      <w:r w:rsidRPr="003A6BB6">
        <w:rPr>
          <w:rFonts w:ascii="Times New Roman" w:eastAsia="Calibri" w:hAnsi="Times New Roman" w:cs="Times New Roman"/>
          <w:sz w:val="28"/>
          <w:szCs w:val="28"/>
        </w:rPr>
        <w:t xml:space="preserve"> Букатов Е.Б. Государственное управление сферой обращения лекарственных средств в условиях пандемии COVID-19 / Е. Б. Букатов, Г. И. Гимранова, С. А. Шанин // Экономика: стратегия и практика. – 2021. – Т. 16, № 3. – С. 227-242. – DOI 10.51176/1997-9967-2021-3-227-242.</w:t>
      </w:r>
    </w:p>
    <w:p w14:paraId="4368C2C3"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lang w:val="kk-KZ"/>
        </w:rPr>
      </w:pPr>
      <w:r w:rsidRPr="003A6BB6">
        <w:rPr>
          <w:rFonts w:ascii="Times New Roman" w:eastAsia="Calibri" w:hAnsi="Times New Roman" w:cs="Times New Roman"/>
          <w:sz w:val="28"/>
          <w:szCs w:val="28"/>
        </w:rPr>
        <w:t>9</w:t>
      </w:r>
      <w:r w:rsidR="00727420" w:rsidRPr="003A6BB6">
        <w:rPr>
          <w:rFonts w:ascii="Times New Roman" w:eastAsia="Calibri" w:hAnsi="Times New Roman" w:cs="Times New Roman"/>
          <w:sz w:val="28"/>
          <w:szCs w:val="28"/>
        </w:rPr>
        <w:t>6</w:t>
      </w:r>
      <w:r w:rsidRPr="003A6BB6">
        <w:rPr>
          <w:rFonts w:ascii="Times New Roman" w:eastAsia="Calibri" w:hAnsi="Times New Roman" w:cs="Times New Roman"/>
          <w:sz w:val="28"/>
          <w:szCs w:val="28"/>
          <w:lang w:val="kk-KZ"/>
        </w:rPr>
        <w:t xml:space="preserve"> Пискунова</w:t>
      </w:r>
      <w:r w:rsidRPr="003A6BB6">
        <w:t xml:space="preserve"> </w:t>
      </w:r>
      <w:r w:rsidRPr="003A6BB6">
        <w:rPr>
          <w:rFonts w:ascii="Times New Roman" w:eastAsia="Calibri" w:hAnsi="Times New Roman" w:cs="Times New Roman"/>
          <w:sz w:val="28"/>
          <w:szCs w:val="28"/>
          <w:lang w:val="kk-KZ"/>
        </w:rPr>
        <w:t>Л.П., Санникова</w:t>
      </w:r>
      <w:r w:rsidRPr="003A6BB6">
        <w:t xml:space="preserve"> </w:t>
      </w:r>
      <w:r w:rsidRPr="003A6BB6">
        <w:rPr>
          <w:rFonts w:ascii="Times New Roman" w:eastAsia="Calibri" w:hAnsi="Times New Roman" w:cs="Times New Roman"/>
          <w:sz w:val="28"/>
          <w:szCs w:val="28"/>
          <w:lang w:val="kk-KZ"/>
        </w:rPr>
        <w:t>Ю.А. Современные тенденции развития фармацевтического рынка: Россия и Казахстан. Сборник докладов со специальных мероприятий XII Международной конференции, Издательство: ООО «Издательство УМЦ УПИ» (Екатеринбург), с.242-248, 2018.</w:t>
      </w:r>
    </w:p>
    <w:p w14:paraId="25048A35"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lang w:val="kk-KZ"/>
        </w:rPr>
      </w:pPr>
      <w:r w:rsidRPr="003A6BB6">
        <w:rPr>
          <w:rFonts w:ascii="Times New Roman" w:eastAsia="Calibri" w:hAnsi="Times New Roman" w:cs="Times New Roman"/>
          <w:sz w:val="28"/>
          <w:szCs w:val="28"/>
        </w:rPr>
        <w:t>9</w:t>
      </w:r>
      <w:r w:rsidR="00727420" w:rsidRPr="003A6BB6">
        <w:rPr>
          <w:rFonts w:ascii="Times New Roman" w:eastAsia="Calibri" w:hAnsi="Times New Roman" w:cs="Times New Roman"/>
          <w:sz w:val="28"/>
          <w:szCs w:val="28"/>
        </w:rPr>
        <w:t>7</w:t>
      </w:r>
      <w:r w:rsidRPr="003A6BB6">
        <w:rPr>
          <w:rFonts w:ascii="Times New Roman" w:eastAsia="Calibri" w:hAnsi="Times New Roman" w:cs="Times New Roman"/>
          <w:sz w:val="28"/>
          <w:szCs w:val="28"/>
          <w:lang w:val="kk-KZ"/>
        </w:rPr>
        <w:t xml:space="preserve"> Министерство здравоохранения Республики Казахстан. Точка доступа: https://www.gov.kz/memleket/entities/dsm/about?lang=ru</w:t>
      </w:r>
    </w:p>
    <w:p w14:paraId="3A36E527"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lang w:val="kk-KZ"/>
        </w:rPr>
      </w:pPr>
      <w:r w:rsidRPr="003A6BB6">
        <w:rPr>
          <w:rFonts w:ascii="Times New Roman" w:eastAsia="Calibri" w:hAnsi="Times New Roman" w:cs="Times New Roman"/>
          <w:sz w:val="28"/>
          <w:szCs w:val="28"/>
        </w:rPr>
        <w:t>9</w:t>
      </w:r>
      <w:r w:rsidR="00727420" w:rsidRPr="003A6BB6">
        <w:rPr>
          <w:rFonts w:ascii="Times New Roman" w:eastAsia="Calibri" w:hAnsi="Times New Roman" w:cs="Times New Roman"/>
          <w:sz w:val="28"/>
          <w:szCs w:val="28"/>
        </w:rPr>
        <w:t>8</w:t>
      </w:r>
      <w:r w:rsidRPr="003A6BB6">
        <w:rPr>
          <w:rFonts w:ascii="Times New Roman" w:eastAsia="Calibri" w:hAnsi="Times New Roman" w:cs="Times New Roman"/>
          <w:sz w:val="28"/>
          <w:szCs w:val="28"/>
          <w:lang w:val="kk-KZ"/>
        </w:rPr>
        <w:t xml:space="preserve"> Товарищество с ограниченной ответственностью «СК-Фармация». Точка доступа: </w:t>
      </w:r>
      <w:r w:rsidRPr="003A6BB6">
        <w:rPr>
          <w:rFonts w:ascii="Times New Roman" w:eastAsia="Calibri" w:hAnsi="Times New Roman" w:cs="Times New Roman"/>
          <w:color w:val="000000" w:themeColor="text1"/>
          <w:sz w:val="28"/>
          <w:szCs w:val="28"/>
          <w:lang w:val="kk-KZ"/>
        </w:rPr>
        <w:t>https://sk-pharmacy.kz/rus/about/istoriya/</w:t>
      </w:r>
    </w:p>
    <w:p w14:paraId="6701D119"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lang w:val="kk-KZ"/>
        </w:rPr>
      </w:pPr>
      <w:r w:rsidRPr="003A6BB6">
        <w:rPr>
          <w:rFonts w:ascii="Times New Roman" w:eastAsia="Calibri" w:hAnsi="Times New Roman" w:cs="Times New Roman"/>
          <w:sz w:val="28"/>
          <w:szCs w:val="28"/>
        </w:rPr>
        <w:t>9</w:t>
      </w:r>
      <w:r w:rsidR="00727420" w:rsidRPr="003A6BB6">
        <w:rPr>
          <w:rFonts w:ascii="Times New Roman" w:eastAsia="Calibri" w:hAnsi="Times New Roman" w:cs="Times New Roman"/>
          <w:sz w:val="28"/>
          <w:szCs w:val="28"/>
        </w:rPr>
        <w:t>9</w:t>
      </w:r>
      <w:r w:rsidRPr="003A6BB6">
        <w:rPr>
          <w:rFonts w:ascii="Times New Roman" w:eastAsia="Calibri" w:hAnsi="Times New Roman" w:cs="Times New Roman"/>
          <w:sz w:val="28"/>
          <w:szCs w:val="28"/>
          <w:lang w:val="kk-KZ"/>
        </w:rPr>
        <w:t xml:space="preserve"> Отчет товарищества с ограниченной ответственностью «СК-Фармация» по итогам 2021 года. Точка доступа: https://sk-pharmacy.kz/files4/%20%D0%B7%D0%B0%D0%BA%D1%83%D0%BF/%D0%BF%D1%80%D0%B8%D0%BA%D0%B0%D0%B7%D1%8B/2022/04/09/%D0%93%D0%BE%D0%B4%D0%BE%D0%B2%D0%BE%D0%B9%20%D0%BE%D1%82%D1%87%D0%B5%D1%82%20%D0%95%D0%94%20%D0%B7%D0%B0%202021%20%D0%B3%D0%BE%D0%B4.pdf</w:t>
      </w:r>
    </w:p>
    <w:p w14:paraId="4BBF944F" w14:textId="77777777" w:rsidR="00D06708" w:rsidRPr="003A6BB6" w:rsidRDefault="00727420" w:rsidP="00D06708">
      <w:pPr>
        <w:spacing w:after="0" w:line="240" w:lineRule="auto"/>
        <w:ind w:firstLine="567"/>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100</w:t>
      </w:r>
      <w:r w:rsidR="00D06708" w:rsidRPr="003A6BB6">
        <w:rPr>
          <w:rFonts w:ascii="Times New Roman" w:eastAsia="Calibri" w:hAnsi="Times New Roman" w:cs="Times New Roman"/>
          <w:sz w:val="28"/>
          <w:szCs w:val="28"/>
        </w:rPr>
        <w:t xml:space="preserve"> Приказ МЗ РК № 666 «Об утверждении Перечня лекарственных средств и изделий медицинского назначения для обеспечения граждан в рамках гарантированного объема бесплатной медицинской помощи и в системе обязательного социального медицинского страхования, в том числе отдельных категорий граждан с определенными заболеваниями (состояниями) бесплатными и (или) льготными лекарственными средствами, изделиями медицинского назначения и специализированными лечебными продуктами на амбулаторном уровне».</w:t>
      </w:r>
    </w:p>
    <w:p w14:paraId="0FA96794"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rPr>
      </w:pPr>
      <w:r w:rsidRPr="003A6BB6">
        <w:rPr>
          <w:rFonts w:ascii="Times New Roman" w:eastAsia="Calibri" w:hAnsi="Times New Roman" w:cs="Times New Roman"/>
          <w:sz w:val="28"/>
          <w:szCs w:val="28"/>
          <w:lang w:val="en-US"/>
        </w:rPr>
        <w:t>10</w:t>
      </w:r>
      <w:r w:rsidR="00727420" w:rsidRPr="003A6BB6">
        <w:rPr>
          <w:rFonts w:ascii="Times New Roman" w:eastAsia="Calibri" w:hAnsi="Times New Roman" w:cs="Times New Roman"/>
          <w:sz w:val="28"/>
          <w:szCs w:val="28"/>
          <w:lang w:val="en-US"/>
        </w:rPr>
        <w:t>1</w:t>
      </w:r>
      <w:r w:rsidRPr="003A6BB6">
        <w:rPr>
          <w:rFonts w:ascii="Calibri" w:eastAsia="Calibri" w:hAnsi="Calibri" w:cs="Times New Roman"/>
          <w:lang w:val="en-US"/>
        </w:rPr>
        <w:t xml:space="preserve"> </w:t>
      </w:r>
      <w:r w:rsidRPr="003A6BB6">
        <w:rPr>
          <w:rFonts w:ascii="Times New Roman" w:eastAsia="Calibri" w:hAnsi="Times New Roman" w:cs="Times New Roman"/>
          <w:sz w:val="28"/>
          <w:szCs w:val="28"/>
          <w:lang w:val="en-US"/>
        </w:rPr>
        <w:t>Ahmed I, Kaspar B, Sharma U. Biosimilars: impact of biologic product life cycle and European experience on the regulatory trajectory in the United States. Clin</w:t>
      </w:r>
      <w:r w:rsidRPr="003A6BB6">
        <w:rPr>
          <w:rFonts w:ascii="Times New Roman" w:eastAsia="Calibri" w:hAnsi="Times New Roman" w:cs="Times New Roman"/>
          <w:sz w:val="28"/>
          <w:szCs w:val="28"/>
        </w:rPr>
        <w:t xml:space="preserve"> </w:t>
      </w:r>
      <w:r w:rsidRPr="003A6BB6">
        <w:rPr>
          <w:rFonts w:ascii="Times New Roman" w:eastAsia="Calibri" w:hAnsi="Times New Roman" w:cs="Times New Roman"/>
          <w:sz w:val="28"/>
          <w:szCs w:val="28"/>
          <w:lang w:val="en-US"/>
        </w:rPr>
        <w:t>Ther</w:t>
      </w:r>
      <w:r w:rsidRPr="003A6BB6">
        <w:rPr>
          <w:rFonts w:ascii="Times New Roman" w:eastAsia="Calibri" w:hAnsi="Times New Roman" w:cs="Times New Roman"/>
          <w:sz w:val="28"/>
          <w:szCs w:val="28"/>
        </w:rPr>
        <w:t xml:space="preserve"> 2012 </w:t>
      </w:r>
      <w:r w:rsidRPr="003A6BB6">
        <w:rPr>
          <w:rFonts w:ascii="Times New Roman" w:eastAsia="Calibri" w:hAnsi="Times New Roman" w:cs="Times New Roman"/>
          <w:sz w:val="28"/>
          <w:szCs w:val="28"/>
          <w:lang w:val="en-US"/>
        </w:rPr>
        <w:t>Feb</w:t>
      </w:r>
      <w:r w:rsidRPr="003A6BB6">
        <w:rPr>
          <w:rFonts w:ascii="Times New Roman" w:eastAsia="Calibri" w:hAnsi="Times New Roman" w:cs="Times New Roman"/>
          <w:sz w:val="28"/>
          <w:szCs w:val="28"/>
        </w:rPr>
        <w:t xml:space="preserve">;34(2):400–19. </w:t>
      </w:r>
      <w:r w:rsidRPr="003A6BB6">
        <w:rPr>
          <w:rFonts w:ascii="Times New Roman" w:eastAsia="Calibri" w:hAnsi="Times New Roman" w:cs="Times New Roman"/>
          <w:sz w:val="28"/>
          <w:szCs w:val="28"/>
          <w:lang w:val="en-US"/>
        </w:rPr>
        <w:t>pmid</w:t>
      </w:r>
      <w:r w:rsidRPr="003A6BB6">
        <w:rPr>
          <w:rFonts w:ascii="Times New Roman" w:eastAsia="Calibri" w:hAnsi="Times New Roman" w:cs="Times New Roman"/>
          <w:sz w:val="28"/>
          <w:szCs w:val="28"/>
        </w:rPr>
        <w:t>:22244050</w:t>
      </w:r>
    </w:p>
    <w:p w14:paraId="70F75A2D"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10</w:t>
      </w:r>
      <w:r w:rsidR="00727420" w:rsidRPr="003A6BB6">
        <w:rPr>
          <w:rFonts w:ascii="Times New Roman" w:eastAsia="Calibri" w:hAnsi="Times New Roman" w:cs="Times New Roman"/>
          <w:sz w:val="28"/>
          <w:szCs w:val="28"/>
        </w:rPr>
        <w:t>2</w:t>
      </w:r>
      <w:r w:rsidRPr="003A6BB6">
        <w:rPr>
          <w:rFonts w:ascii="Times New Roman" w:eastAsia="Calibri" w:hAnsi="Times New Roman" w:cs="Times New Roman"/>
          <w:sz w:val="28"/>
          <w:szCs w:val="28"/>
        </w:rPr>
        <w:t xml:space="preserve"> Агентство РК по противодействию коррупции. Точка доступа: https://www.gov.kz/memleket/entities/anticorruption/documents/1?lang=ru (Дата обращения 05.10.2020).</w:t>
      </w:r>
    </w:p>
    <w:p w14:paraId="5C4B6024"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10</w:t>
      </w:r>
      <w:r w:rsidR="009B63CD" w:rsidRPr="003A6BB6">
        <w:rPr>
          <w:rFonts w:ascii="Times New Roman" w:eastAsia="Calibri" w:hAnsi="Times New Roman" w:cs="Times New Roman"/>
          <w:sz w:val="28"/>
          <w:szCs w:val="28"/>
        </w:rPr>
        <w:t>3</w:t>
      </w:r>
      <w:r w:rsidRPr="003A6BB6">
        <w:rPr>
          <w:rFonts w:ascii="Calibri" w:eastAsia="Calibri" w:hAnsi="Calibri" w:cs="Times New Roman"/>
        </w:rPr>
        <w:t xml:space="preserve"> </w:t>
      </w:r>
      <w:r w:rsidRPr="003A6BB6">
        <w:rPr>
          <w:rFonts w:ascii="Times New Roman" w:eastAsia="Calibri" w:hAnsi="Times New Roman" w:cs="Times New Roman"/>
          <w:sz w:val="28"/>
          <w:szCs w:val="28"/>
        </w:rPr>
        <w:t>Приказ Министра здравоохранения Республики Казахстан от 27 января 2021 года № ҚР ДСМ-11 «Об утверждении правил маркировки лекарственных средств и медицинских изделий».</w:t>
      </w:r>
    </w:p>
    <w:p w14:paraId="52B41F37" w14:textId="77777777" w:rsidR="00D06708" w:rsidRPr="003A6BB6" w:rsidRDefault="00D06708" w:rsidP="00D06708">
      <w:pPr>
        <w:spacing w:after="0" w:line="240" w:lineRule="auto"/>
        <w:ind w:firstLine="567"/>
        <w:jc w:val="both"/>
        <w:rPr>
          <w:rFonts w:ascii="Times New Roman" w:eastAsia="Calibri" w:hAnsi="Times New Roman" w:cs="Times New Roman"/>
          <w:color w:val="000000" w:themeColor="text1"/>
          <w:sz w:val="28"/>
          <w:szCs w:val="28"/>
          <w:lang w:val="kk-KZ"/>
        </w:rPr>
      </w:pPr>
      <w:r w:rsidRPr="003A6BB6">
        <w:rPr>
          <w:rFonts w:ascii="Times New Roman" w:eastAsia="Calibri" w:hAnsi="Times New Roman" w:cs="Times New Roman"/>
          <w:color w:val="000000" w:themeColor="text1"/>
          <w:sz w:val="28"/>
          <w:szCs w:val="28"/>
        </w:rPr>
        <w:t>10</w:t>
      </w:r>
      <w:r w:rsidR="009B63CD" w:rsidRPr="003A6BB6">
        <w:rPr>
          <w:rFonts w:ascii="Times New Roman" w:eastAsia="Calibri" w:hAnsi="Times New Roman" w:cs="Times New Roman"/>
          <w:color w:val="000000" w:themeColor="text1"/>
          <w:sz w:val="28"/>
          <w:szCs w:val="28"/>
        </w:rPr>
        <w:t>4</w:t>
      </w:r>
      <w:r w:rsidRPr="003A6BB6">
        <w:rPr>
          <w:rFonts w:ascii="Times New Roman" w:eastAsia="Calibri" w:hAnsi="Times New Roman" w:cs="Times New Roman"/>
          <w:color w:val="000000" w:themeColor="text1"/>
          <w:sz w:val="28"/>
          <w:szCs w:val="28"/>
          <w:lang w:val="kk-KZ"/>
        </w:rPr>
        <w:t xml:space="preserve"> Консалтинговое агентство «VI-ORTIS». Точка доступа: https://www.viortis.kz/</w:t>
      </w:r>
    </w:p>
    <w:p w14:paraId="631E6E86" w14:textId="77777777" w:rsidR="00D06708" w:rsidRPr="003A6BB6" w:rsidRDefault="00D06708" w:rsidP="00D06708">
      <w:pPr>
        <w:spacing w:after="0" w:line="240" w:lineRule="auto"/>
        <w:ind w:firstLine="567"/>
        <w:jc w:val="both"/>
        <w:rPr>
          <w:rFonts w:ascii="Times New Roman" w:eastAsia="Calibri" w:hAnsi="Times New Roman" w:cs="Times New Roman"/>
          <w:color w:val="000000" w:themeColor="text1"/>
          <w:sz w:val="28"/>
          <w:szCs w:val="28"/>
          <w:lang w:val="kk-KZ"/>
        </w:rPr>
      </w:pPr>
      <w:r w:rsidRPr="003A6BB6">
        <w:rPr>
          <w:rFonts w:ascii="Times New Roman" w:eastAsia="Calibri" w:hAnsi="Times New Roman" w:cs="Times New Roman"/>
          <w:color w:val="000000" w:themeColor="text1"/>
          <w:sz w:val="28"/>
          <w:szCs w:val="28"/>
          <w:lang w:val="kk-KZ"/>
        </w:rPr>
        <w:t>10</w:t>
      </w:r>
      <w:r w:rsidR="009B63CD" w:rsidRPr="003A6BB6">
        <w:rPr>
          <w:rFonts w:ascii="Times New Roman" w:eastAsia="Calibri" w:hAnsi="Times New Roman" w:cs="Times New Roman"/>
          <w:color w:val="000000" w:themeColor="text1"/>
          <w:sz w:val="28"/>
          <w:szCs w:val="28"/>
        </w:rPr>
        <w:t>5</w:t>
      </w:r>
      <w:r w:rsidRPr="003A6BB6">
        <w:rPr>
          <w:rFonts w:ascii="Times New Roman" w:eastAsia="Calibri" w:hAnsi="Times New Roman" w:cs="Times New Roman"/>
          <w:color w:val="000000" w:themeColor="text1"/>
          <w:sz w:val="28"/>
          <w:szCs w:val="28"/>
          <w:lang w:val="kk-KZ"/>
        </w:rPr>
        <w:t xml:space="preserve"> Датхаев</w:t>
      </w:r>
      <w:r w:rsidRPr="003A6BB6">
        <w:rPr>
          <w:color w:val="000000" w:themeColor="text1"/>
        </w:rPr>
        <w:t xml:space="preserve"> </w:t>
      </w:r>
      <w:r w:rsidRPr="003A6BB6">
        <w:rPr>
          <w:rFonts w:ascii="Times New Roman" w:eastAsia="Calibri" w:hAnsi="Times New Roman" w:cs="Times New Roman"/>
          <w:color w:val="000000" w:themeColor="text1"/>
          <w:sz w:val="28"/>
          <w:szCs w:val="28"/>
          <w:lang w:val="kk-KZ"/>
        </w:rPr>
        <w:t>У.М., Шопабаева</w:t>
      </w:r>
      <w:r w:rsidRPr="003A6BB6">
        <w:rPr>
          <w:color w:val="000000" w:themeColor="text1"/>
        </w:rPr>
        <w:t xml:space="preserve"> </w:t>
      </w:r>
      <w:r w:rsidRPr="003A6BB6">
        <w:rPr>
          <w:rFonts w:ascii="Times New Roman" w:eastAsia="Calibri" w:hAnsi="Times New Roman" w:cs="Times New Roman"/>
          <w:color w:val="000000" w:themeColor="text1"/>
          <w:sz w:val="28"/>
          <w:szCs w:val="28"/>
          <w:lang w:val="kk-KZ"/>
        </w:rPr>
        <w:t>А.Р., Ержанова</w:t>
      </w:r>
      <w:r w:rsidRPr="003A6BB6">
        <w:rPr>
          <w:color w:val="000000" w:themeColor="text1"/>
        </w:rPr>
        <w:t xml:space="preserve"> </w:t>
      </w:r>
      <w:r w:rsidRPr="003A6BB6">
        <w:rPr>
          <w:rFonts w:ascii="Times New Roman" w:eastAsia="Calibri" w:hAnsi="Times New Roman" w:cs="Times New Roman"/>
          <w:color w:val="000000" w:themeColor="text1"/>
          <w:sz w:val="28"/>
          <w:szCs w:val="28"/>
          <w:lang w:val="kk-KZ"/>
        </w:rPr>
        <w:t>Р.Б. Анализ деятельности фармацевтических дистрибьюторов Республики Казахстан. Социальная аптека в здравоохранении, 5 (1), с. 41-48, 2019. ISSN 2518-1564. doi: https://doi.org/10.24959/sphhcj.19.143</w:t>
      </w:r>
    </w:p>
    <w:p w14:paraId="2182F9F3"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lang w:val="kk-KZ"/>
        </w:rPr>
      </w:pPr>
      <w:r w:rsidRPr="003A6BB6">
        <w:rPr>
          <w:rFonts w:ascii="Times New Roman" w:eastAsia="Calibri" w:hAnsi="Times New Roman" w:cs="Times New Roman"/>
          <w:sz w:val="28"/>
          <w:szCs w:val="28"/>
          <w:lang w:val="kk-KZ"/>
        </w:rPr>
        <w:t>10</w:t>
      </w:r>
      <w:r w:rsidR="009B63CD" w:rsidRPr="003A6BB6">
        <w:rPr>
          <w:rFonts w:ascii="Times New Roman" w:eastAsia="Calibri" w:hAnsi="Times New Roman" w:cs="Times New Roman"/>
          <w:sz w:val="28"/>
          <w:szCs w:val="28"/>
        </w:rPr>
        <w:t>6</w:t>
      </w:r>
      <w:r w:rsidRPr="003A6BB6">
        <w:rPr>
          <w:rFonts w:ascii="Times New Roman" w:eastAsia="Calibri" w:hAnsi="Times New Roman" w:cs="Times New Roman"/>
          <w:sz w:val="28"/>
          <w:szCs w:val="28"/>
          <w:lang w:val="kk-KZ"/>
        </w:rPr>
        <w:t xml:space="preserve"> Дайджесты по фармацевтической промышленности за 2015-2022 годы. АО «Казахстанский центр индустрии и экспорта «QAZINDUSTRY».</w:t>
      </w:r>
    </w:p>
    <w:p w14:paraId="38BBAF00"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rPr>
      </w:pPr>
      <w:r w:rsidRPr="003A6BB6">
        <w:rPr>
          <w:rFonts w:ascii="Times New Roman" w:eastAsia="Calibri" w:hAnsi="Times New Roman" w:cs="Times New Roman"/>
          <w:sz w:val="28"/>
          <w:szCs w:val="28"/>
          <w:lang w:val="kk-KZ"/>
        </w:rPr>
        <w:t>10</w:t>
      </w:r>
      <w:r w:rsidR="00B41765" w:rsidRPr="003A6BB6">
        <w:rPr>
          <w:rFonts w:ascii="Times New Roman" w:eastAsia="Calibri" w:hAnsi="Times New Roman" w:cs="Times New Roman"/>
          <w:sz w:val="28"/>
          <w:szCs w:val="28"/>
          <w:lang w:val="kk-KZ"/>
        </w:rPr>
        <w:t>7</w:t>
      </w:r>
      <w:r w:rsidRPr="003A6BB6">
        <w:rPr>
          <w:rFonts w:ascii="Times New Roman" w:eastAsia="Calibri" w:hAnsi="Times New Roman" w:cs="Times New Roman"/>
          <w:sz w:val="28"/>
          <w:szCs w:val="28"/>
          <w:lang w:val="kk-KZ"/>
        </w:rPr>
        <w:t xml:space="preserve"> Аутсорсинговая компания IQVIA. Динамика фармрынка России и СНГ в 2018, 2019, 2020, 2021 годах. Точка доступа: https://www.iqvia.com/</w:t>
      </w:r>
    </w:p>
    <w:p w14:paraId="13357708"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lang w:val="kk-KZ"/>
        </w:rPr>
      </w:pPr>
      <w:r w:rsidRPr="003A6BB6">
        <w:rPr>
          <w:rFonts w:ascii="Times New Roman" w:eastAsia="Calibri" w:hAnsi="Times New Roman" w:cs="Times New Roman"/>
          <w:sz w:val="28"/>
          <w:szCs w:val="28"/>
          <w:lang w:val="kk-KZ"/>
        </w:rPr>
        <w:t>1</w:t>
      </w:r>
      <w:r w:rsidR="009B63CD" w:rsidRPr="003A6BB6">
        <w:rPr>
          <w:rFonts w:ascii="Times New Roman" w:eastAsia="Calibri" w:hAnsi="Times New Roman" w:cs="Times New Roman"/>
          <w:sz w:val="28"/>
          <w:szCs w:val="28"/>
          <w:lang w:val="kk-KZ"/>
        </w:rPr>
        <w:t>0</w:t>
      </w:r>
      <w:r w:rsidR="00B41765" w:rsidRPr="003A6BB6">
        <w:rPr>
          <w:rFonts w:ascii="Times New Roman" w:eastAsia="Calibri" w:hAnsi="Times New Roman" w:cs="Times New Roman"/>
          <w:sz w:val="28"/>
          <w:szCs w:val="28"/>
          <w:lang w:val="kk-KZ"/>
        </w:rPr>
        <w:t>8</w:t>
      </w:r>
      <w:r w:rsidRPr="003A6BB6">
        <w:rPr>
          <w:rFonts w:ascii="Times New Roman" w:eastAsia="Calibri" w:hAnsi="Times New Roman" w:cs="Times New Roman"/>
          <w:sz w:val="28"/>
          <w:szCs w:val="28"/>
          <w:lang w:val="kk-KZ"/>
        </w:rPr>
        <w:t xml:space="preserve"> Датхаев У.М., Шопабаева</w:t>
      </w:r>
      <w:r w:rsidRPr="003A6BB6">
        <w:rPr>
          <w:lang w:val="kk-KZ"/>
        </w:rPr>
        <w:t xml:space="preserve"> </w:t>
      </w:r>
      <w:r w:rsidRPr="003A6BB6">
        <w:rPr>
          <w:rFonts w:ascii="Times New Roman" w:eastAsia="Calibri" w:hAnsi="Times New Roman" w:cs="Times New Roman"/>
          <w:sz w:val="28"/>
          <w:szCs w:val="28"/>
          <w:lang w:val="kk-KZ"/>
        </w:rPr>
        <w:t>А.Р., Блатов</w:t>
      </w:r>
      <w:r w:rsidRPr="003A6BB6">
        <w:rPr>
          <w:lang w:val="kk-KZ"/>
        </w:rPr>
        <w:t xml:space="preserve"> </w:t>
      </w:r>
      <w:r w:rsidRPr="003A6BB6">
        <w:rPr>
          <w:rFonts w:ascii="Times New Roman" w:eastAsia="Calibri" w:hAnsi="Times New Roman" w:cs="Times New Roman"/>
          <w:sz w:val="28"/>
          <w:szCs w:val="28"/>
          <w:lang w:val="kk-KZ"/>
        </w:rPr>
        <w:t>Р.М., Сыдыков С.Б. Развитие фармацевтического рынка Республики Казахстан в условиях перехода к плавающему валютному курсу. Фармация Казахстана, 8 (183), с. 20-27, 2016. ISSN: 2310-6115.</w:t>
      </w:r>
    </w:p>
    <w:p w14:paraId="05243431" w14:textId="77777777" w:rsidR="00D06708" w:rsidRPr="003A6BB6" w:rsidRDefault="00D06708" w:rsidP="005F0543">
      <w:pPr>
        <w:spacing w:after="0" w:line="240" w:lineRule="auto"/>
        <w:ind w:firstLine="567"/>
        <w:jc w:val="both"/>
        <w:rPr>
          <w:rFonts w:ascii="Times New Roman" w:eastAsia="Calibri" w:hAnsi="Times New Roman" w:cs="Times New Roman"/>
          <w:sz w:val="28"/>
          <w:szCs w:val="28"/>
          <w:lang w:val="kk-KZ"/>
        </w:rPr>
      </w:pPr>
      <w:r w:rsidRPr="003A6BB6">
        <w:rPr>
          <w:rFonts w:ascii="Times New Roman" w:eastAsia="Calibri" w:hAnsi="Times New Roman" w:cs="Times New Roman"/>
          <w:sz w:val="28"/>
          <w:szCs w:val="28"/>
          <w:lang w:val="kk-KZ"/>
        </w:rPr>
        <w:t>1</w:t>
      </w:r>
      <w:r w:rsidR="00B41765" w:rsidRPr="003A6BB6">
        <w:rPr>
          <w:rFonts w:ascii="Times New Roman" w:eastAsia="Calibri" w:hAnsi="Times New Roman" w:cs="Times New Roman"/>
          <w:sz w:val="28"/>
          <w:szCs w:val="28"/>
          <w:lang w:val="kk-KZ"/>
        </w:rPr>
        <w:t>09</w:t>
      </w:r>
      <w:r w:rsidRPr="003A6BB6">
        <w:rPr>
          <w:rFonts w:ascii="Times New Roman" w:eastAsia="Calibri" w:hAnsi="Times New Roman" w:cs="Times New Roman"/>
          <w:sz w:val="28"/>
          <w:szCs w:val="28"/>
          <w:lang w:val="kk-KZ"/>
        </w:rPr>
        <w:t xml:space="preserve"> Мониторинговое агентство Energyprom.kz. Точка доступа:</w:t>
      </w:r>
      <w:r w:rsidRPr="003A6BB6">
        <w:t xml:space="preserve"> </w:t>
      </w:r>
      <w:r w:rsidRPr="003A6BB6">
        <w:rPr>
          <w:rFonts w:ascii="Times New Roman" w:eastAsia="Calibri" w:hAnsi="Times New Roman" w:cs="Times New Roman"/>
          <w:sz w:val="28"/>
          <w:szCs w:val="28"/>
          <w:lang w:val="kk-KZ"/>
        </w:rPr>
        <w:t>https://www.energyprom.kz/</w:t>
      </w:r>
    </w:p>
    <w:p w14:paraId="58F2FDD0"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11</w:t>
      </w:r>
      <w:r w:rsidR="00B41765" w:rsidRPr="003A6BB6">
        <w:rPr>
          <w:rFonts w:ascii="Times New Roman" w:eastAsia="Calibri" w:hAnsi="Times New Roman" w:cs="Times New Roman"/>
          <w:sz w:val="28"/>
          <w:szCs w:val="28"/>
          <w:lang w:val="kk-KZ"/>
        </w:rPr>
        <w:t>0</w:t>
      </w:r>
      <w:r w:rsidRPr="003A6BB6">
        <w:rPr>
          <w:rFonts w:ascii="Times New Roman" w:eastAsia="Calibri" w:hAnsi="Times New Roman" w:cs="Times New Roman"/>
          <w:sz w:val="28"/>
          <w:szCs w:val="28"/>
        </w:rPr>
        <w:t xml:space="preserve"> Кодекс Республики Казахстан от 18 сентября 2009 года № 193-IV «О здоровье народа и системе здравоохранения».</w:t>
      </w:r>
    </w:p>
    <w:p w14:paraId="7CFFEF5F"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lang w:val="kk-KZ"/>
        </w:rPr>
      </w:pPr>
      <w:r w:rsidRPr="003A6BB6">
        <w:rPr>
          <w:rFonts w:ascii="Times New Roman" w:eastAsia="Calibri" w:hAnsi="Times New Roman" w:cs="Times New Roman"/>
          <w:sz w:val="28"/>
          <w:szCs w:val="28"/>
          <w:lang w:val="kk-KZ"/>
        </w:rPr>
        <w:t>11</w:t>
      </w:r>
      <w:r w:rsidR="00B41765" w:rsidRPr="003A6BB6">
        <w:rPr>
          <w:rFonts w:ascii="Times New Roman" w:eastAsia="Calibri" w:hAnsi="Times New Roman" w:cs="Times New Roman"/>
          <w:sz w:val="28"/>
          <w:szCs w:val="28"/>
          <w:lang w:val="kk-KZ"/>
        </w:rPr>
        <w:t>1</w:t>
      </w:r>
      <w:r w:rsidRPr="003A6BB6">
        <w:rPr>
          <w:rFonts w:ascii="Times New Roman" w:eastAsia="Calibri" w:hAnsi="Times New Roman" w:cs="Times New Roman"/>
          <w:sz w:val="28"/>
          <w:szCs w:val="28"/>
          <w:lang w:val="kk-KZ"/>
        </w:rPr>
        <w:t xml:space="preserve"> Шопабаева</w:t>
      </w:r>
      <w:r w:rsidRPr="003A6BB6">
        <w:t xml:space="preserve"> </w:t>
      </w:r>
      <w:r w:rsidRPr="003A6BB6">
        <w:rPr>
          <w:rFonts w:ascii="Times New Roman" w:eastAsia="Calibri" w:hAnsi="Times New Roman" w:cs="Times New Roman"/>
          <w:sz w:val="28"/>
          <w:szCs w:val="28"/>
          <w:lang w:val="kk-KZ"/>
        </w:rPr>
        <w:t>А.Р., Рамазанова</w:t>
      </w:r>
      <w:r w:rsidRPr="003A6BB6">
        <w:t xml:space="preserve"> </w:t>
      </w:r>
      <w:r w:rsidRPr="003A6BB6">
        <w:rPr>
          <w:rFonts w:ascii="Times New Roman" w:eastAsia="Calibri" w:hAnsi="Times New Roman" w:cs="Times New Roman"/>
          <w:sz w:val="28"/>
          <w:szCs w:val="28"/>
          <w:lang w:val="kk-KZ"/>
        </w:rPr>
        <w:t>А.Е.,. Дюсембинова</w:t>
      </w:r>
      <w:r w:rsidRPr="003A6BB6">
        <w:t xml:space="preserve"> </w:t>
      </w:r>
      <w:r w:rsidRPr="003A6BB6">
        <w:rPr>
          <w:rFonts w:ascii="Times New Roman" w:eastAsia="Calibri" w:hAnsi="Times New Roman" w:cs="Times New Roman"/>
          <w:sz w:val="28"/>
          <w:szCs w:val="28"/>
          <w:lang w:val="kk-KZ"/>
        </w:rPr>
        <w:t>Г.А, Канушина</w:t>
      </w:r>
      <w:r w:rsidRPr="003A6BB6">
        <w:t xml:space="preserve"> </w:t>
      </w:r>
      <w:r w:rsidRPr="003A6BB6">
        <w:rPr>
          <w:rFonts w:ascii="Times New Roman" w:eastAsia="Calibri" w:hAnsi="Times New Roman" w:cs="Times New Roman"/>
          <w:sz w:val="28"/>
          <w:szCs w:val="28"/>
          <w:lang w:val="kk-KZ"/>
        </w:rPr>
        <w:t>М.А. Надлежащий менеджмент в аптечной организации согласно стандарту надлежащей аптечной практики (GPP): История возникновения и современное состояние. Вестник КазНМУ №4, с.317-321, 2016.</w:t>
      </w:r>
    </w:p>
    <w:p w14:paraId="018F156A"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rPr>
      </w:pPr>
      <w:r w:rsidRPr="003A6BB6">
        <w:rPr>
          <w:rFonts w:ascii="Times New Roman" w:eastAsia="Calibri" w:hAnsi="Times New Roman" w:cs="Times New Roman"/>
          <w:sz w:val="28"/>
          <w:szCs w:val="28"/>
          <w:lang w:val="kk-KZ"/>
        </w:rPr>
        <w:t>11</w:t>
      </w:r>
      <w:r w:rsidR="00B41765" w:rsidRPr="003A6BB6">
        <w:rPr>
          <w:rFonts w:ascii="Times New Roman" w:eastAsia="Calibri" w:hAnsi="Times New Roman" w:cs="Times New Roman"/>
          <w:sz w:val="28"/>
          <w:szCs w:val="28"/>
          <w:lang w:val="kk-KZ"/>
        </w:rPr>
        <w:t>2</w:t>
      </w:r>
      <w:r w:rsidRPr="003A6BB6">
        <w:rPr>
          <w:rFonts w:ascii="Times New Roman" w:eastAsia="Calibri" w:hAnsi="Times New Roman" w:cs="Times New Roman"/>
          <w:sz w:val="28"/>
          <w:szCs w:val="28"/>
          <w:lang w:val="kk-KZ"/>
        </w:rPr>
        <w:t xml:space="preserve"> Бюро национальной статистики Агентства по стратегическому планированию и реформам Республики Казахстан. Точка доступа: https://stat.gov.kz/</w:t>
      </w:r>
    </w:p>
    <w:p w14:paraId="69352765"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11</w:t>
      </w:r>
      <w:r w:rsidR="00B41765" w:rsidRPr="003A6BB6">
        <w:rPr>
          <w:rFonts w:ascii="Times New Roman" w:eastAsia="Calibri" w:hAnsi="Times New Roman" w:cs="Times New Roman"/>
          <w:sz w:val="28"/>
          <w:szCs w:val="28"/>
          <w:lang w:val="kk-KZ"/>
        </w:rPr>
        <w:t>3</w:t>
      </w:r>
      <w:r w:rsidRPr="003A6BB6">
        <w:rPr>
          <w:rFonts w:ascii="Times New Roman" w:eastAsia="Calibri" w:hAnsi="Times New Roman" w:cs="Times New Roman"/>
          <w:sz w:val="28"/>
          <w:szCs w:val="28"/>
        </w:rPr>
        <w:t xml:space="preserve"> Постановление Правительства Республики Казахстан от 29 декабря 2017 года № 913 О проекте Закона Республики Казахстан «О внесении изменений и дополнений в некоторые законодательные акты Республики Казахстан по вопросам обращения лекарственных средств и медицинских изделий».</w:t>
      </w:r>
    </w:p>
    <w:p w14:paraId="37354E1F"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lang w:val="kk-KZ"/>
        </w:rPr>
      </w:pPr>
      <w:r w:rsidRPr="003A6BB6">
        <w:rPr>
          <w:rFonts w:ascii="Times New Roman" w:eastAsia="Calibri" w:hAnsi="Times New Roman" w:cs="Times New Roman"/>
          <w:sz w:val="28"/>
          <w:szCs w:val="28"/>
          <w:lang w:val="kk-KZ"/>
        </w:rPr>
        <w:t>11</w:t>
      </w:r>
      <w:r w:rsidR="00B41765" w:rsidRPr="003A6BB6">
        <w:rPr>
          <w:rFonts w:ascii="Times New Roman" w:eastAsia="Calibri" w:hAnsi="Times New Roman" w:cs="Times New Roman"/>
          <w:sz w:val="28"/>
          <w:szCs w:val="28"/>
          <w:lang w:val="kk-KZ"/>
        </w:rPr>
        <w:t>4</w:t>
      </w:r>
      <w:r w:rsidRPr="003A6BB6">
        <w:rPr>
          <w:rFonts w:ascii="Times New Roman" w:eastAsia="Calibri" w:hAnsi="Times New Roman" w:cs="Times New Roman"/>
          <w:sz w:val="28"/>
          <w:szCs w:val="28"/>
          <w:lang w:val="kk-KZ"/>
        </w:rPr>
        <w:t xml:space="preserve"> Закон Республики Казахстан от 16 июля 1999 года № 427-I «Патентный закон Республики Казахстан» (с изменениями и дополнениями по состоянию на 25.06.2020 г.).</w:t>
      </w:r>
    </w:p>
    <w:p w14:paraId="1302C6F1"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lang w:val="kk-KZ"/>
        </w:rPr>
      </w:pPr>
      <w:r w:rsidRPr="003A6BB6">
        <w:rPr>
          <w:rFonts w:ascii="Times New Roman" w:eastAsia="Calibri" w:hAnsi="Times New Roman" w:cs="Times New Roman"/>
          <w:sz w:val="28"/>
          <w:szCs w:val="28"/>
          <w:lang w:val="kk-KZ"/>
        </w:rPr>
        <w:t>11</w:t>
      </w:r>
      <w:r w:rsidR="00B41765" w:rsidRPr="003A6BB6">
        <w:rPr>
          <w:rFonts w:ascii="Times New Roman" w:eastAsia="Calibri" w:hAnsi="Times New Roman" w:cs="Times New Roman"/>
          <w:sz w:val="28"/>
          <w:szCs w:val="28"/>
          <w:lang w:val="kk-KZ"/>
        </w:rPr>
        <w:t>5</w:t>
      </w:r>
      <w:r w:rsidRPr="003A6BB6">
        <w:rPr>
          <w:rFonts w:ascii="Times New Roman" w:eastAsia="Calibri" w:hAnsi="Times New Roman" w:cs="Times New Roman"/>
          <w:sz w:val="28"/>
          <w:szCs w:val="28"/>
          <w:lang w:val="kk-KZ"/>
        </w:rPr>
        <w:t xml:space="preserve"> Научно-техническая программа «Разработка оригинальных лекарственных препаратов и коммерциализация результатов их исследований на 2018-2020 годы».</w:t>
      </w:r>
    </w:p>
    <w:p w14:paraId="6C96D08F"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lang w:val="kk-KZ"/>
        </w:rPr>
      </w:pPr>
      <w:r w:rsidRPr="003A6BB6">
        <w:rPr>
          <w:rFonts w:ascii="Times New Roman" w:eastAsia="Calibri" w:hAnsi="Times New Roman" w:cs="Times New Roman"/>
          <w:sz w:val="28"/>
          <w:szCs w:val="28"/>
          <w:lang w:val="kk-KZ"/>
        </w:rPr>
        <w:t>11</w:t>
      </w:r>
      <w:r w:rsidR="00B41765" w:rsidRPr="003A6BB6">
        <w:rPr>
          <w:rFonts w:ascii="Times New Roman" w:eastAsia="Calibri" w:hAnsi="Times New Roman" w:cs="Times New Roman"/>
          <w:sz w:val="28"/>
          <w:szCs w:val="28"/>
          <w:lang w:val="kk-KZ"/>
        </w:rPr>
        <w:t>6</w:t>
      </w:r>
      <w:r w:rsidRPr="003A6BB6">
        <w:rPr>
          <w:rFonts w:ascii="Times New Roman" w:eastAsia="Calibri" w:hAnsi="Times New Roman" w:cs="Times New Roman"/>
          <w:sz w:val="28"/>
          <w:szCs w:val="28"/>
          <w:lang w:val="kk-KZ"/>
        </w:rPr>
        <w:t xml:space="preserve"> Приказ МЗ РК от 11 декабря 2020 года № ҚР ДСМ-248/2020 «Об утверждении правил проведения клинических исследований лекарственных средств и медицинских изделий, клинико-лабораторных испытаний медицинских изделий для диагностики вне живого организма (in vitro) и требования к клиническим базам и оказания государственной услуги Выдача разрешения на проведение клинического исследования и (или) испытания фармакологических и лекарственных средств, медицинских изделий.</w:t>
      </w:r>
    </w:p>
    <w:p w14:paraId="70CBE2F3"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lang w:val="kk-KZ"/>
        </w:rPr>
      </w:pPr>
      <w:r w:rsidRPr="003A6BB6">
        <w:rPr>
          <w:rFonts w:ascii="Times New Roman" w:eastAsia="Calibri" w:hAnsi="Times New Roman" w:cs="Times New Roman"/>
          <w:sz w:val="28"/>
          <w:szCs w:val="28"/>
          <w:lang w:val="kk-KZ"/>
        </w:rPr>
        <w:t>11</w:t>
      </w:r>
      <w:r w:rsidR="00B41765" w:rsidRPr="003A6BB6">
        <w:rPr>
          <w:rFonts w:ascii="Times New Roman" w:eastAsia="Calibri" w:hAnsi="Times New Roman" w:cs="Times New Roman"/>
          <w:sz w:val="28"/>
          <w:szCs w:val="28"/>
          <w:lang w:val="kk-KZ"/>
        </w:rPr>
        <w:t>7</w:t>
      </w:r>
      <w:r w:rsidRPr="003A6BB6">
        <w:rPr>
          <w:rFonts w:ascii="Times New Roman" w:eastAsia="Calibri" w:hAnsi="Times New Roman" w:cs="Times New Roman"/>
          <w:sz w:val="28"/>
          <w:szCs w:val="28"/>
          <w:lang w:val="kk-KZ"/>
        </w:rPr>
        <w:t xml:space="preserve"> https://www.clinicaltrials.gov/ - мировая база данных клинических исследований.</w:t>
      </w:r>
    </w:p>
    <w:p w14:paraId="58CE7EC9"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lang w:val="kk-KZ"/>
        </w:rPr>
      </w:pPr>
      <w:r w:rsidRPr="003A6BB6">
        <w:rPr>
          <w:rFonts w:ascii="Times New Roman" w:eastAsia="Calibri" w:hAnsi="Times New Roman" w:cs="Times New Roman"/>
          <w:sz w:val="28"/>
          <w:szCs w:val="28"/>
          <w:lang w:val="kk-KZ"/>
        </w:rPr>
        <w:t>1</w:t>
      </w:r>
      <w:r w:rsidR="009B63CD" w:rsidRPr="003A6BB6">
        <w:rPr>
          <w:rFonts w:ascii="Times New Roman" w:eastAsia="Calibri" w:hAnsi="Times New Roman" w:cs="Times New Roman"/>
          <w:sz w:val="28"/>
          <w:szCs w:val="28"/>
        </w:rPr>
        <w:t>1</w:t>
      </w:r>
      <w:r w:rsidR="00B41765" w:rsidRPr="003A6BB6">
        <w:rPr>
          <w:rFonts w:ascii="Times New Roman" w:eastAsia="Calibri" w:hAnsi="Times New Roman" w:cs="Times New Roman"/>
          <w:sz w:val="28"/>
          <w:szCs w:val="28"/>
          <w:lang w:val="kk-KZ"/>
        </w:rPr>
        <w:t>8</w:t>
      </w:r>
      <w:r w:rsidRPr="003A6BB6">
        <w:rPr>
          <w:rFonts w:ascii="Times New Roman" w:eastAsia="Calibri" w:hAnsi="Times New Roman" w:cs="Times New Roman"/>
          <w:sz w:val="28"/>
          <w:szCs w:val="28"/>
          <w:lang w:val="kk-KZ"/>
        </w:rPr>
        <w:t xml:space="preserve"> Приказ МЗ РК от 27 января 2021 года № ҚР ДСМ-10 «Об утверждении правил проведения экспертизы лекарственных средств и медицинских изделий.</w:t>
      </w:r>
    </w:p>
    <w:p w14:paraId="04E2BE43"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lang w:val="kk-KZ"/>
        </w:rPr>
      </w:pPr>
      <w:r w:rsidRPr="003A6BB6">
        <w:rPr>
          <w:rFonts w:ascii="Times New Roman" w:eastAsia="Calibri" w:hAnsi="Times New Roman" w:cs="Times New Roman"/>
          <w:sz w:val="28"/>
          <w:szCs w:val="28"/>
          <w:lang w:val="kk-KZ"/>
        </w:rPr>
        <w:t>1</w:t>
      </w:r>
      <w:r w:rsidR="00B41765" w:rsidRPr="003A6BB6">
        <w:rPr>
          <w:rFonts w:ascii="Times New Roman" w:eastAsia="Calibri" w:hAnsi="Times New Roman" w:cs="Times New Roman"/>
          <w:sz w:val="28"/>
          <w:szCs w:val="28"/>
          <w:lang w:val="kk-KZ"/>
        </w:rPr>
        <w:t>19</w:t>
      </w:r>
      <w:r w:rsidRPr="003A6BB6">
        <w:rPr>
          <w:rFonts w:ascii="Times New Roman" w:eastAsia="Calibri" w:hAnsi="Times New Roman" w:cs="Times New Roman"/>
          <w:sz w:val="28"/>
          <w:szCs w:val="28"/>
          <w:lang w:val="kk-KZ"/>
        </w:rPr>
        <w:t xml:space="preserve"> Мусинов С.Р., Тулегенова А.У. Государственная фармакопея - главный стандарт качества лекарственных средств и изделий медицинского назначения в Республике Казахстан. Ведомости Научного центра экспертизы средств медицинского применения. 2016;(2):26-30.</w:t>
      </w:r>
    </w:p>
    <w:p w14:paraId="09A9D0A2"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12</w:t>
      </w:r>
      <w:r w:rsidR="00B41765" w:rsidRPr="003A6BB6">
        <w:rPr>
          <w:rFonts w:ascii="Times New Roman" w:eastAsia="Calibri" w:hAnsi="Times New Roman" w:cs="Times New Roman"/>
          <w:sz w:val="28"/>
          <w:szCs w:val="28"/>
          <w:lang w:val="kk-KZ"/>
        </w:rPr>
        <w:t>0</w:t>
      </w:r>
      <w:r w:rsidRPr="003A6BB6">
        <w:rPr>
          <w:rFonts w:ascii="Times New Roman" w:eastAsia="Calibri" w:hAnsi="Times New Roman" w:cs="Times New Roman"/>
          <w:sz w:val="28"/>
          <w:szCs w:val="28"/>
        </w:rPr>
        <w:t xml:space="preserve"> Приказ Министра здравоохранения Республики Казахстан от 13 октября 2020 года № ҚР ДСМ-129/2020 «Об утверждении правил формирования фармацевтического инспектората, ведения реестра фармацевтических инспекторов Республики Казахстан».</w:t>
      </w:r>
    </w:p>
    <w:p w14:paraId="52B5847B"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12</w:t>
      </w:r>
      <w:r w:rsidR="00B41765" w:rsidRPr="003A6BB6">
        <w:rPr>
          <w:rFonts w:ascii="Times New Roman" w:eastAsia="Calibri" w:hAnsi="Times New Roman" w:cs="Times New Roman"/>
          <w:sz w:val="28"/>
          <w:szCs w:val="28"/>
          <w:lang w:val="kk-KZ"/>
        </w:rPr>
        <w:t>1</w:t>
      </w:r>
      <w:r w:rsidRPr="003A6BB6">
        <w:rPr>
          <w:rFonts w:ascii="Times New Roman" w:eastAsia="Calibri" w:hAnsi="Times New Roman" w:cs="Times New Roman"/>
          <w:sz w:val="28"/>
          <w:szCs w:val="28"/>
        </w:rPr>
        <w:t xml:space="preserve"> Консалтинговая компания «Medexpert». Точка доступа: </w:t>
      </w:r>
      <w:r w:rsidRPr="003A6BB6">
        <w:t xml:space="preserve"> </w:t>
      </w:r>
      <w:r w:rsidRPr="003A6BB6">
        <w:rPr>
          <w:rFonts w:ascii="Times New Roman" w:eastAsia="Calibri" w:hAnsi="Times New Roman" w:cs="Times New Roman"/>
          <w:sz w:val="28"/>
          <w:szCs w:val="28"/>
        </w:rPr>
        <w:t>medexpert.group</w:t>
      </w:r>
    </w:p>
    <w:p w14:paraId="18A85447"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rPr>
      </w:pPr>
      <w:r w:rsidRPr="003A6BB6">
        <w:rPr>
          <w:rFonts w:ascii="Times New Roman" w:eastAsia="Calibri" w:hAnsi="Times New Roman" w:cs="Times New Roman"/>
          <w:sz w:val="28"/>
          <w:szCs w:val="28"/>
          <w:lang w:val="kk-KZ"/>
        </w:rPr>
        <w:t>12</w:t>
      </w:r>
      <w:r w:rsidR="00B41765" w:rsidRPr="003A6BB6">
        <w:rPr>
          <w:rFonts w:ascii="Times New Roman" w:eastAsia="Calibri" w:hAnsi="Times New Roman" w:cs="Times New Roman"/>
          <w:sz w:val="28"/>
          <w:szCs w:val="28"/>
          <w:lang w:val="kk-KZ"/>
        </w:rPr>
        <w:t>2</w:t>
      </w:r>
      <w:r w:rsidRPr="003A6BB6">
        <w:rPr>
          <w:rFonts w:ascii="Times New Roman" w:eastAsia="Calibri" w:hAnsi="Times New Roman" w:cs="Times New Roman"/>
          <w:sz w:val="28"/>
          <w:szCs w:val="28"/>
          <w:lang w:val="kk-KZ"/>
        </w:rPr>
        <w:t xml:space="preserve"> Приказ МЗ РК от 9 февраля 2021 года № ҚР ДСМ-16 «Об утверждении Правил государственной регистрации, перерегистрации и внесения изменений в регистрационное досье лекарственного средства, изделий медицинского назначения и медицинской техники».</w:t>
      </w:r>
    </w:p>
    <w:p w14:paraId="0CB5E95C"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12</w:t>
      </w:r>
      <w:r w:rsidR="00B41765" w:rsidRPr="003A6BB6">
        <w:rPr>
          <w:rFonts w:ascii="Times New Roman" w:eastAsia="Calibri" w:hAnsi="Times New Roman" w:cs="Times New Roman"/>
          <w:sz w:val="28"/>
          <w:szCs w:val="28"/>
          <w:lang w:val="kk-KZ"/>
        </w:rPr>
        <w:t>3</w:t>
      </w:r>
      <w:r w:rsidRPr="003A6BB6">
        <w:rPr>
          <w:rFonts w:ascii="Times New Roman" w:eastAsia="Calibri" w:hAnsi="Times New Roman" w:cs="Times New Roman"/>
          <w:sz w:val="28"/>
          <w:szCs w:val="28"/>
        </w:rPr>
        <w:t xml:space="preserve"> Решение Совета Евразийской Экономической Комиссии от 3 ноября 2016 года № 78 </w:t>
      </w:r>
      <w:r w:rsidRPr="003A6BB6">
        <w:rPr>
          <w:rFonts w:ascii="Times New Roman" w:eastAsia="Calibri" w:hAnsi="Times New Roman" w:cs="Times New Roman"/>
          <w:sz w:val="28"/>
          <w:szCs w:val="28"/>
          <w:lang w:val="kk-KZ"/>
        </w:rPr>
        <w:t>«</w:t>
      </w:r>
      <w:r w:rsidRPr="003A6BB6">
        <w:rPr>
          <w:rFonts w:ascii="Times New Roman" w:eastAsia="Calibri" w:hAnsi="Times New Roman" w:cs="Times New Roman"/>
          <w:sz w:val="28"/>
          <w:szCs w:val="28"/>
        </w:rPr>
        <w:t>О Правилах регистрации и экспертизы лекарственных средств для медицинского применения» (с изменениями и дополнениями по состоянию на 06.10.2021 г.).</w:t>
      </w:r>
    </w:p>
    <w:p w14:paraId="39C61F6D"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12</w:t>
      </w:r>
      <w:r w:rsidR="00B41765" w:rsidRPr="003A6BB6">
        <w:rPr>
          <w:rFonts w:ascii="Times New Roman" w:eastAsia="Calibri" w:hAnsi="Times New Roman" w:cs="Times New Roman"/>
          <w:sz w:val="28"/>
          <w:szCs w:val="28"/>
          <w:lang w:val="kk-KZ"/>
        </w:rPr>
        <w:t>4</w:t>
      </w:r>
      <w:r w:rsidRPr="003A6BB6">
        <w:rPr>
          <w:rFonts w:ascii="Times New Roman" w:eastAsia="Calibri" w:hAnsi="Times New Roman" w:cs="Times New Roman"/>
          <w:sz w:val="28"/>
          <w:szCs w:val="28"/>
        </w:rPr>
        <w:t xml:space="preserve"> Республиканское государственное предприятие на праве хозяйственного ведения «Национальный центр экспертизы лекарственных средств и медицинских изделий» Комитета медицинского и фармацевтического контроля Министерства здравоохранения Республики Казахстан. Точка доступа: https://www.ndda.kz/</w:t>
      </w:r>
    </w:p>
    <w:p w14:paraId="00B06A80"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lang w:val="kk-KZ"/>
        </w:rPr>
      </w:pPr>
      <w:r w:rsidRPr="003A6BB6">
        <w:rPr>
          <w:rFonts w:ascii="Times New Roman" w:eastAsia="Calibri" w:hAnsi="Times New Roman" w:cs="Times New Roman"/>
          <w:sz w:val="28"/>
          <w:szCs w:val="28"/>
          <w:lang w:val="kk-KZ"/>
        </w:rPr>
        <w:t>12</w:t>
      </w:r>
      <w:r w:rsidR="00B41765" w:rsidRPr="003A6BB6">
        <w:rPr>
          <w:rFonts w:ascii="Times New Roman" w:eastAsia="Calibri" w:hAnsi="Times New Roman" w:cs="Times New Roman"/>
          <w:sz w:val="28"/>
          <w:szCs w:val="28"/>
          <w:lang w:val="kk-KZ"/>
        </w:rPr>
        <w:t>5</w:t>
      </w:r>
      <w:r w:rsidRPr="003A6BB6">
        <w:rPr>
          <w:rFonts w:ascii="Times New Roman" w:eastAsia="Calibri" w:hAnsi="Times New Roman" w:cs="Times New Roman"/>
          <w:sz w:val="28"/>
          <w:szCs w:val="28"/>
          <w:lang w:val="kk-KZ"/>
        </w:rPr>
        <w:t xml:space="preserve"> Приказ МЗ РК от 20 декабря 2020 года № ҚР ДСМ-282/2020 «Об утверждении правил проведения оценки качества лекарственных средств и медицинских изделий, зарегистрированных в Республике Казахстан».</w:t>
      </w:r>
    </w:p>
    <w:p w14:paraId="0AF25212"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lang w:val="kk-KZ"/>
        </w:rPr>
      </w:pPr>
      <w:r w:rsidRPr="003A6BB6">
        <w:rPr>
          <w:rFonts w:ascii="Times New Roman" w:eastAsia="Calibri" w:hAnsi="Times New Roman" w:cs="Times New Roman"/>
          <w:sz w:val="28"/>
          <w:szCs w:val="28"/>
          <w:lang w:val="kk-KZ"/>
        </w:rPr>
        <w:t>1</w:t>
      </w:r>
      <w:r w:rsidRPr="003A6BB6">
        <w:rPr>
          <w:rFonts w:ascii="Times New Roman" w:eastAsia="Calibri" w:hAnsi="Times New Roman" w:cs="Times New Roman"/>
          <w:sz w:val="28"/>
          <w:szCs w:val="28"/>
        </w:rPr>
        <w:t>2</w:t>
      </w:r>
      <w:r w:rsidR="00B41765" w:rsidRPr="003A6BB6">
        <w:rPr>
          <w:rFonts w:ascii="Times New Roman" w:eastAsia="Calibri" w:hAnsi="Times New Roman" w:cs="Times New Roman"/>
          <w:sz w:val="28"/>
          <w:szCs w:val="28"/>
          <w:lang w:val="kk-KZ"/>
        </w:rPr>
        <w:t>6</w:t>
      </w:r>
      <w:r w:rsidRPr="003A6BB6">
        <w:rPr>
          <w:rFonts w:ascii="Times New Roman" w:eastAsia="Calibri" w:hAnsi="Times New Roman" w:cs="Times New Roman"/>
          <w:sz w:val="28"/>
          <w:szCs w:val="28"/>
          <w:lang w:val="kk-KZ"/>
        </w:rPr>
        <w:t xml:space="preserve"> Сыдыков С.Б., Шопабаева А.Р., Муханова С.К. Современное состояние фармаконадзора в Республике Казахстан.</w:t>
      </w:r>
      <w:r w:rsidRPr="003A6BB6">
        <w:t xml:space="preserve"> </w:t>
      </w:r>
      <w:r w:rsidRPr="003A6BB6">
        <w:rPr>
          <w:rFonts w:ascii="Times New Roman" w:eastAsia="Calibri" w:hAnsi="Times New Roman" w:cs="Times New Roman"/>
          <w:sz w:val="28"/>
          <w:szCs w:val="28"/>
          <w:lang w:val="kk-KZ"/>
        </w:rPr>
        <w:t>Вестник КазНМУ. 2017. – № 3 - с.356-358.</w:t>
      </w:r>
      <w:r w:rsidRPr="003A6BB6">
        <w:t xml:space="preserve"> </w:t>
      </w:r>
    </w:p>
    <w:p w14:paraId="0D433E68" w14:textId="77777777" w:rsidR="009B63CD" w:rsidRPr="003A6BB6" w:rsidRDefault="009B63CD" w:rsidP="00D06708">
      <w:pPr>
        <w:spacing w:after="0" w:line="240" w:lineRule="auto"/>
        <w:ind w:firstLine="567"/>
        <w:jc w:val="both"/>
        <w:rPr>
          <w:rFonts w:ascii="Times New Roman" w:eastAsia="Calibri" w:hAnsi="Times New Roman" w:cs="Times New Roman"/>
          <w:sz w:val="28"/>
          <w:szCs w:val="28"/>
          <w:lang w:val="kk-KZ"/>
        </w:rPr>
      </w:pPr>
      <w:r w:rsidRPr="003A6BB6">
        <w:rPr>
          <w:rFonts w:ascii="Times New Roman" w:eastAsia="Calibri" w:hAnsi="Times New Roman" w:cs="Times New Roman"/>
          <w:sz w:val="28"/>
          <w:szCs w:val="28"/>
        </w:rPr>
        <w:t>12</w:t>
      </w:r>
      <w:r w:rsidR="00B41765" w:rsidRPr="003A6BB6">
        <w:rPr>
          <w:rFonts w:ascii="Times New Roman" w:eastAsia="Calibri" w:hAnsi="Times New Roman" w:cs="Times New Roman"/>
          <w:sz w:val="28"/>
          <w:szCs w:val="28"/>
          <w:lang w:val="kk-KZ"/>
        </w:rPr>
        <w:t>7</w:t>
      </w:r>
      <w:r w:rsidRPr="003A6BB6">
        <w:rPr>
          <w:rFonts w:ascii="Times New Roman" w:eastAsia="Calibri" w:hAnsi="Times New Roman" w:cs="Times New Roman"/>
          <w:sz w:val="28"/>
          <w:szCs w:val="28"/>
        </w:rPr>
        <w:t xml:space="preserve"> Жусупова Г.К., Жалдыбаева С.С. Оценка использования лекарственных средств в организациях здравоохранения для решения проблемы нерационального использования лекарственных средств в Республике Казахстан. Аналитический обзор для формирования политики (</w:t>
      </w:r>
      <w:r w:rsidRPr="003A6BB6">
        <w:rPr>
          <w:rFonts w:ascii="Times New Roman" w:eastAsia="Calibri" w:hAnsi="Times New Roman" w:cs="Times New Roman"/>
          <w:sz w:val="28"/>
          <w:szCs w:val="28"/>
          <w:lang w:val="en-US"/>
        </w:rPr>
        <w:t>Policy</w:t>
      </w:r>
      <w:r w:rsidRPr="003A6BB6">
        <w:rPr>
          <w:rFonts w:ascii="Times New Roman" w:eastAsia="Calibri" w:hAnsi="Times New Roman" w:cs="Times New Roman"/>
          <w:sz w:val="28"/>
          <w:szCs w:val="28"/>
        </w:rPr>
        <w:t xml:space="preserve"> </w:t>
      </w:r>
      <w:r w:rsidRPr="003A6BB6">
        <w:rPr>
          <w:rFonts w:ascii="Times New Roman" w:eastAsia="Calibri" w:hAnsi="Times New Roman" w:cs="Times New Roman"/>
          <w:sz w:val="28"/>
          <w:szCs w:val="28"/>
          <w:lang w:val="en-US"/>
        </w:rPr>
        <w:t>brief</w:t>
      </w:r>
      <w:r w:rsidRPr="003A6BB6">
        <w:rPr>
          <w:rFonts w:ascii="Times New Roman" w:eastAsia="Calibri" w:hAnsi="Times New Roman" w:cs="Times New Roman"/>
          <w:sz w:val="28"/>
          <w:szCs w:val="28"/>
        </w:rPr>
        <w:t>), Астана: Республиканский центр развития здравоохранения, 2019. – 30 с.</w:t>
      </w:r>
    </w:p>
    <w:p w14:paraId="67BDCDCB"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lang w:val="kk-KZ"/>
        </w:rPr>
      </w:pPr>
      <w:r w:rsidRPr="003A6BB6">
        <w:rPr>
          <w:rFonts w:ascii="Times New Roman" w:eastAsia="Calibri" w:hAnsi="Times New Roman" w:cs="Times New Roman"/>
          <w:sz w:val="28"/>
          <w:szCs w:val="28"/>
          <w:lang w:val="kk-KZ"/>
        </w:rPr>
        <w:t>1</w:t>
      </w:r>
      <w:r w:rsidRPr="003A6BB6">
        <w:rPr>
          <w:rFonts w:ascii="Times New Roman" w:eastAsia="Calibri" w:hAnsi="Times New Roman" w:cs="Times New Roman"/>
          <w:sz w:val="28"/>
          <w:szCs w:val="28"/>
        </w:rPr>
        <w:t>2</w:t>
      </w:r>
      <w:r w:rsidR="00B41765" w:rsidRPr="003A6BB6">
        <w:rPr>
          <w:rFonts w:ascii="Times New Roman" w:eastAsia="Calibri" w:hAnsi="Times New Roman" w:cs="Times New Roman"/>
          <w:sz w:val="28"/>
          <w:szCs w:val="28"/>
          <w:lang w:val="kk-KZ"/>
        </w:rPr>
        <w:t>8</w:t>
      </w:r>
      <w:r w:rsidRPr="003A6BB6">
        <w:rPr>
          <w:rFonts w:ascii="Times New Roman" w:eastAsia="Calibri" w:hAnsi="Times New Roman" w:cs="Times New Roman"/>
          <w:sz w:val="28"/>
          <w:szCs w:val="28"/>
          <w:lang w:val="kk-KZ"/>
        </w:rPr>
        <w:t xml:space="preserve"> Приказ МЗ РК от 23 декабря 2020 года № ҚР ДСМ-320/2020 «Об утверждении правил проведения фармаконадзора и мониторинга безопасности, качества и эффективности медицинских изделий».</w:t>
      </w:r>
    </w:p>
    <w:p w14:paraId="778CDB2B"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lang w:val="kk-KZ"/>
        </w:rPr>
      </w:pPr>
      <w:r w:rsidRPr="003A6BB6">
        <w:rPr>
          <w:rFonts w:ascii="Times New Roman" w:eastAsia="Calibri" w:hAnsi="Times New Roman" w:cs="Times New Roman"/>
          <w:sz w:val="28"/>
          <w:szCs w:val="28"/>
          <w:lang w:val="kk-KZ"/>
        </w:rPr>
        <w:t>1</w:t>
      </w:r>
      <w:r w:rsidR="00B41765" w:rsidRPr="003A6BB6">
        <w:rPr>
          <w:rFonts w:ascii="Times New Roman" w:eastAsia="Calibri" w:hAnsi="Times New Roman" w:cs="Times New Roman"/>
          <w:sz w:val="28"/>
          <w:szCs w:val="28"/>
          <w:lang w:val="kk-KZ"/>
        </w:rPr>
        <w:t>29</w:t>
      </w:r>
      <w:r w:rsidRPr="003A6BB6">
        <w:rPr>
          <w:rFonts w:ascii="Times New Roman" w:eastAsia="Calibri" w:hAnsi="Times New Roman" w:cs="Times New Roman"/>
          <w:sz w:val="28"/>
          <w:szCs w:val="28"/>
          <w:lang w:val="kk-KZ"/>
        </w:rPr>
        <w:t xml:space="preserve"> Приказ Министра здравоохранения Республики Казахстан от 27 января 2021 года № ҚР ДСМ-9 «Об утверждении правил проведения фармацевтических инспекций по надлежащим фармацевтическим практикам».</w:t>
      </w:r>
    </w:p>
    <w:p w14:paraId="71C0F0DC"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lang w:val="kk-KZ"/>
        </w:rPr>
      </w:pPr>
      <w:r w:rsidRPr="003A6BB6">
        <w:rPr>
          <w:rFonts w:ascii="Times New Roman" w:eastAsia="Calibri" w:hAnsi="Times New Roman" w:cs="Times New Roman"/>
          <w:sz w:val="28"/>
          <w:szCs w:val="28"/>
          <w:lang w:val="kk-KZ"/>
        </w:rPr>
        <w:t>13</w:t>
      </w:r>
      <w:r w:rsidR="00B41765" w:rsidRPr="003A6BB6">
        <w:rPr>
          <w:rFonts w:ascii="Times New Roman" w:eastAsia="Calibri" w:hAnsi="Times New Roman" w:cs="Times New Roman"/>
          <w:sz w:val="28"/>
          <w:szCs w:val="28"/>
          <w:lang w:val="kk-KZ"/>
        </w:rPr>
        <w:t>0</w:t>
      </w:r>
      <w:r w:rsidRPr="003A6BB6">
        <w:rPr>
          <w:rFonts w:ascii="Times New Roman" w:eastAsia="Calibri" w:hAnsi="Times New Roman" w:cs="Times New Roman"/>
          <w:sz w:val="28"/>
          <w:szCs w:val="28"/>
          <w:lang w:val="kk-KZ"/>
        </w:rPr>
        <w:t xml:space="preserve"> Закон Республики Казахстан от 16 мая 2014 года № 202-V ЗРК «О разрешениях и уведомлениях».</w:t>
      </w:r>
    </w:p>
    <w:p w14:paraId="11E52C06"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lang w:val="kk-KZ"/>
        </w:rPr>
      </w:pPr>
      <w:r w:rsidRPr="003A6BB6">
        <w:rPr>
          <w:rFonts w:ascii="Times New Roman" w:eastAsia="Calibri" w:hAnsi="Times New Roman" w:cs="Times New Roman"/>
          <w:sz w:val="28"/>
          <w:szCs w:val="28"/>
          <w:lang w:val="kk-KZ"/>
        </w:rPr>
        <w:t>13</w:t>
      </w:r>
      <w:r w:rsidR="00B41765" w:rsidRPr="003A6BB6">
        <w:rPr>
          <w:rFonts w:ascii="Times New Roman" w:eastAsia="Calibri" w:hAnsi="Times New Roman" w:cs="Times New Roman"/>
          <w:sz w:val="28"/>
          <w:szCs w:val="28"/>
          <w:lang w:val="kk-KZ"/>
        </w:rPr>
        <w:t>1</w:t>
      </w:r>
      <w:r w:rsidRPr="003A6BB6">
        <w:rPr>
          <w:rFonts w:ascii="Times New Roman" w:eastAsia="Calibri" w:hAnsi="Times New Roman" w:cs="Times New Roman"/>
          <w:sz w:val="28"/>
          <w:szCs w:val="28"/>
          <w:lang w:val="kk-KZ"/>
        </w:rPr>
        <w:t xml:space="preserve"> Приказ МЗ РК от 20 декабря 2020 года № ҚР ДСМ-286/2020 «Об утверждении правил изготовления лекарственных препаратов и медицинских изделий субъектами в сфере обращения лекарственных средств и медицинских изделий, имеющими лицензию на изготовление лекарственных препаратов и медицинских изделий».</w:t>
      </w:r>
    </w:p>
    <w:p w14:paraId="1FD69EA6"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lang w:val="kk-KZ"/>
        </w:rPr>
      </w:pPr>
      <w:r w:rsidRPr="003A6BB6">
        <w:rPr>
          <w:rFonts w:ascii="Times New Roman" w:eastAsia="Calibri" w:hAnsi="Times New Roman" w:cs="Times New Roman"/>
          <w:sz w:val="28"/>
          <w:szCs w:val="28"/>
          <w:lang w:val="kk-KZ"/>
        </w:rPr>
        <w:t>13</w:t>
      </w:r>
      <w:r w:rsidR="00B41765" w:rsidRPr="003A6BB6">
        <w:rPr>
          <w:rFonts w:ascii="Times New Roman" w:eastAsia="Calibri" w:hAnsi="Times New Roman" w:cs="Times New Roman"/>
          <w:sz w:val="28"/>
          <w:szCs w:val="28"/>
          <w:lang w:val="kk-KZ"/>
        </w:rPr>
        <w:t>2</w:t>
      </w:r>
      <w:r w:rsidRPr="003A6BB6">
        <w:rPr>
          <w:rFonts w:ascii="Times New Roman" w:eastAsia="Calibri" w:hAnsi="Times New Roman" w:cs="Times New Roman"/>
          <w:sz w:val="28"/>
          <w:szCs w:val="28"/>
          <w:lang w:val="kk-KZ"/>
        </w:rPr>
        <w:t xml:space="preserve"> Приказ МЗ РК от 16 февраля 2021 года № ҚР ДСМ-20 «Об утверждении правил разработки производителем лекарственных средств и согласования государственной экспертной организацией нормативного документа по качеству лекарственных средств при экспертизе лекарственных средств».</w:t>
      </w:r>
    </w:p>
    <w:p w14:paraId="07911030"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lang w:val="kk-KZ"/>
        </w:rPr>
      </w:pPr>
      <w:r w:rsidRPr="003A6BB6">
        <w:rPr>
          <w:rFonts w:ascii="Times New Roman" w:eastAsia="Calibri" w:hAnsi="Times New Roman" w:cs="Times New Roman"/>
          <w:sz w:val="28"/>
          <w:szCs w:val="28"/>
          <w:lang w:val="kk-KZ"/>
        </w:rPr>
        <w:t>13</w:t>
      </w:r>
      <w:r w:rsidR="00B41765" w:rsidRPr="003A6BB6">
        <w:rPr>
          <w:rFonts w:ascii="Times New Roman" w:eastAsia="Calibri" w:hAnsi="Times New Roman" w:cs="Times New Roman"/>
          <w:sz w:val="28"/>
          <w:szCs w:val="28"/>
          <w:lang w:val="kk-KZ"/>
        </w:rPr>
        <w:t>3</w:t>
      </w:r>
      <w:r w:rsidRPr="003A6BB6">
        <w:rPr>
          <w:rFonts w:ascii="Times New Roman" w:eastAsia="Calibri" w:hAnsi="Times New Roman" w:cs="Times New Roman"/>
          <w:sz w:val="28"/>
          <w:szCs w:val="28"/>
          <w:lang w:val="kk-KZ"/>
        </w:rPr>
        <w:t xml:space="preserve"> Приказ МЗ РК от 16 февраля 2021 года № ҚР ДСМ-19 «Об утверждении Правил хранения и транспортировки лекарственных средств и медицинских изделий».</w:t>
      </w:r>
    </w:p>
    <w:p w14:paraId="6326B8A8"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lang w:val="kk-KZ"/>
        </w:rPr>
      </w:pPr>
      <w:r w:rsidRPr="003A6BB6">
        <w:rPr>
          <w:rFonts w:ascii="Times New Roman" w:eastAsia="Calibri" w:hAnsi="Times New Roman" w:cs="Times New Roman"/>
          <w:sz w:val="28"/>
          <w:szCs w:val="28"/>
          <w:lang w:val="kk-KZ"/>
        </w:rPr>
        <w:t>13</w:t>
      </w:r>
      <w:r w:rsidR="00B41765" w:rsidRPr="003A6BB6">
        <w:rPr>
          <w:rFonts w:ascii="Times New Roman" w:eastAsia="Calibri" w:hAnsi="Times New Roman" w:cs="Times New Roman"/>
          <w:sz w:val="28"/>
          <w:szCs w:val="28"/>
          <w:lang w:val="kk-KZ"/>
        </w:rPr>
        <w:t>4</w:t>
      </w:r>
      <w:r w:rsidRPr="003A6BB6">
        <w:rPr>
          <w:rFonts w:ascii="Times New Roman" w:eastAsia="Calibri" w:hAnsi="Times New Roman" w:cs="Times New Roman"/>
          <w:sz w:val="28"/>
          <w:szCs w:val="28"/>
          <w:lang w:val="kk-KZ"/>
        </w:rPr>
        <w:t xml:space="preserve"> Приказ МЗ РК от 8 декабря 2020 года № ҚР ДСМ-237/2020 «Об утверждении Правил ввоза на территорию Республики Казахстан и вывоза с территории Республики Казахстан лекарственных средств и медицинских изделий и оказания государственной услуги «Выдача согласования и (или) заключения (разрешительного документа) на ввоз (вывоз) зарегистрированных и не зарегистрированных в Республике Казахстан лекарственных средств и медицинских изделий».</w:t>
      </w:r>
    </w:p>
    <w:p w14:paraId="5F870036"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lang w:val="kk-KZ"/>
        </w:rPr>
      </w:pPr>
      <w:r w:rsidRPr="003A6BB6">
        <w:rPr>
          <w:rFonts w:ascii="Times New Roman" w:eastAsia="Calibri" w:hAnsi="Times New Roman" w:cs="Times New Roman"/>
          <w:sz w:val="28"/>
          <w:szCs w:val="28"/>
          <w:lang w:val="kk-KZ"/>
        </w:rPr>
        <w:t>13</w:t>
      </w:r>
      <w:r w:rsidR="00B41765" w:rsidRPr="003A6BB6">
        <w:rPr>
          <w:rFonts w:ascii="Times New Roman" w:eastAsia="Calibri" w:hAnsi="Times New Roman" w:cs="Times New Roman"/>
          <w:sz w:val="28"/>
          <w:szCs w:val="28"/>
          <w:lang w:val="kk-KZ"/>
        </w:rPr>
        <w:t>5</w:t>
      </w:r>
      <w:r w:rsidRPr="003A6BB6">
        <w:rPr>
          <w:rFonts w:ascii="Times New Roman" w:eastAsia="Calibri" w:hAnsi="Times New Roman" w:cs="Times New Roman"/>
          <w:sz w:val="28"/>
          <w:szCs w:val="28"/>
          <w:lang w:val="kk-KZ"/>
        </w:rPr>
        <w:t xml:space="preserve"> Путило Н.В. Информационные технологии в сфере охраны здоровья. Издательство: «Проспект», 2018, с.82.</w:t>
      </w:r>
    </w:p>
    <w:p w14:paraId="59200922"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lang w:val="kk-KZ"/>
        </w:rPr>
      </w:pPr>
      <w:r w:rsidRPr="003A6BB6">
        <w:rPr>
          <w:rFonts w:ascii="Times New Roman" w:eastAsia="Calibri" w:hAnsi="Times New Roman" w:cs="Times New Roman"/>
          <w:sz w:val="28"/>
          <w:szCs w:val="28"/>
          <w:lang w:val="kk-KZ"/>
        </w:rPr>
        <w:t>13</w:t>
      </w:r>
      <w:r w:rsidR="00B41765" w:rsidRPr="003A6BB6">
        <w:rPr>
          <w:rFonts w:ascii="Times New Roman" w:eastAsia="Calibri" w:hAnsi="Times New Roman" w:cs="Times New Roman"/>
          <w:sz w:val="28"/>
          <w:szCs w:val="28"/>
          <w:lang w:val="kk-KZ"/>
        </w:rPr>
        <w:t>6</w:t>
      </w:r>
      <w:r w:rsidRPr="003A6BB6">
        <w:rPr>
          <w:rFonts w:ascii="Times New Roman" w:eastAsia="Calibri" w:hAnsi="Times New Roman" w:cs="Times New Roman"/>
          <w:sz w:val="28"/>
          <w:szCs w:val="28"/>
          <w:lang w:val="kk-KZ"/>
        </w:rPr>
        <w:t xml:space="preserve"> Приказ МЗ РК от 6 января 2021 года № ҚР ДСМ-4 «Об утверждении правил отнесения лекарственных препаратов с учетом действующих веществ, входящих в их состав, к категориям лекарственных препаратов, отпускаемых без рецепта и по рецепту».</w:t>
      </w:r>
    </w:p>
    <w:p w14:paraId="3D0B3E4F"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lang w:val="kk-KZ"/>
        </w:rPr>
      </w:pPr>
      <w:r w:rsidRPr="003A6BB6">
        <w:rPr>
          <w:rFonts w:ascii="Times New Roman" w:eastAsia="Calibri" w:hAnsi="Times New Roman" w:cs="Times New Roman"/>
          <w:sz w:val="28"/>
          <w:szCs w:val="28"/>
          <w:lang w:val="kk-KZ"/>
        </w:rPr>
        <w:t>1</w:t>
      </w:r>
      <w:r w:rsidRPr="003A6BB6">
        <w:rPr>
          <w:rFonts w:ascii="Times New Roman" w:eastAsia="Calibri" w:hAnsi="Times New Roman" w:cs="Times New Roman"/>
          <w:sz w:val="28"/>
          <w:szCs w:val="28"/>
        </w:rPr>
        <w:t>3</w:t>
      </w:r>
      <w:r w:rsidR="00B41765" w:rsidRPr="003A6BB6">
        <w:rPr>
          <w:rFonts w:ascii="Times New Roman" w:eastAsia="Calibri" w:hAnsi="Times New Roman" w:cs="Times New Roman"/>
          <w:sz w:val="28"/>
          <w:szCs w:val="28"/>
          <w:lang w:val="kk-KZ"/>
        </w:rPr>
        <w:t>7</w:t>
      </w:r>
      <w:r w:rsidRPr="003A6BB6">
        <w:rPr>
          <w:rFonts w:ascii="Times New Roman" w:eastAsia="Calibri" w:hAnsi="Times New Roman" w:cs="Times New Roman"/>
          <w:sz w:val="28"/>
          <w:szCs w:val="28"/>
          <w:lang w:val="kk-KZ"/>
        </w:rPr>
        <w:t xml:space="preserve"> Приказ МЗ РК от 2 октября 2020 года № ҚР ДСМ-112/2020 «Об утверждении Правил выписывания, учета и хранения рецептов».</w:t>
      </w:r>
    </w:p>
    <w:p w14:paraId="7362382F"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13</w:t>
      </w:r>
      <w:r w:rsidR="00B41765" w:rsidRPr="003A6BB6">
        <w:rPr>
          <w:rFonts w:ascii="Times New Roman" w:eastAsia="Calibri" w:hAnsi="Times New Roman" w:cs="Times New Roman"/>
          <w:sz w:val="28"/>
          <w:szCs w:val="28"/>
          <w:lang w:val="kk-KZ"/>
        </w:rPr>
        <w:t>8</w:t>
      </w:r>
      <w:r w:rsidRPr="003A6BB6">
        <w:rPr>
          <w:rFonts w:ascii="Calibri" w:eastAsia="Calibri" w:hAnsi="Calibri" w:cs="Times New Roman"/>
        </w:rPr>
        <w:t xml:space="preserve"> </w:t>
      </w:r>
      <w:r w:rsidRPr="003A6BB6">
        <w:rPr>
          <w:rFonts w:ascii="Times New Roman" w:eastAsia="Calibri" w:hAnsi="Times New Roman" w:cs="Times New Roman"/>
          <w:sz w:val="28"/>
          <w:szCs w:val="28"/>
        </w:rPr>
        <w:t>Жусупова Г.К., Жалдыбаева С.С. Оценка использования лекарственных средств в организациях здравоохранения для решения проблемы нерационального использования лекарственных средств в Республике Казахстан. Аналитический обзор для формирования политики (</w:t>
      </w:r>
      <w:r w:rsidRPr="003A6BB6">
        <w:rPr>
          <w:rFonts w:ascii="Times New Roman" w:eastAsia="Calibri" w:hAnsi="Times New Roman" w:cs="Times New Roman"/>
          <w:sz w:val="28"/>
          <w:szCs w:val="28"/>
          <w:lang w:val="en-US"/>
        </w:rPr>
        <w:t>Policy</w:t>
      </w:r>
      <w:r w:rsidRPr="003A6BB6">
        <w:rPr>
          <w:rFonts w:ascii="Times New Roman" w:eastAsia="Calibri" w:hAnsi="Times New Roman" w:cs="Times New Roman"/>
          <w:sz w:val="28"/>
          <w:szCs w:val="28"/>
        </w:rPr>
        <w:t xml:space="preserve"> </w:t>
      </w:r>
      <w:r w:rsidRPr="003A6BB6">
        <w:rPr>
          <w:rFonts w:ascii="Times New Roman" w:eastAsia="Calibri" w:hAnsi="Times New Roman" w:cs="Times New Roman"/>
          <w:sz w:val="28"/>
          <w:szCs w:val="28"/>
          <w:lang w:val="en-US"/>
        </w:rPr>
        <w:t>brief</w:t>
      </w:r>
      <w:r w:rsidRPr="003A6BB6">
        <w:rPr>
          <w:rFonts w:ascii="Times New Roman" w:eastAsia="Calibri" w:hAnsi="Times New Roman" w:cs="Times New Roman"/>
          <w:sz w:val="28"/>
          <w:szCs w:val="28"/>
        </w:rPr>
        <w:t>), Астана: Республиканский центр развития здравоохранения, 2019. – 30 с.</w:t>
      </w:r>
    </w:p>
    <w:p w14:paraId="1A125AF6"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rPr>
      </w:pPr>
      <w:r w:rsidRPr="003A6BB6">
        <w:rPr>
          <w:rFonts w:ascii="Times New Roman" w:eastAsia="Calibri" w:hAnsi="Times New Roman" w:cs="Times New Roman"/>
          <w:sz w:val="28"/>
          <w:szCs w:val="28"/>
          <w:lang w:val="kk-KZ"/>
        </w:rPr>
        <w:t>1</w:t>
      </w:r>
      <w:r w:rsidR="00B41765" w:rsidRPr="003A6BB6">
        <w:rPr>
          <w:rFonts w:ascii="Times New Roman" w:eastAsia="Calibri" w:hAnsi="Times New Roman" w:cs="Times New Roman"/>
          <w:sz w:val="28"/>
          <w:szCs w:val="28"/>
          <w:lang w:val="kk-KZ"/>
        </w:rPr>
        <w:t>39</w:t>
      </w:r>
      <w:r w:rsidRPr="003A6BB6">
        <w:rPr>
          <w:rFonts w:ascii="Times New Roman" w:eastAsia="Calibri" w:hAnsi="Times New Roman" w:cs="Times New Roman"/>
          <w:sz w:val="28"/>
          <w:szCs w:val="28"/>
          <w:lang w:val="kk-KZ"/>
        </w:rPr>
        <w:t xml:space="preserve"> Приказ МЗ РК от 17 сентября 2020 года № ҚР ДСМ-104/2020 «Об утверждении Правил оптовой и розничной реализации лекарственных средств и медицинских изделий».</w:t>
      </w:r>
    </w:p>
    <w:p w14:paraId="4D385AD2"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lang w:val="kk-KZ"/>
        </w:rPr>
      </w:pPr>
      <w:r w:rsidRPr="003A6BB6">
        <w:rPr>
          <w:rFonts w:ascii="Times New Roman" w:eastAsia="Calibri" w:hAnsi="Times New Roman" w:cs="Times New Roman"/>
          <w:sz w:val="28"/>
          <w:szCs w:val="28"/>
          <w:lang w:val="kk-KZ"/>
        </w:rPr>
        <w:t>14</w:t>
      </w:r>
      <w:r w:rsidR="00B41765" w:rsidRPr="003A6BB6">
        <w:rPr>
          <w:rFonts w:ascii="Times New Roman" w:eastAsia="Calibri" w:hAnsi="Times New Roman" w:cs="Times New Roman"/>
          <w:sz w:val="28"/>
          <w:szCs w:val="28"/>
          <w:lang w:val="kk-KZ"/>
        </w:rPr>
        <w:t>0</w:t>
      </w:r>
      <w:r w:rsidRPr="003A6BB6">
        <w:rPr>
          <w:rFonts w:ascii="Times New Roman" w:eastAsia="Calibri" w:hAnsi="Times New Roman" w:cs="Times New Roman"/>
          <w:sz w:val="28"/>
          <w:szCs w:val="28"/>
          <w:lang w:val="kk-KZ"/>
        </w:rPr>
        <w:t xml:space="preserve"> Закон РК от 10 июля 1998 года № 279 «О наркотических средствах, психотропных веществах, их аналогах и прекурсорах и мерах противодействия их незаконному обороту и злоупотреблению ими».</w:t>
      </w:r>
    </w:p>
    <w:p w14:paraId="060100C3"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14</w:t>
      </w:r>
      <w:r w:rsidR="00B41765" w:rsidRPr="003A6BB6">
        <w:rPr>
          <w:rFonts w:ascii="Times New Roman" w:eastAsia="Calibri" w:hAnsi="Times New Roman" w:cs="Times New Roman"/>
          <w:sz w:val="28"/>
          <w:szCs w:val="28"/>
          <w:lang w:val="kk-KZ"/>
        </w:rPr>
        <w:t>1</w:t>
      </w:r>
      <w:r w:rsidRPr="003A6BB6">
        <w:rPr>
          <w:rFonts w:ascii="Times New Roman" w:eastAsia="Calibri" w:hAnsi="Times New Roman" w:cs="Times New Roman"/>
          <w:sz w:val="28"/>
          <w:szCs w:val="28"/>
        </w:rPr>
        <w:t xml:space="preserve"> Приказ МЗ РК от 20 декабря 2020 года № ҚР ДСМ-288/2020 «Об утверждении правил осуществления рекламы лекарственных средств и медицинских изделий».</w:t>
      </w:r>
    </w:p>
    <w:p w14:paraId="6F86DD7A" w14:textId="029F1EF4" w:rsidR="00D06708" w:rsidRPr="003A6BB6" w:rsidRDefault="00CE75F8" w:rsidP="00D06708">
      <w:pPr>
        <w:spacing w:after="0" w:line="240" w:lineRule="auto"/>
        <w:ind w:firstLine="567"/>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14</w:t>
      </w:r>
      <w:r w:rsidRPr="003A6BB6">
        <w:rPr>
          <w:rFonts w:ascii="Times New Roman" w:eastAsia="Calibri" w:hAnsi="Times New Roman" w:cs="Times New Roman"/>
          <w:sz w:val="28"/>
          <w:szCs w:val="28"/>
          <w:lang w:val="kk-KZ"/>
        </w:rPr>
        <w:t>2</w:t>
      </w:r>
      <w:r w:rsidRPr="00CE75F8">
        <w:rPr>
          <w:rFonts w:ascii="Times New Roman" w:eastAsia="Calibri" w:hAnsi="Times New Roman" w:cs="Times New Roman"/>
          <w:sz w:val="28"/>
          <w:szCs w:val="28"/>
        </w:rPr>
        <w:t xml:space="preserve"> Приказ</w:t>
      </w:r>
      <w:r w:rsidR="00D06708" w:rsidRPr="003A6BB6">
        <w:rPr>
          <w:rFonts w:ascii="Times New Roman" w:eastAsia="Calibri" w:hAnsi="Times New Roman" w:cs="Times New Roman"/>
          <w:sz w:val="28"/>
          <w:szCs w:val="28"/>
        </w:rPr>
        <w:t xml:space="preserve"> Министра здравоохранения РК от 10 сентября 2020 года № ҚР ДСМ-101/2020 «Об утверждении Правил составления и оформления инструкции по медицинскому применению лекарственных средств и медицинских изделий и общей характеристики лекарственного средства».</w:t>
      </w:r>
    </w:p>
    <w:p w14:paraId="23EB8AB5"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14</w:t>
      </w:r>
      <w:r w:rsidR="00B41765" w:rsidRPr="003A6BB6">
        <w:rPr>
          <w:rFonts w:ascii="Times New Roman" w:eastAsia="Calibri" w:hAnsi="Times New Roman" w:cs="Times New Roman"/>
          <w:sz w:val="28"/>
          <w:szCs w:val="28"/>
          <w:lang w:val="kk-KZ"/>
        </w:rPr>
        <w:t>3</w:t>
      </w:r>
      <w:r w:rsidRPr="003A6BB6">
        <w:rPr>
          <w:rFonts w:ascii="Times New Roman" w:eastAsia="Calibri" w:hAnsi="Times New Roman" w:cs="Times New Roman"/>
          <w:sz w:val="28"/>
          <w:szCs w:val="28"/>
        </w:rPr>
        <w:t xml:space="preserve"> Жусупова Г.К., Жалдыбаева С.С., Сатмбекова Д.К., Шакарова А.М. Оценка использования лекарственных средств в организациях здравоохранения: Методические рекомендации // Астана: РГП на ПХВ «Республиканский центр развития здравоохранения» МЗ РК, 2019. – 82 с.</w:t>
      </w:r>
    </w:p>
    <w:p w14:paraId="1E34FF1F"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14</w:t>
      </w:r>
      <w:r w:rsidR="00B41765" w:rsidRPr="003A6BB6">
        <w:rPr>
          <w:rFonts w:ascii="Times New Roman" w:eastAsia="Calibri" w:hAnsi="Times New Roman" w:cs="Times New Roman"/>
          <w:sz w:val="28"/>
          <w:szCs w:val="28"/>
          <w:lang w:val="kk-KZ"/>
        </w:rPr>
        <w:t>4</w:t>
      </w:r>
      <w:r w:rsidRPr="003A6BB6">
        <w:rPr>
          <w:rFonts w:ascii="Calibri" w:eastAsia="Calibri" w:hAnsi="Calibri" w:cs="Times New Roman"/>
        </w:rPr>
        <w:t xml:space="preserve"> </w:t>
      </w:r>
      <w:r w:rsidRPr="003A6BB6">
        <w:rPr>
          <w:rFonts w:ascii="Times New Roman" w:eastAsia="Calibri" w:hAnsi="Times New Roman" w:cs="Times New Roman"/>
          <w:sz w:val="28"/>
          <w:szCs w:val="28"/>
        </w:rPr>
        <w:t>Приказ МЗ РК от 3 ноября 2020 года № ҚР ДСМ-179/2020 «Об утверждении правил проведения оценки рационального использования лекарственных средств».</w:t>
      </w:r>
    </w:p>
    <w:p w14:paraId="722C1908"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14</w:t>
      </w:r>
      <w:r w:rsidR="00B41765" w:rsidRPr="003A6BB6">
        <w:rPr>
          <w:rFonts w:ascii="Times New Roman" w:eastAsia="Calibri" w:hAnsi="Times New Roman" w:cs="Times New Roman"/>
          <w:sz w:val="28"/>
          <w:szCs w:val="28"/>
          <w:lang w:val="kk-KZ"/>
        </w:rPr>
        <w:t>5</w:t>
      </w:r>
      <w:r w:rsidRPr="003A6BB6">
        <w:rPr>
          <w:rFonts w:ascii="Times New Roman" w:eastAsia="Calibri" w:hAnsi="Times New Roman" w:cs="Times New Roman"/>
          <w:sz w:val="28"/>
          <w:szCs w:val="28"/>
        </w:rPr>
        <w:t xml:space="preserve"> Приказ МЗ РК от 8 декабря 2020 года № ҚР ДСМ-240/2020 «Об утверждении правил применения лекарственных средств передовой терапии в рамках исключения из стандартной процедуры допуска лекарственного средства на рынок, а также перечень медицинских организаций, имеющих право осуществлять лечение в рамках Hospital exemption».</w:t>
      </w:r>
    </w:p>
    <w:p w14:paraId="20C940C5"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14</w:t>
      </w:r>
      <w:r w:rsidR="00B41765" w:rsidRPr="003A6BB6">
        <w:rPr>
          <w:rFonts w:ascii="Times New Roman" w:eastAsia="Calibri" w:hAnsi="Times New Roman" w:cs="Times New Roman"/>
          <w:sz w:val="28"/>
          <w:szCs w:val="28"/>
          <w:lang w:val="kk-KZ"/>
        </w:rPr>
        <w:t>6</w:t>
      </w:r>
      <w:r w:rsidRPr="003A6BB6">
        <w:rPr>
          <w:rFonts w:ascii="Calibri" w:eastAsia="Calibri" w:hAnsi="Calibri" w:cs="Times New Roman"/>
        </w:rPr>
        <w:t xml:space="preserve"> </w:t>
      </w:r>
      <w:r w:rsidRPr="003A6BB6">
        <w:rPr>
          <w:rFonts w:ascii="Times New Roman" w:eastAsia="Calibri" w:hAnsi="Times New Roman" w:cs="Times New Roman"/>
          <w:sz w:val="28"/>
          <w:szCs w:val="28"/>
        </w:rPr>
        <w:t>Приказ МЗ РК от 15 декабря 2020 года № ҚР ДСМ-280/2020 «Об утверждении правил применения незарегистрированных в Республике Казахстан лекарственных средств и медицинских изделий для оказания медицинской помощи по жизненным показаниям конкретного пациента либо оказания медицинской помощи ограниченному контингенту пациентов с редкими (орфанными) заболеваниями и (или) состояниями».</w:t>
      </w:r>
    </w:p>
    <w:p w14:paraId="63C67897"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14</w:t>
      </w:r>
      <w:r w:rsidR="00B41765" w:rsidRPr="003A6BB6">
        <w:rPr>
          <w:rFonts w:ascii="Times New Roman" w:eastAsia="Calibri" w:hAnsi="Times New Roman" w:cs="Times New Roman"/>
          <w:sz w:val="28"/>
          <w:szCs w:val="28"/>
          <w:lang w:val="kk-KZ"/>
        </w:rPr>
        <w:t>7</w:t>
      </w:r>
      <w:r w:rsidRPr="003A6BB6">
        <w:rPr>
          <w:rFonts w:ascii="Calibri" w:eastAsia="Calibri" w:hAnsi="Calibri" w:cs="Times New Roman"/>
        </w:rPr>
        <w:t xml:space="preserve"> </w:t>
      </w:r>
      <w:r w:rsidRPr="003A6BB6">
        <w:rPr>
          <w:rFonts w:ascii="Times New Roman" w:eastAsia="Calibri" w:hAnsi="Times New Roman" w:cs="Times New Roman"/>
          <w:sz w:val="28"/>
          <w:szCs w:val="28"/>
        </w:rPr>
        <w:t>Приказ МЗ РК от 27 октября 2020 года № ҚР ДСМ-155/2020 «Об утверждении Правил уничтожения субъектами в сфере обращения лекарственных средств и медицинских изделий в распоряжении которых находятся лекарственные средства и медицинские изделия, пришедшие в негодность, с истекшим сроком годности, фальсифицированные лекарственные средства и медицинские изделия и другие, не соответствующие требованиям законодательства Республики Казахстан».</w:t>
      </w:r>
    </w:p>
    <w:p w14:paraId="0DCC7394" w14:textId="382A58C8" w:rsidR="00D0301E" w:rsidRDefault="00D06708" w:rsidP="00D06708">
      <w:pPr>
        <w:spacing w:after="0" w:line="240" w:lineRule="auto"/>
        <w:ind w:firstLine="567"/>
        <w:jc w:val="both"/>
        <w:rPr>
          <w:rFonts w:ascii="Times New Roman" w:eastAsia="Calibri" w:hAnsi="Times New Roman" w:cs="Times New Roman"/>
          <w:sz w:val="28"/>
          <w:szCs w:val="28"/>
        </w:rPr>
      </w:pPr>
      <w:r w:rsidRPr="00D0301E">
        <w:rPr>
          <w:rFonts w:ascii="Times New Roman" w:eastAsia="Calibri" w:hAnsi="Times New Roman" w:cs="Times New Roman"/>
          <w:sz w:val="28"/>
          <w:szCs w:val="28"/>
        </w:rPr>
        <w:t>14</w:t>
      </w:r>
      <w:r w:rsidR="00B41765" w:rsidRPr="003A6BB6">
        <w:rPr>
          <w:rFonts w:ascii="Times New Roman" w:eastAsia="Calibri" w:hAnsi="Times New Roman" w:cs="Times New Roman"/>
          <w:sz w:val="28"/>
          <w:szCs w:val="28"/>
          <w:lang w:val="kk-KZ"/>
        </w:rPr>
        <w:t>8</w:t>
      </w:r>
      <w:r w:rsidRPr="00D0301E">
        <w:rPr>
          <w:rFonts w:ascii="Times New Roman" w:eastAsia="Calibri" w:hAnsi="Times New Roman" w:cs="Times New Roman"/>
          <w:sz w:val="28"/>
          <w:szCs w:val="28"/>
        </w:rPr>
        <w:t xml:space="preserve"> </w:t>
      </w:r>
      <w:r w:rsidR="00D0301E" w:rsidRPr="00D0301E">
        <w:rPr>
          <w:rFonts w:ascii="Times New Roman" w:eastAsia="Calibri" w:hAnsi="Times New Roman" w:cs="Times New Roman"/>
          <w:sz w:val="28"/>
          <w:szCs w:val="28"/>
        </w:rPr>
        <w:t>Всемирная организация здравоохранения, глобальная база данны</w:t>
      </w:r>
      <w:r w:rsidR="00D0301E">
        <w:rPr>
          <w:rFonts w:ascii="Times New Roman" w:eastAsia="Calibri" w:hAnsi="Times New Roman" w:cs="Times New Roman"/>
          <w:sz w:val="28"/>
          <w:szCs w:val="28"/>
        </w:rPr>
        <w:t>х о расходах на здравоохранение //</w:t>
      </w:r>
      <w:r w:rsidR="00D0301E" w:rsidRPr="00D0301E">
        <w:rPr>
          <w:rFonts w:ascii="Times New Roman" w:eastAsia="Calibri" w:hAnsi="Times New Roman" w:cs="Times New Roman"/>
          <w:sz w:val="28"/>
          <w:szCs w:val="28"/>
        </w:rPr>
        <w:t xml:space="preserve"> </w:t>
      </w:r>
      <w:r w:rsidR="00D0301E" w:rsidRPr="00D0301E">
        <w:rPr>
          <w:rFonts w:ascii="Times New Roman" w:eastAsia="Calibri" w:hAnsi="Times New Roman" w:cs="Times New Roman"/>
          <w:sz w:val="28"/>
          <w:szCs w:val="28"/>
          <w:lang w:val="en-US"/>
        </w:rPr>
        <w:t>https</w:t>
      </w:r>
      <w:r w:rsidR="00D0301E" w:rsidRPr="00D0301E">
        <w:rPr>
          <w:rFonts w:ascii="Times New Roman" w:eastAsia="Calibri" w:hAnsi="Times New Roman" w:cs="Times New Roman"/>
          <w:sz w:val="28"/>
          <w:szCs w:val="28"/>
        </w:rPr>
        <w:t>://</w:t>
      </w:r>
      <w:r w:rsidR="00D0301E" w:rsidRPr="00D0301E">
        <w:rPr>
          <w:rFonts w:ascii="Times New Roman" w:eastAsia="Calibri" w:hAnsi="Times New Roman" w:cs="Times New Roman"/>
          <w:sz w:val="28"/>
          <w:szCs w:val="28"/>
          <w:lang w:val="en-US"/>
        </w:rPr>
        <w:t>apps</w:t>
      </w:r>
      <w:r w:rsidR="00D0301E" w:rsidRPr="00D0301E">
        <w:rPr>
          <w:rFonts w:ascii="Times New Roman" w:eastAsia="Calibri" w:hAnsi="Times New Roman" w:cs="Times New Roman"/>
          <w:sz w:val="28"/>
          <w:szCs w:val="28"/>
        </w:rPr>
        <w:t>.</w:t>
      </w:r>
      <w:r w:rsidR="00D0301E" w:rsidRPr="00D0301E">
        <w:rPr>
          <w:rFonts w:ascii="Times New Roman" w:eastAsia="Calibri" w:hAnsi="Times New Roman" w:cs="Times New Roman"/>
          <w:sz w:val="28"/>
          <w:szCs w:val="28"/>
          <w:lang w:val="en-US"/>
        </w:rPr>
        <w:t>who</w:t>
      </w:r>
      <w:r w:rsidR="00D0301E" w:rsidRPr="00D0301E">
        <w:rPr>
          <w:rFonts w:ascii="Times New Roman" w:eastAsia="Calibri" w:hAnsi="Times New Roman" w:cs="Times New Roman"/>
          <w:sz w:val="28"/>
          <w:szCs w:val="28"/>
        </w:rPr>
        <w:t>.</w:t>
      </w:r>
      <w:r w:rsidR="00D0301E" w:rsidRPr="00D0301E">
        <w:rPr>
          <w:rFonts w:ascii="Times New Roman" w:eastAsia="Calibri" w:hAnsi="Times New Roman" w:cs="Times New Roman"/>
          <w:sz w:val="28"/>
          <w:szCs w:val="28"/>
          <w:lang w:val="en-US"/>
        </w:rPr>
        <w:t>int</w:t>
      </w:r>
      <w:r w:rsidR="00D0301E" w:rsidRPr="00D0301E">
        <w:rPr>
          <w:rFonts w:ascii="Times New Roman" w:eastAsia="Calibri" w:hAnsi="Times New Roman" w:cs="Times New Roman"/>
          <w:sz w:val="28"/>
          <w:szCs w:val="28"/>
        </w:rPr>
        <w:t>/</w:t>
      </w:r>
      <w:r w:rsidR="00D0301E" w:rsidRPr="00D0301E">
        <w:rPr>
          <w:rFonts w:ascii="Times New Roman" w:eastAsia="Calibri" w:hAnsi="Times New Roman" w:cs="Times New Roman"/>
          <w:sz w:val="28"/>
          <w:szCs w:val="28"/>
          <w:lang w:val="en-US"/>
        </w:rPr>
        <w:t>nha</w:t>
      </w:r>
      <w:r w:rsidR="00D0301E" w:rsidRPr="00D0301E">
        <w:rPr>
          <w:rFonts w:ascii="Times New Roman" w:eastAsia="Calibri" w:hAnsi="Times New Roman" w:cs="Times New Roman"/>
          <w:sz w:val="28"/>
          <w:szCs w:val="28"/>
        </w:rPr>
        <w:t>/</w:t>
      </w:r>
      <w:r w:rsidR="00D0301E" w:rsidRPr="00D0301E">
        <w:rPr>
          <w:rFonts w:ascii="Times New Roman" w:eastAsia="Calibri" w:hAnsi="Times New Roman" w:cs="Times New Roman"/>
          <w:sz w:val="28"/>
          <w:szCs w:val="28"/>
          <w:lang w:val="en-US"/>
        </w:rPr>
        <w:t>database</w:t>
      </w:r>
      <w:r w:rsidR="00D0301E" w:rsidRPr="00D0301E">
        <w:rPr>
          <w:rFonts w:ascii="Times New Roman" w:eastAsia="Calibri" w:hAnsi="Times New Roman" w:cs="Times New Roman"/>
          <w:sz w:val="28"/>
          <w:szCs w:val="28"/>
        </w:rPr>
        <w:t>. 9</w:t>
      </w:r>
      <w:r w:rsidR="00D0301E">
        <w:rPr>
          <w:rFonts w:ascii="Times New Roman" w:eastAsia="Calibri" w:hAnsi="Times New Roman" w:cs="Times New Roman"/>
          <w:sz w:val="28"/>
          <w:szCs w:val="28"/>
        </w:rPr>
        <w:t>. 01.23</w:t>
      </w:r>
      <w:r w:rsidR="00D0301E" w:rsidRPr="00D0301E">
        <w:rPr>
          <w:rFonts w:ascii="Times New Roman" w:eastAsia="Calibri" w:hAnsi="Times New Roman" w:cs="Times New Roman"/>
          <w:sz w:val="28"/>
          <w:szCs w:val="28"/>
        </w:rPr>
        <w:t>.</w:t>
      </w:r>
    </w:p>
    <w:p w14:paraId="24953A2B" w14:textId="32286C29" w:rsidR="00D06708" w:rsidRPr="003A6BB6" w:rsidRDefault="00D06708" w:rsidP="00D06708">
      <w:pPr>
        <w:spacing w:after="0" w:line="240" w:lineRule="auto"/>
        <w:ind w:firstLine="567"/>
        <w:jc w:val="both"/>
        <w:rPr>
          <w:rFonts w:ascii="Times New Roman" w:eastAsia="Calibri" w:hAnsi="Times New Roman" w:cs="Times New Roman"/>
          <w:sz w:val="28"/>
          <w:szCs w:val="28"/>
        </w:rPr>
      </w:pPr>
      <w:r w:rsidRPr="00D0301E">
        <w:rPr>
          <w:rFonts w:ascii="Times New Roman" w:eastAsia="Calibri" w:hAnsi="Times New Roman" w:cs="Times New Roman"/>
          <w:sz w:val="28"/>
          <w:szCs w:val="28"/>
        </w:rPr>
        <w:t>1</w:t>
      </w:r>
      <w:r w:rsidR="00B41765" w:rsidRPr="003A6BB6">
        <w:rPr>
          <w:rFonts w:ascii="Times New Roman" w:eastAsia="Calibri" w:hAnsi="Times New Roman" w:cs="Times New Roman"/>
          <w:sz w:val="28"/>
          <w:szCs w:val="28"/>
          <w:lang w:val="kk-KZ"/>
        </w:rPr>
        <w:t>49</w:t>
      </w:r>
      <w:r w:rsidRPr="00D0301E">
        <w:rPr>
          <w:rFonts w:ascii="Times New Roman" w:eastAsia="Calibri" w:hAnsi="Times New Roman" w:cs="Times New Roman"/>
          <w:sz w:val="28"/>
          <w:szCs w:val="28"/>
        </w:rPr>
        <w:t xml:space="preserve"> </w:t>
      </w:r>
      <w:r w:rsidR="000E476E" w:rsidRPr="000E476E">
        <w:rPr>
          <w:rFonts w:ascii="Times New Roman" w:eastAsia="Calibri" w:hAnsi="Times New Roman" w:cs="Times New Roman"/>
          <w:sz w:val="28"/>
          <w:szCs w:val="28"/>
        </w:rPr>
        <w:t>«Национальный научный центр развития здравоохранения имени Салидат Каирбековой» Министерства здравоохранения Республики Казахстан (ННЦРЗ) // https://nrchd.kz/index.php/ru/. 1.10.2022.</w:t>
      </w:r>
    </w:p>
    <w:p w14:paraId="0BE54F9A" w14:textId="77777777" w:rsidR="00D06708" w:rsidRPr="003A6BB6" w:rsidRDefault="00D06708" w:rsidP="00D06708">
      <w:pPr>
        <w:pStyle w:val="a3"/>
        <w:ind w:firstLine="567"/>
        <w:jc w:val="both"/>
        <w:rPr>
          <w:rFonts w:ascii="Times New Roman" w:hAnsi="Times New Roman" w:cs="Times New Roman"/>
          <w:sz w:val="28"/>
          <w:szCs w:val="28"/>
        </w:rPr>
      </w:pPr>
      <w:r w:rsidRPr="003A6BB6">
        <w:rPr>
          <w:rFonts w:ascii="Times New Roman" w:hAnsi="Times New Roman" w:cs="Times New Roman"/>
          <w:sz w:val="28"/>
          <w:szCs w:val="28"/>
        </w:rPr>
        <w:t>15</w:t>
      </w:r>
      <w:r w:rsidR="00B41765" w:rsidRPr="003A6BB6">
        <w:rPr>
          <w:rFonts w:ascii="Times New Roman" w:hAnsi="Times New Roman" w:cs="Times New Roman"/>
          <w:sz w:val="28"/>
          <w:szCs w:val="28"/>
          <w:lang w:val="kk-KZ"/>
        </w:rPr>
        <w:t>0</w:t>
      </w:r>
      <w:r w:rsidR="00E93AFE" w:rsidRPr="003A6BB6">
        <w:rPr>
          <w:rFonts w:ascii="Times New Roman" w:hAnsi="Times New Roman" w:cs="Times New Roman"/>
          <w:sz w:val="28"/>
          <w:szCs w:val="28"/>
        </w:rPr>
        <w:t xml:space="preserve"> Омирбаева </w:t>
      </w:r>
      <w:r w:rsidRPr="003A6BB6">
        <w:rPr>
          <w:rFonts w:ascii="Times New Roman" w:hAnsi="Times New Roman" w:cs="Times New Roman"/>
          <w:sz w:val="28"/>
          <w:szCs w:val="28"/>
        </w:rPr>
        <w:t>Б., Загидуллина</w:t>
      </w:r>
      <w:r w:rsidR="00E93AFE" w:rsidRPr="003A6BB6">
        <w:rPr>
          <w:rFonts w:ascii="Times New Roman" w:hAnsi="Times New Roman" w:cs="Times New Roman"/>
          <w:sz w:val="28"/>
          <w:szCs w:val="28"/>
        </w:rPr>
        <w:t xml:space="preserve"> </w:t>
      </w:r>
      <w:r w:rsidRPr="003A6BB6">
        <w:rPr>
          <w:rFonts w:ascii="Times New Roman" w:hAnsi="Times New Roman" w:cs="Times New Roman"/>
          <w:sz w:val="28"/>
          <w:szCs w:val="28"/>
        </w:rPr>
        <w:t>Г., Гаитова</w:t>
      </w:r>
      <w:r w:rsidR="00E93AFE" w:rsidRPr="003A6BB6">
        <w:rPr>
          <w:rFonts w:ascii="Times New Roman" w:hAnsi="Times New Roman" w:cs="Times New Roman"/>
          <w:sz w:val="28"/>
          <w:szCs w:val="28"/>
        </w:rPr>
        <w:t xml:space="preserve"> </w:t>
      </w:r>
      <w:r w:rsidRPr="003A6BB6">
        <w:rPr>
          <w:rFonts w:ascii="Times New Roman" w:hAnsi="Times New Roman" w:cs="Times New Roman"/>
          <w:sz w:val="28"/>
          <w:szCs w:val="28"/>
        </w:rPr>
        <w:t xml:space="preserve">К. Анализ расходов на здравоохранение в Казахстане для эффективного планирования. </w:t>
      </w:r>
      <w:hyperlink r:id="rId97" w:tooltip="Содержание выпусков этого журнала" w:history="1">
        <w:r w:rsidRPr="003A6BB6">
          <w:rPr>
            <w:rFonts w:ascii="Times New Roman" w:hAnsi="Times New Roman" w:cs="Times New Roman"/>
            <w:sz w:val="28"/>
            <w:szCs w:val="28"/>
          </w:rPr>
          <w:t>Norwegian journal of development of the international science</w:t>
        </w:r>
      </w:hyperlink>
      <w:r w:rsidRPr="003A6BB6">
        <w:rPr>
          <w:rFonts w:ascii="Times New Roman" w:hAnsi="Times New Roman" w:cs="Times New Roman"/>
          <w:sz w:val="28"/>
          <w:szCs w:val="28"/>
        </w:rPr>
        <w:t xml:space="preserve">, № </w:t>
      </w:r>
      <w:hyperlink r:id="rId98" w:tooltip="Содержание выпуска" w:history="1">
        <w:r w:rsidRPr="003A6BB6">
          <w:rPr>
            <w:rFonts w:ascii="Times New Roman" w:hAnsi="Times New Roman" w:cs="Times New Roman"/>
            <w:sz w:val="28"/>
            <w:szCs w:val="28"/>
          </w:rPr>
          <w:t>39-3</w:t>
        </w:r>
      </w:hyperlink>
      <w:r w:rsidRPr="003A6BB6">
        <w:rPr>
          <w:rFonts w:ascii="Times New Roman" w:hAnsi="Times New Roman" w:cs="Times New Roman"/>
          <w:sz w:val="28"/>
          <w:szCs w:val="28"/>
        </w:rPr>
        <w:t>, 2020, с. 21-25.</w:t>
      </w:r>
    </w:p>
    <w:p w14:paraId="772B8176"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15</w:t>
      </w:r>
      <w:r w:rsidR="00B41765" w:rsidRPr="003A6BB6">
        <w:rPr>
          <w:rFonts w:ascii="Times New Roman" w:eastAsia="Calibri" w:hAnsi="Times New Roman" w:cs="Times New Roman"/>
          <w:sz w:val="28"/>
          <w:szCs w:val="28"/>
          <w:lang w:val="kk-KZ"/>
        </w:rPr>
        <w:t>1</w:t>
      </w:r>
      <w:r w:rsidRPr="003A6BB6">
        <w:rPr>
          <w:rFonts w:ascii="Times New Roman" w:eastAsia="Calibri" w:hAnsi="Times New Roman" w:cs="Times New Roman"/>
          <w:sz w:val="28"/>
          <w:szCs w:val="28"/>
        </w:rPr>
        <w:t xml:space="preserve"> Приказ МЗ РК от 11 декабря 2020 года № ҚР ДСМ-247/2020 «Об утверждении правил регулирования, формирования предельных цен и наценки на лекарственные средства, а также медицинские изделия в рамках гарантированного объема бесплатной медицинской помощи и (или) в системе обязательного социального медицинского страхования».</w:t>
      </w:r>
    </w:p>
    <w:p w14:paraId="5B1286C0" w14:textId="26AB3E24" w:rsidR="00D06708" w:rsidRPr="000E476E" w:rsidRDefault="00D06708" w:rsidP="006562E8">
      <w:pPr>
        <w:spacing w:after="0" w:line="240" w:lineRule="auto"/>
        <w:ind w:firstLine="567"/>
        <w:jc w:val="both"/>
        <w:rPr>
          <w:rFonts w:ascii="Times New Roman" w:eastAsia="Calibri" w:hAnsi="Times New Roman" w:cs="Times New Roman"/>
          <w:sz w:val="28"/>
          <w:szCs w:val="28"/>
        </w:rPr>
      </w:pPr>
      <w:r w:rsidRPr="006562E8">
        <w:rPr>
          <w:rFonts w:ascii="Times New Roman" w:eastAsia="Calibri" w:hAnsi="Times New Roman" w:cs="Times New Roman"/>
          <w:sz w:val="28"/>
          <w:szCs w:val="28"/>
          <w:lang w:val="en-US"/>
        </w:rPr>
        <w:t>15</w:t>
      </w:r>
      <w:r w:rsidR="00B41765" w:rsidRPr="003A6BB6">
        <w:rPr>
          <w:rFonts w:ascii="Times New Roman" w:eastAsia="Calibri" w:hAnsi="Times New Roman" w:cs="Times New Roman"/>
          <w:sz w:val="28"/>
          <w:szCs w:val="28"/>
          <w:lang w:val="kk-KZ"/>
        </w:rPr>
        <w:t>2</w:t>
      </w:r>
      <w:r w:rsidRPr="006562E8">
        <w:rPr>
          <w:rFonts w:ascii="Times New Roman" w:eastAsia="Calibri" w:hAnsi="Times New Roman" w:cs="Times New Roman"/>
          <w:sz w:val="28"/>
          <w:szCs w:val="28"/>
          <w:lang w:val="en-US"/>
        </w:rPr>
        <w:t xml:space="preserve"> </w:t>
      </w:r>
      <w:r w:rsidR="006562E8" w:rsidRPr="006562E8">
        <w:rPr>
          <w:rFonts w:ascii="Times New Roman" w:eastAsia="Calibri" w:hAnsi="Times New Roman" w:cs="Times New Roman"/>
          <w:sz w:val="28"/>
          <w:szCs w:val="28"/>
          <w:lang w:val="en-US"/>
        </w:rPr>
        <w:t xml:space="preserve">Bukatov </w:t>
      </w:r>
      <w:r w:rsidR="006562E8">
        <w:rPr>
          <w:rFonts w:ascii="Times New Roman" w:eastAsia="Calibri" w:hAnsi="Times New Roman" w:cs="Times New Roman"/>
          <w:sz w:val="28"/>
          <w:szCs w:val="28"/>
          <w:lang w:val="en-US"/>
        </w:rPr>
        <w:t>Y</w:t>
      </w:r>
      <w:r w:rsidR="006562E8" w:rsidRPr="006562E8">
        <w:rPr>
          <w:rFonts w:ascii="Times New Roman" w:eastAsia="Calibri" w:hAnsi="Times New Roman" w:cs="Times New Roman"/>
          <w:sz w:val="28"/>
          <w:szCs w:val="28"/>
          <w:lang w:val="en-US"/>
        </w:rPr>
        <w:t>., Gimranova</w:t>
      </w:r>
      <w:r w:rsidR="006562E8">
        <w:rPr>
          <w:rFonts w:ascii="Times New Roman" w:eastAsia="Calibri" w:hAnsi="Times New Roman" w:cs="Times New Roman"/>
          <w:sz w:val="28"/>
          <w:szCs w:val="28"/>
          <w:lang w:val="en-US"/>
        </w:rPr>
        <w:t xml:space="preserve"> G</w:t>
      </w:r>
      <w:r w:rsidR="006562E8" w:rsidRPr="006562E8">
        <w:rPr>
          <w:rFonts w:ascii="Times New Roman" w:eastAsia="Calibri" w:hAnsi="Times New Roman" w:cs="Times New Roman"/>
          <w:sz w:val="28"/>
          <w:szCs w:val="28"/>
          <w:lang w:val="en-US"/>
        </w:rPr>
        <w:t xml:space="preserve">. </w:t>
      </w:r>
      <w:r w:rsidR="00CE75F8" w:rsidRPr="00CE75F8">
        <w:rPr>
          <w:rFonts w:ascii="Times New Roman" w:eastAsia="Calibri" w:hAnsi="Times New Roman" w:cs="Times New Roman"/>
          <w:sz w:val="28"/>
          <w:szCs w:val="28"/>
          <w:lang w:val="en-US"/>
        </w:rPr>
        <w:t>Government measures to address out-of-pocket health expense in Kazakhstan</w:t>
      </w:r>
      <w:r w:rsidR="00CE75F8">
        <w:rPr>
          <w:rFonts w:ascii="Times New Roman" w:eastAsia="Calibri" w:hAnsi="Times New Roman" w:cs="Times New Roman"/>
          <w:sz w:val="28"/>
          <w:szCs w:val="28"/>
          <w:lang w:val="en-US"/>
        </w:rPr>
        <w:t xml:space="preserve">. </w:t>
      </w:r>
      <w:r w:rsidR="006562E8" w:rsidRPr="006562E8">
        <w:rPr>
          <w:rFonts w:ascii="Times New Roman" w:eastAsia="Calibri" w:hAnsi="Times New Roman" w:cs="Times New Roman"/>
          <w:sz w:val="28"/>
          <w:szCs w:val="28"/>
          <w:lang w:val="en-US"/>
        </w:rPr>
        <w:t>Cogent</w:t>
      </w:r>
      <w:r w:rsidR="006562E8" w:rsidRPr="00EC2931">
        <w:rPr>
          <w:rFonts w:ascii="Times New Roman" w:eastAsia="Calibri" w:hAnsi="Times New Roman" w:cs="Times New Roman"/>
          <w:sz w:val="28"/>
          <w:szCs w:val="28"/>
        </w:rPr>
        <w:t xml:space="preserve"> </w:t>
      </w:r>
      <w:r w:rsidR="006562E8" w:rsidRPr="006562E8">
        <w:rPr>
          <w:rFonts w:ascii="Times New Roman" w:eastAsia="Calibri" w:hAnsi="Times New Roman" w:cs="Times New Roman"/>
          <w:sz w:val="28"/>
          <w:szCs w:val="28"/>
          <w:lang w:val="en-US"/>
        </w:rPr>
        <w:t>Economic</w:t>
      </w:r>
      <w:r w:rsidR="006562E8">
        <w:rPr>
          <w:rFonts w:ascii="Times New Roman" w:eastAsia="Calibri" w:hAnsi="Times New Roman" w:cs="Times New Roman"/>
          <w:sz w:val="28"/>
          <w:szCs w:val="28"/>
          <w:lang w:val="en-US"/>
        </w:rPr>
        <w:t>s</w:t>
      </w:r>
      <w:r w:rsidR="006562E8" w:rsidRPr="00EC2931">
        <w:rPr>
          <w:rFonts w:ascii="Times New Roman" w:eastAsia="Calibri" w:hAnsi="Times New Roman" w:cs="Times New Roman"/>
          <w:sz w:val="28"/>
          <w:szCs w:val="28"/>
        </w:rPr>
        <w:t xml:space="preserve"> &amp; </w:t>
      </w:r>
      <w:r w:rsidR="006562E8">
        <w:rPr>
          <w:rFonts w:ascii="Times New Roman" w:eastAsia="Calibri" w:hAnsi="Times New Roman" w:cs="Times New Roman"/>
          <w:sz w:val="28"/>
          <w:szCs w:val="28"/>
          <w:lang w:val="en-US"/>
        </w:rPr>
        <w:t>Finance</w:t>
      </w:r>
      <w:r w:rsidR="00564135" w:rsidRPr="00EC2931">
        <w:rPr>
          <w:rFonts w:ascii="Times New Roman" w:eastAsia="Calibri" w:hAnsi="Times New Roman" w:cs="Times New Roman"/>
          <w:sz w:val="28"/>
          <w:szCs w:val="28"/>
        </w:rPr>
        <w:t xml:space="preserve">. </w:t>
      </w:r>
      <w:r w:rsidR="00564135" w:rsidRPr="000E476E">
        <w:rPr>
          <w:rFonts w:ascii="Times New Roman" w:eastAsia="Calibri" w:hAnsi="Times New Roman" w:cs="Times New Roman"/>
          <w:sz w:val="28"/>
          <w:szCs w:val="28"/>
        </w:rPr>
        <w:t>2023</w:t>
      </w:r>
      <w:r w:rsidR="006562E8" w:rsidRPr="000E476E">
        <w:rPr>
          <w:rFonts w:ascii="Times New Roman" w:eastAsia="Calibri" w:hAnsi="Times New Roman" w:cs="Times New Roman"/>
          <w:sz w:val="28"/>
          <w:szCs w:val="28"/>
        </w:rPr>
        <w:t xml:space="preserve">, 11: 2164409. </w:t>
      </w:r>
      <w:r w:rsidR="006562E8" w:rsidRPr="006562E8">
        <w:rPr>
          <w:rFonts w:ascii="Times New Roman" w:eastAsia="Calibri" w:hAnsi="Times New Roman" w:cs="Times New Roman"/>
          <w:sz w:val="28"/>
          <w:szCs w:val="28"/>
          <w:lang w:val="en-US"/>
        </w:rPr>
        <w:t>https</w:t>
      </w:r>
      <w:r w:rsidR="006562E8" w:rsidRPr="000E476E">
        <w:rPr>
          <w:rFonts w:ascii="Times New Roman" w:eastAsia="Calibri" w:hAnsi="Times New Roman" w:cs="Times New Roman"/>
          <w:sz w:val="28"/>
          <w:szCs w:val="28"/>
        </w:rPr>
        <w:t>://</w:t>
      </w:r>
      <w:r w:rsidR="006562E8" w:rsidRPr="006562E8">
        <w:rPr>
          <w:rFonts w:ascii="Times New Roman" w:eastAsia="Calibri" w:hAnsi="Times New Roman" w:cs="Times New Roman"/>
          <w:sz w:val="28"/>
          <w:szCs w:val="28"/>
          <w:lang w:val="en-US"/>
        </w:rPr>
        <w:t>doi</w:t>
      </w:r>
      <w:r w:rsidR="006562E8" w:rsidRPr="000E476E">
        <w:rPr>
          <w:rFonts w:ascii="Times New Roman" w:eastAsia="Calibri" w:hAnsi="Times New Roman" w:cs="Times New Roman"/>
          <w:sz w:val="28"/>
          <w:szCs w:val="28"/>
        </w:rPr>
        <w:t>.</w:t>
      </w:r>
      <w:r w:rsidR="006562E8" w:rsidRPr="006562E8">
        <w:rPr>
          <w:rFonts w:ascii="Times New Roman" w:eastAsia="Calibri" w:hAnsi="Times New Roman" w:cs="Times New Roman"/>
          <w:sz w:val="28"/>
          <w:szCs w:val="28"/>
          <w:lang w:val="en-US"/>
        </w:rPr>
        <w:t>org</w:t>
      </w:r>
      <w:r w:rsidR="006562E8" w:rsidRPr="000E476E">
        <w:rPr>
          <w:rFonts w:ascii="Times New Roman" w:eastAsia="Calibri" w:hAnsi="Times New Roman" w:cs="Times New Roman"/>
          <w:sz w:val="28"/>
          <w:szCs w:val="28"/>
        </w:rPr>
        <w:t>/10.1080/23322039.2022.2164409</w:t>
      </w:r>
    </w:p>
    <w:p w14:paraId="70C84964"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15</w:t>
      </w:r>
      <w:r w:rsidR="00B41765" w:rsidRPr="003A6BB6">
        <w:rPr>
          <w:rFonts w:ascii="Times New Roman" w:eastAsia="Calibri" w:hAnsi="Times New Roman" w:cs="Times New Roman"/>
          <w:sz w:val="28"/>
          <w:szCs w:val="28"/>
          <w:lang w:val="kk-KZ"/>
        </w:rPr>
        <w:t>3</w:t>
      </w:r>
      <w:r w:rsidRPr="003A6BB6">
        <w:rPr>
          <w:rFonts w:ascii="Times New Roman" w:eastAsia="Calibri" w:hAnsi="Times New Roman" w:cs="Times New Roman"/>
          <w:sz w:val="28"/>
          <w:szCs w:val="28"/>
        </w:rPr>
        <w:t xml:space="preserve"> Приказ МЗ РК от 12 апреля 2013 года № 223 «Об утверждении Правил организации и осуществления мониторинга цен на лекарственные средства, изделия медицинского назначения, а также их формирования в рамках гарантированного объема бесплатной медицинской помощи».</w:t>
      </w:r>
    </w:p>
    <w:p w14:paraId="4EB472C5" w14:textId="09FBBBEA" w:rsidR="00D06708" w:rsidRPr="003A6BB6" w:rsidRDefault="00D06708" w:rsidP="00D06708">
      <w:pPr>
        <w:spacing w:after="0" w:line="240" w:lineRule="auto"/>
        <w:ind w:firstLine="567"/>
        <w:jc w:val="both"/>
        <w:rPr>
          <w:rFonts w:ascii="Times New Roman" w:eastAsia="Calibri" w:hAnsi="Times New Roman" w:cs="Times New Roman"/>
          <w:sz w:val="28"/>
          <w:szCs w:val="28"/>
          <w:lang w:val="en-US"/>
        </w:rPr>
      </w:pPr>
      <w:r w:rsidRPr="003A6BB6">
        <w:rPr>
          <w:rFonts w:ascii="Times New Roman" w:eastAsia="Calibri" w:hAnsi="Times New Roman" w:cs="Times New Roman"/>
          <w:sz w:val="28"/>
          <w:szCs w:val="28"/>
          <w:lang w:val="en-US"/>
        </w:rPr>
        <w:t>15</w:t>
      </w:r>
      <w:r w:rsidR="00B41765" w:rsidRPr="003A6BB6">
        <w:rPr>
          <w:rFonts w:ascii="Times New Roman" w:eastAsia="Calibri" w:hAnsi="Times New Roman" w:cs="Times New Roman"/>
          <w:sz w:val="28"/>
          <w:szCs w:val="28"/>
          <w:lang w:val="kk-KZ"/>
        </w:rPr>
        <w:t>4</w:t>
      </w:r>
      <w:r w:rsidRPr="003A6BB6">
        <w:rPr>
          <w:rFonts w:ascii="Times New Roman" w:eastAsia="Calibri" w:hAnsi="Times New Roman" w:cs="Times New Roman"/>
          <w:sz w:val="28"/>
          <w:szCs w:val="28"/>
          <w:lang w:val="en-US"/>
        </w:rPr>
        <w:t xml:space="preserve"> Souliotis</w:t>
      </w:r>
      <w:r w:rsidR="00564135" w:rsidRPr="00564135">
        <w:rPr>
          <w:lang w:val="en-US"/>
        </w:rPr>
        <w:t xml:space="preserve"> </w:t>
      </w:r>
      <w:r w:rsidR="00564135" w:rsidRPr="00564135">
        <w:rPr>
          <w:rFonts w:ascii="Times New Roman" w:eastAsia="Calibri" w:hAnsi="Times New Roman" w:cs="Times New Roman"/>
          <w:sz w:val="28"/>
          <w:szCs w:val="28"/>
          <w:lang w:val="en-US"/>
        </w:rPr>
        <w:t>K.</w:t>
      </w:r>
      <w:r w:rsidRPr="003A6BB6">
        <w:rPr>
          <w:rFonts w:ascii="Times New Roman" w:eastAsia="Calibri" w:hAnsi="Times New Roman" w:cs="Times New Roman"/>
          <w:sz w:val="28"/>
          <w:szCs w:val="28"/>
          <w:lang w:val="en-US"/>
        </w:rPr>
        <w:t>, Papageorgiou</w:t>
      </w:r>
      <w:r w:rsidR="00564135" w:rsidRPr="00564135">
        <w:rPr>
          <w:lang w:val="en-US"/>
        </w:rPr>
        <w:t xml:space="preserve"> </w:t>
      </w:r>
      <w:r w:rsidR="00564135" w:rsidRPr="00564135">
        <w:rPr>
          <w:rFonts w:ascii="Times New Roman" w:eastAsia="Calibri" w:hAnsi="Times New Roman" w:cs="Times New Roman"/>
          <w:sz w:val="28"/>
          <w:szCs w:val="28"/>
          <w:lang w:val="en-US"/>
        </w:rPr>
        <w:t>M.</w:t>
      </w:r>
      <w:r w:rsidRPr="003A6BB6">
        <w:rPr>
          <w:rFonts w:ascii="Times New Roman" w:eastAsia="Calibri" w:hAnsi="Times New Roman" w:cs="Times New Roman"/>
          <w:sz w:val="28"/>
          <w:szCs w:val="28"/>
          <w:lang w:val="en-US"/>
        </w:rPr>
        <w:t>, Politi</w:t>
      </w:r>
      <w:r w:rsidR="00564135" w:rsidRPr="00564135">
        <w:rPr>
          <w:lang w:val="en-US"/>
        </w:rPr>
        <w:t xml:space="preserve"> </w:t>
      </w:r>
      <w:r w:rsidR="00564135" w:rsidRPr="00564135">
        <w:rPr>
          <w:rFonts w:ascii="Times New Roman" w:eastAsia="Calibri" w:hAnsi="Times New Roman" w:cs="Times New Roman"/>
          <w:sz w:val="28"/>
          <w:szCs w:val="28"/>
          <w:lang w:val="en-US"/>
        </w:rPr>
        <w:t>A.</w:t>
      </w:r>
      <w:r w:rsidRPr="003A6BB6">
        <w:rPr>
          <w:rFonts w:ascii="Times New Roman" w:eastAsia="Calibri" w:hAnsi="Times New Roman" w:cs="Times New Roman"/>
          <w:sz w:val="28"/>
          <w:szCs w:val="28"/>
          <w:lang w:val="en-US"/>
        </w:rPr>
        <w:t>, Athanasiadis</w:t>
      </w:r>
      <w:r w:rsidR="00564135" w:rsidRPr="00564135">
        <w:rPr>
          <w:rFonts w:ascii="Times New Roman" w:eastAsia="Calibri" w:hAnsi="Times New Roman" w:cs="Times New Roman"/>
          <w:sz w:val="28"/>
          <w:szCs w:val="28"/>
          <w:lang w:val="en-US"/>
        </w:rPr>
        <w:t xml:space="preserve"> A</w:t>
      </w:r>
      <w:r w:rsidRPr="003A6BB6">
        <w:rPr>
          <w:rFonts w:ascii="Times New Roman" w:eastAsia="Calibri" w:hAnsi="Times New Roman" w:cs="Times New Roman"/>
          <w:sz w:val="28"/>
          <w:szCs w:val="28"/>
          <w:lang w:val="en-US"/>
        </w:rPr>
        <w:t>. Pharmaceutical pricing policy in Greece: toward a different path Front Public Health, 4 (2016), p. 185.</w:t>
      </w:r>
    </w:p>
    <w:p w14:paraId="7BA3C9B4"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15</w:t>
      </w:r>
      <w:r w:rsidR="00B41765" w:rsidRPr="003A6BB6">
        <w:rPr>
          <w:rFonts w:ascii="Times New Roman" w:eastAsia="Calibri" w:hAnsi="Times New Roman" w:cs="Times New Roman"/>
          <w:sz w:val="28"/>
          <w:szCs w:val="28"/>
          <w:lang w:val="kk-KZ"/>
        </w:rPr>
        <w:t>5</w:t>
      </w:r>
      <w:r w:rsidRPr="003A6BB6">
        <w:rPr>
          <w:rFonts w:ascii="Times New Roman" w:eastAsia="Calibri" w:hAnsi="Times New Roman" w:cs="Times New Roman"/>
          <w:sz w:val="28"/>
          <w:szCs w:val="28"/>
        </w:rPr>
        <w:t xml:space="preserve"> Приказ МЗ и СР РК от 30 июля 2015 года № 639 «Правила формирования предельных цен и наценок на лекарственные средства и изделия медицинского назначения, закупаемых в рамках гарантированного объема бесплатной медицинской помощи и в системе обязательного социального медицинского страхования».</w:t>
      </w:r>
    </w:p>
    <w:p w14:paraId="557DEBEF"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lang w:val="en-US"/>
        </w:rPr>
      </w:pPr>
      <w:r w:rsidRPr="003A6BB6">
        <w:rPr>
          <w:rFonts w:ascii="Times New Roman" w:eastAsia="Calibri" w:hAnsi="Times New Roman" w:cs="Times New Roman"/>
          <w:sz w:val="28"/>
          <w:szCs w:val="28"/>
          <w:lang w:val="en-US"/>
        </w:rPr>
        <w:t>15</w:t>
      </w:r>
      <w:r w:rsidR="00B41765" w:rsidRPr="003A6BB6">
        <w:rPr>
          <w:rFonts w:ascii="Times New Roman" w:eastAsia="Calibri" w:hAnsi="Times New Roman" w:cs="Times New Roman"/>
          <w:sz w:val="28"/>
          <w:szCs w:val="28"/>
          <w:lang w:val="kk-KZ"/>
        </w:rPr>
        <w:t>6</w:t>
      </w:r>
      <w:r w:rsidRPr="003A6BB6">
        <w:rPr>
          <w:rFonts w:ascii="Times New Roman" w:eastAsia="Calibri" w:hAnsi="Times New Roman" w:cs="Times New Roman"/>
          <w:sz w:val="28"/>
          <w:szCs w:val="28"/>
          <w:lang w:val="en-US"/>
        </w:rPr>
        <w:t xml:space="preserve"> Vogler S and Zimmermann N. Report of the Information Network on Pricing and Reimbursement of Medicines for Eastern Europe and Central Asia; WHO, Regional Office for Europe, 2018.</w:t>
      </w:r>
    </w:p>
    <w:p w14:paraId="5AD11F3E"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rPr>
      </w:pPr>
      <w:r w:rsidRPr="003A6BB6">
        <w:rPr>
          <w:rFonts w:ascii="Times New Roman" w:eastAsia="Calibri" w:hAnsi="Times New Roman" w:cs="Times New Roman"/>
          <w:sz w:val="28"/>
          <w:szCs w:val="28"/>
          <w:lang w:val="en-US"/>
        </w:rPr>
        <w:t>15</w:t>
      </w:r>
      <w:r w:rsidR="00B41765" w:rsidRPr="003A6BB6">
        <w:rPr>
          <w:rFonts w:ascii="Times New Roman" w:eastAsia="Calibri" w:hAnsi="Times New Roman" w:cs="Times New Roman"/>
          <w:sz w:val="28"/>
          <w:szCs w:val="28"/>
          <w:lang w:val="kk-KZ"/>
        </w:rPr>
        <w:t>7</w:t>
      </w:r>
      <w:r w:rsidRPr="003A6BB6">
        <w:rPr>
          <w:rFonts w:ascii="Times New Roman" w:eastAsia="Calibri" w:hAnsi="Times New Roman" w:cs="Times New Roman"/>
          <w:sz w:val="28"/>
          <w:szCs w:val="28"/>
          <w:lang w:val="en-US"/>
        </w:rPr>
        <w:t xml:space="preserve"> Toumi M, Rémuzat C, Vataire A-L, Urbinati D. External reference pricing of medicinal products: simulation- based considerations for cross country coordination. Final</w:t>
      </w:r>
      <w:r w:rsidRPr="003A6BB6">
        <w:rPr>
          <w:rFonts w:ascii="Times New Roman" w:eastAsia="Calibri" w:hAnsi="Times New Roman" w:cs="Times New Roman"/>
          <w:sz w:val="28"/>
          <w:szCs w:val="28"/>
        </w:rPr>
        <w:t xml:space="preserve"> </w:t>
      </w:r>
      <w:r w:rsidRPr="003A6BB6">
        <w:rPr>
          <w:rFonts w:ascii="Times New Roman" w:eastAsia="Calibri" w:hAnsi="Times New Roman" w:cs="Times New Roman"/>
          <w:sz w:val="28"/>
          <w:szCs w:val="28"/>
          <w:lang w:val="en-US"/>
        </w:rPr>
        <w:t>report</w:t>
      </w:r>
      <w:r w:rsidRPr="003A6BB6">
        <w:rPr>
          <w:rFonts w:ascii="Times New Roman" w:eastAsia="Calibri" w:hAnsi="Times New Roman" w:cs="Times New Roman"/>
          <w:sz w:val="28"/>
          <w:szCs w:val="28"/>
        </w:rPr>
        <w:t xml:space="preserve">. </w:t>
      </w:r>
      <w:r w:rsidRPr="003A6BB6">
        <w:rPr>
          <w:rFonts w:ascii="Times New Roman" w:eastAsia="Calibri" w:hAnsi="Times New Roman" w:cs="Times New Roman"/>
          <w:sz w:val="28"/>
          <w:szCs w:val="28"/>
          <w:lang w:val="en-US"/>
        </w:rPr>
        <w:t>European</w:t>
      </w:r>
      <w:r w:rsidRPr="003A6BB6">
        <w:rPr>
          <w:rFonts w:ascii="Times New Roman" w:eastAsia="Calibri" w:hAnsi="Times New Roman" w:cs="Times New Roman"/>
          <w:sz w:val="28"/>
          <w:szCs w:val="28"/>
        </w:rPr>
        <w:t xml:space="preserve"> </w:t>
      </w:r>
      <w:r w:rsidRPr="003A6BB6">
        <w:rPr>
          <w:rFonts w:ascii="Times New Roman" w:eastAsia="Calibri" w:hAnsi="Times New Roman" w:cs="Times New Roman"/>
          <w:sz w:val="28"/>
          <w:szCs w:val="28"/>
          <w:lang w:val="en-US"/>
        </w:rPr>
        <w:t>Commission</w:t>
      </w:r>
      <w:r w:rsidRPr="003A6BB6">
        <w:rPr>
          <w:rFonts w:ascii="Times New Roman" w:eastAsia="Calibri" w:hAnsi="Times New Roman" w:cs="Times New Roman"/>
          <w:sz w:val="28"/>
          <w:szCs w:val="28"/>
        </w:rPr>
        <w:t xml:space="preserve">, </w:t>
      </w:r>
      <w:r w:rsidRPr="003A6BB6">
        <w:rPr>
          <w:rFonts w:ascii="Times New Roman" w:eastAsia="Calibri" w:hAnsi="Times New Roman" w:cs="Times New Roman"/>
          <w:sz w:val="28"/>
          <w:szCs w:val="28"/>
          <w:lang w:val="en-US"/>
        </w:rPr>
        <w:t>European</w:t>
      </w:r>
      <w:r w:rsidRPr="003A6BB6">
        <w:rPr>
          <w:rFonts w:ascii="Times New Roman" w:eastAsia="Calibri" w:hAnsi="Times New Roman" w:cs="Times New Roman"/>
          <w:sz w:val="28"/>
          <w:szCs w:val="28"/>
        </w:rPr>
        <w:t xml:space="preserve"> </w:t>
      </w:r>
      <w:r w:rsidRPr="003A6BB6">
        <w:rPr>
          <w:rFonts w:ascii="Times New Roman" w:eastAsia="Calibri" w:hAnsi="Times New Roman" w:cs="Times New Roman"/>
          <w:sz w:val="28"/>
          <w:szCs w:val="28"/>
          <w:lang w:val="en-US"/>
        </w:rPr>
        <w:t>Union</w:t>
      </w:r>
      <w:r w:rsidRPr="003A6BB6">
        <w:rPr>
          <w:rFonts w:ascii="Times New Roman" w:eastAsia="Calibri" w:hAnsi="Times New Roman" w:cs="Times New Roman"/>
          <w:sz w:val="28"/>
          <w:szCs w:val="28"/>
        </w:rPr>
        <w:t>; 2014.</w:t>
      </w:r>
    </w:p>
    <w:p w14:paraId="23A86B30"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15</w:t>
      </w:r>
      <w:r w:rsidR="00B41765" w:rsidRPr="003A6BB6">
        <w:rPr>
          <w:rFonts w:ascii="Times New Roman" w:eastAsia="Calibri" w:hAnsi="Times New Roman" w:cs="Times New Roman"/>
          <w:sz w:val="28"/>
          <w:szCs w:val="28"/>
          <w:lang w:val="kk-KZ"/>
        </w:rPr>
        <w:t>8</w:t>
      </w:r>
      <w:r w:rsidRPr="003A6BB6">
        <w:rPr>
          <w:rFonts w:ascii="Times New Roman" w:eastAsia="Calibri" w:hAnsi="Times New Roman" w:cs="Times New Roman"/>
          <w:sz w:val="28"/>
          <w:szCs w:val="28"/>
        </w:rPr>
        <w:t xml:space="preserve"> Приказ МЗ РК от 19 апреля 2019 года № ҚР ДСМ-42 «Об утверждении Правил регулирования цен на лекарственные средства».</w:t>
      </w:r>
    </w:p>
    <w:p w14:paraId="0F24C5DD"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lang w:val="en-US"/>
        </w:rPr>
      </w:pPr>
      <w:r w:rsidRPr="003A6BB6">
        <w:rPr>
          <w:rFonts w:ascii="Times New Roman" w:eastAsia="Calibri" w:hAnsi="Times New Roman" w:cs="Times New Roman"/>
          <w:sz w:val="28"/>
          <w:szCs w:val="28"/>
          <w:lang w:val="en-US"/>
        </w:rPr>
        <w:t>1</w:t>
      </w:r>
      <w:r w:rsidR="00B41765" w:rsidRPr="003A6BB6">
        <w:rPr>
          <w:rFonts w:ascii="Times New Roman" w:eastAsia="Calibri" w:hAnsi="Times New Roman" w:cs="Times New Roman"/>
          <w:sz w:val="28"/>
          <w:szCs w:val="28"/>
          <w:lang w:val="kk-KZ"/>
        </w:rPr>
        <w:t>5</w:t>
      </w:r>
      <w:r w:rsidRPr="003A6BB6">
        <w:rPr>
          <w:rFonts w:ascii="Times New Roman" w:eastAsia="Calibri" w:hAnsi="Times New Roman" w:cs="Times New Roman"/>
          <w:sz w:val="28"/>
          <w:szCs w:val="28"/>
          <w:lang w:val="en-US"/>
        </w:rPr>
        <w:t>9 Kawalec P, Tesar T, Vostalova L, et al. Pharmaceutical Regulation in Central and Eastern European Countries: A Current Review. Front Pharmacol. 2017; 8: 892.</w:t>
      </w:r>
    </w:p>
    <w:p w14:paraId="10C77652"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lang w:val="en-US"/>
        </w:rPr>
      </w:pPr>
      <w:r w:rsidRPr="003A6BB6">
        <w:rPr>
          <w:rFonts w:ascii="Times New Roman" w:eastAsia="Calibri" w:hAnsi="Times New Roman" w:cs="Times New Roman"/>
          <w:sz w:val="28"/>
          <w:szCs w:val="28"/>
          <w:lang w:val="en-US"/>
        </w:rPr>
        <w:t>16</w:t>
      </w:r>
      <w:r w:rsidR="00B41765" w:rsidRPr="003A6BB6">
        <w:rPr>
          <w:rFonts w:ascii="Times New Roman" w:eastAsia="Calibri" w:hAnsi="Times New Roman" w:cs="Times New Roman"/>
          <w:sz w:val="28"/>
          <w:szCs w:val="28"/>
          <w:lang w:val="kk-KZ"/>
        </w:rPr>
        <w:t>0</w:t>
      </w:r>
      <w:r w:rsidRPr="003A6BB6">
        <w:rPr>
          <w:rFonts w:ascii="Calibri" w:eastAsia="Calibri" w:hAnsi="Calibri" w:cs="Times New Roman"/>
          <w:lang w:val="en-US"/>
        </w:rPr>
        <w:t xml:space="preserve"> </w:t>
      </w:r>
      <w:r w:rsidRPr="003A6BB6">
        <w:rPr>
          <w:rFonts w:ascii="Times New Roman" w:eastAsia="Calibri" w:hAnsi="Times New Roman" w:cs="Times New Roman"/>
          <w:sz w:val="28"/>
          <w:szCs w:val="28"/>
          <w:lang w:val="en-US"/>
        </w:rPr>
        <w:t>Robinson JC, Panteli D and Ex P. Reference Pricing in Germany: Implications for U.S. Pharmaceutical Purchasing. Issue Brief (Commonw Fund); 2019: 1-8, 2019 Feb 01.</w:t>
      </w:r>
    </w:p>
    <w:p w14:paraId="4F12E2C2"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rPr>
      </w:pPr>
      <w:r w:rsidRPr="003A6BB6">
        <w:rPr>
          <w:rFonts w:ascii="Times New Roman" w:eastAsia="Calibri" w:hAnsi="Times New Roman" w:cs="Times New Roman"/>
          <w:sz w:val="28"/>
          <w:szCs w:val="28"/>
          <w:lang w:val="en-US"/>
        </w:rPr>
        <w:t>16</w:t>
      </w:r>
      <w:r w:rsidR="00B41765" w:rsidRPr="003A6BB6">
        <w:rPr>
          <w:rFonts w:ascii="Times New Roman" w:eastAsia="Calibri" w:hAnsi="Times New Roman" w:cs="Times New Roman"/>
          <w:sz w:val="28"/>
          <w:szCs w:val="28"/>
          <w:lang w:val="kk-KZ"/>
        </w:rPr>
        <w:t>1</w:t>
      </w:r>
      <w:r w:rsidRPr="003A6BB6">
        <w:rPr>
          <w:rFonts w:ascii="Times New Roman" w:eastAsia="Calibri" w:hAnsi="Times New Roman" w:cs="Times New Roman"/>
          <w:sz w:val="28"/>
          <w:szCs w:val="28"/>
          <w:lang w:val="en-US"/>
        </w:rPr>
        <w:t xml:space="preserve"> Espin J, Rovira J and Olry de Labry A. External reference pricing. WHO</w:t>
      </w:r>
      <w:r w:rsidRPr="003A6BB6">
        <w:rPr>
          <w:rFonts w:ascii="Times New Roman" w:eastAsia="Calibri" w:hAnsi="Times New Roman" w:cs="Times New Roman"/>
          <w:sz w:val="28"/>
          <w:szCs w:val="28"/>
        </w:rPr>
        <w:t xml:space="preserve">; </w:t>
      </w:r>
      <w:r w:rsidRPr="003A6BB6">
        <w:rPr>
          <w:rFonts w:ascii="Times New Roman" w:eastAsia="Calibri" w:hAnsi="Times New Roman" w:cs="Times New Roman"/>
          <w:sz w:val="28"/>
          <w:szCs w:val="28"/>
          <w:lang w:val="en-US"/>
        </w:rPr>
        <w:t>Health</w:t>
      </w:r>
      <w:r w:rsidRPr="003A6BB6">
        <w:rPr>
          <w:rFonts w:ascii="Times New Roman" w:eastAsia="Calibri" w:hAnsi="Times New Roman" w:cs="Times New Roman"/>
          <w:sz w:val="28"/>
          <w:szCs w:val="28"/>
        </w:rPr>
        <w:t xml:space="preserve"> </w:t>
      </w:r>
      <w:r w:rsidRPr="003A6BB6">
        <w:rPr>
          <w:rFonts w:ascii="Times New Roman" w:eastAsia="Calibri" w:hAnsi="Times New Roman" w:cs="Times New Roman"/>
          <w:sz w:val="28"/>
          <w:szCs w:val="28"/>
          <w:lang w:val="en-US"/>
        </w:rPr>
        <w:t>Action</w:t>
      </w:r>
      <w:r w:rsidRPr="003A6BB6">
        <w:rPr>
          <w:rFonts w:ascii="Times New Roman" w:eastAsia="Calibri" w:hAnsi="Times New Roman" w:cs="Times New Roman"/>
          <w:sz w:val="28"/>
          <w:szCs w:val="28"/>
        </w:rPr>
        <w:t xml:space="preserve"> </w:t>
      </w:r>
      <w:r w:rsidRPr="003A6BB6">
        <w:rPr>
          <w:rFonts w:ascii="Times New Roman" w:eastAsia="Calibri" w:hAnsi="Times New Roman" w:cs="Times New Roman"/>
          <w:sz w:val="28"/>
          <w:szCs w:val="28"/>
          <w:lang w:val="en-US"/>
        </w:rPr>
        <w:t>International</w:t>
      </w:r>
      <w:r w:rsidRPr="003A6BB6">
        <w:rPr>
          <w:rFonts w:ascii="Times New Roman" w:eastAsia="Calibri" w:hAnsi="Times New Roman" w:cs="Times New Roman"/>
          <w:sz w:val="28"/>
          <w:szCs w:val="28"/>
        </w:rPr>
        <w:t>, 2011.</w:t>
      </w:r>
    </w:p>
    <w:p w14:paraId="22920472"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16</w:t>
      </w:r>
      <w:r w:rsidR="00B41765" w:rsidRPr="003A6BB6">
        <w:rPr>
          <w:rFonts w:ascii="Times New Roman" w:eastAsia="Calibri" w:hAnsi="Times New Roman" w:cs="Times New Roman"/>
          <w:sz w:val="28"/>
          <w:szCs w:val="28"/>
          <w:lang w:val="kk-KZ"/>
        </w:rPr>
        <w:t>2</w:t>
      </w:r>
      <w:r w:rsidRPr="003A6BB6">
        <w:rPr>
          <w:rFonts w:ascii="Times New Roman" w:eastAsia="Calibri" w:hAnsi="Times New Roman" w:cs="Times New Roman"/>
          <w:sz w:val="28"/>
          <w:szCs w:val="28"/>
        </w:rPr>
        <w:t xml:space="preserve"> Приказ МЗ РК от 31 декабря 2019 года № ҚР ДСМ-154 «Об утверждении Правил осуществления сооплаты на лекарственные средства и медицинские изделия».</w:t>
      </w:r>
    </w:p>
    <w:p w14:paraId="56C14654"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16</w:t>
      </w:r>
      <w:r w:rsidR="00B41765" w:rsidRPr="003A6BB6">
        <w:rPr>
          <w:rFonts w:ascii="Times New Roman" w:eastAsia="Calibri" w:hAnsi="Times New Roman" w:cs="Times New Roman"/>
          <w:sz w:val="28"/>
          <w:szCs w:val="28"/>
          <w:lang w:val="kk-KZ"/>
        </w:rPr>
        <w:t>3</w:t>
      </w:r>
      <w:r w:rsidRPr="003A6BB6">
        <w:rPr>
          <w:rFonts w:ascii="Times New Roman" w:eastAsia="Calibri" w:hAnsi="Times New Roman" w:cs="Times New Roman"/>
          <w:sz w:val="28"/>
          <w:szCs w:val="28"/>
        </w:rPr>
        <w:t xml:space="preserve"> Приказ МЗ РК от 15 июля 2019 года № ҚР ДСМ-104 «Об утверждении предельных цен на торговое наименование лекарственного средства для розничной и оптовой реализации».</w:t>
      </w:r>
    </w:p>
    <w:p w14:paraId="4FB3F834"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16</w:t>
      </w:r>
      <w:r w:rsidR="00B41765" w:rsidRPr="003A6BB6">
        <w:rPr>
          <w:rFonts w:ascii="Times New Roman" w:eastAsia="Calibri" w:hAnsi="Times New Roman" w:cs="Times New Roman"/>
          <w:sz w:val="28"/>
          <w:szCs w:val="28"/>
          <w:lang w:val="kk-KZ"/>
        </w:rPr>
        <w:t>4</w:t>
      </w:r>
      <w:r w:rsidRPr="003A6BB6">
        <w:rPr>
          <w:rFonts w:ascii="Times New Roman" w:eastAsia="Calibri" w:hAnsi="Times New Roman" w:cs="Times New Roman"/>
          <w:sz w:val="28"/>
          <w:szCs w:val="28"/>
        </w:rPr>
        <w:t xml:space="preserve"> Кодекс Республики Казахстан от 5 июля 2014 года № 235-</w:t>
      </w:r>
      <w:r w:rsidRPr="003A6BB6">
        <w:rPr>
          <w:rFonts w:ascii="Times New Roman" w:eastAsia="Calibri" w:hAnsi="Times New Roman" w:cs="Times New Roman"/>
          <w:sz w:val="28"/>
          <w:szCs w:val="28"/>
          <w:lang w:val="en-US"/>
        </w:rPr>
        <w:t>V</w:t>
      </w:r>
      <w:r w:rsidRPr="003A6BB6">
        <w:rPr>
          <w:rFonts w:ascii="Times New Roman" w:eastAsia="Calibri" w:hAnsi="Times New Roman" w:cs="Times New Roman"/>
          <w:sz w:val="28"/>
          <w:szCs w:val="28"/>
        </w:rPr>
        <w:t xml:space="preserve"> ЗРК</w:t>
      </w:r>
      <w:r w:rsidRPr="003A6BB6">
        <w:rPr>
          <w:rFonts w:ascii="Times New Roman" w:eastAsia="Calibri" w:hAnsi="Times New Roman" w:cs="Times New Roman"/>
          <w:sz w:val="28"/>
          <w:szCs w:val="28"/>
          <w:lang w:val="kk-KZ"/>
        </w:rPr>
        <w:t xml:space="preserve"> </w:t>
      </w:r>
      <w:r w:rsidRPr="003A6BB6">
        <w:rPr>
          <w:rFonts w:ascii="Times New Roman" w:eastAsia="Calibri" w:hAnsi="Times New Roman" w:cs="Times New Roman"/>
          <w:sz w:val="28"/>
          <w:szCs w:val="28"/>
        </w:rPr>
        <w:t>«Об административных правонарушениях».</w:t>
      </w:r>
    </w:p>
    <w:p w14:paraId="4645CE1D"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lang w:val="en-US"/>
        </w:rPr>
      </w:pPr>
      <w:r w:rsidRPr="003A6BB6">
        <w:rPr>
          <w:rFonts w:ascii="Times New Roman" w:eastAsia="Calibri" w:hAnsi="Times New Roman" w:cs="Times New Roman"/>
          <w:sz w:val="28"/>
          <w:szCs w:val="28"/>
          <w:lang w:val="en-US"/>
        </w:rPr>
        <w:t>16</w:t>
      </w:r>
      <w:r w:rsidR="00B41765" w:rsidRPr="003A6BB6">
        <w:rPr>
          <w:rFonts w:ascii="Times New Roman" w:eastAsia="Calibri" w:hAnsi="Times New Roman" w:cs="Times New Roman"/>
          <w:sz w:val="28"/>
          <w:szCs w:val="28"/>
          <w:lang w:val="kk-KZ"/>
        </w:rPr>
        <w:t>5</w:t>
      </w:r>
      <w:r w:rsidRPr="003A6BB6">
        <w:rPr>
          <w:rFonts w:ascii="Times New Roman" w:eastAsia="Calibri" w:hAnsi="Times New Roman" w:cs="Times New Roman"/>
          <w:sz w:val="28"/>
          <w:szCs w:val="28"/>
          <w:lang w:val="en-US"/>
        </w:rPr>
        <w:t xml:space="preserve"> Tirgil A, Dickens W.T and Atun R. Effects of expanding a non-contributory health insurance scheme on out-of-pocket healthcare spending by the poor in Turkey. BMJ Global Health 2019; 4(4): e001540.</w:t>
      </w:r>
    </w:p>
    <w:p w14:paraId="7F010599"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rPr>
      </w:pPr>
      <w:r w:rsidRPr="003A6BB6">
        <w:rPr>
          <w:rFonts w:ascii="Times New Roman" w:eastAsia="Calibri" w:hAnsi="Times New Roman" w:cs="Times New Roman"/>
          <w:sz w:val="28"/>
          <w:szCs w:val="28"/>
          <w:lang w:val="en-US"/>
        </w:rPr>
        <w:t>16</w:t>
      </w:r>
      <w:r w:rsidR="00B41765" w:rsidRPr="003A6BB6">
        <w:rPr>
          <w:rFonts w:ascii="Times New Roman" w:eastAsia="Calibri" w:hAnsi="Times New Roman" w:cs="Times New Roman"/>
          <w:sz w:val="28"/>
          <w:szCs w:val="28"/>
          <w:lang w:val="kk-KZ"/>
        </w:rPr>
        <w:t>6</w:t>
      </w:r>
      <w:r w:rsidRPr="003A6BB6">
        <w:rPr>
          <w:rFonts w:ascii="Times New Roman" w:eastAsia="Calibri" w:hAnsi="Times New Roman" w:cs="Times New Roman"/>
          <w:sz w:val="28"/>
          <w:szCs w:val="28"/>
          <w:lang w:val="en-US"/>
        </w:rPr>
        <w:t xml:space="preserve"> Sriram S and Khan M.M. Effect of health insurance program for the poor on out-of-pocket inpatient care cost in India: evidence from a nationally representative cross-sectional survey. </w:t>
      </w:r>
      <w:r w:rsidRPr="003A6BB6">
        <w:rPr>
          <w:rFonts w:ascii="Times New Roman" w:eastAsia="Calibri" w:hAnsi="Times New Roman" w:cs="Times New Roman"/>
          <w:sz w:val="28"/>
          <w:szCs w:val="28"/>
        </w:rPr>
        <w:t>BMC Health Services Research 2020; 20 (1): 839.</w:t>
      </w:r>
    </w:p>
    <w:p w14:paraId="6540C154"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16</w:t>
      </w:r>
      <w:r w:rsidR="00B41765" w:rsidRPr="003A6BB6">
        <w:rPr>
          <w:rFonts w:ascii="Times New Roman" w:eastAsia="Calibri" w:hAnsi="Times New Roman" w:cs="Times New Roman"/>
          <w:sz w:val="28"/>
          <w:szCs w:val="28"/>
          <w:lang w:val="kk-KZ"/>
        </w:rPr>
        <w:t>7</w:t>
      </w:r>
      <w:r w:rsidRPr="003A6BB6">
        <w:rPr>
          <w:rFonts w:ascii="Times New Roman" w:eastAsia="Calibri" w:hAnsi="Times New Roman" w:cs="Times New Roman"/>
          <w:sz w:val="28"/>
          <w:szCs w:val="28"/>
        </w:rPr>
        <w:t xml:space="preserve"> Закон Республики Казахстан от 16 ноября 2015 года № 405-V ЗРК «Об обязательном социальном медицинском страховании».</w:t>
      </w:r>
    </w:p>
    <w:p w14:paraId="0045B260" w14:textId="090077D8" w:rsidR="00D06708" w:rsidRPr="003A6BB6" w:rsidRDefault="00D06708" w:rsidP="00D06708">
      <w:pPr>
        <w:spacing w:after="0" w:line="240" w:lineRule="auto"/>
        <w:ind w:firstLine="567"/>
        <w:jc w:val="both"/>
        <w:rPr>
          <w:rFonts w:ascii="Times New Roman" w:eastAsia="Calibri" w:hAnsi="Times New Roman" w:cs="Times New Roman"/>
          <w:sz w:val="28"/>
          <w:szCs w:val="28"/>
          <w:lang w:val="en-US"/>
        </w:rPr>
      </w:pPr>
      <w:r w:rsidRPr="003A6BB6">
        <w:rPr>
          <w:rFonts w:ascii="Times New Roman" w:eastAsia="Calibri" w:hAnsi="Times New Roman" w:cs="Times New Roman"/>
          <w:sz w:val="28"/>
          <w:szCs w:val="28"/>
          <w:lang w:val="en-US"/>
        </w:rPr>
        <w:t>16</w:t>
      </w:r>
      <w:r w:rsidR="00B41765" w:rsidRPr="003A6BB6">
        <w:rPr>
          <w:rFonts w:ascii="Times New Roman" w:eastAsia="Calibri" w:hAnsi="Times New Roman" w:cs="Times New Roman"/>
          <w:sz w:val="28"/>
          <w:szCs w:val="28"/>
          <w:lang w:val="kk-KZ"/>
        </w:rPr>
        <w:t>8</w:t>
      </w:r>
      <w:r w:rsidR="00564135">
        <w:rPr>
          <w:rFonts w:ascii="Times New Roman" w:eastAsia="Calibri" w:hAnsi="Times New Roman" w:cs="Times New Roman"/>
          <w:sz w:val="28"/>
          <w:szCs w:val="28"/>
          <w:lang w:val="en-US"/>
        </w:rPr>
        <w:t xml:space="preserve"> Fogler</w:t>
      </w:r>
      <w:r w:rsidRPr="003A6BB6">
        <w:rPr>
          <w:rFonts w:ascii="Times New Roman" w:eastAsia="Calibri" w:hAnsi="Times New Roman" w:cs="Times New Roman"/>
          <w:sz w:val="28"/>
          <w:szCs w:val="28"/>
          <w:lang w:val="en-US"/>
        </w:rPr>
        <w:t xml:space="preserve"> S.,</w:t>
      </w:r>
      <w:r w:rsidR="00564135">
        <w:rPr>
          <w:rFonts w:ascii="Times New Roman" w:eastAsia="Calibri" w:hAnsi="Times New Roman" w:cs="Times New Roman"/>
          <w:sz w:val="28"/>
          <w:szCs w:val="28"/>
          <w:lang w:val="en-US"/>
        </w:rPr>
        <w:t xml:space="preserve"> Zimmermann N., Ferrario A., Wirtz W. J., Babar Z. W.</w:t>
      </w:r>
      <w:r w:rsidRPr="003A6BB6">
        <w:rPr>
          <w:rFonts w:ascii="Times New Roman" w:eastAsia="Calibri" w:hAnsi="Times New Roman" w:cs="Times New Roman"/>
          <w:sz w:val="28"/>
          <w:szCs w:val="28"/>
          <w:lang w:val="en-US"/>
        </w:rPr>
        <w:t xml:space="preserve"> Problems and opportunities for policies in the field of pricing and reimbursement of medicines. J. Pharm. Policy Pract. 8 (Appendix 1), E1 (2015). https://doi.org/10.1186/2052-3211-8-s1-e1.</w:t>
      </w:r>
    </w:p>
    <w:p w14:paraId="0CD8ADD9" w14:textId="77777777" w:rsidR="00D06708" w:rsidRDefault="003B4A05" w:rsidP="00D06708">
      <w:pPr>
        <w:spacing w:after="0" w:line="240" w:lineRule="auto"/>
        <w:ind w:firstLine="567"/>
        <w:jc w:val="both"/>
        <w:rPr>
          <w:rFonts w:ascii="Times New Roman" w:eastAsia="Calibri" w:hAnsi="Times New Roman" w:cs="Times New Roman"/>
          <w:sz w:val="28"/>
          <w:szCs w:val="28"/>
        </w:rPr>
      </w:pPr>
      <w:r w:rsidRPr="003A6BB6">
        <w:rPr>
          <w:rFonts w:ascii="Times New Roman" w:eastAsia="Calibri" w:hAnsi="Times New Roman" w:cs="Times New Roman"/>
          <w:sz w:val="28"/>
          <w:szCs w:val="28"/>
          <w:lang w:val="en-US"/>
        </w:rPr>
        <w:t>1</w:t>
      </w:r>
      <w:r w:rsidR="00B41765" w:rsidRPr="003A6BB6">
        <w:rPr>
          <w:rFonts w:ascii="Times New Roman" w:eastAsia="Calibri" w:hAnsi="Times New Roman" w:cs="Times New Roman"/>
          <w:sz w:val="28"/>
          <w:szCs w:val="28"/>
          <w:lang w:val="kk-KZ"/>
        </w:rPr>
        <w:t>69</w:t>
      </w:r>
      <w:r w:rsidR="00D06708" w:rsidRPr="003A6BB6">
        <w:rPr>
          <w:rFonts w:ascii="Calibri" w:eastAsia="Calibri" w:hAnsi="Calibri" w:cs="Times New Roman"/>
          <w:lang w:val="en-US"/>
        </w:rPr>
        <w:t xml:space="preserve"> </w:t>
      </w:r>
      <w:r w:rsidR="00D06708" w:rsidRPr="003A6BB6">
        <w:rPr>
          <w:rFonts w:ascii="Times New Roman" w:eastAsia="Calibri" w:hAnsi="Times New Roman" w:cs="Times New Roman"/>
          <w:sz w:val="28"/>
          <w:szCs w:val="28"/>
          <w:lang w:val="en-US"/>
        </w:rPr>
        <w:t xml:space="preserve">Rémuzat C., Urbinati D., Mzoughi O., Hammi E.E., Belgaied W. &amp; Toumi M. Overview of external reference pricing systems in Europe // Journal of Market Access &amp; Health Policy. </w:t>
      </w:r>
      <w:r w:rsidR="00D06708" w:rsidRPr="003A6BB6">
        <w:rPr>
          <w:rFonts w:ascii="Times New Roman" w:eastAsia="Calibri" w:hAnsi="Times New Roman" w:cs="Times New Roman"/>
          <w:sz w:val="28"/>
          <w:szCs w:val="28"/>
        </w:rPr>
        <w:t xml:space="preserve">2015. </w:t>
      </w:r>
      <w:r w:rsidR="00D06708" w:rsidRPr="003A6BB6">
        <w:rPr>
          <w:rFonts w:ascii="Times New Roman" w:eastAsia="Calibri" w:hAnsi="Times New Roman" w:cs="Times New Roman"/>
          <w:sz w:val="28"/>
          <w:szCs w:val="28"/>
          <w:lang w:val="en-US"/>
        </w:rPr>
        <w:t>No</w:t>
      </w:r>
      <w:r w:rsidR="00D06708" w:rsidRPr="003A6BB6">
        <w:rPr>
          <w:rFonts w:ascii="Times New Roman" w:eastAsia="Calibri" w:hAnsi="Times New Roman" w:cs="Times New Roman"/>
          <w:sz w:val="28"/>
          <w:szCs w:val="28"/>
        </w:rPr>
        <w:t xml:space="preserve">. 3. </w:t>
      </w:r>
      <w:r w:rsidR="00D06708" w:rsidRPr="003A6BB6">
        <w:rPr>
          <w:rFonts w:ascii="Times New Roman" w:eastAsia="Calibri" w:hAnsi="Times New Roman" w:cs="Times New Roman"/>
          <w:sz w:val="28"/>
          <w:szCs w:val="28"/>
          <w:lang w:val="en-US"/>
        </w:rPr>
        <w:t>pp</w:t>
      </w:r>
      <w:r w:rsidR="00D06708" w:rsidRPr="003A6BB6">
        <w:rPr>
          <w:rFonts w:ascii="Times New Roman" w:eastAsia="Calibri" w:hAnsi="Times New Roman" w:cs="Times New Roman"/>
          <w:sz w:val="28"/>
          <w:szCs w:val="28"/>
        </w:rPr>
        <w:t xml:space="preserve">. 1-11. </w:t>
      </w:r>
      <w:r w:rsidR="00D06708" w:rsidRPr="003A6BB6">
        <w:rPr>
          <w:rFonts w:ascii="Times New Roman" w:eastAsia="Calibri" w:hAnsi="Times New Roman" w:cs="Times New Roman"/>
          <w:sz w:val="28"/>
          <w:szCs w:val="28"/>
          <w:lang w:val="en-US"/>
        </w:rPr>
        <w:t>doi</w:t>
      </w:r>
      <w:r w:rsidR="00D06708" w:rsidRPr="003A6BB6">
        <w:rPr>
          <w:rFonts w:ascii="Times New Roman" w:eastAsia="Calibri" w:hAnsi="Times New Roman" w:cs="Times New Roman"/>
          <w:sz w:val="28"/>
          <w:szCs w:val="28"/>
        </w:rPr>
        <w:t>: 10.3402/</w:t>
      </w:r>
      <w:r w:rsidR="00D06708" w:rsidRPr="003A6BB6">
        <w:rPr>
          <w:rFonts w:ascii="Times New Roman" w:eastAsia="Calibri" w:hAnsi="Times New Roman" w:cs="Times New Roman"/>
          <w:sz w:val="28"/>
          <w:szCs w:val="28"/>
          <w:lang w:val="en-US"/>
        </w:rPr>
        <w:t>jmahp</w:t>
      </w:r>
      <w:r w:rsidR="00D06708" w:rsidRPr="003A6BB6">
        <w:rPr>
          <w:rFonts w:ascii="Times New Roman" w:eastAsia="Calibri" w:hAnsi="Times New Roman" w:cs="Times New Roman"/>
          <w:sz w:val="28"/>
          <w:szCs w:val="28"/>
        </w:rPr>
        <w:t>.</w:t>
      </w:r>
      <w:r w:rsidR="00D06708" w:rsidRPr="003A6BB6">
        <w:rPr>
          <w:rFonts w:ascii="Times New Roman" w:eastAsia="Calibri" w:hAnsi="Times New Roman" w:cs="Times New Roman"/>
          <w:sz w:val="28"/>
          <w:szCs w:val="28"/>
          <w:lang w:val="en-US"/>
        </w:rPr>
        <w:t>v</w:t>
      </w:r>
      <w:r w:rsidR="00D06708" w:rsidRPr="003A6BB6">
        <w:rPr>
          <w:rFonts w:ascii="Times New Roman" w:eastAsia="Calibri" w:hAnsi="Times New Roman" w:cs="Times New Roman"/>
          <w:sz w:val="28"/>
          <w:szCs w:val="28"/>
        </w:rPr>
        <w:t>3.27675.</w:t>
      </w:r>
    </w:p>
    <w:p w14:paraId="6F920E4F" w14:textId="77777777" w:rsidR="002F148D" w:rsidRPr="003A6BB6" w:rsidRDefault="002F148D" w:rsidP="00D06708">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170 </w:t>
      </w:r>
      <w:r w:rsidRPr="002F148D">
        <w:rPr>
          <w:rFonts w:ascii="Times New Roman" w:eastAsia="Calibri" w:hAnsi="Times New Roman" w:cs="Times New Roman"/>
          <w:sz w:val="28"/>
          <w:szCs w:val="28"/>
        </w:rPr>
        <w:t>Конституционный закон Республики Казахстан от 19 апреля 2023 года № 222-VII «О внесении изменений и дополнений в некоторые конституционные законы Республики Казахстан по вопросам административной реформы в Республике Казахстан»</w:t>
      </w:r>
      <w:r>
        <w:rPr>
          <w:rFonts w:ascii="Times New Roman" w:eastAsia="Calibri" w:hAnsi="Times New Roman" w:cs="Times New Roman"/>
          <w:sz w:val="28"/>
          <w:szCs w:val="28"/>
        </w:rPr>
        <w:t>.</w:t>
      </w:r>
    </w:p>
    <w:p w14:paraId="513BE8EC" w14:textId="5BDBE244" w:rsidR="00D06708" w:rsidRPr="003A6BB6" w:rsidRDefault="00D06708" w:rsidP="00D06708">
      <w:pPr>
        <w:spacing w:after="0" w:line="240" w:lineRule="auto"/>
        <w:ind w:firstLine="567"/>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17</w:t>
      </w:r>
      <w:r w:rsidR="002F148D">
        <w:rPr>
          <w:rFonts w:ascii="Times New Roman" w:eastAsia="Calibri" w:hAnsi="Times New Roman" w:cs="Times New Roman"/>
          <w:sz w:val="28"/>
          <w:szCs w:val="28"/>
          <w:lang w:val="kk-KZ"/>
        </w:rPr>
        <w:t>1</w:t>
      </w:r>
      <w:r w:rsidR="00564135">
        <w:rPr>
          <w:rFonts w:ascii="Calibri" w:eastAsia="Calibri" w:hAnsi="Calibri" w:cs="Times New Roman"/>
        </w:rPr>
        <w:t xml:space="preserve"> </w:t>
      </w:r>
      <w:r w:rsidRPr="003A6BB6">
        <w:rPr>
          <w:rFonts w:ascii="Times New Roman" w:eastAsia="Calibri" w:hAnsi="Times New Roman" w:cs="Times New Roman"/>
          <w:sz w:val="28"/>
          <w:szCs w:val="28"/>
        </w:rPr>
        <w:t>Послание народу РК «Новое десятилетие – Новый экономический подъем – Новые возможности Казахстана».</w:t>
      </w:r>
    </w:p>
    <w:p w14:paraId="02637696"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17</w:t>
      </w:r>
      <w:r w:rsidR="002F148D">
        <w:rPr>
          <w:rFonts w:ascii="Times New Roman" w:eastAsia="Calibri" w:hAnsi="Times New Roman" w:cs="Times New Roman"/>
          <w:sz w:val="28"/>
          <w:szCs w:val="28"/>
          <w:lang w:val="kk-KZ"/>
        </w:rPr>
        <w:t>2</w:t>
      </w:r>
      <w:r w:rsidRPr="003A6BB6">
        <w:rPr>
          <w:rFonts w:ascii="Times New Roman" w:eastAsia="Calibri" w:hAnsi="Times New Roman" w:cs="Times New Roman"/>
          <w:sz w:val="28"/>
          <w:szCs w:val="28"/>
        </w:rPr>
        <w:t xml:space="preserve"> Киштибаева А., Шопабаева А.Р., Сулеева Б.Б. Особенности фармацевтического рынка РК и условия работы медицинских представителей. Вестник КазНМУ, №2, с.189-191, 2011.</w:t>
      </w:r>
    </w:p>
    <w:p w14:paraId="3CC90B98" w14:textId="77777777" w:rsidR="00DB056E" w:rsidRPr="003A6BB6" w:rsidRDefault="00DB056E" w:rsidP="00D06708">
      <w:pPr>
        <w:spacing w:after="0" w:line="240" w:lineRule="auto"/>
        <w:ind w:firstLine="567"/>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17</w:t>
      </w:r>
      <w:r w:rsidR="002F148D">
        <w:rPr>
          <w:rFonts w:ascii="Times New Roman" w:eastAsia="Calibri" w:hAnsi="Times New Roman" w:cs="Times New Roman"/>
          <w:sz w:val="28"/>
          <w:szCs w:val="28"/>
        </w:rPr>
        <w:t>3</w:t>
      </w:r>
      <w:r w:rsidRPr="003A6BB6">
        <w:rPr>
          <w:rFonts w:ascii="Times New Roman" w:eastAsia="Calibri" w:hAnsi="Times New Roman" w:cs="Times New Roman"/>
          <w:sz w:val="28"/>
          <w:szCs w:val="28"/>
        </w:rPr>
        <w:t xml:space="preserve"> Постановление Правительства Республики Казахстан от 24 ноября 2022 года № 945 «Об утверждении Концепции развития здравоохранения Республики Казахстан до 2026 года».</w:t>
      </w:r>
    </w:p>
    <w:p w14:paraId="07CE9B6B"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17</w:t>
      </w:r>
      <w:r w:rsidR="002F148D">
        <w:rPr>
          <w:rFonts w:ascii="Times New Roman" w:eastAsia="Calibri" w:hAnsi="Times New Roman" w:cs="Times New Roman"/>
          <w:sz w:val="28"/>
          <w:szCs w:val="28"/>
          <w:lang w:val="kk-KZ"/>
        </w:rPr>
        <w:t>4</w:t>
      </w:r>
      <w:r w:rsidRPr="003A6BB6">
        <w:rPr>
          <w:rFonts w:ascii="Calibri" w:eastAsia="Calibri" w:hAnsi="Calibri" w:cs="Times New Roman"/>
        </w:rPr>
        <w:t xml:space="preserve"> </w:t>
      </w:r>
      <w:r w:rsidRPr="003A6BB6">
        <w:rPr>
          <w:rFonts w:ascii="Times New Roman" w:eastAsia="Calibri" w:hAnsi="Times New Roman" w:cs="Times New Roman"/>
          <w:sz w:val="28"/>
          <w:szCs w:val="28"/>
        </w:rPr>
        <w:t>Приказ Министра здравоохранения и социального развития Республики Казахстан № 373 от 22 мая 2015 года «Об утверждении Правил выписывания, учета и хранения рецептов».</w:t>
      </w:r>
    </w:p>
    <w:p w14:paraId="1C2D1025" w14:textId="51F9BB74" w:rsidR="00D06708" w:rsidRPr="003A6BB6" w:rsidRDefault="00D06708" w:rsidP="00D06708">
      <w:pPr>
        <w:spacing w:after="0" w:line="240" w:lineRule="auto"/>
        <w:ind w:firstLine="567"/>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17</w:t>
      </w:r>
      <w:r w:rsidR="002F148D">
        <w:rPr>
          <w:rFonts w:ascii="Times New Roman" w:eastAsia="Calibri" w:hAnsi="Times New Roman" w:cs="Times New Roman"/>
          <w:sz w:val="28"/>
          <w:szCs w:val="28"/>
          <w:lang w:val="kk-KZ"/>
        </w:rPr>
        <w:t>5</w:t>
      </w:r>
      <w:r w:rsidRPr="003A6BB6">
        <w:rPr>
          <w:rFonts w:ascii="Times New Roman" w:eastAsia="Calibri" w:hAnsi="Times New Roman" w:cs="Times New Roman"/>
          <w:sz w:val="28"/>
          <w:szCs w:val="28"/>
        </w:rPr>
        <w:t xml:space="preserve"> Приказ Министра здравоохранения РК от 30 сентября 2019 года № ҚР ДСМ-131,</w:t>
      </w:r>
      <w:r w:rsidR="00CE75F8">
        <w:rPr>
          <w:rFonts w:ascii="Times New Roman" w:eastAsia="Calibri" w:hAnsi="Times New Roman" w:cs="Times New Roman"/>
          <w:sz w:val="28"/>
          <w:szCs w:val="28"/>
          <w:lang w:val="kk-KZ"/>
        </w:rPr>
        <w:t xml:space="preserve"> </w:t>
      </w:r>
      <w:r w:rsidRPr="003A6BB6">
        <w:rPr>
          <w:rFonts w:ascii="Times New Roman" w:eastAsia="Calibri" w:hAnsi="Times New Roman" w:cs="Times New Roman"/>
          <w:sz w:val="28"/>
          <w:szCs w:val="28"/>
        </w:rPr>
        <w:t>О внесении изменений и дополнений в приказ Министра здравоохранения и социального развития Республики Казахстан от 22 мая 2015 года № 373.</w:t>
      </w:r>
    </w:p>
    <w:p w14:paraId="07D11EBB" w14:textId="77777777" w:rsidR="007541F7" w:rsidRPr="003A6BB6" w:rsidRDefault="007541F7" w:rsidP="00D06708">
      <w:pPr>
        <w:spacing w:after="0" w:line="240" w:lineRule="auto"/>
        <w:ind w:firstLine="567"/>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17</w:t>
      </w:r>
      <w:r w:rsidR="002F148D">
        <w:rPr>
          <w:rFonts w:ascii="Times New Roman" w:eastAsia="Calibri" w:hAnsi="Times New Roman" w:cs="Times New Roman"/>
          <w:sz w:val="28"/>
          <w:szCs w:val="28"/>
        </w:rPr>
        <w:t>6</w:t>
      </w:r>
      <w:r w:rsidRPr="003A6BB6">
        <w:rPr>
          <w:rFonts w:ascii="Times New Roman" w:eastAsia="Calibri" w:hAnsi="Times New Roman" w:cs="Times New Roman"/>
          <w:sz w:val="28"/>
          <w:szCs w:val="28"/>
        </w:rPr>
        <w:t xml:space="preserve"> Указ Президента Республики Казахстан от 26 февраля 2021 года № 522 «Об утверждении Концепции развития государственного управления в Республике Казахстан до 2030 года».</w:t>
      </w:r>
    </w:p>
    <w:p w14:paraId="7C94A3C0" w14:textId="77777777" w:rsidR="00D06708" w:rsidRPr="003A6BB6" w:rsidRDefault="00D06708" w:rsidP="00D06708">
      <w:pPr>
        <w:spacing w:after="0" w:line="240" w:lineRule="auto"/>
        <w:ind w:firstLine="567"/>
        <w:jc w:val="both"/>
        <w:rPr>
          <w:rFonts w:ascii="Times New Roman" w:eastAsia="Calibri" w:hAnsi="Times New Roman" w:cs="Times New Roman"/>
          <w:sz w:val="28"/>
          <w:szCs w:val="28"/>
        </w:rPr>
      </w:pPr>
      <w:r w:rsidRPr="003A6BB6">
        <w:rPr>
          <w:rFonts w:ascii="Times New Roman" w:eastAsia="Calibri" w:hAnsi="Times New Roman" w:cs="Times New Roman"/>
          <w:sz w:val="28"/>
          <w:szCs w:val="28"/>
          <w:lang w:val="en-US"/>
        </w:rPr>
        <w:t>17</w:t>
      </w:r>
      <w:r w:rsidR="002F148D">
        <w:rPr>
          <w:rFonts w:ascii="Times New Roman" w:eastAsia="Calibri" w:hAnsi="Times New Roman" w:cs="Times New Roman"/>
          <w:sz w:val="28"/>
          <w:szCs w:val="28"/>
          <w:lang w:val="kk-KZ"/>
        </w:rPr>
        <w:t>7</w:t>
      </w:r>
      <w:r w:rsidRPr="003A6BB6">
        <w:rPr>
          <w:rFonts w:ascii="Times New Roman" w:eastAsia="Calibri" w:hAnsi="Times New Roman" w:cs="Times New Roman"/>
          <w:sz w:val="28"/>
          <w:szCs w:val="28"/>
          <w:lang w:val="en-US"/>
        </w:rPr>
        <w:t xml:space="preserve"> Ebbers HC, Pieters TF, Leufkens HG FAU—Schellekens H, Schellekens H. Effective pharmaceuticals regulation needs alignment with doctors. Drug</w:t>
      </w:r>
      <w:r w:rsidRPr="003A6BB6">
        <w:rPr>
          <w:rFonts w:ascii="Times New Roman" w:eastAsia="Calibri" w:hAnsi="Times New Roman" w:cs="Times New Roman"/>
          <w:sz w:val="28"/>
          <w:szCs w:val="28"/>
        </w:rPr>
        <w:t xml:space="preserve"> </w:t>
      </w:r>
      <w:r w:rsidRPr="003A6BB6">
        <w:rPr>
          <w:rFonts w:ascii="Times New Roman" w:eastAsia="Calibri" w:hAnsi="Times New Roman" w:cs="Times New Roman"/>
          <w:sz w:val="28"/>
          <w:szCs w:val="28"/>
          <w:lang w:val="en-US"/>
        </w:rPr>
        <w:t>Discov</w:t>
      </w:r>
      <w:r w:rsidRPr="003A6BB6">
        <w:rPr>
          <w:rFonts w:ascii="Times New Roman" w:eastAsia="Calibri" w:hAnsi="Times New Roman" w:cs="Times New Roman"/>
          <w:sz w:val="28"/>
          <w:szCs w:val="28"/>
        </w:rPr>
        <w:t xml:space="preserve"> </w:t>
      </w:r>
      <w:r w:rsidRPr="003A6BB6">
        <w:rPr>
          <w:rFonts w:ascii="Times New Roman" w:eastAsia="Calibri" w:hAnsi="Times New Roman" w:cs="Times New Roman"/>
          <w:sz w:val="28"/>
          <w:szCs w:val="28"/>
          <w:lang w:val="en-US"/>
        </w:rPr>
        <w:t>Today</w:t>
      </w:r>
      <w:r w:rsidRPr="003A6BB6">
        <w:rPr>
          <w:rFonts w:ascii="Times New Roman" w:eastAsia="Calibri" w:hAnsi="Times New Roman" w:cs="Times New Roman"/>
          <w:sz w:val="28"/>
          <w:szCs w:val="28"/>
        </w:rPr>
        <w:t xml:space="preserve"> 2012 </w:t>
      </w:r>
      <w:r w:rsidRPr="003A6BB6">
        <w:rPr>
          <w:rFonts w:ascii="Times New Roman" w:eastAsia="Calibri" w:hAnsi="Times New Roman" w:cs="Times New Roman"/>
          <w:sz w:val="28"/>
          <w:szCs w:val="28"/>
          <w:lang w:val="en-US"/>
        </w:rPr>
        <w:t>Feb</w:t>
      </w:r>
      <w:r w:rsidRPr="003A6BB6">
        <w:rPr>
          <w:rFonts w:ascii="Times New Roman" w:eastAsia="Calibri" w:hAnsi="Times New Roman" w:cs="Times New Roman"/>
          <w:sz w:val="28"/>
          <w:szCs w:val="28"/>
        </w:rPr>
        <w:t>;(1878–5832 (</w:t>
      </w:r>
      <w:r w:rsidRPr="003A6BB6">
        <w:rPr>
          <w:rFonts w:ascii="Times New Roman" w:eastAsia="Calibri" w:hAnsi="Times New Roman" w:cs="Times New Roman"/>
          <w:sz w:val="28"/>
          <w:szCs w:val="28"/>
          <w:lang w:val="en-US"/>
        </w:rPr>
        <w:t>Electronic</w:t>
      </w:r>
      <w:r w:rsidRPr="003A6BB6">
        <w:rPr>
          <w:rFonts w:ascii="Times New Roman" w:eastAsia="Calibri" w:hAnsi="Times New Roman" w:cs="Times New Roman"/>
          <w:sz w:val="28"/>
          <w:szCs w:val="28"/>
        </w:rPr>
        <w:t>)).</w:t>
      </w:r>
    </w:p>
    <w:p w14:paraId="6D5B0950" w14:textId="77777777" w:rsidR="000B5992" w:rsidRPr="003A6BB6" w:rsidRDefault="009F4298" w:rsidP="000B5992">
      <w:pPr>
        <w:spacing w:after="0" w:line="240" w:lineRule="auto"/>
        <w:ind w:firstLine="567"/>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17</w:t>
      </w:r>
      <w:r w:rsidR="002F148D">
        <w:rPr>
          <w:rFonts w:ascii="Times New Roman" w:eastAsia="Calibri" w:hAnsi="Times New Roman" w:cs="Times New Roman"/>
          <w:sz w:val="28"/>
          <w:szCs w:val="28"/>
        </w:rPr>
        <w:t>8</w:t>
      </w:r>
      <w:r w:rsidR="000B5992" w:rsidRPr="003A6BB6">
        <w:rPr>
          <w:rFonts w:ascii="Times New Roman" w:eastAsia="Calibri" w:hAnsi="Times New Roman" w:cs="Times New Roman"/>
          <w:sz w:val="28"/>
          <w:szCs w:val="28"/>
        </w:rPr>
        <w:t xml:space="preserve"> Агентство Республики Казахстан по противодействию коррупции. Справка по итогам внешнего анализа коррупционных рисков в деятельности ТОО «СК-Фармация».https://www.gov.kz/memleket/entities/anticorruption/documents/details/75757?lang=ru</w:t>
      </w:r>
    </w:p>
    <w:p w14:paraId="588138F9" w14:textId="77777777" w:rsidR="00D06708" w:rsidRPr="00716F79" w:rsidRDefault="00D06708" w:rsidP="00D06708">
      <w:pPr>
        <w:spacing w:after="0" w:line="240" w:lineRule="auto"/>
        <w:ind w:firstLine="567"/>
        <w:jc w:val="both"/>
        <w:rPr>
          <w:rFonts w:ascii="Times New Roman" w:eastAsia="Calibri" w:hAnsi="Times New Roman" w:cs="Times New Roman"/>
          <w:sz w:val="28"/>
          <w:szCs w:val="28"/>
          <w:lang w:val="en-US"/>
        </w:rPr>
      </w:pPr>
      <w:r w:rsidRPr="003A6BB6">
        <w:rPr>
          <w:rFonts w:ascii="Times New Roman" w:eastAsia="Calibri" w:hAnsi="Times New Roman" w:cs="Times New Roman"/>
          <w:sz w:val="28"/>
          <w:szCs w:val="28"/>
          <w:lang w:val="en-US"/>
        </w:rPr>
        <w:t>17</w:t>
      </w:r>
      <w:r w:rsidR="002F148D" w:rsidRPr="002F148D">
        <w:rPr>
          <w:rFonts w:ascii="Times New Roman" w:eastAsia="Calibri" w:hAnsi="Times New Roman" w:cs="Times New Roman"/>
          <w:sz w:val="28"/>
          <w:szCs w:val="28"/>
          <w:lang w:val="en-US"/>
        </w:rPr>
        <w:t>9</w:t>
      </w:r>
      <w:r w:rsidRPr="003A6BB6">
        <w:rPr>
          <w:rFonts w:ascii="Times New Roman" w:eastAsia="Calibri" w:hAnsi="Times New Roman" w:cs="Times New Roman"/>
          <w:sz w:val="28"/>
          <w:szCs w:val="28"/>
          <w:lang w:val="en-US"/>
        </w:rPr>
        <w:t xml:space="preserve"> Thielke D, Thyssen JP, Hansen BJ. Orphan drugs--medications for patients with rare diseases. </w:t>
      </w:r>
      <w:r w:rsidRPr="00716F79">
        <w:rPr>
          <w:rFonts w:ascii="Times New Roman" w:eastAsia="Calibri" w:hAnsi="Times New Roman" w:cs="Times New Roman"/>
          <w:sz w:val="28"/>
          <w:szCs w:val="28"/>
          <w:lang w:val="en-US"/>
        </w:rPr>
        <w:t>Ugeskr Laeger. 2006.P.168</w:t>
      </w:r>
    </w:p>
    <w:p w14:paraId="48391774" w14:textId="102C48B6" w:rsidR="00043883" w:rsidRPr="00267511" w:rsidRDefault="00267511" w:rsidP="00267511">
      <w:pPr>
        <w:pStyle w:val="a3"/>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180 </w:t>
      </w:r>
      <w:r w:rsidR="00043883" w:rsidRPr="00267511">
        <w:rPr>
          <w:rFonts w:ascii="Times New Roman" w:hAnsi="Times New Roman" w:cs="Times New Roman"/>
          <w:sz w:val="28"/>
          <w:szCs w:val="28"/>
          <w:lang w:val="en-US"/>
        </w:rPr>
        <w:t>EFPIA Patients W.A.I.T. Indicator 2021 Survey Max Newton, Engagement Manager, Global Supplier</w:t>
      </w:r>
      <w:r w:rsidR="00833891" w:rsidRPr="00267511">
        <w:rPr>
          <w:rFonts w:ascii="Times New Roman" w:hAnsi="Times New Roman" w:cs="Times New Roman"/>
          <w:sz w:val="28"/>
          <w:szCs w:val="28"/>
          <w:lang w:val="en-US"/>
        </w:rPr>
        <w:t xml:space="preserve"> &amp; As</w:t>
      </w:r>
      <w:r w:rsidR="00043883" w:rsidRPr="00267511">
        <w:rPr>
          <w:rFonts w:ascii="Times New Roman" w:hAnsi="Times New Roman" w:cs="Times New Roman"/>
          <w:sz w:val="28"/>
          <w:szCs w:val="28"/>
          <w:lang w:val="en-US"/>
        </w:rPr>
        <w:t>sociation Relations Kirstie Scott,</w:t>
      </w:r>
      <w:r w:rsidR="00624079" w:rsidRPr="00267511">
        <w:rPr>
          <w:rFonts w:ascii="Times New Roman" w:hAnsi="Times New Roman" w:cs="Times New Roman"/>
          <w:sz w:val="28"/>
          <w:szCs w:val="28"/>
          <w:lang w:val="en-US"/>
        </w:rPr>
        <w:t xml:space="preserve"> Consultant, Global Supplier &amp; Association Relations Per Troein,</w:t>
      </w:r>
      <w:r w:rsidRPr="00267511">
        <w:rPr>
          <w:rFonts w:ascii="Times New Roman" w:hAnsi="Times New Roman" w:cs="Times New Roman"/>
          <w:sz w:val="28"/>
          <w:szCs w:val="28"/>
          <w:lang w:val="en-US"/>
        </w:rPr>
        <w:t xml:space="preserve"> VP, Strategic Partners. Updated July 2022, Available at: https://www.efpia.eu/media/677293/efpia-patient-wait-indicator-final-report.pdf</w:t>
      </w:r>
    </w:p>
    <w:p w14:paraId="70738C7C" w14:textId="4653DC0B" w:rsidR="00D06708" w:rsidRPr="003A6BB6" w:rsidRDefault="00D06708" w:rsidP="00D06708">
      <w:pPr>
        <w:spacing w:after="0" w:line="240" w:lineRule="auto"/>
        <w:ind w:firstLine="567"/>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1</w:t>
      </w:r>
      <w:r w:rsidR="002F148D">
        <w:rPr>
          <w:rFonts w:ascii="Times New Roman" w:eastAsia="Calibri" w:hAnsi="Times New Roman" w:cs="Times New Roman"/>
          <w:sz w:val="28"/>
          <w:szCs w:val="28"/>
        </w:rPr>
        <w:t>8</w:t>
      </w:r>
      <w:r w:rsidR="00716F79">
        <w:rPr>
          <w:rFonts w:ascii="Times New Roman" w:eastAsia="Calibri" w:hAnsi="Times New Roman" w:cs="Times New Roman"/>
          <w:sz w:val="28"/>
          <w:szCs w:val="28"/>
        </w:rPr>
        <w:t>1</w:t>
      </w:r>
      <w:r w:rsidRPr="003A6BB6">
        <w:rPr>
          <w:rFonts w:ascii="Times New Roman" w:eastAsia="Calibri" w:hAnsi="Times New Roman" w:cs="Times New Roman"/>
          <w:sz w:val="28"/>
          <w:szCs w:val="28"/>
        </w:rPr>
        <w:t xml:space="preserve"> Приказ Министра здравоохранения Республики Казахстан от 23 сентября 2020 года № ҚР ДСМ-108/2020, Об утверждении перечня социально значимых заболеваний.</w:t>
      </w:r>
    </w:p>
    <w:p w14:paraId="1BE15DB2" w14:textId="5D5D8D97" w:rsidR="00D06708" w:rsidRPr="003A6BB6" w:rsidRDefault="00D06708" w:rsidP="00D06708">
      <w:pPr>
        <w:spacing w:after="0" w:line="240" w:lineRule="auto"/>
        <w:ind w:firstLine="567"/>
        <w:jc w:val="both"/>
        <w:rPr>
          <w:rFonts w:ascii="Times New Roman" w:eastAsia="Calibri" w:hAnsi="Times New Roman" w:cs="Times New Roman"/>
          <w:sz w:val="28"/>
          <w:szCs w:val="28"/>
          <w:lang w:val="en-US"/>
        </w:rPr>
      </w:pPr>
      <w:r w:rsidRPr="003A6BB6">
        <w:rPr>
          <w:rFonts w:ascii="Times New Roman" w:eastAsia="Calibri" w:hAnsi="Times New Roman" w:cs="Times New Roman"/>
          <w:sz w:val="28"/>
          <w:szCs w:val="28"/>
          <w:lang w:val="en-US"/>
        </w:rPr>
        <w:t>1</w:t>
      </w:r>
      <w:r w:rsidR="007500D8" w:rsidRPr="003A6BB6">
        <w:rPr>
          <w:rFonts w:ascii="Times New Roman" w:eastAsia="Calibri" w:hAnsi="Times New Roman" w:cs="Times New Roman"/>
          <w:sz w:val="28"/>
          <w:szCs w:val="28"/>
          <w:lang w:val="en-US"/>
        </w:rPr>
        <w:t>8</w:t>
      </w:r>
      <w:r w:rsidR="00716F79" w:rsidRPr="00716F79">
        <w:rPr>
          <w:rFonts w:ascii="Times New Roman" w:eastAsia="Calibri" w:hAnsi="Times New Roman" w:cs="Times New Roman"/>
          <w:sz w:val="28"/>
          <w:szCs w:val="28"/>
          <w:lang w:val="en-US"/>
        </w:rPr>
        <w:t>2</w:t>
      </w:r>
      <w:r w:rsidRPr="003A6BB6">
        <w:rPr>
          <w:rFonts w:ascii="Times New Roman" w:eastAsia="Calibri" w:hAnsi="Times New Roman" w:cs="Times New Roman"/>
          <w:sz w:val="28"/>
          <w:szCs w:val="28"/>
          <w:lang w:val="en-US"/>
        </w:rPr>
        <w:t xml:space="preserve"> Leonardo Alves, T., Lexchin, J. &amp; Mintzes, B. Medicines Information and the Regulation of the Promotion of Pharmaceuticals. Sci Eng Ethics 25, 1167–1192 (2019). https://doi.org/10.1007/s11948-018-0041-5</w:t>
      </w:r>
    </w:p>
    <w:p w14:paraId="2FD437D4" w14:textId="51AFF76D" w:rsidR="00D06708" w:rsidRPr="003A6BB6" w:rsidRDefault="009F4298" w:rsidP="00D06708">
      <w:pPr>
        <w:spacing w:after="0" w:line="240" w:lineRule="auto"/>
        <w:ind w:firstLine="567"/>
        <w:jc w:val="both"/>
        <w:rPr>
          <w:rFonts w:ascii="Times New Roman" w:eastAsia="Calibri" w:hAnsi="Times New Roman" w:cs="Times New Roman"/>
          <w:sz w:val="28"/>
          <w:szCs w:val="28"/>
          <w:lang w:val="en-US"/>
        </w:rPr>
      </w:pPr>
      <w:r w:rsidRPr="003A6BB6">
        <w:rPr>
          <w:rFonts w:ascii="Times New Roman" w:eastAsia="Calibri" w:hAnsi="Times New Roman" w:cs="Times New Roman"/>
          <w:sz w:val="28"/>
          <w:szCs w:val="28"/>
          <w:lang w:val="en-US"/>
        </w:rPr>
        <w:t>1</w:t>
      </w:r>
      <w:r w:rsidR="00DB056E" w:rsidRPr="003A6BB6">
        <w:rPr>
          <w:rFonts w:ascii="Times New Roman" w:eastAsia="Calibri" w:hAnsi="Times New Roman" w:cs="Times New Roman"/>
          <w:sz w:val="28"/>
          <w:szCs w:val="28"/>
          <w:lang w:val="en-US"/>
        </w:rPr>
        <w:t>8</w:t>
      </w:r>
      <w:r w:rsidR="00716F79" w:rsidRPr="00FB19B1">
        <w:rPr>
          <w:rFonts w:ascii="Times New Roman" w:eastAsia="Calibri" w:hAnsi="Times New Roman" w:cs="Times New Roman"/>
          <w:sz w:val="28"/>
          <w:szCs w:val="28"/>
          <w:lang w:val="en-US"/>
        </w:rPr>
        <w:t>3</w:t>
      </w:r>
      <w:r w:rsidR="00D06708" w:rsidRPr="003A6BB6">
        <w:rPr>
          <w:rFonts w:ascii="Times New Roman" w:eastAsia="Calibri" w:hAnsi="Times New Roman" w:cs="Times New Roman"/>
          <w:sz w:val="28"/>
          <w:szCs w:val="28"/>
          <w:lang w:val="en-US"/>
        </w:rPr>
        <w:t xml:space="preserve"> Kelly, Fiona et al. “'You don't throw these things out:' an exploration of medicines retention and disposal practices in Australian homes.” BMC public health vol. 18,1 1026. 17 Aug. 2018, doi:10.1186/s12889-018-5753-6</w:t>
      </w:r>
    </w:p>
    <w:p w14:paraId="7B6E8266" w14:textId="1E5E0610" w:rsidR="00D06708" w:rsidRPr="003A6BB6" w:rsidRDefault="00D06708" w:rsidP="00D06708">
      <w:pPr>
        <w:spacing w:after="0" w:line="240" w:lineRule="auto"/>
        <w:ind w:firstLine="567"/>
        <w:jc w:val="both"/>
        <w:rPr>
          <w:rFonts w:ascii="Times New Roman" w:eastAsia="Calibri" w:hAnsi="Times New Roman" w:cs="Times New Roman"/>
          <w:sz w:val="28"/>
          <w:szCs w:val="28"/>
          <w:lang w:val="en-US"/>
        </w:rPr>
      </w:pPr>
      <w:r w:rsidRPr="003A6BB6">
        <w:rPr>
          <w:rFonts w:ascii="Times New Roman" w:eastAsia="Calibri" w:hAnsi="Times New Roman" w:cs="Times New Roman"/>
          <w:sz w:val="28"/>
          <w:szCs w:val="28"/>
          <w:lang w:val="en-US"/>
        </w:rPr>
        <w:t>1</w:t>
      </w:r>
      <w:r w:rsidR="009F4298" w:rsidRPr="003A6BB6">
        <w:rPr>
          <w:rFonts w:ascii="Times New Roman" w:eastAsia="Calibri" w:hAnsi="Times New Roman" w:cs="Times New Roman"/>
          <w:sz w:val="28"/>
          <w:szCs w:val="28"/>
          <w:lang w:val="en-US"/>
        </w:rPr>
        <w:t>8</w:t>
      </w:r>
      <w:r w:rsidR="00716F79" w:rsidRPr="00FB19B1">
        <w:rPr>
          <w:rFonts w:ascii="Times New Roman" w:eastAsia="Calibri" w:hAnsi="Times New Roman" w:cs="Times New Roman"/>
          <w:sz w:val="28"/>
          <w:szCs w:val="28"/>
          <w:lang w:val="en-US"/>
        </w:rPr>
        <w:t>4</w:t>
      </w:r>
      <w:r w:rsidRPr="003A6BB6">
        <w:rPr>
          <w:rFonts w:ascii="Calibri" w:eastAsia="Calibri" w:hAnsi="Calibri" w:cs="Times New Roman"/>
          <w:lang w:val="en-US"/>
        </w:rPr>
        <w:t xml:space="preserve"> </w:t>
      </w:r>
      <w:r w:rsidRPr="003A6BB6">
        <w:rPr>
          <w:rFonts w:ascii="Times New Roman" w:eastAsia="Calibri" w:hAnsi="Times New Roman" w:cs="Times New Roman"/>
          <w:sz w:val="28"/>
          <w:szCs w:val="28"/>
          <w:lang w:val="en-US"/>
        </w:rPr>
        <w:t>Mackey TK, Cuomo RE. An interdisciplinary review of digital technologies to facilitate anti-corruption, transparency and accountability in medicines procurement. Glob Health Action. 2020;13(sup1):1695241. doi:10.1080/16549716.2019.1695241</w:t>
      </w:r>
    </w:p>
    <w:p w14:paraId="598D80B5" w14:textId="69CCD094" w:rsidR="00D06708" w:rsidRPr="003A6BB6" w:rsidRDefault="00D06708" w:rsidP="00D06708">
      <w:pPr>
        <w:spacing w:after="0" w:line="240" w:lineRule="auto"/>
        <w:ind w:firstLine="567"/>
        <w:jc w:val="both"/>
        <w:rPr>
          <w:rFonts w:ascii="Times New Roman" w:eastAsia="Calibri" w:hAnsi="Times New Roman" w:cs="Times New Roman"/>
          <w:sz w:val="28"/>
          <w:szCs w:val="28"/>
          <w:lang w:val="kk-KZ"/>
        </w:rPr>
      </w:pPr>
      <w:r w:rsidRPr="003A6BB6">
        <w:rPr>
          <w:rFonts w:ascii="Times New Roman" w:eastAsia="Calibri" w:hAnsi="Times New Roman" w:cs="Times New Roman"/>
          <w:sz w:val="28"/>
          <w:szCs w:val="28"/>
          <w:lang w:val="kk-KZ"/>
        </w:rPr>
        <w:t>1</w:t>
      </w:r>
      <w:r w:rsidRPr="003A6BB6">
        <w:rPr>
          <w:rFonts w:ascii="Times New Roman" w:eastAsia="Calibri" w:hAnsi="Times New Roman" w:cs="Times New Roman"/>
          <w:sz w:val="28"/>
          <w:szCs w:val="28"/>
          <w:lang w:val="en-US"/>
        </w:rPr>
        <w:t>8</w:t>
      </w:r>
      <w:r w:rsidR="00716F79" w:rsidRPr="00716F79">
        <w:rPr>
          <w:rFonts w:ascii="Times New Roman" w:eastAsia="Calibri" w:hAnsi="Times New Roman" w:cs="Times New Roman"/>
          <w:sz w:val="28"/>
          <w:szCs w:val="28"/>
          <w:lang w:val="en-US"/>
        </w:rPr>
        <w:t>5</w:t>
      </w:r>
      <w:r w:rsidRPr="003A6BB6">
        <w:rPr>
          <w:rFonts w:ascii="Times New Roman" w:eastAsia="Calibri" w:hAnsi="Times New Roman" w:cs="Times New Roman"/>
          <w:sz w:val="28"/>
          <w:szCs w:val="28"/>
          <w:lang w:val="en-US"/>
        </w:rPr>
        <w:t xml:space="preserve"> </w:t>
      </w:r>
      <w:r w:rsidRPr="003A6BB6">
        <w:rPr>
          <w:rFonts w:ascii="Times New Roman" w:eastAsia="Calibri" w:hAnsi="Times New Roman" w:cs="Times New Roman"/>
          <w:sz w:val="28"/>
          <w:szCs w:val="28"/>
          <w:lang w:val="kk-KZ"/>
        </w:rPr>
        <w:t>Seung-Lai Yoo, Dae-Jung Kim,Seung-Mi Lee, Won-Gu Kang, Sang-Yoon Kim, Jong Hyuk Lee, Dong-Churl Suh. Improving Patient Access to New Drugs in South Korea: Evaluation of the National Drug Formulary System. International Journal of Environmental Research and Public Health - Open Access Journal, 2019, 16, 288.</w:t>
      </w:r>
    </w:p>
    <w:p w14:paraId="248F911F" w14:textId="2440A4B6" w:rsidR="00D06708" w:rsidRPr="003A6BB6" w:rsidRDefault="00D06708" w:rsidP="00D06708">
      <w:pPr>
        <w:spacing w:after="0" w:line="240" w:lineRule="auto"/>
        <w:ind w:firstLine="567"/>
        <w:jc w:val="both"/>
        <w:rPr>
          <w:rFonts w:ascii="Times New Roman" w:eastAsia="Calibri" w:hAnsi="Times New Roman" w:cs="Times New Roman"/>
          <w:sz w:val="28"/>
          <w:szCs w:val="28"/>
          <w:lang w:val="kk-KZ"/>
        </w:rPr>
      </w:pPr>
      <w:r w:rsidRPr="003A6BB6">
        <w:rPr>
          <w:rFonts w:ascii="Times New Roman" w:eastAsia="Calibri" w:hAnsi="Times New Roman" w:cs="Times New Roman"/>
          <w:sz w:val="28"/>
          <w:szCs w:val="28"/>
          <w:lang w:val="kk-KZ"/>
        </w:rPr>
        <w:t>18</w:t>
      </w:r>
      <w:r w:rsidR="00716F79">
        <w:rPr>
          <w:rFonts w:ascii="Times New Roman" w:eastAsia="Calibri" w:hAnsi="Times New Roman" w:cs="Times New Roman"/>
          <w:sz w:val="28"/>
          <w:szCs w:val="28"/>
        </w:rPr>
        <w:t>6</w:t>
      </w:r>
      <w:r w:rsidRPr="003A6BB6">
        <w:rPr>
          <w:rFonts w:ascii="Times New Roman" w:eastAsia="Calibri" w:hAnsi="Times New Roman" w:cs="Times New Roman"/>
          <w:sz w:val="28"/>
          <w:szCs w:val="28"/>
          <w:lang w:val="kk-KZ"/>
        </w:rPr>
        <w:t xml:space="preserve"> Группа Всемирного банка. Точка доступа: https://www.worldbank.org/en/home</w:t>
      </w:r>
    </w:p>
    <w:p w14:paraId="32BF2549" w14:textId="7E9DB439" w:rsidR="00D06708" w:rsidRPr="003A6BB6" w:rsidRDefault="00D06708" w:rsidP="00D06708">
      <w:pPr>
        <w:spacing w:after="0" w:line="240" w:lineRule="auto"/>
        <w:ind w:firstLine="567"/>
        <w:jc w:val="both"/>
        <w:rPr>
          <w:rFonts w:ascii="Times New Roman" w:eastAsia="Calibri" w:hAnsi="Times New Roman" w:cs="Times New Roman"/>
          <w:sz w:val="28"/>
          <w:szCs w:val="28"/>
          <w:lang w:val="kk-KZ"/>
        </w:rPr>
      </w:pPr>
      <w:r w:rsidRPr="003A6BB6">
        <w:rPr>
          <w:rFonts w:ascii="Times New Roman" w:eastAsia="Calibri" w:hAnsi="Times New Roman" w:cs="Times New Roman"/>
          <w:sz w:val="28"/>
          <w:szCs w:val="28"/>
          <w:lang w:val="en-US"/>
        </w:rPr>
        <w:t>18</w:t>
      </w:r>
      <w:r w:rsidR="00716F79" w:rsidRPr="00716F79">
        <w:rPr>
          <w:rFonts w:ascii="Times New Roman" w:eastAsia="Calibri" w:hAnsi="Times New Roman" w:cs="Times New Roman"/>
          <w:sz w:val="28"/>
          <w:szCs w:val="28"/>
          <w:lang w:val="en-US"/>
        </w:rPr>
        <w:t>7</w:t>
      </w:r>
      <w:r w:rsidR="00F54ACD">
        <w:rPr>
          <w:rFonts w:ascii="Times New Roman" w:eastAsia="Calibri" w:hAnsi="Times New Roman" w:cs="Times New Roman"/>
          <w:sz w:val="28"/>
          <w:szCs w:val="28"/>
          <w:lang w:val="kk-KZ"/>
        </w:rPr>
        <w:t xml:space="preserve"> Habl C.,</w:t>
      </w:r>
      <w:r w:rsidRPr="003A6BB6">
        <w:rPr>
          <w:rFonts w:ascii="Times New Roman" w:eastAsia="Calibri" w:hAnsi="Times New Roman" w:cs="Times New Roman"/>
          <w:sz w:val="28"/>
          <w:szCs w:val="28"/>
          <w:lang w:val="kk-KZ"/>
        </w:rPr>
        <w:t xml:space="preserve"> Schneider</w:t>
      </w:r>
      <w:r w:rsidR="00F54ACD">
        <w:rPr>
          <w:rFonts w:ascii="Times New Roman" w:eastAsia="Calibri" w:hAnsi="Times New Roman" w:cs="Times New Roman"/>
          <w:sz w:val="28"/>
          <w:szCs w:val="28"/>
          <w:lang w:val="kk-KZ"/>
        </w:rPr>
        <w:t xml:space="preserve"> P., Sebesta</w:t>
      </w:r>
      <w:r w:rsidRPr="003A6BB6">
        <w:rPr>
          <w:rFonts w:ascii="Times New Roman" w:eastAsia="Calibri" w:hAnsi="Times New Roman" w:cs="Times New Roman"/>
          <w:sz w:val="28"/>
          <w:szCs w:val="28"/>
          <w:lang w:val="kk-KZ"/>
        </w:rPr>
        <w:t xml:space="preserve"> R</w:t>
      </w:r>
      <w:r w:rsidR="00F54ACD">
        <w:rPr>
          <w:rFonts w:ascii="Times New Roman" w:eastAsia="Calibri" w:hAnsi="Times New Roman" w:cs="Times New Roman"/>
          <w:sz w:val="28"/>
          <w:szCs w:val="28"/>
          <w:lang w:val="kk-KZ"/>
        </w:rPr>
        <w:t>., Németh</w:t>
      </w:r>
      <w:r w:rsidRPr="003A6BB6">
        <w:rPr>
          <w:rFonts w:ascii="Times New Roman" w:eastAsia="Calibri" w:hAnsi="Times New Roman" w:cs="Times New Roman"/>
          <w:sz w:val="28"/>
          <w:szCs w:val="28"/>
          <w:lang w:val="kk-KZ"/>
        </w:rPr>
        <w:t xml:space="preserve"> G (November 2018). "Euripid Collaboration Guidance Principles for External Reference Pricing in Europe". European Journal of Public Health. 28 (suppl_4). doi:10.1093/eurpub/cky212.217.</w:t>
      </w:r>
    </w:p>
    <w:p w14:paraId="6A061EE2" w14:textId="7FE1B5FB" w:rsidR="00D06708" w:rsidRPr="003A6BB6" w:rsidRDefault="00D06708" w:rsidP="00D06708">
      <w:pPr>
        <w:spacing w:after="0" w:line="240" w:lineRule="auto"/>
        <w:ind w:firstLine="567"/>
        <w:jc w:val="both"/>
        <w:rPr>
          <w:rFonts w:ascii="Times New Roman" w:eastAsia="Calibri" w:hAnsi="Times New Roman" w:cs="Times New Roman"/>
          <w:sz w:val="28"/>
          <w:szCs w:val="28"/>
          <w:lang w:val="kk-KZ"/>
        </w:rPr>
      </w:pPr>
      <w:r w:rsidRPr="003A6BB6">
        <w:rPr>
          <w:rFonts w:ascii="Times New Roman" w:eastAsia="Calibri" w:hAnsi="Times New Roman" w:cs="Times New Roman"/>
          <w:sz w:val="28"/>
          <w:szCs w:val="28"/>
          <w:lang w:val="kk-KZ"/>
        </w:rPr>
        <w:t>1</w:t>
      </w:r>
      <w:r w:rsidRPr="003A6BB6">
        <w:rPr>
          <w:rFonts w:ascii="Times New Roman" w:eastAsia="Calibri" w:hAnsi="Times New Roman" w:cs="Times New Roman"/>
          <w:sz w:val="28"/>
          <w:szCs w:val="28"/>
          <w:lang w:val="en-US"/>
        </w:rPr>
        <w:t>8</w:t>
      </w:r>
      <w:r w:rsidR="00716F79" w:rsidRPr="00716F79">
        <w:rPr>
          <w:rFonts w:ascii="Times New Roman" w:eastAsia="Calibri" w:hAnsi="Times New Roman" w:cs="Times New Roman"/>
          <w:sz w:val="28"/>
          <w:szCs w:val="28"/>
          <w:lang w:val="en-US"/>
        </w:rPr>
        <w:t>8</w:t>
      </w:r>
      <w:r w:rsidRPr="003A6BB6">
        <w:rPr>
          <w:rFonts w:ascii="Times New Roman" w:eastAsia="Calibri" w:hAnsi="Times New Roman" w:cs="Times New Roman"/>
          <w:sz w:val="28"/>
          <w:szCs w:val="28"/>
          <w:lang w:val="en-US"/>
        </w:rPr>
        <w:t xml:space="preserve"> </w:t>
      </w:r>
      <w:r w:rsidRPr="003A6BB6">
        <w:rPr>
          <w:rFonts w:ascii="Times New Roman" w:eastAsia="Calibri" w:hAnsi="Times New Roman" w:cs="Times New Roman"/>
          <w:sz w:val="28"/>
          <w:szCs w:val="28"/>
          <w:lang w:val="kk-KZ"/>
        </w:rPr>
        <w:t>LSE Health, Medical Technology Research Group: Survey of key experts on the regulation of medical technology. http://www.lse.ac.uk/lse-health/research/mtrg (2017). Accessed 1 Aug 2017.</w:t>
      </w:r>
    </w:p>
    <w:p w14:paraId="07DBBB3E" w14:textId="16DE1F8B" w:rsidR="00D06708" w:rsidRPr="003A6BB6" w:rsidRDefault="00D06708" w:rsidP="00D06708">
      <w:pPr>
        <w:spacing w:after="0" w:line="240" w:lineRule="auto"/>
        <w:ind w:firstLine="567"/>
        <w:jc w:val="both"/>
        <w:rPr>
          <w:rFonts w:ascii="Times New Roman" w:eastAsia="Calibri" w:hAnsi="Times New Roman" w:cs="Times New Roman"/>
          <w:sz w:val="28"/>
          <w:szCs w:val="28"/>
          <w:lang w:val="kk-KZ"/>
        </w:rPr>
      </w:pPr>
      <w:r w:rsidRPr="003A6BB6">
        <w:rPr>
          <w:rFonts w:ascii="Times New Roman" w:eastAsia="Calibri" w:hAnsi="Times New Roman" w:cs="Times New Roman"/>
          <w:sz w:val="28"/>
          <w:szCs w:val="28"/>
          <w:lang w:val="kk-KZ"/>
        </w:rPr>
        <w:t>1</w:t>
      </w:r>
      <w:r w:rsidRPr="003A6BB6">
        <w:rPr>
          <w:rFonts w:ascii="Times New Roman" w:eastAsia="Calibri" w:hAnsi="Times New Roman" w:cs="Times New Roman"/>
          <w:sz w:val="28"/>
          <w:szCs w:val="28"/>
          <w:lang w:val="en-US"/>
        </w:rPr>
        <w:t>8</w:t>
      </w:r>
      <w:r w:rsidR="00716F79" w:rsidRPr="00716F79">
        <w:rPr>
          <w:rFonts w:ascii="Times New Roman" w:eastAsia="Calibri" w:hAnsi="Times New Roman" w:cs="Times New Roman"/>
          <w:sz w:val="28"/>
          <w:szCs w:val="28"/>
          <w:lang w:val="en-US"/>
        </w:rPr>
        <w:t>9</w:t>
      </w:r>
      <w:r w:rsidRPr="003A6BB6">
        <w:rPr>
          <w:rFonts w:ascii="Times New Roman" w:eastAsia="Calibri" w:hAnsi="Times New Roman" w:cs="Times New Roman"/>
          <w:sz w:val="28"/>
          <w:szCs w:val="28"/>
          <w:lang w:val="en-US"/>
        </w:rPr>
        <w:t xml:space="preserve"> </w:t>
      </w:r>
      <w:r w:rsidRPr="003A6BB6">
        <w:rPr>
          <w:rFonts w:ascii="Times New Roman" w:eastAsia="Calibri" w:hAnsi="Times New Roman" w:cs="Times New Roman"/>
          <w:sz w:val="28"/>
          <w:szCs w:val="28"/>
          <w:lang w:val="kk-KZ"/>
        </w:rPr>
        <w:t>J. Espin, J. Rovira, A. Olry de Labry External reference pricing. WHO; Health Action International. http://www.haiweb.org/medicineprices/24072012/ERPfinalMay2011.pdf, Accessed 6th Aug 2019.</w:t>
      </w:r>
    </w:p>
    <w:p w14:paraId="13AAE5A9" w14:textId="5535E5BE" w:rsidR="00D06708" w:rsidRPr="003A6BB6" w:rsidRDefault="00D06708" w:rsidP="00D06708">
      <w:pPr>
        <w:spacing w:after="0" w:line="240" w:lineRule="auto"/>
        <w:ind w:firstLine="567"/>
        <w:jc w:val="both"/>
        <w:rPr>
          <w:rFonts w:ascii="Times New Roman" w:eastAsia="Calibri" w:hAnsi="Times New Roman" w:cs="Times New Roman"/>
          <w:sz w:val="28"/>
          <w:szCs w:val="28"/>
          <w:lang w:val="kk-KZ"/>
        </w:rPr>
      </w:pPr>
      <w:r w:rsidRPr="003A6BB6">
        <w:rPr>
          <w:rFonts w:ascii="Times New Roman" w:eastAsia="Calibri" w:hAnsi="Times New Roman" w:cs="Times New Roman"/>
          <w:sz w:val="28"/>
          <w:szCs w:val="28"/>
          <w:lang w:val="kk-KZ"/>
        </w:rPr>
        <w:t>1</w:t>
      </w:r>
      <w:r w:rsidR="00716F79" w:rsidRPr="00716F79">
        <w:rPr>
          <w:rFonts w:ascii="Times New Roman" w:eastAsia="Calibri" w:hAnsi="Times New Roman" w:cs="Times New Roman"/>
          <w:sz w:val="28"/>
          <w:szCs w:val="28"/>
          <w:lang w:val="en-US"/>
        </w:rPr>
        <w:t>90</w:t>
      </w:r>
      <w:r w:rsidRPr="003A6BB6">
        <w:rPr>
          <w:rFonts w:ascii="Times New Roman" w:eastAsia="Calibri" w:hAnsi="Times New Roman" w:cs="Times New Roman"/>
          <w:sz w:val="28"/>
          <w:szCs w:val="28"/>
          <w:lang w:val="en-US"/>
        </w:rPr>
        <w:t xml:space="preserve"> </w:t>
      </w:r>
      <w:r w:rsidRPr="003A6BB6">
        <w:rPr>
          <w:rFonts w:ascii="Times New Roman" w:eastAsia="Calibri" w:hAnsi="Times New Roman" w:cs="Times New Roman"/>
          <w:sz w:val="28"/>
          <w:szCs w:val="28"/>
          <w:lang w:val="kk-KZ"/>
        </w:rPr>
        <w:t>Stargardt T, Schreyögg J. Impact of cross-reference pricing on pharmaceutical prices. manufacturers’ pricing strategies and price regulation. Appl Health Econ Health Policy. 2006;5(4):235–47.</w:t>
      </w:r>
    </w:p>
    <w:p w14:paraId="1E393759" w14:textId="284880C0" w:rsidR="00D06708" w:rsidRPr="003A6BB6" w:rsidRDefault="00D06708" w:rsidP="00D06708">
      <w:pPr>
        <w:spacing w:after="0" w:line="240" w:lineRule="auto"/>
        <w:ind w:firstLine="567"/>
        <w:jc w:val="both"/>
        <w:rPr>
          <w:rFonts w:ascii="Times New Roman" w:eastAsia="Calibri" w:hAnsi="Times New Roman" w:cs="Times New Roman"/>
          <w:sz w:val="28"/>
          <w:szCs w:val="28"/>
          <w:lang w:val="kk-KZ"/>
        </w:rPr>
      </w:pPr>
      <w:r w:rsidRPr="003A6BB6">
        <w:rPr>
          <w:rFonts w:ascii="Times New Roman" w:eastAsia="Calibri" w:hAnsi="Times New Roman" w:cs="Times New Roman"/>
          <w:sz w:val="28"/>
          <w:szCs w:val="28"/>
          <w:lang w:val="kk-KZ"/>
        </w:rPr>
        <w:t>1</w:t>
      </w:r>
      <w:r w:rsidR="007500D8" w:rsidRPr="003A6BB6">
        <w:rPr>
          <w:rFonts w:ascii="Times New Roman" w:eastAsia="Calibri" w:hAnsi="Times New Roman" w:cs="Times New Roman"/>
          <w:sz w:val="28"/>
          <w:szCs w:val="28"/>
          <w:lang w:val="en-US"/>
        </w:rPr>
        <w:t>9</w:t>
      </w:r>
      <w:r w:rsidR="00716F79" w:rsidRPr="00716F79">
        <w:rPr>
          <w:rFonts w:ascii="Times New Roman" w:eastAsia="Calibri" w:hAnsi="Times New Roman" w:cs="Times New Roman"/>
          <w:sz w:val="28"/>
          <w:szCs w:val="28"/>
          <w:lang w:val="en-US"/>
        </w:rPr>
        <w:t>1</w:t>
      </w:r>
      <w:r w:rsidRPr="003A6BB6">
        <w:rPr>
          <w:rFonts w:ascii="Times New Roman" w:eastAsia="Calibri" w:hAnsi="Times New Roman" w:cs="Times New Roman"/>
          <w:sz w:val="28"/>
          <w:szCs w:val="28"/>
          <w:lang w:val="en-US"/>
        </w:rPr>
        <w:t xml:space="preserve"> </w:t>
      </w:r>
      <w:r w:rsidRPr="003A6BB6">
        <w:rPr>
          <w:rFonts w:ascii="Times New Roman" w:eastAsia="Calibri" w:hAnsi="Times New Roman" w:cs="Times New Roman"/>
          <w:sz w:val="28"/>
          <w:szCs w:val="28"/>
          <w:lang w:val="kk-KZ"/>
        </w:rPr>
        <w:t>Persson U, Jonsson B. The end of the international reference pricing system? Appl Health Econ Health Policy. 2016;14(1):1–8.</w:t>
      </w:r>
    </w:p>
    <w:p w14:paraId="140D1898" w14:textId="4D5180A6" w:rsidR="00D06708" w:rsidRPr="003A6BB6" w:rsidRDefault="00D06708" w:rsidP="00D06708">
      <w:pPr>
        <w:spacing w:after="0" w:line="240" w:lineRule="auto"/>
        <w:ind w:firstLine="567"/>
        <w:jc w:val="both"/>
        <w:rPr>
          <w:rFonts w:ascii="Times New Roman" w:eastAsia="Calibri" w:hAnsi="Times New Roman" w:cs="Times New Roman"/>
          <w:sz w:val="28"/>
          <w:szCs w:val="28"/>
          <w:lang w:val="kk-KZ"/>
        </w:rPr>
      </w:pPr>
      <w:r w:rsidRPr="003A6BB6">
        <w:rPr>
          <w:rFonts w:ascii="Times New Roman" w:eastAsia="Calibri" w:hAnsi="Times New Roman" w:cs="Times New Roman"/>
          <w:sz w:val="28"/>
          <w:szCs w:val="28"/>
          <w:lang w:val="kk-KZ"/>
        </w:rPr>
        <w:t>1</w:t>
      </w:r>
      <w:r w:rsidR="00DB056E" w:rsidRPr="003A6BB6">
        <w:rPr>
          <w:rFonts w:ascii="Times New Roman" w:eastAsia="Calibri" w:hAnsi="Times New Roman" w:cs="Times New Roman"/>
          <w:sz w:val="28"/>
          <w:szCs w:val="28"/>
        </w:rPr>
        <w:t>9</w:t>
      </w:r>
      <w:r w:rsidR="00716F79">
        <w:rPr>
          <w:rFonts w:ascii="Times New Roman" w:eastAsia="Calibri" w:hAnsi="Times New Roman" w:cs="Times New Roman"/>
          <w:sz w:val="28"/>
          <w:szCs w:val="28"/>
        </w:rPr>
        <w:t>2</w:t>
      </w:r>
      <w:r w:rsidRPr="003A6BB6">
        <w:rPr>
          <w:rFonts w:ascii="Times New Roman" w:eastAsia="Calibri" w:hAnsi="Times New Roman" w:cs="Times New Roman"/>
          <w:sz w:val="28"/>
          <w:szCs w:val="28"/>
        </w:rPr>
        <w:t xml:space="preserve"> </w:t>
      </w:r>
      <w:r w:rsidRPr="003A6BB6">
        <w:rPr>
          <w:rFonts w:ascii="Times New Roman" w:eastAsia="Calibri" w:hAnsi="Times New Roman" w:cs="Times New Roman"/>
          <w:sz w:val="28"/>
          <w:szCs w:val="28"/>
          <w:lang w:val="kk-KZ"/>
        </w:rPr>
        <w:t>Yfantopoulos, J .: Реформы в области ценообразования и возмещения расходов на фармацевтическую продукцию в Греции. Евро. J. Health Econ. 9 (1), 87–97 (2008). https://doi.org/10.1007/s10198-007-0061-6.</w:t>
      </w:r>
    </w:p>
    <w:p w14:paraId="557528BA" w14:textId="732DEB93" w:rsidR="00D06708" w:rsidRPr="003A6BB6" w:rsidRDefault="009F4298" w:rsidP="00D06708">
      <w:pPr>
        <w:spacing w:after="0" w:line="240" w:lineRule="auto"/>
        <w:ind w:firstLine="567"/>
        <w:jc w:val="both"/>
        <w:rPr>
          <w:rFonts w:ascii="Times New Roman" w:eastAsia="Calibri" w:hAnsi="Times New Roman" w:cs="Times New Roman"/>
          <w:sz w:val="28"/>
          <w:szCs w:val="28"/>
          <w:lang w:val="kk-KZ"/>
        </w:rPr>
      </w:pPr>
      <w:r w:rsidRPr="003A6BB6">
        <w:rPr>
          <w:rFonts w:ascii="Times New Roman" w:eastAsia="Calibri" w:hAnsi="Times New Roman" w:cs="Times New Roman"/>
          <w:sz w:val="28"/>
          <w:szCs w:val="28"/>
          <w:lang w:val="kk-KZ"/>
        </w:rPr>
        <w:t>1</w:t>
      </w:r>
      <w:r w:rsidRPr="003A6BB6">
        <w:rPr>
          <w:rFonts w:ascii="Times New Roman" w:eastAsia="Calibri" w:hAnsi="Times New Roman" w:cs="Times New Roman"/>
          <w:sz w:val="28"/>
          <w:szCs w:val="28"/>
          <w:lang w:val="en-US"/>
        </w:rPr>
        <w:t>9</w:t>
      </w:r>
      <w:r w:rsidR="00716F79" w:rsidRPr="00716F79">
        <w:rPr>
          <w:rFonts w:ascii="Times New Roman" w:eastAsia="Calibri" w:hAnsi="Times New Roman" w:cs="Times New Roman"/>
          <w:sz w:val="28"/>
          <w:szCs w:val="28"/>
          <w:lang w:val="en-US"/>
        </w:rPr>
        <w:t>3</w:t>
      </w:r>
      <w:r w:rsidR="00D06708" w:rsidRPr="003A6BB6">
        <w:rPr>
          <w:rFonts w:ascii="Times New Roman" w:eastAsia="Calibri" w:hAnsi="Times New Roman" w:cs="Times New Roman"/>
          <w:sz w:val="28"/>
          <w:szCs w:val="28"/>
          <w:lang w:val="kk-KZ"/>
        </w:rPr>
        <w:t xml:space="preserve"> S. Vandoros, T. Stargardt Reforms in the Greek pharmaceutical market during the financial crisis Health Policy Amst Neth, 109 (2013), pp. 1-6.</w:t>
      </w:r>
    </w:p>
    <w:p w14:paraId="0AA8598A" w14:textId="5088E71D" w:rsidR="00D06708" w:rsidRPr="003A6BB6" w:rsidRDefault="00D06708" w:rsidP="00D06708">
      <w:pPr>
        <w:spacing w:after="0" w:line="240" w:lineRule="auto"/>
        <w:ind w:firstLine="567"/>
        <w:jc w:val="both"/>
        <w:rPr>
          <w:rFonts w:ascii="Times New Roman" w:eastAsia="Calibri" w:hAnsi="Times New Roman" w:cs="Times New Roman"/>
          <w:sz w:val="28"/>
          <w:szCs w:val="28"/>
          <w:lang w:val="kk-KZ"/>
        </w:rPr>
      </w:pPr>
      <w:r w:rsidRPr="003A6BB6">
        <w:rPr>
          <w:rFonts w:ascii="Times New Roman" w:eastAsia="Calibri" w:hAnsi="Times New Roman" w:cs="Times New Roman"/>
          <w:sz w:val="28"/>
          <w:szCs w:val="28"/>
          <w:lang w:val="kk-KZ"/>
        </w:rPr>
        <w:t>1</w:t>
      </w:r>
      <w:r w:rsidR="00B41765" w:rsidRPr="003A6BB6">
        <w:rPr>
          <w:rFonts w:ascii="Times New Roman" w:eastAsia="Calibri" w:hAnsi="Times New Roman" w:cs="Times New Roman"/>
          <w:sz w:val="28"/>
          <w:szCs w:val="28"/>
          <w:lang w:val="kk-KZ"/>
        </w:rPr>
        <w:t>9</w:t>
      </w:r>
      <w:r w:rsidR="00716F79" w:rsidRPr="00716F79">
        <w:rPr>
          <w:rFonts w:ascii="Times New Roman" w:eastAsia="Calibri" w:hAnsi="Times New Roman" w:cs="Times New Roman"/>
          <w:sz w:val="28"/>
          <w:szCs w:val="28"/>
          <w:lang w:val="en-US"/>
        </w:rPr>
        <w:t>4</w:t>
      </w:r>
      <w:r w:rsidRPr="003A6BB6">
        <w:rPr>
          <w:rFonts w:ascii="Times New Roman" w:eastAsia="Calibri" w:hAnsi="Times New Roman" w:cs="Times New Roman"/>
          <w:sz w:val="28"/>
          <w:szCs w:val="28"/>
          <w:lang w:val="kk-KZ"/>
        </w:rPr>
        <w:t xml:space="preserve"> P. Elek, E. Takács, G. Merész, Z. Kaló. Implication of external price referencing and parallel trade on pharmaceutical expenditure: indirect evidence from lower-income European countries Health Policy Plan, 32 (2017), pp. 349-358.</w:t>
      </w:r>
    </w:p>
    <w:p w14:paraId="777FC12C" w14:textId="278EFDDD" w:rsidR="00D06708" w:rsidRPr="003A6BB6" w:rsidRDefault="00D06708" w:rsidP="00D06708">
      <w:pPr>
        <w:spacing w:after="0" w:line="240" w:lineRule="auto"/>
        <w:ind w:firstLine="567"/>
        <w:jc w:val="both"/>
        <w:rPr>
          <w:rFonts w:ascii="Times New Roman" w:eastAsia="Calibri" w:hAnsi="Times New Roman" w:cs="Times New Roman"/>
          <w:sz w:val="28"/>
          <w:szCs w:val="28"/>
          <w:lang w:val="kk-KZ"/>
        </w:rPr>
      </w:pPr>
      <w:r w:rsidRPr="003A6BB6">
        <w:rPr>
          <w:rFonts w:ascii="Times New Roman" w:eastAsia="Calibri" w:hAnsi="Times New Roman" w:cs="Times New Roman"/>
          <w:sz w:val="28"/>
          <w:szCs w:val="28"/>
          <w:lang w:val="kk-KZ"/>
        </w:rPr>
        <w:t>1</w:t>
      </w:r>
      <w:r w:rsidRPr="003A6BB6">
        <w:rPr>
          <w:rFonts w:ascii="Times New Roman" w:eastAsia="Calibri" w:hAnsi="Times New Roman" w:cs="Times New Roman"/>
          <w:sz w:val="28"/>
          <w:szCs w:val="28"/>
          <w:lang w:val="en-US"/>
        </w:rPr>
        <w:t>9</w:t>
      </w:r>
      <w:r w:rsidR="00716F79" w:rsidRPr="00716F79">
        <w:rPr>
          <w:rFonts w:ascii="Times New Roman" w:eastAsia="Calibri" w:hAnsi="Times New Roman" w:cs="Times New Roman"/>
          <w:sz w:val="28"/>
          <w:szCs w:val="28"/>
          <w:lang w:val="en-US"/>
        </w:rPr>
        <w:t>5</w:t>
      </w:r>
      <w:r w:rsidRPr="003A6BB6">
        <w:rPr>
          <w:rFonts w:ascii="Times New Roman" w:eastAsia="Calibri" w:hAnsi="Times New Roman" w:cs="Times New Roman"/>
          <w:sz w:val="28"/>
          <w:szCs w:val="28"/>
          <w:lang w:val="en-US"/>
        </w:rPr>
        <w:t xml:space="preserve"> </w:t>
      </w:r>
      <w:r w:rsidRPr="003A6BB6">
        <w:rPr>
          <w:rFonts w:ascii="Times New Roman" w:eastAsia="Calibri" w:hAnsi="Times New Roman" w:cs="Times New Roman"/>
          <w:sz w:val="28"/>
          <w:szCs w:val="28"/>
          <w:lang w:val="kk-KZ"/>
        </w:rPr>
        <w:t>Espin, J., Rovira, J., Ewen, M., Laing, R.: Mapping external reference pricing practices for medicines. Health Action International and the Andalusian School of Public Health (2014).</w:t>
      </w:r>
    </w:p>
    <w:p w14:paraId="7B229E1B" w14:textId="2EBC9027" w:rsidR="00D06708" w:rsidRPr="003A6BB6" w:rsidRDefault="00D06708" w:rsidP="00D06708">
      <w:pPr>
        <w:spacing w:after="0" w:line="240" w:lineRule="auto"/>
        <w:ind w:firstLine="567"/>
        <w:jc w:val="both"/>
        <w:rPr>
          <w:rFonts w:ascii="Times New Roman" w:eastAsia="Calibri" w:hAnsi="Times New Roman" w:cs="Times New Roman"/>
          <w:sz w:val="28"/>
          <w:szCs w:val="28"/>
          <w:lang w:val="kk-KZ"/>
        </w:rPr>
      </w:pPr>
      <w:r w:rsidRPr="003A6BB6">
        <w:rPr>
          <w:rFonts w:ascii="Times New Roman" w:eastAsia="Calibri" w:hAnsi="Times New Roman" w:cs="Times New Roman"/>
          <w:sz w:val="28"/>
          <w:szCs w:val="28"/>
          <w:lang w:val="kk-KZ"/>
        </w:rPr>
        <w:t>1</w:t>
      </w:r>
      <w:r w:rsidRPr="003A6BB6">
        <w:rPr>
          <w:rFonts w:ascii="Times New Roman" w:eastAsia="Calibri" w:hAnsi="Times New Roman" w:cs="Times New Roman"/>
          <w:sz w:val="28"/>
          <w:szCs w:val="28"/>
          <w:lang w:val="en-US"/>
        </w:rPr>
        <w:t>9</w:t>
      </w:r>
      <w:r w:rsidR="00716F79" w:rsidRPr="00716F79">
        <w:rPr>
          <w:rFonts w:ascii="Times New Roman" w:eastAsia="Calibri" w:hAnsi="Times New Roman" w:cs="Times New Roman"/>
          <w:sz w:val="28"/>
          <w:szCs w:val="28"/>
          <w:lang w:val="en-US"/>
        </w:rPr>
        <w:t>6</w:t>
      </w:r>
      <w:r w:rsidRPr="003A6BB6">
        <w:rPr>
          <w:rFonts w:ascii="Times New Roman" w:eastAsia="Calibri" w:hAnsi="Times New Roman" w:cs="Times New Roman"/>
          <w:sz w:val="28"/>
          <w:szCs w:val="28"/>
          <w:lang w:val="en-US"/>
        </w:rPr>
        <w:t xml:space="preserve"> </w:t>
      </w:r>
      <w:r w:rsidRPr="003A6BB6">
        <w:rPr>
          <w:rFonts w:ascii="Times New Roman" w:eastAsia="Calibri" w:hAnsi="Times New Roman" w:cs="Times New Roman"/>
          <w:sz w:val="28"/>
          <w:szCs w:val="28"/>
          <w:lang w:val="kk-KZ"/>
        </w:rPr>
        <w:t>Espin J, Rovira J, De Labry AO. WHO/HAI project on medicine prices and availability-Working paper 1: External reference pricing [updated May 2011]. Available from: http:// www.haiweb.org/medicineprices/24072012/ERPfinalMay2011. pdf [cited 15 August 2013].</w:t>
      </w:r>
    </w:p>
    <w:p w14:paraId="7A186C03" w14:textId="1072AEF6" w:rsidR="00D06708" w:rsidRPr="003A6BB6" w:rsidRDefault="00D06708" w:rsidP="00D06708">
      <w:pPr>
        <w:spacing w:after="0" w:line="240" w:lineRule="auto"/>
        <w:ind w:firstLine="567"/>
        <w:jc w:val="both"/>
        <w:rPr>
          <w:rFonts w:ascii="Times New Roman" w:eastAsia="Calibri" w:hAnsi="Times New Roman" w:cs="Times New Roman"/>
          <w:sz w:val="28"/>
          <w:szCs w:val="28"/>
          <w:lang w:val="kk-KZ"/>
        </w:rPr>
      </w:pPr>
      <w:r w:rsidRPr="003A6BB6">
        <w:rPr>
          <w:rFonts w:ascii="Times New Roman" w:eastAsia="Calibri" w:hAnsi="Times New Roman" w:cs="Times New Roman"/>
          <w:sz w:val="28"/>
          <w:szCs w:val="28"/>
          <w:lang w:val="kk-KZ"/>
        </w:rPr>
        <w:t>1</w:t>
      </w:r>
      <w:r w:rsidRPr="003A6BB6">
        <w:rPr>
          <w:rFonts w:ascii="Times New Roman" w:eastAsia="Calibri" w:hAnsi="Times New Roman" w:cs="Times New Roman"/>
          <w:sz w:val="28"/>
          <w:szCs w:val="28"/>
          <w:lang w:val="en-US"/>
        </w:rPr>
        <w:t>9</w:t>
      </w:r>
      <w:r w:rsidR="00716F79" w:rsidRPr="00FB19B1">
        <w:rPr>
          <w:rFonts w:ascii="Times New Roman" w:eastAsia="Calibri" w:hAnsi="Times New Roman" w:cs="Times New Roman"/>
          <w:sz w:val="28"/>
          <w:szCs w:val="28"/>
          <w:lang w:val="en-US"/>
        </w:rPr>
        <w:t>7</w:t>
      </w:r>
      <w:r w:rsidRPr="003A6BB6">
        <w:rPr>
          <w:rFonts w:ascii="Calibri" w:eastAsia="Calibri" w:hAnsi="Calibri" w:cs="Times New Roman"/>
          <w:lang w:val="en-US"/>
        </w:rPr>
        <w:t xml:space="preserve"> </w:t>
      </w:r>
      <w:r w:rsidRPr="003A6BB6">
        <w:rPr>
          <w:rFonts w:ascii="Times New Roman" w:eastAsia="Calibri" w:hAnsi="Times New Roman" w:cs="Times New Roman"/>
          <w:sz w:val="28"/>
          <w:szCs w:val="28"/>
          <w:lang w:val="kk-KZ"/>
        </w:rPr>
        <w:t>Emma Eatwell, Anna Swierczyna. Emerging voluntary cooperation between European healthcare systems: Are we facing a new future?  Medicine Access @ Point of Care, May 31, 2019. https://doi.org/10.1177/2399202619852317.</w:t>
      </w:r>
    </w:p>
    <w:p w14:paraId="15F4B930" w14:textId="3EE6B471" w:rsidR="00D06708" w:rsidRPr="003A6BB6" w:rsidRDefault="00D06708" w:rsidP="00D06708">
      <w:pPr>
        <w:spacing w:after="0" w:line="240" w:lineRule="auto"/>
        <w:ind w:firstLine="567"/>
        <w:jc w:val="both"/>
        <w:rPr>
          <w:rFonts w:ascii="Times New Roman" w:eastAsia="Calibri" w:hAnsi="Times New Roman" w:cs="Times New Roman"/>
          <w:sz w:val="28"/>
          <w:szCs w:val="28"/>
          <w:lang w:val="kk-KZ"/>
        </w:rPr>
      </w:pPr>
      <w:r w:rsidRPr="003A6BB6">
        <w:rPr>
          <w:rFonts w:ascii="Times New Roman" w:eastAsia="Calibri" w:hAnsi="Times New Roman" w:cs="Times New Roman"/>
          <w:sz w:val="28"/>
          <w:szCs w:val="28"/>
          <w:lang w:val="kk-KZ"/>
        </w:rPr>
        <w:t>1</w:t>
      </w:r>
      <w:r w:rsidRPr="003A6BB6">
        <w:rPr>
          <w:rFonts w:ascii="Times New Roman" w:eastAsia="Calibri" w:hAnsi="Times New Roman" w:cs="Times New Roman"/>
          <w:sz w:val="28"/>
          <w:szCs w:val="28"/>
          <w:lang w:val="en-US"/>
        </w:rPr>
        <w:t>9</w:t>
      </w:r>
      <w:r w:rsidR="00716F79" w:rsidRPr="00716F79">
        <w:rPr>
          <w:rFonts w:ascii="Times New Roman" w:eastAsia="Calibri" w:hAnsi="Times New Roman" w:cs="Times New Roman"/>
          <w:sz w:val="28"/>
          <w:szCs w:val="28"/>
          <w:lang w:val="en-US"/>
        </w:rPr>
        <w:t>8</w:t>
      </w:r>
      <w:r w:rsidR="00DB056E" w:rsidRPr="003A6BB6">
        <w:rPr>
          <w:rFonts w:ascii="Times New Roman" w:eastAsia="Calibri" w:hAnsi="Times New Roman" w:cs="Times New Roman"/>
          <w:sz w:val="28"/>
          <w:szCs w:val="28"/>
          <w:lang w:val="en-US"/>
        </w:rPr>
        <w:t xml:space="preserve"> </w:t>
      </w:r>
      <w:r w:rsidRPr="003A6BB6">
        <w:rPr>
          <w:rFonts w:ascii="Times New Roman" w:eastAsia="Calibri" w:hAnsi="Times New Roman" w:cs="Times New Roman"/>
          <w:sz w:val="28"/>
          <w:szCs w:val="28"/>
          <w:lang w:val="kk-KZ"/>
        </w:rPr>
        <w:t>Kohler JC, Mitsakakis N, Saadat F, Byng D, Martinez MG. Does Pharmaceutical Pricing Transparency Matter? Examining Brazil's Public Procurement System. Glob Health. 2015;11:34-015-0118-8.</w:t>
      </w:r>
    </w:p>
    <w:p w14:paraId="687110EB" w14:textId="62535D06" w:rsidR="00D06708" w:rsidRPr="003A6BB6" w:rsidRDefault="00D06708" w:rsidP="00D06708">
      <w:pPr>
        <w:spacing w:after="0" w:line="240" w:lineRule="auto"/>
        <w:ind w:firstLine="567"/>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19</w:t>
      </w:r>
      <w:r w:rsidR="00716F79">
        <w:rPr>
          <w:rFonts w:ascii="Times New Roman" w:eastAsia="Calibri" w:hAnsi="Times New Roman" w:cs="Times New Roman"/>
          <w:sz w:val="28"/>
          <w:szCs w:val="28"/>
        </w:rPr>
        <w:t>9</w:t>
      </w:r>
      <w:r w:rsidRPr="003A6BB6">
        <w:rPr>
          <w:rFonts w:ascii="Times New Roman" w:eastAsia="Calibri" w:hAnsi="Times New Roman" w:cs="Times New Roman"/>
          <w:sz w:val="28"/>
          <w:szCs w:val="28"/>
        </w:rPr>
        <w:t xml:space="preserve"> Омельяновский В.В</w:t>
      </w:r>
      <w:r w:rsidR="00095CAF" w:rsidRPr="003A6BB6">
        <w:rPr>
          <w:rFonts w:ascii="Times New Roman" w:eastAsia="Calibri" w:hAnsi="Times New Roman" w:cs="Times New Roman"/>
          <w:sz w:val="28"/>
          <w:szCs w:val="28"/>
        </w:rPr>
        <w:t>.</w:t>
      </w:r>
      <w:r w:rsidRPr="003A6BB6">
        <w:rPr>
          <w:rFonts w:ascii="Times New Roman" w:eastAsia="Calibri" w:hAnsi="Times New Roman" w:cs="Times New Roman"/>
          <w:sz w:val="28"/>
          <w:szCs w:val="28"/>
        </w:rPr>
        <w:t>, Максимова Л.В</w:t>
      </w:r>
      <w:r w:rsidR="00095CAF" w:rsidRPr="003A6BB6">
        <w:rPr>
          <w:rFonts w:ascii="Times New Roman" w:eastAsia="Calibri" w:hAnsi="Times New Roman" w:cs="Times New Roman"/>
          <w:sz w:val="28"/>
          <w:szCs w:val="28"/>
        </w:rPr>
        <w:t>.</w:t>
      </w:r>
      <w:r w:rsidRPr="003A6BB6">
        <w:rPr>
          <w:rFonts w:ascii="Times New Roman" w:eastAsia="Calibri" w:hAnsi="Times New Roman" w:cs="Times New Roman"/>
          <w:sz w:val="28"/>
          <w:szCs w:val="28"/>
        </w:rPr>
        <w:t>, Татаринов А.П. Зарубежный опыт: модели финансирования и организации систем здравоохранения</w:t>
      </w:r>
      <w:r w:rsidR="00095CAF" w:rsidRPr="003A6BB6">
        <w:rPr>
          <w:rFonts w:ascii="Times New Roman" w:eastAsia="Calibri" w:hAnsi="Times New Roman" w:cs="Times New Roman"/>
          <w:sz w:val="28"/>
          <w:szCs w:val="28"/>
        </w:rPr>
        <w:t xml:space="preserve"> //</w:t>
      </w:r>
      <w:r w:rsidRPr="003A6BB6">
        <w:rPr>
          <w:rFonts w:ascii="Times New Roman" w:eastAsia="Calibri" w:hAnsi="Times New Roman" w:cs="Times New Roman"/>
          <w:sz w:val="28"/>
          <w:szCs w:val="28"/>
        </w:rPr>
        <w:t xml:space="preserve"> Финансовый журнал</w:t>
      </w:r>
      <w:r w:rsidR="00095CAF" w:rsidRPr="003A6BB6">
        <w:rPr>
          <w:rFonts w:ascii="Times New Roman" w:eastAsia="Calibri" w:hAnsi="Times New Roman" w:cs="Times New Roman"/>
          <w:sz w:val="28"/>
          <w:szCs w:val="28"/>
        </w:rPr>
        <w:t>.</w:t>
      </w:r>
      <w:r w:rsidRPr="003A6BB6">
        <w:rPr>
          <w:rFonts w:ascii="Times New Roman" w:eastAsia="Calibri" w:hAnsi="Times New Roman" w:cs="Times New Roman"/>
          <w:sz w:val="28"/>
          <w:szCs w:val="28"/>
        </w:rPr>
        <w:t xml:space="preserve"> </w:t>
      </w:r>
      <w:r w:rsidR="00095CAF" w:rsidRPr="003A6BB6">
        <w:rPr>
          <w:rFonts w:ascii="Times New Roman" w:eastAsia="Calibri" w:hAnsi="Times New Roman" w:cs="Times New Roman"/>
          <w:sz w:val="28"/>
          <w:szCs w:val="28"/>
        </w:rPr>
        <w:t>- №3.</w:t>
      </w:r>
      <w:r w:rsidRPr="003A6BB6">
        <w:rPr>
          <w:rFonts w:ascii="Times New Roman" w:eastAsia="Calibri" w:hAnsi="Times New Roman" w:cs="Times New Roman"/>
          <w:sz w:val="28"/>
          <w:szCs w:val="28"/>
        </w:rPr>
        <w:t xml:space="preserve"> </w:t>
      </w:r>
      <w:r w:rsidR="00095CAF" w:rsidRPr="003A6BB6">
        <w:rPr>
          <w:rFonts w:ascii="Times New Roman" w:eastAsia="Calibri" w:hAnsi="Times New Roman" w:cs="Times New Roman"/>
          <w:sz w:val="28"/>
          <w:szCs w:val="28"/>
        </w:rPr>
        <w:t>– 2014.</w:t>
      </w:r>
      <w:r w:rsidRPr="003A6BB6">
        <w:rPr>
          <w:rFonts w:ascii="Times New Roman" w:eastAsia="Calibri" w:hAnsi="Times New Roman" w:cs="Times New Roman"/>
          <w:sz w:val="28"/>
          <w:szCs w:val="28"/>
        </w:rPr>
        <w:t xml:space="preserve"> </w:t>
      </w:r>
      <w:r w:rsidR="00095CAF" w:rsidRPr="003A6BB6">
        <w:rPr>
          <w:rFonts w:ascii="Times New Roman" w:eastAsia="Calibri" w:hAnsi="Times New Roman" w:cs="Times New Roman"/>
          <w:sz w:val="28"/>
          <w:szCs w:val="28"/>
        </w:rPr>
        <w:t xml:space="preserve">С. </w:t>
      </w:r>
      <w:r w:rsidRPr="003A6BB6">
        <w:rPr>
          <w:rFonts w:ascii="Times New Roman" w:eastAsia="Calibri" w:hAnsi="Times New Roman" w:cs="Times New Roman"/>
          <w:sz w:val="28"/>
          <w:szCs w:val="28"/>
        </w:rPr>
        <w:t>22</w:t>
      </w:r>
      <w:r w:rsidRPr="003A6BB6">
        <w:rPr>
          <w:rFonts w:ascii="Times New Roman" w:eastAsia="Calibri" w:hAnsi="Times New Roman" w:cs="Times New Roman"/>
          <w:b/>
          <w:sz w:val="28"/>
          <w:szCs w:val="28"/>
        </w:rPr>
        <w:t>-</w:t>
      </w:r>
      <w:r w:rsidRPr="003A6BB6">
        <w:rPr>
          <w:rFonts w:ascii="Times New Roman" w:eastAsia="Calibri" w:hAnsi="Times New Roman" w:cs="Times New Roman"/>
          <w:sz w:val="28"/>
          <w:szCs w:val="28"/>
        </w:rPr>
        <w:t>34.</w:t>
      </w:r>
    </w:p>
    <w:p w14:paraId="54A30733" w14:textId="7B3ACE5B" w:rsidR="009E24E2" w:rsidRPr="003A6BB6" w:rsidRDefault="00716F79" w:rsidP="00D06708">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200</w:t>
      </w:r>
      <w:r w:rsidR="009E24E2" w:rsidRPr="003A6BB6">
        <w:t xml:space="preserve"> </w:t>
      </w:r>
      <w:r w:rsidR="009E24E2" w:rsidRPr="003A6BB6">
        <w:rPr>
          <w:rFonts w:ascii="Times New Roman" w:eastAsia="Calibri" w:hAnsi="Times New Roman" w:cs="Times New Roman"/>
          <w:sz w:val="28"/>
          <w:szCs w:val="28"/>
        </w:rPr>
        <w:t>Спанкулова Л.С., Чуланова З.К., Нурулы Е., Исаева Ж.С. Методические подходы к оценке внедрения лекарственного страхования // Вестник Национальной академии наук Республики Казахстан. – 2022. – №3(397). – С. 379-396.</w:t>
      </w:r>
    </w:p>
    <w:p w14:paraId="0D5804B9" w14:textId="423293CD" w:rsidR="00D06708" w:rsidRPr="003A6BB6" w:rsidRDefault="002F148D" w:rsidP="00D06708">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20</w:t>
      </w:r>
      <w:r w:rsidR="00716F79">
        <w:rPr>
          <w:rFonts w:ascii="Times New Roman" w:eastAsia="Calibri" w:hAnsi="Times New Roman" w:cs="Times New Roman"/>
          <w:sz w:val="28"/>
          <w:szCs w:val="28"/>
        </w:rPr>
        <w:t>1</w:t>
      </w:r>
      <w:r w:rsidR="00D06708" w:rsidRPr="003A6BB6">
        <w:rPr>
          <w:rFonts w:ascii="Times New Roman" w:eastAsia="Calibri" w:hAnsi="Times New Roman" w:cs="Times New Roman"/>
          <w:sz w:val="28"/>
          <w:szCs w:val="28"/>
        </w:rPr>
        <w:t xml:space="preserve"> Портал «Элект</w:t>
      </w:r>
      <w:r w:rsidR="00090483" w:rsidRPr="003A6BB6">
        <w:rPr>
          <w:rFonts w:ascii="Times New Roman" w:eastAsia="Calibri" w:hAnsi="Times New Roman" w:cs="Times New Roman"/>
          <w:sz w:val="28"/>
          <w:szCs w:val="28"/>
        </w:rPr>
        <w:t xml:space="preserve">ронное Правительство» - «eGov» // </w:t>
      </w:r>
      <w:r w:rsidR="00D06708" w:rsidRPr="003A6BB6">
        <w:rPr>
          <w:rFonts w:ascii="Times New Roman" w:eastAsia="Calibri" w:hAnsi="Times New Roman" w:cs="Times New Roman"/>
          <w:sz w:val="28"/>
          <w:szCs w:val="28"/>
        </w:rPr>
        <w:t>https://egov.kz/cms/ru/articles/health_care/2Finformation_ob_aptechnyh</w:t>
      </w:r>
      <w:r w:rsidR="00090483" w:rsidRPr="003A6BB6">
        <w:rPr>
          <w:rStyle w:val="ac"/>
          <w:rFonts w:ascii="Times New Roman" w:eastAsia="Calibri" w:hAnsi="Times New Roman" w:cs="Times New Roman"/>
          <w:color w:val="000000" w:themeColor="text1"/>
          <w:sz w:val="28"/>
          <w:szCs w:val="28"/>
          <w:u w:val="none"/>
        </w:rPr>
        <w:t>. 12.01.2023.</w:t>
      </w:r>
    </w:p>
    <w:p w14:paraId="07ED3F83" w14:textId="5A350FAD" w:rsidR="00716F79" w:rsidRDefault="009E24E2" w:rsidP="005E5FC1">
      <w:pPr>
        <w:spacing w:after="0" w:line="240" w:lineRule="auto"/>
        <w:ind w:firstLine="567"/>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20</w:t>
      </w:r>
      <w:r w:rsidR="00716F79">
        <w:rPr>
          <w:rFonts w:ascii="Times New Roman" w:eastAsia="Calibri" w:hAnsi="Times New Roman" w:cs="Times New Roman"/>
          <w:sz w:val="28"/>
          <w:szCs w:val="28"/>
        </w:rPr>
        <w:t>2</w:t>
      </w:r>
      <w:r w:rsidR="00D06708" w:rsidRPr="003A6BB6">
        <w:rPr>
          <w:rFonts w:ascii="Times New Roman" w:eastAsia="Calibri" w:hAnsi="Times New Roman" w:cs="Times New Roman"/>
          <w:sz w:val="28"/>
          <w:szCs w:val="28"/>
        </w:rPr>
        <w:t xml:space="preserve"> Густомесов В.А. Эконометрика. Изд-во ГОУ В ПО «Рос. гос. проф.-пед. ун-т», 2007. </w:t>
      </w:r>
      <w:r w:rsidR="00090483" w:rsidRPr="003A6BB6">
        <w:rPr>
          <w:rFonts w:ascii="Times New Roman" w:eastAsia="Calibri" w:hAnsi="Times New Roman" w:cs="Times New Roman"/>
          <w:sz w:val="28"/>
          <w:szCs w:val="28"/>
        </w:rPr>
        <w:t>–</w:t>
      </w:r>
      <w:r w:rsidR="00D06708" w:rsidRPr="003A6BB6">
        <w:rPr>
          <w:rFonts w:ascii="Times New Roman" w:eastAsia="Calibri" w:hAnsi="Times New Roman" w:cs="Times New Roman"/>
          <w:sz w:val="28"/>
          <w:szCs w:val="28"/>
        </w:rPr>
        <w:t xml:space="preserve"> 128</w:t>
      </w:r>
      <w:r w:rsidR="00090483" w:rsidRPr="003A6BB6">
        <w:rPr>
          <w:rFonts w:ascii="Times New Roman" w:eastAsia="Calibri" w:hAnsi="Times New Roman" w:cs="Times New Roman"/>
          <w:sz w:val="28"/>
          <w:szCs w:val="28"/>
        </w:rPr>
        <w:t xml:space="preserve"> </w:t>
      </w:r>
      <w:r w:rsidR="00D06708" w:rsidRPr="003A6BB6">
        <w:rPr>
          <w:rFonts w:ascii="Times New Roman" w:eastAsia="Calibri" w:hAnsi="Times New Roman" w:cs="Times New Roman"/>
          <w:sz w:val="28"/>
          <w:szCs w:val="28"/>
        </w:rPr>
        <w:t>с.</w:t>
      </w:r>
      <w:r w:rsidR="005E5FC1">
        <w:rPr>
          <w:rFonts w:ascii="Times New Roman" w:eastAsia="Calibri" w:hAnsi="Times New Roman" w:cs="Times New Roman"/>
          <w:sz w:val="28"/>
          <w:szCs w:val="28"/>
        </w:rPr>
        <w:t>\\</w:t>
      </w:r>
    </w:p>
    <w:p w14:paraId="40A7533D" w14:textId="77777777" w:rsidR="005E5FC1" w:rsidRPr="003A6BB6" w:rsidRDefault="005E5FC1" w:rsidP="005E5FC1">
      <w:pPr>
        <w:spacing w:after="0" w:line="240" w:lineRule="auto"/>
        <w:ind w:firstLine="567"/>
        <w:jc w:val="both"/>
        <w:rPr>
          <w:rFonts w:ascii="Times New Roman" w:eastAsia="Calibri" w:hAnsi="Times New Roman" w:cs="Times New Roman"/>
          <w:sz w:val="28"/>
          <w:szCs w:val="28"/>
        </w:rPr>
      </w:pPr>
    </w:p>
    <w:p w14:paraId="234C3080" w14:textId="77777777" w:rsidR="009E29C7" w:rsidRPr="003A6BB6" w:rsidRDefault="009E29C7" w:rsidP="009E29C7">
      <w:pPr>
        <w:spacing w:after="0" w:line="240" w:lineRule="auto"/>
        <w:jc w:val="center"/>
        <w:rPr>
          <w:rFonts w:ascii="Times New Roman" w:eastAsia="Calibri" w:hAnsi="Times New Roman" w:cs="Times New Roman"/>
          <w:b/>
          <w:noProof/>
          <w:sz w:val="28"/>
          <w:szCs w:val="28"/>
        </w:rPr>
      </w:pPr>
      <w:r w:rsidRPr="003A6BB6">
        <w:rPr>
          <w:rFonts w:ascii="Times New Roman" w:eastAsia="Calibri" w:hAnsi="Times New Roman" w:cs="Times New Roman"/>
          <w:b/>
          <w:noProof/>
          <w:sz w:val="28"/>
          <w:szCs w:val="28"/>
        </w:rPr>
        <w:t>ПРИЛОЖЕНИЕ А</w:t>
      </w:r>
    </w:p>
    <w:p w14:paraId="3CED6B27" w14:textId="77777777" w:rsidR="009E29C7" w:rsidRPr="003A6BB6" w:rsidRDefault="009E29C7" w:rsidP="009E29C7">
      <w:pPr>
        <w:spacing w:after="0" w:line="240" w:lineRule="auto"/>
        <w:jc w:val="center"/>
        <w:rPr>
          <w:rFonts w:ascii="Times New Roman" w:eastAsia="Calibri" w:hAnsi="Times New Roman" w:cs="Times New Roman"/>
          <w:b/>
          <w:noProof/>
          <w:sz w:val="28"/>
          <w:szCs w:val="28"/>
          <w:lang w:val="kk-KZ"/>
        </w:rPr>
      </w:pPr>
    </w:p>
    <w:p w14:paraId="7B348A09" w14:textId="77777777" w:rsidR="009E29C7" w:rsidRPr="003A6BB6" w:rsidRDefault="009E29C7" w:rsidP="009E29C7">
      <w:pPr>
        <w:spacing w:after="0" w:line="240" w:lineRule="auto"/>
        <w:jc w:val="center"/>
        <w:rPr>
          <w:rFonts w:ascii="Times New Roman" w:eastAsia="Calibri" w:hAnsi="Times New Roman" w:cs="Times New Roman"/>
          <w:noProof/>
          <w:sz w:val="28"/>
          <w:szCs w:val="28"/>
          <w:lang w:val="kk-KZ"/>
        </w:rPr>
      </w:pPr>
      <w:r w:rsidRPr="003A6BB6">
        <w:rPr>
          <w:rFonts w:ascii="Times New Roman" w:eastAsia="Calibri" w:hAnsi="Times New Roman" w:cs="Times New Roman"/>
          <w:noProof/>
          <w:sz w:val="28"/>
          <w:szCs w:val="28"/>
          <w:lang w:val="kk-KZ"/>
        </w:rPr>
        <w:t>Акт внедрения</w:t>
      </w:r>
    </w:p>
    <w:p w14:paraId="29A0776D" w14:textId="77777777" w:rsidR="009E29C7" w:rsidRPr="003A6BB6" w:rsidRDefault="009E29C7" w:rsidP="009A2566">
      <w:pPr>
        <w:spacing w:after="0" w:line="240" w:lineRule="auto"/>
        <w:rPr>
          <w:rFonts w:ascii="Times New Roman" w:eastAsia="Calibri" w:hAnsi="Times New Roman" w:cs="Times New Roman"/>
          <w:noProof/>
          <w:sz w:val="28"/>
          <w:szCs w:val="28"/>
          <w:lang w:val="kk-KZ"/>
        </w:rPr>
      </w:pPr>
    </w:p>
    <w:p w14:paraId="0C1269B1" w14:textId="77777777" w:rsidR="009E29C7" w:rsidRPr="003A6BB6" w:rsidRDefault="00F0058C" w:rsidP="00F0058C">
      <w:pPr>
        <w:spacing w:after="0" w:line="240" w:lineRule="auto"/>
        <w:jc w:val="center"/>
        <w:rPr>
          <w:rFonts w:ascii="Times New Roman" w:eastAsia="Calibri" w:hAnsi="Times New Roman" w:cs="Times New Roman"/>
          <w:noProof/>
          <w:sz w:val="28"/>
          <w:szCs w:val="28"/>
          <w:lang w:val="kk-KZ"/>
        </w:rPr>
      </w:pPr>
      <w:r w:rsidRPr="003A6BB6">
        <w:rPr>
          <w:rFonts w:ascii="Times New Roman" w:eastAsia="Calibri" w:hAnsi="Times New Roman" w:cs="Times New Roman"/>
          <w:noProof/>
          <w:sz w:val="28"/>
          <w:szCs w:val="28"/>
        </w:rPr>
        <w:drawing>
          <wp:inline distT="0" distB="0" distL="0" distR="0" wp14:anchorId="69541F06" wp14:editId="5B3707BD">
            <wp:extent cx="6475227" cy="7751135"/>
            <wp:effectExtent l="0" t="0" r="0" b="0"/>
            <wp:docPr id="56" name="Рисунок 56" descr="C:\Users\Букатов Ерик\Desktop\Диссертация\НЦГНТЭ\Антиплагиат\Акт внедрени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укатов Ерик\Desktop\Диссертация\НЦГНТЭ\Антиплагиат\Акт внедрения.jpe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480175" cy="7757058"/>
                    </a:xfrm>
                    <a:prstGeom prst="rect">
                      <a:avLst/>
                    </a:prstGeom>
                    <a:noFill/>
                    <a:ln>
                      <a:noFill/>
                    </a:ln>
                  </pic:spPr>
                </pic:pic>
              </a:graphicData>
            </a:graphic>
          </wp:inline>
        </w:drawing>
      </w:r>
    </w:p>
    <w:p w14:paraId="396D5DA7" w14:textId="77777777" w:rsidR="007706F0" w:rsidRPr="003A6BB6" w:rsidRDefault="007706F0" w:rsidP="009E29C7">
      <w:pPr>
        <w:spacing w:after="0" w:line="240" w:lineRule="auto"/>
        <w:ind w:firstLine="567"/>
        <w:jc w:val="center"/>
        <w:rPr>
          <w:rFonts w:ascii="Times New Roman" w:eastAsia="Calibri" w:hAnsi="Times New Roman" w:cs="Times New Roman"/>
          <w:b/>
          <w:noProof/>
          <w:sz w:val="28"/>
          <w:szCs w:val="28"/>
        </w:rPr>
      </w:pPr>
    </w:p>
    <w:p w14:paraId="33AEABE8" w14:textId="77777777" w:rsidR="007758AB" w:rsidRPr="003A6BB6" w:rsidRDefault="007758AB" w:rsidP="009E29C7">
      <w:pPr>
        <w:spacing w:after="0" w:line="240" w:lineRule="auto"/>
        <w:ind w:firstLine="567"/>
        <w:jc w:val="center"/>
        <w:rPr>
          <w:rFonts w:ascii="Times New Roman" w:eastAsia="Calibri" w:hAnsi="Times New Roman" w:cs="Times New Roman"/>
          <w:b/>
          <w:noProof/>
          <w:sz w:val="28"/>
          <w:szCs w:val="28"/>
        </w:rPr>
      </w:pPr>
    </w:p>
    <w:p w14:paraId="4F05ADC2" w14:textId="77777777" w:rsidR="009E29C7" w:rsidRPr="003A6BB6" w:rsidRDefault="009E29C7" w:rsidP="009E29C7">
      <w:pPr>
        <w:spacing w:after="0" w:line="240" w:lineRule="auto"/>
        <w:ind w:firstLine="567"/>
        <w:jc w:val="center"/>
        <w:rPr>
          <w:rFonts w:ascii="Times New Roman" w:eastAsia="Calibri" w:hAnsi="Times New Roman" w:cs="Times New Roman"/>
          <w:sz w:val="28"/>
          <w:szCs w:val="28"/>
        </w:rPr>
      </w:pPr>
      <w:r w:rsidRPr="003A6BB6">
        <w:rPr>
          <w:rFonts w:ascii="Times New Roman" w:eastAsia="Calibri" w:hAnsi="Times New Roman" w:cs="Times New Roman"/>
          <w:b/>
          <w:noProof/>
          <w:sz w:val="28"/>
          <w:szCs w:val="28"/>
        </w:rPr>
        <w:t>ПРИЛОЖЕНИЕ Б</w:t>
      </w:r>
    </w:p>
    <w:p w14:paraId="27E7DA72" w14:textId="77777777" w:rsidR="009E29C7" w:rsidRPr="003A6BB6" w:rsidRDefault="009E29C7" w:rsidP="009E29C7">
      <w:pPr>
        <w:spacing w:after="0" w:line="240" w:lineRule="auto"/>
        <w:ind w:firstLine="567"/>
        <w:rPr>
          <w:rFonts w:ascii="Times New Roman" w:eastAsia="Calibri" w:hAnsi="Times New Roman" w:cs="Times New Roman"/>
          <w:sz w:val="28"/>
          <w:szCs w:val="28"/>
        </w:rPr>
      </w:pPr>
    </w:p>
    <w:p w14:paraId="04B421A2" w14:textId="77777777" w:rsidR="009E29C7" w:rsidRPr="003A6BB6" w:rsidRDefault="009E29C7" w:rsidP="009E29C7">
      <w:pPr>
        <w:spacing w:after="0" w:line="240" w:lineRule="auto"/>
        <w:rPr>
          <w:rFonts w:ascii="Times New Roman" w:eastAsia="Calibri" w:hAnsi="Times New Roman" w:cs="Times New Roman"/>
          <w:sz w:val="28"/>
          <w:szCs w:val="28"/>
        </w:rPr>
      </w:pPr>
      <w:r w:rsidRPr="003A6BB6">
        <w:rPr>
          <w:rFonts w:ascii="Times New Roman" w:eastAsia="Calibri" w:hAnsi="Times New Roman" w:cs="Times New Roman"/>
          <w:sz w:val="28"/>
          <w:szCs w:val="28"/>
        </w:rPr>
        <w:t xml:space="preserve">Таблица Б.1 - </w:t>
      </w:r>
      <w:r w:rsidRPr="003A6BB6">
        <w:rPr>
          <w:rFonts w:ascii="Times New Roman" w:eastAsia="Calibri" w:hAnsi="Times New Roman" w:cs="Times New Roman"/>
          <w:sz w:val="28"/>
          <w:szCs w:val="28"/>
          <w:lang w:val="en-US"/>
        </w:rPr>
        <w:t>TOP</w:t>
      </w:r>
      <w:r w:rsidRPr="003A6BB6">
        <w:rPr>
          <w:rFonts w:ascii="Times New Roman" w:eastAsia="Calibri" w:hAnsi="Times New Roman" w:cs="Times New Roman"/>
          <w:b/>
          <w:sz w:val="28"/>
          <w:szCs w:val="28"/>
        </w:rPr>
        <w:t xml:space="preserve"> </w:t>
      </w:r>
      <w:r w:rsidRPr="003A6BB6">
        <w:rPr>
          <w:rFonts w:ascii="Times New Roman" w:eastAsia="Calibri" w:hAnsi="Times New Roman" w:cs="Times New Roman"/>
          <w:sz w:val="28"/>
          <w:szCs w:val="28"/>
        </w:rPr>
        <w:t>10 нозологий по количеству больных в 20</w:t>
      </w:r>
      <w:r w:rsidRPr="003A6BB6">
        <w:rPr>
          <w:rFonts w:ascii="Times New Roman" w:eastAsia="Calibri" w:hAnsi="Times New Roman" w:cs="Times New Roman"/>
          <w:sz w:val="28"/>
          <w:szCs w:val="28"/>
          <w:lang w:val="kk-KZ"/>
        </w:rPr>
        <w:t>20</w:t>
      </w:r>
      <w:r w:rsidRPr="003A6BB6">
        <w:rPr>
          <w:rFonts w:ascii="Times New Roman" w:eastAsia="Calibri" w:hAnsi="Times New Roman" w:cs="Times New Roman"/>
          <w:sz w:val="28"/>
          <w:szCs w:val="28"/>
        </w:rPr>
        <w:t>-202</w:t>
      </w:r>
      <w:r w:rsidRPr="003A6BB6">
        <w:rPr>
          <w:rFonts w:ascii="Times New Roman" w:eastAsia="Calibri" w:hAnsi="Times New Roman" w:cs="Times New Roman"/>
          <w:sz w:val="28"/>
          <w:szCs w:val="28"/>
          <w:lang w:val="kk-KZ"/>
        </w:rPr>
        <w:t>1</w:t>
      </w:r>
      <w:r w:rsidRPr="003A6BB6">
        <w:rPr>
          <w:rFonts w:ascii="Times New Roman" w:eastAsia="Calibri" w:hAnsi="Times New Roman" w:cs="Times New Roman"/>
          <w:sz w:val="28"/>
          <w:szCs w:val="28"/>
        </w:rPr>
        <w:t xml:space="preserve"> гг.</w:t>
      </w:r>
    </w:p>
    <w:p w14:paraId="0D7AEBA4" w14:textId="77777777" w:rsidR="009E29C7" w:rsidRPr="003A6BB6" w:rsidRDefault="009E29C7" w:rsidP="009E29C7">
      <w:pPr>
        <w:spacing w:after="0" w:line="240" w:lineRule="auto"/>
        <w:rPr>
          <w:rFonts w:ascii="Times New Roman" w:eastAsia="Calibri"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
        <w:gridCol w:w="4324"/>
        <w:gridCol w:w="1559"/>
        <w:gridCol w:w="1701"/>
        <w:gridCol w:w="1134"/>
        <w:gridCol w:w="992"/>
      </w:tblGrid>
      <w:tr w:rsidR="009E29C7" w:rsidRPr="003A6BB6" w14:paraId="20D3591D" w14:textId="77777777" w:rsidTr="00187036">
        <w:tc>
          <w:tcPr>
            <w:tcW w:w="496" w:type="dxa"/>
            <w:shd w:val="clear" w:color="auto" w:fill="auto"/>
          </w:tcPr>
          <w:p w14:paraId="3FAEB75D"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w:t>
            </w:r>
          </w:p>
        </w:tc>
        <w:tc>
          <w:tcPr>
            <w:tcW w:w="4324" w:type="dxa"/>
            <w:shd w:val="clear" w:color="auto" w:fill="auto"/>
          </w:tcPr>
          <w:p w14:paraId="2CBD3AE3"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Нозологии</w:t>
            </w:r>
          </w:p>
        </w:tc>
        <w:tc>
          <w:tcPr>
            <w:tcW w:w="1559" w:type="dxa"/>
            <w:shd w:val="clear" w:color="auto" w:fill="auto"/>
          </w:tcPr>
          <w:p w14:paraId="7288D09B"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Количество</w:t>
            </w:r>
          </w:p>
          <w:p w14:paraId="05B7C8B7"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пациентов</w:t>
            </w:r>
          </w:p>
          <w:p w14:paraId="769BD870"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обеспечено</w:t>
            </w:r>
          </w:p>
          <w:p w14:paraId="53CB3739"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в 2020 г</w:t>
            </w:r>
          </w:p>
        </w:tc>
        <w:tc>
          <w:tcPr>
            <w:tcW w:w="1701" w:type="dxa"/>
            <w:shd w:val="clear" w:color="auto" w:fill="auto"/>
          </w:tcPr>
          <w:p w14:paraId="36126D55"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Количество</w:t>
            </w:r>
          </w:p>
          <w:p w14:paraId="7BF937BB"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пациентов</w:t>
            </w:r>
          </w:p>
          <w:p w14:paraId="22DC09AE"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обеспечено</w:t>
            </w:r>
          </w:p>
          <w:p w14:paraId="6E6C1EB7"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в 2021 г.</w:t>
            </w:r>
          </w:p>
        </w:tc>
        <w:tc>
          <w:tcPr>
            <w:tcW w:w="1134" w:type="dxa"/>
            <w:shd w:val="clear" w:color="auto" w:fill="auto"/>
          </w:tcPr>
          <w:p w14:paraId="44E34FC3"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Прирост</w:t>
            </w:r>
          </w:p>
          <w:p w14:paraId="5F77BA4A"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в 2020 г</w:t>
            </w:r>
          </w:p>
        </w:tc>
        <w:tc>
          <w:tcPr>
            <w:tcW w:w="992" w:type="dxa"/>
            <w:shd w:val="clear" w:color="auto" w:fill="auto"/>
          </w:tcPr>
          <w:p w14:paraId="0F32898B"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Доля</w:t>
            </w:r>
          </w:p>
        </w:tc>
      </w:tr>
      <w:tr w:rsidR="009E29C7" w:rsidRPr="003A6BB6" w14:paraId="1D71C260" w14:textId="77777777" w:rsidTr="00187036">
        <w:tc>
          <w:tcPr>
            <w:tcW w:w="496" w:type="dxa"/>
            <w:shd w:val="clear" w:color="auto" w:fill="auto"/>
          </w:tcPr>
          <w:p w14:paraId="670E692D"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1</w:t>
            </w:r>
          </w:p>
        </w:tc>
        <w:tc>
          <w:tcPr>
            <w:tcW w:w="4324" w:type="dxa"/>
            <w:shd w:val="clear" w:color="auto" w:fill="auto"/>
          </w:tcPr>
          <w:p w14:paraId="2EE5D3AB"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Артериальная гипертензия</w:t>
            </w:r>
          </w:p>
        </w:tc>
        <w:tc>
          <w:tcPr>
            <w:tcW w:w="1559" w:type="dxa"/>
            <w:shd w:val="clear" w:color="auto" w:fill="auto"/>
          </w:tcPr>
          <w:p w14:paraId="41F60550" w14:textId="77777777" w:rsidR="009E29C7" w:rsidRPr="003A6BB6" w:rsidRDefault="009363E0"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1</w:t>
            </w:r>
            <w:r w:rsidRPr="003A6BB6">
              <w:rPr>
                <w:rFonts w:ascii="Times New Roman" w:eastAsia="Calibri" w:hAnsi="Times New Roman" w:cs="Times New Roman"/>
                <w:sz w:val="24"/>
                <w:szCs w:val="24"/>
                <w:lang w:val="kk-KZ"/>
              </w:rPr>
              <w:t xml:space="preserve"> </w:t>
            </w:r>
            <w:r w:rsidR="009E29C7" w:rsidRPr="003A6BB6">
              <w:rPr>
                <w:rFonts w:ascii="Times New Roman" w:eastAsia="Calibri" w:hAnsi="Times New Roman" w:cs="Times New Roman"/>
                <w:sz w:val="24"/>
                <w:szCs w:val="24"/>
              </w:rPr>
              <w:t>053 068</w:t>
            </w:r>
          </w:p>
        </w:tc>
        <w:tc>
          <w:tcPr>
            <w:tcW w:w="1701" w:type="dxa"/>
            <w:shd w:val="clear" w:color="auto" w:fill="auto"/>
          </w:tcPr>
          <w:p w14:paraId="16369EC3"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1 098 208</w:t>
            </w:r>
          </w:p>
        </w:tc>
        <w:tc>
          <w:tcPr>
            <w:tcW w:w="1134" w:type="dxa"/>
            <w:shd w:val="clear" w:color="auto" w:fill="auto"/>
          </w:tcPr>
          <w:p w14:paraId="48756A5E"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4%</w:t>
            </w:r>
          </w:p>
        </w:tc>
        <w:tc>
          <w:tcPr>
            <w:tcW w:w="992" w:type="dxa"/>
            <w:shd w:val="clear" w:color="auto" w:fill="auto"/>
          </w:tcPr>
          <w:p w14:paraId="5B7E7595"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30%</w:t>
            </w:r>
          </w:p>
        </w:tc>
      </w:tr>
      <w:tr w:rsidR="009E29C7" w:rsidRPr="003A6BB6" w14:paraId="7E1E02D4" w14:textId="77777777" w:rsidTr="00187036">
        <w:tc>
          <w:tcPr>
            <w:tcW w:w="496" w:type="dxa"/>
            <w:shd w:val="clear" w:color="auto" w:fill="auto"/>
          </w:tcPr>
          <w:p w14:paraId="303AB045"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2</w:t>
            </w:r>
          </w:p>
        </w:tc>
        <w:tc>
          <w:tcPr>
            <w:tcW w:w="4324" w:type="dxa"/>
            <w:shd w:val="clear" w:color="auto" w:fill="auto"/>
          </w:tcPr>
          <w:p w14:paraId="56892746"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ИБС</w:t>
            </w:r>
          </w:p>
        </w:tc>
        <w:tc>
          <w:tcPr>
            <w:tcW w:w="1559" w:type="dxa"/>
            <w:shd w:val="clear" w:color="auto" w:fill="auto"/>
          </w:tcPr>
          <w:p w14:paraId="66B48AF5"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496 948</w:t>
            </w:r>
          </w:p>
        </w:tc>
        <w:tc>
          <w:tcPr>
            <w:tcW w:w="1701" w:type="dxa"/>
            <w:shd w:val="clear" w:color="auto" w:fill="auto"/>
          </w:tcPr>
          <w:p w14:paraId="3743D3BD"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416 311</w:t>
            </w:r>
          </w:p>
        </w:tc>
        <w:tc>
          <w:tcPr>
            <w:tcW w:w="1134" w:type="dxa"/>
            <w:shd w:val="clear" w:color="auto" w:fill="auto"/>
          </w:tcPr>
          <w:p w14:paraId="401EC15E"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-16%</w:t>
            </w:r>
          </w:p>
        </w:tc>
        <w:tc>
          <w:tcPr>
            <w:tcW w:w="992" w:type="dxa"/>
            <w:shd w:val="clear" w:color="auto" w:fill="auto"/>
          </w:tcPr>
          <w:p w14:paraId="76ED0677"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11%</w:t>
            </w:r>
          </w:p>
        </w:tc>
      </w:tr>
      <w:tr w:rsidR="009E29C7" w:rsidRPr="003A6BB6" w14:paraId="5EF35243" w14:textId="77777777" w:rsidTr="00187036">
        <w:tc>
          <w:tcPr>
            <w:tcW w:w="496" w:type="dxa"/>
            <w:shd w:val="clear" w:color="auto" w:fill="auto"/>
          </w:tcPr>
          <w:p w14:paraId="605F8C1B"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3</w:t>
            </w:r>
          </w:p>
        </w:tc>
        <w:tc>
          <w:tcPr>
            <w:tcW w:w="4324" w:type="dxa"/>
            <w:shd w:val="clear" w:color="auto" w:fill="auto"/>
          </w:tcPr>
          <w:p w14:paraId="4C8EC2D9"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Диабет сахарный</w:t>
            </w:r>
          </w:p>
        </w:tc>
        <w:tc>
          <w:tcPr>
            <w:tcW w:w="1559" w:type="dxa"/>
            <w:shd w:val="clear" w:color="auto" w:fill="auto"/>
          </w:tcPr>
          <w:p w14:paraId="1BD5CCE9"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335 958</w:t>
            </w:r>
          </w:p>
        </w:tc>
        <w:tc>
          <w:tcPr>
            <w:tcW w:w="1701" w:type="dxa"/>
            <w:shd w:val="clear" w:color="auto" w:fill="auto"/>
          </w:tcPr>
          <w:p w14:paraId="7422C475"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362 301</w:t>
            </w:r>
          </w:p>
        </w:tc>
        <w:tc>
          <w:tcPr>
            <w:tcW w:w="1134" w:type="dxa"/>
            <w:shd w:val="clear" w:color="auto" w:fill="auto"/>
          </w:tcPr>
          <w:p w14:paraId="74D7B715"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8%</w:t>
            </w:r>
          </w:p>
        </w:tc>
        <w:tc>
          <w:tcPr>
            <w:tcW w:w="992" w:type="dxa"/>
            <w:shd w:val="clear" w:color="auto" w:fill="auto"/>
          </w:tcPr>
          <w:p w14:paraId="1297A721"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10%</w:t>
            </w:r>
          </w:p>
        </w:tc>
      </w:tr>
      <w:tr w:rsidR="009E29C7" w:rsidRPr="003A6BB6" w14:paraId="1F55A29E" w14:textId="77777777" w:rsidTr="00187036">
        <w:trPr>
          <w:trHeight w:val="562"/>
        </w:trPr>
        <w:tc>
          <w:tcPr>
            <w:tcW w:w="496" w:type="dxa"/>
            <w:shd w:val="clear" w:color="auto" w:fill="auto"/>
          </w:tcPr>
          <w:p w14:paraId="37A7B3CD"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4</w:t>
            </w:r>
          </w:p>
        </w:tc>
        <w:tc>
          <w:tcPr>
            <w:tcW w:w="4324" w:type="dxa"/>
            <w:shd w:val="clear" w:color="auto" w:fill="auto"/>
          </w:tcPr>
          <w:p w14:paraId="37A982AF"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Острые респираторные инфекции</w:t>
            </w:r>
          </w:p>
          <w:p w14:paraId="7D074ACA"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нижних дыхательных путей</w:t>
            </w:r>
          </w:p>
        </w:tc>
        <w:tc>
          <w:tcPr>
            <w:tcW w:w="1559" w:type="dxa"/>
            <w:shd w:val="clear" w:color="auto" w:fill="auto"/>
          </w:tcPr>
          <w:p w14:paraId="1BCD11B5"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150 380</w:t>
            </w:r>
          </w:p>
        </w:tc>
        <w:tc>
          <w:tcPr>
            <w:tcW w:w="1701" w:type="dxa"/>
            <w:shd w:val="clear" w:color="auto" w:fill="auto"/>
          </w:tcPr>
          <w:p w14:paraId="252D1D01"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301 154</w:t>
            </w:r>
          </w:p>
        </w:tc>
        <w:tc>
          <w:tcPr>
            <w:tcW w:w="1134" w:type="dxa"/>
            <w:shd w:val="clear" w:color="auto" w:fill="auto"/>
          </w:tcPr>
          <w:p w14:paraId="4EBE7772"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100%</w:t>
            </w:r>
          </w:p>
        </w:tc>
        <w:tc>
          <w:tcPr>
            <w:tcW w:w="992" w:type="dxa"/>
            <w:shd w:val="clear" w:color="auto" w:fill="auto"/>
          </w:tcPr>
          <w:p w14:paraId="7BF92036"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8%</w:t>
            </w:r>
          </w:p>
        </w:tc>
      </w:tr>
      <w:tr w:rsidR="009E29C7" w:rsidRPr="003A6BB6" w14:paraId="7060C643" w14:textId="77777777" w:rsidTr="00187036">
        <w:tc>
          <w:tcPr>
            <w:tcW w:w="496" w:type="dxa"/>
            <w:shd w:val="clear" w:color="auto" w:fill="auto"/>
          </w:tcPr>
          <w:p w14:paraId="334C4990"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5</w:t>
            </w:r>
          </w:p>
        </w:tc>
        <w:tc>
          <w:tcPr>
            <w:tcW w:w="4324" w:type="dxa"/>
            <w:shd w:val="clear" w:color="auto" w:fill="auto"/>
          </w:tcPr>
          <w:p w14:paraId="10AEDBB4" w14:textId="77777777" w:rsidR="009E29C7" w:rsidRPr="003A6BB6" w:rsidRDefault="009E29C7" w:rsidP="00187036">
            <w:pPr>
              <w:spacing w:after="0" w:line="240" w:lineRule="auto"/>
              <w:jc w:val="center"/>
              <w:rPr>
                <w:rFonts w:ascii="Times New Roman" w:eastAsia="Calibri" w:hAnsi="Times New Roman" w:cs="Times New Roman"/>
                <w:sz w:val="24"/>
                <w:szCs w:val="24"/>
                <w:lang w:val="en-US"/>
              </w:rPr>
            </w:pPr>
            <w:r w:rsidRPr="003A6BB6">
              <w:rPr>
                <w:rFonts w:ascii="Times New Roman" w:eastAsia="Calibri" w:hAnsi="Times New Roman" w:cs="Times New Roman"/>
                <w:sz w:val="24"/>
                <w:szCs w:val="24"/>
                <w:lang w:val="en-US"/>
              </w:rPr>
              <w:t>COVID-19</w:t>
            </w:r>
          </w:p>
        </w:tc>
        <w:tc>
          <w:tcPr>
            <w:tcW w:w="1559" w:type="dxa"/>
            <w:shd w:val="clear" w:color="auto" w:fill="auto"/>
          </w:tcPr>
          <w:p w14:paraId="1F2F3952"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22 262</w:t>
            </w:r>
          </w:p>
        </w:tc>
        <w:tc>
          <w:tcPr>
            <w:tcW w:w="1701" w:type="dxa"/>
            <w:shd w:val="clear" w:color="auto" w:fill="auto"/>
          </w:tcPr>
          <w:p w14:paraId="71B6C9B7"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149 955</w:t>
            </w:r>
          </w:p>
        </w:tc>
        <w:tc>
          <w:tcPr>
            <w:tcW w:w="1134" w:type="dxa"/>
            <w:shd w:val="clear" w:color="auto" w:fill="auto"/>
          </w:tcPr>
          <w:p w14:paraId="0C6563E6"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565%</w:t>
            </w:r>
          </w:p>
        </w:tc>
        <w:tc>
          <w:tcPr>
            <w:tcW w:w="992" w:type="dxa"/>
            <w:shd w:val="clear" w:color="auto" w:fill="auto"/>
          </w:tcPr>
          <w:p w14:paraId="28B6301E"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4%</w:t>
            </w:r>
          </w:p>
        </w:tc>
      </w:tr>
      <w:tr w:rsidR="009E29C7" w:rsidRPr="003A6BB6" w14:paraId="48189C1D" w14:textId="77777777" w:rsidTr="00187036">
        <w:tc>
          <w:tcPr>
            <w:tcW w:w="496" w:type="dxa"/>
            <w:shd w:val="clear" w:color="auto" w:fill="auto"/>
          </w:tcPr>
          <w:p w14:paraId="4BA2F099" w14:textId="77777777" w:rsidR="009E29C7" w:rsidRPr="003A6BB6" w:rsidRDefault="009E29C7" w:rsidP="00187036">
            <w:pPr>
              <w:spacing w:after="0" w:line="240" w:lineRule="auto"/>
              <w:jc w:val="both"/>
              <w:rPr>
                <w:rFonts w:ascii="Times New Roman" w:eastAsia="Calibri" w:hAnsi="Times New Roman" w:cs="Times New Roman"/>
                <w:sz w:val="24"/>
                <w:szCs w:val="24"/>
                <w:lang w:val="en-US"/>
              </w:rPr>
            </w:pPr>
            <w:r w:rsidRPr="003A6BB6">
              <w:rPr>
                <w:rFonts w:ascii="Times New Roman" w:eastAsia="Calibri" w:hAnsi="Times New Roman" w:cs="Times New Roman"/>
                <w:sz w:val="24"/>
                <w:szCs w:val="24"/>
                <w:lang w:val="en-US"/>
              </w:rPr>
              <w:t>6</w:t>
            </w:r>
          </w:p>
        </w:tc>
        <w:tc>
          <w:tcPr>
            <w:tcW w:w="4324" w:type="dxa"/>
            <w:shd w:val="clear" w:color="auto" w:fill="auto"/>
          </w:tcPr>
          <w:p w14:paraId="44F50BF4"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Острые респираторные инфекции</w:t>
            </w:r>
          </w:p>
          <w:p w14:paraId="07D8587A"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верхних дыхательных путей</w:t>
            </w:r>
          </w:p>
        </w:tc>
        <w:tc>
          <w:tcPr>
            <w:tcW w:w="1559" w:type="dxa"/>
            <w:shd w:val="clear" w:color="auto" w:fill="auto"/>
          </w:tcPr>
          <w:p w14:paraId="11C6E2B7"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121 948</w:t>
            </w:r>
          </w:p>
        </w:tc>
        <w:tc>
          <w:tcPr>
            <w:tcW w:w="1701" w:type="dxa"/>
            <w:shd w:val="clear" w:color="auto" w:fill="auto"/>
          </w:tcPr>
          <w:p w14:paraId="15F44845"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138 140</w:t>
            </w:r>
          </w:p>
        </w:tc>
        <w:tc>
          <w:tcPr>
            <w:tcW w:w="1134" w:type="dxa"/>
            <w:shd w:val="clear" w:color="auto" w:fill="auto"/>
          </w:tcPr>
          <w:p w14:paraId="578544F9"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13%</w:t>
            </w:r>
          </w:p>
        </w:tc>
        <w:tc>
          <w:tcPr>
            <w:tcW w:w="992" w:type="dxa"/>
            <w:shd w:val="clear" w:color="auto" w:fill="auto"/>
          </w:tcPr>
          <w:p w14:paraId="2EB3F05B"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4%</w:t>
            </w:r>
          </w:p>
        </w:tc>
      </w:tr>
      <w:tr w:rsidR="009E29C7" w:rsidRPr="003A6BB6" w14:paraId="0484C145" w14:textId="77777777" w:rsidTr="00187036">
        <w:tc>
          <w:tcPr>
            <w:tcW w:w="496" w:type="dxa"/>
            <w:shd w:val="clear" w:color="auto" w:fill="auto"/>
          </w:tcPr>
          <w:p w14:paraId="7329E231" w14:textId="77777777" w:rsidR="009E29C7" w:rsidRPr="003A6BB6" w:rsidRDefault="009E29C7" w:rsidP="00187036">
            <w:pPr>
              <w:spacing w:after="0" w:line="240" w:lineRule="auto"/>
              <w:jc w:val="both"/>
              <w:rPr>
                <w:rFonts w:ascii="Times New Roman" w:eastAsia="Calibri" w:hAnsi="Times New Roman" w:cs="Times New Roman"/>
                <w:sz w:val="24"/>
                <w:szCs w:val="24"/>
                <w:lang w:val="en-US"/>
              </w:rPr>
            </w:pPr>
            <w:r w:rsidRPr="003A6BB6">
              <w:rPr>
                <w:rFonts w:ascii="Times New Roman" w:eastAsia="Calibri" w:hAnsi="Times New Roman" w:cs="Times New Roman"/>
                <w:sz w:val="24"/>
                <w:szCs w:val="24"/>
                <w:lang w:val="en-US"/>
              </w:rPr>
              <w:t>7</w:t>
            </w:r>
          </w:p>
        </w:tc>
        <w:tc>
          <w:tcPr>
            <w:tcW w:w="4324" w:type="dxa"/>
            <w:shd w:val="clear" w:color="auto" w:fill="auto"/>
          </w:tcPr>
          <w:p w14:paraId="28D773F4"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Гипотиреоз / Гипертиреоз /</w:t>
            </w:r>
          </w:p>
          <w:p w14:paraId="6C881EBF"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Гипопаратиреоз</w:t>
            </w:r>
          </w:p>
        </w:tc>
        <w:tc>
          <w:tcPr>
            <w:tcW w:w="1559" w:type="dxa"/>
            <w:shd w:val="clear" w:color="auto" w:fill="auto"/>
          </w:tcPr>
          <w:p w14:paraId="3D106DB0"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101 409</w:t>
            </w:r>
          </w:p>
        </w:tc>
        <w:tc>
          <w:tcPr>
            <w:tcW w:w="1701" w:type="dxa"/>
            <w:shd w:val="clear" w:color="auto" w:fill="auto"/>
          </w:tcPr>
          <w:p w14:paraId="3A4CCCC8"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110 061</w:t>
            </w:r>
          </w:p>
        </w:tc>
        <w:tc>
          <w:tcPr>
            <w:tcW w:w="1134" w:type="dxa"/>
            <w:shd w:val="clear" w:color="auto" w:fill="auto"/>
          </w:tcPr>
          <w:p w14:paraId="2F58F850"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9%</w:t>
            </w:r>
          </w:p>
        </w:tc>
        <w:tc>
          <w:tcPr>
            <w:tcW w:w="992" w:type="dxa"/>
            <w:shd w:val="clear" w:color="auto" w:fill="auto"/>
          </w:tcPr>
          <w:p w14:paraId="033ADEDF"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3%</w:t>
            </w:r>
          </w:p>
        </w:tc>
      </w:tr>
      <w:tr w:rsidR="009E29C7" w:rsidRPr="003A6BB6" w14:paraId="58A18794" w14:textId="77777777" w:rsidTr="00187036">
        <w:tc>
          <w:tcPr>
            <w:tcW w:w="496" w:type="dxa"/>
            <w:shd w:val="clear" w:color="auto" w:fill="auto"/>
          </w:tcPr>
          <w:p w14:paraId="73F726A4" w14:textId="77777777" w:rsidR="009E29C7" w:rsidRPr="003A6BB6" w:rsidRDefault="009E29C7" w:rsidP="00187036">
            <w:pPr>
              <w:spacing w:after="0" w:line="240" w:lineRule="auto"/>
              <w:jc w:val="both"/>
              <w:rPr>
                <w:rFonts w:ascii="Times New Roman" w:eastAsia="Calibri" w:hAnsi="Times New Roman" w:cs="Times New Roman"/>
                <w:sz w:val="24"/>
                <w:szCs w:val="24"/>
                <w:lang w:val="en-US"/>
              </w:rPr>
            </w:pPr>
            <w:r w:rsidRPr="003A6BB6">
              <w:rPr>
                <w:rFonts w:ascii="Times New Roman" w:eastAsia="Calibri" w:hAnsi="Times New Roman" w:cs="Times New Roman"/>
                <w:sz w:val="24"/>
                <w:szCs w:val="24"/>
                <w:lang w:val="en-US"/>
              </w:rPr>
              <w:t>8</w:t>
            </w:r>
          </w:p>
        </w:tc>
        <w:tc>
          <w:tcPr>
            <w:tcW w:w="4324" w:type="dxa"/>
            <w:shd w:val="clear" w:color="auto" w:fill="auto"/>
          </w:tcPr>
          <w:p w14:paraId="6B9269B6" w14:textId="77777777" w:rsidR="009E29C7" w:rsidRPr="003A6BB6" w:rsidRDefault="009E29C7" w:rsidP="00187036">
            <w:pPr>
              <w:spacing w:after="0" w:line="240" w:lineRule="auto"/>
              <w:jc w:val="center"/>
              <w:rPr>
                <w:rFonts w:ascii="Times New Roman" w:eastAsia="Calibri" w:hAnsi="Times New Roman" w:cs="Times New Roman"/>
                <w:sz w:val="24"/>
                <w:szCs w:val="24"/>
                <w:lang w:val="kk-KZ"/>
              </w:rPr>
            </w:pPr>
            <w:r w:rsidRPr="003A6BB6">
              <w:rPr>
                <w:rFonts w:ascii="Times New Roman" w:eastAsia="Calibri" w:hAnsi="Times New Roman" w:cs="Times New Roman"/>
                <w:sz w:val="24"/>
                <w:szCs w:val="24"/>
                <w:lang w:val="kk-KZ"/>
              </w:rPr>
              <w:t>Рахит</w:t>
            </w:r>
          </w:p>
        </w:tc>
        <w:tc>
          <w:tcPr>
            <w:tcW w:w="1559" w:type="dxa"/>
            <w:shd w:val="clear" w:color="auto" w:fill="auto"/>
          </w:tcPr>
          <w:p w14:paraId="6AEE5DAE"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 xml:space="preserve">32 080 </w:t>
            </w:r>
          </w:p>
        </w:tc>
        <w:tc>
          <w:tcPr>
            <w:tcW w:w="1701" w:type="dxa"/>
            <w:shd w:val="clear" w:color="auto" w:fill="auto"/>
          </w:tcPr>
          <w:p w14:paraId="558CD212"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96 482</w:t>
            </w:r>
          </w:p>
        </w:tc>
        <w:tc>
          <w:tcPr>
            <w:tcW w:w="1134" w:type="dxa"/>
            <w:shd w:val="clear" w:color="auto" w:fill="auto"/>
          </w:tcPr>
          <w:p w14:paraId="1663F21B"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201%</w:t>
            </w:r>
          </w:p>
        </w:tc>
        <w:tc>
          <w:tcPr>
            <w:tcW w:w="992" w:type="dxa"/>
            <w:shd w:val="clear" w:color="auto" w:fill="auto"/>
          </w:tcPr>
          <w:p w14:paraId="134BA910"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3%</w:t>
            </w:r>
          </w:p>
        </w:tc>
      </w:tr>
      <w:tr w:rsidR="009E29C7" w:rsidRPr="003A6BB6" w14:paraId="4FC021F1" w14:textId="77777777" w:rsidTr="00187036">
        <w:tc>
          <w:tcPr>
            <w:tcW w:w="496" w:type="dxa"/>
            <w:shd w:val="clear" w:color="auto" w:fill="auto"/>
          </w:tcPr>
          <w:p w14:paraId="47DB1E85" w14:textId="77777777" w:rsidR="009E29C7" w:rsidRPr="003A6BB6" w:rsidRDefault="009E29C7" w:rsidP="00187036">
            <w:pPr>
              <w:spacing w:after="0" w:line="240" w:lineRule="auto"/>
              <w:jc w:val="both"/>
              <w:rPr>
                <w:rFonts w:ascii="Times New Roman" w:eastAsia="Calibri" w:hAnsi="Times New Roman" w:cs="Times New Roman"/>
                <w:sz w:val="24"/>
                <w:szCs w:val="24"/>
                <w:lang w:val="en-US"/>
              </w:rPr>
            </w:pPr>
            <w:r w:rsidRPr="003A6BB6">
              <w:rPr>
                <w:rFonts w:ascii="Times New Roman" w:eastAsia="Calibri" w:hAnsi="Times New Roman" w:cs="Times New Roman"/>
                <w:sz w:val="24"/>
                <w:szCs w:val="24"/>
                <w:lang w:val="en-US"/>
              </w:rPr>
              <w:t>9</w:t>
            </w:r>
          </w:p>
        </w:tc>
        <w:tc>
          <w:tcPr>
            <w:tcW w:w="4324" w:type="dxa"/>
            <w:shd w:val="clear" w:color="auto" w:fill="auto"/>
          </w:tcPr>
          <w:p w14:paraId="3C2EA16B"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Бронхиальная астма</w:t>
            </w:r>
          </w:p>
        </w:tc>
        <w:tc>
          <w:tcPr>
            <w:tcW w:w="1559" w:type="dxa"/>
            <w:shd w:val="clear" w:color="auto" w:fill="auto"/>
          </w:tcPr>
          <w:p w14:paraId="63F35C30"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89 223</w:t>
            </w:r>
          </w:p>
        </w:tc>
        <w:tc>
          <w:tcPr>
            <w:tcW w:w="1701" w:type="dxa"/>
            <w:shd w:val="clear" w:color="auto" w:fill="auto"/>
          </w:tcPr>
          <w:p w14:paraId="0A2480DF"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79 499</w:t>
            </w:r>
          </w:p>
        </w:tc>
        <w:tc>
          <w:tcPr>
            <w:tcW w:w="1134" w:type="dxa"/>
            <w:shd w:val="clear" w:color="auto" w:fill="auto"/>
          </w:tcPr>
          <w:p w14:paraId="35709FE9"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-11%</w:t>
            </w:r>
          </w:p>
        </w:tc>
        <w:tc>
          <w:tcPr>
            <w:tcW w:w="992" w:type="dxa"/>
            <w:shd w:val="clear" w:color="auto" w:fill="auto"/>
          </w:tcPr>
          <w:p w14:paraId="3CB390A0"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2%</w:t>
            </w:r>
          </w:p>
        </w:tc>
      </w:tr>
      <w:tr w:rsidR="009E29C7" w:rsidRPr="003A6BB6" w14:paraId="7A92F81C" w14:textId="77777777" w:rsidTr="00187036">
        <w:tc>
          <w:tcPr>
            <w:tcW w:w="496" w:type="dxa"/>
            <w:shd w:val="clear" w:color="auto" w:fill="auto"/>
          </w:tcPr>
          <w:p w14:paraId="18E2EFE6"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10</w:t>
            </w:r>
          </w:p>
        </w:tc>
        <w:tc>
          <w:tcPr>
            <w:tcW w:w="4324" w:type="dxa"/>
            <w:shd w:val="clear" w:color="auto" w:fill="auto"/>
          </w:tcPr>
          <w:p w14:paraId="5519F9C2"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Хроническая сердечная</w:t>
            </w:r>
          </w:p>
          <w:p w14:paraId="608F71F3"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недостаточность</w:t>
            </w:r>
          </w:p>
        </w:tc>
        <w:tc>
          <w:tcPr>
            <w:tcW w:w="1559" w:type="dxa"/>
            <w:shd w:val="clear" w:color="auto" w:fill="auto"/>
          </w:tcPr>
          <w:p w14:paraId="7A135562"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119 040</w:t>
            </w:r>
          </w:p>
        </w:tc>
        <w:tc>
          <w:tcPr>
            <w:tcW w:w="1701" w:type="dxa"/>
            <w:shd w:val="clear" w:color="auto" w:fill="auto"/>
          </w:tcPr>
          <w:p w14:paraId="52BF9633"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77 744</w:t>
            </w:r>
          </w:p>
        </w:tc>
        <w:tc>
          <w:tcPr>
            <w:tcW w:w="1134" w:type="dxa"/>
            <w:shd w:val="clear" w:color="auto" w:fill="auto"/>
          </w:tcPr>
          <w:p w14:paraId="1AF1F746"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-35%</w:t>
            </w:r>
          </w:p>
        </w:tc>
        <w:tc>
          <w:tcPr>
            <w:tcW w:w="992" w:type="dxa"/>
            <w:shd w:val="clear" w:color="auto" w:fill="auto"/>
          </w:tcPr>
          <w:p w14:paraId="4FA7FC9D"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2%</w:t>
            </w:r>
          </w:p>
        </w:tc>
      </w:tr>
      <w:tr w:rsidR="009E29C7" w:rsidRPr="003A6BB6" w14:paraId="77C75E3C" w14:textId="77777777" w:rsidTr="00187036">
        <w:tc>
          <w:tcPr>
            <w:tcW w:w="6379" w:type="dxa"/>
            <w:gridSpan w:val="3"/>
            <w:shd w:val="clear" w:color="auto" w:fill="auto"/>
          </w:tcPr>
          <w:p w14:paraId="73454BA5"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TOP-10</w:t>
            </w:r>
          </w:p>
        </w:tc>
        <w:tc>
          <w:tcPr>
            <w:tcW w:w="1701" w:type="dxa"/>
            <w:shd w:val="clear" w:color="auto" w:fill="auto"/>
          </w:tcPr>
          <w:p w14:paraId="4473F459"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2 829 855</w:t>
            </w:r>
          </w:p>
        </w:tc>
        <w:tc>
          <w:tcPr>
            <w:tcW w:w="1134" w:type="dxa"/>
            <w:shd w:val="clear" w:color="auto" w:fill="auto"/>
          </w:tcPr>
          <w:p w14:paraId="2F71DA77" w14:textId="77777777" w:rsidR="009E29C7" w:rsidRPr="003A6BB6" w:rsidRDefault="009E29C7" w:rsidP="00187036">
            <w:pPr>
              <w:spacing w:after="0" w:line="240" w:lineRule="auto"/>
              <w:jc w:val="center"/>
              <w:rPr>
                <w:rFonts w:ascii="Times New Roman" w:eastAsia="Calibri" w:hAnsi="Times New Roman" w:cs="Times New Roman"/>
                <w:sz w:val="24"/>
                <w:szCs w:val="24"/>
              </w:rPr>
            </w:pPr>
          </w:p>
        </w:tc>
        <w:tc>
          <w:tcPr>
            <w:tcW w:w="992" w:type="dxa"/>
            <w:shd w:val="clear" w:color="auto" w:fill="auto"/>
          </w:tcPr>
          <w:p w14:paraId="3DD6E2CB"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77%</w:t>
            </w:r>
          </w:p>
        </w:tc>
      </w:tr>
      <w:tr w:rsidR="009E29C7" w:rsidRPr="003A6BB6" w14:paraId="21E4E68F" w14:textId="77777777" w:rsidTr="00187036">
        <w:tc>
          <w:tcPr>
            <w:tcW w:w="6379" w:type="dxa"/>
            <w:gridSpan w:val="3"/>
            <w:shd w:val="clear" w:color="auto" w:fill="auto"/>
          </w:tcPr>
          <w:p w14:paraId="3677117E"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ВСЕГО</w:t>
            </w:r>
          </w:p>
        </w:tc>
        <w:tc>
          <w:tcPr>
            <w:tcW w:w="1701" w:type="dxa"/>
            <w:shd w:val="clear" w:color="auto" w:fill="auto"/>
          </w:tcPr>
          <w:p w14:paraId="10E6E59E"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3 690 307</w:t>
            </w:r>
          </w:p>
        </w:tc>
        <w:tc>
          <w:tcPr>
            <w:tcW w:w="1134" w:type="dxa"/>
            <w:shd w:val="clear" w:color="auto" w:fill="auto"/>
          </w:tcPr>
          <w:p w14:paraId="0503A5E2" w14:textId="77777777" w:rsidR="009E29C7" w:rsidRPr="003A6BB6" w:rsidRDefault="009E29C7" w:rsidP="00187036">
            <w:pPr>
              <w:spacing w:after="0" w:line="240" w:lineRule="auto"/>
              <w:jc w:val="center"/>
              <w:rPr>
                <w:rFonts w:ascii="Times New Roman" w:eastAsia="Calibri" w:hAnsi="Times New Roman" w:cs="Times New Roman"/>
                <w:sz w:val="24"/>
                <w:szCs w:val="24"/>
              </w:rPr>
            </w:pPr>
          </w:p>
        </w:tc>
        <w:tc>
          <w:tcPr>
            <w:tcW w:w="992" w:type="dxa"/>
            <w:shd w:val="clear" w:color="auto" w:fill="auto"/>
          </w:tcPr>
          <w:p w14:paraId="77FF8D84" w14:textId="77777777" w:rsidR="009E29C7" w:rsidRPr="003A6BB6" w:rsidRDefault="009E29C7" w:rsidP="00187036">
            <w:pPr>
              <w:spacing w:after="0" w:line="240" w:lineRule="auto"/>
              <w:jc w:val="center"/>
              <w:rPr>
                <w:rFonts w:ascii="Times New Roman" w:eastAsia="Calibri" w:hAnsi="Times New Roman" w:cs="Times New Roman"/>
                <w:sz w:val="24"/>
                <w:szCs w:val="24"/>
              </w:rPr>
            </w:pPr>
          </w:p>
        </w:tc>
      </w:tr>
      <w:tr w:rsidR="009E29C7" w:rsidRPr="003A6BB6" w14:paraId="3DB02618" w14:textId="77777777" w:rsidTr="00187036">
        <w:tc>
          <w:tcPr>
            <w:tcW w:w="10206" w:type="dxa"/>
            <w:gridSpan w:val="6"/>
            <w:shd w:val="clear" w:color="auto" w:fill="auto"/>
          </w:tcPr>
          <w:p w14:paraId="656DBB1D" w14:textId="77777777" w:rsidR="009E29C7" w:rsidRPr="003A6BB6" w:rsidRDefault="009E29C7" w:rsidP="00C03AA4">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 xml:space="preserve">Примечание: Составлено по источнику </w:t>
            </w:r>
            <w:r w:rsidRPr="003A6BB6">
              <w:rPr>
                <w:rFonts w:ascii="Times New Roman" w:eastAsia="Calibri" w:hAnsi="Times New Roman" w:cs="Times New Roman"/>
                <w:sz w:val="24"/>
                <w:szCs w:val="24"/>
                <w:lang w:val="en-US"/>
              </w:rPr>
              <w:t>[9</w:t>
            </w:r>
            <w:r w:rsidR="00C03AA4" w:rsidRPr="003A6BB6">
              <w:rPr>
                <w:rFonts w:ascii="Times New Roman" w:eastAsia="Calibri" w:hAnsi="Times New Roman" w:cs="Times New Roman"/>
                <w:sz w:val="24"/>
                <w:szCs w:val="24"/>
                <w:lang w:val="en-US"/>
              </w:rPr>
              <w:t>8</w:t>
            </w:r>
            <w:r w:rsidRPr="003A6BB6">
              <w:rPr>
                <w:rFonts w:ascii="Times New Roman" w:eastAsia="Calibri" w:hAnsi="Times New Roman" w:cs="Times New Roman"/>
                <w:sz w:val="24"/>
                <w:szCs w:val="24"/>
                <w:lang w:val="en-US"/>
              </w:rPr>
              <w:t>]</w:t>
            </w:r>
          </w:p>
        </w:tc>
      </w:tr>
    </w:tbl>
    <w:p w14:paraId="29B24967" w14:textId="77777777" w:rsidR="009E29C7" w:rsidRPr="003A6BB6" w:rsidRDefault="009E29C7" w:rsidP="009E29C7">
      <w:pPr>
        <w:spacing w:after="0" w:line="240" w:lineRule="auto"/>
        <w:rPr>
          <w:rFonts w:ascii="Times New Roman" w:eastAsia="Calibri" w:hAnsi="Times New Roman" w:cs="Times New Roman"/>
          <w:b/>
          <w:noProof/>
          <w:sz w:val="28"/>
          <w:szCs w:val="28"/>
          <w:lang w:val="kk-KZ"/>
        </w:rPr>
      </w:pPr>
    </w:p>
    <w:p w14:paraId="37B6B05D" w14:textId="77777777" w:rsidR="009E29C7" w:rsidRPr="003A6BB6" w:rsidRDefault="009E29C7" w:rsidP="009E29C7">
      <w:pPr>
        <w:spacing w:after="0" w:line="240" w:lineRule="auto"/>
        <w:rPr>
          <w:rFonts w:ascii="Times New Roman" w:eastAsia="Calibri" w:hAnsi="Times New Roman" w:cs="Times New Roman"/>
          <w:sz w:val="28"/>
          <w:szCs w:val="28"/>
        </w:rPr>
      </w:pPr>
      <w:r w:rsidRPr="003A6BB6">
        <w:rPr>
          <w:rFonts w:ascii="Times New Roman" w:eastAsia="Calibri" w:hAnsi="Times New Roman" w:cs="Times New Roman"/>
          <w:sz w:val="28"/>
          <w:szCs w:val="28"/>
        </w:rPr>
        <w:t xml:space="preserve">Таблица Б.2 - </w:t>
      </w:r>
      <w:r w:rsidRPr="003A6BB6">
        <w:rPr>
          <w:rFonts w:ascii="Times New Roman" w:eastAsia="Calibri" w:hAnsi="Times New Roman" w:cs="Times New Roman"/>
          <w:sz w:val="28"/>
          <w:szCs w:val="28"/>
          <w:lang w:val="en-US"/>
        </w:rPr>
        <w:t>TOP</w:t>
      </w:r>
      <w:r w:rsidRPr="003A6BB6">
        <w:rPr>
          <w:rFonts w:ascii="Times New Roman" w:eastAsia="Calibri" w:hAnsi="Times New Roman" w:cs="Times New Roman"/>
          <w:b/>
          <w:sz w:val="28"/>
          <w:szCs w:val="28"/>
        </w:rPr>
        <w:t>-</w:t>
      </w:r>
      <w:r w:rsidRPr="003A6BB6">
        <w:rPr>
          <w:rFonts w:ascii="Times New Roman" w:eastAsia="Calibri" w:hAnsi="Times New Roman" w:cs="Times New Roman"/>
          <w:sz w:val="28"/>
          <w:szCs w:val="28"/>
        </w:rPr>
        <w:t>10 нозологий по количеству больных в 2019-2020 гг.</w:t>
      </w:r>
    </w:p>
    <w:p w14:paraId="76989F3F" w14:textId="77777777" w:rsidR="009E29C7" w:rsidRPr="003A6BB6" w:rsidRDefault="009E29C7" w:rsidP="009E29C7">
      <w:pPr>
        <w:spacing w:after="0" w:line="240" w:lineRule="auto"/>
        <w:rPr>
          <w:rFonts w:ascii="Times New Roman" w:eastAsia="Calibri"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
        <w:gridCol w:w="4324"/>
        <w:gridCol w:w="1559"/>
        <w:gridCol w:w="1701"/>
        <w:gridCol w:w="1134"/>
        <w:gridCol w:w="992"/>
      </w:tblGrid>
      <w:tr w:rsidR="009E29C7" w:rsidRPr="003A6BB6" w14:paraId="27637FEE" w14:textId="77777777" w:rsidTr="00187036">
        <w:tc>
          <w:tcPr>
            <w:tcW w:w="496" w:type="dxa"/>
            <w:shd w:val="clear" w:color="auto" w:fill="auto"/>
          </w:tcPr>
          <w:p w14:paraId="58222E52"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w:t>
            </w:r>
          </w:p>
        </w:tc>
        <w:tc>
          <w:tcPr>
            <w:tcW w:w="4324" w:type="dxa"/>
            <w:shd w:val="clear" w:color="auto" w:fill="auto"/>
          </w:tcPr>
          <w:p w14:paraId="3257D223"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Нозологии</w:t>
            </w:r>
          </w:p>
        </w:tc>
        <w:tc>
          <w:tcPr>
            <w:tcW w:w="1559" w:type="dxa"/>
            <w:shd w:val="clear" w:color="auto" w:fill="auto"/>
          </w:tcPr>
          <w:p w14:paraId="6E255417"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Количество</w:t>
            </w:r>
          </w:p>
          <w:p w14:paraId="2917EC38"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пациентов</w:t>
            </w:r>
          </w:p>
          <w:p w14:paraId="15CDEF8C"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обеспечено</w:t>
            </w:r>
          </w:p>
          <w:p w14:paraId="186B811D"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в 2019 г</w:t>
            </w:r>
          </w:p>
        </w:tc>
        <w:tc>
          <w:tcPr>
            <w:tcW w:w="1701" w:type="dxa"/>
            <w:shd w:val="clear" w:color="auto" w:fill="auto"/>
          </w:tcPr>
          <w:p w14:paraId="6F44F24D"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Количество</w:t>
            </w:r>
          </w:p>
          <w:p w14:paraId="431059BA"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пациентов</w:t>
            </w:r>
          </w:p>
          <w:p w14:paraId="654F01D2"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обеспечено</w:t>
            </w:r>
          </w:p>
          <w:p w14:paraId="2305B98C"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в 2020 г.</w:t>
            </w:r>
          </w:p>
        </w:tc>
        <w:tc>
          <w:tcPr>
            <w:tcW w:w="1134" w:type="dxa"/>
            <w:shd w:val="clear" w:color="auto" w:fill="auto"/>
          </w:tcPr>
          <w:p w14:paraId="2DABE4AF"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Прирост</w:t>
            </w:r>
          </w:p>
          <w:p w14:paraId="3670E996"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в 2020 г</w:t>
            </w:r>
          </w:p>
        </w:tc>
        <w:tc>
          <w:tcPr>
            <w:tcW w:w="992" w:type="dxa"/>
            <w:shd w:val="clear" w:color="auto" w:fill="auto"/>
          </w:tcPr>
          <w:p w14:paraId="24BDFB6E"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Доля</w:t>
            </w:r>
          </w:p>
        </w:tc>
      </w:tr>
      <w:tr w:rsidR="009E29C7" w:rsidRPr="003A6BB6" w14:paraId="779A6D38" w14:textId="77777777" w:rsidTr="00187036">
        <w:tc>
          <w:tcPr>
            <w:tcW w:w="496" w:type="dxa"/>
            <w:shd w:val="clear" w:color="auto" w:fill="auto"/>
          </w:tcPr>
          <w:p w14:paraId="2F2FA68D"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1</w:t>
            </w:r>
          </w:p>
        </w:tc>
        <w:tc>
          <w:tcPr>
            <w:tcW w:w="4324" w:type="dxa"/>
            <w:shd w:val="clear" w:color="auto" w:fill="auto"/>
          </w:tcPr>
          <w:p w14:paraId="521547F0"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Артериальная гипертензия</w:t>
            </w:r>
          </w:p>
        </w:tc>
        <w:tc>
          <w:tcPr>
            <w:tcW w:w="1559" w:type="dxa"/>
            <w:shd w:val="clear" w:color="auto" w:fill="auto"/>
          </w:tcPr>
          <w:p w14:paraId="15759E6D"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1 047 946</w:t>
            </w:r>
          </w:p>
        </w:tc>
        <w:tc>
          <w:tcPr>
            <w:tcW w:w="1701" w:type="dxa"/>
            <w:shd w:val="clear" w:color="auto" w:fill="auto"/>
          </w:tcPr>
          <w:p w14:paraId="5C4B8613"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1 053 068</w:t>
            </w:r>
          </w:p>
        </w:tc>
        <w:tc>
          <w:tcPr>
            <w:tcW w:w="1134" w:type="dxa"/>
            <w:shd w:val="clear" w:color="auto" w:fill="auto"/>
          </w:tcPr>
          <w:p w14:paraId="586375DF"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0,5%</w:t>
            </w:r>
          </w:p>
        </w:tc>
        <w:tc>
          <w:tcPr>
            <w:tcW w:w="992" w:type="dxa"/>
            <w:shd w:val="clear" w:color="auto" w:fill="auto"/>
          </w:tcPr>
          <w:p w14:paraId="7AADC639"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40%</w:t>
            </w:r>
          </w:p>
        </w:tc>
      </w:tr>
      <w:tr w:rsidR="009E29C7" w:rsidRPr="003A6BB6" w14:paraId="26FA79F2" w14:textId="77777777" w:rsidTr="00187036">
        <w:tc>
          <w:tcPr>
            <w:tcW w:w="496" w:type="dxa"/>
            <w:shd w:val="clear" w:color="auto" w:fill="auto"/>
          </w:tcPr>
          <w:p w14:paraId="7A5CE890"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2</w:t>
            </w:r>
          </w:p>
        </w:tc>
        <w:tc>
          <w:tcPr>
            <w:tcW w:w="4324" w:type="dxa"/>
            <w:shd w:val="clear" w:color="auto" w:fill="auto"/>
          </w:tcPr>
          <w:p w14:paraId="5952D9D1"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ИБС</w:t>
            </w:r>
          </w:p>
        </w:tc>
        <w:tc>
          <w:tcPr>
            <w:tcW w:w="1559" w:type="dxa"/>
            <w:shd w:val="clear" w:color="auto" w:fill="auto"/>
          </w:tcPr>
          <w:p w14:paraId="5A7B0A5B"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448 009</w:t>
            </w:r>
          </w:p>
        </w:tc>
        <w:tc>
          <w:tcPr>
            <w:tcW w:w="1701" w:type="dxa"/>
            <w:shd w:val="clear" w:color="auto" w:fill="auto"/>
          </w:tcPr>
          <w:p w14:paraId="3D492052"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496 948</w:t>
            </w:r>
          </w:p>
        </w:tc>
        <w:tc>
          <w:tcPr>
            <w:tcW w:w="1134" w:type="dxa"/>
            <w:shd w:val="clear" w:color="auto" w:fill="auto"/>
          </w:tcPr>
          <w:p w14:paraId="3969CCC5"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11%</w:t>
            </w:r>
          </w:p>
        </w:tc>
        <w:tc>
          <w:tcPr>
            <w:tcW w:w="992" w:type="dxa"/>
            <w:shd w:val="clear" w:color="auto" w:fill="auto"/>
          </w:tcPr>
          <w:p w14:paraId="2AE17962"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19%</w:t>
            </w:r>
          </w:p>
        </w:tc>
      </w:tr>
      <w:tr w:rsidR="009E29C7" w:rsidRPr="003A6BB6" w14:paraId="19F5BBAA" w14:textId="77777777" w:rsidTr="00187036">
        <w:tc>
          <w:tcPr>
            <w:tcW w:w="496" w:type="dxa"/>
            <w:shd w:val="clear" w:color="auto" w:fill="auto"/>
          </w:tcPr>
          <w:p w14:paraId="72250E7B"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3</w:t>
            </w:r>
          </w:p>
        </w:tc>
        <w:tc>
          <w:tcPr>
            <w:tcW w:w="4324" w:type="dxa"/>
            <w:shd w:val="clear" w:color="auto" w:fill="auto"/>
          </w:tcPr>
          <w:p w14:paraId="12A96F29"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Диабет сахарный</w:t>
            </w:r>
          </w:p>
        </w:tc>
        <w:tc>
          <w:tcPr>
            <w:tcW w:w="1559" w:type="dxa"/>
            <w:shd w:val="clear" w:color="auto" w:fill="auto"/>
          </w:tcPr>
          <w:p w14:paraId="091A2FB8"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311 957</w:t>
            </w:r>
          </w:p>
        </w:tc>
        <w:tc>
          <w:tcPr>
            <w:tcW w:w="1701" w:type="dxa"/>
            <w:shd w:val="clear" w:color="auto" w:fill="auto"/>
          </w:tcPr>
          <w:p w14:paraId="4CA565AF"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335 958</w:t>
            </w:r>
          </w:p>
        </w:tc>
        <w:tc>
          <w:tcPr>
            <w:tcW w:w="1134" w:type="dxa"/>
            <w:shd w:val="clear" w:color="auto" w:fill="auto"/>
          </w:tcPr>
          <w:p w14:paraId="003ABB20"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8%</w:t>
            </w:r>
          </w:p>
        </w:tc>
        <w:tc>
          <w:tcPr>
            <w:tcW w:w="992" w:type="dxa"/>
            <w:shd w:val="clear" w:color="auto" w:fill="auto"/>
          </w:tcPr>
          <w:p w14:paraId="68297837"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13%</w:t>
            </w:r>
          </w:p>
        </w:tc>
      </w:tr>
      <w:tr w:rsidR="009E29C7" w:rsidRPr="003A6BB6" w14:paraId="6A842A96" w14:textId="77777777" w:rsidTr="00187036">
        <w:tc>
          <w:tcPr>
            <w:tcW w:w="496" w:type="dxa"/>
            <w:shd w:val="clear" w:color="auto" w:fill="auto"/>
          </w:tcPr>
          <w:p w14:paraId="032D16EB"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4</w:t>
            </w:r>
          </w:p>
        </w:tc>
        <w:tc>
          <w:tcPr>
            <w:tcW w:w="4324" w:type="dxa"/>
            <w:shd w:val="clear" w:color="auto" w:fill="auto"/>
          </w:tcPr>
          <w:p w14:paraId="73D4E4A6"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Острые респираторные инфекции</w:t>
            </w:r>
          </w:p>
          <w:p w14:paraId="4954A5C0"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нижних дыхательных путей</w:t>
            </w:r>
          </w:p>
        </w:tc>
        <w:tc>
          <w:tcPr>
            <w:tcW w:w="1559" w:type="dxa"/>
            <w:vMerge w:val="restart"/>
            <w:shd w:val="clear" w:color="auto" w:fill="auto"/>
            <w:vAlign w:val="center"/>
          </w:tcPr>
          <w:p w14:paraId="4F678174"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163 361</w:t>
            </w:r>
          </w:p>
        </w:tc>
        <w:tc>
          <w:tcPr>
            <w:tcW w:w="1701" w:type="dxa"/>
            <w:shd w:val="clear" w:color="auto" w:fill="auto"/>
          </w:tcPr>
          <w:p w14:paraId="50DE1CA7"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150 380</w:t>
            </w:r>
          </w:p>
        </w:tc>
        <w:tc>
          <w:tcPr>
            <w:tcW w:w="1134" w:type="dxa"/>
            <w:shd w:val="clear" w:color="auto" w:fill="auto"/>
          </w:tcPr>
          <w:p w14:paraId="73FE0084"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-8%</w:t>
            </w:r>
          </w:p>
        </w:tc>
        <w:tc>
          <w:tcPr>
            <w:tcW w:w="992" w:type="dxa"/>
            <w:shd w:val="clear" w:color="auto" w:fill="auto"/>
          </w:tcPr>
          <w:p w14:paraId="7266BD96"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6%</w:t>
            </w:r>
          </w:p>
        </w:tc>
      </w:tr>
      <w:tr w:rsidR="009E29C7" w:rsidRPr="003A6BB6" w14:paraId="7D642F81" w14:textId="77777777" w:rsidTr="00187036">
        <w:tc>
          <w:tcPr>
            <w:tcW w:w="496" w:type="dxa"/>
            <w:shd w:val="clear" w:color="auto" w:fill="auto"/>
          </w:tcPr>
          <w:p w14:paraId="6B62A983"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5</w:t>
            </w:r>
          </w:p>
        </w:tc>
        <w:tc>
          <w:tcPr>
            <w:tcW w:w="4324" w:type="dxa"/>
            <w:shd w:val="clear" w:color="auto" w:fill="auto"/>
          </w:tcPr>
          <w:p w14:paraId="430DEB72"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Острые респираторные инфекции</w:t>
            </w:r>
          </w:p>
          <w:p w14:paraId="080E3AC7"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верхних дыхательных путей</w:t>
            </w:r>
          </w:p>
        </w:tc>
        <w:tc>
          <w:tcPr>
            <w:tcW w:w="1559" w:type="dxa"/>
            <w:vMerge/>
            <w:shd w:val="clear" w:color="auto" w:fill="auto"/>
          </w:tcPr>
          <w:p w14:paraId="24F186E9" w14:textId="77777777" w:rsidR="009E29C7" w:rsidRPr="003A6BB6" w:rsidRDefault="009E29C7" w:rsidP="00187036">
            <w:pPr>
              <w:spacing w:after="0" w:line="240" w:lineRule="auto"/>
              <w:jc w:val="center"/>
              <w:rPr>
                <w:rFonts w:ascii="Times New Roman" w:eastAsia="Calibri" w:hAnsi="Times New Roman" w:cs="Times New Roman"/>
                <w:sz w:val="24"/>
                <w:szCs w:val="24"/>
              </w:rPr>
            </w:pPr>
          </w:p>
        </w:tc>
        <w:tc>
          <w:tcPr>
            <w:tcW w:w="1701" w:type="dxa"/>
            <w:shd w:val="clear" w:color="auto" w:fill="auto"/>
          </w:tcPr>
          <w:p w14:paraId="60D16F56"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121 948</w:t>
            </w:r>
          </w:p>
        </w:tc>
        <w:tc>
          <w:tcPr>
            <w:tcW w:w="1134" w:type="dxa"/>
            <w:shd w:val="clear" w:color="auto" w:fill="auto"/>
          </w:tcPr>
          <w:p w14:paraId="5DA91626"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-25%</w:t>
            </w:r>
          </w:p>
        </w:tc>
        <w:tc>
          <w:tcPr>
            <w:tcW w:w="992" w:type="dxa"/>
            <w:shd w:val="clear" w:color="auto" w:fill="auto"/>
          </w:tcPr>
          <w:p w14:paraId="3AC39CD3"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5%</w:t>
            </w:r>
          </w:p>
        </w:tc>
      </w:tr>
      <w:tr w:rsidR="009E29C7" w:rsidRPr="003A6BB6" w14:paraId="330ABC1A" w14:textId="77777777" w:rsidTr="00187036">
        <w:tc>
          <w:tcPr>
            <w:tcW w:w="496" w:type="dxa"/>
            <w:shd w:val="clear" w:color="auto" w:fill="auto"/>
          </w:tcPr>
          <w:p w14:paraId="077F5470"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6</w:t>
            </w:r>
          </w:p>
        </w:tc>
        <w:tc>
          <w:tcPr>
            <w:tcW w:w="4324" w:type="dxa"/>
            <w:shd w:val="clear" w:color="auto" w:fill="auto"/>
          </w:tcPr>
          <w:p w14:paraId="3AD707CE"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Хроническая сердечная</w:t>
            </w:r>
          </w:p>
          <w:p w14:paraId="66534FBD"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недостаточность</w:t>
            </w:r>
          </w:p>
        </w:tc>
        <w:tc>
          <w:tcPr>
            <w:tcW w:w="1559" w:type="dxa"/>
            <w:shd w:val="clear" w:color="auto" w:fill="auto"/>
          </w:tcPr>
          <w:p w14:paraId="2526E0B3"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118 502</w:t>
            </w:r>
          </w:p>
        </w:tc>
        <w:tc>
          <w:tcPr>
            <w:tcW w:w="1701" w:type="dxa"/>
            <w:shd w:val="clear" w:color="auto" w:fill="auto"/>
          </w:tcPr>
          <w:p w14:paraId="5F87011A"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119 040</w:t>
            </w:r>
          </w:p>
        </w:tc>
        <w:tc>
          <w:tcPr>
            <w:tcW w:w="1134" w:type="dxa"/>
            <w:shd w:val="clear" w:color="auto" w:fill="auto"/>
          </w:tcPr>
          <w:p w14:paraId="594226A0"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0%</w:t>
            </w:r>
          </w:p>
        </w:tc>
        <w:tc>
          <w:tcPr>
            <w:tcW w:w="992" w:type="dxa"/>
            <w:shd w:val="clear" w:color="auto" w:fill="auto"/>
          </w:tcPr>
          <w:p w14:paraId="59D09C58"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5%</w:t>
            </w:r>
          </w:p>
        </w:tc>
      </w:tr>
      <w:tr w:rsidR="009E29C7" w:rsidRPr="003A6BB6" w14:paraId="55A02AA0" w14:textId="77777777" w:rsidTr="00187036">
        <w:tc>
          <w:tcPr>
            <w:tcW w:w="496" w:type="dxa"/>
            <w:shd w:val="clear" w:color="auto" w:fill="auto"/>
          </w:tcPr>
          <w:p w14:paraId="3DDF0D02"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7</w:t>
            </w:r>
          </w:p>
        </w:tc>
        <w:tc>
          <w:tcPr>
            <w:tcW w:w="4324" w:type="dxa"/>
            <w:shd w:val="clear" w:color="auto" w:fill="auto"/>
          </w:tcPr>
          <w:p w14:paraId="3102DE38"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Гипотиреоз / Гипертиреоз /</w:t>
            </w:r>
          </w:p>
          <w:p w14:paraId="5613D1AD"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Гипопаратиреоз</w:t>
            </w:r>
          </w:p>
        </w:tc>
        <w:tc>
          <w:tcPr>
            <w:tcW w:w="1559" w:type="dxa"/>
            <w:shd w:val="clear" w:color="auto" w:fill="auto"/>
          </w:tcPr>
          <w:p w14:paraId="515FB0B0"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91 886</w:t>
            </w:r>
          </w:p>
        </w:tc>
        <w:tc>
          <w:tcPr>
            <w:tcW w:w="1701" w:type="dxa"/>
            <w:shd w:val="clear" w:color="auto" w:fill="auto"/>
          </w:tcPr>
          <w:p w14:paraId="5F0A3DC8"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101 409</w:t>
            </w:r>
          </w:p>
        </w:tc>
        <w:tc>
          <w:tcPr>
            <w:tcW w:w="1134" w:type="dxa"/>
            <w:shd w:val="clear" w:color="auto" w:fill="auto"/>
          </w:tcPr>
          <w:p w14:paraId="26F10670"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10%</w:t>
            </w:r>
          </w:p>
        </w:tc>
        <w:tc>
          <w:tcPr>
            <w:tcW w:w="992" w:type="dxa"/>
            <w:shd w:val="clear" w:color="auto" w:fill="auto"/>
          </w:tcPr>
          <w:p w14:paraId="0790B5EE"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4%</w:t>
            </w:r>
          </w:p>
        </w:tc>
      </w:tr>
      <w:tr w:rsidR="009E29C7" w:rsidRPr="003A6BB6" w14:paraId="75CCFE77" w14:textId="77777777" w:rsidTr="00187036">
        <w:tc>
          <w:tcPr>
            <w:tcW w:w="496" w:type="dxa"/>
            <w:shd w:val="clear" w:color="auto" w:fill="auto"/>
          </w:tcPr>
          <w:p w14:paraId="7C901AAE"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8</w:t>
            </w:r>
          </w:p>
        </w:tc>
        <w:tc>
          <w:tcPr>
            <w:tcW w:w="4324" w:type="dxa"/>
            <w:shd w:val="clear" w:color="auto" w:fill="auto"/>
          </w:tcPr>
          <w:p w14:paraId="3F5C8E41"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Бронхиальная астма</w:t>
            </w:r>
          </w:p>
        </w:tc>
        <w:tc>
          <w:tcPr>
            <w:tcW w:w="1559" w:type="dxa"/>
            <w:shd w:val="clear" w:color="auto" w:fill="auto"/>
          </w:tcPr>
          <w:p w14:paraId="5CCA35FE"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84 344</w:t>
            </w:r>
          </w:p>
        </w:tc>
        <w:tc>
          <w:tcPr>
            <w:tcW w:w="1701" w:type="dxa"/>
            <w:shd w:val="clear" w:color="auto" w:fill="auto"/>
          </w:tcPr>
          <w:p w14:paraId="54863E12"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89 223</w:t>
            </w:r>
          </w:p>
        </w:tc>
        <w:tc>
          <w:tcPr>
            <w:tcW w:w="1134" w:type="dxa"/>
            <w:shd w:val="clear" w:color="auto" w:fill="auto"/>
          </w:tcPr>
          <w:p w14:paraId="3D08087D"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6%</w:t>
            </w:r>
          </w:p>
        </w:tc>
        <w:tc>
          <w:tcPr>
            <w:tcW w:w="992" w:type="dxa"/>
            <w:shd w:val="clear" w:color="auto" w:fill="auto"/>
          </w:tcPr>
          <w:p w14:paraId="783A75FA"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3%</w:t>
            </w:r>
          </w:p>
        </w:tc>
      </w:tr>
      <w:tr w:rsidR="009E29C7" w:rsidRPr="003A6BB6" w14:paraId="38097A59" w14:textId="77777777" w:rsidTr="00187036">
        <w:tc>
          <w:tcPr>
            <w:tcW w:w="496" w:type="dxa"/>
            <w:shd w:val="clear" w:color="auto" w:fill="auto"/>
          </w:tcPr>
          <w:p w14:paraId="544B04CE"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9</w:t>
            </w:r>
          </w:p>
        </w:tc>
        <w:tc>
          <w:tcPr>
            <w:tcW w:w="4324" w:type="dxa"/>
            <w:shd w:val="clear" w:color="auto" w:fill="auto"/>
          </w:tcPr>
          <w:p w14:paraId="5D042A20"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ХОБЛ</w:t>
            </w:r>
          </w:p>
        </w:tc>
        <w:tc>
          <w:tcPr>
            <w:tcW w:w="1559" w:type="dxa"/>
            <w:shd w:val="clear" w:color="auto" w:fill="auto"/>
          </w:tcPr>
          <w:p w14:paraId="03D0FEEC"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72 448</w:t>
            </w:r>
          </w:p>
        </w:tc>
        <w:tc>
          <w:tcPr>
            <w:tcW w:w="1701" w:type="dxa"/>
            <w:shd w:val="clear" w:color="auto" w:fill="auto"/>
          </w:tcPr>
          <w:p w14:paraId="03D0496D"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75 325</w:t>
            </w:r>
          </w:p>
        </w:tc>
        <w:tc>
          <w:tcPr>
            <w:tcW w:w="1134" w:type="dxa"/>
            <w:shd w:val="clear" w:color="auto" w:fill="auto"/>
          </w:tcPr>
          <w:p w14:paraId="689D9C15"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4%</w:t>
            </w:r>
          </w:p>
        </w:tc>
        <w:tc>
          <w:tcPr>
            <w:tcW w:w="992" w:type="dxa"/>
            <w:shd w:val="clear" w:color="auto" w:fill="auto"/>
          </w:tcPr>
          <w:p w14:paraId="0179C865"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3%</w:t>
            </w:r>
          </w:p>
        </w:tc>
      </w:tr>
      <w:tr w:rsidR="009E29C7" w:rsidRPr="003A6BB6" w14:paraId="2A25559E" w14:textId="77777777" w:rsidTr="00187036">
        <w:tc>
          <w:tcPr>
            <w:tcW w:w="496" w:type="dxa"/>
            <w:shd w:val="clear" w:color="auto" w:fill="auto"/>
          </w:tcPr>
          <w:p w14:paraId="5EA76FE3"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10</w:t>
            </w:r>
          </w:p>
        </w:tc>
        <w:tc>
          <w:tcPr>
            <w:tcW w:w="4324" w:type="dxa"/>
            <w:shd w:val="clear" w:color="auto" w:fill="auto"/>
          </w:tcPr>
          <w:p w14:paraId="587C4EAD"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Железодефицитная анемия</w:t>
            </w:r>
          </w:p>
        </w:tc>
        <w:tc>
          <w:tcPr>
            <w:tcW w:w="1559" w:type="dxa"/>
            <w:shd w:val="clear" w:color="auto" w:fill="auto"/>
          </w:tcPr>
          <w:p w14:paraId="33E31C50"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75 998</w:t>
            </w:r>
          </w:p>
        </w:tc>
        <w:tc>
          <w:tcPr>
            <w:tcW w:w="1701" w:type="dxa"/>
            <w:shd w:val="clear" w:color="auto" w:fill="auto"/>
          </w:tcPr>
          <w:p w14:paraId="2AC1FE42"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74 042</w:t>
            </w:r>
          </w:p>
        </w:tc>
        <w:tc>
          <w:tcPr>
            <w:tcW w:w="1134" w:type="dxa"/>
            <w:shd w:val="clear" w:color="auto" w:fill="auto"/>
          </w:tcPr>
          <w:p w14:paraId="6F43F19B"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3%</w:t>
            </w:r>
          </w:p>
        </w:tc>
        <w:tc>
          <w:tcPr>
            <w:tcW w:w="992" w:type="dxa"/>
            <w:shd w:val="clear" w:color="auto" w:fill="auto"/>
          </w:tcPr>
          <w:p w14:paraId="1C98BA07"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3%</w:t>
            </w:r>
          </w:p>
        </w:tc>
      </w:tr>
      <w:tr w:rsidR="009E29C7" w:rsidRPr="003A6BB6" w14:paraId="500064E7" w14:textId="77777777" w:rsidTr="00187036">
        <w:tc>
          <w:tcPr>
            <w:tcW w:w="6379" w:type="dxa"/>
            <w:gridSpan w:val="3"/>
            <w:shd w:val="clear" w:color="auto" w:fill="auto"/>
          </w:tcPr>
          <w:p w14:paraId="75525547"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TOP-10</w:t>
            </w:r>
          </w:p>
        </w:tc>
        <w:tc>
          <w:tcPr>
            <w:tcW w:w="1701" w:type="dxa"/>
            <w:shd w:val="clear" w:color="auto" w:fill="auto"/>
          </w:tcPr>
          <w:p w14:paraId="729E7E8C"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2 617 341</w:t>
            </w:r>
          </w:p>
        </w:tc>
        <w:tc>
          <w:tcPr>
            <w:tcW w:w="1134" w:type="dxa"/>
            <w:shd w:val="clear" w:color="auto" w:fill="auto"/>
          </w:tcPr>
          <w:p w14:paraId="4569C781" w14:textId="77777777" w:rsidR="009E29C7" w:rsidRPr="003A6BB6" w:rsidRDefault="009E29C7" w:rsidP="00187036">
            <w:pPr>
              <w:spacing w:after="0" w:line="240" w:lineRule="auto"/>
              <w:jc w:val="center"/>
              <w:rPr>
                <w:rFonts w:ascii="Times New Roman" w:eastAsia="Calibri" w:hAnsi="Times New Roman" w:cs="Times New Roman"/>
                <w:sz w:val="24"/>
                <w:szCs w:val="24"/>
              </w:rPr>
            </w:pPr>
          </w:p>
        </w:tc>
        <w:tc>
          <w:tcPr>
            <w:tcW w:w="992" w:type="dxa"/>
            <w:shd w:val="clear" w:color="auto" w:fill="auto"/>
          </w:tcPr>
          <w:p w14:paraId="06178971"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77%</w:t>
            </w:r>
          </w:p>
        </w:tc>
      </w:tr>
      <w:tr w:rsidR="009E29C7" w:rsidRPr="003A6BB6" w14:paraId="7889CB42" w14:textId="77777777" w:rsidTr="00187036">
        <w:tc>
          <w:tcPr>
            <w:tcW w:w="6379" w:type="dxa"/>
            <w:gridSpan w:val="3"/>
            <w:shd w:val="clear" w:color="auto" w:fill="auto"/>
          </w:tcPr>
          <w:p w14:paraId="3A2BDC3E"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ВСЕГО</w:t>
            </w:r>
          </w:p>
        </w:tc>
        <w:tc>
          <w:tcPr>
            <w:tcW w:w="1701" w:type="dxa"/>
            <w:shd w:val="clear" w:color="auto" w:fill="auto"/>
          </w:tcPr>
          <w:p w14:paraId="3FAD06B2"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3 390 120</w:t>
            </w:r>
          </w:p>
        </w:tc>
        <w:tc>
          <w:tcPr>
            <w:tcW w:w="1134" w:type="dxa"/>
            <w:shd w:val="clear" w:color="auto" w:fill="auto"/>
          </w:tcPr>
          <w:p w14:paraId="6BE6C223" w14:textId="77777777" w:rsidR="009E29C7" w:rsidRPr="003A6BB6" w:rsidRDefault="009E29C7" w:rsidP="00187036">
            <w:pPr>
              <w:spacing w:after="0" w:line="240" w:lineRule="auto"/>
              <w:jc w:val="center"/>
              <w:rPr>
                <w:rFonts w:ascii="Times New Roman" w:eastAsia="Calibri" w:hAnsi="Times New Roman" w:cs="Times New Roman"/>
                <w:sz w:val="24"/>
                <w:szCs w:val="24"/>
              </w:rPr>
            </w:pPr>
          </w:p>
        </w:tc>
        <w:tc>
          <w:tcPr>
            <w:tcW w:w="992" w:type="dxa"/>
            <w:shd w:val="clear" w:color="auto" w:fill="auto"/>
          </w:tcPr>
          <w:p w14:paraId="0EB2B300" w14:textId="77777777" w:rsidR="009E29C7" w:rsidRPr="003A6BB6" w:rsidRDefault="009E29C7" w:rsidP="00187036">
            <w:pPr>
              <w:spacing w:after="0" w:line="240" w:lineRule="auto"/>
              <w:jc w:val="center"/>
              <w:rPr>
                <w:rFonts w:ascii="Times New Roman" w:eastAsia="Calibri" w:hAnsi="Times New Roman" w:cs="Times New Roman"/>
                <w:sz w:val="24"/>
                <w:szCs w:val="24"/>
              </w:rPr>
            </w:pPr>
          </w:p>
        </w:tc>
      </w:tr>
      <w:tr w:rsidR="009E29C7" w:rsidRPr="003A6BB6" w14:paraId="2946B053" w14:textId="77777777" w:rsidTr="00187036">
        <w:tc>
          <w:tcPr>
            <w:tcW w:w="10206" w:type="dxa"/>
            <w:gridSpan w:val="6"/>
            <w:shd w:val="clear" w:color="auto" w:fill="auto"/>
          </w:tcPr>
          <w:p w14:paraId="59478F06" w14:textId="77777777" w:rsidR="009E29C7" w:rsidRPr="003A6BB6" w:rsidRDefault="009E29C7" w:rsidP="00C03AA4">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 xml:space="preserve">Примечание: Составлено по источнику </w:t>
            </w:r>
            <w:r w:rsidRPr="003A6BB6">
              <w:rPr>
                <w:rFonts w:ascii="Times New Roman" w:eastAsia="Calibri" w:hAnsi="Times New Roman" w:cs="Times New Roman"/>
                <w:sz w:val="24"/>
                <w:szCs w:val="24"/>
                <w:lang w:val="en-US"/>
              </w:rPr>
              <w:t>[9</w:t>
            </w:r>
            <w:r w:rsidR="00C03AA4" w:rsidRPr="003A6BB6">
              <w:rPr>
                <w:rFonts w:ascii="Times New Roman" w:eastAsia="Calibri" w:hAnsi="Times New Roman" w:cs="Times New Roman"/>
                <w:sz w:val="24"/>
                <w:szCs w:val="24"/>
                <w:lang w:val="en-US"/>
              </w:rPr>
              <w:t>8</w:t>
            </w:r>
            <w:r w:rsidRPr="003A6BB6">
              <w:rPr>
                <w:rFonts w:ascii="Times New Roman" w:eastAsia="Calibri" w:hAnsi="Times New Roman" w:cs="Times New Roman"/>
                <w:sz w:val="24"/>
                <w:szCs w:val="24"/>
                <w:lang w:val="en-US"/>
              </w:rPr>
              <w:t>]</w:t>
            </w:r>
          </w:p>
        </w:tc>
      </w:tr>
    </w:tbl>
    <w:p w14:paraId="17E71D26" w14:textId="77777777" w:rsidR="009E29C7" w:rsidRPr="003A6BB6" w:rsidRDefault="009E29C7" w:rsidP="00407880">
      <w:pPr>
        <w:spacing w:after="0" w:line="240" w:lineRule="auto"/>
        <w:jc w:val="center"/>
        <w:rPr>
          <w:rFonts w:ascii="Times New Roman" w:eastAsia="Calibri" w:hAnsi="Times New Roman" w:cs="Times New Roman"/>
          <w:b/>
          <w:noProof/>
          <w:sz w:val="28"/>
          <w:szCs w:val="28"/>
        </w:rPr>
      </w:pPr>
      <w:r w:rsidRPr="003A6BB6">
        <w:rPr>
          <w:rFonts w:ascii="Times New Roman" w:eastAsia="Calibri" w:hAnsi="Times New Roman" w:cs="Times New Roman"/>
          <w:b/>
          <w:noProof/>
          <w:sz w:val="28"/>
          <w:szCs w:val="28"/>
        </w:rPr>
        <w:t>ПРИЛОЖЕНИЕ В</w:t>
      </w:r>
    </w:p>
    <w:p w14:paraId="1855E8BD" w14:textId="77777777" w:rsidR="009E29C7" w:rsidRPr="003A6BB6" w:rsidRDefault="009E29C7" w:rsidP="009E29C7">
      <w:pPr>
        <w:spacing w:after="0" w:line="240" w:lineRule="auto"/>
        <w:jc w:val="both"/>
        <w:rPr>
          <w:rFonts w:ascii="Times New Roman" w:eastAsia="Calibri" w:hAnsi="Times New Roman" w:cs="Times New Roman"/>
          <w:sz w:val="28"/>
          <w:szCs w:val="28"/>
        </w:rPr>
      </w:pPr>
    </w:p>
    <w:p w14:paraId="32CE5B66" w14:textId="77777777" w:rsidR="009E29C7" w:rsidRPr="003A6BB6" w:rsidRDefault="009E29C7" w:rsidP="009E29C7">
      <w:pPr>
        <w:spacing w:after="0" w:line="240" w:lineRule="auto"/>
        <w:ind w:right="-1"/>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Таблица В.1 - Аптечные организации, осуществляющие бесплатный отпуск ЛС на амбулаторном уровне в РК в 2021 году</w:t>
      </w:r>
    </w:p>
    <w:p w14:paraId="31952F7F" w14:textId="77777777" w:rsidR="009E29C7" w:rsidRPr="003A6BB6" w:rsidRDefault="009E29C7" w:rsidP="009E29C7">
      <w:pPr>
        <w:spacing w:after="0" w:line="240" w:lineRule="auto"/>
        <w:jc w:val="both"/>
        <w:rPr>
          <w:rFonts w:ascii="Times New Roman" w:eastAsia="Calibri"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3260"/>
        <w:gridCol w:w="1843"/>
        <w:gridCol w:w="2305"/>
        <w:gridCol w:w="2302"/>
      </w:tblGrid>
      <w:tr w:rsidR="009E29C7" w:rsidRPr="003A6BB6" w14:paraId="53DC8E2C" w14:textId="77777777" w:rsidTr="00187036">
        <w:tc>
          <w:tcPr>
            <w:tcW w:w="10206" w:type="dxa"/>
            <w:gridSpan w:val="5"/>
          </w:tcPr>
          <w:p w14:paraId="434BF400"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Аптечные организации</w:t>
            </w:r>
          </w:p>
        </w:tc>
      </w:tr>
      <w:tr w:rsidR="009E29C7" w:rsidRPr="003A6BB6" w14:paraId="638577B1" w14:textId="77777777" w:rsidTr="00187036">
        <w:tc>
          <w:tcPr>
            <w:tcW w:w="496" w:type="dxa"/>
          </w:tcPr>
          <w:p w14:paraId="4F471695"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w:t>
            </w:r>
          </w:p>
        </w:tc>
        <w:tc>
          <w:tcPr>
            <w:tcW w:w="3260" w:type="dxa"/>
          </w:tcPr>
          <w:p w14:paraId="753A41D8"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Регионы (города, области)</w:t>
            </w:r>
          </w:p>
        </w:tc>
        <w:tc>
          <w:tcPr>
            <w:tcW w:w="1843" w:type="dxa"/>
          </w:tcPr>
          <w:p w14:paraId="56FCF500"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Всего</w:t>
            </w:r>
          </w:p>
        </w:tc>
        <w:tc>
          <w:tcPr>
            <w:tcW w:w="2305" w:type="dxa"/>
          </w:tcPr>
          <w:p w14:paraId="414FF2D1"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Государственные</w:t>
            </w:r>
          </w:p>
        </w:tc>
        <w:tc>
          <w:tcPr>
            <w:tcW w:w="2302" w:type="dxa"/>
          </w:tcPr>
          <w:p w14:paraId="33231265"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Частные</w:t>
            </w:r>
          </w:p>
        </w:tc>
      </w:tr>
      <w:tr w:rsidR="009E29C7" w:rsidRPr="003A6BB6" w14:paraId="73C70CF1" w14:textId="77777777" w:rsidTr="00187036">
        <w:tc>
          <w:tcPr>
            <w:tcW w:w="496" w:type="dxa"/>
          </w:tcPr>
          <w:p w14:paraId="124DBAB0"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1</w:t>
            </w:r>
          </w:p>
        </w:tc>
        <w:tc>
          <w:tcPr>
            <w:tcW w:w="3260" w:type="dxa"/>
          </w:tcPr>
          <w:p w14:paraId="4AFFAF4E"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г. Астана</w:t>
            </w:r>
          </w:p>
        </w:tc>
        <w:tc>
          <w:tcPr>
            <w:tcW w:w="1843" w:type="dxa"/>
          </w:tcPr>
          <w:p w14:paraId="4DF5141C"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29</w:t>
            </w:r>
          </w:p>
        </w:tc>
        <w:tc>
          <w:tcPr>
            <w:tcW w:w="2305" w:type="dxa"/>
          </w:tcPr>
          <w:p w14:paraId="4E1148AB"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18</w:t>
            </w:r>
          </w:p>
        </w:tc>
        <w:tc>
          <w:tcPr>
            <w:tcW w:w="2302" w:type="dxa"/>
          </w:tcPr>
          <w:p w14:paraId="081DA170"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11</w:t>
            </w:r>
          </w:p>
        </w:tc>
      </w:tr>
      <w:tr w:rsidR="009E29C7" w:rsidRPr="003A6BB6" w14:paraId="0A2D54DE" w14:textId="77777777" w:rsidTr="00187036">
        <w:tc>
          <w:tcPr>
            <w:tcW w:w="496" w:type="dxa"/>
          </w:tcPr>
          <w:p w14:paraId="36486FCA"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2</w:t>
            </w:r>
          </w:p>
        </w:tc>
        <w:tc>
          <w:tcPr>
            <w:tcW w:w="3260" w:type="dxa"/>
          </w:tcPr>
          <w:p w14:paraId="13F56423"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г. Алматы</w:t>
            </w:r>
          </w:p>
        </w:tc>
        <w:tc>
          <w:tcPr>
            <w:tcW w:w="1843" w:type="dxa"/>
          </w:tcPr>
          <w:p w14:paraId="480F5EB1"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77</w:t>
            </w:r>
          </w:p>
        </w:tc>
        <w:tc>
          <w:tcPr>
            <w:tcW w:w="2305" w:type="dxa"/>
          </w:tcPr>
          <w:p w14:paraId="10B08D30"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44</w:t>
            </w:r>
          </w:p>
        </w:tc>
        <w:tc>
          <w:tcPr>
            <w:tcW w:w="2302" w:type="dxa"/>
          </w:tcPr>
          <w:p w14:paraId="60251897"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33</w:t>
            </w:r>
          </w:p>
        </w:tc>
      </w:tr>
      <w:tr w:rsidR="009E29C7" w:rsidRPr="003A6BB6" w14:paraId="4EDDE20F" w14:textId="77777777" w:rsidTr="00187036">
        <w:tc>
          <w:tcPr>
            <w:tcW w:w="496" w:type="dxa"/>
          </w:tcPr>
          <w:p w14:paraId="081D6D5E"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3</w:t>
            </w:r>
          </w:p>
        </w:tc>
        <w:tc>
          <w:tcPr>
            <w:tcW w:w="3260" w:type="dxa"/>
          </w:tcPr>
          <w:p w14:paraId="6BF962C6"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г. Шымкент</w:t>
            </w:r>
          </w:p>
        </w:tc>
        <w:tc>
          <w:tcPr>
            <w:tcW w:w="1843" w:type="dxa"/>
          </w:tcPr>
          <w:p w14:paraId="594F2589"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34</w:t>
            </w:r>
          </w:p>
        </w:tc>
        <w:tc>
          <w:tcPr>
            <w:tcW w:w="2305" w:type="dxa"/>
          </w:tcPr>
          <w:p w14:paraId="4C5FF048"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18</w:t>
            </w:r>
          </w:p>
        </w:tc>
        <w:tc>
          <w:tcPr>
            <w:tcW w:w="2302" w:type="dxa"/>
          </w:tcPr>
          <w:p w14:paraId="1791C922"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16</w:t>
            </w:r>
          </w:p>
        </w:tc>
      </w:tr>
      <w:tr w:rsidR="009E29C7" w:rsidRPr="003A6BB6" w14:paraId="1BF1507A" w14:textId="77777777" w:rsidTr="00187036">
        <w:tc>
          <w:tcPr>
            <w:tcW w:w="496" w:type="dxa"/>
          </w:tcPr>
          <w:p w14:paraId="313648F2"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4</w:t>
            </w:r>
          </w:p>
        </w:tc>
        <w:tc>
          <w:tcPr>
            <w:tcW w:w="3260" w:type="dxa"/>
          </w:tcPr>
          <w:p w14:paraId="0A992A2F"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Акмолинская область</w:t>
            </w:r>
          </w:p>
        </w:tc>
        <w:tc>
          <w:tcPr>
            <w:tcW w:w="1843" w:type="dxa"/>
          </w:tcPr>
          <w:p w14:paraId="30F3FE61"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26</w:t>
            </w:r>
          </w:p>
        </w:tc>
        <w:tc>
          <w:tcPr>
            <w:tcW w:w="2305" w:type="dxa"/>
          </w:tcPr>
          <w:p w14:paraId="1B7296A6"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w:t>
            </w:r>
          </w:p>
        </w:tc>
        <w:tc>
          <w:tcPr>
            <w:tcW w:w="2302" w:type="dxa"/>
          </w:tcPr>
          <w:p w14:paraId="160A15C1"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26</w:t>
            </w:r>
          </w:p>
        </w:tc>
      </w:tr>
      <w:tr w:rsidR="009E29C7" w:rsidRPr="003A6BB6" w14:paraId="3A7F27BD" w14:textId="77777777" w:rsidTr="00187036">
        <w:tc>
          <w:tcPr>
            <w:tcW w:w="496" w:type="dxa"/>
          </w:tcPr>
          <w:p w14:paraId="13A9171D"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5</w:t>
            </w:r>
          </w:p>
        </w:tc>
        <w:tc>
          <w:tcPr>
            <w:tcW w:w="3260" w:type="dxa"/>
          </w:tcPr>
          <w:p w14:paraId="58E86F40"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Атырауская</w:t>
            </w:r>
            <w:r w:rsidRPr="003A6BB6">
              <w:t xml:space="preserve"> </w:t>
            </w:r>
            <w:r w:rsidRPr="003A6BB6">
              <w:rPr>
                <w:rFonts w:ascii="Times New Roman" w:eastAsia="Calibri" w:hAnsi="Times New Roman" w:cs="Times New Roman"/>
                <w:sz w:val="24"/>
                <w:szCs w:val="24"/>
              </w:rPr>
              <w:t>область</w:t>
            </w:r>
          </w:p>
        </w:tc>
        <w:tc>
          <w:tcPr>
            <w:tcW w:w="1843" w:type="dxa"/>
          </w:tcPr>
          <w:p w14:paraId="6800E189"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19</w:t>
            </w:r>
          </w:p>
        </w:tc>
        <w:tc>
          <w:tcPr>
            <w:tcW w:w="2305" w:type="dxa"/>
          </w:tcPr>
          <w:p w14:paraId="04D92535"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17</w:t>
            </w:r>
          </w:p>
        </w:tc>
        <w:tc>
          <w:tcPr>
            <w:tcW w:w="2302" w:type="dxa"/>
          </w:tcPr>
          <w:p w14:paraId="19750CF7"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2</w:t>
            </w:r>
          </w:p>
        </w:tc>
      </w:tr>
      <w:tr w:rsidR="009E29C7" w:rsidRPr="003A6BB6" w14:paraId="71227685" w14:textId="77777777" w:rsidTr="00187036">
        <w:tc>
          <w:tcPr>
            <w:tcW w:w="496" w:type="dxa"/>
          </w:tcPr>
          <w:p w14:paraId="3B24467E"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6</w:t>
            </w:r>
          </w:p>
        </w:tc>
        <w:tc>
          <w:tcPr>
            <w:tcW w:w="3260" w:type="dxa"/>
          </w:tcPr>
          <w:p w14:paraId="79B11887"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Алматинская</w:t>
            </w:r>
            <w:r w:rsidRPr="003A6BB6">
              <w:t xml:space="preserve"> </w:t>
            </w:r>
            <w:r w:rsidRPr="003A6BB6">
              <w:rPr>
                <w:rFonts w:ascii="Times New Roman" w:eastAsia="Calibri" w:hAnsi="Times New Roman" w:cs="Times New Roman"/>
                <w:sz w:val="24"/>
                <w:szCs w:val="24"/>
              </w:rPr>
              <w:t>область</w:t>
            </w:r>
          </w:p>
        </w:tc>
        <w:tc>
          <w:tcPr>
            <w:tcW w:w="1843" w:type="dxa"/>
          </w:tcPr>
          <w:p w14:paraId="1A06DB32"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39</w:t>
            </w:r>
          </w:p>
        </w:tc>
        <w:tc>
          <w:tcPr>
            <w:tcW w:w="2305" w:type="dxa"/>
          </w:tcPr>
          <w:p w14:paraId="1413D33A"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29</w:t>
            </w:r>
          </w:p>
        </w:tc>
        <w:tc>
          <w:tcPr>
            <w:tcW w:w="2302" w:type="dxa"/>
          </w:tcPr>
          <w:p w14:paraId="579B052D"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10</w:t>
            </w:r>
          </w:p>
        </w:tc>
      </w:tr>
      <w:tr w:rsidR="009E29C7" w:rsidRPr="003A6BB6" w14:paraId="2803E96E" w14:textId="77777777" w:rsidTr="00187036">
        <w:tc>
          <w:tcPr>
            <w:tcW w:w="496" w:type="dxa"/>
          </w:tcPr>
          <w:p w14:paraId="5229D117"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7</w:t>
            </w:r>
          </w:p>
        </w:tc>
        <w:tc>
          <w:tcPr>
            <w:tcW w:w="3260" w:type="dxa"/>
          </w:tcPr>
          <w:p w14:paraId="2947341A"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Мангистауская</w:t>
            </w:r>
            <w:r w:rsidRPr="003A6BB6">
              <w:t xml:space="preserve"> </w:t>
            </w:r>
            <w:r w:rsidRPr="003A6BB6">
              <w:rPr>
                <w:rFonts w:ascii="Times New Roman" w:eastAsia="Calibri" w:hAnsi="Times New Roman" w:cs="Times New Roman"/>
                <w:sz w:val="24"/>
                <w:szCs w:val="24"/>
              </w:rPr>
              <w:t>область</w:t>
            </w:r>
          </w:p>
        </w:tc>
        <w:tc>
          <w:tcPr>
            <w:tcW w:w="1843" w:type="dxa"/>
          </w:tcPr>
          <w:p w14:paraId="2BA68DA2"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21</w:t>
            </w:r>
          </w:p>
        </w:tc>
        <w:tc>
          <w:tcPr>
            <w:tcW w:w="2305" w:type="dxa"/>
          </w:tcPr>
          <w:p w14:paraId="2F943E91"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10</w:t>
            </w:r>
          </w:p>
        </w:tc>
        <w:tc>
          <w:tcPr>
            <w:tcW w:w="2302" w:type="dxa"/>
          </w:tcPr>
          <w:p w14:paraId="65311BC9"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11</w:t>
            </w:r>
          </w:p>
        </w:tc>
      </w:tr>
      <w:tr w:rsidR="009E29C7" w:rsidRPr="003A6BB6" w14:paraId="30309214" w14:textId="77777777" w:rsidTr="00187036">
        <w:tc>
          <w:tcPr>
            <w:tcW w:w="496" w:type="dxa"/>
          </w:tcPr>
          <w:p w14:paraId="391EDAA8"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8</w:t>
            </w:r>
          </w:p>
        </w:tc>
        <w:tc>
          <w:tcPr>
            <w:tcW w:w="3260" w:type="dxa"/>
          </w:tcPr>
          <w:p w14:paraId="6FB7339F"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Павлодарская</w:t>
            </w:r>
            <w:r w:rsidRPr="003A6BB6">
              <w:t xml:space="preserve"> </w:t>
            </w:r>
            <w:r w:rsidRPr="003A6BB6">
              <w:rPr>
                <w:rFonts w:ascii="Times New Roman" w:eastAsia="Calibri" w:hAnsi="Times New Roman" w:cs="Times New Roman"/>
                <w:sz w:val="24"/>
                <w:szCs w:val="24"/>
              </w:rPr>
              <w:t>область</w:t>
            </w:r>
          </w:p>
        </w:tc>
        <w:tc>
          <w:tcPr>
            <w:tcW w:w="1843" w:type="dxa"/>
          </w:tcPr>
          <w:p w14:paraId="62445DBC"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31</w:t>
            </w:r>
          </w:p>
        </w:tc>
        <w:tc>
          <w:tcPr>
            <w:tcW w:w="2305" w:type="dxa"/>
          </w:tcPr>
          <w:p w14:paraId="73CCE29D"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20</w:t>
            </w:r>
          </w:p>
        </w:tc>
        <w:tc>
          <w:tcPr>
            <w:tcW w:w="2302" w:type="dxa"/>
          </w:tcPr>
          <w:p w14:paraId="161EA1C4"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11</w:t>
            </w:r>
          </w:p>
        </w:tc>
      </w:tr>
      <w:tr w:rsidR="009E29C7" w:rsidRPr="003A6BB6" w14:paraId="054C7556" w14:textId="77777777" w:rsidTr="00187036">
        <w:tc>
          <w:tcPr>
            <w:tcW w:w="496" w:type="dxa"/>
          </w:tcPr>
          <w:p w14:paraId="5260D3BE"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9</w:t>
            </w:r>
          </w:p>
        </w:tc>
        <w:tc>
          <w:tcPr>
            <w:tcW w:w="3260" w:type="dxa"/>
          </w:tcPr>
          <w:p w14:paraId="67A80EFD"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ЗКО</w:t>
            </w:r>
          </w:p>
        </w:tc>
        <w:tc>
          <w:tcPr>
            <w:tcW w:w="1843" w:type="dxa"/>
          </w:tcPr>
          <w:p w14:paraId="3554007D"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26</w:t>
            </w:r>
          </w:p>
        </w:tc>
        <w:tc>
          <w:tcPr>
            <w:tcW w:w="2305" w:type="dxa"/>
          </w:tcPr>
          <w:p w14:paraId="72A3898F"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24</w:t>
            </w:r>
          </w:p>
        </w:tc>
        <w:tc>
          <w:tcPr>
            <w:tcW w:w="2302" w:type="dxa"/>
          </w:tcPr>
          <w:p w14:paraId="06E11E1A"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2</w:t>
            </w:r>
          </w:p>
        </w:tc>
      </w:tr>
      <w:tr w:rsidR="009E29C7" w:rsidRPr="003A6BB6" w14:paraId="4DA71985" w14:textId="77777777" w:rsidTr="00187036">
        <w:tc>
          <w:tcPr>
            <w:tcW w:w="496" w:type="dxa"/>
          </w:tcPr>
          <w:p w14:paraId="613E05F5"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10</w:t>
            </w:r>
          </w:p>
        </w:tc>
        <w:tc>
          <w:tcPr>
            <w:tcW w:w="3260" w:type="dxa"/>
          </w:tcPr>
          <w:p w14:paraId="23777E2B"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Жамбылская</w:t>
            </w:r>
            <w:r w:rsidRPr="003A6BB6">
              <w:t xml:space="preserve"> </w:t>
            </w:r>
            <w:r w:rsidRPr="003A6BB6">
              <w:rPr>
                <w:rFonts w:ascii="Times New Roman" w:eastAsia="Calibri" w:hAnsi="Times New Roman" w:cs="Times New Roman"/>
                <w:sz w:val="24"/>
                <w:szCs w:val="24"/>
              </w:rPr>
              <w:t>область</w:t>
            </w:r>
          </w:p>
        </w:tc>
        <w:tc>
          <w:tcPr>
            <w:tcW w:w="1843" w:type="dxa"/>
          </w:tcPr>
          <w:p w14:paraId="3A2FFC42"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25</w:t>
            </w:r>
          </w:p>
        </w:tc>
        <w:tc>
          <w:tcPr>
            <w:tcW w:w="2305" w:type="dxa"/>
          </w:tcPr>
          <w:p w14:paraId="5DED3223"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21</w:t>
            </w:r>
          </w:p>
        </w:tc>
        <w:tc>
          <w:tcPr>
            <w:tcW w:w="2302" w:type="dxa"/>
          </w:tcPr>
          <w:p w14:paraId="6FA95176"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4</w:t>
            </w:r>
          </w:p>
        </w:tc>
      </w:tr>
      <w:tr w:rsidR="009E29C7" w:rsidRPr="003A6BB6" w14:paraId="64F223A8" w14:textId="77777777" w:rsidTr="00187036">
        <w:tc>
          <w:tcPr>
            <w:tcW w:w="496" w:type="dxa"/>
          </w:tcPr>
          <w:p w14:paraId="1E8AF4AF"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11</w:t>
            </w:r>
          </w:p>
        </w:tc>
        <w:tc>
          <w:tcPr>
            <w:tcW w:w="3260" w:type="dxa"/>
          </w:tcPr>
          <w:p w14:paraId="53D9B098"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Карагандинская</w:t>
            </w:r>
            <w:r w:rsidRPr="003A6BB6">
              <w:t xml:space="preserve"> </w:t>
            </w:r>
            <w:r w:rsidRPr="003A6BB6">
              <w:rPr>
                <w:rFonts w:ascii="Times New Roman" w:eastAsia="Calibri" w:hAnsi="Times New Roman" w:cs="Times New Roman"/>
                <w:sz w:val="24"/>
                <w:szCs w:val="24"/>
              </w:rPr>
              <w:t>область</w:t>
            </w:r>
          </w:p>
        </w:tc>
        <w:tc>
          <w:tcPr>
            <w:tcW w:w="1843" w:type="dxa"/>
          </w:tcPr>
          <w:p w14:paraId="61589AF2"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54</w:t>
            </w:r>
          </w:p>
        </w:tc>
        <w:tc>
          <w:tcPr>
            <w:tcW w:w="2305" w:type="dxa"/>
          </w:tcPr>
          <w:p w14:paraId="1F3D2D0D"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34</w:t>
            </w:r>
          </w:p>
        </w:tc>
        <w:tc>
          <w:tcPr>
            <w:tcW w:w="2302" w:type="dxa"/>
          </w:tcPr>
          <w:p w14:paraId="08F61E39"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20</w:t>
            </w:r>
          </w:p>
        </w:tc>
      </w:tr>
      <w:tr w:rsidR="009E29C7" w:rsidRPr="003A6BB6" w14:paraId="27B87FC2" w14:textId="77777777" w:rsidTr="00187036">
        <w:tc>
          <w:tcPr>
            <w:tcW w:w="496" w:type="dxa"/>
          </w:tcPr>
          <w:p w14:paraId="384ED1A7"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12</w:t>
            </w:r>
          </w:p>
        </w:tc>
        <w:tc>
          <w:tcPr>
            <w:tcW w:w="3260" w:type="dxa"/>
          </w:tcPr>
          <w:p w14:paraId="42CDC38B"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Кызылординская</w:t>
            </w:r>
            <w:r w:rsidRPr="003A6BB6">
              <w:t xml:space="preserve"> </w:t>
            </w:r>
            <w:r w:rsidRPr="003A6BB6">
              <w:rPr>
                <w:rFonts w:ascii="Times New Roman" w:eastAsia="Calibri" w:hAnsi="Times New Roman" w:cs="Times New Roman"/>
                <w:sz w:val="24"/>
                <w:szCs w:val="24"/>
              </w:rPr>
              <w:t>область</w:t>
            </w:r>
          </w:p>
        </w:tc>
        <w:tc>
          <w:tcPr>
            <w:tcW w:w="1843" w:type="dxa"/>
          </w:tcPr>
          <w:p w14:paraId="6AD37719"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22</w:t>
            </w:r>
          </w:p>
        </w:tc>
        <w:tc>
          <w:tcPr>
            <w:tcW w:w="2305" w:type="dxa"/>
          </w:tcPr>
          <w:p w14:paraId="4D8CDE7C"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15</w:t>
            </w:r>
          </w:p>
        </w:tc>
        <w:tc>
          <w:tcPr>
            <w:tcW w:w="2302" w:type="dxa"/>
          </w:tcPr>
          <w:p w14:paraId="3040242C"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7</w:t>
            </w:r>
          </w:p>
        </w:tc>
      </w:tr>
      <w:tr w:rsidR="009E29C7" w:rsidRPr="003A6BB6" w14:paraId="32A77D15" w14:textId="77777777" w:rsidTr="00187036">
        <w:tc>
          <w:tcPr>
            <w:tcW w:w="496" w:type="dxa"/>
          </w:tcPr>
          <w:p w14:paraId="6C09EBCC"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13</w:t>
            </w:r>
          </w:p>
        </w:tc>
        <w:tc>
          <w:tcPr>
            <w:tcW w:w="3260" w:type="dxa"/>
          </w:tcPr>
          <w:p w14:paraId="53A7E566"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Костанайская</w:t>
            </w:r>
            <w:r w:rsidRPr="003A6BB6">
              <w:t xml:space="preserve"> </w:t>
            </w:r>
            <w:r w:rsidRPr="003A6BB6">
              <w:rPr>
                <w:rFonts w:ascii="Times New Roman" w:eastAsia="Calibri" w:hAnsi="Times New Roman" w:cs="Times New Roman"/>
                <w:sz w:val="24"/>
                <w:szCs w:val="24"/>
              </w:rPr>
              <w:t>область</w:t>
            </w:r>
          </w:p>
        </w:tc>
        <w:tc>
          <w:tcPr>
            <w:tcW w:w="1843" w:type="dxa"/>
          </w:tcPr>
          <w:p w14:paraId="6B18504B"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37</w:t>
            </w:r>
          </w:p>
        </w:tc>
        <w:tc>
          <w:tcPr>
            <w:tcW w:w="2305" w:type="dxa"/>
          </w:tcPr>
          <w:p w14:paraId="1ECD5013"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14</w:t>
            </w:r>
          </w:p>
        </w:tc>
        <w:tc>
          <w:tcPr>
            <w:tcW w:w="2302" w:type="dxa"/>
          </w:tcPr>
          <w:p w14:paraId="4585A213"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23</w:t>
            </w:r>
          </w:p>
        </w:tc>
      </w:tr>
      <w:tr w:rsidR="009E29C7" w:rsidRPr="003A6BB6" w14:paraId="39989048" w14:textId="77777777" w:rsidTr="00187036">
        <w:tc>
          <w:tcPr>
            <w:tcW w:w="496" w:type="dxa"/>
          </w:tcPr>
          <w:p w14:paraId="5E7661B9"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14</w:t>
            </w:r>
          </w:p>
        </w:tc>
        <w:tc>
          <w:tcPr>
            <w:tcW w:w="3260" w:type="dxa"/>
          </w:tcPr>
          <w:p w14:paraId="7E8FE0E7"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Туркестанская</w:t>
            </w:r>
            <w:r w:rsidRPr="003A6BB6">
              <w:t xml:space="preserve"> </w:t>
            </w:r>
            <w:r w:rsidRPr="003A6BB6">
              <w:rPr>
                <w:rFonts w:ascii="Times New Roman" w:eastAsia="Calibri" w:hAnsi="Times New Roman" w:cs="Times New Roman"/>
                <w:sz w:val="24"/>
                <w:szCs w:val="24"/>
              </w:rPr>
              <w:t>область</w:t>
            </w:r>
          </w:p>
        </w:tc>
        <w:tc>
          <w:tcPr>
            <w:tcW w:w="1843" w:type="dxa"/>
          </w:tcPr>
          <w:p w14:paraId="70B3F0EE"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35</w:t>
            </w:r>
          </w:p>
        </w:tc>
        <w:tc>
          <w:tcPr>
            <w:tcW w:w="2305" w:type="dxa"/>
          </w:tcPr>
          <w:p w14:paraId="422ED3C5"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22</w:t>
            </w:r>
          </w:p>
        </w:tc>
        <w:tc>
          <w:tcPr>
            <w:tcW w:w="2302" w:type="dxa"/>
          </w:tcPr>
          <w:p w14:paraId="197F0968"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13</w:t>
            </w:r>
          </w:p>
        </w:tc>
      </w:tr>
      <w:tr w:rsidR="009E29C7" w:rsidRPr="003A6BB6" w14:paraId="3AC8D0DD" w14:textId="77777777" w:rsidTr="00187036">
        <w:tc>
          <w:tcPr>
            <w:tcW w:w="496" w:type="dxa"/>
          </w:tcPr>
          <w:p w14:paraId="2CE3E828"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15</w:t>
            </w:r>
          </w:p>
        </w:tc>
        <w:tc>
          <w:tcPr>
            <w:tcW w:w="3260" w:type="dxa"/>
          </w:tcPr>
          <w:p w14:paraId="3E4E23BE"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Актюбинская</w:t>
            </w:r>
            <w:r w:rsidRPr="003A6BB6">
              <w:t xml:space="preserve"> </w:t>
            </w:r>
            <w:r w:rsidRPr="003A6BB6">
              <w:rPr>
                <w:rFonts w:ascii="Times New Roman" w:eastAsia="Calibri" w:hAnsi="Times New Roman" w:cs="Times New Roman"/>
                <w:sz w:val="24"/>
                <w:szCs w:val="24"/>
              </w:rPr>
              <w:t>область</w:t>
            </w:r>
          </w:p>
        </w:tc>
        <w:tc>
          <w:tcPr>
            <w:tcW w:w="1843" w:type="dxa"/>
          </w:tcPr>
          <w:p w14:paraId="56BE085D"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32</w:t>
            </w:r>
          </w:p>
        </w:tc>
        <w:tc>
          <w:tcPr>
            <w:tcW w:w="2305" w:type="dxa"/>
          </w:tcPr>
          <w:p w14:paraId="5353B78B"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23</w:t>
            </w:r>
          </w:p>
        </w:tc>
        <w:tc>
          <w:tcPr>
            <w:tcW w:w="2302" w:type="dxa"/>
          </w:tcPr>
          <w:p w14:paraId="4DB52E94"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9</w:t>
            </w:r>
          </w:p>
        </w:tc>
      </w:tr>
      <w:tr w:rsidR="009E29C7" w:rsidRPr="003A6BB6" w14:paraId="18D76415" w14:textId="77777777" w:rsidTr="00187036">
        <w:tc>
          <w:tcPr>
            <w:tcW w:w="496" w:type="dxa"/>
          </w:tcPr>
          <w:p w14:paraId="450173BE"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16</w:t>
            </w:r>
          </w:p>
        </w:tc>
        <w:tc>
          <w:tcPr>
            <w:tcW w:w="3260" w:type="dxa"/>
          </w:tcPr>
          <w:p w14:paraId="63C22879"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ВКО</w:t>
            </w:r>
          </w:p>
        </w:tc>
        <w:tc>
          <w:tcPr>
            <w:tcW w:w="1843" w:type="dxa"/>
          </w:tcPr>
          <w:p w14:paraId="2A978BBD"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65</w:t>
            </w:r>
          </w:p>
        </w:tc>
        <w:tc>
          <w:tcPr>
            <w:tcW w:w="2305" w:type="dxa"/>
          </w:tcPr>
          <w:p w14:paraId="12D8AD13"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43</w:t>
            </w:r>
          </w:p>
        </w:tc>
        <w:tc>
          <w:tcPr>
            <w:tcW w:w="2302" w:type="dxa"/>
          </w:tcPr>
          <w:p w14:paraId="1D747C75"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22</w:t>
            </w:r>
          </w:p>
        </w:tc>
      </w:tr>
      <w:tr w:rsidR="009E29C7" w:rsidRPr="003A6BB6" w14:paraId="266AC371" w14:textId="77777777" w:rsidTr="00187036">
        <w:tc>
          <w:tcPr>
            <w:tcW w:w="496" w:type="dxa"/>
          </w:tcPr>
          <w:p w14:paraId="1A27295C"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17</w:t>
            </w:r>
          </w:p>
        </w:tc>
        <w:tc>
          <w:tcPr>
            <w:tcW w:w="3260" w:type="dxa"/>
          </w:tcPr>
          <w:p w14:paraId="6B6A7CF2"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СКО</w:t>
            </w:r>
          </w:p>
        </w:tc>
        <w:tc>
          <w:tcPr>
            <w:tcW w:w="1843" w:type="dxa"/>
          </w:tcPr>
          <w:p w14:paraId="6F48378A"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18</w:t>
            </w:r>
          </w:p>
        </w:tc>
        <w:tc>
          <w:tcPr>
            <w:tcW w:w="2305" w:type="dxa"/>
          </w:tcPr>
          <w:p w14:paraId="40878B10"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17</w:t>
            </w:r>
          </w:p>
        </w:tc>
        <w:tc>
          <w:tcPr>
            <w:tcW w:w="2302" w:type="dxa"/>
          </w:tcPr>
          <w:p w14:paraId="2AEECE3D"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1</w:t>
            </w:r>
          </w:p>
        </w:tc>
      </w:tr>
      <w:tr w:rsidR="009E29C7" w:rsidRPr="003A6BB6" w14:paraId="79AA76D4" w14:textId="77777777" w:rsidTr="00187036">
        <w:tc>
          <w:tcPr>
            <w:tcW w:w="3756" w:type="dxa"/>
            <w:gridSpan w:val="2"/>
          </w:tcPr>
          <w:p w14:paraId="68D89240"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Итого</w:t>
            </w:r>
          </w:p>
        </w:tc>
        <w:tc>
          <w:tcPr>
            <w:tcW w:w="1843" w:type="dxa"/>
          </w:tcPr>
          <w:p w14:paraId="576F9709"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590</w:t>
            </w:r>
          </w:p>
        </w:tc>
        <w:tc>
          <w:tcPr>
            <w:tcW w:w="2305" w:type="dxa"/>
          </w:tcPr>
          <w:p w14:paraId="6F0222C9"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369</w:t>
            </w:r>
          </w:p>
        </w:tc>
        <w:tc>
          <w:tcPr>
            <w:tcW w:w="2302" w:type="dxa"/>
          </w:tcPr>
          <w:p w14:paraId="3FFD7626"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221</w:t>
            </w:r>
          </w:p>
        </w:tc>
      </w:tr>
      <w:tr w:rsidR="009E29C7" w:rsidRPr="003A6BB6" w14:paraId="08241D56" w14:textId="77777777" w:rsidTr="00187036">
        <w:tc>
          <w:tcPr>
            <w:tcW w:w="10206" w:type="dxa"/>
            <w:gridSpan w:val="5"/>
          </w:tcPr>
          <w:p w14:paraId="1B9D99DB"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Примечание - Составлено автором по источнику [1</w:t>
            </w:r>
            <w:r w:rsidR="00187036" w:rsidRPr="003A6BB6">
              <w:rPr>
                <w:rFonts w:ascii="Times New Roman" w:eastAsia="Calibri" w:hAnsi="Times New Roman" w:cs="Times New Roman"/>
                <w:sz w:val="24"/>
                <w:szCs w:val="24"/>
              </w:rPr>
              <w:t>95</w:t>
            </w:r>
            <w:r w:rsidRPr="003A6BB6">
              <w:rPr>
                <w:rFonts w:ascii="Times New Roman" w:eastAsia="Calibri" w:hAnsi="Times New Roman" w:cs="Times New Roman"/>
                <w:sz w:val="24"/>
                <w:szCs w:val="24"/>
              </w:rPr>
              <w:t>]</w:t>
            </w:r>
          </w:p>
        </w:tc>
      </w:tr>
    </w:tbl>
    <w:p w14:paraId="6C861740"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6F36D620"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25C18EC6"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0D8F133B"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44E174FB"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1851A404"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0F0DF756"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25D65577"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2A998B0D"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5F783CE0"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22C43E56"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5D981E5D"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2FD1CDAC"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1ECC0AF1"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14CC6FA8"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01E44B0A"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2E1F6B4B"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0663D99E"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3FA043D0"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02564BFF" w14:textId="77777777" w:rsidR="00407880" w:rsidRPr="003A6BB6" w:rsidRDefault="00407880" w:rsidP="009E29C7">
      <w:pPr>
        <w:spacing w:after="0" w:line="240" w:lineRule="auto"/>
        <w:rPr>
          <w:rFonts w:ascii="Times New Roman" w:eastAsia="Calibri" w:hAnsi="Times New Roman" w:cs="Times New Roman"/>
          <w:b/>
          <w:noProof/>
          <w:sz w:val="28"/>
          <w:szCs w:val="28"/>
        </w:rPr>
      </w:pPr>
    </w:p>
    <w:p w14:paraId="43AE296A" w14:textId="77777777" w:rsidR="009E29C7" w:rsidRPr="003A6BB6" w:rsidRDefault="009E29C7" w:rsidP="009E29C7">
      <w:pPr>
        <w:spacing w:after="0" w:line="240" w:lineRule="auto"/>
        <w:jc w:val="center"/>
        <w:rPr>
          <w:rFonts w:ascii="Times New Roman" w:eastAsia="Calibri" w:hAnsi="Times New Roman" w:cs="Times New Roman"/>
          <w:b/>
          <w:noProof/>
          <w:sz w:val="28"/>
          <w:szCs w:val="28"/>
        </w:rPr>
      </w:pPr>
      <w:r w:rsidRPr="003A6BB6">
        <w:rPr>
          <w:rFonts w:ascii="Times New Roman" w:eastAsia="Calibri" w:hAnsi="Times New Roman" w:cs="Times New Roman"/>
          <w:b/>
          <w:noProof/>
          <w:sz w:val="28"/>
          <w:szCs w:val="28"/>
        </w:rPr>
        <w:t>ПРИЛОЖЕНИЕ Г</w:t>
      </w:r>
    </w:p>
    <w:p w14:paraId="0B778EB2"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04A9FC37" w14:textId="77777777" w:rsidR="009E29C7" w:rsidRPr="003A6BB6" w:rsidRDefault="009E29C7" w:rsidP="009E29C7">
      <w:pPr>
        <w:spacing w:after="0" w:line="240" w:lineRule="auto"/>
        <w:jc w:val="both"/>
        <w:rPr>
          <w:rFonts w:ascii="Times New Roman" w:eastAsia="Calibri" w:hAnsi="Times New Roman" w:cs="Times New Roman"/>
          <w:sz w:val="28"/>
          <w:szCs w:val="28"/>
          <w:lang w:val="kk-KZ"/>
        </w:rPr>
      </w:pPr>
      <w:r w:rsidRPr="003A6BB6">
        <w:rPr>
          <w:rFonts w:ascii="Times New Roman" w:eastAsia="Calibri" w:hAnsi="Times New Roman" w:cs="Times New Roman"/>
          <w:sz w:val="28"/>
          <w:szCs w:val="28"/>
        </w:rPr>
        <w:t xml:space="preserve">Таблица Г.1 - Ведущие нозологии по сумме затрат </w:t>
      </w:r>
      <w:r w:rsidR="001B6EA7" w:rsidRPr="003A6BB6">
        <w:rPr>
          <w:rFonts w:ascii="Times New Roman" w:eastAsia="Calibri" w:hAnsi="Times New Roman" w:cs="Times New Roman"/>
          <w:sz w:val="28"/>
          <w:szCs w:val="28"/>
        </w:rPr>
        <w:t>«СКФ»</w:t>
      </w:r>
      <w:r w:rsidRPr="003A6BB6">
        <w:rPr>
          <w:rFonts w:ascii="Times New Roman" w:eastAsia="Calibri" w:hAnsi="Times New Roman" w:cs="Times New Roman"/>
          <w:sz w:val="28"/>
          <w:szCs w:val="28"/>
        </w:rPr>
        <w:t xml:space="preserve"> в </w:t>
      </w:r>
      <w:r w:rsidRPr="003A6BB6">
        <w:rPr>
          <w:rFonts w:ascii="Times New Roman" w:eastAsia="Calibri" w:hAnsi="Times New Roman" w:cs="Times New Roman"/>
          <w:sz w:val="28"/>
          <w:szCs w:val="28"/>
          <w:lang w:val="kk-KZ"/>
        </w:rPr>
        <w:t>2020</w:t>
      </w:r>
      <w:r w:rsidRPr="003A6BB6">
        <w:rPr>
          <w:rFonts w:ascii="Times New Roman" w:eastAsia="Calibri" w:hAnsi="Times New Roman" w:cs="Times New Roman"/>
          <w:sz w:val="28"/>
          <w:szCs w:val="28"/>
        </w:rPr>
        <w:t xml:space="preserve"> г</w:t>
      </w:r>
      <w:r w:rsidRPr="003A6BB6">
        <w:rPr>
          <w:rFonts w:ascii="Times New Roman" w:eastAsia="Calibri" w:hAnsi="Times New Roman" w:cs="Times New Roman"/>
          <w:sz w:val="28"/>
          <w:szCs w:val="28"/>
          <w:lang w:val="kk-KZ"/>
        </w:rPr>
        <w:t>оду</w:t>
      </w:r>
    </w:p>
    <w:p w14:paraId="083D6A47" w14:textId="77777777" w:rsidR="009E29C7" w:rsidRPr="003A6BB6" w:rsidRDefault="009E29C7" w:rsidP="009E29C7">
      <w:pPr>
        <w:spacing w:after="0" w:line="240" w:lineRule="auto"/>
        <w:jc w:val="both"/>
        <w:rPr>
          <w:rFonts w:ascii="Times New Roman" w:eastAsia="Calibri" w:hAnsi="Times New Roman" w:cs="Times New Roman"/>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4362"/>
        <w:gridCol w:w="1843"/>
        <w:gridCol w:w="2409"/>
        <w:gridCol w:w="1134"/>
      </w:tblGrid>
      <w:tr w:rsidR="009E29C7" w:rsidRPr="003A6BB6" w14:paraId="44CC3121" w14:textId="77777777" w:rsidTr="00187036">
        <w:trPr>
          <w:jc w:val="center"/>
        </w:trPr>
        <w:tc>
          <w:tcPr>
            <w:tcW w:w="458" w:type="dxa"/>
            <w:tcBorders>
              <w:top w:val="single" w:sz="4" w:space="0" w:color="auto"/>
              <w:left w:val="single" w:sz="4" w:space="0" w:color="auto"/>
              <w:bottom w:val="single" w:sz="4" w:space="0" w:color="auto"/>
              <w:right w:val="single" w:sz="4" w:space="0" w:color="auto"/>
            </w:tcBorders>
            <w:hideMark/>
          </w:tcPr>
          <w:p w14:paraId="3722E449" w14:textId="77777777" w:rsidR="009E29C7" w:rsidRPr="003A6BB6" w:rsidRDefault="009E29C7" w:rsidP="00187036">
            <w:pPr>
              <w:pStyle w:val="a3"/>
              <w:rPr>
                <w:rFonts w:ascii="Times New Roman" w:hAnsi="Times New Roman" w:cs="Times New Roman"/>
                <w:sz w:val="24"/>
                <w:szCs w:val="24"/>
              </w:rPr>
            </w:pPr>
            <w:r w:rsidRPr="003A6BB6">
              <w:rPr>
                <w:rFonts w:ascii="Times New Roman" w:hAnsi="Times New Roman" w:cs="Times New Roman"/>
                <w:sz w:val="24"/>
                <w:szCs w:val="24"/>
              </w:rPr>
              <w:t>№</w:t>
            </w:r>
          </w:p>
        </w:tc>
        <w:tc>
          <w:tcPr>
            <w:tcW w:w="4362" w:type="dxa"/>
            <w:tcBorders>
              <w:top w:val="single" w:sz="4" w:space="0" w:color="auto"/>
              <w:left w:val="single" w:sz="4" w:space="0" w:color="auto"/>
              <w:bottom w:val="single" w:sz="4" w:space="0" w:color="auto"/>
              <w:right w:val="single" w:sz="4" w:space="0" w:color="auto"/>
            </w:tcBorders>
            <w:hideMark/>
          </w:tcPr>
          <w:p w14:paraId="509C8ABA"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Нозологии</w:t>
            </w:r>
          </w:p>
        </w:tc>
        <w:tc>
          <w:tcPr>
            <w:tcW w:w="1843" w:type="dxa"/>
            <w:tcBorders>
              <w:top w:val="single" w:sz="4" w:space="0" w:color="auto"/>
              <w:left w:val="single" w:sz="4" w:space="0" w:color="auto"/>
              <w:bottom w:val="single" w:sz="4" w:space="0" w:color="auto"/>
              <w:right w:val="single" w:sz="4" w:space="0" w:color="auto"/>
            </w:tcBorders>
            <w:hideMark/>
          </w:tcPr>
          <w:p w14:paraId="2082E2FB"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20</w:t>
            </w:r>
            <w:r w:rsidRPr="003A6BB6">
              <w:rPr>
                <w:rFonts w:ascii="Times New Roman" w:hAnsi="Times New Roman" w:cs="Times New Roman"/>
                <w:sz w:val="24"/>
                <w:szCs w:val="24"/>
                <w:lang w:val="kk-KZ"/>
              </w:rPr>
              <w:t>19</w:t>
            </w:r>
            <w:r w:rsidRPr="003A6BB6">
              <w:rPr>
                <w:rFonts w:ascii="Times New Roman" w:hAnsi="Times New Roman" w:cs="Times New Roman"/>
                <w:sz w:val="24"/>
                <w:szCs w:val="24"/>
              </w:rPr>
              <w:t xml:space="preserve"> г млн. KZT</w:t>
            </w:r>
          </w:p>
        </w:tc>
        <w:tc>
          <w:tcPr>
            <w:tcW w:w="2409" w:type="dxa"/>
            <w:tcBorders>
              <w:top w:val="single" w:sz="4" w:space="0" w:color="auto"/>
              <w:left w:val="single" w:sz="4" w:space="0" w:color="auto"/>
              <w:bottom w:val="single" w:sz="4" w:space="0" w:color="auto"/>
              <w:right w:val="single" w:sz="4" w:space="0" w:color="auto"/>
            </w:tcBorders>
            <w:hideMark/>
          </w:tcPr>
          <w:p w14:paraId="584A6FC1"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20</w:t>
            </w:r>
            <w:r w:rsidRPr="003A6BB6">
              <w:rPr>
                <w:rFonts w:ascii="Times New Roman" w:hAnsi="Times New Roman" w:cs="Times New Roman"/>
                <w:sz w:val="24"/>
                <w:szCs w:val="24"/>
                <w:lang w:val="kk-KZ"/>
              </w:rPr>
              <w:t>20</w:t>
            </w:r>
            <w:r w:rsidRPr="003A6BB6">
              <w:rPr>
                <w:rFonts w:ascii="Times New Roman" w:hAnsi="Times New Roman" w:cs="Times New Roman"/>
                <w:sz w:val="24"/>
                <w:szCs w:val="24"/>
              </w:rPr>
              <w:t xml:space="preserve"> г млн. KZT (прирост % к 2020 г)</w:t>
            </w:r>
          </w:p>
        </w:tc>
        <w:tc>
          <w:tcPr>
            <w:tcW w:w="1134" w:type="dxa"/>
            <w:tcBorders>
              <w:top w:val="single" w:sz="4" w:space="0" w:color="auto"/>
              <w:left w:val="single" w:sz="4" w:space="0" w:color="auto"/>
              <w:bottom w:val="single" w:sz="4" w:space="0" w:color="auto"/>
              <w:right w:val="single" w:sz="4" w:space="0" w:color="auto"/>
            </w:tcBorders>
            <w:hideMark/>
          </w:tcPr>
          <w:p w14:paraId="3AAE1E46"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Доля</w:t>
            </w:r>
          </w:p>
        </w:tc>
      </w:tr>
      <w:tr w:rsidR="009E29C7" w:rsidRPr="003A6BB6" w14:paraId="43447AF6" w14:textId="77777777" w:rsidTr="00187036">
        <w:trPr>
          <w:jc w:val="center"/>
        </w:trPr>
        <w:tc>
          <w:tcPr>
            <w:tcW w:w="458" w:type="dxa"/>
            <w:tcBorders>
              <w:top w:val="single" w:sz="4" w:space="0" w:color="auto"/>
              <w:left w:val="single" w:sz="4" w:space="0" w:color="auto"/>
              <w:bottom w:val="single" w:sz="4" w:space="0" w:color="auto"/>
              <w:right w:val="single" w:sz="4" w:space="0" w:color="auto"/>
            </w:tcBorders>
            <w:hideMark/>
          </w:tcPr>
          <w:p w14:paraId="6885A6B0" w14:textId="77777777" w:rsidR="009E29C7" w:rsidRPr="003A6BB6" w:rsidRDefault="009E29C7" w:rsidP="00187036">
            <w:pPr>
              <w:pStyle w:val="a3"/>
              <w:rPr>
                <w:rFonts w:ascii="Times New Roman" w:hAnsi="Times New Roman" w:cs="Times New Roman"/>
                <w:sz w:val="24"/>
                <w:szCs w:val="24"/>
              </w:rPr>
            </w:pPr>
            <w:r w:rsidRPr="003A6BB6">
              <w:rPr>
                <w:rFonts w:ascii="Times New Roman" w:hAnsi="Times New Roman" w:cs="Times New Roman"/>
                <w:sz w:val="24"/>
                <w:szCs w:val="24"/>
              </w:rPr>
              <w:t>1</w:t>
            </w:r>
          </w:p>
        </w:tc>
        <w:tc>
          <w:tcPr>
            <w:tcW w:w="4362" w:type="dxa"/>
            <w:tcBorders>
              <w:top w:val="single" w:sz="4" w:space="0" w:color="auto"/>
              <w:left w:val="single" w:sz="4" w:space="0" w:color="auto"/>
              <w:bottom w:val="single" w:sz="4" w:space="0" w:color="auto"/>
              <w:right w:val="single" w:sz="4" w:space="0" w:color="auto"/>
            </w:tcBorders>
            <w:hideMark/>
          </w:tcPr>
          <w:p w14:paraId="6A5896C3"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Диабет (сахарный)</w:t>
            </w:r>
          </w:p>
        </w:tc>
        <w:tc>
          <w:tcPr>
            <w:tcW w:w="1843" w:type="dxa"/>
            <w:tcBorders>
              <w:top w:val="single" w:sz="4" w:space="0" w:color="auto"/>
              <w:left w:val="single" w:sz="4" w:space="0" w:color="auto"/>
              <w:bottom w:val="single" w:sz="4" w:space="0" w:color="auto"/>
              <w:right w:val="single" w:sz="4" w:space="0" w:color="auto"/>
            </w:tcBorders>
            <w:hideMark/>
          </w:tcPr>
          <w:p w14:paraId="639C9519"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17 110,63</w:t>
            </w:r>
          </w:p>
        </w:tc>
        <w:tc>
          <w:tcPr>
            <w:tcW w:w="2409" w:type="dxa"/>
            <w:tcBorders>
              <w:top w:val="single" w:sz="4" w:space="0" w:color="auto"/>
              <w:left w:val="single" w:sz="4" w:space="0" w:color="auto"/>
              <w:bottom w:val="single" w:sz="4" w:space="0" w:color="auto"/>
              <w:right w:val="single" w:sz="4" w:space="0" w:color="auto"/>
            </w:tcBorders>
            <w:hideMark/>
          </w:tcPr>
          <w:p w14:paraId="0910CD42"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23 019,75 (35%)</w:t>
            </w:r>
          </w:p>
        </w:tc>
        <w:tc>
          <w:tcPr>
            <w:tcW w:w="1134" w:type="dxa"/>
            <w:tcBorders>
              <w:top w:val="single" w:sz="4" w:space="0" w:color="auto"/>
              <w:left w:val="single" w:sz="4" w:space="0" w:color="auto"/>
              <w:bottom w:val="single" w:sz="4" w:space="0" w:color="auto"/>
              <w:right w:val="single" w:sz="4" w:space="0" w:color="auto"/>
            </w:tcBorders>
            <w:hideMark/>
          </w:tcPr>
          <w:p w14:paraId="649F030A"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24%</w:t>
            </w:r>
          </w:p>
        </w:tc>
      </w:tr>
      <w:tr w:rsidR="009E29C7" w:rsidRPr="003A6BB6" w14:paraId="031A69B1" w14:textId="77777777" w:rsidTr="00187036">
        <w:trPr>
          <w:jc w:val="center"/>
        </w:trPr>
        <w:tc>
          <w:tcPr>
            <w:tcW w:w="458" w:type="dxa"/>
            <w:tcBorders>
              <w:top w:val="single" w:sz="4" w:space="0" w:color="auto"/>
              <w:left w:val="single" w:sz="4" w:space="0" w:color="auto"/>
              <w:bottom w:val="single" w:sz="4" w:space="0" w:color="auto"/>
              <w:right w:val="single" w:sz="4" w:space="0" w:color="auto"/>
            </w:tcBorders>
            <w:hideMark/>
          </w:tcPr>
          <w:p w14:paraId="352E1186" w14:textId="77777777" w:rsidR="009E29C7" w:rsidRPr="003A6BB6" w:rsidRDefault="009E29C7" w:rsidP="00187036">
            <w:pPr>
              <w:pStyle w:val="a3"/>
              <w:rPr>
                <w:rFonts w:ascii="Times New Roman" w:hAnsi="Times New Roman" w:cs="Times New Roman"/>
                <w:sz w:val="24"/>
                <w:szCs w:val="24"/>
              </w:rPr>
            </w:pPr>
            <w:r w:rsidRPr="003A6BB6">
              <w:rPr>
                <w:rFonts w:ascii="Times New Roman" w:hAnsi="Times New Roman" w:cs="Times New Roman"/>
                <w:sz w:val="24"/>
                <w:szCs w:val="24"/>
              </w:rPr>
              <w:t>2</w:t>
            </w:r>
          </w:p>
        </w:tc>
        <w:tc>
          <w:tcPr>
            <w:tcW w:w="4362" w:type="dxa"/>
            <w:tcBorders>
              <w:top w:val="single" w:sz="4" w:space="0" w:color="auto"/>
              <w:left w:val="single" w:sz="4" w:space="0" w:color="auto"/>
              <w:bottom w:val="single" w:sz="4" w:space="0" w:color="auto"/>
              <w:right w:val="single" w:sz="4" w:space="0" w:color="auto"/>
            </w:tcBorders>
            <w:hideMark/>
          </w:tcPr>
          <w:p w14:paraId="43631992"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Онкология</w:t>
            </w:r>
          </w:p>
        </w:tc>
        <w:tc>
          <w:tcPr>
            <w:tcW w:w="1843" w:type="dxa"/>
            <w:tcBorders>
              <w:top w:val="single" w:sz="4" w:space="0" w:color="auto"/>
              <w:left w:val="single" w:sz="4" w:space="0" w:color="auto"/>
              <w:bottom w:val="single" w:sz="4" w:space="0" w:color="auto"/>
              <w:right w:val="single" w:sz="4" w:space="0" w:color="auto"/>
            </w:tcBorders>
            <w:hideMark/>
          </w:tcPr>
          <w:p w14:paraId="4BD8D25A"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12 262,56</w:t>
            </w:r>
          </w:p>
        </w:tc>
        <w:tc>
          <w:tcPr>
            <w:tcW w:w="2409" w:type="dxa"/>
            <w:tcBorders>
              <w:top w:val="single" w:sz="4" w:space="0" w:color="auto"/>
              <w:left w:val="single" w:sz="4" w:space="0" w:color="auto"/>
              <w:bottom w:val="single" w:sz="4" w:space="0" w:color="auto"/>
              <w:right w:val="single" w:sz="4" w:space="0" w:color="auto"/>
            </w:tcBorders>
            <w:hideMark/>
          </w:tcPr>
          <w:p w14:paraId="580A9824"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18 228,03 (45%)</w:t>
            </w:r>
          </w:p>
        </w:tc>
        <w:tc>
          <w:tcPr>
            <w:tcW w:w="1134" w:type="dxa"/>
            <w:tcBorders>
              <w:top w:val="single" w:sz="4" w:space="0" w:color="auto"/>
              <w:left w:val="single" w:sz="4" w:space="0" w:color="auto"/>
              <w:bottom w:val="single" w:sz="4" w:space="0" w:color="auto"/>
              <w:right w:val="single" w:sz="4" w:space="0" w:color="auto"/>
            </w:tcBorders>
            <w:hideMark/>
          </w:tcPr>
          <w:p w14:paraId="297B87ED"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19%</w:t>
            </w:r>
          </w:p>
        </w:tc>
      </w:tr>
      <w:tr w:rsidR="009E29C7" w:rsidRPr="003A6BB6" w14:paraId="76ADF779" w14:textId="77777777" w:rsidTr="00187036">
        <w:trPr>
          <w:jc w:val="center"/>
        </w:trPr>
        <w:tc>
          <w:tcPr>
            <w:tcW w:w="458" w:type="dxa"/>
            <w:tcBorders>
              <w:top w:val="single" w:sz="4" w:space="0" w:color="auto"/>
              <w:left w:val="single" w:sz="4" w:space="0" w:color="auto"/>
              <w:bottom w:val="single" w:sz="4" w:space="0" w:color="auto"/>
              <w:right w:val="single" w:sz="4" w:space="0" w:color="auto"/>
            </w:tcBorders>
            <w:hideMark/>
          </w:tcPr>
          <w:p w14:paraId="27554F91" w14:textId="77777777" w:rsidR="009E29C7" w:rsidRPr="003A6BB6" w:rsidRDefault="009E29C7" w:rsidP="00187036">
            <w:pPr>
              <w:pStyle w:val="a3"/>
              <w:rPr>
                <w:rFonts w:ascii="Times New Roman" w:hAnsi="Times New Roman" w:cs="Times New Roman"/>
                <w:sz w:val="24"/>
                <w:szCs w:val="24"/>
              </w:rPr>
            </w:pPr>
            <w:r w:rsidRPr="003A6BB6">
              <w:rPr>
                <w:rFonts w:ascii="Times New Roman" w:hAnsi="Times New Roman" w:cs="Times New Roman"/>
                <w:sz w:val="24"/>
                <w:szCs w:val="24"/>
              </w:rPr>
              <w:t>3</w:t>
            </w:r>
          </w:p>
        </w:tc>
        <w:tc>
          <w:tcPr>
            <w:tcW w:w="4362" w:type="dxa"/>
            <w:tcBorders>
              <w:top w:val="single" w:sz="4" w:space="0" w:color="auto"/>
              <w:left w:val="single" w:sz="4" w:space="0" w:color="auto"/>
              <w:bottom w:val="single" w:sz="4" w:space="0" w:color="auto"/>
              <w:right w:val="single" w:sz="4" w:space="0" w:color="auto"/>
            </w:tcBorders>
            <w:hideMark/>
          </w:tcPr>
          <w:p w14:paraId="0EDA4439"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Болезни крови</w:t>
            </w:r>
          </w:p>
        </w:tc>
        <w:tc>
          <w:tcPr>
            <w:tcW w:w="1843" w:type="dxa"/>
            <w:tcBorders>
              <w:top w:val="single" w:sz="4" w:space="0" w:color="auto"/>
              <w:left w:val="single" w:sz="4" w:space="0" w:color="auto"/>
              <w:bottom w:val="single" w:sz="4" w:space="0" w:color="auto"/>
              <w:right w:val="single" w:sz="4" w:space="0" w:color="auto"/>
            </w:tcBorders>
            <w:hideMark/>
          </w:tcPr>
          <w:p w14:paraId="66780151"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9 252,04</w:t>
            </w:r>
          </w:p>
        </w:tc>
        <w:tc>
          <w:tcPr>
            <w:tcW w:w="2409" w:type="dxa"/>
            <w:tcBorders>
              <w:top w:val="single" w:sz="4" w:space="0" w:color="auto"/>
              <w:left w:val="single" w:sz="4" w:space="0" w:color="auto"/>
              <w:bottom w:val="single" w:sz="4" w:space="0" w:color="auto"/>
              <w:right w:val="single" w:sz="4" w:space="0" w:color="auto"/>
            </w:tcBorders>
            <w:hideMark/>
          </w:tcPr>
          <w:p w14:paraId="24D76CA0"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11 201,98 (21%)</w:t>
            </w:r>
          </w:p>
        </w:tc>
        <w:tc>
          <w:tcPr>
            <w:tcW w:w="1134" w:type="dxa"/>
            <w:tcBorders>
              <w:top w:val="single" w:sz="4" w:space="0" w:color="auto"/>
              <w:left w:val="single" w:sz="4" w:space="0" w:color="auto"/>
              <w:bottom w:val="single" w:sz="4" w:space="0" w:color="auto"/>
              <w:right w:val="single" w:sz="4" w:space="0" w:color="auto"/>
            </w:tcBorders>
            <w:hideMark/>
          </w:tcPr>
          <w:p w14:paraId="776EF4B0"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12%</w:t>
            </w:r>
          </w:p>
        </w:tc>
      </w:tr>
      <w:tr w:rsidR="009E29C7" w:rsidRPr="003A6BB6" w14:paraId="302A069F" w14:textId="77777777" w:rsidTr="00187036">
        <w:trPr>
          <w:jc w:val="center"/>
        </w:trPr>
        <w:tc>
          <w:tcPr>
            <w:tcW w:w="458" w:type="dxa"/>
            <w:tcBorders>
              <w:top w:val="single" w:sz="4" w:space="0" w:color="auto"/>
              <w:left w:val="single" w:sz="4" w:space="0" w:color="auto"/>
              <w:bottom w:val="single" w:sz="4" w:space="0" w:color="auto"/>
              <w:right w:val="single" w:sz="4" w:space="0" w:color="auto"/>
            </w:tcBorders>
            <w:hideMark/>
          </w:tcPr>
          <w:p w14:paraId="0AFBE0C2" w14:textId="77777777" w:rsidR="009E29C7" w:rsidRPr="003A6BB6" w:rsidRDefault="009E29C7" w:rsidP="00187036">
            <w:pPr>
              <w:pStyle w:val="a3"/>
              <w:rPr>
                <w:rFonts w:ascii="Times New Roman" w:hAnsi="Times New Roman" w:cs="Times New Roman"/>
                <w:sz w:val="24"/>
                <w:szCs w:val="24"/>
              </w:rPr>
            </w:pPr>
            <w:r w:rsidRPr="003A6BB6">
              <w:rPr>
                <w:rFonts w:ascii="Times New Roman" w:hAnsi="Times New Roman" w:cs="Times New Roman"/>
                <w:sz w:val="24"/>
                <w:szCs w:val="24"/>
              </w:rPr>
              <w:t>4</w:t>
            </w:r>
          </w:p>
        </w:tc>
        <w:tc>
          <w:tcPr>
            <w:tcW w:w="4362" w:type="dxa"/>
            <w:tcBorders>
              <w:top w:val="single" w:sz="4" w:space="0" w:color="auto"/>
              <w:left w:val="single" w:sz="4" w:space="0" w:color="auto"/>
              <w:bottom w:val="single" w:sz="4" w:space="0" w:color="auto"/>
              <w:right w:val="single" w:sz="4" w:space="0" w:color="auto"/>
            </w:tcBorders>
            <w:hideMark/>
          </w:tcPr>
          <w:p w14:paraId="7BEA396E"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Артериальная гипертензия</w:t>
            </w:r>
          </w:p>
        </w:tc>
        <w:tc>
          <w:tcPr>
            <w:tcW w:w="1843" w:type="dxa"/>
            <w:tcBorders>
              <w:top w:val="single" w:sz="4" w:space="0" w:color="auto"/>
              <w:left w:val="single" w:sz="4" w:space="0" w:color="auto"/>
              <w:bottom w:val="single" w:sz="4" w:space="0" w:color="auto"/>
              <w:right w:val="single" w:sz="4" w:space="0" w:color="auto"/>
            </w:tcBorders>
            <w:hideMark/>
          </w:tcPr>
          <w:p w14:paraId="63AA31B0"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10 948,16</w:t>
            </w:r>
          </w:p>
        </w:tc>
        <w:tc>
          <w:tcPr>
            <w:tcW w:w="2409" w:type="dxa"/>
            <w:tcBorders>
              <w:top w:val="single" w:sz="4" w:space="0" w:color="auto"/>
              <w:left w:val="single" w:sz="4" w:space="0" w:color="auto"/>
              <w:bottom w:val="single" w:sz="4" w:space="0" w:color="auto"/>
              <w:right w:val="single" w:sz="4" w:space="0" w:color="auto"/>
            </w:tcBorders>
            <w:hideMark/>
          </w:tcPr>
          <w:p w14:paraId="1341092D"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10 352,05  (-5%)</w:t>
            </w:r>
          </w:p>
        </w:tc>
        <w:tc>
          <w:tcPr>
            <w:tcW w:w="1134" w:type="dxa"/>
            <w:tcBorders>
              <w:top w:val="single" w:sz="4" w:space="0" w:color="auto"/>
              <w:left w:val="single" w:sz="4" w:space="0" w:color="auto"/>
              <w:bottom w:val="single" w:sz="4" w:space="0" w:color="auto"/>
              <w:right w:val="single" w:sz="4" w:space="0" w:color="auto"/>
            </w:tcBorders>
            <w:hideMark/>
          </w:tcPr>
          <w:p w14:paraId="4109CDD4"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11%</w:t>
            </w:r>
          </w:p>
        </w:tc>
      </w:tr>
      <w:tr w:rsidR="009E29C7" w:rsidRPr="003A6BB6" w14:paraId="6773A91B" w14:textId="77777777" w:rsidTr="00187036">
        <w:trPr>
          <w:jc w:val="center"/>
        </w:trPr>
        <w:tc>
          <w:tcPr>
            <w:tcW w:w="458" w:type="dxa"/>
            <w:tcBorders>
              <w:top w:val="single" w:sz="4" w:space="0" w:color="auto"/>
              <w:left w:val="single" w:sz="4" w:space="0" w:color="auto"/>
              <w:bottom w:val="single" w:sz="4" w:space="0" w:color="auto"/>
              <w:right w:val="single" w:sz="4" w:space="0" w:color="auto"/>
            </w:tcBorders>
            <w:hideMark/>
          </w:tcPr>
          <w:p w14:paraId="574CDBF9" w14:textId="77777777" w:rsidR="009E29C7" w:rsidRPr="003A6BB6" w:rsidRDefault="009E29C7" w:rsidP="00187036">
            <w:pPr>
              <w:pStyle w:val="a3"/>
              <w:rPr>
                <w:rFonts w:ascii="Times New Roman" w:hAnsi="Times New Roman" w:cs="Times New Roman"/>
                <w:sz w:val="24"/>
                <w:szCs w:val="24"/>
              </w:rPr>
            </w:pPr>
            <w:r w:rsidRPr="003A6BB6">
              <w:rPr>
                <w:rFonts w:ascii="Times New Roman" w:hAnsi="Times New Roman" w:cs="Times New Roman"/>
                <w:sz w:val="24"/>
                <w:szCs w:val="24"/>
              </w:rPr>
              <w:t>5</w:t>
            </w:r>
          </w:p>
        </w:tc>
        <w:tc>
          <w:tcPr>
            <w:tcW w:w="4362" w:type="dxa"/>
            <w:tcBorders>
              <w:top w:val="single" w:sz="4" w:space="0" w:color="auto"/>
              <w:left w:val="single" w:sz="4" w:space="0" w:color="auto"/>
              <w:bottom w:val="single" w:sz="4" w:space="0" w:color="auto"/>
              <w:right w:val="single" w:sz="4" w:space="0" w:color="auto"/>
            </w:tcBorders>
            <w:hideMark/>
          </w:tcPr>
          <w:p w14:paraId="3A9FD3F9"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Злокачественные новообразования</w:t>
            </w:r>
          </w:p>
        </w:tc>
        <w:tc>
          <w:tcPr>
            <w:tcW w:w="1843" w:type="dxa"/>
            <w:tcBorders>
              <w:top w:val="single" w:sz="4" w:space="0" w:color="auto"/>
              <w:left w:val="single" w:sz="4" w:space="0" w:color="auto"/>
              <w:bottom w:val="single" w:sz="4" w:space="0" w:color="auto"/>
              <w:right w:val="single" w:sz="4" w:space="0" w:color="auto"/>
            </w:tcBorders>
            <w:hideMark/>
          </w:tcPr>
          <w:p w14:paraId="2093BC3E"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w:t>
            </w:r>
          </w:p>
        </w:tc>
        <w:tc>
          <w:tcPr>
            <w:tcW w:w="2409" w:type="dxa"/>
            <w:tcBorders>
              <w:top w:val="single" w:sz="4" w:space="0" w:color="auto"/>
              <w:left w:val="single" w:sz="4" w:space="0" w:color="auto"/>
              <w:bottom w:val="single" w:sz="4" w:space="0" w:color="auto"/>
              <w:right w:val="single" w:sz="4" w:space="0" w:color="auto"/>
            </w:tcBorders>
            <w:hideMark/>
          </w:tcPr>
          <w:p w14:paraId="5EA9669F"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9 968,34</w:t>
            </w:r>
          </w:p>
        </w:tc>
        <w:tc>
          <w:tcPr>
            <w:tcW w:w="1134" w:type="dxa"/>
            <w:tcBorders>
              <w:top w:val="single" w:sz="4" w:space="0" w:color="auto"/>
              <w:left w:val="single" w:sz="4" w:space="0" w:color="auto"/>
              <w:bottom w:val="single" w:sz="4" w:space="0" w:color="auto"/>
              <w:right w:val="single" w:sz="4" w:space="0" w:color="auto"/>
            </w:tcBorders>
            <w:hideMark/>
          </w:tcPr>
          <w:p w14:paraId="23D2C245"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10%</w:t>
            </w:r>
          </w:p>
        </w:tc>
      </w:tr>
      <w:tr w:rsidR="009E29C7" w:rsidRPr="003A6BB6" w14:paraId="61913531" w14:textId="77777777" w:rsidTr="00187036">
        <w:trPr>
          <w:jc w:val="center"/>
        </w:trPr>
        <w:tc>
          <w:tcPr>
            <w:tcW w:w="458" w:type="dxa"/>
            <w:tcBorders>
              <w:top w:val="single" w:sz="4" w:space="0" w:color="auto"/>
              <w:left w:val="single" w:sz="4" w:space="0" w:color="auto"/>
              <w:bottom w:val="nil"/>
              <w:right w:val="single" w:sz="4" w:space="0" w:color="auto"/>
            </w:tcBorders>
            <w:hideMark/>
          </w:tcPr>
          <w:p w14:paraId="5B2B5B0E" w14:textId="77777777" w:rsidR="009E29C7" w:rsidRPr="003A6BB6" w:rsidRDefault="009E29C7" w:rsidP="00187036">
            <w:pPr>
              <w:pStyle w:val="a3"/>
              <w:rPr>
                <w:rFonts w:ascii="Times New Roman" w:hAnsi="Times New Roman" w:cs="Times New Roman"/>
                <w:sz w:val="24"/>
                <w:szCs w:val="24"/>
              </w:rPr>
            </w:pPr>
            <w:r w:rsidRPr="003A6BB6">
              <w:rPr>
                <w:rFonts w:ascii="Times New Roman" w:hAnsi="Times New Roman" w:cs="Times New Roman"/>
                <w:sz w:val="24"/>
                <w:szCs w:val="24"/>
              </w:rPr>
              <w:t>6</w:t>
            </w:r>
          </w:p>
        </w:tc>
        <w:tc>
          <w:tcPr>
            <w:tcW w:w="4362" w:type="dxa"/>
            <w:tcBorders>
              <w:top w:val="single" w:sz="4" w:space="0" w:color="auto"/>
              <w:left w:val="single" w:sz="4" w:space="0" w:color="auto"/>
              <w:bottom w:val="nil"/>
              <w:right w:val="single" w:sz="4" w:space="0" w:color="auto"/>
            </w:tcBorders>
            <w:hideMark/>
          </w:tcPr>
          <w:p w14:paraId="295117A8"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Мукополисахаридоз</w:t>
            </w:r>
          </w:p>
        </w:tc>
        <w:tc>
          <w:tcPr>
            <w:tcW w:w="1843" w:type="dxa"/>
            <w:tcBorders>
              <w:top w:val="single" w:sz="4" w:space="0" w:color="auto"/>
              <w:left w:val="single" w:sz="4" w:space="0" w:color="auto"/>
              <w:bottom w:val="nil"/>
              <w:right w:val="single" w:sz="4" w:space="0" w:color="auto"/>
            </w:tcBorders>
            <w:hideMark/>
          </w:tcPr>
          <w:p w14:paraId="27054D44"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5 142,24</w:t>
            </w:r>
          </w:p>
        </w:tc>
        <w:tc>
          <w:tcPr>
            <w:tcW w:w="2409" w:type="dxa"/>
            <w:tcBorders>
              <w:top w:val="single" w:sz="4" w:space="0" w:color="auto"/>
              <w:left w:val="single" w:sz="4" w:space="0" w:color="auto"/>
              <w:bottom w:val="nil"/>
              <w:right w:val="single" w:sz="4" w:space="0" w:color="auto"/>
            </w:tcBorders>
            <w:hideMark/>
          </w:tcPr>
          <w:p w14:paraId="1171FD40"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6 211,53 (21%)</w:t>
            </w:r>
          </w:p>
        </w:tc>
        <w:tc>
          <w:tcPr>
            <w:tcW w:w="1134" w:type="dxa"/>
            <w:tcBorders>
              <w:top w:val="single" w:sz="4" w:space="0" w:color="auto"/>
              <w:left w:val="single" w:sz="4" w:space="0" w:color="auto"/>
              <w:bottom w:val="nil"/>
              <w:right w:val="single" w:sz="4" w:space="0" w:color="auto"/>
            </w:tcBorders>
            <w:hideMark/>
          </w:tcPr>
          <w:p w14:paraId="5D0D4808"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6%</w:t>
            </w:r>
          </w:p>
        </w:tc>
      </w:tr>
      <w:tr w:rsidR="009E29C7" w:rsidRPr="003A6BB6" w14:paraId="2B93DFD4" w14:textId="77777777" w:rsidTr="00187036">
        <w:trPr>
          <w:jc w:val="center"/>
        </w:trPr>
        <w:tc>
          <w:tcPr>
            <w:tcW w:w="458" w:type="dxa"/>
            <w:tcBorders>
              <w:top w:val="single" w:sz="4" w:space="0" w:color="auto"/>
              <w:left w:val="single" w:sz="4" w:space="0" w:color="auto"/>
              <w:bottom w:val="single" w:sz="4" w:space="0" w:color="auto"/>
              <w:right w:val="single" w:sz="4" w:space="0" w:color="auto"/>
            </w:tcBorders>
            <w:hideMark/>
          </w:tcPr>
          <w:p w14:paraId="1AB29449" w14:textId="77777777" w:rsidR="009E29C7" w:rsidRPr="003A6BB6" w:rsidRDefault="009E29C7" w:rsidP="00187036">
            <w:pPr>
              <w:pStyle w:val="a3"/>
              <w:rPr>
                <w:rFonts w:ascii="Times New Roman" w:hAnsi="Times New Roman" w:cs="Times New Roman"/>
                <w:sz w:val="24"/>
                <w:szCs w:val="24"/>
              </w:rPr>
            </w:pPr>
            <w:r w:rsidRPr="003A6BB6">
              <w:rPr>
                <w:rFonts w:ascii="Times New Roman" w:hAnsi="Times New Roman" w:cs="Times New Roman"/>
                <w:sz w:val="24"/>
                <w:szCs w:val="24"/>
              </w:rPr>
              <w:t>7</w:t>
            </w:r>
          </w:p>
        </w:tc>
        <w:tc>
          <w:tcPr>
            <w:tcW w:w="4362" w:type="dxa"/>
            <w:tcBorders>
              <w:top w:val="single" w:sz="4" w:space="0" w:color="auto"/>
              <w:left w:val="single" w:sz="4" w:space="0" w:color="auto"/>
              <w:bottom w:val="single" w:sz="4" w:space="0" w:color="auto"/>
              <w:right w:val="single" w:sz="4" w:space="0" w:color="auto"/>
            </w:tcBorders>
            <w:hideMark/>
          </w:tcPr>
          <w:p w14:paraId="4FEF752F"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Ревматоидный артрит</w:t>
            </w:r>
          </w:p>
        </w:tc>
        <w:tc>
          <w:tcPr>
            <w:tcW w:w="1843" w:type="dxa"/>
            <w:tcBorders>
              <w:top w:val="single" w:sz="4" w:space="0" w:color="auto"/>
              <w:left w:val="single" w:sz="4" w:space="0" w:color="auto"/>
              <w:bottom w:val="single" w:sz="4" w:space="0" w:color="auto"/>
              <w:right w:val="single" w:sz="4" w:space="0" w:color="auto"/>
            </w:tcBorders>
            <w:hideMark/>
          </w:tcPr>
          <w:p w14:paraId="306F5C8C"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4 436,88</w:t>
            </w:r>
          </w:p>
        </w:tc>
        <w:tc>
          <w:tcPr>
            <w:tcW w:w="2409" w:type="dxa"/>
            <w:tcBorders>
              <w:top w:val="single" w:sz="4" w:space="0" w:color="auto"/>
              <w:left w:val="single" w:sz="4" w:space="0" w:color="auto"/>
              <w:bottom w:val="single" w:sz="4" w:space="0" w:color="auto"/>
              <w:right w:val="single" w:sz="4" w:space="0" w:color="auto"/>
            </w:tcBorders>
            <w:hideMark/>
          </w:tcPr>
          <w:p w14:paraId="3B3E43D9"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5 687,99 (28%)</w:t>
            </w:r>
          </w:p>
        </w:tc>
        <w:tc>
          <w:tcPr>
            <w:tcW w:w="1134" w:type="dxa"/>
            <w:tcBorders>
              <w:top w:val="single" w:sz="4" w:space="0" w:color="auto"/>
              <w:left w:val="single" w:sz="4" w:space="0" w:color="auto"/>
              <w:bottom w:val="single" w:sz="4" w:space="0" w:color="auto"/>
              <w:right w:val="single" w:sz="4" w:space="0" w:color="auto"/>
            </w:tcBorders>
            <w:hideMark/>
          </w:tcPr>
          <w:p w14:paraId="5EBD9F44"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6%</w:t>
            </w:r>
          </w:p>
        </w:tc>
      </w:tr>
      <w:tr w:rsidR="009E29C7" w:rsidRPr="003A6BB6" w14:paraId="614130A8" w14:textId="77777777" w:rsidTr="00187036">
        <w:trPr>
          <w:jc w:val="center"/>
        </w:trPr>
        <w:tc>
          <w:tcPr>
            <w:tcW w:w="458" w:type="dxa"/>
            <w:tcBorders>
              <w:top w:val="single" w:sz="4" w:space="0" w:color="auto"/>
              <w:left w:val="single" w:sz="4" w:space="0" w:color="auto"/>
              <w:bottom w:val="single" w:sz="4" w:space="0" w:color="auto"/>
              <w:right w:val="single" w:sz="4" w:space="0" w:color="auto"/>
            </w:tcBorders>
            <w:hideMark/>
          </w:tcPr>
          <w:p w14:paraId="62FE7F9C" w14:textId="77777777" w:rsidR="009E29C7" w:rsidRPr="003A6BB6" w:rsidRDefault="009E29C7" w:rsidP="00187036">
            <w:pPr>
              <w:pStyle w:val="a3"/>
              <w:rPr>
                <w:rFonts w:ascii="Times New Roman" w:hAnsi="Times New Roman" w:cs="Times New Roman"/>
                <w:sz w:val="24"/>
                <w:szCs w:val="24"/>
              </w:rPr>
            </w:pPr>
            <w:r w:rsidRPr="003A6BB6">
              <w:rPr>
                <w:rFonts w:ascii="Times New Roman" w:hAnsi="Times New Roman" w:cs="Times New Roman"/>
                <w:sz w:val="24"/>
                <w:szCs w:val="24"/>
              </w:rPr>
              <w:t>8</w:t>
            </w:r>
          </w:p>
        </w:tc>
        <w:tc>
          <w:tcPr>
            <w:tcW w:w="4362" w:type="dxa"/>
            <w:tcBorders>
              <w:top w:val="single" w:sz="4" w:space="0" w:color="auto"/>
              <w:left w:val="single" w:sz="4" w:space="0" w:color="auto"/>
              <w:bottom w:val="single" w:sz="4" w:space="0" w:color="auto"/>
              <w:right w:val="single" w:sz="4" w:space="0" w:color="auto"/>
            </w:tcBorders>
            <w:hideMark/>
          </w:tcPr>
          <w:p w14:paraId="58727B55"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Психические заболевания</w:t>
            </w:r>
          </w:p>
        </w:tc>
        <w:tc>
          <w:tcPr>
            <w:tcW w:w="1843" w:type="dxa"/>
            <w:tcBorders>
              <w:top w:val="single" w:sz="4" w:space="0" w:color="auto"/>
              <w:left w:val="single" w:sz="4" w:space="0" w:color="auto"/>
              <w:bottom w:val="single" w:sz="4" w:space="0" w:color="auto"/>
              <w:right w:val="single" w:sz="4" w:space="0" w:color="auto"/>
            </w:tcBorders>
            <w:hideMark/>
          </w:tcPr>
          <w:p w14:paraId="3AF248CA"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3 747,78</w:t>
            </w:r>
          </w:p>
        </w:tc>
        <w:tc>
          <w:tcPr>
            <w:tcW w:w="2409" w:type="dxa"/>
            <w:tcBorders>
              <w:top w:val="single" w:sz="4" w:space="0" w:color="auto"/>
              <w:left w:val="single" w:sz="4" w:space="0" w:color="auto"/>
              <w:bottom w:val="single" w:sz="4" w:space="0" w:color="auto"/>
              <w:right w:val="single" w:sz="4" w:space="0" w:color="auto"/>
            </w:tcBorders>
            <w:hideMark/>
          </w:tcPr>
          <w:p w14:paraId="7BDF5036"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4 741,93 (27%)</w:t>
            </w:r>
          </w:p>
        </w:tc>
        <w:tc>
          <w:tcPr>
            <w:tcW w:w="1134" w:type="dxa"/>
            <w:tcBorders>
              <w:top w:val="single" w:sz="4" w:space="0" w:color="auto"/>
              <w:left w:val="single" w:sz="4" w:space="0" w:color="auto"/>
              <w:bottom w:val="single" w:sz="4" w:space="0" w:color="auto"/>
              <w:right w:val="single" w:sz="4" w:space="0" w:color="auto"/>
            </w:tcBorders>
            <w:hideMark/>
          </w:tcPr>
          <w:p w14:paraId="411517DC"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5%</w:t>
            </w:r>
          </w:p>
        </w:tc>
      </w:tr>
      <w:tr w:rsidR="009E29C7" w:rsidRPr="003A6BB6" w14:paraId="4514DF52" w14:textId="77777777" w:rsidTr="00187036">
        <w:trPr>
          <w:jc w:val="center"/>
        </w:trPr>
        <w:tc>
          <w:tcPr>
            <w:tcW w:w="458" w:type="dxa"/>
            <w:tcBorders>
              <w:top w:val="single" w:sz="4" w:space="0" w:color="auto"/>
              <w:left w:val="single" w:sz="4" w:space="0" w:color="auto"/>
              <w:bottom w:val="single" w:sz="4" w:space="0" w:color="auto"/>
              <w:right w:val="single" w:sz="4" w:space="0" w:color="auto"/>
            </w:tcBorders>
            <w:hideMark/>
          </w:tcPr>
          <w:p w14:paraId="1CF47FCA" w14:textId="77777777" w:rsidR="009E29C7" w:rsidRPr="003A6BB6" w:rsidRDefault="009E29C7" w:rsidP="00187036">
            <w:pPr>
              <w:pStyle w:val="a3"/>
              <w:rPr>
                <w:rFonts w:ascii="Times New Roman" w:hAnsi="Times New Roman" w:cs="Times New Roman"/>
                <w:sz w:val="24"/>
                <w:szCs w:val="24"/>
              </w:rPr>
            </w:pPr>
            <w:r w:rsidRPr="003A6BB6">
              <w:rPr>
                <w:rFonts w:ascii="Times New Roman" w:hAnsi="Times New Roman" w:cs="Times New Roman"/>
                <w:sz w:val="24"/>
                <w:szCs w:val="24"/>
              </w:rPr>
              <w:t>9</w:t>
            </w:r>
          </w:p>
        </w:tc>
        <w:tc>
          <w:tcPr>
            <w:tcW w:w="4362" w:type="dxa"/>
            <w:tcBorders>
              <w:top w:val="single" w:sz="4" w:space="0" w:color="auto"/>
              <w:left w:val="single" w:sz="4" w:space="0" w:color="auto"/>
              <w:bottom w:val="single" w:sz="4" w:space="0" w:color="auto"/>
              <w:right w:val="single" w:sz="4" w:space="0" w:color="auto"/>
            </w:tcBorders>
            <w:hideMark/>
          </w:tcPr>
          <w:p w14:paraId="6AD72B4B"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ХОБЛ</w:t>
            </w:r>
          </w:p>
        </w:tc>
        <w:tc>
          <w:tcPr>
            <w:tcW w:w="1843" w:type="dxa"/>
            <w:tcBorders>
              <w:top w:val="single" w:sz="4" w:space="0" w:color="auto"/>
              <w:left w:val="single" w:sz="4" w:space="0" w:color="auto"/>
              <w:bottom w:val="single" w:sz="4" w:space="0" w:color="auto"/>
              <w:right w:val="single" w:sz="4" w:space="0" w:color="auto"/>
            </w:tcBorders>
            <w:hideMark/>
          </w:tcPr>
          <w:p w14:paraId="5BA4BDF4" w14:textId="77777777" w:rsidR="009E29C7" w:rsidRPr="003A6BB6" w:rsidRDefault="009363E0"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3</w:t>
            </w:r>
            <w:r w:rsidRPr="003A6BB6">
              <w:rPr>
                <w:rFonts w:ascii="Times New Roman" w:hAnsi="Times New Roman" w:cs="Times New Roman"/>
                <w:sz w:val="24"/>
                <w:szCs w:val="24"/>
                <w:lang w:val="kk-KZ"/>
              </w:rPr>
              <w:t xml:space="preserve"> </w:t>
            </w:r>
            <w:r w:rsidR="009E29C7" w:rsidRPr="003A6BB6">
              <w:rPr>
                <w:rFonts w:ascii="Times New Roman" w:hAnsi="Times New Roman" w:cs="Times New Roman"/>
                <w:sz w:val="24"/>
                <w:szCs w:val="24"/>
              </w:rPr>
              <w:t>615,15</w:t>
            </w:r>
          </w:p>
        </w:tc>
        <w:tc>
          <w:tcPr>
            <w:tcW w:w="2409" w:type="dxa"/>
            <w:tcBorders>
              <w:top w:val="single" w:sz="4" w:space="0" w:color="auto"/>
              <w:left w:val="single" w:sz="4" w:space="0" w:color="auto"/>
              <w:bottom w:val="single" w:sz="4" w:space="0" w:color="auto"/>
              <w:right w:val="single" w:sz="4" w:space="0" w:color="auto"/>
            </w:tcBorders>
            <w:hideMark/>
          </w:tcPr>
          <w:p w14:paraId="5A180E15"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3 687,26 (2%)</w:t>
            </w:r>
          </w:p>
        </w:tc>
        <w:tc>
          <w:tcPr>
            <w:tcW w:w="1134" w:type="dxa"/>
            <w:tcBorders>
              <w:top w:val="single" w:sz="4" w:space="0" w:color="auto"/>
              <w:left w:val="single" w:sz="4" w:space="0" w:color="auto"/>
              <w:bottom w:val="single" w:sz="4" w:space="0" w:color="auto"/>
              <w:right w:val="single" w:sz="4" w:space="0" w:color="auto"/>
            </w:tcBorders>
            <w:hideMark/>
          </w:tcPr>
          <w:p w14:paraId="67E130AA"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4%</w:t>
            </w:r>
          </w:p>
        </w:tc>
      </w:tr>
      <w:tr w:rsidR="009E29C7" w:rsidRPr="003A6BB6" w14:paraId="38412B56" w14:textId="77777777" w:rsidTr="00187036">
        <w:trPr>
          <w:jc w:val="center"/>
        </w:trPr>
        <w:tc>
          <w:tcPr>
            <w:tcW w:w="458" w:type="dxa"/>
            <w:tcBorders>
              <w:top w:val="single" w:sz="4" w:space="0" w:color="auto"/>
              <w:left w:val="single" w:sz="4" w:space="0" w:color="auto"/>
              <w:bottom w:val="single" w:sz="4" w:space="0" w:color="auto"/>
              <w:right w:val="single" w:sz="4" w:space="0" w:color="auto"/>
            </w:tcBorders>
            <w:hideMark/>
          </w:tcPr>
          <w:p w14:paraId="4CC82667" w14:textId="77777777" w:rsidR="009E29C7" w:rsidRPr="003A6BB6" w:rsidRDefault="009E29C7" w:rsidP="00187036">
            <w:pPr>
              <w:pStyle w:val="a3"/>
              <w:rPr>
                <w:rFonts w:ascii="Times New Roman" w:hAnsi="Times New Roman" w:cs="Times New Roman"/>
                <w:sz w:val="24"/>
                <w:szCs w:val="24"/>
              </w:rPr>
            </w:pPr>
            <w:r w:rsidRPr="003A6BB6">
              <w:rPr>
                <w:rFonts w:ascii="Times New Roman" w:hAnsi="Times New Roman" w:cs="Times New Roman"/>
                <w:sz w:val="24"/>
                <w:szCs w:val="24"/>
              </w:rPr>
              <w:t>10</w:t>
            </w:r>
          </w:p>
        </w:tc>
        <w:tc>
          <w:tcPr>
            <w:tcW w:w="4362" w:type="dxa"/>
            <w:tcBorders>
              <w:top w:val="single" w:sz="4" w:space="0" w:color="auto"/>
              <w:left w:val="single" w:sz="4" w:space="0" w:color="auto"/>
              <w:bottom w:val="single" w:sz="4" w:space="0" w:color="auto"/>
              <w:right w:val="single" w:sz="4" w:space="0" w:color="auto"/>
            </w:tcBorders>
            <w:hideMark/>
          </w:tcPr>
          <w:p w14:paraId="3576208D"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ИБС</w:t>
            </w:r>
          </w:p>
        </w:tc>
        <w:tc>
          <w:tcPr>
            <w:tcW w:w="1843" w:type="dxa"/>
            <w:tcBorders>
              <w:top w:val="single" w:sz="4" w:space="0" w:color="auto"/>
              <w:left w:val="single" w:sz="4" w:space="0" w:color="auto"/>
              <w:bottom w:val="single" w:sz="4" w:space="0" w:color="auto"/>
              <w:right w:val="single" w:sz="4" w:space="0" w:color="auto"/>
            </w:tcBorders>
            <w:hideMark/>
          </w:tcPr>
          <w:p w14:paraId="0FCB809E"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2 6737,97</w:t>
            </w:r>
          </w:p>
        </w:tc>
        <w:tc>
          <w:tcPr>
            <w:tcW w:w="2409" w:type="dxa"/>
            <w:tcBorders>
              <w:top w:val="single" w:sz="4" w:space="0" w:color="auto"/>
              <w:left w:val="single" w:sz="4" w:space="0" w:color="auto"/>
              <w:bottom w:val="single" w:sz="4" w:space="0" w:color="auto"/>
              <w:right w:val="single" w:sz="4" w:space="0" w:color="auto"/>
            </w:tcBorders>
            <w:hideMark/>
          </w:tcPr>
          <w:p w14:paraId="0D11D424"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3 648,96 (33%)</w:t>
            </w:r>
          </w:p>
        </w:tc>
        <w:tc>
          <w:tcPr>
            <w:tcW w:w="1134" w:type="dxa"/>
            <w:tcBorders>
              <w:top w:val="single" w:sz="4" w:space="0" w:color="auto"/>
              <w:left w:val="single" w:sz="4" w:space="0" w:color="auto"/>
              <w:bottom w:val="single" w:sz="4" w:space="0" w:color="auto"/>
              <w:right w:val="single" w:sz="4" w:space="0" w:color="auto"/>
            </w:tcBorders>
            <w:hideMark/>
          </w:tcPr>
          <w:p w14:paraId="00041909"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4%</w:t>
            </w:r>
          </w:p>
        </w:tc>
      </w:tr>
      <w:tr w:rsidR="009E29C7" w:rsidRPr="003A6BB6" w14:paraId="42C2E9A3" w14:textId="77777777" w:rsidTr="00187036">
        <w:trPr>
          <w:jc w:val="center"/>
        </w:trPr>
        <w:tc>
          <w:tcPr>
            <w:tcW w:w="6663" w:type="dxa"/>
            <w:gridSpan w:val="3"/>
            <w:tcBorders>
              <w:top w:val="single" w:sz="4" w:space="0" w:color="auto"/>
              <w:left w:val="single" w:sz="4" w:space="0" w:color="auto"/>
              <w:bottom w:val="single" w:sz="4" w:space="0" w:color="auto"/>
              <w:right w:val="single" w:sz="4" w:space="0" w:color="auto"/>
            </w:tcBorders>
            <w:hideMark/>
          </w:tcPr>
          <w:p w14:paraId="37285D82"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lang w:val="en-US"/>
              </w:rPr>
              <w:t>TOP-10</w:t>
            </w:r>
          </w:p>
        </w:tc>
        <w:tc>
          <w:tcPr>
            <w:tcW w:w="2409" w:type="dxa"/>
            <w:tcBorders>
              <w:top w:val="single" w:sz="4" w:space="0" w:color="auto"/>
              <w:left w:val="single" w:sz="4" w:space="0" w:color="auto"/>
              <w:bottom w:val="single" w:sz="4" w:space="0" w:color="auto"/>
              <w:right w:val="single" w:sz="4" w:space="0" w:color="auto"/>
            </w:tcBorders>
            <w:hideMark/>
          </w:tcPr>
          <w:p w14:paraId="22980EB5"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96 747,81</w:t>
            </w:r>
          </w:p>
        </w:tc>
        <w:tc>
          <w:tcPr>
            <w:tcW w:w="1134" w:type="dxa"/>
            <w:tcBorders>
              <w:top w:val="single" w:sz="4" w:space="0" w:color="auto"/>
              <w:left w:val="single" w:sz="4" w:space="0" w:color="auto"/>
              <w:bottom w:val="single" w:sz="4" w:space="0" w:color="auto"/>
              <w:right w:val="single" w:sz="4" w:space="0" w:color="auto"/>
            </w:tcBorders>
            <w:hideMark/>
          </w:tcPr>
          <w:p w14:paraId="3E78FE5C"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73%</w:t>
            </w:r>
          </w:p>
        </w:tc>
      </w:tr>
      <w:tr w:rsidR="009E29C7" w:rsidRPr="003A6BB6" w14:paraId="4052E83E" w14:textId="77777777" w:rsidTr="00187036">
        <w:trPr>
          <w:jc w:val="center"/>
        </w:trPr>
        <w:tc>
          <w:tcPr>
            <w:tcW w:w="6663" w:type="dxa"/>
            <w:gridSpan w:val="3"/>
            <w:tcBorders>
              <w:top w:val="single" w:sz="4" w:space="0" w:color="auto"/>
              <w:left w:val="single" w:sz="4" w:space="0" w:color="auto"/>
              <w:bottom w:val="single" w:sz="4" w:space="0" w:color="auto"/>
              <w:right w:val="single" w:sz="4" w:space="0" w:color="auto"/>
            </w:tcBorders>
            <w:hideMark/>
          </w:tcPr>
          <w:p w14:paraId="4A89E05D"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Всего</w:t>
            </w:r>
          </w:p>
        </w:tc>
        <w:tc>
          <w:tcPr>
            <w:tcW w:w="2409" w:type="dxa"/>
            <w:tcBorders>
              <w:top w:val="single" w:sz="4" w:space="0" w:color="auto"/>
              <w:left w:val="single" w:sz="4" w:space="0" w:color="auto"/>
              <w:bottom w:val="single" w:sz="4" w:space="0" w:color="auto"/>
              <w:right w:val="single" w:sz="4" w:space="0" w:color="auto"/>
            </w:tcBorders>
            <w:hideMark/>
          </w:tcPr>
          <w:p w14:paraId="26713AEF"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132 622,73</w:t>
            </w:r>
          </w:p>
        </w:tc>
        <w:tc>
          <w:tcPr>
            <w:tcW w:w="1134" w:type="dxa"/>
            <w:tcBorders>
              <w:top w:val="single" w:sz="4" w:space="0" w:color="auto"/>
              <w:left w:val="single" w:sz="4" w:space="0" w:color="auto"/>
              <w:bottom w:val="single" w:sz="4" w:space="0" w:color="auto"/>
              <w:right w:val="single" w:sz="4" w:space="0" w:color="auto"/>
            </w:tcBorders>
          </w:tcPr>
          <w:p w14:paraId="60EEB2EC" w14:textId="77777777" w:rsidR="009E29C7" w:rsidRPr="003A6BB6" w:rsidRDefault="009E29C7" w:rsidP="00187036">
            <w:pPr>
              <w:pStyle w:val="a3"/>
              <w:jc w:val="center"/>
              <w:rPr>
                <w:rFonts w:ascii="Times New Roman" w:hAnsi="Times New Roman" w:cs="Times New Roman"/>
                <w:sz w:val="24"/>
                <w:szCs w:val="24"/>
              </w:rPr>
            </w:pPr>
          </w:p>
        </w:tc>
      </w:tr>
      <w:tr w:rsidR="009E29C7" w:rsidRPr="003A6BB6" w14:paraId="09990091" w14:textId="77777777" w:rsidTr="00187036">
        <w:trPr>
          <w:jc w:val="center"/>
        </w:trPr>
        <w:tc>
          <w:tcPr>
            <w:tcW w:w="10206" w:type="dxa"/>
            <w:gridSpan w:val="5"/>
            <w:tcBorders>
              <w:top w:val="single" w:sz="4" w:space="0" w:color="auto"/>
              <w:left w:val="single" w:sz="4" w:space="0" w:color="auto"/>
              <w:bottom w:val="single" w:sz="4" w:space="0" w:color="auto"/>
              <w:right w:val="single" w:sz="4" w:space="0" w:color="auto"/>
            </w:tcBorders>
            <w:hideMark/>
          </w:tcPr>
          <w:p w14:paraId="47A46A90" w14:textId="77777777" w:rsidR="009E29C7" w:rsidRPr="003A6BB6" w:rsidRDefault="009E29C7" w:rsidP="0030201B">
            <w:pPr>
              <w:pStyle w:val="a3"/>
              <w:rPr>
                <w:rFonts w:ascii="Times New Roman" w:hAnsi="Times New Roman" w:cs="Times New Roman"/>
                <w:sz w:val="24"/>
                <w:szCs w:val="24"/>
              </w:rPr>
            </w:pPr>
            <w:r w:rsidRPr="003A6BB6">
              <w:rPr>
                <w:rFonts w:ascii="Times New Roman" w:hAnsi="Times New Roman" w:cs="Times New Roman"/>
                <w:sz w:val="24"/>
                <w:szCs w:val="24"/>
              </w:rPr>
              <w:t>Примечание – Составлено автором по источнику [9</w:t>
            </w:r>
            <w:r w:rsidR="0030201B" w:rsidRPr="003A6BB6">
              <w:rPr>
                <w:rFonts w:ascii="Times New Roman" w:hAnsi="Times New Roman" w:cs="Times New Roman"/>
                <w:sz w:val="24"/>
                <w:szCs w:val="24"/>
              </w:rPr>
              <w:t>8</w:t>
            </w:r>
            <w:r w:rsidRPr="003A6BB6">
              <w:rPr>
                <w:rFonts w:ascii="Times New Roman" w:hAnsi="Times New Roman" w:cs="Times New Roman"/>
                <w:sz w:val="24"/>
                <w:szCs w:val="24"/>
              </w:rPr>
              <w:t>]</w:t>
            </w:r>
          </w:p>
        </w:tc>
      </w:tr>
    </w:tbl>
    <w:p w14:paraId="4DB75D84" w14:textId="77777777" w:rsidR="009E29C7" w:rsidRPr="003A6BB6" w:rsidRDefault="009E29C7" w:rsidP="009E29C7">
      <w:pPr>
        <w:spacing w:after="0" w:line="240" w:lineRule="auto"/>
        <w:jc w:val="both"/>
        <w:rPr>
          <w:rFonts w:ascii="Times New Roman" w:eastAsia="Calibri" w:hAnsi="Times New Roman" w:cs="Times New Roman"/>
          <w:sz w:val="28"/>
          <w:szCs w:val="28"/>
        </w:rPr>
      </w:pPr>
    </w:p>
    <w:p w14:paraId="0E8B7C8E" w14:textId="77777777" w:rsidR="009E29C7" w:rsidRPr="003A6BB6" w:rsidRDefault="009E29C7" w:rsidP="009E29C7">
      <w:pPr>
        <w:spacing w:after="0" w:line="240" w:lineRule="auto"/>
        <w:jc w:val="both"/>
        <w:rPr>
          <w:rFonts w:ascii="Times New Roman" w:eastAsia="Calibri" w:hAnsi="Times New Roman" w:cs="Times New Roman"/>
          <w:sz w:val="28"/>
          <w:szCs w:val="28"/>
          <w:lang w:val="kk-KZ"/>
        </w:rPr>
      </w:pPr>
      <w:r w:rsidRPr="003A6BB6">
        <w:rPr>
          <w:rFonts w:ascii="Times New Roman" w:eastAsia="Calibri" w:hAnsi="Times New Roman" w:cs="Times New Roman"/>
          <w:sz w:val="28"/>
          <w:szCs w:val="28"/>
        </w:rPr>
        <w:t xml:space="preserve">Таблица Г.2 - Ведущие нозологии по сумме затрат </w:t>
      </w:r>
      <w:r w:rsidR="001B6EA7" w:rsidRPr="003A6BB6">
        <w:rPr>
          <w:rFonts w:ascii="Times New Roman" w:eastAsia="Calibri" w:hAnsi="Times New Roman" w:cs="Times New Roman"/>
          <w:sz w:val="28"/>
          <w:szCs w:val="28"/>
        </w:rPr>
        <w:t>«СКФ»</w:t>
      </w:r>
      <w:r w:rsidRPr="003A6BB6">
        <w:rPr>
          <w:rFonts w:ascii="Times New Roman" w:eastAsia="Calibri" w:hAnsi="Times New Roman" w:cs="Times New Roman"/>
          <w:sz w:val="28"/>
          <w:szCs w:val="28"/>
        </w:rPr>
        <w:t xml:space="preserve"> в </w:t>
      </w:r>
      <w:r w:rsidRPr="003A6BB6">
        <w:rPr>
          <w:rFonts w:ascii="Times New Roman" w:eastAsia="Calibri" w:hAnsi="Times New Roman" w:cs="Times New Roman"/>
          <w:sz w:val="28"/>
          <w:szCs w:val="28"/>
          <w:lang w:val="kk-KZ"/>
        </w:rPr>
        <w:t xml:space="preserve">2019 </w:t>
      </w:r>
      <w:r w:rsidRPr="003A6BB6">
        <w:rPr>
          <w:rFonts w:ascii="Times New Roman" w:eastAsia="Calibri" w:hAnsi="Times New Roman" w:cs="Times New Roman"/>
          <w:sz w:val="28"/>
          <w:szCs w:val="28"/>
        </w:rPr>
        <w:t>г</w:t>
      </w:r>
      <w:r w:rsidRPr="003A6BB6">
        <w:rPr>
          <w:rFonts w:ascii="Times New Roman" w:eastAsia="Calibri" w:hAnsi="Times New Roman" w:cs="Times New Roman"/>
          <w:sz w:val="28"/>
          <w:szCs w:val="28"/>
          <w:lang w:val="kk-KZ"/>
        </w:rPr>
        <w:t>оду</w:t>
      </w:r>
    </w:p>
    <w:p w14:paraId="183600C5" w14:textId="77777777" w:rsidR="009E29C7" w:rsidRPr="003A6BB6" w:rsidRDefault="009E29C7" w:rsidP="009E29C7">
      <w:pPr>
        <w:spacing w:after="0" w:line="240" w:lineRule="auto"/>
        <w:jc w:val="both"/>
        <w:rPr>
          <w:rFonts w:ascii="Times New Roman" w:eastAsia="Calibri" w:hAnsi="Times New Roman" w:cs="Times New Roman"/>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4787"/>
        <w:gridCol w:w="2126"/>
        <w:gridCol w:w="2835"/>
      </w:tblGrid>
      <w:tr w:rsidR="009E29C7" w:rsidRPr="003A6BB6" w14:paraId="7E28B491" w14:textId="77777777" w:rsidTr="00187036">
        <w:tc>
          <w:tcPr>
            <w:tcW w:w="458" w:type="dxa"/>
            <w:tcBorders>
              <w:top w:val="single" w:sz="4" w:space="0" w:color="auto"/>
              <w:left w:val="single" w:sz="4" w:space="0" w:color="auto"/>
              <w:bottom w:val="single" w:sz="4" w:space="0" w:color="auto"/>
              <w:right w:val="single" w:sz="4" w:space="0" w:color="auto"/>
            </w:tcBorders>
            <w:hideMark/>
          </w:tcPr>
          <w:p w14:paraId="6AC84D58" w14:textId="77777777" w:rsidR="009E29C7" w:rsidRPr="003A6BB6" w:rsidRDefault="009E29C7" w:rsidP="00187036">
            <w:pPr>
              <w:pStyle w:val="a3"/>
              <w:rPr>
                <w:rFonts w:ascii="Times New Roman" w:hAnsi="Times New Roman" w:cs="Times New Roman"/>
                <w:sz w:val="24"/>
                <w:szCs w:val="24"/>
              </w:rPr>
            </w:pPr>
            <w:r w:rsidRPr="003A6BB6">
              <w:rPr>
                <w:rFonts w:ascii="Times New Roman" w:hAnsi="Times New Roman" w:cs="Times New Roman"/>
                <w:sz w:val="24"/>
                <w:szCs w:val="24"/>
              </w:rPr>
              <w:t>№</w:t>
            </w:r>
          </w:p>
        </w:tc>
        <w:tc>
          <w:tcPr>
            <w:tcW w:w="4787" w:type="dxa"/>
            <w:tcBorders>
              <w:top w:val="single" w:sz="4" w:space="0" w:color="auto"/>
              <w:left w:val="single" w:sz="4" w:space="0" w:color="auto"/>
              <w:bottom w:val="single" w:sz="4" w:space="0" w:color="auto"/>
              <w:right w:val="single" w:sz="4" w:space="0" w:color="auto"/>
            </w:tcBorders>
            <w:hideMark/>
          </w:tcPr>
          <w:p w14:paraId="214C299F"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Нозологии</w:t>
            </w:r>
          </w:p>
        </w:tc>
        <w:tc>
          <w:tcPr>
            <w:tcW w:w="2126" w:type="dxa"/>
            <w:tcBorders>
              <w:top w:val="single" w:sz="4" w:space="0" w:color="auto"/>
              <w:left w:val="single" w:sz="4" w:space="0" w:color="auto"/>
              <w:bottom w:val="single" w:sz="4" w:space="0" w:color="auto"/>
              <w:right w:val="single" w:sz="4" w:space="0" w:color="auto"/>
            </w:tcBorders>
            <w:hideMark/>
          </w:tcPr>
          <w:p w14:paraId="01E58DF6"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20</w:t>
            </w:r>
            <w:r w:rsidRPr="003A6BB6">
              <w:rPr>
                <w:rFonts w:ascii="Times New Roman" w:hAnsi="Times New Roman" w:cs="Times New Roman"/>
                <w:sz w:val="24"/>
                <w:szCs w:val="24"/>
                <w:lang w:val="kk-KZ"/>
              </w:rPr>
              <w:t xml:space="preserve">18 </w:t>
            </w:r>
            <w:r w:rsidRPr="003A6BB6">
              <w:rPr>
                <w:rFonts w:ascii="Times New Roman" w:hAnsi="Times New Roman" w:cs="Times New Roman"/>
                <w:sz w:val="24"/>
                <w:szCs w:val="24"/>
              </w:rPr>
              <w:t>г млн. KZT</w:t>
            </w:r>
          </w:p>
        </w:tc>
        <w:tc>
          <w:tcPr>
            <w:tcW w:w="2835" w:type="dxa"/>
            <w:tcBorders>
              <w:top w:val="single" w:sz="4" w:space="0" w:color="auto"/>
              <w:left w:val="single" w:sz="4" w:space="0" w:color="auto"/>
              <w:bottom w:val="single" w:sz="4" w:space="0" w:color="auto"/>
              <w:right w:val="single" w:sz="4" w:space="0" w:color="auto"/>
            </w:tcBorders>
            <w:hideMark/>
          </w:tcPr>
          <w:p w14:paraId="5E83B7A2"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20</w:t>
            </w:r>
            <w:r w:rsidRPr="003A6BB6">
              <w:rPr>
                <w:rFonts w:ascii="Times New Roman" w:hAnsi="Times New Roman" w:cs="Times New Roman"/>
                <w:sz w:val="24"/>
                <w:szCs w:val="24"/>
                <w:lang w:val="kk-KZ"/>
              </w:rPr>
              <w:t xml:space="preserve">19 </w:t>
            </w:r>
            <w:r w:rsidRPr="003A6BB6">
              <w:rPr>
                <w:rFonts w:ascii="Times New Roman" w:hAnsi="Times New Roman" w:cs="Times New Roman"/>
                <w:sz w:val="24"/>
                <w:szCs w:val="24"/>
              </w:rPr>
              <w:t>г млн. KZT (прирост % к 2019 г)</w:t>
            </w:r>
          </w:p>
        </w:tc>
      </w:tr>
      <w:tr w:rsidR="009E29C7" w:rsidRPr="003A6BB6" w14:paraId="07ABD92F" w14:textId="77777777" w:rsidTr="00187036">
        <w:tc>
          <w:tcPr>
            <w:tcW w:w="458" w:type="dxa"/>
            <w:tcBorders>
              <w:top w:val="single" w:sz="4" w:space="0" w:color="auto"/>
              <w:left w:val="single" w:sz="4" w:space="0" w:color="auto"/>
              <w:bottom w:val="single" w:sz="4" w:space="0" w:color="auto"/>
              <w:right w:val="single" w:sz="4" w:space="0" w:color="auto"/>
            </w:tcBorders>
            <w:hideMark/>
          </w:tcPr>
          <w:p w14:paraId="7AA41309" w14:textId="77777777" w:rsidR="009E29C7" w:rsidRPr="003A6BB6" w:rsidRDefault="009E29C7" w:rsidP="00187036">
            <w:pPr>
              <w:pStyle w:val="a3"/>
              <w:rPr>
                <w:rFonts w:ascii="Times New Roman" w:hAnsi="Times New Roman" w:cs="Times New Roman"/>
                <w:sz w:val="24"/>
                <w:szCs w:val="24"/>
              </w:rPr>
            </w:pPr>
            <w:r w:rsidRPr="003A6BB6">
              <w:rPr>
                <w:rFonts w:ascii="Times New Roman" w:hAnsi="Times New Roman" w:cs="Times New Roman"/>
                <w:sz w:val="24"/>
                <w:szCs w:val="24"/>
              </w:rPr>
              <w:t>1</w:t>
            </w:r>
          </w:p>
        </w:tc>
        <w:tc>
          <w:tcPr>
            <w:tcW w:w="4787" w:type="dxa"/>
            <w:tcBorders>
              <w:top w:val="single" w:sz="4" w:space="0" w:color="auto"/>
              <w:left w:val="single" w:sz="4" w:space="0" w:color="auto"/>
              <w:bottom w:val="single" w:sz="4" w:space="0" w:color="auto"/>
              <w:right w:val="single" w:sz="4" w:space="0" w:color="auto"/>
            </w:tcBorders>
            <w:hideMark/>
          </w:tcPr>
          <w:p w14:paraId="037B43EC"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Диабет (сахарный)</w:t>
            </w:r>
          </w:p>
        </w:tc>
        <w:tc>
          <w:tcPr>
            <w:tcW w:w="2126" w:type="dxa"/>
            <w:tcBorders>
              <w:top w:val="single" w:sz="4" w:space="0" w:color="auto"/>
              <w:left w:val="single" w:sz="4" w:space="0" w:color="auto"/>
              <w:bottom w:val="single" w:sz="4" w:space="0" w:color="auto"/>
              <w:right w:val="single" w:sz="4" w:space="0" w:color="auto"/>
            </w:tcBorders>
            <w:hideMark/>
          </w:tcPr>
          <w:p w14:paraId="2AE96DC2" w14:textId="77777777" w:rsidR="009E29C7" w:rsidRPr="003A6BB6" w:rsidRDefault="001620E6"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 xml:space="preserve">16 </w:t>
            </w:r>
            <w:r w:rsidR="009E29C7" w:rsidRPr="003A6BB6">
              <w:rPr>
                <w:rFonts w:ascii="Times New Roman" w:hAnsi="Times New Roman" w:cs="Times New Roman"/>
                <w:sz w:val="24"/>
                <w:szCs w:val="24"/>
              </w:rPr>
              <w:t>379,63</w:t>
            </w:r>
          </w:p>
        </w:tc>
        <w:tc>
          <w:tcPr>
            <w:tcW w:w="2835" w:type="dxa"/>
            <w:tcBorders>
              <w:top w:val="single" w:sz="4" w:space="0" w:color="auto"/>
              <w:left w:val="single" w:sz="4" w:space="0" w:color="auto"/>
              <w:bottom w:val="single" w:sz="4" w:space="0" w:color="auto"/>
              <w:right w:val="single" w:sz="4" w:space="0" w:color="auto"/>
            </w:tcBorders>
            <w:hideMark/>
          </w:tcPr>
          <w:p w14:paraId="582467B8"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17 110,63 (4%)</w:t>
            </w:r>
          </w:p>
        </w:tc>
      </w:tr>
      <w:tr w:rsidR="009E29C7" w:rsidRPr="003A6BB6" w14:paraId="59C66038" w14:textId="77777777" w:rsidTr="00187036">
        <w:tc>
          <w:tcPr>
            <w:tcW w:w="458" w:type="dxa"/>
            <w:tcBorders>
              <w:top w:val="single" w:sz="4" w:space="0" w:color="auto"/>
              <w:left w:val="single" w:sz="4" w:space="0" w:color="auto"/>
              <w:bottom w:val="single" w:sz="4" w:space="0" w:color="auto"/>
              <w:right w:val="single" w:sz="4" w:space="0" w:color="auto"/>
            </w:tcBorders>
            <w:hideMark/>
          </w:tcPr>
          <w:p w14:paraId="66B7A3A8" w14:textId="77777777" w:rsidR="009E29C7" w:rsidRPr="003A6BB6" w:rsidRDefault="009E29C7" w:rsidP="00187036">
            <w:pPr>
              <w:pStyle w:val="a3"/>
              <w:rPr>
                <w:rFonts w:ascii="Times New Roman" w:hAnsi="Times New Roman" w:cs="Times New Roman"/>
                <w:sz w:val="24"/>
                <w:szCs w:val="24"/>
              </w:rPr>
            </w:pPr>
            <w:r w:rsidRPr="003A6BB6">
              <w:rPr>
                <w:rFonts w:ascii="Times New Roman" w:hAnsi="Times New Roman" w:cs="Times New Roman"/>
                <w:sz w:val="24"/>
                <w:szCs w:val="24"/>
              </w:rPr>
              <w:t>2</w:t>
            </w:r>
          </w:p>
        </w:tc>
        <w:tc>
          <w:tcPr>
            <w:tcW w:w="4787" w:type="dxa"/>
            <w:tcBorders>
              <w:top w:val="single" w:sz="4" w:space="0" w:color="auto"/>
              <w:left w:val="single" w:sz="4" w:space="0" w:color="auto"/>
              <w:bottom w:val="single" w:sz="4" w:space="0" w:color="auto"/>
              <w:right w:val="single" w:sz="4" w:space="0" w:color="auto"/>
            </w:tcBorders>
            <w:hideMark/>
          </w:tcPr>
          <w:p w14:paraId="2E0E5E17"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Онкология</w:t>
            </w:r>
          </w:p>
        </w:tc>
        <w:tc>
          <w:tcPr>
            <w:tcW w:w="2126" w:type="dxa"/>
            <w:tcBorders>
              <w:top w:val="single" w:sz="4" w:space="0" w:color="auto"/>
              <w:left w:val="single" w:sz="4" w:space="0" w:color="auto"/>
              <w:bottom w:val="single" w:sz="4" w:space="0" w:color="auto"/>
              <w:right w:val="single" w:sz="4" w:space="0" w:color="auto"/>
            </w:tcBorders>
            <w:hideMark/>
          </w:tcPr>
          <w:p w14:paraId="783C6E12" w14:textId="77777777" w:rsidR="009E29C7" w:rsidRPr="003A6BB6" w:rsidRDefault="001620E6"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 xml:space="preserve">8 </w:t>
            </w:r>
            <w:r w:rsidR="009E29C7" w:rsidRPr="003A6BB6">
              <w:rPr>
                <w:rFonts w:ascii="Times New Roman" w:hAnsi="Times New Roman" w:cs="Times New Roman"/>
                <w:sz w:val="24"/>
                <w:szCs w:val="24"/>
              </w:rPr>
              <w:t>071,67</w:t>
            </w:r>
          </w:p>
        </w:tc>
        <w:tc>
          <w:tcPr>
            <w:tcW w:w="2835" w:type="dxa"/>
            <w:tcBorders>
              <w:top w:val="single" w:sz="4" w:space="0" w:color="auto"/>
              <w:left w:val="single" w:sz="4" w:space="0" w:color="auto"/>
              <w:bottom w:val="single" w:sz="4" w:space="0" w:color="auto"/>
              <w:right w:val="single" w:sz="4" w:space="0" w:color="auto"/>
            </w:tcBorders>
            <w:hideMark/>
          </w:tcPr>
          <w:p w14:paraId="4157A0F3"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12 262,56 (56%)</w:t>
            </w:r>
          </w:p>
        </w:tc>
      </w:tr>
      <w:tr w:rsidR="009E29C7" w:rsidRPr="003A6BB6" w14:paraId="212B15A5" w14:textId="77777777" w:rsidTr="00187036">
        <w:tc>
          <w:tcPr>
            <w:tcW w:w="458" w:type="dxa"/>
            <w:tcBorders>
              <w:top w:val="single" w:sz="4" w:space="0" w:color="auto"/>
              <w:left w:val="single" w:sz="4" w:space="0" w:color="auto"/>
              <w:bottom w:val="single" w:sz="4" w:space="0" w:color="auto"/>
              <w:right w:val="single" w:sz="4" w:space="0" w:color="auto"/>
            </w:tcBorders>
            <w:hideMark/>
          </w:tcPr>
          <w:p w14:paraId="2A662B4C" w14:textId="77777777" w:rsidR="009E29C7" w:rsidRPr="003A6BB6" w:rsidRDefault="009E29C7" w:rsidP="00187036">
            <w:pPr>
              <w:pStyle w:val="a3"/>
              <w:rPr>
                <w:rFonts w:ascii="Times New Roman" w:hAnsi="Times New Roman" w:cs="Times New Roman"/>
                <w:sz w:val="24"/>
                <w:szCs w:val="24"/>
              </w:rPr>
            </w:pPr>
            <w:r w:rsidRPr="003A6BB6">
              <w:rPr>
                <w:rFonts w:ascii="Times New Roman" w:hAnsi="Times New Roman" w:cs="Times New Roman"/>
                <w:sz w:val="24"/>
                <w:szCs w:val="24"/>
              </w:rPr>
              <w:t>3</w:t>
            </w:r>
          </w:p>
        </w:tc>
        <w:tc>
          <w:tcPr>
            <w:tcW w:w="4787" w:type="dxa"/>
            <w:tcBorders>
              <w:top w:val="single" w:sz="4" w:space="0" w:color="auto"/>
              <w:left w:val="single" w:sz="4" w:space="0" w:color="auto"/>
              <w:bottom w:val="single" w:sz="4" w:space="0" w:color="auto"/>
              <w:right w:val="single" w:sz="4" w:space="0" w:color="auto"/>
            </w:tcBorders>
            <w:hideMark/>
          </w:tcPr>
          <w:p w14:paraId="2C97CC1E"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Артериальная гипертензия</w:t>
            </w:r>
          </w:p>
        </w:tc>
        <w:tc>
          <w:tcPr>
            <w:tcW w:w="2126" w:type="dxa"/>
            <w:tcBorders>
              <w:top w:val="single" w:sz="4" w:space="0" w:color="auto"/>
              <w:left w:val="single" w:sz="4" w:space="0" w:color="auto"/>
              <w:bottom w:val="single" w:sz="4" w:space="0" w:color="auto"/>
              <w:right w:val="single" w:sz="4" w:space="0" w:color="auto"/>
            </w:tcBorders>
            <w:hideMark/>
          </w:tcPr>
          <w:p w14:paraId="567E55A4" w14:textId="77777777" w:rsidR="009E29C7" w:rsidRPr="003A6BB6" w:rsidRDefault="001620E6"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 xml:space="preserve">5 </w:t>
            </w:r>
            <w:r w:rsidR="009E29C7" w:rsidRPr="003A6BB6">
              <w:rPr>
                <w:rFonts w:ascii="Times New Roman" w:hAnsi="Times New Roman" w:cs="Times New Roman"/>
                <w:sz w:val="24"/>
                <w:szCs w:val="24"/>
              </w:rPr>
              <w:t>476,95</w:t>
            </w:r>
          </w:p>
        </w:tc>
        <w:tc>
          <w:tcPr>
            <w:tcW w:w="2835" w:type="dxa"/>
            <w:tcBorders>
              <w:top w:val="single" w:sz="4" w:space="0" w:color="auto"/>
              <w:left w:val="single" w:sz="4" w:space="0" w:color="auto"/>
              <w:bottom w:val="single" w:sz="4" w:space="0" w:color="auto"/>
              <w:right w:val="single" w:sz="4" w:space="0" w:color="auto"/>
            </w:tcBorders>
            <w:hideMark/>
          </w:tcPr>
          <w:p w14:paraId="47A85E01"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10 948,16 (100%)</w:t>
            </w:r>
          </w:p>
        </w:tc>
      </w:tr>
      <w:tr w:rsidR="009E29C7" w:rsidRPr="003A6BB6" w14:paraId="6D6CC0D2" w14:textId="77777777" w:rsidTr="00187036">
        <w:tc>
          <w:tcPr>
            <w:tcW w:w="458" w:type="dxa"/>
            <w:tcBorders>
              <w:top w:val="single" w:sz="4" w:space="0" w:color="auto"/>
              <w:left w:val="single" w:sz="4" w:space="0" w:color="auto"/>
              <w:bottom w:val="single" w:sz="4" w:space="0" w:color="auto"/>
              <w:right w:val="single" w:sz="4" w:space="0" w:color="auto"/>
            </w:tcBorders>
            <w:hideMark/>
          </w:tcPr>
          <w:p w14:paraId="0CEA2726" w14:textId="77777777" w:rsidR="009E29C7" w:rsidRPr="003A6BB6" w:rsidRDefault="009E29C7" w:rsidP="00187036">
            <w:pPr>
              <w:pStyle w:val="a3"/>
              <w:rPr>
                <w:rFonts w:ascii="Times New Roman" w:hAnsi="Times New Roman" w:cs="Times New Roman"/>
                <w:sz w:val="24"/>
                <w:szCs w:val="24"/>
              </w:rPr>
            </w:pPr>
            <w:r w:rsidRPr="003A6BB6">
              <w:rPr>
                <w:rFonts w:ascii="Times New Roman" w:hAnsi="Times New Roman" w:cs="Times New Roman"/>
                <w:sz w:val="24"/>
                <w:szCs w:val="24"/>
              </w:rPr>
              <w:t>4</w:t>
            </w:r>
          </w:p>
        </w:tc>
        <w:tc>
          <w:tcPr>
            <w:tcW w:w="4787" w:type="dxa"/>
            <w:tcBorders>
              <w:top w:val="single" w:sz="4" w:space="0" w:color="auto"/>
              <w:left w:val="single" w:sz="4" w:space="0" w:color="auto"/>
              <w:bottom w:val="single" w:sz="4" w:space="0" w:color="auto"/>
              <w:right w:val="single" w:sz="4" w:space="0" w:color="auto"/>
            </w:tcBorders>
            <w:hideMark/>
          </w:tcPr>
          <w:p w14:paraId="0DEC85DE"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Болезни крови</w:t>
            </w:r>
          </w:p>
        </w:tc>
        <w:tc>
          <w:tcPr>
            <w:tcW w:w="2126" w:type="dxa"/>
            <w:tcBorders>
              <w:top w:val="single" w:sz="4" w:space="0" w:color="auto"/>
              <w:left w:val="single" w:sz="4" w:space="0" w:color="auto"/>
              <w:bottom w:val="single" w:sz="4" w:space="0" w:color="auto"/>
              <w:right w:val="single" w:sz="4" w:space="0" w:color="auto"/>
            </w:tcBorders>
            <w:hideMark/>
          </w:tcPr>
          <w:p w14:paraId="45D85DCE" w14:textId="77777777" w:rsidR="009E29C7" w:rsidRPr="003A6BB6" w:rsidRDefault="001620E6"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 xml:space="preserve">7 </w:t>
            </w:r>
            <w:r w:rsidR="009E29C7" w:rsidRPr="003A6BB6">
              <w:rPr>
                <w:rFonts w:ascii="Times New Roman" w:hAnsi="Times New Roman" w:cs="Times New Roman"/>
                <w:sz w:val="24"/>
                <w:szCs w:val="24"/>
              </w:rPr>
              <w:t>781,92</w:t>
            </w:r>
          </w:p>
        </w:tc>
        <w:tc>
          <w:tcPr>
            <w:tcW w:w="2835" w:type="dxa"/>
            <w:tcBorders>
              <w:top w:val="single" w:sz="4" w:space="0" w:color="auto"/>
              <w:left w:val="single" w:sz="4" w:space="0" w:color="auto"/>
              <w:bottom w:val="single" w:sz="4" w:space="0" w:color="auto"/>
              <w:right w:val="single" w:sz="4" w:space="0" w:color="auto"/>
            </w:tcBorders>
            <w:hideMark/>
          </w:tcPr>
          <w:p w14:paraId="18937E9B"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9 252,04 (19%)</w:t>
            </w:r>
          </w:p>
        </w:tc>
      </w:tr>
      <w:tr w:rsidR="009E29C7" w:rsidRPr="003A6BB6" w14:paraId="724CD908" w14:textId="77777777" w:rsidTr="00187036">
        <w:tc>
          <w:tcPr>
            <w:tcW w:w="458" w:type="dxa"/>
            <w:tcBorders>
              <w:top w:val="single" w:sz="4" w:space="0" w:color="auto"/>
              <w:left w:val="single" w:sz="4" w:space="0" w:color="auto"/>
              <w:bottom w:val="single" w:sz="4" w:space="0" w:color="auto"/>
              <w:right w:val="single" w:sz="4" w:space="0" w:color="auto"/>
            </w:tcBorders>
            <w:hideMark/>
          </w:tcPr>
          <w:p w14:paraId="002E2131" w14:textId="77777777" w:rsidR="009E29C7" w:rsidRPr="003A6BB6" w:rsidRDefault="009E29C7" w:rsidP="00187036">
            <w:pPr>
              <w:pStyle w:val="a3"/>
              <w:rPr>
                <w:rFonts w:ascii="Times New Roman" w:hAnsi="Times New Roman" w:cs="Times New Roman"/>
                <w:sz w:val="24"/>
                <w:szCs w:val="24"/>
              </w:rPr>
            </w:pPr>
            <w:r w:rsidRPr="003A6BB6">
              <w:rPr>
                <w:rFonts w:ascii="Times New Roman" w:hAnsi="Times New Roman" w:cs="Times New Roman"/>
                <w:sz w:val="24"/>
                <w:szCs w:val="24"/>
              </w:rPr>
              <w:t>5</w:t>
            </w:r>
          </w:p>
        </w:tc>
        <w:tc>
          <w:tcPr>
            <w:tcW w:w="4787" w:type="dxa"/>
            <w:tcBorders>
              <w:top w:val="single" w:sz="4" w:space="0" w:color="auto"/>
              <w:left w:val="single" w:sz="4" w:space="0" w:color="auto"/>
              <w:bottom w:val="single" w:sz="4" w:space="0" w:color="auto"/>
              <w:right w:val="single" w:sz="4" w:space="0" w:color="auto"/>
            </w:tcBorders>
            <w:hideMark/>
          </w:tcPr>
          <w:p w14:paraId="04BC13AB"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Гематологические заболевания</w:t>
            </w:r>
          </w:p>
        </w:tc>
        <w:tc>
          <w:tcPr>
            <w:tcW w:w="2126" w:type="dxa"/>
            <w:tcBorders>
              <w:top w:val="single" w:sz="4" w:space="0" w:color="auto"/>
              <w:left w:val="single" w:sz="4" w:space="0" w:color="auto"/>
              <w:bottom w:val="single" w:sz="4" w:space="0" w:color="auto"/>
              <w:right w:val="single" w:sz="4" w:space="0" w:color="auto"/>
            </w:tcBorders>
            <w:hideMark/>
          </w:tcPr>
          <w:p w14:paraId="3E4B49CF" w14:textId="77777777" w:rsidR="009E29C7" w:rsidRPr="003A6BB6" w:rsidRDefault="001620E6"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 xml:space="preserve">4 </w:t>
            </w:r>
            <w:r w:rsidR="009E29C7" w:rsidRPr="003A6BB6">
              <w:rPr>
                <w:rFonts w:ascii="Times New Roman" w:hAnsi="Times New Roman" w:cs="Times New Roman"/>
                <w:sz w:val="24"/>
                <w:szCs w:val="24"/>
              </w:rPr>
              <w:t>053,85</w:t>
            </w:r>
          </w:p>
        </w:tc>
        <w:tc>
          <w:tcPr>
            <w:tcW w:w="2835" w:type="dxa"/>
            <w:tcBorders>
              <w:top w:val="single" w:sz="4" w:space="0" w:color="auto"/>
              <w:left w:val="single" w:sz="4" w:space="0" w:color="auto"/>
              <w:bottom w:val="single" w:sz="4" w:space="0" w:color="auto"/>
              <w:right w:val="single" w:sz="4" w:space="0" w:color="auto"/>
            </w:tcBorders>
            <w:hideMark/>
          </w:tcPr>
          <w:p w14:paraId="695B655F"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6 533,58 (61%)</w:t>
            </w:r>
          </w:p>
        </w:tc>
      </w:tr>
      <w:tr w:rsidR="009E29C7" w:rsidRPr="003A6BB6" w14:paraId="2EE0E9A7" w14:textId="77777777" w:rsidTr="00187036">
        <w:tc>
          <w:tcPr>
            <w:tcW w:w="458" w:type="dxa"/>
            <w:tcBorders>
              <w:top w:val="single" w:sz="4" w:space="0" w:color="auto"/>
              <w:left w:val="single" w:sz="4" w:space="0" w:color="auto"/>
              <w:bottom w:val="nil"/>
              <w:right w:val="single" w:sz="4" w:space="0" w:color="auto"/>
            </w:tcBorders>
            <w:hideMark/>
          </w:tcPr>
          <w:p w14:paraId="092EFADA" w14:textId="77777777" w:rsidR="009E29C7" w:rsidRPr="003A6BB6" w:rsidRDefault="009E29C7" w:rsidP="00187036">
            <w:pPr>
              <w:pStyle w:val="a3"/>
              <w:rPr>
                <w:rFonts w:ascii="Times New Roman" w:hAnsi="Times New Roman" w:cs="Times New Roman"/>
                <w:sz w:val="24"/>
                <w:szCs w:val="24"/>
              </w:rPr>
            </w:pPr>
            <w:r w:rsidRPr="003A6BB6">
              <w:rPr>
                <w:rFonts w:ascii="Times New Roman" w:hAnsi="Times New Roman" w:cs="Times New Roman"/>
                <w:sz w:val="24"/>
                <w:szCs w:val="24"/>
              </w:rPr>
              <w:t>6</w:t>
            </w:r>
          </w:p>
        </w:tc>
        <w:tc>
          <w:tcPr>
            <w:tcW w:w="4787" w:type="dxa"/>
            <w:tcBorders>
              <w:top w:val="single" w:sz="4" w:space="0" w:color="auto"/>
              <w:left w:val="single" w:sz="4" w:space="0" w:color="auto"/>
              <w:bottom w:val="nil"/>
              <w:right w:val="single" w:sz="4" w:space="0" w:color="auto"/>
            </w:tcBorders>
            <w:hideMark/>
          </w:tcPr>
          <w:p w14:paraId="6A5A22E2"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Мукополисахаридоз</w:t>
            </w:r>
          </w:p>
        </w:tc>
        <w:tc>
          <w:tcPr>
            <w:tcW w:w="2126" w:type="dxa"/>
            <w:tcBorders>
              <w:top w:val="single" w:sz="4" w:space="0" w:color="auto"/>
              <w:left w:val="single" w:sz="4" w:space="0" w:color="auto"/>
              <w:bottom w:val="nil"/>
              <w:right w:val="single" w:sz="4" w:space="0" w:color="auto"/>
            </w:tcBorders>
            <w:hideMark/>
          </w:tcPr>
          <w:p w14:paraId="1EF91FF4" w14:textId="77777777" w:rsidR="009E29C7" w:rsidRPr="003A6BB6" w:rsidRDefault="001620E6"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 xml:space="preserve">4 </w:t>
            </w:r>
            <w:r w:rsidR="009E29C7" w:rsidRPr="003A6BB6">
              <w:rPr>
                <w:rFonts w:ascii="Times New Roman" w:hAnsi="Times New Roman" w:cs="Times New Roman"/>
                <w:sz w:val="24"/>
                <w:szCs w:val="24"/>
              </w:rPr>
              <w:t>011,59</w:t>
            </w:r>
          </w:p>
        </w:tc>
        <w:tc>
          <w:tcPr>
            <w:tcW w:w="2835" w:type="dxa"/>
            <w:tcBorders>
              <w:top w:val="single" w:sz="4" w:space="0" w:color="auto"/>
              <w:left w:val="single" w:sz="4" w:space="0" w:color="auto"/>
              <w:bottom w:val="nil"/>
              <w:right w:val="single" w:sz="4" w:space="0" w:color="auto"/>
            </w:tcBorders>
            <w:hideMark/>
          </w:tcPr>
          <w:p w14:paraId="564BA40A"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5 142,24 (28%)</w:t>
            </w:r>
          </w:p>
        </w:tc>
      </w:tr>
      <w:tr w:rsidR="009E29C7" w:rsidRPr="003A6BB6" w14:paraId="26DB55CC" w14:textId="77777777" w:rsidTr="00187036">
        <w:tc>
          <w:tcPr>
            <w:tcW w:w="458" w:type="dxa"/>
            <w:tcBorders>
              <w:top w:val="single" w:sz="4" w:space="0" w:color="auto"/>
              <w:left w:val="single" w:sz="4" w:space="0" w:color="auto"/>
              <w:bottom w:val="single" w:sz="4" w:space="0" w:color="auto"/>
              <w:right w:val="single" w:sz="4" w:space="0" w:color="auto"/>
            </w:tcBorders>
            <w:hideMark/>
          </w:tcPr>
          <w:p w14:paraId="0570733A" w14:textId="77777777" w:rsidR="009E29C7" w:rsidRPr="003A6BB6" w:rsidRDefault="009E29C7" w:rsidP="00187036">
            <w:pPr>
              <w:pStyle w:val="a3"/>
              <w:rPr>
                <w:rFonts w:ascii="Times New Roman" w:hAnsi="Times New Roman" w:cs="Times New Roman"/>
                <w:sz w:val="24"/>
                <w:szCs w:val="24"/>
              </w:rPr>
            </w:pPr>
            <w:r w:rsidRPr="003A6BB6">
              <w:rPr>
                <w:rFonts w:ascii="Times New Roman" w:hAnsi="Times New Roman" w:cs="Times New Roman"/>
                <w:sz w:val="24"/>
                <w:szCs w:val="24"/>
              </w:rPr>
              <w:t>7</w:t>
            </w:r>
          </w:p>
        </w:tc>
        <w:tc>
          <w:tcPr>
            <w:tcW w:w="4787" w:type="dxa"/>
            <w:tcBorders>
              <w:top w:val="single" w:sz="4" w:space="0" w:color="auto"/>
              <w:left w:val="single" w:sz="4" w:space="0" w:color="auto"/>
              <w:bottom w:val="single" w:sz="4" w:space="0" w:color="auto"/>
              <w:right w:val="single" w:sz="4" w:space="0" w:color="auto"/>
            </w:tcBorders>
            <w:hideMark/>
          </w:tcPr>
          <w:p w14:paraId="46013D74"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Ревматоидный артрит</w:t>
            </w:r>
          </w:p>
        </w:tc>
        <w:tc>
          <w:tcPr>
            <w:tcW w:w="2126" w:type="dxa"/>
            <w:tcBorders>
              <w:top w:val="single" w:sz="4" w:space="0" w:color="auto"/>
              <w:left w:val="single" w:sz="4" w:space="0" w:color="auto"/>
              <w:bottom w:val="single" w:sz="4" w:space="0" w:color="auto"/>
              <w:right w:val="single" w:sz="4" w:space="0" w:color="auto"/>
            </w:tcBorders>
            <w:hideMark/>
          </w:tcPr>
          <w:p w14:paraId="389F6CA0"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w:t>
            </w:r>
          </w:p>
        </w:tc>
        <w:tc>
          <w:tcPr>
            <w:tcW w:w="2835" w:type="dxa"/>
            <w:tcBorders>
              <w:top w:val="single" w:sz="4" w:space="0" w:color="auto"/>
              <w:left w:val="single" w:sz="4" w:space="0" w:color="auto"/>
              <w:bottom w:val="single" w:sz="4" w:space="0" w:color="auto"/>
              <w:right w:val="single" w:sz="4" w:space="0" w:color="auto"/>
            </w:tcBorders>
            <w:hideMark/>
          </w:tcPr>
          <w:p w14:paraId="5716F5AA"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4 436,88</w:t>
            </w:r>
          </w:p>
        </w:tc>
      </w:tr>
      <w:tr w:rsidR="009E29C7" w:rsidRPr="003A6BB6" w14:paraId="47EBD127" w14:textId="77777777" w:rsidTr="00187036">
        <w:tc>
          <w:tcPr>
            <w:tcW w:w="458" w:type="dxa"/>
            <w:tcBorders>
              <w:top w:val="single" w:sz="4" w:space="0" w:color="auto"/>
              <w:left w:val="single" w:sz="4" w:space="0" w:color="auto"/>
              <w:bottom w:val="single" w:sz="4" w:space="0" w:color="auto"/>
              <w:right w:val="single" w:sz="4" w:space="0" w:color="auto"/>
            </w:tcBorders>
            <w:hideMark/>
          </w:tcPr>
          <w:p w14:paraId="4777412F" w14:textId="77777777" w:rsidR="009E29C7" w:rsidRPr="003A6BB6" w:rsidRDefault="009E29C7" w:rsidP="00187036">
            <w:pPr>
              <w:pStyle w:val="a3"/>
              <w:rPr>
                <w:rFonts w:ascii="Times New Roman" w:hAnsi="Times New Roman" w:cs="Times New Roman"/>
                <w:sz w:val="24"/>
                <w:szCs w:val="24"/>
              </w:rPr>
            </w:pPr>
            <w:r w:rsidRPr="003A6BB6">
              <w:rPr>
                <w:rFonts w:ascii="Times New Roman" w:hAnsi="Times New Roman" w:cs="Times New Roman"/>
                <w:sz w:val="24"/>
                <w:szCs w:val="24"/>
              </w:rPr>
              <w:t>8</w:t>
            </w:r>
          </w:p>
        </w:tc>
        <w:tc>
          <w:tcPr>
            <w:tcW w:w="4787" w:type="dxa"/>
            <w:tcBorders>
              <w:top w:val="single" w:sz="4" w:space="0" w:color="auto"/>
              <w:left w:val="single" w:sz="4" w:space="0" w:color="auto"/>
              <w:bottom w:val="single" w:sz="4" w:space="0" w:color="auto"/>
              <w:right w:val="single" w:sz="4" w:space="0" w:color="auto"/>
            </w:tcBorders>
            <w:hideMark/>
          </w:tcPr>
          <w:p w14:paraId="450C8C41"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Психические заболевания</w:t>
            </w:r>
          </w:p>
        </w:tc>
        <w:tc>
          <w:tcPr>
            <w:tcW w:w="2126" w:type="dxa"/>
            <w:tcBorders>
              <w:top w:val="single" w:sz="4" w:space="0" w:color="auto"/>
              <w:left w:val="single" w:sz="4" w:space="0" w:color="auto"/>
              <w:bottom w:val="single" w:sz="4" w:space="0" w:color="auto"/>
              <w:right w:val="single" w:sz="4" w:space="0" w:color="auto"/>
            </w:tcBorders>
            <w:hideMark/>
          </w:tcPr>
          <w:p w14:paraId="0D6D6DD6" w14:textId="77777777" w:rsidR="009E29C7" w:rsidRPr="003A6BB6" w:rsidRDefault="001620E6"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 xml:space="preserve">4 </w:t>
            </w:r>
            <w:r w:rsidR="009E29C7" w:rsidRPr="003A6BB6">
              <w:rPr>
                <w:rFonts w:ascii="Times New Roman" w:hAnsi="Times New Roman" w:cs="Times New Roman"/>
                <w:sz w:val="24"/>
                <w:szCs w:val="24"/>
              </w:rPr>
              <w:t>462,46</w:t>
            </w:r>
          </w:p>
        </w:tc>
        <w:tc>
          <w:tcPr>
            <w:tcW w:w="2835" w:type="dxa"/>
            <w:tcBorders>
              <w:top w:val="single" w:sz="4" w:space="0" w:color="auto"/>
              <w:left w:val="single" w:sz="4" w:space="0" w:color="auto"/>
              <w:bottom w:val="single" w:sz="4" w:space="0" w:color="auto"/>
              <w:right w:val="single" w:sz="4" w:space="0" w:color="auto"/>
            </w:tcBorders>
            <w:hideMark/>
          </w:tcPr>
          <w:p w14:paraId="3A1B6483"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3 747,78 (-16%)</w:t>
            </w:r>
          </w:p>
        </w:tc>
      </w:tr>
      <w:tr w:rsidR="009E29C7" w:rsidRPr="003A6BB6" w14:paraId="0AF3C8B1" w14:textId="77777777" w:rsidTr="00187036">
        <w:tc>
          <w:tcPr>
            <w:tcW w:w="458" w:type="dxa"/>
            <w:tcBorders>
              <w:top w:val="single" w:sz="4" w:space="0" w:color="auto"/>
              <w:left w:val="single" w:sz="4" w:space="0" w:color="auto"/>
              <w:bottom w:val="single" w:sz="4" w:space="0" w:color="auto"/>
              <w:right w:val="single" w:sz="4" w:space="0" w:color="auto"/>
            </w:tcBorders>
            <w:hideMark/>
          </w:tcPr>
          <w:p w14:paraId="3CC39DA9" w14:textId="77777777" w:rsidR="009E29C7" w:rsidRPr="003A6BB6" w:rsidRDefault="009E29C7" w:rsidP="00187036">
            <w:pPr>
              <w:pStyle w:val="a3"/>
              <w:rPr>
                <w:rFonts w:ascii="Times New Roman" w:hAnsi="Times New Roman" w:cs="Times New Roman"/>
                <w:sz w:val="24"/>
                <w:szCs w:val="24"/>
              </w:rPr>
            </w:pPr>
            <w:r w:rsidRPr="003A6BB6">
              <w:rPr>
                <w:rFonts w:ascii="Times New Roman" w:hAnsi="Times New Roman" w:cs="Times New Roman"/>
                <w:sz w:val="24"/>
                <w:szCs w:val="24"/>
              </w:rPr>
              <w:t>9</w:t>
            </w:r>
          </w:p>
        </w:tc>
        <w:tc>
          <w:tcPr>
            <w:tcW w:w="4787" w:type="dxa"/>
            <w:tcBorders>
              <w:top w:val="single" w:sz="4" w:space="0" w:color="auto"/>
              <w:left w:val="single" w:sz="4" w:space="0" w:color="auto"/>
              <w:bottom w:val="single" w:sz="4" w:space="0" w:color="auto"/>
              <w:right w:val="single" w:sz="4" w:space="0" w:color="auto"/>
            </w:tcBorders>
            <w:hideMark/>
          </w:tcPr>
          <w:p w14:paraId="378423BA"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ХОБЛ</w:t>
            </w:r>
          </w:p>
        </w:tc>
        <w:tc>
          <w:tcPr>
            <w:tcW w:w="2126" w:type="dxa"/>
            <w:tcBorders>
              <w:top w:val="single" w:sz="4" w:space="0" w:color="auto"/>
              <w:left w:val="single" w:sz="4" w:space="0" w:color="auto"/>
              <w:bottom w:val="single" w:sz="4" w:space="0" w:color="auto"/>
              <w:right w:val="single" w:sz="4" w:space="0" w:color="auto"/>
            </w:tcBorders>
            <w:hideMark/>
          </w:tcPr>
          <w:p w14:paraId="635B6D69"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w:t>
            </w:r>
          </w:p>
        </w:tc>
        <w:tc>
          <w:tcPr>
            <w:tcW w:w="2835" w:type="dxa"/>
            <w:tcBorders>
              <w:top w:val="single" w:sz="4" w:space="0" w:color="auto"/>
              <w:left w:val="single" w:sz="4" w:space="0" w:color="auto"/>
              <w:bottom w:val="single" w:sz="4" w:space="0" w:color="auto"/>
              <w:right w:val="single" w:sz="4" w:space="0" w:color="auto"/>
            </w:tcBorders>
            <w:hideMark/>
          </w:tcPr>
          <w:p w14:paraId="458142FD"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3 615,15</w:t>
            </w:r>
          </w:p>
        </w:tc>
      </w:tr>
      <w:tr w:rsidR="009E29C7" w:rsidRPr="003A6BB6" w14:paraId="032DC819" w14:textId="77777777" w:rsidTr="00187036">
        <w:tc>
          <w:tcPr>
            <w:tcW w:w="458" w:type="dxa"/>
            <w:tcBorders>
              <w:top w:val="single" w:sz="4" w:space="0" w:color="auto"/>
              <w:left w:val="single" w:sz="4" w:space="0" w:color="auto"/>
              <w:bottom w:val="single" w:sz="4" w:space="0" w:color="auto"/>
              <w:right w:val="single" w:sz="4" w:space="0" w:color="auto"/>
            </w:tcBorders>
            <w:hideMark/>
          </w:tcPr>
          <w:p w14:paraId="4566ED8A" w14:textId="77777777" w:rsidR="009E29C7" w:rsidRPr="003A6BB6" w:rsidRDefault="009E29C7" w:rsidP="00187036">
            <w:pPr>
              <w:pStyle w:val="a3"/>
              <w:rPr>
                <w:rFonts w:ascii="Times New Roman" w:hAnsi="Times New Roman" w:cs="Times New Roman"/>
                <w:sz w:val="24"/>
                <w:szCs w:val="24"/>
              </w:rPr>
            </w:pPr>
            <w:r w:rsidRPr="003A6BB6">
              <w:rPr>
                <w:rFonts w:ascii="Times New Roman" w:hAnsi="Times New Roman" w:cs="Times New Roman"/>
                <w:sz w:val="24"/>
                <w:szCs w:val="24"/>
              </w:rPr>
              <w:t>10</w:t>
            </w:r>
          </w:p>
        </w:tc>
        <w:tc>
          <w:tcPr>
            <w:tcW w:w="4787" w:type="dxa"/>
            <w:tcBorders>
              <w:top w:val="single" w:sz="4" w:space="0" w:color="auto"/>
              <w:left w:val="single" w:sz="4" w:space="0" w:color="auto"/>
              <w:bottom w:val="single" w:sz="4" w:space="0" w:color="auto"/>
              <w:right w:val="single" w:sz="4" w:space="0" w:color="auto"/>
            </w:tcBorders>
            <w:hideMark/>
          </w:tcPr>
          <w:p w14:paraId="18B3ACAA"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Бронхиальная астма</w:t>
            </w:r>
          </w:p>
        </w:tc>
        <w:tc>
          <w:tcPr>
            <w:tcW w:w="2126" w:type="dxa"/>
            <w:tcBorders>
              <w:top w:val="single" w:sz="4" w:space="0" w:color="auto"/>
              <w:left w:val="single" w:sz="4" w:space="0" w:color="auto"/>
              <w:bottom w:val="single" w:sz="4" w:space="0" w:color="auto"/>
              <w:right w:val="single" w:sz="4" w:space="0" w:color="auto"/>
            </w:tcBorders>
            <w:hideMark/>
          </w:tcPr>
          <w:p w14:paraId="3FF3ADF4"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w:t>
            </w:r>
          </w:p>
        </w:tc>
        <w:tc>
          <w:tcPr>
            <w:tcW w:w="2835" w:type="dxa"/>
            <w:tcBorders>
              <w:top w:val="single" w:sz="4" w:space="0" w:color="auto"/>
              <w:left w:val="single" w:sz="4" w:space="0" w:color="auto"/>
              <w:bottom w:val="single" w:sz="4" w:space="0" w:color="auto"/>
              <w:right w:val="single" w:sz="4" w:space="0" w:color="auto"/>
            </w:tcBorders>
            <w:hideMark/>
          </w:tcPr>
          <w:p w14:paraId="02654C53"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2 782,86</w:t>
            </w:r>
          </w:p>
        </w:tc>
      </w:tr>
      <w:tr w:rsidR="009E29C7" w:rsidRPr="003A6BB6" w14:paraId="21F35CA0" w14:textId="77777777" w:rsidTr="00187036">
        <w:tc>
          <w:tcPr>
            <w:tcW w:w="5245" w:type="dxa"/>
            <w:gridSpan w:val="2"/>
            <w:tcBorders>
              <w:top w:val="single" w:sz="4" w:space="0" w:color="auto"/>
              <w:left w:val="single" w:sz="4" w:space="0" w:color="auto"/>
              <w:bottom w:val="single" w:sz="4" w:space="0" w:color="auto"/>
              <w:right w:val="single" w:sz="4" w:space="0" w:color="auto"/>
            </w:tcBorders>
            <w:hideMark/>
          </w:tcPr>
          <w:p w14:paraId="0E62268D"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lang w:val="en-US"/>
              </w:rPr>
              <w:t>TOP-10</w:t>
            </w:r>
          </w:p>
        </w:tc>
        <w:tc>
          <w:tcPr>
            <w:tcW w:w="2126" w:type="dxa"/>
            <w:tcBorders>
              <w:top w:val="single" w:sz="4" w:space="0" w:color="auto"/>
              <w:left w:val="single" w:sz="4" w:space="0" w:color="auto"/>
              <w:bottom w:val="single" w:sz="4" w:space="0" w:color="auto"/>
              <w:right w:val="single" w:sz="4" w:space="0" w:color="auto"/>
            </w:tcBorders>
          </w:tcPr>
          <w:p w14:paraId="666DB3ED"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63 539,67</w:t>
            </w:r>
          </w:p>
        </w:tc>
        <w:tc>
          <w:tcPr>
            <w:tcW w:w="2835" w:type="dxa"/>
            <w:tcBorders>
              <w:top w:val="single" w:sz="4" w:space="0" w:color="auto"/>
              <w:left w:val="single" w:sz="4" w:space="0" w:color="auto"/>
              <w:bottom w:val="single" w:sz="4" w:space="0" w:color="auto"/>
              <w:right w:val="single" w:sz="4" w:space="0" w:color="auto"/>
            </w:tcBorders>
            <w:hideMark/>
          </w:tcPr>
          <w:p w14:paraId="199C72F8"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76 131,87</w:t>
            </w:r>
          </w:p>
        </w:tc>
      </w:tr>
      <w:tr w:rsidR="009E29C7" w:rsidRPr="003A6BB6" w14:paraId="6B89E194" w14:textId="77777777" w:rsidTr="00187036">
        <w:tc>
          <w:tcPr>
            <w:tcW w:w="5245" w:type="dxa"/>
            <w:gridSpan w:val="2"/>
            <w:tcBorders>
              <w:top w:val="single" w:sz="4" w:space="0" w:color="auto"/>
              <w:left w:val="single" w:sz="4" w:space="0" w:color="auto"/>
              <w:bottom w:val="single" w:sz="4" w:space="0" w:color="auto"/>
              <w:right w:val="single" w:sz="4" w:space="0" w:color="auto"/>
            </w:tcBorders>
            <w:hideMark/>
          </w:tcPr>
          <w:p w14:paraId="10353960"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Всего</w:t>
            </w:r>
          </w:p>
        </w:tc>
        <w:tc>
          <w:tcPr>
            <w:tcW w:w="2126" w:type="dxa"/>
            <w:tcBorders>
              <w:top w:val="single" w:sz="4" w:space="0" w:color="auto"/>
              <w:left w:val="single" w:sz="4" w:space="0" w:color="auto"/>
              <w:bottom w:val="single" w:sz="4" w:space="0" w:color="auto"/>
              <w:right w:val="single" w:sz="4" w:space="0" w:color="auto"/>
            </w:tcBorders>
          </w:tcPr>
          <w:p w14:paraId="64E6C3C8" w14:textId="77777777" w:rsidR="009E29C7" w:rsidRPr="003A6BB6" w:rsidRDefault="001620E6"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 xml:space="preserve">90 </w:t>
            </w:r>
            <w:r w:rsidR="009E29C7" w:rsidRPr="003A6BB6">
              <w:rPr>
                <w:rFonts w:ascii="Times New Roman" w:hAnsi="Times New Roman" w:cs="Times New Roman"/>
                <w:sz w:val="24"/>
                <w:szCs w:val="24"/>
              </w:rPr>
              <w:t>312,18</w:t>
            </w:r>
          </w:p>
        </w:tc>
        <w:tc>
          <w:tcPr>
            <w:tcW w:w="2835" w:type="dxa"/>
            <w:tcBorders>
              <w:top w:val="single" w:sz="4" w:space="0" w:color="auto"/>
              <w:left w:val="single" w:sz="4" w:space="0" w:color="auto"/>
              <w:bottom w:val="single" w:sz="4" w:space="0" w:color="auto"/>
              <w:right w:val="single" w:sz="4" w:space="0" w:color="auto"/>
            </w:tcBorders>
            <w:hideMark/>
          </w:tcPr>
          <w:p w14:paraId="03F1BA6F"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97 147,31</w:t>
            </w:r>
          </w:p>
        </w:tc>
      </w:tr>
      <w:tr w:rsidR="009E29C7" w:rsidRPr="003A6BB6" w14:paraId="475C90FB" w14:textId="77777777" w:rsidTr="00187036">
        <w:tc>
          <w:tcPr>
            <w:tcW w:w="10206" w:type="dxa"/>
            <w:gridSpan w:val="4"/>
            <w:tcBorders>
              <w:top w:val="single" w:sz="4" w:space="0" w:color="auto"/>
              <w:left w:val="single" w:sz="4" w:space="0" w:color="auto"/>
              <w:bottom w:val="single" w:sz="4" w:space="0" w:color="auto"/>
              <w:right w:val="single" w:sz="4" w:space="0" w:color="auto"/>
            </w:tcBorders>
          </w:tcPr>
          <w:p w14:paraId="239FDFE1" w14:textId="77777777" w:rsidR="009E29C7" w:rsidRPr="003A6BB6" w:rsidRDefault="009E29C7" w:rsidP="0030201B">
            <w:pPr>
              <w:pStyle w:val="a3"/>
              <w:rPr>
                <w:rFonts w:ascii="Times New Roman" w:hAnsi="Times New Roman" w:cs="Times New Roman"/>
                <w:sz w:val="24"/>
                <w:szCs w:val="24"/>
              </w:rPr>
            </w:pPr>
            <w:r w:rsidRPr="003A6BB6">
              <w:rPr>
                <w:rFonts w:ascii="Times New Roman" w:hAnsi="Times New Roman" w:cs="Times New Roman"/>
                <w:sz w:val="24"/>
                <w:szCs w:val="24"/>
              </w:rPr>
              <w:t>Примечание – Составлено автором по источнику [9</w:t>
            </w:r>
            <w:r w:rsidR="0030201B" w:rsidRPr="003A6BB6">
              <w:rPr>
                <w:rFonts w:ascii="Times New Roman" w:hAnsi="Times New Roman" w:cs="Times New Roman"/>
                <w:sz w:val="24"/>
                <w:szCs w:val="24"/>
              </w:rPr>
              <w:t>8</w:t>
            </w:r>
            <w:r w:rsidRPr="003A6BB6">
              <w:rPr>
                <w:rFonts w:ascii="Times New Roman" w:hAnsi="Times New Roman" w:cs="Times New Roman"/>
                <w:sz w:val="24"/>
                <w:szCs w:val="24"/>
              </w:rPr>
              <w:t>]</w:t>
            </w:r>
          </w:p>
        </w:tc>
      </w:tr>
    </w:tbl>
    <w:p w14:paraId="4532C9A5"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486E9E53"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56BCB8C2"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2108C5D1"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6899A682"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6995C348"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31719D3D"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6EA9FF34"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0AB06A20"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2CE40765"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42FC8941" w14:textId="77777777" w:rsidR="009E29C7" w:rsidRPr="003A6BB6" w:rsidRDefault="009E29C7" w:rsidP="009E29C7">
      <w:pPr>
        <w:spacing w:after="0" w:line="240" w:lineRule="auto"/>
        <w:jc w:val="center"/>
        <w:rPr>
          <w:rFonts w:ascii="Times New Roman" w:eastAsia="Calibri" w:hAnsi="Times New Roman" w:cs="Times New Roman"/>
          <w:b/>
          <w:noProof/>
          <w:sz w:val="28"/>
          <w:szCs w:val="28"/>
        </w:rPr>
      </w:pPr>
      <w:r w:rsidRPr="003A6BB6">
        <w:rPr>
          <w:rFonts w:ascii="Times New Roman" w:eastAsia="Calibri" w:hAnsi="Times New Roman" w:cs="Times New Roman"/>
          <w:b/>
          <w:noProof/>
          <w:sz w:val="28"/>
          <w:szCs w:val="28"/>
        </w:rPr>
        <w:t>ПРИЛОЖЕНИЕ Д</w:t>
      </w:r>
    </w:p>
    <w:p w14:paraId="6D2A5B1A"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0CF5E225" w14:textId="77777777" w:rsidR="009E29C7" w:rsidRPr="003A6BB6" w:rsidRDefault="009E29C7" w:rsidP="009E29C7">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Таблица Д.1 - Распределительные центры (хабы) «СКФ»</w:t>
      </w:r>
    </w:p>
    <w:p w14:paraId="4FF155EB" w14:textId="77777777" w:rsidR="009E29C7" w:rsidRPr="003A6BB6" w:rsidRDefault="009E29C7" w:rsidP="009E29C7">
      <w:pPr>
        <w:spacing w:after="0" w:line="240" w:lineRule="auto"/>
        <w:ind w:firstLine="567"/>
        <w:jc w:val="both"/>
        <w:rPr>
          <w:rFonts w:ascii="Times New Roman" w:eastAsia="Calibri"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3797"/>
        <w:gridCol w:w="2823"/>
        <w:gridCol w:w="3090"/>
      </w:tblGrid>
      <w:tr w:rsidR="009E29C7" w:rsidRPr="003A6BB6" w14:paraId="5620B011" w14:textId="77777777" w:rsidTr="00187036">
        <w:tc>
          <w:tcPr>
            <w:tcW w:w="496" w:type="dxa"/>
          </w:tcPr>
          <w:p w14:paraId="787A0636"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w:t>
            </w:r>
          </w:p>
        </w:tc>
        <w:tc>
          <w:tcPr>
            <w:tcW w:w="3797" w:type="dxa"/>
          </w:tcPr>
          <w:p w14:paraId="7C4D50C1"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Регион</w:t>
            </w:r>
          </w:p>
        </w:tc>
        <w:tc>
          <w:tcPr>
            <w:tcW w:w="2823" w:type="dxa"/>
          </w:tcPr>
          <w:p w14:paraId="3D200828"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Общая площадь в кв. м</w:t>
            </w:r>
          </w:p>
        </w:tc>
        <w:tc>
          <w:tcPr>
            <w:tcW w:w="3090" w:type="dxa"/>
          </w:tcPr>
          <w:p w14:paraId="10E5ACBE"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Количество паллет</w:t>
            </w:r>
          </w:p>
        </w:tc>
      </w:tr>
      <w:tr w:rsidR="009E29C7" w:rsidRPr="003A6BB6" w14:paraId="2CAE590F" w14:textId="77777777" w:rsidTr="00187036">
        <w:tc>
          <w:tcPr>
            <w:tcW w:w="496" w:type="dxa"/>
          </w:tcPr>
          <w:p w14:paraId="3F0F5B1C"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1</w:t>
            </w:r>
          </w:p>
        </w:tc>
        <w:tc>
          <w:tcPr>
            <w:tcW w:w="3797" w:type="dxa"/>
          </w:tcPr>
          <w:p w14:paraId="4B272055"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г. Астана</w:t>
            </w:r>
          </w:p>
        </w:tc>
        <w:tc>
          <w:tcPr>
            <w:tcW w:w="2823" w:type="dxa"/>
          </w:tcPr>
          <w:p w14:paraId="37102A95"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6550</w:t>
            </w:r>
          </w:p>
        </w:tc>
        <w:tc>
          <w:tcPr>
            <w:tcW w:w="3090" w:type="dxa"/>
          </w:tcPr>
          <w:p w14:paraId="023E5778"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3790</w:t>
            </w:r>
          </w:p>
        </w:tc>
      </w:tr>
      <w:tr w:rsidR="009E29C7" w:rsidRPr="003A6BB6" w14:paraId="27C03335" w14:textId="77777777" w:rsidTr="00187036">
        <w:tc>
          <w:tcPr>
            <w:tcW w:w="496" w:type="dxa"/>
          </w:tcPr>
          <w:p w14:paraId="379B4C59"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2</w:t>
            </w:r>
          </w:p>
        </w:tc>
        <w:tc>
          <w:tcPr>
            <w:tcW w:w="3797" w:type="dxa"/>
          </w:tcPr>
          <w:p w14:paraId="5BCCD024"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Карагандинская область</w:t>
            </w:r>
          </w:p>
        </w:tc>
        <w:tc>
          <w:tcPr>
            <w:tcW w:w="2823" w:type="dxa"/>
          </w:tcPr>
          <w:p w14:paraId="5B59DECD"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1195</w:t>
            </w:r>
          </w:p>
        </w:tc>
        <w:tc>
          <w:tcPr>
            <w:tcW w:w="3090" w:type="dxa"/>
          </w:tcPr>
          <w:p w14:paraId="21C543A1"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1195</w:t>
            </w:r>
          </w:p>
        </w:tc>
      </w:tr>
      <w:tr w:rsidR="009E29C7" w:rsidRPr="003A6BB6" w14:paraId="50A3DF61" w14:textId="77777777" w:rsidTr="00187036">
        <w:tc>
          <w:tcPr>
            <w:tcW w:w="496" w:type="dxa"/>
          </w:tcPr>
          <w:p w14:paraId="1379492E"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3</w:t>
            </w:r>
          </w:p>
        </w:tc>
        <w:tc>
          <w:tcPr>
            <w:tcW w:w="3797" w:type="dxa"/>
          </w:tcPr>
          <w:p w14:paraId="2EF923C8"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Павлодарская область</w:t>
            </w:r>
          </w:p>
        </w:tc>
        <w:tc>
          <w:tcPr>
            <w:tcW w:w="2823" w:type="dxa"/>
          </w:tcPr>
          <w:p w14:paraId="26DE80BB"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620</w:t>
            </w:r>
          </w:p>
        </w:tc>
        <w:tc>
          <w:tcPr>
            <w:tcW w:w="3090" w:type="dxa"/>
          </w:tcPr>
          <w:p w14:paraId="40FD4DF1"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550</w:t>
            </w:r>
          </w:p>
        </w:tc>
      </w:tr>
      <w:tr w:rsidR="009E29C7" w:rsidRPr="003A6BB6" w14:paraId="7EF59DD1" w14:textId="77777777" w:rsidTr="00187036">
        <w:tc>
          <w:tcPr>
            <w:tcW w:w="496" w:type="dxa"/>
          </w:tcPr>
          <w:p w14:paraId="39BD7B5C"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4</w:t>
            </w:r>
          </w:p>
        </w:tc>
        <w:tc>
          <w:tcPr>
            <w:tcW w:w="3797" w:type="dxa"/>
          </w:tcPr>
          <w:p w14:paraId="35323A36"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Акмолинская область</w:t>
            </w:r>
          </w:p>
        </w:tc>
        <w:tc>
          <w:tcPr>
            <w:tcW w:w="2823" w:type="dxa"/>
          </w:tcPr>
          <w:p w14:paraId="62EFEF86"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730</w:t>
            </w:r>
          </w:p>
        </w:tc>
        <w:tc>
          <w:tcPr>
            <w:tcW w:w="3090" w:type="dxa"/>
          </w:tcPr>
          <w:p w14:paraId="29C4D394"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519</w:t>
            </w:r>
          </w:p>
        </w:tc>
      </w:tr>
      <w:tr w:rsidR="009E29C7" w:rsidRPr="003A6BB6" w14:paraId="088083DE" w14:textId="77777777" w:rsidTr="00187036">
        <w:tc>
          <w:tcPr>
            <w:tcW w:w="496" w:type="dxa"/>
          </w:tcPr>
          <w:p w14:paraId="2FB45EF3"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5</w:t>
            </w:r>
          </w:p>
        </w:tc>
        <w:tc>
          <w:tcPr>
            <w:tcW w:w="3797" w:type="dxa"/>
          </w:tcPr>
          <w:p w14:paraId="35AB6C37"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СКО</w:t>
            </w:r>
          </w:p>
        </w:tc>
        <w:tc>
          <w:tcPr>
            <w:tcW w:w="2823" w:type="dxa"/>
          </w:tcPr>
          <w:p w14:paraId="0C634EF4"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300</w:t>
            </w:r>
          </w:p>
        </w:tc>
        <w:tc>
          <w:tcPr>
            <w:tcW w:w="3090" w:type="dxa"/>
          </w:tcPr>
          <w:p w14:paraId="58D8995E"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486</w:t>
            </w:r>
          </w:p>
        </w:tc>
      </w:tr>
      <w:tr w:rsidR="009E29C7" w:rsidRPr="003A6BB6" w14:paraId="00F8F3A3" w14:textId="77777777" w:rsidTr="00187036">
        <w:tc>
          <w:tcPr>
            <w:tcW w:w="496" w:type="dxa"/>
          </w:tcPr>
          <w:p w14:paraId="454F9186"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6</w:t>
            </w:r>
          </w:p>
        </w:tc>
        <w:tc>
          <w:tcPr>
            <w:tcW w:w="3797" w:type="dxa"/>
          </w:tcPr>
          <w:p w14:paraId="188E8C29"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Костанайская область</w:t>
            </w:r>
          </w:p>
        </w:tc>
        <w:tc>
          <w:tcPr>
            <w:tcW w:w="2823" w:type="dxa"/>
          </w:tcPr>
          <w:p w14:paraId="2FA3C980"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1000</w:t>
            </w:r>
          </w:p>
        </w:tc>
        <w:tc>
          <w:tcPr>
            <w:tcW w:w="3090" w:type="dxa"/>
          </w:tcPr>
          <w:p w14:paraId="39760DB7"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623</w:t>
            </w:r>
          </w:p>
        </w:tc>
      </w:tr>
      <w:tr w:rsidR="009E29C7" w:rsidRPr="003A6BB6" w14:paraId="44E10FC9" w14:textId="77777777" w:rsidTr="00187036">
        <w:tc>
          <w:tcPr>
            <w:tcW w:w="496" w:type="dxa"/>
          </w:tcPr>
          <w:p w14:paraId="69A752A2"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7</w:t>
            </w:r>
          </w:p>
        </w:tc>
        <w:tc>
          <w:tcPr>
            <w:tcW w:w="3797" w:type="dxa"/>
          </w:tcPr>
          <w:p w14:paraId="531A0750"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г. Алматы</w:t>
            </w:r>
          </w:p>
        </w:tc>
        <w:tc>
          <w:tcPr>
            <w:tcW w:w="2823" w:type="dxa"/>
          </w:tcPr>
          <w:p w14:paraId="28977409"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3700</w:t>
            </w:r>
          </w:p>
        </w:tc>
        <w:tc>
          <w:tcPr>
            <w:tcW w:w="3090" w:type="dxa"/>
          </w:tcPr>
          <w:p w14:paraId="554B4D4B"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3380</w:t>
            </w:r>
          </w:p>
        </w:tc>
      </w:tr>
      <w:tr w:rsidR="009E29C7" w:rsidRPr="003A6BB6" w14:paraId="4CE2F5BF" w14:textId="77777777" w:rsidTr="00187036">
        <w:tc>
          <w:tcPr>
            <w:tcW w:w="496" w:type="dxa"/>
          </w:tcPr>
          <w:p w14:paraId="09276E2F"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8</w:t>
            </w:r>
          </w:p>
        </w:tc>
        <w:tc>
          <w:tcPr>
            <w:tcW w:w="3797" w:type="dxa"/>
          </w:tcPr>
          <w:p w14:paraId="48BAC496"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Алматинская область</w:t>
            </w:r>
          </w:p>
        </w:tc>
        <w:tc>
          <w:tcPr>
            <w:tcW w:w="2823" w:type="dxa"/>
          </w:tcPr>
          <w:p w14:paraId="40147B38"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1250</w:t>
            </w:r>
          </w:p>
        </w:tc>
        <w:tc>
          <w:tcPr>
            <w:tcW w:w="3090" w:type="dxa"/>
          </w:tcPr>
          <w:p w14:paraId="6CC7ED2E"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1128</w:t>
            </w:r>
          </w:p>
        </w:tc>
      </w:tr>
      <w:tr w:rsidR="009E29C7" w:rsidRPr="003A6BB6" w14:paraId="76BC1092" w14:textId="77777777" w:rsidTr="00187036">
        <w:tc>
          <w:tcPr>
            <w:tcW w:w="496" w:type="dxa"/>
            <w:tcBorders>
              <w:bottom w:val="nil"/>
            </w:tcBorders>
          </w:tcPr>
          <w:p w14:paraId="39FA79ED"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9</w:t>
            </w:r>
          </w:p>
        </w:tc>
        <w:tc>
          <w:tcPr>
            <w:tcW w:w="3797" w:type="dxa"/>
            <w:tcBorders>
              <w:bottom w:val="nil"/>
            </w:tcBorders>
          </w:tcPr>
          <w:p w14:paraId="59245542"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ВКО</w:t>
            </w:r>
          </w:p>
        </w:tc>
        <w:tc>
          <w:tcPr>
            <w:tcW w:w="2823" w:type="dxa"/>
            <w:tcBorders>
              <w:bottom w:val="nil"/>
            </w:tcBorders>
          </w:tcPr>
          <w:p w14:paraId="61E7AED9"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995</w:t>
            </w:r>
          </w:p>
        </w:tc>
        <w:tc>
          <w:tcPr>
            <w:tcW w:w="3090" w:type="dxa"/>
            <w:tcBorders>
              <w:bottom w:val="nil"/>
            </w:tcBorders>
          </w:tcPr>
          <w:p w14:paraId="102BADED"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906</w:t>
            </w:r>
          </w:p>
        </w:tc>
      </w:tr>
      <w:tr w:rsidR="009E29C7" w:rsidRPr="003A6BB6" w14:paraId="0325E181" w14:textId="77777777" w:rsidTr="00187036">
        <w:tc>
          <w:tcPr>
            <w:tcW w:w="496" w:type="dxa"/>
          </w:tcPr>
          <w:p w14:paraId="27D4A913"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10</w:t>
            </w:r>
          </w:p>
        </w:tc>
        <w:tc>
          <w:tcPr>
            <w:tcW w:w="3797" w:type="dxa"/>
          </w:tcPr>
          <w:p w14:paraId="24671772"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г. Шымкент</w:t>
            </w:r>
          </w:p>
        </w:tc>
        <w:tc>
          <w:tcPr>
            <w:tcW w:w="2823" w:type="dxa"/>
          </w:tcPr>
          <w:p w14:paraId="21FB2637"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2950</w:t>
            </w:r>
          </w:p>
        </w:tc>
        <w:tc>
          <w:tcPr>
            <w:tcW w:w="3090" w:type="dxa"/>
          </w:tcPr>
          <w:p w14:paraId="3AF5CF7E"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3075</w:t>
            </w:r>
          </w:p>
        </w:tc>
      </w:tr>
      <w:tr w:rsidR="009E29C7" w:rsidRPr="003A6BB6" w14:paraId="6EF46828" w14:textId="77777777" w:rsidTr="00187036">
        <w:tc>
          <w:tcPr>
            <w:tcW w:w="496" w:type="dxa"/>
          </w:tcPr>
          <w:p w14:paraId="5F48C556"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11</w:t>
            </w:r>
          </w:p>
        </w:tc>
        <w:tc>
          <w:tcPr>
            <w:tcW w:w="3797" w:type="dxa"/>
          </w:tcPr>
          <w:p w14:paraId="05C76C49"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Туркестанская область</w:t>
            </w:r>
          </w:p>
        </w:tc>
        <w:tc>
          <w:tcPr>
            <w:tcW w:w="2823" w:type="dxa"/>
          </w:tcPr>
          <w:p w14:paraId="4E91D02F"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980</w:t>
            </w:r>
          </w:p>
        </w:tc>
        <w:tc>
          <w:tcPr>
            <w:tcW w:w="3090" w:type="dxa"/>
          </w:tcPr>
          <w:p w14:paraId="4AEC8699"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280</w:t>
            </w:r>
          </w:p>
        </w:tc>
      </w:tr>
      <w:tr w:rsidR="009E29C7" w:rsidRPr="003A6BB6" w14:paraId="4BE807C0" w14:textId="77777777" w:rsidTr="00187036">
        <w:tc>
          <w:tcPr>
            <w:tcW w:w="496" w:type="dxa"/>
          </w:tcPr>
          <w:p w14:paraId="314CB8CC"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12</w:t>
            </w:r>
          </w:p>
        </w:tc>
        <w:tc>
          <w:tcPr>
            <w:tcW w:w="3797" w:type="dxa"/>
          </w:tcPr>
          <w:p w14:paraId="675A4419"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Жамбылская область</w:t>
            </w:r>
          </w:p>
        </w:tc>
        <w:tc>
          <w:tcPr>
            <w:tcW w:w="2823" w:type="dxa"/>
          </w:tcPr>
          <w:p w14:paraId="0CF352B2"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980</w:t>
            </w:r>
          </w:p>
        </w:tc>
        <w:tc>
          <w:tcPr>
            <w:tcW w:w="3090" w:type="dxa"/>
          </w:tcPr>
          <w:p w14:paraId="6DB82172"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280</w:t>
            </w:r>
          </w:p>
        </w:tc>
      </w:tr>
      <w:tr w:rsidR="009E29C7" w:rsidRPr="003A6BB6" w14:paraId="619B0295" w14:textId="77777777" w:rsidTr="00187036">
        <w:tc>
          <w:tcPr>
            <w:tcW w:w="496" w:type="dxa"/>
          </w:tcPr>
          <w:p w14:paraId="1F7E3BFA"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13</w:t>
            </w:r>
          </w:p>
        </w:tc>
        <w:tc>
          <w:tcPr>
            <w:tcW w:w="3797" w:type="dxa"/>
          </w:tcPr>
          <w:p w14:paraId="48CF9686"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Кызылординская область</w:t>
            </w:r>
          </w:p>
        </w:tc>
        <w:tc>
          <w:tcPr>
            <w:tcW w:w="2823" w:type="dxa"/>
          </w:tcPr>
          <w:p w14:paraId="5ECE6F11"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372</w:t>
            </w:r>
          </w:p>
        </w:tc>
        <w:tc>
          <w:tcPr>
            <w:tcW w:w="3090" w:type="dxa"/>
          </w:tcPr>
          <w:p w14:paraId="3087B798"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528</w:t>
            </w:r>
          </w:p>
        </w:tc>
      </w:tr>
      <w:tr w:rsidR="009E29C7" w:rsidRPr="003A6BB6" w14:paraId="5BF116B3" w14:textId="77777777" w:rsidTr="00187036">
        <w:tc>
          <w:tcPr>
            <w:tcW w:w="496" w:type="dxa"/>
          </w:tcPr>
          <w:p w14:paraId="12BEE918"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14</w:t>
            </w:r>
          </w:p>
        </w:tc>
        <w:tc>
          <w:tcPr>
            <w:tcW w:w="3797" w:type="dxa"/>
          </w:tcPr>
          <w:p w14:paraId="410104D3"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г. Актобе</w:t>
            </w:r>
          </w:p>
        </w:tc>
        <w:tc>
          <w:tcPr>
            <w:tcW w:w="2823" w:type="dxa"/>
          </w:tcPr>
          <w:p w14:paraId="5F22FAF3"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2480</w:t>
            </w:r>
          </w:p>
        </w:tc>
        <w:tc>
          <w:tcPr>
            <w:tcW w:w="3090" w:type="dxa"/>
          </w:tcPr>
          <w:p w14:paraId="5C02367C"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1565</w:t>
            </w:r>
          </w:p>
        </w:tc>
      </w:tr>
      <w:tr w:rsidR="009E29C7" w:rsidRPr="003A6BB6" w14:paraId="729CB3C5" w14:textId="77777777" w:rsidTr="00187036">
        <w:tc>
          <w:tcPr>
            <w:tcW w:w="496" w:type="dxa"/>
          </w:tcPr>
          <w:p w14:paraId="4B00C132"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15</w:t>
            </w:r>
          </w:p>
        </w:tc>
        <w:tc>
          <w:tcPr>
            <w:tcW w:w="3797" w:type="dxa"/>
          </w:tcPr>
          <w:p w14:paraId="770071C7"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Атырауская область</w:t>
            </w:r>
          </w:p>
        </w:tc>
        <w:tc>
          <w:tcPr>
            <w:tcW w:w="2823" w:type="dxa"/>
          </w:tcPr>
          <w:p w14:paraId="6719DE98"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512</w:t>
            </w:r>
          </w:p>
        </w:tc>
        <w:tc>
          <w:tcPr>
            <w:tcW w:w="3090" w:type="dxa"/>
          </w:tcPr>
          <w:p w14:paraId="667D5E6F"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232</w:t>
            </w:r>
          </w:p>
        </w:tc>
      </w:tr>
      <w:tr w:rsidR="009E29C7" w:rsidRPr="003A6BB6" w14:paraId="5CE5CE3F" w14:textId="77777777" w:rsidTr="00187036">
        <w:tc>
          <w:tcPr>
            <w:tcW w:w="496" w:type="dxa"/>
          </w:tcPr>
          <w:p w14:paraId="00A9788B"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16</w:t>
            </w:r>
          </w:p>
        </w:tc>
        <w:tc>
          <w:tcPr>
            <w:tcW w:w="3797" w:type="dxa"/>
          </w:tcPr>
          <w:p w14:paraId="0082163C"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Мангистауская область</w:t>
            </w:r>
          </w:p>
        </w:tc>
        <w:tc>
          <w:tcPr>
            <w:tcW w:w="2823" w:type="dxa"/>
          </w:tcPr>
          <w:p w14:paraId="199BB5F2"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451</w:t>
            </w:r>
          </w:p>
        </w:tc>
        <w:tc>
          <w:tcPr>
            <w:tcW w:w="3090" w:type="dxa"/>
          </w:tcPr>
          <w:p w14:paraId="059FC218"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514</w:t>
            </w:r>
          </w:p>
        </w:tc>
      </w:tr>
      <w:tr w:rsidR="009E29C7" w:rsidRPr="003A6BB6" w14:paraId="28E819C9" w14:textId="77777777" w:rsidTr="00187036">
        <w:tc>
          <w:tcPr>
            <w:tcW w:w="496" w:type="dxa"/>
          </w:tcPr>
          <w:p w14:paraId="77263FEE"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17</w:t>
            </w:r>
          </w:p>
        </w:tc>
        <w:tc>
          <w:tcPr>
            <w:tcW w:w="3797" w:type="dxa"/>
          </w:tcPr>
          <w:p w14:paraId="116F8B58"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ЗКО</w:t>
            </w:r>
          </w:p>
        </w:tc>
        <w:tc>
          <w:tcPr>
            <w:tcW w:w="2823" w:type="dxa"/>
          </w:tcPr>
          <w:p w14:paraId="7F41686F"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888</w:t>
            </w:r>
          </w:p>
        </w:tc>
        <w:tc>
          <w:tcPr>
            <w:tcW w:w="3090" w:type="dxa"/>
          </w:tcPr>
          <w:p w14:paraId="0B5076BE"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297</w:t>
            </w:r>
          </w:p>
        </w:tc>
      </w:tr>
      <w:tr w:rsidR="009E29C7" w:rsidRPr="003A6BB6" w14:paraId="7961AD11" w14:textId="77777777" w:rsidTr="00187036">
        <w:tc>
          <w:tcPr>
            <w:tcW w:w="10206" w:type="dxa"/>
            <w:gridSpan w:val="4"/>
          </w:tcPr>
          <w:p w14:paraId="6B3207C9" w14:textId="77777777" w:rsidR="009E29C7" w:rsidRPr="003A6BB6" w:rsidRDefault="009E29C7" w:rsidP="0030201B">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Примечание - Составлено автором по источнику [9</w:t>
            </w:r>
            <w:r w:rsidR="0030201B" w:rsidRPr="003A6BB6">
              <w:rPr>
                <w:rFonts w:ascii="Times New Roman" w:eastAsia="Calibri" w:hAnsi="Times New Roman" w:cs="Times New Roman"/>
                <w:sz w:val="24"/>
                <w:szCs w:val="24"/>
              </w:rPr>
              <w:t>8</w:t>
            </w:r>
            <w:r w:rsidRPr="003A6BB6">
              <w:rPr>
                <w:rFonts w:ascii="Times New Roman" w:eastAsia="Calibri" w:hAnsi="Times New Roman" w:cs="Times New Roman"/>
                <w:sz w:val="24"/>
                <w:szCs w:val="24"/>
              </w:rPr>
              <w:t>]</w:t>
            </w:r>
          </w:p>
        </w:tc>
      </w:tr>
    </w:tbl>
    <w:p w14:paraId="3339598A"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3A2CE06B"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66AA482E"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2D9FE85A"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6AA17DCA"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506397F5"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17C96939"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24D673AB"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5220374B"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38F61FB9"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552BD020"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0CDC4640"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797FCAEE"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369909D1"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281A6C6C"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18BE2861"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521FCD1B"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290C63AB"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5B586F4F"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6AB321E2"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7527C26D"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115ABBF2"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60E8FF90"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65A1308B" w14:textId="77777777" w:rsidR="009E29C7" w:rsidRPr="003A6BB6" w:rsidRDefault="009E29C7" w:rsidP="009E29C7">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ПРИЛОЖЕНИЕ Е</w:t>
      </w:r>
    </w:p>
    <w:p w14:paraId="73D040A6" w14:textId="77777777" w:rsidR="009E29C7" w:rsidRPr="003A6BB6" w:rsidRDefault="009E29C7" w:rsidP="009E29C7">
      <w:pPr>
        <w:spacing w:after="0" w:line="240" w:lineRule="auto"/>
        <w:jc w:val="center"/>
        <w:rPr>
          <w:rFonts w:ascii="Times New Roman" w:eastAsia="Calibri" w:hAnsi="Times New Roman" w:cs="Times New Roman"/>
          <w:b/>
          <w:sz w:val="28"/>
          <w:szCs w:val="28"/>
        </w:rPr>
      </w:pPr>
    </w:p>
    <w:p w14:paraId="174D1FB0" w14:textId="77777777" w:rsidR="009E29C7" w:rsidRPr="003A6BB6" w:rsidRDefault="009E29C7" w:rsidP="009E29C7">
      <w:pPr>
        <w:spacing w:after="0" w:line="240" w:lineRule="auto"/>
        <w:jc w:val="both"/>
        <w:rPr>
          <w:rFonts w:ascii="Times New Roman" w:hAnsi="Times New Roman" w:cs="Times New Roman"/>
          <w:sz w:val="28"/>
          <w:szCs w:val="28"/>
        </w:rPr>
      </w:pPr>
      <w:r w:rsidRPr="003A6BB6">
        <w:rPr>
          <w:rFonts w:ascii="Times New Roman" w:hAnsi="Times New Roman" w:cs="Times New Roman"/>
          <w:sz w:val="28"/>
          <w:szCs w:val="28"/>
        </w:rPr>
        <w:t>Таблица Е.1 - Ведущие дистрибьюторы на розничном рынке ЛС в Алматы и Астане в 2022 году</w:t>
      </w:r>
    </w:p>
    <w:p w14:paraId="04C54E53" w14:textId="77777777" w:rsidR="009E29C7" w:rsidRPr="003A6BB6" w:rsidRDefault="009E29C7" w:rsidP="009E29C7">
      <w:pPr>
        <w:spacing w:after="0" w:line="240" w:lineRule="auto"/>
        <w:jc w:val="both"/>
        <w:rPr>
          <w:rFonts w:ascii="Times New Roman" w:eastAsia="Calibri" w:hAnsi="Times New Roman" w:cs="Times New Roman"/>
          <w:b/>
          <w:sz w:val="28"/>
          <w:szCs w:val="28"/>
        </w:rPr>
      </w:pPr>
    </w:p>
    <w:tbl>
      <w:tblPr>
        <w:tblStyle w:val="a4"/>
        <w:tblW w:w="0" w:type="auto"/>
        <w:tblInd w:w="108" w:type="dxa"/>
        <w:tblLook w:val="04A0" w:firstRow="1" w:lastRow="0" w:firstColumn="1" w:lastColumn="0" w:noHBand="0" w:noVBand="1"/>
      </w:tblPr>
      <w:tblGrid>
        <w:gridCol w:w="567"/>
        <w:gridCol w:w="3828"/>
        <w:gridCol w:w="2126"/>
        <w:gridCol w:w="3685"/>
      </w:tblGrid>
      <w:tr w:rsidR="009E29C7" w:rsidRPr="003A6BB6" w14:paraId="4E6A933E" w14:textId="77777777" w:rsidTr="00187036">
        <w:tc>
          <w:tcPr>
            <w:tcW w:w="567" w:type="dxa"/>
          </w:tcPr>
          <w:p w14:paraId="205A8026" w14:textId="77777777" w:rsidR="009E29C7" w:rsidRPr="003A6BB6" w:rsidRDefault="009E29C7" w:rsidP="00187036">
            <w:pPr>
              <w:rPr>
                <w:rFonts w:ascii="Times New Roman" w:eastAsia="Calibri" w:hAnsi="Times New Roman" w:cs="Times New Roman"/>
                <w:sz w:val="24"/>
                <w:szCs w:val="24"/>
              </w:rPr>
            </w:pPr>
            <w:r w:rsidRPr="003A6BB6">
              <w:rPr>
                <w:rFonts w:ascii="Times New Roman" w:eastAsia="Calibri" w:hAnsi="Times New Roman" w:cs="Times New Roman"/>
                <w:sz w:val="24"/>
                <w:szCs w:val="24"/>
              </w:rPr>
              <w:t>№</w:t>
            </w:r>
          </w:p>
        </w:tc>
        <w:tc>
          <w:tcPr>
            <w:tcW w:w="3828" w:type="dxa"/>
          </w:tcPr>
          <w:p w14:paraId="4AF2FBE9" w14:textId="77777777" w:rsidR="009E29C7" w:rsidRPr="003A6BB6" w:rsidRDefault="009E29C7" w:rsidP="00187036">
            <w:pPr>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Компании</w:t>
            </w:r>
          </w:p>
        </w:tc>
        <w:tc>
          <w:tcPr>
            <w:tcW w:w="2126" w:type="dxa"/>
          </w:tcPr>
          <w:p w14:paraId="66B6E5C5" w14:textId="77777777" w:rsidR="009E29C7" w:rsidRPr="003A6BB6" w:rsidRDefault="009E29C7" w:rsidP="00187036">
            <w:pPr>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Доля на рынке в %</w:t>
            </w:r>
          </w:p>
        </w:tc>
        <w:tc>
          <w:tcPr>
            <w:tcW w:w="3685" w:type="dxa"/>
          </w:tcPr>
          <w:p w14:paraId="1199A563" w14:textId="77777777" w:rsidR="009E29C7" w:rsidRPr="003A6BB6" w:rsidRDefault="009E29C7" w:rsidP="00187036">
            <w:pPr>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Доля по общему товарообороту и в денежном выражении</w:t>
            </w:r>
          </w:p>
        </w:tc>
      </w:tr>
      <w:tr w:rsidR="009E29C7" w:rsidRPr="003A6BB6" w14:paraId="56B73C92" w14:textId="77777777" w:rsidTr="00187036">
        <w:tc>
          <w:tcPr>
            <w:tcW w:w="4395" w:type="dxa"/>
            <w:gridSpan w:val="2"/>
          </w:tcPr>
          <w:p w14:paraId="699F87EA" w14:textId="77777777" w:rsidR="009E29C7" w:rsidRPr="003A6BB6" w:rsidRDefault="009E29C7" w:rsidP="00187036">
            <w:pPr>
              <w:jc w:val="center"/>
              <w:rPr>
                <w:rFonts w:ascii="Times New Roman" w:eastAsia="Calibri" w:hAnsi="Times New Roman" w:cs="Times New Roman"/>
                <w:sz w:val="24"/>
                <w:szCs w:val="24"/>
              </w:rPr>
            </w:pPr>
          </w:p>
          <w:p w14:paraId="282E0668" w14:textId="77777777" w:rsidR="009E29C7" w:rsidRPr="003A6BB6" w:rsidRDefault="009E29C7" w:rsidP="00187036">
            <w:pPr>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г. Алматы (доля Алматы в РК)</w:t>
            </w:r>
          </w:p>
          <w:p w14:paraId="08B89AED" w14:textId="77777777" w:rsidR="009E29C7" w:rsidRPr="003A6BB6" w:rsidRDefault="009E29C7" w:rsidP="00187036">
            <w:pPr>
              <w:jc w:val="center"/>
              <w:rPr>
                <w:rFonts w:ascii="Times New Roman" w:eastAsia="Calibri" w:hAnsi="Times New Roman" w:cs="Times New Roman"/>
                <w:sz w:val="24"/>
                <w:szCs w:val="24"/>
              </w:rPr>
            </w:pPr>
          </w:p>
        </w:tc>
        <w:tc>
          <w:tcPr>
            <w:tcW w:w="2126" w:type="dxa"/>
          </w:tcPr>
          <w:p w14:paraId="2D1C3317" w14:textId="77777777" w:rsidR="009E29C7" w:rsidRPr="003A6BB6" w:rsidRDefault="009E29C7" w:rsidP="00187036">
            <w:pPr>
              <w:jc w:val="center"/>
              <w:rPr>
                <w:rFonts w:ascii="Times New Roman" w:eastAsia="Calibri" w:hAnsi="Times New Roman" w:cs="Times New Roman"/>
                <w:sz w:val="24"/>
                <w:szCs w:val="24"/>
              </w:rPr>
            </w:pPr>
          </w:p>
          <w:p w14:paraId="2DE0CDA7" w14:textId="77777777" w:rsidR="009E29C7" w:rsidRPr="003A6BB6" w:rsidRDefault="009E29C7" w:rsidP="00187036">
            <w:pPr>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22,66 %</w:t>
            </w:r>
          </w:p>
        </w:tc>
        <w:tc>
          <w:tcPr>
            <w:tcW w:w="3685" w:type="dxa"/>
          </w:tcPr>
          <w:p w14:paraId="243E4068" w14:textId="77777777" w:rsidR="009E29C7" w:rsidRPr="003A6BB6" w:rsidRDefault="009E29C7" w:rsidP="00187036">
            <w:pPr>
              <w:jc w:val="center"/>
              <w:rPr>
                <w:rFonts w:ascii="Times New Roman" w:eastAsia="Calibri" w:hAnsi="Times New Roman" w:cs="Times New Roman"/>
                <w:sz w:val="24"/>
                <w:szCs w:val="24"/>
              </w:rPr>
            </w:pPr>
          </w:p>
          <w:p w14:paraId="0339AD3A" w14:textId="77777777" w:rsidR="009E29C7" w:rsidRPr="003A6BB6" w:rsidRDefault="009E29C7" w:rsidP="00187036">
            <w:pPr>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22,99 %</w:t>
            </w:r>
          </w:p>
        </w:tc>
      </w:tr>
      <w:tr w:rsidR="009E29C7" w:rsidRPr="003A6BB6" w14:paraId="5EAD8814" w14:textId="77777777" w:rsidTr="00187036">
        <w:tc>
          <w:tcPr>
            <w:tcW w:w="567" w:type="dxa"/>
          </w:tcPr>
          <w:p w14:paraId="4E9B9737" w14:textId="77777777" w:rsidR="009E29C7" w:rsidRPr="003A6BB6" w:rsidRDefault="009E29C7" w:rsidP="00187036">
            <w:pPr>
              <w:rPr>
                <w:rFonts w:ascii="Times New Roman" w:eastAsia="Calibri" w:hAnsi="Times New Roman" w:cs="Times New Roman"/>
                <w:sz w:val="24"/>
                <w:szCs w:val="24"/>
              </w:rPr>
            </w:pPr>
            <w:r w:rsidRPr="003A6BB6">
              <w:rPr>
                <w:rFonts w:ascii="Times New Roman" w:eastAsia="Calibri" w:hAnsi="Times New Roman" w:cs="Times New Roman"/>
                <w:sz w:val="24"/>
                <w:szCs w:val="24"/>
              </w:rPr>
              <w:t>1</w:t>
            </w:r>
          </w:p>
        </w:tc>
        <w:tc>
          <w:tcPr>
            <w:tcW w:w="3828" w:type="dxa"/>
          </w:tcPr>
          <w:p w14:paraId="4204F238" w14:textId="77777777" w:rsidR="009E29C7" w:rsidRPr="003A6BB6" w:rsidRDefault="009E29C7" w:rsidP="00187036">
            <w:pPr>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Инкар ТОО</w:t>
            </w:r>
          </w:p>
        </w:tc>
        <w:tc>
          <w:tcPr>
            <w:tcW w:w="2126" w:type="dxa"/>
          </w:tcPr>
          <w:p w14:paraId="52CD34FF" w14:textId="77777777" w:rsidR="009E29C7" w:rsidRPr="003A6BB6" w:rsidRDefault="009E29C7" w:rsidP="00187036">
            <w:pPr>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23,67 %</w:t>
            </w:r>
          </w:p>
        </w:tc>
        <w:tc>
          <w:tcPr>
            <w:tcW w:w="3685" w:type="dxa"/>
          </w:tcPr>
          <w:p w14:paraId="2576EEA2" w14:textId="77777777" w:rsidR="009E29C7" w:rsidRPr="003A6BB6" w:rsidRDefault="009E29C7" w:rsidP="00187036">
            <w:pPr>
              <w:jc w:val="center"/>
              <w:rPr>
                <w:rFonts w:ascii="Times New Roman" w:hAnsi="Times New Roman" w:cs="Times New Roman"/>
                <w:sz w:val="24"/>
                <w:szCs w:val="24"/>
              </w:rPr>
            </w:pPr>
            <w:r w:rsidRPr="003A6BB6">
              <w:rPr>
                <w:rFonts w:ascii="Times New Roman" w:eastAsia="Calibri" w:hAnsi="Times New Roman" w:cs="Times New Roman"/>
                <w:sz w:val="24"/>
                <w:szCs w:val="24"/>
              </w:rPr>
              <w:t>24,23 %</w:t>
            </w:r>
          </w:p>
        </w:tc>
      </w:tr>
      <w:tr w:rsidR="009E29C7" w:rsidRPr="003A6BB6" w14:paraId="36237C1D" w14:textId="77777777" w:rsidTr="00187036">
        <w:tc>
          <w:tcPr>
            <w:tcW w:w="567" w:type="dxa"/>
          </w:tcPr>
          <w:p w14:paraId="424A4F31" w14:textId="77777777" w:rsidR="009E29C7" w:rsidRPr="003A6BB6" w:rsidRDefault="009E29C7" w:rsidP="00187036">
            <w:pPr>
              <w:rPr>
                <w:rFonts w:ascii="Times New Roman" w:eastAsia="Calibri" w:hAnsi="Times New Roman" w:cs="Times New Roman"/>
                <w:sz w:val="24"/>
                <w:szCs w:val="24"/>
              </w:rPr>
            </w:pPr>
            <w:r w:rsidRPr="003A6BB6">
              <w:rPr>
                <w:rFonts w:ascii="Times New Roman" w:eastAsia="Calibri" w:hAnsi="Times New Roman" w:cs="Times New Roman"/>
                <w:sz w:val="24"/>
                <w:szCs w:val="24"/>
              </w:rPr>
              <w:t>2</w:t>
            </w:r>
          </w:p>
        </w:tc>
        <w:tc>
          <w:tcPr>
            <w:tcW w:w="3828" w:type="dxa"/>
          </w:tcPr>
          <w:p w14:paraId="37CCE22B" w14:textId="77777777" w:rsidR="009E29C7" w:rsidRPr="003A6BB6" w:rsidRDefault="009E29C7" w:rsidP="00187036">
            <w:pPr>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Медсервис Плюс ТОО</w:t>
            </w:r>
          </w:p>
        </w:tc>
        <w:tc>
          <w:tcPr>
            <w:tcW w:w="2126" w:type="dxa"/>
          </w:tcPr>
          <w:p w14:paraId="4A0D5D84" w14:textId="77777777" w:rsidR="009E29C7" w:rsidRPr="003A6BB6" w:rsidRDefault="009E29C7" w:rsidP="00187036">
            <w:pPr>
              <w:jc w:val="center"/>
              <w:rPr>
                <w:rFonts w:ascii="Times New Roman" w:hAnsi="Times New Roman" w:cs="Times New Roman"/>
                <w:sz w:val="24"/>
                <w:szCs w:val="24"/>
              </w:rPr>
            </w:pPr>
            <w:r w:rsidRPr="003A6BB6">
              <w:rPr>
                <w:rFonts w:ascii="Times New Roman" w:eastAsia="Calibri" w:hAnsi="Times New Roman" w:cs="Times New Roman"/>
                <w:sz w:val="24"/>
                <w:szCs w:val="24"/>
              </w:rPr>
              <w:t>20,44 %</w:t>
            </w:r>
          </w:p>
        </w:tc>
        <w:tc>
          <w:tcPr>
            <w:tcW w:w="3685" w:type="dxa"/>
          </w:tcPr>
          <w:p w14:paraId="7DC97F3E" w14:textId="77777777" w:rsidR="009E29C7" w:rsidRPr="003A6BB6" w:rsidRDefault="009E29C7" w:rsidP="00187036">
            <w:pPr>
              <w:jc w:val="center"/>
              <w:rPr>
                <w:rFonts w:ascii="Times New Roman" w:hAnsi="Times New Roman" w:cs="Times New Roman"/>
                <w:sz w:val="24"/>
                <w:szCs w:val="24"/>
              </w:rPr>
            </w:pPr>
            <w:r w:rsidRPr="003A6BB6">
              <w:rPr>
                <w:rFonts w:ascii="Times New Roman" w:eastAsia="Calibri" w:hAnsi="Times New Roman" w:cs="Times New Roman"/>
                <w:sz w:val="24"/>
                <w:szCs w:val="24"/>
              </w:rPr>
              <w:t>21,67 %</w:t>
            </w:r>
          </w:p>
        </w:tc>
      </w:tr>
      <w:tr w:rsidR="009E29C7" w:rsidRPr="003A6BB6" w14:paraId="227C279C" w14:textId="77777777" w:rsidTr="00187036">
        <w:tc>
          <w:tcPr>
            <w:tcW w:w="567" w:type="dxa"/>
          </w:tcPr>
          <w:p w14:paraId="0A5D317D" w14:textId="77777777" w:rsidR="009E29C7" w:rsidRPr="003A6BB6" w:rsidRDefault="009E29C7" w:rsidP="00187036">
            <w:pPr>
              <w:rPr>
                <w:rFonts w:ascii="Times New Roman" w:eastAsia="Calibri" w:hAnsi="Times New Roman" w:cs="Times New Roman"/>
                <w:sz w:val="24"/>
                <w:szCs w:val="24"/>
              </w:rPr>
            </w:pPr>
            <w:r w:rsidRPr="003A6BB6">
              <w:rPr>
                <w:rFonts w:ascii="Times New Roman" w:eastAsia="Calibri" w:hAnsi="Times New Roman" w:cs="Times New Roman"/>
                <w:sz w:val="24"/>
                <w:szCs w:val="24"/>
              </w:rPr>
              <w:t>3</w:t>
            </w:r>
          </w:p>
        </w:tc>
        <w:tc>
          <w:tcPr>
            <w:tcW w:w="3828" w:type="dxa"/>
          </w:tcPr>
          <w:p w14:paraId="344050CB" w14:textId="77777777" w:rsidR="009E29C7" w:rsidRPr="003A6BB6" w:rsidRDefault="009E29C7" w:rsidP="00187036">
            <w:pPr>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Рауза дистр</w:t>
            </w:r>
          </w:p>
        </w:tc>
        <w:tc>
          <w:tcPr>
            <w:tcW w:w="2126" w:type="dxa"/>
          </w:tcPr>
          <w:p w14:paraId="2268410F" w14:textId="77777777" w:rsidR="009E29C7" w:rsidRPr="003A6BB6" w:rsidRDefault="009E29C7" w:rsidP="00187036">
            <w:pPr>
              <w:jc w:val="center"/>
              <w:rPr>
                <w:rFonts w:ascii="Times New Roman" w:hAnsi="Times New Roman" w:cs="Times New Roman"/>
                <w:sz w:val="24"/>
                <w:szCs w:val="24"/>
              </w:rPr>
            </w:pPr>
            <w:r w:rsidRPr="003A6BB6">
              <w:rPr>
                <w:rFonts w:ascii="Times New Roman" w:eastAsia="Calibri" w:hAnsi="Times New Roman" w:cs="Times New Roman"/>
                <w:sz w:val="24"/>
                <w:szCs w:val="24"/>
              </w:rPr>
              <w:t>18,87 %</w:t>
            </w:r>
          </w:p>
        </w:tc>
        <w:tc>
          <w:tcPr>
            <w:tcW w:w="3685" w:type="dxa"/>
          </w:tcPr>
          <w:p w14:paraId="1494909A" w14:textId="77777777" w:rsidR="009E29C7" w:rsidRPr="003A6BB6" w:rsidRDefault="009E29C7" w:rsidP="00187036">
            <w:pPr>
              <w:jc w:val="center"/>
              <w:rPr>
                <w:rFonts w:ascii="Times New Roman" w:hAnsi="Times New Roman" w:cs="Times New Roman"/>
                <w:sz w:val="24"/>
                <w:szCs w:val="24"/>
              </w:rPr>
            </w:pPr>
            <w:r w:rsidRPr="003A6BB6">
              <w:rPr>
                <w:rFonts w:ascii="Times New Roman" w:eastAsia="Calibri" w:hAnsi="Times New Roman" w:cs="Times New Roman"/>
                <w:sz w:val="24"/>
                <w:szCs w:val="24"/>
              </w:rPr>
              <w:t>17,57 %</w:t>
            </w:r>
          </w:p>
        </w:tc>
      </w:tr>
      <w:tr w:rsidR="009E29C7" w:rsidRPr="003A6BB6" w14:paraId="592167C7" w14:textId="77777777" w:rsidTr="00187036">
        <w:tc>
          <w:tcPr>
            <w:tcW w:w="567" w:type="dxa"/>
          </w:tcPr>
          <w:p w14:paraId="10083FFA" w14:textId="77777777" w:rsidR="009E29C7" w:rsidRPr="003A6BB6" w:rsidRDefault="009E29C7" w:rsidP="00187036">
            <w:pPr>
              <w:rPr>
                <w:rFonts w:ascii="Times New Roman" w:eastAsia="Calibri" w:hAnsi="Times New Roman" w:cs="Times New Roman"/>
                <w:sz w:val="24"/>
                <w:szCs w:val="24"/>
              </w:rPr>
            </w:pPr>
            <w:r w:rsidRPr="003A6BB6">
              <w:rPr>
                <w:rFonts w:ascii="Times New Roman" w:eastAsia="Calibri" w:hAnsi="Times New Roman" w:cs="Times New Roman"/>
                <w:sz w:val="24"/>
                <w:szCs w:val="24"/>
              </w:rPr>
              <w:t>4</w:t>
            </w:r>
          </w:p>
        </w:tc>
        <w:tc>
          <w:tcPr>
            <w:tcW w:w="3828" w:type="dxa"/>
          </w:tcPr>
          <w:p w14:paraId="278B050E" w14:textId="77777777" w:rsidR="009E29C7" w:rsidRPr="003A6BB6" w:rsidRDefault="009E29C7" w:rsidP="00187036">
            <w:pPr>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Аманат</w:t>
            </w:r>
          </w:p>
        </w:tc>
        <w:tc>
          <w:tcPr>
            <w:tcW w:w="2126" w:type="dxa"/>
          </w:tcPr>
          <w:p w14:paraId="1B4DBC82" w14:textId="77777777" w:rsidR="009E29C7" w:rsidRPr="003A6BB6" w:rsidRDefault="009E29C7" w:rsidP="00187036">
            <w:pPr>
              <w:jc w:val="center"/>
              <w:rPr>
                <w:rFonts w:ascii="Times New Roman" w:hAnsi="Times New Roman" w:cs="Times New Roman"/>
                <w:sz w:val="24"/>
                <w:szCs w:val="24"/>
              </w:rPr>
            </w:pPr>
            <w:r w:rsidRPr="003A6BB6">
              <w:rPr>
                <w:rFonts w:ascii="Times New Roman" w:eastAsia="Calibri" w:hAnsi="Times New Roman" w:cs="Times New Roman"/>
                <w:sz w:val="24"/>
                <w:szCs w:val="24"/>
              </w:rPr>
              <w:t>12,45 %</w:t>
            </w:r>
          </w:p>
        </w:tc>
        <w:tc>
          <w:tcPr>
            <w:tcW w:w="3685" w:type="dxa"/>
          </w:tcPr>
          <w:p w14:paraId="10459993" w14:textId="77777777" w:rsidR="009E29C7" w:rsidRPr="003A6BB6" w:rsidRDefault="009E29C7" w:rsidP="00187036">
            <w:pPr>
              <w:jc w:val="center"/>
              <w:rPr>
                <w:rFonts w:ascii="Times New Roman" w:hAnsi="Times New Roman" w:cs="Times New Roman"/>
                <w:sz w:val="24"/>
                <w:szCs w:val="24"/>
              </w:rPr>
            </w:pPr>
            <w:r w:rsidRPr="003A6BB6">
              <w:rPr>
                <w:rFonts w:ascii="Times New Roman" w:eastAsia="Calibri" w:hAnsi="Times New Roman" w:cs="Times New Roman"/>
                <w:sz w:val="24"/>
                <w:szCs w:val="24"/>
              </w:rPr>
              <w:t>12,67 %</w:t>
            </w:r>
          </w:p>
        </w:tc>
      </w:tr>
      <w:tr w:rsidR="009E29C7" w:rsidRPr="003A6BB6" w14:paraId="7B378375" w14:textId="77777777" w:rsidTr="00187036">
        <w:tc>
          <w:tcPr>
            <w:tcW w:w="567" w:type="dxa"/>
          </w:tcPr>
          <w:p w14:paraId="71973327" w14:textId="77777777" w:rsidR="009E29C7" w:rsidRPr="003A6BB6" w:rsidRDefault="009E29C7" w:rsidP="00187036">
            <w:pPr>
              <w:rPr>
                <w:rFonts w:ascii="Times New Roman" w:eastAsia="Calibri" w:hAnsi="Times New Roman" w:cs="Times New Roman"/>
                <w:sz w:val="24"/>
                <w:szCs w:val="24"/>
              </w:rPr>
            </w:pPr>
            <w:r w:rsidRPr="003A6BB6">
              <w:rPr>
                <w:rFonts w:ascii="Times New Roman" w:eastAsia="Calibri" w:hAnsi="Times New Roman" w:cs="Times New Roman"/>
                <w:sz w:val="24"/>
                <w:szCs w:val="24"/>
              </w:rPr>
              <w:t>5</w:t>
            </w:r>
          </w:p>
        </w:tc>
        <w:tc>
          <w:tcPr>
            <w:tcW w:w="3828" w:type="dxa"/>
          </w:tcPr>
          <w:p w14:paraId="509254A8" w14:textId="77777777" w:rsidR="009E29C7" w:rsidRPr="003A6BB6" w:rsidRDefault="009E29C7" w:rsidP="00187036">
            <w:pPr>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Эмити Интернешнл ТОО</w:t>
            </w:r>
          </w:p>
        </w:tc>
        <w:tc>
          <w:tcPr>
            <w:tcW w:w="2126" w:type="dxa"/>
          </w:tcPr>
          <w:p w14:paraId="18C683AE" w14:textId="77777777" w:rsidR="009E29C7" w:rsidRPr="003A6BB6" w:rsidRDefault="009E29C7" w:rsidP="00187036">
            <w:pPr>
              <w:jc w:val="center"/>
              <w:rPr>
                <w:rFonts w:ascii="Times New Roman" w:hAnsi="Times New Roman" w:cs="Times New Roman"/>
                <w:sz w:val="24"/>
                <w:szCs w:val="24"/>
              </w:rPr>
            </w:pPr>
            <w:r w:rsidRPr="003A6BB6">
              <w:rPr>
                <w:rFonts w:ascii="Times New Roman" w:eastAsia="Calibri" w:hAnsi="Times New Roman" w:cs="Times New Roman"/>
                <w:sz w:val="24"/>
                <w:szCs w:val="24"/>
              </w:rPr>
              <w:t>9,13 %</w:t>
            </w:r>
          </w:p>
        </w:tc>
        <w:tc>
          <w:tcPr>
            <w:tcW w:w="3685" w:type="dxa"/>
          </w:tcPr>
          <w:p w14:paraId="12B66B1A" w14:textId="77777777" w:rsidR="009E29C7" w:rsidRPr="003A6BB6" w:rsidRDefault="009E29C7" w:rsidP="00187036">
            <w:pPr>
              <w:jc w:val="center"/>
              <w:rPr>
                <w:rFonts w:ascii="Times New Roman" w:hAnsi="Times New Roman" w:cs="Times New Roman"/>
                <w:sz w:val="24"/>
                <w:szCs w:val="24"/>
              </w:rPr>
            </w:pPr>
            <w:r w:rsidRPr="003A6BB6">
              <w:rPr>
                <w:rFonts w:ascii="Times New Roman" w:eastAsia="Calibri" w:hAnsi="Times New Roman" w:cs="Times New Roman"/>
                <w:sz w:val="24"/>
                <w:szCs w:val="24"/>
              </w:rPr>
              <w:t>9,09 %</w:t>
            </w:r>
          </w:p>
        </w:tc>
      </w:tr>
      <w:tr w:rsidR="009E29C7" w:rsidRPr="003A6BB6" w14:paraId="27B949E6" w14:textId="77777777" w:rsidTr="00187036">
        <w:tc>
          <w:tcPr>
            <w:tcW w:w="567" w:type="dxa"/>
          </w:tcPr>
          <w:p w14:paraId="1BBB167E" w14:textId="77777777" w:rsidR="009E29C7" w:rsidRPr="003A6BB6" w:rsidRDefault="009E29C7" w:rsidP="00187036">
            <w:pPr>
              <w:rPr>
                <w:rFonts w:ascii="Times New Roman" w:eastAsia="Calibri" w:hAnsi="Times New Roman" w:cs="Times New Roman"/>
                <w:sz w:val="24"/>
                <w:szCs w:val="24"/>
              </w:rPr>
            </w:pPr>
            <w:r w:rsidRPr="003A6BB6">
              <w:rPr>
                <w:rFonts w:ascii="Times New Roman" w:eastAsia="Calibri" w:hAnsi="Times New Roman" w:cs="Times New Roman"/>
                <w:sz w:val="24"/>
                <w:szCs w:val="24"/>
              </w:rPr>
              <w:t>6</w:t>
            </w:r>
          </w:p>
        </w:tc>
        <w:tc>
          <w:tcPr>
            <w:tcW w:w="3828" w:type="dxa"/>
          </w:tcPr>
          <w:p w14:paraId="735AA454" w14:textId="77777777" w:rsidR="009E29C7" w:rsidRPr="003A6BB6" w:rsidRDefault="009E29C7" w:rsidP="00187036">
            <w:pPr>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Стофарм ТОО</w:t>
            </w:r>
          </w:p>
        </w:tc>
        <w:tc>
          <w:tcPr>
            <w:tcW w:w="2126" w:type="dxa"/>
          </w:tcPr>
          <w:p w14:paraId="775F326F" w14:textId="77777777" w:rsidR="009E29C7" w:rsidRPr="003A6BB6" w:rsidRDefault="009E29C7" w:rsidP="00187036">
            <w:pPr>
              <w:jc w:val="center"/>
              <w:rPr>
                <w:rFonts w:ascii="Times New Roman" w:hAnsi="Times New Roman" w:cs="Times New Roman"/>
                <w:sz w:val="24"/>
                <w:szCs w:val="24"/>
              </w:rPr>
            </w:pPr>
            <w:r w:rsidRPr="003A6BB6">
              <w:rPr>
                <w:rFonts w:ascii="Times New Roman" w:eastAsia="Calibri" w:hAnsi="Times New Roman" w:cs="Times New Roman"/>
                <w:sz w:val="24"/>
                <w:szCs w:val="24"/>
              </w:rPr>
              <w:t>6,15 %</w:t>
            </w:r>
          </w:p>
        </w:tc>
        <w:tc>
          <w:tcPr>
            <w:tcW w:w="3685" w:type="dxa"/>
          </w:tcPr>
          <w:p w14:paraId="1A1EB959" w14:textId="77777777" w:rsidR="009E29C7" w:rsidRPr="003A6BB6" w:rsidRDefault="009E29C7" w:rsidP="00187036">
            <w:pPr>
              <w:jc w:val="center"/>
              <w:rPr>
                <w:rFonts w:ascii="Times New Roman" w:hAnsi="Times New Roman" w:cs="Times New Roman"/>
                <w:sz w:val="24"/>
                <w:szCs w:val="24"/>
              </w:rPr>
            </w:pPr>
            <w:r w:rsidRPr="003A6BB6">
              <w:rPr>
                <w:rFonts w:ascii="Times New Roman" w:eastAsia="Calibri" w:hAnsi="Times New Roman" w:cs="Times New Roman"/>
                <w:sz w:val="24"/>
                <w:szCs w:val="24"/>
              </w:rPr>
              <w:t>5,88 %</w:t>
            </w:r>
          </w:p>
        </w:tc>
      </w:tr>
      <w:tr w:rsidR="009E29C7" w:rsidRPr="003A6BB6" w14:paraId="48CBCCCB" w14:textId="77777777" w:rsidTr="00187036">
        <w:tc>
          <w:tcPr>
            <w:tcW w:w="567" w:type="dxa"/>
          </w:tcPr>
          <w:p w14:paraId="0A54C9BC" w14:textId="77777777" w:rsidR="009E29C7" w:rsidRPr="003A6BB6" w:rsidRDefault="009E29C7" w:rsidP="00187036">
            <w:pPr>
              <w:rPr>
                <w:rFonts w:ascii="Times New Roman" w:eastAsia="Calibri" w:hAnsi="Times New Roman" w:cs="Times New Roman"/>
                <w:sz w:val="24"/>
                <w:szCs w:val="24"/>
              </w:rPr>
            </w:pPr>
            <w:r w:rsidRPr="003A6BB6">
              <w:rPr>
                <w:rFonts w:ascii="Times New Roman" w:eastAsia="Calibri" w:hAnsi="Times New Roman" w:cs="Times New Roman"/>
                <w:sz w:val="24"/>
                <w:szCs w:val="24"/>
              </w:rPr>
              <w:t>7</w:t>
            </w:r>
          </w:p>
        </w:tc>
        <w:tc>
          <w:tcPr>
            <w:tcW w:w="3828" w:type="dxa"/>
          </w:tcPr>
          <w:p w14:paraId="71CBE837" w14:textId="77777777" w:rsidR="009E29C7" w:rsidRPr="003A6BB6" w:rsidRDefault="009E29C7" w:rsidP="00187036">
            <w:pPr>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Садыхан ТОО</w:t>
            </w:r>
          </w:p>
        </w:tc>
        <w:tc>
          <w:tcPr>
            <w:tcW w:w="2126" w:type="dxa"/>
          </w:tcPr>
          <w:p w14:paraId="36988BA7" w14:textId="77777777" w:rsidR="009E29C7" w:rsidRPr="003A6BB6" w:rsidRDefault="009E29C7" w:rsidP="00187036">
            <w:pPr>
              <w:jc w:val="center"/>
              <w:rPr>
                <w:rFonts w:ascii="Times New Roman" w:hAnsi="Times New Roman" w:cs="Times New Roman"/>
                <w:sz w:val="24"/>
                <w:szCs w:val="24"/>
              </w:rPr>
            </w:pPr>
            <w:r w:rsidRPr="003A6BB6">
              <w:rPr>
                <w:rFonts w:ascii="Times New Roman" w:eastAsia="Calibri" w:hAnsi="Times New Roman" w:cs="Times New Roman"/>
                <w:sz w:val="24"/>
                <w:szCs w:val="24"/>
              </w:rPr>
              <w:t>5,50 %</w:t>
            </w:r>
          </w:p>
        </w:tc>
        <w:tc>
          <w:tcPr>
            <w:tcW w:w="3685" w:type="dxa"/>
          </w:tcPr>
          <w:p w14:paraId="1532614F" w14:textId="77777777" w:rsidR="009E29C7" w:rsidRPr="003A6BB6" w:rsidRDefault="009E29C7" w:rsidP="00187036">
            <w:pPr>
              <w:jc w:val="center"/>
              <w:rPr>
                <w:rFonts w:ascii="Times New Roman" w:hAnsi="Times New Roman" w:cs="Times New Roman"/>
                <w:sz w:val="24"/>
                <w:szCs w:val="24"/>
              </w:rPr>
            </w:pPr>
            <w:r w:rsidRPr="003A6BB6">
              <w:rPr>
                <w:rFonts w:ascii="Times New Roman" w:eastAsia="Calibri" w:hAnsi="Times New Roman" w:cs="Times New Roman"/>
                <w:sz w:val="24"/>
                <w:szCs w:val="24"/>
              </w:rPr>
              <w:t>5,40 %</w:t>
            </w:r>
          </w:p>
        </w:tc>
      </w:tr>
      <w:tr w:rsidR="009E29C7" w:rsidRPr="003A6BB6" w14:paraId="6BD3FFA5" w14:textId="77777777" w:rsidTr="00187036">
        <w:tc>
          <w:tcPr>
            <w:tcW w:w="567" w:type="dxa"/>
          </w:tcPr>
          <w:p w14:paraId="4D7C7152" w14:textId="77777777" w:rsidR="009E29C7" w:rsidRPr="003A6BB6" w:rsidRDefault="009E29C7" w:rsidP="00187036">
            <w:pPr>
              <w:rPr>
                <w:rFonts w:ascii="Times New Roman" w:eastAsia="Calibri" w:hAnsi="Times New Roman" w:cs="Times New Roman"/>
                <w:sz w:val="24"/>
                <w:szCs w:val="24"/>
              </w:rPr>
            </w:pPr>
            <w:r w:rsidRPr="003A6BB6">
              <w:rPr>
                <w:rFonts w:ascii="Times New Roman" w:eastAsia="Calibri" w:hAnsi="Times New Roman" w:cs="Times New Roman"/>
                <w:sz w:val="24"/>
                <w:szCs w:val="24"/>
              </w:rPr>
              <w:t>8</w:t>
            </w:r>
          </w:p>
        </w:tc>
        <w:tc>
          <w:tcPr>
            <w:tcW w:w="3828" w:type="dxa"/>
          </w:tcPr>
          <w:p w14:paraId="3A142E02" w14:textId="77777777" w:rsidR="009E29C7" w:rsidRPr="003A6BB6" w:rsidRDefault="009E29C7" w:rsidP="00187036">
            <w:pPr>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Зерде НПО</w:t>
            </w:r>
          </w:p>
        </w:tc>
        <w:tc>
          <w:tcPr>
            <w:tcW w:w="2126" w:type="dxa"/>
          </w:tcPr>
          <w:p w14:paraId="3335C6B0" w14:textId="77777777" w:rsidR="009E29C7" w:rsidRPr="003A6BB6" w:rsidRDefault="009E29C7" w:rsidP="00187036">
            <w:pPr>
              <w:jc w:val="center"/>
              <w:rPr>
                <w:rFonts w:ascii="Times New Roman" w:hAnsi="Times New Roman" w:cs="Times New Roman"/>
                <w:sz w:val="24"/>
                <w:szCs w:val="24"/>
              </w:rPr>
            </w:pPr>
            <w:r w:rsidRPr="003A6BB6">
              <w:rPr>
                <w:rFonts w:ascii="Times New Roman" w:eastAsia="Calibri" w:hAnsi="Times New Roman" w:cs="Times New Roman"/>
                <w:sz w:val="24"/>
                <w:szCs w:val="24"/>
              </w:rPr>
              <w:t>1,69 %</w:t>
            </w:r>
          </w:p>
        </w:tc>
        <w:tc>
          <w:tcPr>
            <w:tcW w:w="3685" w:type="dxa"/>
          </w:tcPr>
          <w:p w14:paraId="31141E1D" w14:textId="77777777" w:rsidR="009E29C7" w:rsidRPr="003A6BB6" w:rsidRDefault="009E29C7" w:rsidP="00187036">
            <w:pPr>
              <w:jc w:val="center"/>
              <w:rPr>
                <w:rFonts w:ascii="Times New Roman" w:hAnsi="Times New Roman" w:cs="Times New Roman"/>
                <w:sz w:val="24"/>
                <w:szCs w:val="24"/>
              </w:rPr>
            </w:pPr>
            <w:r w:rsidRPr="003A6BB6">
              <w:rPr>
                <w:rFonts w:ascii="Times New Roman" w:eastAsia="Calibri" w:hAnsi="Times New Roman" w:cs="Times New Roman"/>
                <w:sz w:val="24"/>
                <w:szCs w:val="24"/>
              </w:rPr>
              <w:t>1,69 %</w:t>
            </w:r>
          </w:p>
        </w:tc>
      </w:tr>
      <w:tr w:rsidR="009E29C7" w:rsidRPr="003A6BB6" w14:paraId="10108693" w14:textId="77777777" w:rsidTr="00187036">
        <w:tc>
          <w:tcPr>
            <w:tcW w:w="567" w:type="dxa"/>
          </w:tcPr>
          <w:p w14:paraId="3F03573A" w14:textId="77777777" w:rsidR="009E29C7" w:rsidRPr="003A6BB6" w:rsidRDefault="009E29C7" w:rsidP="00187036">
            <w:pPr>
              <w:rPr>
                <w:rFonts w:ascii="Times New Roman" w:eastAsia="Calibri" w:hAnsi="Times New Roman" w:cs="Times New Roman"/>
                <w:sz w:val="24"/>
                <w:szCs w:val="24"/>
              </w:rPr>
            </w:pPr>
            <w:r w:rsidRPr="003A6BB6">
              <w:rPr>
                <w:rFonts w:ascii="Times New Roman" w:eastAsia="Calibri" w:hAnsi="Times New Roman" w:cs="Times New Roman"/>
                <w:sz w:val="24"/>
                <w:szCs w:val="24"/>
              </w:rPr>
              <w:t>9</w:t>
            </w:r>
          </w:p>
        </w:tc>
        <w:tc>
          <w:tcPr>
            <w:tcW w:w="3828" w:type="dxa"/>
          </w:tcPr>
          <w:p w14:paraId="7E361054" w14:textId="77777777" w:rsidR="009E29C7" w:rsidRPr="003A6BB6" w:rsidRDefault="009E29C7" w:rsidP="00187036">
            <w:pPr>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Атамирас</w:t>
            </w:r>
          </w:p>
        </w:tc>
        <w:tc>
          <w:tcPr>
            <w:tcW w:w="2126" w:type="dxa"/>
          </w:tcPr>
          <w:p w14:paraId="7B1D528F" w14:textId="77777777" w:rsidR="009E29C7" w:rsidRPr="003A6BB6" w:rsidRDefault="009E29C7" w:rsidP="00187036">
            <w:pPr>
              <w:jc w:val="center"/>
              <w:rPr>
                <w:rFonts w:ascii="Times New Roman" w:hAnsi="Times New Roman" w:cs="Times New Roman"/>
                <w:sz w:val="24"/>
                <w:szCs w:val="24"/>
              </w:rPr>
            </w:pPr>
            <w:r w:rsidRPr="003A6BB6">
              <w:rPr>
                <w:rFonts w:ascii="Times New Roman" w:eastAsia="Calibri" w:hAnsi="Times New Roman" w:cs="Times New Roman"/>
                <w:sz w:val="24"/>
                <w:szCs w:val="24"/>
              </w:rPr>
              <w:t>1,59 %</w:t>
            </w:r>
          </w:p>
        </w:tc>
        <w:tc>
          <w:tcPr>
            <w:tcW w:w="3685" w:type="dxa"/>
          </w:tcPr>
          <w:p w14:paraId="2EF53575" w14:textId="77777777" w:rsidR="009E29C7" w:rsidRPr="003A6BB6" w:rsidRDefault="009E29C7" w:rsidP="00187036">
            <w:pPr>
              <w:jc w:val="center"/>
              <w:rPr>
                <w:rFonts w:ascii="Times New Roman" w:hAnsi="Times New Roman" w:cs="Times New Roman"/>
                <w:sz w:val="24"/>
                <w:szCs w:val="24"/>
              </w:rPr>
            </w:pPr>
            <w:r w:rsidRPr="003A6BB6">
              <w:rPr>
                <w:rFonts w:ascii="Times New Roman" w:eastAsia="Calibri" w:hAnsi="Times New Roman" w:cs="Times New Roman"/>
                <w:sz w:val="24"/>
                <w:szCs w:val="24"/>
              </w:rPr>
              <w:t>1,42 %</w:t>
            </w:r>
          </w:p>
        </w:tc>
      </w:tr>
      <w:tr w:rsidR="009E29C7" w:rsidRPr="003A6BB6" w14:paraId="3923717A" w14:textId="77777777" w:rsidTr="00187036">
        <w:tc>
          <w:tcPr>
            <w:tcW w:w="567" w:type="dxa"/>
          </w:tcPr>
          <w:p w14:paraId="65076A4D" w14:textId="77777777" w:rsidR="009E29C7" w:rsidRPr="003A6BB6" w:rsidRDefault="009E29C7" w:rsidP="00187036">
            <w:pPr>
              <w:rPr>
                <w:rFonts w:ascii="Times New Roman" w:eastAsia="Calibri" w:hAnsi="Times New Roman" w:cs="Times New Roman"/>
                <w:sz w:val="24"/>
                <w:szCs w:val="24"/>
              </w:rPr>
            </w:pPr>
            <w:r w:rsidRPr="003A6BB6">
              <w:rPr>
                <w:rFonts w:ascii="Times New Roman" w:eastAsia="Calibri" w:hAnsi="Times New Roman" w:cs="Times New Roman"/>
                <w:sz w:val="24"/>
                <w:szCs w:val="24"/>
              </w:rPr>
              <w:t>10</w:t>
            </w:r>
          </w:p>
        </w:tc>
        <w:tc>
          <w:tcPr>
            <w:tcW w:w="3828" w:type="dxa"/>
          </w:tcPr>
          <w:p w14:paraId="6885EEF3" w14:textId="77777777" w:rsidR="009E29C7" w:rsidRPr="003A6BB6" w:rsidRDefault="009E29C7" w:rsidP="00187036">
            <w:pPr>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Другие компании</w:t>
            </w:r>
          </w:p>
        </w:tc>
        <w:tc>
          <w:tcPr>
            <w:tcW w:w="2126" w:type="dxa"/>
          </w:tcPr>
          <w:p w14:paraId="752CDE74" w14:textId="77777777" w:rsidR="009E29C7" w:rsidRPr="003A6BB6" w:rsidRDefault="009E29C7" w:rsidP="00187036">
            <w:pPr>
              <w:jc w:val="center"/>
              <w:rPr>
                <w:rFonts w:ascii="Times New Roman" w:hAnsi="Times New Roman" w:cs="Times New Roman"/>
                <w:sz w:val="24"/>
                <w:szCs w:val="24"/>
              </w:rPr>
            </w:pPr>
            <w:r w:rsidRPr="003A6BB6">
              <w:rPr>
                <w:rFonts w:ascii="Times New Roman" w:eastAsia="Calibri" w:hAnsi="Times New Roman" w:cs="Times New Roman"/>
                <w:sz w:val="24"/>
                <w:szCs w:val="24"/>
              </w:rPr>
              <w:t>0,40 %</w:t>
            </w:r>
          </w:p>
        </w:tc>
        <w:tc>
          <w:tcPr>
            <w:tcW w:w="3685" w:type="dxa"/>
          </w:tcPr>
          <w:p w14:paraId="555F03D9" w14:textId="77777777" w:rsidR="009E29C7" w:rsidRPr="003A6BB6" w:rsidRDefault="009E29C7" w:rsidP="00187036">
            <w:pPr>
              <w:jc w:val="center"/>
              <w:rPr>
                <w:rFonts w:ascii="Times New Roman" w:hAnsi="Times New Roman" w:cs="Times New Roman"/>
                <w:sz w:val="24"/>
                <w:szCs w:val="24"/>
              </w:rPr>
            </w:pPr>
            <w:r w:rsidRPr="003A6BB6">
              <w:rPr>
                <w:rFonts w:ascii="Times New Roman" w:eastAsia="Calibri" w:hAnsi="Times New Roman" w:cs="Times New Roman"/>
                <w:sz w:val="24"/>
                <w:szCs w:val="24"/>
              </w:rPr>
              <w:t>0,25 %</w:t>
            </w:r>
          </w:p>
        </w:tc>
      </w:tr>
      <w:tr w:rsidR="009E29C7" w:rsidRPr="003A6BB6" w14:paraId="1E23928E" w14:textId="77777777" w:rsidTr="00187036">
        <w:tc>
          <w:tcPr>
            <w:tcW w:w="567" w:type="dxa"/>
          </w:tcPr>
          <w:p w14:paraId="1FC52067" w14:textId="77777777" w:rsidR="009E29C7" w:rsidRPr="003A6BB6" w:rsidRDefault="009E29C7" w:rsidP="00187036">
            <w:pPr>
              <w:rPr>
                <w:rFonts w:ascii="Times New Roman" w:eastAsia="Calibri" w:hAnsi="Times New Roman" w:cs="Times New Roman"/>
                <w:sz w:val="24"/>
                <w:szCs w:val="24"/>
              </w:rPr>
            </w:pPr>
            <w:r w:rsidRPr="003A6BB6">
              <w:rPr>
                <w:rFonts w:ascii="Times New Roman" w:eastAsia="Calibri" w:hAnsi="Times New Roman" w:cs="Times New Roman"/>
                <w:sz w:val="24"/>
                <w:szCs w:val="24"/>
              </w:rPr>
              <w:t>11</w:t>
            </w:r>
          </w:p>
        </w:tc>
        <w:tc>
          <w:tcPr>
            <w:tcW w:w="3828" w:type="dxa"/>
          </w:tcPr>
          <w:p w14:paraId="6878C30B" w14:textId="77777777" w:rsidR="009E29C7" w:rsidRPr="003A6BB6" w:rsidRDefault="009E29C7" w:rsidP="00187036">
            <w:pPr>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Акниет</w:t>
            </w:r>
          </w:p>
        </w:tc>
        <w:tc>
          <w:tcPr>
            <w:tcW w:w="2126" w:type="dxa"/>
          </w:tcPr>
          <w:p w14:paraId="7BDF5C9A" w14:textId="77777777" w:rsidR="009E29C7" w:rsidRPr="003A6BB6" w:rsidRDefault="009E29C7" w:rsidP="00187036">
            <w:pPr>
              <w:jc w:val="center"/>
              <w:rPr>
                <w:rFonts w:ascii="Times New Roman" w:hAnsi="Times New Roman" w:cs="Times New Roman"/>
                <w:sz w:val="24"/>
                <w:szCs w:val="24"/>
              </w:rPr>
            </w:pPr>
            <w:r w:rsidRPr="003A6BB6">
              <w:rPr>
                <w:rFonts w:ascii="Times New Roman" w:eastAsia="Calibri" w:hAnsi="Times New Roman" w:cs="Times New Roman"/>
                <w:sz w:val="24"/>
                <w:szCs w:val="24"/>
              </w:rPr>
              <w:t>0,08 %</w:t>
            </w:r>
          </w:p>
        </w:tc>
        <w:tc>
          <w:tcPr>
            <w:tcW w:w="3685" w:type="dxa"/>
          </w:tcPr>
          <w:p w14:paraId="42F07775" w14:textId="77777777" w:rsidR="009E29C7" w:rsidRPr="003A6BB6" w:rsidRDefault="009E29C7" w:rsidP="00187036">
            <w:pPr>
              <w:jc w:val="center"/>
              <w:rPr>
                <w:rFonts w:ascii="Times New Roman" w:hAnsi="Times New Roman" w:cs="Times New Roman"/>
                <w:sz w:val="24"/>
                <w:szCs w:val="24"/>
              </w:rPr>
            </w:pPr>
            <w:r w:rsidRPr="003A6BB6">
              <w:rPr>
                <w:rFonts w:ascii="Times New Roman" w:eastAsia="Calibri" w:hAnsi="Times New Roman" w:cs="Times New Roman"/>
                <w:sz w:val="24"/>
                <w:szCs w:val="24"/>
              </w:rPr>
              <w:t>0,11 %</w:t>
            </w:r>
          </w:p>
        </w:tc>
      </w:tr>
      <w:tr w:rsidR="009E29C7" w:rsidRPr="003A6BB6" w14:paraId="7C2B9CF1" w14:textId="77777777" w:rsidTr="00187036">
        <w:tc>
          <w:tcPr>
            <w:tcW w:w="567" w:type="dxa"/>
          </w:tcPr>
          <w:p w14:paraId="55BA1D43" w14:textId="77777777" w:rsidR="009E29C7" w:rsidRPr="003A6BB6" w:rsidRDefault="009E29C7" w:rsidP="00187036">
            <w:pPr>
              <w:rPr>
                <w:rFonts w:ascii="Times New Roman" w:eastAsia="Calibri" w:hAnsi="Times New Roman" w:cs="Times New Roman"/>
                <w:sz w:val="24"/>
                <w:szCs w:val="24"/>
              </w:rPr>
            </w:pPr>
            <w:r w:rsidRPr="003A6BB6">
              <w:rPr>
                <w:rFonts w:ascii="Times New Roman" w:eastAsia="Calibri" w:hAnsi="Times New Roman" w:cs="Times New Roman"/>
                <w:sz w:val="24"/>
                <w:szCs w:val="24"/>
              </w:rPr>
              <w:t>12</w:t>
            </w:r>
          </w:p>
        </w:tc>
        <w:tc>
          <w:tcPr>
            <w:tcW w:w="3828" w:type="dxa"/>
          </w:tcPr>
          <w:p w14:paraId="60017EB6" w14:textId="77777777" w:rsidR="009E29C7" w:rsidRPr="003A6BB6" w:rsidRDefault="009E29C7" w:rsidP="00187036">
            <w:pPr>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Фармацентр Дистрибьюшен</w:t>
            </w:r>
          </w:p>
        </w:tc>
        <w:tc>
          <w:tcPr>
            <w:tcW w:w="2126" w:type="dxa"/>
          </w:tcPr>
          <w:p w14:paraId="3466F11F" w14:textId="77777777" w:rsidR="009E29C7" w:rsidRPr="003A6BB6" w:rsidRDefault="009E29C7" w:rsidP="00187036">
            <w:pPr>
              <w:jc w:val="center"/>
              <w:rPr>
                <w:rFonts w:ascii="Times New Roman" w:hAnsi="Times New Roman" w:cs="Times New Roman"/>
                <w:sz w:val="24"/>
                <w:szCs w:val="24"/>
              </w:rPr>
            </w:pPr>
            <w:r w:rsidRPr="003A6BB6">
              <w:rPr>
                <w:rFonts w:ascii="Times New Roman" w:eastAsia="Calibri" w:hAnsi="Times New Roman" w:cs="Times New Roman"/>
                <w:sz w:val="24"/>
                <w:szCs w:val="24"/>
              </w:rPr>
              <w:t>0,03 %</w:t>
            </w:r>
          </w:p>
        </w:tc>
        <w:tc>
          <w:tcPr>
            <w:tcW w:w="3685" w:type="dxa"/>
          </w:tcPr>
          <w:p w14:paraId="6C3D0667" w14:textId="77777777" w:rsidR="009E29C7" w:rsidRPr="003A6BB6" w:rsidRDefault="009E29C7" w:rsidP="00187036">
            <w:pPr>
              <w:jc w:val="center"/>
              <w:rPr>
                <w:rFonts w:ascii="Times New Roman" w:hAnsi="Times New Roman" w:cs="Times New Roman"/>
                <w:sz w:val="24"/>
                <w:szCs w:val="24"/>
              </w:rPr>
            </w:pPr>
            <w:r w:rsidRPr="003A6BB6">
              <w:rPr>
                <w:rFonts w:ascii="Times New Roman" w:eastAsia="Calibri" w:hAnsi="Times New Roman" w:cs="Times New Roman"/>
                <w:sz w:val="24"/>
                <w:szCs w:val="24"/>
              </w:rPr>
              <w:t>0,02 %</w:t>
            </w:r>
          </w:p>
        </w:tc>
      </w:tr>
      <w:tr w:rsidR="009E29C7" w:rsidRPr="003A6BB6" w14:paraId="18FA6372" w14:textId="77777777" w:rsidTr="00187036">
        <w:tc>
          <w:tcPr>
            <w:tcW w:w="4395" w:type="dxa"/>
            <w:gridSpan w:val="2"/>
          </w:tcPr>
          <w:p w14:paraId="3030CFC0" w14:textId="77777777" w:rsidR="009E29C7" w:rsidRPr="003A6BB6" w:rsidRDefault="009E29C7" w:rsidP="00187036">
            <w:pPr>
              <w:jc w:val="center"/>
              <w:rPr>
                <w:rFonts w:ascii="Times New Roman" w:eastAsia="Calibri" w:hAnsi="Times New Roman" w:cs="Times New Roman"/>
                <w:sz w:val="24"/>
                <w:szCs w:val="24"/>
              </w:rPr>
            </w:pPr>
          </w:p>
          <w:p w14:paraId="5B9EB883" w14:textId="77777777" w:rsidR="009E29C7" w:rsidRPr="003A6BB6" w:rsidRDefault="009E29C7" w:rsidP="00187036">
            <w:pPr>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г. Астана (доля Астаны в РК)</w:t>
            </w:r>
          </w:p>
          <w:p w14:paraId="73196988" w14:textId="77777777" w:rsidR="009E29C7" w:rsidRPr="003A6BB6" w:rsidRDefault="009E29C7" w:rsidP="00187036">
            <w:pPr>
              <w:jc w:val="center"/>
              <w:rPr>
                <w:rFonts w:ascii="Times New Roman" w:eastAsia="Calibri" w:hAnsi="Times New Roman" w:cs="Times New Roman"/>
                <w:sz w:val="24"/>
                <w:szCs w:val="24"/>
              </w:rPr>
            </w:pPr>
          </w:p>
        </w:tc>
        <w:tc>
          <w:tcPr>
            <w:tcW w:w="2126" w:type="dxa"/>
          </w:tcPr>
          <w:p w14:paraId="30F26E7C" w14:textId="77777777" w:rsidR="009E29C7" w:rsidRPr="003A6BB6" w:rsidRDefault="009E29C7" w:rsidP="00187036">
            <w:pPr>
              <w:jc w:val="center"/>
              <w:rPr>
                <w:rFonts w:ascii="Times New Roman" w:eastAsia="Calibri" w:hAnsi="Times New Roman" w:cs="Times New Roman"/>
                <w:sz w:val="24"/>
                <w:szCs w:val="24"/>
              </w:rPr>
            </w:pPr>
          </w:p>
          <w:p w14:paraId="5F854A0F" w14:textId="77777777" w:rsidR="009E29C7" w:rsidRPr="003A6BB6" w:rsidRDefault="009E29C7" w:rsidP="00187036">
            <w:pPr>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9,42 %</w:t>
            </w:r>
          </w:p>
        </w:tc>
        <w:tc>
          <w:tcPr>
            <w:tcW w:w="3685" w:type="dxa"/>
          </w:tcPr>
          <w:p w14:paraId="17771870" w14:textId="77777777" w:rsidR="009E29C7" w:rsidRPr="003A6BB6" w:rsidRDefault="009E29C7" w:rsidP="00187036">
            <w:pPr>
              <w:jc w:val="center"/>
              <w:rPr>
                <w:rFonts w:ascii="Times New Roman" w:eastAsia="Calibri" w:hAnsi="Times New Roman" w:cs="Times New Roman"/>
                <w:sz w:val="24"/>
                <w:szCs w:val="24"/>
              </w:rPr>
            </w:pPr>
          </w:p>
          <w:p w14:paraId="4EF1453F" w14:textId="77777777" w:rsidR="009E29C7" w:rsidRPr="003A6BB6" w:rsidRDefault="009E29C7" w:rsidP="00187036">
            <w:pPr>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9,53 %</w:t>
            </w:r>
          </w:p>
        </w:tc>
      </w:tr>
      <w:tr w:rsidR="009E29C7" w:rsidRPr="003A6BB6" w14:paraId="0C106391" w14:textId="77777777" w:rsidTr="00187036">
        <w:tc>
          <w:tcPr>
            <w:tcW w:w="567" w:type="dxa"/>
          </w:tcPr>
          <w:p w14:paraId="58C5D2EC" w14:textId="77777777" w:rsidR="009E29C7" w:rsidRPr="003A6BB6" w:rsidRDefault="009E29C7" w:rsidP="00187036">
            <w:pPr>
              <w:rPr>
                <w:rFonts w:ascii="Times New Roman" w:eastAsia="Calibri" w:hAnsi="Times New Roman" w:cs="Times New Roman"/>
                <w:sz w:val="24"/>
                <w:szCs w:val="24"/>
              </w:rPr>
            </w:pPr>
            <w:r w:rsidRPr="003A6BB6">
              <w:rPr>
                <w:rFonts w:ascii="Times New Roman" w:eastAsia="Calibri" w:hAnsi="Times New Roman" w:cs="Times New Roman"/>
                <w:sz w:val="24"/>
                <w:szCs w:val="24"/>
              </w:rPr>
              <w:t>1</w:t>
            </w:r>
          </w:p>
        </w:tc>
        <w:tc>
          <w:tcPr>
            <w:tcW w:w="3828" w:type="dxa"/>
          </w:tcPr>
          <w:p w14:paraId="38397EA7" w14:textId="77777777" w:rsidR="009E29C7" w:rsidRPr="003A6BB6" w:rsidRDefault="009E29C7" w:rsidP="00187036">
            <w:pPr>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Инкар ТОО</w:t>
            </w:r>
          </w:p>
        </w:tc>
        <w:tc>
          <w:tcPr>
            <w:tcW w:w="2126" w:type="dxa"/>
          </w:tcPr>
          <w:p w14:paraId="10BC9B1F" w14:textId="77777777" w:rsidR="009E29C7" w:rsidRPr="003A6BB6" w:rsidRDefault="009E29C7" w:rsidP="00187036">
            <w:pPr>
              <w:jc w:val="center"/>
              <w:rPr>
                <w:rFonts w:ascii="Times New Roman" w:hAnsi="Times New Roman" w:cs="Times New Roman"/>
                <w:sz w:val="24"/>
                <w:szCs w:val="24"/>
              </w:rPr>
            </w:pPr>
            <w:r w:rsidRPr="003A6BB6">
              <w:rPr>
                <w:rFonts w:ascii="Times New Roman" w:eastAsia="Calibri" w:hAnsi="Times New Roman" w:cs="Times New Roman"/>
                <w:sz w:val="24"/>
                <w:szCs w:val="24"/>
              </w:rPr>
              <w:t>26,70 %</w:t>
            </w:r>
          </w:p>
        </w:tc>
        <w:tc>
          <w:tcPr>
            <w:tcW w:w="3685" w:type="dxa"/>
          </w:tcPr>
          <w:p w14:paraId="2E97AE8F" w14:textId="77777777" w:rsidR="009E29C7" w:rsidRPr="003A6BB6" w:rsidRDefault="009E29C7" w:rsidP="00187036">
            <w:pPr>
              <w:jc w:val="center"/>
              <w:rPr>
                <w:rFonts w:ascii="Times New Roman" w:hAnsi="Times New Roman" w:cs="Times New Roman"/>
                <w:sz w:val="24"/>
                <w:szCs w:val="24"/>
              </w:rPr>
            </w:pPr>
            <w:r w:rsidRPr="003A6BB6">
              <w:rPr>
                <w:rFonts w:ascii="Times New Roman" w:eastAsia="Calibri" w:hAnsi="Times New Roman" w:cs="Times New Roman"/>
                <w:sz w:val="24"/>
                <w:szCs w:val="24"/>
              </w:rPr>
              <w:t>25,21 %</w:t>
            </w:r>
          </w:p>
        </w:tc>
      </w:tr>
      <w:tr w:rsidR="009E29C7" w:rsidRPr="003A6BB6" w14:paraId="60C3C8A6" w14:textId="77777777" w:rsidTr="00187036">
        <w:tc>
          <w:tcPr>
            <w:tcW w:w="567" w:type="dxa"/>
          </w:tcPr>
          <w:p w14:paraId="6BC86D51" w14:textId="77777777" w:rsidR="009E29C7" w:rsidRPr="003A6BB6" w:rsidRDefault="009E29C7" w:rsidP="00187036">
            <w:pPr>
              <w:rPr>
                <w:rFonts w:ascii="Times New Roman" w:eastAsia="Calibri" w:hAnsi="Times New Roman" w:cs="Times New Roman"/>
                <w:sz w:val="24"/>
                <w:szCs w:val="24"/>
              </w:rPr>
            </w:pPr>
            <w:r w:rsidRPr="003A6BB6">
              <w:rPr>
                <w:rFonts w:ascii="Times New Roman" w:eastAsia="Calibri" w:hAnsi="Times New Roman" w:cs="Times New Roman"/>
                <w:sz w:val="24"/>
                <w:szCs w:val="24"/>
              </w:rPr>
              <w:t>2</w:t>
            </w:r>
          </w:p>
        </w:tc>
        <w:tc>
          <w:tcPr>
            <w:tcW w:w="3828" w:type="dxa"/>
          </w:tcPr>
          <w:p w14:paraId="0316ACBF" w14:textId="77777777" w:rsidR="009E29C7" w:rsidRPr="003A6BB6" w:rsidRDefault="009E29C7" w:rsidP="00187036">
            <w:pPr>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Эмити Интернешнл ТОО</w:t>
            </w:r>
          </w:p>
        </w:tc>
        <w:tc>
          <w:tcPr>
            <w:tcW w:w="2126" w:type="dxa"/>
          </w:tcPr>
          <w:p w14:paraId="17EDD9A8" w14:textId="77777777" w:rsidR="009E29C7" w:rsidRPr="003A6BB6" w:rsidRDefault="009E29C7" w:rsidP="00187036">
            <w:pPr>
              <w:jc w:val="center"/>
              <w:rPr>
                <w:rFonts w:ascii="Times New Roman" w:hAnsi="Times New Roman" w:cs="Times New Roman"/>
                <w:sz w:val="24"/>
                <w:szCs w:val="24"/>
              </w:rPr>
            </w:pPr>
            <w:r w:rsidRPr="003A6BB6">
              <w:rPr>
                <w:rFonts w:ascii="Times New Roman" w:eastAsia="Calibri" w:hAnsi="Times New Roman" w:cs="Times New Roman"/>
                <w:sz w:val="24"/>
                <w:szCs w:val="24"/>
              </w:rPr>
              <w:t>19,91 %</w:t>
            </w:r>
          </w:p>
        </w:tc>
        <w:tc>
          <w:tcPr>
            <w:tcW w:w="3685" w:type="dxa"/>
          </w:tcPr>
          <w:p w14:paraId="1AC3B357" w14:textId="77777777" w:rsidR="009E29C7" w:rsidRPr="003A6BB6" w:rsidRDefault="009E29C7" w:rsidP="00187036">
            <w:pPr>
              <w:jc w:val="center"/>
              <w:rPr>
                <w:rFonts w:ascii="Times New Roman" w:hAnsi="Times New Roman" w:cs="Times New Roman"/>
                <w:sz w:val="24"/>
                <w:szCs w:val="24"/>
              </w:rPr>
            </w:pPr>
            <w:r w:rsidRPr="003A6BB6">
              <w:rPr>
                <w:rFonts w:ascii="Times New Roman" w:eastAsia="Calibri" w:hAnsi="Times New Roman" w:cs="Times New Roman"/>
                <w:sz w:val="24"/>
                <w:szCs w:val="24"/>
              </w:rPr>
              <w:t>19,67 %</w:t>
            </w:r>
          </w:p>
        </w:tc>
      </w:tr>
      <w:tr w:rsidR="009E29C7" w:rsidRPr="003A6BB6" w14:paraId="123BD9BE" w14:textId="77777777" w:rsidTr="00187036">
        <w:tc>
          <w:tcPr>
            <w:tcW w:w="567" w:type="dxa"/>
          </w:tcPr>
          <w:p w14:paraId="51F58369" w14:textId="77777777" w:rsidR="009E29C7" w:rsidRPr="003A6BB6" w:rsidRDefault="009E29C7" w:rsidP="00187036">
            <w:pPr>
              <w:rPr>
                <w:rFonts w:ascii="Times New Roman" w:eastAsia="Calibri" w:hAnsi="Times New Roman" w:cs="Times New Roman"/>
                <w:sz w:val="24"/>
                <w:szCs w:val="24"/>
              </w:rPr>
            </w:pPr>
            <w:r w:rsidRPr="003A6BB6">
              <w:rPr>
                <w:rFonts w:ascii="Times New Roman" w:eastAsia="Calibri" w:hAnsi="Times New Roman" w:cs="Times New Roman"/>
                <w:sz w:val="24"/>
                <w:szCs w:val="24"/>
              </w:rPr>
              <w:t>3</w:t>
            </w:r>
          </w:p>
        </w:tc>
        <w:tc>
          <w:tcPr>
            <w:tcW w:w="3828" w:type="dxa"/>
          </w:tcPr>
          <w:p w14:paraId="52BF3DB1" w14:textId="77777777" w:rsidR="009E29C7" w:rsidRPr="003A6BB6" w:rsidRDefault="009E29C7" w:rsidP="00187036">
            <w:pPr>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Медсервис Плюс ТОО</w:t>
            </w:r>
          </w:p>
        </w:tc>
        <w:tc>
          <w:tcPr>
            <w:tcW w:w="2126" w:type="dxa"/>
          </w:tcPr>
          <w:p w14:paraId="0DAE9462" w14:textId="77777777" w:rsidR="009E29C7" w:rsidRPr="003A6BB6" w:rsidRDefault="009E29C7" w:rsidP="00187036">
            <w:pPr>
              <w:jc w:val="center"/>
              <w:rPr>
                <w:rFonts w:ascii="Times New Roman" w:hAnsi="Times New Roman" w:cs="Times New Roman"/>
                <w:sz w:val="24"/>
                <w:szCs w:val="24"/>
              </w:rPr>
            </w:pPr>
            <w:r w:rsidRPr="003A6BB6">
              <w:rPr>
                <w:rFonts w:ascii="Times New Roman" w:eastAsia="Calibri" w:hAnsi="Times New Roman" w:cs="Times New Roman"/>
                <w:sz w:val="24"/>
                <w:szCs w:val="24"/>
              </w:rPr>
              <w:t>17,84 %</w:t>
            </w:r>
          </w:p>
        </w:tc>
        <w:tc>
          <w:tcPr>
            <w:tcW w:w="3685" w:type="dxa"/>
          </w:tcPr>
          <w:p w14:paraId="7D7F2859" w14:textId="77777777" w:rsidR="009E29C7" w:rsidRPr="003A6BB6" w:rsidRDefault="009E29C7" w:rsidP="00187036">
            <w:pPr>
              <w:jc w:val="center"/>
              <w:rPr>
                <w:rFonts w:ascii="Times New Roman" w:hAnsi="Times New Roman" w:cs="Times New Roman"/>
                <w:sz w:val="24"/>
                <w:szCs w:val="24"/>
              </w:rPr>
            </w:pPr>
            <w:r w:rsidRPr="003A6BB6">
              <w:rPr>
                <w:rFonts w:ascii="Times New Roman" w:eastAsia="Calibri" w:hAnsi="Times New Roman" w:cs="Times New Roman"/>
                <w:sz w:val="24"/>
                <w:szCs w:val="24"/>
              </w:rPr>
              <w:t>18,44 %</w:t>
            </w:r>
          </w:p>
        </w:tc>
      </w:tr>
      <w:tr w:rsidR="009E29C7" w:rsidRPr="003A6BB6" w14:paraId="2D669311" w14:textId="77777777" w:rsidTr="00187036">
        <w:tc>
          <w:tcPr>
            <w:tcW w:w="567" w:type="dxa"/>
          </w:tcPr>
          <w:p w14:paraId="1D1D07CC" w14:textId="77777777" w:rsidR="009E29C7" w:rsidRPr="003A6BB6" w:rsidRDefault="009E29C7" w:rsidP="00187036">
            <w:pPr>
              <w:rPr>
                <w:rFonts w:ascii="Times New Roman" w:eastAsia="Calibri" w:hAnsi="Times New Roman" w:cs="Times New Roman"/>
                <w:sz w:val="24"/>
                <w:szCs w:val="24"/>
              </w:rPr>
            </w:pPr>
            <w:r w:rsidRPr="003A6BB6">
              <w:rPr>
                <w:rFonts w:ascii="Times New Roman" w:eastAsia="Calibri" w:hAnsi="Times New Roman" w:cs="Times New Roman"/>
                <w:sz w:val="24"/>
                <w:szCs w:val="24"/>
              </w:rPr>
              <w:t>4</w:t>
            </w:r>
          </w:p>
        </w:tc>
        <w:tc>
          <w:tcPr>
            <w:tcW w:w="3828" w:type="dxa"/>
          </w:tcPr>
          <w:p w14:paraId="7DC0D24E" w14:textId="77777777" w:rsidR="009E29C7" w:rsidRPr="003A6BB6" w:rsidRDefault="009E29C7" w:rsidP="00187036">
            <w:pPr>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Аманат</w:t>
            </w:r>
          </w:p>
        </w:tc>
        <w:tc>
          <w:tcPr>
            <w:tcW w:w="2126" w:type="dxa"/>
          </w:tcPr>
          <w:p w14:paraId="6950F930" w14:textId="77777777" w:rsidR="009E29C7" w:rsidRPr="003A6BB6" w:rsidRDefault="009E29C7" w:rsidP="00187036">
            <w:pPr>
              <w:jc w:val="center"/>
              <w:rPr>
                <w:rFonts w:ascii="Times New Roman" w:hAnsi="Times New Roman" w:cs="Times New Roman"/>
                <w:sz w:val="24"/>
                <w:szCs w:val="24"/>
              </w:rPr>
            </w:pPr>
            <w:r w:rsidRPr="003A6BB6">
              <w:rPr>
                <w:rFonts w:ascii="Times New Roman" w:eastAsia="Calibri" w:hAnsi="Times New Roman" w:cs="Times New Roman"/>
                <w:sz w:val="24"/>
                <w:szCs w:val="24"/>
              </w:rPr>
              <w:t>13,34 %</w:t>
            </w:r>
          </w:p>
        </w:tc>
        <w:tc>
          <w:tcPr>
            <w:tcW w:w="3685" w:type="dxa"/>
          </w:tcPr>
          <w:p w14:paraId="62749435" w14:textId="77777777" w:rsidR="009E29C7" w:rsidRPr="003A6BB6" w:rsidRDefault="009E29C7" w:rsidP="00187036">
            <w:pPr>
              <w:jc w:val="center"/>
              <w:rPr>
                <w:rFonts w:ascii="Times New Roman" w:hAnsi="Times New Roman" w:cs="Times New Roman"/>
                <w:sz w:val="24"/>
                <w:szCs w:val="24"/>
              </w:rPr>
            </w:pPr>
            <w:r w:rsidRPr="003A6BB6">
              <w:rPr>
                <w:rFonts w:ascii="Times New Roman" w:eastAsia="Calibri" w:hAnsi="Times New Roman" w:cs="Times New Roman"/>
                <w:sz w:val="24"/>
                <w:szCs w:val="24"/>
              </w:rPr>
              <w:t>14,78 %</w:t>
            </w:r>
          </w:p>
        </w:tc>
      </w:tr>
      <w:tr w:rsidR="009E29C7" w:rsidRPr="003A6BB6" w14:paraId="0DDFE845" w14:textId="77777777" w:rsidTr="00187036">
        <w:tc>
          <w:tcPr>
            <w:tcW w:w="567" w:type="dxa"/>
          </w:tcPr>
          <w:p w14:paraId="5324B689" w14:textId="77777777" w:rsidR="009E29C7" w:rsidRPr="003A6BB6" w:rsidRDefault="009E29C7" w:rsidP="00187036">
            <w:pPr>
              <w:rPr>
                <w:rFonts w:ascii="Times New Roman" w:eastAsia="Calibri" w:hAnsi="Times New Roman" w:cs="Times New Roman"/>
                <w:sz w:val="24"/>
                <w:szCs w:val="24"/>
              </w:rPr>
            </w:pPr>
            <w:r w:rsidRPr="003A6BB6">
              <w:rPr>
                <w:rFonts w:ascii="Times New Roman" w:eastAsia="Calibri" w:hAnsi="Times New Roman" w:cs="Times New Roman"/>
                <w:sz w:val="24"/>
                <w:szCs w:val="24"/>
              </w:rPr>
              <w:t>5</w:t>
            </w:r>
          </w:p>
        </w:tc>
        <w:tc>
          <w:tcPr>
            <w:tcW w:w="3828" w:type="dxa"/>
          </w:tcPr>
          <w:p w14:paraId="427B8AEC" w14:textId="77777777" w:rsidR="009E29C7" w:rsidRPr="003A6BB6" w:rsidRDefault="009E29C7" w:rsidP="00187036">
            <w:pPr>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Рауза дистр</w:t>
            </w:r>
          </w:p>
        </w:tc>
        <w:tc>
          <w:tcPr>
            <w:tcW w:w="2126" w:type="dxa"/>
          </w:tcPr>
          <w:p w14:paraId="188D61D1" w14:textId="77777777" w:rsidR="009E29C7" w:rsidRPr="003A6BB6" w:rsidRDefault="009E29C7" w:rsidP="00187036">
            <w:pPr>
              <w:jc w:val="center"/>
              <w:rPr>
                <w:rFonts w:ascii="Times New Roman" w:hAnsi="Times New Roman" w:cs="Times New Roman"/>
                <w:sz w:val="24"/>
                <w:szCs w:val="24"/>
              </w:rPr>
            </w:pPr>
            <w:r w:rsidRPr="003A6BB6">
              <w:rPr>
                <w:rFonts w:ascii="Times New Roman" w:eastAsia="Calibri" w:hAnsi="Times New Roman" w:cs="Times New Roman"/>
                <w:sz w:val="24"/>
                <w:szCs w:val="24"/>
              </w:rPr>
              <w:t>8,71 %</w:t>
            </w:r>
          </w:p>
        </w:tc>
        <w:tc>
          <w:tcPr>
            <w:tcW w:w="3685" w:type="dxa"/>
          </w:tcPr>
          <w:p w14:paraId="02EE5FDA" w14:textId="77777777" w:rsidR="009E29C7" w:rsidRPr="003A6BB6" w:rsidRDefault="009E29C7" w:rsidP="00187036">
            <w:pPr>
              <w:jc w:val="center"/>
              <w:rPr>
                <w:rFonts w:ascii="Times New Roman" w:hAnsi="Times New Roman" w:cs="Times New Roman"/>
                <w:sz w:val="24"/>
                <w:szCs w:val="24"/>
              </w:rPr>
            </w:pPr>
            <w:r w:rsidRPr="003A6BB6">
              <w:rPr>
                <w:rFonts w:ascii="Times New Roman" w:eastAsia="Calibri" w:hAnsi="Times New Roman" w:cs="Times New Roman"/>
                <w:sz w:val="24"/>
                <w:szCs w:val="24"/>
              </w:rPr>
              <w:t>8,22 %</w:t>
            </w:r>
          </w:p>
        </w:tc>
      </w:tr>
      <w:tr w:rsidR="009E29C7" w:rsidRPr="003A6BB6" w14:paraId="05ED5F42" w14:textId="77777777" w:rsidTr="00187036">
        <w:tc>
          <w:tcPr>
            <w:tcW w:w="567" w:type="dxa"/>
          </w:tcPr>
          <w:p w14:paraId="61DE49C7" w14:textId="77777777" w:rsidR="009E29C7" w:rsidRPr="003A6BB6" w:rsidRDefault="009E29C7" w:rsidP="00187036">
            <w:pPr>
              <w:rPr>
                <w:rFonts w:ascii="Times New Roman" w:eastAsia="Calibri" w:hAnsi="Times New Roman" w:cs="Times New Roman"/>
                <w:sz w:val="24"/>
                <w:szCs w:val="24"/>
              </w:rPr>
            </w:pPr>
            <w:r w:rsidRPr="003A6BB6">
              <w:rPr>
                <w:rFonts w:ascii="Times New Roman" w:eastAsia="Calibri" w:hAnsi="Times New Roman" w:cs="Times New Roman"/>
                <w:sz w:val="24"/>
                <w:szCs w:val="24"/>
              </w:rPr>
              <w:t>6</w:t>
            </w:r>
          </w:p>
        </w:tc>
        <w:tc>
          <w:tcPr>
            <w:tcW w:w="3828" w:type="dxa"/>
          </w:tcPr>
          <w:p w14:paraId="27C1364E" w14:textId="77777777" w:rsidR="009E29C7" w:rsidRPr="003A6BB6" w:rsidRDefault="009E29C7" w:rsidP="00187036">
            <w:pPr>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Стофарм ТОО</w:t>
            </w:r>
          </w:p>
        </w:tc>
        <w:tc>
          <w:tcPr>
            <w:tcW w:w="2126" w:type="dxa"/>
          </w:tcPr>
          <w:p w14:paraId="3A4D0E1A" w14:textId="77777777" w:rsidR="009E29C7" w:rsidRPr="003A6BB6" w:rsidRDefault="009E29C7" w:rsidP="00187036">
            <w:pPr>
              <w:jc w:val="center"/>
              <w:rPr>
                <w:rFonts w:ascii="Times New Roman" w:hAnsi="Times New Roman" w:cs="Times New Roman"/>
                <w:sz w:val="24"/>
                <w:szCs w:val="24"/>
              </w:rPr>
            </w:pPr>
            <w:r w:rsidRPr="003A6BB6">
              <w:rPr>
                <w:rFonts w:ascii="Times New Roman" w:eastAsia="Calibri" w:hAnsi="Times New Roman" w:cs="Times New Roman"/>
                <w:sz w:val="24"/>
                <w:szCs w:val="24"/>
              </w:rPr>
              <w:t>7,43 %</w:t>
            </w:r>
          </w:p>
        </w:tc>
        <w:tc>
          <w:tcPr>
            <w:tcW w:w="3685" w:type="dxa"/>
          </w:tcPr>
          <w:p w14:paraId="3922C507" w14:textId="77777777" w:rsidR="009E29C7" w:rsidRPr="003A6BB6" w:rsidRDefault="009E29C7" w:rsidP="00187036">
            <w:pPr>
              <w:jc w:val="center"/>
              <w:rPr>
                <w:rFonts w:ascii="Times New Roman" w:hAnsi="Times New Roman" w:cs="Times New Roman"/>
                <w:sz w:val="24"/>
                <w:szCs w:val="24"/>
              </w:rPr>
            </w:pPr>
            <w:r w:rsidRPr="003A6BB6">
              <w:rPr>
                <w:rFonts w:ascii="Times New Roman" w:eastAsia="Calibri" w:hAnsi="Times New Roman" w:cs="Times New Roman"/>
                <w:sz w:val="24"/>
                <w:szCs w:val="24"/>
              </w:rPr>
              <w:t>7,32 %</w:t>
            </w:r>
          </w:p>
        </w:tc>
      </w:tr>
      <w:tr w:rsidR="009E29C7" w:rsidRPr="003A6BB6" w14:paraId="2221B4C0" w14:textId="77777777" w:rsidTr="00187036">
        <w:tc>
          <w:tcPr>
            <w:tcW w:w="567" w:type="dxa"/>
          </w:tcPr>
          <w:p w14:paraId="7E6C25EA" w14:textId="77777777" w:rsidR="009E29C7" w:rsidRPr="003A6BB6" w:rsidRDefault="009E29C7" w:rsidP="00187036">
            <w:pPr>
              <w:rPr>
                <w:rFonts w:ascii="Times New Roman" w:eastAsia="Calibri" w:hAnsi="Times New Roman" w:cs="Times New Roman"/>
                <w:sz w:val="24"/>
                <w:szCs w:val="24"/>
              </w:rPr>
            </w:pPr>
            <w:r w:rsidRPr="003A6BB6">
              <w:rPr>
                <w:rFonts w:ascii="Times New Roman" w:eastAsia="Calibri" w:hAnsi="Times New Roman" w:cs="Times New Roman"/>
                <w:sz w:val="24"/>
                <w:szCs w:val="24"/>
              </w:rPr>
              <w:t>7</w:t>
            </w:r>
          </w:p>
        </w:tc>
        <w:tc>
          <w:tcPr>
            <w:tcW w:w="3828" w:type="dxa"/>
          </w:tcPr>
          <w:p w14:paraId="15F77207" w14:textId="77777777" w:rsidR="009E29C7" w:rsidRPr="003A6BB6" w:rsidRDefault="009E29C7" w:rsidP="00187036">
            <w:pPr>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Зерде НПО</w:t>
            </w:r>
          </w:p>
        </w:tc>
        <w:tc>
          <w:tcPr>
            <w:tcW w:w="2126" w:type="dxa"/>
          </w:tcPr>
          <w:p w14:paraId="50DE3F4C" w14:textId="77777777" w:rsidR="009E29C7" w:rsidRPr="003A6BB6" w:rsidRDefault="009E29C7" w:rsidP="00187036">
            <w:pPr>
              <w:jc w:val="center"/>
              <w:rPr>
                <w:rFonts w:ascii="Times New Roman" w:hAnsi="Times New Roman" w:cs="Times New Roman"/>
                <w:sz w:val="24"/>
                <w:szCs w:val="24"/>
              </w:rPr>
            </w:pPr>
            <w:r w:rsidRPr="003A6BB6">
              <w:rPr>
                <w:rFonts w:ascii="Times New Roman" w:eastAsia="Calibri" w:hAnsi="Times New Roman" w:cs="Times New Roman"/>
                <w:sz w:val="24"/>
                <w:szCs w:val="24"/>
              </w:rPr>
              <w:t>3,06 %</w:t>
            </w:r>
          </w:p>
        </w:tc>
        <w:tc>
          <w:tcPr>
            <w:tcW w:w="3685" w:type="dxa"/>
          </w:tcPr>
          <w:p w14:paraId="792F2EC2" w14:textId="77777777" w:rsidR="009E29C7" w:rsidRPr="003A6BB6" w:rsidRDefault="009E29C7" w:rsidP="00187036">
            <w:pPr>
              <w:jc w:val="center"/>
              <w:rPr>
                <w:rFonts w:ascii="Times New Roman" w:hAnsi="Times New Roman" w:cs="Times New Roman"/>
                <w:sz w:val="24"/>
                <w:szCs w:val="24"/>
              </w:rPr>
            </w:pPr>
            <w:r w:rsidRPr="003A6BB6">
              <w:rPr>
                <w:rFonts w:ascii="Times New Roman" w:eastAsia="Calibri" w:hAnsi="Times New Roman" w:cs="Times New Roman"/>
                <w:sz w:val="24"/>
                <w:szCs w:val="24"/>
              </w:rPr>
              <w:t>3,18 %</w:t>
            </w:r>
          </w:p>
        </w:tc>
      </w:tr>
      <w:tr w:rsidR="009E29C7" w:rsidRPr="003A6BB6" w14:paraId="2A1850B8" w14:textId="77777777" w:rsidTr="00187036">
        <w:tc>
          <w:tcPr>
            <w:tcW w:w="567" w:type="dxa"/>
          </w:tcPr>
          <w:p w14:paraId="021FEF5D" w14:textId="77777777" w:rsidR="009E29C7" w:rsidRPr="003A6BB6" w:rsidRDefault="009E29C7" w:rsidP="00187036">
            <w:pPr>
              <w:rPr>
                <w:rFonts w:ascii="Times New Roman" w:eastAsia="Calibri" w:hAnsi="Times New Roman" w:cs="Times New Roman"/>
                <w:sz w:val="24"/>
                <w:szCs w:val="24"/>
              </w:rPr>
            </w:pPr>
            <w:r w:rsidRPr="003A6BB6">
              <w:rPr>
                <w:rFonts w:ascii="Times New Roman" w:eastAsia="Calibri" w:hAnsi="Times New Roman" w:cs="Times New Roman"/>
                <w:sz w:val="24"/>
                <w:szCs w:val="24"/>
              </w:rPr>
              <w:t>8</w:t>
            </w:r>
          </w:p>
        </w:tc>
        <w:tc>
          <w:tcPr>
            <w:tcW w:w="3828" w:type="dxa"/>
          </w:tcPr>
          <w:p w14:paraId="1E2E6C73" w14:textId="77777777" w:rsidR="009E29C7" w:rsidRPr="003A6BB6" w:rsidRDefault="009E29C7" w:rsidP="00187036">
            <w:pPr>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Атамирас</w:t>
            </w:r>
          </w:p>
        </w:tc>
        <w:tc>
          <w:tcPr>
            <w:tcW w:w="2126" w:type="dxa"/>
          </w:tcPr>
          <w:p w14:paraId="76032AF4" w14:textId="77777777" w:rsidR="009E29C7" w:rsidRPr="003A6BB6" w:rsidRDefault="009E29C7" w:rsidP="00187036">
            <w:pPr>
              <w:jc w:val="center"/>
              <w:rPr>
                <w:rFonts w:ascii="Times New Roman" w:hAnsi="Times New Roman" w:cs="Times New Roman"/>
                <w:sz w:val="24"/>
                <w:szCs w:val="24"/>
              </w:rPr>
            </w:pPr>
            <w:r w:rsidRPr="003A6BB6">
              <w:rPr>
                <w:rFonts w:ascii="Times New Roman" w:eastAsia="Calibri" w:hAnsi="Times New Roman" w:cs="Times New Roman"/>
                <w:sz w:val="24"/>
                <w:szCs w:val="24"/>
              </w:rPr>
              <w:t>2,34 %</w:t>
            </w:r>
          </w:p>
        </w:tc>
        <w:tc>
          <w:tcPr>
            <w:tcW w:w="3685" w:type="dxa"/>
          </w:tcPr>
          <w:p w14:paraId="7293C5CD" w14:textId="77777777" w:rsidR="009E29C7" w:rsidRPr="003A6BB6" w:rsidRDefault="009E29C7" w:rsidP="00187036">
            <w:pPr>
              <w:jc w:val="center"/>
              <w:rPr>
                <w:rFonts w:ascii="Times New Roman" w:hAnsi="Times New Roman" w:cs="Times New Roman"/>
                <w:sz w:val="24"/>
                <w:szCs w:val="24"/>
              </w:rPr>
            </w:pPr>
            <w:r w:rsidRPr="003A6BB6">
              <w:rPr>
                <w:rFonts w:ascii="Times New Roman" w:eastAsia="Calibri" w:hAnsi="Times New Roman" w:cs="Times New Roman"/>
                <w:sz w:val="24"/>
                <w:szCs w:val="24"/>
              </w:rPr>
              <w:t>2,35 %</w:t>
            </w:r>
          </w:p>
        </w:tc>
      </w:tr>
      <w:tr w:rsidR="009E29C7" w:rsidRPr="003A6BB6" w14:paraId="4C291709" w14:textId="77777777" w:rsidTr="00187036">
        <w:tc>
          <w:tcPr>
            <w:tcW w:w="567" w:type="dxa"/>
          </w:tcPr>
          <w:p w14:paraId="01DD7771" w14:textId="77777777" w:rsidR="009E29C7" w:rsidRPr="003A6BB6" w:rsidRDefault="009E29C7" w:rsidP="00187036">
            <w:pPr>
              <w:rPr>
                <w:rFonts w:ascii="Times New Roman" w:eastAsia="Calibri" w:hAnsi="Times New Roman" w:cs="Times New Roman"/>
                <w:sz w:val="24"/>
                <w:szCs w:val="24"/>
              </w:rPr>
            </w:pPr>
            <w:r w:rsidRPr="003A6BB6">
              <w:rPr>
                <w:rFonts w:ascii="Times New Roman" w:eastAsia="Calibri" w:hAnsi="Times New Roman" w:cs="Times New Roman"/>
                <w:sz w:val="24"/>
                <w:szCs w:val="24"/>
              </w:rPr>
              <w:t>9</w:t>
            </w:r>
          </w:p>
        </w:tc>
        <w:tc>
          <w:tcPr>
            <w:tcW w:w="3828" w:type="dxa"/>
          </w:tcPr>
          <w:p w14:paraId="283BE04D" w14:textId="77777777" w:rsidR="009E29C7" w:rsidRPr="003A6BB6" w:rsidRDefault="009E29C7" w:rsidP="00187036">
            <w:pPr>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Другие компании</w:t>
            </w:r>
          </w:p>
        </w:tc>
        <w:tc>
          <w:tcPr>
            <w:tcW w:w="2126" w:type="dxa"/>
          </w:tcPr>
          <w:p w14:paraId="1C18B0EF" w14:textId="77777777" w:rsidR="009E29C7" w:rsidRPr="003A6BB6" w:rsidRDefault="009E29C7" w:rsidP="00187036">
            <w:pPr>
              <w:jc w:val="center"/>
              <w:rPr>
                <w:rFonts w:ascii="Times New Roman" w:hAnsi="Times New Roman" w:cs="Times New Roman"/>
                <w:sz w:val="24"/>
                <w:szCs w:val="24"/>
              </w:rPr>
            </w:pPr>
            <w:r w:rsidRPr="003A6BB6">
              <w:rPr>
                <w:rFonts w:ascii="Times New Roman" w:eastAsia="Calibri" w:hAnsi="Times New Roman" w:cs="Times New Roman"/>
                <w:sz w:val="24"/>
                <w:szCs w:val="24"/>
              </w:rPr>
              <w:t>0,30 %</w:t>
            </w:r>
          </w:p>
        </w:tc>
        <w:tc>
          <w:tcPr>
            <w:tcW w:w="3685" w:type="dxa"/>
          </w:tcPr>
          <w:p w14:paraId="7A488BD3" w14:textId="77777777" w:rsidR="009E29C7" w:rsidRPr="003A6BB6" w:rsidRDefault="009E29C7" w:rsidP="00187036">
            <w:pPr>
              <w:jc w:val="center"/>
              <w:rPr>
                <w:rFonts w:ascii="Times New Roman" w:hAnsi="Times New Roman" w:cs="Times New Roman"/>
                <w:sz w:val="24"/>
                <w:szCs w:val="24"/>
              </w:rPr>
            </w:pPr>
            <w:r w:rsidRPr="003A6BB6">
              <w:rPr>
                <w:rFonts w:ascii="Times New Roman" w:eastAsia="Calibri" w:hAnsi="Times New Roman" w:cs="Times New Roman"/>
                <w:sz w:val="24"/>
                <w:szCs w:val="24"/>
              </w:rPr>
              <w:t>0,27 %</w:t>
            </w:r>
          </w:p>
        </w:tc>
      </w:tr>
      <w:tr w:rsidR="009E29C7" w:rsidRPr="003A6BB6" w14:paraId="3AD9A444" w14:textId="77777777" w:rsidTr="00187036">
        <w:tc>
          <w:tcPr>
            <w:tcW w:w="567" w:type="dxa"/>
          </w:tcPr>
          <w:p w14:paraId="5F6597FF" w14:textId="77777777" w:rsidR="009E29C7" w:rsidRPr="003A6BB6" w:rsidRDefault="009E29C7" w:rsidP="00187036">
            <w:pPr>
              <w:rPr>
                <w:rFonts w:ascii="Times New Roman" w:eastAsia="Calibri" w:hAnsi="Times New Roman" w:cs="Times New Roman"/>
                <w:sz w:val="24"/>
                <w:szCs w:val="24"/>
              </w:rPr>
            </w:pPr>
            <w:r w:rsidRPr="003A6BB6">
              <w:rPr>
                <w:rFonts w:ascii="Times New Roman" w:eastAsia="Calibri" w:hAnsi="Times New Roman" w:cs="Times New Roman"/>
                <w:sz w:val="24"/>
                <w:szCs w:val="24"/>
              </w:rPr>
              <w:t>10</w:t>
            </w:r>
          </w:p>
        </w:tc>
        <w:tc>
          <w:tcPr>
            <w:tcW w:w="3828" w:type="dxa"/>
          </w:tcPr>
          <w:p w14:paraId="578508C6" w14:textId="77777777" w:rsidR="009E29C7" w:rsidRPr="003A6BB6" w:rsidRDefault="009E29C7" w:rsidP="00187036">
            <w:pPr>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Акниет</w:t>
            </w:r>
          </w:p>
        </w:tc>
        <w:tc>
          <w:tcPr>
            <w:tcW w:w="2126" w:type="dxa"/>
          </w:tcPr>
          <w:p w14:paraId="25AE666D" w14:textId="77777777" w:rsidR="009E29C7" w:rsidRPr="003A6BB6" w:rsidRDefault="009E29C7" w:rsidP="00187036">
            <w:pPr>
              <w:jc w:val="center"/>
              <w:rPr>
                <w:rFonts w:ascii="Times New Roman" w:hAnsi="Times New Roman" w:cs="Times New Roman"/>
                <w:sz w:val="24"/>
                <w:szCs w:val="24"/>
              </w:rPr>
            </w:pPr>
            <w:r w:rsidRPr="003A6BB6">
              <w:rPr>
                <w:rFonts w:ascii="Times New Roman" w:eastAsia="Calibri" w:hAnsi="Times New Roman" w:cs="Times New Roman"/>
                <w:sz w:val="24"/>
                <w:szCs w:val="24"/>
              </w:rPr>
              <w:t>0,26 %</w:t>
            </w:r>
          </w:p>
        </w:tc>
        <w:tc>
          <w:tcPr>
            <w:tcW w:w="3685" w:type="dxa"/>
          </w:tcPr>
          <w:p w14:paraId="2E9C3CEA" w14:textId="77777777" w:rsidR="009E29C7" w:rsidRPr="003A6BB6" w:rsidRDefault="009E29C7" w:rsidP="00187036">
            <w:pPr>
              <w:jc w:val="center"/>
              <w:rPr>
                <w:rFonts w:ascii="Times New Roman" w:hAnsi="Times New Roman" w:cs="Times New Roman"/>
                <w:sz w:val="24"/>
                <w:szCs w:val="24"/>
              </w:rPr>
            </w:pPr>
            <w:r w:rsidRPr="003A6BB6">
              <w:rPr>
                <w:rFonts w:ascii="Times New Roman" w:eastAsia="Calibri" w:hAnsi="Times New Roman" w:cs="Times New Roman"/>
                <w:sz w:val="24"/>
                <w:szCs w:val="24"/>
              </w:rPr>
              <w:t>0,15 %</w:t>
            </w:r>
          </w:p>
        </w:tc>
      </w:tr>
      <w:tr w:rsidR="009E29C7" w:rsidRPr="003A6BB6" w14:paraId="789EC719" w14:textId="77777777" w:rsidTr="00187036">
        <w:tc>
          <w:tcPr>
            <w:tcW w:w="567" w:type="dxa"/>
          </w:tcPr>
          <w:p w14:paraId="4A7F9494" w14:textId="77777777" w:rsidR="009E29C7" w:rsidRPr="003A6BB6" w:rsidRDefault="009E29C7" w:rsidP="00187036">
            <w:pPr>
              <w:rPr>
                <w:rFonts w:ascii="Times New Roman" w:eastAsia="Calibri" w:hAnsi="Times New Roman" w:cs="Times New Roman"/>
                <w:sz w:val="24"/>
                <w:szCs w:val="24"/>
              </w:rPr>
            </w:pPr>
            <w:r w:rsidRPr="003A6BB6">
              <w:rPr>
                <w:rFonts w:ascii="Times New Roman" w:eastAsia="Calibri" w:hAnsi="Times New Roman" w:cs="Times New Roman"/>
                <w:sz w:val="24"/>
                <w:szCs w:val="24"/>
              </w:rPr>
              <w:t>11</w:t>
            </w:r>
          </w:p>
        </w:tc>
        <w:tc>
          <w:tcPr>
            <w:tcW w:w="3828" w:type="dxa"/>
          </w:tcPr>
          <w:p w14:paraId="1B73BD5F" w14:textId="77777777" w:rsidR="009E29C7" w:rsidRPr="003A6BB6" w:rsidRDefault="009E29C7" w:rsidP="00187036">
            <w:pPr>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Фармацентр Дистрибьюшен</w:t>
            </w:r>
          </w:p>
        </w:tc>
        <w:tc>
          <w:tcPr>
            <w:tcW w:w="2126" w:type="dxa"/>
          </w:tcPr>
          <w:p w14:paraId="4234A38D" w14:textId="77777777" w:rsidR="009E29C7" w:rsidRPr="003A6BB6" w:rsidRDefault="009E29C7" w:rsidP="00187036">
            <w:pPr>
              <w:jc w:val="center"/>
              <w:rPr>
                <w:rFonts w:ascii="Times New Roman" w:hAnsi="Times New Roman" w:cs="Times New Roman"/>
                <w:sz w:val="24"/>
                <w:szCs w:val="24"/>
              </w:rPr>
            </w:pPr>
            <w:r w:rsidRPr="003A6BB6">
              <w:rPr>
                <w:rFonts w:ascii="Times New Roman" w:eastAsia="Calibri" w:hAnsi="Times New Roman" w:cs="Times New Roman"/>
                <w:sz w:val="24"/>
                <w:szCs w:val="24"/>
              </w:rPr>
              <w:t>0,08 %</w:t>
            </w:r>
          </w:p>
        </w:tc>
        <w:tc>
          <w:tcPr>
            <w:tcW w:w="3685" w:type="dxa"/>
          </w:tcPr>
          <w:p w14:paraId="78734158" w14:textId="77777777" w:rsidR="009E29C7" w:rsidRPr="003A6BB6" w:rsidRDefault="009E29C7" w:rsidP="00187036">
            <w:pPr>
              <w:jc w:val="center"/>
              <w:rPr>
                <w:rFonts w:ascii="Times New Roman" w:hAnsi="Times New Roman" w:cs="Times New Roman"/>
                <w:sz w:val="24"/>
                <w:szCs w:val="24"/>
              </w:rPr>
            </w:pPr>
            <w:r w:rsidRPr="003A6BB6">
              <w:rPr>
                <w:rFonts w:ascii="Times New Roman" w:eastAsia="Calibri" w:hAnsi="Times New Roman" w:cs="Times New Roman"/>
                <w:sz w:val="24"/>
                <w:szCs w:val="24"/>
              </w:rPr>
              <w:t>0,08 %</w:t>
            </w:r>
          </w:p>
        </w:tc>
      </w:tr>
      <w:tr w:rsidR="009E29C7" w:rsidRPr="003A6BB6" w14:paraId="5D6D7426" w14:textId="77777777" w:rsidTr="00187036">
        <w:tc>
          <w:tcPr>
            <w:tcW w:w="567" w:type="dxa"/>
          </w:tcPr>
          <w:p w14:paraId="7E490D47" w14:textId="77777777" w:rsidR="009E29C7" w:rsidRPr="003A6BB6" w:rsidRDefault="009E29C7" w:rsidP="00187036">
            <w:pPr>
              <w:rPr>
                <w:rFonts w:ascii="Times New Roman" w:eastAsia="Calibri" w:hAnsi="Times New Roman" w:cs="Times New Roman"/>
                <w:sz w:val="24"/>
                <w:szCs w:val="24"/>
              </w:rPr>
            </w:pPr>
            <w:r w:rsidRPr="003A6BB6">
              <w:rPr>
                <w:rFonts w:ascii="Times New Roman" w:eastAsia="Calibri" w:hAnsi="Times New Roman" w:cs="Times New Roman"/>
                <w:sz w:val="24"/>
                <w:szCs w:val="24"/>
              </w:rPr>
              <w:t>12</w:t>
            </w:r>
          </w:p>
        </w:tc>
        <w:tc>
          <w:tcPr>
            <w:tcW w:w="3828" w:type="dxa"/>
          </w:tcPr>
          <w:p w14:paraId="538F5F18" w14:textId="77777777" w:rsidR="009E29C7" w:rsidRPr="003A6BB6" w:rsidRDefault="009E29C7" w:rsidP="00187036">
            <w:pPr>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Садыхан ТОО</w:t>
            </w:r>
          </w:p>
        </w:tc>
        <w:tc>
          <w:tcPr>
            <w:tcW w:w="2126" w:type="dxa"/>
          </w:tcPr>
          <w:p w14:paraId="3E3FF0C3" w14:textId="77777777" w:rsidR="009E29C7" w:rsidRPr="003A6BB6" w:rsidRDefault="009E29C7" w:rsidP="00187036">
            <w:pPr>
              <w:jc w:val="center"/>
              <w:rPr>
                <w:rFonts w:ascii="Times New Roman" w:hAnsi="Times New Roman" w:cs="Times New Roman"/>
                <w:sz w:val="24"/>
                <w:szCs w:val="24"/>
              </w:rPr>
            </w:pPr>
            <w:r w:rsidRPr="003A6BB6">
              <w:rPr>
                <w:rFonts w:ascii="Times New Roman" w:eastAsia="Calibri" w:hAnsi="Times New Roman" w:cs="Times New Roman"/>
                <w:sz w:val="24"/>
                <w:szCs w:val="24"/>
              </w:rPr>
              <w:t>0,03 %</w:t>
            </w:r>
          </w:p>
        </w:tc>
        <w:tc>
          <w:tcPr>
            <w:tcW w:w="3685" w:type="dxa"/>
          </w:tcPr>
          <w:p w14:paraId="360448E6" w14:textId="77777777" w:rsidR="009E29C7" w:rsidRPr="003A6BB6" w:rsidRDefault="009E29C7" w:rsidP="00187036">
            <w:pPr>
              <w:jc w:val="center"/>
              <w:rPr>
                <w:rFonts w:ascii="Times New Roman" w:hAnsi="Times New Roman" w:cs="Times New Roman"/>
                <w:sz w:val="24"/>
                <w:szCs w:val="24"/>
              </w:rPr>
            </w:pPr>
            <w:r w:rsidRPr="003A6BB6">
              <w:rPr>
                <w:rFonts w:ascii="Times New Roman" w:eastAsia="Calibri" w:hAnsi="Times New Roman" w:cs="Times New Roman"/>
                <w:sz w:val="24"/>
                <w:szCs w:val="24"/>
              </w:rPr>
              <w:t>0,03 %</w:t>
            </w:r>
          </w:p>
        </w:tc>
      </w:tr>
      <w:tr w:rsidR="009E29C7" w:rsidRPr="003A6BB6" w14:paraId="678279D3" w14:textId="77777777" w:rsidTr="00187036">
        <w:tc>
          <w:tcPr>
            <w:tcW w:w="10206" w:type="dxa"/>
            <w:gridSpan w:val="4"/>
          </w:tcPr>
          <w:p w14:paraId="4B0DB26A" w14:textId="77777777" w:rsidR="009E29C7" w:rsidRPr="003A6BB6" w:rsidRDefault="009E29C7" w:rsidP="00187036">
            <w:pPr>
              <w:rPr>
                <w:rFonts w:ascii="Times New Roman" w:hAnsi="Times New Roman" w:cs="Times New Roman"/>
                <w:sz w:val="24"/>
                <w:szCs w:val="24"/>
              </w:rPr>
            </w:pPr>
            <w:r w:rsidRPr="003A6BB6">
              <w:rPr>
                <w:rFonts w:ascii="Times New Roman" w:hAnsi="Times New Roman" w:cs="Times New Roman"/>
                <w:sz w:val="24"/>
                <w:szCs w:val="24"/>
              </w:rPr>
              <w:t>Примечание - Составлено автором по источнику [10</w:t>
            </w:r>
            <w:r w:rsidR="00187036" w:rsidRPr="003A6BB6">
              <w:rPr>
                <w:rFonts w:ascii="Times New Roman" w:hAnsi="Times New Roman" w:cs="Times New Roman"/>
                <w:sz w:val="24"/>
                <w:szCs w:val="24"/>
              </w:rPr>
              <w:t>4</w:t>
            </w:r>
            <w:r w:rsidRPr="003A6BB6">
              <w:rPr>
                <w:rFonts w:ascii="Times New Roman" w:hAnsi="Times New Roman" w:cs="Times New Roman"/>
                <w:sz w:val="24"/>
                <w:szCs w:val="24"/>
              </w:rPr>
              <w:t>]</w:t>
            </w:r>
          </w:p>
        </w:tc>
      </w:tr>
    </w:tbl>
    <w:p w14:paraId="13889462" w14:textId="77777777" w:rsidR="009E29C7" w:rsidRPr="003A6BB6" w:rsidRDefault="009E29C7" w:rsidP="009E29C7">
      <w:pPr>
        <w:spacing w:after="0" w:line="240" w:lineRule="auto"/>
        <w:rPr>
          <w:rFonts w:ascii="Times New Roman" w:eastAsia="Calibri" w:hAnsi="Times New Roman" w:cs="Times New Roman"/>
          <w:b/>
          <w:sz w:val="28"/>
          <w:szCs w:val="28"/>
        </w:rPr>
      </w:pPr>
    </w:p>
    <w:p w14:paraId="79B12952" w14:textId="77777777" w:rsidR="009E29C7" w:rsidRPr="003A6BB6" w:rsidRDefault="009E29C7" w:rsidP="009E29C7">
      <w:pPr>
        <w:spacing w:after="0" w:line="240" w:lineRule="auto"/>
        <w:rPr>
          <w:rFonts w:ascii="Times New Roman" w:eastAsia="Calibri" w:hAnsi="Times New Roman" w:cs="Times New Roman"/>
          <w:b/>
          <w:sz w:val="28"/>
          <w:szCs w:val="28"/>
        </w:rPr>
      </w:pPr>
    </w:p>
    <w:p w14:paraId="1C8B380F" w14:textId="77777777" w:rsidR="009E29C7" w:rsidRPr="003A6BB6" w:rsidRDefault="009E29C7" w:rsidP="009E29C7">
      <w:pPr>
        <w:spacing w:after="0" w:line="240" w:lineRule="auto"/>
        <w:rPr>
          <w:rFonts w:ascii="Times New Roman" w:eastAsia="Calibri" w:hAnsi="Times New Roman" w:cs="Times New Roman"/>
          <w:b/>
          <w:sz w:val="28"/>
          <w:szCs w:val="28"/>
        </w:rPr>
      </w:pPr>
    </w:p>
    <w:p w14:paraId="23F2684D" w14:textId="77777777" w:rsidR="009E29C7" w:rsidRPr="003A6BB6" w:rsidRDefault="009E29C7" w:rsidP="009E29C7">
      <w:pPr>
        <w:spacing w:after="0" w:line="240" w:lineRule="auto"/>
        <w:rPr>
          <w:rFonts w:ascii="Times New Roman" w:eastAsia="Calibri" w:hAnsi="Times New Roman" w:cs="Times New Roman"/>
          <w:b/>
          <w:sz w:val="28"/>
          <w:szCs w:val="28"/>
        </w:rPr>
      </w:pPr>
    </w:p>
    <w:p w14:paraId="25980513" w14:textId="77777777" w:rsidR="009E29C7" w:rsidRPr="003A6BB6" w:rsidRDefault="009E29C7" w:rsidP="009E29C7">
      <w:pPr>
        <w:spacing w:after="0" w:line="240" w:lineRule="auto"/>
        <w:rPr>
          <w:rFonts w:ascii="Times New Roman" w:eastAsia="Calibri" w:hAnsi="Times New Roman" w:cs="Times New Roman"/>
          <w:b/>
          <w:sz w:val="28"/>
          <w:szCs w:val="28"/>
        </w:rPr>
      </w:pPr>
    </w:p>
    <w:p w14:paraId="54077F18" w14:textId="77777777" w:rsidR="009E29C7" w:rsidRPr="003A6BB6" w:rsidRDefault="009E29C7" w:rsidP="009E29C7">
      <w:pPr>
        <w:spacing w:after="0" w:line="240" w:lineRule="auto"/>
        <w:rPr>
          <w:rFonts w:ascii="Times New Roman" w:eastAsia="Calibri" w:hAnsi="Times New Roman" w:cs="Times New Roman"/>
          <w:b/>
          <w:sz w:val="28"/>
          <w:szCs w:val="28"/>
        </w:rPr>
      </w:pPr>
    </w:p>
    <w:p w14:paraId="3EA3A9B7" w14:textId="77777777" w:rsidR="009E29C7" w:rsidRPr="003A6BB6" w:rsidRDefault="009E29C7" w:rsidP="009E29C7">
      <w:pPr>
        <w:spacing w:after="0" w:line="240" w:lineRule="auto"/>
        <w:rPr>
          <w:rFonts w:ascii="Times New Roman" w:eastAsia="Calibri" w:hAnsi="Times New Roman" w:cs="Times New Roman"/>
          <w:b/>
          <w:sz w:val="28"/>
          <w:szCs w:val="28"/>
        </w:rPr>
      </w:pPr>
    </w:p>
    <w:p w14:paraId="27B29DD6" w14:textId="77777777" w:rsidR="009E29C7" w:rsidRPr="003A6BB6" w:rsidRDefault="009E29C7" w:rsidP="009E29C7">
      <w:pPr>
        <w:spacing w:after="0" w:line="240" w:lineRule="auto"/>
        <w:rPr>
          <w:rFonts w:ascii="Times New Roman" w:eastAsia="Calibri" w:hAnsi="Times New Roman" w:cs="Times New Roman"/>
          <w:b/>
          <w:sz w:val="28"/>
          <w:szCs w:val="28"/>
        </w:rPr>
      </w:pPr>
    </w:p>
    <w:p w14:paraId="0A5DD1BE" w14:textId="77777777" w:rsidR="009E29C7" w:rsidRPr="003A6BB6" w:rsidRDefault="009E29C7" w:rsidP="009E29C7">
      <w:pPr>
        <w:spacing w:after="0" w:line="240" w:lineRule="auto"/>
        <w:rPr>
          <w:rFonts w:ascii="Times New Roman" w:eastAsia="Calibri" w:hAnsi="Times New Roman" w:cs="Times New Roman"/>
          <w:b/>
          <w:sz w:val="28"/>
          <w:szCs w:val="28"/>
        </w:rPr>
      </w:pPr>
    </w:p>
    <w:p w14:paraId="4C4425F0" w14:textId="77777777" w:rsidR="009E29C7" w:rsidRPr="003A6BB6" w:rsidRDefault="009E29C7" w:rsidP="009E29C7">
      <w:pPr>
        <w:spacing w:after="0" w:line="240" w:lineRule="auto"/>
        <w:rPr>
          <w:rFonts w:ascii="Times New Roman" w:eastAsia="Calibri" w:hAnsi="Times New Roman" w:cs="Times New Roman"/>
          <w:b/>
          <w:sz w:val="28"/>
          <w:szCs w:val="28"/>
        </w:rPr>
      </w:pPr>
    </w:p>
    <w:p w14:paraId="6D703FB4" w14:textId="77777777" w:rsidR="009E29C7" w:rsidRPr="003A6BB6" w:rsidRDefault="009E29C7" w:rsidP="009E29C7">
      <w:pPr>
        <w:spacing w:after="0" w:line="240" w:lineRule="auto"/>
        <w:jc w:val="both"/>
        <w:rPr>
          <w:rFonts w:ascii="Times New Roman" w:hAnsi="Times New Roman" w:cs="Times New Roman"/>
          <w:sz w:val="28"/>
          <w:szCs w:val="28"/>
        </w:rPr>
      </w:pPr>
      <w:r w:rsidRPr="003A6BB6">
        <w:rPr>
          <w:rFonts w:ascii="Times New Roman" w:hAnsi="Times New Roman" w:cs="Times New Roman"/>
          <w:sz w:val="28"/>
          <w:szCs w:val="28"/>
        </w:rPr>
        <w:t>Таблица Е.2 - Ведущие дистрибьюторы на розничном рынке ЛС в Шымкенте и Караганде в 2022 году</w:t>
      </w:r>
    </w:p>
    <w:p w14:paraId="0648BC3A" w14:textId="77777777" w:rsidR="009E29C7" w:rsidRPr="003A6BB6" w:rsidRDefault="009E29C7" w:rsidP="009E29C7">
      <w:pPr>
        <w:spacing w:after="0" w:line="240" w:lineRule="auto"/>
        <w:jc w:val="both"/>
        <w:rPr>
          <w:rFonts w:ascii="Times New Roman" w:eastAsia="Calibri" w:hAnsi="Times New Roman" w:cs="Times New Roman"/>
          <w:b/>
          <w:sz w:val="28"/>
          <w:szCs w:val="28"/>
        </w:rPr>
      </w:pPr>
    </w:p>
    <w:tbl>
      <w:tblPr>
        <w:tblStyle w:val="a4"/>
        <w:tblW w:w="0" w:type="auto"/>
        <w:tblInd w:w="108" w:type="dxa"/>
        <w:tblLook w:val="04A0" w:firstRow="1" w:lastRow="0" w:firstColumn="1" w:lastColumn="0" w:noHBand="0" w:noVBand="1"/>
      </w:tblPr>
      <w:tblGrid>
        <w:gridCol w:w="565"/>
        <w:gridCol w:w="3830"/>
        <w:gridCol w:w="2126"/>
        <w:gridCol w:w="3685"/>
      </w:tblGrid>
      <w:tr w:rsidR="009E29C7" w:rsidRPr="003A6BB6" w14:paraId="122FBD83" w14:textId="77777777" w:rsidTr="00187036">
        <w:tc>
          <w:tcPr>
            <w:tcW w:w="565" w:type="dxa"/>
          </w:tcPr>
          <w:p w14:paraId="2F69BCD6" w14:textId="77777777" w:rsidR="009E29C7" w:rsidRPr="003A6BB6" w:rsidRDefault="009E29C7" w:rsidP="00187036">
            <w:pPr>
              <w:rPr>
                <w:rFonts w:ascii="Times New Roman" w:eastAsia="Calibri" w:hAnsi="Times New Roman" w:cs="Times New Roman"/>
                <w:sz w:val="24"/>
                <w:szCs w:val="24"/>
              </w:rPr>
            </w:pPr>
            <w:r w:rsidRPr="003A6BB6">
              <w:rPr>
                <w:rFonts w:ascii="Times New Roman" w:eastAsia="Calibri" w:hAnsi="Times New Roman" w:cs="Times New Roman"/>
                <w:sz w:val="24"/>
                <w:szCs w:val="24"/>
              </w:rPr>
              <w:t>№</w:t>
            </w:r>
          </w:p>
        </w:tc>
        <w:tc>
          <w:tcPr>
            <w:tcW w:w="3830" w:type="dxa"/>
          </w:tcPr>
          <w:p w14:paraId="067E2753" w14:textId="77777777" w:rsidR="009E29C7" w:rsidRPr="003A6BB6" w:rsidRDefault="009E29C7" w:rsidP="00187036">
            <w:pPr>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Компании</w:t>
            </w:r>
          </w:p>
        </w:tc>
        <w:tc>
          <w:tcPr>
            <w:tcW w:w="2126" w:type="dxa"/>
          </w:tcPr>
          <w:p w14:paraId="30B75CDE" w14:textId="77777777" w:rsidR="009E29C7" w:rsidRPr="003A6BB6" w:rsidRDefault="009E29C7" w:rsidP="00187036">
            <w:pPr>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Доля на рынке в %</w:t>
            </w:r>
          </w:p>
        </w:tc>
        <w:tc>
          <w:tcPr>
            <w:tcW w:w="3685" w:type="dxa"/>
          </w:tcPr>
          <w:p w14:paraId="05726F98" w14:textId="77777777" w:rsidR="009E29C7" w:rsidRPr="003A6BB6" w:rsidRDefault="009E29C7" w:rsidP="00187036">
            <w:pPr>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Доля по общему товарообороту и в денежном выражении</w:t>
            </w:r>
          </w:p>
        </w:tc>
      </w:tr>
      <w:tr w:rsidR="009E29C7" w:rsidRPr="003A6BB6" w14:paraId="36296D0A" w14:textId="77777777" w:rsidTr="00187036">
        <w:tc>
          <w:tcPr>
            <w:tcW w:w="4395" w:type="dxa"/>
            <w:gridSpan w:val="2"/>
          </w:tcPr>
          <w:p w14:paraId="4C861345" w14:textId="77777777" w:rsidR="009E29C7" w:rsidRPr="003A6BB6" w:rsidRDefault="009E29C7" w:rsidP="00187036">
            <w:pPr>
              <w:jc w:val="center"/>
              <w:rPr>
                <w:rFonts w:ascii="Times New Roman" w:eastAsia="Calibri" w:hAnsi="Times New Roman" w:cs="Times New Roman"/>
                <w:sz w:val="24"/>
                <w:szCs w:val="24"/>
              </w:rPr>
            </w:pPr>
          </w:p>
          <w:p w14:paraId="4E9E1F3F" w14:textId="77777777" w:rsidR="009E29C7" w:rsidRPr="003A6BB6" w:rsidRDefault="009E29C7" w:rsidP="00187036">
            <w:pPr>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г. Шымкент (доля Шымкента в РК)</w:t>
            </w:r>
          </w:p>
          <w:p w14:paraId="2321A448" w14:textId="77777777" w:rsidR="009E29C7" w:rsidRPr="003A6BB6" w:rsidRDefault="009E29C7" w:rsidP="00187036">
            <w:pPr>
              <w:jc w:val="center"/>
              <w:rPr>
                <w:rFonts w:ascii="Times New Roman" w:eastAsia="Calibri" w:hAnsi="Times New Roman" w:cs="Times New Roman"/>
                <w:sz w:val="24"/>
                <w:szCs w:val="24"/>
              </w:rPr>
            </w:pPr>
          </w:p>
        </w:tc>
        <w:tc>
          <w:tcPr>
            <w:tcW w:w="2126" w:type="dxa"/>
          </w:tcPr>
          <w:p w14:paraId="5CA82350" w14:textId="77777777" w:rsidR="009E29C7" w:rsidRPr="003A6BB6" w:rsidRDefault="009E29C7" w:rsidP="00187036">
            <w:pPr>
              <w:jc w:val="center"/>
              <w:rPr>
                <w:rFonts w:ascii="Times New Roman" w:eastAsia="Calibri" w:hAnsi="Times New Roman" w:cs="Times New Roman"/>
                <w:sz w:val="24"/>
                <w:szCs w:val="24"/>
              </w:rPr>
            </w:pPr>
          </w:p>
          <w:p w14:paraId="395FA701" w14:textId="77777777" w:rsidR="009E29C7" w:rsidRPr="003A6BB6" w:rsidRDefault="009E29C7" w:rsidP="00187036">
            <w:pPr>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8,88 %</w:t>
            </w:r>
          </w:p>
        </w:tc>
        <w:tc>
          <w:tcPr>
            <w:tcW w:w="3685" w:type="dxa"/>
          </w:tcPr>
          <w:p w14:paraId="25969D45" w14:textId="77777777" w:rsidR="009E29C7" w:rsidRPr="003A6BB6" w:rsidRDefault="009E29C7" w:rsidP="00187036">
            <w:pPr>
              <w:jc w:val="center"/>
              <w:rPr>
                <w:rFonts w:ascii="Times New Roman" w:eastAsia="Calibri" w:hAnsi="Times New Roman" w:cs="Times New Roman"/>
                <w:sz w:val="24"/>
                <w:szCs w:val="24"/>
              </w:rPr>
            </w:pPr>
          </w:p>
          <w:p w14:paraId="1E1C139F" w14:textId="77777777" w:rsidR="009E29C7" w:rsidRPr="003A6BB6" w:rsidRDefault="009E29C7" w:rsidP="00187036">
            <w:pPr>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8,60 %</w:t>
            </w:r>
          </w:p>
        </w:tc>
      </w:tr>
      <w:tr w:rsidR="009E29C7" w:rsidRPr="003A6BB6" w14:paraId="4106EABC" w14:textId="77777777" w:rsidTr="00187036">
        <w:tc>
          <w:tcPr>
            <w:tcW w:w="565" w:type="dxa"/>
          </w:tcPr>
          <w:p w14:paraId="6E48EDE6" w14:textId="77777777" w:rsidR="009E29C7" w:rsidRPr="003A6BB6" w:rsidRDefault="009E29C7" w:rsidP="00187036">
            <w:pPr>
              <w:rPr>
                <w:rFonts w:ascii="Times New Roman" w:eastAsia="Calibri" w:hAnsi="Times New Roman" w:cs="Times New Roman"/>
                <w:sz w:val="24"/>
                <w:szCs w:val="24"/>
              </w:rPr>
            </w:pPr>
            <w:r w:rsidRPr="003A6BB6">
              <w:rPr>
                <w:rFonts w:ascii="Times New Roman" w:eastAsia="Calibri" w:hAnsi="Times New Roman" w:cs="Times New Roman"/>
                <w:sz w:val="24"/>
                <w:szCs w:val="24"/>
              </w:rPr>
              <w:t>1</w:t>
            </w:r>
          </w:p>
        </w:tc>
        <w:tc>
          <w:tcPr>
            <w:tcW w:w="3830" w:type="dxa"/>
          </w:tcPr>
          <w:p w14:paraId="7EDB8584" w14:textId="77777777" w:rsidR="009E29C7" w:rsidRPr="003A6BB6" w:rsidRDefault="009E29C7" w:rsidP="00187036">
            <w:pPr>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Инкар ТОО</w:t>
            </w:r>
          </w:p>
        </w:tc>
        <w:tc>
          <w:tcPr>
            <w:tcW w:w="2126" w:type="dxa"/>
          </w:tcPr>
          <w:p w14:paraId="469E079F" w14:textId="77777777" w:rsidR="009E29C7" w:rsidRPr="003A6BB6" w:rsidRDefault="009E29C7" w:rsidP="00187036">
            <w:pPr>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25,37 %</w:t>
            </w:r>
          </w:p>
        </w:tc>
        <w:tc>
          <w:tcPr>
            <w:tcW w:w="3685" w:type="dxa"/>
          </w:tcPr>
          <w:p w14:paraId="3797438B" w14:textId="77777777" w:rsidR="009E29C7" w:rsidRPr="003A6BB6" w:rsidRDefault="009E29C7" w:rsidP="00187036">
            <w:pPr>
              <w:jc w:val="center"/>
              <w:rPr>
                <w:rFonts w:ascii="Times New Roman" w:hAnsi="Times New Roman" w:cs="Times New Roman"/>
                <w:sz w:val="24"/>
                <w:szCs w:val="24"/>
              </w:rPr>
            </w:pPr>
            <w:r w:rsidRPr="003A6BB6">
              <w:rPr>
                <w:rFonts w:ascii="Times New Roman" w:eastAsia="Calibri" w:hAnsi="Times New Roman" w:cs="Times New Roman"/>
                <w:sz w:val="24"/>
                <w:szCs w:val="24"/>
              </w:rPr>
              <w:t>23,60 %</w:t>
            </w:r>
          </w:p>
        </w:tc>
      </w:tr>
      <w:tr w:rsidR="009E29C7" w:rsidRPr="003A6BB6" w14:paraId="496C45D6" w14:textId="77777777" w:rsidTr="00187036">
        <w:tc>
          <w:tcPr>
            <w:tcW w:w="565" w:type="dxa"/>
          </w:tcPr>
          <w:p w14:paraId="416813D3" w14:textId="77777777" w:rsidR="009E29C7" w:rsidRPr="003A6BB6" w:rsidRDefault="009E29C7" w:rsidP="00187036">
            <w:pPr>
              <w:rPr>
                <w:rFonts w:ascii="Times New Roman" w:eastAsia="Calibri" w:hAnsi="Times New Roman" w:cs="Times New Roman"/>
                <w:sz w:val="24"/>
                <w:szCs w:val="24"/>
              </w:rPr>
            </w:pPr>
            <w:r w:rsidRPr="003A6BB6">
              <w:rPr>
                <w:rFonts w:ascii="Times New Roman" w:eastAsia="Calibri" w:hAnsi="Times New Roman" w:cs="Times New Roman"/>
                <w:sz w:val="24"/>
                <w:szCs w:val="24"/>
              </w:rPr>
              <w:t>2</w:t>
            </w:r>
          </w:p>
        </w:tc>
        <w:tc>
          <w:tcPr>
            <w:tcW w:w="3830" w:type="dxa"/>
          </w:tcPr>
          <w:p w14:paraId="50CD6436" w14:textId="77777777" w:rsidR="009E29C7" w:rsidRPr="003A6BB6" w:rsidRDefault="009E29C7" w:rsidP="00187036">
            <w:pPr>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Медсервис Плюс ТОО</w:t>
            </w:r>
          </w:p>
        </w:tc>
        <w:tc>
          <w:tcPr>
            <w:tcW w:w="2126" w:type="dxa"/>
          </w:tcPr>
          <w:p w14:paraId="728A4E4C" w14:textId="77777777" w:rsidR="009E29C7" w:rsidRPr="003A6BB6" w:rsidRDefault="009E29C7" w:rsidP="00187036">
            <w:pPr>
              <w:jc w:val="center"/>
              <w:rPr>
                <w:rFonts w:ascii="Times New Roman" w:hAnsi="Times New Roman" w:cs="Times New Roman"/>
                <w:sz w:val="24"/>
                <w:szCs w:val="24"/>
              </w:rPr>
            </w:pPr>
            <w:r w:rsidRPr="003A6BB6">
              <w:rPr>
                <w:rFonts w:ascii="Times New Roman" w:eastAsia="Calibri" w:hAnsi="Times New Roman" w:cs="Times New Roman"/>
                <w:sz w:val="24"/>
                <w:szCs w:val="24"/>
              </w:rPr>
              <w:t>19,29 %</w:t>
            </w:r>
          </w:p>
        </w:tc>
        <w:tc>
          <w:tcPr>
            <w:tcW w:w="3685" w:type="dxa"/>
          </w:tcPr>
          <w:p w14:paraId="3EEA9BEA" w14:textId="77777777" w:rsidR="009E29C7" w:rsidRPr="003A6BB6" w:rsidRDefault="009E29C7" w:rsidP="00187036">
            <w:pPr>
              <w:jc w:val="center"/>
              <w:rPr>
                <w:rFonts w:ascii="Times New Roman" w:hAnsi="Times New Roman" w:cs="Times New Roman"/>
                <w:sz w:val="24"/>
                <w:szCs w:val="24"/>
              </w:rPr>
            </w:pPr>
            <w:r w:rsidRPr="003A6BB6">
              <w:rPr>
                <w:rFonts w:ascii="Times New Roman" w:eastAsia="Calibri" w:hAnsi="Times New Roman" w:cs="Times New Roman"/>
                <w:sz w:val="24"/>
                <w:szCs w:val="24"/>
              </w:rPr>
              <w:t>18,97 %</w:t>
            </w:r>
          </w:p>
        </w:tc>
      </w:tr>
      <w:tr w:rsidR="009E29C7" w:rsidRPr="003A6BB6" w14:paraId="7B70AFED" w14:textId="77777777" w:rsidTr="00187036">
        <w:tc>
          <w:tcPr>
            <w:tcW w:w="565" w:type="dxa"/>
          </w:tcPr>
          <w:p w14:paraId="59BFF6CF" w14:textId="77777777" w:rsidR="009E29C7" w:rsidRPr="003A6BB6" w:rsidRDefault="009E29C7" w:rsidP="00187036">
            <w:pPr>
              <w:rPr>
                <w:rFonts w:ascii="Times New Roman" w:eastAsia="Calibri" w:hAnsi="Times New Roman" w:cs="Times New Roman"/>
                <w:sz w:val="24"/>
                <w:szCs w:val="24"/>
              </w:rPr>
            </w:pPr>
            <w:r w:rsidRPr="003A6BB6">
              <w:rPr>
                <w:rFonts w:ascii="Times New Roman" w:eastAsia="Calibri" w:hAnsi="Times New Roman" w:cs="Times New Roman"/>
                <w:sz w:val="24"/>
                <w:szCs w:val="24"/>
              </w:rPr>
              <w:t>3</w:t>
            </w:r>
          </w:p>
        </w:tc>
        <w:tc>
          <w:tcPr>
            <w:tcW w:w="3830" w:type="dxa"/>
          </w:tcPr>
          <w:p w14:paraId="346C5BC3" w14:textId="77777777" w:rsidR="009E29C7" w:rsidRPr="003A6BB6" w:rsidRDefault="009E29C7" w:rsidP="00187036">
            <w:pPr>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Зерде НПО</w:t>
            </w:r>
          </w:p>
        </w:tc>
        <w:tc>
          <w:tcPr>
            <w:tcW w:w="2126" w:type="dxa"/>
          </w:tcPr>
          <w:p w14:paraId="3C090548" w14:textId="77777777" w:rsidR="009E29C7" w:rsidRPr="003A6BB6" w:rsidRDefault="009E29C7" w:rsidP="00187036">
            <w:pPr>
              <w:jc w:val="center"/>
              <w:rPr>
                <w:rFonts w:ascii="Times New Roman" w:hAnsi="Times New Roman" w:cs="Times New Roman"/>
                <w:sz w:val="24"/>
                <w:szCs w:val="24"/>
              </w:rPr>
            </w:pPr>
            <w:r w:rsidRPr="003A6BB6">
              <w:rPr>
                <w:rFonts w:ascii="Times New Roman" w:eastAsia="Calibri" w:hAnsi="Times New Roman" w:cs="Times New Roman"/>
                <w:sz w:val="24"/>
                <w:szCs w:val="24"/>
              </w:rPr>
              <w:t>12,27 %</w:t>
            </w:r>
          </w:p>
        </w:tc>
        <w:tc>
          <w:tcPr>
            <w:tcW w:w="3685" w:type="dxa"/>
          </w:tcPr>
          <w:p w14:paraId="411C72E6" w14:textId="77777777" w:rsidR="009E29C7" w:rsidRPr="003A6BB6" w:rsidRDefault="009E29C7" w:rsidP="00187036">
            <w:pPr>
              <w:jc w:val="center"/>
              <w:rPr>
                <w:rFonts w:ascii="Times New Roman" w:hAnsi="Times New Roman" w:cs="Times New Roman"/>
                <w:sz w:val="24"/>
                <w:szCs w:val="24"/>
              </w:rPr>
            </w:pPr>
            <w:r w:rsidRPr="003A6BB6">
              <w:rPr>
                <w:rFonts w:ascii="Times New Roman" w:eastAsia="Calibri" w:hAnsi="Times New Roman" w:cs="Times New Roman"/>
                <w:sz w:val="24"/>
                <w:szCs w:val="24"/>
              </w:rPr>
              <w:t>14,12 %</w:t>
            </w:r>
          </w:p>
        </w:tc>
      </w:tr>
      <w:tr w:rsidR="009E29C7" w:rsidRPr="003A6BB6" w14:paraId="302BF107" w14:textId="77777777" w:rsidTr="00187036">
        <w:tc>
          <w:tcPr>
            <w:tcW w:w="565" w:type="dxa"/>
          </w:tcPr>
          <w:p w14:paraId="2D1A1727" w14:textId="77777777" w:rsidR="009E29C7" w:rsidRPr="003A6BB6" w:rsidRDefault="009E29C7" w:rsidP="00187036">
            <w:pPr>
              <w:rPr>
                <w:rFonts w:ascii="Times New Roman" w:eastAsia="Calibri" w:hAnsi="Times New Roman" w:cs="Times New Roman"/>
                <w:sz w:val="24"/>
                <w:szCs w:val="24"/>
              </w:rPr>
            </w:pPr>
            <w:r w:rsidRPr="003A6BB6">
              <w:rPr>
                <w:rFonts w:ascii="Times New Roman" w:eastAsia="Calibri" w:hAnsi="Times New Roman" w:cs="Times New Roman"/>
                <w:sz w:val="24"/>
                <w:szCs w:val="24"/>
              </w:rPr>
              <w:t>4</w:t>
            </w:r>
          </w:p>
        </w:tc>
        <w:tc>
          <w:tcPr>
            <w:tcW w:w="3830" w:type="dxa"/>
          </w:tcPr>
          <w:p w14:paraId="5CF6F6FA" w14:textId="77777777" w:rsidR="009E29C7" w:rsidRPr="003A6BB6" w:rsidRDefault="009E29C7" w:rsidP="00187036">
            <w:pPr>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Аманат</w:t>
            </w:r>
          </w:p>
        </w:tc>
        <w:tc>
          <w:tcPr>
            <w:tcW w:w="2126" w:type="dxa"/>
          </w:tcPr>
          <w:p w14:paraId="096DBD6D" w14:textId="77777777" w:rsidR="009E29C7" w:rsidRPr="003A6BB6" w:rsidRDefault="009E29C7" w:rsidP="00187036">
            <w:pPr>
              <w:jc w:val="center"/>
              <w:rPr>
                <w:rFonts w:ascii="Times New Roman" w:hAnsi="Times New Roman" w:cs="Times New Roman"/>
                <w:sz w:val="24"/>
                <w:szCs w:val="24"/>
              </w:rPr>
            </w:pPr>
            <w:r w:rsidRPr="003A6BB6">
              <w:rPr>
                <w:rFonts w:ascii="Times New Roman" w:eastAsia="Calibri" w:hAnsi="Times New Roman" w:cs="Times New Roman"/>
                <w:sz w:val="24"/>
                <w:szCs w:val="24"/>
              </w:rPr>
              <w:t>9,47 %</w:t>
            </w:r>
          </w:p>
        </w:tc>
        <w:tc>
          <w:tcPr>
            <w:tcW w:w="3685" w:type="dxa"/>
          </w:tcPr>
          <w:p w14:paraId="5208A197" w14:textId="77777777" w:rsidR="009E29C7" w:rsidRPr="003A6BB6" w:rsidRDefault="009E29C7" w:rsidP="00187036">
            <w:pPr>
              <w:jc w:val="center"/>
              <w:rPr>
                <w:rFonts w:ascii="Times New Roman" w:hAnsi="Times New Roman" w:cs="Times New Roman"/>
                <w:sz w:val="24"/>
                <w:szCs w:val="24"/>
              </w:rPr>
            </w:pPr>
            <w:r w:rsidRPr="003A6BB6">
              <w:rPr>
                <w:rFonts w:ascii="Times New Roman" w:eastAsia="Calibri" w:hAnsi="Times New Roman" w:cs="Times New Roman"/>
                <w:sz w:val="24"/>
                <w:szCs w:val="24"/>
              </w:rPr>
              <w:t>9,88 %</w:t>
            </w:r>
          </w:p>
        </w:tc>
      </w:tr>
      <w:tr w:rsidR="009E29C7" w:rsidRPr="003A6BB6" w14:paraId="2165BA46" w14:textId="77777777" w:rsidTr="00187036">
        <w:tc>
          <w:tcPr>
            <w:tcW w:w="565" w:type="dxa"/>
          </w:tcPr>
          <w:p w14:paraId="20CA64D9" w14:textId="77777777" w:rsidR="009E29C7" w:rsidRPr="003A6BB6" w:rsidRDefault="009E29C7" w:rsidP="00187036">
            <w:pPr>
              <w:rPr>
                <w:rFonts w:ascii="Times New Roman" w:eastAsia="Calibri" w:hAnsi="Times New Roman" w:cs="Times New Roman"/>
                <w:sz w:val="24"/>
                <w:szCs w:val="24"/>
              </w:rPr>
            </w:pPr>
            <w:r w:rsidRPr="003A6BB6">
              <w:rPr>
                <w:rFonts w:ascii="Times New Roman" w:eastAsia="Calibri" w:hAnsi="Times New Roman" w:cs="Times New Roman"/>
                <w:sz w:val="24"/>
                <w:szCs w:val="24"/>
              </w:rPr>
              <w:t>5</w:t>
            </w:r>
          </w:p>
        </w:tc>
        <w:tc>
          <w:tcPr>
            <w:tcW w:w="3830" w:type="dxa"/>
          </w:tcPr>
          <w:p w14:paraId="0F8BA15E" w14:textId="77777777" w:rsidR="009E29C7" w:rsidRPr="003A6BB6" w:rsidRDefault="009E29C7" w:rsidP="00187036">
            <w:pPr>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Атамирас</w:t>
            </w:r>
          </w:p>
        </w:tc>
        <w:tc>
          <w:tcPr>
            <w:tcW w:w="2126" w:type="dxa"/>
          </w:tcPr>
          <w:p w14:paraId="7ABA4007" w14:textId="77777777" w:rsidR="009E29C7" w:rsidRPr="003A6BB6" w:rsidRDefault="009E29C7" w:rsidP="00187036">
            <w:pPr>
              <w:jc w:val="center"/>
              <w:rPr>
                <w:rFonts w:ascii="Times New Roman" w:hAnsi="Times New Roman" w:cs="Times New Roman"/>
                <w:sz w:val="24"/>
                <w:szCs w:val="24"/>
              </w:rPr>
            </w:pPr>
            <w:r w:rsidRPr="003A6BB6">
              <w:rPr>
                <w:rFonts w:ascii="Times New Roman" w:eastAsia="Calibri" w:hAnsi="Times New Roman" w:cs="Times New Roman"/>
                <w:sz w:val="24"/>
                <w:szCs w:val="24"/>
              </w:rPr>
              <w:t>8,02 %</w:t>
            </w:r>
          </w:p>
        </w:tc>
        <w:tc>
          <w:tcPr>
            <w:tcW w:w="3685" w:type="dxa"/>
          </w:tcPr>
          <w:p w14:paraId="5637452D" w14:textId="77777777" w:rsidR="009E29C7" w:rsidRPr="003A6BB6" w:rsidRDefault="009E29C7" w:rsidP="00187036">
            <w:pPr>
              <w:jc w:val="center"/>
              <w:rPr>
                <w:rFonts w:ascii="Times New Roman" w:hAnsi="Times New Roman" w:cs="Times New Roman"/>
                <w:sz w:val="24"/>
                <w:szCs w:val="24"/>
              </w:rPr>
            </w:pPr>
            <w:r w:rsidRPr="003A6BB6">
              <w:rPr>
                <w:rFonts w:ascii="Times New Roman" w:eastAsia="Calibri" w:hAnsi="Times New Roman" w:cs="Times New Roman"/>
                <w:sz w:val="24"/>
                <w:szCs w:val="24"/>
              </w:rPr>
              <w:t>8,37 %</w:t>
            </w:r>
          </w:p>
        </w:tc>
      </w:tr>
      <w:tr w:rsidR="009E29C7" w:rsidRPr="003A6BB6" w14:paraId="1A6C6D1D" w14:textId="77777777" w:rsidTr="00187036">
        <w:tc>
          <w:tcPr>
            <w:tcW w:w="565" w:type="dxa"/>
          </w:tcPr>
          <w:p w14:paraId="56A7CA9F" w14:textId="77777777" w:rsidR="009E29C7" w:rsidRPr="003A6BB6" w:rsidRDefault="009E29C7" w:rsidP="00187036">
            <w:pPr>
              <w:rPr>
                <w:rFonts w:ascii="Times New Roman" w:eastAsia="Calibri" w:hAnsi="Times New Roman" w:cs="Times New Roman"/>
                <w:sz w:val="24"/>
                <w:szCs w:val="24"/>
              </w:rPr>
            </w:pPr>
            <w:r w:rsidRPr="003A6BB6">
              <w:rPr>
                <w:rFonts w:ascii="Times New Roman" w:eastAsia="Calibri" w:hAnsi="Times New Roman" w:cs="Times New Roman"/>
                <w:sz w:val="24"/>
                <w:szCs w:val="24"/>
              </w:rPr>
              <w:t>6</w:t>
            </w:r>
          </w:p>
        </w:tc>
        <w:tc>
          <w:tcPr>
            <w:tcW w:w="3830" w:type="dxa"/>
          </w:tcPr>
          <w:p w14:paraId="7E1522A1" w14:textId="77777777" w:rsidR="009E29C7" w:rsidRPr="003A6BB6" w:rsidRDefault="009E29C7" w:rsidP="00187036">
            <w:pPr>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Рауза дистр</w:t>
            </w:r>
          </w:p>
        </w:tc>
        <w:tc>
          <w:tcPr>
            <w:tcW w:w="2126" w:type="dxa"/>
          </w:tcPr>
          <w:p w14:paraId="0BDE77C6" w14:textId="77777777" w:rsidR="009E29C7" w:rsidRPr="003A6BB6" w:rsidRDefault="009E29C7" w:rsidP="00187036">
            <w:pPr>
              <w:jc w:val="center"/>
              <w:rPr>
                <w:rFonts w:ascii="Times New Roman" w:hAnsi="Times New Roman" w:cs="Times New Roman"/>
                <w:sz w:val="24"/>
                <w:szCs w:val="24"/>
              </w:rPr>
            </w:pPr>
            <w:r w:rsidRPr="003A6BB6">
              <w:rPr>
                <w:rFonts w:ascii="Times New Roman" w:eastAsia="Calibri" w:hAnsi="Times New Roman" w:cs="Times New Roman"/>
                <w:sz w:val="24"/>
                <w:szCs w:val="24"/>
              </w:rPr>
              <w:t>7,78 %</w:t>
            </w:r>
          </w:p>
        </w:tc>
        <w:tc>
          <w:tcPr>
            <w:tcW w:w="3685" w:type="dxa"/>
          </w:tcPr>
          <w:p w14:paraId="70A58F04" w14:textId="77777777" w:rsidR="009E29C7" w:rsidRPr="003A6BB6" w:rsidRDefault="009E29C7" w:rsidP="00187036">
            <w:pPr>
              <w:jc w:val="center"/>
              <w:rPr>
                <w:rFonts w:ascii="Times New Roman" w:hAnsi="Times New Roman" w:cs="Times New Roman"/>
                <w:sz w:val="24"/>
                <w:szCs w:val="24"/>
              </w:rPr>
            </w:pPr>
            <w:r w:rsidRPr="003A6BB6">
              <w:rPr>
                <w:rFonts w:ascii="Times New Roman" w:eastAsia="Calibri" w:hAnsi="Times New Roman" w:cs="Times New Roman"/>
                <w:sz w:val="24"/>
                <w:szCs w:val="24"/>
              </w:rPr>
              <w:t>7,39 %</w:t>
            </w:r>
          </w:p>
        </w:tc>
      </w:tr>
      <w:tr w:rsidR="009E29C7" w:rsidRPr="003A6BB6" w14:paraId="4A6B33A9" w14:textId="77777777" w:rsidTr="00187036">
        <w:tc>
          <w:tcPr>
            <w:tcW w:w="565" w:type="dxa"/>
          </w:tcPr>
          <w:p w14:paraId="4CA2B14C" w14:textId="77777777" w:rsidR="009E29C7" w:rsidRPr="003A6BB6" w:rsidRDefault="009E29C7" w:rsidP="00187036">
            <w:pPr>
              <w:rPr>
                <w:rFonts w:ascii="Times New Roman" w:eastAsia="Calibri" w:hAnsi="Times New Roman" w:cs="Times New Roman"/>
                <w:sz w:val="24"/>
                <w:szCs w:val="24"/>
              </w:rPr>
            </w:pPr>
            <w:r w:rsidRPr="003A6BB6">
              <w:rPr>
                <w:rFonts w:ascii="Times New Roman" w:eastAsia="Calibri" w:hAnsi="Times New Roman" w:cs="Times New Roman"/>
                <w:sz w:val="24"/>
                <w:szCs w:val="24"/>
              </w:rPr>
              <w:t>7</w:t>
            </w:r>
          </w:p>
        </w:tc>
        <w:tc>
          <w:tcPr>
            <w:tcW w:w="3830" w:type="dxa"/>
          </w:tcPr>
          <w:p w14:paraId="1878A08E" w14:textId="77777777" w:rsidR="009E29C7" w:rsidRPr="003A6BB6" w:rsidRDefault="009E29C7" w:rsidP="00187036">
            <w:pPr>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Эмити Интернешнл ТОО</w:t>
            </w:r>
          </w:p>
        </w:tc>
        <w:tc>
          <w:tcPr>
            <w:tcW w:w="2126" w:type="dxa"/>
          </w:tcPr>
          <w:p w14:paraId="66B4294C" w14:textId="77777777" w:rsidR="009E29C7" w:rsidRPr="003A6BB6" w:rsidRDefault="009E29C7" w:rsidP="00187036">
            <w:pPr>
              <w:jc w:val="center"/>
              <w:rPr>
                <w:rFonts w:ascii="Times New Roman" w:hAnsi="Times New Roman" w:cs="Times New Roman"/>
                <w:sz w:val="24"/>
                <w:szCs w:val="24"/>
              </w:rPr>
            </w:pPr>
            <w:r w:rsidRPr="003A6BB6">
              <w:rPr>
                <w:rFonts w:ascii="Times New Roman" w:eastAsia="Calibri" w:hAnsi="Times New Roman" w:cs="Times New Roman"/>
                <w:sz w:val="24"/>
                <w:szCs w:val="24"/>
              </w:rPr>
              <w:t>6,58 %</w:t>
            </w:r>
          </w:p>
        </w:tc>
        <w:tc>
          <w:tcPr>
            <w:tcW w:w="3685" w:type="dxa"/>
          </w:tcPr>
          <w:p w14:paraId="28A12DEA" w14:textId="77777777" w:rsidR="009E29C7" w:rsidRPr="003A6BB6" w:rsidRDefault="009E29C7" w:rsidP="00187036">
            <w:pPr>
              <w:jc w:val="center"/>
              <w:rPr>
                <w:rFonts w:ascii="Times New Roman" w:hAnsi="Times New Roman" w:cs="Times New Roman"/>
                <w:sz w:val="24"/>
                <w:szCs w:val="24"/>
              </w:rPr>
            </w:pPr>
            <w:r w:rsidRPr="003A6BB6">
              <w:rPr>
                <w:rFonts w:ascii="Times New Roman" w:eastAsia="Calibri" w:hAnsi="Times New Roman" w:cs="Times New Roman"/>
                <w:sz w:val="24"/>
                <w:szCs w:val="24"/>
              </w:rPr>
              <w:t>6,46 %</w:t>
            </w:r>
          </w:p>
        </w:tc>
      </w:tr>
      <w:tr w:rsidR="009E29C7" w:rsidRPr="003A6BB6" w14:paraId="28B2AD1C" w14:textId="77777777" w:rsidTr="00187036">
        <w:tc>
          <w:tcPr>
            <w:tcW w:w="565" w:type="dxa"/>
          </w:tcPr>
          <w:p w14:paraId="0DA9C971" w14:textId="77777777" w:rsidR="009E29C7" w:rsidRPr="003A6BB6" w:rsidRDefault="009E29C7" w:rsidP="00187036">
            <w:pPr>
              <w:rPr>
                <w:rFonts w:ascii="Times New Roman" w:eastAsia="Calibri" w:hAnsi="Times New Roman" w:cs="Times New Roman"/>
                <w:sz w:val="24"/>
                <w:szCs w:val="24"/>
              </w:rPr>
            </w:pPr>
            <w:r w:rsidRPr="003A6BB6">
              <w:rPr>
                <w:rFonts w:ascii="Times New Roman" w:eastAsia="Calibri" w:hAnsi="Times New Roman" w:cs="Times New Roman"/>
                <w:sz w:val="24"/>
                <w:szCs w:val="24"/>
              </w:rPr>
              <w:t>8</w:t>
            </w:r>
          </w:p>
        </w:tc>
        <w:tc>
          <w:tcPr>
            <w:tcW w:w="3830" w:type="dxa"/>
          </w:tcPr>
          <w:p w14:paraId="45A1AEDF" w14:textId="77777777" w:rsidR="009E29C7" w:rsidRPr="003A6BB6" w:rsidRDefault="009E29C7" w:rsidP="00187036">
            <w:pPr>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Стофарм ТОО</w:t>
            </w:r>
          </w:p>
        </w:tc>
        <w:tc>
          <w:tcPr>
            <w:tcW w:w="2126" w:type="dxa"/>
          </w:tcPr>
          <w:p w14:paraId="66BE6B0A" w14:textId="77777777" w:rsidR="009E29C7" w:rsidRPr="003A6BB6" w:rsidRDefault="009E29C7" w:rsidP="00187036">
            <w:pPr>
              <w:jc w:val="center"/>
              <w:rPr>
                <w:rFonts w:ascii="Times New Roman" w:hAnsi="Times New Roman" w:cs="Times New Roman"/>
                <w:sz w:val="24"/>
                <w:szCs w:val="24"/>
              </w:rPr>
            </w:pPr>
            <w:r w:rsidRPr="003A6BB6">
              <w:rPr>
                <w:rFonts w:ascii="Times New Roman" w:eastAsia="Calibri" w:hAnsi="Times New Roman" w:cs="Times New Roman"/>
                <w:sz w:val="24"/>
                <w:szCs w:val="24"/>
              </w:rPr>
              <w:t>6,12 %</w:t>
            </w:r>
          </w:p>
        </w:tc>
        <w:tc>
          <w:tcPr>
            <w:tcW w:w="3685" w:type="dxa"/>
          </w:tcPr>
          <w:p w14:paraId="321D4A28" w14:textId="77777777" w:rsidR="009E29C7" w:rsidRPr="003A6BB6" w:rsidRDefault="009E29C7" w:rsidP="00187036">
            <w:pPr>
              <w:jc w:val="center"/>
              <w:rPr>
                <w:rFonts w:ascii="Times New Roman" w:hAnsi="Times New Roman" w:cs="Times New Roman"/>
                <w:sz w:val="24"/>
                <w:szCs w:val="24"/>
              </w:rPr>
            </w:pPr>
            <w:r w:rsidRPr="003A6BB6">
              <w:rPr>
                <w:rFonts w:ascii="Times New Roman" w:eastAsia="Calibri" w:hAnsi="Times New Roman" w:cs="Times New Roman"/>
                <w:sz w:val="24"/>
                <w:szCs w:val="24"/>
              </w:rPr>
              <w:t>5,69 %</w:t>
            </w:r>
          </w:p>
        </w:tc>
      </w:tr>
      <w:tr w:rsidR="009E29C7" w:rsidRPr="003A6BB6" w14:paraId="088E0084" w14:textId="77777777" w:rsidTr="00187036">
        <w:tc>
          <w:tcPr>
            <w:tcW w:w="565" w:type="dxa"/>
          </w:tcPr>
          <w:p w14:paraId="69A7D712" w14:textId="77777777" w:rsidR="009E29C7" w:rsidRPr="003A6BB6" w:rsidRDefault="009E29C7" w:rsidP="00187036">
            <w:pPr>
              <w:rPr>
                <w:rFonts w:ascii="Times New Roman" w:eastAsia="Calibri" w:hAnsi="Times New Roman" w:cs="Times New Roman"/>
                <w:sz w:val="24"/>
                <w:szCs w:val="24"/>
              </w:rPr>
            </w:pPr>
            <w:r w:rsidRPr="003A6BB6">
              <w:rPr>
                <w:rFonts w:ascii="Times New Roman" w:eastAsia="Calibri" w:hAnsi="Times New Roman" w:cs="Times New Roman"/>
                <w:sz w:val="24"/>
                <w:szCs w:val="24"/>
              </w:rPr>
              <w:t>9</w:t>
            </w:r>
          </w:p>
        </w:tc>
        <w:tc>
          <w:tcPr>
            <w:tcW w:w="3830" w:type="dxa"/>
          </w:tcPr>
          <w:p w14:paraId="66F2CDD0" w14:textId="77777777" w:rsidR="009E29C7" w:rsidRPr="003A6BB6" w:rsidRDefault="009E29C7" w:rsidP="00187036">
            <w:pPr>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Акниет</w:t>
            </w:r>
          </w:p>
        </w:tc>
        <w:tc>
          <w:tcPr>
            <w:tcW w:w="2126" w:type="dxa"/>
          </w:tcPr>
          <w:p w14:paraId="0BCEA392" w14:textId="77777777" w:rsidR="009E29C7" w:rsidRPr="003A6BB6" w:rsidRDefault="009E29C7" w:rsidP="00187036">
            <w:pPr>
              <w:jc w:val="center"/>
              <w:rPr>
                <w:rFonts w:ascii="Times New Roman" w:hAnsi="Times New Roman" w:cs="Times New Roman"/>
                <w:sz w:val="24"/>
                <w:szCs w:val="24"/>
              </w:rPr>
            </w:pPr>
            <w:r w:rsidRPr="003A6BB6">
              <w:rPr>
                <w:rFonts w:ascii="Times New Roman" w:eastAsia="Calibri" w:hAnsi="Times New Roman" w:cs="Times New Roman"/>
                <w:sz w:val="24"/>
                <w:szCs w:val="24"/>
              </w:rPr>
              <w:t>3,94 %</w:t>
            </w:r>
          </w:p>
        </w:tc>
        <w:tc>
          <w:tcPr>
            <w:tcW w:w="3685" w:type="dxa"/>
          </w:tcPr>
          <w:p w14:paraId="1165C6F3" w14:textId="77777777" w:rsidR="009E29C7" w:rsidRPr="003A6BB6" w:rsidRDefault="009E29C7" w:rsidP="00187036">
            <w:pPr>
              <w:jc w:val="center"/>
              <w:rPr>
                <w:rFonts w:ascii="Times New Roman" w:hAnsi="Times New Roman" w:cs="Times New Roman"/>
                <w:sz w:val="24"/>
                <w:szCs w:val="24"/>
              </w:rPr>
            </w:pPr>
            <w:r w:rsidRPr="003A6BB6">
              <w:rPr>
                <w:rFonts w:ascii="Times New Roman" w:eastAsia="Calibri" w:hAnsi="Times New Roman" w:cs="Times New Roman"/>
                <w:sz w:val="24"/>
                <w:szCs w:val="24"/>
              </w:rPr>
              <w:t>4,55 %</w:t>
            </w:r>
          </w:p>
        </w:tc>
      </w:tr>
      <w:tr w:rsidR="009E29C7" w:rsidRPr="003A6BB6" w14:paraId="2BC15EB7" w14:textId="77777777" w:rsidTr="00187036">
        <w:tc>
          <w:tcPr>
            <w:tcW w:w="565" w:type="dxa"/>
          </w:tcPr>
          <w:p w14:paraId="4AB6902F" w14:textId="77777777" w:rsidR="009E29C7" w:rsidRPr="003A6BB6" w:rsidRDefault="009E29C7" w:rsidP="00187036">
            <w:pPr>
              <w:rPr>
                <w:rFonts w:ascii="Times New Roman" w:eastAsia="Calibri" w:hAnsi="Times New Roman" w:cs="Times New Roman"/>
                <w:sz w:val="24"/>
                <w:szCs w:val="24"/>
              </w:rPr>
            </w:pPr>
            <w:r w:rsidRPr="003A6BB6">
              <w:rPr>
                <w:rFonts w:ascii="Times New Roman" w:eastAsia="Calibri" w:hAnsi="Times New Roman" w:cs="Times New Roman"/>
                <w:sz w:val="24"/>
                <w:szCs w:val="24"/>
              </w:rPr>
              <w:t>10</w:t>
            </w:r>
          </w:p>
        </w:tc>
        <w:tc>
          <w:tcPr>
            <w:tcW w:w="3830" w:type="dxa"/>
          </w:tcPr>
          <w:p w14:paraId="58C638CF" w14:textId="77777777" w:rsidR="009E29C7" w:rsidRPr="003A6BB6" w:rsidRDefault="009E29C7" w:rsidP="00187036">
            <w:pPr>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Садыхан ТОО</w:t>
            </w:r>
          </w:p>
        </w:tc>
        <w:tc>
          <w:tcPr>
            <w:tcW w:w="2126" w:type="dxa"/>
          </w:tcPr>
          <w:p w14:paraId="477E3FF4" w14:textId="77777777" w:rsidR="009E29C7" w:rsidRPr="003A6BB6" w:rsidRDefault="009E29C7" w:rsidP="00187036">
            <w:pPr>
              <w:jc w:val="center"/>
              <w:rPr>
                <w:rFonts w:ascii="Times New Roman" w:hAnsi="Times New Roman" w:cs="Times New Roman"/>
                <w:sz w:val="24"/>
                <w:szCs w:val="24"/>
              </w:rPr>
            </w:pPr>
            <w:r w:rsidRPr="003A6BB6">
              <w:rPr>
                <w:rFonts w:ascii="Times New Roman" w:eastAsia="Calibri" w:hAnsi="Times New Roman" w:cs="Times New Roman"/>
                <w:sz w:val="24"/>
                <w:szCs w:val="24"/>
              </w:rPr>
              <w:t>0,65 %</w:t>
            </w:r>
          </w:p>
        </w:tc>
        <w:tc>
          <w:tcPr>
            <w:tcW w:w="3685" w:type="dxa"/>
          </w:tcPr>
          <w:p w14:paraId="51685CEA" w14:textId="77777777" w:rsidR="009E29C7" w:rsidRPr="003A6BB6" w:rsidRDefault="009E29C7" w:rsidP="00187036">
            <w:pPr>
              <w:jc w:val="center"/>
              <w:rPr>
                <w:rFonts w:ascii="Times New Roman" w:hAnsi="Times New Roman" w:cs="Times New Roman"/>
                <w:sz w:val="24"/>
                <w:szCs w:val="24"/>
              </w:rPr>
            </w:pPr>
            <w:r w:rsidRPr="003A6BB6">
              <w:rPr>
                <w:rFonts w:ascii="Times New Roman" w:eastAsia="Calibri" w:hAnsi="Times New Roman" w:cs="Times New Roman"/>
                <w:sz w:val="24"/>
                <w:szCs w:val="24"/>
              </w:rPr>
              <w:t>0,68 %</w:t>
            </w:r>
          </w:p>
        </w:tc>
      </w:tr>
      <w:tr w:rsidR="009E29C7" w:rsidRPr="003A6BB6" w14:paraId="2D902914" w14:textId="77777777" w:rsidTr="00187036">
        <w:tc>
          <w:tcPr>
            <w:tcW w:w="565" w:type="dxa"/>
          </w:tcPr>
          <w:p w14:paraId="345B66ED" w14:textId="77777777" w:rsidR="009E29C7" w:rsidRPr="003A6BB6" w:rsidRDefault="009E29C7" w:rsidP="00187036">
            <w:pPr>
              <w:rPr>
                <w:rFonts w:ascii="Times New Roman" w:eastAsia="Calibri" w:hAnsi="Times New Roman" w:cs="Times New Roman"/>
                <w:sz w:val="24"/>
                <w:szCs w:val="24"/>
              </w:rPr>
            </w:pPr>
            <w:r w:rsidRPr="003A6BB6">
              <w:rPr>
                <w:rFonts w:ascii="Times New Roman" w:eastAsia="Calibri" w:hAnsi="Times New Roman" w:cs="Times New Roman"/>
                <w:sz w:val="24"/>
                <w:szCs w:val="24"/>
              </w:rPr>
              <w:t>11</w:t>
            </w:r>
          </w:p>
        </w:tc>
        <w:tc>
          <w:tcPr>
            <w:tcW w:w="3830" w:type="dxa"/>
          </w:tcPr>
          <w:p w14:paraId="318860C6" w14:textId="77777777" w:rsidR="009E29C7" w:rsidRPr="003A6BB6" w:rsidRDefault="009E29C7" w:rsidP="00187036">
            <w:pPr>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Другие компании</w:t>
            </w:r>
          </w:p>
        </w:tc>
        <w:tc>
          <w:tcPr>
            <w:tcW w:w="2126" w:type="dxa"/>
          </w:tcPr>
          <w:p w14:paraId="57F55B21" w14:textId="77777777" w:rsidR="009E29C7" w:rsidRPr="003A6BB6" w:rsidRDefault="009E29C7" w:rsidP="00187036">
            <w:pPr>
              <w:jc w:val="center"/>
              <w:rPr>
                <w:rFonts w:ascii="Times New Roman" w:hAnsi="Times New Roman" w:cs="Times New Roman"/>
                <w:sz w:val="24"/>
                <w:szCs w:val="24"/>
              </w:rPr>
            </w:pPr>
            <w:r w:rsidRPr="003A6BB6">
              <w:rPr>
                <w:rFonts w:ascii="Times New Roman" w:eastAsia="Calibri" w:hAnsi="Times New Roman" w:cs="Times New Roman"/>
                <w:sz w:val="24"/>
                <w:szCs w:val="24"/>
              </w:rPr>
              <w:t>0,50 %</w:t>
            </w:r>
          </w:p>
        </w:tc>
        <w:tc>
          <w:tcPr>
            <w:tcW w:w="3685" w:type="dxa"/>
          </w:tcPr>
          <w:p w14:paraId="7AB5DA99" w14:textId="77777777" w:rsidR="009E29C7" w:rsidRPr="003A6BB6" w:rsidRDefault="009E29C7" w:rsidP="00187036">
            <w:pPr>
              <w:jc w:val="center"/>
              <w:rPr>
                <w:rFonts w:ascii="Times New Roman" w:hAnsi="Times New Roman" w:cs="Times New Roman"/>
                <w:sz w:val="24"/>
                <w:szCs w:val="24"/>
              </w:rPr>
            </w:pPr>
            <w:r w:rsidRPr="003A6BB6">
              <w:rPr>
                <w:rFonts w:ascii="Times New Roman" w:eastAsia="Calibri" w:hAnsi="Times New Roman" w:cs="Times New Roman"/>
                <w:sz w:val="24"/>
                <w:szCs w:val="24"/>
              </w:rPr>
              <w:t>0,27 %</w:t>
            </w:r>
          </w:p>
        </w:tc>
      </w:tr>
      <w:tr w:rsidR="009E29C7" w:rsidRPr="003A6BB6" w14:paraId="1EE83DDB" w14:textId="77777777" w:rsidTr="00187036">
        <w:tc>
          <w:tcPr>
            <w:tcW w:w="565" w:type="dxa"/>
          </w:tcPr>
          <w:p w14:paraId="0E84A3BC" w14:textId="77777777" w:rsidR="009E29C7" w:rsidRPr="003A6BB6" w:rsidRDefault="009E29C7" w:rsidP="00187036">
            <w:pPr>
              <w:rPr>
                <w:rFonts w:ascii="Times New Roman" w:eastAsia="Calibri" w:hAnsi="Times New Roman" w:cs="Times New Roman"/>
                <w:sz w:val="24"/>
                <w:szCs w:val="24"/>
              </w:rPr>
            </w:pPr>
            <w:r w:rsidRPr="003A6BB6">
              <w:rPr>
                <w:rFonts w:ascii="Times New Roman" w:eastAsia="Calibri" w:hAnsi="Times New Roman" w:cs="Times New Roman"/>
                <w:sz w:val="24"/>
                <w:szCs w:val="24"/>
              </w:rPr>
              <w:t>12</w:t>
            </w:r>
          </w:p>
        </w:tc>
        <w:tc>
          <w:tcPr>
            <w:tcW w:w="3830" w:type="dxa"/>
          </w:tcPr>
          <w:p w14:paraId="118A1102" w14:textId="77777777" w:rsidR="009E29C7" w:rsidRPr="003A6BB6" w:rsidRDefault="009E29C7" w:rsidP="00187036">
            <w:pPr>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Фармацентр Дистрибьюшен</w:t>
            </w:r>
          </w:p>
        </w:tc>
        <w:tc>
          <w:tcPr>
            <w:tcW w:w="2126" w:type="dxa"/>
          </w:tcPr>
          <w:p w14:paraId="78BB258E" w14:textId="77777777" w:rsidR="009E29C7" w:rsidRPr="003A6BB6" w:rsidRDefault="009E29C7" w:rsidP="00187036">
            <w:pPr>
              <w:jc w:val="center"/>
              <w:rPr>
                <w:rFonts w:ascii="Times New Roman" w:hAnsi="Times New Roman" w:cs="Times New Roman"/>
                <w:sz w:val="24"/>
                <w:szCs w:val="24"/>
              </w:rPr>
            </w:pPr>
            <w:r w:rsidRPr="003A6BB6">
              <w:rPr>
                <w:rFonts w:ascii="Times New Roman" w:eastAsia="Calibri" w:hAnsi="Times New Roman" w:cs="Times New Roman"/>
                <w:sz w:val="24"/>
                <w:szCs w:val="24"/>
              </w:rPr>
              <w:t>0,01 %</w:t>
            </w:r>
          </w:p>
        </w:tc>
        <w:tc>
          <w:tcPr>
            <w:tcW w:w="3685" w:type="dxa"/>
          </w:tcPr>
          <w:p w14:paraId="3E9CC2C1" w14:textId="77777777" w:rsidR="009E29C7" w:rsidRPr="003A6BB6" w:rsidRDefault="009E29C7" w:rsidP="00187036">
            <w:pPr>
              <w:jc w:val="center"/>
              <w:rPr>
                <w:rFonts w:ascii="Times New Roman" w:hAnsi="Times New Roman" w:cs="Times New Roman"/>
                <w:sz w:val="24"/>
                <w:szCs w:val="24"/>
              </w:rPr>
            </w:pPr>
            <w:r w:rsidRPr="003A6BB6">
              <w:rPr>
                <w:rFonts w:ascii="Times New Roman" w:eastAsia="Calibri" w:hAnsi="Times New Roman" w:cs="Times New Roman"/>
                <w:sz w:val="24"/>
                <w:szCs w:val="24"/>
              </w:rPr>
              <w:t>0,02 %</w:t>
            </w:r>
          </w:p>
        </w:tc>
      </w:tr>
      <w:tr w:rsidR="009E29C7" w:rsidRPr="003A6BB6" w14:paraId="4E488E52" w14:textId="77777777" w:rsidTr="00187036">
        <w:tc>
          <w:tcPr>
            <w:tcW w:w="4395" w:type="dxa"/>
            <w:gridSpan w:val="2"/>
          </w:tcPr>
          <w:p w14:paraId="4E99C8EF" w14:textId="77777777" w:rsidR="009E29C7" w:rsidRPr="003A6BB6" w:rsidRDefault="009E29C7" w:rsidP="00187036">
            <w:pPr>
              <w:jc w:val="center"/>
              <w:rPr>
                <w:rFonts w:ascii="Times New Roman" w:eastAsia="Calibri" w:hAnsi="Times New Roman" w:cs="Times New Roman"/>
                <w:sz w:val="24"/>
                <w:szCs w:val="24"/>
              </w:rPr>
            </w:pPr>
          </w:p>
          <w:p w14:paraId="7CBE5283" w14:textId="77777777" w:rsidR="009E29C7" w:rsidRPr="003A6BB6" w:rsidRDefault="009E29C7" w:rsidP="00187036">
            <w:pPr>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г. Караганда (доля Караганды в РК)</w:t>
            </w:r>
          </w:p>
          <w:p w14:paraId="2C7055B1" w14:textId="77777777" w:rsidR="009E29C7" w:rsidRPr="003A6BB6" w:rsidRDefault="009E29C7" w:rsidP="00187036">
            <w:pPr>
              <w:jc w:val="center"/>
              <w:rPr>
                <w:rFonts w:ascii="Times New Roman" w:eastAsia="Calibri" w:hAnsi="Times New Roman" w:cs="Times New Roman"/>
                <w:sz w:val="24"/>
                <w:szCs w:val="24"/>
              </w:rPr>
            </w:pPr>
          </w:p>
        </w:tc>
        <w:tc>
          <w:tcPr>
            <w:tcW w:w="2126" w:type="dxa"/>
          </w:tcPr>
          <w:p w14:paraId="6C942291" w14:textId="77777777" w:rsidR="009E29C7" w:rsidRPr="003A6BB6" w:rsidRDefault="009E29C7" w:rsidP="00187036">
            <w:pPr>
              <w:jc w:val="center"/>
              <w:rPr>
                <w:rFonts w:ascii="Times New Roman" w:eastAsia="Calibri" w:hAnsi="Times New Roman" w:cs="Times New Roman"/>
                <w:sz w:val="24"/>
                <w:szCs w:val="24"/>
              </w:rPr>
            </w:pPr>
          </w:p>
          <w:p w14:paraId="09FF0885" w14:textId="77777777" w:rsidR="009E29C7" w:rsidRPr="003A6BB6" w:rsidRDefault="009E29C7" w:rsidP="00187036">
            <w:pPr>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4,65 %</w:t>
            </w:r>
          </w:p>
        </w:tc>
        <w:tc>
          <w:tcPr>
            <w:tcW w:w="3685" w:type="dxa"/>
          </w:tcPr>
          <w:p w14:paraId="17F682E7" w14:textId="77777777" w:rsidR="009E29C7" w:rsidRPr="003A6BB6" w:rsidRDefault="009E29C7" w:rsidP="00187036">
            <w:pPr>
              <w:jc w:val="center"/>
              <w:rPr>
                <w:rFonts w:ascii="Times New Roman" w:eastAsia="Calibri" w:hAnsi="Times New Roman" w:cs="Times New Roman"/>
                <w:sz w:val="24"/>
                <w:szCs w:val="24"/>
              </w:rPr>
            </w:pPr>
          </w:p>
          <w:p w14:paraId="67088E50" w14:textId="77777777" w:rsidR="009E29C7" w:rsidRPr="003A6BB6" w:rsidRDefault="009E29C7" w:rsidP="00187036">
            <w:pPr>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4,94 %</w:t>
            </w:r>
          </w:p>
        </w:tc>
      </w:tr>
      <w:tr w:rsidR="009E29C7" w:rsidRPr="003A6BB6" w14:paraId="548CFB22" w14:textId="77777777" w:rsidTr="00187036">
        <w:tc>
          <w:tcPr>
            <w:tcW w:w="565" w:type="dxa"/>
          </w:tcPr>
          <w:p w14:paraId="5088B1E9" w14:textId="77777777" w:rsidR="009E29C7" w:rsidRPr="003A6BB6" w:rsidRDefault="009E29C7" w:rsidP="00187036">
            <w:pPr>
              <w:rPr>
                <w:rFonts w:ascii="Times New Roman" w:eastAsia="Calibri" w:hAnsi="Times New Roman" w:cs="Times New Roman"/>
                <w:sz w:val="24"/>
                <w:szCs w:val="24"/>
              </w:rPr>
            </w:pPr>
            <w:r w:rsidRPr="003A6BB6">
              <w:rPr>
                <w:rFonts w:ascii="Times New Roman" w:eastAsia="Calibri" w:hAnsi="Times New Roman" w:cs="Times New Roman"/>
                <w:sz w:val="24"/>
                <w:szCs w:val="24"/>
              </w:rPr>
              <w:t>1</w:t>
            </w:r>
          </w:p>
        </w:tc>
        <w:tc>
          <w:tcPr>
            <w:tcW w:w="3830" w:type="dxa"/>
          </w:tcPr>
          <w:p w14:paraId="271E147C" w14:textId="77777777" w:rsidR="009E29C7" w:rsidRPr="003A6BB6" w:rsidRDefault="009E29C7" w:rsidP="00187036">
            <w:pPr>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Аманат</w:t>
            </w:r>
          </w:p>
        </w:tc>
        <w:tc>
          <w:tcPr>
            <w:tcW w:w="2126" w:type="dxa"/>
          </w:tcPr>
          <w:p w14:paraId="48048E8C" w14:textId="77777777" w:rsidR="009E29C7" w:rsidRPr="003A6BB6" w:rsidRDefault="009E29C7" w:rsidP="00187036">
            <w:pPr>
              <w:jc w:val="center"/>
              <w:rPr>
                <w:rFonts w:ascii="Times New Roman" w:hAnsi="Times New Roman" w:cs="Times New Roman"/>
                <w:sz w:val="24"/>
                <w:szCs w:val="24"/>
              </w:rPr>
            </w:pPr>
            <w:r w:rsidRPr="003A6BB6">
              <w:rPr>
                <w:rFonts w:ascii="Times New Roman" w:eastAsia="Calibri" w:hAnsi="Times New Roman" w:cs="Times New Roman"/>
                <w:sz w:val="24"/>
                <w:szCs w:val="24"/>
              </w:rPr>
              <w:t>53,48 %</w:t>
            </w:r>
          </w:p>
        </w:tc>
        <w:tc>
          <w:tcPr>
            <w:tcW w:w="3685" w:type="dxa"/>
          </w:tcPr>
          <w:p w14:paraId="71DD5EDB" w14:textId="77777777" w:rsidR="009E29C7" w:rsidRPr="003A6BB6" w:rsidRDefault="009E29C7" w:rsidP="00187036">
            <w:pPr>
              <w:jc w:val="center"/>
              <w:rPr>
                <w:rFonts w:ascii="Times New Roman" w:hAnsi="Times New Roman" w:cs="Times New Roman"/>
                <w:sz w:val="24"/>
                <w:szCs w:val="24"/>
              </w:rPr>
            </w:pPr>
            <w:r w:rsidRPr="003A6BB6">
              <w:rPr>
                <w:rFonts w:ascii="Times New Roman" w:eastAsia="Calibri" w:hAnsi="Times New Roman" w:cs="Times New Roman"/>
                <w:sz w:val="24"/>
                <w:szCs w:val="24"/>
              </w:rPr>
              <w:t>55,78 %</w:t>
            </w:r>
          </w:p>
        </w:tc>
      </w:tr>
      <w:tr w:rsidR="009E29C7" w:rsidRPr="003A6BB6" w14:paraId="4D544B52" w14:textId="77777777" w:rsidTr="00187036">
        <w:tc>
          <w:tcPr>
            <w:tcW w:w="565" w:type="dxa"/>
          </w:tcPr>
          <w:p w14:paraId="3F8B1FB1" w14:textId="77777777" w:rsidR="009E29C7" w:rsidRPr="003A6BB6" w:rsidRDefault="009E29C7" w:rsidP="00187036">
            <w:pPr>
              <w:rPr>
                <w:rFonts w:ascii="Times New Roman" w:eastAsia="Calibri" w:hAnsi="Times New Roman" w:cs="Times New Roman"/>
                <w:sz w:val="24"/>
                <w:szCs w:val="24"/>
              </w:rPr>
            </w:pPr>
            <w:r w:rsidRPr="003A6BB6">
              <w:rPr>
                <w:rFonts w:ascii="Times New Roman" w:eastAsia="Calibri" w:hAnsi="Times New Roman" w:cs="Times New Roman"/>
                <w:sz w:val="24"/>
                <w:szCs w:val="24"/>
              </w:rPr>
              <w:t>2</w:t>
            </w:r>
          </w:p>
        </w:tc>
        <w:tc>
          <w:tcPr>
            <w:tcW w:w="3830" w:type="dxa"/>
          </w:tcPr>
          <w:p w14:paraId="574BA90F" w14:textId="77777777" w:rsidR="009E29C7" w:rsidRPr="003A6BB6" w:rsidRDefault="009E29C7" w:rsidP="00187036">
            <w:pPr>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Инкар ТОО</w:t>
            </w:r>
          </w:p>
        </w:tc>
        <w:tc>
          <w:tcPr>
            <w:tcW w:w="2126" w:type="dxa"/>
          </w:tcPr>
          <w:p w14:paraId="0CA18389" w14:textId="77777777" w:rsidR="009E29C7" w:rsidRPr="003A6BB6" w:rsidRDefault="009E29C7" w:rsidP="00187036">
            <w:pPr>
              <w:jc w:val="center"/>
              <w:rPr>
                <w:rFonts w:ascii="Times New Roman" w:hAnsi="Times New Roman" w:cs="Times New Roman"/>
                <w:sz w:val="24"/>
                <w:szCs w:val="24"/>
              </w:rPr>
            </w:pPr>
            <w:r w:rsidRPr="003A6BB6">
              <w:rPr>
                <w:rFonts w:ascii="Times New Roman" w:eastAsia="Calibri" w:hAnsi="Times New Roman" w:cs="Times New Roman"/>
                <w:sz w:val="24"/>
                <w:szCs w:val="24"/>
              </w:rPr>
              <w:t>14,73 %</w:t>
            </w:r>
          </w:p>
        </w:tc>
        <w:tc>
          <w:tcPr>
            <w:tcW w:w="3685" w:type="dxa"/>
          </w:tcPr>
          <w:p w14:paraId="2B3FE581" w14:textId="77777777" w:rsidR="009E29C7" w:rsidRPr="003A6BB6" w:rsidRDefault="009E29C7" w:rsidP="00187036">
            <w:pPr>
              <w:jc w:val="center"/>
              <w:rPr>
                <w:rFonts w:ascii="Times New Roman" w:hAnsi="Times New Roman" w:cs="Times New Roman"/>
                <w:sz w:val="24"/>
                <w:szCs w:val="24"/>
              </w:rPr>
            </w:pPr>
            <w:r w:rsidRPr="003A6BB6">
              <w:rPr>
                <w:rFonts w:ascii="Times New Roman" w:eastAsia="Calibri" w:hAnsi="Times New Roman" w:cs="Times New Roman"/>
                <w:sz w:val="24"/>
                <w:szCs w:val="24"/>
              </w:rPr>
              <w:t>13,74 %</w:t>
            </w:r>
          </w:p>
        </w:tc>
      </w:tr>
      <w:tr w:rsidR="009E29C7" w:rsidRPr="003A6BB6" w14:paraId="3E71A818" w14:textId="77777777" w:rsidTr="00187036">
        <w:tc>
          <w:tcPr>
            <w:tcW w:w="565" w:type="dxa"/>
          </w:tcPr>
          <w:p w14:paraId="35DA713D" w14:textId="77777777" w:rsidR="009E29C7" w:rsidRPr="003A6BB6" w:rsidRDefault="009E29C7" w:rsidP="00187036">
            <w:pPr>
              <w:rPr>
                <w:rFonts w:ascii="Times New Roman" w:eastAsia="Calibri" w:hAnsi="Times New Roman" w:cs="Times New Roman"/>
                <w:sz w:val="24"/>
                <w:szCs w:val="24"/>
              </w:rPr>
            </w:pPr>
            <w:r w:rsidRPr="003A6BB6">
              <w:rPr>
                <w:rFonts w:ascii="Times New Roman" w:eastAsia="Calibri" w:hAnsi="Times New Roman" w:cs="Times New Roman"/>
                <w:sz w:val="24"/>
                <w:szCs w:val="24"/>
              </w:rPr>
              <w:t>3</w:t>
            </w:r>
          </w:p>
        </w:tc>
        <w:tc>
          <w:tcPr>
            <w:tcW w:w="3830" w:type="dxa"/>
          </w:tcPr>
          <w:p w14:paraId="183712F2" w14:textId="77777777" w:rsidR="009E29C7" w:rsidRPr="003A6BB6" w:rsidRDefault="009E29C7" w:rsidP="00187036">
            <w:pPr>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Медсервис Плюс ТОО</w:t>
            </w:r>
          </w:p>
        </w:tc>
        <w:tc>
          <w:tcPr>
            <w:tcW w:w="2126" w:type="dxa"/>
          </w:tcPr>
          <w:p w14:paraId="13DE82F7" w14:textId="77777777" w:rsidR="009E29C7" w:rsidRPr="003A6BB6" w:rsidRDefault="009E29C7" w:rsidP="00187036">
            <w:pPr>
              <w:jc w:val="center"/>
              <w:rPr>
                <w:rFonts w:ascii="Times New Roman" w:hAnsi="Times New Roman" w:cs="Times New Roman"/>
                <w:sz w:val="24"/>
                <w:szCs w:val="24"/>
              </w:rPr>
            </w:pPr>
            <w:r w:rsidRPr="003A6BB6">
              <w:rPr>
                <w:rFonts w:ascii="Times New Roman" w:eastAsia="Calibri" w:hAnsi="Times New Roman" w:cs="Times New Roman"/>
                <w:sz w:val="24"/>
                <w:szCs w:val="24"/>
              </w:rPr>
              <w:t>13,23 %</w:t>
            </w:r>
          </w:p>
        </w:tc>
        <w:tc>
          <w:tcPr>
            <w:tcW w:w="3685" w:type="dxa"/>
          </w:tcPr>
          <w:p w14:paraId="5A530848" w14:textId="77777777" w:rsidR="009E29C7" w:rsidRPr="003A6BB6" w:rsidRDefault="009E29C7" w:rsidP="00187036">
            <w:pPr>
              <w:jc w:val="center"/>
              <w:rPr>
                <w:rFonts w:ascii="Times New Roman" w:hAnsi="Times New Roman" w:cs="Times New Roman"/>
                <w:sz w:val="24"/>
                <w:szCs w:val="24"/>
              </w:rPr>
            </w:pPr>
            <w:r w:rsidRPr="003A6BB6">
              <w:rPr>
                <w:rFonts w:ascii="Times New Roman" w:eastAsia="Calibri" w:hAnsi="Times New Roman" w:cs="Times New Roman"/>
                <w:sz w:val="24"/>
                <w:szCs w:val="24"/>
              </w:rPr>
              <w:t>13,47 %</w:t>
            </w:r>
          </w:p>
        </w:tc>
      </w:tr>
      <w:tr w:rsidR="009E29C7" w:rsidRPr="003A6BB6" w14:paraId="0367D626" w14:textId="77777777" w:rsidTr="00187036">
        <w:tc>
          <w:tcPr>
            <w:tcW w:w="565" w:type="dxa"/>
          </w:tcPr>
          <w:p w14:paraId="294A76D0" w14:textId="77777777" w:rsidR="009E29C7" w:rsidRPr="003A6BB6" w:rsidRDefault="009E29C7" w:rsidP="00187036">
            <w:pPr>
              <w:rPr>
                <w:rFonts w:ascii="Times New Roman" w:eastAsia="Calibri" w:hAnsi="Times New Roman" w:cs="Times New Roman"/>
                <w:sz w:val="24"/>
                <w:szCs w:val="24"/>
              </w:rPr>
            </w:pPr>
            <w:r w:rsidRPr="003A6BB6">
              <w:rPr>
                <w:rFonts w:ascii="Times New Roman" w:eastAsia="Calibri" w:hAnsi="Times New Roman" w:cs="Times New Roman"/>
                <w:sz w:val="24"/>
                <w:szCs w:val="24"/>
              </w:rPr>
              <w:t>4</w:t>
            </w:r>
          </w:p>
        </w:tc>
        <w:tc>
          <w:tcPr>
            <w:tcW w:w="3830" w:type="dxa"/>
          </w:tcPr>
          <w:p w14:paraId="28BCD817" w14:textId="77777777" w:rsidR="009E29C7" w:rsidRPr="003A6BB6" w:rsidRDefault="009E29C7" w:rsidP="00187036">
            <w:pPr>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Стофарм ТОО</w:t>
            </w:r>
          </w:p>
        </w:tc>
        <w:tc>
          <w:tcPr>
            <w:tcW w:w="2126" w:type="dxa"/>
          </w:tcPr>
          <w:p w14:paraId="6FBAAB9E" w14:textId="77777777" w:rsidR="009E29C7" w:rsidRPr="003A6BB6" w:rsidRDefault="009E29C7" w:rsidP="00187036">
            <w:pPr>
              <w:jc w:val="center"/>
              <w:rPr>
                <w:rFonts w:ascii="Times New Roman" w:hAnsi="Times New Roman" w:cs="Times New Roman"/>
                <w:sz w:val="24"/>
                <w:szCs w:val="24"/>
              </w:rPr>
            </w:pPr>
            <w:r w:rsidRPr="003A6BB6">
              <w:rPr>
                <w:rFonts w:ascii="Times New Roman" w:eastAsia="Calibri" w:hAnsi="Times New Roman" w:cs="Times New Roman"/>
                <w:sz w:val="24"/>
                <w:szCs w:val="24"/>
              </w:rPr>
              <w:t>10,07 %</w:t>
            </w:r>
          </w:p>
        </w:tc>
        <w:tc>
          <w:tcPr>
            <w:tcW w:w="3685" w:type="dxa"/>
          </w:tcPr>
          <w:p w14:paraId="6756AE41" w14:textId="77777777" w:rsidR="009E29C7" w:rsidRPr="003A6BB6" w:rsidRDefault="009E29C7" w:rsidP="00187036">
            <w:pPr>
              <w:jc w:val="center"/>
              <w:rPr>
                <w:rFonts w:ascii="Times New Roman" w:hAnsi="Times New Roman" w:cs="Times New Roman"/>
                <w:sz w:val="24"/>
                <w:szCs w:val="24"/>
              </w:rPr>
            </w:pPr>
            <w:r w:rsidRPr="003A6BB6">
              <w:rPr>
                <w:rFonts w:ascii="Times New Roman" w:eastAsia="Calibri" w:hAnsi="Times New Roman" w:cs="Times New Roman"/>
                <w:sz w:val="24"/>
                <w:szCs w:val="24"/>
              </w:rPr>
              <w:t>9,17 %</w:t>
            </w:r>
          </w:p>
        </w:tc>
      </w:tr>
      <w:tr w:rsidR="009E29C7" w:rsidRPr="003A6BB6" w14:paraId="2684AA8B" w14:textId="77777777" w:rsidTr="00187036">
        <w:tc>
          <w:tcPr>
            <w:tcW w:w="565" w:type="dxa"/>
          </w:tcPr>
          <w:p w14:paraId="418F1DD0" w14:textId="77777777" w:rsidR="009E29C7" w:rsidRPr="003A6BB6" w:rsidRDefault="009E29C7" w:rsidP="00187036">
            <w:pPr>
              <w:rPr>
                <w:rFonts w:ascii="Times New Roman" w:eastAsia="Calibri" w:hAnsi="Times New Roman" w:cs="Times New Roman"/>
                <w:sz w:val="24"/>
                <w:szCs w:val="24"/>
              </w:rPr>
            </w:pPr>
            <w:r w:rsidRPr="003A6BB6">
              <w:rPr>
                <w:rFonts w:ascii="Times New Roman" w:eastAsia="Calibri" w:hAnsi="Times New Roman" w:cs="Times New Roman"/>
                <w:sz w:val="24"/>
                <w:szCs w:val="24"/>
              </w:rPr>
              <w:t>5</w:t>
            </w:r>
          </w:p>
        </w:tc>
        <w:tc>
          <w:tcPr>
            <w:tcW w:w="3830" w:type="dxa"/>
          </w:tcPr>
          <w:p w14:paraId="2A777C45" w14:textId="77777777" w:rsidR="009E29C7" w:rsidRPr="003A6BB6" w:rsidRDefault="009E29C7" w:rsidP="00187036">
            <w:pPr>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Эмити Интернешнл ТОО</w:t>
            </w:r>
          </w:p>
        </w:tc>
        <w:tc>
          <w:tcPr>
            <w:tcW w:w="2126" w:type="dxa"/>
          </w:tcPr>
          <w:p w14:paraId="44E73663" w14:textId="77777777" w:rsidR="009E29C7" w:rsidRPr="003A6BB6" w:rsidRDefault="009E29C7" w:rsidP="00187036">
            <w:pPr>
              <w:jc w:val="center"/>
              <w:rPr>
                <w:rFonts w:ascii="Times New Roman" w:hAnsi="Times New Roman" w:cs="Times New Roman"/>
                <w:sz w:val="24"/>
                <w:szCs w:val="24"/>
              </w:rPr>
            </w:pPr>
            <w:r w:rsidRPr="003A6BB6">
              <w:rPr>
                <w:rFonts w:ascii="Times New Roman" w:eastAsia="Calibri" w:hAnsi="Times New Roman" w:cs="Times New Roman"/>
                <w:sz w:val="24"/>
                <w:szCs w:val="24"/>
              </w:rPr>
              <w:t>7,12 %</w:t>
            </w:r>
          </w:p>
        </w:tc>
        <w:tc>
          <w:tcPr>
            <w:tcW w:w="3685" w:type="dxa"/>
          </w:tcPr>
          <w:p w14:paraId="751E4D34" w14:textId="77777777" w:rsidR="009E29C7" w:rsidRPr="003A6BB6" w:rsidRDefault="009E29C7" w:rsidP="00187036">
            <w:pPr>
              <w:jc w:val="center"/>
              <w:rPr>
                <w:rFonts w:ascii="Times New Roman" w:hAnsi="Times New Roman" w:cs="Times New Roman"/>
                <w:sz w:val="24"/>
                <w:szCs w:val="24"/>
              </w:rPr>
            </w:pPr>
            <w:r w:rsidRPr="003A6BB6">
              <w:rPr>
                <w:rFonts w:ascii="Times New Roman" w:eastAsia="Calibri" w:hAnsi="Times New Roman" w:cs="Times New Roman"/>
                <w:sz w:val="24"/>
                <w:szCs w:val="24"/>
              </w:rPr>
              <w:t>6,67 %</w:t>
            </w:r>
          </w:p>
        </w:tc>
      </w:tr>
      <w:tr w:rsidR="009E29C7" w:rsidRPr="003A6BB6" w14:paraId="03A48EBD" w14:textId="77777777" w:rsidTr="00187036">
        <w:tc>
          <w:tcPr>
            <w:tcW w:w="565" w:type="dxa"/>
          </w:tcPr>
          <w:p w14:paraId="4A8F6AA4" w14:textId="77777777" w:rsidR="009E29C7" w:rsidRPr="003A6BB6" w:rsidRDefault="009E29C7" w:rsidP="00187036">
            <w:pPr>
              <w:rPr>
                <w:rFonts w:ascii="Times New Roman" w:eastAsia="Calibri" w:hAnsi="Times New Roman" w:cs="Times New Roman"/>
                <w:sz w:val="24"/>
                <w:szCs w:val="24"/>
              </w:rPr>
            </w:pPr>
            <w:r w:rsidRPr="003A6BB6">
              <w:rPr>
                <w:rFonts w:ascii="Times New Roman" w:eastAsia="Calibri" w:hAnsi="Times New Roman" w:cs="Times New Roman"/>
                <w:sz w:val="24"/>
                <w:szCs w:val="24"/>
              </w:rPr>
              <w:t>6</w:t>
            </w:r>
          </w:p>
        </w:tc>
        <w:tc>
          <w:tcPr>
            <w:tcW w:w="3830" w:type="dxa"/>
          </w:tcPr>
          <w:p w14:paraId="7AFAEEBD" w14:textId="77777777" w:rsidR="009E29C7" w:rsidRPr="003A6BB6" w:rsidRDefault="009E29C7" w:rsidP="00187036">
            <w:pPr>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Зерде НПО</w:t>
            </w:r>
          </w:p>
        </w:tc>
        <w:tc>
          <w:tcPr>
            <w:tcW w:w="2126" w:type="dxa"/>
          </w:tcPr>
          <w:p w14:paraId="07A5CEB6" w14:textId="77777777" w:rsidR="009E29C7" w:rsidRPr="003A6BB6" w:rsidRDefault="009E29C7" w:rsidP="00187036">
            <w:pPr>
              <w:jc w:val="center"/>
              <w:rPr>
                <w:rFonts w:ascii="Times New Roman" w:hAnsi="Times New Roman" w:cs="Times New Roman"/>
                <w:sz w:val="24"/>
                <w:szCs w:val="24"/>
              </w:rPr>
            </w:pPr>
            <w:r w:rsidRPr="003A6BB6">
              <w:rPr>
                <w:rFonts w:ascii="Times New Roman" w:eastAsia="Calibri" w:hAnsi="Times New Roman" w:cs="Times New Roman"/>
                <w:sz w:val="24"/>
                <w:szCs w:val="24"/>
              </w:rPr>
              <w:t>0,52 %</w:t>
            </w:r>
          </w:p>
        </w:tc>
        <w:tc>
          <w:tcPr>
            <w:tcW w:w="3685" w:type="dxa"/>
          </w:tcPr>
          <w:p w14:paraId="7EF7CDF1" w14:textId="77777777" w:rsidR="009E29C7" w:rsidRPr="003A6BB6" w:rsidRDefault="009E29C7" w:rsidP="00187036">
            <w:pPr>
              <w:jc w:val="center"/>
              <w:rPr>
                <w:rFonts w:ascii="Times New Roman" w:hAnsi="Times New Roman" w:cs="Times New Roman"/>
                <w:sz w:val="24"/>
                <w:szCs w:val="24"/>
              </w:rPr>
            </w:pPr>
            <w:r w:rsidRPr="003A6BB6">
              <w:rPr>
                <w:rFonts w:ascii="Times New Roman" w:eastAsia="Calibri" w:hAnsi="Times New Roman" w:cs="Times New Roman"/>
                <w:sz w:val="24"/>
                <w:szCs w:val="24"/>
              </w:rPr>
              <w:t>0,48 %</w:t>
            </w:r>
          </w:p>
        </w:tc>
      </w:tr>
      <w:tr w:rsidR="009E29C7" w:rsidRPr="003A6BB6" w14:paraId="50E14AB1" w14:textId="77777777" w:rsidTr="00187036">
        <w:tc>
          <w:tcPr>
            <w:tcW w:w="565" w:type="dxa"/>
          </w:tcPr>
          <w:p w14:paraId="5B04A99F" w14:textId="77777777" w:rsidR="009E29C7" w:rsidRPr="003A6BB6" w:rsidRDefault="009E29C7" w:rsidP="00187036">
            <w:pPr>
              <w:rPr>
                <w:rFonts w:ascii="Times New Roman" w:eastAsia="Calibri" w:hAnsi="Times New Roman" w:cs="Times New Roman"/>
                <w:sz w:val="24"/>
                <w:szCs w:val="24"/>
              </w:rPr>
            </w:pPr>
            <w:r w:rsidRPr="003A6BB6">
              <w:rPr>
                <w:rFonts w:ascii="Times New Roman" w:eastAsia="Calibri" w:hAnsi="Times New Roman" w:cs="Times New Roman"/>
                <w:sz w:val="24"/>
                <w:szCs w:val="24"/>
              </w:rPr>
              <w:t>7</w:t>
            </w:r>
          </w:p>
        </w:tc>
        <w:tc>
          <w:tcPr>
            <w:tcW w:w="3830" w:type="dxa"/>
          </w:tcPr>
          <w:p w14:paraId="5CEC251B" w14:textId="77777777" w:rsidR="009E29C7" w:rsidRPr="003A6BB6" w:rsidRDefault="009E29C7" w:rsidP="00187036">
            <w:pPr>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Рауза дистр</w:t>
            </w:r>
          </w:p>
        </w:tc>
        <w:tc>
          <w:tcPr>
            <w:tcW w:w="2126" w:type="dxa"/>
          </w:tcPr>
          <w:p w14:paraId="6A586FAC" w14:textId="77777777" w:rsidR="009E29C7" w:rsidRPr="003A6BB6" w:rsidRDefault="009E29C7" w:rsidP="00187036">
            <w:pPr>
              <w:jc w:val="center"/>
              <w:rPr>
                <w:rFonts w:ascii="Times New Roman" w:hAnsi="Times New Roman" w:cs="Times New Roman"/>
                <w:sz w:val="24"/>
                <w:szCs w:val="24"/>
              </w:rPr>
            </w:pPr>
            <w:r w:rsidRPr="003A6BB6">
              <w:rPr>
                <w:rFonts w:ascii="Times New Roman" w:eastAsia="Calibri" w:hAnsi="Times New Roman" w:cs="Times New Roman"/>
                <w:sz w:val="24"/>
                <w:szCs w:val="24"/>
              </w:rPr>
              <w:t>0,51 %</w:t>
            </w:r>
          </w:p>
        </w:tc>
        <w:tc>
          <w:tcPr>
            <w:tcW w:w="3685" w:type="dxa"/>
          </w:tcPr>
          <w:p w14:paraId="5DC104C8" w14:textId="77777777" w:rsidR="009E29C7" w:rsidRPr="003A6BB6" w:rsidRDefault="009E29C7" w:rsidP="00187036">
            <w:pPr>
              <w:jc w:val="center"/>
              <w:rPr>
                <w:rFonts w:ascii="Times New Roman" w:hAnsi="Times New Roman" w:cs="Times New Roman"/>
                <w:sz w:val="24"/>
                <w:szCs w:val="24"/>
              </w:rPr>
            </w:pPr>
            <w:r w:rsidRPr="003A6BB6">
              <w:rPr>
                <w:rFonts w:ascii="Times New Roman" w:eastAsia="Calibri" w:hAnsi="Times New Roman" w:cs="Times New Roman"/>
                <w:sz w:val="24"/>
                <w:szCs w:val="24"/>
              </w:rPr>
              <w:t>0,48 %</w:t>
            </w:r>
          </w:p>
        </w:tc>
      </w:tr>
      <w:tr w:rsidR="009E29C7" w:rsidRPr="003A6BB6" w14:paraId="1BA6893C" w14:textId="77777777" w:rsidTr="00187036">
        <w:tc>
          <w:tcPr>
            <w:tcW w:w="565" w:type="dxa"/>
          </w:tcPr>
          <w:p w14:paraId="6DFB4090" w14:textId="77777777" w:rsidR="009E29C7" w:rsidRPr="003A6BB6" w:rsidRDefault="009E29C7" w:rsidP="00187036">
            <w:pPr>
              <w:rPr>
                <w:rFonts w:ascii="Times New Roman" w:eastAsia="Calibri" w:hAnsi="Times New Roman" w:cs="Times New Roman"/>
                <w:sz w:val="24"/>
                <w:szCs w:val="24"/>
              </w:rPr>
            </w:pPr>
            <w:r w:rsidRPr="003A6BB6">
              <w:rPr>
                <w:rFonts w:ascii="Times New Roman" w:eastAsia="Calibri" w:hAnsi="Times New Roman" w:cs="Times New Roman"/>
                <w:sz w:val="24"/>
                <w:szCs w:val="24"/>
              </w:rPr>
              <w:t>8</w:t>
            </w:r>
          </w:p>
        </w:tc>
        <w:tc>
          <w:tcPr>
            <w:tcW w:w="3830" w:type="dxa"/>
          </w:tcPr>
          <w:p w14:paraId="5AE8D377" w14:textId="77777777" w:rsidR="009E29C7" w:rsidRPr="003A6BB6" w:rsidRDefault="009E29C7" w:rsidP="00187036">
            <w:pPr>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Другие компании</w:t>
            </w:r>
          </w:p>
        </w:tc>
        <w:tc>
          <w:tcPr>
            <w:tcW w:w="2126" w:type="dxa"/>
          </w:tcPr>
          <w:p w14:paraId="31055F83" w14:textId="77777777" w:rsidR="009E29C7" w:rsidRPr="003A6BB6" w:rsidRDefault="009E29C7" w:rsidP="00187036">
            <w:pPr>
              <w:jc w:val="center"/>
              <w:rPr>
                <w:rFonts w:ascii="Times New Roman" w:hAnsi="Times New Roman" w:cs="Times New Roman"/>
                <w:sz w:val="24"/>
                <w:szCs w:val="24"/>
              </w:rPr>
            </w:pPr>
            <w:r w:rsidRPr="003A6BB6">
              <w:rPr>
                <w:rFonts w:ascii="Times New Roman" w:eastAsia="Calibri" w:hAnsi="Times New Roman" w:cs="Times New Roman"/>
                <w:sz w:val="24"/>
                <w:szCs w:val="24"/>
              </w:rPr>
              <w:t>0,20 %</w:t>
            </w:r>
          </w:p>
        </w:tc>
        <w:tc>
          <w:tcPr>
            <w:tcW w:w="3685" w:type="dxa"/>
          </w:tcPr>
          <w:p w14:paraId="362DF1EB" w14:textId="77777777" w:rsidR="009E29C7" w:rsidRPr="003A6BB6" w:rsidRDefault="009E29C7" w:rsidP="00187036">
            <w:pPr>
              <w:jc w:val="center"/>
              <w:rPr>
                <w:rFonts w:ascii="Times New Roman" w:hAnsi="Times New Roman" w:cs="Times New Roman"/>
                <w:sz w:val="24"/>
                <w:szCs w:val="24"/>
              </w:rPr>
            </w:pPr>
            <w:r w:rsidRPr="003A6BB6">
              <w:rPr>
                <w:rFonts w:ascii="Times New Roman" w:eastAsia="Calibri" w:hAnsi="Times New Roman" w:cs="Times New Roman"/>
                <w:sz w:val="24"/>
                <w:szCs w:val="24"/>
              </w:rPr>
              <w:t>0,09 %</w:t>
            </w:r>
          </w:p>
        </w:tc>
      </w:tr>
      <w:tr w:rsidR="009E29C7" w:rsidRPr="003A6BB6" w14:paraId="61A6E731" w14:textId="77777777" w:rsidTr="00187036">
        <w:tc>
          <w:tcPr>
            <w:tcW w:w="565" w:type="dxa"/>
          </w:tcPr>
          <w:p w14:paraId="5EEB7380" w14:textId="77777777" w:rsidR="009E29C7" w:rsidRPr="003A6BB6" w:rsidRDefault="009E29C7" w:rsidP="00187036">
            <w:pPr>
              <w:rPr>
                <w:rFonts w:ascii="Times New Roman" w:eastAsia="Calibri" w:hAnsi="Times New Roman" w:cs="Times New Roman"/>
                <w:sz w:val="24"/>
                <w:szCs w:val="24"/>
              </w:rPr>
            </w:pPr>
            <w:r w:rsidRPr="003A6BB6">
              <w:rPr>
                <w:rFonts w:ascii="Times New Roman" w:eastAsia="Calibri" w:hAnsi="Times New Roman" w:cs="Times New Roman"/>
                <w:sz w:val="24"/>
                <w:szCs w:val="24"/>
              </w:rPr>
              <w:t>9</w:t>
            </w:r>
          </w:p>
        </w:tc>
        <w:tc>
          <w:tcPr>
            <w:tcW w:w="3830" w:type="dxa"/>
          </w:tcPr>
          <w:p w14:paraId="09BAD1E4" w14:textId="77777777" w:rsidR="009E29C7" w:rsidRPr="003A6BB6" w:rsidRDefault="009E29C7" w:rsidP="00187036">
            <w:pPr>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Акниет</w:t>
            </w:r>
          </w:p>
        </w:tc>
        <w:tc>
          <w:tcPr>
            <w:tcW w:w="2126" w:type="dxa"/>
          </w:tcPr>
          <w:p w14:paraId="5F12C9E1" w14:textId="77777777" w:rsidR="009E29C7" w:rsidRPr="003A6BB6" w:rsidRDefault="009E29C7" w:rsidP="00187036">
            <w:pPr>
              <w:jc w:val="center"/>
              <w:rPr>
                <w:rFonts w:ascii="Times New Roman" w:hAnsi="Times New Roman" w:cs="Times New Roman"/>
                <w:sz w:val="24"/>
                <w:szCs w:val="24"/>
              </w:rPr>
            </w:pPr>
            <w:r w:rsidRPr="003A6BB6">
              <w:rPr>
                <w:rFonts w:ascii="Times New Roman" w:eastAsia="Calibri" w:hAnsi="Times New Roman" w:cs="Times New Roman"/>
                <w:sz w:val="24"/>
                <w:szCs w:val="24"/>
              </w:rPr>
              <w:t>0,08 %</w:t>
            </w:r>
          </w:p>
        </w:tc>
        <w:tc>
          <w:tcPr>
            <w:tcW w:w="3685" w:type="dxa"/>
          </w:tcPr>
          <w:p w14:paraId="6ED7A376" w14:textId="77777777" w:rsidR="009E29C7" w:rsidRPr="003A6BB6" w:rsidRDefault="009E29C7" w:rsidP="00187036">
            <w:pPr>
              <w:jc w:val="center"/>
              <w:rPr>
                <w:rFonts w:ascii="Times New Roman" w:hAnsi="Times New Roman" w:cs="Times New Roman"/>
                <w:sz w:val="24"/>
                <w:szCs w:val="24"/>
              </w:rPr>
            </w:pPr>
            <w:r w:rsidRPr="003A6BB6">
              <w:rPr>
                <w:rFonts w:ascii="Times New Roman" w:eastAsia="Calibri" w:hAnsi="Times New Roman" w:cs="Times New Roman"/>
                <w:sz w:val="24"/>
                <w:szCs w:val="24"/>
              </w:rPr>
              <w:t>0,08 %</w:t>
            </w:r>
          </w:p>
        </w:tc>
      </w:tr>
      <w:tr w:rsidR="009E29C7" w:rsidRPr="003A6BB6" w14:paraId="134FC602" w14:textId="77777777" w:rsidTr="00187036">
        <w:tc>
          <w:tcPr>
            <w:tcW w:w="565" w:type="dxa"/>
          </w:tcPr>
          <w:p w14:paraId="5B00306B" w14:textId="77777777" w:rsidR="009E29C7" w:rsidRPr="003A6BB6" w:rsidRDefault="009E29C7" w:rsidP="00187036">
            <w:pPr>
              <w:rPr>
                <w:rFonts w:ascii="Times New Roman" w:eastAsia="Calibri" w:hAnsi="Times New Roman" w:cs="Times New Roman"/>
                <w:sz w:val="24"/>
                <w:szCs w:val="24"/>
              </w:rPr>
            </w:pPr>
            <w:r w:rsidRPr="003A6BB6">
              <w:rPr>
                <w:rFonts w:ascii="Times New Roman" w:eastAsia="Calibri" w:hAnsi="Times New Roman" w:cs="Times New Roman"/>
                <w:sz w:val="24"/>
                <w:szCs w:val="24"/>
              </w:rPr>
              <w:t>10</w:t>
            </w:r>
          </w:p>
        </w:tc>
        <w:tc>
          <w:tcPr>
            <w:tcW w:w="3830" w:type="dxa"/>
          </w:tcPr>
          <w:p w14:paraId="314E6F1C" w14:textId="77777777" w:rsidR="009E29C7" w:rsidRPr="003A6BB6" w:rsidRDefault="009E29C7" w:rsidP="00187036">
            <w:pPr>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Атамирас</w:t>
            </w:r>
          </w:p>
        </w:tc>
        <w:tc>
          <w:tcPr>
            <w:tcW w:w="2126" w:type="dxa"/>
          </w:tcPr>
          <w:p w14:paraId="290950C7" w14:textId="77777777" w:rsidR="009E29C7" w:rsidRPr="003A6BB6" w:rsidRDefault="009E29C7" w:rsidP="00187036">
            <w:pPr>
              <w:jc w:val="center"/>
              <w:rPr>
                <w:rFonts w:ascii="Times New Roman" w:hAnsi="Times New Roman" w:cs="Times New Roman"/>
                <w:sz w:val="24"/>
                <w:szCs w:val="24"/>
              </w:rPr>
            </w:pPr>
            <w:r w:rsidRPr="003A6BB6">
              <w:rPr>
                <w:rFonts w:ascii="Times New Roman" w:eastAsia="Calibri" w:hAnsi="Times New Roman" w:cs="Times New Roman"/>
                <w:sz w:val="24"/>
                <w:szCs w:val="24"/>
              </w:rPr>
              <w:t>0,04 %</w:t>
            </w:r>
          </w:p>
        </w:tc>
        <w:tc>
          <w:tcPr>
            <w:tcW w:w="3685" w:type="dxa"/>
          </w:tcPr>
          <w:p w14:paraId="656CA055" w14:textId="77777777" w:rsidR="009E29C7" w:rsidRPr="003A6BB6" w:rsidRDefault="009E29C7" w:rsidP="00187036">
            <w:pPr>
              <w:jc w:val="center"/>
              <w:rPr>
                <w:rFonts w:ascii="Times New Roman" w:hAnsi="Times New Roman" w:cs="Times New Roman"/>
                <w:sz w:val="24"/>
                <w:szCs w:val="24"/>
              </w:rPr>
            </w:pPr>
            <w:r w:rsidRPr="003A6BB6">
              <w:rPr>
                <w:rFonts w:ascii="Times New Roman" w:eastAsia="Calibri" w:hAnsi="Times New Roman" w:cs="Times New Roman"/>
                <w:sz w:val="24"/>
                <w:szCs w:val="24"/>
              </w:rPr>
              <w:t>0,04 %</w:t>
            </w:r>
          </w:p>
        </w:tc>
      </w:tr>
      <w:tr w:rsidR="009E29C7" w:rsidRPr="003A6BB6" w14:paraId="512AF827" w14:textId="77777777" w:rsidTr="00187036">
        <w:tc>
          <w:tcPr>
            <w:tcW w:w="565" w:type="dxa"/>
          </w:tcPr>
          <w:p w14:paraId="766BE821" w14:textId="77777777" w:rsidR="009E29C7" w:rsidRPr="003A6BB6" w:rsidRDefault="009E29C7" w:rsidP="00187036">
            <w:pPr>
              <w:rPr>
                <w:rFonts w:ascii="Times New Roman" w:eastAsia="Calibri" w:hAnsi="Times New Roman" w:cs="Times New Roman"/>
                <w:sz w:val="24"/>
                <w:szCs w:val="24"/>
              </w:rPr>
            </w:pPr>
            <w:r w:rsidRPr="003A6BB6">
              <w:rPr>
                <w:rFonts w:ascii="Times New Roman" w:eastAsia="Calibri" w:hAnsi="Times New Roman" w:cs="Times New Roman"/>
                <w:sz w:val="24"/>
                <w:szCs w:val="24"/>
              </w:rPr>
              <w:t>11</w:t>
            </w:r>
          </w:p>
        </w:tc>
        <w:tc>
          <w:tcPr>
            <w:tcW w:w="3830" w:type="dxa"/>
          </w:tcPr>
          <w:p w14:paraId="24B53D0A" w14:textId="77777777" w:rsidR="009E29C7" w:rsidRPr="003A6BB6" w:rsidRDefault="009E29C7" w:rsidP="00187036">
            <w:pPr>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Фармацентр Дистрибьюшен</w:t>
            </w:r>
          </w:p>
        </w:tc>
        <w:tc>
          <w:tcPr>
            <w:tcW w:w="2126" w:type="dxa"/>
          </w:tcPr>
          <w:p w14:paraId="57F376A2" w14:textId="77777777" w:rsidR="009E29C7" w:rsidRPr="003A6BB6" w:rsidRDefault="009E29C7" w:rsidP="00187036">
            <w:pPr>
              <w:jc w:val="center"/>
              <w:rPr>
                <w:rFonts w:ascii="Times New Roman" w:hAnsi="Times New Roman" w:cs="Times New Roman"/>
                <w:sz w:val="24"/>
                <w:szCs w:val="24"/>
              </w:rPr>
            </w:pPr>
            <w:r w:rsidRPr="003A6BB6">
              <w:rPr>
                <w:rFonts w:ascii="Times New Roman" w:eastAsia="Calibri" w:hAnsi="Times New Roman" w:cs="Times New Roman"/>
                <w:sz w:val="24"/>
                <w:szCs w:val="24"/>
              </w:rPr>
              <w:t>0,01 %</w:t>
            </w:r>
          </w:p>
        </w:tc>
        <w:tc>
          <w:tcPr>
            <w:tcW w:w="3685" w:type="dxa"/>
          </w:tcPr>
          <w:p w14:paraId="321B0210" w14:textId="77777777" w:rsidR="009E29C7" w:rsidRPr="003A6BB6" w:rsidRDefault="009E29C7" w:rsidP="00187036">
            <w:pPr>
              <w:jc w:val="center"/>
              <w:rPr>
                <w:rFonts w:ascii="Times New Roman" w:hAnsi="Times New Roman" w:cs="Times New Roman"/>
                <w:sz w:val="24"/>
                <w:szCs w:val="24"/>
              </w:rPr>
            </w:pPr>
            <w:r w:rsidRPr="003A6BB6">
              <w:rPr>
                <w:rFonts w:ascii="Times New Roman" w:eastAsia="Calibri" w:hAnsi="Times New Roman" w:cs="Times New Roman"/>
                <w:sz w:val="24"/>
                <w:szCs w:val="24"/>
              </w:rPr>
              <w:t>0,01 %</w:t>
            </w:r>
          </w:p>
        </w:tc>
      </w:tr>
      <w:tr w:rsidR="009E29C7" w:rsidRPr="003A6BB6" w14:paraId="6E46E85F" w14:textId="77777777" w:rsidTr="00187036">
        <w:tc>
          <w:tcPr>
            <w:tcW w:w="565" w:type="dxa"/>
          </w:tcPr>
          <w:p w14:paraId="787ECFEC" w14:textId="77777777" w:rsidR="009E29C7" w:rsidRPr="003A6BB6" w:rsidRDefault="009E29C7" w:rsidP="00187036">
            <w:pPr>
              <w:rPr>
                <w:rFonts w:ascii="Times New Roman" w:eastAsia="Calibri" w:hAnsi="Times New Roman" w:cs="Times New Roman"/>
                <w:sz w:val="24"/>
                <w:szCs w:val="24"/>
              </w:rPr>
            </w:pPr>
            <w:r w:rsidRPr="003A6BB6">
              <w:rPr>
                <w:rFonts w:ascii="Times New Roman" w:eastAsia="Calibri" w:hAnsi="Times New Roman" w:cs="Times New Roman"/>
                <w:sz w:val="24"/>
                <w:szCs w:val="24"/>
              </w:rPr>
              <w:t>12</w:t>
            </w:r>
          </w:p>
        </w:tc>
        <w:tc>
          <w:tcPr>
            <w:tcW w:w="3830" w:type="dxa"/>
          </w:tcPr>
          <w:p w14:paraId="33FB962F" w14:textId="77777777" w:rsidR="009E29C7" w:rsidRPr="003A6BB6" w:rsidRDefault="009E29C7" w:rsidP="00187036">
            <w:pPr>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Садыхан ТОО</w:t>
            </w:r>
          </w:p>
        </w:tc>
        <w:tc>
          <w:tcPr>
            <w:tcW w:w="2126" w:type="dxa"/>
          </w:tcPr>
          <w:p w14:paraId="55BD4FE1" w14:textId="77777777" w:rsidR="009E29C7" w:rsidRPr="003A6BB6" w:rsidRDefault="009E29C7" w:rsidP="00187036">
            <w:pPr>
              <w:jc w:val="center"/>
              <w:rPr>
                <w:rFonts w:ascii="Times New Roman" w:hAnsi="Times New Roman" w:cs="Times New Roman"/>
                <w:sz w:val="24"/>
                <w:szCs w:val="24"/>
              </w:rPr>
            </w:pPr>
            <w:r w:rsidRPr="003A6BB6">
              <w:rPr>
                <w:rFonts w:ascii="Times New Roman" w:eastAsia="Calibri" w:hAnsi="Times New Roman" w:cs="Times New Roman"/>
                <w:sz w:val="24"/>
                <w:szCs w:val="24"/>
              </w:rPr>
              <w:t>0,00 %</w:t>
            </w:r>
          </w:p>
        </w:tc>
        <w:tc>
          <w:tcPr>
            <w:tcW w:w="3685" w:type="dxa"/>
          </w:tcPr>
          <w:p w14:paraId="5AAE5D87" w14:textId="77777777" w:rsidR="009E29C7" w:rsidRPr="003A6BB6" w:rsidRDefault="009E29C7" w:rsidP="00187036">
            <w:pPr>
              <w:jc w:val="center"/>
              <w:rPr>
                <w:rFonts w:ascii="Times New Roman" w:hAnsi="Times New Roman" w:cs="Times New Roman"/>
                <w:sz w:val="24"/>
                <w:szCs w:val="24"/>
              </w:rPr>
            </w:pPr>
            <w:r w:rsidRPr="003A6BB6">
              <w:rPr>
                <w:rFonts w:ascii="Times New Roman" w:eastAsia="Calibri" w:hAnsi="Times New Roman" w:cs="Times New Roman"/>
                <w:sz w:val="24"/>
                <w:szCs w:val="24"/>
              </w:rPr>
              <w:t>0,0 %</w:t>
            </w:r>
          </w:p>
        </w:tc>
      </w:tr>
      <w:tr w:rsidR="009E29C7" w:rsidRPr="003A6BB6" w14:paraId="0168862A" w14:textId="77777777" w:rsidTr="00187036">
        <w:tc>
          <w:tcPr>
            <w:tcW w:w="10206" w:type="dxa"/>
            <w:gridSpan w:val="4"/>
          </w:tcPr>
          <w:p w14:paraId="314D66AB" w14:textId="77777777" w:rsidR="009E29C7" w:rsidRPr="003A6BB6" w:rsidRDefault="009E29C7" w:rsidP="00187036">
            <w:pPr>
              <w:rPr>
                <w:rFonts w:ascii="Times New Roman" w:hAnsi="Times New Roman" w:cs="Times New Roman"/>
                <w:sz w:val="24"/>
                <w:szCs w:val="24"/>
              </w:rPr>
            </w:pPr>
            <w:r w:rsidRPr="003A6BB6">
              <w:rPr>
                <w:rFonts w:ascii="Times New Roman" w:hAnsi="Times New Roman" w:cs="Times New Roman"/>
                <w:sz w:val="24"/>
                <w:szCs w:val="24"/>
              </w:rPr>
              <w:t>Примечание - Составлено автором по источнику [10</w:t>
            </w:r>
            <w:r w:rsidR="00187036" w:rsidRPr="003A6BB6">
              <w:rPr>
                <w:rFonts w:ascii="Times New Roman" w:hAnsi="Times New Roman" w:cs="Times New Roman"/>
                <w:sz w:val="24"/>
                <w:szCs w:val="24"/>
              </w:rPr>
              <w:t>4</w:t>
            </w:r>
            <w:r w:rsidRPr="003A6BB6">
              <w:rPr>
                <w:rFonts w:ascii="Times New Roman" w:hAnsi="Times New Roman" w:cs="Times New Roman"/>
                <w:sz w:val="24"/>
                <w:szCs w:val="24"/>
              </w:rPr>
              <w:t>]</w:t>
            </w:r>
          </w:p>
        </w:tc>
      </w:tr>
    </w:tbl>
    <w:p w14:paraId="21EFBD25"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0537FDA7"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500A9A0A"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41C453D4"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23D0B440"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189FB2A0"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41946084"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74479139"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789B3FC6"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76EA89BC"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1EB2E66A"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503E2063"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7A6D526C" w14:textId="77777777" w:rsidR="009E29C7" w:rsidRPr="003A6BB6" w:rsidRDefault="009E29C7" w:rsidP="009E29C7">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ПРИЛОЖЕНИЕ Ж</w:t>
      </w:r>
    </w:p>
    <w:p w14:paraId="4EFFFEFB" w14:textId="77777777" w:rsidR="009E29C7" w:rsidRPr="003A6BB6" w:rsidRDefault="009E29C7" w:rsidP="009E29C7">
      <w:pPr>
        <w:spacing w:after="0" w:line="240" w:lineRule="auto"/>
        <w:jc w:val="both"/>
        <w:rPr>
          <w:rFonts w:ascii="Times New Roman" w:eastAsia="Calibri" w:hAnsi="Times New Roman" w:cs="Times New Roman"/>
          <w:sz w:val="28"/>
          <w:szCs w:val="28"/>
        </w:rPr>
      </w:pPr>
    </w:p>
    <w:p w14:paraId="4DE5C5DD" w14:textId="77777777" w:rsidR="009E29C7" w:rsidRPr="003A6BB6" w:rsidRDefault="009E29C7" w:rsidP="009E29C7">
      <w:pPr>
        <w:spacing w:after="0" w:line="240" w:lineRule="auto"/>
        <w:jc w:val="both"/>
        <w:rPr>
          <w:rFonts w:ascii="Times New Roman" w:eastAsia="Calibri" w:hAnsi="Times New Roman" w:cs="Times New Roman"/>
          <w:sz w:val="28"/>
          <w:szCs w:val="28"/>
        </w:rPr>
      </w:pPr>
      <w:r w:rsidRPr="003A6BB6">
        <w:rPr>
          <w:rFonts w:ascii="Times New Roman" w:hAnsi="Times New Roman" w:cs="Times New Roman"/>
          <w:sz w:val="28"/>
          <w:szCs w:val="28"/>
        </w:rPr>
        <w:t xml:space="preserve">Таблица Ж.1 - </w:t>
      </w:r>
      <w:r w:rsidRPr="003A6BB6">
        <w:rPr>
          <w:rFonts w:ascii="Times New Roman" w:eastAsia="Calibri" w:hAnsi="Times New Roman" w:cs="Times New Roman"/>
          <w:sz w:val="28"/>
          <w:szCs w:val="28"/>
        </w:rPr>
        <w:t>Ведущие дистрибьюторы ЛС в системе закупок «СКФ» в 2018-2019 гг.</w:t>
      </w:r>
    </w:p>
    <w:p w14:paraId="02E49198" w14:textId="77777777" w:rsidR="009E29C7" w:rsidRPr="003A6BB6" w:rsidRDefault="009E29C7" w:rsidP="009E29C7">
      <w:pPr>
        <w:spacing w:after="0" w:line="240" w:lineRule="auto"/>
        <w:jc w:val="both"/>
        <w:rPr>
          <w:rFonts w:ascii="Times New Roman" w:eastAsia="Calibri"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
        <w:gridCol w:w="3479"/>
        <w:gridCol w:w="1701"/>
        <w:gridCol w:w="1701"/>
        <w:gridCol w:w="1520"/>
        <w:gridCol w:w="1349"/>
      </w:tblGrid>
      <w:tr w:rsidR="009E29C7" w:rsidRPr="003A6BB6" w14:paraId="29DB6C13" w14:textId="77777777" w:rsidTr="00187036">
        <w:tc>
          <w:tcPr>
            <w:tcW w:w="456" w:type="dxa"/>
            <w:vMerge w:val="restart"/>
          </w:tcPr>
          <w:p w14:paraId="15B233B0" w14:textId="77777777" w:rsidR="009E29C7" w:rsidRPr="003A6BB6" w:rsidRDefault="009E29C7" w:rsidP="00187036">
            <w:pPr>
              <w:pStyle w:val="a3"/>
              <w:rPr>
                <w:rFonts w:ascii="Times New Roman" w:hAnsi="Times New Roman" w:cs="Times New Roman"/>
                <w:sz w:val="24"/>
                <w:szCs w:val="24"/>
              </w:rPr>
            </w:pPr>
            <w:r w:rsidRPr="003A6BB6">
              <w:rPr>
                <w:rFonts w:ascii="Times New Roman" w:hAnsi="Times New Roman" w:cs="Times New Roman"/>
                <w:sz w:val="24"/>
                <w:szCs w:val="24"/>
              </w:rPr>
              <w:t>№</w:t>
            </w:r>
          </w:p>
        </w:tc>
        <w:tc>
          <w:tcPr>
            <w:tcW w:w="3479" w:type="dxa"/>
            <w:vMerge w:val="restart"/>
          </w:tcPr>
          <w:p w14:paraId="707594A5"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Компании</w:t>
            </w:r>
          </w:p>
        </w:tc>
        <w:tc>
          <w:tcPr>
            <w:tcW w:w="3402" w:type="dxa"/>
            <w:gridSpan w:val="2"/>
          </w:tcPr>
          <w:p w14:paraId="69D46723"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Объем закупок (млн., KZT)</w:t>
            </w:r>
          </w:p>
        </w:tc>
        <w:tc>
          <w:tcPr>
            <w:tcW w:w="1520" w:type="dxa"/>
            <w:vMerge w:val="restart"/>
          </w:tcPr>
          <w:p w14:paraId="1485AAD2"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Прирост к 2019 г</w:t>
            </w:r>
          </w:p>
        </w:tc>
        <w:tc>
          <w:tcPr>
            <w:tcW w:w="1349" w:type="dxa"/>
            <w:vMerge w:val="restart"/>
          </w:tcPr>
          <w:p w14:paraId="66F6EC7D"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Доля рынка</w:t>
            </w:r>
          </w:p>
        </w:tc>
      </w:tr>
      <w:tr w:rsidR="009E29C7" w:rsidRPr="003A6BB6" w14:paraId="4EEC6A20" w14:textId="77777777" w:rsidTr="00187036">
        <w:tc>
          <w:tcPr>
            <w:tcW w:w="456" w:type="dxa"/>
            <w:vMerge/>
          </w:tcPr>
          <w:p w14:paraId="61CDE79F" w14:textId="77777777" w:rsidR="009E29C7" w:rsidRPr="003A6BB6" w:rsidRDefault="009E29C7" w:rsidP="00187036">
            <w:pPr>
              <w:pStyle w:val="a3"/>
              <w:rPr>
                <w:rFonts w:ascii="Times New Roman" w:hAnsi="Times New Roman" w:cs="Times New Roman"/>
                <w:sz w:val="24"/>
                <w:szCs w:val="24"/>
              </w:rPr>
            </w:pPr>
          </w:p>
        </w:tc>
        <w:tc>
          <w:tcPr>
            <w:tcW w:w="3479" w:type="dxa"/>
            <w:vMerge/>
          </w:tcPr>
          <w:p w14:paraId="333BACFB" w14:textId="77777777" w:rsidR="009E29C7" w:rsidRPr="003A6BB6" w:rsidRDefault="009E29C7" w:rsidP="00187036">
            <w:pPr>
              <w:pStyle w:val="a3"/>
              <w:jc w:val="center"/>
              <w:rPr>
                <w:rFonts w:ascii="Times New Roman" w:hAnsi="Times New Roman" w:cs="Times New Roman"/>
                <w:sz w:val="24"/>
                <w:szCs w:val="24"/>
              </w:rPr>
            </w:pPr>
          </w:p>
        </w:tc>
        <w:tc>
          <w:tcPr>
            <w:tcW w:w="1701" w:type="dxa"/>
          </w:tcPr>
          <w:p w14:paraId="1367FA72"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В 2018 г</w:t>
            </w:r>
          </w:p>
        </w:tc>
        <w:tc>
          <w:tcPr>
            <w:tcW w:w="1701" w:type="dxa"/>
          </w:tcPr>
          <w:p w14:paraId="16FF920D"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В 2019 г</w:t>
            </w:r>
          </w:p>
        </w:tc>
        <w:tc>
          <w:tcPr>
            <w:tcW w:w="1520" w:type="dxa"/>
            <w:vMerge/>
          </w:tcPr>
          <w:p w14:paraId="6592BDC2" w14:textId="77777777" w:rsidR="009E29C7" w:rsidRPr="003A6BB6" w:rsidRDefault="009E29C7" w:rsidP="00187036">
            <w:pPr>
              <w:pStyle w:val="a3"/>
              <w:jc w:val="center"/>
              <w:rPr>
                <w:rFonts w:ascii="Times New Roman" w:hAnsi="Times New Roman" w:cs="Times New Roman"/>
                <w:sz w:val="24"/>
                <w:szCs w:val="24"/>
              </w:rPr>
            </w:pPr>
          </w:p>
        </w:tc>
        <w:tc>
          <w:tcPr>
            <w:tcW w:w="1349" w:type="dxa"/>
            <w:vMerge/>
          </w:tcPr>
          <w:p w14:paraId="4986AECA" w14:textId="77777777" w:rsidR="009E29C7" w:rsidRPr="003A6BB6" w:rsidRDefault="009E29C7" w:rsidP="00187036">
            <w:pPr>
              <w:pStyle w:val="a3"/>
              <w:jc w:val="center"/>
              <w:rPr>
                <w:rFonts w:ascii="Times New Roman" w:hAnsi="Times New Roman" w:cs="Times New Roman"/>
                <w:sz w:val="24"/>
                <w:szCs w:val="24"/>
              </w:rPr>
            </w:pPr>
          </w:p>
        </w:tc>
      </w:tr>
      <w:tr w:rsidR="009E29C7" w:rsidRPr="003A6BB6" w14:paraId="4D38177F" w14:textId="77777777" w:rsidTr="00187036">
        <w:tc>
          <w:tcPr>
            <w:tcW w:w="456" w:type="dxa"/>
          </w:tcPr>
          <w:p w14:paraId="5EB0394C" w14:textId="77777777" w:rsidR="009E29C7" w:rsidRPr="003A6BB6" w:rsidRDefault="009E29C7" w:rsidP="00187036">
            <w:pPr>
              <w:pStyle w:val="a3"/>
              <w:rPr>
                <w:rFonts w:ascii="Times New Roman" w:hAnsi="Times New Roman" w:cs="Times New Roman"/>
                <w:sz w:val="24"/>
                <w:szCs w:val="24"/>
              </w:rPr>
            </w:pPr>
            <w:r w:rsidRPr="003A6BB6">
              <w:rPr>
                <w:rFonts w:ascii="Times New Roman" w:hAnsi="Times New Roman" w:cs="Times New Roman"/>
                <w:sz w:val="24"/>
                <w:szCs w:val="24"/>
              </w:rPr>
              <w:t>1</w:t>
            </w:r>
          </w:p>
        </w:tc>
        <w:tc>
          <w:tcPr>
            <w:tcW w:w="3479" w:type="dxa"/>
          </w:tcPr>
          <w:p w14:paraId="2992F320"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ТОО КФК «Медсервис Плюс»</w:t>
            </w:r>
          </w:p>
        </w:tc>
        <w:tc>
          <w:tcPr>
            <w:tcW w:w="1701" w:type="dxa"/>
          </w:tcPr>
          <w:p w14:paraId="0585D64A"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20 137,34</w:t>
            </w:r>
          </w:p>
        </w:tc>
        <w:tc>
          <w:tcPr>
            <w:tcW w:w="1701" w:type="dxa"/>
          </w:tcPr>
          <w:p w14:paraId="7A7A892E"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15 568,60</w:t>
            </w:r>
          </w:p>
        </w:tc>
        <w:tc>
          <w:tcPr>
            <w:tcW w:w="1520" w:type="dxa"/>
          </w:tcPr>
          <w:p w14:paraId="49EDA1AC"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-23%</w:t>
            </w:r>
          </w:p>
        </w:tc>
        <w:tc>
          <w:tcPr>
            <w:tcW w:w="1349" w:type="dxa"/>
          </w:tcPr>
          <w:p w14:paraId="3C6015FB"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8%</w:t>
            </w:r>
          </w:p>
        </w:tc>
      </w:tr>
      <w:tr w:rsidR="009E29C7" w:rsidRPr="003A6BB6" w14:paraId="77C7F42C" w14:textId="77777777" w:rsidTr="00187036">
        <w:tc>
          <w:tcPr>
            <w:tcW w:w="456" w:type="dxa"/>
          </w:tcPr>
          <w:p w14:paraId="7BEA50C1" w14:textId="77777777" w:rsidR="009E29C7" w:rsidRPr="003A6BB6" w:rsidRDefault="009E29C7" w:rsidP="00187036">
            <w:pPr>
              <w:pStyle w:val="a3"/>
              <w:rPr>
                <w:rFonts w:ascii="Times New Roman" w:hAnsi="Times New Roman" w:cs="Times New Roman"/>
                <w:sz w:val="24"/>
                <w:szCs w:val="24"/>
              </w:rPr>
            </w:pPr>
            <w:r w:rsidRPr="003A6BB6">
              <w:rPr>
                <w:rFonts w:ascii="Times New Roman" w:hAnsi="Times New Roman" w:cs="Times New Roman"/>
                <w:sz w:val="24"/>
                <w:szCs w:val="24"/>
              </w:rPr>
              <w:t>2</w:t>
            </w:r>
          </w:p>
        </w:tc>
        <w:tc>
          <w:tcPr>
            <w:tcW w:w="3479" w:type="dxa"/>
          </w:tcPr>
          <w:p w14:paraId="6728F259"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АО Химфарм</w:t>
            </w:r>
          </w:p>
        </w:tc>
        <w:tc>
          <w:tcPr>
            <w:tcW w:w="1701" w:type="dxa"/>
          </w:tcPr>
          <w:p w14:paraId="28E63273"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12 641,44</w:t>
            </w:r>
          </w:p>
        </w:tc>
        <w:tc>
          <w:tcPr>
            <w:tcW w:w="1701" w:type="dxa"/>
          </w:tcPr>
          <w:p w14:paraId="222A31C2"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13 018,24</w:t>
            </w:r>
          </w:p>
        </w:tc>
        <w:tc>
          <w:tcPr>
            <w:tcW w:w="1520" w:type="dxa"/>
          </w:tcPr>
          <w:p w14:paraId="47C399FF"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3%</w:t>
            </w:r>
          </w:p>
        </w:tc>
        <w:tc>
          <w:tcPr>
            <w:tcW w:w="1349" w:type="dxa"/>
          </w:tcPr>
          <w:p w14:paraId="35F7A028"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6%</w:t>
            </w:r>
          </w:p>
        </w:tc>
      </w:tr>
      <w:tr w:rsidR="009E29C7" w:rsidRPr="003A6BB6" w14:paraId="6EDB9051" w14:textId="77777777" w:rsidTr="00187036">
        <w:tc>
          <w:tcPr>
            <w:tcW w:w="456" w:type="dxa"/>
          </w:tcPr>
          <w:p w14:paraId="4CEF2D6D" w14:textId="77777777" w:rsidR="009E29C7" w:rsidRPr="003A6BB6" w:rsidRDefault="009E29C7" w:rsidP="00187036">
            <w:pPr>
              <w:pStyle w:val="a3"/>
              <w:rPr>
                <w:rFonts w:ascii="Times New Roman" w:hAnsi="Times New Roman" w:cs="Times New Roman"/>
                <w:sz w:val="24"/>
                <w:szCs w:val="24"/>
              </w:rPr>
            </w:pPr>
            <w:r w:rsidRPr="003A6BB6">
              <w:rPr>
                <w:rFonts w:ascii="Times New Roman" w:hAnsi="Times New Roman" w:cs="Times New Roman"/>
                <w:sz w:val="24"/>
                <w:szCs w:val="24"/>
              </w:rPr>
              <w:t>3</w:t>
            </w:r>
          </w:p>
        </w:tc>
        <w:tc>
          <w:tcPr>
            <w:tcW w:w="3479" w:type="dxa"/>
          </w:tcPr>
          <w:p w14:paraId="0EAE88BD"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Pfizer Export B.V.</w:t>
            </w:r>
          </w:p>
        </w:tc>
        <w:tc>
          <w:tcPr>
            <w:tcW w:w="1701" w:type="dxa"/>
          </w:tcPr>
          <w:p w14:paraId="58C081D7"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10 289,70</w:t>
            </w:r>
          </w:p>
        </w:tc>
        <w:tc>
          <w:tcPr>
            <w:tcW w:w="1701" w:type="dxa"/>
          </w:tcPr>
          <w:p w14:paraId="6C42045F"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12 819,68</w:t>
            </w:r>
          </w:p>
        </w:tc>
        <w:tc>
          <w:tcPr>
            <w:tcW w:w="1520" w:type="dxa"/>
          </w:tcPr>
          <w:p w14:paraId="3BAEA699"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lang w:val="en-US"/>
              </w:rPr>
              <w:t>25</w:t>
            </w:r>
            <w:r w:rsidRPr="003A6BB6">
              <w:rPr>
                <w:rFonts w:ascii="Times New Roman" w:hAnsi="Times New Roman" w:cs="Times New Roman"/>
                <w:sz w:val="24"/>
                <w:szCs w:val="24"/>
              </w:rPr>
              <w:t>%</w:t>
            </w:r>
          </w:p>
        </w:tc>
        <w:tc>
          <w:tcPr>
            <w:tcW w:w="1349" w:type="dxa"/>
          </w:tcPr>
          <w:p w14:paraId="363A1F9D"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6%</w:t>
            </w:r>
          </w:p>
        </w:tc>
      </w:tr>
      <w:tr w:rsidR="009E29C7" w:rsidRPr="003A6BB6" w14:paraId="51928C20" w14:textId="77777777" w:rsidTr="00187036">
        <w:tc>
          <w:tcPr>
            <w:tcW w:w="456" w:type="dxa"/>
          </w:tcPr>
          <w:p w14:paraId="783C5BCC" w14:textId="77777777" w:rsidR="009E29C7" w:rsidRPr="003A6BB6" w:rsidRDefault="009E29C7" w:rsidP="00187036">
            <w:pPr>
              <w:pStyle w:val="a3"/>
              <w:rPr>
                <w:rFonts w:ascii="Times New Roman" w:hAnsi="Times New Roman" w:cs="Times New Roman"/>
                <w:sz w:val="24"/>
                <w:szCs w:val="24"/>
              </w:rPr>
            </w:pPr>
            <w:r w:rsidRPr="003A6BB6">
              <w:rPr>
                <w:rFonts w:ascii="Times New Roman" w:hAnsi="Times New Roman" w:cs="Times New Roman"/>
                <w:sz w:val="24"/>
                <w:szCs w:val="24"/>
              </w:rPr>
              <w:t>4</w:t>
            </w:r>
          </w:p>
        </w:tc>
        <w:tc>
          <w:tcPr>
            <w:tcW w:w="3479" w:type="dxa"/>
          </w:tcPr>
          <w:p w14:paraId="3E9AA25C"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АО «Нобел АФФ»</w:t>
            </w:r>
          </w:p>
        </w:tc>
        <w:tc>
          <w:tcPr>
            <w:tcW w:w="1701" w:type="dxa"/>
          </w:tcPr>
          <w:p w14:paraId="4D538A00"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13 038,72</w:t>
            </w:r>
          </w:p>
        </w:tc>
        <w:tc>
          <w:tcPr>
            <w:tcW w:w="1701" w:type="dxa"/>
          </w:tcPr>
          <w:p w14:paraId="18E1EF07"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12 736,58</w:t>
            </w:r>
          </w:p>
        </w:tc>
        <w:tc>
          <w:tcPr>
            <w:tcW w:w="1520" w:type="dxa"/>
          </w:tcPr>
          <w:p w14:paraId="2E9BAEE5"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-2%</w:t>
            </w:r>
          </w:p>
        </w:tc>
        <w:tc>
          <w:tcPr>
            <w:tcW w:w="1349" w:type="dxa"/>
          </w:tcPr>
          <w:p w14:paraId="25914862"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6%</w:t>
            </w:r>
          </w:p>
        </w:tc>
      </w:tr>
      <w:tr w:rsidR="009E29C7" w:rsidRPr="003A6BB6" w14:paraId="235D0E57" w14:textId="77777777" w:rsidTr="00187036">
        <w:tc>
          <w:tcPr>
            <w:tcW w:w="456" w:type="dxa"/>
          </w:tcPr>
          <w:p w14:paraId="7E168E20" w14:textId="77777777" w:rsidR="009E29C7" w:rsidRPr="003A6BB6" w:rsidRDefault="009E29C7" w:rsidP="00187036">
            <w:pPr>
              <w:pStyle w:val="a3"/>
              <w:rPr>
                <w:rFonts w:ascii="Times New Roman" w:hAnsi="Times New Roman" w:cs="Times New Roman"/>
                <w:sz w:val="24"/>
                <w:szCs w:val="24"/>
              </w:rPr>
            </w:pPr>
            <w:r w:rsidRPr="003A6BB6">
              <w:rPr>
                <w:rFonts w:ascii="Times New Roman" w:hAnsi="Times New Roman" w:cs="Times New Roman"/>
                <w:sz w:val="24"/>
                <w:szCs w:val="24"/>
              </w:rPr>
              <w:t>5</w:t>
            </w:r>
          </w:p>
        </w:tc>
        <w:tc>
          <w:tcPr>
            <w:tcW w:w="3479" w:type="dxa"/>
          </w:tcPr>
          <w:p w14:paraId="42574E0C" w14:textId="77777777" w:rsidR="009E29C7" w:rsidRPr="003A6BB6" w:rsidRDefault="009E29C7" w:rsidP="00187036">
            <w:pPr>
              <w:pStyle w:val="a3"/>
              <w:jc w:val="center"/>
              <w:rPr>
                <w:rFonts w:ascii="Times New Roman" w:hAnsi="Times New Roman" w:cs="Times New Roman"/>
                <w:sz w:val="24"/>
                <w:szCs w:val="24"/>
                <w:lang w:val="en-US"/>
              </w:rPr>
            </w:pPr>
            <w:r w:rsidRPr="003A6BB6">
              <w:rPr>
                <w:rFonts w:ascii="Times New Roman" w:hAnsi="Times New Roman" w:cs="Times New Roman"/>
                <w:sz w:val="24"/>
                <w:szCs w:val="24"/>
              </w:rPr>
              <w:t>ТОО</w:t>
            </w:r>
            <w:r w:rsidRPr="003A6BB6">
              <w:rPr>
                <w:rFonts w:ascii="Times New Roman" w:hAnsi="Times New Roman" w:cs="Times New Roman"/>
                <w:sz w:val="24"/>
                <w:szCs w:val="24"/>
                <w:lang w:val="en-US"/>
              </w:rPr>
              <w:t xml:space="preserve"> «</w:t>
            </w:r>
            <w:r w:rsidRPr="003A6BB6">
              <w:rPr>
                <w:rFonts w:ascii="Times New Roman" w:hAnsi="Times New Roman" w:cs="Times New Roman"/>
                <w:sz w:val="24"/>
                <w:szCs w:val="24"/>
              </w:rPr>
              <w:t>Стофарм</w:t>
            </w:r>
            <w:r w:rsidRPr="003A6BB6">
              <w:rPr>
                <w:rFonts w:ascii="Times New Roman" w:hAnsi="Times New Roman" w:cs="Times New Roman"/>
                <w:sz w:val="24"/>
                <w:szCs w:val="24"/>
                <w:lang w:val="en-US"/>
              </w:rPr>
              <w:t>»</w:t>
            </w:r>
          </w:p>
        </w:tc>
        <w:tc>
          <w:tcPr>
            <w:tcW w:w="1701" w:type="dxa"/>
          </w:tcPr>
          <w:p w14:paraId="2A59F5E8"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11 689,48</w:t>
            </w:r>
          </w:p>
        </w:tc>
        <w:tc>
          <w:tcPr>
            <w:tcW w:w="1701" w:type="dxa"/>
          </w:tcPr>
          <w:p w14:paraId="583B8D10"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12 597,45</w:t>
            </w:r>
          </w:p>
        </w:tc>
        <w:tc>
          <w:tcPr>
            <w:tcW w:w="1520" w:type="dxa"/>
          </w:tcPr>
          <w:p w14:paraId="7F9F7919"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8%</w:t>
            </w:r>
          </w:p>
        </w:tc>
        <w:tc>
          <w:tcPr>
            <w:tcW w:w="1349" w:type="dxa"/>
          </w:tcPr>
          <w:p w14:paraId="23F5AF91"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6%</w:t>
            </w:r>
          </w:p>
        </w:tc>
      </w:tr>
      <w:tr w:rsidR="009E29C7" w:rsidRPr="003A6BB6" w14:paraId="61333112" w14:textId="77777777" w:rsidTr="00187036">
        <w:tc>
          <w:tcPr>
            <w:tcW w:w="456" w:type="dxa"/>
          </w:tcPr>
          <w:p w14:paraId="43FBF014" w14:textId="77777777" w:rsidR="009E29C7" w:rsidRPr="003A6BB6" w:rsidRDefault="009E29C7" w:rsidP="00187036">
            <w:pPr>
              <w:pStyle w:val="a3"/>
              <w:rPr>
                <w:rFonts w:ascii="Times New Roman" w:hAnsi="Times New Roman" w:cs="Times New Roman"/>
                <w:sz w:val="24"/>
                <w:szCs w:val="24"/>
              </w:rPr>
            </w:pPr>
            <w:r w:rsidRPr="003A6BB6">
              <w:rPr>
                <w:rFonts w:ascii="Times New Roman" w:hAnsi="Times New Roman" w:cs="Times New Roman"/>
                <w:sz w:val="24"/>
                <w:szCs w:val="24"/>
              </w:rPr>
              <w:t>6</w:t>
            </w:r>
          </w:p>
        </w:tc>
        <w:tc>
          <w:tcPr>
            <w:tcW w:w="3479" w:type="dxa"/>
          </w:tcPr>
          <w:p w14:paraId="33360C41"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ТОО «Ак Ниет»</w:t>
            </w:r>
          </w:p>
        </w:tc>
        <w:tc>
          <w:tcPr>
            <w:tcW w:w="1701" w:type="dxa"/>
          </w:tcPr>
          <w:p w14:paraId="3B80DD0D"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14 263,07</w:t>
            </w:r>
          </w:p>
        </w:tc>
        <w:tc>
          <w:tcPr>
            <w:tcW w:w="1701" w:type="dxa"/>
          </w:tcPr>
          <w:p w14:paraId="59AD017B"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12 574,60</w:t>
            </w:r>
          </w:p>
        </w:tc>
        <w:tc>
          <w:tcPr>
            <w:tcW w:w="1520" w:type="dxa"/>
          </w:tcPr>
          <w:p w14:paraId="5D1EA9A4"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12%</w:t>
            </w:r>
          </w:p>
        </w:tc>
        <w:tc>
          <w:tcPr>
            <w:tcW w:w="1349" w:type="dxa"/>
          </w:tcPr>
          <w:p w14:paraId="7C5EF03C"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6%</w:t>
            </w:r>
          </w:p>
        </w:tc>
      </w:tr>
      <w:tr w:rsidR="009E29C7" w:rsidRPr="003A6BB6" w14:paraId="2723F575" w14:textId="77777777" w:rsidTr="00187036">
        <w:tc>
          <w:tcPr>
            <w:tcW w:w="456" w:type="dxa"/>
          </w:tcPr>
          <w:p w14:paraId="03EE6260" w14:textId="77777777" w:rsidR="009E29C7" w:rsidRPr="003A6BB6" w:rsidRDefault="009E29C7" w:rsidP="00187036">
            <w:pPr>
              <w:pStyle w:val="a3"/>
              <w:rPr>
                <w:rFonts w:ascii="Times New Roman" w:hAnsi="Times New Roman" w:cs="Times New Roman"/>
                <w:sz w:val="24"/>
                <w:szCs w:val="24"/>
              </w:rPr>
            </w:pPr>
            <w:r w:rsidRPr="003A6BB6">
              <w:rPr>
                <w:rFonts w:ascii="Times New Roman" w:hAnsi="Times New Roman" w:cs="Times New Roman"/>
                <w:sz w:val="24"/>
                <w:szCs w:val="24"/>
              </w:rPr>
              <w:t>7</w:t>
            </w:r>
          </w:p>
        </w:tc>
        <w:tc>
          <w:tcPr>
            <w:tcW w:w="3479" w:type="dxa"/>
          </w:tcPr>
          <w:p w14:paraId="6B40A064"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ТОО КазБелМедФарм</w:t>
            </w:r>
          </w:p>
        </w:tc>
        <w:tc>
          <w:tcPr>
            <w:tcW w:w="1701" w:type="dxa"/>
          </w:tcPr>
          <w:p w14:paraId="2955F9EA"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434,84</w:t>
            </w:r>
          </w:p>
        </w:tc>
        <w:tc>
          <w:tcPr>
            <w:tcW w:w="1701" w:type="dxa"/>
          </w:tcPr>
          <w:p w14:paraId="62615AE6"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11 785,52</w:t>
            </w:r>
          </w:p>
        </w:tc>
        <w:tc>
          <w:tcPr>
            <w:tcW w:w="1520" w:type="dxa"/>
          </w:tcPr>
          <w:p w14:paraId="4BE9220A"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2610%</w:t>
            </w:r>
          </w:p>
        </w:tc>
        <w:tc>
          <w:tcPr>
            <w:tcW w:w="1349" w:type="dxa"/>
          </w:tcPr>
          <w:p w14:paraId="49CBB678"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6%</w:t>
            </w:r>
          </w:p>
        </w:tc>
      </w:tr>
      <w:tr w:rsidR="009E29C7" w:rsidRPr="003A6BB6" w14:paraId="056FC1C7" w14:textId="77777777" w:rsidTr="00187036">
        <w:tc>
          <w:tcPr>
            <w:tcW w:w="456" w:type="dxa"/>
          </w:tcPr>
          <w:p w14:paraId="298C5782" w14:textId="77777777" w:rsidR="009E29C7" w:rsidRPr="003A6BB6" w:rsidRDefault="009E29C7" w:rsidP="00187036">
            <w:pPr>
              <w:pStyle w:val="a3"/>
              <w:rPr>
                <w:rFonts w:ascii="Times New Roman" w:hAnsi="Times New Roman" w:cs="Times New Roman"/>
                <w:sz w:val="24"/>
                <w:szCs w:val="24"/>
              </w:rPr>
            </w:pPr>
            <w:r w:rsidRPr="003A6BB6">
              <w:rPr>
                <w:rFonts w:ascii="Times New Roman" w:hAnsi="Times New Roman" w:cs="Times New Roman"/>
                <w:sz w:val="24"/>
                <w:szCs w:val="24"/>
              </w:rPr>
              <w:t>8</w:t>
            </w:r>
          </w:p>
        </w:tc>
        <w:tc>
          <w:tcPr>
            <w:tcW w:w="3479" w:type="dxa"/>
          </w:tcPr>
          <w:p w14:paraId="0805CD14"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ТОО Карагандинский</w:t>
            </w:r>
          </w:p>
          <w:p w14:paraId="61992A3E"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фармацевтический комплекс</w:t>
            </w:r>
          </w:p>
        </w:tc>
        <w:tc>
          <w:tcPr>
            <w:tcW w:w="1701" w:type="dxa"/>
          </w:tcPr>
          <w:p w14:paraId="4BF66C48"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6 925,18</w:t>
            </w:r>
          </w:p>
        </w:tc>
        <w:tc>
          <w:tcPr>
            <w:tcW w:w="1701" w:type="dxa"/>
          </w:tcPr>
          <w:p w14:paraId="47A4E53D"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11 775,31</w:t>
            </w:r>
          </w:p>
        </w:tc>
        <w:tc>
          <w:tcPr>
            <w:tcW w:w="1520" w:type="dxa"/>
          </w:tcPr>
          <w:p w14:paraId="1BFB4242"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70%</w:t>
            </w:r>
          </w:p>
        </w:tc>
        <w:tc>
          <w:tcPr>
            <w:tcW w:w="1349" w:type="dxa"/>
          </w:tcPr>
          <w:p w14:paraId="1129A370"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6%</w:t>
            </w:r>
          </w:p>
        </w:tc>
      </w:tr>
      <w:tr w:rsidR="009E29C7" w:rsidRPr="003A6BB6" w14:paraId="40576DBA" w14:textId="77777777" w:rsidTr="00187036">
        <w:tc>
          <w:tcPr>
            <w:tcW w:w="456" w:type="dxa"/>
          </w:tcPr>
          <w:p w14:paraId="2B69AAB6" w14:textId="77777777" w:rsidR="009E29C7" w:rsidRPr="003A6BB6" w:rsidRDefault="009E29C7" w:rsidP="00187036">
            <w:pPr>
              <w:pStyle w:val="a3"/>
              <w:rPr>
                <w:rFonts w:ascii="Times New Roman" w:hAnsi="Times New Roman" w:cs="Times New Roman"/>
                <w:sz w:val="24"/>
                <w:szCs w:val="24"/>
              </w:rPr>
            </w:pPr>
            <w:r w:rsidRPr="003A6BB6">
              <w:rPr>
                <w:rFonts w:ascii="Times New Roman" w:hAnsi="Times New Roman" w:cs="Times New Roman"/>
                <w:sz w:val="24"/>
                <w:szCs w:val="24"/>
              </w:rPr>
              <w:t>9</w:t>
            </w:r>
          </w:p>
        </w:tc>
        <w:tc>
          <w:tcPr>
            <w:tcW w:w="3479" w:type="dxa"/>
          </w:tcPr>
          <w:p w14:paraId="0FC6E388"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ТОО «INKAR»</w:t>
            </w:r>
          </w:p>
        </w:tc>
        <w:tc>
          <w:tcPr>
            <w:tcW w:w="1701" w:type="dxa"/>
          </w:tcPr>
          <w:p w14:paraId="5C13A2F5"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10 745,37</w:t>
            </w:r>
          </w:p>
        </w:tc>
        <w:tc>
          <w:tcPr>
            <w:tcW w:w="1701" w:type="dxa"/>
          </w:tcPr>
          <w:p w14:paraId="785F86F0"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8 621,68</w:t>
            </w:r>
          </w:p>
        </w:tc>
        <w:tc>
          <w:tcPr>
            <w:tcW w:w="1520" w:type="dxa"/>
          </w:tcPr>
          <w:p w14:paraId="03C8A1A6"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20%</w:t>
            </w:r>
          </w:p>
        </w:tc>
        <w:tc>
          <w:tcPr>
            <w:tcW w:w="1349" w:type="dxa"/>
          </w:tcPr>
          <w:p w14:paraId="42EE058B"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lang w:val="en-US"/>
              </w:rPr>
              <w:t>4</w:t>
            </w:r>
            <w:r w:rsidRPr="003A6BB6">
              <w:rPr>
                <w:rFonts w:ascii="Times New Roman" w:hAnsi="Times New Roman" w:cs="Times New Roman"/>
                <w:sz w:val="24"/>
                <w:szCs w:val="24"/>
              </w:rPr>
              <w:t>%</w:t>
            </w:r>
          </w:p>
        </w:tc>
      </w:tr>
      <w:tr w:rsidR="009E29C7" w:rsidRPr="003A6BB6" w14:paraId="3849FB37" w14:textId="77777777" w:rsidTr="00187036">
        <w:tc>
          <w:tcPr>
            <w:tcW w:w="456" w:type="dxa"/>
          </w:tcPr>
          <w:p w14:paraId="7519564D" w14:textId="77777777" w:rsidR="009E29C7" w:rsidRPr="003A6BB6" w:rsidRDefault="009E29C7" w:rsidP="00187036">
            <w:pPr>
              <w:pStyle w:val="a3"/>
              <w:rPr>
                <w:rFonts w:ascii="Times New Roman" w:hAnsi="Times New Roman" w:cs="Times New Roman"/>
                <w:sz w:val="24"/>
                <w:szCs w:val="24"/>
              </w:rPr>
            </w:pPr>
            <w:r w:rsidRPr="003A6BB6">
              <w:rPr>
                <w:rFonts w:ascii="Times New Roman" w:hAnsi="Times New Roman" w:cs="Times New Roman"/>
                <w:sz w:val="24"/>
                <w:szCs w:val="24"/>
              </w:rPr>
              <w:t>10</w:t>
            </w:r>
          </w:p>
        </w:tc>
        <w:tc>
          <w:tcPr>
            <w:tcW w:w="3479" w:type="dxa"/>
          </w:tcPr>
          <w:p w14:paraId="6810D117"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ЮНИСЕФ</w:t>
            </w:r>
          </w:p>
        </w:tc>
        <w:tc>
          <w:tcPr>
            <w:tcW w:w="1701" w:type="dxa"/>
          </w:tcPr>
          <w:p w14:paraId="683248C7"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835,88</w:t>
            </w:r>
          </w:p>
        </w:tc>
        <w:tc>
          <w:tcPr>
            <w:tcW w:w="1701" w:type="dxa"/>
          </w:tcPr>
          <w:p w14:paraId="6C1EE9EF"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4 737,69</w:t>
            </w:r>
          </w:p>
        </w:tc>
        <w:tc>
          <w:tcPr>
            <w:tcW w:w="1520" w:type="dxa"/>
          </w:tcPr>
          <w:p w14:paraId="79016863"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467%</w:t>
            </w:r>
          </w:p>
        </w:tc>
        <w:tc>
          <w:tcPr>
            <w:tcW w:w="1349" w:type="dxa"/>
          </w:tcPr>
          <w:p w14:paraId="460E93D4"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lang w:val="en-US"/>
              </w:rPr>
              <w:t>2</w:t>
            </w:r>
            <w:r w:rsidRPr="003A6BB6">
              <w:rPr>
                <w:rFonts w:ascii="Times New Roman" w:hAnsi="Times New Roman" w:cs="Times New Roman"/>
                <w:sz w:val="24"/>
                <w:szCs w:val="24"/>
              </w:rPr>
              <w:t>%</w:t>
            </w:r>
          </w:p>
        </w:tc>
      </w:tr>
      <w:tr w:rsidR="009E29C7" w:rsidRPr="003A6BB6" w14:paraId="1913F4B4" w14:textId="77777777" w:rsidTr="00187036">
        <w:tc>
          <w:tcPr>
            <w:tcW w:w="3935" w:type="dxa"/>
            <w:gridSpan w:val="2"/>
          </w:tcPr>
          <w:p w14:paraId="09374699" w14:textId="77777777" w:rsidR="009E29C7" w:rsidRPr="003A6BB6" w:rsidRDefault="009E29C7" w:rsidP="00187036">
            <w:pPr>
              <w:pStyle w:val="a3"/>
              <w:jc w:val="center"/>
              <w:rPr>
                <w:rFonts w:ascii="Times New Roman" w:hAnsi="Times New Roman" w:cs="Times New Roman"/>
                <w:sz w:val="24"/>
                <w:szCs w:val="24"/>
                <w:lang w:val="en-US"/>
              </w:rPr>
            </w:pPr>
            <w:r w:rsidRPr="003A6BB6">
              <w:rPr>
                <w:rFonts w:ascii="Times New Roman" w:hAnsi="Times New Roman" w:cs="Times New Roman"/>
                <w:sz w:val="24"/>
                <w:szCs w:val="24"/>
                <w:lang w:val="en-US"/>
              </w:rPr>
              <w:t>TOP-10</w:t>
            </w:r>
          </w:p>
        </w:tc>
        <w:tc>
          <w:tcPr>
            <w:tcW w:w="1701" w:type="dxa"/>
          </w:tcPr>
          <w:p w14:paraId="289C185A"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101 001,02</w:t>
            </w:r>
          </w:p>
        </w:tc>
        <w:tc>
          <w:tcPr>
            <w:tcW w:w="1701" w:type="dxa"/>
          </w:tcPr>
          <w:p w14:paraId="075EF417"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116 235,34</w:t>
            </w:r>
          </w:p>
        </w:tc>
        <w:tc>
          <w:tcPr>
            <w:tcW w:w="1520" w:type="dxa"/>
          </w:tcPr>
          <w:p w14:paraId="60C6BD17"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15%</w:t>
            </w:r>
          </w:p>
        </w:tc>
        <w:tc>
          <w:tcPr>
            <w:tcW w:w="1349" w:type="dxa"/>
          </w:tcPr>
          <w:p w14:paraId="43511809"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lang w:val="en-US"/>
              </w:rPr>
              <w:t>58</w:t>
            </w:r>
            <w:r w:rsidRPr="003A6BB6">
              <w:rPr>
                <w:rFonts w:ascii="Times New Roman" w:hAnsi="Times New Roman" w:cs="Times New Roman"/>
                <w:sz w:val="24"/>
                <w:szCs w:val="24"/>
              </w:rPr>
              <w:t>%</w:t>
            </w:r>
          </w:p>
        </w:tc>
      </w:tr>
      <w:tr w:rsidR="009E29C7" w:rsidRPr="003A6BB6" w14:paraId="7F1B33C9" w14:textId="77777777" w:rsidTr="00187036">
        <w:tc>
          <w:tcPr>
            <w:tcW w:w="5636" w:type="dxa"/>
            <w:gridSpan w:val="3"/>
          </w:tcPr>
          <w:p w14:paraId="2D9F524B"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Всего</w:t>
            </w:r>
          </w:p>
        </w:tc>
        <w:tc>
          <w:tcPr>
            <w:tcW w:w="1701" w:type="dxa"/>
          </w:tcPr>
          <w:p w14:paraId="5424C3DD"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sz w:val="24"/>
                <w:szCs w:val="24"/>
              </w:rPr>
              <w:t>201 683,08</w:t>
            </w:r>
          </w:p>
        </w:tc>
        <w:tc>
          <w:tcPr>
            <w:tcW w:w="2869" w:type="dxa"/>
            <w:gridSpan w:val="2"/>
          </w:tcPr>
          <w:p w14:paraId="217ACD1A" w14:textId="77777777" w:rsidR="009E29C7" w:rsidRPr="003A6BB6" w:rsidRDefault="009E29C7" w:rsidP="00187036">
            <w:pPr>
              <w:pStyle w:val="a3"/>
              <w:jc w:val="center"/>
              <w:rPr>
                <w:rFonts w:ascii="Times New Roman" w:hAnsi="Times New Roman" w:cs="Times New Roman"/>
                <w:sz w:val="24"/>
                <w:szCs w:val="24"/>
              </w:rPr>
            </w:pPr>
          </w:p>
        </w:tc>
      </w:tr>
      <w:tr w:rsidR="009E29C7" w:rsidRPr="003A6BB6" w14:paraId="4DB7D1E6" w14:textId="77777777" w:rsidTr="0030201B">
        <w:trPr>
          <w:trHeight w:val="342"/>
        </w:trPr>
        <w:tc>
          <w:tcPr>
            <w:tcW w:w="10206" w:type="dxa"/>
            <w:gridSpan w:val="6"/>
          </w:tcPr>
          <w:p w14:paraId="519EA1F3" w14:textId="77777777" w:rsidR="009E29C7" w:rsidRPr="003A6BB6" w:rsidRDefault="009E29C7" w:rsidP="0030201B">
            <w:pPr>
              <w:pStyle w:val="a3"/>
              <w:rPr>
                <w:rFonts w:ascii="Times New Roman" w:hAnsi="Times New Roman" w:cs="Times New Roman"/>
                <w:sz w:val="24"/>
                <w:szCs w:val="24"/>
              </w:rPr>
            </w:pPr>
            <w:r w:rsidRPr="003A6BB6">
              <w:rPr>
                <w:rFonts w:ascii="Times New Roman" w:hAnsi="Times New Roman" w:cs="Times New Roman"/>
                <w:sz w:val="24"/>
                <w:szCs w:val="24"/>
              </w:rPr>
              <w:t>Примечание - Составлено автором по источнику [9</w:t>
            </w:r>
            <w:r w:rsidR="0030201B" w:rsidRPr="003A6BB6">
              <w:rPr>
                <w:rFonts w:ascii="Times New Roman" w:hAnsi="Times New Roman" w:cs="Times New Roman"/>
                <w:sz w:val="24"/>
                <w:szCs w:val="24"/>
              </w:rPr>
              <w:t>8</w:t>
            </w:r>
            <w:r w:rsidRPr="003A6BB6">
              <w:rPr>
                <w:rFonts w:ascii="Times New Roman" w:hAnsi="Times New Roman" w:cs="Times New Roman"/>
                <w:sz w:val="24"/>
                <w:szCs w:val="24"/>
              </w:rPr>
              <w:t>]</w:t>
            </w:r>
          </w:p>
        </w:tc>
      </w:tr>
    </w:tbl>
    <w:p w14:paraId="1FFC509B" w14:textId="77777777" w:rsidR="009E29C7" w:rsidRPr="003A6BB6" w:rsidRDefault="009E29C7" w:rsidP="009E29C7">
      <w:pPr>
        <w:spacing w:after="0" w:line="240" w:lineRule="auto"/>
        <w:rPr>
          <w:rFonts w:ascii="Times New Roman" w:eastAsia="Calibri" w:hAnsi="Times New Roman" w:cs="Times New Roman"/>
          <w:b/>
          <w:noProof/>
          <w:sz w:val="28"/>
          <w:szCs w:val="28"/>
          <w:lang w:val="kk-KZ"/>
        </w:rPr>
      </w:pPr>
    </w:p>
    <w:p w14:paraId="2DACFAF0" w14:textId="77777777" w:rsidR="009E29C7" w:rsidRPr="003A6BB6" w:rsidRDefault="009E29C7" w:rsidP="009E29C7">
      <w:pPr>
        <w:spacing w:after="0" w:line="240" w:lineRule="auto"/>
        <w:rPr>
          <w:rFonts w:ascii="Times New Roman" w:eastAsia="Calibri" w:hAnsi="Times New Roman" w:cs="Times New Roman"/>
          <w:b/>
          <w:noProof/>
          <w:sz w:val="28"/>
          <w:szCs w:val="28"/>
          <w:lang w:val="kk-KZ"/>
        </w:rPr>
      </w:pPr>
    </w:p>
    <w:p w14:paraId="60239E9B" w14:textId="77777777" w:rsidR="009E29C7" w:rsidRPr="003A6BB6" w:rsidRDefault="009E29C7" w:rsidP="009E29C7">
      <w:pPr>
        <w:spacing w:after="0" w:line="240" w:lineRule="auto"/>
        <w:jc w:val="both"/>
        <w:rPr>
          <w:rFonts w:ascii="Times New Roman" w:eastAsia="Calibri" w:hAnsi="Times New Roman" w:cs="Times New Roman"/>
          <w:noProof/>
          <w:sz w:val="28"/>
          <w:szCs w:val="28"/>
          <w:lang w:val="kk-KZ"/>
        </w:rPr>
      </w:pPr>
      <w:r w:rsidRPr="003A6BB6">
        <w:rPr>
          <w:rFonts w:ascii="Times New Roman" w:eastAsia="Calibri" w:hAnsi="Times New Roman" w:cs="Times New Roman"/>
          <w:noProof/>
          <w:sz w:val="28"/>
          <w:szCs w:val="28"/>
          <w:lang w:val="kk-KZ"/>
        </w:rPr>
        <w:t xml:space="preserve">Таблица Ж.2 - Доля ТОР-10 ведущих производителей ЛС в закупках </w:t>
      </w:r>
      <w:r w:rsidR="001B6EA7" w:rsidRPr="003A6BB6">
        <w:rPr>
          <w:rFonts w:ascii="Times New Roman" w:eastAsia="Calibri" w:hAnsi="Times New Roman" w:cs="Times New Roman"/>
          <w:noProof/>
          <w:sz w:val="28"/>
          <w:szCs w:val="28"/>
          <w:lang w:val="kk-KZ"/>
        </w:rPr>
        <w:t>«СКФ»</w:t>
      </w:r>
      <w:r w:rsidRPr="003A6BB6">
        <w:rPr>
          <w:rFonts w:ascii="Times New Roman" w:eastAsia="Calibri" w:hAnsi="Times New Roman" w:cs="Times New Roman"/>
          <w:noProof/>
          <w:sz w:val="28"/>
          <w:szCs w:val="28"/>
          <w:lang w:val="kk-KZ"/>
        </w:rPr>
        <w:t xml:space="preserve"> в 2021 году</w:t>
      </w:r>
    </w:p>
    <w:p w14:paraId="51887CD8" w14:textId="77777777" w:rsidR="009E29C7" w:rsidRPr="003A6BB6" w:rsidRDefault="009E29C7" w:rsidP="009E29C7">
      <w:pPr>
        <w:spacing w:after="0" w:line="240" w:lineRule="auto"/>
        <w:jc w:val="both"/>
        <w:rPr>
          <w:rFonts w:ascii="Times New Roman" w:eastAsia="Calibri" w:hAnsi="Times New Roman" w:cs="Times New Roman"/>
          <w:noProof/>
          <w:sz w:val="28"/>
          <w:szCs w:val="28"/>
          <w:lang w:val="kk-KZ"/>
        </w:rPr>
      </w:pPr>
    </w:p>
    <w:tbl>
      <w:tblPr>
        <w:tblStyle w:val="a4"/>
        <w:tblW w:w="0" w:type="auto"/>
        <w:tblInd w:w="108" w:type="dxa"/>
        <w:tblLook w:val="04A0" w:firstRow="1" w:lastRow="0" w:firstColumn="1" w:lastColumn="0" w:noHBand="0" w:noVBand="1"/>
      </w:tblPr>
      <w:tblGrid>
        <w:gridCol w:w="567"/>
        <w:gridCol w:w="3828"/>
        <w:gridCol w:w="1417"/>
        <w:gridCol w:w="1418"/>
        <w:gridCol w:w="1842"/>
        <w:gridCol w:w="1134"/>
      </w:tblGrid>
      <w:tr w:rsidR="009E29C7" w:rsidRPr="003A6BB6" w14:paraId="573EAF16" w14:textId="77777777" w:rsidTr="00187036">
        <w:tc>
          <w:tcPr>
            <w:tcW w:w="567" w:type="dxa"/>
          </w:tcPr>
          <w:p w14:paraId="7C2A50D1" w14:textId="77777777" w:rsidR="009E29C7" w:rsidRPr="003A6BB6" w:rsidRDefault="009E29C7" w:rsidP="00187036">
            <w:pPr>
              <w:pStyle w:val="a3"/>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w:t>
            </w:r>
          </w:p>
        </w:tc>
        <w:tc>
          <w:tcPr>
            <w:tcW w:w="3828" w:type="dxa"/>
          </w:tcPr>
          <w:p w14:paraId="7E6B66C5"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Компании (страны)</w:t>
            </w:r>
          </w:p>
        </w:tc>
        <w:tc>
          <w:tcPr>
            <w:tcW w:w="1417" w:type="dxa"/>
          </w:tcPr>
          <w:p w14:paraId="795295B7" w14:textId="77777777" w:rsidR="009E29C7" w:rsidRPr="003A6BB6" w:rsidRDefault="009E29C7" w:rsidP="00187036">
            <w:pPr>
              <w:pStyle w:val="a3"/>
              <w:jc w:val="center"/>
              <w:rPr>
                <w:rFonts w:ascii="Times New Roman" w:hAnsi="Times New Roman" w:cs="Times New Roman"/>
                <w:noProof/>
                <w:sz w:val="24"/>
                <w:szCs w:val="24"/>
                <w:lang w:val="en-US"/>
              </w:rPr>
            </w:pPr>
            <w:r w:rsidRPr="003A6BB6">
              <w:rPr>
                <w:rFonts w:ascii="Times New Roman" w:hAnsi="Times New Roman" w:cs="Times New Roman"/>
                <w:noProof/>
                <w:sz w:val="24"/>
                <w:szCs w:val="24"/>
                <w:lang w:val="kk-KZ"/>
              </w:rPr>
              <w:t xml:space="preserve">2020 год., в млн. </w:t>
            </w:r>
            <w:r w:rsidRPr="003A6BB6">
              <w:rPr>
                <w:rFonts w:ascii="Times New Roman" w:hAnsi="Times New Roman" w:cs="Times New Roman"/>
                <w:noProof/>
                <w:sz w:val="24"/>
                <w:szCs w:val="24"/>
                <w:lang w:val="en-US"/>
              </w:rPr>
              <w:t>KZT</w:t>
            </w:r>
          </w:p>
        </w:tc>
        <w:tc>
          <w:tcPr>
            <w:tcW w:w="1418" w:type="dxa"/>
          </w:tcPr>
          <w:p w14:paraId="70467AF3"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2021</w:t>
            </w:r>
            <w:r w:rsidRPr="003A6BB6">
              <w:rPr>
                <w:rFonts w:ascii="Times New Roman" w:hAnsi="Times New Roman" w:cs="Times New Roman"/>
                <w:noProof/>
                <w:sz w:val="24"/>
                <w:szCs w:val="24"/>
              </w:rPr>
              <w:t>.</w:t>
            </w:r>
            <w:r w:rsidRPr="003A6BB6">
              <w:rPr>
                <w:rFonts w:ascii="Times New Roman" w:hAnsi="Times New Roman" w:cs="Times New Roman"/>
                <w:noProof/>
                <w:sz w:val="24"/>
                <w:szCs w:val="24"/>
                <w:lang w:val="kk-KZ"/>
              </w:rPr>
              <w:t>, в млн. KZT</w:t>
            </w:r>
          </w:p>
        </w:tc>
        <w:tc>
          <w:tcPr>
            <w:tcW w:w="1842" w:type="dxa"/>
          </w:tcPr>
          <w:p w14:paraId="5AE7A4A7"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Прирост к 2020</w:t>
            </w:r>
          </w:p>
        </w:tc>
        <w:tc>
          <w:tcPr>
            <w:tcW w:w="1134" w:type="dxa"/>
          </w:tcPr>
          <w:p w14:paraId="03A4758F"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Доля</w:t>
            </w:r>
          </w:p>
        </w:tc>
      </w:tr>
      <w:tr w:rsidR="009E29C7" w:rsidRPr="003A6BB6" w14:paraId="0F0C4B5B" w14:textId="77777777" w:rsidTr="00187036">
        <w:tc>
          <w:tcPr>
            <w:tcW w:w="567" w:type="dxa"/>
          </w:tcPr>
          <w:p w14:paraId="1ACFCB6B" w14:textId="77777777" w:rsidR="009E29C7" w:rsidRPr="003A6BB6" w:rsidRDefault="009E29C7" w:rsidP="00187036">
            <w:pPr>
              <w:pStyle w:val="a3"/>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1</w:t>
            </w:r>
          </w:p>
        </w:tc>
        <w:tc>
          <w:tcPr>
            <w:tcW w:w="3828" w:type="dxa"/>
          </w:tcPr>
          <w:p w14:paraId="30BB74FB"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КФК (Казахстан)</w:t>
            </w:r>
          </w:p>
        </w:tc>
        <w:tc>
          <w:tcPr>
            <w:tcW w:w="1417" w:type="dxa"/>
          </w:tcPr>
          <w:p w14:paraId="22838200" w14:textId="77777777" w:rsidR="009E29C7" w:rsidRPr="003A6BB6" w:rsidRDefault="001620E6"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 xml:space="preserve">7 </w:t>
            </w:r>
            <w:r w:rsidR="009E29C7" w:rsidRPr="003A6BB6">
              <w:rPr>
                <w:rFonts w:ascii="Times New Roman" w:hAnsi="Times New Roman" w:cs="Times New Roman"/>
                <w:noProof/>
                <w:sz w:val="24"/>
                <w:szCs w:val="24"/>
                <w:lang w:val="kk-KZ"/>
              </w:rPr>
              <w:t>501,20</w:t>
            </w:r>
          </w:p>
        </w:tc>
        <w:tc>
          <w:tcPr>
            <w:tcW w:w="1418" w:type="dxa"/>
          </w:tcPr>
          <w:p w14:paraId="2A1EF20C" w14:textId="77777777" w:rsidR="009E29C7" w:rsidRPr="003A6BB6" w:rsidRDefault="001620E6"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 xml:space="preserve">71 </w:t>
            </w:r>
            <w:r w:rsidR="009E29C7" w:rsidRPr="003A6BB6">
              <w:rPr>
                <w:rFonts w:ascii="Times New Roman" w:hAnsi="Times New Roman" w:cs="Times New Roman"/>
                <w:noProof/>
                <w:sz w:val="24"/>
                <w:szCs w:val="24"/>
                <w:lang w:val="kk-KZ"/>
              </w:rPr>
              <w:t>342,56</w:t>
            </w:r>
          </w:p>
        </w:tc>
        <w:tc>
          <w:tcPr>
            <w:tcW w:w="1842" w:type="dxa"/>
          </w:tcPr>
          <w:p w14:paraId="00388B1C"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851%</w:t>
            </w:r>
          </w:p>
        </w:tc>
        <w:tc>
          <w:tcPr>
            <w:tcW w:w="1134" w:type="dxa"/>
          </w:tcPr>
          <w:p w14:paraId="143D4EFF"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noProof/>
                <w:sz w:val="24"/>
                <w:szCs w:val="24"/>
                <w:lang w:val="kk-KZ"/>
              </w:rPr>
              <w:t>16%</w:t>
            </w:r>
          </w:p>
        </w:tc>
      </w:tr>
      <w:tr w:rsidR="009E29C7" w:rsidRPr="003A6BB6" w14:paraId="6D2342BF" w14:textId="77777777" w:rsidTr="00187036">
        <w:tc>
          <w:tcPr>
            <w:tcW w:w="567" w:type="dxa"/>
          </w:tcPr>
          <w:p w14:paraId="65B3A52C" w14:textId="77777777" w:rsidR="009E29C7" w:rsidRPr="003A6BB6" w:rsidRDefault="009E29C7" w:rsidP="00187036">
            <w:pPr>
              <w:pStyle w:val="a3"/>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2</w:t>
            </w:r>
          </w:p>
        </w:tc>
        <w:tc>
          <w:tcPr>
            <w:tcW w:w="3828" w:type="dxa"/>
          </w:tcPr>
          <w:p w14:paraId="37D48772"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Pfizer (США)</w:t>
            </w:r>
          </w:p>
        </w:tc>
        <w:tc>
          <w:tcPr>
            <w:tcW w:w="1417" w:type="dxa"/>
          </w:tcPr>
          <w:p w14:paraId="6F5CF322" w14:textId="77777777" w:rsidR="009E29C7" w:rsidRPr="003A6BB6" w:rsidRDefault="001620E6"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 xml:space="preserve">13 </w:t>
            </w:r>
            <w:r w:rsidR="009E29C7" w:rsidRPr="003A6BB6">
              <w:rPr>
                <w:rFonts w:ascii="Times New Roman" w:hAnsi="Times New Roman" w:cs="Times New Roman"/>
                <w:noProof/>
                <w:sz w:val="24"/>
                <w:szCs w:val="24"/>
                <w:lang w:val="kk-KZ"/>
              </w:rPr>
              <w:t>595,71</w:t>
            </w:r>
          </w:p>
        </w:tc>
        <w:tc>
          <w:tcPr>
            <w:tcW w:w="1418" w:type="dxa"/>
          </w:tcPr>
          <w:p w14:paraId="5BE84D92" w14:textId="77777777" w:rsidR="009E29C7" w:rsidRPr="003A6BB6" w:rsidRDefault="001620E6"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 xml:space="preserve">33 </w:t>
            </w:r>
            <w:r w:rsidR="009E29C7" w:rsidRPr="003A6BB6">
              <w:rPr>
                <w:rFonts w:ascii="Times New Roman" w:hAnsi="Times New Roman" w:cs="Times New Roman"/>
                <w:noProof/>
                <w:sz w:val="24"/>
                <w:szCs w:val="24"/>
                <w:lang w:val="kk-KZ"/>
              </w:rPr>
              <w:t>219,70</w:t>
            </w:r>
          </w:p>
        </w:tc>
        <w:tc>
          <w:tcPr>
            <w:tcW w:w="1842" w:type="dxa"/>
          </w:tcPr>
          <w:p w14:paraId="79F4BB5E"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noProof/>
                <w:sz w:val="24"/>
                <w:szCs w:val="24"/>
                <w:lang w:val="kk-KZ"/>
              </w:rPr>
              <w:t>144%</w:t>
            </w:r>
          </w:p>
        </w:tc>
        <w:tc>
          <w:tcPr>
            <w:tcW w:w="1134" w:type="dxa"/>
          </w:tcPr>
          <w:p w14:paraId="3CC5037A"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noProof/>
                <w:sz w:val="24"/>
                <w:szCs w:val="24"/>
                <w:lang w:val="kk-KZ"/>
              </w:rPr>
              <w:t>8%</w:t>
            </w:r>
          </w:p>
        </w:tc>
      </w:tr>
      <w:tr w:rsidR="009E29C7" w:rsidRPr="003A6BB6" w14:paraId="713B581B" w14:textId="77777777" w:rsidTr="00187036">
        <w:tc>
          <w:tcPr>
            <w:tcW w:w="567" w:type="dxa"/>
          </w:tcPr>
          <w:p w14:paraId="7CC49B02" w14:textId="77777777" w:rsidR="009E29C7" w:rsidRPr="003A6BB6" w:rsidRDefault="009E29C7" w:rsidP="00187036">
            <w:pPr>
              <w:pStyle w:val="a3"/>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3</w:t>
            </w:r>
          </w:p>
        </w:tc>
        <w:tc>
          <w:tcPr>
            <w:tcW w:w="3828" w:type="dxa"/>
          </w:tcPr>
          <w:p w14:paraId="1D7BA539"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Нобел АФФ (Казахстан)</w:t>
            </w:r>
          </w:p>
        </w:tc>
        <w:tc>
          <w:tcPr>
            <w:tcW w:w="1417" w:type="dxa"/>
          </w:tcPr>
          <w:p w14:paraId="2B7E3B2C" w14:textId="77777777" w:rsidR="009E29C7" w:rsidRPr="003A6BB6" w:rsidRDefault="001620E6"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 xml:space="preserve">16 </w:t>
            </w:r>
            <w:r w:rsidR="009E29C7" w:rsidRPr="003A6BB6">
              <w:rPr>
                <w:rFonts w:ascii="Times New Roman" w:hAnsi="Times New Roman" w:cs="Times New Roman"/>
                <w:noProof/>
                <w:sz w:val="24"/>
                <w:szCs w:val="24"/>
                <w:lang w:val="kk-KZ"/>
              </w:rPr>
              <w:t>660,17</w:t>
            </w:r>
          </w:p>
        </w:tc>
        <w:tc>
          <w:tcPr>
            <w:tcW w:w="1418" w:type="dxa"/>
          </w:tcPr>
          <w:p w14:paraId="24B0DB0E" w14:textId="77777777" w:rsidR="009E29C7" w:rsidRPr="003A6BB6" w:rsidRDefault="001620E6"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 xml:space="preserve">19 </w:t>
            </w:r>
            <w:r w:rsidR="009E29C7" w:rsidRPr="003A6BB6">
              <w:rPr>
                <w:rFonts w:ascii="Times New Roman" w:hAnsi="Times New Roman" w:cs="Times New Roman"/>
                <w:noProof/>
                <w:sz w:val="24"/>
                <w:szCs w:val="24"/>
                <w:lang w:val="kk-KZ"/>
              </w:rPr>
              <w:t>791,25</w:t>
            </w:r>
          </w:p>
        </w:tc>
        <w:tc>
          <w:tcPr>
            <w:tcW w:w="1842" w:type="dxa"/>
          </w:tcPr>
          <w:p w14:paraId="2FD07A49"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noProof/>
                <w:sz w:val="24"/>
                <w:szCs w:val="24"/>
                <w:lang w:val="kk-KZ"/>
              </w:rPr>
              <w:t>19%</w:t>
            </w:r>
          </w:p>
        </w:tc>
        <w:tc>
          <w:tcPr>
            <w:tcW w:w="1134" w:type="dxa"/>
          </w:tcPr>
          <w:p w14:paraId="6BEFFFF5"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noProof/>
                <w:sz w:val="24"/>
                <w:szCs w:val="24"/>
                <w:lang w:val="kk-KZ"/>
              </w:rPr>
              <w:t>5%</w:t>
            </w:r>
          </w:p>
        </w:tc>
      </w:tr>
      <w:tr w:rsidR="009E29C7" w:rsidRPr="003A6BB6" w14:paraId="19E907F8" w14:textId="77777777" w:rsidTr="00187036">
        <w:tc>
          <w:tcPr>
            <w:tcW w:w="567" w:type="dxa"/>
          </w:tcPr>
          <w:p w14:paraId="0CAFF8A0" w14:textId="77777777" w:rsidR="009E29C7" w:rsidRPr="003A6BB6" w:rsidRDefault="009E29C7" w:rsidP="00187036">
            <w:pPr>
              <w:pStyle w:val="a3"/>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4</w:t>
            </w:r>
          </w:p>
        </w:tc>
        <w:tc>
          <w:tcPr>
            <w:tcW w:w="3828" w:type="dxa"/>
          </w:tcPr>
          <w:p w14:paraId="55E1CC7E"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Sanofi-Aventis (Франция)</w:t>
            </w:r>
          </w:p>
        </w:tc>
        <w:tc>
          <w:tcPr>
            <w:tcW w:w="1417" w:type="dxa"/>
          </w:tcPr>
          <w:p w14:paraId="526EEAB8" w14:textId="77777777" w:rsidR="009E29C7" w:rsidRPr="003A6BB6" w:rsidRDefault="001620E6"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 xml:space="preserve">19 </w:t>
            </w:r>
            <w:r w:rsidR="009E29C7" w:rsidRPr="003A6BB6">
              <w:rPr>
                <w:rFonts w:ascii="Times New Roman" w:hAnsi="Times New Roman" w:cs="Times New Roman"/>
                <w:noProof/>
                <w:sz w:val="24"/>
                <w:szCs w:val="24"/>
                <w:lang w:val="kk-KZ"/>
              </w:rPr>
              <w:t>134,99</w:t>
            </w:r>
          </w:p>
        </w:tc>
        <w:tc>
          <w:tcPr>
            <w:tcW w:w="1418" w:type="dxa"/>
          </w:tcPr>
          <w:p w14:paraId="042F72BC" w14:textId="77777777" w:rsidR="009E29C7" w:rsidRPr="003A6BB6" w:rsidRDefault="001620E6"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 xml:space="preserve">19 </w:t>
            </w:r>
            <w:r w:rsidR="009E29C7" w:rsidRPr="003A6BB6">
              <w:rPr>
                <w:rFonts w:ascii="Times New Roman" w:hAnsi="Times New Roman" w:cs="Times New Roman"/>
                <w:noProof/>
                <w:sz w:val="24"/>
                <w:szCs w:val="24"/>
                <w:lang w:val="kk-KZ"/>
              </w:rPr>
              <w:t>578,53</w:t>
            </w:r>
          </w:p>
        </w:tc>
        <w:tc>
          <w:tcPr>
            <w:tcW w:w="1842" w:type="dxa"/>
          </w:tcPr>
          <w:p w14:paraId="2B513A44"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noProof/>
                <w:sz w:val="24"/>
                <w:szCs w:val="24"/>
                <w:lang w:val="kk-KZ"/>
              </w:rPr>
              <w:t>2%</w:t>
            </w:r>
          </w:p>
        </w:tc>
        <w:tc>
          <w:tcPr>
            <w:tcW w:w="1134" w:type="dxa"/>
          </w:tcPr>
          <w:p w14:paraId="6634FD5F"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noProof/>
                <w:sz w:val="24"/>
                <w:szCs w:val="24"/>
                <w:lang w:val="kk-KZ"/>
              </w:rPr>
              <w:t>4%</w:t>
            </w:r>
          </w:p>
        </w:tc>
      </w:tr>
      <w:tr w:rsidR="009E29C7" w:rsidRPr="003A6BB6" w14:paraId="608CC327" w14:textId="77777777" w:rsidTr="00187036">
        <w:tc>
          <w:tcPr>
            <w:tcW w:w="567" w:type="dxa"/>
          </w:tcPr>
          <w:p w14:paraId="1BE3827F" w14:textId="77777777" w:rsidR="009E29C7" w:rsidRPr="003A6BB6" w:rsidRDefault="009E29C7" w:rsidP="00187036">
            <w:pPr>
              <w:pStyle w:val="a3"/>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5</w:t>
            </w:r>
          </w:p>
        </w:tc>
        <w:tc>
          <w:tcPr>
            <w:tcW w:w="3828" w:type="dxa"/>
          </w:tcPr>
          <w:p w14:paraId="02120DF8"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АО «Химфарм» (Казахстан)</w:t>
            </w:r>
          </w:p>
        </w:tc>
        <w:tc>
          <w:tcPr>
            <w:tcW w:w="1417" w:type="dxa"/>
          </w:tcPr>
          <w:p w14:paraId="09AE8FAE" w14:textId="77777777" w:rsidR="009E29C7" w:rsidRPr="003A6BB6" w:rsidRDefault="001620E6"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 xml:space="preserve">19 </w:t>
            </w:r>
            <w:r w:rsidR="009E29C7" w:rsidRPr="003A6BB6">
              <w:rPr>
                <w:rFonts w:ascii="Times New Roman" w:hAnsi="Times New Roman" w:cs="Times New Roman"/>
                <w:noProof/>
                <w:sz w:val="24"/>
                <w:szCs w:val="24"/>
                <w:lang w:val="kk-KZ"/>
              </w:rPr>
              <w:t>993,45</w:t>
            </w:r>
          </w:p>
        </w:tc>
        <w:tc>
          <w:tcPr>
            <w:tcW w:w="1418" w:type="dxa"/>
          </w:tcPr>
          <w:p w14:paraId="08CABC9D" w14:textId="77777777" w:rsidR="009E29C7" w:rsidRPr="003A6BB6" w:rsidRDefault="001620E6"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 xml:space="preserve">18 </w:t>
            </w:r>
            <w:r w:rsidR="009E29C7" w:rsidRPr="003A6BB6">
              <w:rPr>
                <w:rFonts w:ascii="Times New Roman" w:hAnsi="Times New Roman" w:cs="Times New Roman"/>
                <w:noProof/>
                <w:sz w:val="24"/>
                <w:szCs w:val="24"/>
                <w:lang w:val="kk-KZ"/>
              </w:rPr>
              <w:t>528,15</w:t>
            </w:r>
          </w:p>
        </w:tc>
        <w:tc>
          <w:tcPr>
            <w:tcW w:w="1842" w:type="dxa"/>
          </w:tcPr>
          <w:p w14:paraId="64B2988F"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noProof/>
                <w:sz w:val="24"/>
                <w:szCs w:val="24"/>
                <w:lang w:val="kk-KZ"/>
              </w:rPr>
              <w:t>-7%</w:t>
            </w:r>
          </w:p>
        </w:tc>
        <w:tc>
          <w:tcPr>
            <w:tcW w:w="1134" w:type="dxa"/>
          </w:tcPr>
          <w:p w14:paraId="3293861D"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noProof/>
                <w:sz w:val="24"/>
                <w:szCs w:val="24"/>
                <w:lang w:val="kk-KZ"/>
              </w:rPr>
              <w:t>4%</w:t>
            </w:r>
          </w:p>
        </w:tc>
      </w:tr>
      <w:tr w:rsidR="009E29C7" w:rsidRPr="003A6BB6" w14:paraId="7B7365AC" w14:textId="77777777" w:rsidTr="00187036">
        <w:tc>
          <w:tcPr>
            <w:tcW w:w="567" w:type="dxa"/>
          </w:tcPr>
          <w:p w14:paraId="132786FD" w14:textId="77777777" w:rsidR="009E29C7" w:rsidRPr="003A6BB6" w:rsidRDefault="009E29C7" w:rsidP="00187036">
            <w:pPr>
              <w:pStyle w:val="a3"/>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6</w:t>
            </w:r>
          </w:p>
        </w:tc>
        <w:tc>
          <w:tcPr>
            <w:tcW w:w="3828" w:type="dxa"/>
          </w:tcPr>
          <w:p w14:paraId="6E7246E3"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Beijing Institute of Biological Products (Китай)</w:t>
            </w:r>
          </w:p>
        </w:tc>
        <w:tc>
          <w:tcPr>
            <w:tcW w:w="1417" w:type="dxa"/>
          </w:tcPr>
          <w:p w14:paraId="31166E66"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w:t>
            </w:r>
          </w:p>
        </w:tc>
        <w:tc>
          <w:tcPr>
            <w:tcW w:w="1418" w:type="dxa"/>
          </w:tcPr>
          <w:p w14:paraId="44960350" w14:textId="77777777" w:rsidR="009E29C7" w:rsidRPr="003A6BB6" w:rsidRDefault="001620E6"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 xml:space="preserve">15 </w:t>
            </w:r>
            <w:r w:rsidR="009E29C7" w:rsidRPr="003A6BB6">
              <w:rPr>
                <w:rFonts w:ascii="Times New Roman" w:hAnsi="Times New Roman" w:cs="Times New Roman"/>
                <w:noProof/>
                <w:sz w:val="24"/>
                <w:szCs w:val="24"/>
                <w:lang w:val="kk-KZ"/>
              </w:rPr>
              <w:t>468,39</w:t>
            </w:r>
          </w:p>
        </w:tc>
        <w:tc>
          <w:tcPr>
            <w:tcW w:w="1842" w:type="dxa"/>
          </w:tcPr>
          <w:p w14:paraId="4A0A001C"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noProof/>
                <w:sz w:val="24"/>
                <w:szCs w:val="24"/>
                <w:lang w:val="kk-KZ"/>
              </w:rPr>
              <w:t>-</w:t>
            </w:r>
          </w:p>
        </w:tc>
        <w:tc>
          <w:tcPr>
            <w:tcW w:w="1134" w:type="dxa"/>
          </w:tcPr>
          <w:p w14:paraId="7CB30929"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noProof/>
                <w:sz w:val="24"/>
                <w:szCs w:val="24"/>
                <w:lang w:val="kk-KZ"/>
              </w:rPr>
              <w:t>4%</w:t>
            </w:r>
          </w:p>
        </w:tc>
      </w:tr>
      <w:tr w:rsidR="009E29C7" w:rsidRPr="003A6BB6" w14:paraId="216F00E7" w14:textId="77777777" w:rsidTr="00187036">
        <w:tc>
          <w:tcPr>
            <w:tcW w:w="567" w:type="dxa"/>
          </w:tcPr>
          <w:p w14:paraId="15107A63" w14:textId="77777777" w:rsidR="009E29C7" w:rsidRPr="003A6BB6" w:rsidRDefault="009E29C7" w:rsidP="00187036">
            <w:pPr>
              <w:pStyle w:val="a3"/>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7</w:t>
            </w:r>
          </w:p>
        </w:tc>
        <w:tc>
          <w:tcPr>
            <w:tcW w:w="3828" w:type="dxa"/>
          </w:tcPr>
          <w:p w14:paraId="3433E808"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Roche (Швейцария)</w:t>
            </w:r>
          </w:p>
        </w:tc>
        <w:tc>
          <w:tcPr>
            <w:tcW w:w="1417" w:type="dxa"/>
          </w:tcPr>
          <w:p w14:paraId="465939FF" w14:textId="77777777" w:rsidR="009E29C7" w:rsidRPr="003A6BB6" w:rsidRDefault="001620E6"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 xml:space="preserve">5 </w:t>
            </w:r>
            <w:r w:rsidR="009E29C7" w:rsidRPr="003A6BB6">
              <w:rPr>
                <w:rFonts w:ascii="Times New Roman" w:hAnsi="Times New Roman" w:cs="Times New Roman"/>
                <w:noProof/>
                <w:sz w:val="24"/>
                <w:szCs w:val="24"/>
                <w:lang w:val="kk-KZ"/>
              </w:rPr>
              <w:t>545,61</w:t>
            </w:r>
          </w:p>
        </w:tc>
        <w:tc>
          <w:tcPr>
            <w:tcW w:w="1418" w:type="dxa"/>
          </w:tcPr>
          <w:p w14:paraId="6812C33A" w14:textId="77777777" w:rsidR="009E29C7" w:rsidRPr="003A6BB6" w:rsidRDefault="001620E6"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 xml:space="preserve">10 </w:t>
            </w:r>
            <w:r w:rsidR="009E29C7" w:rsidRPr="003A6BB6">
              <w:rPr>
                <w:rFonts w:ascii="Times New Roman" w:hAnsi="Times New Roman" w:cs="Times New Roman"/>
                <w:noProof/>
                <w:sz w:val="24"/>
                <w:szCs w:val="24"/>
                <w:lang w:val="kk-KZ"/>
              </w:rPr>
              <w:t>404,80</w:t>
            </w:r>
          </w:p>
        </w:tc>
        <w:tc>
          <w:tcPr>
            <w:tcW w:w="1842" w:type="dxa"/>
          </w:tcPr>
          <w:p w14:paraId="32D86EE0"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noProof/>
                <w:sz w:val="24"/>
                <w:szCs w:val="24"/>
                <w:lang w:val="kk-KZ"/>
              </w:rPr>
              <w:t>88%</w:t>
            </w:r>
          </w:p>
        </w:tc>
        <w:tc>
          <w:tcPr>
            <w:tcW w:w="1134" w:type="dxa"/>
          </w:tcPr>
          <w:p w14:paraId="342242F2"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noProof/>
                <w:sz w:val="24"/>
                <w:szCs w:val="24"/>
                <w:lang w:val="kk-KZ"/>
              </w:rPr>
              <w:t>2%</w:t>
            </w:r>
          </w:p>
        </w:tc>
      </w:tr>
      <w:tr w:rsidR="009E29C7" w:rsidRPr="003A6BB6" w14:paraId="18C17D7A" w14:textId="77777777" w:rsidTr="00187036">
        <w:tc>
          <w:tcPr>
            <w:tcW w:w="567" w:type="dxa"/>
          </w:tcPr>
          <w:p w14:paraId="3A82603B" w14:textId="77777777" w:rsidR="009E29C7" w:rsidRPr="003A6BB6" w:rsidRDefault="009E29C7" w:rsidP="00187036">
            <w:pPr>
              <w:pStyle w:val="a3"/>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8</w:t>
            </w:r>
          </w:p>
        </w:tc>
        <w:tc>
          <w:tcPr>
            <w:tcW w:w="3828" w:type="dxa"/>
          </w:tcPr>
          <w:p w14:paraId="36B287C2"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Glaxosmithkline (Великобритания)</w:t>
            </w:r>
          </w:p>
        </w:tc>
        <w:tc>
          <w:tcPr>
            <w:tcW w:w="1417" w:type="dxa"/>
          </w:tcPr>
          <w:p w14:paraId="7A0EEC86" w14:textId="77777777" w:rsidR="009E29C7" w:rsidRPr="003A6BB6" w:rsidRDefault="001620E6"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 xml:space="preserve">8 </w:t>
            </w:r>
            <w:r w:rsidR="009E29C7" w:rsidRPr="003A6BB6">
              <w:rPr>
                <w:rFonts w:ascii="Times New Roman" w:hAnsi="Times New Roman" w:cs="Times New Roman"/>
                <w:noProof/>
                <w:sz w:val="24"/>
                <w:szCs w:val="24"/>
                <w:lang w:val="kk-KZ"/>
              </w:rPr>
              <w:t>462,85</w:t>
            </w:r>
          </w:p>
        </w:tc>
        <w:tc>
          <w:tcPr>
            <w:tcW w:w="1418" w:type="dxa"/>
          </w:tcPr>
          <w:p w14:paraId="2994C2B9" w14:textId="77777777" w:rsidR="009E29C7" w:rsidRPr="003A6BB6" w:rsidRDefault="001620E6"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 xml:space="preserve">10 </w:t>
            </w:r>
            <w:r w:rsidR="009E29C7" w:rsidRPr="003A6BB6">
              <w:rPr>
                <w:rFonts w:ascii="Times New Roman" w:hAnsi="Times New Roman" w:cs="Times New Roman"/>
                <w:noProof/>
                <w:sz w:val="24"/>
                <w:szCs w:val="24"/>
                <w:lang w:val="kk-KZ"/>
              </w:rPr>
              <w:t>316,59</w:t>
            </w:r>
          </w:p>
        </w:tc>
        <w:tc>
          <w:tcPr>
            <w:tcW w:w="1842" w:type="dxa"/>
          </w:tcPr>
          <w:p w14:paraId="4AFEF85E"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noProof/>
                <w:sz w:val="24"/>
                <w:szCs w:val="24"/>
                <w:lang w:val="kk-KZ"/>
              </w:rPr>
              <w:t>22%</w:t>
            </w:r>
          </w:p>
        </w:tc>
        <w:tc>
          <w:tcPr>
            <w:tcW w:w="1134" w:type="dxa"/>
          </w:tcPr>
          <w:p w14:paraId="328AFABA"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noProof/>
                <w:sz w:val="24"/>
                <w:szCs w:val="24"/>
                <w:lang w:val="kk-KZ"/>
              </w:rPr>
              <w:t>2%</w:t>
            </w:r>
          </w:p>
        </w:tc>
      </w:tr>
      <w:tr w:rsidR="009E29C7" w:rsidRPr="003A6BB6" w14:paraId="0638CA37" w14:textId="77777777" w:rsidTr="00187036">
        <w:tc>
          <w:tcPr>
            <w:tcW w:w="567" w:type="dxa"/>
          </w:tcPr>
          <w:p w14:paraId="51F764DF" w14:textId="77777777" w:rsidR="009E29C7" w:rsidRPr="003A6BB6" w:rsidRDefault="009E29C7" w:rsidP="00187036">
            <w:pPr>
              <w:pStyle w:val="a3"/>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9</w:t>
            </w:r>
          </w:p>
        </w:tc>
        <w:tc>
          <w:tcPr>
            <w:tcW w:w="3828" w:type="dxa"/>
          </w:tcPr>
          <w:p w14:paraId="1AE597A8"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Vetter Pharma (ФРГ)</w:t>
            </w:r>
          </w:p>
        </w:tc>
        <w:tc>
          <w:tcPr>
            <w:tcW w:w="1417" w:type="dxa"/>
          </w:tcPr>
          <w:p w14:paraId="74F7B6EF" w14:textId="77777777" w:rsidR="009E29C7" w:rsidRPr="003A6BB6" w:rsidRDefault="001620E6"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 xml:space="preserve">8 </w:t>
            </w:r>
            <w:r w:rsidR="009E29C7" w:rsidRPr="003A6BB6">
              <w:rPr>
                <w:rFonts w:ascii="Times New Roman" w:hAnsi="Times New Roman" w:cs="Times New Roman"/>
                <w:noProof/>
                <w:sz w:val="24"/>
                <w:szCs w:val="24"/>
                <w:lang w:val="kk-KZ"/>
              </w:rPr>
              <w:t>327,78</w:t>
            </w:r>
          </w:p>
        </w:tc>
        <w:tc>
          <w:tcPr>
            <w:tcW w:w="1418" w:type="dxa"/>
          </w:tcPr>
          <w:p w14:paraId="5E31E3C9" w14:textId="77777777" w:rsidR="009E29C7" w:rsidRPr="003A6BB6" w:rsidRDefault="001620E6"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 xml:space="preserve">10 </w:t>
            </w:r>
            <w:r w:rsidR="009E29C7" w:rsidRPr="003A6BB6">
              <w:rPr>
                <w:rFonts w:ascii="Times New Roman" w:hAnsi="Times New Roman" w:cs="Times New Roman"/>
                <w:noProof/>
                <w:sz w:val="24"/>
                <w:szCs w:val="24"/>
                <w:lang w:val="kk-KZ"/>
              </w:rPr>
              <w:t>205,48</w:t>
            </w:r>
          </w:p>
        </w:tc>
        <w:tc>
          <w:tcPr>
            <w:tcW w:w="1842" w:type="dxa"/>
          </w:tcPr>
          <w:p w14:paraId="3AFC84B0"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noProof/>
                <w:sz w:val="24"/>
                <w:szCs w:val="24"/>
                <w:lang w:val="kk-KZ"/>
              </w:rPr>
              <w:t>23%</w:t>
            </w:r>
          </w:p>
        </w:tc>
        <w:tc>
          <w:tcPr>
            <w:tcW w:w="1134" w:type="dxa"/>
          </w:tcPr>
          <w:p w14:paraId="047B38A5"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noProof/>
                <w:sz w:val="24"/>
                <w:szCs w:val="24"/>
                <w:lang w:val="kk-KZ"/>
              </w:rPr>
              <w:t>2%</w:t>
            </w:r>
          </w:p>
        </w:tc>
      </w:tr>
      <w:tr w:rsidR="009E29C7" w:rsidRPr="003A6BB6" w14:paraId="7DEF9F42" w14:textId="77777777" w:rsidTr="00187036">
        <w:tc>
          <w:tcPr>
            <w:tcW w:w="567" w:type="dxa"/>
          </w:tcPr>
          <w:p w14:paraId="4BB26344" w14:textId="77777777" w:rsidR="009E29C7" w:rsidRPr="003A6BB6" w:rsidRDefault="009E29C7" w:rsidP="00187036">
            <w:pPr>
              <w:pStyle w:val="a3"/>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10</w:t>
            </w:r>
          </w:p>
        </w:tc>
        <w:tc>
          <w:tcPr>
            <w:tcW w:w="3828" w:type="dxa"/>
          </w:tcPr>
          <w:p w14:paraId="159705E4"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Baxter (США)</w:t>
            </w:r>
          </w:p>
        </w:tc>
        <w:tc>
          <w:tcPr>
            <w:tcW w:w="1417" w:type="dxa"/>
          </w:tcPr>
          <w:p w14:paraId="5DC9BBAA" w14:textId="77777777" w:rsidR="009E29C7" w:rsidRPr="003A6BB6" w:rsidRDefault="001620E6"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 xml:space="preserve">11 </w:t>
            </w:r>
            <w:r w:rsidR="009E29C7" w:rsidRPr="003A6BB6">
              <w:rPr>
                <w:rFonts w:ascii="Times New Roman" w:hAnsi="Times New Roman" w:cs="Times New Roman"/>
                <w:noProof/>
                <w:sz w:val="24"/>
                <w:szCs w:val="24"/>
                <w:lang w:val="kk-KZ"/>
              </w:rPr>
              <w:t>197,02</w:t>
            </w:r>
          </w:p>
        </w:tc>
        <w:tc>
          <w:tcPr>
            <w:tcW w:w="1418" w:type="dxa"/>
          </w:tcPr>
          <w:p w14:paraId="1F315FAC" w14:textId="77777777" w:rsidR="009E29C7" w:rsidRPr="003A6BB6" w:rsidRDefault="001620E6"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 xml:space="preserve">9 </w:t>
            </w:r>
            <w:r w:rsidR="009E29C7" w:rsidRPr="003A6BB6">
              <w:rPr>
                <w:rFonts w:ascii="Times New Roman" w:hAnsi="Times New Roman" w:cs="Times New Roman"/>
                <w:noProof/>
                <w:sz w:val="24"/>
                <w:szCs w:val="24"/>
                <w:lang w:val="kk-KZ"/>
              </w:rPr>
              <w:t>875,80</w:t>
            </w:r>
          </w:p>
        </w:tc>
        <w:tc>
          <w:tcPr>
            <w:tcW w:w="1842" w:type="dxa"/>
          </w:tcPr>
          <w:p w14:paraId="44300713"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noProof/>
                <w:sz w:val="24"/>
                <w:szCs w:val="24"/>
                <w:lang w:val="kk-KZ"/>
              </w:rPr>
              <w:t>-12%</w:t>
            </w:r>
          </w:p>
        </w:tc>
        <w:tc>
          <w:tcPr>
            <w:tcW w:w="1134" w:type="dxa"/>
          </w:tcPr>
          <w:p w14:paraId="018C4996" w14:textId="77777777" w:rsidR="009E29C7" w:rsidRPr="003A6BB6" w:rsidRDefault="009E29C7" w:rsidP="00187036">
            <w:pPr>
              <w:pStyle w:val="a3"/>
              <w:jc w:val="center"/>
              <w:rPr>
                <w:rFonts w:ascii="Times New Roman" w:hAnsi="Times New Roman" w:cs="Times New Roman"/>
                <w:sz w:val="24"/>
                <w:szCs w:val="24"/>
              </w:rPr>
            </w:pPr>
            <w:r w:rsidRPr="003A6BB6">
              <w:rPr>
                <w:rFonts w:ascii="Times New Roman" w:hAnsi="Times New Roman" w:cs="Times New Roman"/>
                <w:noProof/>
                <w:sz w:val="24"/>
                <w:szCs w:val="24"/>
                <w:lang w:val="kk-KZ"/>
              </w:rPr>
              <w:t>2%</w:t>
            </w:r>
          </w:p>
        </w:tc>
      </w:tr>
      <w:tr w:rsidR="009E29C7" w:rsidRPr="003A6BB6" w14:paraId="68DA5050" w14:textId="77777777" w:rsidTr="00187036">
        <w:tc>
          <w:tcPr>
            <w:tcW w:w="4395" w:type="dxa"/>
            <w:gridSpan w:val="2"/>
          </w:tcPr>
          <w:p w14:paraId="6CBDA7C7"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ТОР-10</w:t>
            </w:r>
          </w:p>
        </w:tc>
        <w:tc>
          <w:tcPr>
            <w:tcW w:w="1417" w:type="dxa"/>
          </w:tcPr>
          <w:p w14:paraId="42DA6BF6" w14:textId="77777777" w:rsidR="009E29C7" w:rsidRPr="003A6BB6" w:rsidRDefault="009E29C7" w:rsidP="00187036">
            <w:pPr>
              <w:pStyle w:val="a3"/>
              <w:jc w:val="center"/>
              <w:rPr>
                <w:rFonts w:ascii="Times New Roman" w:hAnsi="Times New Roman" w:cs="Times New Roman"/>
                <w:noProof/>
                <w:sz w:val="24"/>
                <w:szCs w:val="24"/>
                <w:lang w:val="kk-KZ"/>
              </w:rPr>
            </w:pPr>
          </w:p>
        </w:tc>
        <w:tc>
          <w:tcPr>
            <w:tcW w:w="1418" w:type="dxa"/>
          </w:tcPr>
          <w:p w14:paraId="506CA125" w14:textId="77777777" w:rsidR="009E29C7" w:rsidRPr="003A6BB6" w:rsidRDefault="001620E6"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 xml:space="preserve">218 </w:t>
            </w:r>
            <w:r w:rsidR="009E29C7" w:rsidRPr="003A6BB6">
              <w:rPr>
                <w:rFonts w:ascii="Times New Roman" w:hAnsi="Times New Roman" w:cs="Times New Roman"/>
                <w:noProof/>
                <w:sz w:val="24"/>
                <w:szCs w:val="24"/>
                <w:lang w:val="kk-KZ"/>
              </w:rPr>
              <w:t>731,27</w:t>
            </w:r>
          </w:p>
        </w:tc>
        <w:tc>
          <w:tcPr>
            <w:tcW w:w="1842" w:type="dxa"/>
          </w:tcPr>
          <w:p w14:paraId="726EEE0B" w14:textId="77777777" w:rsidR="009E29C7" w:rsidRPr="003A6BB6" w:rsidRDefault="009E29C7" w:rsidP="00187036">
            <w:pPr>
              <w:pStyle w:val="a3"/>
              <w:jc w:val="center"/>
              <w:rPr>
                <w:rFonts w:ascii="Times New Roman" w:hAnsi="Times New Roman" w:cs="Times New Roman"/>
                <w:noProof/>
                <w:sz w:val="24"/>
                <w:szCs w:val="24"/>
                <w:lang w:val="kk-KZ"/>
              </w:rPr>
            </w:pPr>
          </w:p>
        </w:tc>
        <w:tc>
          <w:tcPr>
            <w:tcW w:w="1134" w:type="dxa"/>
          </w:tcPr>
          <w:p w14:paraId="24AF0187"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50%</w:t>
            </w:r>
          </w:p>
        </w:tc>
      </w:tr>
      <w:tr w:rsidR="009E29C7" w:rsidRPr="003A6BB6" w14:paraId="43C9821F" w14:textId="77777777" w:rsidTr="00187036">
        <w:tc>
          <w:tcPr>
            <w:tcW w:w="4395" w:type="dxa"/>
            <w:gridSpan w:val="2"/>
          </w:tcPr>
          <w:p w14:paraId="1A47F6B7"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Всего</w:t>
            </w:r>
          </w:p>
        </w:tc>
        <w:tc>
          <w:tcPr>
            <w:tcW w:w="1417" w:type="dxa"/>
          </w:tcPr>
          <w:p w14:paraId="55D0824D" w14:textId="77777777" w:rsidR="009E29C7" w:rsidRPr="003A6BB6" w:rsidRDefault="009E29C7" w:rsidP="00187036">
            <w:pPr>
              <w:pStyle w:val="a3"/>
              <w:jc w:val="center"/>
              <w:rPr>
                <w:rFonts w:ascii="Times New Roman" w:hAnsi="Times New Roman" w:cs="Times New Roman"/>
                <w:noProof/>
                <w:sz w:val="24"/>
                <w:szCs w:val="24"/>
                <w:lang w:val="kk-KZ"/>
              </w:rPr>
            </w:pPr>
          </w:p>
        </w:tc>
        <w:tc>
          <w:tcPr>
            <w:tcW w:w="1418" w:type="dxa"/>
          </w:tcPr>
          <w:p w14:paraId="3B23AA2D" w14:textId="77777777" w:rsidR="009E29C7" w:rsidRPr="003A6BB6" w:rsidRDefault="001620E6"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 xml:space="preserve">438 </w:t>
            </w:r>
            <w:r w:rsidR="009E29C7" w:rsidRPr="003A6BB6">
              <w:rPr>
                <w:rFonts w:ascii="Times New Roman" w:hAnsi="Times New Roman" w:cs="Times New Roman"/>
                <w:noProof/>
                <w:sz w:val="24"/>
                <w:szCs w:val="24"/>
                <w:lang w:val="kk-KZ"/>
              </w:rPr>
              <w:t>878,41</w:t>
            </w:r>
          </w:p>
        </w:tc>
        <w:tc>
          <w:tcPr>
            <w:tcW w:w="1842" w:type="dxa"/>
          </w:tcPr>
          <w:p w14:paraId="624450E5" w14:textId="77777777" w:rsidR="009E29C7" w:rsidRPr="003A6BB6" w:rsidRDefault="009E29C7" w:rsidP="00187036">
            <w:pPr>
              <w:pStyle w:val="a3"/>
              <w:jc w:val="center"/>
              <w:rPr>
                <w:rFonts w:ascii="Times New Roman" w:hAnsi="Times New Roman" w:cs="Times New Roman"/>
                <w:noProof/>
                <w:sz w:val="24"/>
                <w:szCs w:val="24"/>
                <w:lang w:val="kk-KZ"/>
              </w:rPr>
            </w:pPr>
          </w:p>
        </w:tc>
        <w:tc>
          <w:tcPr>
            <w:tcW w:w="1134" w:type="dxa"/>
          </w:tcPr>
          <w:p w14:paraId="71E04525" w14:textId="77777777" w:rsidR="009E29C7" w:rsidRPr="003A6BB6" w:rsidRDefault="009E29C7" w:rsidP="00187036">
            <w:pPr>
              <w:pStyle w:val="a3"/>
              <w:jc w:val="center"/>
              <w:rPr>
                <w:rFonts w:ascii="Times New Roman" w:hAnsi="Times New Roman" w:cs="Times New Roman"/>
                <w:noProof/>
                <w:sz w:val="24"/>
                <w:szCs w:val="24"/>
                <w:lang w:val="kk-KZ"/>
              </w:rPr>
            </w:pPr>
          </w:p>
        </w:tc>
      </w:tr>
      <w:tr w:rsidR="009E29C7" w:rsidRPr="003A6BB6" w14:paraId="0285CE01" w14:textId="77777777" w:rsidTr="00187036">
        <w:tc>
          <w:tcPr>
            <w:tcW w:w="10206" w:type="dxa"/>
            <w:gridSpan w:val="6"/>
          </w:tcPr>
          <w:p w14:paraId="2491A579" w14:textId="77777777" w:rsidR="009E29C7" w:rsidRPr="003A6BB6" w:rsidRDefault="009E29C7" w:rsidP="0030201B">
            <w:pPr>
              <w:pStyle w:val="a3"/>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Примечание - Составлено автором по источнику [9</w:t>
            </w:r>
            <w:r w:rsidR="0030201B" w:rsidRPr="003A6BB6">
              <w:rPr>
                <w:rFonts w:ascii="Times New Roman" w:hAnsi="Times New Roman" w:cs="Times New Roman"/>
                <w:noProof/>
                <w:sz w:val="24"/>
                <w:szCs w:val="24"/>
              </w:rPr>
              <w:t>8</w:t>
            </w:r>
            <w:r w:rsidRPr="003A6BB6">
              <w:rPr>
                <w:rFonts w:ascii="Times New Roman" w:hAnsi="Times New Roman" w:cs="Times New Roman"/>
                <w:noProof/>
                <w:sz w:val="24"/>
                <w:szCs w:val="24"/>
                <w:lang w:val="kk-KZ"/>
              </w:rPr>
              <w:t>]</w:t>
            </w:r>
          </w:p>
        </w:tc>
      </w:tr>
    </w:tbl>
    <w:p w14:paraId="623CB4EF" w14:textId="77777777" w:rsidR="009E29C7" w:rsidRPr="003A6BB6" w:rsidRDefault="009E29C7" w:rsidP="009E29C7">
      <w:pPr>
        <w:spacing w:after="0" w:line="240" w:lineRule="auto"/>
        <w:rPr>
          <w:rFonts w:ascii="Times New Roman" w:eastAsia="Calibri" w:hAnsi="Times New Roman" w:cs="Times New Roman"/>
          <w:b/>
          <w:noProof/>
          <w:sz w:val="28"/>
          <w:szCs w:val="28"/>
          <w:lang w:val="kk-KZ"/>
        </w:rPr>
      </w:pPr>
    </w:p>
    <w:p w14:paraId="4DF613FC" w14:textId="77777777" w:rsidR="009E29C7" w:rsidRPr="003A6BB6" w:rsidRDefault="009E29C7" w:rsidP="009E29C7">
      <w:pPr>
        <w:spacing w:after="0" w:line="240" w:lineRule="auto"/>
        <w:rPr>
          <w:rFonts w:ascii="Times New Roman" w:eastAsia="Calibri" w:hAnsi="Times New Roman" w:cs="Times New Roman"/>
          <w:b/>
          <w:noProof/>
          <w:sz w:val="28"/>
          <w:szCs w:val="28"/>
          <w:lang w:val="kk-KZ"/>
        </w:rPr>
      </w:pPr>
    </w:p>
    <w:p w14:paraId="74698F3F" w14:textId="77777777" w:rsidR="009E29C7" w:rsidRPr="003A6BB6" w:rsidRDefault="009E29C7" w:rsidP="009E29C7">
      <w:pPr>
        <w:spacing w:after="0" w:line="240" w:lineRule="auto"/>
        <w:rPr>
          <w:rFonts w:ascii="Times New Roman" w:eastAsia="Calibri" w:hAnsi="Times New Roman" w:cs="Times New Roman"/>
          <w:b/>
          <w:noProof/>
          <w:sz w:val="28"/>
          <w:szCs w:val="28"/>
          <w:lang w:val="kk-KZ"/>
        </w:rPr>
      </w:pPr>
    </w:p>
    <w:p w14:paraId="10A968E3" w14:textId="77777777" w:rsidR="009E29C7" w:rsidRPr="003A6BB6" w:rsidRDefault="009E29C7" w:rsidP="009E29C7">
      <w:pPr>
        <w:spacing w:after="0" w:line="240" w:lineRule="auto"/>
        <w:rPr>
          <w:rFonts w:ascii="Times New Roman" w:eastAsia="Calibri" w:hAnsi="Times New Roman" w:cs="Times New Roman"/>
          <w:b/>
          <w:noProof/>
          <w:sz w:val="28"/>
          <w:szCs w:val="28"/>
          <w:lang w:val="kk-KZ"/>
        </w:rPr>
      </w:pPr>
    </w:p>
    <w:p w14:paraId="4E298FD3" w14:textId="77777777" w:rsidR="009E29C7" w:rsidRPr="003A6BB6" w:rsidRDefault="009E29C7" w:rsidP="009E29C7">
      <w:pPr>
        <w:spacing w:after="0" w:line="240" w:lineRule="auto"/>
        <w:rPr>
          <w:rFonts w:ascii="Times New Roman" w:eastAsia="Calibri" w:hAnsi="Times New Roman" w:cs="Times New Roman"/>
          <w:b/>
          <w:noProof/>
          <w:sz w:val="28"/>
          <w:szCs w:val="28"/>
          <w:lang w:val="kk-KZ"/>
        </w:rPr>
      </w:pPr>
    </w:p>
    <w:p w14:paraId="2B7F76CF" w14:textId="77777777" w:rsidR="009E29C7" w:rsidRPr="003A6BB6" w:rsidRDefault="009E29C7" w:rsidP="009E29C7">
      <w:pPr>
        <w:spacing w:after="0" w:line="240" w:lineRule="auto"/>
        <w:rPr>
          <w:rFonts w:ascii="Times New Roman" w:eastAsia="Calibri" w:hAnsi="Times New Roman" w:cs="Times New Roman"/>
          <w:b/>
          <w:noProof/>
          <w:sz w:val="28"/>
          <w:szCs w:val="28"/>
          <w:lang w:val="kk-KZ"/>
        </w:rPr>
      </w:pPr>
    </w:p>
    <w:p w14:paraId="53FD9EEB" w14:textId="77777777" w:rsidR="009E29C7" w:rsidRPr="003A6BB6" w:rsidRDefault="009E29C7" w:rsidP="009E29C7">
      <w:pPr>
        <w:spacing w:after="0" w:line="240" w:lineRule="auto"/>
        <w:jc w:val="center"/>
        <w:rPr>
          <w:rFonts w:ascii="Times New Roman" w:eastAsia="Calibri" w:hAnsi="Times New Roman" w:cs="Times New Roman"/>
          <w:b/>
          <w:noProof/>
          <w:sz w:val="28"/>
          <w:szCs w:val="28"/>
          <w:lang w:val="kk-KZ"/>
        </w:rPr>
      </w:pPr>
      <w:r w:rsidRPr="003A6BB6">
        <w:rPr>
          <w:rFonts w:ascii="Times New Roman" w:eastAsia="Calibri" w:hAnsi="Times New Roman" w:cs="Times New Roman"/>
          <w:b/>
          <w:noProof/>
          <w:sz w:val="28"/>
          <w:szCs w:val="28"/>
        </w:rPr>
        <w:t xml:space="preserve">ПРИЛОЖЕНИЕ </w:t>
      </w:r>
      <w:r w:rsidRPr="003A6BB6">
        <w:rPr>
          <w:rFonts w:ascii="Times New Roman" w:eastAsia="Calibri" w:hAnsi="Times New Roman" w:cs="Times New Roman"/>
          <w:b/>
          <w:noProof/>
          <w:sz w:val="28"/>
          <w:szCs w:val="28"/>
          <w:lang w:val="kk-KZ"/>
        </w:rPr>
        <w:t>З</w:t>
      </w:r>
    </w:p>
    <w:p w14:paraId="43C66E4B" w14:textId="77777777" w:rsidR="009E29C7" w:rsidRPr="003A6BB6" w:rsidRDefault="009E29C7" w:rsidP="009E29C7">
      <w:pPr>
        <w:spacing w:after="0" w:line="240" w:lineRule="auto"/>
        <w:jc w:val="both"/>
        <w:rPr>
          <w:rFonts w:ascii="Times New Roman" w:hAnsi="Times New Roman" w:cs="Times New Roman"/>
          <w:sz w:val="28"/>
          <w:szCs w:val="28"/>
        </w:rPr>
      </w:pPr>
    </w:p>
    <w:p w14:paraId="2E8213AE" w14:textId="77777777" w:rsidR="009E29C7" w:rsidRPr="003A6BB6" w:rsidRDefault="009E29C7" w:rsidP="009E29C7">
      <w:pPr>
        <w:spacing w:after="0" w:line="240" w:lineRule="auto"/>
        <w:jc w:val="both"/>
        <w:rPr>
          <w:rFonts w:ascii="Times New Roman" w:hAnsi="Times New Roman" w:cs="Times New Roman"/>
          <w:sz w:val="28"/>
          <w:szCs w:val="28"/>
        </w:rPr>
      </w:pPr>
      <w:r w:rsidRPr="003A6BB6">
        <w:rPr>
          <w:rFonts w:ascii="Times New Roman" w:hAnsi="Times New Roman" w:cs="Times New Roman"/>
          <w:sz w:val="28"/>
          <w:szCs w:val="28"/>
        </w:rPr>
        <w:t>Таблица З.1 - Ведущие фармацевтические корпорации в РК в 2021 году (доля на рынке в тенге) по версии «VI-ORTIS»</w:t>
      </w:r>
    </w:p>
    <w:p w14:paraId="4F39CB48" w14:textId="77777777" w:rsidR="009E29C7" w:rsidRPr="003A6BB6" w:rsidRDefault="009E29C7" w:rsidP="009E29C7">
      <w:pPr>
        <w:spacing w:after="0" w:line="240" w:lineRule="auto"/>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6393"/>
        <w:gridCol w:w="3246"/>
      </w:tblGrid>
      <w:tr w:rsidR="009E29C7" w:rsidRPr="003A6BB6" w14:paraId="4B793A23" w14:textId="77777777" w:rsidTr="00187036">
        <w:tc>
          <w:tcPr>
            <w:tcW w:w="567" w:type="dxa"/>
          </w:tcPr>
          <w:p w14:paraId="77387786"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w:t>
            </w:r>
          </w:p>
        </w:tc>
        <w:tc>
          <w:tcPr>
            <w:tcW w:w="6393" w:type="dxa"/>
          </w:tcPr>
          <w:p w14:paraId="4C4E3EDF"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Компании (страны)</w:t>
            </w:r>
          </w:p>
        </w:tc>
        <w:tc>
          <w:tcPr>
            <w:tcW w:w="3246" w:type="dxa"/>
          </w:tcPr>
          <w:p w14:paraId="70CEE021"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Доля на рынке в %</w:t>
            </w:r>
          </w:p>
        </w:tc>
      </w:tr>
      <w:tr w:rsidR="009E29C7" w:rsidRPr="003A6BB6" w14:paraId="3BFCB2A9" w14:textId="77777777" w:rsidTr="00187036">
        <w:tc>
          <w:tcPr>
            <w:tcW w:w="567" w:type="dxa"/>
          </w:tcPr>
          <w:p w14:paraId="04B83D24"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1</w:t>
            </w:r>
          </w:p>
        </w:tc>
        <w:tc>
          <w:tcPr>
            <w:tcW w:w="6393" w:type="dxa"/>
          </w:tcPr>
          <w:p w14:paraId="2B0E3B30"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 xml:space="preserve">НИИ ЦЭМ им. Н.Ф. Гамалеи (Россия) </w:t>
            </w:r>
          </w:p>
        </w:tc>
        <w:tc>
          <w:tcPr>
            <w:tcW w:w="3246" w:type="dxa"/>
          </w:tcPr>
          <w:p w14:paraId="5C016140"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8,1%</w:t>
            </w:r>
          </w:p>
        </w:tc>
      </w:tr>
      <w:tr w:rsidR="009E29C7" w:rsidRPr="003A6BB6" w14:paraId="4E5D01FC" w14:textId="77777777" w:rsidTr="00187036">
        <w:tc>
          <w:tcPr>
            <w:tcW w:w="567" w:type="dxa"/>
          </w:tcPr>
          <w:p w14:paraId="685ED223"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2</w:t>
            </w:r>
          </w:p>
        </w:tc>
        <w:tc>
          <w:tcPr>
            <w:tcW w:w="6393" w:type="dxa"/>
          </w:tcPr>
          <w:p w14:paraId="18B07344"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АО «Химфарм» (Казахстан)</w:t>
            </w:r>
          </w:p>
        </w:tc>
        <w:tc>
          <w:tcPr>
            <w:tcW w:w="3246" w:type="dxa"/>
          </w:tcPr>
          <w:p w14:paraId="4442B66B"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5,6%</w:t>
            </w:r>
          </w:p>
        </w:tc>
      </w:tr>
      <w:tr w:rsidR="009E29C7" w:rsidRPr="003A6BB6" w14:paraId="77F96AA1" w14:textId="77777777" w:rsidTr="00187036">
        <w:tc>
          <w:tcPr>
            <w:tcW w:w="567" w:type="dxa"/>
          </w:tcPr>
          <w:p w14:paraId="6121F597"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3</w:t>
            </w:r>
          </w:p>
        </w:tc>
        <w:tc>
          <w:tcPr>
            <w:tcW w:w="6393" w:type="dxa"/>
          </w:tcPr>
          <w:p w14:paraId="6ED781E9"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Sanofi-Aventis (Франция)</w:t>
            </w:r>
          </w:p>
        </w:tc>
        <w:tc>
          <w:tcPr>
            <w:tcW w:w="3246" w:type="dxa"/>
          </w:tcPr>
          <w:p w14:paraId="5C9FC29A"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4,6%</w:t>
            </w:r>
          </w:p>
        </w:tc>
      </w:tr>
      <w:tr w:rsidR="009E29C7" w:rsidRPr="003A6BB6" w14:paraId="1D33E0D2" w14:textId="77777777" w:rsidTr="00187036">
        <w:tc>
          <w:tcPr>
            <w:tcW w:w="567" w:type="dxa"/>
          </w:tcPr>
          <w:p w14:paraId="367C96C7"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4</w:t>
            </w:r>
          </w:p>
        </w:tc>
        <w:tc>
          <w:tcPr>
            <w:tcW w:w="6393" w:type="dxa"/>
          </w:tcPr>
          <w:p w14:paraId="64B12689"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«Нобел АФФ» (Казахстан)</w:t>
            </w:r>
          </w:p>
        </w:tc>
        <w:tc>
          <w:tcPr>
            <w:tcW w:w="3246" w:type="dxa"/>
          </w:tcPr>
          <w:p w14:paraId="7B20323A"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4,4%</w:t>
            </w:r>
          </w:p>
        </w:tc>
      </w:tr>
      <w:tr w:rsidR="009E29C7" w:rsidRPr="003A6BB6" w14:paraId="5E6E0E5A" w14:textId="77777777" w:rsidTr="00187036">
        <w:tc>
          <w:tcPr>
            <w:tcW w:w="567" w:type="dxa"/>
          </w:tcPr>
          <w:p w14:paraId="6A44949B"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5</w:t>
            </w:r>
          </w:p>
        </w:tc>
        <w:tc>
          <w:tcPr>
            <w:tcW w:w="6393" w:type="dxa"/>
          </w:tcPr>
          <w:p w14:paraId="6405E09D"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Pfizer (США)</w:t>
            </w:r>
          </w:p>
        </w:tc>
        <w:tc>
          <w:tcPr>
            <w:tcW w:w="3246" w:type="dxa"/>
          </w:tcPr>
          <w:p w14:paraId="5086CCDD"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4,4%</w:t>
            </w:r>
          </w:p>
        </w:tc>
      </w:tr>
      <w:tr w:rsidR="009E29C7" w:rsidRPr="003A6BB6" w14:paraId="17EAD56A" w14:textId="77777777" w:rsidTr="00187036">
        <w:tc>
          <w:tcPr>
            <w:tcW w:w="567" w:type="dxa"/>
          </w:tcPr>
          <w:p w14:paraId="3F298B41"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6</w:t>
            </w:r>
          </w:p>
        </w:tc>
        <w:tc>
          <w:tcPr>
            <w:tcW w:w="6393" w:type="dxa"/>
          </w:tcPr>
          <w:p w14:paraId="37D0206B"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Johnson &amp; Johnson (США)</w:t>
            </w:r>
          </w:p>
        </w:tc>
        <w:tc>
          <w:tcPr>
            <w:tcW w:w="3246" w:type="dxa"/>
          </w:tcPr>
          <w:p w14:paraId="4678809D"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3,5%</w:t>
            </w:r>
          </w:p>
        </w:tc>
      </w:tr>
      <w:tr w:rsidR="009E29C7" w:rsidRPr="003A6BB6" w14:paraId="3D6F4E1E" w14:textId="77777777" w:rsidTr="00187036">
        <w:tc>
          <w:tcPr>
            <w:tcW w:w="567" w:type="dxa"/>
          </w:tcPr>
          <w:p w14:paraId="2709F6D6"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7</w:t>
            </w:r>
          </w:p>
        </w:tc>
        <w:tc>
          <w:tcPr>
            <w:tcW w:w="6393" w:type="dxa"/>
          </w:tcPr>
          <w:p w14:paraId="444F337A"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Roche (Швейцария)</w:t>
            </w:r>
          </w:p>
        </w:tc>
        <w:tc>
          <w:tcPr>
            <w:tcW w:w="3246" w:type="dxa"/>
          </w:tcPr>
          <w:p w14:paraId="2D76B0F4"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2,5%</w:t>
            </w:r>
          </w:p>
        </w:tc>
      </w:tr>
      <w:tr w:rsidR="009E29C7" w:rsidRPr="003A6BB6" w14:paraId="64D9DA3B" w14:textId="77777777" w:rsidTr="00187036">
        <w:tc>
          <w:tcPr>
            <w:tcW w:w="567" w:type="dxa"/>
          </w:tcPr>
          <w:p w14:paraId="7214A7B1"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8</w:t>
            </w:r>
          </w:p>
        </w:tc>
        <w:tc>
          <w:tcPr>
            <w:tcW w:w="6393" w:type="dxa"/>
          </w:tcPr>
          <w:p w14:paraId="1D72267E"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Glaxosmithkline (Великобритания)</w:t>
            </w:r>
          </w:p>
        </w:tc>
        <w:tc>
          <w:tcPr>
            <w:tcW w:w="3246" w:type="dxa"/>
          </w:tcPr>
          <w:p w14:paraId="3F3B668C"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2,4%</w:t>
            </w:r>
          </w:p>
        </w:tc>
      </w:tr>
      <w:tr w:rsidR="009E29C7" w:rsidRPr="003A6BB6" w14:paraId="2B4D5724" w14:textId="77777777" w:rsidTr="00187036">
        <w:tc>
          <w:tcPr>
            <w:tcW w:w="567" w:type="dxa"/>
          </w:tcPr>
          <w:p w14:paraId="1495ED51"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9</w:t>
            </w:r>
          </w:p>
        </w:tc>
        <w:tc>
          <w:tcPr>
            <w:tcW w:w="6393" w:type="dxa"/>
          </w:tcPr>
          <w:p w14:paraId="56BDF4C5" w14:textId="77777777" w:rsidR="009E29C7" w:rsidRPr="003A6BB6" w:rsidRDefault="009E29C7" w:rsidP="00187036">
            <w:pPr>
              <w:spacing w:after="0" w:line="240" w:lineRule="auto"/>
              <w:jc w:val="both"/>
              <w:rPr>
                <w:rFonts w:ascii="Times New Roman" w:hAnsi="Times New Roman" w:cs="Times New Roman"/>
                <w:sz w:val="24"/>
                <w:szCs w:val="24"/>
                <w:lang w:val="en-US"/>
              </w:rPr>
            </w:pPr>
            <w:r w:rsidRPr="003A6BB6">
              <w:rPr>
                <w:rFonts w:ascii="Times New Roman" w:hAnsi="Times New Roman" w:cs="Times New Roman"/>
                <w:sz w:val="24"/>
                <w:szCs w:val="24"/>
                <w:lang w:val="en-US"/>
              </w:rPr>
              <w:t>Bayer Healthcare (</w:t>
            </w:r>
            <w:r w:rsidRPr="003A6BB6">
              <w:rPr>
                <w:rFonts w:ascii="Times New Roman" w:hAnsi="Times New Roman" w:cs="Times New Roman"/>
                <w:sz w:val="24"/>
                <w:szCs w:val="24"/>
              </w:rPr>
              <w:t>Германия</w:t>
            </w:r>
            <w:r w:rsidRPr="003A6BB6">
              <w:rPr>
                <w:rFonts w:ascii="Times New Roman" w:hAnsi="Times New Roman" w:cs="Times New Roman"/>
                <w:sz w:val="24"/>
                <w:szCs w:val="24"/>
                <w:lang w:val="en-US"/>
              </w:rPr>
              <w:t xml:space="preserve">) </w:t>
            </w:r>
          </w:p>
        </w:tc>
        <w:tc>
          <w:tcPr>
            <w:tcW w:w="3246" w:type="dxa"/>
          </w:tcPr>
          <w:p w14:paraId="50641A2F"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2,3%</w:t>
            </w:r>
          </w:p>
        </w:tc>
      </w:tr>
      <w:tr w:rsidR="009E29C7" w:rsidRPr="003A6BB6" w14:paraId="6E92EFD7" w14:textId="77777777" w:rsidTr="00187036">
        <w:tc>
          <w:tcPr>
            <w:tcW w:w="567" w:type="dxa"/>
          </w:tcPr>
          <w:p w14:paraId="5114C04A"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10</w:t>
            </w:r>
          </w:p>
        </w:tc>
        <w:tc>
          <w:tcPr>
            <w:tcW w:w="6393" w:type="dxa"/>
          </w:tcPr>
          <w:p w14:paraId="2421CA46"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Abbott (США)</w:t>
            </w:r>
          </w:p>
        </w:tc>
        <w:tc>
          <w:tcPr>
            <w:tcW w:w="3246" w:type="dxa"/>
          </w:tcPr>
          <w:p w14:paraId="3F59AEC7"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2,1%</w:t>
            </w:r>
          </w:p>
        </w:tc>
      </w:tr>
      <w:tr w:rsidR="009E29C7" w:rsidRPr="003A6BB6" w14:paraId="2FBAF8E0" w14:textId="77777777" w:rsidTr="00187036">
        <w:tc>
          <w:tcPr>
            <w:tcW w:w="567" w:type="dxa"/>
            <w:tcBorders>
              <w:bottom w:val="nil"/>
            </w:tcBorders>
          </w:tcPr>
          <w:p w14:paraId="16080C5C"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11</w:t>
            </w:r>
          </w:p>
        </w:tc>
        <w:tc>
          <w:tcPr>
            <w:tcW w:w="6393" w:type="dxa"/>
            <w:tcBorders>
              <w:bottom w:val="nil"/>
            </w:tcBorders>
          </w:tcPr>
          <w:p w14:paraId="4DCEE5A3" w14:textId="77777777" w:rsidR="009E29C7" w:rsidRPr="003A6BB6" w:rsidRDefault="009E29C7" w:rsidP="00187036">
            <w:pPr>
              <w:spacing w:after="0" w:line="240" w:lineRule="auto"/>
              <w:jc w:val="both"/>
              <w:rPr>
                <w:rFonts w:ascii="Times New Roman" w:hAnsi="Times New Roman" w:cs="Times New Roman"/>
                <w:sz w:val="24"/>
                <w:szCs w:val="24"/>
                <w:lang w:val="en-US"/>
              </w:rPr>
            </w:pPr>
            <w:r w:rsidRPr="003A6BB6">
              <w:rPr>
                <w:rFonts w:ascii="Times New Roman" w:hAnsi="Times New Roman" w:cs="Times New Roman"/>
                <w:sz w:val="24"/>
                <w:szCs w:val="24"/>
                <w:lang w:val="en-US"/>
              </w:rPr>
              <w:t>Beijing Institute of Biological Products (</w:t>
            </w:r>
            <w:r w:rsidRPr="003A6BB6">
              <w:rPr>
                <w:rFonts w:ascii="Times New Roman" w:hAnsi="Times New Roman" w:cs="Times New Roman"/>
                <w:sz w:val="24"/>
                <w:szCs w:val="24"/>
              </w:rPr>
              <w:t>Китай</w:t>
            </w:r>
            <w:r w:rsidRPr="003A6BB6">
              <w:rPr>
                <w:rFonts w:ascii="Times New Roman" w:hAnsi="Times New Roman" w:cs="Times New Roman"/>
                <w:sz w:val="24"/>
                <w:szCs w:val="24"/>
                <w:lang w:val="en-US"/>
              </w:rPr>
              <w:t>)</w:t>
            </w:r>
          </w:p>
        </w:tc>
        <w:tc>
          <w:tcPr>
            <w:tcW w:w="3246" w:type="dxa"/>
            <w:tcBorders>
              <w:bottom w:val="nil"/>
            </w:tcBorders>
          </w:tcPr>
          <w:p w14:paraId="154C6B3E"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2,0%</w:t>
            </w:r>
          </w:p>
        </w:tc>
      </w:tr>
      <w:tr w:rsidR="009E29C7" w:rsidRPr="003A6BB6" w14:paraId="0886B0F8" w14:textId="77777777" w:rsidTr="00187036">
        <w:tc>
          <w:tcPr>
            <w:tcW w:w="567" w:type="dxa"/>
          </w:tcPr>
          <w:p w14:paraId="32EA6A90"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12</w:t>
            </w:r>
          </w:p>
        </w:tc>
        <w:tc>
          <w:tcPr>
            <w:tcW w:w="6393" w:type="dxa"/>
          </w:tcPr>
          <w:p w14:paraId="6606F133"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Novartis (Швейцария)</w:t>
            </w:r>
          </w:p>
        </w:tc>
        <w:tc>
          <w:tcPr>
            <w:tcW w:w="3246" w:type="dxa"/>
          </w:tcPr>
          <w:p w14:paraId="33601808"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1,9%</w:t>
            </w:r>
          </w:p>
        </w:tc>
      </w:tr>
      <w:tr w:rsidR="009E29C7" w:rsidRPr="003A6BB6" w14:paraId="5905AE37" w14:textId="77777777" w:rsidTr="00187036">
        <w:tc>
          <w:tcPr>
            <w:tcW w:w="567" w:type="dxa"/>
          </w:tcPr>
          <w:p w14:paraId="323FC734"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13</w:t>
            </w:r>
          </w:p>
        </w:tc>
        <w:tc>
          <w:tcPr>
            <w:tcW w:w="6393" w:type="dxa"/>
          </w:tcPr>
          <w:p w14:paraId="53C9D6B4"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Teva (Израиль)</w:t>
            </w:r>
          </w:p>
        </w:tc>
        <w:tc>
          <w:tcPr>
            <w:tcW w:w="3246" w:type="dxa"/>
          </w:tcPr>
          <w:p w14:paraId="013E95CE"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1,8%</w:t>
            </w:r>
          </w:p>
        </w:tc>
      </w:tr>
      <w:tr w:rsidR="009E29C7" w:rsidRPr="003A6BB6" w14:paraId="507CF744" w14:textId="77777777" w:rsidTr="00187036">
        <w:tc>
          <w:tcPr>
            <w:tcW w:w="567" w:type="dxa"/>
          </w:tcPr>
          <w:p w14:paraId="49F95E88"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14</w:t>
            </w:r>
          </w:p>
        </w:tc>
        <w:tc>
          <w:tcPr>
            <w:tcW w:w="6393" w:type="dxa"/>
          </w:tcPr>
          <w:p w14:paraId="7EAC5195"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Sandoz Group (Германия)</w:t>
            </w:r>
          </w:p>
        </w:tc>
        <w:tc>
          <w:tcPr>
            <w:tcW w:w="3246" w:type="dxa"/>
          </w:tcPr>
          <w:p w14:paraId="33C2BA97"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1,6%</w:t>
            </w:r>
          </w:p>
        </w:tc>
      </w:tr>
      <w:tr w:rsidR="009E29C7" w:rsidRPr="003A6BB6" w14:paraId="5E16AE7C" w14:textId="77777777" w:rsidTr="00187036">
        <w:tc>
          <w:tcPr>
            <w:tcW w:w="567" w:type="dxa"/>
          </w:tcPr>
          <w:p w14:paraId="6526BF52"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15</w:t>
            </w:r>
          </w:p>
        </w:tc>
        <w:tc>
          <w:tcPr>
            <w:tcW w:w="6393" w:type="dxa"/>
          </w:tcPr>
          <w:p w14:paraId="1A86A1E8"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Servier (Франция)</w:t>
            </w:r>
          </w:p>
        </w:tc>
        <w:tc>
          <w:tcPr>
            <w:tcW w:w="3246" w:type="dxa"/>
          </w:tcPr>
          <w:p w14:paraId="39FDF116"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1,6%</w:t>
            </w:r>
          </w:p>
        </w:tc>
      </w:tr>
      <w:tr w:rsidR="009E29C7" w:rsidRPr="003A6BB6" w14:paraId="11A53975" w14:textId="77777777" w:rsidTr="00187036">
        <w:tc>
          <w:tcPr>
            <w:tcW w:w="10206" w:type="dxa"/>
            <w:gridSpan w:val="3"/>
          </w:tcPr>
          <w:p w14:paraId="2730AE8E"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Примечание - Составлено автором по источнику [10</w:t>
            </w:r>
            <w:r w:rsidR="00187036" w:rsidRPr="003A6BB6">
              <w:rPr>
                <w:rFonts w:ascii="Times New Roman" w:hAnsi="Times New Roman" w:cs="Times New Roman"/>
                <w:sz w:val="24"/>
                <w:szCs w:val="24"/>
              </w:rPr>
              <w:t>4</w:t>
            </w:r>
            <w:r w:rsidRPr="003A6BB6">
              <w:rPr>
                <w:rFonts w:ascii="Times New Roman" w:hAnsi="Times New Roman" w:cs="Times New Roman"/>
                <w:sz w:val="24"/>
                <w:szCs w:val="24"/>
              </w:rPr>
              <w:t>]</w:t>
            </w:r>
          </w:p>
        </w:tc>
      </w:tr>
    </w:tbl>
    <w:p w14:paraId="0A99F601" w14:textId="77777777" w:rsidR="009E29C7" w:rsidRPr="003A6BB6" w:rsidRDefault="009E29C7" w:rsidP="009E29C7">
      <w:pPr>
        <w:spacing w:after="0" w:line="240" w:lineRule="auto"/>
        <w:jc w:val="both"/>
        <w:rPr>
          <w:rFonts w:ascii="Times New Roman" w:hAnsi="Times New Roman" w:cs="Times New Roman"/>
          <w:sz w:val="28"/>
          <w:szCs w:val="28"/>
        </w:rPr>
      </w:pPr>
    </w:p>
    <w:p w14:paraId="4F7F3631" w14:textId="77777777" w:rsidR="009E29C7" w:rsidRPr="003A6BB6" w:rsidRDefault="009E29C7" w:rsidP="009E29C7">
      <w:pPr>
        <w:spacing w:after="0" w:line="240" w:lineRule="auto"/>
        <w:jc w:val="both"/>
        <w:rPr>
          <w:rFonts w:ascii="Times New Roman" w:hAnsi="Times New Roman" w:cs="Times New Roman"/>
          <w:sz w:val="28"/>
          <w:szCs w:val="28"/>
        </w:rPr>
      </w:pPr>
      <w:r w:rsidRPr="003A6BB6">
        <w:rPr>
          <w:rFonts w:ascii="Times New Roman" w:hAnsi="Times New Roman" w:cs="Times New Roman"/>
          <w:sz w:val="28"/>
          <w:szCs w:val="28"/>
        </w:rPr>
        <w:t>Таблица З.2 - Ведущие фармацевтические корпорации в РК в 2021 году (доля на рынке в тенге)</w:t>
      </w:r>
      <w:r w:rsidRPr="003A6BB6">
        <w:t xml:space="preserve"> </w:t>
      </w:r>
      <w:r w:rsidRPr="003A6BB6">
        <w:rPr>
          <w:rFonts w:ascii="Times New Roman" w:hAnsi="Times New Roman" w:cs="Times New Roman"/>
          <w:sz w:val="28"/>
          <w:szCs w:val="28"/>
        </w:rPr>
        <w:t>по версии компании «IQVIA»</w:t>
      </w:r>
    </w:p>
    <w:p w14:paraId="5E4EC79F" w14:textId="77777777" w:rsidR="009E29C7" w:rsidRPr="003A6BB6" w:rsidRDefault="009E29C7" w:rsidP="009E29C7">
      <w:pPr>
        <w:spacing w:after="0" w:line="240" w:lineRule="auto"/>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6"/>
        <w:gridCol w:w="4414"/>
        <w:gridCol w:w="1551"/>
        <w:gridCol w:w="1843"/>
        <w:gridCol w:w="1842"/>
      </w:tblGrid>
      <w:tr w:rsidR="009E29C7" w:rsidRPr="003A6BB6" w14:paraId="19FDAE33" w14:textId="77777777" w:rsidTr="00187036">
        <w:tc>
          <w:tcPr>
            <w:tcW w:w="556" w:type="dxa"/>
          </w:tcPr>
          <w:p w14:paraId="0F4D0617"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w:t>
            </w:r>
          </w:p>
        </w:tc>
        <w:tc>
          <w:tcPr>
            <w:tcW w:w="4414" w:type="dxa"/>
          </w:tcPr>
          <w:p w14:paraId="18EF6657"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Компании (страны)</w:t>
            </w:r>
          </w:p>
        </w:tc>
        <w:tc>
          <w:tcPr>
            <w:tcW w:w="1551" w:type="dxa"/>
          </w:tcPr>
          <w:p w14:paraId="3335E41C"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 xml:space="preserve">Доля на рынке в % </w:t>
            </w:r>
          </w:p>
        </w:tc>
        <w:tc>
          <w:tcPr>
            <w:tcW w:w="1843" w:type="dxa"/>
          </w:tcPr>
          <w:p w14:paraId="357CCB1B"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Рост/снижение стоимости</w:t>
            </w:r>
          </w:p>
          <w:p w14:paraId="0F88A8D9"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 xml:space="preserve">В процентах в </w:t>
            </w:r>
            <w:r w:rsidRPr="003A6BB6">
              <w:rPr>
                <w:rFonts w:ascii="Times New Roman" w:hAnsi="Times New Roman" w:cs="Times New Roman"/>
                <w:sz w:val="24"/>
                <w:szCs w:val="24"/>
                <w:lang w:val="en-US"/>
              </w:rPr>
              <w:t>KZT</w:t>
            </w:r>
          </w:p>
        </w:tc>
        <w:tc>
          <w:tcPr>
            <w:tcW w:w="1842" w:type="dxa"/>
          </w:tcPr>
          <w:p w14:paraId="08C23EBD"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Рост/снижение объема</w:t>
            </w:r>
          </w:p>
          <w:p w14:paraId="1EED8B17"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w:t>
            </w:r>
            <w:r w:rsidRPr="003A6BB6">
              <w:rPr>
                <w:rFonts w:ascii="Times New Roman" w:hAnsi="Times New Roman" w:cs="Times New Roman"/>
                <w:sz w:val="24"/>
                <w:szCs w:val="24"/>
                <w:lang w:val="kk-KZ"/>
              </w:rPr>
              <w:t>в</w:t>
            </w:r>
            <w:r w:rsidRPr="003A6BB6">
              <w:rPr>
                <w:rFonts w:ascii="Times New Roman" w:hAnsi="Times New Roman" w:cs="Times New Roman"/>
                <w:sz w:val="24"/>
                <w:szCs w:val="24"/>
              </w:rPr>
              <w:t xml:space="preserve"> упаковках)</w:t>
            </w:r>
          </w:p>
        </w:tc>
      </w:tr>
      <w:tr w:rsidR="009E29C7" w:rsidRPr="003A6BB6" w14:paraId="31994E1E" w14:textId="77777777" w:rsidTr="00187036">
        <w:tc>
          <w:tcPr>
            <w:tcW w:w="556" w:type="dxa"/>
          </w:tcPr>
          <w:p w14:paraId="3410A0E3"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1</w:t>
            </w:r>
          </w:p>
        </w:tc>
        <w:tc>
          <w:tcPr>
            <w:tcW w:w="4414" w:type="dxa"/>
          </w:tcPr>
          <w:p w14:paraId="7CF8ED71"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АО «Химфарм» (Казахстан)</w:t>
            </w:r>
          </w:p>
        </w:tc>
        <w:tc>
          <w:tcPr>
            <w:tcW w:w="1551" w:type="dxa"/>
          </w:tcPr>
          <w:p w14:paraId="74BA051A"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6,2%</w:t>
            </w:r>
          </w:p>
        </w:tc>
        <w:tc>
          <w:tcPr>
            <w:tcW w:w="1843" w:type="dxa"/>
          </w:tcPr>
          <w:p w14:paraId="1F62BCCB"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11%</w:t>
            </w:r>
          </w:p>
        </w:tc>
        <w:tc>
          <w:tcPr>
            <w:tcW w:w="1842" w:type="dxa"/>
          </w:tcPr>
          <w:p w14:paraId="29F18573"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-5%</w:t>
            </w:r>
          </w:p>
        </w:tc>
      </w:tr>
      <w:tr w:rsidR="009E29C7" w:rsidRPr="003A6BB6" w14:paraId="27C2FB2B" w14:textId="77777777" w:rsidTr="00187036">
        <w:tc>
          <w:tcPr>
            <w:tcW w:w="556" w:type="dxa"/>
          </w:tcPr>
          <w:p w14:paraId="6156975C"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2</w:t>
            </w:r>
          </w:p>
        </w:tc>
        <w:tc>
          <w:tcPr>
            <w:tcW w:w="4414" w:type="dxa"/>
          </w:tcPr>
          <w:p w14:paraId="51F982AE"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Sanofi-Aventis (Франция)</w:t>
            </w:r>
          </w:p>
        </w:tc>
        <w:tc>
          <w:tcPr>
            <w:tcW w:w="1551" w:type="dxa"/>
          </w:tcPr>
          <w:p w14:paraId="6C173A61"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5,3%</w:t>
            </w:r>
          </w:p>
        </w:tc>
        <w:tc>
          <w:tcPr>
            <w:tcW w:w="1843" w:type="dxa"/>
          </w:tcPr>
          <w:p w14:paraId="52278E07"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5%</w:t>
            </w:r>
          </w:p>
        </w:tc>
        <w:tc>
          <w:tcPr>
            <w:tcW w:w="1842" w:type="dxa"/>
          </w:tcPr>
          <w:p w14:paraId="528086DF"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2%</w:t>
            </w:r>
          </w:p>
        </w:tc>
      </w:tr>
      <w:tr w:rsidR="009E29C7" w:rsidRPr="003A6BB6" w14:paraId="346F30AE" w14:textId="77777777" w:rsidTr="00187036">
        <w:tc>
          <w:tcPr>
            <w:tcW w:w="556" w:type="dxa"/>
          </w:tcPr>
          <w:p w14:paraId="7E2A7882"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3</w:t>
            </w:r>
          </w:p>
        </w:tc>
        <w:tc>
          <w:tcPr>
            <w:tcW w:w="4414" w:type="dxa"/>
          </w:tcPr>
          <w:p w14:paraId="3E5E15E7"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 xml:space="preserve">Johnson &amp; Johnson (США) </w:t>
            </w:r>
          </w:p>
        </w:tc>
        <w:tc>
          <w:tcPr>
            <w:tcW w:w="1551" w:type="dxa"/>
          </w:tcPr>
          <w:p w14:paraId="3A7B105E"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4,9%</w:t>
            </w:r>
          </w:p>
        </w:tc>
        <w:tc>
          <w:tcPr>
            <w:tcW w:w="1843" w:type="dxa"/>
          </w:tcPr>
          <w:p w14:paraId="1E2FAAA3"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51%</w:t>
            </w:r>
          </w:p>
        </w:tc>
        <w:tc>
          <w:tcPr>
            <w:tcW w:w="1842" w:type="dxa"/>
          </w:tcPr>
          <w:p w14:paraId="25B1E371"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12%</w:t>
            </w:r>
          </w:p>
        </w:tc>
      </w:tr>
      <w:tr w:rsidR="009E29C7" w:rsidRPr="003A6BB6" w14:paraId="76993D28" w14:textId="77777777" w:rsidTr="00187036">
        <w:tc>
          <w:tcPr>
            <w:tcW w:w="556" w:type="dxa"/>
          </w:tcPr>
          <w:p w14:paraId="28AB59C1"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4</w:t>
            </w:r>
          </w:p>
        </w:tc>
        <w:tc>
          <w:tcPr>
            <w:tcW w:w="4414" w:type="dxa"/>
          </w:tcPr>
          <w:p w14:paraId="509F1316"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Нобел АФФ (Казахстан)</w:t>
            </w:r>
          </w:p>
        </w:tc>
        <w:tc>
          <w:tcPr>
            <w:tcW w:w="1551" w:type="dxa"/>
          </w:tcPr>
          <w:p w14:paraId="01AC01E5"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4,3%</w:t>
            </w:r>
          </w:p>
        </w:tc>
        <w:tc>
          <w:tcPr>
            <w:tcW w:w="1843" w:type="dxa"/>
          </w:tcPr>
          <w:p w14:paraId="3ED16BEF"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21%</w:t>
            </w:r>
          </w:p>
        </w:tc>
        <w:tc>
          <w:tcPr>
            <w:tcW w:w="1842" w:type="dxa"/>
          </w:tcPr>
          <w:p w14:paraId="03267D15"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8%</w:t>
            </w:r>
          </w:p>
        </w:tc>
      </w:tr>
      <w:tr w:rsidR="009E29C7" w:rsidRPr="003A6BB6" w14:paraId="63FD509D" w14:textId="77777777" w:rsidTr="00187036">
        <w:tc>
          <w:tcPr>
            <w:tcW w:w="556" w:type="dxa"/>
          </w:tcPr>
          <w:p w14:paraId="6FCC2004"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5</w:t>
            </w:r>
          </w:p>
        </w:tc>
        <w:tc>
          <w:tcPr>
            <w:tcW w:w="4414" w:type="dxa"/>
          </w:tcPr>
          <w:p w14:paraId="04F52D5F"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Takeda (Япония)</w:t>
            </w:r>
          </w:p>
        </w:tc>
        <w:tc>
          <w:tcPr>
            <w:tcW w:w="1551" w:type="dxa"/>
          </w:tcPr>
          <w:p w14:paraId="4CDA48FD"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3,1%</w:t>
            </w:r>
          </w:p>
        </w:tc>
        <w:tc>
          <w:tcPr>
            <w:tcW w:w="1843" w:type="dxa"/>
          </w:tcPr>
          <w:p w14:paraId="6D2EE394"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8%</w:t>
            </w:r>
          </w:p>
        </w:tc>
        <w:tc>
          <w:tcPr>
            <w:tcW w:w="1842" w:type="dxa"/>
          </w:tcPr>
          <w:p w14:paraId="3ADDA485"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3%</w:t>
            </w:r>
          </w:p>
        </w:tc>
      </w:tr>
      <w:tr w:rsidR="009E29C7" w:rsidRPr="003A6BB6" w14:paraId="00BDF05F" w14:textId="77777777" w:rsidTr="00187036">
        <w:tc>
          <w:tcPr>
            <w:tcW w:w="556" w:type="dxa"/>
          </w:tcPr>
          <w:p w14:paraId="080A901F"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6</w:t>
            </w:r>
          </w:p>
        </w:tc>
        <w:tc>
          <w:tcPr>
            <w:tcW w:w="4414" w:type="dxa"/>
          </w:tcPr>
          <w:p w14:paraId="1847BD1F"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Bayer Healthcare (Германия)</w:t>
            </w:r>
          </w:p>
        </w:tc>
        <w:tc>
          <w:tcPr>
            <w:tcW w:w="1551" w:type="dxa"/>
          </w:tcPr>
          <w:p w14:paraId="132F0929"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2,8%</w:t>
            </w:r>
          </w:p>
        </w:tc>
        <w:tc>
          <w:tcPr>
            <w:tcW w:w="1843" w:type="dxa"/>
          </w:tcPr>
          <w:p w14:paraId="0E7F1488"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-1%</w:t>
            </w:r>
          </w:p>
        </w:tc>
        <w:tc>
          <w:tcPr>
            <w:tcW w:w="1842" w:type="dxa"/>
          </w:tcPr>
          <w:p w14:paraId="3C436672"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9%</w:t>
            </w:r>
          </w:p>
        </w:tc>
      </w:tr>
      <w:tr w:rsidR="009E29C7" w:rsidRPr="003A6BB6" w14:paraId="4C185B35" w14:textId="77777777" w:rsidTr="00187036">
        <w:tc>
          <w:tcPr>
            <w:tcW w:w="556" w:type="dxa"/>
          </w:tcPr>
          <w:p w14:paraId="11BB0E88"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7</w:t>
            </w:r>
          </w:p>
        </w:tc>
        <w:tc>
          <w:tcPr>
            <w:tcW w:w="4414" w:type="dxa"/>
          </w:tcPr>
          <w:p w14:paraId="50293CB7"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 xml:space="preserve">Roche (Швейцария) </w:t>
            </w:r>
          </w:p>
        </w:tc>
        <w:tc>
          <w:tcPr>
            <w:tcW w:w="1551" w:type="dxa"/>
          </w:tcPr>
          <w:p w14:paraId="590B1E7E"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2,7%</w:t>
            </w:r>
          </w:p>
        </w:tc>
        <w:tc>
          <w:tcPr>
            <w:tcW w:w="1843" w:type="dxa"/>
          </w:tcPr>
          <w:p w14:paraId="1A9DC069"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26%</w:t>
            </w:r>
          </w:p>
        </w:tc>
        <w:tc>
          <w:tcPr>
            <w:tcW w:w="1842" w:type="dxa"/>
          </w:tcPr>
          <w:p w14:paraId="30EB408E"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-14%</w:t>
            </w:r>
          </w:p>
        </w:tc>
      </w:tr>
      <w:tr w:rsidR="009E29C7" w:rsidRPr="003A6BB6" w14:paraId="7B43CF11" w14:textId="77777777" w:rsidTr="00187036">
        <w:tc>
          <w:tcPr>
            <w:tcW w:w="556" w:type="dxa"/>
          </w:tcPr>
          <w:p w14:paraId="5D6FCF01"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8</w:t>
            </w:r>
          </w:p>
        </w:tc>
        <w:tc>
          <w:tcPr>
            <w:tcW w:w="4414" w:type="dxa"/>
          </w:tcPr>
          <w:p w14:paraId="25652F88"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Abbott (США)</w:t>
            </w:r>
          </w:p>
        </w:tc>
        <w:tc>
          <w:tcPr>
            <w:tcW w:w="1551" w:type="dxa"/>
          </w:tcPr>
          <w:p w14:paraId="35DD49E6"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2,6%</w:t>
            </w:r>
          </w:p>
        </w:tc>
        <w:tc>
          <w:tcPr>
            <w:tcW w:w="1843" w:type="dxa"/>
          </w:tcPr>
          <w:p w14:paraId="0568E010"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17%</w:t>
            </w:r>
          </w:p>
        </w:tc>
        <w:tc>
          <w:tcPr>
            <w:tcW w:w="1842" w:type="dxa"/>
          </w:tcPr>
          <w:p w14:paraId="236881AF"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13%</w:t>
            </w:r>
          </w:p>
        </w:tc>
      </w:tr>
      <w:tr w:rsidR="009E29C7" w:rsidRPr="003A6BB6" w14:paraId="5EB8C56F" w14:textId="77777777" w:rsidTr="00187036">
        <w:tc>
          <w:tcPr>
            <w:tcW w:w="556" w:type="dxa"/>
          </w:tcPr>
          <w:p w14:paraId="736BBDBA"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9</w:t>
            </w:r>
          </w:p>
        </w:tc>
        <w:tc>
          <w:tcPr>
            <w:tcW w:w="4414" w:type="dxa"/>
          </w:tcPr>
          <w:p w14:paraId="075A80D6"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Pfizer (США)</w:t>
            </w:r>
          </w:p>
        </w:tc>
        <w:tc>
          <w:tcPr>
            <w:tcW w:w="1551" w:type="dxa"/>
          </w:tcPr>
          <w:p w14:paraId="360D3363"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2,4%</w:t>
            </w:r>
          </w:p>
        </w:tc>
        <w:tc>
          <w:tcPr>
            <w:tcW w:w="1843" w:type="dxa"/>
          </w:tcPr>
          <w:p w14:paraId="337925CC"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16%</w:t>
            </w:r>
          </w:p>
        </w:tc>
        <w:tc>
          <w:tcPr>
            <w:tcW w:w="1842" w:type="dxa"/>
          </w:tcPr>
          <w:p w14:paraId="49ABCBDD"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3%</w:t>
            </w:r>
          </w:p>
        </w:tc>
      </w:tr>
      <w:tr w:rsidR="009E29C7" w:rsidRPr="003A6BB6" w14:paraId="78C247DE" w14:textId="77777777" w:rsidTr="00187036">
        <w:tc>
          <w:tcPr>
            <w:tcW w:w="556" w:type="dxa"/>
          </w:tcPr>
          <w:p w14:paraId="717B1F98"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10</w:t>
            </w:r>
          </w:p>
        </w:tc>
        <w:tc>
          <w:tcPr>
            <w:tcW w:w="4414" w:type="dxa"/>
          </w:tcPr>
          <w:p w14:paraId="1B77F61E"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Glaxosmithkline (Великобритания)</w:t>
            </w:r>
          </w:p>
        </w:tc>
        <w:tc>
          <w:tcPr>
            <w:tcW w:w="1551" w:type="dxa"/>
          </w:tcPr>
          <w:p w14:paraId="6429A5F4"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2,4%</w:t>
            </w:r>
          </w:p>
        </w:tc>
        <w:tc>
          <w:tcPr>
            <w:tcW w:w="1843" w:type="dxa"/>
          </w:tcPr>
          <w:p w14:paraId="2CD05F4D"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15%</w:t>
            </w:r>
          </w:p>
        </w:tc>
        <w:tc>
          <w:tcPr>
            <w:tcW w:w="1842" w:type="dxa"/>
          </w:tcPr>
          <w:p w14:paraId="50E4E8C2"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12%</w:t>
            </w:r>
          </w:p>
        </w:tc>
      </w:tr>
      <w:tr w:rsidR="009E29C7" w:rsidRPr="003A6BB6" w14:paraId="7E29B3D6" w14:textId="77777777" w:rsidTr="00187036">
        <w:tc>
          <w:tcPr>
            <w:tcW w:w="556" w:type="dxa"/>
            <w:tcBorders>
              <w:bottom w:val="nil"/>
            </w:tcBorders>
          </w:tcPr>
          <w:p w14:paraId="504C1758"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11</w:t>
            </w:r>
          </w:p>
        </w:tc>
        <w:tc>
          <w:tcPr>
            <w:tcW w:w="4414" w:type="dxa"/>
            <w:tcBorders>
              <w:bottom w:val="nil"/>
            </w:tcBorders>
          </w:tcPr>
          <w:p w14:paraId="12286303"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Teva (Израиль)</w:t>
            </w:r>
          </w:p>
        </w:tc>
        <w:tc>
          <w:tcPr>
            <w:tcW w:w="1551" w:type="dxa"/>
            <w:tcBorders>
              <w:bottom w:val="nil"/>
            </w:tcBorders>
          </w:tcPr>
          <w:p w14:paraId="326B2DFA"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2,3%</w:t>
            </w:r>
          </w:p>
        </w:tc>
        <w:tc>
          <w:tcPr>
            <w:tcW w:w="1843" w:type="dxa"/>
            <w:tcBorders>
              <w:bottom w:val="nil"/>
            </w:tcBorders>
          </w:tcPr>
          <w:p w14:paraId="54CF9906"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12%</w:t>
            </w:r>
          </w:p>
        </w:tc>
        <w:tc>
          <w:tcPr>
            <w:tcW w:w="1842" w:type="dxa"/>
            <w:tcBorders>
              <w:bottom w:val="nil"/>
            </w:tcBorders>
          </w:tcPr>
          <w:p w14:paraId="3B2E66C7"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1%</w:t>
            </w:r>
          </w:p>
        </w:tc>
      </w:tr>
      <w:tr w:rsidR="009E29C7" w:rsidRPr="003A6BB6" w14:paraId="5B3E7754" w14:textId="77777777" w:rsidTr="00187036">
        <w:tc>
          <w:tcPr>
            <w:tcW w:w="556" w:type="dxa"/>
          </w:tcPr>
          <w:p w14:paraId="20E506E4"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12</w:t>
            </w:r>
          </w:p>
        </w:tc>
        <w:tc>
          <w:tcPr>
            <w:tcW w:w="4414" w:type="dxa"/>
          </w:tcPr>
          <w:p w14:paraId="0D460CE8"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Novartis (Швейцария)</w:t>
            </w:r>
          </w:p>
        </w:tc>
        <w:tc>
          <w:tcPr>
            <w:tcW w:w="1551" w:type="dxa"/>
          </w:tcPr>
          <w:p w14:paraId="5369DCF9"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2,2%</w:t>
            </w:r>
          </w:p>
        </w:tc>
        <w:tc>
          <w:tcPr>
            <w:tcW w:w="1843" w:type="dxa"/>
          </w:tcPr>
          <w:p w14:paraId="1F4F1B3E"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17%</w:t>
            </w:r>
          </w:p>
        </w:tc>
        <w:tc>
          <w:tcPr>
            <w:tcW w:w="1842" w:type="dxa"/>
          </w:tcPr>
          <w:p w14:paraId="38D4EABF"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6%</w:t>
            </w:r>
          </w:p>
        </w:tc>
      </w:tr>
      <w:tr w:rsidR="009E29C7" w:rsidRPr="003A6BB6" w14:paraId="15F728E1" w14:textId="77777777" w:rsidTr="00187036">
        <w:tc>
          <w:tcPr>
            <w:tcW w:w="556" w:type="dxa"/>
          </w:tcPr>
          <w:p w14:paraId="0674B879"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13</w:t>
            </w:r>
          </w:p>
        </w:tc>
        <w:tc>
          <w:tcPr>
            <w:tcW w:w="4414" w:type="dxa"/>
          </w:tcPr>
          <w:p w14:paraId="46D59D19"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Sandoz Group (Германия)</w:t>
            </w:r>
          </w:p>
        </w:tc>
        <w:tc>
          <w:tcPr>
            <w:tcW w:w="1551" w:type="dxa"/>
          </w:tcPr>
          <w:p w14:paraId="0BF8A931"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2,0%</w:t>
            </w:r>
          </w:p>
        </w:tc>
        <w:tc>
          <w:tcPr>
            <w:tcW w:w="1843" w:type="dxa"/>
          </w:tcPr>
          <w:p w14:paraId="5D7F7FDC"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27%</w:t>
            </w:r>
          </w:p>
        </w:tc>
        <w:tc>
          <w:tcPr>
            <w:tcW w:w="1842" w:type="dxa"/>
          </w:tcPr>
          <w:p w14:paraId="7F590A90"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23%</w:t>
            </w:r>
          </w:p>
        </w:tc>
      </w:tr>
      <w:tr w:rsidR="009E29C7" w:rsidRPr="003A6BB6" w14:paraId="65C2ABD2" w14:textId="77777777" w:rsidTr="00187036">
        <w:tc>
          <w:tcPr>
            <w:tcW w:w="556" w:type="dxa"/>
          </w:tcPr>
          <w:p w14:paraId="45E80F3D"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14</w:t>
            </w:r>
          </w:p>
        </w:tc>
        <w:tc>
          <w:tcPr>
            <w:tcW w:w="4414" w:type="dxa"/>
          </w:tcPr>
          <w:p w14:paraId="729D6648"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Servier (Франция)</w:t>
            </w:r>
          </w:p>
        </w:tc>
        <w:tc>
          <w:tcPr>
            <w:tcW w:w="1551" w:type="dxa"/>
          </w:tcPr>
          <w:p w14:paraId="1B69D12B"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1,8%</w:t>
            </w:r>
          </w:p>
        </w:tc>
        <w:tc>
          <w:tcPr>
            <w:tcW w:w="1843" w:type="dxa"/>
          </w:tcPr>
          <w:p w14:paraId="458A1F95"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12%</w:t>
            </w:r>
          </w:p>
        </w:tc>
        <w:tc>
          <w:tcPr>
            <w:tcW w:w="1842" w:type="dxa"/>
          </w:tcPr>
          <w:p w14:paraId="5EEA8379"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7%</w:t>
            </w:r>
          </w:p>
        </w:tc>
      </w:tr>
      <w:tr w:rsidR="009E29C7" w:rsidRPr="003A6BB6" w14:paraId="1F7421F7" w14:textId="77777777" w:rsidTr="00187036">
        <w:tc>
          <w:tcPr>
            <w:tcW w:w="556" w:type="dxa"/>
          </w:tcPr>
          <w:p w14:paraId="78468295"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15</w:t>
            </w:r>
          </w:p>
        </w:tc>
        <w:tc>
          <w:tcPr>
            <w:tcW w:w="4414" w:type="dxa"/>
          </w:tcPr>
          <w:p w14:paraId="440C9287"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Stada (Германия)</w:t>
            </w:r>
          </w:p>
        </w:tc>
        <w:tc>
          <w:tcPr>
            <w:tcW w:w="1551" w:type="dxa"/>
          </w:tcPr>
          <w:p w14:paraId="315E1D62"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1,8%</w:t>
            </w:r>
          </w:p>
        </w:tc>
        <w:tc>
          <w:tcPr>
            <w:tcW w:w="1843" w:type="dxa"/>
          </w:tcPr>
          <w:p w14:paraId="029A185D"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1%</w:t>
            </w:r>
          </w:p>
        </w:tc>
        <w:tc>
          <w:tcPr>
            <w:tcW w:w="1842" w:type="dxa"/>
          </w:tcPr>
          <w:p w14:paraId="6CA56081"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-5%</w:t>
            </w:r>
          </w:p>
        </w:tc>
      </w:tr>
      <w:tr w:rsidR="009E29C7" w:rsidRPr="003A6BB6" w14:paraId="6B40A245" w14:textId="77777777" w:rsidTr="00187036">
        <w:tc>
          <w:tcPr>
            <w:tcW w:w="10206" w:type="dxa"/>
            <w:gridSpan w:val="5"/>
          </w:tcPr>
          <w:p w14:paraId="4547B6E7"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Примечание - Составлено автором по источнику [10</w:t>
            </w:r>
            <w:r w:rsidR="00187036" w:rsidRPr="003A6BB6">
              <w:rPr>
                <w:rFonts w:ascii="Times New Roman" w:hAnsi="Times New Roman" w:cs="Times New Roman"/>
                <w:sz w:val="24"/>
                <w:szCs w:val="24"/>
              </w:rPr>
              <w:t>7</w:t>
            </w:r>
            <w:r w:rsidRPr="003A6BB6">
              <w:rPr>
                <w:rFonts w:ascii="Times New Roman" w:hAnsi="Times New Roman" w:cs="Times New Roman"/>
                <w:sz w:val="24"/>
                <w:szCs w:val="24"/>
              </w:rPr>
              <w:t>]</w:t>
            </w:r>
          </w:p>
        </w:tc>
      </w:tr>
    </w:tbl>
    <w:p w14:paraId="2FC77003" w14:textId="77777777" w:rsidR="009E29C7" w:rsidRPr="003A6BB6" w:rsidRDefault="009E29C7" w:rsidP="009E29C7">
      <w:pPr>
        <w:spacing w:after="0" w:line="240" w:lineRule="auto"/>
        <w:jc w:val="both"/>
        <w:rPr>
          <w:rFonts w:ascii="Times New Roman" w:hAnsi="Times New Roman" w:cs="Times New Roman"/>
          <w:sz w:val="28"/>
          <w:szCs w:val="28"/>
        </w:rPr>
      </w:pPr>
    </w:p>
    <w:p w14:paraId="1120EA20" w14:textId="77777777" w:rsidR="009E29C7" w:rsidRPr="003A6BB6" w:rsidRDefault="009E29C7" w:rsidP="009E29C7">
      <w:pPr>
        <w:spacing w:after="0" w:line="240" w:lineRule="auto"/>
        <w:jc w:val="both"/>
        <w:rPr>
          <w:rFonts w:ascii="Times New Roman" w:hAnsi="Times New Roman" w:cs="Times New Roman"/>
          <w:sz w:val="28"/>
          <w:szCs w:val="28"/>
        </w:rPr>
      </w:pPr>
      <w:r w:rsidRPr="003A6BB6">
        <w:rPr>
          <w:rFonts w:ascii="Times New Roman" w:hAnsi="Times New Roman" w:cs="Times New Roman"/>
          <w:sz w:val="28"/>
          <w:szCs w:val="28"/>
        </w:rPr>
        <w:t>Таблица З.3 - Ведущие фармацевтические корпорации в РК в 2020 году (доля на рынке в тенге)</w:t>
      </w:r>
      <w:r w:rsidRPr="003A6BB6">
        <w:t xml:space="preserve"> </w:t>
      </w:r>
      <w:r w:rsidRPr="003A6BB6">
        <w:rPr>
          <w:rFonts w:ascii="Times New Roman" w:hAnsi="Times New Roman" w:cs="Times New Roman"/>
          <w:sz w:val="28"/>
          <w:szCs w:val="28"/>
        </w:rPr>
        <w:t>по версии компании «IQVIA»</w:t>
      </w:r>
    </w:p>
    <w:p w14:paraId="36C28898" w14:textId="77777777" w:rsidR="009E29C7" w:rsidRPr="003A6BB6" w:rsidRDefault="009E29C7" w:rsidP="009E29C7">
      <w:pPr>
        <w:spacing w:after="0" w:line="240" w:lineRule="auto"/>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4399"/>
        <w:gridCol w:w="1559"/>
        <w:gridCol w:w="1843"/>
        <w:gridCol w:w="1842"/>
      </w:tblGrid>
      <w:tr w:rsidR="009E29C7" w:rsidRPr="003A6BB6" w14:paraId="079FA990" w14:textId="77777777" w:rsidTr="00187036">
        <w:tc>
          <w:tcPr>
            <w:tcW w:w="563" w:type="dxa"/>
          </w:tcPr>
          <w:p w14:paraId="5FFF072F"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w:t>
            </w:r>
          </w:p>
        </w:tc>
        <w:tc>
          <w:tcPr>
            <w:tcW w:w="4399" w:type="dxa"/>
          </w:tcPr>
          <w:p w14:paraId="55C3795A"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Компании (страны)</w:t>
            </w:r>
          </w:p>
        </w:tc>
        <w:tc>
          <w:tcPr>
            <w:tcW w:w="1559" w:type="dxa"/>
          </w:tcPr>
          <w:p w14:paraId="47136562"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Доля на рынке в %</w:t>
            </w:r>
          </w:p>
        </w:tc>
        <w:tc>
          <w:tcPr>
            <w:tcW w:w="1843" w:type="dxa"/>
          </w:tcPr>
          <w:p w14:paraId="4E254BD3"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Рост/снижение стоимости</w:t>
            </w:r>
          </w:p>
          <w:p w14:paraId="07DAB4B9"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В процентах в KZT</w:t>
            </w:r>
          </w:p>
        </w:tc>
        <w:tc>
          <w:tcPr>
            <w:tcW w:w="1842" w:type="dxa"/>
          </w:tcPr>
          <w:p w14:paraId="6C53D33A"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Рост/снижение объема</w:t>
            </w:r>
          </w:p>
          <w:p w14:paraId="66DB56D9"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(в упаковках)</w:t>
            </w:r>
          </w:p>
        </w:tc>
      </w:tr>
      <w:tr w:rsidR="009E29C7" w:rsidRPr="003A6BB6" w14:paraId="42BB6BC2" w14:textId="77777777" w:rsidTr="00187036">
        <w:tc>
          <w:tcPr>
            <w:tcW w:w="563" w:type="dxa"/>
          </w:tcPr>
          <w:p w14:paraId="1338ADEA"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1</w:t>
            </w:r>
          </w:p>
        </w:tc>
        <w:tc>
          <w:tcPr>
            <w:tcW w:w="4399" w:type="dxa"/>
          </w:tcPr>
          <w:p w14:paraId="0074B11E"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АО «Химфарм» (Казахстан)</w:t>
            </w:r>
          </w:p>
        </w:tc>
        <w:tc>
          <w:tcPr>
            <w:tcW w:w="1559" w:type="dxa"/>
          </w:tcPr>
          <w:p w14:paraId="17BB8DD7"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6,4%</w:t>
            </w:r>
          </w:p>
        </w:tc>
        <w:tc>
          <w:tcPr>
            <w:tcW w:w="1843" w:type="dxa"/>
          </w:tcPr>
          <w:p w14:paraId="113D1E97"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31%</w:t>
            </w:r>
          </w:p>
        </w:tc>
        <w:tc>
          <w:tcPr>
            <w:tcW w:w="1842" w:type="dxa"/>
          </w:tcPr>
          <w:p w14:paraId="70CB4FA5"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12%</w:t>
            </w:r>
          </w:p>
        </w:tc>
      </w:tr>
      <w:tr w:rsidR="009E29C7" w:rsidRPr="003A6BB6" w14:paraId="30A14270" w14:textId="77777777" w:rsidTr="00187036">
        <w:tc>
          <w:tcPr>
            <w:tcW w:w="563" w:type="dxa"/>
          </w:tcPr>
          <w:p w14:paraId="2B21C89F"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2</w:t>
            </w:r>
          </w:p>
        </w:tc>
        <w:tc>
          <w:tcPr>
            <w:tcW w:w="4399" w:type="dxa"/>
          </w:tcPr>
          <w:p w14:paraId="4A1A38C1"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Sanofi-Aventis (Франция)</w:t>
            </w:r>
          </w:p>
        </w:tc>
        <w:tc>
          <w:tcPr>
            <w:tcW w:w="1559" w:type="dxa"/>
          </w:tcPr>
          <w:p w14:paraId="6B001868"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5,0%</w:t>
            </w:r>
          </w:p>
        </w:tc>
        <w:tc>
          <w:tcPr>
            <w:tcW w:w="1843" w:type="dxa"/>
          </w:tcPr>
          <w:p w14:paraId="7DB534E1"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3%</w:t>
            </w:r>
          </w:p>
        </w:tc>
        <w:tc>
          <w:tcPr>
            <w:tcW w:w="1842" w:type="dxa"/>
          </w:tcPr>
          <w:p w14:paraId="2BBA998B"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4%</w:t>
            </w:r>
          </w:p>
        </w:tc>
      </w:tr>
      <w:tr w:rsidR="009E29C7" w:rsidRPr="003A6BB6" w14:paraId="30FD79CB" w14:textId="77777777" w:rsidTr="00187036">
        <w:tc>
          <w:tcPr>
            <w:tcW w:w="563" w:type="dxa"/>
          </w:tcPr>
          <w:p w14:paraId="357E8D78"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3</w:t>
            </w:r>
          </w:p>
        </w:tc>
        <w:tc>
          <w:tcPr>
            <w:tcW w:w="4399" w:type="dxa"/>
          </w:tcPr>
          <w:p w14:paraId="5305F2B5"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«Нобел АФФ» (Казахстан)</w:t>
            </w:r>
          </w:p>
        </w:tc>
        <w:tc>
          <w:tcPr>
            <w:tcW w:w="1559" w:type="dxa"/>
          </w:tcPr>
          <w:p w14:paraId="263CF9D9"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4,5%</w:t>
            </w:r>
          </w:p>
        </w:tc>
        <w:tc>
          <w:tcPr>
            <w:tcW w:w="1843" w:type="dxa"/>
          </w:tcPr>
          <w:p w14:paraId="0C49C97C"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29%</w:t>
            </w:r>
          </w:p>
        </w:tc>
        <w:tc>
          <w:tcPr>
            <w:tcW w:w="1842" w:type="dxa"/>
          </w:tcPr>
          <w:p w14:paraId="05C350C0"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27%</w:t>
            </w:r>
          </w:p>
        </w:tc>
      </w:tr>
      <w:tr w:rsidR="009E29C7" w:rsidRPr="003A6BB6" w14:paraId="6C83EF17" w14:textId="77777777" w:rsidTr="00187036">
        <w:tc>
          <w:tcPr>
            <w:tcW w:w="563" w:type="dxa"/>
          </w:tcPr>
          <w:p w14:paraId="07362263"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4</w:t>
            </w:r>
          </w:p>
        </w:tc>
        <w:tc>
          <w:tcPr>
            <w:tcW w:w="4399" w:type="dxa"/>
          </w:tcPr>
          <w:p w14:paraId="42D1E7F0"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Johnson &amp; Johnson (США)</w:t>
            </w:r>
          </w:p>
        </w:tc>
        <w:tc>
          <w:tcPr>
            <w:tcW w:w="1559" w:type="dxa"/>
          </w:tcPr>
          <w:p w14:paraId="09BBAFF7"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3,7%</w:t>
            </w:r>
          </w:p>
        </w:tc>
        <w:tc>
          <w:tcPr>
            <w:tcW w:w="1843" w:type="dxa"/>
          </w:tcPr>
          <w:p w14:paraId="005A5F0A"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33%</w:t>
            </w:r>
          </w:p>
        </w:tc>
        <w:tc>
          <w:tcPr>
            <w:tcW w:w="1842" w:type="dxa"/>
          </w:tcPr>
          <w:p w14:paraId="25FCC0FA"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-6%</w:t>
            </w:r>
          </w:p>
        </w:tc>
      </w:tr>
      <w:tr w:rsidR="009E29C7" w:rsidRPr="003A6BB6" w14:paraId="5BB29053" w14:textId="77777777" w:rsidTr="00187036">
        <w:tc>
          <w:tcPr>
            <w:tcW w:w="563" w:type="dxa"/>
          </w:tcPr>
          <w:p w14:paraId="1C783D65"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5</w:t>
            </w:r>
          </w:p>
        </w:tc>
        <w:tc>
          <w:tcPr>
            <w:tcW w:w="4399" w:type="dxa"/>
          </w:tcPr>
          <w:p w14:paraId="4BD7FEDE"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Takeda (Япония)</w:t>
            </w:r>
          </w:p>
        </w:tc>
        <w:tc>
          <w:tcPr>
            <w:tcW w:w="1559" w:type="dxa"/>
          </w:tcPr>
          <w:p w14:paraId="385966D0"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3,3%</w:t>
            </w:r>
          </w:p>
        </w:tc>
        <w:tc>
          <w:tcPr>
            <w:tcW w:w="1843" w:type="dxa"/>
          </w:tcPr>
          <w:p w14:paraId="58C9FD12"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18%</w:t>
            </w:r>
          </w:p>
        </w:tc>
        <w:tc>
          <w:tcPr>
            <w:tcW w:w="1842" w:type="dxa"/>
          </w:tcPr>
          <w:p w14:paraId="57FE8EA1"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5%</w:t>
            </w:r>
          </w:p>
        </w:tc>
      </w:tr>
      <w:tr w:rsidR="009E29C7" w:rsidRPr="003A6BB6" w14:paraId="12BE1A8C" w14:textId="77777777" w:rsidTr="00187036">
        <w:tc>
          <w:tcPr>
            <w:tcW w:w="563" w:type="dxa"/>
          </w:tcPr>
          <w:p w14:paraId="6C57B82F"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6</w:t>
            </w:r>
          </w:p>
        </w:tc>
        <w:tc>
          <w:tcPr>
            <w:tcW w:w="4399" w:type="dxa"/>
          </w:tcPr>
          <w:p w14:paraId="7C41E2D3"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Bayer Healthcare (Германия)</w:t>
            </w:r>
          </w:p>
        </w:tc>
        <w:tc>
          <w:tcPr>
            <w:tcW w:w="1559" w:type="dxa"/>
          </w:tcPr>
          <w:p w14:paraId="06A7AD52"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3,2%</w:t>
            </w:r>
          </w:p>
        </w:tc>
        <w:tc>
          <w:tcPr>
            <w:tcW w:w="1843" w:type="dxa"/>
          </w:tcPr>
          <w:p w14:paraId="69B0CF38"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21%</w:t>
            </w:r>
          </w:p>
        </w:tc>
        <w:tc>
          <w:tcPr>
            <w:tcW w:w="1842" w:type="dxa"/>
          </w:tcPr>
          <w:p w14:paraId="3F0A8C88"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3%</w:t>
            </w:r>
          </w:p>
        </w:tc>
      </w:tr>
      <w:tr w:rsidR="009E29C7" w:rsidRPr="003A6BB6" w14:paraId="62928458" w14:textId="77777777" w:rsidTr="00187036">
        <w:tc>
          <w:tcPr>
            <w:tcW w:w="563" w:type="dxa"/>
          </w:tcPr>
          <w:p w14:paraId="220D17DF"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7</w:t>
            </w:r>
          </w:p>
        </w:tc>
        <w:tc>
          <w:tcPr>
            <w:tcW w:w="4399" w:type="dxa"/>
          </w:tcPr>
          <w:p w14:paraId="6B598387"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Abbott (США)</w:t>
            </w:r>
          </w:p>
        </w:tc>
        <w:tc>
          <w:tcPr>
            <w:tcW w:w="1559" w:type="dxa"/>
          </w:tcPr>
          <w:p w14:paraId="6417B0C0"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2,7%</w:t>
            </w:r>
          </w:p>
        </w:tc>
        <w:tc>
          <w:tcPr>
            <w:tcW w:w="1843" w:type="dxa"/>
          </w:tcPr>
          <w:p w14:paraId="7BE4A65D"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23%</w:t>
            </w:r>
          </w:p>
        </w:tc>
        <w:tc>
          <w:tcPr>
            <w:tcW w:w="1842" w:type="dxa"/>
          </w:tcPr>
          <w:p w14:paraId="0DCF3E37"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23%</w:t>
            </w:r>
          </w:p>
        </w:tc>
      </w:tr>
      <w:tr w:rsidR="009E29C7" w:rsidRPr="003A6BB6" w14:paraId="4AE9DD3D" w14:textId="77777777" w:rsidTr="00187036">
        <w:tc>
          <w:tcPr>
            <w:tcW w:w="563" w:type="dxa"/>
          </w:tcPr>
          <w:p w14:paraId="29EBFEEF"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8</w:t>
            </w:r>
          </w:p>
        </w:tc>
        <w:tc>
          <w:tcPr>
            <w:tcW w:w="4399" w:type="dxa"/>
          </w:tcPr>
          <w:p w14:paraId="5D9FDDEE"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Glaxosmithkline (Великобритания)</w:t>
            </w:r>
          </w:p>
        </w:tc>
        <w:tc>
          <w:tcPr>
            <w:tcW w:w="1559" w:type="dxa"/>
          </w:tcPr>
          <w:p w14:paraId="5911DBC3"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2,4%</w:t>
            </w:r>
          </w:p>
        </w:tc>
        <w:tc>
          <w:tcPr>
            <w:tcW w:w="1843" w:type="dxa"/>
          </w:tcPr>
          <w:p w14:paraId="1D289BB0"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-2%</w:t>
            </w:r>
          </w:p>
        </w:tc>
        <w:tc>
          <w:tcPr>
            <w:tcW w:w="1842" w:type="dxa"/>
          </w:tcPr>
          <w:p w14:paraId="39E96C3B"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11%</w:t>
            </w:r>
          </w:p>
        </w:tc>
      </w:tr>
      <w:tr w:rsidR="009E29C7" w:rsidRPr="003A6BB6" w14:paraId="37797307" w14:textId="77777777" w:rsidTr="00187036">
        <w:tc>
          <w:tcPr>
            <w:tcW w:w="563" w:type="dxa"/>
          </w:tcPr>
          <w:p w14:paraId="08D943C8"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9</w:t>
            </w:r>
          </w:p>
        </w:tc>
        <w:tc>
          <w:tcPr>
            <w:tcW w:w="4399" w:type="dxa"/>
          </w:tcPr>
          <w:p w14:paraId="120A023C"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Teva (Израиль)</w:t>
            </w:r>
          </w:p>
        </w:tc>
        <w:tc>
          <w:tcPr>
            <w:tcW w:w="1559" w:type="dxa"/>
          </w:tcPr>
          <w:p w14:paraId="25048294"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2,4%</w:t>
            </w:r>
          </w:p>
        </w:tc>
        <w:tc>
          <w:tcPr>
            <w:tcW w:w="1843" w:type="dxa"/>
          </w:tcPr>
          <w:p w14:paraId="391225E2"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49%</w:t>
            </w:r>
          </w:p>
        </w:tc>
        <w:tc>
          <w:tcPr>
            <w:tcW w:w="1842" w:type="dxa"/>
          </w:tcPr>
          <w:p w14:paraId="084418D6"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51%</w:t>
            </w:r>
          </w:p>
        </w:tc>
      </w:tr>
      <w:tr w:rsidR="009E29C7" w:rsidRPr="003A6BB6" w14:paraId="177FADB6" w14:textId="77777777" w:rsidTr="00187036">
        <w:tc>
          <w:tcPr>
            <w:tcW w:w="563" w:type="dxa"/>
          </w:tcPr>
          <w:p w14:paraId="493EB09B"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10</w:t>
            </w:r>
          </w:p>
        </w:tc>
        <w:tc>
          <w:tcPr>
            <w:tcW w:w="4399" w:type="dxa"/>
          </w:tcPr>
          <w:p w14:paraId="0509F4B7"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Roche (Швейцария)</w:t>
            </w:r>
          </w:p>
        </w:tc>
        <w:tc>
          <w:tcPr>
            <w:tcW w:w="1559" w:type="dxa"/>
          </w:tcPr>
          <w:p w14:paraId="69FDD21E"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2,4%</w:t>
            </w:r>
          </w:p>
        </w:tc>
        <w:tc>
          <w:tcPr>
            <w:tcW w:w="1843" w:type="dxa"/>
          </w:tcPr>
          <w:p w14:paraId="4972A73C"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17%</w:t>
            </w:r>
          </w:p>
        </w:tc>
        <w:tc>
          <w:tcPr>
            <w:tcW w:w="1842" w:type="dxa"/>
          </w:tcPr>
          <w:p w14:paraId="4E867692"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13%</w:t>
            </w:r>
          </w:p>
        </w:tc>
      </w:tr>
      <w:tr w:rsidR="009E29C7" w:rsidRPr="003A6BB6" w14:paraId="04ED7129" w14:textId="77777777" w:rsidTr="00187036">
        <w:tc>
          <w:tcPr>
            <w:tcW w:w="563" w:type="dxa"/>
            <w:tcBorders>
              <w:bottom w:val="nil"/>
            </w:tcBorders>
          </w:tcPr>
          <w:p w14:paraId="1837DD76"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11</w:t>
            </w:r>
          </w:p>
        </w:tc>
        <w:tc>
          <w:tcPr>
            <w:tcW w:w="4399" w:type="dxa"/>
            <w:tcBorders>
              <w:bottom w:val="nil"/>
            </w:tcBorders>
          </w:tcPr>
          <w:p w14:paraId="3237B024"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Pfizer (США)</w:t>
            </w:r>
          </w:p>
        </w:tc>
        <w:tc>
          <w:tcPr>
            <w:tcW w:w="1559" w:type="dxa"/>
            <w:tcBorders>
              <w:bottom w:val="nil"/>
            </w:tcBorders>
          </w:tcPr>
          <w:p w14:paraId="1D6D185E"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2,2%</w:t>
            </w:r>
          </w:p>
        </w:tc>
        <w:tc>
          <w:tcPr>
            <w:tcW w:w="1843" w:type="dxa"/>
            <w:tcBorders>
              <w:bottom w:val="nil"/>
            </w:tcBorders>
          </w:tcPr>
          <w:p w14:paraId="7D4C85F7"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-3%</w:t>
            </w:r>
          </w:p>
        </w:tc>
        <w:tc>
          <w:tcPr>
            <w:tcW w:w="1842" w:type="dxa"/>
            <w:tcBorders>
              <w:bottom w:val="nil"/>
            </w:tcBorders>
          </w:tcPr>
          <w:p w14:paraId="7BBC614B"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-5%</w:t>
            </w:r>
          </w:p>
        </w:tc>
      </w:tr>
      <w:tr w:rsidR="009E29C7" w:rsidRPr="003A6BB6" w14:paraId="06999D3C" w14:textId="77777777" w:rsidTr="00187036">
        <w:tc>
          <w:tcPr>
            <w:tcW w:w="563" w:type="dxa"/>
          </w:tcPr>
          <w:p w14:paraId="241AEF90"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12</w:t>
            </w:r>
          </w:p>
        </w:tc>
        <w:tc>
          <w:tcPr>
            <w:tcW w:w="4399" w:type="dxa"/>
          </w:tcPr>
          <w:p w14:paraId="38652D99"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Novartis (Швейцария)</w:t>
            </w:r>
          </w:p>
        </w:tc>
        <w:tc>
          <w:tcPr>
            <w:tcW w:w="1559" w:type="dxa"/>
          </w:tcPr>
          <w:p w14:paraId="1C930899"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2,0%</w:t>
            </w:r>
          </w:p>
        </w:tc>
        <w:tc>
          <w:tcPr>
            <w:tcW w:w="1843" w:type="dxa"/>
          </w:tcPr>
          <w:p w14:paraId="4FBD8A08"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34%</w:t>
            </w:r>
          </w:p>
        </w:tc>
        <w:tc>
          <w:tcPr>
            <w:tcW w:w="1842" w:type="dxa"/>
          </w:tcPr>
          <w:p w14:paraId="35653471"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-28%</w:t>
            </w:r>
          </w:p>
        </w:tc>
      </w:tr>
      <w:tr w:rsidR="009E29C7" w:rsidRPr="003A6BB6" w14:paraId="33D14A3B" w14:textId="77777777" w:rsidTr="00187036">
        <w:tc>
          <w:tcPr>
            <w:tcW w:w="563" w:type="dxa"/>
          </w:tcPr>
          <w:p w14:paraId="4E31B387"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13</w:t>
            </w:r>
          </w:p>
        </w:tc>
        <w:tc>
          <w:tcPr>
            <w:tcW w:w="4399" w:type="dxa"/>
          </w:tcPr>
          <w:p w14:paraId="63C12CBD"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Stada (Германия)</w:t>
            </w:r>
          </w:p>
        </w:tc>
        <w:tc>
          <w:tcPr>
            <w:tcW w:w="1559" w:type="dxa"/>
          </w:tcPr>
          <w:p w14:paraId="04DE41AE"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2,0%</w:t>
            </w:r>
          </w:p>
        </w:tc>
        <w:tc>
          <w:tcPr>
            <w:tcW w:w="1843" w:type="dxa"/>
          </w:tcPr>
          <w:p w14:paraId="5D8A5CB8"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7%</w:t>
            </w:r>
          </w:p>
        </w:tc>
        <w:tc>
          <w:tcPr>
            <w:tcW w:w="1842" w:type="dxa"/>
          </w:tcPr>
          <w:p w14:paraId="2013D4A4"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7%</w:t>
            </w:r>
          </w:p>
        </w:tc>
      </w:tr>
      <w:tr w:rsidR="009E29C7" w:rsidRPr="003A6BB6" w14:paraId="2B391B52" w14:textId="77777777" w:rsidTr="00187036">
        <w:tc>
          <w:tcPr>
            <w:tcW w:w="563" w:type="dxa"/>
          </w:tcPr>
          <w:p w14:paraId="7F198B2D"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14</w:t>
            </w:r>
          </w:p>
        </w:tc>
        <w:tc>
          <w:tcPr>
            <w:tcW w:w="4399" w:type="dxa"/>
          </w:tcPr>
          <w:p w14:paraId="11FD4412"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Sandoz Group (Германия)</w:t>
            </w:r>
          </w:p>
        </w:tc>
        <w:tc>
          <w:tcPr>
            <w:tcW w:w="1559" w:type="dxa"/>
          </w:tcPr>
          <w:p w14:paraId="3C2930CB"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1,9%</w:t>
            </w:r>
          </w:p>
        </w:tc>
        <w:tc>
          <w:tcPr>
            <w:tcW w:w="1843" w:type="dxa"/>
          </w:tcPr>
          <w:p w14:paraId="1341B5D0"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8%</w:t>
            </w:r>
          </w:p>
        </w:tc>
        <w:tc>
          <w:tcPr>
            <w:tcW w:w="1842" w:type="dxa"/>
          </w:tcPr>
          <w:p w14:paraId="5AE8ACC6"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10%</w:t>
            </w:r>
          </w:p>
        </w:tc>
      </w:tr>
      <w:tr w:rsidR="009E29C7" w:rsidRPr="003A6BB6" w14:paraId="0FD13928" w14:textId="77777777" w:rsidTr="00187036">
        <w:tc>
          <w:tcPr>
            <w:tcW w:w="563" w:type="dxa"/>
          </w:tcPr>
          <w:p w14:paraId="48D9E823"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15</w:t>
            </w:r>
          </w:p>
        </w:tc>
        <w:tc>
          <w:tcPr>
            <w:tcW w:w="4399" w:type="dxa"/>
          </w:tcPr>
          <w:p w14:paraId="6AAB6E43"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Servier (Франция)</w:t>
            </w:r>
          </w:p>
        </w:tc>
        <w:tc>
          <w:tcPr>
            <w:tcW w:w="1559" w:type="dxa"/>
          </w:tcPr>
          <w:p w14:paraId="4DB20197"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1,9%</w:t>
            </w:r>
          </w:p>
        </w:tc>
        <w:tc>
          <w:tcPr>
            <w:tcW w:w="1843" w:type="dxa"/>
          </w:tcPr>
          <w:p w14:paraId="40F3E45C"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-2%</w:t>
            </w:r>
          </w:p>
        </w:tc>
        <w:tc>
          <w:tcPr>
            <w:tcW w:w="1842" w:type="dxa"/>
          </w:tcPr>
          <w:p w14:paraId="678C637A"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-12%</w:t>
            </w:r>
          </w:p>
        </w:tc>
      </w:tr>
      <w:tr w:rsidR="009E29C7" w:rsidRPr="003A6BB6" w14:paraId="229E3261" w14:textId="77777777" w:rsidTr="00187036">
        <w:tc>
          <w:tcPr>
            <w:tcW w:w="10206" w:type="dxa"/>
            <w:gridSpan w:val="5"/>
          </w:tcPr>
          <w:p w14:paraId="688A7458"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Примечание - Составлено автором по источнику [10</w:t>
            </w:r>
            <w:r w:rsidR="00187036" w:rsidRPr="003A6BB6">
              <w:rPr>
                <w:rFonts w:ascii="Times New Roman" w:hAnsi="Times New Roman" w:cs="Times New Roman"/>
                <w:sz w:val="24"/>
                <w:szCs w:val="24"/>
              </w:rPr>
              <w:t>7</w:t>
            </w:r>
            <w:r w:rsidRPr="003A6BB6">
              <w:rPr>
                <w:rFonts w:ascii="Times New Roman" w:hAnsi="Times New Roman" w:cs="Times New Roman"/>
                <w:sz w:val="24"/>
                <w:szCs w:val="24"/>
              </w:rPr>
              <w:t>]</w:t>
            </w:r>
          </w:p>
        </w:tc>
      </w:tr>
    </w:tbl>
    <w:p w14:paraId="29FF87FC"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4B1092BB" w14:textId="77777777" w:rsidR="009E29C7" w:rsidRPr="003A6BB6" w:rsidRDefault="009E29C7" w:rsidP="009E29C7">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Таблица З.4 - Ведущие фармацевтические корпорации в РК в 2019 году (доля на рынке в тенге)</w:t>
      </w:r>
      <w:r w:rsidRPr="003A6BB6">
        <w:t xml:space="preserve"> </w:t>
      </w:r>
      <w:r w:rsidRPr="003A6BB6">
        <w:rPr>
          <w:rFonts w:ascii="Times New Roman" w:eastAsia="Calibri" w:hAnsi="Times New Roman" w:cs="Times New Roman"/>
          <w:sz w:val="28"/>
          <w:szCs w:val="28"/>
        </w:rPr>
        <w:t>по версии компании «IQVIA»</w:t>
      </w:r>
    </w:p>
    <w:p w14:paraId="55D9F503" w14:textId="77777777" w:rsidR="009E29C7" w:rsidRPr="003A6BB6" w:rsidRDefault="009E29C7" w:rsidP="009E29C7">
      <w:pPr>
        <w:spacing w:after="0" w:line="240" w:lineRule="auto"/>
        <w:jc w:val="both"/>
        <w:rPr>
          <w:rFonts w:ascii="Times New Roman" w:eastAsia="Calibri"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4399"/>
        <w:gridCol w:w="1559"/>
        <w:gridCol w:w="1843"/>
        <w:gridCol w:w="1842"/>
      </w:tblGrid>
      <w:tr w:rsidR="009E29C7" w:rsidRPr="003A6BB6" w14:paraId="4F9D5F91" w14:textId="77777777" w:rsidTr="00187036">
        <w:tc>
          <w:tcPr>
            <w:tcW w:w="563" w:type="dxa"/>
          </w:tcPr>
          <w:p w14:paraId="25994F34"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w:t>
            </w:r>
          </w:p>
        </w:tc>
        <w:tc>
          <w:tcPr>
            <w:tcW w:w="4399" w:type="dxa"/>
          </w:tcPr>
          <w:p w14:paraId="058052F0"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Компании (страны)</w:t>
            </w:r>
          </w:p>
        </w:tc>
        <w:tc>
          <w:tcPr>
            <w:tcW w:w="1559" w:type="dxa"/>
          </w:tcPr>
          <w:p w14:paraId="26FA7AE2"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Доля на рынке в %</w:t>
            </w:r>
          </w:p>
        </w:tc>
        <w:tc>
          <w:tcPr>
            <w:tcW w:w="1843" w:type="dxa"/>
          </w:tcPr>
          <w:p w14:paraId="724904B1"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Рост/снижение стоимости</w:t>
            </w:r>
          </w:p>
          <w:p w14:paraId="7645FD46"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В процентах в KZT</w:t>
            </w:r>
          </w:p>
        </w:tc>
        <w:tc>
          <w:tcPr>
            <w:tcW w:w="1842" w:type="dxa"/>
          </w:tcPr>
          <w:p w14:paraId="761253BF"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Рост/снижение объема</w:t>
            </w:r>
          </w:p>
          <w:p w14:paraId="3823C730"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(в упаковках)</w:t>
            </w:r>
          </w:p>
        </w:tc>
      </w:tr>
      <w:tr w:rsidR="009E29C7" w:rsidRPr="003A6BB6" w14:paraId="4D3A3855" w14:textId="77777777" w:rsidTr="00187036">
        <w:tc>
          <w:tcPr>
            <w:tcW w:w="563" w:type="dxa"/>
          </w:tcPr>
          <w:p w14:paraId="6368236D"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1</w:t>
            </w:r>
          </w:p>
        </w:tc>
        <w:tc>
          <w:tcPr>
            <w:tcW w:w="4399" w:type="dxa"/>
          </w:tcPr>
          <w:p w14:paraId="2D240010"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АО «Химфарм» (Казахстан)</w:t>
            </w:r>
          </w:p>
        </w:tc>
        <w:tc>
          <w:tcPr>
            <w:tcW w:w="1559" w:type="dxa"/>
          </w:tcPr>
          <w:p w14:paraId="59233C21"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5,8%</w:t>
            </w:r>
          </w:p>
        </w:tc>
        <w:tc>
          <w:tcPr>
            <w:tcW w:w="1843" w:type="dxa"/>
          </w:tcPr>
          <w:p w14:paraId="37C6A16B"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12%</w:t>
            </w:r>
          </w:p>
        </w:tc>
        <w:tc>
          <w:tcPr>
            <w:tcW w:w="1842" w:type="dxa"/>
          </w:tcPr>
          <w:p w14:paraId="5A2B6122"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6%</w:t>
            </w:r>
          </w:p>
        </w:tc>
      </w:tr>
      <w:tr w:rsidR="009E29C7" w:rsidRPr="003A6BB6" w14:paraId="353206E0" w14:textId="77777777" w:rsidTr="00187036">
        <w:tc>
          <w:tcPr>
            <w:tcW w:w="563" w:type="dxa"/>
          </w:tcPr>
          <w:p w14:paraId="4D8FECB2"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2</w:t>
            </w:r>
          </w:p>
        </w:tc>
        <w:tc>
          <w:tcPr>
            <w:tcW w:w="4399" w:type="dxa"/>
          </w:tcPr>
          <w:p w14:paraId="25783E02"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Sanofi-Aventis (Франция)</w:t>
            </w:r>
          </w:p>
        </w:tc>
        <w:tc>
          <w:tcPr>
            <w:tcW w:w="1559" w:type="dxa"/>
          </w:tcPr>
          <w:p w14:paraId="10EFA84C"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5,7%</w:t>
            </w:r>
          </w:p>
        </w:tc>
        <w:tc>
          <w:tcPr>
            <w:tcW w:w="1843" w:type="dxa"/>
          </w:tcPr>
          <w:p w14:paraId="55182FB8"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-4%</w:t>
            </w:r>
          </w:p>
        </w:tc>
        <w:tc>
          <w:tcPr>
            <w:tcW w:w="1842" w:type="dxa"/>
          </w:tcPr>
          <w:p w14:paraId="1BEB83F5"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-3%</w:t>
            </w:r>
          </w:p>
        </w:tc>
      </w:tr>
      <w:tr w:rsidR="009E29C7" w:rsidRPr="003A6BB6" w14:paraId="65A62887" w14:textId="77777777" w:rsidTr="00187036">
        <w:tc>
          <w:tcPr>
            <w:tcW w:w="563" w:type="dxa"/>
          </w:tcPr>
          <w:p w14:paraId="5B3E940B"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3</w:t>
            </w:r>
          </w:p>
        </w:tc>
        <w:tc>
          <w:tcPr>
            <w:tcW w:w="4399" w:type="dxa"/>
          </w:tcPr>
          <w:p w14:paraId="0AC24D94"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Takeda (Япония)</w:t>
            </w:r>
          </w:p>
        </w:tc>
        <w:tc>
          <w:tcPr>
            <w:tcW w:w="1559" w:type="dxa"/>
          </w:tcPr>
          <w:p w14:paraId="5B26E99A"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4,4%</w:t>
            </w:r>
          </w:p>
        </w:tc>
        <w:tc>
          <w:tcPr>
            <w:tcW w:w="1843" w:type="dxa"/>
          </w:tcPr>
          <w:p w14:paraId="7EDC93AE"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22%</w:t>
            </w:r>
          </w:p>
        </w:tc>
        <w:tc>
          <w:tcPr>
            <w:tcW w:w="1842" w:type="dxa"/>
          </w:tcPr>
          <w:p w14:paraId="6F1A7923"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2%</w:t>
            </w:r>
          </w:p>
        </w:tc>
      </w:tr>
      <w:tr w:rsidR="009E29C7" w:rsidRPr="003A6BB6" w14:paraId="146835A0" w14:textId="77777777" w:rsidTr="00187036">
        <w:tc>
          <w:tcPr>
            <w:tcW w:w="563" w:type="dxa"/>
          </w:tcPr>
          <w:p w14:paraId="326DA3C7"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4</w:t>
            </w:r>
          </w:p>
        </w:tc>
        <w:tc>
          <w:tcPr>
            <w:tcW w:w="4399" w:type="dxa"/>
          </w:tcPr>
          <w:p w14:paraId="3330CFE0"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hAnsi="Times New Roman" w:cs="Times New Roman"/>
                <w:sz w:val="24"/>
                <w:szCs w:val="24"/>
              </w:rPr>
              <w:t>«Нобел АФФ» (Казахстан)</w:t>
            </w:r>
          </w:p>
        </w:tc>
        <w:tc>
          <w:tcPr>
            <w:tcW w:w="1559" w:type="dxa"/>
          </w:tcPr>
          <w:p w14:paraId="72A3A242"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4,0%</w:t>
            </w:r>
          </w:p>
        </w:tc>
        <w:tc>
          <w:tcPr>
            <w:tcW w:w="1843" w:type="dxa"/>
          </w:tcPr>
          <w:p w14:paraId="0A94AEAC"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10%</w:t>
            </w:r>
          </w:p>
        </w:tc>
        <w:tc>
          <w:tcPr>
            <w:tcW w:w="1842" w:type="dxa"/>
          </w:tcPr>
          <w:p w14:paraId="04FDB728"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-14%</w:t>
            </w:r>
          </w:p>
        </w:tc>
      </w:tr>
      <w:tr w:rsidR="009E29C7" w:rsidRPr="003A6BB6" w14:paraId="0133C940" w14:textId="77777777" w:rsidTr="00187036">
        <w:tc>
          <w:tcPr>
            <w:tcW w:w="563" w:type="dxa"/>
          </w:tcPr>
          <w:p w14:paraId="7CDE0886"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5</w:t>
            </w:r>
          </w:p>
        </w:tc>
        <w:tc>
          <w:tcPr>
            <w:tcW w:w="4399" w:type="dxa"/>
          </w:tcPr>
          <w:p w14:paraId="6CF9EEDE"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Johnson &amp; Johnson (США)</w:t>
            </w:r>
          </w:p>
        </w:tc>
        <w:tc>
          <w:tcPr>
            <w:tcW w:w="1559" w:type="dxa"/>
          </w:tcPr>
          <w:p w14:paraId="4B4DB3F5"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3,3%</w:t>
            </w:r>
          </w:p>
        </w:tc>
        <w:tc>
          <w:tcPr>
            <w:tcW w:w="1843" w:type="dxa"/>
          </w:tcPr>
          <w:p w14:paraId="7EFD9AD6"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23%</w:t>
            </w:r>
          </w:p>
        </w:tc>
        <w:tc>
          <w:tcPr>
            <w:tcW w:w="1842" w:type="dxa"/>
          </w:tcPr>
          <w:p w14:paraId="622A05F7"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1%</w:t>
            </w:r>
          </w:p>
        </w:tc>
      </w:tr>
      <w:tr w:rsidR="009E29C7" w:rsidRPr="003A6BB6" w14:paraId="7306DA96" w14:textId="77777777" w:rsidTr="00187036">
        <w:tc>
          <w:tcPr>
            <w:tcW w:w="563" w:type="dxa"/>
          </w:tcPr>
          <w:p w14:paraId="3ABC3AAC"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6</w:t>
            </w:r>
          </w:p>
        </w:tc>
        <w:tc>
          <w:tcPr>
            <w:tcW w:w="4399" w:type="dxa"/>
          </w:tcPr>
          <w:p w14:paraId="6223A895"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Bayer Healthcare (Германия)</w:t>
            </w:r>
          </w:p>
        </w:tc>
        <w:tc>
          <w:tcPr>
            <w:tcW w:w="1559" w:type="dxa"/>
          </w:tcPr>
          <w:p w14:paraId="0D07481B"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3,2%</w:t>
            </w:r>
          </w:p>
        </w:tc>
        <w:tc>
          <w:tcPr>
            <w:tcW w:w="1843" w:type="dxa"/>
          </w:tcPr>
          <w:p w14:paraId="6B65DD77"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14%</w:t>
            </w:r>
          </w:p>
        </w:tc>
        <w:tc>
          <w:tcPr>
            <w:tcW w:w="1842" w:type="dxa"/>
          </w:tcPr>
          <w:p w14:paraId="3DEE1E22"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-6%</w:t>
            </w:r>
          </w:p>
        </w:tc>
      </w:tr>
      <w:tr w:rsidR="009E29C7" w:rsidRPr="003A6BB6" w14:paraId="4474A8B6" w14:textId="77777777" w:rsidTr="00187036">
        <w:tc>
          <w:tcPr>
            <w:tcW w:w="563" w:type="dxa"/>
          </w:tcPr>
          <w:p w14:paraId="68FC9D55"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7</w:t>
            </w:r>
          </w:p>
        </w:tc>
        <w:tc>
          <w:tcPr>
            <w:tcW w:w="4399" w:type="dxa"/>
          </w:tcPr>
          <w:p w14:paraId="3E2CB4FF"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Glaxosmithkline (Великобритания)</w:t>
            </w:r>
          </w:p>
        </w:tc>
        <w:tc>
          <w:tcPr>
            <w:tcW w:w="1559" w:type="dxa"/>
          </w:tcPr>
          <w:p w14:paraId="542882C9"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2,9%</w:t>
            </w:r>
          </w:p>
        </w:tc>
        <w:tc>
          <w:tcPr>
            <w:tcW w:w="1843" w:type="dxa"/>
          </w:tcPr>
          <w:p w14:paraId="312E454B"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24%</w:t>
            </w:r>
          </w:p>
        </w:tc>
        <w:tc>
          <w:tcPr>
            <w:tcW w:w="1842" w:type="dxa"/>
          </w:tcPr>
          <w:p w14:paraId="572513C7"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13%</w:t>
            </w:r>
          </w:p>
        </w:tc>
      </w:tr>
      <w:tr w:rsidR="009E29C7" w:rsidRPr="003A6BB6" w14:paraId="12C3330D" w14:textId="77777777" w:rsidTr="00187036">
        <w:tc>
          <w:tcPr>
            <w:tcW w:w="563" w:type="dxa"/>
          </w:tcPr>
          <w:p w14:paraId="4A792BC7"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8</w:t>
            </w:r>
          </w:p>
        </w:tc>
        <w:tc>
          <w:tcPr>
            <w:tcW w:w="4399" w:type="dxa"/>
          </w:tcPr>
          <w:p w14:paraId="25914D15"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Pfizer (США)</w:t>
            </w:r>
          </w:p>
        </w:tc>
        <w:tc>
          <w:tcPr>
            <w:tcW w:w="1559" w:type="dxa"/>
          </w:tcPr>
          <w:p w14:paraId="5246E5A9"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2,7%</w:t>
            </w:r>
          </w:p>
        </w:tc>
        <w:tc>
          <w:tcPr>
            <w:tcW w:w="1843" w:type="dxa"/>
          </w:tcPr>
          <w:p w14:paraId="04E565BB"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21%</w:t>
            </w:r>
          </w:p>
        </w:tc>
        <w:tc>
          <w:tcPr>
            <w:tcW w:w="1842" w:type="dxa"/>
          </w:tcPr>
          <w:p w14:paraId="6F7C6889"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17%</w:t>
            </w:r>
          </w:p>
        </w:tc>
      </w:tr>
      <w:tr w:rsidR="009E29C7" w:rsidRPr="003A6BB6" w14:paraId="5D59AED9" w14:textId="77777777" w:rsidTr="00187036">
        <w:tc>
          <w:tcPr>
            <w:tcW w:w="563" w:type="dxa"/>
          </w:tcPr>
          <w:p w14:paraId="658A471F"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9</w:t>
            </w:r>
          </w:p>
        </w:tc>
        <w:tc>
          <w:tcPr>
            <w:tcW w:w="4399" w:type="dxa"/>
          </w:tcPr>
          <w:p w14:paraId="04D76275"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Abbott (США)</w:t>
            </w:r>
          </w:p>
        </w:tc>
        <w:tc>
          <w:tcPr>
            <w:tcW w:w="1559" w:type="dxa"/>
          </w:tcPr>
          <w:p w14:paraId="55E8CF16"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2,7%</w:t>
            </w:r>
          </w:p>
        </w:tc>
        <w:tc>
          <w:tcPr>
            <w:tcW w:w="1843" w:type="dxa"/>
          </w:tcPr>
          <w:p w14:paraId="5F5D5BC0"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28%</w:t>
            </w:r>
          </w:p>
        </w:tc>
        <w:tc>
          <w:tcPr>
            <w:tcW w:w="1842" w:type="dxa"/>
          </w:tcPr>
          <w:p w14:paraId="1B95D002"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22%</w:t>
            </w:r>
          </w:p>
        </w:tc>
      </w:tr>
      <w:tr w:rsidR="009E29C7" w:rsidRPr="003A6BB6" w14:paraId="0DE75C93" w14:textId="77777777" w:rsidTr="00187036">
        <w:tc>
          <w:tcPr>
            <w:tcW w:w="563" w:type="dxa"/>
          </w:tcPr>
          <w:p w14:paraId="549597AB"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10</w:t>
            </w:r>
          </w:p>
        </w:tc>
        <w:tc>
          <w:tcPr>
            <w:tcW w:w="4399" w:type="dxa"/>
          </w:tcPr>
          <w:p w14:paraId="09E856FD"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Teva (Израиль)</w:t>
            </w:r>
          </w:p>
        </w:tc>
        <w:tc>
          <w:tcPr>
            <w:tcW w:w="1559" w:type="dxa"/>
          </w:tcPr>
          <w:p w14:paraId="315DCF8C"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2,4%</w:t>
            </w:r>
          </w:p>
        </w:tc>
        <w:tc>
          <w:tcPr>
            <w:tcW w:w="1843" w:type="dxa"/>
          </w:tcPr>
          <w:p w14:paraId="76F00B11"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-11%</w:t>
            </w:r>
          </w:p>
        </w:tc>
        <w:tc>
          <w:tcPr>
            <w:tcW w:w="1842" w:type="dxa"/>
          </w:tcPr>
          <w:p w14:paraId="71E589E0"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-14%</w:t>
            </w:r>
          </w:p>
        </w:tc>
      </w:tr>
      <w:tr w:rsidR="009E29C7" w:rsidRPr="003A6BB6" w14:paraId="1C681643" w14:textId="77777777" w:rsidTr="00187036">
        <w:tc>
          <w:tcPr>
            <w:tcW w:w="563" w:type="dxa"/>
          </w:tcPr>
          <w:p w14:paraId="7FD7332A"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11</w:t>
            </w:r>
          </w:p>
        </w:tc>
        <w:tc>
          <w:tcPr>
            <w:tcW w:w="4399" w:type="dxa"/>
          </w:tcPr>
          <w:p w14:paraId="7DD2C232"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Servier (Франция)</w:t>
            </w:r>
          </w:p>
        </w:tc>
        <w:tc>
          <w:tcPr>
            <w:tcW w:w="1559" w:type="dxa"/>
          </w:tcPr>
          <w:p w14:paraId="197106C1"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2,3%</w:t>
            </w:r>
          </w:p>
        </w:tc>
        <w:tc>
          <w:tcPr>
            <w:tcW w:w="1843" w:type="dxa"/>
          </w:tcPr>
          <w:p w14:paraId="201CE711"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18%</w:t>
            </w:r>
          </w:p>
        </w:tc>
        <w:tc>
          <w:tcPr>
            <w:tcW w:w="1842" w:type="dxa"/>
          </w:tcPr>
          <w:p w14:paraId="0FD93F8F"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4%</w:t>
            </w:r>
          </w:p>
        </w:tc>
      </w:tr>
      <w:tr w:rsidR="009E29C7" w:rsidRPr="003A6BB6" w14:paraId="0B828B86" w14:textId="77777777" w:rsidTr="00187036">
        <w:tc>
          <w:tcPr>
            <w:tcW w:w="563" w:type="dxa"/>
          </w:tcPr>
          <w:p w14:paraId="602ABC7D"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12</w:t>
            </w:r>
          </w:p>
        </w:tc>
        <w:tc>
          <w:tcPr>
            <w:tcW w:w="4399" w:type="dxa"/>
          </w:tcPr>
          <w:p w14:paraId="628DF16F"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Gedeon Richter (Венгрия)</w:t>
            </w:r>
          </w:p>
        </w:tc>
        <w:tc>
          <w:tcPr>
            <w:tcW w:w="1559" w:type="dxa"/>
          </w:tcPr>
          <w:p w14:paraId="7A7409FC"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2,1%</w:t>
            </w:r>
          </w:p>
        </w:tc>
        <w:tc>
          <w:tcPr>
            <w:tcW w:w="1843" w:type="dxa"/>
          </w:tcPr>
          <w:p w14:paraId="50B00082"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12%</w:t>
            </w:r>
          </w:p>
        </w:tc>
        <w:tc>
          <w:tcPr>
            <w:tcW w:w="1842" w:type="dxa"/>
          </w:tcPr>
          <w:p w14:paraId="0B104DBA"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6%</w:t>
            </w:r>
          </w:p>
        </w:tc>
      </w:tr>
      <w:tr w:rsidR="009E29C7" w:rsidRPr="003A6BB6" w14:paraId="40507E19" w14:textId="77777777" w:rsidTr="00187036">
        <w:tc>
          <w:tcPr>
            <w:tcW w:w="563" w:type="dxa"/>
          </w:tcPr>
          <w:p w14:paraId="2A2F5AF0"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13</w:t>
            </w:r>
          </w:p>
        </w:tc>
        <w:tc>
          <w:tcPr>
            <w:tcW w:w="4399" w:type="dxa"/>
          </w:tcPr>
          <w:p w14:paraId="75C0790F"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Sandoz Group (Германия)</w:t>
            </w:r>
          </w:p>
        </w:tc>
        <w:tc>
          <w:tcPr>
            <w:tcW w:w="1559" w:type="dxa"/>
          </w:tcPr>
          <w:p w14:paraId="73F1266A"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2,1%</w:t>
            </w:r>
          </w:p>
        </w:tc>
        <w:tc>
          <w:tcPr>
            <w:tcW w:w="1843" w:type="dxa"/>
          </w:tcPr>
          <w:p w14:paraId="055B94FE"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-2%</w:t>
            </w:r>
          </w:p>
        </w:tc>
        <w:tc>
          <w:tcPr>
            <w:tcW w:w="1842" w:type="dxa"/>
          </w:tcPr>
          <w:p w14:paraId="256F77B7"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-10%</w:t>
            </w:r>
          </w:p>
        </w:tc>
      </w:tr>
      <w:tr w:rsidR="009E29C7" w:rsidRPr="003A6BB6" w14:paraId="3E78A318" w14:textId="77777777" w:rsidTr="00187036">
        <w:tc>
          <w:tcPr>
            <w:tcW w:w="563" w:type="dxa"/>
          </w:tcPr>
          <w:p w14:paraId="6B025E05"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14</w:t>
            </w:r>
          </w:p>
        </w:tc>
        <w:tc>
          <w:tcPr>
            <w:tcW w:w="4399" w:type="dxa"/>
          </w:tcPr>
          <w:p w14:paraId="54DDD6F5"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Menarini (Италия)</w:t>
            </w:r>
          </w:p>
        </w:tc>
        <w:tc>
          <w:tcPr>
            <w:tcW w:w="1559" w:type="dxa"/>
          </w:tcPr>
          <w:p w14:paraId="5D8C59A2"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1,9%</w:t>
            </w:r>
          </w:p>
        </w:tc>
        <w:tc>
          <w:tcPr>
            <w:tcW w:w="1843" w:type="dxa"/>
          </w:tcPr>
          <w:p w14:paraId="6C577384"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3%</w:t>
            </w:r>
          </w:p>
        </w:tc>
        <w:tc>
          <w:tcPr>
            <w:tcW w:w="1842" w:type="dxa"/>
          </w:tcPr>
          <w:p w14:paraId="71F77CB8"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-7%</w:t>
            </w:r>
          </w:p>
        </w:tc>
      </w:tr>
      <w:tr w:rsidR="009E29C7" w:rsidRPr="003A6BB6" w14:paraId="36D71BAA" w14:textId="77777777" w:rsidTr="00187036">
        <w:tc>
          <w:tcPr>
            <w:tcW w:w="563" w:type="dxa"/>
          </w:tcPr>
          <w:p w14:paraId="35159A20"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15</w:t>
            </w:r>
          </w:p>
        </w:tc>
        <w:tc>
          <w:tcPr>
            <w:tcW w:w="4399" w:type="dxa"/>
          </w:tcPr>
          <w:p w14:paraId="18C67F44"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Roche (Швейцария)</w:t>
            </w:r>
          </w:p>
        </w:tc>
        <w:tc>
          <w:tcPr>
            <w:tcW w:w="1559" w:type="dxa"/>
          </w:tcPr>
          <w:p w14:paraId="120D0BAD"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1,9%</w:t>
            </w:r>
          </w:p>
        </w:tc>
        <w:tc>
          <w:tcPr>
            <w:tcW w:w="1843" w:type="dxa"/>
          </w:tcPr>
          <w:p w14:paraId="1985B9A0"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7%</w:t>
            </w:r>
          </w:p>
        </w:tc>
        <w:tc>
          <w:tcPr>
            <w:tcW w:w="1842" w:type="dxa"/>
          </w:tcPr>
          <w:p w14:paraId="3A2EF76E"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38%</w:t>
            </w:r>
          </w:p>
        </w:tc>
      </w:tr>
      <w:tr w:rsidR="009E29C7" w:rsidRPr="003A6BB6" w14:paraId="2BED10FB" w14:textId="77777777" w:rsidTr="00187036">
        <w:tc>
          <w:tcPr>
            <w:tcW w:w="10206" w:type="dxa"/>
            <w:gridSpan w:val="5"/>
          </w:tcPr>
          <w:p w14:paraId="754D2764"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Примечание - Составлено автором по источнику [10</w:t>
            </w:r>
            <w:r w:rsidR="00187036" w:rsidRPr="003A6BB6">
              <w:rPr>
                <w:rFonts w:ascii="Times New Roman" w:eastAsia="Calibri" w:hAnsi="Times New Roman" w:cs="Times New Roman"/>
                <w:sz w:val="24"/>
                <w:szCs w:val="24"/>
              </w:rPr>
              <w:t>7</w:t>
            </w:r>
            <w:r w:rsidRPr="003A6BB6">
              <w:rPr>
                <w:rFonts w:ascii="Times New Roman" w:eastAsia="Calibri" w:hAnsi="Times New Roman" w:cs="Times New Roman"/>
                <w:sz w:val="24"/>
                <w:szCs w:val="24"/>
              </w:rPr>
              <w:t>]</w:t>
            </w:r>
          </w:p>
        </w:tc>
      </w:tr>
    </w:tbl>
    <w:p w14:paraId="40B12528" w14:textId="77777777" w:rsidR="009E29C7" w:rsidRPr="003A6BB6" w:rsidRDefault="009E29C7" w:rsidP="009E29C7">
      <w:pPr>
        <w:spacing w:after="0" w:line="240" w:lineRule="auto"/>
        <w:jc w:val="both"/>
        <w:rPr>
          <w:rFonts w:ascii="Times New Roman" w:eastAsia="Calibri" w:hAnsi="Times New Roman" w:cs="Times New Roman"/>
          <w:b/>
          <w:noProof/>
          <w:sz w:val="28"/>
          <w:szCs w:val="28"/>
        </w:rPr>
      </w:pPr>
    </w:p>
    <w:p w14:paraId="66EB3D4E" w14:textId="77777777" w:rsidR="009E29C7" w:rsidRPr="003A6BB6" w:rsidRDefault="009E29C7" w:rsidP="009E29C7">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Таблица З.5 - Ведущие фармацевтические корпорации в РК в 2018 году (доля на рынке в тенге)</w:t>
      </w:r>
      <w:r w:rsidRPr="003A6BB6">
        <w:t xml:space="preserve"> </w:t>
      </w:r>
      <w:r w:rsidRPr="003A6BB6">
        <w:rPr>
          <w:rFonts w:ascii="Times New Roman" w:eastAsia="Calibri" w:hAnsi="Times New Roman" w:cs="Times New Roman"/>
          <w:sz w:val="28"/>
          <w:szCs w:val="28"/>
        </w:rPr>
        <w:t>по версии компании «IQVIA»</w:t>
      </w:r>
    </w:p>
    <w:p w14:paraId="699BC801" w14:textId="77777777" w:rsidR="009E29C7" w:rsidRPr="003A6BB6" w:rsidRDefault="009E29C7" w:rsidP="009E29C7">
      <w:pPr>
        <w:spacing w:after="0" w:line="240" w:lineRule="auto"/>
        <w:jc w:val="both"/>
        <w:rPr>
          <w:rFonts w:ascii="Times New Roman" w:eastAsia="Calibri"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4399"/>
        <w:gridCol w:w="1559"/>
        <w:gridCol w:w="1889"/>
        <w:gridCol w:w="1796"/>
      </w:tblGrid>
      <w:tr w:rsidR="009E29C7" w:rsidRPr="003A6BB6" w14:paraId="6AAAF785" w14:textId="77777777" w:rsidTr="00187036">
        <w:tc>
          <w:tcPr>
            <w:tcW w:w="563" w:type="dxa"/>
          </w:tcPr>
          <w:p w14:paraId="1854B312"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w:t>
            </w:r>
          </w:p>
        </w:tc>
        <w:tc>
          <w:tcPr>
            <w:tcW w:w="4399" w:type="dxa"/>
          </w:tcPr>
          <w:p w14:paraId="046671D0"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Компании (страны)</w:t>
            </w:r>
          </w:p>
        </w:tc>
        <w:tc>
          <w:tcPr>
            <w:tcW w:w="1559" w:type="dxa"/>
          </w:tcPr>
          <w:p w14:paraId="6928FBD9"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Доля на рынке в %</w:t>
            </w:r>
          </w:p>
        </w:tc>
        <w:tc>
          <w:tcPr>
            <w:tcW w:w="1889" w:type="dxa"/>
          </w:tcPr>
          <w:p w14:paraId="64529204"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Рост/снижение стоимости</w:t>
            </w:r>
          </w:p>
          <w:p w14:paraId="4EB889A8"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В процентах в KZT</w:t>
            </w:r>
          </w:p>
        </w:tc>
        <w:tc>
          <w:tcPr>
            <w:tcW w:w="1796" w:type="dxa"/>
          </w:tcPr>
          <w:p w14:paraId="1885C295"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Рост/снижение объема</w:t>
            </w:r>
          </w:p>
          <w:p w14:paraId="5E868BB8"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(в упаковках)</w:t>
            </w:r>
          </w:p>
        </w:tc>
      </w:tr>
      <w:tr w:rsidR="009E29C7" w:rsidRPr="003A6BB6" w14:paraId="52BEB49C" w14:textId="77777777" w:rsidTr="00187036">
        <w:tc>
          <w:tcPr>
            <w:tcW w:w="563" w:type="dxa"/>
          </w:tcPr>
          <w:p w14:paraId="3BE695D0"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1</w:t>
            </w:r>
          </w:p>
        </w:tc>
        <w:tc>
          <w:tcPr>
            <w:tcW w:w="4399" w:type="dxa"/>
          </w:tcPr>
          <w:p w14:paraId="180E2701"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Sanofi-Aventis (Франция)</w:t>
            </w:r>
          </w:p>
        </w:tc>
        <w:tc>
          <w:tcPr>
            <w:tcW w:w="1559" w:type="dxa"/>
          </w:tcPr>
          <w:p w14:paraId="71FB0E0D"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6,8%</w:t>
            </w:r>
          </w:p>
        </w:tc>
        <w:tc>
          <w:tcPr>
            <w:tcW w:w="1889" w:type="dxa"/>
          </w:tcPr>
          <w:p w14:paraId="47570DDF"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-10%</w:t>
            </w:r>
          </w:p>
        </w:tc>
        <w:tc>
          <w:tcPr>
            <w:tcW w:w="1796" w:type="dxa"/>
          </w:tcPr>
          <w:p w14:paraId="71BBF54E"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-8%</w:t>
            </w:r>
          </w:p>
        </w:tc>
      </w:tr>
      <w:tr w:rsidR="009E29C7" w:rsidRPr="003A6BB6" w14:paraId="224FE576" w14:textId="77777777" w:rsidTr="00187036">
        <w:tc>
          <w:tcPr>
            <w:tcW w:w="563" w:type="dxa"/>
          </w:tcPr>
          <w:p w14:paraId="7923A780"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2</w:t>
            </w:r>
          </w:p>
        </w:tc>
        <w:tc>
          <w:tcPr>
            <w:tcW w:w="4399" w:type="dxa"/>
          </w:tcPr>
          <w:p w14:paraId="67DDC9BE"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АО «Химфарм» (Казахстан)</w:t>
            </w:r>
          </w:p>
        </w:tc>
        <w:tc>
          <w:tcPr>
            <w:tcW w:w="1559" w:type="dxa"/>
          </w:tcPr>
          <w:p w14:paraId="42915BC2"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5,9%</w:t>
            </w:r>
          </w:p>
        </w:tc>
        <w:tc>
          <w:tcPr>
            <w:tcW w:w="1889" w:type="dxa"/>
          </w:tcPr>
          <w:p w14:paraId="5D7A043B"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8%</w:t>
            </w:r>
          </w:p>
        </w:tc>
        <w:tc>
          <w:tcPr>
            <w:tcW w:w="1796" w:type="dxa"/>
          </w:tcPr>
          <w:p w14:paraId="2D0134B6"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6%</w:t>
            </w:r>
          </w:p>
        </w:tc>
      </w:tr>
      <w:tr w:rsidR="009E29C7" w:rsidRPr="003A6BB6" w14:paraId="2BBE9CB7" w14:textId="77777777" w:rsidTr="00187036">
        <w:tc>
          <w:tcPr>
            <w:tcW w:w="563" w:type="dxa"/>
          </w:tcPr>
          <w:p w14:paraId="6E22B44F"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3</w:t>
            </w:r>
          </w:p>
        </w:tc>
        <w:tc>
          <w:tcPr>
            <w:tcW w:w="4399" w:type="dxa"/>
          </w:tcPr>
          <w:p w14:paraId="446C2FBD"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hAnsi="Times New Roman" w:cs="Times New Roman"/>
                <w:sz w:val="24"/>
                <w:szCs w:val="24"/>
              </w:rPr>
              <w:t>«Нобел АФФ» (Казахстан)</w:t>
            </w:r>
          </w:p>
        </w:tc>
        <w:tc>
          <w:tcPr>
            <w:tcW w:w="1559" w:type="dxa"/>
          </w:tcPr>
          <w:p w14:paraId="05703503"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4,1%</w:t>
            </w:r>
          </w:p>
        </w:tc>
        <w:tc>
          <w:tcPr>
            <w:tcW w:w="1889" w:type="dxa"/>
          </w:tcPr>
          <w:p w14:paraId="3CAE7547"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36%</w:t>
            </w:r>
          </w:p>
        </w:tc>
        <w:tc>
          <w:tcPr>
            <w:tcW w:w="1796" w:type="dxa"/>
          </w:tcPr>
          <w:p w14:paraId="0BD5FFAF"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34%</w:t>
            </w:r>
          </w:p>
        </w:tc>
      </w:tr>
      <w:tr w:rsidR="009E29C7" w:rsidRPr="003A6BB6" w14:paraId="39ED839E" w14:textId="77777777" w:rsidTr="00187036">
        <w:tc>
          <w:tcPr>
            <w:tcW w:w="563" w:type="dxa"/>
          </w:tcPr>
          <w:p w14:paraId="4A8EDE8A"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4</w:t>
            </w:r>
          </w:p>
        </w:tc>
        <w:tc>
          <w:tcPr>
            <w:tcW w:w="4399" w:type="dxa"/>
          </w:tcPr>
          <w:p w14:paraId="65FC279A"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Bayer Healthcare (Германия)</w:t>
            </w:r>
          </w:p>
        </w:tc>
        <w:tc>
          <w:tcPr>
            <w:tcW w:w="1559" w:type="dxa"/>
          </w:tcPr>
          <w:p w14:paraId="15882620"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3,3%</w:t>
            </w:r>
          </w:p>
        </w:tc>
        <w:tc>
          <w:tcPr>
            <w:tcW w:w="1889" w:type="dxa"/>
          </w:tcPr>
          <w:p w14:paraId="232B51AC"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-8%</w:t>
            </w:r>
          </w:p>
        </w:tc>
        <w:tc>
          <w:tcPr>
            <w:tcW w:w="1796" w:type="dxa"/>
          </w:tcPr>
          <w:p w14:paraId="4FE9083A"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-2%</w:t>
            </w:r>
          </w:p>
        </w:tc>
      </w:tr>
      <w:tr w:rsidR="009E29C7" w:rsidRPr="003A6BB6" w14:paraId="45CA3D34" w14:textId="77777777" w:rsidTr="00187036">
        <w:tc>
          <w:tcPr>
            <w:tcW w:w="563" w:type="dxa"/>
          </w:tcPr>
          <w:p w14:paraId="67DF2979"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5</w:t>
            </w:r>
          </w:p>
        </w:tc>
        <w:tc>
          <w:tcPr>
            <w:tcW w:w="4399" w:type="dxa"/>
          </w:tcPr>
          <w:p w14:paraId="7747086E" w14:textId="77777777" w:rsidR="009E29C7" w:rsidRPr="003A6BB6" w:rsidRDefault="009E29C7" w:rsidP="00187036">
            <w:pPr>
              <w:spacing w:after="0" w:line="240" w:lineRule="auto"/>
              <w:jc w:val="both"/>
              <w:rPr>
                <w:rFonts w:ascii="Times New Roman" w:eastAsia="Calibri" w:hAnsi="Times New Roman" w:cs="Times New Roman"/>
                <w:sz w:val="24"/>
                <w:szCs w:val="24"/>
                <w:lang w:val="en-US"/>
              </w:rPr>
            </w:pPr>
            <w:r w:rsidRPr="003A6BB6">
              <w:rPr>
                <w:rFonts w:ascii="Times New Roman" w:eastAsia="Calibri" w:hAnsi="Times New Roman" w:cs="Times New Roman"/>
                <w:sz w:val="24"/>
                <w:szCs w:val="24"/>
                <w:lang w:val="en-US"/>
              </w:rPr>
              <w:t>Teva (</w:t>
            </w:r>
            <w:r w:rsidRPr="003A6BB6">
              <w:rPr>
                <w:rFonts w:ascii="Times New Roman" w:eastAsia="Calibri" w:hAnsi="Times New Roman" w:cs="Times New Roman"/>
                <w:sz w:val="24"/>
                <w:szCs w:val="24"/>
              </w:rPr>
              <w:t>Израиль</w:t>
            </w:r>
            <w:r w:rsidRPr="003A6BB6">
              <w:rPr>
                <w:rFonts w:ascii="Times New Roman" w:eastAsia="Calibri" w:hAnsi="Times New Roman" w:cs="Times New Roman"/>
                <w:sz w:val="24"/>
                <w:szCs w:val="24"/>
                <w:lang w:val="en-US"/>
              </w:rPr>
              <w:t>)</w:t>
            </w:r>
          </w:p>
        </w:tc>
        <w:tc>
          <w:tcPr>
            <w:tcW w:w="1559" w:type="dxa"/>
          </w:tcPr>
          <w:p w14:paraId="7B1B5F5D"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3,1%</w:t>
            </w:r>
          </w:p>
        </w:tc>
        <w:tc>
          <w:tcPr>
            <w:tcW w:w="1889" w:type="dxa"/>
          </w:tcPr>
          <w:p w14:paraId="64267948"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3%</w:t>
            </w:r>
          </w:p>
        </w:tc>
        <w:tc>
          <w:tcPr>
            <w:tcW w:w="1796" w:type="dxa"/>
          </w:tcPr>
          <w:p w14:paraId="33079ACB"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3%</w:t>
            </w:r>
          </w:p>
        </w:tc>
      </w:tr>
      <w:tr w:rsidR="009E29C7" w:rsidRPr="003A6BB6" w14:paraId="41C46138" w14:textId="77777777" w:rsidTr="00187036">
        <w:tc>
          <w:tcPr>
            <w:tcW w:w="563" w:type="dxa"/>
          </w:tcPr>
          <w:p w14:paraId="7A9ADD76"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6</w:t>
            </w:r>
          </w:p>
        </w:tc>
        <w:tc>
          <w:tcPr>
            <w:tcW w:w="4399" w:type="dxa"/>
          </w:tcPr>
          <w:p w14:paraId="222EF573"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Johnson &amp; Johnson (США)</w:t>
            </w:r>
          </w:p>
        </w:tc>
        <w:tc>
          <w:tcPr>
            <w:tcW w:w="1559" w:type="dxa"/>
          </w:tcPr>
          <w:p w14:paraId="7E8B00BC"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3,1%</w:t>
            </w:r>
          </w:p>
        </w:tc>
        <w:tc>
          <w:tcPr>
            <w:tcW w:w="1889" w:type="dxa"/>
          </w:tcPr>
          <w:p w14:paraId="35A822D6"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4%</w:t>
            </w:r>
          </w:p>
        </w:tc>
        <w:tc>
          <w:tcPr>
            <w:tcW w:w="1796" w:type="dxa"/>
          </w:tcPr>
          <w:p w14:paraId="0E4D2D02"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19%</w:t>
            </w:r>
          </w:p>
        </w:tc>
      </w:tr>
      <w:tr w:rsidR="009E29C7" w:rsidRPr="003A6BB6" w14:paraId="5A2A4ED9" w14:textId="77777777" w:rsidTr="00187036">
        <w:tc>
          <w:tcPr>
            <w:tcW w:w="563" w:type="dxa"/>
          </w:tcPr>
          <w:p w14:paraId="25D283BA"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7</w:t>
            </w:r>
          </w:p>
        </w:tc>
        <w:tc>
          <w:tcPr>
            <w:tcW w:w="4399" w:type="dxa"/>
          </w:tcPr>
          <w:p w14:paraId="18143D01"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Glaxosmithkline (Великобритания)</w:t>
            </w:r>
          </w:p>
        </w:tc>
        <w:tc>
          <w:tcPr>
            <w:tcW w:w="1559" w:type="dxa"/>
          </w:tcPr>
          <w:p w14:paraId="5B751F4F"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2,7%</w:t>
            </w:r>
          </w:p>
        </w:tc>
        <w:tc>
          <w:tcPr>
            <w:tcW w:w="1889" w:type="dxa"/>
          </w:tcPr>
          <w:p w14:paraId="373F12A2"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-9%</w:t>
            </w:r>
          </w:p>
        </w:tc>
        <w:tc>
          <w:tcPr>
            <w:tcW w:w="1796" w:type="dxa"/>
          </w:tcPr>
          <w:p w14:paraId="09BAB123"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-1%</w:t>
            </w:r>
          </w:p>
        </w:tc>
      </w:tr>
      <w:tr w:rsidR="009E29C7" w:rsidRPr="003A6BB6" w14:paraId="17F74E35" w14:textId="77777777" w:rsidTr="00187036">
        <w:tc>
          <w:tcPr>
            <w:tcW w:w="563" w:type="dxa"/>
          </w:tcPr>
          <w:p w14:paraId="241FD172"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8</w:t>
            </w:r>
          </w:p>
        </w:tc>
        <w:tc>
          <w:tcPr>
            <w:tcW w:w="4399" w:type="dxa"/>
          </w:tcPr>
          <w:p w14:paraId="73B2CA7E"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Pfizer (США)</w:t>
            </w:r>
          </w:p>
        </w:tc>
        <w:tc>
          <w:tcPr>
            <w:tcW w:w="1559" w:type="dxa"/>
          </w:tcPr>
          <w:p w14:paraId="2D0F39F0"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2,5%</w:t>
            </w:r>
          </w:p>
        </w:tc>
        <w:tc>
          <w:tcPr>
            <w:tcW w:w="1889" w:type="dxa"/>
          </w:tcPr>
          <w:p w14:paraId="3C2E70E6"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8%</w:t>
            </w:r>
          </w:p>
        </w:tc>
        <w:tc>
          <w:tcPr>
            <w:tcW w:w="1796" w:type="dxa"/>
          </w:tcPr>
          <w:p w14:paraId="5CADF0AF"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-25%</w:t>
            </w:r>
          </w:p>
        </w:tc>
      </w:tr>
      <w:tr w:rsidR="009E29C7" w:rsidRPr="003A6BB6" w14:paraId="237CD3FE" w14:textId="77777777" w:rsidTr="00187036">
        <w:tc>
          <w:tcPr>
            <w:tcW w:w="563" w:type="dxa"/>
          </w:tcPr>
          <w:p w14:paraId="057FF890"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9</w:t>
            </w:r>
          </w:p>
        </w:tc>
        <w:tc>
          <w:tcPr>
            <w:tcW w:w="4399" w:type="dxa"/>
          </w:tcPr>
          <w:p w14:paraId="196F4D5C"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Takeda (Япония)Abbott (США)</w:t>
            </w:r>
          </w:p>
        </w:tc>
        <w:tc>
          <w:tcPr>
            <w:tcW w:w="1559" w:type="dxa"/>
          </w:tcPr>
          <w:p w14:paraId="5DF779DE"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2,5%</w:t>
            </w:r>
          </w:p>
        </w:tc>
        <w:tc>
          <w:tcPr>
            <w:tcW w:w="1889" w:type="dxa"/>
          </w:tcPr>
          <w:p w14:paraId="7A0B235E"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0%</w:t>
            </w:r>
          </w:p>
        </w:tc>
        <w:tc>
          <w:tcPr>
            <w:tcW w:w="1796" w:type="dxa"/>
          </w:tcPr>
          <w:p w14:paraId="1858D8AB"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-10%</w:t>
            </w:r>
          </w:p>
        </w:tc>
      </w:tr>
      <w:tr w:rsidR="009E29C7" w:rsidRPr="003A6BB6" w14:paraId="14032B5C" w14:textId="77777777" w:rsidTr="00187036">
        <w:tc>
          <w:tcPr>
            <w:tcW w:w="563" w:type="dxa"/>
          </w:tcPr>
          <w:p w14:paraId="06DD6FC6"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10</w:t>
            </w:r>
          </w:p>
        </w:tc>
        <w:tc>
          <w:tcPr>
            <w:tcW w:w="4399" w:type="dxa"/>
          </w:tcPr>
          <w:p w14:paraId="7815B0C1"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Sandoz Group (Германия)</w:t>
            </w:r>
          </w:p>
        </w:tc>
        <w:tc>
          <w:tcPr>
            <w:tcW w:w="1559" w:type="dxa"/>
          </w:tcPr>
          <w:p w14:paraId="732AD44C"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2,4%</w:t>
            </w:r>
          </w:p>
        </w:tc>
        <w:tc>
          <w:tcPr>
            <w:tcW w:w="1889" w:type="dxa"/>
          </w:tcPr>
          <w:p w14:paraId="4D1F4EEF"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23%</w:t>
            </w:r>
          </w:p>
        </w:tc>
        <w:tc>
          <w:tcPr>
            <w:tcW w:w="1796" w:type="dxa"/>
          </w:tcPr>
          <w:p w14:paraId="4524133F"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0%</w:t>
            </w:r>
          </w:p>
        </w:tc>
      </w:tr>
      <w:tr w:rsidR="009E29C7" w:rsidRPr="003A6BB6" w14:paraId="68483647" w14:textId="77777777" w:rsidTr="00187036">
        <w:tc>
          <w:tcPr>
            <w:tcW w:w="563" w:type="dxa"/>
          </w:tcPr>
          <w:p w14:paraId="58A3293C"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11</w:t>
            </w:r>
          </w:p>
        </w:tc>
        <w:tc>
          <w:tcPr>
            <w:tcW w:w="4399" w:type="dxa"/>
          </w:tcPr>
          <w:p w14:paraId="0671C136"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Abbott (США)</w:t>
            </w:r>
          </w:p>
        </w:tc>
        <w:tc>
          <w:tcPr>
            <w:tcW w:w="1559" w:type="dxa"/>
          </w:tcPr>
          <w:p w14:paraId="550DE2FF"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2,3%</w:t>
            </w:r>
          </w:p>
        </w:tc>
        <w:tc>
          <w:tcPr>
            <w:tcW w:w="1889" w:type="dxa"/>
          </w:tcPr>
          <w:p w14:paraId="10CA3B30"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11%</w:t>
            </w:r>
          </w:p>
        </w:tc>
        <w:tc>
          <w:tcPr>
            <w:tcW w:w="1796" w:type="dxa"/>
          </w:tcPr>
          <w:p w14:paraId="394D5F27"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3%</w:t>
            </w:r>
          </w:p>
        </w:tc>
      </w:tr>
      <w:tr w:rsidR="009E29C7" w:rsidRPr="003A6BB6" w14:paraId="42A301F5" w14:textId="77777777" w:rsidTr="00187036">
        <w:tc>
          <w:tcPr>
            <w:tcW w:w="563" w:type="dxa"/>
          </w:tcPr>
          <w:p w14:paraId="35573D33"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12</w:t>
            </w:r>
          </w:p>
        </w:tc>
        <w:tc>
          <w:tcPr>
            <w:tcW w:w="4399" w:type="dxa"/>
          </w:tcPr>
          <w:p w14:paraId="6ED3AD95"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Servier (Франция)</w:t>
            </w:r>
          </w:p>
        </w:tc>
        <w:tc>
          <w:tcPr>
            <w:tcW w:w="1559" w:type="dxa"/>
          </w:tcPr>
          <w:p w14:paraId="49B72816"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2,2%</w:t>
            </w:r>
          </w:p>
        </w:tc>
        <w:tc>
          <w:tcPr>
            <w:tcW w:w="1889" w:type="dxa"/>
          </w:tcPr>
          <w:p w14:paraId="1289B0AE"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-4%</w:t>
            </w:r>
          </w:p>
        </w:tc>
        <w:tc>
          <w:tcPr>
            <w:tcW w:w="1796" w:type="dxa"/>
          </w:tcPr>
          <w:p w14:paraId="474BD123"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-12%</w:t>
            </w:r>
          </w:p>
        </w:tc>
      </w:tr>
      <w:tr w:rsidR="009E29C7" w:rsidRPr="003A6BB6" w14:paraId="5794E822" w14:textId="77777777" w:rsidTr="00187036">
        <w:tc>
          <w:tcPr>
            <w:tcW w:w="563" w:type="dxa"/>
          </w:tcPr>
          <w:p w14:paraId="028EF078"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13</w:t>
            </w:r>
          </w:p>
        </w:tc>
        <w:tc>
          <w:tcPr>
            <w:tcW w:w="4399" w:type="dxa"/>
          </w:tcPr>
          <w:p w14:paraId="40ABE49D"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Gedeon Richter (Венгрия)</w:t>
            </w:r>
          </w:p>
        </w:tc>
        <w:tc>
          <w:tcPr>
            <w:tcW w:w="1559" w:type="dxa"/>
          </w:tcPr>
          <w:p w14:paraId="1D6E3DA5"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2,1%</w:t>
            </w:r>
          </w:p>
        </w:tc>
        <w:tc>
          <w:tcPr>
            <w:tcW w:w="1889" w:type="dxa"/>
          </w:tcPr>
          <w:p w14:paraId="293FAEEC"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-10%</w:t>
            </w:r>
          </w:p>
        </w:tc>
        <w:tc>
          <w:tcPr>
            <w:tcW w:w="1796" w:type="dxa"/>
          </w:tcPr>
          <w:p w14:paraId="0B264E42"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-18%</w:t>
            </w:r>
          </w:p>
        </w:tc>
      </w:tr>
      <w:tr w:rsidR="009E29C7" w:rsidRPr="003A6BB6" w14:paraId="64CF2DAE" w14:textId="77777777" w:rsidTr="00187036">
        <w:tc>
          <w:tcPr>
            <w:tcW w:w="563" w:type="dxa"/>
          </w:tcPr>
          <w:p w14:paraId="069A3600"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14</w:t>
            </w:r>
          </w:p>
        </w:tc>
        <w:tc>
          <w:tcPr>
            <w:tcW w:w="4399" w:type="dxa"/>
          </w:tcPr>
          <w:p w14:paraId="651642B7"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Menarini (Италия)</w:t>
            </w:r>
          </w:p>
        </w:tc>
        <w:tc>
          <w:tcPr>
            <w:tcW w:w="1559" w:type="dxa"/>
          </w:tcPr>
          <w:p w14:paraId="220A4079"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2,1%</w:t>
            </w:r>
          </w:p>
        </w:tc>
        <w:tc>
          <w:tcPr>
            <w:tcW w:w="1889" w:type="dxa"/>
          </w:tcPr>
          <w:p w14:paraId="7E581B33"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9%</w:t>
            </w:r>
          </w:p>
        </w:tc>
        <w:tc>
          <w:tcPr>
            <w:tcW w:w="1796" w:type="dxa"/>
          </w:tcPr>
          <w:p w14:paraId="15186B0A"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-10%</w:t>
            </w:r>
          </w:p>
        </w:tc>
      </w:tr>
      <w:tr w:rsidR="009E29C7" w:rsidRPr="003A6BB6" w14:paraId="5AB57FEA" w14:textId="77777777" w:rsidTr="00187036">
        <w:tc>
          <w:tcPr>
            <w:tcW w:w="563" w:type="dxa"/>
          </w:tcPr>
          <w:p w14:paraId="7B185E40"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15</w:t>
            </w:r>
          </w:p>
        </w:tc>
        <w:tc>
          <w:tcPr>
            <w:tcW w:w="4399" w:type="dxa"/>
          </w:tcPr>
          <w:p w14:paraId="70E4A89F"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Roche (Швейцария)</w:t>
            </w:r>
          </w:p>
        </w:tc>
        <w:tc>
          <w:tcPr>
            <w:tcW w:w="1559" w:type="dxa"/>
          </w:tcPr>
          <w:p w14:paraId="0F25C0D8"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2,0%</w:t>
            </w:r>
          </w:p>
        </w:tc>
        <w:tc>
          <w:tcPr>
            <w:tcW w:w="1889" w:type="dxa"/>
          </w:tcPr>
          <w:p w14:paraId="3663D34B"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-14%</w:t>
            </w:r>
          </w:p>
        </w:tc>
        <w:tc>
          <w:tcPr>
            <w:tcW w:w="1796" w:type="dxa"/>
          </w:tcPr>
          <w:p w14:paraId="2EADC042"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-20%</w:t>
            </w:r>
          </w:p>
        </w:tc>
      </w:tr>
      <w:tr w:rsidR="009E29C7" w:rsidRPr="003A6BB6" w14:paraId="0FDA37EA" w14:textId="77777777" w:rsidTr="00187036">
        <w:tc>
          <w:tcPr>
            <w:tcW w:w="10206" w:type="dxa"/>
            <w:gridSpan w:val="5"/>
          </w:tcPr>
          <w:p w14:paraId="7FF908F9"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Примечание - Составлено автором по источнику [10</w:t>
            </w:r>
            <w:r w:rsidR="00187036" w:rsidRPr="003A6BB6">
              <w:rPr>
                <w:rFonts w:ascii="Times New Roman" w:eastAsia="Calibri" w:hAnsi="Times New Roman" w:cs="Times New Roman"/>
                <w:sz w:val="24"/>
                <w:szCs w:val="24"/>
              </w:rPr>
              <w:t>7</w:t>
            </w:r>
            <w:r w:rsidRPr="003A6BB6">
              <w:rPr>
                <w:rFonts w:ascii="Times New Roman" w:eastAsia="Calibri" w:hAnsi="Times New Roman" w:cs="Times New Roman"/>
                <w:sz w:val="24"/>
                <w:szCs w:val="24"/>
              </w:rPr>
              <w:t>]</w:t>
            </w:r>
          </w:p>
        </w:tc>
      </w:tr>
    </w:tbl>
    <w:p w14:paraId="419FBE6F" w14:textId="77777777" w:rsidR="009E29C7" w:rsidRPr="003A6BB6" w:rsidRDefault="009E29C7" w:rsidP="009E29C7">
      <w:pPr>
        <w:spacing w:after="0" w:line="240" w:lineRule="auto"/>
        <w:jc w:val="both"/>
        <w:rPr>
          <w:rFonts w:ascii="Times New Roman" w:eastAsia="Calibri" w:hAnsi="Times New Roman" w:cs="Times New Roman"/>
          <w:sz w:val="28"/>
          <w:szCs w:val="28"/>
          <w:lang w:val="kk-KZ"/>
        </w:rPr>
      </w:pPr>
    </w:p>
    <w:p w14:paraId="28598B88" w14:textId="77777777" w:rsidR="009E29C7" w:rsidRPr="003A6BB6" w:rsidRDefault="009E29C7" w:rsidP="009E29C7">
      <w:pPr>
        <w:spacing w:after="0" w:line="240" w:lineRule="auto"/>
        <w:jc w:val="both"/>
        <w:rPr>
          <w:rFonts w:ascii="Times New Roman" w:eastAsia="Calibri" w:hAnsi="Times New Roman" w:cs="Times New Roman"/>
          <w:sz w:val="28"/>
          <w:szCs w:val="28"/>
          <w:lang w:val="kk-KZ"/>
        </w:rPr>
      </w:pPr>
    </w:p>
    <w:p w14:paraId="0E4AA6C4" w14:textId="77777777" w:rsidR="009E29C7" w:rsidRPr="003A6BB6" w:rsidRDefault="009E29C7" w:rsidP="009E29C7">
      <w:pPr>
        <w:spacing w:after="0" w:line="240" w:lineRule="auto"/>
        <w:jc w:val="both"/>
        <w:rPr>
          <w:rFonts w:ascii="Times New Roman" w:eastAsia="Calibri" w:hAnsi="Times New Roman" w:cs="Times New Roman"/>
          <w:sz w:val="28"/>
          <w:szCs w:val="28"/>
          <w:lang w:val="kk-KZ"/>
        </w:rPr>
      </w:pPr>
    </w:p>
    <w:p w14:paraId="60EC762E" w14:textId="77777777" w:rsidR="009E29C7" w:rsidRPr="003A6BB6" w:rsidRDefault="009E29C7" w:rsidP="009E29C7">
      <w:pPr>
        <w:spacing w:after="0" w:line="240" w:lineRule="auto"/>
        <w:jc w:val="both"/>
        <w:rPr>
          <w:rFonts w:ascii="Times New Roman" w:eastAsia="Calibri" w:hAnsi="Times New Roman" w:cs="Times New Roman"/>
          <w:sz w:val="28"/>
          <w:szCs w:val="28"/>
          <w:lang w:val="kk-KZ"/>
        </w:rPr>
      </w:pPr>
    </w:p>
    <w:p w14:paraId="6A7EBFC4" w14:textId="77777777" w:rsidR="009E29C7" w:rsidRPr="003A6BB6" w:rsidRDefault="009E29C7" w:rsidP="009E29C7">
      <w:pPr>
        <w:spacing w:after="0" w:line="240" w:lineRule="auto"/>
        <w:jc w:val="both"/>
        <w:rPr>
          <w:rFonts w:ascii="Times New Roman" w:eastAsia="Calibri" w:hAnsi="Times New Roman" w:cs="Times New Roman"/>
          <w:sz w:val="28"/>
          <w:szCs w:val="28"/>
          <w:lang w:val="kk-KZ"/>
        </w:rPr>
      </w:pPr>
    </w:p>
    <w:p w14:paraId="1B8FA21D" w14:textId="77777777" w:rsidR="009E29C7" w:rsidRPr="003A6BB6" w:rsidRDefault="009E29C7" w:rsidP="009E29C7">
      <w:pPr>
        <w:spacing w:after="0" w:line="240" w:lineRule="auto"/>
        <w:jc w:val="both"/>
        <w:rPr>
          <w:rFonts w:ascii="Times New Roman" w:eastAsia="Calibri" w:hAnsi="Times New Roman" w:cs="Times New Roman"/>
          <w:sz w:val="28"/>
          <w:szCs w:val="28"/>
          <w:lang w:val="kk-KZ"/>
        </w:rPr>
      </w:pPr>
    </w:p>
    <w:p w14:paraId="704AF931" w14:textId="77777777" w:rsidR="009E29C7" w:rsidRPr="003A6BB6" w:rsidRDefault="009E29C7" w:rsidP="009E29C7">
      <w:pPr>
        <w:spacing w:after="0" w:line="240" w:lineRule="auto"/>
        <w:jc w:val="both"/>
        <w:rPr>
          <w:rFonts w:ascii="Times New Roman" w:eastAsia="Calibri" w:hAnsi="Times New Roman" w:cs="Times New Roman"/>
          <w:sz w:val="28"/>
          <w:szCs w:val="28"/>
          <w:lang w:val="kk-KZ"/>
        </w:rPr>
      </w:pPr>
    </w:p>
    <w:p w14:paraId="0746B1A8" w14:textId="77777777" w:rsidR="009E29C7" w:rsidRPr="003A6BB6" w:rsidRDefault="009E29C7" w:rsidP="009E29C7">
      <w:pPr>
        <w:spacing w:after="0" w:line="240" w:lineRule="auto"/>
        <w:jc w:val="both"/>
        <w:rPr>
          <w:rFonts w:ascii="Times New Roman" w:eastAsia="Calibri" w:hAnsi="Times New Roman" w:cs="Times New Roman"/>
          <w:sz w:val="28"/>
          <w:szCs w:val="28"/>
          <w:lang w:val="kk-KZ"/>
        </w:rPr>
      </w:pPr>
    </w:p>
    <w:p w14:paraId="3E1A4064" w14:textId="77777777" w:rsidR="009E29C7" w:rsidRPr="003A6BB6" w:rsidRDefault="009E29C7" w:rsidP="009E29C7">
      <w:pPr>
        <w:spacing w:after="0" w:line="240" w:lineRule="auto"/>
        <w:jc w:val="both"/>
        <w:rPr>
          <w:rFonts w:ascii="Times New Roman" w:eastAsia="Calibri" w:hAnsi="Times New Roman" w:cs="Times New Roman"/>
          <w:sz w:val="28"/>
          <w:szCs w:val="28"/>
          <w:lang w:val="kk-KZ"/>
        </w:rPr>
      </w:pPr>
    </w:p>
    <w:p w14:paraId="10250550" w14:textId="77777777" w:rsidR="009E29C7" w:rsidRPr="003A6BB6" w:rsidRDefault="009E29C7" w:rsidP="009E29C7">
      <w:pPr>
        <w:spacing w:after="0" w:line="240" w:lineRule="auto"/>
        <w:jc w:val="both"/>
        <w:rPr>
          <w:rFonts w:ascii="Times New Roman" w:eastAsia="Calibri" w:hAnsi="Times New Roman" w:cs="Times New Roman"/>
          <w:sz w:val="28"/>
          <w:szCs w:val="28"/>
          <w:lang w:val="kk-KZ"/>
        </w:rPr>
      </w:pPr>
    </w:p>
    <w:p w14:paraId="77497E63" w14:textId="77777777" w:rsidR="009E29C7" w:rsidRPr="003A6BB6" w:rsidRDefault="009E29C7" w:rsidP="009E29C7">
      <w:pPr>
        <w:spacing w:after="0" w:line="240" w:lineRule="auto"/>
        <w:jc w:val="both"/>
        <w:rPr>
          <w:rFonts w:ascii="Times New Roman" w:eastAsia="Calibri" w:hAnsi="Times New Roman" w:cs="Times New Roman"/>
          <w:sz w:val="28"/>
          <w:szCs w:val="28"/>
          <w:lang w:val="kk-KZ"/>
        </w:rPr>
      </w:pPr>
    </w:p>
    <w:p w14:paraId="5982A23C" w14:textId="77777777" w:rsidR="009E29C7" w:rsidRPr="003A6BB6" w:rsidRDefault="009E29C7" w:rsidP="009E29C7">
      <w:pPr>
        <w:spacing w:after="0" w:line="240" w:lineRule="auto"/>
        <w:jc w:val="both"/>
        <w:rPr>
          <w:rFonts w:ascii="Times New Roman" w:eastAsia="Calibri" w:hAnsi="Times New Roman" w:cs="Times New Roman"/>
          <w:sz w:val="28"/>
          <w:szCs w:val="28"/>
          <w:lang w:val="kk-KZ"/>
        </w:rPr>
      </w:pPr>
    </w:p>
    <w:p w14:paraId="0396C4D2" w14:textId="77777777" w:rsidR="009E29C7" w:rsidRPr="003A6BB6" w:rsidRDefault="009E29C7" w:rsidP="009E29C7">
      <w:pPr>
        <w:spacing w:after="0" w:line="240" w:lineRule="auto"/>
        <w:jc w:val="both"/>
        <w:rPr>
          <w:rFonts w:ascii="Times New Roman" w:eastAsia="Calibri" w:hAnsi="Times New Roman" w:cs="Times New Roman"/>
          <w:sz w:val="28"/>
          <w:szCs w:val="28"/>
          <w:lang w:val="kk-KZ"/>
        </w:rPr>
      </w:pPr>
    </w:p>
    <w:p w14:paraId="4A096AC7" w14:textId="77777777" w:rsidR="009E29C7" w:rsidRPr="003A6BB6" w:rsidRDefault="009E29C7" w:rsidP="009E29C7">
      <w:pPr>
        <w:spacing w:after="0" w:line="240" w:lineRule="auto"/>
        <w:jc w:val="both"/>
        <w:rPr>
          <w:rFonts w:ascii="Times New Roman" w:eastAsia="Calibri" w:hAnsi="Times New Roman" w:cs="Times New Roman"/>
          <w:sz w:val="28"/>
          <w:szCs w:val="28"/>
          <w:lang w:val="kk-KZ"/>
        </w:rPr>
      </w:pPr>
    </w:p>
    <w:p w14:paraId="665240DD" w14:textId="77777777" w:rsidR="009E29C7" w:rsidRPr="003A6BB6" w:rsidRDefault="009E29C7" w:rsidP="009E29C7">
      <w:pPr>
        <w:spacing w:after="0" w:line="240" w:lineRule="auto"/>
        <w:jc w:val="both"/>
        <w:rPr>
          <w:rFonts w:ascii="Times New Roman" w:eastAsia="Calibri" w:hAnsi="Times New Roman" w:cs="Times New Roman"/>
          <w:sz w:val="28"/>
          <w:szCs w:val="28"/>
          <w:lang w:val="kk-KZ"/>
        </w:rPr>
      </w:pPr>
    </w:p>
    <w:p w14:paraId="7C8F3FB0" w14:textId="77777777" w:rsidR="009E29C7" w:rsidRPr="003A6BB6" w:rsidRDefault="009E29C7" w:rsidP="009E29C7">
      <w:pPr>
        <w:spacing w:after="0" w:line="240" w:lineRule="auto"/>
        <w:jc w:val="both"/>
        <w:rPr>
          <w:rFonts w:ascii="Times New Roman" w:eastAsia="Calibri" w:hAnsi="Times New Roman" w:cs="Times New Roman"/>
          <w:sz w:val="28"/>
          <w:szCs w:val="28"/>
          <w:lang w:val="kk-KZ"/>
        </w:rPr>
      </w:pPr>
    </w:p>
    <w:p w14:paraId="1E8B483D" w14:textId="77777777" w:rsidR="009E29C7" w:rsidRPr="003A6BB6" w:rsidRDefault="009E29C7" w:rsidP="009E29C7">
      <w:pPr>
        <w:spacing w:after="0" w:line="240" w:lineRule="auto"/>
        <w:jc w:val="both"/>
        <w:rPr>
          <w:rFonts w:ascii="Times New Roman" w:eastAsia="Calibri" w:hAnsi="Times New Roman" w:cs="Times New Roman"/>
          <w:sz w:val="28"/>
          <w:szCs w:val="28"/>
          <w:lang w:val="kk-KZ"/>
        </w:rPr>
      </w:pPr>
    </w:p>
    <w:p w14:paraId="605F0507" w14:textId="77777777" w:rsidR="009E29C7" w:rsidRPr="003A6BB6" w:rsidRDefault="009E29C7" w:rsidP="009E29C7">
      <w:pPr>
        <w:spacing w:after="0" w:line="240" w:lineRule="auto"/>
        <w:jc w:val="both"/>
        <w:rPr>
          <w:rFonts w:ascii="Times New Roman" w:eastAsia="Calibri" w:hAnsi="Times New Roman" w:cs="Times New Roman"/>
          <w:sz w:val="28"/>
          <w:szCs w:val="28"/>
          <w:lang w:val="kk-KZ"/>
        </w:rPr>
      </w:pPr>
    </w:p>
    <w:p w14:paraId="3850D893" w14:textId="77777777" w:rsidR="009E29C7" w:rsidRPr="003A6BB6" w:rsidRDefault="009E29C7" w:rsidP="009E29C7">
      <w:pPr>
        <w:spacing w:after="0" w:line="240" w:lineRule="auto"/>
        <w:jc w:val="both"/>
        <w:rPr>
          <w:rFonts w:ascii="Times New Roman" w:eastAsia="Calibri" w:hAnsi="Times New Roman" w:cs="Times New Roman"/>
          <w:sz w:val="28"/>
          <w:szCs w:val="28"/>
          <w:lang w:val="kk-KZ"/>
        </w:rPr>
      </w:pPr>
    </w:p>
    <w:p w14:paraId="109162FC" w14:textId="77777777" w:rsidR="009E29C7" w:rsidRPr="003A6BB6" w:rsidRDefault="009E29C7" w:rsidP="009E29C7">
      <w:pPr>
        <w:spacing w:after="0" w:line="240" w:lineRule="auto"/>
        <w:jc w:val="both"/>
        <w:rPr>
          <w:rFonts w:ascii="Times New Roman" w:eastAsia="Calibri" w:hAnsi="Times New Roman" w:cs="Times New Roman"/>
          <w:sz w:val="28"/>
          <w:szCs w:val="28"/>
          <w:lang w:val="kk-KZ"/>
        </w:rPr>
      </w:pPr>
    </w:p>
    <w:p w14:paraId="348F2062" w14:textId="77777777" w:rsidR="009E29C7" w:rsidRPr="003A6BB6" w:rsidRDefault="009E29C7" w:rsidP="009E29C7">
      <w:pPr>
        <w:spacing w:after="0" w:line="240" w:lineRule="auto"/>
        <w:jc w:val="both"/>
        <w:rPr>
          <w:rFonts w:ascii="Times New Roman" w:eastAsia="Calibri" w:hAnsi="Times New Roman" w:cs="Times New Roman"/>
          <w:sz w:val="28"/>
          <w:szCs w:val="28"/>
          <w:lang w:val="kk-KZ"/>
        </w:rPr>
      </w:pPr>
    </w:p>
    <w:p w14:paraId="71DA2A56" w14:textId="77777777" w:rsidR="009E29C7" w:rsidRPr="003A6BB6" w:rsidRDefault="009E29C7" w:rsidP="009E29C7">
      <w:pPr>
        <w:spacing w:after="0" w:line="240" w:lineRule="auto"/>
        <w:jc w:val="both"/>
        <w:rPr>
          <w:rFonts w:ascii="Times New Roman" w:eastAsia="Calibri" w:hAnsi="Times New Roman" w:cs="Times New Roman"/>
          <w:sz w:val="28"/>
          <w:szCs w:val="28"/>
          <w:lang w:val="kk-KZ"/>
        </w:rPr>
      </w:pPr>
    </w:p>
    <w:p w14:paraId="5997242B" w14:textId="77777777" w:rsidR="009E29C7" w:rsidRPr="003A6BB6" w:rsidRDefault="009E29C7" w:rsidP="009E29C7">
      <w:pPr>
        <w:spacing w:after="0" w:line="240" w:lineRule="auto"/>
        <w:jc w:val="both"/>
        <w:rPr>
          <w:rFonts w:ascii="Times New Roman" w:eastAsia="Calibri" w:hAnsi="Times New Roman" w:cs="Times New Roman"/>
          <w:sz w:val="28"/>
          <w:szCs w:val="28"/>
          <w:lang w:val="kk-KZ"/>
        </w:rPr>
      </w:pPr>
    </w:p>
    <w:p w14:paraId="16537A70" w14:textId="77777777" w:rsidR="009E29C7" w:rsidRPr="003A6BB6" w:rsidRDefault="009E29C7" w:rsidP="009E29C7">
      <w:pPr>
        <w:spacing w:after="0" w:line="240" w:lineRule="auto"/>
        <w:jc w:val="center"/>
        <w:rPr>
          <w:rFonts w:ascii="Times New Roman" w:eastAsia="Calibri" w:hAnsi="Times New Roman" w:cs="Times New Roman"/>
          <w:b/>
          <w:sz w:val="28"/>
          <w:szCs w:val="28"/>
        </w:rPr>
      </w:pPr>
      <w:r w:rsidRPr="003A6BB6">
        <w:rPr>
          <w:rFonts w:ascii="Times New Roman" w:eastAsia="Calibri" w:hAnsi="Times New Roman" w:cs="Times New Roman"/>
          <w:b/>
          <w:sz w:val="28"/>
          <w:szCs w:val="28"/>
        </w:rPr>
        <w:t>ПРИЛОЖЕНИЕ И</w:t>
      </w:r>
    </w:p>
    <w:p w14:paraId="1B8CD4FC" w14:textId="77777777" w:rsidR="009E29C7" w:rsidRPr="003A6BB6" w:rsidRDefault="009E29C7" w:rsidP="009E29C7">
      <w:pPr>
        <w:spacing w:after="0" w:line="240" w:lineRule="auto"/>
        <w:jc w:val="both"/>
        <w:rPr>
          <w:rFonts w:ascii="Times New Roman" w:eastAsia="Calibri" w:hAnsi="Times New Roman" w:cs="Times New Roman"/>
          <w:sz w:val="28"/>
          <w:szCs w:val="28"/>
        </w:rPr>
      </w:pPr>
    </w:p>
    <w:p w14:paraId="04D3872A" w14:textId="77777777" w:rsidR="009E29C7" w:rsidRPr="003A6BB6" w:rsidRDefault="009E29C7" w:rsidP="009E29C7">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Таблица И.1 - Ведущие наименования ЛС в РК в 2021 году по версии компании «IQVIA»</w:t>
      </w:r>
    </w:p>
    <w:p w14:paraId="41F511E7" w14:textId="77777777" w:rsidR="009E29C7" w:rsidRPr="003A6BB6" w:rsidRDefault="009E29C7" w:rsidP="009E29C7">
      <w:pPr>
        <w:spacing w:after="0" w:line="240" w:lineRule="auto"/>
        <w:jc w:val="both"/>
        <w:rPr>
          <w:rFonts w:ascii="Times New Roman" w:eastAsia="Calibri"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686"/>
        <w:gridCol w:w="1843"/>
        <w:gridCol w:w="2126"/>
        <w:gridCol w:w="1984"/>
      </w:tblGrid>
      <w:tr w:rsidR="009E29C7" w:rsidRPr="003A6BB6" w14:paraId="5DF94D2F" w14:textId="77777777" w:rsidTr="00187036">
        <w:tc>
          <w:tcPr>
            <w:tcW w:w="567" w:type="dxa"/>
          </w:tcPr>
          <w:p w14:paraId="71BC94DF" w14:textId="77777777" w:rsidR="009E29C7" w:rsidRPr="003A6BB6" w:rsidRDefault="009E29C7" w:rsidP="00187036">
            <w:pPr>
              <w:spacing w:after="0" w:line="240" w:lineRule="auto"/>
              <w:rPr>
                <w:rFonts w:ascii="Times New Roman" w:hAnsi="Times New Roman" w:cs="Times New Roman"/>
                <w:sz w:val="24"/>
                <w:szCs w:val="24"/>
              </w:rPr>
            </w:pPr>
            <w:r w:rsidRPr="003A6BB6">
              <w:rPr>
                <w:rFonts w:ascii="Times New Roman" w:hAnsi="Times New Roman" w:cs="Times New Roman"/>
                <w:sz w:val="24"/>
                <w:szCs w:val="24"/>
              </w:rPr>
              <w:t>№</w:t>
            </w:r>
          </w:p>
        </w:tc>
        <w:tc>
          <w:tcPr>
            <w:tcW w:w="3686" w:type="dxa"/>
          </w:tcPr>
          <w:p w14:paraId="6AA81390"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Бренд (Компании)</w:t>
            </w:r>
          </w:p>
        </w:tc>
        <w:tc>
          <w:tcPr>
            <w:tcW w:w="1843" w:type="dxa"/>
          </w:tcPr>
          <w:p w14:paraId="4D037286"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Доля на рынке</w:t>
            </w:r>
          </w:p>
        </w:tc>
        <w:tc>
          <w:tcPr>
            <w:tcW w:w="2126" w:type="dxa"/>
          </w:tcPr>
          <w:p w14:paraId="184D5826"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Рост/снижение стоимости</w:t>
            </w:r>
          </w:p>
          <w:p w14:paraId="6A3B58A2"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 xml:space="preserve">в </w:t>
            </w:r>
            <w:r w:rsidRPr="003A6BB6">
              <w:rPr>
                <w:rFonts w:ascii="Times New Roman" w:hAnsi="Times New Roman" w:cs="Times New Roman"/>
                <w:sz w:val="24"/>
                <w:szCs w:val="24"/>
                <w:lang w:val="en-US"/>
              </w:rPr>
              <w:t>KZT</w:t>
            </w:r>
          </w:p>
        </w:tc>
        <w:tc>
          <w:tcPr>
            <w:tcW w:w="1984" w:type="dxa"/>
          </w:tcPr>
          <w:p w14:paraId="01C42CDA"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Рост/снижение объема в упаковках</w:t>
            </w:r>
          </w:p>
        </w:tc>
      </w:tr>
      <w:tr w:rsidR="009E29C7" w:rsidRPr="003A6BB6" w14:paraId="06858D44" w14:textId="77777777" w:rsidTr="00187036">
        <w:tc>
          <w:tcPr>
            <w:tcW w:w="567" w:type="dxa"/>
          </w:tcPr>
          <w:p w14:paraId="4012E170" w14:textId="77777777" w:rsidR="009E29C7" w:rsidRPr="003A6BB6" w:rsidRDefault="009E29C7" w:rsidP="00187036">
            <w:pPr>
              <w:spacing w:after="0" w:line="240" w:lineRule="auto"/>
              <w:rPr>
                <w:rFonts w:ascii="Times New Roman" w:hAnsi="Times New Roman" w:cs="Times New Roman"/>
                <w:sz w:val="24"/>
                <w:szCs w:val="24"/>
              </w:rPr>
            </w:pPr>
            <w:r w:rsidRPr="003A6BB6">
              <w:rPr>
                <w:rFonts w:ascii="Times New Roman" w:hAnsi="Times New Roman" w:cs="Times New Roman"/>
                <w:sz w:val="24"/>
                <w:szCs w:val="24"/>
              </w:rPr>
              <w:t>1</w:t>
            </w:r>
          </w:p>
        </w:tc>
        <w:tc>
          <w:tcPr>
            <w:tcW w:w="3686" w:type="dxa"/>
          </w:tcPr>
          <w:p w14:paraId="2F5F5C9B"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Prevenar 13 (Pfizer)</w:t>
            </w:r>
          </w:p>
        </w:tc>
        <w:tc>
          <w:tcPr>
            <w:tcW w:w="1843" w:type="dxa"/>
          </w:tcPr>
          <w:p w14:paraId="787074C1"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1,3%</w:t>
            </w:r>
          </w:p>
        </w:tc>
        <w:tc>
          <w:tcPr>
            <w:tcW w:w="2126" w:type="dxa"/>
          </w:tcPr>
          <w:p w14:paraId="0D3C1723" w14:textId="77777777" w:rsidR="009E29C7" w:rsidRPr="003A6BB6" w:rsidRDefault="009E29C7" w:rsidP="00187036">
            <w:pPr>
              <w:spacing w:after="0" w:line="240" w:lineRule="auto"/>
              <w:jc w:val="center"/>
              <w:rPr>
                <w:rFonts w:ascii="Times New Roman" w:hAnsi="Times New Roman" w:cs="Times New Roman"/>
                <w:sz w:val="24"/>
                <w:szCs w:val="24"/>
                <w:lang w:val="en-US"/>
              </w:rPr>
            </w:pPr>
            <w:r w:rsidRPr="003A6BB6">
              <w:rPr>
                <w:rFonts w:ascii="Times New Roman" w:hAnsi="Times New Roman" w:cs="Times New Roman"/>
                <w:sz w:val="24"/>
                <w:szCs w:val="24"/>
                <w:lang w:val="en-US"/>
              </w:rPr>
              <w:t>4%</w:t>
            </w:r>
          </w:p>
        </w:tc>
        <w:tc>
          <w:tcPr>
            <w:tcW w:w="1984" w:type="dxa"/>
          </w:tcPr>
          <w:p w14:paraId="5550597A"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lang w:val="en-US"/>
              </w:rPr>
              <w:t>-13%</w:t>
            </w:r>
          </w:p>
        </w:tc>
      </w:tr>
      <w:tr w:rsidR="009E29C7" w:rsidRPr="003A6BB6" w14:paraId="28E368D1" w14:textId="77777777" w:rsidTr="00187036">
        <w:tc>
          <w:tcPr>
            <w:tcW w:w="567" w:type="dxa"/>
          </w:tcPr>
          <w:p w14:paraId="4C892B6A" w14:textId="77777777" w:rsidR="009E29C7" w:rsidRPr="003A6BB6" w:rsidRDefault="009E29C7" w:rsidP="00187036">
            <w:pPr>
              <w:spacing w:after="0" w:line="240" w:lineRule="auto"/>
              <w:rPr>
                <w:rFonts w:ascii="Times New Roman" w:hAnsi="Times New Roman" w:cs="Times New Roman"/>
                <w:sz w:val="24"/>
                <w:szCs w:val="24"/>
              </w:rPr>
            </w:pPr>
            <w:r w:rsidRPr="003A6BB6">
              <w:rPr>
                <w:rFonts w:ascii="Times New Roman" w:hAnsi="Times New Roman" w:cs="Times New Roman"/>
                <w:sz w:val="24"/>
                <w:szCs w:val="24"/>
              </w:rPr>
              <w:t>2</w:t>
            </w:r>
          </w:p>
        </w:tc>
        <w:tc>
          <w:tcPr>
            <w:tcW w:w="3686" w:type="dxa"/>
          </w:tcPr>
          <w:p w14:paraId="455366D0"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Hexaxim (Sanofi-Aventis)</w:t>
            </w:r>
          </w:p>
        </w:tc>
        <w:tc>
          <w:tcPr>
            <w:tcW w:w="1843" w:type="dxa"/>
          </w:tcPr>
          <w:p w14:paraId="2B9C0338"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1,2%</w:t>
            </w:r>
          </w:p>
        </w:tc>
        <w:tc>
          <w:tcPr>
            <w:tcW w:w="2126" w:type="dxa"/>
          </w:tcPr>
          <w:p w14:paraId="1B344407"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lang w:val="en-US"/>
              </w:rPr>
              <w:t>-2%</w:t>
            </w:r>
          </w:p>
        </w:tc>
        <w:tc>
          <w:tcPr>
            <w:tcW w:w="1984" w:type="dxa"/>
          </w:tcPr>
          <w:p w14:paraId="3F227B5D"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lang w:val="en-US"/>
              </w:rPr>
              <w:t>4%</w:t>
            </w:r>
          </w:p>
        </w:tc>
      </w:tr>
      <w:tr w:rsidR="009E29C7" w:rsidRPr="003A6BB6" w14:paraId="35116F5B" w14:textId="77777777" w:rsidTr="00187036">
        <w:tc>
          <w:tcPr>
            <w:tcW w:w="567" w:type="dxa"/>
          </w:tcPr>
          <w:p w14:paraId="3738DF16" w14:textId="77777777" w:rsidR="009E29C7" w:rsidRPr="003A6BB6" w:rsidRDefault="009E29C7" w:rsidP="00187036">
            <w:pPr>
              <w:spacing w:after="0" w:line="240" w:lineRule="auto"/>
              <w:rPr>
                <w:rFonts w:ascii="Times New Roman" w:hAnsi="Times New Roman" w:cs="Times New Roman"/>
                <w:sz w:val="24"/>
                <w:szCs w:val="24"/>
              </w:rPr>
            </w:pPr>
            <w:r w:rsidRPr="003A6BB6">
              <w:rPr>
                <w:rFonts w:ascii="Times New Roman" w:hAnsi="Times New Roman" w:cs="Times New Roman"/>
                <w:sz w:val="24"/>
                <w:szCs w:val="24"/>
              </w:rPr>
              <w:t>3</w:t>
            </w:r>
          </w:p>
        </w:tc>
        <w:tc>
          <w:tcPr>
            <w:tcW w:w="3686" w:type="dxa"/>
          </w:tcPr>
          <w:p w14:paraId="1BD31B92"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lang w:val="en-US"/>
              </w:rPr>
              <w:t>Spinraza</w:t>
            </w:r>
            <w:r w:rsidRPr="003A6BB6">
              <w:rPr>
                <w:rFonts w:ascii="Times New Roman" w:hAnsi="Times New Roman" w:cs="Times New Roman"/>
                <w:sz w:val="24"/>
                <w:szCs w:val="24"/>
              </w:rPr>
              <w:t xml:space="preserve"> (Biogen)</w:t>
            </w:r>
          </w:p>
        </w:tc>
        <w:tc>
          <w:tcPr>
            <w:tcW w:w="1843" w:type="dxa"/>
          </w:tcPr>
          <w:p w14:paraId="0CD57BF2"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0,9%</w:t>
            </w:r>
          </w:p>
        </w:tc>
        <w:tc>
          <w:tcPr>
            <w:tcW w:w="2126" w:type="dxa"/>
          </w:tcPr>
          <w:p w14:paraId="7500A676"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lang w:val="en-US"/>
              </w:rPr>
              <w:t>-</w:t>
            </w:r>
          </w:p>
        </w:tc>
        <w:tc>
          <w:tcPr>
            <w:tcW w:w="1984" w:type="dxa"/>
          </w:tcPr>
          <w:p w14:paraId="34FEFBDF"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lang w:val="en-US"/>
              </w:rPr>
              <w:t>-</w:t>
            </w:r>
          </w:p>
        </w:tc>
      </w:tr>
      <w:tr w:rsidR="009E29C7" w:rsidRPr="003A6BB6" w14:paraId="1B59BF79" w14:textId="77777777" w:rsidTr="00187036">
        <w:tc>
          <w:tcPr>
            <w:tcW w:w="567" w:type="dxa"/>
          </w:tcPr>
          <w:p w14:paraId="78E9CBA0" w14:textId="77777777" w:rsidR="009E29C7" w:rsidRPr="003A6BB6" w:rsidRDefault="009E29C7" w:rsidP="00187036">
            <w:pPr>
              <w:spacing w:after="0" w:line="240" w:lineRule="auto"/>
              <w:rPr>
                <w:rFonts w:ascii="Times New Roman" w:hAnsi="Times New Roman" w:cs="Times New Roman"/>
                <w:sz w:val="24"/>
                <w:szCs w:val="24"/>
              </w:rPr>
            </w:pPr>
            <w:r w:rsidRPr="003A6BB6">
              <w:rPr>
                <w:rFonts w:ascii="Times New Roman" w:hAnsi="Times New Roman" w:cs="Times New Roman"/>
                <w:sz w:val="24"/>
                <w:szCs w:val="24"/>
              </w:rPr>
              <w:t>4</w:t>
            </w:r>
          </w:p>
        </w:tc>
        <w:tc>
          <w:tcPr>
            <w:tcW w:w="3686" w:type="dxa"/>
          </w:tcPr>
          <w:p w14:paraId="3C35A399" w14:textId="77777777" w:rsidR="009E29C7" w:rsidRPr="003A6BB6" w:rsidRDefault="009E29C7" w:rsidP="00187036">
            <w:pPr>
              <w:spacing w:after="0" w:line="240" w:lineRule="auto"/>
              <w:jc w:val="center"/>
              <w:rPr>
                <w:rFonts w:ascii="Times New Roman" w:hAnsi="Times New Roman" w:cs="Times New Roman"/>
                <w:sz w:val="24"/>
                <w:szCs w:val="24"/>
                <w:lang w:val="en-US"/>
              </w:rPr>
            </w:pPr>
            <w:r w:rsidRPr="003A6BB6">
              <w:rPr>
                <w:rFonts w:ascii="Times New Roman" w:hAnsi="Times New Roman" w:cs="Times New Roman"/>
                <w:sz w:val="24"/>
                <w:szCs w:val="24"/>
                <w:lang w:val="en-US"/>
              </w:rPr>
              <w:t>Herceptin (Roche)</w:t>
            </w:r>
          </w:p>
        </w:tc>
        <w:tc>
          <w:tcPr>
            <w:tcW w:w="1843" w:type="dxa"/>
          </w:tcPr>
          <w:p w14:paraId="70D202C4"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0,8%</w:t>
            </w:r>
          </w:p>
        </w:tc>
        <w:tc>
          <w:tcPr>
            <w:tcW w:w="2126" w:type="dxa"/>
          </w:tcPr>
          <w:p w14:paraId="43C0FF68"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lang w:val="en-US"/>
              </w:rPr>
              <w:t>40%</w:t>
            </w:r>
          </w:p>
        </w:tc>
        <w:tc>
          <w:tcPr>
            <w:tcW w:w="1984" w:type="dxa"/>
          </w:tcPr>
          <w:p w14:paraId="5E130954"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lang w:val="en-US"/>
              </w:rPr>
              <w:t>26%</w:t>
            </w:r>
          </w:p>
        </w:tc>
      </w:tr>
      <w:tr w:rsidR="009E29C7" w:rsidRPr="003A6BB6" w14:paraId="5F2DC2CC" w14:textId="77777777" w:rsidTr="00187036">
        <w:tc>
          <w:tcPr>
            <w:tcW w:w="567" w:type="dxa"/>
          </w:tcPr>
          <w:p w14:paraId="5D134445" w14:textId="77777777" w:rsidR="009E29C7" w:rsidRPr="003A6BB6" w:rsidRDefault="009E29C7" w:rsidP="00187036">
            <w:pPr>
              <w:spacing w:after="0" w:line="240" w:lineRule="auto"/>
              <w:rPr>
                <w:rFonts w:ascii="Times New Roman" w:hAnsi="Times New Roman" w:cs="Times New Roman"/>
                <w:sz w:val="24"/>
                <w:szCs w:val="24"/>
              </w:rPr>
            </w:pPr>
            <w:r w:rsidRPr="003A6BB6">
              <w:rPr>
                <w:rFonts w:ascii="Times New Roman" w:hAnsi="Times New Roman" w:cs="Times New Roman"/>
                <w:sz w:val="24"/>
                <w:szCs w:val="24"/>
              </w:rPr>
              <w:t>5</w:t>
            </w:r>
          </w:p>
        </w:tc>
        <w:tc>
          <w:tcPr>
            <w:tcW w:w="3686" w:type="dxa"/>
          </w:tcPr>
          <w:p w14:paraId="472EF790"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Natrium Chloridum</w:t>
            </w:r>
          </w:p>
        </w:tc>
        <w:tc>
          <w:tcPr>
            <w:tcW w:w="1843" w:type="dxa"/>
          </w:tcPr>
          <w:p w14:paraId="6FDC29C0"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0,7%</w:t>
            </w:r>
          </w:p>
        </w:tc>
        <w:tc>
          <w:tcPr>
            <w:tcW w:w="2126" w:type="dxa"/>
          </w:tcPr>
          <w:p w14:paraId="6C3A8DCE"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lang w:val="en-US"/>
              </w:rPr>
              <w:t>-12%</w:t>
            </w:r>
          </w:p>
        </w:tc>
        <w:tc>
          <w:tcPr>
            <w:tcW w:w="1984" w:type="dxa"/>
          </w:tcPr>
          <w:p w14:paraId="1D5EF6C6"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lang w:val="en-US"/>
              </w:rPr>
              <w:t>-3%</w:t>
            </w:r>
          </w:p>
        </w:tc>
      </w:tr>
      <w:tr w:rsidR="009E29C7" w:rsidRPr="003A6BB6" w14:paraId="095962BB" w14:textId="77777777" w:rsidTr="00187036">
        <w:tc>
          <w:tcPr>
            <w:tcW w:w="567" w:type="dxa"/>
          </w:tcPr>
          <w:p w14:paraId="79970723" w14:textId="77777777" w:rsidR="009E29C7" w:rsidRPr="003A6BB6" w:rsidRDefault="009E29C7" w:rsidP="00187036">
            <w:pPr>
              <w:spacing w:after="0" w:line="240" w:lineRule="auto"/>
              <w:rPr>
                <w:rFonts w:ascii="Times New Roman" w:hAnsi="Times New Roman" w:cs="Times New Roman"/>
                <w:sz w:val="24"/>
                <w:szCs w:val="24"/>
              </w:rPr>
            </w:pPr>
            <w:r w:rsidRPr="003A6BB6">
              <w:rPr>
                <w:rFonts w:ascii="Times New Roman" w:hAnsi="Times New Roman" w:cs="Times New Roman"/>
                <w:sz w:val="24"/>
                <w:szCs w:val="24"/>
              </w:rPr>
              <w:t>6</w:t>
            </w:r>
          </w:p>
        </w:tc>
        <w:tc>
          <w:tcPr>
            <w:tcW w:w="3686" w:type="dxa"/>
          </w:tcPr>
          <w:p w14:paraId="31F9D3A9" w14:textId="77777777" w:rsidR="009E29C7" w:rsidRPr="003A6BB6" w:rsidRDefault="009E29C7" w:rsidP="00187036">
            <w:pPr>
              <w:spacing w:after="0" w:line="240" w:lineRule="auto"/>
              <w:jc w:val="center"/>
              <w:rPr>
                <w:rFonts w:ascii="Times New Roman" w:hAnsi="Times New Roman" w:cs="Times New Roman"/>
                <w:sz w:val="24"/>
                <w:szCs w:val="24"/>
                <w:lang w:val="en-US"/>
              </w:rPr>
            </w:pPr>
            <w:r w:rsidRPr="003A6BB6">
              <w:rPr>
                <w:rFonts w:ascii="Times New Roman" w:hAnsi="Times New Roman" w:cs="Times New Roman"/>
                <w:sz w:val="24"/>
                <w:szCs w:val="24"/>
                <w:lang w:val="en-US"/>
              </w:rPr>
              <w:t>Xarelto (Bayer Healthcare)</w:t>
            </w:r>
          </w:p>
        </w:tc>
        <w:tc>
          <w:tcPr>
            <w:tcW w:w="1843" w:type="dxa"/>
          </w:tcPr>
          <w:p w14:paraId="5839BD4E"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0,7%</w:t>
            </w:r>
          </w:p>
        </w:tc>
        <w:tc>
          <w:tcPr>
            <w:tcW w:w="2126" w:type="dxa"/>
          </w:tcPr>
          <w:p w14:paraId="3A203B0B"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lang w:val="en-US"/>
              </w:rPr>
              <w:t>-2%</w:t>
            </w:r>
          </w:p>
        </w:tc>
        <w:tc>
          <w:tcPr>
            <w:tcW w:w="1984" w:type="dxa"/>
          </w:tcPr>
          <w:p w14:paraId="0185E972"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lang w:val="en-US"/>
              </w:rPr>
              <w:t>8%</w:t>
            </w:r>
          </w:p>
        </w:tc>
      </w:tr>
      <w:tr w:rsidR="009E29C7" w:rsidRPr="003A6BB6" w14:paraId="778FFB51" w14:textId="77777777" w:rsidTr="00187036">
        <w:tc>
          <w:tcPr>
            <w:tcW w:w="567" w:type="dxa"/>
          </w:tcPr>
          <w:p w14:paraId="452D48C5" w14:textId="77777777" w:rsidR="009E29C7" w:rsidRPr="003A6BB6" w:rsidRDefault="009E29C7" w:rsidP="00187036">
            <w:pPr>
              <w:spacing w:after="0" w:line="240" w:lineRule="auto"/>
              <w:rPr>
                <w:rFonts w:ascii="Times New Roman" w:hAnsi="Times New Roman" w:cs="Times New Roman"/>
                <w:sz w:val="24"/>
                <w:szCs w:val="24"/>
              </w:rPr>
            </w:pPr>
            <w:r w:rsidRPr="003A6BB6">
              <w:rPr>
                <w:rFonts w:ascii="Times New Roman" w:hAnsi="Times New Roman" w:cs="Times New Roman"/>
                <w:sz w:val="24"/>
                <w:szCs w:val="24"/>
              </w:rPr>
              <w:t>7</w:t>
            </w:r>
          </w:p>
        </w:tc>
        <w:tc>
          <w:tcPr>
            <w:tcW w:w="3686" w:type="dxa"/>
          </w:tcPr>
          <w:p w14:paraId="754D92AE" w14:textId="77777777" w:rsidR="009E29C7" w:rsidRPr="003A6BB6" w:rsidRDefault="009E29C7" w:rsidP="00187036">
            <w:pPr>
              <w:spacing w:after="0" w:line="240" w:lineRule="auto"/>
              <w:jc w:val="center"/>
              <w:rPr>
                <w:rFonts w:ascii="Times New Roman" w:hAnsi="Times New Roman" w:cs="Times New Roman"/>
                <w:sz w:val="24"/>
                <w:szCs w:val="24"/>
                <w:lang w:val="en-US"/>
              </w:rPr>
            </w:pPr>
            <w:r w:rsidRPr="003A6BB6">
              <w:rPr>
                <w:rFonts w:ascii="Times New Roman" w:hAnsi="Times New Roman" w:cs="Times New Roman"/>
                <w:sz w:val="24"/>
                <w:szCs w:val="24"/>
                <w:lang w:val="en-US"/>
              </w:rPr>
              <w:t>Coronim (</w:t>
            </w:r>
            <w:r w:rsidRPr="003A6BB6">
              <w:rPr>
                <w:rFonts w:ascii="Times New Roman" w:hAnsi="Times New Roman" w:cs="Times New Roman"/>
                <w:sz w:val="24"/>
                <w:szCs w:val="24"/>
              </w:rPr>
              <w:t>Нобел</w:t>
            </w:r>
            <w:r w:rsidRPr="003A6BB6">
              <w:rPr>
                <w:rFonts w:ascii="Times New Roman" w:hAnsi="Times New Roman" w:cs="Times New Roman"/>
                <w:sz w:val="24"/>
                <w:szCs w:val="24"/>
                <w:lang w:val="en-US"/>
              </w:rPr>
              <w:t xml:space="preserve"> </w:t>
            </w:r>
            <w:r w:rsidRPr="003A6BB6">
              <w:rPr>
                <w:rFonts w:ascii="Times New Roman" w:hAnsi="Times New Roman" w:cs="Times New Roman"/>
                <w:sz w:val="24"/>
                <w:szCs w:val="24"/>
              </w:rPr>
              <w:t>АФФ</w:t>
            </w:r>
            <w:r w:rsidRPr="003A6BB6">
              <w:rPr>
                <w:rFonts w:ascii="Times New Roman" w:hAnsi="Times New Roman" w:cs="Times New Roman"/>
                <w:sz w:val="24"/>
                <w:szCs w:val="24"/>
                <w:lang w:val="en-US"/>
              </w:rPr>
              <w:t>)</w:t>
            </w:r>
          </w:p>
        </w:tc>
        <w:tc>
          <w:tcPr>
            <w:tcW w:w="1843" w:type="dxa"/>
          </w:tcPr>
          <w:p w14:paraId="3C010EF4"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0,7%</w:t>
            </w:r>
          </w:p>
        </w:tc>
        <w:tc>
          <w:tcPr>
            <w:tcW w:w="2126" w:type="dxa"/>
          </w:tcPr>
          <w:p w14:paraId="0FA7764B"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lang w:val="en-US"/>
              </w:rPr>
              <w:t>20%</w:t>
            </w:r>
          </w:p>
        </w:tc>
        <w:tc>
          <w:tcPr>
            <w:tcW w:w="1984" w:type="dxa"/>
          </w:tcPr>
          <w:p w14:paraId="2671D1F2"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lang w:val="en-US"/>
              </w:rPr>
              <w:t>7%</w:t>
            </w:r>
          </w:p>
        </w:tc>
      </w:tr>
      <w:tr w:rsidR="009E29C7" w:rsidRPr="003A6BB6" w14:paraId="39362525" w14:textId="77777777" w:rsidTr="00187036">
        <w:tc>
          <w:tcPr>
            <w:tcW w:w="567" w:type="dxa"/>
          </w:tcPr>
          <w:p w14:paraId="69A93A6D" w14:textId="77777777" w:rsidR="009E29C7" w:rsidRPr="003A6BB6" w:rsidRDefault="009E29C7" w:rsidP="00187036">
            <w:pPr>
              <w:spacing w:after="0" w:line="240" w:lineRule="auto"/>
              <w:rPr>
                <w:rFonts w:ascii="Times New Roman" w:hAnsi="Times New Roman" w:cs="Times New Roman"/>
                <w:sz w:val="24"/>
                <w:szCs w:val="24"/>
              </w:rPr>
            </w:pPr>
            <w:r w:rsidRPr="003A6BB6">
              <w:rPr>
                <w:rFonts w:ascii="Times New Roman" w:hAnsi="Times New Roman" w:cs="Times New Roman"/>
                <w:sz w:val="24"/>
                <w:szCs w:val="24"/>
              </w:rPr>
              <w:t>8</w:t>
            </w:r>
          </w:p>
        </w:tc>
        <w:tc>
          <w:tcPr>
            <w:tcW w:w="3686" w:type="dxa"/>
          </w:tcPr>
          <w:p w14:paraId="1C3345EF" w14:textId="77777777" w:rsidR="009E29C7" w:rsidRPr="003A6BB6" w:rsidRDefault="009E29C7" w:rsidP="00187036">
            <w:pPr>
              <w:spacing w:after="0" w:line="240" w:lineRule="auto"/>
              <w:jc w:val="center"/>
              <w:rPr>
                <w:rFonts w:ascii="Times New Roman" w:hAnsi="Times New Roman" w:cs="Times New Roman"/>
                <w:color w:val="000000" w:themeColor="text1"/>
                <w:sz w:val="24"/>
                <w:szCs w:val="24"/>
                <w:lang w:val="en-US"/>
              </w:rPr>
            </w:pPr>
            <w:r w:rsidRPr="003A6BB6">
              <w:rPr>
                <w:rFonts w:ascii="Times New Roman" w:hAnsi="Times New Roman" w:cs="Times New Roman"/>
                <w:color w:val="000000" w:themeColor="text1"/>
                <w:sz w:val="24"/>
                <w:szCs w:val="24"/>
                <w:lang w:val="en-US"/>
              </w:rPr>
              <w:t>Elaprase (Baxter)</w:t>
            </w:r>
          </w:p>
        </w:tc>
        <w:tc>
          <w:tcPr>
            <w:tcW w:w="1843" w:type="dxa"/>
          </w:tcPr>
          <w:p w14:paraId="760EAF99"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0,7%</w:t>
            </w:r>
          </w:p>
        </w:tc>
        <w:tc>
          <w:tcPr>
            <w:tcW w:w="2126" w:type="dxa"/>
          </w:tcPr>
          <w:p w14:paraId="2C736F41"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lang w:val="en-US"/>
              </w:rPr>
              <w:t>34%</w:t>
            </w:r>
          </w:p>
        </w:tc>
        <w:tc>
          <w:tcPr>
            <w:tcW w:w="1984" w:type="dxa"/>
          </w:tcPr>
          <w:p w14:paraId="637FCF07"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lang w:val="en-US"/>
              </w:rPr>
              <w:t>24%</w:t>
            </w:r>
          </w:p>
        </w:tc>
      </w:tr>
      <w:tr w:rsidR="009E29C7" w:rsidRPr="003A6BB6" w14:paraId="00F79B7A" w14:textId="77777777" w:rsidTr="00187036">
        <w:tc>
          <w:tcPr>
            <w:tcW w:w="567" w:type="dxa"/>
          </w:tcPr>
          <w:p w14:paraId="6D3BE1F8" w14:textId="77777777" w:rsidR="009E29C7" w:rsidRPr="003A6BB6" w:rsidRDefault="009E29C7" w:rsidP="00187036">
            <w:pPr>
              <w:spacing w:after="0" w:line="240" w:lineRule="auto"/>
              <w:rPr>
                <w:rFonts w:ascii="Times New Roman" w:hAnsi="Times New Roman" w:cs="Times New Roman"/>
                <w:sz w:val="24"/>
                <w:szCs w:val="24"/>
              </w:rPr>
            </w:pPr>
            <w:r w:rsidRPr="003A6BB6">
              <w:rPr>
                <w:rFonts w:ascii="Times New Roman" w:hAnsi="Times New Roman" w:cs="Times New Roman"/>
                <w:sz w:val="24"/>
                <w:szCs w:val="24"/>
              </w:rPr>
              <w:t>9</w:t>
            </w:r>
          </w:p>
        </w:tc>
        <w:tc>
          <w:tcPr>
            <w:tcW w:w="3686" w:type="dxa"/>
          </w:tcPr>
          <w:p w14:paraId="2D58C5A8"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Pentaxim (Sanofi-Aventis)</w:t>
            </w:r>
          </w:p>
        </w:tc>
        <w:tc>
          <w:tcPr>
            <w:tcW w:w="1843" w:type="dxa"/>
          </w:tcPr>
          <w:p w14:paraId="41A37A80"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0,7%</w:t>
            </w:r>
          </w:p>
        </w:tc>
        <w:tc>
          <w:tcPr>
            <w:tcW w:w="2126" w:type="dxa"/>
          </w:tcPr>
          <w:p w14:paraId="379F4A61"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lang w:val="en-US"/>
              </w:rPr>
              <w:t>21%</w:t>
            </w:r>
          </w:p>
        </w:tc>
        <w:tc>
          <w:tcPr>
            <w:tcW w:w="1984" w:type="dxa"/>
          </w:tcPr>
          <w:p w14:paraId="74F548D2"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lang w:val="en-US"/>
              </w:rPr>
              <w:t>-20%</w:t>
            </w:r>
          </w:p>
        </w:tc>
      </w:tr>
      <w:tr w:rsidR="009E29C7" w:rsidRPr="003A6BB6" w14:paraId="020BB93B" w14:textId="77777777" w:rsidTr="00187036">
        <w:tc>
          <w:tcPr>
            <w:tcW w:w="567" w:type="dxa"/>
          </w:tcPr>
          <w:p w14:paraId="36143C1C" w14:textId="77777777" w:rsidR="009E29C7" w:rsidRPr="003A6BB6" w:rsidRDefault="009E29C7" w:rsidP="00187036">
            <w:pPr>
              <w:spacing w:after="0" w:line="240" w:lineRule="auto"/>
              <w:rPr>
                <w:rFonts w:ascii="Times New Roman" w:hAnsi="Times New Roman" w:cs="Times New Roman"/>
                <w:sz w:val="24"/>
                <w:szCs w:val="24"/>
              </w:rPr>
            </w:pPr>
            <w:r w:rsidRPr="003A6BB6">
              <w:rPr>
                <w:rFonts w:ascii="Times New Roman" w:hAnsi="Times New Roman" w:cs="Times New Roman"/>
                <w:sz w:val="24"/>
                <w:szCs w:val="24"/>
              </w:rPr>
              <w:t>10</w:t>
            </w:r>
          </w:p>
        </w:tc>
        <w:tc>
          <w:tcPr>
            <w:tcW w:w="3686" w:type="dxa"/>
          </w:tcPr>
          <w:p w14:paraId="4152DF21" w14:textId="77777777" w:rsidR="009E29C7" w:rsidRPr="003A6BB6" w:rsidRDefault="009E29C7" w:rsidP="00187036">
            <w:pPr>
              <w:spacing w:after="0" w:line="240" w:lineRule="auto"/>
              <w:jc w:val="center"/>
              <w:rPr>
                <w:rFonts w:ascii="Times New Roman" w:hAnsi="Times New Roman" w:cs="Times New Roman"/>
                <w:color w:val="000000" w:themeColor="text1"/>
                <w:sz w:val="24"/>
                <w:szCs w:val="24"/>
                <w:lang w:val="en-US"/>
              </w:rPr>
            </w:pPr>
            <w:r w:rsidRPr="003A6BB6">
              <w:rPr>
                <w:rFonts w:ascii="Times New Roman" w:hAnsi="Times New Roman" w:cs="Times New Roman"/>
                <w:color w:val="000000" w:themeColor="text1"/>
                <w:sz w:val="24"/>
                <w:szCs w:val="24"/>
                <w:lang w:val="en-US"/>
              </w:rPr>
              <w:t>Simponi (Baxter)</w:t>
            </w:r>
          </w:p>
        </w:tc>
        <w:tc>
          <w:tcPr>
            <w:tcW w:w="1843" w:type="dxa"/>
          </w:tcPr>
          <w:p w14:paraId="2346DBF1"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0,6%</w:t>
            </w:r>
          </w:p>
        </w:tc>
        <w:tc>
          <w:tcPr>
            <w:tcW w:w="2126" w:type="dxa"/>
          </w:tcPr>
          <w:p w14:paraId="7070760E"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lang w:val="en-US"/>
              </w:rPr>
              <w:t>14%</w:t>
            </w:r>
          </w:p>
        </w:tc>
        <w:tc>
          <w:tcPr>
            <w:tcW w:w="1984" w:type="dxa"/>
          </w:tcPr>
          <w:p w14:paraId="256DD832"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lang w:val="en-US"/>
              </w:rPr>
              <w:t>14%</w:t>
            </w:r>
          </w:p>
        </w:tc>
      </w:tr>
      <w:tr w:rsidR="009E29C7" w:rsidRPr="003A6BB6" w14:paraId="0EA69188" w14:textId="77777777" w:rsidTr="00187036">
        <w:tc>
          <w:tcPr>
            <w:tcW w:w="567" w:type="dxa"/>
          </w:tcPr>
          <w:p w14:paraId="16CDAF5A" w14:textId="77777777" w:rsidR="009E29C7" w:rsidRPr="003A6BB6" w:rsidRDefault="009E29C7" w:rsidP="00187036">
            <w:pPr>
              <w:spacing w:after="0" w:line="240" w:lineRule="auto"/>
              <w:rPr>
                <w:rFonts w:ascii="Times New Roman" w:hAnsi="Times New Roman" w:cs="Times New Roman"/>
                <w:sz w:val="24"/>
                <w:szCs w:val="24"/>
              </w:rPr>
            </w:pPr>
            <w:r w:rsidRPr="003A6BB6">
              <w:rPr>
                <w:rFonts w:ascii="Times New Roman" w:hAnsi="Times New Roman" w:cs="Times New Roman"/>
                <w:sz w:val="24"/>
                <w:szCs w:val="24"/>
              </w:rPr>
              <w:t>11</w:t>
            </w:r>
          </w:p>
        </w:tc>
        <w:tc>
          <w:tcPr>
            <w:tcW w:w="3686" w:type="dxa"/>
          </w:tcPr>
          <w:p w14:paraId="6BCCDBE6" w14:textId="77777777" w:rsidR="009E29C7" w:rsidRPr="003A6BB6" w:rsidRDefault="009E29C7" w:rsidP="00187036">
            <w:pPr>
              <w:spacing w:after="0" w:line="240" w:lineRule="auto"/>
              <w:jc w:val="center"/>
              <w:rPr>
                <w:rFonts w:ascii="Times New Roman" w:hAnsi="Times New Roman" w:cs="Times New Roman"/>
                <w:color w:val="000000" w:themeColor="text1"/>
                <w:sz w:val="24"/>
                <w:szCs w:val="24"/>
              </w:rPr>
            </w:pPr>
            <w:r w:rsidRPr="003A6BB6">
              <w:rPr>
                <w:rFonts w:ascii="Times New Roman" w:hAnsi="Times New Roman" w:cs="Times New Roman"/>
                <w:color w:val="000000" w:themeColor="text1"/>
                <w:sz w:val="24"/>
                <w:szCs w:val="24"/>
              </w:rPr>
              <w:t>Kreon (Abbott)</w:t>
            </w:r>
          </w:p>
        </w:tc>
        <w:tc>
          <w:tcPr>
            <w:tcW w:w="1843" w:type="dxa"/>
          </w:tcPr>
          <w:p w14:paraId="2D1CECFC"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0,6%</w:t>
            </w:r>
          </w:p>
        </w:tc>
        <w:tc>
          <w:tcPr>
            <w:tcW w:w="2126" w:type="dxa"/>
          </w:tcPr>
          <w:p w14:paraId="49BC3EB6"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lang w:val="en-US"/>
              </w:rPr>
              <w:t>14%</w:t>
            </w:r>
          </w:p>
        </w:tc>
        <w:tc>
          <w:tcPr>
            <w:tcW w:w="1984" w:type="dxa"/>
          </w:tcPr>
          <w:p w14:paraId="55BEAAAD"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lang w:val="en-US"/>
              </w:rPr>
              <w:t>10%</w:t>
            </w:r>
          </w:p>
        </w:tc>
      </w:tr>
      <w:tr w:rsidR="009E29C7" w:rsidRPr="003A6BB6" w14:paraId="6825F3A8" w14:textId="77777777" w:rsidTr="00187036">
        <w:tc>
          <w:tcPr>
            <w:tcW w:w="567" w:type="dxa"/>
          </w:tcPr>
          <w:p w14:paraId="2729CA5A" w14:textId="77777777" w:rsidR="009E29C7" w:rsidRPr="003A6BB6" w:rsidRDefault="009E29C7" w:rsidP="00187036">
            <w:pPr>
              <w:spacing w:after="0" w:line="240" w:lineRule="auto"/>
              <w:rPr>
                <w:rFonts w:ascii="Times New Roman" w:hAnsi="Times New Roman" w:cs="Times New Roman"/>
                <w:sz w:val="24"/>
                <w:szCs w:val="24"/>
              </w:rPr>
            </w:pPr>
            <w:r w:rsidRPr="003A6BB6">
              <w:rPr>
                <w:rFonts w:ascii="Times New Roman" w:hAnsi="Times New Roman" w:cs="Times New Roman"/>
                <w:sz w:val="24"/>
                <w:szCs w:val="24"/>
              </w:rPr>
              <w:t>12</w:t>
            </w:r>
          </w:p>
        </w:tc>
        <w:tc>
          <w:tcPr>
            <w:tcW w:w="3686" w:type="dxa"/>
          </w:tcPr>
          <w:p w14:paraId="09449E2A"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lang w:val="en-US"/>
              </w:rPr>
              <w:t>Keytruda</w:t>
            </w:r>
            <w:r w:rsidRPr="003A6BB6">
              <w:rPr>
                <w:rFonts w:ascii="Times New Roman" w:hAnsi="Times New Roman" w:cs="Times New Roman"/>
                <w:sz w:val="24"/>
                <w:szCs w:val="24"/>
              </w:rPr>
              <w:t xml:space="preserve"> (Merck)</w:t>
            </w:r>
          </w:p>
        </w:tc>
        <w:tc>
          <w:tcPr>
            <w:tcW w:w="1843" w:type="dxa"/>
          </w:tcPr>
          <w:p w14:paraId="28745EF7"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0,6%</w:t>
            </w:r>
          </w:p>
        </w:tc>
        <w:tc>
          <w:tcPr>
            <w:tcW w:w="2126" w:type="dxa"/>
          </w:tcPr>
          <w:p w14:paraId="136BFBEE"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lang w:val="en-US"/>
              </w:rPr>
              <w:t>98%</w:t>
            </w:r>
          </w:p>
        </w:tc>
        <w:tc>
          <w:tcPr>
            <w:tcW w:w="1984" w:type="dxa"/>
          </w:tcPr>
          <w:p w14:paraId="30AC96E7"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lang w:val="en-US"/>
              </w:rPr>
              <w:t>98%</w:t>
            </w:r>
          </w:p>
        </w:tc>
      </w:tr>
      <w:tr w:rsidR="009E29C7" w:rsidRPr="003A6BB6" w14:paraId="7EBAA403" w14:textId="77777777" w:rsidTr="00187036">
        <w:trPr>
          <w:trHeight w:val="77"/>
        </w:trPr>
        <w:tc>
          <w:tcPr>
            <w:tcW w:w="567" w:type="dxa"/>
          </w:tcPr>
          <w:p w14:paraId="130168C6" w14:textId="77777777" w:rsidR="009E29C7" w:rsidRPr="003A6BB6" w:rsidRDefault="009E29C7" w:rsidP="00187036">
            <w:pPr>
              <w:spacing w:after="0" w:line="240" w:lineRule="auto"/>
              <w:rPr>
                <w:rFonts w:ascii="Times New Roman" w:hAnsi="Times New Roman" w:cs="Times New Roman"/>
                <w:sz w:val="24"/>
                <w:szCs w:val="24"/>
              </w:rPr>
            </w:pPr>
            <w:r w:rsidRPr="003A6BB6">
              <w:rPr>
                <w:rFonts w:ascii="Times New Roman" w:hAnsi="Times New Roman" w:cs="Times New Roman"/>
                <w:sz w:val="24"/>
                <w:szCs w:val="24"/>
              </w:rPr>
              <w:t>13</w:t>
            </w:r>
          </w:p>
        </w:tc>
        <w:tc>
          <w:tcPr>
            <w:tcW w:w="3686" w:type="dxa"/>
          </w:tcPr>
          <w:p w14:paraId="381D2742"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lang w:val="en-US"/>
              </w:rPr>
              <w:t>Imbruvica</w:t>
            </w:r>
            <w:r w:rsidRPr="003A6BB6">
              <w:rPr>
                <w:rFonts w:ascii="Times New Roman" w:hAnsi="Times New Roman" w:cs="Times New Roman"/>
              </w:rPr>
              <w:t xml:space="preserve"> (</w:t>
            </w:r>
            <w:r w:rsidRPr="003A6BB6">
              <w:rPr>
                <w:rFonts w:ascii="Times New Roman" w:hAnsi="Times New Roman" w:cs="Times New Roman"/>
                <w:sz w:val="24"/>
                <w:szCs w:val="24"/>
                <w:lang w:val="en-US"/>
              </w:rPr>
              <w:t>Johnson &amp; Johnson</w:t>
            </w:r>
            <w:r w:rsidRPr="003A6BB6">
              <w:rPr>
                <w:rFonts w:ascii="Times New Roman" w:hAnsi="Times New Roman" w:cs="Times New Roman"/>
                <w:sz w:val="24"/>
                <w:szCs w:val="24"/>
              </w:rPr>
              <w:t>)</w:t>
            </w:r>
          </w:p>
        </w:tc>
        <w:tc>
          <w:tcPr>
            <w:tcW w:w="1843" w:type="dxa"/>
          </w:tcPr>
          <w:p w14:paraId="5177D2B6"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0,6%</w:t>
            </w:r>
          </w:p>
        </w:tc>
        <w:tc>
          <w:tcPr>
            <w:tcW w:w="2126" w:type="dxa"/>
          </w:tcPr>
          <w:p w14:paraId="7CDB71BF"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lang w:val="en-US"/>
              </w:rPr>
              <w:t>41%</w:t>
            </w:r>
          </w:p>
        </w:tc>
        <w:tc>
          <w:tcPr>
            <w:tcW w:w="1984" w:type="dxa"/>
          </w:tcPr>
          <w:p w14:paraId="09A7A03B"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lang w:val="en-US"/>
              </w:rPr>
              <w:t>28%</w:t>
            </w:r>
          </w:p>
        </w:tc>
      </w:tr>
      <w:tr w:rsidR="009E29C7" w:rsidRPr="003A6BB6" w14:paraId="7FC4A986" w14:textId="77777777" w:rsidTr="00187036">
        <w:tc>
          <w:tcPr>
            <w:tcW w:w="567" w:type="dxa"/>
          </w:tcPr>
          <w:p w14:paraId="59330A37" w14:textId="77777777" w:rsidR="009E29C7" w:rsidRPr="003A6BB6" w:rsidRDefault="009E29C7" w:rsidP="00187036">
            <w:pPr>
              <w:spacing w:after="0" w:line="240" w:lineRule="auto"/>
              <w:rPr>
                <w:rFonts w:ascii="Times New Roman" w:hAnsi="Times New Roman" w:cs="Times New Roman"/>
                <w:sz w:val="24"/>
                <w:szCs w:val="24"/>
              </w:rPr>
            </w:pPr>
            <w:r w:rsidRPr="003A6BB6">
              <w:rPr>
                <w:rFonts w:ascii="Times New Roman" w:hAnsi="Times New Roman" w:cs="Times New Roman"/>
                <w:sz w:val="24"/>
                <w:szCs w:val="24"/>
              </w:rPr>
              <w:t>14</w:t>
            </w:r>
          </w:p>
        </w:tc>
        <w:tc>
          <w:tcPr>
            <w:tcW w:w="3686" w:type="dxa"/>
          </w:tcPr>
          <w:p w14:paraId="161BB507"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Immutin (Нобел АФФ)</w:t>
            </w:r>
          </w:p>
        </w:tc>
        <w:tc>
          <w:tcPr>
            <w:tcW w:w="1843" w:type="dxa"/>
          </w:tcPr>
          <w:p w14:paraId="3FFC873D"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0,6%</w:t>
            </w:r>
          </w:p>
        </w:tc>
        <w:tc>
          <w:tcPr>
            <w:tcW w:w="2126" w:type="dxa"/>
          </w:tcPr>
          <w:p w14:paraId="55DD03C1"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lang w:val="en-US"/>
              </w:rPr>
              <w:t>9%</w:t>
            </w:r>
          </w:p>
        </w:tc>
        <w:tc>
          <w:tcPr>
            <w:tcW w:w="1984" w:type="dxa"/>
          </w:tcPr>
          <w:p w14:paraId="1AE5DFBA"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lang w:val="en-US"/>
              </w:rPr>
              <w:t>0%</w:t>
            </w:r>
          </w:p>
        </w:tc>
      </w:tr>
      <w:tr w:rsidR="009E29C7" w:rsidRPr="003A6BB6" w14:paraId="4F0FF9F7" w14:textId="77777777" w:rsidTr="00187036">
        <w:trPr>
          <w:trHeight w:val="187"/>
        </w:trPr>
        <w:tc>
          <w:tcPr>
            <w:tcW w:w="567" w:type="dxa"/>
          </w:tcPr>
          <w:p w14:paraId="36A87A68" w14:textId="77777777" w:rsidR="009E29C7" w:rsidRPr="003A6BB6" w:rsidRDefault="009E29C7" w:rsidP="00187036">
            <w:pPr>
              <w:spacing w:after="0" w:line="240" w:lineRule="auto"/>
              <w:rPr>
                <w:rFonts w:ascii="Times New Roman" w:hAnsi="Times New Roman" w:cs="Times New Roman"/>
                <w:sz w:val="24"/>
                <w:szCs w:val="24"/>
              </w:rPr>
            </w:pPr>
            <w:r w:rsidRPr="003A6BB6">
              <w:rPr>
                <w:rFonts w:ascii="Times New Roman" w:hAnsi="Times New Roman" w:cs="Times New Roman"/>
                <w:sz w:val="24"/>
                <w:szCs w:val="24"/>
              </w:rPr>
              <w:t>15</w:t>
            </w:r>
          </w:p>
        </w:tc>
        <w:tc>
          <w:tcPr>
            <w:tcW w:w="3686" w:type="dxa"/>
          </w:tcPr>
          <w:p w14:paraId="786CC404" w14:textId="77777777" w:rsidR="009E29C7" w:rsidRPr="003A6BB6" w:rsidRDefault="009E29C7" w:rsidP="00187036">
            <w:pPr>
              <w:spacing w:after="0" w:line="240" w:lineRule="auto"/>
              <w:jc w:val="center"/>
              <w:rPr>
                <w:rFonts w:ascii="Times New Roman" w:hAnsi="Times New Roman" w:cs="Times New Roman"/>
                <w:color w:val="000000" w:themeColor="text1"/>
                <w:sz w:val="24"/>
                <w:szCs w:val="24"/>
                <w:lang w:val="en-US"/>
              </w:rPr>
            </w:pPr>
            <w:r w:rsidRPr="003A6BB6">
              <w:rPr>
                <w:rFonts w:ascii="Times New Roman" w:hAnsi="Times New Roman" w:cs="Times New Roman"/>
                <w:color w:val="000000" w:themeColor="text1"/>
                <w:sz w:val="24"/>
                <w:szCs w:val="24"/>
                <w:lang w:val="en-US"/>
              </w:rPr>
              <w:t>Canephron (Bionorica)</w:t>
            </w:r>
          </w:p>
        </w:tc>
        <w:tc>
          <w:tcPr>
            <w:tcW w:w="1843" w:type="dxa"/>
          </w:tcPr>
          <w:p w14:paraId="7FA8BE4B"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0,5%</w:t>
            </w:r>
          </w:p>
        </w:tc>
        <w:tc>
          <w:tcPr>
            <w:tcW w:w="2126" w:type="dxa"/>
          </w:tcPr>
          <w:p w14:paraId="0799325E"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lang w:val="en-US"/>
              </w:rPr>
              <w:t>-6%</w:t>
            </w:r>
          </w:p>
        </w:tc>
        <w:tc>
          <w:tcPr>
            <w:tcW w:w="1984" w:type="dxa"/>
          </w:tcPr>
          <w:p w14:paraId="1B2E0203"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lang w:val="en-US"/>
              </w:rPr>
              <w:t>-11%</w:t>
            </w:r>
          </w:p>
        </w:tc>
      </w:tr>
      <w:tr w:rsidR="009E29C7" w:rsidRPr="003A6BB6" w14:paraId="0A8424A9" w14:textId="77777777" w:rsidTr="00187036">
        <w:trPr>
          <w:trHeight w:val="187"/>
        </w:trPr>
        <w:tc>
          <w:tcPr>
            <w:tcW w:w="10206" w:type="dxa"/>
            <w:gridSpan w:val="5"/>
          </w:tcPr>
          <w:p w14:paraId="32F56082"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Примечание - Составлено автором по источнику [10</w:t>
            </w:r>
            <w:r w:rsidR="00187036" w:rsidRPr="003A6BB6">
              <w:rPr>
                <w:rFonts w:ascii="Times New Roman" w:hAnsi="Times New Roman" w:cs="Times New Roman"/>
                <w:sz w:val="24"/>
                <w:szCs w:val="24"/>
              </w:rPr>
              <w:t>7</w:t>
            </w:r>
            <w:r w:rsidRPr="003A6BB6">
              <w:rPr>
                <w:rFonts w:ascii="Times New Roman" w:hAnsi="Times New Roman" w:cs="Times New Roman"/>
                <w:sz w:val="24"/>
                <w:szCs w:val="24"/>
              </w:rPr>
              <w:t>]</w:t>
            </w:r>
          </w:p>
        </w:tc>
      </w:tr>
    </w:tbl>
    <w:p w14:paraId="0A7F1B2C" w14:textId="77777777" w:rsidR="009E29C7" w:rsidRPr="003A6BB6" w:rsidRDefault="009E29C7" w:rsidP="009E29C7">
      <w:pPr>
        <w:spacing w:after="0" w:line="240" w:lineRule="auto"/>
        <w:jc w:val="both"/>
        <w:rPr>
          <w:rFonts w:ascii="Times New Roman" w:eastAsia="Calibri" w:hAnsi="Times New Roman" w:cs="Times New Roman"/>
          <w:sz w:val="28"/>
          <w:szCs w:val="28"/>
        </w:rPr>
      </w:pPr>
    </w:p>
    <w:p w14:paraId="49422E2A" w14:textId="77777777" w:rsidR="009E29C7" w:rsidRPr="003A6BB6" w:rsidRDefault="009E29C7" w:rsidP="009E29C7">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Таблица И.2 - Ведущие наименования ЛС в РК в 2020 году по версии компании «IQVIA»</w:t>
      </w:r>
    </w:p>
    <w:p w14:paraId="0AF1F088" w14:textId="77777777" w:rsidR="009E29C7" w:rsidRPr="003A6BB6" w:rsidRDefault="009E29C7" w:rsidP="009E29C7">
      <w:pPr>
        <w:spacing w:after="0" w:line="240" w:lineRule="auto"/>
        <w:jc w:val="both"/>
        <w:rPr>
          <w:rFonts w:ascii="Times New Roman" w:eastAsia="Calibri"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686"/>
        <w:gridCol w:w="1843"/>
        <w:gridCol w:w="2126"/>
        <w:gridCol w:w="1984"/>
      </w:tblGrid>
      <w:tr w:rsidR="009E29C7" w:rsidRPr="003A6BB6" w14:paraId="2E94B89E" w14:textId="77777777" w:rsidTr="00187036">
        <w:tc>
          <w:tcPr>
            <w:tcW w:w="567" w:type="dxa"/>
          </w:tcPr>
          <w:p w14:paraId="7EA53AC3" w14:textId="77777777" w:rsidR="009E29C7" w:rsidRPr="003A6BB6" w:rsidRDefault="009E29C7" w:rsidP="00187036">
            <w:pPr>
              <w:spacing w:after="0" w:line="240" w:lineRule="auto"/>
              <w:rPr>
                <w:rFonts w:ascii="Times New Roman" w:hAnsi="Times New Roman" w:cs="Times New Roman"/>
                <w:sz w:val="24"/>
                <w:szCs w:val="24"/>
              </w:rPr>
            </w:pPr>
            <w:r w:rsidRPr="003A6BB6">
              <w:rPr>
                <w:rFonts w:ascii="Times New Roman" w:hAnsi="Times New Roman" w:cs="Times New Roman"/>
                <w:sz w:val="24"/>
                <w:szCs w:val="24"/>
              </w:rPr>
              <w:t>№</w:t>
            </w:r>
          </w:p>
        </w:tc>
        <w:tc>
          <w:tcPr>
            <w:tcW w:w="3686" w:type="dxa"/>
          </w:tcPr>
          <w:p w14:paraId="23CC553C"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Бренд (Компании)</w:t>
            </w:r>
          </w:p>
        </w:tc>
        <w:tc>
          <w:tcPr>
            <w:tcW w:w="1843" w:type="dxa"/>
          </w:tcPr>
          <w:p w14:paraId="70EEA527"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 xml:space="preserve">Доля на рынке </w:t>
            </w:r>
          </w:p>
        </w:tc>
        <w:tc>
          <w:tcPr>
            <w:tcW w:w="2126" w:type="dxa"/>
          </w:tcPr>
          <w:p w14:paraId="0E42B884"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Рост/снижение стоимости</w:t>
            </w:r>
          </w:p>
          <w:p w14:paraId="30AD506F"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 xml:space="preserve">в </w:t>
            </w:r>
            <w:r w:rsidRPr="003A6BB6">
              <w:rPr>
                <w:rFonts w:ascii="Times New Roman" w:hAnsi="Times New Roman" w:cs="Times New Roman"/>
                <w:sz w:val="24"/>
                <w:szCs w:val="24"/>
                <w:lang w:val="en-US"/>
              </w:rPr>
              <w:t>KZT</w:t>
            </w:r>
          </w:p>
        </w:tc>
        <w:tc>
          <w:tcPr>
            <w:tcW w:w="1984" w:type="dxa"/>
          </w:tcPr>
          <w:p w14:paraId="03F379CF"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Рост/снижение объема в упаковках</w:t>
            </w:r>
          </w:p>
        </w:tc>
      </w:tr>
      <w:tr w:rsidR="009E29C7" w:rsidRPr="003A6BB6" w14:paraId="4E2B24B1" w14:textId="77777777" w:rsidTr="00187036">
        <w:tc>
          <w:tcPr>
            <w:tcW w:w="567" w:type="dxa"/>
          </w:tcPr>
          <w:p w14:paraId="1A7B44A4" w14:textId="77777777" w:rsidR="009E29C7" w:rsidRPr="003A6BB6" w:rsidRDefault="009E29C7" w:rsidP="00187036">
            <w:pPr>
              <w:spacing w:after="0" w:line="240" w:lineRule="auto"/>
              <w:rPr>
                <w:rFonts w:ascii="Times New Roman" w:hAnsi="Times New Roman" w:cs="Times New Roman"/>
                <w:sz w:val="24"/>
                <w:szCs w:val="24"/>
              </w:rPr>
            </w:pPr>
            <w:r w:rsidRPr="003A6BB6">
              <w:rPr>
                <w:rFonts w:ascii="Times New Roman" w:hAnsi="Times New Roman" w:cs="Times New Roman"/>
                <w:sz w:val="24"/>
                <w:szCs w:val="24"/>
              </w:rPr>
              <w:t>1</w:t>
            </w:r>
          </w:p>
        </w:tc>
        <w:tc>
          <w:tcPr>
            <w:tcW w:w="3686" w:type="dxa"/>
          </w:tcPr>
          <w:p w14:paraId="060506BF"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Prevenar 13 (Pfizer)</w:t>
            </w:r>
          </w:p>
        </w:tc>
        <w:tc>
          <w:tcPr>
            <w:tcW w:w="1843" w:type="dxa"/>
          </w:tcPr>
          <w:p w14:paraId="09E08596"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1,3%</w:t>
            </w:r>
          </w:p>
        </w:tc>
        <w:tc>
          <w:tcPr>
            <w:tcW w:w="2126" w:type="dxa"/>
          </w:tcPr>
          <w:p w14:paraId="057187D0" w14:textId="77777777" w:rsidR="009E29C7" w:rsidRPr="003A6BB6" w:rsidRDefault="009E29C7" w:rsidP="00187036">
            <w:pPr>
              <w:spacing w:after="0" w:line="240" w:lineRule="auto"/>
              <w:jc w:val="center"/>
              <w:rPr>
                <w:rFonts w:ascii="Times New Roman" w:hAnsi="Times New Roman" w:cs="Times New Roman"/>
                <w:sz w:val="24"/>
                <w:szCs w:val="24"/>
                <w:lang w:val="en-US"/>
              </w:rPr>
            </w:pPr>
            <w:r w:rsidRPr="003A6BB6">
              <w:rPr>
                <w:rFonts w:ascii="Times New Roman" w:hAnsi="Times New Roman" w:cs="Times New Roman"/>
                <w:sz w:val="24"/>
                <w:szCs w:val="24"/>
              </w:rPr>
              <w:t>-16</w:t>
            </w:r>
            <w:r w:rsidRPr="003A6BB6">
              <w:rPr>
                <w:rFonts w:ascii="Times New Roman" w:hAnsi="Times New Roman" w:cs="Times New Roman"/>
                <w:sz w:val="24"/>
                <w:szCs w:val="24"/>
                <w:lang w:val="en-US"/>
              </w:rPr>
              <w:t>%</w:t>
            </w:r>
          </w:p>
        </w:tc>
        <w:tc>
          <w:tcPr>
            <w:tcW w:w="1984" w:type="dxa"/>
          </w:tcPr>
          <w:p w14:paraId="6F73F281"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lang w:val="en-US"/>
              </w:rPr>
              <w:t>-1</w:t>
            </w:r>
            <w:r w:rsidRPr="003A6BB6">
              <w:rPr>
                <w:rFonts w:ascii="Times New Roman" w:hAnsi="Times New Roman" w:cs="Times New Roman"/>
                <w:sz w:val="24"/>
                <w:szCs w:val="24"/>
              </w:rPr>
              <w:t>0</w:t>
            </w:r>
            <w:r w:rsidRPr="003A6BB6">
              <w:rPr>
                <w:rFonts w:ascii="Times New Roman" w:hAnsi="Times New Roman" w:cs="Times New Roman"/>
                <w:sz w:val="24"/>
                <w:szCs w:val="24"/>
                <w:lang w:val="en-US"/>
              </w:rPr>
              <w:t>%</w:t>
            </w:r>
          </w:p>
        </w:tc>
      </w:tr>
      <w:tr w:rsidR="009E29C7" w:rsidRPr="003A6BB6" w14:paraId="4CFD0D71" w14:textId="77777777" w:rsidTr="00187036">
        <w:tc>
          <w:tcPr>
            <w:tcW w:w="567" w:type="dxa"/>
          </w:tcPr>
          <w:p w14:paraId="682B6E71" w14:textId="77777777" w:rsidR="009E29C7" w:rsidRPr="003A6BB6" w:rsidRDefault="009E29C7" w:rsidP="00187036">
            <w:pPr>
              <w:spacing w:after="0" w:line="240" w:lineRule="auto"/>
              <w:rPr>
                <w:rFonts w:ascii="Times New Roman" w:hAnsi="Times New Roman" w:cs="Times New Roman"/>
                <w:sz w:val="24"/>
                <w:szCs w:val="24"/>
              </w:rPr>
            </w:pPr>
            <w:r w:rsidRPr="003A6BB6">
              <w:rPr>
                <w:rFonts w:ascii="Times New Roman" w:hAnsi="Times New Roman" w:cs="Times New Roman"/>
                <w:sz w:val="24"/>
                <w:szCs w:val="24"/>
              </w:rPr>
              <w:t>2</w:t>
            </w:r>
          </w:p>
        </w:tc>
        <w:tc>
          <w:tcPr>
            <w:tcW w:w="3686" w:type="dxa"/>
          </w:tcPr>
          <w:p w14:paraId="6538E494"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Natrium Chloridum (разные производители)</w:t>
            </w:r>
          </w:p>
        </w:tc>
        <w:tc>
          <w:tcPr>
            <w:tcW w:w="1843" w:type="dxa"/>
          </w:tcPr>
          <w:p w14:paraId="52A5E173"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0,9%</w:t>
            </w:r>
          </w:p>
        </w:tc>
        <w:tc>
          <w:tcPr>
            <w:tcW w:w="2126" w:type="dxa"/>
          </w:tcPr>
          <w:p w14:paraId="40C6D0E5"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122</w:t>
            </w:r>
            <w:r w:rsidRPr="003A6BB6">
              <w:rPr>
                <w:rFonts w:ascii="Times New Roman" w:hAnsi="Times New Roman" w:cs="Times New Roman"/>
                <w:sz w:val="24"/>
                <w:szCs w:val="24"/>
                <w:lang w:val="en-US"/>
              </w:rPr>
              <w:t>%</w:t>
            </w:r>
          </w:p>
        </w:tc>
        <w:tc>
          <w:tcPr>
            <w:tcW w:w="1984" w:type="dxa"/>
          </w:tcPr>
          <w:p w14:paraId="2648AC0C"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90</w:t>
            </w:r>
            <w:r w:rsidRPr="003A6BB6">
              <w:rPr>
                <w:rFonts w:ascii="Times New Roman" w:hAnsi="Times New Roman" w:cs="Times New Roman"/>
                <w:sz w:val="24"/>
                <w:szCs w:val="24"/>
                <w:lang w:val="en-US"/>
              </w:rPr>
              <w:t>%</w:t>
            </w:r>
          </w:p>
        </w:tc>
      </w:tr>
      <w:tr w:rsidR="009E29C7" w:rsidRPr="003A6BB6" w14:paraId="175FE472" w14:textId="77777777" w:rsidTr="00187036">
        <w:tc>
          <w:tcPr>
            <w:tcW w:w="567" w:type="dxa"/>
          </w:tcPr>
          <w:p w14:paraId="22F99406" w14:textId="77777777" w:rsidR="009E29C7" w:rsidRPr="003A6BB6" w:rsidRDefault="009E29C7" w:rsidP="00187036">
            <w:pPr>
              <w:spacing w:after="0" w:line="240" w:lineRule="auto"/>
              <w:rPr>
                <w:rFonts w:ascii="Times New Roman" w:hAnsi="Times New Roman" w:cs="Times New Roman"/>
                <w:sz w:val="24"/>
                <w:szCs w:val="24"/>
              </w:rPr>
            </w:pPr>
            <w:r w:rsidRPr="003A6BB6">
              <w:rPr>
                <w:rFonts w:ascii="Times New Roman" w:hAnsi="Times New Roman" w:cs="Times New Roman"/>
                <w:sz w:val="24"/>
                <w:szCs w:val="24"/>
              </w:rPr>
              <w:t>3</w:t>
            </w:r>
          </w:p>
        </w:tc>
        <w:tc>
          <w:tcPr>
            <w:tcW w:w="3686" w:type="dxa"/>
          </w:tcPr>
          <w:p w14:paraId="5BB07A34"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Hexaxim (Sanofi-Aventis)</w:t>
            </w:r>
          </w:p>
        </w:tc>
        <w:tc>
          <w:tcPr>
            <w:tcW w:w="1843" w:type="dxa"/>
          </w:tcPr>
          <w:p w14:paraId="1C4CF66F"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0,9%</w:t>
            </w:r>
          </w:p>
        </w:tc>
        <w:tc>
          <w:tcPr>
            <w:tcW w:w="2126" w:type="dxa"/>
          </w:tcPr>
          <w:p w14:paraId="4F96B61F"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lang w:val="en-US"/>
              </w:rPr>
              <w:t>-</w:t>
            </w:r>
            <w:r w:rsidRPr="003A6BB6">
              <w:rPr>
                <w:rFonts w:ascii="Times New Roman" w:hAnsi="Times New Roman" w:cs="Times New Roman"/>
                <w:sz w:val="24"/>
                <w:szCs w:val="24"/>
              </w:rPr>
              <w:t>17%</w:t>
            </w:r>
          </w:p>
        </w:tc>
        <w:tc>
          <w:tcPr>
            <w:tcW w:w="1984" w:type="dxa"/>
          </w:tcPr>
          <w:p w14:paraId="63D5AD22"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lang w:val="en-US"/>
              </w:rPr>
              <w:t>-</w:t>
            </w:r>
            <w:r w:rsidRPr="003A6BB6">
              <w:rPr>
                <w:rFonts w:ascii="Times New Roman" w:hAnsi="Times New Roman" w:cs="Times New Roman"/>
                <w:sz w:val="24"/>
                <w:szCs w:val="24"/>
              </w:rPr>
              <w:t>17%</w:t>
            </w:r>
          </w:p>
        </w:tc>
      </w:tr>
      <w:tr w:rsidR="009E29C7" w:rsidRPr="003A6BB6" w14:paraId="6C0BA415" w14:textId="77777777" w:rsidTr="00187036">
        <w:tc>
          <w:tcPr>
            <w:tcW w:w="567" w:type="dxa"/>
          </w:tcPr>
          <w:p w14:paraId="54CB9CE4" w14:textId="77777777" w:rsidR="009E29C7" w:rsidRPr="003A6BB6" w:rsidRDefault="009E29C7" w:rsidP="00187036">
            <w:pPr>
              <w:spacing w:after="0" w:line="240" w:lineRule="auto"/>
              <w:rPr>
                <w:rFonts w:ascii="Times New Roman" w:hAnsi="Times New Roman" w:cs="Times New Roman"/>
                <w:sz w:val="24"/>
                <w:szCs w:val="24"/>
              </w:rPr>
            </w:pPr>
            <w:r w:rsidRPr="003A6BB6">
              <w:rPr>
                <w:rFonts w:ascii="Times New Roman" w:hAnsi="Times New Roman" w:cs="Times New Roman"/>
                <w:sz w:val="24"/>
                <w:szCs w:val="24"/>
              </w:rPr>
              <w:t>4</w:t>
            </w:r>
          </w:p>
        </w:tc>
        <w:tc>
          <w:tcPr>
            <w:tcW w:w="3686" w:type="dxa"/>
          </w:tcPr>
          <w:p w14:paraId="224EA881"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Xarelto (Bayer Healthcare)</w:t>
            </w:r>
          </w:p>
        </w:tc>
        <w:tc>
          <w:tcPr>
            <w:tcW w:w="1843" w:type="dxa"/>
          </w:tcPr>
          <w:p w14:paraId="3EA30FE4"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0,8%</w:t>
            </w:r>
          </w:p>
        </w:tc>
        <w:tc>
          <w:tcPr>
            <w:tcW w:w="2126" w:type="dxa"/>
          </w:tcPr>
          <w:p w14:paraId="10A56C0E"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167</w:t>
            </w:r>
            <w:r w:rsidRPr="003A6BB6">
              <w:rPr>
                <w:rFonts w:ascii="Times New Roman" w:hAnsi="Times New Roman" w:cs="Times New Roman"/>
                <w:sz w:val="24"/>
                <w:szCs w:val="24"/>
                <w:lang w:val="en-US"/>
              </w:rPr>
              <w:t>%</w:t>
            </w:r>
          </w:p>
        </w:tc>
        <w:tc>
          <w:tcPr>
            <w:tcW w:w="1984" w:type="dxa"/>
          </w:tcPr>
          <w:p w14:paraId="352F20D7"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170</w:t>
            </w:r>
            <w:r w:rsidRPr="003A6BB6">
              <w:rPr>
                <w:rFonts w:ascii="Times New Roman" w:hAnsi="Times New Roman" w:cs="Times New Roman"/>
                <w:sz w:val="24"/>
                <w:szCs w:val="24"/>
                <w:lang w:val="en-US"/>
              </w:rPr>
              <w:t>%</w:t>
            </w:r>
          </w:p>
        </w:tc>
      </w:tr>
      <w:tr w:rsidR="009E29C7" w:rsidRPr="003A6BB6" w14:paraId="18E803AD" w14:textId="77777777" w:rsidTr="00187036">
        <w:tc>
          <w:tcPr>
            <w:tcW w:w="567" w:type="dxa"/>
          </w:tcPr>
          <w:p w14:paraId="15A29A84" w14:textId="77777777" w:rsidR="009E29C7" w:rsidRPr="003A6BB6" w:rsidRDefault="009E29C7" w:rsidP="00187036">
            <w:pPr>
              <w:spacing w:after="0" w:line="240" w:lineRule="auto"/>
              <w:rPr>
                <w:rFonts w:ascii="Times New Roman" w:hAnsi="Times New Roman" w:cs="Times New Roman"/>
                <w:sz w:val="24"/>
                <w:szCs w:val="24"/>
              </w:rPr>
            </w:pPr>
            <w:r w:rsidRPr="003A6BB6">
              <w:rPr>
                <w:rFonts w:ascii="Times New Roman" w:hAnsi="Times New Roman" w:cs="Times New Roman"/>
                <w:sz w:val="24"/>
                <w:szCs w:val="24"/>
              </w:rPr>
              <w:t>5</w:t>
            </w:r>
          </w:p>
        </w:tc>
        <w:tc>
          <w:tcPr>
            <w:tcW w:w="3686" w:type="dxa"/>
          </w:tcPr>
          <w:p w14:paraId="1A0E6830"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Immutin (Нобел АФФ)</w:t>
            </w:r>
          </w:p>
        </w:tc>
        <w:tc>
          <w:tcPr>
            <w:tcW w:w="1843" w:type="dxa"/>
          </w:tcPr>
          <w:p w14:paraId="35BFAFB0"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0,7%</w:t>
            </w:r>
          </w:p>
        </w:tc>
        <w:tc>
          <w:tcPr>
            <w:tcW w:w="2126" w:type="dxa"/>
          </w:tcPr>
          <w:p w14:paraId="15C3B9E6"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1</w:t>
            </w:r>
            <w:r w:rsidRPr="003A6BB6">
              <w:rPr>
                <w:rFonts w:ascii="Times New Roman" w:hAnsi="Times New Roman" w:cs="Times New Roman"/>
                <w:sz w:val="24"/>
                <w:szCs w:val="24"/>
                <w:lang w:val="en-US"/>
              </w:rPr>
              <w:t>%</w:t>
            </w:r>
          </w:p>
        </w:tc>
        <w:tc>
          <w:tcPr>
            <w:tcW w:w="1984" w:type="dxa"/>
          </w:tcPr>
          <w:p w14:paraId="10BF608F"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8</w:t>
            </w:r>
            <w:r w:rsidRPr="003A6BB6">
              <w:rPr>
                <w:rFonts w:ascii="Times New Roman" w:hAnsi="Times New Roman" w:cs="Times New Roman"/>
                <w:sz w:val="24"/>
                <w:szCs w:val="24"/>
                <w:lang w:val="en-US"/>
              </w:rPr>
              <w:t>%</w:t>
            </w:r>
          </w:p>
        </w:tc>
      </w:tr>
      <w:tr w:rsidR="009E29C7" w:rsidRPr="003A6BB6" w14:paraId="21B34087" w14:textId="77777777" w:rsidTr="00187036">
        <w:tc>
          <w:tcPr>
            <w:tcW w:w="567" w:type="dxa"/>
          </w:tcPr>
          <w:p w14:paraId="17E1C064" w14:textId="77777777" w:rsidR="009E29C7" w:rsidRPr="003A6BB6" w:rsidRDefault="009E29C7" w:rsidP="00187036">
            <w:pPr>
              <w:spacing w:after="0" w:line="240" w:lineRule="auto"/>
              <w:rPr>
                <w:rFonts w:ascii="Times New Roman" w:hAnsi="Times New Roman" w:cs="Times New Roman"/>
                <w:sz w:val="24"/>
                <w:szCs w:val="24"/>
              </w:rPr>
            </w:pPr>
            <w:r w:rsidRPr="003A6BB6">
              <w:rPr>
                <w:rFonts w:ascii="Times New Roman" w:hAnsi="Times New Roman" w:cs="Times New Roman"/>
                <w:sz w:val="24"/>
                <w:szCs w:val="24"/>
              </w:rPr>
              <w:t>6</w:t>
            </w:r>
          </w:p>
        </w:tc>
        <w:tc>
          <w:tcPr>
            <w:tcW w:w="3686" w:type="dxa"/>
          </w:tcPr>
          <w:p w14:paraId="4A9E8D2D"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Coronim (Нобел АФФ)</w:t>
            </w:r>
          </w:p>
        </w:tc>
        <w:tc>
          <w:tcPr>
            <w:tcW w:w="1843" w:type="dxa"/>
          </w:tcPr>
          <w:p w14:paraId="3F9AD0D0"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0,7%</w:t>
            </w:r>
          </w:p>
        </w:tc>
        <w:tc>
          <w:tcPr>
            <w:tcW w:w="2126" w:type="dxa"/>
          </w:tcPr>
          <w:p w14:paraId="314990C2"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33</w:t>
            </w:r>
            <w:r w:rsidRPr="003A6BB6">
              <w:rPr>
                <w:rFonts w:ascii="Times New Roman" w:hAnsi="Times New Roman" w:cs="Times New Roman"/>
                <w:sz w:val="24"/>
                <w:szCs w:val="24"/>
                <w:lang w:val="en-US"/>
              </w:rPr>
              <w:t>%</w:t>
            </w:r>
          </w:p>
        </w:tc>
        <w:tc>
          <w:tcPr>
            <w:tcW w:w="1984" w:type="dxa"/>
          </w:tcPr>
          <w:p w14:paraId="6E432A1B"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33</w:t>
            </w:r>
            <w:r w:rsidRPr="003A6BB6">
              <w:rPr>
                <w:rFonts w:ascii="Times New Roman" w:hAnsi="Times New Roman" w:cs="Times New Roman"/>
                <w:sz w:val="24"/>
                <w:szCs w:val="24"/>
                <w:lang w:val="en-US"/>
              </w:rPr>
              <w:t>%</w:t>
            </w:r>
          </w:p>
        </w:tc>
      </w:tr>
      <w:tr w:rsidR="009E29C7" w:rsidRPr="003A6BB6" w14:paraId="55AEDE0C" w14:textId="77777777" w:rsidTr="00187036">
        <w:tc>
          <w:tcPr>
            <w:tcW w:w="567" w:type="dxa"/>
          </w:tcPr>
          <w:p w14:paraId="74BF321D" w14:textId="77777777" w:rsidR="009E29C7" w:rsidRPr="003A6BB6" w:rsidRDefault="009E29C7" w:rsidP="00187036">
            <w:pPr>
              <w:spacing w:after="0" w:line="240" w:lineRule="auto"/>
              <w:rPr>
                <w:rFonts w:ascii="Times New Roman" w:hAnsi="Times New Roman" w:cs="Times New Roman"/>
                <w:sz w:val="24"/>
                <w:szCs w:val="24"/>
              </w:rPr>
            </w:pPr>
            <w:r w:rsidRPr="003A6BB6">
              <w:rPr>
                <w:rFonts w:ascii="Times New Roman" w:hAnsi="Times New Roman" w:cs="Times New Roman"/>
                <w:sz w:val="24"/>
                <w:szCs w:val="24"/>
              </w:rPr>
              <w:t>7</w:t>
            </w:r>
          </w:p>
        </w:tc>
        <w:tc>
          <w:tcPr>
            <w:tcW w:w="3686" w:type="dxa"/>
          </w:tcPr>
          <w:p w14:paraId="65F26FC7"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Canephron (Bionorica)</w:t>
            </w:r>
          </w:p>
        </w:tc>
        <w:tc>
          <w:tcPr>
            <w:tcW w:w="1843" w:type="dxa"/>
          </w:tcPr>
          <w:p w14:paraId="20B71F34"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0,7%</w:t>
            </w:r>
          </w:p>
        </w:tc>
        <w:tc>
          <w:tcPr>
            <w:tcW w:w="2126" w:type="dxa"/>
          </w:tcPr>
          <w:p w14:paraId="2C34D5AC"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42</w:t>
            </w:r>
            <w:r w:rsidRPr="003A6BB6">
              <w:rPr>
                <w:rFonts w:ascii="Times New Roman" w:hAnsi="Times New Roman" w:cs="Times New Roman"/>
                <w:sz w:val="24"/>
                <w:szCs w:val="24"/>
                <w:lang w:val="en-US"/>
              </w:rPr>
              <w:t>%</w:t>
            </w:r>
          </w:p>
        </w:tc>
        <w:tc>
          <w:tcPr>
            <w:tcW w:w="1984" w:type="dxa"/>
          </w:tcPr>
          <w:p w14:paraId="01F601C7"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25</w:t>
            </w:r>
            <w:r w:rsidRPr="003A6BB6">
              <w:rPr>
                <w:rFonts w:ascii="Times New Roman" w:hAnsi="Times New Roman" w:cs="Times New Roman"/>
                <w:sz w:val="24"/>
                <w:szCs w:val="24"/>
                <w:lang w:val="en-US"/>
              </w:rPr>
              <w:t>%</w:t>
            </w:r>
          </w:p>
        </w:tc>
      </w:tr>
      <w:tr w:rsidR="009E29C7" w:rsidRPr="003A6BB6" w14:paraId="174A19E8" w14:textId="77777777" w:rsidTr="00187036">
        <w:tc>
          <w:tcPr>
            <w:tcW w:w="567" w:type="dxa"/>
          </w:tcPr>
          <w:p w14:paraId="30895964" w14:textId="77777777" w:rsidR="009E29C7" w:rsidRPr="003A6BB6" w:rsidRDefault="009E29C7" w:rsidP="00187036">
            <w:pPr>
              <w:spacing w:after="0" w:line="240" w:lineRule="auto"/>
              <w:rPr>
                <w:rFonts w:ascii="Times New Roman" w:hAnsi="Times New Roman" w:cs="Times New Roman"/>
                <w:sz w:val="24"/>
                <w:szCs w:val="24"/>
              </w:rPr>
            </w:pPr>
            <w:r w:rsidRPr="003A6BB6">
              <w:rPr>
                <w:rFonts w:ascii="Times New Roman" w:hAnsi="Times New Roman" w:cs="Times New Roman"/>
                <w:sz w:val="24"/>
                <w:szCs w:val="24"/>
              </w:rPr>
              <w:t>8</w:t>
            </w:r>
          </w:p>
        </w:tc>
        <w:tc>
          <w:tcPr>
            <w:tcW w:w="3686" w:type="dxa"/>
          </w:tcPr>
          <w:p w14:paraId="20371271" w14:textId="77777777" w:rsidR="009E29C7" w:rsidRPr="003A6BB6" w:rsidRDefault="009E29C7" w:rsidP="00187036">
            <w:pPr>
              <w:spacing w:after="0" w:line="240" w:lineRule="auto"/>
              <w:jc w:val="center"/>
              <w:rPr>
                <w:rFonts w:ascii="Times New Roman" w:hAnsi="Times New Roman" w:cs="Times New Roman"/>
                <w:color w:val="000000" w:themeColor="text1"/>
                <w:sz w:val="24"/>
                <w:szCs w:val="24"/>
              </w:rPr>
            </w:pPr>
            <w:r w:rsidRPr="003A6BB6">
              <w:rPr>
                <w:rFonts w:ascii="Times New Roman" w:hAnsi="Times New Roman" w:cs="Times New Roman"/>
                <w:color w:val="000000" w:themeColor="text1"/>
                <w:sz w:val="24"/>
                <w:szCs w:val="24"/>
              </w:rPr>
              <w:t>Simponi (Baxter)</w:t>
            </w:r>
          </w:p>
        </w:tc>
        <w:tc>
          <w:tcPr>
            <w:tcW w:w="1843" w:type="dxa"/>
          </w:tcPr>
          <w:p w14:paraId="7BCB4CF8"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0,6%</w:t>
            </w:r>
          </w:p>
        </w:tc>
        <w:tc>
          <w:tcPr>
            <w:tcW w:w="2126" w:type="dxa"/>
          </w:tcPr>
          <w:p w14:paraId="4154B0B8"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48</w:t>
            </w:r>
            <w:r w:rsidRPr="003A6BB6">
              <w:rPr>
                <w:rFonts w:ascii="Times New Roman" w:hAnsi="Times New Roman" w:cs="Times New Roman"/>
                <w:sz w:val="24"/>
                <w:szCs w:val="24"/>
                <w:lang w:val="en-US"/>
              </w:rPr>
              <w:t>%</w:t>
            </w:r>
          </w:p>
        </w:tc>
        <w:tc>
          <w:tcPr>
            <w:tcW w:w="1984" w:type="dxa"/>
          </w:tcPr>
          <w:p w14:paraId="690C489A"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48</w:t>
            </w:r>
            <w:r w:rsidRPr="003A6BB6">
              <w:rPr>
                <w:rFonts w:ascii="Times New Roman" w:hAnsi="Times New Roman" w:cs="Times New Roman"/>
                <w:sz w:val="24"/>
                <w:szCs w:val="24"/>
                <w:lang w:val="en-US"/>
              </w:rPr>
              <w:t>%</w:t>
            </w:r>
          </w:p>
        </w:tc>
      </w:tr>
      <w:tr w:rsidR="009E29C7" w:rsidRPr="003A6BB6" w14:paraId="12A4C15F" w14:textId="77777777" w:rsidTr="00187036">
        <w:tc>
          <w:tcPr>
            <w:tcW w:w="567" w:type="dxa"/>
          </w:tcPr>
          <w:p w14:paraId="10D0AA95" w14:textId="77777777" w:rsidR="009E29C7" w:rsidRPr="003A6BB6" w:rsidRDefault="009E29C7" w:rsidP="00187036">
            <w:pPr>
              <w:spacing w:after="0" w:line="240" w:lineRule="auto"/>
              <w:rPr>
                <w:rFonts w:ascii="Times New Roman" w:hAnsi="Times New Roman" w:cs="Times New Roman"/>
                <w:sz w:val="24"/>
                <w:szCs w:val="24"/>
              </w:rPr>
            </w:pPr>
            <w:r w:rsidRPr="003A6BB6">
              <w:rPr>
                <w:rFonts w:ascii="Times New Roman" w:hAnsi="Times New Roman" w:cs="Times New Roman"/>
                <w:sz w:val="24"/>
                <w:szCs w:val="24"/>
              </w:rPr>
              <w:t>9</w:t>
            </w:r>
          </w:p>
        </w:tc>
        <w:tc>
          <w:tcPr>
            <w:tcW w:w="3686" w:type="dxa"/>
          </w:tcPr>
          <w:p w14:paraId="302CCCAE"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Herceptin (Roche)</w:t>
            </w:r>
          </w:p>
        </w:tc>
        <w:tc>
          <w:tcPr>
            <w:tcW w:w="1843" w:type="dxa"/>
          </w:tcPr>
          <w:p w14:paraId="41B4EBAE"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0,6%</w:t>
            </w:r>
          </w:p>
        </w:tc>
        <w:tc>
          <w:tcPr>
            <w:tcW w:w="2126" w:type="dxa"/>
          </w:tcPr>
          <w:p w14:paraId="54C23C17"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63</w:t>
            </w:r>
            <w:r w:rsidRPr="003A6BB6">
              <w:rPr>
                <w:rFonts w:ascii="Times New Roman" w:hAnsi="Times New Roman" w:cs="Times New Roman"/>
                <w:sz w:val="24"/>
                <w:szCs w:val="24"/>
                <w:lang w:val="en-US"/>
              </w:rPr>
              <w:t>%</w:t>
            </w:r>
          </w:p>
        </w:tc>
        <w:tc>
          <w:tcPr>
            <w:tcW w:w="1984" w:type="dxa"/>
          </w:tcPr>
          <w:p w14:paraId="3A881BF1"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64</w:t>
            </w:r>
            <w:r w:rsidRPr="003A6BB6">
              <w:rPr>
                <w:rFonts w:ascii="Times New Roman" w:hAnsi="Times New Roman" w:cs="Times New Roman"/>
                <w:sz w:val="24"/>
                <w:szCs w:val="24"/>
                <w:lang w:val="en-US"/>
              </w:rPr>
              <w:t>%</w:t>
            </w:r>
          </w:p>
        </w:tc>
      </w:tr>
      <w:tr w:rsidR="009E29C7" w:rsidRPr="003A6BB6" w14:paraId="6AA15DA9" w14:textId="77777777" w:rsidTr="00187036">
        <w:tc>
          <w:tcPr>
            <w:tcW w:w="567" w:type="dxa"/>
          </w:tcPr>
          <w:p w14:paraId="559B24AA" w14:textId="77777777" w:rsidR="009E29C7" w:rsidRPr="003A6BB6" w:rsidRDefault="009E29C7" w:rsidP="00187036">
            <w:pPr>
              <w:spacing w:after="0" w:line="240" w:lineRule="auto"/>
              <w:rPr>
                <w:rFonts w:ascii="Times New Roman" w:hAnsi="Times New Roman" w:cs="Times New Roman"/>
                <w:sz w:val="24"/>
                <w:szCs w:val="24"/>
              </w:rPr>
            </w:pPr>
            <w:r w:rsidRPr="003A6BB6">
              <w:rPr>
                <w:rFonts w:ascii="Times New Roman" w:hAnsi="Times New Roman" w:cs="Times New Roman"/>
                <w:sz w:val="24"/>
                <w:szCs w:val="24"/>
              </w:rPr>
              <w:t>10</w:t>
            </w:r>
          </w:p>
        </w:tc>
        <w:tc>
          <w:tcPr>
            <w:tcW w:w="3686" w:type="dxa"/>
          </w:tcPr>
          <w:p w14:paraId="3BDA6EB7" w14:textId="77777777" w:rsidR="009E29C7" w:rsidRPr="003A6BB6" w:rsidRDefault="009E29C7" w:rsidP="00187036">
            <w:pPr>
              <w:spacing w:after="0" w:line="240" w:lineRule="auto"/>
              <w:jc w:val="center"/>
              <w:rPr>
                <w:rFonts w:ascii="Times New Roman" w:hAnsi="Times New Roman" w:cs="Times New Roman"/>
                <w:color w:val="000000" w:themeColor="text1"/>
                <w:sz w:val="24"/>
                <w:szCs w:val="24"/>
              </w:rPr>
            </w:pPr>
            <w:r w:rsidRPr="003A6BB6">
              <w:rPr>
                <w:rFonts w:ascii="Times New Roman" w:hAnsi="Times New Roman" w:cs="Times New Roman"/>
                <w:color w:val="000000" w:themeColor="text1"/>
                <w:sz w:val="24"/>
                <w:szCs w:val="24"/>
              </w:rPr>
              <w:t>Physiotenz (Abbott,</w:t>
            </w:r>
            <w:r w:rsidRPr="003A6BB6">
              <w:rPr>
                <w:rFonts w:ascii="Times New Roman" w:hAnsi="Times New Roman" w:cs="Times New Roman"/>
                <w:sz w:val="24"/>
                <w:szCs w:val="24"/>
              </w:rPr>
              <w:t xml:space="preserve"> </w:t>
            </w:r>
            <w:r w:rsidRPr="003A6BB6">
              <w:rPr>
                <w:rFonts w:ascii="Times New Roman" w:hAnsi="Times New Roman" w:cs="Times New Roman"/>
                <w:color w:val="000000" w:themeColor="text1"/>
                <w:sz w:val="24"/>
                <w:szCs w:val="24"/>
              </w:rPr>
              <w:t>Нобел АФФ)</w:t>
            </w:r>
          </w:p>
        </w:tc>
        <w:tc>
          <w:tcPr>
            <w:tcW w:w="1843" w:type="dxa"/>
          </w:tcPr>
          <w:p w14:paraId="45D63DF8"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0,6%</w:t>
            </w:r>
          </w:p>
        </w:tc>
        <w:tc>
          <w:tcPr>
            <w:tcW w:w="2126" w:type="dxa"/>
          </w:tcPr>
          <w:p w14:paraId="4714249E"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42</w:t>
            </w:r>
            <w:r w:rsidRPr="003A6BB6">
              <w:rPr>
                <w:rFonts w:ascii="Times New Roman" w:hAnsi="Times New Roman" w:cs="Times New Roman"/>
                <w:sz w:val="24"/>
                <w:szCs w:val="24"/>
                <w:lang w:val="en-US"/>
              </w:rPr>
              <w:t>%</w:t>
            </w:r>
          </w:p>
        </w:tc>
        <w:tc>
          <w:tcPr>
            <w:tcW w:w="1984" w:type="dxa"/>
          </w:tcPr>
          <w:p w14:paraId="6ACD8CD9"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58</w:t>
            </w:r>
            <w:r w:rsidRPr="003A6BB6">
              <w:rPr>
                <w:rFonts w:ascii="Times New Roman" w:hAnsi="Times New Roman" w:cs="Times New Roman"/>
                <w:sz w:val="24"/>
                <w:szCs w:val="24"/>
                <w:lang w:val="en-US"/>
              </w:rPr>
              <w:t>%</w:t>
            </w:r>
          </w:p>
        </w:tc>
      </w:tr>
      <w:tr w:rsidR="009E29C7" w:rsidRPr="003A6BB6" w14:paraId="38409110" w14:textId="77777777" w:rsidTr="00187036">
        <w:tc>
          <w:tcPr>
            <w:tcW w:w="567" w:type="dxa"/>
          </w:tcPr>
          <w:p w14:paraId="4B930DE9" w14:textId="77777777" w:rsidR="009E29C7" w:rsidRPr="003A6BB6" w:rsidRDefault="009E29C7" w:rsidP="00187036">
            <w:pPr>
              <w:spacing w:after="0" w:line="240" w:lineRule="auto"/>
              <w:rPr>
                <w:rFonts w:ascii="Times New Roman" w:hAnsi="Times New Roman" w:cs="Times New Roman"/>
                <w:sz w:val="24"/>
                <w:szCs w:val="24"/>
              </w:rPr>
            </w:pPr>
            <w:r w:rsidRPr="003A6BB6">
              <w:rPr>
                <w:rFonts w:ascii="Times New Roman" w:hAnsi="Times New Roman" w:cs="Times New Roman"/>
                <w:sz w:val="24"/>
                <w:szCs w:val="24"/>
              </w:rPr>
              <w:t>11</w:t>
            </w:r>
          </w:p>
        </w:tc>
        <w:tc>
          <w:tcPr>
            <w:tcW w:w="3686" w:type="dxa"/>
          </w:tcPr>
          <w:p w14:paraId="6389849A" w14:textId="77777777" w:rsidR="009E29C7" w:rsidRPr="003A6BB6" w:rsidRDefault="009E29C7" w:rsidP="00187036">
            <w:pPr>
              <w:spacing w:after="0" w:line="240" w:lineRule="auto"/>
              <w:jc w:val="center"/>
              <w:rPr>
                <w:rFonts w:ascii="Times New Roman" w:hAnsi="Times New Roman" w:cs="Times New Roman"/>
                <w:color w:val="000000" w:themeColor="text1"/>
                <w:sz w:val="24"/>
                <w:szCs w:val="24"/>
              </w:rPr>
            </w:pPr>
            <w:r w:rsidRPr="003A6BB6">
              <w:rPr>
                <w:rFonts w:ascii="Times New Roman" w:hAnsi="Times New Roman" w:cs="Times New Roman"/>
                <w:color w:val="000000" w:themeColor="text1"/>
                <w:sz w:val="24"/>
                <w:szCs w:val="24"/>
              </w:rPr>
              <w:t>Immunate (Baxter)</w:t>
            </w:r>
          </w:p>
        </w:tc>
        <w:tc>
          <w:tcPr>
            <w:tcW w:w="1843" w:type="dxa"/>
          </w:tcPr>
          <w:p w14:paraId="2DB0E36F"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0,6%</w:t>
            </w:r>
          </w:p>
        </w:tc>
        <w:tc>
          <w:tcPr>
            <w:tcW w:w="2126" w:type="dxa"/>
          </w:tcPr>
          <w:p w14:paraId="7611EAD8"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33</w:t>
            </w:r>
            <w:r w:rsidRPr="003A6BB6">
              <w:rPr>
                <w:rFonts w:ascii="Times New Roman" w:hAnsi="Times New Roman" w:cs="Times New Roman"/>
                <w:sz w:val="24"/>
                <w:szCs w:val="24"/>
                <w:lang w:val="en-US"/>
              </w:rPr>
              <w:t>%</w:t>
            </w:r>
          </w:p>
        </w:tc>
        <w:tc>
          <w:tcPr>
            <w:tcW w:w="1984" w:type="dxa"/>
          </w:tcPr>
          <w:p w14:paraId="286B5249"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18</w:t>
            </w:r>
            <w:r w:rsidRPr="003A6BB6">
              <w:rPr>
                <w:rFonts w:ascii="Times New Roman" w:hAnsi="Times New Roman" w:cs="Times New Roman"/>
                <w:sz w:val="24"/>
                <w:szCs w:val="24"/>
                <w:lang w:val="en-US"/>
              </w:rPr>
              <w:t>%</w:t>
            </w:r>
          </w:p>
        </w:tc>
      </w:tr>
      <w:tr w:rsidR="009E29C7" w:rsidRPr="003A6BB6" w14:paraId="5EE73E6F" w14:textId="77777777" w:rsidTr="00187036">
        <w:tc>
          <w:tcPr>
            <w:tcW w:w="567" w:type="dxa"/>
          </w:tcPr>
          <w:p w14:paraId="2009E4C9" w14:textId="77777777" w:rsidR="009E29C7" w:rsidRPr="003A6BB6" w:rsidRDefault="009E29C7" w:rsidP="00187036">
            <w:pPr>
              <w:spacing w:after="0" w:line="240" w:lineRule="auto"/>
              <w:rPr>
                <w:rFonts w:ascii="Times New Roman" w:hAnsi="Times New Roman" w:cs="Times New Roman"/>
                <w:sz w:val="24"/>
                <w:szCs w:val="24"/>
              </w:rPr>
            </w:pPr>
            <w:r w:rsidRPr="003A6BB6">
              <w:rPr>
                <w:rFonts w:ascii="Times New Roman" w:hAnsi="Times New Roman" w:cs="Times New Roman"/>
                <w:sz w:val="24"/>
                <w:szCs w:val="24"/>
              </w:rPr>
              <w:t>12</w:t>
            </w:r>
          </w:p>
        </w:tc>
        <w:tc>
          <w:tcPr>
            <w:tcW w:w="3686" w:type="dxa"/>
          </w:tcPr>
          <w:p w14:paraId="369AC1EC"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Kreon (Abbott)</w:t>
            </w:r>
          </w:p>
        </w:tc>
        <w:tc>
          <w:tcPr>
            <w:tcW w:w="1843" w:type="dxa"/>
          </w:tcPr>
          <w:p w14:paraId="6A0E3879"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0,6%</w:t>
            </w:r>
          </w:p>
        </w:tc>
        <w:tc>
          <w:tcPr>
            <w:tcW w:w="2126" w:type="dxa"/>
          </w:tcPr>
          <w:p w14:paraId="3E996D92"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17</w:t>
            </w:r>
            <w:r w:rsidRPr="003A6BB6">
              <w:rPr>
                <w:rFonts w:ascii="Times New Roman" w:hAnsi="Times New Roman" w:cs="Times New Roman"/>
                <w:sz w:val="24"/>
                <w:szCs w:val="24"/>
                <w:lang w:val="en-US"/>
              </w:rPr>
              <w:t>%</w:t>
            </w:r>
          </w:p>
        </w:tc>
        <w:tc>
          <w:tcPr>
            <w:tcW w:w="1984" w:type="dxa"/>
          </w:tcPr>
          <w:p w14:paraId="1F0D5E4C"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10</w:t>
            </w:r>
            <w:r w:rsidRPr="003A6BB6">
              <w:rPr>
                <w:rFonts w:ascii="Times New Roman" w:hAnsi="Times New Roman" w:cs="Times New Roman"/>
                <w:sz w:val="24"/>
                <w:szCs w:val="24"/>
                <w:lang w:val="en-US"/>
              </w:rPr>
              <w:t>%</w:t>
            </w:r>
          </w:p>
        </w:tc>
      </w:tr>
      <w:tr w:rsidR="009E29C7" w:rsidRPr="003A6BB6" w14:paraId="3DF0420C" w14:textId="77777777" w:rsidTr="00187036">
        <w:trPr>
          <w:trHeight w:val="77"/>
        </w:trPr>
        <w:tc>
          <w:tcPr>
            <w:tcW w:w="567" w:type="dxa"/>
          </w:tcPr>
          <w:p w14:paraId="68530456" w14:textId="77777777" w:rsidR="009E29C7" w:rsidRPr="003A6BB6" w:rsidRDefault="009E29C7" w:rsidP="00187036">
            <w:pPr>
              <w:spacing w:after="0" w:line="240" w:lineRule="auto"/>
              <w:rPr>
                <w:rFonts w:ascii="Times New Roman" w:hAnsi="Times New Roman" w:cs="Times New Roman"/>
                <w:sz w:val="24"/>
                <w:szCs w:val="24"/>
              </w:rPr>
            </w:pPr>
            <w:r w:rsidRPr="003A6BB6">
              <w:rPr>
                <w:rFonts w:ascii="Times New Roman" w:hAnsi="Times New Roman" w:cs="Times New Roman"/>
                <w:sz w:val="24"/>
                <w:szCs w:val="24"/>
              </w:rPr>
              <w:t>13</w:t>
            </w:r>
          </w:p>
        </w:tc>
        <w:tc>
          <w:tcPr>
            <w:tcW w:w="3686" w:type="dxa"/>
          </w:tcPr>
          <w:p w14:paraId="53DA332E"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Elaprase (Baxter)</w:t>
            </w:r>
          </w:p>
        </w:tc>
        <w:tc>
          <w:tcPr>
            <w:tcW w:w="1843" w:type="dxa"/>
          </w:tcPr>
          <w:p w14:paraId="74EA40AD"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0,6%</w:t>
            </w:r>
          </w:p>
        </w:tc>
        <w:tc>
          <w:tcPr>
            <w:tcW w:w="2126" w:type="dxa"/>
          </w:tcPr>
          <w:p w14:paraId="59C02C4D"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59</w:t>
            </w:r>
            <w:r w:rsidRPr="003A6BB6">
              <w:rPr>
                <w:rFonts w:ascii="Times New Roman" w:hAnsi="Times New Roman" w:cs="Times New Roman"/>
                <w:sz w:val="24"/>
                <w:szCs w:val="24"/>
                <w:lang w:val="en-US"/>
              </w:rPr>
              <w:t>%</w:t>
            </w:r>
          </w:p>
        </w:tc>
        <w:tc>
          <w:tcPr>
            <w:tcW w:w="1984" w:type="dxa"/>
          </w:tcPr>
          <w:p w14:paraId="3C705EC3"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59</w:t>
            </w:r>
            <w:r w:rsidRPr="003A6BB6">
              <w:rPr>
                <w:rFonts w:ascii="Times New Roman" w:hAnsi="Times New Roman" w:cs="Times New Roman"/>
                <w:sz w:val="24"/>
                <w:szCs w:val="24"/>
                <w:lang w:val="en-US"/>
              </w:rPr>
              <w:t>%</w:t>
            </w:r>
          </w:p>
        </w:tc>
      </w:tr>
      <w:tr w:rsidR="009E29C7" w:rsidRPr="003A6BB6" w14:paraId="19DDC48C" w14:textId="77777777" w:rsidTr="00187036">
        <w:tc>
          <w:tcPr>
            <w:tcW w:w="567" w:type="dxa"/>
          </w:tcPr>
          <w:p w14:paraId="45228CB8" w14:textId="77777777" w:rsidR="009E29C7" w:rsidRPr="003A6BB6" w:rsidRDefault="009E29C7" w:rsidP="00187036">
            <w:pPr>
              <w:spacing w:after="0" w:line="240" w:lineRule="auto"/>
              <w:rPr>
                <w:rFonts w:ascii="Times New Roman" w:hAnsi="Times New Roman" w:cs="Times New Roman"/>
                <w:sz w:val="24"/>
                <w:szCs w:val="24"/>
              </w:rPr>
            </w:pPr>
            <w:r w:rsidRPr="003A6BB6">
              <w:rPr>
                <w:rFonts w:ascii="Times New Roman" w:hAnsi="Times New Roman" w:cs="Times New Roman"/>
                <w:sz w:val="24"/>
                <w:szCs w:val="24"/>
              </w:rPr>
              <w:t>14</w:t>
            </w:r>
          </w:p>
        </w:tc>
        <w:tc>
          <w:tcPr>
            <w:tcW w:w="3686" w:type="dxa"/>
          </w:tcPr>
          <w:p w14:paraId="597D37D3"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CEF (Химфарм)</w:t>
            </w:r>
          </w:p>
        </w:tc>
        <w:tc>
          <w:tcPr>
            <w:tcW w:w="1843" w:type="dxa"/>
          </w:tcPr>
          <w:p w14:paraId="33D37058"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0,6%</w:t>
            </w:r>
          </w:p>
        </w:tc>
        <w:tc>
          <w:tcPr>
            <w:tcW w:w="2126" w:type="dxa"/>
          </w:tcPr>
          <w:p w14:paraId="5189BFE0"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110</w:t>
            </w:r>
            <w:r w:rsidRPr="003A6BB6">
              <w:rPr>
                <w:rFonts w:ascii="Times New Roman" w:hAnsi="Times New Roman" w:cs="Times New Roman"/>
                <w:sz w:val="24"/>
                <w:szCs w:val="24"/>
                <w:lang w:val="en-US"/>
              </w:rPr>
              <w:t>%</w:t>
            </w:r>
          </w:p>
        </w:tc>
        <w:tc>
          <w:tcPr>
            <w:tcW w:w="1984" w:type="dxa"/>
          </w:tcPr>
          <w:p w14:paraId="2C92E166"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84</w:t>
            </w:r>
            <w:r w:rsidRPr="003A6BB6">
              <w:rPr>
                <w:rFonts w:ascii="Times New Roman" w:hAnsi="Times New Roman" w:cs="Times New Roman"/>
                <w:sz w:val="24"/>
                <w:szCs w:val="24"/>
                <w:lang w:val="en-US"/>
              </w:rPr>
              <w:t>%</w:t>
            </w:r>
          </w:p>
        </w:tc>
      </w:tr>
      <w:tr w:rsidR="009E29C7" w:rsidRPr="003A6BB6" w14:paraId="49CAFD4F" w14:textId="77777777" w:rsidTr="00187036">
        <w:trPr>
          <w:trHeight w:val="187"/>
        </w:trPr>
        <w:tc>
          <w:tcPr>
            <w:tcW w:w="567" w:type="dxa"/>
          </w:tcPr>
          <w:p w14:paraId="6BC9F511" w14:textId="77777777" w:rsidR="009E29C7" w:rsidRPr="003A6BB6" w:rsidRDefault="009E29C7" w:rsidP="00187036">
            <w:pPr>
              <w:spacing w:after="0" w:line="240" w:lineRule="auto"/>
              <w:rPr>
                <w:rFonts w:ascii="Times New Roman" w:hAnsi="Times New Roman" w:cs="Times New Roman"/>
                <w:sz w:val="24"/>
                <w:szCs w:val="24"/>
              </w:rPr>
            </w:pPr>
            <w:r w:rsidRPr="003A6BB6">
              <w:rPr>
                <w:rFonts w:ascii="Times New Roman" w:hAnsi="Times New Roman" w:cs="Times New Roman"/>
                <w:sz w:val="24"/>
                <w:szCs w:val="24"/>
              </w:rPr>
              <w:t>15</w:t>
            </w:r>
          </w:p>
        </w:tc>
        <w:tc>
          <w:tcPr>
            <w:tcW w:w="3686" w:type="dxa"/>
          </w:tcPr>
          <w:p w14:paraId="3DCB6E95" w14:textId="77777777" w:rsidR="009E29C7" w:rsidRPr="003A6BB6" w:rsidRDefault="009E29C7" w:rsidP="00187036">
            <w:pPr>
              <w:spacing w:after="0" w:line="240" w:lineRule="auto"/>
              <w:jc w:val="center"/>
              <w:rPr>
                <w:rFonts w:ascii="Times New Roman" w:hAnsi="Times New Roman" w:cs="Times New Roman"/>
                <w:color w:val="000000" w:themeColor="text1"/>
                <w:sz w:val="24"/>
                <w:szCs w:val="24"/>
                <w:lang w:val="en-US"/>
              </w:rPr>
            </w:pPr>
            <w:r w:rsidRPr="003A6BB6">
              <w:rPr>
                <w:rFonts w:ascii="Times New Roman" w:hAnsi="Times New Roman" w:cs="Times New Roman"/>
                <w:color w:val="000000" w:themeColor="text1"/>
                <w:sz w:val="24"/>
                <w:szCs w:val="24"/>
                <w:lang w:val="en-US"/>
              </w:rPr>
              <w:t>Metoject (Oncotec Pharma Produktion)</w:t>
            </w:r>
          </w:p>
        </w:tc>
        <w:tc>
          <w:tcPr>
            <w:tcW w:w="1843" w:type="dxa"/>
          </w:tcPr>
          <w:p w14:paraId="405E2910"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0,6%</w:t>
            </w:r>
          </w:p>
        </w:tc>
        <w:tc>
          <w:tcPr>
            <w:tcW w:w="2126" w:type="dxa"/>
          </w:tcPr>
          <w:p w14:paraId="775A29F8"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18</w:t>
            </w:r>
            <w:r w:rsidRPr="003A6BB6">
              <w:rPr>
                <w:rFonts w:ascii="Times New Roman" w:hAnsi="Times New Roman" w:cs="Times New Roman"/>
                <w:sz w:val="24"/>
                <w:szCs w:val="24"/>
                <w:lang w:val="en-US"/>
              </w:rPr>
              <w:t>%</w:t>
            </w:r>
          </w:p>
        </w:tc>
        <w:tc>
          <w:tcPr>
            <w:tcW w:w="1984" w:type="dxa"/>
          </w:tcPr>
          <w:p w14:paraId="59090328"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18</w:t>
            </w:r>
            <w:r w:rsidRPr="003A6BB6">
              <w:rPr>
                <w:rFonts w:ascii="Times New Roman" w:hAnsi="Times New Roman" w:cs="Times New Roman"/>
                <w:sz w:val="24"/>
                <w:szCs w:val="24"/>
                <w:lang w:val="en-US"/>
              </w:rPr>
              <w:t>%</w:t>
            </w:r>
          </w:p>
        </w:tc>
      </w:tr>
      <w:tr w:rsidR="009E29C7" w:rsidRPr="003A6BB6" w14:paraId="2AED9121" w14:textId="77777777" w:rsidTr="00187036">
        <w:trPr>
          <w:trHeight w:val="187"/>
        </w:trPr>
        <w:tc>
          <w:tcPr>
            <w:tcW w:w="10206" w:type="dxa"/>
            <w:gridSpan w:val="5"/>
          </w:tcPr>
          <w:p w14:paraId="0B648922"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Примечание - Составлено автором по источнику [10</w:t>
            </w:r>
            <w:r w:rsidR="00187036" w:rsidRPr="003A6BB6">
              <w:rPr>
                <w:rFonts w:ascii="Times New Roman" w:hAnsi="Times New Roman" w:cs="Times New Roman"/>
                <w:sz w:val="24"/>
                <w:szCs w:val="24"/>
              </w:rPr>
              <w:t>7</w:t>
            </w:r>
            <w:r w:rsidRPr="003A6BB6">
              <w:rPr>
                <w:rFonts w:ascii="Times New Roman" w:hAnsi="Times New Roman" w:cs="Times New Roman"/>
                <w:sz w:val="24"/>
                <w:szCs w:val="24"/>
              </w:rPr>
              <w:t>]</w:t>
            </w:r>
          </w:p>
        </w:tc>
      </w:tr>
    </w:tbl>
    <w:p w14:paraId="76E5662B" w14:textId="77777777" w:rsidR="009E29C7" w:rsidRPr="003A6BB6" w:rsidRDefault="009E29C7" w:rsidP="009E29C7">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Таблица И.3 - Ведущие наименования ЛС в РК в 2019 году по версии компании «IQVIA»</w:t>
      </w:r>
    </w:p>
    <w:p w14:paraId="598D6EE3" w14:textId="77777777" w:rsidR="009E29C7" w:rsidRPr="003A6BB6" w:rsidRDefault="009E29C7" w:rsidP="009E29C7">
      <w:pPr>
        <w:spacing w:after="0" w:line="240" w:lineRule="auto"/>
        <w:jc w:val="both"/>
        <w:rPr>
          <w:rFonts w:ascii="Times New Roman" w:eastAsia="Calibri"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686"/>
        <w:gridCol w:w="1843"/>
        <w:gridCol w:w="2126"/>
        <w:gridCol w:w="1984"/>
      </w:tblGrid>
      <w:tr w:rsidR="009E29C7" w:rsidRPr="003A6BB6" w14:paraId="48BBE9B6" w14:textId="77777777" w:rsidTr="00187036">
        <w:tc>
          <w:tcPr>
            <w:tcW w:w="567" w:type="dxa"/>
          </w:tcPr>
          <w:p w14:paraId="21E3F0A1" w14:textId="77777777" w:rsidR="009E29C7" w:rsidRPr="003A6BB6" w:rsidRDefault="009E29C7" w:rsidP="00187036">
            <w:pPr>
              <w:spacing w:after="0" w:line="240" w:lineRule="auto"/>
              <w:rPr>
                <w:rFonts w:ascii="Times New Roman" w:hAnsi="Times New Roman" w:cs="Times New Roman"/>
                <w:sz w:val="24"/>
                <w:szCs w:val="24"/>
              </w:rPr>
            </w:pPr>
            <w:r w:rsidRPr="003A6BB6">
              <w:rPr>
                <w:rFonts w:ascii="Times New Roman" w:hAnsi="Times New Roman" w:cs="Times New Roman"/>
                <w:sz w:val="24"/>
                <w:szCs w:val="24"/>
              </w:rPr>
              <w:t>№</w:t>
            </w:r>
          </w:p>
        </w:tc>
        <w:tc>
          <w:tcPr>
            <w:tcW w:w="3686" w:type="dxa"/>
          </w:tcPr>
          <w:p w14:paraId="4093151F"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Бренд (Компании)</w:t>
            </w:r>
          </w:p>
        </w:tc>
        <w:tc>
          <w:tcPr>
            <w:tcW w:w="1843" w:type="dxa"/>
          </w:tcPr>
          <w:p w14:paraId="659E2EC9"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Доля на рынке</w:t>
            </w:r>
          </w:p>
        </w:tc>
        <w:tc>
          <w:tcPr>
            <w:tcW w:w="2126" w:type="dxa"/>
          </w:tcPr>
          <w:p w14:paraId="0075BDC6"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Рост/снижение стоимости</w:t>
            </w:r>
          </w:p>
          <w:p w14:paraId="3FFE05DC"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 xml:space="preserve">в </w:t>
            </w:r>
            <w:r w:rsidRPr="003A6BB6">
              <w:rPr>
                <w:rFonts w:ascii="Times New Roman" w:hAnsi="Times New Roman" w:cs="Times New Roman"/>
                <w:sz w:val="24"/>
                <w:szCs w:val="24"/>
                <w:lang w:val="en-US"/>
              </w:rPr>
              <w:t>KZT</w:t>
            </w:r>
          </w:p>
        </w:tc>
        <w:tc>
          <w:tcPr>
            <w:tcW w:w="1984" w:type="dxa"/>
          </w:tcPr>
          <w:p w14:paraId="0F3393DB"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Рост/снижение объема в упаковках</w:t>
            </w:r>
          </w:p>
        </w:tc>
      </w:tr>
      <w:tr w:rsidR="009E29C7" w:rsidRPr="003A6BB6" w14:paraId="61B6C0BD" w14:textId="77777777" w:rsidTr="00187036">
        <w:tc>
          <w:tcPr>
            <w:tcW w:w="567" w:type="dxa"/>
          </w:tcPr>
          <w:p w14:paraId="6C01CAF3" w14:textId="77777777" w:rsidR="009E29C7" w:rsidRPr="003A6BB6" w:rsidRDefault="009E29C7" w:rsidP="00187036">
            <w:pPr>
              <w:spacing w:after="0" w:line="240" w:lineRule="auto"/>
              <w:rPr>
                <w:rFonts w:ascii="Times New Roman" w:hAnsi="Times New Roman" w:cs="Times New Roman"/>
                <w:sz w:val="24"/>
                <w:szCs w:val="24"/>
              </w:rPr>
            </w:pPr>
            <w:r w:rsidRPr="003A6BB6">
              <w:rPr>
                <w:rFonts w:ascii="Times New Roman" w:hAnsi="Times New Roman" w:cs="Times New Roman"/>
                <w:sz w:val="24"/>
                <w:szCs w:val="24"/>
              </w:rPr>
              <w:t>1</w:t>
            </w:r>
          </w:p>
        </w:tc>
        <w:tc>
          <w:tcPr>
            <w:tcW w:w="3686" w:type="dxa"/>
          </w:tcPr>
          <w:p w14:paraId="1BD3B255"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Prevenar 13 (Pfizer)</w:t>
            </w:r>
          </w:p>
        </w:tc>
        <w:tc>
          <w:tcPr>
            <w:tcW w:w="1843" w:type="dxa"/>
          </w:tcPr>
          <w:p w14:paraId="236D29A4"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1,8%</w:t>
            </w:r>
          </w:p>
        </w:tc>
        <w:tc>
          <w:tcPr>
            <w:tcW w:w="2126" w:type="dxa"/>
          </w:tcPr>
          <w:p w14:paraId="2DE34C59" w14:textId="77777777" w:rsidR="009E29C7" w:rsidRPr="003A6BB6" w:rsidRDefault="009E29C7" w:rsidP="00187036">
            <w:pPr>
              <w:spacing w:after="0" w:line="240" w:lineRule="auto"/>
              <w:jc w:val="center"/>
              <w:rPr>
                <w:rFonts w:ascii="Times New Roman" w:hAnsi="Times New Roman" w:cs="Times New Roman"/>
                <w:sz w:val="24"/>
                <w:szCs w:val="24"/>
                <w:lang w:val="en-US"/>
              </w:rPr>
            </w:pPr>
            <w:r w:rsidRPr="003A6BB6">
              <w:rPr>
                <w:rFonts w:ascii="Times New Roman" w:hAnsi="Times New Roman" w:cs="Times New Roman"/>
                <w:sz w:val="24"/>
                <w:szCs w:val="24"/>
              </w:rPr>
              <w:t>14</w:t>
            </w:r>
            <w:r w:rsidRPr="003A6BB6">
              <w:rPr>
                <w:rFonts w:ascii="Times New Roman" w:hAnsi="Times New Roman" w:cs="Times New Roman"/>
                <w:sz w:val="24"/>
                <w:szCs w:val="24"/>
                <w:lang w:val="en-US"/>
              </w:rPr>
              <w:t>%</w:t>
            </w:r>
          </w:p>
        </w:tc>
        <w:tc>
          <w:tcPr>
            <w:tcW w:w="1984" w:type="dxa"/>
          </w:tcPr>
          <w:p w14:paraId="03F4CF06"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12</w:t>
            </w:r>
            <w:r w:rsidRPr="003A6BB6">
              <w:rPr>
                <w:rFonts w:ascii="Times New Roman" w:hAnsi="Times New Roman" w:cs="Times New Roman"/>
                <w:sz w:val="24"/>
                <w:szCs w:val="24"/>
                <w:lang w:val="en-US"/>
              </w:rPr>
              <w:t>%</w:t>
            </w:r>
          </w:p>
        </w:tc>
      </w:tr>
      <w:tr w:rsidR="009E29C7" w:rsidRPr="003A6BB6" w14:paraId="6CA095FB" w14:textId="77777777" w:rsidTr="00187036">
        <w:tc>
          <w:tcPr>
            <w:tcW w:w="567" w:type="dxa"/>
          </w:tcPr>
          <w:p w14:paraId="3B0D0F44" w14:textId="77777777" w:rsidR="009E29C7" w:rsidRPr="003A6BB6" w:rsidRDefault="009E29C7" w:rsidP="00187036">
            <w:pPr>
              <w:spacing w:after="0" w:line="240" w:lineRule="auto"/>
              <w:rPr>
                <w:rFonts w:ascii="Times New Roman" w:hAnsi="Times New Roman" w:cs="Times New Roman"/>
                <w:sz w:val="24"/>
                <w:szCs w:val="24"/>
              </w:rPr>
            </w:pPr>
            <w:r w:rsidRPr="003A6BB6">
              <w:rPr>
                <w:rFonts w:ascii="Times New Roman" w:hAnsi="Times New Roman" w:cs="Times New Roman"/>
                <w:sz w:val="24"/>
                <w:szCs w:val="24"/>
              </w:rPr>
              <w:t>2</w:t>
            </w:r>
          </w:p>
        </w:tc>
        <w:tc>
          <w:tcPr>
            <w:tcW w:w="3686" w:type="dxa"/>
          </w:tcPr>
          <w:p w14:paraId="7F0F8029"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Hexaxim (Sanofi-Aventis)</w:t>
            </w:r>
          </w:p>
        </w:tc>
        <w:tc>
          <w:tcPr>
            <w:tcW w:w="1843" w:type="dxa"/>
          </w:tcPr>
          <w:p w14:paraId="10B4AAA5"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1,2%</w:t>
            </w:r>
          </w:p>
        </w:tc>
        <w:tc>
          <w:tcPr>
            <w:tcW w:w="2126" w:type="dxa"/>
          </w:tcPr>
          <w:p w14:paraId="7E033841"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-24</w:t>
            </w:r>
            <w:r w:rsidRPr="003A6BB6">
              <w:rPr>
                <w:rFonts w:ascii="Times New Roman" w:hAnsi="Times New Roman" w:cs="Times New Roman"/>
                <w:sz w:val="24"/>
                <w:szCs w:val="24"/>
                <w:lang w:val="en-US"/>
              </w:rPr>
              <w:t>%</w:t>
            </w:r>
          </w:p>
        </w:tc>
        <w:tc>
          <w:tcPr>
            <w:tcW w:w="1984" w:type="dxa"/>
          </w:tcPr>
          <w:p w14:paraId="5C921E48"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28</w:t>
            </w:r>
            <w:r w:rsidRPr="003A6BB6">
              <w:rPr>
                <w:rFonts w:ascii="Times New Roman" w:hAnsi="Times New Roman" w:cs="Times New Roman"/>
                <w:sz w:val="24"/>
                <w:szCs w:val="24"/>
                <w:lang w:val="en-US"/>
              </w:rPr>
              <w:t>%</w:t>
            </w:r>
          </w:p>
        </w:tc>
      </w:tr>
      <w:tr w:rsidR="009E29C7" w:rsidRPr="003A6BB6" w14:paraId="1AC6F1E6" w14:textId="77777777" w:rsidTr="00187036">
        <w:tc>
          <w:tcPr>
            <w:tcW w:w="567" w:type="dxa"/>
          </w:tcPr>
          <w:p w14:paraId="67A6B89D" w14:textId="77777777" w:rsidR="009E29C7" w:rsidRPr="003A6BB6" w:rsidRDefault="009E29C7" w:rsidP="00187036">
            <w:pPr>
              <w:spacing w:after="0" w:line="240" w:lineRule="auto"/>
              <w:rPr>
                <w:rFonts w:ascii="Times New Roman" w:hAnsi="Times New Roman" w:cs="Times New Roman"/>
                <w:sz w:val="24"/>
                <w:szCs w:val="24"/>
              </w:rPr>
            </w:pPr>
            <w:r w:rsidRPr="003A6BB6">
              <w:rPr>
                <w:rFonts w:ascii="Times New Roman" w:hAnsi="Times New Roman" w:cs="Times New Roman"/>
                <w:sz w:val="24"/>
                <w:szCs w:val="24"/>
              </w:rPr>
              <w:t>3</w:t>
            </w:r>
          </w:p>
        </w:tc>
        <w:tc>
          <w:tcPr>
            <w:tcW w:w="3686" w:type="dxa"/>
          </w:tcPr>
          <w:p w14:paraId="020557C0"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Immutin (Нобел АФФ)</w:t>
            </w:r>
          </w:p>
        </w:tc>
        <w:tc>
          <w:tcPr>
            <w:tcW w:w="1843" w:type="dxa"/>
          </w:tcPr>
          <w:p w14:paraId="220405C4"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0,8%</w:t>
            </w:r>
          </w:p>
        </w:tc>
        <w:tc>
          <w:tcPr>
            <w:tcW w:w="2126" w:type="dxa"/>
          </w:tcPr>
          <w:p w14:paraId="0F5DFFB5"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29%</w:t>
            </w:r>
          </w:p>
        </w:tc>
        <w:tc>
          <w:tcPr>
            <w:tcW w:w="1984" w:type="dxa"/>
          </w:tcPr>
          <w:p w14:paraId="24278285"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31%</w:t>
            </w:r>
          </w:p>
        </w:tc>
      </w:tr>
      <w:tr w:rsidR="009E29C7" w:rsidRPr="003A6BB6" w14:paraId="2533DCA3" w14:textId="77777777" w:rsidTr="00187036">
        <w:tc>
          <w:tcPr>
            <w:tcW w:w="567" w:type="dxa"/>
          </w:tcPr>
          <w:p w14:paraId="5D3AC644" w14:textId="77777777" w:rsidR="009E29C7" w:rsidRPr="003A6BB6" w:rsidRDefault="009E29C7" w:rsidP="00187036">
            <w:pPr>
              <w:spacing w:after="0" w:line="240" w:lineRule="auto"/>
              <w:rPr>
                <w:rFonts w:ascii="Times New Roman" w:hAnsi="Times New Roman" w:cs="Times New Roman"/>
                <w:sz w:val="24"/>
                <w:szCs w:val="24"/>
              </w:rPr>
            </w:pPr>
            <w:r w:rsidRPr="003A6BB6">
              <w:rPr>
                <w:rFonts w:ascii="Times New Roman" w:hAnsi="Times New Roman" w:cs="Times New Roman"/>
                <w:sz w:val="24"/>
                <w:szCs w:val="24"/>
              </w:rPr>
              <w:t>4</w:t>
            </w:r>
          </w:p>
        </w:tc>
        <w:tc>
          <w:tcPr>
            <w:tcW w:w="3686" w:type="dxa"/>
          </w:tcPr>
          <w:p w14:paraId="32D50402"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Pentaxim (Sanofi-Aventis)</w:t>
            </w:r>
          </w:p>
        </w:tc>
        <w:tc>
          <w:tcPr>
            <w:tcW w:w="1843" w:type="dxa"/>
          </w:tcPr>
          <w:p w14:paraId="31078A62"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0,6%</w:t>
            </w:r>
          </w:p>
        </w:tc>
        <w:tc>
          <w:tcPr>
            <w:tcW w:w="2126" w:type="dxa"/>
          </w:tcPr>
          <w:p w14:paraId="09549A49"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0</w:t>
            </w:r>
            <w:r w:rsidRPr="003A6BB6">
              <w:rPr>
                <w:rFonts w:ascii="Times New Roman" w:hAnsi="Times New Roman" w:cs="Times New Roman"/>
                <w:sz w:val="24"/>
                <w:szCs w:val="24"/>
                <w:lang w:val="en-US"/>
              </w:rPr>
              <w:t>%</w:t>
            </w:r>
          </w:p>
        </w:tc>
        <w:tc>
          <w:tcPr>
            <w:tcW w:w="1984" w:type="dxa"/>
          </w:tcPr>
          <w:p w14:paraId="0DAF9D57"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3</w:t>
            </w:r>
            <w:r w:rsidRPr="003A6BB6">
              <w:rPr>
                <w:rFonts w:ascii="Times New Roman" w:hAnsi="Times New Roman" w:cs="Times New Roman"/>
                <w:sz w:val="24"/>
                <w:szCs w:val="24"/>
                <w:lang w:val="en-US"/>
              </w:rPr>
              <w:t>%</w:t>
            </w:r>
          </w:p>
        </w:tc>
      </w:tr>
      <w:tr w:rsidR="009E29C7" w:rsidRPr="003A6BB6" w14:paraId="3B215ECA" w14:textId="77777777" w:rsidTr="00187036">
        <w:tc>
          <w:tcPr>
            <w:tcW w:w="567" w:type="dxa"/>
          </w:tcPr>
          <w:p w14:paraId="51A41E5F" w14:textId="77777777" w:rsidR="009E29C7" w:rsidRPr="003A6BB6" w:rsidRDefault="009E29C7" w:rsidP="00187036">
            <w:pPr>
              <w:spacing w:after="0" w:line="240" w:lineRule="auto"/>
              <w:rPr>
                <w:rFonts w:ascii="Times New Roman" w:hAnsi="Times New Roman" w:cs="Times New Roman"/>
                <w:sz w:val="24"/>
                <w:szCs w:val="24"/>
              </w:rPr>
            </w:pPr>
            <w:r w:rsidRPr="003A6BB6">
              <w:rPr>
                <w:rFonts w:ascii="Times New Roman" w:hAnsi="Times New Roman" w:cs="Times New Roman"/>
                <w:sz w:val="24"/>
                <w:szCs w:val="24"/>
              </w:rPr>
              <w:t>5</w:t>
            </w:r>
          </w:p>
        </w:tc>
        <w:tc>
          <w:tcPr>
            <w:tcW w:w="3686" w:type="dxa"/>
          </w:tcPr>
          <w:p w14:paraId="202E1574"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Theraflu (Novartis)</w:t>
            </w:r>
          </w:p>
        </w:tc>
        <w:tc>
          <w:tcPr>
            <w:tcW w:w="1843" w:type="dxa"/>
          </w:tcPr>
          <w:p w14:paraId="22F9CF0C"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0,6%</w:t>
            </w:r>
          </w:p>
        </w:tc>
        <w:tc>
          <w:tcPr>
            <w:tcW w:w="2126" w:type="dxa"/>
          </w:tcPr>
          <w:p w14:paraId="6488B2E8"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34</w:t>
            </w:r>
            <w:r w:rsidRPr="003A6BB6">
              <w:rPr>
                <w:rFonts w:ascii="Times New Roman" w:hAnsi="Times New Roman" w:cs="Times New Roman"/>
                <w:sz w:val="24"/>
                <w:szCs w:val="24"/>
                <w:lang w:val="en-US"/>
              </w:rPr>
              <w:t>%</w:t>
            </w:r>
          </w:p>
        </w:tc>
        <w:tc>
          <w:tcPr>
            <w:tcW w:w="1984" w:type="dxa"/>
          </w:tcPr>
          <w:p w14:paraId="6B446D48"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23</w:t>
            </w:r>
            <w:r w:rsidRPr="003A6BB6">
              <w:rPr>
                <w:rFonts w:ascii="Times New Roman" w:hAnsi="Times New Roman" w:cs="Times New Roman"/>
                <w:sz w:val="24"/>
                <w:szCs w:val="24"/>
                <w:lang w:val="en-US"/>
              </w:rPr>
              <w:t>%</w:t>
            </w:r>
          </w:p>
        </w:tc>
      </w:tr>
      <w:tr w:rsidR="009E29C7" w:rsidRPr="003A6BB6" w14:paraId="3E77389F" w14:textId="77777777" w:rsidTr="00187036">
        <w:tc>
          <w:tcPr>
            <w:tcW w:w="567" w:type="dxa"/>
          </w:tcPr>
          <w:p w14:paraId="0A3E3A23" w14:textId="77777777" w:rsidR="009E29C7" w:rsidRPr="003A6BB6" w:rsidRDefault="009E29C7" w:rsidP="00187036">
            <w:pPr>
              <w:spacing w:after="0" w:line="240" w:lineRule="auto"/>
              <w:rPr>
                <w:rFonts w:ascii="Times New Roman" w:hAnsi="Times New Roman" w:cs="Times New Roman"/>
                <w:sz w:val="24"/>
                <w:szCs w:val="24"/>
              </w:rPr>
            </w:pPr>
            <w:r w:rsidRPr="003A6BB6">
              <w:rPr>
                <w:rFonts w:ascii="Times New Roman" w:hAnsi="Times New Roman" w:cs="Times New Roman"/>
                <w:sz w:val="24"/>
                <w:szCs w:val="24"/>
              </w:rPr>
              <w:t>6</w:t>
            </w:r>
          </w:p>
        </w:tc>
        <w:tc>
          <w:tcPr>
            <w:tcW w:w="3686" w:type="dxa"/>
          </w:tcPr>
          <w:p w14:paraId="10490086"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Actovegin (Takeda)</w:t>
            </w:r>
          </w:p>
        </w:tc>
        <w:tc>
          <w:tcPr>
            <w:tcW w:w="1843" w:type="dxa"/>
          </w:tcPr>
          <w:p w14:paraId="5BA5C3CF"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0,6%</w:t>
            </w:r>
          </w:p>
        </w:tc>
        <w:tc>
          <w:tcPr>
            <w:tcW w:w="2126" w:type="dxa"/>
          </w:tcPr>
          <w:p w14:paraId="0155BFB5"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11</w:t>
            </w:r>
            <w:r w:rsidRPr="003A6BB6">
              <w:rPr>
                <w:rFonts w:ascii="Times New Roman" w:hAnsi="Times New Roman" w:cs="Times New Roman"/>
                <w:sz w:val="24"/>
                <w:szCs w:val="24"/>
                <w:lang w:val="en-US"/>
              </w:rPr>
              <w:t>%</w:t>
            </w:r>
          </w:p>
        </w:tc>
        <w:tc>
          <w:tcPr>
            <w:tcW w:w="1984" w:type="dxa"/>
          </w:tcPr>
          <w:p w14:paraId="51A83E9F"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-6</w:t>
            </w:r>
            <w:r w:rsidRPr="003A6BB6">
              <w:rPr>
                <w:rFonts w:ascii="Times New Roman" w:hAnsi="Times New Roman" w:cs="Times New Roman"/>
                <w:sz w:val="24"/>
                <w:szCs w:val="24"/>
                <w:lang w:val="en-US"/>
              </w:rPr>
              <w:t>%</w:t>
            </w:r>
          </w:p>
        </w:tc>
      </w:tr>
      <w:tr w:rsidR="009E29C7" w:rsidRPr="003A6BB6" w14:paraId="253EC999" w14:textId="77777777" w:rsidTr="00187036">
        <w:tc>
          <w:tcPr>
            <w:tcW w:w="567" w:type="dxa"/>
          </w:tcPr>
          <w:p w14:paraId="7EC40F6A" w14:textId="77777777" w:rsidR="009E29C7" w:rsidRPr="003A6BB6" w:rsidRDefault="009E29C7" w:rsidP="00187036">
            <w:pPr>
              <w:spacing w:after="0" w:line="240" w:lineRule="auto"/>
              <w:rPr>
                <w:rFonts w:ascii="Times New Roman" w:hAnsi="Times New Roman" w:cs="Times New Roman"/>
                <w:sz w:val="24"/>
                <w:szCs w:val="24"/>
              </w:rPr>
            </w:pPr>
            <w:r w:rsidRPr="003A6BB6">
              <w:rPr>
                <w:rFonts w:ascii="Times New Roman" w:hAnsi="Times New Roman" w:cs="Times New Roman"/>
                <w:sz w:val="24"/>
                <w:szCs w:val="24"/>
              </w:rPr>
              <w:t>7</w:t>
            </w:r>
          </w:p>
        </w:tc>
        <w:tc>
          <w:tcPr>
            <w:tcW w:w="3686" w:type="dxa"/>
          </w:tcPr>
          <w:p w14:paraId="429045AD" w14:textId="77777777" w:rsidR="009E29C7" w:rsidRPr="003A6BB6" w:rsidRDefault="009E29C7" w:rsidP="00187036">
            <w:pPr>
              <w:spacing w:after="0" w:line="240" w:lineRule="auto"/>
              <w:jc w:val="center"/>
              <w:rPr>
                <w:rFonts w:ascii="Times New Roman" w:hAnsi="Times New Roman" w:cs="Times New Roman"/>
                <w:color w:val="000000"/>
                <w:sz w:val="24"/>
                <w:szCs w:val="24"/>
                <w:lang w:val="en-US"/>
              </w:rPr>
            </w:pPr>
            <w:r w:rsidRPr="003A6BB6">
              <w:rPr>
                <w:rFonts w:ascii="Times New Roman" w:hAnsi="Times New Roman" w:cs="Times New Roman"/>
                <w:color w:val="000000"/>
                <w:sz w:val="24"/>
                <w:szCs w:val="24"/>
                <w:lang w:val="en-US"/>
              </w:rPr>
              <w:t>Metoject (Oncotec Pharma Produktion)</w:t>
            </w:r>
          </w:p>
        </w:tc>
        <w:tc>
          <w:tcPr>
            <w:tcW w:w="1843" w:type="dxa"/>
          </w:tcPr>
          <w:p w14:paraId="33CDD48A"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0,6%</w:t>
            </w:r>
          </w:p>
        </w:tc>
        <w:tc>
          <w:tcPr>
            <w:tcW w:w="2126" w:type="dxa"/>
          </w:tcPr>
          <w:p w14:paraId="7A5F920A"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24</w:t>
            </w:r>
            <w:r w:rsidRPr="003A6BB6">
              <w:rPr>
                <w:rFonts w:ascii="Times New Roman" w:hAnsi="Times New Roman" w:cs="Times New Roman"/>
                <w:sz w:val="24"/>
                <w:szCs w:val="24"/>
                <w:lang w:val="en-US"/>
              </w:rPr>
              <w:t>%</w:t>
            </w:r>
          </w:p>
        </w:tc>
        <w:tc>
          <w:tcPr>
            <w:tcW w:w="1984" w:type="dxa"/>
          </w:tcPr>
          <w:p w14:paraId="3F7276A7"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16</w:t>
            </w:r>
            <w:r w:rsidRPr="003A6BB6">
              <w:rPr>
                <w:rFonts w:ascii="Times New Roman" w:hAnsi="Times New Roman" w:cs="Times New Roman"/>
                <w:sz w:val="24"/>
                <w:szCs w:val="24"/>
                <w:lang w:val="en-US"/>
              </w:rPr>
              <w:t>%</w:t>
            </w:r>
          </w:p>
        </w:tc>
      </w:tr>
      <w:tr w:rsidR="009E29C7" w:rsidRPr="003A6BB6" w14:paraId="0692AA02" w14:textId="77777777" w:rsidTr="00187036">
        <w:tc>
          <w:tcPr>
            <w:tcW w:w="567" w:type="dxa"/>
          </w:tcPr>
          <w:p w14:paraId="74C8BFC1" w14:textId="77777777" w:rsidR="009E29C7" w:rsidRPr="003A6BB6" w:rsidRDefault="009E29C7" w:rsidP="00187036">
            <w:pPr>
              <w:spacing w:after="0" w:line="240" w:lineRule="auto"/>
              <w:rPr>
                <w:rFonts w:ascii="Times New Roman" w:hAnsi="Times New Roman" w:cs="Times New Roman"/>
                <w:sz w:val="24"/>
                <w:szCs w:val="24"/>
              </w:rPr>
            </w:pPr>
            <w:r w:rsidRPr="003A6BB6">
              <w:rPr>
                <w:rFonts w:ascii="Times New Roman" w:hAnsi="Times New Roman" w:cs="Times New Roman"/>
                <w:sz w:val="24"/>
                <w:szCs w:val="24"/>
              </w:rPr>
              <w:t>8</w:t>
            </w:r>
          </w:p>
        </w:tc>
        <w:tc>
          <w:tcPr>
            <w:tcW w:w="3686" w:type="dxa"/>
          </w:tcPr>
          <w:p w14:paraId="547152C3" w14:textId="77777777" w:rsidR="009E29C7" w:rsidRPr="003A6BB6" w:rsidRDefault="009E29C7" w:rsidP="00187036">
            <w:pPr>
              <w:spacing w:after="0" w:line="240" w:lineRule="auto"/>
              <w:jc w:val="center"/>
              <w:rPr>
                <w:rFonts w:ascii="Times New Roman" w:hAnsi="Times New Roman" w:cs="Times New Roman"/>
                <w:color w:val="000000"/>
                <w:sz w:val="24"/>
                <w:szCs w:val="24"/>
              </w:rPr>
            </w:pPr>
            <w:r w:rsidRPr="003A6BB6">
              <w:rPr>
                <w:rFonts w:ascii="Times New Roman" w:hAnsi="Times New Roman" w:cs="Times New Roman"/>
                <w:color w:val="000000"/>
                <w:sz w:val="24"/>
                <w:szCs w:val="24"/>
              </w:rPr>
              <w:t>Canephron N (Bionorica)</w:t>
            </w:r>
          </w:p>
        </w:tc>
        <w:tc>
          <w:tcPr>
            <w:tcW w:w="1843" w:type="dxa"/>
          </w:tcPr>
          <w:p w14:paraId="1A80E23A"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0,6%</w:t>
            </w:r>
          </w:p>
        </w:tc>
        <w:tc>
          <w:tcPr>
            <w:tcW w:w="2126" w:type="dxa"/>
          </w:tcPr>
          <w:p w14:paraId="5D738750"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21</w:t>
            </w:r>
            <w:r w:rsidRPr="003A6BB6">
              <w:rPr>
                <w:rFonts w:ascii="Times New Roman" w:hAnsi="Times New Roman" w:cs="Times New Roman"/>
                <w:sz w:val="24"/>
                <w:szCs w:val="24"/>
                <w:lang w:val="en-US"/>
              </w:rPr>
              <w:t>%</w:t>
            </w:r>
          </w:p>
        </w:tc>
        <w:tc>
          <w:tcPr>
            <w:tcW w:w="1984" w:type="dxa"/>
          </w:tcPr>
          <w:p w14:paraId="341AE367"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8</w:t>
            </w:r>
            <w:r w:rsidRPr="003A6BB6">
              <w:rPr>
                <w:rFonts w:ascii="Times New Roman" w:hAnsi="Times New Roman" w:cs="Times New Roman"/>
                <w:sz w:val="24"/>
                <w:szCs w:val="24"/>
                <w:lang w:val="en-US"/>
              </w:rPr>
              <w:t>%</w:t>
            </w:r>
          </w:p>
        </w:tc>
      </w:tr>
      <w:tr w:rsidR="009E29C7" w:rsidRPr="003A6BB6" w14:paraId="3B9480D1" w14:textId="77777777" w:rsidTr="00187036">
        <w:tc>
          <w:tcPr>
            <w:tcW w:w="567" w:type="dxa"/>
          </w:tcPr>
          <w:p w14:paraId="4390BC0F" w14:textId="77777777" w:rsidR="009E29C7" w:rsidRPr="003A6BB6" w:rsidRDefault="009E29C7" w:rsidP="00187036">
            <w:pPr>
              <w:spacing w:after="0" w:line="240" w:lineRule="auto"/>
              <w:rPr>
                <w:rFonts w:ascii="Times New Roman" w:hAnsi="Times New Roman" w:cs="Times New Roman"/>
                <w:sz w:val="24"/>
                <w:szCs w:val="24"/>
              </w:rPr>
            </w:pPr>
            <w:r w:rsidRPr="003A6BB6">
              <w:rPr>
                <w:rFonts w:ascii="Times New Roman" w:hAnsi="Times New Roman" w:cs="Times New Roman"/>
                <w:sz w:val="24"/>
                <w:szCs w:val="24"/>
              </w:rPr>
              <w:t>9</w:t>
            </w:r>
          </w:p>
        </w:tc>
        <w:tc>
          <w:tcPr>
            <w:tcW w:w="3686" w:type="dxa"/>
          </w:tcPr>
          <w:p w14:paraId="228B612B" w14:textId="77777777" w:rsidR="009E29C7" w:rsidRPr="003A6BB6" w:rsidRDefault="009E29C7" w:rsidP="00187036">
            <w:pPr>
              <w:spacing w:after="0" w:line="240" w:lineRule="auto"/>
              <w:jc w:val="center"/>
              <w:rPr>
                <w:rFonts w:ascii="Times New Roman" w:hAnsi="Times New Roman" w:cs="Times New Roman"/>
                <w:color w:val="000000"/>
                <w:sz w:val="24"/>
                <w:szCs w:val="24"/>
              </w:rPr>
            </w:pPr>
            <w:r w:rsidRPr="003A6BB6">
              <w:rPr>
                <w:rFonts w:ascii="Times New Roman" w:hAnsi="Times New Roman" w:cs="Times New Roman"/>
                <w:color w:val="000000"/>
                <w:sz w:val="24"/>
                <w:szCs w:val="24"/>
              </w:rPr>
              <w:t>Immunate (Baxter)</w:t>
            </w:r>
          </w:p>
        </w:tc>
        <w:tc>
          <w:tcPr>
            <w:tcW w:w="1843" w:type="dxa"/>
          </w:tcPr>
          <w:p w14:paraId="581B80AB"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0,6%</w:t>
            </w:r>
          </w:p>
        </w:tc>
        <w:tc>
          <w:tcPr>
            <w:tcW w:w="2126" w:type="dxa"/>
          </w:tcPr>
          <w:p w14:paraId="3223F5FD"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88</w:t>
            </w:r>
            <w:r w:rsidRPr="003A6BB6">
              <w:rPr>
                <w:rFonts w:ascii="Times New Roman" w:hAnsi="Times New Roman" w:cs="Times New Roman"/>
                <w:sz w:val="24"/>
                <w:szCs w:val="24"/>
                <w:lang w:val="en-US"/>
              </w:rPr>
              <w:t>%</w:t>
            </w:r>
          </w:p>
        </w:tc>
        <w:tc>
          <w:tcPr>
            <w:tcW w:w="1984" w:type="dxa"/>
          </w:tcPr>
          <w:p w14:paraId="28A0CAE5"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27</w:t>
            </w:r>
            <w:r w:rsidRPr="003A6BB6">
              <w:rPr>
                <w:rFonts w:ascii="Times New Roman" w:hAnsi="Times New Roman" w:cs="Times New Roman"/>
                <w:sz w:val="24"/>
                <w:szCs w:val="24"/>
                <w:lang w:val="en-US"/>
              </w:rPr>
              <w:t>%</w:t>
            </w:r>
          </w:p>
        </w:tc>
      </w:tr>
      <w:tr w:rsidR="009E29C7" w:rsidRPr="003A6BB6" w14:paraId="65235EBD" w14:textId="77777777" w:rsidTr="00187036">
        <w:tc>
          <w:tcPr>
            <w:tcW w:w="567" w:type="dxa"/>
          </w:tcPr>
          <w:p w14:paraId="4B1EB2A8" w14:textId="77777777" w:rsidR="009E29C7" w:rsidRPr="003A6BB6" w:rsidRDefault="009E29C7" w:rsidP="00187036">
            <w:pPr>
              <w:spacing w:after="0" w:line="240" w:lineRule="auto"/>
              <w:rPr>
                <w:rFonts w:ascii="Times New Roman" w:hAnsi="Times New Roman" w:cs="Times New Roman"/>
                <w:sz w:val="24"/>
                <w:szCs w:val="24"/>
              </w:rPr>
            </w:pPr>
            <w:r w:rsidRPr="003A6BB6">
              <w:rPr>
                <w:rFonts w:ascii="Times New Roman" w:hAnsi="Times New Roman" w:cs="Times New Roman"/>
                <w:sz w:val="24"/>
                <w:szCs w:val="24"/>
              </w:rPr>
              <w:t>10</w:t>
            </w:r>
          </w:p>
        </w:tc>
        <w:tc>
          <w:tcPr>
            <w:tcW w:w="3686" w:type="dxa"/>
          </w:tcPr>
          <w:p w14:paraId="73B8C3F9" w14:textId="77777777" w:rsidR="009E29C7" w:rsidRPr="003A6BB6" w:rsidRDefault="009E29C7" w:rsidP="00187036">
            <w:pPr>
              <w:spacing w:after="0" w:line="240" w:lineRule="auto"/>
              <w:jc w:val="center"/>
              <w:rPr>
                <w:rFonts w:ascii="Times New Roman" w:hAnsi="Times New Roman" w:cs="Times New Roman"/>
                <w:color w:val="000000"/>
                <w:sz w:val="24"/>
                <w:szCs w:val="24"/>
              </w:rPr>
            </w:pPr>
            <w:r w:rsidRPr="003A6BB6">
              <w:rPr>
                <w:rFonts w:ascii="Times New Roman" w:hAnsi="Times New Roman" w:cs="Times New Roman"/>
                <w:color w:val="000000"/>
                <w:sz w:val="24"/>
                <w:szCs w:val="24"/>
              </w:rPr>
              <w:t>Physiotenz (Abbott,</w:t>
            </w:r>
            <w:r w:rsidRPr="003A6BB6">
              <w:rPr>
                <w:rFonts w:ascii="Times New Roman" w:hAnsi="Times New Roman" w:cs="Times New Roman"/>
                <w:sz w:val="24"/>
                <w:szCs w:val="24"/>
              </w:rPr>
              <w:t xml:space="preserve"> </w:t>
            </w:r>
            <w:r w:rsidRPr="003A6BB6">
              <w:rPr>
                <w:rFonts w:ascii="Times New Roman" w:hAnsi="Times New Roman" w:cs="Times New Roman"/>
                <w:color w:val="000000"/>
                <w:sz w:val="24"/>
                <w:szCs w:val="24"/>
              </w:rPr>
              <w:t>Нобел АФФ)</w:t>
            </w:r>
          </w:p>
        </w:tc>
        <w:tc>
          <w:tcPr>
            <w:tcW w:w="1843" w:type="dxa"/>
          </w:tcPr>
          <w:p w14:paraId="12432BB5"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0,5%</w:t>
            </w:r>
          </w:p>
        </w:tc>
        <w:tc>
          <w:tcPr>
            <w:tcW w:w="2126" w:type="dxa"/>
          </w:tcPr>
          <w:p w14:paraId="35F08929"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70</w:t>
            </w:r>
            <w:r w:rsidRPr="003A6BB6">
              <w:rPr>
                <w:rFonts w:ascii="Times New Roman" w:hAnsi="Times New Roman" w:cs="Times New Roman"/>
                <w:sz w:val="24"/>
                <w:szCs w:val="24"/>
                <w:lang w:val="en-US"/>
              </w:rPr>
              <w:t>%</w:t>
            </w:r>
          </w:p>
        </w:tc>
        <w:tc>
          <w:tcPr>
            <w:tcW w:w="1984" w:type="dxa"/>
          </w:tcPr>
          <w:p w14:paraId="67CAAB88"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71</w:t>
            </w:r>
            <w:r w:rsidRPr="003A6BB6">
              <w:rPr>
                <w:rFonts w:ascii="Times New Roman" w:hAnsi="Times New Roman" w:cs="Times New Roman"/>
                <w:sz w:val="24"/>
                <w:szCs w:val="24"/>
                <w:lang w:val="en-US"/>
              </w:rPr>
              <w:t>%</w:t>
            </w:r>
          </w:p>
        </w:tc>
      </w:tr>
      <w:tr w:rsidR="009E29C7" w:rsidRPr="003A6BB6" w14:paraId="353211AB" w14:textId="77777777" w:rsidTr="00187036">
        <w:tc>
          <w:tcPr>
            <w:tcW w:w="567" w:type="dxa"/>
          </w:tcPr>
          <w:p w14:paraId="18F66CCD" w14:textId="77777777" w:rsidR="009E29C7" w:rsidRPr="003A6BB6" w:rsidRDefault="009E29C7" w:rsidP="00187036">
            <w:pPr>
              <w:spacing w:after="0" w:line="240" w:lineRule="auto"/>
              <w:rPr>
                <w:rFonts w:ascii="Times New Roman" w:hAnsi="Times New Roman" w:cs="Times New Roman"/>
                <w:sz w:val="24"/>
                <w:szCs w:val="24"/>
              </w:rPr>
            </w:pPr>
            <w:r w:rsidRPr="003A6BB6">
              <w:rPr>
                <w:rFonts w:ascii="Times New Roman" w:hAnsi="Times New Roman" w:cs="Times New Roman"/>
                <w:sz w:val="24"/>
                <w:szCs w:val="24"/>
              </w:rPr>
              <w:t>11</w:t>
            </w:r>
          </w:p>
        </w:tc>
        <w:tc>
          <w:tcPr>
            <w:tcW w:w="3686" w:type="dxa"/>
          </w:tcPr>
          <w:p w14:paraId="40B8BCC7" w14:textId="77777777" w:rsidR="009E29C7" w:rsidRPr="003A6BB6" w:rsidRDefault="009E29C7" w:rsidP="00187036">
            <w:pPr>
              <w:spacing w:after="0" w:line="240" w:lineRule="auto"/>
              <w:jc w:val="center"/>
              <w:rPr>
                <w:rFonts w:ascii="Times New Roman" w:hAnsi="Times New Roman" w:cs="Times New Roman"/>
                <w:color w:val="000000"/>
                <w:sz w:val="24"/>
                <w:szCs w:val="24"/>
              </w:rPr>
            </w:pPr>
            <w:r w:rsidRPr="003A6BB6">
              <w:rPr>
                <w:rFonts w:ascii="Times New Roman" w:hAnsi="Times New Roman" w:cs="Times New Roman"/>
                <w:color w:val="000000"/>
                <w:sz w:val="24"/>
                <w:szCs w:val="24"/>
              </w:rPr>
              <w:t>Simponi (Baxter)</w:t>
            </w:r>
          </w:p>
        </w:tc>
        <w:tc>
          <w:tcPr>
            <w:tcW w:w="1843" w:type="dxa"/>
          </w:tcPr>
          <w:p w14:paraId="0A2F0300"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0,5%</w:t>
            </w:r>
          </w:p>
        </w:tc>
        <w:tc>
          <w:tcPr>
            <w:tcW w:w="2126" w:type="dxa"/>
          </w:tcPr>
          <w:p w14:paraId="4892CF45"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49</w:t>
            </w:r>
            <w:r w:rsidRPr="003A6BB6">
              <w:rPr>
                <w:rFonts w:ascii="Times New Roman" w:hAnsi="Times New Roman" w:cs="Times New Roman"/>
                <w:sz w:val="24"/>
                <w:szCs w:val="24"/>
                <w:lang w:val="en-US"/>
              </w:rPr>
              <w:t>%</w:t>
            </w:r>
          </w:p>
        </w:tc>
        <w:tc>
          <w:tcPr>
            <w:tcW w:w="1984" w:type="dxa"/>
          </w:tcPr>
          <w:p w14:paraId="432673B7"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43</w:t>
            </w:r>
            <w:r w:rsidRPr="003A6BB6">
              <w:rPr>
                <w:rFonts w:ascii="Times New Roman" w:hAnsi="Times New Roman" w:cs="Times New Roman"/>
                <w:sz w:val="24"/>
                <w:szCs w:val="24"/>
                <w:lang w:val="en-US"/>
              </w:rPr>
              <w:t>%</w:t>
            </w:r>
          </w:p>
        </w:tc>
      </w:tr>
      <w:tr w:rsidR="009E29C7" w:rsidRPr="003A6BB6" w14:paraId="2ED67E37" w14:textId="77777777" w:rsidTr="00187036">
        <w:tc>
          <w:tcPr>
            <w:tcW w:w="567" w:type="dxa"/>
          </w:tcPr>
          <w:p w14:paraId="5CDC8CF5" w14:textId="77777777" w:rsidR="009E29C7" w:rsidRPr="003A6BB6" w:rsidRDefault="009E29C7" w:rsidP="00187036">
            <w:pPr>
              <w:spacing w:after="0" w:line="240" w:lineRule="auto"/>
              <w:rPr>
                <w:rFonts w:ascii="Times New Roman" w:hAnsi="Times New Roman" w:cs="Times New Roman"/>
                <w:sz w:val="24"/>
                <w:szCs w:val="24"/>
              </w:rPr>
            </w:pPr>
            <w:r w:rsidRPr="003A6BB6">
              <w:rPr>
                <w:rFonts w:ascii="Times New Roman" w:hAnsi="Times New Roman" w:cs="Times New Roman"/>
                <w:sz w:val="24"/>
                <w:szCs w:val="24"/>
              </w:rPr>
              <w:t>12</w:t>
            </w:r>
          </w:p>
        </w:tc>
        <w:tc>
          <w:tcPr>
            <w:tcW w:w="3686" w:type="dxa"/>
          </w:tcPr>
          <w:p w14:paraId="141889EB" w14:textId="77777777" w:rsidR="009E29C7" w:rsidRPr="003A6BB6" w:rsidRDefault="009E29C7" w:rsidP="00187036">
            <w:pPr>
              <w:spacing w:after="0" w:line="240" w:lineRule="auto"/>
              <w:jc w:val="center"/>
              <w:rPr>
                <w:rFonts w:ascii="Times New Roman" w:hAnsi="Times New Roman" w:cs="Times New Roman"/>
                <w:color w:val="000000"/>
                <w:sz w:val="24"/>
                <w:szCs w:val="24"/>
              </w:rPr>
            </w:pPr>
            <w:r w:rsidRPr="003A6BB6">
              <w:rPr>
                <w:rFonts w:ascii="Times New Roman" w:hAnsi="Times New Roman" w:cs="Times New Roman"/>
                <w:color w:val="000000"/>
                <w:sz w:val="24"/>
                <w:szCs w:val="24"/>
              </w:rPr>
              <w:t>Viferon (Ферон)</w:t>
            </w:r>
          </w:p>
        </w:tc>
        <w:tc>
          <w:tcPr>
            <w:tcW w:w="1843" w:type="dxa"/>
          </w:tcPr>
          <w:p w14:paraId="0C6FB9F7"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0,5%</w:t>
            </w:r>
          </w:p>
        </w:tc>
        <w:tc>
          <w:tcPr>
            <w:tcW w:w="2126" w:type="dxa"/>
          </w:tcPr>
          <w:p w14:paraId="353DF80C"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8</w:t>
            </w:r>
            <w:r w:rsidRPr="003A6BB6">
              <w:rPr>
                <w:rFonts w:ascii="Times New Roman" w:hAnsi="Times New Roman" w:cs="Times New Roman"/>
                <w:sz w:val="24"/>
                <w:szCs w:val="24"/>
                <w:lang w:val="en-US"/>
              </w:rPr>
              <w:t>%</w:t>
            </w:r>
          </w:p>
        </w:tc>
        <w:tc>
          <w:tcPr>
            <w:tcW w:w="1984" w:type="dxa"/>
          </w:tcPr>
          <w:p w14:paraId="2561AA7F"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2</w:t>
            </w:r>
            <w:r w:rsidRPr="003A6BB6">
              <w:rPr>
                <w:rFonts w:ascii="Times New Roman" w:hAnsi="Times New Roman" w:cs="Times New Roman"/>
                <w:sz w:val="24"/>
                <w:szCs w:val="24"/>
                <w:lang w:val="en-US"/>
              </w:rPr>
              <w:t>%</w:t>
            </w:r>
          </w:p>
        </w:tc>
      </w:tr>
      <w:tr w:rsidR="009E29C7" w:rsidRPr="003A6BB6" w14:paraId="3F582E04" w14:textId="77777777" w:rsidTr="00187036">
        <w:trPr>
          <w:trHeight w:val="77"/>
        </w:trPr>
        <w:tc>
          <w:tcPr>
            <w:tcW w:w="567" w:type="dxa"/>
          </w:tcPr>
          <w:p w14:paraId="75B4C0AB" w14:textId="77777777" w:rsidR="009E29C7" w:rsidRPr="003A6BB6" w:rsidRDefault="009E29C7" w:rsidP="00187036">
            <w:pPr>
              <w:spacing w:after="0" w:line="240" w:lineRule="auto"/>
              <w:rPr>
                <w:rFonts w:ascii="Times New Roman" w:hAnsi="Times New Roman" w:cs="Times New Roman"/>
                <w:sz w:val="24"/>
                <w:szCs w:val="24"/>
              </w:rPr>
            </w:pPr>
            <w:r w:rsidRPr="003A6BB6">
              <w:rPr>
                <w:rFonts w:ascii="Times New Roman" w:hAnsi="Times New Roman" w:cs="Times New Roman"/>
                <w:sz w:val="24"/>
                <w:szCs w:val="24"/>
              </w:rPr>
              <w:t>13</w:t>
            </w:r>
          </w:p>
        </w:tc>
        <w:tc>
          <w:tcPr>
            <w:tcW w:w="3686" w:type="dxa"/>
          </w:tcPr>
          <w:p w14:paraId="32506545"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Lantus (Sanofi-Aventis)</w:t>
            </w:r>
          </w:p>
        </w:tc>
        <w:tc>
          <w:tcPr>
            <w:tcW w:w="1843" w:type="dxa"/>
          </w:tcPr>
          <w:p w14:paraId="5149D95D"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0,5%</w:t>
            </w:r>
          </w:p>
        </w:tc>
        <w:tc>
          <w:tcPr>
            <w:tcW w:w="2126" w:type="dxa"/>
          </w:tcPr>
          <w:p w14:paraId="1924A1B3"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23</w:t>
            </w:r>
            <w:r w:rsidRPr="003A6BB6">
              <w:rPr>
                <w:rFonts w:ascii="Times New Roman" w:hAnsi="Times New Roman" w:cs="Times New Roman"/>
                <w:sz w:val="24"/>
                <w:szCs w:val="24"/>
                <w:lang w:val="en-US"/>
              </w:rPr>
              <w:t>%</w:t>
            </w:r>
          </w:p>
        </w:tc>
        <w:tc>
          <w:tcPr>
            <w:tcW w:w="1984" w:type="dxa"/>
          </w:tcPr>
          <w:p w14:paraId="2D5C0C7F"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16</w:t>
            </w:r>
            <w:r w:rsidRPr="003A6BB6">
              <w:rPr>
                <w:rFonts w:ascii="Times New Roman" w:hAnsi="Times New Roman" w:cs="Times New Roman"/>
                <w:sz w:val="24"/>
                <w:szCs w:val="24"/>
                <w:lang w:val="en-US"/>
              </w:rPr>
              <w:t>%</w:t>
            </w:r>
          </w:p>
        </w:tc>
      </w:tr>
      <w:tr w:rsidR="009E29C7" w:rsidRPr="003A6BB6" w14:paraId="106A54C4" w14:textId="77777777" w:rsidTr="00187036">
        <w:tc>
          <w:tcPr>
            <w:tcW w:w="567" w:type="dxa"/>
          </w:tcPr>
          <w:p w14:paraId="34EA2D0A" w14:textId="77777777" w:rsidR="009E29C7" w:rsidRPr="003A6BB6" w:rsidRDefault="009E29C7" w:rsidP="00187036">
            <w:pPr>
              <w:spacing w:after="0" w:line="240" w:lineRule="auto"/>
              <w:rPr>
                <w:rFonts w:ascii="Times New Roman" w:hAnsi="Times New Roman" w:cs="Times New Roman"/>
                <w:sz w:val="24"/>
                <w:szCs w:val="24"/>
              </w:rPr>
            </w:pPr>
            <w:r w:rsidRPr="003A6BB6">
              <w:rPr>
                <w:rFonts w:ascii="Times New Roman" w:hAnsi="Times New Roman" w:cs="Times New Roman"/>
                <w:sz w:val="24"/>
                <w:szCs w:val="24"/>
              </w:rPr>
              <w:t>14</w:t>
            </w:r>
          </w:p>
        </w:tc>
        <w:tc>
          <w:tcPr>
            <w:tcW w:w="3686" w:type="dxa"/>
          </w:tcPr>
          <w:p w14:paraId="16CEAD74"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Avastin (Roche)</w:t>
            </w:r>
          </w:p>
        </w:tc>
        <w:tc>
          <w:tcPr>
            <w:tcW w:w="1843" w:type="dxa"/>
          </w:tcPr>
          <w:p w14:paraId="11E1064C"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0,5%</w:t>
            </w:r>
          </w:p>
        </w:tc>
        <w:tc>
          <w:tcPr>
            <w:tcW w:w="2126" w:type="dxa"/>
          </w:tcPr>
          <w:p w14:paraId="00BB4C35"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3</w:t>
            </w:r>
            <w:r w:rsidRPr="003A6BB6">
              <w:rPr>
                <w:rFonts w:ascii="Times New Roman" w:hAnsi="Times New Roman" w:cs="Times New Roman"/>
                <w:sz w:val="24"/>
                <w:szCs w:val="24"/>
                <w:lang w:val="en-US"/>
              </w:rPr>
              <w:t>%</w:t>
            </w:r>
          </w:p>
        </w:tc>
        <w:tc>
          <w:tcPr>
            <w:tcW w:w="1984" w:type="dxa"/>
          </w:tcPr>
          <w:p w14:paraId="2C674261"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12</w:t>
            </w:r>
            <w:r w:rsidRPr="003A6BB6">
              <w:rPr>
                <w:rFonts w:ascii="Times New Roman" w:hAnsi="Times New Roman" w:cs="Times New Roman"/>
                <w:sz w:val="24"/>
                <w:szCs w:val="24"/>
                <w:lang w:val="en-US"/>
              </w:rPr>
              <w:t>%</w:t>
            </w:r>
          </w:p>
        </w:tc>
      </w:tr>
      <w:tr w:rsidR="009E29C7" w:rsidRPr="003A6BB6" w14:paraId="46E60417" w14:textId="77777777" w:rsidTr="00187036">
        <w:trPr>
          <w:trHeight w:val="187"/>
        </w:trPr>
        <w:tc>
          <w:tcPr>
            <w:tcW w:w="567" w:type="dxa"/>
          </w:tcPr>
          <w:p w14:paraId="5A4293CB" w14:textId="77777777" w:rsidR="009E29C7" w:rsidRPr="003A6BB6" w:rsidRDefault="009E29C7" w:rsidP="00187036">
            <w:pPr>
              <w:spacing w:after="0" w:line="240" w:lineRule="auto"/>
              <w:rPr>
                <w:rFonts w:ascii="Times New Roman" w:hAnsi="Times New Roman" w:cs="Times New Roman"/>
                <w:sz w:val="24"/>
                <w:szCs w:val="24"/>
              </w:rPr>
            </w:pPr>
            <w:r w:rsidRPr="003A6BB6">
              <w:rPr>
                <w:rFonts w:ascii="Times New Roman" w:hAnsi="Times New Roman" w:cs="Times New Roman"/>
                <w:sz w:val="24"/>
                <w:szCs w:val="24"/>
              </w:rPr>
              <w:t>15</w:t>
            </w:r>
          </w:p>
        </w:tc>
        <w:tc>
          <w:tcPr>
            <w:tcW w:w="3686" w:type="dxa"/>
          </w:tcPr>
          <w:p w14:paraId="472CB7DD"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Natrium Chloridum (разные производители)</w:t>
            </w:r>
          </w:p>
        </w:tc>
        <w:tc>
          <w:tcPr>
            <w:tcW w:w="1843" w:type="dxa"/>
          </w:tcPr>
          <w:p w14:paraId="199664AA"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0,5%</w:t>
            </w:r>
          </w:p>
        </w:tc>
        <w:tc>
          <w:tcPr>
            <w:tcW w:w="2126" w:type="dxa"/>
          </w:tcPr>
          <w:p w14:paraId="39A09D42"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12</w:t>
            </w:r>
            <w:r w:rsidRPr="003A6BB6">
              <w:rPr>
                <w:rFonts w:ascii="Times New Roman" w:hAnsi="Times New Roman" w:cs="Times New Roman"/>
                <w:sz w:val="24"/>
                <w:szCs w:val="24"/>
                <w:lang w:val="en-US"/>
              </w:rPr>
              <w:t>%</w:t>
            </w:r>
          </w:p>
        </w:tc>
        <w:tc>
          <w:tcPr>
            <w:tcW w:w="1984" w:type="dxa"/>
          </w:tcPr>
          <w:p w14:paraId="61BDBC19"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7</w:t>
            </w:r>
            <w:r w:rsidRPr="003A6BB6">
              <w:rPr>
                <w:rFonts w:ascii="Times New Roman" w:hAnsi="Times New Roman" w:cs="Times New Roman"/>
                <w:sz w:val="24"/>
                <w:szCs w:val="24"/>
                <w:lang w:val="en-US"/>
              </w:rPr>
              <w:t>%</w:t>
            </w:r>
          </w:p>
        </w:tc>
      </w:tr>
      <w:tr w:rsidR="009E29C7" w:rsidRPr="003A6BB6" w14:paraId="54D798B0" w14:textId="77777777" w:rsidTr="00187036">
        <w:trPr>
          <w:trHeight w:val="187"/>
        </w:trPr>
        <w:tc>
          <w:tcPr>
            <w:tcW w:w="10206" w:type="dxa"/>
            <w:gridSpan w:val="5"/>
          </w:tcPr>
          <w:p w14:paraId="0137CD9C"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Примечание - Составлено автором по источнику [10</w:t>
            </w:r>
            <w:r w:rsidR="00187036" w:rsidRPr="003A6BB6">
              <w:rPr>
                <w:rFonts w:ascii="Times New Roman" w:hAnsi="Times New Roman" w:cs="Times New Roman"/>
                <w:sz w:val="24"/>
                <w:szCs w:val="24"/>
              </w:rPr>
              <w:t>7</w:t>
            </w:r>
            <w:r w:rsidRPr="003A6BB6">
              <w:rPr>
                <w:rFonts w:ascii="Times New Roman" w:hAnsi="Times New Roman" w:cs="Times New Roman"/>
                <w:sz w:val="24"/>
                <w:szCs w:val="24"/>
              </w:rPr>
              <w:t>]</w:t>
            </w:r>
          </w:p>
        </w:tc>
      </w:tr>
    </w:tbl>
    <w:p w14:paraId="6E09688F" w14:textId="77777777" w:rsidR="009E29C7" w:rsidRPr="003A6BB6" w:rsidRDefault="009E29C7" w:rsidP="009E29C7">
      <w:pPr>
        <w:spacing w:after="0" w:line="240" w:lineRule="auto"/>
        <w:jc w:val="both"/>
        <w:rPr>
          <w:rFonts w:ascii="Times New Roman" w:eastAsia="Calibri" w:hAnsi="Times New Roman" w:cs="Times New Roman"/>
          <w:sz w:val="28"/>
          <w:szCs w:val="28"/>
        </w:rPr>
      </w:pPr>
    </w:p>
    <w:p w14:paraId="79FD2C55" w14:textId="77777777" w:rsidR="009E29C7" w:rsidRPr="003A6BB6" w:rsidRDefault="009E29C7" w:rsidP="009E29C7">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Таблица И.4 - Ведущие наименования ЛС в РК в 2018 году по версии компании «IQVIA»</w:t>
      </w:r>
    </w:p>
    <w:p w14:paraId="009AB8C9" w14:textId="77777777" w:rsidR="009E29C7" w:rsidRPr="003A6BB6" w:rsidRDefault="009E29C7" w:rsidP="009E29C7">
      <w:pPr>
        <w:spacing w:after="0" w:line="240" w:lineRule="auto"/>
        <w:jc w:val="both"/>
        <w:rPr>
          <w:rFonts w:ascii="Times New Roman" w:eastAsia="Calibri"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686"/>
        <w:gridCol w:w="1843"/>
        <w:gridCol w:w="2126"/>
        <w:gridCol w:w="1984"/>
      </w:tblGrid>
      <w:tr w:rsidR="009E29C7" w:rsidRPr="003A6BB6" w14:paraId="52359B1F" w14:textId="77777777" w:rsidTr="00187036">
        <w:tc>
          <w:tcPr>
            <w:tcW w:w="567" w:type="dxa"/>
          </w:tcPr>
          <w:p w14:paraId="4AAFACE5" w14:textId="77777777" w:rsidR="009E29C7" w:rsidRPr="003A6BB6" w:rsidRDefault="009E29C7" w:rsidP="00187036">
            <w:pPr>
              <w:spacing w:after="0" w:line="240" w:lineRule="auto"/>
              <w:rPr>
                <w:rFonts w:ascii="Times New Roman" w:hAnsi="Times New Roman" w:cs="Times New Roman"/>
                <w:sz w:val="24"/>
                <w:szCs w:val="24"/>
              </w:rPr>
            </w:pPr>
            <w:r w:rsidRPr="003A6BB6">
              <w:rPr>
                <w:rFonts w:ascii="Times New Roman" w:hAnsi="Times New Roman" w:cs="Times New Roman"/>
                <w:sz w:val="24"/>
                <w:szCs w:val="24"/>
              </w:rPr>
              <w:t>№</w:t>
            </w:r>
          </w:p>
        </w:tc>
        <w:tc>
          <w:tcPr>
            <w:tcW w:w="3686" w:type="dxa"/>
          </w:tcPr>
          <w:p w14:paraId="508897AC"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Бренд (Компании)</w:t>
            </w:r>
          </w:p>
        </w:tc>
        <w:tc>
          <w:tcPr>
            <w:tcW w:w="1843" w:type="dxa"/>
          </w:tcPr>
          <w:p w14:paraId="232F758E"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 xml:space="preserve">Доля на рынке </w:t>
            </w:r>
          </w:p>
        </w:tc>
        <w:tc>
          <w:tcPr>
            <w:tcW w:w="2126" w:type="dxa"/>
          </w:tcPr>
          <w:p w14:paraId="6EBD9AC8"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Рост/снижение стоимости</w:t>
            </w:r>
          </w:p>
          <w:p w14:paraId="7AE7CE75"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 xml:space="preserve">в </w:t>
            </w:r>
            <w:r w:rsidRPr="003A6BB6">
              <w:rPr>
                <w:rFonts w:ascii="Times New Roman" w:hAnsi="Times New Roman" w:cs="Times New Roman"/>
                <w:sz w:val="24"/>
                <w:szCs w:val="24"/>
                <w:lang w:val="en-US"/>
              </w:rPr>
              <w:t>KZT</w:t>
            </w:r>
          </w:p>
        </w:tc>
        <w:tc>
          <w:tcPr>
            <w:tcW w:w="1984" w:type="dxa"/>
          </w:tcPr>
          <w:p w14:paraId="29E85C9C"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Рост/снижение объема в упаковках</w:t>
            </w:r>
          </w:p>
        </w:tc>
      </w:tr>
      <w:tr w:rsidR="009E29C7" w:rsidRPr="003A6BB6" w14:paraId="1F63F3C4" w14:textId="77777777" w:rsidTr="00187036">
        <w:tc>
          <w:tcPr>
            <w:tcW w:w="567" w:type="dxa"/>
          </w:tcPr>
          <w:p w14:paraId="6D8CD4EB" w14:textId="77777777" w:rsidR="009E29C7" w:rsidRPr="003A6BB6" w:rsidRDefault="009E29C7" w:rsidP="00187036">
            <w:pPr>
              <w:spacing w:after="0" w:line="240" w:lineRule="auto"/>
              <w:rPr>
                <w:rFonts w:ascii="Times New Roman" w:hAnsi="Times New Roman" w:cs="Times New Roman"/>
                <w:sz w:val="24"/>
                <w:szCs w:val="24"/>
              </w:rPr>
            </w:pPr>
            <w:r w:rsidRPr="003A6BB6">
              <w:rPr>
                <w:rFonts w:ascii="Times New Roman" w:hAnsi="Times New Roman" w:cs="Times New Roman"/>
                <w:sz w:val="24"/>
                <w:szCs w:val="24"/>
              </w:rPr>
              <w:t>1</w:t>
            </w:r>
          </w:p>
        </w:tc>
        <w:tc>
          <w:tcPr>
            <w:tcW w:w="3686" w:type="dxa"/>
          </w:tcPr>
          <w:p w14:paraId="4ED12159"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Prevenar 13 (Pfizer)</w:t>
            </w:r>
          </w:p>
        </w:tc>
        <w:tc>
          <w:tcPr>
            <w:tcW w:w="1843" w:type="dxa"/>
          </w:tcPr>
          <w:p w14:paraId="47F9356A"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1,</w:t>
            </w:r>
            <w:r w:rsidRPr="003A6BB6">
              <w:rPr>
                <w:rFonts w:ascii="Times New Roman" w:hAnsi="Times New Roman" w:cs="Times New Roman"/>
                <w:sz w:val="24"/>
                <w:szCs w:val="24"/>
                <w:lang w:val="en-US"/>
              </w:rPr>
              <w:t>8</w:t>
            </w:r>
            <w:r w:rsidRPr="003A6BB6">
              <w:rPr>
                <w:rFonts w:ascii="Times New Roman" w:hAnsi="Times New Roman" w:cs="Times New Roman"/>
                <w:sz w:val="24"/>
                <w:szCs w:val="24"/>
              </w:rPr>
              <w:t>%</w:t>
            </w:r>
          </w:p>
        </w:tc>
        <w:tc>
          <w:tcPr>
            <w:tcW w:w="2126" w:type="dxa"/>
          </w:tcPr>
          <w:p w14:paraId="3E82F46E" w14:textId="77777777" w:rsidR="009E29C7" w:rsidRPr="003A6BB6" w:rsidRDefault="009E29C7" w:rsidP="00187036">
            <w:pPr>
              <w:spacing w:after="0" w:line="240" w:lineRule="auto"/>
              <w:jc w:val="center"/>
              <w:rPr>
                <w:rFonts w:ascii="Times New Roman" w:hAnsi="Times New Roman" w:cs="Times New Roman"/>
                <w:sz w:val="24"/>
                <w:szCs w:val="24"/>
                <w:lang w:val="en-US"/>
              </w:rPr>
            </w:pPr>
            <w:r w:rsidRPr="003A6BB6">
              <w:rPr>
                <w:rFonts w:ascii="Times New Roman" w:hAnsi="Times New Roman" w:cs="Times New Roman"/>
                <w:sz w:val="24"/>
                <w:szCs w:val="24"/>
              </w:rPr>
              <w:t>23</w:t>
            </w:r>
            <w:r w:rsidRPr="003A6BB6">
              <w:rPr>
                <w:rFonts w:ascii="Times New Roman" w:hAnsi="Times New Roman" w:cs="Times New Roman"/>
                <w:sz w:val="24"/>
                <w:szCs w:val="24"/>
                <w:lang w:val="en-US"/>
              </w:rPr>
              <w:t>%</w:t>
            </w:r>
          </w:p>
        </w:tc>
        <w:tc>
          <w:tcPr>
            <w:tcW w:w="1984" w:type="dxa"/>
          </w:tcPr>
          <w:p w14:paraId="40E80065"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16</w:t>
            </w:r>
            <w:r w:rsidRPr="003A6BB6">
              <w:rPr>
                <w:rFonts w:ascii="Times New Roman" w:hAnsi="Times New Roman" w:cs="Times New Roman"/>
                <w:sz w:val="24"/>
                <w:szCs w:val="24"/>
                <w:lang w:val="en-US"/>
              </w:rPr>
              <w:t>%</w:t>
            </w:r>
          </w:p>
        </w:tc>
      </w:tr>
      <w:tr w:rsidR="009E29C7" w:rsidRPr="003A6BB6" w14:paraId="3A37C959" w14:textId="77777777" w:rsidTr="00187036">
        <w:tc>
          <w:tcPr>
            <w:tcW w:w="567" w:type="dxa"/>
          </w:tcPr>
          <w:p w14:paraId="588B6E35" w14:textId="77777777" w:rsidR="009E29C7" w:rsidRPr="003A6BB6" w:rsidRDefault="009E29C7" w:rsidP="00187036">
            <w:pPr>
              <w:spacing w:after="0" w:line="240" w:lineRule="auto"/>
              <w:rPr>
                <w:rFonts w:ascii="Times New Roman" w:hAnsi="Times New Roman" w:cs="Times New Roman"/>
                <w:sz w:val="24"/>
                <w:szCs w:val="24"/>
              </w:rPr>
            </w:pPr>
            <w:r w:rsidRPr="003A6BB6">
              <w:rPr>
                <w:rFonts w:ascii="Times New Roman" w:hAnsi="Times New Roman" w:cs="Times New Roman"/>
                <w:sz w:val="24"/>
                <w:szCs w:val="24"/>
              </w:rPr>
              <w:t>2</w:t>
            </w:r>
          </w:p>
        </w:tc>
        <w:tc>
          <w:tcPr>
            <w:tcW w:w="3686" w:type="dxa"/>
          </w:tcPr>
          <w:p w14:paraId="780FD672"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Hexaxim (Sanofi-Aventis)</w:t>
            </w:r>
          </w:p>
        </w:tc>
        <w:tc>
          <w:tcPr>
            <w:tcW w:w="1843" w:type="dxa"/>
          </w:tcPr>
          <w:p w14:paraId="12A2C289"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1,</w:t>
            </w:r>
            <w:r w:rsidRPr="003A6BB6">
              <w:rPr>
                <w:rFonts w:ascii="Times New Roman" w:hAnsi="Times New Roman" w:cs="Times New Roman"/>
                <w:sz w:val="24"/>
                <w:szCs w:val="24"/>
                <w:lang w:val="en-US"/>
              </w:rPr>
              <w:t>8</w:t>
            </w:r>
            <w:r w:rsidRPr="003A6BB6">
              <w:rPr>
                <w:rFonts w:ascii="Times New Roman" w:hAnsi="Times New Roman" w:cs="Times New Roman"/>
                <w:sz w:val="24"/>
                <w:szCs w:val="24"/>
              </w:rPr>
              <w:t>%</w:t>
            </w:r>
          </w:p>
        </w:tc>
        <w:tc>
          <w:tcPr>
            <w:tcW w:w="2126" w:type="dxa"/>
          </w:tcPr>
          <w:p w14:paraId="090DC3A3"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-15</w:t>
            </w:r>
            <w:r w:rsidRPr="003A6BB6">
              <w:rPr>
                <w:rFonts w:ascii="Times New Roman" w:hAnsi="Times New Roman" w:cs="Times New Roman"/>
                <w:sz w:val="24"/>
                <w:szCs w:val="24"/>
                <w:lang w:val="en-US"/>
              </w:rPr>
              <w:t>%</w:t>
            </w:r>
          </w:p>
        </w:tc>
        <w:tc>
          <w:tcPr>
            <w:tcW w:w="1984" w:type="dxa"/>
          </w:tcPr>
          <w:p w14:paraId="7016EABA"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-40</w:t>
            </w:r>
            <w:r w:rsidRPr="003A6BB6">
              <w:rPr>
                <w:rFonts w:ascii="Times New Roman" w:hAnsi="Times New Roman" w:cs="Times New Roman"/>
                <w:sz w:val="24"/>
                <w:szCs w:val="24"/>
                <w:lang w:val="en-US"/>
              </w:rPr>
              <w:t>%</w:t>
            </w:r>
          </w:p>
        </w:tc>
      </w:tr>
      <w:tr w:rsidR="009E29C7" w:rsidRPr="003A6BB6" w14:paraId="62908522" w14:textId="77777777" w:rsidTr="00187036">
        <w:tc>
          <w:tcPr>
            <w:tcW w:w="567" w:type="dxa"/>
          </w:tcPr>
          <w:p w14:paraId="093424D7" w14:textId="77777777" w:rsidR="009E29C7" w:rsidRPr="003A6BB6" w:rsidRDefault="009E29C7" w:rsidP="00187036">
            <w:pPr>
              <w:spacing w:after="0" w:line="240" w:lineRule="auto"/>
              <w:rPr>
                <w:rFonts w:ascii="Times New Roman" w:hAnsi="Times New Roman" w:cs="Times New Roman"/>
                <w:sz w:val="24"/>
                <w:szCs w:val="24"/>
              </w:rPr>
            </w:pPr>
            <w:r w:rsidRPr="003A6BB6">
              <w:rPr>
                <w:rFonts w:ascii="Times New Roman" w:hAnsi="Times New Roman" w:cs="Times New Roman"/>
                <w:sz w:val="24"/>
                <w:szCs w:val="24"/>
              </w:rPr>
              <w:t>3</w:t>
            </w:r>
          </w:p>
        </w:tc>
        <w:tc>
          <w:tcPr>
            <w:tcW w:w="3686" w:type="dxa"/>
          </w:tcPr>
          <w:p w14:paraId="307606DA"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Herceptin</w:t>
            </w:r>
            <w:r w:rsidRPr="003A6BB6">
              <w:rPr>
                <w:rFonts w:ascii="Times New Roman" w:hAnsi="Times New Roman" w:cs="Times New Roman"/>
                <w:sz w:val="24"/>
                <w:szCs w:val="24"/>
                <w:lang w:val="en-US"/>
              </w:rPr>
              <w:t xml:space="preserve"> </w:t>
            </w:r>
            <w:r w:rsidRPr="003A6BB6">
              <w:rPr>
                <w:rFonts w:ascii="Times New Roman" w:hAnsi="Times New Roman" w:cs="Times New Roman"/>
                <w:sz w:val="24"/>
                <w:szCs w:val="24"/>
              </w:rPr>
              <w:t>(Roche)</w:t>
            </w:r>
          </w:p>
        </w:tc>
        <w:tc>
          <w:tcPr>
            <w:tcW w:w="1843" w:type="dxa"/>
          </w:tcPr>
          <w:p w14:paraId="3AF19C42"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0,</w:t>
            </w:r>
            <w:r w:rsidRPr="003A6BB6">
              <w:rPr>
                <w:rFonts w:ascii="Times New Roman" w:hAnsi="Times New Roman" w:cs="Times New Roman"/>
                <w:sz w:val="24"/>
                <w:szCs w:val="24"/>
                <w:lang w:val="en-US"/>
              </w:rPr>
              <w:t>9</w:t>
            </w:r>
            <w:r w:rsidRPr="003A6BB6">
              <w:rPr>
                <w:rFonts w:ascii="Times New Roman" w:hAnsi="Times New Roman" w:cs="Times New Roman"/>
                <w:sz w:val="24"/>
                <w:szCs w:val="24"/>
              </w:rPr>
              <w:t>%</w:t>
            </w:r>
          </w:p>
        </w:tc>
        <w:tc>
          <w:tcPr>
            <w:tcW w:w="2126" w:type="dxa"/>
          </w:tcPr>
          <w:p w14:paraId="62045941"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31%</w:t>
            </w:r>
          </w:p>
        </w:tc>
        <w:tc>
          <w:tcPr>
            <w:tcW w:w="1984" w:type="dxa"/>
          </w:tcPr>
          <w:p w14:paraId="5BE1052D"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48%</w:t>
            </w:r>
          </w:p>
        </w:tc>
      </w:tr>
      <w:tr w:rsidR="009E29C7" w:rsidRPr="003A6BB6" w14:paraId="4AD6B170" w14:textId="77777777" w:rsidTr="00187036">
        <w:tc>
          <w:tcPr>
            <w:tcW w:w="567" w:type="dxa"/>
          </w:tcPr>
          <w:p w14:paraId="5D5057DF" w14:textId="77777777" w:rsidR="009E29C7" w:rsidRPr="003A6BB6" w:rsidRDefault="009E29C7" w:rsidP="00187036">
            <w:pPr>
              <w:spacing w:after="0" w:line="240" w:lineRule="auto"/>
              <w:rPr>
                <w:rFonts w:ascii="Times New Roman" w:hAnsi="Times New Roman" w:cs="Times New Roman"/>
                <w:sz w:val="24"/>
                <w:szCs w:val="24"/>
              </w:rPr>
            </w:pPr>
            <w:r w:rsidRPr="003A6BB6">
              <w:rPr>
                <w:rFonts w:ascii="Times New Roman" w:hAnsi="Times New Roman" w:cs="Times New Roman"/>
                <w:sz w:val="24"/>
                <w:szCs w:val="24"/>
              </w:rPr>
              <w:t>4</w:t>
            </w:r>
          </w:p>
        </w:tc>
        <w:tc>
          <w:tcPr>
            <w:tcW w:w="3686" w:type="dxa"/>
          </w:tcPr>
          <w:p w14:paraId="6E47DCC7" w14:textId="77777777" w:rsidR="009E29C7" w:rsidRPr="003A6BB6" w:rsidRDefault="009E29C7" w:rsidP="00187036">
            <w:pPr>
              <w:spacing w:after="0" w:line="240" w:lineRule="auto"/>
              <w:jc w:val="center"/>
              <w:rPr>
                <w:rFonts w:ascii="Times New Roman" w:hAnsi="Times New Roman" w:cs="Times New Roman"/>
                <w:sz w:val="24"/>
                <w:szCs w:val="24"/>
                <w:lang w:val="en-US"/>
              </w:rPr>
            </w:pPr>
            <w:r w:rsidRPr="003A6BB6">
              <w:rPr>
                <w:rFonts w:ascii="Times New Roman" w:hAnsi="Times New Roman" w:cs="Times New Roman"/>
                <w:sz w:val="24"/>
                <w:szCs w:val="24"/>
                <w:lang w:val="en-US"/>
              </w:rPr>
              <w:t>Immutin (</w:t>
            </w:r>
            <w:r w:rsidRPr="003A6BB6">
              <w:rPr>
                <w:rFonts w:ascii="Times New Roman" w:hAnsi="Times New Roman" w:cs="Times New Roman"/>
                <w:sz w:val="24"/>
                <w:szCs w:val="24"/>
              </w:rPr>
              <w:t>Нобел</w:t>
            </w:r>
            <w:r w:rsidRPr="003A6BB6">
              <w:rPr>
                <w:rFonts w:ascii="Times New Roman" w:hAnsi="Times New Roman" w:cs="Times New Roman"/>
                <w:sz w:val="24"/>
                <w:szCs w:val="24"/>
                <w:lang w:val="en-US"/>
              </w:rPr>
              <w:t xml:space="preserve"> </w:t>
            </w:r>
            <w:r w:rsidRPr="003A6BB6">
              <w:rPr>
                <w:rFonts w:ascii="Times New Roman" w:hAnsi="Times New Roman" w:cs="Times New Roman"/>
                <w:sz w:val="24"/>
                <w:szCs w:val="24"/>
              </w:rPr>
              <w:t>АФФ</w:t>
            </w:r>
            <w:r w:rsidRPr="003A6BB6">
              <w:rPr>
                <w:rFonts w:ascii="Times New Roman" w:hAnsi="Times New Roman" w:cs="Times New Roman"/>
                <w:sz w:val="24"/>
                <w:szCs w:val="24"/>
                <w:lang w:val="en-US"/>
              </w:rPr>
              <w:t>)</w:t>
            </w:r>
          </w:p>
        </w:tc>
        <w:tc>
          <w:tcPr>
            <w:tcW w:w="1843" w:type="dxa"/>
          </w:tcPr>
          <w:p w14:paraId="55EDA52B"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0,</w:t>
            </w:r>
            <w:r w:rsidRPr="003A6BB6">
              <w:rPr>
                <w:rFonts w:ascii="Times New Roman" w:hAnsi="Times New Roman" w:cs="Times New Roman"/>
                <w:sz w:val="24"/>
                <w:szCs w:val="24"/>
                <w:lang w:val="en-US"/>
              </w:rPr>
              <w:t>7</w:t>
            </w:r>
            <w:r w:rsidRPr="003A6BB6">
              <w:rPr>
                <w:rFonts w:ascii="Times New Roman" w:hAnsi="Times New Roman" w:cs="Times New Roman"/>
                <w:sz w:val="24"/>
                <w:szCs w:val="24"/>
              </w:rPr>
              <w:t>%</w:t>
            </w:r>
          </w:p>
        </w:tc>
        <w:tc>
          <w:tcPr>
            <w:tcW w:w="2126" w:type="dxa"/>
          </w:tcPr>
          <w:p w14:paraId="18E64B99"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9</w:t>
            </w:r>
            <w:r w:rsidRPr="003A6BB6">
              <w:rPr>
                <w:rFonts w:ascii="Times New Roman" w:hAnsi="Times New Roman" w:cs="Times New Roman"/>
                <w:sz w:val="24"/>
                <w:szCs w:val="24"/>
                <w:lang w:val="en-US"/>
              </w:rPr>
              <w:t>%</w:t>
            </w:r>
          </w:p>
        </w:tc>
        <w:tc>
          <w:tcPr>
            <w:tcW w:w="1984" w:type="dxa"/>
          </w:tcPr>
          <w:p w14:paraId="55EEF26A"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12</w:t>
            </w:r>
            <w:r w:rsidRPr="003A6BB6">
              <w:rPr>
                <w:rFonts w:ascii="Times New Roman" w:hAnsi="Times New Roman" w:cs="Times New Roman"/>
                <w:sz w:val="24"/>
                <w:szCs w:val="24"/>
                <w:lang w:val="en-US"/>
              </w:rPr>
              <w:t>%</w:t>
            </w:r>
          </w:p>
        </w:tc>
      </w:tr>
      <w:tr w:rsidR="009E29C7" w:rsidRPr="003A6BB6" w14:paraId="622DADCB" w14:textId="77777777" w:rsidTr="00187036">
        <w:tc>
          <w:tcPr>
            <w:tcW w:w="567" w:type="dxa"/>
          </w:tcPr>
          <w:p w14:paraId="2961E2DE" w14:textId="77777777" w:rsidR="009E29C7" w:rsidRPr="003A6BB6" w:rsidRDefault="009E29C7" w:rsidP="00187036">
            <w:pPr>
              <w:spacing w:after="0" w:line="240" w:lineRule="auto"/>
              <w:rPr>
                <w:rFonts w:ascii="Times New Roman" w:hAnsi="Times New Roman" w:cs="Times New Roman"/>
                <w:sz w:val="24"/>
                <w:szCs w:val="24"/>
              </w:rPr>
            </w:pPr>
            <w:r w:rsidRPr="003A6BB6">
              <w:rPr>
                <w:rFonts w:ascii="Times New Roman" w:hAnsi="Times New Roman" w:cs="Times New Roman"/>
                <w:sz w:val="24"/>
                <w:szCs w:val="24"/>
              </w:rPr>
              <w:t>5</w:t>
            </w:r>
          </w:p>
        </w:tc>
        <w:tc>
          <w:tcPr>
            <w:tcW w:w="3686" w:type="dxa"/>
          </w:tcPr>
          <w:p w14:paraId="2B491593" w14:textId="77777777" w:rsidR="009E29C7" w:rsidRPr="003A6BB6" w:rsidRDefault="009E29C7" w:rsidP="00187036">
            <w:pPr>
              <w:spacing w:after="0" w:line="240" w:lineRule="auto"/>
              <w:jc w:val="center"/>
              <w:rPr>
                <w:rFonts w:ascii="Times New Roman" w:hAnsi="Times New Roman" w:cs="Times New Roman"/>
                <w:sz w:val="24"/>
                <w:szCs w:val="24"/>
                <w:lang w:val="en-US"/>
              </w:rPr>
            </w:pPr>
            <w:r w:rsidRPr="003A6BB6">
              <w:rPr>
                <w:rFonts w:ascii="Times New Roman" w:hAnsi="Times New Roman" w:cs="Times New Roman"/>
                <w:sz w:val="24"/>
                <w:szCs w:val="24"/>
                <w:lang w:val="en-US"/>
              </w:rPr>
              <w:t>Pentaxim (Sanofi-Aventis)</w:t>
            </w:r>
          </w:p>
        </w:tc>
        <w:tc>
          <w:tcPr>
            <w:tcW w:w="1843" w:type="dxa"/>
          </w:tcPr>
          <w:p w14:paraId="2DCD6159"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0,</w:t>
            </w:r>
            <w:r w:rsidRPr="003A6BB6">
              <w:rPr>
                <w:rFonts w:ascii="Times New Roman" w:hAnsi="Times New Roman" w:cs="Times New Roman"/>
                <w:sz w:val="24"/>
                <w:szCs w:val="24"/>
                <w:lang w:val="en-US"/>
              </w:rPr>
              <w:t>7</w:t>
            </w:r>
            <w:r w:rsidRPr="003A6BB6">
              <w:rPr>
                <w:rFonts w:ascii="Times New Roman" w:hAnsi="Times New Roman" w:cs="Times New Roman"/>
                <w:sz w:val="24"/>
                <w:szCs w:val="24"/>
              </w:rPr>
              <w:t>%</w:t>
            </w:r>
          </w:p>
        </w:tc>
        <w:tc>
          <w:tcPr>
            <w:tcW w:w="2126" w:type="dxa"/>
          </w:tcPr>
          <w:p w14:paraId="3B1C6EF8"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-20</w:t>
            </w:r>
            <w:r w:rsidRPr="003A6BB6">
              <w:rPr>
                <w:rFonts w:ascii="Times New Roman" w:hAnsi="Times New Roman" w:cs="Times New Roman"/>
                <w:sz w:val="24"/>
                <w:szCs w:val="24"/>
                <w:lang w:val="en-US"/>
              </w:rPr>
              <w:t>%</w:t>
            </w:r>
          </w:p>
        </w:tc>
        <w:tc>
          <w:tcPr>
            <w:tcW w:w="1984" w:type="dxa"/>
          </w:tcPr>
          <w:p w14:paraId="4CD9FF8D"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-30</w:t>
            </w:r>
            <w:r w:rsidRPr="003A6BB6">
              <w:rPr>
                <w:rFonts w:ascii="Times New Roman" w:hAnsi="Times New Roman" w:cs="Times New Roman"/>
                <w:sz w:val="24"/>
                <w:szCs w:val="24"/>
                <w:lang w:val="en-US"/>
              </w:rPr>
              <w:t>%</w:t>
            </w:r>
          </w:p>
        </w:tc>
      </w:tr>
      <w:tr w:rsidR="009E29C7" w:rsidRPr="003A6BB6" w14:paraId="280A183F" w14:textId="77777777" w:rsidTr="00187036">
        <w:tc>
          <w:tcPr>
            <w:tcW w:w="567" w:type="dxa"/>
          </w:tcPr>
          <w:p w14:paraId="0D714254" w14:textId="77777777" w:rsidR="009E29C7" w:rsidRPr="003A6BB6" w:rsidRDefault="009E29C7" w:rsidP="00187036">
            <w:pPr>
              <w:spacing w:after="0" w:line="240" w:lineRule="auto"/>
              <w:rPr>
                <w:rFonts w:ascii="Times New Roman" w:hAnsi="Times New Roman" w:cs="Times New Roman"/>
                <w:sz w:val="24"/>
                <w:szCs w:val="24"/>
              </w:rPr>
            </w:pPr>
            <w:r w:rsidRPr="003A6BB6">
              <w:rPr>
                <w:rFonts w:ascii="Times New Roman" w:hAnsi="Times New Roman" w:cs="Times New Roman"/>
                <w:sz w:val="24"/>
                <w:szCs w:val="24"/>
              </w:rPr>
              <w:t>6</w:t>
            </w:r>
          </w:p>
        </w:tc>
        <w:tc>
          <w:tcPr>
            <w:tcW w:w="3686" w:type="dxa"/>
          </w:tcPr>
          <w:p w14:paraId="4D0A547A"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Actovegin (Takeda)</w:t>
            </w:r>
          </w:p>
        </w:tc>
        <w:tc>
          <w:tcPr>
            <w:tcW w:w="1843" w:type="dxa"/>
          </w:tcPr>
          <w:p w14:paraId="20579C7F"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0,6%</w:t>
            </w:r>
          </w:p>
        </w:tc>
        <w:tc>
          <w:tcPr>
            <w:tcW w:w="2126" w:type="dxa"/>
          </w:tcPr>
          <w:p w14:paraId="5C1B753F"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3</w:t>
            </w:r>
            <w:r w:rsidRPr="003A6BB6">
              <w:rPr>
                <w:rFonts w:ascii="Times New Roman" w:hAnsi="Times New Roman" w:cs="Times New Roman"/>
                <w:sz w:val="24"/>
                <w:szCs w:val="24"/>
                <w:lang w:val="en-US"/>
              </w:rPr>
              <w:t>%</w:t>
            </w:r>
          </w:p>
        </w:tc>
        <w:tc>
          <w:tcPr>
            <w:tcW w:w="1984" w:type="dxa"/>
          </w:tcPr>
          <w:p w14:paraId="246DEC2C"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-3</w:t>
            </w:r>
            <w:r w:rsidRPr="003A6BB6">
              <w:rPr>
                <w:rFonts w:ascii="Times New Roman" w:hAnsi="Times New Roman" w:cs="Times New Roman"/>
                <w:sz w:val="24"/>
                <w:szCs w:val="24"/>
                <w:lang w:val="en-US"/>
              </w:rPr>
              <w:t>%</w:t>
            </w:r>
          </w:p>
        </w:tc>
      </w:tr>
      <w:tr w:rsidR="009E29C7" w:rsidRPr="003A6BB6" w14:paraId="5553C55E" w14:textId="77777777" w:rsidTr="00187036">
        <w:tc>
          <w:tcPr>
            <w:tcW w:w="567" w:type="dxa"/>
          </w:tcPr>
          <w:p w14:paraId="2650EE92" w14:textId="77777777" w:rsidR="009E29C7" w:rsidRPr="003A6BB6" w:rsidRDefault="009E29C7" w:rsidP="00187036">
            <w:pPr>
              <w:spacing w:after="0" w:line="240" w:lineRule="auto"/>
              <w:rPr>
                <w:rFonts w:ascii="Times New Roman" w:hAnsi="Times New Roman" w:cs="Times New Roman"/>
                <w:sz w:val="24"/>
                <w:szCs w:val="24"/>
              </w:rPr>
            </w:pPr>
            <w:r w:rsidRPr="003A6BB6">
              <w:rPr>
                <w:rFonts w:ascii="Times New Roman" w:hAnsi="Times New Roman" w:cs="Times New Roman"/>
                <w:sz w:val="24"/>
                <w:szCs w:val="24"/>
              </w:rPr>
              <w:t>7</w:t>
            </w:r>
          </w:p>
        </w:tc>
        <w:tc>
          <w:tcPr>
            <w:tcW w:w="3686" w:type="dxa"/>
          </w:tcPr>
          <w:p w14:paraId="09DD2E09" w14:textId="77777777" w:rsidR="009E29C7" w:rsidRPr="003A6BB6" w:rsidRDefault="009E29C7" w:rsidP="00187036">
            <w:pPr>
              <w:spacing w:after="0" w:line="240" w:lineRule="auto"/>
              <w:jc w:val="center"/>
              <w:rPr>
                <w:rFonts w:ascii="Times New Roman" w:hAnsi="Times New Roman" w:cs="Times New Roman"/>
                <w:color w:val="000000"/>
                <w:sz w:val="24"/>
                <w:szCs w:val="24"/>
                <w:lang w:val="en-US"/>
              </w:rPr>
            </w:pPr>
            <w:r w:rsidRPr="003A6BB6">
              <w:rPr>
                <w:rFonts w:ascii="Times New Roman" w:hAnsi="Times New Roman" w:cs="Times New Roman"/>
                <w:color w:val="000000"/>
                <w:sz w:val="24"/>
                <w:szCs w:val="24"/>
                <w:lang w:val="en-US"/>
              </w:rPr>
              <w:t>Spiritus Aethylic (разные производители)</w:t>
            </w:r>
          </w:p>
        </w:tc>
        <w:tc>
          <w:tcPr>
            <w:tcW w:w="1843" w:type="dxa"/>
          </w:tcPr>
          <w:p w14:paraId="053BBE54"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0,6%</w:t>
            </w:r>
          </w:p>
        </w:tc>
        <w:tc>
          <w:tcPr>
            <w:tcW w:w="2126" w:type="dxa"/>
          </w:tcPr>
          <w:p w14:paraId="600152B0"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68</w:t>
            </w:r>
            <w:r w:rsidRPr="003A6BB6">
              <w:rPr>
                <w:rFonts w:ascii="Times New Roman" w:hAnsi="Times New Roman" w:cs="Times New Roman"/>
                <w:sz w:val="24"/>
                <w:szCs w:val="24"/>
                <w:lang w:val="en-US"/>
              </w:rPr>
              <w:t>%</w:t>
            </w:r>
          </w:p>
        </w:tc>
        <w:tc>
          <w:tcPr>
            <w:tcW w:w="1984" w:type="dxa"/>
          </w:tcPr>
          <w:p w14:paraId="2DCE104A"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44</w:t>
            </w:r>
            <w:r w:rsidRPr="003A6BB6">
              <w:rPr>
                <w:rFonts w:ascii="Times New Roman" w:hAnsi="Times New Roman" w:cs="Times New Roman"/>
                <w:sz w:val="24"/>
                <w:szCs w:val="24"/>
                <w:lang w:val="en-US"/>
              </w:rPr>
              <w:t>%</w:t>
            </w:r>
          </w:p>
        </w:tc>
      </w:tr>
      <w:tr w:rsidR="009E29C7" w:rsidRPr="003A6BB6" w14:paraId="68BAB3E3" w14:textId="77777777" w:rsidTr="00187036">
        <w:tc>
          <w:tcPr>
            <w:tcW w:w="567" w:type="dxa"/>
          </w:tcPr>
          <w:p w14:paraId="09C782DD" w14:textId="77777777" w:rsidR="009E29C7" w:rsidRPr="003A6BB6" w:rsidRDefault="009E29C7" w:rsidP="00187036">
            <w:pPr>
              <w:spacing w:after="0" w:line="240" w:lineRule="auto"/>
              <w:rPr>
                <w:rFonts w:ascii="Times New Roman" w:hAnsi="Times New Roman" w:cs="Times New Roman"/>
                <w:sz w:val="24"/>
                <w:szCs w:val="24"/>
              </w:rPr>
            </w:pPr>
            <w:r w:rsidRPr="003A6BB6">
              <w:rPr>
                <w:rFonts w:ascii="Times New Roman" w:hAnsi="Times New Roman" w:cs="Times New Roman"/>
                <w:sz w:val="24"/>
                <w:szCs w:val="24"/>
              </w:rPr>
              <w:t>8</w:t>
            </w:r>
          </w:p>
        </w:tc>
        <w:tc>
          <w:tcPr>
            <w:tcW w:w="3686" w:type="dxa"/>
          </w:tcPr>
          <w:p w14:paraId="45F41859" w14:textId="77777777" w:rsidR="009E29C7" w:rsidRPr="003A6BB6" w:rsidRDefault="009E29C7" w:rsidP="00187036">
            <w:pPr>
              <w:spacing w:after="0" w:line="240" w:lineRule="auto"/>
              <w:jc w:val="center"/>
              <w:rPr>
                <w:rFonts w:ascii="Times New Roman" w:hAnsi="Times New Roman" w:cs="Times New Roman"/>
                <w:color w:val="000000"/>
                <w:sz w:val="24"/>
                <w:szCs w:val="24"/>
                <w:lang w:val="en-US"/>
              </w:rPr>
            </w:pPr>
            <w:r w:rsidRPr="003A6BB6">
              <w:rPr>
                <w:rFonts w:ascii="Times New Roman" w:hAnsi="Times New Roman" w:cs="Times New Roman"/>
                <w:color w:val="000000"/>
                <w:sz w:val="24"/>
                <w:szCs w:val="24"/>
                <w:lang w:val="en-US"/>
              </w:rPr>
              <w:t>Avastin (Roche)</w:t>
            </w:r>
          </w:p>
        </w:tc>
        <w:tc>
          <w:tcPr>
            <w:tcW w:w="1843" w:type="dxa"/>
          </w:tcPr>
          <w:p w14:paraId="4056F3C9"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0,</w:t>
            </w:r>
            <w:r w:rsidRPr="003A6BB6">
              <w:rPr>
                <w:rFonts w:ascii="Times New Roman" w:hAnsi="Times New Roman" w:cs="Times New Roman"/>
                <w:sz w:val="24"/>
                <w:szCs w:val="24"/>
                <w:lang w:val="en-US"/>
              </w:rPr>
              <w:t>5</w:t>
            </w:r>
            <w:r w:rsidRPr="003A6BB6">
              <w:rPr>
                <w:rFonts w:ascii="Times New Roman" w:hAnsi="Times New Roman" w:cs="Times New Roman"/>
                <w:sz w:val="24"/>
                <w:szCs w:val="24"/>
              </w:rPr>
              <w:t>%</w:t>
            </w:r>
          </w:p>
        </w:tc>
        <w:tc>
          <w:tcPr>
            <w:tcW w:w="2126" w:type="dxa"/>
          </w:tcPr>
          <w:p w14:paraId="62D33D9C"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40</w:t>
            </w:r>
            <w:r w:rsidRPr="003A6BB6">
              <w:rPr>
                <w:rFonts w:ascii="Times New Roman" w:hAnsi="Times New Roman" w:cs="Times New Roman"/>
                <w:sz w:val="24"/>
                <w:szCs w:val="24"/>
                <w:lang w:val="en-US"/>
              </w:rPr>
              <w:t>%</w:t>
            </w:r>
          </w:p>
        </w:tc>
        <w:tc>
          <w:tcPr>
            <w:tcW w:w="1984" w:type="dxa"/>
          </w:tcPr>
          <w:p w14:paraId="5CEF7079"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24</w:t>
            </w:r>
            <w:r w:rsidRPr="003A6BB6">
              <w:rPr>
                <w:rFonts w:ascii="Times New Roman" w:hAnsi="Times New Roman" w:cs="Times New Roman"/>
                <w:sz w:val="24"/>
                <w:szCs w:val="24"/>
                <w:lang w:val="en-US"/>
              </w:rPr>
              <w:t>%</w:t>
            </w:r>
          </w:p>
        </w:tc>
      </w:tr>
      <w:tr w:rsidR="009E29C7" w:rsidRPr="003A6BB6" w14:paraId="4F609FD9" w14:textId="77777777" w:rsidTr="00187036">
        <w:tc>
          <w:tcPr>
            <w:tcW w:w="567" w:type="dxa"/>
          </w:tcPr>
          <w:p w14:paraId="5D93F4D0" w14:textId="77777777" w:rsidR="009E29C7" w:rsidRPr="003A6BB6" w:rsidRDefault="009E29C7" w:rsidP="00187036">
            <w:pPr>
              <w:spacing w:after="0" w:line="240" w:lineRule="auto"/>
              <w:rPr>
                <w:rFonts w:ascii="Times New Roman" w:hAnsi="Times New Roman" w:cs="Times New Roman"/>
                <w:sz w:val="24"/>
                <w:szCs w:val="24"/>
              </w:rPr>
            </w:pPr>
            <w:r w:rsidRPr="003A6BB6">
              <w:rPr>
                <w:rFonts w:ascii="Times New Roman" w:hAnsi="Times New Roman" w:cs="Times New Roman"/>
                <w:sz w:val="24"/>
                <w:szCs w:val="24"/>
              </w:rPr>
              <w:t>9</w:t>
            </w:r>
          </w:p>
        </w:tc>
        <w:tc>
          <w:tcPr>
            <w:tcW w:w="3686" w:type="dxa"/>
          </w:tcPr>
          <w:p w14:paraId="1023B83E" w14:textId="77777777" w:rsidR="009E29C7" w:rsidRPr="003A6BB6" w:rsidRDefault="009E29C7" w:rsidP="00187036">
            <w:pPr>
              <w:spacing w:after="0" w:line="240" w:lineRule="auto"/>
              <w:jc w:val="center"/>
              <w:rPr>
                <w:rFonts w:ascii="Times New Roman" w:hAnsi="Times New Roman" w:cs="Times New Roman"/>
                <w:color w:val="000000"/>
                <w:sz w:val="24"/>
                <w:szCs w:val="24"/>
                <w:lang w:val="en-US"/>
              </w:rPr>
            </w:pPr>
            <w:r w:rsidRPr="003A6BB6">
              <w:rPr>
                <w:rFonts w:ascii="Times New Roman" w:hAnsi="Times New Roman" w:cs="Times New Roman"/>
                <w:color w:val="000000"/>
                <w:sz w:val="24"/>
                <w:szCs w:val="24"/>
                <w:lang w:val="en-US"/>
              </w:rPr>
              <w:t>Canephron N (Bionorica)</w:t>
            </w:r>
          </w:p>
        </w:tc>
        <w:tc>
          <w:tcPr>
            <w:tcW w:w="1843" w:type="dxa"/>
          </w:tcPr>
          <w:p w14:paraId="455FCC7C"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0,</w:t>
            </w:r>
            <w:r w:rsidRPr="003A6BB6">
              <w:rPr>
                <w:rFonts w:ascii="Times New Roman" w:hAnsi="Times New Roman" w:cs="Times New Roman"/>
                <w:sz w:val="24"/>
                <w:szCs w:val="24"/>
                <w:lang w:val="en-US"/>
              </w:rPr>
              <w:t>5</w:t>
            </w:r>
            <w:r w:rsidRPr="003A6BB6">
              <w:rPr>
                <w:rFonts w:ascii="Times New Roman" w:hAnsi="Times New Roman" w:cs="Times New Roman"/>
                <w:sz w:val="24"/>
                <w:szCs w:val="24"/>
              </w:rPr>
              <w:t>%</w:t>
            </w:r>
          </w:p>
        </w:tc>
        <w:tc>
          <w:tcPr>
            <w:tcW w:w="2126" w:type="dxa"/>
          </w:tcPr>
          <w:p w14:paraId="0734801A"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39</w:t>
            </w:r>
            <w:r w:rsidRPr="003A6BB6">
              <w:rPr>
                <w:rFonts w:ascii="Times New Roman" w:hAnsi="Times New Roman" w:cs="Times New Roman"/>
                <w:sz w:val="24"/>
                <w:szCs w:val="24"/>
                <w:lang w:val="en-US"/>
              </w:rPr>
              <w:t>%</w:t>
            </w:r>
          </w:p>
        </w:tc>
        <w:tc>
          <w:tcPr>
            <w:tcW w:w="1984" w:type="dxa"/>
          </w:tcPr>
          <w:p w14:paraId="04230AC3"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11</w:t>
            </w:r>
            <w:r w:rsidRPr="003A6BB6">
              <w:rPr>
                <w:rFonts w:ascii="Times New Roman" w:hAnsi="Times New Roman" w:cs="Times New Roman"/>
                <w:sz w:val="24"/>
                <w:szCs w:val="24"/>
                <w:lang w:val="en-US"/>
              </w:rPr>
              <w:t>%</w:t>
            </w:r>
          </w:p>
        </w:tc>
      </w:tr>
      <w:tr w:rsidR="009E29C7" w:rsidRPr="003A6BB6" w14:paraId="5EACEE40" w14:textId="77777777" w:rsidTr="00187036">
        <w:tc>
          <w:tcPr>
            <w:tcW w:w="567" w:type="dxa"/>
          </w:tcPr>
          <w:p w14:paraId="48E12CD6" w14:textId="77777777" w:rsidR="009E29C7" w:rsidRPr="003A6BB6" w:rsidRDefault="009E29C7" w:rsidP="00187036">
            <w:pPr>
              <w:spacing w:after="0" w:line="240" w:lineRule="auto"/>
              <w:rPr>
                <w:rFonts w:ascii="Times New Roman" w:hAnsi="Times New Roman" w:cs="Times New Roman"/>
                <w:sz w:val="24"/>
                <w:szCs w:val="24"/>
              </w:rPr>
            </w:pPr>
            <w:r w:rsidRPr="003A6BB6">
              <w:rPr>
                <w:rFonts w:ascii="Times New Roman" w:hAnsi="Times New Roman" w:cs="Times New Roman"/>
                <w:sz w:val="24"/>
                <w:szCs w:val="24"/>
              </w:rPr>
              <w:t>10</w:t>
            </w:r>
          </w:p>
        </w:tc>
        <w:tc>
          <w:tcPr>
            <w:tcW w:w="3686" w:type="dxa"/>
          </w:tcPr>
          <w:p w14:paraId="0181E1E4" w14:textId="77777777" w:rsidR="009E29C7" w:rsidRPr="003A6BB6" w:rsidRDefault="009E29C7" w:rsidP="00187036">
            <w:pPr>
              <w:spacing w:after="0" w:line="240" w:lineRule="auto"/>
              <w:jc w:val="center"/>
              <w:rPr>
                <w:rFonts w:ascii="Times New Roman" w:hAnsi="Times New Roman" w:cs="Times New Roman"/>
                <w:color w:val="000000"/>
                <w:sz w:val="24"/>
                <w:szCs w:val="24"/>
                <w:lang w:val="en-US"/>
              </w:rPr>
            </w:pPr>
            <w:r w:rsidRPr="003A6BB6">
              <w:rPr>
                <w:rFonts w:ascii="Times New Roman" w:hAnsi="Times New Roman" w:cs="Times New Roman"/>
                <w:color w:val="000000"/>
                <w:sz w:val="24"/>
                <w:szCs w:val="24"/>
              </w:rPr>
              <w:t>Viferon (Ферон)</w:t>
            </w:r>
          </w:p>
        </w:tc>
        <w:tc>
          <w:tcPr>
            <w:tcW w:w="1843" w:type="dxa"/>
          </w:tcPr>
          <w:p w14:paraId="6EC39AA1"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0,5%</w:t>
            </w:r>
          </w:p>
        </w:tc>
        <w:tc>
          <w:tcPr>
            <w:tcW w:w="2126" w:type="dxa"/>
          </w:tcPr>
          <w:p w14:paraId="610FF22C"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-3</w:t>
            </w:r>
            <w:r w:rsidRPr="003A6BB6">
              <w:rPr>
                <w:rFonts w:ascii="Times New Roman" w:hAnsi="Times New Roman" w:cs="Times New Roman"/>
                <w:sz w:val="24"/>
                <w:szCs w:val="24"/>
                <w:lang w:val="en-US"/>
              </w:rPr>
              <w:t>%</w:t>
            </w:r>
          </w:p>
        </w:tc>
        <w:tc>
          <w:tcPr>
            <w:tcW w:w="1984" w:type="dxa"/>
          </w:tcPr>
          <w:p w14:paraId="3BCA65B7"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-6</w:t>
            </w:r>
            <w:r w:rsidRPr="003A6BB6">
              <w:rPr>
                <w:rFonts w:ascii="Times New Roman" w:hAnsi="Times New Roman" w:cs="Times New Roman"/>
                <w:sz w:val="24"/>
                <w:szCs w:val="24"/>
                <w:lang w:val="en-US"/>
              </w:rPr>
              <w:t>%</w:t>
            </w:r>
          </w:p>
        </w:tc>
      </w:tr>
      <w:tr w:rsidR="009E29C7" w:rsidRPr="003A6BB6" w14:paraId="1C7ABC4F" w14:textId="77777777" w:rsidTr="00187036">
        <w:tc>
          <w:tcPr>
            <w:tcW w:w="567" w:type="dxa"/>
          </w:tcPr>
          <w:p w14:paraId="2B3D061C" w14:textId="77777777" w:rsidR="009E29C7" w:rsidRPr="003A6BB6" w:rsidRDefault="009E29C7" w:rsidP="00187036">
            <w:pPr>
              <w:spacing w:after="0" w:line="240" w:lineRule="auto"/>
              <w:rPr>
                <w:rFonts w:ascii="Times New Roman" w:hAnsi="Times New Roman" w:cs="Times New Roman"/>
                <w:sz w:val="24"/>
                <w:szCs w:val="24"/>
              </w:rPr>
            </w:pPr>
            <w:r w:rsidRPr="003A6BB6">
              <w:rPr>
                <w:rFonts w:ascii="Times New Roman" w:hAnsi="Times New Roman" w:cs="Times New Roman"/>
                <w:sz w:val="24"/>
                <w:szCs w:val="24"/>
              </w:rPr>
              <w:t>11</w:t>
            </w:r>
          </w:p>
        </w:tc>
        <w:tc>
          <w:tcPr>
            <w:tcW w:w="3686" w:type="dxa"/>
          </w:tcPr>
          <w:p w14:paraId="5F20397C" w14:textId="77777777" w:rsidR="009E29C7" w:rsidRPr="003A6BB6" w:rsidRDefault="009E29C7" w:rsidP="00187036">
            <w:pPr>
              <w:spacing w:after="0" w:line="240" w:lineRule="auto"/>
              <w:jc w:val="center"/>
              <w:rPr>
                <w:rFonts w:ascii="Times New Roman" w:hAnsi="Times New Roman" w:cs="Times New Roman"/>
                <w:color w:val="000000"/>
                <w:sz w:val="24"/>
                <w:szCs w:val="24"/>
                <w:lang w:val="en-US"/>
              </w:rPr>
            </w:pPr>
            <w:r w:rsidRPr="003A6BB6">
              <w:rPr>
                <w:rFonts w:ascii="Times New Roman" w:hAnsi="Times New Roman" w:cs="Times New Roman"/>
                <w:color w:val="000000"/>
                <w:sz w:val="24"/>
                <w:szCs w:val="24"/>
                <w:lang w:val="en-US"/>
              </w:rPr>
              <w:t>Metoject (Oncotec Pharma Produktion)</w:t>
            </w:r>
          </w:p>
        </w:tc>
        <w:tc>
          <w:tcPr>
            <w:tcW w:w="1843" w:type="dxa"/>
          </w:tcPr>
          <w:p w14:paraId="724A37AA"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0,5%</w:t>
            </w:r>
          </w:p>
        </w:tc>
        <w:tc>
          <w:tcPr>
            <w:tcW w:w="2126" w:type="dxa"/>
          </w:tcPr>
          <w:p w14:paraId="24466AFF"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-10</w:t>
            </w:r>
            <w:r w:rsidRPr="003A6BB6">
              <w:rPr>
                <w:rFonts w:ascii="Times New Roman" w:hAnsi="Times New Roman" w:cs="Times New Roman"/>
                <w:sz w:val="24"/>
                <w:szCs w:val="24"/>
                <w:lang w:val="en-US"/>
              </w:rPr>
              <w:t>%</w:t>
            </w:r>
          </w:p>
        </w:tc>
        <w:tc>
          <w:tcPr>
            <w:tcW w:w="1984" w:type="dxa"/>
          </w:tcPr>
          <w:p w14:paraId="3C838464"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-2</w:t>
            </w:r>
            <w:r w:rsidRPr="003A6BB6">
              <w:rPr>
                <w:rFonts w:ascii="Times New Roman" w:hAnsi="Times New Roman" w:cs="Times New Roman"/>
                <w:sz w:val="24"/>
                <w:szCs w:val="24"/>
                <w:lang w:val="en-US"/>
              </w:rPr>
              <w:t>%</w:t>
            </w:r>
          </w:p>
        </w:tc>
      </w:tr>
      <w:tr w:rsidR="009E29C7" w:rsidRPr="003A6BB6" w14:paraId="126BD9E0" w14:textId="77777777" w:rsidTr="00187036">
        <w:tc>
          <w:tcPr>
            <w:tcW w:w="567" w:type="dxa"/>
          </w:tcPr>
          <w:p w14:paraId="2B96DD38" w14:textId="77777777" w:rsidR="009E29C7" w:rsidRPr="003A6BB6" w:rsidRDefault="009E29C7" w:rsidP="00187036">
            <w:pPr>
              <w:spacing w:after="0" w:line="240" w:lineRule="auto"/>
              <w:rPr>
                <w:rFonts w:ascii="Times New Roman" w:hAnsi="Times New Roman" w:cs="Times New Roman"/>
                <w:sz w:val="24"/>
                <w:szCs w:val="24"/>
              </w:rPr>
            </w:pPr>
            <w:r w:rsidRPr="003A6BB6">
              <w:rPr>
                <w:rFonts w:ascii="Times New Roman" w:hAnsi="Times New Roman" w:cs="Times New Roman"/>
                <w:sz w:val="24"/>
                <w:szCs w:val="24"/>
              </w:rPr>
              <w:t>12</w:t>
            </w:r>
          </w:p>
        </w:tc>
        <w:tc>
          <w:tcPr>
            <w:tcW w:w="3686" w:type="dxa"/>
          </w:tcPr>
          <w:p w14:paraId="55B181DD" w14:textId="77777777" w:rsidR="009E29C7" w:rsidRPr="003A6BB6" w:rsidRDefault="009E29C7" w:rsidP="00187036">
            <w:pPr>
              <w:spacing w:after="0" w:line="240" w:lineRule="auto"/>
              <w:jc w:val="center"/>
              <w:rPr>
                <w:rFonts w:ascii="Times New Roman" w:hAnsi="Times New Roman" w:cs="Times New Roman"/>
                <w:color w:val="000000"/>
                <w:sz w:val="24"/>
                <w:szCs w:val="24"/>
              </w:rPr>
            </w:pPr>
            <w:r w:rsidRPr="003A6BB6">
              <w:rPr>
                <w:rFonts w:ascii="Times New Roman" w:hAnsi="Times New Roman" w:cs="Times New Roman"/>
                <w:color w:val="000000"/>
                <w:sz w:val="24"/>
                <w:szCs w:val="24"/>
              </w:rPr>
              <w:t>Theraflu (Novartis)</w:t>
            </w:r>
          </w:p>
        </w:tc>
        <w:tc>
          <w:tcPr>
            <w:tcW w:w="1843" w:type="dxa"/>
          </w:tcPr>
          <w:p w14:paraId="15CFD0EE"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0,5%</w:t>
            </w:r>
          </w:p>
        </w:tc>
        <w:tc>
          <w:tcPr>
            <w:tcW w:w="2126" w:type="dxa"/>
          </w:tcPr>
          <w:p w14:paraId="608F058A"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44</w:t>
            </w:r>
            <w:r w:rsidRPr="003A6BB6">
              <w:rPr>
                <w:rFonts w:ascii="Times New Roman" w:hAnsi="Times New Roman" w:cs="Times New Roman"/>
                <w:sz w:val="24"/>
                <w:szCs w:val="24"/>
                <w:lang w:val="en-US"/>
              </w:rPr>
              <w:t>%</w:t>
            </w:r>
          </w:p>
        </w:tc>
        <w:tc>
          <w:tcPr>
            <w:tcW w:w="1984" w:type="dxa"/>
          </w:tcPr>
          <w:p w14:paraId="69D4591F"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26</w:t>
            </w:r>
            <w:r w:rsidRPr="003A6BB6">
              <w:rPr>
                <w:rFonts w:ascii="Times New Roman" w:hAnsi="Times New Roman" w:cs="Times New Roman"/>
                <w:sz w:val="24"/>
                <w:szCs w:val="24"/>
                <w:lang w:val="en-US"/>
              </w:rPr>
              <w:t>%</w:t>
            </w:r>
          </w:p>
        </w:tc>
      </w:tr>
      <w:tr w:rsidR="009E29C7" w:rsidRPr="003A6BB6" w14:paraId="036FAAAF" w14:textId="77777777" w:rsidTr="00187036">
        <w:trPr>
          <w:trHeight w:val="77"/>
        </w:trPr>
        <w:tc>
          <w:tcPr>
            <w:tcW w:w="567" w:type="dxa"/>
          </w:tcPr>
          <w:p w14:paraId="4E921129" w14:textId="77777777" w:rsidR="009E29C7" w:rsidRPr="003A6BB6" w:rsidRDefault="009E29C7" w:rsidP="00187036">
            <w:pPr>
              <w:spacing w:after="0" w:line="240" w:lineRule="auto"/>
              <w:rPr>
                <w:rFonts w:ascii="Times New Roman" w:hAnsi="Times New Roman" w:cs="Times New Roman"/>
                <w:sz w:val="24"/>
                <w:szCs w:val="24"/>
              </w:rPr>
            </w:pPr>
            <w:r w:rsidRPr="003A6BB6">
              <w:rPr>
                <w:rFonts w:ascii="Times New Roman" w:hAnsi="Times New Roman" w:cs="Times New Roman"/>
                <w:sz w:val="24"/>
                <w:szCs w:val="24"/>
              </w:rPr>
              <w:t>13</w:t>
            </w:r>
          </w:p>
        </w:tc>
        <w:tc>
          <w:tcPr>
            <w:tcW w:w="3686" w:type="dxa"/>
          </w:tcPr>
          <w:p w14:paraId="54A920DE" w14:textId="77777777" w:rsidR="009E29C7" w:rsidRPr="003A6BB6" w:rsidRDefault="009E29C7" w:rsidP="00187036">
            <w:pPr>
              <w:spacing w:after="0" w:line="240" w:lineRule="auto"/>
              <w:jc w:val="center"/>
              <w:rPr>
                <w:rFonts w:ascii="Times New Roman" w:hAnsi="Times New Roman" w:cs="Times New Roman"/>
                <w:sz w:val="24"/>
                <w:szCs w:val="24"/>
                <w:lang w:val="en-US"/>
              </w:rPr>
            </w:pPr>
            <w:r w:rsidRPr="003A6BB6">
              <w:rPr>
                <w:rFonts w:ascii="Times New Roman" w:hAnsi="Times New Roman" w:cs="Times New Roman"/>
                <w:sz w:val="24"/>
                <w:szCs w:val="24"/>
              </w:rPr>
              <w:t>Cefazolin (разные производители)</w:t>
            </w:r>
          </w:p>
        </w:tc>
        <w:tc>
          <w:tcPr>
            <w:tcW w:w="1843" w:type="dxa"/>
          </w:tcPr>
          <w:p w14:paraId="775ECFB8"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0,5%</w:t>
            </w:r>
          </w:p>
        </w:tc>
        <w:tc>
          <w:tcPr>
            <w:tcW w:w="2126" w:type="dxa"/>
          </w:tcPr>
          <w:p w14:paraId="0B53B557"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-14</w:t>
            </w:r>
            <w:r w:rsidRPr="003A6BB6">
              <w:rPr>
                <w:rFonts w:ascii="Times New Roman" w:hAnsi="Times New Roman" w:cs="Times New Roman"/>
                <w:sz w:val="24"/>
                <w:szCs w:val="24"/>
                <w:lang w:val="en-US"/>
              </w:rPr>
              <w:t>%</w:t>
            </w:r>
          </w:p>
        </w:tc>
        <w:tc>
          <w:tcPr>
            <w:tcW w:w="1984" w:type="dxa"/>
          </w:tcPr>
          <w:p w14:paraId="256088DF"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-13</w:t>
            </w:r>
            <w:r w:rsidRPr="003A6BB6">
              <w:rPr>
                <w:rFonts w:ascii="Times New Roman" w:hAnsi="Times New Roman" w:cs="Times New Roman"/>
                <w:sz w:val="24"/>
                <w:szCs w:val="24"/>
                <w:lang w:val="en-US"/>
              </w:rPr>
              <w:t>%</w:t>
            </w:r>
          </w:p>
        </w:tc>
      </w:tr>
      <w:tr w:rsidR="009E29C7" w:rsidRPr="003A6BB6" w14:paraId="521A04CC" w14:textId="77777777" w:rsidTr="00187036">
        <w:tc>
          <w:tcPr>
            <w:tcW w:w="567" w:type="dxa"/>
          </w:tcPr>
          <w:p w14:paraId="6DF39C9D" w14:textId="77777777" w:rsidR="009E29C7" w:rsidRPr="003A6BB6" w:rsidRDefault="009E29C7" w:rsidP="00187036">
            <w:pPr>
              <w:spacing w:after="0" w:line="240" w:lineRule="auto"/>
              <w:rPr>
                <w:rFonts w:ascii="Times New Roman" w:hAnsi="Times New Roman" w:cs="Times New Roman"/>
                <w:sz w:val="24"/>
                <w:szCs w:val="24"/>
              </w:rPr>
            </w:pPr>
            <w:r w:rsidRPr="003A6BB6">
              <w:rPr>
                <w:rFonts w:ascii="Times New Roman" w:hAnsi="Times New Roman" w:cs="Times New Roman"/>
                <w:sz w:val="24"/>
                <w:szCs w:val="24"/>
              </w:rPr>
              <w:t>14</w:t>
            </w:r>
          </w:p>
        </w:tc>
        <w:tc>
          <w:tcPr>
            <w:tcW w:w="3686" w:type="dxa"/>
          </w:tcPr>
          <w:p w14:paraId="35CC3736"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Coronim 10 (Нобел АФФ)</w:t>
            </w:r>
          </w:p>
        </w:tc>
        <w:tc>
          <w:tcPr>
            <w:tcW w:w="1843" w:type="dxa"/>
          </w:tcPr>
          <w:p w14:paraId="766ED5FA"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0,5%</w:t>
            </w:r>
          </w:p>
        </w:tc>
        <w:tc>
          <w:tcPr>
            <w:tcW w:w="2126" w:type="dxa"/>
          </w:tcPr>
          <w:p w14:paraId="1513BCFA"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143</w:t>
            </w:r>
            <w:r w:rsidRPr="003A6BB6">
              <w:rPr>
                <w:rFonts w:ascii="Times New Roman" w:hAnsi="Times New Roman" w:cs="Times New Roman"/>
                <w:sz w:val="24"/>
                <w:szCs w:val="24"/>
                <w:lang w:val="en-US"/>
              </w:rPr>
              <w:t>%</w:t>
            </w:r>
          </w:p>
        </w:tc>
        <w:tc>
          <w:tcPr>
            <w:tcW w:w="1984" w:type="dxa"/>
          </w:tcPr>
          <w:p w14:paraId="31457EB0"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19</w:t>
            </w:r>
            <w:r w:rsidRPr="003A6BB6">
              <w:rPr>
                <w:rFonts w:ascii="Times New Roman" w:hAnsi="Times New Roman" w:cs="Times New Roman"/>
                <w:sz w:val="24"/>
                <w:szCs w:val="24"/>
                <w:lang w:val="en-US"/>
              </w:rPr>
              <w:t>%</w:t>
            </w:r>
          </w:p>
        </w:tc>
      </w:tr>
      <w:tr w:rsidR="009E29C7" w:rsidRPr="003A6BB6" w14:paraId="7CFFFD06" w14:textId="77777777" w:rsidTr="00187036">
        <w:trPr>
          <w:trHeight w:val="187"/>
        </w:trPr>
        <w:tc>
          <w:tcPr>
            <w:tcW w:w="567" w:type="dxa"/>
          </w:tcPr>
          <w:p w14:paraId="4B36DE4D" w14:textId="77777777" w:rsidR="009E29C7" w:rsidRPr="003A6BB6" w:rsidRDefault="009E29C7" w:rsidP="00187036">
            <w:pPr>
              <w:spacing w:after="0" w:line="240" w:lineRule="auto"/>
              <w:rPr>
                <w:rFonts w:ascii="Times New Roman" w:hAnsi="Times New Roman" w:cs="Times New Roman"/>
                <w:sz w:val="24"/>
                <w:szCs w:val="24"/>
              </w:rPr>
            </w:pPr>
            <w:r w:rsidRPr="003A6BB6">
              <w:rPr>
                <w:rFonts w:ascii="Times New Roman" w:hAnsi="Times New Roman" w:cs="Times New Roman"/>
                <w:sz w:val="24"/>
                <w:szCs w:val="24"/>
              </w:rPr>
              <w:t>15</w:t>
            </w:r>
          </w:p>
        </w:tc>
        <w:tc>
          <w:tcPr>
            <w:tcW w:w="3686" w:type="dxa"/>
          </w:tcPr>
          <w:p w14:paraId="12FB01CC"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Octanate (Octapharma)</w:t>
            </w:r>
          </w:p>
        </w:tc>
        <w:tc>
          <w:tcPr>
            <w:tcW w:w="1843" w:type="dxa"/>
          </w:tcPr>
          <w:p w14:paraId="4280B013"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0,5%</w:t>
            </w:r>
          </w:p>
        </w:tc>
        <w:tc>
          <w:tcPr>
            <w:tcW w:w="2126" w:type="dxa"/>
          </w:tcPr>
          <w:p w14:paraId="5DEF8EE2"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14</w:t>
            </w:r>
            <w:r w:rsidRPr="003A6BB6">
              <w:rPr>
                <w:rFonts w:ascii="Times New Roman" w:hAnsi="Times New Roman" w:cs="Times New Roman"/>
                <w:sz w:val="24"/>
                <w:szCs w:val="24"/>
                <w:lang w:val="en-US"/>
              </w:rPr>
              <w:t>%</w:t>
            </w:r>
          </w:p>
        </w:tc>
        <w:tc>
          <w:tcPr>
            <w:tcW w:w="1984" w:type="dxa"/>
          </w:tcPr>
          <w:p w14:paraId="4A4966F7" w14:textId="77777777" w:rsidR="009E29C7" w:rsidRPr="003A6BB6" w:rsidRDefault="009E29C7" w:rsidP="00187036">
            <w:pPr>
              <w:spacing w:after="0" w:line="240" w:lineRule="auto"/>
              <w:jc w:val="center"/>
              <w:rPr>
                <w:rFonts w:ascii="Times New Roman" w:hAnsi="Times New Roman" w:cs="Times New Roman"/>
                <w:sz w:val="24"/>
                <w:szCs w:val="24"/>
              </w:rPr>
            </w:pPr>
            <w:r w:rsidRPr="003A6BB6">
              <w:rPr>
                <w:rFonts w:ascii="Times New Roman" w:hAnsi="Times New Roman" w:cs="Times New Roman"/>
                <w:sz w:val="24"/>
                <w:szCs w:val="24"/>
              </w:rPr>
              <w:t>15</w:t>
            </w:r>
            <w:r w:rsidRPr="003A6BB6">
              <w:rPr>
                <w:rFonts w:ascii="Times New Roman" w:hAnsi="Times New Roman" w:cs="Times New Roman"/>
                <w:sz w:val="24"/>
                <w:szCs w:val="24"/>
                <w:lang w:val="en-US"/>
              </w:rPr>
              <w:t>%</w:t>
            </w:r>
          </w:p>
        </w:tc>
      </w:tr>
      <w:tr w:rsidR="009E29C7" w:rsidRPr="003A6BB6" w14:paraId="65B3AD1B" w14:textId="77777777" w:rsidTr="00187036">
        <w:trPr>
          <w:trHeight w:val="187"/>
        </w:trPr>
        <w:tc>
          <w:tcPr>
            <w:tcW w:w="10206" w:type="dxa"/>
            <w:gridSpan w:val="5"/>
          </w:tcPr>
          <w:p w14:paraId="039AD395" w14:textId="77777777" w:rsidR="009E29C7" w:rsidRPr="003A6BB6" w:rsidRDefault="009E29C7" w:rsidP="00187036">
            <w:pPr>
              <w:spacing w:after="0" w:line="240" w:lineRule="auto"/>
              <w:jc w:val="both"/>
              <w:rPr>
                <w:rFonts w:ascii="Times New Roman" w:hAnsi="Times New Roman" w:cs="Times New Roman"/>
                <w:sz w:val="24"/>
                <w:szCs w:val="24"/>
              </w:rPr>
            </w:pPr>
            <w:r w:rsidRPr="003A6BB6">
              <w:rPr>
                <w:rFonts w:ascii="Times New Roman" w:hAnsi="Times New Roman" w:cs="Times New Roman"/>
                <w:sz w:val="24"/>
                <w:szCs w:val="24"/>
              </w:rPr>
              <w:t>Примечание - Составлено автором по источнику [10</w:t>
            </w:r>
            <w:r w:rsidR="00187036" w:rsidRPr="003A6BB6">
              <w:rPr>
                <w:rFonts w:ascii="Times New Roman" w:hAnsi="Times New Roman" w:cs="Times New Roman"/>
                <w:sz w:val="24"/>
                <w:szCs w:val="24"/>
              </w:rPr>
              <w:t>7</w:t>
            </w:r>
            <w:r w:rsidRPr="003A6BB6">
              <w:rPr>
                <w:rFonts w:ascii="Times New Roman" w:hAnsi="Times New Roman" w:cs="Times New Roman"/>
                <w:sz w:val="24"/>
                <w:szCs w:val="24"/>
              </w:rPr>
              <w:t>]</w:t>
            </w:r>
          </w:p>
        </w:tc>
      </w:tr>
    </w:tbl>
    <w:p w14:paraId="3904C491" w14:textId="77777777" w:rsidR="009E29C7" w:rsidRPr="003A6BB6" w:rsidRDefault="009E29C7" w:rsidP="00187036">
      <w:pPr>
        <w:spacing w:after="0" w:line="240" w:lineRule="auto"/>
        <w:jc w:val="center"/>
        <w:rPr>
          <w:rFonts w:ascii="Times New Roman" w:eastAsia="Calibri" w:hAnsi="Times New Roman" w:cs="Times New Roman"/>
          <w:b/>
          <w:noProof/>
          <w:sz w:val="28"/>
          <w:szCs w:val="28"/>
          <w:lang w:val="kk-KZ"/>
        </w:rPr>
      </w:pPr>
      <w:r w:rsidRPr="003A6BB6">
        <w:rPr>
          <w:rFonts w:ascii="Times New Roman" w:eastAsia="Calibri" w:hAnsi="Times New Roman" w:cs="Times New Roman"/>
          <w:b/>
          <w:noProof/>
          <w:sz w:val="28"/>
          <w:szCs w:val="28"/>
        </w:rPr>
        <w:t xml:space="preserve">ПРИЛОЖЕНИЕ </w:t>
      </w:r>
      <w:r w:rsidRPr="003A6BB6">
        <w:rPr>
          <w:rFonts w:ascii="Times New Roman" w:eastAsia="Calibri" w:hAnsi="Times New Roman" w:cs="Times New Roman"/>
          <w:b/>
          <w:noProof/>
          <w:sz w:val="28"/>
          <w:szCs w:val="28"/>
          <w:lang w:val="kk-KZ"/>
        </w:rPr>
        <w:t>К</w:t>
      </w:r>
    </w:p>
    <w:p w14:paraId="06F5CDC3" w14:textId="77777777" w:rsidR="009E29C7" w:rsidRPr="003A6BB6" w:rsidRDefault="009E29C7" w:rsidP="009E29C7">
      <w:pPr>
        <w:spacing w:after="0" w:line="240" w:lineRule="auto"/>
        <w:jc w:val="center"/>
        <w:rPr>
          <w:rFonts w:ascii="Times New Roman" w:eastAsia="Calibri" w:hAnsi="Times New Roman" w:cs="Times New Roman"/>
          <w:b/>
          <w:noProof/>
          <w:sz w:val="28"/>
          <w:szCs w:val="28"/>
        </w:rPr>
      </w:pPr>
    </w:p>
    <w:p w14:paraId="1EE37893" w14:textId="77777777" w:rsidR="009E29C7" w:rsidRPr="003A6BB6" w:rsidRDefault="009E29C7" w:rsidP="009E29C7">
      <w:pPr>
        <w:spacing w:after="0" w:line="240" w:lineRule="auto"/>
        <w:rPr>
          <w:rFonts w:ascii="Times New Roman" w:eastAsia="Calibri" w:hAnsi="Times New Roman" w:cs="Times New Roman"/>
          <w:sz w:val="28"/>
          <w:szCs w:val="28"/>
        </w:rPr>
      </w:pPr>
      <w:r w:rsidRPr="003A6BB6">
        <w:rPr>
          <w:rFonts w:ascii="Times New Roman" w:eastAsia="Calibri" w:hAnsi="Times New Roman" w:cs="Times New Roman"/>
          <w:sz w:val="28"/>
          <w:szCs w:val="28"/>
        </w:rPr>
        <w:t>Таблица К.1 - Объекты фармдеятельности по регионам РК за 2020 год</w:t>
      </w:r>
    </w:p>
    <w:p w14:paraId="179564DD" w14:textId="77777777" w:rsidR="009E29C7" w:rsidRPr="003A6BB6" w:rsidRDefault="009E29C7" w:rsidP="009E29C7">
      <w:pPr>
        <w:spacing w:after="0" w:line="240" w:lineRule="auto"/>
        <w:rPr>
          <w:rFonts w:ascii="Times New Roman" w:eastAsia="Calibri"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1276"/>
        <w:gridCol w:w="1275"/>
        <w:gridCol w:w="1276"/>
        <w:gridCol w:w="1559"/>
        <w:gridCol w:w="1701"/>
      </w:tblGrid>
      <w:tr w:rsidR="009E29C7" w:rsidRPr="003A6BB6" w14:paraId="4AB816A3" w14:textId="77777777" w:rsidTr="00187036">
        <w:tc>
          <w:tcPr>
            <w:tcW w:w="3119" w:type="dxa"/>
          </w:tcPr>
          <w:p w14:paraId="594B345F"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Регионы (города, области)</w:t>
            </w:r>
          </w:p>
        </w:tc>
        <w:tc>
          <w:tcPr>
            <w:tcW w:w="1276" w:type="dxa"/>
          </w:tcPr>
          <w:p w14:paraId="3525024B"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Аптечные склады</w:t>
            </w:r>
          </w:p>
        </w:tc>
        <w:tc>
          <w:tcPr>
            <w:tcW w:w="1275" w:type="dxa"/>
          </w:tcPr>
          <w:p w14:paraId="67D5D2A8"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Аптечные</w:t>
            </w:r>
          </w:p>
          <w:p w14:paraId="10FF67F4"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пункты</w:t>
            </w:r>
          </w:p>
        </w:tc>
        <w:tc>
          <w:tcPr>
            <w:tcW w:w="1276" w:type="dxa"/>
          </w:tcPr>
          <w:p w14:paraId="3143A4DA"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Аптечные</w:t>
            </w:r>
          </w:p>
          <w:p w14:paraId="0B18154B"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киоски</w:t>
            </w:r>
          </w:p>
        </w:tc>
        <w:tc>
          <w:tcPr>
            <w:tcW w:w="1559" w:type="dxa"/>
          </w:tcPr>
          <w:p w14:paraId="35F58669"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Реализация ЛС через ПМСП</w:t>
            </w:r>
          </w:p>
        </w:tc>
        <w:tc>
          <w:tcPr>
            <w:tcW w:w="1701" w:type="dxa"/>
          </w:tcPr>
          <w:p w14:paraId="27322B69"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Передвижные аптечные пункты</w:t>
            </w:r>
          </w:p>
        </w:tc>
      </w:tr>
      <w:tr w:rsidR="009E29C7" w:rsidRPr="003A6BB6" w14:paraId="5F2F522F" w14:textId="77777777" w:rsidTr="00187036">
        <w:tc>
          <w:tcPr>
            <w:tcW w:w="3119" w:type="dxa"/>
          </w:tcPr>
          <w:p w14:paraId="13494D99"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Республика Казахстан</w:t>
            </w:r>
          </w:p>
        </w:tc>
        <w:tc>
          <w:tcPr>
            <w:tcW w:w="1276" w:type="dxa"/>
          </w:tcPr>
          <w:p w14:paraId="7E32AD03"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934</w:t>
            </w:r>
          </w:p>
        </w:tc>
        <w:tc>
          <w:tcPr>
            <w:tcW w:w="1275" w:type="dxa"/>
          </w:tcPr>
          <w:p w14:paraId="79244266"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883</w:t>
            </w:r>
          </w:p>
        </w:tc>
        <w:tc>
          <w:tcPr>
            <w:tcW w:w="1276" w:type="dxa"/>
          </w:tcPr>
          <w:p w14:paraId="7F143C0F"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192</w:t>
            </w:r>
          </w:p>
        </w:tc>
        <w:tc>
          <w:tcPr>
            <w:tcW w:w="1559" w:type="dxa"/>
          </w:tcPr>
          <w:p w14:paraId="46511923"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1523</w:t>
            </w:r>
          </w:p>
        </w:tc>
        <w:tc>
          <w:tcPr>
            <w:tcW w:w="1701" w:type="dxa"/>
          </w:tcPr>
          <w:p w14:paraId="303E4023"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20</w:t>
            </w:r>
          </w:p>
        </w:tc>
      </w:tr>
      <w:tr w:rsidR="009E29C7" w:rsidRPr="003A6BB6" w14:paraId="5DF1D897" w14:textId="77777777" w:rsidTr="00187036">
        <w:tc>
          <w:tcPr>
            <w:tcW w:w="3119" w:type="dxa"/>
          </w:tcPr>
          <w:p w14:paraId="3570BC40"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Акмолинская область</w:t>
            </w:r>
          </w:p>
        </w:tc>
        <w:tc>
          <w:tcPr>
            <w:tcW w:w="1276" w:type="dxa"/>
          </w:tcPr>
          <w:p w14:paraId="40F2C1A9"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21</w:t>
            </w:r>
          </w:p>
        </w:tc>
        <w:tc>
          <w:tcPr>
            <w:tcW w:w="1275" w:type="dxa"/>
          </w:tcPr>
          <w:p w14:paraId="3BFC4524" w14:textId="77777777" w:rsidR="009E29C7" w:rsidRPr="003A6BB6" w:rsidRDefault="009E29C7" w:rsidP="00187036">
            <w:pPr>
              <w:spacing w:after="0" w:line="240" w:lineRule="auto"/>
              <w:jc w:val="center"/>
              <w:rPr>
                <w:rFonts w:ascii="Times New Roman" w:eastAsia="Calibri" w:hAnsi="Times New Roman" w:cs="Times New Roman"/>
                <w:sz w:val="24"/>
                <w:szCs w:val="24"/>
                <w:lang w:val="en-US"/>
              </w:rPr>
            </w:pPr>
            <w:r w:rsidRPr="003A6BB6">
              <w:rPr>
                <w:rFonts w:ascii="Times New Roman" w:eastAsia="Calibri" w:hAnsi="Times New Roman" w:cs="Times New Roman"/>
                <w:sz w:val="24"/>
                <w:szCs w:val="24"/>
              </w:rPr>
              <w:t>155</w:t>
            </w:r>
          </w:p>
        </w:tc>
        <w:tc>
          <w:tcPr>
            <w:tcW w:w="1276" w:type="dxa"/>
          </w:tcPr>
          <w:p w14:paraId="57F53A43"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15</w:t>
            </w:r>
          </w:p>
        </w:tc>
        <w:tc>
          <w:tcPr>
            <w:tcW w:w="1559" w:type="dxa"/>
          </w:tcPr>
          <w:p w14:paraId="75C9016A" w14:textId="77777777" w:rsidR="009E29C7" w:rsidRPr="003A6BB6" w:rsidRDefault="009E29C7" w:rsidP="00187036">
            <w:pPr>
              <w:spacing w:after="0" w:line="240" w:lineRule="auto"/>
              <w:jc w:val="center"/>
              <w:rPr>
                <w:rFonts w:ascii="Times New Roman" w:eastAsia="Calibri" w:hAnsi="Times New Roman" w:cs="Times New Roman"/>
                <w:sz w:val="24"/>
                <w:szCs w:val="24"/>
                <w:lang w:val="en-US"/>
              </w:rPr>
            </w:pPr>
            <w:r w:rsidRPr="003A6BB6">
              <w:rPr>
                <w:rFonts w:ascii="Times New Roman" w:eastAsia="Calibri" w:hAnsi="Times New Roman" w:cs="Times New Roman"/>
                <w:sz w:val="24"/>
                <w:szCs w:val="24"/>
              </w:rPr>
              <w:t>56</w:t>
            </w:r>
          </w:p>
        </w:tc>
        <w:tc>
          <w:tcPr>
            <w:tcW w:w="1701" w:type="dxa"/>
          </w:tcPr>
          <w:p w14:paraId="3B4840FC" w14:textId="77777777" w:rsidR="009E29C7" w:rsidRPr="003A6BB6" w:rsidRDefault="009E29C7" w:rsidP="00187036">
            <w:pPr>
              <w:spacing w:after="0" w:line="240" w:lineRule="auto"/>
              <w:jc w:val="center"/>
              <w:rPr>
                <w:rFonts w:ascii="Times New Roman" w:eastAsia="Calibri" w:hAnsi="Times New Roman" w:cs="Times New Roman"/>
                <w:sz w:val="24"/>
                <w:szCs w:val="24"/>
                <w:lang w:val="en-US"/>
              </w:rPr>
            </w:pPr>
            <w:r w:rsidRPr="003A6BB6">
              <w:rPr>
                <w:rFonts w:ascii="Times New Roman" w:eastAsia="Calibri" w:hAnsi="Times New Roman" w:cs="Times New Roman"/>
                <w:sz w:val="24"/>
                <w:szCs w:val="24"/>
              </w:rPr>
              <w:t>0</w:t>
            </w:r>
          </w:p>
        </w:tc>
      </w:tr>
      <w:tr w:rsidR="009E29C7" w:rsidRPr="003A6BB6" w14:paraId="7AADA885" w14:textId="77777777" w:rsidTr="00187036">
        <w:tc>
          <w:tcPr>
            <w:tcW w:w="3119" w:type="dxa"/>
          </w:tcPr>
          <w:p w14:paraId="220EF8EA"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Актюбинская</w:t>
            </w:r>
            <w:r w:rsidRPr="003A6BB6">
              <w:t xml:space="preserve"> </w:t>
            </w:r>
            <w:r w:rsidRPr="003A6BB6">
              <w:rPr>
                <w:rFonts w:ascii="Times New Roman" w:eastAsia="Calibri" w:hAnsi="Times New Roman" w:cs="Times New Roman"/>
                <w:sz w:val="24"/>
                <w:szCs w:val="24"/>
              </w:rPr>
              <w:t>область</w:t>
            </w:r>
          </w:p>
        </w:tc>
        <w:tc>
          <w:tcPr>
            <w:tcW w:w="1276" w:type="dxa"/>
          </w:tcPr>
          <w:p w14:paraId="336FFD9A"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14</w:t>
            </w:r>
          </w:p>
        </w:tc>
        <w:tc>
          <w:tcPr>
            <w:tcW w:w="1275" w:type="dxa"/>
          </w:tcPr>
          <w:p w14:paraId="6A60D98E" w14:textId="77777777" w:rsidR="009E29C7" w:rsidRPr="003A6BB6" w:rsidRDefault="009E29C7" w:rsidP="00187036">
            <w:pPr>
              <w:spacing w:after="0" w:line="240" w:lineRule="auto"/>
              <w:jc w:val="center"/>
              <w:rPr>
                <w:rFonts w:ascii="Times New Roman" w:eastAsia="Calibri" w:hAnsi="Times New Roman" w:cs="Times New Roman"/>
                <w:sz w:val="24"/>
                <w:szCs w:val="24"/>
                <w:lang w:val="en-US"/>
              </w:rPr>
            </w:pPr>
            <w:r w:rsidRPr="003A6BB6">
              <w:rPr>
                <w:rFonts w:ascii="Times New Roman" w:eastAsia="Calibri" w:hAnsi="Times New Roman" w:cs="Times New Roman"/>
                <w:sz w:val="24"/>
                <w:szCs w:val="24"/>
              </w:rPr>
              <w:t>6</w:t>
            </w:r>
          </w:p>
        </w:tc>
        <w:tc>
          <w:tcPr>
            <w:tcW w:w="1276" w:type="dxa"/>
          </w:tcPr>
          <w:p w14:paraId="208709E9"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0</w:t>
            </w:r>
          </w:p>
        </w:tc>
        <w:tc>
          <w:tcPr>
            <w:tcW w:w="1559" w:type="dxa"/>
          </w:tcPr>
          <w:p w14:paraId="7793E3A4" w14:textId="77777777" w:rsidR="009E29C7" w:rsidRPr="003A6BB6" w:rsidRDefault="009E29C7" w:rsidP="00187036">
            <w:pPr>
              <w:spacing w:after="0" w:line="240" w:lineRule="auto"/>
              <w:jc w:val="center"/>
              <w:rPr>
                <w:rFonts w:ascii="Times New Roman" w:eastAsia="Calibri" w:hAnsi="Times New Roman" w:cs="Times New Roman"/>
                <w:sz w:val="24"/>
                <w:szCs w:val="24"/>
                <w:lang w:val="en-US"/>
              </w:rPr>
            </w:pPr>
            <w:r w:rsidRPr="003A6BB6">
              <w:rPr>
                <w:rFonts w:ascii="Times New Roman" w:eastAsia="Calibri" w:hAnsi="Times New Roman" w:cs="Times New Roman"/>
                <w:sz w:val="24"/>
                <w:szCs w:val="24"/>
              </w:rPr>
              <w:t>182</w:t>
            </w:r>
          </w:p>
        </w:tc>
        <w:tc>
          <w:tcPr>
            <w:tcW w:w="1701" w:type="dxa"/>
          </w:tcPr>
          <w:p w14:paraId="7F910D06" w14:textId="77777777" w:rsidR="009E29C7" w:rsidRPr="003A6BB6" w:rsidRDefault="009E29C7" w:rsidP="00187036">
            <w:pPr>
              <w:spacing w:after="0" w:line="240" w:lineRule="auto"/>
              <w:jc w:val="center"/>
              <w:rPr>
                <w:rFonts w:ascii="Times New Roman" w:eastAsia="Calibri" w:hAnsi="Times New Roman" w:cs="Times New Roman"/>
                <w:sz w:val="24"/>
                <w:szCs w:val="24"/>
                <w:lang w:val="en-US"/>
              </w:rPr>
            </w:pPr>
            <w:r w:rsidRPr="003A6BB6">
              <w:rPr>
                <w:rFonts w:ascii="Times New Roman" w:eastAsia="Calibri" w:hAnsi="Times New Roman" w:cs="Times New Roman"/>
                <w:sz w:val="24"/>
                <w:szCs w:val="24"/>
              </w:rPr>
              <w:t>0</w:t>
            </w:r>
          </w:p>
        </w:tc>
      </w:tr>
      <w:tr w:rsidR="009E29C7" w:rsidRPr="003A6BB6" w14:paraId="70F1C17E" w14:textId="77777777" w:rsidTr="00187036">
        <w:tc>
          <w:tcPr>
            <w:tcW w:w="3119" w:type="dxa"/>
          </w:tcPr>
          <w:p w14:paraId="7326F491"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Алматинская</w:t>
            </w:r>
            <w:r w:rsidRPr="003A6BB6">
              <w:t xml:space="preserve"> </w:t>
            </w:r>
            <w:r w:rsidRPr="003A6BB6">
              <w:rPr>
                <w:rFonts w:ascii="Times New Roman" w:eastAsia="Calibri" w:hAnsi="Times New Roman" w:cs="Times New Roman"/>
                <w:sz w:val="24"/>
                <w:szCs w:val="24"/>
              </w:rPr>
              <w:t>область</w:t>
            </w:r>
          </w:p>
        </w:tc>
        <w:tc>
          <w:tcPr>
            <w:tcW w:w="1276" w:type="dxa"/>
          </w:tcPr>
          <w:p w14:paraId="3881616D"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94</w:t>
            </w:r>
          </w:p>
        </w:tc>
        <w:tc>
          <w:tcPr>
            <w:tcW w:w="1275" w:type="dxa"/>
          </w:tcPr>
          <w:p w14:paraId="56836B16" w14:textId="77777777" w:rsidR="009E29C7" w:rsidRPr="003A6BB6" w:rsidRDefault="009E29C7" w:rsidP="00187036">
            <w:pPr>
              <w:spacing w:after="0" w:line="240" w:lineRule="auto"/>
              <w:jc w:val="center"/>
              <w:rPr>
                <w:rFonts w:ascii="Times New Roman" w:eastAsia="Calibri" w:hAnsi="Times New Roman" w:cs="Times New Roman"/>
                <w:sz w:val="24"/>
                <w:szCs w:val="24"/>
                <w:lang w:val="en-US"/>
              </w:rPr>
            </w:pPr>
            <w:r w:rsidRPr="003A6BB6">
              <w:rPr>
                <w:rFonts w:ascii="Times New Roman" w:eastAsia="Calibri" w:hAnsi="Times New Roman" w:cs="Times New Roman"/>
                <w:sz w:val="24"/>
                <w:szCs w:val="24"/>
              </w:rPr>
              <w:t>87</w:t>
            </w:r>
          </w:p>
        </w:tc>
        <w:tc>
          <w:tcPr>
            <w:tcW w:w="1276" w:type="dxa"/>
          </w:tcPr>
          <w:p w14:paraId="0AB018B1"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41</w:t>
            </w:r>
          </w:p>
        </w:tc>
        <w:tc>
          <w:tcPr>
            <w:tcW w:w="1559" w:type="dxa"/>
          </w:tcPr>
          <w:p w14:paraId="20AFEEC8" w14:textId="77777777" w:rsidR="009E29C7" w:rsidRPr="003A6BB6" w:rsidRDefault="009E29C7" w:rsidP="00187036">
            <w:pPr>
              <w:spacing w:after="0" w:line="240" w:lineRule="auto"/>
              <w:jc w:val="center"/>
              <w:rPr>
                <w:rFonts w:ascii="Times New Roman" w:eastAsia="Calibri" w:hAnsi="Times New Roman" w:cs="Times New Roman"/>
                <w:sz w:val="24"/>
                <w:szCs w:val="24"/>
                <w:lang w:val="en-US"/>
              </w:rPr>
            </w:pPr>
            <w:r w:rsidRPr="003A6BB6">
              <w:rPr>
                <w:rFonts w:ascii="Times New Roman" w:eastAsia="Calibri" w:hAnsi="Times New Roman" w:cs="Times New Roman"/>
                <w:sz w:val="24"/>
                <w:szCs w:val="24"/>
              </w:rPr>
              <w:t>436</w:t>
            </w:r>
          </w:p>
        </w:tc>
        <w:tc>
          <w:tcPr>
            <w:tcW w:w="1701" w:type="dxa"/>
          </w:tcPr>
          <w:p w14:paraId="18683624" w14:textId="77777777" w:rsidR="009E29C7" w:rsidRPr="003A6BB6" w:rsidRDefault="009E29C7" w:rsidP="00187036">
            <w:pPr>
              <w:spacing w:after="0" w:line="240" w:lineRule="auto"/>
              <w:jc w:val="center"/>
              <w:rPr>
                <w:rFonts w:ascii="Times New Roman" w:eastAsia="Calibri" w:hAnsi="Times New Roman" w:cs="Times New Roman"/>
                <w:sz w:val="24"/>
                <w:szCs w:val="24"/>
                <w:lang w:val="en-US"/>
              </w:rPr>
            </w:pPr>
            <w:r w:rsidRPr="003A6BB6">
              <w:rPr>
                <w:rFonts w:ascii="Times New Roman" w:eastAsia="Calibri" w:hAnsi="Times New Roman" w:cs="Times New Roman"/>
                <w:sz w:val="24"/>
                <w:szCs w:val="24"/>
              </w:rPr>
              <w:t>0</w:t>
            </w:r>
          </w:p>
        </w:tc>
      </w:tr>
      <w:tr w:rsidR="009E29C7" w:rsidRPr="003A6BB6" w14:paraId="090A97D5" w14:textId="77777777" w:rsidTr="00187036">
        <w:tc>
          <w:tcPr>
            <w:tcW w:w="3119" w:type="dxa"/>
          </w:tcPr>
          <w:p w14:paraId="0598E461"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Атырауская</w:t>
            </w:r>
            <w:r w:rsidRPr="003A6BB6">
              <w:t xml:space="preserve"> </w:t>
            </w:r>
            <w:r w:rsidRPr="003A6BB6">
              <w:rPr>
                <w:rFonts w:ascii="Times New Roman" w:eastAsia="Calibri" w:hAnsi="Times New Roman" w:cs="Times New Roman"/>
                <w:sz w:val="24"/>
                <w:szCs w:val="24"/>
              </w:rPr>
              <w:t>область</w:t>
            </w:r>
          </w:p>
        </w:tc>
        <w:tc>
          <w:tcPr>
            <w:tcW w:w="1276" w:type="dxa"/>
          </w:tcPr>
          <w:p w14:paraId="557E1C67"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10</w:t>
            </w:r>
          </w:p>
        </w:tc>
        <w:tc>
          <w:tcPr>
            <w:tcW w:w="1275" w:type="dxa"/>
          </w:tcPr>
          <w:p w14:paraId="621479FA" w14:textId="77777777" w:rsidR="009E29C7" w:rsidRPr="003A6BB6" w:rsidRDefault="009E29C7" w:rsidP="00187036">
            <w:pPr>
              <w:spacing w:after="0" w:line="240" w:lineRule="auto"/>
              <w:jc w:val="center"/>
              <w:rPr>
                <w:rFonts w:ascii="Times New Roman" w:eastAsia="Calibri" w:hAnsi="Times New Roman" w:cs="Times New Roman"/>
                <w:sz w:val="24"/>
                <w:szCs w:val="24"/>
                <w:lang w:val="en-US"/>
              </w:rPr>
            </w:pPr>
            <w:r w:rsidRPr="003A6BB6">
              <w:rPr>
                <w:rFonts w:ascii="Times New Roman" w:eastAsia="Calibri" w:hAnsi="Times New Roman" w:cs="Times New Roman"/>
                <w:sz w:val="24"/>
                <w:szCs w:val="24"/>
              </w:rPr>
              <w:t>1</w:t>
            </w:r>
          </w:p>
        </w:tc>
        <w:tc>
          <w:tcPr>
            <w:tcW w:w="1276" w:type="dxa"/>
          </w:tcPr>
          <w:p w14:paraId="46984E80"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0</w:t>
            </w:r>
          </w:p>
        </w:tc>
        <w:tc>
          <w:tcPr>
            <w:tcW w:w="1559" w:type="dxa"/>
          </w:tcPr>
          <w:p w14:paraId="5C0866CE" w14:textId="77777777" w:rsidR="009E29C7" w:rsidRPr="003A6BB6" w:rsidRDefault="009E29C7" w:rsidP="00187036">
            <w:pPr>
              <w:spacing w:after="0" w:line="240" w:lineRule="auto"/>
              <w:jc w:val="center"/>
              <w:rPr>
                <w:rFonts w:ascii="Times New Roman" w:eastAsia="Calibri" w:hAnsi="Times New Roman" w:cs="Times New Roman"/>
                <w:sz w:val="24"/>
                <w:szCs w:val="24"/>
                <w:lang w:val="en-US"/>
              </w:rPr>
            </w:pPr>
            <w:r w:rsidRPr="003A6BB6">
              <w:rPr>
                <w:rFonts w:ascii="Times New Roman" w:eastAsia="Calibri" w:hAnsi="Times New Roman" w:cs="Times New Roman"/>
                <w:sz w:val="24"/>
                <w:szCs w:val="24"/>
              </w:rPr>
              <w:t>18</w:t>
            </w:r>
          </w:p>
        </w:tc>
        <w:tc>
          <w:tcPr>
            <w:tcW w:w="1701" w:type="dxa"/>
          </w:tcPr>
          <w:p w14:paraId="495CD2AA" w14:textId="77777777" w:rsidR="009E29C7" w:rsidRPr="003A6BB6" w:rsidRDefault="009E29C7" w:rsidP="00187036">
            <w:pPr>
              <w:spacing w:after="0" w:line="240" w:lineRule="auto"/>
              <w:jc w:val="center"/>
              <w:rPr>
                <w:rFonts w:ascii="Times New Roman" w:eastAsia="Calibri" w:hAnsi="Times New Roman" w:cs="Times New Roman"/>
                <w:sz w:val="24"/>
                <w:szCs w:val="24"/>
                <w:lang w:val="en-US"/>
              </w:rPr>
            </w:pPr>
            <w:r w:rsidRPr="003A6BB6">
              <w:rPr>
                <w:rFonts w:ascii="Times New Roman" w:eastAsia="Calibri" w:hAnsi="Times New Roman" w:cs="Times New Roman"/>
                <w:sz w:val="24"/>
                <w:szCs w:val="24"/>
              </w:rPr>
              <w:t>0</w:t>
            </w:r>
          </w:p>
        </w:tc>
      </w:tr>
      <w:tr w:rsidR="009E29C7" w:rsidRPr="003A6BB6" w14:paraId="183A4EE1" w14:textId="77777777" w:rsidTr="00187036">
        <w:tc>
          <w:tcPr>
            <w:tcW w:w="3119" w:type="dxa"/>
          </w:tcPr>
          <w:p w14:paraId="766F7235"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ЗКО</w:t>
            </w:r>
          </w:p>
        </w:tc>
        <w:tc>
          <w:tcPr>
            <w:tcW w:w="1276" w:type="dxa"/>
          </w:tcPr>
          <w:p w14:paraId="2C7D656C"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15</w:t>
            </w:r>
          </w:p>
        </w:tc>
        <w:tc>
          <w:tcPr>
            <w:tcW w:w="1275" w:type="dxa"/>
          </w:tcPr>
          <w:p w14:paraId="61A8B7F9" w14:textId="77777777" w:rsidR="009E29C7" w:rsidRPr="003A6BB6" w:rsidRDefault="009E29C7" w:rsidP="00187036">
            <w:pPr>
              <w:spacing w:after="0" w:line="240" w:lineRule="auto"/>
              <w:jc w:val="center"/>
              <w:rPr>
                <w:rFonts w:ascii="Times New Roman" w:eastAsia="Calibri" w:hAnsi="Times New Roman" w:cs="Times New Roman"/>
                <w:sz w:val="24"/>
                <w:szCs w:val="24"/>
                <w:lang w:val="en-US"/>
              </w:rPr>
            </w:pPr>
            <w:r w:rsidRPr="003A6BB6">
              <w:rPr>
                <w:rFonts w:ascii="Times New Roman" w:eastAsia="Calibri" w:hAnsi="Times New Roman" w:cs="Times New Roman"/>
                <w:sz w:val="24"/>
                <w:szCs w:val="24"/>
              </w:rPr>
              <w:t>120</w:t>
            </w:r>
          </w:p>
        </w:tc>
        <w:tc>
          <w:tcPr>
            <w:tcW w:w="1276" w:type="dxa"/>
          </w:tcPr>
          <w:p w14:paraId="20A6C033"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0</w:t>
            </w:r>
          </w:p>
        </w:tc>
        <w:tc>
          <w:tcPr>
            <w:tcW w:w="1559" w:type="dxa"/>
          </w:tcPr>
          <w:p w14:paraId="382817DB" w14:textId="77777777" w:rsidR="009E29C7" w:rsidRPr="003A6BB6" w:rsidRDefault="009E29C7" w:rsidP="00187036">
            <w:pPr>
              <w:spacing w:after="0" w:line="240" w:lineRule="auto"/>
              <w:jc w:val="center"/>
              <w:rPr>
                <w:rFonts w:ascii="Times New Roman" w:eastAsia="Calibri" w:hAnsi="Times New Roman" w:cs="Times New Roman"/>
                <w:sz w:val="24"/>
                <w:szCs w:val="24"/>
                <w:lang w:val="en-US"/>
              </w:rPr>
            </w:pPr>
            <w:r w:rsidRPr="003A6BB6">
              <w:rPr>
                <w:rFonts w:ascii="Times New Roman" w:eastAsia="Calibri" w:hAnsi="Times New Roman" w:cs="Times New Roman"/>
                <w:sz w:val="24"/>
                <w:szCs w:val="24"/>
              </w:rPr>
              <w:t>0</w:t>
            </w:r>
          </w:p>
        </w:tc>
        <w:tc>
          <w:tcPr>
            <w:tcW w:w="1701" w:type="dxa"/>
          </w:tcPr>
          <w:p w14:paraId="7527F04A" w14:textId="77777777" w:rsidR="009E29C7" w:rsidRPr="003A6BB6" w:rsidRDefault="009E29C7" w:rsidP="00187036">
            <w:pPr>
              <w:spacing w:after="0" w:line="240" w:lineRule="auto"/>
              <w:jc w:val="center"/>
              <w:rPr>
                <w:rFonts w:ascii="Times New Roman" w:eastAsia="Calibri" w:hAnsi="Times New Roman" w:cs="Times New Roman"/>
                <w:sz w:val="24"/>
                <w:szCs w:val="24"/>
                <w:lang w:val="en-US"/>
              </w:rPr>
            </w:pPr>
            <w:r w:rsidRPr="003A6BB6">
              <w:rPr>
                <w:rFonts w:ascii="Times New Roman" w:eastAsia="Calibri" w:hAnsi="Times New Roman" w:cs="Times New Roman"/>
                <w:sz w:val="24"/>
                <w:szCs w:val="24"/>
              </w:rPr>
              <w:t>1</w:t>
            </w:r>
          </w:p>
        </w:tc>
      </w:tr>
      <w:tr w:rsidR="009E29C7" w:rsidRPr="003A6BB6" w14:paraId="5D1ACC84" w14:textId="77777777" w:rsidTr="00187036">
        <w:tc>
          <w:tcPr>
            <w:tcW w:w="3119" w:type="dxa"/>
          </w:tcPr>
          <w:p w14:paraId="0FF0DB4B"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Жамбылская</w:t>
            </w:r>
            <w:r w:rsidRPr="003A6BB6">
              <w:t xml:space="preserve"> </w:t>
            </w:r>
            <w:r w:rsidRPr="003A6BB6">
              <w:rPr>
                <w:rFonts w:ascii="Times New Roman" w:eastAsia="Calibri" w:hAnsi="Times New Roman" w:cs="Times New Roman"/>
                <w:sz w:val="24"/>
                <w:szCs w:val="24"/>
              </w:rPr>
              <w:t>область</w:t>
            </w:r>
          </w:p>
        </w:tc>
        <w:tc>
          <w:tcPr>
            <w:tcW w:w="1276" w:type="dxa"/>
          </w:tcPr>
          <w:p w14:paraId="26197FA6"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28</w:t>
            </w:r>
          </w:p>
        </w:tc>
        <w:tc>
          <w:tcPr>
            <w:tcW w:w="1275" w:type="dxa"/>
          </w:tcPr>
          <w:p w14:paraId="3B42CE02" w14:textId="77777777" w:rsidR="009E29C7" w:rsidRPr="003A6BB6" w:rsidRDefault="009E29C7" w:rsidP="00187036">
            <w:pPr>
              <w:spacing w:after="0" w:line="240" w:lineRule="auto"/>
              <w:jc w:val="center"/>
              <w:rPr>
                <w:rFonts w:ascii="Times New Roman" w:eastAsia="Calibri" w:hAnsi="Times New Roman" w:cs="Times New Roman"/>
                <w:sz w:val="24"/>
                <w:szCs w:val="24"/>
                <w:lang w:val="en-US"/>
              </w:rPr>
            </w:pPr>
            <w:r w:rsidRPr="003A6BB6">
              <w:rPr>
                <w:rFonts w:ascii="Times New Roman" w:eastAsia="Calibri" w:hAnsi="Times New Roman" w:cs="Times New Roman"/>
                <w:sz w:val="24"/>
                <w:szCs w:val="24"/>
              </w:rPr>
              <w:t>35</w:t>
            </w:r>
          </w:p>
        </w:tc>
        <w:tc>
          <w:tcPr>
            <w:tcW w:w="1276" w:type="dxa"/>
          </w:tcPr>
          <w:p w14:paraId="0CE6003E"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3</w:t>
            </w:r>
          </w:p>
        </w:tc>
        <w:tc>
          <w:tcPr>
            <w:tcW w:w="1559" w:type="dxa"/>
          </w:tcPr>
          <w:p w14:paraId="6EA3F202" w14:textId="77777777" w:rsidR="009E29C7" w:rsidRPr="003A6BB6" w:rsidRDefault="009E29C7" w:rsidP="00187036">
            <w:pPr>
              <w:spacing w:after="0" w:line="240" w:lineRule="auto"/>
              <w:jc w:val="center"/>
              <w:rPr>
                <w:rFonts w:ascii="Times New Roman" w:eastAsia="Calibri" w:hAnsi="Times New Roman" w:cs="Times New Roman"/>
                <w:sz w:val="24"/>
                <w:szCs w:val="24"/>
                <w:lang w:val="en-US"/>
              </w:rPr>
            </w:pPr>
            <w:r w:rsidRPr="003A6BB6">
              <w:rPr>
                <w:rFonts w:ascii="Times New Roman" w:eastAsia="Calibri" w:hAnsi="Times New Roman" w:cs="Times New Roman"/>
                <w:sz w:val="24"/>
                <w:szCs w:val="24"/>
              </w:rPr>
              <w:t>0</w:t>
            </w:r>
          </w:p>
        </w:tc>
        <w:tc>
          <w:tcPr>
            <w:tcW w:w="1701" w:type="dxa"/>
          </w:tcPr>
          <w:p w14:paraId="22882C5E" w14:textId="77777777" w:rsidR="009E29C7" w:rsidRPr="003A6BB6" w:rsidRDefault="009E29C7" w:rsidP="00187036">
            <w:pPr>
              <w:spacing w:after="0" w:line="240" w:lineRule="auto"/>
              <w:jc w:val="center"/>
              <w:rPr>
                <w:rFonts w:ascii="Times New Roman" w:eastAsia="Calibri" w:hAnsi="Times New Roman" w:cs="Times New Roman"/>
                <w:sz w:val="24"/>
                <w:szCs w:val="24"/>
                <w:lang w:val="en-US"/>
              </w:rPr>
            </w:pPr>
            <w:r w:rsidRPr="003A6BB6">
              <w:rPr>
                <w:rFonts w:ascii="Times New Roman" w:eastAsia="Calibri" w:hAnsi="Times New Roman" w:cs="Times New Roman"/>
                <w:sz w:val="24"/>
                <w:szCs w:val="24"/>
              </w:rPr>
              <w:t>0</w:t>
            </w:r>
          </w:p>
        </w:tc>
      </w:tr>
      <w:tr w:rsidR="009E29C7" w:rsidRPr="003A6BB6" w14:paraId="29C0E875" w14:textId="77777777" w:rsidTr="00187036">
        <w:tc>
          <w:tcPr>
            <w:tcW w:w="3119" w:type="dxa"/>
          </w:tcPr>
          <w:p w14:paraId="6824D0E6"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Карагандинская</w:t>
            </w:r>
            <w:r w:rsidRPr="003A6BB6">
              <w:t xml:space="preserve"> </w:t>
            </w:r>
            <w:r w:rsidRPr="003A6BB6">
              <w:rPr>
                <w:rFonts w:ascii="Times New Roman" w:eastAsia="Calibri" w:hAnsi="Times New Roman" w:cs="Times New Roman"/>
                <w:sz w:val="24"/>
                <w:szCs w:val="24"/>
              </w:rPr>
              <w:t>область</w:t>
            </w:r>
          </w:p>
        </w:tc>
        <w:tc>
          <w:tcPr>
            <w:tcW w:w="1276" w:type="dxa"/>
          </w:tcPr>
          <w:p w14:paraId="676EE570"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24</w:t>
            </w:r>
          </w:p>
        </w:tc>
        <w:tc>
          <w:tcPr>
            <w:tcW w:w="1275" w:type="dxa"/>
          </w:tcPr>
          <w:p w14:paraId="2464EA62" w14:textId="77777777" w:rsidR="009E29C7" w:rsidRPr="003A6BB6" w:rsidRDefault="009E29C7" w:rsidP="00187036">
            <w:pPr>
              <w:spacing w:after="0" w:line="240" w:lineRule="auto"/>
              <w:jc w:val="center"/>
              <w:rPr>
                <w:rFonts w:ascii="Times New Roman" w:eastAsia="Calibri" w:hAnsi="Times New Roman" w:cs="Times New Roman"/>
                <w:sz w:val="24"/>
                <w:szCs w:val="24"/>
                <w:lang w:val="en-US"/>
              </w:rPr>
            </w:pPr>
            <w:r w:rsidRPr="003A6BB6">
              <w:rPr>
                <w:rFonts w:ascii="Times New Roman" w:eastAsia="Calibri" w:hAnsi="Times New Roman" w:cs="Times New Roman"/>
                <w:sz w:val="24"/>
                <w:szCs w:val="24"/>
              </w:rPr>
              <w:t>9</w:t>
            </w:r>
          </w:p>
        </w:tc>
        <w:tc>
          <w:tcPr>
            <w:tcW w:w="1276" w:type="dxa"/>
          </w:tcPr>
          <w:p w14:paraId="4E806C45"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19</w:t>
            </w:r>
          </w:p>
        </w:tc>
        <w:tc>
          <w:tcPr>
            <w:tcW w:w="1559" w:type="dxa"/>
          </w:tcPr>
          <w:p w14:paraId="2FC67586" w14:textId="77777777" w:rsidR="009E29C7" w:rsidRPr="003A6BB6" w:rsidRDefault="009E29C7" w:rsidP="00187036">
            <w:pPr>
              <w:spacing w:after="0" w:line="240" w:lineRule="auto"/>
              <w:jc w:val="center"/>
              <w:rPr>
                <w:rFonts w:ascii="Times New Roman" w:eastAsia="Calibri" w:hAnsi="Times New Roman" w:cs="Times New Roman"/>
                <w:sz w:val="24"/>
                <w:szCs w:val="24"/>
                <w:lang w:val="en-US"/>
              </w:rPr>
            </w:pPr>
            <w:r w:rsidRPr="003A6BB6">
              <w:rPr>
                <w:rFonts w:ascii="Times New Roman" w:eastAsia="Calibri" w:hAnsi="Times New Roman" w:cs="Times New Roman"/>
                <w:sz w:val="24"/>
                <w:szCs w:val="24"/>
              </w:rPr>
              <w:t>53</w:t>
            </w:r>
          </w:p>
        </w:tc>
        <w:tc>
          <w:tcPr>
            <w:tcW w:w="1701" w:type="dxa"/>
          </w:tcPr>
          <w:p w14:paraId="6B976314" w14:textId="77777777" w:rsidR="009E29C7" w:rsidRPr="003A6BB6" w:rsidRDefault="009E29C7" w:rsidP="00187036">
            <w:pPr>
              <w:spacing w:after="0" w:line="240" w:lineRule="auto"/>
              <w:jc w:val="center"/>
              <w:rPr>
                <w:rFonts w:ascii="Times New Roman" w:eastAsia="Calibri" w:hAnsi="Times New Roman" w:cs="Times New Roman"/>
                <w:sz w:val="24"/>
                <w:szCs w:val="24"/>
                <w:lang w:val="en-US"/>
              </w:rPr>
            </w:pPr>
            <w:r w:rsidRPr="003A6BB6">
              <w:rPr>
                <w:rFonts w:ascii="Times New Roman" w:eastAsia="Calibri" w:hAnsi="Times New Roman" w:cs="Times New Roman"/>
                <w:sz w:val="24"/>
                <w:szCs w:val="24"/>
              </w:rPr>
              <w:t>0</w:t>
            </w:r>
          </w:p>
        </w:tc>
      </w:tr>
      <w:tr w:rsidR="009E29C7" w:rsidRPr="003A6BB6" w14:paraId="72601CA0" w14:textId="77777777" w:rsidTr="00187036">
        <w:tc>
          <w:tcPr>
            <w:tcW w:w="3119" w:type="dxa"/>
          </w:tcPr>
          <w:p w14:paraId="68A2A373"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Костанайская</w:t>
            </w:r>
            <w:r w:rsidRPr="003A6BB6">
              <w:t xml:space="preserve"> </w:t>
            </w:r>
            <w:r w:rsidRPr="003A6BB6">
              <w:rPr>
                <w:rFonts w:ascii="Times New Roman" w:eastAsia="Calibri" w:hAnsi="Times New Roman" w:cs="Times New Roman"/>
                <w:sz w:val="24"/>
                <w:szCs w:val="24"/>
              </w:rPr>
              <w:t>область</w:t>
            </w:r>
          </w:p>
        </w:tc>
        <w:tc>
          <w:tcPr>
            <w:tcW w:w="1276" w:type="dxa"/>
          </w:tcPr>
          <w:p w14:paraId="42654F8A"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25</w:t>
            </w:r>
          </w:p>
        </w:tc>
        <w:tc>
          <w:tcPr>
            <w:tcW w:w="1275" w:type="dxa"/>
          </w:tcPr>
          <w:p w14:paraId="43A93607" w14:textId="77777777" w:rsidR="009E29C7" w:rsidRPr="003A6BB6" w:rsidRDefault="009E29C7" w:rsidP="00187036">
            <w:pPr>
              <w:spacing w:after="0" w:line="240" w:lineRule="auto"/>
              <w:jc w:val="center"/>
              <w:rPr>
                <w:rFonts w:ascii="Times New Roman" w:eastAsia="Calibri" w:hAnsi="Times New Roman" w:cs="Times New Roman"/>
                <w:sz w:val="24"/>
                <w:szCs w:val="24"/>
                <w:lang w:val="en-US"/>
              </w:rPr>
            </w:pPr>
            <w:r w:rsidRPr="003A6BB6">
              <w:rPr>
                <w:rFonts w:ascii="Times New Roman" w:eastAsia="Calibri" w:hAnsi="Times New Roman" w:cs="Times New Roman"/>
                <w:sz w:val="24"/>
                <w:szCs w:val="24"/>
              </w:rPr>
              <w:t>46</w:t>
            </w:r>
          </w:p>
        </w:tc>
        <w:tc>
          <w:tcPr>
            <w:tcW w:w="1276" w:type="dxa"/>
          </w:tcPr>
          <w:p w14:paraId="4D8A7CAA"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0</w:t>
            </w:r>
          </w:p>
        </w:tc>
        <w:tc>
          <w:tcPr>
            <w:tcW w:w="1559" w:type="dxa"/>
          </w:tcPr>
          <w:p w14:paraId="54DD6298" w14:textId="77777777" w:rsidR="009E29C7" w:rsidRPr="003A6BB6" w:rsidRDefault="009E29C7" w:rsidP="00187036">
            <w:pPr>
              <w:spacing w:after="0" w:line="240" w:lineRule="auto"/>
              <w:jc w:val="center"/>
              <w:rPr>
                <w:rFonts w:ascii="Times New Roman" w:eastAsia="Calibri" w:hAnsi="Times New Roman" w:cs="Times New Roman"/>
                <w:sz w:val="24"/>
                <w:szCs w:val="24"/>
                <w:lang w:val="en-US"/>
              </w:rPr>
            </w:pPr>
            <w:r w:rsidRPr="003A6BB6">
              <w:rPr>
                <w:rFonts w:ascii="Times New Roman" w:eastAsia="Calibri" w:hAnsi="Times New Roman" w:cs="Times New Roman"/>
                <w:sz w:val="24"/>
                <w:szCs w:val="24"/>
              </w:rPr>
              <w:t>226</w:t>
            </w:r>
          </w:p>
        </w:tc>
        <w:tc>
          <w:tcPr>
            <w:tcW w:w="1701" w:type="dxa"/>
          </w:tcPr>
          <w:p w14:paraId="4C1C3D15" w14:textId="77777777" w:rsidR="009E29C7" w:rsidRPr="003A6BB6" w:rsidRDefault="009E29C7" w:rsidP="00187036">
            <w:pPr>
              <w:spacing w:after="0" w:line="240" w:lineRule="auto"/>
              <w:jc w:val="center"/>
              <w:rPr>
                <w:rFonts w:ascii="Times New Roman" w:eastAsia="Calibri" w:hAnsi="Times New Roman" w:cs="Times New Roman"/>
                <w:sz w:val="24"/>
                <w:szCs w:val="24"/>
                <w:lang w:val="en-US"/>
              </w:rPr>
            </w:pPr>
            <w:r w:rsidRPr="003A6BB6">
              <w:rPr>
                <w:rFonts w:ascii="Times New Roman" w:eastAsia="Calibri" w:hAnsi="Times New Roman" w:cs="Times New Roman"/>
                <w:sz w:val="24"/>
                <w:szCs w:val="24"/>
              </w:rPr>
              <w:t>4</w:t>
            </w:r>
          </w:p>
        </w:tc>
      </w:tr>
      <w:tr w:rsidR="009E29C7" w:rsidRPr="003A6BB6" w14:paraId="0F44A4C6" w14:textId="77777777" w:rsidTr="00187036">
        <w:tc>
          <w:tcPr>
            <w:tcW w:w="3119" w:type="dxa"/>
          </w:tcPr>
          <w:p w14:paraId="6C3729B2"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Кызылординская</w:t>
            </w:r>
            <w:r w:rsidRPr="003A6BB6">
              <w:t xml:space="preserve"> </w:t>
            </w:r>
            <w:r w:rsidRPr="003A6BB6">
              <w:rPr>
                <w:rFonts w:ascii="Times New Roman" w:eastAsia="Calibri" w:hAnsi="Times New Roman" w:cs="Times New Roman"/>
                <w:sz w:val="24"/>
                <w:szCs w:val="24"/>
              </w:rPr>
              <w:t>область</w:t>
            </w:r>
          </w:p>
        </w:tc>
        <w:tc>
          <w:tcPr>
            <w:tcW w:w="1276" w:type="dxa"/>
          </w:tcPr>
          <w:p w14:paraId="1B47905F"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45</w:t>
            </w:r>
          </w:p>
        </w:tc>
        <w:tc>
          <w:tcPr>
            <w:tcW w:w="1275" w:type="dxa"/>
          </w:tcPr>
          <w:p w14:paraId="237A45FC" w14:textId="77777777" w:rsidR="009E29C7" w:rsidRPr="003A6BB6" w:rsidRDefault="009E29C7" w:rsidP="00187036">
            <w:pPr>
              <w:spacing w:after="0" w:line="240" w:lineRule="auto"/>
              <w:jc w:val="center"/>
              <w:rPr>
                <w:rFonts w:ascii="Times New Roman" w:eastAsia="Calibri" w:hAnsi="Times New Roman" w:cs="Times New Roman"/>
                <w:sz w:val="24"/>
                <w:szCs w:val="24"/>
                <w:lang w:val="en-US"/>
              </w:rPr>
            </w:pPr>
            <w:r w:rsidRPr="003A6BB6">
              <w:rPr>
                <w:rFonts w:ascii="Times New Roman" w:eastAsia="Calibri" w:hAnsi="Times New Roman" w:cs="Times New Roman"/>
                <w:sz w:val="24"/>
                <w:szCs w:val="24"/>
              </w:rPr>
              <w:t>61</w:t>
            </w:r>
          </w:p>
        </w:tc>
        <w:tc>
          <w:tcPr>
            <w:tcW w:w="1276" w:type="dxa"/>
          </w:tcPr>
          <w:p w14:paraId="24DB943D"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2</w:t>
            </w:r>
          </w:p>
        </w:tc>
        <w:tc>
          <w:tcPr>
            <w:tcW w:w="1559" w:type="dxa"/>
          </w:tcPr>
          <w:p w14:paraId="16D2AAC6" w14:textId="77777777" w:rsidR="009E29C7" w:rsidRPr="003A6BB6" w:rsidRDefault="009E29C7" w:rsidP="00187036">
            <w:pPr>
              <w:spacing w:after="0" w:line="240" w:lineRule="auto"/>
              <w:jc w:val="center"/>
              <w:rPr>
                <w:rFonts w:ascii="Times New Roman" w:eastAsia="Calibri" w:hAnsi="Times New Roman" w:cs="Times New Roman"/>
                <w:sz w:val="24"/>
                <w:szCs w:val="24"/>
                <w:lang w:val="en-US"/>
              </w:rPr>
            </w:pPr>
            <w:r w:rsidRPr="003A6BB6">
              <w:rPr>
                <w:rFonts w:ascii="Times New Roman" w:eastAsia="Calibri" w:hAnsi="Times New Roman" w:cs="Times New Roman"/>
                <w:sz w:val="24"/>
                <w:szCs w:val="24"/>
              </w:rPr>
              <w:t>131</w:t>
            </w:r>
          </w:p>
        </w:tc>
        <w:tc>
          <w:tcPr>
            <w:tcW w:w="1701" w:type="dxa"/>
          </w:tcPr>
          <w:p w14:paraId="2AEE33C4" w14:textId="77777777" w:rsidR="009E29C7" w:rsidRPr="003A6BB6" w:rsidRDefault="009E29C7" w:rsidP="00187036">
            <w:pPr>
              <w:spacing w:after="0" w:line="240" w:lineRule="auto"/>
              <w:jc w:val="center"/>
              <w:rPr>
                <w:rFonts w:ascii="Times New Roman" w:eastAsia="Calibri" w:hAnsi="Times New Roman" w:cs="Times New Roman"/>
                <w:sz w:val="24"/>
                <w:szCs w:val="24"/>
                <w:lang w:val="en-US"/>
              </w:rPr>
            </w:pPr>
            <w:r w:rsidRPr="003A6BB6">
              <w:rPr>
                <w:rFonts w:ascii="Times New Roman" w:eastAsia="Calibri" w:hAnsi="Times New Roman" w:cs="Times New Roman"/>
                <w:sz w:val="24"/>
                <w:szCs w:val="24"/>
              </w:rPr>
              <w:t>0</w:t>
            </w:r>
          </w:p>
        </w:tc>
      </w:tr>
      <w:tr w:rsidR="009E29C7" w:rsidRPr="003A6BB6" w14:paraId="4E53DD30" w14:textId="77777777" w:rsidTr="00187036">
        <w:tc>
          <w:tcPr>
            <w:tcW w:w="3119" w:type="dxa"/>
          </w:tcPr>
          <w:p w14:paraId="5771E6BE"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Мангыстауская</w:t>
            </w:r>
            <w:r w:rsidRPr="003A6BB6">
              <w:t xml:space="preserve"> </w:t>
            </w:r>
            <w:r w:rsidRPr="003A6BB6">
              <w:rPr>
                <w:rFonts w:ascii="Times New Roman" w:eastAsia="Calibri" w:hAnsi="Times New Roman" w:cs="Times New Roman"/>
                <w:sz w:val="24"/>
                <w:szCs w:val="24"/>
              </w:rPr>
              <w:t>область</w:t>
            </w:r>
          </w:p>
        </w:tc>
        <w:tc>
          <w:tcPr>
            <w:tcW w:w="1276" w:type="dxa"/>
          </w:tcPr>
          <w:p w14:paraId="47ADE44F"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15</w:t>
            </w:r>
          </w:p>
        </w:tc>
        <w:tc>
          <w:tcPr>
            <w:tcW w:w="1275" w:type="dxa"/>
          </w:tcPr>
          <w:p w14:paraId="751C8A01" w14:textId="77777777" w:rsidR="009E29C7" w:rsidRPr="003A6BB6" w:rsidRDefault="009E29C7" w:rsidP="00187036">
            <w:pPr>
              <w:spacing w:after="0" w:line="240" w:lineRule="auto"/>
              <w:jc w:val="center"/>
              <w:rPr>
                <w:rFonts w:ascii="Times New Roman" w:eastAsia="Calibri" w:hAnsi="Times New Roman" w:cs="Times New Roman"/>
                <w:sz w:val="24"/>
                <w:szCs w:val="24"/>
                <w:lang w:val="en-US"/>
              </w:rPr>
            </w:pPr>
            <w:r w:rsidRPr="003A6BB6">
              <w:rPr>
                <w:rFonts w:ascii="Times New Roman" w:eastAsia="Calibri" w:hAnsi="Times New Roman" w:cs="Times New Roman"/>
                <w:sz w:val="24"/>
                <w:szCs w:val="24"/>
              </w:rPr>
              <w:t>4</w:t>
            </w:r>
          </w:p>
        </w:tc>
        <w:tc>
          <w:tcPr>
            <w:tcW w:w="1276" w:type="dxa"/>
          </w:tcPr>
          <w:p w14:paraId="62E74A5D"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0</w:t>
            </w:r>
          </w:p>
        </w:tc>
        <w:tc>
          <w:tcPr>
            <w:tcW w:w="1559" w:type="dxa"/>
          </w:tcPr>
          <w:p w14:paraId="5E1CB151" w14:textId="77777777" w:rsidR="009E29C7" w:rsidRPr="003A6BB6" w:rsidRDefault="009E29C7" w:rsidP="00187036">
            <w:pPr>
              <w:spacing w:after="0" w:line="240" w:lineRule="auto"/>
              <w:jc w:val="center"/>
              <w:rPr>
                <w:rFonts w:ascii="Times New Roman" w:eastAsia="Calibri" w:hAnsi="Times New Roman" w:cs="Times New Roman"/>
                <w:sz w:val="24"/>
                <w:szCs w:val="24"/>
                <w:lang w:val="en-US"/>
              </w:rPr>
            </w:pPr>
            <w:r w:rsidRPr="003A6BB6">
              <w:rPr>
                <w:rFonts w:ascii="Times New Roman" w:eastAsia="Calibri" w:hAnsi="Times New Roman" w:cs="Times New Roman"/>
                <w:sz w:val="24"/>
                <w:szCs w:val="24"/>
              </w:rPr>
              <w:t>47</w:t>
            </w:r>
          </w:p>
        </w:tc>
        <w:tc>
          <w:tcPr>
            <w:tcW w:w="1701" w:type="dxa"/>
          </w:tcPr>
          <w:p w14:paraId="0DCB60F9" w14:textId="77777777" w:rsidR="009E29C7" w:rsidRPr="003A6BB6" w:rsidRDefault="009E29C7" w:rsidP="00187036">
            <w:pPr>
              <w:spacing w:after="0" w:line="240" w:lineRule="auto"/>
              <w:jc w:val="center"/>
              <w:rPr>
                <w:rFonts w:ascii="Times New Roman" w:eastAsia="Calibri" w:hAnsi="Times New Roman" w:cs="Times New Roman"/>
                <w:sz w:val="24"/>
                <w:szCs w:val="24"/>
                <w:lang w:val="en-US"/>
              </w:rPr>
            </w:pPr>
            <w:r w:rsidRPr="003A6BB6">
              <w:rPr>
                <w:rFonts w:ascii="Times New Roman" w:eastAsia="Calibri" w:hAnsi="Times New Roman" w:cs="Times New Roman"/>
                <w:sz w:val="24"/>
                <w:szCs w:val="24"/>
              </w:rPr>
              <w:t>0</w:t>
            </w:r>
          </w:p>
        </w:tc>
      </w:tr>
      <w:tr w:rsidR="009E29C7" w:rsidRPr="003A6BB6" w14:paraId="79AA042E" w14:textId="77777777" w:rsidTr="00187036">
        <w:tc>
          <w:tcPr>
            <w:tcW w:w="3119" w:type="dxa"/>
          </w:tcPr>
          <w:p w14:paraId="02596524"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Павлодарская</w:t>
            </w:r>
            <w:r w:rsidRPr="003A6BB6">
              <w:t xml:space="preserve"> </w:t>
            </w:r>
            <w:r w:rsidRPr="003A6BB6">
              <w:rPr>
                <w:rFonts w:ascii="Times New Roman" w:eastAsia="Calibri" w:hAnsi="Times New Roman" w:cs="Times New Roman"/>
                <w:sz w:val="24"/>
                <w:szCs w:val="24"/>
              </w:rPr>
              <w:t>область</w:t>
            </w:r>
          </w:p>
        </w:tc>
        <w:tc>
          <w:tcPr>
            <w:tcW w:w="1276" w:type="dxa"/>
          </w:tcPr>
          <w:p w14:paraId="3A89BC5E"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11</w:t>
            </w:r>
          </w:p>
        </w:tc>
        <w:tc>
          <w:tcPr>
            <w:tcW w:w="1275" w:type="dxa"/>
          </w:tcPr>
          <w:p w14:paraId="510C3505" w14:textId="77777777" w:rsidR="009E29C7" w:rsidRPr="003A6BB6" w:rsidRDefault="009E29C7" w:rsidP="00187036">
            <w:pPr>
              <w:spacing w:after="0" w:line="240" w:lineRule="auto"/>
              <w:jc w:val="center"/>
              <w:rPr>
                <w:rFonts w:ascii="Times New Roman" w:eastAsia="Calibri" w:hAnsi="Times New Roman" w:cs="Times New Roman"/>
                <w:sz w:val="24"/>
                <w:szCs w:val="24"/>
                <w:lang w:val="en-US"/>
              </w:rPr>
            </w:pPr>
            <w:r w:rsidRPr="003A6BB6">
              <w:rPr>
                <w:rFonts w:ascii="Times New Roman" w:eastAsia="Calibri" w:hAnsi="Times New Roman" w:cs="Times New Roman"/>
                <w:sz w:val="24"/>
                <w:szCs w:val="24"/>
              </w:rPr>
              <w:t>50</w:t>
            </w:r>
          </w:p>
        </w:tc>
        <w:tc>
          <w:tcPr>
            <w:tcW w:w="1276" w:type="dxa"/>
          </w:tcPr>
          <w:p w14:paraId="5C5AED9C"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0</w:t>
            </w:r>
          </w:p>
        </w:tc>
        <w:tc>
          <w:tcPr>
            <w:tcW w:w="1559" w:type="dxa"/>
          </w:tcPr>
          <w:p w14:paraId="275A6FFC" w14:textId="77777777" w:rsidR="009E29C7" w:rsidRPr="003A6BB6" w:rsidRDefault="009E29C7" w:rsidP="00187036">
            <w:pPr>
              <w:spacing w:after="0" w:line="240" w:lineRule="auto"/>
              <w:jc w:val="center"/>
              <w:rPr>
                <w:rFonts w:ascii="Times New Roman" w:eastAsia="Calibri" w:hAnsi="Times New Roman" w:cs="Times New Roman"/>
                <w:sz w:val="24"/>
                <w:szCs w:val="24"/>
                <w:lang w:val="en-US"/>
              </w:rPr>
            </w:pPr>
            <w:r w:rsidRPr="003A6BB6">
              <w:rPr>
                <w:rFonts w:ascii="Times New Roman" w:eastAsia="Calibri" w:hAnsi="Times New Roman" w:cs="Times New Roman"/>
                <w:sz w:val="24"/>
                <w:szCs w:val="24"/>
              </w:rPr>
              <w:t>152</w:t>
            </w:r>
          </w:p>
        </w:tc>
        <w:tc>
          <w:tcPr>
            <w:tcW w:w="1701" w:type="dxa"/>
          </w:tcPr>
          <w:p w14:paraId="5386E91E" w14:textId="77777777" w:rsidR="009E29C7" w:rsidRPr="003A6BB6" w:rsidRDefault="009E29C7" w:rsidP="00187036">
            <w:pPr>
              <w:spacing w:after="0" w:line="240" w:lineRule="auto"/>
              <w:jc w:val="center"/>
              <w:rPr>
                <w:rFonts w:ascii="Times New Roman" w:eastAsia="Calibri" w:hAnsi="Times New Roman" w:cs="Times New Roman"/>
                <w:sz w:val="24"/>
                <w:szCs w:val="24"/>
                <w:lang w:val="en-US"/>
              </w:rPr>
            </w:pPr>
            <w:r w:rsidRPr="003A6BB6">
              <w:rPr>
                <w:rFonts w:ascii="Times New Roman" w:eastAsia="Calibri" w:hAnsi="Times New Roman" w:cs="Times New Roman"/>
                <w:sz w:val="24"/>
                <w:szCs w:val="24"/>
              </w:rPr>
              <w:t>15</w:t>
            </w:r>
          </w:p>
        </w:tc>
      </w:tr>
      <w:tr w:rsidR="009E29C7" w:rsidRPr="003A6BB6" w14:paraId="24F3684C" w14:textId="77777777" w:rsidTr="00187036">
        <w:tc>
          <w:tcPr>
            <w:tcW w:w="3119" w:type="dxa"/>
          </w:tcPr>
          <w:p w14:paraId="0A6F4237"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СКО</w:t>
            </w:r>
          </w:p>
        </w:tc>
        <w:tc>
          <w:tcPr>
            <w:tcW w:w="1276" w:type="dxa"/>
          </w:tcPr>
          <w:p w14:paraId="694BE1DD"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32</w:t>
            </w:r>
          </w:p>
        </w:tc>
        <w:tc>
          <w:tcPr>
            <w:tcW w:w="1275" w:type="dxa"/>
          </w:tcPr>
          <w:p w14:paraId="1F24C9BB" w14:textId="77777777" w:rsidR="009E29C7" w:rsidRPr="003A6BB6" w:rsidRDefault="009E29C7" w:rsidP="00187036">
            <w:pPr>
              <w:spacing w:after="0" w:line="240" w:lineRule="auto"/>
              <w:jc w:val="center"/>
              <w:rPr>
                <w:rFonts w:ascii="Times New Roman" w:eastAsia="Calibri" w:hAnsi="Times New Roman" w:cs="Times New Roman"/>
                <w:sz w:val="24"/>
                <w:szCs w:val="24"/>
                <w:lang w:val="en-US"/>
              </w:rPr>
            </w:pPr>
            <w:r w:rsidRPr="003A6BB6">
              <w:rPr>
                <w:rFonts w:ascii="Times New Roman" w:eastAsia="Calibri" w:hAnsi="Times New Roman" w:cs="Times New Roman"/>
                <w:sz w:val="24"/>
                <w:szCs w:val="24"/>
              </w:rPr>
              <w:t>153</w:t>
            </w:r>
          </w:p>
        </w:tc>
        <w:tc>
          <w:tcPr>
            <w:tcW w:w="1276" w:type="dxa"/>
          </w:tcPr>
          <w:p w14:paraId="615BDABB"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12</w:t>
            </w:r>
          </w:p>
        </w:tc>
        <w:tc>
          <w:tcPr>
            <w:tcW w:w="1559" w:type="dxa"/>
          </w:tcPr>
          <w:p w14:paraId="1BE322EF" w14:textId="77777777" w:rsidR="009E29C7" w:rsidRPr="003A6BB6" w:rsidRDefault="009E29C7" w:rsidP="00187036">
            <w:pPr>
              <w:spacing w:after="0" w:line="240" w:lineRule="auto"/>
              <w:jc w:val="center"/>
              <w:rPr>
                <w:rFonts w:ascii="Times New Roman" w:eastAsia="Calibri" w:hAnsi="Times New Roman" w:cs="Times New Roman"/>
                <w:sz w:val="24"/>
                <w:szCs w:val="24"/>
                <w:lang w:val="en-US"/>
              </w:rPr>
            </w:pPr>
            <w:r w:rsidRPr="003A6BB6">
              <w:rPr>
                <w:rFonts w:ascii="Times New Roman" w:eastAsia="Calibri" w:hAnsi="Times New Roman" w:cs="Times New Roman"/>
                <w:sz w:val="24"/>
                <w:szCs w:val="24"/>
              </w:rPr>
              <w:t>53</w:t>
            </w:r>
          </w:p>
        </w:tc>
        <w:tc>
          <w:tcPr>
            <w:tcW w:w="1701" w:type="dxa"/>
          </w:tcPr>
          <w:p w14:paraId="73BFECFC" w14:textId="77777777" w:rsidR="009E29C7" w:rsidRPr="003A6BB6" w:rsidRDefault="009E29C7" w:rsidP="00187036">
            <w:pPr>
              <w:spacing w:after="0" w:line="240" w:lineRule="auto"/>
              <w:jc w:val="center"/>
              <w:rPr>
                <w:rFonts w:ascii="Times New Roman" w:eastAsia="Calibri" w:hAnsi="Times New Roman" w:cs="Times New Roman"/>
                <w:sz w:val="24"/>
                <w:szCs w:val="24"/>
                <w:lang w:val="en-US"/>
              </w:rPr>
            </w:pPr>
            <w:r w:rsidRPr="003A6BB6">
              <w:rPr>
                <w:rFonts w:ascii="Times New Roman" w:eastAsia="Calibri" w:hAnsi="Times New Roman" w:cs="Times New Roman"/>
                <w:sz w:val="24"/>
                <w:szCs w:val="24"/>
              </w:rPr>
              <w:t>0</w:t>
            </w:r>
          </w:p>
        </w:tc>
      </w:tr>
      <w:tr w:rsidR="009E29C7" w:rsidRPr="003A6BB6" w14:paraId="5654FB89" w14:textId="77777777" w:rsidTr="00187036">
        <w:tc>
          <w:tcPr>
            <w:tcW w:w="3119" w:type="dxa"/>
          </w:tcPr>
          <w:p w14:paraId="28F5030D"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Туркестанская</w:t>
            </w:r>
            <w:r w:rsidRPr="003A6BB6">
              <w:t xml:space="preserve"> </w:t>
            </w:r>
            <w:r w:rsidRPr="003A6BB6">
              <w:rPr>
                <w:rFonts w:ascii="Times New Roman" w:eastAsia="Calibri" w:hAnsi="Times New Roman" w:cs="Times New Roman"/>
                <w:sz w:val="24"/>
                <w:szCs w:val="24"/>
              </w:rPr>
              <w:t>область</w:t>
            </w:r>
          </w:p>
        </w:tc>
        <w:tc>
          <w:tcPr>
            <w:tcW w:w="1276" w:type="dxa"/>
          </w:tcPr>
          <w:p w14:paraId="5A82E296"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35</w:t>
            </w:r>
          </w:p>
        </w:tc>
        <w:tc>
          <w:tcPr>
            <w:tcW w:w="1275" w:type="dxa"/>
          </w:tcPr>
          <w:p w14:paraId="6A3B7EAA" w14:textId="77777777" w:rsidR="009E29C7" w:rsidRPr="003A6BB6" w:rsidRDefault="009E29C7" w:rsidP="00187036">
            <w:pPr>
              <w:spacing w:after="0" w:line="240" w:lineRule="auto"/>
              <w:jc w:val="center"/>
              <w:rPr>
                <w:rFonts w:ascii="Times New Roman" w:eastAsia="Calibri" w:hAnsi="Times New Roman" w:cs="Times New Roman"/>
                <w:sz w:val="24"/>
                <w:szCs w:val="24"/>
                <w:lang w:val="en-US"/>
              </w:rPr>
            </w:pPr>
            <w:r w:rsidRPr="003A6BB6">
              <w:rPr>
                <w:rFonts w:ascii="Times New Roman" w:eastAsia="Calibri" w:hAnsi="Times New Roman" w:cs="Times New Roman"/>
                <w:sz w:val="24"/>
                <w:szCs w:val="24"/>
              </w:rPr>
              <w:t>41</w:t>
            </w:r>
          </w:p>
        </w:tc>
        <w:tc>
          <w:tcPr>
            <w:tcW w:w="1276" w:type="dxa"/>
          </w:tcPr>
          <w:p w14:paraId="0777285D"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46</w:t>
            </w:r>
          </w:p>
        </w:tc>
        <w:tc>
          <w:tcPr>
            <w:tcW w:w="1559" w:type="dxa"/>
          </w:tcPr>
          <w:p w14:paraId="01541AC8" w14:textId="77777777" w:rsidR="009E29C7" w:rsidRPr="003A6BB6" w:rsidRDefault="009E29C7" w:rsidP="00187036">
            <w:pPr>
              <w:spacing w:after="0" w:line="240" w:lineRule="auto"/>
              <w:jc w:val="center"/>
              <w:rPr>
                <w:rFonts w:ascii="Times New Roman" w:eastAsia="Calibri" w:hAnsi="Times New Roman" w:cs="Times New Roman"/>
                <w:sz w:val="24"/>
                <w:szCs w:val="24"/>
                <w:lang w:val="en-US"/>
              </w:rPr>
            </w:pPr>
            <w:r w:rsidRPr="003A6BB6">
              <w:rPr>
                <w:rFonts w:ascii="Times New Roman" w:eastAsia="Calibri" w:hAnsi="Times New Roman" w:cs="Times New Roman"/>
                <w:sz w:val="24"/>
                <w:szCs w:val="24"/>
              </w:rPr>
              <w:t>160</w:t>
            </w:r>
          </w:p>
        </w:tc>
        <w:tc>
          <w:tcPr>
            <w:tcW w:w="1701" w:type="dxa"/>
          </w:tcPr>
          <w:p w14:paraId="12941777" w14:textId="77777777" w:rsidR="009E29C7" w:rsidRPr="003A6BB6" w:rsidRDefault="009E29C7" w:rsidP="00187036">
            <w:pPr>
              <w:spacing w:after="0" w:line="240" w:lineRule="auto"/>
              <w:jc w:val="center"/>
              <w:rPr>
                <w:rFonts w:ascii="Times New Roman" w:eastAsia="Calibri" w:hAnsi="Times New Roman" w:cs="Times New Roman"/>
                <w:sz w:val="24"/>
                <w:szCs w:val="24"/>
                <w:lang w:val="en-US"/>
              </w:rPr>
            </w:pPr>
            <w:r w:rsidRPr="003A6BB6">
              <w:rPr>
                <w:rFonts w:ascii="Times New Roman" w:eastAsia="Calibri" w:hAnsi="Times New Roman" w:cs="Times New Roman"/>
                <w:sz w:val="24"/>
                <w:szCs w:val="24"/>
              </w:rPr>
              <w:t>0</w:t>
            </w:r>
          </w:p>
        </w:tc>
      </w:tr>
      <w:tr w:rsidR="009E29C7" w:rsidRPr="003A6BB6" w14:paraId="5EE29A0F" w14:textId="77777777" w:rsidTr="00187036">
        <w:tc>
          <w:tcPr>
            <w:tcW w:w="3119" w:type="dxa"/>
          </w:tcPr>
          <w:p w14:paraId="15428ACE"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ВКО</w:t>
            </w:r>
          </w:p>
        </w:tc>
        <w:tc>
          <w:tcPr>
            <w:tcW w:w="1276" w:type="dxa"/>
          </w:tcPr>
          <w:p w14:paraId="34D3BC54"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56</w:t>
            </w:r>
          </w:p>
        </w:tc>
        <w:tc>
          <w:tcPr>
            <w:tcW w:w="1275" w:type="dxa"/>
          </w:tcPr>
          <w:p w14:paraId="39ECC4E6" w14:textId="77777777" w:rsidR="009E29C7" w:rsidRPr="003A6BB6" w:rsidRDefault="009E29C7" w:rsidP="00187036">
            <w:pPr>
              <w:spacing w:after="0" w:line="240" w:lineRule="auto"/>
              <w:jc w:val="center"/>
              <w:rPr>
                <w:rFonts w:ascii="Times New Roman" w:eastAsia="Calibri" w:hAnsi="Times New Roman" w:cs="Times New Roman"/>
                <w:sz w:val="24"/>
                <w:szCs w:val="24"/>
                <w:lang w:val="en-US"/>
              </w:rPr>
            </w:pPr>
            <w:r w:rsidRPr="003A6BB6">
              <w:rPr>
                <w:rFonts w:ascii="Times New Roman" w:eastAsia="Calibri" w:hAnsi="Times New Roman" w:cs="Times New Roman"/>
                <w:sz w:val="24"/>
                <w:szCs w:val="24"/>
              </w:rPr>
              <w:t>43</w:t>
            </w:r>
          </w:p>
        </w:tc>
        <w:tc>
          <w:tcPr>
            <w:tcW w:w="1276" w:type="dxa"/>
          </w:tcPr>
          <w:p w14:paraId="4B4A71FD"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0</w:t>
            </w:r>
          </w:p>
        </w:tc>
        <w:tc>
          <w:tcPr>
            <w:tcW w:w="1559" w:type="dxa"/>
          </w:tcPr>
          <w:p w14:paraId="0203C6DD" w14:textId="77777777" w:rsidR="009E29C7" w:rsidRPr="003A6BB6" w:rsidRDefault="009E29C7" w:rsidP="00187036">
            <w:pPr>
              <w:spacing w:after="0" w:line="240" w:lineRule="auto"/>
              <w:jc w:val="center"/>
              <w:rPr>
                <w:rFonts w:ascii="Times New Roman" w:eastAsia="Calibri" w:hAnsi="Times New Roman" w:cs="Times New Roman"/>
                <w:sz w:val="24"/>
                <w:szCs w:val="24"/>
                <w:lang w:val="en-US"/>
              </w:rPr>
            </w:pPr>
            <w:r w:rsidRPr="003A6BB6">
              <w:rPr>
                <w:rFonts w:ascii="Times New Roman" w:eastAsia="Calibri" w:hAnsi="Times New Roman" w:cs="Times New Roman"/>
                <w:sz w:val="24"/>
                <w:szCs w:val="24"/>
              </w:rPr>
              <w:t>33</w:t>
            </w:r>
          </w:p>
        </w:tc>
        <w:tc>
          <w:tcPr>
            <w:tcW w:w="1701" w:type="dxa"/>
          </w:tcPr>
          <w:p w14:paraId="65F0B87E" w14:textId="77777777" w:rsidR="009E29C7" w:rsidRPr="003A6BB6" w:rsidRDefault="009E29C7" w:rsidP="00187036">
            <w:pPr>
              <w:spacing w:after="0" w:line="240" w:lineRule="auto"/>
              <w:jc w:val="center"/>
              <w:rPr>
                <w:rFonts w:ascii="Times New Roman" w:eastAsia="Calibri" w:hAnsi="Times New Roman" w:cs="Times New Roman"/>
                <w:sz w:val="24"/>
                <w:szCs w:val="24"/>
                <w:lang w:val="en-US"/>
              </w:rPr>
            </w:pPr>
            <w:r w:rsidRPr="003A6BB6">
              <w:rPr>
                <w:rFonts w:ascii="Times New Roman" w:eastAsia="Calibri" w:hAnsi="Times New Roman" w:cs="Times New Roman"/>
                <w:sz w:val="24"/>
                <w:szCs w:val="24"/>
              </w:rPr>
              <w:t>0</w:t>
            </w:r>
          </w:p>
        </w:tc>
      </w:tr>
      <w:tr w:rsidR="009E29C7" w:rsidRPr="003A6BB6" w14:paraId="52BA4317" w14:textId="77777777" w:rsidTr="00187036">
        <w:tc>
          <w:tcPr>
            <w:tcW w:w="3119" w:type="dxa"/>
          </w:tcPr>
          <w:p w14:paraId="363D0B97"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г. Астана</w:t>
            </w:r>
          </w:p>
        </w:tc>
        <w:tc>
          <w:tcPr>
            <w:tcW w:w="1276" w:type="dxa"/>
          </w:tcPr>
          <w:p w14:paraId="5EF26709"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349</w:t>
            </w:r>
          </w:p>
        </w:tc>
        <w:tc>
          <w:tcPr>
            <w:tcW w:w="1275" w:type="dxa"/>
          </w:tcPr>
          <w:p w14:paraId="1467B38B" w14:textId="77777777" w:rsidR="009E29C7" w:rsidRPr="003A6BB6" w:rsidRDefault="009E29C7" w:rsidP="00187036">
            <w:pPr>
              <w:spacing w:after="0" w:line="240" w:lineRule="auto"/>
              <w:jc w:val="center"/>
              <w:rPr>
                <w:rFonts w:ascii="Times New Roman" w:eastAsia="Calibri" w:hAnsi="Times New Roman" w:cs="Times New Roman"/>
                <w:sz w:val="24"/>
                <w:szCs w:val="24"/>
                <w:lang w:val="en-US"/>
              </w:rPr>
            </w:pPr>
            <w:r w:rsidRPr="003A6BB6">
              <w:rPr>
                <w:rFonts w:ascii="Times New Roman" w:eastAsia="Calibri" w:hAnsi="Times New Roman" w:cs="Times New Roman"/>
                <w:sz w:val="24"/>
                <w:szCs w:val="24"/>
              </w:rPr>
              <w:t>66</w:t>
            </w:r>
          </w:p>
        </w:tc>
        <w:tc>
          <w:tcPr>
            <w:tcW w:w="1276" w:type="dxa"/>
          </w:tcPr>
          <w:p w14:paraId="695F84DB"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52</w:t>
            </w:r>
          </w:p>
        </w:tc>
        <w:tc>
          <w:tcPr>
            <w:tcW w:w="1559" w:type="dxa"/>
          </w:tcPr>
          <w:p w14:paraId="1078A997" w14:textId="77777777" w:rsidR="009E29C7" w:rsidRPr="003A6BB6" w:rsidRDefault="009E29C7" w:rsidP="00187036">
            <w:pPr>
              <w:spacing w:after="0" w:line="240" w:lineRule="auto"/>
              <w:jc w:val="center"/>
              <w:rPr>
                <w:rFonts w:ascii="Times New Roman" w:eastAsia="Calibri" w:hAnsi="Times New Roman" w:cs="Times New Roman"/>
                <w:sz w:val="24"/>
                <w:szCs w:val="24"/>
                <w:lang w:val="en-US"/>
              </w:rPr>
            </w:pPr>
            <w:r w:rsidRPr="003A6BB6">
              <w:rPr>
                <w:rFonts w:ascii="Times New Roman" w:eastAsia="Calibri" w:hAnsi="Times New Roman" w:cs="Times New Roman"/>
                <w:sz w:val="24"/>
                <w:szCs w:val="24"/>
              </w:rPr>
              <w:t>0</w:t>
            </w:r>
          </w:p>
        </w:tc>
        <w:tc>
          <w:tcPr>
            <w:tcW w:w="1701" w:type="dxa"/>
          </w:tcPr>
          <w:p w14:paraId="000ECC24" w14:textId="77777777" w:rsidR="009E29C7" w:rsidRPr="003A6BB6" w:rsidRDefault="009E29C7" w:rsidP="00187036">
            <w:pPr>
              <w:spacing w:after="0" w:line="240" w:lineRule="auto"/>
              <w:jc w:val="center"/>
              <w:rPr>
                <w:rFonts w:ascii="Times New Roman" w:eastAsia="Calibri" w:hAnsi="Times New Roman" w:cs="Times New Roman"/>
                <w:sz w:val="24"/>
                <w:szCs w:val="24"/>
                <w:lang w:val="en-US"/>
              </w:rPr>
            </w:pPr>
            <w:r w:rsidRPr="003A6BB6">
              <w:rPr>
                <w:rFonts w:ascii="Times New Roman" w:eastAsia="Calibri" w:hAnsi="Times New Roman" w:cs="Times New Roman"/>
                <w:sz w:val="24"/>
                <w:szCs w:val="24"/>
              </w:rPr>
              <w:t>0</w:t>
            </w:r>
          </w:p>
        </w:tc>
      </w:tr>
      <w:tr w:rsidR="009E29C7" w:rsidRPr="003A6BB6" w14:paraId="7902EB1B" w14:textId="77777777" w:rsidTr="00187036">
        <w:tc>
          <w:tcPr>
            <w:tcW w:w="3119" w:type="dxa"/>
          </w:tcPr>
          <w:p w14:paraId="4EACA42B"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г. Алматы</w:t>
            </w:r>
          </w:p>
        </w:tc>
        <w:tc>
          <w:tcPr>
            <w:tcW w:w="1276" w:type="dxa"/>
          </w:tcPr>
          <w:p w14:paraId="5022F2CA"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58</w:t>
            </w:r>
          </w:p>
        </w:tc>
        <w:tc>
          <w:tcPr>
            <w:tcW w:w="1275" w:type="dxa"/>
          </w:tcPr>
          <w:p w14:paraId="67C9222C" w14:textId="77777777" w:rsidR="009E29C7" w:rsidRPr="003A6BB6" w:rsidRDefault="009E29C7" w:rsidP="00187036">
            <w:pPr>
              <w:spacing w:after="0" w:line="240" w:lineRule="auto"/>
              <w:jc w:val="center"/>
              <w:rPr>
                <w:rFonts w:ascii="Times New Roman" w:eastAsia="Calibri" w:hAnsi="Times New Roman" w:cs="Times New Roman"/>
                <w:sz w:val="24"/>
                <w:szCs w:val="24"/>
                <w:lang w:val="en-US"/>
              </w:rPr>
            </w:pPr>
            <w:r w:rsidRPr="003A6BB6">
              <w:rPr>
                <w:rFonts w:ascii="Times New Roman" w:eastAsia="Calibri" w:hAnsi="Times New Roman" w:cs="Times New Roman"/>
                <w:sz w:val="24"/>
                <w:szCs w:val="24"/>
              </w:rPr>
              <w:t>6</w:t>
            </w:r>
          </w:p>
        </w:tc>
        <w:tc>
          <w:tcPr>
            <w:tcW w:w="1276" w:type="dxa"/>
          </w:tcPr>
          <w:p w14:paraId="2A30D651"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2</w:t>
            </w:r>
          </w:p>
        </w:tc>
        <w:tc>
          <w:tcPr>
            <w:tcW w:w="1559" w:type="dxa"/>
          </w:tcPr>
          <w:p w14:paraId="2E9A9D38" w14:textId="77777777" w:rsidR="009E29C7" w:rsidRPr="003A6BB6" w:rsidRDefault="009E29C7" w:rsidP="00187036">
            <w:pPr>
              <w:spacing w:after="0" w:line="240" w:lineRule="auto"/>
              <w:jc w:val="center"/>
              <w:rPr>
                <w:rFonts w:ascii="Times New Roman" w:eastAsia="Calibri" w:hAnsi="Times New Roman" w:cs="Times New Roman"/>
                <w:sz w:val="24"/>
                <w:szCs w:val="24"/>
                <w:lang w:val="en-US"/>
              </w:rPr>
            </w:pPr>
            <w:r w:rsidRPr="003A6BB6">
              <w:rPr>
                <w:rFonts w:ascii="Times New Roman" w:eastAsia="Calibri" w:hAnsi="Times New Roman" w:cs="Times New Roman"/>
                <w:sz w:val="24"/>
                <w:szCs w:val="24"/>
              </w:rPr>
              <w:t>78</w:t>
            </w:r>
          </w:p>
        </w:tc>
        <w:tc>
          <w:tcPr>
            <w:tcW w:w="1701" w:type="dxa"/>
          </w:tcPr>
          <w:p w14:paraId="7C8E453B" w14:textId="77777777" w:rsidR="009E29C7" w:rsidRPr="003A6BB6" w:rsidRDefault="009E29C7" w:rsidP="00187036">
            <w:pPr>
              <w:spacing w:after="0" w:line="240" w:lineRule="auto"/>
              <w:jc w:val="center"/>
              <w:rPr>
                <w:rFonts w:ascii="Times New Roman" w:eastAsia="Calibri" w:hAnsi="Times New Roman" w:cs="Times New Roman"/>
                <w:sz w:val="24"/>
                <w:szCs w:val="24"/>
                <w:lang w:val="en-US"/>
              </w:rPr>
            </w:pPr>
            <w:r w:rsidRPr="003A6BB6">
              <w:rPr>
                <w:rFonts w:ascii="Times New Roman" w:eastAsia="Calibri" w:hAnsi="Times New Roman" w:cs="Times New Roman"/>
                <w:sz w:val="24"/>
                <w:szCs w:val="24"/>
              </w:rPr>
              <w:t>0</w:t>
            </w:r>
          </w:p>
        </w:tc>
      </w:tr>
      <w:tr w:rsidR="009E29C7" w:rsidRPr="003A6BB6" w14:paraId="745562DC" w14:textId="77777777" w:rsidTr="00187036">
        <w:tc>
          <w:tcPr>
            <w:tcW w:w="3119" w:type="dxa"/>
          </w:tcPr>
          <w:p w14:paraId="000262A0"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г. Шымкент</w:t>
            </w:r>
          </w:p>
        </w:tc>
        <w:tc>
          <w:tcPr>
            <w:tcW w:w="1276" w:type="dxa"/>
          </w:tcPr>
          <w:p w14:paraId="768E3251"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102</w:t>
            </w:r>
          </w:p>
        </w:tc>
        <w:tc>
          <w:tcPr>
            <w:tcW w:w="1275" w:type="dxa"/>
          </w:tcPr>
          <w:p w14:paraId="482D5559" w14:textId="77777777" w:rsidR="009E29C7" w:rsidRPr="003A6BB6" w:rsidRDefault="009E29C7" w:rsidP="00187036">
            <w:pPr>
              <w:spacing w:after="0" w:line="240" w:lineRule="auto"/>
              <w:jc w:val="center"/>
              <w:rPr>
                <w:rFonts w:ascii="Times New Roman" w:eastAsia="Calibri" w:hAnsi="Times New Roman" w:cs="Times New Roman"/>
                <w:sz w:val="24"/>
                <w:szCs w:val="24"/>
                <w:lang w:val="en-US"/>
              </w:rPr>
            </w:pPr>
            <w:r w:rsidRPr="003A6BB6">
              <w:rPr>
                <w:rFonts w:ascii="Times New Roman" w:eastAsia="Calibri" w:hAnsi="Times New Roman" w:cs="Times New Roman"/>
                <w:sz w:val="24"/>
                <w:szCs w:val="24"/>
              </w:rPr>
              <w:t>0</w:t>
            </w:r>
          </w:p>
        </w:tc>
        <w:tc>
          <w:tcPr>
            <w:tcW w:w="1276" w:type="dxa"/>
          </w:tcPr>
          <w:p w14:paraId="0E300BC8"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0</w:t>
            </w:r>
          </w:p>
        </w:tc>
        <w:tc>
          <w:tcPr>
            <w:tcW w:w="1559" w:type="dxa"/>
          </w:tcPr>
          <w:p w14:paraId="64409FF7" w14:textId="77777777" w:rsidR="009E29C7" w:rsidRPr="003A6BB6" w:rsidRDefault="009E29C7" w:rsidP="00187036">
            <w:pPr>
              <w:spacing w:after="0" w:line="240" w:lineRule="auto"/>
              <w:jc w:val="center"/>
              <w:rPr>
                <w:rFonts w:ascii="Times New Roman" w:eastAsia="Calibri" w:hAnsi="Times New Roman" w:cs="Times New Roman"/>
                <w:sz w:val="24"/>
                <w:szCs w:val="24"/>
                <w:lang w:val="en-US"/>
              </w:rPr>
            </w:pPr>
            <w:r w:rsidRPr="003A6BB6">
              <w:rPr>
                <w:rFonts w:ascii="Times New Roman" w:eastAsia="Calibri" w:hAnsi="Times New Roman" w:cs="Times New Roman"/>
                <w:sz w:val="24"/>
                <w:szCs w:val="24"/>
              </w:rPr>
              <w:t>0</w:t>
            </w:r>
          </w:p>
        </w:tc>
        <w:tc>
          <w:tcPr>
            <w:tcW w:w="1701" w:type="dxa"/>
          </w:tcPr>
          <w:p w14:paraId="1E45BC4C" w14:textId="77777777" w:rsidR="009E29C7" w:rsidRPr="003A6BB6" w:rsidRDefault="009E29C7" w:rsidP="00187036">
            <w:pPr>
              <w:spacing w:after="0" w:line="240" w:lineRule="auto"/>
              <w:jc w:val="center"/>
              <w:rPr>
                <w:rFonts w:ascii="Times New Roman" w:eastAsia="Calibri" w:hAnsi="Times New Roman" w:cs="Times New Roman"/>
                <w:sz w:val="24"/>
                <w:szCs w:val="24"/>
                <w:lang w:val="en-US"/>
              </w:rPr>
            </w:pPr>
            <w:r w:rsidRPr="003A6BB6">
              <w:rPr>
                <w:rFonts w:ascii="Times New Roman" w:eastAsia="Calibri" w:hAnsi="Times New Roman" w:cs="Times New Roman"/>
                <w:sz w:val="24"/>
                <w:szCs w:val="24"/>
              </w:rPr>
              <w:t>0</w:t>
            </w:r>
          </w:p>
        </w:tc>
      </w:tr>
      <w:tr w:rsidR="009E29C7" w:rsidRPr="003A6BB6" w14:paraId="479D598D" w14:textId="77777777" w:rsidTr="00187036">
        <w:tc>
          <w:tcPr>
            <w:tcW w:w="10206" w:type="dxa"/>
            <w:gridSpan w:val="6"/>
          </w:tcPr>
          <w:p w14:paraId="0ABE750E" w14:textId="77777777" w:rsidR="009E29C7" w:rsidRPr="003A6BB6" w:rsidRDefault="009E29C7" w:rsidP="001E79F0">
            <w:pPr>
              <w:spacing w:after="0" w:line="240" w:lineRule="auto"/>
              <w:rPr>
                <w:rFonts w:ascii="Times New Roman" w:eastAsia="Calibri" w:hAnsi="Times New Roman" w:cs="Times New Roman"/>
                <w:sz w:val="24"/>
                <w:szCs w:val="24"/>
              </w:rPr>
            </w:pPr>
            <w:r w:rsidRPr="003A6BB6">
              <w:rPr>
                <w:rFonts w:ascii="Times New Roman" w:eastAsia="Calibri" w:hAnsi="Times New Roman" w:cs="Times New Roman"/>
                <w:sz w:val="24"/>
                <w:szCs w:val="24"/>
              </w:rPr>
              <w:t>Примечание - Составлено автором по источнику [9</w:t>
            </w:r>
            <w:r w:rsidR="001E79F0" w:rsidRPr="003A6BB6">
              <w:rPr>
                <w:rFonts w:ascii="Times New Roman" w:eastAsia="Calibri" w:hAnsi="Times New Roman" w:cs="Times New Roman"/>
                <w:sz w:val="24"/>
                <w:szCs w:val="24"/>
              </w:rPr>
              <w:t>7</w:t>
            </w:r>
            <w:r w:rsidRPr="003A6BB6">
              <w:rPr>
                <w:rFonts w:ascii="Times New Roman" w:eastAsia="Calibri" w:hAnsi="Times New Roman" w:cs="Times New Roman"/>
                <w:sz w:val="24"/>
                <w:szCs w:val="24"/>
              </w:rPr>
              <w:t>]</w:t>
            </w:r>
          </w:p>
        </w:tc>
      </w:tr>
    </w:tbl>
    <w:p w14:paraId="7A814A4A" w14:textId="77777777" w:rsidR="009E29C7" w:rsidRPr="003A6BB6" w:rsidRDefault="009E29C7" w:rsidP="009E29C7">
      <w:pPr>
        <w:spacing w:after="0" w:line="240" w:lineRule="auto"/>
        <w:rPr>
          <w:rFonts w:ascii="Times New Roman" w:eastAsia="Calibri" w:hAnsi="Times New Roman" w:cs="Times New Roman"/>
          <w:sz w:val="24"/>
          <w:szCs w:val="24"/>
        </w:rPr>
      </w:pPr>
    </w:p>
    <w:p w14:paraId="4D0BF171" w14:textId="77777777" w:rsidR="009E29C7" w:rsidRPr="003A6BB6" w:rsidRDefault="009E29C7" w:rsidP="009E29C7">
      <w:pPr>
        <w:spacing w:after="0" w:line="240" w:lineRule="auto"/>
        <w:jc w:val="both"/>
        <w:rPr>
          <w:rFonts w:ascii="Times New Roman" w:eastAsia="Calibri" w:hAnsi="Times New Roman" w:cs="Times New Roman"/>
          <w:sz w:val="28"/>
          <w:szCs w:val="28"/>
        </w:rPr>
      </w:pPr>
    </w:p>
    <w:p w14:paraId="5E3A5FEE" w14:textId="77777777" w:rsidR="009E29C7" w:rsidRPr="003A6BB6" w:rsidRDefault="009E29C7" w:rsidP="009E29C7">
      <w:pPr>
        <w:spacing w:after="0" w:line="240" w:lineRule="auto"/>
        <w:jc w:val="both"/>
        <w:rPr>
          <w:rFonts w:ascii="Times New Roman" w:eastAsia="Calibri" w:hAnsi="Times New Roman" w:cs="Times New Roman"/>
          <w:sz w:val="28"/>
          <w:szCs w:val="28"/>
        </w:rPr>
      </w:pPr>
    </w:p>
    <w:p w14:paraId="007F0C2D" w14:textId="77777777" w:rsidR="009E29C7" w:rsidRPr="003A6BB6" w:rsidRDefault="009E29C7" w:rsidP="009E29C7">
      <w:pPr>
        <w:spacing w:after="0" w:line="240" w:lineRule="auto"/>
        <w:jc w:val="both"/>
        <w:rPr>
          <w:rFonts w:ascii="Times New Roman" w:eastAsia="Calibri" w:hAnsi="Times New Roman" w:cs="Times New Roman"/>
          <w:sz w:val="28"/>
          <w:szCs w:val="28"/>
        </w:rPr>
      </w:pPr>
    </w:p>
    <w:p w14:paraId="2502BE3E" w14:textId="77777777" w:rsidR="009E29C7" w:rsidRPr="003A6BB6" w:rsidRDefault="009E29C7" w:rsidP="009E29C7">
      <w:pPr>
        <w:spacing w:after="0" w:line="240" w:lineRule="auto"/>
        <w:jc w:val="both"/>
        <w:rPr>
          <w:rFonts w:ascii="Times New Roman" w:eastAsia="Calibri" w:hAnsi="Times New Roman" w:cs="Times New Roman"/>
          <w:sz w:val="28"/>
          <w:szCs w:val="28"/>
        </w:rPr>
      </w:pPr>
    </w:p>
    <w:p w14:paraId="75490439" w14:textId="77777777" w:rsidR="009E29C7" w:rsidRPr="003A6BB6" w:rsidRDefault="009E29C7" w:rsidP="009E29C7">
      <w:pPr>
        <w:spacing w:after="0" w:line="240" w:lineRule="auto"/>
        <w:jc w:val="both"/>
        <w:rPr>
          <w:rFonts w:ascii="Times New Roman" w:eastAsia="Calibri" w:hAnsi="Times New Roman" w:cs="Times New Roman"/>
          <w:sz w:val="28"/>
          <w:szCs w:val="28"/>
        </w:rPr>
      </w:pPr>
    </w:p>
    <w:p w14:paraId="0D33F0CA" w14:textId="77777777" w:rsidR="009E29C7" w:rsidRPr="003A6BB6" w:rsidRDefault="009E29C7" w:rsidP="009E29C7">
      <w:pPr>
        <w:spacing w:after="0" w:line="240" w:lineRule="auto"/>
        <w:jc w:val="both"/>
        <w:rPr>
          <w:rFonts w:ascii="Times New Roman" w:eastAsia="Calibri" w:hAnsi="Times New Roman" w:cs="Times New Roman"/>
          <w:sz w:val="28"/>
          <w:szCs w:val="28"/>
        </w:rPr>
      </w:pPr>
    </w:p>
    <w:p w14:paraId="1CA92ACF" w14:textId="77777777" w:rsidR="009E29C7" w:rsidRPr="003A6BB6" w:rsidRDefault="009E29C7" w:rsidP="009E29C7">
      <w:pPr>
        <w:spacing w:after="0" w:line="240" w:lineRule="auto"/>
        <w:jc w:val="both"/>
        <w:rPr>
          <w:rFonts w:ascii="Times New Roman" w:eastAsia="Calibri" w:hAnsi="Times New Roman" w:cs="Times New Roman"/>
          <w:sz w:val="28"/>
          <w:szCs w:val="28"/>
        </w:rPr>
      </w:pPr>
    </w:p>
    <w:p w14:paraId="20DC0E3C" w14:textId="77777777" w:rsidR="009E29C7" w:rsidRPr="003A6BB6" w:rsidRDefault="009E29C7" w:rsidP="009E29C7">
      <w:pPr>
        <w:spacing w:after="0" w:line="240" w:lineRule="auto"/>
        <w:jc w:val="both"/>
        <w:rPr>
          <w:rFonts w:ascii="Times New Roman" w:eastAsia="Calibri" w:hAnsi="Times New Roman" w:cs="Times New Roman"/>
          <w:sz w:val="28"/>
          <w:szCs w:val="28"/>
        </w:rPr>
      </w:pPr>
    </w:p>
    <w:p w14:paraId="351ACEC4" w14:textId="77777777" w:rsidR="009E29C7" w:rsidRPr="003A6BB6" w:rsidRDefault="009E29C7" w:rsidP="009E29C7">
      <w:pPr>
        <w:spacing w:after="0" w:line="240" w:lineRule="auto"/>
        <w:jc w:val="both"/>
        <w:rPr>
          <w:rFonts w:ascii="Times New Roman" w:eastAsia="Calibri" w:hAnsi="Times New Roman" w:cs="Times New Roman"/>
          <w:sz w:val="28"/>
          <w:szCs w:val="28"/>
        </w:rPr>
      </w:pPr>
    </w:p>
    <w:p w14:paraId="607B0D2B" w14:textId="77777777" w:rsidR="009E29C7" w:rsidRPr="003A6BB6" w:rsidRDefault="009E29C7" w:rsidP="009E29C7">
      <w:pPr>
        <w:spacing w:after="0" w:line="240" w:lineRule="auto"/>
        <w:jc w:val="both"/>
        <w:rPr>
          <w:rFonts w:ascii="Times New Roman" w:eastAsia="Calibri" w:hAnsi="Times New Roman" w:cs="Times New Roman"/>
          <w:sz w:val="28"/>
          <w:szCs w:val="28"/>
        </w:rPr>
      </w:pPr>
    </w:p>
    <w:p w14:paraId="6BB50DE6" w14:textId="77777777" w:rsidR="009E29C7" w:rsidRPr="003A6BB6" w:rsidRDefault="009E29C7" w:rsidP="009E29C7">
      <w:pPr>
        <w:spacing w:after="0" w:line="240" w:lineRule="auto"/>
        <w:jc w:val="both"/>
        <w:rPr>
          <w:rFonts w:ascii="Times New Roman" w:eastAsia="Calibri" w:hAnsi="Times New Roman" w:cs="Times New Roman"/>
          <w:sz w:val="28"/>
          <w:szCs w:val="28"/>
        </w:rPr>
      </w:pPr>
    </w:p>
    <w:p w14:paraId="1BE3243F" w14:textId="77777777" w:rsidR="009E29C7" w:rsidRPr="003A6BB6" w:rsidRDefault="009E29C7" w:rsidP="009E29C7">
      <w:pPr>
        <w:spacing w:after="0" w:line="240" w:lineRule="auto"/>
        <w:jc w:val="both"/>
        <w:rPr>
          <w:rFonts w:ascii="Times New Roman" w:eastAsia="Calibri" w:hAnsi="Times New Roman" w:cs="Times New Roman"/>
          <w:sz w:val="28"/>
          <w:szCs w:val="28"/>
        </w:rPr>
      </w:pPr>
    </w:p>
    <w:p w14:paraId="73F249BE" w14:textId="77777777" w:rsidR="009E29C7" w:rsidRPr="003A6BB6" w:rsidRDefault="009E29C7" w:rsidP="009E29C7">
      <w:pPr>
        <w:spacing w:after="0" w:line="240" w:lineRule="auto"/>
        <w:jc w:val="both"/>
        <w:rPr>
          <w:rFonts w:ascii="Times New Roman" w:eastAsia="Calibri" w:hAnsi="Times New Roman" w:cs="Times New Roman"/>
          <w:sz w:val="28"/>
          <w:szCs w:val="28"/>
        </w:rPr>
      </w:pPr>
    </w:p>
    <w:p w14:paraId="3103FB74" w14:textId="77777777" w:rsidR="009E29C7" w:rsidRPr="003A6BB6" w:rsidRDefault="009E29C7" w:rsidP="009E29C7">
      <w:pPr>
        <w:spacing w:after="0" w:line="240" w:lineRule="auto"/>
        <w:jc w:val="both"/>
        <w:rPr>
          <w:rFonts w:ascii="Times New Roman" w:eastAsia="Calibri" w:hAnsi="Times New Roman" w:cs="Times New Roman"/>
          <w:sz w:val="28"/>
          <w:szCs w:val="28"/>
        </w:rPr>
      </w:pPr>
    </w:p>
    <w:p w14:paraId="00D26DAE" w14:textId="77777777" w:rsidR="009E29C7" w:rsidRPr="003A6BB6" w:rsidRDefault="009E29C7" w:rsidP="009E29C7">
      <w:pPr>
        <w:spacing w:after="0" w:line="240" w:lineRule="auto"/>
        <w:jc w:val="both"/>
        <w:rPr>
          <w:rFonts w:ascii="Times New Roman" w:eastAsia="Calibri" w:hAnsi="Times New Roman" w:cs="Times New Roman"/>
          <w:sz w:val="28"/>
          <w:szCs w:val="28"/>
        </w:rPr>
      </w:pPr>
    </w:p>
    <w:p w14:paraId="23C66C34" w14:textId="77777777" w:rsidR="009E29C7" w:rsidRPr="003A6BB6" w:rsidRDefault="009E29C7" w:rsidP="009E29C7">
      <w:pPr>
        <w:spacing w:after="0" w:line="240" w:lineRule="auto"/>
        <w:jc w:val="both"/>
        <w:rPr>
          <w:rFonts w:ascii="Times New Roman" w:eastAsia="Calibri" w:hAnsi="Times New Roman" w:cs="Times New Roman"/>
          <w:sz w:val="28"/>
          <w:szCs w:val="28"/>
        </w:rPr>
      </w:pPr>
    </w:p>
    <w:p w14:paraId="0E31BF04" w14:textId="77777777" w:rsidR="009E29C7" w:rsidRPr="003A6BB6" w:rsidRDefault="009E29C7" w:rsidP="009E29C7">
      <w:pPr>
        <w:spacing w:after="0" w:line="240" w:lineRule="auto"/>
        <w:jc w:val="both"/>
        <w:rPr>
          <w:rFonts w:ascii="Times New Roman" w:eastAsia="Calibri" w:hAnsi="Times New Roman" w:cs="Times New Roman"/>
          <w:sz w:val="28"/>
          <w:szCs w:val="28"/>
        </w:rPr>
      </w:pPr>
    </w:p>
    <w:p w14:paraId="2579BD4E" w14:textId="77777777" w:rsidR="009E29C7" w:rsidRPr="003A6BB6" w:rsidRDefault="009E29C7" w:rsidP="009E29C7">
      <w:pPr>
        <w:spacing w:after="0" w:line="240" w:lineRule="auto"/>
        <w:jc w:val="both"/>
        <w:rPr>
          <w:rFonts w:ascii="Times New Roman" w:eastAsia="Calibri" w:hAnsi="Times New Roman" w:cs="Times New Roman"/>
          <w:sz w:val="28"/>
          <w:szCs w:val="28"/>
        </w:rPr>
      </w:pPr>
    </w:p>
    <w:p w14:paraId="4A60280C" w14:textId="77777777" w:rsidR="009E29C7" w:rsidRPr="003A6BB6" w:rsidRDefault="009E29C7" w:rsidP="009E29C7">
      <w:pPr>
        <w:spacing w:after="0" w:line="240" w:lineRule="auto"/>
        <w:jc w:val="both"/>
        <w:rPr>
          <w:rFonts w:ascii="Times New Roman" w:eastAsia="Calibri" w:hAnsi="Times New Roman" w:cs="Times New Roman"/>
          <w:sz w:val="28"/>
          <w:szCs w:val="28"/>
        </w:rPr>
      </w:pPr>
    </w:p>
    <w:p w14:paraId="65ED3A39" w14:textId="77777777" w:rsidR="009E29C7" w:rsidRPr="003A6BB6" w:rsidRDefault="009E29C7" w:rsidP="009E29C7">
      <w:pPr>
        <w:spacing w:after="0" w:line="240" w:lineRule="auto"/>
        <w:jc w:val="both"/>
        <w:rPr>
          <w:rFonts w:ascii="Times New Roman" w:eastAsia="Calibri" w:hAnsi="Times New Roman" w:cs="Times New Roman"/>
          <w:sz w:val="28"/>
          <w:szCs w:val="28"/>
        </w:rPr>
      </w:pPr>
    </w:p>
    <w:p w14:paraId="58DF8767" w14:textId="77777777" w:rsidR="009E29C7" w:rsidRPr="003A6BB6" w:rsidRDefault="009E29C7" w:rsidP="009E29C7">
      <w:pPr>
        <w:spacing w:after="0" w:line="240" w:lineRule="auto"/>
        <w:jc w:val="center"/>
        <w:rPr>
          <w:rFonts w:ascii="Times New Roman" w:eastAsia="Calibri" w:hAnsi="Times New Roman" w:cs="Times New Roman"/>
          <w:b/>
          <w:noProof/>
          <w:sz w:val="28"/>
          <w:szCs w:val="28"/>
          <w:lang w:val="kk-KZ"/>
        </w:rPr>
      </w:pPr>
      <w:r w:rsidRPr="003A6BB6">
        <w:rPr>
          <w:rFonts w:ascii="Times New Roman" w:eastAsia="Calibri" w:hAnsi="Times New Roman" w:cs="Times New Roman"/>
          <w:b/>
          <w:noProof/>
          <w:sz w:val="28"/>
          <w:szCs w:val="28"/>
        </w:rPr>
        <w:t xml:space="preserve">ПРИЛОЖЕНИЕ </w:t>
      </w:r>
      <w:r w:rsidRPr="003A6BB6">
        <w:rPr>
          <w:rFonts w:ascii="Times New Roman" w:eastAsia="Calibri" w:hAnsi="Times New Roman" w:cs="Times New Roman"/>
          <w:b/>
          <w:noProof/>
          <w:sz w:val="28"/>
          <w:szCs w:val="28"/>
          <w:lang w:val="kk-KZ"/>
        </w:rPr>
        <w:t>Л</w:t>
      </w:r>
    </w:p>
    <w:p w14:paraId="125A6D70" w14:textId="77777777" w:rsidR="009E29C7" w:rsidRPr="003A6BB6" w:rsidRDefault="009E29C7" w:rsidP="009E29C7">
      <w:pPr>
        <w:spacing w:after="0" w:line="240" w:lineRule="auto"/>
        <w:ind w:firstLine="567"/>
        <w:jc w:val="both"/>
        <w:rPr>
          <w:rFonts w:ascii="Times New Roman" w:eastAsia="Calibri" w:hAnsi="Times New Roman" w:cs="Times New Roman"/>
          <w:sz w:val="28"/>
          <w:szCs w:val="28"/>
        </w:rPr>
      </w:pPr>
    </w:p>
    <w:p w14:paraId="32250E32" w14:textId="77777777" w:rsidR="009E29C7" w:rsidRPr="003A6BB6" w:rsidRDefault="009E29C7" w:rsidP="009E29C7">
      <w:pPr>
        <w:spacing w:after="0" w:line="240" w:lineRule="auto"/>
        <w:ind w:firstLine="567"/>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Таблица Л.1 – ТОР-3 сетевых аптек в основных городах РК в 2022 году</w:t>
      </w:r>
    </w:p>
    <w:p w14:paraId="529E69F5" w14:textId="77777777" w:rsidR="009E29C7" w:rsidRPr="003A6BB6" w:rsidRDefault="009E29C7" w:rsidP="009E29C7">
      <w:pPr>
        <w:spacing w:after="0" w:line="240" w:lineRule="auto"/>
        <w:ind w:firstLine="567"/>
        <w:jc w:val="both"/>
        <w:rPr>
          <w:rFonts w:ascii="Times New Roman" w:eastAsia="Calibri" w:hAnsi="Times New Roman" w:cs="Times New Roman"/>
          <w:sz w:val="28"/>
          <w:szCs w:val="28"/>
        </w:rPr>
      </w:pPr>
    </w:p>
    <w:tbl>
      <w:tblPr>
        <w:tblStyle w:val="a4"/>
        <w:tblW w:w="0" w:type="auto"/>
        <w:tblInd w:w="108" w:type="dxa"/>
        <w:tblLook w:val="04A0" w:firstRow="1" w:lastRow="0" w:firstColumn="1" w:lastColumn="0" w:noHBand="0" w:noVBand="1"/>
      </w:tblPr>
      <w:tblGrid>
        <w:gridCol w:w="567"/>
        <w:gridCol w:w="6272"/>
        <w:gridCol w:w="3367"/>
      </w:tblGrid>
      <w:tr w:rsidR="009E29C7" w:rsidRPr="003A6BB6" w14:paraId="00545291" w14:textId="77777777" w:rsidTr="00187036">
        <w:tc>
          <w:tcPr>
            <w:tcW w:w="10206" w:type="dxa"/>
            <w:gridSpan w:val="3"/>
          </w:tcPr>
          <w:p w14:paraId="2253B505" w14:textId="77777777" w:rsidR="009E29C7" w:rsidRPr="003A6BB6" w:rsidRDefault="009E29C7" w:rsidP="00187036">
            <w:pPr>
              <w:jc w:val="center"/>
              <w:rPr>
                <w:rFonts w:ascii="Times New Roman" w:eastAsia="Calibri" w:hAnsi="Times New Roman" w:cs="Times New Roman"/>
                <w:sz w:val="28"/>
                <w:szCs w:val="28"/>
              </w:rPr>
            </w:pPr>
            <w:r w:rsidRPr="003A6BB6">
              <w:rPr>
                <w:rFonts w:ascii="Times New Roman" w:eastAsia="Calibri" w:hAnsi="Times New Roman" w:cs="Times New Roman"/>
                <w:sz w:val="28"/>
                <w:szCs w:val="28"/>
              </w:rPr>
              <w:t>Алматы</w:t>
            </w:r>
          </w:p>
        </w:tc>
      </w:tr>
      <w:tr w:rsidR="009E29C7" w:rsidRPr="003A6BB6" w14:paraId="74F8F52B" w14:textId="77777777" w:rsidTr="00187036">
        <w:tc>
          <w:tcPr>
            <w:tcW w:w="567" w:type="dxa"/>
          </w:tcPr>
          <w:p w14:paraId="3DF03EAC" w14:textId="77777777" w:rsidR="009E29C7" w:rsidRPr="003A6BB6" w:rsidRDefault="009E29C7" w:rsidP="00187036">
            <w:pPr>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w:t>
            </w:r>
          </w:p>
        </w:tc>
        <w:tc>
          <w:tcPr>
            <w:tcW w:w="6272" w:type="dxa"/>
          </w:tcPr>
          <w:p w14:paraId="44A11697" w14:textId="77777777" w:rsidR="009E29C7" w:rsidRPr="003A6BB6" w:rsidRDefault="009E29C7" w:rsidP="00187036">
            <w:pPr>
              <w:jc w:val="center"/>
              <w:rPr>
                <w:rFonts w:ascii="Times New Roman" w:eastAsia="Calibri" w:hAnsi="Times New Roman" w:cs="Times New Roman"/>
                <w:sz w:val="28"/>
                <w:szCs w:val="28"/>
              </w:rPr>
            </w:pPr>
            <w:r w:rsidRPr="003A6BB6">
              <w:rPr>
                <w:rFonts w:ascii="Times New Roman" w:eastAsia="Calibri" w:hAnsi="Times New Roman" w:cs="Times New Roman"/>
                <w:sz w:val="28"/>
                <w:szCs w:val="28"/>
              </w:rPr>
              <w:t>Сетевые аптеки</w:t>
            </w:r>
          </w:p>
        </w:tc>
        <w:tc>
          <w:tcPr>
            <w:tcW w:w="3367" w:type="dxa"/>
          </w:tcPr>
          <w:p w14:paraId="72EC795E" w14:textId="77777777" w:rsidR="009E29C7" w:rsidRPr="003A6BB6" w:rsidRDefault="009E29C7" w:rsidP="00187036">
            <w:pPr>
              <w:jc w:val="center"/>
              <w:rPr>
                <w:rFonts w:ascii="Times New Roman" w:eastAsia="Calibri" w:hAnsi="Times New Roman" w:cs="Times New Roman"/>
                <w:sz w:val="28"/>
                <w:szCs w:val="28"/>
              </w:rPr>
            </w:pPr>
            <w:r w:rsidRPr="003A6BB6">
              <w:rPr>
                <w:rFonts w:ascii="Times New Roman" w:eastAsia="Calibri" w:hAnsi="Times New Roman" w:cs="Times New Roman"/>
                <w:sz w:val="28"/>
                <w:szCs w:val="28"/>
              </w:rPr>
              <w:t>Доля</w:t>
            </w:r>
          </w:p>
        </w:tc>
      </w:tr>
      <w:tr w:rsidR="009E29C7" w:rsidRPr="003A6BB6" w14:paraId="23117E0C" w14:textId="77777777" w:rsidTr="00187036">
        <w:tc>
          <w:tcPr>
            <w:tcW w:w="567" w:type="dxa"/>
          </w:tcPr>
          <w:p w14:paraId="0DE273BA" w14:textId="77777777" w:rsidR="009E29C7" w:rsidRPr="003A6BB6" w:rsidRDefault="009E29C7" w:rsidP="00187036">
            <w:pPr>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1</w:t>
            </w:r>
          </w:p>
        </w:tc>
        <w:tc>
          <w:tcPr>
            <w:tcW w:w="6272" w:type="dxa"/>
          </w:tcPr>
          <w:p w14:paraId="437E58D9" w14:textId="77777777" w:rsidR="009E29C7" w:rsidRPr="003A6BB6" w:rsidRDefault="009E29C7" w:rsidP="00187036">
            <w:pPr>
              <w:jc w:val="center"/>
              <w:rPr>
                <w:rFonts w:ascii="Times New Roman" w:eastAsia="Calibri" w:hAnsi="Times New Roman" w:cs="Times New Roman"/>
                <w:sz w:val="28"/>
                <w:szCs w:val="28"/>
              </w:rPr>
            </w:pPr>
            <w:r w:rsidRPr="003A6BB6">
              <w:rPr>
                <w:rFonts w:ascii="Times New Roman" w:eastAsia="Calibri" w:hAnsi="Times New Roman" w:cs="Times New Roman"/>
                <w:sz w:val="28"/>
                <w:szCs w:val="28"/>
              </w:rPr>
              <w:t>Рауза Аде</w:t>
            </w:r>
          </w:p>
        </w:tc>
        <w:tc>
          <w:tcPr>
            <w:tcW w:w="3367" w:type="dxa"/>
          </w:tcPr>
          <w:p w14:paraId="61235219" w14:textId="77777777" w:rsidR="009E29C7" w:rsidRPr="003A6BB6" w:rsidRDefault="009E29C7" w:rsidP="00187036">
            <w:pPr>
              <w:jc w:val="center"/>
              <w:rPr>
                <w:rFonts w:ascii="Times New Roman" w:eastAsia="Calibri" w:hAnsi="Times New Roman" w:cs="Times New Roman"/>
                <w:sz w:val="28"/>
                <w:szCs w:val="28"/>
              </w:rPr>
            </w:pPr>
            <w:r w:rsidRPr="003A6BB6">
              <w:rPr>
                <w:rFonts w:ascii="Times New Roman" w:eastAsia="Calibri" w:hAnsi="Times New Roman" w:cs="Times New Roman"/>
                <w:sz w:val="28"/>
                <w:szCs w:val="28"/>
              </w:rPr>
              <w:t>21,62 %</w:t>
            </w:r>
          </w:p>
        </w:tc>
      </w:tr>
      <w:tr w:rsidR="009E29C7" w:rsidRPr="003A6BB6" w14:paraId="134670D2" w14:textId="77777777" w:rsidTr="00187036">
        <w:tc>
          <w:tcPr>
            <w:tcW w:w="567" w:type="dxa"/>
          </w:tcPr>
          <w:p w14:paraId="711D5A96" w14:textId="77777777" w:rsidR="009E29C7" w:rsidRPr="003A6BB6" w:rsidRDefault="009E29C7" w:rsidP="00187036">
            <w:pPr>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2</w:t>
            </w:r>
          </w:p>
        </w:tc>
        <w:tc>
          <w:tcPr>
            <w:tcW w:w="6272" w:type="dxa"/>
          </w:tcPr>
          <w:p w14:paraId="0E293098" w14:textId="77777777" w:rsidR="009E29C7" w:rsidRPr="003A6BB6" w:rsidRDefault="009E29C7" w:rsidP="00187036">
            <w:pPr>
              <w:jc w:val="center"/>
              <w:rPr>
                <w:rFonts w:ascii="Times New Roman" w:eastAsia="Calibri" w:hAnsi="Times New Roman" w:cs="Times New Roman"/>
                <w:sz w:val="28"/>
                <w:szCs w:val="28"/>
              </w:rPr>
            </w:pPr>
            <w:r w:rsidRPr="003A6BB6">
              <w:rPr>
                <w:rFonts w:ascii="Times New Roman" w:eastAsia="Calibri" w:hAnsi="Times New Roman" w:cs="Times New Roman"/>
                <w:sz w:val="28"/>
                <w:szCs w:val="28"/>
              </w:rPr>
              <w:t>Садыхан</w:t>
            </w:r>
          </w:p>
        </w:tc>
        <w:tc>
          <w:tcPr>
            <w:tcW w:w="3367" w:type="dxa"/>
          </w:tcPr>
          <w:p w14:paraId="5D39F3AF" w14:textId="77777777" w:rsidR="009E29C7" w:rsidRPr="003A6BB6" w:rsidRDefault="009E29C7" w:rsidP="00187036">
            <w:pPr>
              <w:jc w:val="center"/>
            </w:pPr>
            <w:r w:rsidRPr="003A6BB6">
              <w:rPr>
                <w:rFonts w:ascii="Times New Roman" w:eastAsia="Calibri" w:hAnsi="Times New Roman" w:cs="Times New Roman"/>
                <w:sz w:val="28"/>
                <w:szCs w:val="28"/>
              </w:rPr>
              <w:t>8,59%</w:t>
            </w:r>
          </w:p>
        </w:tc>
      </w:tr>
      <w:tr w:rsidR="009E29C7" w:rsidRPr="003A6BB6" w14:paraId="5B405091" w14:textId="77777777" w:rsidTr="00187036">
        <w:tc>
          <w:tcPr>
            <w:tcW w:w="567" w:type="dxa"/>
          </w:tcPr>
          <w:p w14:paraId="1062DF84" w14:textId="77777777" w:rsidR="009E29C7" w:rsidRPr="003A6BB6" w:rsidRDefault="009E29C7" w:rsidP="00187036">
            <w:pPr>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3</w:t>
            </w:r>
          </w:p>
        </w:tc>
        <w:tc>
          <w:tcPr>
            <w:tcW w:w="6272" w:type="dxa"/>
          </w:tcPr>
          <w:p w14:paraId="3C257969" w14:textId="77777777" w:rsidR="009E29C7" w:rsidRPr="003A6BB6" w:rsidRDefault="009E29C7" w:rsidP="00187036">
            <w:pPr>
              <w:jc w:val="center"/>
              <w:rPr>
                <w:rFonts w:ascii="Times New Roman" w:eastAsia="Calibri" w:hAnsi="Times New Roman" w:cs="Times New Roman"/>
                <w:sz w:val="28"/>
                <w:szCs w:val="28"/>
              </w:rPr>
            </w:pPr>
            <w:r w:rsidRPr="003A6BB6">
              <w:rPr>
                <w:rFonts w:ascii="Times New Roman" w:eastAsia="Calibri" w:hAnsi="Times New Roman" w:cs="Times New Roman"/>
                <w:sz w:val="28"/>
                <w:szCs w:val="28"/>
              </w:rPr>
              <w:t>Аптеки со склада</w:t>
            </w:r>
          </w:p>
        </w:tc>
        <w:tc>
          <w:tcPr>
            <w:tcW w:w="3367" w:type="dxa"/>
          </w:tcPr>
          <w:p w14:paraId="04AF7C4D" w14:textId="77777777" w:rsidR="009E29C7" w:rsidRPr="003A6BB6" w:rsidRDefault="009E29C7" w:rsidP="00187036">
            <w:pPr>
              <w:jc w:val="center"/>
            </w:pPr>
            <w:r w:rsidRPr="003A6BB6">
              <w:rPr>
                <w:rFonts w:ascii="Times New Roman" w:eastAsia="Calibri" w:hAnsi="Times New Roman" w:cs="Times New Roman"/>
                <w:sz w:val="28"/>
                <w:szCs w:val="28"/>
              </w:rPr>
              <w:t>7,78%</w:t>
            </w:r>
          </w:p>
        </w:tc>
      </w:tr>
      <w:tr w:rsidR="009E29C7" w:rsidRPr="003A6BB6" w14:paraId="69766AC7" w14:textId="77777777" w:rsidTr="00187036">
        <w:tc>
          <w:tcPr>
            <w:tcW w:w="10206" w:type="dxa"/>
            <w:gridSpan w:val="3"/>
          </w:tcPr>
          <w:p w14:paraId="4D5FA62A" w14:textId="77777777" w:rsidR="009E29C7" w:rsidRPr="003A6BB6" w:rsidRDefault="009E29C7" w:rsidP="00187036">
            <w:pPr>
              <w:jc w:val="center"/>
              <w:rPr>
                <w:rFonts w:ascii="Times New Roman" w:eastAsia="Calibri" w:hAnsi="Times New Roman" w:cs="Times New Roman"/>
                <w:sz w:val="28"/>
                <w:szCs w:val="28"/>
              </w:rPr>
            </w:pPr>
            <w:r w:rsidRPr="003A6BB6">
              <w:rPr>
                <w:rFonts w:ascii="Times New Roman" w:eastAsia="Calibri" w:hAnsi="Times New Roman" w:cs="Times New Roman"/>
                <w:sz w:val="28"/>
                <w:szCs w:val="28"/>
              </w:rPr>
              <w:t>Астана</w:t>
            </w:r>
          </w:p>
        </w:tc>
      </w:tr>
      <w:tr w:rsidR="009E29C7" w:rsidRPr="003A6BB6" w14:paraId="4A3FB2E4" w14:textId="77777777" w:rsidTr="00187036">
        <w:tc>
          <w:tcPr>
            <w:tcW w:w="567" w:type="dxa"/>
          </w:tcPr>
          <w:p w14:paraId="7EEB461B" w14:textId="77777777" w:rsidR="009E29C7" w:rsidRPr="003A6BB6" w:rsidRDefault="009E29C7" w:rsidP="00187036">
            <w:pPr>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1</w:t>
            </w:r>
          </w:p>
        </w:tc>
        <w:tc>
          <w:tcPr>
            <w:tcW w:w="6272" w:type="dxa"/>
          </w:tcPr>
          <w:p w14:paraId="22ED76A4" w14:textId="77777777" w:rsidR="009E29C7" w:rsidRPr="003A6BB6" w:rsidRDefault="009E29C7" w:rsidP="00187036">
            <w:pPr>
              <w:jc w:val="center"/>
              <w:rPr>
                <w:rFonts w:ascii="Times New Roman" w:eastAsia="Calibri" w:hAnsi="Times New Roman" w:cs="Times New Roman"/>
                <w:sz w:val="28"/>
                <w:szCs w:val="28"/>
              </w:rPr>
            </w:pPr>
            <w:r w:rsidRPr="003A6BB6">
              <w:rPr>
                <w:rFonts w:ascii="Times New Roman" w:eastAsia="Calibri" w:hAnsi="Times New Roman" w:cs="Times New Roman"/>
                <w:sz w:val="28"/>
                <w:szCs w:val="28"/>
              </w:rPr>
              <w:t>Гиппократ МФК</w:t>
            </w:r>
          </w:p>
        </w:tc>
        <w:tc>
          <w:tcPr>
            <w:tcW w:w="3367" w:type="dxa"/>
          </w:tcPr>
          <w:p w14:paraId="0AED3CBC" w14:textId="77777777" w:rsidR="009E29C7" w:rsidRPr="003A6BB6" w:rsidRDefault="009E29C7" w:rsidP="00187036">
            <w:pPr>
              <w:jc w:val="center"/>
            </w:pPr>
            <w:r w:rsidRPr="003A6BB6">
              <w:rPr>
                <w:rFonts w:ascii="Times New Roman" w:eastAsia="Calibri" w:hAnsi="Times New Roman" w:cs="Times New Roman"/>
                <w:sz w:val="28"/>
                <w:szCs w:val="28"/>
              </w:rPr>
              <w:t>18,60%</w:t>
            </w:r>
          </w:p>
        </w:tc>
      </w:tr>
      <w:tr w:rsidR="009E29C7" w:rsidRPr="003A6BB6" w14:paraId="3DDC2167" w14:textId="77777777" w:rsidTr="00187036">
        <w:tc>
          <w:tcPr>
            <w:tcW w:w="567" w:type="dxa"/>
          </w:tcPr>
          <w:p w14:paraId="08BEB052" w14:textId="77777777" w:rsidR="009E29C7" w:rsidRPr="003A6BB6" w:rsidRDefault="009E29C7" w:rsidP="00187036">
            <w:pPr>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2</w:t>
            </w:r>
          </w:p>
        </w:tc>
        <w:tc>
          <w:tcPr>
            <w:tcW w:w="6272" w:type="dxa"/>
          </w:tcPr>
          <w:p w14:paraId="167EE4F3" w14:textId="77777777" w:rsidR="009E29C7" w:rsidRPr="003A6BB6" w:rsidRDefault="009E29C7" w:rsidP="00187036">
            <w:pPr>
              <w:jc w:val="center"/>
              <w:rPr>
                <w:rFonts w:ascii="Times New Roman" w:eastAsia="Calibri" w:hAnsi="Times New Roman" w:cs="Times New Roman"/>
                <w:sz w:val="28"/>
                <w:szCs w:val="28"/>
              </w:rPr>
            </w:pPr>
            <w:r w:rsidRPr="003A6BB6">
              <w:rPr>
                <w:rFonts w:ascii="Times New Roman" w:eastAsia="Calibri" w:hAnsi="Times New Roman" w:cs="Times New Roman"/>
                <w:sz w:val="28"/>
                <w:szCs w:val="28"/>
              </w:rPr>
              <w:t>Доктор Плюс</w:t>
            </w:r>
          </w:p>
        </w:tc>
        <w:tc>
          <w:tcPr>
            <w:tcW w:w="3367" w:type="dxa"/>
          </w:tcPr>
          <w:p w14:paraId="1D2209BC" w14:textId="77777777" w:rsidR="009E29C7" w:rsidRPr="003A6BB6" w:rsidRDefault="009E29C7" w:rsidP="00187036">
            <w:pPr>
              <w:jc w:val="center"/>
            </w:pPr>
            <w:r w:rsidRPr="003A6BB6">
              <w:rPr>
                <w:rFonts w:ascii="Times New Roman" w:eastAsia="Calibri" w:hAnsi="Times New Roman" w:cs="Times New Roman"/>
                <w:sz w:val="28"/>
                <w:szCs w:val="28"/>
              </w:rPr>
              <w:t>7,52%</w:t>
            </w:r>
          </w:p>
        </w:tc>
      </w:tr>
      <w:tr w:rsidR="009E29C7" w:rsidRPr="003A6BB6" w14:paraId="155422BF" w14:textId="77777777" w:rsidTr="00187036">
        <w:tc>
          <w:tcPr>
            <w:tcW w:w="567" w:type="dxa"/>
          </w:tcPr>
          <w:p w14:paraId="40FA376C" w14:textId="77777777" w:rsidR="009E29C7" w:rsidRPr="003A6BB6" w:rsidRDefault="009E29C7" w:rsidP="00187036">
            <w:pPr>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3</w:t>
            </w:r>
          </w:p>
        </w:tc>
        <w:tc>
          <w:tcPr>
            <w:tcW w:w="6272" w:type="dxa"/>
          </w:tcPr>
          <w:p w14:paraId="5A2CFD41" w14:textId="77777777" w:rsidR="009E29C7" w:rsidRPr="003A6BB6" w:rsidRDefault="009E29C7" w:rsidP="00187036">
            <w:pPr>
              <w:jc w:val="center"/>
              <w:rPr>
                <w:rFonts w:ascii="Times New Roman" w:eastAsia="Calibri" w:hAnsi="Times New Roman" w:cs="Times New Roman"/>
                <w:sz w:val="28"/>
                <w:szCs w:val="28"/>
              </w:rPr>
            </w:pPr>
            <w:r w:rsidRPr="003A6BB6">
              <w:rPr>
                <w:rFonts w:ascii="Times New Roman" w:eastAsia="Calibri" w:hAnsi="Times New Roman" w:cs="Times New Roman"/>
                <w:sz w:val="28"/>
                <w:szCs w:val="28"/>
              </w:rPr>
              <w:t>Саламат Фармация ТОО</w:t>
            </w:r>
          </w:p>
        </w:tc>
        <w:tc>
          <w:tcPr>
            <w:tcW w:w="3367" w:type="dxa"/>
          </w:tcPr>
          <w:p w14:paraId="0AFC8A59" w14:textId="77777777" w:rsidR="009E29C7" w:rsidRPr="003A6BB6" w:rsidRDefault="009E29C7" w:rsidP="00187036">
            <w:pPr>
              <w:jc w:val="center"/>
            </w:pPr>
            <w:r w:rsidRPr="003A6BB6">
              <w:rPr>
                <w:rFonts w:ascii="Times New Roman" w:eastAsia="Calibri" w:hAnsi="Times New Roman" w:cs="Times New Roman"/>
                <w:sz w:val="28"/>
                <w:szCs w:val="28"/>
              </w:rPr>
              <w:t>6,32%</w:t>
            </w:r>
          </w:p>
        </w:tc>
      </w:tr>
      <w:tr w:rsidR="009E29C7" w:rsidRPr="003A6BB6" w14:paraId="546BB8A1" w14:textId="77777777" w:rsidTr="00187036">
        <w:tc>
          <w:tcPr>
            <w:tcW w:w="10206" w:type="dxa"/>
            <w:gridSpan w:val="3"/>
          </w:tcPr>
          <w:p w14:paraId="57C5A585" w14:textId="77777777" w:rsidR="009E29C7" w:rsidRPr="003A6BB6" w:rsidRDefault="009E29C7" w:rsidP="00187036">
            <w:pPr>
              <w:jc w:val="center"/>
              <w:rPr>
                <w:rFonts w:ascii="Times New Roman" w:eastAsia="Calibri" w:hAnsi="Times New Roman" w:cs="Times New Roman"/>
                <w:sz w:val="28"/>
                <w:szCs w:val="28"/>
              </w:rPr>
            </w:pPr>
            <w:r w:rsidRPr="003A6BB6">
              <w:rPr>
                <w:rFonts w:ascii="Times New Roman" w:eastAsia="Calibri" w:hAnsi="Times New Roman" w:cs="Times New Roman"/>
                <w:sz w:val="28"/>
                <w:szCs w:val="28"/>
              </w:rPr>
              <w:t>Шымкент</w:t>
            </w:r>
          </w:p>
        </w:tc>
      </w:tr>
      <w:tr w:rsidR="009E29C7" w:rsidRPr="003A6BB6" w14:paraId="2E5FACC6" w14:textId="77777777" w:rsidTr="00187036">
        <w:tc>
          <w:tcPr>
            <w:tcW w:w="567" w:type="dxa"/>
          </w:tcPr>
          <w:p w14:paraId="4396E61C" w14:textId="77777777" w:rsidR="009E29C7" w:rsidRPr="003A6BB6" w:rsidRDefault="009E29C7" w:rsidP="00187036">
            <w:pPr>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1</w:t>
            </w:r>
          </w:p>
        </w:tc>
        <w:tc>
          <w:tcPr>
            <w:tcW w:w="6272" w:type="dxa"/>
          </w:tcPr>
          <w:p w14:paraId="0F06900C" w14:textId="77777777" w:rsidR="009E29C7" w:rsidRPr="003A6BB6" w:rsidRDefault="009E29C7" w:rsidP="00187036">
            <w:pPr>
              <w:jc w:val="center"/>
              <w:rPr>
                <w:rFonts w:ascii="Times New Roman" w:eastAsia="Calibri" w:hAnsi="Times New Roman" w:cs="Times New Roman"/>
                <w:sz w:val="28"/>
                <w:szCs w:val="28"/>
              </w:rPr>
            </w:pPr>
            <w:r w:rsidRPr="003A6BB6">
              <w:rPr>
                <w:rFonts w:ascii="Times New Roman" w:eastAsia="Calibri" w:hAnsi="Times New Roman" w:cs="Times New Roman"/>
                <w:sz w:val="28"/>
                <w:szCs w:val="28"/>
              </w:rPr>
              <w:t>Зерде фарма ТОО</w:t>
            </w:r>
          </w:p>
        </w:tc>
        <w:tc>
          <w:tcPr>
            <w:tcW w:w="3367" w:type="dxa"/>
          </w:tcPr>
          <w:p w14:paraId="09D0E7F7" w14:textId="77777777" w:rsidR="009E29C7" w:rsidRPr="003A6BB6" w:rsidRDefault="009E29C7" w:rsidP="00187036">
            <w:pPr>
              <w:jc w:val="center"/>
            </w:pPr>
            <w:r w:rsidRPr="003A6BB6">
              <w:rPr>
                <w:rFonts w:ascii="Times New Roman" w:eastAsia="Calibri" w:hAnsi="Times New Roman" w:cs="Times New Roman"/>
                <w:sz w:val="28"/>
                <w:szCs w:val="28"/>
              </w:rPr>
              <w:t>29,36%</w:t>
            </w:r>
          </w:p>
        </w:tc>
      </w:tr>
      <w:tr w:rsidR="009E29C7" w:rsidRPr="003A6BB6" w14:paraId="7661ADFE" w14:textId="77777777" w:rsidTr="00187036">
        <w:tc>
          <w:tcPr>
            <w:tcW w:w="567" w:type="dxa"/>
          </w:tcPr>
          <w:p w14:paraId="2773EAB1" w14:textId="77777777" w:rsidR="009E29C7" w:rsidRPr="003A6BB6" w:rsidRDefault="009E29C7" w:rsidP="00187036">
            <w:pPr>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2</w:t>
            </w:r>
          </w:p>
        </w:tc>
        <w:tc>
          <w:tcPr>
            <w:tcW w:w="6272" w:type="dxa"/>
          </w:tcPr>
          <w:p w14:paraId="24FF5C13" w14:textId="77777777" w:rsidR="009E29C7" w:rsidRPr="003A6BB6" w:rsidRDefault="009E29C7" w:rsidP="00187036">
            <w:pPr>
              <w:jc w:val="center"/>
              <w:rPr>
                <w:rFonts w:ascii="Times New Roman" w:eastAsia="Calibri" w:hAnsi="Times New Roman" w:cs="Times New Roman"/>
                <w:sz w:val="28"/>
                <w:szCs w:val="28"/>
              </w:rPr>
            </w:pPr>
            <w:r w:rsidRPr="003A6BB6">
              <w:rPr>
                <w:rFonts w:ascii="Times New Roman" w:eastAsia="Calibri" w:hAnsi="Times New Roman" w:cs="Times New Roman"/>
                <w:sz w:val="28"/>
                <w:szCs w:val="28"/>
              </w:rPr>
              <w:t>Мурат фарм ТОО</w:t>
            </w:r>
          </w:p>
        </w:tc>
        <w:tc>
          <w:tcPr>
            <w:tcW w:w="3367" w:type="dxa"/>
          </w:tcPr>
          <w:p w14:paraId="737BFB39" w14:textId="77777777" w:rsidR="009E29C7" w:rsidRPr="003A6BB6" w:rsidRDefault="009E29C7" w:rsidP="00187036">
            <w:pPr>
              <w:jc w:val="center"/>
            </w:pPr>
            <w:r w:rsidRPr="003A6BB6">
              <w:rPr>
                <w:rFonts w:ascii="Times New Roman" w:eastAsia="Calibri" w:hAnsi="Times New Roman" w:cs="Times New Roman"/>
                <w:sz w:val="28"/>
                <w:szCs w:val="28"/>
              </w:rPr>
              <w:t>16,69%</w:t>
            </w:r>
          </w:p>
        </w:tc>
      </w:tr>
      <w:tr w:rsidR="009E29C7" w:rsidRPr="003A6BB6" w14:paraId="71EA7B23" w14:textId="77777777" w:rsidTr="00187036">
        <w:trPr>
          <w:trHeight w:val="234"/>
        </w:trPr>
        <w:tc>
          <w:tcPr>
            <w:tcW w:w="567" w:type="dxa"/>
          </w:tcPr>
          <w:p w14:paraId="1C5CE5E2" w14:textId="77777777" w:rsidR="009E29C7" w:rsidRPr="003A6BB6" w:rsidRDefault="009E29C7" w:rsidP="00187036">
            <w:pPr>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3</w:t>
            </w:r>
          </w:p>
        </w:tc>
        <w:tc>
          <w:tcPr>
            <w:tcW w:w="6272" w:type="dxa"/>
          </w:tcPr>
          <w:p w14:paraId="32EBC547" w14:textId="77777777" w:rsidR="009E29C7" w:rsidRPr="003A6BB6" w:rsidRDefault="009E29C7" w:rsidP="00187036">
            <w:pPr>
              <w:jc w:val="center"/>
              <w:rPr>
                <w:rFonts w:ascii="Times New Roman" w:eastAsia="Calibri" w:hAnsi="Times New Roman" w:cs="Times New Roman"/>
                <w:sz w:val="28"/>
                <w:szCs w:val="28"/>
              </w:rPr>
            </w:pPr>
            <w:r w:rsidRPr="003A6BB6">
              <w:rPr>
                <w:rFonts w:ascii="Times New Roman" w:eastAsia="Calibri" w:hAnsi="Times New Roman" w:cs="Times New Roman"/>
                <w:sz w:val="28"/>
                <w:szCs w:val="28"/>
              </w:rPr>
              <w:t>Europharma</w:t>
            </w:r>
          </w:p>
        </w:tc>
        <w:tc>
          <w:tcPr>
            <w:tcW w:w="3367" w:type="dxa"/>
          </w:tcPr>
          <w:p w14:paraId="19FBF4C9" w14:textId="77777777" w:rsidR="009E29C7" w:rsidRPr="003A6BB6" w:rsidRDefault="009E29C7" w:rsidP="00187036">
            <w:pPr>
              <w:jc w:val="center"/>
            </w:pPr>
            <w:r w:rsidRPr="003A6BB6">
              <w:rPr>
                <w:rFonts w:ascii="Times New Roman" w:eastAsia="Calibri" w:hAnsi="Times New Roman" w:cs="Times New Roman"/>
                <w:sz w:val="28"/>
                <w:szCs w:val="28"/>
                <w:lang w:val="en-US"/>
              </w:rPr>
              <w:t>7.70</w:t>
            </w:r>
            <w:r w:rsidRPr="003A6BB6">
              <w:rPr>
                <w:rFonts w:ascii="Times New Roman" w:eastAsia="Calibri" w:hAnsi="Times New Roman" w:cs="Times New Roman"/>
                <w:sz w:val="28"/>
                <w:szCs w:val="28"/>
              </w:rPr>
              <w:t>%</w:t>
            </w:r>
          </w:p>
        </w:tc>
      </w:tr>
      <w:tr w:rsidR="009E29C7" w:rsidRPr="003A6BB6" w14:paraId="7935FECE" w14:textId="77777777" w:rsidTr="00187036">
        <w:trPr>
          <w:trHeight w:val="234"/>
        </w:trPr>
        <w:tc>
          <w:tcPr>
            <w:tcW w:w="10206" w:type="dxa"/>
            <w:gridSpan w:val="3"/>
          </w:tcPr>
          <w:p w14:paraId="4B82EFCA" w14:textId="77777777" w:rsidR="009E29C7" w:rsidRPr="003A6BB6" w:rsidRDefault="009E29C7" w:rsidP="00187036">
            <w:pPr>
              <w:jc w:val="center"/>
              <w:rPr>
                <w:rFonts w:ascii="Times New Roman" w:eastAsia="Calibri" w:hAnsi="Times New Roman" w:cs="Times New Roman"/>
                <w:sz w:val="28"/>
                <w:szCs w:val="28"/>
              </w:rPr>
            </w:pPr>
            <w:r w:rsidRPr="003A6BB6">
              <w:rPr>
                <w:rFonts w:ascii="Times New Roman" w:eastAsia="Calibri" w:hAnsi="Times New Roman" w:cs="Times New Roman"/>
                <w:sz w:val="28"/>
                <w:szCs w:val="28"/>
              </w:rPr>
              <w:t>Караганды</w:t>
            </w:r>
          </w:p>
        </w:tc>
      </w:tr>
      <w:tr w:rsidR="009E29C7" w:rsidRPr="003A6BB6" w14:paraId="3B8E2802" w14:textId="77777777" w:rsidTr="00187036">
        <w:trPr>
          <w:trHeight w:val="234"/>
        </w:trPr>
        <w:tc>
          <w:tcPr>
            <w:tcW w:w="567" w:type="dxa"/>
          </w:tcPr>
          <w:p w14:paraId="277D30A7" w14:textId="77777777" w:rsidR="009E29C7" w:rsidRPr="003A6BB6" w:rsidRDefault="009E29C7" w:rsidP="00187036">
            <w:pPr>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1</w:t>
            </w:r>
          </w:p>
        </w:tc>
        <w:tc>
          <w:tcPr>
            <w:tcW w:w="6272" w:type="dxa"/>
          </w:tcPr>
          <w:p w14:paraId="08C04E6A" w14:textId="77777777" w:rsidR="009E29C7" w:rsidRPr="003A6BB6" w:rsidRDefault="009E29C7" w:rsidP="00187036">
            <w:pPr>
              <w:jc w:val="center"/>
              <w:rPr>
                <w:rFonts w:ascii="Times New Roman" w:eastAsia="Calibri" w:hAnsi="Times New Roman" w:cs="Times New Roman"/>
                <w:sz w:val="28"/>
                <w:szCs w:val="28"/>
                <w:lang w:val="kk-KZ"/>
              </w:rPr>
            </w:pPr>
            <w:r w:rsidRPr="003A6BB6">
              <w:rPr>
                <w:rFonts w:ascii="Times New Roman" w:eastAsia="Calibri" w:hAnsi="Times New Roman" w:cs="Times New Roman"/>
                <w:sz w:val="28"/>
                <w:szCs w:val="28"/>
                <w:lang w:val="kk-KZ"/>
              </w:rPr>
              <w:t>Биосфера</w:t>
            </w:r>
          </w:p>
        </w:tc>
        <w:tc>
          <w:tcPr>
            <w:tcW w:w="3367" w:type="dxa"/>
          </w:tcPr>
          <w:p w14:paraId="548CE085" w14:textId="77777777" w:rsidR="009E29C7" w:rsidRPr="003A6BB6" w:rsidRDefault="009E29C7" w:rsidP="00187036">
            <w:pPr>
              <w:jc w:val="center"/>
            </w:pPr>
            <w:r w:rsidRPr="003A6BB6">
              <w:rPr>
                <w:rFonts w:ascii="Times New Roman" w:eastAsia="Calibri" w:hAnsi="Times New Roman" w:cs="Times New Roman"/>
                <w:sz w:val="28"/>
                <w:szCs w:val="28"/>
                <w:lang w:val="kk-KZ"/>
              </w:rPr>
              <w:t>41,83</w:t>
            </w:r>
            <w:r w:rsidRPr="003A6BB6">
              <w:rPr>
                <w:rFonts w:ascii="Times New Roman" w:eastAsia="Calibri" w:hAnsi="Times New Roman" w:cs="Times New Roman"/>
                <w:sz w:val="28"/>
                <w:szCs w:val="28"/>
              </w:rPr>
              <w:t>%</w:t>
            </w:r>
          </w:p>
        </w:tc>
      </w:tr>
      <w:tr w:rsidR="009E29C7" w:rsidRPr="003A6BB6" w14:paraId="3D4980C4" w14:textId="77777777" w:rsidTr="00187036">
        <w:trPr>
          <w:trHeight w:val="234"/>
        </w:trPr>
        <w:tc>
          <w:tcPr>
            <w:tcW w:w="567" w:type="dxa"/>
          </w:tcPr>
          <w:p w14:paraId="57A19876" w14:textId="77777777" w:rsidR="009E29C7" w:rsidRPr="003A6BB6" w:rsidRDefault="009E29C7" w:rsidP="00187036">
            <w:pPr>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2</w:t>
            </w:r>
          </w:p>
        </w:tc>
        <w:tc>
          <w:tcPr>
            <w:tcW w:w="6272" w:type="dxa"/>
          </w:tcPr>
          <w:p w14:paraId="6D62C87F" w14:textId="77777777" w:rsidR="009E29C7" w:rsidRPr="003A6BB6" w:rsidRDefault="009E29C7" w:rsidP="00187036">
            <w:pPr>
              <w:jc w:val="center"/>
              <w:rPr>
                <w:rFonts w:ascii="Times New Roman" w:eastAsia="Calibri" w:hAnsi="Times New Roman" w:cs="Times New Roman"/>
                <w:sz w:val="28"/>
                <w:szCs w:val="28"/>
                <w:lang w:val="kk-KZ"/>
              </w:rPr>
            </w:pPr>
            <w:r w:rsidRPr="003A6BB6">
              <w:rPr>
                <w:rFonts w:ascii="Times New Roman" w:eastAsia="Calibri" w:hAnsi="Times New Roman" w:cs="Times New Roman"/>
                <w:sz w:val="28"/>
                <w:szCs w:val="28"/>
                <w:lang w:val="kk-KZ"/>
              </w:rPr>
              <w:t>Цветная</w:t>
            </w:r>
          </w:p>
        </w:tc>
        <w:tc>
          <w:tcPr>
            <w:tcW w:w="3367" w:type="dxa"/>
          </w:tcPr>
          <w:p w14:paraId="01B2A3FB" w14:textId="77777777" w:rsidR="009E29C7" w:rsidRPr="003A6BB6" w:rsidRDefault="009E29C7" w:rsidP="00187036">
            <w:pPr>
              <w:jc w:val="center"/>
            </w:pPr>
            <w:r w:rsidRPr="003A6BB6">
              <w:rPr>
                <w:rFonts w:ascii="Times New Roman" w:eastAsia="Calibri" w:hAnsi="Times New Roman" w:cs="Times New Roman"/>
                <w:sz w:val="28"/>
                <w:szCs w:val="28"/>
                <w:lang w:val="kk-KZ"/>
              </w:rPr>
              <w:t>6,35</w:t>
            </w:r>
            <w:r w:rsidRPr="003A6BB6">
              <w:rPr>
                <w:rFonts w:ascii="Times New Roman" w:eastAsia="Calibri" w:hAnsi="Times New Roman" w:cs="Times New Roman"/>
                <w:sz w:val="28"/>
                <w:szCs w:val="28"/>
              </w:rPr>
              <w:t>%</w:t>
            </w:r>
          </w:p>
        </w:tc>
      </w:tr>
      <w:tr w:rsidR="009E29C7" w:rsidRPr="003A6BB6" w14:paraId="3D34A528" w14:textId="77777777" w:rsidTr="00187036">
        <w:trPr>
          <w:trHeight w:val="234"/>
        </w:trPr>
        <w:tc>
          <w:tcPr>
            <w:tcW w:w="567" w:type="dxa"/>
          </w:tcPr>
          <w:p w14:paraId="47DDBBF7" w14:textId="77777777" w:rsidR="009E29C7" w:rsidRPr="003A6BB6" w:rsidRDefault="009E29C7" w:rsidP="00187036">
            <w:pPr>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3</w:t>
            </w:r>
          </w:p>
        </w:tc>
        <w:tc>
          <w:tcPr>
            <w:tcW w:w="6272" w:type="dxa"/>
          </w:tcPr>
          <w:p w14:paraId="2080DEA1" w14:textId="77777777" w:rsidR="009E29C7" w:rsidRPr="003A6BB6" w:rsidRDefault="009E29C7" w:rsidP="00187036">
            <w:pPr>
              <w:jc w:val="center"/>
              <w:rPr>
                <w:rFonts w:ascii="Times New Roman" w:eastAsia="Calibri" w:hAnsi="Times New Roman" w:cs="Times New Roman"/>
                <w:sz w:val="28"/>
                <w:szCs w:val="28"/>
              </w:rPr>
            </w:pPr>
            <w:r w:rsidRPr="003A6BB6">
              <w:rPr>
                <w:rFonts w:ascii="Times New Roman" w:eastAsia="Calibri" w:hAnsi="Times New Roman" w:cs="Times New Roman"/>
                <w:sz w:val="28"/>
                <w:szCs w:val="28"/>
              </w:rPr>
              <w:t>Гиппократ МФК</w:t>
            </w:r>
          </w:p>
        </w:tc>
        <w:tc>
          <w:tcPr>
            <w:tcW w:w="3367" w:type="dxa"/>
          </w:tcPr>
          <w:p w14:paraId="0AE98F8C" w14:textId="77777777" w:rsidR="009E29C7" w:rsidRPr="003A6BB6" w:rsidRDefault="009E29C7" w:rsidP="00187036">
            <w:pPr>
              <w:jc w:val="center"/>
            </w:pPr>
            <w:r w:rsidRPr="003A6BB6">
              <w:rPr>
                <w:rFonts w:ascii="Times New Roman" w:eastAsia="Calibri" w:hAnsi="Times New Roman" w:cs="Times New Roman"/>
                <w:sz w:val="28"/>
                <w:szCs w:val="28"/>
                <w:lang w:val="kk-KZ"/>
              </w:rPr>
              <w:t>3,29</w:t>
            </w:r>
            <w:r w:rsidRPr="003A6BB6">
              <w:rPr>
                <w:rFonts w:ascii="Times New Roman" w:eastAsia="Calibri" w:hAnsi="Times New Roman" w:cs="Times New Roman"/>
                <w:sz w:val="28"/>
                <w:szCs w:val="28"/>
              </w:rPr>
              <w:t>%</w:t>
            </w:r>
          </w:p>
        </w:tc>
      </w:tr>
      <w:tr w:rsidR="009E29C7" w:rsidRPr="003A6BB6" w14:paraId="4474CFD2" w14:textId="77777777" w:rsidTr="00187036">
        <w:trPr>
          <w:trHeight w:val="234"/>
        </w:trPr>
        <w:tc>
          <w:tcPr>
            <w:tcW w:w="10206" w:type="dxa"/>
            <w:gridSpan w:val="3"/>
          </w:tcPr>
          <w:p w14:paraId="27B0CB52" w14:textId="77777777" w:rsidR="009E29C7" w:rsidRPr="003A6BB6" w:rsidRDefault="009E29C7" w:rsidP="00187036">
            <w:pPr>
              <w:rPr>
                <w:rFonts w:ascii="Times New Roman" w:eastAsia="Calibri" w:hAnsi="Times New Roman" w:cs="Times New Roman"/>
                <w:sz w:val="28"/>
                <w:szCs w:val="28"/>
              </w:rPr>
            </w:pPr>
            <w:r w:rsidRPr="003A6BB6">
              <w:rPr>
                <w:rFonts w:ascii="Times New Roman" w:eastAsia="Calibri" w:hAnsi="Times New Roman" w:cs="Times New Roman"/>
                <w:sz w:val="28"/>
                <w:szCs w:val="28"/>
              </w:rPr>
              <w:t>Примечание - Составлено автором по источнику [10</w:t>
            </w:r>
            <w:r w:rsidR="00187036" w:rsidRPr="003A6BB6">
              <w:rPr>
                <w:rFonts w:ascii="Times New Roman" w:eastAsia="Calibri" w:hAnsi="Times New Roman" w:cs="Times New Roman"/>
                <w:sz w:val="28"/>
                <w:szCs w:val="28"/>
              </w:rPr>
              <w:t>4</w:t>
            </w:r>
            <w:r w:rsidRPr="003A6BB6">
              <w:rPr>
                <w:rFonts w:ascii="Times New Roman" w:eastAsia="Calibri" w:hAnsi="Times New Roman" w:cs="Times New Roman"/>
                <w:sz w:val="28"/>
                <w:szCs w:val="28"/>
              </w:rPr>
              <w:t>]</w:t>
            </w:r>
          </w:p>
        </w:tc>
      </w:tr>
    </w:tbl>
    <w:p w14:paraId="50558C9F" w14:textId="77777777" w:rsidR="009E29C7" w:rsidRPr="003A6BB6" w:rsidRDefault="009E29C7" w:rsidP="009E29C7">
      <w:pPr>
        <w:spacing w:after="0" w:line="240" w:lineRule="auto"/>
        <w:ind w:firstLine="567"/>
        <w:jc w:val="both"/>
        <w:rPr>
          <w:rFonts w:ascii="Times New Roman" w:eastAsia="Calibri" w:hAnsi="Times New Roman" w:cs="Times New Roman"/>
          <w:sz w:val="28"/>
          <w:szCs w:val="28"/>
        </w:rPr>
      </w:pPr>
    </w:p>
    <w:p w14:paraId="7D0087B9" w14:textId="77777777" w:rsidR="009E29C7" w:rsidRPr="003A6BB6" w:rsidRDefault="009E29C7" w:rsidP="009E29C7">
      <w:pPr>
        <w:spacing w:after="0" w:line="240" w:lineRule="auto"/>
        <w:ind w:firstLine="567"/>
        <w:jc w:val="both"/>
        <w:rPr>
          <w:rFonts w:ascii="Times New Roman" w:eastAsia="Calibri" w:hAnsi="Times New Roman" w:cs="Times New Roman"/>
          <w:sz w:val="28"/>
          <w:szCs w:val="28"/>
        </w:rPr>
      </w:pPr>
    </w:p>
    <w:p w14:paraId="1863CDDA" w14:textId="77777777" w:rsidR="009E29C7" w:rsidRPr="003A6BB6" w:rsidRDefault="009E29C7" w:rsidP="009E29C7">
      <w:pPr>
        <w:spacing w:after="0" w:line="240" w:lineRule="auto"/>
        <w:ind w:firstLine="567"/>
        <w:jc w:val="both"/>
        <w:rPr>
          <w:rFonts w:ascii="Times New Roman" w:eastAsia="Calibri" w:hAnsi="Times New Roman" w:cs="Times New Roman"/>
          <w:sz w:val="28"/>
          <w:szCs w:val="28"/>
        </w:rPr>
      </w:pPr>
    </w:p>
    <w:p w14:paraId="47DCF199" w14:textId="77777777" w:rsidR="009E29C7" w:rsidRPr="003A6BB6" w:rsidRDefault="009E29C7" w:rsidP="009E29C7">
      <w:pPr>
        <w:spacing w:after="0" w:line="240" w:lineRule="auto"/>
        <w:ind w:firstLine="567"/>
        <w:jc w:val="both"/>
        <w:rPr>
          <w:rFonts w:ascii="Times New Roman" w:eastAsia="Calibri" w:hAnsi="Times New Roman" w:cs="Times New Roman"/>
          <w:sz w:val="28"/>
          <w:szCs w:val="28"/>
        </w:rPr>
      </w:pPr>
    </w:p>
    <w:p w14:paraId="022D466A" w14:textId="77777777" w:rsidR="009E29C7" w:rsidRPr="003A6BB6" w:rsidRDefault="009E29C7" w:rsidP="009E29C7">
      <w:pPr>
        <w:spacing w:after="0" w:line="240" w:lineRule="auto"/>
        <w:ind w:firstLine="567"/>
        <w:jc w:val="both"/>
        <w:rPr>
          <w:rFonts w:ascii="Times New Roman" w:eastAsia="Calibri" w:hAnsi="Times New Roman" w:cs="Times New Roman"/>
          <w:sz w:val="28"/>
          <w:szCs w:val="28"/>
        </w:rPr>
      </w:pPr>
    </w:p>
    <w:p w14:paraId="1DF2FD18" w14:textId="77777777" w:rsidR="009E29C7" w:rsidRPr="003A6BB6" w:rsidRDefault="009E29C7" w:rsidP="009E29C7">
      <w:pPr>
        <w:spacing w:after="0" w:line="240" w:lineRule="auto"/>
        <w:ind w:firstLine="567"/>
        <w:jc w:val="both"/>
        <w:rPr>
          <w:rFonts w:ascii="Times New Roman" w:eastAsia="Calibri" w:hAnsi="Times New Roman" w:cs="Times New Roman"/>
          <w:sz w:val="28"/>
          <w:szCs w:val="28"/>
        </w:rPr>
      </w:pPr>
    </w:p>
    <w:p w14:paraId="0DE4381F" w14:textId="77777777" w:rsidR="009E29C7" w:rsidRPr="003A6BB6" w:rsidRDefault="009E29C7" w:rsidP="009E29C7">
      <w:pPr>
        <w:spacing w:after="0" w:line="240" w:lineRule="auto"/>
        <w:ind w:firstLine="567"/>
        <w:jc w:val="both"/>
        <w:rPr>
          <w:rFonts w:ascii="Times New Roman" w:eastAsia="Calibri" w:hAnsi="Times New Roman" w:cs="Times New Roman"/>
          <w:sz w:val="28"/>
          <w:szCs w:val="28"/>
        </w:rPr>
      </w:pPr>
    </w:p>
    <w:p w14:paraId="0749C2CD" w14:textId="77777777" w:rsidR="009E29C7" w:rsidRPr="003A6BB6" w:rsidRDefault="009E29C7" w:rsidP="009E29C7">
      <w:pPr>
        <w:spacing w:after="0" w:line="240" w:lineRule="auto"/>
        <w:ind w:firstLine="567"/>
        <w:jc w:val="both"/>
        <w:rPr>
          <w:rFonts w:ascii="Times New Roman" w:eastAsia="Calibri" w:hAnsi="Times New Roman" w:cs="Times New Roman"/>
          <w:sz w:val="28"/>
          <w:szCs w:val="28"/>
        </w:rPr>
      </w:pPr>
    </w:p>
    <w:p w14:paraId="33C2D52A" w14:textId="77777777" w:rsidR="009E29C7" w:rsidRPr="003A6BB6" w:rsidRDefault="009E29C7" w:rsidP="009E29C7">
      <w:pPr>
        <w:spacing w:after="0" w:line="240" w:lineRule="auto"/>
        <w:ind w:firstLine="567"/>
        <w:jc w:val="both"/>
        <w:rPr>
          <w:rFonts w:ascii="Times New Roman" w:eastAsia="Calibri" w:hAnsi="Times New Roman" w:cs="Times New Roman"/>
          <w:sz w:val="28"/>
          <w:szCs w:val="28"/>
        </w:rPr>
      </w:pPr>
    </w:p>
    <w:p w14:paraId="547889EB" w14:textId="77777777" w:rsidR="009E29C7" w:rsidRPr="003A6BB6" w:rsidRDefault="009E29C7" w:rsidP="009E29C7">
      <w:pPr>
        <w:spacing w:after="0" w:line="240" w:lineRule="auto"/>
        <w:ind w:firstLine="567"/>
        <w:jc w:val="both"/>
        <w:rPr>
          <w:rFonts w:ascii="Times New Roman" w:eastAsia="Calibri" w:hAnsi="Times New Roman" w:cs="Times New Roman"/>
          <w:sz w:val="28"/>
          <w:szCs w:val="28"/>
        </w:rPr>
      </w:pPr>
    </w:p>
    <w:p w14:paraId="2F4FD829" w14:textId="77777777" w:rsidR="009E29C7" w:rsidRPr="003A6BB6" w:rsidRDefault="009E29C7" w:rsidP="009E29C7">
      <w:pPr>
        <w:spacing w:after="0" w:line="240" w:lineRule="auto"/>
        <w:ind w:firstLine="567"/>
        <w:jc w:val="both"/>
        <w:rPr>
          <w:rFonts w:ascii="Times New Roman" w:eastAsia="Calibri" w:hAnsi="Times New Roman" w:cs="Times New Roman"/>
          <w:sz w:val="28"/>
          <w:szCs w:val="28"/>
        </w:rPr>
      </w:pPr>
    </w:p>
    <w:p w14:paraId="252463EE" w14:textId="77777777" w:rsidR="009E29C7" w:rsidRPr="003A6BB6" w:rsidRDefault="009E29C7" w:rsidP="009E29C7">
      <w:pPr>
        <w:spacing w:after="0" w:line="240" w:lineRule="auto"/>
        <w:ind w:firstLine="567"/>
        <w:jc w:val="both"/>
        <w:rPr>
          <w:rFonts w:ascii="Times New Roman" w:eastAsia="Calibri" w:hAnsi="Times New Roman" w:cs="Times New Roman"/>
          <w:sz w:val="28"/>
          <w:szCs w:val="28"/>
        </w:rPr>
      </w:pPr>
    </w:p>
    <w:p w14:paraId="001A5C6F" w14:textId="77777777" w:rsidR="009E29C7" w:rsidRPr="003A6BB6" w:rsidRDefault="009E29C7" w:rsidP="009E29C7">
      <w:pPr>
        <w:spacing w:after="0" w:line="240" w:lineRule="auto"/>
        <w:ind w:firstLine="567"/>
        <w:jc w:val="both"/>
        <w:rPr>
          <w:rFonts w:ascii="Times New Roman" w:eastAsia="Calibri" w:hAnsi="Times New Roman" w:cs="Times New Roman"/>
          <w:sz w:val="28"/>
          <w:szCs w:val="28"/>
        </w:rPr>
      </w:pPr>
    </w:p>
    <w:p w14:paraId="0E58BFEE" w14:textId="77777777" w:rsidR="009E29C7" w:rsidRPr="003A6BB6" w:rsidRDefault="009E29C7" w:rsidP="009E29C7">
      <w:pPr>
        <w:spacing w:after="0" w:line="240" w:lineRule="auto"/>
        <w:ind w:firstLine="567"/>
        <w:jc w:val="both"/>
        <w:rPr>
          <w:rFonts w:ascii="Times New Roman" w:eastAsia="Calibri" w:hAnsi="Times New Roman" w:cs="Times New Roman"/>
          <w:sz w:val="28"/>
          <w:szCs w:val="28"/>
        </w:rPr>
      </w:pPr>
    </w:p>
    <w:p w14:paraId="7DC7CA60" w14:textId="77777777" w:rsidR="009E29C7" w:rsidRPr="003A6BB6" w:rsidRDefault="009E29C7" w:rsidP="009E29C7">
      <w:pPr>
        <w:spacing w:after="0" w:line="240" w:lineRule="auto"/>
        <w:ind w:firstLine="567"/>
        <w:jc w:val="both"/>
        <w:rPr>
          <w:rFonts w:ascii="Times New Roman" w:eastAsia="Calibri" w:hAnsi="Times New Roman" w:cs="Times New Roman"/>
          <w:sz w:val="28"/>
          <w:szCs w:val="28"/>
        </w:rPr>
      </w:pPr>
    </w:p>
    <w:p w14:paraId="74ABC6EE" w14:textId="77777777" w:rsidR="009E29C7" w:rsidRPr="003A6BB6" w:rsidRDefault="009E29C7" w:rsidP="009E29C7">
      <w:pPr>
        <w:spacing w:after="0" w:line="240" w:lineRule="auto"/>
        <w:ind w:firstLine="567"/>
        <w:jc w:val="both"/>
        <w:rPr>
          <w:rFonts w:ascii="Times New Roman" w:eastAsia="Calibri" w:hAnsi="Times New Roman" w:cs="Times New Roman"/>
          <w:sz w:val="28"/>
          <w:szCs w:val="28"/>
        </w:rPr>
      </w:pPr>
    </w:p>
    <w:p w14:paraId="7CFB86D4" w14:textId="77777777" w:rsidR="009E29C7" w:rsidRPr="003A6BB6" w:rsidRDefault="009E29C7" w:rsidP="009E29C7">
      <w:pPr>
        <w:spacing w:after="0" w:line="240" w:lineRule="auto"/>
        <w:ind w:firstLine="567"/>
        <w:jc w:val="both"/>
        <w:rPr>
          <w:rFonts w:ascii="Times New Roman" w:eastAsia="Calibri" w:hAnsi="Times New Roman" w:cs="Times New Roman"/>
          <w:sz w:val="28"/>
          <w:szCs w:val="28"/>
        </w:rPr>
      </w:pPr>
    </w:p>
    <w:p w14:paraId="58706248" w14:textId="77777777" w:rsidR="009E29C7" w:rsidRPr="003A6BB6" w:rsidRDefault="009E29C7" w:rsidP="009E29C7">
      <w:pPr>
        <w:spacing w:after="0" w:line="240" w:lineRule="auto"/>
        <w:ind w:firstLine="567"/>
        <w:jc w:val="both"/>
        <w:rPr>
          <w:rFonts w:ascii="Times New Roman" w:eastAsia="Calibri" w:hAnsi="Times New Roman" w:cs="Times New Roman"/>
          <w:sz w:val="28"/>
          <w:szCs w:val="28"/>
        </w:rPr>
      </w:pPr>
    </w:p>
    <w:p w14:paraId="6A775A51" w14:textId="77777777" w:rsidR="009E29C7" w:rsidRPr="003A6BB6" w:rsidRDefault="009E29C7" w:rsidP="009E29C7">
      <w:pPr>
        <w:spacing w:after="0" w:line="240" w:lineRule="auto"/>
        <w:ind w:firstLine="567"/>
        <w:jc w:val="both"/>
        <w:rPr>
          <w:rFonts w:ascii="Times New Roman" w:eastAsia="Calibri" w:hAnsi="Times New Roman" w:cs="Times New Roman"/>
          <w:sz w:val="28"/>
          <w:szCs w:val="28"/>
        </w:rPr>
      </w:pPr>
    </w:p>
    <w:p w14:paraId="7FD0C06B" w14:textId="77777777" w:rsidR="009E29C7" w:rsidRPr="003A6BB6" w:rsidRDefault="009E29C7" w:rsidP="009E29C7">
      <w:pPr>
        <w:spacing w:after="0" w:line="240" w:lineRule="auto"/>
        <w:ind w:firstLine="567"/>
        <w:jc w:val="both"/>
        <w:rPr>
          <w:rFonts w:ascii="Times New Roman" w:eastAsia="Calibri" w:hAnsi="Times New Roman" w:cs="Times New Roman"/>
          <w:sz w:val="28"/>
          <w:szCs w:val="28"/>
        </w:rPr>
      </w:pPr>
    </w:p>
    <w:p w14:paraId="0672D7C3" w14:textId="77777777" w:rsidR="009E29C7" w:rsidRPr="003A6BB6" w:rsidRDefault="009E29C7" w:rsidP="007477F5">
      <w:pPr>
        <w:spacing w:after="0" w:line="240" w:lineRule="auto"/>
        <w:jc w:val="both"/>
        <w:rPr>
          <w:rFonts w:ascii="Times New Roman" w:eastAsia="Calibri" w:hAnsi="Times New Roman" w:cs="Times New Roman"/>
          <w:sz w:val="28"/>
          <w:szCs w:val="28"/>
        </w:rPr>
      </w:pPr>
    </w:p>
    <w:p w14:paraId="7ECC164C" w14:textId="77777777" w:rsidR="009E29C7" w:rsidRPr="003A6BB6" w:rsidRDefault="009E29C7" w:rsidP="009E29C7">
      <w:pPr>
        <w:spacing w:after="0" w:line="240" w:lineRule="auto"/>
        <w:jc w:val="center"/>
        <w:rPr>
          <w:rFonts w:ascii="Times New Roman" w:eastAsia="Calibri" w:hAnsi="Times New Roman" w:cs="Times New Roman"/>
          <w:b/>
          <w:noProof/>
          <w:sz w:val="28"/>
          <w:szCs w:val="28"/>
          <w:lang w:val="kk-KZ"/>
        </w:rPr>
      </w:pPr>
      <w:r w:rsidRPr="003A6BB6">
        <w:rPr>
          <w:rFonts w:ascii="Times New Roman" w:eastAsia="Calibri" w:hAnsi="Times New Roman" w:cs="Times New Roman"/>
          <w:b/>
          <w:noProof/>
          <w:sz w:val="28"/>
          <w:szCs w:val="28"/>
        </w:rPr>
        <w:t xml:space="preserve">ПРИЛОЖЕНИЕ </w:t>
      </w:r>
      <w:r w:rsidRPr="003A6BB6">
        <w:rPr>
          <w:rFonts w:ascii="Times New Roman" w:eastAsia="Calibri" w:hAnsi="Times New Roman" w:cs="Times New Roman"/>
          <w:b/>
          <w:noProof/>
          <w:sz w:val="28"/>
          <w:szCs w:val="28"/>
          <w:lang w:val="kk-KZ"/>
        </w:rPr>
        <w:t>М</w:t>
      </w:r>
    </w:p>
    <w:p w14:paraId="7680663B" w14:textId="77777777" w:rsidR="009E29C7" w:rsidRPr="003A6BB6" w:rsidRDefault="009E29C7" w:rsidP="009E29C7">
      <w:pPr>
        <w:spacing w:after="0" w:line="240" w:lineRule="auto"/>
        <w:jc w:val="both"/>
        <w:rPr>
          <w:rFonts w:ascii="Times New Roman" w:eastAsia="Calibri" w:hAnsi="Times New Roman" w:cs="Times New Roman"/>
          <w:sz w:val="28"/>
          <w:szCs w:val="28"/>
        </w:rPr>
      </w:pPr>
    </w:p>
    <w:p w14:paraId="36DED2C1" w14:textId="77777777" w:rsidR="009E29C7" w:rsidRPr="003A6BB6" w:rsidRDefault="009E29C7" w:rsidP="009E29C7">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Таблица М.1 - Организации, имеющие право проведения доклинических и клинических исследований в РК</w:t>
      </w:r>
    </w:p>
    <w:p w14:paraId="1D48108E" w14:textId="77777777" w:rsidR="009E29C7" w:rsidRPr="003A6BB6" w:rsidRDefault="009E29C7" w:rsidP="009E29C7">
      <w:pPr>
        <w:spacing w:after="0" w:line="240" w:lineRule="auto"/>
        <w:jc w:val="both"/>
        <w:rPr>
          <w:rFonts w:ascii="Times New Roman" w:eastAsia="Calibri"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
        <w:gridCol w:w="2179"/>
        <w:gridCol w:w="7548"/>
      </w:tblGrid>
      <w:tr w:rsidR="009E29C7" w:rsidRPr="003A6BB6" w14:paraId="658AAD10" w14:textId="77777777" w:rsidTr="00187036">
        <w:tc>
          <w:tcPr>
            <w:tcW w:w="479" w:type="dxa"/>
          </w:tcPr>
          <w:p w14:paraId="70AFD446"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w:t>
            </w:r>
          </w:p>
        </w:tc>
        <w:tc>
          <w:tcPr>
            <w:tcW w:w="9727" w:type="dxa"/>
            <w:gridSpan w:val="2"/>
          </w:tcPr>
          <w:p w14:paraId="246F8694" w14:textId="77777777" w:rsidR="009E29C7" w:rsidRPr="003A6BB6" w:rsidRDefault="009E29C7" w:rsidP="00187036">
            <w:pPr>
              <w:spacing w:after="0" w:line="240" w:lineRule="auto"/>
              <w:jc w:val="center"/>
              <w:rPr>
                <w:rFonts w:ascii="Times New Roman" w:eastAsia="Calibri" w:hAnsi="Times New Roman" w:cs="Times New Roman"/>
                <w:sz w:val="24"/>
                <w:szCs w:val="24"/>
              </w:rPr>
            </w:pPr>
            <w:r w:rsidRPr="003A6BB6">
              <w:rPr>
                <w:rFonts w:ascii="Times New Roman" w:eastAsia="Calibri" w:hAnsi="Times New Roman" w:cs="Times New Roman"/>
                <w:sz w:val="24"/>
                <w:szCs w:val="24"/>
              </w:rPr>
              <w:t>Наименование организаций</w:t>
            </w:r>
          </w:p>
        </w:tc>
      </w:tr>
      <w:tr w:rsidR="009E29C7" w:rsidRPr="003A6BB6" w14:paraId="6AE4072C" w14:textId="77777777" w:rsidTr="00187036">
        <w:tc>
          <w:tcPr>
            <w:tcW w:w="479" w:type="dxa"/>
            <w:vMerge w:val="restart"/>
          </w:tcPr>
          <w:p w14:paraId="141E1BBA"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1</w:t>
            </w:r>
          </w:p>
        </w:tc>
        <w:tc>
          <w:tcPr>
            <w:tcW w:w="2179" w:type="dxa"/>
            <w:vMerge w:val="restart"/>
          </w:tcPr>
          <w:p w14:paraId="621A6B09"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Научно-исследовательские институты</w:t>
            </w:r>
          </w:p>
        </w:tc>
        <w:tc>
          <w:tcPr>
            <w:tcW w:w="7548" w:type="dxa"/>
          </w:tcPr>
          <w:p w14:paraId="2A892884"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 xml:space="preserve">1) НИИ радиационной медицины и экологии; </w:t>
            </w:r>
          </w:p>
        </w:tc>
      </w:tr>
      <w:tr w:rsidR="009E29C7" w:rsidRPr="003A6BB6" w14:paraId="62066DF3" w14:textId="77777777" w:rsidTr="00187036">
        <w:tc>
          <w:tcPr>
            <w:tcW w:w="479" w:type="dxa"/>
            <w:vMerge/>
          </w:tcPr>
          <w:p w14:paraId="48F41E2B" w14:textId="77777777" w:rsidR="009E29C7" w:rsidRPr="003A6BB6" w:rsidRDefault="009E29C7" w:rsidP="00187036">
            <w:pPr>
              <w:spacing w:after="0" w:line="240" w:lineRule="auto"/>
              <w:jc w:val="both"/>
              <w:rPr>
                <w:rFonts w:ascii="Times New Roman" w:eastAsia="Calibri" w:hAnsi="Times New Roman" w:cs="Times New Roman"/>
                <w:sz w:val="24"/>
                <w:szCs w:val="24"/>
              </w:rPr>
            </w:pPr>
          </w:p>
        </w:tc>
        <w:tc>
          <w:tcPr>
            <w:tcW w:w="2179" w:type="dxa"/>
            <w:vMerge/>
          </w:tcPr>
          <w:p w14:paraId="583622C6" w14:textId="77777777" w:rsidR="009E29C7" w:rsidRPr="003A6BB6" w:rsidRDefault="009E29C7" w:rsidP="00187036">
            <w:pPr>
              <w:spacing w:after="0" w:line="240" w:lineRule="auto"/>
              <w:jc w:val="both"/>
              <w:rPr>
                <w:rFonts w:ascii="Times New Roman" w:eastAsia="Calibri" w:hAnsi="Times New Roman" w:cs="Times New Roman"/>
                <w:sz w:val="24"/>
                <w:szCs w:val="24"/>
              </w:rPr>
            </w:pPr>
          </w:p>
        </w:tc>
        <w:tc>
          <w:tcPr>
            <w:tcW w:w="7548" w:type="dxa"/>
          </w:tcPr>
          <w:p w14:paraId="2FE0E6E3"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2) НИИ кардиологии и внутренних болезней;</w:t>
            </w:r>
          </w:p>
        </w:tc>
      </w:tr>
      <w:tr w:rsidR="009E29C7" w:rsidRPr="003A6BB6" w14:paraId="4FB89E7F" w14:textId="77777777" w:rsidTr="00187036">
        <w:tc>
          <w:tcPr>
            <w:tcW w:w="479" w:type="dxa"/>
            <w:vMerge/>
          </w:tcPr>
          <w:p w14:paraId="2BB4FB2A" w14:textId="77777777" w:rsidR="009E29C7" w:rsidRPr="003A6BB6" w:rsidRDefault="009E29C7" w:rsidP="00187036">
            <w:pPr>
              <w:spacing w:after="0" w:line="240" w:lineRule="auto"/>
              <w:jc w:val="both"/>
              <w:rPr>
                <w:rFonts w:ascii="Times New Roman" w:eastAsia="Calibri" w:hAnsi="Times New Roman" w:cs="Times New Roman"/>
                <w:sz w:val="24"/>
                <w:szCs w:val="24"/>
              </w:rPr>
            </w:pPr>
          </w:p>
        </w:tc>
        <w:tc>
          <w:tcPr>
            <w:tcW w:w="2179" w:type="dxa"/>
            <w:vMerge/>
          </w:tcPr>
          <w:p w14:paraId="591445B6" w14:textId="77777777" w:rsidR="009E29C7" w:rsidRPr="003A6BB6" w:rsidRDefault="009E29C7" w:rsidP="00187036">
            <w:pPr>
              <w:spacing w:after="0" w:line="240" w:lineRule="auto"/>
              <w:jc w:val="both"/>
              <w:rPr>
                <w:rFonts w:ascii="Times New Roman" w:eastAsia="Calibri" w:hAnsi="Times New Roman" w:cs="Times New Roman"/>
                <w:sz w:val="24"/>
                <w:szCs w:val="24"/>
              </w:rPr>
            </w:pPr>
          </w:p>
        </w:tc>
        <w:tc>
          <w:tcPr>
            <w:tcW w:w="7548" w:type="dxa"/>
          </w:tcPr>
          <w:p w14:paraId="79C32D95"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3) НИИ кожно-венерологический институт;</w:t>
            </w:r>
          </w:p>
        </w:tc>
      </w:tr>
      <w:tr w:rsidR="009E29C7" w:rsidRPr="003A6BB6" w14:paraId="33DCC14F" w14:textId="77777777" w:rsidTr="00187036">
        <w:tc>
          <w:tcPr>
            <w:tcW w:w="479" w:type="dxa"/>
            <w:vMerge/>
          </w:tcPr>
          <w:p w14:paraId="78A5413B" w14:textId="77777777" w:rsidR="009E29C7" w:rsidRPr="003A6BB6" w:rsidRDefault="009E29C7" w:rsidP="00187036">
            <w:pPr>
              <w:spacing w:after="0" w:line="240" w:lineRule="auto"/>
              <w:jc w:val="both"/>
              <w:rPr>
                <w:rFonts w:ascii="Times New Roman" w:eastAsia="Calibri" w:hAnsi="Times New Roman" w:cs="Times New Roman"/>
                <w:sz w:val="24"/>
                <w:szCs w:val="24"/>
              </w:rPr>
            </w:pPr>
          </w:p>
        </w:tc>
        <w:tc>
          <w:tcPr>
            <w:tcW w:w="2179" w:type="dxa"/>
            <w:vMerge/>
          </w:tcPr>
          <w:p w14:paraId="76C45F21" w14:textId="77777777" w:rsidR="009E29C7" w:rsidRPr="003A6BB6" w:rsidRDefault="009E29C7" w:rsidP="00187036">
            <w:pPr>
              <w:spacing w:after="0" w:line="240" w:lineRule="auto"/>
              <w:jc w:val="both"/>
              <w:rPr>
                <w:rFonts w:ascii="Times New Roman" w:eastAsia="Calibri" w:hAnsi="Times New Roman" w:cs="Times New Roman"/>
                <w:sz w:val="24"/>
                <w:szCs w:val="24"/>
              </w:rPr>
            </w:pPr>
          </w:p>
        </w:tc>
        <w:tc>
          <w:tcPr>
            <w:tcW w:w="7548" w:type="dxa"/>
          </w:tcPr>
          <w:p w14:paraId="66826800"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4) НИИ травматологии и ортопедии;</w:t>
            </w:r>
          </w:p>
        </w:tc>
      </w:tr>
      <w:tr w:rsidR="009E29C7" w:rsidRPr="003A6BB6" w14:paraId="6AD34733" w14:textId="77777777" w:rsidTr="00187036">
        <w:tc>
          <w:tcPr>
            <w:tcW w:w="479" w:type="dxa"/>
            <w:vMerge/>
          </w:tcPr>
          <w:p w14:paraId="36F0D076" w14:textId="77777777" w:rsidR="009E29C7" w:rsidRPr="003A6BB6" w:rsidRDefault="009E29C7" w:rsidP="00187036">
            <w:pPr>
              <w:spacing w:after="0" w:line="240" w:lineRule="auto"/>
              <w:jc w:val="both"/>
              <w:rPr>
                <w:rFonts w:ascii="Times New Roman" w:eastAsia="Calibri" w:hAnsi="Times New Roman" w:cs="Times New Roman"/>
                <w:sz w:val="24"/>
                <w:szCs w:val="24"/>
              </w:rPr>
            </w:pPr>
          </w:p>
        </w:tc>
        <w:tc>
          <w:tcPr>
            <w:tcW w:w="2179" w:type="dxa"/>
            <w:vMerge/>
          </w:tcPr>
          <w:p w14:paraId="4F7A13C3" w14:textId="77777777" w:rsidR="009E29C7" w:rsidRPr="003A6BB6" w:rsidRDefault="009E29C7" w:rsidP="00187036">
            <w:pPr>
              <w:spacing w:after="0" w:line="240" w:lineRule="auto"/>
              <w:jc w:val="both"/>
              <w:rPr>
                <w:rFonts w:ascii="Times New Roman" w:eastAsia="Calibri" w:hAnsi="Times New Roman" w:cs="Times New Roman"/>
                <w:sz w:val="24"/>
                <w:szCs w:val="24"/>
              </w:rPr>
            </w:pPr>
          </w:p>
        </w:tc>
        <w:tc>
          <w:tcPr>
            <w:tcW w:w="7548" w:type="dxa"/>
          </w:tcPr>
          <w:p w14:paraId="1954F1F7"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5) НИИ онкологии и радиологии;</w:t>
            </w:r>
          </w:p>
        </w:tc>
      </w:tr>
      <w:tr w:rsidR="009E29C7" w:rsidRPr="003A6BB6" w14:paraId="560ECB82" w14:textId="77777777" w:rsidTr="00187036">
        <w:tc>
          <w:tcPr>
            <w:tcW w:w="479" w:type="dxa"/>
            <w:vMerge/>
          </w:tcPr>
          <w:p w14:paraId="465F71C1" w14:textId="77777777" w:rsidR="009E29C7" w:rsidRPr="003A6BB6" w:rsidRDefault="009E29C7" w:rsidP="00187036">
            <w:pPr>
              <w:spacing w:after="0" w:line="240" w:lineRule="auto"/>
              <w:jc w:val="both"/>
              <w:rPr>
                <w:rFonts w:ascii="Times New Roman" w:eastAsia="Calibri" w:hAnsi="Times New Roman" w:cs="Times New Roman"/>
                <w:sz w:val="24"/>
                <w:szCs w:val="24"/>
              </w:rPr>
            </w:pPr>
          </w:p>
        </w:tc>
        <w:tc>
          <w:tcPr>
            <w:tcW w:w="2179" w:type="dxa"/>
            <w:vMerge/>
          </w:tcPr>
          <w:p w14:paraId="569BC743" w14:textId="77777777" w:rsidR="009E29C7" w:rsidRPr="003A6BB6" w:rsidRDefault="009E29C7" w:rsidP="00187036">
            <w:pPr>
              <w:spacing w:after="0" w:line="240" w:lineRule="auto"/>
              <w:jc w:val="both"/>
              <w:rPr>
                <w:rFonts w:ascii="Times New Roman" w:eastAsia="Calibri" w:hAnsi="Times New Roman" w:cs="Times New Roman"/>
                <w:sz w:val="24"/>
                <w:szCs w:val="24"/>
              </w:rPr>
            </w:pPr>
          </w:p>
        </w:tc>
        <w:tc>
          <w:tcPr>
            <w:tcW w:w="7548" w:type="dxa"/>
          </w:tcPr>
          <w:p w14:paraId="3138407D"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6) НИИ глазных болезней.</w:t>
            </w:r>
          </w:p>
        </w:tc>
      </w:tr>
      <w:tr w:rsidR="009E29C7" w:rsidRPr="003A6BB6" w14:paraId="448FC9FA" w14:textId="77777777" w:rsidTr="00187036">
        <w:tc>
          <w:tcPr>
            <w:tcW w:w="479" w:type="dxa"/>
            <w:vMerge w:val="restart"/>
          </w:tcPr>
          <w:p w14:paraId="10A21ABD"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2</w:t>
            </w:r>
          </w:p>
        </w:tc>
        <w:tc>
          <w:tcPr>
            <w:tcW w:w="2179" w:type="dxa"/>
            <w:vMerge w:val="restart"/>
          </w:tcPr>
          <w:p w14:paraId="35E87657"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 xml:space="preserve">Университеты и академии </w:t>
            </w:r>
          </w:p>
        </w:tc>
        <w:tc>
          <w:tcPr>
            <w:tcW w:w="7548" w:type="dxa"/>
          </w:tcPr>
          <w:p w14:paraId="3210AB7E"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1) Казахский национальный медицинский университет имени С.Д. Асфендиярова;</w:t>
            </w:r>
          </w:p>
        </w:tc>
      </w:tr>
      <w:tr w:rsidR="009E29C7" w:rsidRPr="003A6BB6" w14:paraId="15602FF6" w14:textId="77777777" w:rsidTr="00187036">
        <w:tc>
          <w:tcPr>
            <w:tcW w:w="479" w:type="dxa"/>
            <w:vMerge/>
          </w:tcPr>
          <w:p w14:paraId="5B44676A" w14:textId="77777777" w:rsidR="009E29C7" w:rsidRPr="003A6BB6" w:rsidRDefault="009E29C7" w:rsidP="00187036">
            <w:pPr>
              <w:spacing w:after="0" w:line="240" w:lineRule="auto"/>
              <w:jc w:val="both"/>
              <w:rPr>
                <w:rFonts w:ascii="Times New Roman" w:eastAsia="Calibri" w:hAnsi="Times New Roman" w:cs="Times New Roman"/>
                <w:sz w:val="24"/>
                <w:szCs w:val="24"/>
              </w:rPr>
            </w:pPr>
          </w:p>
        </w:tc>
        <w:tc>
          <w:tcPr>
            <w:tcW w:w="2179" w:type="dxa"/>
            <w:vMerge/>
          </w:tcPr>
          <w:p w14:paraId="6A40476A" w14:textId="77777777" w:rsidR="009E29C7" w:rsidRPr="003A6BB6" w:rsidRDefault="009E29C7" w:rsidP="00187036">
            <w:pPr>
              <w:spacing w:after="0" w:line="240" w:lineRule="auto"/>
              <w:jc w:val="both"/>
              <w:rPr>
                <w:rFonts w:ascii="Times New Roman" w:eastAsia="Calibri" w:hAnsi="Times New Roman" w:cs="Times New Roman"/>
                <w:sz w:val="24"/>
                <w:szCs w:val="24"/>
              </w:rPr>
            </w:pPr>
          </w:p>
        </w:tc>
        <w:tc>
          <w:tcPr>
            <w:tcW w:w="7548" w:type="dxa"/>
          </w:tcPr>
          <w:p w14:paraId="3F009BA7"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2) Медицинский университет Семей;</w:t>
            </w:r>
          </w:p>
        </w:tc>
      </w:tr>
      <w:tr w:rsidR="009E29C7" w:rsidRPr="003A6BB6" w14:paraId="4FFD720B" w14:textId="77777777" w:rsidTr="00187036">
        <w:tc>
          <w:tcPr>
            <w:tcW w:w="479" w:type="dxa"/>
            <w:vMerge/>
          </w:tcPr>
          <w:p w14:paraId="261C9F20" w14:textId="77777777" w:rsidR="009E29C7" w:rsidRPr="003A6BB6" w:rsidRDefault="009E29C7" w:rsidP="00187036">
            <w:pPr>
              <w:spacing w:after="0" w:line="240" w:lineRule="auto"/>
              <w:jc w:val="both"/>
              <w:rPr>
                <w:rFonts w:ascii="Times New Roman" w:eastAsia="Calibri" w:hAnsi="Times New Roman" w:cs="Times New Roman"/>
                <w:sz w:val="24"/>
                <w:szCs w:val="24"/>
              </w:rPr>
            </w:pPr>
          </w:p>
        </w:tc>
        <w:tc>
          <w:tcPr>
            <w:tcW w:w="2179" w:type="dxa"/>
            <w:vMerge/>
          </w:tcPr>
          <w:p w14:paraId="33114F4A" w14:textId="77777777" w:rsidR="009E29C7" w:rsidRPr="003A6BB6" w:rsidRDefault="009E29C7" w:rsidP="00187036">
            <w:pPr>
              <w:spacing w:after="0" w:line="240" w:lineRule="auto"/>
              <w:jc w:val="both"/>
              <w:rPr>
                <w:rFonts w:ascii="Times New Roman" w:eastAsia="Calibri" w:hAnsi="Times New Roman" w:cs="Times New Roman"/>
                <w:sz w:val="24"/>
                <w:szCs w:val="24"/>
              </w:rPr>
            </w:pPr>
          </w:p>
        </w:tc>
        <w:tc>
          <w:tcPr>
            <w:tcW w:w="7548" w:type="dxa"/>
          </w:tcPr>
          <w:p w14:paraId="3A1B9A5B"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3) Западно-Казахстанский медицинский университет;</w:t>
            </w:r>
          </w:p>
        </w:tc>
      </w:tr>
      <w:tr w:rsidR="009E29C7" w:rsidRPr="003A6BB6" w14:paraId="5BFDB7F8" w14:textId="77777777" w:rsidTr="00187036">
        <w:tc>
          <w:tcPr>
            <w:tcW w:w="479" w:type="dxa"/>
            <w:vMerge/>
          </w:tcPr>
          <w:p w14:paraId="490CF9CB" w14:textId="77777777" w:rsidR="009E29C7" w:rsidRPr="003A6BB6" w:rsidRDefault="009E29C7" w:rsidP="00187036">
            <w:pPr>
              <w:spacing w:after="0" w:line="240" w:lineRule="auto"/>
              <w:jc w:val="both"/>
              <w:rPr>
                <w:rFonts w:ascii="Times New Roman" w:eastAsia="Calibri" w:hAnsi="Times New Roman" w:cs="Times New Roman"/>
                <w:sz w:val="24"/>
                <w:szCs w:val="24"/>
              </w:rPr>
            </w:pPr>
          </w:p>
        </w:tc>
        <w:tc>
          <w:tcPr>
            <w:tcW w:w="2179" w:type="dxa"/>
            <w:vMerge/>
          </w:tcPr>
          <w:p w14:paraId="11D7CCDF" w14:textId="77777777" w:rsidR="009E29C7" w:rsidRPr="003A6BB6" w:rsidRDefault="009E29C7" w:rsidP="00187036">
            <w:pPr>
              <w:spacing w:after="0" w:line="240" w:lineRule="auto"/>
              <w:jc w:val="both"/>
              <w:rPr>
                <w:rFonts w:ascii="Times New Roman" w:eastAsia="Calibri" w:hAnsi="Times New Roman" w:cs="Times New Roman"/>
                <w:sz w:val="24"/>
                <w:szCs w:val="24"/>
              </w:rPr>
            </w:pPr>
          </w:p>
        </w:tc>
        <w:tc>
          <w:tcPr>
            <w:tcW w:w="7548" w:type="dxa"/>
          </w:tcPr>
          <w:p w14:paraId="1EDB3E9C"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4) Медицинский Университет Караганды;</w:t>
            </w:r>
          </w:p>
        </w:tc>
      </w:tr>
      <w:tr w:rsidR="009E29C7" w:rsidRPr="003A6BB6" w14:paraId="793346BA" w14:textId="77777777" w:rsidTr="00187036">
        <w:tc>
          <w:tcPr>
            <w:tcW w:w="479" w:type="dxa"/>
            <w:vMerge/>
          </w:tcPr>
          <w:p w14:paraId="2F878202" w14:textId="77777777" w:rsidR="009E29C7" w:rsidRPr="003A6BB6" w:rsidRDefault="009E29C7" w:rsidP="00187036">
            <w:pPr>
              <w:spacing w:after="0" w:line="240" w:lineRule="auto"/>
              <w:jc w:val="both"/>
              <w:rPr>
                <w:rFonts w:ascii="Times New Roman" w:eastAsia="Calibri" w:hAnsi="Times New Roman" w:cs="Times New Roman"/>
                <w:sz w:val="24"/>
                <w:szCs w:val="24"/>
              </w:rPr>
            </w:pPr>
          </w:p>
        </w:tc>
        <w:tc>
          <w:tcPr>
            <w:tcW w:w="2179" w:type="dxa"/>
            <w:vMerge/>
          </w:tcPr>
          <w:p w14:paraId="7C934331" w14:textId="77777777" w:rsidR="009E29C7" w:rsidRPr="003A6BB6" w:rsidRDefault="009E29C7" w:rsidP="00187036">
            <w:pPr>
              <w:spacing w:after="0" w:line="240" w:lineRule="auto"/>
              <w:jc w:val="both"/>
              <w:rPr>
                <w:rFonts w:ascii="Times New Roman" w:eastAsia="Calibri" w:hAnsi="Times New Roman" w:cs="Times New Roman"/>
                <w:sz w:val="24"/>
                <w:szCs w:val="24"/>
              </w:rPr>
            </w:pPr>
          </w:p>
        </w:tc>
        <w:tc>
          <w:tcPr>
            <w:tcW w:w="7548" w:type="dxa"/>
          </w:tcPr>
          <w:p w14:paraId="38859F0B"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5) Южно-Казахстанская медицинская академия;</w:t>
            </w:r>
          </w:p>
        </w:tc>
      </w:tr>
      <w:tr w:rsidR="009E29C7" w:rsidRPr="003A6BB6" w14:paraId="3E0A8C61" w14:textId="77777777" w:rsidTr="00187036">
        <w:tc>
          <w:tcPr>
            <w:tcW w:w="479" w:type="dxa"/>
            <w:vMerge/>
          </w:tcPr>
          <w:p w14:paraId="3F2D56B1" w14:textId="77777777" w:rsidR="009E29C7" w:rsidRPr="003A6BB6" w:rsidRDefault="009E29C7" w:rsidP="00187036">
            <w:pPr>
              <w:spacing w:after="0" w:line="240" w:lineRule="auto"/>
              <w:jc w:val="both"/>
              <w:rPr>
                <w:rFonts w:ascii="Times New Roman" w:eastAsia="Calibri" w:hAnsi="Times New Roman" w:cs="Times New Roman"/>
                <w:sz w:val="24"/>
                <w:szCs w:val="24"/>
              </w:rPr>
            </w:pPr>
          </w:p>
        </w:tc>
        <w:tc>
          <w:tcPr>
            <w:tcW w:w="2179" w:type="dxa"/>
            <w:vMerge/>
          </w:tcPr>
          <w:p w14:paraId="4963875D" w14:textId="77777777" w:rsidR="009E29C7" w:rsidRPr="003A6BB6" w:rsidRDefault="009E29C7" w:rsidP="00187036">
            <w:pPr>
              <w:spacing w:after="0" w:line="240" w:lineRule="auto"/>
              <w:jc w:val="both"/>
              <w:rPr>
                <w:rFonts w:ascii="Times New Roman" w:eastAsia="Calibri" w:hAnsi="Times New Roman" w:cs="Times New Roman"/>
                <w:sz w:val="24"/>
                <w:szCs w:val="24"/>
              </w:rPr>
            </w:pPr>
          </w:p>
        </w:tc>
        <w:tc>
          <w:tcPr>
            <w:tcW w:w="7548" w:type="dxa"/>
          </w:tcPr>
          <w:p w14:paraId="0A4CC412"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6) Казахский медицинский университет непрерывного образования;</w:t>
            </w:r>
          </w:p>
        </w:tc>
      </w:tr>
      <w:tr w:rsidR="009E29C7" w:rsidRPr="003A6BB6" w14:paraId="771A8AF4" w14:textId="77777777" w:rsidTr="00187036">
        <w:tc>
          <w:tcPr>
            <w:tcW w:w="479" w:type="dxa"/>
            <w:vMerge/>
          </w:tcPr>
          <w:p w14:paraId="35B834AA" w14:textId="77777777" w:rsidR="009E29C7" w:rsidRPr="003A6BB6" w:rsidRDefault="009E29C7" w:rsidP="00187036">
            <w:pPr>
              <w:spacing w:after="0" w:line="240" w:lineRule="auto"/>
              <w:jc w:val="both"/>
              <w:rPr>
                <w:rFonts w:ascii="Times New Roman" w:eastAsia="Calibri" w:hAnsi="Times New Roman" w:cs="Times New Roman"/>
                <w:sz w:val="24"/>
                <w:szCs w:val="24"/>
              </w:rPr>
            </w:pPr>
          </w:p>
        </w:tc>
        <w:tc>
          <w:tcPr>
            <w:tcW w:w="2179" w:type="dxa"/>
            <w:vMerge/>
          </w:tcPr>
          <w:p w14:paraId="76C925E9" w14:textId="77777777" w:rsidR="009E29C7" w:rsidRPr="003A6BB6" w:rsidRDefault="009E29C7" w:rsidP="00187036">
            <w:pPr>
              <w:spacing w:after="0" w:line="240" w:lineRule="auto"/>
              <w:jc w:val="both"/>
              <w:rPr>
                <w:rFonts w:ascii="Times New Roman" w:eastAsia="Calibri" w:hAnsi="Times New Roman" w:cs="Times New Roman"/>
                <w:sz w:val="24"/>
                <w:szCs w:val="24"/>
              </w:rPr>
            </w:pPr>
          </w:p>
        </w:tc>
        <w:tc>
          <w:tcPr>
            <w:tcW w:w="7548" w:type="dxa"/>
          </w:tcPr>
          <w:p w14:paraId="1DC058C7"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7) Медицинский университет Астана;</w:t>
            </w:r>
          </w:p>
        </w:tc>
      </w:tr>
      <w:tr w:rsidR="009E29C7" w:rsidRPr="003A6BB6" w14:paraId="03D02442" w14:textId="77777777" w:rsidTr="00187036">
        <w:tc>
          <w:tcPr>
            <w:tcW w:w="479" w:type="dxa"/>
            <w:vMerge/>
          </w:tcPr>
          <w:p w14:paraId="5051A97A" w14:textId="77777777" w:rsidR="009E29C7" w:rsidRPr="003A6BB6" w:rsidRDefault="009E29C7" w:rsidP="00187036">
            <w:pPr>
              <w:spacing w:after="0" w:line="240" w:lineRule="auto"/>
              <w:jc w:val="both"/>
              <w:rPr>
                <w:rFonts w:ascii="Times New Roman" w:eastAsia="Calibri" w:hAnsi="Times New Roman" w:cs="Times New Roman"/>
                <w:sz w:val="24"/>
                <w:szCs w:val="24"/>
              </w:rPr>
            </w:pPr>
          </w:p>
        </w:tc>
        <w:tc>
          <w:tcPr>
            <w:tcW w:w="2179" w:type="dxa"/>
            <w:vMerge/>
          </w:tcPr>
          <w:p w14:paraId="67DF8A74" w14:textId="77777777" w:rsidR="009E29C7" w:rsidRPr="003A6BB6" w:rsidRDefault="009E29C7" w:rsidP="00187036">
            <w:pPr>
              <w:spacing w:after="0" w:line="240" w:lineRule="auto"/>
              <w:jc w:val="both"/>
              <w:rPr>
                <w:rFonts w:ascii="Times New Roman" w:eastAsia="Calibri" w:hAnsi="Times New Roman" w:cs="Times New Roman"/>
                <w:sz w:val="24"/>
                <w:szCs w:val="24"/>
              </w:rPr>
            </w:pPr>
          </w:p>
        </w:tc>
        <w:tc>
          <w:tcPr>
            <w:tcW w:w="7548" w:type="dxa"/>
          </w:tcPr>
          <w:p w14:paraId="05CF7BE1"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8) Назарбаев Университет.</w:t>
            </w:r>
          </w:p>
        </w:tc>
      </w:tr>
      <w:tr w:rsidR="009E29C7" w:rsidRPr="003A6BB6" w14:paraId="7A56920B" w14:textId="77777777" w:rsidTr="00187036">
        <w:tc>
          <w:tcPr>
            <w:tcW w:w="479" w:type="dxa"/>
            <w:vMerge w:val="restart"/>
          </w:tcPr>
          <w:p w14:paraId="630BB052"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3</w:t>
            </w:r>
          </w:p>
        </w:tc>
        <w:tc>
          <w:tcPr>
            <w:tcW w:w="2179" w:type="dxa"/>
            <w:vMerge w:val="restart"/>
          </w:tcPr>
          <w:p w14:paraId="52782A68"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Медицинские учреждения</w:t>
            </w:r>
          </w:p>
        </w:tc>
        <w:tc>
          <w:tcPr>
            <w:tcW w:w="7548" w:type="dxa"/>
          </w:tcPr>
          <w:p w14:paraId="66FFB1D8"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1) Республиканская детская клиническая больница «Аксай»;</w:t>
            </w:r>
          </w:p>
        </w:tc>
      </w:tr>
      <w:tr w:rsidR="009E29C7" w:rsidRPr="003A6BB6" w14:paraId="70C8F212" w14:textId="77777777" w:rsidTr="00187036">
        <w:tc>
          <w:tcPr>
            <w:tcW w:w="479" w:type="dxa"/>
            <w:vMerge/>
          </w:tcPr>
          <w:p w14:paraId="662DA362" w14:textId="77777777" w:rsidR="009E29C7" w:rsidRPr="003A6BB6" w:rsidRDefault="009E29C7" w:rsidP="00187036">
            <w:pPr>
              <w:spacing w:after="0" w:line="240" w:lineRule="auto"/>
              <w:jc w:val="both"/>
              <w:rPr>
                <w:rFonts w:ascii="Times New Roman" w:eastAsia="Calibri" w:hAnsi="Times New Roman" w:cs="Times New Roman"/>
                <w:sz w:val="24"/>
                <w:szCs w:val="24"/>
              </w:rPr>
            </w:pPr>
          </w:p>
        </w:tc>
        <w:tc>
          <w:tcPr>
            <w:tcW w:w="2179" w:type="dxa"/>
            <w:vMerge/>
          </w:tcPr>
          <w:p w14:paraId="7FE1DC4F" w14:textId="77777777" w:rsidR="009E29C7" w:rsidRPr="003A6BB6" w:rsidRDefault="009E29C7" w:rsidP="00187036">
            <w:pPr>
              <w:spacing w:after="0" w:line="240" w:lineRule="auto"/>
              <w:jc w:val="both"/>
              <w:rPr>
                <w:rFonts w:ascii="Times New Roman" w:eastAsia="Calibri" w:hAnsi="Times New Roman" w:cs="Times New Roman"/>
                <w:sz w:val="24"/>
                <w:szCs w:val="24"/>
              </w:rPr>
            </w:pPr>
          </w:p>
        </w:tc>
        <w:tc>
          <w:tcPr>
            <w:tcW w:w="7548" w:type="dxa"/>
          </w:tcPr>
          <w:p w14:paraId="16CDD09E"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2) Городская клиническая больница № 7 г. Алматы;</w:t>
            </w:r>
          </w:p>
        </w:tc>
      </w:tr>
      <w:tr w:rsidR="009E29C7" w:rsidRPr="003A6BB6" w14:paraId="5FE55F42" w14:textId="77777777" w:rsidTr="00187036">
        <w:tc>
          <w:tcPr>
            <w:tcW w:w="479" w:type="dxa"/>
            <w:vMerge/>
          </w:tcPr>
          <w:p w14:paraId="67FB90FA" w14:textId="77777777" w:rsidR="009E29C7" w:rsidRPr="003A6BB6" w:rsidRDefault="009E29C7" w:rsidP="00187036">
            <w:pPr>
              <w:spacing w:after="0" w:line="240" w:lineRule="auto"/>
              <w:jc w:val="both"/>
              <w:rPr>
                <w:rFonts w:ascii="Times New Roman" w:eastAsia="Calibri" w:hAnsi="Times New Roman" w:cs="Times New Roman"/>
                <w:sz w:val="24"/>
                <w:szCs w:val="24"/>
              </w:rPr>
            </w:pPr>
          </w:p>
        </w:tc>
        <w:tc>
          <w:tcPr>
            <w:tcW w:w="2179" w:type="dxa"/>
            <w:vMerge/>
          </w:tcPr>
          <w:p w14:paraId="38F5AB26" w14:textId="77777777" w:rsidR="009E29C7" w:rsidRPr="003A6BB6" w:rsidRDefault="009E29C7" w:rsidP="00187036">
            <w:pPr>
              <w:spacing w:after="0" w:line="240" w:lineRule="auto"/>
              <w:jc w:val="both"/>
              <w:rPr>
                <w:rFonts w:ascii="Times New Roman" w:eastAsia="Calibri" w:hAnsi="Times New Roman" w:cs="Times New Roman"/>
                <w:sz w:val="24"/>
                <w:szCs w:val="24"/>
              </w:rPr>
            </w:pPr>
          </w:p>
        </w:tc>
        <w:tc>
          <w:tcPr>
            <w:tcW w:w="7548" w:type="dxa"/>
          </w:tcPr>
          <w:p w14:paraId="43B3B2F6"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3) Больница Медицинского центра Управления делами Президента РК;</w:t>
            </w:r>
          </w:p>
        </w:tc>
      </w:tr>
      <w:tr w:rsidR="009E29C7" w:rsidRPr="003A6BB6" w14:paraId="4181FE3F" w14:textId="77777777" w:rsidTr="00187036">
        <w:tc>
          <w:tcPr>
            <w:tcW w:w="479" w:type="dxa"/>
            <w:vMerge/>
          </w:tcPr>
          <w:p w14:paraId="7D844349" w14:textId="77777777" w:rsidR="009E29C7" w:rsidRPr="003A6BB6" w:rsidRDefault="009E29C7" w:rsidP="00187036">
            <w:pPr>
              <w:spacing w:after="0" w:line="240" w:lineRule="auto"/>
              <w:jc w:val="both"/>
              <w:rPr>
                <w:rFonts w:ascii="Times New Roman" w:eastAsia="Calibri" w:hAnsi="Times New Roman" w:cs="Times New Roman"/>
                <w:sz w:val="24"/>
                <w:szCs w:val="24"/>
              </w:rPr>
            </w:pPr>
          </w:p>
        </w:tc>
        <w:tc>
          <w:tcPr>
            <w:tcW w:w="2179" w:type="dxa"/>
            <w:vMerge/>
          </w:tcPr>
          <w:p w14:paraId="56163F54" w14:textId="77777777" w:rsidR="009E29C7" w:rsidRPr="003A6BB6" w:rsidRDefault="009E29C7" w:rsidP="00187036">
            <w:pPr>
              <w:spacing w:after="0" w:line="240" w:lineRule="auto"/>
              <w:jc w:val="both"/>
              <w:rPr>
                <w:rFonts w:ascii="Times New Roman" w:eastAsia="Calibri" w:hAnsi="Times New Roman" w:cs="Times New Roman"/>
                <w:sz w:val="24"/>
                <w:szCs w:val="24"/>
              </w:rPr>
            </w:pPr>
          </w:p>
        </w:tc>
        <w:tc>
          <w:tcPr>
            <w:tcW w:w="7548" w:type="dxa"/>
          </w:tcPr>
          <w:p w14:paraId="2E886471"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4) Алматинский Онкологический Центр;</w:t>
            </w:r>
          </w:p>
        </w:tc>
      </w:tr>
      <w:tr w:rsidR="009E29C7" w:rsidRPr="003A6BB6" w14:paraId="4CB58AEB" w14:textId="77777777" w:rsidTr="00187036">
        <w:tc>
          <w:tcPr>
            <w:tcW w:w="479" w:type="dxa"/>
            <w:vMerge/>
          </w:tcPr>
          <w:p w14:paraId="33037D65" w14:textId="77777777" w:rsidR="009E29C7" w:rsidRPr="003A6BB6" w:rsidRDefault="009E29C7" w:rsidP="00187036">
            <w:pPr>
              <w:spacing w:after="0" w:line="240" w:lineRule="auto"/>
              <w:jc w:val="both"/>
              <w:rPr>
                <w:rFonts w:ascii="Times New Roman" w:eastAsia="Calibri" w:hAnsi="Times New Roman" w:cs="Times New Roman"/>
                <w:sz w:val="24"/>
                <w:szCs w:val="24"/>
              </w:rPr>
            </w:pPr>
          </w:p>
        </w:tc>
        <w:tc>
          <w:tcPr>
            <w:tcW w:w="2179" w:type="dxa"/>
            <w:vMerge/>
          </w:tcPr>
          <w:p w14:paraId="27EE629C" w14:textId="77777777" w:rsidR="009E29C7" w:rsidRPr="003A6BB6" w:rsidRDefault="009E29C7" w:rsidP="00187036">
            <w:pPr>
              <w:spacing w:after="0" w:line="240" w:lineRule="auto"/>
              <w:jc w:val="both"/>
              <w:rPr>
                <w:rFonts w:ascii="Times New Roman" w:eastAsia="Calibri" w:hAnsi="Times New Roman" w:cs="Times New Roman"/>
                <w:sz w:val="24"/>
                <w:szCs w:val="24"/>
              </w:rPr>
            </w:pPr>
          </w:p>
        </w:tc>
        <w:tc>
          <w:tcPr>
            <w:tcW w:w="7548" w:type="dxa"/>
          </w:tcPr>
          <w:p w14:paraId="7F49C91E"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5) Центр Фтизиопульмонологии г. Алматы;</w:t>
            </w:r>
          </w:p>
        </w:tc>
      </w:tr>
      <w:tr w:rsidR="009E29C7" w:rsidRPr="003A6BB6" w14:paraId="2AB68CA7" w14:textId="77777777" w:rsidTr="00187036">
        <w:tc>
          <w:tcPr>
            <w:tcW w:w="479" w:type="dxa"/>
            <w:vMerge/>
          </w:tcPr>
          <w:p w14:paraId="6B9F3F7F" w14:textId="77777777" w:rsidR="009E29C7" w:rsidRPr="003A6BB6" w:rsidRDefault="009E29C7" w:rsidP="00187036">
            <w:pPr>
              <w:spacing w:after="0" w:line="240" w:lineRule="auto"/>
              <w:jc w:val="both"/>
              <w:rPr>
                <w:rFonts w:ascii="Times New Roman" w:eastAsia="Calibri" w:hAnsi="Times New Roman" w:cs="Times New Roman"/>
                <w:sz w:val="24"/>
                <w:szCs w:val="24"/>
              </w:rPr>
            </w:pPr>
          </w:p>
        </w:tc>
        <w:tc>
          <w:tcPr>
            <w:tcW w:w="2179" w:type="dxa"/>
            <w:vMerge/>
          </w:tcPr>
          <w:p w14:paraId="5753DB14" w14:textId="77777777" w:rsidR="009E29C7" w:rsidRPr="003A6BB6" w:rsidRDefault="009E29C7" w:rsidP="00187036">
            <w:pPr>
              <w:spacing w:after="0" w:line="240" w:lineRule="auto"/>
              <w:jc w:val="both"/>
              <w:rPr>
                <w:rFonts w:ascii="Times New Roman" w:eastAsia="Calibri" w:hAnsi="Times New Roman" w:cs="Times New Roman"/>
                <w:sz w:val="24"/>
                <w:szCs w:val="24"/>
              </w:rPr>
            </w:pPr>
          </w:p>
        </w:tc>
        <w:tc>
          <w:tcPr>
            <w:tcW w:w="7548" w:type="dxa"/>
          </w:tcPr>
          <w:p w14:paraId="4708767E"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6) Республиканский детский реабилитационный центр «Балбулак».</w:t>
            </w:r>
          </w:p>
        </w:tc>
      </w:tr>
      <w:tr w:rsidR="009E29C7" w:rsidRPr="003A6BB6" w14:paraId="36A4580A" w14:textId="77777777" w:rsidTr="00187036">
        <w:tc>
          <w:tcPr>
            <w:tcW w:w="479" w:type="dxa"/>
            <w:vMerge w:val="restart"/>
          </w:tcPr>
          <w:p w14:paraId="383EA415"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4</w:t>
            </w:r>
          </w:p>
        </w:tc>
        <w:tc>
          <w:tcPr>
            <w:tcW w:w="2179" w:type="dxa"/>
            <w:vMerge w:val="restart"/>
          </w:tcPr>
          <w:p w14:paraId="5629830F"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Научные центры</w:t>
            </w:r>
          </w:p>
        </w:tc>
        <w:tc>
          <w:tcPr>
            <w:tcW w:w="7548" w:type="dxa"/>
          </w:tcPr>
          <w:p w14:paraId="1195B097"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1) Национальный научный центр Фтизиопульмонологии;</w:t>
            </w:r>
          </w:p>
        </w:tc>
      </w:tr>
      <w:tr w:rsidR="009E29C7" w:rsidRPr="003A6BB6" w14:paraId="504B8D36" w14:textId="77777777" w:rsidTr="00187036">
        <w:tc>
          <w:tcPr>
            <w:tcW w:w="479" w:type="dxa"/>
            <w:vMerge/>
          </w:tcPr>
          <w:p w14:paraId="59D24089" w14:textId="77777777" w:rsidR="009E29C7" w:rsidRPr="003A6BB6" w:rsidRDefault="009E29C7" w:rsidP="00187036">
            <w:pPr>
              <w:spacing w:after="0" w:line="240" w:lineRule="auto"/>
              <w:jc w:val="both"/>
              <w:rPr>
                <w:rFonts w:ascii="Times New Roman" w:eastAsia="Calibri" w:hAnsi="Times New Roman" w:cs="Times New Roman"/>
                <w:sz w:val="24"/>
                <w:szCs w:val="24"/>
              </w:rPr>
            </w:pPr>
          </w:p>
        </w:tc>
        <w:tc>
          <w:tcPr>
            <w:tcW w:w="2179" w:type="dxa"/>
            <w:vMerge/>
          </w:tcPr>
          <w:p w14:paraId="7202BDDB" w14:textId="77777777" w:rsidR="009E29C7" w:rsidRPr="003A6BB6" w:rsidRDefault="009E29C7" w:rsidP="00187036">
            <w:pPr>
              <w:spacing w:after="0" w:line="240" w:lineRule="auto"/>
              <w:jc w:val="both"/>
              <w:rPr>
                <w:rFonts w:ascii="Times New Roman" w:eastAsia="Calibri" w:hAnsi="Times New Roman" w:cs="Times New Roman"/>
                <w:sz w:val="24"/>
                <w:szCs w:val="24"/>
              </w:rPr>
            </w:pPr>
          </w:p>
        </w:tc>
        <w:tc>
          <w:tcPr>
            <w:tcW w:w="7548" w:type="dxa"/>
          </w:tcPr>
          <w:p w14:paraId="6E3A5E96"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2) Национальный научный медицинский центр;</w:t>
            </w:r>
          </w:p>
        </w:tc>
      </w:tr>
      <w:tr w:rsidR="009E29C7" w:rsidRPr="003A6BB6" w14:paraId="02F17207" w14:textId="77777777" w:rsidTr="00187036">
        <w:tc>
          <w:tcPr>
            <w:tcW w:w="479" w:type="dxa"/>
            <w:vMerge/>
          </w:tcPr>
          <w:p w14:paraId="7D754008" w14:textId="77777777" w:rsidR="009E29C7" w:rsidRPr="003A6BB6" w:rsidRDefault="009E29C7" w:rsidP="00187036">
            <w:pPr>
              <w:spacing w:after="0" w:line="240" w:lineRule="auto"/>
              <w:jc w:val="both"/>
              <w:rPr>
                <w:rFonts w:ascii="Times New Roman" w:eastAsia="Calibri" w:hAnsi="Times New Roman" w:cs="Times New Roman"/>
                <w:sz w:val="24"/>
                <w:szCs w:val="24"/>
              </w:rPr>
            </w:pPr>
          </w:p>
        </w:tc>
        <w:tc>
          <w:tcPr>
            <w:tcW w:w="2179" w:type="dxa"/>
            <w:vMerge/>
          </w:tcPr>
          <w:p w14:paraId="162676EF" w14:textId="77777777" w:rsidR="009E29C7" w:rsidRPr="003A6BB6" w:rsidRDefault="009E29C7" w:rsidP="00187036">
            <w:pPr>
              <w:spacing w:after="0" w:line="240" w:lineRule="auto"/>
              <w:jc w:val="both"/>
              <w:rPr>
                <w:rFonts w:ascii="Times New Roman" w:eastAsia="Calibri" w:hAnsi="Times New Roman" w:cs="Times New Roman"/>
                <w:sz w:val="24"/>
                <w:szCs w:val="24"/>
              </w:rPr>
            </w:pPr>
          </w:p>
        </w:tc>
        <w:tc>
          <w:tcPr>
            <w:tcW w:w="7548" w:type="dxa"/>
          </w:tcPr>
          <w:p w14:paraId="5CAD6466"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3) Национальный научный центр гигиены труда и профессиональных заболеваний;</w:t>
            </w:r>
          </w:p>
        </w:tc>
      </w:tr>
      <w:tr w:rsidR="009E29C7" w:rsidRPr="003A6BB6" w14:paraId="4A07EFFE" w14:textId="77777777" w:rsidTr="00187036">
        <w:tc>
          <w:tcPr>
            <w:tcW w:w="479" w:type="dxa"/>
            <w:vMerge/>
          </w:tcPr>
          <w:p w14:paraId="03B02946" w14:textId="77777777" w:rsidR="009E29C7" w:rsidRPr="003A6BB6" w:rsidRDefault="009E29C7" w:rsidP="00187036">
            <w:pPr>
              <w:spacing w:after="0" w:line="240" w:lineRule="auto"/>
              <w:jc w:val="both"/>
              <w:rPr>
                <w:rFonts w:ascii="Times New Roman" w:eastAsia="Calibri" w:hAnsi="Times New Roman" w:cs="Times New Roman"/>
                <w:sz w:val="24"/>
                <w:szCs w:val="24"/>
              </w:rPr>
            </w:pPr>
          </w:p>
        </w:tc>
        <w:tc>
          <w:tcPr>
            <w:tcW w:w="2179" w:type="dxa"/>
            <w:vMerge/>
          </w:tcPr>
          <w:p w14:paraId="182C14C9" w14:textId="77777777" w:rsidR="009E29C7" w:rsidRPr="003A6BB6" w:rsidRDefault="009E29C7" w:rsidP="00187036">
            <w:pPr>
              <w:spacing w:after="0" w:line="240" w:lineRule="auto"/>
              <w:jc w:val="both"/>
              <w:rPr>
                <w:rFonts w:ascii="Times New Roman" w:eastAsia="Calibri" w:hAnsi="Times New Roman" w:cs="Times New Roman"/>
                <w:sz w:val="24"/>
                <w:szCs w:val="24"/>
              </w:rPr>
            </w:pPr>
          </w:p>
        </w:tc>
        <w:tc>
          <w:tcPr>
            <w:tcW w:w="7548" w:type="dxa"/>
          </w:tcPr>
          <w:p w14:paraId="6E262FE2"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4) Национальный научный центр хирургии им. А.Н. Сызганова;</w:t>
            </w:r>
          </w:p>
        </w:tc>
      </w:tr>
      <w:tr w:rsidR="009E29C7" w:rsidRPr="003A6BB6" w14:paraId="314E2086" w14:textId="77777777" w:rsidTr="00187036">
        <w:tc>
          <w:tcPr>
            <w:tcW w:w="479" w:type="dxa"/>
            <w:vMerge/>
          </w:tcPr>
          <w:p w14:paraId="2D8EC14F" w14:textId="77777777" w:rsidR="009E29C7" w:rsidRPr="003A6BB6" w:rsidRDefault="009E29C7" w:rsidP="00187036">
            <w:pPr>
              <w:spacing w:after="0" w:line="240" w:lineRule="auto"/>
              <w:jc w:val="both"/>
              <w:rPr>
                <w:rFonts w:ascii="Times New Roman" w:eastAsia="Calibri" w:hAnsi="Times New Roman" w:cs="Times New Roman"/>
                <w:sz w:val="24"/>
                <w:szCs w:val="24"/>
              </w:rPr>
            </w:pPr>
          </w:p>
        </w:tc>
        <w:tc>
          <w:tcPr>
            <w:tcW w:w="2179" w:type="dxa"/>
            <w:vMerge/>
          </w:tcPr>
          <w:p w14:paraId="589ACBF7" w14:textId="77777777" w:rsidR="009E29C7" w:rsidRPr="003A6BB6" w:rsidRDefault="009E29C7" w:rsidP="00187036">
            <w:pPr>
              <w:spacing w:after="0" w:line="240" w:lineRule="auto"/>
              <w:jc w:val="both"/>
              <w:rPr>
                <w:rFonts w:ascii="Times New Roman" w:eastAsia="Calibri" w:hAnsi="Times New Roman" w:cs="Times New Roman"/>
                <w:sz w:val="24"/>
                <w:szCs w:val="24"/>
              </w:rPr>
            </w:pPr>
          </w:p>
        </w:tc>
        <w:tc>
          <w:tcPr>
            <w:tcW w:w="7548" w:type="dxa"/>
          </w:tcPr>
          <w:p w14:paraId="458F9B85"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5) Национальный центр нейрохирургии;</w:t>
            </w:r>
          </w:p>
        </w:tc>
      </w:tr>
      <w:tr w:rsidR="009E29C7" w:rsidRPr="003A6BB6" w14:paraId="41EF777B" w14:textId="77777777" w:rsidTr="00187036">
        <w:tc>
          <w:tcPr>
            <w:tcW w:w="479" w:type="dxa"/>
            <w:vMerge/>
          </w:tcPr>
          <w:p w14:paraId="1D427B0A" w14:textId="77777777" w:rsidR="009E29C7" w:rsidRPr="003A6BB6" w:rsidRDefault="009E29C7" w:rsidP="00187036">
            <w:pPr>
              <w:spacing w:after="0" w:line="240" w:lineRule="auto"/>
              <w:jc w:val="both"/>
              <w:rPr>
                <w:rFonts w:ascii="Times New Roman" w:eastAsia="Calibri" w:hAnsi="Times New Roman" w:cs="Times New Roman"/>
                <w:sz w:val="24"/>
                <w:szCs w:val="24"/>
              </w:rPr>
            </w:pPr>
          </w:p>
        </w:tc>
        <w:tc>
          <w:tcPr>
            <w:tcW w:w="2179" w:type="dxa"/>
            <w:vMerge/>
          </w:tcPr>
          <w:p w14:paraId="1A76F79E" w14:textId="77777777" w:rsidR="009E29C7" w:rsidRPr="003A6BB6" w:rsidRDefault="009E29C7" w:rsidP="00187036">
            <w:pPr>
              <w:spacing w:after="0" w:line="240" w:lineRule="auto"/>
              <w:jc w:val="both"/>
              <w:rPr>
                <w:rFonts w:ascii="Times New Roman" w:eastAsia="Calibri" w:hAnsi="Times New Roman" w:cs="Times New Roman"/>
                <w:sz w:val="24"/>
                <w:szCs w:val="24"/>
              </w:rPr>
            </w:pPr>
          </w:p>
        </w:tc>
        <w:tc>
          <w:tcPr>
            <w:tcW w:w="7548" w:type="dxa"/>
          </w:tcPr>
          <w:p w14:paraId="610618BA"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6) Национальный научный центр материнства и детства;</w:t>
            </w:r>
          </w:p>
        </w:tc>
      </w:tr>
      <w:tr w:rsidR="009E29C7" w:rsidRPr="003A6BB6" w14:paraId="1DF54963" w14:textId="77777777" w:rsidTr="00187036">
        <w:tc>
          <w:tcPr>
            <w:tcW w:w="479" w:type="dxa"/>
            <w:vMerge/>
          </w:tcPr>
          <w:p w14:paraId="1AC77058" w14:textId="77777777" w:rsidR="009E29C7" w:rsidRPr="003A6BB6" w:rsidRDefault="009E29C7" w:rsidP="00187036">
            <w:pPr>
              <w:spacing w:after="0" w:line="240" w:lineRule="auto"/>
              <w:jc w:val="both"/>
              <w:rPr>
                <w:rFonts w:ascii="Times New Roman" w:eastAsia="Calibri" w:hAnsi="Times New Roman" w:cs="Times New Roman"/>
                <w:sz w:val="24"/>
                <w:szCs w:val="24"/>
              </w:rPr>
            </w:pPr>
          </w:p>
        </w:tc>
        <w:tc>
          <w:tcPr>
            <w:tcW w:w="2179" w:type="dxa"/>
            <w:vMerge/>
          </w:tcPr>
          <w:p w14:paraId="702D9E75" w14:textId="77777777" w:rsidR="009E29C7" w:rsidRPr="003A6BB6" w:rsidRDefault="009E29C7" w:rsidP="00187036">
            <w:pPr>
              <w:spacing w:after="0" w:line="240" w:lineRule="auto"/>
              <w:jc w:val="both"/>
              <w:rPr>
                <w:rFonts w:ascii="Times New Roman" w:eastAsia="Calibri" w:hAnsi="Times New Roman" w:cs="Times New Roman"/>
                <w:sz w:val="24"/>
                <w:szCs w:val="24"/>
              </w:rPr>
            </w:pPr>
          </w:p>
        </w:tc>
        <w:tc>
          <w:tcPr>
            <w:tcW w:w="7548" w:type="dxa"/>
          </w:tcPr>
          <w:p w14:paraId="2124DB14"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7) Национальный центр биотехнологии;</w:t>
            </w:r>
          </w:p>
        </w:tc>
      </w:tr>
      <w:tr w:rsidR="009E29C7" w:rsidRPr="003A6BB6" w14:paraId="4DD83C74" w14:textId="77777777" w:rsidTr="00187036">
        <w:tc>
          <w:tcPr>
            <w:tcW w:w="479" w:type="dxa"/>
            <w:vMerge/>
          </w:tcPr>
          <w:p w14:paraId="660D1A81" w14:textId="77777777" w:rsidR="009E29C7" w:rsidRPr="003A6BB6" w:rsidRDefault="009E29C7" w:rsidP="00187036">
            <w:pPr>
              <w:spacing w:after="0" w:line="240" w:lineRule="auto"/>
              <w:jc w:val="both"/>
              <w:rPr>
                <w:rFonts w:ascii="Times New Roman" w:eastAsia="Calibri" w:hAnsi="Times New Roman" w:cs="Times New Roman"/>
                <w:sz w:val="24"/>
                <w:szCs w:val="24"/>
              </w:rPr>
            </w:pPr>
          </w:p>
        </w:tc>
        <w:tc>
          <w:tcPr>
            <w:tcW w:w="2179" w:type="dxa"/>
            <w:vMerge/>
          </w:tcPr>
          <w:p w14:paraId="1FBEA1E7" w14:textId="77777777" w:rsidR="009E29C7" w:rsidRPr="003A6BB6" w:rsidRDefault="009E29C7" w:rsidP="00187036">
            <w:pPr>
              <w:spacing w:after="0" w:line="240" w:lineRule="auto"/>
              <w:jc w:val="both"/>
              <w:rPr>
                <w:rFonts w:ascii="Times New Roman" w:eastAsia="Calibri" w:hAnsi="Times New Roman" w:cs="Times New Roman"/>
                <w:sz w:val="24"/>
                <w:szCs w:val="24"/>
              </w:rPr>
            </w:pPr>
          </w:p>
        </w:tc>
        <w:tc>
          <w:tcPr>
            <w:tcW w:w="7548" w:type="dxa"/>
          </w:tcPr>
          <w:p w14:paraId="6F55E8FE"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8) Национальный научный кардиохирургический центр;</w:t>
            </w:r>
          </w:p>
        </w:tc>
      </w:tr>
      <w:tr w:rsidR="009E29C7" w:rsidRPr="003A6BB6" w14:paraId="4A1F4C93" w14:textId="77777777" w:rsidTr="00187036">
        <w:tc>
          <w:tcPr>
            <w:tcW w:w="479" w:type="dxa"/>
            <w:vMerge/>
          </w:tcPr>
          <w:p w14:paraId="7B94026F" w14:textId="77777777" w:rsidR="009E29C7" w:rsidRPr="003A6BB6" w:rsidRDefault="009E29C7" w:rsidP="00187036">
            <w:pPr>
              <w:spacing w:after="0" w:line="240" w:lineRule="auto"/>
              <w:jc w:val="both"/>
              <w:rPr>
                <w:rFonts w:ascii="Times New Roman" w:eastAsia="Calibri" w:hAnsi="Times New Roman" w:cs="Times New Roman"/>
                <w:sz w:val="24"/>
                <w:szCs w:val="24"/>
              </w:rPr>
            </w:pPr>
          </w:p>
        </w:tc>
        <w:tc>
          <w:tcPr>
            <w:tcW w:w="2179" w:type="dxa"/>
            <w:vMerge/>
          </w:tcPr>
          <w:p w14:paraId="782E436C" w14:textId="77777777" w:rsidR="009E29C7" w:rsidRPr="003A6BB6" w:rsidRDefault="009E29C7" w:rsidP="00187036">
            <w:pPr>
              <w:spacing w:after="0" w:line="240" w:lineRule="auto"/>
              <w:jc w:val="both"/>
              <w:rPr>
                <w:rFonts w:ascii="Times New Roman" w:eastAsia="Calibri" w:hAnsi="Times New Roman" w:cs="Times New Roman"/>
                <w:sz w:val="24"/>
                <w:szCs w:val="24"/>
              </w:rPr>
            </w:pPr>
          </w:p>
        </w:tc>
        <w:tc>
          <w:tcPr>
            <w:tcW w:w="7548" w:type="dxa"/>
          </w:tcPr>
          <w:p w14:paraId="21DD840B"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9) Научный центр педиатрии и детской хирургии;</w:t>
            </w:r>
          </w:p>
        </w:tc>
      </w:tr>
      <w:tr w:rsidR="009E29C7" w:rsidRPr="003A6BB6" w14:paraId="3024250E" w14:textId="77777777" w:rsidTr="00187036">
        <w:tc>
          <w:tcPr>
            <w:tcW w:w="479" w:type="dxa"/>
            <w:vMerge/>
          </w:tcPr>
          <w:p w14:paraId="2DC96E2F" w14:textId="77777777" w:rsidR="009E29C7" w:rsidRPr="003A6BB6" w:rsidRDefault="009E29C7" w:rsidP="00187036">
            <w:pPr>
              <w:spacing w:after="0" w:line="240" w:lineRule="auto"/>
              <w:jc w:val="both"/>
              <w:rPr>
                <w:rFonts w:ascii="Times New Roman" w:eastAsia="Calibri" w:hAnsi="Times New Roman" w:cs="Times New Roman"/>
                <w:sz w:val="24"/>
                <w:szCs w:val="24"/>
              </w:rPr>
            </w:pPr>
          </w:p>
        </w:tc>
        <w:tc>
          <w:tcPr>
            <w:tcW w:w="2179" w:type="dxa"/>
            <w:vMerge/>
          </w:tcPr>
          <w:p w14:paraId="2394BF31" w14:textId="77777777" w:rsidR="009E29C7" w:rsidRPr="003A6BB6" w:rsidRDefault="009E29C7" w:rsidP="00187036">
            <w:pPr>
              <w:spacing w:after="0" w:line="240" w:lineRule="auto"/>
              <w:jc w:val="both"/>
              <w:rPr>
                <w:rFonts w:ascii="Times New Roman" w:eastAsia="Calibri" w:hAnsi="Times New Roman" w:cs="Times New Roman"/>
                <w:sz w:val="24"/>
                <w:szCs w:val="24"/>
              </w:rPr>
            </w:pPr>
          </w:p>
        </w:tc>
        <w:tc>
          <w:tcPr>
            <w:tcW w:w="7548" w:type="dxa"/>
          </w:tcPr>
          <w:p w14:paraId="1C778488"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10) Научный центр акушерства, гинекологии и перинатологии;</w:t>
            </w:r>
          </w:p>
        </w:tc>
      </w:tr>
      <w:tr w:rsidR="009E29C7" w:rsidRPr="003A6BB6" w14:paraId="66D1AFD1" w14:textId="77777777" w:rsidTr="00187036">
        <w:tc>
          <w:tcPr>
            <w:tcW w:w="479" w:type="dxa"/>
            <w:vMerge/>
          </w:tcPr>
          <w:p w14:paraId="75AE6725" w14:textId="77777777" w:rsidR="009E29C7" w:rsidRPr="003A6BB6" w:rsidRDefault="009E29C7" w:rsidP="00187036">
            <w:pPr>
              <w:spacing w:after="0" w:line="240" w:lineRule="auto"/>
              <w:jc w:val="both"/>
              <w:rPr>
                <w:rFonts w:ascii="Times New Roman" w:eastAsia="Calibri" w:hAnsi="Times New Roman" w:cs="Times New Roman"/>
                <w:sz w:val="24"/>
                <w:szCs w:val="24"/>
              </w:rPr>
            </w:pPr>
          </w:p>
        </w:tc>
        <w:tc>
          <w:tcPr>
            <w:tcW w:w="2179" w:type="dxa"/>
            <w:vMerge/>
          </w:tcPr>
          <w:p w14:paraId="3EB7E735" w14:textId="77777777" w:rsidR="009E29C7" w:rsidRPr="003A6BB6" w:rsidRDefault="009E29C7" w:rsidP="00187036">
            <w:pPr>
              <w:spacing w:after="0" w:line="240" w:lineRule="auto"/>
              <w:jc w:val="both"/>
              <w:rPr>
                <w:rFonts w:ascii="Times New Roman" w:eastAsia="Calibri" w:hAnsi="Times New Roman" w:cs="Times New Roman"/>
                <w:sz w:val="24"/>
                <w:szCs w:val="24"/>
              </w:rPr>
            </w:pPr>
          </w:p>
        </w:tc>
        <w:tc>
          <w:tcPr>
            <w:tcW w:w="7548" w:type="dxa"/>
          </w:tcPr>
          <w:p w14:paraId="302DC455"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11) Научный центр урологии им. Б.У. Джарбусынова;</w:t>
            </w:r>
          </w:p>
        </w:tc>
      </w:tr>
      <w:tr w:rsidR="009E29C7" w:rsidRPr="003A6BB6" w14:paraId="219CD173" w14:textId="77777777" w:rsidTr="00187036">
        <w:tc>
          <w:tcPr>
            <w:tcW w:w="479" w:type="dxa"/>
            <w:vMerge/>
          </w:tcPr>
          <w:p w14:paraId="1552D4F2" w14:textId="77777777" w:rsidR="009E29C7" w:rsidRPr="003A6BB6" w:rsidRDefault="009E29C7" w:rsidP="00187036">
            <w:pPr>
              <w:spacing w:after="0" w:line="240" w:lineRule="auto"/>
              <w:jc w:val="both"/>
              <w:rPr>
                <w:rFonts w:ascii="Times New Roman" w:eastAsia="Calibri" w:hAnsi="Times New Roman" w:cs="Times New Roman"/>
                <w:sz w:val="24"/>
                <w:szCs w:val="24"/>
              </w:rPr>
            </w:pPr>
          </w:p>
        </w:tc>
        <w:tc>
          <w:tcPr>
            <w:tcW w:w="2179" w:type="dxa"/>
            <w:vMerge/>
          </w:tcPr>
          <w:p w14:paraId="25C01099" w14:textId="77777777" w:rsidR="009E29C7" w:rsidRPr="003A6BB6" w:rsidRDefault="009E29C7" w:rsidP="00187036">
            <w:pPr>
              <w:spacing w:after="0" w:line="240" w:lineRule="auto"/>
              <w:jc w:val="both"/>
              <w:rPr>
                <w:rFonts w:ascii="Times New Roman" w:eastAsia="Calibri" w:hAnsi="Times New Roman" w:cs="Times New Roman"/>
                <w:sz w:val="24"/>
                <w:szCs w:val="24"/>
              </w:rPr>
            </w:pPr>
          </w:p>
        </w:tc>
        <w:tc>
          <w:tcPr>
            <w:tcW w:w="7548" w:type="dxa"/>
          </w:tcPr>
          <w:p w14:paraId="54497866"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12) Республиканский научно-практический центр психического здоровья;</w:t>
            </w:r>
          </w:p>
        </w:tc>
      </w:tr>
      <w:tr w:rsidR="009E29C7" w:rsidRPr="003A6BB6" w14:paraId="32B840BA" w14:textId="77777777" w:rsidTr="00187036">
        <w:tc>
          <w:tcPr>
            <w:tcW w:w="479" w:type="dxa"/>
            <w:vMerge/>
          </w:tcPr>
          <w:p w14:paraId="181BEDF0" w14:textId="77777777" w:rsidR="009E29C7" w:rsidRPr="003A6BB6" w:rsidRDefault="009E29C7" w:rsidP="00187036">
            <w:pPr>
              <w:spacing w:after="0" w:line="240" w:lineRule="auto"/>
              <w:jc w:val="both"/>
              <w:rPr>
                <w:rFonts w:ascii="Times New Roman" w:eastAsia="Calibri" w:hAnsi="Times New Roman" w:cs="Times New Roman"/>
                <w:sz w:val="24"/>
                <w:szCs w:val="24"/>
              </w:rPr>
            </w:pPr>
          </w:p>
        </w:tc>
        <w:tc>
          <w:tcPr>
            <w:tcW w:w="2179" w:type="dxa"/>
            <w:vMerge/>
          </w:tcPr>
          <w:p w14:paraId="0283DCC5" w14:textId="77777777" w:rsidR="009E29C7" w:rsidRPr="003A6BB6" w:rsidRDefault="009E29C7" w:rsidP="00187036">
            <w:pPr>
              <w:spacing w:after="0" w:line="240" w:lineRule="auto"/>
              <w:jc w:val="both"/>
              <w:rPr>
                <w:rFonts w:ascii="Times New Roman" w:eastAsia="Calibri" w:hAnsi="Times New Roman" w:cs="Times New Roman"/>
                <w:sz w:val="24"/>
                <w:szCs w:val="24"/>
              </w:rPr>
            </w:pPr>
          </w:p>
        </w:tc>
        <w:tc>
          <w:tcPr>
            <w:tcW w:w="7548" w:type="dxa"/>
          </w:tcPr>
          <w:p w14:paraId="17B9171C"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13) Республиканский научный центр неотложной медицинской помощи;</w:t>
            </w:r>
          </w:p>
        </w:tc>
      </w:tr>
      <w:tr w:rsidR="009E29C7" w:rsidRPr="003A6BB6" w14:paraId="1DA8E5D8" w14:textId="77777777" w:rsidTr="00187036">
        <w:tc>
          <w:tcPr>
            <w:tcW w:w="479" w:type="dxa"/>
            <w:vMerge/>
          </w:tcPr>
          <w:p w14:paraId="6197E8D9" w14:textId="77777777" w:rsidR="009E29C7" w:rsidRPr="003A6BB6" w:rsidRDefault="009E29C7" w:rsidP="00187036">
            <w:pPr>
              <w:spacing w:after="0" w:line="240" w:lineRule="auto"/>
              <w:jc w:val="both"/>
              <w:rPr>
                <w:rFonts w:ascii="Times New Roman" w:eastAsia="Calibri" w:hAnsi="Times New Roman" w:cs="Times New Roman"/>
                <w:sz w:val="24"/>
                <w:szCs w:val="24"/>
              </w:rPr>
            </w:pPr>
          </w:p>
        </w:tc>
        <w:tc>
          <w:tcPr>
            <w:tcW w:w="2179" w:type="dxa"/>
            <w:vMerge/>
          </w:tcPr>
          <w:p w14:paraId="1BCCBF66" w14:textId="77777777" w:rsidR="009E29C7" w:rsidRPr="003A6BB6" w:rsidRDefault="009E29C7" w:rsidP="00187036">
            <w:pPr>
              <w:spacing w:after="0" w:line="240" w:lineRule="auto"/>
              <w:jc w:val="both"/>
              <w:rPr>
                <w:rFonts w:ascii="Times New Roman" w:eastAsia="Calibri" w:hAnsi="Times New Roman" w:cs="Times New Roman"/>
                <w:sz w:val="24"/>
                <w:szCs w:val="24"/>
              </w:rPr>
            </w:pPr>
          </w:p>
        </w:tc>
        <w:tc>
          <w:tcPr>
            <w:tcW w:w="7548" w:type="dxa"/>
          </w:tcPr>
          <w:p w14:paraId="18D77B7B"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14) Республиканский диагностический центр;</w:t>
            </w:r>
          </w:p>
        </w:tc>
      </w:tr>
      <w:tr w:rsidR="009E29C7" w:rsidRPr="003A6BB6" w14:paraId="7A59A1E2" w14:textId="77777777" w:rsidTr="00187036">
        <w:tc>
          <w:tcPr>
            <w:tcW w:w="479" w:type="dxa"/>
            <w:vMerge/>
          </w:tcPr>
          <w:p w14:paraId="73863FDF" w14:textId="77777777" w:rsidR="009E29C7" w:rsidRPr="003A6BB6" w:rsidRDefault="009E29C7" w:rsidP="00187036">
            <w:pPr>
              <w:spacing w:after="0" w:line="240" w:lineRule="auto"/>
              <w:jc w:val="both"/>
              <w:rPr>
                <w:rFonts w:ascii="Times New Roman" w:eastAsia="Calibri" w:hAnsi="Times New Roman" w:cs="Times New Roman"/>
                <w:sz w:val="24"/>
                <w:szCs w:val="24"/>
              </w:rPr>
            </w:pPr>
          </w:p>
        </w:tc>
        <w:tc>
          <w:tcPr>
            <w:tcW w:w="2179" w:type="dxa"/>
            <w:vMerge/>
          </w:tcPr>
          <w:p w14:paraId="004D34E4" w14:textId="77777777" w:rsidR="009E29C7" w:rsidRPr="003A6BB6" w:rsidRDefault="009E29C7" w:rsidP="00187036">
            <w:pPr>
              <w:spacing w:after="0" w:line="240" w:lineRule="auto"/>
              <w:jc w:val="both"/>
              <w:rPr>
                <w:rFonts w:ascii="Times New Roman" w:eastAsia="Calibri" w:hAnsi="Times New Roman" w:cs="Times New Roman"/>
                <w:sz w:val="24"/>
                <w:szCs w:val="24"/>
              </w:rPr>
            </w:pPr>
          </w:p>
        </w:tc>
        <w:tc>
          <w:tcPr>
            <w:tcW w:w="7548" w:type="dxa"/>
          </w:tcPr>
          <w:p w14:paraId="2CF2D171" w14:textId="77777777" w:rsidR="009E29C7" w:rsidRPr="003A6BB6" w:rsidRDefault="009E29C7" w:rsidP="00187036">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15) Республиканский научно-исследовательский центр охраны здоровья матери и ребенка.</w:t>
            </w:r>
          </w:p>
        </w:tc>
      </w:tr>
      <w:tr w:rsidR="009E29C7" w:rsidRPr="003A6BB6" w14:paraId="49612754" w14:textId="77777777" w:rsidTr="00187036">
        <w:tc>
          <w:tcPr>
            <w:tcW w:w="10206" w:type="dxa"/>
            <w:gridSpan w:val="3"/>
          </w:tcPr>
          <w:p w14:paraId="5BA44E6A" w14:textId="77777777" w:rsidR="009E29C7" w:rsidRPr="003A6BB6" w:rsidRDefault="009E29C7" w:rsidP="003642CD">
            <w:pPr>
              <w:spacing w:after="0" w:line="240" w:lineRule="auto"/>
              <w:jc w:val="both"/>
              <w:rPr>
                <w:rFonts w:ascii="Times New Roman" w:eastAsia="Calibri" w:hAnsi="Times New Roman" w:cs="Times New Roman"/>
                <w:sz w:val="24"/>
                <w:szCs w:val="24"/>
              </w:rPr>
            </w:pPr>
            <w:r w:rsidRPr="003A6BB6">
              <w:rPr>
                <w:rFonts w:ascii="Times New Roman" w:eastAsia="Calibri" w:hAnsi="Times New Roman" w:cs="Times New Roman"/>
                <w:sz w:val="24"/>
                <w:szCs w:val="24"/>
              </w:rPr>
              <w:t xml:space="preserve">Примечание - Составлено автором </w:t>
            </w:r>
            <w:r w:rsidR="00187036" w:rsidRPr="003A6BB6">
              <w:rPr>
                <w:rFonts w:ascii="Times New Roman" w:eastAsia="Calibri" w:hAnsi="Times New Roman" w:cs="Times New Roman"/>
                <w:sz w:val="24"/>
                <w:szCs w:val="24"/>
              </w:rPr>
              <w:t>по источнику [9</w:t>
            </w:r>
            <w:r w:rsidR="003642CD" w:rsidRPr="003A6BB6">
              <w:rPr>
                <w:rFonts w:ascii="Times New Roman" w:eastAsia="Calibri" w:hAnsi="Times New Roman" w:cs="Times New Roman"/>
                <w:sz w:val="24"/>
                <w:szCs w:val="24"/>
              </w:rPr>
              <w:t>7</w:t>
            </w:r>
            <w:r w:rsidR="00187036" w:rsidRPr="003A6BB6">
              <w:rPr>
                <w:rFonts w:ascii="Times New Roman" w:eastAsia="Calibri" w:hAnsi="Times New Roman" w:cs="Times New Roman"/>
                <w:sz w:val="24"/>
                <w:szCs w:val="24"/>
              </w:rPr>
              <w:t>]</w:t>
            </w:r>
          </w:p>
        </w:tc>
      </w:tr>
    </w:tbl>
    <w:p w14:paraId="2F2E8DCB" w14:textId="77777777" w:rsidR="009E29C7" w:rsidRDefault="009E29C7" w:rsidP="009E29C7">
      <w:pPr>
        <w:spacing w:after="0" w:line="240" w:lineRule="auto"/>
        <w:rPr>
          <w:rFonts w:ascii="Times New Roman" w:eastAsia="Calibri" w:hAnsi="Times New Roman" w:cs="Times New Roman"/>
          <w:b/>
          <w:noProof/>
          <w:sz w:val="28"/>
          <w:szCs w:val="28"/>
        </w:rPr>
      </w:pPr>
    </w:p>
    <w:p w14:paraId="28027B24" w14:textId="77777777" w:rsidR="007477F5" w:rsidRPr="003A6BB6" w:rsidRDefault="007477F5" w:rsidP="009E29C7">
      <w:pPr>
        <w:spacing w:after="0" w:line="240" w:lineRule="auto"/>
        <w:rPr>
          <w:rFonts w:ascii="Times New Roman" w:eastAsia="Calibri" w:hAnsi="Times New Roman" w:cs="Times New Roman"/>
          <w:b/>
          <w:noProof/>
          <w:sz w:val="28"/>
          <w:szCs w:val="28"/>
        </w:rPr>
      </w:pPr>
    </w:p>
    <w:p w14:paraId="023AD81E" w14:textId="77777777" w:rsidR="009E29C7" w:rsidRPr="003A6BB6" w:rsidRDefault="009E29C7" w:rsidP="009E29C7">
      <w:pPr>
        <w:spacing w:after="0" w:line="240" w:lineRule="auto"/>
        <w:jc w:val="center"/>
        <w:rPr>
          <w:rFonts w:ascii="Times New Roman" w:eastAsia="Calibri" w:hAnsi="Times New Roman" w:cs="Times New Roman"/>
          <w:b/>
          <w:noProof/>
          <w:sz w:val="28"/>
          <w:szCs w:val="28"/>
        </w:rPr>
      </w:pPr>
      <w:r w:rsidRPr="003A6BB6">
        <w:rPr>
          <w:rFonts w:ascii="Times New Roman" w:eastAsia="Calibri" w:hAnsi="Times New Roman" w:cs="Times New Roman"/>
          <w:b/>
          <w:noProof/>
          <w:sz w:val="28"/>
          <w:szCs w:val="28"/>
        </w:rPr>
        <w:t>ПРИЛОЖЕНИЕ Н</w:t>
      </w:r>
    </w:p>
    <w:p w14:paraId="2681A7AE"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570A7B34" w14:textId="77777777" w:rsidR="009E29C7" w:rsidRPr="003A6BB6" w:rsidRDefault="009E29C7" w:rsidP="009E29C7">
      <w:pPr>
        <w:spacing w:after="0" w:line="240" w:lineRule="auto"/>
        <w:rPr>
          <w:rFonts w:ascii="Times New Roman" w:eastAsia="Calibri" w:hAnsi="Times New Roman" w:cs="Times New Roman"/>
          <w:noProof/>
          <w:sz w:val="28"/>
          <w:szCs w:val="28"/>
        </w:rPr>
      </w:pPr>
      <w:r w:rsidRPr="003A6BB6">
        <w:rPr>
          <w:rFonts w:ascii="Times New Roman" w:eastAsia="Calibri" w:hAnsi="Times New Roman" w:cs="Times New Roman"/>
          <w:noProof/>
          <w:sz w:val="28"/>
          <w:szCs w:val="28"/>
        </w:rPr>
        <w:t>Таблица Н.1 - Количество экспертиз материалов КИ в 2017-2020 гг.</w:t>
      </w:r>
    </w:p>
    <w:p w14:paraId="48256530" w14:textId="77777777" w:rsidR="009E29C7" w:rsidRPr="003A6BB6" w:rsidRDefault="009E29C7" w:rsidP="009E29C7">
      <w:pPr>
        <w:spacing w:after="0" w:line="240" w:lineRule="auto"/>
        <w:rPr>
          <w:rFonts w:ascii="Times New Roman" w:eastAsia="Calibri" w:hAnsi="Times New Roman" w:cs="Times New Roman"/>
          <w:noProof/>
          <w:sz w:val="28"/>
          <w:szCs w:val="28"/>
        </w:rPr>
      </w:pPr>
    </w:p>
    <w:tbl>
      <w:tblPr>
        <w:tblStyle w:val="a4"/>
        <w:tblW w:w="10206" w:type="dxa"/>
        <w:tblInd w:w="108" w:type="dxa"/>
        <w:tblLayout w:type="fixed"/>
        <w:tblLook w:val="04A0" w:firstRow="1" w:lastRow="0" w:firstColumn="1" w:lastColumn="0" w:noHBand="0" w:noVBand="1"/>
      </w:tblPr>
      <w:tblGrid>
        <w:gridCol w:w="426"/>
        <w:gridCol w:w="2976"/>
        <w:gridCol w:w="851"/>
        <w:gridCol w:w="850"/>
        <w:gridCol w:w="851"/>
        <w:gridCol w:w="850"/>
        <w:gridCol w:w="851"/>
        <w:gridCol w:w="850"/>
        <w:gridCol w:w="851"/>
        <w:gridCol w:w="850"/>
      </w:tblGrid>
      <w:tr w:rsidR="009E29C7" w:rsidRPr="003A6BB6" w14:paraId="6B9E03B2" w14:textId="77777777" w:rsidTr="00187036">
        <w:tc>
          <w:tcPr>
            <w:tcW w:w="426" w:type="dxa"/>
            <w:vMerge w:val="restart"/>
          </w:tcPr>
          <w:p w14:paraId="5DA7C079" w14:textId="77777777" w:rsidR="009E29C7" w:rsidRPr="003A6BB6" w:rsidRDefault="009E29C7" w:rsidP="00187036">
            <w:pPr>
              <w:jc w:val="both"/>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w:t>
            </w:r>
          </w:p>
        </w:tc>
        <w:tc>
          <w:tcPr>
            <w:tcW w:w="2976" w:type="dxa"/>
            <w:vMerge w:val="restart"/>
          </w:tcPr>
          <w:p w14:paraId="078FBA3A"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Показатель</w:t>
            </w:r>
          </w:p>
        </w:tc>
        <w:tc>
          <w:tcPr>
            <w:tcW w:w="1701" w:type="dxa"/>
            <w:gridSpan w:val="2"/>
          </w:tcPr>
          <w:p w14:paraId="2FE7F580"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2017</w:t>
            </w:r>
          </w:p>
        </w:tc>
        <w:tc>
          <w:tcPr>
            <w:tcW w:w="1701" w:type="dxa"/>
            <w:gridSpan w:val="2"/>
          </w:tcPr>
          <w:p w14:paraId="70C1EC57"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2018</w:t>
            </w:r>
          </w:p>
        </w:tc>
        <w:tc>
          <w:tcPr>
            <w:tcW w:w="1701" w:type="dxa"/>
            <w:gridSpan w:val="2"/>
          </w:tcPr>
          <w:p w14:paraId="5A94B253"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2019</w:t>
            </w:r>
          </w:p>
        </w:tc>
        <w:tc>
          <w:tcPr>
            <w:tcW w:w="1701" w:type="dxa"/>
            <w:gridSpan w:val="2"/>
          </w:tcPr>
          <w:p w14:paraId="158A0993"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2020</w:t>
            </w:r>
          </w:p>
        </w:tc>
      </w:tr>
      <w:tr w:rsidR="009E29C7" w:rsidRPr="003A6BB6" w14:paraId="0B60DFAD" w14:textId="77777777" w:rsidTr="00187036">
        <w:tc>
          <w:tcPr>
            <w:tcW w:w="426" w:type="dxa"/>
            <w:vMerge/>
          </w:tcPr>
          <w:p w14:paraId="2800C5D1" w14:textId="77777777" w:rsidR="009E29C7" w:rsidRPr="003A6BB6" w:rsidRDefault="009E29C7" w:rsidP="00187036">
            <w:pPr>
              <w:jc w:val="both"/>
              <w:rPr>
                <w:rFonts w:ascii="Times New Roman" w:eastAsia="Calibri" w:hAnsi="Times New Roman" w:cs="Times New Roman"/>
                <w:noProof/>
                <w:sz w:val="24"/>
                <w:szCs w:val="24"/>
              </w:rPr>
            </w:pPr>
          </w:p>
        </w:tc>
        <w:tc>
          <w:tcPr>
            <w:tcW w:w="2976" w:type="dxa"/>
            <w:vMerge/>
          </w:tcPr>
          <w:p w14:paraId="40B1AA08" w14:textId="77777777" w:rsidR="009E29C7" w:rsidRPr="003A6BB6" w:rsidRDefault="009E29C7" w:rsidP="00187036">
            <w:pPr>
              <w:jc w:val="center"/>
              <w:rPr>
                <w:rFonts w:ascii="Times New Roman" w:eastAsia="Calibri" w:hAnsi="Times New Roman" w:cs="Times New Roman"/>
                <w:noProof/>
                <w:sz w:val="24"/>
                <w:szCs w:val="24"/>
              </w:rPr>
            </w:pPr>
          </w:p>
        </w:tc>
        <w:tc>
          <w:tcPr>
            <w:tcW w:w="851" w:type="dxa"/>
          </w:tcPr>
          <w:p w14:paraId="7AD4DD34"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Всего</w:t>
            </w:r>
          </w:p>
        </w:tc>
        <w:tc>
          <w:tcPr>
            <w:tcW w:w="850" w:type="dxa"/>
          </w:tcPr>
          <w:p w14:paraId="53370E19"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ОТП</w:t>
            </w:r>
          </w:p>
        </w:tc>
        <w:tc>
          <w:tcPr>
            <w:tcW w:w="851" w:type="dxa"/>
          </w:tcPr>
          <w:p w14:paraId="0224B8D1"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Всего</w:t>
            </w:r>
          </w:p>
        </w:tc>
        <w:tc>
          <w:tcPr>
            <w:tcW w:w="850" w:type="dxa"/>
          </w:tcPr>
          <w:p w14:paraId="55D2D456"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ОТП</w:t>
            </w:r>
          </w:p>
        </w:tc>
        <w:tc>
          <w:tcPr>
            <w:tcW w:w="851" w:type="dxa"/>
          </w:tcPr>
          <w:p w14:paraId="1428B9BE"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Всего</w:t>
            </w:r>
          </w:p>
        </w:tc>
        <w:tc>
          <w:tcPr>
            <w:tcW w:w="850" w:type="dxa"/>
          </w:tcPr>
          <w:p w14:paraId="796A77F9"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ОТП</w:t>
            </w:r>
          </w:p>
        </w:tc>
        <w:tc>
          <w:tcPr>
            <w:tcW w:w="851" w:type="dxa"/>
          </w:tcPr>
          <w:p w14:paraId="04899661"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Всего</w:t>
            </w:r>
          </w:p>
        </w:tc>
        <w:tc>
          <w:tcPr>
            <w:tcW w:w="850" w:type="dxa"/>
          </w:tcPr>
          <w:p w14:paraId="2D5AB1B9"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ОТП</w:t>
            </w:r>
          </w:p>
        </w:tc>
      </w:tr>
      <w:tr w:rsidR="009E29C7" w:rsidRPr="003A6BB6" w14:paraId="56269CC6" w14:textId="77777777" w:rsidTr="00187036">
        <w:tc>
          <w:tcPr>
            <w:tcW w:w="426" w:type="dxa"/>
          </w:tcPr>
          <w:p w14:paraId="1E719EAE" w14:textId="77777777" w:rsidR="009E29C7" w:rsidRPr="003A6BB6" w:rsidRDefault="009E29C7" w:rsidP="00187036">
            <w:pPr>
              <w:jc w:val="both"/>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1</w:t>
            </w:r>
          </w:p>
        </w:tc>
        <w:tc>
          <w:tcPr>
            <w:tcW w:w="2976" w:type="dxa"/>
          </w:tcPr>
          <w:p w14:paraId="07E140D9"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 xml:space="preserve">Поступившие заявки на проведении экспертизы материалов КИ </w:t>
            </w:r>
          </w:p>
        </w:tc>
        <w:tc>
          <w:tcPr>
            <w:tcW w:w="851" w:type="dxa"/>
          </w:tcPr>
          <w:p w14:paraId="67816AD2"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31</w:t>
            </w:r>
          </w:p>
        </w:tc>
        <w:tc>
          <w:tcPr>
            <w:tcW w:w="850" w:type="dxa"/>
          </w:tcPr>
          <w:p w14:paraId="6AEBD7A6"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21</w:t>
            </w:r>
          </w:p>
        </w:tc>
        <w:tc>
          <w:tcPr>
            <w:tcW w:w="851" w:type="dxa"/>
          </w:tcPr>
          <w:p w14:paraId="74BCE194"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14</w:t>
            </w:r>
          </w:p>
        </w:tc>
        <w:tc>
          <w:tcPr>
            <w:tcW w:w="850" w:type="dxa"/>
          </w:tcPr>
          <w:p w14:paraId="0D26E8B9"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7</w:t>
            </w:r>
          </w:p>
        </w:tc>
        <w:tc>
          <w:tcPr>
            <w:tcW w:w="851" w:type="dxa"/>
          </w:tcPr>
          <w:p w14:paraId="28BAC1B9"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9</w:t>
            </w:r>
          </w:p>
        </w:tc>
        <w:tc>
          <w:tcPr>
            <w:tcW w:w="850" w:type="dxa"/>
          </w:tcPr>
          <w:p w14:paraId="1FA698BF"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4</w:t>
            </w:r>
          </w:p>
        </w:tc>
        <w:tc>
          <w:tcPr>
            <w:tcW w:w="851" w:type="dxa"/>
          </w:tcPr>
          <w:p w14:paraId="553E9640"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17</w:t>
            </w:r>
          </w:p>
        </w:tc>
        <w:tc>
          <w:tcPr>
            <w:tcW w:w="850" w:type="dxa"/>
          </w:tcPr>
          <w:p w14:paraId="5D16FE4C"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7</w:t>
            </w:r>
          </w:p>
        </w:tc>
      </w:tr>
      <w:tr w:rsidR="009E29C7" w:rsidRPr="003A6BB6" w14:paraId="3B160936" w14:textId="77777777" w:rsidTr="00187036">
        <w:tc>
          <w:tcPr>
            <w:tcW w:w="426" w:type="dxa"/>
          </w:tcPr>
          <w:p w14:paraId="225938BD" w14:textId="77777777" w:rsidR="009E29C7" w:rsidRPr="003A6BB6" w:rsidRDefault="009E29C7" w:rsidP="00187036">
            <w:pPr>
              <w:jc w:val="both"/>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2</w:t>
            </w:r>
          </w:p>
        </w:tc>
        <w:tc>
          <w:tcPr>
            <w:tcW w:w="2976" w:type="dxa"/>
          </w:tcPr>
          <w:p w14:paraId="53E27836"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Количество рекомендованных КИ</w:t>
            </w:r>
          </w:p>
        </w:tc>
        <w:tc>
          <w:tcPr>
            <w:tcW w:w="851" w:type="dxa"/>
          </w:tcPr>
          <w:p w14:paraId="322A8962"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20</w:t>
            </w:r>
          </w:p>
        </w:tc>
        <w:tc>
          <w:tcPr>
            <w:tcW w:w="850" w:type="dxa"/>
          </w:tcPr>
          <w:p w14:paraId="24E53F4F"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14</w:t>
            </w:r>
          </w:p>
        </w:tc>
        <w:tc>
          <w:tcPr>
            <w:tcW w:w="851" w:type="dxa"/>
          </w:tcPr>
          <w:p w14:paraId="09BA70DA"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13</w:t>
            </w:r>
          </w:p>
        </w:tc>
        <w:tc>
          <w:tcPr>
            <w:tcW w:w="850" w:type="dxa"/>
          </w:tcPr>
          <w:p w14:paraId="508802AF"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4</w:t>
            </w:r>
          </w:p>
        </w:tc>
        <w:tc>
          <w:tcPr>
            <w:tcW w:w="851" w:type="dxa"/>
          </w:tcPr>
          <w:p w14:paraId="0CDBC2DA"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5</w:t>
            </w:r>
          </w:p>
        </w:tc>
        <w:tc>
          <w:tcPr>
            <w:tcW w:w="850" w:type="dxa"/>
          </w:tcPr>
          <w:p w14:paraId="65CEDF6A"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5</w:t>
            </w:r>
          </w:p>
        </w:tc>
        <w:tc>
          <w:tcPr>
            <w:tcW w:w="851" w:type="dxa"/>
          </w:tcPr>
          <w:p w14:paraId="4C5DC484"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9</w:t>
            </w:r>
          </w:p>
        </w:tc>
        <w:tc>
          <w:tcPr>
            <w:tcW w:w="850" w:type="dxa"/>
          </w:tcPr>
          <w:p w14:paraId="4448E215"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8</w:t>
            </w:r>
          </w:p>
        </w:tc>
      </w:tr>
      <w:tr w:rsidR="009E29C7" w:rsidRPr="003A6BB6" w14:paraId="1CEACBCB" w14:textId="77777777" w:rsidTr="00187036">
        <w:tc>
          <w:tcPr>
            <w:tcW w:w="426" w:type="dxa"/>
          </w:tcPr>
          <w:p w14:paraId="576C1E54" w14:textId="77777777" w:rsidR="009E29C7" w:rsidRPr="003A6BB6" w:rsidRDefault="009E29C7" w:rsidP="00187036">
            <w:pPr>
              <w:jc w:val="both"/>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3</w:t>
            </w:r>
          </w:p>
        </w:tc>
        <w:tc>
          <w:tcPr>
            <w:tcW w:w="2976" w:type="dxa"/>
          </w:tcPr>
          <w:p w14:paraId="69D461D1"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Рассмотренные поправки к КИ</w:t>
            </w:r>
          </w:p>
        </w:tc>
        <w:tc>
          <w:tcPr>
            <w:tcW w:w="851" w:type="dxa"/>
          </w:tcPr>
          <w:p w14:paraId="13B97EF2"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25</w:t>
            </w:r>
          </w:p>
        </w:tc>
        <w:tc>
          <w:tcPr>
            <w:tcW w:w="850" w:type="dxa"/>
          </w:tcPr>
          <w:p w14:paraId="4E47D298"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8</w:t>
            </w:r>
          </w:p>
        </w:tc>
        <w:tc>
          <w:tcPr>
            <w:tcW w:w="851" w:type="dxa"/>
          </w:tcPr>
          <w:p w14:paraId="3466F267"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32</w:t>
            </w:r>
          </w:p>
        </w:tc>
        <w:tc>
          <w:tcPr>
            <w:tcW w:w="850" w:type="dxa"/>
          </w:tcPr>
          <w:p w14:paraId="6C6E2372"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9</w:t>
            </w:r>
          </w:p>
        </w:tc>
        <w:tc>
          <w:tcPr>
            <w:tcW w:w="851" w:type="dxa"/>
          </w:tcPr>
          <w:p w14:paraId="5852B7EF"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30</w:t>
            </w:r>
          </w:p>
        </w:tc>
        <w:tc>
          <w:tcPr>
            <w:tcW w:w="850" w:type="dxa"/>
          </w:tcPr>
          <w:p w14:paraId="78673ED6"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9</w:t>
            </w:r>
          </w:p>
        </w:tc>
        <w:tc>
          <w:tcPr>
            <w:tcW w:w="851" w:type="dxa"/>
          </w:tcPr>
          <w:p w14:paraId="2BE290FA"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30</w:t>
            </w:r>
          </w:p>
        </w:tc>
        <w:tc>
          <w:tcPr>
            <w:tcW w:w="850" w:type="dxa"/>
          </w:tcPr>
          <w:p w14:paraId="2DE09CC4"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9</w:t>
            </w:r>
          </w:p>
        </w:tc>
      </w:tr>
      <w:tr w:rsidR="009E29C7" w:rsidRPr="003A6BB6" w14:paraId="5216C305" w14:textId="77777777" w:rsidTr="00187036">
        <w:tc>
          <w:tcPr>
            <w:tcW w:w="426" w:type="dxa"/>
          </w:tcPr>
          <w:p w14:paraId="7698F43F" w14:textId="77777777" w:rsidR="009E29C7" w:rsidRPr="003A6BB6" w:rsidRDefault="009E29C7" w:rsidP="00187036">
            <w:pPr>
              <w:jc w:val="both"/>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4</w:t>
            </w:r>
          </w:p>
        </w:tc>
        <w:tc>
          <w:tcPr>
            <w:tcW w:w="2976" w:type="dxa"/>
          </w:tcPr>
          <w:p w14:paraId="64DF1C5B"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Отрицательные заключения на проведение КИ</w:t>
            </w:r>
          </w:p>
        </w:tc>
        <w:tc>
          <w:tcPr>
            <w:tcW w:w="851" w:type="dxa"/>
          </w:tcPr>
          <w:p w14:paraId="5E4FB87B"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0</w:t>
            </w:r>
          </w:p>
        </w:tc>
        <w:tc>
          <w:tcPr>
            <w:tcW w:w="850" w:type="dxa"/>
          </w:tcPr>
          <w:p w14:paraId="33653654"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0</w:t>
            </w:r>
          </w:p>
        </w:tc>
        <w:tc>
          <w:tcPr>
            <w:tcW w:w="851" w:type="dxa"/>
          </w:tcPr>
          <w:p w14:paraId="4CE200B8"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6</w:t>
            </w:r>
          </w:p>
        </w:tc>
        <w:tc>
          <w:tcPr>
            <w:tcW w:w="850" w:type="dxa"/>
          </w:tcPr>
          <w:p w14:paraId="15426245"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5</w:t>
            </w:r>
          </w:p>
        </w:tc>
        <w:tc>
          <w:tcPr>
            <w:tcW w:w="851" w:type="dxa"/>
          </w:tcPr>
          <w:p w14:paraId="2EC0B939"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0</w:t>
            </w:r>
          </w:p>
        </w:tc>
        <w:tc>
          <w:tcPr>
            <w:tcW w:w="850" w:type="dxa"/>
          </w:tcPr>
          <w:p w14:paraId="328E967A"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0</w:t>
            </w:r>
          </w:p>
        </w:tc>
        <w:tc>
          <w:tcPr>
            <w:tcW w:w="851" w:type="dxa"/>
          </w:tcPr>
          <w:p w14:paraId="232F86D6"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5</w:t>
            </w:r>
          </w:p>
        </w:tc>
        <w:tc>
          <w:tcPr>
            <w:tcW w:w="850" w:type="dxa"/>
          </w:tcPr>
          <w:p w14:paraId="71548247"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1</w:t>
            </w:r>
          </w:p>
        </w:tc>
      </w:tr>
      <w:tr w:rsidR="009E29C7" w:rsidRPr="003A6BB6" w14:paraId="594434A2" w14:textId="77777777" w:rsidTr="00187036">
        <w:tc>
          <w:tcPr>
            <w:tcW w:w="426" w:type="dxa"/>
          </w:tcPr>
          <w:p w14:paraId="4E447FF1" w14:textId="77777777" w:rsidR="009E29C7" w:rsidRPr="003A6BB6" w:rsidRDefault="009E29C7" w:rsidP="00187036">
            <w:pPr>
              <w:jc w:val="both"/>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5</w:t>
            </w:r>
          </w:p>
        </w:tc>
        <w:tc>
          <w:tcPr>
            <w:tcW w:w="2976" w:type="dxa"/>
          </w:tcPr>
          <w:p w14:paraId="34ED1452"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Количество совместных с государственными органами проведенных проверок КИ</w:t>
            </w:r>
          </w:p>
        </w:tc>
        <w:tc>
          <w:tcPr>
            <w:tcW w:w="851" w:type="dxa"/>
          </w:tcPr>
          <w:p w14:paraId="06316A7B"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2</w:t>
            </w:r>
          </w:p>
        </w:tc>
        <w:tc>
          <w:tcPr>
            <w:tcW w:w="850" w:type="dxa"/>
          </w:tcPr>
          <w:p w14:paraId="30CE983F"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w:t>
            </w:r>
          </w:p>
        </w:tc>
        <w:tc>
          <w:tcPr>
            <w:tcW w:w="851" w:type="dxa"/>
          </w:tcPr>
          <w:p w14:paraId="00B37F22"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2</w:t>
            </w:r>
          </w:p>
        </w:tc>
        <w:tc>
          <w:tcPr>
            <w:tcW w:w="850" w:type="dxa"/>
          </w:tcPr>
          <w:p w14:paraId="0120F174"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2</w:t>
            </w:r>
          </w:p>
        </w:tc>
        <w:tc>
          <w:tcPr>
            <w:tcW w:w="851" w:type="dxa"/>
          </w:tcPr>
          <w:p w14:paraId="67DBA829"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0</w:t>
            </w:r>
          </w:p>
        </w:tc>
        <w:tc>
          <w:tcPr>
            <w:tcW w:w="850" w:type="dxa"/>
          </w:tcPr>
          <w:p w14:paraId="70CF1AFF"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0</w:t>
            </w:r>
          </w:p>
        </w:tc>
        <w:tc>
          <w:tcPr>
            <w:tcW w:w="851" w:type="dxa"/>
          </w:tcPr>
          <w:p w14:paraId="544BA205"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0</w:t>
            </w:r>
          </w:p>
        </w:tc>
        <w:tc>
          <w:tcPr>
            <w:tcW w:w="850" w:type="dxa"/>
          </w:tcPr>
          <w:p w14:paraId="74937D8B"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0</w:t>
            </w:r>
          </w:p>
        </w:tc>
      </w:tr>
      <w:tr w:rsidR="009E29C7" w:rsidRPr="003A6BB6" w14:paraId="58802A0C" w14:textId="77777777" w:rsidTr="00187036">
        <w:tc>
          <w:tcPr>
            <w:tcW w:w="426" w:type="dxa"/>
          </w:tcPr>
          <w:p w14:paraId="28A3FD80" w14:textId="77777777" w:rsidR="009E29C7" w:rsidRPr="003A6BB6" w:rsidRDefault="009E29C7" w:rsidP="00187036">
            <w:pPr>
              <w:jc w:val="both"/>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6</w:t>
            </w:r>
          </w:p>
        </w:tc>
        <w:tc>
          <w:tcPr>
            <w:tcW w:w="2976" w:type="dxa"/>
          </w:tcPr>
          <w:p w14:paraId="3640D864"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Участие в аккредатации клинических баз МО для проведения КИ</w:t>
            </w:r>
          </w:p>
        </w:tc>
        <w:tc>
          <w:tcPr>
            <w:tcW w:w="851" w:type="dxa"/>
          </w:tcPr>
          <w:p w14:paraId="70BA3357"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3</w:t>
            </w:r>
          </w:p>
        </w:tc>
        <w:tc>
          <w:tcPr>
            <w:tcW w:w="850" w:type="dxa"/>
          </w:tcPr>
          <w:p w14:paraId="32508798"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w:t>
            </w:r>
          </w:p>
        </w:tc>
        <w:tc>
          <w:tcPr>
            <w:tcW w:w="851" w:type="dxa"/>
          </w:tcPr>
          <w:p w14:paraId="566E96C7"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2</w:t>
            </w:r>
          </w:p>
        </w:tc>
        <w:tc>
          <w:tcPr>
            <w:tcW w:w="850" w:type="dxa"/>
          </w:tcPr>
          <w:p w14:paraId="6B9B31D9"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2</w:t>
            </w:r>
          </w:p>
        </w:tc>
        <w:tc>
          <w:tcPr>
            <w:tcW w:w="851" w:type="dxa"/>
          </w:tcPr>
          <w:p w14:paraId="3BD43EB4"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0</w:t>
            </w:r>
          </w:p>
        </w:tc>
        <w:tc>
          <w:tcPr>
            <w:tcW w:w="850" w:type="dxa"/>
          </w:tcPr>
          <w:p w14:paraId="58765662"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0</w:t>
            </w:r>
          </w:p>
        </w:tc>
        <w:tc>
          <w:tcPr>
            <w:tcW w:w="851" w:type="dxa"/>
          </w:tcPr>
          <w:p w14:paraId="4EDCC305"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0</w:t>
            </w:r>
          </w:p>
        </w:tc>
        <w:tc>
          <w:tcPr>
            <w:tcW w:w="850" w:type="dxa"/>
          </w:tcPr>
          <w:p w14:paraId="0632735B"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0</w:t>
            </w:r>
          </w:p>
        </w:tc>
      </w:tr>
      <w:tr w:rsidR="009E29C7" w:rsidRPr="003A6BB6" w14:paraId="7E265F01" w14:textId="77777777" w:rsidTr="00187036">
        <w:tc>
          <w:tcPr>
            <w:tcW w:w="426" w:type="dxa"/>
          </w:tcPr>
          <w:p w14:paraId="47D9ECD8" w14:textId="77777777" w:rsidR="009E29C7" w:rsidRPr="003A6BB6" w:rsidRDefault="009E29C7" w:rsidP="00187036">
            <w:pPr>
              <w:jc w:val="both"/>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7</w:t>
            </w:r>
          </w:p>
        </w:tc>
        <w:tc>
          <w:tcPr>
            <w:tcW w:w="2976" w:type="dxa"/>
          </w:tcPr>
          <w:p w14:paraId="0E5FF62F"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Количество отчетов, поступивших по КИ</w:t>
            </w:r>
          </w:p>
        </w:tc>
        <w:tc>
          <w:tcPr>
            <w:tcW w:w="851" w:type="dxa"/>
          </w:tcPr>
          <w:p w14:paraId="12742924"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14</w:t>
            </w:r>
          </w:p>
        </w:tc>
        <w:tc>
          <w:tcPr>
            <w:tcW w:w="850" w:type="dxa"/>
          </w:tcPr>
          <w:p w14:paraId="0D5B092C"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12</w:t>
            </w:r>
          </w:p>
        </w:tc>
        <w:tc>
          <w:tcPr>
            <w:tcW w:w="851" w:type="dxa"/>
          </w:tcPr>
          <w:p w14:paraId="787B8E36"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8</w:t>
            </w:r>
          </w:p>
        </w:tc>
        <w:tc>
          <w:tcPr>
            <w:tcW w:w="850" w:type="dxa"/>
          </w:tcPr>
          <w:p w14:paraId="370B946B"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8</w:t>
            </w:r>
          </w:p>
        </w:tc>
        <w:tc>
          <w:tcPr>
            <w:tcW w:w="851" w:type="dxa"/>
          </w:tcPr>
          <w:p w14:paraId="5249AECD"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32</w:t>
            </w:r>
          </w:p>
        </w:tc>
        <w:tc>
          <w:tcPr>
            <w:tcW w:w="850" w:type="dxa"/>
          </w:tcPr>
          <w:p w14:paraId="6FC3D7D2"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2</w:t>
            </w:r>
          </w:p>
        </w:tc>
        <w:tc>
          <w:tcPr>
            <w:tcW w:w="851" w:type="dxa"/>
          </w:tcPr>
          <w:p w14:paraId="473B7BF7"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20</w:t>
            </w:r>
          </w:p>
        </w:tc>
        <w:tc>
          <w:tcPr>
            <w:tcW w:w="850" w:type="dxa"/>
          </w:tcPr>
          <w:p w14:paraId="500F8321"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6</w:t>
            </w:r>
          </w:p>
        </w:tc>
      </w:tr>
      <w:tr w:rsidR="009E29C7" w:rsidRPr="003A6BB6" w14:paraId="211390FB" w14:textId="77777777" w:rsidTr="00187036">
        <w:tc>
          <w:tcPr>
            <w:tcW w:w="10206" w:type="dxa"/>
            <w:gridSpan w:val="10"/>
          </w:tcPr>
          <w:p w14:paraId="21179749" w14:textId="77777777" w:rsidR="009E29C7" w:rsidRPr="003A6BB6" w:rsidRDefault="009E29C7" w:rsidP="003642CD">
            <w:pPr>
              <w:jc w:val="both"/>
              <w:rPr>
                <w:rFonts w:ascii="Times New Roman" w:eastAsia="Calibri" w:hAnsi="Times New Roman" w:cs="Times New Roman"/>
                <w:b/>
                <w:noProof/>
                <w:sz w:val="24"/>
                <w:szCs w:val="24"/>
              </w:rPr>
            </w:pPr>
            <w:r w:rsidRPr="003A6BB6">
              <w:rPr>
                <w:rFonts w:ascii="Times New Roman" w:eastAsia="Calibri" w:hAnsi="Times New Roman" w:cs="Times New Roman"/>
                <w:sz w:val="24"/>
                <w:szCs w:val="24"/>
              </w:rPr>
              <w:t>Примечание - Сост</w:t>
            </w:r>
            <w:r w:rsidR="00187036" w:rsidRPr="003A6BB6">
              <w:rPr>
                <w:rFonts w:ascii="Times New Roman" w:eastAsia="Calibri" w:hAnsi="Times New Roman" w:cs="Times New Roman"/>
                <w:sz w:val="24"/>
                <w:szCs w:val="24"/>
              </w:rPr>
              <w:t>авлено автором по источнику [12</w:t>
            </w:r>
            <w:r w:rsidR="003642CD" w:rsidRPr="003A6BB6">
              <w:rPr>
                <w:rFonts w:ascii="Times New Roman" w:eastAsia="Calibri" w:hAnsi="Times New Roman" w:cs="Times New Roman"/>
                <w:sz w:val="24"/>
                <w:szCs w:val="24"/>
              </w:rPr>
              <w:t>4</w:t>
            </w:r>
            <w:r w:rsidRPr="003A6BB6">
              <w:rPr>
                <w:rFonts w:ascii="Times New Roman" w:eastAsia="Calibri" w:hAnsi="Times New Roman" w:cs="Times New Roman"/>
                <w:sz w:val="24"/>
                <w:szCs w:val="24"/>
              </w:rPr>
              <w:t>]</w:t>
            </w:r>
          </w:p>
        </w:tc>
      </w:tr>
    </w:tbl>
    <w:p w14:paraId="06ADAF46"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5029CBD9" w14:textId="77777777" w:rsidR="009E29C7" w:rsidRPr="003A6BB6" w:rsidRDefault="009E29C7" w:rsidP="009E29C7">
      <w:pPr>
        <w:spacing w:after="0" w:line="240" w:lineRule="auto"/>
        <w:jc w:val="both"/>
        <w:rPr>
          <w:rFonts w:ascii="Times New Roman" w:eastAsia="Calibri" w:hAnsi="Times New Roman" w:cs="Times New Roman"/>
          <w:noProof/>
          <w:color w:val="000000" w:themeColor="text1"/>
          <w:sz w:val="28"/>
          <w:szCs w:val="28"/>
        </w:rPr>
      </w:pPr>
      <w:r w:rsidRPr="003A6BB6">
        <w:rPr>
          <w:rFonts w:ascii="Times New Roman" w:eastAsia="Calibri" w:hAnsi="Times New Roman" w:cs="Times New Roman"/>
          <w:noProof/>
          <w:sz w:val="28"/>
          <w:szCs w:val="28"/>
        </w:rPr>
        <w:t xml:space="preserve">Таблица Н.2 - Количество заявок на </w:t>
      </w:r>
      <w:r w:rsidRPr="003A6BB6">
        <w:rPr>
          <w:rFonts w:ascii="Times New Roman" w:eastAsia="Calibri" w:hAnsi="Times New Roman" w:cs="Times New Roman"/>
          <w:noProof/>
          <w:color w:val="000000" w:themeColor="text1"/>
          <w:sz w:val="28"/>
          <w:szCs w:val="28"/>
        </w:rPr>
        <w:t>экспертизу ЛС</w:t>
      </w:r>
      <w:r w:rsidRPr="003A6BB6">
        <w:rPr>
          <w:color w:val="000000" w:themeColor="text1"/>
        </w:rPr>
        <w:t xml:space="preserve"> </w:t>
      </w:r>
      <w:r w:rsidRPr="003A6BB6">
        <w:rPr>
          <w:rFonts w:ascii="Times New Roman" w:eastAsia="Calibri" w:hAnsi="Times New Roman" w:cs="Times New Roman"/>
          <w:noProof/>
          <w:color w:val="000000" w:themeColor="text1"/>
          <w:sz w:val="28"/>
          <w:szCs w:val="28"/>
        </w:rPr>
        <w:t>в 2019-2021 гг.</w:t>
      </w:r>
    </w:p>
    <w:p w14:paraId="6E7E1F3E" w14:textId="77777777" w:rsidR="009E29C7" w:rsidRPr="003A6BB6" w:rsidRDefault="009E29C7" w:rsidP="009E29C7">
      <w:pPr>
        <w:spacing w:after="0" w:line="240" w:lineRule="auto"/>
        <w:jc w:val="both"/>
        <w:rPr>
          <w:rFonts w:ascii="Times New Roman" w:eastAsia="Calibri" w:hAnsi="Times New Roman" w:cs="Times New Roman"/>
          <w:noProof/>
          <w:sz w:val="28"/>
          <w:szCs w:val="28"/>
        </w:rPr>
      </w:pPr>
    </w:p>
    <w:tbl>
      <w:tblPr>
        <w:tblStyle w:val="a4"/>
        <w:tblW w:w="0" w:type="auto"/>
        <w:tblInd w:w="108" w:type="dxa"/>
        <w:tblLayout w:type="fixed"/>
        <w:tblLook w:val="04A0" w:firstRow="1" w:lastRow="0" w:firstColumn="1" w:lastColumn="0" w:noHBand="0" w:noVBand="1"/>
      </w:tblPr>
      <w:tblGrid>
        <w:gridCol w:w="426"/>
        <w:gridCol w:w="4677"/>
        <w:gridCol w:w="851"/>
        <w:gridCol w:w="850"/>
        <w:gridCol w:w="851"/>
        <w:gridCol w:w="939"/>
        <w:gridCol w:w="838"/>
        <w:gridCol w:w="774"/>
      </w:tblGrid>
      <w:tr w:rsidR="009E29C7" w:rsidRPr="003A6BB6" w14:paraId="0B3C98DD" w14:textId="77777777" w:rsidTr="004D1554">
        <w:tc>
          <w:tcPr>
            <w:tcW w:w="426" w:type="dxa"/>
            <w:vMerge w:val="restart"/>
          </w:tcPr>
          <w:p w14:paraId="77817E70" w14:textId="77777777" w:rsidR="009E29C7" w:rsidRPr="003A6BB6" w:rsidRDefault="009E29C7" w:rsidP="00187036">
            <w:pPr>
              <w:pStyle w:val="a3"/>
              <w:jc w:val="both"/>
              <w:rPr>
                <w:rFonts w:ascii="Times New Roman" w:hAnsi="Times New Roman" w:cs="Times New Roman"/>
                <w:noProof/>
                <w:sz w:val="24"/>
                <w:szCs w:val="24"/>
              </w:rPr>
            </w:pPr>
            <w:r w:rsidRPr="003A6BB6">
              <w:rPr>
                <w:rFonts w:ascii="Times New Roman" w:hAnsi="Times New Roman" w:cs="Times New Roman"/>
                <w:noProof/>
                <w:sz w:val="24"/>
                <w:szCs w:val="24"/>
              </w:rPr>
              <w:t>№</w:t>
            </w:r>
          </w:p>
        </w:tc>
        <w:tc>
          <w:tcPr>
            <w:tcW w:w="4677" w:type="dxa"/>
            <w:vMerge w:val="restart"/>
          </w:tcPr>
          <w:p w14:paraId="3DDC84B3"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Показатель</w:t>
            </w:r>
          </w:p>
        </w:tc>
        <w:tc>
          <w:tcPr>
            <w:tcW w:w="1701" w:type="dxa"/>
            <w:gridSpan w:val="2"/>
          </w:tcPr>
          <w:p w14:paraId="4FDBA42A"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2019</w:t>
            </w:r>
          </w:p>
        </w:tc>
        <w:tc>
          <w:tcPr>
            <w:tcW w:w="1790" w:type="dxa"/>
            <w:gridSpan w:val="2"/>
          </w:tcPr>
          <w:p w14:paraId="3835B0A1"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2020</w:t>
            </w:r>
          </w:p>
        </w:tc>
        <w:tc>
          <w:tcPr>
            <w:tcW w:w="1612" w:type="dxa"/>
            <w:gridSpan w:val="2"/>
          </w:tcPr>
          <w:p w14:paraId="7EC5F45D"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2021</w:t>
            </w:r>
          </w:p>
        </w:tc>
      </w:tr>
      <w:tr w:rsidR="009E29C7" w:rsidRPr="003A6BB6" w14:paraId="488B8DE5" w14:textId="77777777" w:rsidTr="004D1554">
        <w:tc>
          <w:tcPr>
            <w:tcW w:w="426" w:type="dxa"/>
            <w:vMerge/>
          </w:tcPr>
          <w:p w14:paraId="2EC0FA2D" w14:textId="77777777" w:rsidR="009E29C7" w:rsidRPr="003A6BB6" w:rsidRDefault="009E29C7" w:rsidP="00187036">
            <w:pPr>
              <w:pStyle w:val="a3"/>
              <w:rPr>
                <w:rFonts w:ascii="Times New Roman" w:hAnsi="Times New Roman" w:cs="Times New Roman"/>
                <w:noProof/>
                <w:sz w:val="24"/>
                <w:szCs w:val="24"/>
              </w:rPr>
            </w:pPr>
          </w:p>
        </w:tc>
        <w:tc>
          <w:tcPr>
            <w:tcW w:w="4677" w:type="dxa"/>
            <w:vMerge/>
          </w:tcPr>
          <w:p w14:paraId="3C4A6A69" w14:textId="77777777" w:rsidR="009E29C7" w:rsidRPr="003A6BB6" w:rsidRDefault="009E29C7" w:rsidP="00187036">
            <w:pPr>
              <w:pStyle w:val="a3"/>
              <w:jc w:val="center"/>
              <w:rPr>
                <w:rFonts w:ascii="Times New Roman" w:hAnsi="Times New Roman" w:cs="Times New Roman"/>
                <w:noProof/>
                <w:sz w:val="24"/>
                <w:szCs w:val="24"/>
              </w:rPr>
            </w:pPr>
          </w:p>
        </w:tc>
        <w:tc>
          <w:tcPr>
            <w:tcW w:w="851" w:type="dxa"/>
          </w:tcPr>
          <w:p w14:paraId="0DE124BA"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Всего</w:t>
            </w:r>
          </w:p>
        </w:tc>
        <w:tc>
          <w:tcPr>
            <w:tcW w:w="850" w:type="dxa"/>
          </w:tcPr>
          <w:p w14:paraId="114A9A3D"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 ОТП</w:t>
            </w:r>
          </w:p>
        </w:tc>
        <w:tc>
          <w:tcPr>
            <w:tcW w:w="851" w:type="dxa"/>
          </w:tcPr>
          <w:p w14:paraId="760BBF25"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Всего</w:t>
            </w:r>
          </w:p>
        </w:tc>
        <w:tc>
          <w:tcPr>
            <w:tcW w:w="939" w:type="dxa"/>
          </w:tcPr>
          <w:p w14:paraId="3BB0D5FE"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 ОТП</w:t>
            </w:r>
          </w:p>
        </w:tc>
        <w:tc>
          <w:tcPr>
            <w:tcW w:w="838" w:type="dxa"/>
          </w:tcPr>
          <w:p w14:paraId="0A0E4C51"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Всего</w:t>
            </w:r>
          </w:p>
        </w:tc>
        <w:tc>
          <w:tcPr>
            <w:tcW w:w="774" w:type="dxa"/>
          </w:tcPr>
          <w:p w14:paraId="61926723"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 ОТП</w:t>
            </w:r>
          </w:p>
        </w:tc>
      </w:tr>
      <w:tr w:rsidR="009E29C7" w:rsidRPr="003A6BB6" w14:paraId="22B96462" w14:textId="77777777" w:rsidTr="004D1554">
        <w:tc>
          <w:tcPr>
            <w:tcW w:w="426" w:type="dxa"/>
            <w:vMerge w:val="restart"/>
          </w:tcPr>
          <w:p w14:paraId="2CCF5E6A" w14:textId="77777777" w:rsidR="009E29C7" w:rsidRPr="003A6BB6" w:rsidRDefault="009E29C7" w:rsidP="00187036">
            <w:pPr>
              <w:pStyle w:val="a3"/>
              <w:rPr>
                <w:rFonts w:ascii="Times New Roman" w:hAnsi="Times New Roman" w:cs="Times New Roman"/>
                <w:noProof/>
                <w:sz w:val="24"/>
                <w:szCs w:val="24"/>
              </w:rPr>
            </w:pPr>
            <w:r w:rsidRPr="003A6BB6">
              <w:rPr>
                <w:rFonts w:ascii="Times New Roman" w:hAnsi="Times New Roman" w:cs="Times New Roman"/>
                <w:noProof/>
                <w:sz w:val="24"/>
                <w:szCs w:val="24"/>
              </w:rPr>
              <w:t>1</w:t>
            </w:r>
          </w:p>
        </w:tc>
        <w:tc>
          <w:tcPr>
            <w:tcW w:w="4677" w:type="dxa"/>
          </w:tcPr>
          <w:p w14:paraId="2A65C247"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Общее количество поступивших заявок</w:t>
            </w:r>
          </w:p>
        </w:tc>
        <w:tc>
          <w:tcPr>
            <w:tcW w:w="851" w:type="dxa"/>
          </w:tcPr>
          <w:p w14:paraId="1CDAF95C"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7176</w:t>
            </w:r>
          </w:p>
        </w:tc>
        <w:tc>
          <w:tcPr>
            <w:tcW w:w="850" w:type="dxa"/>
          </w:tcPr>
          <w:p w14:paraId="179CF08D"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13,9</w:t>
            </w:r>
          </w:p>
        </w:tc>
        <w:tc>
          <w:tcPr>
            <w:tcW w:w="851" w:type="dxa"/>
          </w:tcPr>
          <w:p w14:paraId="7AC5188D"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5149</w:t>
            </w:r>
          </w:p>
        </w:tc>
        <w:tc>
          <w:tcPr>
            <w:tcW w:w="939" w:type="dxa"/>
          </w:tcPr>
          <w:p w14:paraId="764BD66D"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15,3</w:t>
            </w:r>
          </w:p>
        </w:tc>
        <w:tc>
          <w:tcPr>
            <w:tcW w:w="838" w:type="dxa"/>
          </w:tcPr>
          <w:p w14:paraId="566E0184"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6943</w:t>
            </w:r>
          </w:p>
        </w:tc>
        <w:tc>
          <w:tcPr>
            <w:tcW w:w="774" w:type="dxa"/>
          </w:tcPr>
          <w:p w14:paraId="553D10C6"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13,7</w:t>
            </w:r>
          </w:p>
        </w:tc>
      </w:tr>
      <w:tr w:rsidR="009E29C7" w:rsidRPr="003A6BB6" w14:paraId="5E30CE71" w14:textId="77777777" w:rsidTr="004D1554">
        <w:tc>
          <w:tcPr>
            <w:tcW w:w="426" w:type="dxa"/>
            <w:vMerge/>
          </w:tcPr>
          <w:p w14:paraId="3D4CBF05" w14:textId="77777777" w:rsidR="009E29C7" w:rsidRPr="003A6BB6" w:rsidRDefault="009E29C7" w:rsidP="00187036">
            <w:pPr>
              <w:pStyle w:val="a3"/>
              <w:rPr>
                <w:rFonts w:ascii="Times New Roman" w:hAnsi="Times New Roman" w:cs="Times New Roman"/>
                <w:b/>
                <w:noProof/>
                <w:sz w:val="24"/>
                <w:szCs w:val="24"/>
              </w:rPr>
            </w:pPr>
          </w:p>
        </w:tc>
        <w:tc>
          <w:tcPr>
            <w:tcW w:w="4677" w:type="dxa"/>
          </w:tcPr>
          <w:p w14:paraId="4448FE3B"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Регистрация</w:t>
            </w:r>
          </w:p>
        </w:tc>
        <w:tc>
          <w:tcPr>
            <w:tcW w:w="851" w:type="dxa"/>
          </w:tcPr>
          <w:p w14:paraId="3F4DE7FD"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983</w:t>
            </w:r>
          </w:p>
        </w:tc>
        <w:tc>
          <w:tcPr>
            <w:tcW w:w="850" w:type="dxa"/>
          </w:tcPr>
          <w:p w14:paraId="2AC9A47C"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11,2</w:t>
            </w:r>
          </w:p>
        </w:tc>
        <w:tc>
          <w:tcPr>
            <w:tcW w:w="851" w:type="dxa"/>
          </w:tcPr>
          <w:p w14:paraId="14B7FF24"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605</w:t>
            </w:r>
          </w:p>
        </w:tc>
        <w:tc>
          <w:tcPr>
            <w:tcW w:w="939" w:type="dxa"/>
          </w:tcPr>
          <w:p w14:paraId="71C3D69A"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16,3</w:t>
            </w:r>
          </w:p>
        </w:tc>
        <w:tc>
          <w:tcPr>
            <w:tcW w:w="838" w:type="dxa"/>
          </w:tcPr>
          <w:p w14:paraId="010CB993"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1278</w:t>
            </w:r>
          </w:p>
        </w:tc>
        <w:tc>
          <w:tcPr>
            <w:tcW w:w="774" w:type="dxa"/>
          </w:tcPr>
          <w:p w14:paraId="6037F7F8"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12,2</w:t>
            </w:r>
          </w:p>
        </w:tc>
      </w:tr>
      <w:tr w:rsidR="009E29C7" w:rsidRPr="003A6BB6" w14:paraId="4A0E24DA" w14:textId="77777777" w:rsidTr="004D1554">
        <w:tc>
          <w:tcPr>
            <w:tcW w:w="426" w:type="dxa"/>
            <w:vMerge/>
          </w:tcPr>
          <w:p w14:paraId="116CB931" w14:textId="77777777" w:rsidR="009E29C7" w:rsidRPr="003A6BB6" w:rsidRDefault="009E29C7" w:rsidP="00187036">
            <w:pPr>
              <w:pStyle w:val="a3"/>
              <w:rPr>
                <w:rFonts w:ascii="Times New Roman" w:hAnsi="Times New Roman" w:cs="Times New Roman"/>
                <w:b/>
                <w:noProof/>
                <w:sz w:val="24"/>
                <w:szCs w:val="24"/>
              </w:rPr>
            </w:pPr>
          </w:p>
        </w:tc>
        <w:tc>
          <w:tcPr>
            <w:tcW w:w="4677" w:type="dxa"/>
          </w:tcPr>
          <w:p w14:paraId="1309551C"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Перерегистрация</w:t>
            </w:r>
          </w:p>
        </w:tc>
        <w:tc>
          <w:tcPr>
            <w:tcW w:w="851" w:type="dxa"/>
          </w:tcPr>
          <w:p w14:paraId="6812D183"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1052</w:t>
            </w:r>
          </w:p>
        </w:tc>
        <w:tc>
          <w:tcPr>
            <w:tcW w:w="850" w:type="dxa"/>
          </w:tcPr>
          <w:p w14:paraId="34FC6D3A"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17,4</w:t>
            </w:r>
          </w:p>
        </w:tc>
        <w:tc>
          <w:tcPr>
            <w:tcW w:w="851" w:type="dxa"/>
          </w:tcPr>
          <w:p w14:paraId="52F70D5B"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909</w:t>
            </w:r>
          </w:p>
        </w:tc>
        <w:tc>
          <w:tcPr>
            <w:tcW w:w="939" w:type="dxa"/>
          </w:tcPr>
          <w:p w14:paraId="6AC83A3E"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16,8</w:t>
            </w:r>
          </w:p>
        </w:tc>
        <w:tc>
          <w:tcPr>
            <w:tcW w:w="838" w:type="dxa"/>
          </w:tcPr>
          <w:p w14:paraId="1E6F42BA"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718</w:t>
            </w:r>
          </w:p>
        </w:tc>
        <w:tc>
          <w:tcPr>
            <w:tcW w:w="774" w:type="dxa"/>
          </w:tcPr>
          <w:p w14:paraId="2D5FAA1F"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13,1</w:t>
            </w:r>
          </w:p>
        </w:tc>
      </w:tr>
      <w:tr w:rsidR="009E29C7" w:rsidRPr="003A6BB6" w14:paraId="75EB1DE0" w14:textId="77777777" w:rsidTr="004D1554">
        <w:tc>
          <w:tcPr>
            <w:tcW w:w="426" w:type="dxa"/>
            <w:vMerge/>
          </w:tcPr>
          <w:p w14:paraId="1BA8A4E0" w14:textId="77777777" w:rsidR="009E29C7" w:rsidRPr="003A6BB6" w:rsidRDefault="009E29C7" w:rsidP="00187036">
            <w:pPr>
              <w:pStyle w:val="a3"/>
              <w:rPr>
                <w:rFonts w:ascii="Times New Roman" w:hAnsi="Times New Roman" w:cs="Times New Roman"/>
                <w:b/>
                <w:noProof/>
                <w:sz w:val="24"/>
                <w:szCs w:val="24"/>
              </w:rPr>
            </w:pPr>
          </w:p>
        </w:tc>
        <w:tc>
          <w:tcPr>
            <w:tcW w:w="4677" w:type="dxa"/>
          </w:tcPr>
          <w:p w14:paraId="2FC9EB82"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Внесение изминений</w:t>
            </w:r>
          </w:p>
        </w:tc>
        <w:tc>
          <w:tcPr>
            <w:tcW w:w="851" w:type="dxa"/>
          </w:tcPr>
          <w:p w14:paraId="705CB4AA"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5141</w:t>
            </w:r>
          </w:p>
        </w:tc>
        <w:tc>
          <w:tcPr>
            <w:tcW w:w="850" w:type="dxa"/>
          </w:tcPr>
          <w:p w14:paraId="2F8BC0D0"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13,6</w:t>
            </w:r>
          </w:p>
        </w:tc>
        <w:tc>
          <w:tcPr>
            <w:tcW w:w="851" w:type="dxa"/>
          </w:tcPr>
          <w:p w14:paraId="1F70CA80"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3635</w:t>
            </w:r>
          </w:p>
        </w:tc>
        <w:tc>
          <w:tcPr>
            <w:tcW w:w="939" w:type="dxa"/>
          </w:tcPr>
          <w:p w14:paraId="4515494C"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14,8</w:t>
            </w:r>
          </w:p>
        </w:tc>
        <w:tc>
          <w:tcPr>
            <w:tcW w:w="838" w:type="dxa"/>
          </w:tcPr>
          <w:p w14:paraId="5CA9B64F"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4947</w:t>
            </w:r>
          </w:p>
        </w:tc>
        <w:tc>
          <w:tcPr>
            <w:tcW w:w="774" w:type="dxa"/>
          </w:tcPr>
          <w:p w14:paraId="75C3DC66"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14,3</w:t>
            </w:r>
          </w:p>
        </w:tc>
      </w:tr>
      <w:tr w:rsidR="009E29C7" w:rsidRPr="003A6BB6" w14:paraId="0677E44D" w14:textId="77777777" w:rsidTr="004D1554">
        <w:trPr>
          <w:trHeight w:val="278"/>
        </w:trPr>
        <w:tc>
          <w:tcPr>
            <w:tcW w:w="426" w:type="dxa"/>
            <w:vMerge w:val="restart"/>
          </w:tcPr>
          <w:p w14:paraId="57E61F12" w14:textId="77777777" w:rsidR="009E29C7" w:rsidRPr="003A6BB6" w:rsidRDefault="009E29C7" w:rsidP="00187036">
            <w:pPr>
              <w:pStyle w:val="a3"/>
              <w:rPr>
                <w:rFonts w:ascii="Times New Roman" w:hAnsi="Times New Roman" w:cs="Times New Roman"/>
                <w:noProof/>
                <w:sz w:val="24"/>
                <w:szCs w:val="24"/>
              </w:rPr>
            </w:pPr>
            <w:r w:rsidRPr="003A6BB6">
              <w:rPr>
                <w:rFonts w:ascii="Times New Roman" w:hAnsi="Times New Roman" w:cs="Times New Roman"/>
                <w:noProof/>
                <w:sz w:val="24"/>
                <w:szCs w:val="24"/>
              </w:rPr>
              <w:t>2</w:t>
            </w:r>
          </w:p>
        </w:tc>
        <w:tc>
          <w:tcPr>
            <w:tcW w:w="4677" w:type="dxa"/>
          </w:tcPr>
          <w:p w14:paraId="3242E9C1"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Рекомендовано</w:t>
            </w:r>
          </w:p>
        </w:tc>
        <w:tc>
          <w:tcPr>
            <w:tcW w:w="851" w:type="dxa"/>
          </w:tcPr>
          <w:p w14:paraId="4C0E6063"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6048</w:t>
            </w:r>
          </w:p>
        </w:tc>
        <w:tc>
          <w:tcPr>
            <w:tcW w:w="850" w:type="dxa"/>
          </w:tcPr>
          <w:p w14:paraId="5E94968C"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927</w:t>
            </w:r>
          </w:p>
        </w:tc>
        <w:tc>
          <w:tcPr>
            <w:tcW w:w="851" w:type="dxa"/>
          </w:tcPr>
          <w:p w14:paraId="056057DF"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4608</w:t>
            </w:r>
          </w:p>
        </w:tc>
        <w:tc>
          <w:tcPr>
            <w:tcW w:w="939" w:type="dxa"/>
          </w:tcPr>
          <w:p w14:paraId="5C17C5C6"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14,6</w:t>
            </w:r>
          </w:p>
        </w:tc>
        <w:tc>
          <w:tcPr>
            <w:tcW w:w="838" w:type="dxa"/>
          </w:tcPr>
          <w:p w14:paraId="170B2CE0"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6537</w:t>
            </w:r>
          </w:p>
        </w:tc>
        <w:tc>
          <w:tcPr>
            <w:tcW w:w="774" w:type="dxa"/>
          </w:tcPr>
          <w:p w14:paraId="22C54F17"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13,9</w:t>
            </w:r>
          </w:p>
        </w:tc>
      </w:tr>
      <w:tr w:rsidR="009E29C7" w:rsidRPr="003A6BB6" w14:paraId="4BA5E16B" w14:textId="77777777" w:rsidTr="004D1554">
        <w:tc>
          <w:tcPr>
            <w:tcW w:w="426" w:type="dxa"/>
            <w:vMerge/>
          </w:tcPr>
          <w:p w14:paraId="407E0144" w14:textId="77777777" w:rsidR="009E29C7" w:rsidRPr="003A6BB6" w:rsidRDefault="009E29C7" w:rsidP="00187036">
            <w:pPr>
              <w:pStyle w:val="a3"/>
              <w:rPr>
                <w:rFonts w:ascii="Times New Roman" w:hAnsi="Times New Roman" w:cs="Times New Roman"/>
                <w:b/>
                <w:noProof/>
                <w:sz w:val="24"/>
                <w:szCs w:val="24"/>
              </w:rPr>
            </w:pPr>
          </w:p>
        </w:tc>
        <w:tc>
          <w:tcPr>
            <w:tcW w:w="4677" w:type="dxa"/>
          </w:tcPr>
          <w:p w14:paraId="3D035662"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Регистрация</w:t>
            </w:r>
          </w:p>
        </w:tc>
        <w:tc>
          <w:tcPr>
            <w:tcW w:w="851" w:type="dxa"/>
          </w:tcPr>
          <w:p w14:paraId="4415CEC9"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447</w:t>
            </w:r>
          </w:p>
        </w:tc>
        <w:tc>
          <w:tcPr>
            <w:tcW w:w="850" w:type="dxa"/>
          </w:tcPr>
          <w:p w14:paraId="13AABF0D"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69</w:t>
            </w:r>
          </w:p>
        </w:tc>
        <w:tc>
          <w:tcPr>
            <w:tcW w:w="851" w:type="dxa"/>
          </w:tcPr>
          <w:p w14:paraId="18701AE2"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397</w:t>
            </w:r>
          </w:p>
        </w:tc>
        <w:tc>
          <w:tcPr>
            <w:tcW w:w="939" w:type="dxa"/>
          </w:tcPr>
          <w:p w14:paraId="1FC41CAE"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17,6</w:t>
            </w:r>
          </w:p>
        </w:tc>
        <w:tc>
          <w:tcPr>
            <w:tcW w:w="838" w:type="dxa"/>
          </w:tcPr>
          <w:p w14:paraId="418D0B1D"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749</w:t>
            </w:r>
          </w:p>
        </w:tc>
        <w:tc>
          <w:tcPr>
            <w:tcW w:w="774" w:type="dxa"/>
          </w:tcPr>
          <w:p w14:paraId="5AF03173"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14,1</w:t>
            </w:r>
          </w:p>
        </w:tc>
      </w:tr>
      <w:tr w:rsidR="009E29C7" w:rsidRPr="003A6BB6" w14:paraId="40390438" w14:textId="77777777" w:rsidTr="004D1554">
        <w:tc>
          <w:tcPr>
            <w:tcW w:w="426" w:type="dxa"/>
            <w:vMerge/>
          </w:tcPr>
          <w:p w14:paraId="35C59B24" w14:textId="77777777" w:rsidR="009E29C7" w:rsidRPr="003A6BB6" w:rsidRDefault="009E29C7" w:rsidP="00187036">
            <w:pPr>
              <w:pStyle w:val="a3"/>
              <w:rPr>
                <w:rFonts w:ascii="Times New Roman" w:hAnsi="Times New Roman" w:cs="Times New Roman"/>
                <w:b/>
                <w:noProof/>
                <w:sz w:val="24"/>
                <w:szCs w:val="24"/>
              </w:rPr>
            </w:pPr>
          </w:p>
        </w:tc>
        <w:tc>
          <w:tcPr>
            <w:tcW w:w="4677" w:type="dxa"/>
          </w:tcPr>
          <w:p w14:paraId="78DD82AD"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Перерегистрация</w:t>
            </w:r>
          </w:p>
        </w:tc>
        <w:tc>
          <w:tcPr>
            <w:tcW w:w="851" w:type="dxa"/>
          </w:tcPr>
          <w:p w14:paraId="64EB1571"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959</w:t>
            </w:r>
          </w:p>
        </w:tc>
        <w:tc>
          <w:tcPr>
            <w:tcW w:w="850" w:type="dxa"/>
          </w:tcPr>
          <w:p w14:paraId="29A26DCA"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113</w:t>
            </w:r>
          </w:p>
        </w:tc>
        <w:tc>
          <w:tcPr>
            <w:tcW w:w="851" w:type="dxa"/>
          </w:tcPr>
          <w:p w14:paraId="575A9AC6"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897</w:t>
            </w:r>
          </w:p>
        </w:tc>
        <w:tc>
          <w:tcPr>
            <w:tcW w:w="939" w:type="dxa"/>
          </w:tcPr>
          <w:p w14:paraId="49F08734"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12,5</w:t>
            </w:r>
          </w:p>
        </w:tc>
        <w:tc>
          <w:tcPr>
            <w:tcW w:w="838" w:type="dxa"/>
          </w:tcPr>
          <w:p w14:paraId="2B7FB799"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804</w:t>
            </w:r>
          </w:p>
        </w:tc>
        <w:tc>
          <w:tcPr>
            <w:tcW w:w="774" w:type="dxa"/>
          </w:tcPr>
          <w:p w14:paraId="5DB33D06"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16,3</w:t>
            </w:r>
          </w:p>
        </w:tc>
      </w:tr>
      <w:tr w:rsidR="009E29C7" w:rsidRPr="003A6BB6" w14:paraId="0277BECA" w14:textId="77777777" w:rsidTr="004D1554">
        <w:tc>
          <w:tcPr>
            <w:tcW w:w="426" w:type="dxa"/>
            <w:vMerge/>
          </w:tcPr>
          <w:p w14:paraId="6663A78A" w14:textId="77777777" w:rsidR="009E29C7" w:rsidRPr="003A6BB6" w:rsidRDefault="009E29C7" w:rsidP="00187036">
            <w:pPr>
              <w:pStyle w:val="a3"/>
              <w:rPr>
                <w:rFonts w:ascii="Times New Roman" w:hAnsi="Times New Roman" w:cs="Times New Roman"/>
                <w:b/>
                <w:noProof/>
                <w:sz w:val="24"/>
                <w:szCs w:val="24"/>
              </w:rPr>
            </w:pPr>
          </w:p>
        </w:tc>
        <w:tc>
          <w:tcPr>
            <w:tcW w:w="4677" w:type="dxa"/>
          </w:tcPr>
          <w:p w14:paraId="181F591D"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Внесение изминений</w:t>
            </w:r>
          </w:p>
        </w:tc>
        <w:tc>
          <w:tcPr>
            <w:tcW w:w="851" w:type="dxa"/>
          </w:tcPr>
          <w:p w14:paraId="05AA6A4E"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4642</w:t>
            </w:r>
          </w:p>
        </w:tc>
        <w:tc>
          <w:tcPr>
            <w:tcW w:w="850" w:type="dxa"/>
          </w:tcPr>
          <w:p w14:paraId="75BCF1B9"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663</w:t>
            </w:r>
          </w:p>
        </w:tc>
        <w:tc>
          <w:tcPr>
            <w:tcW w:w="851" w:type="dxa"/>
          </w:tcPr>
          <w:p w14:paraId="6C9239AB"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3314</w:t>
            </w:r>
          </w:p>
        </w:tc>
        <w:tc>
          <w:tcPr>
            <w:tcW w:w="939" w:type="dxa"/>
          </w:tcPr>
          <w:p w14:paraId="40BB51E1"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14,7</w:t>
            </w:r>
          </w:p>
        </w:tc>
        <w:tc>
          <w:tcPr>
            <w:tcW w:w="838" w:type="dxa"/>
          </w:tcPr>
          <w:p w14:paraId="6D40E8D8"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4984</w:t>
            </w:r>
          </w:p>
        </w:tc>
        <w:tc>
          <w:tcPr>
            <w:tcW w:w="774" w:type="dxa"/>
          </w:tcPr>
          <w:p w14:paraId="6E31AAF1"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13,5</w:t>
            </w:r>
          </w:p>
        </w:tc>
      </w:tr>
      <w:tr w:rsidR="009E29C7" w:rsidRPr="003A6BB6" w14:paraId="0D9CB25C" w14:textId="77777777" w:rsidTr="004D1554">
        <w:tc>
          <w:tcPr>
            <w:tcW w:w="426" w:type="dxa"/>
            <w:vMerge w:val="restart"/>
          </w:tcPr>
          <w:p w14:paraId="46DEF9C3" w14:textId="77777777" w:rsidR="009E29C7" w:rsidRPr="003A6BB6" w:rsidRDefault="009E29C7" w:rsidP="00187036">
            <w:pPr>
              <w:pStyle w:val="a3"/>
              <w:rPr>
                <w:rFonts w:ascii="Times New Roman" w:hAnsi="Times New Roman" w:cs="Times New Roman"/>
                <w:noProof/>
                <w:sz w:val="24"/>
                <w:szCs w:val="24"/>
              </w:rPr>
            </w:pPr>
            <w:r w:rsidRPr="003A6BB6">
              <w:rPr>
                <w:rFonts w:ascii="Times New Roman" w:hAnsi="Times New Roman" w:cs="Times New Roman"/>
                <w:noProof/>
                <w:sz w:val="24"/>
                <w:szCs w:val="24"/>
              </w:rPr>
              <w:t>3</w:t>
            </w:r>
          </w:p>
        </w:tc>
        <w:tc>
          <w:tcPr>
            <w:tcW w:w="4677" w:type="dxa"/>
          </w:tcPr>
          <w:p w14:paraId="73209863"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Отказано</w:t>
            </w:r>
          </w:p>
        </w:tc>
        <w:tc>
          <w:tcPr>
            <w:tcW w:w="851" w:type="dxa"/>
          </w:tcPr>
          <w:p w14:paraId="44830A0C"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425</w:t>
            </w:r>
          </w:p>
        </w:tc>
        <w:tc>
          <w:tcPr>
            <w:tcW w:w="850" w:type="dxa"/>
          </w:tcPr>
          <w:p w14:paraId="72254067"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14,8</w:t>
            </w:r>
          </w:p>
        </w:tc>
        <w:tc>
          <w:tcPr>
            <w:tcW w:w="851" w:type="dxa"/>
          </w:tcPr>
          <w:p w14:paraId="1A24ABA7"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264</w:t>
            </w:r>
          </w:p>
        </w:tc>
        <w:tc>
          <w:tcPr>
            <w:tcW w:w="939" w:type="dxa"/>
          </w:tcPr>
          <w:p w14:paraId="0BD9DF71"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19,7</w:t>
            </w:r>
          </w:p>
        </w:tc>
        <w:tc>
          <w:tcPr>
            <w:tcW w:w="838" w:type="dxa"/>
          </w:tcPr>
          <w:p w14:paraId="405DA740"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224</w:t>
            </w:r>
          </w:p>
        </w:tc>
        <w:tc>
          <w:tcPr>
            <w:tcW w:w="774" w:type="dxa"/>
          </w:tcPr>
          <w:p w14:paraId="63E61ABD"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11,1</w:t>
            </w:r>
          </w:p>
        </w:tc>
      </w:tr>
      <w:tr w:rsidR="009E29C7" w:rsidRPr="003A6BB6" w14:paraId="1FBA7A2A" w14:textId="77777777" w:rsidTr="004D1554">
        <w:tc>
          <w:tcPr>
            <w:tcW w:w="426" w:type="dxa"/>
            <w:vMerge/>
          </w:tcPr>
          <w:p w14:paraId="4F7323E6" w14:textId="77777777" w:rsidR="009E29C7" w:rsidRPr="003A6BB6" w:rsidRDefault="009E29C7" w:rsidP="00187036">
            <w:pPr>
              <w:pStyle w:val="a3"/>
              <w:rPr>
                <w:rFonts w:ascii="Times New Roman" w:hAnsi="Times New Roman" w:cs="Times New Roman"/>
                <w:b/>
                <w:noProof/>
                <w:sz w:val="24"/>
                <w:szCs w:val="24"/>
              </w:rPr>
            </w:pPr>
          </w:p>
        </w:tc>
        <w:tc>
          <w:tcPr>
            <w:tcW w:w="4677" w:type="dxa"/>
          </w:tcPr>
          <w:p w14:paraId="0F351C67"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Регистрация</w:t>
            </w:r>
          </w:p>
        </w:tc>
        <w:tc>
          <w:tcPr>
            <w:tcW w:w="851" w:type="dxa"/>
          </w:tcPr>
          <w:p w14:paraId="038F59D6"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162</w:t>
            </w:r>
          </w:p>
        </w:tc>
        <w:tc>
          <w:tcPr>
            <w:tcW w:w="850" w:type="dxa"/>
          </w:tcPr>
          <w:p w14:paraId="2D7625FC"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17,2</w:t>
            </w:r>
          </w:p>
        </w:tc>
        <w:tc>
          <w:tcPr>
            <w:tcW w:w="851" w:type="dxa"/>
          </w:tcPr>
          <w:p w14:paraId="289BF3B7"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137</w:t>
            </w:r>
          </w:p>
        </w:tc>
        <w:tc>
          <w:tcPr>
            <w:tcW w:w="939" w:type="dxa"/>
          </w:tcPr>
          <w:p w14:paraId="01E16BAE"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20,4</w:t>
            </w:r>
          </w:p>
        </w:tc>
        <w:tc>
          <w:tcPr>
            <w:tcW w:w="838" w:type="dxa"/>
          </w:tcPr>
          <w:p w14:paraId="3FECAE87"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145</w:t>
            </w:r>
          </w:p>
        </w:tc>
        <w:tc>
          <w:tcPr>
            <w:tcW w:w="774" w:type="dxa"/>
          </w:tcPr>
          <w:p w14:paraId="75F05359"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2,75</w:t>
            </w:r>
          </w:p>
        </w:tc>
      </w:tr>
      <w:tr w:rsidR="009E29C7" w:rsidRPr="003A6BB6" w14:paraId="5670D2C5" w14:textId="77777777" w:rsidTr="004D1554">
        <w:tc>
          <w:tcPr>
            <w:tcW w:w="426" w:type="dxa"/>
            <w:vMerge/>
          </w:tcPr>
          <w:p w14:paraId="4FED6869" w14:textId="77777777" w:rsidR="009E29C7" w:rsidRPr="003A6BB6" w:rsidRDefault="009E29C7" w:rsidP="00187036">
            <w:pPr>
              <w:pStyle w:val="a3"/>
              <w:rPr>
                <w:rFonts w:ascii="Times New Roman" w:hAnsi="Times New Roman" w:cs="Times New Roman"/>
                <w:b/>
                <w:noProof/>
                <w:sz w:val="24"/>
                <w:szCs w:val="24"/>
              </w:rPr>
            </w:pPr>
          </w:p>
        </w:tc>
        <w:tc>
          <w:tcPr>
            <w:tcW w:w="4677" w:type="dxa"/>
          </w:tcPr>
          <w:p w14:paraId="61CB651A"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Перерегистрация</w:t>
            </w:r>
          </w:p>
        </w:tc>
        <w:tc>
          <w:tcPr>
            <w:tcW w:w="851" w:type="dxa"/>
          </w:tcPr>
          <w:p w14:paraId="52F271EF"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74</w:t>
            </w:r>
          </w:p>
        </w:tc>
        <w:tc>
          <w:tcPr>
            <w:tcW w:w="850" w:type="dxa"/>
          </w:tcPr>
          <w:p w14:paraId="3A09AF59"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17,5</w:t>
            </w:r>
          </w:p>
        </w:tc>
        <w:tc>
          <w:tcPr>
            <w:tcW w:w="851" w:type="dxa"/>
          </w:tcPr>
          <w:p w14:paraId="2098B4C9"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64</w:t>
            </w:r>
          </w:p>
        </w:tc>
        <w:tc>
          <w:tcPr>
            <w:tcW w:w="939" w:type="dxa"/>
          </w:tcPr>
          <w:p w14:paraId="1D5C597D"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18,7</w:t>
            </w:r>
          </w:p>
        </w:tc>
        <w:tc>
          <w:tcPr>
            <w:tcW w:w="838" w:type="dxa"/>
          </w:tcPr>
          <w:p w14:paraId="7AE1DB69"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33</w:t>
            </w:r>
          </w:p>
        </w:tc>
        <w:tc>
          <w:tcPr>
            <w:tcW w:w="774" w:type="dxa"/>
          </w:tcPr>
          <w:p w14:paraId="45AB4487"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24,2</w:t>
            </w:r>
          </w:p>
        </w:tc>
      </w:tr>
      <w:tr w:rsidR="009E29C7" w:rsidRPr="003A6BB6" w14:paraId="4A2ACC96" w14:textId="77777777" w:rsidTr="004D1554">
        <w:tc>
          <w:tcPr>
            <w:tcW w:w="426" w:type="dxa"/>
            <w:vMerge/>
          </w:tcPr>
          <w:p w14:paraId="4152C6B4" w14:textId="77777777" w:rsidR="009E29C7" w:rsidRPr="003A6BB6" w:rsidRDefault="009E29C7" w:rsidP="00187036">
            <w:pPr>
              <w:pStyle w:val="a3"/>
              <w:rPr>
                <w:rFonts w:ascii="Times New Roman" w:hAnsi="Times New Roman" w:cs="Times New Roman"/>
                <w:b/>
                <w:noProof/>
                <w:sz w:val="24"/>
                <w:szCs w:val="24"/>
              </w:rPr>
            </w:pPr>
          </w:p>
        </w:tc>
        <w:tc>
          <w:tcPr>
            <w:tcW w:w="4677" w:type="dxa"/>
          </w:tcPr>
          <w:p w14:paraId="1F9DB9E4"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Внесение изминений</w:t>
            </w:r>
          </w:p>
        </w:tc>
        <w:tc>
          <w:tcPr>
            <w:tcW w:w="851" w:type="dxa"/>
          </w:tcPr>
          <w:p w14:paraId="00F112C9"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189</w:t>
            </w:r>
          </w:p>
        </w:tc>
        <w:tc>
          <w:tcPr>
            <w:tcW w:w="850" w:type="dxa"/>
          </w:tcPr>
          <w:p w14:paraId="3B6A49EA"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11,6</w:t>
            </w:r>
          </w:p>
        </w:tc>
        <w:tc>
          <w:tcPr>
            <w:tcW w:w="851" w:type="dxa"/>
          </w:tcPr>
          <w:p w14:paraId="77A265E1"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63</w:t>
            </w:r>
          </w:p>
        </w:tc>
        <w:tc>
          <w:tcPr>
            <w:tcW w:w="939" w:type="dxa"/>
          </w:tcPr>
          <w:p w14:paraId="2C2B662B"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19</w:t>
            </w:r>
          </w:p>
        </w:tc>
        <w:tc>
          <w:tcPr>
            <w:tcW w:w="838" w:type="dxa"/>
          </w:tcPr>
          <w:p w14:paraId="17FB5C29"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46</w:t>
            </w:r>
          </w:p>
        </w:tc>
        <w:tc>
          <w:tcPr>
            <w:tcW w:w="774" w:type="dxa"/>
          </w:tcPr>
          <w:p w14:paraId="210B50E3"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28,2</w:t>
            </w:r>
          </w:p>
        </w:tc>
      </w:tr>
      <w:tr w:rsidR="009E29C7" w:rsidRPr="003A6BB6" w14:paraId="300F92D4" w14:textId="77777777" w:rsidTr="004D1554">
        <w:trPr>
          <w:trHeight w:val="192"/>
        </w:trPr>
        <w:tc>
          <w:tcPr>
            <w:tcW w:w="426" w:type="dxa"/>
          </w:tcPr>
          <w:p w14:paraId="66F77234" w14:textId="77777777" w:rsidR="009E29C7" w:rsidRPr="003A6BB6" w:rsidRDefault="009E29C7" w:rsidP="00187036">
            <w:pPr>
              <w:pStyle w:val="a3"/>
              <w:rPr>
                <w:rFonts w:ascii="Times New Roman" w:hAnsi="Times New Roman" w:cs="Times New Roman"/>
                <w:noProof/>
                <w:sz w:val="24"/>
                <w:szCs w:val="24"/>
              </w:rPr>
            </w:pPr>
            <w:r w:rsidRPr="003A6BB6">
              <w:rPr>
                <w:rFonts w:ascii="Times New Roman" w:hAnsi="Times New Roman" w:cs="Times New Roman"/>
                <w:noProof/>
                <w:sz w:val="24"/>
                <w:szCs w:val="24"/>
              </w:rPr>
              <w:t>4</w:t>
            </w:r>
          </w:p>
        </w:tc>
        <w:tc>
          <w:tcPr>
            <w:tcW w:w="4677" w:type="dxa"/>
          </w:tcPr>
          <w:p w14:paraId="3DE51B51"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Снято с регистрации заявителем</w:t>
            </w:r>
          </w:p>
        </w:tc>
        <w:tc>
          <w:tcPr>
            <w:tcW w:w="851" w:type="dxa"/>
          </w:tcPr>
          <w:p w14:paraId="1955D7E2"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122</w:t>
            </w:r>
          </w:p>
        </w:tc>
        <w:tc>
          <w:tcPr>
            <w:tcW w:w="850" w:type="dxa"/>
          </w:tcPr>
          <w:p w14:paraId="0D47AA55"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15,5</w:t>
            </w:r>
          </w:p>
        </w:tc>
        <w:tc>
          <w:tcPr>
            <w:tcW w:w="851" w:type="dxa"/>
          </w:tcPr>
          <w:p w14:paraId="115E3F52"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68</w:t>
            </w:r>
          </w:p>
        </w:tc>
        <w:tc>
          <w:tcPr>
            <w:tcW w:w="939" w:type="dxa"/>
          </w:tcPr>
          <w:p w14:paraId="67AFE85B"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23,5</w:t>
            </w:r>
          </w:p>
        </w:tc>
        <w:tc>
          <w:tcPr>
            <w:tcW w:w="838" w:type="dxa"/>
          </w:tcPr>
          <w:p w14:paraId="6271D468"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74</w:t>
            </w:r>
          </w:p>
        </w:tc>
        <w:tc>
          <w:tcPr>
            <w:tcW w:w="774" w:type="dxa"/>
          </w:tcPr>
          <w:p w14:paraId="43EE8275"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28,3</w:t>
            </w:r>
          </w:p>
        </w:tc>
      </w:tr>
      <w:tr w:rsidR="009E29C7" w:rsidRPr="003A6BB6" w14:paraId="324F7B45" w14:textId="77777777" w:rsidTr="004D1554">
        <w:trPr>
          <w:trHeight w:val="262"/>
        </w:trPr>
        <w:tc>
          <w:tcPr>
            <w:tcW w:w="426" w:type="dxa"/>
          </w:tcPr>
          <w:p w14:paraId="60809E10" w14:textId="77777777" w:rsidR="009E29C7" w:rsidRPr="003A6BB6" w:rsidRDefault="009E29C7" w:rsidP="00187036">
            <w:pPr>
              <w:pStyle w:val="a3"/>
              <w:rPr>
                <w:rFonts w:ascii="Times New Roman" w:hAnsi="Times New Roman" w:cs="Times New Roman"/>
                <w:noProof/>
                <w:sz w:val="24"/>
                <w:szCs w:val="24"/>
              </w:rPr>
            </w:pPr>
            <w:r w:rsidRPr="003A6BB6">
              <w:rPr>
                <w:rFonts w:ascii="Times New Roman" w:hAnsi="Times New Roman" w:cs="Times New Roman"/>
                <w:noProof/>
                <w:sz w:val="24"/>
                <w:szCs w:val="24"/>
              </w:rPr>
              <w:t>5</w:t>
            </w:r>
          </w:p>
        </w:tc>
        <w:tc>
          <w:tcPr>
            <w:tcW w:w="4677" w:type="dxa"/>
          </w:tcPr>
          <w:p w14:paraId="413CBDDB"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Количество неисполненых заявок</w:t>
            </w:r>
          </w:p>
        </w:tc>
        <w:tc>
          <w:tcPr>
            <w:tcW w:w="851" w:type="dxa"/>
          </w:tcPr>
          <w:p w14:paraId="524C3F91"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w:t>
            </w:r>
          </w:p>
        </w:tc>
        <w:tc>
          <w:tcPr>
            <w:tcW w:w="850" w:type="dxa"/>
          </w:tcPr>
          <w:p w14:paraId="522F82AE"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w:t>
            </w:r>
          </w:p>
        </w:tc>
        <w:tc>
          <w:tcPr>
            <w:tcW w:w="851" w:type="dxa"/>
          </w:tcPr>
          <w:p w14:paraId="03B5215C"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1240</w:t>
            </w:r>
          </w:p>
        </w:tc>
        <w:tc>
          <w:tcPr>
            <w:tcW w:w="939" w:type="dxa"/>
          </w:tcPr>
          <w:p w14:paraId="56CD7939"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12,8</w:t>
            </w:r>
          </w:p>
        </w:tc>
        <w:tc>
          <w:tcPr>
            <w:tcW w:w="838" w:type="dxa"/>
          </w:tcPr>
          <w:p w14:paraId="23B05F64"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1348</w:t>
            </w:r>
          </w:p>
        </w:tc>
        <w:tc>
          <w:tcPr>
            <w:tcW w:w="774" w:type="dxa"/>
          </w:tcPr>
          <w:p w14:paraId="40485772"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11,7</w:t>
            </w:r>
          </w:p>
        </w:tc>
      </w:tr>
      <w:tr w:rsidR="009E29C7" w:rsidRPr="003A6BB6" w14:paraId="0FDEAF69" w14:textId="77777777" w:rsidTr="004D1554">
        <w:trPr>
          <w:trHeight w:val="559"/>
        </w:trPr>
        <w:tc>
          <w:tcPr>
            <w:tcW w:w="426" w:type="dxa"/>
          </w:tcPr>
          <w:p w14:paraId="2E38CB27" w14:textId="77777777" w:rsidR="009E29C7" w:rsidRPr="003A6BB6" w:rsidRDefault="009E29C7" w:rsidP="00187036">
            <w:pPr>
              <w:pStyle w:val="a3"/>
              <w:rPr>
                <w:rFonts w:ascii="Times New Roman" w:hAnsi="Times New Roman" w:cs="Times New Roman"/>
                <w:noProof/>
                <w:sz w:val="24"/>
                <w:szCs w:val="24"/>
              </w:rPr>
            </w:pPr>
            <w:r w:rsidRPr="003A6BB6">
              <w:rPr>
                <w:rFonts w:ascii="Times New Roman" w:hAnsi="Times New Roman" w:cs="Times New Roman"/>
                <w:noProof/>
                <w:sz w:val="24"/>
                <w:szCs w:val="24"/>
              </w:rPr>
              <w:t>6</w:t>
            </w:r>
          </w:p>
        </w:tc>
        <w:tc>
          <w:tcPr>
            <w:tcW w:w="4677" w:type="dxa"/>
          </w:tcPr>
          <w:p w14:paraId="53D65CC7"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Всего выполнено заявок с учетом предыдущих периодов</w:t>
            </w:r>
          </w:p>
        </w:tc>
        <w:tc>
          <w:tcPr>
            <w:tcW w:w="851" w:type="dxa"/>
          </w:tcPr>
          <w:p w14:paraId="61B20E51"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6595</w:t>
            </w:r>
          </w:p>
        </w:tc>
        <w:tc>
          <w:tcPr>
            <w:tcW w:w="850" w:type="dxa"/>
          </w:tcPr>
          <w:p w14:paraId="06DC12F8"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14</w:t>
            </w:r>
          </w:p>
        </w:tc>
        <w:tc>
          <w:tcPr>
            <w:tcW w:w="851" w:type="dxa"/>
          </w:tcPr>
          <w:p w14:paraId="43D069E4"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4940</w:t>
            </w:r>
          </w:p>
        </w:tc>
        <w:tc>
          <w:tcPr>
            <w:tcW w:w="939" w:type="dxa"/>
          </w:tcPr>
          <w:p w14:paraId="2D7B39B4"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14,9</w:t>
            </w:r>
          </w:p>
        </w:tc>
        <w:tc>
          <w:tcPr>
            <w:tcW w:w="838" w:type="dxa"/>
          </w:tcPr>
          <w:p w14:paraId="6B617B1D"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6835</w:t>
            </w:r>
          </w:p>
        </w:tc>
        <w:tc>
          <w:tcPr>
            <w:tcW w:w="774" w:type="dxa"/>
          </w:tcPr>
          <w:p w14:paraId="15BD07BE"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13,9</w:t>
            </w:r>
          </w:p>
        </w:tc>
      </w:tr>
      <w:tr w:rsidR="009E29C7" w:rsidRPr="003A6BB6" w14:paraId="1BF7742F" w14:textId="77777777" w:rsidTr="00187036">
        <w:trPr>
          <w:trHeight w:val="270"/>
        </w:trPr>
        <w:tc>
          <w:tcPr>
            <w:tcW w:w="10206" w:type="dxa"/>
            <w:gridSpan w:val="8"/>
          </w:tcPr>
          <w:p w14:paraId="6CFC0923" w14:textId="77777777" w:rsidR="009E29C7" w:rsidRPr="003A6BB6" w:rsidRDefault="009E29C7" w:rsidP="003642CD">
            <w:pPr>
              <w:pStyle w:val="a3"/>
              <w:rPr>
                <w:rFonts w:ascii="Times New Roman" w:hAnsi="Times New Roman" w:cs="Times New Roman"/>
                <w:noProof/>
                <w:sz w:val="24"/>
                <w:szCs w:val="24"/>
              </w:rPr>
            </w:pPr>
            <w:r w:rsidRPr="003A6BB6">
              <w:rPr>
                <w:rFonts w:ascii="Times New Roman" w:hAnsi="Times New Roman" w:cs="Times New Roman"/>
                <w:noProof/>
                <w:sz w:val="24"/>
                <w:szCs w:val="24"/>
              </w:rPr>
              <w:t>Примечание - Сост</w:t>
            </w:r>
            <w:r w:rsidR="00187036" w:rsidRPr="003A6BB6">
              <w:rPr>
                <w:rFonts w:ascii="Times New Roman" w:hAnsi="Times New Roman" w:cs="Times New Roman"/>
                <w:noProof/>
                <w:sz w:val="24"/>
                <w:szCs w:val="24"/>
              </w:rPr>
              <w:t>авлено автором по источнику [12</w:t>
            </w:r>
            <w:r w:rsidR="003642CD" w:rsidRPr="003A6BB6">
              <w:rPr>
                <w:rFonts w:ascii="Times New Roman" w:hAnsi="Times New Roman" w:cs="Times New Roman"/>
                <w:noProof/>
                <w:sz w:val="24"/>
                <w:szCs w:val="24"/>
              </w:rPr>
              <w:t>4</w:t>
            </w:r>
            <w:r w:rsidRPr="003A6BB6">
              <w:rPr>
                <w:rFonts w:ascii="Times New Roman" w:hAnsi="Times New Roman" w:cs="Times New Roman"/>
                <w:noProof/>
                <w:sz w:val="24"/>
                <w:szCs w:val="24"/>
              </w:rPr>
              <w:t>]</w:t>
            </w:r>
          </w:p>
        </w:tc>
      </w:tr>
    </w:tbl>
    <w:p w14:paraId="7F30FB46" w14:textId="77777777" w:rsidR="009E29C7" w:rsidRPr="003A6BB6" w:rsidRDefault="009E29C7" w:rsidP="009E29C7">
      <w:pPr>
        <w:tabs>
          <w:tab w:val="left" w:pos="0"/>
        </w:tabs>
        <w:spacing w:after="0" w:line="240" w:lineRule="auto"/>
        <w:jc w:val="both"/>
        <w:rPr>
          <w:rFonts w:ascii="Times New Roman" w:eastAsia="Calibri" w:hAnsi="Times New Roman" w:cs="Times New Roman"/>
          <w:noProof/>
          <w:sz w:val="28"/>
          <w:szCs w:val="28"/>
        </w:rPr>
      </w:pPr>
      <w:r w:rsidRPr="003A6BB6">
        <w:rPr>
          <w:rFonts w:ascii="Times New Roman" w:eastAsia="Calibri" w:hAnsi="Times New Roman" w:cs="Times New Roman"/>
          <w:noProof/>
          <w:sz w:val="28"/>
          <w:szCs w:val="28"/>
        </w:rPr>
        <w:t xml:space="preserve">Таблица Н.3 - Сравнительные данные о деятельности </w:t>
      </w:r>
      <w:r w:rsidR="004D1554" w:rsidRPr="003A6BB6">
        <w:rPr>
          <w:rFonts w:ascii="Times New Roman" w:eastAsia="Calibri" w:hAnsi="Times New Roman" w:cs="Times New Roman"/>
          <w:noProof/>
          <w:sz w:val="28"/>
          <w:szCs w:val="28"/>
        </w:rPr>
        <w:t>«</w:t>
      </w:r>
      <w:r w:rsidRPr="003A6BB6">
        <w:rPr>
          <w:rFonts w:ascii="Times New Roman" w:eastAsia="Calibri" w:hAnsi="Times New Roman" w:cs="Times New Roman"/>
          <w:noProof/>
          <w:sz w:val="28"/>
          <w:szCs w:val="28"/>
        </w:rPr>
        <w:t>Управления по валидации материалов регистрационого досье ЛС</w:t>
      </w:r>
      <w:r w:rsidR="004D1554" w:rsidRPr="003A6BB6">
        <w:rPr>
          <w:rFonts w:ascii="Times New Roman" w:eastAsia="Calibri" w:hAnsi="Times New Roman" w:cs="Times New Roman"/>
          <w:noProof/>
          <w:sz w:val="28"/>
          <w:szCs w:val="28"/>
        </w:rPr>
        <w:t>»</w:t>
      </w:r>
      <w:r w:rsidRPr="003A6BB6">
        <w:rPr>
          <w:rFonts w:ascii="Times New Roman" w:eastAsia="Calibri" w:hAnsi="Times New Roman" w:cs="Times New Roman"/>
          <w:noProof/>
          <w:sz w:val="28"/>
          <w:szCs w:val="28"/>
        </w:rPr>
        <w:t xml:space="preserve"> в 2020-2021 гг.</w:t>
      </w:r>
    </w:p>
    <w:p w14:paraId="1524A238" w14:textId="77777777" w:rsidR="009E29C7" w:rsidRPr="003A6BB6" w:rsidRDefault="009E29C7" w:rsidP="009E29C7">
      <w:pPr>
        <w:tabs>
          <w:tab w:val="left" w:pos="0"/>
        </w:tabs>
        <w:spacing w:after="0" w:line="240" w:lineRule="auto"/>
        <w:jc w:val="both"/>
        <w:rPr>
          <w:rFonts w:ascii="Times New Roman" w:eastAsia="Calibri" w:hAnsi="Times New Roman" w:cs="Times New Roman"/>
          <w:noProof/>
          <w:sz w:val="28"/>
          <w:szCs w:val="28"/>
        </w:rPr>
      </w:pPr>
    </w:p>
    <w:tbl>
      <w:tblPr>
        <w:tblStyle w:val="31"/>
        <w:tblW w:w="0" w:type="auto"/>
        <w:tblInd w:w="108" w:type="dxa"/>
        <w:tblLayout w:type="fixed"/>
        <w:tblLook w:val="04A0" w:firstRow="1" w:lastRow="0" w:firstColumn="1" w:lastColumn="0" w:noHBand="0" w:noVBand="1"/>
      </w:tblPr>
      <w:tblGrid>
        <w:gridCol w:w="426"/>
        <w:gridCol w:w="3543"/>
        <w:gridCol w:w="1701"/>
        <w:gridCol w:w="1418"/>
        <w:gridCol w:w="1701"/>
        <w:gridCol w:w="1417"/>
      </w:tblGrid>
      <w:tr w:rsidR="009E29C7" w:rsidRPr="003A6BB6" w14:paraId="07AC6AFD" w14:textId="77777777" w:rsidTr="00187036">
        <w:tc>
          <w:tcPr>
            <w:tcW w:w="426" w:type="dxa"/>
            <w:vMerge w:val="restart"/>
          </w:tcPr>
          <w:p w14:paraId="39700680"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w:t>
            </w:r>
          </w:p>
        </w:tc>
        <w:tc>
          <w:tcPr>
            <w:tcW w:w="3543" w:type="dxa"/>
            <w:vMerge w:val="restart"/>
          </w:tcPr>
          <w:p w14:paraId="19B63345"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Показатели</w:t>
            </w:r>
          </w:p>
        </w:tc>
        <w:tc>
          <w:tcPr>
            <w:tcW w:w="3119" w:type="dxa"/>
            <w:gridSpan w:val="2"/>
          </w:tcPr>
          <w:p w14:paraId="7DD99E94"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Количество заявок в 2020 г.</w:t>
            </w:r>
          </w:p>
        </w:tc>
        <w:tc>
          <w:tcPr>
            <w:tcW w:w="3118" w:type="dxa"/>
            <w:gridSpan w:val="2"/>
          </w:tcPr>
          <w:p w14:paraId="20A57CAB"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Количество заявок в 2021 г.</w:t>
            </w:r>
          </w:p>
        </w:tc>
      </w:tr>
      <w:tr w:rsidR="009E29C7" w:rsidRPr="003A6BB6" w14:paraId="1203BFA4" w14:textId="77777777" w:rsidTr="00187036">
        <w:tc>
          <w:tcPr>
            <w:tcW w:w="426" w:type="dxa"/>
            <w:vMerge/>
          </w:tcPr>
          <w:p w14:paraId="7C912E98" w14:textId="77777777" w:rsidR="009E29C7" w:rsidRPr="003A6BB6" w:rsidRDefault="009E29C7" w:rsidP="00187036">
            <w:pPr>
              <w:jc w:val="center"/>
              <w:rPr>
                <w:rFonts w:ascii="Times New Roman" w:eastAsia="Calibri" w:hAnsi="Times New Roman" w:cs="Times New Roman"/>
                <w:noProof/>
                <w:sz w:val="24"/>
                <w:szCs w:val="24"/>
              </w:rPr>
            </w:pPr>
          </w:p>
        </w:tc>
        <w:tc>
          <w:tcPr>
            <w:tcW w:w="3543" w:type="dxa"/>
            <w:vMerge/>
          </w:tcPr>
          <w:p w14:paraId="68B57062" w14:textId="77777777" w:rsidR="009E29C7" w:rsidRPr="003A6BB6" w:rsidRDefault="009E29C7" w:rsidP="00187036">
            <w:pPr>
              <w:jc w:val="center"/>
              <w:rPr>
                <w:rFonts w:ascii="Times New Roman" w:eastAsia="Calibri" w:hAnsi="Times New Roman" w:cs="Times New Roman"/>
                <w:noProof/>
                <w:sz w:val="24"/>
                <w:szCs w:val="24"/>
              </w:rPr>
            </w:pPr>
          </w:p>
        </w:tc>
        <w:tc>
          <w:tcPr>
            <w:tcW w:w="1701" w:type="dxa"/>
          </w:tcPr>
          <w:p w14:paraId="13A5407D"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Всего</w:t>
            </w:r>
          </w:p>
        </w:tc>
        <w:tc>
          <w:tcPr>
            <w:tcW w:w="1418" w:type="dxa"/>
          </w:tcPr>
          <w:p w14:paraId="45A7A991"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в т.ч. ОТП</w:t>
            </w:r>
          </w:p>
        </w:tc>
        <w:tc>
          <w:tcPr>
            <w:tcW w:w="1701" w:type="dxa"/>
          </w:tcPr>
          <w:p w14:paraId="4C20F552"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Всего</w:t>
            </w:r>
          </w:p>
        </w:tc>
        <w:tc>
          <w:tcPr>
            <w:tcW w:w="1417" w:type="dxa"/>
          </w:tcPr>
          <w:p w14:paraId="277015DE"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в т.ч. ОТП</w:t>
            </w:r>
          </w:p>
        </w:tc>
      </w:tr>
      <w:tr w:rsidR="009E29C7" w:rsidRPr="003A6BB6" w14:paraId="5C8E6FE9" w14:textId="77777777" w:rsidTr="00187036">
        <w:tc>
          <w:tcPr>
            <w:tcW w:w="426" w:type="dxa"/>
          </w:tcPr>
          <w:p w14:paraId="34DBAFD3"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1</w:t>
            </w:r>
          </w:p>
        </w:tc>
        <w:tc>
          <w:tcPr>
            <w:tcW w:w="3543" w:type="dxa"/>
          </w:tcPr>
          <w:p w14:paraId="6AF502CC" w14:textId="77777777" w:rsidR="009E29C7" w:rsidRPr="003A6BB6" w:rsidRDefault="004D1554" w:rsidP="004D1554">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Остаток неисполненых заявок</w:t>
            </w:r>
          </w:p>
        </w:tc>
        <w:tc>
          <w:tcPr>
            <w:tcW w:w="1701" w:type="dxa"/>
          </w:tcPr>
          <w:p w14:paraId="54794172"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696</w:t>
            </w:r>
          </w:p>
        </w:tc>
        <w:tc>
          <w:tcPr>
            <w:tcW w:w="1418" w:type="dxa"/>
          </w:tcPr>
          <w:p w14:paraId="4AD09DA3"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110</w:t>
            </w:r>
          </w:p>
        </w:tc>
        <w:tc>
          <w:tcPr>
            <w:tcW w:w="1701" w:type="dxa"/>
          </w:tcPr>
          <w:p w14:paraId="403C4D48"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1315</w:t>
            </w:r>
          </w:p>
        </w:tc>
        <w:tc>
          <w:tcPr>
            <w:tcW w:w="1417" w:type="dxa"/>
          </w:tcPr>
          <w:p w14:paraId="646D9F8A"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147</w:t>
            </w:r>
          </w:p>
        </w:tc>
      </w:tr>
      <w:tr w:rsidR="009E29C7" w:rsidRPr="003A6BB6" w14:paraId="456F2DEC" w14:textId="77777777" w:rsidTr="00187036">
        <w:tc>
          <w:tcPr>
            <w:tcW w:w="426" w:type="dxa"/>
            <w:vMerge w:val="restart"/>
          </w:tcPr>
          <w:p w14:paraId="5F68245F"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2</w:t>
            </w:r>
          </w:p>
        </w:tc>
        <w:tc>
          <w:tcPr>
            <w:tcW w:w="3543" w:type="dxa"/>
          </w:tcPr>
          <w:p w14:paraId="39482B7A"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Общее количество заявок</w:t>
            </w:r>
          </w:p>
        </w:tc>
        <w:tc>
          <w:tcPr>
            <w:tcW w:w="1701" w:type="dxa"/>
          </w:tcPr>
          <w:p w14:paraId="20B8AE6E"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7176</w:t>
            </w:r>
          </w:p>
        </w:tc>
        <w:tc>
          <w:tcPr>
            <w:tcW w:w="1418" w:type="dxa"/>
          </w:tcPr>
          <w:p w14:paraId="680873E5"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990</w:t>
            </w:r>
          </w:p>
        </w:tc>
        <w:tc>
          <w:tcPr>
            <w:tcW w:w="1701" w:type="dxa"/>
          </w:tcPr>
          <w:p w14:paraId="27531267"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6726</w:t>
            </w:r>
          </w:p>
        </w:tc>
        <w:tc>
          <w:tcPr>
            <w:tcW w:w="1417" w:type="dxa"/>
          </w:tcPr>
          <w:p w14:paraId="38F5B6B6"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911</w:t>
            </w:r>
          </w:p>
        </w:tc>
      </w:tr>
      <w:tr w:rsidR="009E29C7" w:rsidRPr="003A6BB6" w14:paraId="58944FF5" w14:textId="77777777" w:rsidTr="00187036">
        <w:tc>
          <w:tcPr>
            <w:tcW w:w="426" w:type="dxa"/>
            <w:vMerge/>
          </w:tcPr>
          <w:p w14:paraId="55418D5A" w14:textId="77777777" w:rsidR="009E29C7" w:rsidRPr="003A6BB6" w:rsidRDefault="009E29C7" w:rsidP="00187036">
            <w:pPr>
              <w:jc w:val="center"/>
              <w:rPr>
                <w:rFonts w:ascii="Times New Roman" w:eastAsia="Calibri" w:hAnsi="Times New Roman" w:cs="Times New Roman"/>
                <w:noProof/>
                <w:sz w:val="24"/>
                <w:szCs w:val="24"/>
              </w:rPr>
            </w:pPr>
          </w:p>
        </w:tc>
        <w:tc>
          <w:tcPr>
            <w:tcW w:w="3543" w:type="dxa"/>
          </w:tcPr>
          <w:p w14:paraId="4ED88EA2"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Регистрация</w:t>
            </w:r>
          </w:p>
        </w:tc>
        <w:tc>
          <w:tcPr>
            <w:tcW w:w="1701" w:type="dxa"/>
          </w:tcPr>
          <w:p w14:paraId="64E4CDFE"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983</w:t>
            </w:r>
          </w:p>
        </w:tc>
        <w:tc>
          <w:tcPr>
            <w:tcW w:w="1418" w:type="dxa"/>
          </w:tcPr>
          <w:p w14:paraId="38BF6DC1"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111</w:t>
            </w:r>
          </w:p>
        </w:tc>
        <w:tc>
          <w:tcPr>
            <w:tcW w:w="1701" w:type="dxa"/>
          </w:tcPr>
          <w:p w14:paraId="22E24ED8"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829</w:t>
            </w:r>
          </w:p>
        </w:tc>
        <w:tc>
          <w:tcPr>
            <w:tcW w:w="1417" w:type="dxa"/>
          </w:tcPr>
          <w:p w14:paraId="5EF7841E"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93</w:t>
            </w:r>
          </w:p>
        </w:tc>
      </w:tr>
      <w:tr w:rsidR="009E29C7" w:rsidRPr="003A6BB6" w14:paraId="20EAD79B" w14:textId="77777777" w:rsidTr="00187036">
        <w:tc>
          <w:tcPr>
            <w:tcW w:w="426" w:type="dxa"/>
            <w:vMerge/>
          </w:tcPr>
          <w:p w14:paraId="4CCC5AC5" w14:textId="77777777" w:rsidR="009E29C7" w:rsidRPr="003A6BB6" w:rsidRDefault="009E29C7" w:rsidP="00187036">
            <w:pPr>
              <w:jc w:val="center"/>
              <w:rPr>
                <w:rFonts w:ascii="Times New Roman" w:eastAsia="Calibri" w:hAnsi="Times New Roman" w:cs="Times New Roman"/>
                <w:noProof/>
                <w:sz w:val="24"/>
                <w:szCs w:val="24"/>
              </w:rPr>
            </w:pPr>
          </w:p>
        </w:tc>
        <w:tc>
          <w:tcPr>
            <w:tcW w:w="3543" w:type="dxa"/>
          </w:tcPr>
          <w:p w14:paraId="56C31F91"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Перерегистрация</w:t>
            </w:r>
          </w:p>
        </w:tc>
        <w:tc>
          <w:tcPr>
            <w:tcW w:w="1701" w:type="dxa"/>
          </w:tcPr>
          <w:p w14:paraId="169EDC03"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1052</w:t>
            </w:r>
          </w:p>
        </w:tc>
        <w:tc>
          <w:tcPr>
            <w:tcW w:w="1418" w:type="dxa"/>
          </w:tcPr>
          <w:p w14:paraId="676B2CDD"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175</w:t>
            </w:r>
          </w:p>
        </w:tc>
        <w:tc>
          <w:tcPr>
            <w:tcW w:w="1701" w:type="dxa"/>
          </w:tcPr>
          <w:p w14:paraId="15A508F5"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596</w:t>
            </w:r>
          </w:p>
        </w:tc>
        <w:tc>
          <w:tcPr>
            <w:tcW w:w="1417" w:type="dxa"/>
          </w:tcPr>
          <w:p w14:paraId="77555D57"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55</w:t>
            </w:r>
          </w:p>
        </w:tc>
      </w:tr>
      <w:tr w:rsidR="009E29C7" w:rsidRPr="003A6BB6" w14:paraId="624F538F" w14:textId="77777777" w:rsidTr="00187036">
        <w:tc>
          <w:tcPr>
            <w:tcW w:w="426" w:type="dxa"/>
            <w:vMerge/>
          </w:tcPr>
          <w:p w14:paraId="6C5E18AB" w14:textId="77777777" w:rsidR="009E29C7" w:rsidRPr="003A6BB6" w:rsidRDefault="009E29C7" w:rsidP="00187036">
            <w:pPr>
              <w:jc w:val="center"/>
              <w:rPr>
                <w:rFonts w:ascii="Times New Roman" w:eastAsia="Calibri" w:hAnsi="Times New Roman" w:cs="Times New Roman"/>
                <w:noProof/>
                <w:sz w:val="24"/>
                <w:szCs w:val="24"/>
              </w:rPr>
            </w:pPr>
          </w:p>
        </w:tc>
        <w:tc>
          <w:tcPr>
            <w:tcW w:w="3543" w:type="dxa"/>
          </w:tcPr>
          <w:p w14:paraId="70E53D46"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 xml:space="preserve">Внесение изминений </w:t>
            </w:r>
          </w:p>
        </w:tc>
        <w:tc>
          <w:tcPr>
            <w:tcW w:w="1701" w:type="dxa"/>
          </w:tcPr>
          <w:p w14:paraId="256C88AA"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5141</w:t>
            </w:r>
          </w:p>
        </w:tc>
        <w:tc>
          <w:tcPr>
            <w:tcW w:w="1418" w:type="dxa"/>
          </w:tcPr>
          <w:p w14:paraId="4FC39A54"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704</w:t>
            </w:r>
          </w:p>
        </w:tc>
        <w:tc>
          <w:tcPr>
            <w:tcW w:w="1701" w:type="dxa"/>
          </w:tcPr>
          <w:p w14:paraId="1E0467AD"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5301</w:t>
            </w:r>
          </w:p>
        </w:tc>
        <w:tc>
          <w:tcPr>
            <w:tcW w:w="1417" w:type="dxa"/>
          </w:tcPr>
          <w:p w14:paraId="2A0A258D"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763</w:t>
            </w:r>
          </w:p>
        </w:tc>
      </w:tr>
      <w:tr w:rsidR="009E29C7" w:rsidRPr="003A6BB6" w14:paraId="23C718DE" w14:textId="77777777" w:rsidTr="00187036">
        <w:tc>
          <w:tcPr>
            <w:tcW w:w="426" w:type="dxa"/>
            <w:vMerge w:val="restart"/>
          </w:tcPr>
          <w:p w14:paraId="18457DC7"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3</w:t>
            </w:r>
          </w:p>
        </w:tc>
        <w:tc>
          <w:tcPr>
            <w:tcW w:w="3543" w:type="dxa"/>
          </w:tcPr>
          <w:p w14:paraId="3CF6F331"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Рекомендовано</w:t>
            </w:r>
          </w:p>
        </w:tc>
        <w:tc>
          <w:tcPr>
            <w:tcW w:w="1701" w:type="dxa"/>
          </w:tcPr>
          <w:p w14:paraId="68DC659B"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6364</w:t>
            </w:r>
          </w:p>
        </w:tc>
        <w:tc>
          <w:tcPr>
            <w:tcW w:w="1418" w:type="dxa"/>
          </w:tcPr>
          <w:p w14:paraId="6A32DE19"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940</w:t>
            </w:r>
          </w:p>
        </w:tc>
        <w:tc>
          <w:tcPr>
            <w:tcW w:w="1701" w:type="dxa"/>
          </w:tcPr>
          <w:p w14:paraId="3C7F4969"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7124</w:t>
            </w:r>
          </w:p>
        </w:tc>
        <w:tc>
          <w:tcPr>
            <w:tcW w:w="1417" w:type="dxa"/>
          </w:tcPr>
          <w:p w14:paraId="7A30234C"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696</w:t>
            </w:r>
          </w:p>
        </w:tc>
      </w:tr>
      <w:tr w:rsidR="009E29C7" w:rsidRPr="003A6BB6" w14:paraId="4E08C09F" w14:textId="77777777" w:rsidTr="00187036">
        <w:tc>
          <w:tcPr>
            <w:tcW w:w="426" w:type="dxa"/>
            <w:vMerge/>
          </w:tcPr>
          <w:p w14:paraId="2811B2AC" w14:textId="77777777" w:rsidR="009E29C7" w:rsidRPr="003A6BB6" w:rsidRDefault="009E29C7" w:rsidP="00187036">
            <w:pPr>
              <w:jc w:val="center"/>
              <w:rPr>
                <w:rFonts w:ascii="Times New Roman" w:eastAsia="Calibri" w:hAnsi="Times New Roman" w:cs="Times New Roman"/>
                <w:noProof/>
                <w:sz w:val="24"/>
                <w:szCs w:val="24"/>
              </w:rPr>
            </w:pPr>
          </w:p>
        </w:tc>
        <w:tc>
          <w:tcPr>
            <w:tcW w:w="3543" w:type="dxa"/>
          </w:tcPr>
          <w:p w14:paraId="4A0048E6"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Регистрация</w:t>
            </w:r>
          </w:p>
        </w:tc>
        <w:tc>
          <w:tcPr>
            <w:tcW w:w="1701" w:type="dxa"/>
          </w:tcPr>
          <w:p w14:paraId="07F98649"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610</w:t>
            </w:r>
          </w:p>
        </w:tc>
        <w:tc>
          <w:tcPr>
            <w:tcW w:w="1418" w:type="dxa"/>
          </w:tcPr>
          <w:p w14:paraId="0AA1531F"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98</w:t>
            </w:r>
          </w:p>
        </w:tc>
        <w:tc>
          <w:tcPr>
            <w:tcW w:w="1701" w:type="dxa"/>
          </w:tcPr>
          <w:p w14:paraId="69FE935E"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1278</w:t>
            </w:r>
          </w:p>
        </w:tc>
        <w:tc>
          <w:tcPr>
            <w:tcW w:w="1417" w:type="dxa"/>
          </w:tcPr>
          <w:p w14:paraId="66686572"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156</w:t>
            </w:r>
          </w:p>
        </w:tc>
      </w:tr>
      <w:tr w:rsidR="009E29C7" w:rsidRPr="003A6BB6" w14:paraId="1E0D3085" w14:textId="77777777" w:rsidTr="00187036">
        <w:tc>
          <w:tcPr>
            <w:tcW w:w="426" w:type="dxa"/>
            <w:vMerge/>
          </w:tcPr>
          <w:p w14:paraId="40D2776B" w14:textId="77777777" w:rsidR="009E29C7" w:rsidRPr="003A6BB6" w:rsidRDefault="009E29C7" w:rsidP="00187036">
            <w:pPr>
              <w:jc w:val="center"/>
              <w:rPr>
                <w:rFonts w:ascii="Times New Roman" w:eastAsia="Calibri" w:hAnsi="Times New Roman" w:cs="Times New Roman"/>
                <w:noProof/>
                <w:sz w:val="24"/>
                <w:szCs w:val="24"/>
              </w:rPr>
            </w:pPr>
          </w:p>
        </w:tc>
        <w:tc>
          <w:tcPr>
            <w:tcW w:w="3543" w:type="dxa"/>
          </w:tcPr>
          <w:p w14:paraId="653C0DAC"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Перерегистрация</w:t>
            </w:r>
          </w:p>
        </w:tc>
        <w:tc>
          <w:tcPr>
            <w:tcW w:w="1701" w:type="dxa"/>
          </w:tcPr>
          <w:p w14:paraId="4BE57C77"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934</w:t>
            </w:r>
          </w:p>
        </w:tc>
        <w:tc>
          <w:tcPr>
            <w:tcW w:w="1418" w:type="dxa"/>
          </w:tcPr>
          <w:p w14:paraId="3DE4BA2C"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153</w:t>
            </w:r>
          </w:p>
        </w:tc>
        <w:tc>
          <w:tcPr>
            <w:tcW w:w="1701" w:type="dxa"/>
          </w:tcPr>
          <w:p w14:paraId="0AC6F4C4"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718</w:t>
            </w:r>
          </w:p>
        </w:tc>
        <w:tc>
          <w:tcPr>
            <w:tcW w:w="1417" w:type="dxa"/>
          </w:tcPr>
          <w:p w14:paraId="0DA8C152"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94</w:t>
            </w:r>
          </w:p>
        </w:tc>
      </w:tr>
      <w:tr w:rsidR="009E29C7" w:rsidRPr="003A6BB6" w14:paraId="07DBEE17" w14:textId="77777777" w:rsidTr="00187036">
        <w:tc>
          <w:tcPr>
            <w:tcW w:w="426" w:type="dxa"/>
            <w:vMerge/>
          </w:tcPr>
          <w:p w14:paraId="7B0B2DF6" w14:textId="77777777" w:rsidR="009E29C7" w:rsidRPr="003A6BB6" w:rsidRDefault="009E29C7" w:rsidP="00187036">
            <w:pPr>
              <w:jc w:val="center"/>
              <w:rPr>
                <w:rFonts w:ascii="Times New Roman" w:eastAsia="Calibri" w:hAnsi="Times New Roman" w:cs="Times New Roman"/>
                <w:noProof/>
                <w:sz w:val="24"/>
                <w:szCs w:val="24"/>
              </w:rPr>
            </w:pPr>
          </w:p>
        </w:tc>
        <w:tc>
          <w:tcPr>
            <w:tcW w:w="3543" w:type="dxa"/>
          </w:tcPr>
          <w:p w14:paraId="76EF39CA"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Внесение изминений</w:t>
            </w:r>
          </w:p>
        </w:tc>
        <w:tc>
          <w:tcPr>
            <w:tcW w:w="1701" w:type="dxa"/>
          </w:tcPr>
          <w:p w14:paraId="5288EB4D"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4820</w:t>
            </w:r>
          </w:p>
        </w:tc>
        <w:tc>
          <w:tcPr>
            <w:tcW w:w="1418" w:type="dxa"/>
          </w:tcPr>
          <w:p w14:paraId="69B7B89F"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689</w:t>
            </w:r>
          </w:p>
        </w:tc>
        <w:tc>
          <w:tcPr>
            <w:tcW w:w="1701" w:type="dxa"/>
          </w:tcPr>
          <w:p w14:paraId="483288D3"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5128</w:t>
            </w:r>
          </w:p>
        </w:tc>
        <w:tc>
          <w:tcPr>
            <w:tcW w:w="1417" w:type="dxa"/>
          </w:tcPr>
          <w:p w14:paraId="55B7D10E"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719</w:t>
            </w:r>
          </w:p>
        </w:tc>
      </w:tr>
      <w:tr w:rsidR="009E29C7" w:rsidRPr="003A6BB6" w14:paraId="3272A998" w14:textId="77777777" w:rsidTr="00187036">
        <w:tc>
          <w:tcPr>
            <w:tcW w:w="426" w:type="dxa"/>
            <w:vMerge w:val="restart"/>
          </w:tcPr>
          <w:p w14:paraId="1B49A054"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4</w:t>
            </w:r>
          </w:p>
        </w:tc>
        <w:tc>
          <w:tcPr>
            <w:tcW w:w="3543" w:type="dxa"/>
          </w:tcPr>
          <w:p w14:paraId="7298844A"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Отказано</w:t>
            </w:r>
          </w:p>
        </w:tc>
        <w:tc>
          <w:tcPr>
            <w:tcW w:w="1701" w:type="dxa"/>
          </w:tcPr>
          <w:p w14:paraId="6017F98D"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146</w:t>
            </w:r>
          </w:p>
        </w:tc>
        <w:tc>
          <w:tcPr>
            <w:tcW w:w="1418" w:type="dxa"/>
          </w:tcPr>
          <w:p w14:paraId="12CD7B01"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11</w:t>
            </w:r>
          </w:p>
        </w:tc>
        <w:tc>
          <w:tcPr>
            <w:tcW w:w="1701" w:type="dxa"/>
          </w:tcPr>
          <w:p w14:paraId="6FF4949A"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168</w:t>
            </w:r>
          </w:p>
        </w:tc>
        <w:tc>
          <w:tcPr>
            <w:tcW w:w="1417" w:type="dxa"/>
          </w:tcPr>
          <w:p w14:paraId="14F5BD7A"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24</w:t>
            </w:r>
          </w:p>
        </w:tc>
      </w:tr>
      <w:tr w:rsidR="009E29C7" w:rsidRPr="003A6BB6" w14:paraId="3ABEB897" w14:textId="77777777" w:rsidTr="00187036">
        <w:tc>
          <w:tcPr>
            <w:tcW w:w="426" w:type="dxa"/>
            <w:vMerge/>
          </w:tcPr>
          <w:p w14:paraId="73E0EF80" w14:textId="77777777" w:rsidR="009E29C7" w:rsidRPr="003A6BB6" w:rsidRDefault="009E29C7" w:rsidP="00187036">
            <w:pPr>
              <w:jc w:val="center"/>
              <w:rPr>
                <w:rFonts w:ascii="Times New Roman" w:eastAsia="Calibri" w:hAnsi="Times New Roman" w:cs="Times New Roman"/>
                <w:noProof/>
                <w:sz w:val="24"/>
                <w:szCs w:val="24"/>
              </w:rPr>
            </w:pPr>
          </w:p>
        </w:tc>
        <w:tc>
          <w:tcPr>
            <w:tcW w:w="3543" w:type="dxa"/>
          </w:tcPr>
          <w:p w14:paraId="1751060D"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Регистрация</w:t>
            </w:r>
          </w:p>
        </w:tc>
        <w:tc>
          <w:tcPr>
            <w:tcW w:w="1701" w:type="dxa"/>
          </w:tcPr>
          <w:p w14:paraId="1A61E0A4"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12</w:t>
            </w:r>
          </w:p>
        </w:tc>
        <w:tc>
          <w:tcPr>
            <w:tcW w:w="1418" w:type="dxa"/>
          </w:tcPr>
          <w:p w14:paraId="37F3A4BB"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0</w:t>
            </w:r>
          </w:p>
        </w:tc>
        <w:tc>
          <w:tcPr>
            <w:tcW w:w="1701" w:type="dxa"/>
          </w:tcPr>
          <w:p w14:paraId="190379C5"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25</w:t>
            </w:r>
          </w:p>
        </w:tc>
        <w:tc>
          <w:tcPr>
            <w:tcW w:w="1417" w:type="dxa"/>
          </w:tcPr>
          <w:p w14:paraId="35633A42"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5</w:t>
            </w:r>
          </w:p>
        </w:tc>
      </w:tr>
      <w:tr w:rsidR="009E29C7" w:rsidRPr="003A6BB6" w14:paraId="10D5F2CC" w14:textId="77777777" w:rsidTr="00187036">
        <w:tc>
          <w:tcPr>
            <w:tcW w:w="426" w:type="dxa"/>
            <w:vMerge/>
          </w:tcPr>
          <w:p w14:paraId="41BC3EB0" w14:textId="77777777" w:rsidR="009E29C7" w:rsidRPr="003A6BB6" w:rsidRDefault="009E29C7" w:rsidP="00187036">
            <w:pPr>
              <w:jc w:val="center"/>
              <w:rPr>
                <w:rFonts w:ascii="Times New Roman" w:eastAsia="Calibri" w:hAnsi="Times New Roman" w:cs="Times New Roman"/>
                <w:noProof/>
                <w:sz w:val="24"/>
                <w:szCs w:val="24"/>
              </w:rPr>
            </w:pPr>
          </w:p>
        </w:tc>
        <w:tc>
          <w:tcPr>
            <w:tcW w:w="3543" w:type="dxa"/>
          </w:tcPr>
          <w:p w14:paraId="6DBDCADD"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Перерегистрация</w:t>
            </w:r>
          </w:p>
        </w:tc>
        <w:tc>
          <w:tcPr>
            <w:tcW w:w="1701" w:type="dxa"/>
          </w:tcPr>
          <w:p w14:paraId="251C73D4"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11</w:t>
            </w:r>
          </w:p>
        </w:tc>
        <w:tc>
          <w:tcPr>
            <w:tcW w:w="1418" w:type="dxa"/>
          </w:tcPr>
          <w:p w14:paraId="4F944316"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1</w:t>
            </w:r>
          </w:p>
        </w:tc>
        <w:tc>
          <w:tcPr>
            <w:tcW w:w="1701" w:type="dxa"/>
          </w:tcPr>
          <w:p w14:paraId="05DE903E"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6</w:t>
            </w:r>
          </w:p>
        </w:tc>
        <w:tc>
          <w:tcPr>
            <w:tcW w:w="1417" w:type="dxa"/>
          </w:tcPr>
          <w:p w14:paraId="4650478E"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0</w:t>
            </w:r>
          </w:p>
        </w:tc>
      </w:tr>
      <w:tr w:rsidR="009E29C7" w:rsidRPr="003A6BB6" w14:paraId="64684E8C" w14:textId="77777777" w:rsidTr="00187036">
        <w:tc>
          <w:tcPr>
            <w:tcW w:w="426" w:type="dxa"/>
            <w:vMerge/>
          </w:tcPr>
          <w:p w14:paraId="7AD03846" w14:textId="77777777" w:rsidR="009E29C7" w:rsidRPr="003A6BB6" w:rsidRDefault="009E29C7" w:rsidP="00187036">
            <w:pPr>
              <w:jc w:val="center"/>
              <w:rPr>
                <w:rFonts w:ascii="Times New Roman" w:eastAsia="Calibri" w:hAnsi="Times New Roman" w:cs="Times New Roman"/>
                <w:noProof/>
                <w:sz w:val="24"/>
                <w:szCs w:val="24"/>
              </w:rPr>
            </w:pPr>
          </w:p>
        </w:tc>
        <w:tc>
          <w:tcPr>
            <w:tcW w:w="3543" w:type="dxa"/>
          </w:tcPr>
          <w:p w14:paraId="210BD02A"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 xml:space="preserve">Внесение изминений </w:t>
            </w:r>
          </w:p>
        </w:tc>
        <w:tc>
          <w:tcPr>
            <w:tcW w:w="1701" w:type="dxa"/>
          </w:tcPr>
          <w:p w14:paraId="5D3DA31D"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123</w:t>
            </w:r>
          </w:p>
        </w:tc>
        <w:tc>
          <w:tcPr>
            <w:tcW w:w="1418" w:type="dxa"/>
          </w:tcPr>
          <w:p w14:paraId="20A770CB"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10</w:t>
            </w:r>
          </w:p>
        </w:tc>
        <w:tc>
          <w:tcPr>
            <w:tcW w:w="1701" w:type="dxa"/>
          </w:tcPr>
          <w:p w14:paraId="529EECBE"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137</w:t>
            </w:r>
          </w:p>
        </w:tc>
        <w:tc>
          <w:tcPr>
            <w:tcW w:w="1417" w:type="dxa"/>
          </w:tcPr>
          <w:p w14:paraId="35ED1C6D"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19</w:t>
            </w:r>
          </w:p>
        </w:tc>
      </w:tr>
      <w:tr w:rsidR="009E29C7" w:rsidRPr="003A6BB6" w14:paraId="042F0ED3" w14:textId="77777777" w:rsidTr="00187036">
        <w:trPr>
          <w:trHeight w:val="77"/>
        </w:trPr>
        <w:tc>
          <w:tcPr>
            <w:tcW w:w="426" w:type="dxa"/>
            <w:vMerge w:val="restart"/>
          </w:tcPr>
          <w:p w14:paraId="109A3F9B"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5</w:t>
            </w:r>
          </w:p>
        </w:tc>
        <w:tc>
          <w:tcPr>
            <w:tcW w:w="3543" w:type="dxa"/>
          </w:tcPr>
          <w:p w14:paraId="0886E29F"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Снято с регистрации заявителем</w:t>
            </w:r>
          </w:p>
        </w:tc>
        <w:tc>
          <w:tcPr>
            <w:tcW w:w="1701" w:type="dxa"/>
          </w:tcPr>
          <w:p w14:paraId="39B0A1EA"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47</w:t>
            </w:r>
          </w:p>
        </w:tc>
        <w:tc>
          <w:tcPr>
            <w:tcW w:w="1418" w:type="dxa"/>
          </w:tcPr>
          <w:p w14:paraId="484051AB"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2</w:t>
            </w:r>
          </w:p>
        </w:tc>
        <w:tc>
          <w:tcPr>
            <w:tcW w:w="1701" w:type="dxa"/>
          </w:tcPr>
          <w:p w14:paraId="6689E7C8"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125</w:t>
            </w:r>
          </w:p>
        </w:tc>
        <w:tc>
          <w:tcPr>
            <w:tcW w:w="1417" w:type="dxa"/>
          </w:tcPr>
          <w:p w14:paraId="538DDB9E"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20</w:t>
            </w:r>
          </w:p>
        </w:tc>
      </w:tr>
      <w:tr w:rsidR="009E29C7" w:rsidRPr="003A6BB6" w14:paraId="1619F42D" w14:textId="77777777" w:rsidTr="00187036">
        <w:trPr>
          <w:trHeight w:val="77"/>
        </w:trPr>
        <w:tc>
          <w:tcPr>
            <w:tcW w:w="426" w:type="dxa"/>
            <w:vMerge/>
          </w:tcPr>
          <w:p w14:paraId="1C5860A3" w14:textId="77777777" w:rsidR="009E29C7" w:rsidRPr="003A6BB6" w:rsidRDefault="009E29C7" w:rsidP="00187036">
            <w:pPr>
              <w:jc w:val="center"/>
              <w:rPr>
                <w:rFonts w:ascii="Times New Roman" w:eastAsia="Calibri" w:hAnsi="Times New Roman" w:cs="Times New Roman"/>
                <w:noProof/>
                <w:sz w:val="24"/>
                <w:szCs w:val="24"/>
              </w:rPr>
            </w:pPr>
          </w:p>
        </w:tc>
        <w:tc>
          <w:tcPr>
            <w:tcW w:w="3543" w:type="dxa"/>
          </w:tcPr>
          <w:p w14:paraId="05801899"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Регистрация</w:t>
            </w:r>
          </w:p>
        </w:tc>
        <w:tc>
          <w:tcPr>
            <w:tcW w:w="1701" w:type="dxa"/>
          </w:tcPr>
          <w:p w14:paraId="1E3C4EB8"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1</w:t>
            </w:r>
          </w:p>
        </w:tc>
        <w:tc>
          <w:tcPr>
            <w:tcW w:w="1418" w:type="dxa"/>
          </w:tcPr>
          <w:p w14:paraId="0AA4B7F9"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0</w:t>
            </w:r>
          </w:p>
        </w:tc>
        <w:tc>
          <w:tcPr>
            <w:tcW w:w="1701" w:type="dxa"/>
          </w:tcPr>
          <w:p w14:paraId="6C3277BD"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1</w:t>
            </w:r>
          </w:p>
        </w:tc>
        <w:tc>
          <w:tcPr>
            <w:tcW w:w="1417" w:type="dxa"/>
          </w:tcPr>
          <w:p w14:paraId="672874E9"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0</w:t>
            </w:r>
          </w:p>
        </w:tc>
      </w:tr>
      <w:tr w:rsidR="009E29C7" w:rsidRPr="003A6BB6" w14:paraId="06FCBAF4" w14:textId="77777777" w:rsidTr="00187036">
        <w:trPr>
          <w:trHeight w:val="77"/>
        </w:trPr>
        <w:tc>
          <w:tcPr>
            <w:tcW w:w="426" w:type="dxa"/>
            <w:vMerge/>
          </w:tcPr>
          <w:p w14:paraId="7CB91A8A" w14:textId="77777777" w:rsidR="009E29C7" w:rsidRPr="003A6BB6" w:rsidRDefault="009E29C7" w:rsidP="00187036">
            <w:pPr>
              <w:jc w:val="center"/>
              <w:rPr>
                <w:rFonts w:ascii="Times New Roman" w:eastAsia="Calibri" w:hAnsi="Times New Roman" w:cs="Times New Roman"/>
                <w:noProof/>
                <w:sz w:val="24"/>
                <w:szCs w:val="24"/>
              </w:rPr>
            </w:pPr>
          </w:p>
        </w:tc>
        <w:tc>
          <w:tcPr>
            <w:tcW w:w="3543" w:type="dxa"/>
          </w:tcPr>
          <w:p w14:paraId="643C292D"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Перерегистрация</w:t>
            </w:r>
          </w:p>
        </w:tc>
        <w:tc>
          <w:tcPr>
            <w:tcW w:w="1701" w:type="dxa"/>
          </w:tcPr>
          <w:p w14:paraId="730485BA"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2</w:t>
            </w:r>
          </w:p>
        </w:tc>
        <w:tc>
          <w:tcPr>
            <w:tcW w:w="1418" w:type="dxa"/>
          </w:tcPr>
          <w:p w14:paraId="0F8B1D5F"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0</w:t>
            </w:r>
          </w:p>
        </w:tc>
        <w:tc>
          <w:tcPr>
            <w:tcW w:w="1701" w:type="dxa"/>
          </w:tcPr>
          <w:p w14:paraId="66F26F18"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4</w:t>
            </w:r>
          </w:p>
        </w:tc>
        <w:tc>
          <w:tcPr>
            <w:tcW w:w="1417" w:type="dxa"/>
          </w:tcPr>
          <w:p w14:paraId="7D9CE4A6"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4</w:t>
            </w:r>
          </w:p>
        </w:tc>
      </w:tr>
      <w:tr w:rsidR="009E29C7" w:rsidRPr="003A6BB6" w14:paraId="2DB7F19D" w14:textId="77777777" w:rsidTr="00187036">
        <w:trPr>
          <w:trHeight w:val="77"/>
        </w:trPr>
        <w:tc>
          <w:tcPr>
            <w:tcW w:w="426" w:type="dxa"/>
            <w:vMerge/>
          </w:tcPr>
          <w:p w14:paraId="289CE5DA" w14:textId="77777777" w:rsidR="009E29C7" w:rsidRPr="003A6BB6" w:rsidRDefault="009E29C7" w:rsidP="00187036">
            <w:pPr>
              <w:jc w:val="center"/>
              <w:rPr>
                <w:rFonts w:ascii="Times New Roman" w:eastAsia="Calibri" w:hAnsi="Times New Roman" w:cs="Times New Roman"/>
                <w:noProof/>
                <w:sz w:val="24"/>
                <w:szCs w:val="24"/>
              </w:rPr>
            </w:pPr>
          </w:p>
        </w:tc>
        <w:tc>
          <w:tcPr>
            <w:tcW w:w="3543" w:type="dxa"/>
          </w:tcPr>
          <w:p w14:paraId="262AB36A"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 xml:space="preserve">Внесение изминений </w:t>
            </w:r>
          </w:p>
        </w:tc>
        <w:tc>
          <w:tcPr>
            <w:tcW w:w="1701" w:type="dxa"/>
          </w:tcPr>
          <w:p w14:paraId="4F31AD78"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44</w:t>
            </w:r>
          </w:p>
        </w:tc>
        <w:tc>
          <w:tcPr>
            <w:tcW w:w="1418" w:type="dxa"/>
          </w:tcPr>
          <w:p w14:paraId="3FD8A4C4"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2</w:t>
            </w:r>
          </w:p>
        </w:tc>
        <w:tc>
          <w:tcPr>
            <w:tcW w:w="1701" w:type="dxa"/>
          </w:tcPr>
          <w:p w14:paraId="7535DAAD"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120</w:t>
            </w:r>
          </w:p>
        </w:tc>
        <w:tc>
          <w:tcPr>
            <w:tcW w:w="1417" w:type="dxa"/>
          </w:tcPr>
          <w:p w14:paraId="2E131922"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16</w:t>
            </w:r>
          </w:p>
        </w:tc>
      </w:tr>
      <w:tr w:rsidR="009E29C7" w:rsidRPr="003A6BB6" w14:paraId="641E5992" w14:textId="77777777" w:rsidTr="00187036">
        <w:trPr>
          <w:trHeight w:val="77"/>
        </w:trPr>
        <w:tc>
          <w:tcPr>
            <w:tcW w:w="426" w:type="dxa"/>
          </w:tcPr>
          <w:p w14:paraId="04BCD9B9"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6</w:t>
            </w:r>
          </w:p>
        </w:tc>
        <w:tc>
          <w:tcPr>
            <w:tcW w:w="3543" w:type="dxa"/>
          </w:tcPr>
          <w:p w14:paraId="5BF93ED6"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Количество неисполненых заявок (в работе эксперта)</w:t>
            </w:r>
          </w:p>
        </w:tc>
        <w:tc>
          <w:tcPr>
            <w:tcW w:w="1701" w:type="dxa"/>
          </w:tcPr>
          <w:p w14:paraId="03EC6D2A"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1315</w:t>
            </w:r>
          </w:p>
        </w:tc>
        <w:tc>
          <w:tcPr>
            <w:tcW w:w="1418" w:type="dxa"/>
          </w:tcPr>
          <w:p w14:paraId="20249A6F"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147</w:t>
            </w:r>
          </w:p>
        </w:tc>
        <w:tc>
          <w:tcPr>
            <w:tcW w:w="1701" w:type="dxa"/>
          </w:tcPr>
          <w:p w14:paraId="37455450"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624</w:t>
            </w:r>
          </w:p>
        </w:tc>
        <w:tc>
          <w:tcPr>
            <w:tcW w:w="1417" w:type="dxa"/>
          </w:tcPr>
          <w:p w14:paraId="79C05F8B"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45</w:t>
            </w:r>
          </w:p>
        </w:tc>
      </w:tr>
      <w:tr w:rsidR="009E29C7" w:rsidRPr="003A6BB6" w14:paraId="0AD3E6B0" w14:textId="77777777" w:rsidTr="00187036">
        <w:trPr>
          <w:trHeight w:val="77"/>
        </w:trPr>
        <w:tc>
          <w:tcPr>
            <w:tcW w:w="10206" w:type="dxa"/>
            <w:gridSpan w:val="6"/>
          </w:tcPr>
          <w:p w14:paraId="7B5F1C76" w14:textId="77777777" w:rsidR="009E29C7" w:rsidRPr="003A6BB6" w:rsidRDefault="009E29C7" w:rsidP="003642CD">
            <w:pP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Примечание - Сост</w:t>
            </w:r>
            <w:r w:rsidR="00187036" w:rsidRPr="003A6BB6">
              <w:rPr>
                <w:rFonts w:ascii="Times New Roman" w:eastAsia="Calibri" w:hAnsi="Times New Roman" w:cs="Times New Roman"/>
                <w:noProof/>
                <w:sz w:val="24"/>
                <w:szCs w:val="24"/>
              </w:rPr>
              <w:t>авлено автором по источнику [12</w:t>
            </w:r>
            <w:r w:rsidR="003642CD" w:rsidRPr="003A6BB6">
              <w:rPr>
                <w:rFonts w:ascii="Times New Roman" w:eastAsia="Calibri" w:hAnsi="Times New Roman" w:cs="Times New Roman"/>
                <w:noProof/>
                <w:sz w:val="24"/>
                <w:szCs w:val="24"/>
              </w:rPr>
              <w:t>4</w:t>
            </w:r>
            <w:r w:rsidRPr="003A6BB6">
              <w:rPr>
                <w:rFonts w:ascii="Times New Roman" w:eastAsia="Calibri" w:hAnsi="Times New Roman" w:cs="Times New Roman"/>
                <w:noProof/>
                <w:sz w:val="24"/>
                <w:szCs w:val="24"/>
              </w:rPr>
              <w:t>]</w:t>
            </w:r>
          </w:p>
        </w:tc>
      </w:tr>
    </w:tbl>
    <w:p w14:paraId="7E459F50" w14:textId="77777777" w:rsidR="009E29C7" w:rsidRPr="003A6BB6" w:rsidRDefault="009E29C7" w:rsidP="009E29C7">
      <w:pPr>
        <w:spacing w:after="0" w:line="240" w:lineRule="auto"/>
        <w:jc w:val="both"/>
        <w:rPr>
          <w:rFonts w:ascii="Times New Roman" w:eastAsia="Calibri" w:hAnsi="Times New Roman" w:cs="Times New Roman"/>
          <w:b/>
          <w:noProof/>
          <w:sz w:val="28"/>
          <w:szCs w:val="28"/>
        </w:rPr>
      </w:pPr>
    </w:p>
    <w:p w14:paraId="4FFDB4CD" w14:textId="77777777" w:rsidR="009E29C7" w:rsidRPr="003A6BB6" w:rsidRDefault="009E29C7" w:rsidP="009E29C7">
      <w:pPr>
        <w:spacing w:after="0" w:line="240" w:lineRule="auto"/>
        <w:jc w:val="both"/>
        <w:rPr>
          <w:rFonts w:ascii="Times New Roman" w:eastAsia="Calibri" w:hAnsi="Times New Roman" w:cs="Times New Roman"/>
          <w:noProof/>
          <w:sz w:val="28"/>
          <w:szCs w:val="28"/>
        </w:rPr>
      </w:pPr>
      <w:r w:rsidRPr="003A6BB6">
        <w:rPr>
          <w:rFonts w:ascii="Times New Roman" w:eastAsia="Calibri" w:hAnsi="Times New Roman" w:cs="Times New Roman"/>
          <w:noProof/>
          <w:sz w:val="28"/>
          <w:szCs w:val="28"/>
        </w:rPr>
        <w:t>Таблица Н.4 - Сравнительные данные по годам о деятельности Управления по валидации материалов регистрационого досье ЛС по процедуре ЕАЭС</w:t>
      </w:r>
    </w:p>
    <w:p w14:paraId="530DF650" w14:textId="77777777" w:rsidR="009E29C7" w:rsidRPr="003A6BB6" w:rsidRDefault="009E29C7" w:rsidP="009E29C7">
      <w:pPr>
        <w:spacing w:after="0" w:line="240" w:lineRule="auto"/>
        <w:ind w:firstLine="567"/>
        <w:jc w:val="both"/>
        <w:rPr>
          <w:rFonts w:ascii="Times New Roman" w:eastAsia="Calibri" w:hAnsi="Times New Roman" w:cs="Times New Roman"/>
          <w:noProof/>
          <w:sz w:val="28"/>
          <w:szCs w:val="28"/>
        </w:rPr>
      </w:pPr>
    </w:p>
    <w:tbl>
      <w:tblPr>
        <w:tblStyle w:val="31"/>
        <w:tblW w:w="0" w:type="auto"/>
        <w:tblInd w:w="108" w:type="dxa"/>
        <w:tblLayout w:type="fixed"/>
        <w:tblLook w:val="04A0" w:firstRow="1" w:lastRow="0" w:firstColumn="1" w:lastColumn="0" w:noHBand="0" w:noVBand="1"/>
      </w:tblPr>
      <w:tblGrid>
        <w:gridCol w:w="426"/>
        <w:gridCol w:w="4536"/>
        <w:gridCol w:w="1417"/>
        <w:gridCol w:w="1276"/>
        <w:gridCol w:w="1417"/>
        <w:gridCol w:w="1134"/>
      </w:tblGrid>
      <w:tr w:rsidR="009E29C7" w:rsidRPr="003A6BB6" w14:paraId="711DD1B5" w14:textId="77777777" w:rsidTr="00187036">
        <w:tc>
          <w:tcPr>
            <w:tcW w:w="426" w:type="dxa"/>
          </w:tcPr>
          <w:p w14:paraId="59AF2CBC"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w:t>
            </w:r>
          </w:p>
        </w:tc>
        <w:tc>
          <w:tcPr>
            <w:tcW w:w="4536" w:type="dxa"/>
          </w:tcPr>
          <w:p w14:paraId="305401B0"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Показатели</w:t>
            </w:r>
          </w:p>
        </w:tc>
        <w:tc>
          <w:tcPr>
            <w:tcW w:w="1417" w:type="dxa"/>
          </w:tcPr>
          <w:p w14:paraId="21D18B2A"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2018</w:t>
            </w:r>
          </w:p>
        </w:tc>
        <w:tc>
          <w:tcPr>
            <w:tcW w:w="1276" w:type="dxa"/>
          </w:tcPr>
          <w:p w14:paraId="7ED49602"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2019</w:t>
            </w:r>
          </w:p>
        </w:tc>
        <w:tc>
          <w:tcPr>
            <w:tcW w:w="1417" w:type="dxa"/>
          </w:tcPr>
          <w:p w14:paraId="3C8BBD11"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2020</w:t>
            </w:r>
          </w:p>
        </w:tc>
        <w:tc>
          <w:tcPr>
            <w:tcW w:w="1134" w:type="dxa"/>
          </w:tcPr>
          <w:p w14:paraId="57E11635"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2021</w:t>
            </w:r>
          </w:p>
        </w:tc>
      </w:tr>
      <w:tr w:rsidR="009E29C7" w:rsidRPr="003A6BB6" w14:paraId="36E10570" w14:textId="77777777" w:rsidTr="00187036">
        <w:tc>
          <w:tcPr>
            <w:tcW w:w="426" w:type="dxa"/>
            <w:vMerge w:val="restart"/>
          </w:tcPr>
          <w:p w14:paraId="20030085"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1</w:t>
            </w:r>
          </w:p>
        </w:tc>
        <w:tc>
          <w:tcPr>
            <w:tcW w:w="4536" w:type="dxa"/>
          </w:tcPr>
          <w:p w14:paraId="2E37BA38"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Общее количество поступивших заявок</w:t>
            </w:r>
          </w:p>
        </w:tc>
        <w:tc>
          <w:tcPr>
            <w:tcW w:w="1417" w:type="dxa"/>
          </w:tcPr>
          <w:p w14:paraId="2AEFD042"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22</w:t>
            </w:r>
          </w:p>
        </w:tc>
        <w:tc>
          <w:tcPr>
            <w:tcW w:w="1276" w:type="dxa"/>
          </w:tcPr>
          <w:p w14:paraId="4D154C9E"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20</w:t>
            </w:r>
          </w:p>
        </w:tc>
        <w:tc>
          <w:tcPr>
            <w:tcW w:w="1417" w:type="dxa"/>
          </w:tcPr>
          <w:p w14:paraId="45291EAB"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53</w:t>
            </w:r>
          </w:p>
        </w:tc>
        <w:tc>
          <w:tcPr>
            <w:tcW w:w="1134" w:type="dxa"/>
          </w:tcPr>
          <w:p w14:paraId="558A54B8"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73</w:t>
            </w:r>
          </w:p>
        </w:tc>
      </w:tr>
      <w:tr w:rsidR="009E29C7" w:rsidRPr="003A6BB6" w14:paraId="68649711" w14:textId="77777777" w:rsidTr="00187036">
        <w:tc>
          <w:tcPr>
            <w:tcW w:w="426" w:type="dxa"/>
            <w:vMerge/>
          </w:tcPr>
          <w:p w14:paraId="719A776C" w14:textId="77777777" w:rsidR="009E29C7" w:rsidRPr="003A6BB6" w:rsidRDefault="009E29C7" w:rsidP="00187036">
            <w:pPr>
              <w:jc w:val="center"/>
              <w:rPr>
                <w:rFonts w:ascii="Times New Roman" w:eastAsia="Calibri" w:hAnsi="Times New Roman" w:cs="Times New Roman"/>
                <w:noProof/>
                <w:sz w:val="24"/>
                <w:szCs w:val="24"/>
              </w:rPr>
            </w:pPr>
          </w:p>
        </w:tc>
        <w:tc>
          <w:tcPr>
            <w:tcW w:w="4536" w:type="dxa"/>
          </w:tcPr>
          <w:p w14:paraId="4DE44CFD"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Регистрация</w:t>
            </w:r>
          </w:p>
        </w:tc>
        <w:tc>
          <w:tcPr>
            <w:tcW w:w="1417" w:type="dxa"/>
          </w:tcPr>
          <w:p w14:paraId="4A6A6F55"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8</w:t>
            </w:r>
          </w:p>
        </w:tc>
        <w:tc>
          <w:tcPr>
            <w:tcW w:w="1276" w:type="dxa"/>
          </w:tcPr>
          <w:p w14:paraId="703DFF85"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7</w:t>
            </w:r>
          </w:p>
        </w:tc>
        <w:tc>
          <w:tcPr>
            <w:tcW w:w="1417" w:type="dxa"/>
          </w:tcPr>
          <w:p w14:paraId="158083E2"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12</w:t>
            </w:r>
          </w:p>
        </w:tc>
        <w:tc>
          <w:tcPr>
            <w:tcW w:w="1134" w:type="dxa"/>
          </w:tcPr>
          <w:p w14:paraId="7E504499"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10</w:t>
            </w:r>
          </w:p>
        </w:tc>
      </w:tr>
      <w:tr w:rsidR="009E29C7" w:rsidRPr="003A6BB6" w14:paraId="09AB646A" w14:textId="77777777" w:rsidTr="00187036">
        <w:tc>
          <w:tcPr>
            <w:tcW w:w="426" w:type="dxa"/>
            <w:vMerge/>
          </w:tcPr>
          <w:p w14:paraId="7604602F" w14:textId="77777777" w:rsidR="009E29C7" w:rsidRPr="003A6BB6" w:rsidRDefault="009E29C7" w:rsidP="00187036">
            <w:pPr>
              <w:jc w:val="center"/>
              <w:rPr>
                <w:rFonts w:ascii="Times New Roman" w:eastAsia="Calibri" w:hAnsi="Times New Roman" w:cs="Times New Roman"/>
                <w:noProof/>
                <w:sz w:val="24"/>
                <w:szCs w:val="24"/>
              </w:rPr>
            </w:pPr>
          </w:p>
        </w:tc>
        <w:tc>
          <w:tcPr>
            <w:tcW w:w="4536" w:type="dxa"/>
          </w:tcPr>
          <w:p w14:paraId="20EAD254"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Привидение в</w:t>
            </w:r>
          </w:p>
        </w:tc>
        <w:tc>
          <w:tcPr>
            <w:tcW w:w="1417" w:type="dxa"/>
          </w:tcPr>
          <w:p w14:paraId="6B939FAE"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14</w:t>
            </w:r>
          </w:p>
        </w:tc>
        <w:tc>
          <w:tcPr>
            <w:tcW w:w="1276" w:type="dxa"/>
          </w:tcPr>
          <w:p w14:paraId="1961B4C6"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12</w:t>
            </w:r>
          </w:p>
        </w:tc>
        <w:tc>
          <w:tcPr>
            <w:tcW w:w="1417" w:type="dxa"/>
          </w:tcPr>
          <w:p w14:paraId="5460CC65"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29</w:t>
            </w:r>
          </w:p>
        </w:tc>
        <w:tc>
          <w:tcPr>
            <w:tcW w:w="1134" w:type="dxa"/>
          </w:tcPr>
          <w:p w14:paraId="208E2EF0"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50</w:t>
            </w:r>
          </w:p>
        </w:tc>
      </w:tr>
      <w:tr w:rsidR="009E29C7" w:rsidRPr="003A6BB6" w14:paraId="467BF7E9" w14:textId="77777777" w:rsidTr="00187036">
        <w:tc>
          <w:tcPr>
            <w:tcW w:w="426" w:type="dxa"/>
            <w:vMerge w:val="restart"/>
          </w:tcPr>
          <w:p w14:paraId="0F37E4F7"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2</w:t>
            </w:r>
          </w:p>
        </w:tc>
        <w:tc>
          <w:tcPr>
            <w:tcW w:w="4536" w:type="dxa"/>
          </w:tcPr>
          <w:p w14:paraId="6E57A2E2"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Соответствие</w:t>
            </w:r>
          </w:p>
        </w:tc>
        <w:tc>
          <w:tcPr>
            <w:tcW w:w="1417" w:type="dxa"/>
          </w:tcPr>
          <w:p w14:paraId="3310990F"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w:t>
            </w:r>
          </w:p>
        </w:tc>
        <w:tc>
          <w:tcPr>
            <w:tcW w:w="1276" w:type="dxa"/>
          </w:tcPr>
          <w:p w14:paraId="1ECCB017"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w:t>
            </w:r>
          </w:p>
        </w:tc>
        <w:tc>
          <w:tcPr>
            <w:tcW w:w="1417" w:type="dxa"/>
          </w:tcPr>
          <w:p w14:paraId="2D8C1B74"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w:t>
            </w:r>
          </w:p>
        </w:tc>
        <w:tc>
          <w:tcPr>
            <w:tcW w:w="1134" w:type="dxa"/>
          </w:tcPr>
          <w:p w14:paraId="7305F459"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w:t>
            </w:r>
          </w:p>
        </w:tc>
      </w:tr>
      <w:tr w:rsidR="009E29C7" w:rsidRPr="003A6BB6" w14:paraId="56C75D56" w14:textId="77777777" w:rsidTr="00187036">
        <w:tc>
          <w:tcPr>
            <w:tcW w:w="426" w:type="dxa"/>
            <w:vMerge/>
          </w:tcPr>
          <w:p w14:paraId="1CE28FF8" w14:textId="77777777" w:rsidR="009E29C7" w:rsidRPr="003A6BB6" w:rsidRDefault="009E29C7" w:rsidP="00187036">
            <w:pPr>
              <w:jc w:val="center"/>
              <w:rPr>
                <w:rFonts w:ascii="Times New Roman" w:eastAsia="Calibri" w:hAnsi="Times New Roman" w:cs="Times New Roman"/>
                <w:noProof/>
                <w:sz w:val="24"/>
                <w:szCs w:val="24"/>
              </w:rPr>
            </w:pPr>
          </w:p>
        </w:tc>
        <w:tc>
          <w:tcPr>
            <w:tcW w:w="4536" w:type="dxa"/>
          </w:tcPr>
          <w:p w14:paraId="3AB9ED45"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Внесение изминений</w:t>
            </w:r>
          </w:p>
        </w:tc>
        <w:tc>
          <w:tcPr>
            <w:tcW w:w="1417" w:type="dxa"/>
          </w:tcPr>
          <w:p w14:paraId="09D0312F"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0</w:t>
            </w:r>
          </w:p>
        </w:tc>
        <w:tc>
          <w:tcPr>
            <w:tcW w:w="1276" w:type="dxa"/>
          </w:tcPr>
          <w:p w14:paraId="12FB85A2"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1</w:t>
            </w:r>
          </w:p>
        </w:tc>
        <w:tc>
          <w:tcPr>
            <w:tcW w:w="1417" w:type="dxa"/>
          </w:tcPr>
          <w:p w14:paraId="56425C1C"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12</w:t>
            </w:r>
          </w:p>
        </w:tc>
        <w:tc>
          <w:tcPr>
            <w:tcW w:w="1134" w:type="dxa"/>
          </w:tcPr>
          <w:p w14:paraId="4AD48A38"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13</w:t>
            </w:r>
          </w:p>
        </w:tc>
      </w:tr>
      <w:tr w:rsidR="009E29C7" w:rsidRPr="003A6BB6" w14:paraId="7FBE8796" w14:textId="77777777" w:rsidTr="00187036">
        <w:tc>
          <w:tcPr>
            <w:tcW w:w="426" w:type="dxa"/>
            <w:vMerge w:val="restart"/>
          </w:tcPr>
          <w:p w14:paraId="395481A9"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3</w:t>
            </w:r>
          </w:p>
        </w:tc>
        <w:tc>
          <w:tcPr>
            <w:tcW w:w="4536" w:type="dxa"/>
          </w:tcPr>
          <w:p w14:paraId="79FF0CEE"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Рекомендовано</w:t>
            </w:r>
          </w:p>
        </w:tc>
        <w:tc>
          <w:tcPr>
            <w:tcW w:w="1417" w:type="dxa"/>
          </w:tcPr>
          <w:p w14:paraId="489FECD0"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12</w:t>
            </w:r>
          </w:p>
        </w:tc>
        <w:tc>
          <w:tcPr>
            <w:tcW w:w="1276" w:type="dxa"/>
          </w:tcPr>
          <w:p w14:paraId="3A4CC633"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22</w:t>
            </w:r>
          </w:p>
        </w:tc>
        <w:tc>
          <w:tcPr>
            <w:tcW w:w="1417" w:type="dxa"/>
          </w:tcPr>
          <w:p w14:paraId="2E5C55D0"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43</w:t>
            </w:r>
          </w:p>
        </w:tc>
        <w:tc>
          <w:tcPr>
            <w:tcW w:w="1134" w:type="dxa"/>
          </w:tcPr>
          <w:p w14:paraId="2754EAC0"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44</w:t>
            </w:r>
          </w:p>
        </w:tc>
      </w:tr>
      <w:tr w:rsidR="009E29C7" w:rsidRPr="003A6BB6" w14:paraId="2D17E662" w14:textId="77777777" w:rsidTr="00187036">
        <w:tc>
          <w:tcPr>
            <w:tcW w:w="426" w:type="dxa"/>
            <w:vMerge/>
          </w:tcPr>
          <w:p w14:paraId="4B647C67" w14:textId="77777777" w:rsidR="009E29C7" w:rsidRPr="003A6BB6" w:rsidRDefault="009E29C7" w:rsidP="00187036">
            <w:pPr>
              <w:jc w:val="center"/>
              <w:rPr>
                <w:rFonts w:ascii="Times New Roman" w:eastAsia="Calibri" w:hAnsi="Times New Roman" w:cs="Times New Roman"/>
                <w:noProof/>
                <w:sz w:val="24"/>
                <w:szCs w:val="24"/>
              </w:rPr>
            </w:pPr>
          </w:p>
        </w:tc>
        <w:tc>
          <w:tcPr>
            <w:tcW w:w="4536" w:type="dxa"/>
          </w:tcPr>
          <w:p w14:paraId="69055F72"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Регистрация</w:t>
            </w:r>
          </w:p>
        </w:tc>
        <w:tc>
          <w:tcPr>
            <w:tcW w:w="1417" w:type="dxa"/>
          </w:tcPr>
          <w:p w14:paraId="0E2B8510"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6</w:t>
            </w:r>
          </w:p>
        </w:tc>
        <w:tc>
          <w:tcPr>
            <w:tcW w:w="1276" w:type="dxa"/>
          </w:tcPr>
          <w:p w14:paraId="369C78D3"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7</w:t>
            </w:r>
          </w:p>
        </w:tc>
        <w:tc>
          <w:tcPr>
            <w:tcW w:w="1417" w:type="dxa"/>
          </w:tcPr>
          <w:p w14:paraId="2BD41178"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6</w:t>
            </w:r>
          </w:p>
        </w:tc>
        <w:tc>
          <w:tcPr>
            <w:tcW w:w="1134" w:type="dxa"/>
          </w:tcPr>
          <w:p w14:paraId="01AEE1C5"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13</w:t>
            </w:r>
          </w:p>
        </w:tc>
      </w:tr>
      <w:tr w:rsidR="009E29C7" w:rsidRPr="003A6BB6" w14:paraId="452AD0A8" w14:textId="77777777" w:rsidTr="00187036">
        <w:tc>
          <w:tcPr>
            <w:tcW w:w="426" w:type="dxa"/>
            <w:vMerge/>
          </w:tcPr>
          <w:p w14:paraId="08EE10B4" w14:textId="77777777" w:rsidR="009E29C7" w:rsidRPr="003A6BB6" w:rsidRDefault="009E29C7" w:rsidP="00187036">
            <w:pPr>
              <w:jc w:val="center"/>
              <w:rPr>
                <w:rFonts w:ascii="Times New Roman" w:eastAsia="Calibri" w:hAnsi="Times New Roman" w:cs="Times New Roman"/>
                <w:noProof/>
                <w:sz w:val="24"/>
                <w:szCs w:val="24"/>
              </w:rPr>
            </w:pPr>
          </w:p>
        </w:tc>
        <w:tc>
          <w:tcPr>
            <w:tcW w:w="4536" w:type="dxa"/>
          </w:tcPr>
          <w:p w14:paraId="30037E5E"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Привидение в соответствие</w:t>
            </w:r>
          </w:p>
        </w:tc>
        <w:tc>
          <w:tcPr>
            <w:tcW w:w="1417" w:type="dxa"/>
          </w:tcPr>
          <w:p w14:paraId="11139FBD"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6</w:t>
            </w:r>
          </w:p>
        </w:tc>
        <w:tc>
          <w:tcPr>
            <w:tcW w:w="1276" w:type="dxa"/>
          </w:tcPr>
          <w:p w14:paraId="38E3C2FE"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15</w:t>
            </w:r>
          </w:p>
        </w:tc>
        <w:tc>
          <w:tcPr>
            <w:tcW w:w="1417" w:type="dxa"/>
          </w:tcPr>
          <w:p w14:paraId="14BC5FFF"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25</w:t>
            </w:r>
          </w:p>
        </w:tc>
        <w:tc>
          <w:tcPr>
            <w:tcW w:w="1134" w:type="dxa"/>
          </w:tcPr>
          <w:p w14:paraId="19BB6553"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21</w:t>
            </w:r>
          </w:p>
        </w:tc>
      </w:tr>
      <w:tr w:rsidR="009E29C7" w:rsidRPr="003A6BB6" w14:paraId="4D55608F" w14:textId="77777777" w:rsidTr="00187036">
        <w:tc>
          <w:tcPr>
            <w:tcW w:w="426" w:type="dxa"/>
            <w:vMerge/>
          </w:tcPr>
          <w:p w14:paraId="16939D04" w14:textId="77777777" w:rsidR="009E29C7" w:rsidRPr="003A6BB6" w:rsidRDefault="009E29C7" w:rsidP="00187036">
            <w:pPr>
              <w:jc w:val="center"/>
              <w:rPr>
                <w:rFonts w:ascii="Times New Roman" w:eastAsia="Calibri" w:hAnsi="Times New Roman" w:cs="Times New Roman"/>
                <w:noProof/>
                <w:sz w:val="24"/>
                <w:szCs w:val="24"/>
              </w:rPr>
            </w:pPr>
          </w:p>
        </w:tc>
        <w:tc>
          <w:tcPr>
            <w:tcW w:w="4536" w:type="dxa"/>
          </w:tcPr>
          <w:p w14:paraId="37FB7014"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 xml:space="preserve">Внесение изминений </w:t>
            </w:r>
          </w:p>
        </w:tc>
        <w:tc>
          <w:tcPr>
            <w:tcW w:w="1417" w:type="dxa"/>
          </w:tcPr>
          <w:p w14:paraId="44079000"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0</w:t>
            </w:r>
          </w:p>
        </w:tc>
        <w:tc>
          <w:tcPr>
            <w:tcW w:w="1276" w:type="dxa"/>
          </w:tcPr>
          <w:p w14:paraId="712C1694"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0</w:t>
            </w:r>
          </w:p>
        </w:tc>
        <w:tc>
          <w:tcPr>
            <w:tcW w:w="1417" w:type="dxa"/>
          </w:tcPr>
          <w:p w14:paraId="436B3004"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12</w:t>
            </w:r>
          </w:p>
        </w:tc>
        <w:tc>
          <w:tcPr>
            <w:tcW w:w="1134" w:type="dxa"/>
          </w:tcPr>
          <w:p w14:paraId="021DD3DC"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10</w:t>
            </w:r>
          </w:p>
        </w:tc>
      </w:tr>
      <w:tr w:rsidR="009E29C7" w:rsidRPr="003A6BB6" w14:paraId="4C925097" w14:textId="77777777" w:rsidTr="00187036">
        <w:trPr>
          <w:trHeight w:val="77"/>
        </w:trPr>
        <w:tc>
          <w:tcPr>
            <w:tcW w:w="426" w:type="dxa"/>
            <w:vMerge w:val="restart"/>
          </w:tcPr>
          <w:p w14:paraId="5F662C49"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4</w:t>
            </w:r>
          </w:p>
        </w:tc>
        <w:tc>
          <w:tcPr>
            <w:tcW w:w="4536" w:type="dxa"/>
          </w:tcPr>
          <w:p w14:paraId="6DBDD14C"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Отказано</w:t>
            </w:r>
          </w:p>
        </w:tc>
        <w:tc>
          <w:tcPr>
            <w:tcW w:w="1417" w:type="dxa"/>
          </w:tcPr>
          <w:p w14:paraId="26133637"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w:t>
            </w:r>
          </w:p>
        </w:tc>
        <w:tc>
          <w:tcPr>
            <w:tcW w:w="1276" w:type="dxa"/>
          </w:tcPr>
          <w:p w14:paraId="4A139B25"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w:t>
            </w:r>
          </w:p>
        </w:tc>
        <w:tc>
          <w:tcPr>
            <w:tcW w:w="1417" w:type="dxa"/>
          </w:tcPr>
          <w:p w14:paraId="6D33B900"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w:t>
            </w:r>
          </w:p>
        </w:tc>
        <w:tc>
          <w:tcPr>
            <w:tcW w:w="1134" w:type="dxa"/>
          </w:tcPr>
          <w:p w14:paraId="744D17AD"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1</w:t>
            </w:r>
          </w:p>
        </w:tc>
      </w:tr>
      <w:tr w:rsidR="009E29C7" w:rsidRPr="003A6BB6" w14:paraId="4D2E5328" w14:textId="77777777" w:rsidTr="00187036">
        <w:trPr>
          <w:trHeight w:val="77"/>
        </w:trPr>
        <w:tc>
          <w:tcPr>
            <w:tcW w:w="426" w:type="dxa"/>
            <w:vMerge/>
          </w:tcPr>
          <w:p w14:paraId="242A9DBA" w14:textId="77777777" w:rsidR="009E29C7" w:rsidRPr="003A6BB6" w:rsidRDefault="009E29C7" w:rsidP="00187036">
            <w:pPr>
              <w:jc w:val="center"/>
              <w:rPr>
                <w:rFonts w:ascii="Times New Roman" w:eastAsia="Calibri" w:hAnsi="Times New Roman" w:cs="Times New Roman"/>
                <w:noProof/>
                <w:sz w:val="24"/>
                <w:szCs w:val="24"/>
              </w:rPr>
            </w:pPr>
          </w:p>
        </w:tc>
        <w:tc>
          <w:tcPr>
            <w:tcW w:w="4536" w:type="dxa"/>
          </w:tcPr>
          <w:p w14:paraId="11F1BF7E"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Регистрация</w:t>
            </w:r>
          </w:p>
        </w:tc>
        <w:tc>
          <w:tcPr>
            <w:tcW w:w="1417" w:type="dxa"/>
          </w:tcPr>
          <w:p w14:paraId="024BECDD"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w:t>
            </w:r>
          </w:p>
        </w:tc>
        <w:tc>
          <w:tcPr>
            <w:tcW w:w="1276" w:type="dxa"/>
          </w:tcPr>
          <w:p w14:paraId="35CA9495"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w:t>
            </w:r>
          </w:p>
        </w:tc>
        <w:tc>
          <w:tcPr>
            <w:tcW w:w="1417" w:type="dxa"/>
          </w:tcPr>
          <w:p w14:paraId="37B2D7BF"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w:t>
            </w:r>
          </w:p>
        </w:tc>
        <w:tc>
          <w:tcPr>
            <w:tcW w:w="1134" w:type="dxa"/>
          </w:tcPr>
          <w:p w14:paraId="630B8D08"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w:t>
            </w:r>
          </w:p>
        </w:tc>
      </w:tr>
      <w:tr w:rsidR="009E29C7" w:rsidRPr="003A6BB6" w14:paraId="6C041082" w14:textId="77777777" w:rsidTr="00187036">
        <w:trPr>
          <w:trHeight w:val="77"/>
        </w:trPr>
        <w:tc>
          <w:tcPr>
            <w:tcW w:w="426" w:type="dxa"/>
            <w:vMerge/>
          </w:tcPr>
          <w:p w14:paraId="05390AEA" w14:textId="77777777" w:rsidR="009E29C7" w:rsidRPr="003A6BB6" w:rsidRDefault="009E29C7" w:rsidP="00187036">
            <w:pPr>
              <w:jc w:val="center"/>
              <w:rPr>
                <w:rFonts w:ascii="Times New Roman" w:eastAsia="Calibri" w:hAnsi="Times New Roman" w:cs="Times New Roman"/>
                <w:noProof/>
                <w:sz w:val="24"/>
                <w:szCs w:val="24"/>
              </w:rPr>
            </w:pPr>
          </w:p>
        </w:tc>
        <w:tc>
          <w:tcPr>
            <w:tcW w:w="4536" w:type="dxa"/>
          </w:tcPr>
          <w:p w14:paraId="78645D44"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Привидение в соответствие</w:t>
            </w:r>
          </w:p>
        </w:tc>
        <w:tc>
          <w:tcPr>
            <w:tcW w:w="1417" w:type="dxa"/>
          </w:tcPr>
          <w:p w14:paraId="3D5AE4A0"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w:t>
            </w:r>
          </w:p>
        </w:tc>
        <w:tc>
          <w:tcPr>
            <w:tcW w:w="1276" w:type="dxa"/>
          </w:tcPr>
          <w:p w14:paraId="6301AFC1"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w:t>
            </w:r>
          </w:p>
        </w:tc>
        <w:tc>
          <w:tcPr>
            <w:tcW w:w="1417" w:type="dxa"/>
          </w:tcPr>
          <w:p w14:paraId="52C072F4"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w:t>
            </w:r>
          </w:p>
        </w:tc>
        <w:tc>
          <w:tcPr>
            <w:tcW w:w="1134" w:type="dxa"/>
          </w:tcPr>
          <w:p w14:paraId="3C06CD70"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1</w:t>
            </w:r>
          </w:p>
        </w:tc>
      </w:tr>
      <w:tr w:rsidR="009E29C7" w:rsidRPr="003A6BB6" w14:paraId="124EC6EF" w14:textId="77777777" w:rsidTr="00187036">
        <w:trPr>
          <w:trHeight w:val="77"/>
        </w:trPr>
        <w:tc>
          <w:tcPr>
            <w:tcW w:w="426" w:type="dxa"/>
            <w:vMerge/>
          </w:tcPr>
          <w:p w14:paraId="72FA4EB9" w14:textId="77777777" w:rsidR="009E29C7" w:rsidRPr="003A6BB6" w:rsidRDefault="009E29C7" w:rsidP="00187036">
            <w:pPr>
              <w:jc w:val="center"/>
              <w:rPr>
                <w:rFonts w:ascii="Times New Roman" w:eastAsia="Calibri" w:hAnsi="Times New Roman" w:cs="Times New Roman"/>
                <w:noProof/>
                <w:sz w:val="24"/>
                <w:szCs w:val="24"/>
              </w:rPr>
            </w:pPr>
          </w:p>
        </w:tc>
        <w:tc>
          <w:tcPr>
            <w:tcW w:w="4536" w:type="dxa"/>
          </w:tcPr>
          <w:p w14:paraId="07AB0705"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 xml:space="preserve">Внесение изминений </w:t>
            </w:r>
          </w:p>
        </w:tc>
        <w:tc>
          <w:tcPr>
            <w:tcW w:w="1417" w:type="dxa"/>
          </w:tcPr>
          <w:p w14:paraId="47390F60"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w:t>
            </w:r>
          </w:p>
        </w:tc>
        <w:tc>
          <w:tcPr>
            <w:tcW w:w="1276" w:type="dxa"/>
          </w:tcPr>
          <w:p w14:paraId="730FB76E"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w:t>
            </w:r>
          </w:p>
        </w:tc>
        <w:tc>
          <w:tcPr>
            <w:tcW w:w="1417" w:type="dxa"/>
          </w:tcPr>
          <w:p w14:paraId="3CFCE3D5"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w:t>
            </w:r>
          </w:p>
        </w:tc>
        <w:tc>
          <w:tcPr>
            <w:tcW w:w="1134" w:type="dxa"/>
          </w:tcPr>
          <w:p w14:paraId="4CBD395F"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w:t>
            </w:r>
          </w:p>
        </w:tc>
      </w:tr>
      <w:tr w:rsidR="009E29C7" w:rsidRPr="003A6BB6" w14:paraId="0618C658" w14:textId="77777777" w:rsidTr="00187036">
        <w:trPr>
          <w:trHeight w:val="77"/>
        </w:trPr>
        <w:tc>
          <w:tcPr>
            <w:tcW w:w="426" w:type="dxa"/>
            <w:vMerge w:val="restart"/>
          </w:tcPr>
          <w:p w14:paraId="733274FF"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5</w:t>
            </w:r>
          </w:p>
        </w:tc>
        <w:tc>
          <w:tcPr>
            <w:tcW w:w="4536" w:type="dxa"/>
          </w:tcPr>
          <w:p w14:paraId="71BF40FC"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Снят с регистрации заявителем</w:t>
            </w:r>
          </w:p>
        </w:tc>
        <w:tc>
          <w:tcPr>
            <w:tcW w:w="1417" w:type="dxa"/>
          </w:tcPr>
          <w:p w14:paraId="512D088B"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w:t>
            </w:r>
          </w:p>
        </w:tc>
        <w:tc>
          <w:tcPr>
            <w:tcW w:w="1276" w:type="dxa"/>
          </w:tcPr>
          <w:p w14:paraId="47ADA638"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1</w:t>
            </w:r>
          </w:p>
        </w:tc>
        <w:tc>
          <w:tcPr>
            <w:tcW w:w="1417" w:type="dxa"/>
          </w:tcPr>
          <w:p w14:paraId="6BCE977F"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1</w:t>
            </w:r>
          </w:p>
        </w:tc>
        <w:tc>
          <w:tcPr>
            <w:tcW w:w="1134" w:type="dxa"/>
          </w:tcPr>
          <w:p w14:paraId="6F96C537"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3</w:t>
            </w:r>
          </w:p>
        </w:tc>
      </w:tr>
      <w:tr w:rsidR="009E29C7" w:rsidRPr="003A6BB6" w14:paraId="0246985D" w14:textId="77777777" w:rsidTr="00187036">
        <w:trPr>
          <w:trHeight w:val="77"/>
        </w:trPr>
        <w:tc>
          <w:tcPr>
            <w:tcW w:w="426" w:type="dxa"/>
            <w:vMerge/>
          </w:tcPr>
          <w:p w14:paraId="7F7DDF14" w14:textId="77777777" w:rsidR="009E29C7" w:rsidRPr="003A6BB6" w:rsidRDefault="009E29C7" w:rsidP="00187036">
            <w:pPr>
              <w:jc w:val="center"/>
              <w:rPr>
                <w:rFonts w:ascii="Times New Roman" w:eastAsia="Calibri" w:hAnsi="Times New Roman" w:cs="Times New Roman"/>
                <w:noProof/>
                <w:sz w:val="24"/>
                <w:szCs w:val="24"/>
              </w:rPr>
            </w:pPr>
          </w:p>
        </w:tc>
        <w:tc>
          <w:tcPr>
            <w:tcW w:w="4536" w:type="dxa"/>
          </w:tcPr>
          <w:p w14:paraId="1AE3FC8D"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Регистрация</w:t>
            </w:r>
          </w:p>
        </w:tc>
        <w:tc>
          <w:tcPr>
            <w:tcW w:w="1417" w:type="dxa"/>
          </w:tcPr>
          <w:p w14:paraId="375C717C"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w:t>
            </w:r>
          </w:p>
        </w:tc>
        <w:tc>
          <w:tcPr>
            <w:tcW w:w="1276" w:type="dxa"/>
          </w:tcPr>
          <w:p w14:paraId="707A67BA"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1</w:t>
            </w:r>
          </w:p>
        </w:tc>
        <w:tc>
          <w:tcPr>
            <w:tcW w:w="1417" w:type="dxa"/>
          </w:tcPr>
          <w:p w14:paraId="22EA47ED"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1</w:t>
            </w:r>
          </w:p>
        </w:tc>
        <w:tc>
          <w:tcPr>
            <w:tcW w:w="1134" w:type="dxa"/>
          </w:tcPr>
          <w:p w14:paraId="10D62498"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w:t>
            </w:r>
          </w:p>
        </w:tc>
      </w:tr>
      <w:tr w:rsidR="009E29C7" w:rsidRPr="003A6BB6" w14:paraId="708B395E" w14:textId="77777777" w:rsidTr="00187036">
        <w:trPr>
          <w:trHeight w:val="77"/>
        </w:trPr>
        <w:tc>
          <w:tcPr>
            <w:tcW w:w="426" w:type="dxa"/>
            <w:vMerge/>
          </w:tcPr>
          <w:p w14:paraId="694FE3A7" w14:textId="77777777" w:rsidR="009E29C7" w:rsidRPr="003A6BB6" w:rsidRDefault="009E29C7" w:rsidP="00187036">
            <w:pPr>
              <w:jc w:val="center"/>
              <w:rPr>
                <w:rFonts w:ascii="Times New Roman" w:eastAsia="Calibri" w:hAnsi="Times New Roman" w:cs="Times New Roman"/>
                <w:noProof/>
                <w:sz w:val="24"/>
                <w:szCs w:val="24"/>
              </w:rPr>
            </w:pPr>
          </w:p>
        </w:tc>
        <w:tc>
          <w:tcPr>
            <w:tcW w:w="4536" w:type="dxa"/>
          </w:tcPr>
          <w:p w14:paraId="38DD5C88"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Привидение в соответствие</w:t>
            </w:r>
          </w:p>
        </w:tc>
        <w:tc>
          <w:tcPr>
            <w:tcW w:w="1417" w:type="dxa"/>
          </w:tcPr>
          <w:p w14:paraId="1F33963D"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w:t>
            </w:r>
          </w:p>
        </w:tc>
        <w:tc>
          <w:tcPr>
            <w:tcW w:w="1276" w:type="dxa"/>
          </w:tcPr>
          <w:p w14:paraId="19176AEB"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w:t>
            </w:r>
          </w:p>
        </w:tc>
        <w:tc>
          <w:tcPr>
            <w:tcW w:w="1417" w:type="dxa"/>
          </w:tcPr>
          <w:p w14:paraId="326D7B29"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w:t>
            </w:r>
          </w:p>
        </w:tc>
        <w:tc>
          <w:tcPr>
            <w:tcW w:w="1134" w:type="dxa"/>
          </w:tcPr>
          <w:p w14:paraId="2D1A99CE"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3</w:t>
            </w:r>
          </w:p>
        </w:tc>
      </w:tr>
      <w:tr w:rsidR="009E29C7" w:rsidRPr="003A6BB6" w14:paraId="725BF08E" w14:textId="77777777" w:rsidTr="00187036">
        <w:trPr>
          <w:trHeight w:val="77"/>
        </w:trPr>
        <w:tc>
          <w:tcPr>
            <w:tcW w:w="426" w:type="dxa"/>
            <w:vMerge/>
          </w:tcPr>
          <w:p w14:paraId="2824BA92" w14:textId="77777777" w:rsidR="009E29C7" w:rsidRPr="003A6BB6" w:rsidRDefault="009E29C7" w:rsidP="00187036">
            <w:pPr>
              <w:jc w:val="center"/>
              <w:rPr>
                <w:rFonts w:ascii="Times New Roman" w:eastAsia="Calibri" w:hAnsi="Times New Roman" w:cs="Times New Roman"/>
                <w:noProof/>
                <w:sz w:val="24"/>
                <w:szCs w:val="24"/>
              </w:rPr>
            </w:pPr>
          </w:p>
        </w:tc>
        <w:tc>
          <w:tcPr>
            <w:tcW w:w="4536" w:type="dxa"/>
          </w:tcPr>
          <w:p w14:paraId="24162A6A"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 xml:space="preserve">Внесение изминений </w:t>
            </w:r>
          </w:p>
        </w:tc>
        <w:tc>
          <w:tcPr>
            <w:tcW w:w="1417" w:type="dxa"/>
          </w:tcPr>
          <w:p w14:paraId="0165E0E7"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w:t>
            </w:r>
          </w:p>
        </w:tc>
        <w:tc>
          <w:tcPr>
            <w:tcW w:w="1276" w:type="dxa"/>
          </w:tcPr>
          <w:p w14:paraId="3C71C0D4"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w:t>
            </w:r>
          </w:p>
        </w:tc>
        <w:tc>
          <w:tcPr>
            <w:tcW w:w="1417" w:type="dxa"/>
          </w:tcPr>
          <w:p w14:paraId="72FF66B8"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w:t>
            </w:r>
          </w:p>
        </w:tc>
        <w:tc>
          <w:tcPr>
            <w:tcW w:w="1134" w:type="dxa"/>
          </w:tcPr>
          <w:p w14:paraId="4B14A71D"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w:t>
            </w:r>
          </w:p>
        </w:tc>
      </w:tr>
      <w:tr w:rsidR="009E29C7" w:rsidRPr="003A6BB6" w14:paraId="436F2169" w14:textId="77777777" w:rsidTr="00187036">
        <w:trPr>
          <w:trHeight w:val="77"/>
        </w:trPr>
        <w:tc>
          <w:tcPr>
            <w:tcW w:w="10206" w:type="dxa"/>
            <w:gridSpan w:val="6"/>
          </w:tcPr>
          <w:p w14:paraId="4C285C70" w14:textId="77777777" w:rsidR="009E29C7" w:rsidRPr="003A6BB6" w:rsidRDefault="009E29C7" w:rsidP="003642CD">
            <w:pP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Примечание - Сост</w:t>
            </w:r>
            <w:r w:rsidR="00187036" w:rsidRPr="003A6BB6">
              <w:rPr>
                <w:rFonts w:ascii="Times New Roman" w:eastAsia="Calibri" w:hAnsi="Times New Roman" w:cs="Times New Roman"/>
                <w:noProof/>
                <w:sz w:val="24"/>
                <w:szCs w:val="24"/>
              </w:rPr>
              <w:t>авлено автором по источнику [12</w:t>
            </w:r>
            <w:r w:rsidR="003642CD" w:rsidRPr="003A6BB6">
              <w:rPr>
                <w:rFonts w:ascii="Times New Roman" w:eastAsia="Calibri" w:hAnsi="Times New Roman" w:cs="Times New Roman"/>
                <w:noProof/>
                <w:sz w:val="24"/>
                <w:szCs w:val="24"/>
              </w:rPr>
              <w:t>4</w:t>
            </w:r>
            <w:r w:rsidRPr="003A6BB6">
              <w:rPr>
                <w:rFonts w:ascii="Times New Roman" w:eastAsia="Calibri" w:hAnsi="Times New Roman" w:cs="Times New Roman"/>
                <w:noProof/>
                <w:sz w:val="24"/>
                <w:szCs w:val="24"/>
              </w:rPr>
              <w:t>]</w:t>
            </w:r>
          </w:p>
        </w:tc>
      </w:tr>
    </w:tbl>
    <w:p w14:paraId="19618221" w14:textId="77777777" w:rsidR="009E29C7" w:rsidRPr="003A6BB6" w:rsidRDefault="009E29C7" w:rsidP="009E29C7">
      <w:pPr>
        <w:spacing w:after="0" w:line="240" w:lineRule="auto"/>
        <w:jc w:val="both"/>
        <w:rPr>
          <w:rFonts w:ascii="Times New Roman" w:eastAsia="Calibri" w:hAnsi="Times New Roman" w:cs="Times New Roman"/>
          <w:noProof/>
          <w:sz w:val="28"/>
          <w:szCs w:val="28"/>
        </w:rPr>
      </w:pPr>
      <w:r w:rsidRPr="003A6BB6">
        <w:rPr>
          <w:rFonts w:ascii="Times New Roman" w:eastAsia="Calibri" w:hAnsi="Times New Roman" w:cs="Times New Roman"/>
          <w:noProof/>
          <w:sz w:val="28"/>
          <w:szCs w:val="28"/>
        </w:rPr>
        <w:t>Таблица Н.5 - Сведения о заключениях по безопасности ЛС за 2020-2021 гг.</w:t>
      </w:r>
    </w:p>
    <w:p w14:paraId="4CC9DC51" w14:textId="77777777" w:rsidR="009E29C7" w:rsidRPr="003A6BB6" w:rsidRDefault="009E29C7" w:rsidP="009E29C7">
      <w:pPr>
        <w:spacing w:after="0" w:line="240" w:lineRule="auto"/>
        <w:jc w:val="both"/>
        <w:rPr>
          <w:rFonts w:ascii="Times New Roman" w:eastAsia="Calibri" w:hAnsi="Times New Roman" w:cs="Times New Roman"/>
          <w:noProof/>
          <w:sz w:val="28"/>
          <w:szCs w:val="28"/>
        </w:rPr>
      </w:pPr>
    </w:p>
    <w:tbl>
      <w:tblPr>
        <w:tblStyle w:val="a4"/>
        <w:tblW w:w="0" w:type="auto"/>
        <w:jc w:val="center"/>
        <w:tblLayout w:type="fixed"/>
        <w:tblLook w:val="04A0" w:firstRow="1" w:lastRow="0" w:firstColumn="1" w:lastColumn="0" w:noHBand="0" w:noVBand="1"/>
      </w:tblPr>
      <w:tblGrid>
        <w:gridCol w:w="451"/>
        <w:gridCol w:w="6103"/>
        <w:gridCol w:w="851"/>
        <w:gridCol w:w="992"/>
        <w:gridCol w:w="850"/>
        <w:gridCol w:w="1008"/>
      </w:tblGrid>
      <w:tr w:rsidR="009E29C7" w:rsidRPr="003A6BB6" w14:paraId="5BBCA9FE" w14:textId="77777777" w:rsidTr="00187036">
        <w:trPr>
          <w:jc w:val="center"/>
        </w:trPr>
        <w:tc>
          <w:tcPr>
            <w:tcW w:w="451" w:type="dxa"/>
            <w:vMerge w:val="restart"/>
          </w:tcPr>
          <w:p w14:paraId="7715EF55" w14:textId="77777777" w:rsidR="009E29C7" w:rsidRPr="003A6BB6" w:rsidRDefault="009E29C7" w:rsidP="00187036">
            <w:pPr>
              <w:rPr>
                <w:rFonts w:ascii="Times New Roman" w:hAnsi="Times New Roman" w:cs="Times New Roman"/>
                <w:noProof/>
                <w:sz w:val="24"/>
                <w:szCs w:val="24"/>
              </w:rPr>
            </w:pPr>
            <w:r w:rsidRPr="003A6BB6">
              <w:rPr>
                <w:rFonts w:ascii="Times New Roman" w:hAnsi="Times New Roman" w:cs="Times New Roman"/>
                <w:noProof/>
                <w:sz w:val="24"/>
                <w:szCs w:val="24"/>
              </w:rPr>
              <w:t>№</w:t>
            </w:r>
          </w:p>
        </w:tc>
        <w:tc>
          <w:tcPr>
            <w:tcW w:w="6103" w:type="dxa"/>
            <w:vMerge w:val="restart"/>
          </w:tcPr>
          <w:p w14:paraId="1F8B7CE7"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Показатели</w:t>
            </w:r>
          </w:p>
        </w:tc>
        <w:tc>
          <w:tcPr>
            <w:tcW w:w="1843" w:type="dxa"/>
            <w:gridSpan w:val="2"/>
          </w:tcPr>
          <w:p w14:paraId="4543687C"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2020</w:t>
            </w:r>
          </w:p>
        </w:tc>
        <w:tc>
          <w:tcPr>
            <w:tcW w:w="1858" w:type="dxa"/>
            <w:gridSpan w:val="2"/>
          </w:tcPr>
          <w:p w14:paraId="460C2A39"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2021</w:t>
            </w:r>
          </w:p>
        </w:tc>
      </w:tr>
      <w:tr w:rsidR="009E29C7" w:rsidRPr="003A6BB6" w14:paraId="3ED3AED1" w14:textId="77777777" w:rsidTr="00187036">
        <w:trPr>
          <w:jc w:val="center"/>
        </w:trPr>
        <w:tc>
          <w:tcPr>
            <w:tcW w:w="451" w:type="dxa"/>
            <w:vMerge/>
          </w:tcPr>
          <w:p w14:paraId="6FD25494" w14:textId="77777777" w:rsidR="009E29C7" w:rsidRPr="003A6BB6" w:rsidRDefault="009E29C7" w:rsidP="00187036">
            <w:pPr>
              <w:rPr>
                <w:rFonts w:ascii="Times New Roman" w:hAnsi="Times New Roman" w:cs="Times New Roman"/>
                <w:noProof/>
                <w:sz w:val="24"/>
                <w:szCs w:val="24"/>
              </w:rPr>
            </w:pPr>
          </w:p>
        </w:tc>
        <w:tc>
          <w:tcPr>
            <w:tcW w:w="6103" w:type="dxa"/>
            <w:vMerge/>
          </w:tcPr>
          <w:p w14:paraId="7303B3C3" w14:textId="77777777" w:rsidR="009E29C7" w:rsidRPr="003A6BB6" w:rsidRDefault="009E29C7" w:rsidP="00187036">
            <w:pPr>
              <w:jc w:val="center"/>
              <w:rPr>
                <w:rFonts w:ascii="Times New Roman" w:hAnsi="Times New Roman" w:cs="Times New Roman"/>
                <w:noProof/>
                <w:sz w:val="24"/>
                <w:szCs w:val="24"/>
              </w:rPr>
            </w:pPr>
          </w:p>
        </w:tc>
        <w:tc>
          <w:tcPr>
            <w:tcW w:w="851" w:type="dxa"/>
          </w:tcPr>
          <w:p w14:paraId="701445BC"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Всего</w:t>
            </w:r>
          </w:p>
        </w:tc>
        <w:tc>
          <w:tcPr>
            <w:tcW w:w="992" w:type="dxa"/>
          </w:tcPr>
          <w:p w14:paraId="54C42DEA"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В т.ч ОТП</w:t>
            </w:r>
          </w:p>
        </w:tc>
        <w:tc>
          <w:tcPr>
            <w:tcW w:w="850" w:type="dxa"/>
          </w:tcPr>
          <w:p w14:paraId="05224427"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Всего</w:t>
            </w:r>
          </w:p>
        </w:tc>
        <w:tc>
          <w:tcPr>
            <w:tcW w:w="1008" w:type="dxa"/>
          </w:tcPr>
          <w:p w14:paraId="0E9D2CFD"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В т.ч ОТП</w:t>
            </w:r>
          </w:p>
        </w:tc>
      </w:tr>
      <w:tr w:rsidR="009E29C7" w:rsidRPr="003A6BB6" w14:paraId="3C3D1FF1" w14:textId="77777777" w:rsidTr="00187036">
        <w:trPr>
          <w:jc w:val="center"/>
        </w:trPr>
        <w:tc>
          <w:tcPr>
            <w:tcW w:w="451" w:type="dxa"/>
            <w:vMerge w:val="restart"/>
          </w:tcPr>
          <w:p w14:paraId="59E657A6" w14:textId="77777777" w:rsidR="009E29C7" w:rsidRPr="003A6BB6" w:rsidRDefault="009E29C7" w:rsidP="00187036">
            <w:pPr>
              <w:rPr>
                <w:rFonts w:ascii="Times New Roman" w:hAnsi="Times New Roman" w:cs="Times New Roman"/>
                <w:noProof/>
                <w:sz w:val="24"/>
                <w:szCs w:val="24"/>
              </w:rPr>
            </w:pPr>
            <w:r w:rsidRPr="003A6BB6">
              <w:rPr>
                <w:rFonts w:ascii="Times New Roman" w:hAnsi="Times New Roman" w:cs="Times New Roman"/>
                <w:noProof/>
                <w:sz w:val="24"/>
                <w:szCs w:val="24"/>
              </w:rPr>
              <w:t>1</w:t>
            </w:r>
          </w:p>
        </w:tc>
        <w:tc>
          <w:tcPr>
            <w:tcW w:w="6103" w:type="dxa"/>
          </w:tcPr>
          <w:p w14:paraId="74BD5F55"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Общее количество поступивших заявок, с учетом остатка неисполненных заявок предыдущего отчетного периода, в том числе</w:t>
            </w:r>
          </w:p>
        </w:tc>
        <w:tc>
          <w:tcPr>
            <w:tcW w:w="851" w:type="dxa"/>
          </w:tcPr>
          <w:p w14:paraId="1FFF2C87"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7671</w:t>
            </w:r>
          </w:p>
        </w:tc>
        <w:tc>
          <w:tcPr>
            <w:tcW w:w="992" w:type="dxa"/>
          </w:tcPr>
          <w:p w14:paraId="1B5BF935"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1062</w:t>
            </w:r>
          </w:p>
        </w:tc>
        <w:tc>
          <w:tcPr>
            <w:tcW w:w="850" w:type="dxa"/>
          </w:tcPr>
          <w:p w14:paraId="327428A4"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6974</w:t>
            </w:r>
          </w:p>
        </w:tc>
        <w:tc>
          <w:tcPr>
            <w:tcW w:w="1008" w:type="dxa"/>
          </w:tcPr>
          <w:p w14:paraId="2D47F2DF"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974</w:t>
            </w:r>
          </w:p>
        </w:tc>
      </w:tr>
      <w:tr w:rsidR="009E29C7" w:rsidRPr="003A6BB6" w14:paraId="2A3DBF8A" w14:textId="77777777" w:rsidTr="00187036">
        <w:trPr>
          <w:jc w:val="center"/>
        </w:trPr>
        <w:tc>
          <w:tcPr>
            <w:tcW w:w="451" w:type="dxa"/>
            <w:vMerge/>
          </w:tcPr>
          <w:p w14:paraId="0FFF2C9B" w14:textId="77777777" w:rsidR="009E29C7" w:rsidRPr="003A6BB6" w:rsidRDefault="009E29C7" w:rsidP="00187036">
            <w:pPr>
              <w:rPr>
                <w:rFonts w:ascii="Times New Roman" w:hAnsi="Times New Roman" w:cs="Times New Roman"/>
                <w:b/>
                <w:noProof/>
                <w:sz w:val="24"/>
                <w:szCs w:val="24"/>
              </w:rPr>
            </w:pPr>
          </w:p>
        </w:tc>
        <w:tc>
          <w:tcPr>
            <w:tcW w:w="6103" w:type="dxa"/>
          </w:tcPr>
          <w:p w14:paraId="4B5EF7CC"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Регистрация</w:t>
            </w:r>
          </w:p>
        </w:tc>
        <w:tc>
          <w:tcPr>
            <w:tcW w:w="851" w:type="dxa"/>
          </w:tcPr>
          <w:p w14:paraId="15551D83"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941</w:t>
            </w:r>
          </w:p>
        </w:tc>
        <w:tc>
          <w:tcPr>
            <w:tcW w:w="992" w:type="dxa"/>
          </w:tcPr>
          <w:p w14:paraId="7D59DA3E"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131</w:t>
            </w:r>
          </w:p>
        </w:tc>
        <w:tc>
          <w:tcPr>
            <w:tcW w:w="850" w:type="dxa"/>
          </w:tcPr>
          <w:p w14:paraId="7B166A71"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668</w:t>
            </w:r>
          </w:p>
        </w:tc>
        <w:tc>
          <w:tcPr>
            <w:tcW w:w="1008" w:type="dxa"/>
          </w:tcPr>
          <w:p w14:paraId="25FE5CE0"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104</w:t>
            </w:r>
          </w:p>
        </w:tc>
      </w:tr>
      <w:tr w:rsidR="009E29C7" w:rsidRPr="003A6BB6" w14:paraId="299919F6" w14:textId="77777777" w:rsidTr="00187036">
        <w:trPr>
          <w:jc w:val="center"/>
        </w:trPr>
        <w:tc>
          <w:tcPr>
            <w:tcW w:w="451" w:type="dxa"/>
            <w:vMerge/>
          </w:tcPr>
          <w:p w14:paraId="1DE9D386" w14:textId="77777777" w:rsidR="009E29C7" w:rsidRPr="003A6BB6" w:rsidRDefault="009E29C7" w:rsidP="00187036">
            <w:pPr>
              <w:rPr>
                <w:rFonts w:ascii="Times New Roman" w:hAnsi="Times New Roman" w:cs="Times New Roman"/>
                <w:b/>
                <w:noProof/>
                <w:sz w:val="24"/>
                <w:szCs w:val="24"/>
              </w:rPr>
            </w:pPr>
          </w:p>
        </w:tc>
        <w:tc>
          <w:tcPr>
            <w:tcW w:w="6103" w:type="dxa"/>
          </w:tcPr>
          <w:p w14:paraId="2E646C9C"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Перерегистрация</w:t>
            </w:r>
          </w:p>
        </w:tc>
        <w:tc>
          <w:tcPr>
            <w:tcW w:w="851" w:type="dxa"/>
          </w:tcPr>
          <w:p w14:paraId="5DA76799"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908</w:t>
            </w:r>
          </w:p>
        </w:tc>
        <w:tc>
          <w:tcPr>
            <w:tcW w:w="992" w:type="dxa"/>
          </w:tcPr>
          <w:p w14:paraId="7A3E4AFF"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160</w:t>
            </w:r>
          </w:p>
        </w:tc>
        <w:tc>
          <w:tcPr>
            <w:tcW w:w="850" w:type="dxa"/>
          </w:tcPr>
          <w:p w14:paraId="42D0007D"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1091</w:t>
            </w:r>
          </w:p>
        </w:tc>
        <w:tc>
          <w:tcPr>
            <w:tcW w:w="1008" w:type="dxa"/>
          </w:tcPr>
          <w:p w14:paraId="40AF8BF5"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144</w:t>
            </w:r>
          </w:p>
        </w:tc>
      </w:tr>
      <w:tr w:rsidR="009E29C7" w:rsidRPr="003A6BB6" w14:paraId="18A652BF" w14:textId="77777777" w:rsidTr="00187036">
        <w:trPr>
          <w:jc w:val="center"/>
        </w:trPr>
        <w:tc>
          <w:tcPr>
            <w:tcW w:w="451" w:type="dxa"/>
            <w:vMerge/>
          </w:tcPr>
          <w:p w14:paraId="7185B1AE" w14:textId="77777777" w:rsidR="009E29C7" w:rsidRPr="003A6BB6" w:rsidRDefault="009E29C7" w:rsidP="00187036">
            <w:pPr>
              <w:rPr>
                <w:rFonts w:ascii="Times New Roman" w:hAnsi="Times New Roman" w:cs="Times New Roman"/>
                <w:b/>
                <w:noProof/>
                <w:sz w:val="24"/>
                <w:szCs w:val="24"/>
              </w:rPr>
            </w:pPr>
          </w:p>
        </w:tc>
        <w:tc>
          <w:tcPr>
            <w:tcW w:w="6103" w:type="dxa"/>
          </w:tcPr>
          <w:p w14:paraId="30FE4CB5"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Внесение изминений</w:t>
            </w:r>
          </w:p>
        </w:tc>
        <w:tc>
          <w:tcPr>
            <w:tcW w:w="851" w:type="dxa"/>
          </w:tcPr>
          <w:p w14:paraId="26D19632"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5822</w:t>
            </w:r>
          </w:p>
        </w:tc>
        <w:tc>
          <w:tcPr>
            <w:tcW w:w="992" w:type="dxa"/>
          </w:tcPr>
          <w:p w14:paraId="517BB8DB"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771</w:t>
            </w:r>
          </w:p>
        </w:tc>
        <w:tc>
          <w:tcPr>
            <w:tcW w:w="850" w:type="dxa"/>
          </w:tcPr>
          <w:p w14:paraId="126F8859"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5215</w:t>
            </w:r>
          </w:p>
        </w:tc>
        <w:tc>
          <w:tcPr>
            <w:tcW w:w="1008" w:type="dxa"/>
          </w:tcPr>
          <w:p w14:paraId="5BCE6931"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726</w:t>
            </w:r>
          </w:p>
        </w:tc>
      </w:tr>
      <w:tr w:rsidR="009E29C7" w:rsidRPr="003A6BB6" w14:paraId="0B22C4DC" w14:textId="77777777" w:rsidTr="00187036">
        <w:trPr>
          <w:jc w:val="center"/>
        </w:trPr>
        <w:tc>
          <w:tcPr>
            <w:tcW w:w="451" w:type="dxa"/>
            <w:vMerge w:val="restart"/>
          </w:tcPr>
          <w:p w14:paraId="3FC129FA" w14:textId="77777777" w:rsidR="009E29C7" w:rsidRPr="003A6BB6" w:rsidRDefault="009E29C7" w:rsidP="00187036">
            <w:pPr>
              <w:rPr>
                <w:rFonts w:ascii="Times New Roman" w:hAnsi="Times New Roman" w:cs="Times New Roman"/>
                <w:noProof/>
                <w:sz w:val="24"/>
                <w:szCs w:val="24"/>
              </w:rPr>
            </w:pPr>
            <w:r w:rsidRPr="003A6BB6">
              <w:rPr>
                <w:rFonts w:ascii="Times New Roman" w:hAnsi="Times New Roman" w:cs="Times New Roman"/>
                <w:noProof/>
                <w:sz w:val="24"/>
                <w:szCs w:val="24"/>
              </w:rPr>
              <w:t>2</w:t>
            </w:r>
          </w:p>
        </w:tc>
        <w:tc>
          <w:tcPr>
            <w:tcW w:w="6103" w:type="dxa"/>
          </w:tcPr>
          <w:p w14:paraId="70742553"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Количество выполненых заявок, из них</w:t>
            </w:r>
          </w:p>
        </w:tc>
        <w:tc>
          <w:tcPr>
            <w:tcW w:w="851" w:type="dxa"/>
          </w:tcPr>
          <w:p w14:paraId="32C8C243"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7335</w:t>
            </w:r>
          </w:p>
        </w:tc>
        <w:tc>
          <w:tcPr>
            <w:tcW w:w="992" w:type="dxa"/>
          </w:tcPr>
          <w:p w14:paraId="5AD14766"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1039</w:t>
            </w:r>
          </w:p>
        </w:tc>
        <w:tc>
          <w:tcPr>
            <w:tcW w:w="850" w:type="dxa"/>
          </w:tcPr>
          <w:p w14:paraId="29AD03B3"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6595</w:t>
            </w:r>
          </w:p>
        </w:tc>
        <w:tc>
          <w:tcPr>
            <w:tcW w:w="1008" w:type="dxa"/>
          </w:tcPr>
          <w:p w14:paraId="6D73B63A"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927</w:t>
            </w:r>
          </w:p>
        </w:tc>
      </w:tr>
      <w:tr w:rsidR="009E29C7" w:rsidRPr="003A6BB6" w14:paraId="193EE3D7" w14:textId="77777777" w:rsidTr="00187036">
        <w:trPr>
          <w:trHeight w:val="77"/>
          <w:jc w:val="center"/>
        </w:trPr>
        <w:tc>
          <w:tcPr>
            <w:tcW w:w="451" w:type="dxa"/>
            <w:vMerge/>
          </w:tcPr>
          <w:p w14:paraId="4FE6F414" w14:textId="77777777" w:rsidR="009E29C7" w:rsidRPr="003A6BB6" w:rsidRDefault="009E29C7" w:rsidP="00187036">
            <w:pPr>
              <w:rPr>
                <w:rFonts w:ascii="Times New Roman" w:hAnsi="Times New Roman" w:cs="Times New Roman"/>
                <w:b/>
                <w:noProof/>
                <w:sz w:val="24"/>
                <w:szCs w:val="24"/>
              </w:rPr>
            </w:pPr>
          </w:p>
        </w:tc>
        <w:tc>
          <w:tcPr>
            <w:tcW w:w="6103" w:type="dxa"/>
          </w:tcPr>
          <w:p w14:paraId="6A2E7A08"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Регистрация</w:t>
            </w:r>
          </w:p>
        </w:tc>
        <w:tc>
          <w:tcPr>
            <w:tcW w:w="851" w:type="dxa"/>
          </w:tcPr>
          <w:p w14:paraId="140C6BC9"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871</w:t>
            </w:r>
          </w:p>
        </w:tc>
        <w:tc>
          <w:tcPr>
            <w:tcW w:w="992" w:type="dxa"/>
          </w:tcPr>
          <w:p w14:paraId="3B8FC08E"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127</w:t>
            </w:r>
          </w:p>
        </w:tc>
        <w:tc>
          <w:tcPr>
            <w:tcW w:w="850" w:type="dxa"/>
          </w:tcPr>
          <w:p w14:paraId="14DAECD1"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646</w:t>
            </w:r>
          </w:p>
        </w:tc>
        <w:tc>
          <w:tcPr>
            <w:tcW w:w="1008" w:type="dxa"/>
          </w:tcPr>
          <w:p w14:paraId="2DBBD09D"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101</w:t>
            </w:r>
          </w:p>
        </w:tc>
      </w:tr>
      <w:tr w:rsidR="009E29C7" w:rsidRPr="003A6BB6" w14:paraId="23C7872A" w14:textId="77777777" w:rsidTr="00187036">
        <w:trPr>
          <w:jc w:val="center"/>
        </w:trPr>
        <w:tc>
          <w:tcPr>
            <w:tcW w:w="451" w:type="dxa"/>
            <w:vMerge/>
          </w:tcPr>
          <w:p w14:paraId="1CB7698D" w14:textId="77777777" w:rsidR="009E29C7" w:rsidRPr="003A6BB6" w:rsidRDefault="009E29C7" w:rsidP="00187036">
            <w:pPr>
              <w:rPr>
                <w:rFonts w:ascii="Times New Roman" w:hAnsi="Times New Roman" w:cs="Times New Roman"/>
                <w:b/>
                <w:noProof/>
                <w:sz w:val="24"/>
                <w:szCs w:val="24"/>
              </w:rPr>
            </w:pPr>
          </w:p>
        </w:tc>
        <w:tc>
          <w:tcPr>
            <w:tcW w:w="6103" w:type="dxa"/>
          </w:tcPr>
          <w:p w14:paraId="435913C6"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Перерегистрация</w:t>
            </w:r>
          </w:p>
        </w:tc>
        <w:tc>
          <w:tcPr>
            <w:tcW w:w="851" w:type="dxa"/>
          </w:tcPr>
          <w:p w14:paraId="4B586CB2"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881</w:t>
            </w:r>
          </w:p>
        </w:tc>
        <w:tc>
          <w:tcPr>
            <w:tcW w:w="992" w:type="dxa"/>
          </w:tcPr>
          <w:p w14:paraId="1A4EB35F"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158</w:t>
            </w:r>
          </w:p>
        </w:tc>
        <w:tc>
          <w:tcPr>
            <w:tcW w:w="850" w:type="dxa"/>
          </w:tcPr>
          <w:p w14:paraId="5843FAA8"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1043</w:t>
            </w:r>
          </w:p>
        </w:tc>
        <w:tc>
          <w:tcPr>
            <w:tcW w:w="1008" w:type="dxa"/>
          </w:tcPr>
          <w:p w14:paraId="42F3F33F"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130</w:t>
            </w:r>
          </w:p>
        </w:tc>
      </w:tr>
      <w:tr w:rsidR="009E29C7" w:rsidRPr="003A6BB6" w14:paraId="0B34FD3D" w14:textId="77777777" w:rsidTr="00187036">
        <w:trPr>
          <w:jc w:val="center"/>
        </w:trPr>
        <w:tc>
          <w:tcPr>
            <w:tcW w:w="451" w:type="dxa"/>
            <w:vMerge/>
          </w:tcPr>
          <w:p w14:paraId="3899107A" w14:textId="77777777" w:rsidR="009E29C7" w:rsidRPr="003A6BB6" w:rsidRDefault="009E29C7" w:rsidP="00187036">
            <w:pPr>
              <w:rPr>
                <w:rFonts w:ascii="Times New Roman" w:hAnsi="Times New Roman" w:cs="Times New Roman"/>
                <w:b/>
                <w:noProof/>
                <w:sz w:val="24"/>
                <w:szCs w:val="24"/>
              </w:rPr>
            </w:pPr>
          </w:p>
        </w:tc>
        <w:tc>
          <w:tcPr>
            <w:tcW w:w="6103" w:type="dxa"/>
          </w:tcPr>
          <w:p w14:paraId="6319F754"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Внесение изминений</w:t>
            </w:r>
          </w:p>
        </w:tc>
        <w:tc>
          <w:tcPr>
            <w:tcW w:w="851" w:type="dxa"/>
          </w:tcPr>
          <w:p w14:paraId="763237A4"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5583</w:t>
            </w:r>
          </w:p>
        </w:tc>
        <w:tc>
          <w:tcPr>
            <w:tcW w:w="992" w:type="dxa"/>
          </w:tcPr>
          <w:p w14:paraId="7F8D7E84"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754</w:t>
            </w:r>
          </w:p>
        </w:tc>
        <w:tc>
          <w:tcPr>
            <w:tcW w:w="850" w:type="dxa"/>
          </w:tcPr>
          <w:p w14:paraId="723B9C8A"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4906</w:t>
            </w:r>
          </w:p>
        </w:tc>
        <w:tc>
          <w:tcPr>
            <w:tcW w:w="1008" w:type="dxa"/>
          </w:tcPr>
          <w:p w14:paraId="73F14D72"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696</w:t>
            </w:r>
          </w:p>
        </w:tc>
      </w:tr>
      <w:tr w:rsidR="009E29C7" w:rsidRPr="003A6BB6" w14:paraId="36AD2C5D" w14:textId="77777777" w:rsidTr="00187036">
        <w:trPr>
          <w:jc w:val="center"/>
        </w:trPr>
        <w:tc>
          <w:tcPr>
            <w:tcW w:w="451" w:type="dxa"/>
            <w:vMerge/>
          </w:tcPr>
          <w:p w14:paraId="0AE3B327" w14:textId="77777777" w:rsidR="009E29C7" w:rsidRPr="003A6BB6" w:rsidRDefault="009E29C7" w:rsidP="00187036">
            <w:pPr>
              <w:rPr>
                <w:rFonts w:ascii="Times New Roman" w:hAnsi="Times New Roman" w:cs="Times New Roman"/>
                <w:b/>
                <w:noProof/>
                <w:sz w:val="24"/>
                <w:szCs w:val="24"/>
              </w:rPr>
            </w:pPr>
          </w:p>
        </w:tc>
        <w:tc>
          <w:tcPr>
            <w:tcW w:w="6103" w:type="dxa"/>
          </w:tcPr>
          <w:p w14:paraId="5C5C962A"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Рекомендовано</w:t>
            </w:r>
          </w:p>
        </w:tc>
        <w:tc>
          <w:tcPr>
            <w:tcW w:w="851" w:type="dxa"/>
          </w:tcPr>
          <w:p w14:paraId="66F9AF88"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6729</w:t>
            </w:r>
          </w:p>
        </w:tc>
        <w:tc>
          <w:tcPr>
            <w:tcW w:w="992" w:type="dxa"/>
          </w:tcPr>
          <w:p w14:paraId="13CFF24A"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949</w:t>
            </w:r>
          </w:p>
        </w:tc>
        <w:tc>
          <w:tcPr>
            <w:tcW w:w="850" w:type="dxa"/>
          </w:tcPr>
          <w:p w14:paraId="2B8EBA5B"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6048</w:t>
            </w:r>
          </w:p>
        </w:tc>
        <w:tc>
          <w:tcPr>
            <w:tcW w:w="1008" w:type="dxa"/>
          </w:tcPr>
          <w:p w14:paraId="1D8FF4C0"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845</w:t>
            </w:r>
          </w:p>
        </w:tc>
      </w:tr>
      <w:tr w:rsidR="009E29C7" w:rsidRPr="003A6BB6" w14:paraId="6386EBA1" w14:textId="77777777" w:rsidTr="00187036">
        <w:trPr>
          <w:jc w:val="center"/>
        </w:trPr>
        <w:tc>
          <w:tcPr>
            <w:tcW w:w="451" w:type="dxa"/>
            <w:vMerge/>
          </w:tcPr>
          <w:p w14:paraId="2C8BB19F" w14:textId="77777777" w:rsidR="009E29C7" w:rsidRPr="003A6BB6" w:rsidRDefault="009E29C7" w:rsidP="00187036">
            <w:pPr>
              <w:rPr>
                <w:rFonts w:ascii="Times New Roman" w:hAnsi="Times New Roman" w:cs="Times New Roman"/>
                <w:b/>
                <w:noProof/>
                <w:sz w:val="24"/>
                <w:szCs w:val="24"/>
              </w:rPr>
            </w:pPr>
          </w:p>
        </w:tc>
        <w:tc>
          <w:tcPr>
            <w:tcW w:w="6103" w:type="dxa"/>
          </w:tcPr>
          <w:p w14:paraId="0629DF55"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Регистрация</w:t>
            </w:r>
          </w:p>
        </w:tc>
        <w:tc>
          <w:tcPr>
            <w:tcW w:w="851" w:type="dxa"/>
          </w:tcPr>
          <w:p w14:paraId="0F6966B2"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651</w:t>
            </w:r>
          </w:p>
        </w:tc>
        <w:tc>
          <w:tcPr>
            <w:tcW w:w="992" w:type="dxa"/>
          </w:tcPr>
          <w:p w14:paraId="59957196"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109</w:t>
            </w:r>
          </w:p>
        </w:tc>
        <w:tc>
          <w:tcPr>
            <w:tcW w:w="850" w:type="dxa"/>
          </w:tcPr>
          <w:p w14:paraId="553366CD"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447</w:t>
            </w:r>
          </w:p>
        </w:tc>
        <w:tc>
          <w:tcPr>
            <w:tcW w:w="1008" w:type="dxa"/>
          </w:tcPr>
          <w:p w14:paraId="2FFBA21C"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69</w:t>
            </w:r>
          </w:p>
        </w:tc>
      </w:tr>
      <w:tr w:rsidR="009E29C7" w:rsidRPr="003A6BB6" w14:paraId="1F13A1E3" w14:textId="77777777" w:rsidTr="00187036">
        <w:trPr>
          <w:jc w:val="center"/>
        </w:trPr>
        <w:tc>
          <w:tcPr>
            <w:tcW w:w="451" w:type="dxa"/>
            <w:vMerge/>
          </w:tcPr>
          <w:p w14:paraId="4A0A6910" w14:textId="77777777" w:rsidR="009E29C7" w:rsidRPr="003A6BB6" w:rsidRDefault="009E29C7" w:rsidP="00187036">
            <w:pPr>
              <w:rPr>
                <w:rFonts w:ascii="Times New Roman" w:hAnsi="Times New Roman" w:cs="Times New Roman"/>
                <w:b/>
                <w:noProof/>
                <w:sz w:val="24"/>
                <w:szCs w:val="24"/>
              </w:rPr>
            </w:pPr>
          </w:p>
        </w:tc>
        <w:tc>
          <w:tcPr>
            <w:tcW w:w="6103" w:type="dxa"/>
          </w:tcPr>
          <w:p w14:paraId="0C6D6208"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Перерегистрация</w:t>
            </w:r>
          </w:p>
        </w:tc>
        <w:tc>
          <w:tcPr>
            <w:tcW w:w="851" w:type="dxa"/>
          </w:tcPr>
          <w:p w14:paraId="5B5690DD"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829</w:t>
            </w:r>
          </w:p>
        </w:tc>
        <w:tc>
          <w:tcPr>
            <w:tcW w:w="992" w:type="dxa"/>
          </w:tcPr>
          <w:p w14:paraId="230064D3"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143</w:t>
            </w:r>
          </w:p>
        </w:tc>
        <w:tc>
          <w:tcPr>
            <w:tcW w:w="850" w:type="dxa"/>
          </w:tcPr>
          <w:p w14:paraId="6128B3C3"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959</w:t>
            </w:r>
          </w:p>
        </w:tc>
        <w:tc>
          <w:tcPr>
            <w:tcW w:w="1008" w:type="dxa"/>
          </w:tcPr>
          <w:p w14:paraId="71853A1F"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113</w:t>
            </w:r>
          </w:p>
        </w:tc>
      </w:tr>
      <w:tr w:rsidR="009E29C7" w:rsidRPr="003A6BB6" w14:paraId="536A79AC" w14:textId="77777777" w:rsidTr="00187036">
        <w:trPr>
          <w:jc w:val="center"/>
        </w:trPr>
        <w:tc>
          <w:tcPr>
            <w:tcW w:w="451" w:type="dxa"/>
            <w:vMerge/>
          </w:tcPr>
          <w:p w14:paraId="4F364739" w14:textId="77777777" w:rsidR="009E29C7" w:rsidRPr="003A6BB6" w:rsidRDefault="009E29C7" w:rsidP="00187036">
            <w:pPr>
              <w:rPr>
                <w:rFonts w:ascii="Times New Roman" w:hAnsi="Times New Roman" w:cs="Times New Roman"/>
                <w:b/>
                <w:noProof/>
                <w:sz w:val="24"/>
                <w:szCs w:val="24"/>
              </w:rPr>
            </w:pPr>
          </w:p>
        </w:tc>
        <w:tc>
          <w:tcPr>
            <w:tcW w:w="6103" w:type="dxa"/>
          </w:tcPr>
          <w:p w14:paraId="705733AA"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Внесение изминений</w:t>
            </w:r>
          </w:p>
        </w:tc>
        <w:tc>
          <w:tcPr>
            <w:tcW w:w="851" w:type="dxa"/>
          </w:tcPr>
          <w:p w14:paraId="5C65F86B"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5249</w:t>
            </w:r>
          </w:p>
        </w:tc>
        <w:tc>
          <w:tcPr>
            <w:tcW w:w="992" w:type="dxa"/>
          </w:tcPr>
          <w:p w14:paraId="4EF7FDDB"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697</w:t>
            </w:r>
          </w:p>
        </w:tc>
        <w:tc>
          <w:tcPr>
            <w:tcW w:w="850" w:type="dxa"/>
          </w:tcPr>
          <w:p w14:paraId="1AD2A45C"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4642</w:t>
            </w:r>
          </w:p>
        </w:tc>
        <w:tc>
          <w:tcPr>
            <w:tcW w:w="1008" w:type="dxa"/>
          </w:tcPr>
          <w:p w14:paraId="1DF8232F"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663</w:t>
            </w:r>
          </w:p>
        </w:tc>
      </w:tr>
      <w:tr w:rsidR="009E29C7" w:rsidRPr="003A6BB6" w14:paraId="07D07BBF" w14:textId="77777777" w:rsidTr="00187036">
        <w:trPr>
          <w:jc w:val="center"/>
        </w:trPr>
        <w:tc>
          <w:tcPr>
            <w:tcW w:w="451" w:type="dxa"/>
            <w:vMerge/>
          </w:tcPr>
          <w:p w14:paraId="36CA8CC8" w14:textId="77777777" w:rsidR="009E29C7" w:rsidRPr="003A6BB6" w:rsidRDefault="009E29C7" w:rsidP="00187036">
            <w:pPr>
              <w:rPr>
                <w:rFonts w:ascii="Times New Roman" w:hAnsi="Times New Roman" w:cs="Times New Roman"/>
                <w:b/>
                <w:noProof/>
                <w:sz w:val="24"/>
                <w:szCs w:val="24"/>
              </w:rPr>
            </w:pPr>
          </w:p>
        </w:tc>
        <w:tc>
          <w:tcPr>
            <w:tcW w:w="6103" w:type="dxa"/>
          </w:tcPr>
          <w:p w14:paraId="1387B192"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Отказано</w:t>
            </w:r>
          </w:p>
        </w:tc>
        <w:tc>
          <w:tcPr>
            <w:tcW w:w="851" w:type="dxa"/>
          </w:tcPr>
          <w:p w14:paraId="57B3EA81"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404</w:t>
            </w:r>
          </w:p>
        </w:tc>
        <w:tc>
          <w:tcPr>
            <w:tcW w:w="992" w:type="dxa"/>
          </w:tcPr>
          <w:p w14:paraId="2C38471B"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49</w:t>
            </w:r>
          </w:p>
        </w:tc>
        <w:tc>
          <w:tcPr>
            <w:tcW w:w="850" w:type="dxa"/>
          </w:tcPr>
          <w:p w14:paraId="060CB466"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425</w:t>
            </w:r>
          </w:p>
        </w:tc>
        <w:tc>
          <w:tcPr>
            <w:tcW w:w="1008" w:type="dxa"/>
          </w:tcPr>
          <w:p w14:paraId="30715B83"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63</w:t>
            </w:r>
          </w:p>
        </w:tc>
      </w:tr>
      <w:tr w:rsidR="009E29C7" w:rsidRPr="003A6BB6" w14:paraId="35C31581" w14:textId="77777777" w:rsidTr="00187036">
        <w:trPr>
          <w:jc w:val="center"/>
        </w:trPr>
        <w:tc>
          <w:tcPr>
            <w:tcW w:w="451" w:type="dxa"/>
            <w:vMerge/>
          </w:tcPr>
          <w:p w14:paraId="642808FB" w14:textId="77777777" w:rsidR="009E29C7" w:rsidRPr="003A6BB6" w:rsidRDefault="009E29C7" w:rsidP="00187036">
            <w:pPr>
              <w:rPr>
                <w:rFonts w:ascii="Times New Roman" w:hAnsi="Times New Roman" w:cs="Times New Roman"/>
                <w:b/>
                <w:noProof/>
                <w:sz w:val="24"/>
                <w:szCs w:val="24"/>
              </w:rPr>
            </w:pPr>
          </w:p>
        </w:tc>
        <w:tc>
          <w:tcPr>
            <w:tcW w:w="6103" w:type="dxa"/>
          </w:tcPr>
          <w:p w14:paraId="6EED60AB"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Регистрация</w:t>
            </w:r>
          </w:p>
        </w:tc>
        <w:tc>
          <w:tcPr>
            <w:tcW w:w="851" w:type="dxa"/>
          </w:tcPr>
          <w:p w14:paraId="23A27802"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182</w:t>
            </w:r>
          </w:p>
        </w:tc>
        <w:tc>
          <w:tcPr>
            <w:tcW w:w="992" w:type="dxa"/>
          </w:tcPr>
          <w:p w14:paraId="2AE2B02E"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9</w:t>
            </w:r>
          </w:p>
        </w:tc>
        <w:tc>
          <w:tcPr>
            <w:tcW w:w="850" w:type="dxa"/>
          </w:tcPr>
          <w:p w14:paraId="558DAB2D"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162</w:t>
            </w:r>
          </w:p>
        </w:tc>
        <w:tc>
          <w:tcPr>
            <w:tcW w:w="1008" w:type="dxa"/>
          </w:tcPr>
          <w:p w14:paraId="36ECCEB7"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28</w:t>
            </w:r>
          </w:p>
        </w:tc>
      </w:tr>
      <w:tr w:rsidR="009E29C7" w:rsidRPr="003A6BB6" w14:paraId="151C5622" w14:textId="77777777" w:rsidTr="00187036">
        <w:trPr>
          <w:jc w:val="center"/>
        </w:trPr>
        <w:tc>
          <w:tcPr>
            <w:tcW w:w="451" w:type="dxa"/>
            <w:vMerge/>
          </w:tcPr>
          <w:p w14:paraId="181CB33B" w14:textId="77777777" w:rsidR="009E29C7" w:rsidRPr="003A6BB6" w:rsidRDefault="009E29C7" w:rsidP="00187036">
            <w:pPr>
              <w:rPr>
                <w:rFonts w:ascii="Times New Roman" w:hAnsi="Times New Roman" w:cs="Times New Roman"/>
                <w:b/>
                <w:noProof/>
                <w:sz w:val="24"/>
                <w:szCs w:val="24"/>
              </w:rPr>
            </w:pPr>
          </w:p>
        </w:tc>
        <w:tc>
          <w:tcPr>
            <w:tcW w:w="6103" w:type="dxa"/>
          </w:tcPr>
          <w:p w14:paraId="2014AF35"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Перерегистрация</w:t>
            </w:r>
          </w:p>
        </w:tc>
        <w:tc>
          <w:tcPr>
            <w:tcW w:w="851" w:type="dxa"/>
          </w:tcPr>
          <w:p w14:paraId="549256C0"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39</w:t>
            </w:r>
          </w:p>
        </w:tc>
        <w:tc>
          <w:tcPr>
            <w:tcW w:w="992" w:type="dxa"/>
          </w:tcPr>
          <w:p w14:paraId="0D16DD11"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8</w:t>
            </w:r>
          </w:p>
        </w:tc>
        <w:tc>
          <w:tcPr>
            <w:tcW w:w="850" w:type="dxa"/>
          </w:tcPr>
          <w:p w14:paraId="412B9C6F"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74</w:t>
            </w:r>
          </w:p>
        </w:tc>
        <w:tc>
          <w:tcPr>
            <w:tcW w:w="1008" w:type="dxa"/>
          </w:tcPr>
          <w:p w14:paraId="411D1E33"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13</w:t>
            </w:r>
          </w:p>
        </w:tc>
      </w:tr>
      <w:tr w:rsidR="009E29C7" w:rsidRPr="003A6BB6" w14:paraId="663BEB18" w14:textId="77777777" w:rsidTr="00187036">
        <w:trPr>
          <w:jc w:val="center"/>
        </w:trPr>
        <w:tc>
          <w:tcPr>
            <w:tcW w:w="451" w:type="dxa"/>
            <w:vMerge/>
          </w:tcPr>
          <w:p w14:paraId="7B211464" w14:textId="77777777" w:rsidR="009E29C7" w:rsidRPr="003A6BB6" w:rsidRDefault="009E29C7" w:rsidP="00187036">
            <w:pPr>
              <w:rPr>
                <w:rFonts w:ascii="Times New Roman" w:hAnsi="Times New Roman" w:cs="Times New Roman"/>
                <w:b/>
                <w:noProof/>
                <w:sz w:val="24"/>
                <w:szCs w:val="24"/>
              </w:rPr>
            </w:pPr>
          </w:p>
        </w:tc>
        <w:tc>
          <w:tcPr>
            <w:tcW w:w="6103" w:type="dxa"/>
          </w:tcPr>
          <w:p w14:paraId="3F182974"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Внесение изминений</w:t>
            </w:r>
          </w:p>
        </w:tc>
        <w:tc>
          <w:tcPr>
            <w:tcW w:w="851" w:type="dxa"/>
          </w:tcPr>
          <w:p w14:paraId="1CFB1AFD"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183</w:t>
            </w:r>
          </w:p>
        </w:tc>
        <w:tc>
          <w:tcPr>
            <w:tcW w:w="992" w:type="dxa"/>
          </w:tcPr>
          <w:p w14:paraId="68471933"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32</w:t>
            </w:r>
          </w:p>
        </w:tc>
        <w:tc>
          <w:tcPr>
            <w:tcW w:w="850" w:type="dxa"/>
          </w:tcPr>
          <w:p w14:paraId="0A9EA9B3"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189</w:t>
            </w:r>
          </w:p>
        </w:tc>
        <w:tc>
          <w:tcPr>
            <w:tcW w:w="1008" w:type="dxa"/>
          </w:tcPr>
          <w:p w14:paraId="03E0E849"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22</w:t>
            </w:r>
          </w:p>
        </w:tc>
      </w:tr>
      <w:tr w:rsidR="009E29C7" w:rsidRPr="003A6BB6" w14:paraId="7AB88922" w14:textId="77777777" w:rsidTr="00187036">
        <w:trPr>
          <w:trHeight w:val="226"/>
          <w:jc w:val="center"/>
        </w:trPr>
        <w:tc>
          <w:tcPr>
            <w:tcW w:w="451" w:type="dxa"/>
            <w:vMerge/>
          </w:tcPr>
          <w:p w14:paraId="23B6E8DD" w14:textId="77777777" w:rsidR="009E29C7" w:rsidRPr="003A6BB6" w:rsidRDefault="009E29C7" w:rsidP="00187036">
            <w:pPr>
              <w:rPr>
                <w:rFonts w:ascii="Times New Roman" w:hAnsi="Times New Roman" w:cs="Times New Roman"/>
                <w:b/>
                <w:noProof/>
                <w:sz w:val="24"/>
                <w:szCs w:val="24"/>
              </w:rPr>
            </w:pPr>
          </w:p>
        </w:tc>
        <w:tc>
          <w:tcPr>
            <w:tcW w:w="6103" w:type="dxa"/>
          </w:tcPr>
          <w:p w14:paraId="3B102467"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Снято с регистрации заявителем</w:t>
            </w:r>
          </w:p>
        </w:tc>
        <w:tc>
          <w:tcPr>
            <w:tcW w:w="851" w:type="dxa"/>
          </w:tcPr>
          <w:p w14:paraId="75514D25"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202</w:t>
            </w:r>
          </w:p>
        </w:tc>
        <w:tc>
          <w:tcPr>
            <w:tcW w:w="992" w:type="dxa"/>
          </w:tcPr>
          <w:p w14:paraId="4B097A74"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41</w:t>
            </w:r>
          </w:p>
        </w:tc>
        <w:tc>
          <w:tcPr>
            <w:tcW w:w="850" w:type="dxa"/>
          </w:tcPr>
          <w:p w14:paraId="45AB9147"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122</w:t>
            </w:r>
          </w:p>
        </w:tc>
        <w:tc>
          <w:tcPr>
            <w:tcW w:w="1008" w:type="dxa"/>
          </w:tcPr>
          <w:p w14:paraId="61F1222A"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19</w:t>
            </w:r>
          </w:p>
        </w:tc>
      </w:tr>
      <w:tr w:rsidR="009E29C7" w:rsidRPr="003A6BB6" w14:paraId="3898758F" w14:textId="77777777" w:rsidTr="00187036">
        <w:trPr>
          <w:trHeight w:val="88"/>
          <w:jc w:val="center"/>
        </w:trPr>
        <w:tc>
          <w:tcPr>
            <w:tcW w:w="451" w:type="dxa"/>
            <w:vMerge w:val="restart"/>
          </w:tcPr>
          <w:p w14:paraId="1471E26D" w14:textId="77777777" w:rsidR="009E29C7" w:rsidRPr="003A6BB6" w:rsidRDefault="009E29C7" w:rsidP="00187036">
            <w:pPr>
              <w:rPr>
                <w:rFonts w:ascii="Times New Roman" w:hAnsi="Times New Roman" w:cs="Times New Roman"/>
                <w:sz w:val="24"/>
                <w:szCs w:val="24"/>
              </w:rPr>
            </w:pPr>
            <w:r w:rsidRPr="003A6BB6">
              <w:rPr>
                <w:rFonts w:ascii="Times New Roman" w:hAnsi="Times New Roman" w:cs="Times New Roman"/>
                <w:sz w:val="24"/>
                <w:szCs w:val="24"/>
              </w:rPr>
              <w:t>3</w:t>
            </w:r>
          </w:p>
        </w:tc>
        <w:tc>
          <w:tcPr>
            <w:tcW w:w="6103" w:type="dxa"/>
          </w:tcPr>
          <w:p w14:paraId="700839D9" w14:textId="77777777" w:rsidR="009E29C7" w:rsidRPr="003A6BB6" w:rsidRDefault="009E29C7" w:rsidP="00187036">
            <w:pPr>
              <w:jc w:val="center"/>
              <w:rPr>
                <w:rFonts w:ascii="Times New Roman" w:hAnsi="Times New Roman" w:cs="Times New Roman"/>
                <w:sz w:val="24"/>
                <w:szCs w:val="24"/>
              </w:rPr>
            </w:pPr>
            <w:r w:rsidRPr="003A6BB6">
              <w:rPr>
                <w:rFonts w:ascii="Times New Roman" w:hAnsi="Times New Roman" w:cs="Times New Roman"/>
                <w:sz w:val="24"/>
                <w:szCs w:val="24"/>
              </w:rPr>
              <w:t>Количество невыполненных заявок, из них</w:t>
            </w:r>
          </w:p>
        </w:tc>
        <w:tc>
          <w:tcPr>
            <w:tcW w:w="851" w:type="dxa"/>
          </w:tcPr>
          <w:p w14:paraId="06A03A43" w14:textId="77777777" w:rsidR="009E29C7" w:rsidRPr="003A6BB6" w:rsidRDefault="009E29C7" w:rsidP="00187036">
            <w:pPr>
              <w:jc w:val="center"/>
              <w:rPr>
                <w:rFonts w:ascii="Times New Roman" w:hAnsi="Times New Roman" w:cs="Times New Roman"/>
                <w:sz w:val="24"/>
                <w:szCs w:val="24"/>
              </w:rPr>
            </w:pPr>
            <w:r w:rsidRPr="003A6BB6">
              <w:rPr>
                <w:rFonts w:ascii="Times New Roman" w:hAnsi="Times New Roman" w:cs="Times New Roman"/>
                <w:sz w:val="24"/>
                <w:szCs w:val="24"/>
              </w:rPr>
              <w:t>336</w:t>
            </w:r>
          </w:p>
        </w:tc>
        <w:tc>
          <w:tcPr>
            <w:tcW w:w="992" w:type="dxa"/>
          </w:tcPr>
          <w:p w14:paraId="4BE7DCB4" w14:textId="77777777" w:rsidR="009E29C7" w:rsidRPr="003A6BB6" w:rsidRDefault="009E29C7" w:rsidP="00187036">
            <w:pPr>
              <w:jc w:val="center"/>
              <w:rPr>
                <w:rFonts w:ascii="Times New Roman" w:hAnsi="Times New Roman" w:cs="Times New Roman"/>
                <w:sz w:val="24"/>
                <w:szCs w:val="24"/>
              </w:rPr>
            </w:pPr>
            <w:r w:rsidRPr="003A6BB6">
              <w:rPr>
                <w:rFonts w:ascii="Times New Roman" w:hAnsi="Times New Roman" w:cs="Times New Roman"/>
                <w:sz w:val="24"/>
                <w:szCs w:val="24"/>
              </w:rPr>
              <w:t>23</w:t>
            </w:r>
          </w:p>
        </w:tc>
        <w:tc>
          <w:tcPr>
            <w:tcW w:w="850" w:type="dxa"/>
          </w:tcPr>
          <w:p w14:paraId="190AC05B" w14:textId="77777777" w:rsidR="009E29C7" w:rsidRPr="003A6BB6" w:rsidRDefault="009E29C7" w:rsidP="00187036">
            <w:pPr>
              <w:jc w:val="center"/>
              <w:rPr>
                <w:rFonts w:ascii="Times New Roman" w:hAnsi="Times New Roman" w:cs="Times New Roman"/>
                <w:sz w:val="24"/>
                <w:szCs w:val="24"/>
              </w:rPr>
            </w:pPr>
            <w:r w:rsidRPr="003A6BB6">
              <w:rPr>
                <w:rFonts w:ascii="Times New Roman" w:hAnsi="Times New Roman" w:cs="Times New Roman"/>
                <w:sz w:val="24"/>
                <w:szCs w:val="24"/>
              </w:rPr>
              <w:t>379</w:t>
            </w:r>
          </w:p>
        </w:tc>
        <w:tc>
          <w:tcPr>
            <w:tcW w:w="1008" w:type="dxa"/>
          </w:tcPr>
          <w:p w14:paraId="4C822A2A" w14:textId="77777777" w:rsidR="009E29C7" w:rsidRPr="003A6BB6" w:rsidRDefault="009E29C7" w:rsidP="00187036">
            <w:pPr>
              <w:jc w:val="center"/>
              <w:rPr>
                <w:rFonts w:ascii="Times New Roman" w:hAnsi="Times New Roman" w:cs="Times New Roman"/>
                <w:sz w:val="24"/>
                <w:szCs w:val="24"/>
              </w:rPr>
            </w:pPr>
            <w:r w:rsidRPr="003A6BB6">
              <w:rPr>
                <w:rFonts w:ascii="Times New Roman" w:hAnsi="Times New Roman" w:cs="Times New Roman"/>
                <w:sz w:val="24"/>
                <w:szCs w:val="24"/>
              </w:rPr>
              <w:t>47</w:t>
            </w:r>
          </w:p>
        </w:tc>
      </w:tr>
      <w:tr w:rsidR="009E29C7" w:rsidRPr="003A6BB6" w14:paraId="2A95977D" w14:textId="77777777" w:rsidTr="00187036">
        <w:trPr>
          <w:trHeight w:val="78"/>
          <w:jc w:val="center"/>
        </w:trPr>
        <w:tc>
          <w:tcPr>
            <w:tcW w:w="451" w:type="dxa"/>
            <w:vMerge/>
          </w:tcPr>
          <w:p w14:paraId="4BE2C2CB" w14:textId="77777777" w:rsidR="009E29C7" w:rsidRPr="003A6BB6" w:rsidRDefault="009E29C7" w:rsidP="00187036">
            <w:pPr>
              <w:rPr>
                <w:rFonts w:ascii="Times New Roman" w:hAnsi="Times New Roman" w:cs="Times New Roman"/>
                <w:sz w:val="24"/>
                <w:szCs w:val="24"/>
              </w:rPr>
            </w:pPr>
          </w:p>
        </w:tc>
        <w:tc>
          <w:tcPr>
            <w:tcW w:w="6103" w:type="dxa"/>
          </w:tcPr>
          <w:p w14:paraId="5557C966"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Регистрация</w:t>
            </w:r>
          </w:p>
        </w:tc>
        <w:tc>
          <w:tcPr>
            <w:tcW w:w="851" w:type="dxa"/>
          </w:tcPr>
          <w:p w14:paraId="23D63E39" w14:textId="77777777" w:rsidR="009E29C7" w:rsidRPr="003A6BB6" w:rsidRDefault="009E29C7" w:rsidP="00187036">
            <w:pPr>
              <w:jc w:val="center"/>
              <w:rPr>
                <w:rFonts w:ascii="Times New Roman" w:hAnsi="Times New Roman" w:cs="Times New Roman"/>
                <w:sz w:val="24"/>
                <w:szCs w:val="24"/>
              </w:rPr>
            </w:pPr>
            <w:r w:rsidRPr="003A6BB6">
              <w:rPr>
                <w:rFonts w:ascii="Times New Roman" w:hAnsi="Times New Roman" w:cs="Times New Roman"/>
                <w:sz w:val="24"/>
                <w:szCs w:val="24"/>
              </w:rPr>
              <w:t>69</w:t>
            </w:r>
          </w:p>
        </w:tc>
        <w:tc>
          <w:tcPr>
            <w:tcW w:w="992" w:type="dxa"/>
          </w:tcPr>
          <w:p w14:paraId="6D1DE752" w14:textId="77777777" w:rsidR="009E29C7" w:rsidRPr="003A6BB6" w:rsidRDefault="009E29C7" w:rsidP="00187036">
            <w:pPr>
              <w:jc w:val="center"/>
              <w:rPr>
                <w:rFonts w:ascii="Times New Roman" w:hAnsi="Times New Roman" w:cs="Times New Roman"/>
                <w:sz w:val="24"/>
                <w:szCs w:val="24"/>
              </w:rPr>
            </w:pPr>
            <w:r w:rsidRPr="003A6BB6">
              <w:rPr>
                <w:rFonts w:ascii="Times New Roman" w:hAnsi="Times New Roman" w:cs="Times New Roman"/>
                <w:sz w:val="24"/>
                <w:szCs w:val="24"/>
              </w:rPr>
              <w:t>4</w:t>
            </w:r>
          </w:p>
        </w:tc>
        <w:tc>
          <w:tcPr>
            <w:tcW w:w="850" w:type="dxa"/>
          </w:tcPr>
          <w:p w14:paraId="2F403418" w14:textId="77777777" w:rsidR="009E29C7" w:rsidRPr="003A6BB6" w:rsidRDefault="009E29C7" w:rsidP="00187036">
            <w:pPr>
              <w:jc w:val="center"/>
              <w:rPr>
                <w:rFonts w:ascii="Times New Roman" w:hAnsi="Times New Roman" w:cs="Times New Roman"/>
                <w:sz w:val="24"/>
                <w:szCs w:val="24"/>
              </w:rPr>
            </w:pPr>
            <w:r w:rsidRPr="003A6BB6">
              <w:rPr>
                <w:rFonts w:ascii="Times New Roman" w:hAnsi="Times New Roman" w:cs="Times New Roman"/>
                <w:sz w:val="24"/>
                <w:szCs w:val="24"/>
              </w:rPr>
              <w:t>22</w:t>
            </w:r>
          </w:p>
        </w:tc>
        <w:tc>
          <w:tcPr>
            <w:tcW w:w="1008" w:type="dxa"/>
          </w:tcPr>
          <w:p w14:paraId="4D1B4792" w14:textId="77777777" w:rsidR="009E29C7" w:rsidRPr="003A6BB6" w:rsidRDefault="009E29C7" w:rsidP="00187036">
            <w:pPr>
              <w:jc w:val="center"/>
              <w:rPr>
                <w:rFonts w:ascii="Times New Roman" w:hAnsi="Times New Roman" w:cs="Times New Roman"/>
                <w:sz w:val="24"/>
                <w:szCs w:val="24"/>
              </w:rPr>
            </w:pPr>
            <w:r w:rsidRPr="003A6BB6">
              <w:rPr>
                <w:rFonts w:ascii="Times New Roman" w:hAnsi="Times New Roman" w:cs="Times New Roman"/>
                <w:sz w:val="24"/>
                <w:szCs w:val="24"/>
              </w:rPr>
              <w:t>3</w:t>
            </w:r>
          </w:p>
        </w:tc>
      </w:tr>
      <w:tr w:rsidR="009E29C7" w:rsidRPr="003A6BB6" w14:paraId="5D6854CA" w14:textId="77777777" w:rsidTr="00187036">
        <w:trPr>
          <w:trHeight w:val="82"/>
          <w:jc w:val="center"/>
        </w:trPr>
        <w:tc>
          <w:tcPr>
            <w:tcW w:w="451" w:type="dxa"/>
            <w:vMerge/>
          </w:tcPr>
          <w:p w14:paraId="47E15C05" w14:textId="77777777" w:rsidR="009E29C7" w:rsidRPr="003A6BB6" w:rsidRDefault="009E29C7" w:rsidP="00187036">
            <w:pPr>
              <w:rPr>
                <w:rFonts w:ascii="Times New Roman" w:hAnsi="Times New Roman" w:cs="Times New Roman"/>
                <w:sz w:val="24"/>
                <w:szCs w:val="24"/>
              </w:rPr>
            </w:pPr>
          </w:p>
        </w:tc>
        <w:tc>
          <w:tcPr>
            <w:tcW w:w="6103" w:type="dxa"/>
          </w:tcPr>
          <w:p w14:paraId="2B93FBD7"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Перерегистрация</w:t>
            </w:r>
          </w:p>
        </w:tc>
        <w:tc>
          <w:tcPr>
            <w:tcW w:w="851" w:type="dxa"/>
          </w:tcPr>
          <w:p w14:paraId="673140A5" w14:textId="77777777" w:rsidR="009E29C7" w:rsidRPr="003A6BB6" w:rsidRDefault="009E29C7" w:rsidP="00187036">
            <w:pPr>
              <w:jc w:val="center"/>
              <w:rPr>
                <w:rFonts w:ascii="Times New Roman" w:hAnsi="Times New Roman" w:cs="Times New Roman"/>
                <w:sz w:val="24"/>
                <w:szCs w:val="24"/>
              </w:rPr>
            </w:pPr>
            <w:r w:rsidRPr="003A6BB6">
              <w:rPr>
                <w:rFonts w:ascii="Times New Roman" w:hAnsi="Times New Roman" w:cs="Times New Roman"/>
                <w:sz w:val="24"/>
                <w:szCs w:val="24"/>
              </w:rPr>
              <w:t>27</w:t>
            </w:r>
          </w:p>
        </w:tc>
        <w:tc>
          <w:tcPr>
            <w:tcW w:w="992" w:type="dxa"/>
          </w:tcPr>
          <w:p w14:paraId="6789D61A" w14:textId="77777777" w:rsidR="009E29C7" w:rsidRPr="003A6BB6" w:rsidRDefault="009E29C7" w:rsidP="00187036">
            <w:pPr>
              <w:jc w:val="center"/>
              <w:rPr>
                <w:rFonts w:ascii="Times New Roman" w:hAnsi="Times New Roman" w:cs="Times New Roman"/>
                <w:sz w:val="24"/>
                <w:szCs w:val="24"/>
              </w:rPr>
            </w:pPr>
            <w:r w:rsidRPr="003A6BB6">
              <w:rPr>
                <w:rFonts w:ascii="Times New Roman" w:hAnsi="Times New Roman" w:cs="Times New Roman"/>
                <w:sz w:val="24"/>
                <w:szCs w:val="24"/>
              </w:rPr>
              <w:t>2</w:t>
            </w:r>
          </w:p>
        </w:tc>
        <w:tc>
          <w:tcPr>
            <w:tcW w:w="850" w:type="dxa"/>
          </w:tcPr>
          <w:p w14:paraId="2DE78D52" w14:textId="77777777" w:rsidR="009E29C7" w:rsidRPr="003A6BB6" w:rsidRDefault="009E29C7" w:rsidP="00187036">
            <w:pPr>
              <w:jc w:val="center"/>
              <w:rPr>
                <w:rFonts w:ascii="Times New Roman" w:hAnsi="Times New Roman" w:cs="Times New Roman"/>
                <w:sz w:val="24"/>
                <w:szCs w:val="24"/>
              </w:rPr>
            </w:pPr>
            <w:r w:rsidRPr="003A6BB6">
              <w:rPr>
                <w:rFonts w:ascii="Times New Roman" w:hAnsi="Times New Roman" w:cs="Times New Roman"/>
                <w:sz w:val="24"/>
                <w:szCs w:val="24"/>
              </w:rPr>
              <w:t>48</w:t>
            </w:r>
          </w:p>
        </w:tc>
        <w:tc>
          <w:tcPr>
            <w:tcW w:w="1008" w:type="dxa"/>
          </w:tcPr>
          <w:p w14:paraId="27254F84" w14:textId="77777777" w:rsidR="009E29C7" w:rsidRPr="003A6BB6" w:rsidRDefault="009E29C7" w:rsidP="00187036">
            <w:pPr>
              <w:jc w:val="center"/>
              <w:rPr>
                <w:rFonts w:ascii="Times New Roman" w:hAnsi="Times New Roman" w:cs="Times New Roman"/>
                <w:sz w:val="24"/>
                <w:szCs w:val="24"/>
              </w:rPr>
            </w:pPr>
            <w:r w:rsidRPr="003A6BB6">
              <w:rPr>
                <w:rFonts w:ascii="Times New Roman" w:hAnsi="Times New Roman" w:cs="Times New Roman"/>
                <w:sz w:val="24"/>
                <w:szCs w:val="24"/>
              </w:rPr>
              <w:t>14</w:t>
            </w:r>
          </w:p>
        </w:tc>
      </w:tr>
      <w:tr w:rsidR="009E29C7" w:rsidRPr="003A6BB6" w14:paraId="1E29C710" w14:textId="77777777" w:rsidTr="00187036">
        <w:trPr>
          <w:trHeight w:val="86"/>
          <w:jc w:val="center"/>
        </w:trPr>
        <w:tc>
          <w:tcPr>
            <w:tcW w:w="451" w:type="dxa"/>
            <w:vMerge/>
          </w:tcPr>
          <w:p w14:paraId="0689C16C" w14:textId="77777777" w:rsidR="009E29C7" w:rsidRPr="003A6BB6" w:rsidRDefault="009E29C7" w:rsidP="00187036">
            <w:pPr>
              <w:rPr>
                <w:rFonts w:ascii="Times New Roman" w:hAnsi="Times New Roman" w:cs="Times New Roman"/>
                <w:sz w:val="24"/>
                <w:szCs w:val="24"/>
              </w:rPr>
            </w:pPr>
          </w:p>
        </w:tc>
        <w:tc>
          <w:tcPr>
            <w:tcW w:w="6103" w:type="dxa"/>
          </w:tcPr>
          <w:p w14:paraId="6DCDFF42" w14:textId="77777777" w:rsidR="009E29C7" w:rsidRPr="003A6BB6" w:rsidRDefault="009E29C7"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Внесение изминений</w:t>
            </w:r>
          </w:p>
        </w:tc>
        <w:tc>
          <w:tcPr>
            <w:tcW w:w="851" w:type="dxa"/>
          </w:tcPr>
          <w:p w14:paraId="12C67B91" w14:textId="77777777" w:rsidR="009E29C7" w:rsidRPr="003A6BB6" w:rsidRDefault="009E29C7" w:rsidP="00187036">
            <w:pPr>
              <w:jc w:val="center"/>
              <w:rPr>
                <w:rFonts w:ascii="Times New Roman" w:hAnsi="Times New Roman" w:cs="Times New Roman"/>
                <w:sz w:val="24"/>
                <w:szCs w:val="24"/>
              </w:rPr>
            </w:pPr>
            <w:r w:rsidRPr="003A6BB6">
              <w:rPr>
                <w:rFonts w:ascii="Times New Roman" w:hAnsi="Times New Roman" w:cs="Times New Roman"/>
                <w:sz w:val="24"/>
                <w:szCs w:val="24"/>
              </w:rPr>
              <w:t>240</w:t>
            </w:r>
          </w:p>
        </w:tc>
        <w:tc>
          <w:tcPr>
            <w:tcW w:w="992" w:type="dxa"/>
          </w:tcPr>
          <w:p w14:paraId="637F356D" w14:textId="77777777" w:rsidR="009E29C7" w:rsidRPr="003A6BB6" w:rsidRDefault="009E29C7" w:rsidP="00187036">
            <w:pPr>
              <w:jc w:val="center"/>
              <w:rPr>
                <w:rFonts w:ascii="Times New Roman" w:hAnsi="Times New Roman" w:cs="Times New Roman"/>
                <w:sz w:val="24"/>
                <w:szCs w:val="24"/>
              </w:rPr>
            </w:pPr>
            <w:r w:rsidRPr="003A6BB6">
              <w:rPr>
                <w:rFonts w:ascii="Times New Roman" w:hAnsi="Times New Roman" w:cs="Times New Roman"/>
                <w:sz w:val="24"/>
                <w:szCs w:val="24"/>
              </w:rPr>
              <w:t>17</w:t>
            </w:r>
          </w:p>
        </w:tc>
        <w:tc>
          <w:tcPr>
            <w:tcW w:w="850" w:type="dxa"/>
          </w:tcPr>
          <w:p w14:paraId="223188F1" w14:textId="77777777" w:rsidR="009E29C7" w:rsidRPr="003A6BB6" w:rsidRDefault="009E29C7" w:rsidP="00187036">
            <w:pPr>
              <w:jc w:val="center"/>
              <w:rPr>
                <w:rFonts w:ascii="Times New Roman" w:hAnsi="Times New Roman" w:cs="Times New Roman"/>
                <w:sz w:val="24"/>
                <w:szCs w:val="24"/>
              </w:rPr>
            </w:pPr>
            <w:r w:rsidRPr="003A6BB6">
              <w:rPr>
                <w:rFonts w:ascii="Times New Roman" w:hAnsi="Times New Roman" w:cs="Times New Roman"/>
                <w:sz w:val="24"/>
                <w:szCs w:val="24"/>
              </w:rPr>
              <w:t>309</w:t>
            </w:r>
          </w:p>
        </w:tc>
        <w:tc>
          <w:tcPr>
            <w:tcW w:w="1008" w:type="dxa"/>
          </w:tcPr>
          <w:p w14:paraId="615F4011" w14:textId="77777777" w:rsidR="009E29C7" w:rsidRPr="003A6BB6" w:rsidRDefault="009E29C7" w:rsidP="00187036">
            <w:pPr>
              <w:jc w:val="center"/>
              <w:rPr>
                <w:rFonts w:ascii="Times New Roman" w:hAnsi="Times New Roman" w:cs="Times New Roman"/>
                <w:sz w:val="24"/>
                <w:szCs w:val="24"/>
              </w:rPr>
            </w:pPr>
            <w:r w:rsidRPr="003A6BB6">
              <w:rPr>
                <w:rFonts w:ascii="Times New Roman" w:hAnsi="Times New Roman" w:cs="Times New Roman"/>
                <w:sz w:val="24"/>
                <w:szCs w:val="24"/>
              </w:rPr>
              <w:t>30</w:t>
            </w:r>
          </w:p>
        </w:tc>
      </w:tr>
      <w:tr w:rsidR="009E29C7" w:rsidRPr="003A6BB6" w14:paraId="2C6143CC" w14:textId="77777777" w:rsidTr="00187036">
        <w:trPr>
          <w:trHeight w:val="86"/>
          <w:jc w:val="center"/>
        </w:trPr>
        <w:tc>
          <w:tcPr>
            <w:tcW w:w="10255" w:type="dxa"/>
            <w:gridSpan w:val="6"/>
          </w:tcPr>
          <w:p w14:paraId="43C66018" w14:textId="77777777" w:rsidR="009E29C7" w:rsidRPr="003A6BB6" w:rsidRDefault="009E29C7" w:rsidP="003642CD">
            <w:pPr>
              <w:jc w:val="both"/>
              <w:rPr>
                <w:rFonts w:ascii="Times New Roman" w:hAnsi="Times New Roman" w:cs="Times New Roman"/>
                <w:sz w:val="24"/>
                <w:szCs w:val="24"/>
              </w:rPr>
            </w:pPr>
            <w:r w:rsidRPr="003A6BB6">
              <w:rPr>
                <w:rFonts w:ascii="Times New Roman" w:hAnsi="Times New Roman" w:cs="Times New Roman"/>
                <w:sz w:val="24"/>
                <w:szCs w:val="24"/>
              </w:rPr>
              <w:t>Примечание - Сост</w:t>
            </w:r>
            <w:r w:rsidR="00187036" w:rsidRPr="003A6BB6">
              <w:rPr>
                <w:rFonts w:ascii="Times New Roman" w:hAnsi="Times New Roman" w:cs="Times New Roman"/>
                <w:sz w:val="24"/>
                <w:szCs w:val="24"/>
              </w:rPr>
              <w:t>авлено автором по источнику [12</w:t>
            </w:r>
            <w:r w:rsidR="003642CD" w:rsidRPr="003A6BB6">
              <w:rPr>
                <w:rFonts w:ascii="Times New Roman" w:hAnsi="Times New Roman" w:cs="Times New Roman"/>
                <w:sz w:val="24"/>
                <w:szCs w:val="24"/>
              </w:rPr>
              <w:t>4</w:t>
            </w:r>
            <w:r w:rsidRPr="003A6BB6">
              <w:rPr>
                <w:rFonts w:ascii="Times New Roman" w:hAnsi="Times New Roman" w:cs="Times New Roman"/>
                <w:sz w:val="24"/>
                <w:szCs w:val="24"/>
              </w:rPr>
              <w:t>]</w:t>
            </w:r>
          </w:p>
        </w:tc>
      </w:tr>
    </w:tbl>
    <w:p w14:paraId="2A72C31A"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0FB375B2"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72B6D872"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6B9A82C0"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2196EAF9"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35C12999"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4E65B5F0"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2F018C7C"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697731C8"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1CBDC377"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37005EBC"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243F161C"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233FF269"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67436F7F"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211954AC"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63D215C9"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0D9AAEEB"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02351A42" w14:textId="77777777" w:rsidR="004D1554" w:rsidRPr="003A6BB6" w:rsidRDefault="004D1554" w:rsidP="009E29C7">
      <w:pPr>
        <w:spacing w:after="0" w:line="240" w:lineRule="auto"/>
        <w:jc w:val="center"/>
        <w:rPr>
          <w:rFonts w:ascii="Times New Roman" w:hAnsi="Times New Roman"/>
          <w:b/>
          <w:noProof/>
          <w:sz w:val="28"/>
          <w:szCs w:val="28"/>
        </w:rPr>
      </w:pPr>
    </w:p>
    <w:p w14:paraId="4A3D01E2" w14:textId="77777777" w:rsidR="009E29C7" w:rsidRPr="003A6BB6" w:rsidRDefault="009E29C7" w:rsidP="009E29C7">
      <w:pPr>
        <w:spacing w:after="0" w:line="240" w:lineRule="auto"/>
        <w:jc w:val="center"/>
        <w:rPr>
          <w:rFonts w:ascii="Times New Roman" w:hAnsi="Times New Roman"/>
          <w:b/>
          <w:noProof/>
          <w:sz w:val="28"/>
          <w:szCs w:val="28"/>
        </w:rPr>
      </w:pPr>
      <w:r w:rsidRPr="003A6BB6">
        <w:rPr>
          <w:rFonts w:ascii="Times New Roman" w:hAnsi="Times New Roman"/>
          <w:b/>
          <w:noProof/>
          <w:sz w:val="28"/>
          <w:szCs w:val="28"/>
        </w:rPr>
        <w:t>ПРИЛОЖЕНИЕ О</w:t>
      </w:r>
    </w:p>
    <w:p w14:paraId="217E25E1" w14:textId="77777777" w:rsidR="009E29C7" w:rsidRPr="003A6BB6" w:rsidRDefault="009E29C7" w:rsidP="009E29C7">
      <w:pPr>
        <w:spacing w:after="0" w:line="240" w:lineRule="auto"/>
        <w:jc w:val="center"/>
        <w:rPr>
          <w:rFonts w:ascii="Times New Roman" w:hAnsi="Times New Roman"/>
          <w:b/>
          <w:noProof/>
          <w:sz w:val="28"/>
          <w:szCs w:val="28"/>
        </w:rPr>
      </w:pPr>
    </w:p>
    <w:p w14:paraId="7F7FECFF" w14:textId="77777777" w:rsidR="009E29C7" w:rsidRPr="003A6BB6" w:rsidRDefault="009E29C7" w:rsidP="009E29C7">
      <w:pPr>
        <w:spacing w:after="0" w:line="240" w:lineRule="auto"/>
        <w:jc w:val="both"/>
        <w:rPr>
          <w:rFonts w:ascii="Times New Roman" w:hAnsi="Times New Roman"/>
          <w:noProof/>
          <w:sz w:val="28"/>
          <w:szCs w:val="28"/>
        </w:rPr>
      </w:pPr>
      <w:r w:rsidRPr="003A6BB6">
        <w:rPr>
          <w:rFonts w:ascii="Times New Roman" w:hAnsi="Times New Roman"/>
          <w:noProof/>
          <w:sz w:val="28"/>
          <w:szCs w:val="28"/>
        </w:rPr>
        <w:t>Таблица О.1 - Фармаконадзор и мониторинг побочных действий ЛС в 2020-2021 гг.</w:t>
      </w:r>
    </w:p>
    <w:p w14:paraId="69B3DEAE" w14:textId="77777777" w:rsidR="009E29C7" w:rsidRPr="003A6BB6" w:rsidRDefault="009E29C7" w:rsidP="009E29C7">
      <w:pPr>
        <w:spacing w:after="0" w:line="240" w:lineRule="auto"/>
        <w:jc w:val="both"/>
        <w:rPr>
          <w:rFonts w:ascii="Times New Roman" w:hAnsi="Times New Roman"/>
          <w:noProof/>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850"/>
        <w:gridCol w:w="851"/>
        <w:gridCol w:w="850"/>
        <w:gridCol w:w="851"/>
        <w:gridCol w:w="1276"/>
        <w:gridCol w:w="992"/>
        <w:gridCol w:w="850"/>
      </w:tblGrid>
      <w:tr w:rsidR="009E29C7" w:rsidRPr="003A6BB6" w14:paraId="6D660B81" w14:textId="77777777" w:rsidTr="00187036">
        <w:tc>
          <w:tcPr>
            <w:tcW w:w="3686" w:type="dxa"/>
            <w:vMerge w:val="restart"/>
          </w:tcPr>
          <w:p w14:paraId="3472B6B8" w14:textId="77777777" w:rsidR="009E29C7" w:rsidRPr="003A6BB6" w:rsidRDefault="009E29C7" w:rsidP="00187036">
            <w:pPr>
              <w:spacing w:after="0" w:line="240" w:lineRule="auto"/>
              <w:jc w:val="center"/>
              <w:rPr>
                <w:rFonts w:ascii="Times New Roman" w:hAnsi="Times New Roman"/>
                <w:noProof/>
                <w:sz w:val="24"/>
                <w:szCs w:val="24"/>
              </w:rPr>
            </w:pPr>
            <w:r w:rsidRPr="003A6BB6">
              <w:rPr>
                <w:rFonts w:ascii="Times New Roman" w:hAnsi="Times New Roman"/>
                <w:noProof/>
                <w:sz w:val="24"/>
                <w:szCs w:val="24"/>
              </w:rPr>
              <w:t>Показатели</w:t>
            </w:r>
          </w:p>
        </w:tc>
        <w:tc>
          <w:tcPr>
            <w:tcW w:w="1701" w:type="dxa"/>
            <w:gridSpan w:val="2"/>
          </w:tcPr>
          <w:p w14:paraId="2FD86DD6" w14:textId="77777777" w:rsidR="009E29C7" w:rsidRPr="003A6BB6" w:rsidRDefault="009E29C7" w:rsidP="00187036">
            <w:pPr>
              <w:spacing w:after="0" w:line="240" w:lineRule="auto"/>
              <w:jc w:val="center"/>
              <w:rPr>
                <w:rFonts w:ascii="Times New Roman" w:hAnsi="Times New Roman"/>
                <w:noProof/>
                <w:sz w:val="24"/>
                <w:szCs w:val="24"/>
              </w:rPr>
            </w:pPr>
            <w:r w:rsidRPr="003A6BB6">
              <w:rPr>
                <w:rFonts w:ascii="Times New Roman" w:hAnsi="Times New Roman"/>
                <w:noProof/>
                <w:sz w:val="24"/>
                <w:szCs w:val="24"/>
              </w:rPr>
              <w:t>ОТП</w:t>
            </w:r>
          </w:p>
        </w:tc>
        <w:tc>
          <w:tcPr>
            <w:tcW w:w="1701" w:type="dxa"/>
            <w:gridSpan w:val="2"/>
          </w:tcPr>
          <w:p w14:paraId="1CFA7F0A" w14:textId="77777777" w:rsidR="009E29C7" w:rsidRPr="003A6BB6" w:rsidRDefault="009E29C7" w:rsidP="00187036">
            <w:pPr>
              <w:spacing w:after="0" w:line="240" w:lineRule="auto"/>
              <w:jc w:val="center"/>
              <w:rPr>
                <w:rFonts w:ascii="Times New Roman" w:hAnsi="Times New Roman"/>
                <w:noProof/>
                <w:sz w:val="24"/>
                <w:szCs w:val="24"/>
              </w:rPr>
            </w:pPr>
            <w:r w:rsidRPr="003A6BB6">
              <w:rPr>
                <w:rFonts w:ascii="Times New Roman" w:hAnsi="Times New Roman"/>
                <w:noProof/>
                <w:sz w:val="24"/>
                <w:szCs w:val="24"/>
              </w:rPr>
              <w:t>СНГ</w:t>
            </w:r>
          </w:p>
        </w:tc>
        <w:tc>
          <w:tcPr>
            <w:tcW w:w="2268" w:type="dxa"/>
            <w:gridSpan w:val="2"/>
          </w:tcPr>
          <w:p w14:paraId="50E8635F" w14:textId="77777777" w:rsidR="009E29C7" w:rsidRPr="003A6BB6" w:rsidRDefault="009E29C7" w:rsidP="00187036">
            <w:pPr>
              <w:spacing w:after="0" w:line="240" w:lineRule="auto"/>
              <w:jc w:val="center"/>
              <w:rPr>
                <w:rFonts w:ascii="Times New Roman" w:hAnsi="Times New Roman"/>
                <w:noProof/>
                <w:sz w:val="24"/>
                <w:szCs w:val="24"/>
              </w:rPr>
            </w:pPr>
            <w:r w:rsidRPr="003A6BB6">
              <w:rPr>
                <w:rFonts w:ascii="Times New Roman" w:hAnsi="Times New Roman"/>
                <w:noProof/>
                <w:sz w:val="24"/>
                <w:szCs w:val="24"/>
              </w:rPr>
              <w:t>Дальнее зарубежье</w:t>
            </w:r>
          </w:p>
        </w:tc>
        <w:tc>
          <w:tcPr>
            <w:tcW w:w="850" w:type="dxa"/>
            <w:vMerge w:val="restart"/>
          </w:tcPr>
          <w:p w14:paraId="7E390AF3" w14:textId="77777777" w:rsidR="009E29C7" w:rsidRPr="003A6BB6" w:rsidRDefault="009E29C7" w:rsidP="00187036">
            <w:pPr>
              <w:spacing w:after="0" w:line="240" w:lineRule="auto"/>
              <w:jc w:val="center"/>
              <w:rPr>
                <w:rFonts w:ascii="Times New Roman" w:hAnsi="Times New Roman"/>
                <w:noProof/>
                <w:sz w:val="24"/>
                <w:szCs w:val="24"/>
              </w:rPr>
            </w:pPr>
            <w:r w:rsidRPr="003A6BB6">
              <w:rPr>
                <w:rFonts w:ascii="Times New Roman" w:hAnsi="Times New Roman"/>
                <w:noProof/>
                <w:sz w:val="24"/>
                <w:szCs w:val="24"/>
              </w:rPr>
              <w:t>Всего</w:t>
            </w:r>
          </w:p>
        </w:tc>
      </w:tr>
      <w:tr w:rsidR="009E29C7" w:rsidRPr="003A6BB6" w14:paraId="2E274A2B" w14:textId="77777777" w:rsidTr="004D1554">
        <w:tc>
          <w:tcPr>
            <w:tcW w:w="3686" w:type="dxa"/>
            <w:vMerge/>
          </w:tcPr>
          <w:p w14:paraId="7ED43E2F" w14:textId="77777777" w:rsidR="009E29C7" w:rsidRPr="003A6BB6" w:rsidRDefault="009E29C7" w:rsidP="00187036">
            <w:pPr>
              <w:spacing w:after="0" w:line="240" w:lineRule="auto"/>
              <w:jc w:val="center"/>
              <w:rPr>
                <w:rFonts w:ascii="Times New Roman" w:hAnsi="Times New Roman"/>
                <w:noProof/>
                <w:sz w:val="24"/>
                <w:szCs w:val="24"/>
              </w:rPr>
            </w:pPr>
          </w:p>
        </w:tc>
        <w:tc>
          <w:tcPr>
            <w:tcW w:w="850" w:type="dxa"/>
          </w:tcPr>
          <w:p w14:paraId="2F6287B0" w14:textId="77777777" w:rsidR="009E29C7" w:rsidRPr="003A6BB6" w:rsidRDefault="009E29C7" w:rsidP="00187036">
            <w:pPr>
              <w:spacing w:after="0" w:line="240" w:lineRule="auto"/>
              <w:jc w:val="center"/>
              <w:rPr>
                <w:rFonts w:ascii="Times New Roman" w:hAnsi="Times New Roman"/>
                <w:noProof/>
                <w:sz w:val="24"/>
                <w:szCs w:val="24"/>
              </w:rPr>
            </w:pPr>
            <w:r w:rsidRPr="003A6BB6">
              <w:rPr>
                <w:rFonts w:ascii="Times New Roman" w:hAnsi="Times New Roman"/>
                <w:noProof/>
                <w:sz w:val="24"/>
                <w:szCs w:val="24"/>
              </w:rPr>
              <w:t>Числ.</w:t>
            </w:r>
          </w:p>
        </w:tc>
        <w:tc>
          <w:tcPr>
            <w:tcW w:w="851" w:type="dxa"/>
          </w:tcPr>
          <w:p w14:paraId="71FC3317" w14:textId="77777777" w:rsidR="009E29C7" w:rsidRPr="003A6BB6" w:rsidRDefault="009E29C7" w:rsidP="00187036">
            <w:pPr>
              <w:spacing w:after="0" w:line="240" w:lineRule="auto"/>
              <w:jc w:val="center"/>
              <w:rPr>
                <w:rFonts w:ascii="Times New Roman" w:hAnsi="Times New Roman"/>
                <w:noProof/>
                <w:sz w:val="24"/>
                <w:szCs w:val="24"/>
              </w:rPr>
            </w:pPr>
            <w:r w:rsidRPr="003A6BB6">
              <w:rPr>
                <w:rFonts w:ascii="Times New Roman" w:hAnsi="Times New Roman"/>
                <w:noProof/>
                <w:sz w:val="24"/>
                <w:szCs w:val="24"/>
              </w:rPr>
              <w:t>%</w:t>
            </w:r>
          </w:p>
        </w:tc>
        <w:tc>
          <w:tcPr>
            <w:tcW w:w="850" w:type="dxa"/>
          </w:tcPr>
          <w:p w14:paraId="7340F67C" w14:textId="77777777" w:rsidR="009E29C7" w:rsidRPr="003A6BB6" w:rsidRDefault="009E29C7" w:rsidP="00187036">
            <w:pPr>
              <w:spacing w:after="0" w:line="240" w:lineRule="auto"/>
              <w:jc w:val="center"/>
              <w:rPr>
                <w:rFonts w:ascii="Times New Roman" w:hAnsi="Times New Roman"/>
                <w:noProof/>
                <w:sz w:val="24"/>
                <w:szCs w:val="24"/>
              </w:rPr>
            </w:pPr>
            <w:r w:rsidRPr="003A6BB6">
              <w:rPr>
                <w:rFonts w:ascii="Times New Roman" w:hAnsi="Times New Roman"/>
                <w:noProof/>
                <w:sz w:val="24"/>
                <w:szCs w:val="24"/>
              </w:rPr>
              <w:t>Числ.</w:t>
            </w:r>
          </w:p>
        </w:tc>
        <w:tc>
          <w:tcPr>
            <w:tcW w:w="851" w:type="dxa"/>
          </w:tcPr>
          <w:p w14:paraId="1E3CDA13" w14:textId="77777777" w:rsidR="009E29C7" w:rsidRPr="003A6BB6" w:rsidRDefault="009E29C7" w:rsidP="00187036">
            <w:pPr>
              <w:spacing w:after="0" w:line="240" w:lineRule="auto"/>
              <w:jc w:val="center"/>
              <w:rPr>
                <w:rFonts w:ascii="Times New Roman" w:hAnsi="Times New Roman"/>
                <w:noProof/>
                <w:sz w:val="24"/>
                <w:szCs w:val="24"/>
              </w:rPr>
            </w:pPr>
            <w:r w:rsidRPr="003A6BB6">
              <w:rPr>
                <w:rFonts w:ascii="Times New Roman" w:hAnsi="Times New Roman"/>
                <w:noProof/>
                <w:sz w:val="24"/>
                <w:szCs w:val="24"/>
              </w:rPr>
              <w:t>%</w:t>
            </w:r>
          </w:p>
        </w:tc>
        <w:tc>
          <w:tcPr>
            <w:tcW w:w="1276" w:type="dxa"/>
          </w:tcPr>
          <w:p w14:paraId="1F86DB74" w14:textId="77777777" w:rsidR="009E29C7" w:rsidRPr="003A6BB6" w:rsidRDefault="009E29C7" w:rsidP="00187036">
            <w:pPr>
              <w:spacing w:after="0" w:line="240" w:lineRule="auto"/>
              <w:jc w:val="center"/>
              <w:rPr>
                <w:rFonts w:ascii="Times New Roman" w:hAnsi="Times New Roman"/>
                <w:noProof/>
                <w:sz w:val="24"/>
                <w:szCs w:val="24"/>
              </w:rPr>
            </w:pPr>
            <w:r w:rsidRPr="003A6BB6">
              <w:rPr>
                <w:rFonts w:ascii="Times New Roman" w:hAnsi="Times New Roman"/>
                <w:noProof/>
                <w:sz w:val="24"/>
                <w:szCs w:val="24"/>
              </w:rPr>
              <w:t>Числ.</w:t>
            </w:r>
          </w:p>
        </w:tc>
        <w:tc>
          <w:tcPr>
            <w:tcW w:w="992" w:type="dxa"/>
          </w:tcPr>
          <w:p w14:paraId="139DAEBC" w14:textId="77777777" w:rsidR="009E29C7" w:rsidRPr="003A6BB6" w:rsidRDefault="009E29C7" w:rsidP="00187036">
            <w:pPr>
              <w:spacing w:after="0" w:line="240" w:lineRule="auto"/>
              <w:jc w:val="center"/>
              <w:rPr>
                <w:rFonts w:ascii="Times New Roman" w:hAnsi="Times New Roman"/>
                <w:noProof/>
                <w:sz w:val="24"/>
                <w:szCs w:val="24"/>
              </w:rPr>
            </w:pPr>
            <w:r w:rsidRPr="003A6BB6">
              <w:rPr>
                <w:rFonts w:ascii="Times New Roman" w:hAnsi="Times New Roman"/>
                <w:noProof/>
                <w:sz w:val="24"/>
                <w:szCs w:val="24"/>
              </w:rPr>
              <w:t>%</w:t>
            </w:r>
          </w:p>
        </w:tc>
        <w:tc>
          <w:tcPr>
            <w:tcW w:w="850" w:type="dxa"/>
            <w:vMerge/>
          </w:tcPr>
          <w:p w14:paraId="2345219D" w14:textId="77777777" w:rsidR="009E29C7" w:rsidRPr="003A6BB6" w:rsidRDefault="009E29C7" w:rsidP="00187036">
            <w:pPr>
              <w:spacing w:after="0" w:line="240" w:lineRule="auto"/>
              <w:jc w:val="center"/>
              <w:rPr>
                <w:rFonts w:ascii="Times New Roman" w:hAnsi="Times New Roman"/>
                <w:noProof/>
                <w:sz w:val="24"/>
                <w:szCs w:val="24"/>
              </w:rPr>
            </w:pPr>
          </w:p>
        </w:tc>
      </w:tr>
      <w:tr w:rsidR="009E29C7" w:rsidRPr="003A6BB6" w14:paraId="42D4D881" w14:textId="77777777" w:rsidTr="00187036">
        <w:tc>
          <w:tcPr>
            <w:tcW w:w="10206" w:type="dxa"/>
            <w:gridSpan w:val="8"/>
          </w:tcPr>
          <w:p w14:paraId="34552E10" w14:textId="77777777" w:rsidR="009E29C7" w:rsidRPr="003A6BB6" w:rsidRDefault="009E29C7" w:rsidP="00187036">
            <w:pPr>
              <w:spacing w:after="0" w:line="240" w:lineRule="auto"/>
              <w:jc w:val="center"/>
              <w:rPr>
                <w:rFonts w:ascii="Times New Roman" w:hAnsi="Times New Roman"/>
                <w:noProof/>
                <w:sz w:val="24"/>
                <w:szCs w:val="24"/>
              </w:rPr>
            </w:pPr>
            <w:r w:rsidRPr="003A6BB6">
              <w:rPr>
                <w:rFonts w:ascii="Times New Roman" w:hAnsi="Times New Roman"/>
                <w:noProof/>
                <w:sz w:val="24"/>
                <w:szCs w:val="24"/>
              </w:rPr>
              <w:t>В 2021 году</w:t>
            </w:r>
          </w:p>
        </w:tc>
      </w:tr>
      <w:tr w:rsidR="009E29C7" w:rsidRPr="003A6BB6" w14:paraId="4DEFA0FC" w14:textId="77777777" w:rsidTr="00187036">
        <w:tc>
          <w:tcPr>
            <w:tcW w:w="9356" w:type="dxa"/>
            <w:gridSpan w:val="7"/>
          </w:tcPr>
          <w:p w14:paraId="7A82ABA5" w14:textId="77777777" w:rsidR="009E29C7" w:rsidRPr="003A6BB6" w:rsidRDefault="009E29C7" w:rsidP="00187036">
            <w:pPr>
              <w:spacing w:after="0" w:line="240" w:lineRule="auto"/>
              <w:jc w:val="center"/>
              <w:rPr>
                <w:rFonts w:ascii="Times New Roman" w:hAnsi="Times New Roman"/>
                <w:noProof/>
                <w:sz w:val="24"/>
                <w:szCs w:val="24"/>
              </w:rPr>
            </w:pPr>
            <w:r w:rsidRPr="003A6BB6">
              <w:rPr>
                <w:rFonts w:ascii="Times New Roman" w:hAnsi="Times New Roman"/>
                <w:noProof/>
                <w:sz w:val="24"/>
                <w:szCs w:val="24"/>
              </w:rPr>
              <w:t>Количество поступивщих карт-сообщений о нежелательных реакциях ЛС</w:t>
            </w:r>
          </w:p>
        </w:tc>
        <w:tc>
          <w:tcPr>
            <w:tcW w:w="850" w:type="dxa"/>
          </w:tcPr>
          <w:p w14:paraId="01FFD088" w14:textId="77777777" w:rsidR="009E29C7" w:rsidRPr="003A6BB6" w:rsidRDefault="009E29C7" w:rsidP="00187036">
            <w:pPr>
              <w:spacing w:after="0" w:line="240" w:lineRule="auto"/>
              <w:jc w:val="center"/>
              <w:rPr>
                <w:rFonts w:ascii="Times New Roman" w:hAnsi="Times New Roman"/>
                <w:noProof/>
                <w:sz w:val="24"/>
                <w:szCs w:val="24"/>
              </w:rPr>
            </w:pPr>
            <w:r w:rsidRPr="003A6BB6">
              <w:rPr>
                <w:rFonts w:ascii="Times New Roman" w:hAnsi="Times New Roman"/>
                <w:noProof/>
                <w:sz w:val="24"/>
                <w:szCs w:val="24"/>
              </w:rPr>
              <w:t>4075</w:t>
            </w:r>
          </w:p>
        </w:tc>
      </w:tr>
      <w:tr w:rsidR="009E29C7" w:rsidRPr="003A6BB6" w14:paraId="216BF7FA" w14:textId="77777777" w:rsidTr="004D1554">
        <w:tc>
          <w:tcPr>
            <w:tcW w:w="3686" w:type="dxa"/>
          </w:tcPr>
          <w:p w14:paraId="7CFFCA7F" w14:textId="77777777" w:rsidR="009E29C7" w:rsidRPr="003A6BB6" w:rsidRDefault="009E29C7" w:rsidP="00187036">
            <w:pPr>
              <w:spacing w:after="0" w:line="240" w:lineRule="auto"/>
              <w:jc w:val="center"/>
              <w:rPr>
                <w:rFonts w:ascii="Times New Roman" w:hAnsi="Times New Roman"/>
                <w:noProof/>
                <w:sz w:val="24"/>
                <w:szCs w:val="24"/>
              </w:rPr>
            </w:pPr>
            <w:r w:rsidRPr="003A6BB6">
              <w:rPr>
                <w:rFonts w:ascii="Times New Roman" w:hAnsi="Times New Roman"/>
                <w:noProof/>
                <w:sz w:val="24"/>
                <w:szCs w:val="24"/>
              </w:rPr>
              <w:t>Из них количество карт-сообщений о нежелательной реакции ЛС, ПТП, COVID-19 ГФ ВОЗ</w:t>
            </w:r>
          </w:p>
        </w:tc>
        <w:tc>
          <w:tcPr>
            <w:tcW w:w="850" w:type="dxa"/>
          </w:tcPr>
          <w:p w14:paraId="7C087101" w14:textId="77777777" w:rsidR="009E29C7" w:rsidRPr="003A6BB6" w:rsidRDefault="009E29C7" w:rsidP="00187036">
            <w:pPr>
              <w:spacing w:after="0" w:line="240" w:lineRule="auto"/>
              <w:jc w:val="center"/>
              <w:rPr>
                <w:rFonts w:ascii="Times New Roman" w:hAnsi="Times New Roman"/>
                <w:noProof/>
                <w:sz w:val="24"/>
                <w:szCs w:val="24"/>
              </w:rPr>
            </w:pPr>
            <w:r w:rsidRPr="003A6BB6">
              <w:rPr>
                <w:rFonts w:ascii="Times New Roman" w:hAnsi="Times New Roman"/>
                <w:noProof/>
                <w:sz w:val="24"/>
                <w:szCs w:val="24"/>
              </w:rPr>
              <w:t>-</w:t>
            </w:r>
          </w:p>
        </w:tc>
        <w:tc>
          <w:tcPr>
            <w:tcW w:w="851" w:type="dxa"/>
          </w:tcPr>
          <w:p w14:paraId="6AE431C4" w14:textId="77777777" w:rsidR="009E29C7" w:rsidRPr="003A6BB6" w:rsidRDefault="009E29C7" w:rsidP="00187036">
            <w:pPr>
              <w:spacing w:after="0" w:line="240" w:lineRule="auto"/>
              <w:jc w:val="center"/>
              <w:rPr>
                <w:rFonts w:ascii="Times New Roman" w:hAnsi="Times New Roman"/>
                <w:noProof/>
                <w:sz w:val="24"/>
                <w:szCs w:val="24"/>
              </w:rPr>
            </w:pPr>
            <w:r w:rsidRPr="003A6BB6">
              <w:rPr>
                <w:rFonts w:ascii="Times New Roman" w:hAnsi="Times New Roman"/>
                <w:noProof/>
                <w:sz w:val="24"/>
                <w:szCs w:val="24"/>
              </w:rPr>
              <w:t>-</w:t>
            </w:r>
          </w:p>
        </w:tc>
        <w:tc>
          <w:tcPr>
            <w:tcW w:w="850" w:type="dxa"/>
          </w:tcPr>
          <w:p w14:paraId="4F561687" w14:textId="77777777" w:rsidR="009E29C7" w:rsidRPr="003A6BB6" w:rsidRDefault="009E29C7" w:rsidP="00187036">
            <w:pPr>
              <w:spacing w:after="0" w:line="240" w:lineRule="auto"/>
              <w:jc w:val="center"/>
              <w:rPr>
                <w:rFonts w:ascii="Times New Roman" w:hAnsi="Times New Roman"/>
                <w:noProof/>
                <w:sz w:val="24"/>
                <w:szCs w:val="24"/>
              </w:rPr>
            </w:pPr>
            <w:r w:rsidRPr="003A6BB6">
              <w:rPr>
                <w:rFonts w:ascii="Times New Roman" w:hAnsi="Times New Roman"/>
                <w:noProof/>
                <w:sz w:val="24"/>
                <w:szCs w:val="24"/>
              </w:rPr>
              <w:t>164</w:t>
            </w:r>
          </w:p>
        </w:tc>
        <w:tc>
          <w:tcPr>
            <w:tcW w:w="851" w:type="dxa"/>
          </w:tcPr>
          <w:p w14:paraId="34AB094B" w14:textId="77777777" w:rsidR="009E29C7" w:rsidRPr="003A6BB6" w:rsidRDefault="009E29C7" w:rsidP="00187036">
            <w:pPr>
              <w:spacing w:after="0" w:line="240" w:lineRule="auto"/>
              <w:jc w:val="center"/>
              <w:rPr>
                <w:rFonts w:ascii="Times New Roman" w:hAnsi="Times New Roman"/>
                <w:noProof/>
                <w:sz w:val="24"/>
                <w:szCs w:val="24"/>
              </w:rPr>
            </w:pPr>
            <w:r w:rsidRPr="003A6BB6">
              <w:rPr>
                <w:rFonts w:ascii="Times New Roman" w:hAnsi="Times New Roman"/>
                <w:noProof/>
                <w:sz w:val="24"/>
                <w:szCs w:val="24"/>
              </w:rPr>
              <w:t>33,81</w:t>
            </w:r>
          </w:p>
        </w:tc>
        <w:tc>
          <w:tcPr>
            <w:tcW w:w="1276" w:type="dxa"/>
          </w:tcPr>
          <w:p w14:paraId="20904A54" w14:textId="77777777" w:rsidR="009E29C7" w:rsidRPr="003A6BB6" w:rsidRDefault="009E29C7" w:rsidP="00187036">
            <w:pPr>
              <w:spacing w:after="0" w:line="240" w:lineRule="auto"/>
              <w:jc w:val="center"/>
              <w:rPr>
                <w:rFonts w:ascii="Times New Roman" w:hAnsi="Times New Roman"/>
                <w:noProof/>
                <w:sz w:val="24"/>
                <w:szCs w:val="24"/>
              </w:rPr>
            </w:pPr>
            <w:r w:rsidRPr="003A6BB6">
              <w:rPr>
                <w:rFonts w:ascii="Times New Roman" w:hAnsi="Times New Roman"/>
                <w:noProof/>
                <w:sz w:val="24"/>
                <w:szCs w:val="24"/>
              </w:rPr>
              <w:t>321</w:t>
            </w:r>
          </w:p>
        </w:tc>
        <w:tc>
          <w:tcPr>
            <w:tcW w:w="992" w:type="dxa"/>
          </w:tcPr>
          <w:p w14:paraId="5A804850" w14:textId="77777777" w:rsidR="009E29C7" w:rsidRPr="003A6BB6" w:rsidRDefault="009E29C7" w:rsidP="00187036">
            <w:pPr>
              <w:spacing w:after="0" w:line="240" w:lineRule="auto"/>
              <w:jc w:val="center"/>
              <w:rPr>
                <w:rFonts w:ascii="Times New Roman" w:hAnsi="Times New Roman"/>
                <w:noProof/>
                <w:sz w:val="24"/>
                <w:szCs w:val="24"/>
              </w:rPr>
            </w:pPr>
            <w:r w:rsidRPr="003A6BB6">
              <w:rPr>
                <w:rFonts w:ascii="Times New Roman" w:hAnsi="Times New Roman"/>
                <w:noProof/>
                <w:sz w:val="24"/>
                <w:szCs w:val="24"/>
              </w:rPr>
              <w:t>66,19</w:t>
            </w:r>
          </w:p>
        </w:tc>
        <w:tc>
          <w:tcPr>
            <w:tcW w:w="850" w:type="dxa"/>
          </w:tcPr>
          <w:p w14:paraId="06631010" w14:textId="77777777" w:rsidR="009E29C7" w:rsidRPr="003A6BB6" w:rsidRDefault="009E29C7" w:rsidP="00187036">
            <w:pPr>
              <w:spacing w:after="0" w:line="240" w:lineRule="auto"/>
              <w:jc w:val="center"/>
              <w:rPr>
                <w:rFonts w:ascii="Times New Roman" w:hAnsi="Times New Roman"/>
                <w:noProof/>
                <w:sz w:val="24"/>
                <w:szCs w:val="24"/>
              </w:rPr>
            </w:pPr>
            <w:r w:rsidRPr="003A6BB6">
              <w:rPr>
                <w:rFonts w:ascii="Times New Roman" w:hAnsi="Times New Roman"/>
                <w:noProof/>
                <w:sz w:val="24"/>
                <w:szCs w:val="24"/>
              </w:rPr>
              <w:t>485</w:t>
            </w:r>
          </w:p>
        </w:tc>
      </w:tr>
      <w:tr w:rsidR="009E29C7" w:rsidRPr="003A6BB6" w14:paraId="11F601CA" w14:textId="77777777" w:rsidTr="00187036">
        <w:tc>
          <w:tcPr>
            <w:tcW w:w="9356" w:type="dxa"/>
            <w:gridSpan w:val="7"/>
          </w:tcPr>
          <w:p w14:paraId="4614F435" w14:textId="77777777" w:rsidR="009E29C7" w:rsidRPr="003A6BB6" w:rsidRDefault="009E29C7" w:rsidP="00187036">
            <w:pPr>
              <w:spacing w:after="0" w:line="240" w:lineRule="auto"/>
              <w:jc w:val="center"/>
              <w:rPr>
                <w:rFonts w:ascii="Times New Roman" w:hAnsi="Times New Roman"/>
                <w:noProof/>
                <w:sz w:val="24"/>
                <w:szCs w:val="24"/>
              </w:rPr>
            </w:pPr>
            <w:r w:rsidRPr="003A6BB6">
              <w:rPr>
                <w:rFonts w:ascii="Times New Roman" w:hAnsi="Times New Roman"/>
                <w:noProof/>
                <w:sz w:val="24"/>
                <w:szCs w:val="24"/>
              </w:rPr>
              <w:t>Количество невалидных карт-сообщений о нежелательной реакции ЛС, в том числе от неизвестного производителя</w:t>
            </w:r>
          </w:p>
        </w:tc>
        <w:tc>
          <w:tcPr>
            <w:tcW w:w="850" w:type="dxa"/>
          </w:tcPr>
          <w:p w14:paraId="2CE96C8C" w14:textId="77777777" w:rsidR="009E29C7" w:rsidRPr="003A6BB6" w:rsidRDefault="009E29C7" w:rsidP="00187036">
            <w:pPr>
              <w:spacing w:after="0" w:line="240" w:lineRule="auto"/>
              <w:jc w:val="center"/>
              <w:rPr>
                <w:rFonts w:ascii="Times New Roman" w:hAnsi="Times New Roman"/>
                <w:noProof/>
                <w:sz w:val="24"/>
                <w:szCs w:val="24"/>
              </w:rPr>
            </w:pPr>
            <w:r w:rsidRPr="003A6BB6">
              <w:rPr>
                <w:rFonts w:ascii="Times New Roman" w:hAnsi="Times New Roman"/>
                <w:noProof/>
                <w:sz w:val="24"/>
                <w:szCs w:val="24"/>
              </w:rPr>
              <w:t>1286</w:t>
            </w:r>
          </w:p>
        </w:tc>
      </w:tr>
      <w:tr w:rsidR="009E29C7" w:rsidRPr="003A6BB6" w14:paraId="4646B16B" w14:textId="77777777" w:rsidTr="004D1554">
        <w:tc>
          <w:tcPr>
            <w:tcW w:w="3686" w:type="dxa"/>
          </w:tcPr>
          <w:p w14:paraId="25AF6E70" w14:textId="77777777" w:rsidR="009E29C7" w:rsidRPr="003A6BB6" w:rsidRDefault="009E29C7" w:rsidP="00187036">
            <w:pPr>
              <w:spacing w:after="0" w:line="240" w:lineRule="auto"/>
              <w:jc w:val="center"/>
              <w:rPr>
                <w:rFonts w:ascii="Times New Roman" w:hAnsi="Times New Roman"/>
                <w:noProof/>
                <w:sz w:val="24"/>
                <w:szCs w:val="24"/>
              </w:rPr>
            </w:pPr>
            <w:r w:rsidRPr="003A6BB6">
              <w:rPr>
                <w:rFonts w:ascii="Times New Roman" w:hAnsi="Times New Roman"/>
                <w:noProof/>
                <w:sz w:val="24"/>
                <w:szCs w:val="24"/>
              </w:rPr>
              <w:t>Из них, валидных</w:t>
            </w:r>
          </w:p>
        </w:tc>
        <w:tc>
          <w:tcPr>
            <w:tcW w:w="850" w:type="dxa"/>
          </w:tcPr>
          <w:p w14:paraId="562C802C" w14:textId="77777777" w:rsidR="009E29C7" w:rsidRPr="003A6BB6" w:rsidRDefault="009E29C7" w:rsidP="00187036">
            <w:pPr>
              <w:spacing w:after="0" w:line="240" w:lineRule="auto"/>
              <w:jc w:val="center"/>
              <w:rPr>
                <w:rFonts w:ascii="Times New Roman" w:hAnsi="Times New Roman"/>
                <w:noProof/>
                <w:sz w:val="24"/>
                <w:szCs w:val="24"/>
              </w:rPr>
            </w:pPr>
            <w:r w:rsidRPr="003A6BB6">
              <w:rPr>
                <w:rFonts w:ascii="Times New Roman" w:hAnsi="Times New Roman"/>
                <w:noProof/>
                <w:sz w:val="24"/>
                <w:szCs w:val="24"/>
              </w:rPr>
              <w:t>683</w:t>
            </w:r>
          </w:p>
        </w:tc>
        <w:tc>
          <w:tcPr>
            <w:tcW w:w="851" w:type="dxa"/>
          </w:tcPr>
          <w:p w14:paraId="043E0EC0" w14:textId="77777777" w:rsidR="009E29C7" w:rsidRPr="003A6BB6" w:rsidRDefault="009E29C7" w:rsidP="00187036">
            <w:pPr>
              <w:spacing w:after="0" w:line="240" w:lineRule="auto"/>
              <w:jc w:val="center"/>
              <w:rPr>
                <w:rFonts w:ascii="Times New Roman" w:hAnsi="Times New Roman"/>
                <w:noProof/>
                <w:sz w:val="24"/>
                <w:szCs w:val="24"/>
              </w:rPr>
            </w:pPr>
            <w:r w:rsidRPr="003A6BB6">
              <w:rPr>
                <w:rFonts w:ascii="Times New Roman" w:hAnsi="Times New Roman"/>
                <w:noProof/>
                <w:sz w:val="24"/>
                <w:szCs w:val="24"/>
              </w:rPr>
              <w:t>29,64</w:t>
            </w:r>
          </w:p>
        </w:tc>
        <w:tc>
          <w:tcPr>
            <w:tcW w:w="850" w:type="dxa"/>
          </w:tcPr>
          <w:p w14:paraId="5BC88B67" w14:textId="77777777" w:rsidR="009E29C7" w:rsidRPr="003A6BB6" w:rsidRDefault="009E29C7" w:rsidP="00187036">
            <w:pPr>
              <w:spacing w:after="0" w:line="240" w:lineRule="auto"/>
              <w:jc w:val="center"/>
              <w:rPr>
                <w:rFonts w:ascii="Times New Roman" w:hAnsi="Times New Roman"/>
                <w:noProof/>
                <w:sz w:val="24"/>
                <w:szCs w:val="24"/>
              </w:rPr>
            </w:pPr>
            <w:r w:rsidRPr="003A6BB6">
              <w:rPr>
                <w:rFonts w:ascii="Times New Roman" w:hAnsi="Times New Roman"/>
                <w:noProof/>
                <w:sz w:val="24"/>
                <w:szCs w:val="24"/>
              </w:rPr>
              <w:t>322</w:t>
            </w:r>
          </w:p>
        </w:tc>
        <w:tc>
          <w:tcPr>
            <w:tcW w:w="851" w:type="dxa"/>
          </w:tcPr>
          <w:p w14:paraId="3798DC57" w14:textId="77777777" w:rsidR="009E29C7" w:rsidRPr="003A6BB6" w:rsidRDefault="009E29C7" w:rsidP="00187036">
            <w:pPr>
              <w:spacing w:after="0" w:line="240" w:lineRule="auto"/>
              <w:jc w:val="center"/>
              <w:rPr>
                <w:rFonts w:ascii="Times New Roman" w:hAnsi="Times New Roman"/>
                <w:noProof/>
                <w:sz w:val="24"/>
                <w:szCs w:val="24"/>
              </w:rPr>
            </w:pPr>
            <w:r w:rsidRPr="003A6BB6">
              <w:rPr>
                <w:rFonts w:ascii="Times New Roman" w:hAnsi="Times New Roman"/>
                <w:noProof/>
                <w:sz w:val="24"/>
                <w:szCs w:val="24"/>
              </w:rPr>
              <w:t>13,98</w:t>
            </w:r>
          </w:p>
        </w:tc>
        <w:tc>
          <w:tcPr>
            <w:tcW w:w="1276" w:type="dxa"/>
          </w:tcPr>
          <w:p w14:paraId="7E49BAFC" w14:textId="77777777" w:rsidR="009E29C7" w:rsidRPr="003A6BB6" w:rsidRDefault="009E29C7" w:rsidP="00187036">
            <w:pPr>
              <w:spacing w:after="0" w:line="240" w:lineRule="auto"/>
              <w:jc w:val="center"/>
              <w:rPr>
                <w:rFonts w:ascii="Times New Roman" w:hAnsi="Times New Roman"/>
                <w:noProof/>
                <w:sz w:val="24"/>
                <w:szCs w:val="24"/>
              </w:rPr>
            </w:pPr>
            <w:r w:rsidRPr="003A6BB6">
              <w:rPr>
                <w:rFonts w:ascii="Times New Roman" w:hAnsi="Times New Roman"/>
                <w:noProof/>
                <w:sz w:val="24"/>
                <w:szCs w:val="24"/>
              </w:rPr>
              <w:t>1299</w:t>
            </w:r>
          </w:p>
        </w:tc>
        <w:tc>
          <w:tcPr>
            <w:tcW w:w="992" w:type="dxa"/>
          </w:tcPr>
          <w:p w14:paraId="6D975D64" w14:textId="77777777" w:rsidR="009E29C7" w:rsidRPr="003A6BB6" w:rsidRDefault="009E29C7" w:rsidP="00187036">
            <w:pPr>
              <w:spacing w:after="0" w:line="240" w:lineRule="auto"/>
              <w:jc w:val="center"/>
              <w:rPr>
                <w:rFonts w:ascii="Times New Roman" w:hAnsi="Times New Roman"/>
                <w:noProof/>
                <w:sz w:val="24"/>
                <w:szCs w:val="24"/>
              </w:rPr>
            </w:pPr>
            <w:r w:rsidRPr="003A6BB6">
              <w:rPr>
                <w:rFonts w:ascii="Times New Roman" w:hAnsi="Times New Roman"/>
                <w:noProof/>
                <w:sz w:val="24"/>
                <w:szCs w:val="24"/>
              </w:rPr>
              <w:t>56,38</w:t>
            </w:r>
          </w:p>
        </w:tc>
        <w:tc>
          <w:tcPr>
            <w:tcW w:w="850" w:type="dxa"/>
          </w:tcPr>
          <w:p w14:paraId="62E6AB4E" w14:textId="77777777" w:rsidR="009E29C7" w:rsidRPr="003A6BB6" w:rsidRDefault="009E29C7" w:rsidP="00187036">
            <w:pPr>
              <w:spacing w:after="0" w:line="240" w:lineRule="auto"/>
              <w:jc w:val="center"/>
              <w:rPr>
                <w:rFonts w:ascii="Times New Roman" w:hAnsi="Times New Roman"/>
                <w:noProof/>
                <w:sz w:val="24"/>
                <w:szCs w:val="24"/>
              </w:rPr>
            </w:pPr>
            <w:r w:rsidRPr="003A6BB6">
              <w:rPr>
                <w:rFonts w:ascii="Times New Roman" w:hAnsi="Times New Roman"/>
                <w:noProof/>
                <w:sz w:val="24"/>
                <w:szCs w:val="24"/>
              </w:rPr>
              <w:t>2304</w:t>
            </w:r>
          </w:p>
        </w:tc>
      </w:tr>
      <w:tr w:rsidR="009E29C7" w:rsidRPr="003A6BB6" w14:paraId="2A0A1A2E" w14:textId="77777777" w:rsidTr="00187036">
        <w:tc>
          <w:tcPr>
            <w:tcW w:w="10206" w:type="dxa"/>
            <w:gridSpan w:val="8"/>
          </w:tcPr>
          <w:p w14:paraId="211126CC" w14:textId="77777777" w:rsidR="009E29C7" w:rsidRPr="003A6BB6" w:rsidRDefault="009E29C7" w:rsidP="00187036">
            <w:pPr>
              <w:spacing w:after="0" w:line="240" w:lineRule="auto"/>
              <w:jc w:val="center"/>
              <w:rPr>
                <w:rFonts w:ascii="Times New Roman" w:hAnsi="Times New Roman"/>
                <w:noProof/>
                <w:sz w:val="24"/>
                <w:szCs w:val="24"/>
              </w:rPr>
            </w:pPr>
            <w:r w:rsidRPr="003A6BB6">
              <w:rPr>
                <w:rFonts w:ascii="Times New Roman" w:hAnsi="Times New Roman"/>
                <w:noProof/>
                <w:sz w:val="24"/>
                <w:szCs w:val="24"/>
              </w:rPr>
              <w:t>В 2020 году</w:t>
            </w:r>
          </w:p>
        </w:tc>
      </w:tr>
      <w:tr w:rsidR="009E29C7" w:rsidRPr="003A6BB6" w14:paraId="60748884" w14:textId="77777777" w:rsidTr="004D1554">
        <w:tc>
          <w:tcPr>
            <w:tcW w:w="3686" w:type="dxa"/>
          </w:tcPr>
          <w:p w14:paraId="609B27C8" w14:textId="77777777" w:rsidR="009E29C7" w:rsidRPr="003A6BB6" w:rsidRDefault="009E29C7" w:rsidP="004D1554">
            <w:pPr>
              <w:spacing w:after="0" w:line="240" w:lineRule="auto"/>
              <w:jc w:val="center"/>
              <w:rPr>
                <w:rFonts w:ascii="Times New Roman" w:hAnsi="Times New Roman"/>
                <w:noProof/>
                <w:sz w:val="24"/>
                <w:szCs w:val="24"/>
              </w:rPr>
            </w:pPr>
            <w:r w:rsidRPr="003A6BB6">
              <w:rPr>
                <w:rFonts w:ascii="Times New Roman" w:hAnsi="Times New Roman"/>
                <w:noProof/>
                <w:sz w:val="24"/>
                <w:szCs w:val="24"/>
              </w:rPr>
              <w:t>Количе</w:t>
            </w:r>
            <w:r w:rsidR="004D1554" w:rsidRPr="003A6BB6">
              <w:rPr>
                <w:rFonts w:ascii="Times New Roman" w:hAnsi="Times New Roman"/>
                <w:noProof/>
                <w:sz w:val="24"/>
                <w:szCs w:val="24"/>
              </w:rPr>
              <w:t>ство поступивщих карт-сообщений</w:t>
            </w:r>
          </w:p>
        </w:tc>
        <w:tc>
          <w:tcPr>
            <w:tcW w:w="850" w:type="dxa"/>
          </w:tcPr>
          <w:p w14:paraId="3B521207" w14:textId="77777777" w:rsidR="009E29C7" w:rsidRPr="003A6BB6" w:rsidRDefault="009E29C7" w:rsidP="00187036">
            <w:pPr>
              <w:spacing w:after="0" w:line="240" w:lineRule="auto"/>
              <w:jc w:val="center"/>
              <w:rPr>
                <w:rFonts w:ascii="Times New Roman" w:hAnsi="Times New Roman"/>
                <w:noProof/>
                <w:sz w:val="24"/>
                <w:szCs w:val="24"/>
              </w:rPr>
            </w:pPr>
            <w:r w:rsidRPr="003A6BB6">
              <w:rPr>
                <w:rFonts w:ascii="Times New Roman" w:hAnsi="Times New Roman"/>
                <w:noProof/>
                <w:sz w:val="24"/>
                <w:szCs w:val="24"/>
              </w:rPr>
              <w:t>480</w:t>
            </w:r>
          </w:p>
        </w:tc>
        <w:tc>
          <w:tcPr>
            <w:tcW w:w="851" w:type="dxa"/>
          </w:tcPr>
          <w:p w14:paraId="568A5F5F" w14:textId="77777777" w:rsidR="009E29C7" w:rsidRPr="003A6BB6" w:rsidRDefault="009E29C7" w:rsidP="00187036">
            <w:pPr>
              <w:spacing w:after="0" w:line="240" w:lineRule="auto"/>
              <w:jc w:val="center"/>
              <w:rPr>
                <w:rFonts w:ascii="Times New Roman" w:hAnsi="Times New Roman"/>
                <w:noProof/>
                <w:sz w:val="24"/>
                <w:szCs w:val="24"/>
              </w:rPr>
            </w:pPr>
            <w:r w:rsidRPr="003A6BB6">
              <w:rPr>
                <w:rFonts w:ascii="Times New Roman" w:hAnsi="Times New Roman"/>
                <w:noProof/>
                <w:sz w:val="24"/>
                <w:szCs w:val="24"/>
              </w:rPr>
              <w:t>23,6</w:t>
            </w:r>
          </w:p>
        </w:tc>
        <w:tc>
          <w:tcPr>
            <w:tcW w:w="850" w:type="dxa"/>
          </w:tcPr>
          <w:p w14:paraId="1579AEA2" w14:textId="77777777" w:rsidR="009E29C7" w:rsidRPr="003A6BB6" w:rsidRDefault="009E29C7" w:rsidP="00187036">
            <w:pPr>
              <w:spacing w:after="0" w:line="240" w:lineRule="auto"/>
              <w:jc w:val="center"/>
              <w:rPr>
                <w:rFonts w:ascii="Times New Roman" w:hAnsi="Times New Roman"/>
                <w:noProof/>
                <w:sz w:val="24"/>
                <w:szCs w:val="24"/>
              </w:rPr>
            </w:pPr>
            <w:r w:rsidRPr="003A6BB6">
              <w:rPr>
                <w:rFonts w:ascii="Times New Roman" w:hAnsi="Times New Roman"/>
                <w:noProof/>
                <w:sz w:val="24"/>
                <w:szCs w:val="24"/>
              </w:rPr>
              <w:t>96</w:t>
            </w:r>
          </w:p>
        </w:tc>
        <w:tc>
          <w:tcPr>
            <w:tcW w:w="851" w:type="dxa"/>
          </w:tcPr>
          <w:p w14:paraId="782D3EA3" w14:textId="77777777" w:rsidR="009E29C7" w:rsidRPr="003A6BB6" w:rsidRDefault="009E29C7" w:rsidP="00187036">
            <w:pPr>
              <w:spacing w:after="0" w:line="240" w:lineRule="auto"/>
              <w:jc w:val="center"/>
              <w:rPr>
                <w:rFonts w:ascii="Times New Roman" w:hAnsi="Times New Roman"/>
                <w:noProof/>
                <w:sz w:val="24"/>
                <w:szCs w:val="24"/>
              </w:rPr>
            </w:pPr>
            <w:r w:rsidRPr="003A6BB6">
              <w:rPr>
                <w:rFonts w:ascii="Times New Roman" w:hAnsi="Times New Roman"/>
                <w:noProof/>
                <w:sz w:val="24"/>
                <w:szCs w:val="24"/>
              </w:rPr>
              <w:t>4,7</w:t>
            </w:r>
          </w:p>
        </w:tc>
        <w:tc>
          <w:tcPr>
            <w:tcW w:w="1276" w:type="dxa"/>
          </w:tcPr>
          <w:p w14:paraId="7AC8DF7C" w14:textId="77777777" w:rsidR="009E29C7" w:rsidRPr="003A6BB6" w:rsidRDefault="009E29C7" w:rsidP="00187036">
            <w:pPr>
              <w:spacing w:after="0" w:line="240" w:lineRule="auto"/>
              <w:jc w:val="center"/>
              <w:rPr>
                <w:rFonts w:ascii="Times New Roman" w:hAnsi="Times New Roman"/>
                <w:noProof/>
                <w:sz w:val="24"/>
                <w:szCs w:val="24"/>
              </w:rPr>
            </w:pPr>
            <w:r w:rsidRPr="003A6BB6">
              <w:rPr>
                <w:rFonts w:ascii="Times New Roman" w:hAnsi="Times New Roman"/>
                <w:noProof/>
                <w:sz w:val="24"/>
                <w:szCs w:val="24"/>
              </w:rPr>
              <w:t>1460</w:t>
            </w:r>
          </w:p>
        </w:tc>
        <w:tc>
          <w:tcPr>
            <w:tcW w:w="992" w:type="dxa"/>
          </w:tcPr>
          <w:p w14:paraId="07328406" w14:textId="77777777" w:rsidR="009E29C7" w:rsidRPr="003A6BB6" w:rsidRDefault="009E29C7" w:rsidP="00187036">
            <w:pPr>
              <w:spacing w:after="0" w:line="240" w:lineRule="auto"/>
              <w:jc w:val="center"/>
              <w:rPr>
                <w:rFonts w:ascii="Times New Roman" w:hAnsi="Times New Roman"/>
                <w:noProof/>
                <w:sz w:val="24"/>
                <w:szCs w:val="24"/>
              </w:rPr>
            </w:pPr>
            <w:r w:rsidRPr="003A6BB6">
              <w:rPr>
                <w:rFonts w:ascii="Times New Roman" w:hAnsi="Times New Roman"/>
                <w:noProof/>
                <w:sz w:val="24"/>
                <w:szCs w:val="24"/>
              </w:rPr>
              <w:t>71,7</w:t>
            </w:r>
          </w:p>
        </w:tc>
        <w:tc>
          <w:tcPr>
            <w:tcW w:w="850" w:type="dxa"/>
          </w:tcPr>
          <w:p w14:paraId="37FF83EA" w14:textId="77777777" w:rsidR="009E29C7" w:rsidRPr="003A6BB6" w:rsidRDefault="009E29C7" w:rsidP="00187036">
            <w:pPr>
              <w:spacing w:after="0" w:line="240" w:lineRule="auto"/>
              <w:jc w:val="center"/>
              <w:rPr>
                <w:rFonts w:ascii="Times New Roman" w:hAnsi="Times New Roman"/>
                <w:noProof/>
                <w:sz w:val="24"/>
                <w:szCs w:val="24"/>
              </w:rPr>
            </w:pPr>
            <w:r w:rsidRPr="003A6BB6">
              <w:rPr>
                <w:rFonts w:ascii="Times New Roman" w:hAnsi="Times New Roman"/>
                <w:noProof/>
                <w:sz w:val="24"/>
                <w:szCs w:val="24"/>
              </w:rPr>
              <w:t>2036</w:t>
            </w:r>
          </w:p>
        </w:tc>
      </w:tr>
      <w:tr w:rsidR="009E29C7" w:rsidRPr="003A6BB6" w14:paraId="29C40A20" w14:textId="77777777" w:rsidTr="004D1554">
        <w:tc>
          <w:tcPr>
            <w:tcW w:w="3686" w:type="dxa"/>
          </w:tcPr>
          <w:p w14:paraId="71A607FE" w14:textId="77777777" w:rsidR="009E29C7" w:rsidRPr="003A6BB6" w:rsidRDefault="009E29C7" w:rsidP="00187036">
            <w:pPr>
              <w:spacing w:after="0" w:line="240" w:lineRule="auto"/>
              <w:jc w:val="center"/>
              <w:rPr>
                <w:rFonts w:ascii="Times New Roman" w:hAnsi="Times New Roman"/>
                <w:noProof/>
                <w:sz w:val="24"/>
                <w:szCs w:val="24"/>
              </w:rPr>
            </w:pPr>
            <w:r w:rsidRPr="003A6BB6">
              <w:rPr>
                <w:rFonts w:ascii="Times New Roman" w:hAnsi="Times New Roman"/>
                <w:noProof/>
                <w:sz w:val="24"/>
                <w:szCs w:val="24"/>
              </w:rPr>
              <w:t>Из них, валидных</w:t>
            </w:r>
          </w:p>
        </w:tc>
        <w:tc>
          <w:tcPr>
            <w:tcW w:w="850" w:type="dxa"/>
          </w:tcPr>
          <w:p w14:paraId="098D8587" w14:textId="77777777" w:rsidR="009E29C7" w:rsidRPr="003A6BB6" w:rsidRDefault="009E29C7" w:rsidP="00187036">
            <w:pPr>
              <w:spacing w:after="0" w:line="240" w:lineRule="auto"/>
              <w:jc w:val="center"/>
              <w:rPr>
                <w:rFonts w:ascii="Times New Roman" w:hAnsi="Times New Roman"/>
                <w:noProof/>
                <w:sz w:val="24"/>
                <w:szCs w:val="24"/>
              </w:rPr>
            </w:pPr>
            <w:r w:rsidRPr="003A6BB6">
              <w:rPr>
                <w:rFonts w:ascii="Times New Roman" w:hAnsi="Times New Roman"/>
                <w:noProof/>
                <w:sz w:val="24"/>
                <w:szCs w:val="24"/>
              </w:rPr>
              <w:t>407</w:t>
            </w:r>
          </w:p>
        </w:tc>
        <w:tc>
          <w:tcPr>
            <w:tcW w:w="851" w:type="dxa"/>
          </w:tcPr>
          <w:p w14:paraId="15482F0A" w14:textId="77777777" w:rsidR="009E29C7" w:rsidRPr="003A6BB6" w:rsidRDefault="009E29C7" w:rsidP="00187036">
            <w:pPr>
              <w:spacing w:after="0" w:line="240" w:lineRule="auto"/>
              <w:jc w:val="center"/>
              <w:rPr>
                <w:rFonts w:ascii="Times New Roman" w:hAnsi="Times New Roman"/>
                <w:noProof/>
                <w:sz w:val="24"/>
                <w:szCs w:val="24"/>
              </w:rPr>
            </w:pPr>
            <w:r w:rsidRPr="003A6BB6">
              <w:rPr>
                <w:rFonts w:ascii="Times New Roman" w:hAnsi="Times New Roman"/>
                <w:noProof/>
                <w:sz w:val="24"/>
                <w:szCs w:val="24"/>
              </w:rPr>
              <w:t>23,8</w:t>
            </w:r>
          </w:p>
        </w:tc>
        <w:tc>
          <w:tcPr>
            <w:tcW w:w="850" w:type="dxa"/>
          </w:tcPr>
          <w:p w14:paraId="0D413F71" w14:textId="77777777" w:rsidR="009E29C7" w:rsidRPr="003A6BB6" w:rsidRDefault="009E29C7" w:rsidP="00187036">
            <w:pPr>
              <w:spacing w:after="0" w:line="240" w:lineRule="auto"/>
              <w:jc w:val="center"/>
              <w:rPr>
                <w:rFonts w:ascii="Times New Roman" w:hAnsi="Times New Roman"/>
                <w:noProof/>
                <w:sz w:val="24"/>
                <w:szCs w:val="24"/>
              </w:rPr>
            </w:pPr>
            <w:r w:rsidRPr="003A6BB6">
              <w:rPr>
                <w:rFonts w:ascii="Times New Roman" w:hAnsi="Times New Roman"/>
                <w:noProof/>
                <w:sz w:val="24"/>
                <w:szCs w:val="24"/>
              </w:rPr>
              <w:t>84</w:t>
            </w:r>
          </w:p>
        </w:tc>
        <w:tc>
          <w:tcPr>
            <w:tcW w:w="851" w:type="dxa"/>
          </w:tcPr>
          <w:p w14:paraId="1B2B9D5B" w14:textId="77777777" w:rsidR="009E29C7" w:rsidRPr="003A6BB6" w:rsidRDefault="009E29C7" w:rsidP="00187036">
            <w:pPr>
              <w:spacing w:after="0" w:line="240" w:lineRule="auto"/>
              <w:jc w:val="center"/>
              <w:rPr>
                <w:rFonts w:ascii="Times New Roman" w:hAnsi="Times New Roman"/>
                <w:noProof/>
                <w:sz w:val="24"/>
                <w:szCs w:val="24"/>
              </w:rPr>
            </w:pPr>
            <w:r w:rsidRPr="003A6BB6">
              <w:rPr>
                <w:rFonts w:ascii="Times New Roman" w:hAnsi="Times New Roman"/>
                <w:noProof/>
                <w:sz w:val="24"/>
                <w:szCs w:val="24"/>
              </w:rPr>
              <w:t>4,9</w:t>
            </w:r>
          </w:p>
        </w:tc>
        <w:tc>
          <w:tcPr>
            <w:tcW w:w="1276" w:type="dxa"/>
          </w:tcPr>
          <w:p w14:paraId="73407496" w14:textId="77777777" w:rsidR="009E29C7" w:rsidRPr="003A6BB6" w:rsidRDefault="009E29C7" w:rsidP="00187036">
            <w:pPr>
              <w:spacing w:after="0" w:line="240" w:lineRule="auto"/>
              <w:jc w:val="center"/>
              <w:rPr>
                <w:rFonts w:ascii="Times New Roman" w:hAnsi="Times New Roman"/>
                <w:noProof/>
                <w:sz w:val="24"/>
                <w:szCs w:val="24"/>
              </w:rPr>
            </w:pPr>
            <w:r w:rsidRPr="003A6BB6">
              <w:rPr>
                <w:rFonts w:ascii="Times New Roman" w:hAnsi="Times New Roman"/>
                <w:noProof/>
                <w:sz w:val="24"/>
                <w:szCs w:val="24"/>
              </w:rPr>
              <w:t>1121</w:t>
            </w:r>
          </w:p>
        </w:tc>
        <w:tc>
          <w:tcPr>
            <w:tcW w:w="992" w:type="dxa"/>
          </w:tcPr>
          <w:p w14:paraId="0AC5981B" w14:textId="77777777" w:rsidR="009E29C7" w:rsidRPr="003A6BB6" w:rsidRDefault="009E29C7" w:rsidP="00187036">
            <w:pPr>
              <w:spacing w:after="0" w:line="240" w:lineRule="auto"/>
              <w:jc w:val="center"/>
              <w:rPr>
                <w:rFonts w:ascii="Times New Roman" w:hAnsi="Times New Roman"/>
                <w:noProof/>
                <w:sz w:val="24"/>
                <w:szCs w:val="24"/>
              </w:rPr>
            </w:pPr>
            <w:r w:rsidRPr="003A6BB6">
              <w:rPr>
                <w:rFonts w:ascii="Times New Roman" w:hAnsi="Times New Roman"/>
                <w:noProof/>
                <w:sz w:val="24"/>
                <w:szCs w:val="24"/>
              </w:rPr>
              <w:t>71,3</w:t>
            </w:r>
          </w:p>
        </w:tc>
        <w:tc>
          <w:tcPr>
            <w:tcW w:w="850" w:type="dxa"/>
          </w:tcPr>
          <w:p w14:paraId="5968EFCA" w14:textId="77777777" w:rsidR="009E29C7" w:rsidRPr="003A6BB6" w:rsidRDefault="009E29C7" w:rsidP="00187036">
            <w:pPr>
              <w:spacing w:after="0" w:line="240" w:lineRule="auto"/>
              <w:jc w:val="center"/>
              <w:rPr>
                <w:rFonts w:ascii="Times New Roman" w:hAnsi="Times New Roman"/>
                <w:noProof/>
                <w:sz w:val="24"/>
                <w:szCs w:val="24"/>
              </w:rPr>
            </w:pPr>
            <w:r w:rsidRPr="003A6BB6">
              <w:rPr>
                <w:rFonts w:ascii="Times New Roman" w:hAnsi="Times New Roman"/>
                <w:noProof/>
                <w:sz w:val="24"/>
                <w:szCs w:val="24"/>
              </w:rPr>
              <w:t>1712</w:t>
            </w:r>
          </w:p>
        </w:tc>
      </w:tr>
      <w:tr w:rsidR="009E29C7" w:rsidRPr="003A6BB6" w14:paraId="5DB43E2A" w14:textId="77777777" w:rsidTr="004D1554">
        <w:tc>
          <w:tcPr>
            <w:tcW w:w="3686" w:type="dxa"/>
          </w:tcPr>
          <w:p w14:paraId="60C53D1F" w14:textId="77777777" w:rsidR="009E29C7" w:rsidRPr="003A6BB6" w:rsidRDefault="009E29C7" w:rsidP="00187036">
            <w:pPr>
              <w:spacing w:after="0" w:line="240" w:lineRule="auto"/>
              <w:jc w:val="center"/>
              <w:rPr>
                <w:rFonts w:ascii="Times New Roman" w:hAnsi="Times New Roman"/>
                <w:noProof/>
                <w:sz w:val="24"/>
                <w:szCs w:val="24"/>
              </w:rPr>
            </w:pPr>
            <w:r w:rsidRPr="003A6BB6">
              <w:rPr>
                <w:rFonts w:ascii="Times New Roman" w:hAnsi="Times New Roman"/>
                <w:noProof/>
                <w:sz w:val="24"/>
                <w:szCs w:val="24"/>
              </w:rPr>
              <w:t>Из них, валидных</w:t>
            </w:r>
          </w:p>
        </w:tc>
        <w:tc>
          <w:tcPr>
            <w:tcW w:w="850" w:type="dxa"/>
          </w:tcPr>
          <w:p w14:paraId="09C6C3C1" w14:textId="77777777" w:rsidR="009E29C7" w:rsidRPr="003A6BB6" w:rsidRDefault="009E29C7" w:rsidP="00187036">
            <w:pPr>
              <w:spacing w:after="0" w:line="240" w:lineRule="auto"/>
              <w:jc w:val="center"/>
              <w:rPr>
                <w:rFonts w:ascii="Times New Roman" w:hAnsi="Times New Roman"/>
                <w:noProof/>
                <w:sz w:val="24"/>
                <w:szCs w:val="24"/>
              </w:rPr>
            </w:pPr>
            <w:r w:rsidRPr="003A6BB6">
              <w:rPr>
                <w:rFonts w:ascii="Times New Roman" w:hAnsi="Times New Roman"/>
                <w:noProof/>
                <w:sz w:val="24"/>
                <w:szCs w:val="24"/>
              </w:rPr>
              <w:t>5</w:t>
            </w:r>
          </w:p>
        </w:tc>
        <w:tc>
          <w:tcPr>
            <w:tcW w:w="851" w:type="dxa"/>
          </w:tcPr>
          <w:p w14:paraId="29506F66" w14:textId="77777777" w:rsidR="009E29C7" w:rsidRPr="003A6BB6" w:rsidRDefault="009E29C7" w:rsidP="00187036">
            <w:pPr>
              <w:spacing w:after="0" w:line="240" w:lineRule="auto"/>
              <w:jc w:val="center"/>
              <w:rPr>
                <w:rFonts w:ascii="Times New Roman" w:hAnsi="Times New Roman"/>
                <w:noProof/>
                <w:sz w:val="24"/>
                <w:szCs w:val="24"/>
              </w:rPr>
            </w:pPr>
            <w:r w:rsidRPr="003A6BB6">
              <w:rPr>
                <w:rFonts w:ascii="Times New Roman" w:hAnsi="Times New Roman"/>
                <w:noProof/>
                <w:sz w:val="24"/>
                <w:szCs w:val="24"/>
              </w:rPr>
              <w:t>17,9</w:t>
            </w:r>
          </w:p>
        </w:tc>
        <w:tc>
          <w:tcPr>
            <w:tcW w:w="850" w:type="dxa"/>
          </w:tcPr>
          <w:p w14:paraId="0DCE5CF2" w14:textId="77777777" w:rsidR="009E29C7" w:rsidRPr="003A6BB6" w:rsidRDefault="009E29C7" w:rsidP="00187036">
            <w:pPr>
              <w:spacing w:after="0" w:line="240" w:lineRule="auto"/>
              <w:jc w:val="center"/>
              <w:rPr>
                <w:rFonts w:ascii="Times New Roman" w:hAnsi="Times New Roman"/>
                <w:noProof/>
                <w:sz w:val="24"/>
                <w:szCs w:val="24"/>
              </w:rPr>
            </w:pPr>
            <w:r w:rsidRPr="003A6BB6">
              <w:rPr>
                <w:rFonts w:ascii="Times New Roman" w:hAnsi="Times New Roman"/>
                <w:noProof/>
                <w:sz w:val="24"/>
                <w:szCs w:val="24"/>
              </w:rPr>
              <w:t>7</w:t>
            </w:r>
          </w:p>
        </w:tc>
        <w:tc>
          <w:tcPr>
            <w:tcW w:w="851" w:type="dxa"/>
          </w:tcPr>
          <w:p w14:paraId="40D06EEE" w14:textId="77777777" w:rsidR="009E29C7" w:rsidRPr="003A6BB6" w:rsidRDefault="009E29C7" w:rsidP="00187036">
            <w:pPr>
              <w:spacing w:after="0" w:line="240" w:lineRule="auto"/>
              <w:jc w:val="center"/>
              <w:rPr>
                <w:rFonts w:ascii="Times New Roman" w:hAnsi="Times New Roman"/>
                <w:noProof/>
                <w:sz w:val="24"/>
                <w:szCs w:val="24"/>
              </w:rPr>
            </w:pPr>
            <w:r w:rsidRPr="003A6BB6">
              <w:rPr>
                <w:rFonts w:ascii="Times New Roman" w:hAnsi="Times New Roman"/>
                <w:noProof/>
                <w:sz w:val="24"/>
                <w:szCs w:val="24"/>
              </w:rPr>
              <w:t>25</w:t>
            </w:r>
          </w:p>
        </w:tc>
        <w:tc>
          <w:tcPr>
            <w:tcW w:w="1276" w:type="dxa"/>
          </w:tcPr>
          <w:p w14:paraId="173C7116" w14:textId="77777777" w:rsidR="009E29C7" w:rsidRPr="003A6BB6" w:rsidRDefault="009E29C7" w:rsidP="00187036">
            <w:pPr>
              <w:spacing w:after="0" w:line="240" w:lineRule="auto"/>
              <w:jc w:val="center"/>
              <w:rPr>
                <w:rFonts w:ascii="Times New Roman" w:hAnsi="Times New Roman"/>
                <w:noProof/>
                <w:sz w:val="24"/>
                <w:szCs w:val="24"/>
              </w:rPr>
            </w:pPr>
            <w:r w:rsidRPr="003A6BB6">
              <w:rPr>
                <w:rFonts w:ascii="Times New Roman" w:hAnsi="Times New Roman"/>
                <w:noProof/>
                <w:sz w:val="24"/>
                <w:szCs w:val="24"/>
              </w:rPr>
              <w:t>16</w:t>
            </w:r>
          </w:p>
        </w:tc>
        <w:tc>
          <w:tcPr>
            <w:tcW w:w="992" w:type="dxa"/>
          </w:tcPr>
          <w:p w14:paraId="04CB1D8E" w14:textId="77777777" w:rsidR="009E29C7" w:rsidRPr="003A6BB6" w:rsidRDefault="009E29C7" w:rsidP="00187036">
            <w:pPr>
              <w:spacing w:after="0" w:line="240" w:lineRule="auto"/>
              <w:jc w:val="center"/>
              <w:rPr>
                <w:rFonts w:ascii="Times New Roman" w:hAnsi="Times New Roman"/>
                <w:noProof/>
                <w:sz w:val="24"/>
                <w:szCs w:val="24"/>
              </w:rPr>
            </w:pPr>
            <w:r w:rsidRPr="003A6BB6">
              <w:rPr>
                <w:rFonts w:ascii="Times New Roman" w:hAnsi="Times New Roman"/>
                <w:noProof/>
                <w:sz w:val="24"/>
                <w:szCs w:val="24"/>
              </w:rPr>
              <w:t>57,1</w:t>
            </w:r>
          </w:p>
        </w:tc>
        <w:tc>
          <w:tcPr>
            <w:tcW w:w="850" w:type="dxa"/>
          </w:tcPr>
          <w:p w14:paraId="7F398BC7" w14:textId="77777777" w:rsidR="009E29C7" w:rsidRPr="003A6BB6" w:rsidRDefault="009E29C7" w:rsidP="00187036">
            <w:pPr>
              <w:spacing w:after="0" w:line="240" w:lineRule="auto"/>
              <w:jc w:val="center"/>
              <w:rPr>
                <w:rFonts w:ascii="Times New Roman" w:hAnsi="Times New Roman"/>
                <w:noProof/>
                <w:sz w:val="24"/>
                <w:szCs w:val="24"/>
              </w:rPr>
            </w:pPr>
            <w:r w:rsidRPr="003A6BB6">
              <w:rPr>
                <w:rFonts w:ascii="Times New Roman" w:hAnsi="Times New Roman"/>
                <w:noProof/>
                <w:sz w:val="24"/>
                <w:szCs w:val="24"/>
              </w:rPr>
              <w:t>28</w:t>
            </w:r>
          </w:p>
        </w:tc>
      </w:tr>
      <w:tr w:rsidR="009E29C7" w:rsidRPr="003A6BB6" w14:paraId="2E6074AB" w14:textId="77777777" w:rsidTr="00187036">
        <w:tc>
          <w:tcPr>
            <w:tcW w:w="10206" w:type="dxa"/>
            <w:gridSpan w:val="8"/>
          </w:tcPr>
          <w:p w14:paraId="66C1A83F" w14:textId="77777777" w:rsidR="009E29C7" w:rsidRPr="003A6BB6" w:rsidRDefault="009E29C7" w:rsidP="003642CD">
            <w:pPr>
              <w:spacing w:after="0" w:line="240" w:lineRule="auto"/>
              <w:rPr>
                <w:rFonts w:ascii="Times New Roman" w:hAnsi="Times New Roman"/>
                <w:noProof/>
                <w:sz w:val="24"/>
                <w:szCs w:val="24"/>
              </w:rPr>
            </w:pPr>
            <w:r w:rsidRPr="003A6BB6">
              <w:rPr>
                <w:rFonts w:ascii="Times New Roman" w:eastAsia="Calibri" w:hAnsi="Times New Roman" w:cs="Times New Roman"/>
                <w:noProof/>
                <w:sz w:val="24"/>
                <w:szCs w:val="24"/>
              </w:rPr>
              <w:t>Примечание - Составлено автором по источнику [12</w:t>
            </w:r>
            <w:r w:rsidR="003642CD" w:rsidRPr="003A6BB6">
              <w:rPr>
                <w:rFonts w:ascii="Times New Roman" w:eastAsia="Calibri" w:hAnsi="Times New Roman" w:cs="Times New Roman"/>
                <w:noProof/>
                <w:sz w:val="24"/>
                <w:szCs w:val="24"/>
              </w:rPr>
              <w:t>4</w:t>
            </w:r>
            <w:r w:rsidRPr="003A6BB6">
              <w:rPr>
                <w:rFonts w:ascii="Times New Roman" w:eastAsia="Calibri" w:hAnsi="Times New Roman" w:cs="Times New Roman"/>
                <w:noProof/>
                <w:sz w:val="24"/>
                <w:szCs w:val="24"/>
              </w:rPr>
              <w:t>]</w:t>
            </w:r>
          </w:p>
        </w:tc>
      </w:tr>
    </w:tbl>
    <w:p w14:paraId="4568A0A8"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59E83362" w14:textId="77777777" w:rsidR="009E29C7" w:rsidRPr="003A6BB6" w:rsidRDefault="009E29C7" w:rsidP="009E29C7">
      <w:pPr>
        <w:spacing w:after="0" w:line="240" w:lineRule="auto"/>
        <w:rPr>
          <w:rFonts w:ascii="Times New Roman" w:eastAsia="Calibri" w:hAnsi="Times New Roman" w:cs="Times New Roman"/>
          <w:noProof/>
          <w:sz w:val="28"/>
          <w:szCs w:val="28"/>
        </w:rPr>
      </w:pPr>
      <w:r w:rsidRPr="003A6BB6">
        <w:rPr>
          <w:rFonts w:ascii="Times New Roman" w:eastAsia="Calibri" w:hAnsi="Times New Roman" w:cs="Times New Roman"/>
          <w:noProof/>
          <w:sz w:val="28"/>
          <w:szCs w:val="28"/>
        </w:rPr>
        <w:t>Таблица О.2 - Количество карт-сообщений по фармакологическим группам</w:t>
      </w:r>
    </w:p>
    <w:p w14:paraId="3C081516" w14:textId="77777777" w:rsidR="009E29C7" w:rsidRPr="003A6BB6" w:rsidRDefault="009E29C7" w:rsidP="009E29C7">
      <w:pPr>
        <w:spacing w:after="0" w:line="240" w:lineRule="auto"/>
        <w:rPr>
          <w:rFonts w:ascii="Times New Roman" w:eastAsia="Calibri" w:hAnsi="Times New Roman" w:cs="Times New Roman"/>
          <w:noProof/>
          <w:sz w:val="28"/>
          <w:szCs w:val="28"/>
        </w:rPr>
      </w:pPr>
    </w:p>
    <w:tbl>
      <w:tblPr>
        <w:tblStyle w:val="a4"/>
        <w:tblW w:w="0" w:type="auto"/>
        <w:tblInd w:w="108" w:type="dxa"/>
        <w:tblLook w:val="04A0" w:firstRow="1" w:lastRow="0" w:firstColumn="1" w:lastColumn="0" w:noHBand="0" w:noVBand="1"/>
      </w:tblPr>
      <w:tblGrid>
        <w:gridCol w:w="5529"/>
        <w:gridCol w:w="1417"/>
        <w:gridCol w:w="992"/>
        <w:gridCol w:w="1560"/>
        <w:gridCol w:w="708"/>
      </w:tblGrid>
      <w:tr w:rsidR="009E29C7" w:rsidRPr="003A6BB6" w14:paraId="5B1B5AD4" w14:textId="77777777" w:rsidTr="00187036">
        <w:tc>
          <w:tcPr>
            <w:tcW w:w="5529" w:type="dxa"/>
            <w:vMerge w:val="restart"/>
          </w:tcPr>
          <w:p w14:paraId="1D1DC8B5"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Код препаратов</w:t>
            </w:r>
          </w:p>
        </w:tc>
        <w:tc>
          <w:tcPr>
            <w:tcW w:w="2409" w:type="dxa"/>
            <w:gridSpan w:val="2"/>
          </w:tcPr>
          <w:p w14:paraId="1AA987D2"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2020 год</w:t>
            </w:r>
          </w:p>
        </w:tc>
        <w:tc>
          <w:tcPr>
            <w:tcW w:w="2268" w:type="dxa"/>
            <w:gridSpan w:val="2"/>
          </w:tcPr>
          <w:p w14:paraId="74CC4260"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2021 год</w:t>
            </w:r>
          </w:p>
        </w:tc>
      </w:tr>
      <w:tr w:rsidR="009E29C7" w:rsidRPr="003A6BB6" w14:paraId="62C1875C" w14:textId="77777777" w:rsidTr="00187036">
        <w:tc>
          <w:tcPr>
            <w:tcW w:w="5529" w:type="dxa"/>
            <w:vMerge/>
          </w:tcPr>
          <w:p w14:paraId="43785DE4" w14:textId="77777777" w:rsidR="009E29C7" w:rsidRPr="003A6BB6" w:rsidRDefault="009E29C7" w:rsidP="00187036">
            <w:pPr>
              <w:jc w:val="center"/>
              <w:rPr>
                <w:rFonts w:ascii="Times New Roman" w:eastAsia="Calibri" w:hAnsi="Times New Roman" w:cs="Times New Roman"/>
                <w:noProof/>
                <w:sz w:val="24"/>
                <w:szCs w:val="24"/>
              </w:rPr>
            </w:pPr>
          </w:p>
        </w:tc>
        <w:tc>
          <w:tcPr>
            <w:tcW w:w="1417" w:type="dxa"/>
          </w:tcPr>
          <w:p w14:paraId="7BB6DCB9"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Абс. число</w:t>
            </w:r>
          </w:p>
        </w:tc>
        <w:tc>
          <w:tcPr>
            <w:tcW w:w="992" w:type="dxa"/>
          </w:tcPr>
          <w:p w14:paraId="313EB0CD"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w:t>
            </w:r>
          </w:p>
        </w:tc>
        <w:tc>
          <w:tcPr>
            <w:tcW w:w="1560" w:type="dxa"/>
          </w:tcPr>
          <w:p w14:paraId="4D116B3C"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Абс. число</w:t>
            </w:r>
          </w:p>
        </w:tc>
        <w:tc>
          <w:tcPr>
            <w:tcW w:w="708" w:type="dxa"/>
          </w:tcPr>
          <w:p w14:paraId="304BB091"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w:t>
            </w:r>
          </w:p>
        </w:tc>
      </w:tr>
      <w:tr w:rsidR="009E29C7" w:rsidRPr="003A6BB6" w14:paraId="5A0CBF01" w14:textId="77777777" w:rsidTr="00187036">
        <w:tc>
          <w:tcPr>
            <w:tcW w:w="5529" w:type="dxa"/>
          </w:tcPr>
          <w:p w14:paraId="3572C8B6"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 xml:space="preserve">Код </w:t>
            </w:r>
            <w:r w:rsidRPr="003A6BB6">
              <w:rPr>
                <w:rFonts w:ascii="Times New Roman" w:eastAsia="Calibri" w:hAnsi="Times New Roman" w:cs="Times New Roman"/>
                <w:noProof/>
                <w:sz w:val="24"/>
                <w:szCs w:val="24"/>
                <w:lang w:val="en-US"/>
              </w:rPr>
              <w:t>A</w:t>
            </w:r>
            <w:r w:rsidRPr="003A6BB6">
              <w:rPr>
                <w:rFonts w:ascii="Times New Roman" w:eastAsia="Calibri" w:hAnsi="Times New Roman" w:cs="Times New Roman"/>
                <w:noProof/>
                <w:sz w:val="24"/>
                <w:szCs w:val="24"/>
              </w:rPr>
              <w:t>. Пищеварительный тракт и обмен веществ</w:t>
            </w:r>
          </w:p>
        </w:tc>
        <w:tc>
          <w:tcPr>
            <w:tcW w:w="1417" w:type="dxa"/>
          </w:tcPr>
          <w:p w14:paraId="0F8AC45D"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74</w:t>
            </w:r>
          </w:p>
        </w:tc>
        <w:tc>
          <w:tcPr>
            <w:tcW w:w="992" w:type="dxa"/>
          </w:tcPr>
          <w:p w14:paraId="599BD9E2"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4,3</w:t>
            </w:r>
          </w:p>
        </w:tc>
        <w:tc>
          <w:tcPr>
            <w:tcW w:w="1560" w:type="dxa"/>
          </w:tcPr>
          <w:p w14:paraId="4B02927C"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148</w:t>
            </w:r>
          </w:p>
        </w:tc>
        <w:tc>
          <w:tcPr>
            <w:tcW w:w="708" w:type="dxa"/>
          </w:tcPr>
          <w:p w14:paraId="3CBA81A7"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6,4</w:t>
            </w:r>
          </w:p>
        </w:tc>
      </w:tr>
      <w:tr w:rsidR="009E29C7" w:rsidRPr="003A6BB6" w14:paraId="7B342D2D" w14:textId="77777777" w:rsidTr="00187036">
        <w:tc>
          <w:tcPr>
            <w:tcW w:w="5529" w:type="dxa"/>
          </w:tcPr>
          <w:p w14:paraId="36087350"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 xml:space="preserve">Код </w:t>
            </w:r>
            <w:r w:rsidRPr="003A6BB6">
              <w:rPr>
                <w:rFonts w:ascii="Times New Roman" w:eastAsia="Calibri" w:hAnsi="Times New Roman" w:cs="Times New Roman"/>
                <w:noProof/>
                <w:sz w:val="24"/>
                <w:szCs w:val="24"/>
                <w:lang w:val="en-US"/>
              </w:rPr>
              <w:t>B</w:t>
            </w:r>
            <w:r w:rsidRPr="003A6BB6">
              <w:rPr>
                <w:rFonts w:ascii="Times New Roman" w:eastAsia="Calibri" w:hAnsi="Times New Roman" w:cs="Times New Roman"/>
                <w:noProof/>
                <w:sz w:val="24"/>
                <w:szCs w:val="24"/>
              </w:rPr>
              <w:t>. Кровь и органы кроветворения</w:t>
            </w:r>
          </w:p>
        </w:tc>
        <w:tc>
          <w:tcPr>
            <w:tcW w:w="1417" w:type="dxa"/>
          </w:tcPr>
          <w:p w14:paraId="7D3C97C1"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104</w:t>
            </w:r>
          </w:p>
        </w:tc>
        <w:tc>
          <w:tcPr>
            <w:tcW w:w="992" w:type="dxa"/>
          </w:tcPr>
          <w:p w14:paraId="1896C332"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6,1</w:t>
            </w:r>
          </w:p>
        </w:tc>
        <w:tc>
          <w:tcPr>
            <w:tcW w:w="1560" w:type="dxa"/>
          </w:tcPr>
          <w:p w14:paraId="6ACB2735"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217</w:t>
            </w:r>
          </w:p>
        </w:tc>
        <w:tc>
          <w:tcPr>
            <w:tcW w:w="708" w:type="dxa"/>
          </w:tcPr>
          <w:p w14:paraId="0EAC187D"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9,4</w:t>
            </w:r>
          </w:p>
        </w:tc>
      </w:tr>
      <w:tr w:rsidR="009E29C7" w:rsidRPr="003A6BB6" w14:paraId="1B830021" w14:textId="77777777" w:rsidTr="00187036">
        <w:tc>
          <w:tcPr>
            <w:tcW w:w="5529" w:type="dxa"/>
          </w:tcPr>
          <w:p w14:paraId="1BB61947"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 xml:space="preserve">Код </w:t>
            </w:r>
            <w:r w:rsidRPr="003A6BB6">
              <w:rPr>
                <w:rFonts w:ascii="Times New Roman" w:eastAsia="Calibri" w:hAnsi="Times New Roman" w:cs="Times New Roman"/>
                <w:noProof/>
                <w:sz w:val="24"/>
                <w:szCs w:val="24"/>
                <w:lang w:val="en-US"/>
              </w:rPr>
              <w:t>C</w:t>
            </w:r>
            <w:r w:rsidRPr="003A6BB6">
              <w:rPr>
                <w:rFonts w:ascii="Times New Roman" w:eastAsia="Calibri" w:hAnsi="Times New Roman" w:cs="Times New Roman"/>
                <w:noProof/>
                <w:sz w:val="24"/>
                <w:szCs w:val="24"/>
              </w:rPr>
              <w:t>. Сердечно-сосудистая система</w:t>
            </w:r>
          </w:p>
        </w:tc>
        <w:tc>
          <w:tcPr>
            <w:tcW w:w="1417" w:type="dxa"/>
          </w:tcPr>
          <w:p w14:paraId="33F46B12"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42</w:t>
            </w:r>
          </w:p>
        </w:tc>
        <w:tc>
          <w:tcPr>
            <w:tcW w:w="992" w:type="dxa"/>
          </w:tcPr>
          <w:p w14:paraId="42BC66CF"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2,5</w:t>
            </w:r>
          </w:p>
        </w:tc>
        <w:tc>
          <w:tcPr>
            <w:tcW w:w="1560" w:type="dxa"/>
          </w:tcPr>
          <w:p w14:paraId="50C0E1CC"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175</w:t>
            </w:r>
          </w:p>
        </w:tc>
        <w:tc>
          <w:tcPr>
            <w:tcW w:w="708" w:type="dxa"/>
          </w:tcPr>
          <w:p w14:paraId="12A33DB5"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7,5</w:t>
            </w:r>
          </w:p>
        </w:tc>
      </w:tr>
      <w:tr w:rsidR="009E29C7" w:rsidRPr="003A6BB6" w14:paraId="576BA20A" w14:textId="77777777" w:rsidTr="00187036">
        <w:tc>
          <w:tcPr>
            <w:tcW w:w="5529" w:type="dxa"/>
          </w:tcPr>
          <w:p w14:paraId="0BA8AE62"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 xml:space="preserve">Код </w:t>
            </w:r>
            <w:r w:rsidRPr="003A6BB6">
              <w:rPr>
                <w:rFonts w:ascii="Times New Roman" w:eastAsia="Calibri" w:hAnsi="Times New Roman" w:cs="Times New Roman"/>
                <w:noProof/>
                <w:sz w:val="24"/>
                <w:szCs w:val="24"/>
                <w:lang w:val="en-US"/>
              </w:rPr>
              <w:t>D</w:t>
            </w:r>
            <w:r w:rsidRPr="003A6BB6">
              <w:rPr>
                <w:rFonts w:ascii="Times New Roman" w:eastAsia="Calibri" w:hAnsi="Times New Roman" w:cs="Times New Roman"/>
                <w:noProof/>
                <w:sz w:val="24"/>
                <w:szCs w:val="24"/>
              </w:rPr>
              <w:t>. Дерматология</w:t>
            </w:r>
          </w:p>
        </w:tc>
        <w:tc>
          <w:tcPr>
            <w:tcW w:w="1417" w:type="dxa"/>
          </w:tcPr>
          <w:p w14:paraId="6136A883"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4</w:t>
            </w:r>
          </w:p>
        </w:tc>
        <w:tc>
          <w:tcPr>
            <w:tcW w:w="992" w:type="dxa"/>
          </w:tcPr>
          <w:p w14:paraId="08EB8B4D"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0,2</w:t>
            </w:r>
          </w:p>
        </w:tc>
        <w:tc>
          <w:tcPr>
            <w:tcW w:w="1560" w:type="dxa"/>
          </w:tcPr>
          <w:p w14:paraId="4F4BB70E"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12</w:t>
            </w:r>
          </w:p>
        </w:tc>
        <w:tc>
          <w:tcPr>
            <w:tcW w:w="708" w:type="dxa"/>
          </w:tcPr>
          <w:p w14:paraId="26BA62C3"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0,5</w:t>
            </w:r>
          </w:p>
        </w:tc>
      </w:tr>
      <w:tr w:rsidR="009E29C7" w:rsidRPr="003A6BB6" w14:paraId="4A87AF4E" w14:textId="77777777" w:rsidTr="00187036">
        <w:tc>
          <w:tcPr>
            <w:tcW w:w="5529" w:type="dxa"/>
          </w:tcPr>
          <w:p w14:paraId="5734333F"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 xml:space="preserve">Код </w:t>
            </w:r>
            <w:r w:rsidRPr="003A6BB6">
              <w:rPr>
                <w:rFonts w:ascii="Times New Roman" w:eastAsia="Calibri" w:hAnsi="Times New Roman" w:cs="Times New Roman"/>
                <w:noProof/>
                <w:sz w:val="24"/>
                <w:szCs w:val="24"/>
                <w:lang w:val="en-US"/>
              </w:rPr>
              <w:t>H</w:t>
            </w:r>
            <w:r w:rsidRPr="003A6BB6">
              <w:rPr>
                <w:rFonts w:ascii="Times New Roman" w:eastAsia="Calibri" w:hAnsi="Times New Roman" w:cs="Times New Roman"/>
                <w:noProof/>
                <w:sz w:val="24"/>
                <w:szCs w:val="24"/>
              </w:rPr>
              <w:t>. Гормональные препараты системного действия, исключая половые гормоны и инсулины</w:t>
            </w:r>
          </w:p>
        </w:tc>
        <w:tc>
          <w:tcPr>
            <w:tcW w:w="1417" w:type="dxa"/>
          </w:tcPr>
          <w:p w14:paraId="089EDB05"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18</w:t>
            </w:r>
          </w:p>
        </w:tc>
        <w:tc>
          <w:tcPr>
            <w:tcW w:w="992" w:type="dxa"/>
          </w:tcPr>
          <w:p w14:paraId="51450E34"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1,1</w:t>
            </w:r>
          </w:p>
        </w:tc>
        <w:tc>
          <w:tcPr>
            <w:tcW w:w="1560" w:type="dxa"/>
          </w:tcPr>
          <w:p w14:paraId="613ED45A"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21</w:t>
            </w:r>
          </w:p>
        </w:tc>
        <w:tc>
          <w:tcPr>
            <w:tcW w:w="708" w:type="dxa"/>
          </w:tcPr>
          <w:p w14:paraId="42657D60"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0,9</w:t>
            </w:r>
          </w:p>
        </w:tc>
      </w:tr>
      <w:tr w:rsidR="009E29C7" w:rsidRPr="003A6BB6" w14:paraId="2029FAE4" w14:textId="77777777" w:rsidTr="00187036">
        <w:tc>
          <w:tcPr>
            <w:tcW w:w="5529" w:type="dxa"/>
          </w:tcPr>
          <w:p w14:paraId="525D1E99"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 xml:space="preserve">Код </w:t>
            </w:r>
            <w:r w:rsidRPr="003A6BB6">
              <w:rPr>
                <w:rFonts w:ascii="Times New Roman" w:eastAsia="Calibri" w:hAnsi="Times New Roman" w:cs="Times New Roman"/>
                <w:noProof/>
                <w:sz w:val="24"/>
                <w:szCs w:val="24"/>
                <w:lang w:val="en-US"/>
              </w:rPr>
              <w:t>G</w:t>
            </w:r>
            <w:r w:rsidRPr="003A6BB6">
              <w:rPr>
                <w:rFonts w:ascii="Times New Roman" w:eastAsia="Calibri" w:hAnsi="Times New Roman" w:cs="Times New Roman"/>
                <w:noProof/>
                <w:sz w:val="24"/>
                <w:szCs w:val="24"/>
              </w:rPr>
              <w:t>. Мочеполевая система и половые органы</w:t>
            </w:r>
          </w:p>
        </w:tc>
        <w:tc>
          <w:tcPr>
            <w:tcW w:w="1417" w:type="dxa"/>
          </w:tcPr>
          <w:p w14:paraId="596BB690"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34</w:t>
            </w:r>
          </w:p>
        </w:tc>
        <w:tc>
          <w:tcPr>
            <w:tcW w:w="992" w:type="dxa"/>
          </w:tcPr>
          <w:p w14:paraId="14478A22"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2,0</w:t>
            </w:r>
          </w:p>
        </w:tc>
        <w:tc>
          <w:tcPr>
            <w:tcW w:w="1560" w:type="dxa"/>
          </w:tcPr>
          <w:p w14:paraId="178AE956"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25</w:t>
            </w:r>
          </w:p>
        </w:tc>
        <w:tc>
          <w:tcPr>
            <w:tcW w:w="708" w:type="dxa"/>
          </w:tcPr>
          <w:p w14:paraId="47263772"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1,0</w:t>
            </w:r>
          </w:p>
        </w:tc>
      </w:tr>
      <w:tr w:rsidR="009E29C7" w:rsidRPr="003A6BB6" w14:paraId="31C223E3" w14:textId="77777777" w:rsidTr="00187036">
        <w:tc>
          <w:tcPr>
            <w:tcW w:w="5529" w:type="dxa"/>
          </w:tcPr>
          <w:p w14:paraId="058AB494"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Код J. Противоинфекционные препараты</w:t>
            </w:r>
          </w:p>
        </w:tc>
        <w:tc>
          <w:tcPr>
            <w:tcW w:w="4677" w:type="dxa"/>
            <w:gridSpan w:val="4"/>
          </w:tcPr>
          <w:p w14:paraId="353E4AA3" w14:textId="77777777" w:rsidR="009E29C7" w:rsidRPr="003A6BB6" w:rsidRDefault="009E29C7" w:rsidP="00187036">
            <w:pPr>
              <w:jc w:val="center"/>
              <w:rPr>
                <w:rFonts w:ascii="Times New Roman" w:eastAsia="Calibri" w:hAnsi="Times New Roman" w:cs="Times New Roman"/>
                <w:noProof/>
                <w:sz w:val="24"/>
                <w:szCs w:val="24"/>
              </w:rPr>
            </w:pPr>
          </w:p>
        </w:tc>
      </w:tr>
      <w:tr w:rsidR="009E29C7" w:rsidRPr="003A6BB6" w14:paraId="071909DA" w14:textId="77777777" w:rsidTr="00187036">
        <w:tc>
          <w:tcPr>
            <w:tcW w:w="5529" w:type="dxa"/>
          </w:tcPr>
          <w:p w14:paraId="7FE778AD"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J01 Антибактериальные препараты для системного использования</w:t>
            </w:r>
          </w:p>
        </w:tc>
        <w:tc>
          <w:tcPr>
            <w:tcW w:w="1417" w:type="dxa"/>
          </w:tcPr>
          <w:p w14:paraId="6E0D9468"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311</w:t>
            </w:r>
          </w:p>
        </w:tc>
        <w:tc>
          <w:tcPr>
            <w:tcW w:w="992" w:type="dxa"/>
          </w:tcPr>
          <w:p w14:paraId="1A035AE3"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18,2</w:t>
            </w:r>
          </w:p>
        </w:tc>
        <w:tc>
          <w:tcPr>
            <w:tcW w:w="1560" w:type="dxa"/>
          </w:tcPr>
          <w:p w14:paraId="0DC268BF"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236</w:t>
            </w:r>
          </w:p>
        </w:tc>
        <w:tc>
          <w:tcPr>
            <w:tcW w:w="708" w:type="dxa"/>
          </w:tcPr>
          <w:p w14:paraId="7639164A"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10,2</w:t>
            </w:r>
          </w:p>
        </w:tc>
      </w:tr>
      <w:tr w:rsidR="009E29C7" w:rsidRPr="003A6BB6" w14:paraId="535CECE4" w14:textId="77777777" w:rsidTr="00187036">
        <w:tc>
          <w:tcPr>
            <w:tcW w:w="5529" w:type="dxa"/>
          </w:tcPr>
          <w:p w14:paraId="669B9223"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J02 Противогрибковые препараты для иситемного использования</w:t>
            </w:r>
          </w:p>
        </w:tc>
        <w:tc>
          <w:tcPr>
            <w:tcW w:w="1417" w:type="dxa"/>
          </w:tcPr>
          <w:p w14:paraId="79422D6A"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9</w:t>
            </w:r>
          </w:p>
        </w:tc>
        <w:tc>
          <w:tcPr>
            <w:tcW w:w="992" w:type="dxa"/>
          </w:tcPr>
          <w:p w14:paraId="7AD54081"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0,5</w:t>
            </w:r>
          </w:p>
        </w:tc>
        <w:tc>
          <w:tcPr>
            <w:tcW w:w="1560" w:type="dxa"/>
          </w:tcPr>
          <w:p w14:paraId="62187E96"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26</w:t>
            </w:r>
          </w:p>
        </w:tc>
        <w:tc>
          <w:tcPr>
            <w:tcW w:w="708" w:type="dxa"/>
          </w:tcPr>
          <w:p w14:paraId="60BD25B8"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1,1</w:t>
            </w:r>
          </w:p>
        </w:tc>
      </w:tr>
      <w:tr w:rsidR="009E29C7" w:rsidRPr="003A6BB6" w14:paraId="7D623DB0" w14:textId="77777777" w:rsidTr="00187036">
        <w:tc>
          <w:tcPr>
            <w:tcW w:w="5529" w:type="dxa"/>
          </w:tcPr>
          <w:p w14:paraId="2EF8D9FF"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J</w:t>
            </w:r>
            <w:r w:rsidRPr="003A6BB6">
              <w:rPr>
                <w:rFonts w:ascii="Times New Roman" w:eastAsia="Calibri" w:hAnsi="Times New Roman" w:cs="Times New Roman"/>
                <w:noProof/>
                <w:sz w:val="24"/>
                <w:szCs w:val="24"/>
                <w:lang w:val="en-US"/>
              </w:rPr>
              <w:t>04</w:t>
            </w:r>
            <w:r w:rsidRPr="003A6BB6">
              <w:rPr>
                <w:rFonts w:ascii="Times New Roman" w:eastAsia="Calibri" w:hAnsi="Times New Roman" w:cs="Times New Roman"/>
                <w:noProof/>
                <w:sz w:val="24"/>
                <w:szCs w:val="24"/>
              </w:rPr>
              <w:t xml:space="preserve"> Антимикобактериальные препараты</w:t>
            </w:r>
          </w:p>
        </w:tc>
        <w:tc>
          <w:tcPr>
            <w:tcW w:w="1417" w:type="dxa"/>
          </w:tcPr>
          <w:p w14:paraId="1BCFC615"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573</w:t>
            </w:r>
          </w:p>
        </w:tc>
        <w:tc>
          <w:tcPr>
            <w:tcW w:w="992" w:type="dxa"/>
          </w:tcPr>
          <w:p w14:paraId="0CEEE12F"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33,5</w:t>
            </w:r>
          </w:p>
        </w:tc>
        <w:tc>
          <w:tcPr>
            <w:tcW w:w="1560" w:type="dxa"/>
          </w:tcPr>
          <w:p w14:paraId="43417B7A"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485</w:t>
            </w:r>
          </w:p>
        </w:tc>
        <w:tc>
          <w:tcPr>
            <w:tcW w:w="708" w:type="dxa"/>
          </w:tcPr>
          <w:p w14:paraId="422AC206"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21,0</w:t>
            </w:r>
          </w:p>
        </w:tc>
      </w:tr>
      <w:tr w:rsidR="009E29C7" w:rsidRPr="003A6BB6" w14:paraId="6FC161AB" w14:textId="77777777" w:rsidTr="00187036">
        <w:tc>
          <w:tcPr>
            <w:tcW w:w="5529" w:type="dxa"/>
          </w:tcPr>
          <w:p w14:paraId="3CE57D27"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J05 Противовирусные препараты для системного использования</w:t>
            </w:r>
          </w:p>
        </w:tc>
        <w:tc>
          <w:tcPr>
            <w:tcW w:w="1417" w:type="dxa"/>
          </w:tcPr>
          <w:p w14:paraId="4AFF1084"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205</w:t>
            </w:r>
          </w:p>
        </w:tc>
        <w:tc>
          <w:tcPr>
            <w:tcW w:w="992" w:type="dxa"/>
          </w:tcPr>
          <w:p w14:paraId="36297F81"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12,0</w:t>
            </w:r>
          </w:p>
        </w:tc>
        <w:tc>
          <w:tcPr>
            <w:tcW w:w="1560" w:type="dxa"/>
          </w:tcPr>
          <w:p w14:paraId="710D52C0"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269</w:t>
            </w:r>
          </w:p>
        </w:tc>
        <w:tc>
          <w:tcPr>
            <w:tcW w:w="708" w:type="dxa"/>
          </w:tcPr>
          <w:p w14:paraId="272C7641"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11,6</w:t>
            </w:r>
          </w:p>
        </w:tc>
      </w:tr>
      <w:tr w:rsidR="009E29C7" w:rsidRPr="003A6BB6" w14:paraId="5A455208" w14:textId="77777777" w:rsidTr="00187036">
        <w:tc>
          <w:tcPr>
            <w:tcW w:w="5529" w:type="dxa"/>
          </w:tcPr>
          <w:p w14:paraId="68CCD6F4"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lang w:val="en-US"/>
              </w:rPr>
              <w:t>J07</w:t>
            </w:r>
            <w:r w:rsidRPr="003A6BB6">
              <w:rPr>
                <w:rFonts w:ascii="Times New Roman" w:eastAsia="Calibri" w:hAnsi="Times New Roman" w:cs="Times New Roman"/>
                <w:noProof/>
                <w:sz w:val="24"/>
                <w:szCs w:val="24"/>
              </w:rPr>
              <w:t xml:space="preserve"> Вакцины</w:t>
            </w:r>
          </w:p>
        </w:tc>
        <w:tc>
          <w:tcPr>
            <w:tcW w:w="1417" w:type="dxa"/>
          </w:tcPr>
          <w:p w14:paraId="155F35F8"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28</w:t>
            </w:r>
          </w:p>
        </w:tc>
        <w:tc>
          <w:tcPr>
            <w:tcW w:w="992" w:type="dxa"/>
          </w:tcPr>
          <w:p w14:paraId="00A63115"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1,6</w:t>
            </w:r>
          </w:p>
        </w:tc>
        <w:tc>
          <w:tcPr>
            <w:tcW w:w="1560" w:type="dxa"/>
          </w:tcPr>
          <w:p w14:paraId="02B598C5"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42</w:t>
            </w:r>
          </w:p>
        </w:tc>
        <w:tc>
          <w:tcPr>
            <w:tcW w:w="708" w:type="dxa"/>
          </w:tcPr>
          <w:p w14:paraId="0BB28281"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1,8</w:t>
            </w:r>
          </w:p>
        </w:tc>
      </w:tr>
      <w:tr w:rsidR="009E29C7" w:rsidRPr="003A6BB6" w14:paraId="3CC1E444" w14:textId="77777777" w:rsidTr="00187036">
        <w:tc>
          <w:tcPr>
            <w:tcW w:w="5529" w:type="dxa"/>
          </w:tcPr>
          <w:p w14:paraId="3068F331" w14:textId="77777777" w:rsidR="009E29C7" w:rsidRPr="003A6BB6" w:rsidRDefault="009E29C7" w:rsidP="00187036">
            <w:pPr>
              <w:jc w:val="center"/>
            </w:pPr>
            <w:r w:rsidRPr="003A6BB6">
              <w:rPr>
                <w:rFonts w:ascii="Times New Roman" w:eastAsia="Calibri" w:hAnsi="Times New Roman" w:cs="Times New Roman"/>
                <w:noProof/>
                <w:sz w:val="24"/>
                <w:szCs w:val="24"/>
              </w:rPr>
              <w:t xml:space="preserve">Код </w:t>
            </w:r>
            <w:r w:rsidRPr="003A6BB6">
              <w:rPr>
                <w:rFonts w:ascii="Times New Roman" w:eastAsia="Calibri" w:hAnsi="Times New Roman" w:cs="Times New Roman"/>
                <w:noProof/>
                <w:sz w:val="24"/>
                <w:szCs w:val="24"/>
                <w:lang w:val="en-US"/>
              </w:rPr>
              <w:t>L</w:t>
            </w:r>
            <w:r w:rsidRPr="003A6BB6">
              <w:rPr>
                <w:rFonts w:ascii="Times New Roman" w:eastAsia="Calibri" w:hAnsi="Times New Roman" w:cs="Times New Roman"/>
                <w:noProof/>
                <w:sz w:val="24"/>
                <w:szCs w:val="24"/>
              </w:rPr>
              <w:t>. Антинеопластические и иммуномодулирующие препараты</w:t>
            </w:r>
          </w:p>
        </w:tc>
        <w:tc>
          <w:tcPr>
            <w:tcW w:w="1417" w:type="dxa"/>
          </w:tcPr>
          <w:p w14:paraId="454669F4"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116</w:t>
            </w:r>
          </w:p>
        </w:tc>
        <w:tc>
          <w:tcPr>
            <w:tcW w:w="992" w:type="dxa"/>
          </w:tcPr>
          <w:p w14:paraId="395B9699"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6,8</w:t>
            </w:r>
          </w:p>
        </w:tc>
        <w:tc>
          <w:tcPr>
            <w:tcW w:w="1560" w:type="dxa"/>
          </w:tcPr>
          <w:p w14:paraId="09AD4713"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224</w:t>
            </w:r>
          </w:p>
        </w:tc>
        <w:tc>
          <w:tcPr>
            <w:tcW w:w="708" w:type="dxa"/>
          </w:tcPr>
          <w:p w14:paraId="578C4F0F"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9,7</w:t>
            </w:r>
          </w:p>
        </w:tc>
      </w:tr>
      <w:tr w:rsidR="009E29C7" w:rsidRPr="003A6BB6" w14:paraId="086A9D1B" w14:textId="77777777" w:rsidTr="00187036">
        <w:tc>
          <w:tcPr>
            <w:tcW w:w="5529" w:type="dxa"/>
          </w:tcPr>
          <w:p w14:paraId="755EDB2B" w14:textId="77777777" w:rsidR="009E29C7" w:rsidRPr="003A6BB6" w:rsidRDefault="009E29C7" w:rsidP="00187036">
            <w:pPr>
              <w:jc w:val="center"/>
            </w:pPr>
            <w:r w:rsidRPr="003A6BB6">
              <w:rPr>
                <w:rFonts w:ascii="Times New Roman" w:eastAsia="Calibri" w:hAnsi="Times New Roman" w:cs="Times New Roman"/>
                <w:noProof/>
                <w:sz w:val="24"/>
                <w:szCs w:val="24"/>
              </w:rPr>
              <w:t xml:space="preserve">Код </w:t>
            </w:r>
            <w:r w:rsidRPr="003A6BB6">
              <w:rPr>
                <w:rFonts w:ascii="Times New Roman" w:eastAsia="Calibri" w:hAnsi="Times New Roman" w:cs="Times New Roman"/>
                <w:noProof/>
                <w:sz w:val="24"/>
                <w:szCs w:val="24"/>
                <w:lang w:val="en-US"/>
              </w:rPr>
              <w:t>M</w:t>
            </w:r>
            <w:r w:rsidRPr="003A6BB6">
              <w:rPr>
                <w:rFonts w:ascii="Times New Roman" w:eastAsia="Calibri" w:hAnsi="Times New Roman" w:cs="Times New Roman"/>
                <w:noProof/>
                <w:sz w:val="24"/>
                <w:szCs w:val="24"/>
              </w:rPr>
              <w:t>. Костно-мышечная система</w:t>
            </w:r>
          </w:p>
        </w:tc>
        <w:tc>
          <w:tcPr>
            <w:tcW w:w="1417" w:type="dxa"/>
          </w:tcPr>
          <w:p w14:paraId="530AF1FD"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21</w:t>
            </w:r>
          </w:p>
        </w:tc>
        <w:tc>
          <w:tcPr>
            <w:tcW w:w="992" w:type="dxa"/>
          </w:tcPr>
          <w:p w14:paraId="65F24A01"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1,2</w:t>
            </w:r>
          </w:p>
        </w:tc>
        <w:tc>
          <w:tcPr>
            <w:tcW w:w="1560" w:type="dxa"/>
          </w:tcPr>
          <w:p w14:paraId="1B0DF310"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163</w:t>
            </w:r>
          </w:p>
        </w:tc>
        <w:tc>
          <w:tcPr>
            <w:tcW w:w="708" w:type="dxa"/>
          </w:tcPr>
          <w:p w14:paraId="01327978"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7,0</w:t>
            </w:r>
          </w:p>
        </w:tc>
      </w:tr>
      <w:tr w:rsidR="009E29C7" w:rsidRPr="003A6BB6" w14:paraId="3D732AE2" w14:textId="77777777" w:rsidTr="00187036">
        <w:tc>
          <w:tcPr>
            <w:tcW w:w="5529" w:type="dxa"/>
          </w:tcPr>
          <w:p w14:paraId="7D19C43C" w14:textId="77777777" w:rsidR="009E29C7" w:rsidRPr="003A6BB6" w:rsidRDefault="009E29C7" w:rsidP="00187036">
            <w:pPr>
              <w:jc w:val="center"/>
            </w:pPr>
            <w:r w:rsidRPr="003A6BB6">
              <w:rPr>
                <w:rFonts w:ascii="Times New Roman" w:eastAsia="Calibri" w:hAnsi="Times New Roman" w:cs="Times New Roman"/>
                <w:noProof/>
                <w:sz w:val="24"/>
                <w:szCs w:val="24"/>
              </w:rPr>
              <w:t xml:space="preserve">Код </w:t>
            </w:r>
            <w:r w:rsidRPr="003A6BB6">
              <w:rPr>
                <w:rFonts w:ascii="Times New Roman" w:eastAsia="Calibri" w:hAnsi="Times New Roman" w:cs="Times New Roman"/>
                <w:noProof/>
                <w:sz w:val="24"/>
                <w:szCs w:val="24"/>
                <w:lang w:val="en-US"/>
              </w:rPr>
              <w:t>N</w:t>
            </w:r>
            <w:r w:rsidRPr="003A6BB6">
              <w:rPr>
                <w:rFonts w:ascii="Times New Roman" w:eastAsia="Calibri" w:hAnsi="Times New Roman" w:cs="Times New Roman"/>
                <w:noProof/>
                <w:sz w:val="24"/>
                <w:szCs w:val="24"/>
              </w:rPr>
              <w:t>. Нервная система</w:t>
            </w:r>
          </w:p>
        </w:tc>
        <w:tc>
          <w:tcPr>
            <w:tcW w:w="1417" w:type="dxa"/>
          </w:tcPr>
          <w:p w14:paraId="608A3CAD"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70</w:t>
            </w:r>
          </w:p>
        </w:tc>
        <w:tc>
          <w:tcPr>
            <w:tcW w:w="992" w:type="dxa"/>
          </w:tcPr>
          <w:p w14:paraId="32469948"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4,1</w:t>
            </w:r>
          </w:p>
        </w:tc>
        <w:tc>
          <w:tcPr>
            <w:tcW w:w="1560" w:type="dxa"/>
          </w:tcPr>
          <w:p w14:paraId="5973303A"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156</w:t>
            </w:r>
          </w:p>
        </w:tc>
        <w:tc>
          <w:tcPr>
            <w:tcW w:w="708" w:type="dxa"/>
          </w:tcPr>
          <w:p w14:paraId="330E0F71"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6,7</w:t>
            </w:r>
          </w:p>
        </w:tc>
      </w:tr>
      <w:tr w:rsidR="009E29C7" w:rsidRPr="003A6BB6" w14:paraId="7A3D36BE" w14:textId="77777777" w:rsidTr="00187036">
        <w:tc>
          <w:tcPr>
            <w:tcW w:w="5529" w:type="dxa"/>
          </w:tcPr>
          <w:p w14:paraId="0640E8DC" w14:textId="77777777" w:rsidR="009E29C7" w:rsidRPr="003A6BB6" w:rsidRDefault="009E29C7" w:rsidP="00187036">
            <w:pPr>
              <w:jc w:val="center"/>
            </w:pPr>
            <w:r w:rsidRPr="003A6BB6">
              <w:rPr>
                <w:rFonts w:ascii="Times New Roman" w:eastAsia="Calibri" w:hAnsi="Times New Roman" w:cs="Times New Roman"/>
                <w:noProof/>
                <w:sz w:val="24"/>
                <w:szCs w:val="24"/>
              </w:rPr>
              <w:t xml:space="preserve">Код </w:t>
            </w:r>
            <w:r w:rsidRPr="003A6BB6">
              <w:rPr>
                <w:rFonts w:ascii="Times New Roman" w:eastAsia="Calibri" w:hAnsi="Times New Roman" w:cs="Times New Roman"/>
                <w:noProof/>
                <w:sz w:val="24"/>
                <w:szCs w:val="24"/>
                <w:lang w:val="en-US"/>
              </w:rPr>
              <w:t>P</w:t>
            </w:r>
            <w:r w:rsidRPr="003A6BB6">
              <w:rPr>
                <w:rFonts w:ascii="Times New Roman" w:eastAsia="Calibri" w:hAnsi="Times New Roman" w:cs="Times New Roman"/>
                <w:noProof/>
                <w:sz w:val="24"/>
                <w:szCs w:val="24"/>
              </w:rPr>
              <w:t>. Противопаразитные препараты, инсектициды и репелленты</w:t>
            </w:r>
          </w:p>
        </w:tc>
        <w:tc>
          <w:tcPr>
            <w:tcW w:w="1417" w:type="dxa"/>
          </w:tcPr>
          <w:p w14:paraId="033201B7"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1</w:t>
            </w:r>
          </w:p>
        </w:tc>
        <w:tc>
          <w:tcPr>
            <w:tcW w:w="992" w:type="dxa"/>
          </w:tcPr>
          <w:p w14:paraId="30786907"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0,1</w:t>
            </w:r>
          </w:p>
        </w:tc>
        <w:tc>
          <w:tcPr>
            <w:tcW w:w="1560" w:type="dxa"/>
          </w:tcPr>
          <w:p w14:paraId="1661F715"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3</w:t>
            </w:r>
          </w:p>
        </w:tc>
        <w:tc>
          <w:tcPr>
            <w:tcW w:w="708" w:type="dxa"/>
          </w:tcPr>
          <w:p w14:paraId="47509A53"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0,1</w:t>
            </w:r>
          </w:p>
        </w:tc>
      </w:tr>
      <w:tr w:rsidR="009E29C7" w:rsidRPr="003A6BB6" w14:paraId="47D5B93D" w14:textId="77777777" w:rsidTr="00187036">
        <w:tc>
          <w:tcPr>
            <w:tcW w:w="5529" w:type="dxa"/>
            <w:tcBorders>
              <w:bottom w:val="nil"/>
            </w:tcBorders>
          </w:tcPr>
          <w:p w14:paraId="196A1A00" w14:textId="77777777" w:rsidR="009E29C7" w:rsidRPr="003A6BB6" w:rsidRDefault="009E29C7" w:rsidP="00187036">
            <w:pPr>
              <w:jc w:val="center"/>
            </w:pPr>
            <w:r w:rsidRPr="003A6BB6">
              <w:rPr>
                <w:rFonts w:ascii="Times New Roman" w:eastAsia="Calibri" w:hAnsi="Times New Roman" w:cs="Times New Roman"/>
                <w:noProof/>
                <w:sz w:val="24"/>
                <w:szCs w:val="24"/>
              </w:rPr>
              <w:t xml:space="preserve">Код </w:t>
            </w:r>
            <w:r w:rsidRPr="003A6BB6">
              <w:rPr>
                <w:rFonts w:ascii="Times New Roman" w:eastAsia="Calibri" w:hAnsi="Times New Roman" w:cs="Times New Roman"/>
                <w:noProof/>
                <w:sz w:val="24"/>
                <w:szCs w:val="24"/>
                <w:lang w:val="en-US"/>
              </w:rPr>
              <w:t>R</w:t>
            </w:r>
            <w:r w:rsidRPr="003A6BB6">
              <w:rPr>
                <w:rFonts w:ascii="Times New Roman" w:eastAsia="Calibri" w:hAnsi="Times New Roman" w:cs="Times New Roman"/>
                <w:noProof/>
                <w:sz w:val="24"/>
                <w:szCs w:val="24"/>
              </w:rPr>
              <w:t>. Респираторная система</w:t>
            </w:r>
          </w:p>
        </w:tc>
        <w:tc>
          <w:tcPr>
            <w:tcW w:w="1417" w:type="dxa"/>
            <w:tcBorders>
              <w:bottom w:val="nil"/>
            </w:tcBorders>
          </w:tcPr>
          <w:p w14:paraId="167438F6"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43</w:t>
            </w:r>
          </w:p>
        </w:tc>
        <w:tc>
          <w:tcPr>
            <w:tcW w:w="992" w:type="dxa"/>
            <w:tcBorders>
              <w:bottom w:val="nil"/>
            </w:tcBorders>
          </w:tcPr>
          <w:p w14:paraId="03B9E95F"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2,5</w:t>
            </w:r>
          </w:p>
        </w:tc>
        <w:tc>
          <w:tcPr>
            <w:tcW w:w="1560" w:type="dxa"/>
            <w:tcBorders>
              <w:bottom w:val="nil"/>
            </w:tcBorders>
          </w:tcPr>
          <w:p w14:paraId="0E3A973D"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44</w:t>
            </w:r>
          </w:p>
        </w:tc>
        <w:tc>
          <w:tcPr>
            <w:tcW w:w="708" w:type="dxa"/>
            <w:tcBorders>
              <w:bottom w:val="nil"/>
            </w:tcBorders>
          </w:tcPr>
          <w:p w14:paraId="78C8BBB3"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1,9</w:t>
            </w:r>
          </w:p>
        </w:tc>
      </w:tr>
      <w:tr w:rsidR="009E29C7" w:rsidRPr="003A6BB6" w14:paraId="10796B76" w14:textId="77777777" w:rsidTr="00187036">
        <w:tc>
          <w:tcPr>
            <w:tcW w:w="5529" w:type="dxa"/>
            <w:tcBorders>
              <w:top w:val="nil"/>
              <w:left w:val="nil"/>
              <w:right w:val="nil"/>
            </w:tcBorders>
          </w:tcPr>
          <w:p w14:paraId="6D3032B2" w14:textId="77777777" w:rsidR="009E29C7" w:rsidRPr="003A6BB6" w:rsidRDefault="009E29C7" w:rsidP="00187036">
            <w:pPr>
              <w:rPr>
                <w:rFonts w:ascii="Times New Roman" w:eastAsia="Calibri" w:hAnsi="Times New Roman" w:cs="Times New Roman"/>
                <w:noProof/>
                <w:sz w:val="28"/>
                <w:szCs w:val="28"/>
              </w:rPr>
            </w:pPr>
            <w:r w:rsidRPr="003A6BB6">
              <w:rPr>
                <w:rFonts w:ascii="Times New Roman" w:eastAsia="Calibri" w:hAnsi="Times New Roman" w:cs="Times New Roman"/>
                <w:noProof/>
                <w:sz w:val="28"/>
                <w:szCs w:val="28"/>
              </w:rPr>
              <w:t>Продолжение таблицы О.2</w:t>
            </w:r>
          </w:p>
          <w:p w14:paraId="6D15D930" w14:textId="77777777" w:rsidR="009E29C7" w:rsidRPr="003A6BB6" w:rsidRDefault="009E29C7" w:rsidP="00187036">
            <w:pPr>
              <w:rPr>
                <w:rFonts w:ascii="Times New Roman" w:eastAsia="Calibri" w:hAnsi="Times New Roman" w:cs="Times New Roman"/>
                <w:noProof/>
                <w:sz w:val="24"/>
                <w:szCs w:val="24"/>
              </w:rPr>
            </w:pPr>
          </w:p>
        </w:tc>
        <w:tc>
          <w:tcPr>
            <w:tcW w:w="1417" w:type="dxa"/>
            <w:tcBorders>
              <w:top w:val="nil"/>
              <w:left w:val="nil"/>
              <w:right w:val="nil"/>
            </w:tcBorders>
          </w:tcPr>
          <w:p w14:paraId="7A39F075" w14:textId="77777777" w:rsidR="009E29C7" w:rsidRPr="003A6BB6" w:rsidRDefault="009E29C7" w:rsidP="00187036">
            <w:pPr>
              <w:jc w:val="center"/>
              <w:rPr>
                <w:rFonts w:ascii="Times New Roman" w:eastAsia="Calibri" w:hAnsi="Times New Roman" w:cs="Times New Roman"/>
                <w:noProof/>
                <w:sz w:val="24"/>
                <w:szCs w:val="24"/>
              </w:rPr>
            </w:pPr>
          </w:p>
        </w:tc>
        <w:tc>
          <w:tcPr>
            <w:tcW w:w="992" w:type="dxa"/>
            <w:tcBorders>
              <w:top w:val="nil"/>
              <w:left w:val="nil"/>
              <w:right w:val="nil"/>
            </w:tcBorders>
          </w:tcPr>
          <w:p w14:paraId="1BCAB99C" w14:textId="77777777" w:rsidR="009E29C7" w:rsidRPr="003A6BB6" w:rsidRDefault="009E29C7" w:rsidP="00187036">
            <w:pPr>
              <w:jc w:val="center"/>
              <w:rPr>
                <w:rFonts w:ascii="Times New Roman" w:eastAsia="Calibri" w:hAnsi="Times New Roman" w:cs="Times New Roman"/>
                <w:noProof/>
                <w:sz w:val="24"/>
                <w:szCs w:val="24"/>
              </w:rPr>
            </w:pPr>
          </w:p>
        </w:tc>
        <w:tc>
          <w:tcPr>
            <w:tcW w:w="1560" w:type="dxa"/>
            <w:tcBorders>
              <w:top w:val="nil"/>
              <w:left w:val="nil"/>
              <w:right w:val="nil"/>
            </w:tcBorders>
          </w:tcPr>
          <w:p w14:paraId="4B3F47F3" w14:textId="77777777" w:rsidR="009E29C7" w:rsidRPr="003A6BB6" w:rsidRDefault="009E29C7" w:rsidP="00187036">
            <w:pPr>
              <w:jc w:val="center"/>
              <w:rPr>
                <w:rFonts w:ascii="Times New Roman" w:eastAsia="Calibri" w:hAnsi="Times New Roman" w:cs="Times New Roman"/>
                <w:noProof/>
                <w:sz w:val="24"/>
                <w:szCs w:val="24"/>
              </w:rPr>
            </w:pPr>
          </w:p>
        </w:tc>
        <w:tc>
          <w:tcPr>
            <w:tcW w:w="708" w:type="dxa"/>
            <w:tcBorders>
              <w:top w:val="nil"/>
              <w:left w:val="nil"/>
              <w:right w:val="nil"/>
            </w:tcBorders>
          </w:tcPr>
          <w:p w14:paraId="55B80A8B" w14:textId="77777777" w:rsidR="009E29C7" w:rsidRPr="003A6BB6" w:rsidRDefault="009E29C7" w:rsidP="00187036">
            <w:pPr>
              <w:jc w:val="center"/>
              <w:rPr>
                <w:rFonts w:ascii="Times New Roman" w:eastAsia="Calibri" w:hAnsi="Times New Roman" w:cs="Times New Roman"/>
                <w:noProof/>
                <w:sz w:val="24"/>
                <w:szCs w:val="24"/>
              </w:rPr>
            </w:pPr>
          </w:p>
        </w:tc>
      </w:tr>
      <w:tr w:rsidR="009E29C7" w:rsidRPr="003A6BB6" w14:paraId="28F7788F" w14:textId="77777777" w:rsidTr="00187036">
        <w:tc>
          <w:tcPr>
            <w:tcW w:w="5529" w:type="dxa"/>
          </w:tcPr>
          <w:p w14:paraId="1D1C561A"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 xml:space="preserve">Код </w:t>
            </w:r>
            <w:r w:rsidRPr="003A6BB6">
              <w:rPr>
                <w:rFonts w:ascii="Times New Roman" w:eastAsia="Calibri" w:hAnsi="Times New Roman" w:cs="Times New Roman"/>
                <w:noProof/>
                <w:sz w:val="24"/>
                <w:szCs w:val="24"/>
                <w:lang w:val="en-US"/>
              </w:rPr>
              <w:t>S</w:t>
            </w:r>
            <w:r w:rsidRPr="003A6BB6">
              <w:rPr>
                <w:rFonts w:ascii="Times New Roman" w:eastAsia="Calibri" w:hAnsi="Times New Roman" w:cs="Times New Roman"/>
                <w:noProof/>
                <w:sz w:val="24"/>
                <w:szCs w:val="24"/>
              </w:rPr>
              <w:t>. Органы чувств</w:t>
            </w:r>
          </w:p>
        </w:tc>
        <w:tc>
          <w:tcPr>
            <w:tcW w:w="1417" w:type="dxa"/>
          </w:tcPr>
          <w:p w14:paraId="631FDAD1"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12</w:t>
            </w:r>
          </w:p>
        </w:tc>
        <w:tc>
          <w:tcPr>
            <w:tcW w:w="992" w:type="dxa"/>
          </w:tcPr>
          <w:p w14:paraId="581A66AE"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0,7</w:t>
            </w:r>
          </w:p>
        </w:tc>
        <w:tc>
          <w:tcPr>
            <w:tcW w:w="1560" w:type="dxa"/>
          </w:tcPr>
          <w:p w14:paraId="07E20A7D"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13</w:t>
            </w:r>
          </w:p>
        </w:tc>
        <w:tc>
          <w:tcPr>
            <w:tcW w:w="708" w:type="dxa"/>
          </w:tcPr>
          <w:p w14:paraId="05B918C2"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0,5</w:t>
            </w:r>
          </w:p>
        </w:tc>
      </w:tr>
      <w:tr w:rsidR="009E29C7" w:rsidRPr="003A6BB6" w14:paraId="044289F5" w14:textId="77777777" w:rsidTr="00187036">
        <w:tc>
          <w:tcPr>
            <w:tcW w:w="5529" w:type="dxa"/>
          </w:tcPr>
          <w:p w14:paraId="38D8D4A0" w14:textId="77777777" w:rsidR="009E29C7" w:rsidRPr="003A6BB6" w:rsidRDefault="009E29C7" w:rsidP="00187036">
            <w:pPr>
              <w:jc w:val="center"/>
              <w:rPr>
                <w:rFonts w:ascii="Times New Roman" w:eastAsia="Calibri" w:hAnsi="Times New Roman" w:cs="Times New Roman"/>
                <w:noProof/>
                <w:sz w:val="24"/>
                <w:szCs w:val="24"/>
                <w:lang w:val="kk-KZ"/>
              </w:rPr>
            </w:pPr>
            <w:r w:rsidRPr="003A6BB6">
              <w:rPr>
                <w:rFonts w:ascii="Times New Roman" w:eastAsia="Calibri" w:hAnsi="Times New Roman" w:cs="Times New Roman"/>
                <w:noProof/>
                <w:sz w:val="24"/>
                <w:szCs w:val="24"/>
              </w:rPr>
              <w:t xml:space="preserve">Код </w:t>
            </w:r>
            <w:r w:rsidRPr="003A6BB6">
              <w:rPr>
                <w:rFonts w:ascii="Times New Roman" w:eastAsia="Calibri" w:hAnsi="Times New Roman" w:cs="Times New Roman"/>
                <w:noProof/>
                <w:sz w:val="24"/>
                <w:szCs w:val="24"/>
                <w:lang w:val="en-US"/>
              </w:rPr>
              <w:t>V</w:t>
            </w:r>
            <w:r w:rsidRPr="003A6BB6">
              <w:rPr>
                <w:rFonts w:ascii="Times New Roman" w:eastAsia="Calibri" w:hAnsi="Times New Roman" w:cs="Times New Roman"/>
                <w:noProof/>
                <w:sz w:val="24"/>
                <w:szCs w:val="24"/>
              </w:rPr>
              <w:t xml:space="preserve">. </w:t>
            </w:r>
            <w:r w:rsidRPr="003A6BB6">
              <w:rPr>
                <w:rFonts w:ascii="Times New Roman" w:eastAsia="Calibri" w:hAnsi="Times New Roman" w:cs="Times New Roman"/>
                <w:noProof/>
                <w:sz w:val="24"/>
                <w:szCs w:val="24"/>
                <w:lang w:val="kk-KZ"/>
              </w:rPr>
              <w:t>Прочие препараты</w:t>
            </w:r>
          </w:p>
        </w:tc>
        <w:tc>
          <w:tcPr>
            <w:tcW w:w="1417" w:type="dxa"/>
          </w:tcPr>
          <w:p w14:paraId="7161CD52"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26</w:t>
            </w:r>
          </w:p>
        </w:tc>
        <w:tc>
          <w:tcPr>
            <w:tcW w:w="992" w:type="dxa"/>
          </w:tcPr>
          <w:p w14:paraId="500EC2C4"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1,5</w:t>
            </w:r>
          </w:p>
        </w:tc>
        <w:tc>
          <w:tcPr>
            <w:tcW w:w="1560" w:type="dxa"/>
          </w:tcPr>
          <w:p w14:paraId="6152BC55"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16</w:t>
            </w:r>
          </w:p>
        </w:tc>
        <w:tc>
          <w:tcPr>
            <w:tcW w:w="708" w:type="dxa"/>
          </w:tcPr>
          <w:p w14:paraId="3E0FEEA2"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0,6</w:t>
            </w:r>
          </w:p>
        </w:tc>
      </w:tr>
      <w:tr w:rsidR="009E29C7" w:rsidRPr="003A6BB6" w14:paraId="277DC90E" w14:textId="77777777" w:rsidTr="00187036">
        <w:tc>
          <w:tcPr>
            <w:tcW w:w="5529" w:type="dxa"/>
          </w:tcPr>
          <w:p w14:paraId="07B32BF6"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Неизвестные ЛС</w:t>
            </w:r>
          </w:p>
        </w:tc>
        <w:tc>
          <w:tcPr>
            <w:tcW w:w="1417" w:type="dxa"/>
          </w:tcPr>
          <w:p w14:paraId="7FAA396E"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21</w:t>
            </w:r>
          </w:p>
        </w:tc>
        <w:tc>
          <w:tcPr>
            <w:tcW w:w="992" w:type="dxa"/>
          </w:tcPr>
          <w:p w14:paraId="406A3296"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1,2</w:t>
            </w:r>
          </w:p>
        </w:tc>
        <w:tc>
          <w:tcPr>
            <w:tcW w:w="1560" w:type="dxa"/>
          </w:tcPr>
          <w:p w14:paraId="4523879F"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29</w:t>
            </w:r>
          </w:p>
        </w:tc>
        <w:tc>
          <w:tcPr>
            <w:tcW w:w="708" w:type="dxa"/>
          </w:tcPr>
          <w:p w14:paraId="7F16C483"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1,2</w:t>
            </w:r>
          </w:p>
        </w:tc>
      </w:tr>
      <w:tr w:rsidR="009E29C7" w:rsidRPr="003A6BB6" w14:paraId="162DEB9D" w14:textId="77777777" w:rsidTr="00187036">
        <w:tc>
          <w:tcPr>
            <w:tcW w:w="5529" w:type="dxa"/>
          </w:tcPr>
          <w:p w14:paraId="1F96F47B"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Всего</w:t>
            </w:r>
          </w:p>
        </w:tc>
        <w:tc>
          <w:tcPr>
            <w:tcW w:w="1417" w:type="dxa"/>
          </w:tcPr>
          <w:p w14:paraId="7D2DD6B7"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1712</w:t>
            </w:r>
          </w:p>
        </w:tc>
        <w:tc>
          <w:tcPr>
            <w:tcW w:w="992" w:type="dxa"/>
          </w:tcPr>
          <w:p w14:paraId="629327FC"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100</w:t>
            </w:r>
          </w:p>
        </w:tc>
        <w:tc>
          <w:tcPr>
            <w:tcW w:w="1560" w:type="dxa"/>
          </w:tcPr>
          <w:p w14:paraId="4271D1FA"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2304</w:t>
            </w:r>
          </w:p>
        </w:tc>
        <w:tc>
          <w:tcPr>
            <w:tcW w:w="708" w:type="dxa"/>
          </w:tcPr>
          <w:p w14:paraId="23913F16" w14:textId="77777777" w:rsidR="009E29C7" w:rsidRPr="003A6BB6" w:rsidRDefault="009E29C7" w:rsidP="00187036">
            <w:pPr>
              <w:jc w:val="center"/>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100</w:t>
            </w:r>
          </w:p>
        </w:tc>
      </w:tr>
      <w:tr w:rsidR="009E29C7" w:rsidRPr="003A6BB6" w14:paraId="7D246BC0" w14:textId="77777777" w:rsidTr="00187036">
        <w:tc>
          <w:tcPr>
            <w:tcW w:w="10206" w:type="dxa"/>
            <w:gridSpan w:val="5"/>
          </w:tcPr>
          <w:p w14:paraId="7AB4977C" w14:textId="77777777" w:rsidR="009E29C7" w:rsidRPr="003A6BB6" w:rsidRDefault="009E29C7" w:rsidP="003642CD">
            <w:pPr>
              <w:jc w:val="both"/>
              <w:rPr>
                <w:rFonts w:ascii="Times New Roman" w:eastAsia="Calibri" w:hAnsi="Times New Roman" w:cs="Times New Roman"/>
                <w:noProof/>
                <w:sz w:val="24"/>
                <w:szCs w:val="24"/>
              </w:rPr>
            </w:pPr>
            <w:r w:rsidRPr="003A6BB6">
              <w:rPr>
                <w:rFonts w:ascii="Times New Roman" w:eastAsia="Calibri" w:hAnsi="Times New Roman" w:cs="Times New Roman"/>
                <w:noProof/>
                <w:sz w:val="24"/>
                <w:szCs w:val="24"/>
              </w:rPr>
              <w:t>Примечание - Сост</w:t>
            </w:r>
            <w:r w:rsidR="004D1554" w:rsidRPr="003A6BB6">
              <w:rPr>
                <w:rFonts w:ascii="Times New Roman" w:eastAsia="Calibri" w:hAnsi="Times New Roman" w:cs="Times New Roman"/>
                <w:noProof/>
                <w:sz w:val="24"/>
                <w:szCs w:val="24"/>
              </w:rPr>
              <w:t>авлено автором по источнику [12</w:t>
            </w:r>
            <w:r w:rsidR="003642CD" w:rsidRPr="003A6BB6">
              <w:rPr>
                <w:rFonts w:ascii="Times New Roman" w:eastAsia="Calibri" w:hAnsi="Times New Roman" w:cs="Times New Roman"/>
                <w:noProof/>
                <w:sz w:val="24"/>
                <w:szCs w:val="24"/>
              </w:rPr>
              <w:t>4</w:t>
            </w:r>
            <w:r w:rsidRPr="003A6BB6">
              <w:rPr>
                <w:rFonts w:ascii="Times New Roman" w:eastAsia="Calibri" w:hAnsi="Times New Roman" w:cs="Times New Roman"/>
                <w:noProof/>
                <w:sz w:val="24"/>
                <w:szCs w:val="24"/>
              </w:rPr>
              <w:t>]</w:t>
            </w:r>
          </w:p>
        </w:tc>
      </w:tr>
    </w:tbl>
    <w:p w14:paraId="7946A0C1"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2591FDA2" w14:textId="77777777" w:rsidR="009E29C7" w:rsidRPr="003A6BB6" w:rsidRDefault="009E29C7" w:rsidP="009E29C7">
      <w:pPr>
        <w:spacing w:after="0" w:line="240" w:lineRule="auto"/>
        <w:jc w:val="both"/>
        <w:rPr>
          <w:rFonts w:ascii="Times New Roman" w:eastAsia="Calibri" w:hAnsi="Times New Roman" w:cs="Times New Roman"/>
          <w:noProof/>
          <w:sz w:val="28"/>
          <w:szCs w:val="28"/>
        </w:rPr>
      </w:pPr>
      <w:r w:rsidRPr="003A6BB6">
        <w:rPr>
          <w:rFonts w:ascii="Times New Roman" w:eastAsia="Calibri" w:hAnsi="Times New Roman" w:cs="Times New Roman"/>
          <w:noProof/>
          <w:sz w:val="28"/>
          <w:szCs w:val="28"/>
        </w:rPr>
        <w:t>Таблица О.3 - Количество карт-сообщений по регионам РК</w:t>
      </w:r>
    </w:p>
    <w:p w14:paraId="6CBBEA85" w14:textId="77777777" w:rsidR="009E29C7" w:rsidRPr="003A6BB6" w:rsidRDefault="009E29C7" w:rsidP="009E29C7">
      <w:pPr>
        <w:spacing w:after="0" w:line="240" w:lineRule="auto"/>
        <w:jc w:val="both"/>
        <w:rPr>
          <w:rFonts w:ascii="Times New Roman" w:eastAsia="Calibri" w:hAnsi="Times New Roman" w:cs="Times New Roman"/>
          <w:noProof/>
          <w:sz w:val="28"/>
          <w:szCs w:val="28"/>
        </w:rPr>
      </w:pPr>
    </w:p>
    <w:tbl>
      <w:tblPr>
        <w:tblStyle w:val="a4"/>
        <w:tblW w:w="0" w:type="auto"/>
        <w:tblInd w:w="108" w:type="dxa"/>
        <w:tblLayout w:type="fixed"/>
        <w:tblLook w:val="04A0" w:firstRow="1" w:lastRow="0" w:firstColumn="1" w:lastColumn="0" w:noHBand="0" w:noVBand="1"/>
      </w:tblPr>
      <w:tblGrid>
        <w:gridCol w:w="3686"/>
        <w:gridCol w:w="1276"/>
        <w:gridCol w:w="992"/>
        <w:gridCol w:w="1134"/>
        <w:gridCol w:w="1134"/>
        <w:gridCol w:w="1134"/>
        <w:gridCol w:w="850"/>
      </w:tblGrid>
      <w:tr w:rsidR="00246814" w:rsidRPr="003A6BB6" w14:paraId="08702E6D" w14:textId="77777777" w:rsidTr="00801604">
        <w:tc>
          <w:tcPr>
            <w:tcW w:w="3686" w:type="dxa"/>
            <w:vMerge w:val="restart"/>
          </w:tcPr>
          <w:p w14:paraId="0020D2C7" w14:textId="77777777" w:rsidR="00246814" w:rsidRPr="003A6BB6" w:rsidRDefault="0024681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Регион / область</w:t>
            </w:r>
          </w:p>
        </w:tc>
        <w:tc>
          <w:tcPr>
            <w:tcW w:w="2268" w:type="dxa"/>
            <w:gridSpan w:val="2"/>
          </w:tcPr>
          <w:p w14:paraId="0642C37C" w14:textId="77777777" w:rsidR="00246814" w:rsidRPr="003A6BB6" w:rsidRDefault="0024681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2020 г</w:t>
            </w:r>
          </w:p>
        </w:tc>
        <w:tc>
          <w:tcPr>
            <w:tcW w:w="2268" w:type="dxa"/>
            <w:gridSpan w:val="2"/>
          </w:tcPr>
          <w:p w14:paraId="4A521F73" w14:textId="77777777" w:rsidR="00246814" w:rsidRPr="003A6BB6" w:rsidRDefault="0024681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2021 г</w:t>
            </w:r>
          </w:p>
        </w:tc>
        <w:tc>
          <w:tcPr>
            <w:tcW w:w="1984" w:type="dxa"/>
            <w:gridSpan w:val="2"/>
          </w:tcPr>
          <w:p w14:paraId="4B8D57DA" w14:textId="77777777" w:rsidR="00246814" w:rsidRPr="003A6BB6" w:rsidRDefault="00246814" w:rsidP="00246814">
            <w:pPr>
              <w:jc w:val="center"/>
              <w:rPr>
                <w:rFonts w:ascii="Times New Roman" w:hAnsi="Times New Roman" w:cs="Times New Roman"/>
                <w:noProof/>
                <w:sz w:val="24"/>
                <w:szCs w:val="24"/>
              </w:rPr>
            </w:pPr>
            <w:r w:rsidRPr="003A6BB6">
              <w:rPr>
                <w:rFonts w:ascii="Times New Roman" w:hAnsi="Times New Roman" w:cs="Times New Roman"/>
                <w:noProof/>
                <w:sz w:val="24"/>
                <w:szCs w:val="24"/>
              </w:rPr>
              <w:t>2022 г</w:t>
            </w:r>
          </w:p>
        </w:tc>
      </w:tr>
      <w:tr w:rsidR="00246814" w:rsidRPr="003A6BB6" w14:paraId="33F0AF0D" w14:textId="77777777" w:rsidTr="00246814">
        <w:tc>
          <w:tcPr>
            <w:tcW w:w="3686" w:type="dxa"/>
            <w:vMerge/>
          </w:tcPr>
          <w:p w14:paraId="52B1B21C" w14:textId="77777777" w:rsidR="00246814" w:rsidRPr="003A6BB6" w:rsidRDefault="00246814" w:rsidP="00187036">
            <w:pPr>
              <w:jc w:val="center"/>
              <w:rPr>
                <w:rFonts w:ascii="Times New Roman" w:hAnsi="Times New Roman" w:cs="Times New Roman"/>
                <w:noProof/>
                <w:sz w:val="24"/>
                <w:szCs w:val="24"/>
              </w:rPr>
            </w:pPr>
          </w:p>
        </w:tc>
        <w:tc>
          <w:tcPr>
            <w:tcW w:w="1276" w:type="dxa"/>
          </w:tcPr>
          <w:p w14:paraId="060AC3F4" w14:textId="77777777" w:rsidR="00246814" w:rsidRPr="003A6BB6" w:rsidRDefault="0024681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Кол-во</w:t>
            </w:r>
          </w:p>
        </w:tc>
        <w:tc>
          <w:tcPr>
            <w:tcW w:w="992" w:type="dxa"/>
          </w:tcPr>
          <w:p w14:paraId="660C0AB4" w14:textId="77777777" w:rsidR="00246814" w:rsidRPr="003A6BB6" w:rsidRDefault="0024681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w:t>
            </w:r>
          </w:p>
        </w:tc>
        <w:tc>
          <w:tcPr>
            <w:tcW w:w="1134" w:type="dxa"/>
          </w:tcPr>
          <w:p w14:paraId="77039BE4" w14:textId="77777777" w:rsidR="00246814" w:rsidRPr="003A6BB6" w:rsidRDefault="0024681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Кол-во</w:t>
            </w:r>
          </w:p>
        </w:tc>
        <w:tc>
          <w:tcPr>
            <w:tcW w:w="1134" w:type="dxa"/>
          </w:tcPr>
          <w:p w14:paraId="6080675F" w14:textId="77777777" w:rsidR="00246814" w:rsidRPr="003A6BB6" w:rsidRDefault="0024681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w:t>
            </w:r>
          </w:p>
        </w:tc>
        <w:tc>
          <w:tcPr>
            <w:tcW w:w="1134" w:type="dxa"/>
          </w:tcPr>
          <w:p w14:paraId="390A96EE" w14:textId="77777777" w:rsidR="00246814" w:rsidRPr="003A6BB6" w:rsidRDefault="0024681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Кол-во</w:t>
            </w:r>
          </w:p>
        </w:tc>
        <w:tc>
          <w:tcPr>
            <w:tcW w:w="850" w:type="dxa"/>
          </w:tcPr>
          <w:p w14:paraId="664D061F" w14:textId="77777777" w:rsidR="00246814" w:rsidRPr="003A6BB6" w:rsidRDefault="0024681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w:t>
            </w:r>
          </w:p>
        </w:tc>
      </w:tr>
      <w:tr w:rsidR="00246814" w:rsidRPr="003A6BB6" w14:paraId="77EEE8AB" w14:textId="77777777" w:rsidTr="00246814">
        <w:tc>
          <w:tcPr>
            <w:tcW w:w="3686" w:type="dxa"/>
          </w:tcPr>
          <w:p w14:paraId="33784CC1" w14:textId="77777777" w:rsidR="00246814" w:rsidRPr="003A6BB6" w:rsidRDefault="0024681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Алматы</w:t>
            </w:r>
          </w:p>
        </w:tc>
        <w:tc>
          <w:tcPr>
            <w:tcW w:w="1276" w:type="dxa"/>
          </w:tcPr>
          <w:p w14:paraId="29256972" w14:textId="77777777" w:rsidR="00246814" w:rsidRPr="003A6BB6" w:rsidRDefault="0024681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177</w:t>
            </w:r>
          </w:p>
        </w:tc>
        <w:tc>
          <w:tcPr>
            <w:tcW w:w="992" w:type="dxa"/>
          </w:tcPr>
          <w:p w14:paraId="1B4B1262" w14:textId="77777777" w:rsidR="00246814" w:rsidRPr="003A6BB6" w:rsidRDefault="0024681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14,5</w:t>
            </w:r>
          </w:p>
        </w:tc>
        <w:tc>
          <w:tcPr>
            <w:tcW w:w="1134" w:type="dxa"/>
          </w:tcPr>
          <w:p w14:paraId="2A0CF685" w14:textId="77777777" w:rsidR="00246814" w:rsidRPr="003A6BB6" w:rsidRDefault="0024681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454</w:t>
            </w:r>
          </w:p>
        </w:tc>
        <w:tc>
          <w:tcPr>
            <w:tcW w:w="1134" w:type="dxa"/>
          </w:tcPr>
          <w:p w14:paraId="4E5A19A4" w14:textId="77777777" w:rsidR="00246814" w:rsidRPr="003A6BB6" w:rsidRDefault="0024681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27,2</w:t>
            </w:r>
          </w:p>
        </w:tc>
        <w:tc>
          <w:tcPr>
            <w:tcW w:w="1134" w:type="dxa"/>
          </w:tcPr>
          <w:p w14:paraId="719693CC" w14:textId="77777777" w:rsidR="00246814" w:rsidRPr="003A6BB6" w:rsidRDefault="0024681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262</w:t>
            </w:r>
          </w:p>
        </w:tc>
        <w:tc>
          <w:tcPr>
            <w:tcW w:w="850" w:type="dxa"/>
          </w:tcPr>
          <w:p w14:paraId="38B0F68A" w14:textId="77777777" w:rsidR="00246814" w:rsidRPr="003A6BB6" w:rsidRDefault="0024681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12,5</w:t>
            </w:r>
          </w:p>
        </w:tc>
      </w:tr>
      <w:tr w:rsidR="00246814" w:rsidRPr="003A6BB6" w14:paraId="0A56CD3C" w14:textId="77777777" w:rsidTr="00246814">
        <w:tc>
          <w:tcPr>
            <w:tcW w:w="3686" w:type="dxa"/>
          </w:tcPr>
          <w:p w14:paraId="2360CE7A" w14:textId="77777777" w:rsidR="00246814" w:rsidRPr="003A6BB6" w:rsidRDefault="0024681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Астана</w:t>
            </w:r>
          </w:p>
        </w:tc>
        <w:tc>
          <w:tcPr>
            <w:tcW w:w="1276" w:type="dxa"/>
          </w:tcPr>
          <w:p w14:paraId="53DDD697" w14:textId="77777777" w:rsidR="00246814" w:rsidRPr="003A6BB6" w:rsidRDefault="0024681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113</w:t>
            </w:r>
          </w:p>
        </w:tc>
        <w:tc>
          <w:tcPr>
            <w:tcW w:w="992" w:type="dxa"/>
          </w:tcPr>
          <w:p w14:paraId="007E4882" w14:textId="77777777" w:rsidR="00246814" w:rsidRPr="003A6BB6" w:rsidRDefault="0024681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9,3</w:t>
            </w:r>
          </w:p>
        </w:tc>
        <w:tc>
          <w:tcPr>
            <w:tcW w:w="1134" w:type="dxa"/>
          </w:tcPr>
          <w:p w14:paraId="07B05B0D" w14:textId="77777777" w:rsidR="00246814" w:rsidRPr="003A6BB6" w:rsidRDefault="0024681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201</w:t>
            </w:r>
          </w:p>
        </w:tc>
        <w:tc>
          <w:tcPr>
            <w:tcW w:w="1134" w:type="dxa"/>
          </w:tcPr>
          <w:p w14:paraId="13A1C191" w14:textId="77777777" w:rsidR="00246814" w:rsidRPr="003A6BB6" w:rsidRDefault="0024681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12,9</w:t>
            </w:r>
          </w:p>
        </w:tc>
        <w:tc>
          <w:tcPr>
            <w:tcW w:w="1134" w:type="dxa"/>
          </w:tcPr>
          <w:p w14:paraId="3F8B8D5D" w14:textId="77777777" w:rsidR="00246814" w:rsidRPr="003A6BB6" w:rsidRDefault="009A357A"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190</w:t>
            </w:r>
          </w:p>
        </w:tc>
        <w:tc>
          <w:tcPr>
            <w:tcW w:w="850" w:type="dxa"/>
          </w:tcPr>
          <w:p w14:paraId="67BAF506" w14:textId="77777777" w:rsidR="00246814" w:rsidRPr="003A6BB6" w:rsidRDefault="009A357A"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9,1</w:t>
            </w:r>
          </w:p>
        </w:tc>
      </w:tr>
      <w:tr w:rsidR="00246814" w:rsidRPr="003A6BB6" w14:paraId="5A59B19D" w14:textId="77777777" w:rsidTr="00246814">
        <w:tc>
          <w:tcPr>
            <w:tcW w:w="3686" w:type="dxa"/>
          </w:tcPr>
          <w:p w14:paraId="3F0C3969" w14:textId="77777777" w:rsidR="00246814" w:rsidRPr="003A6BB6" w:rsidRDefault="0024681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 xml:space="preserve">Шымкент </w:t>
            </w:r>
          </w:p>
        </w:tc>
        <w:tc>
          <w:tcPr>
            <w:tcW w:w="1276" w:type="dxa"/>
          </w:tcPr>
          <w:p w14:paraId="530336FA" w14:textId="77777777" w:rsidR="00246814" w:rsidRPr="003A6BB6" w:rsidRDefault="0024681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136</w:t>
            </w:r>
          </w:p>
        </w:tc>
        <w:tc>
          <w:tcPr>
            <w:tcW w:w="992" w:type="dxa"/>
          </w:tcPr>
          <w:p w14:paraId="3D60F9C0" w14:textId="77777777" w:rsidR="00246814" w:rsidRPr="003A6BB6" w:rsidRDefault="0024681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11,2</w:t>
            </w:r>
          </w:p>
        </w:tc>
        <w:tc>
          <w:tcPr>
            <w:tcW w:w="1134" w:type="dxa"/>
          </w:tcPr>
          <w:p w14:paraId="4C5A07ED" w14:textId="77777777" w:rsidR="00246814" w:rsidRPr="003A6BB6" w:rsidRDefault="0024681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108</w:t>
            </w:r>
          </w:p>
        </w:tc>
        <w:tc>
          <w:tcPr>
            <w:tcW w:w="1134" w:type="dxa"/>
          </w:tcPr>
          <w:p w14:paraId="34EEEC62" w14:textId="77777777" w:rsidR="00246814" w:rsidRPr="003A6BB6" w:rsidRDefault="0024681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6,4</w:t>
            </w:r>
          </w:p>
        </w:tc>
        <w:tc>
          <w:tcPr>
            <w:tcW w:w="1134" w:type="dxa"/>
          </w:tcPr>
          <w:p w14:paraId="4CEF4AE9" w14:textId="77777777" w:rsidR="00246814" w:rsidRPr="003A6BB6" w:rsidRDefault="009A357A"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167</w:t>
            </w:r>
          </w:p>
        </w:tc>
        <w:tc>
          <w:tcPr>
            <w:tcW w:w="850" w:type="dxa"/>
          </w:tcPr>
          <w:p w14:paraId="1319A849" w14:textId="77777777" w:rsidR="00246814" w:rsidRPr="003A6BB6" w:rsidRDefault="009A357A"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7,9</w:t>
            </w:r>
          </w:p>
        </w:tc>
      </w:tr>
      <w:tr w:rsidR="00246814" w:rsidRPr="003A6BB6" w14:paraId="396D6AB5" w14:textId="77777777" w:rsidTr="00246814">
        <w:tc>
          <w:tcPr>
            <w:tcW w:w="3686" w:type="dxa"/>
          </w:tcPr>
          <w:p w14:paraId="3DFFBD9C" w14:textId="77777777" w:rsidR="00246814" w:rsidRPr="003A6BB6" w:rsidRDefault="0024681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Алматинская область</w:t>
            </w:r>
          </w:p>
        </w:tc>
        <w:tc>
          <w:tcPr>
            <w:tcW w:w="1276" w:type="dxa"/>
          </w:tcPr>
          <w:p w14:paraId="1719E0E4" w14:textId="77777777" w:rsidR="00246814" w:rsidRPr="003A6BB6" w:rsidRDefault="0024681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74</w:t>
            </w:r>
          </w:p>
        </w:tc>
        <w:tc>
          <w:tcPr>
            <w:tcW w:w="992" w:type="dxa"/>
          </w:tcPr>
          <w:p w14:paraId="56D54EC9" w14:textId="77777777" w:rsidR="00246814" w:rsidRPr="003A6BB6" w:rsidRDefault="0024681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6,1</w:t>
            </w:r>
          </w:p>
        </w:tc>
        <w:tc>
          <w:tcPr>
            <w:tcW w:w="1134" w:type="dxa"/>
          </w:tcPr>
          <w:p w14:paraId="503C6B8E" w14:textId="77777777" w:rsidR="00246814" w:rsidRPr="003A6BB6" w:rsidRDefault="0024681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89</w:t>
            </w:r>
          </w:p>
        </w:tc>
        <w:tc>
          <w:tcPr>
            <w:tcW w:w="1134" w:type="dxa"/>
          </w:tcPr>
          <w:p w14:paraId="38F70E10" w14:textId="77777777" w:rsidR="00246814" w:rsidRPr="003A6BB6" w:rsidRDefault="0024681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5,3</w:t>
            </w:r>
          </w:p>
        </w:tc>
        <w:tc>
          <w:tcPr>
            <w:tcW w:w="1134" w:type="dxa"/>
          </w:tcPr>
          <w:p w14:paraId="78E34FBB" w14:textId="77777777" w:rsidR="00246814" w:rsidRPr="003A6BB6" w:rsidRDefault="007B6DF8"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113</w:t>
            </w:r>
          </w:p>
        </w:tc>
        <w:tc>
          <w:tcPr>
            <w:tcW w:w="850" w:type="dxa"/>
          </w:tcPr>
          <w:p w14:paraId="4376A38F" w14:textId="77777777" w:rsidR="00246814" w:rsidRPr="003A6BB6" w:rsidRDefault="007B6DF8"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5,4</w:t>
            </w:r>
          </w:p>
        </w:tc>
      </w:tr>
      <w:tr w:rsidR="00246814" w:rsidRPr="003A6BB6" w14:paraId="77DB5FA4" w14:textId="77777777" w:rsidTr="00246814">
        <w:tc>
          <w:tcPr>
            <w:tcW w:w="3686" w:type="dxa"/>
          </w:tcPr>
          <w:p w14:paraId="35A37FB7" w14:textId="77777777" w:rsidR="00246814" w:rsidRPr="003A6BB6" w:rsidRDefault="0024681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Акмолинская область</w:t>
            </w:r>
          </w:p>
        </w:tc>
        <w:tc>
          <w:tcPr>
            <w:tcW w:w="1276" w:type="dxa"/>
          </w:tcPr>
          <w:p w14:paraId="5C6760C7" w14:textId="77777777" w:rsidR="00246814" w:rsidRPr="003A6BB6" w:rsidRDefault="0024681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18</w:t>
            </w:r>
          </w:p>
        </w:tc>
        <w:tc>
          <w:tcPr>
            <w:tcW w:w="992" w:type="dxa"/>
          </w:tcPr>
          <w:p w14:paraId="04F88F35" w14:textId="77777777" w:rsidR="00246814" w:rsidRPr="003A6BB6" w:rsidRDefault="0024681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1,5</w:t>
            </w:r>
          </w:p>
        </w:tc>
        <w:tc>
          <w:tcPr>
            <w:tcW w:w="1134" w:type="dxa"/>
          </w:tcPr>
          <w:p w14:paraId="4E9AA0B8" w14:textId="77777777" w:rsidR="00246814" w:rsidRPr="003A6BB6" w:rsidRDefault="0024681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27</w:t>
            </w:r>
          </w:p>
        </w:tc>
        <w:tc>
          <w:tcPr>
            <w:tcW w:w="1134" w:type="dxa"/>
          </w:tcPr>
          <w:p w14:paraId="1D14A317" w14:textId="77777777" w:rsidR="00246814" w:rsidRPr="003A6BB6" w:rsidRDefault="0024681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1,6</w:t>
            </w:r>
          </w:p>
        </w:tc>
        <w:tc>
          <w:tcPr>
            <w:tcW w:w="1134" w:type="dxa"/>
          </w:tcPr>
          <w:p w14:paraId="3BC16094" w14:textId="77777777" w:rsidR="00246814" w:rsidRPr="003A6BB6" w:rsidRDefault="007B6DF8"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49</w:t>
            </w:r>
          </w:p>
        </w:tc>
        <w:tc>
          <w:tcPr>
            <w:tcW w:w="850" w:type="dxa"/>
          </w:tcPr>
          <w:p w14:paraId="04A2E297" w14:textId="77777777" w:rsidR="00246814" w:rsidRPr="003A6BB6" w:rsidRDefault="007B6DF8"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2,4</w:t>
            </w:r>
          </w:p>
        </w:tc>
      </w:tr>
      <w:tr w:rsidR="00246814" w:rsidRPr="003A6BB6" w14:paraId="4D56D1B7" w14:textId="77777777" w:rsidTr="00246814">
        <w:tc>
          <w:tcPr>
            <w:tcW w:w="3686" w:type="dxa"/>
          </w:tcPr>
          <w:p w14:paraId="35F11DE6" w14:textId="77777777" w:rsidR="00246814" w:rsidRPr="003A6BB6" w:rsidRDefault="00246814" w:rsidP="00187036">
            <w:pPr>
              <w:jc w:val="center"/>
            </w:pPr>
            <w:r w:rsidRPr="003A6BB6">
              <w:rPr>
                <w:rFonts w:ascii="Times New Roman" w:hAnsi="Times New Roman" w:cs="Times New Roman"/>
                <w:noProof/>
                <w:sz w:val="24"/>
                <w:szCs w:val="24"/>
              </w:rPr>
              <w:t>Актюбинская область</w:t>
            </w:r>
          </w:p>
        </w:tc>
        <w:tc>
          <w:tcPr>
            <w:tcW w:w="1276" w:type="dxa"/>
          </w:tcPr>
          <w:p w14:paraId="7E14DC30" w14:textId="77777777" w:rsidR="00246814" w:rsidRPr="003A6BB6" w:rsidRDefault="0024681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116</w:t>
            </w:r>
          </w:p>
        </w:tc>
        <w:tc>
          <w:tcPr>
            <w:tcW w:w="992" w:type="dxa"/>
          </w:tcPr>
          <w:p w14:paraId="01502343" w14:textId="77777777" w:rsidR="00246814" w:rsidRPr="003A6BB6" w:rsidRDefault="0024681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9,5</w:t>
            </w:r>
          </w:p>
        </w:tc>
        <w:tc>
          <w:tcPr>
            <w:tcW w:w="1134" w:type="dxa"/>
          </w:tcPr>
          <w:p w14:paraId="7A6584B2" w14:textId="77777777" w:rsidR="00246814" w:rsidRPr="003A6BB6" w:rsidRDefault="0024681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98</w:t>
            </w:r>
          </w:p>
        </w:tc>
        <w:tc>
          <w:tcPr>
            <w:tcW w:w="1134" w:type="dxa"/>
          </w:tcPr>
          <w:p w14:paraId="23A0AC2F" w14:textId="77777777" w:rsidR="00246814" w:rsidRPr="003A6BB6" w:rsidRDefault="0024681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5,8</w:t>
            </w:r>
          </w:p>
        </w:tc>
        <w:tc>
          <w:tcPr>
            <w:tcW w:w="1134" w:type="dxa"/>
          </w:tcPr>
          <w:p w14:paraId="65FA4E54" w14:textId="77777777" w:rsidR="00246814" w:rsidRPr="003A6BB6" w:rsidRDefault="009A357A"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136</w:t>
            </w:r>
          </w:p>
        </w:tc>
        <w:tc>
          <w:tcPr>
            <w:tcW w:w="850" w:type="dxa"/>
          </w:tcPr>
          <w:p w14:paraId="4E9BE2C0" w14:textId="77777777" w:rsidR="00246814" w:rsidRPr="003A6BB6" w:rsidRDefault="009A357A"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6,5</w:t>
            </w:r>
          </w:p>
        </w:tc>
      </w:tr>
      <w:tr w:rsidR="00246814" w:rsidRPr="003A6BB6" w14:paraId="3184EF4B" w14:textId="77777777" w:rsidTr="00246814">
        <w:tc>
          <w:tcPr>
            <w:tcW w:w="3686" w:type="dxa"/>
          </w:tcPr>
          <w:p w14:paraId="16B83DE3" w14:textId="77777777" w:rsidR="00246814" w:rsidRPr="003A6BB6" w:rsidRDefault="00246814" w:rsidP="00187036">
            <w:pPr>
              <w:jc w:val="center"/>
            </w:pPr>
            <w:r w:rsidRPr="003A6BB6">
              <w:rPr>
                <w:rFonts w:ascii="Times New Roman" w:hAnsi="Times New Roman" w:cs="Times New Roman"/>
                <w:noProof/>
                <w:sz w:val="24"/>
                <w:szCs w:val="24"/>
              </w:rPr>
              <w:t>ВКО</w:t>
            </w:r>
          </w:p>
        </w:tc>
        <w:tc>
          <w:tcPr>
            <w:tcW w:w="1276" w:type="dxa"/>
          </w:tcPr>
          <w:p w14:paraId="352AF03A" w14:textId="77777777" w:rsidR="00246814" w:rsidRPr="003A6BB6" w:rsidRDefault="0024681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30</w:t>
            </w:r>
          </w:p>
        </w:tc>
        <w:tc>
          <w:tcPr>
            <w:tcW w:w="992" w:type="dxa"/>
          </w:tcPr>
          <w:p w14:paraId="4B4EB4D7" w14:textId="77777777" w:rsidR="00246814" w:rsidRPr="003A6BB6" w:rsidRDefault="0024681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2,5</w:t>
            </w:r>
          </w:p>
        </w:tc>
        <w:tc>
          <w:tcPr>
            <w:tcW w:w="1134" w:type="dxa"/>
          </w:tcPr>
          <w:p w14:paraId="257C78CB" w14:textId="77777777" w:rsidR="00246814" w:rsidRPr="003A6BB6" w:rsidRDefault="0024681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107</w:t>
            </w:r>
          </w:p>
        </w:tc>
        <w:tc>
          <w:tcPr>
            <w:tcW w:w="1134" w:type="dxa"/>
          </w:tcPr>
          <w:p w14:paraId="3332D1AC" w14:textId="77777777" w:rsidR="00246814" w:rsidRPr="003A6BB6" w:rsidRDefault="0024681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6,4</w:t>
            </w:r>
          </w:p>
        </w:tc>
        <w:tc>
          <w:tcPr>
            <w:tcW w:w="1134" w:type="dxa"/>
          </w:tcPr>
          <w:p w14:paraId="3FA289BA" w14:textId="77777777" w:rsidR="00246814" w:rsidRPr="003A6BB6" w:rsidRDefault="009A357A"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121</w:t>
            </w:r>
          </w:p>
        </w:tc>
        <w:tc>
          <w:tcPr>
            <w:tcW w:w="850" w:type="dxa"/>
          </w:tcPr>
          <w:p w14:paraId="598A8108" w14:textId="77777777" w:rsidR="00246814" w:rsidRPr="003A6BB6" w:rsidRDefault="007B6DF8"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5,8</w:t>
            </w:r>
          </w:p>
        </w:tc>
      </w:tr>
      <w:tr w:rsidR="00246814" w:rsidRPr="003A6BB6" w14:paraId="271C5A96" w14:textId="77777777" w:rsidTr="00246814">
        <w:tc>
          <w:tcPr>
            <w:tcW w:w="3686" w:type="dxa"/>
          </w:tcPr>
          <w:p w14:paraId="53DCCC7D" w14:textId="77777777" w:rsidR="00246814" w:rsidRPr="003A6BB6" w:rsidRDefault="00246814" w:rsidP="00187036">
            <w:pPr>
              <w:jc w:val="center"/>
            </w:pPr>
            <w:r w:rsidRPr="003A6BB6">
              <w:rPr>
                <w:rFonts w:ascii="Times New Roman" w:hAnsi="Times New Roman" w:cs="Times New Roman"/>
                <w:noProof/>
                <w:sz w:val="24"/>
                <w:szCs w:val="24"/>
              </w:rPr>
              <w:t>Атырауская область</w:t>
            </w:r>
          </w:p>
        </w:tc>
        <w:tc>
          <w:tcPr>
            <w:tcW w:w="1276" w:type="dxa"/>
          </w:tcPr>
          <w:p w14:paraId="589DB2BF" w14:textId="77777777" w:rsidR="00246814" w:rsidRPr="003A6BB6" w:rsidRDefault="0024681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0</w:t>
            </w:r>
          </w:p>
        </w:tc>
        <w:tc>
          <w:tcPr>
            <w:tcW w:w="992" w:type="dxa"/>
          </w:tcPr>
          <w:p w14:paraId="34DF3356" w14:textId="77777777" w:rsidR="00246814" w:rsidRPr="003A6BB6" w:rsidRDefault="0024681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0</w:t>
            </w:r>
          </w:p>
        </w:tc>
        <w:tc>
          <w:tcPr>
            <w:tcW w:w="1134" w:type="dxa"/>
          </w:tcPr>
          <w:p w14:paraId="71C13DEF" w14:textId="77777777" w:rsidR="00246814" w:rsidRPr="003A6BB6" w:rsidRDefault="0024681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2</w:t>
            </w:r>
          </w:p>
        </w:tc>
        <w:tc>
          <w:tcPr>
            <w:tcW w:w="1134" w:type="dxa"/>
          </w:tcPr>
          <w:p w14:paraId="1D71F5E8" w14:textId="77777777" w:rsidR="00246814" w:rsidRPr="003A6BB6" w:rsidRDefault="0024681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0,1</w:t>
            </w:r>
          </w:p>
        </w:tc>
        <w:tc>
          <w:tcPr>
            <w:tcW w:w="1134" w:type="dxa"/>
          </w:tcPr>
          <w:p w14:paraId="37F39754" w14:textId="77777777" w:rsidR="00246814" w:rsidRPr="003A6BB6" w:rsidRDefault="007B6DF8"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31</w:t>
            </w:r>
          </w:p>
        </w:tc>
        <w:tc>
          <w:tcPr>
            <w:tcW w:w="850" w:type="dxa"/>
          </w:tcPr>
          <w:p w14:paraId="17014763" w14:textId="77777777" w:rsidR="00246814" w:rsidRPr="003A6BB6" w:rsidRDefault="007B6DF8"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1,5</w:t>
            </w:r>
          </w:p>
        </w:tc>
      </w:tr>
      <w:tr w:rsidR="00246814" w:rsidRPr="003A6BB6" w14:paraId="2FF4556F" w14:textId="77777777" w:rsidTr="00246814">
        <w:tc>
          <w:tcPr>
            <w:tcW w:w="3686" w:type="dxa"/>
          </w:tcPr>
          <w:p w14:paraId="05CBFA1F" w14:textId="77777777" w:rsidR="00246814" w:rsidRPr="003A6BB6" w:rsidRDefault="00246814" w:rsidP="00187036">
            <w:pPr>
              <w:jc w:val="center"/>
            </w:pPr>
            <w:r w:rsidRPr="003A6BB6">
              <w:rPr>
                <w:rFonts w:ascii="Times New Roman" w:hAnsi="Times New Roman" w:cs="Times New Roman"/>
                <w:noProof/>
                <w:sz w:val="24"/>
                <w:szCs w:val="24"/>
              </w:rPr>
              <w:t>Жамбылская область</w:t>
            </w:r>
          </w:p>
        </w:tc>
        <w:tc>
          <w:tcPr>
            <w:tcW w:w="1276" w:type="dxa"/>
          </w:tcPr>
          <w:p w14:paraId="7D4731A1" w14:textId="77777777" w:rsidR="00246814" w:rsidRPr="003A6BB6" w:rsidRDefault="0024681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69</w:t>
            </w:r>
          </w:p>
        </w:tc>
        <w:tc>
          <w:tcPr>
            <w:tcW w:w="992" w:type="dxa"/>
          </w:tcPr>
          <w:p w14:paraId="2F47DA6F" w14:textId="77777777" w:rsidR="00246814" w:rsidRPr="003A6BB6" w:rsidRDefault="0024681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5,7</w:t>
            </w:r>
          </w:p>
        </w:tc>
        <w:tc>
          <w:tcPr>
            <w:tcW w:w="1134" w:type="dxa"/>
          </w:tcPr>
          <w:p w14:paraId="7293B25B" w14:textId="77777777" w:rsidR="00246814" w:rsidRPr="003A6BB6" w:rsidRDefault="0024681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57</w:t>
            </w:r>
          </w:p>
        </w:tc>
        <w:tc>
          <w:tcPr>
            <w:tcW w:w="1134" w:type="dxa"/>
          </w:tcPr>
          <w:p w14:paraId="272E4BB0" w14:textId="77777777" w:rsidR="00246814" w:rsidRPr="003A6BB6" w:rsidRDefault="0024681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3,4</w:t>
            </w:r>
          </w:p>
        </w:tc>
        <w:tc>
          <w:tcPr>
            <w:tcW w:w="1134" w:type="dxa"/>
          </w:tcPr>
          <w:p w14:paraId="361A77E1" w14:textId="77777777" w:rsidR="00246814" w:rsidRPr="003A6BB6" w:rsidRDefault="007B6DF8"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61</w:t>
            </w:r>
          </w:p>
        </w:tc>
        <w:tc>
          <w:tcPr>
            <w:tcW w:w="850" w:type="dxa"/>
          </w:tcPr>
          <w:p w14:paraId="3075BD85" w14:textId="77777777" w:rsidR="00246814" w:rsidRPr="003A6BB6" w:rsidRDefault="007B6DF8"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2,9</w:t>
            </w:r>
          </w:p>
        </w:tc>
      </w:tr>
      <w:tr w:rsidR="00246814" w:rsidRPr="003A6BB6" w14:paraId="4EE38D62" w14:textId="77777777" w:rsidTr="00246814">
        <w:tc>
          <w:tcPr>
            <w:tcW w:w="3686" w:type="dxa"/>
          </w:tcPr>
          <w:p w14:paraId="4B7E4D0E" w14:textId="77777777" w:rsidR="00246814" w:rsidRPr="003A6BB6" w:rsidRDefault="00246814" w:rsidP="00187036">
            <w:pPr>
              <w:jc w:val="center"/>
            </w:pPr>
            <w:r w:rsidRPr="003A6BB6">
              <w:rPr>
                <w:rFonts w:ascii="Times New Roman" w:hAnsi="Times New Roman" w:cs="Times New Roman"/>
                <w:noProof/>
                <w:sz w:val="24"/>
                <w:szCs w:val="24"/>
              </w:rPr>
              <w:t>ЗКО</w:t>
            </w:r>
          </w:p>
        </w:tc>
        <w:tc>
          <w:tcPr>
            <w:tcW w:w="1276" w:type="dxa"/>
          </w:tcPr>
          <w:p w14:paraId="475EE1BC" w14:textId="77777777" w:rsidR="00246814" w:rsidRPr="003A6BB6" w:rsidRDefault="0024681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73</w:t>
            </w:r>
          </w:p>
        </w:tc>
        <w:tc>
          <w:tcPr>
            <w:tcW w:w="992" w:type="dxa"/>
          </w:tcPr>
          <w:p w14:paraId="1E06C65C" w14:textId="77777777" w:rsidR="00246814" w:rsidRPr="003A6BB6" w:rsidRDefault="0024681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6,0</w:t>
            </w:r>
          </w:p>
        </w:tc>
        <w:tc>
          <w:tcPr>
            <w:tcW w:w="1134" w:type="dxa"/>
          </w:tcPr>
          <w:p w14:paraId="04F481D4" w14:textId="77777777" w:rsidR="00246814" w:rsidRPr="003A6BB6" w:rsidRDefault="0024681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36</w:t>
            </w:r>
          </w:p>
        </w:tc>
        <w:tc>
          <w:tcPr>
            <w:tcW w:w="1134" w:type="dxa"/>
          </w:tcPr>
          <w:p w14:paraId="332563A7" w14:textId="77777777" w:rsidR="00246814" w:rsidRPr="003A6BB6" w:rsidRDefault="0024681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2,1</w:t>
            </w:r>
          </w:p>
        </w:tc>
        <w:tc>
          <w:tcPr>
            <w:tcW w:w="1134" w:type="dxa"/>
          </w:tcPr>
          <w:p w14:paraId="3C6CDC01" w14:textId="77777777" w:rsidR="00246814" w:rsidRPr="003A6BB6" w:rsidRDefault="007B6DF8"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73</w:t>
            </w:r>
          </w:p>
        </w:tc>
        <w:tc>
          <w:tcPr>
            <w:tcW w:w="850" w:type="dxa"/>
          </w:tcPr>
          <w:p w14:paraId="3740E024" w14:textId="77777777" w:rsidR="00246814" w:rsidRPr="003A6BB6" w:rsidRDefault="007B6DF8"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3,5</w:t>
            </w:r>
          </w:p>
        </w:tc>
      </w:tr>
      <w:tr w:rsidR="00246814" w:rsidRPr="003A6BB6" w14:paraId="0910F187" w14:textId="77777777" w:rsidTr="00246814">
        <w:tc>
          <w:tcPr>
            <w:tcW w:w="3686" w:type="dxa"/>
          </w:tcPr>
          <w:p w14:paraId="0AB3CD4F" w14:textId="77777777" w:rsidR="00246814" w:rsidRPr="003A6BB6" w:rsidRDefault="00246814" w:rsidP="00187036">
            <w:pPr>
              <w:jc w:val="center"/>
            </w:pPr>
            <w:r w:rsidRPr="003A6BB6">
              <w:rPr>
                <w:rFonts w:ascii="Times New Roman" w:hAnsi="Times New Roman" w:cs="Times New Roman"/>
                <w:noProof/>
                <w:sz w:val="24"/>
                <w:szCs w:val="24"/>
              </w:rPr>
              <w:t>Карагандинская область</w:t>
            </w:r>
          </w:p>
        </w:tc>
        <w:tc>
          <w:tcPr>
            <w:tcW w:w="1276" w:type="dxa"/>
          </w:tcPr>
          <w:p w14:paraId="2ED807F9" w14:textId="77777777" w:rsidR="00246814" w:rsidRPr="003A6BB6" w:rsidRDefault="0024681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28</w:t>
            </w:r>
          </w:p>
        </w:tc>
        <w:tc>
          <w:tcPr>
            <w:tcW w:w="992" w:type="dxa"/>
          </w:tcPr>
          <w:p w14:paraId="30B69EBE" w14:textId="77777777" w:rsidR="00246814" w:rsidRPr="003A6BB6" w:rsidRDefault="0024681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2,3</w:t>
            </w:r>
          </w:p>
        </w:tc>
        <w:tc>
          <w:tcPr>
            <w:tcW w:w="1134" w:type="dxa"/>
          </w:tcPr>
          <w:p w14:paraId="68F4BD35" w14:textId="77777777" w:rsidR="00246814" w:rsidRPr="003A6BB6" w:rsidRDefault="0024681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135</w:t>
            </w:r>
          </w:p>
        </w:tc>
        <w:tc>
          <w:tcPr>
            <w:tcW w:w="1134" w:type="dxa"/>
          </w:tcPr>
          <w:p w14:paraId="100B8076" w14:textId="77777777" w:rsidR="00246814" w:rsidRPr="003A6BB6" w:rsidRDefault="0024681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8,1</w:t>
            </w:r>
          </w:p>
        </w:tc>
        <w:tc>
          <w:tcPr>
            <w:tcW w:w="1134" w:type="dxa"/>
          </w:tcPr>
          <w:p w14:paraId="244BD90E" w14:textId="77777777" w:rsidR="00246814" w:rsidRPr="003A6BB6" w:rsidRDefault="009A357A"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257</w:t>
            </w:r>
          </w:p>
        </w:tc>
        <w:tc>
          <w:tcPr>
            <w:tcW w:w="850" w:type="dxa"/>
          </w:tcPr>
          <w:p w14:paraId="0CD2ABAE" w14:textId="77777777" w:rsidR="00246814" w:rsidRPr="003A6BB6" w:rsidRDefault="009A357A"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12,3</w:t>
            </w:r>
          </w:p>
        </w:tc>
      </w:tr>
      <w:tr w:rsidR="00246814" w:rsidRPr="003A6BB6" w14:paraId="16FD8C2C" w14:textId="77777777" w:rsidTr="00246814">
        <w:tc>
          <w:tcPr>
            <w:tcW w:w="3686" w:type="dxa"/>
          </w:tcPr>
          <w:p w14:paraId="6A0E8E2C" w14:textId="77777777" w:rsidR="00246814" w:rsidRPr="003A6BB6" w:rsidRDefault="00246814" w:rsidP="00187036">
            <w:pPr>
              <w:jc w:val="center"/>
            </w:pPr>
            <w:r w:rsidRPr="003A6BB6">
              <w:rPr>
                <w:rFonts w:ascii="Times New Roman" w:hAnsi="Times New Roman" w:cs="Times New Roman"/>
                <w:noProof/>
                <w:sz w:val="24"/>
                <w:szCs w:val="24"/>
              </w:rPr>
              <w:t>Костанайская область</w:t>
            </w:r>
          </w:p>
        </w:tc>
        <w:tc>
          <w:tcPr>
            <w:tcW w:w="1276" w:type="dxa"/>
          </w:tcPr>
          <w:p w14:paraId="4B712EC9" w14:textId="77777777" w:rsidR="00246814" w:rsidRPr="003A6BB6" w:rsidRDefault="0024681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73</w:t>
            </w:r>
          </w:p>
        </w:tc>
        <w:tc>
          <w:tcPr>
            <w:tcW w:w="992" w:type="dxa"/>
          </w:tcPr>
          <w:p w14:paraId="501CB813" w14:textId="77777777" w:rsidR="00246814" w:rsidRPr="003A6BB6" w:rsidRDefault="0024681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6,0</w:t>
            </w:r>
          </w:p>
        </w:tc>
        <w:tc>
          <w:tcPr>
            <w:tcW w:w="1134" w:type="dxa"/>
          </w:tcPr>
          <w:p w14:paraId="78CE8FAF" w14:textId="77777777" w:rsidR="00246814" w:rsidRPr="003A6BB6" w:rsidRDefault="0024681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91</w:t>
            </w:r>
          </w:p>
        </w:tc>
        <w:tc>
          <w:tcPr>
            <w:tcW w:w="1134" w:type="dxa"/>
          </w:tcPr>
          <w:p w14:paraId="276B2429" w14:textId="77777777" w:rsidR="00246814" w:rsidRPr="003A6BB6" w:rsidRDefault="0024681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5,4</w:t>
            </w:r>
          </w:p>
        </w:tc>
        <w:tc>
          <w:tcPr>
            <w:tcW w:w="1134" w:type="dxa"/>
          </w:tcPr>
          <w:p w14:paraId="54570ED6" w14:textId="77777777" w:rsidR="00246814" w:rsidRPr="003A6BB6" w:rsidRDefault="007B6DF8"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106</w:t>
            </w:r>
          </w:p>
        </w:tc>
        <w:tc>
          <w:tcPr>
            <w:tcW w:w="850" w:type="dxa"/>
          </w:tcPr>
          <w:p w14:paraId="2AE10EB2" w14:textId="77777777" w:rsidR="00246814" w:rsidRPr="003A6BB6" w:rsidRDefault="007B6DF8"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5,1</w:t>
            </w:r>
          </w:p>
        </w:tc>
      </w:tr>
      <w:tr w:rsidR="00246814" w:rsidRPr="003A6BB6" w14:paraId="6297E0AF" w14:textId="77777777" w:rsidTr="00246814">
        <w:tc>
          <w:tcPr>
            <w:tcW w:w="3686" w:type="dxa"/>
          </w:tcPr>
          <w:p w14:paraId="17F72EBB" w14:textId="77777777" w:rsidR="00246814" w:rsidRPr="003A6BB6" w:rsidRDefault="00246814" w:rsidP="00187036">
            <w:pPr>
              <w:jc w:val="center"/>
            </w:pPr>
            <w:r w:rsidRPr="003A6BB6">
              <w:rPr>
                <w:rFonts w:ascii="Times New Roman" w:hAnsi="Times New Roman" w:cs="Times New Roman"/>
                <w:noProof/>
                <w:sz w:val="24"/>
                <w:szCs w:val="24"/>
              </w:rPr>
              <w:t>Кызылординская область</w:t>
            </w:r>
          </w:p>
        </w:tc>
        <w:tc>
          <w:tcPr>
            <w:tcW w:w="1276" w:type="dxa"/>
          </w:tcPr>
          <w:p w14:paraId="00C87F00" w14:textId="77777777" w:rsidR="00246814" w:rsidRPr="003A6BB6" w:rsidRDefault="0024681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33</w:t>
            </w:r>
          </w:p>
        </w:tc>
        <w:tc>
          <w:tcPr>
            <w:tcW w:w="992" w:type="dxa"/>
          </w:tcPr>
          <w:p w14:paraId="26BCC5EB" w14:textId="77777777" w:rsidR="00246814" w:rsidRPr="003A6BB6" w:rsidRDefault="0024681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2,7</w:t>
            </w:r>
          </w:p>
        </w:tc>
        <w:tc>
          <w:tcPr>
            <w:tcW w:w="1134" w:type="dxa"/>
          </w:tcPr>
          <w:p w14:paraId="33019493" w14:textId="77777777" w:rsidR="00246814" w:rsidRPr="003A6BB6" w:rsidRDefault="0024681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68</w:t>
            </w:r>
          </w:p>
        </w:tc>
        <w:tc>
          <w:tcPr>
            <w:tcW w:w="1134" w:type="dxa"/>
          </w:tcPr>
          <w:p w14:paraId="5EADA654" w14:textId="77777777" w:rsidR="00246814" w:rsidRPr="003A6BB6" w:rsidRDefault="0024681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4,0</w:t>
            </w:r>
          </w:p>
        </w:tc>
        <w:tc>
          <w:tcPr>
            <w:tcW w:w="1134" w:type="dxa"/>
          </w:tcPr>
          <w:p w14:paraId="46D2BB52" w14:textId="77777777" w:rsidR="00246814" w:rsidRPr="003A6BB6" w:rsidRDefault="009A357A"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126</w:t>
            </w:r>
          </w:p>
        </w:tc>
        <w:tc>
          <w:tcPr>
            <w:tcW w:w="850" w:type="dxa"/>
          </w:tcPr>
          <w:p w14:paraId="1D691002" w14:textId="77777777" w:rsidR="00246814" w:rsidRPr="003A6BB6" w:rsidRDefault="009A357A"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6,03</w:t>
            </w:r>
          </w:p>
        </w:tc>
      </w:tr>
      <w:tr w:rsidR="00246814" w:rsidRPr="003A6BB6" w14:paraId="74240ADE" w14:textId="77777777" w:rsidTr="00246814">
        <w:tc>
          <w:tcPr>
            <w:tcW w:w="3686" w:type="dxa"/>
          </w:tcPr>
          <w:p w14:paraId="7793901C" w14:textId="77777777" w:rsidR="00246814" w:rsidRPr="003A6BB6" w:rsidRDefault="00246814" w:rsidP="00187036">
            <w:pPr>
              <w:jc w:val="center"/>
            </w:pPr>
            <w:r w:rsidRPr="003A6BB6">
              <w:rPr>
                <w:rFonts w:ascii="Times New Roman" w:hAnsi="Times New Roman" w:cs="Times New Roman"/>
                <w:noProof/>
                <w:sz w:val="24"/>
                <w:szCs w:val="24"/>
              </w:rPr>
              <w:t xml:space="preserve"> Мангистауская область</w:t>
            </w:r>
          </w:p>
        </w:tc>
        <w:tc>
          <w:tcPr>
            <w:tcW w:w="1276" w:type="dxa"/>
          </w:tcPr>
          <w:p w14:paraId="730C69A5" w14:textId="77777777" w:rsidR="00246814" w:rsidRPr="003A6BB6" w:rsidRDefault="0024681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15</w:t>
            </w:r>
          </w:p>
        </w:tc>
        <w:tc>
          <w:tcPr>
            <w:tcW w:w="992" w:type="dxa"/>
          </w:tcPr>
          <w:p w14:paraId="3E3DD94D" w14:textId="77777777" w:rsidR="00246814" w:rsidRPr="003A6BB6" w:rsidRDefault="0024681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1,2</w:t>
            </w:r>
          </w:p>
        </w:tc>
        <w:tc>
          <w:tcPr>
            <w:tcW w:w="1134" w:type="dxa"/>
          </w:tcPr>
          <w:p w14:paraId="65C62A46" w14:textId="77777777" w:rsidR="00246814" w:rsidRPr="003A6BB6" w:rsidRDefault="0024681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24</w:t>
            </w:r>
          </w:p>
        </w:tc>
        <w:tc>
          <w:tcPr>
            <w:tcW w:w="1134" w:type="dxa"/>
          </w:tcPr>
          <w:p w14:paraId="7E50AE52" w14:textId="77777777" w:rsidR="00246814" w:rsidRPr="003A6BB6" w:rsidRDefault="0024681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1,4</w:t>
            </w:r>
          </w:p>
        </w:tc>
        <w:tc>
          <w:tcPr>
            <w:tcW w:w="1134" w:type="dxa"/>
          </w:tcPr>
          <w:p w14:paraId="783C7965" w14:textId="77777777" w:rsidR="00246814" w:rsidRPr="003A6BB6" w:rsidRDefault="007B6DF8"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14</w:t>
            </w:r>
          </w:p>
        </w:tc>
        <w:tc>
          <w:tcPr>
            <w:tcW w:w="850" w:type="dxa"/>
          </w:tcPr>
          <w:p w14:paraId="430A1067" w14:textId="77777777" w:rsidR="00246814" w:rsidRPr="003A6BB6" w:rsidRDefault="007B6DF8"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0,7</w:t>
            </w:r>
          </w:p>
        </w:tc>
      </w:tr>
      <w:tr w:rsidR="00246814" w:rsidRPr="003A6BB6" w14:paraId="647D7E0E" w14:textId="77777777" w:rsidTr="00246814">
        <w:tc>
          <w:tcPr>
            <w:tcW w:w="3686" w:type="dxa"/>
          </w:tcPr>
          <w:p w14:paraId="25C1E37B" w14:textId="77777777" w:rsidR="00246814" w:rsidRPr="003A6BB6" w:rsidRDefault="00246814" w:rsidP="00187036">
            <w:pPr>
              <w:jc w:val="center"/>
            </w:pPr>
            <w:r w:rsidRPr="003A6BB6">
              <w:rPr>
                <w:rFonts w:ascii="Times New Roman" w:hAnsi="Times New Roman" w:cs="Times New Roman"/>
                <w:noProof/>
                <w:sz w:val="24"/>
                <w:szCs w:val="24"/>
              </w:rPr>
              <w:t>Павлодарская область</w:t>
            </w:r>
          </w:p>
        </w:tc>
        <w:tc>
          <w:tcPr>
            <w:tcW w:w="1276" w:type="dxa"/>
          </w:tcPr>
          <w:p w14:paraId="1A40B0D7" w14:textId="77777777" w:rsidR="00246814" w:rsidRPr="003A6BB6" w:rsidRDefault="0024681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206</w:t>
            </w:r>
          </w:p>
        </w:tc>
        <w:tc>
          <w:tcPr>
            <w:tcW w:w="992" w:type="dxa"/>
          </w:tcPr>
          <w:p w14:paraId="3ECCE2B3" w14:textId="77777777" w:rsidR="00246814" w:rsidRPr="003A6BB6" w:rsidRDefault="0024681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16,9</w:t>
            </w:r>
          </w:p>
        </w:tc>
        <w:tc>
          <w:tcPr>
            <w:tcW w:w="1134" w:type="dxa"/>
          </w:tcPr>
          <w:p w14:paraId="5521C884" w14:textId="77777777" w:rsidR="00246814" w:rsidRPr="003A6BB6" w:rsidRDefault="0024681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113</w:t>
            </w:r>
          </w:p>
        </w:tc>
        <w:tc>
          <w:tcPr>
            <w:tcW w:w="1134" w:type="dxa"/>
          </w:tcPr>
          <w:p w14:paraId="0C16417B" w14:textId="77777777" w:rsidR="00246814" w:rsidRPr="003A6BB6" w:rsidRDefault="0024681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6,7</w:t>
            </w:r>
          </w:p>
        </w:tc>
        <w:tc>
          <w:tcPr>
            <w:tcW w:w="1134" w:type="dxa"/>
          </w:tcPr>
          <w:p w14:paraId="4CDAB0C6" w14:textId="77777777" w:rsidR="00246814" w:rsidRPr="003A6BB6" w:rsidRDefault="009A357A"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244</w:t>
            </w:r>
          </w:p>
        </w:tc>
        <w:tc>
          <w:tcPr>
            <w:tcW w:w="850" w:type="dxa"/>
          </w:tcPr>
          <w:p w14:paraId="7CBC7265" w14:textId="77777777" w:rsidR="00246814" w:rsidRPr="003A6BB6" w:rsidRDefault="007B6DF8"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11,7</w:t>
            </w:r>
          </w:p>
        </w:tc>
      </w:tr>
      <w:tr w:rsidR="00246814" w:rsidRPr="003A6BB6" w14:paraId="39B48966" w14:textId="77777777" w:rsidTr="00246814">
        <w:tc>
          <w:tcPr>
            <w:tcW w:w="3686" w:type="dxa"/>
          </w:tcPr>
          <w:p w14:paraId="3D59D88C" w14:textId="77777777" w:rsidR="00246814" w:rsidRPr="003A6BB6" w:rsidRDefault="00246814" w:rsidP="00187036">
            <w:pPr>
              <w:jc w:val="center"/>
            </w:pPr>
            <w:r w:rsidRPr="003A6BB6">
              <w:rPr>
                <w:rFonts w:ascii="Times New Roman" w:hAnsi="Times New Roman" w:cs="Times New Roman"/>
                <w:noProof/>
                <w:sz w:val="24"/>
                <w:szCs w:val="24"/>
              </w:rPr>
              <w:t>СКО</w:t>
            </w:r>
          </w:p>
        </w:tc>
        <w:tc>
          <w:tcPr>
            <w:tcW w:w="1276" w:type="dxa"/>
          </w:tcPr>
          <w:p w14:paraId="3AD53732" w14:textId="77777777" w:rsidR="00246814" w:rsidRPr="003A6BB6" w:rsidRDefault="0024681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48</w:t>
            </w:r>
          </w:p>
        </w:tc>
        <w:tc>
          <w:tcPr>
            <w:tcW w:w="992" w:type="dxa"/>
          </w:tcPr>
          <w:p w14:paraId="20B345D1" w14:textId="77777777" w:rsidR="00246814" w:rsidRPr="003A6BB6" w:rsidRDefault="0024681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3,9</w:t>
            </w:r>
          </w:p>
        </w:tc>
        <w:tc>
          <w:tcPr>
            <w:tcW w:w="1134" w:type="dxa"/>
          </w:tcPr>
          <w:p w14:paraId="188A35CD" w14:textId="77777777" w:rsidR="00246814" w:rsidRPr="003A6BB6" w:rsidRDefault="0024681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52</w:t>
            </w:r>
          </w:p>
        </w:tc>
        <w:tc>
          <w:tcPr>
            <w:tcW w:w="1134" w:type="dxa"/>
          </w:tcPr>
          <w:p w14:paraId="093EA8E8" w14:textId="77777777" w:rsidR="00246814" w:rsidRPr="003A6BB6" w:rsidRDefault="0024681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3,1</w:t>
            </w:r>
          </w:p>
        </w:tc>
        <w:tc>
          <w:tcPr>
            <w:tcW w:w="1134" w:type="dxa"/>
          </w:tcPr>
          <w:p w14:paraId="43E27EEF" w14:textId="77777777" w:rsidR="00246814" w:rsidRPr="003A6BB6" w:rsidRDefault="007B6DF8"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78</w:t>
            </w:r>
          </w:p>
        </w:tc>
        <w:tc>
          <w:tcPr>
            <w:tcW w:w="850" w:type="dxa"/>
          </w:tcPr>
          <w:p w14:paraId="632C6892" w14:textId="77777777" w:rsidR="00246814" w:rsidRPr="003A6BB6" w:rsidRDefault="007B6DF8"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3,7</w:t>
            </w:r>
          </w:p>
        </w:tc>
      </w:tr>
      <w:tr w:rsidR="00246814" w:rsidRPr="003A6BB6" w14:paraId="17DCF806" w14:textId="77777777" w:rsidTr="00246814">
        <w:tc>
          <w:tcPr>
            <w:tcW w:w="3686" w:type="dxa"/>
          </w:tcPr>
          <w:p w14:paraId="5E07D828" w14:textId="77777777" w:rsidR="00246814" w:rsidRPr="003A6BB6" w:rsidRDefault="00246814" w:rsidP="00187036">
            <w:pPr>
              <w:jc w:val="center"/>
            </w:pPr>
            <w:r w:rsidRPr="003A6BB6">
              <w:rPr>
                <w:rFonts w:ascii="Times New Roman" w:hAnsi="Times New Roman" w:cs="Times New Roman"/>
                <w:noProof/>
                <w:sz w:val="24"/>
                <w:szCs w:val="24"/>
              </w:rPr>
              <w:t>Туркестанская область</w:t>
            </w:r>
          </w:p>
        </w:tc>
        <w:tc>
          <w:tcPr>
            <w:tcW w:w="1276" w:type="dxa"/>
          </w:tcPr>
          <w:p w14:paraId="6DFC6905" w14:textId="77777777" w:rsidR="00246814" w:rsidRPr="003A6BB6" w:rsidRDefault="0024681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10</w:t>
            </w:r>
          </w:p>
        </w:tc>
        <w:tc>
          <w:tcPr>
            <w:tcW w:w="992" w:type="dxa"/>
          </w:tcPr>
          <w:p w14:paraId="0755D3A4" w14:textId="77777777" w:rsidR="00246814" w:rsidRPr="003A6BB6" w:rsidRDefault="0024681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0,8</w:t>
            </w:r>
          </w:p>
        </w:tc>
        <w:tc>
          <w:tcPr>
            <w:tcW w:w="1134" w:type="dxa"/>
          </w:tcPr>
          <w:p w14:paraId="02A4E092" w14:textId="77777777" w:rsidR="00246814" w:rsidRPr="003A6BB6" w:rsidRDefault="0024681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3</w:t>
            </w:r>
          </w:p>
        </w:tc>
        <w:tc>
          <w:tcPr>
            <w:tcW w:w="1134" w:type="dxa"/>
          </w:tcPr>
          <w:p w14:paraId="0A47F80A" w14:textId="77777777" w:rsidR="00246814" w:rsidRPr="003A6BB6" w:rsidRDefault="0024681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0,1</w:t>
            </w:r>
          </w:p>
        </w:tc>
        <w:tc>
          <w:tcPr>
            <w:tcW w:w="1134" w:type="dxa"/>
          </w:tcPr>
          <w:p w14:paraId="0603578E" w14:textId="77777777" w:rsidR="00246814" w:rsidRPr="003A6BB6" w:rsidRDefault="007B6DF8"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5</w:t>
            </w:r>
          </w:p>
        </w:tc>
        <w:tc>
          <w:tcPr>
            <w:tcW w:w="850" w:type="dxa"/>
          </w:tcPr>
          <w:p w14:paraId="4942845E" w14:textId="77777777" w:rsidR="00246814" w:rsidRPr="003A6BB6" w:rsidRDefault="007B6DF8"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0,2</w:t>
            </w:r>
          </w:p>
        </w:tc>
      </w:tr>
      <w:tr w:rsidR="00DE047A" w:rsidRPr="003A6BB6" w14:paraId="01B11680" w14:textId="77777777" w:rsidTr="00246814">
        <w:tc>
          <w:tcPr>
            <w:tcW w:w="3686" w:type="dxa"/>
          </w:tcPr>
          <w:p w14:paraId="1323C404" w14:textId="77777777" w:rsidR="00DE047A" w:rsidRPr="003A6BB6" w:rsidRDefault="00DE047A"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Жетису область</w:t>
            </w:r>
          </w:p>
        </w:tc>
        <w:tc>
          <w:tcPr>
            <w:tcW w:w="1276" w:type="dxa"/>
          </w:tcPr>
          <w:p w14:paraId="5E238C04" w14:textId="77777777" w:rsidR="00DE047A" w:rsidRPr="003A6BB6" w:rsidRDefault="00DE047A"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w:t>
            </w:r>
          </w:p>
        </w:tc>
        <w:tc>
          <w:tcPr>
            <w:tcW w:w="992" w:type="dxa"/>
          </w:tcPr>
          <w:p w14:paraId="14BF68FF" w14:textId="77777777" w:rsidR="00DE047A" w:rsidRPr="003A6BB6" w:rsidRDefault="00DE047A"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w:t>
            </w:r>
          </w:p>
        </w:tc>
        <w:tc>
          <w:tcPr>
            <w:tcW w:w="1134" w:type="dxa"/>
          </w:tcPr>
          <w:p w14:paraId="0E2BB590" w14:textId="77777777" w:rsidR="00DE047A" w:rsidRPr="003A6BB6" w:rsidRDefault="00DE047A"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w:t>
            </w:r>
          </w:p>
        </w:tc>
        <w:tc>
          <w:tcPr>
            <w:tcW w:w="1134" w:type="dxa"/>
          </w:tcPr>
          <w:p w14:paraId="3DE10E42" w14:textId="77777777" w:rsidR="00DE047A" w:rsidRPr="003A6BB6" w:rsidRDefault="00DE047A"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w:t>
            </w:r>
          </w:p>
        </w:tc>
        <w:tc>
          <w:tcPr>
            <w:tcW w:w="1134" w:type="dxa"/>
          </w:tcPr>
          <w:p w14:paraId="7DECD59C" w14:textId="77777777" w:rsidR="00DE047A" w:rsidRPr="003A6BB6" w:rsidRDefault="00DE047A"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29</w:t>
            </w:r>
          </w:p>
        </w:tc>
        <w:tc>
          <w:tcPr>
            <w:tcW w:w="850" w:type="dxa"/>
          </w:tcPr>
          <w:p w14:paraId="01CBC77F" w14:textId="77777777" w:rsidR="00DE047A" w:rsidRPr="003A6BB6" w:rsidRDefault="00DE047A"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1,4</w:t>
            </w:r>
          </w:p>
        </w:tc>
      </w:tr>
      <w:tr w:rsidR="00DE047A" w:rsidRPr="003A6BB6" w14:paraId="2F9B518E" w14:textId="77777777" w:rsidTr="00246814">
        <w:tc>
          <w:tcPr>
            <w:tcW w:w="3686" w:type="dxa"/>
          </w:tcPr>
          <w:p w14:paraId="01B8EB4C" w14:textId="77777777" w:rsidR="00DE047A" w:rsidRPr="003A6BB6" w:rsidRDefault="00DE047A"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Абайская область</w:t>
            </w:r>
          </w:p>
        </w:tc>
        <w:tc>
          <w:tcPr>
            <w:tcW w:w="1276" w:type="dxa"/>
          </w:tcPr>
          <w:p w14:paraId="2E276EF7" w14:textId="77777777" w:rsidR="00DE047A" w:rsidRPr="003A6BB6" w:rsidRDefault="00DE047A"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w:t>
            </w:r>
          </w:p>
        </w:tc>
        <w:tc>
          <w:tcPr>
            <w:tcW w:w="992" w:type="dxa"/>
          </w:tcPr>
          <w:p w14:paraId="39D8B9F6" w14:textId="77777777" w:rsidR="00DE047A" w:rsidRPr="003A6BB6" w:rsidRDefault="00DE047A"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w:t>
            </w:r>
          </w:p>
        </w:tc>
        <w:tc>
          <w:tcPr>
            <w:tcW w:w="1134" w:type="dxa"/>
          </w:tcPr>
          <w:p w14:paraId="4A62E6EC" w14:textId="77777777" w:rsidR="00DE047A" w:rsidRPr="003A6BB6" w:rsidRDefault="00DE047A"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w:t>
            </w:r>
          </w:p>
        </w:tc>
        <w:tc>
          <w:tcPr>
            <w:tcW w:w="1134" w:type="dxa"/>
          </w:tcPr>
          <w:p w14:paraId="4F41D814" w14:textId="77777777" w:rsidR="00DE047A" w:rsidRPr="003A6BB6" w:rsidRDefault="00DE047A"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w:t>
            </w:r>
          </w:p>
        </w:tc>
        <w:tc>
          <w:tcPr>
            <w:tcW w:w="1134" w:type="dxa"/>
          </w:tcPr>
          <w:p w14:paraId="2C0B6A22" w14:textId="77777777" w:rsidR="00DE047A" w:rsidRPr="003A6BB6" w:rsidRDefault="00DE047A"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26</w:t>
            </w:r>
          </w:p>
        </w:tc>
        <w:tc>
          <w:tcPr>
            <w:tcW w:w="850" w:type="dxa"/>
          </w:tcPr>
          <w:p w14:paraId="4CF35F49" w14:textId="77777777" w:rsidR="00DE047A" w:rsidRPr="003A6BB6" w:rsidRDefault="00DE047A"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1,2</w:t>
            </w:r>
          </w:p>
        </w:tc>
      </w:tr>
      <w:tr w:rsidR="00246814" w:rsidRPr="003A6BB6" w14:paraId="0234C11F" w14:textId="77777777" w:rsidTr="00246814">
        <w:tc>
          <w:tcPr>
            <w:tcW w:w="3686" w:type="dxa"/>
          </w:tcPr>
          <w:p w14:paraId="74948CD9" w14:textId="77777777" w:rsidR="00246814" w:rsidRPr="003A6BB6" w:rsidRDefault="0024681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Итого</w:t>
            </w:r>
          </w:p>
        </w:tc>
        <w:tc>
          <w:tcPr>
            <w:tcW w:w="1276" w:type="dxa"/>
          </w:tcPr>
          <w:p w14:paraId="01EC5FFD" w14:textId="77777777" w:rsidR="00246814" w:rsidRPr="003A6BB6" w:rsidRDefault="0024681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1219</w:t>
            </w:r>
          </w:p>
        </w:tc>
        <w:tc>
          <w:tcPr>
            <w:tcW w:w="992" w:type="dxa"/>
          </w:tcPr>
          <w:p w14:paraId="642B29D3" w14:textId="77777777" w:rsidR="00246814" w:rsidRPr="003A6BB6" w:rsidRDefault="0024681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100</w:t>
            </w:r>
          </w:p>
        </w:tc>
        <w:tc>
          <w:tcPr>
            <w:tcW w:w="1134" w:type="dxa"/>
          </w:tcPr>
          <w:p w14:paraId="66F07758" w14:textId="77777777" w:rsidR="00246814" w:rsidRPr="003A6BB6" w:rsidRDefault="0024681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1665</w:t>
            </w:r>
          </w:p>
        </w:tc>
        <w:tc>
          <w:tcPr>
            <w:tcW w:w="1134" w:type="dxa"/>
          </w:tcPr>
          <w:p w14:paraId="321F46D5" w14:textId="77777777" w:rsidR="00246814" w:rsidRPr="003A6BB6" w:rsidRDefault="0024681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100</w:t>
            </w:r>
          </w:p>
        </w:tc>
        <w:tc>
          <w:tcPr>
            <w:tcW w:w="1134" w:type="dxa"/>
          </w:tcPr>
          <w:p w14:paraId="74ED2760" w14:textId="77777777" w:rsidR="00246814" w:rsidRPr="003A6BB6" w:rsidRDefault="00DE047A"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2 088</w:t>
            </w:r>
          </w:p>
        </w:tc>
        <w:tc>
          <w:tcPr>
            <w:tcW w:w="850" w:type="dxa"/>
          </w:tcPr>
          <w:p w14:paraId="490C9173" w14:textId="77777777" w:rsidR="00246814" w:rsidRPr="003A6BB6" w:rsidRDefault="00DE047A"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100</w:t>
            </w:r>
          </w:p>
        </w:tc>
      </w:tr>
      <w:tr w:rsidR="007B6DF8" w:rsidRPr="003A6BB6" w14:paraId="3151BB1E" w14:textId="77777777" w:rsidTr="00801604">
        <w:tc>
          <w:tcPr>
            <w:tcW w:w="10206" w:type="dxa"/>
            <w:gridSpan w:val="7"/>
          </w:tcPr>
          <w:p w14:paraId="3CE17BA8" w14:textId="77777777" w:rsidR="007B6DF8" w:rsidRPr="003A6BB6" w:rsidRDefault="007B6DF8" w:rsidP="003642CD">
            <w:pPr>
              <w:rPr>
                <w:rFonts w:ascii="Times New Roman" w:hAnsi="Times New Roman" w:cs="Times New Roman"/>
                <w:noProof/>
                <w:sz w:val="24"/>
                <w:szCs w:val="24"/>
              </w:rPr>
            </w:pPr>
            <w:r w:rsidRPr="003A6BB6">
              <w:rPr>
                <w:rFonts w:ascii="Times New Roman" w:hAnsi="Times New Roman" w:cs="Times New Roman"/>
                <w:noProof/>
                <w:sz w:val="24"/>
                <w:szCs w:val="24"/>
              </w:rPr>
              <w:t>Примечание - Составлено автором по источнику [124]</w:t>
            </w:r>
          </w:p>
        </w:tc>
      </w:tr>
    </w:tbl>
    <w:p w14:paraId="27844BA3" w14:textId="77777777" w:rsidR="009E29C7" w:rsidRPr="003A6BB6" w:rsidRDefault="009E29C7" w:rsidP="009E29C7">
      <w:pPr>
        <w:spacing w:after="0" w:line="240" w:lineRule="auto"/>
        <w:rPr>
          <w:rFonts w:ascii="Times New Roman" w:hAnsi="Times New Roman" w:cs="Times New Roman"/>
          <w:noProof/>
          <w:sz w:val="24"/>
          <w:szCs w:val="24"/>
        </w:rPr>
      </w:pPr>
    </w:p>
    <w:p w14:paraId="1956689C" w14:textId="77777777" w:rsidR="009E29C7" w:rsidRPr="003A6BB6" w:rsidRDefault="009E29C7" w:rsidP="009E29C7">
      <w:pPr>
        <w:spacing w:after="0" w:line="240" w:lineRule="auto"/>
        <w:rPr>
          <w:rFonts w:ascii="Times New Roman" w:hAnsi="Times New Roman" w:cs="Times New Roman"/>
          <w:noProof/>
          <w:sz w:val="24"/>
          <w:szCs w:val="24"/>
        </w:rPr>
      </w:pPr>
    </w:p>
    <w:p w14:paraId="22F7EB96" w14:textId="77777777" w:rsidR="009E29C7" w:rsidRPr="003A6BB6" w:rsidRDefault="009E29C7" w:rsidP="009E29C7">
      <w:pPr>
        <w:spacing w:after="0" w:line="240" w:lineRule="auto"/>
        <w:rPr>
          <w:rFonts w:ascii="Times New Roman" w:hAnsi="Times New Roman" w:cs="Times New Roman"/>
          <w:noProof/>
          <w:sz w:val="24"/>
          <w:szCs w:val="24"/>
        </w:rPr>
      </w:pPr>
    </w:p>
    <w:p w14:paraId="1C1594D7" w14:textId="77777777" w:rsidR="009E29C7" w:rsidRPr="003A6BB6" w:rsidRDefault="009E29C7" w:rsidP="009E29C7">
      <w:pPr>
        <w:spacing w:after="0" w:line="240" w:lineRule="auto"/>
        <w:rPr>
          <w:rFonts w:ascii="Times New Roman" w:hAnsi="Times New Roman" w:cs="Times New Roman"/>
          <w:noProof/>
          <w:sz w:val="24"/>
          <w:szCs w:val="24"/>
        </w:rPr>
      </w:pPr>
    </w:p>
    <w:p w14:paraId="02FBAA31" w14:textId="77777777" w:rsidR="009E29C7" w:rsidRPr="003A6BB6" w:rsidRDefault="009E29C7" w:rsidP="009E29C7">
      <w:pPr>
        <w:spacing w:after="0" w:line="240" w:lineRule="auto"/>
        <w:rPr>
          <w:rFonts w:ascii="Times New Roman" w:hAnsi="Times New Roman" w:cs="Times New Roman"/>
          <w:noProof/>
          <w:sz w:val="24"/>
          <w:szCs w:val="24"/>
        </w:rPr>
      </w:pPr>
    </w:p>
    <w:p w14:paraId="0BBCC21E" w14:textId="77777777" w:rsidR="009E29C7" w:rsidRPr="003A6BB6" w:rsidRDefault="009E29C7" w:rsidP="009E29C7">
      <w:pPr>
        <w:spacing w:after="0" w:line="240" w:lineRule="auto"/>
        <w:rPr>
          <w:rFonts w:ascii="Times New Roman" w:hAnsi="Times New Roman" w:cs="Times New Roman"/>
          <w:noProof/>
          <w:sz w:val="24"/>
          <w:szCs w:val="24"/>
        </w:rPr>
      </w:pPr>
    </w:p>
    <w:p w14:paraId="636FA1BC" w14:textId="77777777" w:rsidR="009E29C7" w:rsidRPr="003A6BB6" w:rsidRDefault="009E29C7" w:rsidP="009E29C7">
      <w:pPr>
        <w:spacing w:after="0" w:line="240" w:lineRule="auto"/>
        <w:rPr>
          <w:rFonts w:ascii="Times New Roman" w:hAnsi="Times New Roman" w:cs="Times New Roman"/>
          <w:noProof/>
          <w:sz w:val="24"/>
          <w:szCs w:val="24"/>
        </w:rPr>
      </w:pPr>
    </w:p>
    <w:p w14:paraId="4C9C99E7" w14:textId="77777777" w:rsidR="009E29C7" w:rsidRPr="003A6BB6" w:rsidRDefault="009E29C7" w:rsidP="009E29C7">
      <w:pPr>
        <w:spacing w:after="0" w:line="240" w:lineRule="auto"/>
        <w:rPr>
          <w:rFonts w:ascii="Times New Roman" w:hAnsi="Times New Roman" w:cs="Times New Roman"/>
          <w:noProof/>
          <w:sz w:val="24"/>
          <w:szCs w:val="24"/>
        </w:rPr>
      </w:pPr>
    </w:p>
    <w:p w14:paraId="2EC92410" w14:textId="77777777" w:rsidR="009E29C7" w:rsidRPr="003A6BB6" w:rsidRDefault="009E29C7" w:rsidP="009E29C7">
      <w:pPr>
        <w:spacing w:after="0" w:line="240" w:lineRule="auto"/>
        <w:rPr>
          <w:rFonts w:ascii="Times New Roman" w:hAnsi="Times New Roman" w:cs="Times New Roman"/>
          <w:noProof/>
          <w:sz w:val="24"/>
          <w:szCs w:val="24"/>
        </w:rPr>
      </w:pPr>
    </w:p>
    <w:p w14:paraId="757937ED" w14:textId="77777777" w:rsidR="009E29C7" w:rsidRPr="003A6BB6" w:rsidRDefault="009E29C7" w:rsidP="009E29C7">
      <w:pPr>
        <w:spacing w:after="0" w:line="240" w:lineRule="auto"/>
        <w:rPr>
          <w:rFonts w:ascii="Times New Roman" w:hAnsi="Times New Roman" w:cs="Times New Roman"/>
          <w:noProof/>
          <w:sz w:val="24"/>
          <w:szCs w:val="24"/>
        </w:rPr>
      </w:pPr>
    </w:p>
    <w:p w14:paraId="46636F31" w14:textId="77777777" w:rsidR="009E29C7" w:rsidRPr="003A6BB6" w:rsidRDefault="009E29C7" w:rsidP="009E29C7">
      <w:pPr>
        <w:spacing w:after="0" w:line="240" w:lineRule="auto"/>
        <w:rPr>
          <w:rFonts w:ascii="Times New Roman" w:hAnsi="Times New Roman" w:cs="Times New Roman"/>
          <w:noProof/>
          <w:sz w:val="24"/>
          <w:szCs w:val="24"/>
        </w:rPr>
      </w:pPr>
    </w:p>
    <w:p w14:paraId="6FAD7A72" w14:textId="77777777" w:rsidR="009E29C7" w:rsidRPr="003A6BB6" w:rsidRDefault="009E29C7" w:rsidP="009E29C7">
      <w:pPr>
        <w:spacing w:after="0" w:line="240" w:lineRule="auto"/>
        <w:rPr>
          <w:rFonts w:ascii="Times New Roman" w:hAnsi="Times New Roman" w:cs="Times New Roman"/>
          <w:noProof/>
          <w:sz w:val="24"/>
          <w:szCs w:val="24"/>
        </w:rPr>
      </w:pPr>
    </w:p>
    <w:p w14:paraId="6D3F6AD6" w14:textId="77777777" w:rsidR="009E29C7" w:rsidRPr="003A6BB6" w:rsidRDefault="009E29C7" w:rsidP="009E29C7">
      <w:pPr>
        <w:spacing w:after="0" w:line="240" w:lineRule="auto"/>
        <w:rPr>
          <w:rFonts w:ascii="Times New Roman" w:hAnsi="Times New Roman" w:cs="Times New Roman"/>
          <w:noProof/>
          <w:sz w:val="24"/>
          <w:szCs w:val="24"/>
        </w:rPr>
      </w:pPr>
    </w:p>
    <w:p w14:paraId="34F284A9" w14:textId="77777777" w:rsidR="009E29C7" w:rsidRPr="003A6BB6" w:rsidRDefault="009E29C7" w:rsidP="009E29C7">
      <w:pPr>
        <w:spacing w:after="0" w:line="240" w:lineRule="auto"/>
        <w:rPr>
          <w:rFonts w:ascii="Times New Roman" w:hAnsi="Times New Roman" w:cs="Times New Roman"/>
          <w:noProof/>
          <w:sz w:val="24"/>
          <w:szCs w:val="24"/>
        </w:rPr>
      </w:pPr>
    </w:p>
    <w:p w14:paraId="56D8170B" w14:textId="77777777" w:rsidR="009E29C7" w:rsidRPr="003A6BB6" w:rsidRDefault="009E29C7" w:rsidP="009E29C7">
      <w:pPr>
        <w:spacing w:after="0" w:line="240" w:lineRule="auto"/>
        <w:rPr>
          <w:rFonts w:ascii="Times New Roman" w:hAnsi="Times New Roman" w:cs="Times New Roman"/>
          <w:noProof/>
          <w:sz w:val="24"/>
          <w:szCs w:val="24"/>
        </w:rPr>
      </w:pPr>
    </w:p>
    <w:p w14:paraId="3AF8DE0F" w14:textId="77777777" w:rsidR="009E29C7" w:rsidRPr="003A6BB6" w:rsidRDefault="009E29C7" w:rsidP="009E29C7">
      <w:pPr>
        <w:spacing w:after="0" w:line="240" w:lineRule="auto"/>
        <w:rPr>
          <w:rFonts w:ascii="Times New Roman" w:hAnsi="Times New Roman" w:cs="Times New Roman"/>
          <w:noProof/>
          <w:sz w:val="24"/>
          <w:szCs w:val="24"/>
        </w:rPr>
      </w:pPr>
    </w:p>
    <w:p w14:paraId="786BAFDA" w14:textId="77777777" w:rsidR="009E29C7" w:rsidRPr="003A6BB6" w:rsidRDefault="009E29C7" w:rsidP="009E29C7">
      <w:pPr>
        <w:spacing w:after="0" w:line="240" w:lineRule="auto"/>
        <w:rPr>
          <w:rFonts w:ascii="Times New Roman" w:hAnsi="Times New Roman" w:cs="Times New Roman"/>
          <w:noProof/>
          <w:sz w:val="24"/>
          <w:szCs w:val="24"/>
        </w:rPr>
      </w:pPr>
    </w:p>
    <w:p w14:paraId="56462632" w14:textId="77777777" w:rsidR="009E29C7" w:rsidRPr="003A6BB6" w:rsidRDefault="009E29C7" w:rsidP="009E29C7">
      <w:pPr>
        <w:spacing w:after="0" w:line="240" w:lineRule="auto"/>
        <w:jc w:val="center"/>
        <w:rPr>
          <w:rFonts w:ascii="Times New Roman" w:eastAsia="Calibri" w:hAnsi="Times New Roman" w:cs="Times New Roman"/>
          <w:b/>
          <w:noProof/>
          <w:sz w:val="28"/>
          <w:szCs w:val="28"/>
        </w:rPr>
      </w:pPr>
      <w:r w:rsidRPr="003A6BB6">
        <w:rPr>
          <w:rFonts w:ascii="Times New Roman" w:eastAsia="Calibri" w:hAnsi="Times New Roman" w:cs="Times New Roman"/>
          <w:b/>
          <w:noProof/>
          <w:sz w:val="28"/>
          <w:szCs w:val="28"/>
        </w:rPr>
        <w:t>ПРИЛОЖЕНИЕ П</w:t>
      </w:r>
    </w:p>
    <w:p w14:paraId="5C342A7F" w14:textId="77777777" w:rsidR="009E29C7" w:rsidRPr="003A6BB6" w:rsidRDefault="009E29C7" w:rsidP="009E29C7">
      <w:pPr>
        <w:spacing w:after="0" w:line="240" w:lineRule="auto"/>
        <w:jc w:val="center"/>
        <w:rPr>
          <w:rFonts w:ascii="Times New Roman" w:eastAsia="Calibri" w:hAnsi="Times New Roman" w:cs="Times New Roman"/>
          <w:b/>
          <w:noProof/>
          <w:sz w:val="28"/>
          <w:szCs w:val="28"/>
        </w:rPr>
      </w:pPr>
    </w:p>
    <w:p w14:paraId="584F3E46" w14:textId="77777777" w:rsidR="009E29C7" w:rsidRPr="003A6BB6" w:rsidRDefault="009E29C7" w:rsidP="009E29C7">
      <w:pPr>
        <w:spacing w:after="0" w:line="240" w:lineRule="auto"/>
        <w:jc w:val="both"/>
        <w:rPr>
          <w:rFonts w:ascii="Times New Roman" w:eastAsia="Calibri" w:hAnsi="Times New Roman" w:cs="Times New Roman"/>
          <w:noProof/>
          <w:sz w:val="28"/>
          <w:szCs w:val="28"/>
        </w:rPr>
      </w:pPr>
      <w:r w:rsidRPr="003A6BB6">
        <w:rPr>
          <w:rFonts w:ascii="Times New Roman" w:eastAsia="Calibri" w:hAnsi="Times New Roman" w:cs="Times New Roman"/>
          <w:noProof/>
          <w:sz w:val="28"/>
          <w:szCs w:val="28"/>
        </w:rPr>
        <w:t>Таблица П.1 – Данные по проведенным оценкам рекламных материалов на соответствие НПА РК</w:t>
      </w:r>
    </w:p>
    <w:p w14:paraId="7314F219" w14:textId="77777777" w:rsidR="009E29C7" w:rsidRPr="003A6BB6" w:rsidRDefault="009E29C7" w:rsidP="009E29C7">
      <w:pPr>
        <w:spacing w:after="0" w:line="240" w:lineRule="auto"/>
        <w:jc w:val="both"/>
        <w:rPr>
          <w:rFonts w:ascii="Times New Roman" w:eastAsia="Calibri" w:hAnsi="Times New Roman" w:cs="Times New Roman"/>
          <w:noProof/>
          <w:sz w:val="28"/>
          <w:szCs w:val="28"/>
        </w:rPr>
      </w:pPr>
    </w:p>
    <w:tbl>
      <w:tblPr>
        <w:tblStyle w:val="a4"/>
        <w:tblW w:w="0" w:type="auto"/>
        <w:tblInd w:w="108" w:type="dxa"/>
        <w:tblLook w:val="04A0" w:firstRow="1" w:lastRow="0" w:firstColumn="1" w:lastColumn="0" w:noHBand="0" w:noVBand="1"/>
      </w:tblPr>
      <w:tblGrid>
        <w:gridCol w:w="3335"/>
        <w:gridCol w:w="1987"/>
        <w:gridCol w:w="2502"/>
        <w:gridCol w:w="2382"/>
      </w:tblGrid>
      <w:tr w:rsidR="00801604" w:rsidRPr="003A6BB6" w14:paraId="431E21E0" w14:textId="77777777" w:rsidTr="00801604">
        <w:tc>
          <w:tcPr>
            <w:tcW w:w="3335" w:type="dxa"/>
          </w:tcPr>
          <w:p w14:paraId="05988DCA" w14:textId="77777777" w:rsidR="00801604" w:rsidRPr="003A6BB6" w:rsidRDefault="0080160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Наименование</w:t>
            </w:r>
          </w:p>
        </w:tc>
        <w:tc>
          <w:tcPr>
            <w:tcW w:w="1987" w:type="dxa"/>
          </w:tcPr>
          <w:p w14:paraId="488436A7" w14:textId="77777777" w:rsidR="00801604" w:rsidRPr="003A6BB6" w:rsidRDefault="0080160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2020 год</w:t>
            </w:r>
          </w:p>
        </w:tc>
        <w:tc>
          <w:tcPr>
            <w:tcW w:w="2502" w:type="dxa"/>
          </w:tcPr>
          <w:p w14:paraId="13318E52" w14:textId="77777777" w:rsidR="00801604" w:rsidRPr="003A6BB6" w:rsidRDefault="0080160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2021 год</w:t>
            </w:r>
          </w:p>
        </w:tc>
        <w:tc>
          <w:tcPr>
            <w:tcW w:w="2382" w:type="dxa"/>
          </w:tcPr>
          <w:p w14:paraId="6F2D979C" w14:textId="77777777" w:rsidR="00801604" w:rsidRPr="003A6BB6" w:rsidRDefault="0080160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2022 год</w:t>
            </w:r>
          </w:p>
        </w:tc>
      </w:tr>
      <w:tr w:rsidR="00801604" w:rsidRPr="003A6BB6" w14:paraId="0084E680" w14:textId="77777777" w:rsidTr="00801604">
        <w:tc>
          <w:tcPr>
            <w:tcW w:w="3335" w:type="dxa"/>
          </w:tcPr>
          <w:p w14:paraId="76065EEC" w14:textId="77777777" w:rsidR="00801604" w:rsidRPr="003A6BB6" w:rsidRDefault="0080160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Всего</w:t>
            </w:r>
          </w:p>
        </w:tc>
        <w:tc>
          <w:tcPr>
            <w:tcW w:w="1987" w:type="dxa"/>
          </w:tcPr>
          <w:p w14:paraId="6D7467B0" w14:textId="77777777" w:rsidR="00801604" w:rsidRPr="003A6BB6" w:rsidRDefault="0080160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616</w:t>
            </w:r>
          </w:p>
        </w:tc>
        <w:tc>
          <w:tcPr>
            <w:tcW w:w="2502" w:type="dxa"/>
          </w:tcPr>
          <w:p w14:paraId="25BAB0C4" w14:textId="77777777" w:rsidR="00801604" w:rsidRPr="003A6BB6" w:rsidRDefault="0080160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759</w:t>
            </w:r>
          </w:p>
        </w:tc>
        <w:tc>
          <w:tcPr>
            <w:tcW w:w="2382" w:type="dxa"/>
          </w:tcPr>
          <w:p w14:paraId="061C235A" w14:textId="77777777" w:rsidR="00801604" w:rsidRPr="003A6BB6" w:rsidRDefault="0080160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483</w:t>
            </w:r>
          </w:p>
        </w:tc>
      </w:tr>
      <w:tr w:rsidR="00801604" w:rsidRPr="003A6BB6" w14:paraId="4ACEEC24" w14:textId="77777777" w:rsidTr="00801604">
        <w:tc>
          <w:tcPr>
            <w:tcW w:w="3335" w:type="dxa"/>
          </w:tcPr>
          <w:p w14:paraId="058B75D3" w14:textId="77777777" w:rsidR="00801604" w:rsidRPr="003A6BB6" w:rsidRDefault="0080160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Отказ</w:t>
            </w:r>
          </w:p>
        </w:tc>
        <w:tc>
          <w:tcPr>
            <w:tcW w:w="1987" w:type="dxa"/>
          </w:tcPr>
          <w:p w14:paraId="5233D168" w14:textId="77777777" w:rsidR="00801604" w:rsidRPr="003A6BB6" w:rsidRDefault="0080160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131</w:t>
            </w:r>
          </w:p>
        </w:tc>
        <w:tc>
          <w:tcPr>
            <w:tcW w:w="2502" w:type="dxa"/>
          </w:tcPr>
          <w:p w14:paraId="28F55922" w14:textId="77777777" w:rsidR="00801604" w:rsidRPr="003A6BB6" w:rsidRDefault="0080160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122</w:t>
            </w:r>
          </w:p>
        </w:tc>
        <w:tc>
          <w:tcPr>
            <w:tcW w:w="2382" w:type="dxa"/>
          </w:tcPr>
          <w:p w14:paraId="6769397A" w14:textId="77777777" w:rsidR="00801604" w:rsidRPr="003A6BB6" w:rsidRDefault="0080160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50</w:t>
            </w:r>
          </w:p>
        </w:tc>
      </w:tr>
      <w:tr w:rsidR="00801604" w:rsidRPr="003A6BB6" w14:paraId="49D8D9A8" w14:textId="77777777" w:rsidTr="00801604">
        <w:tc>
          <w:tcPr>
            <w:tcW w:w="3335" w:type="dxa"/>
          </w:tcPr>
          <w:p w14:paraId="7F45ED5A" w14:textId="77777777" w:rsidR="00801604" w:rsidRPr="003A6BB6" w:rsidRDefault="0080160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Рекомендовано</w:t>
            </w:r>
          </w:p>
        </w:tc>
        <w:tc>
          <w:tcPr>
            <w:tcW w:w="1987" w:type="dxa"/>
          </w:tcPr>
          <w:p w14:paraId="38AF9274" w14:textId="77777777" w:rsidR="00801604" w:rsidRPr="003A6BB6" w:rsidRDefault="0080160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485</w:t>
            </w:r>
          </w:p>
        </w:tc>
        <w:tc>
          <w:tcPr>
            <w:tcW w:w="2502" w:type="dxa"/>
          </w:tcPr>
          <w:p w14:paraId="42923040" w14:textId="77777777" w:rsidR="00801604" w:rsidRPr="003A6BB6" w:rsidRDefault="0080160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637</w:t>
            </w:r>
          </w:p>
        </w:tc>
        <w:tc>
          <w:tcPr>
            <w:tcW w:w="2382" w:type="dxa"/>
          </w:tcPr>
          <w:p w14:paraId="7D51E55B" w14:textId="77777777" w:rsidR="00801604" w:rsidRPr="003A6BB6" w:rsidRDefault="0080160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433</w:t>
            </w:r>
          </w:p>
        </w:tc>
      </w:tr>
      <w:tr w:rsidR="00801604" w:rsidRPr="003A6BB6" w14:paraId="22E753AB" w14:textId="77777777" w:rsidTr="00801604">
        <w:tc>
          <w:tcPr>
            <w:tcW w:w="3335" w:type="dxa"/>
          </w:tcPr>
          <w:p w14:paraId="1F22D6C7" w14:textId="77777777" w:rsidR="00801604" w:rsidRPr="003A6BB6" w:rsidRDefault="0080160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Экспертиза рекламных статей</w:t>
            </w:r>
          </w:p>
        </w:tc>
        <w:tc>
          <w:tcPr>
            <w:tcW w:w="1987" w:type="dxa"/>
          </w:tcPr>
          <w:p w14:paraId="1696547B" w14:textId="77777777" w:rsidR="00801604" w:rsidRPr="003A6BB6" w:rsidRDefault="0080160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1</w:t>
            </w:r>
          </w:p>
        </w:tc>
        <w:tc>
          <w:tcPr>
            <w:tcW w:w="2502" w:type="dxa"/>
          </w:tcPr>
          <w:p w14:paraId="2033B167" w14:textId="77777777" w:rsidR="00801604" w:rsidRPr="003A6BB6" w:rsidRDefault="0080160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4</w:t>
            </w:r>
          </w:p>
        </w:tc>
        <w:tc>
          <w:tcPr>
            <w:tcW w:w="2382" w:type="dxa"/>
          </w:tcPr>
          <w:p w14:paraId="7A29712A" w14:textId="77777777" w:rsidR="00801604" w:rsidRPr="003A6BB6" w:rsidRDefault="003547F2"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w:t>
            </w:r>
          </w:p>
        </w:tc>
      </w:tr>
      <w:tr w:rsidR="00801604" w:rsidRPr="003A6BB6" w14:paraId="15C39F9B" w14:textId="77777777" w:rsidTr="00801604">
        <w:tc>
          <w:tcPr>
            <w:tcW w:w="3335" w:type="dxa"/>
          </w:tcPr>
          <w:p w14:paraId="1F8180E5" w14:textId="77777777" w:rsidR="00801604" w:rsidRPr="003A6BB6" w:rsidRDefault="0080160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Экспертиза рекламного видеоролика</w:t>
            </w:r>
          </w:p>
        </w:tc>
        <w:tc>
          <w:tcPr>
            <w:tcW w:w="1987" w:type="dxa"/>
          </w:tcPr>
          <w:p w14:paraId="463A8664" w14:textId="77777777" w:rsidR="00801604" w:rsidRPr="003A6BB6" w:rsidRDefault="0080160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335</w:t>
            </w:r>
          </w:p>
        </w:tc>
        <w:tc>
          <w:tcPr>
            <w:tcW w:w="2502" w:type="dxa"/>
          </w:tcPr>
          <w:p w14:paraId="4E4282D1" w14:textId="77777777" w:rsidR="00801604" w:rsidRPr="003A6BB6" w:rsidRDefault="0080160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299</w:t>
            </w:r>
          </w:p>
        </w:tc>
        <w:tc>
          <w:tcPr>
            <w:tcW w:w="2382" w:type="dxa"/>
          </w:tcPr>
          <w:p w14:paraId="68A1799E" w14:textId="77777777" w:rsidR="00801604" w:rsidRPr="003A6BB6" w:rsidRDefault="003547F2"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w:t>
            </w:r>
          </w:p>
        </w:tc>
      </w:tr>
      <w:tr w:rsidR="00801604" w:rsidRPr="003A6BB6" w14:paraId="7D942150" w14:textId="77777777" w:rsidTr="00801604">
        <w:tc>
          <w:tcPr>
            <w:tcW w:w="3335" w:type="dxa"/>
          </w:tcPr>
          <w:p w14:paraId="0CCEC4CB" w14:textId="77777777" w:rsidR="00801604" w:rsidRPr="003A6BB6" w:rsidRDefault="0080160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Экспертиза печатного рекламного модуля на безрецептурные ЛС</w:t>
            </w:r>
          </w:p>
        </w:tc>
        <w:tc>
          <w:tcPr>
            <w:tcW w:w="1987" w:type="dxa"/>
          </w:tcPr>
          <w:p w14:paraId="73605E29" w14:textId="77777777" w:rsidR="00801604" w:rsidRPr="003A6BB6" w:rsidRDefault="0080160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172</w:t>
            </w:r>
          </w:p>
        </w:tc>
        <w:tc>
          <w:tcPr>
            <w:tcW w:w="2502" w:type="dxa"/>
          </w:tcPr>
          <w:p w14:paraId="5309307F" w14:textId="77777777" w:rsidR="00801604" w:rsidRPr="003A6BB6" w:rsidRDefault="0080160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186</w:t>
            </w:r>
          </w:p>
        </w:tc>
        <w:tc>
          <w:tcPr>
            <w:tcW w:w="2382" w:type="dxa"/>
          </w:tcPr>
          <w:p w14:paraId="22965DAB" w14:textId="77777777" w:rsidR="00801604" w:rsidRPr="003A6BB6" w:rsidRDefault="003547F2"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w:t>
            </w:r>
          </w:p>
        </w:tc>
      </w:tr>
      <w:tr w:rsidR="00801604" w:rsidRPr="003A6BB6" w14:paraId="01EF91F6" w14:textId="77777777" w:rsidTr="00801604">
        <w:tc>
          <w:tcPr>
            <w:tcW w:w="3335" w:type="dxa"/>
          </w:tcPr>
          <w:p w14:paraId="36CF031B" w14:textId="77777777" w:rsidR="00801604" w:rsidRPr="003A6BB6" w:rsidRDefault="0080160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Экспертиза печатного рекламного модуля на рецептурные ЛС</w:t>
            </w:r>
          </w:p>
        </w:tc>
        <w:tc>
          <w:tcPr>
            <w:tcW w:w="1987" w:type="dxa"/>
          </w:tcPr>
          <w:p w14:paraId="3EB70531" w14:textId="77777777" w:rsidR="00801604" w:rsidRPr="003A6BB6" w:rsidRDefault="0080160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108</w:t>
            </w:r>
          </w:p>
        </w:tc>
        <w:tc>
          <w:tcPr>
            <w:tcW w:w="2502" w:type="dxa"/>
          </w:tcPr>
          <w:p w14:paraId="0E4EEF3D" w14:textId="77777777" w:rsidR="00801604" w:rsidRPr="003A6BB6" w:rsidRDefault="00801604" w:rsidP="00187036">
            <w:pPr>
              <w:jc w:val="center"/>
              <w:rPr>
                <w:rFonts w:ascii="Times New Roman" w:hAnsi="Times New Roman" w:cs="Times New Roman"/>
                <w:b/>
                <w:noProof/>
                <w:sz w:val="24"/>
                <w:szCs w:val="24"/>
              </w:rPr>
            </w:pPr>
            <w:r w:rsidRPr="003A6BB6">
              <w:rPr>
                <w:rFonts w:ascii="Times New Roman" w:hAnsi="Times New Roman" w:cs="Times New Roman"/>
                <w:b/>
                <w:noProof/>
                <w:sz w:val="24"/>
                <w:szCs w:val="24"/>
              </w:rPr>
              <w:t>-</w:t>
            </w:r>
          </w:p>
        </w:tc>
        <w:tc>
          <w:tcPr>
            <w:tcW w:w="2382" w:type="dxa"/>
          </w:tcPr>
          <w:p w14:paraId="053CA0C0" w14:textId="77777777" w:rsidR="00801604" w:rsidRPr="003A6BB6" w:rsidRDefault="003547F2" w:rsidP="00187036">
            <w:pPr>
              <w:jc w:val="center"/>
              <w:rPr>
                <w:rFonts w:ascii="Times New Roman" w:hAnsi="Times New Roman" w:cs="Times New Roman"/>
                <w:b/>
                <w:noProof/>
                <w:sz w:val="24"/>
                <w:szCs w:val="24"/>
              </w:rPr>
            </w:pPr>
            <w:r w:rsidRPr="003A6BB6">
              <w:rPr>
                <w:rFonts w:ascii="Times New Roman" w:hAnsi="Times New Roman" w:cs="Times New Roman"/>
                <w:b/>
                <w:noProof/>
                <w:sz w:val="24"/>
                <w:szCs w:val="24"/>
              </w:rPr>
              <w:t>-</w:t>
            </w:r>
          </w:p>
        </w:tc>
      </w:tr>
      <w:tr w:rsidR="00801604" w:rsidRPr="003A6BB6" w14:paraId="4BD10A35" w14:textId="77777777" w:rsidTr="00801604">
        <w:tc>
          <w:tcPr>
            <w:tcW w:w="3335" w:type="dxa"/>
          </w:tcPr>
          <w:p w14:paraId="5EBF4449" w14:textId="77777777" w:rsidR="00801604" w:rsidRPr="003A6BB6" w:rsidRDefault="0080160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Экспертиза рекламного видеоролика</w:t>
            </w:r>
          </w:p>
        </w:tc>
        <w:tc>
          <w:tcPr>
            <w:tcW w:w="1987" w:type="dxa"/>
          </w:tcPr>
          <w:p w14:paraId="6AAB8E05" w14:textId="77777777" w:rsidR="00801604" w:rsidRPr="003A6BB6" w:rsidRDefault="0080160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w:t>
            </w:r>
          </w:p>
        </w:tc>
        <w:tc>
          <w:tcPr>
            <w:tcW w:w="2502" w:type="dxa"/>
          </w:tcPr>
          <w:p w14:paraId="52743D11" w14:textId="77777777" w:rsidR="00801604" w:rsidRPr="003A6BB6" w:rsidRDefault="0080160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2</w:t>
            </w:r>
          </w:p>
        </w:tc>
        <w:tc>
          <w:tcPr>
            <w:tcW w:w="2382" w:type="dxa"/>
          </w:tcPr>
          <w:p w14:paraId="50579A8E" w14:textId="77777777" w:rsidR="00801604" w:rsidRPr="003A6BB6" w:rsidRDefault="003547F2"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w:t>
            </w:r>
          </w:p>
        </w:tc>
      </w:tr>
      <w:tr w:rsidR="00801604" w:rsidRPr="003A6BB6" w14:paraId="3022D76D" w14:textId="77777777" w:rsidTr="00801604">
        <w:tc>
          <w:tcPr>
            <w:tcW w:w="3335" w:type="dxa"/>
          </w:tcPr>
          <w:p w14:paraId="2D817E2E" w14:textId="77777777" w:rsidR="00801604" w:rsidRPr="003A6BB6" w:rsidRDefault="0080160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Экспертиза рекламного баннера (графическое изображение)</w:t>
            </w:r>
          </w:p>
        </w:tc>
        <w:tc>
          <w:tcPr>
            <w:tcW w:w="1987" w:type="dxa"/>
          </w:tcPr>
          <w:p w14:paraId="5BD265E7" w14:textId="77777777" w:rsidR="00801604" w:rsidRPr="003A6BB6" w:rsidRDefault="0080160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w:t>
            </w:r>
          </w:p>
        </w:tc>
        <w:tc>
          <w:tcPr>
            <w:tcW w:w="2502" w:type="dxa"/>
          </w:tcPr>
          <w:p w14:paraId="319C3BCA" w14:textId="77777777" w:rsidR="00801604" w:rsidRPr="003A6BB6" w:rsidRDefault="0080160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63</w:t>
            </w:r>
          </w:p>
        </w:tc>
        <w:tc>
          <w:tcPr>
            <w:tcW w:w="2382" w:type="dxa"/>
          </w:tcPr>
          <w:p w14:paraId="51AE8B4D" w14:textId="77777777" w:rsidR="00801604" w:rsidRPr="003A6BB6" w:rsidRDefault="003547F2"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w:t>
            </w:r>
          </w:p>
        </w:tc>
      </w:tr>
      <w:tr w:rsidR="00801604" w:rsidRPr="003A6BB6" w14:paraId="08E0F5CB" w14:textId="77777777" w:rsidTr="00801604">
        <w:tc>
          <w:tcPr>
            <w:tcW w:w="3335" w:type="dxa"/>
          </w:tcPr>
          <w:p w14:paraId="43AF2AE4" w14:textId="77777777" w:rsidR="00801604" w:rsidRPr="003A6BB6" w:rsidRDefault="0080160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Экспертиза рекламного баннера (текстографическое изображение)</w:t>
            </w:r>
          </w:p>
        </w:tc>
        <w:tc>
          <w:tcPr>
            <w:tcW w:w="1987" w:type="dxa"/>
          </w:tcPr>
          <w:p w14:paraId="320D52CF" w14:textId="77777777" w:rsidR="00801604" w:rsidRPr="003A6BB6" w:rsidRDefault="0080160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w:t>
            </w:r>
          </w:p>
        </w:tc>
        <w:tc>
          <w:tcPr>
            <w:tcW w:w="2502" w:type="dxa"/>
          </w:tcPr>
          <w:p w14:paraId="442E8AD8" w14:textId="77777777" w:rsidR="00801604" w:rsidRPr="003A6BB6" w:rsidRDefault="00801604"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205</w:t>
            </w:r>
          </w:p>
        </w:tc>
        <w:tc>
          <w:tcPr>
            <w:tcW w:w="2382" w:type="dxa"/>
          </w:tcPr>
          <w:p w14:paraId="48914A6C" w14:textId="77777777" w:rsidR="00801604" w:rsidRPr="003A6BB6" w:rsidRDefault="003547F2" w:rsidP="00187036">
            <w:pPr>
              <w:jc w:val="center"/>
              <w:rPr>
                <w:rFonts w:ascii="Times New Roman" w:hAnsi="Times New Roman" w:cs="Times New Roman"/>
                <w:noProof/>
                <w:sz w:val="24"/>
                <w:szCs w:val="24"/>
              </w:rPr>
            </w:pPr>
            <w:r w:rsidRPr="003A6BB6">
              <w:rPr>
                <w:rFonts w:ascii="Times New Roman" w:hAnsi="Times New Roman" w:cs="Times New Roman"/>
                <w:noProof/>
                <w:sz w:val="24"/>
                <w:szCs w:val="24"/>
              </w:rPr>
              <w:t>-</w:t>
            </w:r>
          </w:p>
        </w:tc>
      </w:tr>
      <w:tr w:rsidR="003547F2" w:rsidRPr="003A6BB6" w14:paraId="377C4C28" w14:textId="77777777" w:rsidTr="00F8564B">
        <w:tc>
          <w:tcPr>
            <w:tcW w:w="10206" w:type="dxa"/>
            <w:gridSpan w:val="4"/>
          </w:tcPr>
          <w:p w14:paraId="39421715" w14:textId="77777777" w:rsidR="003547F2" w:rsidRPr="003A6BB6" w:rsidRDefault="003547F2" w:rsidP="003642CD">
            <w:pPr>
              <w:jc w:val="both"/>
              <w:rPr>
                <w:rFonts w:ascii="Times New Roman" w:hAnsi="Times New Roman" w:cs="Times New Roman"/>
                <w:noProof/>
                <w:sz w:val="24"/>
                <w:szCs w:val="24"/>
              </w:rPr>
            </w:pPr>
            <w:r w:rsidRPr="003A6BB6">
              <w:rPr>
                <w:rFonts w:ascii="Times New Roman" w:hAnsi="Times New Roman" w:cs="Times New Roman"/>
                <w:noProof/>
                <w:sz w:val="24"/>
                <w:szCs w:val="24"/>
              </w:rPr>
              <w:t>Примечание - Составлено автором по источнику [124]</w:t>
            </w:r>
          </w:p>
        </w:tc>
      </w:tr>
    </w:tbl>
    <w:p w14:paraId="368277F8" w14:textId="77777777" w:rsidR="009E29C7" w:rsidRPr="003A6BB6" w:rsidRDefault="009E29C7" w:rsidP="009E29C7">
      <w:pPr>
        <w:spacing w:after="0" w:line="240" w:lineRule="auto"/>
        <w:rPr>
          <w:rFonts w:ascii="Times New Roman" w:hAnsi="Times New Roman" w:cs="Times New Roman"/>
          <w:sz w:val="28"/>
          <w:szCs w:val="28"/>
        </w:rPr>
      </w:pPr>
    </w:p>
    <w:p w14:paraId="46412BFA" w14:textId="77777777" w:rsidR="009E29C7" w:rsidRPr="003A6BB6" w:rsidRDefault="009E29C7" w:rsidP="009E29C7">
      <w:pPr>
        <w:spacing w:after="0" w:line="240" w:lineRule="auto"/>
        <w:rPr>
          <w:rFonts w:ascii="Times New Roman" w:hAnsi="Times New Roman" w:cs="Times New Roman"/>
          <w:sz w:val="28"/>
          <w:szCs w:val="28"/>
        </w:rPr>
      </w:pPr>
    </w:p>
    <w:p w14:paraId="4D40E937" w14:textId="77777777" w:rsidR="009E29C7" w:rsidRPr="003A6BB6" w:rsidRDefault="009E29C7" w:rsidP="009E29C7">
      <w:pPr>
        <w:spacing w:after="0" w:line="240" w:lineRule="auto"/>
        <w:rPr>
          <w:rFonts w:ascii="Times New Roman" w:hAnsi="Times New Roman" w:cs="Times New Roman"/>
          <w:sz w:val="28"/>
          <w:szCs w:val="28"/>
        </w:rPr>
      </w:pPr>
    </w:p>
    <w:p w14:paraId="4E3FC330" w14:textId="77777777" w:rsidR="009E29C7" w:rsidRPr="003A6BB6" w:rsidRDefault="009E29C7" w:rsidP="009E29C7">
      <w:pPr>
        <w:spacing w:after="0" w:line="240" w:lineRule="auto"/>
        <w:rPr>
          <w:rFonts w:ascii="Times New Roman" w:hAnsi="Times New Roman" w:cs="Times New Roman"/>
          <w:sz w:val="28"/>
          <w:szCs w:val="28"/>
        </w:rPr>
      </w:pPr>
    </w:p>
    <w:p w14:paraId="7F2FEAF7" w14:textId="77777777" w:rsidR="009E29C7" w:rsidRPr="003A6BB6" w:rsidRDefault="009E29C7" w:rsidP="009E29C7">
      <w:pPr>
        <w:spacing w:after="0" w:line="240" w:lineRule="auto"/>
        <w:rPr>
          <w:rFonts w:ascii="Times New Roman" w:hAnsi="Times New Roman" w:cs="Times New Roman"/>
          <w:sz w:val="28"/>
          <w:szCs w:val="28"/>
        </w:rPr>
      </w:pPr>
    </w:p>
    <w:p w14:paraId="6C560076" w14:textId="77777777" w:rsidR="009E29C7" w:rsidRPr="003A6BB6" w:rsidRDefault="009E29C7" w:rsidP="009E29C7">
      <w:pPr>
        <w:spacing w:after="0" w:line="240" w:lineRule="auto"/>
        <w:rPr>
          <w:rFonts w:ascii="Times New Roman" w:hAnsi="Times New Roman" w:cs="Times New Roman"/>
          <w:sz w:val="28"/>
          <w:szCs w:val="28"/>
        </w:rPr>
      </w:pPr>
    </w:p>
    <w:p w14:paraId="3A5C9D16" w14:textId="77777777" w:rsidR="009E29C7" w:rsidRPr="003A6BB6" w:rsidRDefault="009E29C7" w:rsidP="009E29C7">
      <w:pPr>
        <w:spacing w:after="0" w:line="240" w:lineRule="auto"/>
        <w:rPr>
          <w:rFonts w:ascii="Times New Roman" w:hAnsi="Times New Roman" w:cs="Times New Roman"/>
          <w:sz w:val="28"/>
          <w:szCs w:val="28"/>
        </w:rPr>
      </w:pPr>
    </w:p>
    <w:p w14:paraId="0E033654" w14:textId="77777777" w:rsidR="009E29C7" w:rsidRPr="003A6BB6" w:rsidRDefault="009E29C7" w:rsidP="009E29C7">
      <w:pPr>
        <w:spacing w:after="0" w:line="240" w:lineRule="auto"/>
        <w:rPr>
          <w:rFonts w:ascii="Times New Roman" w:hAnsi="Times New Roman" w:cs="Times New Roman"/>
          <w:sz w:val="28"/>
          <w:szCs w:val="28"/>
        </w:rPr>
      </w:pPr>
    </w:p>
    <w:p w14:paraId="2C47E61F" w14:textId="77777777" w:rsidR="009E29C7" w:rsidRPr="003A6BB6" w:rsidRDefault="009E29C7" w:rsidP="009E29C7">
      <w:pPr>
        <w:spacing w:after="0" w:line="240" w:lineRule="auto"/>
        <w:rPr>
          <w:rFonts w:ascii="Times New Roman" w:hAnsi="Times New Roman" w:cs="Times New Roman"/>
          <w:sz w:val="28"/>
          <w:szCs w:val="28"/>
        </w:rPr>
      </w:pPr>
    </w:p>
    <w:p w14:paraId="5D53F02D" w14:textId="77777777" w:rsidR="009E29C7" w:rsidRPr="003A6BB6" w:rsidRDefault="009E29C7" w:rsidP="009E29C7">
      <w:pPr>
        <w:spacing w:after="0" w:line="240" w:lineRule="auto"/>
        <w:rPr>
          <w:rFonts w:ascii="Times New Roman" w:hAnsi="Times New Roman" w:cs="Times New Roman"/>
          <w:sz w:val="28"/>
          <w:szCs w:val="28"/>
        </w:rPr>
      </w:pPr>
    </w:p>
    <w:p w14:paraId="7831E209" w14:textId="77777777" w:rsidR="009E29C7" w:rsidRPr="003A6BB6" w:rsidRDefault="009E29C7" w:rsidP="009E29C7">
      <w:pPr>
        <w:spacing w:after="0" w:line="240" w:lineRule="auto"/>
        <w:rPr>
          <w:rFonts w:ascii="Times New Roman" w:hAnsi="Times New Roman" w:cs="Times New Roman"/>
          <w:sz w:val="28"/>
          <w:szCs w:val="28"/>
        </w:rPr>
      </w:pPr>
    </w:p>
    <w:p w14:paraId="2CB95E7E" w14:textId="77777777" w:rsidR="009E29C7" w:rsidRPr="003A6BB6" w:rsidRDefault="009E29C7" w:rsidP="009E29C7">
      <w:pPr>
        <w:spacing w:after="0" w:line="240" w:lineRule="auto"/>
        <w:rPr>
          <w:rFonts w:ascii="Times New Roman" w:hAnsi="Times New Roman" w:cs="Times New Roman"/>
          <w:sz w:val="28"/>
          <w:szCs w:val="28"/>
        </w:rPr>
      </w:pPr>
    </w:p>
    <w:p w14:paraId="5E6ADEEA" w14:textId="77777777" w:rsidR="009E29C7" w:rsidRPr="003A6BB6" w:rsidRDefault="009E29C7" w:rsidP="009E29C7">
      <w:pPr>
        <w:spacing w:after="0" w:line="240" w:lineRule="auto"/>
        <w:rPr>
          <w:rFonts w:ascii="Times New Roman" w:hAnsi="Times New Roman" w:cs="Times New Roman"/>
          <w:sz w:val="28"/>
          <w:szCs w:val="28"/>
        </w:rPr>
      </w:pPr>
    </w:p>
    <w:p w14:paraId="44F69A5D" w14:textId="77777777" w:rsidR="009E29C7" w:rsidRPr="003A6BB6" w:rsidRDefault="009E29C7" w:rsidP="009E29C7">
      <w:pPr>
        <w:spacing w:after="0" w:line="240" w:lineRule="auto"/>
        <w:rPr>
          <w:rFonts w:ascii="Times New Roman" w:hAnsi="Times New Roman" w:cs="Times New Roman"/>
          <w:sz w:val="28"/>
          <w:szCs w:val="28"/>
        </w:rPr>
      </w:pPr>
    </w:p>
    <w:p w14:paraId="438CB614" w14:textId="77777777" w:rsidR="009E29C7" w:rsidRPr="003A6BB6" w:rsidRDefault="009E29C7" w:rsidP="009E29C7">
      <w:pPr>
        <w:spacing w:after="0" w:line="240" w:lineRule="auto"/>
        <w:rPr>
          <w:rFonts w:ascii="Times New Roman" w:hAnsi="Times New Roman" w:cs="Times New Roman"/>
          <w:sz w:val="28"/>
          <w:szCs w:val="28"/>
        </w:rPr>
      </w:pPr>
    </w:p>
    <w:p w14:paraId="0832045F" w14:textId="77777777" w:rsidR="009E29C7" w:rsidRPr="003A6BB6" w:rsidRDefault="009E29C7" w:rsidP="009E29C7">
      <w:pPr>
        <w:spacing w:after="0" w:line="240" w:lineRule="auto"/>
        <w:rPr>
          <w:rFonts w:ascii="Times New Roman" w:hAnsi="Times New Roman" w:cs="Times New Roman"/>
          <w:sz w:val="28"/>
          <w:szCs w:val="28"/>
        </w:rPr>
      </w:pPr>
    </w:p>
    <w:p w14:paraId="01DE6198" w14:textId="77777777" w:rsidR="009E29C7" w:rsidRPr="003A6BB6" w:rsidRDefault="009E29C7" w:rsidP="009E29C7">
      <w:pPr>
        <w:spacing w:after="0" w:line="240" w:lineRule="auto"/>
        <w:rPr>
          <w:rFonts w:ascii="Times New Roman" w:hAnsi="Times New Roman" w:cs="Times New Roman"/>
          <w:sz w:val="28"/>
          <w:szCs w:val="28"/>
        </w:rPr>
      </w:pPr>
    </w:p>
    <w:p w14:paraId="4B52B6B8" w14:textId="77777777" w:rsidR="009E29C7" w:rsidRPr="003A6BB6" w:rsidRDefault="009E29C7" w:rsidP="009E29C7">
      <w:pPr>
        <w:spacing w:after="0" w:line="240" w:lineRule="auto"/>
        <w:rPr>
          <w:rFonts w:ascii="Times New Roman" w:hAnsi="Times New Roman" w:cs="Times New Roman"/>
          <w:sz w:val="28"/>
          <w:szCs w:val="28"/>
        </w:rPr>
      </w:pPr>
    </w:p>
    <w:p w14:paraId="3F389B05" w14:textId="77777777" w:rsidR="009E29C7" w:rsidRPr="003A6BB6" w:rsidRDefault="009E29C7" w:rsidP="009E29C7">
      <w:pPr>
        <w:spacing w:after="0" w:line="240" w:lineRule="auto"/>
        <w:rPr>
          <w:rFonts w:ascii="Times New Roman" w:hAnsi="Times New Roman" w:cs="Times New Roman"/>
          <w:sz w:val="28"/>
          <w:szCs w:val="28"/>
        </w:rPr>
      </w:pPr>
    </w:p>
    <w:p w14:paraId="799FE80E" w14:textId="77777777" w:rsidR="009E29C7" w:rsidRPr="003A6BB6" w:rsidRDefault="009E29C7" w:rsidP="009E29C7">
      <w:pPr>
        <w:spacing w:after="0" w:line="240" w:lineRule="auto"/>
        <w:rPr>
          <w:rFonts w:ascii="Times New Roman" w:hAnsi="Times New Roman" w:cs="Times New Roman"/>
          <w:sz w:val="28"/>
          <w:szCs w:val="28"/>
        </w:rPr>
      </w:pPr>
    </w:p>
    <w:p w14:paraId="069647BE" w14:textId="77777777" w:rsidR="009E29C7" w:rsidRPr="003A6BB6" w:rsidRDefault="009E29C7" w:rsidP="009E29C7">
      <w:pPr>
        <w:spacing w:after="0" w:line="240" w:lineRule="auto"/>
        <w:jc w:val="center"/>
        <w:rPr>
          <w:rFonts w:ascii="Times New Roman" w:eastAsia="Calibri" w:hAnsi="Times New Roman" w:cs="Times New Roman"/>
          <w:b/>
          <w:noProof/>
          <w:sz w:val="28"/>
          <w:szCs w:val="28"/>
        </w:rPr>
      </w:pPr>
      <w:r w:rsidRPr="003A6BB6">
        <w:rPr>
          <w:rFonts w:ascii="Times New Roman" w:eastAsia="Calibri" w:hAnsi="Times New Roman" w:cs="Times New Roman"/>
          <w:b/>
          <w:noProof/>
          <w:sz w:val="28"/>
          <w:szCs w:val="28"/>
        </w:rPr>
        <w:t>ПРИЛОЖЕНИЕ Р</w:t>
      </w:r>
    </w:p>
    <w:p w14:paraId="4E4AF1CE" w14:textId="77777777" w:rsidR="009E29C7" w:rsidRPr="003A6BB6" w:rsidRDefault="009E29C7" w:rsidP="009E29C7">
      <w:pPr>
        <w:spacing w:after="0" w:line="240" w:lineRule="auto"/>
        <w:rPr>
          <w:rFonts w:ascii="Times New Roman" w:hAnsi="Times New Roman" w:cs="Times New Roman"/>
          <w:sz w:val="28"/>
          <w:szCs w:val="28"/>
        </w:rPr>
      </w:pPr>
    </w:p>
    <w:p w14:paraId="2C2B4501" w14:textId="77777777" w:rsidR="009E29C7" w:rsidRPr="003A6BB6" w:rsidRDefault="009E29C7" w:rsidP="009E29C7">
      <w:pPr>
        <w:spacing w:after="0" w:line="240" w:lineRule="auto"/>
        <w:rPr>
          <w:rFonts w:ascii="Times New Roman" w:hAnsi="Times New Roman" w:cs="Times New Roman"/>
          <w:sz w:val="28"/>
          <w:szCs w:val="28"/>
        </w:rPr>
      </w:pPr>
      <w:r w:rsidRPr="003A6BB6">
        <w:rPr>
          <w:rFonts w:ascii="Times New Roman" w:hAnsi="Times New Roman" w:cs="Times New Roman"/>
          <w:sz w:val="28"/>
          <w:szCs w:val="28"/>
        </w:rPr>
        <w:t>Таблица Р.1 - Деятельность по переводу «НЦЭЛСиМИ» в 2018-202</w:t>
      </w:r>
      <w:r w:rsidR="004013ED" w:rsidRPr="003A6BB6">
        <w:rPr>
          <w:rFonts w:ascii="Times New Roman" w:hAnsi="Times New Roman" w:cs="Times New Roman"/>
          <w:sz w:val="28"/>
          <w:szCs w:val="28"/>
        </w:rPr>
        <w:t>2</w:t>
      </w:r>
      <w:r w:rsidRPr="003A6BB6">
        <w:rPr>
          <w:rFonts w:ascii="Times New Roman" w:hAnsi="Times New Roman" w:cs="Times New Roman"/>
          <w:sz w:val="28"/>
          <w:szCs w:val="28"/>
        </w:rPr>
        <w:t xml:space="preserve"> гг.</w:t>
      </w:r>
    </w:p>
    <w:p w14:paraId="1302F0B0" w14:textId="77777777" w:rsidR="009E29C7" w:rsidRPr="003A6BB6" w:rsidRDefault="009E29C7" w:rsidP="009E29C7">
      <w:pPr>
        <w:spacing w:after="0" w:line="240" w:lineRule="auto"/>
        <w:ind w:firstLine="567"/>
        <w:rPr>
          <w:rFonts w:ascii="Times New Roman" w:hAnsi="Times New Roman" w:cs="Times New Roman"/>
          <w:sz w:val="28"/>
          <w:szCs w:val="28"/>
        </w:rPr>
      </w:pPr>
    </w:p>
    <w:tbl>
      <w:tblPr>
        <w:tblStyle w:val="a4"/>
        <w:tblW w:w="0" w:type="auto"/>
        <w:tblInd w:w="108" w:type="dxa"/>
        <w:tblLayout w:type="fixed"/>
        <w:tblLook w:val="04A0" w:firstRow="1" w:lastRow="0" w:firstColumn="1" w:lastColumn="0" w:noHBand="0" w:noVBand="1"/>
      </w:tblPr>
      <w:tblGrid>
        <w:gridCol w:w="445"/>
        <w:gridCol w:w="3383"/>
        <w:gridCol w:w="1275"/>
        <w:gridCol w:w="1134"/>
        <w:gridCol w:w="1276"/>
        <w:gridCol w:w="1276"/>
        <w:gridCol w:w="1276"/>
      </w:tblGrid>
      <w:tr w:rsidR="00640732" w:rsidRPr="003A6BB6" w14:paraId="4219FC25" w14:textId="77777777" w:rsidTr="00640732">
        <w:tc>
          <w:tcPr>
            <w:tcW w:w="445" w:type="dxa"/>
          </w:tcPr>
          <w:p w14:paraId="72D841B0" w14:textId="77777777" w:rsidR="00640732" w:rsidRPr="003A6BB6" w:rsidRDefault="00640732" w:rsidP="00187036">
            <w:pPr>
              <w:rPr>
                <w:rFonts w:ascii="Times New Roman" w:hAnsi="Times New Roman" w:cs="Times New Roman"/>
                <w:sz w:val="24"/>
                <w:szCs w:val="24"/>
              </w:rPr>
            </w:pPr>
            <w:r w:rsidRPr="003A6BB6">
              <w:rPr>
                <w:rFonts w:ascii="Times New Roman" w:hAnsi="Times New Roman" w:cs="Times New Roman"/>
                <w:sz w:val="24"/>
                <w:szCs w:val="24"/>
              </w:rPr>
              <w:t>№</w:t>
            </w:r>
          </w:p>
        </w:tc>
        <w:tc>
          <w:tcPr>
            <w:tcW w:w="3383" w:type="dxa"/>
          </w:tcPr>
          <w:p w14:paraId="6D5CEE27" w14:textId="77777777" w:rsidR="00640732" w:rsidRPr="003A6BB6" w:rsidRDefault="00640732" w:rsidP="00187036">
            <w:pPr>
              <w:jc w:val="center"/>
              <w:rPr>
                <w:rFonts w:ascii="Times New Roman" w:hAnsi="Times New Roman" w:cs="Times New Roman"/>
                <w:sz w:val="24"/>
                <w:szCs w:val="24"/>
              </w:rPr>
            </w:pPr>
            <w:r w:rsidRPr="003A6BB6">
              <w:rPr>
                <w:rFonts w:ascii="Times New Roman" w:hAnsi="Times New Roman" w:cs="Times New Roman"/>
                <w:sz w:val="24"/>
                <w:szCs w:val="24"/>
              </w:rPr>
              <w:t>Наименование работ</w:t>
            </w:r>
          </w:p>
        </w:tc>
        <w:tc>
          <w:tcPr>
            <w:tcW w:w="1275" w:type="dxa"/>
          </w:tcPr>
          <w:p w14:paraId="212939B1" w14:textId="77777777" w:rsidR="00640732" w:rsidRPr="003A6BB6" w:rsidRDefault="00640732" w:rsidP="00187036">
            <w:pPr>
              <w:jc w:val="center"/>
              <w:rPr>
                <w:rFonts w:ascii="Times New Roman" w:hAnsi="Times New Roman" w:cs="Times New Roman"/>
                <w:sz w:val="24"/>
                <w:szCs w:val="24"/>
              </w:rPr>
            </w:pPr>
            <w:r w:rsidRPr="003A6BB6">
              <w:rPr>
                <w:rFonts w:ascii="Times New Roman" w:hAnsi="Times New Roman" w:cs="Times New Roman"/>
                <w:sz w:val="24"/>
                <w:szCs w:val="24"/>
              </w:rPr>
              <w:t>2018 год</w:t>
            </w:r>
          </w:p>
        </w:tc>
        <w:tc>
          <w:tcPr>
            <w:tcW w:w="1134" w:type="dxa"/>
          </w:tcPr>
          <w:p w14:paraId="459707F4" w14:textId="77777777" w:rsidR="00640732" w:rsidRPr="003A6BB6" w:rsidRDefault="00640732" w:rsidP="00187036">
            <w:pPr>
              <w:jc w:val="center"/>
              <w:rPr>
                <w:rFonts w:ascii="Times New Roman" w:hAnsi="Times New Roman" w:cs="Times New Roman"/>
                <w:sz w:val="24"/>
                <w:szCs w:val="24"/>
              </w:rPr>
            </w:pPr>
            <w:r w:rsidRPr="003A6BB6">
              <w:rPr>
                <w:rFonts w:ascii="Times New Roman" w:hAnsi="Times New Roman" w:cs="Times New Roman"/>
                <w:sz w:val="24"/>
                <w:szCs w:val="24"/>
              </w:rPr>
              <w:t>2019 год</w:t>
            </w:r>
          </w:p>
        </w:tc>
        <w:tc>
          <w:tcPr>
            <w:tcW w:w="1276" w:type="dxa"/>
          </w:tcPr>
          <w:p w14:paraId="4E18EE83" w14:textId="77777777" w:rsidR="00640732" w:rsidRPr="003A6BB6" w:rsidRDefault="00640732" w:rsidP="00187036">
            <w:pPr>
              <w:jc w:val="center"/>
              <w:rPr>
                <w:rFonts w:ascii="Times New Roman" w:hAnsi="Times New Roman" w:cs="Times New Roman"/>
                <w:sz w:val="24"/>
                <w:szCs w:val="24"/>
              </w:rPr>
            </w:pPr>
            <w:r w:rsidRPr="003A6BB6">
              <w:rPr>
                <w:rFonts w:ascii="Times New Roman" w:hAnsi="Times New Roman" w:cs="Times New Roman"/>
                <w:sz w:val="24"/>
                <w:szCs w:val="24"/>
              </w:rPr>
              <w:t>2020 год</w:t>
            </w:r>
          </w:p>
        </w:tc>
        <w:tc>
          <w:tcPr>
            <w:tcW w:w="1276" w:type="dxa"/>
          </w:tcPr>
          <w:p w14:paraId="2D82ED62" w14:textId="77777777" w:rsidR="00640732" w:rsidRPr="003A6BB6" w:rsidRDefault="00640732" w:rsidP="00187036">
            <w:pPr>
              <w:jc w:val="center"/>
              <w:rPr>
                <w:rFonts w:ascii="Times New Roman" w:hAnsi="Times New Roman" w:cs="Times New Roman"/>
                <w:sz w:val="24"/>
                <w:szCs w:val="24"/>
              </w:rPr>
            </w:pPr>
            <w:r w:rsidRPr="003A6BB6">
              <w:rPr>
                <w:rFonts w:ascii="Times New Roman" w:hAnsi="Times New Roman" w:cs="Times New Roman"/>
                <w:sz w:val="24"/>
                <w:szCs w:val="24"/>
              </w:rPr>
              <w:t>2021 год</w:t>
            </w:r>
          </w:p>
        </w:tc>
        <w:tc>
          <w:tcPr>
            <w:tcW w:w="1276" w:type="dxa"/>
          </w:tcPr>
          <w:p w14:paraId="12D9A19F" w14:textId="77777777" w:rsidR="00640732" w:rsidRPr="003A6BB6" w:rsidRDefault="00640732" w:rsidP="00187036">
            <w:pPr>
              <w:jc w:val="center"/>
              <w:rPr>
                <w:rFonts w:ascii="Times New Roman" w:hAnsi="Times New Roman" w:cs="Times New Roman"/>
                <w:sz w:val="24"/>
                <w:szCs w:val="24"/>
              </w:rPr>
            </w:pPr>
            <w:r w:rsidRPr="003A6BB6">
              <w:rPr>
                <w:rFonts w:ascii="Times New Roman" w:hAnsi="Times New Roman" w:cs="Times New Roman"/>
                <w:sz w:val="24"/>
                <w:szCs w:val="24"/>
              </w:rPr>
              <w:t>2022 год</w:t>
            </w:r>
          </w:p>
        </w:tc>
      </w:tr>
      <w:tr w:rsidR="00640732" w:rsidRPr="003A6BB6" w14:paraId="516AF745" w14:textId="77777777" w:rsidTr="00640732">
        <w:tc>
          <w:tcPr>
            <w:tcW w:w="445" w:type="dxa"/>
          </w:tcPr>
          <w:p w14:paraId="79EAF7CC" w14:textId="77777777" w:rsidR="00640732" w:rsidRPr="003A6BB6" w:rsidRDefault="00640732" w:rsidP="00187036">
            <w:pPr>
              <w:rPr>
                <w:rFonts w:ascii="Times New Roman" w:hAnsi="Times New Roman" w:cs="Times New Roman"/>
                <w:sz w:val="24"/>
                <w:szCs w:val="24"/>
              </w:rPr>
            </w:pPr>
            <w:r w:rsidRPr="003A6BB6">
              <w:rPr>
                <w:rFonts w:ascii="Times New Roman" w:hAnsi="Times New Roman" w:cs="Times New Roman"/>
                <w:sz w:val="24"/>
                <w:szCs w:val="24"/>
              </w:rPr>
              <w:t>1</w:t>
            </w:r>
          </w:p>
        </w:tc>
        <w:tc>
          <w:tcPr>
            <w:tcW w:w="3383" w:type="dxa"/>
          </w:tcPr>
          <w:p w14:paraId="46313D94" w14:textId="77777777" w:rsidR="00640732" w:rsidRPr="003A6BB6" w:rsidRDefault="00640732" w:rsidP="00187036">
            <w:pPr>
              <w:jc w:val="center"/>
              <w:rPr>
                <w:rFonts w:ascii="Times New Roman" w:hAnsi="Times New Roman" w:cs="Times New Roman"/>
                <w:sz w:val="24"/>
                <w:szCs w:val="24"/>
              </w:rPr>
            </w:pPr>
            <w:r w:rsidRPr="003A6BB6">
              <w:rPr>
                <w:rFonts w:ascii="Times New Roman" w:hAnsi="Times New Roman" w:cs="Times New Roman"/>
                <w:sz w:val="24"/>
                <w:szCs w:val="24"/>
              </w:rPr>
              <w:t>Перевод инструкций ЛС, МИ (регистрация, перерегистрация, внесение изменений)</w:t>
            </w:r>
          </w:p>
        </w:tc>
        <w:tc>
          <w:tcPr>
            <w:tcW w:w="1275" w:type="dxa"/>
          </w:tcPr>
          <w:p w14:paraId="6A1422F7" w14:textId="77777777" w:rsidR="00640732" w:rsidRPr="003A6BB6" w:rsidRDefault="00640732" w:rsidP="00187036">
            <w:pPr>
              <w:jc w:val="center"/>
              <w:rPr>
                <w:rFonts w:ascii="Times New Roman" w:hAnsi="Times New Roman" w:cs="Times New Roman"/>
                <w:sz w:val="24"/>
                <w:szCs w:val="24"/>
              </w:rPr>
            </w:pPr>
            <w:r w:rsidRPr="003A6BB6">
              <w:rPr>
                <w:rFonts w:ascii="Times New Roman" w:hAnsi="Times New Roman" w:cs="Times New Roman"/>
                <w:sz w:val="24"/>
                <w:szCs w:val="24"/>
              </w:rPr>
              <w:t xml:space="preserve"> 23 985</w:t>
            </w:r>
            <w:r w:rsidRPr="003A6BB6">
              <w:t xml:space="preserve"> </w:t>
            </w:r>
            <w:r w:rsidRPr="003A6BB6">
              <w:rPr>
                <w:rFonts w:ascii="Times New Roman" w:hAnsi="Times New Roman" w:cs="Times New Roman"/>
                <w:sz w:val="24"/>
                <w:szCs w:val="24"/>
              </w:rPr>
              <w:t>страниц</w:t>
            </w:r>
          </w:p>
        </w:tc>
        <w:tc>
          <w:tcPr>
            <w:tcW w:w="1134" w:type="dxa"/>
          </w:tcPr>
          <w:p w14:paraId="218E5385" w14:textId="77777777" w:rsidR="00640732" w:rsidRPr="003A6BB6" w:rsidRDefault="00640732" w:rsidP="00187036">
            <w:pPr>
              <w:jc w:val="center"/>
              <w:rPr>
                <w:rFonts w:ascii="Times New Roman" w:hAnsi="Times New Roman" w:cs="Times New Roman"/>
                <w:sz w:val="24"/>
                <w:szCs w:val="24"/>
              </w:rPr>
            </w:pPr>
            <w:r w:rsidRPr="003A6BB6">
              <w:rPr>
                <w:rFonts w:ascii="Times New Roman" w:hAnsi="Times New Roman" w:cs="Times New Roman"/>
                <w:sz w:val="24"/>
                <w:szCs w:val="24"/>
              </w:rPr>
              <w:t>21 665 страниц</w:t>
            </w:r>
          </w:p>
        </w:tc>
        <w:tc>
          <w:tcPr>
            <w:tcW w:w="1276" w:type="dxa"/>
          </w:tcPr>
          <w:p w14:paraId="6C26DD78" w14:textId="77777777" w:rsidR="00640732" w:rsidRPr="003A6BB6" w:rsidRDefault="00640732" w:rsidP="00187036">
            <w:pPr>
              <w:jc w:val="center"/>
              <w:rPr>
                <w:rFonts w:ascii="Times New Roman" w:hAnsi="Times New Roman" w:cs="Times New Roman"/>
                <w:sz w:val="24"/>
                <w:szCs w:val="24"/>
              </w:rPr>
            </w:pPr>
            <w:r w:rsidRPr="003A6BB6">
              <w:rPr>
                <w:rFonts w:ascii="Times New Roman" w:hAnsi="Times New Roman" w:cs="Times New Roman"/>
                <w:sz w:val="24"/>
                <w:szCs w:val="24"/>
              </w:rPr>
              <w:t>44 984 страниц</w:t>
            </w:r>
          </w:p>
        </w:tc>
        <w:tc>
          <w:tcPr>
            <w:tcW w:w="1276" w:type="dxa"/>
          </w:tcPr>
          <w:p w14:paraId="2A0B41BA" w14:textId="77777777" w:rsidR="00640732" w:rsidRPr="003A6BB6" w:rsidRDefault="00640732" w:rsidP="00187036">
            <w:pPr>
              <w:jc w:val="center"/>
              <w:rPr>
                <w:rFonts w:ascii="Times New Roman" w:hAnsi="Times New Roman" w:cs="Times New Roman"/>
                <w:sz w:val="24"/>
                <w:szCs w:val="24"/>
              </w:rPr>
            </w:pPr>
            <w:r w:rsidRPr="003A6BB6">
              <w:rPr>
                <w:rFonts w:ascii="Times New Roman" w:hAnsi="Times New Roman" w:cs="Times New Roman"/>
                <w:sz w:val="24"/>
                <w:szCs w:val="24"/>
              </w:rPr>
              <w:t>30 162 страниц</w:t>
            </w:r>
          </w:p>
        </w:tc>
        <w:tc>
          <w:tcPr>
            <w:tcW w:w="1276" w:type="dxa"/>
          </w:tcPr>
          <w:p w14:paraId="0CE53D3D" w14:textId="77777777" w:rsidR="00640732" w:rsidRPr="003A6BB6" w:rsidRDefault="00640732" w:rsidP="00187036">
            <w:pPr>
              <w:jc w:val="center"/>
              <w:rPr>
                <w:rFonts w:ascii="Times New Roman" w:hAnsi="Times New Roman" w:cs="Times New Roman"/>
                <w:sz w:val="24"/>
                <w:szCs w:val="24"/>
              </w:rPr>
            </w:pPr>
            <w:r w:rsidRPr="003A6BB6">
              <w:rPr>
                <w:rFonts w:ascii="Times New Roman" w:hAnsi="Times New Roman" w:cs="Times New Roman"/>
                <w:sz w:val="24"/>
                <w:szCs w:val="24"/>
              </w:rPr>
              <w:t>30 981 страниц</w:t>
            </w:r>
          </w:p>
        </w:tc>
      </w:tr>
      <w:tr w:rsidR="00640732" w:rsidRPr="003A6BB6" w14:paraId="7B2E7E34" w14:textId="77777777" w:rsidTr="00640732">
        <w:tc>
          <w:tcPr>
            <w:tcW w:w="445" w:type="dxa"/>
          </w:tcPr>
          <w:p w14:paraId="0F9CEF0E" w14:textId="77777777" w:rsidR="00640732" w:rsidRPr="003A6BB6" w:rsidRDefault="00640732" w:rsidP="00187036">
            <w:pPr>
              <w:rPr>
                <w:rFonts w:ascii="Times New Roman" w:hAnsi="Times New Roman" w:cs="Times New Roman"/>
                <w:sz w:val="24"/>
                <w:szCs w:val="24"/>
              </w:rPr>
            </w:pPr>
            <w:r w:rsidRPr="003A6BB6">
              <w:rPr>
                <w:rFonts w:ascii="Times New Roman" w:hAnsi="Times New Roman" w:cs="Times New Roman"/>
                <w:sz w:val="24"/>
                <w:szCs w:val="24"/>
              </w:rPr>
              <w:t>2</w:t>
            </w:r>
          </w:p>
        </w:tc>
        <w:tc>
          <w:tcPr>
            <w:tcW w:w="3383" w:type="dxa"/>
          </w:tcPr>
          <w:p w14:paraId="128BAF86" w14:textId="77777777" w:rsidR="00640732" w:rsidRPr="003A6BB6" w:rsidRDefault="00640732" w:rsidP="00187036">
            <w:pPr>
              <w:jc w:val="center"/>
              <w:rPr>
                <w:rFonts w:ascii="Times New Roman" w:hAnsi="Times New Roman" w:cs="Times New Roman"/>
                <w:sz w:val="24"/>
                <w:szCs w:val="24"/>
              </w:rPr>
            </w:pPr>
            <w:r w:rsidRPr="003A6BB6">
              <w:rPr>
                <w:rFonts w:ascii="Times New Roman" w:hAnsi="Times New Roman" w:cs="Times New Roman"/>
                <w:sz w:val="24"/>
                <w:szCs w:val="24"/>
              </w:rPr>
              <w:t>Проверка аутентичности перевода ЛС, МИ, повторное рассмотрение раннее переведенных инструкций ЛС (с этапа первичной экспертизы)</w:t>
            </w:r>
          </w:p>
        </w:tc>
        <w:tc>
          <w:tcPr>
            <w:tcW w:w="1275" w:type="dxa"/>
          </w:tcPr>
          <w:p w14:paraId="13D96D71" w14:textId="77777777" w:rsidR="00640732" w:rsidRPr="003A6BB6" w:rsidRDefault="00640732" w:rsidP="00187036">
            <w:pPr>
              <w:jc w:val="center"/>
              <w:rPr>
                <w:rFonts w:ascii="Times New Roman" w:hAnsi="Times New Roman" w:cs="Times New Roman"/>
                <w:sz w:val="24"/>
                <w:szCs w:val="24"/>
              </w:rPr>
            </w:pPr>
            <w:r w:rsidRPr="003A6BB6">
              <w:rPr>
                <w:rFonts w:ascii="Times New Roman" w:hAnsi="Times New Roman" w:cs="Times New Roman"/>
                <w:sz w:val="24"/>
                <w:szCs w:val="24"/>
              </w:rPr>
              <w:t>12 142 страниц</w:t>
            </w:r>
          </w:p>
        </w:tc>
        <w:tc>
          <w:tcPr>
            <w:tcW w:w="1134" w:type="dxa"/>
          </w:tcPr>
          <w:p w14:paraId="17483FA6" w14:textId="77777777" w:rsidR="00640732" w:rsidRPr="003A6BB6" w:rsidRDefault="00640732" w:rsidP="00187036">
            <w:pPr>
              <w:jc w:val="center"/>
              <w:rPr>
                <w:rFonts w:ascii="Times New Roman" w:hAnsi="Times New Roman" w:cs="Times New Roman"/>
                <w:sz w:val="24"/>
                <w:szCs w:val="24"/>
              </w:rPr>
            </w:pPr>
            <w:r w:rsidRPr="003A6BB6">
              <w:rPr>
                <w:rFonts w:ascii="Times New Roman" w:hAnsi="Times New Roman" w:cs="Times New Roman"/>
                <w:sz w:val="24"/>
                <w:szCs w:val="24"/>
              </w:rPr>
              <w:t>19 264 страниц</w:t>
            </w:r>
          </w:p>
        </w:tc>
        <w:tc>
          <w:tcPr>
            <w:tcW w:w="1276" w:type="dxa"/>
          </w:tcPr>
          <w:p w14:paraId="49BE949A" w14:textId="77777777" w:rsidR="00640732" w:rsidRPr="003A6BB6" w:rsidRDefault="00640732" w:rsidP="00187036">
            <w:pPr>
              <w:jc w:val="center"/>
              <w:rPr>
                <w:rFonts w:ascii="Times New Roman" w:hAnsi="Times New Roman" w:cs="Times New Roman"/>
                <w:sz w:val="24"/>
                <w:szCs w:val="24"/>
              </w:rPr>
            </w:pPr>
            <w:r w:rsidRPr="003A6BB6">
              <w:rPr>
                <w:rFonts w:ascii="Times New Roman" w:hAnsi="Times New Roman" w:cs="Times New Roman"/>
                <w:sz w:val="24"/>
                <w:szCs w:val="24"/>
              </w:rPr>
              <w:t>35 494 страниц</w:t>
            </w:r>
          </w:p>
        </w:tc>
        <w:tc>
          <w:tcPr>
            <w:tcW w:w="1276" w:type="dxa"/>
          </w:tcPr>
          <w:p w14:paraId="2F57B4DC" w14:textId="77777777" w:rsidR="00640732" w:rsidRPr="003A6BB6" w:rsidRDefault="00640732" w:rsidP="00187036">
            <w:pPr>
              <w:jc w:val="center"/>
              <w:rPr>
                <w:rFonts w:ascii="Times New Roman" w:hAnsi="Times New Roman" w:cs="Times New Roman"/>
                <w:sz w:val="24"/>
                <w:szCs w:val="24"/>
              </w:rPr>
            </w:pPr>
            <w:r w:rsidRPr="003A6BB6">
              <w:rPr>
                <w:rFonts w:ascii="Times New Roman" w:hAnsi="Times New Roman" w:cs="Times New Roman"/>
                <w:sz w:val="24"/>
                <w:szCs w:val="24"/>
              </w:rPr>
              <w:t>66 339 страниц</w:t>
            </w:r>
          </w:p>
        </w:tc>
        <w:tc>
          <w:tcPr>
            <w:tcW w:w="1276" w:type="dxa"/>
          </w:tcPr>
          <w:p w14:paraId="52C21863" w14:textId="77777777" w:rsidR="00640732" w:rsidRPr="003A6BB6" w:rsidRDefault="00640732" w:rsidP="00187036">
            <w:pPr>
              <w:jc w:val="center"/>
              <w:rPr>
                <w:rFonts w:ascii="Times New Roman" w:hAnsi="Times New Roman" w:cs="Times New Roman"/>
                <w:sz w:val="24"/>
                <w:szCs w:val="24"/>
              </w:rPr>
            </w:pPr>
            <w:r w:rsidRPr="003A6BB6">
              <w:rPr>
                <w:rFonts w:ascii="Times New Roman" w:hAnsi="Times New Roman" w:cs="Times New Roman"/>
                <w:sz w:val="24"/>
                <w:szCs w:val="24"/>
              </w:rPr>
              <w:t>112 459 страниц</w:t>
            </w:r>
          </w:p>
        </w:tc>
      </w:tr>
      <w:tr w:rsidR="00640732" w:rsidRPr="003A6BB6" w14:paraId="060302B0" w14:textId="77777777" w:rsidTr="00640732">
        <w:tc>
          <w:tcPr>
            <w:tcW w:w="445" w:type="dxa"/>
          </w:tcPr>
          <w:p w14:paraId="41AC94D7" w14:textId="77777777" w:rsidR="00640732" w:rsidRPr="003A6BB6" w:rsidRDefault="00640732" w:rsidP="00187036">
            <w:pPr>
              <w:rPr>
                <w:rFonts w:ascii="Times New Roman" w:hAnsi="Times New Roman" w:cs="Times New Roman"/>
                <w:sz w:val="24"/>
                <w:szCs w:val="24"/>
              </w:rPr>
            </w:pPr>
            <w:r w:rsidRPr="003A6BB6">
              <w:rPr>
                <w:rFonts w:ascii="Times New Roman" w:hAnsi="Times New Roman" w:cs="Times New Roman"/>
                <w:sz w:val="24"/>
                <w:szCs w:val="24"/>
              </w:rPr>
              <w:t>3</w:t>
            </w:r>
          </w:p>
        </w:tc>
        <w:tc>
          <w:tcPr>
            <w:tcW w:w="3383" w:type="dxa"/>
          </w:tcPr>
          <w:p w14:paraId="14D6D101" w14:textId="77777777" w:rsidR="00640732" w:rsidRPr="003A6BB6" w:rsidRDefault="00640732" w:rsidP="00187036">
            <w:pPr>
              <w:jc w:val="center"/>
              <w:rPr>
                <w:rFonts w:ascii="Times New Roman" w:hAnsi="Times New Roman" w:cs="Times New Roman"/>
                <w:sz w:val="24"/>
                <w:szCs w:val="24"/>
              </w:rPr>
            </w:pPr>
            <w:r w:rsidRPr="003A6BB6">
              <w:rPr>
                <w:rFonts w:ascii="Times New Roman" w:hAnsi="Times New Roman" w:cs="Times New Roman"/>
                <w:sz w:val="24"/>
                <w:szCs w:val="24"/>
              </w:rPr>
              <w:t>Проверка аутентичности перевода макетов упаковок</w:t>
            </w:r>
          </w:p>
        </w:tc>
        <w:tc>
          <w:tcPr>
            <w:tcW w:w="1275" w:type="dxa"/>
          </w:tcPr>
          <w:p w14:paraId="101CBF20" w14:textId="77777777" w:rsidR="00640732" w:rsidRPr="003A6BB6" w:rsidRDefault="00640732" w:rsidP="00187036">
            <w:pPr>
              <w:jc w:val="center"/>
              <w:rPr>
                <w:rFonts w:ascii="Times New Roman" w:hAnsi="Times New Roman" w:cs="Times New Roman"/>
                <w:sz w:val="24"/>
                <w:szCs w:val="24"/>
              </w:rPr>
            </w:pPr>
            <w:r w:rsidRPr="003A6BB6">
              <w:rPr>
                <w:rFonts w:ascii="Times New Roman" w:hAnsi="Times New Roman" w:cs="Times New Roman"/>
                <w:sz w:val="24"/>
                <w:szCs w:val="24"/>
              </w:rPr>
              <w:t>10 074 штук</w:t>
            </w:r>
          </w:p>
        </w:tc>
        <w:tc>
          <w:tcPr>
            <w:tcW w:w="1134" w:type="dxa"/>
          </w:tcPr>
          <w:p w14:paraId="39DCE519" w14:textId="77777777" w:rsidR="00640732" w:rsidRPr="003A6BB6" w:rsidRDefault="00640732" w:rsidP="00187036">
            <w:pPr>
              <w:jc w:val="center"/>
              <w:rPr>
                <w:rFonts w:ascii="Times New Roman" w:hAnsi="Times New Roman" w:cs="Times New Roman"/>
                <w:sz w:val="24"/>
                <w:szCs w:val="24"/>
              </w:rPr>
            </w:pPr>
            <w:r w:rsidRPr="003A6BB6">
              <w:rPr>
                <w:rFonts w:ascii="Times New Roman" w:hAnsi="Times New Roman" w:cs="Times New Roman"/>
                <w:sz w:val="24"/>
                <w:szCs w:val="24"/>
              </w:rPr>
              <w:t>19 461 штук</w:t>
            </w:r>
          </w:p>
        </w:tc>
        <w:tc>
          <w:tcPr>
            <w:tcW w:w="1276" w:type="dxa"/>
          </w:tcPr>
          <w:p w14:paraId="6A4DCBF1" w14:textId="77777777" w:rsidR="00640732" w:rsidRPr="003A6BB6" w:rsidRDefault="00640732" w:rsidP="00187036">
            <w:pPr>
              <w:jc w:val="center"/>
              <w:rPr>
                <w:rFonts w:ascii="Times New Roman" w:hAnsi="Times New Roman" w:cs="Times New Roman"/>
                <w:sz w:val="24"/>
                <w:szCs w:val="24"/>
              </w:rPr>
            </w:pPr>
            <w:r w:rsidRPr="003A6BB6">
              <w:rPr>
                <w:rFonts w:ascii="Times New Roman" w:hAnsi="Times New Roman" w:cs="Times New Roman"/>
                <w:sz w:val="24"/>
                <w:szCs w:val="24"/>
              </w:rPr>
              <w:t>12 029 штук</w:t>
            </w:r>
          </w:p>
        </w:tc>
        <w:tc>
          <w:tcPr>
            <w:tcW w:w="1276" w:type="dxa"/>
          </w:tcPr>
          <w:p w14:paraId="4595D0EA" w14:textId="77777777" w:rsidR="00640732" w:rsidRPr="003A6BB6" w:rsidRDefault="00640732" w:rsidP="00187036">
            <w:pPr>
              <w:jc w:val="center"/>
              <w:rPr>
                <w:rFonts w:ascii="Times New Roman" w:hAnsi="Times New Roman" w:cs="Times New Roman"/>
                <w:sz w:val="24"/>
                <w:szCs w:val="24"/>
              </w:rPr>
            </w:pPr>
            <w:r w:rsidRPr="003A6BB6">
              <w:rPr>
                <w:rFonts w:ascii="Times New Roman" w:hAnsi="Times New Roman" w:cs="Times New Roman"/>
                <w:sz w:val="24"/>
                <w:szCs w:val="24"/>
              </w:rPr>
              <w:t>12 739 штук</w:t>
            </w:r>
          </w:p>
        </w:tc>
        <w:tc>
          <w:tcPr>
            <w:tcW w:w="1276" w:type="dxa"/>
          </w:tcPr>
          <w:p w14:paraId="1F7C7E39" w14:textId="77777777" w:rsidR="00640732" w:rsidRPr="003A6BB6" w:rsidRDefault="00640732" w:rsidP="00187036">
            <w:pPr>
              <w:jc w:val="center"/>
              <w:rPr>
                <w:rFonts w:ascii="Times New Roman" w:hAnsi="Times New Roman" w:cs="Times New Roman"/>
                <w:sz w:val="24"/>
                <w:szCs w:val="24"/>
              </w:rPr>
            </w:pPr>
            <w:r w:rsidRPr="003A6BB6">
              <w:rPr>
                <w:rFonts w:ascii="Times New Roman" w:hAnsi="Times New Roman" w:cs="Times New Roman"/>
                <w:sz w:val="24"/>
                <w:szCs w:val="24"/>
              </w:rPr>
              <w:t>27 481 штук</w:t>
            </w:r>
          </w:p>
        </w:tc>
      </w:tr>
      <w:tr w:rsidR="00640732" w:rsidRPr="003A6BB6" w14:paraId="632C4E1D" w14:textId="77777777" w:rsidTr="00640732">
        <w:tc>
          <w:tcPr>
            <w:tcW w:w="445" w:type="dxa"/>
          </w:tcPr>
          <w:p w14:paraId="3C8AD355" w14:textId="77777777" w:rsidR="00640732" w:rsidRPr="003A6BB6" w:rsidRDefault="00640732" w:rsidP="00187036">
            <w:pPr>
              <w:rPr>
                <w:rFonts w:ascii="Times New Roman" w:hAnsi="Times New Roman" w:cs="Times New Roman"/>
                <w:sz w:val="24"/>
                <w:szCs w:val="24"/>
              </w:rPr>
            </w:pPr>
            <w:r w:rsidRPr="003A6BB6">
              <w:rPr>
                <w:rFonts w:ascii="Times New Roman" w:hAnsi="Times New Roman" w:cs="Times New Roman"/>
                <w:sz w:val="24"/>
                <w:szCs w:val="24"/>
              </w:rPr>
              <w:t>4</w:t>
            </w:r>
          </w:p>
        </w:tc>
        <w:tc>
          <w:tcPr>
            <w:tcW w:w="3383" w:type="dxa"/>
          </w:tcPr>
          <w:p w14:paraId="34DA42F7" w14:textId="77777777" w:rsidR="00640732" w:rsidRPr="003A6BB6" w:rsidRDefault="00640732" w:rsidP="00187036">
            <w:pPr>
              <w:jc w:val="center"/>
              <w:rPr>
                <w:rFonts w:ascii="Times New Roman" w:hAnsi="Times New Roman" w:cs="Times New Roman"/>
                <w:sz w:val="24"/>
                <w:szCs w:val="24"/>
              </w:rPr>
            </w:pPr>
            <w:r w:rsidRPr="003A6BB6">
              <w:rPr>
                <w:rFonts w:ascii="Times New Roman" w:hAnsi="Times New Roman" w:cs="Times New Roman"/>
                <w:sz w:val="24"/>
                <w:szCs w:val="24"/>
              </w:rPr>
              <w:t>Повторное рассмотрение раннее переведенных инструкций ЛС (с этапа первичной экспертизы и с этапа ЗБ доработка)</w:t>
            </w:r>
          </w:p>
        </w:tc>
        <w:tc>
          <w:tcPr>
            <w:tcW w:w="1275" w:type="dxa"/>
          </w:tcPr>
          <w:p w14:paraId="3447C477" w14:textId="77777777" w:rsidR="00640732" w:rsidRPr="003A6BB6" w:rsidRDefault="00640732" w:rsidP="00187036">
            <w:pPr>
              <w:jc w:val="center"/>
              <w:rPr>
                <w:rFonts w:ascii="Times New Roman" w:hAnsi="Times New Roman" w:cs="Times New Roman"/>
                <w:sz w:val="24"/>
                <w:szCs w:val="24"/>
              </w:rPr>
            </w:pPr>
            <w:r w:rsidRPr="003A6BB6">
              <w:rPr>
                <w:rFonts w:ascii="Times New Roman" w:hAnsi="Times New Roman" w:cs="Times New Roman"/>
                <w:sz w:val="24"/>
                <w:szCs w:val="24"/>
              </w:rPr>
              <w:t>3 164 страниц</w:t>
            </w:r>
          </w:p>
        </w:tc>
        <w:tc>
          <w:tcPr>
            <w:tcW w:w="1134" w:type="dxa"/>
          </w:tcPr>
          <w:p w14:paraId="4048CEB0" w14:textId="77777777" w:rsidR="00640732" w:rsidRPr="003A6BB6" w:rsidRDefault="00640732" w:rsidP="00187036">
            <w:pPr>
              <w:jc w:val="center"/>
              <w:rPr>
                <w:rFonts w:ascii="Times New Roman" w:hAnsi="Times New Roman" w:cs="Times New Roman"/>
                <w:sz w:val="24"/>
                <w:szCs w:val="24"/>
              </w:rPr>
            </w:pPr>
            <w:r w:rsidRPr="003A6BB6">
              <w:rPr>
                <w:rFonts w:ascii="Times New Roman" w:hAnsi="Times New Roman" w:cs="Times New Roman"/>
                <w:sz w:val="24"/>
                <w:szCs w:val="24"/>
              </w:rPr>
              <w:t>5 245 страниц</w:t>
            </w:r>
          </w:p>
        </w:tc>
        <w:tc>
          <w:tcPr>
            <w:tcW w:w="1276" w:type="dxa"/>
          </w:tcPr>
          <w:p w14:paraId="442E1E63" w14:textId="77777777" w:rsidR="00640732" w:rsidRPr="003A6BB6" w:rsidRDefault="00640732" w:rsidP="00187036">
            <w:pPr>
              <w:jc w:val="center"/>
              <w:rPr>
                <w:rFonts w:ascii="Times New Roman" w:hAnsi="Times New Roman" w:cs="Times New Roman"/>
                <w:sz w:val="24"/>
                <w:szCs w:val="24"/>
              </w:rPr>
            </w:pPr>
            <w:r w:rsidRPr="003A6BB6">
              <w:rPr>
                <w:rFonts w:ascii="Times New Roman" w:hAnsi="Times New Roman" w:cs="Times New Roman"/>
                <w:sz w:val="24"/>
                <w:szCs w:val="24"/>
              </w:rPr>
              <w:t xml:space="preserve">2 656 </w:t>
            </w:r>
          </w:p>
          <w:p w14:paraId="38509DBF" w14:textId="77777777" w:rsidR="00640732" w:rsidRPr="003A6BB6" w:rsidRDefault="00640732" w:rsidP="00187036">
            <w:pPr>
              <w:jc w:val="center"/>
              <w:rPr>
                <w:rFonts w:ascii="Times New Roman" w:hAnsi="Times New Roman" w:cs="Times New Roman"/>
                <w:sz w:val="24"/>
                <w:szCs w:val="24"/>
              </w:rPr>
            </w:pPr>
            <w:r w:rsidRPr="003A6BB6">
              <w:rPr>
                <w:rFonts w:ascii="Times New Roman" w:hAnsi="Times New Roman" w:cs="Times New Roman"/>
                <w:sz w:val="24"/>
                <w:szCs w:val="24"/>
              </w:rPr>
              <w:t>страниц</w:t>
            </w:r>
          </w:p>
        </w:tc>
        <w:tc>
          <w:tcPr>
            <w:tcW w:w="1276" w:type="dxa"/>
          </w:tcPr>
          <w:p w14:paraId="07C083CE" w14:textId="77777777" w:rsidR="00640732" w:rsidRPr="003A6BB6" w:rsidRDefault="00640732" w:rsidP="00187036">
            <w:pPr>
              <w:jc w:val="center"/>
              <w:rPr>
                <w:rFonts w:ascii="Times New Roman" w:hAnsi="Times New Roman" w:cs="Times New Roman"/>
                <w:sz w:val="24"/>
                <w:szCs w:val="24"/>
              </w:rPr>
            </w:pPr>
            <w:r w:rsidRPr="003A6BB6">
              <w:rPr>
                <w:rFonts w:ascii="Times New Roman" w:hAnsi="Times New Roman" w:cs="Times New Roman"/>
                <w:sz w:val="24"/>
                <w:szCs w:val="24"/>
              </w:rPr>
              <w:t>18 705 страниц</w:t>
            </w:r>
          </w:p>
        </w:tc>
        <w:tc>
          <w:tcPr>
            <w:tcW w:w="1276" w:type="dxa"/>
          </w:tcPr>
          <w:p w14:paraId="7F8D1A06" w14:textId="77777777" w:rsidR="00640732" w:rsidRPr="003A6BB6" w:rsidRDefault="00640732" w:rsidP="00187036">
            <w:pPr>
              <w:jc w:val="center"/>
              <w:rPr>
                <w:rFonts w:ascii="Times New Roman" w:hAnsi="Times New Roman" w:cs="Times New Roman"/>
                <w:sz w:val="24"/>
                <w:szCs w:val="24"/>
              </w:rPr>
            </w:pPr>
            <w:r w:rsidRPr="003A6BB6">
              <w:rPr>
                <w:rFonts w:ascii="Times New Roman" w:hAnsi="Times New Roman" w:cs="Times New Roman"/>
                <w:sz w:val="24"/>
                <w:szCs w:val="24"/>
              </w:rPr>
              <w:t>28 215 страниц</w:t>
            </w:r>
          </w:p>
        </w:tc>
      </w:tr>
      <w:tr w:rsidR="00640732" w:rsidRPr="003A6BB6" w14:paraId="5BFB751A" w14:textId="77777777" w:rsidTr="00640732">
        <w:tc>
          <w:tcPr>
            <w:tcW w:w="445" w:type="dxa"/>
          </w:tcPr>
          <w:p w14:paraId="35BDAB24" w14:textId="77777777" w:rsidR="00640732" w:rsidRPr="003A6BB6" w:rsidRDefault="00640732" w:rsidP="00187036">
            <w:pPr>
              <w:rPr>
                <w:rFonts w:ascii="Times New Roman" w:hAnsi="Times New Roman" w:cs="Times New Roman"/>
                <w:sz w:val="24"/>
                <w:szCs w:val="24"/>
              </w:rPr>
            </w:pPr>
            <w:r w:rsidRPr="003A6BB6">
              <w:rPr>
                <w:rFonts w:ascii="Times New Roman" w:hAnsi="Times New Roman" w:cs="Times New Roman"/>
                <w:sz w:val="24"/>
                <w:szCs w:val="24"/>
              </w:rPr>
              <w:t>5</w:t>
            </w:r>
          </w:p>
        </w:tc>
        <w:tc>
          <w:tcPr>
            <w:tcW w:w="3383" w:type="dxa"/>
          </w:tcPr>
          <w:p w14:paraId="485B608A" w14:textId="77777777" w:rsidR="00640732" w:rsidRPr="003A6BB6" w:rsidRDefault="00640732" w:rsidP="00187036">
            <w:pPr>
              <w:jc w:val="center"/>
              <w:rPr>
                <w:rFonts w:ascii="Times New Roman" w:hAnsi="Times New Roman" w:cs="Times New Roman"/>
                <w:sz w:val="24"/>
                <w:szCs w:val="24"/>
              </w:rPr>
            </w:pPr>
            <w:r w:rsidRPr="003A6BB6">
              <w:rPr>
                <w:rFonts w:ascii="Times New Roman" w:hAnsi="Times New Roman" w:cs="Times New Roman"/>
                <w:sz w:val="24"/>
                <w:szCs w:val="24"/>
              </w:rPr>
              <w:t>Перевод заключения безопасности ЛС, МИ</w:t>
            </w:r>
          </w:p>
        </w:tc>
        <w:tc>
          <w:tcPr>
            <w:tcW w:w="1275" w:type="dxa"/>
          </w:tcPr>
          <w:p w14:paraId="74936D83" w14:textId="77777777" w:rsidR="00640732" w:rsidRPr="003A6BB6" w:rsidRDefault="00640732" w:rsidP="00187036">
            <w:pPr>
              <w:jc w:val="center"/>
              <w:rPr>
                <w:rFonts w:ascii="Times New Roman" w:hAnsi="Times New Roman" w:cs="Times New Roman"/>
                <w:sz w:val="24"/>
                <w:szCs w:val="24"/>
              </w:rPr>
            </w:pPr>
            <w:r w:rsidRPr="003A6BB6">
              <w:rPr>
                <w:rFonts w:ascii="Times New Roman" w:hAnsi="Times New Roman" w:cs="Times New Roman"/>
                <w:sz w:val="24"/>
                <w:szCs w:val="24"/>
              </w:rPr>
              <w:t>8 770 страниц</w:t>
            </w:r>
          </w:p>
        </w:tc>
        <w:tc>
          <w:tcPr>
            <w:tcW w:w="1134" w:type="dxa"/>
          </w:tcPr>
          <w:p w14:paraId="56DD438F" w14:textId="77777777" w:rsidR="00640732" w:rsidRPr="003A6BB6" w:rsidRDefault="00640732" w:rsidP="00187036">
            <w:pPr>
              <w:jc w:val="center"/>
              <w:rPr>
                <w:rFonts w:ascii="Times New Roman" w:hAnsi="Times New Roman" w:cs="Times New Roman"/>
                <w:sz w:val="24"/>
                <w:szCs w:val="24"/>
              </w:rPr>
            </w:pPr>
            <w:r w:rsidRPr="003A6BB6">
              <w:rPr>
                <w:rFonts w:ascii="Times New Roman" w:hAnsi="Times New Roman" w:cs="Times New Roman"/>
                <w:sz w:val="24"/>
                <w:szCs w:val="24"/>
              </w:rPr>
              <w:t>8509 страниц</w:t>
            </w:r>
          </w:p>
        </w:tc>
        <w:tc>
          <w:tcPr>
            <w:tcW w:w="1276" w:type="dxa"/>
          </w:tcPr>
          <w:p w14:paraId="0175A04A" w14:textId="77777777" w:rsidR="00640732" w:rsidRPr="003A6BB6" w:rsidRDefault="00CA0DB9" w:rsidP="00187036">
            <w:pPr>
              <w:jc w:val="center"/>
              <w:rPr>
                <w:rFonts w:ascii="Times New Roman" w:hAnsi="Times New Roman" w:cs="Times New Roman"/>
                <w:sz w:val="24"/>
                <w:szCs w:val="24"/>
              </w:rPr>
            </w:pPr>
            <w:r w:rsidRPr="003A6BB6">
              <w:rPr>
                <w:rFonts w:ascii="Times New Roman" w:hAnsi="Times New Roman" w:cs="Times New Roman"/>
                <w:sz w:val="24"/>
                <w:szCs w:val="24"/>
              </w:rPr>
              <w:t xml:space="preserve">12 </w:t>
            </w:r>
            <w:r w:rsidR="00640732" w:rsidRPr="003A6BB6">
              <w:rPr>
                <w:rFonts w:ascii="Times New Roman" w:hAnsi="Times New Roman" w:cs="Times New Roman"/>
                <w:sz w:val="24"/>
                <w:szCs w:val="24"/>
              </w:rPr>
              <w:t>936 страниц</w:t>
            </w:r>
          </w:p>
        </w:tc>
        <w:tc>
          <w:tcPr>
            <w:tcW w:w="1276" w:type="dxa"/>
          </w:tcPr>
          <w:p w14:paraId="1892FA79" w14:textId="77777777" w:rsidR="00640732" w:rsidRPr="003A6BB6" w:rsidRDefault="00640732" w:rsidP="00640732">
            <w:pPr>
              <w:jc w:val="center"/>
              <w:rPr>
                <w:rFonts w:ascii="Times New Roman" w:hAnsi="Times New Roman" w:cs="Times New Roman"/>
                <w:sz w:val="24"/>
                <w:szCs w:val="24"/>
              </w:rPr>
            </w:pPr>
            <w:r w:rsidRPr="003A6BB6">
              <w:rPr>
                <w:rFonts w:ascii="Times New Roman" w:hAnsi="Times New Roman" w:cs="Times New Roman"/>
                <w:sz w:val="24"/>
                <w:szCs w:val="24"/>
              </w:rPr>
              <w:t>17 778 страниц</w:t>
            </w:r>
          </w:p>
        </w:tc>
        <w:tc>
          <w:tcPr>
            <w:tcW w:w="1276" w:type="dxa"/>
          </w:tcPr>
          <w:p w14:paraId="599FA14A" w14:textId="77777777" w:rsidR="00640732" w:rsidRPr="003A6BB6" w:rsidRDefault="00640732" w:rsidP="00640732">
            <w:pPr>
              <w:jc w:val="center"/>
              <w:rPr>
                <w:rFonts w:ascii="Times New Roman" w:hAnsi="Times New Roman" w:cs="Times New Roman"/>
                <w:sz w:val="24"/>
                <w:szCs w:val="24"/>
              </w:rPr>
            </w:pPr>
            <w:r w:rsidRPr="003A6BB6">
              <w:rPr>
                <w:rFonts w:ascii="Times New Roman" w:hAnsi="Times New Roman" w:cs="Times New Roman"/>
                <w:sz w:val="24"/>
                <w:szCs w:val="24"/>
              </w:rPr>
              <w:t>16 996 страниц</w:t>
            </w:r>
          </w:p>
        </w:tc>
      </w:tr>
      <w:tr w:rsidR="00640732" w:rsidRPr="003A6BB6" w14:paraId="7592C299" w14:textId="77777777" w:rsidTr="00640732">
        <w:tc>
          <w:tcPr>
            <w:tcW w:w="445" w:type="dxa"/>
          </w:tcPr>
          <w:p w14:paraId="58C8471A" w14:textId="77777777" w:rsidR="00640732" w:rsidRPr="003A6BB6" w:rsidRDefault="00640732" w:rsidP="00187036">
            <w:pPr>
              <w:rPr>
                <w:rFonts w:ascii="Times New Roman" w:hAnsi="Times New Roman" w:cs="Times New Roman"/>
                <w:sz w:val="24"/>
                <w:szCs w:val="24"/>
              </w:rPr>
            </w:pPr>
            <w:r w:rsidRPr="003A6BB6">
              <w:rPr>
                <w:rFonts w:ascii="Times New Roman" w:hAnsi="Times New Roman" w:cs="Times New Roman"/>
                <w:sz w:val="24"/>
                <w:szCs w:val="24"/>
              </w:rPr>
              <w:t>6</w:t>
            </w:r>
          </w:p>
        </w:tc>
        <w:tc>
          <w:tcPr>
            <w:tcW w:w="3383" w:type="dxa"/>
          </w:tcPr>
          <w:p w14:paraId="165C966D" w14:textId="77777777" w:rsidR="00640732" w:rsidRPr="003A6BB6" w:rsidRDefault="00640732" w:rsidP="00187036">
            <w:pPr>
              <w:jc w:val="center"/>
              <w:rPr>
                <w:rFonts w:ascii="Times New Roman" w:hAnsi="Times New Roman" w:cs="Times New Roman"/>
                <w:sz w:val="24"/>
                <w:szCs w:val="24"/>
              </w:rPr>
            </w:pPr>
            <w:r w:rsidRPr="003A6BB6">
              <w:rPr>
                <w:rFonts w:ascii="Times New Roman" w:hAnsi="Times New Roman" w:cs="Times New Roman"/>
                <w:sz w:val="24"/>
                <w:szCs w:val="24"/>
              </w:rPr>
              <w:t>Проверка аутентичности перевода рекламных материалов</w:t>
            </w:r>
          </w:p>
        </w:tc>
        <w:tc>
          <w:tcPr>
            <w:tcW w:w="1275" w:type="dxa"/>
          </w:tcPr>
          <w:p w14:paraId="79038F3D" w14:textId="77777777" w:rsidR="00640732" w:rsidRPr="003A6BB6" w:rsidRDefault="00640732" w:rsidP="00187036">
            <w:pPr>
              <w:jc w:val="center"/>
              <w:rPr>
                <w:rFonts w:ascii="Times New Roman" w:hAnsi="Times New Roman" w:cs="Times New Roman"/>
                <w:sz w:val="24"/>
                <w:szCs w:val="24"/>
              </w:rPr>
            </w:pPr>
            <w:r w:rsidRPr="003A6BB6">
              <w:rPr>
                <w:rFonts w:ascii="Times New Roman" w:hAnsi="Times New Roman" w:cs="Times New Roman"/>
                <w:sz w:val="24"/>
                <w:szCs w:val="24"/>
              </w:rPr>
              <w:t>433 штук</w:t>
            </w:r>
          </w:p>
        </w:tc>
        <w:tc>
          <w:tcPr>
            <w:tcW w:w="1134" w:type="dxa"/>
          </w:tcPr>
          <w:p w14:paraId="189B077B" w14:textId="77777777" w:rsidR="00640732" w:rsidRPr="003A6BB6" w:rsidRDefault="00640732" w:rsidP="00187036">
            <w:pPr>
              <w:jc w:val="center"/>
              <w:rPr>
                <w:rFonts w:ascii="Times New Roman" w:hAnsi="Times New Roman" w:cs="Times New Roman"/>
                <w:sz w:val="24"/>
                <w:szCs w:val="24"/>
              </w:rPr>
            </w:pPr>
            <w:r w:rsidRPr="003A6BB6">
              <w:rPr>
                <w:rFonts w:ascii="Times New Roman" w:hAnsi="Times New Roman" w:cs="Times New Roman"/>
                <w:sz w:val="24"/>
                <w:szCs w:val="24"/>
              </w:rPr>
              <w:t>464 штук</w:t>
            </w:r>
          </w:p>
        </w:tc>
        <w:tc>
          <w:tcPr>
            <w:tcW w:w="1276" w:type="dxa"/>
          </w:tcPr>
          <w:p w14:paraId="0E7AB7F4" w14:textId="77777777" w:rsidR="00640732" w:rsidRPr="003A6BB6" w:rsidRDefault="00640732" w:rsidP="00187036">
            <w:pPr>
              <w:jc w:val="center"/>
              <w:rPr>
                <w:rFonts w:ascii="Times New Roman" w:hAnsi="Times New Roman" w:cs="Times New Roman"/>
                <w:sz w:val="24"/>
                <w:szCs w:val="24"/>
              </w:rPr>
            </w:pPr>
            <w:r w:rsidRPr="003A6BB6">
              <w:rPr>
                <w:rFonts w:ascii="Times New Roman" w:hAnsi="Times New Roman" w:cs="Times New Roman"/>
                <w:sz w:val="24"/>
                <w:szCs w:val="24"/>
              </w:rPr>
              <w:t>372 штук</w:t>
            </w:r>
          </w:p>
        </w:tc>
        <w:tc>
          <w:tcPr>
            <w:tcW w:w="1276" w:type="dxa"/>
          </w:tcPr>
          <w:p w14:paraId="14EFBCF2" w14:textId="77777777" w:rsidR="00640732" w:rsidRPr="003A6BB6" w:rsidRDefault="00640732" w:rsidP="00187036">
            <w:pPr>
              <w:jc w:val="center"/>
              <w:rPr>
                <w:rFonts w:ascii="Times New Roman" w:hAnsi="Times New Roman" w:cs="Times New Roman"/>
                <w:sz w:val="24"/>
                <w:szCs w:val="24"/>
              </w:rPr>
            </w:pPr>
            <w:r w:rsidRPr="003A6BB6">
              <w:rPr>
                <w:rFonts w:ascii="Times New Roman" w:hAnsi="Times New Roman" w:cs="Times New Roman"/>
                <w:sz w:val="24"/>
                <w:szCs w:val="24"/>
              </w:rPr>
              <w:t>738 штук</w:t>
            </w:r>
          </w:p>
        </w:tc>
        <w:tc>
          <w:tcPr>
            <w:tcW w:w="1276" w:type="dxa"/>
          </w:tcPr>
          <w:p w14:paraId="4C305752" w14:textId="77777777" w:rsidR="00640732" w:rsidRPr="003A6BB6" w:rsidRDefault="00640732" w:rsidP="00187036">
            <w:pPr>
              <w:jc w:val="center"/>
              <w:rPr>
                <w:rFonts w:ascii="Times New Roman" w:hAnsi="Times New Roman" w:cs="Times New Roman"/>
                <w:sz w:val="24"/>
                <w:szCs w:val="24"/>
              </w:rPr>
            </w:pPr>
            <w:r w:rsidRPr="003A6BB6">
              <w:rPr>
                <w:rFonts w:ascii="Times New Roman" w:hAnsi="Times New Roman" w:cs="Times New Roman"/>
                <w:sz w:val="24"/>
                <w:szCs w:val="24"/>
              </w:rPr>
              <w:t>264 штук</w:t>
            </w:r>
          </w:p>
        </w:tc>
      </w:tr>
      <w:tr w:rsidR="00640732" w:rsidRPr="003A6BB6" w14:paraId="7B78B2FC" w14:textId="77777777" w:rsidTr="00640732">
        <w:tc>
          <w:tcPr>
            <w:tcW w:w="445" w:type="dxa"/>
          </w:tcPr>
          <w:p w14:paraId="1A40514F" w14:textId="77777777" w:rsidR="00640732" w:rsidRPr="003A6BB6" w:rsidRDefault="00640732" w:rsidP="00187036">
            <w:pPr>
              <w:rPr>
                <w:rFonts w:ascii="Times New Roman" w:hAnsi="Times New Roman" w:cs="Times New Roman"/>
                <w:sz w:val="24"/>
                <w:szCs w:val="24"/>
              </w:rPr>
            </w:pPr>
            <w:r w:rsidRPr="003A6BB6">
              <w:rPr>
                <w:rFonts w:ascii="Times New Roman" w:hAnsi="Times New Roman" w:cs="Times New Roman"/>
                <w:sz w:val="24"/>
                <w:szCs w:val="24"/>
              </w:rPr>
              <w:t>7</w:t>
            </w:r>
          </w:p>
        </w:tc>
        <w:tc>
          <w:tcPr>
            <w:tcW w:w="3383" w:type="dxa"/>
          </w:tcPr>
          <w:p w14:paraId="307C0291" w14:textId="77777777" w:rsidR="00640732" w:rsidRPr="003A6BB6" w:rsidRDefault="00640732" w:rsidP="00187036">
            <w:pPr>
              <w:jc w:val="center"/>
              <w:rPr>
                <w:rFonts w:ascii="Times New Roman" w:hAnsi="Times New Roman" w:cs="Times New Roman"/>
                <w:sz w:val="24"/>
                <w:szCs w:val="24"/>
              </w:rPr>
            </w:pPr>
            <w:r w:rsidRPr="003A6BB6">
              <w:rPr>
                <w:rFonts w:ascii="Times New Roman" w:hAnsi="Times New Roman" w:cs="Times New Roman"/>
                <w:sz w:val="24"/>
                <w:szCs w:val="24"/>
              </w:rPr>
              <w:t>Перевод НПА, договоров, материалов сайта, переписок с вышестоящими организациями и т.д.</w:t>
            </w:r>
          </w:p>
        </w:tc>
        <w:tc>
          <w:tcPr>
            <w:tcW w:w="1275" w:type="dxa"/>
          </w:tcPr>
          <w:p w14:paraId="207B375D" w14:textId="77777777" w:rsidR="00640732" w:rsidRPr="003A6BB6" w:rsidRDefault="00640732" w:rsidP="00187036">
            <w:pPr>
              <w:jc w:val="center"/>
              <w:rPr>
                <w:rFonts w:ascii="Times New Roman" w:hAnsi="Times New Roman" w:cs="Times New Roman"/>
                <w:sz w:val="24"/>
                <w:szCs w:val="24"/>
              </w:rPr>
            </w:pPr>
            <w:r w:rsidRPr="003A6BB6">
              <w:rPr>
                <w:rFonts w:ascii="Times New Roman" w:hAnsi="Times New Roman" w:cs="Times New Roman"/>
                <w:sz w:val="24"/>
                <w:szCs w:val="24"/>
              </w:rPr>
              <w:t>12 758 страниц</w:t>
            </w:r>
          </w:p>
        </w:tc>
        <w:tc>
          <w:tcPr>
            <w:tcW w:w="1134" w:type="dxa"/>
          </w:tcPr>
          <w:p w14:paraId="3207B796" w14:textId="77777777" w:rsidR="00640732" w:rsidRPr="003A6BB6" w:rsidRDefault="00640732" w:rsidP="00187036">
            <w:pPr>
              <w:jc w:val="center"/>
              <w:rPr>
                <w:rFonts w:ascii="Times New Roman" w:hAnsi="Times New Roman" w:cs="Times New Roman"/>
                <w:sz w:val="24"/>
                <w:szCs w:val="24"/>
              </w:rPr>
            </w:pPr>
            <w:r w:rsidRPr="003A6BB6">
              <w:rPr>
                <w:rFonts w:ascii="Times New Roman" w:hAnsi="Times New Roman" w:cs="Times New Roman"/>
                <w:sz w:val="24"/>
                <w:szCs w:val="24"/>
              </w:rPr>
              <w:t>12 175 страниц</w:t>
            </w:r>
          </w:p>
        </w:tc>
        <w:tc>
          <w:tcPr>
            <w:tcW w:w="1276" w:type="dxa"/>
          </w:tcPr>
          <w:p w14:paraId="6D1AD64C" w14:textId="77777777" w:rsidR="00640732" w:rsidRPr="003A6BB6" w:rsidRDefault="00640732" w:rsidP="00187036">
            <w:pPr>
              <w:jc w:val="center"/>
              <w:rPr>
                <w:rFonts w:ascii="Times New Roman" w:hAnsi="Times New Roman" w:cs="Times New Roman"/>
                <w:sz w:val="24"/>
                <w:szCs w:val="24"/>
              </w:rPr>
            </w:pPr>
            <w:r w:rsidRPr="003A6BB6">
              <w:rPr>
                <w:rFonts w:ascii="Times New Roman" w:hAnsi="Times New Roman" w:cs="Times New Roman"/>
                <w:sz w:val="24"/>
                <w:szCs w:val="24"/>
              </w:rPr>
              <w:t>3 524 страниц</w:t>
            </w:r>
          </w:p>
        </w:tc>
        <w:tc>
          <w:tcPr>
            <w:tcW w:w="1276" w:type="dxa"/>
          </w:tcPr>
          <w:p w14:paraId="399C1586" w14:textId="77777777" w:rsidR="00640732" w:rsidRPr="003A6BB6" w:rsidRDefault="00640732" w:rsidP="00640732">
            <w:pPr>
              <w:jc w:val="center"/>
              <w:rPr>
                <w:rFonts w:ascii="Times New Roman" w:hAnsi="Times New Roman" w:cs="Times New Roman"/>
                <w:sz w:val="24"/>
                <w:szCs w:val="24"/>
              </w:rPr>
            </w:pPr>
            <w:r w:rsidRPr="003A6BB6">
              <w:rPr>
                <w:rFonts w:ascii="Times New Roman" w:hAnsi="Times New Roman" w:cs="Times New Roman"/>
                <w:sz w:val="24"/>
                <w:szCs w:val="24"/>
              </w:rPr>
              <w:t xml:space="preserve"> 15 97 страниц</w:t>
            </w:r>
          </w:p>
        </w:tc>
        <w:tc>
          <w:tcPr>
            <w:tcW w:w="1276" w:type="dxa"/>
          </w:tcPr>
          <w:p w14:paraId="33F28F85" w14:textId="77777777" w:rsidR="00640732" w:rsidRPr="003A6BB6" w:rsidRDefault="00640732" w:rsidP="00640732">
            <w:pPr>
              <w:jc w:val="center"/>
              <w:rPr>
                <w:rFonts w:ascii="Times New Roman" w:hAnsi="Times New Roman" w:cs="Times New Roman"/>
                <w:sz w:val="24"/>
                <w:szCs w:val="24"/>
              </w:rPr>
            </w:pPr>
            <w:r w:rsidRPr="003A6BB6">
              <w:rPr>
                <w:rFonts w:ascii="Times New Roman" w:hAnsi="Times New Roman" w:cs="Times New Roman"/>
                <w:sz w:val="24"/>
                <w:szCs w:val="24"/>
              </w:rPr>
              <w:t>4 792 страниц</w:t>
            </w:r>
          </w:p>
        </w:tc>
      </w:tr>
      <w:tr w:rsidR="00640732" w:rsidRPr="003A6BB6" w14:paraId="0B5281FB" w14:textId="77777777" w:rsidTr="00640732">
        <w:tc>
          <w:tcPr>
            <w:tcW w:w="3828" w:type="dxa"/>
            <w:gridSpan w:val="2"/>
          </w:tcPr>
          <w:p w14:paraId="60776D4C" w14:textId="77777777" w:rsidR="00640732" w:rsidRPr="003A6BB6" w:rsidRDefault="00640732" w:rsidP="00187036">
            <w:pPr>
              <w:jc w:val="center"/>
              <w:rPr>
                <w:rFonts w:ascii="Times New Roman" w:hAnsi="Times New Roman" w:cs="Times New Roman"/>
                <w:sz w:val="24"/>
                <w:szCs w:val="24"/>
              </w:rPr>
            </w:pPr>
            <w:r w:rsidRPr="003A6BB6">
              <w:rPr>
                <w:rFonts w:ascii="Times New Roman" w:hAnsi="Times New Roman" w:cs="Times New Roman"/>
                <w:sz w:val="24"/>
                <w:szCs w:val="24"/>
              </w:rPr>
              <w:t>Итого</w:t>
            </w:r>
          </w:p>
        </w:tc>
        <w:tc>
          <w:tcPr>
            <w:tcW w:w="1275" w:type="dxa"/>
          </w:tcPr>
          <w:p w14:paraId="60A8F145" w14:textId="77777777" w:rsidR="00640732" w:rsidRPr="003A6BB6" w:rsidRDefault="00640732" w:rsidP="00187036">
            <w:pPr>
              <w:jc w:val="center"/>
              <w:rPr>
                <w:rFonts w:ascii="Times New Roman" w:hAnsi="Times New Roman" w:cs="Times New Roman"/>
                <w:sz w:val="24"/>
                <w:szCs w:val="24"/>
              </w:rPr>
            </w:pPr>
            <w:r w:rsidRPr="003A6BB6">
              <w:rPr>
                <w:rFonts w:ascii="Times New Roman" w:hAnsi="Times New Roman" w:cs="Times New Roman"/>
                <w:sz w:val="24"/>
                <w:szCs w:val="24"/>
              </w:rPr>
              <w:t>71 326 страниц</w:t>
            </w:r>
          </w:p>
        </w:tc>
        <w:tc>
          <w:tcPr>
            <w:tcW w:w="1134" w:type="dxa"/>
          </w:tcPr>
          <w:p w14:paraId="4C3CDD26" w14:textId="77777777" w:rsidR="00640732" w:rsidRPr="003A6BB6" w:rsidRDefault="00640732" w:rsidP="00187036">
            <w:pPr>
              <w:jc w:val="center"/>
              <w:rPr>
                <w:rFonts w:ascii="Times New Roman" w:hAnsi="Times New Roman" w:cs="Times New Roman"/>
                <w:sz w:val="24"/>
                <w:szCs w:val="24"/>
              </w:rPr>
            </w:pPr>
            <w:r w:rsidRPr="003A6BB6">
              <w:rPr>
                <w:rFonts w:ascii="Times New Roman" w:hAnsi="Times New Roman" w:cs="Times New Roman"/>
                <w:sz w:val="24"/>
                <w:szCs w:val="24"/>
              </w:rPr>
              <w:t>86 783 страниц</w:t>
            </w:r>
          </w:p>
        </w:tc>
        <w:tc>
          <w:tcPr>
            <w:tcW w:w="1276" w:type="dxa"/>
          </w:tcPr>
          <w:p w14:paraId="55FCE906" w14:textId="77777777" w:rsidR="00640732" w:rsidRPr="003A6BB6" w:rsidRDefault="00640732" w:rsidP="00187036">
            <w:pPr>
              <w:jc w:val="center"/>
              <w:rPr>
                <w:rFonts w:ascii="Times New Roman" w:hAnsi="Times New Roman" w:cs="Times New Roman"/>
                <w:sz w:val="24"/>
                <w:szCs w:val="24"/>
              </w:rPr>
            </w:pPr>
            <w:r w:rsidRPr="003A6BB6">
              <w:rPr>
                <w:rFonts w:ascii="Times New Roman" w:hAnsi="Times New Roman" w:cs="Times New Roman"/>
                <w:sz w:val="24"/>
                <w:szCs w:val="24"/>
              </w:rPr>
              <w:t>111 995 страниц</w:t>
            </w:r>
          </w:p>
        </w:tc>
        <w:tc>
          <w:tcPr>
            <w:tcW w:w="1276" w:type="dxa"/>
          </w:tcPr>
          <w:p w14:paraId="62846C6F" w14:textId="77777777" w:rsidR="00640732" w:rsidRPr="003A6BB6" w:rsidRDefault="00640732" w:rsidP="00187036">
            <w:pPr>
              <w:jc w:val="center"/>
              <w:rPr>
                <w:rFonts w:ascii="Times New Roman" w:hAnsi="Times New Roman" w:cs="Times New Roman"/>
                <w:sz w:val="24"/>
                <w:szCs w:val="24"/>
              </w:rPr>
            </w:pPr>
            <w:r w:rsidRPr="003A6BB6">
              <w:rPr>
                <w:rFonts w:ascii="Times New Roman" w:hAnsi="Times New Roman" w:cs="Times New Roman"/>
                <w:sz w:val="24"/>
                <w:szCs w:val="24"/>
              </w:rPr>
              <w:t>92 984 страниц</w:t>
            </w:r>
          </w:p>
        </w:tc>
        <w:tc>
          <w:tcPr>
            <w:tcW w:w="1276" w:type="dxa"/>
          </w:tcPr>
          <w:p w14:paraId="0D40D5B0" w14:textId="77777777" w:rsidR="00640732" w:rsidRPr="003A6BB6" w:rsidRDefault="00640732" w:rsidP="00187036">
            <w:pPr>
              <w:jc w:val="center"/>
              <w:rPr>
                <w:rFonts w:ascii="Times New Roman" w:hAnsi="Times New Roman" w:cs="Times New Roman"/>
                <w:sz w:val="24"/>
                <w:szCs w:val="24"/>
              </w:rPr>
            </w:pPr>
            <w:r w:rsidRPr="003A6BB6">
              <w:rPr>
                <w:rFonts w:ascii="Times New Roman" w:hAnsi="Times New Roman" w:cs="Times New Roman"/>
                <w:sz w:val="24"/>
                <w:szCs w:val="24"/>
              </w:rPr>
              <w:t>221 188</w:t>
            </w:r>
            <w:r w:rsidRPr="003A6BB6">
              <w:t xml:space="preserve"> </w:t>
            </w:r>
            <w:r w:rsidRPr="003A6BB6">
              <w:rPr>
                <w:rFonts w:ascii="Times New Roman" w:hAnsi="Times New Roman" w:cs="Times New Roman"/>
                <w:sz w:val="24"/>
                <w:szCs w:val="24"/>
              </w:rPr>
              <w:t>страниц</w:t>
            </w:r>
          </w:p>
        </w:tc>
      </w:tr>
      <w:tr w:rsidR="00640732" w:rsidRPr="003A6BB6" w14:paraId="7E63144F" w14:textId="77777777" w:rsidTr="00640732">
        <w:tc>
          <w:tcPr>
            <w:tcW w:w="10065" w:type="dxa"/>
            <w:gridSpan w:val="7"/>
          </w:tcPr>
          <w:p w14:paraId="775120C5" w14:textId="77777777" w:rsidR="00640732" w:rsidRPr="003A6BB6" w:rsidRDefault="00640732" w:rsidP="003642CD">
            <w:pPr>
              <w:rPr>
                <w:rFonts w:ascii="Times New Roman" w:hAnsi="Times New Roman" w:cs="Times New Roman"/>
                <w:noProof/>
                <w:sz w:val="24"/>
                <w:szCs w:val="24"/>
              </w:rPr>
            </w:pPr>
            <w:r w:rsidRPr="003A6BB6">
              <w:rPr>
                <w:rFonts w:ascii="Times New Roman" w:hAnsi="Times New Roman" w:cs="Times New Roman"/>
                <w:noProof/>
                <w:sz w:val="24"/>
                <w:szCs w:val="24"/>
              </w:rPr>
              <w:t xml:space="preserve">Примечание </w:t>
            </w:r>
            <w:r w:rsidRPr="003A6BB6">
              <w:rPr>
                <w:rFonts w:ascii="Times New Roman" w:hAnsi="Times New Roman" w:cs="Times New Roman"/>
                <w:b/>
                <w:noProof/>
                <w:sz w:val="24"/>
                <w:szCs w:val="24"/>
              </w:rPr>
              <w:t>-</w:t>
            </w:r>
            <w:r w:rsidRPr="003A6BB6">
              <w:rPr>
                <w:rFonts w:ascii="Times New Roman" w:hAnsi="Times New Roman" w:cs="Times New Roman"/>
                <w:noProof/>
                <w:sz w:val="24"/>
                <w:szCs w:val="24"/>
              </w:rPr>
              <w:t xml:space="preserve"> Составлено автором по источнику [124]</w:t>
            </w:r>
          </w:p>
        </w:tc>
      </w:tr>
    </w:tbl>
    <w:p w14:paraId="3A0F0686" w14:textId="77777777" w:rsidR="009E29C7" w:rsidRPr="003A6BB6" w:rsidRDefault="009E29C7" w:rsidP="009E29C7">
      <w:pPr>
        <w:spacing w:after="0" w:line="240" w:lineRule="auto"/>
        <w:rPr>
          <w:rFonts w:ascii="Times New Roman" w:hAnsi="Times New Roman" w:cs="Times New Roman"/>
          <w:noProof/>
          <w:sz w:val="24"/>
          <w:szCs w:val="24"/>
        </w:rPr>
      </w:pPr>
    </w:p>
    <w:p w14:paraId="6D7A04D7" w14:textId="77777777" w:rsidR="009E29C7" w:rsidRPr="003A6BB6" w:rsidRDefault="009E29C7" w:rsidP="009E29C7">
      <w:pPr>
        <w:spacing w:after="0" w:line="240" w:lineRule="auto"/>
        <w:rPr>
          <w:rFonts w:ascii="Times New Roman" w:hAnsi="Times New Roman" w:cs="Times New Roman"/>
          <w:noProof/>
          <w:sz w:val="24"/>
          <w:szCs w:val="24"/>
        </w:rPr>
      </w:pPr>
    </w:p>
    <w:p w14:paraId="7D1894DA" w14:textId="77777777" w:rsidR="009E29C7" w:rsidRPr="003A6BB6" w:rsidRDefault="009E29C7" w:rsidP="009E29C7">
      <w:pPr>
        <w:spacing w:after="0" w:line="240" w:lineRule="auto"/>
        <w:rPr>
          <w:rFonts w:ascii="Times New Roman" w:hAnsi="Times New Roman" w:cs="Times New Roman"/>
          <w:noProof/>
          <w:sz w:val="24"/>
          <w:szCs w:val="24"/>
        </w:rPr>
      </w:pPr>
    </w:p>
    <w:p w14:paraId="33136D00" w14:textId="77777777" w:rsidR="009E29C7" w:rsidRPr="003A6BB6" w:rsidRDefault="009E29C7" w:rsidP="009E29C7">
      <w:pPr>
        <w:spacing w:after="0" w:line="240" w:lineRule="auto"/>
        <w:rPr>
          <w:rFonts w:ascii="Times New Roman" w:hAnsi="Times New Roman" w:cs="Times New Roman"/>
          <w:noProof/>
          <w:sz w:val="24"/>
          <w:szCs w:val="24"/>
        </w:rPr>
      </w:pPr>
    </w:p>
    <w:p w14:paraId="0B4971F2" w14:textId="77777777" w:rsidR="009E29C7" w:rsidRPr="003A6BB6" w:rsidRDefault="009E29C7" w:rsidP="009E29C7">
      <w:pPr>
        <w:spacing w:after="0" w:line="240" w:lineRule="auto"/>
        <w:rPr>
          <w:rFonts w:ascii="Times New Roman" w:hAnsi="Times New Roman" w:cs="Times New Roman"/>
          <w:noProof/>
          <w:sz w:val="24"/>
          <w:szCs w:val="24"/>
        </w:rPr>
      </w:pPr>
    </w:p>
    <w:p w14:paraId="1BA4F555" w14:textId="77777777" w:rsidR="009E29C7" w:rsidRPr="003A6BB6" w:rsidRDefault="009E29C7" w:rsidP="009E29C7">
      <w:pPr>
        <w:spacing w:after="0" w:line="240" w:lineRule="auto"/>
        <w:rPr>
          <w:rFonts w:ascii="Times New Roman" w:hAnsi="Times New Roman" w:cs="Times New Roman"/>
          <w:noProof/>
          <w:sz w:val="24"/>
          <w:szCs w:val="24"/>
        </w:rPr>
      </w:pPr>
    </w:p>
    <w:p w14:paraId="22647BFF" w14:textId="77777777" w:rsidR="009E29C7" w:rsidRPr="003A6BB6" w:rsidRDefault="009E29C7" w:rsidP="009E29C7">
      <w:pPr>
        <w:spacing w:after="0" w:line="240" w:lineRule="auto"/>
        <w:rPr>
          <w:rFonts w:ascii="Times New Roman" w:hAnsi="Times New Roman" w:cs="Times New Roman"/>
          <w:noProof/>
          <w:sz w:val="24"/>
          <w:szCs w:val="24"/>
        </w:rPr>
      </w:pPr>
    </w:p>
    <w:p w14:paraId="03F5AF5F" w14:textId="77777777" w:rsidR="009E29C7" w:rsidRPr="003A6BB6" w:rsidRDefault="009E29C7" w:rsidP="009E29C7">
      <w:pPr>
        <w:spacing w:after="0" w:line="240" w:lineRule="auto"/>
        <w:rPr>
          <w:rFonts w:ascii="Times New Roman" w:hAnsi="Times New Roman" w:cs="Times New Roman"/>
          <w:noProof/>
          <w:sz w:val="24"/>
          <w:szCs w:val="24"/>
        </w:rPr>
      </w:pPr>
    </w:p>
    <w:p w14:paraId="035578CD" w14:textId="77777777" w:rsidR="009E29C7" w:rsidRPr="003A6BB6" w:rsidRDefault="009E29C7" w:rsidP="009E29C7">
      <w:pPr>
        <w:spacing w:after="0" w:line="240" w:lineRule="auto"/>
        <w:rPr>
          <w:rFonts w:ascii="Times New Roman" w:hAnsi="Times New Roman" w:cs="Times New Roman"/>
          <w:noProof/>
          <w:sz w:val="24"/>
          <w:szCs w:val="24"/>
        </w:rPr>
      </w:pPr>
    </w:p>
    <w:p w14:paraId="0108072D" w14:textId="77777777" w:rsidR="009E29C7" w:rsidRPr="003A6BB6" w:rsidRDefault="009E29C7" w:rsidP="009E29C7">
      <w:pPr>
        <w:spacing w:after="0" w:line="240" w:lineRule="auto"/>
        <w:rPr>
          <w:rFonts w:ascii="Times New Roman" w:hAnsi="Times New Roman" w:cs="Times New Roman"/>
          <w:noProof/>
          <w:sz w:val="24"/>
          <w:szCs w:val="24"/>
        </w:rPr>
      </w:pPr>
    </w:p>
    <w:p w14:paraId="2C07ED64" w14:textId="77777777" w:rsidR="009E29C7" w:rsidRPr="003A6BB6" w:rsidRDefault="009E29C7" w:rsidP="009E29C7">
      <w:pPr>
        <w:spacing w:after="0" w:line="240" w:lineRule="auto"/>
        <w:rPr>
          <w:rFonts w:ascii="Times New Roman" w:hAnsi="Times New Roman" w:cs="Times New Roman"/>
          <w:noProof/>
          <w:sz w:val="24"/>
          <w:szCs w:val="24"/>
        </w:rPr>
      </w:pPr>
    </w:p>
    <w:p w14:paraId="472AD6F7" w14:textId="77777777" w:rsidR="009E29C7" w:rsidRPr="003A6BB6" w:rsidRDefault="009E29C7" w:rsidP="009E29C7">
      <w:pPr>
        <w:spacing w:after="0" w:line="240" w:lineRule="auto"/>
        <w:rPr>
          <w:rFonts w:ascii="Times New Roman" w:hAnsi="Times New Roman" w:cs="Times New Roman"/>
          <w:noProof/>
          <w:sz w:val="24"/>
          <w:szCs w:val="24"/>
        </w:rPr>
      </w:pPr>
    </w:p>
    <w:p w14:paraId="5185AB91" w14:textId="77777777" w:rsidR="009E29C7" w:rsidRPr="003A6BB6" w:rsidRDefault="009E29C7" w:rsidP="009E29C7">
      <w:pPr>
        <w:spacing w:after="0" w:line="240" w:lineRule="auto"/>
        <w:rPr>
          <w:rFonts w:ascii="Times New Roman" w:hAnsi="Times New Roman" w:cs="Times New Roman"/>
          <w:noProof/>
          <w:sz w:val="24"/>
          <w:szCs w:val="24"/>
        </w:rPr>
      </w:pPr>
    </w:p>
    <w:p w14:paraId="1013B624" w14:textId="77777777" w:rsidR="009E29C7" w:rsidRPr="003A6BB6" w:rsidRDefault="009E29C7" w:rsidP="009E29C7">
      <w:pPr>
        <w:spacing w:after="0" w:line="240" w:lineRule="auto"/>
        <w:rPr>
          <w:rFonts w:ascii="Times New Roman" w:hAnsi="Times New Roman" w:cs="Times New Roman"/>
          <w:noProof/>
          <w:sz w:val="24"/>
          <w:szCs w:val="24"/>
        </w:rPr>
      </w:pPr>
    </w:p>
    <w:p w14:paraId="5F3F3C19" w14:textId="77777777" w:rsidR="009E29C7" w:rsidRPr="003A6BB6" w:rsidRDefault="009E29C7" w:rsidP="009E29C7">
      <w:pPr>
        <w:spacing w:after="0" w:line="240" w:lineRule="auto"/>
        <w:rPr>
          <w:rFonts w:ascii="Times New Roman" w:hAnsi="Times New Roman" w:cs="Times New Roman"/>
          <w:noProof/>
          <w:sz w:val="24"/>
          <w:szCs w:val="24"/>
        </w:rPr>
      </w:pPr>
    </w:p>
    <w:p w14:paraId="17F16DB1" w14:textId="77777777" w:rsidR="009E29C7" w:rsidRPr="003A6BB6" w:rsidRDefault="009E29C7" w:rsidP="009E29C7">
      <w:pPr>
        <w:spacing w:after="0" w:line="240" w:lineRule="auto"/>
        <w:rPr>
          <w:rFonts w:ascii="Times New Roman" w:hAnsi="Times New Roman" w:cs="Times New Roman"/>
          <w:noProof/>
          <w:sz w:val="24"/>
          <w:szCs w:val="24"/>
        </w:rPr>
      </w:pPr>
    </w:p>
    <w:p w14:paraId="2409D447" w14:textId="77777777" w:rsidR="009E29C7" w:rsidRPr="003A6BB6" w:rsidRDefault="009E29C7" w:rsidP="009E29C7">
      <w:pPr>
        <w:spacing w:after="0" w:line="240" w:lineRule="auto"/>
        <w:jc w:val="center"/>
        <w:rPr>
          <w:rFonts w:ascii="Times New Roman" w:eastAsia="Calibri" w:hAnsi="Times New Roman" w:cs="Times New Roman"/>
          <w:b/>
          <w:noProof/>
          <w:sz w:val="28"/>
          <w:szCs w:val="28"/>
        </w:rPr>
      </w:pPr>
      <w:r w:rsidRPr="003A6BB6">
        <w:rPr>
          <w:rFonts w:ascii="Times New Roman" w:eastAsia="Calibri" w:hAnsi="Times New Roman" w:cs="Times New Roman"/>
          <w:b/>
          <w:noProof/>
          <w:sz w:val="28"/>
          <w:szCs w:val="28"/>
        </w:rPr>
        <w:t>ПРИЛОЖЕНИЕ С</w:t>
      </w:r>
    </w:p>
    <w:p w14:paraId="28216B61" w14:textId="77777777" w:rsidR="00107243" w:rsidRPr="003A6BB6" w:rsidRDefault="00107243" w:rsidP="009E29C7">
      <w:pPr>
        <w:spacing w:after="0" w:line="240" w:lineRule="auto"/>
        <w:jc w:val="center"/>
        <w:rPr>
          <w:rFonts w:ascii="Times New Roman" w:eastAsia="Calibri" w:hAnsi="Times New Roman" w:cs="Times New Roman"/>
          <w:b/>
          <w:noProof/>
          <w:sz w:val="28"/>
          <w:szCs w:val="28"/>
        </w:rPr>
      </w:pPr>
    </w:p>
    <w:p w14:paraId="25213BEF" w14:textId="77777777" w:rsidR="00107243" w:rsidRDefault="00107243" w:rsidP="00107243">
      <w:pPr>
        <w:pStyle w:val="a3"/>
        <w:rPr>
          <w:rFonts w:ascii="Times New Roman" w:hAnsi="Times New Roman" w:cs="Times New Roman"/>
          <w:sz w:val="28"/>
          <w:szCs w:val="28"/>
        </w:rPr>
      </w:pPr>
      <w:r w:rsidRPr="003A6BB6">
        <w:rPr>
          <w:rFonts w:ascii="Times New Roman" w:hAnsi="Times New Roman" w:cs="Times New Roman"/>
          <w:sz w:val="28"/>
          <w:szCs w:val="28"/>
        </w:rPr>
        <w:t xml:space="preserve">Таблица С.1 - </w:t>
      </w:r>
      <w:r w:rsidRPr="003A6BB6">
        <w:rPr>
          <w:rFonts w:ascii="Times New Roman" w:hAnsi="Times New Roman" w:cs="Times New Roman"/>
          <w:sz w:val="28"/>
          <w:szCs w:val="28"/>
          <w:lang w:val="en-US"/>
        </w:rPr>
        <w:t>SWOT</w:t>
      </w:r>
      <w:r w:rsidRPr="003A6BB6">
        <w:rPr>
          <w:rFonts w:ascii="Times New Roman" w:hAnsi="Times New Roman" w:cs="Times New Roman"/>
          <w:sz w:val="28"/>
          <w:szCs w:val="28"/>
        </w:rPr>
        <w:t xml:space="preserve"> анализ сферы обращения ЛС</w:t>
      </w:r>
    </w:p>
    <w:p w14:paraId="7F1056F7" w14:textId="77777777" w:rsidR="004E33E1" w:rsidRPr="003A6BB6" w:rsidRDefault="004E33E1" w:rsidP="00107243">
      <w:pPr>
        <w:pStyle w:val="a3"/>
        <w:rPr>
          <w:rFonts w:ascii="Times New Roman" w:hAnsi="Times New Roman" w:cs="Times New Roman"/>
          <w:sz w:val="28"/>
          <w:szCs w:val="28"/>
        </w:rPr>
      </w:pPr>
    </w:p>
    <w:tbl>
      <w:tblPr>
        <w:tblStyle w:val="a4"/>
        <w:tblW w:w="10173" w:type="dxa"/>
        <w:tblLook w:val="04A0" w:firstRow="1" w:lastRow="0" w:firstColumn="1" w:lastColumn="0" w:noHBand="0" w:noVBand="1"/>
      </w:tblPr>
      <w:tblGrid>
        <w:gridCol w:w="4785"/>
        <w:gridCol w:w="5388"/>
      </w:tblGrid>
      <w:tr w:rsidR="00107243" w:rsidRPr="003A6BB6" w14:paraId="637D755D" w14:textId="77777777" w:rsidTr="004624FD">
        <w:tc>
          <w:tcPr>
            <w:tcW w:w="4785" w:type="dxa"/>
          </w:tcPr>
          <w:p w14:paraId="0705158C" w14:textId="77777777" w:rsidR="00107243" w:rsidRPr="003A6BB6" w:rsidRDefault="00107243" w:rsidP="004A4A05">
            <w:pPr>
              <w:pStyle w:val="a3"/>
              <w:jc w:val="center"/>
              <w:rPr>
                <w:rFonts w:ascii="Times New Roman" w:hAnsi="Times New Roman" w:cs="Times New Roman"/>
                <w:sz w:val="24"/>
                <w:szCs w:val="24"/>
              </w:rPr>
            </w:pPr>
            <w:r w:rsidRPr="003A6BB6">
              <w:rPr>
                <w:rFonts w:ascii="Times New Roman" w:hAnsi="Times New Roman" w:cs="Times New Roman"/>
                <w:sz w:val="24"/>
                <w:szCs w:val="24"/>
              </w:rPr>
              <w:t>Strengths (сильные стороны)</w:t>
            </w:r>
          </w:p>
        </w:tc>
        <w:tc>
          <w:tcPr>
            <w:tcW w:w="5388" w:type="dxa"/>
          </w:tcPr>
          <w:p w14:paraId="6918478A" w14:textId="77777777" w:rsidR="00107243" w:rsidRPr="003A6BB6" w:rsidRDefault="00107243" w:rsidP="004A4A05">
            <w:pPr>
              <w:pStyle w:val="a3"/>
              <w:jc w:val="center"/>
              <w:rPr>
                <w:rFonts w:ascii="Times New Roman" w:hAnsi="Times New Roman" w:cs="Times New Roman"/>
                <w:sz w:val="24"/>
                <w:szCs w:val="24"/>
              </w:rPr>
            </w:pPr>
            <w:r w:rsidRPr="003A6BB6">
              <w:rPr>
                <w:rFonts w:ascii="Times New Roman" w:hAnsi="Times New Roman" w:cs="Times New Roman"/>
                <w:sz w:val="24"/>
                <w:szCs w:val="24"/>
              </w:rPr>
              <w:t>Weaknesses (слабые стороны)</w:t>
            </w:r>
          </w:p>
        </w:tc>
      </w:tr>
      <w:tr w:rsidR="00107243" w:rsidRPr="003A6BB6" w14:paraId="41D1CDF5" w14:textId="77777777" w:rsidTr="004624FD">
        <w:tc>
          <w:tcPr>
            <w:tcW w:w="4785" w:type="dxa"/>
          </w:tcPr>
          <w:p w14:paraId="5F0C50C4" w14:textId="77777777" w:rsidR="00107243" w:rsidRPr="003A6BB6" w:rsidRDefault="00107243" w:rsidP="004A4A05">
            <w:pPr>
              <w:pStyle w:val="a3"/>
              <w:jc w:val="both"/>
              <w:rPr>
                <w:rFonts w:ascii="Times New Roman" w:hAnsi="Times New Roman" w:cs="Times New Roman"/>
                <w:sz w:val="24"/>
                <w:szCs w:val="24"/>
              </w:rPr>
            </w:pPr>
            <w:r w:rsidRPr="003A6BB6">
              <w:rPr>
                <w:rFonts w:ascii="Times New Roman" w:hAnsi="Times New Roman" w:cs="Times New Roman"/>
                <w:sz w:val="24"/>
                <w:szCs w:val="24"/>
              </w:rPr>
              <w:t>- стабильно функционирующая система государственного управления сферой обращения ЛС.</w:t>
            </w:r>
          </w:p>
          <w:p w14:paraId="76836330" w14:textId="77777777" w:rsidR="00107243" w:rsidRPr="003A6BB6" w:rsidRDefault="00107243" w:rsidP="004A4A05">
            <w:pPr>
              <w:pStyle w:val="a3"/>
              <w:jc w:val="both"/>
              <w:rPr>
                <w:rFonts w:ascii="Times New Roman" w:hAnsi="Times New Roman" w:cs="Times New Roman"/>
                <w:sz w:val="24"/>
                <w:szCs w:val="24"/>
              </w:rPr>
            </w:pPr>
            <w:r w:rsidRPr="003A6BB6">
              <w:rPr>
                <w:rFonts w:ascii="Times New Roman" w:hAnsi="Times New Roman" w:cs="Times New Roman"/>
                <w:sz w:val="24"/>
                <w:szCs w:val="24"/>
              </w:rPr>
              <w:t>- поддержка фармкомпаний со стороны государства.</w:t>
            </w:r>
          </w:p>
          <w:p w14:paraId="29812F89" w14:textId="77777777" w:rsidR="00107243" w:rsidRPr="003A6BB6" w:rsidRDefault="00107243" w:rsidP="004A4A05">
            <w:pPr>
              <w:pStyle w:val="a3"/>
              <w:jc w:val="both"/>
              <w:rPr>
                <w:rFonts w:ascii="Times New Roman" w:hAnsi="Times New Roman" w:cs="Times New Roman"/>
                <w:sz w:val="24"/>
                <w:szCs w:val="24"/>
              </w:rPr>
            </w:pPr>
            <w:r w:rsidRPr="003A6BB6">
              <w:rPr>
                <w:rFonts w:ascii="Times New Roman" w:hAnsi="Times New Roman" w:cs="Times New Roman"/>
                <w:sz w:val="24"/>
                <w:szCs w:val="24"/>
              </w:rPr>
              <w:t>- благоприятный инвестиционный климат.</w:t>
            </w:r>
          </w:p>
          <w:p w14:paraId="5C09616D" w14:textId="77777777" w:rsidR="00107243" w:rsidRPr="003A6BB6" w:rsidRDefault="00107243" w:rsidP="004A4A05">
            <w:pPr>
              <w:pStyle w:val="a3"/>
              <w:jc w:val="both"/>
              <w:rPr>
                <w:rFonts w:ascii="Times New Roman" w:hAnsi="Times New Roman" w:cs="Times New Roman"/>
                <w:sz w:val="24"/>
                <w:szCs w:val="24"/>
              </w:rPr>
            </w:pPr>
            <w:r w:rsidRPr="003A6BB6">
              <w:rPr>
                <w:rFonts w:ascii="Times New Roman" w:hAnsi="Times New Roman" w:cs="Times New Roman"/>
                <w:sz w:val="24"/>
                <w:szCs w:val="24"/>
              </w:rPr>
              <w:t>- наличие развитой инфраструктуры фармрынка РК.</w:t>
            </w:r>
          </w:p>
          <w:p w14:paraId="6EEB7773" w14:textId="77777777" w:rsidR="00107243" w:rsidRPr="003A6BB6" w:rsidRDefault="00107243" w:rsidP="004A4A05">
            <w:pPr>
              <w:pStyle w:val="a3"/>
              <w:jc w:val="both"/>
              <w:rPr>
                <w:rFonts w:ascii="Times New Roman" w:hAnsi="Times New Roman" w:cs="Times New Roman"/>
                <w:sz w:val="24"/>
                <w:szCs w:val="24"/>
              </w:rPr>
            </w:pPr>
            <w:r w:rsidRPr="003A6BB6">
              <w:rPr>
                <w:rFonts w:ascii="Times New Roman" w:hAnsi="Times New Roman" w:cs="Times New Roman"/>
                <w:sz w:val="24"/>
                <w:szCs w:val="24"/>
              </w:rPr>
              <w:t>- цифровизация сферы обращения ЛС.</w:t>
            </w:r>
          </w:p>
        </w:tc>
        <w:tc>
          <w:tcPr>
            <w:tcW w:w="5388" w:type="dxa"/>
          </w:tcPr>
          <w:p w14:paraId="5A526359" w14:textId="77777777" w:rsidR="00107243" w:rsidRPr="003A6BB6" w:rsidRDefault="00107243" w:rsidP="004A4A05">
            <w:pPr>
              <w:pStyle w:val="a3"/>
              <w:jc w:val="both"/>
              <w:rPr>
                <w:rFonts w:ascii="Times New Roman" w:hAnsi="Times New Roman" w:cs="Times New Roman"/>
                <w:sz w:val="24"/>
                <w:szCs w:val="24"/>
              </w:rPr>
            </w:pPr>
            <w:r w:rsidRPr="003A6BB6">
              <w:rPr>
                <w:rFonts w:ascii="Times New Roman" w:hAnsi="Times New Roman" w:cs="Times New Roman"/>
                <w:sz w:val="24"/>
                <w:szCs w:val="24"/>
              </w:rPr>
              <w:t>- невозможность своевременно актуализировать прейскуранты на ЛС.</w:t>
            </w:r>
          </w:p>
          <w:p w14:paraId="25BA2ED1" w14:textId="77777777" w:rsidR="00107243" w:rsidRPr="003A6BB6" w:rsidRDefault="00107243" w:rsidP="004A4A05">
            <w:pPr>
              <w:pStyle w:val="a3"/>
              <w:jc w:val="both"/>
              <w:rPr>
                <w:rFonts w:ascii="Times New Roman" w:hAnsi="Times New Roman" w:cs="Times New Roman"/>
                <w:sz w:val="24"/>
                <w:szCs w:val="24"/>
              </w:rPr>
            </w:pPr>
            <w:r w:rsidRPr="003A6BB6">
              <w:rPr>
                <w:rFonts w:ascii="Times New Roman" w:hAnsi="Times New Roman" w:cs="Times New Roman"/>
                <w:sz w:val="24"/>
                <w:szCs w:val="24"/>
              </w:rPr>
              <w:t>- дефицит кадров и низкие зарплаты в сфере КИ.</w:t>
            </w:r>
          </w:p>
          <w:p w14:paraId="72A2C776" w14:textId="5FEB87AC" w:rsidR="00107243" w:rsidRPr="003A6BB6" w:rsidRDefault="00107243" w:rsidP="004A4A05">
            <w:pPr>
              <w:pStyle w:val="a3"/>
              <w:jc w:val="both"/>
              <w:rPr>
                <w:rFonts w:ascii="Times New Roman" w:hAnsi="Times New Roman" w:cs="Times New Roman"/>
                <w:sz w:val="24"/>
                <w:szCs w:val="24"/>
              </w:rPr>
            </w:pPr>
            <w:r w:rsidRPr="003A6BB6">
              <w:rPr>
                <w:rFonts w:ascii="Times New Roman" w:hAnsi="Times New Roman" w:cs="Times New Roman"/>
                <w:sz w:val="24"/>
                <w:szCs w:val="24"/>
              </w:rPr>
              <w:t xml:space="preserve">- слабая </w:t>
            </w:r>
            <w:r w:rsidR="00CE75F8" w:rsidRPr="003A6BB6">
              <w:rPr>
                <w:rFonts w:ascii="Times New Roman" w:hAnsi="Times New Roman" w:cs="Times New Roman"/>
                <w:sz w:val="24"/>
                <w:szCs w:val="24"/>
              </w:rPr>
              <w:t>подготовка специалистов</w:t>
            </w:r>
            <w:r w:rsidRPr="003A6BB6">
              <w:rPr>
                <w:rFonts w:ascii="Times New Roman" w:hAnsi="Times New Roman" w:cs="Times New Roman"/>
                <w:sz w:val="24"/>
                <w:szCs w:val="24"/>
              </w:rPr>
              <w:t xml:space="preserve"> в сфере обращения ЛС, недостаточно высокие знания в английском языке.</w:t>
            </w:r>
          </w:p>
          <w:p w14:paraId="69CAFB44" w14:textId="77777777" w:rsidR="00107243" w:rsidRPr="003A6BB6" w:rsidRDefault="00107243" w:rsidP="004A4A05">
            <w:pPr>
              <w:pStyle w:val="a3"/>
              <w:jc w:val="both"/>
              <w:rPr>
                <w:rFonts w:ascii="Times New Roman" w:hAnsi="Times New Roman" w:cs="Times New Roman"/>
                <w:sz w:val="24"/>
                <w:szCs w:val="24"/>
              </w:rPr>
            </w:pPr>
            <w:r w:rsidRPr="003A6BB6">
              <w:rPr>
                <w:rFonts w:ascii="Times New Roman" w:hAnsi="Times New Roman" w:cs="Times New Roman"/>
                <w:sz w:val="24"/>
                <w:szCs w:val="24"/>
              </w:rPr>
              <w:t>- высокая нагрузка на специалистов и их слабая удовлетворенность работой.</w:t>
            </w:r>
          </w:p>
          <w:p w14:paraId="2B165438" w14:textId="77777777" w:rsidR="00107243" w:rsidRPr="003A6BB6" w:rsidRDefault="00107243" w:rsidP="004A4A05">
            <w:pPr>
              <w:pStyle w:val="a3"/>
              <w:jc w:val="both"/>
              <w:rPr>
                <w:rFonts w:ascii="Times New Roman" w:hAnsi="Times New Roman" w:cs="Times New Roman"/>
                <w:sz w:val="24"/>
                <w:szCs w:val="24"/>
              </w:rPr>
            </w:pPr>
            <w:r w:rsidRPr="003A6BB6">
              <w:rPr>
                <w:rFonts w:ascii="Times New Roman" w:hAnsi="Times New Roman" w:cs="Times New Roman"/>
                <w:sz w:val="24"/>
                <w:szCs w:val="24"/>
              </w:rPr>
              <w:t>- слабые экспортные возможности отечественных ЛС.</w:t>
            </w:r>
          </w:p>
          <w:p w14:paraId="12A9AD22" w14:textId="77777777" w:rsidR="00107243" w:rsidRPr="003A6BB6" w:rsidRDefault="00107243" w:rsidP="004A4A05">
            <w:pPr>
              <w:pStyle w:val="a3"/>
              <w:jc w:val="both"/>
              <w:rPr>
                <w:rFonts w:ascii="Times New Roman" w:hAnsi="Times New Roman" w:cs="Times New Roman"/>
                <w:sz w:val="24"/>
                <w:szCs w:val="24"/>
              </w:rPr>
            </w:pPr>
            <w:r w:rsidRPr="003A6BB6">
              <w:rPr>
                <w:rFonts w:ascii="Times New Roman" w:hAnsi="Times New Roman" w:cs="Times New Roman"/>
                <w:sz w:val="24"/>
                <w:szCs w:val="24"/>
              </w:rPr>
              <w:t xml:space="preserve">- слабое развитие в сфере </w:t>
            </w:r>
            <w:r w:rsidRPr="003A6BB6">
              <w:rPr>
                <w:rFonts w:ascii="Times New Roman" w:hAnsi="Times New Roman" w:cs="Times New Roman"/>
                <w:sz w:val="24"/>
                <w:szCs w:val="24"/>
                <w:lang w:val="en-US"/>
              </w:rPr>
              <w:t>R</w:t>
            </w:r>
            <w:r w:rsidRPr="003A6BB6">
              <w:rPr>
                <w:rFonts w:ascii="Times New Roman" w:hAnsi="Times New Roman" w:cs="Times New Roman"/>
                <w:sz w:val="24"/>
                <w:szCs w:val="24"/>
              </w:rPr>
              <w:t>&amp;</w:t>
            </w:r>
            <w:r w:rsidRPr="003A6BB6">
              <w:rPr>
                <w:rFonts w:ascii="Times New Roman" w:hAnsi="Times New Roman" w:cs="Times New Roman"/>
                <w:sz w:val="24"/>
                <w:szCs w:val="24"/>
                <w:lang w:val="en-US"/>
              </w:rPr>
              <w:t>D</w:t>
            </w:r>
            <w:r w:rsidRPr="003A6BB6">
              <w:rPr>
                <w:rFonts w:ascii="Times New Roman" w:hAnsi="Times New Roman" w:cs="Times New Roman"/>
                <w:sz w:val="24"/>
                <w:szCs w:val="24"/>
              </w:rPr>
              <w:t>.</w:t>
            </w:r>
          </w:p>
          <w:p w14:paraId="12639B17" w14:textId="77777777" w:rsidR="00107243" w:rsidRPr="003A6BB6" w:rsidRDefault="00107243" w:rsidP="004A4A05">
            <w:pPr>
              <w:pStyle w:val="a3"/>
              <w:jc w:val="both"/>
              <w:rPr>
                <w:rFonts w:ascii="Times New Roman" w:hAnsi="Times New Roman" w:cs="Times New Roman"/>
                <w:sz w:val="24"/>
                <w:szCs w:val="24"/>
              </w:rPr>
            </w:pPr>
            <w:r w:rsidRPr="003A6BB6">
              <w:rPr>
                <w:rFonts w:ascii="Times New Roman" w:hAnsi="Times New Roman" w:cs="Times New Roman"/>
                <w:sz w:val="24"/>
                <w:szCs w:val="24"/>
              </w:rPr>
              <w:t>- слабое развитие производства субстанций и инновационных ЛС.</w:t>
            </w:r>
          </w:p>
          <w:p w14:paraId="12417B81" w14:textId="2E55BE8A" w:rsidR="00107243" w:rsidRPr="003A6BB6" w:rsidRDefault="00107243" w:rsidP="004A4A05">
            <w:pPr>
              <w:pStyle w:val="a3"/>
              <w:jc w:val="both"/>
              <w:rPr>
                <w:rFonts w:ascii="Times New Roman" w:hAnsi="Times New Roman" w:cs="Times New Roman"/>
                <w:sz w:val="24"/>
                <w:szCs w:val="24"/>
              </w:rPr>
            </w:pPr>
            <w:r w:rsidRPr="003A6BB6">
              <w:rPr>
                <w:rFonts w:ascii="Times New Roman" w:hAnsi="Times New Roman" w:cs="Times New Roman"/>
                <w:sz w:val="24"/>
                <w:szCs w:val="24"/>
              </w:rPr>
              <w:t xml:space="preserve">- неполная автоматизация </w:t>
            </w:r>
            <w:r w:rsidR="00CE75F8" w:rsidRPr="003A6BB6">
              <w:rPr>
                <w:rFonts w:ascii="Times New Roman" w:hAnsi="Times New Roman" w:cs="Times New Roman"/>
                <w:sz w:val="24"/>
                <w:szCs w:val="24"/>
              </w:rPr>
              <w:t>бизнес-процессов</w:t>
            </w:r>
            <w:r w:rsidRPr="003A6BB6">
              <w:rPr>
                <w:rFonts w:ascii="Times New Roman" w:hAnsi="Times New Roman" w:cs="Times New Roman"/>
                <w:sz w:val="24"/>
                <w:szCs w:val="24"/>
              </w:rPr>
              <w:t>, отсутствие единой ИС в сфере обращения ЛС.</w:t>
            </w:r>
          </w:p>
          <w:p w14:paraId="752BB58A" w14:textId="77777777" w:rsidR="00107243" w:rsidRPr="003A6BB6" w:rsidRDefault="00107243" w:rsidP="004A4A05">
            <w:pPr>
              <w:pStyle w:val="a3"/>
              <w:jc w:val="both"/>
              <w:rPr>
                <w:rFonts w:ascii="Times New Roman" w:hAnsi="Times New Roman" w:cs="Times New Roman"/>
                <w:sz w:val="24"/>
                <w:szCs w:val="24"/>
              </w:rPr>
            </w:pPr>
            <w:r w:rsidRPr="003A6BB6">
              <w:rPr>
                <w:rFonts w:ascii="Times New Roman" w:hAnsi="Times New Roman" w:cs="Times New Roman"/>
                <w:sz w:val="24"/>
                <w:szCs w:val="24"/>
              </w:rPr>
              <w:t>- недостаточная гармонизация НПА с международными НПА.</w:t>
            </w:r>
          </w:p>
          <w:p w14:paraId="28E05962" w14:textId="77777777" w:rsidR="00107243" w:rsidRPr="003A6BB6" w:rsidRDefault="00107243" w:rsidP="004A4A05">
            <w:pPr>
              <w:pStyle w:val="a3"/>
              <w:jc w:val="both"/>
              <w:rPr>
                <w:rFonts w:ascii="Times New Roman" w:hAnsi="Times New Roman" w:cs="Times New Roman"/>
                <w:sz w:val="24"/>
                <w:szCs w:val="24"/>
              </w:rPr>
            </w:pPr>
            <w:r w:rsidRPr="003A6BB6">
              <w:rPr>
                <w:rFonts w:ascii="Times New Roman" w:hAnsi="Times New Roman" w:cs="Times New Roman"/>
                <w:sz w:val="24"/>
                <w:szCs w:val="24"/>
              </w:rPr>
              <w:t>- недостаточное финансирование системы здравоохранения.</w:t>
            </w:r>
          </w:p>
        </w:tc>
      </w:tr>
      <w:tr w:rsidR="00107243" w:rsidRPr="003A6BB6" w14:paraId="629CEF32" w14:textId="77777777" w:rsidTr="004624FD">
        <w:tc>
          <w:tcPr>
            <w:tcW w:w="4785" w:type="dxa"/>
          </w:tcPr>
          <w:p w14:paraId="28D7032D" w14:textId="77777777" w:rsidR="00107243" w:rsidRPr="003A6BB6" w:rsidRDefault="00107243" w:rsidP="004A4A05">
            <w:pPr>
              <w:pStyle w:val="a3"/>
              <w:jc w:val="center"/>
              <w:rPr>
                <w:rFonts w:ascii="Times New Roman" w:hAnsi="Times New Roman" w:cs="Times New Roman"/>
                <w:sz w:val="24"/>
                <w:szCs w:val="24"/>
              </w:rPr>
            </w:pPr>
            <w:r w:rsidRPr="003A6BB6">
              <w:rPr>
                <w:rFonts w:ascii="Times New Roman" w:hAnsi="Times New Roman" w:cs="Times New Roman"/>
                <w:sz w:val="24"/>
                <w:szCs w:val="24"/>
              </w:rPr>
              <w:t>Opportunities (возможности)</w:t>
            </w:r>
          </w:p>
        </w:tc>
        <w:tc>
          <w:tcPr>
            <w:tcW w:w="5388" w:type="dxa"/>
          </w:tcPr>
          <w:p w14:paraId="5BA1A0A6" w14:textId="77777777" w:rsidR="00107243" w:rsidRPr="003A6BB6" w:rsidRDefault="00107243" w:rsidP="004A4A05">
            <w:pPr>
              <w:pStyle w:val="a3"/>
              <w:jc w:val="center"/>
              <w:rPr>
                <w:rFonts w:ascii="Times New Roman" w:hAnsi="Times New Roman" w:cs="Times New Roman"/>
                <w:sz w:val="24"/>
                <w:szCs w:val="24"/>
              </w:rPr>
            </w:pPr>
            <w:r w:rsidRPr="003A6BB6">
              <w:rPr>
                <w:rFonts w:ascii="Times New Roman" w:hAnsi="Times New Roman" w:cs="Times New Roman"/>
                <w:sz w:val="24"/>
                <w:szCs w:val="24"/>
              </w:rPr>
              <w:t>Threats (угрозы)</w:t>
            </w:r>
          </w:p>
        </w:tc>
      </w:tr>
      <w:tr w:rsidR="00107243" w:rsidRPr="003A6BB6" w14:paraId="50FFF43A" w14:textId="77777777" w:rsidTr="004624FD">
        <w:tc>
          <w:tcPr>
            <w:tcW w:w="4785" w:type="dxa"/>
          </w:tcPr>
          <w:p w14:paraId="39914AC6" w14:textId="77777777" w:rsidR="00107243" w:rsidRPr="003A6BB6" w:rsidRDefault="00107243" w:rsidP="004A4A05">
            <w:pPr>
              <w:pStyle w:val="a3"/>
              <w:jc w:val="both"/>
              <w:rPr>
                <w:rFonts w:ascii="Times New Roman" w:hAnsi="Times New Roman" w:cs="Times New Roman"/>
                <w:sz w:val="24"/>
                <w:szCs w:val="24"/>
              </w:rPr>
            </w:pPr>
            <w:r w:rsidRPr="003A6BB6">
              <w:rPr>
                <w:rFonts w:ascii="Times New Roman" w:hAnsi="Times New Roman" w:cs="Times New Roman"/>
                <w:sz w:val="24"/>
                <w:szCs w:val="24"/>
              </w:rPr>
              <w:t>- релокация фармкомпаний из стран ЕАЭС в РК, взаимодействие с «Big Pharma» по привлечению инвестиций в сферу обращения ЛС.</w:t>
            </w:r>
          </w:p>
          <w:p w14:paraId="15EE6034" w14:textId="77777777" w:rsidR="00107243" w:rsidRPr="003A6BB6" w:rsidRDefault="00107243" w:rsidP="004A4A05">
            <w:pPr>
              <w:pStyle w:val="a3"/>
              <w:jc w:val="both"/>
              <w:rPr>
                <w:rFonts w:ascii="Times New Roman" w:hAnsi="Times New Roman" w:cs="Times New Roman"/>
                <w:sz w:val="24"/>
                <w:szCs w:val="24"/>
              </w:rPr>
            </w:pPr>
            <w:r w:rsidRPr="003A6BB6">
              <w:rPr>
                <w:rFonts w:ascii="Times New Roman" w:hAnsi="Times New Roman" w:cs="Times New Roman"/>
                <w:sz w:val="24"/>
                <w:szCs w:val="24"/>
              </w:rPr>
              <w:t>- комплексный план по развитию фармацевтической промышленности до 2025 года, национальные проекты, долгосрочные контракты на производство ЛС.</w:t>
            </w:r>
          </w:p>
          <w:p w14:paraId="74ED6F4C" w14:textId="77777777" w:rsidR="00107243" w:rsidRPr="003A6BB6" w:rsidRDefault="00107243" w:rsidP="004A4A05">
            <w:pPr>
              <w:pStyle w:val="a3"/>
              <w:jc w:val="both"/>
              <w:rPr>
                <w:rFonts w:ascii="Times New Roman" w:hAnsi="Times New Roman" w:cs="Times New Roman"/>
                <w:sz w:val="24"/>
                <w:szCs w:val="24"/>
              </w:rPr>
            </w:pPr>
            <w:r w:rsidRPr="003A6BB6">
              <w:rPr>
                <w:rFonts w:ascii="Times New Roman" w:hAnsi="Times New Roman" w:cs="Times New Roman"/>
                <w:sz w:val="24"/>
                <w:szCs w:val="24"/>
              </w:rPr>
              <w:t>- единый фармрынок ЕАЭС.</w:t>
            </w:r>
          </w:p>
          <w:p w14:paraId="53D3B097" w14:textId="77777777" w:rsidR="00107243" w:rsidRPr="003A6BB6" w:rsidRDefault="00107243" w:rsidP="004A4A05">
            <w:pPr>
              <w:pStyle w:val="a3"/>
              <w:jc w:val="both"/>
              <w:rPr>
                <w:rFonts w:ascii="Times New Roman" w:hAnsi="Times New Roman" w:cs="Times New Roman"/>
                <w:sz w:val="24"/>
                <w:szCs w:val="24"/>
              </w:rPr>
            </w:pPr>
            <w:r w:rsidRPr="003A6BB6">
              <w:rPr>
                <w:rFonts w:ascii="Times New Roman" w:hAnsi="Times New Roman" w:cs="Times New Roman"/>
                <w:sz w:val="24"/>
                <w:szCs w:val="24"/>
              </w:rPr>
              <w:t>- рост населения РК и рост потребления ЛС.</w:t>
            </w:r>
          </w:p>
          <w:p w14:paraId="7B2A85F7" w14:textId="77777777" w:rsidR="00107243" w:rsidRPr="003A6BB6" w:rsidRDefault="00107243" w:rsidP="004A4A05">
            <w:pPr>
              <w:pStyle w:val="a3"/>
              <w:jc w:val="both"/>
              <w:rPr>
                <w:rFonts w:ascii="Times New Roman" w:hAnsi="Times New Roman" w:cs="Times New Roman"/>
                <w:sz w:val="24"/>
                <w:szCs w:val="24"/>
              </w:rPr>
            </w:pPr>
            <w:r w:rsidRPr="003A6BB6">
              <w:rPr>
                <w:rFonts w:ascii="Times New Roman" w:hAnsi="Times New Roman" w:cs="Times New Roman"/>
                <w:sz w:val="24"/>
                <w:szCs w:val="24"/>
              </w:rPr>
              <w:t>- богатая сырьевая база для производства ЛС.</w:t>
            </w:r>
          </w:p>
          <w:p w14:paraId="29625143" w14:textId="77777777" w:rsidR="00107243" w:rsidRPr="003A6BB6" w:rsidRDefault="00107243" w:rsidP="004A4A05">
            <w:pPr>
              <w:pStyle w:val="a3"/>
              <w:jc w:val="both"/>
              <w:rPr>
                <w:rFonts w:ascii="Times New Roman" w:hAnsi="Times New Roman" w:cs="Times New Roman"/>
                <w:sz w:val="24"/>
                <w:szCs w:val="24"/>
              </w:rPr>
            </w:pPr>
            <w:r w:rsidRPr="003A6BB6">
              <w:rPr>
                <w:rFonts w:ascii="Times New Roman" w:hAnsi="Times New Roman" w:cs="Times New Roman"/>
                <w:sz w:val="24"/>
                <w:szCs w:val="24"/>
              </w:rPr>
              <w:t>- переход к третьему и четвертому уровню регулирования сферы обращения ЛС.</w:t>
            </w:r>
          </w:p>
          <w:p w14:paraId="3BD44CFC" w14:textId="77777777" w:rsidR="00107243" w:rsidRPr="003A6BB6" w:rsidRDefault="00107243" w:rsidP="004A4A05">
            <w:pPr>
              <w:pStyle w:val="a3"/>
              <w:jc w:val="both"/>
              <w:rPr>
                <w:rFonts w:ascii="Times New Roman" w:hAnsi="Times New Roman" w:cs="Times New Roman"/>
                <w:sz w:val="24"/>
                <w:szCs w:val="24"/>
              </w:rPr>
            </w:pPr>
            <w:r w:rsidRPr="003A6BB6">
              <w:rPr>
                <w:rFonts w:ascii="Times New Roman" w:hAnsi="Times New Roman" w:cs="Times New Roman"/>
                <w:sz w:val="24"/>
                <w:szCs w:val="24"/>
              </w:rPr>
              <w:t>- внедрение корпоративного управления в органы сферы обращения ЛС.</w:t>
            </w:r>
          </w:p>
          <w:p w14:paraId="5A9A2AA0" w14:textId="77777777" w:rsidR="00107243" w:rsidRPr="003A6BB6" w:rsidRDefault="00107243" w:rsidP="004A4A05">
            <w:pPr>
              <w:pStyle w:val="a3"/>
              <w:jc w:val="both"/>
              <w:rPr>
                <w:rFonts w:ascii="Times New Roman" w:hAnsi="Times New Roman" w:cs="Times New Roman"/>
                <w:sz w:val="24"/>
                <w:szCs w:val="24"/>
              </w:rPr>
            </w:pPr>
            <w:r w:rsidRPr="003A6BB6">
              <w:rPr>
                <w:rFonts w:ascii="Times New Roman" w:hAnsi="Times New Roman" w:cs="Times New Roman"/>
                <w:sz w:val="24"/>
                <w:szCs w:val="24"/>
              </w:rPr>
              <w:t>- передача части функций госорганов в конкурентную среду.</w:t>
            </w:r>
          </w:p>
        </w:tc>
        <w:tc>
          <w:tcPr>
            <w:tcW w:w="5388" w:type="dxa"/>
          </w:tcPr>
          <w:p w14:paraId="6762161D" w14:textId="77777777" w:rsidR="00107243" w:rsidRPr="003A6BB6" w:rsidRDefault="00107243" w:rsidP="004A4A05">
            <w:pPr>
              <w:pStyle w:val="a3"/>
              <w:jc w:val="both"/>
              <w:rPr>
                <w:rFonts w:ascii="Times New Roman" w:hAnsi="Times New Roman" w:cs="Times New Roman"/>
                <w:sz w:val="24"/>
                <w:szCs w:val="24"/>
              </w:rPr>
            </w:pPr>
            <w:r w:rsidRPr="003A6BB6">
              <w:rPr>
                <w:rFonts w:ascii="Times New Roman" w:hAnsi="Times New Roman" w:cs="Times New Roman"/>
                <w:sz w:val="24"/>
                <w:szCs w:val="24"/>
              </w:rPr>
              <w:t>- неустойчивость мировой экономики, колебание валют.</w:t>
            </w:r>
          </w:p>
          <w:p w14:paraId="38F73625" w14:textId="77777777" w:rsidR="00107243" w:rsidRPr="003A6BB6" w:rsidRDefault="00107243" w:rsidP="004A4A05">
            <w:pPr>
              <w:pStyle w:val="a3"/>
              <w:jc w:val="both"/>
              <w:rPr>
                <w:rFonts w:ascii="Times New Roman" w:hAnsi="Times New Roman" w:cs="Times New Roman"/>
                <w:sz w:val="24"/>
                <w:szCs w:val="24"/>
              </w:rPr>
            </w:pPr>
            <w:r w:rsidRPr="003A6BB6">
              <w:rPr>
                <w:rFonts w:ascii="Times New Roman" w:hAnsi="Times New Roman" w:cs="Times New Roman"/>
                <w:sz w:val="24"/>
                <w:szCs w:val="24"/>
              </w:rPr>
              <w:t xml:space="preserve">- мировой рост цен на ЛС, дистрибуцию и т.д. </w:t>
            </w:r>
          </w:p>
          <w:p w14:paraId="7EE4FA96" w14:textId="77777777" w:rsidR="00107243" w:rsidRPr="003A6BB6" w:rsidRDefault="00107243" w:rsidP="004A4A05">
            <w:pPr>
              <w:pStyle w:val="a3"/>
              <w:jc w:val="both"/>
              <w:rPr>
                <w:rFonts w:ascii="Times New Roman" w:hAnsi="Times New Roman" w:cs="Times New Roman"/>
                <w:sz w:val="24"/>
                <w:szCs w:val="24"/>
              </w:rPr>
            </w:pPr>
            <w:r w:rsidRPr="003A6BB6">
              <w:rPr>
                <w:rFonts w:ascii="Times New Roman" w:hAnsi="Times New Roman" w:cs="Times New Roman"/>
                <w:sz w:val="24"/>
                <w:szCs w:val="24"/>
              </w:rPr>
              <w:t>- обрыв логистических цепочек, влияние санкций и военных действий на основных импортеров ЛС в РК.</w:t>
            </w:r>
          </w:p>
          <w:p w14:paraId="316E41D5" w14:textId="77777777" w:rsidR="00107243" w:rsidRPr="003A6BB6" w:rsidRDefault="00107243" w:rsidP="004A4A05">
            <w:pPr>
              <w:pStyle w:val="a3"/>
              <w:jc w:val="both"/>
              <w:rPr>
                <w:rFonts w:ascii="Times New Roman" w:hAnsi="Times New Roman" w:cs="Times New Roman"/>
                <w:sz w:val="24"/>
                <w:szCs w:val="24"/>
              </w:rPr>
            </w:pPr>
            <w:r w:rsidRPr="003A6BB6">
              <w:rPr>
                <w:rFonts w:ascii="Times New Roman" w:hAnsi="Times New Roman" w:cs="Times New Roman"/>
                <w:sz w:val="24"/>
                <w:szCs w:val="24"/>
              </w:rPr>
              <w:t>- зависимость от импортных ЛС, субстанций, материалов.</w:t>
            </w:r>
          </w:p>
          <w:p w14:paraId="6DE04D3C" w14:textId="77777777" w:rsidR="00107243" w:rsidRPr="003A6BB6" w:rsidRDefault="00107243" w:rsidP="004A4A05">
            <w:pPr>
              <w:pStyle w:val="a3"/>
              <w:jc w:val="both"/>
              <w:rPr>
                <w:rFonts w:ascii="Times New Roman" w:hAnsi="Times New Roman" w:cs="Times New Roman"/>
                <w:sz w:val="24"/>
                <w:szCs w:val="24"/>
              </w:rPr>
            </w:pPr>
            <w:r w:rsidRPr="003A6BB6">
              <w:rPr>
                <w:rFonts w:ascii="Times New Roman" w:hAnsi="Times New Roman" w:cs="Times New Roman"/>
                <w:sz w:val="24"/>
                <w:szCs w:val="24"/>
              </w:rPr>
              <w:t>- снижение покупательной способности населения, вследствие высокой инфляции.</w:t>
            </w:r>
          </w:p>
        </w:tc>
      </w:tr>
      <w:tr w:rsidR="00107243" w:rsidRPr="003A6BB6" w14:paraId="4100EDA9" w14:textId="77777777" w:rsidTr="004624FD">
        <w:tc>
          <w:tcPr>
            <w:tcW w:w="10173" w:type="dxa"/>
            <w:gridSpan w:val="2"/>
          </w:tcPr>
          <w:p w14:paraId="0649319C" w14:textId="77777777" w:rsidR="00107243" w:rsidRPr="003A6BB6" w:rsidRDefault="00107243" w:rsidP="004A4A05">
            <w:pPr>
              <w:pStyle w:val="a3"/>
              <w:ind w:firstLine="567"/>
              <w:jc w:val="both"/>
              <w:rPr>
                <w:rFonts w:ascii="Times New Roman" w:hAnsi="Times New Roman" w:cs="Times New Roman"/>
                <w:sz w:val="24"/>
                <w:szCs w:val="24"/>
              </w:rPr>
            </w:pPr>
            <w:r w:rsidRPr="003A6BB6">
              <w:rPr>
                <w:rFonts w:ascii="Times New Roman" w:hAnsi="Times New Roman" w:cs="Times New Roman"/>
                <w:sz w:val="24"/>
                <w:szCs w:val="24"/>
              </w:rPr>
              <w:t>Примечание - Составлено автором</w:t>
            </w:r>
          </w:p>
        </w:tc>
      </w:tr>
    </w:tbl>
    <w:p w14:paraId="5BAA4AE1" w14:textId="77777777" w:rsidR="00107243" w:rsidRPr="003A6BB6" w:rsidRDefault="00107243" w:rsidP="00107243">
      <w:pPr>
        <w:pStyle w:val="a3"/>
        <w:rPr>
          <w:rFonts w:ascii="Times New Roman" w:hAnsi="Times New Roman" w:cs="Times New Roman"/>
          <w:sz w:val="28"/>
          <w:szCs w:val="28"/>
        </w:rPr>
      </w:pPr>
    </w:p>
    <w:p w14:paraId="2F077574" w14:textId="77777777" w:rsidR="00107243" w:rsidRPr="003A6BB6" w:rsidRDefault="00107243" w:rsidP="009E29C7">
      <w:pPr>
        <w:spacing w:after="0" w:line="240" w:lineRule="auto"/>
        <w:jc w:val="center"/>
        <w:rPr>
          <w:rFonts w:ascii="Times New Roman" w:eastAsia="Calibri" w:hAnsi="Times New Roman" w:cs="Times New Roman"/>
          <w:b/>
          <w:noProof/>
          <w:sz w:val="28"/>
          <w:szCs w:val="28"/>
        </w:rPr>
      </w:pPr>
    </w:p>
    <w:p w14:paraId="4C31A334" w14:textId="77777777" w:rsidR="00107243" w:rsidRPr="003A6BB6" w:rsidRDefault="00107243" w:rsidP="009E29C7">
      <w:pPr>
        <w:spacing w:after="0" w:line="240" w:lineRule="auto"/>
        <w:jc w:val="center"/>
        <w:rPr>
          <w:rFonts w:ascii="Times New Roman" w:eastAsia="Calibri" w:hAnsi="Times New Roman" w:cs="Times New Roman"/>
          <w:b/>
          <w:noProof/>
          <w:sz w:val="28"/>
          <w:szCs w:val="28"/>
        </w:rPr>
      </w:pPr>
    </w:p>
    <w:p w14:paraId="75ADD0FE" w14:textId="77777777" w:rsidR="004624FD" w:rsidRDefault="004624FD" w:rsidP="009E29C7">
      <w:pPr>
        <w:spacing w:after="0" w:line="240" w:lineRule="auto"/>
        <w:jc w:val="center"/>
        <w:rPr>
          <w:rFonts w:ascii="Times New Roman" w:eastAsia="Calibri" w:hAnsi="Times New Roman" w:cs="Times New Roman"/>
          <w:b/>
          <w:noProof/>
          <w:sz w:val="28"/>
          <w:szCs w:val="28"/>
        </w:rPr>
      </w:pPr>
    </w:p>
    <w:p w14:paraId="30E53ABE" w14:textId="77777777" w:rsidR="004E33E1" w:rsidRPr="003A6BB6" w:rsidRDefault="004E33E1" w:rsidP="009E29C7">
      <w:pPr>
        <w:spacing w:after="0" w:line="240" w:lineRule="auto"/>
        <w:jc w:val="center"/>
        <w:rPr>
          <w:rFonts w:ascii="Times New Roman" w:eastAsia="Calibri" w:hAnsi="Times New Roman" w:cs="Times New Roman"/>
          <w:b/>
          <w:noProof/>
          <w:sz w:val="28"/>
          <w:szCs w:val="28"/>
        </w:rPr>
      </w:pPr>
    </w:p>
    <w:p w14:paraId="190DF290" w14:textId="77777777" w:rsidR="00107243" w:rsidRPr="003A6BB6" w:rsidRDefault="00107243" w:rsidP="009E29C7">
      <w:pPr>
        <w:spacing w:after="0" w:line="240" w:lineRule="auto"/>
        <w:jc w:val="center"/>
        <w:rPr>
          <w:rFonts w:ascii="Times New Roman" w:eastAsia="Calibri" w:hAnsi="Times New Roman" w:cs="Times New Roman"/>
          <w:b/>
          <w:noProof/>
          <w:sz w:val="28"/>
          <w:szCs w:val="28"/>
        </w:rPr>
      </w:pPr>
      <w:r w:rsidRPr="003A6BB6">
        <w:rPr>
          <w:rFonts w:ascii="Times New Roman" w:eastAsia="Calibri" w:hAnsi="Times New Roman" w:cs="Times New Roman"/>
          <w:b/>
          <w:noProof/>
          <w:sz w:val="28"/>
          <w:szCs w:val="28"/>
        </w:rPr>
        <w:t>ПРИЛОЖЕНИЕ Т</w:t>
      </w:r>
    </w:p>
    <w:p w14:paraId="471F3EC0" w14:textId="77777777" w:rsidR="00107243" w:rsidRPr="003A6BB6" w:rsidRDefault="00107243" w:rsidP="009E29C7">
      <w:pPr>
        <w:spacing w:after="0" w:line="240" w:lineRule="auto"/>
        <w:jc w:val="center"/>
        <w:rPr>
          <w:rFonts w:ascii="Times New Roman" w:eastAsia="Calibri" w:hAnsi="Times New Roman" w:cs="Times New Roman"/>
          <w:b/>
          <w:noProof/>
          <w:sz w:val="28"/>
          <w:szCs w:val="28"/>
        </w:rPr>
      </w:pPr>
    </w:p>
    <w:p w14:paraId="14B72DAF" w14:textId="77777777" w:rsidR="009E29C7" w:rsidRPr="003A6BB6" w:rsidRDefault="009E29C7" w:rsidP="009E29C7">
      <w:pPr>
        <w:spacing w:after="0" w:line="240" w:lineRule="auto"/>
        <w:rPr>
          <w:rFonts w:ascii="Times New Roman" w:hAnsi="Times New Roman" w:cs="Times New Roman"/>
          <w:noProof/>
          <w:sz w:val="24"/>
          <w:szCs w:val="24"/>
        </w:rPr>
      </w:pPr>
      <w:r w:rsidRPr="003A6BB6">
        <w:rPr>
          <w:rFonts w:ascii="Times New Roman" w:hAnsi="Times New Roman" w:cs="Times New Roman"/>
          <w:noProof/>
          <w:sz w:val="24"/>
          <w:szCs w:val="24"/>
        </w:rPr>
        <w:drawing>
          <wp:inline distT="0" distB="0" distL="0" distR="0" wp14:anchorId="6930C057" wp14:editId="0E4FABEA">
            <wp:extent cx="6134100" cy="3048000"/>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5260558F" w14:textId="77777777" w:rsidR="009E29C7" w:rsidRPr="003A6BB6" w:rsidRDefault="009E29C7" w:rsidP="009E29C7">
      <w:pPr>
        <w:spacing w:after="0" w:line="240" w:lineRule="auto"/>
        <w:jc w:val="center"/>
        <w:rPr>
          <w:rFonts w:ascii="Times New Roman" w:hAnsi="Times New Roman" w:cs="Times New Roman"/>
          <w:noProof/>
          <w:sz w:val="28"/>
          <w:szCs w:val="28"/>
        </w:rPr>
      </w:pPr>
      <w:r w:rsidRPr="003A6BB6">
        <w:rPr>
          <w:rFonts w:ascii="Times New Roman" w:hAnsi="Times New Roman" w:cs="Times New Roman"/>
          <w:noProof/>
          <w:sz w:val="28"/>
          <w:szCs w:val="28"/>
        </w:rPr>
        <w:t xml:space="preserve">Рисунок </w:t>
      </w:r>
      <w:r w:rsidR="00107243" w:rsidRPr="003A6BB6">
        <w:rPr>
          <w:rFonts w:ascii="Times New Roman" w:hAnsi="Times New Roman" w:cs="Times New Roman"/>
          <w:noProof/>
          <w:sz w:val="28"/>
          <w:szCs w:val="28"/>
        </w:rPr>
        <w:t>Т</w:t>
      </w:r>
      <w:r w:rsidRPr="003A6BB6">
        <w:rPr>
          <w:rFonts w:ascii="Times New Roman" w:hAnsi="Times New Roman" w:cs="Times New Roman"/>
          <w:noProof/>
          <w:sz w:val="28"/>
          <w:szCs w:val="28"/>
        </w:rPr>
        <w:t xml:space="preserve">.1 </w:t>
      </w:r>
      <w:r w:rsidRPr="003A6BB6">
        <w:rPr>
          <w:rFonts w:ascii="Times New Roman" w:hAnsi="Times New Roman" w:cs="Times New Roman"/>
          <w:b/>
          <w:noProof/>
          <w:sz w:val="28"/>
          <w:szCs w:val="28"/>
        </w:rPr>
        <w:t>-</w:t>
      </w:r>
      <w:r w:rsidRPr="003A6BB6">
        <w:rPr>
          <w:rFonts w:ascii="Times New Roman" w:hAnsi="Times New Roman" w:cs="Times New Roman"/>
          <w:noProof/>
          <w:sz w:val="28"/>
          <w:szCs w:val="28"/>
        </w:rPr>
        <w:t xml:space="preserve"> Текущие расходы на здравоохранение в разрезе регионов РК в 2020 году (тыс. </w:t>
      </w:r>
      <w:r w:rsidRPr="003A6BB6">
        <w:rPr>
          <w:rFonts w:ascii="Times New Roman" w:hAnsi="Times New Roman" w:cs="Times New Roman"/>
          <w:noProof/>
          <w:sz w:val="28"/>
          <w:szCs w:val="28"/>
          <w:lang w:val="en-US"/>
        </w:rPr>
        <w:t>KZT</w:t>
      </w:r>
      <w:r w:rsidRPr="003A6BB6">
        <w:rPr>
          <w:rFonts w:ascii="Times New Roman" w:hAnsi="Times New Roman" w:cs="Times New Roman"/>
          <w:noProof/>
          <w:sz w:val="28"/>
          <w:szCs w:val="28"/>
        </w:rPr>
        <w:t>)</w:t>
      </w:r>
    </w:p>
    <w:p w14:paraId="54BF37A0" w14:textId="77777777" w:rsidR="009E29C7" w:rsidRPr="003A6BB6" w:rsidRDefault="009E29C7" w:rsidP="009E29C7">
      <w:pPr>
        <w:spacing w:after="0" w:line="240" w:lineRule="auto"/>
        <w:jc w:val="center"/>
        <w:rPr>
          <w:rFonts w:ascii="Times New Roman" w:hAnsi="Times New Roman" w:cs="Times New Roman"/>
          <w:noProof/>
          <w:sz w:val="28"/>
          <w:szCs w:val="28"/>
        </w:rPr>
      </w:pPr>
    </w:p>
    <w:p w14:paraId="46C5C573" w14:textId="77777777" w:rsidR="009E29C7" w:rsidRPr="003A6BB6" w:rsidRDefault="009E29C7" w:rsidP="009E29C7">
      <w:pPr>
        <w:spacing w:after="0" w:line="240" w:lineRule="auto"/>
        <w:rPr>
          <w:rFonts w:ascii="Times New Roman" w:hAnsi="Times New Roman" w:cs="Times New Roman"/>
          <w:noProof/>
          <w:sz w:val="28"/>
          <w:szCs w:val="28"/>
        </w:rPr>
      </w:pPr>
      <w:r w:rsidRPr="003A6BB6">
        <w:rPr>
          <w:rFonts w:ascii="Times New Roman" w:hAnsi="Times New Roman" w:cs="Times New Roman"/>
          <w:noProof/>
          <w:sz w:val="28"/>
          <w:szCs w:val="28"/>
        </w:rPr>
        <w:t xml:space="preserve">Примечание </w:t>
      </w:r>
      <w:r w:rsidRPr="003A6BB6">
        <w:rPr>
          <w:rFonts w:ascii="Times New Roman" w:hAnsi="Times New Roman" w:cs="Times New Roman"/>
          <w:b/>
          <w:noProof/>
          <w:sz w:val="28"/>
          <w:szCs w:val="28"/>
        </w:rPr>
        <w:t>-</w:t>
      </w:r>
      <w:r w:rsidRPr="003A6BB6">
        <w:rPr>
          <w:rFonts w:ascii="Times New Roman" w:hAnsi="Times New Roman" w:cs="Times New Roman"/>
          <w:noProof/>
          <w:sz w:val="28"/>
          <w:szCs w:val="28"/>
        </w:rPr>
        <w:t xml:space="preserve"> Составлено автором по источнику [</w:t>
      </w:r>
      <w:r w:rsidR="001E79F0" w:rsidRPr="003A6BB6">
        <w:rPr>
          <w:rFonts w:ascii="Times New Roman" w:hAnsi="Times New Roman" w:cs="Times New Roman"/>
          <w:noProof/>
          <w:sz w:val="28"/>
          <w:szCs w:val="28"/>
        </w:rPr>
        <w:t>149</w:t>
      </w:r>
      <w:r w:rsidRPr="003A6BB6">
        <w:rPr>
          <w:rFonts w:ascii="Times New Roman" w:hAnsi="Times New Roman" w:cs="Times New Roman"/>
          <w:noProof/>
          <w:sz w:val="28"/>
          <w:szCs w:val="28"/>
        </w:rPr>
        <w:t>]</w:t>
      </w:r>
    </w:p>
    <w:p w14:paraId="2C349BD4" w14:textId="77777777" w:rsidR="009E29C7" w:rsidRPr="003A6BB6" w:rsidRDefault="009E29C7" w:rsidP="009E29C7">
      <w:pPr>
        <w:spacing w:after="0" w:line="240" w:lineRule="auto"/>
        <w:rPr>
          <w:rFonts w:ascii="Times New Roman" w:hAnsi="Times New Roman" w:cs="Times New Roman"/>
          <w:noProof/>
          <w:sz w:val="24"/>
          <w:szCs w:val="24"/>
        </w:rPr>
      </w:pPr>
    </w:p>
    <w:p w14:paraId="794ADFB1" w14:textId="77777777" w:rsidR="009E29C7" w:rsidRPr="003A6BB6" w:rsidRDefault="009E29C7" w:rsidP="009E29C7">
      <w:pPr>
        <w:spacing w:after="0" w:line="240" w:lineRule="auto"/>
        <w:rPr>
          <w:rFonts w:ascii="Times New Roman" w:hAnsi="Times New Roman" w:cs="Times New Roman"/>
          <w:noProof/>
          <w:sz w:val="24"/>
          <w:szCs w:val="24"/>
        </w:rPr>
      </w:pPr>
    </w:p>
    <w:p w14:paraId="487474AC" w14:textId="77777777" w:rsidR="009E29C7" w:rsidRPr="003A6BB6" w:rsidRDefault="009E29C7" w:rsidP="009E29C7">
      <w:pPr>
        <w:spacing w:after="0" w:line="240" w:lineRule="auto"/>
        <w:rPr>
          <w:rFonts w:ascii="Times New Roman" w:hAnsi="Times New Roman" w:cs="Times New Roman"/>
          <w:noProof/>
          <w:sz w:val="24"/>
          <w:szCs w:val="24"/>
        </w:rPr>
      </w:pPr>
    </w:p>
    <w:p w14:paraId="36ACCF90" w14:textId="77777777" w:rsidR="009E29C7" w:rsidRPr="003A6BB6" w:rsidRDefault="009E29C7" w:rsidP="009E29C7">
      <w:pPr>
        <w:spacing w:after="0" w:line="240" w:lineRule="auto"/>
        <w:rPr>
          <w:rFonts w:ascii="Times New Roman" w:hAnsi="Times New Roman" w:cs="Times New Roman"/>
          <w:noProof/>
          <w:sz w:val="24"/>
          <w:szCs w:val="24"/>
        </w:rPr>
      </w:pPr>
      <w:r w:rsidRPr="003A6BB6">
        <w:rPr>
          <w:rFonts w:ascii="Times New Roman" w:hAnsi="Times New Roman" w:cs="Times New Roman"/>
          <w:noProof/>
          <w:sz w:val="24"/>
          <w:szCs w:val="24"/>
        </w:rPr>
        <w:drawing>
          <wp:inline distT="0" distB="0" distL="0" distR="0" wp14:anchorId="2182EF79" wp14:editId="3729C907">
            <wp:extent cx="6296025" cy="3200400"/>
            <wp:effectExtent l="0" t="0" r="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1EA3A26D" w14:textId="77777777" w:rsidR="009E29C7" w:rsidRPr="003A6BB6" w:rsidRDefault="009E29C7" w:rsidP="009E29C7">
      <w:pPr>
        <w:spacing w:after="0" w:line="240" w:lineRule="auto"/>
        <w:jc w:val="center"/>
        <w:rPr>
          <w:rFonts w:ascii="Times New Roman" w:hAnsi="Times New Roman" w:cs="Times New Roman"/>
          <w:sz w:val="28"/>
          <w:szCs w:val="28"/>
        </w:rPr>
      </w:pPr>
      <w:r w:rsidRPr="003A6BB6">
        <w:rPr>
          <w:rFonts w:ascii="Times New Roman" w:hAnsi="Times New Roman" w:cs="Times New Roman"/>
          <w:sz w:val="28"/>
          <w:szCs w:val="28"/>
        </w:rPr>
        <w:t xml:space="preserve">Рисунок </w:t>
      </w:r>
      <w:r w:rsidR="00107243" w:rsidRPr="003A6BB6">
        <w:rPr>
          <w:rFonts w:ascii="Times New Roman" w:hAnsi="Times New Roman" w:cs="Times New Roman"/>
          <w:sz w:val="28"/>
          <w:szCs w:val="28"/>
        </w:rPr>
        <w:t>Т</w:t>
      </w:r>
      <w:r w:rsidRPr="003A6BB6">
        <w:rPr>
          <w:rFonts w:ascii="Times New Roman" w:hAnsi="Times New Roman" w:cs="Times New Roman"/>
          <w:sz w:val="28"/>
          <w:szCs w:val="28"/>
        </w:rPr>
        <w:t xml:space="preserve">.2 </w:t>
      </w:r>
      <w:r w:rsidRPr="003A6BB6">
        <w:rPr>
          <w:rFonts w:ascii="Times New Roman" w:hAnsi="Times New Roman" w:cs="Times New Roman"/>
          <w:b/>
          <w:sz w:val="28"/>
          <w:szCs w:val="28"/>
        </w:rPr>
        <w:t>-</w:t>
      </w:r>
      <w:r w:rsidRPr="003A6BB6">
        <w:rPr>
          <w:rFonts w:ascii="Times New Roman" w:hAnsi="Times New Roman" w:cs="Times New Roman"/>
          <w:sz w:val="28"/>
          <w:szCs w:val="28"/>
        </w:rPr>
        <w:t xml:space="preserve"> Текущие расходы на здравоохранение в разрезе регионов РК в 2020 году, % к итогу</w:t>
      </w:r>
    </w:p>
    <w:p w14:paraId="069B04A5" w14:textId="77777777" w:rsidR="009E29C7" w:rsidRPr="003A6BB6" w:rsidRDefault="009E29C7" w:rsidP="009E29C7">
      <w:pPr>
        <w:spacing w:after="0" w:line="240" w:lineRule="auto"/>
        <w:jc w:val="center"/>
        <w:rPr>
          <w:rFonts w:ascii="Times New Roman" w:hAnsi="Times New Roman" w:cs="Times New Roman"/>
          <w:sz w:val="28"/>
          <w:szCs w:val="28"/>
        </w:rPr>
      </w:pPr>
    </w:p>
    <w:p w14:paraId="040DE7A4" w14:textId="77777777" w:rsidR="009E29C7" w:rsidRPr="003A6BB6" w:rsidRDefault="009E29C7" w:rsidP="009E29C7">
      <w:pPr>
        <w:pStyle w:val="a3"/>
        <w:rPr>
          <w:rFonts w:ascii="Times New Roman" w:hAnsi="Times New Roman" w:cs="Times New Roman"/>
          <w:sz w:val="28"/>
          <w:szCs w:val="28"/>
        </w:rPr>
      </w:pPr>
      <w:r w:rsidRPr="003A6BB6">
        <w:rPr>
          <w:rFonts w:ascii="Times New Roman" w:hAnsi="Times New Roman" w:cs="Times New Roman"/>
          <w:sz w:val="28"/>
          <w:szCs w:val="28"/>
        </w:rPr>
        <w:t xml:space="preserve">Примечание </w:t>
      </w:r>
      <w:r w:rsidRPr="003A6BB6">
        <w:rPr>
          <w:rFonts w:ascii="Times New Roman" w:hAnsi="Times New Roman" w:cs="Times New Roman"/>
          <w:b/>
          <w:sz w:val="28"/>
          <w:szCs w:val="28"/>
        </w:rPr>
        <w:t>-</w:t>
      </w:r>
      <w:r w:rsidRPr="003A6BB6">
        <w:rPr>
          <w:rFonts w:ascii="Times New Roman" w:hAnsi="Times New Roman" w:cs="Times New Roman"/>
          <w:sz w:val="28"/>
          <w:szCs w:val="28"/>
        </w:rPr>
        <w:t xml:space="preserve"> Составлено автором по источнику [</w:t>
      </w:r>
      <w:r w:rsidR="001E79F0" w:rsidRPr="003A6BB6">
        <w:rPr>
          <w:rFonts w:ascii="Times New Roman" w:hAnsi="Times New Roman" w:cs="Times New Roman"/>
          <w:sz w:val="28"/>
          <w:szCs w:val="28"/>
        </w:rPr>
        <w:t>149</w:t>
      </w:r>
      <w:r w:rsidRPr="003A6BB6">
        <w:rPr>
          <w:rFonts w:ascii="Times New Roman" w:hAnsi="Times New Roman" w:cs="Times New Roman"/>
          <w:sz w:val="28"/>
          <w:szCs w:val="28"/>
        </w:rPr>
        <w:t>]</w:t>
      </w:r>
    </w:p>
    <w:p w14:paraId="247C2CD0" w14:textId="77777777" w:rsidR="009E29C7" w:rsidRPr="003A6BB6" w:rsidRDefault="009E29C7" w:rsidP="009E29C7">
      <w:pPr>
        <w:spacing w:after="0" w:line="240" w:lineRule="auto"/>
        <w:jc w:val="center"/>
        <w:rPr>
          <w:rFonts w:ascii="Times New Roman" w:hAnsi="Times New Roman" w:cs="Times New Roman"/>
          <w:sz w:val="28"/>
          <w:szCs w:val="28"/>
        </w:rPr>
      </w:pPr>
    </w:p>
    <w:p w14:paraId="4ACFDDCF" w14:textId="77777777" w:rsidR="009E29C7" w:rsidRPr="003A6BB6" w:rsidRDefault="009E29C7" w:rsidP="009E29C7">
      <w:pPr>
        <w:spacing w:after="0" w:line="240" w:lineRule="auto"/>
        <w:jc w:val="center"/>
        <w:rPr>
          <w:rFonts w:ascii="Times New Roman" w:hAnsi="Times New Roman" w:cs="Times New Roman"/>
          <w:sz w:val="28"/>
          <w:szCs w:val="28"/>
        </w:rPr>
      </w:pPr>
      <w:r w:rsidRPr="003A6BB6">
        <w:rPr>
          <w:rFonts w:ascii="Times New Roman" w:hAnsi="Times New Roman" w:cs="Times New Roman"/>
          <w:noProof/>
          <w:sz w:val="28"/>
          <w:szCs w:val="28"/>
        </w:rPr>
        <w:drawing>
          <wp:inline distT="0" distB="0" distL="0" distR="0" wp14:anchorId="5911E3BD" wp14:editId="1E5AAD78">
            <wp:extent cx="5867400" cy="3324225"/>
            <wp:effectExtent l="0" t="0" r="0" b="0"/>
            <wp:docPr id="38"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237D3B86" w14:textId="77777777" w:rsidR="009E29C7" w:rsidRPr="003A6BB6" w:rsidRDefault="009E29C7" w:rsidP="009E29C7">
      <w:pPr>
        <w:spacing w:after="0" w:line="240" w:lineRule="auto"/>
        <w:jc w:val="center"/>
        <w:rPr>
          <w:rFonts w:ascii="Times New Roman" w:hAnsi="Times New Roman" w:cs="Times New Roman"/>
          <w:sz w:val="28"/>
          <w:szCs w:val="28"/>
        </w:rPr>
      </w:pPr>
      <w:r w:rsidRPr="003A6BB6">
        <w:rPr>
          <w:rFonts w:ascii="Times New Roman" w:hAnsi="Times New Roman" w:cs="Times New Roman"/>
          <w:sz w:val="28"/>
          <w:szCs w:val="28"/>
        </w:rPr>
        <w:t xml:space="preserve">Рисунок </w:t>
      </w:r>
      <w:r w:rsidR="00107243" w:rsidRPr="003A6BB6">
        <w:rPr>
          <w:rFonts w:ascii="Times New Roman" w:hAnsi="Times New Roman" w:cs="Times New Roman"/>
          <w:sz w:val="28"/>
          <w:szCs w:val="28"/>
        </w:rPr>
        <w:t>Т</w:t>
      </w:r>
      <w:r w:rsidRPr="003A6BB6">
        <w:rPr>
          <w:rFonts w:ascii="Times New Roman" w:hAnsi="Times New Roman" w:cs="Times New Roman"/>
          <w:sz w:val="28"/>
          <w:szCs w:val="28"/>
        </w:rPr>
        <w:t xml:space="preserve">.3 </w:t>
      </w:r>
      <w:r w:rsidRPr="003A6BB6">
        <w:rPr>
          <w:rFonts w:ascii="Times New Roman" w:hAnsi="Times New Roman" w:cs="Times New Roman"/>
          <w:b/>
          <w:sz w:val="28"/>
          <w:szCs w:val="28"/>
        </w:rPr>
        <w:t>-</w:t>
      </w:r>
      <w:r w:rsidRPr="003A6BB6">
        <w:rPr>
          <w:rFonts w:ascii="Times New Roman" w:hAnsi="Times New Roman" w:cs="Times New Roman"/>
          <w:sz w:val="28"/>
          <w:szCs w:val="28"/>
        </w:rPr>
        <w:t xml:space="preserve"> Текущие расходы на здравоохранение в разрезе регионов РК в 2019 году, на 1 жителя (тыс. KZT)</w:t>
      </w:r>
    </w:p>
    <w:p w14:paraId="166137AF" w14:textId="77777777" w:rsidR="009E29C7" w:rsidRPr="003A6BB6" w:rsidRDefault="009E29C7" w:rsidP="009E29C7">
      <w:pPr>
        <w:spacing w:after="0" w:line="240" w:lineRule="auto"/>
        <w:rPr>
          <w:rFonts w:ascii="Times New Roman" w:hAnsi="Times New Roman" w:cs="Times New Roman"/>
          <w:sz w:val="28"/>
          <w:szCs w:val="28"/>
        </w:rPr>
      </w:pPr>
    </w:p>
    <w:p w14:paraId="2AA1EA4D" w14:textId="77777777" w:rsidR="009E29C7" w:rsidRPr="003A6BB6" w:rsidRDefault="009E29C7" w:rsidP="009E29C7">
      <w:pPr>
        <w:pStyle w:val="a3"/>
        <w:rPr>
          <w:rFonts w:ascii="Times New Roman" w:hAnsi="Times New Roman" w:cs="Times New Roman"/>
          <w:sz w:val="28"/>
          <w:szCs w:val="28"/>
        </w:rPr>
      </w:pPr>
      <w:r w:rsidRPr="003A6BB6">
        <w:rPr>
          <w:rFonts w:ascii="Times New Roman" w:hAnsi="Times New Roman" w:cs="Times New Roman"/>
          <w:sz w:val="28"/>
          <w:szCs w:val="28"/>
        </w:rPr>
        <w:t xml:space="preserve">Примечание </w:t>
      </w:r>
      <w:r w:rsidRPr="003A6BB6">
        <w:rPr>
          <w:rFonts w:ascii="Times New Roman" w:hAnsi="Times New Roman" w:cs="Times New Roman"/>
          <w:b/>
          <w:sz w:val="28"/>
          <w:szCs w:val="28"/>
        </w:rPr>
        <w:t>-</w:t>
      </w:r>
      <w:r w:rsidRPr="003A6BB6">
        <w:rPr>
          <w:rFonts w:ascii="Times New Roman" w:hAnsi="Times New Roman" w:cs="Times New Roman"/>
          <w:sz w:val="28"/>
          <w:szCs w:val="28"/>
        </w:rPr>
        <w:t xml:space="preserve"> Составлено автором по источнику [</w:t>
      </w:r>
      <w:r w:rsidR="001E79F0" w:rsidRPr="003A6BB6">
        <w:rPr>
          <w:rFonts w:ascii="Times New Roman" w:hAnsi="Times New Roman" w:cs="Times New Roman"/>
          <w:sz w:val="28"/>
          <w:szCs w:val="28"/>
        </w:rPr>
        <w:t>149</w:t>
      </w:r>
      <w:r w:rsidRPr="003A6BB6">
        <w:rPr>
          <w:rFonts w:ascii="Times New Roman" w:hAnsi="Times New Roman" w:cs="Times New Roman"/>
          <w:sz w:val="28"/>
          <w:szCs w:val="28"/>
        </w:rPr>
        <w:t>]</w:t>
      </w:r>
    </w:p>
    <w:p w14:paraId="20A64884" w14:textId="77777777" w:rsidR="009E29C7" w:rsidRPr="003A6BB6" w:rsidRDefault="009E29C7" w:rsidP="009E29C7">
      <w:pPr>
        <w:spacing w:after="0" w:line="240" w:lineRule="auto"/>
        <w:jc w:val="center"/>
        <w:rPr>
          <w:rFonts w:ascii="Times New Roman" w:hAnsi="Times New Roman" w:cs="Times New Roman"/>
          <w:sz w:val="28"/>
          <w:szCs w:val="28"/>
        </w:rPr>
      </w:pPr>
    </w:p>
    <w:p w14:paraId="2638C0CD" w14:textId="77777777" w:rsidR="009E29C7" w:rsidRPr="003A6BB6" w:rsidRDefault="009E29C7" w:rsidP="009E29C7">
      <w:pPr>
        <w:spacing w:after="0" w:line="240" w:lineRule="auto"/>
        <w:jc w:val="center"/>
        <w:rPr>
          <w:rFonts w:ascii="Times New Roman" w:hAnsi="Times New Roman" w:cs="Times New Roman"/>
          <w:sz w:val="28"/>
          <w:szCs w:val="28"/>
        </w:rPr>
      </w:pPr>
    </w:p>
    <w:p w14:paraId="6A4951EF" w14:textId="77777777" w:rsidR="009E29C7" w:rsidRPr="003A6BB6" w:rsidRDefault="009E29C7" w:rsidP="009E29C7">
      <w:pPr>
        <w:spacing w:after="0" w:line="240" w:lineRule="auto"/>
        <w:jc w:val="center"/>
        <w:rPr>
          <w:rFonts w:ascii="Times New Roman" w:hAnsi="Times New Roman" w:cs="Times New Roman"/>
          <w:sz w:val="28"/>
          <w:szCs w:val="28"/>
        </w:rPr>
      </w:pPr>
    </w:p>
    <w:p w14:paraId="19D93962" w14:textId="77777777" w:rsidR="009E29C7" w:rsidRPr="003A6BB6" w:rsidRDefault="009E29C7" w:rsidP="009E29C7">
      <w:pPr>
        <w:spacing w:after="0" w:line="240" w:lineRule="auto"/>
        <w:jc w:val="center"/>
        <w:rPr>
          <w:rFonts w:ascii="Times New Roman" w:hAnsi="Times New Roman" w:cs="Times New Roman"/>
          <w:sz w:val="28"/>
          <w:szCs w:val="28"/>
        </w:rPr>
      </w:pPr>
    </w:p>
    <w:p w14:paraId="3D7B2C3C" w14:textId="77777777" w:rsidR="009E29C7" w:rsidRPr="003A6BB6" w:rsidRDefault="009E29C7" w:rsidP="00E23869">
      <w:pPr>
        <w:spacing w:after="0" w:line="240" w:lineRule="auto"/>
        <w:rPr>
          <w:rFonts w:ascii="Times New Roman" w:hAnsi="Times New Roman" w:cs="Times New Roman"/>
          <w:sz w:val="28"/>
          <w:szCs w:val="28"/>
        </w:rPr>
      </w:pPr>
    </w:p>
    <w:p w14:paraId="395CC626" w14:textId="77777777" w:rsidR="009E29C7" w:rsidRPr="003A6BB6" w:rsidRDefault="009E29C7" w:rsidP="009E29C7">
      <w:pPr>
        <w:spacing w:after="0" w:line="240" w:lineRule="auto"/>
        <w:jc w:val="center"/>
        <w:rPr>
          <w:rFonts w:ascii="Times New Roman" w:hAnsi="Times New Roman" w:cs="Times New Roman"/>
          <w:sz w:val="28"/>
          <w:szCs w:val="28"/>
        </w:rPr>
      </w:pPr>
      <w:r w:rsidRPr="003A6BB6">
        <w:rPr>
          <w:rFonts w:ascii="Times New Roman" w:hAnsi="Times New Roman" w:cs="Times New Roman"/>
          <w:noProof/>
          <w:sz w:val="28"/>
          <w:szCs w:val="28"/>
        </w:rPr>
        <w:drawing>
          <wp:inline distT="0" distB="0" distL="0" distR="0" wp14:anchorId="17BD85F9" wp14:editId="5CC96FD5">
            <wp:extent cx="5962650" cy="3200400"/>
            <wp:effectExtent l="0" t="0" r="0"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372A7D2B" w14:textId="77777777" w:rsidR="009E29C7" w:rsidRPr="003A6BB6" w:rsidRDefault="009E29C7" w:rsidP="009E29C7">
      <w:pPr>
        <w:spacing w:after="0" w:line="240" w:lineRule="auto"/>
        <w:jc w:val="center"/>
        <w:rPr>
          <w:rFonts w:ascii="Times New Roman" w:hAnsi="Times New Roman" w:cs="Times New Roman"/>
          <w:sz w:val="28"/>
          <w:szCs w:val="28"/>
        </w:rPr>
      </w:pPr>
      <w:r w:rsidRPr="003A6BB6">
        <w:rPr>
          <w:rFonts w:ascii="Times New Roman" w:hAnsi="Times New Roman" w:cs="Times New Roman"/>
          <w:sz w:val="28"/>
          <w:szCs w:val="28"/>
        </w:rPr>
        <w:t xml:space="preserve">Рисунок </w:t>
      </w:r>
      <w:r w:rsidR="00107243" w:rsidRPr="003A6BB6">
        <w:rPr>
          <w:rFonts w:ascii="Times New Roman" w:hAnsi="Times New Roman" w:cs="Times New Roman"/>
          <w:sz w:val="28"/>
          <w:szCs w:val="28"/>
        </w:rPr>
        <w:t>Т</w:t>
      </w:r>
      <w:r w:rsidRPr="003A6BB6">
        <w:rPr>
          <w:rFonts w:ascii="Times New Roman" w:hAnsi="Times New Roman" w:cs="Times New Roman"/>
          <w:sz w:val="28"/>
          <w:szCs w:val="28"/>
        </w:rPr>
        <w:t xml:space="preserve">.4 </w:t>
      </w:r>
      <w:r w:rsidRPr="003A6BB6">
        <w:rPr>
          <w:rFonts w:ascii="Times New Roman" w:hAnsi="Times New Roman" w:cs="Times New Roman"/>
          <w:b/>
          <w:sz w:val="28"/>
          <w:szCs w:val="28"/>
        </w:rPr>
        <w:t>-</w:t>
      </w:r>
      <w:r w:rsidRPr="003A6BB6">
        <w:rPr>
          <w:rFonts w:ascii="Times New Roman" w:hAnsi="Times New Roman" w:cs="Times New Roman"/>
          <w:sz w:val="28"/>
          <w:szCs w:val="28"/>
        </w:rPr>
        <w:t xml:space="preserve"> Расходы домохозяйств в разрезе регионов в 2020 году (тыс. KZT)</w:t>
      </w:r>
    </w:p>
    <w:p w14:paraId="74109A88" w14:textId="77777777" w:rsidR="009E29C7" w:rsidRPr="003A6BB6" w:rsidRDefault="009E29C7" w:rsidP="009E29C7">
      <w:pPr>
        <w:spacing w:after="0" w:line="240" w:lineRule="auto"/>
        <w:rPr>
          <w:rFonts w:ascii="Times New Roman" w:hAnsi="Times New Roman" w:cs="Times New Roman"/>
          <w:sz w:val="28"/>
          <w:szCs w:val="28"/>
        </w:rPr>
      </w:pPr>
    </w:p>
    <w:p w14:paraId="3C055149" w14:textId="77777777" w:rsidR="009E29C7" w:rsidRPr="003A6BB6" w:rsidRDefault="009E29C7" w:rsidP="009E29C7">
      <w:pPr>
        <w:pStyle w:val="a3"/>
        <w:rPr>
          <w:rFonts w:ascii="Times New Roman" w:hAnsi="Times New Roman" w:cs="Times New Roman"/>
          <w:sz w:val="28"/>
          <w:szCs w:val="28"/>
        </w:rPr>
      </w:pPr>
      <w:r w:rsidRPr="003A6BB6">
        <w:rPr>
          <w:rFonts w:ascii="Times New Roman" w:hAnsi="Times New Roman" w:cs="Times New Roman"/>
          <w:sz w:val="28"/>
          <w:szCs w:val="28"/>
        </w:rPr>
        <w:t xml:space="preserve">Примечание </w:t>
      </w:r>
      <w:r w:rsidRPr="003A6BB6">
        <w:rPr>
          <w:rFonts w:ascii="Times New Roman" w:hAnsi="Times New Roman" w:cs="Times New Roman"/>
          <w:b/>
          <w:sz w:val="28"/>
          <w:szCs w:val="28"/>
        </w:rPr>
        <w:t>-</w:t>
      </w:r>
      <w:r w:rsidRPr="003A6BB6">
        <w:rPr>
          <w:rFonts w:ascii="Times New Roman" w:hAnsi="Times New Roman" w:cs="Times New Roman"/>
          <w:sz w:val="28"/>
          <w:szCs w:val="28"/>
        </w:rPr>
        <w:t xml:space="preserve"> Составлено автором по источнику [</w:t>
      </w:r>
      <w:r w:rsidR="001E79F0" w:rsidRPr="003A6BB6">
        <w:rPr>
          <w:rFonts w:ascii="Times New Roman" w:hAnsi="Times New Roman" w:cs="Times New Roman"/>
          <w:sz w:val="28"/>
          <w:szCs w:val="28"/>
        </w:rPr>
        <w:t>149</w:t>
      </w:r>
      <w:r w:rsidRPr="003A6BB6">
        <w:rPr>
          <w:rFonts w:ascii="Times New Roman" w:hAnsi="Times New Roman" w:cs="Times New Roman"/>
          <w:sz w:val="28"/>
          <w:szCs w:val="28"/>
        </w:rPr>
        <w:t>]</w:t>
      </w:r>
    </w:p>
    <w:p w14:paraId="330C3D5B" w14:textId="77777777" w:rsidR="009E29C7" w:rsidRPr="003A6BB6" w:rsidRDefault="009E29C7" w:rsidP="009E29C7">
      <w:pPr>
        <w:widowControl w:val="0"/>
        <w:spacing w:after="400"/>
        <w:ind w:firstLine="720"/>
        <w:jc w:val="both"/>
        <w:rPr>
          <w:rFonts w:ascii="Times New Roman" w:eastAsia="Times New Roman" w:hAnsi="Times New Roman" w:cs="Times New Roman"/>
          <w:sz w:val="28"/>
          <w:szCs w:val="28"/>
        </w:rPr>
      </w:pPr>
      <w:r w:rsidRPr="003A6BB6">
        <w:rPr>
          <w:rFonts w:ascii="Times New Roman" w:eastAsia="Times New Roman" w:hAnsi="Times New Roman" w:cs="Times New Roman"/>
          <w:noProof/>
          <w:sz w:val="28"/>
          <w:szCs w:val="28"/>
        </w:rPr>
        <w:drawing>
          <wp:inline distT="0" distB="0" distL="0" distR="0" wp14:anchorId="36D41812" wp14:editId="01AC2E47">
            <wp:extent cx="6000750" cy="3200400"/>
            <wp:effectExtent l="0" t="0" r="0"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779A8BBF" w14:textId="77777777" w:rsidR="009E29C7" w:rsidRPr="003A6BB6" w:rsidRDefault="009E29C7" w:rsidP="009E29C7">
      <w:pPr>
        <w:spacing w:after="0" w:line="240" w:lineRule="auto"/>
        <w:jc w:val="center"/>
        <w:rPr>
          <w:rFonts w:ascii="Times New Roman" w:hAnsi="Times New Roman" w:cs="Times New Roman"/>
          <w:sz w:val="28"/>
          <w:szCs w:val="28"/>
        </w:rPr>
      </w:pPr>
      <w:r w:rsidRPr="003A6BB6">
        <w:rPr>
          <w:rFonts w:ascii="Times New Roman" w:hAnsi="Times New Roman" w:cs="Times New Roman"/>
          <w:sz w:val="28"/>
          <w:szCs w:val="28"/>
        </w:rPr>
        <w:t xml:space="preserve">Рисунок </w:t>
      </w:r>
      <w:r w:rsidR="00107243" w:rsidRPr="003A6BB6">
        <w:rPr>
          <w:rFonts w:ascii="Times New Roman" w:hAnsi="Times New Roman" w:cs="Times New Roman"/>
          <w:sz w:val="28"/>
          <w:szCs w:val="28"/>
        </w:rPr>
        <w:t>Т</w:t>
      </w:r>
      <w:r w:rsidRPr="003A6BB6">
        <w:rPr>
          <w:rFonts w:ascii="Times New Roman" w:hAnsi="Times New Roman" w:cs="Times New Roman"/>
          <w:sz w:val="28"/>
          <w:szCs w:val="28"/>
        </w:rPr>
        <w:t>.5 - Частные расходы домохозяйств на одного жителя в разрезе регионов в 2020 году (тыс. KZT)</w:t>
      </w:r>
    </w:p>
    <w:p w14:paraId="7EF0075C" w14:textId="77777777" w:rsidR="009E29C7" w:rsidRPr="003A6BB6" w:rsidRDefault="009E29C7" w:rsidP="009E29C7">
      <w:pPr>
        <w:spacing w:after="0" w:line="240" w:lineRule="auto"/>
        <w:jc w:val="center"/>
        <w:rPr>
          <w:rFonts w:ascii="Times New Roman" w:hAnsi="Times New Roman" w:cs="Times New Roman"/>
          <w:sz w:val="28"/>
          <w:szCs w:val="28"/>
        </w:rPr>
      </w:pPr>
    </w:p>
    <w:p w14:paraId="595740B1" w14:textId="77777777" w:rsidR="009E29C7" w:rsidRPr="003A6BB6" w:rsidRDefault="009E29C7" w:rsidP="00E23869">
      <w:pPr>
        <w:pStyle w:val="a3"/>
        <w:rPr>
          <w:rFonts w:ascii="Times New Roman" w:hAnsi="Times New Roman" w:cs="Times New Roman"/>
          <w:sz w:val="28"/>
          <w:szCs w:val="28"/>
        </w:rPr>
      </w:pPr>
      <w:r w:rsidRPr="003A6BB6">
        <w:rPr>
          <w:rFonts w:ascii="Times New Roman" w:hAnsi="Times New Roman" w:cs="Times New Roman"/>
          <w:sz w:val="28"/>
          <w:szCs w:val="28"/>
        </w:rPr>
        <w:t>Примечание - Составлено автором по источнику [</w:t>
      </w:r>
      <w:r w:rsidR="001E79F0" w:rsidRPr="003A6BB6">
        <w:rPr>
          <w:rFonts w:ascii="Times New Roman" w:hAnsi="Times New Roman" w:cs="Times New Roman"/>
          <w:sz w:val="28"/>
          <w:szCs w:val="28"/>
        </w:rPr>
        <w:t>149</w:t>
      </w:r>
      <w:r w:rsidRPr="003A6BB6">
        <w:rPr>
          <w:rFonts w:ascii="Times New Roman" w:hAnsi="Times New Roman" w:cs="Times New Roman"/>
          <w:sz w:val="28"/>
          <w:szCs w:val="28"/>
        </w:rPr>
        <w:t>]</w:t>
      </w:r>
    </w:p>
    <w:p w14:paraId="0359B247" w14:textId="77777777" w:rsidR="009E29C7" w:rsidRPr="003A6BB6" w:rsidRDefault="009E29C7" w:rsidP="009E29C7">
      <w:pPr>
        <w:spacing w:after="0" w:line="240" w:lineRule="auto"/>
        <w:jc w:val="center"/>
        <w:rPr>
          <w:rFonts w:ascii="Times New Roman" w:hAnsi="Times New Roman" w:cs="Times New Roman"/>
          <w:sz w:val="28"/>
          <w:szCs w:val="28"/>
        </w:rPr>
      </w:pPr>
      <w:r w:rsidRPr="003A6BB6">
        <w:rPr>
          <w:rFonts w:ascii="Times New Roman" w:hAnsi="Times New Roman" w:cs="Times New Roman"/>
          <w:noProof/>
          <w:sz w:val="28"/>
          <w:szCs w:val="28"/>
        </w:rPr>
        <w:drawing>
          <wp:inline distT="0" distB="0" distL="0" distR="0" wp14:anchorId="45781510" wp14:editId="2ACCD44B">
            <wp:extent cx="6172200" cy="3838575"/>
            <wp:effectExtent l="0" t="0" r="0"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2318F775" w14:textId="77777777" w:rsidR="009E29C7" w:rsidRPr="003A6BB6" w:rsidRDefault="009E29C7" w:rsidP="009E29C7">
      <w:pPr>
        <w:spacing w:after="0" w:line="240" w:lineRule="auto"/>
        <w:jc w:val="center"/>
        <w:rPr>
          <w:rFonts w:ascii="Times New Roman" w:hAnsi="Times New Roman" w:cs="Times New Roman"/>
          <w:sz w:val="28"/>
          <w:szCs w:val="28"/>
        </w:rPr>
      </w:pPr>
      <w:r w:rsidRPr="003A6BB6">
        <w:rPr>
          <w:rFonts w:ascii="Times New Roman" w:hAnsi="Times New Roman" w:cs="Times New Roman"/>
          <w:sz w:val="28"/>
          <w:szCs w:val="28"/>
        </w:rPr>
        <w:t xml:space="preserve">Рисунок </w:t>
      </w:r>
      <w:r w:rsidR="00107243" w:rsidRPr="003A6BB6">
        <w:rPr>
          <w:rFonts w:ascii="Times New Roman" w:hAnsi="Times New Roman" w:cs="Times New Roman"/>
          <w:sz w:val="28"/>
          <w:szCs w:val="28"/>
        </w:rPr>
        <w:t>Т</w:t>
      </w:r>
      <w:r w:rsidRPr="003A6BB6">
        <w:rPr>
          <w:rFonts w:ascii="Times New Roman" w:hAnsi="Times New Roman" w:cs="Times New Roman"/>
          <w:sz w:val="28"/>
          <w:szCs w:val="28"/>
        </w:rPr>
        <w:t xml:space="preserve">.6 </w:t>
      </w:r>
      <w:r w:rsidRPr="003A6BB6">
        <w:rPr>
          <w:rFonts w:ascii="Times New Roman" w:hAnsi="Times New Roman" w:cs="Times New Roman"/>
          <w:b/>
          <w:sz w:val="28"/>
          <w:szCs w:val="28"/>
        </w:rPr>
        <w:t>-</w:t>
      </w:r>
      <w:r w:rsidRPr="003A6BB6">
        <w:rPr>
          <w:rFonts w:ascii="Times New Roman" w:hAnsi="Times New Roman" w:cs="Times New Roman"/>
          <w:sz w:val="28"/>
          <w:szCs w:val="28"/>
        </w:rPr>
        <w:t xml:space="preserve"> Структура расходов в разрезе услуг здравоохранения по регионам РК в 2020 году, в % к сумме</w:t>
      </w:r>
    </w:p>
    <w:p w14:paraId="0FD9F6AF" w14:textId="77777777" w:rsidR="009E29C7" w:rsidRPr="003A6BB6" w:rsidRDefault="009E29C7" w:rsidP="009E29C7">
      <w:pPr>
        <w:spacing w:after="0" w:line="240" w:lineRule="auto"/>
        <w:jc w:val="center"/>
        <w:rPr>
          <w:rFonts w:ascii="Times New Roman" w:hAnsi="Times New Roman" w:cs="Times New Roman"/>
          <w:sz w:val="28"/>
          <w:szCs w:val="28"/>
        </w:rPr>
      </w:pPr>
    </w:p>
    <w:p w14:paraId="37D94D60" w14:textId="77777777" w:rsidR="009E29C7" w:rsidRPr="003A6BB6" w:rsidRDefault="009E29C7" w:rsidP="009E29C7">
      <w:pPr>
        <w:pStyle w:val="a3"/>
        <w:rPr>
          <w:rFonts w:ascii="Times New Roman" w:hAnsi="Times New Roman" w:cs="Times New Roman"/>
          <w:sz w:val="28"/>
          <w:szCs w:val="28"/>
        </w:rPr>
      </w:pPr>
      <w:r w:rsidRPr="003A6BB6">
        <w:rPr>
          <w:rFonts w:ascii="Times New Roman" w:hAnsi="Times New Roman" w:cs="Times New Roman"/>
          <w:sz w:val="28"/>
          <w:szCs w:val="28"/>
        </w:rPr>
        <w:t xml:space="preserve">Примечание </w:t>
      </w:r>
      <w:r w:rsidRPr="003A6BB6">
        <w:rPr>
          <w:rFonts w:ascii="Times New Roman" w:hAnsi="Times New Roman" w:cs="Times New Roman"/>
          <w:b/>
          <w:sz w:val="28"/>
          <w:szCs w:val="28"/>
        </w:rPr>
        <w:t>-</w:t>
      </w:r>
      <w:r w:rsidRPr="003A6BB6">
        <w:rPr>
          <w:rFonts w:ascii="Times New Roman" w:hAnsi="Times New Roman" w:cs="Times New Roman"/>
          <w:sz w:val="28"/>
          <w:szCs w:val="28"/>
        </w:rPr>
        <w:t xml:space="preserve"> Составлено автором по источнику [</w:t>
      </w:r>
      <w:r w:rsidR="001E79F0" w:rsidRPr="003A6BB6">
        <w:rPr>
          <w:rFonts w:ascii="Times New Roman" w:hAnsi="Times New Roman" w:cs="Times New Roman"/>
          <w:sz w:val="28"/>
          <w:szCs w:val="28"/>
        </w:rPr>
        <w:t>149</w:t>
      </w:r>
      <w:r w:rsidRPr="003A6BB6">
        <w:rPr>
          <w:rFonts w:ascii="Times New Roman" w:hAnsi="Times New Roman" w:cs="Times New Roman"/>
          <w:sz w:val="28"/>
          <w:szCs w:val="28"/>
        </w:rPr>
        <w:t>]</w:t>
      </w:r>
    </w:p>
    <w:p w14:paraId="267A1F63" w14:textId="77777777" w:rsidR="009E29C7" w:rsidRPr="003A6BB6" w:rsidRDefault="009E29C7" w:rsidP="009E29C7">
      <w:pPr>
        <w:spacing w:after="0" w:line="240" w:lineRule="auto"/>
        <w:jc w:val="center"/>
        <w:rPr>
          <w:rFonts w:ascii="Times New Roman" w:hAnsi="Times New Roman" w:cs="Times New Roman"/>
          <w:sz w:val="28"/>
          <w:szCs w:val="28"/>
        </w:rPr>
      </w:pPr>
      <w:r w:rsidRPr="003A6BB6">
        <w:rPr>
          <w:rFonts w:ascii="Times New Roman" w:hAnsi="Times New Roman" w:cs="Times New Roman"/>
          <w:noProof/>
          <w:sz w:val="28"/>
          <w:szCs w:val="28"/>
        </w:rPr>
        <w:drawing>
          <wp:inline distT="0" distB="0" distL="0" distR="0" wp14:anchorId="0EF904AF" wp14:editId="02357356">
            <wp:extent cx="6199949" cy="4889133"/>
            <wp:effectExtent l="0" t="0" r="0" b="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3612E5B1" w14:textId="77777777" w:rsidR="009E29C7" w:rsidRPr="003A6BB6" w:rsidRDefault="009E29C7" w:rsidP="009E29C7">
      <w:pPr>
        <w:spacing w:after="0" w:line="240" w:lineRule="auto"/>
        <w:jc w:val="center"/>
        <w:rPr>
          <w:rFonts w:ascii="Times New Roman" w:hAnsi="Times New Roman" w:cs="Times New Roman"/>
          <w:sz w:val="28"/>
          <w:szCs w:val="28"/>
        </w:rPr>
      </w:pPr>
      <w:r w:rsidRPr="003A6BB6">
        <w:rPr>
          <w:rFonts w:ascii="Times New Roman" w:hAnsi="Times New Roman" w:cs="Times New Roman"/>
          <w:sz w:val="28"/>
          <w:szCs w:val="28"/>
        </w:rPr>
        <w:t xml:space="preserve">Рисунок </w:t>
      </w:r>
      <w:r w:rsidR="00107243" w:rsidRPr="003A6BB6">
        <w:rPr>
          <w:rFonts w:ascii="Times New Roman" w:hAnsi="Times New Roman" w:cs="Times New Roman"/>
          <w:sz w:val="28"/>
          <w:szCs w:val="28"/>
        </w:rPr>
        <w:t>Т</w:t>
      </w:r>
      <w:r w:rsidRPr="003A6BB6">
        <w:rPr>
          <w:rFonts w:ascii="Times New Roman" w:hAnsi="Times New Roman" w:cs="Times New Roman"/>
          <w:sz w:val="28"/>
          <w:szCs w:val="28"/>
        </w:rPr>
        <w:t xml:space="preserve">.7 </w:t>
      </w:r>
      <w:r w:rsidRPr="003A6BB6">
        <w:rPr>
          <w:rFonts w:ascii="Times New Roman" w:hAnsi="Times New Roman" w:cs="Times New Roman"/>
          <w:b/>
          <w:sz w:val="28"/>
          <w:szCs w:val="28"/>
        </w:rPr>
        <w:t>-</w:t>
      </w:r>
      <w:r w:rsidRPr="003A6BB6">
        <w:rPr>
          <w:rFonts w:ascii="Times New Roman" w:hAnsi="Times New Roman" w:cs="Times New Roman"/>
          <w:sz w:val="28"/>
          <w:szCs w:val="28"/>
        </w:rPr>
        <w:t xml:space="preserve"> Структура расходов домохозяйств в разрезе услуг здравоохранения по регионам РК в 2020году, в % к сумме</w:t>
      </w:r>
    </w:p>
    <w:p w14:paraId="0E029125" w14:textId="77777777" w:rsidR="009E29C7" w:rsidRPr="003A6BB6" w:rsidRDefault="009E29C7" w:rsidP="009E29C7">
      <w:pPr>
        <w:spacing w:after="0" w:line="240" w:lineRule="auto"/>
        <w:jc w:val="center"/>
        <w:rPr>
          <w:rFonts w:ascii="Times New Roman" w:hAnsi="Times New Roman" w:cs="Times New Roman"/>
          <w:sz w:val="28"/>
          <w:szCs w:val="28"/>
        </w:rPr>
      </w:pPr>
    </w:p>
    <w:p w14:paraId="1386E3C1" w14:textId="77777777" w:rsidR="009E29C7" w:rsidRPr="003A6BB6" w:rsidRDefault="009E29C7" w:rsidP="009E29C7">
      <w:pPr>
        <w:spacing w:after="0" w:line="240" w:lineRule="auto"/>
        <w:rPr>
          <w:rFonts w:ascii="Times New Roman" w:hAnsi="Times New Roman" w:cs="Times New Roman"/>
          <w:sz w:val="28"/>
          <w:szCs w:val="28"/>
        </w:rPr>
      </w:pPr>
      <w:r w:rsidRPr="003A6BB6">
        <w:rPr>
          <w:rFonts w:ascii="Times New Roman" w:hAnsi="Times New Roman" w:cs="Times New Roman"/>
          <w:sz w:val="28"/>
          <w:szCs w:val="28"/>
        </w:rPr>
        <w:t xml:space="preserve">Примечание </w:t>
      </w:r>
      <w:r w:rsidRPr="003A6BB6">
        <w:rPr>
          <w:rFonts w:ascii="Times New Roman" w:hAnsi="Times New Roman" w:cs="Times New Roman"/>
          <w:b/>
          <w:sz w:val="28"/>
          <w:szCs w:val="28"/>
        </w:rPr>
        <w:t>-</w:t>
      </w:r>
      <w:r w:rsidRPr="003A6BB6">
        <w:rPr>
          <w:rFonts w:ascii="Times New Roman" w:hAnsi="Times New Roman" w:cs="Times New Roman"/>
          <w:sz w:val="28"/>
          <w:szCs w:val="28"/>
        </w:rPr>
        <w:t xml:space="preserve"> Составлено автором по источнику [</w:t>
      </w:r>
      <w:r w:rsidR="001E79F0" w:rsidRPr="003A6BB6">
        <w:rPr>
          <w:rFonts w:ascii="Times New Roman" w:hAnsi="Times New Roman" w:cs="Times New Roman"/>
          <w:sz w:val="28"/>
          <w:szCs w:val="28"/>
        </w:rPr>
        <w:t>149</w:t>
      </w:r>
      <w:r w:rsidRPr="003A6BB6">
        <w:rPr>
          <w:rFonts w:ascii="Times New Roman" w:hAnsi="Times New Roman" w:cs="Times New Roman"/>
          <w:sz w:val="28"/>
          <w:szCs w:val="28"/>
        </w:rPr>
        <w:t>]</w:t>
      </w:r>
    </w:p>
    <w:p w14:paraId="38DC1624" w14:textId="77777777" w:rsidR="009E29C7" w:rsidRPr="003A6BB6" w:rsidRDefault="009E29C7" w:rsidP="009E29C7">
      <w:pPr>
        <w:spacing w:after="0" w:line="240" w:lineRule="auto"/>
        <w:rPr>
          <w:rFonts w:ascii="Times New Roman" w:hAnsi="Times New Roman" w:cs="Times New Roman"/>
          <w:sz w:val="28"/>
          <w:szCs w:val="28"/>
        </w:rPr>
      </w:pPr>
    </w:p>
    <w:p w14:paraId="6E4A314D" w14:textId="77777777" w:rsidR="009E29C7" w:rsidRPr="003A6BB6" w:rsidRDefault="009E29C7" w:rsidP="009E29C7">
      <w:pPr>
        <w:spacing w:after="0" w:line="240" w:lineRule="auto"/>
        <w:rPr>
          <w:rFonts w:ascii="Times New Roman" w:hAnsi="Times New Roman" w:cs="Times New Roman"/>
          <w:sz w:val="28"/>
          <w:szCs w:val="28"/>
        </w:rPr>
      </w:pPr>
    </w:p>
    <w:p w14:paraId="2F524917" w14:textId="77777777" w:rsidR="009E29C7" w:rsidRPr="003A6BB6" w:rsidRDefault="009E29C7" w:rsidP="009E29C7">
      <w:pPr>
        <w:spacing w:after="0" w:line="240" w:lineRule="auto"/>
        <w:rPr>
          <w:rFonts w:ascii="Times New Roman" w:hAnsi="Times New Roman" w:cs="Times New Roman"/>
          <w:sz w:val="28"/>
          <w:szCs w:val="28"/>
        </w:rPr>
      </w:pPr>
    </w:p>
    <w:p w14:paraId="02CAC369" w14:textId="77777777" w:rsidR="009E29C7" w:rsidRPr="003A6BB6" w:rsidRDefault="009E29C7" w:rsidP="009E29C7">
      <w:pPr>
        <w:spacing w:after="0" w:line="240" w:lineRule="auto"/>
        <w:rPr>
          <w:rFonts w:ascii="Times New Roman" w:hAnsi="Times New Roman" w:cs="Times New Roman"/>
          <w:sz w:val="28"/>
          <w:szCs w:val="28"/>
        </w:rPr>
      </w:pPr>
    </w:p>
    <w:p w14:paraId="37B754A2" w14:textId="77777777" w:rsidR="009E29C7" w:rsidRPr="003A6BB6" w:rsidRDefault="009E29C7" w:rsidP="009E29C7">
      <w:pPr>
        <w:spacing w:after="0" w:line="240" w:lineRule="auto"/>
        <w:jc w:val="center"/>
        <w:rPr>
          <w:rFonts w:ascii="Times New Roman" w:hAnsi="Times New Roman" w:cs="Times New Roman"/>
          <w:sz w:val="28"/>
          <w:szCs w:val="28"/>
        </w:rPr>
      </w:pPr>
    </w:p>
    <w:p w14:paraId="0F369B41" w14:textId="77777777" w:rsidR="009E29C7" w:rsidRPr="003A6BB6" w:rsidRDefault="009E29C7" w:rsidP="009E29C7">
      <w:pPr>
        <w:spacing w:after="0" w:line="240" w:lineRule="auto"/>
        <w:jc w:val="center"/>
        <w:rPr>
          <w:rFonts w:ascii="Times New Roman" w:hAnsi="Times New Roman" w:cs="Times New Roman"/>
          <w:sz w:val="28"/>
          <w:szCs w:val="28"/>
        </w:rPr>
      </w:pPr>
    </w:p>
    <w:p w14:paraId="3CEED345" w14:textId="77777777" w:rsidR="009E29C7" w:rsidRPr="003A6BB6" w:rsidRDefault="009E29C7" w:rsidP="009E29C7">
      <w:pPr>
        <w:spacing w:after="0" w:line="240" w:lineRule="auto"/>
        <w:jc w:val="center"/>
        <w:rPr>
          <w:rFonts w:ascii="Times New Roman" w:hAnsi="Times New Roman" w:cs="Times New Roman"/>
          <w:sz w:val="28"/>
          <w:szCs w:val="28"/>
        </w:rPr>
      </w:pPr>
    </w:p>
    <w:p w14:paraId="312BE2EC" w14:textId="77777777" w:rsidR="009E29C7" w:rsidRPr="003A6BB6" w:rsidRDefault="009E29C7" w:rsidP="009E29C7">
      <w:pPr>
        <w:spacing w:after="0" w:line="240" w:lineRule="auto"/>
        <w:jc w:val="center"/>
        <w:rPr>
          <w:rFonts w:ascii="Times New Roman" w:hAnsi="Times New Roman" w:cs="Times New Roman"/>
          <w:sz w:val="28"/>
          <w:szCs w:val="28"/>
        </w:rPr>
      </w:pPr>
    </w:p>
    <w:p w14:paraId="7BAD3DF0" w14:textId="77777777" w:rsidR="009E29C7" w:rsidRPr="003A6BB6" w:rsidRDefault="009E29C7" w:rsidP="009E29C7">
      <w:pPr>
        <w:spacing w:after="0" w:line="240" w:lineRule="auto"/>
        <w:jc w:val="center"/>
        <w:rPr>
          <w:rFonts w:ascii="Times New Roman" w:hAnsi="Times New Roman" w:cs="Times New Roman"/>
          <w:sz w:val="28"/>
          <w:szCs w:val="28"/>
          <w:lang w:val="en-US"/>
        </w:rPr>
      </w:pPr>
      <w:r w:rsidRPr="003A6BB6">
        <w:rPr>
          <w:rFonts w:ascii="Times New Roman" w:hAnsi="Times New Roman" w:cs="Times New Roman"/>
          <w:noProof/>
          <w:sz w:val="28"/>
          <w:szCs w:val="28"/>
        </w:rPr>
        <w:drawing>
          <wp:inline distT="0" distB="0" distL="0" distR="0" wp14:anchorId="579661D6" wp14:editId="3F344668">
            <wp:extent cx="6329238" cy="3872285"/>
            <wp:effectExtent l="0" t="0" r="0"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402E27F5" w14:textId="77777777" w:rsidR="009E29C7" w:rsidRPr="003A6BB6" w:rsidRDefault="009E29C7" w:rsidP="009E29C7">
      <w:pPr>
        <w:spacing w:after="0" w:line="240" w:lineRule="auto"/>
        <w:jc w:val="center"/>
        <w:rPr>
          <w:rFonts w:ascii="Times New Roman" w:hAnsi="Times New Roman" w:cs="Times New Roman"/>
          <w:sz w:val="28"/>
          <w:szCs w:val="28"/>
          <w:lang w:val="en-US"/>
        </w:rPr>
      </w:pPr>
    </w:p>
    <w:p w14:paraId="45BFC0F0" w14:textId="77777777" w:rsidR="009E29C7" w:rsidRPr="003A6BB6" w:rsidRDefault="009E29C7" w:rsidP="009E29C7">
      <w:pPr>
        <w:spacing w:after="0" w:line="240" w:lineRule="auto"/>
        <w:jc w:val="center"/>
        <w:rPr>
          <w:rFonts w:ascii="Times New Roman" w:hAnsi="Times New Roman" w:cs="Times New Roman"/>
          <w:sz w:val="28"/>
          <w:szCs w:val="28"/>
          <w:lang w:val="en-US"/>
        </w:rPr>
      </w:pPr>
    </w:p>
    <w:p w14:paraId="68599658" w14:textId="77777777" w:rsidR="009E29C7" w:rsidRPr="003A6BB6" w:rsidRDefault="009E29C7" w:rsidP="009E29C7">
      <w:pPr>
        <w:spacing w:after="0" w:line="240" w:lineRule="auto"/>
        <w:jc w:val="center"/>
        <w:rPr>
          <w:rFonts w:ascii="Times New Roman" w:hAnsi="Times New Roman" w:cs="Times New Roman"/>
          <w:sz w:val="28"/>
          <w:szCs w:val="28"/>
          <w:lang w:val="en-US"/>
        </w:rPr>
      </w:pPr>
    </w:p>
    <w:p w14:paraId="4FE9A208" w14:textId="77777777" w:rsidR="009E29C7" w:rsidRPr="003A6BB6" w:rsidRDefault="009E29C7" w:rsidP="009E29C7">
      <w:pPr>
        <w:spacing w:after="0" w:line="240" w:lineRule="auto"/>
        <w:jc w:val="center"/>
        <w:rPr>
          <w:rFonts w:ascii="Times New Roman" w:hAnsi="Times New Roman" w:cs="Times New Roman"/>
          <w:sz w:val="28"/>
          <w:szCs w:val="28"/>
        </w:rPr>
      </w:pPr>
      <w:r w:rsidRPr="003A6BB6">
        <w:rPr>
          <w:rFonts w:ascii="Times New Roman" w:hAnsi="Times New Roman" w:cs="Times New Roman"/>
          <w:sz w:val="28"/>
          <w:szCs w:val="28"/>
        </w:rPr>
        <w:t xml:space="preserve">Рисунок </w:t>
      </w:r>
      <w:r w:rsidR="00107243" w:rsidRPr="003A6BB6">
        <w:rPr>
          <w:rFonts w:ascii="Times New Roman" w:hAnsi="Times New Roman" w:cs="Times New Roman"/>
          <w:sz w:val="28"/>
          <w:szCs w:val="28"/>
        </w:rPr>
        <w:t>Т</w:t>
      </w:r>
      <w:r w:rsidRPr="003A6BB6">
        <w:rPr>
          <w:rFonts w:ascii="Times New Roman" w:hAnsi="Times New Roman" w:cs="Times New Roman"/>
          <w:sz w:val="28"/>
          <w:szCs w:val="28"/>
        </w:rPr>
        <w:t xml:space="preserve">.8 </w:t>
      </w:r>
      <w:r w:rsidRPr="003A6BB6">
        <w:rPr>
          <w:rFonts w:ascii="Times New Roman" w:hAnsi="Times New Roman" w:cs="Times New Roman"/>
          <w:b/>
          <w:sz w:val="28"/>
          <w:szCs w:val="28"/>
        </w:rPr>
        <w:t>-</w:t>
      </w:r>
      <w:r w:rsidRPr="003A6BB6">
        <w:rPr>
          <w:rFonts w:ascii="Times New Roman" w:hAnsi="Times New Roman" w:cs="Times New Roman"/>
          <w:sz w:val="28"/>
          <w:szCs w:val="28"/>
        </w:rPr>
        <w:t xml:space="preserve"> Доходы поставщиков и розничных продавцов медицинских товаров на 1жителя за счет государственных схем финансирования и за счет карманных расходов населения в разрезе регионов (тыс. KZT)</w:t>
      </w:r>
    </w:p>
    <w:p w14:paraId="50F9F49B" w14:textId="77777777" w:rsidR="009E29C7" w:rsidRPr="003A6BB6" w:rsidRDefault="009E29C7" w:rsidP="009E29C7">
      <w:pPr>
        <w:spacing w:after="0" w:line="240" w:lineRule="auto"/>
        <w:rPr>
          <w:rFonts w:ascii="Times New Roman" w:hAnsi="Times New Roman" w:cs="Times New Roman"/>
          <w:sz w:val="28"/>
          <w:szCs w:val="28"/>
        </w:rPr>
      </w:pPr>
    </w:p>
    <w:p w14:paraId="2029C723" w14:textId="77777777" w:rsidR="009E29C7" w:rsidRPr="003A6BB6" w:rsidRDefault="009E29C7" w:rsidP="009E29C7">
      <w:pPr>
        <w:spacing w:after="0" w:line="240" w:lineRule="auto"/>
        <w:rPr>
          <w:rFonts w:ascii="Times New Roman" w:hAnsi="Times New Roman" w:cs="Times New Roman"/>
          <w:sz w:val="28"/>
          <w:szCs w:val="28"/>
        </w:rPr>
      </w:pPr>
      <w:r w:rsidRPr="003A6BB6">
        <w:rPr>
          <w:rFonts w:ascii="Times New Roman" w:hAnsi="Times New Roman" w:cs="Times New Roman"/>
          <w:sz w:val="28"/>
          <w:szCs w:val="28"/>
        </w:rPr>
        <w:t>Примечание - Составлено автором по ист</w:t>
      </w:r>
      <w:r w:rsidR="001E79F0" w:rsidRPr="003A6BB6">
        <w:rPr>
          <w:rFonts w:ascii="Times New Roman" w:hAnsi="Times New Roman" w:cs="Times New Roman"/>
          <w:sz w:val="28"/>
          <w:szCs w:val="28"/>
        </w:rPr>
        <w:t>очнику [149</w:t>
      </w:r>
      <w:r w:rsidRPr="003A6BB6">
        <w:rPr>
          <w:rFonts w:ascii="Times New Roman" w:hAnsi="Times New Roman" w:cs="Times New Roman"/>
          <w:sz w:val="28"/>
          <w:szCs w:val="28"/>
        </w:rPr>
        <w:t>]</w:t>
      </w:r>
    </w:p>
    <w:p w14:paraId="7DC9419C" w14:textId="77777777" w:rsidR="009E29C7" w:rsidRPr="003A6BB6" w:rsidRDefault="009E29C7" w:rsidP="009E29C7">
      <w:pPr>
        <w:spacing w:after="0" w:line="240" w:lineRule="auto"/>
        <w:rPr>
          <w:rFonts w:ascii="Times New Roman" w:hAnsi="Times New Roman" w:cs="Times New Roman"/>
          <w:sz w:val="28"/>
          <w:szCs w:val="28"/>
        </w:rPr>
      </w:pPr>
    </w:p>
    <w:p w14:paraId="2CE6EAD8" w14:textId="77777777" w:rsidR="009E29C7" w:rsidRPr="003A6BB6" w:rsidRDefault="009E29C7" w:rsidP="009E29C7">
      <w:pPr>
        <w:spacing w:after="0" w:line="240" w:lineRule="auto"/>
        <w:jc w:val="center"/>
        <w:rPr>
          <w:rFonts w:ascii="Times New Roman" w:hAnsi="Times New Roman" w:cs="Times New Roman"/>
          <w:sz w:val="28"/>
          <w:szCs w:val="28"/>
        </w:rPr>
      </w:pPr>
    </w:p>
    <w:p w14:paraId="31CC2CF9" w14:textId="77777777" w:rsidR="009E29C7" w:rsidRPr="003A6BB6" w:rsidRDefault="009E29C7" w:rsidP="009E29C7">
      <w:pPr>
        <w:spacing w:after="0" w:line="240" w:lineRule="auto"/>
        <w:jc w:val="center"/>
        <w:rPr>
          <w:rFonts w:ascii="Times New Roman" w:hAnsi="Times New Roman" w:cs="Times New Roman"/>
          <w:sz w:val="28"/>
          <w:szCs w:val="28"/>
        </w:rPr>
      </w:pPr>
    </w:p>
    <w:p w14:paraId="00E61165" w14:textId="77777777" w:rsidR="009E29C7" w:rsidRPr="003A6BB6" w:rsidRDefault="009E29C7" w:rsidP="009E29C7">
      <w:pPr>
        <w:spacing w:after="0" w:line="240" w:lineRule="auto"/>
        <w:jc w:val="center"/>
        <w:rPr>
          <w:rFonts w:ascii="Times New Roman" w:hAnsi="Times New Roman" w:cs="Times New Roman"/>
          <w:sz w:val="28"/>
          <w:szCs w:val="28"/>
        </w:rPr>
      </w:pPr>
    </w:p>
    <w:p w14:paraId="1536075E" w14:textId="77777777" w:rsidR="009E29C7" w:rsidRPr="003A6BB6" w:rsidRDefault="009E29C7" w:rsidP="009E29C7">
      <w:pPr>
        <w:spacing w:after="0" w:line="240" w:lineRule="auto"/>
        <w:jc w:val="center"/>
        <w:rPr>
          <w:rFonts w:ascii="Times New Roman" w:hAnsi="Times New Roman" w:cs="Times New Roman"/>
          <w:sz w:val="28"/>
          <w:szCs w:val="28"/>
        </w:rPr>
      </w:pPr>
    </w:p>
    <w:p w14:paraId="54C5530D" w14:textId="77777777" w:rsidR="009E29C7" w:rsidRPr="003A6BB6" w:rsidRDefault="009E29C7" w:rsidP="009E29C7">
      <w:pPr>
        <w:spacing w:after="0" w:line="240" w:lineRule="auto"/>
        <w:jc w:val="center"/>
        <w:rPr>
          <w:rFonts w:ascii="Times New Roman" w:hAnsi="Times New Roman" w:cs="Times New Roman"/>
          <w:sz w:val="28"/>
          <w:szCs w:val="28"/>
        </w:rPr>
      </w:pPr>
    </w:p>
    <w:p w14:paraId="310FFE04" w14:textId="77777777" w:rsidR="009E29C7" w:rsidRPr="003A6BB6" w:rsidRDefault="009E29C7" w:rsidP="009E29C7">
      <w:pPr>
        <w:spacing w:after="0" w:line="240" w:lineRule="auto"/>
        <w:jc w:val="center"/>
        <w:rPr>
          <w:rFonts w:ascii="Times New Roman" w:hAnsi="Times New Roman" w:cs="Times New Roman"/>
          <w:sz w:val="28"/>
          <w:szCs w:val="28"/>
        </w:rPr>
      </w:pPr>
    </w:p>
    <w:p w14:paraId="4D90AAFB" w14:textId="77777777" w:rsidR="009E29C7" w:rsidRPr="003A6BB6" w:rsidRDefault="009E29C7" w:rsidP="009E29C7">
      <w:pPr>
        <w:spacing w:after="0" w:line="240" w:lineRule="auto"/>
        <w:jc w:val="center"/>
        <w:rPr>
          <w:rFonts w:ascii="Times New Roman" w:hAnsi="Times New Roman" w:cs="Times New Roman"/>
          <w:sz w:val="28"/>
          <w:szCs w:val="28"/>
        </w:rPr>
      </w:pPr>
    </w:p>
    <w:p w14:paraId="41FC3C9F" w14:textId="77777777" w:rsidR="009E29C7" w:rsidRPr="003A6BB6" w:rsidRDefault="009E29C7" w:rsidP="009E29C7">
      <w:pPr>
        <w:spacing w:after="0" w:line="240" w:lineRule="auto"/>
        <w:jc w:val="center"/>
        <w:rPr>
          <w:rFonts w:ascii="Times New Roman" w:hAnsi="Times New Roman" w:cs="Times New Roman"/>
          <w:sz w:val="28"/>
          <w:szCs w:val="28"/>
        </w:rPr>
      </w:pPr>
    </w:p>
    <w:p w14:paraId="04AE66A6" w14:textId="77777777" w:rsidR="009E29C7" w:rsidRPr="003A6BB6" w:rsidRDefault="009E29C7" w:rsidP="009E29C7">
      <w:pPr>
        <w:spacing w:after="0" w:line="240" w:lineRule="auto"/>
        <w:jc w:val="center"/>
        <w:rPr>
          <w:rFonts w:ascii="Times New Roman" w:hAnsi="Times New Roman" w:cs="Times New Roman"/>
          <w:sz w:val="28"/>
          <w:szCs w:val="28"/>
        </w:rPr>
      </w:pPr>
    </w:p>
    <w:p w14:paraId="31A49B56" w14:textId="77777777" w:rsidR="009E29C7" w:rsidRPr="003A6BB6" w:rsidRDefault="009E29C7" w:rsidP="009E29C7">
      <w:pPr>
        <w:spacing w:after="0" w:line="240" w:lineRule="auto"/>
        <w:jc w:val="center"/>
        <w:rPr>
          <w:rFonts w:ascii="Times New Roman" w:hAnsi="Times New Roman" w:cs="Times New Roman"/>
          <w:sz w:val="28"/>
          <w:szCs w:val="28"/>
        </w:rPr>
      </w:pPr>
    </w:p>
    <w:p w14:paraId="12E81274" w14:textId="77777777" w:rsidR="009E29C7" w:rsidRPr="003A6BB6" w:rsidRDefault="009E29C7" w:rsidP="009E29C7">
      <w:pPr>
        <w:spacing w:after="0" w:line="240" w:lineRule="auto"/>
        <w:jc w:val="center"/>
        <w:rPr>
          <w:rFonts w:ascii="Times New Roman" w:hAnsi="Times New Roman" w:cs="Times New Roman"/>
          <w:sz w:val="28"/>
          <w:szCs w:val="28"/>
        </w:rPr>
      </w:pPr>
    </w:p>
    <w:p w14:paraId="6C18A84E" w14:textId="77777777" w:rsidR="009E29C7" w:rsidRPr="003A6BB6" w:rsidRDefault="009E29C7" w:rsidP="009E29C7">
      <w:pPr>
        <w:spacing w:after="0" w:line="240" w:lineRule="auto"/>
        <w:jc w:val="center"/>
        <w:rPr>
          <w:rFonts w:ascii="Times New Roman" w:hAnsi="Times New Roman" w:cs="Times New Roman"/>
          <w:sz w:val="28"/>
          <w:szCs w:val="28"/>
        </w:rPr>
      </w:pPr>
    </w:p>
    <w:p w14:paraId="08FDB312" w14:textId="77777777" w:rsidR="009E29C7" w:rsidRPr="003A6BB6" w:rsidRDefault="009E29C7" w:rsidP="009E29C7">
      <w:pPr>
        <w:spacing w:after="0" w:line="240" w:lineRule="auto"/>
        <w:jc w:val="center"/>
        <w:rPr>
          <w:rFonts w:ascii="Times New Roman" w:hAnsi="Times New Roman" w:cs="Times New Roman"/>
          <w:sz w:val="28"/>
          <w:szCs w:val="28"/>
        </w:rPr>
      </w:pPr>
    </w:p>
    <w:p w14:paraId="07CB8166" w14:textId="77777777" w:rsidR="009E29C7" w:rsidRPr="003A6BB6" w:rsidRDefault="009E29C7" w:rsidP="009E29C7">
      <w:pPr>
        <w:spacing w:after="0" w:line="240" w:lineRule="auto"/>
        <w:jc w:val="center"/>
        <w:rPr>
          <w:rFonts w:ascii="Times New Roman" w:hAnsi="Times New Roman" w:cs="Times New Roman"/>
          <w:sz w:val="28"/>
          <w:szCs w:val="28"/>
        </w:rPr>
      </w:pPr>
    </w:p>
    <w:p w14:paraId="252FE0F3" w14:textId="77777777" w:rsidR="009E29C7" w:rsidRPr="003A6BB6" w:rsidRDefault="009E29C7" w:rsidP="009E29C7">
      <w:pPr>
        <w:spacing w:after="0" w:line="240" w:lineRule="auto"/>
        <w:jc w:val="center"/>
        <w:rPr>
          <w:rFonts w:ascii="Times New Roman" w:hAnsi="Times New Roman" w:cs="Times New Roman"/>
          <w:sz w:val="28"/>
          <w:szCs w:val="28"/>
        </w:rPr>
      </w:pPr>
    </w:p>
    <w:p w14:paraId="38D59B47" w14:textId="77777777" w:rsidR="009E29C7" w:rsidRPr="003A6BB6" w:rsidRDefault="009E29C7" w:rsidP="00E23869">
      <w:pPr>
        <w:spacing w:after="0" w:line="240" w:lineRule="auto"/>
        <w:rPr>
          <w:rFonts w:ascii="Times New Roman" w:hAnsi="Times New Roman" w:cs="Times New Roman"/>
          <w:sz w:val="28"/>
          <w:szCs w:val="28"/>
        </w:rPr>
      </w:pPr>
    </w:p>
    <w:p w14:paraId="75B2B3D4" w14:textId="77777777" w:rsidR="009E29C7" w:rsidRPr="003A6BB6" w:rsidRDefault="009E29C7" w:rsidP="009E29C7">
      <w:pPr>
        <w:spacing w:after="0" w:line="240" w:lineRule="auto"/>
        <w:jc w:val="center"/>
        <w:rPr>
          <w:rFonts w:ascii="Times New Roman" w:eastAsia="Calibri" w:hAnsi="Times New Roman" w:cs="Times New Roman"/>
          <w:b/>
          <w:noProof/>
          <w:sz w:val="28"/>
          <w:szCs w:val="28"/>
        </w:rPr>
      </w:pPr>
      <w:r w:rsidRPr="003A6BB6">
        <w:rPr>
          <w:rFonts w:ascii="Times New Roman" w:eastAsia="Calibri" w:hAnsi="Times New Roman" w:cs="Times New Roman"/>
          <w:b/>
          <w:noProof/>
          <w:sz w:val="28"/>
          <w:szCs w:val="28"/>
        </w:rPr>
        <w:t xml:space="preserve">ПРИЛОЖЕНИЕ </w:t>
      </w:r>
      <w:r w:rsidR="00107243" w:rsidRPr="003A6BB6">
        <w:rPr>
          <w:rFonts w:ascii="Times New Roman" w:eastAsia="Calibri" w:hAnsi="Times New Roman" w:cs="Times New Roman"/>
          <w:b/>
          <w:noProof/>
          <w:sz w:val="28"/>
          <w:szCs w:val="28"/>
        </w:rPr>
        <w:t>У</w:t>
      </w:r>
    </w:p>
    <w:p w14:paraId="63A9BF54"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021DE857" w14:textId="77777777" w:rsidR="009E29C7" w:rsidRPr="003A6BB6" w:rsidRDefault="009E29C7" w:rsidP="009E29C7">
      <w:pPr>
        <w:spacing w:after="0" w:line="240" w:lineRule="auto"/>
        <w:rPr>
          <w:rFonts w:ascii="Times New Roman" w:eastAsia="Calibri" w:hAnsi="Times New Roman" w:cs="Times New Roman"/>
          <w:noProof/>
          <w:sz w:val="28"/>
          <w:szCs w:val="28"/>
        </w:rPr>
      </w:pPr>
      <w:r w:rsidRPr="003A6BB6">
        <w:rPr>
          <w:rFonts w:ascii="Times New Roman" w:eastAsia="Calibri" w:hAnsi="Times New Roman" w:cs="Times New Roman"/>
          <w:noProof/>
          <w:sz w:val="28"/>
          <w:szCs w:val="28"/>
        </w:rPr>
        <w:t xml:space="preserve">Таблица </w:t>
      </w:r>
      <w:r w:rsidR="00107243" w:rsidRPr="003A6BB6">
        <w:rPr>
          <w:rFonts w:ascii="Times New Roman" w:eastAsia="Calibri" w:hAnsi="Times New Roman" w:cs="Times New Roman"/>
          <w:noProof/>
          <w:sz w:val="28"/>
          <w:szCs w:val="28"/>
        </w:rPr>
        <w:t>У</w:t>
      </w:r>
      <w:r w:rsidRPr="003A6BB6">
        <w:rPr>
          <w:rFonts w:ascii="Times New Roman" w:eastAsia="Calibri" w:hAnsi="Times New Roman" w:cs="Times New Roman"/>
          <w:noProof/>
          <w:sz w:val="28"/>
          <w:szCs w:val="28"/>
        </w:rPr>
        <w:t>.1 – Референтные корзины стран ОЭСР и ЕС</w:t>
      </w:r>
    </w:p>
    <w:p w14:paraId="5066F785" w14:textId="77777777" w:rsidR="009E29C7" w:rsidRPr="003A6BB6" w:rsidRDefault="009E29C7" w:rsidP="009E29C7">
      <w:pPr>
        <w:spacing w:after="0" w:line="240" w:lineRule="auto"/>
        <w:jc w:val="center"/>
        <w:rPr>
          <w:rFonts w:ascii="Times New Roman" w:eastAsia="Calibri" w:hAnsi="Times New Roman" w:cs="Times New Roman"/>
          <w:b/>
          <w:noProof/>
          <w:sz w:val="28"/>
          <w:szCs w:val="28"/>
        </w:rPr>
      </w:pPr>
    </w:p>
    <w:tbl>
      <w:tblPr>
        <w:tblStyle w:val="a4"/>
        <w:tblW w:w="0" w:type="auto"/>
        <w:tblInd w:w="108" w:type="dxa"/>
        <w:tblLayout w:type="fixed"/>
        <w:tblLook w:val="04A0" w:firstRow="1" w:lastRow="0" w:firstColumn="1" w:lastColumn="0" w:noHBand="0" w:noVBand="1"/>
      </w:tblPr>
      <w:tblGrid>
        <w:gridCol w:w="456"/>
        <w:gridCol w:w="1529"/>
        <w:gridCol w:w="8328"/>
      </w:tblGrid>
      <w:tr w:rsidR="009E29C7" w:rsidRPr="003A6BB6" w14:paraId="6B539E7C" w14:textId="77777777" w:rsidTr="00187036">
        <w:tc>
          <w:tcPr>
            <w:tcW w:w="456" w:type="dxa"/>
          </w:tcPr>
          <w:p w14:paraId="19327FB7"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w:t>
            </w:r>
          </w:p>
        </w:tc>
        <w:tc>
          <w:tcPr>
            <w:tcW w:w="1529" w:type="dxa"/>
          </w:tcPr>
          <w:p w14:paraId="415A4428"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Страна</w:t>
            </w:r>
          </w:p>
        </w:tc>
        <w:tc>
          <w:tcPr>
            <w:tcW w:w="8328" w:type="dxa"/>
          </w:tcPr>
          <w:p w14:paraId="3EF5809B"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Корзина референтных стран</w:t>
            </w:r>
          </w:p>
        </w:tc>
      </w:tr>
      <w:tr w:rsidR="009E29C7" w:rsidRPr="003A6BB6" w14:paraId="1A9FBBA4" w14:textId="77777777" w:rsidTr="00187036">
        <w:trPr>
          <w:trHeight w:val="228"/>
        </w:trPr>
        <w:tc>
          <w:tcPr>
            <w:tcW w:w="456" w:type="dxa"/>
          </w:tcPr>
          <w:p w14:paraId="01F3F5A2" w14:textId="77777777" w:rsidR="009E29C7" w:rsidRPr="003A6BB6" w:rsidRDefault="009E29C7" w:rsidP="00187036">
            <w:pPr>
              <w:pStyle w:val="a3"/>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1</w:t>
            </w:r>
          </w:p>
        </w:tc>
        <w:tc>
          <w:tcPr>
            <w:tcW w:w="1529" w:type="dxa"/>
          </w:tcPr>
          <w:p w14:paraId="072301A0"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Венгрия</w:t>
            </w:r>
          </w:p>
        </w:tc>
        <w:tc>
          <w:tcPr>
            <w:tcW w:w="8328" w:type="dxa"/>
          </w:tcPr>
          <w:p w14:paraId="65020C53" w14:textId="77777777" w:rsidR="009E29C7" w:rsidRPr="003A6BB6" w:rsidRDefault="009E29C7" w:rsidP="00187036">
            <w:pPr>
              <w:pStyle w:val="a3"/>
              <w:jc w:val="both"/>
              <w:rPr>
                <w:rFonts w:ascii="Times New Roman" w:hAnsi="Times New Roman" w:cs="Times New Roman"/>
                <w:noProof/>
                <w:sz w:val="24"/>
                <w:szCs w:val="24"/>
              </w:rPr>
            </w:pPr>
            <w:r w:rsidRPr="003A6BB6">
              <w:rPr>
                <w:rFonts w:ascii="Times New Roman" w:hAnsi="Times New Roman" w:cs="Times New Roman"/>
                <w:noProof/>
                <w:sz w:val="24"/>
                <w:szCs w:val="24"/>
              </w:rPr>
              <w:t>Австрия, Бельгия, Кипр, Чехия, Германия, Дания, Эстония, Греция, Испания, Финляндия, Франция, Ирландия, Италия, Литва, Люксембург, Латвия, Мальта, Нидерланды, Польша, Португалия, Швеция, Словения, Словакия, Великобритания, Болгария, Румыния, Хорватия, Норвегия, Лихтенштейн, Швейцария, Исландия.</w:t>
            </w:r>
          </w:p>
        </w:tc>
      </w:tr>
      <w:tr w:rsidR="009E29C7" w:rsidRPr="003A6BB6" w14:paraId="50BC2D73" w14:textId="77777777" w:rsidTr="00187036">
        <w:tc>
          <w:tcPr>
            <w:tcW w:w="456" w:type="dxa"/>
          </w:tcPr>
          <w:p w14:paraId="7CEE318E" w14:textId="77777777" w:rsidR="009E29C7" w:rsidRPr="003A6BB6" w:rsidRDefault="009E29C7" w:rsidP="00187036">
            <w:pPr>
              <w:pStyle w:val="a3"/>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2</w:t>
            </w:r>
          </w:p>
        </w:tc>
        <w:tc>
          <w:tcPr>
            <w:tcW w:w="1529" w:type="dxa"/>
          </w:tcPr>
          <w:p w14:paraId="58F01084"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Польша</w:t>
            </w:r>
          </w:p>
        </w:tc>
        <w:tc>
          <w:tcPr>
            <w:tcW w:w="8328" w:type="dxa"/>
          </w:tcPr>
          <w:p w14:paraId="0CB68294" w14:textId="77777777" w:rsidR="009E29C7" w:rsidRPr="003A6BB6" w:rsidRDefault="009E29C7" w:rsidP="00187036">
            <w:pPr>
              <w:pStyle w:val="a3"/>
              <w:jc w:val="both"/>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Венгрия*, Литва*, Латвия*, Словакия*, Эстония*, Хорватия*, Австрия, Бельгия, Кипр, Чехия, Германия, Дания, Греция, Испания, Финляндия, Франция, Ирландия, Италия, Люксембург, Мальта, Нидерланды, Португалия, Швеция,  Словения, Великобритания, Болгария, Румыния, Норвегия, Лихтенштейн, Швейцария, Исландия.</w:t>
            </w:r>
          </w:p>
        </w:tc>
      </w:tr>
      <w:tr w:rsidR="009E29C7" w:rsidRPr="003A6BB6" w14:paraId="5A48ECFB" w14:textId="77777777" w:rsidTr="00187036">
        <w:tc>
          <w:tcPr>
            <w:tcW w:w="456" w:type="dxa"/>
          </w:tcPr>
          <w:p w14:paraId="5E286BC4" w14:textId="77777777" w:rsidR="009E29C7" w:rsidRPr="003A6BB6" w:rsidRDefault="009E29C7" w:rsidP="00187036">
            <w:pPr>
              <w:pStyle w:val="a3"/>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3</w:t>
            </w:r>
          </w:p>
        </w:tc>
        <w:tc>
          <w:tcPr>
            <w:tcW w:w="1529" w:type="dxa"/>
          </w:tcPr>
          <w:p w14:paraId="4FBB39FC"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Финляндия</w:t>
            </w:r>
          </w:p>
        </w:tc>
        <w:tc>
          <w:tcPr>
            <w:tcW w:w="8328" w:type="dxa"/>
          </w:tcPr>
          <w:p w14:paraId="5CAC5515" w14:textId="77777777" w:rsidR="009E29C7" w:rsidRPr="003A6BB6" w:rsidRDefault="009E29C7" w:rsidP="00187036">
            <w:pPr>
              <w:pStyle w:val="a3"/>
              <w:jc w:val="both"/>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Австрия, Бельгия, Кипр, Чехия, Германия, Дания, Эстония, Греция, Испания, Венгрия, Франция, Ирландия, Италия, Литва, Люксембург, Латвия, Мальта, Нидерланды, Польша, Португалия, Швеция, Словения, Словакия, Великобритания, Болгария, Румыния, Исландия, Норвегия, Хорватия.</w:t>
            </w:r>
          </w:p>
        </w:tc>
      </w:tr>
      <w:tr w:rsidR="009E29C7" w:rsidRPr="003A6BB6" w14:paraId="0610574B" w14:textId="77777777" w:rsidTr="00187036">
        <w:tc>
          <w:tcPr>
            <w:tcW w:w="456" w:type="dxa"/>
          </w:tcPr>
          <w:p w14:paraId="3AB837AB" w14:textId="77777777" w:rsidR="009E29C7" w:rsidRPr="003A6BB6" w:rsidRDefault="009E29C7" w:rsidP="00187036">
            <w:pPr>
              <w:pStyle w:val="a3"/>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4</w:t>
            </w:r>
          </w:p>
        </w:tc>
        <w:tc>
          <w:tcPr>
            <w:tcW w:w="1529" w:type="dxa"/>
          </w:tcPr>
          <w:p w14:paraId="483C76D5"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Словакия</w:t>
            </w:r>
          </w:p>
        </w:tc>
        <w:tc>
          <w:tcPr>
            <w:tcW w:w="8328" w:type="dxa"/>
          </w:tcPr>
          <w:p w14:paraId="52A7AFCE" w14:textId="77777777" w:rsidR="009E29C7" w:rsidRPr="003A6BB6" w:rsidRDefault="009E29C7" w:rsidP="00187036">
            <w:pPr>
              <w:pStyle w:val="a3"/>
              <w:jc w:val="both"/>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 xml:space="preserve">Австрия, Бельгия, Кипр, Чехия, Германия, Дания, Эстония, Греция, Испания, Финляндия, Франция, Ирландия, Венгрия, Литва, Люксембург, Латвия, Мальта, Нидерланды, Польша, Португалия, Швеция, Словения, Италия, Великобритания, Болгария, Румыния, Хорватия. </w:t>
            </w:r>
          </w:p>
        </w:tc>
      </w:tr>
      <w:tr w:rsidR="009E29C7" w:rsidRPr="003A6BB6" w14:paraId="29971822" w14:textId="77777777" w:rsidTr="00187036">
        <w:tc>
          <w:tcPr>
            <w:tcW w:w="456" w:type="dxa"/>
          </w:tcPr>
          <w:p w14:paraId="3BF18979" w14:textId="77777777" w:rsidR="009E29C7" w:rsidRPr="003A6BB6" w:rsidRDefault="009E29C7" w:rsidP="00187036">
            <w:pPr>
              <w:pStyle w:val="a3"/>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5</w:t>
            </w:r>
          </w:p>
        </w:tc>
        <w:tc>
          <w:tcPr>
            <w:tcW w:w="1529" w:type="dxa"/>
          </w:tcPr>
          <w:p w14:paraId="3C33CDC2"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Бельгия</w:t>
            </w:r>
          </w:p>
        </w:tc>
        <w:tc>
          <w:tcPr>
            <w:tcW w:w="8328" w:type="dxa"/>
          </w:tcPr>
          <w:p w14:paraId="2A696D69" w14:textId="77777777" w:rsidR="009E29C7" w:rsidRPr="003A6BB6" w:rsidRDefault="009E29C7" w:rsidP="00187036">
            <w:pPr>
              <w:pStyle w:val="a3"/>
              <w:jc w:val="both"/>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Австрия, Венгрия, Кипр, Чехия, Германия, Дания, Эстония, Греция, Испания, Финляндия, Франция, Ирландия, Италия, Литва, Люксембург, Латвия, Мальта, Нидерланды, Польша, Португалия, Швеция, Словения, Словакия, Великобритания, Болгария, Румыния, Хорватия, страна производитель.</w:t>
            </w:r>
          </w:p>
        </w:tc>
      </w:tr>
      <w:tr w:rsidR="009E29C7" w:rsidRPr="003A6BB6" w14:paraId="008876E5" w14:textId="77777777" w:rsidTr="00187036">
        <w:tc>
          <w:tcPr>
            <w:tcW w:w="456" w:type="dxa"/>
          </w:tcPr>
          <w:p w14:paraId="248592AA" w14:textId="77777777" w:rsidR="009E29C7" w:rsidRPr="003A6BB6" w:rsidRDefault="009E29C7" w:rsidP="00187036">
            <w:pPr>
              <w:pStyle w:val="a3"/>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6</w:t>
            </w:r>
          </w:p>
        </w:tc>
        <w:tc>
          <w:tcPr>
            <w:tcW w:w="1529" w:type="dxa"/>
          </w:tcPr>
          <w:p w14:paraId="33585415"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Австрия</w:t>
            </w:r>
          </w:p>
        </w:tc>
        <w:tc>
          <w:tcPr>
            <w:tcW w:w="8328" w:type="dxa"/>
          </w:tcPr>
          <w:p w14:paraId="5E9E78AD" w14:textId="77777777" w:rsidR="009E29C7" w:rsidRPr="003A6BB6" w:rsidRDefault="009E29C7" w:rsidP="00187036">
            <w:pPr>
              <w:pStyle w:val="a3"/>
              <w:jc w:val="both"/>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Венгрия, Бельгия, Кипр, Чехия, Германия, Дания, Эстония, Греция, Испания, Финляндия, Франция, Ирландия, Италия, Литва, Люксембург, Латвия, Мальта, Нидерланды, Польша, Португалия, Швеция, Словения, Словакия, Великобритания, Болгария, Хорватия, Румыния.</w:t>
            </w:r>
          </w:p>
        </w:tc>
      </w:tr>
      <w:tr w:rsidR="009E29C7" w:rsidRPr="003A6BB6" w14:paraId="7A6B64B7" w14:textId="77777777" w:rsidTr="00187036">
        <w:tc>
          <w:tcPr>
            <w:tcW w:w="456" w:type="dxa"/>
          </w:tcPr>
          <w:p w14:paraId="0E45CDD7" w14:textId="77777777" w:rsidR="009E29C7" w:rsidRPr="003A6BB6" w:rsidRDefault="009E29C7" w:rsidP="00187036">
            <w:pPr>
              <w:pStyle w:val="a3"/>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7</w:t>
            </w:r>
          </w:p>
        </w:tc>
        <w:tc>
          <w:tcPr>
            <w:tcW w:w="1529" w:type="dxa"/>
          </w:tcPr>
          <w:p w14:paraId="26F66FC0"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Италия</w:t>
            </w:r>
          </w:p>
        </w:tc>
        <w:tc>
          <w:tcPr>
            <w:tcW w:w="8328" w:type="dxa"/>
          </w:tcPr>
          <w:p w14:paraId="5729D208" w14:textId="77777777" w:rsidR="009E29C7" w:rsidRPr="003A6BB6" w:rsidRDefault="009E29C7" w:rsidP="00187036">
            <w:pPr>
              <w:pStyle w:val="a3"/>
              <w:jc w:val="both"/>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Австрия, Бельгия, Кипр, Чехия, Турция, Дания, Исландия, Греция, Испания, Финляндия, Франция, Ирландия, Венгрия, Литва, Румыния, Латвия, Болгария, Нидерланды, Польша, Португалия, Швеция, Словения, Словакия, Великобритания.</w:t>
            </w:r>
          </w:p>
        </w:tc>
      </w:tr>
      <w:tr w:rsidR="009E29C7" w:rsidRPr="003A6BB6" w14:paraId="50508BC7" w14:textId="77777777" w:rsidTr="00187036">
        <w:tc>
          <w:tcPr>
            <w:tcW w:w="456" w:type="dxa"/>
          </w:tcPr>
          <w:p w14:paraId="0503C6E8" w14:textId="77777777" w:rsidR="009E29C7" w:rsidRPr="003A6BB6" w:rsidRDefault="009E29C7" w:rsidP="00187036">
            <w:pPr>
              <w:pStyle w:val="a3"/>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8</w:t>
            </w:r>
          </w:p>
        </w:tc>
        <w:tc>
          <w:tcPr>
            <w:tcW w:w="1529" w:type="dxa"/>
          </w:tcPr>
          <w:p w14:paraId="7CF260A9"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Греция</w:t>
            </w:r>
          </w:p>
        </w:tc>
        <w:tc>
          <w:tcPr>
            <w:tcW w:w="8328" w:type="dxa"/>
          </w:tcPr>
          <w:p w14:paraId="79731DF0" w14:textId="77777777" w:rsidR="009E29C7" w:rsidRPr="003A6BB6" w:rsidRDefault="009E29C7" w:rsidP="00187036">
            <w:pPr>
              <w:pStyle w:val="a3"/>
              <w:jc w:val="both"/>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Австрия, Бельгия, Финляндия, Франция, Ирландия, Италия, Нидерланды, Португалия, Словакия, Словения, Люксембург, Латвия, Литва, Кипр, Испания, Германия, Мальта, Эстония.</w:t>
            </w:r>
          </w:p>
        </w:tc>
      </w:tr>
      <w:tr w:rsidR="009E29C7" w:rsidRPr="003A6BB6" w14:paraId="27018CA1" w14:textId="77777777" w:rsidTr="00187036">
        <w:tc>
          <w:tcPr>
            <w:tcW w:w="456" w:type="dxa"/>
          </w:tcPr>
          <w:p w14:paraId="3D0F3A6B" w14:textId="77777777" w:rsidR="009E29C7" w:rsidRPr="003A6BB6" w:rsidRDefault="009E29C7" w:rsidP="00187036">
            <w:pPr>
              <w:pStyle w:val="a3"/>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9</w:t>
            </w:r>
          </w:p>
        </w:tc>
        <w:tc>
          <w:tcPr>
            <w:tcW w:w="1529" w:type="dxa"/>
          </w:tcPr>
          <w:p w14:paraId="0C40EEA5"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Чехия</w:t>
            </w:r>
          </w:p>
        </w:tc>
        <w:tc>
          <w:tcPr>
            <w:tcW w:w="8328" w:type="dxa"/>
          </w:tcPr>
          <w:p w14:paraId="320FE644" w14:textId="77777777" w:rsidR="009E29C7" w:rsidRPr="003A6BB6" w:rsidRDefault="009E29C7" w:rsidP="00187036">
            <w:pPr>
              <w:pStyle w:val="a3"/>
              <w:jc w:val="both"/>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 xml:space="preserve">Бельгия, Финляндия, Франция, Ирландия, Италия, Нидерланды, Португалия, Словакия, Словения, Польша, Великобритания, Латвия, Литва, Швеция, Испания, Хорватия, Венгрия, Дания. </w:t>
            </w:r>
          </w:p>
        </w:tc>
      </w:tr>
      <w:tr w:rsidR="009E29C7" w:rsidRPr="003A6BB6" w14:paraId="5DFC0D02" w14:textId="77777777" w:rsidTr="00187036">
        <w:tc>
          <w:tcPr>
            <w:tcW w:w="456" w:type="dxa"/>
          </w:tcPr>
          <w:p w14:paraId="017CD2BC" w14:textId="77777777" w:rsidR="009E29C7" w:rsidRPr="003A6BB6" w:rsidRDefault="009E29C7" w:rsidP="00187036">
            <w:pPr>
              <w:pStyle w:val="a3"/>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10</w:t>
            </w:r>
          </w:p>
        </w:tc>
        <w:tc>
          <w:tcPr>
            <w:tcW w:w="1529" w:type="dxa"/>
          </w:tcPr>
          <w:p w14:paraId="2CAD2C66"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Испания</w:t>
            </w:r>
          </w:p>
        </w:tc>
        <w:tc>
          <w:tcPr>
            <w:tcW w:w="8328" w:type="dxa"/>
          </w:tcPr>
          <w:p w14:paraId="0A8CFE14" w14:textId="77777777" w:rsidR="009E29C7" w:rsidRPr="003A6BB6" w:rsidRDefault="009E29C7" w:rsidP="00187036">
            <w:pPr>
              <w:pStyle w:val="a3"/>
              <w:jc w:val="both"/>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Франция*, Италия*, Португалия</w:t>
            </w:r>
            <w:r w:rsidRPr="003A6BB6">
              <w:rPr>
                <w:rFonts w:ascii="Times New Roman" w:hAnsi="Times New Roman" w:cs="Times New Roman"/>
                <w:b/>
                <w:noProof/>
                <w:sz w:val="24"/>
                <w:szCs w:val="24"/>
                <w:lang w:val="kk-KZ"/>
              </w:rPr>
              <w:t xml:space="preserve">*, </w:t>
            </w:r>
            <w:r w:rsidRPr="003A6BB6">
              <w:rPr>
                <w:rFonts w:ascii="Times New Roman" w:hAnsi="Times New Roman" w:cs="Times New Roman"/>
                <w:noProof/>
                <w:sz w:val="24"/>
                <w:szCs w:val="24"/>
                <w:lang w:val="kk-KZ"/>
              </w:rPr>
              <w:t>Австрия, Ирландия, Бельгия, Нидерланды, Финляндия, Словакия, Словения, Кипр, Люксембург, Греция, Германия, Эстония, Мальта, Литва, Латвия.</w:t>
            </w:r>
          </w:p>
        </w:tc>
      </w:tr>
      <w:tr w:rsidR="009E29C7" w:rsidRPr="003A6BB6" w14:paraId="3AF59A26" w14:textId="77777777" w:rsidTr="00187036">
        <w:tc>
          <w:tcPr>
            <w:tcW w:w="456" w:type="dxa"/>
          </w:tcPr>
          <w:p w14:paraId="298BEFB7" w14:textId="77777777" w:rsidR="009E29C7" w:rsidRPr="003A6BB6" w:rsidRDefault="009E29C7" w:rsidP="00187036">
            <w:pPr>
              <w:pStyle w:val="a3"/>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11</w:t>
            </w:r>
          </w:p>
        </w:tc>
        <w:tc>
          <w:tcPr>
            <w:tcW w:w="1529" w:type="dxa"/>
          </w:tcPr>
          <w:p w14:paraId="78780383"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Болгария</w:t>
            </w:r>
          </w:p>
        </w:tc>
        <w:tc>
          <w:tcPr>
            <w:tcW w:w="8328" w:type="dxa"/>
          </w:tcPr>
          <w:p w14:paraId="2F2BB619" w14:textId="77777777" w:rsidR="009E29C7" w:rsidRPr="003A6BB6" w:rsidRDefault="009E29C7" w:rsidP="00187036">
            <w:pPr>
              <w:pStyle w:val="a3"/>
              <w:jc w:val="both"/>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Латвия*, Испания*, Бельгия*, Франция*, Литва*, Италия*, Греция*, Румыния*, Словакия*, Словения*, Португалия, Чехия, Польша, Эстония, Венгрия, Финляндия, Дания.</w:t>
            </w:r>
          </w:p>
        </w:tc>
      </w:tr>
      <w:tr w:rsidR="009E29C7" w:rsidRPr="003A6BB6" w14:paraId="21C76B8C" w14:textId="77777777" w:rsidTr="00187036">
        <w:tc>
          <w:tcPr>
            <w:tcW w:w="456" w:type="dxa"/>
            <w:tcBorders>
              <w:bottom w:val="nil"/>
            </w:tcBorders>
          </w:tcPr>
          <w:p w14:paraId="7B277F10" w14:textId="77777777" w:rsidR="009E29C7" w:rsidRPr="003A6BB6" w:rsidRDefault="009E29C7" w:rsidP="00187036">
            <w:pPr>
              <w:pStyle w:val="a3"/>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12</w:t>
            </w:r>
          </w:p>
        </w:tc>
        <w:tc>
          <w:tcPr>
            <w:tcW w:w="1529" w:type="dxa"/>
            <w:tcBorders>
              <w:bottom w:val="nil"/>
            </w:tcBorders>
          </w:tcPr>
          <w:p w14:paraId="35429228"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Ирландия</w:t>
            </w:r>
          </w:p>
        </w:tc>
        <w:tc>
          <w:tcPr>
            <w:tcW w:w="8328" w:type="dxa"/>
            <w:tcBorders>
              <w:bottom w:val="nil"/>
            </w:tcBorders>
          </w:tcPr>
          <w:p w14:paraId="55EDE06C" w14:textId="77777777" w:rsidR="009E29C7" w:rsidRPr="003A6BB6" w:rsidRDefault="009E29C7" w:rsidP="00187036">
            <w:pPr>
              <w:pStyle w:val="a3"/>
              <w:jc w:val="both"/>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Австрия, Бельгия, Финляндия, Франция, Испания, Дания, Нидерланды, Великобритания, Германия, Швеция, Португалия, Люксембург, Греция, Италия</w:t>
            </w:r>
            <w:r w:rsidR="00E23869" w:rsidRPr="003A6BB6">
              <w:rPr>
                <w:rFonts w:ascii="Times New Roman" w:hAnsi="Times New Roman" w:cs="Times New Roman"/>
                <w:noProof/>
                <w:sz w:val="24"/>
                <w:szCs w:val="24"/>
                <w:lang w:val="kk-KZ"/>
              </w:rPr>
              <w:t>.</w:t>
            </w:r>
          </w:p>
        </w:tc>
      </w:tr>
      <w:tr w:rsidR="009E29C7" w:rsidRPr="003A6BB6" w14:paraId="34A877D0" w14:textId="77777777" w:rsidTr="00187036">
        <w:tc>
          <w:tcPr>
            <w:tcW w:w="10313" w:type="dxa"/>
            <w:gridSpan w:val="3"/>
            <w:tcBorders>
              <w:top w:val="nil"/>
              <w:left w:val="nil"/>
              <w:right w:val="nil"/>
            </w:tcBorders>
          </w:tcPr>
          <w:p w14:paraId="7A75AB4E" w14:textId="77777777" w:rsidR="009E29C7" w:rsidRPr="003A6BB6" w:rsidRDefault="009E29C7" w:rsidP="00187036">
            <w:pPr>
              <w:pStyle w:val="a3"/>
              <w:jc w:val="both"/>
              <w:rPr>
                <w:rFonts w:ascii="Times New Roman" w:hAnsi="Times New Roman" w:cs="Times New Roman"/>
                <w:noProof/>
                <w:sz w:val="28"/>
                <w:szCs w:val="28"/>
                <w:lang w:val="kk-KZ"/>
              </w:rPr>
            </w:pPr>
            <w:r w:rsidRPr="003A6BB6">
              <w:rPr>
                <w:rFonts w:ascii="Times New Roman" w:hAnsi="Times New Roman" w:cs="Times New Roman"/>
                <w:noProof/>
                <w:sz w:val="28"/>
                <w:szCs w:val="28"/>
                <w:lang w:val="kk-KZ"/>
              </w:rPr>
              <w:t xml:space="preserve">Продолжение таблицы </w:t>
            </w:r>
            <w:r w:rsidR="00107243" w:rsidRPr="003A6BB6">
              <w:rPr>
                <w:rFonts w:ascii="Times New Roman" w:hAnsi="Times New Roman" w:cs="Times New Roman"/>
                <w:noProof/>
                <w:sz w:val="28"/>
                <w:szCs w:val="28"/>
                <w:lang w:val="kk-KZ"/>
              </w:rPr>
              <w:t>У</w:t>
            </w:r>
            <w:r w:rsidRPr="003A6BB6">
              <w:rPr>
                <w:rFonts w:ascii="Times New Roman" w:hAnsi="Times New Roman" w:cs="Times New Roman"/>
                <w:noProof/>
                <w:sz w:val="28"/>
                <w:szCs w:val="28"/>
                <w:lang w:val="kk-KZ"/>
              </w:rPr>
              <w:t>.1</w:t>
            </w:r>
          </w:p>
          <w:p w14:paraId="0F39BA30" w14:textId="77777777" w:rsidR="009E29C7" w:rsidRPr="003A6BB6" w:rsidRDefault="009E29C7" w:rsidP="00187036">
            <w:pPr>
              <w:pStyle w:val="a3"/>
              <w:jc w:val="both"/>
              <w:rPr>
                <w:rFonts w:ascii="Times New Roman" w:hAnsi="Times New Roman" w:cs="Times New Roman"/>
                <w:noProof/>
                <w:sz w:val="24"/>
                <w:szCs w:val="24"/>
                <w:lang w:val="kk-KZ"/>
              </w:rPr>
            </w:pPr>
          </w:p>
        </w:tc>
      </w:tr>
      <w:tr w:rsidR="009E29C7" w:rsidRPr="003A6BB6" w14:paraId="777FA229" w14:textId="77777777" w:rsidTr="00187036">
        <w:tc>
          <w:tcPr>
            <w:tcW w:w="456" w:type="dxa"/>
          </w:tcPr>
          <w:p w14:paraId="3E093F21" w14:textId="77777777" w:rsidR="009E29C7" w:rsidRPr="003A6BB6" w:rsidRDefault="009E29C7" w:rsidP="00187036">
            <w:pPr>
              <w:pStyle w:val="a3"/>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13</w:t>
            </w:r>
          </w:p>
        </w:tc>
        <w:tc>
          <w:tcPr>
            <w:tcW w:w="1529" w:type="dxa"/>
          </w:tcPr>
          <w:p w14:paraId="03C7A34B"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Германия</w:t>
            </w:r>
          </w:p>
        </w:tc>
        <w:tc>
          <w:tcPr>
            <w:tcW w:w="8328" w:type="dxa"/>
          </w:tcPr>
          <w:p w14:paraId="1CD0209B" w14:textId="77777777" w:rsidR="009E29C7" w:rsidRPr="003A6BB6" w:rsidRDefault="009E29C7" w:rsidP="00187036">
            <w:pPr>
              <w:pStyle w:val="a3"/>
              <w:jc w:val="both"/>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Австрия, Бельгия, Финляндия, Франция, Ирландия, Италия, Нидерланды, Португалия, Словакия, Кипр, Швеция, Великобритания, Испания, Дания.</w:t>
            </w:r>
          </w:p>
        </w:tc>
      </w:tr>
      <w:tr w:rsidR="009E29C7" w:rsidRPr="003A6BB6" w14:paraId="5E9776D0" w14:textId="77777777" w:rsidTr="00187036">
        <w:tc>
          <w:tcPr>
            <w:tcW w:w="456" w:type="dxa"/>
            <w:tcBorders>
              <w:bottom w:val="nil"/>
            </w:tcBorders>
          </w:tcPr>
          <w:p w14:paraId="767D0683" w14:textId="77777777" w:rsidR="009E29C7" w:rsidRPr="003A6BB6" w:rsidRDefault="009E29C7" w:rsidP="00187036">
            <w:pPr>
              <w:pStyle w:val="a3"/>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14</w:t>
            </w:r>
          </w:p>
        </w:tc>
        <w:tc>
          <w:tcPr>
            <w:tcW w:w="1529" w:type="dxa"/>
            <w:tcBorders>
              <w:bottom w:val="nil"/>
            </w:tcBorders>
          </w:tcPr>
          <w:p w14:paraId="356FC71A"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Румыния</w:t>
            </w:r>
          </w:p>
        </w:tc>
        <w:tc>
          <w:tcPr>
            <w:tcW w:w="8328" w:type="dxa"/>
            <w:tcBorders>
              <w:bottom w:val="nil"/>
            </w:tcBorders>
          </w:tcPr>
          <w:p w14:paraId="1C35FF7F" w14:textId="77777777" w:rsidR="009E29C7" w:rsidRPr="003A6BB6" w:rsidRDefault="009E29C7" w:rsidP="00187036">
            <w:pPr>
              <w:pStyle w:val="a3"/>
              <w:jc w:val="both"/>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Австрия, Бельгия, Болгария, Чехия, Германия, Италия, Испания, Венгрия, Словакия, Греция, Польша, Литва, страна происхождения.</w:t>
            </w:r>
          </w:p>
        </w:tc>
      </w:tr>
      <w:tr w:rsidR="009E29C7" w:rsidRPr="003A6BB6" w14:paraId="7809740E" w14:textId="77777777" w:rsidTr="00187036">
        <w:tc>
          <w:tcPr>
            <w:tcW w:w="456" w:type="dxa"/>
          </w:tcPr>
          <w:p w14:paraId="73B5F4EF" w14:textId="77777777" w:rsidR="009E29C7" w:rsidRPr="003A6BB6" w:rsidRDefault="009E29C7" w:rsidP="00187036">
            <w:pPr>
              <w:pStyle w:val="a3"/>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15</w:t>
            </w:r>
          </w:p>
        </w:tc>
        <w:tc>
          <w:tcPr>
            <w:tcW w:w="1529" w:type="dxa"/>
          </w:tcPr>
          <w:p w14:paraId="268259D4"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Мальта</w:t>
            </w:r>
          </w:p>
        </w:tc>
        <w:tc>
          <w:tcPr>
            <w:tcW w:w="8328" w:type="dxa"/>
          </w:tcPr>
          <w:p w14:paraId="71BCEE28" w14:textId="77777777" w:rsidR="009E29C7" w:rsidRPr="003A6BB6" w:rsidRDefault="009E29C7" w:rsidP="00187036">
            <w:pPr>
              <w:pStyle w:val="a3"/>
              <w:jc w:val="both"/>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Кипр, Чехия, Эстония, Испания, Литва, Италия, Великобритания, Португалия, Словакия, Словения, Венгрия, Польша.</w:t>
            </w:r>
          </w:p>
        </w:tc>
      </w:tr>
      <w:tr w:rsidR="009E29C7" w:rsidRPr="003A6BB6" w14:paraId="3CBBB84F" w14:textId="77777777" w:rsidTr="00187036">
        <w:tc>
          <w:tcPr>
            <w:tcW w:w="456" w:type="dxa"/>
          </w:tcPr>
          <w:p w14:paraId="1DB64349" w14:textId="77777777" w:rsidR="009E29C7" w:rsidRPr="003A6BB6" w:rsidRDefault="009E29C7" w:rsidP="00187036">
            <w:pPr>
              <w:pStyle w:val="a3"/>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16</w:t>
            </w:r>
          </w:p>
        </w:tc>
        <w:tc>
          <w:tcPr>
            <w:tcW w:w="1529" w:type="dxa"/>
          </w:tcPr>
          <w:p w14:paraId="74400748"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Канада</w:t>
            </w:r>
          </w:p>
        </w:tc>
        <w:tc>
          <w:tcPr>
            <w:tcW w:w="8328" w:type="dxa"/>
          </w:tcPr>
          <w:p w14:paraId="57644519" w14:textId="77777777" w:rsidR="009E29C7" w:rsidRPr="003A6BB6" w:rsidRDefault="009E29C7" w:rsidP="00187036">
            <w:pPr>
              <w:pStyle w:val="a3"/>
              <w:jc w:val="both"/>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Италия, Франция, Австралия, Швеция, Великобритания, Германия, Бельгия, Япония, Испания, Нидерланды, Норвегия.</w:t>
            </w:r>
          </w:p>
        </w:tc>
      </w:tr>
      <w:tr w:rsidR="009E29C7" w:rsidRPr="003A6BB6" w14:paraId="03098339" w14:textId="77777777" w:rsidTr="00187036">
        <w:tc>
          <w:tcPr>
            <w:tcW w:w="456" w:type="dxa"/>
          </w:tcPr>
          <w:p w14:paraId="089A7B94" w14:textId="77777777" w:rsidR="009E29C7" w:rsidRPr="003A6BB6" w:rsidRDefault="009E29C7" w:rsidP="00187036">
            <w:pPr>
              <w:pStyle w:val="a3"/>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17</w:t>
            </w:r>
          </w:p>
        </w:tc>
        <w:tc>
          <w:tcPr>
            <w:tcW w:w="1529" w:type="dxa"/>
          </w:tcPr>
          <w:p w14:paraId="29839E2E"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Кипр</w:t>
            </w:r>
          </w:p>
        </w:tc>
        <w:tc>
          <w:tcPr>
            <w:tcW w:w="8328" w:type="dxa"/>
          </w:tcPr>
          <w:p w14:paraId="39581424" w14:textId="77777777" w:rsidR="009E29C7" w:rsidRPr="003A6BB6" w:rsidRDefault="009E29C7" w:rsidP="00187036">
            <w:pPr>
              <w:pStyle w:val="a3"/>
              <w:jc w:val="both"/>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Австрия, Франция, Греция, Швеция, Дания, Бельгия, Германия, Италия, Португалия, Испания, страна происхождения.</w:t>
            </w:r>
          </w:p>
        </w:tc>
      </w:tr>
      <w:tr w:rsidR="009E29C7" w:rsidRPr="003A6BB6" w14:paraId="679A9353" w14:textId="77777777" w:rsidTr="00187036">
        <w:tc>
          <w:tcPr>
            <w:tcW w:w="456" w:type="dxa"/>
          </w:tcPr>
          <w:p w14:paraId="1EFBC287" w14:textId="77777777" w:rsidR="009E29C7" w:rsidRPr="003A6BB6" w:rsidRDefault="009E29C7" w:rsidP="00187036">
            <w:pPr>
              <w:pStyle w:val="a3"/>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18</w:t>
            </w:r>
          </w:p>
        </w:tc>
        <w:tc>
          <w:tcPr>
            <w:tcW w:w="1529" w:type="dxa"/>
          </w:tcPr>
          <w:p w14:paraId="3B627DF3"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Дания</w:t>
            </w:r>
          </w:p>
        </w:tc>
        <w:tc>
          <w:tcPr>
            <w:tcW w:w="8328" w:type="dxa"/>
          </w:tcPr>
          <w:p w14:paraId="4C86BA01" w14:textId="77777777" w:rsidR="009E29C7" w:rsidRPr="003A6BB6" w:rsidRDefault="009E29C7" w:rsidP="00187036">
            <w:pPr>
              <w:pStyle w:val="a3"/>
              <w:jc w:val="both"/>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Австрия, Бельгия, Финляндия, Норвегия, Ирландия, Швеция, Нидерланды, Великобритания, Германия.</w:t>
            </w:r>
          </w:p>
        </w:tc>
      </w:tr>
      <w:tr w:rsidR="009E29C7" w:rsidRPr="003A6BB6" w14:paraId="0A4535B1" w14:textId="77777777" w:rsidTr="00187036">
        <w:tc>
          <w:tcPr>
            <w:tcW w:w="456" w:type="dxa"/>
          </w:tcPr>
          <w:p w14:paraId="3012C4A0" w14:textId="77777777" w:rsidR="009E29C7" w:rsidRPr="003A6BB6" w:rsidRDefault="009E29C7" w:rsidP="00187036">
            <w:pPr>
              <w:pStyle w:val="a3"/>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19</w:t>
            </w:r>
          </w:p>
        </w:tc>
        <w:tc>
          <w:tcPr>
            <w:tcW w:w="1529" w:type="dxa"/>
          </w:tcPr>
          <w:p w14:paraId="5B0DF010"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Норвегия</w:t>
            </w:r>
          </w:p>
        </w:tc>
        <w:tc>
          <w:tcPr>
            <w:tcW w:w="8328" w:type="dxa"/>
          </w:tcPr>
          <w:p w14:paraId="40BF69A8" w14:textId="77777777" w:rsidR="009E29C7" w:rsidRPr="003A6BB6" w:rsidRDefault="009E29C7" w:rsidP="00187036">
            <w:pPr>
              <w:pStyle w:val="a3"/>
              <w:jc w:val="both"/>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Австрия, Бельгия, Германия, Дания, Финляндия, Ирландия, Нидерланды, Великобритания, Швеция.</w:t>
            </w:r>
          </w:p>
        </w:tc>
      </w:tr>
      <w:tr w:rsidR="009E29C7" w:rsidRPr="003A6BB6" w14:paraId="0F220E2C" w14:textId="77777777" w:rsidTr="00187036">
        <w:tc>
          <w:tcPr>
            <w:tcW w:w="456" w:type="dxa"/>
          </w:tcPr>
          <w:p w14:paraId="1C296ABF" w14:textId="77777777" w:rsidR="009E29C7" w:rsidRPr="003A6BB6" w:rsidRDefault="009E29C7" w:rsidP="00187036">
            <w:pPr>
              <w:pStyle w:val="a3"/>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20</w:t>
            </w:r>
          </w:p>
        </w:tc>
        <w:tc>
          <w:tcPr>
            <w:tcW w:w="1529" w:type="dxa"/>
          </w:tcPr>
          <w:p w14:paraId="7BF0D1A3"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Швейцария</w:t>
            </w:r>
          </w:p>
        </w:tc>
        <w:tc>
          <w:tcPr>
            <w:tcW w:w="8328" w:type="dxa"/>
          </w:tcPr>
          <w:p w14:paraId="60A75984" w14:textId="77777777" w:rsidR="009E29C7" w:rsidRPr="003A6BB6" w:rsidRDefault="009E29C7" w:rsidP="00187036">
            <w:pPr>
              <w:pStyle w:val="a3"/>
              <w:jc w:val="both"/>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Австрия, Германия, Дания, Нидерланды, Великобритания, Франция, Швеция, Финляндия, Бельгия.</w:t>
            </w:r>
          </w:p>
        </w:tc>
      </w:tr>
      <w:tr w:rsidR="009E29C7" w:rsidRPr="003A6BB6" w14:paraId="0040F28F" w14:textId="77777777" w:rsidTr="00187036">
        <w:tc>
          <w:tcPr>
            <w:tcW w:w="456" w:type="dxa"/>
          </w:tcPr>
          <w:p w14:paraId="28867312" w14:textId="77777777" w:rsidR="009E29C7" w:rsidRPr="003A6BB6" w:rsidRDefault="009E29C7" w:rsidP="00187036">
            <w:pPr>
              <w:pStyle w:val="a3"/>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21</w:t>
            </w:r>
          </w:p>
        </w:tc>
        <w:tc>
          <w:tcPr>
            <w:tcW w:w="1529" w:type="dxa"/>
          </w:tcPr>
          <w:p w14:paraId="48F93F26"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Литва</w:t>
            </w:r>
          </w:p>
        </w:tc>
        <w:tc>
          <w:tcPr>
            <w:tcW w:w="8328" w:type="dxa"/>
          </w:tcPr>
          <w:p w14:paraId="1CF864D5" w14:textId="77777777" w:rsidR="009E29C7" w:rsidRPr="003A6BB6" w:rsidRDefault="009E29C7" w:rsidP="00187036">
            <w:pPr>
              <w:pStyle w:val="a3"/>
              <w:jc w:val="both"/>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Болгария, Чехия, Эстония, Латвия, Венгрия, Румыния, Словакия, Польша, страна происхождения.</w:t>
            </w:r>
          </w:p>
        </w:tc>
      </w:tr>
      <w:tr w:rsidR="009E29C7" w:rsidRPr="003A6BB6" w14:paraId="2F953A30" w14:textId="77777777" w:rsidTr="00187036">
        <w:trPr>
          <w:trHeight w:val="555"/>
        </w:trPr>
        <w:tc>
          <w:tcPr>
            <w:tcW w:w="456" w:type="dxa"/>
          </w:tcPr>
          <w:p w14:paraId="56A60DBF" w14:textId="77777777" w:rsidR="009E29C7" w:rsidRPr="003A6BB6" w:rsidRDefault="009E29C7" w:rsidP="00187036">
            <w:pPr>
              <w:pStyle w:val="a3"/>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22</w:t>
            </w:r>
          </w:p>
        </w:tc>
        <w:tc>
          <w:tcPr>
            <w:tcW w:w="1529" w:type="dxa"/>
          </w:tcPr>
          <w:p w14:paraId="3B6A4243"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Латвия</w:t>
            </w:r>
          </w:p>
        </w:tc>
        <w:tc>
          <w:tcPr>
            <w:tcW w:w="8328" w:type="dxa"/>
          </w:tcPr>
          <w:p w14:paraId="767CDF73" w14:textId="77777777" w:rsidR="009E29C7" w:rsidRPr="003A6BB6" w:rsidRDefault="009E29C7" w:rsidP="00187036">
            <w:pPr>
              <w:pStyle w:val="a3"/>
              <w:jc w:val="both"/>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Чехия, Эстония, Литва, Дания, Венгрия, Румыния, Словакия, страна производитель.</w:t>
            </w:r>
          </w:p>
        </w:tc>
      </w:tr>
      <w:tr w:rsidR="009E29C7" w:rsidRPr="003A6BB6" w14:paraId="457A2F34" w14:textId="77777777" w:rsidTr="00187036">
        <w:tc>
          <w:tcPr>
            <w:tcW w:w="456" w:type="dxa"/>
          </w:tcPr>
          <w:p w14:paraId="0AE5FD36" w14:textId="77777777" w:rsidR="009E29C7" w:rsidRPr="003A6BB6" w:rsidRDefault="009E29C7" w:rsidP="00187036">
            <w:pPr>
              <w:pStyle w:val="a3"/>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23</w:t>
            </w:r>
          </w:p>
        </w:tc>
        <w:tc>
          <w:tcPr>
            <w:tcW w:w="1529" w:type="dxa"/>
          </w:tcPr>
          <w:p w14:paraId="342FB5D1"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Южная Корея</w:t>
            </w:r>
          </w:p>
        </w:tc>
        <w:tc>
          <w:tcPr>
            <w:tcW w:w="8328" w:type="dxa"/>
          </w:tcPr>
          <w:p w14:paraId="255EEB6B" w14:textId="77777777" w:rsidR="009E29C7" w:rsidRPr="003A6BB6" w:rsidRDefault="009E29C7" w:rsidP="00187036">
            <w:pPr>
              <w:pStyle w:val="a3"/>
              <w:jc w:val="both"/>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Франция, Великобритания, Германия, Япония, США, Италия, Швейцария.</w:t>
            </w:r>
          </w:p>
        </w:tc>
      </w:tr>
      <w:tr w:rsidR="009E29C7" w:rsidRPr="003A6BB6" w14:paraId="462A21E2" w14:textId="77777777" w:rsidTr="00187036">
        <w:tc>
          <w:tcPr>
            <w:tcW w:w="456" w:type="dxa"/>
          </w:tcPr>
          <w:p w14:paraId="7B71B4BB" w14:textId="77777777" w:rsidR="009E29C7" w:rsidRPr="003A6BB6" w:rsidRDefault="009E29C7" w:rsidP="00187036">
            <w:pPr>
              <w:pStyle w:val="a3"/>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24</w:t>
            </w:r>
          </w:p>
        </w:tc>
        <w:tc>
          <w:tcPr>
            <w:tcW w:w="1529" w:type="dxa"/>
          </w:tcPr>
          <w:p w14:paraId="542F57C7"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Израиль</w:t>
            </w:r>
          </w:p>
        </w:tc>
        <w:tc>
          <w:tcPr>
            <w:tcW w:w="8328" w:type="dxa"/>
          </w:tcPr>
          <w:p w14:paraId="37475239" w14:textId="77777777" w:rsidR="009E29C7" w:rsidRPr="003A6BB6" w:rsidRDefault="009E29C7" w:rsidP="00187036">
            <w:pPr>
              <w:pStyle w:val="a3"/>
              <w:jc w:val="both"/>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Бельгия, Франция, Испания, Венгрия, Нидерланды (розница), Великобритания (запасная страна), Германия (запасная страна).</w:t>
            </w:r>
          </w:p>
        </w:tc>
      </w:tr>
      <w:tr w:rsidR="009E29C7" w:rsidRPr="003A6BB6" w14:paraId="38D075A3" w14:textId="77777777" w:rsidTr="00187036">
        <w:tc>
          <w:tcPr>
            <w:tcW w:w="456" w:type="dxa"/>
          </w:tcPr>
          <w:p w14:paraId="5962B863" w14:textId="77777777" w:rsidR="009E29C7" w:rsidRPr="003A6BB6" w:rsidRDefault="009E29C7" w:rsidP="00187036">
            <w:pPr>
              <w:pStyle w:val="a3"/>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25</w:t>
            </w:r>
          </w:p>
        </w:tc>
        <w:tc>
          <w:tcPr>
            <w:tcW w:w="1529" w:type="dxa"/>
          </w:tcPr>
          <w:p w14:paraId="3B488D46"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Хорватия</w:t>
            </w:r>
          </w:p>
        </w:tc>
        <w:tc>
          <w:tcPr>
            <w:tcW w:w="8328" w:type="dxa"/>
          </w:tcPr>
          <w:p w14:paraId="69609211" w14:textId="77777777" w:rsidR="009E29C7" w:rsidRPr="003A6BB6" w:rsidRDefault="009E29C7" w:rsidP="00187036">
            <w:pPr>
              <w:pStyle w:val="a3"/>
              <w:jc w:val="both"/>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Словения*, Италия*, Чехия*, Испания, Франция.</w:t>
            </w:r>
          </w:p>
        </w:tc>
      </w:tr>
      <w:tr w:rsidR="009E29C7" w:rsidRPr="003A6BB6" w14:paraId="333076A4" w14:textId="77777777" w:rsidTr="00187036">
        <w:tc>
          <w:tcPr>
            <w:tcW w:w="456" w:type="dxa"/>
          </w:tcPr>
          <w:p w14:paraId="303DB16D" w14:textId="77777777" w:rsidR="009E29C7" w:rsidRPr="003A6BB6" w:rsidRDefault="009E29C7" w:rsidP="00187036">
            <w:pPr>
              <w:pStyle w:val="a3"/>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26</w:t>
            </w:r>
          </w:p>
        </w:tc>
        <w:tc>
          <w:tcPr>
            <w:tcW w:w="1529" w:type="dxa"/>
          </w:tcPr>
          <w:p w14:paraId="49CC79D0"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Турция</w:t>
            </w:r>
          </w:p>
        </w:tc>
        <w:tc>
          <w:tcPr>
            <w:tcW w:w="8328" w:type="dxa"/>
          </w:tcPr>
          <w:p w14:paraId="446A0AE3" w14:textId="77777777" w:rsidR="009E29C7" w:rsidRPr="003A6BB6" w:rsidRDefault="009E29C7" w:rsidP="00187036">
            <w:pPr>
              <w:pStyle w:val="a3"/>
              <w:jc w:val="both"/>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Франция, Греция, Италия, Португалия, Испания, страна производитель.</w:t>
            </w:r>
          </w:p>
        </w:tc>
      </w:tr>
      <w:tr w:rsidR="009E29C7" w:rsidRPr="003A6BB6" w14:paraId="183FE9C8" w14:textId="77777777" w:rsidTr="00187036">
        <w:tc>
          <w:tcPr>
            <w:tcW w:w="456" w:type="dxa"/>
          </w:tcPr>
          <w:p w14:paraId="654432B0" w14:textId="77777777" w:rsidR="009E29C7" w:rsidRPr="003A6BB6" w:rsidRDefault="009E29C7" w:rsidP="00187036">
            <w:pPr>
              <w:pStyle w:val="a3"/>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27</w:t>
            </w:r>
          </w:p>
        </w:tc>
        <w:tc>
          <w:tcPr>
            <w:tcW w:w="1529" w:type="dxa"/>
          </w:tcPr>
          <w:p w14:paraId="04598439"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Исландия</w:t>
            </w:r>
          </w:p>
        </w:tc>
        <w:tc>
          <w:tcPr>
            <w:tcW w:w="8328" w:type="dxa"/>
          </w:tcPr>
          <w:p w14:paraId="793242F7" w14:textId="77777777" w:rsidR="009E29C7" w:rsidRPr="003A6BB6" w:rsidRDefault="009E29C7" w:rsidP="00187036">
            <w:pPr>
              <w:pStyle w:val="a3"/>
              <w:jc w:val="both"/>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Дания, Швеция, Норвегия, Финляндия.</w:t>
            </w:r>
          </w:p>
        </w:tc>
      </w:tr>
      <w:tr w:rsidR="009E29C7" w:rsidRPr="003A6BB6" w14:paraId="58B419F7" w14:textId="77777777" w:rsidTr="00187036">
        <w:tc>
          <w:tcPr>
            <w:tcW w:w="456" w:type="dxa"/>
          </w:tcPr>
          <w:p w14:paraId="66F84E6F" w14:textId="77777777" w:rsidR="009E29C7" w:rsidRPr="003A6BB6" w:rsidRDefault="009E29C7" w:rsidP="00187036">
            <w:pPr>
              <w:pStyle w:val="a3"/>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28</w:t>
            </w:r>
          </w:p>
        </w:tc>
        <w:tc>
          <w:tcPr>
            <w:tcW w:w="1529" w:type="dxa"/>
          </w:tcPr>
          <w:p w14:paraId="5EE5DBAD"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Франция</w:t>
            </w:r>
          </w:p>
        </w:tc>
        <w:tc>
          <w:tcPr>
            <w:tcW w:w="8328" w:type="dxa"/>
          </w:tcPr>
          <w:p w14:paraId="33297682" w14:textId="77777777" w:rsidR="009E29C7" w:rsidRPr="003A6BB6" w:rsidRDefault="009E29C7" w:rsidP="00187036">
            <w:pPr>
              <w:pStyle w:val="a3"/>
              <w:jc w:val="both"/>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Германия, Испания, Италия, Великобритания.</w:t>
            </w:r>
          </w:p>
        </w:tc>
      </w:tr>
      <w:tr w:rsidR="009E29C7" w:rsidRPr="003A6BB6" w14:paraId="622401F6" w14:textId="77777777" w:rsidTr="00187036">
        <w:tc>
          <w:tcPr>
            <w:tcW w:w="456" w:type="dxa"/>
          </w:tcPr>
          <w:p w14:paraId="1054F02D" w14:textId="77777777" w:rsidR="009E29C7" w:rsidRPr="003A6BB6" w:rsidRDefault="009E29C7" w:rsidP="00187036">
            <w:pPr>
              <w:pStyle w:val="a3"/>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29</w:t>
            </w:r>
          </w:p>
        </w:tc>
        <w:tc>
          <w:tcPr>
            <w:tcW w:w="1529" w:type="dxa"/>
          </w:tcPr>
          <w:p w14:paraId="258EA0DA"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Нидерланды</w:t>
            </w:r>
          </w:p>
        </w:tc>
        <w:tc>
          <w:tcPr>
            <w:tcW w:w="8328" w:type="dxa"/>
          </w:tcPr>
          <w:p w14:paraId="6BBD8F01" w14:textId="77777777" w:rsidR="009E29C7" w:rsidRPr="003A6BB6" w:rsidRDefault="009E29C7" w:rsidP="00187036">
            <w:pPr>
              <w:pStyle w:val="a3"/>
              <w:jc w:val="both"/>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Бельгия, Франция, Норвегия, Великобритания.</w:t>
            </w:r>
          </w:p>
        </w:tc>
      </w:tr>
      <w:tr w:rsidR="009E29C7" w:rsidRPr="003A6BB6" w14:paraId="30CD83D8" w14:textId="77777777" w:rsidTr="00187036">
        <w:tc>
          <w:tcPr>
            <w:tcW w:w="456" w:type="dxa"/>
          </w:tcPr>
          <w:p w14:paraId="1A6C2A16" w14:textId="77777777" w:rsidR="009E29C7" w:rsidRPr="003A6BB6" w:rsidRDefault="009E29C7" w:rsidP="00187036">
            <w:pPr>
              <w:pStyle w:val="a3"/>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30</w:t>
            </w:r>
          </w:p>
        </w:tc>
        <w:tc>
          <w:tcPr>
            <w:tcW w:w="1529" w:type="dxa"/>
          </w:tcPr>
          <w:p w14:paraId="4297612A"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Эстония</w:t>
            </w:r>
          </w:p>
        </w:tc>
        <w:tc>
          <w:tcPr>
            <w:tcW w:w="8328" w:type="dxa"/>
          </w:tcPr>
          <w:p w14:paraId="44775390" w14:textId="77777777" w:rsidR="009E29C7" w:rsidRPr="003A6BB6" w:rsidRDefault="009E29C7" w:rsidP="00187036">
            <w:pPr>
              <w:pStyle w:val="a3"/>
              <w:jc w:val="both"/>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Латвия, Литва, Словакия, страна происхождения.</w:t>
            </w:r>
          </w:p>
        </w:tc>
      </w:tr>
      <w:tr w:rsidR="009E29C7" w:rsidRPr="003A6BB6" w14:paraId="146B6E61" w14:textId="77777777" w:rsidTr="00187036">
        <w:tc>
          <w:tcPr>
            <w:tcW w:w="456" w:type="dxa"/>
          </w:tcPr>
          <w:p w14:paraId="5747C8B7" w14:textId="77777777" w:rsidR="009E29C7" w:rsidRPr="003A6BB6" w:rsidRDefault="009E29C7" w:rsidP="00187036">
            <w:pPr>
              <w:pStyle w:val="a3"/>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31</w:t>
            </w:r>
          </w:p>
        </w:tc>
        <w:tc>
          <w:tcPr>
            <w:tcW w:w="1529" w:type="dxa"/>
          </w:tcPr>
          <w:p w14:paraId="77EBE6C0"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Португалия</w:t>
            </w:r>
          </w:p>
        </w:tc>
        <w:tc>
          <w:tcPr>
            <w:tcW w:w="8328" w:type="dxa"/>
          </w:tcPr>
          <w:p w14:paraId="30003E86" w14:textId="77777777" w:rsidR="009E29C7" w:rsidRPr="003A6BB6" w:rsidRDefault="009E29C7" w:rsidP="00187036">
            <w:pPr>
              <w:pStyle w:val="a3"/>
              <w:jc w:val="both"/>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Испания*, Италия*, Франция*, Словения.</w:t>
            </w:r>
          </w:p>
        </w:tc>
      </w:tr>
      <w:tr w:rsidR="009E29C7" w:rsidRPr="003A6BB6" w14:paraId="338DD5E5" w14:textId="77777777" w:rsidTr="00187036">
        <w:tc>
          <w:tcPr>
            <w:tcW w:w="456" w:type="dxa"/>
          </w:tcPr>
          <w:p w14:paraId="78762E97" w14:textId="77777777" w:rsidR="009E29C7" w:rsidRPr="003A6BB6" w:rsidRDefault="009E29C7" w:rsidP="00187036">
            <w:pPr>
              <w:pStyle w:val="a3"/>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32</w:t>
            </w:r>
          </w:p>
        </w:tc>
        <w:tc>
          <w:tcPr>
            <w:tcW w:w="1529" w:type="dxa"/>
          </w:tcPr>
          <w:p w14:paraId="68E64F43"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Мексика</w:t>
            </w:r>
          </w:p>
        </w:tc>
        <w:tc>
          <w:tcPr>
            <w:tcW w:w="8328" w:type="dxa"/>
          </w:tcPr>
          <w:p w14:paraId="667BB9A5" w14:textId="77777777" w:rsidR="009E29C7" w:rsidRPr="003A6BB6" w:rsidRDefault="009E29C7" w:rsidP="00187036">
            <w:pPr>
              <w:pStyle w:val="a3"/>
              <w:jc w:val="both"/>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6 стран с крупными рынками по объему продаваемого ЛС. Иногда используют Великобританию.</w:t>
            </w:r>
          </w:p>
        </w:tc>
      </w:tr>
      <w:tr w:rsidR="009E29C7" w:rsidRPr="003A6BB6" w14:paraId="07D0EB8F" w14:textId="77777777" w:rsidTr="00187036">
        <w:tc>
          <w:tcPr>
            <w:tcW w:w="456" w:type="dxa"/>
          </w:tcPr>
          <w:p w14:paraId="63537BB2" w14:textId="77777777" w:rsidR="009E29C7" w:rsidRPr="003A6BB6" w:rsidRDefault="009E29C7" w:rsidP="00187036">
            <w:pPr>
              <w:pStyle w:val="a3"/>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33</w:t>
            </w:r>
          </w:p>
        </w:tc>
        <w:tc>
          <w:tcPr>
            <w:tcW w:w="1529" w:type="dxa"/>
          </w:tcPr>
          <w:p w14:paraId="14BD3CC6"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Словения</w:t>
            </w:r>
          </w:p>
        </w:tc>
        <w:tc>
          <w:tcPr>
            <w:tcW w:w="8328" w:type="dxa"/>
          </w:tcPr>
          <w:p w14:paraId="3AD13AFE" w14:textId="77777777" w:rsidR="009E29C7" w:rsidRPr="003A6BB6" w:rsidRDefault="009E29C7" w:rsidP="00187036">
            <w:pPr>
              <w:pStyle w:val="a3"/>
              <w:jc w:val="both"/>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Австрия, Германия, Франция.</w:t>
            </w:r>
          </w:p>
        </w:tc>
      </w:tr>
      <w:tr w:rsidR="009E29C7" w:rsidRPr="003A6BB6" w14:paraId="28A7E0D4" w14:textId="77777777" w:rsidTr="00187036">
        <w:tc>
          <w:tcPr>
            <w:tcW w:w="456" w:type="dxa"/>
          </w:tcPr>
          <w:p w14:paraId="74E972C9" w14:textId="77777777" w:rsidR="009E29C7" w:rsidRPr="003A6BB6" w:rsidRDefault="009E29C7" w:rsidP="00187036">
            <w:pPr>
              <w:pStyle w:val="a3"/>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34</w:t>
            </w:r>
          </w:p>
        </w:tc>
        <w:tc>
          <w:tcPr>
            <w:tcW w:w="1529" w:type="dxa"/>
          </w:tcPr>
          <w:p w14:paraId="3AE57ECF"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Новая Зеландия</w:t>
            </w:r>
          </w:p>
        </w:tc>
        <w:tc>
          <w:tcPr>
            <w:tcW w:w="8328" w:type="dxa"/>
          </w:tcPr>
          <w:p w14:paraId="113E935C" w14:textId="77777777" w:rsidR="009E29C7" w:rsidRPr="003A6BB6" w:rsidRDefault="009E29C7" w:rsidP="00187036">
            <w:pPr>
              <w:pStyle w:val="a3"/>
              <w:jc w:val="both"/>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Австралия, Канада, Великобритания.</w:t>
            </w:r>
          </w:p>
        </w:tc>
      </w:tr>
      <w:tr w:rsidR="009E29C7" w:rsidRPr="003A6BB6" w14:paraId="4E146958" w14:textId="77777777" w:rsidTr="00187036">
        <w:tc>
          <w:tcPr>
            <w:tcW w:w="456" w:type="dxa"/>
          </w:tcPr>
          <w:p w14:paraId="4B68E587" w14:textId="77777777" w:rsidR="009E29C7" w:rsidRPr="003A6BB6" w:rsidRDefault="009E29C7" w:rsidP="00187036">
            <w:pPr>
              <w:pStyle w:val="a3"/>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35</w:t>
            </w:r>
          </w:p>
        </w:tc>
        <w:tc>
          <w:tcPr>
            <w:tcW w:w="1529" w:type="dxa"/>
          </w:tcPr>
          <w:p w14:paraId="123A54F2"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Япония</w:t>
            </w:r>
          </w:p>
        </w:tc>
        <w:tc>
          <w:tcPr>
            <w:tcW w:w="8328" w:type="dxa"/>
          </w:tcPr>
          <w:p w14:paraId="62D986C7" w14:textId="77777777" w:rsidR="009E29C7" w:rsidRPr="003A6BB6" w:rsidRDefault="009E29C7" w:rsidP="00187036">
            <w:pPr>
              <w:pStyle w:val="a3"/>
              <w:jc w:val="both"/>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Франция, Великобритания, Германия.</w:t>
            </w:r>
          </w:p>
        </w:tc>
      </w:tr>
      <w:tr w:rsidR="009E29C7" w:rsidRPr="003A6BB6" w14:paraId="560068BC" w14:textId="77777777" w:rsidTr="00187036">
        <w:tc>
          <w:tcPr>
            <w:tcW w:w="456" w:type="dxa"/>
          </w:tcPr>
          <w:p w14:paraId="001A21C6" w14:textId="77777777" w:rsidR="009E29C7" w:rsidRPr="003A6BB6" w:rsidRDefault="009E29C7" w:rsidP="00187036">
            <w:pPr>
              <w:pStyle w:val="a3"/>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36</w:t>
            </w:r>
          </w:p>
        </w:tc>
        <w:tc>
          <w:tcPr>
            <w:tcW w:w="1529" w:type="dxa"/>
          </w:tcPr>
          <w:p w14:paraId="058E6361"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Австралия</w:t>
            </w:r>
          </w:p>
        </w:tc>
        <w:tc>
          <w:tcPr>
            <w:tcW w:w="8328" w:type="dxa"/>
          </w:tcPr>
          <w:p w14:paraId="4287276D" w14:textId="77777777" w:rsidR="009E29C7" w:rsidRPr="003A6BB6" w:rsidRDefault="009E29C7" w:rsidP="00187036">
            <w:pPr>
              <w:pStyle w:val="a3"/>
              <w:jc w:val="both"/>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Великобритания, Новая Зеландия.</w:t>
            </w:r>
          </w:p>
        </w:tc>
      </w:tr>
      <w:tr w:rsidR="009E29C7" w:rsidRPr="003A6BB6" w14:paraId="3B351E79" w14:textId="77777777" w:rsidTr="00187036">
        <w:tc>
          <w:tcPr>
            <w:tcW w:w="456" w:type="dxa"/>
          </w:tcPr>
          <w:p w14:paraId="68BEC9B7" w14:textId="77777777" w:rsidR="009E29C7" w:rsidRPr="003A6BB6" w:rsidRDefault="009E29C7" w:rsidP="00187036">
            <w:pPr>
              <w:pStyle w:val="a3"/>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37</w:t>
            </w:r>
          </w:p>
        </w:tc>
        <w:tc>
          <w:tcPr>
            <w:tcW w:w="1529" w:type="dxa"/>
          </w:tcPr>
          <w:p w14:paraId="7A4D4E04"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Люксембург</w:t>
            </w:r>
          </w:p>
        </w:tc>
        <w:tc>
          <w:tcPr>
            <w:tcW w:w="8328" w:type="dxa"/>
          </w:tcPr>
          <w:p w14:paraId="02B6D5CF" w14:textId="77777777" w:rsidR="009E29C7" w:rsidRPr="003A6BB6" w:rsidRDefault="009E29C7" w:rsidP="00187036">
            <w:pPr>
              <w:pStyle w:val="a3"/>
              <w:jc w:val="both"/>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Страна происхождения.</w:t>
            </w:r>
          </w:p>
        </w:tc>
      </w:tr>
      <w:tr w:rsidR="009E29C7" w:rsidRPr="003A6BB6" w14:paraId="7EC9B3FB" w14:textId="77777777" w:rsidTr="00187036">
        <w:tc>
          <w:tcPr>
            <w:tcW w:w="456" w:type="dxa"/>
          </w:tcPr>
          <w:p w14:paraId="7FDECB3E" w14:textId="77777777" w:rsidR="009E29C7" w:rsidRPr="003A6BB6" w:rsidRDefault="009E29C7" w:rsidP="00187036">
            <w:pPr>
              <w:pStyle w:val="a3"/>
              <w:rPr>
                <w:rFonts w:ascii="Times New Roman" w:hAnsi="Times New Roman" w:cs="Times New Roman"/>
                <w:noProof/>
                <w:sz w:val="24"/>
                <w:szCs w:val="24"/>
                <w:lang w:val="en-US"/>
              </w:rPr>
            </w:pPr>
            <w:r w:rsidRPr="003A6BB6">
              <w:rPr>
                <w:rFonts w:ascii="Times New Roman" w:hAnsi="Times New Roman" w:cs="Times New Roman"/>
                <w:noProof/>
                <w:sz w:val="24"/>
                <w:szCs w:val="24"/>
                <w:lang w:val="en-US"/>
              </w:rPr>
              <w:t>38</w:t>
            </w:r>
          </w:p>
        </w:tc>
        <w:tc>
          <w:tcPr>
            <w:tcW w:w="1529" w:type="dxa"/>
          </w:tcPr>
          <w:p w14:paraId="2127FEB7"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Колумбия</w:t>
            </w:r>
          </w:p>
        </w:tc>
        <w:tc>
          <w:tcPr>
            <w:tcW w:w="8328" w:type="dxa"/>
          </w:tcPr>
          <w:p w14:paraId="16636942" w14:textId="77777777" w:rsidR="009E29C7" w:rsidRPr="003A6BB6" w:rsidRDefault="009E29C7" w:rsidP="00187036">
            <w:pPr>
              <w:pStyle w:val="a3"/>
              <w:jc w:val="both"/>
              <w:rPr>
                <w:rFonts w:ascii="Times New Roman" w:hAnsi="Times New Roman" w:cs="Times New Roman"/>
                <w:noProof/>
                <w:sz w:val="24"/>
                <w:szCs w:val="24"/>
              </w:rPr>
            </w:pPr>
            <w:r w:rsidRPr="003A6BB6">
              <w:rPr>
                <w:rFonts w:ascii="Times New Roman" w:hAnsi="Times New Roman" w:cs="Times New Roman"/>
                <w:noProof/>
                <w:sz w:val="24"/>
                <w:szCs w:val="24"/>
                <w:lang w:val="kk-KZ"/>
              </w:rPr>
              <w:t>Аргентина, Бразилия, Чили, Эквадор, Мексика, Панама, Перу, Уругвай</w:t>
            </w:r>
            <w:r w:rsidRPr="003A6BB6">
              <w:rPr>
                <w:rFonts w:ascii="Times New Roman" w:hAnsi="Times New Roman" w:cs="Times New Roman"/>
                <w:noProof/>
                <w:sz w:val="24"/>
                <w:szCs w:val="24"/>
              </w:rPr>
              <w:t>,</w:t>
            </w:r>
            <w:r w:rsidRPr="003A6BB6">
              <w:rPr>
                <w:rFonts w:ascii="Times New Roman" w:hAnsi="Times New Roman" w:cs="Times New Roman"/>
                <w:noProof/>
                <w:sz w:val="24"/>
                <w:szCs w:val="24"/>
                <w:lang w:val="kk-KZ"/>
              </w:rPr>
              <w:t xml:space="preserve"> Испания, Австралия, Канада, Франция, Норвегия, Германия</w:t>
            </w:r>
            <w:r w:rsidRPr="003A6BB6">
              <w:rPr>
                <w:rFonts w:ascii="Times New Roman" w:hAnsi="Times New Roman" w:cs="Times New Roman"/>
                <w:noProof/>
                <w:sz w:val="24"/>
                <w:szCs w:val="24"/>
              </w:rPr>
              <w:t xml:space="preserve">, </w:t>
            </w:r>
            <w:r w:rsidRPr="003A6BB6">
              <w:rPr>
                <w:rFonts w:ascii="Times New Roman" w:hAnsi="Times New Roman" w:cs="Times New Roman"/>
                <w:noProof/>
                <w:sz w:val="24"/>
                <w:szCs w:val="24"/>
                <w:lang w:val="kk-KZ"/>
              </w:rPr>
              <w:t xml:space="preserve">Португалия, </w:t>
            </w:r>
            <w:r w:rsidRPr="003A6BB6">
              <w:rPr>
                <w:rFonts w:ascii="Times New Roman" w:hAnsi="Times New Roman" w:cs="Times New Roman"/>
                <w:noProof/>
                <w:sz w:val="24"/>
                <w:szCs w:val="24"/>
              </w:rPr>
              <w:t>Турция, Греция.</w:t>
            </w:r>
          </w:p>
        </w:tc>
      </w:tr>
      <w:tr w:rsidR="009E29C7" w:rsidRPr="003A6BB6" w14:paraId="77A12E98" w14:textId="77777777" w:rsidTr="00187036">
        <w:tc>
          <w:tcPr>
            <w:tcW w:w="456" w:type="dxa"/>
          </w:tcPr>
          <w:p w14:paraId="1B0AAE6E" w14:textId="77777777" w:rsidR="009E29C7" w:rsidRPr="003A6BB6" w:rsidRDefault="009E29C7" w:rsidP="00187036">
            <w:pPr>
              <w:pStyle w:val="a3"/>
              <w:rPr>
                <w:rFonts w:ascii="Times New Roman" w:hAnsi="Times New Roman" w:cs="Times New Roman"/>
                <w:noProof/>
                <w:sz w:val="24"/>
                <w:szCs w:val="24"/>
              </w:rPr>
            </w:pPr>
            <w:r w:rsidRPr="003A6BB6">
              <w:rPr>
                <w:rFonts w:ascii="Times New Roman" w:hAnsi="Times New Roman" w:cs="Times New Roman"/>
                <w:noProof/>
                <w:sz w:val="24"/>
                <w:szCs w:val="24"/>
                <w:lang w:val="kk-KZ"/>
              </w:rPr>
              <w:t>3</w:t>
            </w:r>
            <w:r w:rsidRPr="003A6BB6">
              <w:rPr>
                <w:rFonts w:ascii="Times New Roman" w:hAnsi="Times New Roman" w:cs="Times New Roman"/>
                <w:noProof/>
                <w:sz w:val="24"/>
                <w:szCs w:val="24"/>
              </w:rPr>
              <w:t>9</w:t>
            </w:r>
          </w:p>
        </w:tc>
        <w:tc>
          <w:tcPr>
            <w:tcW w:w="1529" w:type="dxa"/>
          </w:tcPr>
          <w:p w14:paraId="03D26A63"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Страны не использующие метод ВРЦ</w:t>
            </w:r>
          </w:p>
        </w:tc>
        <w:tc>
          <w:tcPr>
            <w:tcW w:w="8328" w:type="dxa"/>
          </w:tcPr>
          <w:p w14:paraId="3A4802D3" w14:textId="77777777" w:rsidR="009E29C7" w:rsidRPr="003A6BB6" w:rsidRDefault="009E29C7" w:rsidP="00187036">
            <w:pPr>
              <w:pStyle w:val="a3"/>
              <w:jc w:val="both"/>
              <w:rPr>
                <w:rFonts w:ascii="Times New Roman" w:hAnsi="Times New Roman" w:cs="Times New Roman"/>
                <w:noProof/>
                <w:sz w:val="24"/>
                <w:szCs w:val="24"/>
              </w:rPr>
            </w:pPr>
            <w:r w:rsidRPr="003A6BB6">
              <w:rPr>
                <w:rFonts w:ascii="Times New Roman" w:hAnsi="Times New Roman" w:cs="Times New Roman"/>
                <w:noProof/>
                <w:sz w:val="24"/>
                <w:szCs w:val="24"/>
                <w:lang w:val="kk-KZ"/>
              </w:rPr>
              <w:t>Чили, Швеция, США, Великобритания, Коста</w:t>
            </w:r>
            <w:r w:rsidRPr="003A6BB6">
              <w:rPr>
                <w:rFonts w:ascii="Times New Roman" w:hAnsi="Times New Roman" w:cs="Times New Roman"/>
                <w:b/>
                <w:noProof/>
                <w:sz w:val="24"/>
                <w:szCs w:val="24"/>
                <w:lang w:val="kk-KZ"/>
              </w:rPr>
              <w:t>-</w:t>
            </w:r>
            <w:r w:rsidRPr="003A6BB6">
              <w:rPr>
                <w:rFonts w:ascii="Times New Roman" w:hAnsi="Times New Roman" w:cs="Times New Roman"/>
                <w:noProof/>
                <w:sz w:val="24"/>
                <w:szCs w:val="24"/>
                <w:lang w:val="kk-KZ"/>
              </w:rPr>
              <w:t>Рика.</w:t>
            </w:r>
            <w:r w:rsidRPr="003A6BB6">
              <w:t xml:space="preserve"> </w:t>
            </w:r>
          </w:p>
        </w:tc>
      </w:tr>
      <w:tr w:rsidR="009E29C7" w:rsidRPr="003A6BB6" w14:paraId="0160B5A5" w14:textId="77777777" w:rsidTr="00187036">
        <w:tc>
          <w:tcPr>
            <w:tcW w:w="10313" w:type="dxa"/>
            <w:gridSpan w:val="3"/>
          </w:tcPr>
          <w:p w14:paraId="7D85642B" w14:textId="77777777" w:rsidR="009E29C7" w:rsidRPr="003A6BB6" w:rsidRDefault="009E29C7" w:rsidP="001E79F0">
            <w:pPr>
              <w:pStyle w:val="a3"/>
              <w:jc w:val="both"/>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 xml:space="preserve">Примечание - Составлено автором по источнику </w:t>
            </w:r>
            <w:r w:rsidR="00E23869" w:rsidRPr="003A6BB6">
              <w:rPr>
                <w:rFonts w:ascii="Times New Roman" w:hAnsi="Times New Roman" w:cs="Times New Roman"/>
                <w:noProof/>
                <w:sz w:val="24"/>
                <w:szCs w:val="24"/>
                <w:lang w:val="kk-KZ"/>
              </w:rPr>
              <w:t>[9</w:t>
            </w:r>
            <w:r w:rsidR="001E79F0" w:rsidRPr="003A6BB6">
              <w:rPr>
                <w:rFonts w:ascii="Times New Roman" w:hAnsi="Times New Roman" w:cs="Times New Roman"/>
                <w:noProof/>
                <w:sz w:val="24"/>
                <w:szCs w:val="24"/>
              </w:rPr>
              <w:t>5</w:t>
            </w:r>
            <w:r w:rsidR="00E23869" w:rsidRPr="003A6BB6">
              <w:rPr>
                <w:rFonts w:ascii="Times New Roman" w:hAnsi="Times New Roman" w:cs="Times New Roman"/>
                <w:noProof/>
                <w:sz w:val="24"/>
                <w:szCs w:val="24"/>
                <w:lang w:val="kk-KZ"/>
              </w:rPr>
              <w:t>, 15</w:t>
            </w:r>
            <w:r w:rsidR="001E79F0" w:rsidRPr="003A6BB6">
              <w:rPr>
                <w:rFonts w:ascii="Times New Roman" w:hAnsi="Times New Roman" w:cs="Times New Roman"/>
                <w:noProof/>
                <w:sz w:val="24"/>
                <w:szCs w:val="24"/>
              </w:rPr>
              <w:t>7</w:t>
            </w:r>
            <w:r w:rsidR="00E23869" w:rsidRPr="003A6BB6">
              <w:rPr>
                <w:rFonts w:ascii="Times New Roman" w:hAnsi="Times New Roman" w:cs="Times New Roman"/>
                <w:noProof/>
                <w:sz w:val="24"/>
                <w:szCs w:val="24"/>
                <w:lang w:val="kk-KZ"/>
              </w:rPr>
              <w:t>, 15</w:t>
            </w:r>
            <w:r w:rsidR="001E79F0" w:rsidRPr="003A6BB6">
              <w:rPr>
                <w:rFonts w:ascii="Times New Roman" w:hAnsi="Times New Roman" w:cs="Times New Roman"/>
                <w:noProof/>
                <w:sz w:val="24"/>
                <w:szCs w:val="24"/>
              </w:rPr>
              <w:t>8</w:t>
            </w:r>
            <w:r w:rsidR="00E23869" w:rsidRPr="003A6BB6">
              <w:rPr>
                <w:rFonts w:ascii="Times New Roman" w:hAnsi="Times New Roman" w:cs="Times New Roman"/>
                <w:noProof/>
                <w:sz w:val="24"/>
                <w:szCs w:val="24"/>
                <w:lang w:val="kk-KZ"/>
              </w:rPr>
              <w:t>, 15</w:t>
            </w:r>
            <w:r w:rsidR="001E79F0" w:rsidRPr="003A6BB6">
              <w:rPr>
                <w:rFonts w:ascii="Times New Roman" w:hAnsi="Times New Roman" w:cs="Times New Roman"/>
                <w:noProof/>
                <w:sz w:val="24"/>
                <w:szCs w:val="24"/>
              </w:rPr>
              <w:t>9</w:t>
            </w:r>
            <w:r w:rsidR="00E23869" w:rsidRPr="003A6BB6">
              <w:rPr>
                <w:rFonts w:ascii="Times New Roman" w:hAnsi="Times New Roman" w:cs="Times New Roman"/>
                <w:noProof/>
                <w:sz w:val="24"/>
                <w:szCs w:val="24"/>
                <w:lang w:val="kk-KZ"/>
              </w:rPr>
              <w:t>]</w:t>
            </w:r>
          </w:p>
        </w:tc>
      </w:tr>
    </w:tbl>
    <w:p w14:paraId="76251D55" w14:textId="77777777" w:rsidR="009E29C7" w:rsidRPr="003A6BB6" w:rsidRDefault="009E29C7" w:rsidP="009E29C7">
      <w:pPr>
        <w:spacing w:after="0" w:line="240" w:lineRule="auto"/>
        <w:ind w:firstLine="567"/>
        <w:rPr>
          <w:rFonts w:ascii="Times New Roman" w:eastAsia="Calibri" w:hAnsi="Times New Roman" w:cs="Times New Roman"/>
          <w:noProof/>
          <w:sz w:val="24"/>
          <w:szCs w:val="24"/>
          <w:lang w:val="kk-KZ"/>
        </w:rPr>
      </w:pPr>
      <w:r w:rsidRPr="003A6BB6">
        <w:rPr>
          <w:rFonts w:ascii="Times New Roman" w:eastAsia="Calibri" w:hAnsi="Times New Roman" w:cs="Times New Roman"/>
          <w:noProof/>
          <w:sz w:val="24"/>
          <w:szCs w:val="24"/>
          <w:lang w:val="kk-KZ"/>
        </w:rPr>
        <w:t>* - основные страны</w:t>
      </w:r>
    </w:p>
    <w:p w14:paraId="08E32E09" w14:textId="77777777" w:rsidR="009E29C7" w:rsidRPr="003A6BB6" w:rsidRDefault="009E29C7" w:rsidP="009E29C7">
      <w:pPr>
        <w:spacing w:after="0" w:line="240" w:lineRule="auto"/>
        <w:rPr>
          <w:rFonts w:ascii="Times New Roman" w:hAnsi="Times New Roman" w:cs="Times New Roman"/>
          <w:sz w:val="28"/>
          <w:szCs w:val="28"/>
        </w:rPr>
      </w:pPr>
      <w:r w:rsidRPr="003A6BB6">
        <w:rPr>
          <w:rFonts w:ascii="Times New Roman" w:hAnsi="Times New Roman" w:cs="Times New Roman"/>
          <w:sz w:val="28"/>
          <w:szCs w:val="28"/>
        </w:rPr>
        <w:t xml:space="preserve">Таблица </w:t>
      </w:r>
      <w:r w:rsidR="00107243" w:rsidRPr="003A6BB6">
        <w:rPr>
          <w:rFonts w:ascii="Times New Roman" w:hAnsi="Times New Roman" w:cs="Times New Roman"/>
          <w:sz w:val="28"/>
          <w:szCs w:val="28"/>
        </w:rPr>
        <w:t>У</w:t>
      </w:r>
      <w:r w:rsidRPr="003A6BB6">
        <w:rPr>
          <w:rFonts w:ascii="Times New Roman" w:hAnsi="Times New Roman" w:cs="Times New Roman"/>
          <w:sz w:val="28"/>
          <w:szCs w:val="28"/>
        </w:rPr>
        <w:t>.2 – Референтные корзины стран ЕАЭС</w:t>
      </w:r>
    </w:p>
    <w:p w14:paraId="0E69BA5B" w14:textId="77777777" w:rsidR="009E29C7" w:rsidRPr="003A6BB6" w:rsidRDefault="009E29C7" w:rsidP="009E29C7">
      <w:pPr>
        <w:spacing w:after="0" w:line="240" w:lineRule="auto"/>
        <w:rPr>
          <w:rFonts w:ascii="Times New Roman" w:hAnsi="Times New Roman" w:cs="Times New Roman"/>
          <w:sz w:val="28"/>
          <w:szCs w:val="28"/>
        </w:rPr>
      </w:pPr>
    </w:p>
    <w:tbl>
      <w:tblPr>
        <w:tblStyle w:val="a4"/>
        <w:tblW w:w="0" w:type="auto"/>
        <w:tblInd w:w="108" w:type="dxa"/>
        <w:tblLook w:val="04A0" w:firstRow="1" w:lastRow="0" w:firstColumn="1" w:lastColumn="0" w:noHBand="0" w:noVBand="1"/>
      </w:tblPr>
      <w:tblGrid>
        <w:gridCol w:w="567"/>
        <w:gridCol w:w="2552"/>
        <w:gridCol w:w="7194"/>
      </w:tblGrid>
      <w:tr w:rsidR="009E29C7" w:rsidRPr="003A6BB6" w14:paraId="2B08EC4E" w14:textId="77777777" w:rsidTr="00187036">
        <w:tc>
          <w:tcPr>
            <w:tcW w:w="567" w:type="dxa"/>
          </w:tcPr>
          <w:p w14:paraId="091EF98C" w14:textId="77777777" w:rsidR="009E29C7" w:rsidRPr="003A6BB6" w:rsidRDefault="009E29C7" w:rsidP="00187036">
            <w:pPr>
              <w:rPr>
                <w:rFonts w:ascii="Times New Roman" w:hAnsi="Times New Roman" w:cs="Times New Roman"/>
                <w:sz w:val="24"/>
                <w:szCs w:val="24"/>
              </w:rPr>
            </w:pPr>
            <w:r w:rsidRPr="003A6BB6">
              <w:rPr>
                <w:rFonts w:ascii="Times New Roman" w:hAnsi="Times New Roman" w:cs="Times New Roman"/>
                <w:sz w:val="24"/>
                <w:szCs w:val="24"/>
              </w:rPr>
              <w:t>№</w:t>
            </w:r>
          </w:p>
        </w:tc>
        <w:tc>
          <w:tcPr>
            <w:tcW w:w="2552" w:type="dxa"/>
          </w:tcPr>
          <w:p w14:paraId="04582417" w14:textId="77777777" w:rsidR="009E29C7" w:rsidRPr="003A6BB6" w:rsidRDefault="009E29C7" w:rsidP="00187036">
            <w:pPr>
              <w:jc w:val="center"/>
              <w:rPr>
                <w:rFonts w:ascii="Times New Roman" w:hAnsi="Times New Roman" w:cs="Times New Roman"/>
                <w:sz w:val="24"/>
                <w:szCs w:val="24"/>
              </w:rPr>
            </w:pPr>
            <w:r w:rsidRPr="003A6BB6">
              <w:rPr>
                <w:rFonts w:ascii="Times New Roman" w:hAnsi="Times New Roman" w:cs="Times New Roman"/>
                <w:sz w:val="24"/>
                <w:szCs w:val="24"/>
              </w:rPr>
              <w:t>Страна</w:t>
            </w:r>
          </w:p>
        </w:tc>
        <w:tc>
          <w:tcPr>
            <w:tcW w:w="7194" w:type="dxa"/>
          </w:tcPr>
          <w:p w14:paraId="446D2A9F" w14:textId="77777777" w:rsidR="009E29C7" w:rsidRPr="003A6BB6" w:rsidRDefault="009E29C7" w:rsidP="00187036">
            <w:pPr>
              <w:jc w:val="center"/>
              <w:rPr>
                <w:rFonts w:ascii="Times New Roman" w:hAnsi="Times New Roman" w:cs="Times New Roman"/>
                <w:sz w:val="24"/>
                <w:szCs w:val="24"/>
              </w:rPr>
            </w:pPr>
            <w:r w:rsidRPr="003A6BB6">
              <w:rPr>
                <w:rFonts w:ascii="Times New Roman" w:hAnsi="Times New Roman" w:cs="Times New Roman"/>
                <w:sz w:val="24"/>
                <w:szCs w:val="24"/>
              </w:rPr>
              <w:t>Референтная корзина</w:t>
            </w:r>
          </w:p>
        </w:tc>
      </w:tr>
      <w:tr w:rsidR="009E29C7" w:rsidRPr="003A6BB6" w14:paraId="47AF5EB1" w14:textId="77777777" w:rsidTr="00187036">
        <w:tc>
          <w:tcPr>
            <w:tcW w:w="567" w:type="dxa"/>
          </w:tcPr>
          <w:p w14:paraId="105E3E50" w14:textId="77777777" w:rsidR="009E29C7" w:rsidRPr="003A6BB6" w:rsidRDefault="009E29C7" w:rsidP="00187036">
            <w:pPr>
              <w:rPr>
                <w:rFonts w:ascii="Times New Roman" w:hAnsi="Times New Roman" w:cs="Times New Roman"/>
                <w:sz w:val="24"/>
                <w:szCs w:val="24"/>
              </w:rPr>
            </w:pPr>
            <w:r w:rsidRPr="003A6BB6">
              <w:rPr>
                <w:rFonts w:ascii="Times New Roman" w:hAnsi="Times New Roman" w:cs="Times New Roman"/>
                <w:sz w:val="24"/>
                <w:szCs w:val="24"/>
              </w:rPr>
              <w:t>1</w:t>
            </w:r>
          </w:p>
        </w:tc>
        <w:tc>
          <w:tcPr>
            <w:tcW w:w="2552" w:type="dxa"/>
          </w:tcPr>
          <w:p w14:paraId="0A892B9A" w14:textId="77777777" w:rsidR="009E29C7" w:rsidRPr="003A6BB6" w:rsidRDefault="009E29C7" w:rsidP="00187036">
            <w:pPr>
              <w:rPr>
                <w:rFonts w:ascii="Times New Roman" w:hAnsi="Times New Roman" w:cs="Times New Roman"/>
                <w:sz w:val="24"/>
                <w:szCs w:val="24"/>
              </w:rPr>
            </w:pPr>
            <w:r w:rsidRPr="003A6BB6">
              <w:rPr>
                <w:rFonts w:ascii="Times New Roman" w:hAnsi="Times New Roman" w:cs="Times New Roman"/>
                <w:sz w:val="24"/>
                <w:szCs w:val="24"/>
              </w:rPr>
              <w:t>Белоруссия</w:t>
            </w:r>
          </w:p>
        </w:tc>
        <w:tc>
          <w:tcPr>
            <w:tcW w:w="7194" w:type="dxa"/>
          </w:tcPr>
          <w:p w14:paraId="4B5A70B0" w14:textId="77777777" w:rsidR="009E29C7" w:rsidRPr="003A6BB6" w:rsidRDefault="009E29C7" w:rsidP="00187036">
            <w:pPr>
              <w:jc w:val="center"/>
              <w:rPr>
                <w:rFonts w:ascii="Times New Roman" w:hAnsi="Times New Roman" w:cs="Times New Roman"/>
                <w:sz w:val="24"/>
                <w:szCs w:val="24"/>
              </w:rPr>
            </w:pPr>
            <w:r w:rsidRPr="003A6BB6">
              <w:rPr>
                <w:rFonts w:ascii="Times New Roman" w:hAnsi="Times New Roman" w:cs="Times New Roman"/>
                <w:sz w:val="24"/>
                <w:szCs w:val="24"/>
              </w:rPr>
              <w:t>Венгрия, Чехия, Румыния, Польша, Латвия, Литва, Эстония, Болгария, Молдова, Кыргызстан, Армения, Казахстан, Россия, страна производитель.</w:t>
            </w:r>
          </w:p>
          <w:p w14:paraId="67A1DD30" w14:textId="77777777" w:rsidR="009E29C7" w:rsidRPr="003A6BB6" w:rsidRDefault="009E29C7" w:rsidP="00187036">
            <w:pPr>
              <w:jc w:val="center"/>
              <w:rPr>
                <w:rFonts w:ascii="Times New Roman" w:hAnsi="Times New Roman" w:cs="Times New Roman"/>
                <w:sz w:val="24"/>
                <w:szCs w:val="24"/>
              </w:rPr>
            </w:pPr>
          </w:p>
        </w:tc>
      </w:tr>
      <w:tr w:rsidR="009E29C7" w:rsidRPr="003A6BB6" w14:paraId="1B5972BC" w14:textId="77777777" w:rsidTr="00187036">
        <w:tc>
          <w:tcPr>
            <w:tcW w:w="567" w:type="dxa"/>
          </w:tcPr>
          <w:p w14:paraId="2DD0877D" w14:textId="77777777" w:rsidR="009E29C7" w:rsidRPr="003A6BB6" w:rsidRDefault="009E29C7" w:rsidP="00187036">
            <w:pPr>
              <w:rPr>
                <w:rFonts w:ascii="Times New Roman" w:hAnsi="Times New Roman" w:cs="Times New Roman"/>
                <w:sz w:val="24"/>
                <w:szCs w:val="24"/>
              </w:rPr>
            </w:pPr>
            <w:r w:rsidRPr="003A6BB6">
              <w:rPr>
                <w:rFonts w:ascii="Times New Roman" w:hAnsi="Times New Roman" w:cs="Times New Roman"/>
                <w:sz w:val="24"/>
                <w:szCs w:val="24"/>
              </w:rPr>
              <w:t>2</w:t>
            </w:r>
          </w:p>
        </w:tc>
        <w:tc>
          <w:tcPr>
            <w:tcW w:w="2552" w:type="dxa"/>
          </w:tcPr>
          <w:p w14:paraId="33EAA26C" w14:textId="77777777" w:rsidR="009E29C7" w:rsidRPr="003A6BB6" w:rsidRDefault="009E29C7" w:rsidP="00187036">
            <w:pPr>
              <w:rPr>
                <w:rFonts w:ascii="Times New Roman" w:hAnsi="Times New Roman" w:cs="Times New Roman"/>
                <w:sz w:val="24"/>
                <w:szCs w:val="24"/>
              </w:rPr>
            </w:pPr>
            <w:r w:rsidRPr="003A6BB6">
              <w:rPr>
                <w:rFonts w:ascii="Times New Roman" w:hAnsi="Times New Roman" w:cs="Times New Roman"/>
                <w:sz w:val="24"/>
                <w:szCs w:val="24"/>
              </w:rPr>
              <w:t>Кыргызстан</w:t>
            </w:r>
          </w:p>
        </w:tc>
        <w:tc>
          <w:tcPr>
            <w:tcW w:w="7194" w:type="dxa"/>
          </w:tcPr>
          <w:p w14:paraId="4B65E52C" w14:textId="77777777" w:rsidR="009E29C7" w:rsidRPr="003A6BB6" w:rsidRDefault="009E29C7" w:rsidP="00187036">
            <w:pPr>
              <w:jc w:val="center"/>
              <w:rPr>
                <w:rFonts w:ascii="Times New Roman" w:hAnsi="Times New Roman" w:cs="Times New Roman"/>
                <w:sz w:val="24"/>
                <w:szCs w:val="24"/>
              </w:rPr>
            </w:pPr>
            <w:r w:rsidRPr="003A6BB6">
              <w:rPr>
                <w:rFonts w:ascii="Times New Roman" w:hAnsi="Times New Roman" w:cs="Times New Roman"/>
                <w:sz w:val="24"/>
                <w:szCs w:val="24"/>
              </w:rPr>
              <w:t>Венгрия, Россия, Хорватия, Беларусь, Латвия, Украина, Казахстан, Молдова, Армения, Грузия, Таджикистан, альтернативные страны (другие страны, где зарегистрировано лекарственное средство).</w:t>
            </w:r>
          </w:p>
          <w:p w14:paraId="1F159DF5" w14:textId="77777777" w:rsidR="009E29C7" w:rsidRPr="003A6BB6" w:rsidRDefault="009E29C7" w:rsidP="00187036">
            <w:pPr>
              <w:jc w:val="center"/>
              <w:rPr>
                <w:rFonts w:ascii="Times New Roman" w:hAnsi="Times New Roman" w:cs="Times New Roman"/>
                <w:sz w:val="24"/>
                <w:szCs w:val="24"/>
              </w:rPr>
            </w:pPr>
          </w:p>
        </w:tc>
      </w:tr>
      <w:tr w:rsidR="009E29C7" w:rsidRPr="003A6BB6" w14:paraId="449594D0" w14:textId="77777777" w:rsidTr="00187036">
        <w:tc>
          <w:tcPr>
            <w:tcW w:w="567" w:type="dxa"/>
          </w:tcPr>
          <w:p w14:paraId="519348A6" w14:textId="77777777" w:rsidR="009E29C7" w:rsidRPr="003A6BB6" w:rsidRDefault="009E29C7" w:rsidP="00187036">
            <w:pPr>
              <w:rPr>
                <w:rFonts w:ascii="Times New Roman" w:hAnsi="Times New Roman" w:cs="Times New Roman"/>
                <w:sz w:val="24"/>
                <w:szCs w:val="24"/>
              </w:rPr>
            </w:pPr>
            <w:r w:rsidRPr="003A6BB6">
              <w:rPr>
                <w:rFonts w:ascii="Times New Roman" w:hAnsi="Times New Roman" w:cs="Times New Roman"/>
                <w:sz w:val="24"/>
                <w:szCs w:val="24"/>
              </w:rPr>
              <w:t>3</w:t>
            </w:r>
          </w:p>
        </w:tc>
        <w:tc>
          <w:tcPr>
            <w:tcW w:w="2552" w:type="dxa"/>
          </w:tcPr>
          <w:p w14:paraId="1A56E48B" w14:textId="77777777" w:rsidR="009E29C7" w:rsidRPr="003A6BB6" w:rsidRDefault="009E29C7" w:rsidP="00187036">
            <w:pPr>
              <w:rPr>
                <w:rFonts w:ascii="Times New Roman" w:hAnsi="Times New Roman" w:cs="Times New Roman"/>
                <w:sz w:val="24"/>
                <w:szCs w:val="24"/>
              </w:rPr>
            </w:pPr>
            <w:r w:rsidRPr="003A6BB6">
              <w:rPr>
                <w:rFonts w:ascii="Times New Roman" w:hAnsi="Times New Roman" w:cs="Times New Roman"/>
                <w:sz w:val="24"/>
                <w:szCs w:val="24"/>
              </w:rPr>
              <w:t>Россия</w:t>
            </w:r>
          </w:p>
        </w:tc>
        <w:tc>
          <w:tcPr>
            <w:tcW w:w="7194" w:type="dxa"/>
          </w:tcPr>
          <w:p w14:paraId="128A72FA" w14:textId="77777777" w:rsidR="009E29C7" w:rsidRPr="003A6BB6" w:rsidRDefault="009E29C7" w:rsidP="00187036">
            <w:pPr>
              <w:jc w:val="center"/>
              <w:rPr>
                <w:rFonts w:ascii="Times New Roman" w:hAnsi="Times New Roman" w:cs="Times New Roman"/>
                <w:sz w:val="24"/>
                <w:szCs w:val="24"/>
              </w:rPr>
            </w:pPr>
            <w:r w:rsidRPr="003A6BB6">
              <w:rPr>
                <w:rFonts w:ascii="Times New Roman" w:hAnsi="Times New Roman" w:cs="Times New Roman"/>
                <w:sz w:val="24"/>
                <w:szCs w:val="24"/>
              </w:rPr>
              <w:t>Венгрия, Чехия, Румыния, Польша, Греция, Словакия, Турция, Нидерланды, Франция, Бельгия, страна производитель.</w:t>
            </w:r>
          </w:p>
          <w:p w14:paraId="6469A96D" w14:textId="77777777" w:rsidR="009E29C7" w:rsidRPr="003A6BB6" w:rsidRDefault="009E29C7" w:rsidP="00187036">
            <w:pPr>
              <w:jc w:val="center"/>
              <w:rPr>
                <w:rFonts w:ascii="Times New Roman" w:hAnsi="Times New Roman" w:cs="Times New Roman"/>
                <w:sz w:val="24"/>
                <w:szCs w:val="24"/>
              </w:rPr>
            </w:pPr>
          </w:p>
        </w:tc>
      </w:tr>
      <w:tr w:rsidR="009E29C7" w:rsidRPr="003A6BB6" w14:paraId="344FC2FB" w14:textId="77777777" w:rsidTr="00187036">
        <w:tc>
          <w:tcPr>
            <w:tcW w:w="567" w:type="dxa"/>
          </w:tcPr>
          <w:p w14:paraId="397ABDB7" w14:textId="77777777" w:rsidR="009E29C7" w:rsidRPr="003A6BB6" w:rsidRDefault="009E29C7" w:rsidP="00187036">
            <w:pPr>
              <w:rPr>
                <w:rFonts w:ascii="Times New Roman" w:hAnsi="Times New Roman" w:cs="Times New Roman"/>
                <w:sz w:val="24"/>
                <w:szCs w:val="24"/>
              </w:rPr>
            </w:pPr>
            <w:r w:rsidRPr="003A6BB6">
              <w:rPr>
                <w:rFonts w:ascii="Times New Roman" w:hAnsi="Times New Roman" w:cs="Times New Roman"/>
                <w:sz w:val="24"/>
                <w:szCs w:val="24"/>
              </w:rPr>
              <w:t>4</w:t>
            </w:r>
          </w:p>
        </w:tc>
        <w:tc>
          <w:tcPr>
            <w:tcW w:w="2552" w:type="dxa"/>
          </w:tcPr>
          <w:p w14:paraId="34CCDA44" w14:textId="77777777" w:rsidR="009E29C7" w:rsidRPr="003A6BB6" w:rsidRDefault="009E29C7" w:rsidP="00187036">
            <w:pPr>
              <w:rPr>
                <w:rFonts w:ascii="Times New Roman" w:hAnsi="Times New Roman" w:cs="Times New Roman"/>
                <w:sz w:val="24"/>
                <w:szCs w:val="24"/>
              </w:rPr>
            </w:pPr>
            <w:r w:rsidRPr="003A6BB6">
              <w:rPr>
                <w:rFonts w:ascii="Times New Roman" w:hAnsi="Times New Roman" w:cs="Times New Roman"/>
                <w:sz w:val="24"/>
                <w:szCs w:val="24"/>
              </w:rPr>
              <w:t>Армения</w:t>
            </w:r>
          </w:p>
        </w:tc>
        <w:tc>
          <w:tcPr>
            <w:tcW w:w="7194" w:type="dxa"/>
          </w:tcPr>
          <w:p w14:paraId="31DE32CD" w14:textId="77777777" w:rsidR="009E29C7" w:rsidRPr="003A6BB6" w:rsidRDefault="009E29C7" w:rsidP="00187036">
            <w:pPr>
              <w:jc w:val="center"/>
              <w:rPr>
                <w:rFonts w:ascii="Times New Roman" w:hAnsi="Times New Roman" w:cs="Times New Roman"/>
                <w:sz w:val="24"/>
                <w:szCs w:val="24"/>
              </w:rPr>
            </w:pPr>
            <w:r w:rsidRPr="003A6BB6">
              <w:rPr>
                <w:rFonts w:ascii="Times New Roman" w:hAnsi="Times New Roman" w:cs="Times New Roman"/>
                <w:sz w:val="24"/>
                <w:szCs w:val="24"/>
              </w:rPr>
              <w:t>Метод ВРЦ не используется</w:t>
            </w:r>
          </w:p>
        </w:tc>
      </w:tr>
      <w:tr w:rsidR="009E29C7" w:rsidRPr="003A6BB6" w14:paraId="2CA147F5" w14:textId="77777777" w:rsidTr="00187036">
        <w:tc>
          <w:tcPr>
            <w:tcW w:w="10313" w:type="dxa"/>
            <w:gridSpan w:val="3"/>
          </w:tcPr>
          <w:p w14:paraId="72F7EF39" w14:textId="77777777" w:rsidR="009E29C7" w:rsidRPr="003A6BB6" w:rsidRDefault="009E29C7" w:rsidP="001E79F0">
            <w:pPr>
              <w:rPr>
                <w:rFonts w:ascii="Times New Roman" w:hAnsi="Times New Roman" w:cs="Times New Roman"/>
                <w:sz w:val="24"/>
                <w:szCs w:val="24"/>
              </w:rPr>
            </w:pPr>
            <w:r w:rsidRPr="003A6BB6">
              <w:rPr>
                <w:rFonts w:ascii="Times New Roman" w:hAnsi="Times New Roman" w:cs="Times New Roman"/>
                <w:sz w:val="24"/>
                <w:szCs w:val="24"/>
              </w:rPr>
              <w:t xml:space="preserve">Примечание - Составлено автором по источнику </w:t>
            </w:r>
            <w:r w:rsidR="00E23869" w:rsidRPr="003A6BB6">
              <w:rPr>
                <w:rFonts w:ascii="Times New Roman" w:hAnsi="Times New Roman" w:cs="Times New Roman"/>
                <w:sz w:val="24"/>
                <w:szCs w:val="24"/>
              </w:rPr>
              <w:t>[9</w:t>
            </w:r>
            <w:r w:rsidR="001E79F0" w:rsidRPr="003A6BB6">
              <w:rPr>
                <w:rFonts w:ascii="Times New Roman" w:hAnsi="Times New Roman" w:cs="Times New Roman"/>
                <w:sz w:val="24"/>
                <w:szCs w:val="24"/>
              </w:rPr>
              <w:t>5</w:t>
            </w:r>
            <w:r w:rsidR="00E23869" w:rsidRPr="003A6BB6">
              <w:rPr>
                <w:rFonts w:ascii="Times New Roman" w:hAnsi="Times New Roman" w:cs="Times New Roman"/>
                <w:sz w:val="24"/>
                <w:szCs w:val="24"/>
              </w:rPr>
              <w:t>, 15</w:t>
            </w:r>
            <w:r w:rsidR="001E79F0" w:rsidRPr="003A6BB6">
              <w:rPr>
                <w:rFonts w:ascii="Times New Roman" w:hAnsi="Times New Roman" w:cs="Times New Roman"/>
                <w:sz w:val="24"/>
                <w:szCs w:val="24"/>
              </w:rPr>
              <w:t>7</w:t>
            </w:r>
            <w:r w:rsidR="00E23869" w:rsidRPr="003A6BB6">
              <w:rPr>
                <w:rFonts w:ascii="Times New Roman" w:hAnsi="Times New Roman" w:cs="Times New Roman"/>
                <w:sz w:val="24"/>
                <w:szCs w:val="24"/>
              </w:rPr>
              <w:t>, 15</w:t>
            </w:r>
            <w:r w:rsidR="001E79F0" w:rsidRPr="003A6BB6">
              <w:rPr>
                <w:rFonts w:ascii="Times New Roman" w:hAnsi="Times New Roman" w:cs="Times New Roman"/>
                <w:sz w:val="24"/>
                <w:szCs w:val="24"/>
              </w:rPr>
              <w:t>8</w:t>
            </w:r>
            <w:r w:rsidR="00E23869" w:rsidRPr="003A6BB6">
              <w:rPr>
                <w:rFonts w:ascii="Times New Roman" w:hAnsi="Times New Roman" w:cs="Times New Roman"/>
                <w:sz w:val="24"/>
                <w:szCs w:val="24"/>
              </w:rPr>
              <w:t>, 15</w:t>
            </w:r>
            <w:r w:rsidR="001E79F0" w:rsidRPr="003A6BB6">
              <w:rPr>
                <w:rFonts w:ascii="Times New Roman" w:hAnsi="Times New Roman" w:cs="Times New Roman"/>
                <w:sz w:val="24"/>
                <w:szCs w:val="24"/>
              </w:rPr>
              <w:t>9</w:t>
            </w:r>
            <w:r w:rsidR="00E23869" w:rsidRPr="003A6BB6">
              <w:rPr>
                <w:rFonts w:ascii="Times New Roman" w:hAnsi="Times New Roman" w:cs="Times New Roman"/>
                <w:sz w:val="24"/>
                <w:szCs w:val="24"/>
              </w:rPr>
              <w:t>]</w:t>
            </w:r>
          </w:p>
        </w:tc>
      </w:tr>
    </w:tbl>
    <w:p w14:paraId="42524B5C" w14:textId="77777777" w:rsidR="009E29C7" w:rsidRPr="003A6BB6" w:rsidRDefault="009E29C7" w:rsidP="009E29C7">
      <w:pPr>
        <w:spacing w:after="0" w:line="240" w:lineRule="auto"/>
        <w:rPr>
          <w:rFonts w:ascii="Times New Roman" w:hAnsi="Times New Roman" w:cs="Times New Roman"/>
          <w:sz w:val="28"/>
          <w:szCs w:val="28"/>
        </w:rPr>
      </w:pPr>
    </w:p>
    <w:p w14:paraId="6A21DB97" w14:textId="77777777" w:rsidR="009E29C7" w:rsidRPr="003A6BB6" w:rsidRDefault="009E29C7" w:rsidP="009E29C7">
      <w:pPr>
        <w:spacing w:after="0" w:line="240" w:lineRule="auto"/>
        <w:rPr>
          <w:rFonts w:ascii="Times New Roman" w:hAnsi="Times New Roman" w:cs="Times New Roman"/>
          <w:sz w:val="28"/>
          <w:szCs w:val="28"/>
        </w:rPr>
      </w:pPr>
    </w:p>
    <w:p w14:paraId="2FF22186" w14:textId="77777777" w:rsidR="009E29C7" w:rsidRPr="003A6BB6" w:rsidRDefault="009E29C7" w:rsidP="009E29C7">
      <w:pPr>
        <w:spacing w:after="0" w:line="240" w:lineRule="auto"/>
        <w:jc w:val="center"/>
        <w:rPr>
          <w:rFonts w:ascii="Times New Roman" w:hAnsi="Times New Roman" w:cs="Times New Roman"/>
          <w:sz w:val="28"/>
          <w:szCs w:val="28"/>
        </w:rPr>
      </w:pPr>
    </w:p>
    <w:p w14:paraId="76FCDA35" w14:textId="77777777" w:rsidR="009E29C7" w:rsidRPr="003A6BB6" w:rsidRDefault="009E29C7" w:rsidP="009E29C7">
      <w:pPr>
        <w:spacing w:after="0" w:line="240" w:lineRule="auto"/>
        <w:jc w:val="center"/>
        <w:rPr>
          <w:rFonts w:ascii="Times New Roman" w:hAnsi="Times New Roman" w:cs="Times New Roman"/>
          <w:sz w:val="28"/>
          <w:szCs w:val="28"/>
        </w:rPr>
      </w:pPr>
    </w:p>
    <w:p w14:paraId="5D4C1CDC" w14:textId="77777777" w:rsidR="009E29C7" w:rsidRPr="003A6BB6" w:rsidRDefault="009E29C7" w:rsidP="009E29C7">
      <w:pPr>
        <w:spacing w:after="0" w:line="240" w:lineRule="auto"/>
        <w:jc w:val="center"/>
        <w:rPr>
          <w:rFonts w:ascii="Times New Roman" w:hAnsi="Times New Roman" w:cs="Times New Roman"/>
          <w:sz w:val="28"/>
          <w:szCs w:val="28"/>
        </w:rPr>
      </w:pPr>
    </w:p>
    <w:p w14:paraId="4BFC1CA2" w14:textId="77777777" w:rsidR="009E29C7" w:rsidRPr="003A6BB6" w:rsidRDefault="009E29C7" w:rsidP="009E29C7">
      <w:pPr>
        <w:spacing w:after="0" w:line="240" w:lineRule="auto"/>
        <w:jc w:val="center"/>
        <w:rPr>
          <w:rFonts w:ascii="Times New Roman" w:hAnsi="Times New Roman" w:cs="Times New Roman"/>
          <w:sz w:val="28"/>
          <w:szCs w:val="28"/>
        </w:rPr>
      </w:pPr>
    </w:p>
    <w:p w14:paraId="21E33E3B" w14:textId="77777777" w:rsidR="009E29C7" w:rsidRPr="003A6BB6" w:rsidRDefault="009E29C7" w:rsidP="009E29C7">
      <w:pPr>
        <w:spacing w:after="0" w:line="240" w:lineRule="auto"/>
        <w:jc w:val="center"/>
        <w:rPr>
          <w:rFonts w:ascii="Times New Roman" w:hAnsi="Times New Roman" w:cs="Times New Roman"/>
          <w:sz w:val="28"/>
          <w:szCs w:val="28"/>
        </w:rPr>
      </w:pPr>
    </w:p>
    <w:p w14:paraId="25D72CEF" w14:textId="77777777" w:rsidR="009E29C7" w:rsidRPr="003A6BB6" w:rsidRDefault="009E29C7" w:rsidP="009E29C7">
      <w:pPr>
        <w:spacing w:after="0" w:line="240" w:lineRule="auto"/>
        <w:jc w:val="center"/>
        <w:rPr>
          <w:rFonts w:ascii="Times New Roman" w:hAnsi="Times New Roman" w:cs="Times New Roman"/>
          <w:sz w:val="28"/>
          <w:szCs w:val="28"/>
        </w:rPr>
      </w:pPr>
    </w:p>
    <w:p w14:paraId="4AE39BF3" w14:textId="77777777" w:rsidR="009E29C7" w:rsidRPr="003A6BB6" w:rsidRDefault="009E29C7" w:rsidP="009E29C7">
      <w:pPr>
        <w:spacing w:after="0" w:line="240" w:lineRule="auto"/>
        <w:jc w:val="center"/>
        <w:rPr>
          <w:rFonts w:ascii="Times New Roman" w:hAnsi="Times New Roman" w:cs="Times New Roman"/>
          <w:sz w:val="28"/>
          <w:szCs w:val="28"/>
        </w:rPr>
      </w:pPr>
    </w:p>
    <w:p w14:paraId="18E28BED" w14:textId="77777777" w:rsidR="009E29C7" w:rsidRPr="003A6BB6" w:rsidRDefault="009E29C7" w:rsidP="009E29C7">
      <w:pPr>
        <w:spacing w:after="0" w:line="240" w:lineRule="auto"/>
        <w:jc w:val="center"/>
        <w:rPr>
          <w:rFonts w:ascii="Times New Roman" w:hAnsi="Times New Roman" w:cs="Times New Roman"/>
          <w:sz w:val="28"/>
          <w:szCs w:val="28"/>
        </w:rPr>
      </w:pPr>
    </w:p>
    <w:p w14:paraId="461EC3FC" w14:textId="77777777" w:rsidR="009E29C7" w:rsidRPr="003A6BB6" w:rsidRDefault="009E29C7" w:rsidP="009E29C7">
      <w:pPr>
        <w:spacing w:after="0" w:line="240" w:lineRule="auto"/>
        <w:jc w:val="center"/>
        <w:rPr>
          <w:rFonts w:ascii="Times New Roman" w:hAnsi="Times New Roman" w:cs="Times New Roman"/>
          <w:sz w:val="28"/>
          <w:szCs w:val="28"/>
        </w:rPr>
      </w:pPr>
    </w:p>
    <w:p w14:paraId="25517FED" w14:textId="77777777" w:rsidR="009E29C7" w:rsidRPr="003A6BB6" w:rsidRDefault="009E29C7" w:rsidP="009E29C7">
      <w:pPr>
        <w:spacing w:after="0" w:line="240" w:lineRule="auto"/>
        <w:jc w:val="center"/>
        <w:rPr>
          <w:rFonts w:ascii="Times New Roman" w:hAnsi="Times New Roman" w:cs="Times New Roman"/>
          <w:sz w:val="28"/>
          <w:szCs w:val="28"/>
        </w:rPr>
      </w:pPr>
    </w:p>
    <w:p w14:paraId="42A577B8" w14:textId="77777777" w:rsidR="009E29C7" w:rsidRPr="003A6BB6" w:rsidRDefault="009E29C7" w:rsidP="009E29C7">
      <w:pPr>
        <w:spacing w:after="0" w:line="240" w:lineRule="auto"/>
        <w:jc w:val="center"/>
        <w:rPr>
          <w:rFonts w:ascii="Times New Roman" w:hAnsi="Times New Roman" w:cs="Times New Roman"/>
          <w:sz w:val="28"/>
          <w:szCs w:val="28"/>
        </w:rPr>
      </w:pPr>
    </w:p>
    <w:p w14:paraId="60EEB8C4" w14:textId="77777777" w:rsidR="009E29C7" w:rsidRPr="003A6BB6" w:rsidRDefault="009E29C7" w:rsidP="009E29C7">
      <w:pPr>
        <w:spacing w:after="0" w:line="240" w:lineRule="auto"/>
        <w:jc w:val="center"/>
        <w:rPr>
          <w:rFonts w:ascii="Times New Roman" w:hAnsi="Times New Roman" w:cs="Times New Roman"/>
          <w:sz w:val="28"/>
          <w:szCs w:val="28"/>
        </w:rPr>
      </w:pPr>
    </w:p>
    <w:p w14:paraId="413318C3" w14:textId="77777777" w:rsidR="009E29C7" w:rsidRPr="003A6BB6" w:rsidRDefault="009E29C7" w:rsidP="009E29C7">
      <w:pPr>
        <w:spacing w:after="0" w:line="240" w:lineRule="auto"/>
        <w:jc w:val="center"/>
        <w:rPr>
          <w:rFonts w:ascii="Times New Roman" w:hAnsi="Times New Roman" w:cs="Times New Roman"/>
          <w:sz w:val="28"/>
          <w:szCs w:val="28"/>
        </w:rPr>
      </w:pPr>
    </w:p>
    <w:p w14:paraId="6049B759" w14:textId="77777777" w:rsidR="009E29C7" w:rsidRPr="003A6BB6" w:rsidRDefault="009E29C7" w:rsidP="009E29C7">
      <w:pPr>
        <w:spacing w:after="0" w:line="240" w:lineRule="auto"/>
        <w:jc w:val="center"/>
        <w:rPr>
          <w:rFonts w:ascii="Times New Roman" w:hAnsi="Times New Roman" w:cs="Times New Roman"/>
          <w:sz w:val="28"/>
          <w:szCs w:val="28"/>
        </w:rPr>
      </w:pPr>
    </w:p>
    <w:p w14:paraId="070BA841" w14:textId="77777777" w:rsidR="009E29C7" w:rsidRPr="003A6BB6" w:rsidRDefault="009E29C7" w:rsidP="009E29C7">
      <w:pPr>
        <w:spacing w:after="0" w:line="240" w:lineRule="auto"/>
        <w:jc w:val="center"/>
        <w:rPr>
          <w:rFonts w:ascii="Times New Roman" w:hAnsi="Times New Roman" w:cs="Times New Roman"/>
          <w:sz w:val="28"/>
          <w:szCs w:val="28"/>
        </w:rPr>
      </w:pPr>
    </w:p>
    <w:p w14:paraId="65426DB3" w14:textId="77777777" w:rsidR="009E29C7" w:rsidRPr="003A6BB6" w:rsidRDefault="009E29C7" w:rsidP="009E29C7">
      <w:pPr>
        <w:spacing w:after="0" w:line="240" w:lineRule="auto"/>
        <w:jc w:val="center"/>
        <w:rPr>
          <w:rFonts w:ascii="Times New Roman" w:hAnsi="Times New Roman" w:cs="Times New Roman"/>
          <w:sz w:val="28"/>
          <w:szCs w:val="28"/>
        </w:rPr>
      </w:pPr>
    </w:p>
    <w:p w14:paraId="40774CAF" w14:textId="77777777" w:rsidR="009E29C7" w:rsidRPr="003A6BB6" w:rsidRDefault="009E29C7" w:rsidP="009E29C7">
      <w:pPr>
        <w:spacing w:after="0" w:line="240" w:lineRule="auto"/>
        <w:jc w:val="center"/>
        <w:rPr>
          <w:rFonts w:ascii="Times New Roman" w:hAnsi="Times New Roman" w:cs="Times New Roman"/>
          <w:sz w:val="28"/>
          <w:szCs w:val="28"/>
        </w:rPr>
      </w:pPr>
    </w:p>
    <w:p w14:paraId="3BC5BB8D" w14:textId="77777777" w:rsidR="009E29C7" w:rsidRPr="003A6BB6" w:rsidRDefault="009E29C7" w:rsidP="009E29C7">
      <w:pPr>
        <w:spacing w:after="0" w:line="240" w:lineRule="auto"/>
        <w:jc w:val="center"/>
        <w:rPr>
          <w:rFonts w:ascii="Times New Roman" w:hAnsi="Times New Roman" w:cs="Times New Roman"/>
          <w:sz w:val="28"/>
          <w:szCs w:val="28"/>
        </w:rPr>
      </w:pPr>
    </w:p>
    <w:p w14:paraId="2BB8F23B" w14:textId="77777777" w:rsidR="009E29C7" w:rsidRPr="003A6BB6" w:rsidRDefault="009E29C7" w:rsidP="009E29C7">
      <w:pPr>
        <w:spacing w:after="0" w:line="240" w:lineRule="auto"/>
        <w:jc w:val="center"/>
        <w:rPr>
          <w:rFonts w:ascii="Times New Roman" w:hAnsi="Times New Roman" w:cs="Times New Roman"/>
          <w:sz w:val="28"/>
          <w:szCs w:val="28"/>
        </w:rPr>
      </w:pPr>
    </w:p>
    <w:p w14:paraId="71318B63" w14:textId="77777777" w:rsidR="009E29C7" w:rsidRPr="003A6BB6" w:rsidRDefault="009E29C7" w:rsidP="009E29C7">
      <w:pPr>
        <w:spacing w:after="0" w:line="240" w:lineRule="auto"/>
        <w:jc w:val="center"/>
        <w:rPr>
          <w:rFonts w:ascii="Times New Roman" w:hAnsi="Times New Roman" w:cs="Times New Roman"/>
          <w:sz w:val="28"/>
          <w:szCs w:val="28"/>
        </w:rPr>
      </w:pPr>
    </w:p>
    <w:p w14:paraId="14BD3986" w14:textId="77777777" w:rsidR="009E29C7" w:rsidRPr="003A6BB6" w:rsidRDefault="009E29C7" w:rsidP="009E29C7">
      <w:pPr>
        <w:spacing w:after="0" w:line="240" w:lineRule="auto"/>
        <w:jc w:val="center"/>
        <w:rPr>
          <w:rFonts w:ascii="Times New Roman" w:hAnsi="Times New Roman" w:cs="Times New Roman"/>
          <w:sz w:val="28"/>
          <w:szCs w:val="28"/>
        </w:rPr>
      </w:pPr>
    </w:p>
    <w:p w14:paraId="3A54742A" w14:textId="77777777" w:rsidR="009E29C7" w:rsidRPr="003A6BB6" w:rsidRDefault="009E29C7" w:rsidP="009E29C7">
      <w:pPr>
        <w:spacing w:after="0" w:line="240" w:lineRule="auto"/>
        <w:jc w:val="center"/>
        <w:rPr>
          <w:rFonts w:ascii="Times New Roman" w:hAnsi="Times New Roman" w:cs="Times New Roman"/>
          <w:sz w:val="28"/>
          <w:szCs w:val="28"/>
        </w:rPr>
      </w:pPr>
    </w:p>
    <w:p w14:paraId="54F948B9" w14:textId="77777777" w:rsidR="009E29C7" w:rsidRPr="003A6BB6" w:rsidRDefault="009E29C7" w:rsidP="009E29C7">
      <w:pPr>
        <w:spacing w:after="0" w:line="240" w:lineRule="auto"/>
        <w:jc w:val="center"/>
        <w:rPr>
          <w:rFonts w:ascii="Times New Roman" w:hAnsi="Times New Roman" w:cs="Times New Roman"/>
          <w:sz w:val="28"/>
          <w:szCs w:val="28"/>
        </w:rPr>
      </w:pPr>
    </w:p>
    <w:p w14:paraId="7A67B666" w14:textId="77777777" w:rsidR="009E29C7" w:rsidRPr="003A6BB6" w:rsidRDefault="009E29C7" w:rsidP="009E29C7">
      <w:pPr>
        <w:spacing w:after="0" w:line="240" w:lineRule="auto"/>
        <w:jc w:val="center"/>
        <w:rPr>
          <w:rFonts w:ascii="Times New Roman" w:hAnsi="Times New Roman" w:cs="Times New Roman"/>
          <w:sz w:val="28"/>
          <w:szCs w:val="28"/>
        </w:rPr>
      </w:pPr>
    </w:p>
    <w:p w14:paraId="77CD550C" w14:textId="77777777" w:rsidR="009E29C7" w:rsidRPr="003A6BB6" w:rsidRDefault="009E29C7" w:rsidP="009E29C7">
      <w:pPr>
        <w:spacing w:after="0" w:line="240" w:lineRule="auto"/>
        <w:jc w:val="center"/>
        <w:rPr>
          <w:rFonts w:ascii="Times New Roman" w:hAnsi="Times New Roman" w:cs="Times New Roman"/>
          <w:sz w:val="28"/>
          <w:szCs w:val="28"/>
        </w:rPr>
      </w:pPr>
    </w:p>
    <w:p w14:paraId="1B44A014" w14:textId="77777777" w:rsidR="009E29C7" w:rsidRPr="003A6BB6" w:rsidRDefault="009E29C7" w:rsidP="009E29C7">
      <w:pPr>
        <w:spacing w:after="0" w:line="240" w:lineRule="auto"/>
        <w:jc w:val="center"/>
        <w:rPr>
          <w:rFonts w:ascii="Times New Roman" w:hAnsi="Times New Roman" w:cs="Times New Roman"/>
          <w:sz w:val="28"/>
          <w:szCs w:val="28"/>
        </w:rPr>
      </w:pPr>
    </w:p>
    <w:p w14:paraId="32BDD657" w14:textId="77777777" w:rsidR="009E29C7" w:rsidRPr="003A6BB6" w:rsidRDefault="009E29C7" w:rsidP="009E29C7">
      <w:pPr>
        <w:spacing w:after="0" w:line="240" w:lineRule="auto"/>
        <w:jc w:val="center"/>
        <w:rPr>
          <w:rFonts w:ascii="Times New Roman" w:hAnsi="Times New Roman" w:cs="Times New Roman"/>
          <w:sz w:val="28"/>
          <w:szCs w:val="28"/>
        </w:rPr>
      </w:pPr>
    </w:p>
    <w:p w14:paraId="37D48E7D" w14:textId="77777777" w:rsidR="009E29C7" w:rsidRPr="003A6BB6" w:rsidRDefault="009E29C7" w:rsidP="00E23869">
      <w:pPr>
        <w:spacing w:after="0" w:line="240" w:lineRule="auto"/>
        <w:rPr>
          <w:rFonts w:ascii="Times New Roman" w:hAnsi="Times New Roman" w:cs="Times New Roman"/>
          <w:sz w:val="28"/>
          <w:szCs w:val="28"/>
        </w:rPr>
      </w:pPr>
    </w:p>
    <w:p w14:paraId="706B24CD" w14:textId="77777777" w:rsidR="009E29C7" w:rsidRPr="003A6BB6" w:rsidRDefault="009E29C7" w:rsidP="009E29C7">
      <w:pPr>
        <w:spacing w:after="0" w:line="240" w:lineRule="auto"/>
        <w:jc w:val="center"/>
        <w:rPr>
          <w:rFonts w:ascii="Times New Roman" w:eastAsia="Calibri" w:hAnsi="Times New Roman" w:cs="Times New Roman"/>
          <w:b/>
          <w:noProof/>
          <w:sz w:val="28"/>
          <w:szCs w:val="28"/>
          <w:lang w:val="kk-KZ"/>
        </w:rPr>
      </w:pPr>
      <w:r w:rsidRPr="003A6BB6">
        <w:rPr>
          <w:rFonts w:ascii="Times New Roman" w:eastAsia="Calibri" w:hAnsi="Times New Roman" w:cs="Times New Roman"/>
          <w:b/>
          <w:noProof/>
          <w:sz w:val="28"/>
          <w:szCs w:val="28"/>
        </w:rPr>
        <w:t xml:space="preserve">ПРИЛОЖЕНИЕ </w:t>
      </w:r>
      <w:r w:rsidR="00107243" w:rsidRPr="003A6BB6">
        <w:rPr>
          <w:rFonts w:ascii="Times New Roman" w:eastAsia="Calibri" w:hAnsi="Times New Roman" w:cs="Times New Roman"/>
          <w:b/>
          <w:noProof/>
          <w:sz w:val="28"/>
          <w:szCs w:val="28"/>
          <w:lang w:val="kk-KZ"/>
        </w:rPr>
        <w:t>Ф</w:t>
      </w:r>
    </w:p>
    <w:p w14:paraId="596FD30B" w14:textId="77777777" w:rsidR="009E29C7" w:rsidRPr="003A6BB6" w:rsidRDefault="009E29C7" w:rsidP="009E29C7">
      <w:pPr>
        <w:spacing w:after="0" w:line="240" w:lineRule="auto"/>
        <w:jc w:val="center"/>
        <w:rPr>
          <w:rFonts w:ascii="Times New Roman" w:eastAsia="Calibri" w:hAnsi="Times New Roman" w:cs="Times New Roman"/>
          <w:b/>
          <w:noProof/>
          <w:sz w:val="28"/>
          <w:szCs w:val="28"/>
          <w:lang w:val="kk-KZ"/>
        </w:rPr>
      </w:pPr>
    </w:p>
    <w:p w14:paraId="32002F87" w14:textId="77777777" w:rsidR="00F8564B" w:rsidRPr="003A6BB6" w:rsidRDefault="00F8564B" w:rsidP="00F8564B">
      <w:pPr>
        <w:spacing w:after="0" w:line="240" w:lineRule="auto"/>
        <w:jc w:val="both"/>
        <w:rPr>
          <w:rFonts w:ascii="Times New Roman" w:eastAsia="Calibri" w:hAnsi="Times New Roman" w:cs="Times New Roman"/>
          <w:noProof/>
          <w:sz w:val="28"/>
          <w:szCs w:val="28"/>
          <w:lang w:val="kk-KZ"/>
        </w:rPr>
      </w:pPr>
      <w:r w:rsidRPr="003A6BB6">
        <w:rPr>
          <w:rFonts w:ascii="Times New Roman" w:eastAsia="Calibri" w:hAnsi="Times New Roman" w:cs="Times New Roman"/>
          <w:noProof/>
          <w:sz w:val="28"/>
          <w:szCs w:val="28"/>
          <w:lang w:val="kk-KZ"/>
        </w:rPr>
        <w:t xml:space="preserve">Таблица </w:t>
      </w:r>
      <w:r w:rsidR="00107243" w:rsidRPr="003A6BB6">
        <w:rPr>
          <w:rFonts w:ascii="Times New Roman" w:eastAsia="Calibri" w:hAnsi="Times New Roman" w:cs="Times New Roman"/>
          <w:noProof/>
          <w:sz w:val="28"/>
          <w:szCs w:val="28"/>
          <w:lang w:val="kk-KZ"/>
        </w:rPr>
        <w:t>Ф</w:t>
      </w:r>
      <w:r w:rsidRPr="003A6BB6">
        <w:rPr>
          <w:rFonts w:ascii="Times New Roman" w:eastAsia="Calibri" w:hAnsi="Times New Roman" w:cs="Times New Roman"/>
          <w:noProof/>
          <w:sz w:val="28"/>
          <w:szCs w:val="28"/>
          <w:lang w:val="kk-KZ"/>
        </w:rPr>
        <w:t>.1 – Регистрация цены в рамках ГОБМП и референтное ценообразование в 2022 году</w:t>
      </w:r>
    </w:p>
    <w:p w14:paraId="4C2C2269" w14:textId="77777777" w:rsidR="00F8564B" w:rsidRPr="003A6BB6" w:rsidRDefault="00F8564B" w:rsidP="00F8564B">
      <w:pPr>
        <w:spacing w:after="0" w:line="240" w:lineRule="auto"/>
        <w:jc w:val="both"/>
        <w:rPr>
          <w:rFonts w:ascii="Times New Roman" w:eastAsia="Calibri" w:hAnsi="Times New Roman" w:cs="Times New Roman"/>
          <w:b/>
          <w:noProof/>
          <w:sz w:val="28"/>
          <w:szCs w:val="28"/>
          <w:lang w:val="kk-KZ"/>
        </w:rPr>
      </w:pPr>
    </w:p>
    <w:tbl>
      <w:tblPr>
        <w:tblStyle w:val="6"/>
        <w:tblW w:w="10348" w:type="dxa"/>
        <w:tblInd w:w="108" w:type="dxa"/>
        <w:tblLook w:val="04A0" w:firstRow="1" w:lastRow="0" w:firstColumn="1" w:lastColumn="0" w:noHBand="0" w:noVBand="1"/>
      </w:tblPr>
      <w:tblGrid>
        <w:gridCol w:w="445"/>
        <w:gridCol w:w="5792"/>
        <w:gridCol w:w="1843"/>
        <w:gridCol w:w="2268"/>
      </w:tblGrid>
      <w:tr w:rsidR="00F8564B" w:rsidRPr="003A6BB6" w14:paraId="27FCA4EF" w14:textId="77777777" w:rsidTr="00F8564B">
        <w:tc>
          <w:tcPr>
            <w:tcW w:w="445" w:type="dxa"/>
            <w:tcBorders>
              <w:top w:val="single" w:sz="4" w:space="0" w:color="auto"/>
              <w:left w:val="single" w:sz="4" w:space="0" w:color="auto"/>
              <w:bottom w:val="single" w:sz="4" w:space="0" w:color="auto"/>
              <w:right w:val="single" w:sz="4" w:space="0" w:color="auto"/>
            </w:tcBorders>
            <w:hideMark/>
          </w:tcPr>
          <w:p w14:paraId="54310437" w14:textId="77777777" w:rsidR="00F8564B" w:rsidRPr="003A6BB6" w:rsidRDefault="00F8564B" w:rsidP="00F8564B">
            <w:pPr>
              <w:jc w:val="both"/>
              <w:rPr>
                <w:rFonts w:ascii="Times New Roman" w:hAnsi="Times New Roman"/>
                <w:noProof/>
                <w:sz w:val="24"/>
                <w:szCs w:val="24"/>
                <w:lang w:val="kk-KZ"/>
              </w:rPr>
            </w:pPr>
            <w:r w:rsidRPr="003A6BB6">
              <w:rPr>
                <w:rFonts w:ascii="Times New Roman" w:hAnsi="Times New Roman"/>
                <w:noProof/>
                <w:sz w:val="24"/>
                <w:szCs w:val="24"/>
                <w:lang w:val="kk-KZ"/>
              </w:rPr>
              <w:t>№</w:t>
            </w:r>
          </w:p>
        </w:tc>
        <w:tc>
          <w:tcPr>
            <w:tcW w:w="5792" w:type="dxa"/>
            <w:tcBorders>
              <w:top w:val="single" w:sz="4" w:space="0" w:color="auto"/>
              <w:left w:val="single" w:sz="4" w:space="0" w:color="auto"/>
              <w:bottom w:val="single" w:sz="4" w:space="0" w:color="auto"/>
              <w:right w:val="single" w:sz="4" w:space="0" w:color="auto"/>
            </w:tcBorders>
            <w:hideMark/>
          </w:tcPr>
          <w:p w14:paraId="777B854C" w14:textId="77777777" w:rsidR="00F8564B" w:rsidRPr="003A6BB6" w:rsidRDefault="00F8564B" w:rsidP="00F8564B">
            <w:pPr>
              <w:jc w:val="center"/>
              <w:rPr>
                <w:rFonts w:ascii="Times New Roman" w:hAnsi="Times New Roman"/>
                <w:noProof/>
                <w:sz w:val="24"/>
                <w:szCs w:val="24"/>
                <w:lang w:val="kk-KZ"/>
              </w:rPr>
            </w:pPr>
            <w:r w:rsidRPr="003A6BB6">
              <w:rPr>
                <w:rFonts w:ascii="Times New Roman" w:hAnsi="Times New Roman"/>
                <w:noProof/>
                <w:sz w:val="24"/>
                <w:szCs w:val="24"/>
                <w:lang w:val="kk-KZ"/>
              </w:rPr>
              <w:t>Показатели</w:t>
            </w:r>
          </w:p>
        </w:tc>
        <w:tc>
          <w:tcPr>
            <w:tcW w:w="1843" w:type="dxa"/>
            <w:tcBorders>
              <w:top w:val="single" w:sz="4" w:space="0" w:color="auto"/>
              <w:left w:val="single" w:sz="4" w:space="0" w:color="auto"/>
              <w:bottom w:val="single" w:sz="4" w:space="0" w:color="auto"/>
              <w:right w:val="single" w:sz="4" w:space="0" w:color="auto"/>
            </w:tcBorders>
            <w:hideMark/>
          </w:tcPr>
          <w:p w14:paraId="58B5B436" w14:textId="77777777" w:rsidR="00F8564B" w:rsidRPr="003A6BB6" w:rsidRDefault="00F8564B" w:rsidP="00F8564B">
            <w:pPr>
              <w:jc w:val="center"/>
              <w:rPr>
                <w:rFonts w:ascii="Times New Roman" w:hAnsi="Times New Roman"/>
                <w:noProof/>
                <w:sz w:val="24"/>
                <w:szCs w:val="24"/>
                <w:lang w:val="kk-KZ"/>
              </w:rPr>
            </w:pPr>
            <w:r w:rsidRPr="003A6BB6">
              <w:rPr>
                <w:rFonts w:ascii="Times New Roman" w:hAnsi="Times New Roman"/>
                <w:noProof/>
                <w:sz w:val="24"/>
                <w:szCs w:val="24"/>
                <w:lang w:val="kk-KZ"/>
              </w:rPr>
              <w:t>2022 год</w:t>
            </w:r>
          </w:p>
        </w:tc>
        <w:tc>
          <w:tcPr>
            <w:tcW w:w="2268" w:type="dxa"/>
            <w:tcBorders>
              <w:top w:val="single" w:sz="4" w:space="0" w:color="auto"/>
              <w:left w:val="single" w:sz="4" w:space="0" w:color="auto"/>
              <w:bottom w:val="single" w:sz="4" w:space="0" w:color="auto"/>
              <w:right w:val="single" w:sz="4" w:space="0" w:color="auto"/>
            </w:tcBorders>
            <w:hideMark/>
          </w:tcPr>
          <w:p w14:paraId="4DCF6258" w14:textId="77777777" w:rsidR="00F8564B" w:rsidRPr="003A6BB6" w:rsidRDefault="00F8564B" w:rsidP="00F8564B">
            <w:pPr>
              <w:jc w:val="center"/>
              <w:rPr>
                <w:rFonts w:ascii="Times New Roman" w:hAnsi="Times New Roman"/>
                <w:noProof/>
                <w:sz w:val="24"/>
                <w:szCs w:val="24"/>
                <w:lang w:val="kk-KZ"/>
              </w:rPr>
            </w:pPr>
            <w:r w:rsidRPr="003A6BB6">
              <w:rPr>
                <w:rFonts w:ascii="Times New Roman" w:hAnsi="Times New Roman"/>
                <w:noProof/>
                <w:sz w:val="24"/>
                <w:szCs w:val="24"/>
                <w:lang w:val="kk-KZ"/>
              </w:rPr>
              <w:t>Разница с 2021 годом</w:t>
            </w:r>
          </w:p>
        </w:tc>
      </w:tr>
      <w:tr w:rsidR="00F8564B" w:rsidRPr="003A6BB6" w14:paraId="0E3E6B1D" w14:textId="77777777" w:rsidTr="00F8564B">
        <w:tc>
          <w:tcPr>
            <w:tcW w:w="445" w:type="dxa"/>
            <w:vMerge w:val="restart"/>
            <w:tcBorders>
              <w:top w:val="single" w:sz="4" w:space="0" w:color="auto"/>
              <w:left w:val="single" w:sz="4" w:space="0" w:color="auto"/>
              <w:bottom w:val="single" w:sz="4" w:space="0" w:color="auto"/>
              <w:right w:val="single" w:sz="4" w:space="0" w:color="auto"/>
            </w:tcBorders>
            <w:hideMark/>
          </w:tcPr>
          <w:p w14:paraId="22502BEF" w14:textId="77777777" w:rsidR="00F8564B" w:rsidRPr="003A6BB6" w:rsidRDefault="00F8564B" w:rsidP="00F8564B">
            <w:pPr>
              <w:jc w:val="both"/>
              <w:rPr>
                <w:rFonts w:ascii="Times New Roman" w:hAnsi="Times New Roman"/>
                <w:noProof/>
                <w:sz w:val="24"/>
                <w:szCs w:val="24"/>
                <w:lang w:val="kk-KZ"/>
              </w:rPr>
            </w:pPr>
            <w:r w:rsidRPr="003A6BB6">
              <w:rPr>
                <w:rFonts w:ascii="Times New Roman" w:hAnsi="Times New Roman"/>
                <w:noProof/>
                <w:sz w:val="24"/>
                <w:szCs w:val="24"/>
                <w:lang w:val="kk-KZ"/>
              </w:rPr>
              <w:t>1</w:t>
            </w:r>
          </w:p>
        </w:tc>
        <w:tc>
          <w:tcPr>
            <w:tcW w:w="5792" w:type="dxa"/>
            <w:tcBorders>
              <w:top w:val="single" w:sz="4" w:space="0" w:color="auto"/>
              <w:left w:val="single" w:sz="4" w:space="0" w:color="auto"/>
              <w:bottom w:val="single" w:sz="4" w:space="0" w:color="auto"/>
              <w:right w:val="single" w:sz="4" w:space="0" w:color="auto"/>
            </w:tcBorders>
          </w:tcPr>
          <w:p w14:paraId="78B231C2" w14:textId="77777777" w:rsidR="00F8564B" w:rsidRPr="003A6BB6" w:rsidRDefault="00F8564B" w:rsidP="00F8564B">
            <w:pPr>
              <w:jc w:val="center"/>
              <w:rPr>
                <w:rFonts w:ascii="Times New Roman" w:hAnsi="Times New Roman"/>
                <w:noProof/>
                <w:sz w:val="24"/>
                <w:szCs w:val="24"/>
                <w:lang w:val="kk-KZ"/>
              </w:rPr>
            </w:pPr>
            <w:r w:rsidRPr="003A6BB6">
              <w:rPr>
                <w:rFonts w:ascii="Times New Roman" w:hAnsi="Times New Roman"/>
                <w:noProof/>
                <w:sz w:val="24"/>
                <w:szCs w:val="24"/>
                <w:lang w:val="kk-KZ"/>
              </w:rPr>
              <w:t>Количество принятых завлений на регистрацию цены ЛС в рамках ГОБМП и ОСМС</w:t>
            </w:r>
          </w:p>
        </w:tc>
        <w:tc>
          <w:tcPr>
            <w:tcW w:w="1843" w:type="dxa"/>
            <w:tcBorders>
              <w:top w:val="single" w:sz="4" w:space="0" w:color="auto"/>
              <w:left w:val="single" w:sz="4" w:space="0" w:color="auto"/>
              <w:bottom w:val="single" w:sz="4" w:space="0" w:color="auto"/>
              <w:right w:val="single" w:sz="4" w:space="0" w:color="auto"/>
            </w:tcBorders>
          </w:tcPr>
          <w:p w14:paraId="672BD9AF" w14:textId="77777777" w:rsidR="00F8564B" w:rsidRPr="003A6BB6" w:rsidRDefault="00F8564B" w:rsidP="00F8564B">
            <w:pPr>
              <w:jc w:val="center"/>
              <w:rPr>
                <w:rFonts w:ascii="Times New Roman" w:hAnsi="Times New Roman"/>
                <w:noProof/>
                <w:sz w:val="24"/>
                <w:szCs w:val="24"/>
                <w:lang w:val="kk-KZ"/>
              </w:rPr>
            </w:pPr>
            <w:r w:rsidRPr="003A6BB6">
              <w:rPr>
                <w:rFonts w:ascii="Times New Roman" w:hAnsi="Times New Roman"/>
                <w:noProof/>
                <w:sz w:val="24"/>
                <w:szCs w:val="24"/>
                <w:lang w:val="kk-KZ"/>
              </w:rPr>
              <w:t>1897</w:t>
            </w:r>
          </w:p>
        </w:tc>
        <w:tc>
          <w:tcPr>
            <w:tcW w:w="2268" w:type="dxa"/>
            <w:tcBorders>
              <w:top w:val="single" w:sz="4" w:space="0" w:color="auto"/>
              <w:left w:val="single" w:sz="4" w:space="0" w:color="auto"/>
              <w:bottom w:val="single" w:sz="4" w:space="0" w:color="auto"/>
              <w:right w:val="single" w:sz="4" w:space="0" w:color="auto"/>
            </w:tcBorders>
          </w:tcPr>
          <w:p w14:paraId="184AF24E" w14:textId="77777777" w:rsidR="00F8564B" w:rsidRPr="003A6BB6" w:rsidRDefault="00F8564B" w:rsidP="00F8564B">
            <w:pPr>
              <w:jc w:val="center"/>
              <w:rPr>
                <w:rFonts w:ascii="Times New Roman" w:hAnsi="Times New Roman"/>
                <w:noProof/>
                <w:sz w:val="24"/>
                <w:szCs w:val="24"/>
                <w:lang w:val="kk-KZ"/>
              </w:rPr>
            </w:pPr>
            <w:r w:rsidRPr="003A6BB6">
              <w:rPr>
                <w:rFonts w:ascii="Times New Roman" w:hAnsi="Times New Roman"/>
                <w:noProof/>
                <w:sz w:val="24"/>
                <w:szCs w:val="24"/>
                <w:lang w:val="kk-KZ"/>
              </w:rPr>
              <w:t>+21,1%</w:t>
            </w:r>
          </w:p>
        </w:tc>
      </w:tr>
      <w:tr w:rsidR="00F8564B" w:rsidRPr="003A6BB6" w14:paraId="15BEEEFD" w14:textId="77777777" w:rsidTr="00F8564B">
        <w:tc>
          <w:tcPr>
            <w:tcW w:w="445" w:type="dxa"/>
            <w:vMerge/>
            <w:tcBorders>
              <w:top w:val="single" w:sz="4" w:space="0" w:color="auto"/>
              <w:left w:val="single" w:sz="4" w:space="0" w:color="auto"/>
              <w:bottom w:val="single" w:sz="4" w:space="0" w:color="auto"/>
              <w:right w:val="single" w:sz="4" w:space="0" w:color="auto"/>
            </w:tcBorders>
            <w:vAlign w:val="center"/>
            <w:hideMark/>
          </w:tcPr>
          <w:p w14:paraId="0B9FE3AC" w14:textId="77777777" w:rsidR="00F8564B" w:rsidRPr="003A6BB6" w:rsidRDefault="00F8564B" w:rsidP="00F8564B">
            <w:pPr>
              <w:rPr>
                <w:rFonts w:ascii="Times New Roman" w:hAnsi="Times New Roman"/>
                <w:noProof/>
                <w:sz w:val="24"/>
                <w:szCs w:val="24"/>
                <w:lang w:val="kk-KZ"/>
              </w:rPr>
            </w:pPr>
          </w:p>
        </w:tc>
        <w:tc>
          <w:tcPr>
            <w:tcW w:w="5792" w:type="dxa"/>
            <w:tcBorders>
              <w:top w:val="single" w:sz="4" w:space="0" w:color="auto"/>
              <w:left w:val="single" w:sz="4" w:space="0" w:color="auto"/>
              <w:bottom w:val="single" w:sz="4" w:space="0" w:color="auto"/>
              <w:right w:val="single" w:sz="4" w:space="0" w:color="auto"/>
            </w:tcBorders>
          </w:tcPr>
          <w:p w14:paraId="0FEDF070" w14:textId="77777777" w:rsidR="00F8564B" w:rsidRPr="003A6BB6" w:rsidRDefault="00F8564B" w:rsidP="00F8564B">
            <w:pPr>
              <w:jc w:val="center"/>
              <w:rPr>
                <w:rFonts w:ascii="Times New Roman" w:hAnsi="Times New Roman"/>
                <w:noProof/>
                <w:sz w:val="24"/>
                <w:szCs w:val="24"/>
                <w:lang w:val="kk-KZ"/>
              </w:rPr>
            </w:pPr>
            <w:r w:rsidRPr="003A6BB6">
              <w:rPr>
                <w:rFonts w:ascii="Times New Roman" w:hAnsi="Times New Roman"/>
                <w:noProof/>
                <w:sz w:val="24"/>
                <w:szCs w:val="24"/>
                <w:lang w:val="kk-KZ"/>
              </w:rPr>
              <w:t>Завершено</w:t>
            </w:r>
          </w:p>
        </w:tc>
        <w:tc>
          <w:tcPr>
            <w:tcW w:w="1843" w:type="dxa"/>
            <w:tcBorders>
              <w:top w:val="single" w:sz="4" w:space="0" w:color="auto"/>
              <w:left w:val="single" w:sz="4" w:space="0" w:color="auto"/>
              <w:bottom w:val="single" w:sz="4" w:space="0" w:color="auto"/>
              <w:right w:val="single" w:sz="4" w:space="0" w:color="auto"/>
            </w:tcBorders>
          </w:tcPr>
          <w:p w14:paraId="362DBFF2" w14:textId="77777777" w:rsidR="00F8564B" w:rsidRPr="003A6BB6" w:rsidRDefault="00F8564B" w:rsidP="00F8564B">
            <w:pPr>
              <w:jc w:val="center"/>
              <w:rPr>
                <w:rFonts w:ascii="Times New Roman" w:hAnsi="Times New Roman"/>
                <w:noProof/>
                <w:sz w:val="24"/>
                <w:szCs w:val="24"/>
                <w:lang w:val="kk-KZ"/>
              </w:rPr>
            </w:pPr>
            <w:r w:rsidRPr="003A6BB6">
              <w:rPr>
                <w:rFonts w:ascii="Times New Roman" w:hAnsi="Times New Roman"/>
                <w:noProof/>
                <w:sz w:val="24"/>
                <w:szCs w:val="24"/>
                <w:lang w:val="kk-KZ"/>
              </w:rPr>
              <w:t>912</w:t>
            </w:r>
          </w:p>
        </w:tc>
        <w:tc>
          <w:tcPr>
            <w:tcW w:w="2268" w:type="dxa"/>
            <w:tcBorders>
              <w:top w:val="single" w:sz="4" w:space="0" w:color="auto"/>
              <w:left w:val="single" w:sz="4" w:space="0" w:color="auto"/>
              <w:bottom w:val="single" w:sz="4" w:space="0" w:color="auto"/>
              <w:right w:val="single" w:sz="4" w:space="0" w:color="auto"/>
            </w:tcBorders>
          </w:tcPr>
          <w:p w14:paraId="142976CA" w14:textId="77777777" w:rsidR="00F8564B" w:rsidRPr="003A6BB6" w:rsidRDefault="00F8564B" w:rsidP="00F8564B">
            <w:pPr>
              <w:jc w:val="center"/>
              <w:rPr>
                <w:rFonts w:ascii="Times New Roman" w:hAnsi="Times New Roman"/>
                <w:noProof/>
                <w:sz w:val="24"/>
                <w:szCs w:val="24"/>
                <w:lang w:val="kk-KZ"/>
              </w:rPr>
            </w:pPr>
            <w:r w:rsidRPr="003A6BB6">
              <w:rPr>
                <w:rFonts w:ascii="Times New Roman" w:hAnsi="Times New Roman"/>
                <w:noProof/>
                <w:sz w:val="24"/>
                <w:szCs w:val="24"/>
                <w:lang w:val="kk-KZ"/>
              </w:rPr>
              <w:t>+5,4%</w:t>
            </w:r>
          </w:p>
        </w:tc>
      </w:tr>
      <w:tr w:rsidR="00F8564B" w:rsidRPr="003A6BB6" w14:paraId="1AFA968E" w14:textId="77777777" w:rsidTr="00F8564B">
        <w:tc>
          <w:tcPr>
            <w:tcW w:w="445" w:type="dxa"/>
            <w:vMerge/>
            <w:tcBorders>
              <w:top w:val="single" w:sz="4" w:space="0" w:color="auto"/>
              <w:left w:val="single" w:sz="4" w:space="0" w:color="auto"/>
              <w:bottom w:val="single" w:sz="4" w:space="0" w:color="auto"/>
              <w:right w:val="single" w:sz="4" w:space="0" w:color="auto"/>
            </w:tcBorders>
            <w:vAlign w:val="center"/>
            <w:hideMark/>
          </w:tcPr>
          <w:p w14:paraId="58E31DF3" w14:textId="77777777" w:rsidR="00F8564B" w:rsidRPr="003A6BB6" w:rsidRDefault="00F8564B" w:rsidP="00F8564B">
            <w:pPr>
              <w:rPr>
                <w:rFonts w:ascii="Times New Roman" w:hAnsi="Times New Roman"/>
                <w:noProof/>
                <w:sz w:val="24"/>
                <w:szCs w:val="24"/>
                <w:lang w:val="kk-KZ"/>
              </w:rPr>
            </w:pPr>
          </w:p>
        </w:tc>
        <w:tc>
          <w:tcPr>
            <w:tcW w:w="5792" w:type="dxa"/>
            <w:tcBorders>
              <w:top w:val="single" w:sz="4" w:space="0" w:color="auto"/>
              <w:left w:val="single" w:sz="4" w:space="0" w:color="auto"/>
              <w:bottom w:val="single" w:sz="4" w:space="0" w:color="auto"/>
              <w:right w:val="single" w:sz="4" w:space="0" w:color="auto"/>
            </w:tcBorders>
          </w:tcPr>
          <w:p w14:paraId="1C00DC67" w14:textId="77777777" w:rsidR="00F8564B" w:rsidRPr="003A6BB6" w:rsidRDefault="00F8564B" w:rsidP="00F8564B">
            <w:pPr>
              <w:jc w:val="center"/>
              <w:rPr>
                <w:rFonts w:ascii="Times New Roman" w:hAnsi="Times New Roman"/>
                <w:noProof/>
                <w:sz w:val="24"/>
                <w:szCs w:val="24"/>
                <w:lang w:val="kk-KZ"/>
              </w:rPr>
            </w:pPr>
            <w:r w:rsidRPr="003A6BB6">
              <w:rPr>
                <w:rFonts w:ascii="Times New Roman" w:hAnsi="Times New Roman"/>
                <w:noProof/>
                <w:sz w:val="24"/>
                <w:szCs w:val="24"/>
                <w:lang w:val="kk-KZ"/>
              </w:rPr>
              <w:t>Отказано в регистрации</w:t>
            </w:r>
          </w:p>
        </w:tc>
        <w:tc>
          <w:tcPr>
            <w:tcW w:w="1843" w:type="dxa"/>
            <w:tcBorders>
              <w:top w:val="single" w:sz="4" w:space="0" w:color="auto"/>
              <w:left w:val="single" w:sz="4" w:space="0" w:color="auto"/>
              <w:bottom w:val="single" w:sz="4" w:space="0" w:color="auto"/>
              <w:right w:val="single" w:sz="4" w:space="0" w:color="auto"/>
            </w:tcBorders>
          </w:tcPr>
          <w:p w14:paraId="68142F30" w14:textId="77777777" w:rsidR="00F8564B" w:rsidRPr="003A6BB6" w:rsidRDefault="00F8564B" w:rsidP="00F8564B">
            <w:pPr>
              <w:jc w:val="center"/>
              <w:rPr>
                <w:rFonts w:ascii="Times New Roman" w:hAnsi="Times New Roman"/>
                <w:noProof/>
                <w:sz w:val="24"/>
                <w:szCs w:val="24"/>
                <w:lang w:val="kk-KZ"/>
              </w:rPr>
            </w:pPr>
            <w:r w:rsidRPr="003A6BB6">
              <w:rPr>
                <w:rFonts w:ascii="Times New Roman" w:hAnsi="Times New Roman"/>
                <w:noProof/>
                <w:sz w:val="24"/>
                <w:szCs w:val="24"/>
                <w:lang w:val="kk-KZ"/>
              </w:rPr>
              <w:t>20</w:t>
            </w:r>
          </w:p>
        </w:tc>
        <w:tc>
          <w:tcPr>
            <w:tcW w:w="2268" w:type="dxa"/>
            <w:tcBorders>
              <w:top w:val="single" w:sz="4" w:space="0" w:color="auto"/>
              <w:left w:val="single" w:sz="4" w:space="0" w:color="auto"/>
              <w:bottom w:val="single" w:sz="4" w:space="0" w:color="auto"/>
              <w:right w:val="single" w:sz="4" w:space="0" w:color="auto"/>
            </w:tcBorders>
          </w:tcPr>
          <w:p w14:paraId="6963211F" w14:textId="77777777" w:rsidR="00F8564B" w:rsidRPr="003A6BB6" w:rsidRDefault="00F8564B" w:rsidP="00F8564B">
            <w:pPr>
              <w:jc w:val="center"/>
              <w:rPr>
                <w:rFonts w:ascii="Times New Roman" w:hAnsi="Times New Roman"/>
                <w:noProof/>
                <w:sz w:val="24"/>
                <w:szCs w:val="24"/>
                <w:lang w:val="kk-KZ"/>
              </w:rPr>
            </w:pPr>
            <w:r w:rsidRPr="003A6BB6">
              <w:rPr>
                <w:rFonts w:ascii="Times New Roman" w:hAnsi="Times New Roman"/>
                <w:noProof/>
                <w:sz w:val="24"/>
                <w:szCs w:val="24"/>
                <w:lang w:val="kk-KZ"/>
              </w:rPr>
              <w:t>-</w:t>
            </w:r>
          </w:p>
        </w:tc>
      </w:tr>
      <w:tr w:rsidR="00F8564B" w:rsidRPr="003A6BB6" w14:paraId="1312330D" w14:textId="77777777" w:rsidTr="00F8564B">
        <w:tc>
          <w:tcPr>
            <w:tcW w:w="445" w:type="dxa"/>
            <w:vMerge w:val="restart"/>
            <w:tcBorders>
              <w:top w:val="single" w:sz="4" w:space="0" w:color="auto"/>
              <w:left w:val="single" w:sz="4" w:space="0" w:color="auto"/>
              <w:bottom w:val="single" w:sz="4" w:space="0" w:color="auto"/>
              <w:right w:val="single" w:sz="4" w:space="0" w:color="auto"/>
            </w:tcBorders>
            <w:hideMark/>
          </w:tcPr>
          <w:p w14:paraId="1A6E7578" w14:textId="77777777" w:rsidR="00F8564B" w:rsidRPr="003A6BB6" w:rsidRDefault="00F8564B" w:rsidP="00F8564B">
            <w:pPr>
              <w:jc w:val="both"/>
              <w:rPr>
                <w:rFonts w:ascii="Times New Roman" w:hAnsi="Times New Roman"/>
                <w:noProof/>
                <w:sz w:val="24"/>
                <w:szCs w:val="24"/>
                <w:lang w:val="kk-KZ"/>
              </w:rPr>
            </w:pPr>
            <w:r w:rsidRPr="003A6BB6">
              <w:rPr>
                <w:rFonts w:ascii="Times New Roman" w:hAnsi="Times New Roman"/>
                <w:noProof/>
                <w:sz w:val="24"/>
                <w:szCs w:val="24"/>
                <w:lang w:val="kk-KZ"/>
              </w:rPr>
              <w:t>2</w:t>
            </w:r>
          </w:p>
        </w:tc>
        <w:tc>
          <w:tcPr>
            <w:tcW w:w="5792" w:type="dxa"/>
            <w:tcBorders>
              <w:top w:val="single" w:sz="4" w:space="0" w:color="auto"/>
              <w:left w:val="single" w:sz="4" w:space="0" w:color="auto"/>
              <w:bottom w:val="single" w:sz="4" w:space="0" w:color="auto"/>
              <w:right w:val="single" w:sz="4" w:space="0" w:color="auto"/>
            </w:tcBorders>
          </w:tcPr>
          <w:p w14:paraId="1A9D32B2" w14:textId="77777777" w:rsidR="00F8564B" w:rsidRPr="003A6BB6" w:rsidRDefault="00F8564B" w:rsidP="00F8564B">
            <w:pPr>
              <w:jc w:val="center"/>
              <w:rPr>
                <w:rFonts w:ascii="Times New Roman" w:hAnsi="Times New Roman"/>
                <w:noProof/>
                <w:sz w:val="24"/>
                <w:szCs w:val="24"/>
                <w:lang w:val="kk-KZ"/>
              </w:rPr>
            </w:pPr>
            <w:r w:rsidRPr="003A6BB6">
              <w:rPr>
                <w:rFonts w:ascii="Times New Roman" w:hAnsi="Times New Roman"/>
                <w:noProof/>
                <w:sz w:val="24"/>
                <w:szCs w:val="24"/>
                <w:lang w:val="kk-KZ"/>
              </w:rPr>
              <w:t>Количество принятых завлений на регистрацию цены ЛС в оптовой и розничной реализации</w:t>
            </w:r>
          </w:p>
        </w:tc>
        <w:tc>
          <w:tcPr>
            <w:tcW w:w="1843" w:type="dxa"/>
            <w:tcBorders>
              <w:top w:val="single" w:sz="4" w:space="0" w:color="auto"/>
              <w:left w:val="single" w:sz="4" w:space="0" w:color="auto"/>
              <w:bottom w:val="single" w:sz="4" w:space="0" w:color="auto"/>
              <w:right w:val="single" w:sz="4" w:space="0" w:color="auto"/>
            </w:tcBorders>
          </w:tcPr>
          <w:p w14:paraId="1BAE8FB0" w14:textId="77777777" w:rsidR="00F8564B" w:rsidRPr="003A6BB6" w:rsidRDefault="00F8564B" w:rsidP="00F8564B">
            <w:pPr>
              <w:jc w:val="center"/>
              <w:rPr>
                <w:rFonts w:ascii="Times New Roman" w:hAnsi="Times New Roman"/>
                <w:noProof/>
                <w:sz w:val="24"/>
                <w:szCs w:val="24"/>
                <w:lang w:val="kk-KZ"/>
              </w:rPr>
            </w:pPr>
            <w:r w:rsidRPr="003A6BB6">
              <w:rPr>
                <w:rFonts w:ascii="Times New Roman" w:hAnsi="Times New Roman"/>
                <w:noProof/>
                <w:sz w:val="24"/>
                <w:szCs w:val="24"/>
                <w:lang w:val="kk-KZ"/>
              </w:rPr>
              <w:t>3731</w:t>
            </w:r>
          </w:p>
        </w:tc>
        <w:tc>
          <w:tcPr>
            <w:tcW w:w="2268" w:type="dxa"/>
            <w:tcBorders>
              <w:top w:val="single" w:sz="4" w:space="0" w:color="auto"/>
              <w:left w:val="single" w:sz="4" w:space="0" w:color="auto"/>
              <w:bottom w:val="single" w:sz="4" w:space="0" w:color="auto"/>
              <w:right w:val="single" w:sz="4" w:space="0" w:color="auto"/>
            </w:tcBorders>
          </w:tcPr>
          <w:p w14:paraId="12CB0F2F" w14:textId="77777777" w:rsidR="00F8564B" w:rsidRPr="003A6BB6" w:rsidRDefault="00F8564B" w:rsidP="00F8564B">
            <w:pPr>
              <w:jc w:val="center"/>
              <w:rPr>
                <w:rFonts w:ascii="Times New Roman" w:hAnsi="Times New Roman"/>
                <w:noProof/>
                <w:sz w:val="24"/>
                <w:szCs w:val="24"/>
                <w:lang w:val="kk-KZ"/>
              </w:rPr>
            </w:pPr>
            <w:r w:rsidRPr="003A6BB6">
              <w:rPr>
                <w:rFonts w:ascii="Times New Roman" w:hAnsi="Times New Roman"/>
                <w:noProof/>
                <w:sz w:val="24"/>
                <w:szCs w:val="24"/>
                <w:lang w:val="kk-KZ"/>
              </w:rPr>
              <w:t>+47,6%</w:t>
            </w:r>
          </w:p>
        </w:tc>
      </w:tr>
      <w:tr w:rsidR="00F8564B" w:rsidRPr="003A6BB6" w14:paraId="046A9AAC" w14:textId="77777777" w:rsidTr="00F8564B">
        <w:tc>
          <w:tcPr>
            <w:tcW w:w="445" w:type="dxa"/>
            <w:vMerge/>
            <w:tcBorders>
              <w:top w:val="single" w:sz="4" w:space="0" w:color="auto"/>
              <w:left w:val="single" w:sz="4" w:space="0" w:color="auto"/>
              <w:bottom w:val="single" w:sz="4" w:space="0" w:color="auto"/>
              <w:right w:val="single" w:sz="4" w:space="0" w:color="auto"/>
            </w:tcBorders>
            <w:vAlign w:val="center"/>
            <w:hideMark/>
          </w:tcPr>
          <w:p w14:paraId="3C3D3D4F" w14:textId="77777777" w:rsidR="00F8564B" w:rsidRPr="003A6BB6" w:rsidRDefault="00F8564B" w:rsidP="00F8564B">
            <w:pPr>
              <w:rPr>
                <w:rFonts w:ascii="Times New Roman" w:hAnsi="Times New Roman"/>
                <w:noProof/>
                <w:sz w:val="24"/>
                <w:szCs w:val="24"/>
                <w:lang w:val="kk-KZ"/>
              </w:rPr>
            </w:pPr>
          </w:p>
        </w:tc>
        <w:tc>
          <w:tcPr>
            <w:tcW w:w="5792" w:type="dxa"/>
            <w:tcBorders>
              <w:top w:val="single" w:sz="4" w:space="0" w:color="auto"/>
              <w:left w:val="single" w:sz="4" w:space="0" w:color="auto"/>
              <w:bottom w:val="single" w:sz="4" w:space="0" w:color="auto"/>
              <w:right w:val="single" w:sz="4" w:space="0" w:color="auto"/>
            </w:tcBorders>
          </w:tcPr>
          <w:p w14:paraId="1465D366" w14:textId="77777777" w:rsidR="00F8564B" w:rsidRPr="003A6BB6" w:rsidRDefault="00F8564B" w:rsidP="00F8564B">
            <w:pPr>
              <w:jc w:val="center"/>
              <w:rPr>
                <w:rFonts w:ascii="Times New Roman" w:hAnsi="Times New Roman"/>
                <w:noProof/>
                <w:sz w:val="24"/>
                <w:szCs w:val="24"/>
                <w:lang w:val="kk-KZ"/>
              </w:rPr>
            </w:pPr>
            <w:r w:rsidRPr="003A6BB6">
              <w:rPr>
                <w:rFonts w:ascii="Times New Roman" w:hAnsi="Times New Roman"/>
                <w:noProof/>
                <w:sz w:val="24"/>
                <w:szCs w:val="24"/>
                <w:lang w:val="kk-KZ"/>
              </w:rPr>
              <w:t>Завершено</w:t>
            </w:r>
          </w:p>
        </w:tc>
        <w:tc>
          <w:tcPr>
            <w:tcW w:w="1843" w:type="dxa"/>
            <w:tcBorders>
              <w:top w:val="single" w:sz="4" w:space="0" w:color="auto"/>
              <w:left w:val="single" w:sz="4" w:space="0" w:color="auto"/>
              <w:bottom w:val="single" w:sz="4" w:space="0" w:color="auto"/>
              <w:right w:val="single" w:sz="4" w:space="0" w:color="auto"/>
            </w:tcBorders>
          </w:tcPr>
          <w:p w14:paraId="216B9F69" w14:textId="77777777" w:rsidR="00F8564B" w:rsidRPr="003A6BB6" w:rsidRDefault="00F8564B" w:rsidP="00F8564B">
            <w:pPr>
              <w:jc w:val="center"/>
              <w:rPr>
                <w:rFonts w:ascii="Times New Roman" w:hAnsi="Times New Roman"/>
                <w:noProof/>
                <w:sz w:val="24"/>
                <w:szCs w:val="24"/>
                <w:lang w:val="kk-KZ"/>
              </w:rPr>
            </w:pPr>
            <w:r w:rsidRPr="003A6BB6">
              <w:rPr>
                <w:rFonts w:ascii="Times New Roman" w:hAnsi="Times New Roman"/>
                <w:noProof/>
                <w:sz w:val="24"/>
                <w:szCs w:val="24"/>
                <w:lang w:val="kk-KZ"/>
              </w:rPr>
              <w:t>3418</w:t>
            </w:r>
          </w:p>
        </w:tc>
        <w:tc>
          <w:tcPr>
            <w:tcW w:w="2268" w:type="dxa"/>
            <w:tcBorders>
              <w:top w:val="single" w:sz="4" w:space="0" w:color="auto"/>
              <w:left w:val="single" w:sz="4" w:space="0" w:color="auto"/>
              <w:bottom w:val="single" w:sz="4" w:space="0" w:color="auto"/>
              <w:right w:val="single" w:sz="4" w:space="0" w:color="auto"/>
            </w:tcBorders>
          </w:tcPr>
          <w:p w14:paraId="38CF5131" w14:textId="77777777" w:rsidR="00F8564B" w:rsidRPr="003A6BB6" w:rsidRDefault="00F8564B" w:rsidP="00F8564B">
            <w:pPr>
              <w:jc w:val="center"/>
              <w:rPr>
                <w:rFonts w:ascii="Times New Roman" w:hAnsi="Times New Roman"/>
                <w:noProof/>
                <w:sz w:val="24"/>
                <w:szCs w:val="24"/>
                <w:lang w:val="kk-KZ"/>
              </w:rPr>
            </w:pPr>
            <w:r w:rsidRPr="003A6BB6">
              <w:rPr>
                <w:rFonts w:ascii="Times New Roman" w:hAnsi="Times New Roman"/>
                <w:noProof/>
                <w:sz w:val="24"/>
                <w:szCs w:val="24"/>
                <w:lang w:val="kk-KZ"/>
              </w:rPr>
              <w:t>+44,7%</w:t>
            </w:r>
          </w:p>
        </w:tc>
      </w:tr>
      <w:tr w:rsidR="00F8564B" w:rsidRPr="003A6BB6" w14:paraId="3ADD68F1" w14:textId="77777777" w:rsidTr="00F8564B">
        <w:tc>
          <w:tcPr>
            <w:tcW w:w="445" w:type="dxa"/>
            <w:vMerge/>
            <w:tcBorders>
              <w:top w:val="single" w:sz="4" w:space="0" w:color="auto"/>
              <w:left w:val="single" w:sz="4" w:space="0" w:color="auto"/>
              <w:bottom w:val="single" w:sz="4" w:space="0" w:color="auto"/>
              <w:right w:val="single" w:sz="4" w:space="0" w:color="auto"/>
            </w:tcBorders>
            <w:vAlign w:val="center"/>
            <w:hideMark/>
          </w:tcPr>
          <w:p w14:paraId="08BC721C" w14:textId="77777777" w:rsidR="00F8564B" w:rsidRPr="003A6BB6" w:rsidRDefault="00F8564B" w:rsidP="00F8564B">
            <w:pPr>
              <w:rPr>
                <w:rFonts w:ascii="Times New Roman" w:hAnsi="Times New Roman"/>
                <w:noProof/>
                <w:sz w:val="24"/>
                <w:szCs w:val="24"/>
                <w:lang w:val="kk-KZ"/>
              </w:rPr>
            </w:pPr>
          </w:p>
        </w:tc>
        <w:tc>
          <w:tcPr>
            <w:tcW w:w="5792" w:type="dxa"/>
            <w:tcBorders>
              <w:top w:val="single" w:sz="4" w:space="0" w:color="auto"/>
              <w:left w:val="single" w:sz="4" w:space="0" w:color="auto"/>
              <w:bottom w:val="single" w:sz="4" w:space="0" w:color="auto"/>
              <w:right w:val="single" w:sz="4" w:space="0" w:color="auto"/>
            </w:tcBorders>
          </w:tcPr>
          <w:p w14:paraId="4072436F" w14:textId="77777777" w:rsidR="00F8564B" w:rsidRPr="003A6BB6" w:rsidRDefault="00F8564B" w:rsidP="00F8564B">
            <w:pPr>
              <w:jc w:val="center"/>
              <w:rPr>
                <w:rFonts w:ascii="Times New Roman" w:hAnsi="Times New Roman"/>
                <w:noProof/>
                <w:sz w:val="24"/>
                <w:szCs w:val="24"/>
                <w:lang w:val="kk-KZ"/>
              </w:rPr>
            </w:pPr>
            <w:r w:rsidRPr="003A6BB6">
              <w:rPr>
                <w:rFonts w:ascii="Times New Roman" w:hAnsi="Times New Roman"/>
                <w:noProof/>
                <w:sz w:val="24"/>
                <w:szCs w:val="24"/>
                <w:lang w:val="kk-KZ"/>
              </w:rPr>
              <w:t>Отказано в регистрации</w:t>
            </w:r>
          </w:p>
        </w:tc>
        <w:tc>
          <w:tcPr>
            <w:tcW w:w="1843" w:type="dxa"/>
            <w:tcBorders>
              <w:top w:val="single" w:sz="4" w:space="0" w:color="auto"/>
              <w:left w:val="single" w:sz="4" w:space="0" w:color="auto"/>
              <w:bottom w:val="single" w:sz="4" w:space="0" w:color="auto"/>
              <w:right w:val="single" w:sz="4" w:space="0" w:color="auto"/>
            </w:tcBorders>
          </w:tcPr>
          <w:p w14:paraId="7A91DA0E" w14:textId="77777777" w:rsidR="00F8564B" w:rsidRPr="003A6BB6" w:rsidRDefault="00F8564B" w:rsidP="00F8564B">
            <w:pPr>
              <w:jc w:val="center"/>
              <w:rPr>
                <w:rFonts w:ascii="Times New Roman" w:hAnsi="Times New Roman"/>
                <w:noProof/>
                <w:sz w:val="24"/>
                <w:szCs w:val="24"/>
                <w:lang w:val="kk-KZ"/>
              </w:rPr>
            </w:pPr>
            <w:r w:rsidRPr="003A6BB6">
              <w:rPr>
                <w:rFonts w:ascii="Times New Roman" w:hAnsi="Times New Roman"/>
                <w:noProof/>
                <w:sz w:val="24"/>
                <w:szCs w:val="24"/>
                <w:lang w:val="kk-KZ"/>
              </w:rPr>
              <w:t>106</w:t>
            </w:r>
          </w:p>
        </w:tc>
        <w:tc>
          <w:tcPr>
            <w:tcW w:w="2268" w:type="dxa"/>
            <w:tcBorders>
              <w:top w:val="single" w:sz="4" w:space="0" w:color="auto"/>
              <w:left w:val="single" w:sz="4" w:space="0" w:color="auto"/>
              <w:bottom w:val="single" w:sz="4" w:space="0" w:color="auto"/>
              <w:right w:val="single" w:sz="4" w:space="0" w:color="auto"/>
            </w:tcBorders>
          </w:tcPr>
          <w:p w14:paraId="48673808" w14:textId="77777777" w:rsidR="00F8564B" w:rsidRPr="003A6BB6" w:rsidRDefault="00F8564B" w:rsidP="00F8564B">
            <w:pPr>
              <w:jc w:val="center"/>
              <w:rPr>
                <w:rFonts w:ascii="Times New Roman" w:hAnsi="Times New Roman"/>
                <w:noProof/>
                <w:sz w:val="24"/>
                <w:szCs w:val="24"/>
                <w:lang w:val="kk-KZ"/>
              </w:rPr>
            </w:pPr>
            <w:r w:rsidRPr="003A6BB6">
              <w:rPr>
                <w:rFonts w:ascii="Times New Roman" w:hAnsi="Times New Roman"/>
                <w:noProof/>
                <w:sz w:val="24"/>
                <w:szCs w:val="24"/>
                <w:lang w:val="kk-KZ"/>
              </w:rPr>
              <w:t>-16,5%</w:t>
            </w:r>
          </w:p>
        </w:tc>
      </w:tr>
      <w:tr w:rsidR="00F8564B" w:rsidRPr="003A6BB6" w14:paraId="05F1D3B8" w14:textId="77777777" w:rsidTr="00F8564B">
        <w:tc>
          <w:tcPr>
            <w:tcW w:w="10348" w:type="dxa"/>
            <w:gridSpan w:val="4"/>
            <w:tcBorders>
              <w:top w:val="single" w:sz="4" w:space="0" w:color="auto"/>
              <w:left w:val="single" w:sz="4" w:space="0" w:color="auto"/>
              <w:bottom w:val="single" w:sz="4" w:space="0" w:color="auto"/>
              <w:right w:val="single" w:sz="4" w:space="0" w:color="auto"/>
            </w:tcBorders>
          </w:tcPr>
          <w:p w14:paraId="5B0FBDD1" w14:textId="77777777" w:rsidR="00F8564B" w:rsidRPr="003A6BB6" w:rsidRDefault="00F8564B" w:rsidP="00F8564B">
            <w:pPr>
              <w:jc w:val="both"/>
              <w:rPr>
                <w:rFonts w:ascii="Times New Roman" w:hAnsi="Times New Roman"/>
                <w:noProof/>
                <w:sz w:val="24"/>
                <w:szCs w:val="24"/>
                <w:lang w:val="kk-KZ"/>
              </w:rPr>
            </w:pPr>
            <w:r w:rsidRPr="003A6BB6">
              <w:rPr>
                <w:rFonts w:ascii="Times New Roman" w:hAnsi="Times New Roman"/>
                <w:noProof/>
                <w:sz w:val="24"/>
                <w:szCs w:val="24"/>
                <w:lang w:val="kk-KZ"/>
              </w:rPr>
              <w:t>Примечание - Составлено автором по источнику [124]</w:t>
            </w:r>
          </w:p>
        </w:tc>
      </w:tr>
    </w:tbl>
    <w:p w14:paraId="2953F6B0" w14:textId="77777777" w:rsidR="00F8564B" w:rsidRPr="003A6BB6" w:rsidRDefault="00F8564B" w:rsidP="00F8564B">
      <w:pPr>
        <w:spacing w:after="0" w:line="240" w:lineRule="auto"/>
        <w:rPr>
          <w:rFonts w:ascii="Times New Roman" w:eastAsia="Calibri" w:hAnsi="Times New Roman" w:cs="Times New Roman"/>
          <w:b/>
          <w:noProof/>
          <w:sz w:val="28"/>
          <w:szCs w:val="28"/>
          <w:lang w:val="kk-KZ"/>
        </w:rPr>
      </w:pPr>
    </w:p>
    <w:p w14:paraId="152B844C" w14:textId="77777777" w:rsidR="009E29C7" w:rsidRPr="003A6BB6" w:rsidRDefault="009E29C7" w:rsidP="009E29C7">
      <w:pPr>
        <w:spacing w:after="0" w:line="240" w:lineRule="auto"/>
        <w:jc w:val="both"/>
        <w:rPr>
          <w:rFonts w:ascii="Times New Roman" w:eastAsia="Calibri" w:hAnsi="Times New Roman" w:cs="Times New Roman"/>
          <w:noProof/>
          <w:sz w:val="28"/>
          <w:szCs w:val="28"/>
          <w:lang w:val="kk-KZ"/>
        </w:rPr>
      </w:pPr>
      <w:r w:rsidRPr="003A6BB6">
        <w:rPr>
          <w:rFonts w:ascii="Times New Roman" w:eastAsia="Calibri" w:hAnsi="Times New Roman" w:cs="Times New Roman"/>
          <w:noProof/>
          <w:sz w:val="28"/>
          <w:szCs w:val="28"/>
          <w:lang w:val="kk-KZ"/>
        </w:rPr>
        <w:t xml:space="preserve">Таблица </w:t>
      </w:r>
      <w:r w:rsidR="00107243" w:rsidRPr="003A6BB6">
        <w:rPr>
          <w:rFonts w:ascii="Times New Roman" w:eastAsia="Calibri" w:hAnsi="Times New Roman" w:cs="Times New Roman"/>
          <w:noProof/>
          <w:sz w:val="28"/>
          <w:szCs w:val="28"/>
          <w:lang w:val="kk-KZ"/>
        </w:rPr>
        <w:t>Ф</w:t>
      </w:r>
      <w:r w:rsidR="00F8564B" w:rsidRPr="003A6BB6">
        <w:rPr>
          <w:rFonts w:ascii="Times New Roman" w:eastAsia="Calibri" w:hAnsi="Times New Roman" w:cs="Times New Roman"/>
          <w:noProof/>
          <w:sz w:val="28"/>
          <w:szCs w:val="28"/>
          <w:lang w:val="kk-KZ"/>
        </w:rPr>
        <w:t>.2</w:t>
      </w:r>
      <w:r w:rsidRPr="003A6BB6">
        <w:rPr>
          <w:rFonts w:ascii="Times New Roman" w:eastAsia="Calibri" w:hAnsi="Times New Roman" w:cs="Times New Roman"/>
          <w:noProof/>
          <w:sz w:val="28"/>
          <w:szCs w:val="28"/>
          <w:lang w:val="kk-KZ"/>
        </w:rPr>
        <w:t xml:space="preserve"> – Регистрация цены в рамках ГОБМП и референтное ценообразование в 2021 году</w:t>
      </w:r>
    </w:p>
    <w:p w14:paraId="417F2097" w14:textId="77777777" w:rsidR="009E29C7" w:rsidRPr="003A6BB6" w:rsidRDefault="009E29C7" w:rsidP="009E29C7">
      <w:pPr>
        <w:spacing w:after="0" w:line="240" w:lineRule="auto"/>
        <w:jc w:val="both"/>
        <w:rPr>
          <w:rFonts w:ascii="Times New Roman" w:eastAsia="Calibri" w:hAnsi="Times New Roman" w:cs="Times New Roman"/>
          <w:noProof/>
          <w:sz w:val="28"/>
          <w:szCs w:val="28"/>
          <w:lang w:val="kk-KZ"/>
        </w:rPr>
      </w:pPr>
    </w:p>
    <w:tbl>
      <w:tblPr>
        <w:tblStyle w:val="a4"/>
        <w:tblW w:w="10348" w:type="dxa"/>
        <w:tblInd w:w="108" w:type="dxa"/>
        <w:tblLook w:val="04A0" w:firstRow="1" w:lastRow="0" w:firstColumn="1" w:lastColumn="0" w:noHBand="0" w:noVBand="1"/>
      </w:tblPr>
      <w:tblGrid>
        <w:gridCol w:w="7513"/>
        <w:gridCol w:w="2835"/>
      </w:tblGrid>
      <w:tr w:rsidR="009E29C7" w:rsidRPr="003A6BB6" w14:paraId="3C018D39" w14:textId="77777777" w:rsidTr="003E1846">
        <w:tc>
          <w:tcPr>
            <w:tcW w:w="7513" w:type="dxa"/>
            <w:vMerge w:val="restart"/>
          </w:tcPr>
          <w:p w14:paraId="4512178C"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Количество принятых заявлений на регистрацию цены в рамках ГОБМП</w:t>
            </w:r>
          </w:p>
        </w:tc>
        <w:tc>
          <w:tcPr>
            <w:tcW w:w="2835" w:type="dxa"/>
          </w:tcPr>
          <w:p w14:paraId="621E35C4"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Всего</w:t>
            </w:r>
          </w:p>
        </w:tc>
      </w:tr>
      <w:tr w:rsidR="003E1846" w:rsidRPr="003A6BB6" w14:paraId="10EE69BA" w14:textId="77777777" w:rsidTr="003E1846">
        <w:tc>
          <w:tcPr>
            <w:tcW w:w="7513" w:type="dxa"/>
            <w:vMerge/>
          </w:tcPr>
          <w:p w14:paraId="2293A890" w14:textId="77777777" w:rsidR="003E1846" w:rsidRPr="003A6BB6" w:rsidRDefault="003E1846" w:rsidP="00187036">
            <w:pPr>
              <w:pStyle w:val="a3"/>
              <w:jc w:val="center"/>
              <w:rPr>
                <w:rFonts w:ascii="Times New Roman" w:hAnsi="Times New Roman" w:cs="Times New Roman"/>
                <w:noProof/>
                <w:sz w:val="24"/>
                <w:szCs w:val="24"/>
                <w:lang w:val="kk-KZ"/>
              </w:rPr>
            </w:pPr>
          </w:p>
        </w:tc>
        <w:tc>
          <w:tcPr>
            <w:tcW w:w="2835" w:type="dxa"/>
          </w:tcPr>
          <w:p w14:paraId="15B66286" w14:textId="77777777" w:rsidR="003E1846" w:rsidRPr="003A6BB6" w:rsidRDefault="003E1846" w:rsidP="003E1846">
            <w:pPr>
              <w:pStyle w:val="a3"/>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Торговые наименования</w:t>
            </w:r>
          </w:p>
        </w:tc>
      </w:tr>
      <w:tr w:rsidR="003E1846" w:rsidRPr="003A6BB6" w14:paraId="7B980ADC" w14:textId="77777777" w:rsidTr="003E1846">
        <w:tc>
          <w:tcPr>
            <w:tcW w:w="7513" w:type="dxa"/>
          </w:tcPr>
          <w:p w14:paraId="255ABD25" w14:textId="77777777" w:rsidR="003E1846" w:rsidRPr="003A6BB6" w:rsidRDefault="003E1846"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По ЛС, из них:</w:t>
            </w:r>
          </w:p>
        </w:tc>
        <w:tc>
          <w:tcPr>
            <w:tcW w:w="2835" w:type="dxa"/>
          </w:tcPr>
          <w:p w14:paraId="2516ED3D" w14:textId="77777777" w:rsidR="003E1846" w:rsidRPr="003A6BB6" w:rsidRDefault="003E1846" w:rsidP="003E184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1 567</w:t>
            </w:r>
          </w:p>
        </w:tc>
      </w:tr>
      <w:tr w:rsidR="003E1846" w:rsidRPr="003A6BB6" w14:paraId="70D2EDC0" w14:textId="77777777" w:rsidTr="003E1846">
        <w:tc>
          <w:tcPr>
            <w:tcW w:w="7513" w:type="dxa"/>
          </w:tcPr>
          <w:p w14:paraId="12E581A0" w14:textId="77777777" w:rsidR="003E1846" w:rsidRPr="003A6BB6" w:rsidRDefault="003E1846"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Оригиналы</w:t>
            </w:r>
          </w:p>
        </w:tc>
        <w:tc>
          <w:tcPr>
            <w:tcW w:w="2835" w:type="dxa"/>
          </w:tcPr>
          <w:p w14:paraId="09AA9997" w14:textId="77777777" w:rsidR="003E1846" w:rsidRPr="003A6BB6" w:rsidRDefault="003E1846"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186</w:t>
            </w:r>
          </w:p>
        </w:tc>
      </w:tr>
      <w:tr w:rsidR="003E1846" w:rsidRPr="003A6BB6" w14:paraId="603E8E18" w14:textId="77777777" w:rsidTr="003E1846">
        <w:tc>
          <w:tcPr>
            <w:tcW w:w="7513" w:type="dxa"/>
          </w:tcPr>
          <w:p w14:paraId="66F7CBEB" w14:textId="77777777" w:rsidR="003E1846" w:rsidRPr="003A6BB6" w:rsidRDefault="003E1846"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Генерики</w:t>
            </w:r>
          </w:p>
        </w:tc>
        <w:tc>
          <w:tcPr>
            <w:tcW w:w="2835" w:type="dxa"/>
          </w:tcPr>
          <w:p w14:paraId="4B56E93C" w14:textId="77777777" w:rsidR="003E1846" w:rsidRPr="003A6BB6" w:rsidRDefault="003E1846"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940</w:t>
            </w:r>
          </w:p>
        </w:tc>
      </w:tr>
      <w:tr w:rsidR="003E1846" w:rsidRPr="003A6BB6" w14:paraId="67930207" w14:textId="77777777" w:rsidTr="003E1846">
        <w:tc>
          <w:tcPr>
            <w:tcW w:w="7513" w:type="dxa"/>
          </w:tcPr>
          <w:p w14:paraId="5ADE0CC1" w14:textId="77777777" w:rsidR="003E1846" w:rsidRPr="003A6BB6" w:rsidRDefault="003E1846"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Биосимиляры</w:t>
            </w:r>
          </w:p>
        </w:tc>
        <w:tc>
          <w:tcPr>
            <w:tcW w:w="2835" w:type="dxa"/>
          </w:tcPr>
          <w:p w14:paraId="139C2062" w14:textId="77777777" w:rsidR="003E1846" w:rsidRPr="003A6BB6" w:rsidRDefault="003E1846"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31</w:t>
            </w:r>
          </w:p>
        </w:tc>
      </w:tr>
      <w:tr w:rsidR="003E1846" w:rsidRPr="003A6BB6" w14:paraId="01C38828" w14:textId="77777777" w:rsidTr="003E1846">
        <w:tc>
          <w:tcPr>
            <w:tcW w:w="7513" w:type="dxa"/>
          </w:tcPr>
          <w:p w14:paraId="0DC1A9C0" w14:textId="77777777" w:rsidR="003E1846" w:rsidRPr="003A6BB6" w:rsidRDefault="003E1846" w:rsidP="003E184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Оригинальные биологический ЛП (патентная защита)</w:t>
            </w:r>
          </w:p>
        </w:tc>
        <w:tc>
          <w:tcPr>
            <w:tcW w:w="2835" w:type="dxa"/>
          </w:tcPr>
          <w:p w14:paraId="5999F11B" w14:textId="77777777" w:rsidR="003E1846" w:rsidRPr="003A6BB6" w:rsidRDefault="003E1846"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43</w:t>
            </w:r>
          </w:p>
        </w:tc>
      </w:tr>
      <w:tr w:rsidR="003E1846" w:rsidRPr="003A6BB6" w14:paraId="09F02A0B" w14:textId="77777777" w:rsidTr="003E1846">
        <w:tc>
          <w:tcPr>
            <w:tcW w:w="7513" w:type="dxa"/>
          </w:tcPr>
          <w:p w14:paraId="454B16DC" w14:textId="77777777" w:rsidR="003E1846" w:rsidRPr="003A6BB6" w:rsidRDefault="003E1846" w:rsidP="003E184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Оригинальный ЛП, утративший патентную защиту</w:t>
            </w:r>
          </w:p>
        </w:tc>
        <w:tc>
          <w:tcPr>
            <w:tcW w:w="2835" w:type="dxa"/>
          </w:tcPr>
          <w:p w14:paraId="6CB8D5D4" w14:textId="77777777" w:rsidR="003E1846" w:rsidRPr="003A6BB6" w:rsidRDefault="003E1846"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127</w:t>
            </w:r>
          </w:p>
        </w:tc>
      </w:tr>
      <w:tr w:rsidR="003E1846" w:rsidRPr="003A6BB6" w14:paraId="4AA288D1" w14:textId="77777777" w:rsidTr="003E1846">
        <w:tc>
          <w:tcPr>
            <w:tcW w:w="7513" w:type="dxa"/>
          </w:tcPr>
          <w:p w14:paraId="5D899D91" w14:textId="77777777" w:rsidR="003E1846" w:rsidRPr="003A6BB6" w:rsidRDefault="003E1846" w:rsidP="003E184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Оригинальные биологический ЛП, утративший патентную защиту</w:t>
            </w:r>
          </w:p>
        </w:tc>
        <w:tc>
          <w:tcPr>
            <w:tcW w:w="2835" w:type="dxa"/>
          </w:tcPr>
          <w:p w14:paraId="036EBF03" w14:textId="77777777" w:rsidR="003E1846" w:rsidRPr="003A6BB6" w:rsidRDefault="003E1846"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35</w:t>
            </w:r>
          </w:p>
        </w:tc>
      </w:tr>
      <w:tr w:rsidR="003E1846" w:rsidRPr="003A6BB6" w14:paraId="545B1167" w14:textId="77777777" w:rsidTr="003E1846">
        <w:tc>
          <w:tcPr>
            <w:tcW w:w="7513" w:type="dxa"/>
          </w:tcPr>
          <w:p w14:paraId="586792A4" w14:textId="77777777" w:rsidR="003E1846" w:rsidRPr="003A6BB6" w:rsidRDefault="003E1846"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Орфанный</w:t>
            </w:r>
          </w:p>
        </w:tc>
        <w:tc>
          <w:tcPr>
            <w:tcW w:w="2835" w:type="dxa"/>
          </w:tcPr>
          <w:p w14:paraId="187179D1" w14:textId="77777777" w:rsidR="003E1846" w:rsidRPr="003A6BB6" w:rsidRDefault="003E1846"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31</w:t>
            </w:r>
          </w:p>
        </w:tc>
      </w:tr>
      <w:tr w:rsidR="003E1846" w:rsidRPr="003A6BB6" w14:paraId="3AFDC5DD" w14:textId="77777777" w:rsidTr="003E1846">
        <w:tc>
          <w:tcPr>
            <w:tcW w:w="7513" w:type="dxa"/>
          </w:tcPr>
          <w:p w14:paraId="44B78B63" w14:textId="77777777" w:rsidR="003E1846" w:rsidRPr="003A6BB6" w:rsidRDefault="003E1846"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Оригинальный лекарственный препарат (без патента)</w:t>
            </w:r>
          </w:p>
        </w:tc>
        <w:tc>
          <w:tcPr>
            <w:tcW w:w="2835" w:type="dxa"/>
          </w:tcPr>
          <w:p w14:paraId="506B2F2E" w14:textId="77777777" w:rsidR="003E1846" w:rsidRPr="003A6BB6" w:rsidRDefault="003E1846"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136</w:t>
            </w:r>
          </w:p>
        </w:tc>
      </w:tr>
      <w:tr w:rsidR="003E1846" w:rsidRPr="003A6BB6" w14:paraId="198E9BBA" w14:textId="77777777" w:rsidTr="003E1846">
        <w:tc>
          <w:tcPr>
            <w:tcW w:w="7513" w:type="dxa"/>
          </w:tcPr>
          <w:p w14:paraId="349C7412" w14:textId="77777777" w:rsidR="003E1846" w:rsidRPr="003A6BB6" w:rsidRDefault="003E1846"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Оригинальные биологический лекарственный препарат (без патента)</w:t>
            </w:r>
          </w:p>
        </w:tc>
        <w:tc>
          <w:tcPr>
            <w:tcW w:w="2835" w:type="dxa"/>
          </w:tcPr>
          <w:p w14:paraId="711DA6A2" w14:textId="77777777" w:rsidR="003E1846" w:rsidRPr="003A6BB6" w:rsidRDefault="003E1846"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38</w:t>
            </w:r>
          </w:p>
        </w:tc>
      </w:tr>
      <w:tr w:rsidR="003E1846" w:rsidRPr="003A6BB6" w14:paraId="627AF6EB" w14:textId="77777777" w:rsidTr="003E1846">
        <w:tc>
          <w:tcPr>
            <w:tcW w:w="7513" w:type="dxa"/>
          </w:tcPr>
          <w:p w14:paraId="0EF8E040" w14:textId="77777777" w:rsidR="003E1846" w:rsidRPr="003A6BB6" w:rsidRDefault="003E1846"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По ЛС</w:t>
            </w:r>
          </w:p>
        </w:tc>
        <w:tc>
          <w:tcPr>
            <w:tcW w:w="2835" w:type="dxa"/>
          </w:tcPr>
          <w:p w14:paraId="7CBFBB22" w14:textId="77777777" w:rsidR="003E1846" w:rsidRPr="003A6BB6" w:rsidRDefault="003E1846"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47</w:t>
            </w:r>
          </w:p>
        </w:tc>
      </w:tr>
      <w:tr w:rsidR="003E1846" w:rsidRPr="003A6BB6" w14:paraId="549E2E40" w14:textId="77777777" w:rsidTr="003E1846">
        <w:tc>
          <w:tcPr>
            <w:tcW w:w="7513" w:type="dxa"/>
          </w:tcPr>
          <w:p w14:paraId="225F810C" w14:textId="77777777" w:rsidR="003E1846" w:rsidRPr="003A6BB6" w:rsidRDefault="003E1846"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Количество завершенных заявлений</w:t>
            </w:r>
          </w:p>
        </w:tc>
        <w:tc>
          <w:tcPr>
            <w:tcW w:w="2835" w:type="dxa"/>
          </w:tcPr>
          <w:p w14:paraId="44E65D82" w14:textId="77777777" w:rsidR="003E1846" w:rsidRPr="003A6BB6" w:rsidRDefault="003E1846"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865</w:t>
            </w:r>
          </w:p>
        </w:tc>
      </w:tr>
      <w:tr w:rsidR="00F8564B" w:rsidRPr="003A6BB6" w14:paraId="51450D9B" w14:textId="77777777" w:rsidTr="00F8564B">
        <w:tc>
          <w:tcPr>
            <w:tcW w:w="10348" w:type="dxa"/>
            <w:gridSpan w:val="2"/>
          </w:tcPr>
          <w:p w14:paraId="536127EA" w14:textId="77777777" w:rsidR="00F8564B" w:rsidRPr="003A6BB6" w:rsidRDefault="00F8564B" w:rsidP="00F8564B">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Количество принятых заявлений на регистрацию цены в оптовой и розничной реализации</w:t>
            </w:r>
          </w:p>
        </w:tc>
      </w:tr>
      <w:tr w:rsidR="003E1846" w:rsidRPr="003A6BB6" w14:paraId="28A8BA89" w14:textId="77777777" w:rsidTr="003E1846">
        <w:tc>
          <w:tcPr>
            <w:tcW w:w="7513" w:type="dxa"/>
          </w:tcPr>
          <w:p w14:paraId="6127C5BA" w14:textId="77777777" w:rsidR="003E1846" w:rsidRPr="003A6BB6" w:rsidRDefault="003E1846"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По ЛС, из них:</w:t>
            </w:r>
          </w:p>
        </w:tc>
        <w:tc>
          <w:tcPr>
            <w:tcW w:w="2835" w:type="dxa"/>
          </w:tcPr>
          <w:p w14:paraId="4DD96947" w14:textId="77777777" w:rsidR="003E1846" w:rsidRPr="003A6BB6" w:rsidRDefault="003E1846"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2 528</w:t>
            </w:r>
          </w:p>
        </w:tc>
      </w:tr>
      <w:tr w:rsidR="003E1846" w:rsidRPr="003A6BB6" w14:paraId="2024E973" w14:textId="77777777" w:rsidTr="003E1846">
        <w:tc>
          <w:tcPr>
            <w:tcW w:w="7513" w:type="dxa"/>
          </w:tcPr>
          <w:p w14:paraId="6C08E944" w14:textId="77777777" w:rsidR="003E1846" w:rsidRPr="003A6BB6" w:rsidRDefault="003E1846"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Оригиналы (под действие патентной защиты)</w:t>
            </w:r>
          </w:p>
        </w:tc>
        <w:tc>
          <w:tcPr>
            <w:tcW w:w="2835" w:type="dxa"/>
          </w:tcPr>
          <w:p w14:paraId="2CE9CB31" w14:textId="77777777" w:rsidR="003E1846" w:rsidRPr="003A6BB6" w:rsidRDefault="003E1846"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158</w:t>
            </w:r>
          </w:p>
        </w:tc>
      </w:tr>
      <w:tr w:rsidR="003E1846" w:rsidRPr="003A6BB6" w14:paraId="1D73FB57" w14:textId="77777777" w:rsidTr="003E1846">
        <w:tc>
          <w:tcPr>
            <w:tcW w:w="7513" w:type="dxa"/>
          </w:tcPr>
          <w:p w14:paraId="431CA1AA" w14:textId="77777777" w:rsidR="003E1846" w:rsidRPr="003A6BB6" w:rsidRDefault="003E1846"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Генерики</w:t>
            </w:r>
          </w:p>
        </w:tc>
        <w:tc>
          <w:tcPr>
            <w:tcW w:w="2835" w:type="dxa"/>
          </w:tcPr>
          <w:p w14:paraId="3C72DC23" w14:textId="77777777" w:rsidR="003E1846" w:rsidRPr="003A6BB6" w:rsidRDefault="003E1846"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1936</w:t>
            </w:r>
          </w:p>
        </w:tc>
      </w:tr>
      <w:tr w:rsidR="003E1846" w:rsidRPr="003A6BB6" w14:paraId="605FB96F" w14:textId="77777777" w:rsidTr="003E1846">
        <w:tc>
          <w:tcPr>
            <w:tcW w:w="7513" w:type="dxa"/>
          </w:tcPr>
          <w:p w14:paraId="057DFD2B" w14:textId="77777777" w:rsidR="003E1846" w:rsidRPr="003A6BB6" w:rsidRDefault="003E1846"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Биосимиляры</w:t>
            </w:r>
          </w:p>
        </w:tc>
        <w:tc>
          <w:tcPr>
            <w:tcW w:w="2835" w:type="dxa"/>
          </w:tcPr>
          <w:p w14:paraId="4D6615D0" w14:textId="77777777" w:rsidR="003E1846" w:rsidRPr="003A6BB6" w:rsidRDefault="003E1846"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35</w:t>
            </w:r>
          </w:p>
        </w:tc>
      </w:tr>
      <w:tr w:rsidR="003E1846" w:rsidRPr="003A6BB6" w14:paraId="32A8871E" w14:textId="77777777" w:rsidTr="003E1846">
        <w:tc>
          <w:tcPr>
            <w:tcW w:w="7513" w:type="dxa"/>
          </w:tcPr>
          <w:p w14:paraId="5359AE3D" w14:textId="77777777" w:rsidR="003E1846" w:rsidRPr="003A6BB6" w:rsidRDefault="003E1846"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Гомеопатический препарат</w:t>
            </w:r>
          </w:p>
        </w:tc>
        <w:tc>
          <w:tcPr>
            <w:tcW w:w="2835" w:type="dxa"/>
          </w:tcPr>
          <w:p w14:paraId="327E4EF9" w14:textId="77777777" w:rsidR="003E1846" w:rsidRPr="003A6BB6" w:rsidRDefault="003E1846"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12</w:t>
            </w:r>
          </w:p>
        </w:tc>
      </w:tr>
      <w:tr w:rsidR="003E1846" w:rsidRPr="003A6BB6" w14:paraId="72779F89" w14:textId="77777777" w:rsidTr="003E1846">
        <w:tc>
          <w:tcPr>
            <w:tcW w:w="7513" w:type="dxa"/>
          </w:tcPr>
          <w:p w14:paraId="06544984" w14:textId="77777777" w:rsidR="003E1846" w:rsidRPr="003A6BB6" w:rsidRDefault="003E1846"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Оригинальный биологический ЛП (под действием патентной защиты)</w:t>
            </w:r>
          </w:p>
        </w:tc>
        <w:tc>
          <w:tcPr>
            <w:tcW w:w="2835" w:type="dxa"/>
          </w:tcPr>
          <w:p w14:paraId="6A950898" w14:textId="77777777" w:rsidR="003E1846" w:rsidRPr="003A6BB6" w:rsidRDefault="003E1846"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7</w:t>
            </w:r>
          </w:p>
        </w:tc>
      </w:tr>
      <w:tr w:rsidR="003E1846" w:rsidRPr="003A6BB6" w14:paraId="7E675D89" w14:textId="77777777" w:rsidTr="003E1846">
        <w:tc>
          <w:tcPr>
            <w:tcW w:w="7513" w:type="dxa"/>
          </w:tcPr>
          <w:p w14:paraId="72302F52" w14:textId="77777777" w:rsidR="003E1846" w:rsidRPr="003A6BB6" w:rsidRDefault="003E1846"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Оригинальный ЛП, утративший патентную защиту</w:t>
            </w:r>
          </w:p>
        </w:tc>
        <w:tc>
          <w:tcPr>
            <w:tcW w:w="2835" w:type="dxa"/>
          </w:tcPr>
          <w:p w14:paraId="3D945400" w14:textId="77777777" w:rsidR="003E1846" w:rsidRPr="003A6BB6" w:rsidRDefault="003E1846"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194</w:t>
            </w:r>
          </w:p>
        </w:tc>
      </w:tr>
      <w:tr w:rsidR="003E1846" w:rsidRPr="003A6BB6" w14:paraId="6E8B87BA" w14:textId="77777777" w:rsidTr="003E1846">
        <w:tc>
          <w:tcPr>
            <w:tcW w:w="7513" w:type="dxa"/>
          </w:tcPr>
          <w:p w14:paraId="5E7C534B" w14:textId="77777777" w:rsidR="003E1846" w:rsidRPr="003A6BB6" w:rsidRDefault="003E1846"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Оригинальный биологический ЛП, утративший патентную защиту</w:t>
            </w:r>
          </w:p>
        </w:tc>
        <w:tc>
          <w:tcPr>
            <w:tcW w:w="2835" w:type="dxa"/>
          </w:tcPr>
          <w:p w14:paraId="62944E45" w14:textId="77777777" w:rsidR="003E1846" w:rsidRPr="003A6BB6" w:rsidRDefault="003E1846"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13</w:t>
            </w:r>
          </w:p>
        </w:tc>
      </w:tr>
      <w:tr w:rsidR="003E1846" w:rsidRPr="003A6BB6" w14:paraId="35CE704F" w14:textId="77777777" w:rsidTr="003E1846">
        <w:tc>
          <w:tcPr>
            <w:tcW w:w="7513" w:type="dxa"/>
          </w:tcPr>
          <w:p w14:paraId="79E2E287" w14:textId="77777777" w:rsidR="003E1846" w:rsidRPr="003A6BB6" w:rsidRDefault="003E1846"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Орфанный</w:t>
            </w:r>
          </w:p>
        </w:tc>
        <w:tc>
          <w:tcPr>
            <w:tcW w:w="2835" w:type="dxa"/>
          </w:tcPr>
          <w:p w14:paraId="10194DE8" w14:textId="77777777" w:rsidR="003E1846" w:rsidRPr="003A6BB6" w:rsidRDefault="003E1846"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3</w:t>
            </w:r>
          </w:p>
        </w:tc>
      </w:tr>
      <w:tr w:rsidR="003E1846" w:rsidRPr="003A6BB6" w14:paraId="1F691E2D" w14:textId="77777777" w:rsidTr="003E1846">
        <w:tc>
          <w:tcPr>
            <w:tcW w:w="7513" w:type="dxa"/>
          </w:tcPr>
          <w:p w14:paraId="4BB754ED" w14:textId="77777777" w:rsidR="003E1846" w:rsidRPr="003A6BB6" w:rsidRDefault="003E1846"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Оригинальный ЛП (без патента)</w:t>
            </w:r>
          </w:p>
        </w:tc>
        <w:tc>
          <w:tcPr>
            <w:tcW w:w="2835" w:type="dxa"/>
          </w:tcPr>
          <w:p w14:paraId="5341D3D9" w14:textId="77777777" w:rsidR="003E1846" w:rsidRPr="003A6BB6" w:rsidRDefault="003E1846"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139</w:t>
            </w:r>
          </w:p>
        </w:tc>
      </w:tr>
      <w:tr w:rsidR="003E1846" w:rsidRPr="003A6BB6" w14:paraId="72E72A43" w14:textId="77777777" w:rsidTr="003E1846">
        <w:tc>
          <w:tcPr>
            <w:tcW w:w="7513" w:type="dxa"/>
          </w:tcPr>
          <w:p w14:paraId="1EB75EDE" w14:textId="77777777" w:rsidR="003E1846" w:rsidRPr="003A6BB6" w:rsidRDefault="003E1846"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Оригинальный биологический ЛП (без патента)</w:t>
            </w:r>
          </w:p>
        </w:tc>
        <w:tc>
          <w:tcPr>
            <w:tcW w:w="2835" w:type="dxa"/>
          </w:tcPr>
          <w:p w14:paraId="7BBF3F2A" w14:textId="77777777" w:rsidR="003E1846" w:rsidRPr="003A6BB6" w:rsidRDefault="003E1846"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31</w:t>
            </w:r>
          </w:p>
        </w:tc>
      </w:tr>
      <w:tr w:rsidR="003E1846" w:rsidRPr="003A6BB6" w14:paraId="39D71250" w14:textId="77777777" w:rsidTr="003E1846">
        <w:tc>
          <w:tcPr>
            <w:tcW w:w="7513" w:type="dxa"/>
          </w:tcPr>
          <w:p w14:paraId="294D3DDC" w14:textId="77777777" w:rsidR="003E1846" w:rsidRPr="003A6BB6" w:rsidRDefault="003E1846"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По ЛС</w:t>
            </w:r>
          </w:p>
        </w:tc>
        <w:tc>
          <w:tcPr>
            <w:tcW w:w="2835" w:type="dxa"/>
          </w:tcPr>
          <w:p w14:paraId="134ADB98" w14:textId="77777777" w:rsidR="003E1846" w:rsidRPr="003A6BB6" w:rsidRDefault="003E1846"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127</w:t>
            </w:r>
          </w:p>
        </w:tc>
      </w:tr>
      <w:tr w:rsidR="003E1846" w:rsidRPr="003A6BB6" w14:paraId="47F18365" w14:textId="77777777" w:rsidTr="003E1846">
        <w:tc>
          <w:tcPr>
            <w:tcW w:w="7513" w:type="dxa"/>
          </w:tcPr>
          <w:p w14:paraId="0AE65478" w14:textId="77777777" w:rsidR="003E1846" w:rsidRPr="003A6BB6" w:rsidRDefault="003E1846"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Количество завершенных заявлений</w:t>
            </w:r>
          </w:p>
        </w:tc>
        <w:tc>
          <w:tcPr>
            <w:tcW w:w="2835" w:type="dxa"/>
          </w:tcPr>
          <w:p w14:paraId="4143250F" w14:textId="77777777" w:rsidR="003E1846" w:rsidRPr="003A6BB6" w:rsidRDefault="003E1846"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2362</w:t>
            </w:r>
          </w:p>
        </w:tc>
      </w:tr>
      <w:tr w:rsidR="009E29C7" w:rsidRPr="003A6BB6" w14:paraId="237AB509" w14:textId="77777777" w:rsidTr="00187036">
        <w:tc>
          <w:tcPr>
            <w:tcW w:w="10348" w:type="dxa"/>
            <w:gridSpan w:val="2"/>
          </w:tcPr>
          <w:p w14:paraId="174A9675" w14:textId="77777777" w:rsidR="009E29C7" w:rsidRPr="003A6BB6" w:rsidRDefault="009E29C7" w:rsidP="001E79F0">
            <w:pPr>
              <w:pStyle w:val="a3"/>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 xml:space="preserve">Примечание </w:t>
            </w:r>
            <w:r w:rsidRPr="003A6BB6">
              <w:rPr>
                <w:rFonts w:ascii="Times New Roman" w:hAnsi="Times New Roman" w:cs="Times New Roman"/>
                <w:b/>
                <w:noProof/>
                <w:sz w:val="24"/>
                <w:szCs w:val="24"/>
                <w:lang w:val="kk-KZ"/>
              </w:rPr>
              <w:t>-</w:t>
            </w:r>
            <w:r w:rsidRPr="003A6BB6">
              <w:rPr>
                <w:rFonts w:ascii="Times New Roman" w:hAnsi="Times New Roman" w:cs="Times New Roman"/>
                <w:noProof/>
                <w:sz w:val="24"/>
                <w:szCs w:val="24"/>
                <w:lang w:val="kk-KZ"/>
              </w:rPr>
              <w:t xml:space="preserve"> Сост</w:t>
            </w:r>
            <w:r w:rsidR="00E23869" w:rsidRPr="003A6BB6">
              <w:rPr>
                <w:rFonts w:ascii="Times New Roman" w:hAnsi="Times New Roman" w:cs="Times New Roman"/>
                <w:noProof/>
                <w:sz w:val="24"/>
                <w:szCs w:val="24"/>
                <w:lang w:val="kk-KZ"/>
              </w:rPr>
              <w:t>авлено автором по источнику [12</w:t>
            </w:r>
            <w:r w:rsidR="001E79F0" w:rsidRPr="003A6BB6">
              <w:rPr>
                <w:rFonts w:ascii="Times New Roman" w:hAnsi="Times New Roman" w:cs="Times New Roman"/>
                <w:noProof/>
                <w:sz w:val="24"/>
                <w:szCs w:val="24"/>
              </w:rPr>
              <w:t>4</w:t>
            </w:r>
            <w:r w:rsidRPr="003A6BB6">
              <w:rPr>
                <w:rFonts w:ascii="Times New Roman" w:hAnsi="Times New Roman" w:cs="Times New Roman"/>
                <w:noProof/>
                <w:sz w:val="24"/>
                <w:szCs w:val="24"/>
                <w:lang w:val="kk-KZ"/>
              </w:rPr>
              <w:t>]</w:t>
            </w:r>
          </w:p>
        </w:tc>
      </w:tr>
    </w:tbl>
    <w:p w14:paraId="357FEC64" w14:textId="77777777" w:rsidR="009E29C7" w:rsidRPr="003A6BB6" w:rsidRDefault="009E29C7" w:rsidP="009E29C7">
      <w:pPr>
        <w:spacing w:after="0" w:line="240" w:lineRule="auto"/>
        <w:jc w:val="both"/>
        <w:rPr>
          <w:rFonts w:ascii="Times New Roman" w:eastAsia="Calibri" w:hAnsi="Times New Roman" w:cs="Times New Roman"/>
          <w:noProof/>
          <w:sz w:val="28"/>
          <w:szCs w:val="28"/>
          <w:lang w:val="kk-KZ"/>
        </w:rPr>
      </w:pPr>
      <w:r w:rsidRPr="003A6BB6">
        <w:rPr>
          <w:rFonts w:ascii="Times New Roman" w:eastAsia="Calibri" w:hAnsi="Times New Roman" w:cs="Times New Roman"/>
          <w:noProof/>
          <w:sz w:val="28"/>
          <w:szCs w:val="28"/>
          <w:lang w:val="kk-KZ"/>
        </w:rPr>
        <w:t xml:space="preserve">Таблица </w:t>
      </w:r>
      <w:r w:rsidR="00107243" w:rsidRPr="003A6BB6">
        <w:rPr>
          <w:rFonts w:ascii="Times New Roman" w:eastAsia="Calibri" w:hAnsi="Times New Roman" w:cs="Times New Roman"/>
          <w:noProof/>
          <w:sz w:val="28"/>
          <w:szCs w:val="28"/>
          <w:lang w:val="kk-KZ"/>
        </w:rPr>
        <w:t>Ф</w:t>
      </w:r>
      <w:r w:rsidRPr="003A6BB6">
        <w:rPr>
          <w:rFonts w:ascii="Times New Roman" w:eastAsia="Calibri" w:hAnsi="Times New Roman" w:cs="Times New Roman"/>
          <w:noProof/>
          <w:sz w:val="28"/>
          <w:szCs w:val="28"/>
          <w:lang w:val="kk-KZ"/>
        </w:rPr>
        <w:t>.</w:t>
      </w:r>
      <w:r w:rsidR="00F8564B" w:rsidRPr="003A6BB6">
        <w:rPr>
          <w:rFonts w:ascii="Times New Roman" w:eastAsia="Calibri" w:hAnsi="Times New Roman" w:cs="Times New Roman"/>
          <w:noProof/>
          <w:sz w:val="28"/>
          <w:szCs w:val="28"/>
          <w:lang w:val="kk-KZ"/>
        </w:rPr>
        <w:t>3</w:t>
      </w:r>
      <w:r w:rsidRPr="003A6BB6">
        <w:rPr>
          <w:rFonts w:ascii="Times New Roman" w:eastAsia="Calibri" w:hAnsi="Times New Roman" w:cs="Times New Roman"/>
          <w:noProof/>
          <w:sz w:val="28"/>
          <w:szCs w:val="28"/>
          <w:lang w:val="kk-KZ"/>
        </w:rPr>
        <w:t xml:space="preserve"> – Регистрация цены в рамках ГОБМП и ОСМС и референтное ценообразование в 2020 году</w:t>
      </w:r>
    </w:p>
    <w:p w14:paraId="079C952B" w14:textId="77777777" w:rsidR="009E29C7" w:rsidRPr="003A6BB6" w:rsidRDefault="009E29C7" w:rsidP="009E29C7">
      <w:pPr>
        <w:spacing w:after="0" w:line="240" w:lineRule="auto"/>
        <w:jc w:val="both"/>
        <w:rPr>
          <w:rFonts w:ascii="Times New Roman" w:eastAsia="Calibri" w:hAnsi="Times New Roman" w:cs="Times New Roman"/>
          <w:noProof/>
          <w:sz w:val="28"/>
          <w:szCs w:val="28"/>
          <w:lang w:val="kk-KZ"/>
        </w:rPr>
      </w:pPr>
    </w:p>
    <w:tbl>
      <w:tblPr>
        <w:tblStyle w:val="a4"/>
        <w:tblW w:w="10313" w:type="dxa"/>
        <w:tblInd w:w="108" w:type="dxa"/>
        <w:tblLook w:val="04A0" w:firstRow="1" w:lastRow="0" w:firstColumn="1" w:lastColumn="0" w:noHBand="0" w:noVBand="1"/>
      </w:tblPr>
      <w:tblGrid>
        <w:gridCol w:w="3969"/>
        <w:gridCol w:w="1552"/>
        <w:gridCol w:w="1696"/>
        <w:gridCol w:w="1674"/>
        <w:gridCol w:w="1422"/>
      </w:tblGrid>
      <w:tr w:rsidR="009E29C7" w:rsidRPr="003A6BB6" w14:paraId="41F89790" w14:textId="77777777" w:rsidTr="00187036">
        <w:tc>
          <w:tcPr>
            <w:tcW w:w="3969" w:type="dxa"/>
            <w:vMerge w:val="restart"/>
          </w:tcPr>
          <w:p w14:paraId="1D13481F"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Показатели</w:t>
            </w:r>
          </w:p>
        </w:tc>
        <w:tc>
          <w:tcPr>
            <w:tcW w:w="3248" w:type="dxa"/>
            <w:gridSpan w:val="2"/>
          </w:tcPr>
          <w:p w14:paraId="07C29B44"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Всего</w:t>
            </w:r>
          </w:p>
        </w:tc>
        <w:tc>
          <w:tcPr>
            <w:tcW w:w="3096" w:type="dxa"/>
            <w:gridSpan w:val="2"/>
          </w:tcPr>
          <w:p w14:paraId="4FCB368D"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В том числе ОТП</w:t>
            </w:r>
          </w:p>
        </w:tc>
      </w:tr>
      <w:tr w:rsidR="009E29C7" w:rsidRPr="003A6BB6" w14:paraId="447447EC" w14:textId="77777777" w:rsidTr="00187036">
        <w:tc>
          <w:tcPr>
            <w:tcW w:w="3969" w:type="dxa"/>
            <w:vMerge/>
          </w:tcPr>
          <w:p w14:paraId="78DB4F11" w14:textId="77777777" w:rsidR="009E29C7" w:rsidRPr="003A6BB6" w:rsidRDefault="009E29C7" w:rsidP="00187036">
            <w:pPr>
              <w:pStyle w:val="a3"/>
              <w:jc w:val="center"/>
              <w:rPr>
                <w:rFonts w:ascii="Times New Roman" w:hAnsi="Times New Roman" w:cs="Times New Roman"/>
                <w:noProof/>
                <w:sz w:val="24"/>
                <w:szCs w:val="24"/>
                <w:lang w:val="kk-KZ"/>
              </w:rPr>
            </w:pPr>
          </w:p>
        </w:tc>
        <w:tc>
          <w:tcPr>
            <w:tcW w:w="1552" w:type="dxa"/>
          </w:tcPr>
          <w:p w14:paraId="107544A0"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МНН (ЛС) или ИМН</w:t>
            </w:r>
          </w:p>
        </w:tc>
        <w:tc>
          <w:tcPr>
            <w:tcW w:w="1696" w:type="dxa"/>
          </w:tcPr>
          <w:p w14:paraId="7DD674EE"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Торговые наименования</w:t>
            </w:r>
          </w:p>
        </w:tc>
        <w:tc>
          <w:tcPr>
            <w:tcW w:w="1674" w:type="dxa"/>
          </w:tcPr>
          <w:p w14:paraId="2750C141"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Торговые наименования</w:t>
            </w:r>
          </w:p>
        </w:tc>
        <w:tc>
          <w:tcPr>
            <w:tcW w:w="1422" w:type="dxa"/>
          </w:tcPr>
          <w:p w14:paraId="60129894"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Доля %</w:t>
            </w:r>
          </w:p>
        </w:tc>
      </w:tr>
      <w:tr w:rsidR="009E29C7" w:rsidRPr="003A6BB6" w14:paraId="3C617F9A" w14:textId="77777777" w:rsidTr="00187036">
        <w:tc>
          <w:tcPr>
            <w:tcW w:w="3969" w:type="dxa"/>
          </w:tcPr>
          <w:p w14:paraId="3BF800A0"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Количество принятых заявлений на регистрацию цены в рамках ГОБМП и ОСМС по ЛС, из них:</w:t>
            </w:r>
          </w:p>
        </w:tc>
        <w:tc>
          <w:tcPr>
            <w:tcW w:w="1552" w:type="dxa"/>
          </w:tcPr>
          <w:p w14:paraId="343CD670"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581</w:t>
            </w:r>
          </w:p>
        </w:tc>
        <w:tc>
          <w:tcPr>
            <w:tcW w:w="1696" w:type="dxa"/>
          </w:tcPr>
          <w:p w14:paraId="1CFB5823"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1 628</w:t>
            </w:r>
          </w:p>
        </w:tc>
        <w:tc>
          <w:tcPr>
            <w:tcW w:w="1674" w:type="dxa"/>
          </w:tcPr>
          <w:p w14:paraId="7170FB32"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187</w:t>
            </w:r>
          </w:p>
        </w:tc>
        <w:tc>
          <w:tcPr>
            <w:tcW w:w="1422" w:type="dxa"/>
          </w:tcPr>
          <w:p w14:paraId="1661AE1E" w14:textId="77777777" w:rsidR="009E29C7" w:rsidRPr="003A6BB6" w:rsidRDefault="009E29C7" w:rsidP="00187036">
            <w:pPr>
              <w:pStyle w:val="a3"/>
              <w:jc w:val="center"/>
              <w:rPr>
                <w:rFonts w:ascii="Times New Roman" w:hAnsi="Times New Roman" w:cs="Times New Roman"/>
                <w:b/>
                <w:noProof/>
                <w:sz w:val="24"/>
                <w:szCs w:val="24"/>
                <w:lang w:val="kk-KZ"/>
              </w:rPr>
            </w:pPr>
            <w:r w:rsidRPr="003A6BB6">
              <w:rPr>
                <w:rFonts w:ascii="Times New Roman" w:hAnsi="Times New Roman" w:cs="Times New Roman"/>
                <w:b/>
                <w:noProof/>
                <w:sz w:val="24"/>
                <w:szCs w:val="24"/>
                <w:lang w:val="kk-KZ"/>
              </w:rPr>
              <w:t>-</w:t>
            </w:r>
          </w:p>
        </w:tc>
      </w:tr>
      <w:tr w:rsidR="009E29C7" w:rsidRPr="003A6BB6" w14:paraId="57B1BD48" w14:textId="77777777" w:rsidTr="00187036">
        <w:tc>
          <w:tcPr>
            <w:tcW w:w="3969" w:type="dxa"/>
          </w:tcPr>
          <w:p w14:paraId="03691476"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Оригиналы</w:t>
            </w:r>
          </w:p>
        </w:tc>
        <w:tc>
          <w:tcPr>
            <w:tcW w:w="1552" w:type="dxa"/>
          </w:tcPr>
          <w:p w14:paraId="71429A5A"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235</w:t>
            </w:r>
          </w:p>
        </w:tc>
        <w:tc>
          <w:tcPr>
            <w:tcW w:w="1696" w:type="dxa"/>
          </w:tcPr>
          <w:p w14:paraId="23286456"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583</w:t>
            </w:r>
          </w:p>
        </w:tc>
        <w:tc>
          <w:tcPr>
            <w:tcW w:w="1674" w:type="dxa"/>
          </w:tcPr>
          <w:p w14:paraId="5F9DF19C"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3</w:t>
            </w:r>
          </w:p>
        </w:tc>
        <w:tc>
          <w:tcPr>
            <w:tcW w:w="1422" w:type="dxa"/>
          </w:tcPr>
          <w:p w14:paraId="494ADA9E" w14:textId="77777777" w:rsidR="009E29C7" w:rsidRPr="003A6BB6" w:rsidRDefault="009E29C7" w:rsidP="00187036">
            <w:pPr>
              <w:pStyle w:val="a3"/>
              <w:jc w:val="center"/>
              <w:rPr>
                <w:rFonts w:ascii="Times New Roman" w:hAnsi="Times New Roman" w:cs="Times New Roman"/>
                <w:b/>
                <w:noProof/>
                <w:sz w:val="24"/>
                <w:szCs w:val="24"/>
                <w:lang w:val="kk-KZ"/>
              </w:rPr>
            </w:pPr>
            <w:r w:rsidRPr="003A6BB6">
              <w:rPr>
                <w:rFonts w:ascii="Times New Roman" w:hAnsi="Times New Roman" w:cs="Times New Roman"/>
                <w:b/>
                <w:noProof/>
                <w:sz w:val="24"/>
                <w:szCs w:val="24"/>
                <w:lang w:val="kk-KZ"/>
              </w:rPr>
              <w:t>-</w:t>
            </w:r>
          </w:p>
        </w:tc>
      </w:tr>
      <w:tr w:rsidR="009E29C7" w:rsidRPr="003A6BB6" w14:paraId="71C1378A" w14:textId="77777777" w:rsidTr="00187036">
        <w:tc>
          <w:tcPr>
            <w:tcW w:w="3969" w:type="dxa"/>
          </w:tcPr>
          <w:p w14:paraId="58B763D9"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Генерики</w:t>
            </w:r>
          </w:p>
        </w:tc>
        <w:tc>
          <w:tcPr>
            <w:tcW w:w="1552" w:type="dxa"/>
          </w:tcPr>
          <w:p w14:paraId="0E7E5CDE"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374</w:t>
            </w:r>
          </w:p>
        </w:tc>
        <w:tc>
          <w:tcPr>
            <w:tcW w:w="1696" w:type="dxa"/>
          </w:tcPr>
          <w:p w14:paraId="20BD6CBE"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989</w:t>
            </w:r>
          </w:p>
        </w:tc>
        <w:tc>
          <w:tcPr>
            <w:tcW w:w="1674" w:type="dxa"/>
          </w:tcPr>
          <w:p w14:paraId="1E01826D"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182</w:t>
            </w:r>
          </w:p>
        </w:tc>
        <w:tc>
          <w:tcPr>
            <w:tcW w:w="1422" w:type="dxa"/>
          </w:tcPr>
          <w:p w14:paraId="3AF55B6D" w14:textId="77777777" w:rsidR="009E29C7" w:rsidRPr="003A6BB6" w:rsidRDefault="009E29C7" w:rsidP="00187036">
            <w:pPr>
              <w:pStyle w:val="a3"/>
              <w:jc w:val="center"/>
              <w:rPr>
                <w:rFonts w:ascii="Times New Roman" w:hAnsi="Times New Roman" w:cs="Times New Roman"/>
                <w:b/>
                <w:noProof/>
                <w:sz w:val="24"/>
                <w:szCs w:val="24"/>
                <w:lang w:val="kk-KZ"/>
              </w:rPr>
            </w:pPr>
            <w:r w:rsidRPr="003A6BB6">
              <w:rPr>
                <w:rFonts w:ascii="Times New Roman" w:hAnsi="Times New Roman" w:cs="Times New Roman"/>
                <w:b/>
                <w:noProof/>
                <w:sz w:val="24"/>
                <w:szCs w:val="24"/>
                <w:lang w:val="kk-KZ"/>
              </w:rPr>
              <w:t>-</w:t>
            </w:r>
          </w:p>
        </w:tc>
      </w:tr>
      <w:tr w:rsidR="009E29C7" w:rsidRPr="003A6BB6" w14:paraId="28F6957E" w14:textId="77777777" w:rsidTr="00187036">
        <w:tc>
          <w:tcPr>
            <w:tcW w:w="3969" w:type="dxa"/>
          </w:tcPr>
          <w:p w14:paraId="1C7CAC43"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Биосимиляры</w:t>
            </w:r>
          </w:p>
        </w:tc>
        <w:tc>
          <w:tcPr>
            <w:tcW w:w="1552" w:type="dxa"/>
          </w:tcPr>
          <w:p w14:paraId="75E93504"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12</w:t>
            </w:r>
          </w:p>
        </w:tc>
        <w:tc>
          <w:tcPr>
            <w:tcW w:w="1696" w:type="dxa"/>
          </w:tcPr>
          <w:p w14:paraId="0EA3E0E1"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14</w:t>
            </w:r>
          </w:p>
        </w:tc>
        <w:tc>
          <w:tcPr>
            <w:tcW w:w="1674" w:type="dxa"/>
          </w:tcPr>
          <w:p w14:paraId="3FF6C61F"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2</w:t>
            </w:r>
          </w:p>
        </w:tc>
        <w:tc>
          <w:tcPr>
            <w:tcW w:w="1422" w:type="dxa"/>
          </w:tcPr>
          <w:p w14:paraId="791B5771" w14:textId="77777777" w:rsidR="009E29C7" w:rsidRPr="003A6BB6" w:rsidRDefault="009E29C7" w:rsidP="00187036">
            <w:pPr>
              <w:pStyle w:val="a3"/>
              <w:jc w:val="center"/>
              <w:rPr>
                <w:rFonts w:ascii="Times New Roman" w:hAnsi="Times New Roman" w:cs="Times New Roman"/>
                <w:b/>
                <w:noProof/>
                <w:sz w:val="24"/>
                <w:szCs w:val="24"/>
                <w:lang w:val="kk-KZ"/>
              </w:rPr>
            </w:pPr>
            <w:r w:rsidRPr="003A6BB6">
              <w:rPr>
                <w:rFonts w:ascii="Times New Roman" w:hAnsi="Times New Roman" w:cs="Times New Roman"/>
                <w:b/>
                <w:noProof/>
                <w:sz w:val="24"/>
                <w:szCs w:val="24"/>
                <w:lang w:val="kk-KZ"/>
              </w:rPr>
              <w:t>-</w:t>
            </w:r>
          </w:p>
        </w:tc>
      </w:tr>
      <w:tr w:rsidR="009E29C7" w:rsidRPr="003A6BB6" w14:paraId="028F32AC" w14:textId="77777777" w:rsidTr="00187036">
        <w:tc>
          <w:tcPr>
            <w:tcW w:w="3969" w:type="dxa"/>
          </w:tcPr>
          <w:p w14:paraId="16D1DDF7"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Орфанный</w:t>
            </w:r>
          </w:p>
        </w:tc>
        <w:tc>
          <w:tcPr>
            <w:tcW w:w="1552" w:type="dxa"/>
          </w:tcPr>
          <w:p w14:paraId="0C3D0262"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235</w:t>
            </w:r>
          </w:p>
        </w:tc>
        <w:tc>
          <w:tcPr>
            <w:tcW w:w="1696" w:type="dxa"/>
          </w:tcPr>
          <w:p w14:paraId="1B911F2E"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583</w:t>
            </w:r>
          </w:p>
        </w:tc>
        <w:tc>
          <w:tcPr>
            <w:tcW w:w="1674" w:type="dxa"/>
          </w:tcPr>
          <w:p w14:paraId="2965D651"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3</w:t>
            </w:r>
          </w:p>
        </w:tc>
        <w:tc>
          <w:tcPr>
            <w:tcW w:w="1422" w:type="dxa"/>
          </w:tcPr>
          <w:p w14:paraId="42DBBA84" w14:textId="77777777" w:rsidR="009E29C7" w:rsidRPr="003A6BB6" w:rsidRDefault="009E29C7" w:rsidP="00187036">
            <w:pPr>
              <w:pStyle w:val="a3"/>
              <w:jc w:val="center"/>
              <w:rPr>
                <w:rFonts w:ascii="Times New Roman" w:hAnsi="Times New Roman" w:cs="Times New Roman"/>
                <w:b/>
                <w:noProof/>
                <w:sz w:val="24"/>
                <w:szCs w:val="24"/>
                <w:lang w:val="kk-KZ"/>
              </w:rPr>
            </w:pPr>
            <w:r w:rsidRPr="003A6BB6">
              <w:rPr>
                <w:rFonts w:ascii="Times New Roman" w:hAnsi="Times New Roman" w:cs="Times New Roman"/>
                <w:b/>
                <w:noProof/>
                <w:sz w:val="24"/>
                <w:szCs w:val="24"/>
                <w:lang w:val="kk-KZ"/>
              </w:rPr>
              <w:t>-</w:t>
            </w:r>
          </w:p>
        </w:tc>
      </w:tr>
      <w:tr w:rsidR="009E29C7" w:rsidRPr="003A6BB6" w14:paraId="30A7F301" w14:textId="77777777" w:rsidTr="00187036">
        <w:tc>
          <w:tcPr>
            <w:tcW w:w="3969" w:type="dxa"/>
          </w:tcPr>
          <w:p w14:paraId="4A97A65C"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Количество отказов в проведении РЦО ЛС</w:t>
            </w:r>
          </w:p>
        </w:tc>
        <w:tc>
          <w:tcPr>
            <w:tcW w:w="1552" w:type="dxa"/>
          </w:tcPr>
          <w:p w14:paraId="36D5E1E7"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1</w:t>
            </w:r>
          </w:p>
        </w:tc>
        <w:tc>
          <w:tcPr>
            <w:tcW w:w="1696" w:type="dxa"/>
          </w:tcPr>
          <w:p w14:paraId="46483A87"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1</w:t>
            </w:r>
          </w:p>
        </w:tc>
        <w:tc>
          <w:tcPr>
            <w:tcW w:w="1674" w:type="dxa"/>
          </w:tcPr>
          <w:p w14:paraId="5BFA1E30"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0</w:t>
            </w:r>
          </w:p>
        </w:tc>
        <w:tc>
          <w:tcPr>
            <w:tcW w:w="1422" w:type="dxa"/>
          </w:tcPr>
          <w:p w14:paraId="25650CC7" w14:textId="77777777" w:rsidR="009E29C7" w:rsidRPr="003A6BB6" w:rsidRDefault="009E29C7" w:rsidP="00187036">
            <w:pPr>
              <w:pStyle w:val="a3"/>
              <w:jc w:val="center"/>
              <w:rPr>
                <w:rFonts w:ascii="Times New Roman" w:hAnsi="Times New Roman" w:cs="Times New Roman"/>
                <w:b/>
                <w:noProof/>
                <w:sz w:val="24"/>
                <w:szCs w:val="24"/>
                <w:lang w:val="kk-KZ"/>
              </w:rPr>
            </w:pPr>
            <w:r w:rsidRPr="003A6BB6">
              <w:rPr>
                <w:rFonts w:ascii="Times New Roman" w:hAnsi="Times New Roman" w:cs="Times New Roman"/>
                <w:b/>
                <w:noProof/>
                <w:sz w:val="24"/>
                <w:szCs w:val="24"/>
                <w:lang w:val="kk-KZ"/>
              </w:rPr>
              <w:t>-</w:t>
            </w:r>
          </w:p>
        </w:tc>
      </w:tr>
      <w:tr w:rsidR="009E29C7" w:rsidRPr="003A6BB6" w14:paraId="375AC0DE" w14:textId="77777777" w:rsidTr="00187036">
        <w:tc>
          <w:tcPr>
            <w:tcW w:w="3969" w:type="dxa"/>
          </w:tcPr>
          <w:p w14:paraId="3622367F"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Показатели</w:t>
            </w:r>
          </w:p>
        </w:tc>
        <w:tc>
          <w:tcPr>
            <w:tcW w:w="3248" w:type="dxa"/>
            <w:gridSpan w:val="2"/>
          </w:tcPr>
          <w:p w14:paraId="59916467"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Всего</w:t>
            </w:r>
          </w:p>
        </w:tc>
        <w:tc>
          <w:tcPr>
            <w:tcW w:w="1674" w:type="dxa"/>
          </w:tcPr>
          <w:p w14:paraId="39C59B16"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Торговые наименования</w:t>
            </w:r>
          </w:p>
        </w:tc>
        <w:tc>
          <w:tcPr>
            <w:tcW w:w="1422" w:type="dxa"/>
          </w:tcPr>
          <w:p w14:paraId="6CDB6265"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Доля %</w:t>
            </w:r>
          </w:p>
        </w:tc>
      </w:tr>
      <w:tr w:rsidR="009E29C7" w:rsidRPr="003A6BB6" w14:paraId="39D53F36" w14:textId="77777777" w:rsidTr="00187036">
        <w:tc>
          <w:tcPr>
            <w:tcW w:w="3969" w:type="dxa"/>
          </w:tcPr>
          <w:p w14:paraId="2FA5C803"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Количество принятых заявлений на регистрацию цены в оптовой и розничной реализации по ЛС из них</w:t>
            </w:r>
          </w:p>
        </w:tc>
        <w:tc>
          <w:tcPr>
            <w:tcW w:w="3248" w:type="dxa"/>
            <w:gridSpan w:val="2"/>
          </w:tcPr>
          <w:p w14:paraId="05F6D9E2"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3 848</w:t>
            </w:r>
          </w:p>
        </w:tc>
        <w:tc>
          <w:tcPr>
            <w:tcW w:w="3096" w:type="dxa"/>
            <w:gridSpan w:val="2"/>
          </w:tcPr>
          <w:p w14:paraId="6A116ED1"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537</w:t>
            </w:r>
          </w:p>
        </w:tc>
      </w:tr>
      <w:tr w:rsidR="009E29C7" w:rsidRPr="003A6BB6" w14:paraId="48ACDDB0" w14:textId="77777777" w:rsidTr="00187036">
        <w:tc>
          <w:tcPr>
            <w:tcW w:w="3969" w:type="dxa"/>
          </w:tcPr>
          <w:p w14:paraId="44E6DB0D"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Оригиналы</w:t>
            </w:r>
          </w:p>
        </w:tc>
        <w:tc>
          <w:tcPr>
            <w:tcW w:w="3248" w:type="dxa"/>
            <w:gridSpan w:val="2"/>
          </w:tcPr>
          <w:p w14:paraId="676E52CB"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326</w:t>
            </w:r>
          </w:p>
        </w:tc>
        <w:tc>
          <w:tcPr>
            <w:tcW w:w="1674" w:type="dxa"/>
          </w:tcPr>
          <w:p w14:paraId="0E6B241E"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25</w:t>
            </w:r>
          </w:p>
        </w:tc>
        <w:tc>
          <w:tcPr>
            <w:tcW w:w="1422" w:type="dxa"/>
          </w:tcPr>
          <w:p w14:paraId="3F555BBB" w14:textId="77777777" w:rsidR="009E29C7" w:rsidRPr="003A6BB6" w:rsidRDefault="009E29C7" w:rsidP="00187036">
            <w:pPr>
              <w:pStyle w:val="a3"/>
              <w:jc w:val="center"/>
              <w:rPr>
                <w:rFonts w:ascii="Times New Roman" w:hAnsi="Times New Roman" w:cs="Times New Roman"/>
                <w:b/>
                <w:noProof/>
                <w:sz w:val="24"/>
                <w:szCs w:val="24"/>
                <w:lang w:val="kk-KZ"/>
              </w:rPr>
            </w:pPr>
            <w:r w:rsidRPr="003A6BB6">
              <w:rPr>
                <w:rFonts w:ascii="Times New Roman" w:hAnsi="Times New Roman" w:cs="Times New Roman"/>
                <w:b/>
                <w:noProof/>
                <w:sz w:val="24"/>
                <w:szCs w:val="24"/>
                <w:lang w:val="kk-KZ"/>
              </w:rPr>
              <w:t>-</w:t>
            </w:r>
          </w:p>
        </w:tc>
      </w:tr>
      <w:tr w:rsidR="009E29C7" w:rsidRPr="003A6BB6" w14:paraId="3A4ED3A5" w14:textId="77777777" w:rsidTr="00187036">
        <w:tc>
          <w:tcPr>
            <w:tcW w:w="3969" w:type="dxa"/>
          </w:tcPr>
          <w:p w14:paraId="2AC19117"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Генерики</w:t>
            </w:r>
          </w:p>
        </w:tc>
        <w:tc>
          <w:tcPr>
            <w:tcW w:w="3248" w:type="dxa"/>
            <w:gridSpan w:val="2"/>
          </w:tcPr>
          <w:p w14:paraId="5EE7E543"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2980</w:t>
            </w:r>
          </w:p>
        </w:tc>
        <w:tc>
          <w:tcPr>
            <w:tcW w:w="1674" w:type="dxa"/>
          </w:tcPr>
          <w:p w14:paraId="0153273E"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493</w:t>
            </w:r>
          </w:p>
        </w:tc>
        <w:tc>
          <w:tcPr>
            <w:tcW w:w="1422" w:type="dxa"/>
          </w:tcPr>
          <w:p w14:paraId="6E151836" w14:textId="77777777" w:rsidR="009E29C7" w:rsidRPr="003A6BB6" w:rsidRDefault="009E29C7" w:rsidP="00187036">
            <w:pPr>
              <w:pStyle w:val="a3"/>
              <w:jc w:val="center"/>
              <w:rPr>
                <w:rFonts w:ascii="Times New Roman" w:hAnsi="Times New Roman" w:cs="Times New Roman"/>
                <w:b/>
                <w:noProof/>
                <w:sz w:val="24"/>
                <w:szCs w:val="24"/>
                <w:lang w:val="kk-KZ"/>
              </w:rPr>
            </w:pPr>
            <w:r w:rsidRPr="003A6BB6">
              <w:rPr>
                <w:rFonts w:ascii="Times New Roman" w:hAnsi="Times New Roman" w:cs="Times New Roman"/>
                <w:b/>
                <w:noProof/>
                <w:sz w:val="24"/>
                <w:szCs w:val="24"/>
                <w:lang w:val="kk-KZ"/>
              </w:rPr>
              <w:t>-</w:t>
            </w:r>
          </w:p>
        </w:tc>
      </w:tr>
      <w:tr w:rsidR="009E29C7" w:rsidRPr="003A6BB6" w14:paraId="115D2921" w14:textId="77777777" w:rsidTr="00187036">
        <w:tc>
          <w:tcPr>
            <w:tcW w:w="3969" w:type="dxa"/>
          </w:tcPr>
          <w:p w14:paraId="7D1A21E7"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Биосимиляры</w:t>
            </w:r>
          </w:p>
        </w:tc>
        <w:tc>
          <w:tcPr>
            <w:tcW w:w="3248" w:type="dxa"/>
            <w:gridSpan w:val="2"/>
          </w:tcPr>
          <w:p w14:paraId="6E938743"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24</w:t>
            </w:r>
          </w:p>
        </w:tc>
        <w:tc>
          <w:tcPr>
            <w:tcW w:w="1674" w:type="dxa"/>
          </w:tcPr>
          <w:p w14:paraId="2CB9085B"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5</w:t>
            </w:r>
          </w:p>
        </w:tc>
        <w:tc>
          <w:tcPr>
            <w:tcW w:w="1422" w:type="dxa"/>
          </w:tcPr>
          <w:p w14:paraId="51825E01" w14:textId="77777777" w:rsidR="009E29C7" w:rsidRPr="003A6BB6" w:rsidRDefault="009E29C7" w:rsidP="00187036">
            <w:pPr>
              <w:pStyle w:val="a3"/>
              <w:jc w:val="center"/>
              <w:rPr>
                <w:rFonts w:ascii="Times New Roman" w:hAnsi="Times New Roman" w:cs="Times New Roman"/>
                <w:b/>
                <w:noProof/>
                <w:sz w:val="24"/>
                <w:szCs w:val="24"/>
                <w:lang w:val="kk-KZ"/>
              </w:rPr>
            </w:pPr>
            <w:r w:rsidRPr="003A6BB6">
              <w:rPr>
                <w:rFonts w:ascii="Times New Roman" w:hAnsi="Times New Roman" w:cs="Times New Roman"/>
                <w:b/>
                <w:noProof/>
                <w:sz w:val="24"/>
                <w:szCs w:val="24"/>
                <w:lang w:val="kk-KZ"/>
              </w:rPr>
              <w:t>-</w:t>
            </w:r>
          </w:p>
        </w:tc>
      </w:tr>
      <w:tr w:rsidR="009E29C7" w:rsidRPr="003A6BB6" w14:paraId="0B92B480" w14:textId="77777777" w:rsidTr="00187036">
        <w:tc>
          <w:tcPr>
            <w:tcW w:w="3969" w:type="dxa"/>
          </w:tcPr>
          <w:p w14:paraId="3DFF8585"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 xml:space="preserve">Гемеопатический препарат </w:t>
            </w:r>
          </w:p>
        </w:tc>
        <w:tc>
          <w:tcPr>
            <w:tcW w:w="3248" w:type="dxa"/>
            <w:gridSpan w:val="2"/>
          </w:tcPr>
          <w:p w14:paraId="0EB21171"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10</w:t>
            </w:r>
          </w:p>
        </w:tc>
        <w:tc>
          <w:tcPr>
            <w:tcW w:w="1674" w:type="dxa"/>
          </w:tcPr>
          <w:p w14:paraId="6053D286" w14:textId="77777777" w:rsidR="009E29C7" w:rsidRPr="003A6BB6" w:rsidRDefault="009E29C7" w:rsidP="00187036">
            <w:pPr>
              <w:pStyle w:val="a3"/>
              <w:jc w:val="center"/>
              <w:rPr>
                <w:rFonts w:ascii="Times New Roman" w:hAnsi="Times New Roman" w:cs="Times New Roman"/>
                <w:b/>
                <w:noProof/>
                <w:sz w:val="24"/>
                <w:szCs w:val="24"/>
                <w:lang w:val="kk-KZ"/>
              </w:rPr>
            </w:pPr>
            <w:r w:rsidRPr="003A6BB6">
              <w:rPr>
                <w:rFonts w:ascii="Times New Roman" w:hAnsi="Times New Roman" w:cs="Times New Roman"/>
                <w:b/>
                <w:noProof/>
                <w:sz w:val="24"/>
                <w:szCs w:val="24"/>
                <w:lang w:val="kk-KZ"/>
              </w:rPr>
              <w:t>-</w:t>
            </w:r>
          </w:p>
        </w:tc>
        <w:tc>
          <w:tcPr>
            <w:tcW w:w="1422" w:type="dxa"/>
          </w:tcPr>
          <w:p w14:paraId="0AC03A8C" w14:textId="77777777" w:rsidR="009E29C7" w:rsidRPr="003A6BB6" w:rsidRDefault="009E29C7" w:rsidP="00187036">
            <w:pPr>
              <w:pStyle w:val="a3"/>
              <w:jc w:val="center"/>
              <w:rPr>
                <w:rFonts w:ascii="Times New Roman" w:hAnsi="Times New Roman" w:cs="Times New Roman"/>
                <w:b/>
                <w:noProof/>
                <w:sz w:val="24"/>
                <w:szCs w:val="24"/>
                <w:lang w:val="kk-KZ"/>
              </w:rPr>
            </w:pPr>
            <w:r w:rsidRPr="003A6BB6">
              <w:rPr>
                <w:rFonts w:ascii="Times New Roman" w:hAnsi="Times New Roman" w:cs="Times New Roman"/>
                <w:b/>
                <w:noProof/>
                <w:sz w:val="24"/>
                <w:szCs w:val="24"/>
                <w:lang w:val="kk-KZ"/>
              </w:rPr>
              <w:t>-</w:t>
            </w:r>
          </w:p>
        </w:tc>
      </w:tr>
      <w:tr w:rsidR="009E29C7" w:rsidRPr="003A6BB6" w14:paraId="3ACDE168" w14:textId="77777777" w:rsidTr="00187036">
        <w:tc>
          <w:tcPr>
            <w:tcW w:w="3969" w:type="dxa"/>
          </w:tcPr>
          <w:p w14:paraId="1623495A"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Оригинальный биологический ЛП (под действием петентной защиты)</w:t>
            </w:r>
          </w:p>
        </w:tc>
        <w:tc>
          <w:tcPr>
            <w:tcW w:w="3248" w:type="dxa"/>
            <w:gridSpan w:val="2"/>
          </w:tcPr>
          <w:p w14:paraId="62C1B3AC"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33</w:t>
            </w:r>
          </w:p>
        </w:tc>
        <w:tc>
          <w:tcPr>
            <w:tcW w:w="1674" w:type="dxa"/>
          </w:tcPr>
          <w:p w14:paraId="3C16AD3E" w14:textId="77777777" w:rsidR="009E29C7" w:rsidRPr="003A6BB6" w:rsidRDefault="009E29C7" w:rsidP="00187036">
            <w:pPr>
              <w:pStyle w:val="a3"/>
              <w:jc w:val="center"/>
              <w:rPr>
                <w:rFonts w:ascii="Times New Roman" w:hAnsi="Times New Roman" w:cs="Times New Roman"/>
                <w:b/>
                <w:noProof/>
                <w:sz w:val="24"/>
                <w:szCs w:val="24"/>
                <w:lang w:val="kk-KZ"/>
              </w:rPr>
            </w:pPr>
            <w:r w:rsidRPr="003A6BB6">
              <w:rPr>
                <w:rFonts w:ascii="Times New Roman" w:hAnsi="Times New Roman" w:cs="Times New Roman"/>
                <w:b/>
                <w:noProof/>
                <w:sz w:val="24"/>
                <w:szCs w:val="24"/>
                <w:lang w:val="kk-KZ"/>
              </w:rPr>
              <w:t>-</w:t>
            </w:r>
          </w:p>
        </w:tc>
        <w:tc>
          <w:tcPr>
            <w:tcW w:w="1422" w:type="dxa"/>
          </w:tcPr>
          <w:p w14:paraId="4D01029B" w14:textId="77777777" w:rsidR="009E29C7" w:rsidRPr="003A6BB6" w:rsidRDefault="009E29C7" w:rsidP="00187036">
            <w:pPr>
              <w:pStyle w:val="a3"/>
              <w:jc w:val="center"/>
              <w:rPr>
                <w:rFonts w:ascii="Times New Roman" w:hAnsi="Times New Roman" w:cs="Times New Roman"/>
                <w:b/>
                <w:noProof/>
                <w:sz w:val="24"/>
                <w:szCs w:val="24"/>
                <w:lang w:val="kk-KZ"/>
              </w:rPr>
            </w:pPr>
            <w:r w:rsidRPr="003A6BB6">
              <w:rPr>
                <w:rFonts w:ascii="Times New Roman" w:hAnsi="Times New Roman" w:cs="Times New Roman"/>
                <w:b/>
                <w:noProof/>
                <w:sz w:val="24"/>
                <w:szCs w:val="24"/>
                <w:lang w:val="kk-KZ"/>
              </w:rPr>
              <w:t>-</w:t>
            </w:r>
          </w:p>
        </w:tc>
      </w:tr>
      <w:tr w:rsidR="009E29C7" w:rsidRPr="003A6BB6" w14:paraId="63C4E123" w14:textId="77777777" w:rsidTr="00187036">
        <w:tc>
          <w:tcPr>
            <w:tcW w:w="3969" w:type="dxa"/>
          </w:tcPr>
          <w:p w14:paraId="074D183E"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Оригинальный ЛП, утративший патентную защиту</w:t>
            </w:r>
          </w:p>
        </w:tc>
        <w:tc>
          <w:tcPr>
            <w:tcW w:w="3248" w:type="dxa"/>
            <w:gridSpan w:val="2"/>
          </w:tcPr>
          <w:p w14:paraId="33A7C49C"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197</w:t>
            </w:r>
          </w:p>
        </w:tc>
        <w:tc>
          <w:tcPr>
            <w:tcW w:w="1674" w:type="dxa"/>
          </w:tcPr>
          <w:p w14:paraId="462E7674"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12</w:t>
            </w:r>
          </w:p>
        </w:tc>
        <w:tc>
          <w:tcPr>
            <w:tcW w:w="1422" w:type="dxa"/>
          </w:tcPr>
          <w:p w14:paraId="7F831B8D" w14:textId="77777777" w:rsidR="009E29C7" w:rsidRPr="003A6BB6" w:rsidRDefault="009E29C7" w:rsidP="00187036">
            <w:pPr>
              <w:pStyle w:val="a3"/>
              <w:jc w:val="center"/>
              <w:rPr>
                <w:rFonts w:ascii="Times New Roman" w:hAnsi="Times New Roman" w:cs="Times New Roman"/>
                <w:b/>
                <w:noProof/>
                <w:sz w:val="24"/>
                <w:szCs w:val="24"/>
                <w:lang w:val="kk-KZ"/>
              </w:rPr>
            </w:pPr>
            <w:r w:rsidRPr="003A6BB6">
              <w:rPr>
                <w:rFonts w:ascii="Times New Roman" w:hAnsi="Times New Roman" w:cs="Times New Roman"/>
                <w:b/>
                <w:noProof/>
                <w:sz w:val="24"/>
                <w:szCs w:val="24"/>
                <w:lang w:val="kk-KZ"/>
              </w:rPr>
              <w:t>-</w:t>
            </w:r>
          </w:p>
        </w:tc>
      </w:tr>
      <w:tr w:rsidR="009E29C7" w:rsidRPr="003A6BB6" w14:paraId="47781C5F" w14:textId="77777777" w:rsidTr="00187036">
        <w:tc>
          <w:tcPr>
            <w:tcW w:w="3969" w:type="dxa"/>
          </w:tcPr>
          <w:p w14:paraId="12FDF1BB"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Оригинальный биологический ЛП, утративший патентную защиту</w:t>
            </w:r>
          </w:p>
        </w:tc>
        <w:tc>
          <w:tcPr>
            <w:tcW w:w="3248" w:type="dxa"/>
            <w:gridSpan w:val="2"/>
          </w:tcPr>
          <w:p w14:paraId="332F49A2"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43</w:t>
            </w:r>
          </w:p>
        </w:tc>
        <w:tc>
          <w:tcPr>
            <w:tcW w:w="1674" w:type="dxa"/>
          </w:tcPr>
          <w:p w14:paraId="38289642" w14:textId="77777777" w:rsidR="009E29C7" w:rsidRPr="003A6BB6" w:rsidRDefault="009E29C7" w:rsidP="00187036">
            <w:pPr>
              <w:pStyle w:val="a3"/>
              <w:jc w:val="center"/>
              <w:rPr>
                <w:rFonts w:ascii="Times New Roman" w:hAnsi="Times New Roman" w:cs="Times New Roman"/>
                <w:b/>
                <w:noProof/>
                <w:sz w:val="24"/>
                <w:szCs w:val="24"/>
                <w:lang w:val="kk-KZ"/>
              </w:rPr>
            </w:pPr>
            <w:r w:rsidRPr="003A6BB6">
              <w:rPr>
                <w:rFonts w:ascii="Times New Roman" w:hAnsi="Times New Roman" w:cs="Times New Roman"/>
                <w:b/>
                <w:noProof/>
                <w:sz w:val="24"/>
                <w:szCs w:val="24"/>
                <w:lang w:val="kk-KZ"/>
              </w:rPr>
              <w:t>-</w:t>
            </w:r>
          </w:p>
        </w:tc>
        <w:tc>
          <w:tcPr>
            <w:tcW w:w="1422" w:type="dxa"/>
          </w:tcPr>
          <w:p w14:paraId="0819239E" w14:textId="77777777" w:rsidR="009E29C7" w:rsidRPr="003A6BB6" w:rsidRDefault="009E29C7" w:rsidP="00187036">
            <w:pPr>
              <w:pStyle w:val="a3"/>
              <w:jc w:val="center"/>
              <w:rPr>
                <w:rFonts w:ascii="Times New Roman" w:hAnsi="Times New Roman" w:cs="Times New Roman"/>
                <w:b/>
                <w:noProof/>
                <w:sz w:val="24"/>
                <w:szCs w:val="24"/>
                <w:lang w:val="kk-KZ"/>
              </w:rPr>
            </w:pPr>
            <w:r w:rsidRPr="003A6BB6">
              <w:rPr>
                <w:rFonts w:ascii="Times New Roman" w:hAnsi="Times New Roman" w:cs="Times New Roman"/>
                <w:b/>
                <w:noProof/>
                <w:sz w:val="24"/>
                <w:szCs w:val="24"/>
                <w:lang w:val="kk-KZ"/>
              </w:rPr>
              <w:t>-</w:t>
            </w:r>
          </w:p>
        </w:tc>
      </w:tr>
      <w:tr w:rsidR="009E29C7" w:rsidRPr="003A6BB6" w14:paraId="4B4A3DC5" w14:textId="77777777" w:rsidTr="00187036">
        <w:tc>
          <w:tcPr>
            <w:tcW w:w="3969" w:type="dxa"/>
          </w:tcPr>
          <w:p w14:paraId="65E53649"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Орфанный</w:t>
            </w:r>
          </w:p>
        </w:tc>
        <w:tc>
          <w:tcPr>
            <w:tcW w:w="3248" w:type="dxa"/>
            <w:gridSpan w:val="2"/>
          </w:tcPr>
          <w:p w14:paraId="25607D31"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1</w:t>
            </w:r>
          </w:p>
        </w:tc>
        <w:tc>
          <w:tcPr>
            <w:tcW w:w="1674" w:type="dxa"/>
          </w:tcPr>
          <w:p w14:paraId="01AF7F25" w14:textId="77777777" w:rsidR="009E29C7" w:rsidRPr="003A6BB6" w:rsidRDefault="009E29C7" w:rsidP="00187036">
            <w:pPr>
              <w:pStyle w:val="a3"/>
              <w:jc w:val="center"/>
              <w:rPr>
                <w:rFonts w:ascii="Times New Roman" w:hAnsi="Times New Roman" w:cs="Times New Roman"/>
                <w:b/>
                <w:noProof/>
                <w:sz w:val="24"/>
                <w:szCs w:val="24"/>
                <w:lang w:val="kk-KZ"/>
              </w:rPr>
            </w:pPr>
            <w:r w:rsidRPr="003A6BB6">
              <w:rPr>
                <w:rFonts w:ascii="Times New Roman" w:hAnsi="Times New Roman" w:cs="Times New Roman"/>
                <w:b/>
                <w:noProof/>
                <w:sz w:val="24"/>
                <w:szCs w:val="24"/>
                <w:lang w:val="kk-KZ"/>
              </w:rPr>
              <w:t>-</w:t>
            </w:r>
          </w:p>
        </w:tc>
        <w:tc>
          <w:tcPr>
            <w:tcW w:w="1422" w:type="dxa"/>
          </w:tcPr>
          <w:p w14:paraId="44AD66B6" w14:textId="77777777" w:rsidR="009E29C7" w:rsidRPr="003A6BB6" w:rsidRDefault="009E29C7" w:rsidP="00187036">
            <w:pPr>
              <w:pStyle w:val="a3"/>
              <w:jc w:val="center"/>
              <w:rPr>
                <w:rFonts w:ascii="Times New Roman" w:hAnsi="Times New Roman" w:cs="Times New Roman"/>
                <w:b/>
                <w:noProof/>
                <w:sz w:val="24"/>
                <w:szCs w:val="24"/>
                <w:lang w:val="kk-KZ"/>
              </w:rPr>
            </w:pPr>
            <w:r w:rsidRPr="003A6BB6">
              <w:rPr>
                <w:rFonts w:ascii="Times New Roman" w:hAnsi="Times New Roman" w:cs="Times New Roman"/>
                <w:b/>
                <w:noProof/>
                <w:sz w:val="24"/>
                <w:szCs w:val="24"/>
                <w:lang w:val="kk-KZ"/>
              </w:rPr>
              <w:t>-</w:t>
            </w:r>
          </w:p>
        </w:tc>
      </w:tr>
      <w:tr w:rsidR="009E29C7" w:rsidRPr="003A6BB6" w14:paraId="09C04242" w14:textId="77777777" w:rsidTr="00187036">
        <w:tc>
          <w:tcPr>
            <w:tcW w:w="3969" w:type="dxa"/>
          </w:tcPr>
          <w:p w14:paraId="7A307D63"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Оригинальный ЛП (без патента)</w:t>
            </w:r>
          </w:p>
        </w:tc>
        <w:tc>
          <w:tcPr>
            <w:tcW w:w="3248" w:type="dxa"/>
            <w:gridSpan w:val="2"/>
          </w:tcPr>
          <w:p w14:paraId="31474277"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227</w:t>
            </w:r>
          </w:p>
        </w:tc>
        <w:tc>
          <w:tcPr>
            <w:tcW w:w="1674" w:type="dxa"/>
          </w:tcPr>
          <w:p w14:paraId="15CDA0AE"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2</w:t>
            </w:r>
          </w:p>
        </w:tc>
        <w:tc>
          <w:tcPr>
            <w:tcW w:w="1422" w:type="dxa"/>
          </w:tcPr>
          <w:p w14:paraId="0C99F7B3" w14:textId="77777777" w:rsidR="009E29C7" w:rsidRPr="003A6BB6" w:rsidRDefault="009E29C7" w:rsidP="00187036">
            <w:pPr>
              <w:pStyle w:val="a3"/>
              <w:jc w:val="center"/>
              <w:rPr>
                <w:rFonts w:ascii="Times New Roman" w:hAnsi="Times New Roman" w:cs="Times New Roman"/>
                <w:b/>
                <w:noProof/>
                <w:sz w:val="24"/>
                <w:szCs w:val="24"/>
                <w:lang w:val="kk-KZ"/>
              </w:rPr>
            </w:pPr>
            <w:r w:rsidRPr="003A6BB6">
              <w:rPr>
                <w:rFonts w:ascii="Times New Roman" w:hAnsi="Times New Roman" w:cs="Times New Roman"/>
                <w:b/>
                <w:noProof/>
                <w:sz w:val="24"/>
                <w:szCs w:val="24"/>
                <w:lang w:val="kk-KZ"/>
              </w:rPr>
              <w:t>-</w:t>
            </w:r>
          </w:p>
        </w:tc>
      </w:tr>
      <w:tr w:rsidR="009E29C7" w:rsidRPr="003A6BB6" w14:paraId="2F1FF27F" w14:textId="77777777" w:rsidTr="00187036">
        <w:tc>
          <w:tcPr>
            <w:tcW w:w="3969" w:type="dxa"/>
          </w:tcPr>
          <w:p w14:paraId="2FBA823E"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Оригинальный биологический ЛП (без патента)</w:t>
            </w:r>
          </w:p>
        </w:tc>
        <w:tc>
          <w:tcPr>
            <w:tcW w:w="3248" w:type="dxa"/>
            <w:gridSpan w:val="2"/>
          </w:tcPr>
          <w:p w14:paraId="21235B11"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7</w:t>
            </w:r>
          </w:p>
        </w:tc>
        <w:tc>
          <w:tcPr>
            <w:tcW w:w="1674" w:type="dxa"/>
          </w:tcPr>
          <w:p w14:paraId="64696D25" w14:textId="77777777" w:rsidR="009E29C7" w:rsidRPr="003A6BB6" w:rsidRDefault="009E29C7" w:rsidP="00187036">
            <w:pPr>
              <w:pStyle w:val="a3"/>
              <w:jc w:val="center"/>
              <w:rPr>
                <w:rFonts w:ascii="Times New Roman" w:hAnsi="Times New Roman" w:cs="Times New Roman"/>
                <w:b/>
                <w:noProof/>
                <w:sz w:val="24"/>
                <w:szCs w:val="24"/>
                <w:lang w:val="kk-KZ"/>
              </w:rPr>
            </w:pPr>
            <w:r w:rsidRPr="003A6BB6">
              <w:rPr>
                <w:rFonts w:ascii="Times New Roman" w:hAnsi="Times New Roman" w:cs="Times New Roman"/>
                <w:b/>
                <w:noProof/>
                <w:sz w:val="24"/>
                <w:szCs w:val="24"/>
                <w:lang w:val="kk-KZ"/>
              </w:rPr>
              <w:t>-</w:t>
            </w:r>
          </w:p>
        </w:tc>
        <w:tc>
          <w:tcPr>
            <w:tcW w:w="1422" w:type="dxa"/>
          </w:tcPr>
          <w:p w14:paraId="3B8D19B4" w14:textId="77777777" w:rsidR="009E29C7" w:rsidRPr="003A6BB6" w:rsidRDefault="009E29C7" w:rsidP="00187036">
            <w:pPr>
              <w:pStyle w:val="a3"/>
              <w:jc w:val="center"/>
              <w:rPr>
                <w:rFonts w:ascii="Times New Roman" w:hAnsi="Times New Roman" w:cs="Times New Roman"/>
                <w:b/>
                <w:noProof/>
                <w:sz w:val="24"/>
                <w:szCs w:val="24"/>
                <w:lang w:val="kk-KZ"/>
              </w:rPr>
            </w:pPr>
            <w:r w:rsidRPr="003A6BB6">
              <w:rPr>
                <w:rFonts w:ascii="Times New Roman" w:hAnsi="Times New Roman" w:cs="Times New Roman"/>
                <w:b/>
                <w:noProof/>
                <w:sz w:val="24"/>
                <w:szCs w:val="24"/>
                <w:lang w:val="kk-KZ"/>
              </w:rPr>
              <w:t>-</w:t>
            </w:r>
          </w:p>
        </w:tc>
      </w:tr>
      <w:tr w:rsidR="009E29C7" w:rsidRPr="003A6BB6" w14:paraId="5AD1E997" w14:textId="77777777" w:rsidTr="00187036">
        <w:tc>
          <w:tcPr>
            <w:tcW w:w="3969" w:type="dxa"/>
          </w:tcPr>
          <w:p w14:paraId="77A6BF62"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Количество отказов в проведении РЦО</w:t>
            </w:r>
          </w:p>
        </w:tc>
        <w:tc>
          <w:tcPr>
            <w:tcW w:w="3248" w:type="dxa"/>
            <w:gridSpan w:val="2"/>
          </w:tcPr>
          <w:p w14:paraId="53091D38" w14:textId="77777777" w:rsidR="009E29C7" w:rsidRPr="003A6BB6" w:rsidRDefault="009E29C7" w:rsidP="00187036">
            <w:pPr>
              <w:pStyle w:val="a3"/>
              <w:jc w:val="center"/>
              <w:rPr>
                <w:rFonts w:ascii="Times New Roman" w:hAnsi="Times New Roman" w:cs="Times New Roman"/>
                <w:b/>
                <w:noProof/>
                <w:sz w:val="24"/>
                <w:szCs w:val="24"/>
                <w:lang w:val="kk-KZ"/>
              </w:rPr>
            </w:pPr>
            <w:r w:rsidRPr="003A6BB6">
              <w:rPr>
                <w:rFonts w:ascii="Times New Roman" w:hAnsi="Times New Roman" w:cs="Times New Roman"/>
                <w:b/>
                <w:noProof/>
                <w:sz w:val="24"/>
                <w:szCs w:val="24"/>
                <w:lang w:val="kk-KZ"/>
              </w:rPr>
              <w:t>-</w:t>
            </w:r>
          </w:p>
        </w:tc>
        <w:tc>
          <w:tcPr>
            <w:tcW w:w="1674" w:type="dxa"/>
          </w:tcPr>
          <w:p w14:paraId="1FB2C8AF" w14:textId="77777777" w:rsidR="009E29C7" w:rsidRPr="003A6BB6" w:rsidRDefault="009E29C7" w:rsidP="00187036">
            <w:pPr>
              <w:pStyle w:val="a3"/>
              <w:jc w:val="center"/>
              <w:rPr>
                <w:rFonts w:ascii="Times New Roman" w:hAnsi="Times New Roman" w:cs="Times New Roman"/>
                <w:b/>
                <w:noProof/>
                <w:sz w:val="24"/>
                <w:szCs w:val="24"/>
                <w:lang w:val="kk-KZ"/>
              </w:rPr>
            </w:pPr>
            <w:r w:rsidRPr="003A6BB6">
              <w:rPr>
                <w:rFonts w:ascii="Times New Roman" w:hAnsi="Times New Roman" w:cs="Times New Roman"/>
                <w:b/>
                <w:noProof/>
                <w:sz w:val="24"/>
                <w:szCs w:val="24"/>
                <w:lang w:val="kk-KZ"/>
              </w:rPr>
              <w:t>-</w:t>
            </w:r>
          </w:p>
        </w:tc>
        <w:tc>
          <w:tcPr>
            <w:tcW w:w="1422" w:type="dxa"/>
          </w:tcPr>
          <w:p w14:paraId="28C9A529" w14:textId="77777777" w:rsidR="009E29C7" w:rsidRPr="003A6BB6" w:rsidRDefault="009E29C7" w:rsidP="00187036">
            <w:pPr>
              <w:pStyle w:val="a3"/>
              <w:jc w:val="center"/>
              <w:rPr>
                <w:rFonts w:ascii="Times New Roman" w:hAnsi="Times New Roman" w:cs="Times New Roman"/>
                <w:b/>
                <w:noProof/>
                <w:sz w:val="24"/>
                <w:szCs w:val="24"/>
                <w:lang w:val="kk-KZ"/>
              </w:rPr>
            </w:pPr>
            <w:r w:rsidRPr="003A6BB6">
              <w:rPr>
                <w:rFonts w:ascii="Times New Roman" w:hAnsi="Times New Roman" w:cs="Times New Roman"/>
                <w:b/>
                <w:noProof/>
                <w:sz w:val="24"/>
                <w:szCs w:val="24"/>
                <w:lang w:val="kk-KZ"/>
              </w:rPr>
              <w:t>-</w:t>
            </w:r>
          </w:p>
        </w:tc>
      </w:tr>
      <w:tr w:rsidR="009E29C7" w:rsidRPr="003A6BB6" w14:paraId="1ACB87CD" w14:textId="77777777" w:rsidTr="00187036">
        <w:tc>
          <w:tcPr>
            <w:tcW w:w="3969" w:type="dxa"/>
          </w:tcPr>
          <w:p w14:paraId="41FB1B93"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По ЛС</w:t>
            </w:r>
          </w:p>
        </w:tc>
        <w:tc>
          <w:tcPr>
            <w:tcW w:w="3248" w:type="dxa"/>
            <w:gridSpan w:val="2"/>
          </w:tcPr>
          <w:p w14:paraId="595DA873" w14:textId="77777777" w:rsidR="009E29C7" w:rsidRPr="003A6BB6" w:rsidRDefault="009E29C7" w:rsidP="00187036">
            <w:pPr>
              <w:pStyle w:val="a3"/>
              <w:jc w:val="center"/>
              <w:rPr>
                <w:rFonts w:ascii="Times New Roman" w:hAnsi="Times New Roman" w:cs="Times New Roman"/>
                <w:b/>
                <w:noProof/>
                <w:sz w:val="24"/>
                <w:szCs w:val="24"/>
                <w:lang w:val="kk-KZ"/>
              </w:rPr>
            </w:pPr>
            <w:r w:rsidRPr="003A6BB6">
              <w:rPr>
                <w:rFonts w:ascii="Times New Roman" w:hAnsi="Times New Roman" w:cs="Times New Roman"/>
                <w:b/>
                <w:noProof/>
                <w:sz w:val="24"/>
                <w:szCs w:val="24"/>
                <w:lang w:val="kk-KZ"/>
              </w:rPr>
              <w:t>-</w:t>
            </w:r>
          </w:p>
        </w:tc>
        <w:tc>
          <w:tcPr>
            <w:tcW w:w="1674" w:type="dxa"/>
          </w:tcPr>
          <w:p w14:paraId="791419A4" w14:textId="77777777" w:rsidR="009E29C7" w:rsidRPr="003A6BB6" w:rsidRDefault="009E29C7" w:rsidP="00187036">
            <w:pPr>
              <w:pStyle w:val="a3"/>
              <w:jc w:val="center"/>
              <w:rPr>
                <w:rFonts w:ascii="Times New Roman" w:hAnsi="Times New Roman" w:cs="Times New Roman"/>
                <w:b/>
                <w:noProof/>
                <w:sz w:val="24"/>
                <w:szCs w:val="24"/>
                <w:lang w:val="kk-KZ"/>
              </w:rPr>
            </w:pPr>
            <w:r w:rsidRPr="003A6BB6">
              <w:rPr>
                <w:rFonts w:ascii="Times New Roman" w:hAnsi="Times New Roman" w:cs="Times New Roman"/>
                <w:b/>
                <w:noProof/>
                <w:sz w:val="24"/>
                <w:szCs w:val="24"/>
                <w:lang w:val="kk-KZ"/>
              </w:rPr>
              <w:t>-</w:t>
            </w:r>
          </w:p>
        </w:tc>
        <w:tc>
          <w:tcPr>
            <w:tcW w:w="1422" w:type="dxa"/>
          </w:tcPr>
          <w:p w14:paraId="1328AEED" w14:textId="77777777" w:rsidR="009E29C7" w:rsidRPr="003A6BB6" w:rsidRDefault="009E29C7" w:rsidP="00187036">
            <w:pPr>
              <w:pStyle w:val="a3"/>
              <w:jc w:val="center"/>
              <w:rPr>
                <w:rFonts w:ascii="Times New Roman" w:hAnsi="Times New Roman" w:cs="Times New Roman"/>
                <w:b/>
                <w:noProof/>
                <w:sz w:val="24"/>
                <w:szCs w:val="24"/>
                <w:lang w:val="kk-KZ"/>
              </w:rPr>
            </w:pPr>
            <w:r w:rsidRPr="003A6BB6">
              <w:rPr>
                <w:rFonts w:ascii="Times New Roman" w:hAnsi="Times New Roman" w:cs="Times New Roman"/>
                <w:b/>
                <w:noProof/>
                <w:sz w:val="24"/>
                <w:szCs w:val="24"/>
                <w:lang w:val="kk-KZ"/>
              </w:rPr>
              <w:t>-</w:t>
            </w:r>
          </w:p>
        </w:tc>
      </w:tr>
      <w:tr w:rsidR="009E29C7" w:rsidRPr="003A6BB6" w14:paraId="7364E205" w14:textId="77777777" w:rsidTr="00187036">
        <w:tc>
          <w:tcPr>
            <w:tcW w:w="10313" w:type="dxa"/>
            <w:gridSpan w:val="5"/>
          </w:tcPr>
          <w:p w14:paraId="0D2584D0" w14:textId="77777777" w:rsidR="009E29C7" w:rsidRPr="003A6BB6" w:rsidRDefault="009E29C7" w:rsidP="001E79F0">
            <w:pPr>
              <w:pStyle w:val="a3"/>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 xml:space="preserve">Примечание </w:t>
            </w:r>
            <w:r w:rsidRPr="003A6BB6">
              <w:rPr>
                <w:rFonts w:ascii="Times New Roman" w:hAnsi="Times New Roman" w:cs="Times New Roman"/>
                <w:b/>
                <w:noProof/>
                <w:sz w:val="24"/>
                <w:szCs w:val="24"/>
                <w:lang w:val="kk-KZ"/>
              </w:rPr>
              <w:t>-</w:t>
            </w:r>
            <w:r w:rsidRPr="003A6BB6">
              <w:rPr>
                <w:rFonts w:ascii="Times New Roman" w:hAnsi="Times New Roman" w:cs="Times New Roman"/>
                <w:noProof/>
                <w:sz w:val="24"/>
                <w:szCs w:val="24"/>
                <w:lang w:val="kk-KZ"/>
              </w:rPr>
              <w:t xml:space="preserve"> Составлено автором по источнику [12</w:t>
            </w:r>
            <w:r w:rsidR="001E79F0" w:rsidRPr="003A6BB6">
              <w:rPr>
                <w:rFonts w:ascii="Times New Roman" w:hAnsi="Times New Roman" w:cs="Times New Roman"/>
                <w:noProof/>
                <w:sz w:val="24"/>
                <w:szCs w:val="24"/>
              </w:rPr>
              <w:t>4</w:t>
            </w:r>
            <w:r w:rsidRPr="003A6BB6">
              <w:rPr>
                <w:rFonts w:ascii="Times New Roman" w:hAnsi="Times New Roman" w:cs="Times New Roman"/>
                <w:noProof/>
                <w:sz w:val="24"/>
                <w:szCs w:val="24"/>
                <w:lang w:val="kk-KZ"/>
              </w:rPr>
              <w:t>]</w:t>
            </w:r>
          </w:p>
        </w:tc>
      </w:tr>
    </w:tbl>
    <w:p w14:paraId="003FDE72" w14:textId="77777777" w:rsidR="009E29C7" w:rsidRPr="003A6BB6" w:rsidRDefault="009E29C7" w:rsidP="009E29C7">
      <w:pPr>
        <w:spacing w:after="0" w:line="240" w:lineRule="auto"/>
        <w:jc w:val="both"/>
        <w:rPr>
          <w:rFonts w:ascii="Times New Roman" w:eastAsia="Calibri" w:hAnsi="Times New Roman" w:cs="Times New Roman"/>
          <w:noProof/>
          <w:sz w:val="28"/>
          <w:szCs w:val="28"/>
          <w:lang w:val="kk-KZ"/>
        </w:rPr>
      </w:pPr>
    </w:p>
    <w:p w14:paraId="2D455C02" w14:textId="77777777" w:rsidR="009E29C7" w:rsidRPr="003A6BB6" w:rsidRDefault="009E29C7" w:rsidP="009E29C7">
      <w:pPr>
        <w:spacing w:after="0" w:line="240" w:lineRule="auto"/>
        <w:jc w:val="center"/>
        <w:rPr>
          <w:rFonts w:ascii="Times New Roman" w:eastAsia="Calibri" w:hAnsi="Times New Roman" w:cs="Times New Roman"/>
          <w:b/>
          <w:noProof/>
          <w:sz w:val="28"/>
          <w:szCs w:val="28"/>
          <w:lang w:val="kk-KZ"/>
        </w:rPr>
      </w:pPr>
    </w:p>
    <w:p w14:paraId="58E79317"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4702C3D4"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501F7A20"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629CFCDB"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3B9D5897"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1E5C7C70"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5D1E9786"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79A7CA6A"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350D4370" w14:textId="77777777" w:rsidR="009E29C7" w:rsidRPr="003A6BB6" w:rsidRDefault="009E29C7" w:rsidP="009E29C7">
      <w:pPr>
        <w:spacing w:after="0" w:line="240" w:lineRule="auto"/>
        <w:jc w:val="both"/>
        <w:rPr>
          <w:rFonts w:ascii="Times New Roman" w:eastAsia="Calibri" w:hAnsi="Times New Roman" w:cs="Times New Roman"/>
          <w:noProof/>
          <w:sz w:val="28"/>
          <w:szCs w:val="28"/>
          <w:lang w:val="kk-KZ"/>
        </w:rPr>
      </w:pPr>
      <w:r w:rsidRPr="003A6BB6">
        <w:rPr>
          <w:rFonts w:ascii="Times New Roman" w:eastAsia="Calibri" w:hAnsi="Times New Roman" w:cs="Times New Roman"/>
          <w:noProof/>
          <w:sz w:val="28"/>
          <w:szCs w:val="28"/>
          <w:lang w:val="kk-KZ"/>
        </w:rPr>
        <w:t xml:space="preserve">Таблица </w:t>
      </w:r>
      <w:r w:rsidR="00107243" w:rsidRPr="003A6BB6">
        <w:rPr>
          <w:rFonts w:ascii="Times New Roman" w:eastAsia="Calibri" w:hAnsi="Times New Roman" w:cs="Times New Roman"/>
          <w:noProof/>
          <w:sz w:val="28"/>
          <w:szCs w:val="28"/>
          <w:lang w:val="kk-KZ"/>
        </w:rPr>
        <w:t>Ф</w:t>
      </w:r>
      <w:r w:rsidRPr="003A6BB6">
        <w:rPr>
          <w:rFonts w:ascii="Times New Roman" w:eastAsia="Calibri" w:hAnsi="Times New Roman" w:cs="Times New Roman"/>
          <w:noProof/>
          <w:sz w:val="28"/>
          <w:szCs w:val="28"/>
          <w:lang w:val="kk-KZ"/>
        </w:rPr>
        <w:t>.</w:t>
      </w:r>
      <w:r w:rsidR="00F8564B" w:rsidRPr="003A6BB6">
        <w:rPr>
          <w:rFonts w:ascii="Times New Roman" w:eastAsia="Calibri" w:hAnsi="Times New Roman" w:cs="Times New Roman"/>
          <w:noProof/>
          <w:sz w:val="28"/>
          <w:szCs w:val="28"/>
          <w:lang w:val="kk-KZ"/>
        </w:rPr>
        <w:t>4</w:t>
      </w:r>
      <w:r w:rsidRPr="003A6BB6">
        <w:rPr>
          <w:rFonts w:ascii="Times New Roman" w:eastAsia="Calibri" w:hAnsi="Times New Roman" w:cs="Times New Roman"/>
          <w:noProof/>
          <w:sz w:val="28"/>
          <w:szCs w:val="28"/>
          <w:lang w:val="kk-KZ"/>
        </w:rPr>
        <w:t xml:space="preserve"> – Регистрация цены в рамках ГОБМП и ОСМС и референтное ценообразование в 2019 году</w:t>
      </w:r>
    </w:p>
    <w:p w14:paraId="58E0EE23" w14:textId="77777777" w:rsidR="009E29C7" w:rsidRPr="003A6BB6" w:rsidRDefault="009E29C7" w:rsidP="009E29C7">
      <w:pPr>
        <w:spacing w:after="0" w:line="240" w:lineRule="auto"/>
        <w:jc w:val="both"/>
        <w:rPr>
          <w:rFonts w:ascii="Times New Roman" w:eastAsia="Calibri" w:hAnsi="Times New Roman" w:cs="Times New Roman"/>
          <w:noProof/>
          <w:sz w:val="28"/>
          <w:szCs w:val="28"/>
          <w:lang w:val="kk-KZ"/>
        </w:rPr>
      </w:pPr>
    </w:p>
    <w:tbl>
      <w:tblPr>
        <w:tblStyle w:val="a4"/>
        <w:tblW w:w="10313" w:type="dxa"/>
        <w:tblInd w:w="108" w:type="dxa"/>
        <w:tblLook w:val="04A0" w:firstRow="1" w:lastRow="0" w:firstColumn="1" w:lastColumn="0" w:noHBand="0" w:noVBand="1"/>
      </w:tblPr>
      <w:tblGrid>
        <w:gridCol w:w="3969"/>
        <w:gridCol w:w="1552"/>
        <w:gridCol w:w="1696"/>
        <w:gridCol w:w="1674"/>
        <w:gridCol w:w="1422"/>
      </w:tblGrid>
      <w:tr w:rsidR="009E29C7" w:rsidRPr="003A6BB6" w14:paraId="614576D3" w14:textId="77777777" w:rsidTr="00187036">
        <w:tc>
          <w:tcPr>
            <w:tcW w:w="3969" w:type="dxa"/>
            <w:vMerge w:val="restart"/>
          </w:tcPr>
          <w:p w14:paraId="481C955F"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Показатели</w:t>
            </w:r>
          </w:p>
        </w:tc>
        <w:tc>
          <w:tcPr>
            <w:tcW w:w="3248" w:type="dxa"/>
            <w:gridSpan w:val="2"/>
          </w:tcPr>
          <w:p w14:paraId="0B9B437E"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Всего</w:t>
            </w:r>
          </w:p>
        </w:tc>
        <w:tc>
          <w:tcPr>
            <w:tcW w:w="3096" w:type="dxa"/>
            <w:gridSpan w:val="2"/>
          </w:tcPr>
          <w:p w14:paraId="5E78F46A"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В том числе ОТП</w:t>
            </w:r>
          </w:p>
        </w:tc>
      </w:tr>
      <w:tr w:rsidR="009E29C7" w:rsidRPr="003A6BB6" w14:paraId="406FEF46" w14:textId="77777777" w:rsidTr="00187036">
        <w:tc>
          <w:tcPr>
            <w:tcW w:w="3969" w:type="dxa"/>
            <w:vMerge/>
          </w:tcPr>
          <w:p w14:paraId="40EC6135" w14:textId="77777777" w:rsidR="009E29C7" w:rsidRPr="003A6BB6" w:rsidRDefault="009E29C7" w:rsidP="00187036">
            <w:pPr>
              <w:pStyle w:val="a3"/>
              <w:jc w:val="center"/>
              <w:rPr>
                <w:rFonts w:ascii="Times New Roman" w:hAnsi="Times New Roman" w:cs="Times New Roman"/>
                <w:noProof/>
                <w:sz w:val="24"/>
                <w:szCs w:val="24"/>
                <w:lang w:val="kk-KZ"/>
              </w:rPr>
            </w:pPr>
          </w:p>
        </w:tc>
        <w:tc>
          <w:tcPr>
            <w:tcW w:w="1552" w:type="dxa"/>
          </w:tcPr>
          <w:p w14:paraId="4759FEF4"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МНН (ЛС) или ИМН</w:t>
            </w:r>
          </w:p>
        </w:tc>
        <w:tc>
          <w:tcPr>
            <w:tcW w:w="1696" w:type="dxa"/>
          </w:tcPr>
          <w:p w14:paraId="6296A22B"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Торговые наименования</w:t>
            </w:r>
          </w:p>
        </w:tc>
        <w:tc>
          <w:tcPr>
            <w:tcW w:w="1674" w:type="dxa"/>
          </w:tcPr>
          <w:p w14:paraId="47D8290E"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Торговые наименования</w:t>
            </w:r>
          </w:p>
        </w:tc>
        <w:tc>
          <w:tcPr>
            <w:tcW w:w="1422" w:type="dxa"/>
          </w:tcPr>
          <w:p w14:paraId="4AABEB55"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Доля %</w:t>
            </w:r>
          </w:p>
        </w:tc>
      </w:tr>
      <w:tr w:rsidR="009E29C7" w:rsidRPr="003A6BB6" w14:paraId="3A93CDB7" w14:textId="77777777" w:rsidTr="00187036">
        <w:tc>
          <w:tcPr>
            <w:tcW w:w="3969" w:type="dxa"/>
          </w:tcPr>
          <w:p w14:paraId="213B30A4"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Количество принятых заявлений на регистрацию цены в рамках ГОБМП и ОСМС по ЛС, из них:</w:t>
            </w:r>
          </w:p>
        </w:tc>
        <w:tc>
          <w:tcPr>
            <w:tcW w:w="1552" w:type="dxa"/>
          </w:tcPr>
          <w:p w14:paraId="76C5BFBE"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681 (ОТП 191)</w:t>
            </w:r>
          </w:p>
        </w:tc>
        <w:tc>
          <w:tcPr>
            <w:tcW w:w="1696" w:type="dxa"/>
          </w:tcPr>
          <w:p w14:paraId="1B59D6C2"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3252</w:t>
            </w:r>
          </w:p>
        </w:tc>
        <w:tc>
          <w:tcPr>
            <w:tcW w:w="1674" w:type="dxa"/>
          </w:tcPr>
          <w:p w14:paraId="60909855"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757</w:t>
            </w:r>
          </w:p>
        </w:tc>
        <w:tc>
          <w:tcPr>
            <w:tcW w:w="1422" w:type="dxa"/>
          </w:tcPr>
          <w:p w14:paraId="2630D623"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23,3%</w:t>
            </w:r>
          </w:p>
        </w:tc>
      </w:tr>
      <w:tr w:rsidR="009E29C7" w:rsidRPr="003A6BB6" w14:paraId="435B7D8A" w14:textId="77777777" w:rsidTr="00187036">
        <w:tc>
          <w:tcPr>
            <w:tcW w:w="3969" w:type="dxa"/>
          </w:tcPr>
          <w:p w14:paraId="5347A684"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Оригиналы</w:t>
            </w:r>
          </w:p>
        </w:tc>
        <w:tc>
          <w:tcPr>
            <w:tcW w:w="1552" w:type="dxa"/>
          </w:tcPr>
          <w:p w14:paraId="7ECC0944" w14:textId="77777777" w:rsidR="009E29C7" w:rsidRPr="003A6BB6" w:rsidRDefault="009E29C7" w:rsidP="00187036">
            <w:pPr>
              <w:pStyle w:val="a3"/>
              <w:jc w:val="center"/>
              <w:rPr>
                <w:rFonts w:ascii="Times New Roman" w:hAnsi="Times New Roman" w:cs="Times New Roman"/>
                <w:b/>
                <w:noProof/>
                <w:sz w:val="24"/>
                <w:szCs w:val="24"/>
                <w:lang w:val="kk-KZ"/>
              </w:rPr>
            </w:pPr>
            <w:r w:rsidRPr="003A6BB6">
              <w:rPr>
                <w:rFonts w:ascii="Times New Roman" w:hAnsi="Times New Roman" w:cs="Times New Roman"/>
                <w:b/>
                <w:noProof/>
                <w:sz w:val="24"/>
                <w:szCs w:val="24"/>
                <w:lang w:val="kk-KZ"/>
              </w:rPr>
              <w:t>-</w:t>
            </w:r>
          </w:p>
        </w:tc>
        <w:tc>
          <w:tcPr>
            <w:tcW w:w="1696" w:type="dxa"/>
          </w:tcPr>
          <w:p w14:paraId="748C6472"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715</w:t>
            </w:r>
          </w:p>
        </w:tc>
        <w:tc>
          <w:tcPr>
            <w:tcW w:w="1674" w:type="dxa"/>
          </w:tcPr>
          <w:p w14:paraId="48F6553C"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3</w:t>
            </w:r>
          </w:p>
        </w:tc>
        <w:tc>
          <w:tcPr>
            <w:tcW w:w="1422" w:type="dxa"/>
          </w:tcPr>
          <w:p w14:paraId="2D30C753"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0,42%</w:t>
            </w:r>
          </w:p>
        </w:tc>
      </w:tr>
      <w:tr w:rsidR="009E29C7" w:rsidRPr="003A6BB6" w14:paraId="7C6A04B4" w14:textId="77777777" w:rsidTr="00187036">
        <w:tc>
          <w:tcPr>
            <w:tcW w:w="3969" w:type="dxa"/>
          </w:tcPr>
          <w:p w14:paraId="27EBEE6D"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Генерики</w:t>
            </w:r>
          </w:p>
        </w:tc>
        <w:tc>
          <w:tcPr>
            <w:tcW w:w="1552" w:type="dxa"/>
          </w:tcPr>
          <w:p w14:paraId="21269687" w14:textId="77777777" w:rsidR="009E29C7" w:rsidRPr="003A6BB6" w:rsidRDefault="009E29C7" w:rsidP="00187036">
            <w:pPr>
              <w:pStyle w:val="a3"/>
              <w:jc w:val="center"/>
              <w:rPr>
                <w:rFonts w:ascii="Times New Roman" w:hAnsi="Times New Roman" w:cs="Times New Roman"/>
                <w:b/>
                <w:noProof/>
                <w:sz w:val="24"/>
                <w:szCs w:val="24"/>
                <w:lang w:val="kk-KZ"/>
              </w:rPr>
            </w:pPr>
            <w:r w:rsidRPr="003A6BB6">
              <w:rPr>
                <w:rFonts w:ascii="Times New Roman" w:hAnsi="Times New Roman" w:cs="Times New Roman"/>
                <w:b/>
                <w:noProof/>
                <w:sz w:val="24"/>
                <w:szCs w:val="24"/>
                <w:lang w:val="kk-KZ"/>
              </w:rPr>
              <w:t>-</w:t>
            </w:r>
          </w:p>
        </w:tc>
        <w:tc>
          <w:tcPr>
            <w:tcW w:w="1696" w:type="dxa"/>
          </w:tcPr>
          <w:p w14:paraId="60698518"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2316</w:t>
            </w:r>
          </w:p>
        </w:tc>
        <w:tc>
          <w:tcPr>
            <w:tcW w:w="1674" w:type="dxa"/>
          </w:tcPr>
          <w:p w14:paraId="4B23D192"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735</w:t>
            </w:r>
          </w:p>
        </w:tc>
        <w:tc>
          <w:tcPr>
            <w:tcW w:w="1422" w:type="dxa"/>
          </w:tcPr>
          <w:p w14:paraId="382B9E70"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31,7%</w:t>
            </w:r>
          </w:p>
        </w:tc>
      </w:tr>
      <w:tr w:rsidR="009E29C7" w:rsidRPr="003A6BB6" w14:paraId="7CBD1CEB" w14:textId="77777777" w:rsidTr="00187036">
        <w:tc>
          <w:tcPr>
            <w:tcW w:w="3969" w:type="dxa"/>
          </w:tcPr>
          <w:p w14:paraId="0A435B50"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Биосимиляры</w:t>
            </w:r>
          </w:p>
        </w:tc>
        <w:tc>
          <w:tcPr>
            <w:tcW w:w="1552" w:type="dxa"/>
          </w:tcPr>
          <w:p w14:paraId="5512D185" w14:textId="77777777" w:rsidR="009E29C7" w:rsidRPr="003A6BB6" w:rsidRDefault="009E29C7" w:rsidP="00187036">
            <w:pPr>
              <w:pStyle w:val="a3"/>
              <w:jc w:val="center"/>
              <w:rPr>
                <w:rFonts w:ascii="Times New Roman" w:hAnsi="Times New Roman" w:cs="Times New Roman"/>
                <w:b/>
                <w:noProof/>
                <w:sz w:val="24"/>
                <w:szCs w:val="24"/>
                <w:lang w:val="kk-KZ"/>
              </w:rPr>
            </w:pPr>
            <w:r w:rsidRPr="003A6BB6">
              <w:rPr>
                <w:rFonts w:ascii="Times New Roman" w:hAnsi="Times New Roman" w:cs="Times New Roman"/>
                <w:b/>
                <w:noProof/>
                <w:sz w:val="24"/>
                <w:szCs w:val="24"/>
                <w:lang w:val="kk-KZ"/>
              </w:rPr>
              <w:t>-</w:t>
            </w:r>
          </w:p>
        </w:tc>
        <w:tc>
          <w:tcPr>
            <w:tcW w:w="1696" w:type="dxa"/>
          </w:tcPr>
          <w:p w14:paraId="4DFCC3C4"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36</w:t>
            </w:r>
          </w:p>
        </w:tc>
        <w:tc>
          <w:tcPr>
            <w:tcW w:w="1674" w:type="dxa"/>
          </w:tcPr>
          <w:p w14:paraId="74EF17FB"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15</w:t>
            </w:r>
          </w:p>
        </w:tc>
        <w:tc>
          <w:tcPr>
            <w:tcW w:w="1422" w:type="dxa"/>
          </w:tcPr>
          <w:p w14:paraId="1377F9F6"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41,67%</w:t>
            </w:r>
          </w:p>
        </w:tc>
      </w:tr>
      <w:tr w:rsidR="009E29C7" w:rsidRPr="003A6BB6" w14:paraId="3DC548DA" w14:textId="77777777" w:rsidTr="00187036">
        <w:tc>
          <w:tcPr>
            <w:tcW w:w="3969" w:type="dxa"/>
          </w:tcPr>
          <w:p w14:paraId="7E0B594E"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Орфанный</w:t>
            </w:r>
          </w:p>
        </w:tc>
        <w:tc>
          <w:tcPr>
            <w:tcW w:w="1552" w:type="dxa"/>
          </w:tcPr>
          <w:p w14:paraId="146E01F2" w14:textId="77777777" w:rsidR="009E29C7" w:rsidRPr="003A6BB6" w:rsidRDefault="009E29C7" w:rsidP="00187036">
            <w:pPr>
              <w:pStyle w:val="a3"/>
              <w:jc w:val="center"/>
              <w:rPr>
                <w:rFonts w:ascii="Times New Roman" w:hAnsi="Times New Roman" w:cs="Times New Roman"/>
                <w:b/>
                <w:noProof/>
                <w:sz w:val="24"/>
                <w:szCs w:val="24"/>
                <w:lang w:val="kk-KZ"/>
              </w:rPr>
            </w:pPr>
            <w:r w:rsidRPr="003A6BB6">
              <w:rPr>
                <w:rFonts w:ascii="Times New Roman" w:hAnsi="Times New Roman" w:cs="Times New Roman"/>
                <w:b/>
                <w:noProof/>
                <w:sz w:val="24"/>
                <w:szCs w:val="24"/>
                <w:lang w:val="kk-KZ"/>
              </w:rPr>
              <w:t>-</w:t>
            </w:r>
          </w:p>
        </w:tc>
        <w:tc>
          <w:tcPr>
            <w:tcW w:w="1696" w:type="dxa"/>
          </w:tcPr>
          <w:p w14:paraId="5B4D5716"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28</w:t>
            </w:r>
          </w:p>
        </w:tc>
        <w:tc>
          <w:tcPr>
            <w:tcW w:w="1674" w:type="dxa"/>
          </w:tcPr>
          <w:p w14:paraId="4112CD58" w14:textId="77777777" w:rsidR="009E29C7" w:rsidRPr="003A6BB6" w:rsidRDefault="009E29C7" w:rsidP="00187036">
            <w:pPr>
              <w:pStyle w:val="a3"/>
              <w:jc w:val="center"/>
              <w:rPr>
                <w:rFonts w:ascii="Times New Roman" w:hAnsi="Times New Roman" w:cs="Times New Roman"/>
                <w:b/>
                <w:noProof/>
                <w:sz w:val="24"/>
                <w:szCs w:val="24"/>
                <w:lang w:val="kk-KZ"/>
              </w:rPr>
            </w:pPr>
            <w:r w:rsidRPr="003A6BB6">
              <w:rPr>
                <w:rFonts w:ascii="Times New Roman" w:hAnsi="Times New Roman" w:cs="Times New Roman"/>
                <w:b/>
                <w:noProof/>
                <w:sz w:val="24"/>
                <w:szCs w:val="24"/>
                <w:lang w:val="kk-KZ"/>
              </w:rPr>
              <w:t>-</w:t>
            </w:r>
          </w:p>
        </w:tc>
        <w:tc>
          <w:tcPr>
            <w:tcW w:w="1422" w:type="dxa"/>
          </w:tcPr>
          <w:p w14:paraId="095C8775" w14:textId="77777777" w:rsidR="009E29C7" w:rsidRPr="003A6BB6" w:rsidRDefault="009E29C7" w:rsidP="00187036">
            <w:pPr>
              <w:pStyle w:val="a3"/>
              <w:jc w:val="center"/>
              <w:rPr>
                <w:rFonts w:ascii="Times New Roman" w:hAnsi="Times New Roman" w:cs="Times New Roman"/>
                <w:b/>
                <w:noProof/>
                <w:sz w:val="24"/>
                <w:szCs w:val="24"/>
                <w:lang w:val="kk-KZ"/>
              </w:rPr>
            </w:pPr>
            <w:r w:rsidRPr="003A6BB6">
              <w:rPr>
                <w:rFonts w:ascii="Times New Roman" w:hAnsi="Times New Roman" w:cs="Times New Roman"/>
                <w:b/>
                <w:noProof/>
                <w:sz w:val="24"/>
                <w:szCs w:val="24"/>
                <w:lang w:val="kk-KZ"/>
              </w:rPr>
              <w:t>-</w:t>
            </w:r>
          </w:p>
        </w:tc>
      </w:tr>
      <w:tr w:rsidR="009E29C7" w:rsidRPr="003A6BB6" w14:paraId="788746D6" w14:textId="77777777" w:rsidTr="00187036">
        <w:tc>
          <w:tcPr>
            <w:tcW w:w="3969" w:type="dxa"/>
          </w:tcPr>
          <w:p w14:paraId="5488B99F" w14:textId="77777777" w:rsidR="009E29C7" w:rsidRPr="003A6BB6" w:rsidRDefault="009E29C7" w:rsidP="00187036">
            <w:pPr>
              <w:pStyle w:val="a3"/>
              <w:jc w:val="center"/>
              <w:rPr>
                <w:rFonts w:ascii="Times New Roman" w:hAnsi="Times New Roman" w:cs="Times New Roman"/>
                <w:noProof/>
                <w:sz w:val="24"/>
                <w:szCs w:val="24"/>
                <w:lang w:val="kk-KZ"/>
              </w:rPr>
            </w:pPr>
          </w:p>
        </w:tc>
        <w:tc>
          <w:tcPr>
            <w:tcW w:w="1552" w:type="dxa"/>
          </w:tcPr>
          <w:p w14:paraId="1C45EE38" w14:textId="77777777" w:rsidR="009E29C7" w:rsidRPr="003A6BB6" w:rsidRDefault="009E29C7" w:rsidP="00187036">
            <w:pPr>
              <w:pStyle w:val="a3"/>
              <w:jc w:val="center"/>
              <w:rPr>
                <w:rFonts w:ascii="Times New Roman" w:hAnsi="Times New Roman" w:cs="Times New Roman"/>
                <w:b/>
                <w:noProof/>
                <w:sz w:val="24"/>
                <w:szCs w:val="24"/>
                <w:lang w:val="kk-KZ"/>
              </w:rPr>
            </w:pPr>
          </w:p>
        </w:tc>
        <w:tc>
          <w:tcPr>
            <w:tcW w:w="4792" w:type="dxa"/>
            <w:gridSpan w:val="3"/>
          </w:tcPr>
          <w:p w14:paraId="41D08B92"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Аннулированные заявления</w:t>
            </w:r>
          </w:p>
        </w:tc>
      </w:tr>
      <w:tr w:rsidR="009E29C7" w:rsidRPr="003A6BB6" w14:paraId="64E68182" w14:textId="77777777" w:rsidTr="00187036">
        <w:tc>
          <w:tcPr>
            <w:tcW w:w="3969" w:type="dxa"/>
          </w:tcPr>
          <w:p w14:paraId="78B58809"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Количество отказов в проведении РЦО ЛС</w:t>
            </w:r>
          </w:p>
        </w:tc>
        <w:tc>
          <w:tcPr>
            <w:tcW w:w="1552" w:type="dxa"/>
          </w:tcPr>
          <w:p w14:paraId="6730AAB1" w14:textId="77777777" w:rsidR="009E29C7" w:rsidRPr="003A6BB6" w:rsidRDefault="009E29C7" w:rsidP="00187036">
            <w:pPr>
              <w:pStyle w:val="a3"/>
              <w:jc w:val="center"/>
              <w:rPr>
                <w:rFonts w:ascii="Times New Roman" w:hAnsi="Times New Roman" w:cs="Times New Roman"/>
                <w:b/>
                <w:noProof/>
                <w:sz w:val="24"/>
                <w:szCs w:val="24"/>
                <w:lang w:val="kk-KZ"/>
              </w:rPr>
            </w:pPr>
            <w:r w:rsidRPr="003A6BB6">
              <w:rPr>
                <w:rFonts w:ascii="Times New Roman" w:hAnsi="Times New Roman" w:cs="Times New Roman"/>
                <w:b/>
                <w:noProof/>
                <w:sz w:val="24"/>
                <w:szCs w:val="24"/>
                <w:lang w:val="kk-KZ"/>
              </w:rPr>
              <w:t>-</w:t>
            </w:r>
          </w:p>
        </w:tc>
        <w:tc>
          <w:tcPr>
            <w:tcW w:w="1696" w:type="dxa"/>
          </w:tcPr>
          <w:p w14:paraId="51113805"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1 014</w:t>
            </w:r>
          </w:p>
        </w:tc>
        <w:tc>
          <w:tcPr>
            <w:tcW w:w="1674" w:type="dxa"/>
          </w:tcPr>
          <w:p w14:paraId="1C9EEAFD"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179</w:t>
            </w:r>
          </w:p>
        </w:tc>
        <w:tc>
          <w:tcPr>
            <w:tcW w:w="1422" w:type="dxa"/>
          </w:tcPr>
          <w:p w14:paraId="17A9B737"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17,65%</w:t>
            </w:r>
          </w:p>
        </w:tc>
      </w:tr>
      <w:tr w:rsidR="009E29C7" w:rsidRPr="003A6BB6" w14:paraId="61E1A55E" w14:textId="77777777" w:rsidTr="00187036">
        <w:tc>
          <w:tcPr>
            <w:tcW w:w="3969" w:type="dxa"/>
          </w:tcPr>
          <w:p w14:paraId="7A0351D5"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Количество завершенных заявлений</w:t>
            </w:r>
          </w:p>
        </w:tc>
        <w:tc>
          <w:tcPr>
            <w:tcW w:w="1552" w:type="dxa"/>
          </w:tcPr>
          <w:p w14:paraId="6C675103" w14:textId="77777777" w:rsidR="009E29C7" w:rsidRPr="003A6BB6" w:rsidRDefault="009E29C7" w:rsidP="00187036">
            <w:pPr>
              <w:pStyle w:val="a3"/>
              <w:jc w:val="center"/>
              <w:rPr>
                <w:rFonts w:ascii="Times New Roman" w:hAnsi="Times New Roman" w:cs="Times New Roman"/>
                <w:b/>
                <w:noProof/>
                <w:sz w:val="24"/>
                <w:szCs w:val="24"/>
                <w:lang w:val="kk-KZ"/>
              </w:rPr>
            </w:pPr>
            <w:r w:rsidRPr="003A6BB6">
              <w:rPr>
                <w:rFonts w:ascii="Times New Roman" w:hAnsi="Times New Roman" w:cs="Times New Roman"/>
                <w:b/>
                <w:noProof/>
                <w:sz w:val="24"/>
                <w:szCs w:val="24"/>
                <w:lang w:val="kk-KZ"/>
              </w:rPr>
              <w:t>-</w:t>
            </w:r>
          </w:p>
        </w:tc>
        <w:tc>
          <w:tcPr>
            <w:tcW w:w="1696" w:type="dxa"/>
          </w:tcPr>
          <w:p w14:paraId="529BCB03"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1 904</w:t>
            </w:r>
          </w:p>
        </w:tc>
        <w:tc>
          <w:tcPr>
            <w:tcW w:w="1674" w:type="dxa"/>
          </w:tcPr>
          <w:p w14:paraId="3DC813B9"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536</w:t>
            </w:r>
          </w:p>
        </w:tc>
        <w:tc>
          <w:tcPr>
            <w:tcW w:w="1422" w:type="dxa"/>
          </w:tcPr>
          <w:p w14:paraId="3FA96DAF"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28,15%</w:t>
            </w:r>
          </w:p>
        </w:tc>
      </w:tr>
      <w:tr w:rsidR="009E29C7" w:rsidRPr="003A6BB6" w14:paraId="3A65DA02" w14:textId="77777777" w:rsidTr="00187036">
        <w:tc>
          <w:tcPr>
            <w:tcW w:w="3969" w:type="dxa"/>
          </w:tcPr>
          <w:p w14:paraId="2891FC57"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Показатели</w:t>
            </w:r>
          </w:p>
        </w:tc>
        <w:tc>
          <w:tcPr>
            <w:tcW w:w="3248" w:type="dxa"/>
            <w:gridSpan w:val="2"/>
          </w:tcPr>
          <w:p w14:paraId="038A4C62"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Всего</w:t>
            </w:r>
          </w:p>
        </w:tc>
        <w:tc>
          <w:tcPr>
            <w:tcW w:w="1674" w:type="dxa"/>
          </w:tcPr>
          <w:p w14:paraId="6BA0F69C"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Торговые наименования</w:t>
            </w:r>
          </w:p>
        </w:tc>
        <w:tc>
          <w:tcPr>
            <w:tcW w:w="1422" w:type="dxa"/>
          </w:tcPr>
          <w:p w14:paraId="1921A28E"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Доля %</w:t>
            </w:r>
          </w:p>
        </w:tc>
      </w:tr>
      <w:tr w:rsidR="009E29C7" w:rsidRPr="003A6BB6" w14:paraId="25AB16FD" w14:textId="77777777" w:rsidTr="00187036">
        <w:tc>
          <w:tcPr>
            <w:tcW w:w="3969" w:type="dxa"/>
          </w:tcPr>
          <w:p w14:paraId="70694FF2"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 xml:space="preserve">Количество принятых заявлений на регистрацию цены в оптовой и розничной реализации </w:t>
            </w:r>
          </w:p>
        </w:tc>
        <w:tc>
          <w:tcPr>
            <w:tcW w:w="3248" w:type="dxa"/>
            <w:gridSpan w:val="2"/>
          </w:tcPr>
          <w:p w14:paraId="132CF339"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4 129</w:t>
            </w:r>
          </w:p>
        </w:tc>
        <w:tc>
          <w:tcPr>
            <w:tcW w:w="3096" w:type="dxa"/>
            <w:gridSpan w:val="2"/>
          </w:tcPr>
          <w:p w14:paraId="3E7B925F"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916</w:t>
            </w:r>
          </w:p>
        </w:tc>
      </w:tr>
      <w:tr w:rsidR="009E29C7" w:rsidRPr="003A6BB6" w14:paraId="65C85505" w14:textId="77777777" w:rsidTr="00187036">
        <w:tc>
          <w:tcPr>
            <w:tcW w:w="3969" w:type="dxa"/>
          </w:tcPr>
          <w:p w14:paraId="2F9D9E89"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по ЛС из них</w:t>
            </w:r>
          </w:p>
        </w:tc>
        <w:tc>
          <w:tcPr>
            <w:tcW w:w="3248" w:type="dxa"/>
            <w:gridSpan w:val="2"/>
          </w:tcPr>
          <w:p w14:paraId="4CD7B134"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3 928</w:t>
            </w:r>
          </w:p>
        </w:tc>
        <w:tc>
          <w:tcPr>
            <w:tcW w:w="1674" w:type="dxa"/>
          </w:tcPr>
          <w:p w14:paraId="09B60404"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881</w:t>
            </w:r>
          </w:p>
        </w:tc>
        <w:tc>
          <w:tcPr>
            <w:tcW w:w="1422" w:type="dxa"/>
          </w:tcPr>
          <w:p w14:paraId="26C4C50D"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22%</w:t>
            </w:r>
          </w:p>
        </w:tc>
      </w:tr>
      <w:tr w:rsidR="009E29C7" w:rsidRPr="003A6BB6" w14:paraId="26E687FC" w14:textId="77777777" w:rsidTr="00187036">
        <w:tc>
          <w:tcPr>
            <w:tcW w:w="3969" w:type="dxa"/>
          </w:tcPr>
          <w:p w14:paraId="51727DBA"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Оригиналы</w:t>
            </w:r>
          </w:p>
        </w:tc>
        <w:tc>
          <w:tcPr>
            <w:tcW w:w="3248" w:type="dxa"/>
            <w:gridSpan w:val="2"/>
          </w:tcPr>
          <w:p w14:paraId="304E2B67"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385</w:t>
            </w:r>
          </w:p>
        </w:tc>
        <w:tc>
          <w:tcPr>
            <w:tcW w:w="1674" w:type="dxa"/>
          </w:tcPr>
          <w:p w14:paraId="41E3D84C"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18</w:t>
            </w:r>
          </w:p>
        </w:tc>
        <w:tc>
          <w:tcPr>
            <w:tcW w:w="1422" w:type="dxa"/>
          </w:tcPr>
          <w:p w14:paraId="5CEDB932"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5%</w:t>
            </w:r>
          </w:p>
        </w:tc>
      </w:tr>
      <w:tr w:rsidR="009E29C7" w:rsidRPr="003A6BB6" w14:paraId="31D36BDA" w14:textId="77777777" w:rsidTr="00187036">
        <w:tc>
          <w:tcPr>
            <w:tcW w:w="3969" w:type="dxa"/>
          </w:tcPr>
          <w:p w14:paraId="74FB99B2"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Генерики</w:t>
            </w:r>
          </w:p>
        </w:tc>
        <w:tc>
          <w:tcPr>
            <w:tcW w:w="3248" w:type="dxa"/>
            <w:gridSpan w:val="2"/>
          </w:tcPr>
          <w:p w14:paraId="734448FB"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2968</w:t>
            </w:r>
          </w:p>
        </w:tc>
        <w:tc>
          <w:tcPr>
            <w:tcW w:w="1674" w:type="dxa"/>
          </w:tcPr>
          <w:p w14:paraId="1DB0C730"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830</w:t>
            </w:r>
          </w:p>
        </w:tc>
        <w:tc>
          <w:tcPr>
            <w:tcW w:w="1422" w:type="dxa"/>
          </w:tcPr>
          <w:p w14:paraId="21D6359C"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30%</w:t>
            </w:r>
          </w:p>
        </w:tc>
      </w:tr>
      <w:tr w:rsidR="009E29C7" w:rsidRPr="003A6BB6" w14:paraId="6766E1D5" w14:textId="77777777" w:rsidTr="00187036">
        <w:tc>
          <w:tcPr>
            <w:tcW w:w="3969" w:type="dxa"/>
          </w:tcPr>
          <w:p w14:paraId="16DD5D4B"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Биосимиляры</w:t>
            </w:r>
          </w:p>
        </w:tc>
        <w:tc>
          <w:tcPr>
            <w:tcW w:w="3248" w:type="dxa"/>
            <w:gridSpan w:val="2"/>
          </w:tcPr>
          <w:p w14:paraId="4550CA95"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72</w:t>
            </w:r>
          </w:p>
        </w:tc>
        <w:tc>
          <w:tcPr>
            <w:tcW w:w="1674" w:type="dxa"/>
          </w:tcPr>
          <w:p w14:paraId="477882C8"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21</w:t>
            </w:r>
          </w:p>
        </w:tc>
        <w:tc>
          <w:tcPr>
            <w:tcW w:w="1422" w:type="dxa"/>
          </w:tcPr>
          <w:p w14:paraId="753E0586"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29%</w:t>
            </w:r>
          </w:p>
        </w:tc>
      </w:tr>
      <w:tr w:rsidR="009E29C7" w:rsidRPr="003A6BB6" w14:paraId="0B1B79A8" w14:textId="77777777" w:rsidTr="00187036">
        <w:tc>
          <w:tcPr>
            <w:tcW w:w="3969" w:type="dxa"/>
          </w:tcPr>
          <w:p w14:paraId="70F2A7D4"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 xml:space="preserve">Гемеопатический препарат </w:t>
            </w:r>
          </w:p>
        </w:tc>
        <w:tc>
          <w:tcPr>
            <w:tcW w:w="3248" w:type="dxa"/>
            <w:gridSpan w:val="2"/>
          </w:tcPr>
          <w:p w14:paraId="281D6F19"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29</w:t>
            </w:r>
          </w:p>
        </w:tc>
        <w:tc>
          <w:tcPr>
            <w:tcW w:w="1674" w:type="dxa"/>
          </w:tcPr>
          <w:p w14:paraId="0C3BC7F5" w14:textId="77777777" w:rsidR="009E29C7" w:rsidRPr="003A6BB6" w:rsidRDefault="009E29C7" w:rsidP="00187036">
            <w:pPr>
              <w:pStyle w:val="a3"/>
              <w:jc w:val="center"/>
              <w:rPr>
                <w:rFonts w:ascii="Times New Roman" w:hAnsi="Times New Roman" w:cs="Times New Roman"/>
                <w:b/>
                <w:noProof/>
                <w:sz w:val="24"/>
                <w:szCs w:val="24"/>
                <w:lang w:val="kk-KZ"/>
              </w:rPr>
            </w:pPr>
            <w:r w:rsidRPr="003A6BB6">
              <w:rPr>
                <w:rFonts w:ascii="Times New Roman" w:hAnsi="Times New Roman" w:cs="Times New Roman"/>
                <w:b/>
                <w:noProof/>
                <w:sz w:val="24"/>
                <w:szCs w:val="24"/>
                <w:lang w:val="kk-KZ"/>
              </w:rPr>
              <w:t>-</w:t>
            </w:r>
          </w:p>
        </w:tc>
        <w:tc>
          <w:tcPr>
            <w:tcW w:w="1422" w:type="dxa"/>
          </w:tcPr>
          <w:p w14:paraId="6C72CC7B" w14:textId="77777777" w:rsidR="009E29C7" w:rsidRPr="003A6BB6" w:rsidRDefault="009E29C7" w:rsidP="00187036">
            <w:pPr>
              <w:pStyle w:val="a3"/>
              <w:jc w:val="center"/>
              <w:rPr>
                <w:rFonts w:ascii="Times New Roman" w:hAnsi="Times New Roman" w:cs="Times New Roman"/>
                <w:b/>
                <w:noProof/>
                <w:sz w:val="24"/>
                <w:szCs w:val="24"/>
                <w:lang w:val="kk-KZ"/>
              </w:rPr>
            </w:pPr>
            <w:r w:rsidRPr="003A6BB6">
              <w:rPr>
                <w:rFonts w:ascii="Times New Roman" w:hAnsi="Times New Roman" w:cs="Times New Roman"/>
                <w:b/>
                <w:noProof/>
                <w:sz w:val="24"/>
                <w:szCs w:val="24"/>
                <w:lang w:val="kk-KZ"/>
              </w:rPr>
              <w:t>-</w:t>
            </w:r>
          </w:p>
        </w:tc>
      </w:tr>
      <w:tr w:rsidR="009E29C7" w:rsidRPr="003A6BB6" w14:paraId="63E4F80B" w14:textId="77777777" w:rsidTr="00187036">
        <w:tc>
          <w:tcPr>
            <w:tcW w:w="3969" w:type="dxa"/>
          </w:tcPr>
          <w:p w14:paraId="3816D5F5"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Оригинальный биологический ЛП (под действием петентной защиты)</w:t>
            </w:r>
          </w:p>
        </w:tc>
        <w:tc>
          <w:tcPr>
            <w:tcW w:w="3248" w:type="dxa"/>
            <w:gridSpan w:val="2"/>
          </w:tcPr>
          <w:p w14:paraId="5F1AED1F"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34</w:t>
            </w:r>
          </w:p>
        </w:tc>
        <w:tc>
          <w:tcPr>
            <w:tcW w:w="1674" w:type="dxa"/>
          </w:tcPr>
          <w:p w14:paraId="2707A54A" w14:textId="77777777" w:rsidR="009E29C7" w:rsidRPr="003A6BB6" w:rsidRDefault="009E29C7" w:rsidP="00187036">
            <w:pPr>
              <w:pStyle w:val="a3"/>
              <w:jc w:val="center"/>
              <w:rPr>
                <w:rFonts w:ascii="Times New Roman" w:hAnsi="Times New Roman" w:cs="Times New Roman"/>
                <w:b/>
                <w:noProof/>
                <w:sz w:val="24"/>
                <w:szCs w:val="24"/>
                <w:lang w:val="kk-KZ"/>
              </w:rPr>
            </w:pPr>
            <w:r w:rsidRPr="003A6BB6">
              <w:rPr>
                <w:rFonts w:ascii="Times New Roman" w:hAnsi="Times New Roman" w:cs="Times New Roman"/>
                <w:b/>
                <w:noProof/>
                <w:sz w:val="24"/>
                <w:szCs w:val="24"/>
                <w:lang w:val="kk-KZ"/>
              </w:rPr>
              <w:t>-</w:t>
            </w:r>
          </w:p>
        </w:tc>
        <w:tc>
          <w:tcPr>
            <w:tcW w:w="1422" w:type="dxa"/>
          </w:tcPr>
          <w:p w14:paraId="6B5CD85A" w14:textId="77777777" w:rsidR="009E29C7" w:rsidRPr="003A6BB6" w:rsidRDefault="009E29C7" w:rsidP="00187036">
            <w:pPr>
              <w:pStyle w:val="a3"/>
              <w:jc w:val="center"/>
              <w:rPr>
                <w:rFonts w:ascii="Times New Roman" w:hAnsi="Times New Roman" w:cs="Times New Roman"/>
                <w:b/>
                <w:noProof/>
                <w:sz w:val="24"/>
                <w:szCs w:val="24"/>
                <w:lang w:val="kk-KZ"/>
              </w:rPr>
            </w:pPr>
            <w:r w:rsidRPr="003A6BB6">
              <w:rPr>
                <w:rFonts w:ascii="Times New Roman" w:hAnsi="Times New Roman" w:cs="Times New Roman"/>
                <w:b/>
                <w:noProof/>
                <w:sz w:val="24"/>
                <w:szCs w:val="24"/>
                <w:lang w:val="kk-KZ"/>
              </w:rPr>
              <w:t>-</w:t>
            </w:r>
          </w:p>
        </w:tc>
      </w:tr>
      <w:tr w:rsidR="009E29C7" w:rsidRPr="003A6BB6" w14:paraId="3DE76760" w14:textId="77777777" w:rsidTr="00187036">
        <w:tc>
          <w:tcPr>
            <w:tcW w:w="3969" w:type="dxa"/>
          </w:tcPr>
          <w:p w14:paraId="620CA7DE"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Оригинальный ЛП, утративший патентную защиту</w:t>
            </w:r>
          </w:p>
        </w:tc>
        <w:tc>
          <w:tcPr>
            <w:tcW w:w="3248" w:type="dxa"/>
            <w:gridSpan w:val="2"/>
          </w:tcPr>
          <w:p w14:paraId="1A90E2BE"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340</w:t>
            </w:r>
          </w:p>
        </w:tc>
        <w:tc>
          <w:tcPr>
            <w:tcW w:w="1674" w:type="dxa"/>
          </w:tcPr>
          <w:p w14:paraId="43574680"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12</w:t>
            </w:r>
          </w:p>
        </w:tc>
        <w:tc>
          <w:tcPr>
            <w:tcW w:w="1422" w:type="dxa"/>
          </w:tcPr>
          <w:p w14:paraId="06386E2D"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4%</w:t>
            </w:r>
          </w:p>
        </w:tc>
      </w:tr>
      <w:tr w:rsidR="009E29C7" w:rsidRPr="003A6BB6" w14:paraId="7D20DFCB" w14:textId="77777777" w:rsidTr="00187036">
        <w:tc>
          <w:tcPr>
            <w:tcW w:w="3969" w:type="dxa"/>
          </w:tcPr>
          <w:p w14:paraId="71759C19"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Оригинальный биологический ЛП, утративший патентную защиту</w:t>
            </w:r>
          </w:p>
        </w:tc>
        <w:tc>
          <w:tcPr>
            <w:tcW w:w="3248" w:type="dxa"/>
            <w:gridSpan w:val="2"/>
          </w:tcPr>
          <w:p w14:paraId="47F25D33"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33</w:t>
            </w:r>
          </w:p>
        </w:tc>
        <w:tc>
          <w:tcPr>
            <w:tcW w:w="1674" w:type="dxa"/>
          </w:tcPr>
          <w:p w14:paraId="37EE3995" w14:textId="77777777" w:rsidR="009E29C7" w:rsidRPr="003A6BB6" w:rsidRDefault="009E29C7" w:rsidP="00187036">
            <w:pPr>
              <w:pStyle w:val="a3"/>
              <w:jc w:val="center"/>
              <w:rPr>
                <w:rFonts w:ascii="Times New Roman" w:hAnsi="Times New Roman" w:cs="Times New Roman"/>
                <w:b/>
                <w:noProof/>
                <w:sz w:val="24"/>
                <w:szCs w:val="24"/>
                <w:lang w:val="kk-KZ"/>
              </w:rPr>
            </w:pPr>
            <w:r w:rsidRPr="003A6BB6">
              <w:rPr>
                <w:rFonts w:ascii="Times New Roman" w:hAnsi="Times New Roman" w:cs="Times New Roman"/>
                <w:b/>
                <w:noProof/>
                <w:sz w:val="24"/>
                <w:szCs w:val="24"/>
                <w:lang w:val="kk-KZ"/>
              </w:rPr>
              <w:t>-</w:t>
            </w:r>
          </w:p>
        </w:tc>
        <w:tc>
          <w:tcPr>
            <w:tcW w:w="1422" w:type="dxa"/>
          </w:tcPr>
          <w:p w14:paraId="4923CA9E" w14:textId="77777777" w:rsidR="009E29C7" w:rsidRPr="003A6BB6" w:rsidRDefault="009E29C7" w:rsidP="00187036">
            <w:pPr>
              <w:pStyle w:val="a3"/>
              <w:jc w:val="center"/>
              <w:rPr>
                <w:rFonts w:ascii="Times New Roman" w:hAnsi="Times New Roman" w:cs="Times New Roman"/>
                <w:b/>
                <w:noProof/>
                <w:sz w:val="24"/>
                <w:szCs w:val="24"/>
                <w:lang w:val="kk-KZ"/>
              </w:rPr>
            </w:pPr>
            <w:r w:rsidRPr="003A6BB6">
              <w:rPr>
                <w:rFonts w:ascii="Times New Roman" w:hAnsi="Times New Roman" w:cs="Times New Roman"/>
                <w:b/>
                <w:noProof/>
                <w:sz w:val="24"/>
                <w:szCs w:val="24"/>
                <w:lang w:val="kk-KZ"/>
              </w:rPr>
              <w:t>-</w:t>
            </w:r>
          </w:p>
        </w:tc>
      </w:tr>
      <w:tr w:rsidR="009E29C7" w:rsidRPr="003A6BB6" w14:paraId="30842A4F" w14:textId="77777777" w:rsidTr="00187036">
        <w:tc>
          <w:tcPr>
            <w:tcW w:w="3969" w:type="dxa"/>
          </w:tcPr>
          <w:p w14:paraId="71366B20"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Орфанный</w:t>
            </w:r>
          </w:p>
        </w:tc>
        <w:tc>
          <w:tcPr>
            <w:tcW w:w="3248" w:type="dxa"/>
            <w:gridSpan w:val="2"/>
          </w:tcPr>
          <w:p w14:paraId="4FB8988B"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5</w:t>
            </w:r>
          </w:p>
        </w:tc>
        <w:tc>
          <w:tcPr>
            <w:tcW w:w="1674" w:type="dxa"/>
          </w:tcPr>
          <w:p w14:paraId="77C0F851" w14:textId="77777777" w:rsidR="009E29C7" w:rsidRPr="003A6BB6" w:rsidRDefault="009E29C7" w:rsidP="00187036">
            <w:pPr>
              <w:pStyle w:val="a3"/>
              <w:jc w:val="center"/>
              <w:rPr>
                <w:rFonts w:ascii="Times New Roman" w:hAnsi="Times New Roman" w:cs="Times New Roman"/>
                <w:b/>
                <w:noProof/>
                <w:sz w:val="24"/>
                <w:szCs w:val="24"/>
                <w:lang w:val="kk-KZ"/>
              </w:rPr>
            </w:pPr>
            <w:r w:rsidRPr="003A6BB6">
              <w:rPr>
                <w:rFonts w:ascii="Times New Roman" w:hAnsi="Times New Roman" w:cs="Times New Roman"/>
                <w:b/>
                <w:noProof/>
                <w:sz w:val="24"/>
                <w:szCs w:val="24"/>
                <w:lang w:val="kk-KZ"/>
              </w:rPr>
              <w:t>-</w:t>
            </w:r>
          </w:p>
        </w:tc>
        <w:tc>
          <w:tcPr>
            <w:tcW w:w="1422" w:type="dxa"/>
          </w:tcPr>
          <w:p w14:paraId="410323E0" w14:textId="77777777" w:rsidR="009E29C7" w:rsidRPr="003A6BB6" w:rsidRDefault="009E29C7" w:rsidP="00187036">
            <w:pPr>
              <w:pStyle w:val="a3"/>
              <w:jc w:val="center"/>
              <w:rPr>
                <w:rFonts w:ascii="Times New Roman" w:hAnsi="Times New Roman" w:cs="Times New Roman"/>
                <w:b/>
                <w:noProof/>
                <w:sz w:val="24"/>
                <w:szCs w:val="24"/>
                <w:lang w:val="kk-KZ"/>
              </w:rPr>
            </w:pPr>
            <w:r w:rsidRPr="003A6BB6">
              <w:rPr>
                <w:rFonts w:ascii="Times New Roman" w:hAnsi="Times New Roman" w:cs="Times New Roman"/>
                <w:b/>
                <w:noProof/>
                <w:sz w:val="24"/>
                <w:szCs w:val="24"/>
                <w:lang w:val="kk-KZ"/>
              </w:rPr>
              <w:t>-</w:t>
            </w:r>
          </w:p>
        </w:tc>
      </w:tr>
      <w:tr w:rsidR="009E29C7" w:rsidRPr="003A6BB6" w14:paraId="14563FD2" w14:textId="77777777" w:rsidTr="00187036">
        <w:tc>
          <w:tcPr>
            <w:tcW w:w="3969" w:type="dxa"/>
          </w:tcPr>
          <w:p w14:paraId="5957DBAF"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Оригинальный ЛП (без патента)</w:t>
            </w:r>
          </w:p>
        </w:tc>
        <w:tc>
          <w:tcPr>
            <w:tcW w:w="3248" w:type="dxa"/>
            <w:gridSpan w:val="2"/>
          </w:tcPr>
          <w:p w14:paraId="1A93B140"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57</w:t>
            </w:r>
          </w:p>
        </w:tc>
        <w:tc>
          <w:tcPr>
            <w:tcW w:w="1674" w:type="dxa"/>
          </w:tcPr>
          <w:p w14:paraId="2F03B493"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2</w:t>
            </w:r>
          </w:p>
        </w:tc>
        <w:tc>
          <w:tcPr>
            <w:tcW w:w="1422" w:type="dxa"/>
          </w:tcPr>
          <w:p w14:paraId="3C333A74" w14:textId="77777777" w:rsidR="009E29C7" w:rsidRPr="003A6BB6" w:rsidRDefault="009E29C7" w:rsidP="00187036">
            <w:pPr>
              <w:pStyle w:val="a3"/>
              <w:jc w:val="center"/>
              <w:rPr>
                <w:rFonts w:ascii="Times New Roman" w:hAnsi="Times New Roman" w:cs="Times New Roman"/>
                <w:b/>
                <w:noProof/>
                <w:sz w:val="24"/>
                <w:szCs w:val="24"/>
                <w:lang w:val="kk-KZ"/>
              </w:rPr>
            </w:pPr>
            <w:r w:rsidRPr="003A6BB6">
              <w:rPr>
                <w:rFonts w:ascii="Times New Roman" w:hAnsi="Times New Roman" w:cs="Times New Roman"/>
                <w:b/>
                <w:noProof/>
                <w:sz w:val="24"/>
                <w:szCs w:val="24"/>
                <w:lang w:val="kk-KZ"/>
              </w:rPr>
              <w:t>-</w:t>
            </w:r>
          </w:p>
        </w:tc>
      </w:tr>
      <w:tr w:rsidR="009E29C7" w:rsidRPr="003A6BB6" w14:paraId="5AA1150F" w14:textId="77777777" w:rsidTr="00187036">
        <w:tc>
          <w:tcPr>
            <w:tcW w:w="3969" w:type="dxa"/>
          </w:tcPr>
          <w:p w14:paraId="4BDB204C"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Оригинальный биологический ЛП (без патента)</w:t>
            </w:r>
          </w:p>
        </w:tc>
        <w:tc>
          <w:tcPr>
            <w:tcW w:w="3248" w:type="dxa"/>
            <w:gridSpan w:val="2"/>
          </w:tcPr>
          <w:p w14:paraId="3072E89D"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5</w:t>
            </w:r>
          </w:p>
        </w:tc>
        <w:tc>
          <w:tcPr>
            <w:tcW w:w="1674" w:type="dxa"/>
          </w:tcPr>
          <w:p w14:paraId="4352A32E" w14:textId="77777777" w:rsidR="009E29C7" w:rsidRPr="003A6BB6" w:rsidRDefault="009E29C7" w:rsidP="00187036">
            <w:pPr>
              <w:pStyle w:val="a3"/>
              <w:jc w:val="center"/>
              <w:rPr>
                <w:rFonts w:ascii="Times New Roman" w:hAnsi="Times New Roman" w:cs="Times New Roman"/>
                <w:b/>
                <w:noProof/>
                <w:sz w:val="24"/>
                <w:szCs w:val="24"/>
                <w:lang w:val="kk-KZ"/>
              </w:rPr>
            </w:pPr>
            <w:r w:rsidRPr="003A6BB6">
              <w:rPr>
                <w:rFonts w:ascii="Times New Roman" w:hAnsi="Times New Roman" w:cs="Times New Roman"/>
                <w:b/>
                <w:noProof/>
                <w:sz w:val="24"/>
                <w:szCs w:val="24"/>
                <w:lang w:val="kk-KZ"/>
              </w:rPr>
              <w:t>-</w:t>
            </w:r>
          </w:p>
        </w:tc>
        <w:tc>
          <w:tcPr>
            <w:tcW w:w="1422" w:type="dxa"/>
          </w:tcPr>
          <w:p w14:paraId="544AF4E0" w14:textId="77777777" w:rsidR="009E29C7" w:rsidRPr="003A6BB6" w:rsidRDefault="009E29C7" w:rsidP="00187036">
            <w:pPr>
              <w:pStyle w:val="a3"/>
              <w:jc w:val="center"/>
              <w:rPr>
                <w:rFonts w:ascii="Times New Roman" w:hAnsi="Times New Roman" w:cs="Times New Roman"/>
                <w:b/>
                <w:noProof/>
                <w:sz w:val="24"/>
                <w:szCs w:val="24"/>
                <w:lang w:val="kk-KZ"/>
              </w:rPr>
            </w:pPr>
            <w:r w:rsidRPr="003A6BB6">
              <w:rPr>
                <w:rFonts w:ascii="Times New Roman" w:hAnsi="Times New Roman" w:cs="Times New Roman"/>
                <w:b/>
                <w:noProof/>
                <w:sz w:val="24"/>
                <w:szCs w:val="24"/>
                <w:lang w:val="kk-KZ"/>
              </w:rPr>
              <w:t>-</w:t>
            </w:r>
          </w:p>
        </w:tc>
      </w:tr>
      <w:tr w:rsidR="009E29C7" w:rsidRPr="003A6BB6" w14:paraId="57771B63" w14:textId="77777777" w:rsidTr="00187036">
        <w:tc>
          <w:tcPr>
            <w:tcW w:w="3969" w:type="dxa"/>
          </w:tcPr>
          <w:p w14:paraId="70B1B890"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Количество отказов в проведении РЦО</w:t>
            </w:r>
          </w:p>
        </w:tc>
        <w:tc>
          <w:tcPr>
            <w:tcW w:w="3248" w:type="dxa"/>
            <w:gridSpan w:val="2"/>
          </w:tcPr>
          <w:p w14:paraId="6D025D87"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551</w:t>
            </w:r>
          </w:p>
        </w:tc>
        <w:tc>
          <w:tcPr>
            <w:tcW w:w="1674" w:type="dxa"/>
          </w:tcPr>
          <w:p w14:paraId="0ECAEF92"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58</w:t>
            </w:r>
          </w:p>
        </w:tc>
        <w:tc>
          <w:tcPr>
            <w:tcW w:w="1422" w:type="dxa"/>
          </w:tcPr>
          <w:p w14:paraId="1A555A54"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11%</w:t>
            </w:r>
          </w:p>
        </w:tc>
      </w:tr>
      <w:tr w:rsidR="009E29C7" w:rsidRPr="003A6BB6" w14:paraId="7B9548F3" w14:textId="77777777" w:rsidTr="00187036">
        <w:tc>
          <w:tcPr>
            <w:tcW w:w="3969" w:type="dxa"/>
          </w:tcPr>
          <w:p w14:paraId="0F627AC3"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По ЛС</w:t>
            </w:r>
          </w:p>
        </w:tc>
        <w:tc>
          <w:tcPr>
            <w:tcW w:w="3248" w:type="dxa"/>
            <w:gridSpan w:val="2"/>
          </w:tcPr>
          <w:p w14:paraId="500C3D7E" w14:textId="77777777" w:rsidR="009E29C7" w:rsidRPr="003A6BB6" w:rsidRDefault="009E29C7" w:rsidP="00187036">
            <w:pPr>
              <w:pStyle w:val="a3"/>
              <w:jc w:val="center"/>
              <w:rPr>
                <w:rFonts w:ascii="Times New Roman" w:hAnsi="Times New Roman" w:cs="Times New Roman"/>
                <w:b/>
                <w:noProof/>
                <w:sz w:val="24"/>
                <w:szCs w:val="24"/>
                <w:lang w:val="kk-KZ"/>
              </w:rPr>
            </w:pPr>
            <w:r w:rsidRPr="003A6BB6">
              <w:rPr>
                <w:rFonts w:ascii="Times New Roman" w:hAnsi="Times New Roman" w:cs="Times New Roman"/>
                <w:b/>
                <w:noProof/>
                <w:sz w:val="24"/>
                <w:szCs w:val="24"/>
                <w:lang w:val="kk-KZ"/>
              </w:rPr>
              <w:t>-</w:t>
            </w:r>
          </w:p>
        </w:tc>
        <w:tc>
          <w:tcPr>
            <w:tcW w:w="1674" w:type="dxa"/>
          </w:tcPr>
          <w:p w14:paraId="009FDC86" w14:textId="77777777" w:rsidR="009E29C7" w:rsidRPr="003A6BB6" w:rsidRDefault="009E29C7" w:rsidP="00187036">
            <w:pPr>
              <w:pStyle w:val="a3"/>
              <w:jc w:val="center"/>
              <w:rPr>
                <w:rFonts w:ascii="Times New Roman" w:hAnsi="Times New Roman" w:cs="Times New Roman"/>
                <w:b/>
                <w:noProof/>
                <w:sz w:val="24"/>
                <w:szCs w:val="24"/>
                <w:lang w:val="kk-KZ"/>
              </w:rPr>
            </w:pPr>
            <w:r w:rsidRPr="003A6BB6">
              <w:rPr>
                <w:rFonts w:ascii="Times New Roman" w:hAnsi="Times New Roman" w:cs="Times New Roman"/>
                <w:b/>
                <w:noProof/>
                <w:sz w:val="24"/>
                <w:szCs w:val="24"/>
                <w:lang w:val="kk-KZ"/>
              </w:rPr>
              <w:t>-</w:t>
            </w:r>
          </w:p>
        </w:tc>
        <w:tc>
          <w:tcPr>
            <w:tcW w:w="1422" w:type="dxa"/>
          </w:tcPr>
          <w:p w14:paraId="0FDBBAAD" w14:textId="77777777" w:rsidR="009E29C7" w:rsidRPr="003A6BB6" w:rsidRDefault="009E29C7" w:rsidP="00187036">
            <w:pPr>
              <w:pStyle w:val="a3"/>
              <w:jc w:val="center"/>
              <w:rPr>
                <w:rFonts w:ascii="Times New Roman" w:hAnsi="Times New Roman" w:cs="Times New Roman"/>
                <w:b/>
                <w:noProof/>
                <w:sz w:val="24"/>
                <w:szCs w:val="24"/>
                <w:lang w:val="kk-KZ"/>
              </w:rPr>
            </w:pPr>
            <w:r w:rsidRPr="003A6BB6">
              <w:rPr>
                <w:rFonts w:ascii="Times New Roman" w:hAnsi="Times New Roman" w:cs="Times New Roman"/>
                <w:b/>
                <w:noProof/>
                <w:sz w:val="24"/>
                <w:szCs w:val="24"/>
                <w:lang w:val="kk-KZ"/>
              </w:rPr>
              <w:t>-</w:t>
            </w:r>
          </w:p>
        </w:tc>
      </w:tr>
      <w:tr w:rsidR="009E29C7" w:rsidRPr="003A6BB6" w14:paraId="47D77E35" w14:textId="77777777" w:rsidTr="00187036">
        <w:tc>
          <w:tcPr>
            <w:tcW w:w="10313" w:type="dxa"/>
            <w:gridSpan w:val="5"/>
          </w:tcPr>
          <w:p w14:paraId="291C9045" w14:textId="77777777" w:rsidR="009E29C7" w:rsidRPr="003A6BB6" w:rsidRDefault="009E29C7" w:rsidP="001E79F0">
            <w:pPr>
              <w:pStyle w:val="a3"/>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 xml:space="preserve">Примечание </w:t>
            </w:r>
            <w:r w:rsidRPr="003A6BB6">
              <w:rPr>
                <w:rFonts w:ascii="Times New Roman" w:hAnsi="Times New Roman" w:cs="Times New Roman"/>
                <w:b/>
                <w:noProof/>
                <w:sz w:val="24"/>
                <w:szCs w:val="24"/>
                <w:lang w:val="kk-KZ"/>
              </w:rPr>
              <w:t>-</w:t>
            </w:r>
            <w:r w:rsidRPr="003A6BB6">
              <w:rPr>
                <w:rFonts w:ascii="Times New Roman" w:hAnsi="Times New Roman" w:cs="Times New Roman"/>
                <w:noProof/>
                <w:sz w:val="24"/>
                <w:szCs w:val="24"/>
                <w:lang w:val="kk-KZ"/>
              </w:rPr>
              <w:t xml:space="preserve"> Сост</w:t>
            </w:r>
            <w:r w:rsidR="00E23869" w:rsidRPr="003A6BB6">
              <w:rPr>
                <w:rFonts w:ascii="Times New Roman" w:hAnsi="Times New Roman" w:cs="Times New Roman"/>
                <w:noProof/>
                <w:sz w:val="24"/>
                <w:szCs w:val="24"/>
                <w:lang w:val="kk-KZ"/>
              </w:rPr>
              <w:t>авлено автором по источнику [12</w:t>
            </w:r>
            <w:r w:rsidR="001E79F0" w:rsidRPr="003A6BB6">
              <w:rPr>
                <w:rFonts w:ascii="Times New Roman" w:hAnsi="Times New Roman" w:cs="Times New Roman"/>
                <w:noProof/>
                <w:sz w:val="24"/>
                <w:szCs w:val="24"/>
              </w:rPr>
              <w:t>4</w:t>
            </w:r>
            <w:r w:rsidRPr="003A6BB6">
              <w:rPr>
                <w:rFonts w:ascii="Times New Roman" w:hAnsi="Times New Roman" w:cs="Times New Roman"/>
                <w:noProof/>
                <w:sz w:val="24"/>
                <w:szCs w:val="24"/>
                <w:lang w:val="kk-KZ"/>
              </w:rPr>
              <w:t>]</w:t>
            </w:r>
          </w:p>
        </w:tc>
      </w:tr>
    </w:tbl>
    <w:p w14:paraId="31119A9C" w14:textId="77777777" w:rsidR="009E29C7" w:rsidRPr="003A6BB6" w:rsidRDefault="009E29C7" w:rsidP="009E29C7">
      <w:pPr>
        <w:spacing w:after="0" w:line="240" w:lineRule="auto"/>
        <w:rPr>
          <w:rFonts w:ascii="Times New Roman" w:eastAsia="Calibri" w:hAnsi="Times New Roman" w:cs="Times New Roman"/>
          <w:noProof/>
          <w:sz w:val="28"/>
          <w:szCs w:val="28"/>
          <w:lang w:val="kk-KZ"/>
        </w:rPr>
      </w:pPr>
    </w:p>
    <w:p w14:paraId="0B6526F8" w14:textId="77777777" w:rsidR="009E29C7" w:rsidRPr="003A6BB6" w:rsidRDefault="009E29C7" w:rsidP="009E29C7">
      <w:pPr>
        <w:spacing w:after="0" w:line="240" w:lineRule="auto"/>
        <w:rPr>
          <w:rFonts w:ascii="Times New Roman" w:eastAsia="Calibri" w:hAnsi="Times New Roman" w:cs="Times New Roman"/>
          <w:noProof/>
          <w:sz w:val="28"/>
          <w:szCs w:val="28"/>
          <w:lang w:val="kk-KZ"/>
        </w:rPr>
      </w:pPr>
    </w:p>
    <w:p w14:paraId="4294B8D5" w14:textId="77777777" w:rsidR="009E29C7" w:rsidRPr="003A6BB6" w:rsidRDefault="009E29C7" w:rsidP="009E29C7">
      <w:pPr>
        <w:spacing w:after="0" w:line="240" w:lineRule="auto"/>
        <w:rPr>
          <w:rFonts w:ascii="Times New Roman" w:eastAsia="Calibri" w:hAnsi="Times New Roman" w:cs="Times New Roman"/>
          <w:noProof/>
          <w:sz w:val="28"/>
          <w:szCs w:val="28"/>
          <w:lang w:val="kk-KZ"/>
        </w:rPr>
      </w:pPr>
    </w:p>
    <w:p w14:paraId="5E839AD2" w14:textId="77777777" w:rsidR="009E29C7" w:rsidRPr="003A6BB6" w:rsidRDefault="009E29C7" w:rsidP="009E29C7">
      <w:pPr>
        <w:spacing w:after="0" w:line="240" w:lineRule="auto"/>
        <w:rPr>
          <w:rFonts w:ascii="Times New Roman" w:eastAsia="Calibri" w:hAnsi="Times New Roman" w:cs="Times New Roman"/>
          <w:noProof/>
          <w:sz w:val="28"/>
          <w:szCs w:val="28"/>
          <w:lang w:val="kk-KZ"/>
        </w:rPr>
      </w:pPr>
    </w:p>
    <w:p w14:paraId="79D74327" w14:textId="77777777" w:rsidR="009E29C7" w:rsidRPr="003A6BB6" w:rsidRDefault="009E29C7" w:rsidP="009E29C7">
      <w:pPr>
        <w:spacing w:after="0" w:line="240" w:lineRule="auto"/>
        <w:rPr>
          <w:rFonts w:ascii="Times New Roman" w:eastAsia="Calibri" w:hAnsi="Times New Roman" w:cs="Times New Roman"/>
          <w:noProof/>
          <w:sz w:val="28"/>
          <w:szCs w:val="28"/>
          <w:lang w:val="kk-KZ"/>
        </w:rPr>
      </w:pPr>
    </w:p>
    <w:p w14:paraId="52381957" w14:textId="77777777" w:rsidR="009E29C7" w:rsidRPr="003A6BB6" w:rsidRDefault="009E29C7" w:rsidP="009E29C7">
      <w:pPr>
        <w:spacing w:after="0" w:line="240" w:lineRule="auto"/>
        <w:rPr>
          <w:rFonts w:ascii="Times New Roman" w:eastAsia="Calibri" w:hAnsi="Times New Roman" w:cs="Times New Roman"/>
          <w:noProof/>
          <w:sz w:val="28"/>
          <w:szCs w:val="28"/>
          <w:lang w:val="kk-KZ"/>
        </w:rPr>
      </w:pPr>
    </w:p>
    <w:p w14:paraId="4D310748" w14:textId="77777777" w:rsidR="009E29C7" w:rsidRPr="003A6BB6" w:rsidRDefault="009E29C7" w:rsidP="009E29C7">
      <w:pPr>
        <w:spacing w:after="0" w:line="240" w:lineRule="auto"/>
        <w:rPr>
          <w:rFonts w:ascii="Times New Roman" w:eastAsia="Calibri" w:hAnsi="Times New Roman" w:cs="Times New Roman"/>
          <w:noProof/>
          <w:sz w:val="28"/>
          <w:szCs w:val="28"/>
          <w:lang w:val="kk-KZ"/>
        </w:rPr>
      </w:pPr>
    </w:p>
    <w:p w14:paraId="6CF1257A" w14:textId="77777777" w:rsidR="009E29C7" w:rsidRPr="003A6BB6" w:rsidRDefault="009E29C7" w:rsidP="009E29C7">
      <w:pPr>
        <w:spacing w:after="0" w:line="240" w:lineRule="auto"/>
        <w:rPr>
          <w:rFonts w:ascii="Times New Roman" w:eastAsia="Calibri" w:hAnsi="Times New Roman" w:cs="Times New Roman"/>
          <w:noProof/>
          <w:sz w:val="28"/>
          <w:szCs w:val="28"/>
          <w:lang w:val="kk-KZ"/>
        </w:rPr>
      </w:pPr>
    </w:p>
    <w:p w14:paraId="7A37AEBB" w14:textId="77777777" w:rsidR="009E29C7" w:rsidRPr="003A6BB6" w:rsidRDefault="009E29C7" w:rsidP="009E29C7">
      <w:pPr>
        <w:spacing w:after="0" w:line="240" w:lineRule="auto"/>
        <w:jc w:val="both"/>
        <w:rPr>
          <w:rFonts w:ascii="Times New Roman" w:eastAsia="Calibri" w:hAnsi="Times New Roman" w:cs="Times New Roman"/>
          <w:noProof/>
          <w:sz w:val="28"/>
          <w:szCs w:val="28"/>
          <w:lang w:val="kk-KZ"/>
        </w:rPr>
      </w:pPr>
      <w:r w:rsidRPr="003A6BB6">
        <w:rPr>
          <w:rFonts w:ascii="Times New Roman" w:eastAsia="Calibri" w:hAnsi="Times New Roman" w:cs="Times New Roman"/>
          <w:noProof/>
          <w:sz w:val="28"/>
          <w:szCs w:val="28"/>
          <w:lang w:val="kk-KZ"/>
        </w:rPr>
        <w:t xml:space="preserve">Таблица </w:t>
      </w:r>
      <w:r w:rsidR="00107243" w:rsidRPr="003A6BB6">
        <w:rPr>
          <w:rFonts w:ascii="Times New Roman" w:eastAsia="Calibri" w:hAnsi="Times New Roman" w:cs="Times New Roman"/>
          <w:noProof/>
          <w:sz w:val="28"/>
          <w:szCs w:val="28"/>
          <w:lang w:val="kk-KZ"/>
        </w:rPr>
        <w:t>Ф</w:t>
      </w:r>
      <w:r w:rsidRPr="003A6BB6">
        <w:rPr>
          <w:rFonts w:ascii="Times New Roman" w:eastAsia="Calibri" w:hAnsi="Times New Roman" w:cs="Times New Roman"/>
          <w:noProof/>
          <w:sz w:val="28"/>
          <w:szCs w:val="28"/>
          <w:lang w:val="kk-KZ"/>
        </w:rPr>
        <w:t>.</w:t>
      </w:r>
      <w:r w:rsidR="00F8564B" w:rsidRPr="003A6BB6">
        <w:rPr>
          <w:rFonts w:ascii="Times New Roman" w:eastAsia="Calibri" w:hAnsi="Times New Roman" w:cs="Times New Roman"/>
          <w:noProof/>
          <w:sz w:val="28"/>
          <w:szCs w:val="28"/>
          <w:lang w:val="kk-KZ"/>
        </w:rPr>
        <w:t>5</w:t>
      </w:r>
      <w:r w:rsidRPr="003A6BB6">
        <w:rPr>
          <w:rFonts w:ascii="Times New Roman" w:eastAsia="Calibri" w:hAnsi="Times New Roman" w:cs="Times New Roman"/>
          <w:noProof/>
          <w:sz w:val="28"/>
          <w:szCs w:val="28"/>
          <w:lang w:val="kk-KZ"/>
        </w:rPr>
        <w:t xml:space="preserve"> – Регистрация цены в рамках ГОБМП и референтное ценообразование в 2017</w:t>
      </w:r>
      <w:r w:rsidRPr="003A6BB6">
        <w:rPr>
          <w:rFonts w:ascii="Times New Roman" w:eastAsia="Calibri" w:hAnsi="Times New Roman" w:cs="Times New Roman"/>
          <w:b/>
          <w:noProof/>
          <w:sz w:val="28"/>
          <w:szCs w:val="28"/>
          <w:lang w:val="kk-KZ"/>
        </w:rPr>
        <w:t>-</w:t>
      </w:r>
      <w:r w:rsidRPr="003A6BB6">
        <w:rPr>
          <w:rFonts w:ascii="Times New Roman" w:eastAsia="Calibri" w:hAnsi="Times New Roman" w:cs="Times New Roman"/>
          <w:noProof/>
          <w:sz w:val="28"/>
          <w:szCs w:val="28"/>
          <w:lang w:val="kk-KZ"/>
        </w:rPr>
        <w:t>2018 гг.</w:t>
      </w:r>
    </w:p>
    <w:p w14:paraId="45372E0D" w14:textId="77777777" w:rsidR="009E29C7" w:rsidRPr="003A6BB6" w:rsidRDefault="009E29C7" w:rsidP="009E29C7">
      <w:pPr>
        <w:spacing w:after="0" w:line="240" w:lineRule="auto"/>
        <w:jc w:val="both"/>
        <w:rPr>
          <w:rFonts w:ascii="Times New Roman" w:eastAsia="Calibri" w:hAnsi="Times New Roman" w:cs="Times New Roman"/>
          <w:noProof/>
          <w:sz w:val="28"/>
          <w:szCs w:val="28"/>
          <w:lang w:val="kk-KZ"/>
        </w:rPr>
      </w:pPr>
    </w:p>
    <w:tbl>
      <w:tblPr>
        <w:tblStyle w:val="a4"/>
        <w:tblW w:w="0" w:type="auto"/>
        <w:tblLayout w:type="fixed"/>
        <w:tblLook w:val="04A0" w:firstRow="1" w:lastRow="0" w:firstColumn="1" w:lastColumn="0" w:noHBand="0" w:noVBand="1"/>
      </w:tblPr>
      <w:tblGrid>
        <w:gridCol w:w="3227"/>
        <w:gridCol w:w="1134"/>
        <w:gridCol w:w="850"/>
        <w:gridCol w:w="851"/>
        <w:gridCol w:w="850"/>
        <w:gridCol w:w="1134"/>
        <w:gridCol w:w="851"/>
        <w:gridCol w:w="709"/>
        <w:gridCol w:w="815"/>
      </w:tblGrid>
      <w:tr w:rsidR="009E29C7" w:rsidRPr="003A6BB6" w14:paraId="5EB262D8" w14:textId="77777777" w:rsidTr="00187036">
        <w:tc>
          <w:tcPr>
            <w:tcW w:w="3227" w:type="dxa"/>
            <w:vMerge w:val="restart"/>
          </w:tcPr>
          <w:p w14:paraId="70EE74C6"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Показатели</w:t>
            </w:r>
          </w:p>
        </w:tc>
        <w:tc>
          <w:tcPr>
            <w:tcW w:w="3685" w:type="dxa"/>
            <w:gridSpan w:val="4"/>
          </w:tcPr>
          <w:p w14:paraId="0702B7C9"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2017 год</w:t>
            </w:r>
          </w:p>
        </w:tc>
        <w:tc>
          <w:tcPr>
            <w:tcW w:w="3509" w:type="dxa"/>
            <w:gridSpan w:val="4"/>
          </w:tcPr>
          <w:p w14:paraId="0E514435"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2018 год</w:t>
            </w:r>
          </w:p>
        </w:tc>
      </w:tr>
      <w:tr w:rsidR="009E29C7" w:rsidRPr="003A6BB6" w14:paraId="586DF75C" w14:textId="77777777" w:rsidTr="00187036">
        <w:tc>
          <w:tcPr>
            <w:tcW w:w="3227" w:type="dxa"/>
            <w:vMerge/>
          </w:tcPr>
          <w:p w14:paraId="7C86DE25" w14:textId="77777777" w:rsidR="009E29C7" w:rsidRPr="003A6BB6" w:rsidRDefault="009E29C7" w:rsidP="00187036">
            <w:pPr>
              <w:pStyle w:val="a3"/>
              <w:jc w:val="center"/>
              <w:rPr>
                <w:rFonts w:ascii="Times New Roman" w:hAnsi="Times New Roman" w:cs="Times New Roman"/>
                <w:noProof/>
                <w:sz w:val="24"/>
                <w:szCs w:val="24"/>
                <w:lang w:val="kk-KZ"/>
              </w:rPr>
            </w:pPr>
          </w:p>
        </w:tc>
        <w:tc>
          <w:tcPr>
            <w:tcW w:w="1984" w:type="dxa"/>
            <w:gridSpan w:val="2"/>
          </w:tcPr>
          <w:p w14:paraId="5D051DF0"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Всего</w:t>
            </w:r>
          </w:p>
        </w:tc>
        <w:tc>
          <w:tcPr>
            <w:tcW w:w="1701" w:type="dxa"/>
            <w:gridSpan w:val="2"/>
          </w:tcPr>
          <w:p w14:paraId="285A5AA1"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В том числе ОТП</w:t>
            </w:r>
          </w:p>
        </w:tc>
        <w:tc>
          <w:tcPr>
            <w:tcW w:w="1985" w:type="dxa"/>
            <w:gridSpan w:val="2"/>
          </w:tcPr>
          <w:p w14:paraId="2D538F2F"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Всего</w:t>
            </w:r>
          </w:p>
        </w:tc>
        <w:tc>
          <w:tcPr>
            <w:tcW w:w="1524" w:type="dxa"/>
            <w:gridSpan w:val="2"/>
          </w:tcPr>
          <w:p w14:paraId="79A8B67E"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В том числе ОТП</w:t>
            </w:r>
          </w:p>
        </w:tc>
      </w:tr>
      <w:tr w:rsidR="009E29C7" w:rsidRPr="003A6BB6" w14:paraId="28B33B14" w14:textId="77777777" w:rsidTr="00187036">
        <w:tc>
          <w:tcPr>
            <w:tcW w:w="3227" w:type="dxa"/>
            <w:vMerge/>
          </w:tcPr>
          <w:p w14:paraId="0DB75A5E" w14:textId="77777777" w:rsidR="009E29C7" w:rsidRPr="003A6BB6" w:rsidRDefault="009E29C7" w:rsidP="00187036">
            <w:pPr>
              <w:pStyle w:val="a3"/>
              <w:jc w:val="center"/>
              <w:rPr>
                <w:rFonts w:ascii="Times New Roman" w:hAnsi="Times New Roman" w:cs="Times New Roman"/>
                <w:noProof/>
                <w:sz w:val="24"/>
                <w:szCs w:val="24"/>
                <w:lang w:val="kk-KZ"/>
              </w:rPr>
            </w:pPr>
          </w:p>
        </w:tc>
        <w:tc>
          <w:tcPr>
            <w:tcW w:w="1134" w:type="dxa"/>
          </w:tcPr>
          <w:p w14:paraId="4E1288BC"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МНН (ЛС) или ИМН</w:t>
            </w:r>
          </w:p>
        </w:tc>
        <w:tc>
          <w:tcPr>
            <w:tcW w:w="850" w:type="dxa"/>
          </w:tcPr>
          <w:p w14:paraId="3814842A"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ТН</w:t>
            </w:r>
          </w:p>
        </w:tc>
        <w:tc>
          <w:tcPr>
            <w:tcW w:w="851" w:type="dxa"/>
          </w:tcPr>
          <w:p w14:paraId="061F205E"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ТН</w:t>
            </w:r>
          </w:p>
        </w:tc>
        <w:tc>
          <w:tcPr>
            <w:tcW w:w="850" w:type="dxa"/>
          </w:tcPr>
          <w:p w14:paraId="73297935"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Доля %</w:t>
            </w:r>
          </w:p>
        </w:tc>
        <w:tc>
          <w:tcPr>
            <w:tcW w:w="1134" w:type="dxa"/>
          </w:tcPr>
          <w:p w14:paraId="191BD5E6"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МНН (ЛС) или ИМН</w:t>
            </w:r>
          </w:p>
        </w:tc>
        <w:tc>
          <w:tcPr>
            <w:tcW w:w="851" w:type="dxa"/>
          </w:tcPr>
          <w:p w14:paraId="5BE9A4E8"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ТН</w:t>
            </w:r>
          </w:p>
        </w:tc>
        <w:tc>
          <w:tcPr>
            <w:tcW w:w="709" w:type="dxa"/>
          </w:tcPr>
          <w:p w14:paraId="2D6835A5"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ТН</w:t>
            </w:r>
          </w:p>
        </w:tc>
        <w:tc>
          <w:tcPr>
            <w:tcW w:w="815" w:type="dxa"/>
          </w:tcPr>
          <w:p w14:paraId="11DEBADC"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Доля %</w:t>
            </w:r>
          </w:p>
        </w:tc>
      </w:tr>
      <w:tr w:rsidR="009E29C7" w:rsidRPr="003A6BB6" w14:paraId="66EC9E11" w14:textId="77777777" w:rsidTr="00187036">
        <w:tc>
          <w:tcPr>
            <w:tcW w:w="3227" w:type="dxa"/>
          </w:tcPr>
          <w:p w14:paraId="7EEE27BB"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Количество принятых заявлений на регистрацию цены в рамках ГОБМП</w:t>
            </w:r>
          </w:p>
        </w:tc>
        <w:tc>
          <w:tcPr>
            <w:tcW w:w="1134" w:type="dxa"/>
          </w:tcPr>
          <w:p w14:paraId="11773D5A"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1 425</w:t>
            </w:r>
          </w:p>
        </w:tc>
        <w:tc>
          <w:tcPr>
            <w:tcW w:w="850" w:type="dxa"/>
          </w:tcPr>
          <w:p w14:paraId="26796875"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2 517</w:t>
            </w:r>
          </w:p>
        </w:tc>
        <w:tc>
          <w:tcPr>
            <w:tcW w:w="851" w:type="dxa"/>
          </w:tcPr>
          <w:p w14:paraId="1AA92447"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364</w:t>
            </w:r>
          </w:p>
        </w:tc>
        <w:tc>
          <w:tcPr>
            <w:tcW w:w="850" w:type="dxa"/>
          </w:tcPr>
          <w:p w14:paraId="65E16E1D"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14,46</w:t>
            </w:r>
          </w:p>
        </w:tc>
        <w:tc>
          <w:tcPr>
            <w:tcW w:w="1134" w:type="dxa"/>
          </w:tcPr>
          <w:p w14:paraId="144A42D4"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1 622</w:t>
            </w:r>
          </w:p>
        </w:tc>
        <w:tc>
          <w:tcPr>
            <w:tcW w:w="851" w:type="dxa"/>
          </w:tcPr>
          <w:p w14:paraId="7FF26EE4"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4 558</w:t>
            </w:r>
          </w:p>
        </w:tc>
        <w:tc>
          <w:tcPr>
            <w:tcW w:w="709" w:type="dxa"/>
          </w:tcPr>
          <w:p w14:paraId="129523A8"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558</w:t>
            </w:r>
          </w:p>
        </w:tc>
        <w:tc>
          <w:tcPr>
            <w:tcW w:w="815" w:type="dxa"/>
          </w:tcPr>
          <w:p w14:paraId="7E859D33"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12,24</w:t>
            </w:r>
          </w:p>
        </w:tc>
      </w:tr>
      <w:tr w:rsidR="009E29C7" w:rsidRPr="003A6BB6" w14:paraId="5E0B9C9B" w14:textId="77777777" w:rsidTr="00187036">
        <w:tc>
          <w:tcPr>
            <w:tcW w:w="3227" w:type="dxa"/>
          </w:tcPr>
          <w:p w14:paraId="1E78EBC9"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по ЛС, из них:</w:t>
            </w:r>
          </w:p>
        </w:tc>
        <w:tc>
          <w:tcPr>
            <w:tcW w:w="1134" w:type="dxa"/>
          </w:tcPr>
          <w:p w14:paraId="1FFA504B"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1 293</w:t>
            </w:r>
          </w:p>
        </w:tc>
        <w:tc>
          <w:tcPr>
            <w:tcW w:w="850" w:type="dxa"/>
          </w:tcPr>
          <w:p w14:paraId="60E711A7"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2 666</w:t>
            </w:r>
          </w:p>
        </w:tc>
        <w:tc>
          <w:tcPr>
            <w:tcW w:w="851" w:type="dxa"/>
          </w:tcPr>
          <w:p w14:paraId="1B9D2DA7"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230</w:t>
            </w:r>
          </w:p>
        </w:tc>
        <w:tc>
          <w:tcPr>
            <w:tcW w:w="850" w:type="dxa"/>
          </w:tcPr>
          <w:p w14:paraId="77ED2E6A"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10,15</w:t>
            </w:r>
          </w:p>
        </w:tc>
        <w:tc>
          <w:tcPr>
            <w:tcW w:w="1134" w:type="dxa"/>
          </w:tcPr>
          <w:p w14:paraId="611A9509"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1 622</w:t>
            </w:r>
          </w:p>
        </w:tc>
        <w:tc>
          <w:tcPr>
            <w:tcW w:w="851" w:type="dxa"/>
          </w:tcPr>
          <w:p w14:paraId="53D47646"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2 125</w:t>
            </w:r>
          </w:p>
        </w:tc>
        <w:tc>
          <w:tcPr>
            <w:tcW w:w="709" w:type="dxa"/>
          </w:tcPr>
          <w:p w14:paraId="18CA4CE0"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266</w:t>
            </w:r>
          </w:p>
        </w:tc>
        <w:tc>
          <w:tcPr>
            <w:tcW w:w="815" w:type="dxa"/>
          </w:tcPr>
          <w:p w14:paraId="23F3E101"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12,52</w:t>
            </w:r>
          </w:p>
        </w:tc>
      </w:tr>
      <w:tr w:rsidR="009E29C7" w:rsidRPr="003A6BB6" w14:paraId="1ADEAD02" w14:textId="77777777" w:rsidTr="00187036">
        <w:tc>
          <w:tcPr>
            <w:tcW w:w="3227" w:type="dxa"/>
          </w:tcPr>
          <w:p w14:paraId="7E83DDD1"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Оригиналы</w:t>
            </w:r>
          </w:p>
        </w:tc>
        <w:tc>
          <w:tcPr>
            <w:tcW w:w="1134" w:type="dxa"/>
          </w:tcPr>
          <w:p w14:paraId="23E19044"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345</w:t>
            </w:r>
          </w:p>
        </w:tc>
        <w:tc>
          <w:tcPr>
            <w:tcW w:w="850" w:type="dxa"/>
          </w:tcPr>
          <w:p w14:paraId="1F684591"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364</w:t>
            </w:r>
          </w:p>
        </w:tc>
        <w:tc>
          <w:tcPr>
            <w:tcW w:w="851" w:type="dxa"/>
          </w:tcPr>
          <w:p w14:paraId="7E417C60" w14:textId="77777777" w:rsidR="009E29C7" w:rsidRPr="003A6BB6" w:rsidRDefault="009E29C7" w:rsidP="00187036">
            <w:pPr>
              <w:pStyle w:val="a3"/>
              <w:jc w:val="center"/>
              <w:rPr>
                <w:rFonts w:ascii="Times New Roman" w:hAnsi="Times New Roman" w:cs="Times New Roman"/>
                <w:b/>
                <w:noProof/>
                <w:sz w:val="24"/>
                <w:szCs w:val="24"/>
                <w:lang w:val="kk-KZ"/>
              </w:rPr>
            </w:pPr>
            <w:r w:rsidRPr="003A6BB6">
              <w:rPr>
                <w:rFonts w:ascii="Times New Roman" w:hAnsi="Times New Roman" w:cs="Times New Roman"/>
                <w:b/>
                <w:noProof/>
                <w:sz w:val="24"/>
                <w:szCs w:val="24"/>
                <w:lang w:val="kk-KZ"/>
              </w:rPr>
              <w:t>-</w:t>
            </w:r>
          </w:p>
        </w:tc>
        <w:tc>
          <w:tcPr>
            <w:tcW w:w="850" w:type="dxa"/>
          </w:tcPr>
          <w:p w14:paraId="314D71A0" w14:textId="77777777" w:rsidR="009E29C7" w:rsidRPr="003A6BB6" w:rsidRDefault="009E29C7" w:rsidP="00187036">
            <w:pPr>
              <w:pStyle w:val="a3"/>
              <w:jc w:val="center"/>
              <w:rPr>
                <w:rFonts w:ascii="Times New Roman" w:hAnsi="Times New Roman" w:cs="Times New Roman"/>
                <w:b/>
                <w:noProof/>
                <w:sz w:val="24"/>
                <w:szCs w:val="24"/>
                <w:lang w:val="kk-KZ"/>
              </w:rPr>
            </w:pPr>
            <w:r w:rsidRPr="003A6BB6">
              <w:rPr>
                <w:rFonts w:ascii="Times New Roman" w:hAnsi="Times New Roman" w:cs="Times New Roman"/>
                <w:b/>
                <w:noProof/>
                <w:sz w:val="24"/>
                <w:szCs w:val="24"/>
                <w:lang w:val="kk-KZ"/>
              </w:rPr>
              <w:t>-</w:t>
            </w:r>
          </w:p>
        </w:tc>
        <w:tc>
          <w:tcPr>
            <w:tcW w:w="1134" w:type="dxa"/>
          </w:tcPr>
          <w:p w14:paraId="030CDF9F"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206</w:t>
            </w:r>
          </w:p>
        </w:tc>
        <w:tc>
          <w:tcPr>
            <w:tcW w:w="851" w:type="dxa"/>
          </w:tcPr>
          <w:p w14:paraId="1FEB77BC"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304</w:t>
            </w:r>
          </w:p>
        </w:tc>
        <w:tc>
          <w:tcPr>
            <w:tcW w:w="709" w:type="dxa"/>
          </w:tcPr>
          <w:p w14:paraId="275D17C8"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1</w:t>
            </w:r>
          </w:p>
        </w:tc>
        <w:tc>
          <w:tcPr>
            <w:tcW w:w="815" w:type="dxa"/>
          </w:tcPr>
          <w:p w14:paraId="39660BC7"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0,33</w:t>
            </w:r>
          </w:p>
        </w:tc>
      </w:tr>
      <w:tr w:rsidR="009E29C7" w:rsidRPr="003A6BB6" w14:paraId="1B123BAD" w14:textId="77777777" w:rsidTr="00187036">
        <w:tc>
          <w:tcPr>
            <w:tcW w:w="3227" w:type="dxa"/>
          </w:tcPr>
          <w:p w14:paraId="6B9FE5CA"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Генерики</w:t>
            </w:r>
          </w:p>
        </w:tc>
        <w:tc>
          <w:tcPr>
            <w:tcW w:w="1134" w:type="dxa"/>
          </w:tcPr>
          <w:p w14:paraId="703F5BD5"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437</w:t>
            </w:r>
          </w:p>
        </w:tc>
        <w:tc>
          <w:tcPr>
            <w:tcW w:w="850" w:type="dxa"/>
          </w:tcPr>
          <w:p w14:paraId="49B2F87C"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913</w:t>
            </w:r>
          </w:p>
        </w:tc>
        <w:tc>
          <w:tcPr>
            <w:tcW w:w="851" w:type="dxa"/>
          </w:tcPr>
          <w:p w14:paraId="71F37B7E"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129</w:t>
            </w:r>
          </w:p>
        </w:tc>
        <w:tc>
          <w:tcPr>
            <w:tcW w:w="850" w:type="dxa"/>
          </w:tcPr>
          <w:p w14:paraId="24D597CC"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14,13</w:t>
            </w:r>
          </w:p>
        </w:tc>
        <w:tc>
          <w:tcPr>
            <w:tcW w:w="1134" w:type="dxa"/>
          </w:tcPr>
          <w:p w14:paraId="312D2CE0"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1286</w:t>
            </w:r>
          </w:p>
        </w:tc>
        <w:tc>
          <w:tcPr>
            <w:tcW w:w="851" w:type="dxa"/>
          </w:tcPr>
          <w:p w14:paraId="2D1F56F5"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1651</w:t>
            </w:r>
          </w:p>
        </w:tc>
        <w:tc>
          <w:tcPr>
            <w:tcW w:w="709" w:type="dxa"/>
          </w:tcPr>
          <w:p w14:paraId="2657B6B8"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258</w:t>
            </w:r>
          </w:p>
        </w:tc>
        <w:tc>
          <w:tcPr>
            <w:tcW w:w="815" w:type="dxa"/>
          </w:tcPr>
          <w:p w14:paraId="0E096FC9"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15,63</w:t>
            </w:r>
          </w:p>
        </w:tc>
      </w:tr>
      <w:tr w:rsidR="009E29C7" w:rsidRPr="003A6BB6" w14:paraId="107322BF" w14:textId="77777777" w:rsidTr="00187036">
        <w:tc>
          <w:tcPr>
            <w:tcW w:w="3227" w:type="dxa"/>
          </w:tcPr>
          <w:p w14:paraId="25882488"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Биосимиляры</w:t>
            </w:r>
          </w:p>
        </w:tc>
        <w:tc>
          <w:tcPr>
            <w:tcW w:w="1134" w:type="dxa"/>
          </w:tcPr>
          <w:p w14:paraId="72EE3039"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45</w:t>
            </w:r>
          </w:p>
        </w:tc>
        <w:tc>
          <w:tcPr>
            <w:tcW w:w="850" w:type="dxa"/>
          </w:tcPr>
          <w:p w14:paraId="36BCEB1A"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52</w:t>
            </w:r>
          </w:p>
        </w:tc>
        <w:tc>
          <w:tcPr>
            <w:tcW w:w="851" w:type="dxa"/>
          </w:tcPr>
          <w:p w14:paraId="0894099C" w14:textId="77777777" w:rsidR="009E29C7" w:rsidRPr="003A6BB6" w:rsidRDefault="009E29C7" w:rsidP="00187036">
            <w:pPr>
              <w:pStyle w:val="a3"/>
              <w:jc w:val="center"/>
              <w:rPr>
                <w:rFonts w:ascii="Times New Roman" w:hAnsi="Times New Roman" w:cs="Times New Roman"/>
                <w:b/>
                <w:noProof/>
                <w:sz w:val="24"/>
                <w:szCs w:val="24"/>
                <w:lang w:val="kk-KZ"/>
              </w:rPr>
            </w:pPr>
            <w:r w:rsidRPr="003A6BB6">
              <w:rPr>
                <w:rFonts w:ascii="Times New Roman" w:hAnsi="Times New Roman" w:cs="Times New Roman"/>
                <w:b/>
                <w:noProof/>
                <w:sz w:val="24"/>
                <w:szCs w:val="24"/>
                <w:lang w:val="kk-KZ"/>
              </w:rPr>
              <w:t>-</w:t>
            </w:r>
          </w:p>
        </w:tc>
        <w:tc>
          <w:tcPr>
            <w:tcW w:w="850" w:type="dxa"/>
          </w:tcPr>
          <w:p w14:paraId="32414BE3" w14:textId="77777777" w:rsidR="009E29C7" w:rsidRPr="003A6BB6" w:rsidRDefault="009E29C7" w:rsidP="00187036">
            <w:pPr>
              <w:pStyle w:val="a3"/>
              <w:jc w:val="center"/>
              <w:rPr>
                <w:rFonts w:ascii="Times New Roman" w:hAnsi="Times New Roman" w:cs="Times New Roman"/>
                <w:b/>
                <w:noProof/>
                <w:sz w:val="24"/>
                <w:szCs w:val="24"/>
                <w:lang w:val="kk-KZ"/>
              </w:rPr>
            </w:pPr>
            <w:r w:rsidRPr="003A6BB6">
              <w:rPr>
                <w:rFonts w:ascii="Times New Roman" w:hAnsi="Times New Roman" w:cs="Times New Roman"/>
                <w:b/>
                <w:noProof/>
                <w:sz w:val="24"/>
                <w:szCs w:val="24"/>
                <w:lang w:val="kk-KZ"/>
              </w:rPr>
              <w:t>-</w:t>
            </w:r>
          </w:p>
        </w:tc>
        <w:tc>
          <w:tcPr>
            <w:tcW w:w="1134" w:type="dxa"/>
          </w:tcPr>
          <w:p w14:paraId="0E090F5F"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108</w:t>
            </w:r>
          </w:p>
        </w:tc>
        <w:tc>
          <w:tcPr>
            <w:tcW w:w="851" w:type="dxa"/>
          </w:tcPr>
          <w:p w14:paraId="0C9F6311"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147</w:t>
            </w:r>
          </w:p>
        </w:tc>
        <w:tc>
          <w:tcPr>
            <w:tcW w:w="709" w:type="dxa"/>
          </w:tcPr>
          <w:p w14:paraId="59A83574"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7</w:t>
            </w:r>
          </w:p>
        </w:tc>
        <w:tc>
          <w:tcPr>
            <w:tcW w:w="815" w:type="dxa"/>
          </w:tcPr>
          <w:p w14:paraId="25177869"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4,8</w:t>
            </w:r>
          </w:p>
        </w:tc>
      </w:tr>
      <w:tr w:rsidR="009E29C7" w:rsidRPr="003A6BB6" w14:paraId="20BDE113" w14:textId="77777777" w:rsidTr="00187036">
        <w:tc>
          <w:tcPr>
            <w:tcW w:w="3227" w:type="dxa"/>
          </w:tcPr>
          <w:p w14:paraId="2C08C19E"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МИБП</w:t>
            </w:r>
          </w:p>
        </w:tc>
        <w:tc>
          <w:tcPr>
            <w:tcW w:w="1134" w:type="dxa"/>
          </w:tcPr>
          <w:p w14:paraId="66F8A822" w14:textId="77777777" w:rsidR="009E29C7" w:rsidRPr="003A6BB6" w:rsidRDefault="009E29C7" w:rsidP="00187036">
            <w:pPr>
              <w:pStyle w:val="a3"/>
              <w:jc w:val="center"/>
              <w:rPr>
                <w:rFonts w:ascii="Times New Roman" w:hAnsi="Times New Roman" w:cs="Times New Roman"/>
                <w:b/>
                <w:noProof/>
                <w:sz w:val="24"/>
                <w:szCs w:val="24"/>
                <w:lang w:val="kk-KZ"/>
              </w:rPr>
            </w:pPr>
            <w:r w:rsidRPr="003A6BB6">
              <w:rPr>
                <w:rFonts w:ascii="Times New Roman" w:hAnsi="Times New Roman" w:cs="Times New Roman"/>
                <w:b/>
                <w:noProof/>
                <w:sz w:val="24"/>
                <w:szCs w:val="24"/>
                <w:lang w:val="kk-KZ"/>
              </w:rPr>
              <w:t>-</w:t>
            </w:r>
          </w:p>
        </w:tc>
        <w:tc>
          <w:tcPr>
            <w:tcW w:w="850" w:type="dxa"/>
          </w:tcPr>
          <w:p w14:paraId="6C57031B" w14:textId="77777777" w:rsidR="009E29C7" w:rsidRPr="003A6BB6" w:rsidRDefault="009E29C7" w:rsidP="00187036">
            <w:pPr>
              <w:pStyle w:val="a3"/>
              <w:jc w:val="center"/>
              <w:rPr>
                <w:rFonts w:ascii="Times New Roman" w:hAnsi="Times New Roman" w:cs="Times New Roman"/>
                <w:b/>
                <w:noProof/>
                <w:sz w:val="24"/>
                <w:szCs w:val="24"/>
                <w:lang w:val="kk-KZ"/>
              </w:rPr>
            </w:pPr>
            <w:r w:rsidRPr="003A6BB6">
              <w:rPr>
                <w:rFonts w:ascii="Times New Roman" w:hAnsi="Times New Roman" w:cs="Times New Roman"/>
                <w:b/>
                <w:noProof/>
                <w:sz w:val="24"/>
                <w:szCs w:val="24"/>
                <w:lang w:val="kk-KZ"/>
              </w:rPr>
              <w:t>-</w:t>
            </w:r>
          </w:p>
        </w:tc>
        <w:tc>
          <w:tcPr>
            <w:tcW w:w="851" w:type="dxa"/>
          </w:tcPr>
          <w:p w14:paraId="611F0C15" w14:textId="77777777" w:rsidR="009E29C7" w:rsidRPr="003A6BB6" w:rsidRDefault="009E29C7" w:rsidP="00187036">
            <w:pPr>
              <w:pStyle w:val="a3"/>
              <w:jc w:val="center"/>
              <w:rPr>
                <w:rFonts w:ascii="Times New Roman" w:hAnsi="Times New Roman" w:cs="Times New Roman"/>
                <w:b/>
                <w:noProof/>
                <w:sz w:val="24"/>
                <w:szCs w:val="24"/>
                <w:lang w:val="kk-KZ"/>
              </w:rPr>
            </w:pPr>
            <w:r w:rsidRPr="003A6BB6">
              <w:rPr>
                <w:rFonts w:ascii="Times New Roman" w:hAnsi="Times New Roman" w:cs="Times New Roman"/>
                <w:b/>
                <w:noProof/>
                <w:sz w:val="24"/>
                <w:szCs w:val="24"/>
                <w:lang w:val="kk-KZ"/>
              </w:rPr>
              <w:t>-</w:t>
            </w:r>
          </w:p>
        </w:tc>
        <w:tc>
          <w:tcPr>
            <w:tcW w:w="850" w:type="dxa"/>
          </w:tcPr>
          <w:p w14:paraId="7F1F6368" w14:textId="77777777" w:rsidR="009E29C7" w:rsidRPr="003A6BB6" w:rsidRDefault="009E29C7" w:rsidP="00187036">
            <w:pPr>
              <w:pStyle w:val="a3"/>
              <w:jc w:val="center"/>
              <w:rPr>
                <w:rFonts w:ascii="Times New Roman" w:hAnsi="Times New Roman" w:cs="Times New Roman"/>
                <w:b/>
                <w:noProof/>
                <w:sz w:val="24"/>
                <w:szCs w:val="24"/>
                <w:lang w:val="kk-KZ"/>
              </w:rPr>
            </w:pPr>
            <w:r w:rsidRPr="003A6BB6">
              <w:rPr>
                <w:rFonts w:ascii="Times New Roman" w:hAnsi="Times New Roman" w:cs="Times New Roman"/>
                <w:b/>
                <w:noProof/>
                <w:sz w:val="24"/>
                <w:szCs w:val="24"/>
                <w:lang w:val="kk-KZ"/>
              </w:rPr>
              <w:t>-</w:t>
            </w:r>
          </w:p>
        </w:tc>
        <w:tc>
          <w:tcPr>
            <w:tcW w:w="1134" w:type="dxa"/>
          </w:tcPr>
          <w:p w14:paraId="72358E8E" w14:textId="77777777" w:rsidR="009E29C7" w:rsidRPr="003A6BB6" w:rsidRDefault="009E29C7" w:rsidP="00187036">
            <w:pPr>
              <w:pStyle w:val="a3"/>
              <w:jc w:val="center"/>
              <w:rPr>
                <w:rFonts w:ascii="Times New Roman" w:hAnsi="Times New Roman" w:cs="Times New Roman"/>
                <w:b/>
                <w:noProof/>
                <w:sz w:val="24"/>
                <w:szCs w:val="24"/>
                <w:lang w:val="kk-KZ"/>
              </w:rPr>
            </w:pPr>
            <w:r w:rsidRPr="003A6BB6">
              <w:rPr>
                <w:rFonts w:ascii="Times New Roman" w:hAnsi="Times New Roman" w:cs="Times New Roman"/>
                <w:b/>
                <w:noProof/>
                <w:sz w:val="24"/>
                <w:szCs w:val="24"/>
                <w:lang w:val="kk-KZ"/>
              </w:rPr>
              <w:t>-</w:t>
            </w:r>
          </w:p>
        </w:tc>
        <w:tc>
          <w:tcPr>
            <w:tcW w:w="851" w:type="dxa"/>
          </w:tcPr>
          <w:p w14:paraId="0BAACE82" w14:textId="77777777" w:rsidR="009E29C7" w:rsidRPr="003A6BB6" w:rsidRDefault="009E29C7" w:rsidP="00187036">
            <w:pPr>
              <w:pStyle w:val="a3"/>
              <w:jc w:val="center"/>
              <w:rPr>
                <w:rFonts w:ascii="Times New Roman" w:hAnsi="Times New Roman" w:cs="Times New Roman"/>
                <w:b/>
                <w:noProof/>
                <w:sz w:val="24"/>
                <w:szCs w:val="24"/>
                <w:lang w:val="kk-KZ"/>
              </w:rPr>
            </w:pPr>
            <w:r w:rsidRPr="003A6BB6">
              <w:rPr>
                <w:rFonts w:ascii="Times New Roman" w:hAnsi="Times New Roman" w:cs="Times New Roman"/>
                <w:b/>
                <w:noProof/>
                <w:sz w:val="24"/>
                <w:szCs w:val="24"/>
                <w:lang w:val="kk-KZ"/>
              </w:rPr>
              <w:t>-</w:t>
            </w:r>
          </w:p>
        </w:tc>
        <w:tc>
          <w:tcPr>
            <w:tcW w:w="709" w:type="dxa"/>
          </w:tcPr>
          <w:p w14:paraId="32C0FA83" w14:textId="77777777" w:rsidR="009E29C7" w:rsidRPr="003A6BB6" w:rsidRDefault="009E29C7" w:rsidP="00187036">
            <w:pPr>
              <w:pStyle w:val="a3"/>
              <w:jc w:val="center"/>
              <w:rPr>
                <w:rFonts w:ascii="Times New Roman" w:hAnsi="Times New Roman" w:cs="Times New Roman"/>
                <w:b/>
                <w:noProof/>
                <w:sz w:val="24"/>
                <w:szCs w:val="24"/>
                <w:lang w:val="kk-KZ"/>
              </w:rPr>
            </w:pPr>
            <w:r w:rsidRPr="003A6BB6">
              <w:rPr>
                <w:rFonts w:ascii="Times New Roman" w:hAnsi="Times New Roman" w:cs="Times New Roman"/>
                <w:b/>
                <w:noProof/>
                <w:sz w:val="24"/>
                <w:szCs w:val="24"/>
                <w:lang w:val="kk-KZ"/>
              </w:rPr>
              <w:t>-</w:t>
            </w:r>
          </w:p>
        </w:tc>
        <w:tc>
          <w:tcPr>
            <w:tcW w:w="815" w:type="dxa"/>
          </w:tcPr>
          <w:p w14:paraId="305750A7" w14:textId="77777777" w:rsidR="009E29C7" w:rsidRPr="003A6BB6" w:rsidRDefault="009E29C7" w:rsidP="00187036">
            <w:pPr>
              <w:pStyle w:val="a3"/>
              <w:jc w:val="center"/>
              <w:rPr>
                <w:rFonts w:ascii="Times New Roman" w:hAnsi="Times New Roman" w:cs="Times New Roman"/>
                <w:b/>
                <w:noProof/>
                <w:sz w:val="24"/>
                <w:szCs w:val="24"/>
                <w:lang w:val="kk-KZ"/>
              </w:rPr>
            </w:pPr>
            <w:r w:rsidRPr="003A6BB6">
              <w:rPr>
                <w:rFonts w:ascii="Times New Roman" w:hAnsi="Times New Roman" w:cs="Times New Roman"/>
                <w:b/>
                <w:noProof/>
                <w:sz w:val="24"/>
                <w:szCs w:val="24"/>
                <w:lang w:val="kk-KZ"/>
              </w:rPr>
              <w:t>-</w:t>
            </w:r>
          </w:p>
        </w:tc>
      </w:tr>
      <w:tr w:rsidR="009E29C7" w:rsidRPr="003A6BB6" w14:paraId="45B4B6E4" w14:textId="77777777" w:rsidTr="00187036">
        <w:tc>
          <w:tcPr>
            <w:tcW w:w="3227" w:type="dxa"/>
          </w:tcPr>
          <w:p w14:paraId="2F70578A"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Орфанный</w:t>
            </w:r>
          </w:p>
        </w:tc>
        <w:tc>
          <w:tcPr>
            <w:tcW w:w="1134" w:type="dxa"/>
          </w:tcPr>
          <w:p w14:paraId="03DB2779" w14:textId="77777777" w:rsidR="009E29C7" w:rsidRPr="003A6BB6" w:rsidRDefault="009E29C7" w:rsidP="00187036">
            <w:pPr>
              <w:pStyle w:val="a3"/>
              <w:jc w:val="center"/>
              <w:rPr>
                <w:rFonts w:ascii="Times New Roman" w:hAnsi="Times New Roman" w:cs="Times New Roman"/>
                <w:b/>
                <w:noProof/>
                <w:sz w:val="24"/>
                <w:szCs w:val="24"/>
                <w:lang w:val="kk-KZ"/>
              </w:rPr>
            </w:pPr>
            <w:r w:rsidRPr="003A6BB6">
              <w:rPr>
                <w:rFonts w:ascii="Times New Roman" w:hAnsi="Times New Roman" w:cs="Times New Roman"/>
                <w:b/>
                <w:noProof/>
                <w:sz w:val="24"/>
                <w:szCs w:val="24"/>
                <w:lang w:val="kk-KZ"/>
              </w:rPr>
              <w:t>-</w:t>
            </w:r>
          </w:p>
        </w:tc>
        <w:tc>
          <w:tcPr>
            <w:tcW w:w="850" w:type="dxa"/>
          </w:tcPr>
          <w:p w14:paraId="0985F45F" w14:textId="77777777" w:rsidR="009E29C7" w:rsidRPr="003A6BB6" w:rsidRDefault="009E29C7" w:rsidP="00187036">
            <w:pPr>
              <w:pStyle w:val="a3"/>
              <w:jc w:val="center"/>
              <w:rPr>
                <w:rFonts w:ascii="Times New Roman" w:hAnsi="Times New Roman" w:cs="Times New Roman"/>
                <w:b/>
                <w:noProof/>
                <w:sz w:val="24"/>
                <w:szCs w:val="24"/>
                <w:lang w:val="kk-KZ"/>
              </w:rPr>
            </w:pPr>
            <w:r w:rsidRPr="003A6BB6">
              <w:rPr>
                <w:rFonts w:ascii="Times New Roman" w:hAnsi="Times New Roman" w:cs="Times New Roman"/>
                <w:b/>
                <w:noProof/>
                <w:sz w:val="24"/>
                <w:szCs w:val="24"/>
                <w:lang w:val="kk-KZ"/>
              </w:rPr>
              <w:t>-</w:t>
            </w:r>
          </w:p>
        </w:tc>
        <w:tc>
          <w:tcPr>
            <w:tcW w:w="851" w:type="dxa"/>
          </w:tcPr>
          <w:p w14:paraId="72FCA8D1" w14:textId="77777777" w:rsidR="009E29C7" w:rsidRPr="003A6BB6" w:rsidRDefault="009E29C7" w:rsidP="00187036">
            <w:pPr>
              <w:pStyle w:val="a3"/>
              <w:jc w:val="center"/>
              <w:rPr>
                <w:rFonts w:ascii="Times New Roman" w:hAnsi="Times New Roman" w:cs="Times New Roman"/>
                <w:b/>
                <w:noProof/>
                <w:sz w:val="24"/>
                <w:szCs w:val="24"/>
                <w:lang w:val="kk-KZ"/>
              </w:rPr>
            </w:pPr>
            <w:r w:rsidRPr="003A6BB6">
              <w:rPr>
                <w:rFonts w:ascii="Times New Roman" w:hAnsi="Times New Roman" w:cs="Times New Roman"/>
                <w:b/>
                <w:noProof/>
                <w:sz w:val="24"/>
                <w:szCs w:val="24"/>
                <w:lang w:val="kk-KZ"/>
              </w:rPr>
              <w:t>-</w:t>
            </w:r>
          </w:p>
        </w:tc>
        <w:tc>
          <w:tcPr>
            <w:tcW w:w="850" w:type="dxa"/>
          </w:tcPr>
          <w:p w14:paraId="61E53EA1" w14:textId="77777777" w:rsidR="009E29C7" w:rsidRPr="003A6BB6" w:rsidRDefault="009E29C7" w:rsidP="00187036">
            <w:pPr>
              <w:pStyle w:val="a3"/>
              <w:jc w:val="center"/>
              <w:rPr>
                <w:rFonts w:ascii="Times New Roman" w:hAnsi="Times New Roman" w:cs="Times New Roman"/>
                <w:b/>
                <w:noProof/>
                <w:sz w:val="24"/>
                <w:szCs w:val="24"/>
                <w:lang w:val="kk-KZ"/>
              </w:rPr>
            </w:pPr>
            <w:r w:rsidRPr="003A6BB6">
              <w:rPr>
                <w:rFonts w:ascii="Times New Roman" w:hAnsi="Times New Roman" w:cs="Times New Roman"/>
                <w:b/>
                <w:noProof/>
                <w:sz w:val="24"/>
                <w:szCs w:val="24"/>
                <w:lang w:val="kk-KZ"/>
              </w:rPr>
              <w:t>-</w:t>
            </w:r>
          </w:p>
        </w:tc>
        <w:tc>
          <w:tcPr>
            <w:tcW w:w="1134" w:type="dxa"/>
          </w:tcPr>
          <w:p w14:paraId="32A08520"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22</w:t>
            </w:r>
          </w:p>
        </w:tc>
        <w:tc>
          <w:tcPr>
            <w:tcW w:w="851" w:type="dxa"/>
          </w:tcPr>
          <w:p w14:paraId="531FDFE9"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23</w:t>
            </w:r>
          </w:p>
        </w:tc>
        <w:tc>
          <w:tcPr>
            <w:tcW w:w="709" w:type="dxa"/>
          </w:tcPr>
          <w:p w14:paraId="08DDCBD5" w14:textId="77777777" w:rsidR="009E29C7" w:rsidRPr="003A6BB6" w:rsidRDefault="009E29C7" w:rsidP="00187036">
            <w:pPr>
              <w:pStyle w:val="a3"/>
              <w:jc w:val="center"/>
              <w:rPr>
                <w:rFonts w:ascii="Times New Roman" w:hAnsi="Times New Roman" w:cs="Times New Roman"/>
                <w:b/>
                <w:noProof/>
                <w:sz w:val="24"/>
                <w:szCs w:val="24"/>
                <w:lang w:val="kk-KZ"/>
              </w:rPr>
            </w:pPr>
            <w:r w:rsidRPr="003A6BB6">
              <w:rPr>
                <w:rFonts w:ascii="Times New Roman" w:hAnsi="Times New Roman" w:cs="Times New Roman"/>
                <w:b/>
                <w:noProof/>
                <w:sz w:val="24"/>
                <w:szCs w:val="24"/>
                <w:lang w:val="kk-KZ"/>
              </w:rPr>
              <w:t>-</w:t>
            </w:r>
          </w:p>
        </w:tc>
        <w:tc>
          <w:tcPr>
            <w:tcW w:w="815" w:type="dxa"/>
          </w:tcPr>
          <w:p w14:paraId="3FE16A38" w14:textId="77777777" w:rsidR="009E29C7" w:rsidRPr="003A6BB6" w:rsidRDefault="009E29C7" w:rsidP="00187036">
            <w:pPr>
              <w:pStyle w:val="a3"/>
              <w:jc w:val="center"/>
              <w:rPr>
                <w:rFonts w:ascii="Times New Roman" w:hAnsi="Times New Roman" w:cs="Times New Roman"/>
                <w:b/>
                <w:noProof/>
                <w:sz w:val="24"/>
                <w:szCs w:val="24"/>
                <w:lang w:val="kk-KZ"/>
              </w:rPr>
            </w:pPr>
            <w:r w:rsidRPr="003A6BB6">
              <w:rPr>
                <w:rFonts w:ascii="Times New Roman" w:hAnsi="Times New Roman" w:cs="Times New Roman"/>
                <w:b/>
                <w:noProof/>
                <w:sz w:val="24"/>
                <w:szCs w:val="24"/>
                <w:lang w:val="kk-KZ"/>
              </w:rPr>
              <w:t>-</w:t>
            </w:r>
          </w:p>
        </w:tc>
      </w:tr>
      <w:tr w:rsidR="009E29C7" w:rsidRPr="003A6BB6" w14:paraId="3E3B9E81" w14:textId="77777777" w:rsidTr="00187036">
        <w:tc>
          <w:tcPr>
            <w:tcW w:w="3227" w:type="dxa"/>
          </w:tcPr>
          <w:p w14:paraId="40D92CC8"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Количество отказов в проведении РЦО ЛС</w:t>
            </w:r>
          </w:p>
        </w:tc>
        <w:tc>
          <w:tcPr>
            <w:tcW w:w="1134" w:type="dxa"/>
          </w:tcPr>
          <w:p w14:paraId="6697DA55"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35</w:t>
            </w:r>
          </w:p>
        </w:tc>
        <w:tc>
          <w:tcPr>
            <w:tcW w:w="850" w:type="dxa"/>
          </w:tcPr>
          <w:p w14:paraId="6A9FDB5F"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64</w:t>
            </w:r>
          </w:p>
        </w:tc>
        <w:tc>
          <w:tcPr>
            <w:tcW w:w="851" w:type="dxa"/>
          </w:tcPr>
          <w:p w14:paraId="11AFCC51" w14:textId="77777777" w:rsidR="009E29C7" w:rsidRPr="003A6BB6" w:rsidRDefault="009E29C7" w:rsidP="00187036">
            <w:pPr>
              <w:pStyle w:val="a3"/>
              <w:jc w:val="center"/>
              <w:rPr>
                <w:rFonts w:ascii="Times New Roman" w:hAnsi="Times New Roman" w:cs="Times New Roman"/>
                <w:b/>
                <w:noProof/>
                <w:sz w:val="24"/>
                <w:szCs w:val="24"/>
                <w:lang w:val="kk-KZ"/>
              </w:rPr>
            </w:pPr>
            <w:r w:rsidRPr="003A6BB6">
              <w:rPr>
                <w:rFonts w:ascii="Times New Roman" w:hAnsi="Times New Roman" w:cs="Times New Roman"/>
                <w:b/>
                <w:noProof/>
                <w:sz w:val="24"/>
                <w:szCs w:val="24"/>
                <w:lang w:val="kk-KZ"/>
              </w:rPr>
              <w:t>-</w:t>
            </w:r>
          </w:p>
        </w:tc>
        <w:tc>
          <w:tcPr>
            <w:tcW w:w="850" w:type="dxa"/>
          </w:tcPr>
          <w:p w14:paraId="203DFC1F" w14:textId="77777777" w:rsidR="009E29C7" w:rsidRPr="003A6BB6" w:rsidRDefault="009E29C7" w:rsidP="00187036">
            <w:pPr>
              <w:pStyle w:val="a3"/>
              <w:jc w:val="center"/>
              <w:rPr>
                <w:rFonts w:ascii="Times New Roman" w:hAnsi="Times New Roman" w:cs="Times New Roman"/>
                <w:b/>
                <w:noProof/>
                <w:sz w:val="24"/>
                <w:szCs w:val="24"/>
                <w:lang w:val="kk-KZ"/>
              </w:rPr>
            </w:pPr>
            <w:r w:rsidRPr="003A6BB6">
              <w:rPr>
                <w:rFonts w:ascii="Times New Roman" w:hAnsi="Times New Roman" w:cs="Times New Roman"/>
                <w:b/>
                <w:noProof/>
                <w:sz w:val="24"/>
                <w:szCs w:val="24"/>
                <w:lang w:val="kk-KZ"/>
              </w:rPr>
              <w:t>-</w:t>
            </w:r>
          </w:p>
        </w:tc>
        <w:tc>
          <w:tcPr>
            <w:tcW w:w="1134" w:type="dxa"/>
          </w:tcPr>
          <w:p w14:paraId="04FDE9B0"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1</w:t>
            </w:r>
          </w:p>
        </w:tc>
        <w:tc>
          <w:tcPr>
            <w:tcW w:w="851" w:type="dxa"/>
          </w:tcPr>
          <w:p w14:paraId="1BFAAFCD" w14:textId="77777777" w:rsidR="009E29C7" w:rsidRPr="003A6BB6" w:rsidRDefault="009E29C7" w:rsidP="00187036">
            <w:pPr>
              <w:pStyle w:val="a3"/>
              <w:jc w:val="center"/>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1</w:t>
            </w:r>
          </w:p>
        </w:tc>
        <w:tc>
          <w:tcPr>
            <w:tcW w:w="709" w:type="dxa"/>
          </w:tcPr>
          <w:p w14:paraId="7B36FB0D" w14:textId="77777777" w:rsidR="009E29C7" w:rsidRPr="003A6BB6" w:rsidRDefault="009E29C7" w:rsidP="00187036">
            <w:pPr>
              <w:pStyle w:val="a3"/>
              <w:jc w:val="center"/>
              <w:rPr>
                <w:rFonts w:ascii="Times New Roman" w:hAnsi="Times New Roman" w:cs="Times New Roman"/>
                <w:b/>
                <w:noProof/>
                <w:sz w:val="24"/>
                <w:szCs w:val="24"/>
                <w:lang w:val="kk-KZ"/>
              </w:rPr>
            </w:pPr>
            <w:r w:rsidRPr="003A6BB6">
              <w:rPr>
                <w:rFonts w:ascii="Times New Roman" w:hAnsi="Times New Roman" w:cs="Times New Roman"/>
                <w:b/>
                <w:noProof/>
                <w:sz w:val="24"/>
                <w:szCs w:val="24"/>
                <w:lang w:val="kk-KZ"/>
              </w:rPr>
              <w:t>-</w:t>
            </w:r>
          </w:p>
        </w:tc>
        <w:tc>
          <w:tcPr>
            <w:tcW w:w="815" w:type="dxa"/>
          </w:tcPr>
          <w:p w14:paraId="074A08AE" w14:textId="77777777" w:rsidR="009E29C7" w:rsidRPr="003A6BB6" w:rsidRDefault="009E29C7" w:rsidP="00187036">
            <w:pPr>
              <w:pStyle w:val="a3"/>
              <w:jc w:val="center"/>
              <w:rPr>
                <w:rFonts w:ascii="Times New Roman" w:hAnsi="Times New Roman" w:cs="Times New Roman"/>
                <w:b/>
                <w:noProof/>
                <w:sz w:val="24"/>
                <w:szCs w:val="24"/>
                <w:lang w:val="kk-KZ"/>
              </w:rPr>
            </w:pPr>
            <w:r w:rsidRPr="003A6BB6">
              <w:rPr>
                <w:rFonts w:ascii="Times New Roman" w:hAnsi="Times New Roman" w:cs="Times New Roman"/>
                <w:b/>
                <w:noProof/>
                <w:sz w:val="24"/>
                <w:szCs w:val="24"/>
                <w:lang w:val="kk-KZ"/>
              </w:rPr>
              <w:t>-</w:t>
            </w:r>
          </w:p>
        </w:tc>
      </w:tr>
      <w:tr w:rsidR="009E29C7" w:rsidRPr="003A6BB6" w14:paraId="7C8F4CAD" w14:textId="77777777" w:rsidTr="00187036">
        <w:tc>
          <w:tcPr>
            <w:tcW w:w="10421" w:type="dxa"/>
            <w:gridSpan w:val="9"/>
          </w:tcPr>
          <w:p w14:paraId="103C838C" w14:textId="77777777" w:rsidR="009E29C7" w:rsidRPr="003A6BB6" w:rsidRDefault="009E29C7" w:rsidP="001E79F0">
            <w:pPr>
              <w:pStyle w:val="a3"/>
              <w:rPr>
                <w:rFonts w:ascii="Times New Roman" w:hAnsi="Times New Roman" w:cs="Times New Roman"/>
                <w:noProof/>
                <w:sz w:val="24"/>
                <w:szCs w:val="24"/>
                <w:lang w:val="kk-KZ"/>
              </w:rPr>
            </w:pPr>
            <w:r w:rsidRPr="003A6BB6">
              <w:rPr>
                <w:rFonts w:ascii="Times New Roman" w:hAnsi="Times New Roman" w:cs="Times New Roman"/>
                <w:noProof/>
                <w:sz w:val="24"/>
                <w:szCs w:val="24"/>
                <w:lang w:val="kk-KZ"/>
              </w:rPr>
              <w:t xml:space="preserve">Примечание </w:t>
            </w:r>
            <w:r w:rsidRPr="003A6BB6">
              <w:rPr>
                <w:rFonts w:ascii="Times New Roman" w:hAnsi="Times New Roman" w:cs="Times New Roman"/>
                <w:b/>
                <w:noProof/>
                <w:sz w:val="24"/>
                <w:szCs w:val="24"/>
                <w:lang w:val="kk-KZ"/>
              </w:rPr>
              <w:t>-</w:t>
            </w:r>
            <w:r w:rsidRPr="003A6BB6">
              <w:rPr>
                <w:rFonts w:ascii="Times New Roman" w:hAnsi="Times New Roman" w:cs="Times New Roman"/>
                <w:noProof/>
                <w:sz w:val="24"/>
                <w:szCs w:val="24"/>
                <w:lang w:val="kk-KZ"/>
              </w:rPr>
              <w:t xml:space="preserve"> Сост</w:t>
            </w:r>
            <w:r w:rsidR="00E23869" w:rsidRPr="003A6BB6">
              <w:rPr>
                <w:rFonts w:ascii="Times New Roman" w:hAnsi="Times New Roman" w:cs="Times New Roman"/>
                <w:noProof/>
                <w:sz w:val="24"/>
                <w:szCs w:val="24"/>
                <w:lang w:val="kk-KZ"/>
              </w:rPr>
              <w:t>авлено автором по источнику [12</w:t>
            </w:r>
            <w:r w:rsidR="001E79F0" w:rsidRPr="003A6BB6">
              <w:rPr>
                <w:rFonts w:ascii="Times New Roman" w:hAnsi="Times New Roman" w:cs="Times New Roman"/>
                <w:noProof/>
                <w:sz w:val="24"/>
                <w:szCs w:val="24"/>
              </w:rPr>
              <w:t>4</w:t>
            </w:r>
            <w:r w:rsidRPr="003A6BB6">
              <w:rPr>
                <w:rFonts w:ascii="Times New Roman" w:hAnsi="Times New Roman" w:cs="Times New Roman"/>
                <w:noProof/>
                <w:sz w:val="24"/>
                <w:szCs w:val="24"/>
                <w:lang w:val="kk-KZ"/>
              </w:rPr>
              <w:t>]</w:t>
            </w:r>
          </w:p>
        </w:tc>
      </w:tr>
    </w:tbl>
    <w:p w14:paraId="207D793E" w14:textId="77777777" w:rsidR="009E29C7" w:rsidRPr="003A6BB6" w:rsidRDefault="009E29C7" w:rsidP="009E29C7">
      <w:pPr>
        <w:spacing w:after="0" w:line="240" w:lineRule="auto"/>
        <w:jc w:val="both"/>
        <w:rPr>
          <w:rFonts w:ascii="Times New Roman" w:eastAsia="Calibri" w:hAnsi="Times New Roman" w:cs="Times New Roman"/>
          <w:noProof/>
          <w:sz w:val="28"/>
          <w:szCs w:val="28"/>
          <w:lang w:val="kk-KZ"/>
        </w:rPr>
      </w:pPr>
    </w:p>
    <w:p w14:paraId="08A104B0" w14:textId="77777777" w:rsidR="009E29C7" w:rsidRPr="003A6BB6" w:rsidRDefault="009E29C7" w:rsidP="009E29C7">
      <w:pPr>
        <w:spacing w:after="0" w:line="240" w:lineRule="auto"/>
        <w:jc w:val="both"/>
        <w:rPr>
          <w:rFonts w:ascii="Times New Roman" w:eastAsia="Calibri" w:hAnsi="Times New Roman" w:cs="Times New Roman"/>
          <w:noProof/>
          <w:sz w:val="28"/>
          <w:szCs w:val="28"/>
          <w:lang w:val="kk-KZ"/>
        </w:rPr>
      </w:pPr>
    </w:p>
    <w:p w14:paraId="243D7A27" w14:textId="77777777" w:rsidR="009E29C7" w:rsidRPr="003A6BB6" w:rsidRDefault="009E29C7" w:rsidP="009E29C7">
      <w:pPr>
        <w:spacing w:after="0" w:line="240" w:lineRule="auto"/>
        <w:jc w:val="both"/>
        <w:rPr>
          <w:rFonts w:ascii="Times New Roman" w:eastAsia="Calibri" w:hAnsi="Times New Roman" w:cs="Times New Roman"/>
          <w:noProof/>
          <w:sz w:val="28"/>
          <w:szCs w:val="28"/>
          <w:lang w:val="kk-KZ"/>
        </w:rPr>
      </w:pPr>
    </w:p>
    <w:p w14:paraId="6583F612" w14:textId="77777777" w:rsidR="009E29C7" w:rsidRPr="003A6BB6" w:rsidRDefault="009E29C7" w:rsidP="009E29C7">
      <w:pPr>
        <w:spacing w:after="0" w:line="240" w:lineRule="auto"/>
        <w:rPr>
          <w:rFonts w:ascii="Times New Roman" w:eastAsia="Calibri" w:hAnsi="Times New Roman" w:cs="Times New Roman"/>
          <w:noProof/>
          <w:sz w:val="28"/>
          <w:szCs w:val="28"/>
          <w:lang w:val="kk-KZ"/>
        </w:rPr>
      </w:pPr>
    </w:p>
    <w:p w14:paraId="1283EA75" w14:textId="77777777" w:rsidR="009E29C7" w:rsidRPr="003A6BB6" w:rsidRDefault="009E29C7" w:rsidP="009E29C7">
      <w:pPr>
        <w:spacing w:after="0" w:line="240" w:lineRule="auto"/>
        <w:rPr>
          <w:rFonts w:ascii="Times New Roman" w:eastAsia="Calibri" w:hAnsi="Times New Roman" w:cs="Times New Roman"/>
          <w:b/>
          <w:noProof/>
          <w:sz w:val="28"/>
          <w:szCs w:val="28"/>
          <w:lang w:val="kk-KZ"/>
        </w:rPr>
      </w:pPr>
    </w:p>
    <w:p w14:paraId="69C63CC7" w14:textId="77777777" w:rsidR="009E29C7" w:rsidRPr="003A6BB6" w:rsidRDefault="009E29C7" w:rsidP="009E29C7">
      <w:pPr>
        <w:spacing w:after="0" w:line="240" w:lineRule="auto"/>
        <w:rPr>
          <w:rFonts w:ascii="Times New Roman" w:eastAsia="Calibri" w:hAnsi="Times New Roman" w:cs="Times New Roman"/>
          <w:b/>
          <w:noProof/>
          <w:sz w:val="28"/>
          <w:szCs w:val="28"/>
          <w:lang w:val="kk-KZ"/>
        </w:rPr>
      </w:pPr>
    </w:p>
    <w:p w14:paraId="751699EC" w14:textId="77777777" w:rsidR="009E29C7" w:rsidRPr="003A6BB6" w:rsidRDefault="009E29C7" w:rsidP="009E29C7">
      <w:pPr>
        <w:spacing w:after="0" w:line="240" w:lineRule="auto"/>
        <w:rPr>
          <w:rFonts w:ascii="Times New Roman" w:eastAsia="Calibri" w:hAnsi="Times New Roman" w:cs="Times New Roman"/>
          <w:b/>
          <w:noProof/>
          <w:sz w:val="28"/>
          <w:szCs w:val="28"/>
          <w:lang w:val="kk-KZ"/>
        </w:rPr>
      </w:pPr>
    </w:p>
    <w:p w14:paraId="7F1BE7B2" w14:textId="77777777" w:rsidR="009E29C7" w:rsidRPr="003A6BB6" w:rsidRDefault="009E29C7" w:rsidP="009E29C7">
      <w:pPr>
        <w:spacing w:after="0" w:line="240" w:lineRule="auto"/>
        <w:rPr>
          <w:rFonts w:ascii="Times New Roman" w:eastAsia="Calibri" w:hAnsi="Times New Roman" w:cs="Times New Roman"/>
          <w:b/>
          <w:noProof/>
          <w:sz w:val="28"/>
          <w:szCs w:val="28"/>
          <w:lang w:val="kk-KZ"/>
        </w:rPr>
      </w:pPr>
    </w:p>
    <w:p w14:paraId="6C948655" w14:textId="77777777" w:rsidR="009E29C7" w:rsidRPr="003A6BB6" w:rsidRDefault="009E29C7" w:rsidP="009E29C7">
      <w:pPr>
        <w:spacing w:after="0" w:line="240" w:lineRule="auto"/>
        <w:rPr>
          <w:rFonts w:ascii="Times New Roman" w:eastAsia="Calibri" w:hAnsi="Times New Roman" w:cs="Times New Roman"/>
          <w:b/>
          <w:noProof/>
          <w:sz w:val="28"/>
          <w:szCs w:val="28"/>
          <w:lang w:val="kk-KZ"/>
        </w:rPr>
      </w:pPr>
    </w:p>
    <w:p w14:paraId="18F24FA9" w14:textId="77777777" w:rsidR="009E29C7" w:rsidRPr="003A6BB6" w:rsidRDefault="009E29C7" w:rsidP="009E29C7">
      <w:pPr>
        <w:spacing w:after="0" w:line="240" w:lineRule="auto"/>
        <w:rPr>
          <w:rFonts w:ascii="Times New Roman" w:eastAsia="Calibri" w:hAnsi="Times New Roman" w:cs="Times New Roman"/>
          <w:b/>
          <w:noProof/>
          <w:sz w:val="28"/>
          <w:szCs w:val="28"/>
          <w:lang w:val="kk-KZ"/>
        </w:rPr>
      </w:pPr>
    </w:p>
    <w:p w14:paraId="22E6C5B6" w14:textId="77777777" w:rsidR="009E29C7" w:rsidRPr="003A6BB6" w:rsidRDefault="009E29C7" w:rsidP="009E29C7">
      <w:pPr>
        <w:spacing w:after="0" w:line="240" w:lineRule="auto"/>
        <w:rPr>
          <w:rFonts w:ascii="Times New Roman" w:eastAsia="Calibri" w:hAnsi="Times New Roman" w:cs="Times New Roman"/>
          <w:b/>
          <w:noProof/>
          <w:sz w:val="28"/>
          <w:szCs w:val="28"/>
          <w:lang w:val="kk-KZ"/>
        </w:rPr>
      </w:pPr>
    </w:p>
    <w:p w14:paraId="0A3B9D41" w14:textId="77777777" w:rsidR="009E29C7" w:rsidRPr="003A6BB6" w:rsidRDefault="009E29C7" w:rsidP="009E29C7">
      <w:pPr>
        <w:spacing w:after="0" w:line="240" w:lineRule="auto"/>
        <w:rPr>
          <w:rFonts w:ascii="Times New Roman" w:eastAsia="Calibri" w:hAnsi="Times New Roman" w:cs="Times New Roman"/>
          <w:b/>
          <w:noProof/>
          <w:sz w:val="28"/>
          <w:szCs w:val="28"/>
          <w:lang w:val="kk-KZ"/>
        </w:rPr>
      </w:pPr>
    </w:p>
    <w:p w14:paraId="2C0C7AB1" w14:textId="77777777" w:rsidR="009E29C7" w:rsidRPr="003A6BB6" w:rsidRDefault="009E29C7" w:rsidP="009E29C7">
      <w:pPr>
        <w:spacing w:after="0" w:line="240" w:lineRule="auto"/>
        <w:rPr>
          <w:rFonts w:ascii="Times New Roman" w:eastAsia="Calibri" w:hAnsi="Times New Roman" w:cs="Times New Roman"/>
          <w:b/>
          <w:noProof/>
          <w:sz w:val="28"/>
          <w:szCs w:val="28"/>
          <w:lang w:val="kk-KZ"/>
        </w:rPr>
      </w:pPr>
    </w:p>
    <w:p w14:paraId="75CB94FD" w14:textId="77777777" w:rsidR="009E29C7" w:rsidRPr="003A6BB6" w:rsidRDefault="009E29C7" w:rsidP="009E29C7">
      <w:pPr>
        <w:spacing w:after="0" w:line="240" w:lineRule="auto"/>
        <w:rPr>
          <w:rFonts w:ascii="Times New Roman" w:eastAsia="Calibri" w:hAnsi="Times New Roman" w:cs="Times New Roman"/>
          <w:b/>
          <w:noProof/>
          <w:sz w:val="28"/>
          <w:szCs w:val="28"/>
          <w:lang w:val="kk-KZ"/>
        </w:rPr>
      </w:pPr>
    </w:p>
    <w:p w14:paraId="1E1FB30F" w14:textId="77777777" w:rsidR="009E29C7" w:rsidRPr="003A6BB6" w:rsidRDefault="009E29C7" w:rsidP="009E29C7">
      <w:pPr>
        <w:spacing w:after="0" w:line="240" w:lineRule="auto"/>
        <w:rPr>
          <w:rFonts w:ascii="Times New Roman" w:eastAsia="Calibri" w:hAnsi="Times New Roman" w:cs="Times New Roman"/>
          <w:b/>
          <w:noProof/>
          <w:sz w:val="28"/>
          <w:szCs w:val="28"/>
          <w:lang w:val="kk-KZ"/>
        </w:rPr>
      </w:pPr>
    </w:p>
    <w:p w14:paraId="412517BF" w14:textId="77777777" w:rsidR="009E29C7" w:rsidRPr="003A6BB6" w:rsidRDefault="009E29C7" w:rsidP="009E29C7">
      <w:pPr>
        <w:spacing w:after="0" w:line="240" w:lineRule="auto"/>
        <w:rPr>
          <w:rFonts w:ascii="Times New Roman" w:eastAsia="Calibri" w:hAnsi="Times New Roman" w:cs="Times New Roman"/>
          <w:b/>
          <w:noProof/>
          <w:sz w:val="28"/>
          <w:szCs w:val="28"/>
          <w:lang w:val="kk-KZ"/>
        </w:rPr>
      </w:pPr>
    </w:p>
    <w:p w14:paraId="470CD74C" w14:textId="77777777" w:rsidR="009E29C7" w:rsidRPr="003A6BB6" w:rsidRDefault="009E29C7" w:rsidP="009E29C7">
      <w:pPr>
        <w:spacing w:after="0" w:line="240" w:lineRule="auto"/>
        <w:rPr>
          <w:rFonts w:ascii="Times New Roman" w:eastAsia="Calibri" w:hAnsi="Times New Roman" w:cs="Times New Roman"/>
          <w:b/>
          <w:noProof/>
          <w:sz w:val="28"/>
          <w:szCs w:val="28"/>
          <w:lang w:val="kk-KZ"/>
        </w:rPr>
      </w:pPr>
    </w:p>
    <w:p w14:paraId="52AC6170" w14:textId="77777777" w:rsidR="009E29C7" w:rsidRPr="003A6BB6" w:rsidRDefault="009E29C7" w:rsidP="009E29C7">
      <w:pPr>
        <w:spacing w:after="0" w:line="240" w:lineRule="auto"/>
        <w:rPr>
          <w:rFonts w:ascii="Times New Roman" w:eastAsia="Calibri" w:hAnsi="Times New Roman" w:cs="Times New Roman"/>
          <w:b/>
          <w:noProof/>
          <w:sz w:val="28"/>
          <w:szCs w:val="28"/>
          <w:lang w:val="kk-KZ"/>
        </w:rPr>
      </w:pPr>
    </w:p>
    <w:p w14:paraId="3A22F5EE" w14:textId="77777777" w:rsidR="009E29C7" w:rsidRPr="003A6BB6" w:rsidRDefault="009E29C7" w:rsidP="009E29C7">
      <w:pPr>
        <w:spacing w:after="0" w:line="240" w:lineRule="auto"/>
        <w:rPr>
          <w:rFonts w:ascii="Times New Roman" w:eastAsia="Calibri" w:hAnsi="Times New Roman" w:cs="Times New Roman"/>
          <w:b/>
          <w:noProof/>
          <w:sz w:val="28"/>
          <w:szCs w:val="28"/>
          <w:lang w:val="kk-KZ"/>
        </w:rPr>
      </w:pPr>
    </w:p>
    <w:p w14:paraId="6A41890B" w14:textId="77777777" w:rsidR="009E29C7" w:rsidRPr="003A6BB6" w:rsidRDefault="009E29C7" w:rsidP="009E29C7">
      <w:pPr>
        <w:spacing w:after="0" w:line="240" w:lineRule="auto"/>
        <w:rPr>
          <w:rFonts w:ascii="Times New Roman" w:eastAsia="Calibri" w:hAnsi="Times New Roman" w:cs="Times New Roman"/>
          <w:b/>
          <w:noProof/>
          <w:sz w:val="28"/>
          <w:szCs w:val="28"/>
          <w:lang w:val="kk-KZ"/>
        </w:rPr>
      </w:pPr>
    </w:p>
    <w:p w14:paraId="6F33662D" w14:textId="77777777" w:rsidR="009E29C7" w:rsidRPr="003A6BB6" w:rsidRDefault="009E29C7" w:rsidP="009E29C7">
      <w:pPr>
        <w:spacing w:after="0" w:line="240" w:lineRule="auto"/>
        <w:rPr>
          <w:rFonts w:ascii="Times New Roman" w:eastAsia="Calibri" w:hAnsi="Times New Roman" w:cs="Times New Roman"/>
          <w:b/>
          <w:noProof/>
          <w:sz w:val="28"/>
          <w:szCs w:val="28"/>
          <w:lang w:val="kk-KZ"/>
        </w:rPr>
      </w:pPr>
    </w:p>
    <w:p w14:paraId="21E3BDDE" w14:textId="77777777" w:rsidR="009E29C7" w:rsidRPr="003A6BB6" w:rsidRDefault="009E29C7" w:rsidP="009E29C7">
      <w:pPr>
        <w:spacing w:after="0" w:line="240" w:lineRule="auto"/>
        <w:rPr>
          <w:rFonts w:ascii="Times New Roman" w:eastAsia="Calibri" w:hAnsi="Times New Roman" w:cs="Times New Roman"/>
          <w:b/>
          <w:noProof/>
          <w:sz w:val="28"/>
          <w:szCs w:val="28"/>
          <w:lang w:val="kk-KZ"/>
        </w:rPr>
      </w:pPr>
    </w:p>
    <w:p w14:paraId="38F7A851" w14:textId="77777777" w:rsidR="009E29C7" w:rsidRPr="003A6BB6" w:rsidRDefault="009E29C7" w:rsidP="009E29C7">
      <w:pPr>
        <w:spacing w:after="0" w:line="240" w:lineRule="auto"/>
        <w:rPr>
          <w:rFonts w:ascii="Times New Roman" w:eastAsia="Calibri" w:hAnsi="Times New Roman" w:cs="Times New Roman"/>
          <w:b/>
          <w:noProof/>
          <w:sz w:val="28"/>
          <w:szCs w:val="28"/>
          <w:lang w:val="kk-KZ"/>
        </w:rPr>
      </w:pPr>
    </w:p>
    <w:p w14:paraId="10010DE3" w14:textId="77777777" w:rsidR="009E29C7" w:rsidRPr="003A6BB6" w:rsidRDefault="009E29C7" w:rsidP="009E29C7">
      <w:pPr>
        <w:spacing w:after="0" w:line="240" w:lineRule="auto"/>
        <w:rPr>
          <w:rFonts w:ascii="Times New Roman" w:eastAsia="Calibri" w:hAnsi="Times New Roman" w:cs="Times New Roman"/>
          <w:b/>
          <w:noProof/>
          <w:sz w:val="28"/>
          <w:szCs w:val="28"/>
          <w:lang w:val="kk-KZ"/>
        </w:rPr>
      </w:pPr>
    </w:p>
    <w:p w14:paraId="137E6481" w14:textId="77777777" w:rsidR="009E29C7" w:rsidRPr="003A6BB6" w:rsidRDefault="009E29C7" w:rsidP="009E29C7">
      <w:pPr>
        <w:spacing w:after="0" w:line="240" w:lineRule="auto"/>
        <w:jc w:val="center"/>
        <w:rPr>
          <w:rFonts w:ascii="Times New Roman" w:eastAsia="Calibri" w:hAnsi="Times New Roman" w:cs="Times New Roman"/>
          <w:b/>
          <w:noProof/>
          <w:sz w:val="28"/>
          <w:szCs w:val="28"/>
          <w:lang w:val="kk-KZ"/>
        </w:rPr>
      </w:pPr>
      <w:r w:rsidRPr="003A6BB6">
        <w:rPr>
          <w:rFonts w:ascii="Times New Roman" w:eastAsia="Calibri" w:hAnsi="Times New Roman" w:cs="Times New Roman"/>
          <w:b/>
          <w:noProof/>
          <w:sz w:val="28"/>
          <w:szCs w:val="28"/>
        </w:rPr>
        <w:t xml:space="preserve">ПРИЛОЖЕНИЕ </w:t>
      </w:r>
      <w:r w:rsidR="00107243" w:rsidRPr="003A6BB6">
        <w:rPr>
          <w:rFonts w:ascii="Times New Roman" w:eastAsia="Calibri" w:hAnsi="Times New Roman" w:cs="Times New Roman"/>
          <w:b/>
          <w:noProof/>
          <w:sz w:val="28"/>
          <w:szCs w:val="28"/>
          <w:lang w:val="kk-KZ"/>
        </w:rPr>
        <w:t>Х</w:t>
      </w:r>
    </w:p>
    <w:p w14:paraId="72E274B0"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74A37D3E" w14:textId="77777777" w:rsidR="009E29C7" w:rsidRPr="003A6BB6" w:rsidRDefault="009E29C7" w:rsidP="009E29C7">
      <w:pPr>
        <w:spacing w:after="0" w:line="240" w:lineRule="auto"/>
        <w:jc w:val="both"/>
        <w:rPr>
          <w:rFonts w:ascii="Times New Roman" w:eastAsia="Calibri" w:hAnsi="Times New Roman" w:cs="Times New Roman"/>
          <w:noProof/>
          <w:sz w:val="28"/>
          <w:szCs w:val="28"/>
        </w:rPr>
      </w:pPr>
      <w:r w:rsidRPr="003A6BB6">
        <w:rPr>
          <w:rFonts w:ascii="Times New Roman" w:eastAsia="Calibri" w:hAnsi="Times New Roman" w:cs="Times New Roman"/>
          <w:noProof/>
          <w:sz w:val="28"/>
          <w:szCs w:val="28"/>
        </w:rPr>
        <w:t xml:space="preserve">Таблица </w:t>
      </w:r>
      <w:r w:rsidR="00107243" w:rsidRPr="003A6BB6">
        <w:rPr>
          <w:rFonts w:ascii="Times New Roman" w:eastAsia="Calibri" w:hAnsi="Times New Roman" w:cs="Times New Roman"/>
          <w:noProof/>
          <w:sz w:val="28"/>
          <w:szCs w:val="28"/>
        </w:rPr>
        <w:t>Х</w:t>
      </w:r>
      <w:r w:rsidRPr="003A6BB6">
        <w:rPr>
          <w:rFonts w:ascii="Times New Roman" w:eastAsia="Calibri" w:hAnsi="Times New Roman" w:cs="Times New Roman"/>
          <w:noProof/>
          <w:sz w:val="28"/>
          <w:szCs w:val="28"/>
        </w:rPr>
        <w:t>.1 - ведущие ЛС в разрезе ATX классификации по версии компании «VI-ORTIS» за 2022 год (ОТС-препараты, безрецептурные ЛС)</w:t>
      </w:r>
    </w:p>
    <w:p w14:paraId="3F08B6B9" w14:textId="77777777" w:rsidR="009E29C7" w:rsidRPr="003A6BB6" w:rsidRDefault="009E29C7" w:rsidP="009E29C7">
      <w:pPr>
        <w:spacing w:after="0" w:line="240" w:lineRule="auto"/>
        <w:rPr>
          <w:rFonts w:ascii="Times New Roman" w:eastAsia="Calibri" w:hAnsi="Times New Roman" w:cs="Times New Roman"/>
          <w:b/>
          <w:noProof/>
          <w:sz w:val="28"/>
          <w:szCs w:val="28"/>
        </w:rPr>
      </w:pPr>
    </w:p>
    <w:tbl>
      <w:tblPr>
        <w:tblStyle w:val="a4"/>
        <w:tblW w:w="10206" w:type="dxa"/>
        <w:tblInd w:w="108" w:type="dxa"/>
        <w:tblLayout w:type="fixed"/>
        <w:tblLook w:val="04A0" w:firstRow="1" w:lastRow="0" w:firstColumn="1" w:lastColumn="0" w:noHBand="0" w:noVBand="1"/>
      </w:tblPr>
      <w:tblGrid>
        <w:gridCol w:w="567"/>
        <w:gridCol w:w="2694"/>
        <w:gridCol w:w="1275"/>
        <w:gridCol w:w="1276"/>
        <w:gridCol w:w="992"/>
        <w:gridCol w:w="1134"/>
        <w:gridCol w:w="993"/>
        <w:gridCol w:w="1275"/>
      </w:tblGrid>
      <w:tr w:rsidR="009E29C7" w:rsidRPr="003A6BB6" w14:paraId="6BD980FE" w14:textId="77777777" w:rsidTr="00187036">
        <w:tc>
          <w:tcPr>
            <w:tcW w:w="567" w:type="dxa"/>
          </w:tcPr>
          <w:p w14:paraId="4C56B325" w14:textId="77777777" w:rsidR="009E29C7" w:rsidRPr="003A6BB6" w:rsidRDefault="009E29C7" w:rsidP="00187036">
            <w:pPr>
              <w:pStyle w:val="a3"/>
              <w:rPr>
                <w:rFonts w:ascii="Times New Roman" w:hAnsi="Times New Roman" w:cs="Times New Roman"/>
                <w:noProof/>
                <w:sz w:val="24"/>
                <w:szCs w:val="24"/>
              </w:rPr>
            </w:pPr>
            <w:r w:rsidRPr="003A6BB6">
              <w:rPr>
                <w:rFonts w:ascii="Times New Roman" w:hAnsi="Times New Roman" w:cs="Times New Roman"/>
                <w:noProof/>
                <w:sz w:val="24"/>
                <w:szCs w:val="24"/>
              </w:rPr>
              <w:t>№</w:t>
            </w:r>
          </w:p>
        </w:tc>
        <w:tc>
          <w:tcPr>
            <w:tcW w:w="2694" w:type="dxa"/>
          </w:tcPr>
          <w:p w14:paraId="35236769"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 xml:space="preserve">Группа ЛС по </w:t>
            </w:r>
            <w:r w:rsidRPr="003A6BB6">
              <w:rPr>
                <w:rFonts w:ascii="Times New Roman" w:eastAsia="Calibri" w:hAnsi="Times New Roman" w:cs="Times New Roman"/>
                <w:noProof/>
                <w:sz w:val="24"/>
                <w:szCs w:val="24"/>
              </w:rPr>
              <w:t>ATX классификации</w:t>
            </w:r>
          </w:p>
        </w:tc>
        <w:tc>
          <w:tcPr>
            <w:tcW w:w="1275" w:type="dxa"/>
          </w:tcPr>
          <w:p w14:paraId="2A43003C" w14:textId="77777777" w:rsidR="009E29C7" w:rsidRPr="003A6BB6" w:rsidRDefault="009E29C7" w:rsidP="00187036">
            <w:pPr>
              <w:pStyle w:val="a3"/>
              <w:jc w:val="center"/>
              <w:rPr>
                <w:rFonts w:ascii="Times New Roman" w:hAnsi="Times New Roman" w:cs="Times New Roman"/>
                <w:noProof/>
                <w:sz w:val="24"/>
                <w:szCs w:val="24"/>
                <w:lang w:val="en-US"/>
              </w:rPr>
            </w:pPr>
            <w:r w:rsidRPr="003A6BB6">
              <w:rPr>
                <w:rFonts w:ascii="Times New Roman" w:hAnsi="Times New Roman" w:cs="Times New Roman"/>
                <w:noProof/>
                <w:sz w:val="24"/>
                <w:szCs w:val="24"/>
              </w:rPr>
              <w:t xml:space="preserve">Динамика продаж в </w:t>
            </w:r>
            <w:r w:rsidRPr="003A6BB6">
              <w:rPr>
                <w:rFonts w:ascii="Times New Roman" w:hAnsi="Times New Roman" w:cs="Times New Roman"/>
                <w:noProof/>
                <w:sz w:val="24"/>
                <w:szCs w:val="24"/>
                <w:lang w:val="en-US"/>
              </w:rPr>
              <w:t>KZT</w:t>
            </w:r>
          </w:p>
        </w:tc>
        <w:tc>
          <w:tcPr>
            <w:tcW w:w="1276" w:type="dxa"/>
          </w:tcPr>
          <w:p w14:paraId="676CD683"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Динамика продаж в упаковках</w:t>
            </w:r>
          </w:p>
        </w:tc>
        <w:tc>
          <w:tcPr>
            <w:tcW w:w="992" w:type="dxa"/>
          </w:tcPr>
          <w:p w14:paraId="556E3BD3"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Доля рынка в KZT</w:t>
            </w:r>
          </w:p>
        </w:tc>
        <w:tc>
          <w:tcPr>
            <w:tcW w:w="1134" w:type="dxa"/>
          </w:tcPr>
          <w:p w14:paraId="00F9FE80"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Доля рынка в упаковках</w:t>
            </w:r>
          </w:p>
        </w:tc>
        <w:tc>
          <w:tcPr>
            <w:tcW w:w="993" w:type="dxa"/>
          </w:tcPr>
          <w:p w14:paraId="11A516BF"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Сумма в KZT</w:t>
            </w:r>
          </w:p>
          <w:p w14:paraId="0566513E"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(млрд)</w:t>
            </w:r>
          </w:p>
        </w:tc>
        <w:tc>
          <w:tcPr>
            <w:tcW w:w="1275" w:type="dxa"/>
          </w:tcPr>
          <w:p w14:paraId="41476AD0"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Динамика средней цены</w:t>
            </w:r>
          </w:p>
        </w:tc>
      </w:tr>
      <w:tr w:rsidR="009E29C7" w:rsidRPr="003A6BB6" w14:paraId="0BB6202A" w14:textId="77777777" w:rsidTr="00187036">
        <w:tc>
          <w:tcPr>
            <w:tcW w:w="567" w:type="dxa"/>
          </w:tcPr>
          <w:p w14:paraId="1236871D" w14:textId="77777777" w:rsidR="009E29C7" w:rsidRPr="003A6BB6" w:rsidRDefault="009E29C7" w:rsidP="00187036">
            <w:pPr>
              <w:pStyle w:val="a3"/>
              <w:rPr>
                <w:rFonts w:ascii="Times New Roman" w:hAnsi="Times New Roman" w:cs="Times New Roman"/>
                <w:noProof/>
                <w:sz w:val="24"/>
                <w:szCs w:val="24"/>
              </w:rPr>
            </w:pPr>
            <w:r w:rsidRPr="003A6BB6">
              <w:rPr>
                <w:rFonts w:ascii="Times New Roman" w:hAnsi="Times New Roman" w:cs="Times New Roman"/>
                <w:noProof/>
                <w:sz w:val="24"/>
                <w:szCs w:val="24"/>
              </w:rPr>
              <w:t>1</w:t>
            </w:r>
          </w:p>
        </w:tc>
        <w:tc>
          <w:tcPr>
            <w:tcW w:w="2694" w:type="dxa"/>
          </w:tcPr>
          <w:p w14:paraId="50EA1A4F"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lang w:val="en-US"/>
              </w:rPr>
              <w:t>R</w:t>
            </w:r>
            <w:r w:rsidRPr="003A6BB6">
              <w:rPr>
                <w:rFonts w:ascii="Times New Roman" w:hAnsi="Times New Roman" w:cs="Times New Roman"/>
                <w:noProof/>
                <w:sz w:val="24"/>
                <w:szCs w:val="24"/>
              </w:rPr>
              <w:t>05 Препараты применяемые при кашле и простудных заболеваниях</w:t>
            </w:r>
          </w:p>
        </w:tc>
        <w:tc>
          <w:tcPr>
            <w:tcW w:w="1275" w:type="dxa"/>
          </w:tcPr>
          <w:p w14:paraId="40001A12"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4%</w:t>
            </w:r>
          </w:p>
        </w:tc>
        <w:tc>
          <w:tcPr>
            <w:tcW w:w="1276" w:type="dxa"/>
          </w:tcPr>
          <w:p w14:paraId="5EF5086B"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-7,6%</w:t>
            </w:r>
          </w:p>
        </w:tc>
        <w:tc>
          <w:tcPr>
            <w:tcW w:w="992" w:type="dxa"/>
          </w:tcPr>
          <w:p w14:paraId="7950CF94"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11,30%</w:t>
            </w:r>
          </w:p>
        </w:tc>
        <w:tc>
          <w:tcPr>
            <w:tcW w:w="1134" w:type="dxa"/>
          </w:tcPr>
          <w:p w14:paraId="2C385162"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12,64%</w:t>
            </w:r>
          </w:p>
        </w:tc>
        <w:tc>
          <w:tcPr>
            <w:tcW w:w="993" w:type="dxa"/>
          </w:tcPr>
          <w:p w14:paraId="0796F6BE"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21,2</w:t>
            </w:r>
          </w:p>
        </w:tc>
        <w:tc>
          <w:tcPr>
            <w:tcW w:w="1275" w:type="dxa"/>
          </w:tcPr>
          <w:p w14:paraId="45849E35"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12,5%</w:t>
            </w:r>
          </w:p>
        </w:tc>
      </w:tr>
      <w:tr w:rsidR="009E29C7" w:rsidRPr="003A6BB6" w14:paraId="313809F4" w14:textId="77777777" w:rsidTr="00187036">
        <w:tc>
          <w:tcPr>
            <w:tcW w:w="567" w:type="dxa"/>
          </w:tcPr>
          <w:p w14:paraId="64FC949E" w14:textId="77777777" w:rsidR="009E29C7" w:rsidRPr="003A6BB6" w:rsidRDefault="009E29C7" w:rsidP="00187036">
            <w:pPr>
              <w:pStyle w:val="a3"/>
              <w:rPr>
                <w:rFonts w:ascii="Times New Roman" w:hAnsi="Times New Roman" w:cs="Times New Roman"/>
                <w:noProof/>
                <w:sz w:val="24"/>
                <w:szCs w:val="24"/>
              </w:rPr>
            </w:pPr>
            <w:r w:rsidRPr="003A6BB6">
              <w:rPr>
                <w:rFonts w:ascii="Times New Roman" w:hAnsi="Times New Roman" w:cs="Times New Roman"/>
                <w:noProof/>
                <w:sz w:val="24"/>
                <w:szCs w:val="24"/>
              </w:rPr>
              <w:t>2</w:t>
            </w:r>
          </w:p>
        </w:tc>
        <w:tc>
          <w:tcPr>
            <w:tcW w:w="2694" w:type="dxa"/>
          </w:tcPr>
          <w:p w14:paraId="48DE556D"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lang w:val="en-US"/>
              </w:rPr>
              <w:t xml:space="preserve">N02 </w:t>
            </w:r>
            <w:r w:rsidRPr="003A6BB6">
              <w:rPr>
                <w:rFonts w:ascii="Times New Roman" w:hAnsi="Times New Roman" w:cs="Times New Roman"/>
                <w:noProof/>
                <w:sz w:val="24"/>
                <w:szCs w:val="24"/>
              </w:rPr>
              <w:t>Анальгетики</w:t>
            </w:r>
          </w:p>
        </w:tc>
        <w:tc>
          <w:tcPr>
            <w:tcW w:w="1275" w:type="dxa"/>
          </w:tcPr>
          <w:p w14:paraId="1480233F"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9,1%</w:t>
            </w:r>
          </w:p>
        </w:tc>
        <w:tc>
          <w:tcPr>
            <w:tcW w:w="1276" w:type="dxa"/>
          </w:tcPr>
          <w:p w14:paraId="12D4E9E7" w14:textId="77777777" w:rsidR="009E29C7" w:rsidRPr="003A6BB6" w:rsidRDefault="009E29C7" w:rsidP="00187036">
            <w:pPr>
              <w:jc w:val="center"/>
            </w:pPr>
            <w:r w:rsidRPr="003A6BB6">
              <w:rPr>
                <w:rFonts w:ascii="Times New Roman" w:hAnsi="Times New Roman" w:cs="Times New Roman"/>
                <w:noProof/>
                <w:sz w:val="24"/>
                <w:szCs w:val="24"/>
              </w:rPr>
              <w:t>-3%</w:t>
            </w:r>
          </w:p>
        </w:tc>
        <w:tc>
          <w:tcPr>
            <w:tcW w:w="992" w:type="dxa"/>
          </w:tcPr>
          <w:p w14:paraId="0D1DF75F" w14:textId="77777777" w:rsidR="009E29C7" w:rsidRPr="003A6BB6" w:rsidRDefault="009E29C7" w:rsidP="00187036">
            <w:pPr>
              <w:jc w:val="center"/>
            </w:pPr>
            <w:r w:rsidRPr="003A6BB6">
              <w:rPr>
                <w:rFonts w:ascii="Times New Roman" w:hAnsi="Times New Roman" w:cs="Times New Roman"/>
                <w:noProof/>
                <w:sz w:val="24"/>
                <w:szCs w:val="24"/>
              </w:rPr>
              <w:t>8,16%</w:t>
            </w:r>
          </w:p>
        </w:tc>
        <w:tc>
          <w:tcPr>
            <w:tcW w:w="1134" w:type="dxa"/>
          </w:tcPr>
          <w:p w14:paraId="51A7B0AE" w14:textId="77777777" w:rsidR="009E29C7" w:rsidRPr="003A6BB6" w:rsidRDefault="009E29C7" w:rsidP="00187036">
            <w:pPr>
              <w:jc w:val="center"/>
            </w:pPr>
            <w:r w:rsidRPr="003A6BB6">
              <w:rPr>
                <w:rFonts w:ascii="Times New Roman" w:hAnsi="Times New Roman" w:cs="Times New Roman"/>
                <w:noProof/>
                <w:sz w:val="24"/>
                <w:szCs w:val="24"/>
              </w:rPr>
              <w:t>21,42%</w:t>
            </w:r>
          </w:p>
        </w:tc>
        <w:tc>
          <w:tcPr>
            <w:tcW w:w="993" w:type="dxa"/>
          </w:tcPr>
          <w:p w14:paraId="2931F3C1"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15,3</w:t>
            </w:r>
          </w:p>
        </w:tc>
        <w:tc>
          <w:tcPr>
            <w:tcW w:w="1275" w:type="dxa"/>
          </w:tcPr>
          <w:p w14:paraId="7C610635" w14:textId="77777777" w:rsidR="009E29C7" w:rsidRPr="003A6BB6" w:rsidRDefault="009E29C7" w:rsidP="00187036">
            <w:pPr>
              <w:jc w:val="center"/>
            </w:pPr>
            <w:r w:rsidRPr="003A6BB6">
              <w:rPr>
                <w:rFonts w:ascii="Times New Roman" w:hAnsi="Times New Roman" w:cs="Times New Roman"/>
                <w:noProof/>
                <w:sz w:val="24"/>
                <w:szCs w:val="24"/>
              </w:rPr>
              <w:t>12,5%</w:t>
            </w:r>
          </w:p>
        </w:tc>
      </w:tr>
      <w:tr w:rsidR="009E29C7" w:rsidRPr="003A6BB6" w14:paraId="548FEC5C" w14:textId="77777777" w:rsidTr="00187036">
        <w:tc>
          <w:tcPr>
            <w:tcW w:w="567" w:type="dxa"/>
          </w:tcPr>
          <w:p w14:paraId="4DE2A24B" w14:textId="77777777" w:rsidR="009E29C7" w:rsidRPr="003A6BB6" w:rsidRDefault="009E29C7" w:rsidP="00187036">
            <w:pPr>
              <w:pStyle w:val="a3"/>
              <w:rPr>
                <w:rFonts w:ascii="Times New Roman" w:hAnsi="Times New Roman" w:cs="Times New Roman"/>
                <w:noProof/>
                <w:sz w:val="24"/>
                <w:szCs w:val="24"/>
              </w:rPr>
            </w:pPr>
            <w:r w:rsidRPr="003A6BB6">
              <w:rPr>
                <w:rFonts w:ascii="Times New Roman" w:hAnsi="Times New Roman" w:cs="Times New Roman"/>
                <w:noProof/>
                <w:sz w:val="24"/>
                <w:szCs w:val="24"/>
              </w:rPr>
              <w:t>3</w:t>
            </w:r>
          </w:p>
        </w:tc>
        <w:tc>
          <w:tcPr>
            <w:tcW w:w="2694" w:type="dxa"/>
          </w:tcPr>
          <w:p w14:paraId="0A78EA1F"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lang w:val="en-US"/>
              </w:rPr>
              <w:t>A</w:t>
            </w:r>
            <w:r w:rsidRPr="003A6BB6">
              <w:rPr>
                <w:rFonts w:ascii="Times New Roman" w:hAnsi="Times New Roman" w:cs="Times New Roman"/>
                <w:noProof/>
                <w:sz w:val="24"/>
                <w:szCs w:val="24"/>
              </w:rPr>
              <w:t>07 Противодиарейные кишечные противовоспалительные / противоинфекционные препараты</w:t>
            </w:r>
          </w:p>
        </w:tc>
        <w:tc>
          <w:tcPr>
            <w:tcW w:w="1275" w:type="dxa"/>
          </w:tcPr>
          <w:p w14:paraId="5BBA56B1" w14:textId="77777777" w:rsidR="009E29C7" w:rsidRPr="003A6BB6" w:rsidRDefault="009E29C7" w:rsidP="00187036">
            <w:pPr>
              <w:jc w:val="center"/>
            </w:pPr>
            <w:r w:rsidRPr="003A6BB6">
              <w:rPr>
                <w:rFonts w:ascii="Times New Roman" w:hAnsi="Times New Roman" w:cs="Times New Roman"/>
                <w:noProof/>
                <w:sz w:val="24"/>
                <w:szCs w:val="24"/>
              </w:rPr>
              <w:t>13%</w:t>
            </w:r>
          </w:p>
        </w:tc>
        <w:tc>
          <w:tcPr>
            <w:tcW w:w="1276" w:type="dxa"/>
          </w:tcPr>
          <w:p w14:paraId="169C9D52" w14:textId="77777777" w:rsidR="009E29C7" w:rsidRPr="003A6BB6" w:rsidRDefault="009E29C7" w:rsidP="00187036">
            <w:pPr>
              <w:jc w:val="center"/>
            </w:pPr>
            <w:r w:rsidRPr="003A6BB6">
              <w:rPr>
                <w:rFonts w:ascii="Times New Roman" w:hAnsi="Times New Roman" w:cs="Times New Roman"/>
                <w:noProof/>
                <w:sz w:val="24"/>
                <w:szCs w:val="24"/>
              </w:rPr>
              <w:t>9,5%</w:t>
            </w:r>
          </w:p>
        </w:tc>
        <w:tc>
          <w:tcPr>
            <w:tcW w:w="992" w:type="dxa"/>
          </w:tcPr>
          <w:p w14:paraId="114BFE2D" w14:textId="77777777" w:rsidR="009E29C7" w:rsidRPr="003A6BB6" w:rsidRDefault="009E29C7" w:rsidP="00187036">
            <w:pPr>
              <w:jc w:val="center"/>
            </w:pPr>
            <w:r w:rsidRPr="003A6BB6">
              <w:rPr>
                <w:rFonts w:ascii="Times New Roman" w:hAnsi="Times New Roman" w:cs="Times New Roman"/>
                <w:noProof/>
                <w:sz w:val="24"/>
                <w:szCs w:val="24"/>
              </w:rPr>
              <w:t>6,48%</w:t>
            </w:r>
          </w:p>
        </w:tc>
        <w:tc>
          <w:tcPr>
            <w:tcW w:w="1134" w:type="dxa"/>
          </w:tcPr>
          <w:p w14:paraId="2B62BE58" w14:textId="77777777" w:rsidR="009E29C7" w:rsidRPr="003A6BB6" w:rsidRDefault="009E29C7" w:rsidP="00187036">
            <w:pPr>
              <w:jc w:val="center"/>
            </w:pPr>
            <w:r w:rsidRPr="003A6BB6">
              <w:rPr>
                <w:rFonts w:ascii="Times New Roman" w:hAnsi="Times New Roman" w:cs="Times New Roman"/>
                <w:noProof/>
                <w:sz w:val="24"/>
                <w:szCs w:val="24"/>
              </w:rPr>
              <w:t>4,86%</w:t>
            </w:r>
          </w:p>
        </w:tc>
        <w:tc>
          <w:tcPr>
            <w:tcW w:w="993" w:type="dxa"/>
          </w:tcPr>
          <w:p w14:paraId="062D0014"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12,2</w:t>
            </w:r>
          </w:p>
        </w:tc>
        <w:tc>
          <w:tcPr>
            <w:tcW w:w="1275" w:type="dxa"/>
          </w:tcPr>
          <w:p w14:paraId="0768A509" w14:textId="77777777" w:rsidR="009E29C7" w:rsidRPr="003A6BB6" w:rsidRDefault="009E29C7" w:rsidP="00187036">
            <w:pPr>
              <w:jc w:val="center"/>
            </w:pPr>
            <w:r w:rsidRPr="003A6BB6">
              <w:rPr>
                <w:rFonts w:ascii="Times New Roman" w:hAnsi="Times New Roman" w:cs="Times New Roman"/>
                <w:noProof/>
                <w:sz w:val="24"/>
                <w:szCs w:val="24"/>
              </w:rPr>
              <w:t>3,2%</w:t>
            </w:r>
          </w:p>
        </w:tc>
      </w:tr>
      <w:tr w:rsidR="009E29C7" w:rsidRPr="003A6BB6" w14:paraId="355A54A5" w14:textId="77777777" w:rsidTr="00187036">
        <w:tc>
          <w:tcPr>
            <w:tcW w:w="567" w:type="dxa"/>
          </w:tcPr>
          <w:p w14:paraId="306B7810" w14:textId="77777777" w:rsidR="009E29C7" w:rsidRPr="003A6BB6" w:rsidRDefault="009E29C7" w:rsidP="00187036">
            <w:pPr>
              <w:pStyle w:val="a3"/>
              <w:rPr>
                <w:rFonts w:ascii="Times New Roman" w:hAnsi="Times New Roman" w:cs="Times New Roman"/>
                <w:noProof/>
                <w:sz w:val="24"/>
                <w:szCs w:val="24"/>
              </w:rPr>
            </w:pPr>
            <w:r w:rsidRPr="003A6BB6">
              <w:rPr>
                <w:rFonts w:ascii="Times New Roman" w:hAnsi="Times New Roman" w:cs="Times New Roman"/>
                <w:noProof/>
                <w:sz w:val="24"/>
                <w:szCs w:val="24"/>
              </w:rPr>
              <w:t>4</w:t>
            </w:r>
          </w:p>
        </w:tc>
        <w:tc>
          <w:tcPr>
            <w:tcW w:w="2694" w:type="dxa"/>
          </w:tcPr>
          <w:p w14:paraId="25E9D435"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R02 Препараты для лечения заболеваний горла</w:t>
            </w:r>
          </w:p>
        </w:tc>
        <w:tc>
          <w:tcPr>
            <w:tcW w:w="1275" w:type="dxa"/>
          </w:tcPr>
          <w:p w14:paraId="167EB94B" w14:textId="77777777" w:rsidR="009E29C7" w:rsidRPr="003A6BB6" w:rsidRDefault="009E29C7" w:rsidP="00187036">
            <w:pPr>
              <w:jc w:val="center"/>
            </w:pPr>
            <w:r w:rsidRPr="003A6BB6">
              <w:rPr>
                <w:rFonts w:ascii="Times New Roman" w:hAnsi="Times New Roman" w:cs="Times New Roman"/>
                <w:noProof/>
                <w:sz w:val="24"/>
                <w:szCs w:val="24"/>
              </w:rPr>
              <w:t>27,4%</w:t>
            </w:r>
          </w:p>
        </w:tc>
        <w:tc>
          <w:tcPr>
            <w:tcW w:w="1276" w:type="dxa"/>
          </w:tcPr>
          <w:p w14:paraId="16972307" w14:textId="77777777" w:rsidR="009E29C7" w:rsidRPr="003A6BB6" w:rsidRDefault="009E29C7" w:rsidP="00187036">
            <w:pPr>
              <w:jc w:val="center"/>
            </w:pPr>
            <w:r w:rsidRPr="003A6BB6">
              <w:rPr>
                <w:rFonts w:ascii="Times New Roman" w:hAnsi="Times New Roman" w:cs="Times New Roman"/>
                <w:noProof/>
                <w:sz w:val="24"/>
                <w:szCs w:val="24"/>
              </w:rPr>
              <w:t>6,7%</w:t>
            </w:r>
          </w:p>
        </w:tc>
        <w:tc>
          <w:tcPr>
            <w:tcW w:w="992" w:type="dxa"/>
          </w:tcPr>
          <w:p w14:paraId="3F278089" w14:textId="77777777" w:rsidR="009E29C7" w:rsidRPr="003A6BB6" w:rsidRDefault="009E29C7" w:rsidP="00187036">
            <w:pPr>
              <w:jc w:val="center"/>
            </w:pPr>
            <w:r w:rsidRPr="003A6BB6">
              <w:rPr>
                <w:rFonts w:ascii="Times New Roman" w:hAnsi="Times New Roman" w:cs="Times New Roman"/>
                <w:noProof/>
                <w:sz w:val="24"/>
                <w:szCs w:val="24"/>
              </w:rPr>
              <w:t>5,53%</w:t>
            </w:r>
          </w:p>
        </w:tc>
        <w:tc>
          <w:tcPr>
            <w:tcW w:w="1134" w:type="dxa"/>
          </w:tcPr>
          <w:p w14:paraId="697ADC10" w14:textId="77777777" w:rsidR="009E29C7" w:rsidRPr="003A6BB6" w:rsidRDefault="009E29C7" w:rsidP="00187036">
            <w:pPr>
              <w:jc w:val="center"/>
            </w:pPr>
            <w:r w:rsidRPr="003A6BB6">
              <w:rPr>
                <w:rFonts w:ascii="Times New Roman" w:hAnsi="Times New Roman" w:cs="Times New Roman"/>
                <w:noProof/>
                <w:sz w:val="24"/>
                <w:szCs w:val="24"/>
              </w:rPr>
              <w:t>4,43%</w:t>
            </w:r>
          </w:p>
        </w:tc>
        <w:tc>
          <w:tcPr>
            <w:tcW w:w="993" w:type="dxa"/>
          </w:tcPr>
          <w:p w14:paraId="295938EA"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10,4</w:t>
            </w:r>
          </w:p>
        </w:tc>
        <w:tc>
          <w:tcPr>
            <w:tcW w:w="1275" w:type="dxa"/>
          </w:tcPr>
          <w:p w14:paraId="5EE94073" w14:textId="77777777" w:rsidR="009E29C7" w:rsidRPr="003A6BB6" w:rsidRDefault="009E29C7" w:rsidP="00187036">
            <w:pPr>
              <w:jc w:val="center"/>
            </w:pPr>
            <w:r w:rsidRPr="003A6BB6">
              <w:rPr>
                <w:rFonts w:ascii="Times New Roman" w:hAnsi="Times New Roman" w:cs="Times New Roman"/>
                <w:noProof/>
                <w:sz w:val="24"/>
                <w:szCs w:val="24"/>
              </w:rPr>
              <w:t>19,5%</w:t>
            </w:r>
          </w:p>
        </w:tc>
      </w:tr>
      <w:tr w:rsidR="009E29C7" w:rsidRPr="003A6BB6" w14:paraId="1E3090A5" w14:textId="77777777" w:rsidTr="00187036">
        <w:tc>
          <w:tcPr>
            <w:tcW w:w="567" w:type="dxa"/>
          </w:tcPr>
          <w:p w14:paraId="656E01C0" w14:textId="77777777" w:rsidR="009E29C7" w:rsidRPr="003A6BB6" w:rsidRDefault="009E29C7" w:rsidP="00187036">
            <w:pPr>
              <w:pStyle w:val="a3"/>
              <w:rPr>
                <w:rFonts w:ascii="Times New Roman" w:hAnsi="Times New Roman" w:cs="Times New Roman"/>
                <w:noProof/>
                <w:sz w:val="24"/>
                <w:szCs w:val="24"/>
              </w:rPr>
            </w:pPr>
            <w:r w:rsidRPr="003A6BB6">
              <w:rPr>
                <w:rFonts w:ascii="Times New Roman" w:hAnsi="Times New Roman" w:cs="Times New Roman"/>
                <w:noProof/>
                <w:sz w:val="24"/>
                <w:szCs w:val="24"/>
              </w:rPr>
              <w:t>5</w:t>
            </w:r>
          </w:p>
        </w:tc>
        <w:tc>
          <w:tcPr>
            <w:tcW w:w="2694" w:type="dxa"/>
          </w:tcPr>
          <w:p w14:paraId="48460B5A"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lang w:val="en-US"/>
              </w:rPr>
              <w:t>J</w:t>
            </w:r>
            <w:r w:rsidRPr="003A6BB6">
              <w:rPr>
                <w:rFonts w:ascii="Times New Roman" w:hAnsi="Times New Roman" w:cs="Times New Roman"/>
                <w:noProof/>
                <w:sz w:val="24"/>
                <w:szCs w:val="24"/>
              </w:rPr>
              <w:t>05 Противовирусные препараты для системного приминения</w:t>
            </w:r>
          </w:p>
        </w:tc>
        <w:tc>
          <w:tcPr>
            <w:tcW w:w="1275" w:type="dxa"/>
          </w:tcPr>
          <w:p w14:paraId="422E450D" w14:textId="77777777" w:rsidR="009E29C7" w:rsidRPr="003A6BB6" w:rsidRDefault="009E29C7" w:rsidP="00187036">
            <w:pPr>
              <w:jc w:val="center"/>
            </w:pPr>
            <w:r w:rsidRPr="003A6BB6">
              <w:rPr>
                <w:rFonts w:ascii="Times New Roman" w:hAnsi="Times New Roman" w:cs="Times New Roman"/>
                <w:noProof/>
                <w:sz w:val="24"/>
                <w:szCs w:val="24"/>
              </w:rPr>
              <w:t>7,3%</w:t>
            </w:r>
          </w:p>
        </w:tc>
        <w:tc>
          <w:tcPr>
            <w:tcW w:w="1276" w:type="dxa"/>
          </w:tcPr>
          <w:p w14:paraId="041BD6E6" w14:textId="77777777" w:rsidR="009E29C7" w:rsidRPr="003A6BB6" w:rsidRDefault="009E29C7" w:rsidP="00187036">
            <w:pPr>
              <w:jc w:val="center"/>
            </w:pPr>
            <w:r w:rsidRPr="003A6BB6">
              <w:rPr>
                <w:rFonts w:ascii="Times New Roman" w:hAnsi="Times New Roman" w:cs="Times New Roman"/>
                <w:noProof/>
                <w:sz w:val="24"/>
                <w:szCs w:val="24"/>
              </w:rPr>
              <w:t>-7,4%</w:t>
            </w:r>
          </w:p>
        </w:tc>
        <w:tc>
          <w:tcPr>
            <w:tcW w:w="992" w:type="dxa"/>
          </w:tcPr>
          <w:p w14:paraId="3B0FDA7F" w14:textId="77777777" w:rsidR="009E29C7" w:rsidRPr="003A6BB6" w:rsidRDefault="009E29C7" w:rsidP="00187036">
            <w:pPr>
              <w:jc w:val="center"/>
            </w:pPr>
            <w:r w:rsidRPr="003A6BB6">
              <w:rPr>
                <w:rFonts w:ascii="Times New Roman" w:hAnsi="Times New Roman" w:cs="Times New Roman"/>
                <w:noProof/>
                <w:sz w:val="24"/>
                <w:szCs w:val="24"/>
              </w:rPr>
              <w:t>4,90%</w:t>
            </w:r>
          </w:p>
        </w:tc>
        <w:tc>
          <w:tcPr>
            <w:tcW w:w="1134" w:type="dxa"/>
          </w:tcPr>
          <w:p w14:paraId="6A3E02AA" w14:textId="77777777" w:rsidR="009E29C7" w:rsidRPr="003A6BB6" w:rsidRDefault="009E29C7" w:rsidP="00187036">
            <w:pPr>
              <w:jc w:val="center"/>
            </w:pPr>
            <w:r w:rsidRPr="003A6BB6">
              <w:rPr>
                <w:rFonts w:ascii="Times New Roman" w:hAnsi="Times New Roman" w:cs="Times New Roman"/>
                <w:noProof/>
                <w:sz w:val="24"/>
                <w:szCs w:val="24"/>
              </w:rPr>
              <w:t>1,38%</w:t>
            </w:r>
          </w:p>
        </w:tc>
        <w:tc>
          <w:tcPr>
            <w:tcW w:w="993" w:type="dxa"/>
          </w:tcPr>
          <w:p w14:paraId="67F92D5D"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9,2</w:t>
            </w:r>
          </w:p>
        </w:tc>
        <w:tc>
          <w:tcPr>
            <w:tcW w:w="1275" w:type="dxa"/>
          </w:tcPr>
          <w:p w14:paraId="5D4E416B" w14:textId="77777777" w:rsidR="009E29C7" w:rsidRPr="003A6BB6" w:rsidRDefault="009E29C7" w:rsidP="00187036">
            <w:pPr>
              <w:jc w:val="center"/>
            </w:pPr>
            <w:r w:rsidRPr="003A6BB6">
              <w:rPr>
                <w:rFonts w:ascii="Times New Roman" w:hAnsi="Times New Roman" w:cs="Times New Roman"/>
                <w:noProof/>
                <w:sz w:val="24"/>
                <w:szCs w:val="24"/>
              </w:rPr>
              <w:t>15,8%</w:t>
            </w:r>
          </w:p>
        </w:tc>
      </w:tr>
      <w:tr w:rsidR="009E29C7" w:rsidRPr="003A6BB6" w14:paraId="2AFD43FD" w14:textId="77777777" w:rsidTr="00187036">
        <w:tc>
          <w:tcPr>
            <w:tcW w:w="567" w:type="dxa"/>
          </w:tcPr>
          <w:p w14:paraId="4829DD90" w14:textId="77777777" w:rsidR="009E29C7" w:rsidRPr="003A6BB6" w:rsidRDefault="009E29C7" w:rsidP="00187036">
            <w:pPr>
              <w:pStyle w:val="a3"/>
              <w:rPr>
                <w:rFonts w:ascii="Times New Roman" w:hAnsi="Times New Roman" w:cs="Times New Roman"/>
                <w:noProof/>
                <w:sz w:val="24"/>
                <w:szCs w:val="24"/>
              </w:rPr>
            </w:pPr>
            <w:r w:rsidRPr="003A6BB6">
              <w:rPr>
                <w:rFonts w:ascii="Times New Roman" w:hAnsi="Times New Roman" w:cs="Times New Roman"/>
                <w:noProof/>
                <w:sz w:val="24"/>
                <w:szCs w:val="24"/>
              </w:rPr>
              <w:t>6</w:t>
            </w:r>
          </w:p>
        </w:tc>
        <w:tc>
          <w:tcPr>
            <w:tcW w:w="2694" w:type="dxa"/>
          </w:tcPr>
          <w:p w14:paraId="0925AC11"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R01</w:t>
            </w:r>
            <w:r w:rsidRPr="003A6BB6">
              <w:t xml:space="preserve"> </w:t>
            </w:r>
            <w:r w:rsidRPr="003A6BB6">
              <w:rPr>
                <w:rFonts w:ascii="Times New Roman" w:hAnsi="Times New Roman" w:cs="Times New Roman"/>
                <w:noProof/>
                <w:sz w:val="24"/>
                <w:szCs w:val="24"/>
              </w:rPr>
              <w:t>Препараты для лечения заболеваний носа</w:t>
            </w:r>
          </w:p>
        </w:tc>
        <w:tc>
          <w:tcPr>
            <w:tcW w:w="1275" w:type="dxa"/>
          </w:tcPr>
          <w:p w14:paraId="0546B7FC" w14:textId="77777777" w:rsidR="009E29C7" w:rsidRPr="003A6BB6" w:rsidRDefault="009E29C7" w:rsidP="00187036">
            <w:pPr>
              <w:jc w:val="center"/>
            </w:pPr>
            <w:r w:rsidRPr="003A6BB6">
              <w:rPr>
                <w:rFonts w:ascii="Times New Roman" w:hAnsi="Times New Roman" w:cs="Times New Roman"/>
                <w:noProof/>
                <w:sz w:val="24"/>
                <w:szCs w:val="24"/>
              </w:rPr>
              <w:t>17,5%</w:t>
            </w:r>
          </w:p>
        </w:tc>
        <w:tc>
          <w:tcPr>
            <w:tcW w:w="1276" w:type="dxa"/>
          </w:tcPr>
          <w:p w14:paraId="050CEDAE" w14:textId="77777777" w:rsidR="009E29C7" w:rsidRPr="003A6BB6" w:rsidRDefault="009E29C7" w:rsidP="00187036">
            <w:pPr>
              <w:jc w:val="center"/>
            </w:pPr>
            <w:r w:rsidRPr="003A6BB6">
              <w:rPr>
                <w:rFonts w:ascii="Times New Roman" w:hAnsi="Times New Roman" w:cs="Times New Roman"/>
                <w:noProof/>
                <w:sz w:val="24"/>
                <w:szCs w:val="24"/>
              </w:rPr>
              <w:t>2%</w:t>
            </w:r>
          </w:p>
        </w:tc>
        <w:tc>
          <w:tcPr>
            <w:tcW w:w="992" w:type="dxa"/>
          </w:tcPr>
          <w:p w14:paraId="5C06E95A" w14:textId="77777777" w:rsidR="009E29C7" w:rsidRPr="003A6BB6" w:rsidRDefault="009E29C7" w:rsidP="00187036">
            <w:pPr>
              <w:jc w:val="center"/>
            </w:pPr>
            <w:r w:rsidRPr="003A6BB6">
              <w:rPr>
                <w:rFonts w:ascii="Times New Roman" w:hAnsi="Times New Roman" w:cs="Times New Roman"/>
                <w:noProof/>
                <w:sz w:val="24"/>
                <w:szCs w:val="24"/>
              </w:rPr>
              <w:t>4,69%</w:t>
            </w:r>
          </w:p>
        </w:tc>
        <w:tc>
          <w:tcPr>
            <w:tcW w:w="1134" w:type="dxa"/>
          </w:tcPr>
          <w:p w14:paraId="103303EE" w14:textId="77777777" w:rsidR="009E29C7" w:rsidRPr="003A6BB6" w:rsidRDefault="009E29C7" w:rsidP="00187036">
            <w:pPr>
              <w:jc w:val="center"/>
            </w:pPr>
            <w:r w:rsidRPr="003A6BB6">
              <w:rPr>
                <w:rFonts w:ascii="Times New Roman" w:hAnsi="Times New Roman" w:cs="Times New Roman"/>
                <w:noProof/>
                <w:sz w:val="24"/>
                <w:szCs w:val="24"/>
              </w:rPr>
              <w:t>8,18%</w:t>
            </w:r>
          </w:p>
        </w:tc>
        <w:tc>
          <w:tcPr>
            <w:tcW w:w="993" w:type="dxa"/>
          </w:tcPr>
          <w:p w14:paraId="102A79F6"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8,8</w:t>
            </w:r>
          </w:p>
        </w:tc>
        <w:tc>
          <w:tcPr>
            <w:tcW w:w="1275" w:type="dxa"/>
          </w:tcPr>
          <w:p w14:paraId="48958432" w14:textId="77777777" w:rsidR="009E29C7" w:rsidRPr="003A6BB6" w:rsidRDefault="009E29C7" w:rsidP="00187036">
            <w:pPr>
              <w:jc w:val="center"/>
            </w:pPr>
            <w:r w:rsidRPr="003A6BB6">
              <w:rPr>
                <w:rFonts w:ascii="Times New Roman" w:hAnsi="Times New Roman" w:cs="Times New Roman"/>
                <w:noProof/>
                <w:sz w:val="24"/>
                <w:szCs w:val="24"/>
              </w:rPr>
              <w:t>15,2%</w:t>
            </w:r>
          </w:p>
        </w:tc>
      </w:tr>
      <w:tr w:rsidR="009E29C7" w:rsidRPr="003A6BB6" w14:paraId="1525F981" w14:textId="77777777" w:rsidTr="00187036">
        <w:tc>
          <w:tcPr>
            <w:tcW w:w="567" w:type="dxa"/>
          </w:tcPr>
          <w:p w14:paraId="512601DF" w14:textId="77777777" w:rsidR="009E29C7" w:rsidRPr="003A6BB6" w:rsidRDefault="009E29C7" w:rsidP="00187036">
            <w:pPr>
              <w:pStyle w:val="a3"/>
              <w:rPr>
                <w:rFonts w:ascii="Times New Roman" w:hAnsi="Times New Roman" w:cs="Times New Roman"/>
                <w:noProof/>
                <w:sz w:val="24"/>
                <w:szCs w:val="24"/>
              </w:rPr>
            </w:pPr>
            <w:r w:rsidRPr="003A6BB6">
              <w:rPr>
                <w:rFonts w:ascii="Times New Roman" w:hAnsi="Times New Roman" w:cs="Times New Roman"/>
                <w:noProof/>
                <w:sz w:val="24"/>
                <w:szCs w:val="24"/>
              </w:rPr>
              <w:t>7</w:t>
            </w:r>
          </w:p>
        </w:tc>
        <w:tc>
          <w:tcPr>
            <w:tcW w:w="2694" w:type="dxa"/>
          </w:tcPr>
          <w:p w14:paraId="3A22B45C"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lang w:val="en-US"/>
              </w:rPr>
              <w:t>G</w:t>
            </w:r>
            <w:r w:rsidRPr="003A6BB6">
              <w:rPr>
                <w:rFonts w:ascii="Times New Roman" w:hAnsi="Times New Roman" w:cs="Times New Roman"/>
                <w:noProof/>
                <w:sz w:val="24"/>
                <w:szCs w:val="24"/>
              </w:rPr>
              <w:t>04</w:t>
            </w:r>
            <w:r w:rsidRPr="003A6BB6">
              <w:t xml:space="preserve"> </w:t>
            </w:r>
            <w:r w:rsidRPr="003A6BB6">
              <w:rPr>
                <w:rFonts w:ascii="Times New Roman" w:hAnsi="Times New Roman" w:cs="Times New Roman"/>
                <w:noProof/>
                <w:sz w:val="24"/>
                <w:szCs w:val="24"/>
              </w:rPr>
              <w:t>Препараты для лечения урологических заболеваний</w:t>
            </w:r>
          </w:p>
        </w:tc>
        <w:tc>
          <w:tcPr>
            <w:tcW w:w="1275" w:type="dxa"/>
          </w:tcPr>
          <w:p w14:paraId="606DF9EC" w14:textId="77777777" w:rsidR="009E29C7" w:rsidRPr="003A6BB6" w:rsidRDefault="009E29C7" w:rsidP="00187036">
            <w:pPr>
              <w:jc w:val="center"/>
            </w:pPr>
            <w:r w:rsidRPr="003A6BB6">
              <w:rPr>
                <w:rFonts w:ascii="Times New Roman" w:hAnsi="Times New Roman" w:cs="Times New Roman"/>
                <w:noProof/>
                <w:sz w:val="24"/>
                <w:szCs w:val="24"/>
              </w:rPr>
              <w:t>7,6%</w:t>
            </w:r>
          </w:p>
        </w:tc>
        <w:tc>
          <w:tcPr>
            <w:tcW w:w="1276" w:type="dxa"/>
          </w:tcPr>
          <w:p w14:paraId="7619BE07" w14:textId="77777777" w:rsidR="009E29C7" w:rsidRPr="003A6BB6" w:rsidRDefault="009E29C7" w:rsidP="00187036">
            <w:pPr>
              <w:jc w:val="center"/>
            </w:pPr>
            <w:r w:rsidRPr="003A6BB6">
              <w:rPr>
                <w:rFonts w:ascii="Times New Roman" w:hAnsi="Times New Roman" w:cs="Times New Roman"/>
                <w:noProof/>
                <w:sz w:val="24"/>
                <w:szCs w:val="24"/>
              </w:rPr>
              <w:t>4,6%</w:t>
            </w:r>
          </w:p>
        </w:tc>
        <w:tc>
          <w:tcPr>
            <w:tcW w:w="992" w:type="dxa"/>
          </w:tcPr>
          <w:p w14:paraId="549C16F1" w14:textId="77777777" w:rsidR="009E29C7" w:rsidRPr="003A6BB6" w:rsidRDefault="009E29C7" w:rsidP="00187036">
            <w:pPr>
              <w:jc w:val="center"/>
            </w:pPr>
            <w:r w:rsidRPr="003A6BB6">
              <w:rPr>
                <w:rFonts w:ascii="Times New Roman" w:hAnsi="Times New Roman" w:cs="Times New Roman"/>
                <w:noProof/>
                <w:sz w:val="24"/>
                <w:szCs w:val="24"/>
              </w:rPr>
              <w:t>4,42%</w:t>
            </w:r>
          </w:p>
        </w:tc>
        <w:tc>
          <w:tcPr>
            <w:tcW w:w="1134" w:type="dxa"/>
          </w:tcPr>
          <w:p w14:paraId="0328F3E5" w14:textId="77777777" w:rsidR="009E29C7" w:rsidRPr="003A6BB6" w:rsidRDefault="009E29C7" w:rsidP="00187036">
            <w:pPr>
              <w:jc w:val="center"/>
            </w:pPr>
            <w:r w:rsidRPr="003A6BB6">
              <w:rPr>
                <w:rFonts w:ascii="Times New Roman" w:hAnsi="Times New Roman" w:cs="Times New Roman"/>
                <w:noProof/>
                <w:sz w:val="24"/>
                <w:szCs w:val="24"/>
              </w:rPr>
              <w:t>0,86%</w:t>
            </w:r>
          </w:p>
        </w:tc>
        <w:tc>
          <w:tcPr>
            <w:tcW w:w="993" w:type="dxa"/>
          </w:tcPr>
          <w:p w14:paraId="55215196"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8,3</w:t>
            </w:r>
          </w:p>
        </w:tc>
        <w:tc>
          <w:tcPr>
            <w:tcW w:w="1275" w:type="dxa"/>
          </w:tcPr>
          <w:p w14:paraId="7A43C693" w14:textId="77777777" w:rsidR="009E29C7" w:rsidRPr="003A6BB6" w:rsidRDefault="009E29C7" w:rsidP="00187036">
            <w:pPr>
              <w:jc w:val="center"/>
            </w:pPr>
            <w:r w:rsidRPr="003A6BB6">
              <w:rPr>
                <w:rFonts w:ascii="Times New Roman" w:hAnsi="Times New Roman" w:cs="Times New Roman"/>
                <w:noProof/>
                <w:sz w:val="24"/>
                <w:szCs w:val="24"/>
              </w:rPr>
              <w:t>2,9%</w:t>
            </w:r>
          </w:p>
        </w:tc>
      </w:tr>
      <w:tr w:rsidR="009E29C7" w:rsidRPr="003A6BB6" w14:paraId="279043B1" w14:textId="77777777" w:rsidTr="00187036">
        <w:tc>
          <w:tcPr>
            <w:tcW w:w="567" w:type="dxa"/>
          </w:tcPr>
          <w:p w14:paraId="6CE18654" w14:textId="77777777" w:rsidR="009E29C7" w:rsidRPr="003A6BB6" w:rsidRDefault="009E29C7" w:rsidP="00187036">
            <w:pPr>
              <w:pStyle w:val="a3"/>
              <w:rPr>
                <w:rFonts w:ascii="Times New Roman" w:hAnsi="Times New Roman" w:cs="Times New Roman"/>
                <w:noProof/>
                <w:sz w:val="24"/>
                <w:szCs w:val="24"/>
              </w:rPr>
            </w:pPr>
            <w:r w:rsidRPr="003A6BB6">
              <w:rPr>
                <w:rFonts w:ascii="Times New Roman" w:hAnsi="Times New Roman" w:cs="Times New Roman"/>
                <w:noProof/>
                <w:sz w:val="24"/>
                <w:szCs w:val="24"/>
              </w:rPr>
              <w:t>8</w:t>
            </w:r>
          </w:p>
        </w:tc>
        <w:tc>
          <w:tcPr>
            <w:tcW w:w="2694" w:type="dxa"/>
          </w:tcPr>
          <w:p w14:paraId="22EB34C3"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A09 Препараты стимулирующие пищеварение, включая ферменты</w:t>
            </w:r>
          </w:p>
        </w:tc>
        <w:tc>
          <w:tcPr>
            <w:tcW w:w="1275" w:type="dxa"/>
          </w:tcPr>
          <w:p w14:paraId="3453D437" w14:textId="77777777" w:rsidR="009E29C7" w:rsidRPr="003A6BB6" w:rsidRDefault="009E29C7" w:rsidP="00187036">
            <w:pPr>
              <w:jc w:val="center"/>
            </w:pPr>
            <w:r w:rsidRPr="003A6BB6">
              <w:rPr>
                <w:rFonts w:ascii="Times New Roman" w:hAnsi="Times New Roman" w:cs="Times New Roman"/>
                <w:noProof/>
                <w:sz w:val="24"/>
                <w:szCs w:val="24"/>
              </w:rPr>
              <w:t>18,6%</w:t>
            </w:r>
          </w:p>
        </w:tc>
        <w:tc>
          <w:tcPr>
            <w:tcW w:w="1276" w:type="dxa"/>
          </w:tcPr>
          <w:p w14:paraId="0F00FE60" w14:textId="77777777" w:rsidR="009E29C7" w:rsidRPr="003A6BB6" w:rsidRDefault="009E29C7" w:rsidP="00187036">
            <w:pPr>
              <w:jc w:val="center"/>
            </w:pPr>
            <w:r w:rsidRPr="003A6BB6">
              <w:rPr>
                <w:rFonts w:ascii="Times New Roman" w:hAnsi="Times New Roman" w:cs="Times New Roman"/>
                <w:noProof/>
                <w:sz w:val="24"/>
                <w:szCs w:val="24"/>
              </w:rPr>
              <w:t>-6,7%</w:t>
            </w:r>
          </w:p>
        </w:tc>
        <w:tc>
          <w:tcPr>
            <w:tcW w:w="992" w:type="dxa"/>
          </w:tcPr>
          <w:p w14:paraId="342B6BC9" w14:textId="77777777" w:rsidR="009E29C7" w:rsidRPr="003A6BB6" w:rsidRDefault="009E29C7" w:rsidP="00187036">
            <w:pPr>
              <w:jc w:val="center"/>
            </w:pPr>
            <w:r w:rsidRPr="003A6BB6">
              <w:rPr>
                <w:rFonts w:ascii="Times New Roman" w:hAnsi="Times New Roman" w:cs="Times New Roman"/>
                <w:noProof/>
                <w:sz w:val="24"/>
                <w:szCs w:val="24"/>
              </w:rPr>
              <w:t>4,06%</w:t>
            </w:r>
          </w:p>
        </w:tc>
        <w:tc>
          <w:tcPr>
            <w:tcW w:w="1134" w:type="dxa"/>
          </w:tcPr>
          <w:p w14:paraId="00D2DFBB" w14:textId="77777777" w:rsidR="009E29C7" w:rsidRPr="003A6BB6" w:rsidRDefault="009E29C7" w:rsidP="00187036">
            <w:pPr>
              <w:jc w:val="center"/>
            </w:pPr>
            <w:r w:rsidRPr="003A6BB6">
              <w:rPr>
                <w:rFonts w:ascii="Times New Roman" w:hAnsi="Times New Roman" w:cs="Times New Roman"/>
                <w:noProof/>
                <w:sz w:val="24"/>
                <w:szCs w:val="24"/>
              </w:rPr>
              <w:t>2,17%</w:t>
            </w:r>
          </w:p>
        </w:tc>
        <w:tc>
          <w:tcPr>
            <w:tcW w:w="993" w:type="dxa"/>
          </w:tcPr>
          <w:p w14:paraId="34DDB704"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7,6</w:t>
            </w:r>
          </w:p>
        </w:tc>
        <w:tc>
          <w:tcPr>
            <w:tcW w:w="1275" w:type="dxa"/>
          </w:tcPr>
          <w:p w14:paraId="38C2E321" w14:textId="77777777" w:rsidR="009E29C7" w:rsidRPr="003A6BB6" w:rsidRDefault="009E29C7" w:rsidP="00187036">
            <w:pPr>
              <w:jc w:val="center"/>
            </w:pPr>
            <w:r w:rsidRPr="003A6BB6">
              <w:rPr>
                <w:rFonts w:ascii="Times New Roman" w:hAnsi="Times New Roman" w:cs="Times New Roman"/>
                <w:noProof/>
                <w:sz w:val="24"/>
                <w:szCs w:val="24"/>
              </w:rPr>
              <w:t>27%</w:t>
            </w:r>
          </w:p>
        </w:tc>
      </w:tr>
      <w:tr w:rsidR="009E29C7" w:rsidRPr="003A6BB6" w14:paraId="4887CFED" w14:textId="77777777" w:rsidTr="00187036">
        <w:tc>
          <w:tcPr>
            <w:tcW w:w="567" w:type="dxa"/>
          </w:tcPr>
          <w:p w14:paraId="64819F3C" w14:textId="77777777" w:rsidR="009E29C7" w:rsidRPr="003A6BB6" w:rsidRDefault="009E29C7" w:rsidP="00187036">
            <w:pPr>
              <w:pStyle w:val="a3"/>
              <w:rPr>
                <w:rFonts w:ascii="Times New Roman" w:hAnsi="Times New Roman" w:cs="Times New Roman"/>
                <w:noProof/>
                <w:sz w:val="24"/>
                <w:szCs w:val="24"/>
              </w:rPr>
            </w:pPr>
            <w:r w:rsidRPr="003A6BB6">
              <w:rPr>
                <w:rFonts w:ascii="Times New Roman" w:hAnsi="Times New Roman" w:cs="Times New Roman"/>
                <w:noProof/>
                <w:sz w:val="24"/>
                <w:szCs w:val="24"/>
              </w:rPr>
              <w:t>9</w:t>
            </w:r>
          </w:p>
        </w:tc>
        <w:tc>
          <w:tcPr>
            <w:tcW w:w="2694" w:type="dxa"/>
          </w:tcPr>
          <w:p w14:paraId="5BC6BB01"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lang w:val="en-US"/>
              </w:rPr>
              <w:t>M</w:t>
            </w:r>
            <w:r w:rsidRPr="003A6BB6">
              <w:rPr>
                <w:rFonts w:ascii="Times New Roman" w:hAnsi="Times New Roman" w:cs="Times New Roman"/>
                <w:noProof/>
                <w:sz w:val="24"/>
                <w:szCs w:val="24"/>
              </w:rPr>
              <w:t>01 Противовоспалительные и противоревматические препараты</w:t>
            </w:r>
          </w:p>
        </w:tc>
        <w:tc>
          <w:tcPr>
            <w:tcW w:w="1275" w:type="dxa"/>
          </w:tcPr>
          <w:p w14:paraId="7200F904" w14:textId="77777777" w:rsidR="009E29C7" w:rsidRPr="003A6BB6" w:rsidRDefault="009E29C7" w:rsidP="00187036">
            <w:pPr>
              <w:jc w:val="center"/>
            </w:pPr>
            <w:r w:rsidRPr="003A6BB6">
              <w:rPr>
                <w:rFonts w:ascii="Times New Roman" w:hAnsi="Times New Roman" w:cs="Times New Roman"/>
                <w:noProof/>
                <w:sz w:val="24"/>
                <w:szCs w:val="24"/>
              </w:rPr>
              <w:t>27,4%</w:t>
            </w:r>
          </w:p>
        </w:tc>
        <w:tc>
          <w:tcPr>
            <w:tcW w:w="1276" w:type="dxa"/>
          </w:tcPr>
          <w:p w14:paraId="2A5DFE9F" w14:textId="77777777" w:rsidR="009E29C7" w:rsidRPr="003A6BB6" w:rsidRDefault="009E29C7" w:rsidP="00187036">
            <w:pPr>
              <w:jc w:val="center"/>
            </w:pPr>
            <w:r w:rsidRPr="003A6BB6">
              <w:rPr>
                <w:rFonts w:ascii="Times New Roman" w:hAnsi="Times New Roman" w:cs="Times New Roman"/>
                <w:noProof/>
                <w:sz w:val="24"/>
                <w:szCs w:val="24"/>
              </w:rPr>
              <w:t>27,7%</w:t>
            </w:r>
          </w:p>
        </w:tc>
        <w:tc>
          <w:tcPr>
            <w:tcW w:w="992" w:type="dxa"/>
          </w:tcPr>
          <w:p w14:paraId="72FDF073" w14:textId="77777777" w:rsidR="009E29C7" w:rsidRPr="003A6BB6" w:rsidRDefault="009E29C7" w:rsidP="00187036">
            <w:pPr>
              <w:jc w:val="center"/>
            </w:pPr>
            <w:r w:rsidRPr="003A6BB6">
              <w:rPr>
                <w:rFonts w:ascii="Times New Roman" w:hAnsi="Times New Roman" w:cs="Times New Roman"/>
                <w:noProof/>
                <w:sz w:val="24"/>
                <w:szCs w:val="24"/>
              </w:rPr>
              <w:t>3,56%</w:t>
            </w:r>
          </w:p>
        </w:tc>
        <w:tc>
          <w:tcPr>
            <w:tcW w:w="1134" w:type="dxa"/>
          </w:tcPr>
          <w:p w14:paraId="12FE720D" w14:textId="77777777" w:rsidR="009E29C7" w:rsidRPr="003A6BB6" w:rsidRDefault="009E29C7" w:rsidP="00187036">
            <w:pPr>
              <w:jc w:val="center"/>
            </w:pPr>
            <w:r w:rsidRPr="003A6BB6">
              <w:rPr>
                <w:rFonts w:ascii="Times New Roman" w:hAnsi="Times New Roman" w:cs="Times New Roman"/>
                <w:noProof/>
                <w:sz w:val="24"/>
                <w:szCs w:val="24"/>
              </w:rPr>
              <w:t>2,28%</w:t>
            </w:r>
          </w:p>
        </w:tc>
        <w:tc>
          <w:tcPr>
            <w:tcW w:w="993" w:type="dxa"/>
          </w:tcPr>
          <w:p w14:paraId="466A2361"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6,7</w:t>
            </w:r>
          </w:p>
        </w:tc>
        <w:tc>
          <w:tcPr>
            <w:tcW w:w="1275" w:type="dxa"/>
          </w:tcPr>
          <w:p w14:paraId="70DC2517" w14:textId="77777777" w:rsidR="009E29C7" w:rsidRPr="003A6BB6" w:rsidRDefault="009E29C7" w:rsidP="00187036">
            <w:pPr>
              <w:jc w:val="center"/>
            </w:pPr>
            <w:r w:rsidRPr="003A6BB6">
              <w:rPr>
                <w:rFonts w:ascii="Times New Roman" w:hAnsi="Times New Roman" w:cs="Times New Roman"/>
                <w:noProof/>
                <w:sz w:val="24"/>
                <w:szCs w:val="24"/>
              </w:rPr>
              <w:t>-0,2%</w:t>
            </w:r>
          </w:p>
        </w:tc>
      </w:tr>
      <w:tr w:rsidR="009E29C7" w:rsidRPr="003A6BB6" w14:paraId="7663FABD" w14:textId="77777777" w:rsidTr="00187036">
        <w:tc>
          <w:tcPr>
            <w:tcW w:w="567" w:type="dxa"/>
          </w:tcPr>
          <w:p w14:paraId="1D409895" w14:textId="77777777" w:rsidR="009E29C7" w:rsidRPr="003A6BB6" w:rsidRDefault="009E29C7" w:rsidP="00187036">
            <w:pPr>
              <w:pStyle w:val="a3"/>
              <w:rPr>
                <w:rFonts w:ascii="Times New Roman" w:hAnsi="Times New Roman" w:cs="Times New Roman"/>
                <w:noProof/>
                <w:sz w:val="24"/>
                <w:szCs w:val="24"/>
              </w:rPr>
            </w:pPr>
            <w:r w:rsidRPr="003A6BB6">
              <w:rPr>
                <w:rFonts w:ascii="Times New Roman" w:hAnsi="Times New Roman" w:cs="Times New Roman"/>
                <w:noProof/>
                <w:sz w:val="24"/>
                <w:szCs w:val="24"/>
              </w:rPr>
              <w:t>10</w:t>
            </w:r>
          </w:p>
        </w:tc>
        <w:tc>
          <w:tcPr>
            <w:tcW w:w="2694" w:type="dxa"/>
          </w:tcPr>
          <w:p w14:paraId="522A4BAB"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A05 Препараты для лечения заболеваний желчного пузыря и печени</w:t>
            </w:r>
          </w:p>
        </w:tc>
        <w:tc>
          <w:tcPr>
            <w:tcW w:w="1275" w:type="dxa"/>
          </w:tcPr>
          <w:p w14:paraId="3BA5BA29" w14:textId="77777777" w:rsidR="009E29C7" w:rsidRPr="003A6BB6" w:rsidRDefault="009E29C7" w:rsidP="00187036">
            <w:pPr>
              <w:jc w:val="center"/>
            </w:pPr>
            <w:r w:rsidRPr="003A6BB6">
              <w:rPr>
                <w:rFonts w:ascii="Times New Roman" w:hAnsi="Times New Roman" w:cs="Times New Roman"/>
                <w:noProof/>
                <w:sz w:val="24"/>
                <w:szCs w:val="24"/>
              </w:rPr>
              <w:t>16,3%</w:t>
            </w:r>
          </w:p>
        </w:tc>
        <w:tc>
          <w:tcPr>
            <w:tcW w:w="1276" w:type="dxa"/>
          </w:tcPr>
          <w:p w14:paraId="5FE384F8" w14:textId="77777777" w:rsidR="009E29C7" w:rsidRPr="003A6BB6" w:rsidRDefault="009E29C7" w:rsidP="00187036">
            <w:pPr>
              <w:jc w:val="center"/>
            </w:pPr>
            <w:r w:rsidRPr="003A6BB6">
              <w:rPr>
                <w:rFonts w:ascii="Times New Roman" w:hAnsi="Times New Roman" w:cs="Times New Roman"/>
                <w:noProof/>
                <w:sz w:val="24"/>
                <w:szCs w:val="24"/>
              </w:rPr>
              <w:t>1,3%</w:t>
            </w:r>
          </w:p>
        </w:tc>
        <w:tc>
          <w:tcPr>
            <w:tcW w:w="992" w:type="dxa"/>
          </w:tcPr>
          <w:p w14:paraId="36710246" w14:textId="77777777" w:rsidR="009E29C7" w:rsidRPr="003A6BB6" w:rsidRDefault="009E29C7" w:rsidP="00187036">
            <w:pPr>
              <w:jc w:val="center"/>
            </w:pPr>
            <w:r w:rsidRPr="003A6BB6">
              <w:rPr>
                <w:rFonts w:ascii="Times New Roman" w:hAnsi="Times New Roman" w:cs="Times New Roman"/>
                <w:noProof/>
                <w:sz w:val="24"/>
                <w:szCs w:val="24"/>
              </w:rPr>
              <w:t>3,49%</w:t>
            </w:r>
          </w:p>
        </w:tc>
        <w:tc>
          <w:tcPr>
            <w:tcW w:w="1134" w:type="dxa"/>
          </w:tcPr>
          <w:p w14:paraId="28710BA7" w14:textId="77777777" w:rsidR="009E29C7" w:rsidRPr="003A6BB6" w:rsidRDefault="009E29C7" w:rsidP="00187036">
            <w:pPr>
              <w:jc w:val="center"/>
            </w:pPr>
            <w:r w:rsidRPr="003A6BB6">
              <w:rPr>
                <w:rFonts w:ascii="Times New Roman" w:hAnsi="Times New Roman" w:cs="Times New Roman"/>
                <w:noProof/>
                <w:sz w:val="24"/>
                <w:szCs w:val="24"/>
              </w:rPr>
              <w:t>1,21%</w:t>
            </w:r>
          </w:p>
        </w:tc>
        <w:tc>
          <w:tcPr>
            <w:tcW w:w="993" w:type="dxa"/>
          </w:tcPr>
          <w:p w14:paraId="13D8BF71"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6,5</w:t>
            </w:r>
          </w:p>
        </w:tc>
        <w:tc>
          <w:tcPr>
            <w:tcW w:w="1275" w:type="dxa"/>
          </w:tcPr>
          <w:p w14:paraId="7D35073F" w14:textId="77777777" w:rsidR="009E29C7" w:rsidRPr="003A6BB6" w:rsidRDefault="009E29C7" w:rsidP="00187036">
            <w:pPr>
              <w:jc w:val="center"/>
            </w:pPr>
            <w:r w:rsidRPr="003A6BB6">
              <w:rPr>
                <w:rFonts w:ascii="Times New Roman" w:hAnsi="Times New Roman" w:cs="Times New Roman"/>
                <w:noProof/>
                <w:sz w:val="24"/>
                <w:szCs w:val="24"/>
              </w:rPr>
              <w:t>14,8%</w:t>
            </w:r>
          </w:p>
        </w:tc>
      </w:tr>
      <w:tr w:rsidR="009E29C7" w:rsidRPr="003A6BB6" w14:paraId="1577B9E1" w14:textId="77777777" w:rsidTr="00187036">
        <w:tc>
          <w:tcPr>
            <w:tcW w:w="567" w:type="dxa"/>
          </w:tcPr>
          <w:p w14:paraId="7497126D" w14:textId="77777777" w:rsidR="009E29C7" w:rsidRPr="003A6BB6" w:rsidRDefault="009E29C7" w:rsidP="00187036">
            <w:pPr>
              <w:pStyle w:val="a3"/>
              <w:rPr>
                <w:rFonts w:ascii="Times New Roman" w:hAnsi="Times New Roman" w:cs="Times New Roman"/>
                <w:noProof/>
                <w:sz w:val="24"/>
                <w:szCs w:val="24"/>
              </w:rPr>
            </w:pPr>
            <w:r w:rsidRPr="003A6BB6">
              <w:rPr>
                <w:rFonts w:ascii="Times New Roman" w:hAnsi="Times New Roman" w:cs="Times New Roman"/>
                <w:noProof/>
                <w:sz w:val="24"/>
                <w:szCs w:val="24"/>
              </w:rPr>
              <w:t>11</w:t>
            </w:r>
          </w:p>
        </w:tc>
        <w:tc>
          <w:tcPr>
            <w:tcW w:w="2694" w:type="dxa"/>
          </w:tcPr>
          <w:p w14:paraId="62AAE3D8"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lang w:val="en-US"/>
              </w:rPr>
              <w:t>C</w:t>
            </w:r>
            <w:r w:rsidRPr="003A6BB6">
              <w:rPr>
                <w:rFonts w:ascii="Times New Roman" w:hAnsi="Times New Roman" w:cs="Times New Roman"/>
                <w:noProof/>
                <w:sz w:val="24"/>
                <w:szCs w:val="24"/>
              </w:rPr>
              <w:t>07</w:t>
            </w:r>
            <w:r w:rsidRPr="003A6BB6">
              <w:rPr>
                <w:rFonts w:ascii="Times New Roman" w:hAnsi="Times New Roman" w:cs="Times New Roman"/>
                <w:noProof/>
                <w:sz w:val="24"/>
                <w:szCs w:val="24"/>
                <w:lang w:val="en-US"/>
              </w:rPr>
              <w:t xml:space="preserve"> </w:t>
            </w:r>
            <w:r w:rsidRPr="003A6BB6">
              <w:rPr>
                <w:rFonts w:ascii="Times New Roman" w:hAnsi="Times New Roman" w:cs="Times New Roman"/>
                <w:noProof/>
                <w:sz w:val="24"/>
                <w:szCs w:val="24"/>
              </w:rPr>
              <w:t>Ангиопротекторы</w:t>
            </w:r>
          </w:p>
        </w:tc>
        <w:tc>
          <w:tcPr>
            <w:tcW w:w="1275" w:type="dxa"/>
          </w:tcPr>
          <w:p w14:paraId="50F3C63C" w14:textId="77777777" w:rsidR="009E29C7" w:rsidRPr="003A6BB6" w:rsidRDefault="009E29C7" w:rsidP="00187036">
            <w:pPr>
              <w:jc w:val="center"/>
            </w:pPr>
            <w:r w:rsidRPr="003A6BB6">
              <w:rPr>
                <w:rFonts w:ascii="Times New Roman" w:hAnsi="Times New Roman" w:cs="Times New Roman"/>
                <w:noProof/>
                <w:sz w:val="24"/>
                <w:szCs w:val="24"/>
              </w:rPr>
              <w:t>9%</w:t>
            </w:r>
          </w:p>
        </w:tc>
        <w:tc>
          <w:tcPr>
            <w:tcW w:w="1276" w:type="dxa"/>
          </w:tcPr>
          <w:p w14:paraId="3308D3CC" w14:textId="77777777" w:rsidR="009E29C7" w:rsidRPr="003A6BB6" w:rsidRDefault="009E29C7" w:rsidP="00187036">
            <w:pPr>
              <w:jc w:val="center"/>
            </w:pPr>
            <w:r w:rsidRPr="003A6BB6">
              <w:rPr>
                <w:rFonts w:ascii="Times New Roman" w:hAnsi="Times New Roman" w:cs="Times New Roman"/>
                <w:noProof/>
                <w:sz w:val="24"/>
                <w:szCs w:val="24"/>
              </w:rPr>
              <w:t>-3,5%</w:t>
            </w:r>
          </w:p>
        </w:tc>
        <w:tc>
          <w:tcPr>
            <w:tcW w:w="992" w:type="dxa"/>
          </w:tcPr>
          <w:p w14:paraId="74B21771" w14:textId="77777777" w:rsidR="009E29C7" w:rsidRPr="003A6BB6" w:rsidRDefault="009E29C7" w:rsidP="00187036">
            <w:pPr>
              <w:jc w:val="center"/>
            </w:pPr>
            <w:r w:rsidRPr="003A6BB6">
              <w:rPr>
                <w:rFonts w:ascii="Times New Roman" w:hAnsi="Times New Roman" w:cs="Times New Roman"/>
                <w:noProof/>
                <w:sz w:val="24"/>
                <w:szCs w:val="24"/>
              </w:rPr>
              <w:t>3,43%</w:t>
            </w:r>
          </w:p>
        </w:tc>
        <w:tc>
          <w:tcPr>
            <w:tcW w:w="1134" w:type="dxa"/>
          </w:tcPr>
          <w:p w14:paraId="6F3A3E30" w14:textId="77777777" w:rsidR="009E29C7" w:rsidRPr="003A6BB6" w:rsidRDefault="009E29C7" w:rsidP="00187036">
            <w:pPr>
              <w:jc w:val="center"/>
            </w:pPr>
            <w:r w:rsidRPr="003A6BB6">
              <w:rPr>
                <w:rFonts w:ascii="Times New Roman" w:hAnsi="Times New Roman" w:cs="Times New Roman"/>
                <w:noProof/>
                <w:sz w:val="24"/>
                <w:szCs w:val="24"/>
              </w:rPr>
              <w:t>1,11%</w:t>
            </w:r>
          </w:p>
        </w:tc>
        <w:tc>
          <w:tcPr>
            <w:tcW w:w="993" w:type="dxa"/>
          </w:tcPr>
          <w:p w14:paraId="2870A642"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6,4</w:t>
            </w:r>
          </w:p>
        </w:tc>
        <w:tc>
          <w:tcPr>
            <w:tcW w:w="1275" w:type="dxa"/>
          </w:tcPr>
          <w:p w14:paraId="04A6FE55" w14:textId="77777777" w:rsidR="009E29C7" w:rsidRPr="003A6BB6" w:rsidRDefault="009E29C7" w:rsidP="00187036">
            <w:pPr>
              <w:jc w:val="center"/>
            </w:pPr>
            <w:r w:rsidRPr="003A6BB6">
              <w:rPr>
                <w:rFonts w:ascii="Times New Roman" w:hAnsi="Times New Roman" w:cs="Times New Roman"/>
                <w:noProof/>
                <w:sz w:val="24"/>
                <w:szCs w:val="24"/>
              </w:rPr>
              <w:t>12,9%</w:t>
            </w:r>
          </w:p>
        </w:tc>
      </w:tr>
      <w:tr w:rsidR="009E29C7" w:rsidRPr="003A6BB6" w14:paraId="26465A30" w14:textId="77777777" w:rsidTr="00187036">
        <w:tc>
          <w:tcPr>
            <w:tcW w:w="10206" w:type="dxa"/>
            <w:gridSpan w:val="8"/>
          </w:tcPr>
          <w:p w14:paraId="2D22ACA7" w14:textId="77777777" w:rsidR="009E29C7" w:rsidRPr="003A6BB6" w:rsidRDefault="009E29C7" w:rsidP="00187036">
            <w:pPr>
              <w:pStyle w:val="a3"/>
              <w:rPr>
                <w:rFonts w:ascii="Times New Roman" w:hAnsi="Times New Roman" w:cs="Times New Roman"/>
                <w:noProof/>
                <w:sz w:val="24"/>
                <w:szCs w:val="24"/>
              </w:rPr>
            </w:pPr>
            <w:r w:rsidRPr="003A6BB6">
              <w:rPr>
                <w:rFonts w:ascii="Times New Roman" w:hAnsi="Times New Roman" w:cs="Times New Roman"/>
                <w:noProof/>
                <w:sz w:val="24"/>
                <w:szCs w:val="24"/>
              </w:rPr>
              <w:t>Примечание - Сост</w:t>
            </w:r>
            <w:r w:rsidR="00E23869" w:rsidRPr="003A6BB6">
              <w:rPr>
                <w:rFonts w:ascii="Times New Roman" w:hAnsi="Times New Roman" w:cs="Times New Roman"/>
                <w:noProof/>
                <w:sz w:val="24"/>
                <w:szCs w:val="24"/>
              </w:rPr>
              <w:t>авлено автором по источнику [104</w:t>
            </w:r>
            <w:r w:rsidRPr="003A6BB6">
              <w:rPr>
                <w:rFonts w:ascii="Times New Roman" w:hAnsi="Times New Roman" w:cs="Times New Roman"/>
                <w:noProof/>
                <w:sz w:val="24"/>
                <w:szCs w:val="24"/>
              </w:rPr>
              <w:t>]</w:t>
            </w:r>
          </w:p>
        </w:tc>
      </w:tr>
    </w:tbl>
    <w:p w14:paraId="73FE9CE8"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09D65656"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7EBAE400" w14:textId="77777777" w:rsidR="009E29C7" w:rsidRPr="003A6BB6" w:rsidRDefault="009E29C7" w:rsidP="009E29C7">
      <w:pPr>
        <w:spacing w:after="0" w:line="240" w:lineRule="auto"/>
        <w:ind w:right="-1"/>
        <w:jc w:val="both"/>
        <w:rPr>
          <w:rFonts w:ascii="Times New Roman" w:eastAsia="Calibri" w:hAnsi="Times New Roman" w:cs="Times New Roman"/>
          <w:noProof/>
          <w:sz w:val="28"/>
          <w:szCs w:val="28"/>
        </w:rPr>
      </w:pPr>
      <w:r w:rsidRPr="003A6BB6">
        <w:rPr>
          <w:rFonts w:ascii="Times New Roman" w:eastAsia="Calibri" w:hAnsi="Times New Roman" w:cs="Times New Roman"/>
          <w:noProof/>
          <w:sz w:val="28"/>
          <w:szCs w:val="28"/>
        </w:rPr>
        <w:t>Таблица</w:t>
      </w:r>
      <w:r w:rsidR="00107243" w:rsidRPr="003A6BB6">
        <w:rPr>
          <w:rFonts w:ascii="Times New Roman" w:eastAsia="Calibri" w:hAnsi="Times New Roman" w:cs="Times New Roman"/>
          <w:noProof/>
          <w:sz w:val="28"/>
          <w:szCs w:val="28"/>
        </w:rPr>
        <w:t xml:space="preserve"> Х</w:t>
      </w:r>
      <w:r w:rsidRPr="003A6BB6">
        <w:rPr>
          <w:rFonts w:ascii="Times New Roman" w:eastAsia="Calibri" w:hAnsi="Times New Roman" w:cs="Times New Roman"/>
          <w:noProof/>
          <w:sz w:val="28"/>
          <w:szCs w:val="28"/>
        </w:rPr>
        <w:t>.2 - ведущие ЛС в разрезе ATX классификации по версии компании «VI-ORTIS» за 2022 год (</w:t>
      </w:r>
      <w:r w:rsidRPr="003A6BB6">
        <w:rPr>
          <w:rFonts w:ascii="Times New Roman" w:eastAsia="Calibri" w:hAnsi="Times New Roman" w:cs="Times New Roman"/>
          <w:noProof/>
          <w:sz w:val="28"/>
          <w:szCs w:val="28"/>
          <w:lang w:val="en-US"/>
        </w:rPr>
        <w:t>RX</w:t>
      </w:r>
      <w:r w:rsidRPr="003A6BB6">
        <w:rPr>
          <w:rFonts w:ascii="Times New Roman" w:eastAsia="Calibri" w:hAnsi="Times New Roman" w:cs="Times New Roman"/>
          <w:noProof/>
          <w:sz w:val="28"/>
          <w:szCs w:val="28"/>
        </w:rPr>
        <w:t>-препараты, рецептурные ЛС)</w:t>
      </w:r>
    </w:p>
    <w:p w14:paraId="62C9CE22" w14:textId="77777777" w:rsidR="009E29C7" w:rsidRPr="003A6BB6" w:rsidRDefault="009E29C7" w:rsidP="009E29C7">
      <w:pPr>
        <w:spacing w:after="0" w:line="240" w:lineRule="auto"/>
        <w:rPr>
          <w:rFonts w:ascii="Times New Roman" w:eastAsia="Calibri" w:hAnsi="Times New Roman" w:cs="Times New Roman"/>
          <w:b/>
          <w:noProof/>
          <w:sz w:val="28"/>
          <w:szCs w:val="28"/>
        </w:rPr>
      </w:pPr>
    </w:p>
    <w:tbl>
      <w:tblPr>
        <w:tblStyle w:val="a4"/>
        <w:tblW w:w="10206" w:type="dxa"/>
        <w:tblInd w:w="108" w:type="dxa"/>
        <w:tblLayout w:type="fixed"/>
        <w:tblLook w:val="04A0" w:firstRow="1" w:lastRow="0" w:firstColumn="1" w:lastColumn="0" w:noHBand="0" w:noVBand="1"/>
      </w:tblPr>
      <w:tblGrid>
        <w:gridCol w:w="567"/>
        <w:gridCol w:w="2977"/>
        <w:gridCol w:w="1134"/>
        <w:gridCol w:w="1276"/>
        <w:gridCol w:w="992"/>
        <w:gridCol w:w="1134"/>
        <w:gridCol w:w="992"/>
        <w:gridCol w:w="1134"/>
      </w:tblGrid>
      <w:tr w:rsidR="009E29C7" w:rsidRPr="003A6BB6" w14:paraId="17563935" w14:textId="77777777" w:rsidTr="00187036">
        <w:tc>
          <w:tcPr>
            <w:tcW w:w="567" w:type="dxa"/>
          </w:tcPr>
          <w:p w14:paraId="72F5CB2F" w14:textId="77777777" w:rsidR="009E29C7" w:rsidRPr="003A6BB6" w:rsidRDefault="009E29C7" w:rsidP="00187036">
            <w:pPr>
              <w:pStyle w:val="a3"/>
              <w:rPr>
                <w:rFonts w:ascii="Times New Roman" w:hAnsi="Times New Roman" w:cs="Times New Roman"/>
                <w:noProof/>
                <w:sz w:val="24"/>
                <w:szCs w:val="24"/>
              </w:rPr>
            </w:pPr>
            <w:r w:rsidRPr="003A6BB6">
              <w:rPr>
                <w:rFonts w:ascii="Times New Roman" w:hAnsi="Times New Roman" w:cs="Times New Roman"/>
                <w:noProof/>
                <w:sz w:val="24"/>
                <w:szCs w:val="24"/>
              </w:rPr>
              <w:t>№</w:t>
            </w:r>
          </w:p>
        </w:tc>
        <w:tc>
          <w:tcPr>
            <w:tcW w:w="2977" w:type="dxa"/>
          </w:tcPr>
          <w:p w14:paraId="5A80CC4C"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 xml:space="preserve">Группа ЛС по </w:t>
            </w:r>
            <w:r w:rsidRPr="003A6BB6">
              <w:rPr>
                <w:rFonts w:ascii="Times New Roman" w:eastAsia="Calibri" w:hAnsi="Times New Roman" w:cs="Times New Roman"/>
                <w:noProof/>
                <w:sz w:val="24"/>
                <w:szCs w:val="24"/>
              </w:rPr>
              <w:t>ATX классификации</w:t>
            </w:r>
          </w:p>
        </w:tc>
        <w:tc>
          <w:tcPr>
            <w:tcW w:w="1134" w:type="dxa"/>
          </w:tcPr>
          <w:p w14:paraId="1A2A7420" w14:textId="77777777" w:rsidR="009E29C7" w:rsidRPr="003A6BB6" w:rsidRDefault="009E29C7" w:rsidP="00187036">
            <w:pPr>
              <w:pStyle w:val="a3"/>
              <w:jc w:val="center"/>
              <w:rPr>
                <w:rFonts w:ascii="Times New Roman" w:hAnsi="Times New Roman" w:cs="Times New Roman"/>
                <w:noProof/>
                <w:sz w:val="24"/>
                <w:szCs w:val="24"/>
                <w:lang w:val="en-US"/>
              </w:rPr>
            </w:pPr>
            <w:r w:rsidRPr="003A6BB6">
              <w:rPr>
                <w:rFonts w:ascii="Times New Roman" w:hAnsi="Times New Roman" w:cs="Times New Roman"/>
                <w:noProof/>
                <w:sz w:val="24"/>
                <w:szCs w:val="24"/>
              </w:rPr>
              <w:t xml:space="preserve">Динамика продаж в </w:t>
            </w:r>
            <w:r w:rsidRPr="003A6BB6">
              <w:rPr>
                <w:rFonts w:ascii="Times New Roman" w:hAnsi="Times New Roman" w:cs="Times New Roman"/>
                <w:noProof/>
                <w:sz w:val="24"/>
                <w:szCs w:val="24"/>
                <w:lang w:val="en-US"/>
              </w:rPr>
              <w:t>KZT</w:t>
            </w:r>
          </w:p>
        </w:tc>
        <w:tc>
          <w:tcPr>
            <w:tcW w:w="1276" w:type="dxa"/>
          </w:tcPr>
          <w:p w14:paraId="69B5B468"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Динамика продаж в упаковках</w:t>
            </w:r>
          </w:p>
        </w:tc>
        <w:tc>
          <w:tcPr>
            <w:tcW w:w="992" w:type="dxa"/>
          </w:tcPr>
          <w:p w14:paraId="7AD6F03D"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Доля рынка в KZT</w:t>
            </w:r>
          </w:p>
        </w:tc>
        <w:tc>
          <w:tcPr>
            <w:tcW w:w="1134" w:type="dxa"/>
          </w:tcPr>
          <w:p w14:paraId="22CB5B08"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Доля рынка в упаковках</w:t>
            </w:r>
          </w:p>
        </w:tc>
        <w:tc>
          <w:tcPr>
            <w:tcW w:w="992" w:type="dxa"/>
          </w:tcPr>
          <w:p w14:paraId="6E7019F2"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Сумма в KZT</w:t>
            </w:r>
          </w:p>
          <w:p w14:paraId="5DA04329"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(млрд)</w:t>
            </w:r>
          </w:p>
        </w:tc>
        <w:tc>
          <w:tcPr>
            <w:tcW w:w="1134" w:type="dxa"/>
          </w:tcPr>
          <w:p w14:paraId="683D6B9C"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Динамика средней цены</w:t>
            </w:r>
          </w:p>
        </w:tc>
      </w:tr>
      <w:tr w:rsidR="009E29C7" w:rsidRPr="003A6BB6" w14:paraId="49F408B4" w14:textId="77777777" w:rsidTr="00187036">
        <w:tc>
          <w:tcPr>
            <w:tcW w:w="567" w:type="dxa"/>
          </w:tcPr>
          <w:p w14:paraId="61DD718E" w14:textId="77777777" w:rsidR="009E29C7" w:rsidRPr="003A6BB6" w:rsidRDefault="009E29C7" w:rsidP="00187036">
            <w:pPr>
              <w:pStyle w:val="a3"/>
              <w:rPr>
                <w:rFonts w:ascii="Times New Roman" w:hAnsi="Times New Roman" w:cs="Times New Roman"/>
                <w:noProof/>
                <w:sz w:val="24"/>
                <w:szCs w:val="24"/>
              </w:rPr>
            </w:pPr>
            <w:r w:rsidRPr="003A6BB6">
              <w:rPr>
                <w:rFonts w:ascii="Times New Roman" w:hAnsi="Times New Roman" w:cs="Times New Roman"/>
                <w:noProof/>
                <w:sz w:val="24"/>
                <w:szCs w:val="24"/>
              </w:rPr>
              <w:t>1</w:t>
            </w:r>
          </w:p>
        </w:tc>
        <w:tc>
          <w:tcPr>
            <w:tcW w:w="2977" w:type="dxa"/>
          </w:tcPr>
          <w:p w14:paraId="075A437C"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lang w:val="en-US"/>
              </w:rPr>
              <w:t>J</w:t>
            </w:r>
            <w:r w:rsidRPr="003A6BB6">
              <w:rPr>
                <w:rFonts w:ascii="Times New Roman" w:hAnsi="Times New Roman" w:cs="Times New Roman"/>
                <w:noProof/>
                <w:sz w:val="24"/>
                <w:szCs w:val="24"/>
              </w:rPr>
              <w:t>01 Антибактериальные препараты системного действия</w:t>
            </w:r>
          </w:p>
        </w:tc>
        <w:tc>
          <w:tcPr>
            <w:tcW w:w="1134" w:type="dxa"/>
          </w:tcPr>
          <w:p w14:paraId="2CDB98EE"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8,4%</w:t>
            </w:r>
          </w:p>
        </w:tc>
        <w:tc>
          <w:tcPr>
            <w:tcW w:w="1276" w:type="dxa"/>
          </w:tcPr>
          <w:p w14:paraId="7F86B4BB"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-2%</w:t>
            </w:r>
          </w:p>
        </w:tc>
        <w:tc>
          <w:tcPr>
            <w:tcW w:w="992" w:type="dxa"/>
          </w:tcPr>
          <w:p w14:paraId="6DD054B4"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14,97%</w:t>
            </w:r>
          </w:p>
        </w:tc>
        <w:tc>
          <w:tcPr>
            <w:tcW w:w="1134" w:type="dxa"/>
          </w:tcPr>
          <w:p w14:paraId="6C4E7772"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30,18%</w:t>
            </w:r>
          </w:p>
        </w:tc>
        <w:tc>
          <w:tcPr>
            <w:tcW w:w="992" w:type="dxa"/>
          </w:tcPr>
          <w:p w14:paraId="19494C93"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37</w:t>
            </w:r>
          </w:p>
        </w:tc>
        <w:tc>
          <w:tcPr>
            <w:tcW w:w="1134" w:type="dxa"/>
          </w:tcPr>
          <w:p w14:paraId="2C0B5621"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10,6%</w:t>
            </w:r>
          </w:p>
        </w:tc>
      </w:tr>
      <w:tr w:rsidR="009E29C7" w:rsidRPr="003A6BB6" w14:paraId="15581191" w14:textId="77777777" w:rsidTr="00187036">
        <w:tc>
          <w:tcPr>
            <w:tcW w:w="567" w:type="dxa"/>
          </w:tcPr>
          <w:p w14:paraId="31FEBDA1" w14:textId="77777777" w:rsidR="009E29C7" w:rsidRPr="003A6BB6" w:rsidRDefault="009E29C7" w:rsidP="00187036">
            <w:pPr>
              <w:pStyle w:val="a3"/>
              <w:rPr>
                <w:rFonts w:ascii="Times New Roman" w:hAnsi="Times New Roman" w:cs="Times New Roman"/>
                <w:noProof/>
                <w:sz w:val="24"/>
                <w:szCs w:val="24"/>
              </w:rPr>
            </w:pPr>
            <w:r w:rsidRPr="003A6BB6">
              <w:rPr>
                <w:rFonts w:ascii="Times New Roman" w:hAnsi="Times New Roman" w:cs="Times New Roman"/>
                <w:noProof/>
                <w:sz w:val="24"/>
                <w:szCs w:val="24"/>
              </w:rPr>
              <w:t>2</w:t>
            </w:r>
          </w:p>
        </w:tc>
        <w:tc>
          <w:tcPr>
            <w:tcW w:w="2977" w:type="dxa"/>
          </w:tcPr>
          <w:p w14:paraId="14BD93F8"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lang w:val="en-US"/>
              </w:rPr>
              <w:t>M</w:t>
            </w:r>
            <w:r w:rsidRPr="003A6BB6">
              <w:rPr>
                <w:rFonts w:ascii="Times New Roman" w:hAnsi="Times New Roman" w:cs="Times New Roman"/>
                <w:noProof/>
                <w:sz w:val="24"/>
                <w:szCs w:val="24"/>
              </w:rPr>
              <w:t>01 Противовосполительные и противоревматические препараты</w:t>
            </w:r>
          </w:p>
        </w:tc>
        <w:tc>
          <w:tcPr>
            <w:tcW w:w="1134" w:type="dxa"/>
          </w:tcPr>
          <w:p w14:paraId="47E259B3"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23,3%</w:t>
            </w:r>
          </w:p>
        </w:tc>
        <w:tc>
          <w:tcPr>
            <w:tcW w:w="1276" w:type="dxa"/>
          </w:tcPr>
          <w:p w14:paraId="5198023E" w14:textId="77777777" w:rsidR="009E29C7" w:rsidRPr="003A6BB6" w:rsidRDefault="009E29C7" w:rsidP="00187036">
            <w:pPr>
              <w:jc w:val="center"/>
            </w:pPr>
            <w:r w:rsidRPr="003A6BB6">
              <w:rPr>
                <w:rFonts w:ascii="Times New Roman" w:hAnsi="Times New Roman" w:cs="Times New Roman"/>
                <w:noProof/>
                <w:sz w:val="24"/>
                <w:szCs w:val="24"/>
              </w:rPr>
              <w:t>7%</w:t>
            </w:r>
          </w:p>
        </w:tc>
        <w:tc>
          <w:tcPr>
            <w:tcW w:w="992" w:type="dxa"/>
          </w:tcPr>
          <w:p w14:paraId="4F9AD2AC" w14:textId="77777777" w:rsidR="009E29C7" w:rsidRPr="003A6BB6" w:rsidRDefault="009E29C7" w:rsidP="00187036">
            <w:pPr>
              <w:jc w:val="center"/>
            </w:pPr>
            <w:r w:rsidRPr="003A6BB6">
              <w:rPr>
                <w:rFonts w:ascii="Times New Roman" w:hAnsi="Times New Roman" w:cs="Times New Roman"/>
                <w:noProof/>
                <w:sz w:val="24"/>
                <w:szCs w:val="24"/>
              </w:rPr>
              <w:t>8,64%</w:t>
            </w:r>
          </w:p>
        </w:tc>
        <w:tc>
          <w:tcPr>
            <w:tcW w:w="1134" w:type="dxa"/>
          </w:tcPr>
          <w:p w14:paraId="0190FBA3" w14:textId="77777777" w:rsidR="009E29C7" w:rsidRPr="003A6BB6" w:rsidRDefault="009E29C7" w:rsidP="00187036">
            <w:pPr>
              <w:jc w:val="center"/>
            </w:pPr>
            <w:r w:rsidRPr="003A6BB6">
              <w:rPr>
                <w:rFonts w:ascii="Times New Roman" w:hAnsi="Times New Roman" w:cs="Times New Roman"/>
                <w:noProof/>
                <w:sz w:val="24"/>
                <w:szCs w:val="24"/>
              </w:rPr>
              <w:t>8,44%</w:t>
            </w:r>
          </w:p>
        </w:tc>
        <w:tc>
          <w:tcPr>
            <w:tcW w:w="992" w:type="dxa"/>
          </w:tcPr>
          <w:p w14:paraId="321245F3"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21,3</w:t>
            </w:r>
          </w:p>
        </w:tc>
        <w:tc>
          <w:tcPr>
            <w:tcW w:w="1134" w:type="dxa"/>
          </w:tcPr>
          <w:p w14:paraId="02125BCA" w14:textId="77777777" w:rsidR="009E29C7" w:rsidRPr="003A6BB6" w:rsidRDefault="009E29C7" w:rsidP="00187036">
            <w:pPr>
              <w:jc w:val="center"/>
            </w:pPr>
            <w:r w:rsidRPr="003A6BB6">
              <w:rPr>
                <w:rFonts w:ascii="Times New Roman" w:hAnsi="Times New Roman" w:cs="Times New Roman"/>
                <w:noProof/>
                <w:sz w:val="24"/>
                <w:szCs w:val="24"/>
              </w:rPr>
              <w:t>15,2%</w:t>
            </w:r>
          </w:p>
        </w:tc>
      </w:tr>
      <w:tr w:rsidR="009E29C7" w:rsidRPr="003A6BB6" w14:paraId="3B3F7A49" w14:textId="77777777" w:rsidTr="00187036">
        <w:tc>
          <w:tcPr>
            <w:tcW w:w="567" w:type="dxa"/>
          </w:tcPr>
          <w:p w14:paraId="6EA693D9" w14:textId="77777777" w:rsidR="009E29C7" w:rsidRPr="003A6BB6" w:rsidRDefault="009E29C7" w:rsidP="00187036">
            <w:pPr>
              <w:pStyle w:val="a3"/>
              <w:rPr>
                <w:rFonts w:ascii="Times New Roman" w:hAnsi="Times New Roman" w:cs="Times New Roman"/>
                <w:noProof/>
                <w:sz w:val="24"/>
                <w:szCs w:val="24"/>
              </w:rPr>
            </w:pPr>
            <w:r w:rsidRPr="003A6BB6">
              <w:rPr>
                <w:rFonts w:ascii="Times New Roman" w:hAnsi="Times New Roman" w:cs="Times New Roman"/>
                <w:noProof/>
                <w:sz w:val="24"/>
                <w:szCs w:val="24"/>
              </w:rPr>
              <w:t>3</w:t>
            </w:r>
          </w:p>
        </w:tc>
        <w:tc>
          <w:tcPr>
            <w:tcW w:w="2977" w:type="dxa"/>
          </w:tcPr>
          <w:p w14:paraId="0782CC75"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lang w:val="en-US"/>
              </w:rPr>
              <w:t>C</w:t>
            </w:r>
            <w:r w:rsidRPr="003A6BB6">
              <w:rPr>
                <w:rFonts w:ascii="Times New Roman" w:hAnsi="Times New Roman" w:cs="Times New Roman"/>
                <w:noProof/>
                <w:sz w:val="24"/>
                <w:szCs w:val="24"/>
              </w:rPr>
              <w:t xml:space="preserve">09 Препараты влияющие на ренин-ангиотензиновую систему </w:t>
            </w:r>
          </w:p>
        </w:tc>
        <w:tc>
          <w:tcPr>
            <w:tcW w:w="1134" w:type="dxa"/>
          </w:tcPr>
          <w:p w14:paraId="3FEA4D7D" w14:textId="77777777" w:rsidR="009E29C7" w:rsidRPr="003A6BB6" w:rsidRDefault="009E29C7" w:rsidP="00187036">
            <w:pPr>
              <w:jc w:val="center"/>
            </w:pPr>
            <w:r w:rsidRPr="003A6BB6">
              <w:rPr>
                <w:rFonts w:ascii="Times New Roman" w:hAnsi="Times New Roman" w:cs="Times New Roman"/>
                <w:noProof/>
                <w:sz w:val="24"/>
                <w:szCs w:val="24"/>
              </w:rPr>
              <w:t>10,7%</w:t>
            </w:r>
          </w:p>
        </w:tc>
        <w:tc>
          <w:tcPr>
            <w:tcW w:w="1276" w:type="dxa"/>
          </w:tcPr>
          <w:p w14:paraId="1AAB9BF7" w14:textId="77777777" w:rsidR="009E29C7" w:rsidRPr="003A6BB6" w:rsidRDefault="009E29C7" w:rsidP="00187036">
            <w:pPr>
              <w:jc w:val="center"/>
            </w:pPr>
            <w:r w:rsidRPr="003A6BB6">
              <w:rPr>
                <w:rFonts w:ascii="Times New Roman" w:hAnsi="Times New Roman" w:cs="Times New Roman"/>
                <w:noProof/>
                <w:sz w:val="24"/>
                <w:szCs w:val="24"/>
              </w:rPr>
              <w:t>-9,4%</w:t>
            </w:r>
          </w:p>
        </w:tc>
        <w:tc>
          <w:tcPr>
            <w:tcW w:w="992" w:type="dxa"/>
          </w:tcPr>
          <w:p w14:paraId="448B0741" w14:textId="77777777" w:rsidR="009E29C7" w:rsidRPr="003A6BB6" w:rsidRDefault="009E29C7" w:rsidP="00187036">
            <w:pPr>
              <w:jc w:val="center"/>
            </w:pPr>
            <w:r w:rsidRPr="003A6BB6">
              <w:rPr>
                <w:rFonts w:ascii="Times New Roman" w:hAnsi="Times New Roman" w:cs="Times New Roman"/>
                <w:noProof/>
                <w:sz w:val="24"/>
                <w:szCs w:val="24"/>
              </w:rPr>
              <w:t>5,99%</w:t>
            </w:r>
          </w:p>
        </w:tc>
        <w:tc>
          <w:tcPr>
            <w:tcW w:w="1134" w:type="dxa"/>
          </w:tcPr>
          <w:p w14:paraId="24A22F1E" w14:textId="77777777" w:rsidR="009E29C7" w:rsidRPr="003A6BB6" w:rsidRDefault="009E29C7" w:rsidP="00187036">
            <w:pPr>
              <w:jc w:val="center"/>
            </w:pPr>
            <w:r w:rsidRPr="003A6BB6">
              <w:rPr>
                <w:rFonts w:ascii="Times New Roman" w:hAnsi="Times New Roman" w:cs="Times New Roman"/>
                <w:noProof/>
                <w:sz w:val="24"/>
                <w:szCs w:val="24"/>
              </w:rPr>
              <w:t>3,24%</w:t>
            </w:r>
          </w:p>
        </w:tc>
        <w:tc>
          <w:tcPr>
            <w:tcW w:w="992" w:type="dxa"/>
          </w:tcPr>
          <w:p w14:paraId="7CF657F4"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14,8</w:t>
            </w:r>
          </w:p>
        </w:tc>
        <w:tc>
          <w:tcPr>
            <w:tcW w:w="1134" w:type="dxa"/>
          </w:tcPr>
          <w:p w14:paraId="1199257A" w14:textId="77777777" w:rsidR="009E29C7" w:rsidRPr="003A6BB6" w:rsidRDefault="009E29C7" w:rsidP="00187036">
            <w:pPr>
              <w:jc w:val="center"/>
            </w:pPr>
            <w:r w:rsidRPr="003A6BB6">
              <w:rPr>
                <w:rFonts w:ascii="Times New Roman" w:hAnsi="Times New Roman" w:cs="Times New Roman"/>
                <w:noProof/>
                <w:sz w:val="24"/>
                <w:szCs w:val="24"/>
              </w:rPr>
              <w:t>22,2%</w:t>
            </w:r>
          </w:p>
        </w:tc>
      </w:tr>
      <w:tr w:rsidR="009E29C7" w:rsidRPr="003A6BB6" w14:paraId="1B45C3C1" w14:textId="77777777" w:rsidTr="00187036">
        <w:tc>
          <w:tcPr>
            <w:tcW w:w="567" w:type="dxa"/>
          </w:tcPr>
          <w:p w14:paraId="0D430882" w14:textId="77777777" w:rsidR="009E29C7" w:rsidRPr="003A6BB6" w:rsidRDefault="009E29C7" w:rsidP="00187036">
            <w:pPr>
              <w:pStyle w:val="a3"/>
              <w:rPr>
                <w:rFonts w:ascii="Times New Roman" w:hAnsi="Times New Roman" w:cs="Times New Roman"/>
                <w:noProof/>
                <w:sz w:val="24"/>
                <w:szCs w:val="24"/>
              </w:rPr>
            </w:pPr>
            <w:r w:rsidRPr="003A6BB6">
              <w:rPr>
                <w:rFonts w:ascii="Times New Roman" w:hAnsi="Times New Roman" w:cs="Times New Roman"/>
                <w:noProof/>
                <w:sz w:val="24"/>
                <w:szCs w:val="24"/>
              </w:rPr>
              <w:t>4</w:t>
            </w:r>
          </w:p>
        </w:tc>
        <w:tc>
          <w:tcPr>
            <w:tcW w:w="2977" w:type="dxa"/>
          </w:tcPr>
          <w:p w14:paraId="5FAA095D"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lang w:val="en-US"/>
              </w:rPr>
              <w:t>G</w:t>
            </w:r>
            <w:r w:rsidRPr="003A6BB6">
              <w:rPr>
                <w:rFonts w:ascii="Times New Roman" w:hAnsi="Times New Roman" w:cs="Times New Roman"/>
                <w:noProof/>
                <w:sz w:val="24"/>
                <w:szCs w:val="24"/>
              </w:rPr>
              <w:t>03 Половые гормоны и модуляторы половой системы</w:t>
            </w:r>
          </w:p>
        </w:tc>
        <w:tc>
          <w:tcPr>
            <w:tcW w:w="1134" w:type="dxa"/>
          </w:tcPr>
          <w:p w14:paraId="19362016" w14:textId="77777777" w:rsidR="009E29C7" w:rsidRPr="003A6BB6" w:rsidRDefault="009E29C7" w:rsidP="00187036">
            <w:pPr>
              <w:jc w:val="center"/>
            </w:pPr>
            <w:r w:rsidRPr="003A6BB6">
              <w:rPr>
                <w:rFonts w:ascii="Times New Roman" w:hAnsi="Times New Roman" w:cs="Times New Roman"/>
                <w:noProof/>
                <w:sz w:val="24"/>
                <w:szCs w:val="24"/>
              </w:rPr>
              <w:t>18,4%</w:t>
            </w:r>
          </w:p>
        </w:tc>
        <w:tc>
          <w:tcPr>
            <w:tcW w:w="1276" w:type="dxa"/>
          </w:tcPr>
          <w:p w14:paraId="4C79A3AA" w14:textId="77777777" w:rsidR="009E29C7" w:rsidRPr="003A6BB6" w:rsidRDefault="009E29C7" w:rsidP="00187036">
            <w:pPr>
              <w:jc w:val="center"/>
            </w:pPr>
            <w:r w:rsidRPr="003A6BB6">
              <w:rPr>
                <w:rFonts w:ascii="Times New Roman" w:hAnsi="Times New Roman" w:cs="Times New Roman"/>
                <w:noProof/>
                <w:sz w:val="24"/>
                <w:szCs w:val="24"/>
              </w:rPr>
              <w:t>9,5%</w:t>
            </w:r>
          </w:p>
        </w:tc>
        <w:tc>
          <w:tcPr>
            <w:tcW w:w="992" w:type="dxa"/>
          </w:tcPr>
          <w:p w14:paraId="71888905" w14:textId="77777777" w:rsidR="009E29C7" w:rsidRPr="003A6BB6" w:rsidRDefault="009E29C7" w:rsidP="00187036">
            <w:pPr>
              <w:jc w:val="center"/>
            </w:pPr>
            <w:r w:rsidRPr="003A6BB6">
              <w:rPr>
                <w:rFonts w:ascii="Times New Roman" w:hAnsi="Times New Roman" w:cs="Times New Roman"/>
                <w:noProof/>
                <w:sz w:val="24"/>
                <w:szCs w:val="24"/>
              </w:rPr>
              <w:t>4,71%</w:t>
            </w:r>
          </w:p>
        </w:tc>
        <w:tc>
          <w:tcPr>
            <w:tcW w:w="1134" w:type="dxa"/>
          </w:tcPr>
          <w:p w14:paraId="1DFD83F9" w14:textId="77777777" w:rsidR="009E29C7" w:rsidRPr="003A6BB6" w:rsidRDefault="009E29C7" w:rsidP="00187036">
            <w:pPr>
              <w:jc w:val="center"/>
            </w:pPr>
            <w:r w:rsidRPr="003A6BB6">
              <w:rPr>
                <w:rFonts w:ascii="Times New Roman" w:hAnsi="Times New Roman" w:cs="Times New Roman"/>
                <w:noProof/>
                <w:sz w:val="24"/>
                <w:szCs w:val="24"/>
              </w:rPr>
              <w:t>1,15%</w:t>
            </w:r>
          </w:p>
        </w:tc>
        <w:tc>
          <w:tcPr>
            <w:tcW w:w="992" w:type="dxa"/>
          </w:tcPr>
          <w:p w14:paraId="21BCA460"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11,6</w:t>
            </w:r>
          </w:p>
        </w:tc>
        <w:tc>
          <w:tcPr>
            <w:tcW w:w="1134" w:type="dxa"/>
          </w:tcPr>
          <w:p w14:paraId="5CFAC433" w14:textId="77777777" w:rsidR="009E29C7" w:rsidRPr="003A6BB6" w:rsidRDefault="009E29C7" w:rsidP="00187036">
            <w:pPr>
              <w:jc w:val="center"/>
            </w:pPr>
            <w:r w:rsidRPr="003A6BB6">
              <w:rPr>
                <w:rFonts w:ascii="Times New Roman" w:hAnsi="Times New Roman" w:cs="Times New Roman"/>
                <w:noProof/>
                <w:sz w:val="24"/>
                <w:szCs w:val="24"/>
              </w:rPr>
              <w:t>8,2%</w:t>
            </w:r>
          </w:p>
        </w:tc>
      </w:tr>
      <w:tr w:rsidR="009E29C7" w:rsidRPr="003A6BB6" w14:paraId="423C032B" w14:textId="77777777" w:rsidTr="00187036">
        <w:tc>
          <w:tcPr>
            <w:tcW w:w="567" w:type="dxa"/>
          </w:tcPr>
          <w:p w14:paraId="5E7373D1" w14:textId="77777777" w:rsidR="009E29C7" w:rsidRPr="003A6BB6" w:rsidRDefault="009E29C7" w:rsidP="00187036">
            <w:pPr>
              <w:pStyle w:val="a3"/>
              <w:rPr>
                <w:rFonts w:ascii="Times New Roman" w:hAnsi="Times New Roman" w:cs="Times New Roman"/>
                <w:noProof/>
                <w:sz w:val="24"/>
                <w:szCs w:val="24"/>
              </w:rPr>
            </w:pPr>
            <w:r w:rsidRPr="003A6BB6">
              <w:rPr>
                <w:rFonts w:ascii="Times New Roman" w:hAnsi="Times New Roman" w:cs="Times New Roman"/>
                <w:noProof/>
                <w:sz w:val="24"/>
                <w:szCs w:val="24"/>
              </w:rPr>
              <w:t>5</w:t>
            </w:r>
          </w:p>
        </w:tc>
        <w:tc>
          <w:tcPr>
            <w:tcW w:w="2977" w:type="dxa"/>
          </w:tcPr>
          <w:p w14:paraId="0E2EF551"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lang w:val="en-US"/>
              </w:rPr>
              <w:t>S</w:t>
            </w:r>
            <w:r w:rsidRPr="003A6BB6">
              <w:rPr>
                <w:rFonts w:ascii="Times New Roman" w:hAnsi="Times New Roman" w:cs="Times New Roman"/>
                <w:noProof/>
                <w:sz w:val="24"/>
                <w:szCs w:val="24"/>
              </w:rPr>
              <w:t>01 Препараты для лечения заболеваний глаз</w:t>
            </w:r>
          </w:p>
        </w:tc>
        <w:tc>
          <w:tcPr>
            <w:tcW w:w="1134" w:type="dxa"/>
          </w:tcPr>
          <w:p w14:paraId="3A85D67B" w14:textId="77777777" w:rsidR="009E29C7" w:rsidRPr="003A6BB6" w:rsidRDefault="009E29C7" w:rsidP="00187036">
            <w:pPr>
              <w:jc w:val="center"/>
            </w:pPr>
            <w:r w:rsidRPr="003A6BB6">
              <w:rPr>
                <w:rFonts w:ascii="Times New Roman" w:hAnsi="Times New Roman" w:cs="Times New Roman"/>
                <w:noProof/>
                <w:sz w:val="24"/>
                <w:szCs w:val="24"/>
              </w:rPr>
              <w:t>26,3%</w:t>
            </w:r>
          </w:p>
        </w:tc>
        <w:tc>
          <w:tcPr>
            <w:tcW w:w="1276" w:type="dxa"/>
          </w:tcPr>
          <w:p w14:paraId="3B81ED0C" w14:textId="77777777" w:rsidR="009E29C7" w:rsidRPr="003A6BB6" w:rsidRDefault="009E29C7" w:rsidP="00187036">
            <w:pPr>
              <w:jc w:val="center"/>
            </w:pPr>
            <w:r w:rsidRPr="003A6BB6">
              <w:rPr>
                <w:rFonts w:ascii="Times New Roman" w:hAnsi="Times New Roman" w:cs="Times New Roman"/>
                <w:noProof/>
                <w:sz w:val="24"/>
                <w:szCs w:val="24"/>
              </w:rPr>
              <w:t>17,6%</w:t>
            </w:r>
          </w:p>
        </w:tc>
        <w:tc>
          <w:tcPr>
            <w:tcW w:w="992" w:type="dxa"/>
          </w:tcPr>
          <w:p w14:paraId="026FC054" w14:textId="77777777" w:rsidR="009E29C7" w:rsidRPr="003A6BB6" w:rsidRDefault="009E29C7" w:rsidP="00187036">
            <w:pPr>
              <w:jc w:val="center"/>
            </w:pPr>
            <w:r w:rsidRPr="003A6BB6">
              <w:rPr>
                <w:rFonts w:ascii="Times New Roman" w:hAnsi="Times New Roman" w:cs="Times New Roman"/>
                <w:noProof/>
                <w:sz w:val="24"/>
                <w:szCs w:val="24"/>
              </w:rPr>
              <w:t>4,63%</w:t>
            </w:r>
          </w:p>
        </w:tc>
        <w:tc>
          <w:tcPr>
            <w:tcW w:w="1134" w:type="dxa"/>
          </w:tcPr>
          <w:p w14:paraId="1431F743" w14:textId="77777777" w:rsidR="009E29C7" w:rsidRPr="003A6BB6" w:rsidRDefault="009E29C7" w:rsidP="00187036">
            <w:pPr>
              <w:jc w:val="center"/>
            </w:pPr>
            <w:r w:rsidRPr="003A6BB6">
              <w:rPr>
                <w:rFonts w:ascii="Times New Roman" w:hAnsi="Times New Roman" w:cs="Times New Roman"/>
                <w:noProof/>
                <w:sz w:val="24"/>
                <w:szCs w:val="24"/>
              </w:rPr>
              <w:t>3,49%</w:t>
            </w:r>
          </w:p>
        </w:tc>
        <w:tc>
          <w:tcPr>
            <w:tcW w:w="992" w:type="dxa"/>
          </w:tcPr>
          <w:p w14:paraId="5BE78747"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11,4</w:t>
            </w:r>
          </w:p>
        </w:tc>
        <w:tc>
          <w:tcPr>
            <w:tcW w:w="1134" w:type="dxa"/>
          </w:tcPr>
          <w:p w14:paraId="5C3D99A4" w14:textId="77777777" w:rsidR="009E29C7" w:rsidRPr="003A6BB6" w:rsidRDefault="009E29C7" w:rsidP="00187036">
            <w:pPr>
              <w:jc w:val="center"/>
            </w:pPr>
            <w:r w:rsidRPr="003A6BB6">
              <w:rPr>
                <w:rFonts w:ascii="Times New Roman" w:hAnsi="Times New Roman" w:cs="Times New Roman"/>
                <w:noProof/>
                <w:sz w:val="24"/>
                <w:szCs w:val="24"/>
              </w:rPr>
              <w:t>7,4%</w:t>
            </w:r>
          </w:p>
        </w:tc>
      </w:tr>
      <w:tr w:rsidR="009E29C7" w:rsidRPr="003A6BB6" w14:paraId="4B4A07AD" w14:textId="77777777" w:rsidTr="00187036">
        <w:tc>
          <w:tcPr>
            <w:tcW w:w="567" w:type="dxa"/>
          </w:tcPr>
          <w:p w14:paraId="13525341" w14:textId="77777777" w:rsidR="009E29C7" w:rsidRPr="003A6BB6" w:rsidRDefault="009E29C7" w:rsidP="00187036">
            <w:pPr>
              <w:pStyle w:val="a3"/>
              <w:rPr>
                <w:rFonts w:ascii="Times New Roman" w:hAnsi="Times New Roman" w:cs="Times New Roman"/>
                <w:noProof/>
                <w:sz w:val="24"/>
                <w:szCs w:val="24"/>
              </w:rPr>
            </w:pPr>
            <w:r w:rsidRPr="003A6BB6">
              <w:rPr>
                <w:rFonts w:ascii="Times New Roman" w:hAnsi="Times New Roman" w:cs="Times New Roman"/>
                <w:noProof/>
                <w:sz w:val="24"/>
                <w:szCs w:val="24"/>
              </w:rPr>
              <w:t>6</w:t>
            </w:r>
          </w:p>
        </w:tc>
        <w:tc>
          <w:tcPr>
            <w:tcW w:w="2977" w:type="dxa"/>
          </w:tcPr>
          <w:p w14:paraId="585094CB"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lang w:val="en-US"/>
              </w:rPr>
              <w:t>N</w:t>
            </w:r>
            <w:r w:rsidRPr="003A6BB6">
              <w:rPr>
                <w:rFonts w:ascii="Times New Roman" w:hAnsi="Times New Roman" w:cs="Times New Roman"/>
                <w:noProof/>
                <w:sz w:val="24"/>
                <w:szCs w:val="24"/>
              </w:rPr>
              <w:t>06</w:t>
            </w:r>
            <w:r w:rsidRPr="003A6BB6">
              <w:t xml:space="preserve"> </w:t>
            </w:r>
            <w:r w:rsidRPr="003A6BB6">
              <w:rPr>
                <w:rFonts w:ascii="Times New Roman" w:hAnsi="Times New Roman" w:cs="Times New Roman"/>
                <w:noProof/>
                <w:sz w:val="24"/>
                <w:szCs w:val="24"/>
              </w:rPr>
              <w:t>Психоаналептики</w:t>
            </w:r>
          </w:p>
        </w:tc>
        <w:tc>
          <w:tcPr>
            <w:tcW w:w="1134" w:type="dxa"/>
          </w:tcPr>
          <w:p w14:paraId="266901B8" w14:textId="77777777" w:rsidR="009E29C7" w:rsidRPr="003A6BB6" w:rsidRDefault="009E29C7" w:rsidP="00187036">
            <w:pPr>
              <w:jc w:val="center"/>
            </w:pPr>
            <w:r w:rsidRPr="003A6BB6">
              <w:rPr>
                <w:rFonts w:ascii="Times New Roman" w:hAnsi="Times New Roman" w:cs="Times New Roman"/>
                <w:noProof/>
                <w:sz w:val="24"/>
                <w:szCs w:val="24"/>
              </w:rPr>
              <w:t>15,2%</w:t>
            </w:r>
          </w:p>
        </w:tc>
        <w:tc>
          <w:tcPr>
            <w:tcW w:w="1276" w:type="dxa"/>
          </w:tcPr>
          <w:p w14:paraId="2573BEBF" w14:textId="77777777" w:rsidR="009E29C7" w:rsidRPr="003A6BB6" w:rsidRDefault="009E29C7" w:rsidP="00187036">
            <w:pPr>
              <w:jc w:val="center"/>
            </w:pPr>
            <w:r w:rsidRPr="003A6BB6">
              <w:rPr>
                <w:rFonts w:ascii="Times New Roman" w:hAnsi="Times New Roman" w:cs="Times New Roman"/>
                <w:noProof/>
                <w:sz w:val="24"/>
                <w:szCs w:val="24"/>
              </w:rPr>
              <w:t>1,3%</w:t>
            </w:r>
          </w:p>
        </w:tc>
        <w:tc>
          <w:tcPr>
            <w:tcW w:w="992" w:type="dxa"/>
          </w:tcPr>
          <w:p w14:paraId="64696320" w14:textId="77777777" w:rsidR="009E29C7" w:rsidRPr="003A6BB6" w:rsidRDefault="009E29C7" w:rsidP="00187036">
            <w:pPr>
              <w:jc w:val="center"/>
            </w:pPr>
            <w:r w:rsidRPr="003A6BB6">
              <w:rPr>
                <w:rFonts w:ascii="Times New Roman" w:hAnsi="Times New Roman" w:cs="Times New Roman"/>
                <w:noProof/>
                <w:sz w:val="24"/>
                <w:szCs w:val="24"/>
              </w:rPr>
              <w:t>3,51%</w:t>
            </w:r>
          </w:p>
        </w:tc>
        <w:tc>
          <w:tcPr>
            <w:tcW w:w="1134" w:type="dxa"/>
          </w:tcPr>
          <w:p w14:paraId="3A0CB63D" w14:textId="77777777" w:rsidR="009E29C7" w:rsidRPr="003A6BB6" w:rsidRDefault="009E29C7" w:rsidP="00187036">
            <w:pPr>
              <w:jc w:val="center"/>
            </w:pPr>
            <w:r w:rsidRPr="003A6BB6">
              <w:rPr>
                <w:rFonts w:ascii="Times New Roman" w:hAnsi="Times New Roman" w:cs="Times New Roman"/>
                <w:noProof/>
                <w:sz w:val="24"/>
                <w:szCs w:val="24"/>
              </w:rPr>
              <w:t>1,60%</w:t>
            </w:r>
          </w:p>
        </w:tc>
        <w:tc>
          <w:tcPr>
            <w:tcW w:w="992" w:type="dxa"/>
          </w:tcPr>
          <w:p w14:paraId="14B8266B"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8,7</w:t>
            </w:r>
          </w:p>
        </w:tc>
        <w:tc>
          <w:tcPr>
            <w:tcW w:w="1134" w:type="dxa"/>
          </w:tcPr>
          <w:p w14:paraId="77A68BB1" w14:textId="77777777" w:rsidR="009E29C7" w:rsidRPr="003A6BB6" w:rsidRDefault="009E29C7" w:rsidP="00187036">
            <w:pPr>
              <w:jc w:val="center"/>
            </w:pPr>
            <w:r w:rsidRPr="003A6BB6">
              <w:rPr>
                <w:rFonts w:ascii="Times New Roman" w:hAnsi="Times New Roman" w:cs="Times New Roman"/>
                <w:noProof/>
                <w:sz w:val="24"/>
                <w:szCs w:val="24"/>
              </w:rPr>
              <w:t>13,8%</w:t>
            </w:r>
          </w:p>
        </w:tc>
      </w:tr>
      <w:tr w:rsidR="009E29C7" w:rsidRPr="003A6BB6" w14:paraId="00E246C4" w14:textId="77777777" w:rsidTr="00187036">
        <w:tc>
          <w:tcPr>
            <w:tcW w:w="567" w:type="dxa"/>
          </w:tcPr>
          <w:p w14:paraId="721553C8" w14:textId="77777777" w:rsidR="009E29C7" w:rsidRPr="003A6BB6" w:rsidRDefault="009E29C7" w:rsidP="00187036">
            <w:pPr>
              <w:pStyle w:val="a3"/>
              <w:rPr>
                <w:rFonts w:ascii="Times New Roman" w:hAnsi="Times New Roman" w:cs="Times New Roman"/>
                <w:noProof/>
                <w:sz w:val="24"/>
                <w:szCs w:val="24"/>
              </w:rPr>
            </w:pPr>
            <w:r w:rsidRPr="003A6BB6">
              <w:rPr>
                <w:rFonts w:ascii="Times New Roman" w:hAnsi="Times New Roman" w:cs="Times New Roman"/>
                <w:noProof/>
                <w:sz w:val="24"/>
                <w:szCs w:val="24"/>
              </w:rPr>
              <w:t>7</w:t>
            </w:r>
          </w:p>
        </w:tc>
        <w:tc>
          <w:tcPr>
            <w:tcW w:w="2977" w:type="dxa"/>
          </w:tcPr>
          <w:p w14:paraId="373C1AFD"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lang w:val="en-US"/>
              </w:rPr>
              <w:t>A</w:t>
            </w:r>
            <w:r w:rsidRPr="003A6BB6">
              <w:rPr>
                <w:rFonts w:ascii="Times New Roman" w:hAnsi="Times New Roman" w:cs="Times New Roman"/>
                <w:noProof/>
                <w:sz w:val="24"/>
                <w:szCs w:val="24"/>
              </w:rPr>
              <w:t>02</w:t>
            </w:r>
            <w:r w:rsidRPr="003A6BB6">
              <w:rPr>
                <w:rFonts w:ascii="Times New Roman" w:hAnsi="Times New Roman" w:cs="Times New Roman"/>
                <w:sz w:val="24"/>
                <w:szCs w:val="24"/>
              </w:rPr>
              <w:t xml:space="preserve"> Препараты применяемые при состояниях связанных с нарушениями кислотности</w:t>
            </w:r>
          </w:p>
        </w:tc>
        <w:tc>
          <w:tcPr>
            <w:tcW w:w="1134" w:type="dxa"/>
          </w:tcPr>
          <w:p w14:paraId="17E43527" w14:textId="77777777" w:rsidR="009E29C7" w:rsidRPr="003A6BB6" w:rsidRDefault="009E29C7" w:rsidP="00187036">
            <w:pPr>
              <w:jc w:val="center"/>
            </w:pPr>
            <w:r w:rsidRPr="003A6BB6">
              <w:rPr>
                <w:rFonts w:ascii="Times New Roman" w:hAnsi="Times New Roman" w:cs="Times New Roman"/>
                <w:noProof/>
                <w:sz w:val="24"/>
                <w:szCs w:val="24"/>
              </w:rPr>
              <w:t>16%</w:t>
            </w:r>
          </w:p>
        </w:tc>
        <w:tc>
          <w:tcPr>
            <w:tcW w:w="1276" w:type="dxa"/>
          </w:tcPr>
          <w:p w14:paraId="28D7D975" w14:textId="77777777" w:rsidR="009E29C7" w:rsidRPr="003A6BB6" w:rsidRDefault="009E29C7" w:rsidP="00187036">
            <w:pPr>
              <w:jc w:val="center"/>
            </w:pPr>
            <w:r w:rsidRPr="003A6BB6">
              <w:rPr>
                <w:rFonts w:ascii="Times New Roman" w:hAnsi="Times New Roman" w:cs="Times New Roman"/>
                <w:noProof/>
                <w:sz w:val="24"/>
                <w:szCs w:val="24"/>
              </w:rPr>
              <w:t>-2,5%</w:t>
            </w:r>
          </w:p>
        </w:tc>
        <w:tc>
          <w:tcPr>
            <w:tcW w:w="992" w:type="dxa"/>
          </w:tcPr>
          <w:p w14:paraId="7BBE317F" w14:textId="77777777" w:rsidR="009E29C7" w:rsidRPr="003A6BB6" w:rsidRDefault="009E29C7" w:rsidP="00187036">
            <w:pPr>
              <w:jc w:val="center"/>
            </w:pPr>
            <w:r w:rsidRPr="003A6BB6">
              <w:rPr>
                <w:rFonts w:ascii="Times New Roman" w:hAnsi="Times New Roman" w:cs="Times New Roman"/>
                <w:noProof/>
                <w:sz w:val="24"/>
                <w:szCs w:val="24"/>
              </w:rPr>
              <w:t>3,05%</w:t>
            </w:r>
          </w:p>
        </w:tc>
        <w:tc>
          <w:tcPr>
            <w:tcW w:w="1134" w:type="dxa"/>
          </w:tcPr>
          <w:p w14:paraId="4A7DC6BA" w14:textId="77777777" w:rsidR="009E29C7" w:rsidRPr="003A6BB6" w:rsidRDefault="009E29C7" w:rsidP="00187036">
            <w:pPr>
              <w:jc w:val="center"/>
            </w:pPr>
            <w:r w:rsidRPr="003A6BB6">
              <w:rPr>
                <w:rFonts w:ascii="Times New Roman" w:hAnsi="Times New Roman" w:cs="Times New Roman"/>
                <w:noProof/>
                <w:sz w:val="24"/>
                <w:szCs w:val="24"/>
              </w:rPr>
              <w:t>2,73%</w:t>
            </w:r>
          </w:p>
        </w:tc>
        <w:tc>
          <w:tcPr>
            <w:tcW w:w="992" w:type="dxa"/>
          </w:tcPr>
          <w:p w14:paraId="563DB57F"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7,5</w:t>
            </w:r>
          </w:p>
        </w:tc>
        <w:tc>
          <w:tcPr>
            <w:tcW w:w="1134" w:type="dxa"/>
          </w:tcPr>
          <w:p w14:paraId="1868A081" w14:textId="77777777" w:rsidR="009E29C7" w:rsidRPr="003A6BB6" w:rsidRDefault="009E29C7" w:rsidP="00187036">
            <w:pPr>
              <w:jc w:val="center"/>
            </w:pPr>
            <w:r w:rsidRPr="003A6BB6">
              <w:rPr>
                <w:rFonts w:ascii="Times New Roman" w:hAnsi="Times New Roman" w:cs="Times New Roman"/>
                <w:noProof/>
                <w:sz w:val="24"/>
                <w:szCs w:val="24"/>
              </w:rPr>
              <w:t>18,9%</w:t>
            </w:r>
          </w:p>
        </w:tc>
      </w:tr>
      <w:tr w:rsidR="009E29C7" w:rsidRPr="003A6BB6" w14:paraId="05198F61" w14:textId="77777777" w:rsidTr="00187036">
        <w:tc>
          <w:tcPr>
            <w:tcW w:w="567" w:type="dxa"/>
          </w:tcPr>
          <w:p w14:paraId="03C16EC6" w14:textId="77777777" w:rsidR="009E29C7" w:rsidRPr="003A6BB6" w:rsidRDefault="009E29C7" w:rsidP="00187036">
            <w:pPr>
              <w:pStyle w:val="a3"/>
              <w:rPr>
                <w:rFonts w:ascii="Times New Roman" w:hAnsi="Times New Roman" w:cs="Times New Roman"/>
                <w:noProof/>
                <w:sz w:val="24"/>
                <w:szCs w:val="24"/>
              </w:rPr>
            </w:pPr>
            <w:r w:rsidRPr="003A6BB6">
              <w:rPr>
                <w:rFonts w:ascii="Times New Roman" w:hAnsi="Times New Roman" w:cs="Times New Roman"/>
                <w:noProof/>
                <w:sz w:val="24"/>
                <w:szCs w:val="24"/>
              </w:rPr>
              <w:t>8</w:t>
            </w:r>
          </w:p>
        </w:tc>
        <w:tc>
          <w:tcPr>
            <w:tcW w:w="2977" w:type="dxa"/>
          </w:tcPr>
          <w:p w14:paraId="2EC363CB"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lang w:val="kk-KZ"/>
              </w:rPr>
              <w:t>А</w:t>
            </w:r>
            <w:r w:rsidRPr="003A6BB6">
              <w:rPr>
                <w:rFonts w:ascii="Times New Roman" w:hAnsi="Times New Roman" w:cs="Times New Roman"/>
                <w:noProof/>
                <w:sz w:val="24"/>
                <w:szCs w:val="24"/>
              </w:rPr>
              <w:t>16 Другие препараты для лечения ЖКТ и нарушений обмена веществ</w:t>
            </w:r>
          </w:p>
        </w:tc>
        <w:tc>
          <w:tcPr>
            <w:tcW w:w="1134" w:type="dxa"/>
          </w:tcPr>
          <w:p w14:paraId="18D83B1F" w14:textId="77777777" w:rsidR="009E29C7" w:rsidRPr="003A6BB6" w:rsidRDefault="009E29C7" w:rsidP="00187036">
            <w:pPr>
              <w:jc w:val="center"/>
            </w:pPr>
            <w:r w:rsidRPr="003A6BB6">
              <w:rPr>
                <w:rFonts w:ascii="Times New Roman" w:hAnsi="Times New Roman" w:cs="Times New Roman"/>
                <w:noProof/>
                <w:sz w:val="24"/>
                <w:szCs w:val="24"/>
              </w:rPr>
              <w:t>19,2%</w:t>
            </w:r>
          </w:p>
        </w:tc>
        <w:tc>
          <w:tcPr>
            <w:tcW w:w="1276" w:type="dxa"/>
          </w:tcPr>
          <w:p w14:paraId="3A60DCAE" w14:textId="77777777" w:rsidR="009E29C7" w:rsidRPr="003A6BB6" w:rsidRDefault="009E29C7" w:rsidP="00187036">
            <w:pPr>
              <w:jc w:val="center"/>
            </w:pPr>
            <w:r w:rsidRPr="003A6BB6">
              <w:rPr>
                <w:rFonts w:ascii="Times New Roman" w:hAnsi="Times New Roman" w:cs="Times New Roman"/>
                <w:noProof/>
                <w:sz w:val="24"/>
                <w:szCs w:val="24"/>
              </w:rPr>
              <w:t>5,4%</w:t>
            </w:r>
          </w:p>
        </w:tc>
        <w:tc>
          <w:tcPr>
            <w:tcW w:w="992" w:type="dxa"/>
          </w:tcPr>
          <w:p w14:paraId="30FEDB30" w14:textId="77777777" w:rsidR="009E29C7" w:rsidRPr="003A6BB6" w:rsidRDefault="009E29C7" w:rsidP="00187036">
            <w:pPr>
              <w:jc w:val="center"/>
            </w:pPr>
            <w:r w:rsidRPr="003A6BB6">
              <w:rPr>
                <w:rFonts w:ascii="Times New Roman" w:hAnsi="Times New Roman" w:cs="Times New Roman"/>
                <w:noProof/>
                <w:sz w:val="24"/>
                <w:szCs w:val="24"/>
              </w:rPr>
              <w:t>2,71%</w:t>
            </w:r>
          </w:p>
        </w:tc>
        <w:tc>
          <w:tcPr>
            <w:tcW w:w="1134" w:type="dxa"/>
          </w:tcPr>
          <w:p w14:paraId="3C2B85AC" w14:textId="77777777" w:rsidR="009E29C7" w:rsidRPr="003A6BB6" w:rsidRDefault="009E29C7" w:rsidP="00187036">
            <w:pPr>
              <w:jc w:val="center"/>
            </w:pPr>
            <w:r w:rsidRPr="003A6BB6">
              <w:rPr>
                <w:rFonts w:ascii="Times New Roman" w:hAnsi="Times New Roman" w:cs="Times New Roman"/>
                <w:noProof/>
                <w:sz w:val="24"/>
                <w:szCs w:val="24"/>
              </w:rPr>
              <w:t>0,38%</w:t>
            </w:r>
          </w:p>
        </w:tc>
        <w:tc>
          <w:tcPr>
            <w:tcW w:w="992" w:type="dxa"/>
          </w:tcPr>
          <w:p w14:paraId="6CB3EB07"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6,7</w:t>
            </w:r>
          </w:p>
        </w:tc>
        <w:tc>
          <w:tcPr>
            <w:tcW w:w="1134" w:type="dxa"/>
          </w:tcPr>
          <w:p w14:paraId="4D4C59B0" w14:textId="77777777" w:rsidR="009E29C7" w:rsidRPr="003A6BB6" w:rsidRDefault="009E29C7" w:rsidP="00187036">
            <w:pPr>
              <w:jc w:val="center"/>
            </w:pPr>
            <w:r w:rsidRPr="003A6BB6">
              <w:rPr>
                <w:rFonts w:ascii="Times New Roman" w:hAnsi="Times New Roman" w:cs="Times New Roman"/>
                <w:noProof/>
                <w:sz w:val="24"/>
                <w:szCs w:val="24"/>
              </w:rPr>
              <w:t>13,1%</w:t>
            </w:r>
          </w:p>
        </w:tc>
      </w:tr>
      <w:tr w:rsidR="009E29C7" w:rsidRPr="003A6BB6" w14:paraId="7E0A97A5" w14:textId="77777777" w:rsidTr="00187036">
        <w:tc>
          <w:tcPr>
            <w:tcW w:w="567" w:type="dxa"/>
          </w:tcPr>
          <w:p w14:paraId="409E38EE" w14:textId="77777777" w:rsidR="009E29C7" w:rsidRPr="003A6BB6" w:rsidRDefault="009E29C7" w:rsidP="00187036">
            <w:pPr>
              <w:pStyle w:val="a3"/>
              <w:rPr>
                <w:rFonts w:ascii="Times New Roman" w:hAnsi="Times New Roman" w:cs="Times New Roman"/>
                <w:noProof/>
                <w:sz w:val="24"/>
                <w:szCs w:val="24"/>
              </w:rPr>
            </w:pPr>
            <w:r w:rsidRPr="003A6BB6">
              <w:rPr>
                <w:rFonts w:ascii="Times New Roman" w:hAnsi="Times New Roman" w:cs="Times New Roman"/>
                <w:noProof/>
                <w:sz w:val="24"/>
                <w:szCs w:val="24"/>
              </w:rPr>
              <w:t>9</w:t>
            </w:r>
          </w:p>
        </w:tc>
        <w:tc>
          <w:tcPr>
            <w:tcW w:w="2977" w:type="dxa"/>
          </w:tcPr>
          <w:p w14:paraId="10FAE140"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lang w:val="en-US"/>
              </w:rPr>
              <w:t>A11 Витамины</w:t>
            </w:r>
          </w:p>
        </w:tc>
        <w:tc>
          <w:tcPr>
            <w:tcW w:w="1134" w:type="dxa"/>
          </w:tcPr>
          <w:p w14:paraId="039FFF1D" w14:textId="77777777" w:rsidR="009E29C7" w:rsidRPr="003A6BB6" w:rsidRDefault="009E29C7" w:rsidP="00187036">
            <w:pPr>
              <w:jc w:val="center"/>
            </w:pPr>
            <w:r w:rsidRPr="003A6BB6">
              <w:rPr>
                <w:rFonts w:ascii="Times New Roman" w:hAnsi="Times New Roman" w:cs="Times New Roman"/>
                <w:noProof/>
                <w:sz w:val="24"/>
                <w:szCs w:val="24"/>
              </w:rPr>
              <w:t>22,9%</w:t>
            </w:r>
          </w:p>
        </w:tc>
        <w:tc>
          <w:tcPr>
            <w:tcW w:w="1276" w:type="dxa"/>
          </w:tcPr>
          <w:p w14:paraId="2C0AAB1E" w14:textId="77777777" w:rsidR="009E29C7" w:rsidRPr="003A6BB6" w:rsidRDefault="009E29C7" w:rsidP="00187036">
            <w:pPr>
              <w:jc w:val="center"/>
            </w:pPr>
            <w:r w:rsidRPr="003A6BB6">
              <w:rPr>
                <w:rFonts w:ascii="Times New Roman" w:hAnsi="Times New Roman" w:cs="Times New Roman"/>
                <w:noProof/>
                <w:sz w:val="24"/>
                <w:szCs w:val="24"/>
              </w:rPr>
              <w:t>4,2%</w:t>
            </w:r>
          </w:p>
        </w:tc>
        <w:tc>
          <w:tcPr>
            <w:tcW w:w="992" w:type="dxa"/>
          </w:tcPr>
          <w:p w14:paraId="30535E7D" w14:textId="77777777" w:rsidR="009E29C7" w:rsidRPr="003A6BB6" w:rsidRDefault="009E29C7" w:rsidP="00187036">
            <w:pPr>
              <w:jc w:val="center"/>
            </w:pPr>
            <w:r w:rsidRPr="003A6BB6">
              <w:rPr>
                <w:rFonts w:ascii="Times New Roman" w:hAnsi="Times New Roman" w:cs="Times New Roman"/>
                <w:noProof/>
                <w:sz w:val="24"/>
                <w:szCs w:val="24"/>
              </w:rPr>
              <w:t>2,65%</w:t>
            </w:r>
          </w:p>
        </w:tc>
        <w:tc>
          <w:tcPr>
            <w:tcW w:w="1134" w:type="dxa"/>
          </w:tcPr>
          <w:p w14:paraId="095CAAEB" w14:textId="77777777" w:rsidR="009E29C7" w:rsidRPr="003A6BB6" w:rsidRDefault="009E29C7" w:rsidP="00187036">
            <w:pPr>
              <w:jc w:val="center"/>
            </w:pPr>
            <w:r w:rsidRPr="003A6BB6">
              <w:rPr>
                <w:rFonts w:ascii="Times New Roman" w:hAnsi="Times New Roman" w:cs="Times New Roman"/>
                <w:noProof/>
                <w:sz w:val="24"/>
                <w:szCs w:val="24"/>
              </w:rPr>
              <w:t>2,53%</w:t>
            </w:r>
          </w:p>
        </w:tc>
        <w:tc>
          <w:tcPr>
            <w:tcW w:w="992" w:type="dxa"/>
          </w:tcPr>
          <w:p w14:paraId="4315B41D"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6,5</w:t>
            </w:r>
          </w:p>
        </w:tc>
        <w:tc>
          <w:tcPr>
            <w:tcW w:w="1134" w:type="dxa"/>
          </w:tcPr>
          <w:p w14:paraId="32ABA5F6" w14:textId="77777777" w:rsidR="009E29C7" w:rsidRPr="003A6BB6" w:rsidRDefault="009E29C7" w:rsidP="00187036">
            <w:pPr>
              <w:jc w:val="center"/>
            </w:pPr>
            <w:r w:rsidRPr="003A6BB6">
              <w:rPr>
                <w:rFonts w:ascii="Times New Roman" w:hAnsi="Times New Roman" w:cs="Times New Roman"/>
                <w:noProof/>
                <w:sz w:val="24"/>
                <w:szCs w:val="24"/>
              </w:rPr>
              <w:t>17,9%</w:t>
            </w:r>
          </w:p>
        </w:tc>
      </w:tr>
      <w:tr w:rsidR="009E29C7" w:rsidRPr="003A6BB6" w14:paraId="063F5D6B" w14:textId="77777777" w:rsidTr="00187036">
        <w:tc>
          <w:tcPr>
            <w:tcW w:w="567" w:type="dxa"/>
          </w:tcPr>
          <w:p w14:paraId="77688781" w14:textId="77777777" w:rsidR="009E29C7" w:rsidRPr="003A6BB6" w:rsidRDefault="009E29C7" w:rsidP="00187036">
            <w:pPr>
              <w:pStyle w:val="a3"/>
              <w:rPr>
                <w:rFonts w:ascii="Times New Roman" w:hAnsi="Times New Roman" w:cs="Times New Roman"/>
                <w:noProof/>
                <w:sz w:val="24"/>
                <w:szCs w:val="24"/>
              </w:rPr>
            </w:pPr>
            <w:r w:rsidRPr="003A6BB6">
              <w:rPr>
                <w:rFonts w:ascii="Times New Roman" w:hAnsi="Times New Roman" w:cs="Times New Roman"/>
                <w:noProof/>
                <w:sz w:val="24"/>
                <w:szCs w:val="24"/>
              </w:rPr>
              <w:t>10</w:t>
            </w:r>
          </w:p>
        </w:tc>
        <w:tc>
          <w:tcPr>
            <w:tcW w:w="2977" w:type="dxa"/>
          </w:tcPr>
          <w:p w14:paraId="002355BB"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A05 Препараты для лечения заболеваний желчного пузыря и печени</w:t>
            </w:r>
          </w:p>
        </w:tc>
        <w:tc>
          <w:tcPr>
            <w:tcW w:w="1134" w:type="dxa"/>
          </w:tcPr>
          <w:p w14:paraId="669C8FC4" w14:textId="77777777" w:rsidR="009E29C7" w:rsidRPr="003A6BB6" w:rsidRDefault="009E29C7" w:rsidP="00187036">
            <w:pPr>
              <w:jc w:val="center"/>
            </w:pPr>
            <w:r w:rsidRPr="003A6BB6">
              <w:rPr>
                <w:rFonts w:ascii="Times New Roman" w:hAnsi="Times New Roman" w:cs="Times New Roman"/>
                <w:noProof/>
                <w:sz w:val="24"/>
                <w:szCs w:val="24"/>
              </w:rPr>
              <w:t>15,5%</w:t>
            </w:r>
          </w:p>
        </w:tc>
        <w:tc>
          <w:tcPr>
            <w:tcW w:w="1276" w:type="dxa"/>
          </w:tcPr>
          <w:p w14:paraId="1F44522F" w14:textId="77777777" w:rsidR="009E29C7" w:rsidRPr="003A6BB6" w:rsidRDefault="009E29C7" w:rsidP="00187036">
            <w:pPr>
              <w:jc w:val="center"/>
            </w:pPr>
            <w:r w:rsidRPr="003A6BB6">
              <w:rPr>
                <w:rFonts w:ascii="Times New Roman" w:hAnsi="Times New Roman" w:cs="Times New Roman"/>
                <w:noProof/>
                <w:sz w:val="24"/>
                <w:szCs w:val="24"/>
              </w:rPr>
              <w:t>8,8%</w:t>
            </w:r>
          </w:p>
        </w:tc>
        <w:tc>
          <w:tcPr>
            <w:tcW w:w="992" w:type="dxa"/>
          </w:tcPr>
          <w:p w14:paraId="1B11A03B" w14:textId="77777777" w:rsidR="009E29C7" w:rsidRPr="003A6BB6" w:rsidRDefault="009E29C7" w:rsidP="00187036">
            <w:pPr>
              <w:jc w:val="center"/>
            </w:pPr>
            <w:r w:rsidRPr="003A6BB6">
              <w:rPr>
                <w:rFonts w:ascii="Times New Roman" w:hAnsi="Times New Roman" w:cs="Times New Roman"/>
                <w:noProof/>
                <w:sz w:val="24"/>
                <w:szCs w:val="24"/>
              </w:rPr>
              <w:t>2,64%</w:t>
            </w:r>
          </w:p>
        </w:tc>
        <w:tc>
          <w:tcPr>
            <w:tcW w:w="1134" w:type="dxa"/>
          </w:tcPr>
          <w:p w14:paraId="0E3CB208" w14:textId="77777777" w:rsidR="009E29C7" w:rsidRPr="003A6BB6" w:rsidRDefault="009E29C7" w:rsidP="00187036">
            <w:pPr>
              <w:jc w:val="center"/>
            </w:pPr>
            <w:r w:rsidRPr="003A6BB6">
              <w:rPr>
                <w:rFonts w:ascii="Times New Roman" w:hAnsi="Times New Roman" w:cs="Times New Roman"/>
                <w:noProof/>
                <w:sz w:val="24"/>
                <w:szCs w:val="24"/>
              </w:rPr>
              <w:t>0,43%</w:t>
            </w:r>
          </w:p>
        </w:tc>
        <w:tc>
          <w:tcPr>
            <w:tcW w:w="992" w:type="dxa"/>
          </w:tcPr>
          <w:p w14:paraId="49869208"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6,5</w:t>
            </w:r>
          </w:p>
        </w:tc>
        <w:tc>
          <w:tcPr>
            <w:tcW w:w="1134" w:type="dxa"/>
          </w:tcPr>
          <w:p w14:paraId="4A9D0E6E" w14:textId="77777777" w:rsidR="009E29C7" w:rsidRPr="003A6BB6" w:rsidRDefault="009E29C7" w:rsidP="00187036">
            <w:pPr>
              <w:jc w:val="center"/>
            </w:pPr>
            <w:r w:rsidRPr="003A6BB6">
              <w:rPr>
                <w:rFonts w:ascii="Times New Roman" w:hAnsi="Times New Roman" w:cs="Times New Roman"/>
                <w:noProof/>
                <w:sz w:val="24"/>
                <w:szCs w:val="24"/>
              </w:rPr>
              <w:t>6,2%</w:t>
            </w:r>
          </w:p>
        </w:tc>
      </w:tr>
      <w:tr w:rsidR="009E29C7" w:rsidRPr="003A6BB6" w14:paraId="256E2BDE" w14:textId="77777777" w:rsidTr="00187036">
        <w:tc>
          <w:tcPr>
            <w:tcW w:w="567" w:type="dxa"/>
          </w:tcPr>
          <w:p w14:paraId="47EF81FA" w14:textId="77777777" w:rsidR="009E29C7" w:rsidRPr="003A6BB6" w:rsidRDefault="009E29C7" w:rsidP="00187036">
            <w:pPr>
              <w:pStyle w:val="a3"/>
              <w:rPr>
                <w:rFonts w:ascii="Times New Roman" w:hAnsi="Times New Roman" w:cs="Times New Roman"/>
                <w:noProof/>
                <w:sz w:val="24"/>
                <w:szCs w:val="24"/>
              </w:rPr>
            </w:pPr>
            <w:r w:rsidRPr="003A6BB6">
              <w:rPr>
                <w:rFonts w:ascii="Times New Roman" w:hAnsi="Times New Roman" w:cs="Times New Roman"/>
                <w:noProof/>
                <w:sz w:val="24"/>
                <w:szCs w:val="24"/>
              </w:rPr>
              <w:t>11</w:t>
            </w:r>
          </w:p>
        </w:tc>
        <w:tc>
          <w:tcPr>
            <w:tcW w:w="2977" w:type="dxa"/>
          </w:tcPr>
          <w:p w14:paraId="4A5A1ED3"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lang w:val="en-US"/>
              </w:rPr>
              <w:t>G</w:t>
            </w:r>
            <w:r w:rsidRPr="003A6BB6">
              <w:rPr>
                <w:rFonts w:ascii="Times New Roman" w:hAnsi="Times New Roman" w:cs="Times New Roman"/>
                <w:noProof/>
                <w:sz w:val="24"/>
                <w:szCs w:val="24"/>
              </w:rPr>
              <w:t>04 Препараты для лечения урологических заболеваний</w:t>
            </w:r>
          </w:p>
        </w:tc>
        <w:tc>
          <w:tcPr>
            <w:tcW w:w="1134" w:type="dxa"/>
          </w:tcPr>
          <w:p w14:paraId="7E5D57AB" w14:textId="77777777" w:rsidR="009E29C7" w:rsidRPr="003A6BB6" w:rsidRDefault="009E29C7" w:rsidP="00187036">
            <w:pPr>
              <w:jc w:val="center"/>
            </w:pPr>
            <w:r w:rsidRPr="003A6BB6">
              <w:rPr>
                <w:rFonts w:ascii="Times New Roman" w:hAnsi="Times New Roman" w:cs="Times New Roman"/>
                <w:noProof/>
                <w:sz w:val="24"/>
                <w:szCs w:val="24"/>
              </w:rPr>
              <w:t>12,4%</w:t>
            </w:r>
          </w:p>
        </w:tc>
        <w:tc>
          <w:tcPr>
            <w:tcW w:w="1276" w:type="dxa"/>
          </w:tcPr>
          <w:p w14:paraId="5DF94536" w14:textId="77777777" w:rsidR="009E29C7" w:rsidRPr="003A6BB6" w:rsidRDefault="009E29C7" w:rsidP="00187036">
            <w:pPr>
              <w:jc w:val="center"/>
            </w:pPr>
            <w:r w:rsidRPr="003A6BB6">
              <w:rPr>
                <w:rFonts w:ascii="Times New Roman" w:hAnsi="Times New Roman" w:cs="Times New Roman"/>
                <w:noProof/>
                <w:sz w:val="24"/>
                <w:szCs w:val="24"/>
              </w:rPr>
              <w:t>13,2%</w:t>
            </w:r>
          </w:p>
        </w:tc>
        <w:tc>
          <w:tcPr>
            <w:tcW w:w="992" w:type="dxa"/>
          </w:tcPr>
          <w:p w14:paraId="3EE11FD4" w14:textId="77777777" w:rsidR="009E29C7" w:rsidRPr="003A6BB6" w:rsidRDefault="009E29C7" w:rsidP="00187036">
            <w:pPr>
              <w:jc w:val="center"/>
            </w:pPr>
            <w:r w:rsidRPr="003A6BB6">
              <w:rPr>
                <w:rFonts w:ascii="Times New Roman" w:hAnsi="Times New Roman" w:cs="Times New Roman"/>
                <w:noProof/>
                <w:sz w:val="24"/>
                <w:szCs w:val="24"/>
              </w:rPr>
              <w:t>2,37%</w:t>
            </w:r>
          </w:p>
        </w:tc>
        <w:tc>
          <w:tcPr>
            <w:tcW w:w="1134" w:type="dxa"/>
          </w:tcPr>
          <w:p w14:paraId="5D8EE17B" w14:textId="77777777" w:rsidR="009E29C7" w:rsidRPr="003A6BB6" w:rsidRDefault="009E29C7" w:rsidP="00187036">
            <w:pPr>
              <w:jc w:val="center"/>
            </w:pPr>
            <w:r w:rsidRPr="003A6BB6">
              <w:rPr>
                <w:rFonts w:ascii="Times New Roman" w:hAnsi="Times New Roman" w:cs="Times New Roman"/>
                <w:noProof/>
                <w:sz w:val="24"/>
                <w:szCs w:val="24"/>
              </w:rPr>
              <w:t>0,55%</w:t>
            </w:r>
          </w:p>
        </w:tc>
        <w:tc>
          <w:tcPr>
            <w:tcW w:w="992" w:type="dxa"/>
          </w:tcPr>
          <w:p w14:paraId="4D6D00E0"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5,8</w:t>
            </w:r>
          </w:p>
        </w:tc>
        <w:tc>
          <w:tcPr>
            <w:tcW w:w="1134" w:type="dxa"/>
          </w:tcPr>
          <w:p w14:paraId="69C77F5E" w14:textId="77777777" w:rsidR="009E29C7" w:rsidRPr="003A6BB6" w:rsidRDefault="009E29C7" w:rsidP="00187036">
            <w:pPr>
              <w:jc w:val="center"/>
            </w:pPr>
            <w:r w:rsidRPr="003A6BB6">
              <w:rPr>
                <w:rFonts w:ascii="Times New Roman" w:hAnsi="Times New Roman" w:cs="Times New Roman"/>
                <w:noProof/>
                <w:sz w:val="24"/>
                <w:szCs w:val="24"/>
              </w:rPr>
              <w:t>-0,7%</w:t>
            </w:r>
          </w:p>
        </w:tc>
      </w:tr>
      <w:tr w:rsidR="009E29C7" w:rsidRPr="003A6BB6" w14:paraId="34D0000C" w14:textId="77777777" w:rsidTr="00187036">
        <w:tc>
          <w:tcPr>
            <w:tcW w:w="567" w:type="dxa"/>
          </w:tcPr>
          <w:p w14:paraId="0E959AA6" w14:textId="77777777" w:rsidR="009E29C7" w:rsidRPr="003A6BB6" w:rsidRDefault="009E29C7" w:rsidP="00187036">
            <w:pPr>
              <w:pStyle w:val="a3"/>
              <w:rPr>
                <w:rFonts w:ascii="Times New Roman" w:hAnsi="Times New Roman" w:cs="Times New Roman"/>
                <w:noProof/>
                <w:sz w:val="24"/>
                <w:szCs w:val="24"/>
              </w:rPr>
            </w:pPr>
            <w:r w:rsidRPr="003A6BB6">
              <w:rPr>
                <w:rFonts w:ascii="Times New Roman" w:hAnsi="Times New Roman" w:cs="Times New Roman"/>
                <w:noProof/>
                <w:sz w:val="24"/>
                <w:szCs w:val="24"/>
              </w:rPr>
              <w:t>12</w:t>
            </w:r>
          </w:p>
        </w:tc>
        <w:tc>
          <w:tcPr>
            <w:tcW w:w="2977" w:type="dxa"/>
          </w:tcPr>
          <w:p w14:paraId="1C5A9239"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lang w:val="en-US"/>
              </w:rPr>
              <w:t>B01</w:t>
            </w:r>
            <w:r w:rsidRPr="003A6BB6">
              <w:rPr>
                <w:rFonts w:ascii="Times New Roman" w:hAnsi="Times New Roman" w:cs="Times New Roman"/>
                <w:noProof/>
                <w:sz w:val="24"/>
                <w:szCs w:val="24"/>
              </w:rPr>
              <w:t xml:space="preserve"> Антикоагулянты</w:t>
            </w:r>
          </w:p>
        </w:tc>
        <w:tc>
          <w:tcPr>
            <w:tcW w:w="1134" w:type="dxa"/>
          </w:tcPr>
          <w:p w14:paraId="59A845DC" w14:textId="77777777" w:rsidR="009E29C7" w:rsidRPr="003A6BB6" w:rsidRDefault="009E29C7" w:rsidP="00187036">
            <w:pPr>
              <w:jc w:val="center"/>
            </w:pPr>
            <w:r w:rsidRPr="003A6BB6">
              <w:rPr>
                <w:rFonts w:ascii="Times New Roman" w:hAnsi="Times New Roman" w:cs="Times New Roman"/>
                <w:noProof/>
                <w:sz w:val="24"/>
                <w:szCs w:val="24"/>
              </w:rPr>
              <w:t>32,3%</w:t>
            </w:r>
          </w:p>
        </w:tc>
        <w:tc>
          <w:tcPr>
            <w:tcW w:w="1276" w:type="dxa"/>
          </w:tcPr>
          <w:p w14:paraId="278CE8C2" w14:textId="77777777" w:rsidR="009E29C7" w:rsidRPr="003A6BB6" w:rsidRDefault="009E29C7" w:rsidP="00187036">
            <w:pPr>
              <w:jc w:val="center"/>
            </w:pPr>
            <w:r w:rsidRPr="003A6BB6">
              <w:rPr>
                <w:rFonts w:ascii="Times New Roman" w:hAnsi="Times New Roman" w:cs="Times New Roman"/>
                <w:noProof/>
                <w:sz w:val="24"/>
                <w:szCs w:val="24"/>
              </w:rPr>
              <w:t>-33,6%</w:t>
            </w:r>
          </w:p>
        </w:tc>
        <w:tc>
          <w:tcPr>
            <w:tcW w:w="992" w:type="dxa"/>
          </w:tcPr>
          <w:p w14:paraId="63CA1A2A" w14:textId="77777777" w:rsidR="009E29C7" w:rsidRPr="003A6BB6" w:rsidRDefault="009E29C7" w:rsidP="00187036">
            <w:pPr>
              <w:jc w:val="center"/>
            </w:pPr>
            <w:r w:rsidRPr="003A6BB6">
              <w:rPr>
                <w:rFonts w:ascii="Times New Roman" w:hAnsi="Times New Roman" w:cs="Times New Roman"/>
                <w:noProof/>
                <w:sz w:val="24"/>
                <w:szCs w:val="24"/>
              </w:rPr>
              <w:t>2,36%</w:t>
            </w:r>
          </w:p>
        </w:tc>
        <w:tc>
          <w:tcPr>
            <w:tcW w:w="1134" w:type="dxa"/>
          </w:tcPr>
          <w:p w14:paraId="5B5AA63B" w14:textId="77777777" w:rsidR="009E29C7" w:rsidRPr="003A6BB6" w:rsidRDefault="009E29C7" w:rsidP="00187036">
            <w:pPr>
              <w:jc w:val="center"/>
            </w:pPr>
            <w:r w:rsidRPr="003A6BB6">
              <w:rPr>
                <w:rFonts w:ascii="Times New Roman" w:hAnsi="Times New Roman" w:cs="Times New Roman"/>
                <w:noProof/>
                <w:sz w:val="24"/>
                <w:szCs w:val="24"/>
              </w:rPr>
              <w:t>0,27%</w:t>
            </w:r>
          </w:p>
        </w:tc>
        <w:tc>
          <w:tcPr>
            <w:tcW w:w="992" w:type="dxa"/>
          </w:tcPr>
          <w:p w14:paraId="3FA811A1"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5,8</w:t>
            </w:r>
          </w:p>
        </w:tc>
        <w:tc>
          <w:tcPr>
            <w:tcW w:w="1134" w:type="dxa"/>
          </w:tcPr>
          <w:p w14:paraId="2DB9326B" w14:textId="77777777" w:rsidR="009E29C7" w:rsidRPr="003A6BB6" w:rsidRDefault="009E29C7" w:rsidP="00187036">
            <w:pPr>
              <w:jc w:val="center"/>
            </w:pPr>
            <w:r w:rsidRPr="003A6BB6">
              <w:rPr>
                <w:rFonts w:ascii="Times New Roman" w:hAnsi="Times New Roman" w:cs="Times New Roman"/>
                <w:noProof/>
                <w:sz w:val="24"/>
                <w:szCs w:val="24"/>
              </w:rPr>
              <w:t>2%</w:t>
            </w:r>
          </w:p>
        </w:tc>
      </w:tr>
      <w:tr w:rsidR="009E29C7" w:rsidRPr="003A6BB6" w14:paraId="6D789D32" w14:textId="77777777" w:rsidTr="00187036">
        <w:tc>
          <w:tcPr>
            <w:tcW w:w="567" w:type="dxa"/>
          </w:tcPr>
          <w:p w14:paraId="2A9EA9A6" w14:textId="77777777" w:rsidR="009E29C7" w:rsidRPr="003A6BB6" w:rsidRDefault="009E29C7" w:rsidP="00187036">
            <w:pPr>
              <w:pStyle w:val="a3"/>
              <w:rPr>
                <w:rFonts w:ascii="Times New Roman" w:hAnsi="Times New Roman" w:cs="Times New Roman"/>
                <w:noProof/>
                <w:sz w:val="24"/>
                <w:szCs w:val="24"/>
              </w:rPr>
            </w:pPr>
            <w:r w:rsidRPr="003A6BB6">
              <w:rPr>
                <w:rFonts w:ascii="Times New Roman" w:hAnsi="Times New Roman" w:cs="Times New Roman"/>
                <w:noProof/>
                <w:sz w:val="24"/>
                <w:szCs w:val="24"/>
              </w:rPr>
              <w:t>13</w:t>
            </w:r>
          </w:p>
        </w:tc>
        <w:tc>
          <w:tcPr>
            <w:tcW w:w="2977" w:type="dxa"/>
          </w:tcPr>
          <w:p w14:paraId="23DEFE41"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lang w:val="en-US"/>
              </w:rPr>
              <w:t>N</w:t>
            </w:r>
            <w:r w:rsidRPr="003A6BB6">
              <w:rPr>
                <w:rFonts w:ascii="Times New Roman" w:hAnsi="Times New Roman" w:cs="Times New Roman"/>
                <w:noProof/>
                <w:sz w:val="24"/>
                <w:szCs w:val="24"/>
              </w:rPr>
              <w:t>07 Другие препараты для лечения заболеваний нервной системы</w:t>
            </w:r>
          </w:p>
        </w:tc>
        <w:tc>
          <w:tcPr>
            <w:tcW w:w="1134" w:type="dxa"/>
          </w:tcPr>
          <w:p w14:paraId="3CCCB8E3" w14:textId="77777777" w:rsidR="009E29C7" w:rsidRPr="003A6BB6" w:rsidRDefault="009E29C7" w:rsidP="00187036">
            <w:pPr>
              <w:jc w:val="center"/>
            </w:pPr>
            <w:r w:rsidRPr="003A6BB6">
              <w:rPr>
                <w:rFonts w:ascii="Times New Roman" w:hAnsi="Times New Roman" w:cs="Times New Roman"/>
                <w:noProof/>
                <w:sz w:val="24"/>
                <w:szCs w:val="24"/>
              </w:rPr>
              <w:t>4,1%</w:t>
            </w:r>
          </w:p>
        </w:tc>
        <w:tc>
          <w:tcPr>
            <w:tcW w:w="1276" w:type="dxa"/>
          </w:tcPr>
          <w:p w14:paraId="14DDBBED" w14:textId="77777777" w:rsidR="009E29C7" w:rsidRPr="003A6BB6" w:rsidRDefault="009E29C7" w:rsidP="00187036">
            <w:pPr>
              <w:jc w:val="center"/>
            </w:pPr>
            <w:r w:rsidRPr="003A6BB6">
              <w:rPr>
                <w:rFonts w:ascii="Times New Roman" w:hAnsi="Times New Roman" w:cs="Times New Roman"/>
                <w:noProof/>
                <w:sz w:val="24"/>
                <w:szCs w:val="24"/>
              </w:rPr>
              <w:t>-1,8%</w:t>
            </w:r>
          </w:p>
        </w:tc>
        <w:tc>
          <w:tcPr>
            <w:tcW w:w="992" w:type="dxa"/>
          </w:tcPr>
          <w:p w14:paraId="197F3650" w14:textId="77777777" w:rsidR="009E29C7" w:rsidRPr="003A6BB6" w:rsidRDefault="009E29C7" w:rsidP="00187036">
            <w:pPr>
              <w:jc w:val="center"/>
            </w:pPr>
            <w:r w:rsidRPr="003A6BB6">
              <w:rPr>
                <w:rFonts w:ascii="Times New Roman" w:hAnsi="Times New Roman" w:cs="Times New Roman"/>
                <w:noProof/>
                <w:sz w:val="24"/>
                <w:szCs w:val="24"/>
              </w:rPr>
              <w:t>2,14%</w:t>
            </w:r>
          </w:p>
        </w:tc>
        <w:tc>
          <w:tcPr>
            <w:tcW w:w="1134" w:type="dxa"/>
          </w:tcPr>
          <w:p w14:paraId="40534BEB" w14:textId="77777777" w:rsidR="009E29C7" w:rsidRPr="003A6BB6" w:rsidRDefault="009E29C7" w:rsidP="00187036">
            <w:pPr>
              <w:jc w:val="center"/>
            </w:pPr>
            <w:r w:rsidRPr="003A6BB6">
              <w:rPr>
                <w:rFonts w:ascii="Times New Roman" w:hAnsi="Times New Roman" w:cs="Times New Roman"/>
                <w:noProof/>
                <w:sz w:val="24"/>
                <w:szCs w:val="24"/>
              </w:rPr>
              <w:t>0,84%</w:t>
            </w:r>
          </w:p>
        </w:tc>
        <w:tc>
          <w:tcPr>
            <w:tcW w:w="992" w:type="dxa"/>
          </w:tcPr>
          <w:p w14:paraId="56943A54"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5,3</w:t>
            </w:r>
          </w:p>
        </w:tc>
        <w:tc>
          <w:tcPr>
            <w:tcW w:w="1134" w:type="dxa"/>
          </w:tcPr>
          <w:p w14:paraId="0F8E9F0E" w14:textId="77777777" w:rsidR="009E29C7" w:rsidRPr="003A6BB6" w:rsidRDefault="009E29C7" w:rsidP="00187036">
            <w:pPr>
              <w:jc w:val="center"/>
            </w:pPr>
            <w:r w:rsidRPr="003A6BB6">
              <w:rPr>
                <w:rFonts w:ascii="Times New Roman" w:hAnsi="Times New Roman" w:cs="Times New Roman"/>
                <w:noProof/>
                <w:sz w:val="24"/>
                <w:szCs w:val="24"/>
              </w:rPr>
              <w:t>6,1%</w:t>
            </w:r>
          </w:p>
        </w:tc>
      </w:tr>
      <w:tr w:rsidR="009E29C7" w:rsidRPr="003A6BB6" w14:paraId="1CAD4C84" w14:textId="77777777" w:rsidTr="00187036">
        <w:tc>
          <w:tcPr>
            <w:tcW w:w="567" w:type="dxa"/>
          </w:tcPr>
          <w:p w14:paraId="47338172" w14:textId="77777777" w:rsidR="009E29C7" w:rsidRPr="003A6BB6" w:rsidRDefault="009E29C7" w:rsidP="00187036">
            <w:pPr>
              <w:pStyle w:val="a3"/>
              <w:rPr>
                <w:rFonts w:ascii="Times New Roman" w:hAnsi="Times New Roman" w:cs="Times New Roman"/>
                <w:noProof/>
                <w:sz w:val="24"/>
                <w:szCs w:val="24"/>
              </w:rPr>
            </w:pPr>
            <w:r w:rsidRPr="003A6BB6">
              <w:rPr>
                <w:rFonts w:ascii="Times New Roman" w:hAnsi="Times New Roman" w:cs="Times New Roman"/>
                <w:noProof/>
                <w:sz w:val="24"/>
                <w:szCs w:val="24"/>
              </w:rPr>
              <w:t>14</w:t>
            </w:r>
          </w:p>
        </w:tc>
        <w:tc>
          <w:tcPr>
            <w:tcW w:w="2977" w:type="dxa"/>
          </w:tcPr>
          <w:p w14:paraId="1DF9DD0A"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lang w:val="en-US"/>
              </w:rPr>
              <w:t>R</w:t>
            </w:r>
            <w:r w:rsidRPr="003A6BB6">
              <w:rPr>
                <w:rFonts w:ascii="Times New Roman" w:hAnsi="Times New Roman" w:cs="Times New Roman"/>
                <w:noProof/>
                <w:sz w:val="24"/>
                <w:szCs w:val="24"/>
              </w:rPr>
              <w:t>03</w:t>
            </w:r>
            <w:r w:rsidRPr="003A6BB6">
              <w:t xml:space="preserve"> </w:t>
            </w:r>
            <w:r w:rsidRPr="003A6BB6">
              <w:rPr>
                <w:rFonts w:ascii="Times New Roman" w:hAnsi="Times New Roman" w:cs="Times New Roman"/>
                <w:noProof/>
                <w:sz w:val="24"/>
                <w:szCs w:val="24"/>
              </w:rPr>
              <w:t>Препараты для лечения бронхиальной астмы</w:t>
            </w:r>
          </w:p>
        </w:tc>
        <w:tc>
          <w:tcPr>
            <w:tcW w:w="1134" w:type="dxa"/>
          </w:tcPr>
          <w:p w14:paraId="15A18E52" w14:textId="77777777" w:rsidR="009E29C7" w:rsidRPr="003A6BB6" w:rsidRDefault="009E29C7" w:rsidP="00187036">
            <w:pPr>
              <w:jc w:val="center"/>
            </w:pPr>
            <w:r w:rsidRPr="003A6BB6">
              <w:rPr>
                <w:rFonts w:ascii="Times New Roman" w:hAnsi="Times New Roman" w:cs="Times New Roman"/>
                <w:noProof/>
                <w:sz w:val="24"/>
                <w:szCs w:val="24"/>
              </w:rPr>
              <w:t>26,3%</w:t>
            </w:r>
          </w:p>
        </w:tc>
        <w:tc>
          <w:tcPr>
            <w:tcW w:w="1276" w:type="dxa"/>
          </w:tcPr>
          <w:p w14:paraId="71DD906A" w14:textId="77777777" w:rsidR="009E29C7" w:rsidRPr="003A6BB6" w:rsidRDefault="009E29C7" w:rsidP="00187036">
            <w:pPr>
              <w:jc w:val="center"/>
            </w:pPr>
            <w:r w:rsidRPr="003A6BB6">
              <w:rPr>
                <w:rFonts w:ascii="Times New Roman" w:hAnsi="Times New Roman" w:cs="Times New Roman"/>
                <w:noProof/>
                <w:sz w:val="24"/>
                <w:szCs w:val="24"/>
              </w:rPr>
              <w:t>3,3%</w:t>
            </w:r>
          </w:p>
        </w:tc>
        <w:tc>
          <w:tcPr>
            <w:tcW w:w="992" w:type="dxa"/>
          </w:tcPr>
          <w:p w14:paraId="5BFA2E4A" w14:textId="77777777" w:rsidR="009E29C7" w:rsidRPr="003A6BB6" w:rsidRDefault="009E29C7" w:rsidP="00187036">
            <w:pPr>
              <w:jc w:val="center"/>
            </w:pPr>
            <w:r w:rsidRPr="003A6BB6">
              <w:rPr>
                <w:rFonts w:ascii="Times New Roman" w:hAnsi="Times New Roman" w:cs="Times New Roman"/>
                <w:noProof/>
                <w:sz w:val="24"/>
                <w:szCs w:val="24"/>
              </w:rPr>
              <w:t>2,02%</w:t>
            </w:r>
          </w:p>
        </w:tc>
        <w:tc>
          <w:tcPr>
            <w:tcW w:w="1134" w:type="dxa"/>
          </w:tcPr>
          <w:p w14:paraId="27CEA96C" w14:textId="77777777" w:rsidR="009E29C7" w:rsidRPr="003A6BB6" w:rsidRDefault="009E29C7" w:rsidP="00187036">
            <w:pPr>
              <w:jc w:val="center"/>
            </w:pPr>
            <w:r w:rsidRPr="003A6BB6">
              <w:rPr>
                <w:rFonts w:ascii="Times New Roman" w:hAnsi="Times New Roman" w:cs="Times New Roman"/>
                <w:noProof/>
                <w:sz w:val="24"/>
                <w:szCs w:val="24"/>
              </w:rPr>
              <w:t>1,10%</w:t>
            </w:r>
          </w:p>
        </w:tc>
        <w:tc>
          <w:tcPr>
            <w:tcW w:w="992" w:type="dxa"/>
          </w:tcPr>
          <w:p w14:paraId="3E465439"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5</w:t>
            </w:r>
          </w:p>
        </w:tc>
        <w:tc>
          <w:tcPr>
            <w:tcW w:w="1134" w:type="dxa"/>
          </w:tcPr>
          <w:p w14:paraId="2B19ED31" w14:textId="77777777" w:rsidR="009E29C7" w:rsidRPr="003A6BB6" w:rsidRDefault="009E29C7" w:rsidP="00187036">
            <w:pPr>
              <w:jc w:val="center"/>
            </w:pPr>
            <w:r w:rsidRPr="003A6BB6">
              <w:rPr>
                <w:rFonts w:ascii="Times New Roman" w:hAnsi="Times New Roman" w:cs="Times New Roman"/>
                <w:noProof/>
                <w:sz w:val="24"/>
                <w:szCs w:val="24"/>
              </w:rPr>
              <w:t>22,3%</w:t>
            </w:r>
          </w:p>
        </w:tc>
      </w:tr>
      <w:tr w:rsidR="009E29C7" w:rsidRPr="003A6BB6" w14:paraId="0FF6618D" w14:textId="77777777" w:rsidTr="00187036">
        <w:tc>
          <w:tcPr>
            <w:tcW w:w="567" w:type="dxa"/>
          </w:tcPr>
          <w:p w14:paraId="3F5D2404" w14:textId="77777777" w:rsidR="009E29C7" w:rsidRPr="003A6BB6" w:rsidRDefault="009E29C7" w:rsidP="00187036">
            <w:pPr>
              <w:pStyle w:val="a3"/>
              <w:rPr>
                <w:rFonts w:ascii="Times New Roman" w:hAnsi="Times New Roman" w:cs="Times New Roman"/>
                <w:noProof/>
                <w:sz w:val="24"/>
                <w:szCs w:val="24"/>
              </w:rPr>
            </w:pPr>
            <w:r w:rsidRPr="003A6BB6">
              <w:rPr>
                <w:rFonts w:ascii="Times New Roman" w:hAnsi="Times New Roman" w:cs="Times New Roman"/>
                <w:noProof/>
                <w:sz w:val="24"/>
                <w:szCs w:val="24"/>
              </w:rPr>
              <w:t>15</w:t>
            </w:r>
          </w:p>
        </w:tc>
        <w:tc>
          <w:tcPr>
            <w:tcW w:w="2977" w:type="dxa"/>
          </w:tcPr>
          <w:p w14:paraId="733B92E7"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lang w:val="en-US"/>
              </w:rPr>
              <w:t>R</w:t>
            </w:r>
            <w:r w:rsidRPr="003A6BB6">
              <w:rPr>
                <w:rFonts w:ascii="Times New Roman" w:hAnsi="Times New Roman" w:cs="Times New Roman"/>
                <w:noProof/>
                <w:sz w:val="24"/>
                <w:szCs w:val="24"/>
              </w:rPr>
              <w:t>06 Антигистаминные препараты для системного применения</w:t>
            </w:r>
          </w:p>
        </w:tc>
        <w:tc>
          <w:tcPr>
            <w:tcW w:w="1134" w:type="dxa"/>
          </w:tcPr>
          <w:p w14:paraId="4F7FA5DF" w14:textId="77777777" w:rsidR="009E29C7" w:rsidRPr="003A6BB6" w:rsidRDefault="009E29C7" w:rsidP="00187036">
            <w:pPr>
              <w:jc w:val="center"/>
            </w:pPr>
            <w:r w:rsidRPr="003A6BB6">
              <w:rPr>
                <w:rFonts w:ascii="Times New Roman" w:hAnsi="Times New Roman" w:cs="Times New Roman"/>
                <w:noProof/>
                <w:sz w:val="24"/>
                <w:szCs w:val="24"/>
              </w:rPr>
              <w:t>16,5%</w:t>
            </w:r>
          </w:p>
        </w:tc>
        <w:tc>
          <w:tcPr>
            <w:tcW w:w="1276" w:type="dxa"/>
          </w:tcPr>
          <w:p w14:paraId="6F0B42E3" w14:textId="77777777" w:rsidR="009E29C7" w:rsidRPr="003A6BB6" w:rsidRDefault="009E29C7" w:rsidP="00187036">
            <w:pPr>
              <w:jc w:val="center"/>
            </w:pPr>
            <w:r w:rsidRPr="003A6BB6">
              <w:rPr>
                <w:rFonts w:ascii="Times New Roman" w:hAnsi="Times New Roman" w:cs="Times New Roman"/>
                <w:noProof/>
                <w:sz w:val="24"/>
                <w:szCs w:val="24"/>
              </w:rPr>
              <w:t>4,3%</w:t>
            </w:r>
          </w:p>
        </w:tc>
        <w:tc>
          <w:tcPr>
            <w:tcW w:w="992" w:type="dxa"/>
          </w:tcPr>
          <w:p w14:paraId="1E11E75E" w14:textId="77777777" w:rsidR="009E29C7" w:rsidRPr="003A6BB6" w:rsidRDefault="009E29C7" w:rsidP="00187036">
            <w:pPr>
              <w:jc w:val="center"/>
            </w:pPr>
            <w:r w:rsidRPr="003A6BB6">
              <w:rPr>
                <w:rFonts w:ascii="Times New Roman" w:hAnsi="Times New Roman" w:cs="Times New Roman"/>
                <w:noProof/>
                <w:sz w:val="24"/>
                <w:szCs w:val="24"/>
              </w:rPr>
              <w:t>2,02%</w:t>
            </w:r>
          </w:p>
        </w:tc>
        <w:tc>
          <w:tcPr>
            <w:tcW w:w="1134" w:type="dxa"/>
          </w:tcPr>
          <w:p w14:paraId="2FE5C004" w14:textId="77777777" w:rsidR="009E29C7" w:rsidRPr="003A6BB6" w:rsidRDefault="009E29C7" w:rsidP="00187036">
            <w:pPr>
              <w:jc w:val="center"/>
            </w:pPr>
            <w:r w:rsidRPr="003A6BB6">
              <w:rPr>
                <w:rFonts w:ascii="Times New Roman" w:hAnsi="Times New Roman" w:cs="Times New Roman"/>
                <w:noProof/>
                <w:sz w:val="24"/>
                <w:szCs w:val="24"/>
              </w:rPr>
              <w:t>1,94%</w:t>
            </w:r>
          </w:p>
        </w:tc>
        <w:tc>
          <w:tcPr>
            <w:tcW w:w="992" w:type="dxa"/>
          </w:tcPr>
          <w:p w14:paraId="1C041C24" w14:textId="77777777" w:rsidR="009E29C7" w:rsidRPr="003A6BB6" w:rsidRDefault="009E29C7" w:rsidP="00187036">
            <w:pPr>
              <w:pStyle w:val="a3"/>
              <w:jc w:val="center"/>
              <w:rPr>
                <w:rFonts w:ascii="Times New Roman" w:hAnsi="Times New Roman" w:cs="Times New Roman"/>
                <w:noProof/>
                <w:sz w:val="24"/>
                <w:szCs w:val="24"/>
              </w:rPr>
            </w:pPr>
            <w:r w:rsidRPr="003A6BB6">
              <w:rPr>
                <w:rFonts w:ascii="Times New Roman" w:hAnsi="Times New Roman" w:cs="Times New Roman"/>
                <w:noProof/>
                <w:sz w:val="24"/>
                <w:szCs w:val="24"/>
              </w:rPr>
              <w:t>5</w:t>
            </w:r>
          </w:p>
        </w:tc>
        <w:tc>
          <w:tcPr>
            <w:tcW w:w="1134" w:type="dxa"/>
          </w:tcPr>
          <w:p w14:paraId="64B85DE1" w14:textId="77777777" w:rsidR="009E29C7" w:rsidRPr="003A6BB6" w:rsidRDefault="009E29C7" w:rsidP="00187036">
            <w:pPr>
              <w:jc w:val="center"/>
            </w:pPr>
            <w:r w:rsidRPr="003A6BB6">
              <w:rPr>
                <w:rFonts w:ascii="Times New Roman" w:hAnsi="Times New Roman" w:cs="Times New Roman"/>
                <w:noProof/>
                <w:sz w:val="24"/>
                <w:szCs w:val="24"/>
              </w:rPr>
              <w:t>11,7%</w:t>
            </w:r>
          </w:p>
        </w:tc>
      </w:tr>
      <w:tr w:rsidR="009E29C7" w:rsidRPr="003A6BB6" w14:paraId="472166E9" w14:textId="77777777" w:rsidTr="00187036">
        <w:tc>
          <w:tcPr>
            <w:tcW w:w="10206" w:type="dxa"/>
            <w:gridSpan w:val="8"/>
          </w:tcPr>
          <w:p w14:paraId="7A090568" w14:textId="77777777" w:rsidR="009E29C7" w:rsidRPr="003A6BB6" w:rsidRDefault="009E29C7" w:rsidP="00187036">
            <w:pPr>
              <w:pStyle w:val="a3"/>
              <w:rPr>
                <w:rFonts w:ascii="Times New Roman" w:hAnsi="Times New Roman" w:cs="Times New Roman"/>
                <w:noProof/>
                <w:sz w:val="24"/>
                <w:szCs w:val="24"/>
              </w:rPr>
            </w:pPr>
            <w:r w:rsidRPr="003A6BB6">
              <w:rPr>
                <w:rFonts w:ascii="Times New Roman" w:hAnsi="Times New Roman" w:cs="Times New Roman"/>
                <w:noProof/>
                <w:sz w:val="24"/>
                <w:szCs w:val="24"/>
              </w:rPr>
              <w:t>Примечание - Состав</w:t>
            </w:r>
            <w:r w:rsidR="00E23869" w:rsidRPr="003A6BB6">
              <w:rPr>
                <w:rFonts w:ascii="Times New Roman" w:hAnsi="Times New Roman" w:cs="Times New Roman"/>
                <w:noProof/>
                <w:sz w:val="24"/>
                <w:szCs w:val="24"/>
              </w:rPr>
              <w:t>лено автором по источнику [104</w:t>
            </w:r>
            <w:r w:rsidRPr="003A6BB6">
              <w:rPr>
                <w:rFonts w:ascii="Times New Roman" w:hAnsi="Times New Roman" w:cs="Times New Roman"/>
                <w:noProof/>
                <w:sz w:val="24"/>
                <w:szCs w:val="24"/>
              </w:rPr>
              <w:t>]</w:t>
            </w:r>
          </w:p>
        </w:tc>
      </w:tr>
    </w:tbl>
    <w:p w14:paraId="6775C37F"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2BD9CA96" w14:textId="77777777" w:rsidR="009E29C7" w:rsidRPr="003A6BB6" w:rsidRDefault="009E29C7" w:rsidP="009E29C7">
      <w:pPr>
        <w:spacing w:after="0" w:line="240" w:lineRule="auto"/>
        <w:jc w:val="center"/>
        <w:rPr>
          <w:rFonts w:ascii="Times New Roman" w:eastAsia="Calibri" w:hAnsi="Times New Roman" w:cs="Times New Roman"/>
          <w:b/>
          <w:noProof/>
          <w:sz w:val="28"/>
          <w:szCs w:val="28"/>
          <w:lang w:val="kk-KZ"/>
        </w:rPr>
      </w:pPr>
      <w:r w:rsidRPr="003A6BB6">
        <w:rPr>
          <w:rFonts w:ascii="Times New Roman" w:eastAsia="Calibri" w:hAnsi="Times New Roman" w:cs="Times New Roman"/>
          <w:b/>
          <w:noProof/>
          <w:sz w:val="28"/>
          <w:szCs w:val="28"/>
        </w:rPr>
        <w:t xml:space="preserve">ПРИЛОЖЕНИЕ </w:t>
      </w:r>
      <w:r w:rsidR="00107243" w:rsidRPr="003A6BB6">
        <w:rPr>
          <w:rFonts w:ascii="Times New Roman" w:eastAsia="Calibri" w:hAnsi="Times New Roman" w:cs="Times New Roman"/>
          <w:b/>
          <w:noProof/>
          <w:sz w:val="28"/>
          <w:szCs w:val="28"/>
          <w:lang w:val="kk-KZ"/>
        </w:rPr>
        <w:t>Ц</w:t>
      </w:r>
    </w:p>
    <w:p w14:paraId="5D3DA219" w14:textId="77777777" w:rsidR="009E29C7" w:rsidRPr="003A6BB6" w:rsidRDefault="009E29C7" w:rsidP="009E29C7">
      <w:pPr>
        <w:spacing w:after="0" w:line="240" w:lineRule="auto"/>
        <w:rPr>
          <w:rFonts w:ascii="Times New Roman" w:eastAsia="Calibri" w:hAnsi="Times New Roman" w:cs="Times New Roman"/>
          <w:b/>
          <w:noProof/>
          <w:sz w:val="28"/>
          <w:szCs w:val="28"/>
        </w:rPr>
      </w:pPr>
    </w:p>
    <w:p w14:paraId="20808F79" w14:textId="77777777" w:rsidR="00232759" w:rsidRPr="003A6BB6" w:rsidRDefault="009E29C7" w:rsidP="00232759">
      <w:pPr>
        <w:spacing w:after="0" w:line="240" w:lineRule="auto"/>
        <w:ind w:firstLine="567"/>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 xml:space="preserve">Нами был проведен социологический опрос потребителей ЛС, </w:t>
      </w:r>
      <w:r w:rsidR="00232759" w:rsidRPr="003A6BB6">
        <w:rPr>
          <w:rFonts w:ascii="Times New Roman" w:eastAsia="Calibri" w:hAnsi="Times New Roman" w:cs="Times New Roman"/>
          <w:sz w:val="28"/>
          <w:szCs w:val="28"/>
        </w:rPr>
        <w:t>в Карагандинской агломерации</w:t>
      </w:r>
      <w:r w:rsidRPr="003A6BB6">
        <w:rPr>
          <w:rFonts w:ascii="Times New Roman" w:eastAsia="Calibri" w:hAnsi="Times New Roman" w:cs="Times New Roman"/>
          <w:sz w:val="28"/>
          <w:szCs w:val="28"/>
        </w:rPr>
        <w:t>. В опросе приняли участие 303 респондента, наибольшее количество респондентов относились к возрастной группе 35-63 лет (113 человек), 25-34 лет (112 человек), 18-24 лет (64 человек), 63 и более лет (14 человек). В опросе приняли участие 228 женщин и 75 мужчин. Из опрошенных: работали – 204 человек; были студентами – 51 человек, были пенсионерами – 21 человек; не работали – 14 человек; выбрали вариант другое – 13 человек. Стоит отметить, что согласно исследованию компании «Dosmart» основным покупателем ЛС в РК являются женщины (87% продаж), средний возраст покупателей ЛС – 36</w:t>
      </w:r>
      <w:r w:rsidRPr="003A6BB6">
        <w:rPr>
          <w:rFonts w:ascii="Times New Roman" w:eastAsia="Calibri" w:hAnsi="Times New Roman" w:cs="Times New Roman"/>
          <w:b/>
          <w:sz w:val="28"/>
          <w:szCs w:val="28"/>
        </w:rPr>
        <w:t>-</w:t>
      </w:r>
      <w:r w:rsidRPr="003A6BB6">
        <w:rPr>
          <w:rFonts w:ascii="Times New Roman" w:eastAsia="Calibri" w:hAnsi="Times New Roman" w:cs="Times New Roman"/>
          <w:sz w:val="28"/>
          <w:szCs w:val="28"/>
        </w:rPr>
        <w:t>50 лет.</w:t>
      </w:r>
    </w:p>
    <w:p w14:paraId="7F0CC821" w14:textId="77777777" w:rsidR="00232759" w:rsidRPr="003A6BB6" w:rsidRDefault="009E29C7" w:rsidP="00232759">
      <w:pPr>
        <w:spacing w:after="0" w:line="240" w:lineRule="auto"/>
        <w:ind w:firstLine="567"/>
        <w:jc w:val="both"/>
        <w:rPr>
          <w:rFonts w:ascii="Times New Roman" w:eastAsia="Calibri" w:hAnsi="Times New Roman" w:cs="Times New Roman"/>
          <w:sz w:val="28"/>
          <w:szCs w:val="28"/>
        </w:rPr>
      </w:pPr>
      <w:r w:rsidRPr="003A6BB6">
        <w:rPr>
          <w:rFonts w:ascii="Times New Roman" w:eastAsia="Calibri" w:hAnsi="Times New Roman" w:cs="Times New Roman"/>
          <w:color w:val="000000"/>
          <w:sz w:val="28"/>
          <w:szCs w:val="28"/>
        </w:rPr>
        <w:t>В ходе исследования респондентам были заданы следующие вопросы:</w:t>
      </w:r>
    </w:p>
    <w:p w14:paraId="28669C84" w14:textId="77777777" w:rsidR="009E29C7" w:rsidRPr="003A6BB6" w:rsidRDefault="009E29C7" w:rsidP="00232759">
      <w:pPr>
        <w:spacing w:after="0" w:line="240" w:lineRule="auto"/>
        <w:ind w:firstLine="567"/>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1. Каким производителям Вы отдаете предпочтения при покупке ЛС?</w:t>
      </w:r>
    </w:p>
    <w:p w14:paraId="038F379E" w14:textId="77777777" w:rsidR="009E29C7" w:rsidRPr="003A6BB6" w:rsidRDefault="009E29C7" w:rsidP="009E29C7">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noProof/>
          <w:sz w:val="28"/>
          <w:szCs w:val="28"/>
        </w:rPr>
        <w:drawing>
          <wp:inline distT="0" distB="0" distL="0" distR="0" wp14:anchorId="537DD155" wp14:editId="1CD483A5">
            <wp:extent cx="6443330" cy="1956391"/>
            <wp:effectExtent l="0" t="0" r="0" b="0"/>
            <wp:docPr id="44" name="Диаграмма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28555CB3" w14:textId="107A4DD6" w:rsidR="00CB3434" w:rsidRPr="003A6BB6" w:rsidRDefault="00CB3434" w:rsidP="00CB3434">
      <w:pPr>
        <w:spacing w:after="0" w:line="240" w:lineRule="auto"/>
        <w:ind w:firstLine="567"/>
        <w:jc w:val="center"/>
        <w:rPr>
          <w:rFonts w:ascii="Times New Roman" w:eastAsia="Calibri" w:hAnsi="Times New Roman" w:cs="Times New Roman"/>
          <w:sz w:val="28"/>
          <w:szCs w:val="28"/>
        </w:rPr>
      </w:pPr>
      <w:r w:rsidRPr="003A6BB6">
        <w:rPr>
          <w:rFonts w:ascii="Times New Roman" w:eastAsia="Calibri" w:hAnsi="Times New Roman" w:cs="Times New Roman"/>
          <w:sz w:val="28"/>
          <w:szCs w:val="28"/>
        </w:rPr>
        <w:t xml:space="preserve">Рисунок </w:t>
      </w:r>
      <w:r w:rsidR="004E33E1">
        <w:rPr>
          <w:rFonts w:ascii="Times New Roman" w:eastAsia="Calibri" w:hAnsi="Times New Roman" w:cs="Times New Roman"/>
          <w:sz w:val="28"/>
          <w:szCs w:val="28"/>
        </w:rPr>
        <w:t>Ц</w:t>
      </w:r>
      <w:r w:rsidRPr="003A6BB6">
        <w:rPr>
          <w:rFonts w:ascii="Times New Roman" w:eastAsia="Calibri" w:hAnsi="Times New Roman" w:cs="Times New Roman"/>
          <w:sz w:val="28"/>
          <w:szCs w:val="28"/>
        </w:rPr>
        <w:t xml:space="preserve">.1 </w:t>
      </w:r>
      <w:r w:rsidR="001843DB" w:rsidRPr="003A6BB6">
        <w:rPr>
          <w:rFonts w:ascii="Times New Roman" w:eastAsia="Calibri" w:hAnsi="Times New Roman" w:cs="Times New Roman"/>
          <w:sz w:val="28"/>
          <w:szCs w:val="28"/>
        </w:rPr>
        <w:t xml:space="preserve">– Ответы респондентов на </w:t>
      </w:r>
      <w:r w:rsidR="004977B4" w:rsidRPr="003A6BB6">
        <w:rPr>
          <w:rFonts w:ascii="Times New Roman" w:eastAsia="Calibri" w:hAnsi="Times New Roman" w:cs="Times New Roman"/>
          <w:sz w:val="28"/>
          <w:szCs w:val="28"/>
        </w:rPr>
        <w:t>вопрос,</w:t>
      </w:r>
      <w:r w:rsidR="001843DB" w:rsidRPr="003A6BB6">
        <w:t xml:space="preserve"> </w:t>
      </w:r>
      <w:r w:rsidR="001843DB" w:rsidRPr="003A6BB6">
        <w:rPr>
          <w:rFonts w:ascii="Times New Roman" w:eastAsia="Calibri" w:hAnsi="Times New Roman" w:cs="Times New Roman"/>
          <w:sz w:val="28"/>
          <w:szCs w:val="28"/>
        </w:rPr>
        <w:t>каким производителям Вы отдаете предпочтения при покупке ЛС?</w:t>
      </w:r>
    </w:p>
    <w:p w14:paraId="6DD2109F" w14:textId="77777777" w:rsidR="00CB3434" w:rsidRPr="003A6BB6" w:rsidRDefault="00CB3434" w:rsidP="00232759">
      <w:pPr>
        <w:spacing w:after="0" w:line="240" w:lineRule="auto"/>
        <w:ind w:firstLine="567"/>
        <w:jc w:val="both"/>
        <w:rPr>
          <w:rFonts w:ascii="Times New Roman" w:eastAsia="Calibri" w:hAnsi="Times New Roman" w:cs="Times New Roman"/>
          <w:sz w:val="28"/>
          <w:szCs w:val="28"/>
        </w:rPr>
      </w:pPr>
    </w:p>
    <w:p w14:paraId="2ED49C8C" w14:textId="77777777" w:rsidR="00CB3434" w:rsidRPr="003A6BB6" w:rsidRDefault="009E29C7" w:rsidP="001620E6">
      <w:pPr>
        <w:spacing w:after="0" w:line="240" w:lineRule="auto"/>
        <w:ind w:firstLine="567"/>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 xml:space="preserve">Для большинства респондентов не имеет значения, где производилось ЛС - 138 человек; производителям из ЕС доверяют - 78 человек; производителям из РФ – 70 человек; производителям из РК – 23 человек; производителям из США – 17 человек; индийским производителям </w:t>
      </w:r>
      <w:r w:rsidRPr="003A6BB6">
        <w:rPr>
          <w:rFonts w:ascii="Times New Roman" w:eastAsia="Calibri" w:hAnsi="Times New Roman" w:cs="Times New Roman"/>
          <w:sz w:val="28"/>
          <w:szCs w:val="28"/>
          <w:lang w:val="kk-KZ"/>
        </w:rPr>
        <w:t xml:space="preserve">и </w:t>
      </w:r>
      <w:r w:rsidRPr="003A6BB6">
        <w:rPr>
          <w:rFonts w:ascii="Times New Roman" w:eastAsia="Calibri" w:hAnsi="Times New Roman" w:cs="Times New Roman"/>
          <w:sz w:val="28"/>
          <w:szCs w:val="28"/>
        </w:rPr>
        <w:t>производителям из других стран доверяют – 5 человек.</w:t>
      </w:r>
    </w:p>
    <w:p w14:paraId="2D867935" w14:textId="77777777" w:rsidR="009E29C7" w:rsidRPr="003A6BB6" w:rsidRDefault="009E29C7" w:rsidP="00232759">
      <w:pPr>
        <w:spacing w:after="0" w:line="240" w:lineRule="auto"/>
        <w:ind w:firstLine="567"/>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2. В случае ОРВИ заболеваний, для лечения Вы использовали бы следующие ЛС.</w:t>
      </w:r>
    </w:p>
    <w:p w14:paraId="1AE4B1A2" w14:textId="77777777" w:rsidR="009E29C7" w:rsidRPr="003A6BB6" w:rsidRDefault="009E29C7" w:rsidP="009E29C7">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noProof/>
          <w:sz w:val="28"/>
          <w:szCs w:val="28"/>
        </w:rPr>
        <w:drawing>
          <wp:inline distT="0" distB="0" distL="0" distR="0" wp14:anchorId="1FCB1BA6" wp14:editId="4DF06674">
            <wp:extent cx="5943600" cy="1733107"/>
            <wp:effectExtent l="0" t="0" r="0" b="0"/>
            <wp:docPr id="45" name="Диаграмма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527F635A" w14:textId="50675A22" w:rsidR="001620E6" w:rsidRPr="003A6BB6" w:rsidRDefault="00CB3434" w:rsidP="001620E6">
      <w:pPr>
        <w:spacing w:after="0" w:line="240" w:lineRule="auto"/>
        <w:ind w:firstLine="567"/>
        <w:jc w:val="center"/>
        <w:rPr>
          <w:rFonts w:ascii="Times New Roman" w:eastAsia="Calibri" w:hAnsi="Times New Roman" w:cs="Times New Roman"/>
          <w:sz w:val="28"/>
          <w:szCs w:val="28"/>
        </w:rPr>
      </w:pPr>
      <w:r w:rsidRPr="003A6BB6">
        <w:rPr>
          <w:rFonts w:ascii="Times New Roman" w:eastAsia="Calibri" w:hAnsi="Times New Roman" w:cs="Times New Roman"/>
          <w:sz w:val="28"/>
          <w:szCs w:val="28"/>
        </w:rPr>
        <w:t xml:space="preserve">Рисунок </w:t>
      </w:r>
      <w:r w:rsidR="004E33E1">
        <w:rPr>
          <w:rFonts w:ascii="Times New Roman" w:eastAsia="Calibri" w:hAnsi="Times New Roman" w:cs="Times New Roman"/>
          <w:sz w:val="28"/>
          <w:szCs w:val="28"/>
        </w:rPr>
        <w:t>Ц</w:t>
      </w:r>
      <w:r w:rsidRPr="003A6BB6">
        <w:rPr>
          <w:rFonts w:ascii="Times New Roman" w:eastAsia="Calibri" w:hAnsi="Times New Roman" w:cs="Times New Roman"/>
          <w:sz w:val="28"/>
          <w:szCs w:val="28"/>
        </w:rPr>
        <w:t>.2 -</w:t>
      </w:r>
      <w:r w:rsidR="001843DB" w:rsidRPr="003A6BB6">
        <w:t xml:space="preserve"> </w:t>
      </w:r>
      <w:r w:rsidR="001843DB" w:rsidRPr="003A6BB6">
        <w:rPr>
          <w:rFonts w:ascii="Times New Roman" w:eastAsia="Calibri" w:hAnsi="Times New Roman" w:cs="Times New Roman"/>
          <w:sz w:val="28"/>
          <w:szCs w:val="28"/>
        </w:rPr>
        <w:t>Ответы респондентов на вопрос</w:t>
      </w:r>
      <w:r w:rsidR="004977B4" w:rsidRPr="003A6BB6">
        <w:rPr>
          <w:rFonts w:ascii="Times New Roman" w:eastAsia="Calibri" w:hAnsi="Times New Roman" w:cs="Times New Roman"/>
          <w:sz w:val="28"/>
          <w:szCs w:val="28"/>
        </w:rPr>
        <w:t>, в случае ОРВИ заболеваний, для лечения Вы использовали бы следующие ЛС.</w:t>
      </w:r>
    </w:p>
    <w:p w14:paraId="7C1342D1" w14:textId="77777777" w:rsidR="00232759" w:rsidRPr="003A6BB6" w:rsidRDefault="009E29C7" w:rsidP="001620E6">
      <w:pPr>
        <w:spacing w:after="0" w:line="240" w:lineRule="auto"/>
        <w:ind w:firstLine="567"/>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Большинство респондентов доверяет оригинальным ЛС (патентованные ЛС) – 166 человек; фитопрепаратам (ЛС из трав, целых растений или их экстрактов) доверяют – 79 человек; вариант другое выбрали – 26 человек; генерики (воспроизведённые ЛС, копии оригинальных ЛС) – 21 человек; БАД (биологически активные добавки) – 8 человек; гомеопатические ЛС (с недоказанной эффективностью) – 3 человек. Как видно из опроса, большинство респондентов предпочитают патентованные ЛС.</w:t>
      </w:r>
    </w:p>
    <w:p w14:paraId="09F744F0" w14:textId="77777777" w:rsidR="009E29C7" w:rsidRPr="003A6BB6" w:rsidRDefault="009E29C7" w:rsidP="00232759">
      <w:pPr>
        <w:spacing w:after="0" w:line="240" w:lineRule="auto"/>
        <w:ind w:firstLine="567"/>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3.</w:t>
      </w:r>
      <w:r w:rsidRPr="003A6BB6">
        <w:rPr>
          <w:rFonts w:ascii="Times New Roman" w:eastAsia="Calibri" w:hAnsi="Times New Roman" w:cs="Times New Roman"/>
          <w:color w:val="000000"/>
          <w:sz w:val="28"/>
          <w:szCs w:val="28"/>
        </w:rPr>
        <w:t xml:space="preserve"> Что Вы будете делать, если возникнет побочный эффект от приема ЛС? </w:t>
      </w:r>
    </w:p>
    <w:p w14:paraId="6E1C6C26" w14:textId="77777777" w:rsidR="009E29C7" w:rsidRPr="003A6BB6" w:rsidRDefault="009E29C7" w:rsidP="009E29C7">
      <w:pPr>
        <w:spacing w:after="0" w:line="240" w:lineRule="auto"/>
        <w:jc w:val="both"/>
        <w:rPr>
          <w:rFonts w:ascii="Times New Roman" w:eastAsia="Calibri" w:hAnsi="Times New Roman" w:cs="Times New Roman"/>
          <w:color w:val="000000"/>
          <w:sz w:val="28"/>
          <w:szCs w:val="28"/>
        </w:rPr>
      </w:pPr>
      <w:r w:rsidRPr="003A6BB6">
        <w:rPr>
          <w:rFonts w:ascii="Times New Roman" w:eastAsia="Calibri" w:hAnsi="Times New Roman" w:cs="Times New Roman"/>
          <w:noProof/>
          <w:color w:val="000000"/>
          <w:sz w:val="28"/>
          <w:szCs w:val="28"/>
        </w:rPr>
        <w:drawing>
          <wp:inline distT="0" distB="0" distL="0" distR="0" wp14:anchorId="1A973DFE" wp14:editId="3732088C">
            <wp:extent cx="5964865" cy="2317898"/>
            <wp:effectExtent l="0" t="0" r="0" b="0"/>
            <wp:docPr id="46" name="Диаграмма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536DDA26" w14:textId="2E36C7D2" w:rsidR="00CB3434" w:rsidRPr="003A6BB6" w:rsidRDefault="00CB3434" w:rsidP="00CB3434">
      <w:pPr>
        <w:spacing w:after="0" w:line="240" w:lineRule="auto"/>
        <w:ind w:firstLine="567"/>
        <w:jc w:val="center"/>
        <w:rPr>
          <w:rFonts w:ascii="Times New Roman" w:eastAsia="Calibri" w:hAnsi="Times New Roman" w:cs="Times New Roman"/>
          <w:sz w:val="28"/>
          <w:szCs w:val="28"/>
        </w:rPr>
      </w:pPr>
      <w:r w:rsidRPr="003A6BB6">
        <w:rPr>
          <w:rFonts w:ascii="Times New Roman" w:eastAsia="Calibri" w:hAnsi="Times New Roman" w:cs="Times New Roman"/>
          <w:sz w:val="28"/>
          <w:szCs w:val="28"/>
        </w:rPr>
        <w:t xml:space="preserve">Рисунок </w:t>
      </w:r>
      <w:r w:rsidR="004E33E1">
        <w:rPr>
          <w:rFonts w:ascii="Times New Roman" w:eastAsia="Calibri" w:hAnsi="Times New Roman" w:cs="Times New Roman"/>
          <w:sz w:val="28"/>
          <w:szCs w:val="28"/>
        </w:rPr>
        <w:t>Ц</w:t>
      </w:r>
      <w:r w:rsidRPr="003A6BB6">
        <w:rPr>
          <w:rFonts w:ascii="Times New Roman" w:eastAsia="Calibri" w:hAnsi="Times New Roman" w:cs="Times New Roman"/>
          <w:sz w:val="28"/>
          <w:szCs w:val="28"/>
        </w:rPr>
        <w:t>.3 -</w:t>
      </w:r>
      <w:r w:rsidR="001843DB" w:rsidRPr="003A6BB6">
        <w:t xml:space="preserve"> </w:t>
      </w:r>
      <w:r w:rsidR="001843DB" w:rsidRPr="003A6BB6">
        <w:rPr>
          <w:rFonts w:ascii="Times New Roman" w:eastAsia="Calibri" w:hAnsi="Times New Roman" w:cs="Times New Roman"/>
          <w:sz w:val="28"/>
          <w:szCs w:val="28"/>
        </w:rPr>
        <w:t>Ответы респондентов на вопрос</w:t>
      </w:r>
      <w:r w:rsidR="004977B4" w:rsidRPr="003A6BB6">
        <w:rPr>
          <w:rFonts w:ascii="Times New Roman" w:eastAsia="Calibri" w:hAnsi="Times New Roman" w:cs="Times New Roman"/>
          <w:sz w:val="28"/>
          <w:szCs w:val="28"/>
        </w:rPr>
        <w:t>, что Вы будете делать, если возникнет побочный эффект от приема ЛС</w:t>
      </w:r>
    </w:p>
    <w:p w14:paraId="3856D6D2" w14:textId="77777777" w:rsidR="00CB3434" w:rsidRPr="003A6BB6" w:rsidRDefault="00CB3434" w:rsidP="009E29C7">
      <w:pPr>
        <w:spacing w:after="0" w:line="240" w:lineRule="auto"/>
        <w:jc w:val="both"/>
        <w:rPr>
          <w:rFonts w:ascii="Times New Roman" w:eastAsia="Calibri" w:hAnsi="Times New Roman" w:cs="Times New Roman"/>
          <w:color w:val="000000"/>
          <w:sz w:val="28"/>
          <w:szCs w:val="28"/>
        </w:rPr>
      </w:pPr>
    </w:p>
    <w:p w14:paraId="767C0928" w14:textId="77777777" w:rsidR="009E29C7" w:rsidRPr="003A6BB6" w:rsidRDefault="009E29C7" w:rsidP="00232759">
      <w:pPr>
        <w:spacing w:after="0" w:line="240" w:lineRule="auto"/>
        <w:ind w:firstLine="567"/>
        <w:jc w:val="both"/>
        <w:rPr>
          <w:rFonts w:ascii="Times New Roman" w:eastAsia="Calibri" w:hAnsi="Times New Roman" w:cs="Times New Roman"/>
          <w:color w:val="000000"/>
          <w:sz w:val="28"/>
          <w:szCs w:val="28"/>
        </w:rPr>
      </w:pPr>
      <w:r w:rsidRPr="003A6BB6">
        <w:rPr>
          <w:rFonts w:ascii="Times New Roman" w:eastAsia="Calibri" w:hAnsi="Times New Roman" w:cs="Times New Roman"/>
          <w:color w:val="000000"/>
          <w:sz w:val="28"/>
          <w:szCs w:val="28"/>
        </w:rPr>
        <w:t>Большинство респондентов при появлении побочных эффектах сообщат о них лечащему врачу – 197 человек; 99 человек перестанут принимать ЛС, и не будут никуда сообщать о побочных эффектах. Фармацевтическим компаниям и государственным органам (МЗ РК, «КМФК», НЦЭЛС и МИ) сообщат о побочных эффектах меньше всего респондентов, 4 и 3 респондента соответственно. Опрос показал, что респонденты при побочных эффектах на ЛС, меньше всего доверяют фармацевтическим компаниям и государственным органам.</w:t>
      </w:r>
    </w:p>
    <w:p w14:paraId="0F783FB1" w14:textId="77777777" w:rsidR="009E29C7" w:rsidRPr="003A6BB6" w:rsidRDefault="009E29C7" w:rsidP="00232759">
      <w:pPr>
        <w:spacing w:after="0" w:line="240" w:lineRule="auto"/>
        <w:ind w:firstLine="567"/>
        <w:jc w:val="both"/>
        <w:rPr>
          <w:rFonts w:ascii="Times New Roman" w:eastAsia="Calibri" w:hAnsi="Times New Roman" w:cs="Times New Roman"/>
          <w:color w:val="000000"/>
          <w:sz w:val="28"/>
          <w:szCs w:val="28"/>
        </w:rPr>
      </w:pPr>
      <w:r w:rsidRPr="003A6BB6">
        <w:rPr>
          <w:rFonts w:ascii="Times New Roman" w:eastAsia="Calibri" w:hAnsi="Times New Roman" w:cs="Times New Roman"/>
          <w:color w:val="000000"/>
          <w:sz w:val="28"/>
          <w:szCs w:val="28"/>
        </w:rPr>
        <w:t>4.</w:t>
      </w:r>
      <w:r w:rsidR="004977B4" w:rsidRPr="003A6BB6">
        <w:rPr>
          <w:rFonts w:ascii="Times New Roman" w:eastAsia="Calibri" w:hAnsi="Times New Roman" w:cs="Times New Roman"/>
          <w:color w:val="000000"/>
          <w:sz w:val="28"/>
          <w:szCs w:val="28"/>
        </w:rPr>
        <w:t xml:space="preserve"> </w:t>
      </w:r>
      <w:r w:rsidRPr="003A6BB6">
        <w:rPr>
          <w:rFonts w:ascii="Times New Roman" w:eastAsia="Calibri" w:hAnsi="Times New Roman" w:cs="Times New Roman"/>
          <w:color w:val="000000"/>
          <w:sz w:val="28"/>
          <w:szCs w:val="28"/>
        </w:rPr>
        <w:t xml:space="preserve">В случае простуды, принимаете ли Вы решение о покупке ЛС самостоятельно? </w:t>
      </w:r>
    </w:p>
    <w:p w14:paraId="13301C08" w14:textId="77777777" w:rsidR="009E29C7" w:rsidRPr="003A6BB6" w:rsidRDefault="009E29C7" w:rsidP="009E29C7">
      <w:pPr>
        <w:spacing w:after="0" w:line="240" w:lineRule="auto"/>
        <w:jc w:val="both"/>
        <w:rPr>
          <w:rFonts w:ascii="Times New Roman" w:eastAsia="Calibri" w:hAnsi="Times New Roman" w:cs="Times New Roman"/>
          <w:color w:val="000000"/>
          <w:sz w:val="28"/>
          <w:szCs w:val="28"/>
        </w:rPr>
      </w:pPr>
      <w:r w:rsidRPr="003A6BB6">
        <w:rPr>
          <w:rFonts w:ascii="Times New Roman" w:eastAsia="Calibri" w:hAnsi="Times New Roman" w:cs="Times New Roman"/>
          <w:noProof/>
          <w:color w:val="000000"/>
          <w:sz w:val="28"/>
          <w:szCs w:val="28"/>
        </w:rPr>
        <w:drawing>
          <wp:inline distT="0" distB="0" distL="0" distR="0" wp14:anchorId="157EC372" wp14:editId="3B1CA50F">
            <wp:extent cx="5943600" cy="2083981"/>
            <wp:effectExtent l="0" t="0" r="0" b="0"/>
            <wp:docPr id="47" name="Диаграмма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37B01142" w14:textId="3EDDA856" w:rsidR="00CB3434" w:rsidRPr="003A6BB6" w:rsidRDefault="00CB3434" w:rsidP="00CB3434">
      <w:pPr>
        <w:spacing w:after="0" w:line="240" w:lineRule="auto"/>
        <w:ind w:firstLine="567"/>
        <w:jc w:val="center"/>
        <w:rPr>
          <w:rFonts w:ascii="Times New Roman" w:eastAsia="Calibri" w:hAnsi="Times New Roman" w:cs="Times New Roman"/>
          <w:sz w:val="28"/>
          <w:szCs w:val="28"/>
        </w:rPr>
      </w:pPr>
      <w:r w:rsidRPr="003A6BB6">
        <w:rPr>
          <w:rFonts w:ascii="Times New Roman" w:eastAsia="Calibri" w:hAnsi="Times New Roman" w:cs="Times New Roman"/>
          <w:sz w:val="28"/>
          <w:szCs w:val="28"/>
        </w:rPr>
        <w:t xml:space="preserve">Рисунок </w:t>
      </w:r>
      <w:r w:rsidR="004E33E1">
        <w:rPr>
          <w:rFonts w:ascii="Times New Roman" w:eastAsia="Calibri" w:hAnsi="Times New Roman" w:cs="Times New Roman"/>
          <w:sz w:val="28"/>
          <w:szCs w:val="28"/>
        </w:rPr>
        <w:t>Ц</w:t>
      </w:r>
      <w:r w:rsidRPr="003A6BB6">
        <w:rPr>
          <w:rFonts w:ascii="Times New Roman" w:eastAsia="Calibri" w:hAnsi="Times New Roman" w:cs="Times New Roman"/>
          <w:sz w:val="28"/>
          <w:szCs w:val="28"/>
        </w:rPr>
        <w:t>.4 -</w:t>
      </w:r>
      <w:r w:rsidR="001843DB" w:rsidRPr="003A6BB6">
        <w:t xml:space="preserve"> </w:t>
      </w:r>
      <w:r w:rsidR="001843DB" w:rsidRPr="003A6BB6">
        <w:rPr>
          <w:rFonts w:ascii="Times New Roman" w:eastAsia="Calibri" w:hAnsi="Times New Roman" w:cs="Times New Roman"/>
          <w:sz w:val="28"/>
          <w:szCs w:val="28"/>
        </w:rPr>
        <w:t>Ответы респондентов на вопрос</w:t>
      </w:r>
      <w:r w:rsidR="004977B4" w:rsidRPr="003A6BB6">
        <w:rPr>
          <w:rFonts w:ascii="Times New Roman" w:eastAsia="Calibri" w:hAnsi="Times New Roman" w:cs="Times New Roman"/>
          <w:sz w:val="28"/>
          <w:szCs w:val="28"/>
        </w:rPr>
        <w:t>, в случае простуды, принимаете ли Вы решение о покупке ЛС самостоятельно</w:t>
      </w:r>
    </w:p>
    <w:p w14:paraId="7892ED36" w14:textId="77777777" w:rsidR="00CB3434" w:rsidRPr="003A6BB6" w:rsidRDefault="00CB3434" w:rsidP="004977B4">
      <w:pPr>
        <w:spacing w:after="0" w:line="240" w:lineRule="auto"/>
        <w:jc w:val="both"/>
        <w:rPr>
          <w:rFonts w:ascii="Times New Roman" w:eastAsia="Calibri" w:hAnsi="Times New Roman" w:cs="Times New Roman"/>
          <w:color w:val="000000"/>
          <w:sz w:val="28"/>
          <w:szCs w:val="28"/>
        </w:rPr>
      </w:pPr>
    </w:p>
    <w:p w14:paraId="37A32176" w14:textId="77777777" w:rsidR="009E29C7" w:rsidRPr="003A6BB6" w:rsidRDefault="009E29C7" w:rsidP="00232759">
      <w:pPr>
        <w:spacing w:after="0" w:line="240" w:lineRule="auto"/>
        <w:ind w:firstLine="567"/>
        <w:jc w:val="both"/>
        <w:rPr>
          <w:rFonts w:ascii="Times New Roman" w:eastAsia="Calibri" w:hAnsi="Times New Roman" w:cs="Times New Roman"/>
          <w:color w:val="000000"/>
          <w:sz w:val="28"/>
          <w:szCs w:val="28"/>
        </w:rPr>
      </w:pPr>
      <w:r w:rsidRPr="003A6BB6">
        <w:rPr>
          <w:rFonts w:ascii="Times New Roman" w:eastAsia="Calibri" w:hAnsi="Times New Roman" w:cs="Times New Roman"/>
          <w:color w:val="000000"/>
          <w:sz w:val="28"/>
          <w:szCs w:val="28"/>
        </w:rPr>
        <w:t>Большинство респондентов принимают решение самостоятельно – 154 человек; принимают решение после консультации с врачом – 71 человек; после консультации с фармацевтом – 36 человек; после советов друзей, родственников, коллег, соседей – 33 человек; другой вариант выбрали – 9 человек.</w:t>
      </w:r>
    </w:p>
    <w:p w14:paraId="084774A0" w14:textId="77777777" w:rsidR="009E29C7" w:rsidRPr="003A6BB6" w:rsidRDefault="009E29C7" w:rsidP="00232759">
      <w:pPr>
        <w:spacing w:after="0" w:line="240" w:lineRule="auto"/>
        <w:ind w:firstLine="567"/>
        <w:jc w:val="both"/>
        <w:rPr>
          <w:rFonts w:ascii="Times New Roman" w:eastAsia="Calibri" w:hAnsi="Times New Roman" w:cs="Times New Roman"/>
          <w:color w:val="000000"/>
          <w:sz w:val="28"/>
          <w:szCs w:val="28"/>
        </w:rPr>
      </w:pPr>
      <w:r w:rsidRPr="003A6BB6">
        <w:rPr>
          <w:rFonts w:ascii="Times New Roman" w:eastAsia="Calibri" w:hAnsi="Times New Roman" w:cs="Times New Roman"/>
          <w:color w:val="000000"/>
          <w:sz w:val="28"/>
          <w:szCs w:val="28"/>
        </w:rPr>
        <w:t xml:space="preserve">5. Причины самолечения и самостоятельных покупок ЛС? </w:t>
      </w:r>
    </w:p>
    <w:p w14:paraId="3851DFEA" w14:textId="77777777" w:rsidR="009E29C7" w:rsidRPr="003A6BB6" w:rsidRDefault="009E29C7" w:rsidP="009E29C7">
      <w:pPr>
        <w:spacing w:after="0" w:line="240" w:lineRule="auto"/>
        <w:jc w:val="both"/>
        <w:rPr>
          <w:rFonts w:ascii="Times New Roman" w:eastAsia="Calibri" w:hAnsi="Times New Roman" w:cs="Times New Roman"/>
          <w:color w:val="000000"/>
          <w:sz w:val="28"/>
          <w:szCs w:val="28"/>
        </w:rPr>
      </w:pPr>
      <w:r w:rsidRPr="003A6BB6">
        <w:rPr>
          <w:rFonts w:ascii="Times New Roman" w:eastAsia="Calibri" w:hAnsi="Times New Roman" w:cs="Times New Roman"/>
          <w:noProof/>
          <w:color w:val="000000"/>
          <w:sz w:val="28"/>
          <w:szCs w:val="28"/>
        </w:rPr>
        <w:drawing>
          <wp:inline distT="0" distB="0" distL="0" distR="0" wp14:anchorId="54F51693" wp14:editId="596FF558">
            <wp:extent cx="6060440" cy="2519680"/>
            <wp:effectExtent l="0" t="0" r="0" b="0"/>
            <wp:docPr id="48" name="Диаграмма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3807D9EB" w14:textId="1E6609DB" w:rsidR="00CB3434" w:rsidRPr="003A6BB6" w:rsidRDefault="00CB3434" w:rsidP="00CB3434">
      <w:pPr>
        <w:spacing w:after="0" w:line="240" w:lineRule="auto"/>
        <w:ind w:firstLine="567"/>
        <w:jc w:val="center"/>
        <w:rPr>
          <w:rFonts w:ascii="Times New Roman" w:eastAsia="Calibri" w:hAnsi="Times New Roman" w:cs="Times New Roman"/>
          <w:sz w:val="28"/>
          <w:szCs w:val="28"/>
        </w:rPr>
      </w:pPr>
      <w:r w:rsidRPr="003A6BB6">
        <w:rPr>
          <w:rFonts w:ascii="Times New Roman" w:eastAsia="Calibri" w:hAnsi="Times New Roman" w:cs="Times New Roman"/>
          <w:sz w:val="28"/>
          <w:szCs w:val="28"/>
        </w:rPr>
        <w:t xml:space="preserve">Рисунок </w:t>
      </w:r>
      <w:r w:rsidR="004E33E1">
        <w:rPr>
          <w:rFonts w:ascii="Times New Roman" w:eastAsia="Calibri" w:hAnsi="Times New Roman" w:cs="Times New Roman"/>
          <w:sz w:val="28"/>
          <w:szCs w:val="28"/>
        </w:rPr>
        <w:t>Ц</w:t>
      </w:r>
      <w:r w:rsidRPr="003A6BB6">
        <w:rPr>
          <w:rFonts w:ascii="Times New Roman" w:eastAsia="Calibri" w:hAnsi="Times New Roman" w:cs="Times New Roman"/>
          <w:sz w:val="28"/>
          <w:szCs w:val="28"/>
        </w:rPr>
        <w:t>.5 -</w:t>
      </w:r>
      <w:r w:rsidR="001843DB" w:rsidRPr="003A6BB6">
        <w:t xml:space="preserve"> </w:t>
      </w:r>
      <w:r w:rsidR="001843DB" w:rsidRPr="003A6BB6">
        <w:rPr>
          <w:rFonts w:ascii="Times New Roman" w:eastAsia="Calibri" w:hAnsi="Times New Roman" w:cs="Times New Roman"/>
          <w:sz w:val="28"/>
          <w:szCs w:val="28"/>
        </w:rPr>
        <w:t>Ответы респондентов на вопрос</w:t>
      </w:r>
      <w:r w:rsidR="004977B4" w:rsidRPr="003A6BB6">
        <w:rPr>
          <w:rFonts w:ascii="Times New Roman" w:eastAsia="Calibri" w:hAnsi="Times New Roman" w:cs="Times New Roman"/>
          <w:sz w:val="28"/>
          <w:szCs w:val="28"/>
        </w:rPr>
        <w:t>, причины самолечения и самостоятельных покупок ЛС</w:t>
      </w:r>
    </w:p>
    <w:p w14:paraId="203FD1E8" w14:textId="77777777" w:rsidR="00CB3434" w:rsidRPr="003A6BB6" w:rsidRDefault="00CB3434" w:rsidP="00CB3434">
      <w:pPr>
        <w:spacing w:after="0" w:line="240" w:lineRule="auto"/>
        <w:jc w:val="both"/>
        <w:rPr>
          <w:rFonts w:ascii="Times New Roman" w:eastAsia="Calibri" w:hAnsi="Times New Roman" w:cs="Times New Roman"/>
          <w:color w:val="000000"/>
          <w:sz w:val="28"/>
          <w:szCs w:val="28"/>
        </w:rPr>
      </w:pPr>
    </w:p>
    <w:p w14:paraId="4B647A56" w14:textId="77777777" w:rsidR="009E29C7" w:rsidRPr="003A6BB6" w:rsidRDefault="009E29C7" w:rsidP="00232759">
      <w:pPr>
        <w:spacing w:after="0" w:line="240" w:lineRule="auto"/>
        <w:ind w:firstLine="567"/>
        <w:jc w:val="both"/>
        <w:rPr>
          <w:rFonts w:ascii="Times New Roman" w:eastAsia="Calibri" w:hAnsi="Times New Roman" w:cs="Times New Roman"/>
          <w:color w:val="000000"/>
          <w:sz w:val="28"/>
          <w:szCs w:val="28"/>
        </w:rPr>
      </w:pPr>
      <w:r w:rsidRPr="003A6BB6">
        <w:rPr>
          <w:rFonts w:ascii="Times New Roman" w:eastAsia="Calibri" w:hAnsi="Times New Roman" w:cs="Times New Roman"/>
          <w:color w:val="000000"/>
          <w:sz w:val="28"/>
          <w:szCs w:val="28"/>
        </w:rPr>
        <w:t>Опрошенные респонденты считают, что главной причиной самолечения и самостоятельных покупок ЛС является большие очереди и сложности с записью к врачам, данный вариант выбрали – 139 человек. Далее идут следующие ответы: недостаточный уровень профессионализма врачей – 100 человек; недостаток времени на посещение врача – 92 человек; уверенность в собственных знаниях – 76 человек; вариант другое выбрали - 26 человек; недоступность медицинской помощи – 24 человек.</w:t>
      </w:r>
    </w:p>
    <w:p w14:paraId="68B612E7" w14:textId="77777777" w:rsidR="009E29C7" w:rsidRPr="003A6BB6" w:rsidRDefault="009E29C7" w:rsidP="00232759">
      <w:pPr>
        <w:spacing w:after="0" w:line="240" w:lineRule="auto"/>
        <w:ind w:firstLine="567"/>
        <w:jc w:val="both"/>
        <w:rPr>
          <w:rFonts w:ascii="Times New Roman" w:eastAsia="Calibri" w:hAnsi="Times New Roman" w:cs="Times New Roman"/>
          <w:color w:val="000000"/>
          <w:sz w:val="28"/>
          <w:szCs w:val="28"/>
        </w:rPr>
      </w:pPr>
      <w:r w:rsidRPr="003A6BB6">
        <w:rPr>
          <w:rFonts w:ascii="Times New Roman" w:eastAsia="Calibri" w:hAnsi="Times New Roman" w:cs="Times New Roman"/>
          <w:color w:val="000000"/>
          <w:sz w:val="28"/>
          <w:szCs w:val="28"/>
        </w:rPr>
        <w:t>6.</w:t>
      </w:r>
      <w:r w:rsidRPr="003A6BB6">
        <w:rPr>
          <w:rFonts w:ascii="Calibri" w:eastAsia="Calibri" w:hAnsi="Calibri" w:cs="Times New Roman"/>
        </w:rPr>
        <w:t xml:space="preserve"> </w:t>
      </w:r>
      <w:r w:rsidRPr="003A6BB6">
        <w:rPr>
          <w:rFonts w:ascii="Times New Roman" w:eastAsia="Calibri" w:hAnsi="Times New Roman" w:cs="Times New Roman"/>
          <w:color w:val="000000"/>
          <w:sz w:val="28"/>
          <w:szCs w:val="28"/>
        </w:rPr>
        <w:t>Откуда Вы главным образом получаете информацию о ЛС?</w:t>
      </w:r>
    </w:p>
    <w:p w14:paraId="2C0003B5" w14:textId="77777777" w:rsidR="009E29C7" w:rsidRPr="003A6BB6" w:rsidRDefault="009E29C7" w:rsidP="009E29C7">
      <w:pPr>
        <w:spacing w:after="0" w:line="240" w:lineRule="auto"/>
        <w:jc w:val="both"/>
        <w:rPr>
          <w:rFonts w:ascii="Times New Roman" w:eastAsia="Calibri" w:hAnsi="Times New Roman" w:cs="Times New Roman"/>
          <w:color w:val="000000"/>
          <w:sz w:val="28"/>
          <w:szCs w:val="28"/>
        </w:rPr>
      </w:pPr>
      <w:r w:rsidRPr="003A6BB6">
        <w:rPr>
          <w:rFonts w:ascii="Times New Roman" w:eastAsia="Calibri" w:hAnsi="Times New Roman" w:cs="Times New Roman"/>
          <w:noProof/>
          <w:color w:val="000000"/>
          <w:sz w:val="28"/>
          <w:szCs w:val="28"/>
        </w:rPr>
        <w:drawing>
          <wp:inline distT="0" distB="0" distL="0" distR="0" wp14:anchorId="3724190C" wp14:editId="7EE1A04C">
            <wp:extent cx="5943600" cy="2487930"/>
            <wp:effectExtent l="0" t="0" r="0" b="0"/>
            <wp:docPr id="49" name="Диаграмма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179AFDCA" w14:textId="27AFBA94" w:rsidR="00CB3434" w:rsidRPr="003A6BB6" w:rsidRDefault="00CB3434" w:rsidP="00CB3434">
      <w:pPr>
        <w:spacing w:after="0" w:line="240" w:lineRule="auto"/>
        <w:ind w:firstLine="567"/>
        <w:jc w:val="center"/>
        <w:rPr>
          <w:rFonts w:ascii="Times New Roman" w:eastAsia="Calibri" w:hAnsi="Times New Roman" w:cs="Times New Roman"/>
          <w:sz w:val="28"/>
          <w:szCs w:val="28"/>
        </w:rPr>
      </w:pPr>
      <w:r w:rsidRPr="003A6BB6">
        <w:rPr>
          <w:rFonts w:ascii="Times New Roman" w:eastAsia="Calibri" w:hAnsi="Times New Roman" w:cs="Times New Roman"/>
          <w:sz w:val="28"/>
          <w:szCs w:val="28"/>
        </w:rPr>
        <w:t xml:space="preserve">Рисунок </w:t>
      </w:r>
      <w:r w:rsidR="004E33E1">
        <w:rPr>
          <w:rFonts w:ascii="Times New Roman" w:eastAsia="Calibri" w:hAnsi="Times New Roman" w:cs="Times New Roman"/>
          <w:sz w:val="28"/>
          <w:szCs w:val="28"/>
        </w:rPr>
        <w:t>Ц</w:t>
      </w:r>
      <w:r w:rsidRPr="003A6BB6">
        <w:rPr>
          <w:rFonts w:ascii="Times New Roman" w:eastAsia="Calibri" w:hAnsi="Times New Roman" w:cs="Times New Roman"/>
          <w:sz w:val="28"/>
          <w:szCs w:val="28"/>
        </w:rPr>
        <w:t>.6 -</w:t>
      </w:r>
      <w:r w:rsidR="001843DB" w:rsidRPr="003A6BB6">
        <w:t xml:space="preserve"> </w:t>
      </w:r>
      <w:r w:rsidR="001843DB" w:rsidRPr="003A6BB6">
        <w:rPr>
          <w:rFonts w:ascii="Times New Roman" w:eastAsia="Calibri" w:hAnsi="Times New Roman" w:cs="Times New Roman"/>
          <w:sz w:val="28"/>
          <w:szCs w:val="28"/>
        </w:rPr>
        <w:t>Ответы респондентов на вопрос</w:t>
      </w:r>
      <w:r w:rsidR="004977B4" w:rsidRPr="003A6BB6">
        <w:rPr>
          <w:rFonts w:ascii="Times New Roman" w:eastAsia="Calibri" w:hAnsi="Times New Roman" w:cs="Times New Roman"/>
          <w:sz w:val="28"/>
          <w:szCs w:val="28"/>
        </w:rPr>
        <w:t>, откуда Вы главным образом получаете информацию о ЛС</w:t>
      </w:r>
    </w:p>
    <w:p w14:paraId="3006E95A" w14:textId="77777777" w:rsidR="00CB3434" w:rsidRPr="003A6BB6" w:rsidRDefault="00CB3434" w:rsidP="00232759">
      <w:pPr>
        <w:spacing w:after="0" w:line="240" w:lineRule="auto"/>
        <w:ind w:firstLine="567"/>
        <w:jc w:val="both"/>
        <w:rPr>
          <w:rFonts w:ascii="Times New Roman" w:eastAsia="Calibri" w:hAnsi="Times New Roman" w:cs="Times New Roman"/>
          <w:color w:val="000000"/>
          <w:sz w:val="28"/>
          <w:szCs w:val="28"/>
        </w:rPr>
      </w:pPr>
    </w:p>
    <w:p w14:paraId="1432F9AA" w14:textId="77777777" w:rsidR="009E29C7" w:rsidRPr="003A6BB6" w:rsidRDefault="009E29C7" w:rsidP="00232759">
      <w:pPr>
        <w:spacing w:after="0" w:line="240" w:lineRule="auto"/>
        <w:ind w:firstLine="567"/>
        <w:jc w:val="both"/>
        <w:rPr>
          <w:rFonts w:ascii="Times New Roman" w:eastAsia="Calibri" w:hAnsi="Times New Roman" w:cs="Times New Roman"/>
          <w:color w:val="000000"/>
          <w:sz w:val="28"/>
          <w:szCs w:val="28"/>
        </w:rPr>
      </w:pPr>
      <w:r w:rsidRPr="003A6BB6">
        <w:rPr>
          <w:rFonts w:ascii="Times New Roman" w:eastAsia="Calibri" w:hAnsi="Times New Roman" w:cs="Times New Roman"/>
          <w:color w:val="000000"/>
          <w:sz w:val="28"/>
          <w:szCs w:val="28"/>
        </w:rPr>
        <w:t>Для большинства респондентов, лечащий врач является главным источником информации о ЛС – 123 человек; фармацевты в аптеках являются источником информации для – 88 человек; интернет – 84 человек; родственники, друзья, знакомые и т.д. – 75 человек; реклама – 18 человек; вариант другое выбрали – 14 человек. Рекламе в СМИ доверяют 102 из 303 респондентов.</w:t>
      </w:r>
    </w:p>
    <w:p w14:paraId="02A0ABAE" w14:textId="77777777" w:rsidR="009E29C7" w:rsidRPr="003A6BB6" w:rsidRDefault="009E29C7" w:rsidP="00232759">
      <w:pPr>
        <w:spacing w:after="0" w:line="240" w:lineRule="auto"/>
        <w:ind w:firstLine="567"/>
        <w:jc w:val="both"/>
        <w:rPr>
          <w:rFonts w:ascii="Times New Roman" w:eastAsia="Calibri" w:hAnsi="Times New Roman" w:cs="Times New Roman"/>
          <w:color w:val="000000"/>
          <w:sz w:val="28"/>
          <w:szCs w:val="28"/>
        </w:rPr>
      </w:pPr>
      <w:r w:rsidRPr="003A6BB6">
        <w:rPr>
          <w:rFonts w:ascii="Times New Roman" w:eastAsia="Calibri" w:hAnsi="Times New Roman" w:cs="Times New Roman"/>
          <w:color w:val="000000"/>
          <w:sz w:val="28"/>
          <w:szCs w:val="28"/>
        </w:rPr>
        <w:t xml:space="preserve">7. Соблюдаете ли Вы правила приема ЛС (режим, длительность, дозировка)? </w:t>
      </w:r>
    </w:p>
    <w:p w14:paraId="68E6D92C" w14:textId="77777777" w:rsidR="009E29C7" w:rsidRPr="003A6BB6" w:rsidRDefault="009E29C7" w:rsidP="009E29C7">
      <w:pPr>
        <w:spacing w:after="0" w:line="240" w:lineRule="auto"/>
        <w:jc w:val="both"/>
        <w:rPr>
          <w:rFonts w:ascii="Times New Roman" w:eastAsia="Calibri" w:hAnsi="Times New Roman" w:cs="Times New Roman"/>
          <w:color w:val="000000"/>
          <w:sz w:val="28"/>
          <w:szCs w:val="28"/>
        </w:rPr>
      </w:pPr>
      <w:r w:rsidRPr="003A6BB6">
        <w:rPr>
          <w:rFonts w:ascii="Times New Roman" w:eastAsia="Calibri" w:hAnsi="Times New Roman" w:cs="Times New Roman"/>
          <w:noProof/>
          <w:color w:val="000000"/>
          <w:sz w:val="28"/>
          <w:szCs w:val="28"/>
        </w:rPr>
        <w:drawing>
          <wp:inline distT="0" distB="0" distL="0" distR="0" wp14:anchorId="30CF73A1" wp14:editId="2193B03F">
            <wp:extent cx="5911850" cy="1934845"/>
            <wp:effectExtent l="0" t="0" r="0" b="0"/>
            <wp:docPr id="50" name="Диаграмма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7B265835" w14:textId="53ABB291" w:rsidR="00CB3434" w:rsidRPr="003A6BB6" w:rsidRDefault="00CB3434" w:rsidP="004977B4">
      <w:pPr>
        <w:pStyle w:val="a3"/>
        <w:jc w:val="center"/>
        <w:rPr>
          <w:rFonts w:ascii="Times New Roman" w:hAnsi="Times New Roman" w:cs="Times New Roman"/>
          <w:sz w:val="28"/>
          <w:szCs w:val="28"/>
        </w:rPr>
      </w:pPr>
      <w:r w:rsidRPr="003A6BB6">
        <w:rPr>
          <w:rFonts w:ascii="Times New Roman" w:hAnsi="Times New Roman" w:cs="Times New Roman"/>
          <w:sz w:val="28"/>
          <w:szCs w:val="28"/>
        </w:rPr>
        <w:t xml:space="preserve">Рисунок </w:t>
      </w:r>
      <w:r w:rsidR="004E33E1">
        <w:rPr>
          <w:rFonts w:ascii="Times New Roman" w:hAnsi="Times New Roman" w:cs="Times New Roman"/>
          <w:sz w:val="28"/>
          <w:szCs w:val="28"/>
        </w:rPr>
        <w:t>Ц</w:t>
      </w:r>
      <w:r w:rsidRPr="003A6BB6">
        <w:rPr>
          <w:rFonts w:ascii="Times New Roman" w:hAnsi="Times New Roman" w:cs="Times New Roman"/>
          <w:sz w:val="28"/>
          <w:szCs w:val="28"/>
        </w:rPr>
        <w:t>.7 -</w:t>
      </w:r>
      <w:r w:rsidR="004977B4" w:rsidRPr="003A6BB6">
        <w:rPr>
          <w:rFonts w:ascii="Times New Roman" w:hAnsi="Times New Roman" w:cs="Times New Roman"/>
          <w:sz w:val="28"/>
          <w:szCs w:val="28"/>
        </w:rPr>
        <w:t xml:space="preserve"> Ответы респондентов на вопрос, соблюдаете ли Вы правила приема ЛС (режим, длительность, дозировка)?</w:t>
      </w:r>
    </w:p>
    <w:p w14:paraId="0912D754" w14:textId="77777777" w:rsidR="00CB3434" w:rsidRPr="003A6BB6" w:rsidRDefault="00CB3434" w:rsidP="00232759">
      <w:pPr>
        <w:spacing w:after="0" w:line="240" w:lineRule="auto"/>
        <w:ind w:firstLine="567"/>
        <w:jc w:val="both"/>
        <w:rPr>
          <w:rFonts w:ascii="Times New Roman" w:eastAsia="Calibri" w:hAnsi="Times New Roman" w:cs="Times New Roman"/>
          <w:color w:val="000000"/>
          <w:sz w:val="28"/>
          <w:szCs w:val="28"/>
        </w:rPr>
      </w:pPr>
    </w:p>
    <w:p w14:paraId="32DB5E8C" w14:textId="77777777" w:rsidR="009E29C7" w:rsidRPr="003A6BB6" w:rsidRDefault="009E29C7" w:rsidP="00232759">
      <w:pPr>
        <w:spacing w:after="0" w:line="240" w:lineRule="auto"/>
        <w:ind w:firstLine="567"/>
        <w:jc w:val="both"/>
        <w:rPr>
          <w:rFonts w:ascii="Times New Roman" w:eastAsia="Calibri" w:hAnsi="Times New Roman" w:cs="Times New Roman"/>
          <w:color w:val="000000"/>
          <w:sz w:val="28"/>
          <w:szCs w:val="28"/>
        </w:rPr>
      </w:pPr>
      <w:r w:rsidRPr="003A6BB6">
        <w:rPr>
          <w:rFonts w:ascii="Times New Roman" w:eastAsia="Calibri" w:hAnsi="Times New Roman" w:cs="Times New Roman"/>
          <w:color w:val="000000"/>
          <w:sz w:val="28"/>
          <w:szCs w:val="28"/>
        </w:rPr>
        <w:t>Большинство респондентов строго соблюдают правила приема ЛС – 148 человек, правила приема зависят от состояния здоровья – 71 человек, иногда соблюдают – 62 человек, затруднились ответить – 12 человек, не соблюдают правила приема – 10 человек.</w:t>
      </w:r>
    </w:p>
    <w:p w14:paraId="24C70112" w14:textId="77777777" w:rsidR="009E29C7" w:rsidRPr="003A6BB6" w:rsidRDefault="009E29C7" w:rsidP="00232759">
      <w:pPr>
        <w:spacing w:after="0" w:line="240" w:lineRule="auto"/>
        <w:ind w:firstLine="567"/>
        <w:jc w:val="both"/>
        <w:rPr>
          <w:rFonts w:ascii="Times New Roman" w:eastAsia="Calibri" w:hAnsi="Times New Roman" w:cs="Times New Roman"/>
          <w:color w:val="000000"/>
          <w:sz w:val="28"/>
          <w:szCs w:val="28"/>
        </w:rPr>
      </w:pPr>
      <w:r w:rsidRPr="003A6BB6">
        <w:rPr>
          <w:rFonts w:ascii="Times New Roman" w:eastAsia="Calibri" w:hAnsi="Times New Roman" w:cs="Times New Roman"/>
          <w:color w:val="000000"/>
          <w:sz w:val="28"/>
          <w:szCs w:val="28"/>
        </w:rPr>
        <w:t>8.</w:t>
      </w:r>
      <w:r w:rsidRPr="003A6BB6">
        <w:rPr>
          <w:rFonts w:ascii="Calibri" w:eastAsia="Calibri" w:hAnsi="Calibri" w:cs="Times New Roman"/>
        </w:rPr>
        <w:t xml:space="preserve"> </w:t>
      </w:r>
      <w:r w:rsidRPr="003A6BB6">
        <w:rPr>
          <w:rFonts w:ascii="Times New Roman" w:eastAsia="Calibri" w:hAnsi="Times New Roman" w:cs="Times New Roman"/>
          <w:color w:val="000000"/>
          <w:sz w:val="28"/>
          <w:szCs w:val="28"/>
        </w:rPr>
        <w:t>Вы знакомы с правилами хранения и утилизации ЛС?</w:t>
      </w:r>
    </w:p>
    <w:p w14:paraId="0180CBB6" w14:textId="77777777" w:rsidR="009E29C7" w:rsidRPr="003A6BB6" w:rsidRDefault="009E29C7" w:rsidP="009E29C7">
      <w:pPr>
        <w:spacing w:after="0" w:line="240" w:lineRule="auto"/>
        <w:jc w:val="both"/>
        <w:rPr>
          <w:rFonts w:ascii="Times New Roman" w:eastAsia="Calibri" w:hAnsi="Times New Roman" w:cs="Times New Roman"/>
          <w:color w:val="000000"/>
          <w:sz w:val="28"/>
          <w:szCs w:val="28"/>
        </w:rPr>
      </w:pPr>
      <w:r w:rsidRPr="003A6BB6">
        <w:rPr>
          <w:rFonts w:ascii="Times New Roman" w:eastAsia="Calibri" w:hAnsi="Times New Roman" w:cs="Times New Roman"/>
          <w:noProof/>
          <w:color w:val="000000"/>
          <w:sz w:val="28"/>
          <w:szCs w:val="28"/>
        </w:rPr>
        <w:drawing>
          <wp:inline distT="0" distB="0" distL="0" distR="0" wp14:anchorId="39DD22AD" wp14:editId="73880CC1">
            <wp:extent cx="5911850" cy="2169160"/>
            <wp:effectExtent l="0" t="0" r="0" b="0"/>
            <wp:docPr id="51" name="Диаграмма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4513B320" w14:textId="5E50B80D" w:rsidR="00CB3434" w:rsidRPr="003A6BB6" w:rsidRDefault="00CB3434" w:rsidP="00CB3434">
      <w:pPr>
        <w:spacing w:after="0" w:line="240" w:lineRule="auto"/>
        <w:ind w:firstLine="567"/>
        <w:jc w:val="center"/>
        <w:rPr>
          <w:rFonts w:ascii="Times New Roman" w:eastAsia="Calibri" w:hAnsi="Times New Roman" w:cs="Times New Roman"/>
          <w:sz w:val="28"/>
          <w:szCs w:val="28"/>
        </w:rPr>
      </w:pPr>
      <w:r w:rsidRPr="003A6BB6">
        <w:rPr>
          <w:rFonts w:ascii="Times New Roman" w:eastAsia="Calibri" w:hAnsi="Times New Roman" w:cs="Times New Roman"/>
          <w:sz w:val="28"/>
          <w:szCs w:val="28"/>
        </w:rPr>
        <w:t xml:space="preserve">Рисунок </w:t>
      </w:r>
      <w:r w:rsidR="004E33E1">
        <w:rPr>
          <w:rFonts w:ascii="Times New Roman" w:eastAsia="Calibri" w:hAnsi="Times New Roman" w:cs="Times New Roman"/>
          <w:sz w:val="28"/>
          <w:szCs w:val="28"/>
        </w:rPr>
        <w:t>Ц</w:t>
      </w:r>
      <w:r w:rsidRPr="003A6BB6">
        <w:rPr>
          <w:rFonts w:ascii="Times New Roman" w:eastAsia="Calibri" w:hAnsi="Times New Roman" w:cs="Times New Roman"/>
          <w:sz w:val="28"/>
          <w:szCs w:val="28"/>
        </w:rPr>
        <w:t>.8 -</w:t>
      </w:r>
      <w:r w:rsidR="001843DB" w:rsidRPr="003A6BB6">
        <w:t xml:space="preserve"> </w:t>
      </w:r>
      <w:r w:rsidR="001843DB" w:rsidRPr="003A6BB6">
        <w:rPr>
          <w:rFonts w:ascii="Times New Roman" w:eastAsia="Calibri" w:hAnsi="Times New Roman" w:cs="Times New Roman"/>
          <w:sz w:val="28"/>
          <w:szCs w:val="28"/>
        </w:rPr>
        <w:t>Ответы респондентов на вопрос</w:t>
      </w:r>
      <w:r w:rsidR="004977B4" w:rsidRPr="003A6BB6">
        <w:rPr>
          <w:rFonts w:ascii="Times New Roman" w:eastAsia="Calibri" w:hAnsi="Times New Roman" w:cs="Times New Roman"/>
          <w:sz w:val="28"/>
          <w:szCs w:val="28"/>
        </w:rPr>
        <w:t>, Вы знакомы с правилами хранения и утилизации ЛС</w:t>
      </w:r>
    </w:p>
    <w:p w14:paraId="1FCB9A56" w14:textId="77777777" w:rsidR="00CB3434" w:rsidRPr="003A6BB6" w:rsidRDefault="00CB3434" w:rsidP="00232759">
      <w:pPr>
        <w:spacing w:after="0" w:line="240" w:lineRule="auto"/>
        <w:ind w:firstLine="567"/>
        <w:jc w:val="both"/>
        <w:rPr>
          <w:rFonts w:ascii="Times New Roman" w:eastAsia="Calibri" w:hAnsi="Times New Roman" w:cs="Times New Roman"/>
          <w:color w:val="000000"/>
          <w:sz w:val="28"/>
          <w:szCs w:val="28"/>
        </w:rPr>
      </w:pPr>
    </w:p>
    <w:p w14:paraId="60EC8DA9" w14:textId="77777777" w:rsidR="009E29C7" w:rsidRPr="003A6BB6" w:rsidRDefault="009E29C7" w:rsidP="00232759">
      <w:pPr>
        <w:spacing w:after="0" w:line="240" w:lineRule="auto"/>
        <w:ind w:firstLine="567"/>
        <w:jc w:val="both"/>
        <w:rPr>
          <w:rFonts w:ascii="Times New Roman" w:eastAsia="Calibri" w:hAnsi="Times New Roman" w:cs="Times New Roman"/>
          <w:color w:val="000000"/>
          <w:sz w:val="28"/>
          <w:szCs w:val="28"/>
        </w:rPr>
      </w:pPr>
      <w:r w:rsidRPr="003A6BB6">
        <w:rPr>
          <w:rFonts w:ascii="Times New Roman" w:eastAsia="Calibri" w:hAnsi="Times New Roman" w:cs="Times New Roman"/>
          <w:color w:val="000000"/>
          <w:sz w:val="28"/>
          <w:szCs w:val="28"/>
        </w:rPr>
        <w:t>Большинство респондентов знакомы с правилами хранения и утилизации ЛС – 118 человек, знакомы только с правилами хранения – 93 человек, не знакомы с правилами хранения и утилизации – 56 человек, затруднились ответить – 32 человек, знакомы только с правилами утилизации – 4 человек.</w:t>
      </w:r>
    </w:p>
    <w:p w14:paraId="6E0383FA" w14:textId="77777777" w:rsidR="00CB3434" w:rsidRDefault="00CB3434" w:rsidP="00232759">
      <w:pPr>
        <w:spacing w:after="0" w:line="240" w:lineRule="auto"/>
        <w:ind w:firstLine="567"/>
        <w:jc w:val="both"/>
        <w:rPr>
          <w:rFonts w:ascii="Times New Roman" w:eastAsia="Calibri" w:hAnsi="Times New Roman" w:cs="Times New Roman"/>
          <w:color w:val="000000"/>
          <w:sz w:val="28"/>
          <w:szCs w:val="28"/>
        </w:rPr>
      </w:pPr>
    </w:p>
    <w:p w14:paraId="2837953D" w14:textId="77777777" w:rsidR="004624FD" w:rsidRPr="003A6BB6" w:rsidRDefault="004624FD" w:rsidP="00232759">
      <w:pPr>
        <w:spacing w:after="0" w:line="240" w:lineRule="auto"/>
        <w:ind w:firstLine="567"/>
        <w:jc w:val="both"/>
        <w:rPr>
          <w:rFonts w:ascii="Times New Roman" w:eastAsia="Calibri" w:hAnsi="Times New Roman" w:cs="Times New Roman"/>
          <w:color w:val="000000"/>
          <w:sz w:val="28"/>
          <w:szCs w:val="28"/>
        </w:rPr>
      </w:pPr>
    </w:p>
    <w:p w14:paraId="17EB0A21" w14:textId="77777777" w:rsidR="009E29C7" w:rsidRPr="003A6BB6" w:rsidRDefault="009E29C7" w:rsidP="00232759">
      <w:pPr>
        <w:spacing w:after="0" w:line="240" w:lineRule="auto"/>
        <w:ind w:firstLine="567"/>
        <w:jc w:val="both"/>
        <w:rPr>
          <w:rFonts w:ascii="Times New Roman" w:eastAsia="Calibri" w:hAnsi="Times New Roman" w:cs="Times New Roman"/>
          <w:color w:val="000000"/>
          <w:sz w:val="28"/>
          <w:szCs w:val="28"/>
        </w:rPr>
      </w:pPr>
      <w:r w:rsidRPr="003A6BB6">
        <w:rPr>
          <w:rFonts w:ascii="Times New Roman" w:eastAsia="Calibri" w:hAnsi="Times New Roman" w:cs="Times New Roman"/>
          <w:color w:val="000000"/>
          <w:sz w:val="28"/>
          <w:szCs w:val="28"/>
        </w:rPr>
        <w:t>9. Кто должен заниматься проблемой утилизации просроченных и неиспользованных ЛС находящихся у населения?</w:t>
      </w:r>
    </w:p>
    <w:p w14:paraId="2EF054A7" w14:textId="77777777" w:rsidR="009E29C7" w:rsidRPr="003A6BB6" w:rsidRDefault="009E29C7" w:rsidP="009E29C7">
      <w:pPr>
        <w:spacing w:after="0" w:line="240" w:lineRule="auto"/>
        <w:jc w:val="both"/>
        <w:rPr>
          <w:rFonts w:ascii="Times New Roman" w:eastAsia="Calibri" w:hAnsi="Times New Roman" w:cs="Times New Roman"/>
          <w:color w:val="000000"/>
          <w:sz w:val="28"/>
          <w:szCs w:val="28"/>
        </w:rPr>
      </w:pPr>
      <w:r w:rsidRPr="003A6BB6">
        <w:rPr>
          <w:rFonts w:ascii="Times New Roman" w:eastAsia="Calibri" w:hAnsi="Times New Roman" w:cs="Times New Roman"/>
          <w:noProof/>
          <w:color w:val="000000"/>
          <w:sz w:val="28"/>
          <w:szCs w:val="28"/>
        </w:rPr>
        <w:drawing>
          <wp:inline distT="0" distB="0" distL="0" distR="0" wp14:anchorId="455E3403" wp14:editId="49FE2025">
            <wp:extent cx="5837555" cy="2232660"/>
            <wp:effectExtent l="0" t="0" r="0" b="0"/>
            <wp:docPr id="52" name="Диаграмма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54EC5B24" w14:textId="0FAF723A" w:rsidR="00CB3434" w:rsidRPr="003A6BB6" w:rsidRDefault="00CB3434" w:rsidP="00CB3434">
      <w:pPr>
        <w:spacing w:after="0" w:line="240" w:lineRule="auto"/>
        <w:ind w:firstLine="567"/>
        <w:jc w:val="center"/>
        <w:rPr>
          <w:rFonts w:ascii="Times New Roman" w:eastAsia="Calibri" w:hAnsi="Times New Roman" w:cs="Times New Roman"/>
          <w:sz w:val="28"/>
          <w:szCs w:val="28"/>
        </w:rPr>
      </w:pPr>
      <w:r w:rsidRPr="003A6BB6">
        <w:rPr>
          <w:rFonts w:ascii="Times New Roman" w:eastAsia="Calibri" w:hAnsi="Times New Roman" w:cs="Times New Roman"/>
          <w:sz w:val="28"/>
          <w:szCs w:val="28"/>
        </w:rPr>
        <w:t xml:space="preserve">Рисунок </w:t>
      </w:r>
      <w:r w:rsidR="004E33E1">
        <w:rPr>
          <w:rFonts w:ascii="Times New Roman" w:eastAsia="Calibri" w:hAnsi="Times New Roman" w:cs="Times New Roman"/>
          <w:sz w:val="28"/>
          <w:szCs w:val="28"/>
        </w:rPr>
        <w:t>Ц</w:t>
      </w:r>
      <w:r w:rsidRPr="003A6BB6">
        <w:rPr>
          <w:rFonts w:ascii="Times New Roman" w:eastAsia="Calibri" w:hAnsi="Times New Roman" w:cs="Times New Roman"/>
          <w:sz w:val="28"/>
          <w:szCs w:val="28"/>
        </w:rPr>
        <w:t>.9 -</w:t>
      </w:r>
      <w:r w:rsidR="001843DB" w:rsidRPr="003A6BB6">
        <w:t xml:space="preserve"> </w:t>
      </w:r>
      <w:r w:rsidR="001843DB" w:rsidRPr="003A6BB6">
        <w:rPr>
          <w:rFonts w:ascii="Times New Roman" w:eastAsia="Calibri" w:hAnsi="Times New Roman" w:cs="Times New Roman"/>
          <w:sz w:val="28"/>
          <w:szCs w:val="28"/>
        </w:rPr>
        <w:t>Ответы респондентов на вопрос</w:t>
      </w:r>
      <w:r w:rsidR="004977B4" w:rsidRPr="003A6BB6">
        <w:rPr>
          <w:rFonts w:ascii="Times New Roman" w:eastAsia="Calibri" w:hAnsi="Times New Roman" w:cs="Times New Roman"/>
          <w:sz w:val="28"/>
          <w:szCs w:val="28"/>
        </w:rPr>
        <w:t>,</w:t>
      </w:r>
      <w:r w:rsidR="004977B4" w:rsidRPr="003A6BB6">
        <w:t xml:space="preserve"> </w:t>
      </w:r>
      <w:r w:rsidR="004977B4" w:rsidRPr="003A6BB6">
        <w:rPr>
          <w:rFonts w:ascii="Times New Roman" w:eastAsia="Calibri" w:hAnsi="Times New Roman" w:cs="Times New Roman"/>
          <w:sz w:val="28"/>
          <w:szCs w:val="28"/>
        </w:rPr>
        <w:t>кто должен заниматься проблемой утилизации просроченных и неиспользованных ЛС находящихся у населения</w:t>
      </w:r>
    </w:p>
    <w:p w14:paraId="0A715111" w14:textId="77777777" w:rsidR="00CB3434" w:rsidRPr="003A6BB6" w:rsidRDefault="00CB3434" w:rsidP="00232759">
      <w:pPr>
        <w:spacing w:after="0" w:line="240" w:lineRule="auto"/>
        <w:ind w:firstLine="567"/>
        <w:jc w:val="both"/>
        <w:rPr>
          <w:rFonts w:ascii="Times New Roman" w:eastAsia="Calibri" w:hAnsi="Times New Roman" w:cs="Times New Roman"/>
          <w:color w:val="000000"/>
          <w:sz w:val="28"/>
          <w:szCs w:val="28"/>
        </w:rPr>
      </w:pPr>
    </w:p>
    <w:p w14:paraId="383FBC9D" w14:textId="77777777" w:rsidR="009E29C7" w:rsidRPr="003A6BB6" w:rsidRDefault="009E29C7" w:rsidP="00232759">
      <w:pPr>
        <w:spacing w:after="0" w:line="240" w:lineRule="auto"/>
        <w:ind w:firstLine="567"/>
        <w:jc w:val="both"/>
        <w:rPr>
          <w:rFonts w:ascii="Times New Roman" w:eastAsia="Calibri" w:hAnsi="Times New Roman" w:cs="Times New Roman"/>
          <w:color w:val="000000"/>
          <w:sz w:val="28"/>
          <w:szCs w:val="28"/>
        </w:rPr>
      </w:pPr>
      <w:r w:rsidRPr="003A6BB6">
        <w:rPr>
          <w:rFonts w:ascii="Times New Roman" w:eastAsia="Calibri" w:hAnsi="Times New Roman" w:cs="Times New Roman"/>
          <w:color w:val="000000"/>
          <w:sz w:val="28"/>
          <w:szCs w:val="28"/>
        </w:rPr>
        <w:t>Большинство респондентов считают, что просроченные и неиспользованные ЛС находящиеся у населения должны утилизировать специализированные организации – 121 человек, затруднились ответить - 60 человек, считают, что население должно утилизировать ЛС – 53 человек, медицинские организации – 35 человек, аптечные организации – 33 человек, государство – 33 человек.</w:t>
      </w:r>
      <w:r w:rsidRPr="003A6BB6">
        <w:rPr>
          <w:rFonts w:ascii="Calibri" w:eastAsia="Calibri" w:hAnsi="Calibri" w:cs="Times New Roman"/>
        </w:rPr>
        <w:t xml:space="preserve"> </w:t>
      </w:r>
      <w:r w:rsidRPr="003A6BB6">
        <w:rPr>
          <w:rFonts w:ascii="Times New Roman" w:eastAsia="Calibri" w:hAnsi="Times New Roman" w:cs="Times New Roman"/>
          <w:sz w:val="28"/>
          <w:szCs w:val="28"/>
        </w:rPr>
        <w:t xml:space="preserve">Стоит отметить, что </w:t>
      </w:r>
      <w:r w:rsidRPr="003A6BB6">
        <w:rPr>
          <w:rFonts w:ascii="Times New Roman" w:eastAsia="Calibri" w:hAnsi="Times New Roman" w:cs="Times New Roman"/>
          <w:color w:val="000000"/>
          <w:sz w:val="28"/>
          <w:szCs w:val="28"/>
        </w:rPr>
        <w:t>в РК для населения рекомендации по утилизации ЛС на данный момент не разработаны.</w:t>
      </w:r>
    </w:p>
    <w:p w14:paraId="003398CC" w14:textId="77777777" w:rsidR="009E29C7" w:rsidRPr="003A6BB6" w:rsidRDefault="009E29C7" w:rsidP="00232759">
      <w:pPr>
        <w:spacing w:after="0" w:line="240" w:lineRule="auto"/>
        <w:ind w:firstLine="567"/>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10. С какими проблемами Вы сталкиваетесь при поиске и приобретении ЛС</w:t>
      </w:r>
      <w:r w:rsidRPr="003A6BB6">
        <w:rPr>
          <w:rFonts w:ascii="Times New Roman" w:eastAsia="Calibri" w:hAnsi="Times New Roman" w:cs="Times New Roman"/>
          <w:sz w:val="28"/>
          <w:szCs w:val="28"/>
          <w:lang w:val="kk-KZ"/>
        </w:rPr>
        <w:t>?</w:t>
      </w:r>
      <w:r w:rsidRPr="003A6BB6">
        <w:rPr>
          <w:rFonts w:ascii="Times New Roman" w:eastAsia="Calibri" w:hAnsi="Times New Roman" w:cs="Times New Roman"/>
          <w:sz w:val="28"/>
          <w:szCs w:val="28"/>
        </w:rPr>
        <w:t xml:space="preserve"> </w:t>
      </w:r>
    </w:p>
    <w:p w14:paraId="567981B5" w14:textId="77777777" w:rsidR="009E29C7" w:rsidRPr="003A6BB6" w:rsidRDefault="009E29C7" w:rsidP="009E29C7">
      <w:pPr>
        <w:spacing w:after="0" w:line="240" w:lineRule="auto"/>
        <w:jc w:val="both"/>
        <w:rPr>
          <w:rFonts w:ascii="Times New Roman" w:eastAsia="Calibri" w:hAnsi="Times New Roman" w:cs="Times New Roman"/>
          <w:sz w:val="28"/>
          <w:szCs w:val="28"/>
          <w:lang w:val="kk-KZ"/>
        </w:rPr>
      </w:pPr>
      <w:r w:rsidRPr="003A6BB6">
        <w:rPr>
          <w:rFonts w:ascii="Times New Roman" w:eastAsia="Calibri" w:hAnsi="Times New Roman" w:cs="Times New Roman"/>
          <w:noProof/>
          <w:sz w:val="28"/>
          <w:szCs w:val="28"/>
        </w:rPr>
        <w:drawing>
          <wp:inline distT="0" distB="0" distL="0" distR="0" wp14:anchorId="3524091A" wp14:editId="427E063C">
            <wp:extent cx="5837555" cy="2413635"/>
            <wp:effectExtent l="0" t="0" r="0" b="0"/>
            <wp:docPr id="53" name="Диаграмма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0E71CE0E" w14:textId="07C8BE95" w:rsidR="00CB3434" w:rsidRPr="003A6BB6" w:rsidRDefault="00CB3434" w:rsidP="00CB3434">
      <w:pPr>
        <w:spacing w:after="0" w:line="240" w:lineRule="auto"/>
        <w:ind w:firstLine="567"/>
        <w:jc w:val="center"/>
        <w:rPr>
          <w:rFonts w:ascii="Times New Roman" w:eastAsia="Calibri" w:hAnsi="Times New Roman" w:cs="Times New Roman"/>
          <w:sz w:val="28"/>
          <w:szCs w:val="28"/>
        </w:rPr>
      </w:pPr>
      <w:r w:rsidRPr="003A6BB6">
        <w:rPr>
          <w:rFonts w:ascii="Times New Roman" w:eastAsia="Calibri" w:hAnsi="Times New Roman" w:cs="Times New Roman"/>
          <w:sz w:val="28"/>
          <w:szCs w:val="28"/>
        </w:rPr>
        <w:t xml:space="preserve">Рисунок </w:t>
      </w:r>
      <w:r w:rsidR="004E33E1">
        <w:rPr>
          <w:rFonts w:ascii="Times New Roman" w:eastAsia="Calibri" w:hAnsi="Times New Roman" w:cs="Times New Roman"/>
          <w:sz w:val="28"/>
          <w:szCs w:val="28"/>
        </w:rPr>
        <w:t>Ц</w:t>
      </w:r>
      <w:r w:rsidRPr="003A6BB6">
        <w:rPr>
          <w:rFonts w:ascii="Times New Roman" w:eastAsia="Calibri" w:hAnsi="Times New Roman" w:cs="Times New Roman"/>
          <w:sz w:val="28"/>
          <w:szCs w:val="28"/>
        </w:rPr>
        <w:t>.10 -</w:t>
      </w:r>
      <w:r w:rsidR="001843DB" w:rsidRPr="003A6BB6">
        <w:t xml:space="preserve"> </w:t>
      </w:r>
      <w:r w:rsidR="001843DB" w:rsidRPr="003A6BB6">
        <w:rPr>
          <w:rFonts w:ascii="Times New Roman" w:eastAsia="Calibri" w:hAnsi="Times New Roman" w:cs="Times New Roman"/>
          <w:sz w:val="28"/>
          <w:szCs w:val="28"/>
        </w:rPr>
        <w:t>Ответы респондентов на вопрос</w:t>
      </w:r>
      <w:r w:rsidR="004977B4" w:rsidRPr="003A6BB6">
        <w:rPr>
          <w:rFonts w:ascii="Times New Roman" w:eastAsia="Calibri" w:hAnsi="Times New Roman" w:cs="Times New Roman"/>
          <w:sz w:val="28"/>
          <w:szCs w:val="28"/>
        </w:rPr>
        <w:t>, с какими проблемами Вы сталкиваетесь при поиске и приобретении ЛС</w:t>
      </w:r>
    </w:p>
    <w:p w14:paraId="3EFAB405" w14:textId="77777777" w:rsidR="00CB3434" w:rsidRPr="003A6BB6" w:rsidRDefault="00CB3434" w:rsidP="00CB3434">
      <w:pPr>
        <w:spacing w:after="0" w:line="240" w:lineRule="auto"/>
        <w:jc w:val="both"/>
        <w:rPr>
          <w:rFonts w:ascii="Times New Roman" w:eastAsia="Calibri" w:hAnsi="Times New Roman" w:cs="Times New Roman"/>
          <w:sz w:val="28"/>
          <w:szCs w:val="28"/>
        </w:rPr>
      </w:pPr>
    </w:p>
    <w:p w14:paraId="32D901DA" w14:textId="77777777" w:rsidR="009E29C7" w:rsidRPr="003A6BB6" w:rsidRDefault="009E29C7" w:rsidP="00232759">
      <w:pPr>
        <w:spacing w:after="0" w:line="240" w:lineRule="auto"/>
        <w:ind w:firstLine="567"/>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Больше всего респондентов пожаловались на постоянный рост цен на ЛС – 135 человек; на высокие цены пожаловались – 112 человек; на отсутствие некоторых ЛС – 103 человек; на отсутствие дешевых аналогов ЛС – 45 человек; на плохое качество ЛС – 24 человек и на другие проблемы пожаловалось 24 человек. Результат опроса показал, что население больше всего беспокоит рост цен на ЛС и их высокая текущая стоимость.</w:t>
      </w:r>
    </w:p>
    <w:p w14:paraId="4A28E076" w14:textId="77777777" w:rsidR="009E29C7" w:rsidRPr="003A6BB6" w:rsidRDefault="009E29C7" w:rsidP="00232759">
      <w:pPr>
        <w:spacing w:after="0" w:line="240" w:lineRule="auto"/>
        <w:ind w:firstLine="567"/>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11.</w:t>
      </w:r>
      <w:r w:rsidRPr="003A6BB6">
        <w:rPr>
          <w:rFonts w:ascii="Calibri" w:eastAsia="Calibri" w:hAnsi="Calibri" w:cs="Times New Roman"/>
        </w:rPr>
        <w:t xml:space="preserve"> </w:t>
      </w:r>
      <w:r w:rsidRPr="003A6BB6">
        <w:rPr>
          <w:rFonts w:ascii="Times New Roman" w:eastAsia="Calibri" w:hAnsi="Times New Roman" w:cs="Times New Roman"/>
          <w:sz w:val="28"/>
          <w:szCs w:val="28"/>
        </w:rPr>
        <w:t xml:space="preserve">Сталкивались ли Вы с проблемой дефицита ЛС во время пандемии «COVID-19». </w:t>
      </w:r>
    </w:p>
    <w:p w14:paraId="1D37E7A9" w14:textId="77777777" w:rsidR="009E29C7" w:rsidRPr="003A6BB6" w:rsidRDefault="009E29C7" w:rsidP="009E29C7">
      <w:pPr>
        <w:spacing w:after="0" w:line="240" w:lineRule="auto"/>
        <w:jc w:val="both"/>
        <w:rPr>
          <w:rFonts w:ascii="Times New Roman" w:eastAsia="Calibri" w:hAnsi="Times New Roman" w:cs="Times New Roman"/>
          <w:sz w:val="28"/>
          <w:szCs w:val="28"/>
        </w:rPr>
      </w:pPr>
      <w:r w:rsidRPr="003A6BB6">
        <w:rPr>
          <w:rFonts w:ascii="Times New Roman" w:eastAsia="Calibri" w:hAnsi="Times New Roman" w:cs="Times New Roman"/>
          <w:noProof/>
          <w:sz w:val="28"/>
          <w:szCs w:val="28"/>
        </w:rPr>
        <w:drawing>
          <wp:inline distT="0" distB="0" distL="0" distR="0" wp14:anchorId="77C1F2D3" wp14:editId="668D9058">
            <wp:extent cx="5901055" cy="1988185"/>
            <wp:effectExtent l="0" t="0" r="0" b="0"/>
            <wp:docPr id="54" name="Диаграмма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04BEFB3E" w14:textId="3D82BCB4" w:rsidR="00CB3434" w:rsidRPr="003A6BB6" w:rsidRDefault="00CB3434" w:rsidP="00CB3434">
      <w:pPr>
        <w:spacing w:after="0" w:line="240" w:lineRule="auto"/>
        <w:ind w:firstLine="567"/>
        <w:jc w:val="center"/>
        <w:rPr>
          <w:rFonts w:ascii="Times New Roman" w:eastAsia="Calibri" w:hAnsi="Times New Roman" w:cs="Times New Roman"/>
          <w:sz w:val="28"/>
          <w:szCs w:val="28"/>
        </w:rPr>
      </w:pPr>
      <w:r w:rsidRPr="003A6BB6">
        <w:rPr>
          <w:rFonts w:ascii="Times New Roman" w:eastAsia="Calibri" w:hAnsi="Times New Roman" w:cs="Times New Roman"/>
          <w:sz w:val="28"/>
          <w:szCs w:val="28"/>
        </w:rPr>
        <w:t xml:space="preserve">Рисунок </w:t>
      </w:r>
      <w:r w:rsidR="004E33E1">
        <w:rPr>
          <w:rFonts w:ascii="Times New Roman" w:eastAsia="Calibri" w:hAnsi="Times New Roman" w:cs="Times New Roman"/>
          <w:sz w:val="28"/>
          <w:szCs w:val="28"/>
        </w:rPr>
        <w:t>Ц</w:t>
      </w:r>
      <w:r w:rsidRPr="003A6BB6">
        <w:rPr>
          <w:rFonts w:ascii="Times New Roman" w:eastAsia="Calibri" w:hAnsi="Times New Roman" w:cs="Times New Roman"/>
          <w:sz w:val="28"/>
          <w:szCs w:val="28"/>
        </w:rPr>
        <w:t>.11 -</w:t>
      </w:r>
      <w:r w:rsidR="001843DB" w:rsidRPr="003A6BB6">
        <w:t xml:space="preserve"> </w:t>
      </w:r>
      <w:r w:rsidR="001843DB" w:rsidRPr="003A6BB6">
        <w:rPr>
          <w:rFonts w:ascii="Times New Roman" w:eastAsia="Calibri" w:hAnsi="Times New Roman" w:cs="Times New Roman"/>
          <w:sz w:val="28"/>
          <w:szCs w:val="28"/>
        </w:rPr>
        <w:t>Ответы респондентов на вопрос</w:t>
      </w:r>
      <w:r w:rsidR="004977B4" w:rsidRPr="003A6BB6">
        <w:rPr>
          <w:rFonts w:ascii="Times New Roman" w:eastAsia="Calibri" w:hAnsi="Times New Roman" w:cs="Times New Roman"/>
          <w:sz w:val="28"/>
          <w:szCs w:val="28"/>
        </w:rPr>
        <w:t>, сталкивались ли Вы с проблемой дефицита ЛС во время пандемии «COVID-19».</w:t>
      </w:r>
    </w:p>
    <w:p w14:paraId="2DB91985" w14:textId="77777777" w:rsidR="00CB3434" w:rsidRPr="003A6BB6" w:rsidRDefault="00CB3434" w:rsidP="009E29C7">
      <w:pPr>
        <w:spacing w:after="0" w:line="240" w:lineRule="auto"/>
        <w:jc w:val="both"/>
        <w:rPr>
          <w:rFonts w:ascii="Times New Roman" w:eastAsia="Calibri" w:hAnsi="Times New Roman" w:cs="Times New Roman"/>
          <w:sz w:val="28"/>
          <w:szCs w:val="28"/>
        </w:rPr>
      </w:pPr>
    </w:p>
    <w:p w14:paraId="3114CC4C" w14:textId="77777777" w:rsidR="009E29C7" w:rsidRPr="003A6BB6" w:rsidRDefault="009E29C7" w:rsidP="00232759">
      <w:pPr>
        <w:spacing w:after="0" w:line="240" w:lineRule="auto"/>
        <w:ind w:firstLine="567"/>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Большинство респондентов ответили следующим образом: сталкивались с данной проблемой – 165 человек; не сталкивались, но слышали о проблеме дефицита ЛС – 59 человек; не сталкивались с дефицитом ЛС – 39 человек; сталкивались с дефицитом, но быстро решили данную проблему – 29 человек, затруднились ответить на данный вопрос – 10 человек.</w:t>
      </w:r>
    </w:p>
    <w:p w14:paraId="05EE564E" w14:textId="77777777" w:rsidR="009E29C7" w:rsidRPr="003A6BB6" w:rsidRDefault="009E29C7" w:rsidP="00232759">
      <w:pPr>
        <w:spacing w:after="0" w:line="240" w:lineRule="auto"/>
        <w:ind w:firstLine="567"/>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12. «В случае если государство внедрит систему с</w:t>
      </w:r>
      <w:r w:rsidR="001B05A8" w:rsidRPr="003A6BB6">
        <w:rPr>
          <w:rFonts w:ascii="Times New Roman" w:eastAsia="Calibri" w:hAnsi="Times New Roman" w:cs="Times New Roman"/>
          <w:sz w:val="28"/>
          <w:szCs w:val="28"/>
          <w:lang w:val="kk-KZ"/>
        </w:rPr>
        <w:t>о</w:t>
      </w:r>
      <w:r w:rsidRPr="003A6BB6">
        <w:rPr>
          <w:rFonts w:ascii="Times New Roman" w:eastAsia="Calibri" w:hAnsi="Times New Roman" w:cs="Times New Roman"/>
          <w:sz w:val="28"/>
          <w:szCs w:val="28"/>
        </w:rPr>
        <w:t xml:space="preserve">оплатежей на ЛС, готовы ли Вы к доплатам. </w:t>
      </w:r>
    </w:p>
    <w:p w14:paraId="2371A7E2" w14:textId="77777777" w:rsidR="009E29C7" w:rsidRPr="003A6BB6" w:rsidRDefault="009E29C7" w:rsidP="009E29C7">
      <w:pPr>
        <w:spacing w:after="0" w:line="240" w:lineRule="auto"/>
        <w:jc w:val="center"/>
        <w:rPr>
          <w:rFonts w:ascii="Times New Roman" w:eastAsia="Calibri" w:hAnsi="Times New Roman" w:cs="Times New Roman"/>
          <w:sz w:val="28"/>
          <w:szCs w:val="28"/>
        </w:rPr>
      </w:pPr>
      <w:r w:rsidRPr="003A6BB6">
        <w:rPr>
          <w:rFonts w:ascii="Times New Roman" w:eastAsia="Calibri" w:hAnsi="Times New Roman" w:cs="Times New Roman"/>
          <w:noProof/>
          <w:sz w:val="28"/>
          <w:szCs w:val="28"/>
        </w:rPr>
        <w:drawing>
          <wp:inline distT="0" distB="0" distL="0" distR="0" wp14:anchorId="5FE77E5F" wp14:editId="4EE7ECC2">
            <wp:extent cx="5549900" cy="1775460"/>
            <wp:effectExtent l="0" t="0" r="0" b="0"/>
            <wp:docPr id="55" name="Диаграмма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5A424FC2" w14:textId="76F7A49A" w:rsidR="009E29C7" w:rsidRPr="003A6BB6" w:rsidRDefault="002C5892" w:rsidP="009E29C7">
      <w:pPr>
        <w:spacing w:after="0" w:line="240" w:lineRule="auto"/>
        <w:jc w:val="center"/>
        <w:rPr>
          <w:rFonts w:ascii="Times New Roman" w:eastAsia="Calibri" w:hAnsi="Times New Roman" w:cs="Times New Roman"/>
          <w:sz w:val="28"/>
          <w:szCs w:val="28"/>
        </w:rPr>
      </w:pPr>
      <w:r w:rsidRPr="003A6BB6">
        <w:rPr>
          <w:rFonts w:ascii="Times New Roman" w:eastAsia="Calibri" w:hAnsi="Times New Roman" w:cs="Times New Roman"/>
          <w:sz w:val="28"/>
          <w:szCs w:val="28"/>
        </w:rPr>
        <w:t xml:space="preserve">Рисунок </w:t>
      </w:r>
      <w:r w:rsidR="004E33E1">
        <w:rPr>
          <w:rFonts w:ascii="Times New Roman" w:eastAsia="Calibri" w:hAnsi="Times New Roman" w:cs="Times New Roman"/>
          <w:sz w:val="28"/>
          <w:szCs w:val="28"/>
        </w:rPr>
        <w:t>Ц</w:t>
      </w:r>
      <w:r w:rsidR="009E29C7" w:rsidRPr="003A6BB6">
        <w:rPr>
          <w:rFonts w:ascii="Times New Roman" w:eastAsia="Calibri" w:hAnsi="Times New Roman" w:cs="Times New Roman"/>
          <w:sz w:val="28"/>
          <w:szCs w:val="28"/>
        </w:rPr>
        <w:t>.</w:t>
      </w:r>
      <w:r w:rsidR="00CB3434" w:rsidRPr="003A6BB6">
        <w:rPr>
          <w:rFonts w:ascii="Times New Roman" w:eastAsia="Calibri" w:hAnsi="Times New Roman" w:cs="Times New Roman"/>
          <w:sz w:val="28"/>
          <w:szCs w:val="28"/>
        </w:rPr>
        <w:t>12</w:t>
      </w:r>
      <w:r w:rsidR="009E29C7" w:rsidRPr="003A6BB6">
        <w:rPr>
          <w:rFonts w:ascii="Times New Roman" w:eastAsia="Calibri" w:hAnsi="Times New Roman" w:cs="Times New Roman"/>
          <w:sz w:val="28"/>
          <w:szCs w:val="28"/>
        </w:rPr>
        <w:t xml:space="preserve"> </w:t>
      </w:r>
      <w:r w:rsidR="00CB3434" w:rsidRPr="003A6BB6">
        <w:rPr>
          <w:rFonts w:ascii="Times New Roman" w:eastAsia="Calibri" w:hAnsi="Times New Roman" w:cs="Times New Roman"/>
          <w:sz w:val="28"/>
          <w:szCs w:val="28"/>
        </w:rPr>
        <w:t xml:space="preserve">- </w:t>
      </w:r>
      <w:r w:rsidR="001843DB" w:rsidRPr="003A6BB6">
        <w:rPr>
          <w:rFonts w:ascii="Times New Roman" w:eastAsia="Calibri" w:hAnsi="Times New Roman" w:cs="Times New Roman"/>
          <w:sz w:val="28"/>
          <w:szCs w:val="28"/>
        </w:rPr>
        <w:t>Ответы респондентов на вопрос о готовности</w:t>
      </w:r>
      <w:r w:rsidR="009E29C7" w:rsidRPr="003A6BB6">
        <w:rPr>
          <w:rFonts w:ascii="Times New Roman" w:eastAsia="Calibri" w:hAnsi="Times New Roman" w:cs="Times New Roman"/>
          <w:sz w:val="28"/>
          <w:szCs w:val="28"/>
        </w:rPr>
        <w:t xml:space="preserve"> населения к с</w:t>
      </w:r>
      <w:r w:rsidR="001B05A8" w:rsidRPr="003A6BB6">
        <w:rPr>
          <w:rFonts w:ascii="Times New Roman" w:eastAsia="Calibri" w:hAnsi="Times New Roman" w:cs="Times New Roman"/>
          <w:sz w:val="28"/>
          <w:szCs w:val="28"/>
          <w:lang w:val="kk-KZ"/>
        </w:rPr>
        <w:t>о</w:t>
      </w:r>
      <w:r w:rsidR="009E29C7" w:rsidRPr="003A6BB6">
        <w:rPr>
          <w:rFonts w:ascii="Times New Roman" w:eastAsia="Calibri" w:hAnsi="Times New Roman" w:cs="Times New Roman"/>
          <w:sz w:val="28"/>
          <w:szCs w:val="28"/>
        </w:rPr>
        <w:t>оплатежам в сфере ЛС</w:t>
      </w:r>
    </w:p>
    <w:p w14:paraId="3CFAAA55" w14:textId="77777777" w:rsidR="009E29C7" w:rsidRPr="003A6BB6" w:rsidRDefault="009E29C7" w:rsidP="009E29C7">
      <w:pPr>
        <w:spacing w:after="0" w:line="240" w:lineRule="auto"/>
        <w:rPr>
          <w:rFonts w:ascii="Times New Roman" w:eastAsia="Calibri" w:hAnsi="Times New Roman" w:cs="Times New Roman"/>
          <w:sz w:val="28"/>
          <w:szCs w:val="28"/>
        </w:rPr>
      </w:pPr>
    </w:p>
    <w:p w14:paraId="77654515" w14:textId="77777777" w:rsidR="009E29C7" w:rsidRPr="00A61600" w:rsidRDefault="009E29C7" w:rsidP="00232759">
      <w:pPr>
        <w:spacing w:after="0" w:line="240" w:lineRule="auto"/>
        <w:ind w:firstLine="567"/>
        <w:jc w:val="both"/>
        <w:rPr>
          <w:rFonts w:ascii="Times New Roman" w:eastAsia="Calibri" w:hAnsi="Times New Roman" w:cs="Times New Roman"/>
          <w:sz w:val="28"/>
          <w:szCs w:val="28"/>
        </w:rPr>
      </w:pPr>
      <w:r w:rsidRPr="003A6BB6">
        <w:rPr>
          <w:rFonts w:ascii="Times New Roman" w:eastAsia="Calibri" w:hAnsi="Times New Roman" w:cs="Times New Roman"/>
          <w:sz w:val="28"/>
          <w:szCs w:val="28"/>
        </w:rPr>
        <w:t>У большинства респондентов, 102 респондента, вопрос вызвал затруднение, потому что они не слышали о механизмах сооплаты (реимбурсации) на ЛС. 75 респондентов готовы были доплатить любую сумму за ЛС; в случае минимальной переплаты, в размере 10% от стоимости ЛС или не больше 7 $, готовы были доплатить 72 человека; 53 респондента не были готовы к доплатам на ЛС.</w:t>
      </w:r>
      <w:r w:rsidRPr="00A61600">
        <w:rPr>
          <w:rFonts w:ascii="Times New Roman" w:eastAsia="Calibri" w:hAnsi="Times New Roman" w:cs="Times New Roman"/>
          <w:sz w:val="28"/>
          <w:szCs w:val="28"/>
        </w:rPr>
        <w:t xml:space="preserve"> </w:t>
      </w:r>
    </w:p>
    <w:p w14:paraId="03183E67" w14:textId="77777777" w:rsidR="009E29C7" w:rsidRPr="009E29C7" w:rsidRDefault="009E29C7" w:rsidP="009E29C7">
      <w:pPr>
        <w:spacing w:after="0" w:line="240" w:lineRule="auto"/>
        <w:jc w:val="both"/>
        <w:rPr>
          <w:rFonts w:ascii="Times New Roman" w:eastAsia="Calibri" w:hAnsi="Times New Roman" w:cs="Times New Roman"/>
          <w:sz w:val="28"/>
          <w:szCs w:val="28"/>
        </w:rPr>
      </w:pPr>
    </w:p>
    <w:sectPr w:rsidR="009E29C7" w:rsidRPr="009E29C7" w:rsidSect="00EB0428">
      <w:footerReference w:type="default" r:id="rId120"/>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A7B7F4" w14:textId="77777777" w:rsidR="00A75493" w:rsidRDefault="00A75493" w:rsidP="00FD43D9">
      <w:pPr>
        <w:spacing w:after="0" w:line="240" w:lineRule="auto"/>
      </w:pPr>
      <w:r>
        <w:separator/>
      </w:r>
    </w:p>
  </w:endnote>
  <w:endnote w:type="continuationSeparator" w:id="0">
    <w:p w14:paraId="601C7FE5" w14:textId="77777777" w:rsidR="00A75493" w:rsidRDefault="00A75493" w:rsidP="00FD43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color w:val="000000" w:themeColor="text1"/>
        <w:sz w:val="28"/>
        <w:szCs w:val="28"/>
      </w:rPr>
      <w:id w:val="876895664"/>
      <w:docPartObj>
        <w:docPartGallery w:val="Page Numbers (Bottom of Page)"/>
        <w:docPartUnique/>
      </w:docPartObj>
    </w:sdtPr>
    <w:sdtEndPr/>
    <w:sdtContent>
      <w:p w14:paraId="1AF68BA5" w14:textId="77777777" w:rsidR="00BF3C8C" w:rsidRPr="00B863A5" w:rsidRDefault="00BF3C8C" w:rsidP="00F553BF">
        <w:pPr>
          <w:pStyle w:val="a3"/>
          <w:jc w:val="center"/>
          <w:rPr>
            <w:rFonts w:ascii="Times New Roman" w:hAnsi="Times New Roman" w:cs="Times New Roman"/>
            <w:color w:val="000000" w:themeColor="text1"/>
            <w:sz w:val="28"/>
            <w:szCs w:val="28"/>
          </w:rPr>
        </w:pPr>
        <w:r w:rsidRPr="00B863A5">
          <w:rPr>
            <w:rFonts w:ascii="Times New Roman" w:hAnsi="Times New Roman" w:cs="Times New Roman"/>
            <w:color w:val="000000" w:themeColor="text1"/>
            <w:sz w:val="28"/>
            <w:szCs w:val="28"/>
          </w:rPr>
          <w:fldChar w:fldCharType="begin"/>
        </w:r>
        <w:r w:rsidRPr="00B863A5">
          <w:rPr>
            <w:rFonts w:ascii="Times New Roman" w:hAnsi="Times New Roman" w:cs="Times New Roman"/>
            <w:color w:val="000000" w:themeColor="text1"/>
            <w:sz w:val="28"/>
            <w:szCs w:val="28"/>
          </w:rPr>
          <w:instrText>PAGE   \* MERGEFORMAT</w:instrText>
        </w:r>
        <w:r w:rsidRPr="00B863A5">
          <w:rPr>
            <w:rFonts w:ascii="Times New Roman" w:hAnsi="Times New Roman" w:cs="Times New Roman"/>
            <w:color w:val="000000" w:themeColor="text1"/>
            <w:sz w:val="28"/>
            <w:szCs w:val="28"/>
          </w:rPr>
          <w:fldChar w:fldCharType="separate"/>
        </w:r>
        <w:r w:rsidR="00A32865">
          <w:rPr>
            <w:rFonts w:ascii="Times New Roman" w:hAnsi="Times New Roman" w:cs="Times New Roman"/>
            <w:noProof/>
            <w:color w:val="000000" w:themeColor="text1"/>
            <w:sz w:val="28"/>
            <w:szCs w:val="28"/>
          </w:rPr>
          <w:t>1</w:t>
        </w:r>
        <w:r w:rsidRPr="00B863A5">
          <w:rPr>
            <w:rFonts w:ascii="Times New Roman" w:hAnsi="Times New Roman" w:cs="Times New Roman"/>
            <w:color w:val="000000" w:themeColor="text1"/>
            <w:sz w:val="28"/>
            <w:szCs w:val="28"/>
          </w:rPr>
          <w:fldChar w:fldCharType="end"/>
        </w:r>
      </w:p>
    </w:sdtContent>
  </w:sdt>
  <w:p w14:paraId="7F57FE3F" w14:textId="77777777" w:rsidR="00BF3C8C" w:rsidRPr="00B863A5" w:rsidRDefault="00BF3C8C" w:rsidP="00F553BF">
    <w:pPr>
      <w:pStyle w:val="a3"/>
      <w:jc w:val="center"/>
      <w:rPr>
        <w:rFonts w:ascii="Times New Roman" w:hAnsi="Times New Roman" w:cs="Times New Roman"/>
        <w:color w:val="000000" w:themeColor="text1"/>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CD876A" w14:textId="77777777" w:rsidR="00A75493" w:rsidRDefault="00A75493" w:rsidP="00FD43D9">
      <w:pPr>
        <w:spacing w:after="0" w:line="240" w:lineRule="auto"/>
      </w:pPr>
      <w:r>
        <w:separator/>
      </w:r>
    </w:p>
  </w:footnote>
  <w:footnote w:type="continuationSeparator" w:id="0">
    <w:p w14:paraId="7E002A85" w14:textId="77777777" w:rsidR="00A75493" w:rsidRDefault="00A75493" w:rsidP="00FD43D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2B3586"/>
    <w:multiLevelType w:val="hybridMultilevel"/>
    <w:tmpl w:val="21982510"/>
    <w:lvl w:ilvl="0" w:tplc="869A599C">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267B066E"/>
    <w:multiLevelType w:val="hybridMultilevel"/>
    <w:tmpl w:val="AE882B16"/>
    <w:lvl w:ilvl="0" w:tplc="BF7A3450">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9876D56"/>
    <w:multiLevelType w:val="hybridMultilevel"/>
    <w:tmpl w:val="A6F806A6"/>
    <w:lvl w:ilvl="0" w:tplc="869A599C">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CAC7B66"/>
    <w:multiLevelType w:val="multilevel"/>
    <w:tmpl w:val="9BD0E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1F5320"/>
    <w:multiLevelType w:val="multilevel"/>
    <w:tmpl w:val="726E7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773436"/>
    <w:multiLevelType w:val="hybridMultilevel"/>
    <w:tmpl w:val="D1B486CA"/>
    <w:lvl w:ilvl="0" w:tplc="869A599C">
      <w:start w:val="1"/>
      <w:numFmt w:val="bullet"/>
      <w:lvlText w:val=""/>
      <w:lvlJc w:val="left"/>
      <w:pPr>
        <w:ind w:left="1323" w:hanging="360"/>
      </w:pPr>
      <w:rPr>
        <w:rFonts w:ascii="Wingdings" w:hAnsi="Wingdings" w:hint="default"/>
      </w:rPr>
    </w:lvl>
    <w:lvl w:ilvl="1" w:tplc="04190003" w:tentative="1">
      <w:start w:val="1"/>
      <w:numFmt w:val="bullet"/>
      <w:lvlText w:val="o"/>
      <w:lvlJc w:val="left"/>
      <w:pPr>
        <w:ind w:left="2043" w:hanging="360"/>
      </w:pPr>
      <w:rPr>
        <w:rFonts w:ascii="Courier New" w:hAnsi="Courier New" w:cs="Courier New" w:hint="default"/>
      </w:rPr>
    </w:lvl>
    <w:lvl w:ilvl="2" w:tplc="04190005" w:tentative="1">
      <w:start w:val="1"/>
      <w:numFmt w:val="bullet"/>
      <w:lvlText w:val=""/>
      <w:lvlJc w:val="left"/>
      <w:pPr>
        <w:ind w:left="2763" w:hanging="360"/>
      </w:pPr>
      <w:rPr>
        <w:rFonts w:ascii="Wingdings" w:hAnsi="Wingdings" w:hint="default"/>
      </w:rPr>
    </w:lvl>
    <w:lvl w:ilvl="3" w:tplc="04190001" w:tentative="1">
      <w:start w:val="1"/>
      <w:numFmt w:val="bullet"/>
      <w:lvlText w:val=""/>
      <w:lvlJc w:val="left"/>
      <w:pPr>
        <w:ind w:left="3483" w:hanging="360"/>
      </w:pPr>
      <w:rPr>
        <w:rFonts w:ascii="Symbol" w:hAnsi="Symbol" w:hint="default"/>
      </w:rPr>
    </w:lvl>
    <w:lvl w:ilvl="4" w:tplc="04190003" w:tentative="1">
      <w:start w:val="1"/>
      <w:numFmt w:val="bullet"/>
      <w:lvlText w:val="o"/>
      <w:lvlJc w:val="left"/>
      <w:pPr>
        <w:ind w:left="4203" w:hanging="360"/>
      </w:pPr>
      <w:rPr>
        <w:rFonts w:ascii="Courier New" w:hAnsi="Courier New" w:cs="Courier New" w:hint="default"/>
      </w:rPr>
    </w:lvl>
    <w:lvl w:ilvl="5" w:tplc="04190005" w:tentative="1">
      <w:start w:val="1"/>
      <w:numFmt w:val="bullet"/>
      <w:lvlText w:val=""/>
      <w:lvlJc w:val="left"/>
      <w:pPr>
        <w:ind w:left="4923" w:hanging="360"/>
      </w:pPr>
      <w:rPr>
        <w:rFonts w:ascii="Wingdings" w:hAnsi="Wingdings" w:hint="default"/>
      </w:rPr>
    </w:lvl>
    <w:lvl w:ilvl="6" w:tplc="04190001" w:tentative="1">
      <w:start w:val="1"/>
      <w:numFmt w:val="bullet"/>
      <w:lvlText w:val=""/>
      <w:lvlJc w:val="left"/>
      <w:pPr>
        <w:ind w:left="5643" w:hanging="360"/>
      </w:pPr>
      <w:rPr>
        <w:rFonts w:ascii="Symbol" w:hAnsi="Symbol" w:hint="default"/>
      </w:rPr>
    </w:lvl>
    <w:lvl w:ilvl="7" w:tplc="04190003" w:tentative="1">
      <w:start w:val="1"/>
      <w:numFmt w:val="bullet"/>
      <w:lvlText w:val="o"/>
      <w:lvlJc w:val="left"/>
      <w:pPr>
        <w:ind w:left="6363" w:hanging="360"/>
      </w:pPr>
      <w:rPr>
        <w:rFonts w:ascii="Courier New" w:hAnsi="Courier New" w:cs="Courier New" w:hint="default"/>
      </w:rPr>
    </w:lvl>
    <w:lvl w:ilvl="8" w:tplc="04190005" w:tentative="1">
      <w:start w:val="1"/>
      <w:numFmt w:val="bullet"/>
      <w:lvlText w:val=""/>
      <w:lvlJc w:val="left"/>
      <w:pPr>
        <w:ind w:left="7083" w:hanging="360"/>
      </w:pPr>
      <w:rPr>
        <w:rFonts w:ascii="Wingdings" w:hAnsi="Wingdings" w:hint="default"/>
      </w:rPr>
    </w:lvl>
  </w:abstractNum>
  <w:abstractNum w:abstractNumId="6" w15:restartNumberingAfterBreak="0">
    <w:nsid w:val="41360002"/>
    <w:multiLevelType w:val="hybridMultilevel"/>
    <w:tmpl w:val="FAE4BE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8881183"/>
    <w:multiLevelType w:val="hybridMultilevel"/>
    <w:tmpl w:val="EA00C028"/>
    <w:lvl w:ilvl="0" w:tplc="869A599C">
      <w:start w:val="1"/>
      <w:numFmt w:val="bullet"/>
      <w:lvlText w:val=""/>
      <w:lvlJc w:val="left"/>
      <w:pPr>
        <w:ind w:left="921" w:hanging="360"/>
      </w:pPr>
      <w:rPr>
        <w:rFonts w:ascii="Wingdings" w:hAnsi="Wingdings" w:hint="default"/>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8" w15:restartNumberingAfterBreak="0">
    <w:nsid w:val="649B5BC5"/>
    <w:multiLevelType w:val="hybridMultilevel"/>
    <w:tmpl w:val="D9541FDE"/>
    <w:lvl w:ilvl="0" w:tplc="72A8FC0A">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71E65453"/>
    <w:multiLevelType w:val="multilevel"/>
    <w:tmpl w:val="97BED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2295BE3"/>
    <w:multiLevelType w:val="multilevel"/>
    <w:tmpl w:val="DDE8A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7A971DC"/>
    <w:multiLevelType w:val="hybridMultilevel"/>
    <w:tmpl w:val="B0C02B18"/>
    <w:lvl w:ilvl="0" w:tplc="869A599C">
      <w:start w:val="1"/>
      <w:numFmt w:val="bullet"/>
      <w:lvlText w:val=""/>
      <w:lvlJc w:val="left"/>
      <w:pPr>
        <w:ind w:left="1658" w:hanging="360"/>
      </w:pPr>
      <w:rPr>
        <w:rFonts w:ascii="Wingdings" w:hAnsi="Wingdings" w:hint="default"/>
      </w:rPr>
    </w:lvl>
    <w:lvl w:ilvl="1" w:tplc="04190003" w:tentative="1">
      <w:start w:val="1"/>
      <w:numFmt w:val="bullet"/>
      <w:lvlText w:val="o"/>
      <w:lvlJc w:val="left"/>
      <w:pPr>
        <w:ind w:left="2378" w:hanging="360"/>
      </w:pPr>
      <w:rPr>
        <w:rFonts w:ascii="Courier New" w:hAnsi="Courier New" w:cs="Courier New" w:hint="default"/>
      </w:rPr>
    </w:lvl>
    <w:lvl w:ilvl="2" w:tplc="04190005" w:tentative="1">
      <w:start w:val="1"/>
      <w:numFmt w:val="bullet"/>
      <w:lvlText w:val=""/>
      <w:lvlJc w:val="left"/>
      <w:pPr>
        <w:ind w:left="3098" w:hanging="360"/>
      </w:pPr>
      <w:rPr>
        <w:rFonts w:ascii="Wingdings" w:hAnsi="Wingdings" w:hint="default"/>
      </w:rPr>
    </w:lvl>
    <w:lvl w:ilvl="3" w:tplc="04190001" w:tentative="1">
      <w:start w:val="1"/>
      <w:numFmt w:val="bullet"/>
      <w:lvlText w:val=""/>
      <w:lvlJc w:val="left"/>
      <w:pPr>
        <w:ind w:left="3818" w:hanging="360"/>
      </w:pPr>
      <w:rPr>
        <w:rFonts w:ascii="Symbol" w:hAnsi="Symbol" w:hint="default"/>
      </w:rPr>
    </w:lvl>
    <w:lvl w:ilvl="4" w:tplc="04190003" w:tentative="1">
      <w:start w:val="1"/>
      <w:numFmt w:val="bullet"/>
      <w:lvlText w:val="o"/>
      <w:lvlJc w:val="left"/>
      <w:pPr>
        <w:ind w:left="4538" w:hanging="360"/>
      </w:pPr>
      <w:rPr>
        <w:rFonts w:ascii="Courier New" w:hAnsi="Courier New" w:cs="Courier New" w:hint="default"/>
      </w:rPr>
    </w:lvl>
    <w:lvl w:ilvl="5" w:tplc="04190005" w:tentative="1">
      <w:start w:val="1"/>
      <w:numFmt w:val="bullet"/>
      <w:lvlText w:val=""/>
      <w:lvlJc w:val="left"/>
      <w:pPr>
        <w:ind w:left="5258" w:hanging="360"/>
      </w:pPr>
      <w:rPr>
        <w:rFonts w:ascii="Wingdings" w:hAnsi="Wingdings" w:hint="default"/>
      </w:rPr>
    </w:lvl>
    <w:lvl w:ilvl="6" w:tplc="04190001" w:tentative="1">
      <w:start w:val="1"/>
      <w:numFmt w:val="bullet"/>
      <w:lvlText w:val=""/>
      <w:lvlJc w:val="left"/>
      <w:pPr>
        <w:ind w:left="5978" w:hanging="360"/>
      </w:pPr>
      <w:rPr>
        <w:rFonts w:ascii="Symbol" w:hAnsi="Symbol" w:hint="default"/>
      </w:rPr>
    </w:lvl>
    <w:lvl w:ilvl="7" w:tplc="04190003" w:tentative="1">
      <w:start w:val="1"/>
      <w:numFmt w:val="bullet"/>
      <w:lvlText w:val="o"/>
      <w:lvlJc w:val="left"/>
      <w:pPr>
        <w:ind w:left="6698" w:hanging="360"/>
      </w:pPr>
      <w:rPr>
        <w:rFonts w:ascii="Courier New" w:hAnsi="Courier New" w:cs="Courier New" w:hint="default"/>
      </w:rPr>
    </w:lvl>
    <w:lvl w:ilvl="8" w:tplc="04190005" w:tentative="1">
      <w:start w:val="1"/>
      <w:numFmt w:val="bullet"/>
      <w:lvlText w:val=""/>
      <w:lvlJc w:val="left"/>
      <w:pPr>
        <w:ind w:left="7418" w:hanging="360"/>
      </w:pPr>
      <w:rPr>
        <w:rFonts w:ascii="Wingdings" w:hAnsi="Wingdings" w:hint="default"/>
      </w:rPr>
    </w:lvl>
  </w:abstractNum>
  <w:num w:numId="1">
    <w:abstractNumId w:val="1"/>
  </w:num>
  <w:num w:numId="2">
    <w:abstractNumId w:val="8"/>
  </w:num>
  <w:num w:numId="3">
    <w:abstractNumId w:val="5"/>
  </w:num>
  <w:num w:numId="4">
    <w:abstractNumId w:val="2"/>
  </w:num>
  <w:num w:numId="5">
    <w:abstractNumId w:val="6"/>
  </w:num>
  <w:num w:numId="6">
    <w:abstractNumId w:val="0"/>
  </w:num>
  <w:num w:numId="7">
    <w:abstractNumId w:val="11"/>
  </w:num>
  <w:num w:numId="8">
    <w:abstractNumId w:val="7"/>
  </w:num>
  <w:num w:numId="9">
    <w:abstractNumId w:val="3"/>
  </w:num>
  <w:num w:numId="10">
    <w:abstractNumId w:val="4"/>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E0F"/>
    <w:rsid w:val="00000EB2"/>
    <w:rsid w:val="00002422"/>
    <w:rsid w:val="00002D22"/>
    <w:rsid w:val="00004183"/>
    <w:rsid w:val="00004F53"/>
    <w:rsid w:val="0000546F"/>
    <w:rsid w:val="00005528"/>
    <w:rsid w:val="00007F22"/>
    <w:rsid w:val="00010862"/>
    <w:rsid w:val="00010AD8"/>
    <w:rsid w:val="000111DB"/>
    <w:rsid w:val="000111F2"/>
    <w:rsid w:val="000112D9"/>
    <w:rsid w:val="00012C2E"/>
    <w:rsid w:val="00012E7E"/>
    <w:rsid w:val="00012FA6"/>
    <w:rsid w:val="00013214"/>
    <w:rsid w:val="000136DA"/>
    <w:rsid w:val="00013E6B"/>
    <w:rsid w:val="00014420"/>
    <w:rsid w:val="00014577"/>
    <w:rsid w:val="000150E5"/>
    <w:rsid w:val="00017F4F"/>
    <w:rsid w:val="00020140"/>
    <w:rsid w:val="00020A80"/>
    <w:rsid w:val="00021BE1"/>
    <w:rsid w:val="0002237A"/>
    <w:rsid w:val="00022D8D"/>
    <w:rsid w:val="00023725"/>
    <w:rsid w:val="00023E5D"/>
    <w:rsid w:val="000245C2"/>
    <w:rsid w:val="00025C92"/>
    <w:rsid w:val="00026512"/>
    <w:rsid w:val="0002662B"/>
    <w:rsid w:val="0002734B"/>
    <w:rsid w:val="00027503"/>
    <w:rsid w:val="00027FE9"/>
    <w:rsid w:val="0003149F"/>
    <w:rsid w:val="00031A76"/>
    <w:rsid w:val="00033BB8"/>
    <w:rsid w:val="00034239"/>
    <w:rsid w:val="000343FB"/>
    <w:rsid w:val="00034CBA"/>
    <w:rsid w:val="00035232"/>
    <w:rsid w:val="00035C94"/>
    <w:rsid w:val="0003634F"/>
    <w:rsid w:val="00036865"/>
    <w:rsid w:val="000379A6"/>
    <w:rsid w:val="00037F19"/>
    <w:rsid w:val="000400F7"/>
    <w:rsid w:val="00040A57"/>
    <w:rsid w:val="00040ABC"/>
    <w:rsid w:val="00040BEF"/>
    <w:rsid w:val="0004194B"/>
    <w:rsid w:val="000425BE"/>
    <w:rsid w:val="0004282F"/>
    <w:rsid w:val="0004291F"/>
    <w:rsid w:val="00042D44"/>
    <w:rsid w:val="000433A3"/>
    <w:rsid w:val="00043883"/>
    <w:rsid w:val="00044696"/>
    <w:rsid w:val="00044712"/>
    <w:rsid w:val="00044C33"/>
    <w:rsid w:val="000474DF"/>
    <w:rsid w:val="0005029A"/>
    <w:rsid w:val="00050435"/>
    <w:rsid w:val="00050602"/>
    <w:rsid w:val="00050966"/>
    <w:rsid w:val="000514B6"/>
    <w:rsid w:val="0005175C"/>
    <w:rsid w:val="000517C3"/>
    <w:rsid w:val="00053FEE"/>
    <w:rsid w:val="0005558A"/>
    <w:rsid w:val="000562A3"/>
    <w:rsid w:val="00056949"/>
    <w:rsid w:val="00056C57"/>
    <w:rsid w:val="000570C5"/>
    <w:rsid w:val="000579E3"/>
    <w:rsid w:val="00057ABC"/>
    <w:rsid w:val="00057BDC"/>
    <w:rsid w:val="0006027C"/>
    <w:rsid w:val="000617F7"/>
    <w:rsid w:val="000617FE"/>
    <w:rsid w:val="000621BA"/>
    <w:rsid w:val="000625FB"/>
    <w:rsid w:val="00062938"/>
    <w:rsid w:val="00062BB0"/>
    <w:rsid w:val="0006346B"/>
    <w:rsid w:val="0006378A"/>
    <w:rsid w:val="00063DFB"/>
    <w:rsid w:val="00065EEB"/>
    <w:rsid w:val="00066DAF"/>
    <w:rsid w:val="000709ED"/>
    <w:rsid w:val="000710C2"/>
    <w:rsid w:val="00072832"/>
    <w:rsid w:val="0007347A"/>
    <w:rsid w:val="000745CE"/>
    <w:rsid w:val="00075888"/>
    <w:rsid w:val="0007647F"/>
    <w:rsid w:val="00076874"/>
    <w:rsid w:val="0007688F"/>
    <w:rsid w:val="0007728F"/>
    <w:rsid w:val="0007729F"/>
    <w:rsid w:val="000774C6"/>
    <w:rsid w:val="0007750A"/>
    <w:rsid w:val="00080B5E"/>
    <w:rsid w:val="00081187"/>
    <w:rsid w:val="000815E7"/>
    <w:rsid w:val="0008190A"/>
    <w:rsid w:val="00082A77"/>
    <w:rsid w:val="00083593"/>
    <w:rsid w:val="00083AB1"/>
    <w:rsid w:val="00085A7E"/>
    <w:rsid w:val="00085AE8"/>
    <w:rsid w:val="000860C0"/>
    <w:rsid w:val="00086435"/>
    <w:rsid w:val="0008680C"/>
    <w:rsid w:val="00086B78"/>
    <w:rsid w:val="00086CC9"/>
    <w:rsid w:val="00087F6F"/>
    <w:rsid w:val="00090483"/>
    <w:rsid w:val="00090524"/>
    <w:rsid w:val="00090854"/>
    <w:rsid w:val="000910B5"/>
    <w:rsid w:val="00091330"/>
    <w:rsid w:val="00092110"/>
    <w:rsid w:val="00092782"/>
    <w:rsid w:val="000929EF"/>
    <w:rsid w:val="000931CE"/>
    <w:rsid w:val="00093392"/>
    <w:rsid w:val="000937B4"/>
    <w:rsid w:val="00093A41"/>
    <w:rsid w:val="00094CE8"/>
    <w:rsid w:val="00094DDA"/>
    <w:rsid w:val="00095558"/>
    <w:rsid w:val="0009597E"/>
    <w:rsid w:val="00095CAF"/>
    <w:rsid w:val="000A1037"/>
    <w:rsid w:val="000A1541"/>
    <w:rsid w:val="000A2979"/>
    <w:rsid w:val="000A3484"/>
    <w:rsid w:val="000A439B"/>
    <w:rsid w:val="000A44BF"/>
    <w:rsid w:val="000A668B"/>
    <w:rsid w:val="000A6936"/>
    <w:rsid w:val="000A7658"/>
    <w:rsid w:val="000A7926"/>
    <w:rsid w:val="000A7C06"/>
    <w:rsid w:val="000A7E57"/>
    <w:rsid w:val="000B049B"/>
    <w:rsid w:val="000B0F3E"/>
    <w:rsid w:val="000B1599"/>
    <w:rsid w:val="000B1740"/>
    <w:rsid w:val="000B22FF"/>
    <w:rsid w:val="000B248E"/>
    <w:rsid w:val="000B3016"/>
    <w:rsid w:val="000B3056"/>
    <w:rsid w:val="000B32D6"/>
    <w:rsid w:val="000B3602"/>
    <w:rsid w:val="000B3676"/>
    <w:rsid w:val="000B3ECD"/>
    <w:rsid w:val="000B441D"/>
    <w:rsid w:val="000B4C0F"/>
    <w:rsid w:val="000B540B"/>
    <w:rsid w:val="000B5992"/>
    <w:rsid w:val="000B683B"/>
    <w:rsid w:val="000B73E8"/>
    <w:rsid w:val="000C023E"/>
    <w:rsid w:val="000C0275"/>
    <w:rsid w:val="000C0C3F"/>
    <w:rsid w:val="000C0D5B"/>
    <w:rsid w:val="000C0DEE"/>
    <w:rsid w:val="000C1166"/>
    <w:rsid w:val="000C1753"/>
    <w:rsid w:val="000C17E6"/>
    <w:rsid w:val="000C18A0"/>
    <w:rsid w:val="000C1F80"/>
    <w:rsid w:val="000C21CF"/>
    <w:rsid w:val="000C28E5"/>
    <w:rsid w:val="000C2E95"/>
    <w:rsid w:val="000C3221"/>
    <w:rsid w:val="000C34FE"/>
    <w:rsid w:val="000C61E4"/>
    <w:rsid w:val="000D0792"/>
    <w:rsid w:val="000D0B40"/>
    <w:rsid w:val="000D0BBF"/>
    <w:rsid w:val="000D1380"/>
    <w:rsid w:val="000D1AC3"/>
    <w:rsid w:val="000D3B09"/>
    <w:rsid w:val="000D408F"/>
    <w:rsid w:val="000D4C8B"/>
    <w:rsid w:val="000D55C7"/>
    <w:rsid w:val="000D6599"/>
    <w:rsid w:val="000D6B15"/>
    <w:rsid w:val="000D6DD5"/>
    <w:rsid w:val="000D729F"/>
    <w:rsid w:val="000E0054"/>
    <w:rsid w:val="000E151F"/>
    <w:rsid w:val="000E2485"/>
    <w:rsid w:val="000E25CC"/>
    <w:rsid w:val="000E2647"/>
    <w:rsid w:val="000E376A"/>
    <w:rsid w:val="000E476E"/>
    <w:rsid w:val="000E48F3"/>
    <w:rsid w:val="000E4DCC"/>
    <w:rsid w:val="000E521C"/>
    <w:rsid w:val="000E5B0D"/>
    <w:rsid w:val="000E5F11"/>
    <w:rsid w:val="000E64C0"/>
    <w:rsid w:val="000E6BBF"/>
    <w:rsid w:val="000E6FAA"/>
    <w:rsid w:val="000E760A"/>
    <w:rsid w:val="000E7A2E"/>
    <w:rsid w:val="000E7C59"/>
    <w:rsid w:val="000F0F42"/>
    <w:rsid w:val="000F1A28"/>
    <w:rsid w:val="000F1ED1"/>
    <w:rsid w:val="000F214B"/>
    <w:rsid w:val="000F2480"/>
    <w:rsid w:val="000F25A6"/>
    <w:rsid w:val="000F7184"/>
    <w:rsid w:val="000F776D"/>
    <w:rsid w:val="00100AA9"/>
    <w:rsid w:val="00100B06"/>
    <w:rsid w:val="001011A3"/>
    <w:rsid w:val="00101AF9"/>
    <w:rsid w:val="00101C0A"/>
    <w:rsid w:val="00102536"/>
    <w:rsid w:val="00102FE6"/>
    <w:rsid w:val="001031C6"/>
    <w:rsid w:val="0010350C"/>
    <w:rsid w:val="001046A8"/>
    <w:rsid w:val="0010505E"/>
    <w:rsid w:val="00105271"/>
    <w:rsid w:val="00105340"/>
    <w:rsid w:val="001059E2"/>
    <w:rsid w:val="00105E1F"/>
    <w:rsid w:val="00106085"/>
    <w:rsid w:val="00106DB1"/>
    <w:rsid w:val="00107243"/>
    <w:rsid w:val="00110408"/>
    <w:rsid w:val="00110A75"/>
    <w:rsid w:val="00110EDE"/>
    <w:rsid w:val="00111032"/>
    <w:rsid w:val="0011161C"/>
    <w:rsid w:val="001117D9"/>
    <w:rsid w:val="00111C62"/>
    <w:rsid w:val="00111E80"/>
    <w:rsid w:val="0011222A"/>
    <w:rsid w:val="001127A3"/>
    <w:rsid w:val="00112E5E"/>
    <w:rsid w:val="00113BAE"/>
    <w:rsid w:val="0011638B"/>
    <w:rsid w:val="00116AFE"/>
    <w:rsid w:val="00116EDF"/>
    <w:rsid w:val="001171C7"/>
    <w:rsid w:val="00120052"/>
    <w:rsid w:val="001209F9"/>
    <w:rsid w:val="0012140C"/>
    <w:rsid w:val="00121FAE"/>
    <w:rsid w:val="00122450"/>
    <w:rsid w:val="00122C41"/>
    <w:rsid w:val="00123B47"/>
    <w:rsid w:val="001244DA"/>
    <w:rsid w:val="00124D42"/>
    <w:rsid w:val="00124DAB"/>
    <w:rsid w:val="00125046"/>
    <w:rsid w:val="00125395"/>
    <w:rsid w:val="00125A65"/>
    <w:rsid w:val="0012664E"/>
    <w:rsid w:val="00126692"/>
    <w:rsid w:val="00126841"/>
    <w:rsid w:val="00127013"/>
    <w:rsid w:val="001271E5"/>
    <w:rsid w:val="00127C89"/>
    <w:rsid w:val="00127D8B"/>
    <w:rsid w:val="00131B93"/>
    <w:rsid w:val="00133478"/>
    <w:rsid w:val="00133831"/>
    <w:rsid w:val="00134902"/>
    <w:rsid w:val="00134CAD"/>
    <w:rsid w:val="00134E2C"/>
    <w:rsid w:val="0013606D"/>
    <w:rsid w:val="001360DC"/>
    <w:rsid w:val="00136504"/>
    <w:rsid w:val="001377EF"/>
    <w:rsid w:val="00137B6F"/>
    <w:rsid w:val="001404A4"/>
    <w:rsid w:val="00140FD5"/>
    <w:rsid w:val="00141A17"/>
    <w:rsid w:val="00141A3E"/>
    <w:rsid w:val="00141CDC"/>
    <w:rsid w:val="00141FB2"/>
    <w:rsid w:val="001435EF"/>
    <w:rsid w:val="001437A6"/>
    <w:rsid w:val="00143900"/>
    <w:rsid w:val="00144B5C"/>
    <w:rsid w:val="00144E13"/>
    <w:rsid w:val="00145B2C"/>
    <w:rsid w:val="00145C47"/>
    <w:rsid w:val="00146624"/>
    <w:rsid w:val="00146A3C"/>
    <w:rsid w:val="00146E6A"/>
    <w:rsid w:val="001476D5"/>
    <w:rsid w:val="00147D1D"/>
    <w:rsid w:val="00147FC3"/>
    <w:rsid w:val="00150C44"/>
    <w:rsid w:val="00150DD1"/>
    <w:rsid w:val="00150F91"/>
    <w:rsid w:val="00151025"/>
    <w:rsid w:val="00151E55"/>
    <w:rsid w:val="001524A9"/>
    <w:rsid w:val="00152A0C"/>
    <w:rsid w:val="00152A5B"/>
    <w:rsid w:val="00152F84"/>
    <w:rsid w:val="00155061"/>
    <w:rsid w:val="0015511F"/>
    <w:rsid w:val="00156085"/>
    <w:rsid w:val="00156096"/>
    <w:rsid w:val="00156B0E"/>
    <w:rsid w:val="00157AD5"/>
    <w:rsid w:val="0016002C"/>
    <w:rsid w:val="001608D4"/>
    <w:rsid w:val="00160AC3"/>
    <w:rsid w:val="00160F10"/>
    <w:rsid w:val="001620E6"/>
    <w:rsid w:val="00162C68"/>
    <w:rsid w:val="001630A0"/>
    <w:rsid w:val="00163E50"/>
    <w:rsid w:val="00165B51"/>
    <w:rsid w:val="00166A20"/>
    <w:rsid w:val="0016786C"/>
    <w:rsid w:val="001679F4"/>
    <w:rsid w:val="00171EA3"/>
    <w:rsid w:val="0017235F"/>
    <w:rsid w:val="0017241C"/>
    <w:rsid w:val="00172AE2"/>
    <w:rsid w:val="00172C55"/>
    <w:rsid w:val="00173F23"/>
    <w:rsid w:val="0017464E"/>
    <w:rsid w:val="001749E9"/>
    <w:rsid w:val="001760B6"/>
    <w:rsid w:val="00176195"/>
    <w:rsid w:val="00176340"/>
    <w:rsid w:val="001763C7"/>
    <w:rsid w:val="00177482"/>
    <w:rsid w:val="00177DF3"/>
    <w:rsid w:val="001804B9"/>
    <w:rsid w:val="00180A64"/>
    <w:rsid w:val="001812DB"/>
    <w:rsid w:val="001814E0"/>
    <w:rsid w:val="001815B3"/>
    <w:rsid w:val="001821B3"/>
    <w:rsid w:val="001824C0"/>
    <w:rsid w:val="00182F24"/>
    <w:rsid w:val="00183248"/>
    <w:rsid w:val="00183250"/>
    <w:rsid w:val="00184101"/>
    <w:rsid w:val="001843DB"/>
    <w:rsid w:val="00184A94"/>
    <w:rsid w:val="00184B3A"/>
    <w:rsid w:val="001861A3"/>
    <w:rsid w:val="00186E25"/>
    <w:rsid w:val="0018701D"/>
    <w:rsid w:val="00187036"/>
    <w:rsid w:val="00187D88"/>
    <w:rsid w:val="001902D2"/>
    <w:rsid w:val="00190474"/>
    <w:rsid w:val="0019159E"/>
    <w:rsid w:val="00192C34"/>
    <w:rsid w:val="00192F32"/>
    <w:rsid w:val="00193631"/>
    <w:rsid w:val="0019365D"/>
    <w:rsid w:val="0019380B"/>
    <w:rsid w:val="00193DA9"/>
    <w:rsid w:val="00194606"/>
    <w:rsid w:val="001947E9"/>
    <w:rsid w:val="0019494F"/>
    <w:rsid w:val="00194AA8"/>
    <w:rsid w:val="001957F8"/>
    <w:rsid w:val="00195E18"/>
    <w:rsid w:val="00196225"/>
    <w:rsid w:val="00196E80"/>
    <w:rsid w:val="001977C0"/>
    <w:rsid w:val="001A0082"/>
    <w:rsid w:val="001A0E76"/>
    <w:rsid w:val="001A144A"/>
    <w:rsid w:val="001A17C7"/>
    <w:rsid w:val="001A2520"/>
    <w:rsid w:val="001A269E"/>
    <w:rsid w:val="001A2ABC"/>
    <w:rsid w:val="001A3696"/>
    <w:rsid w:val="001A3F1F"/>
    <w:rsid w:val="001A49B2"/>
    <w:rsid w:val="001A4CEE"/>
    <w:rsid w:val="001A5012"/>
    <w:rsid w:val="001A546A"/>
    <w:rsid w:val="001A6C53"/>
    <w:rsid w:val="001A7118"/>
    <w:rsid w:val="001A746F"/>
    <w:rsid w:val="001A74A8"/>
    <w:rsid w:val="001B0304"/>
    <w:rsid w:val="001B05A8"/>
    <w:rsid w:val="001B11AA"/>
    <w:rsid w:val="001B2145"/>
    <w:rsid w:val="001B2993"/>
    <w:rsid w:val="001B35F6"/>
    <w:rsid w:val="001B3759"/>
    <w:rsid w:val="001B3FA5"/>
    <w:rsid w:val="001B478D"/>
    <w:rsid w:val="001B532B"/>
    <w:rsid w:val="001B54F3"/>
    <w:rsid w:val="001B59BF"/>
    <w:rsid w:val="001B65B1"/>
    <w:rsid w:val="001B6A81"/>
    <w:rsid w:val="001B6EA7"/>
    <w:rsid w:val="001B7164"/>
    <w:rsid w:val="001C06FF"/>
    <w:rsid w:val="001C0880"/>
    <w:rsid w:val="001C0EF1"/>
    <w:rsid w:val="001C1BD4"/>
    <w:rsid w:val="001C1E7D"/>
    <w:rsid w:val="001C26A8"/>
    <w:rsid w:val="001C2D12"/>
    <w:rsid w:val="001C2D31"/>
    <w:rsid w:val="001C3A24"/>
    <w:rsid w:val="001C4161"/>
    <w:rsid w:val="001C4849"/>
    <w:rsid w:val="001C5860"/>
    <w:rsid w:val="001C6CE6"/>
    <w:rsid w:val="001C7343"/>
    <w:rsid w:val="001C771C"/>
    <w:rsid w:val="001C7F44"/>
    <w:rsid w:val="001D040B"/>
    <w:rsid w:val="001D0880"/>
    <w:rsid w:val="001D0D56"/>
    <w:rsid w:val="001D0DAB"/>
    <w:rsid w:val="001D155A"/>
    <w:rsid w:val="001D41C4"/>
    <w:rsid w:val="001D50F5"/>
    <w:rsid w:val="001D60BC"/>
    <w:rsid w:val="001D62D6"/>
    <w:rsid w:val="001D678B"/>
    <w:rsid w:val="001D6BB6"/>
    <w:rsid w:val="001D6C34"/>
    <w:rsid w:val="001D76DF"/>
    <w:rsid w:val="001E0315"/>
    <w:rsid w:val="001E055E"/>
    <w:rsid w:val="001E1377"/>
    <w:rsid w:val="001E24FA"/>
    <w:rsid w:val="001E26CE"/>
    <w:rsid w:val="001E3180"/>
    <w:rsid w:val="001E4B8D"/>
    <w:rsid w:val="001E54A6"/>
    <w:rsid w:val="001E79F0"/>
    <w:rsid w:val="001F04D9"/>
    <w:rsid w:val="001F0EA0"/>
    <w:rsid w:val="001F1AB1"/>
    <w:rsid w:val="001F2254"/>
    <w:rsid w:val="001F380A"/>
    <w:rsid w:val="001F40D0"/>
    <w:rsid w:val="001F45C8"/>
    <w:rsid w:val="001F4FD9"/>
    <w:rsid w:val="001F591A"/>
    <w:rsid w:val="001F6174"/>
    <w:rsid w:val="001F6215"/>
    <w:rsid w:val="001F68BE"/>
    <w:rsid w:val="001F6A36"/>
    <w:rsid w:val="001F78A3"/>
    <w:rsid w:val="00200097"/>
    <w:rsid w:val="0020062C"/>
    <w:rsid w:val="00200CE0"/>
    <w:rsid w:val="00203E87"/>
    <w:rsid w:val="00203F07"/>
    <w:rsid w:val="0020573A"/>
    <w:rsid w:val="00205D6A"/>
    <w:rsid w:val="002062F7"/>
    <w:rsid w:val="0020700B"/>
    <w:rsid w:val="0020769E"/>
    <w:rsid w:val="00207E14"/>
    <w:rsid w:val="0021016A"/>
    <w:rsid w:val="00210DB4"/>
    <w:rsid w:val="002120C9"/>
    <w:rsid w:val="00212B97"/>
    <w:rsid w:val="00213485"/>
    <w:rsid w:val="00213BB9"/>
    <w:rsid w:val="00215122"/>
    <w:rsid w:val="0021540C"/>
    <w:rsid w:val="00216571"/>
    <w:rsid w:val="00220848"/>
    <w:rsid w:val="00222640"/>
    <w:rsid w:val="00222A2D"/>
    <w:rsid w:val="0022302F"/>
    <w:rsid w:val="00223406"/>
    <w:rsid w:val="00223683"/>
    <w:rsid w:val="00223685"/>
    <w:rsid w:val="00223DEC"/>
    <w:rsid w:val="00223EDA"/>
    <w:rsid w:val="002252D9"/>
    <w:rsid w:val="002253F4"/>
    <w:rsid w:val="00226088"/>
    <w:rsid w:val="002272CF"/>
    <w:rsid w:val="0022768D"/>
    <w:rsid w:val="00227708"/>
    <w:rsid w:val="00230B38"/>
    <w:rsid w:val="00231895"/>
    <w:rsid w:val="00232759"/>
    <w:rsid w:val="002334F1"/>
    <w:rsid w:val="00233CB6"/>
    <w:rsid w:val="00233E47"/>
    <w:rsid w:val="00235BB0"/>
    <w:rsid w:val="0023670A"/>
    <w:rsid w:val="00236977"/>
    <w:rsid w:val="002376A6"/>
    <w:rsid w:val="00240D84"/>
    <w:rsid w:val="00242304"/>
    <w:rsid w:val="00242488"/>
    <w:rsid w:val="0024288D"/>
    <w:rsid w:val="00243076"/>
    <w:rsid w:val="00243B0C"/>
    <w:rsid w:val="00244530"/>
    <w:rsid w:val="00244F47"/>
    <w:rsid w:val="00245916"/>
    <w:rsid w:val="00245C05"/>
    <w:rsid w:val="00245DDB"/>
    <w:rsid w:val="00246814"/>
    <w:rsid w:val="00250A8E"/>
    <w:rsid w:val="00251279"/>
    <w:rsid w:val="0025190C"/>
    <w:rsid w:val="00253775"/>
    <w:rsid w:val="002537BF"/>
    <w:rsid w:val="00253BD1"/>
    <w:rsid w:val="00253FE4"/>
    <w:rsid w:val="00255642"/>
    <w:rsid w:val="00255827"/>
    <w:rsid w:val="00255C87"/>
    <w:rsid w:val="002571C8"/>
    <w:rsid w:val="00257D75"/>
    <w:rsid w:val="002613B8"/>
    <w:rsid w:val="0026223F"/>
    <w:rsid w:val="00262522"/>
    <w:rsid w:val="00262792"/>
    <w:rsid w:val="00263FF2"/>
    <w:rsid w:val="0026531D"/>
    <w:rsid w:val="00266060"/>
    <w:rsid w:val="002661D3"/>
    <w:rsid w:val="0026741B"/>
    <w:rsid w:val="00267511"/>
    <w:rsid w:val="002703BB"/>
    <w:rsid w:val="0027078D"/>
    <w:rsid w:val="00270985"/>
    <w:rsid w:val="00270ACB"/>
    <w:rsid w:val="00271AE7"/>
    <w:rsid w:val="0027226D"/>
    <w:rsid w:val="002726FF"/>
    <w:rsid w:val="00273839"/>
    <w:rsid w:val="00274C6B"/>
    <w:rsid w:val="00275463"/>
    <w:rsid w:val="00275D4B"/>
    <w:rsid w:val="00276535"/>
    <w:rsid w:val="0027752E"/>
    <w:rsid w:val="00280197"/>
    <w:rsid w:val="002815A4"/>
    <w:rsid w:val="00281A28"/>
    <w:rsid w:val="00282B28"/>
    <w:rsid w:val="00284486"/>
    <w:rsid w:val="002845A6"/>
    <w:rsid w:val="00285048"/>
    <w:rsid w:val="002856D4"/>
    <w:rsid w:val="002870B7"/>
    <w:rsid w:val="002879F0"/>
    <w:rsid w:val="00290136"/>
    <w:rsid w:val="00290DDE"/>
    <w:rsid w:val="00290F48"/>
    <w:rsid w:val="00290FAD"/>
    <w:rsid w:val="00291600"/>
    <w:rsid w:val="0029166D"/>
    <w:rsid w:val="00292240"/>
    <w:rsid w:val="002926BC"/>
    <w:rsid w:val="00292CAD"/>
    <w:rsid w:val="0029329A"/>
    <w:rsid w:val="00294679"/>
    <w:rsid w:val="002953D1"/>
    <w:rsid w:val="00296347"/>
    <w:rsid w:val="00296D6E"/>
    <w:rsid w:val="00297254"/>
    <w:rsid w:val="00297956"/>
    <w:rsid w:val="002A0D18"/>
    <w:rsid w:val="002A0E20"/>
    <w:rsid w:val="002A0F69"/>
    <w:rsid w:val="002A1789"/>
    <w:rsid w:val="002A1A5A"/>
    <w:rsid w:val="002A2563"/>
    <w:rsid w:val="002A26B5"/>
    <w:rsid w:val="002A2919"/>
    <w:rsid w:val="002A3128"/>
    <w:rsid w:val="002A35B9"/>
    <w:rsid w:val="002A3CA3"/>
    <w:rsid w:val="002A6BEC"/>
    <w:rsid w:val="002A6D42"/>
    <w:rsid w:val="002A73A6"/>
    <w:rsid w:val="002A7636"/>
    <w:rsid w:val="002A7C75"/>
    <w:rsid w:val="002B04F4"/>
    <w:rsid w:val="002B147E"/>
    <w:rsid w:val="002B1897"/>
    <w:rsid w:val="002B1A4F"/>
    <w:rsid w:val="002B1ADE"/>
    <w:rsid w:val="002B1E0F"/>
    <w:rsid w:val="002B250A"/>
    <w:rsid w:val="002B2704"/>
    <w:rsid w:val="002B2914"/>
    <w:rsid w:val="002B32DD"/>
    <w:rsid w:val="002B4A08"/>
    <w:rsid w:val="002B4D1A"/>
    <w:rsid w:val="002B4EA5"/>
    <w:rsid w:val="002B6140"/>
    <w:rsid w:val="002C22C8"/>
    <w:rsid w:val="002C3505"/>
    <w:rsid w:val="002C41A7"/>
    <w:rsid w:val="002C5081"/>
    <w:rsid w:val="002C5892"/>
    <w:rsid w:val="002C609F"/>
    <w:rsid w:val="002C6957"/>
    <w:rsid w:val="002C7B2B"/>
    <w:rsid w:val="002C7E2F"/>
    <w:rsid w:val="002D042C"/>
    <w:rsid w:val="002D102F"/>
    <w:rsid w:val="002D1FD7"/>
    <w:rsid w:val="002D249F"/>
    <w:rsid w:val="002D3001"/>
    <w:rsid w:val="002D3132"/>
    <w:rsid w:val="002D32ED"/>
    <w:rsid w:val="002D33D8"/>
    <w:rsid w:val="002D5ED8"/>
    <w:rsid w:val="002D6964"/>
    <w:rsid w:val="002D6D93"/>
    <w:rsid w:val="002E0EEE"/>
    <w:rsid w:val="002E18AE"/>
    <w:rsid w:val="002E25B8"/>
    <w:rsid w:val="002E2842"/>
    <w:rsid w:val="002E2916"/>
    <w:rsid w:val="002E33C9"/>
    <w:rsid w:val="002E349B"/>
    <w:rsid w:val="002E370B"/>
    <w:rsid w:val="002E389F"/>
    <w:rsid w:val="002E3AB2"/>
    <w:rsid w:val="002E5B57"/>
    <w:rsid w:val="002E6106"/>
    <w:rsid w:val="002E6458"/>
    <w:rsid w:val="002E71BC"/>
    <w:rsid w:val="002E771F"/>
    <w:rsid w:val="002F148D"/>
    <w:rsid w:val="002F15DC"/>
    <w:rsid w:val="002F2B9B"/>
    <w:rsid w:val="002F2C13"/>
    <w:rsid w:val="002F3101"/>
    <w:rsid w:val="002F3877"/>
    <w:rsid w:val="002F3B58"/>
    <w:rsid w:val="002F5693"/>
    <w:rsid w:val="002F601F"/>
    <w:rsid w:val="002F6F97"/>
    <w:rsid w:val="00300D60"/>
    <w:rsid w:val="0030168A"/>
    <w:rsid w:val="003017E0"/>
    <w:rsid w:val="0030200E"/>
    <w:rsid w:val="0030201B"/>
    <w:rsid w:val="00303819"/>
    <w:rsid w:val="00303A9D"/>
    <w:rsid w:val="00304144"/>
    <w:rsid w:val="003047EE"/>
    <w:rsid w:val="00306234"/>
    <w:rsid w:val="003069A9"/>
    <w:rsid w:val="00306E57"/>
    <w:rsid w:val="00306EB5"/>
    <w:rsid w:val="003073F2"/>
    <w:rsid w:val="0031111A"/>
    <w:rsid w:val="00312776"/>
    <w:rsid w:val="00312A81"/>
    <w:rsid w:val="00312D38"/>
    <w:rsid w:val="00312F8D"/>
    <w:rsid w:val="003135ED"/>
    <w:rsid w:val="00313DC8"/>
    <w:rsid w:val="00314BB3"/>
    <w:rsid w:val="00314D04"/>
    <w:rsid w:val="003154E2"/>
    <w:rsid w:val="00315CF5"/>
    <w:rsid w:val="00317028"/>
    <w:rsid w:val="00317142"/>
    <w:rsid w:val="00317363"/>
    <w:rsid w:val="00317C54"/>
    <w:rsid w:val="00320DF1"/>
    <w:rsid w:val="00321B3E"/>
    <w:rsid w:val="00323046"/>
    <w:rsid w:val="00323217"/>
    <w:rsid w:val="00324CA0"/>
    <w:rsid w:val="00324F8A"/>
    <w:rsid w:val="00325125"/>
    <w:rsid w:val="00325995"/>
    <w:rsid w:val="00325C15"/>
    <w:rsid w:val="00326085"/>
    <w:rsid w:val="00327191"/>
    <w:rsid w:val="00327C9C"/>
    <w:rsid w:val="00330A01"/>
    <w:rsid w:val="00330EA7"/>
    <w:rsid w:val="00331AB2"/>
    <w:rsid w:val="00331B9B"/>
    <w:rsid w:val="00331DB2"/>
    <w:rsid w:val="00332884"/>
    <w:rsid w:val="00333E0C"/>
    <w:rsid w:val="00334A0A"/>
    <w:rsid w:val="00335AA5"/>
    <w:rsid w:val="00336E1B"/>
    <w:rsid w:val="00336F28"/>
    <w:rsid w:val="00337C49"/>
    <w:rsid w:val="0034001A"/>
    <w:rsid w:val="003404DA"/>
    <w:rsid w:val="00340A27"/>
    <w:rsid w:val="00340BE6"/>
    <w:rsid w:val="003412FC"/>
    <w:rsid w:val="00341B4A"/>
    <w:rsid w:val="003429E7"/>
    <w:rsid w:val="00342A94"/>
    <w:rsid w:val="00343563"/>
    <w:rsid w:val="00344D92"/>
    <w:rsid w:val="00345A04"/>
    <w:rsid w:val="00345C00"/>
    <w:rsid w:val="003466CC"/>
    <w:rsid w:val="00346C94"/>
    <w:rsid w:val="00346DA7"/>
    <w:rsid w:val="0034741D"/>
    <w:rsid w:val="003507B2"/>
    <w:rsid w:val="00350B46"/>
    <w:rsid w:val="00352061"/>
    <w:rsid w:val="00352475"/>
    <w:rsid w:val="00352A1C"/>
    <w:rsid w:val="00353977"/>
    <w:rsid w:val="00354279"/>
    <w:rsid w:val="003547F2"/>
    <w:rsid w:val="00354CB4"/>
    <w:rsid w:val="003550DB"/>
    <w:rsid w:val="00355476"/>
    <w:rsid w:val="003556BF"/>
    <w:rsid w:val="0035570B"/>
    <w:rsid w:val="00355CC2"/>
    <w:rsid w:val="00355DF1"/>
    <w:rsid w:val="00356423"/>
    <w:rsid w:val="003573CD"/>
    <w:rsid w:val="003578C6"/>
    <w:rsid w:val="00357F6D"/>
    <w:rsid w:val="003605CD"/>
    <w:rsid w:val="003629B9"/>
    <w:rsid w:val="00362A5D"/>
    <w:rsid w:val="003637F0"/>
    <w:rsid w:val="00363C4A"/>
    <w:rsid w:val="00363CBB"/>
    <w:rsid w:val="003642CD"/>
    <w:rsid w:val="0036496F"/>
    <w:rsid w:val="0036616F"/>
    <w:rsid w:val="00366235"/>
    <w:rsid w:val="0036650F"/>
    <w:rsid w:val="00371088"/>
    <w:rsid w:val="00371555"/>
    <w:rsid w:val="0037249A"/>
    <w:rsid w:val="0037363C"/>
    <w:rsid w:val="0037488C"/>
    <w:rsid w:val="003752BC"/>
    <w:rsid w:val="003757B5"/>
    <w:rsid w:val="003761A4"/>
    <w:rsid w:val="00376220"/>
    <w:rsid w:val="00376A7B"/>
    <w:rsid w:val="00377B2D"/>
    <w:rsid w:val="00377B64"/>
    <w:rsid w:val="00377C1B"/>
    <w:rsid w:val="00377D9D"/>
    <w:rsid w:val="003805BD"/>
    <w:rsid w:val="00380CCD"/>
    <w:rsid w:val="003811CF"/>
    <w:rsid w:val="00381A86"/>
    <w:rsid w:val="00381D06"/>
    <w:rsid w:val="00383454"/>
    <w:rsid w:val="003840B2"/>
    <w:rsid w:val="00385ABD"/>
    <w:rsid w:val="003903F1"/>
    <w:rsid w:val="00391FFA"/>
    <w:rsid w:val="0039302A"/>
    <w:rsid w:val="003930FF"/>
    <w:rsid w:val="00393130"/>
    <w:rsid w:val="00393E03"/>
    <w:rsid w:val="003A0273"/>
    <w:rsid w:val="003A0541"/>
    <w:rsid w:val="003A0A1C"/>
    <w:rsid w:val="003A1A8B"/>
    <w:rsid w:val="003A1C96"/>
    <w:rsid w:val="003A3868"/>
    <w:rsid w:val="003A4153"/>
    <w:rsid w:val="003A4559"/>
    <w:rsid w:val="003A4817"/>
    <w:rsid w:val="003A528A"/>
    <w:rsid w:val="003A5CBA"/>
    <w:rsid w:val="003A5F50"/>
    <w:rsid w:val="003A60BA"/>
    <w:rsid w:val="003A64E0"/>
    <w:rsid w:val="003A6622"/>
    <w:rsid w:val="003A6BB6"/>
    <w:rsid w:val="003A6F39"/>
    <w:rsid w:val="003A7071"/>
    <w:rsid w:val="003B0519"/>
    <w:rsid w:val="003B0BD9"/>
    <w:rsid w:val="003B0D51"/>
    <w:rsid w:val="003B394A"/>
    <w:rsid w:val="003B497D"/>
    <w:rsid w:val="003B4A05"/>
    <w:rsid w:val="003B4E37"/>
    <w:rsid w:val="003C0A0F"/>
    <w:rsid w:val="003C18F6"/>
    <w:rsid w:val="003C1C8C"/>
    <w:rsid w:val="003C1CBE"/>
    <w:rsid w:val="003C21E7"/>
    <w:rsid w:val="003C29BF"/>
    <w:rsid w:val="003C3E26"/>
    <w:rsid w:val="003C5010"/>
    <w:rsid w:val="003C5250"/>
    <w:rsid w:val="003C79A6"/>
    <w:rsid w:val="003D0038"/>
    <w:rsid w:val="003D0684"/>
    <w:rsid w:val="003D10F3"/>
    <w:rsid w:val="003D215E"/>
    <w:rsid w:val="003D341E"/>
    <w:rsid w:val="003D36AB"/>
    <w:rsid w:val="003D3F9D"/>
    <w:rsid w:val="003D4A9B"/>
    <w:rsid w:val="003D5450"/>
    <w:rsid w:val="003D581A"/>
    <w:rsid w:val="003D65DE"/>
    <w:rsid w:val="003D6906"/>
    <w:rsid w:val="003D696D"/>
    <w:rsid w:val="003D6AAA"/>
    <w:rsid w:val="003D7349"/>
    <w:rsid w:val="003D7668"/>
    <w:rsid w:val="003D7DE4"/>
    <w:rsid w:val="003D7F55"/>
    <w:rsid w:val="003E0192"/>
    <w:rsid w:val="003E0878"/>
    <w:rsid w:val="003E161E"/>
    <w:rsid w:val="003E17AB"/>
    <w:rsid w:val="003E1846"/>
    <w:rsid w:val="003E1EC4"/>
    <w:rsid w:val="003E20C6"/>
    <w:rsid w:val="003E254B"/>
    <w:rsid w:val="003E28DB"/>
    <w:rsid w:val="003E2EB2"/>
    <w:rsid w:val="003E35B5"/>
    <w:rsid w:val="003E3E4B"/>
    <w:rsid w:val="003E3FEA"/>
    <w:rsid w:val="003E4051"/>
    <w:rsid w:val="003E5D5D"/>
    <w:rsid w:val="003E60CD"/>
    <w:rsid w:val="003E64BB"/>
    <w:rsid w:val="003E66BF"/>
    <w:rsid w:val="003E7634"/>
    <w:rsid w:val="003E76A0"/>
    <w:rsid w:val="003F1010"/>
    <w:rsid w:val="003F1175"/>
    <w:rsid w:val="003F243B"/>
    <w:rsid w:val="003F3351"/>
    <w:rsid w:val="003F386A"/>
    <w:rsid w:val="003F3A10"/>
    <w:rsid w:val="003F4177"/>
    <w:rsid w:val="003F53B0"/>
    <w:rsid w:val="003F6854"/>
    <w:rsid w:val="003F6E6B"/>
    <w:rsid w:val="003F79CF"/>
    <w:rsid w:val="004003FF"/>
    <w:rsid w:val="004013ED"/>
    <w:rsid w:val="004018AA"/>
    <w:rsid w:val="00402983"/>
    <w:rsid w:val="00403443"/>
    <w:rsid w:val="004035C4"/>
    <w:rsid w:val="00404054"/>
    <w:rsid w:val="00404E03"/>
    <w:rsid w:val="0040562B"/>
    <w:rsid w:val="00405882"/>
    <w:rsid w:val="00406318"/>
    <w:rsid w:val="00407880"/>
    <w:rsid w:val="004079DB"/>
    <w:rsid w:val="004118C7"/>
    <w:rsid w:val="00414A51"/>
    <w:rsid w:val="004153FD"/>
    <w:rsid w:val="00415E85"/>
    <w:rsid w:val="00416304"/>
    <w:rsid w:val="0041662E"/>
    <w:rsid w:val="004166A2"/>
    <w:rsid w:val="004177AE"/>
    <w:rsid w:val="00417828"/>
    <w:rsid w:val="00417DFB"/>
    <w:rsid w:val="00417F2B"/>
    <w:rsid w:val="0042113A"/>
    <w:rsid w:val="004216FD"/>
    <w:rsid w:val="004217A9"/>
    <w:rsid w:val="00421987"/>
    <w:rsid w:val="00422382"/>
    <w:rsid w:val="00423D06"/>
    <w:rsid w:val="00425EB3"/>
    <w:rsid w:val="004268B1"/>
    <w:rsid w:val="004274C3"/>
    <w:rsid w:val="00427EC0"/>
    <w:rsid w:val="004323C2"/>
    <w:rsid w:val="004336DE"/>
    <w:rsid w:val="0043475E"/>
    <w:rsid w:val="0043488E"/>
    <w:rsid w:val="00434E7B"/>
    <w:rsid w:val="00435D17"/>
    <w:rsid w:val="00435DB4"/>
    <w:rsid w:val="004369E9"/>
    <w:rsid w:val="0043755B"/>
    <w:rsid w:val="004401FF"/>
    <w:rsid w:val="00440636"/>
    <w:rsid w:val="0044100F"/>
    <w:rsid w:val="0044188C"/>
    <w:rsid w:val="004419C4"/>
    <w:rsid w:val="00441C6F"/>
    <w:rsid w:val="004427E5"/>
    <w:rsid w:val="00442C9E"/>
    <w:rsid w:val="00442F10"/>
    <w:rsid w:val="004431DC"/>
    <w:rsid w:val="00444B52"/>
    <w:rsid w:val="00444EEA"/>
    <w:rsid w:val="00445054"/>
    <w:rsid w:val="004454AB"/>
    <w:rsid w:val="00445D30"/>
    <w:rsid w:val="00446897"/>
    <w:rsid w:val="00446978"/>
    <w:rsid w:val="00446A81"/>
    <w:rsid w:val="00450D91"/>
    <w:rsid w:val="004512F2"/>
    <w:rsid w:val="004528DF"/>
    <w:rsid w:val="00452DA1"/>
    <w:rsid w:val="0045614E"/>
    <w:rsid w:val="0045616F"/>
    <w:rsid w:val="00456A0D"/>
    <w:rsid w:val="00456E12"/>
    <w:rsid w:val="00457417"/>
    <w:rsid w:val="00460622"/>
    <w:rsid w:val="00460B4C"/>
    <w:rsid w:val="00461E44"/>
    <w:rsid w:val="0046245F"/>
    <w:rsid w:val="004624FD"/>
    <w:rsid w:val="00463471"/>
    <w:rsid w:val="00463813"/>
    <w:rsid w:val="0046427E"/>
    <w:rsid w:val="00464463"/>
    <w:rsid w:val="00465589"/>
    <w:rsid w:val="0046609E"/>
    <w:rsid w:val="00466E82"/>
    <w:rsid w:val="00466EEE"/>
    <w:rsid w:val="00467183"/>
    <w:rsid w:val="004671FB"/>
    <w:rsid w:val="004701BD"/>
    <w:rsid w:val="00470237"/>
    <w:rsid w:val="004708BB"/>
    <w:rsid w:val="004722DD"/>
    <w:rsid w:val="00474192"/>
    <w:rsid w:val="00474234"/>
    <w:rsid w:val="004748C0"/>
    <w:rsid w:val="004753AE"/>
    <w:rsid w:val="004759BC"/>
    <w:rsid w:val="00475B4D"/>
    <w:rsid w:val="004771F7"/>
    <w:rsid w:val="004773F4"/>
    <w:rsid w:val="00477D4C"/>
    <w:rsid w:val="00480026"/>
    <w:rsid w:val="00480C22"/>
    <w:rsid w:val="00482DF5"/>
    <w:rsid w:val="004831B7"/>
    <w:rsid w:val="00483639"/>
    <w:rsid w:val="00483DB0"/>
    <w:rsid w:val="004840BB"/>
    <w:rsid w:val="0048470C"/>
    <w:rsid w:val="004860B1"/>
    <w:rsid w:val="00486D1B"/>
    <w:rsid w:val="00486DA8"/>
    <w:rsid w:val="004876B6"/>
    <w:rsid w:val="00487DA1"/>
    <w:rsid w:val="00490EDB"/>
    <w:rsid w:val="00491B9B"/>
    <w:rsid w:val="004920A0"/>
    <w:rsid w:val="0049219D"/>
    <w:rsid w:val="00492F7A"/>
    <w:rsid w:val="00493B28"/>
    <w:rsid w:val="00494346"/>
    <w:rsid w:val="00494B45"/>
    <w:rsid w:val="00494F31"/>
    <w:rsid w:val="00495688"/>
    <w:rsid w:val="0049625F"/>
    <w:rsid w:val="00496EB7"/>
    <w:rsid w:val="00496F03"/>
    <w:rsid w:val="004977B4"/>
    <w:rsid w:val="0049797F"/>
    <w:rsid w:val="004A1443"/>
    <w:rsid w:val="004A1CC6"/>
    <w:rsid w:val="004A207C"/>
    <w:rsid w:val="004A3286"/>
    <w:rsid w:val="004A35F7"/>
    <w:rsid w:val="004A3ECB"/>
    <w:rsid w:val="004A407B"/>
    <w:rsid w:val="004A4215"/>
    <w:rsid w:val="004A426F"/>
    <w:rsid w:val="004A42BE"/>
    <w:rsid w:val="004A4A05"/>
    <w:rsid w:val="004A4C2A"/>
    <w:rsid w:val="004A506C"/>
    <w:rsid w:val="004A5613"/>
    <w:rsid w:val="004B0134"/>
    <w:rsid w:val="004B05AC"/>
    <w:rsid w:val="004B0CDA"/>
    <w:rsid w:val="004B14D4"/>
    <w:rsid w:val="004B1ECC"/>
    <w:rsid w:val="004B4045"/>
    <w:rsid w:val="004B457E"/>
    <w:rsid w:val="004B4B7B"/>
    <w:rsid w:val="004B5608"/>
    <w:rsid w:val="004B626D"/>
    <w:rsid w:val="004B64F8"/>
    <w:rsid w:val="004B67A7"/>
    <w:rsid w:val="004B6C44"/>
    <w:rsid w:val="004B7324"/>
    <w:rsid w:val="004C1209"/>
    <w:rsid w:val="004C1BFF"/>
    <w:rsid w:val="004C317F"/>
    <w:rsid w:val="004C36BD"/>
    <w:rsid w:val="004C3FAC"/>
    <w:rsid w:val="004C566C"/>
    <w:rsid w:val="004C5A1F"/>
    <w:rsid w:val="004C61A6"/>
    <w:rsid w:val="004C7236"/>
    <w:rsid w:val="004D091F"/>
    <w:rsid w:val="004D1554"/>
    <w:rsid w:val="004D192B"/>
    <w:rsid w:val="004D1DE1"/>
    <w:rsid w:val="004D2512"/>
    <w:rsid w:val="004D2A02"/>
    <w:rsid w:val="004D4D79"/>
    <w:rsid w:val="004D4F1F"/>
    <w:rsid w:val="004D6152"/>
    <w:rsid w:val="004D7AA0"/>
    <w:rsid w:val="004E016C"/>
    <w:rsid w:val="004E0205"/>
    <w:rsid w:val="004E111D"/>
    <w:rsid w:val="004E1930"/>
    <w:rsid w:val="004E25E8"/>
    <w:rsid w:val="004E2C2E"/>
    <w:rsid w:val="004E329D"/>
    <w:rsid w:val="004E33E1"/>
    <w:rsid w:val="004E456A"/>
    <w:rsid w:val="004E4A3C"/>
    <w:rsid w:val="004E6121"/>
    <w:rsid w:val="004E6323"/>
    <w:rsid w:val="004E7B71"/>
    <w:rsid w:val="004F23FB"/>
    <w:rsid w:val="004F2F57"/>
    <w:rsid w:val="004F38A9"/>
    <w:rsid w:val="004F3C79"/>
    <w:rsid w:val="004F453D"/>
    <w:rsid w:val="004F4880"/>
    <w:rsid w:val="004F4C8D"/>
    <w:rsid w:val="004F524E"/>
    <w:rsid w:val="004F5C25"/>
    <w:rsid w:val="004F6A78"/>
    <w:rsid w:val="004F728A"/>
    <w:rsid w:val="004F7A62"/>
    <w:rsid w:val="004F7DCE"/>
    <w:rsid w:val="004F7F32"/>
    <w:rsid w:val="00500DDC"/>
    <w:rsid w:val="00501C82"/>
    <w:rsid w:val="00501EB6"/>
    <w:rsid w:val="00501F68"/>
    <w:rsid w:val="00502F43"/>
    <w:rsid w:val="00503F27"/>
    <w:rsid w:val="00504744"/>
    <w:rsid w:val="00504822"/>
    <w:rsid w:val="00504B4F"/>
    <w:rsid w:val="00505262"/>
    <w:rsid w:val="00505C5A"/>
    <w:rsid w:val="00505E0D"/>
    <w:rsid w:val="00507E50"/>
    <w:rsid w:val="005107E3"/>
    <w:rsid w:val="00510959"/>
    <w:rsid w:val="00510AAC"/>
    <w:rsid w:val="00510B80"/>
    <w:rsid w:val="005112A2"/>
    <w:rsid w:val="005119AB"/>
    <w:rsid w:val="00511D4B"/>
    <w:rsid w:val="00512ADD"/>
    <w:rsid w:val="00512BF5"/>
    <w:rsid w:val="005132E0"/>
    <w:rsid w:val="005133AF"/>
    <w:rsid w:val="0051442E"/>
    <w:rsid w:val="00514A8F"/>
    <w:rsid w:val="00514C8C"/>
    <w:rsid w:val="0051526A"/>
    <w:rsid w:val="00515987"/>
    <w:rsid w:val="005159D6"/>
    <w:rsid w:val="00515CED"/>
    <w:rsid w:val="0051678E"/>
    <w:rsid w:val="00516EDE"/>
    <w:rsid w:val="00517BBB"/>
    <w:rsid w:val="00520131"/>
    <w:rsid w:val="00523E8D"/>
    <w:rsid w:val="00524083"/>
    <w:rsid w:val="00525303"/>
    <w:rsid w:val="005277C7"/>
    <w:rsid w:val="00527BD2"/>
    <w:rsid w:val="0053019C"/>
    <w:rsid w:val="005301B5"/>
    <w:rsid w:val="00530447"/>
    <w:rsid w:val="00530823"/>
    <w:rsid w:val="00530BDA"/>
    <w:rsid w:val="005317C5"/>
    <w:rsid w:val="00531F6A"/>
    <w:rsid w:val="00533B80"/>
    <w:rsid w:val="00533CC0"/>
    <w:rsid w:val="005364D4"/>
    <w:rsid w:val="00536C58"/>
    <w:rsid w:val="0053734B"/>
    <w:rsid w:val="005376F4"/>
    <w:rsid w:val="0053784D"/>
    <w:rsid w:val="00537953"/>
    <w:rsid w:val="005416ED"/>
    <w:rsid w:val="00542049"/>
    <w:rsid w:val="00542725"/>
    <w:rsid w:val="00542B3B"/>
    <w:rsid w:val="005442BF"/>
    <w:rsid w:val="00544BB2"/>
    <w:rsid w:val="005453C7"/>
    <w:rsid w:val="00545E25"/>
    <w:rsid w:val="00546E80"/>
    <w:rsid w:val="0054790A"/>
    <w:rsid w:val="00552533"/>
    <w:rsid w:val="00552799"/>
    <w:rsid w:val="00552E02"/>
    <w:rsid w:val="005566C7"/>
    <w:rsid w:val="00556DBA"/>
    <w:rsid w:val="005571AE"/>
    <w:rsid w:val="00557F64"/>
    <w:rsid w:val="0056073A"/>
    <w:rsid w:val="00561B10"/>
    <w:rsid w:val="00561CE8"/>
    <w:rsid w:val="00561D2D"/>
    <w:rsid w:val="00563191"/>
    <w:rsid w:val="0056355C"/>
    <w:rsid w:val="005636D5"/>
    <w:rsid w:val="005638D3"/>
    <w:rsid w:val="00563931"/>
    <w:rsid w:val="00563CA3"/>
    <w:rsid w:val="00564135"/>
    <w:rsid w:val="005648D8"/>
    <w:rsid w:val="00565037"/>
    <w:rsid w:val="005655FB"/>
    <w:rsid w:val="00566F73"/>
    <w:rsid w:val="00567BBF"/>
    <w:rsid w:val="005700DA"/>
    <w:rsid w:val="00570C2C"/>
    <w:rsid w:val="0057106F"/>
    <w:rsid w:val="00571175"/>
    <w:rsid w:val="00571C52"/>
    <w:rsid w:val="00571DCD"/>
    <w:rsid w:val="00572760"/>
    <w:rsid w:val="00574184"/>
    <w:rsid w:val="00575337"/>
    <w:rsid w:val="005757F4"/>
    <w:rsid w:val="00575AA1"/>
    <w:rsid w:val="00575C7F"/>
    <w:rsid w:val="00576EFB"/>
    <w:rsid w:val="0057731D"/>
    <w:rsid w:val="005774A7"/>
    <w:rsid w:val="00577848"/>
    <w:rsid w:val="0058279F"/>
    <w:rsid w:val="005829C6"/>
    <w:rsid w:val="00582DBE"/>
    <w:rsid w:val="00583390"/>
    <w:rsid w:val="005838DB"/>
    <w:rsid w:val="00584601"/>
    <w:rsid w:val="00585026"/>
    <w:rsid w:val="005850BD"/>
    <w:rsid w:val="00585484"/>
    <w:rsid w:val="0059012C"/>
    <w:rsid w:val="005902F5"/>
    <w:rsid w:val="005905B2"/>
    <w:rsid w:val="00590621"/>
    <w:rsid w:val="005910F9"/>
    <w:rsid w:val="00591520"/>
    <w:rsid w:val="00591F52"/>
    <w:rsid w:val="00593232"/>
    <w:rsid w:val="005941A1"/>
    <w:rsid w:val="00594217"/>
    <w:rsid w:val="005957A3"/>
    <w:rsid w:val="00596FF0"/>
    <w:rsid w:val="00597BED"/>
    <w:rsid w:val="005A0485"/>
    <w:rsid w:val="005A1379"/>
    <w:rsid w:val="005A1F77"/>
    <w:rsid w:val="005A203E"/>
    <w:rsid w:val="005A28BF"/>
    <w:rsid w:val="005A3373"/>
    <w:rsid w:val="005A3EEF"/>
    <w:rsid w:val="005A40AC"/>
    <w:rsid w:val="005A4410"/>
    <w:rsid w:val="005A44E3"/>
    <w:rsid w:val="005A5101"/>
    <w:rsid w:val="005A540D"/>
    <w:rsid w:val="005A64E6"/>
    <w:rsid w:val="005A6CFA"/>
    <w:rsid w:val="005A7010"/>
    <w:rsid w:val="005A7DD0"/>
    <w:rsid w:val="005B0005"/>
    <w:rsid w:val="005B00BD"/>
    <w:rsid w:val="005B04A4"/>
    <w:rsid w:val="005B0B9E"/>
    <w:rsid w:val="005B3A2E"/>
    <w:rsid w:val="005B5365"/>
    <w:rsid w:val="005B5F69"/>
    <w:rsid w:val="005B6DD3"/>
    <w:rsid w:val="005B75E9"/>
    <w:rsid w:val="005C0CBB"/>
    <w:rsid w:val="005C184B"/>
    <w:rsid w:val="005C198C"/>
    <w:rsid w:val="005C2149"/>
    <w:rsid w:val="005C2339"/>
    <w:rsid w:val="005C254A"/>
    <w:rsid w:val="005C2561"/>
    <w:rsid w:val="005C3920"/>
    <w:rsid w:val="005C5946"/>
    <w:rsid w:val="005D1706"/>
    <w:rsid w:val="005D1FC7"/>
    <w:rsid w:val="005D2106"/>
    <w:rsid w:val="005D32EF"/>
    <w:rsid w:val="005D392A"/>
    <w:rsid w:val="005D47E3"/>
    <w:rsid w:val="005D4E69"/>
    <w:rsid w:val="005D5F44"/>
    <w:rsid w:val="005D76E8"/>
    <w:rsid w:val="005D7D3C"/>
    <w:rsid w:val="005E07AB"/>
    <w:rsid w:val="005E0A41"/>
    <w:rsid w:val="005E1CD7"/>
    <w:rsid w:val="005E271F"/>
    <w:rsid w:val="005E2A8D"/>
    <w:rsid w:val="005E3E58"/>
    <w:rsid w:val="005E4463"/>
    <w:rsid w:val="005E5FC1"/>
    <w:rsid w:val="005E7C9A"/>
    <w:rsid w:val="005F0543"/>
    <w:rsid w:val="005F2324"/>
    <w:rsid w:val="005F2DB1"/>
    <w:rsid w:val="005F2E71"/>
    <w:rsid w:val="005F30FC"/>
    <w:rsid w:val="005F44B5"/>
    <w:rsid w:val="005F77B8"/>
    <w:rsid w:val="005F7D1E"/>
    <w:rsid w:val="005F7EDB"/>
    <w:rsid w:val="005F7FFC"/>
    <w:rsid w:val="0060018B"/>
    <w:rsid w:val="00600ABA"/>
    <w:rsid w:val="006027A1"/>
    <w:rsid w:val="00603F47"/>
    <w:rsid w:val="00604D17"/>
    <w:rsid w:val="006053C8"/>
    <w:rsid w:val="0060551B"/>
    <w:rsid w:val="0060587D"/>
    <w:rsid w:val="00605DA9"/>
    <w:rsid w:val="00605F09"/>
    <w:rsid w:val="006100EE"/>
    <w:rsid w:val="00610116"/>
    <w:rsid w:val="0061039C"/>
    <w:rsid w:val="006112BE"/>
    <w:rsid w:val="00611E3C"/>
    <w:rsid w:val="00612EC7"/>
    <w:rsid w:val="006141E4"/>
    <w:rsid w:val="0061484F"/>
    <w:rsid w:val="00615563"/>
    <w:rsid w:val="00615E81"/>
    <w:rsid w:val="006175A9"/>
    <w:rsid w:val="00617711"/>
    <w:rsid w:val="00620407"/>
    <w:rsid w:val="006218EC"/>
    <w:rsid w:val="00622AA2"/>
    <w:rsid w:val="00622E60"/>
    <w:rsid w:val="006233F8"/>
    <w:rsid w:val="00623888"/>
    <w:rsid w:val="00623CCE"/>
    <w:rsid w:val="00624079"/>
    <w:rsid w:val="006252FB"/>
    <w:rsid w:val="00625D4C"/>
    <w:rsid w:val="00626462"/>
    <w:rsid w:val="00626600"/>
    <w:rsid w:val="006271BD"/>
    <w:rsid w:val="0062727C"/>
    <w:rsid w:val="00627847"/>
    <w:rsid w:val="00632136"/>
    <w:rsid w:val="00634645"/>
    <w:rsid w:val="00635230"/>
    <w:rsid w:val="006359BD"/>
    <w:rsid w:val="00636988"/>
    <w:rsid w:val="00636E0F"/>
    <w:rsid w:val="0063751E"/>
    <w:rsid w:val="00637E17"/>
    <w:rsid w:val="006401B8"/>
    <w:rsid w:val="00640732"/>
    <w:rsid w:val="00641396"/>
    <w:rsid w:val="0064235D"/>
    <w:rsid w:val="00642362"/>
    <w:rsid w:val="00642906"/>
    <w:rsid w:val="00642E15"/>
    <w:rsid w:val="00643396"/>
    <w:rsid w:val="00643CBF"/>
    <w:rsid w:val="006441B1"/>
    <w:rsid w:val="0064555E"/>
    <w:rsid w:val="00645693"/>
    <w:rsid w:val="00645C26"/>
    <w:rsid w:val="00646859"/>
    <w:rsid w:val="0064702F"/>
    <w:rsid w:val="00647087"/>
    <w:rsid w:val="00647E42"/>
    <w:rsid w:val="0065092F"/>
    <w:rsid w:val="00651FF2"/>
    <w:rsid w:val="0065262B"/>
    <w:rsid w:val="00652DB8"/>
    <w:rsid w:val="0065344A"/>
    <w:rsid w:val="00653A25"/>
    <w:rsid w:val="00653F28"/>
    <w:rsid w:val="0065423E"/>
    <w:rsid w:val="006543AD"/>
    <w:rsid w:val="006557BD"/>
    <w:rsid w:val="00655EB7"/>
    <w:rsid w:val="006562E8"/>
    <w:rsid w:val="006564ED"/>
    <w:rsid w:val="00660266"/>
    <w:rsid w:val="00660869"/>
    <w:rsid w:val="00660A3A"/>
    <w:rsid w:val="0066147D"/>
    <w:rsid w:val="006617FC"/>
    <w:rsid w:val="00662213"/>
    <w:rsid w:val="00662CAA"/>
    <w:rsid w:val="00663BE7"/>
    <w:rsid w:val="006642E1"/>
    <w:rsid w:val="006643C2"/>
    <w:rsid w:val="00664A4B"/>
    <w:rsid w:val="0066600D"/>
    <w:rsid w:val="006674B7"/>
    <w:rsid w:val="006676E1"/>
    <w:rsid w:val="006715A8"/>
    <w:rsid w:val="00671BEB"/>
    <w:rsid w:val="00672772"/>
    <w:rsid w:val="00672F51"/>
    <w:rsid w:val="006730DE"/>
    <w:rsid w:val="00673543"/>
    <w:rsid w:val="00674167"/>
    <w:rsid w:val="006758CA"/>
    <w:rsid w:val="00675E16"/>
    <w:rsid w:val="00676B22"/>
    <w:rsid w:val="00681B12"/>
    <w:rsid w:val="00682143"/>
    <w:rsid w:val="00682451"/>
    <w:rsid w:val="0068314B"/>
    <w:rsid w:val="0068351A"/>
    <w:rsid w:val="006845E5"/>
    <w:rsid w:val="006862F9"/>
    <w:rsid w:val="006865AC"/>
    <w:rsid w:val="00686FEC"/>
    <w:rsid w:val="006903CC"/>
    <w:rsid w:val="00690AD5"/>
    <w:rsid w:val="00690BE8"/>
    <w:rsid w:val="00690C58"/>
    <w:rsid w:val="00690EED"/>
    <w:rsid w:val="00691316"/>
    <w:rsid w:val="00691C7D"/>
    <w:rsid w:val="006921D9"/>
    <w:rsid w:val="00692879"/>
    <w:rsid w:val="00692BCA"/>
    <w:rsid w:val="006943D3"/>
    <w:rsid w:val="00694AB8"/>
    <w:rsid w:val="00696518"/>
    <w:rsid w:val="00696648"/>
    <w:rsid w:val="00696F88"/>
    <w:rsid w:val="00697855"/>
    <w:rsid w:val="00697D1F"/>
    <w:rsid w:val="006A00A4"/>
    <w:rsid w:val="006A0590"/>
    <w:rsid w:val="006A08A9"/>
    <w:rsid w:val="006A0FD2"/>
    <w:rsid w:val="006A19CA"/>
    <w:rsid w:val="006A1D5D"/>
    <w:rsid w:val="006A249E"/>
    <w:rsid w:val="006A2609"/>
    <w:rsid w:val="006A3CF3"/>
    <w:rsid w:val="006A3D2C"/>
    <w:rsid w:val="006A4063"/>
    <w:rsid w:val="006A4572"/>
    <w:rsid w:val="006A4E37"/>
    <w:rsid w:val="006A63C9"/>
    <w:rsid w:val="006A64E4"/>
    <w:rsid w:val="006A74A7"/>
    <w:rsid w:val="006B0807"/>
    <w:rsid w:val="006B11B3"/>
    <w:rsid w:val="006B1843"/>
    <w:rsid w:val="006B1B00"/>
    <w:rsid w:val="006B1F26"/>
    <w:rsid w:val="006B58AB"/>
    <w:rsid w:val="006B6095"/>
    <w:rsid w:val="006B613E"/>
    <w:rsid w:val="006B6214"/>
    <w:rsid w:val="006B68B1"/>
    <w:rsid w:val="006B6AE2"/>
    <w:rsid w:val="006B7CB4"/>
    <w:rsid w:val="006B7F3A"/>
    <w:rsid w:val="006B7FE7"/>
    <w:rsid w:val="006C041F"/>
    <w:rsid w:val="006C1249"/>
    <w:rsid w:val="006C179E"/>
    <w:rsid w:val="006C17F6"/>
    <w:rsid w:val="006C1C11"/>
    <w:rsid w:val="006C20E3"/>
    <w:rsid w:val="006C2B5C"/>
    <w:rsid w:val="006C2BC4"/>
    <w:rsid w:val="006C32D4"/>
    <w:rsid w:val="006C45DD"/>
    <w:rsid w:val="006C4928"/>
    <w:rsid w:val="006C4DF7"/>
    <w:rsid w:val="006C5076"/>
    <w:rsid w:val="006C5883"/>
    <w:rsid w:val="006C598D"/>
    <w:rsid w:val="006C5F53"/>
    <w:rsid w:val="006C66E2"/>
    <w:rsid w:val="006C718B"/>
    <w:rsid w:val="006D0D08"/>
    <w:rsid w:val="006D123E"/>
    <w:rsid w:val="006D1574"/>
    <w:rsid w:val="006D18F3"/>
    <w:rsid w:val="006D19AF"/>
    <w:rsid w:val="006D1CA7"/>
    <w:rsid w:val="006D25B3"/>
    <w:rsid w:val="006D3042"/>
    <w:rsid w:val="006D3C49"/>
    <w:rsid w:val="006D4000"/>
    <w:rsid w:val="006D481E"/>
    <w:rsid w:val="006D4A85"/>
    <w:rsid w:val="006D501C"/>
    <w:rsid w:val="006D509D"/>
    <w:rsid w:val="006D6035"/>
    <w:rsid w:val="006D68CF"/>
    <w:rsid w:val="006E0418"/>
    <w:rsid w:val="006E08E6"/>
    <w:rsid w:val="006E1252"/>
    <w:rsid w:val="006E1A7E"/>
    <w:rsid w:val="006E3220"/>
    <w:rsid w:val="006E42A8"/>
    <w:rsid w:val="006E6295"/>
    <w:rsid w:val="006E671B"/>
    <w:rsid w:val="006E6751"/>
    <w:rsid w:val="006E7999"/>
    <w:rsid w:val="006E7C4C"/>
    <w:rsid w:val="006F061A"/>
    <w:rsid w:val="006F0782"/>
    <w:rsid w:val="006F0F54"/>
    <w:rsid w:val="006F1029"/>
    <w:rsid w:val="006F28E4"/>
    <w:rsid w:val="006F2E78"/>
    <w:rsid w:val="006F3126"/>
    <w:rsid w:val="006F3680"/>
    <w:rsid w:val="006F3CF8"/>
    <w:rsid w:val="006F45E1"/>
    <w:rsid w:val="006F589D"/>
    <w:rsid w:val="006F5D49"/>
    <w:rsid w:val="006F656C"/>
    <w:rsid w:val="006F6FB2"/>
    <w:rsid w:val="0070021D"/>
    <w:rsid w:val="00700C01"/>
    <w:rsid w:val="00700F1B"/>
    <w:rsid w:val="00701F54"/>
    <w:rsid w:val="00701FDA"/>
    <w:rsid w:val="00702515"/>
    <w:rsid w:val="00702634"/>
    <w:rsid w:val="007036CB"/>
    <w:rsid w:val="00703B74"/>
    <w:rsid w:val="00703C46"/>
    <w:rsid w:val="00705392"/>
    <w:rsid w:val="0070561D"/>
    <w:rsid w:val="0070586F"/>
    <w:rsid w:val="0070641D"/>
    <w:rsid w:val="00706885"/>
    <w:rsid w:val="00706F53"/>
    <w:rsid w:val="00707117"/>
    <w:rsid w:val="00707F72"/>
    <w:rsid w:val="007104AC"/>
    <w:rsid w:val="007104B8"/>
    <w:rsid w:val="00711B27"/>
    <w:rsid w:val="00712378"/>
    <w:rsid w:val="007124E2"/>
    <w:rsid w:val="007138B8"/>
    <w:rsid w:val="00713A76"/>
    <w:rsid w:val="007143C8"/>
    <w:rsid w:val="00714869"/>
    <w:rsid w:val="00714B61"/>
    <w:rsid w:val="007163B7"/>
    <w:rsid w:val="00716405"/>
    <w:rsid w:val="00716677"/>
    <w:rsid w:val="00716C9B"/>
    <w:rsid w:val="00716F79"/>
    <w:rsid w:val="00717813"/>
    <w:rsid w:val="00720E3C"/>
    <w:rsid w:val="00721082"/>
    <w:rsid w:val="00721B8A"/>
    <w:rsid w:val="00723357"/>
    <w:rsid w:val="00725D1C"/>
    <w:rsid w:val="00727420"/>
    <w:rsid w:val="007303E5"/>
    <w:rsid w:val="0073081C"/>
    <w:rsid w:val="00730953"/>
    <w:rsid w:val="00731019"/>
    <w:rsid w:val="007313E0"/>
    <w:rsid w:val="00732242"/>
    <w:rsid w:val="007322C1"/>
    <w:rsid w:val="00732896"/>
    <w:rsid w:val="00732947"/>
    <w:rsid w:val="00732A0C"/>
    <w:rsid w:val="00732F58"/>
    <w:rsid w:val="0073344A"/>
    <w:rsid w:val="007350D9"/>
    <w:rsid w:val="00735976"/>
    <w:rsid w:val="007361BA"/>
    <w:rsid w:val="00737E75"/>
    <w:rsid w:val="00740D13"/>
    <w:rsid w:val="00740DA5"/>
    <w:rsid w:val="007411F8"/>
    <w:rsid w:val="00741BDA"/>
    <w:rsid w:val="00742062"/>
    <w:rsid w:val="007438AC"/>
    <w:rsid w:val="0074455A"/>
    <w:rsid w:val="00744670"/>
    <w:rsid w:val="00744785"/>
    <w:rsid w:val="00744972"/>
    <w:rsid w:val="00745563"/>
    <w:rsid w:val="0074581B"/>
    <w:rsid w:val="007477F5"/>
    <w:rsid w:val="00747BA2"/>
    <w:rsid w:val="00747BBB"/>
    <w:rsid w:val="007500D8"/>
    <w:rsid w:val="0075015D"/>
    <w:rsid w:val="007508D4"/>
    <w:rsid w:val="007509CA"/>
    <w:rsid w:val="00751191"/>
    <w:rsid w:val="007516A1"/>
    <w:rsid w:val="00751FF4"/>
    <w:rsid w:val="0075222A"/>
    <w:rsid w:val="007523AD"/>
    <w:rsid w:val="00752541"/>
    <w:rsid w:val="007528DB"/>
    <w:rsid w:val="00752929"/>
    <w:rsid w:val="00752CCA"/>
    <w:rsid w:val="00752D3A"/>
    <w:rsid w:val="0075356B"/>
    <w:rsid w:val="007541F7"/>
    <w:rsid w:val="007577D7"/>
    <w:rsid w:val="007600B9"/>
    <w:rsid w:val="00760B26"/>
    <w:rsid w:val="00760C13"/>
    <w:rsid w:val="00761467"/>
    <w:rsid w:val="00762A12"/>
    <w:rsid w:val="0076379F"/>
    <w:rsid w:val="007642B3"/>
    <w:rsid w:val="00764B39"/>
    <w:rsid w:val="00764EAA"/>
    <w:rsid w:val="00765BD5"/>
    <w:rsid w:val="0076640C"/>
    <w:rsid w:val="0076781F"/>
    <w:rsid w:val="00767C50"/>
    <w:rsid w:val="0077011A"/>
    <w:rsid w:val="0077037B"/>
    <w:rsid w:val="007706F0"/>
    <w:rsid w:val="00770E2D"/>
    <w:rsid w:val="007712DC"/>
    <w:rsid w:val="00772A1E"/>
    <w:rsid w:val="0077303B"/>
    <w:rsid w:val="00773346"/>
    <w:rsid w:val="007758AB"/>
    <w:rsid w:val="00775DCC"/>
    <w:rsid w:val="007772C2"/>
    <w:rsid w:val="00780331"/>
    <w:rsid w:val="007809C1"/>
    <w:rsid w:val="00781D01"/>
    <w:rsid w:val="0078288D"/>
    <w:rsid w:val="00782E2A"/>
    <w:rsid w:val="00783152"/>
    <w:rsid w:val="00783436"/>
    <w:rsid w:val="007837BD"/>
    <w:rsid w:val="00783B28"/>
    <w:rsid w:val="00784045"/>
    <w:rsid w:val="007850C5"/>
    <w:rsid w:val="00785DDD"/>
    <w:rsid w:val="00790495"/>
    <w:rsid w:val="007904CC"/>
    <w:rsid w:val="00791112"/>
    <w:rsid w:val="007911A4"/>
    <w:rsid w:val="0079241B"/>
    <w:rsid w:val="00792830"/>
    <w:rsid w:val="00794E88"/>
    <w:rsid w:val="007955AE"/>
    <w:rsid w:val="00795A29"/>
    <w:rsid w:val="00795ABF"/>
    <w:rsid w:val="0079637A"/>
    <w:rsid w:val="00796907"/>
    <w:rsid w:val="00796B71"/>
    <w:rsid w:val="00796E24"/>
    <w:rsid w:val="007974F5"/>
    <w:rsid w:val="007A0A01"/>
    <w:rsid w:val="007A1BA2"/>
    <w:rsid w:val="007A22DF"/>
    <w:rsid w:val="007A3D6F"/>
    <w:rsid w:val="007A5091"/>
    <w:rsid w:val="007A5DEE"/>
    <w:rsid w:val="007A5EEC"/>
    <w:rsid w:val="007A68B7"/>
    <w:rsid w:val="007A728C"/>
    <w:rsid w:val="007A73D3"/>
    <w:rsid w:val="007B01B2"/>
    <w:rsid w:val="007B036F"/>
    <w:rsid w:val="007B0D55"/>
    <w:rsid w:val="007B1964"/>
    <w:rsid w:val="007B19B7"/>
    <w:rsid w:val="007B28AF"/>
    <w:rsid w:val="007B3D30"/>
    <w:rsid w:val="007B487C"/>
    <w:rsid w:val="007B4BA9"/>
    <w:rsid w:val="007B6DF8"/>
    <w:rsid w:val="007C08C3"/>
    <w:rsid w:val="007C1200"/>
    <w:rsid w:val="007C1596"/>
    <w:rsid w:val="007C20B3"/>
    <w:rsid w:val="007C255A"/>
    <w:rsid w:val="007C3430"/>
    <w:rsid w:val="007C4933"/>
    <w:rsid w:val="007C4DD4"/>
    <w:rsid w:val="007C66A0"/>
    <w:rsid w:val="007C6B2C"/>
    <w:rsid w:val="007C723A"/>
    <w:rsid w:val="007C7A54"/>
    <w:rsid w:val="007C7B52"/>
    <w:rsid w:val="007C7CCE"/>
    <w:rsid w:val="007D1094"/>
    <w:rsid w:val="007D11B8"/>
    <w:rsid w:val="007D1C0A"/>
    <w:rsid w:val="007D2B86"/>
    <w:rsid w:val="007D3249"/>
    <w:rsid w:val="007D5E4C"/>
    <w:rsid w:val="007D6175"/>
    <w:rsid w:val="007D6A67"/>
    <w:rsid w:val="007D6B5E"/>
    <w:rsid w:val="007D6E7F"/>
    <w:rsid w:val="007D6EF5"/>
    <w:rsid w:val="007D72D3"/>
    <w:rsid w:val="007E0248"/>
    <w:rsid w:val="007E0772"/>
    <w:rsid w:val="007E0A79"/>
    <w:rsid w:val="007E0B9B"/>
    <w:rsid w:val="007E0C56"/>
    <w:rsid w:val="007E177E"/>
    <w:rsid w:val="007E1D9C"/>
    <w:rsid w:val="007E57CC"/>
    <w:rsid w:val="007E5859"/>
    <w:rsid w:val="007E5B86"/>
    <w:rsid w:val="007E6497"/>
    <w:rsid w:val="007E6A25"/>
    <w:rsid w:val="007E6EC6"/>
    <w:rsid w:val="007E703B"/>
    <w:rsid w:val="007E72AD"/>
    <w:rsid w:val="007F037F"/>
    <w:rsid w:val="007F1101"/>
    <w:rsid w:val="007F1334"/>
    <w:rsid w:val="007F1A30"/>
    <w:rsid w:val="007F3F0A"/>
    <w:rsid w:val="007F3F28"/>
    <w:rsid w:val="007F61FF"/>
    <w:rsid w:val="007F6BDD"/>
    <w:rsid w:val="007F7A8A"/>
    <w:rsid w:val="007F7E49"/>
    <w:rsid w:val="008008B8"/>
    <w:rsid w:val="00800D77"/>
    <w:rsid w:val="00800E48"/>
    <w:rsid w:val="00801604"/>
    <w:rsid w:val="00801D1C"/>
    <w:rsid w:val="008029FE"/>
    <w:rsid w:val="00803BD3"/>
    <w:rsid w:val="0080411F"/>
    <w:rsid w:val="00804874"/>
    <w:rsid w:val="00804C13"/>
    <w:rsid w:val="00804FCD"/>
    <w:rsid w:val="00806D96"/>
    <w:rsid w:val="0080712C"/>
    <w:rsid w:val="00807630"/>
    <w:rsid w:val="00807E38"/>
    <w:rsid w:val="00810189"/>
    <w:rsid w:val="008101E7"/>
    <w:rsid w:val="0081177B"/>
    <w:rsid w:val="008148AF"/>
    <w:rsid w:val="0081513F"/>
    <w:rsid w:val="00815ADE"/>
    <w:rsid w:val="008164FD"/>
    <w:rsid w:val="00816FE8"/>
    <w:rsid w:val="008174C1"/>
    <w:rsid w:val="00817C02"/>
    <w:rsid w:val="008204C0"/>
    <w:rsid w:val="0082148C"/>
    <w:rsid w:val="00823382"/>
    <w:rsid w:val="00823606"/>
    <w:rsid w:val="0082367E"/>
    <w:rsid w:val="00823AD2"/>
    <w:rsid w:val="00824109"/>
    <w:rsid w:val="00825503"/>
    <w:rsid w:val="00825A37"/>
    <w:rsid w:val="00825BE0"/>
    <w:rsid w:val="00826A83"/>
    <w:rsid w:val="00827108"/>
    <w:rsid w:val="00827B7C"/>
    <w:rsid w:val="00830374"/>
    <w:rsid w:val="0083085A"/>
    <w:rsid w:val="0083096C"/>
    <w:rsid w:val="00830C8B"/>
    <w:rsid w:val="008326CA"/>
    <w:rsid w:val="00833353"/>
    <w:rsid w:val="0083387F"/>
    <w:rsid w:val="00833891"/>
    <w:rsid w:val="0083436D"/>
    <w:rsid w:val="0083545F"/>
    <w:rsid w:val="00835D4B"/>
    <w:rsid w:val="0083625F"/>
    <w:rsid w:val="00836B67"/>
    <w:rsid w:val="00836DF2"/>
    <w:rsid w:val="008402B9"/>
    <w:rsid w:val="008405CF"/>
    <w:rsid w:val="008409D6"/>
    <w:rsid w:val="00841666"/>
    <w:rsid w:val="00841D9A"/>
    <w:rsid w:val="00841FE2"/>
    <w:rsid w:val="00842200"/>
    <w:rsid w:val="008442E2"/>
    <w:rsid w:val="00844AE9"/>
    <w:rsid w:val="00844F01"/>
    <w:rsid w:val="00844F52"/>
    <w:rsid w:val="0084516F"/>
    <w:rsid w:val="00846986"/>
    <w:rsid w:val="0085007A"/>
    <w:rsid w:val="0085097C"/>
    <w:rsid w:val="00850E70"/>
    <w:rsid w:val="00851FE9"/>
    <w:rsid w:val="00852C83"/>
    <w:rsid w:val="00853642"/>
    <w:rsid w:val="00853DFA"/>
    <w:rsid w:val="00854443"/>
    <w:rsid w:val="00856282"/>
    <w:rsid w:val="00856647"/>
    <w:rsid w:val="00860E43"/>
    <w:rsid w:val="00861DC4"/>
    <w:rsid w:val="008626DF"/>
    <w:rsid w:val="00862894"/>
    <w:rsid w:val="00864A39"/>
    <w:rsid w:val="00865591"/>
    <w:rsid w:val="00871862"/>
    <w:rsid w:val="008719D9"/>
    <w:rsid w:val="008722E3"/>
    <w:rsid w:val="008726D7"/>
    <w:rsid w:val="00873797"/>
    <w:rsid w:val="00873C0D"/>
    <w:rsid w:val="00873CC3"/>
    <w:rsid w:val="00875530"/>
    <w:rsid w:val="0087596C"/>
    <w:rsid w:val="0087663D"/>
    <w:rsid w:val="0087673E"/>
    <w:rsid w:val="00876F18"/>
    <w:rsid w:val="00877495"/>
    <w:rsid w:val="00877B1E"/>
    <w:rsid w:val="008800CE"/>
    <w:rsid w:val="008806D5"/>
    <w:rsid w:val="008807EB"/>
    <w:rsid w:val="008808A7"/>
    <w:rsid w:val="00880CA9"/>
    <w:rsid w:val="008813E5"/>
    <w:rsid w:val="00881560"/>
    <w:rsid w:val="00881ACE"/>
    <w:rsid w:val="00882994"/>
    <w:rsid w:val="00883895"/>
    <w:rsid w:val="008844D4"/>
    <w:rsid w:val="00885ECA"/>
    <w:rsid w:val="008870F4"/>
    <w:rsid w:val="00890241"/>
    <w:rsid w:val="00890659"/>
    <w:rsid w:val="0089072E"/>
    <w:rsid w:val="008912B8"/>
    <w:rsid w:val="0089143C"/>
    <w:rsid w:val="00892DAF"/>
    <w:rsid w:val="00894272"/>
    <w:rsid w:val="00894958"/>
    <w:rsid w:val="0089785C"/>
    <w:rsid w:val="00897CB9"/>
    <w:rsid w:val="00897F2D"/>
    <w:rsid w:val="008A14E7"/>
    <w:rsid w:val="008A19D5"/>
    <w:rsid w:val="008A3638"/>
    <w:rsid w:val="008A3AFC"/>
    <w:rsid w:val="008A5B54"/>
    <w:rsid w:val="008A5EF3"/>
    <w:rsid w:val="008A6D30"/>
    <w:rsid w:val="008A7927"/>
    <w:rsid w:val="008A7B01"/>
    <w:rsid w:val="008B095D"/>
    <w:rsid w:val="008B1642"/>
    <w:rsid w:val="008B2509"/>
    <w:rsid w:val="008B262A"/>
    <w:rsid w:val="008B40D2"/>
    <w:rsid w:val="008B46F1"/>
    <w:rsid w:val="008B54C4"/>
    <w:rsid w:val="008B6208"/>
    <w:rsid w:val="008B6B03"/>
    <w:rsid w:val="008B6D30"/>
    <w:rsid w:val="008B700D"/>
    <w:rsid w:val="008B7182"/>
    <w:rsid w:val="008B76D2"/>
    <w:rsid w:val="008B7BC2"/>
    <w:rsid w:val="008C1A41"/>
    <w:rsid w:val="008C20F6"/>
    <w:rsid w:val="008C22DB"/>
    <w:rsid w:val="008C2665"/>
    <w:rsid w:val="008C3255"/>
    <w:rsid w:val="008C4152"/>
    <w:rsid w:val="008C4231"/>
    <w:rsid w:val="008C47EE"/>
    <w:rsid w:val="008C4BDD"/>
    <w:rsid w:val="008C51CE"/>
    <w:rsid w:val="008C5844"/>
    <w:rsid w:val="008C5C89"/>
    <w:rsid w:val="008C620E"/>
    <w:rsid w:val="008C623F"/>
    <w:rsid w:val="008D0615"/>
    <w:rsid w:val="008D10D3"/>
    <w:rsid w:val="008D132E"/>
    <w:rsid w:val="008D1D56"/>
    <w:rsid w:val="008D2FE7"/>
    <w:rsid w:val="008D390C"/>
    <w:rsid w:val="008D4E00"/>
    <w:rsid w:val="008D59A0"/>
    <w:rsid w:val="008D5F81"/>
    <w:rsid w:val="008D69F2"/>
    <w:rsid w:val="008D702A"/>
    <w:rsid w:val="008D7D5A"/>
    <w:rsid w:val="008D7D84"/>
    <w:rsid w:val="008E0916"/>
    <w:rsid w:val="008E3078"/>
    <w:rsid w:val="008E324B"/>
    <w:rsid w:val="008E341E"/>
    <w:rsid w:val="008E3BB3"/>
    <w:rsid w:val="008E591F"/>
    <w:rsid w:val="008E6F19"/>
    <w:rsid w:val="008E7366"/>
    <w:rsid w:val="008E73FA"/>
    <w:rsid w:val="008E7DC3"/>
    <w:rsid w:val="008F0A9F"/>
    <w:rsid w:val="008F0FB2"/>
    <w:rsid w:val="008F2116"/>
    <w:rsid w:val="008F29D1"/>
    <w:rsid w:val="008F3CA1"/>
    <w:rsid w:val="008F5B1F"/>
    <w:rsid w:val="008F5B90"/>
    <w:rsid w:val="008F6443"/>
    <w:rsid w:val="008F7EC7"/>
    <w:rsid w:val="009000EC"/>
    <w:rsid w:val="00900E64"/>
    <w:rsid w:val="00901033"/>
    <w:rsid w:val="00901B75"/>
    <w:rsid w:val="00902098"/>
    <w:rsid w:val="009042AA"/>
    <w:rsid w:val="0090509E"/>
    <w:rsid w:val="009051F2"/>
    <w:rsid w:val="009069D1"/>
    <w:rsid w:val="00906F12"/>
    <w:rsid w:val="00906F18"/>
    <w:rsid w:val="009077BB"/>
    <w:rsid w:val="00910DD4"/>
    <w:rsid w:val="009124AA"/>
    <w:rsid w:val="009129A0"/>
    <w:rsid w:val="009138BB"/>
    <w:rsid w:val="00914664"/>
    <w:rsid w:val="00915D1C"/>
    <w:rsid w:val="00917177"/>
    <w:rsid w:val="00917B0A"/>
    <w:rsid w:val="009205D8"/>
    <w:rsid w:val="00920E46"/>
    <w:rsid w:val="00921D26"/>
    <w:rsid w:val="009222A8"/>
    <w:rsid w:val="009228D2"/>
    <w:rsid w:val="00923952"/>
    <w:rsid w:val="0092408E"/>
    <w:rsid w:val="0092558C"/>
    <w:rsid w:val="009259DD"/>
    <w:rsid w:val="00925AE3"/>
    <w:rsid w:val="009260EB"/>
    <w:rsid w:val="009261E1"/>
    <w:rsid w:val="009270C1"/>
    <w:rsid w:val="00927610"/>
    <w:rsid w:val="0093096F"/>
    <w:rsid w:val="00930F9C"/>
    <w:rsid w:val="00931FDB"/>
    <w:rsid w:val="0093233D"/>
    <w:rsid w:val="00932E32"/>
    <w:rsid w:val="00933483"/>
    <w:rsid w:val="009362B8"/>
    <w:rsid w:val="009363E0"/>
    <w:rsid w:val="0093655B"/>
    <w:rsid w:val="0094089B"/>
    <w:rsid w:val="00941935"/>
    <w:rsid w:val="00941FC3"/>
    <w:rsid w:val="00942777"/>
    <w:rsid w:val="00942C51"/>
    <w:rsid w:val="00945075"/>
    <w:rsid w:val="009460C6"/>
    <w:rsid w:val="00947192"/>
    <w:rsid w:val="009509EB"/>
    <w:rsid w:val="0095114B"/>
    <w:rsid w:val="009523C1"/>
    <w:rsid w:val="00952BA8"/>
    <w:rsid w:val="00953511"/>
    <w:rsid w:val="00953FD7"/>
    <w:rsid w:val="0095414D"/>
    <w:rsid w:val="009544F3"/>
    <w:rsid w:val="00955228"/>
    <w:rsid w:val="00955281"/>
    <w:rsid w:val="00955631"/>
    <w:rsid w:val="00956DDE"/>
    <w:rsid w:val="00956EED"/>
    <w:rsid w:val="0095707D"/>
    <w:rsid w:val="009574F9"/>
    <w:rsid w:val="0096096F"/>
    <w:rsid w:val="00960B1E"/>
    <w:rsid w:val="00960DE7"/>
    <w:rsid w:val="00961B8C"/>
    <w:rsid w:val="00961B98"/>
    <w:rsid w:val="0096253F"/>
    <w:rsid w:val="009625A7"/>
    <w:rsid w:val="00963027"/>
    <w:rsid w:val="009633E1"/>
    <w:rsid w:val="00963DF5"/>
    <w:rsid w:val="00963FBB"/>
    <w:rsid w:val="009641DA"/>
    <w:rsid w:val="009649E9"/>
    <w:rsid w:val="00965314"/>
    <w:rsid w:val="0096554C"/>
    <w:rsid w:val="00971EF8"/>
    <w:rsid w:val="00972B6C"/>
    <w:rsid w:val="00973390"/>
    <w:rsid w:val="00973837"/>
    <w:rsid w:val="009738EC"/>
    <w:rsid w:val="0097528C"/>
    <w:rsid w:val="00976433"/>
    <w:rsid w:val="00980001"/>
    <w:rsid w:val="009805E8"/>
    <w:rsid w:val="00980D27"/>
    <w:rsid w:val="00980FDD"/>
    <w:rsid w:val="00982704"/>
    <w:rsid w:val="00983659"/>
    <w:rsid w:val="00985518"/>
    <w:rsid w:val="009864EF"/>
    <w:rsid w:val="00986E2F"/>
    <w:rsid w:val="0098722E"/>
    <w:rsid w:val="0099102F"/>
    <w:rsid w:val="00991D1E"/>
    <w:rsid w:val="00991EB6"/>
    <w:rsid w:val="0099352F"/>
    <w:rsid w:val="00993C3C"/>
    <w:rsid w:val="0099575F"/>
    <w:rsid w:val="009958EA"/>
    <w:rsid w:val="0099686A"/>
    <w:rsid w:val="00997278"/>
    <w:rsid w:val="0099735A"/>
    <w:rsid w:val="00997FF7"/>
    <w:rsid w:val="009A02A0"/>
    <w:rsid w:val="009A078D"/>
    <w:rsid w:val="009A0AC1"/>
    <w:rsid w:val="009A188F"/>
    <w:rsid w:val="009A2058"/>
    <w:rsid w:val="009A2566"/>
    <w:rsid w:val="009A355C"/>
    <w:rsid w:val="009A357A"/>
    <w:rsid w:val="009A3E61"/>
    <w:rsid w:val="009A4051"/>
    <w:rsid w:val="009A43DE"/>
    <w:rsid w:val="009A49BD"/>
    <w:rsid w:val="009A4B11"/>
    <w:rsid w:val="009A5686"/>
    <w:rsid w:val="009A6B36"/>
    <w:rsid w:val="009B0BB2"/>
    <w:rsid w:val="009B0D80"/>
    <w:rsid w:val="009B25E5"/>
    <w:rsid w:val="009B283B"/>
    <w:rsid w:val="009B2CD1"/>
    <w:rsid w:val="009B2F84"/>
    <w:rsid w:val="009B35F8"/>
    <w:rsid w:val="009B3A7E"/>
    <w:rsid w:val="009B3AFB"/>
    <w:rsid w:val="009B566E"/>
    <w:rsid w:val="009B598B"/>
    <w:rsid w:val="009B5C3B"/>
    <w:rsid w:val="009B61D3"/>
    <w:rsid w:val="009B623F"/>
    <w:rsid w:val="009B63CD"/>
    <w:rsid w:val="009B779C"/>
    <w:rsid w:val="009B77EC"/>
    <w:rsid w:val="009C032C"/>
    <w:rsid w:val="009C0BF7"/>
    <w:rsid w:val="009C10A4"/>
    <w:rsid w:val="009C1633"/>
    <w:rsid w:val="009C1997"/>
    <w:rsid w:val="009C1BA7"/>
    <w:rsid w:val="009C3448"/>
    <w:rsid w:val="009C3DFC"/>
    <w:rsid w:val="009C5206"/>
    <w:rsid w:val="009C5FD9"/>
    <w:rsid w:val="009C626C"/>
    <w:rsid w:val="009C6C87"/>
    <w:rsid w:val="009C7094"/>
    <w:rsid w:val="009C7AFC"/>
    <w:rsid w:val="009D01B8"/>
    <w:rsid w:val="009D0FDC"/>
    <w:rsid w:val="009D0FE1"/>
    <w:rsid w:val="009D1144"/>
    <w:rsid w:val="009D13B2"/>
    <w:rsid w:val="009D140E"/>
    <w:rsid w:val="009D1957"/>
    <w:rsid w:val="009D2087"/>
    <w:rsid w:val="009D2333"/>
    <w:rsid w:val="009D30C7"/>
    <w:rsid w:val="009D3573"/>
    <w:rsid w:val="009D4211"/>
    <w:rsid w:val="009D481E"/>
    <w:rsid w:val="009D5115"/>
    <w:rsid w:val="009D56F2"/>
    <w:rsid w:val="009D6B21"/>
    <w:rsid w:val="009D6FC1"/>
    <w:rsid w:val="009D7A8E"/>
    <w:rsid w:val="009D7BB0"/>
    <w:rsid w:val="009E0E0D"/>
    <w:rsid w:val="009E1CAB"/>
    <w:rsid w:val="009E24E2"/>
    <w:rsid w:val="009E26DB"/>
    <w:rsid w:val="009E29C7"/>
    <w:rsid w:val="009E3197"/>
    <w:rsid w:val="009E3728"/>
    <w:rsid w:val="009E49D9"/>
    <w:rsid w:val="009E4F78"/>
    <w:rsid w:val="009E5467"/>
    <w:rsid w:val="009E57FE"/>
    <w:rsid w:val="009E5B5E"/>
    <w:rsid w:val="009E6759"/>
    <w:rsid w:val="009E7E8B"/>
    <w:rsid w:val="009F0111"/>
    <w:rsid w:val="009F0F16"/>
    <w:rsid w:val="009F20E9"/>
    <w:rsid w:val="009F38B2"/>
    <w:rsid w:val="009F4298"/>
    <w:rsid w:val="009F4F54"/>
    <w:rsid w:val="009F4FA9"/>
    <w:rsid w:val="009F674C"/>
    <w:rsid w:val="009F6DB0"/>
    <w:rsid w:val="009F7621"/>
    <w:rsid w:val="00A000AC"/>
    <w:rsid w:val="00A003AD"/>
    <w:rsid w:val="00A0179F"/>
    <w:rsid w:val="00A02546"/>
    <w:rsid w:val="00A02F60"/>
    <w:rsid w:val="00A0420E"/>
    <w:rsid w:val="00A04D4B"/>
    <w:rsid w:val="00A056CF"/>
    <w:rsid w:val="00A07A1F"/>
    <w:rsid w:val="00A103E0"/>
    <w:rsid w:val="00A10D23"/>
    <w:rsid w:val="00A12936"/>
    <w:rsid w:val="00A12F23"/>
    <w:rsid w:val="00A13117"/>
    <w:rsid w:val="00A137A1"/>
    <w:rsid w:val="00A13BC4"/>
    <w:rsid w:val="00A1475A"/>
    <w:rsid w:val="00A160A3"/>
    <w:rsid w:val="00A16149"/>
    <w:rsid w:val="00A16C71"/>
    <w:rsid w:val="00A16F4C"/>
    <w:rsid w:val="00A1763B"/>
    <w:rsid w:val="00A178CD"/>
    <w:rsid w:val="00A201B6"/>
    <w:rsid w:val="00A2059B"/>
    <w:rsid w:val="00A2267B"/>
    <w:rsid w:val="00A22B97"/>
    <w:rsid w:val="00A231F0"/>
    <w:rsid w:val="00A249AA"/>
    <w:rsid w:val="00A26E6E"/>
    <w:rsid w:val="00A27594"/>
    <w:rsid w:val="00A30329"/>
    <w:rsid w:val="00A30847"/>
    <w:rsid w:val="00A308C9"/>
    <w:rsid w:val="00A3218A"/>
    <w:rsid w:val="00A32865"/>
    <w:rsid w:val="00A3298C"/>
    <w:rsid w:val="00A32B6E"/>
    <w:rsid w:val="00A32FD4"/>
    <w:rsid w:val="00A3321B"/>
    <w:rsid w:val="00A33392"/>
    <w:rsid w:val="00A33CF0"/>
    <w:rsid w:val="00A345F0"/>
    <w:rsid w:val="00A34D0E"/>
    <w:rsid w:val="00A34DDE"/>
    <w:rsid w:val="00A35EE2"/>
    <w:rsid w:val="00A36CD6"/>
    <w:rsid w:val="00A37203"/>
    <w:rsid w:val="00A3770B"/>
    <w:rsid w:val="00A37BB2"/>
    <w:rsid w:val="00A37E16"/>
    <w:rsid w:val="00A37E80"/>
    <w:rsid w:val="00A40720"/>
    <w:rsid w:val="00A413DB"/>
    <w:rsid w:val="00A41C57"/>
    <w:rsid w:val="00A41E94"/>
    <w:rsid w:val="00A43D5C"/>
    <w:rsid w:val="00A46CEA"/>
    <w:rsid w:val="00A50C01"/>
    <w:rsid w:val="00A51018"/>
    <w:rsid w:val="00A51837"/>
    <w:rsid w:val="00A51D29"/>
    <w:rsid w:val="00A51F79"/>
    <w:rsid w:val="00A525DE"/>
    <w:rsid w:val="00A546CF"/>
    <w:rsid w:val="00A54F8F"/>
    <w:rsid w:val="00A55D07"/>
    <w:rsid w:val="00A563AE"/>
    <w:rsid w:val="00A574EC"/>
    <w:rsid w:val="00A615BD"/>
    <w:rsid w:val="00A61D97"/>
    <w:rsid w:val="00A627E2"/>
    <w:rsid w:val="00A631D5"/>
    <w:rsid w:val="00A6478D"/>
    <w:rsid w:val="00A64D11"/>
    <w:rsid w:val="00A64E8A"/>
    <w:rsid w:val="00A65F35"/>
    <w:rsid w:val="00A65F40"/>
    <w:rsid w:val="00A66D41"/>
    <w:rsid w:val="00A671E8"/>
    <w:rsid w:val="00A70656"/>
    <w:rsid w:val="00A70B6A"/>
    <w:rsid w:val="00A70EA5"/>
    <w:rsid w:val="00A70F62"/>
    <w:rsid w:val="00A71251"/>
    <w:rsid w:val="00A71ADB"/>
    <w:rsid w:val="00A71F8A"/>
    <w:rsid w:val="00A724D7"/>
    <w:rsid w:val="00A73646"/>
    <w:rsid w:val="00A73C59"/>
    <w:rsid w:val="00A753CC"/>
    <w:rsid w:val="00A75493"/>
    <w:rsid w:val="00A75DEF"/>
    <w:rsid w:val="00A76295"/>
    <w:rsid w:val="00A764F5"/>
    <w:rsid w:val="00A77B11"/>
    <w:rsid w:val="00A80332"/>
    <w:rsid w:val="00A805E1"/>
    <w:rsid w:val="00A80B03"/>
    <w:rsid w:val="00A82032"/>
    <w:rsid w:val="00A8216B"/>
    <w:rsid w:val="00A822E3"/>
    <w:rsid w:val="00A828F7"/>
    <w:rsid w:val="00A835DB"/>
    <w:rsid w:val="00A86C99"/>
    <w:rsid w:val="00A90C32"/>
    <w:rsid w:val="00A90D94"/>
    <w:rsid w:val="00A90E48"/>
    <w:rsid w:val="00A91D86"/>
    <w:rsid w:val="00A92DD8"/>
    <w:rsid w:val="00A93509"/>
    <w:rsid w:val="00A93D46"/>
    <w:rsid w:val="00A94680"/>
    <w:rsid w:val="00A948B0"/>
    <w:rsid w:val="00A94B6B"/>
    <w:rsid w:val="00A94E0F"/>
    <w:rsid w:val="00A9646B"/>
    <w:rsid w:val="00A9776B"/>
    <w:rsid w:val="00A97EBE"/>
    <w:rsid w:val="00AA0152"/>
    <w:rsid w:val="00AA02DD"/>
    <w:rsid w:val="00AA1360"/>
    <w:rsid w:val="00AA1B5E"/>
    <w:rsid w:val="00AA2D07"/>
    <w:rsid w:val="00AA743D"/>
    <w:rsid w:val="00AA77C3"/>
    <w:rsid w:val="00AB06AF"/>
    <w:rsid w:val="00AB111C"/>
    <w:rsid w:val="00AB15BA"/>
    <w:rsid w:val="00AB1B53"/>
    <w:rsid w:val="00AB2E11"/>
    <w:rsid w:val="00AB46C0"/>
    <w:rsid w:val="00AB6BCC"/>
    <w:rsid w:val="00AC00EE"/>
    <w:rsid w:val="00AC0806"/>
    <w:rsid w:val="00AC11EB"/>
    <w:rsid w:val="00AC281F"/>
    <w:rsid w:val="00AC2925"/>
    <w:rsid w:val="00AC2B76"/>
    <w:rsid w:val="00AC3E02"/>
    <w:rsid w:val="00AC41FE"/>
    <w:rsid w:val="00AC4984"/>
    <w:rsid w:val="00AD2100"/>
    <w:rsid w:val="00AD2C2E"/>
    <w:rsid w:val="00AD3656"/>
    <w:rsid w:val="00AD4065"/>
    <w:rsid w:val="00AD5EE4"/>
    <w:rsid w:val="00AD645D"/>
    <w:rsid w:val="00AE0BE6"/>
    <w:rsid w:val="00AE0F7F"/>
    <w:rsid w:val="00AE139D"/>
    <w:rsid w:val="00AE2A30"/>
    <w:rsid w:val="00AE3307"/>
    <w:rsid w:val="00AE3796"/>
    <w:rsid w:val="00AE37E7"/>
    <w:rsid w:val="00AE3B57"/>
    <w:rsid w:val="00AE466B"/>
    <w:rsid w:val="00AE5A55"/>
    <w:rsid w:val="00AE61AE"/>
    <w:rsid w:val="00AE6CD7"/>
    <w:rsid w:val="00AE7754"/>
    <w:rsid w:val="00AF0512"/>
    <w:rsid w:val="00AF095B"/>
    <w:rsid w:val="00AF190C"/>
    <w:rsid w:val="00AF201A"/>
    <w:rsid w:val="00AF2155"/>
    <w:rsid w:val="00AF2629"/>
    <w:rsid w:val="00AF2BAB"/>
    <w:rsid w:val="00AF352D"/>
    <w:rsid w:val="00AF359C"/>
    <w:rsid w:val="00AF35C1"/>
    <w:rsid w:val="00AF48A9"/>
    <w:rsid w:val="00AF6225"/>
    <w:rsid w:val="00AF70F2"/>
    <w:rsid w:val="00AF7295"/>
    <w:rsid w:val="00AF7388"/>
    <w:rsid w:val="00AF746D"/>
    <w:rsid w:val="00B0057F"/>
    <w:rsid w:val="00B018C3"/>
    <w:rsid w:val="00B01F2F"/>
    <w:rsid w:val="00B02ADD"/>
    <w:rsid w:val="00B02EEC"/>
    <w:rsid w:val="00B03399"/>
    <w:rsid w:val="00B03D3B"/>
    <w:rsid w:val="00B0475F"/>
    <w:rsid w:val="00B067AB"/>
    <w:rsid w:val="00B06B90"/>
    <w:rsid w:val="00B12B68"/>
    <w:rsid w:val="00B12E26"/>
    <w:rsid w:val="00B12FD8"/>
    <w:rsid w:val="00B13FA5"/>
    <w:rsid w:val="00B157BF"/>
    <w:rsid w:val="00B158D4"/>
    <w:rsid w:val="00B15F0D"/>
    <w:rsid w:val="00B167B8"/>
    <w:rsid w:val="00B17AF8"/>
    <w:rsid w:val="00B17BB1"/>
    <w:rsid w:val="00B17FDB"/>
    <w:rsid w:val="00B22EB6"/>
    <w:rsid w:val="00B23DEE"/>
    <w:rsid w:val="00B2518F"/>
    <w:rsid w:val="00B2571B"/>
    <w:rsid w:val="00B25954"/>
    <w:rsid w:val="00B260FB"/>
    <w:rsid w:val="00B26193"/>
    <w:rsid w:val="00B30107"/>
    <w:rsid w:val="00B3124B"/>
    <w:rsid w:val="00B31459"/>
    <w:rsid w:val="00B3273D"/>
    <w:rsid w:val="00B34362"/>
    <w:rsid w:val="00B34D7A"/>
    <w:rsid w:val="00B352DD"/>
    <w:rsid w:val="00B35DCC"/>
    <w:rsid w:val="00B37C34"/>
    <w:rsid w:val="00B37CBB"/>
    <w:rsid w:val="00B37E5D"/>
    <w:rsid w:val="00B410E3"/>
    <w:rsid w:val="00B412B6"/>
    <w:rsid w:val="00B41765"/>
    <w:rsid w:val="00B424A2"/>
    <w:rsid w:val="00B429FE"/>
    <w:rsid w:val="00B42A29"/>
    <w:rsid w:val="00B43118"/>
    <w:rsid w:val="00B43B3F"/>
    <w:rsid w:val="00B4433F"/>
    <w:rsid w:val="00B44400"/>
    <w:rsid w:val="00B444A3"/>
    <w:rsid w:val="00B44857"/>
    <w:rsid w:val="00B44F3F"/>
    <w:rsid w:val="00B45D2A"/>
    <w:rsid w:val="00B466A1"/>
    <w:rsid w:val="00B4676D"/>
    <w:rsid w:val="00B51688"/>
    <w:rsid w:val="00B51A80"/>
    <w:rsid w:val="00B51F62"/>
    <w:rsid w:val="00B5269B"/>
    <w:rsid w:val="00B528FE"/>
    <w:rsid w:val="00B52E21"/>
    <w:rsid w:val="00B548C6"/>
    <w:rsid w:val="00B555EA"/>
    <w:rsid w:val="00B56247"/>
    <w:rsid w:val="00B56E70"/>
    <w:rsid w:val="00B572DD"/>
    <w:rsid w:val="00B60475"/>
    <w:rsid w:val="00B60581"/>
    <w:rsid w:val="00B609A7"/>
    <w:rsid w:val="00B62A6B"/>
    <w:rsid w:val="00B6374A"/>
    <w:rsid w:val="00B638DC"/>
    <w:rsid w:val="00B648DE"/>
    <w:rsid w:val="00B649E0"/>
    <w:rsid w:val="00B65429"/>
    <w:rsid w:val="00B66349"/>
    <w:rsid w:val="00B668BD"/>
    <w:rsid w:val="00B66D5D"/>
    <w:rsid w:val="00B66D7D"/>
    <w:rsid w:val="00B67183"/>
    <w:rsid w:val="00B6723A"/>
    <w:rsid w:val="00B67443"/>
    <w:rsid w:val="00B67918"/>
    <w:rsid w:val="00B708C9"/>
    <w:rsid w:val="00B709AF"/>
    <w:rsid w:val="00B70C07"/>
    <w:rsid w:val="00B71726"/>
    <w:rsid w:val="00B71C6E"/>
    <w:rsid w:val="00B742F5"/>
    <w:rsid w:val="00B75106"/>
    <w:rsid w:val="00B75728"/>
    <w:rsid w:val="00B7611B"/>
    <w:rsid w:val="00B77737"/>
    <w:rsid w:val="00B77C8E"/>
    <w:rsid w:val="00B81EBB"/>
    <w:rsid w:val="00B82149"/>
    <w:rsid w:val="00B8257D"/>
    <w:rsid w:val="00B835DF"/>
    <w:rsid w:val="00B8569B"/>
    <w:rsid w:val="00B863A5"/>
    <w:rsid w:val="00B86F02"/>
    <w:rsid w:val="00B9173D"/>
    <w:rsid w:val="00B920F8"/>
    <w:rsid w:val="00B92DE3"/>
    <w:rsid w:val="00B93689"/>
    <w:rsid w:val="00B96896"/>
    <w:rsid w:val="00B96C97"/>
    <w:rsid w:val="00B9730E"/>
    <w:rsid w:val="00BA0EC7"/>
    <w:rsid w:val="00BA0F19"/>
    <w:rsid w:val="00BA215C"/>
    <w:rsid w:val="00BA2662"/>
    <w:rsid w:val="00BA2C50"/>
    <w:rsid w:val="00BA346E"/>
    <w:rsid w:val="00BA4149"/>
    <w:rsid w:val="00BA4E20"/>
    <w:rsid w:val="00BA606B"/>
    <w:rsid w:val="00BB011C"/>
    <w:rsid w:val="00BB0F7C"/>
    <w:rsid w:val="00BB1E26"/>
    <w:rsid w:val="00BB3E77"/>
    <w:rsid w:val="00BB443F"/>
    <w:rsid w:val="00BB618A"/>
    <w:rsid w:val="00BB7524"/>
    <w:rsid w:val="00BC002A"/>
    <w:rsid w:val="00BC18F4"/>
    <w:rsid w:val="00BC2080"/>
    <w:rsid w:val="00BC25F3"/>
    <w:rsid w:val="00BC38B3"/>
    <w:rsid w:val="00BC4332"/>
    <w:rsid w:val="00BC4515"/>
    <w:rsid w:val="00BC4D1D"/>
    <w:rsid w:val="00BC5033"/>
    <w:rsid w:val="00BC58BC"/>
    <w:rsid w:val="00BC5A00"/>
    <w:rsid w:val="00BC615D"/>
    <w:rsid w:val="00BC6261"/>
    <w:rsid w:val="00BC67B3"/>
    <w:rsid w:val="00BC6C11"/>
    <w:rsid w:val="00BD00FF"/>
    <w:rsid w:val="00BD04A8"/>
    <w:rsid w:val="00BD26F8"/>
    <w:rsid w:val="00BD3129"/>
    <w:rsid w:val="00BD3A09"/>
    <w:rsid w:val="00BD3E1B"/>
    <w:rsid w:val="00BD41D1"/>
    <w:rsid w:val="00BD439C"/>
    <w:rsid w:val="00BD4E89"/>
    <w:rsid w:val="00BD518F"/>
    <w:rsid w:val="00BD562E"/>
    <w:rsid w:val="00BD5E30"/>
    <w:rsid w:val="00BD76E1"/>
    <w:rsid w:val="00BE041C"/>
    <w:rsid w:val="00BE0BEA"/>
    <w:rsid w:val="00BE1A31"/>
    <w:rsid w:val="00BE1CCD"/>
    <w:rsid w:val="00BE1EB7"/>
    <w:rsid w:val="00BE21F6"/>
    <w:rsid w:val="00BE26DA"/>
    <w:rsid w:val="00BE31F8"/>
    <w:rsid w:val="00BE377D"/>
    <w:rsid w:val="00BE3961"/>
    <w:rsid w:val="00BE3DE8"/>
    <w:rsid w:val="00BE40C9"/>
    <w:rsid w:val="00BE460D"/>
    <w:rsid w:val="00BE58C6"/>
    <w:rsid w:val="00BE66C4"/>
    <w:rsid w:val="00BE7038"/>
    <w:rsid w:val="00BF033E"/>
    <w:rsid w:val="00BF0580"/>
    <w:rsid w:val="00BF1534"/>
    <w:rsid w:val="00BF19B3"/>
    <w:rsid w:val="00BF1B09"/>
    <w:rsid w:val="00BF2001"/>
    <w:rsid w:val="00BF2D0A"/>
    <w:rsid w:val="00BF3C8C"/>
    <w:rsid w:val="00BF3FD1"/>
    <w:rsid w:val="00BF4BBF"/>
    <w:rsid w:val="00BF4CC0"/>
    <w:rsid w:val="00BF5731"/>
    <w:rsid w:val="00BF698D"/>
    <w:rsid w:val="00BF70BE"/>
    <w:rsid w:val="00BF7BEA"/>
    <w:rsid w:val="00C00192"/>
    <w:rsid w:val="00C0098F"/>
    <w:rsid w:val="00C018A9"/>
    <w:rsid w:val="00C03AA4"/>
    <w:rsid w:val="00C046E4"/>
    <w:rsid w:val="00C05046"/>
    <w:rsid w:val="00C06747"/>
    <w:rsid w:val="00C07E00"/>
    <w:rsid w:val="00C119E6"/>
    <w:rsid w:val="00C13B2C"/>
    <w:rsid w:val="00C14BE1"/>
    <w:rsid w:val="00C16E09"/>
    <w:rsid w:val="00C17587"/>
    <w:rsid w:val="00C17B9C"/>
    <w:rsid w:val="00C17C86"/>
    <w:rsid w:val="00C204EF"/>
    <w:rsid w:val="00C208C1"/>
    <w:rsid w:val="00C22A2C"/>
    <w:rsid w:val="00C22A30"/>
    <w:rsid w:val="00C231E0"/>
    <w:rsid w:val="00C23702"/>
    <w:rsid w:val="00C2470A"/>
    <w:rsid w:val="00C24F80"/>
    <w:rsid w:val="00C257C6"/>
    <w:rsid w:val="00C25D02"/>
    <w:rsid w:val="00C262C5"/>
    <w:rsid w:val="00C2681F"/>
    <w:rsid w:val="00C30A60"/>
    <w:rsid w:val="00C30AD9"/>
    <w:rsid w:val="00C3189E"/>
    <w:rsid w:val="00C31FC8"/>
    <w:rsid w:val="00C32382"/>
    <w:rsid w:val="00C32AC3"/>
    <w:rsid w:val="00C33484"/>
    <w:rsid w:val="00C351E9"/>
    <w:rsid w:val="00C374BE"/>
    <w:rsid w:val="00C37D71"/>
    <w:rsid w:val="00C40D14"/>
    <w:rsid w:val="00C40D92"/>
    <w:rsid w:val="00C41028"/>
    <w:rsid w:val="00C425CC"/>
    <w:rsid w:val="00C428B4"/>
    <w:rsid w:val="00C4312C"/>
    <w:rsid w:val="00C43BAF"/>
    <w:rsid w:val="00C442B0"/>
    <w:rsid w:val="00C447F0"/>
    <w:rsid w:val="00C44FD0"/>
    <w:rsid w:val="00C45504"/>
    <w:rsid w:val="00C4584F"/>
    <w:rsid w:val="00C458F0"/>
    <w:rsid w:val="00C45949"/>
    <w:rsid w:val="00C45E52"/>
    <w:rsid w:val="00C46617"/>
    <w:rsid w:val="00C46C2C"/>
    <w:rsid w:val="00C47612"/>
    <w:rsid w:val="00C476AF"/>
    <w:rsid w:val="00C47759"/>
    <w:rsid w:val="00C47E59"/>
    <w:rsid w:val="00C511B2"/>
    <w:rsid w:val="00C515FE"/>
    <w:rsid w:val="00C534F1"/>
    <w:rsid w:val="00C560AD"/>
    <w:rsid w:val="00C5673E"/>
    <w:rsid w:val="00C57457"/>
    <w:rsid w:val="00C57979"/>
    <w:rsid w:val="00C57EFE"/>
    <w:rsid w:val="00C60830"/>
    <w:rsid w:val="00C60A3D"/>
    <w:rsid w:val="00C611A0"/>
    <w:rsid w:val="00C61883"/>
    <w:rsid w:val="00C61AF1"/>
    <w:rsid w:val="00C61C0B"/>
    <w:rsid w:val="00C62FAF"/>
    <w:rsid w:val="00C633A8"/>
    <w:rsid w:val="00C63634"/>
    <w:rsid w:val="00C6425B"/>
    <w:rsid w:val="00C65380"/>
    <w:rsid w:val="00C66071"/>
    <w:rsid w:val="00C663F0"/>
    <w:rsid w:val="00C67E52"/>
    <w:rsid w:val="00C72A5B"/>
    <w:rsid w:val="00C75CA1"/>
    <w:rsid w:val="00C7635D"/>
    <w:rsid w:val="00C80F5F"/>
    <w:rsid w:val="00C81387"/>
    <w:rsid w:val="00C817E4"/>
    <w:rsid w:val="00C823F0"/>
    <w:rsid w:val="00C82FC7"/>
    <w:rsid w:val="00C8329B"/>
    <w:rsid w:val="00C838EA"/>
    <w:rsid w:val="00C83B17"/>
    <w:rsid w:val="00C8646A"/>
    <w:rsid w:val="00C87266"/>
    <w:rsid w:val="00C87B59"/>
    <w:rsid w:val="00C90C2C"/>
    <w:rsid w:val="00C91D8B"/>
    <w:rsid w:val="00C91DE4"/>
    <w:rsid w:val="00C926AE"/>
    <w:rsid w:val="00C941A6"/>
    <w:rsid w:val="00C9442F"/>
    <w:rsid w:val="00C9457E"/>
    <w:rsid w:val="00C951F9"/>
    <w:rsid w:val="00C954AC"/>
    <w:rsid w:val="00C95843"/>
    <w:rsid w:val="00C96083"/>
    <w:rsid w:val="00C963C5"/>
    <w:rsid w:val="00C96A95"/>
    <w:rsid w:val="00C96B25"/>
    <w:rsid w:val="00C97224"/>
    <w:rsid w:val="00C97537"/>
    <w:rsid w:val="00C97593"/>
    <w:rsid w:val="00CA005C"/>
    <w:rsid w:val="00CA0DB9"/>
    <w:rsid w:val="00CA151A"/>
    <w:rsid w:val="00CA1919"/>
    <w:rsid w:val="00CA1A21"/>
    <w:rsid w:val="00CA1C87"/>
    <w:rsid w:val="00CA29D2"/>
    <w:rsid w:val="00CA3674"/>
    <w:rsid w:val="00CA3A29"/>
    <w:rsid w:val="00CA51E4"/>
    <w:rsid w:val="00CA5490"/>
    <w:rsid w:val="00CA54D2"/>
    <w:rsid w:val="00CA6AC3"/>
    <w:rsid w:val="00CA6D04"/>
    <w:rsid w:val="00CA6F8F"/>
    <w:rsid w:val="00CB01AE"/>
    <w:rsid w:val="00CB09DC"/>
    <w:rsid w:val="00CB0BD6"/>
    <w:rsid w:val="00CB0FB7"/>
    <w:rsid w:val="00CB1C63"/>
    <w:rsid w:val="00CB1D73"/>
    <w:rsid w:val="00CB21A1"/>
    <w:rsid w:val="00CB21EB"/>
    <w:rsid w:val="00CB2F3C"/>
    <w:rsid w:val="00CB31E2"/>
    <w:rsid w:val="00CB3434"/>
    <w:rsid w:val="00CB3D6F"/>
    <w:rsid w:val="00CB4153"/>
    <w:rsid w:val="00CB438D"/>
    <w:rsid w:val="00CB49B3"/>
    <w:rsid w:val="00CB51BA"/>
    <w:rsid w:val="00CB609D"/>
    <w:rsid w:val="00CB62A9"/>
    <w:rsid w:val="00CB655F"/>
    <w:rsid w:val="00CB6FA3"/>
    <w:rsid w:val="00CB7182"/>
    <w:rsid w:val="00CB7596"/>
    <w:rsid w:val="00CC0126"/>
    <w:rsid w:val="00CC0230"/>
    <w:rsid w:val="00CC07ED"/>
    <w:rsid w:val="00CC0C50"/>
    <w:rsid w:val="00CC0C51"/>
    <w:rsid w:val="00CC173A"/>
    <w:rsid w:val="00CC3E2C"/>
    <w:rsid w:val="00CC4723"/>
    <w:rsid w:val="00CC48AF"/>
    <w:rsid w:val="00CC4B7F"/>
    <w:rsid w:val="00CC4EE7"/>
    <w:rsid w:val="00CC4F6F"/>
    <w:rsid w:val="00CC5C41"/>
    <w:rsid w:val="00CC61D5"/>
    <w:rsid w:val="00CC6440"/>
    <w:rsid w:val="00CC7493"/>
    <w:rsid w:val="00CC79D2"/>
    <w:rsid w:val="00CC7DF3"/>
    <w:rsid w:val="00CC7EC7"/>
    <w:rsid w:val="00CD0FD4"/>
    <w:rsid w:val="00CD18C8"/>
    <w:rsid w:val="00CD1BC9"/>
    <w:rsid w:val="00CD1E1C"/>
    <w:rsid w:val="00CD280D"/>
    <w:rsid w:val="00CD2C60"/>
    <w:rsid w:val="00CD4F9C"/>
    <w:rsid w:val="00CD53E2"/>
    <w:rsid w:val="00CD787A"/>
    <w:rsid w:val="00CE077A"/>
    <w:rsid w:val="00CE0EBF"/>
    <w:rsid w:val="00CE1681"/>
    <w:rsid w:val="00CE180B"/>
    <w:rsid w:val="00CE239E"/>
    <w:rsid w:val="00CE29D8"/>
    <w:rsid w:val="00CE2E87"/>
    <w:rsid w:val="00CE30B0"/>
    <w:rsid w:val="00CE334D"/>
    <w:rsid w:val="00CE402A"/>
    <w:rsid w:val="00CE407C"/>
    <w:rsid w:val="00CE63E0"/>
    <w:rsid w:val="00CE6AAA"/>
    <w:rsid w:val="00CE747C"/>
    <w:rsid w:val="00CE75F8"/>
    <w:rsid w:val="00CE78D2"/>
    <w:rsid w:val="00CE7A94"/>
    <w:rsid w:val="00CF0BA5"/>
    <w:rsid w:val="00CF1CA7"/>
    <w:rsid w:val="00CF1EE5"/>
    <w:rsid w:val="00CF2359"/>
    <w:rsid w:val="00CF28E6"/>
    <w:rsid w:val="00CF2C17"/>
    <w:rsid w:val="00CF317F"/>
    <w:rsid w:val="00CF35BB"/>
    <w:rsid w:val="00CF3A50"/>
    <w:rsid w:val="00CF3B82"/>
    <w:rsid w:val="00CF3CE2"/>
    <w:rsid w:val="00CF4AA0"/>
    <w:rsid w:val="00CF5ED3"/>
    <w:rsid w:val="00CF5FFB"/>
    <w:rsid w:val="00CF62BF"/>
    <w:rsid w:val="00CF6BC4"/>
    <w:rsid w:val="00CF6E97"/>
    <w:rsid w:val="00CF7FC8"/>
    <w:rsid w:val="00D0005D"/>
    <w:rsid w:val="00D00064"/>
    <w:rsid w:val="00D005E1"/>
    <w:rsid w:val="00D00B6A"/>
    <w:rsid w:val="00D0113A"/>
    <w:rsid w:val="00D0165A"/>
    <w:rsid w:val="00D02248"/>
    <w:rsid w:val="00D0301E"/>
    <w:rsid w:val="00D03FDF"/>
    <w:rsid w:val="00D058A9"/>
    <w:rsid w:val="00D05994"/>
    <w:rsid w:val="00D061AE"/>
    <w:rsid w:val="00D06586"/>
    <w:rsid w:val="00D066BC"/>
    <w:rsid w:val="00D06708"/>
    <w:rsid w:val="00D07402"/>
    <w:rsid w:val="00D1138C"/>
    <w:rsid w:val="00D11FA0"/>
    <w:rsid w:val="00D125B1"/>
    <w:rsid w:val="00D129D3"/>
    <w:rsid w:val="00D137B2"/>
    <w:rsid w:val="00D13EAC"/>
    <w:rsid w:val="00D14416"/>
    <w:rsid w:val="00D14EDA"/>
    <w:rsid w:val="00D15BA0"/>
    <w:rsid w:val="00D164D0"/>
    <w:rsid w:val="00D16A62"/>
    <w:rsid w:val="00D16CCA"/>
    <w:rsid w:val="00D16D4C"/>
    <w:rsid w:val="00D16EB8"/>
    <w:rsid w:val="00D17A6C"/>
    <w:rsid w:val="00D208F3"/>
    <w:rsid w:val="00D2310E"/>
    <w:rsid w:val="00D23C5B"/>
    <w:rsid w:val="00D24597"/>
    <w:rsid w:val="00D246A3"/>
    <w:rsid w:val="00D246F0"/>
    <w:rsid w:val="00D2498E"/>
    <w:rsid w:val="00D2581A"/>
    <w:rsid w:val="00D263B5"/>
    <w:rsid w:val="00D27284"/>
    <w:rsid w:val="00D272F2"/>
    <w:rsid w:val="00D312A3"/>
    <w:rsid w:val="00D32CBF"/>
    <w:rsid w:val="00D32ED3"/>
    <w:rsid w:val="00D34E34"/>
    <w:rsid w:val="00D35364"/>
    <w:rsid w:val="00D36158"/>
    <w:rsid w:val="00D36298"/>
    <w:rsid w:val="00D365BE"/>
    <w:rsid w:val="00D36735"/>
    <w:rsid w:val="00D36A57"/>
    <w:rsid w:val="00D37E5D"/>
    <w:rsid w:val="00D40B43"/>
    <w:rsid w:val="00D40B59"/>
    <w:rsid w:val="00D410E4"/>
    <w:rsid w:val="00D43475"/>
    <w:rsid w:val="00D43C05"/>
    <w:rsid w:val="00D4541C"/>
    <w:rsid w:val="00D4577F"/>
    <w:rsid w:val="00D45B7F"/>
    <w:rsid w:val="00D46EF9"/>
    <w:rsid w:val="00D47D5E"/>
    <w:rsid w:val="00D50D1E"/>
    <w:rsid w:val="00D512AD"/>
    <w:rsid w:val="00D51F5A"/>
    <w:rsid w:val="00D52271"/>
    <w:rsid w:val="00D52D22"/>
    <w:rsid w:val="00D53394"/>
    <w:rsid w:val="00D536FF"/>
    <w:rsid w:val="00D5370F"/>
    <w:rsid w:val="00D538FD"/>
    <w:rsid w:val="00D546D8"/>
    <w:rsid w:val="00D55730"/>
    <w:rsid w:val="00D5734C"/>
    <w:rsid w:val="00D601C1"/>
    <w:rsid w:val="00D60686"/>
    <w:rsid w:val="00D611A1"/>
    <w:rsid w:val="00D61CC2"/>
    <w:rsid w:val="00D6206A"/>
    <w:rsid w:val="00D6257C"/>
    <w:rsid w:val="00D635D9"/>
    <w:rsid w:val="00D64979"/>
    <w:rsid w:val="00D65FE1"/>
    <w:rsid w:val="00D664F5"/>
    <w:rsid w:val="00D668EE"/>
    <w:rsid w:val="00D669F2"/>
    <w:rsid w:val="00D678CE"/>
    <w:rsid w:val="00D67C6C"/>
    <w:rsid w:val="00D701C8"/>
    <w:rsid w:val="00D705CB"/>
    <w:rsid w:val="00D72E12"/>
    <w:rsid w:val="00D7347F"/>
    <w:rsid w:val="00D745B4"/>
    <w:rsid w:val="00D74D94"/>
    <w:rsid w:val="00D755BE"/>
    <w:rsid w:val="00D75DD4"/>
    <w:rsid w:val="00D773D0"/>
    <w:rsid w:val="00D7750B"/>
    <w:rsid w:val="00D7756E"/>
    <w:rsid w:val="00D775B6"/>
    <w:rsid w:val="00D77661"/>
    <w:rsid w:val="00D778BC"/>
    <w:rsid w:val="00D77C28"/>
    <w:rsid w:val="00D8031C"/>
    <w:rsid w:val="00D80F81"/>
    <w:rsid w:val="00D8160A"/>
    <w:rsid w:val="00D8347F"/>
    <w:rsid w:val="00D83618"/>
    <w:rsid w:val="00D83F78"/>
    <w:rsid w:val="00D83FF1"/>
    <w:rsid w:val="00D844AB"/>
    <w:rsid w:val="00D84C69"/>
    <w:rsid w:val="00D868C0"/>
    <w:rsid w:val="00D86D93"/>
    <w:rsid w:val="00D86DC2"/>
    <w:rsid w:val="00D86DCF"/>
    <w:rsid w:val="00D87165"/>
    <w:rsid w:val="00D87362"/>
    <w:rsid w:val="00D904D9"/>
    <w:rsid w:val="00D90613"/>
    <w:rsid w:val="00D90AB7"/>
    <w:rsid w:val="00D90DD1"/>
    <w:rsid w:val="00D92EB6"/>
    <w:rsid w:val="00D934E4"/>
    <w:rsid w:val="00D93BA4"/>
    <w:rsid w:val="00D93ECB"/>
    <w:rsid w:val="00D9410D"/>
    <w:rsid w:val="00D9450C"/>
    <w:rsid w:val="00D94A28"/>
    <w:rsid w:val="00D94E1E"/>
    <w:rsid w:val="00D95F0B"/>
    <w:rsid w:val="00D95F31"/>
    <w:rsid w:val="00DA0006"/>
    <w:rsid w:val="00DA0AA0"/>
    <w:rsid w:val="00DA193D"/>
    <w:rsid w:val="00DA1B95"/>
    <w:rsid w:val="00DA31C5"/>
    <w:rsid w:val="00DA324F"/>
    <w:rsid w:val="00DA329A"/>
    <w:rsid w:val="00DA4781"/>
    <w:rsid w:val="00DA5EB9"/>
    <w:rsid w:val="00DA617F"/>
    <w:rsid w:val="00DA6798"/>
    <w:rsid w:val="00DA6F20"/>
    <w:rsid w:val="00DA7926"/>
    <w:rsid w:val="00DA7B57"/>
    <w:rsid w:val="00DB01F7"/>
    <w:rsid w:val="00DB056E"/>
    <w:rsid w:val="00DB150D"/>
    <w:rsid w:val="00DB1BFF"/>
    <w:rsid w:val="00DB1EFB"/>
    <w:rsid w:val="00DB37C8"/>
    <w:rsid w:val="00DB448B"/>
    <w:rsid w:val="00DB4650"/>
    <w:rsid w:val="00DB51C1"/>
    <w:rsid w:val="00DB57CB"/>
    <w:rsid w:val="00DB747A"/>
    <w:rsid w:val="00DC0B0F"/>
    <w:rsid w:val="00DC0B83"/>
    <w:rsid w:val="00DC0D66"/>
    <w:rsid w:val="00DC1187"/>
    <w:rsid w:val="00DC19CC"/>
    <w:rsid w:val="00DC1A07"/>
    <w:rsid w:val="00DC2808"/>
    <w:rsid w:val="00DC284B"/>
    <w:rsid w:val="00DC2CCF"/>
    <w:rsid w:val="00DC3047"/>
    <w:rsid w:val="00DC3E93"/>
    <w:rsid w:val="00DC4157"/>
    <w:rsid w:val="00DC52A0"/>
    <w:rsid w:val="00DC5C86"/>
    <w:rsid w:val="00DC61A7"/>
    <w:rsid w:val="00DC6C6B"/>
    <w:rsid w:val="00DC7797"/>
    <w:rsid w:val="00DD2C79"/>
    <w:rsid w:val="00DD2EB9"/>
    <w:rsid w:val="00DD30FB"/>
    <w:rsid w:val="00DD35C4"/>
    <w:rsid w:val="00DD376A"/>
    <w:rsid w:val="00DD3793"/>
    <w:rsid w:val="00DD4EC0"/>
    <w:rsid w:val="00DD508A"/>
    <w:rsid w:val="00DD5DEE"/>
    <w:rsid w:val="00DD6B65"/>
    <w:rsid w:val="00DD7D34"/>
    <w:rsid w:val="00DD7EFF"/>
    <w:rsid w:val="00DE0282"/>
    <w:rsid w:val="00DE047A"/>
    <w:rsid w:val="00DE1459"/>
    <w:rsid w:val="00DE1A32"/>
    <w:rsid w:val="00DE27F5"/>
    <w:rsid w:val="00DE2D93"/>
    <w:rsid w:val="00DE303E"/>
    <w:rsid w:val="00DE36B1"/>
    <w:rsid w:val="00DE38BF"/>
    <w:rsid w:val="00DE4AFA"/>
    <w:rsid w:val="00DE5808"/>
    <w:rsid w:val="00DE5E5B"/>
    <w:rsid w:val="00DE61CE"/>
    <w:rsid w:val="00DE6C0C"/>
    <w:rsid w:val="00DE713E"/>
    <w:rsid w:val="00DE7959"/>
    <w:rsid w:val="00DF1395"/>
    <w:rsid w:val="00DF1B89"/>
    <w:rsid w:val="00DF2412"/>
    <w:rsid w:val="00DF309C"/>
    <w:rsid w:val="00DF3B06"/>
    <w:rsid w:val="00DF3D95"/>
    <w:rsid w:val="00DF42A2"/>
    <w:rsid w:val="00DF5008"/>
    <w:rsid w:val="00DF7575"/>
    <w:rsid w:val="00DF7D34"/>
    <w:rsid w:val="00E00CF2"/>
    <w:rsid w:val="00E02306"/>
    <w:rsid w:val="00E02500"/>
    <w:rsid w:val="00E02A76"/>
    <w:rsid w:val="00E031C3"/>
    <w:rsid w:val="00E04696"/>
    <w:rsid w:val="00E04F14"/>
    <w:rsid w:val="00E05A86"/>
    <w:rsid w:val="00E062EF"/>
    <w:rsid w:val="00E064D7"/>
    <w:rsid w:val="00E06E36"/>
    <w:rsid w:val="00E07234"/>
    <w:rsid w:val="00E07817"/>
    <w:rsid w:val="00E07996"/>
    <w:rsid w:val="00E07DEC"/>
    <w:rsid w:val="00E07E6C"/>
    <w:rsid w:val="00E1052F"/>
    <w:rsid w:val="00E10692"/>
    <w:rsid w:val="00E1186B"/>
    <w:rsid w:val="00E11D97"/>
    <w:rsid w:val="00E12998"/>
    <w:rsid w:val="00E14882"/>
    <w:rsid w:val="00E14F42"/>
    <w:rsid w:val="00E150F4"/>
    <w:rsid w:val="00E151E7"/>
    <w:rsid w:val="00E156C5"/>
    <w:rsid w:val="00E15ACC"/>
    <w:rsid w:val="00E15C3D"/>
    <w:rsid w:val="00E175A8"/>
    <w:rsid w:val="00E175AC"/>
    <w:rsid w:val="00E17B73"/>
    <w:rsid w:val="00E17BFD"/>
    <w:rsid w:val="00E205FA"/>
    <w:rsid w:val="00E20808"/>
    <w:rsid w:val="00E2088A"/>
    <w:rsid w:val="00E20A94"/>
    <w:rsid w:val="00E20AB7"/>
    <w:rsid w:val="00E20C1E"/>
    <w:rsid w:val="00E2140C"/>
    <w:rsid w:val="00E217CF"/>
    <w:rsid w:val="00E21F5F"/>
    <w:rsid w:val="00E225DF"/>
    <w:rsid w:val="00E23060"/>
    <w:rsid w:val="00E23869"/>
    <w:rsid w:val="00E24389"/>
    <w:rsid w:val="00E252FE"/>
    <w:rsid w:val="00E25872"/>
    <w:rsid w:val="00E25A48"/>
    <w:rsid w:val="00E25B4F"/>
    <w:rsid w:val="00E265C8"/>
    <w:rsid w:val="00E26E07"/>
    <w:rsid w:val="00E26EE1"/>
    <w:rsid w:val="00E300DE"/>
    <w:rsid w:val="00E305EF"/>
    <w:rsid w:val="00E34E0C"/>
    <w:rsid w:val="00E35AB1"/>
    <w:rsid w:val="00E35D32"/>
    <w:rsid w:val="00E36660"/>
    <w:rsid w:val="00E36978"/>
    <w:rsid w:val="00E401BE"/>
    <w:rsid w:val="00E403B3"/>
    <w:rsid w:val="00E4106D"/>
    <w:rsid w:val="00E41B14"/>
    <w:rsid w:val="00E42076"/>
    <w:rsid w:val="00E421CD"/>
    <w:rsid w:val="00E42327"/>
    <w:rsid w:val="00E425C2"/>
    <w:rsid w:val="00E439A8"/>
    <w:rsid w:val="00E45055"/>
    <w:rsid w:val="00E45BA7"/>
    <w:rsid w:val="00E45CC7"/>
    <w:rsid w:val="00E46B73"/>
    <w:rsid w:val="00E5047C"/>
    <w:rsid w:val="00E50B6E"/>
    <w:rsid w:val="00E51ED0"/>
    <w:rsid w:val="00E51F5E"/>
    <w:rsid w:val="00E52010"/>
    <w:rsid w:val="00E526B0"/>
    <w:rsid w:val="00E5275A"/>
    <w:rsid w:val="00E53249"/>
    <w:rsid w:val="00E537E3"/>
    <w:rsid w:val="00E53931"/>
    <w:rsid w:val="00E5491A"/>
    <w:rsid w:val="00E558B5"/>
    <w:rsid w:val="00E55BA6"/>
    <w:rsid w:val="00E55F08"/>
    <w:rsid w:val="00E566DC"/>
    <w:rsid w:val="00E56F04"/>
    <w:rsid w:val="00E57016"/>
    <w:rsid w:val="00E60CBC"/>
    <w:rsid w:val="00E61039"/>
    <w:rsid w:val="00E63139"/>
    <w:rsid w:val="00E631A4"/>
    <w:rsid w:val="00E631E1"/>
    <w:rsid w:val="00E64E89"/>
    <w:rsid w:val="00E65099"/>
    <w:rsid w:val="00E650C7"/>
    <w:rsid w:val="00E650D8"/>
    <w:rsid w:val="00E657A9"/>
    <w:rsid w:val="00E6611F"/>
    <w:rsid w:val="00E662D9"/>
    <w:rsid w:val="00E673D9"/>
    <w:rsid w:val="00E67838"/>
    <w:rsid w:val="00E7014B"/>
    <w:rsid w:val="00E7053D"/>
    <w:rsid w:val="00E70EB2"/>
    <w:rsid w:val="00E71FE8"/>
    <w:rsid w:val="00E72DFB"/>
    <w:rsid w:val="00E7329C"/>
    <w:rsid w:val="00E73FA0"/>
    <w:rsid w:val="00E7412D"/>
    <w:rsid w:val="00E744B0"/>
    <w:rsid w:val="00E75378"/>
    <w:rsid w:val="00E75B52"/>
    <w:rsid w:val="00E765FF"/>
    <w:rsid w:val="00E7717B"/>
    <w:rsid w:val="00E81692"/>
    <w:rsid w:val="00E846CC"/>
    <w:rsid w:val="00E84BF5"/>
    <w:rsid w:val="00E870B3"/>
    <w:rsid w:val="00E903C8"/>
    <w:rsid w:val="00E90501"/>
    <w:rsid w:val="00E90A25"/>
    <w:rsid w:val="00E90B0C"/>
    <w:rsid w:val="00E90DC3"/>
    <w:rsid w:val="00E90EE8"/>
    <w:rsid w:val="00E9304B"/>
    <w:rsid w:val="00E93AF3"/>
    <w:rsid w:val="00E93AFE"/>
    <w:rsid w:val="00E9452D"/>
    <w:rsid w:val="00E96249"/>
    <w:rsid w:val="00EA0793"/>
    <w:rsid w:val="00EA0C20"/>
    <w:rsid w:val="00EA14AC"/>
    <w:rsid w:val="00EA1FAD"/>
    <w:rsid w:val="00EA219B"/>
    <w:rsid w:val="00EA45B9"/>
    <w:rsid w:val="00EA47BB"/>
    <w:rsid w:val="00EA53A3"/>
    <w:rsid w:val="00EA5806"/>
    <w:rsid w:val="00EA5B2E"/>
    <w:rsid w:val="00EA6DBD"/>
    <w:rsid w:val="00EA7617"/>
    <w:rsid w:val="00EA798E"/>
    <w:rsid w:val="00EB0428"/>
    <w:rsid w:val="00EB0AC6"/>
    <w:rsid w:val="00EB1324"/>
    <w:rsid w:val="00EB1465"/>
    <w:rsid w:val="00EB2665"/>
    <w:rsid w:val="00EB2F63"/>
    <w:rsid w:val="00EB38B5"/>
    <w:rsid w:val="00EB3E38"/>
    <w:rsid w:val="00EB3E96"/>
    <w:rsid w:val="00EB4087"/>
    <w:rsid w:val="00EB423D"/>
    <w:rsid w:val="00EB4E7C"/>
    <w:rsid w:val="00EB5307"/>
    <w:rsid w:val="00EB61D9"/>
    <w:rsid w:val="00EB6BBF"/>
    <w:rsid w:val="00EB7420"/>
    <w:rsid w:val="00EB7588"/>
    <w:rsid w:val="00EC0103"/>
    <w:rsid w:val="00EC0E60"/>
    <w:rsid w:val="00EC23A4"/>
    <w:rsid w:val="00EC27D9"/>
    <w:rsid w:val="00EC2815"/>
    <w:rsid w:val="00EC2931"/>
    <w:rsid w:val="00EC2B3D"/>
    <w:rsid w:val="00EC30AF"/>
    <w:rsid w:val="00EC3145"/>
    <w:rsid w:val="00EC3739"/>
    <w:rsid w:val="00EC3FBA"/>
    <w:rsid w:val="00EC4D5F"/>
    <w:rsid w:val="00EC4DCB"/>
    <w:rsid w:val="00EC4F53"/>
    <w:rsid w:val="00EC53EC"/>
    <w:rsid w:val="00EC6551"/>
    <w:rsid w:val="00EC6ED1"/>
    <w:rsid w:val="00EC76FA"/>
    <w:rsid w:val="00EC7EE2"/>
    <w:rsid w:val="00ED022E"/>
    <w:rsid w:val="00ED1EDE"/>
    <w:rsid w:val="00ED28AC"/>
    <w:rsid w:val="00ED29D8"/>
    <w:rsid w:val="00ED31F7"/>
    <w:rsid w:val="00ED4895"/>
    <w:rsid w:val="00ED5B80"/>
    <w:rsid w:val="00ED6666"/>
    <w:rsid w:val="00ED6D6F"/>
    <w:rsid w:val="00ED7245"/>
    <w:rsid w:val="00ED7BF5"/>
    <w:rsid w:val="00ED7DB7"/>
    <w:rsid w:val="00EE06D5"/>
    <w:rsid w:val="00EE0A8B"/>
    <w:rsid w:val="00EE1C40"/>
    <w:rsid w:val="00EE1D4D"/>
    <w:rsid w:val="00EE234B"/>
    <w:rsid w:val="00EE237F"/>
    <w:rsid w:val="00EE3A13"/>
    <w:rsid w:val="00EE3F85"/>
    <w:rsid w:val="00EE465C"/>
    <w:rsid w:val="00EE48BC"/>
    <w:rsid w:val="00EE4E2A"/>
    <w:rsid w:val="00EE545C"/>
    <w:rsid w:val="00EE5994"/>
    <w:rsid w:val="00EE654B"/>
    <w:rsid w:val="00EE6AF7"/>
    <w:rsid w:val="00EE71C4"/>
    <w:rsid w:val="00EF06CC"/>
    <w:rsid w:val="00EF091C"/>
    <w:rsid w:val="00EF11C6"/>
    <w:rsid w:val="00EF1248"/>
    <w:rsid w:val="00EF16E1"/>
    <w:rsid w:val="00EF1AF2"/>
    <w:rsid w:val="00EF2FE1"/>
    <w:rsid w:val="00EF475C"/>
    <w:rsid w:val="00EF5A6D"/>
    <w:rsid w:val="00EF68E2"/>
    <w:rsid w:val="00EF6FDF"/>
    <w:rsid w:val="00EF7304"/>
    <w:rsid w:val="00EF77A0"/>
    <w:rsid w:val="00EF7955"/>
    <w:rsid w:val="00EF7994"/>
    <w:rsid w:val="00F001D3"/>
    <w:rsid w:val="00F00367"/>
    <w:rsid w:val="00F003FC"/>
    <w:rsid w:val="00F0058C"/>
    <w:rsid w:val="00F00636"/>
    <w:rsid w:val="00F01B06"/>
    <w:rsid w:val="00F01BA7"/>
    <w:rsid w:val="00F01C6D"/>
    <w:rsid w:val="00F02DA5"/>
    <w:rsid w:val="00F03025"/>
    <w:rsid w:val="00F033AA"/>
    <w:rsid w:val="00F03D87"/>
    <w:rsid w:val="00F03F54"/>
    <w:rsid w:val="00F03FA2"/>
    <w:rsid w:val="00F04555"/>
    <w:rsid w:val="00F05A20"/>
    <w:rsid w:val="00F05FED"/>
    <w:rsid w:val="00F06ABC"/>
    <w:rsid w:val="00F0796C"/>
    <w:rsid w:val="00F105F5"/>
    <w:rsid w:val="00F106F6"/>
    <w:rsid w:val="00F13855"/>
    <w:rsid w:val="00F13B4C"/>
    <w:rsid w:val="00F13C46"/>
    <w:rsid w:val="00F14861"/>
    <w:rsid w:val="00F14D83"/>
    <w:rsid w:val="00F1642A"/>
    <w:rsid w:val="00F164F1"/>
    <w:rsid w:val="00F20760"/>
    <w:rsid w:val="00F20CA1"/>
    <w:rsid w:val="00F21311"/>
    <w:rsid w:val="00F21A43"/>
    <w:rsid w:val="00F228C1"/>
    <w:rsid w:val="00F23129"/>
    <w:rsid w:val="00F24286"/>
    <w:rsid w:val="00F24DED"/>
    <w:rsid w:val="00F24FB4"/>
    <w:rsid w:val="00F2571F"/>
    <w:rsid w:val="00F2642C"/>
    <w:rsid w:val="00F26915"/>
    <w:rsid w:val="00F26A1D"/>
    <w:rsid w:val="00F26E36"/>
    <w:rsid w:val="00F2722B"/>
    <w:rsid w:val="00F27EFE"/>
    <w:rsid w:val="00F27FE6"/>
    <w:rsid w:val="00F3111E"/>
    <w:rsid w:val="00F31582"/>
    <w:rsid w:val="00F31F02"/>
    <w:rsid w:val="00F32D82"/>
    <w:rsid w:val="00F33F16"/>
    <w:rsid w:val="00F35564"/>
    <w:rsid w:val="00F36D5B"/>
    <w:rsid w:val="00F40BFA"/>
    <w:rsid w:val="00F426B5"/>
    <w:rsid w:val="00F430D1"/>
    <w:rsid w:val="00F43152"/>
    <w:rsid w:val="00F438F2"/>
    <w:rsid w:val="00F43BE5"/>
    <w:rsid w:val="00F43C78"/>
    <w:rsid w:val="00F443ED"/>
    <w:rsid w:val="00F44BF8"/>
    <w:rsid w:val="00F44CFB"/>
    <w:rsid w:val="00F460D5"/>
    <w:rsid w:val="00F469DB"/>
    <w:rsid w:val="00F50DB9"/>
    <w:rsid w:val="00F511AD"/>
    <w:rsid w:val="00F51722"/>
    <w:rsid w:val="00F51CAC"/>
    <w:rsid w:val="00F53201"/>
    <w:rsid w:val="00F542BB"/>
    <w:rsid w:val="00F547B2"/>
    <w:rsid w:val="00F54ACD"/>
    <w:rsid w:val="00F553BF"/>
    <w:rsid w:val="00F561FA"/>
    <w:rsid w:val="00F566EB"/>
    <w:rsid w:val="00F57AFA"/>
    <w:rsid w:val="00F60090"/>
    <w:rsid w:val="00F60403"/>
    <w:rsid w:val="00F606DD"/>
    <w:rsid w:val="00F610A3"/>
    <w:rsid w:val="00F629B0"/>
    <w:rsid w:val="00F6448D"/>
    <w:rsid w:val="00F654C1"/>
    <w:rsid w:val="00F654E6"/>
    <w:rsid w:val="00F6551A"/>
    <w:rsid w:val="00F65F33"/>
    <w:rsid w:val="00F7153B"/>
    <w:rsid w:val="00F73064"/>
    <w:rsid w:val="00F73B42"/>
    <w:rsid w:val="00F74E34"/>
    <w:rsid w:val="00F74E8B"/>
    <w:rsid w:val="00F7565B"/>
    <w:rsid w:val="00F75AB1"/>
    <w:rsid w:val="00F76086"/>
    <w:rsid w:val="00F779BA"/>
    <w:rsid w:val="00F801C8"/>
    <w:rsid w:val="00F8139F"/>
    <w:rsid w:val="00F817D7"/>
    <w:rsid w:val="00F8233B"/>
    <w:rsid w:val="00F829E9"/>
    <w:rsid w:val="00F83332"/>
    <w:rsid w:val="00F8498E"/>
    <w:rsid w:val="00F8564B"/>
    <w:rsid w:val="00F873E5"/>
    <w:rsid w:val="00F877B3"/>
    <w:rsid w:val="00F90BE6"/>
    <w:rsid w:val="00F91E13"/>
    <w:rsid w:val="00F92B41"/>
    <w:rsid w:val="00F92BCC"/>
    <w:rsid w:val="00F93D4B"/>
    <w:rsid w:val="00F94C32"/>
    <w:rsid w:val="00F95090"/>
    <w:rsid w:val="00F95681"/>
    <w:rsid w:val="00F95843"/>
    <w:rsid w:val="00F95CAB"/>
    <w:rsid w:val="00F967AD"/>
    <w:rsid w:val="00F96B70"/>
    <w:rsid w:val="00FA0E44"/>
    <w:rsid w:val="00FA259D"/>
    <w:rsid w:val="00FA3289"/>
    <w:rsid w:val="00FA4029"/>
    <w:rsid w:val="00FA41FB"/>
    <w:rsid w:val="00FA4217"/>
    <w:rsid w:val="00FA4715"/>
    <w:rsid w:val="00FA4AB5"/>
    <w:rsid w:val="00FA57C0"/>
    <w:rsid w:val="00FA714E"/>
    <w:rsid w:val="00FA7D65"/>
    <w:rsid w:val="00FB062D"/>
    <w:rsid w:val="00FB09C5"/>
    <w:rsid w:val="00FB17B2"/>
    <w:rsid w:val="00FB19B1"/>
    <w:rsid w:val="00FB1ACB"/>
    <w:rsid w:val="00FB1E30"/>
    <w:rsid w:val="00FB1EB2"/>
    <w:rsid w:val="00FB28D0"/>
    <w:rsid w:val="00FB2E02"/>
    <w:rsid w:val="00FB41A2"/>
    <w:rsid w:val="00FB4A3A"/>
    <w:rsid w:val="00FB54F6"/>
    <w:rsid w:val="00FB5972"/>
    <w:rsid w:val="00FB5A16"/>
    <w:rsid w:val="00FB68F5"/>
    <w:rsid w:val="00FB7392"/>
    <w:rsid w:val="00FB75BC"/>
    <w:rsid w:val="00FB7CC1"/>
    <w:rsid w:val="00FC12A2"/>
    <w:rsid w:val="00FC155A"/>
    <w:rsid w:val="00FC1A05"/>
    <w:rsid w:val="00FC1C2B"/>
    <w:rsid w:val="00FC2C77"/>
    <w:rsid w:val="00FC2EEC"/>
    <w:rsid w:val="00FC3477"/>
    <w:rsid w:val="00FC382C"/>
    <w:rsid w:val="00FC41BB"/>
    <w:rsid w:val="00FC4EE1"/>
    <w:rsid w:val="00FC5D21"/>
    <w:rsid w:val="00FC6494"/>
    <w:rsid w:val="00FC7A48"/>
    <w:rsid w:val="00FD018E"/>
    <w:rsid w:val="00FD040C"/>
    <w:rsid w:val="00FD1DEB"/>
    <w:rsid w:val="00FD36D3"/>
    <w:rsid w:val="00FD42CA"/>
    <w:rsid w:val="00FD43D9"/>
    <w:rsid w:val="00FD5333"/>
    <w:rsid w:val="00FD583F"/>
    <w:rsid w:val="00FD5A97"/>
    <w:rsid w:val="00FD5ACB"/>
    <w:rsid w:val="00FD5DED"/>
    <w:rsid w:val="00FD6BC3"/>
    <w:rsid w:val="00FD70A2"/>
    <w:rsid w:val="00FD7C38"/>
    <w:rsid w:val="00FD7DFA"/>
    <w:rsid w:val="00FD7E29"/>
    <w:rsid w:val="00FE19F9"/>
    <w:rsid w:val="00FE1C60"/>
    <w:rsid w:val="00FE23D2"/>
    <w:rsid w:val="00FE2D3E"/>
    <w:rsid w:val="00FE3118"/>
    <w:rsid w:val="00FE4B20"/>
    <w:rsid w:val="00FE5B6F"/>
    <w:rsid w:val="00FE707F"/>
    <w:rsid w:val="00FE743D"/>
    <w:rsid w:val="00FE75D6"/>
    <w:rsid w:val="00FE7E27"/>
    <w:rsid w:val="00FF0AAE"/>
    <w:rsid w:val="00FF10F9"/>
    <w:rsid w:val="00FF11E7"/>
    <w:rsid w:val="00FF1C9A"/>
    <w:rsid w:val="00FF2E42"/>
    <w:rsid w:val="00FF38CF"/>
    <w:rsid w:val="00FF3E58"/>
    <w:rsid w:val="00FF4AA8"/>
    <w:rsid w:val="00FF4CBB"/>
    <w:rsid w:val="00FF4CEF"/>
    <w:rsid w:val="00FF7C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2711D"/>
  <w15:docId w15:val="{2494E796-B458-4AB2-B3EB-6DB2E56B2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link w:val="30"/>
    <w:uiPriority w:val="9"/>
    <w:qFormat/>
    <w:rsid w:val="0087379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96F03"/>
    <w:pPr>
      <w:spacing w:after="0" w:line="240" w:lineRule="auto"/>
    </w:pPr>
  </w:style>
  <w:style w:type="table" w:styleId="a4">
    <w:name w:val="Table Grid"/>
    <w:basedOn w:val="a1"/>
    <w:uiPriority w:val="59"/>
    <w:rsid w:val="00496F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6B1F26"/>
    <w:pPr>
      <w:ind w:left="720"/>
      <w:contextualSpacing/>
    </w:pPr>
  </w:style>
  <w:style w:type="character" w:customStyle="1" w:styleId="a6">
    <w:name w:val="Текст выноски Знак"/>
    <w:basedOn w:val="a0"/>
    <w:link w:val="a7"/>
    <w:uiPriority w:val="99"/>
    <w:semiHidden/>
    <w:rsid w:val="006B1F26"/>
    <w:rPr>
      <w:rFonts w:ascii="Tahoma" w:hAnsi="Tahoma" w:cs="Tahoma"/>
      <w:sz w:val="16"/>
      <w:szCs w:val="16"/>
    </w:rPr>
  </w:style>
  <w:style w:type="paragraph" w:styleId="a7">
    <w:name w:val="Balloon Text"/>
    <w:basedOn w:val="a"/>
    <w:link w:val="a6"/>
    <w:uiPriority w:val="99"/>
    <w:semiHidden/>
    <w:unhideWhenUsed/>
    <w:rsid w:val="006B1F26"/>
    <w:pPr>
      <w:spacing w:after="0" w:line="240" w:lineRule="auto"/>
    </w:pPr>
    <w:rPr>
      <w:rFonts w:ascii="Tahoma" w:hAnsi="Tahoma" w:cs="Tahoma"/>
      <w:sz w:val="16"/>
      <w:szCs w:val="16"/>
    </w:rPr>
  </w:style>
  <w:style w:type="character" w:customStyle="1" w:styleId="1">
    <w:name w:val="Текст выноски Знак1"/>
    <w:basedOn w:val="a0"/>
    <w:uiPriority w:val="99"/>
    <w:semiHidden/>
    <w:rsid w:val="006B1F26"/>
    <w:rPr>
      <w:rFonts w:ascii="Tahoma" w:hAnsi="Tahoma" w:cs="Tahoma"/>
      <w:sz w:val="16"/>
      <w:szCs w:val="16"/>
    </w:rPr>
  </w:style>
  <w:style w:type="paragraph" w:styleId="a8">
    <w:name w:val="header"/>
    <w:basedOn w:val="a"/>
    <w:link w:val="a9"/>
    <w:uiPriority w:val="99"/>
    <w:unhideWhenUsed/>
    <w:rsid w:val="006B1F2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B1F26"/>
  </w:style>
  <w:style w:type="paragraph" w:styleId="aa">
    <w:name w:val="footer"/>
    <w:basedOn w:val="a"/>
    <w:link w:val="ab"/>
    <w:uiPriority w:val="99"/>
    <w:unhideWhenUsed/>
    <w:rsid w:val="006B1F2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B1F26"/>
  </w:style>
  <w:style w:type="character" w:styleId="ac">
    <w:name w:val="Hyperlink"/>
    <w:basedOn w:val="a0"/>
    <w:uiPriority w:val="99"/>
    <w:unhideWhenUsed/>
    <w:rsid w:val="006B1F26"/>
    <w:rPr>
      <w:color w:val="0000FF" w:themeColor="hyperlink"/>
      <w:u w:val="single"/>
    </w:rPr>
  </w:style>
  <w:style w:type="character" w:customStyle="1" w:styleId="ad">
    <w:name w:val="Текст концевой сноски Знак"/>
    <w:basedOn w:val="a0"/>
    <w:link w:val="ae"/>
    <w:uiPriority w:val="99"/>
    <w:semiHidden/>
    <w:rsid w:val="006B1F26"/>
    <w:rPr>
      <w:sz w:val="20"/>
      <w:szCs w:val="20"/>
    </w:rPr>
  </w:style>
  <w:style w:type="paragraph" w:styleId="ae">
    <w:name w:val="endnote text"/>
    <w:basedOn w:val="a"/>
    <w:link w:val="ad"/>
    <w:uiPriority w:val="99"/>
    <w:semiHidden/>
    <w:unhideWhenUsed/>
    <w:rsid w:val="006B1F26"/>
    <w:pPr>
      <w:spacing w:after="0" w:line="240" w:lineRule="auto"/>
    </w:pPr>
    <w:rPr>
      <w:sz w:val="20"/>
      <w:szCs w:val="20"/>
    </w:rPr>
  </w:style>
  <w:style w:type="character" w:customStyle="1" w:styleId="10">
    <w:name w:val="Текст концевой сноски Знак1"/>
    <w:basedOn w:val="a0"/>
    <w:uiPriority w:val="99"/>
    <w:semiHidden/>
    <w:rsid w:val="006B1F26"/>
    <w:rPr>
      <w:sz w:val="20"/>
      <w:szCs w:val="20"/>
    </w:rPr>
  </w:style>
  <w:style w:type="numbering" w:customStyle="1" w:styleId="11">
    <w:name w:val="Нет списка1"/>
    <w:next w:val="a2"/>
    <w:uiPriority w:val="99"/>
    <w:semiHidden/>
    <w:unhideWhenUsed/>
    <w:rsid w:val="007C7A54"/>
  </w:style>
  <w:style w:type="table" w:customStyle="1" w:styleId="12">
    <w:name w:val="Сетка таблицы1"/>
    <w:basedOn w:val="a1"/>
    <w:next w:val="a4"/>
    <w:uiPriority w:val="59"/>
    <w:rsid w:val="007C7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
    <w:name w:val="Нет списка2"/>
    <w:next w:val="a2"/>
    <w:uiPriority w:val="99"/>
    <w:semiHidden/>
    <w:unhideWhenUsed/>
    <w:rsid w:val="00B25954"/>
  </w:style>
  <w:style w:type="table" w:customStyle="1" w:styleId="20">
    <w:name w:val="Сетка таблицы2"/>
    <w:basedOn w:val="a1"/>
    <w:next w:val="a4"/>
    <w:uiPriority w:val="59"/>
    <w:rsid w:val="00B259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B25954"/>
  </w:style>
  <w:style w:type="table" w:customStyle="1" w:styleId="111">
    <w:name w:val="Сетка таблицы11"/>
    <w:basedOn w:val="a1"/>
    <w:next w:val="a4"/>
    <w:uiPriority w:val="59"/>
    <w:rsid w:val="00B259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FollowedHyperlink"/>
    <w:basedOn w:val="a0"/>
    <w:uiPriority w:val="99"/>
    <w:semiHidden/>
    <w:unhideWhenUsed/>
    <w:rsid w:val="00B25954"/>
    <w:rPr>
      <w:color w:val="800080" w:themeColor="followedHyperlink"/>
      <w:u w:val="single"/>
    </w:rPr>
  </w:style>
  <w:style w:type="character" w:customStyle="1" w:styleId="30">
    <w:name w:val="Заголовок 3 Знак"/>
    <w:basedOn w:val="a0"/>
    <w:link w:val="3"/>
    <w:uiPriority w:val="9"/>
    <w:rsid w:val="00873797"/>
    <w:rPr>
      <w:rFonts w:ascii="Times New Roman" w:eastAsia="Times New Roman" w:hAnsi="Times New Roman" w:cs="Times New Roman"/>
      <w:b/>
      <w:bCs/>
      <w:sz w:val="27"/>
      <w:szCs w:val="27"/>
      <w:lang w:eastAsia="ru-RU"/>
    </w:rPr>
  </w:style>
  <w:style w:type="character" w:customStyle="1" w:styleId="word">
    <w:name w:val="word"/>
    <w:basedOn w:val="a0"/>
    <w:rsid w:val="003A0273"/>
  </w:style>
  <w:style w:type="table" w:customStyle="1" w:styleId="31">
    <w:name w:val="Сетка таблицы3"/>
    <w:basedOn w:val="a1"/>
    <w:next w:val="a4"/>
    <w:uiPriority w:val="59"/>
    <w:rsid w:val="00EC7E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4"/>
    <w:uiPriority w:val="59"/>
    <w:rsid w:val="00491B9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4"/>
    <w:uiPriority w:val="59"/>
    <w:rsid w:val="00E21F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0">
    <w:name w:val="Основной текст_"/>
    <w:basedOn w:val="a0"/>
    <w:link w:val="13"/>
    <w:rsid w:val="00706885"/>
    <w:rPr>
      <w:rFonts w:ascii="Times New Roman" w:eastAsia="Times New Roman" w:hAnsi="Times New Roman" w:cs="Times New Roman"/>
      <w:sz w:val="28"/>
      <w:szCs w:val="28"/>
    </w:rPr>
  </w:style>
  <w:style w:type="character" w:customStyle="1" w:styleId="af1">
    <w:name w:val="Подпись к картинке_"/>
    <w:basedOn w:val="a0"/>
    <w:link w:val="af2"/>
    <w:rsid w:val="00706885"/>
    <w:rPr>
      <w:rFonts w:ascii="Times New Roman" w:eastAsia="Times New Roman" w:hAnsi="Times New Roman" w:cs="Times New Roman"/>
    </w:rPr>
  </w:style>
  <w:style w:type="paragraph" w:customStyle="1" w:styleId="13">
    <w:name w:val="Основной текст1"/>
    <w:basedOn w:val="a"/>
    <w:link w:val="af0"/>
    <w:rsid w:val="00706885"/>
    <w:pPr>
      <w:widowControl w:val="0"/>
      <w:spacing w:after="0" w:line="240" w:lineRule="auto"/>
      <w:ind w:firstLine="400"/>
    </w:pPr>
    <w:rPr>
      <w:rFonts w:ascii="Times New Roman" w:eastAsia="Times New Roman" w:hAnsi="Times New Roman" w:cs="Times New Roman"/>
      <w:sz w:val="28"/>
      <w:szCs w:val="28"/>
    </w:rPr>
  </w:style>
  <w:style w:type="paragraph" w:customStyle="1" w:styleId="af2">
    <w:name w:val="Подпись к картинке"/>
    <w:basedOn w:val="a"/>
    <w:link w:val="af1"/>
    <w:rsid w:val="00706885"/>
    <w:pPr>
      <w:widowControl w:val="0"/>
      <w:spacing w:after="0" w:line="240" w:lineRule="auto"/>
    </w:pPr>
    <w:rPr>
      <w:rFonts w:ascii="Times New Roman" w:eastAsia="Times New Roman" w:hAnsi="Times New Roman" w:cs="Times New Roman"/>
    </w:rPr>
  </w:style>
  <w:style w:type="table" w:customStyle="1" w:styleId="6">
    <w:name w:val="Сетка таблицы6"/>
    <w:basedOn w:val="a1"/>
    <w:next w:val="a4"/>
    <w:uiPriority w:val="59"/>
    <w:rsid w:val="00F8564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266247">
      <w:bodyDiv w:val="1"/>
      <w:marLeft w:val="0"/>
      <w:marRight w:val="0"/>
      <w:marTop w:val="0"/>
      <w:marBottom w:val="0"/>
      <w:divBdr>
        <w:top w:val="none" w:sz="0" w:space="0" w:color="auto"/>
        <w:left w:val="none" w:sz="0" w:space="0" w:color="auto"/>
        <w:bottom w:val="none" w:sz="0" w:space="0" w:color="auto"/>
        <w:right w:val="none" w:sz="0" w:space="0" w:color="auto"/>
      </w:divBdr>
    </w:div>
    <w:div w:id="109710873">
      <w:bodyDiv w:val="1"/>
      <w:marLeft w:val="0"/>
      <w:marRight w:val="0"/>
      <w:marTop w:val="0"/>
      <w:marBottom w:val="0"/>
      <w:divBdr>
        <w:top w:val="none" w:sz="0" w:space="0" w:color="auto"/>
        <w:left w:val="none" w:sz="0" w:space="0" w:color="auto"/>
        <w:bottom w:val="none" w:sz="0" w:space="0" w:color="auto"/>
        <w:right w:val="none" w:sz="0" w:space="0" w:color="auto"/>
      </w:divBdr>
    </w:div>
    <w:div w:id="199317942">
      <w:bodyDiv w:val="1"/>
      <w:marLeft w:val="0"/>
      <w:marRight w:val="0"/>
      <w:marTop w:val="0"/>
      <w:marBottom w:val="0"/>
      <w:divBdr>
        <w:top w:val="none" w:sz="0" w:space="0" w:color="auto"/>
        <w:left w:val="none" w:sz="0" w:space="0" w:color="auto"/>
        <w:bottom w:val="none" w:sz="0" w:space="0" w:color="auto"/>
        <w:right w:val="none" w:sz="0" w:space="0" w:color="auto"/>
      </w:divBdr>
    </w:div>
    <w:div w:id="223570579">
      <w:bodyDiv w:val="1"/>
      <w:marLeft w:val="0"/>
      <w:marRight w:val="0"/>
      <w:marTop w:val="0"/>
      <w:marBottom w:val="0"/>
      <w:divBdr>
        <w:top w:val="none" w:sz="0" w:space="0" w:color="auto"/>
        <w:left w:val="none" w:sz="0" w:space="0" w:color="auto"/>
        <w:bottom w:val="none" w:sz="0" w:space="0" w:color="auto"/>
        <w:right w:val="none" w:sz="0" w:space="0" w:color="auto"/>
      </w:divBdr>
    </w:div>
    <w:div w:id="224222421">
      <w:bodyDiv w:val="1"/>
      <w:marLeft w:val="0"/>
      <w:marRight w:val="0"/>
      <w:marTop w:val="0"/>
      <w:marBottom w:val="0"/>
      <w:divBdr>
        <w:top w:val="none" w:sz="0" w:space="0" w:color="auto"/>
        <w:left w:val="none" w:sz="0" w:space="0" w:color="auto"/>
        <w:bottom w:val="none" w:sz="0" w:space="0" w:color="auto"/>
        <w:right w:val="none" w:sz="0" w:space="0" w:color="auto"/>
      </w:divBdr>
    </w:div>
    <w:div w:id="255093708">
      <w:bodyDiv w:val="1"/>
      <w:marLeft w:val="0"/>
      <w:marRight w:val="0"/>
      <w:marTop w:val="0"/>
      <w:marBottom w:val="0"/>
      <w:divBdr>
        <w:top w:val="none" w:sz="0" w:space="0" w:color="auto"/>
        <w:left w:val="none" w:sz="0" w:space="0" w:color="auto"/>
        <w:bottom w:val="none" w:sz="0" w:space="0" w:color="auto"/>
        <w:right w:val="none" w:sz="0" w:space="0" w:color="auto"/>
      </w:divBdr>
    </w:div>
    <w:div w:id="318844742">
      <w:bodyDiv w:val="1"/>
      <w:marLeft w:val="0"/>
      <w:marRight w:val="0"/>
      <w:marTop w:val="0"/>
      <w:marBottom w:val="0"/>
      <w:divBdr>
        <w:top w:val="none" w:sz="0" w:space="0" w:color="auto"/>
        <w:left w:val="none" w:sz="0" w:space="0" w:color="auto"/>
        <w:bottom w:val="none" w:sz="0" w:space="0" w:color="auto"/>
        <w:right w:val="none" w:sz="0" w:space="0" w:color="auto"/>
      </w:divBdr>
    </w:div>
    <w:div w:id="322197104">
      <w:bodyDiv w:val="1"/>
      <w:marLeft w:val="0"/>
      <w:marRight w:val="0"/>
      <w:marTop w:val="0"/>
      <w:marBottom w:val="0"/>
      <w:divBdr>
        <w:top w:val="none" w:sz="0" w:space="0" w:color="auto"/>
        <w:left w:val="none" w:sz="0" w:space="0" w:color="auto"/>
        <w:bottom w:val="none" w:sz="0" w:space="0" w:color="auto"/>
        <w:right w:val="none" w:sz="0" w:space="0" w:color="auto"/>
      </w:divBdr>
    </w:div>
    <w:div w:id="332801959">
      <w:bodyDiv w:val="1"/>
      <w:marLeft w:val="0"/>
      <w:marRight w:val="0"/>
      <w:marTop w:val="0"/>
      <w:marBottom w:val="0"/>
      <w:divBdr>
        <w:top w:val="none" w:sz="0" w:space="0" w:color="auto"/>
        <w:left w:val="none" w:sz="0" w:space="0" w:color="auto"/>
        <w:bottom w:val="none" w:sz="0" w:space="0" w:color="auto"/>
        <w:right w:val="none" w:sz="0" w:space="0" w:color="auto"/>
      </w:divBdr>
    </w:div>
    <w:div w:id="379675994">
      <w:bodyDiv w:val="1"/>
      <w:marLeft w:val="0"/>
      <w:marRight w:val="0"/>
      <w:marTop w:val="0"/>
      <w:marBottom w:val="0"/>
      <w:divBdr>
        <w:top w:val="none" w:sz="0" w:space="0" w:color="auto"/>
        <w:left w:val="none" w:sz="0" w:space="0" w:color="auto"/>
        <w:bottom w:val="none" w:sz="0" w:space="0" w:color="auto"/>
        <w:right w:val="none" w:sz="0" w:space="0" w:color="auto"/>
      </w:divBdr>
    </w:div>
    <w:div w:id="415518575">
      <w:bodyDiv w:val="1"/>
      <w:marLeft w:val="0"/>
      <w:marRight w:val="0"/>
      <w:marTop w:val="0"/>
      <w:marBottom w:val="0"/>
      <w:divBdr>
        <w:top w:val="none" w:sz="0" w:space="0" w:color="auto"/>
        <w:left w:val="none" w:sz="0" w:space="0" w:color="auto"/>
        <w:bottom w:val="none" w:sz="0" w:space="0" w:color="auto"/>
        <w:right w:val="none" w:sz="0" w:space="0" w:color="auto"/>
      </w:divBdr>
    </w:div>
    <w:div w:id="494299967">
      <w:bodyDiv w:val="1"/>
      <w:marLeft w:val="0"/>
      <w:marRight w:val="0"/>
      <w:marTop w:val="0"/>
      <w:marBottom w:val="0"/>
      <w:divBdr>
        <w:top w:val="none" w:sz="0" w:space="0" w:color="auto"/>
        <w:left w:val="none" w:sz="0" w:space="0" w:color="auto"/>
        <w:bottom w:val="none" w:sz="0" w:space="0" w:color="auto"/>
        <w:right w:val="none" w:sz="0" w:space="0" w:color="auto"/>
      </w:divBdr>
    </w:div>
    <w:div w:id="526910746">
      <w:bodyDiv w:val="1"/>
      <w:marLeft w:val="0"/>
      <w:marRight w:val="0"/>
      <w:marTop w:val="0"/>
      <w:marBottom w:val="0"/>
      <w:divBdr>
        <w:top w:val="none" w:sz="0" w:space="0" w:color="auto"/>
        <w:left w:val="none" w:sz="0" w:space="0" w:color="auto"/>
        <w:bottom w:val="none" w:sz="0" w:space="0" w:color="auto"/>
        <w:right w:val="none" w:sz="0" w:space="0" w:color="auto"/>
      </w:divBdr>
    </w:div>
    <w:div w:id="600142835">
      <w:bodyDiv w:val="1"/>
      <w:marLeft w:val="0"/>
      <w:marRight w:val="0"/>
      <w:marTop w:val="0"/>
      <w:marBottom w:val="0"/>
      <w:divBdr>
        <w:top w:val="none" w:sz="0" w:space="0" w:color="auto"/>
        <w:left w:val="none" w:sz="0" w:space="0" w:color="auto"/>
        <w:bottom w:val="none" w:sz="0" w:space="0" w:color="auto"/>
        <w:right w:val="none" w:sz="0" w:space="0" w:color="auto"/>
      </w:divBdr>
    </w:div>
    <w:div w:id="627131705">
      <w:bodyDiv w:val="1"/>
      <w:marLeft w:val="0"/>
      <w:marRight w:val="0"/>
      <w:marTop w:val="0"/>
      <w:marBottom w:val="0"/>
      <w:divBdr>
        <w:top w:val="none" w:sz="0" w:space="0" w:color="auto"/>
        <w:left w:val="none" w:sz="0" w:space="0" w:color="auto"/>
        <w:bottom w:val="none" w:sz="0" w:space="0" w:color="auto"/>
        <w:right w:val="none" w:sz="0" w:space="0" w:color="auto"/>
      </w:divBdr>
    </w:div>
    <w:div w:id="628513258">
      <w:bodyDiv w:val="1"/>
      <w:marLeft w:val="0"/>
      <w:marRight w:val="0"/>
      <w:marTop w:val="0"/>
      <w:marBottom w:val="0"/>
      <w:divBdr>
        <w:top w:val="none" w:sz="0" w:space="0" w:color="auto"/>
        <w:left w:val="none" w:sz="0" w:space="0" w:color="auto"/>
        <w:bottom w:val="none" w:sz="0" w:space="0" w:color="auto"/>
        <w:right w:val="none" w:sz="0" w:space="0" w:color="auto"/>
      </w:divBdr>
    </w:div>
    <w:div w:id="649333550">
      <w:bodyDiv w:val="1"/>
      <w:marLeft w:val="0"/>
      <w:marRight w:val="0"/>
      <w:marTop w:val="0"/>
      <w:marBottom w:val="0"/>
      <w:divBdr>
        <w:top w:val="none" w:sz="0" w:space="0" w:color="auto"/>
        <w:left w:val="none" w:sz="0" w:space="0" w:color="auto"/>
        <w:bottom w:val="none" w:sz="0" w:space="0" w:color="auto"/>
        <w:right w:val="none" w:sz="0" w:space="0" w:color="auto"/>
      </w:divBdr>
    </w:div>
    <w:div w:id="758529791">
      <w:bodyDiv w:val="1"/>
      <w:marLeft w:val="0"/>
      <w:marRight w:val="0"/>
      <w:marTop w:val="0"/>
      <w:marBottom w:val="0"/>
      <w:divBdr>
        <w:top w:val="none" w:sz="0" w:space="0" w:color="auto"/>
        <w:left w:val="none" w:sz="0" w:space="0" w:color="auto"/>
        <w:bottom w:val="none" w:sz="0" w:space="0" w:color="auto"/>
        <w:right w:val="none" w:sz="0" w:space="0" w:color="auto"/>
      </w:divBdr>
    </w:div>
    <w:div w:id="788471166">
      <w:bodyDiv w:val="1"/>
      <w:marLeft w:val="0"/>
      <w:marRight w:val="0"/>
      <w:marTop w:val="0"/>
      <w:marBottom w:val="0"/>
      <w:divBdr>
        <w:top w:val="none" w:sz="0" w:space="0" w:color="auto"/>
        <w:left w:val="none" w:sz="0" w:space="0" w:color="auto"/>
        <w:bottom w:val="none" w:sz="0" w:space="0" w:color="auto"/>
        <w:right w:val="none" w:sz="0" w:space="0" w:color="auto"/>
      </w:divBdr>
    </w:div>
    <w:div w:id="861015903">
      <w:bodyDiv w:val="1"/>
      <w:marLeft w:val="0"/>
      <w:marRight w:val="0"/>
      <w:marTop w:val="0"/>
      <w:marBottom w:val="0"/>
      <w:divBdr>
        <w:top w:val="none" w:sz="0" w:space="0" w:color="auto"/>
        <w:left w:val="none" w:sz="0" w:space="0" w:color="auto"/>
        <w:bottom w:val="none" w:sz="0" w:space="0" w:color="auto"/>
        <w:right w:val="none" w:sz="0" w:space="0" w:color="auto"/>
      </w:divBdr>
    </w:div>
    <w:div w:id="876507928">
      <w:bodyDiv w:val="1"/>
      <w:marLeft w:val="0"/>
      <w:marRight w:val="0"/>
      <w:marTop w:val="0"/>
      <w:marBottom w:val="0"/>
      <w:divBdr>
        <w:top w:val="none" w:sz="0" w:space="0" w:color="auto"/>
        <w:left w:val="none" w:sz="0" w:space="0" w:color="auto"/>
        <w:bottom w:val="none" w:sz="0" w:space="0" w:color="auto"/>
        <w:right w:val="none" w:sz="0" w:space="0" w:color="auto"/>
      </w:divBdr>
    </w:div>
    <w:div w:id="910653044">
      <w:bodyDiv w:val="1"/>
      <w:marLeft w:val="0"/>
      <w:marRight w:val="0"/>
      <w:marTop w:val="0"/>
      <w:marBottom w:val="0"/>
      <w:divBdr>
        <w:top w:val="none" w:sz="0" w:space="0" w:color="auto"/>
        <w:left w:val="none" w:sz="0" w:space="0" w:color="auto"/>
        <w:bottom w:val="none" w:sz="0" w:space="0" w:color="auto"/>
        <w:right w:val="none" w:sz="0" w:space="0" w:color="auto"/>
      </w:divBdr>
    </w:div>
    <w:div w:id="912929339">
      <w:bodyDiv w:val="1"/>
      <w:marLeft w:val="0"/>
      <w:marRight w:val="0"/>
      <w:marTop w:val="0"/>
      <w:marBottom w:val="0"/>
      <w:divBdr>
        <w:top w:val="none" w:sz="0" w:space="0" w:color="auto"/>
        <w:left w:val="none" w:sz="0" w:space="0" w:color="auto"/>
        <w:bottom w:val="none" w:sz="0" w:space="0" w:color="auto"/>
        <w:right w:val="none" w:sz="0" w:space="0" w:color="auto"/>
      </w:divBdr>
    </w:div>
    <w:div w:id="914970353">
      <w:bodyDiv w:val="1"/>
      <w:marLeft w:val="0"/>
      <w:marRight w:val="0"/>
      <w:marTop w:val="0"/>
      <w:marBottom w:val="0"/>
      <w:divBdr>
        <w:top w:val="none" w:sz="0" w:space="0" w:color="auto"/>
        <w:left w:val="none" w:sz="0" w:space="0" w:color="auto"/>
        <w:bottom w:val="none" w:sz="0" w:space="0" w:color="auto"/>
        <w:right w:val="none" w:sz="0" w:space="0" w:color="auto"/>
      </w:divBdr>
    </w:div>
    <w:div w:id="920944278">
      <w:bodyDiv w:val="1"/>
      <w:marLeft w:val="0"/>
      <w:marRight w:val="0"/>
      <w:marTop w:val="0"/>
      <w:marBottom w:val="0"/>
      <w:divBdr>
        <w:top w:val="none" w:sz="0" w:space="0" w:color="auto"/>
        <w:left w:val="none" w:sz="0" w:space="0" w:color="auto"/>
        <w:bottom w:val="none" w:sz="0" w:space="0" w:color="auto"/>
        <w:right w:val="none" w:sz="0" w:space="0" w:color="auto"/>
      </w:divBdr>
    </w:div>
    <w:div w:id="923495952">
      <w:bodyDiv w:val="1"/>
      <w:marLeft w:val="0"/>
      <w:marRight w:val="0"/>
      <w:marTop w:val="0"/>
      <w:marBottom w:val="0"/>
      <w:divBdr>
        <w:top w:val="none" w:sz="0" w:space="0" w:color="auto"/>
        <w:left w:val="none" w:sz="0" w:space="0" w:color="auto"/>
        <w:bottom w:val="none" w:sz="0" w:space="0" w:color="auto"/>
        <w:right w:val="none" w:sz="0" w:space="0" w:color="auto"/>
      </w:divBdr>
    </w:div>
    <w:div w:id="928580923">
      <w:bodyDiv w:val="1"/>
      <w:marLeft w:val="0"/>
      <w:marRight w:val="0"/>
      <w:marTop w:val="0"/>
      <w:marBottom w:val="0"/>
      <w:divBdr>
        <w:top w:val="none" w:sz="0" w:space="0" w:color="auto"/>
        <w:left w:val="none" w:sz="0" w:space="0" w:color="auto"/>
        <w:bottom w:val="none" w:sz="0" w:space="0" w:color="auto"/>
        <w:right w:val="none" w:sz="0" w:space="0" w:color="auto"/>
      </w:divBdr>
    </w:div>
    <w:div w:id="971248117">
      <w:bodyDiv w:val="1"/>
      <w:marLeft w:val="0"/>
      <w:marRight w:val="0"/>
      <w:marTop w:val="0"/>
      <w:marBottom w:val="0"/>
      <w:divBdr>
        <w:top w:val="none" w:sz="0" w:space="0" w:color="auto"/>
        <w:left w:val="none" w:sz="0" w:space="0" w:color="auto"/>
        <w:bottom w:val="none" w:sz="0" w:space="0" w:color="auto"/>
        <w:right w:val="none" w:sz="0" w:space="0" w:color="auto"/>
      </w:divBdr>
    </w:div>
    <w:div w:id="1060715942">
      <w:bodyDiv w:val="1"/>
      <w:marLeft w:val="0"/>
      <w:marRight w:val="0"/>
      <w:marTop w:val="0"/>
      <w:marBottom w:val="0"/>
      <w:divBdr>
        <w:top w:val="none" w:sz="0" w:space="0" w:color="auto"/>
        <w:left w:val="none" w:sz="0" w:space="0" w:color="auto"/>
        <w:bottom w:val="none" w:sz="0" w:space="0" w:color="auto"/>
        <w:right w:val="none" w:sz="0" w:space="0" w:color="auto"/>
      </w:divBdr>
    </w:div>
    <w:div w:id="1074202489">
      <w:bodyDiv w:val="1"/>
      <w:marLeft w:val="0"/>
      <w:marRight w:val="0"/>
      <w:marTop w:val="0"/>
      <w:marBottom w:val="0"/>
      <w:divBdr>
        <w:top w:val="none" w:sz="0" w:space="0" w:color="auto"/>
        <w:left w:val="none" w:sz="0" w:space="0" w:color="auto"/>
        <w:bottom w:val="none" w:sz="0" w:space="0" w:color="auto"/>
        <w:right w:val="none" w:sz="0" w:space="0" w:color="auto"/>
      </w:divBdr>
    </w:div>
    <w:div w:id="1075319856">
      <w:bodyDiv w:val="1"/>
      <w:marLeft w:val="0"/>
      <w:marRight w:val="0"/>
      <w:marTop w:val="0"/>
      <w:marBottom w:val="0"/>
      <w:divBdr>
        <w:top w:val="none" w:sz="0" w:space="0" w:color="auto"/>
        <w:left w:val="none" w:sz="0" w:space="0" w:color="auto"/>
        <w:bottom w:val="none" w:sz="0" w:space="0" w:color="auto"/>
        <w:right w:val="none" w:sz="0" w:space="0" w:color="auto"/>
      </w:divBdr>
    </w:div>
    <w:div w:id="1089086568">
      <w:bodyDiv w:val="1"/>
      <w:marLeft w:val="0"/>
      <w:marRight w:val="0"/>
      <w:marTop w:val="0"/>
      <w:marBottom w:val="0"/>
      <w:divBdr>
        <w:top w:val="none" w:sz="0" w:space="0" w:color="auto"/>
        <w:left w:val="none" w:sz="0" w:space="0" w:color="auto"/>
        <w:bottom w:val="none" w:sz="0" w:space="0" w:color="auto"/>
        <w:right w:val="none" w:sz="0" w:space="0" w:color="auto"/>
      </w:divBdr>
    </w:div>
    <w:div w:id="1171220254">
      <w:bodyDiv w:val="1"/>
      <w:marLeft w:val="0"/>
      <w:marRight w:val="0"/>
      <w:marTop w:val="0"/>
      <w:marBottom w:val="0"/>
      <w:divBdr>
        <w:top w:val="none" w:sz="0" w:space="0" w:color="auto"/>
        <w:left w:val="none" w:sz="0" w:space="0" w:color="auto"/>
        <w:bottom w:val="none" w:sz="0" w:space="0" w:color="auto"/>
        <w:right w:val="none" w:sz="0" w:space="0" w:color="auto"/>
      </w:divBdr>
    </w:div>
    <w:div w:id="1177302812">
      <w:bodyDiv w:val="1"/>
      <w:marLeft w:val="0"/>
      <w:marRight w:val="0"/>
      <w:marTop w:val="0"/>
      <w:marBottom w:val="0"/>
      <w:divBdr>
        <w:top w:val="none" w:sz="0" w:space="0" w:color="auto"/>
        <w:left w:val="none" w:sz="0" w:space="0" w:color="auto"/>
        <w:bottom w:val="none" w:sz="0" w:space="0" w:color="auto"/>
        <w:right w:val="none" w:sz="0" w:space="0" w:color="auto"/>
      </w:divBdr>
    </w:div>
    <w:div w:id="1202129524">
      <w:bodyDiv w:val="1"/>
      <w:marLeft w:val="0"/>
      <w:marRight w:val="0"/>
      <w:marTop w:val="0"/>
      <w:marBottom w:val="0"/>
      <w:divBdr>
        <w:top w:val="none" w:sz="0" w:space="0" w:color="auto"/>
        <w:left w:val="none" w:sz="0" w:space="0" w:color="auto"/>
        <w:bottom w:val="none" w:sz="0" w:space="0" w:color="auto"/>
        <w:right w:val="none" w:sz="0" w:space="0" w:color="auto"/>
      </w:divBdr>
    </w:div>
    <w:div w:id="1241133497">
      <w:bodyDiv w:val="1"/>
      <w:marLeft w:val="0"/>
      <w:marRight w:val="0"/>
      <w:marTop w:val="0"/>
      <w:marBottom w:val="0"/>
      <w:divBdr>
        <w:top w:val="none" w:sz="0" w:space="0" w:color="auto"/>
        <w:left w:val="none" w:sz="0" w:space="0" w:color="auto"/>
        <w:bottom w:val="none" w:sz="0" w:space="0" w:color="auto"/>
        <w:right w:val="none" w:sz="0" w:space="0" w:color="auto"/>
      </w:divBdr>
    </w:div>
    <w:div w:id="1241404559">
      <w:bodyDiv w:val="1"/>
      <w:marLeft w:val="0"/>
      <w:marRight w:val="0"/>
      <w:marTop w:val="0"/>
      <w:marBottom w:val="0"/>
      <w:divBdr>
        <w:top w:val="none" w:sz="0" w:space="0" w:color="auto"/>
        <w:left w:val="none" w:sz="0" w:space="0" w:color="auto"/>
        <w:bottom w:val="none" w:sz="0" w:space="0" w:color="auto"/>
        <w:right w:val="none" w:sz="0" w:space="0" w:color="auto"/>
      </w:divBdr>
    </w:div>
    <w:div w:id="1344550729">
      <w:bodyDiv w:val="1"/>
      <w:marLeft w:val="0"/>
      <w:marRight w:val="0"/>
      <w:marTop w:val="0"/>
      <w:marBottom w:val="0"/>
      <w:divBdr>
        <w:top w:val="none" w:sz="0" w:space="0" w:color="auto"/>
        <w:left w:val="none" w:sz="0" w:space="0" w:color="auto"/>
        <w:bottom w:val="none" w:sz="0" w:space="0" w:color="auto"/>
        <w:right w:val="none" w:sz="0" w:space="0" w:color="auto"/>
      </w:divBdr>
    </w:div>
    <w:div w:id="1354959958">
      <w:bodyDiv w:val="1"/>
      <w:marLeft w:val="0"/>
      <w:marRight w:val="0"/>
      <w:marTop w:val="0"/>
      <w:marBottom w:val="0"/>
      <w:divBdr>
        <w:top w:val="none" w:sz="0" w:space="0" w:color="auto"/>
        <w:left w:val="none" w:sz="0" w:space="0" w:color="auto"/>
        <w:bottom w:val="none" w:sz="0" w:space="0" w:color="auto"/>
        <w:right w:val="none" w:sz="0" w:space="0" w:color="auto"/>
      </w:divBdr>
    </w:div>
    <w:div w:id="1472868267">
      <w:bodyDiv w:val="1"/>
      <w:marLeft w:val="0"/>
      <w:marRight w:val="0"/>
      <w:marTop w:val="0"/>
      <w:marBottom w:val="0"/>
      <w:divBdr>
        <w:top w:val="none" w:sz="0" w:space="0" w:color="auto"/>
        <w:left w:val="none" w:sz="0" w:space="0" w:color="auto"/>
        <w:bottom w:val="none" w:sz="0" w:space="0" w:color="auto"/>
        <w:right w:val="none" w:sz="0" w:space="0" w:color="auto"/>
      </w:divBdr>
    </w:div>
    <w:div w:id="1473255171">
      <w:bodyDiv w:val="1"/>
      <w:marLeft w:val="0"/>
      <w:marRight w:val="0"/>
      <w:marTop w:val="0"/>
      <w:marBottom w:val="0"/>
      <w:divBdr>
        <w:top w:val="none" w:sz="0" w:space="0" w:color="auto"/>
        <w:left w:val="none" w:sz="0" w:space="0" w:color="auto"/>
        <w:bottom w:val="none" w:sz="0" w:space="0" w:color="auto"/>
        <w:right w:val="none" w:sz="0" w:space="0" w:color="auto"/>
      </w:divBdr>
    </w:div>
    <w:div w:id="1536455815">
      <w:bodyDiv w:val="1"/>
      <w:marLeft w:val="0"/>
      <w:marRight w:val="0"/>
      <w:marTop w:val="0"/>
      <w:marBottom w:val="0"/>
      <w:divBdr>
        <w:top w:val="none" w:sz="0" w:space="0" w:color="auto"/>
        <w:left w:val="none" w:sz="0" w:space="0" w:color="auto"/>
        <w:bottom w:val="none" w:sz="0" w:space="0" w:color="auto"/>
        <w:right w:val="none" w:sz="0" w:space="0" w:color="auto"/>
      </w:divBdr>
    </w:div>
    <w:div w:id="1563952185">
      <w:bodyDiv w:val="1"/>
      <w:marLeft w:val="0"/>
      <w:marRight w:val="0"/>
      <w:marTop w:val="0"/>
      <w:marBottom w:val="0"/>
      <w:divBdr>
        <w:top w:val="none" w:sz="0" w:space="0" w:color="auto"/>
        <w:left w:val="none" w:sz="0" w:space="0" w:color="auto"/>
        <w:bottom w:val="none" w:sz="0" w:space="0" w:color="auto"/>
        <w:right w:val="none" w:sz="0" w:space="0" w:color="auto"/>
      </w:divBdr>
    </w:div>
    <w:div w:id="1586383641">
      <w:bodyDiv w:val="1"/>
      <w:marLeft w:val="0"/>
      <w:marRight w:val="0"/>
      <w:marTop w:val="0"/>
      <w:marBottom w:val="0"/>
      <w:divBdr>
        <w:top w:val="none" w:sz="0" w:space="0" w:color="auto"/>
        <w:left w:val="none" w:sz="0" w:space="0" w:color="auto"/>
        <w:bottom w:val="none" w:sz="0" w:space="0" w:color="auto"/>
        <w:right w:val="none" w:sz="0" w:space="0" w:color="auto"/>
      </w:divBdr>
    </w:div>
    <w:div w:id="1594052983">
      <w:bodyDiv w:val="1"/>
      <w:marLeft w:val="0"/>
      <w:marRight w:val="0"/>
      <w:marTop w:val="0"/>
      <w:marBottom w:val="0"/>
      <w:divBdr>
        <w:top w:val="none" w:sz="0" w:space="0" w:color="auto"/>
        <w:left w:val="none" w:sz="0" w:space="0" w:color="auto"/>
        <w:bottom w:val="none" w:sz="0" w:space="0" w:color="auto"/>
        <w:right w:val="none" w:sz="0" w:space="0" w:color="auto"/>
      </w:divBdr>
    </w:div>
    <w:div w:id="1595476788">
      <w:bodyDiv w:val="1"/>
      <w:marLeft w:val="0"/>
      <w:marRight w:val="0"/>
      <w:marTop w:val="0"/>
      <w:marBottom w:val="0"/>
      <w:divBdr>
        <w:top w:val="none" w:sz="0" w:space="0" w:color="auto"/>
        <w:left w:val="none" w:sz="0" w:space="0" w:color="auto"/>
        <w:bottom w:val="none" w:sz="0" w:space="0" w:color="auto"/>
        <w:right w:val="none" w:sz="0" w:space="0" w:color="auto"/>
      </w:divBdr>
    </w:div>
    <w:div w:id="1598292488">
      <w:bodyDiv w:val="1"/>
      <w:marLeft w:val="0"/>
      <w:marRight w:val="0"/>
      <w:marTop w:val="0"/>
      <w:marBottom w:val="0"/>
      <w:divBdr>
        <w:top w:val="none" w:sz="0" w:space="0" w:color="auto"/>
        <w:left w:val="none" w:sz="0" w:space="0" w:color="auto"/>
        <w:bottom w:val="none" w:sz="0" w:space="0" w:color="auto"/>
        <w:right w:val="none" w:sz="0" w:space="0" w:color="auto"/>
      </w:divBdr>
    </w:div>
    <w:div w:id="1620337697">
      <w:bodyDiv w:val="1"/>
      <w:marLeft w:val="0"/>
      <w:marRight w:val="0"/>
      <w:marTop w:val="0"/>
      <w:marBottom w:val="0"/>
      <w:divBdr>
        <w:top w:val="none" w:sz="0" w:space="0" w:color="auto"/>
        <w:left w:val="none" w:sz="0" w:space="0" w:color="auto"/>
        <w:bottom w:val="none" w:sz="0" w:space="0" w:color="auto"/>
        <w:right w:val="none" w:sz="0" w:space="0" w:color="auto"/>
      </w:divBdr>
    </w:div>
    <w:div w:id="1676493631">
      <w:bodyDiv w:val="1"/>
      <w:marLeft w:val="0"/>
      <w:marRight w:val="0"/>
      <w:marTop w:val="0"/>
      <w:marBottom w:val="0"/>
      <w:divBdr>
        <w:top w:val="none" w:sz="0" w:space="0" w:color="auto"/>
        <w:left w:val="none" w:sz="0" w:space="0" w:color="auto"/>
        <w:bottom w:val="none" w:sz="0" w:space="0" w:color="auto"/>
        <w:right w:val="none" w:sz="0" w:space="0" w:color="auto"/>
      </w:divBdr>
    </w:div>
    <w:div w:id="1772776380">
      <w:bodyDiv w:val="1"/>
      <w:marLeft w:val="0"/>
      <w:marRight w:val="0"/>
      <w:marTop w:val="0"/>
      <w:marBottom w:val="0"/>
      <w:divBdr>
        <w:top w:val="none" w:sz="0" w:space="0" w:color="auto"/>
        <w:left w:val="none" w:sz="0" w:space="0" w:color="auto"/>
        <w:bottom w:val="none" w:sz="0" w:space="0" w:color="auto"/>
        <w:right w:val="none" w:sz="0" w:space="0" w:color="auto"/>
      </w:divBdr>
    </w:div>
    <w:div w:id="1797412667">
      <w:bodyDiv w:val="1"/>
      <w:marLeft w:val="0"/>
      <w:marRight w:val="0"/>
      <w:marTop w:val="0"/>
      <w:marBottom w:val="0"/>
      <w:divBdr>
        <w:top w:val="none" w:sz="0" w:space="0" w:color="auto"/>
        <w:left w:val="none" w:sz="0" w:space="0" w:color="auto"/>
        <w:bottom w:val="none" w:sz="0" w:space="0" w:color="auto"/>
        <w:right w:val="none" w:sz="0" w:space="0" w:color="auto"/>
      </w:divBdr>
      <w:divsChild>
        <w:div w:id="2124031004">
          <w:marLeft w:val="0"/>
          <w:marRight w:val="0"/>
          <w:marTop w:val="0"/>
          <w:marBottom w:val="0"/>
          <w:divBdr>
            <w:top w:val="none" w:sz="0" w:space="0" w:color="auto"/>
            <w:left w:val="none" w:sz="0" w:space="0" w:color="auto"/>
            <w:bottom w:val="none" w:sz="0" w:space="0" w:color="auto"/>
            <w:right w:val="none" w:sz="0" w:space="0" w:color="auto"/>
          </w:divBdr>
        </w:div>
        <w:div w:id="1504467935">
          <w:marLeft w:val="0"/>
          <w:marRight w:val="0"/>
          <w:marTop w:val="0"/>
          <w:marBottom w:val="0"/>
          <w:divBdr>
            <w:top w:val="none" w:sz="0" w:space="0" w:color="auto"/>
            <w:left w:val="none" w:sz="0" w:space="0" w:color="auto"/>
            <w:bottom w:val="none" w:sz="0" w:space="0" w:color="auto"/>
            <w:right w:val="none" w:sz="0" w:space="0" w:color="auto"/>
          </w:divBdr>
        </w:div>
        <w:div w:id="373969225">
          <w:marLeft w:val="0"/>
          <w:marRight w:val="0"/>
          <w:marTop w:val="0"/>
          <w:marBottom w:val="0"/>
          <w:divBdr>
            <w:top w:val="none" w:sz="0" w:space="0" w:color="auto"/>
            <w:left w:val="none" w:sz="0" w:space="0" w:color="auto"/>
            <w:bottom w:val="none" w:sz="0" w:space="0" w:color="auto"/>
            <w:right w:val="none" w:sz="0" w:space="0" w:color="auto"/>
          </w:divBdr>
        </w:div>
      </w:divsChild>
    </w:div>
    <w:div w:id="1798719605">
      <w:bodyDiv w:val="1"/>
      <w:marLeft w:val="0"/>
      <w:marRight w:val="0"/>
      <w:marTop w:val="0"/>
      <w:marBottom w:val="0"/>
      <w:divBdr>
        <w:top w:val="none" w:sz="0" w:space="0" w:color="auto"/>
        <w:left w:val="none" w:sz="0" w:space="0" w:color="auto"/>
        <w:bottom w:val="none" w:sz="0" w:space="0" w:color="auto"/>
        <w:right w:val="none" w:sz="0" w:space="0" w:color="auto"/>
      </w:divBdr>
    </w:div>
    <w:div w:id="1824002228">
      <w:bodyDiv w:val="1"/>
      <w:marLeft w:val="0"/>
      <w:marRight w:val="0"/>
      <w:marTop w:val="0"/>
      <w:marBottom w:val="0"/>
      <w:divBdr>
        <w:top w:val="none" w:sz="0" w:space="0" w:color="auto"/>
        <w:left w:val="none" w:sz="0" w:space="0" w:color="auto"/>
        <w:bottom w:val="none" w:sz="0" w:space="0" w:color="auto"/>
        <w:right w:val="none" w:sz="0" w:space="0" w:color="auto"/>
      </w:divBdr>
    </w:div>
    <w:div w:id="1826042348">
      <w:bodyDiv w:val="1"/>
      <w:marLeft w:val="0"/>
      <w:marRight w:val="0"/>
      <w:marTop w:val="0"/>
      <w:marBottom w:val="0"/>
      <w:divBdr>
        <w:top w:val="none" w:sz="0" w:space="0" w:color="auto"/>
        <w:left w:val="none" w:sz="0" w:space="0" w:color="auto"/>
        <w:bottom w:val="none" w:sz="0" w:space="0" w:color="auto"/>
        <w:right w:val="none" w:sz="0" w:space="0" w:color="auto"/>
      </w:divBdr>
    </w:div>
    <w:div w:id="1842622566">
      <w:bodyDiv w:val="1"/>
      <w:marLeft w:val="0"/>
      <w:marRight w:val="0"/>
      <w:marTop w:val="0"/>
      <w:marBottom w:val="0"/>
      <w:divBdr>
        <w:top w:val="none" w:sz="0" w:space="0" w:color="auto"/>
        <w:left w:val="none" w:sz="0" w:space="0" w:color="auto"/>
        <w:bottom w:val="none" w:sz="0" w:space="0" w:color="auto"/>
        <w:right w:val="none" w:sz="0" w:space="0" w:color="auto"/>
      </w:divBdr>
    </w:div>
    <w:div w:id="1878351896">
      <w:bodyDiv w:val="1"/>
      <w:marLeft w:val="0"/>
      <w:marRight w:val="0"/>
      <w:marTop w:val="0"/>
      <w:marBottom w:val="0"/>
      <w:divBdr>
        <w:top w:val="none" w:sz="0" w:space="0" w:color="auto"/>
        <w:left w:val="none" w:sz="0" w:space="0" w:color="auto"/>
        <w:bottom w:val="none" w:sz="0" w:space="0" w:color="auto"/>
        <w:right w:val="none" w:sz="0" w:space="0" w:color="auto"/>
      </w:divBdr>
    </w:div>
    <w:div w:id="1897429328">
      <w:bodyDiv w:val="1"/>
      <w:marLeft w:val="0"/>
      <w:marRight w:val="0"/>
      <w:marTop w:val="0"/>
      <w:marBottom w:val="0"/>
      <w:divBdr>
        <w:top w:val="none" w:sz="0" w:space="0" w:color="auto"/>
        <w:left w:val="none" w:sz="0" w:space="0" w:color="auto"/>
        <w:bottom w:val="none" w:sz="0" w:space="0" w:color="auto"/>
        <w:right w:val="none" w:sz="0" w:space="0" w:color="auto"/>
      </w:divBdr>
    </w:div>
    <w:div w:id="1937050994">
      <w:bodyDiv w:val="1"/>
      <w:marLeft w:val="0"/>
      <w:marRight w:val="0"/>
      <w:marTop w:val="0"/>
      <w:marBottom w:val="0"/>
      <w:divBdr>
        <w:top w:val="none" w:sz="0" w:space="0" w:color="auto"/>
        <w:left w:val="none" w:sz="0" w:space="0" w:color="auto"/>
        <w:bottom w:val="none" w:sz="0" w:space="0" w:color="auto"/>
        <w:right w:val="none" w:sz="0" w:space="0" w:color="auto"/>
      </w:divBdr>
    </w:div>
    <w:div w:id="1943804074">
      <w:bodyDiv w:val="1"/>
      <w:marLeft w:val="0"/>
      <w:marRight w:val="0"/>
      <w:marTop w:val="0"/>
      <w:marBottom w:val="0"/>
      <w:divBdr>
        <w:top w:val="none" w:sz="0" w:space="0" w:color="auto"/>
        <w:left w:val="none" w:sz="0" w:space="0" w:color="auto"/>
        <w:bottom w:val="none" w:sz="0" w:space="0" w:color="auto"/>
        <w:right w:val="none" w:sz="0" w:space="0" w:color="auto"/>
      </w:divBdr>
    </w:div>
    <w:div w:id="1945069238">
      <w:bodyDiv w:val="1"/>
      <w:marLeft w:val="0"/>
      <w:marRight w:val="0"/>
      <w:marTop w:val="0"/>
      <w:marBottom w:val="0"/>
      <w:divBdr>
        <w:top w:val="none" w:sz="0" w:space="0" w:color="auto"/>
        <w:left w:val="none" w:sz="0" w:space="0" w:color="auto"/>
        <w:bottom w:val="none" w:sz="0" w:space="0" w:color="auto"/>
        <w:right w:val="none" w:sz="0" w:space="0" w:color="auto"/>
      </w:divBdr>
    </w:div>
    <w:div w:id="1972907152">
      <w:bodyDiv w:val="1"/>
      <w:marLeft w:val="0"/>
      <w:marRight w:val="0"/>
      <w:marTop w:val="0"/>
      <w:marBottom w:val="0"/>
      <w:divBdr>
        <w:top w:val="none" w:sz="0" w:space="0" w:color="auto"/>
        <w:left w:val="none" w:sz="0" w:space="0" w:color="auto"/>
        <w:bottom w:val="none" w:sz="0" w:space="0" w:color="auto"/>
        <w:right w:val="none" w:sz="0" w:space="0" w:color="auto"/>
      </w:divBdr>
    </w:div>
    <w:div w:id="2022851366">
      <w:bodyDiv w:val="1"/>
      <w:marLeft w:val="0"/>
      <w:marRight w:val="0"/>
      <w:marTop w:val="0"/>
      <w:marBottom w:val="0"/>
      <w:divBdr>
        <w:top w:val="none" w:sz="0" w:space="0" w:color="auto"/>
        <w:left w:val="none" w:sz="0" w:space="0" w:color="auto"/>
        <w:bottom w:val="none" w:sz="0" w:space="0" w:color="auto"/>
        <w:right w:val="none" w:sz="0" w:space="0" w:color="auto"/>
      </w:divBdr>
    </w:div>
    <w:div w:id="2053339433">
      <w:bodyDiv w:val="1"/>
      <w:marLeft w:val="0"/>
      <w:marRight w:val="0"/>
      <w:marTop w:val="0"/>
      <w:marBottom w:val="0"/>
      <w:divBdr>
        <w:top w:val="none" w:sz="0" w:space="0" w:color="auto"/>
        <w:left w:val="none" w:sz="0" w:space="0" w:color="auto"/>
        <w:bottom w:val="none" w:sz="0" w:space="0" w:color="auto"/>
        <w:right w:val="none" w:sz="0" w:space="0" w:color="auto"/>
      </w:divBdr>
    </w:div>
    <w:div w:id="2092921400">
      <w:bodyDiv w:val="1"/>
      <w:marLeft w:val="0"/>
      <w:marRight w:val="0"/>
      <w:marTop w:val="0"/>
      <w:marBottom w:val="0"/>
      <w:divBdr>
        <w:top w:val="none" w:sz="0" w:space="0" w:color="auto"/>
        <w:left w:val="none" w:sz="0" w:space="0" w:color="auto"/>
        <w:bottom w:val="none" w:sz="0" w:space="0" w:color="auto"/>
        <w:right w:val="none" w:sz="0" w:space="0" w:color="auto"/>
      </w:divBdr>
    </w:div>
    <w:div w:id="2094350042">
      <w:bodyDiv w:val="1"/>
      <w:marLeft w:val="0"/>
      <w:marRight w:val="0"/>
      <w:marTop w:val="0"/>
      <w:marBottom w:val="0"/>
      <w:divBdr>
        <w:top w:val="none" w:sz="0" w:space="0" w:color="auto"/>
        <w:left w:val="none" w:sz="0" w:space="0" w:color="auto"/>
        <w:bottom w:val="none" w:sz="0" w:space="0" w:color="auto"/>
        <w:right w:val="none" w:sz="0" w:space="0" w:color="auto"/>
      </w:divBdr>
    </w:div>
    <w:div w:id="2100055617">
      <w:bodyDiv w:val="1"/>
      <w:marLeft w:val="0"/>
      <w:marRight w:val="0"/>
      <w:marTop w:val="0"/>
      <w:marBottom w:val="0"/>
      <w:divBdr>
        <w:top w:val="none" w:sz="0" w:space="0" w:color="auto"/>
        <w:left w:val="none" w:sz="0" w:space="0" w:color="auto"/>
        <w:bottom w:val="none" w:sz="0" w:space="0" w:color="auto"/>
        <w:right w:val="none" w:sz="0" w:space="0" w:color="auto"/>
      </w:divBdr>
    </w:div>
    <w:div w:id="2103910445">
      <w:bodyDiv w:val="1"/>
      <w:marLeft w:val="0"/>
      <w:marRight w:val="0"/>
      <w:marTop w:val="0"/>
      <w:marBottom w:val="0"/>
      <w:divBdr>
        <w:top w:val="none" w:sz="0" w:space="0" w:color="auto"/>
        <w:left w:val="none" w:sz="0" w:space="0" w:color="auto"/>
        <w:bottom w:val="none" w:sz="0" w:space="0" w:color="auto"/>
        <w:right w:val="none" w:sz="0" w:space="0" w:color="auto"/>
      </w:divBdr>
      <w:divsChild>
        <w:div w:id="14855838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4.xml"/><Relationship Id="rId117" Type="http://schemas.openxmlformats.org/officeDocument/2006/relationships/chart" Target="charts/chart40.xml"/><Relationship Id="rId21" Type="http://schemas.openxmlformats.org/officeDocument/2006/relationships/diagramColors" Target="diagrams/colors3.xml"/><Relationship Id="rId42" Type="http://schemas.openxmlformats.org/officeDocument/2006/relationships/diagramQuickStyle" Target="diagrams/quickStyle7.xml"/><Relationship Id="rId47" Type="http://schemas.openxmlformats.org/officeDocument/2006/relationships/chart" Target="charts/chart4.xml"/><Relationship Id="rId63" Type="http://schemas.openxmlformats.org/officeDocument/2006/relationships/hyperlink" Target="https://ru.wikipedia.org/wiki/%D0%9A%D0%B0%D1%82%D0%B5%D0%B3%D0%BE%D1%80%D0%B8%D1%8F:%D0%A3%D0%BB%D1%8B%D1%82%D0%B0%D1%83%D1%81%D0%BA%D0%B0%D1%8F_%D0%BE%D0%B1%D0%BB%D0%B0%D1%81%D1%82%D1%8C" TargetMode="External"/><Relationship Id="rId68" Type="http://schemas.openxmlformats.org/officeDocument/2006/relationships/diagramQuickStyle" Target="diagrams/quickStyle8.xml"/><Relationship Id="rId84" Type="http://schemas.openxmlformats.org/officeDocument/2006/relationships/chart" Target="charts/chart20.xml"/><Relationship Id="rId89" Type="http://schemas.openxmlformats.org/officeDocument/2006/relationships/diagramColors" Target="diagrams/colors10.xml"/><Relationship Id="rId112" Type="http://schemas.openxmlformats.org/officeDocument/2006/relationships/chart" Target="charts/chart35.xml"/><Relationship Id="rId16" Type="http://schemas.openxmlformats.org/officeDocument/2006/relationships/diagramColors" Target="diagrams/colors2.xml"/><Relationship Id="rId107" Type="http://schemas.openxmlformats.org/officeDocument/2006/relationships/chart" Target="charts/chart30.xml"/><Relationship Id="rId11" Type="http://schemas.openxmlformats.org/officeDocument/2006/relationships/diagramColors" Target="diagrams/colors1.xml"/><Relationship Id="rId32" Type="http://schemas.microsoft.com/office/2007/relationships/diagramDrawing" Target="diagrams/drawing5.xml"/><Relationship Id="rId37" Type="http://schemas.microsoft.com/office/2007/relationships/diagramDrawing" Target="diagrams/drawing6.xml"/><Relationship Id="rId53" Type="http://schemas.openxmlformats.org/officeDocument/2006/relationships/hyperlink" Target="https://ru.wikipedia.org/wiki/%D0%9A%D0%B0%D1%82%D0%B5%D0%B3%D0%BE%D1%80%D0%B8%D1%8F:%D0%90%D1%82%D1%8B%D1%80%D0%B0%D1%83%D1%81%D0%BA%D0%B0%D1%8F_%D0%BE%D0%B1%D0%BB%D0%B0%D1%81%D1%82%D1%8C" TargetMode="External"/><Relationship Id="rId58" Type="http://schemas.openxmlformats.org/officeDocument/2006/relationships/hyperlink" Target="https://ru.wikipedia.org/wiki/%D0%9A%D0%B0%D1%82%D0%B5%D0%B3%D0%BE%D1%80%D0%B8%D1%8F:%D0%9A%D0%BE%D1%81%D1%82%D0%B0%D0%BD%D0%B0%D0%B9%D1%81%D0%BA%D0%B0%D1%8F_%D0%BE%D0%B1%D0%BB%D0%B0%D1%81%D1%82%D1%8C" TargetMode="External"/><Relationship Id="rId74" Type="http://schemas.openxmlformats.org/officeDocument/2006/relationships/diagramColors" Target="diagrams/colors9.xml"/><Relationship Id="rId79" Type="http://schemas.openxmlformats.org/officeDocument/2006/relationships/chart" Target="charts/chart15.xml"/><Relationship Id="rId102" Type="http://schemas.openxmlformats.org/officeDocument/2006/relationships/chart" Target="charts/chart25.xml"/><Relationship Id="rId5" Type="http://schemas.openxmlformats.org/officeDocument/2006/relationships/webSettings" Target="webSettings.xml"/><Relationship Id="rId90" Type="http://schemas.microsoft.com/office/2007/relationships/diagramDrawing" Target="diagrams/drawing10.xml"/><Relationship Id="rId95" Type="http://schemas.microsoft.com/office/2007/relationships/diagramDrawing" Target="diagrams/drawing11.xml"/><Relationship Id="rId22" Type="http://schemas.microsoft.com/office/2007/relationships/diagramDrawing" Target="diagrams/drawing3.xml"/><Relationship Id="rId27" Type="http://schemas.microsoft.com/office/2007/relationships/diagramDrawing" Target="diagrams/drawing4.xml"/><Relationship Id="rId43" Type="http://schemas.openxmlformats.org/officeDocument/2006/relationships/diagramColors" Target="diagrams/colors7.xml"/><Relationship Id="rId48" Type="http://schemas.openxmlformats.org/officeDocument/2006/relationships/chart" Target="charts/chart5.xml"/><Relationship Id="rId64" Type="http://schemas.openxmlformats.org/officeDocument/2006/relationships/chart" Target="charts/chart10.xml"/><Relationship Id="rId69" Type="http://schemas.openxmlformats.org/officeDocument/2006/relationships/diagramColors" Target="diagrams/colors8.xml"/><Relationship Id="rId113" Type="http://schemas.openxmlformats.org/officeDocument/2006/relationships/chart" Target="charts/chart36.xml"/><Relationship Id="rId118" Type="http://schemas.openxmlformats.org/officeDocument/2006/relationships/chart" Target="charts/chart41.xml"/><Relationship Id="rId80" Type="http://schemas.openxmlformats.org/officeDocument/2006/relationships/chart" Target="charts/chart16.xml"/><Relationship Id="rId85" Type="http://schemas.openxmlformats.org/officeDocument/2006/relationships/chart" Target="charts/chart21.xml"/><Relationship Id="rId12" Type="http://schemas.microsoft.com/office/2007/relationships/diagramDrawing" Target="diagrams/drawing1.xml"/><Relationship Id="rId17" Type="http://schemas.microsoft.com/office/2007/relationships/diagramDrawing" Target="diagrams/drawing2.xml"/><Relationship Id="rId33" Type="http://schemas.openxmlformats.org/officeDocument/2006/relationships/diagramData" Target="diagrams/data6.xml"/><Relationship Id="rId38" Type="http://schemas.openxmlformats.org/officeDocument/2006/relationships/chart" Target="charts/chart1.xml"/><Relationship Id="rId59" Type="http://schemas.openxmlformats.org/officeDocument/2006/relationships/hyperlink" Target="https://ru.wikipedia.org/wiki/%D0%9A%D0%B0%D1%82%D0%B5%D0%B3%D0%BE%D1%80%D0%B8%D1%8F:%D0%9A%D1%8B%D0%B7%D1%8B%D0%BB%D0%BE%D1%80%D0%B4%D0%B8%D0%BD%D1%81%D0%BA%D0%B0%D1%8F_%D0%BE%D0%B1%D0%BB%D0%B0%D1%81%D1%82%D1%8C" TargetMode="External"/><Relationship Id="rId103" Type="http://schemas.openxmlformats.org/officeDocument/2006/relationships/chart" Target="charts/chart26.xml"/><Relationship Id="rId108" Type="http://schemas.openxmlformats.org/officeDocument/2006/relationships/chart" Target="charts/chart31.xml"/><Relationship Id="rId54" Type="http://schemas.openxmlformats.org/officeDocument/2006/relationships/hyperlink" Target="https://ru.wikipedia.org/wiki/%D0%9A%D0%B0%D1%82%D0%B5%D0%B3%D0%BE%D1%80%D0%B8%D1%8F:%D0%96%D0%B0%D0%BC%D0%B1%D1%8B%D0%BB%D1%81%D0%BA%D0%B0%D1%8F_%D0%BE%D0%B1%D0%BB%D0%B0%D1%81%D1%82%D1%8C" TargetMode="External"/><Relationship Id="rId70" Type="http://schemas.microsoft.com/office/2007/relationships/diagramDrawing" Target="diagrams/drawing8.xml"/><Relationship Id="rId75" Type="http://schemas.microsoft.com/office/2007/relationships/diagramDrawing" Target="diagrams/drawing9.xml"/><Relationship Id="rId91" Type="http://schemas.openxmlformats.org/officeDocument/2006/relationships/diagramData" Target="diagrams/data11.xml"/><Relationship Id="rId96" Type="http://schemas.openxmlformats.org/officeDocument/2006/relationships/chart" Target="charts/chart2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diagramData" Target="diagrams/data4.xml"/><Relationship Id="rId28" Type="http://schemas.openxmlformats.org/officeDocument/2006/relationships/diagramData" Target="diagrams/data5.xml"/><Relationship Id="rId49" Type="http://schemas.openxmlformats.org/officeDocument/2006/relationships/chart" Target="charts/chart6.xml"/><Relationship Id="rId114" Type="http://schemas.openxmlformats.org/officeDocument/2006/relationships/chart" Target="charts/chart37.xml"/><Relationship Id="rId119" Type="http://schemas.openxmlformats.org/officeDocument/2006/relationships/chart" Target="charts/chart42.xml"/><Relationship Id="rId44" Type="http://schemas.microsoft.com/office/2007/relationships/diagramDrawing" Target="diagrams/drawing7.xml"/><Relationship Id="rId60" Type="http://schemas.openxmlformats.org/officeDocument/2006/relationships/hyperlink" Target="https://ru.wikipedia.org/wiki/%D0%9A%D0%B0%D1%82%D0%B5%D0%B3%D0%BE%D1%80%D0%B8%D1%8F:%D0%9C%D0%B0%D0%BD%D0%B3%D0%B8%D1%81%D1%82%D0%B0%D1%83%D1%81%D0%BA%D0%B0%D1%8F_%D0%BE%D0%B1%D0%BB%D0%B0%D1%81%D1%82%D1%8C" TargetMode="External"/><Relationship Id="rId65" Type="http://schemas.openxmlformats.org/officeDocument/2006/relationships/chart" Target="charts/chart11.xml"/><Relationship Id="rId81" Type="http://schemas.openxmlformats.org/officeDocument/2006/relationships/chart" Target="charts/chart17.xml"/><Relationship Id="rId86" Type="http://schemas.openxmlformats.org/officeDocument/2006/relationships/diagramData" Target="diagrams/data10.xml"/><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diagramData" Target="diagrams/data2.xml"/><Relationship Id="rId18" Type="http://schemas.openxmlformats.org/officeDocument/2006/relationships/diagramData" Target="diagrams/data3.xml"/><Relationship Id="rId39" Type="http://schemas.openxmlformats.org/officeDocument/2006/relationships/chart" Target="charts/chart2.xml"/><Relationship Id="rId109" Type="http://schemas.openxmlformats.org/officeDocument/2006/relationships/chart" Target="charts/chart32.xml"/><Relationship Id="rId34" Type="http://schemas.openxmlformats.org/officeDocument/2006/relationships/diagramLayout" Target="diagrams/layout6.xml"/><Relationship Id="rId50" Type="http://schemas.openxmlformats.org/officeDocument/2006/relationships/chart" Target="charts/chart7.xml"/><Relationship Id="rId55" Type="http://schemas.openxmlformats.org/officeDocument/2006/relationships/hyperlink" Target="https://ru.wikipedia.org/wiki/%D0%9A%D0%B0%D1%82%D0%B5%D0%B3%D0%BE%D1%80%D0%B8%D1%8F:%D0%96%D0%B5%D1%82%D1%8B%D1%81%D1%83%D1%81%D0%BA%D0%B0%D1%8F_%D0%BE%D0%B1%D0%BB%D0%B0%D1%81%D1%82%D1%8C" TargetMode="External"/><Relationship Id="rId76" Type="http://schemas.openxmlformats.org/officeDocument/2006/relationships/chart" Target="charts/chart12.xml"/><Relationship Id="rId97" Type="http://schemas.openxmlformats.org/officeDocument/2006/relationships/hyperlink" Target="https://elibrary.ru/contents.asp?id=42425580" TargetMode="External"/><Relationship Id="rId104" Type="http://schemas.openxmlformats.org/officeDocument/2006/relationships/chart" Target="charts/chart27.xml"/><Relationship Id="rId120"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diagramData" Target="diagrams/data9.xml"/><Relationship Id="rId92" Type="http://schemas.openxmlformats.org/officeDocument/2006/relationships/diagramLayout" Target="diagrams/layout11.xml"/><Relationship Id="rId2" Type="http://schemas.openxmlformats.org/officeDocument/2006/relationships/numbering" Target="numbering.xml"/><Relationship Id="rId29" Type="http://schemas.openxmlformats.org/officeDocument/2006/relationships/diagramLayout" Target="diagrams/layout5.xml"/><Relationship Id="rId24" Type="http://schemas.openxmlformats.org/officeDocument/2006/relationships/diagramLayout" Target="diagrams/layout4.xml"/><Relationship Id="rId40" Type="http://schemas.openxmlformats.org/officeDocument/2006/relationships/diagramData" Target="diagrams/data7.xml"/><Relationship Id="rId45" Type="http://schemas.openxmlformats.org/officeDocument/2006/relationships/image" Target="media/image2.jpeg"/><Relationship Id="rId66" Type="http://schemas.openxmlformats.org/officeDocument/2006/relationships/diagramData" Target="diagrams/data8.xml"/><Relationship Id="rId87" Type="http://schemas.openxmlformats.org/officeDocument/2006/relationships/diagramLayout" Target="diagrams/layout10.xml"/><Relationship Id="rId110" Type="http://schemas.openxmlformats.org/officeDocument/2006/relationships/chart" Target="charts/chart33.xml"/><Relationship Id="rId115" Type="http://schemas.openxmlformats.org/officeDocument/2006/relationships/chart" Target="charts/chart38.xml"/><Relationship Id="rId61" Type="http://schemas.openxmlformats.org/officeDocument/2006/relationships/hyperlink" Target="https://ru.wikipedia.org/wiki/%D0%9A%D0%B0%D1%82%D0%B5%D0%B3%D0%BE%D1%80%D0%B8%D1%8F:%D0%9F%D0%B0%D0%B2%D0%BB%D0%BE%D0%B4%D0%B0%D1%80%D1%81%D0%BA%D0%B0%D1%8F_%D0%BE%D0%B1%D0%BB%D0%B0%D1%81%D1%82%D1%8C" TargetMode="External"/><Relationship Id="rId82" Type="http://schemas.openxmlformats.org/officeDocument/2006/relationships/chart" Target="charts/chart18.xml"/><Relationship Id="rId19" Type="http://schemas.openxmlformats.org/officeDocument/2006/relationships/diagramLayout" Target="diagrams/layout3.xml"/><Relationship Id="rId14" Type="http://schemas.openxmlformats.org/officeDocument/2006/relationships/diagramLayout" Target="diagrams/layout2.xml"/><Relationship Id="rId30" Type="http://schemas.openxmlformats.org/officeDocument/2006/relationships/diagramQuickStyle" Target="diagrams/quickStyle5.xml"/><Relationship Id="rId35" Type="http://schemas.openxmlformats.org/officeDocument/2006/relationships/diagramQuickStyle" Target="diagrams/quickStyle6.xml"/><Relationship Id="rId56" Type="http://schemas.openxmlformats.org/officeDocument/2006/relationships/hyperlink" Target="https://ru.wikipedia.org/wiki/%D0%9A%D0%B0%D1%82%D0%B5%D0%B3%D0%BE%D1%80%D0%B8%D1%8F:%D0%97%D0%B0%D0%BF%D0%B0%D0%B4%D0%BD%D0%BE-%D0%9A%D0%B0%D0%B7%D0%B0%D1%85%D1%81%D1%82%D0%B0%D0%BD%D1%81%D0%BA%D0%B0%D1%8F_%D0%BE%D0%B1%D0%BB%D0%B0%D1%81%D1%82%D1%8C" TargetMode="External"/><Relationship Id="rId77" Type="http://schemas.openxmlformats.org/officeDocument/2006/relationships/chart" Target="charts/chart13.xml"/><Relationship Id="rId100" Type="http://schemas.openxmlformats.org/officeDocument/2006/relationships/chart" Target="charts/chart23.xml"/><Relationship Id="rId105" Type="http://schemas.openxmlformats.org/officeDocument/2006/relationships/chart" Target="charts/chart28.xml"/><Relationship Id="rId8" Type="http://schemas.openxmlformats.org/officeDocument/2006/relationships/diagramData" Target="diagrams/data1.xml"/><Relationship Id="rId51" Type="http://schemas.openxmlformats.org/officeDocument/2006/relationships/chart" Target="charts/chart8.xml"/><Relationship Id="rId72" Type="http://schemas.openxmlformats.org/officeDocument/2006/relationships/diagramLayout" Target="diagrams/layout9.xml"/><Relationship Id="rId93" Type="http://schemas.openxmlformats.org/officeDocument/2006/relationships/diagramQuickStyle" Target="diagrams/quickStyle11.xml"/><Relationship Id="rId98" Type="http://schemas.openxmlformats.org/officeDocument/2006/relationships/hyperlink" Target="https://elibrary.ru/contents.asp?id=42425580&amp;selid=42425585" TargetMode="External"/><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diagramQuickStyle" Target="diagrams/quickStyle4.xml"/><Relationship Id="rId46" Type="http://schemas.openxmlformats.org/officeDocument/2006/relationships/chart" Target="charts/chart3.xml"/><Relationship Id="rId67" Type="http://schemas.openxmlformats.org/officeDocument/2006/relationships/diagramLayout" Target="diagrams/layout8.xml"/><Relationship Id="rId116" Type="http://schemas.openxmlformats.org/officeDocument/2006/relationships/chart" Target="charts/chart39.xml"/><Relationship Id="rId20" Type="http://schemas.openxmlformats.org/officeDocument/2006/relationships/diagramQuickStyle" Target="diagrams/quickStyle3.xml"/><Relationship Id="rId41" Type="http://schemas.openxmlformats.org/officeDocument/2006/relationships/diagramLayout" Target="diagrams/layout7.xml"/><Relationship Id="rId62" Type="http://schemas.openxmlformats.org/officeDocument/2006/relationships/hyperlink" Target="https://ru.wikipedia.org/wiki/%D0%9A%D0%B0%D1%82%D0%B5%D0%B3%D0%BE%D1%80%D0%B8%D1%8F:%D0%A2%D1%83%D1%80%D0%BA%D0%B5%D1%81%D1%82%D0%B0%D0%BD%D1%81%D0%BA%D0%B0%D1%8F_%D0%BE%D0%B1%D0%BB%D0%B0%D1%81%D1%82%D1%8C" TargetMode="External"/><Relationship Id="rId83" Type="http://schemas.openxmlformats.org/officeDocument/2006/relationships/chart" Target="charts/chart19.xml"/><Relationship Id="rId88" Type="http://schemas.openxmlformats.org/officeDocument/2006/relationships/diagramQuickStyle" Target="diagrams/quickStyle10.xml"/><Relationship Id="rId111" Type="http://schemas.openxmlformats.org/officeDocument/2006/relationships/chart" Target="charts/chart34.xml"/><Relationship Id="rId15" Type="http://schemas.openxmlformats.org/officeDocument/2006/relationships/diagramQuickStyle" Target="diagrams/quickStyle2.xml"/><Relationship Id="rId36" Type="http://schemas.openxmlformats.org/officeDocument/2006/relationships/diagramColors" Target="diagrams/colors6.xml"/><Relationship Id="rId57" Type="http://schemas.openxmlformats.org/officeDocument/2006/relationships/hyperlink" Target="https://ru.wikipedia.org/wiki/%D0%9A%D0%B0%D1%82%D0%B5%D0%B3%D0%BE%D1%80%D0%B8%D1%8F:%D0%9A%D0%B0%D1%80%D0%B0%D0%B3%D0%B0%D0%BD%D0%B4%D0%B8%D0%BD%D1%81%D0%BA%D0%B0%D1%8F_%D0%BE%D0%B1%D0%BB%D0%B0%D1%81%D1%82%D1%8C" TargetMode="External"/><Relationship Id="rId106" Type="http://schemas.openxmlformats.org/officeDocument/2006/relationships/chart" Target="charts/chart29.xml"/><Relationship Id="rId10" Type="http://schemas.openxmlformats.org/officeDocument/2006/relationships/diagramQuickStyle" Target="diagrams/quickStyle1.xml"/><Relationship Id="rId31" Type="http://schemas.openxmlformats.org/officeDocument/2006/relationships/diagramColors" Target="diagrams/colors5.xml"/><Relationship Id="rId52" Type="http://schemas.openxmlformats.org/officeDocument/2006/relationships/chart" Target="charts/chart9.xml"/><Relationship Id="rId73" Type="http://schemas.openxmlformats.org/officeDocument/2006/relationships/diagramQuickStyle" Target="diagrams/quickStyle9.xml"/><Relationship Id="rId78" Type="http://schemas.openxmlformats.org/officeDocument/2006/relationships/chart" Target="charts/chart14.xml"/><Relationship Id="rId94" Type="http://schemas.openxmlformats.org/officeDocument/2006/relationships/diagramColors" Target="diagrams/colors11.xml"/><Relationship Id="rId99" Type="http://schemas.openxmlformats.org/officeDocument/2006/relationships/image" Target="media/image3.jpeg"/><Relationship Id="rId101" Type="http://schemas.openxmlformats.org/officeDocument/2006/relationships/chart" Target="charts/chart24.xml"/><Relationship Id="rId122"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1.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1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1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1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1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1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1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1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2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2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2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2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2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2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26.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2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28.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29.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30.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41.xlsx"/><Relationship Id="rId1" Type="http://schemas.openxmlformats.org/officeDocument/2006/relationships/themeOverride" Target="../theme/themeOverride31.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42.xlsx"/><Relationship Id="rId1" Type="http://schemas.openxmlformats.org/officeDocument/2006/relationships/themeOverride" Target="../theme/themeOverride32.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Экономия, млрд. тенге</c:v>
                </c:pt>
              </c:strCache>
            </c:strRef>
          </c:tx>
          <c:invertIfNegative val="0"/>
          <c:dLbls>
            <c:spPr>
              <a:noFill/>
              <a:ln>
                <a:noFill/>
              </a:ln>
              <a:effectLst/>
            </c:spPr>
            <c:txPr>
              <a:bodyPr/>
              <a:lstStyle/>
              <a:p>
                <a:pPr>
                  <a:defRPr sz="1200" baseline="0">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Лист1!$A$2:$A$14</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Лист1!$B$2:$B$14</c:f>
              <c:numCache>
                <c:formatCode>General</c:formatCode>
                <c:ptCount val="13"/>
                <c:pt idx="0">
                  <c:v>5.8</c:v>
                </c:pt>
                <c:pt idx="1">
                  <c:v>5.0999999999999996</c:v>
                </c:pt>
                <c:pt idx="2">
                  <c:v>10.200000000000001</c:v>
                </c:pt>
                <c:pt idx="3">
                  <c:v>4.9000000000000004</c:v>
                </c:pt>
                <c:pt idx="4">
                  <c:v>4</c:v>
                </c:pt>
                <c:pt idx="5">
                  <c:v>6.7</c:v>
                </c:pt>
                <c:pt idx="6">
                  <c:v>5.5</c:v>
                </c:pt>
                <c:pt idx="7">
                  <c:v>18.2</c:v>
                </c:pt>
                <c:pt idx="8">
                  <c:v>26.5</c:v>
                </c:pt>
                <c:pt idx="9">
                  <c:v>22.1</c:v>
                </c:pt>
                <c:pt idx="10">
                  <c:v>21.2</c:v>
                </c:pt>
                <c:pt idx="11">
                  <c:v>32.700000000000003</c:v>
                </c:pt>
                <c:pt idx="12">
                  <c:v>29.7</c:v>
                </c:pt>
              </c:numCache>
            </c:numRef>
          </c:val>
          <c:extLst xmlns:c16r2="http://schemas.microsoft.com/office/drawing/2015/06/chart">
            <c:ext xmlns:c16="http://schemas.microsoft.com/office/drawing/2014/chart" uri="{C3380CC4-5D6E-409C-BE32-E72D297353CC}">
              <c16:uniqueId val="{00000000-4B46-451B-9463-68E50229A92F}"/>
            </c:ext>
          </c:extLst>
        </c:ser>
        <c:ser>
          <c:idx val="1"/>
          <c:order val="1"/>
          <c:tx>
            <c:strRef>
              <c:f>Лист1!$C$1</c:f>
              <c:strCache>
                <c:ptCount val="1"/>
                <c:pt idx="0">
                  <c:v>% от общей суммы закупа</c:v>
                </c:pt>
              </c:strCache>
            </c:strRef>
          </c:tx>
          <c:invertIfNegative val="0"/>
          <c:dLbls>
            <c:dLbl>
              <c:idx val="0"/>
              <c:layout>
                <c:manualLayout>
                  <c:x val="1.2820512820512863E-2"/>
                  <c:y val="-5.607722584639111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B46-451B-9463-68E50229A92F}"/>
                </c:ext>
                <c:ext xmlns:c15="http://schemas.microsoft.com/office/drawing/2012/chart" uri="{CE6537A1-D6FC-4f65-9D91-7224C49458BB}"/>
              </c:extLst>
            </c:dLbl>
            <c:dLbl>
              <c:idx val="1"/>
              <c:layout>
                <c:manualLayout>
                  <c:x val="1.2820512820512863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B46-451B-9463-68E50229A92F}"/>
                </c:ext>
                <c:ext xmlns:c15="http://schemas.microsoft.com/office/drawing/2012/chart" uri="{CE6537A1-D6FC-4f65-9D91-7224C49458BB}"/>
              </c:extLst>
            </c:dLbl>
            <c:dLbl>
              <c:idx val="2"/>
              <c:layout>
                <c:manualLayout>
                  <c:x val="1.4957264957264958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B46-451B-9463-68E50229A92F}"/>
                </c:ext>
                <c:ext xmlns:c15="http://schemas.microsoft.com/office/drawing/2012/chart" uri="{CE6537A1-D6FC-4f65-9D91-7224C49458BB}"/>
              </c:extLst>
            </c:dLbl>
            <c:dLbl>
              <c:idx val="3"/>
              <c:layout>
                <c:manualLayout>
                  <c:x val="1.709401709401723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B46-451B-9463-68E50229A92F}"/>
                </c:ext>
                <c:ext xmlns:c15="http://schemas.microsoft.com/office/drawing/2012/chart" uri="{CE6537A1-D6FC-4f65-9D91-7224C49458BB}"/>
              </c:extLst>
            </c:dLbl>
            <c:dLbl>
              <c:idx val="4"/>
              <c:layout>
                <c:manualLayout>
                  <c:x val="1.4957264957264958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B46-451B-9463-68E50229A92F}"/>
                </c:ext>
                <c:ext xmlns:c15="http://schemas.microsoft.com/office/drawing/2012/chart" uri="{CE6537A1-D6FC-4f65-9D91-7224C49458BB}"/>
              </c:extLst>
            </c:dLbl>
            <c:dLbl>
              <c:idx val="5"/>
              <c:layout>
                <c:manualLayout>
                  <c:x val="1.068376068376085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B46-451B-9463-68E50229A92F}"/>
                </c:ext>
                <c:ext xmlns:c15="http://schemas.microsoft.com/office/drawing/2012/chart" uri="{CE6537A1-D6FC-4f65-9D91-7224C49458BB}"/>
              </c:extLst>
            </c:dLbl>
            <c:dLbl>
              <c:idx val="6"/>
              <c:layout>
                <c:manualLayout>
                  <c:x val="1.068376068376085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4B46-451B-9463-68E50229A92F}"/>
                </c:ext>
                <c:ext xmlns:c15="http://schemas.microsoft.com/office/drawing/2012/chart" uri="{CE6537A1-D6FC-4f65-9D91-7224C49458BB}"/>
              </c:extLst>
            </c:dLbl>
            <c:dLbl>
              <c:idx val="7"/>
              <c:layout>
                <c:manualLayout>
                  <c:x val="1.9230769230769326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4B46-451B-9463-68E50229A92F}"/>
                </c:ext>
                <c:ext xmlns:c15="http://schemas.microsoft.com/office/drawing/2012/chart" uri="{CE6537A1-D6FC-4f65-9D91-7224C49458BB}"/>
              </c:extLst>
            </c:dLbl>
            <c:dLbl>
              <c:idx val="8"/>
              <c:layout>
                <c:manualLayout>
                  <c:x val="1.709401709401723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4B46-451B-9463-68E50229A92F}"/>
                </c:ext>
                <c:ext xmlns:c15="http://schemas.microsoft.com/office/drawing/2012/chart" uri="{CE6537A1-D6FC-4f65-9D91-7224C49458BB}"/>
              </c:extLst>
            </c:dLbl>
            <c:dLbl>
              <c:idx val="9"/>
              <c:layout>
                <c:manualLayout>
                  <c:x val="2.136752136752137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4B46-451B-9463-68E50229A92F}"/>
                </c:ext>
                <c:ext xmlns:c15="http://schemas.microsoft.com/office/drawing/2012/chart" uri="{CE6537A1-D6FC-4f65-9D91-7224C49458BB}"/>
              </c:extLst>
            </c:dLbl>
            <c:dLbl>
              <c:idx val="10"/>
              <c:layout>
                <c:manualLayout>
                  <c:x val="1.9230769230769326E-2"/>
                  <c:y val="-1.81895089023564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4B46-451B-9463-68E50229A92F}"/>
                </c:ext>
                <c:ext xmlns:c15="http://schemas.microsoft.com/office/drawing/2012/chart" uri="{CE6537A1-D6FC-4f65-9D91-7224C49458BB}"/>
              </c:extLst>
            </c:dLbl>
            <c:dLbl>
              <c:idx val="11"/>
              <c:layout>
                <c:manualLayout>
                  <c:x val="1.4957264957264958E-2"/>
                  <c:y val="-1.007970106940074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6C4-45B0-88A3-F783D8CF45C8}"/>
                </c:ext>
                <c:ext xmlns:c15="http://schemas.microsoft.com/office/drawing/2012/chart" uri="{CE6537A1-D6FC-4f65-9D91-7224C49458BB}"/>
              </c:extLst>
            </c:dLbl>
            <c:dLbl>
              <c:idx val="12"/>
              <c:layout>
                <c:manualLayout>
                  <c:x val="2.3493042222654099E-2"/>
                  <c:y val="-4.79655802199578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4B46-451B-9463-68E50229A92F}"/>
                </c:ext>
                <c:ext xmlns:c15="http://schemas.microsoft.com/office/drawing/2012/chart" uri="{CE6537A1-D6FC-4f65-9D91-7224C49458BB}"/>
              </c:extLst>
            </c:dLbl>
            <c:spPr>
              <a:noFill/>
              <a:ln>
                <a:noFill/>
              </a:ln>
              <a:effectLst/>
            </c:spPr>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Лист1!$A$2:$A$14</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Лист1!$C$2:$C$14</c:f>
              <c:numCache>
                <c:formatCode>0%</c:formatCode>
                <c:ptCount val="13"/>
                <c:pt idx="0">
                  <c:v>0.19000000000000053</c:v>
                </c:pt>
                <c:pt idx="1">
                  <c:v>0.12000000000000002</c:v>
                </c:pt>
                <c:pt idx="2">
                  <c:v>0.15000000000000024</c:v>
                </c:pt>
                <c:pt idx="3">
                  <c:v>6.0000000000000192E-2</c:v>
                </c:pt>
                <c:pt idx="4">
                  <c:v>5.0000000000000114E-2</c:v>
                </c:pt>
                <c:pt idx="5">
                  <c:v>7.0000000000000034E-2</c:v>
                </c:pt>
                <c:pt idx="6">
                  <c:v>5.0000000000000114E-2</c:v>
                </c:pt>
                <c:pt idx="7">
                  <c:v>0.13</c:v>
                </c:pt>
                <c:pt idx="8">
                  <c:v>0.14000000000000001</c:v>
                </c:pt>
                <c:pt idx="9">
                  <c:v>0.11000000000000019</c:v>
                </c:pt>
                <c:pt idx="10">
                  <c:v>9.0000000000000066E-2</c:v>
                </c:pt>
                <c:pt idx="11">
                  <c:v>0.1</c:v>
                </c:pt>
                <c:pt idx="12">
                  <c:v>9.0000000000000066E-2</c:v>
                </c:pt>
              </c:numCache>
            </c:numRef>
          </c:val>
          <c:extLst xmlns:c16r2="http://schemas.microsoft.com/office/drawing/2015/06/chart">
            <c:ext xmlns:c16="http://schemas.microsoft.com/office/drawing/2014/chart" uri="{C3380CC4-5D6E-409C-BE32-E72D297353CC}">
              <c16:uniqueId val="{0000000D-4B46-451B-9463-68E50229A92F}"/>
            </c:ext>
          </c:extLst>
        </c:ser>
        <c:dLbls>
          <c:showLegendKey val="0"/>
          <c:showVal val="0"/>
          <c:showCatName val="0"/>
          <c:showSerName val="0"/>
          <c:showPercent val="0"/>
          <c:showBubbleSize val="0"/>
        </c:dLbls>
        <c:gapWidth val="150"/>
        <c:shape val="cylinder"/>
        <c:axId val="1956680496"/>
        <c:axId val="1956682128"/>
        <c:axId val="0"/>
      </c:bar3DChart>
      <c:catAx>
        <c:axId val="1956680496"/>
        <c:scaling>
          <c:orientation val="minMax"/>
        </c:scaling>
        <c:delete val="0"/>
        <c:axPos val="b"/>
        <c:numFmt formatCode="General" sourceLinked="1"/>
        <c:majorTickMark val="out"/>
        <c:minorTickMark val="none"/>
        <c:tickLblPos val="nextTo"/>
        <c:txPr>
          <a:bodyPr/>
          <a:lstStyle/>
          <a:p>
            <a:pPr>
              <a:defRPr sz="1200" baseline="0">
                <a:latin typeface="Times New Roman" panose="02020603050405020304" pitchFamily="18" charset="0"/>
              </a:defRPr>
            </a:pPr>
            <a:endParaRPr lang="ru-RU"/>
          </a:p>
        </c:txPr>
        <c:crossAx val="1956682128"/>
        <c:crosses val="autoZero"/>
        <c:auto val="1"/>
        <c:lblAlgn val="ctr"/>
        <c:lblOffset val="100"/>
        <c:noMultiLvlLbl val="0"/>
      </c:catAx>
      <c:valAx>
        <c:axId val="1956682128"/>
        <c:scaling>
          <c:orientation val="minMax"/>
        </c:scaling>
        <c:delete val="0"/>
        <c:axPos val="l"/>
        <c:majorGridlines/>
        <c:numFmt formatCode="General" sourceLinked="1"/>
        <c:majorTickMark val="out"/>
        <c:minorTickMark val="none"/>
        <c:tickLblPos val="nextTo"/>
        <c:txPr>
          <a:bodyPr/>
          <a:lstStyle/>
          <a:p>
            <a:pPr>
              <a:defRPr sz="1200" baseline="0">
                <a:latin typeface="Times New Roman" panose="02020603050405020304" pitchFamily="18" charset="0"/>
              </a:defRPr>
            </a:pPr>
            <a:endParaRPr lang="ru-RU"/>
          </a:p>
        </c:txPr>
        <c:crossAx val="1956680496"/>
        <c:crosses val="autoZero"/>
        <c:crossBetween val="between"/>
      </c:valAx>
      <c:spPr>
        <a:ln>
          <a:noFill/>
        </a:ln>
      </c:spPr>
    </c:plotArea>
    <c:legend>
      <c:legendPos val="b"/>
      <c:overlay val="0"/>
      <c:txPr>
        <a:bodyPr/>
        <a:lstStyle/>
        <a:p>
          <a:pPr>
            <a:defRPr sz="1200" baseline="0">
              <a:latin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7407407407407309E-2"/>
          <c:y val="5.5954947379150397E-2"/>
          <c:w val="0.88897477187332252"/>
          <c:h val="0.58755905511811024"/>
        </c:manualLayout>
      </c:layout>
      <c:barChart>
        <c:barDir val="col"/>
        <c:grouping val="clustered"/>
        <c:varyColors val="0"/>
        <c:ser>
          <c:idx val="0"/>
          <c:order val="0"/>
          <c:tx>
            <c:strRef>
              <c:f>Лист1!$B$1</c:f>
              <c:strCache>
                <c:ptCount val="1"/>
                <c:pt idx="0">
                  <c:v>Объем рынка</c:v>
                </c:pt>
              </c:strCache>
            </c:strRef>
          </c:tx>
          <c:invertIfNegative val="0"/>
          <c:dLbls>
            <c:dLbl>
              <c:idx val="0"/>
              <c:layout>
                <c:manualLayout>
                  <c:x val="4.2941492216854475E-3"/>
                  <c:y val="-4.53074433656958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145-4E23-B85B-3418031CBBF6}"/>
                </c:ext>
                <c:ext xmlns:c15="http://schemas.microsoft.com/office/drawing/2012/chart" uri="{CE6537A1-D6FC-4f65-9D91-7224C49458BB}"/>
              </c:extLst>
            </c:dLbl>
            <c:dLbl>
              <c:idx val="2"/>
              <c:layout>
                <c:manualLayout>
                  <c:x val="0"/>
                  <c:y val="-3.23624595469255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145-4E23-B85B-3418031CBBF6}"/>
                </c:ext>
                <c:ext xmlns:c15="http://schemas.microsoft.com/office/drawing/2012/chart" uri="{CE6537A1-D6FC-4f65-9D91-7224C49458BB}"/>
              </c:extLst>
            </c:dLbl>
            <c:dLbl>
              <c:idx val="3"/>
              <c:layout>
                <c:manualLayout>
                  <c:x val="0"/>
                  <c:y val="-2.588996763754062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145-4E23-B85B-3418031CBBF6}"/>
                </c:ext>
                <c:ext xmlns:c15="http://schemas.microsoft.com/office/drawing/2012/chart" uri="{CE6537A1-D6FC-4f65-9D91-7224C49458BB}"/>
              </c:extLst>
            </c:dLbl>
            <c:dLbl>
              <c:idx val="4"/>
              <c:layout>
                <c:manualLayout>
                  <c:x val="0"/>
                  <c:y val="-1.904145613994035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7B1-4E52-91F9-A1C681F2B00B}"/>
                </c:ext>
                <c:ext xmlns:c15="http://schemas.microsoft.com/office/drawing/2012/chart" uri="{CE6537A1-D6FC-4f65-9D91-7224C49458BB}"/>
              </c:extLst>
            </c:dLbl>
            <c:spPr>
              <a:noFill/>
              <a:ln>
                <a:noFill/>
              </a:ln>
              <a:effectLst/>
            </c:spPr>
            <c:txPr>
              <a:bodyPr/>
              <a:lstStyle/>
              <a:p>
                <a:pPr>
                  <a:defRPr sz="1200" baseline="0">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2017</c:v>
                </c:pt>
                <c:pt idx="1">
                  <c:v>2018</c:v>
                </c:pt>
                <c:pt idx="2">
                  <c:v>2019</c:v>
                </c:pt>
                <c:pt idx="3">
                  <c:v>2020</c:v>
                </c:pt>
                <c:pt idx="4">
                  <c:v>2021</c:v>
                </c:pt>
                <c:pt idx="5">
                  <c:v>2022</c:v>
                </c:pt>
              </c:numCache>
            </c:numRef>
          </c:cat>
          <c:val>
            <c:numRef>
              <c:f>Лист1!$B$2:$B$7</c:f>
              <c:numCache>
                <c:formatCode>General</c:formatCode>
                <c:ptCount val="6"/>
                <c:pt idx="0">
                  <c:v>453</c:v>
                </c:pt>
                <c:pt idx="1">
                  <c:v>454</c:v>
                </c:pt>
                <c:pt idx="2">
                  <c:v>514</c:v>
                </c:pt>
                <c:pt idx="3">
                  <c:v>622</c:v>
                </c:pt>
                <c:pt idx="4">
                  <c:v>710</c:v>
                </c:pt>
                <c:pt idx="5">
                  <c:v>799</c:v>
                </c:pt>
              </c:numCache>
            </c:numRef>
          </c:val>
          <c:extLst xmlns:c16r2="http://schemas.microsoft.com/office/drawing/2015/06/chart">
            <c:ext xmlns:c16="http://schemas.microsoft.com/office/drawing/2014/chart" uri="{C3380CC4-5D6E-409C-BE32-E72D297353CC}">
              <c16:uniqueId val="{00000003-C145-4E23-B85B-3418031CBBF6}"/>
            </c:ext>
          </c:extLst>
        </c:ser>
        <c:ser>
          <c:idx val="1"/>
          <c:order val="1"/>
          <c:tx>
            <c:strRef>
              <c:f>Лист1!$C$1</c:f>
              <c:strCache>
                <c:ptCount val="1"/>
                <c:pt idx="0">
                  <c:v>Розница</c:v>
                </c:pt>
              </c:strCache>
            </c:strRef>
          </c:tx>
          <c:invertIfNegative val="0"/>
          <c:dLbls>
            <c:dLbl>
              <c:idx val="0"/>
              <c:layout>
                <c:manualLayout>
                  <c:x val="1.0741407466073221E-2"/>
                  <c:y val="5.116329394934708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145-4E23-B85B-3418031CBBF6}"/>
                </c:ext>
                <c:ext xmlns:c15="http://schemas.microsoft.com/office/drawing/2012/chart" uri="{CE6537A1-D6FC-4f65-9D91-7224C49458BB}"/>
              </c:extLst>
            </c:dLbl>
            <c:dLbl>
              <c:idx val="1"/>
              <c:layout>
                <c:manualLayout>
                  <c:x val="1.2889688959287909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145-4E23-B85B-3418031CBBF6}"/>
                </c:ext>
                <c:ext xmlns:c15="http://schemas.microsoft.com/office/drawing/2012/chart" uri="{CE6537A1-D6FC-4f65-9D91-7224C49458BB}"/>
              </c:extLst>
            </c:dLbl>
            <c:dLbl>
              <c:idx val="2"/>
              <c:layout>
                <c:manualLayout>
                  <c:x val="1.074140746607322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145-4E23-B85B-3418031CBBF6}"/>
                </c:ext>
                <c:ext xmlns:c15="http://schemas.microsoft.com/office/drawing/2012/chart" uri="{CE6537A1-D6FC-4f65-9D91-7224C49458BB}"/>
              </c:extLst>
            </c:dLbl>
            <c:dLbl>
              <c:idx val="3"/>
              <c:layout>
                <c:manualLayout>
                  <c:x val="1.7186251945717154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145-4E23-B85B-3418031CBBF6}"/>
                </c:ext>
                <c:ext xmlns:c15="http://schemas.microsoft.com/office/drawing/2012/chart" uri="{CE6537A1-D6FC-4f65-9D91-7224C49458BB}"/>
              </c:extLst>
            </c:dLbl>
            <c:dLbl>
              <c:idx val="4"/>
              <c:layout>
                <c:manualLayout>
                  <c:x val="1.2889688959287869E-2"/>
                  <c:y val="-5.58151472640909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C145-4E23-B85B-3418031CBBF6}"/>
                </c:ext>
                <c:ext xmlns:c15="http://schemas.microsoft.com/office/drawing/2012/chart" uri="{CE6537A1-D6FC-4f65-9D91-7224C49458BB}"/>
              </c:extLst>
            </c:dLbl>
            <c:dLbl>
              <c:idx val="5"/>
              <c:layout>
                <c:manualLayout>
                  <c:x val="1.1806699232704007E-2"/>
                  <c:y val="-5.143542177045855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435-4560-9555-47295D436AC9}"/>
                </c:ext>
                <c:ext xmlns:c15="http://schemas.microsoft.com/office/drawing/2012/chart" uri="{CE6537A1-D6FC-4f65-9D91-7224C49458BB}"/>
              </c:extLst>
            </c:dLbl>
            <c:spPr>
              <a:noFill/>
              <a:ln>
                <a:noFill/>
              </a:ln>
              <a:effectLst/>
            </c:spPr>
            <c:txPr>
              <a:bodyPr/>
              <a:lstStyle/>
              <a:p>
                <a:pPr>
                  <a:defRPr sz="1200" baseline="0">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2017</c:v>
                </c:pt>
                <c:pt idx="1">
                  <c:v>2018</c:v>
                </c:pt>
                <c:pt idx="2">
                  <c:v>2019</c:v>
                </c:pt>
                <c:pt idx="3">
                  <c:v>2020</c:v>
                </c:pt>
                <c:pt idx="4">
                  <c:v>2021</c:v>
                </c:pt>
                <c:pt idx="5">
                  <c:v>2022</c:v>
                </c:pt>
              </c:numCache>
            </c:numRef>
          </c:cat>
          <c:val>
            <c:numRef>
              <c:f>Лист1!$C$2:$C$7</c:f>
              <c:numCache>
                <c:formatCode>General</c:formatCode>
                <c:ptCount val="6"/>
                <c:pt idx="0">
                  <c:v>255</c:v>
                </c:pt>
                <c:pt idx="1">
                  <c:v>276</c:v>
                </c:pt>
                <c:pt idx="2">
                  <c:v>313</c:v>
                </c:pt>
                <c:pt idx="3">
                  <c:v>358</c:v>
                </c:pt>
                <c:pt idx="4">
                  <c:v>393</c:v>
                </c:pt>
                <c:pt idx="5">
                  <c:v>434.6</c:v>
                </c:pt>
              </c:numCache>
            </c:numRef>
          </c:val>
          <c:extLst xmlns:c16r2="http://schemas.microsoft.com/office/drawing/2015/06/chart">
            <c:ext xmlns:c16="http://schemas.microsoft.com/office/drawing/2014/chart" uri="{C3380CC4-5D6E-409C-BE32-E72D297353CC}">
              <c16:uniqueId val="{00000009-C145-4E23-B85B-3418031CBBF6}"/>
            </c:ext>
          </c:extLst>
        </c:ser>
        <c:ser>
          <c:idx val="2"/>
          <c:order val="2"/>
          <c:tx>
            <c:strRef>
              <c:f>Лист1!$D$1</c:f>
              <c:strCache>
                <c:ptCount val="1"/>
                <c:pt idx="0">
                  <c:v>Стационар</c:v>
                </c:pt>
              </c:strCache>
            </c:strRef>
          </c:tx>
          <c:invertIfNegative val="0"/>
          <c:dLbls>
            <c:dLbl>
              <c:idx val="0"/>
              <c:layout>
                <c:manualLayout>
                  <c:x val="1.0741407466073221E-2"/>
                  <c:y val="-5.58151472640909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C145-4E23-B85B-3418031CBBF6}"/>
                </c:ext>
                <c:ext xmlns:c15="http://schemas.microsoft.com/office/drawing/2012/chart" uri="{CE6537A1-D6FC-4f65-9D91-7224C49458BB}"/>
              </c:extLst>
            </c:dLbl>
            <c:dLbl>
              <c:idx val="1"/>
              <c:layout>
                <c:manualLayout>
                  <c:x val="6.4448444796439434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C145-4E23-B85B-3418031CBBF6}"/>
                </c:ext>
                <c:ext xmlns:c15="http://schemas.microsoft.com/office/drawing/2012/chart" uri="{CE6537A1-D6FC-4f65-9D91-7224C49458BB}"/>
              </c:extLst>
            </c:dLbl>
            <c:dLbl>
              <c:idx val="2"/>
              <c:layout>
                <c:manualLayout>
                  <c:x val="1.1806699232704007E-2"/>
                  <c:y val="5.715046863384280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435-4560-9555-47295D436AC9}"/>
                </c:ext>
                <c:ext xmlns:c15="http://schemas.microsoft.com/office/drawing/2012/chart" uri="{CE6537A1-D6FC-4f65-9D91-7224C49458BB}"/>
              </c:extLst>
            </c:dLbl>
            <c:dLbl>
              <c:idx val="3"/>
              <c:layout>
                <c:manualLayout>
                  <c:x val="9.8389160272533346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435-4560-9555-47295D436AC9}"/>
                </c:ext>
                <c:ext xmlns:c15="http://schemas.microsoft.com/office/drawing/2012/chart" uri="{CE6537A1-D6FC-4f65-9D91-7224C49458BB}"/>
              </c:extLst>
            </c:dLbl>
            <c:dLbl>
              <c:idx val="4"/>
              <c:layout>
                <c:manualLayout>
                  <c:x val="8.5931259728585785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C145-4E23-B85B-3418031CBBF6}"/>
                </c:ext>
                <c:ext xmlns:c15="http://schemas.microsoft.com/office/drawing/2012/chart" uri="{CE6537A1-D6FC-4f65-9D91-7224C49458BB}"/>
              </c:extLst>
            </c:dLbl>
            <c:spPr>
              <a:noFill/>
              <a:ln>
                <a:noFill/>
              </a:ln>
              <a:effectLst/>
            </c:spPr>
            <c:txPr>
              <a:bodyPr/>
              <a:lstStyle/>
              <a:p>
                <a:pPr>
                  <a:defRPr sz="1200" baseline="0">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2017</c:v>
                </c:pt>
                <c:pt idx="1">
                  <c:v>2018</c:v>
                </c:pt>
                <c:pt idx="2">
                  <c:v>2019</c:v>
                </c:pt>
                <c:pt idx="3">
                  <c:v>2020</c:v>
                </c:pt>
                <c:pt idx="4">
                  <c:v>2021</c:v>
                </c:pt>
                <c:pt idx="5">
                  <c:v>2022</c:v>
                </c:pt>
              </c:numCache>
            </c:numRef>
          </c:cat>
          <c:val>
            <c:numRef>
              <c:f>Лист1!$D$2:$D$7</c:f>
              <c:numCache>
                <c:formatCode>General</c:formatCode>
                <c:ptCount val="6"/>
                <c:pt idx="0">
                  <c:v>155</c:v>
                </c:pt>
                <c:pt idx="1">
                  <c:v>114</c:v>
                </c:pt>
                <c:pt idx="2">
                  <c:v>102</c:v>
                </c:pt>
                <c:pt idx="3">
                  <c:v>128</c:v>
                </c:pt>
                <c:pt idx="4">
                  <c:v>155</c:v>
                </c:pt>
                <c:pt idx="5">
                  <c:v>142.69999999999999</c:v>
                </c:pt>
              </c:numCache>
            </c:numRef>
          </c:val>
          <c:extLst xmlns:c16r2="http://schemas.microsoft.com/office/drawing/2015/06/chart">
            <c:ext xmlns:c16="http://schemas.microsoft.com/office/drawing/2014/chart" uri="{C3380CC4-5D6E-409C-BE32-E72D297353CC}">
              <c16:uniqueId val="{0000000D-C145-4E23-B85B-3418031CBBF6}"/>
            </c:ext>
          </c:extLst>
        </c:ser>
        <c:ser>
          <c:idx val="3"/>
          <c:order val="3"/>
          <c:tx>
            <c:strRef>
              <c:f>Лист1!$E$1</c:f>
              <c:strCache>
                <c:ptCount val="1"/>
                <c:pt idx="0">
                  <c:v>АЛО</c:v>
                </c:pt>
              </c:strCache>
            </c:strRef>
          </c:tx>
          <c:invertIfNegative val="0"/>
          <c:dLbls>
            <c:dLbl>
              <c:idx val="0"/>
              <c:layout>
                <c:manualLayout>
                  <c:x val="1.2889688959287869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C145-4E23-B85B-3418031CBBF6}"/>
                </c:ext>
                <c:ext xmlns:c15="http://schemas.microsoft.com/office/drawing/2012/chart" uri="{CE6537A1-D6FC-4f65-9D91-7224C49458BB}"/>
              </c:extLst>
            </c:dLbl>
            <c:dLbl>
              <c:idx val="1"/>
              <c:layout>
                <c:manualLayout>
                  <c:x val="1.074140746607322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C145-4E23-B85B-3418031CBBF6}"/>
                </c:ext>
                <c:ext xmlns:c15="http://schemas.microsoft.com/office/drawing/2012/chart" uri="{CE6537A1-D6FC-4f65-9D91-7224C49458BB}"/>
              </c:extLst>
            </c:dLbl>
            <c:dLbl>
              <c:idx val="2"/>
              <c:layout>
                <c:manualLayout>
                  <c:x val="3.3452314492661346E-2"/>
                  <c:y val="5.693986690690863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7B1-4E52-91F9-A1C681F2B00B}"/>
                </c:ext>
                <c:ext xmlns:c15="http://schemas.microsoft.com/office/drawing/2012/chart" uri="{CE6537A1-D6FC-4f65-9D91-7224C49458BB}"/>
              </c:extLst>
            </c:dLbl>
            <c:dLbl>
              <c:idx val="3"/>
              <c:layout>
                <c:manualLayout>
                  <c:x val="2.7307872697751784E-2"/>
                  <c:y val="5.2387324398180881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C145-4E23-B85B-3418031CBBF6}"/>
                </c:ext>
                <c:ext xmlns:c15="http://schemas.microsoft.com/office/drawing/2012/chart" uri="{CE6537A1-D6FC-4f65-9D91-7224C49458BB}"/>
              </c:extLst>
            </c:dLbl>
            <c:dLbl>
              <c:idx val="4"/>
              <c:layout>
                <c:manualLayout>
                  <c:x val="2.1482814932146443E-2"/>
                  <c:y val="5.58151472640909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C145-4E23-B85B-3418031CBBF6}"/>
                </c:ext>
                <c:ext xmlns:c15="http://schemas.microsoft.com/office/drawing/2012/chart" uri="{CE6537A1-D6FC-4f65-9D91-7224C49458BB}"/>
              </c:extLst>
            </c:dLbl>
            <c:dLbl>
              <c:idx val="5"/>
              <c:layout>
                <c:manualLayout>
                  <c:x val="2.3613398465408015E-2"/>
                  <c:y val="-7.429560922399568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435-4560-9555-47295D436AC9}"/>
                </c:ext>
                <c:ext xmlns:c15="http://schemas.microsoft.com/office/drawing/2012/chart" uri="{CE6537A1-D6FC-4f65-9D91-7224C49458BB}"/>
              </c:extLst>
            </c:dLbl>
            <c:spPr>
              <a:noFill/>
              <a:ln>
                <a:noFill/>
              </a:ln>
              <a:effectLst/>
            </c:spPr>
            <c:txPr>
              <a:bodyPr/>
              <a:lstStyle/>
              <a:p>
                <a:pPr>
                  <a:defRPr sz="1200" baseline="0">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2017</c:v>
                </c:pt>
                <c:pt idx="1">
                  <c:v>2018</c:v>
                </c:pt>
                <c:pt idx="2">
                  <c:v>2019</c:v>
                </c:pt>
                <c:pt idx="3">
                  <c:v>2020</c:v>
                </c:pt>
                <c:pt idx="4">
                  <c:v>2021</c:v>
                </c:pt>
                <c:pt idx="5">
                  <c:v>2022</c:v>
                </c:pt>
              </c:numCache>
            </c:numRef>
          </c:cat>
          <c:val>
            <c:numRef>
              <c:f>Лист1!$E$2:$E$7</c:f>
              <c:numCache>
                <c:formatCode>General</c:formatCode>
                <c:ptCount val="6"/>
                <c:pt idx="0">
                  <c:v>43</c:v>
                </c:pt>
                <c:pt idx="1">
                  <c:v>64</c:v>
                </c:pt>
                <c:pt idx="2">
                  <c:v>99</c:v>
                </c:pt>
                <c:pt idx="3">
                  <c:v>136</c:v>
                </c:pt>
                <c:pt idx="4">
                  <c:v>162</c:v>
                </c:pt>
                <c:pt idx="5">
                  <c:v>201.5</c:v>
                </c:pt>
              </c:numCache>
            </c:numRef>
          </c:val>
          <c:extLst xmlns:c16r2="http://schemas.microsoft.com/office/drawing/2015/06/chart">
            <c:ext xmlns:c16="http://schemas.microsoft.com/office/drawing/2014/chart" uri="{C3380CC4-5D6E-409C-BE32-E72D297353CC}">
              <c16:uniqueId val="{00000012-C145-4E23-B85B-3418031CBBF6}"/>
            </c:ext>
          </c:extLst>
        </c:ser>
        <c:dLbls>
          <c:showLegendKey val="0"/>
          <c:showVal val="0"/>
          <c:showCatName val="0"/>
          <c:showSerName val="0"/>
          <c:showPercent val="0"/>
          <c:showBubbleSize val="0"/>
        </c:dLbls>
        <c:gapWidth val="150"/>
        <c:axId val="1956681040"/>
        <c:axId val="1956678320"/>
      </c:barChart>
      <c:catAx>
        <c:axId val="1956681040"/>
        <c:scaling>
          <c:orientation val="minMax"/>
        </c:scaling>
        <c:delete val="0"/>
        <c:axPos val="b"/>
        <c:numFmt formatCode="General" sourceLinked="1"/>
        <c:majorTickMark val="out"/>
        <c:minorTickMark val="none"/>
        <c:tickLblPos val="nextTo"/>
        <c:txPr>
          <a:bodyPr/>
          <a:lstStyle/>
          <a:p>
            <a:pPr>
              <a:defRPr sz="1200" baseline="0">
                <a:latin typeface="Times New Roman" panose="02020603050405020304" pitchFamily="18" charset="0"/>
              </a:defRPr>
            </a:pPr>
            <a:endParaRPr lang="ru-RU"/>
          </a:p>
        </c:txPr>
        <c:crossAx val="1956678320"/>
        <c:crosses val="autoZero"/>
        <c:auto val="1"/>
        <c:lblAlgn val="ctr"/>
        <c:lblOffset val="100"/>
        <c:noMultiLvlLbl val="0"/>
      </c:catAx>
      <c:valAx>
        <c:axId val="1956678320"/>
        <c:scaling>
          <c:orientation val="minMax"/>
        </c:scaling>
        <c:delete val="0"/>
        <c:axPos val="l"/>
        <c:majorGridlines/>
        <c:numFmt formatCode="General" sourceLinked="1"/>
        <c:majorTickMark val="out"/>
        <c:minorTickMark val="none"/>
        <c:tickLblPos val="nextTo"/>
        <c:txPr>
          <a:bodyPr/>
          <a:lstStyle/>
          <a:p>
            <a:pPr>
              <a:defRPr sz="1200" baseline="0">
                <a:latin typeface="Times New Roman" panose="02020603050405020304" pitchFamily="18" charset="0"/>
              </a:defRPr>
            </a:pPr>
            <a:endParaRPr lang="ru-RU"/>
          </a:p>
        </c:txPr>
        <c:crossAx val="1956681040"/>
        <c:crosses val="autoZero"/>
        <c:crossBetween val="between"/>
      </c:valAx>
    </c:plotArea>
    <c:legend>
      <c:legendPos val="b"/>
      <c:overlay val="0"/>
      <c:txPr>
        <a:bodyPr/>
        <a:lstStyle/>
        <a:p>
          <a:pPr>
            <a:defRPr sz="1200" baseline="0">
              <a:latin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Инвестиции в основной капитал, млрд. тенге</c:v>
                </c:pt>
              </c:strCache>
            </c:strRef>
          </c:tx>
          <c:invertIfNegative val="0"/>
          <c:dLbls>
            <c:dLbl>
              <c:idx val="0"/>
              <c:layout>
                <c:manualLayout>
                  <c:x val="2.2904483255019236E-3"/>
                  <c:y val="-2.197904894751528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F4C-4204-8A7D-ADA47715D59A}"/>
                </c:ext>
                <c:ext xmlns:c15="http://schemas.microsoft.com/office/drawing/2012/chart" uri="{CE6537A1-D6FC-4f65-9D91-7224C49458BB}"/>
              </c:extLst>
            </c:dLbl>
            <c:dLbl>
              <c:idx val="1"/>
              <c:layout>
                <c:manualLayout>
                  <c:x val="-4.3276973310715722E-3"/>
                  <c:y val="-8.23754904654307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F4C-4204-8A7D-ADA47715D59A}"/>
                </c:ext>
                <c:ext xmlns:c15="http://schemas.microsoft.com/office/drawing/2012/chart" uri="{CE6537A1-D6FC-4f65-9D91-7224C49458BB}"/>
              </c:extLst>
            </c:dLbl>
            <c:dLbl>
              <c:idx val="2"/>
              <c:layout>
                <c:manualLayout>
                  <c:x val="8.6553946621431548E-3"/>
                  <c:y val="-5.883963604673677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F4C-4204-8A7D-ADA47715D59A}"/>
                </c:ext>
                <c:ext xmlns:c15="http://schemas.microsoft.com/office/drawing/2012/chart" uri="{CE6537A1-D6FC-4f65-9D91-7224C49458BB}"/>
              </c:extLst>
            </c:dLbl>
            <c:dLbl>
              <c:idx val="3"/>
              <c:layout>
                <c:manualLayout>
                  <c:x val="6.8720650555492034E-3"/>
                  <c:y val="-2.637942404924154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F4C-4204-8A7D-ADA47715D59A}"/>
                </c:ext>
                <c:ext xmlns:c15="http://schemas.microsoft.com/office/drawing/2012/chart" uri="{CE6537A1-D6FC-4f65-9D91-7224C49458BB}"/>
              </c:extLst>
            </c:dLbl>
            <c:dLbl>
              <c:idx val="5"/>
              <c:layout>
                <c:manualLayout>
                  <c:x val="4.6296296296296545E-3"/>
                  <c:y val="-2.380952380952384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F4C-4204-8A7D-ADA47715D59A}"/>
                </c:ext>
                <c:ext xmlns:c15="http://schemas.microsoft.com/office/drawing/2012/chart" uri="{CE6537A1-D6FC-4f65-9D91-7224C49458BB}"/>
              </c:extLst>
            </c:dLbl>
            <c:dLbl>
              <c:idx val="8"/>
              <c:layout>
                <c:manualLayout>
                  <c:x val="0"/>
                  <c:y val="2.942041776993234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F4C-4204-8A7D-ADA47715D59A}"/>
                </c:ext>
                <c:ext xmlns:c15="http://schemas.microsoft.com/office/drawing/2012/chart" uri="{CE6537A1-D6FC-4f65-9D91-7224C49458BB}"/>
              </c:extLst>
            </c:dLbl>
            <c:dLbl>
              <c:idx val="9"/>
              <c:layout>
                <c:manualLayout>
                  <c:x val="4.6296296296296545E-3"/>
                  <c:y val="-7.539682539682543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F4C-4204-8A7D-ADA47715D59A}"/>
                </c:ext>
                <c:ext xmlns:c15="http://schemas.microsoft.com/office/drawing/2012/chart" uri="{CE6537A1-D6FC-4f65-9D91-7224C49458BB}"/>
              </c:extLst>
            </c:dLbl>
            <c:spPr>
              <a:noFill/>
              <a:ln>
                <a:noFill/>
              </a:ln>
              <a:effectLst/>
            </c:spPr>
            <c:txPr>
              <a:bodyPr/>
              <a:lstStyle/>
              <a:p>
                <a:pPr>
                  <a:defRPr sz="1200" baseline="0">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Лист1!$A$2:$A$14</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Лист1!$B$2:$B$14</c:f>
              <c:numCache>
                <c:formatCode>General</c:formatCode>
                <c:ptCount val="13"/>
                <c:pt idx="0">
                  <c:v>1</c:v>
                </c:pt>
                <c:pt idx="1">
                  <c:v>1.9000000000000001</c:v>
                </c:pt>
                <c:pt idx="2">
                  <c:v>2.5</c:v>
                </c:pt>
                <c:pt idx="3">
                  <c:v>8.9</c:v>
                </c:pt>
                <c:pt idx="4">
                  <c:v>16.2</c:v>
                </c:pt>
                <c:pt idx="5">
                  <c:v>11.2</c:v>
                </c:pt>
                <c:pt idx="6">
                  <c:v>9.9</c:v>
                </c:pt>
                <c:pt idx="7">
                  <c:v>9.3000000000000007</c:v>
                </c:pt>
                <c:pt idx="8">
                  <c:v>7.7</c:v>
                </c:pt>
                <c:pt idx="9">
                  <c:v>8</c:v>
                </c:pt>
                <c:pt idx="10">
                  <c:v>15.3</c:v>
                </c:pt>
                <c:pt idx="11">
                  <c:v>21.5</c:v>
                </c:pt>
                <c:pt idx="12">
                  <c:v>30.5</c:v>
                </c:pt>
              </c:numCache>
            </c:numRef>
          </c:val>
          <c:extLst xmlns:c16r2="http://schemas.microsoft.com/office/drawing/2015/06/chart">
            <c:ext xmlns:c16="http://schemas.microsoft.com/office/drawing/2014/chart" uri="{C3380CC4-5D6E-409C-BE32-E72D297353CC}">
              <c16:uniqueId val="{00000007-1F4C-4204-8A7D-ADA47715D59A}"/>
            </c:ext>
          </c:extLst>
        </c:ser>
        <c:dLbls>
          <c:showLegendKey val="0"/>
          <c:showVal val="0"/>
          <c:showCatName val="0"/>
          <c:showSerName val="0"/>
          <c:showPercent val="0"/>
          <c:showBubbleSize val="0"/>
        </c:dLbls>
        <c:gapWidth val="150"/>
        <c:axId val="1956673424"/>
        <c:axId val="1956695728"/>
      </c:barChart>
      <c:catAx>
        <c:axId val="1956673424"/>
        <c:scaling>
          <c:orientation val="minMax"/>
        </c:scaling>
        <c:delete val="0"/>
        <c:axPos val="b"/>
        <c:numFmt formatCode="General" sourceLinked="1"/>
        <c:majorTickMark val="out"/>
        <c:minorTickMark val="none"/>
        <c:tickLblPos val="nextTo"/>
        <c:txPr>
          <a:bodyPr/>
          <a:lstStyle/>
          <a:p>
            <a:pPr>
              <a:defRPr sz="1200" baseline="0">
                <a:latin typeface="Times New Roman" panose="02020603050405020304" pitchFamily="18" charset="0"/>
              </a:defRPr>
            </a:pPr>
            <a:endParaRPr lang="ru-RU"/>
          </a:p>
        </c:txPr>
        <c:crossAx val="1956695728"/>
        <c:crosses val="autoZero"/>
        <c:auto val="1"/>
        <c:lblAlgn val="ctr"/>
        <c:lblOffset val="100"/>
        <c:noMultiLvlLbl val="0"/>
      </c:catAx>
      <c:valAx>
        <c:axId val="1956695728"/>
        <c:scaling>
          <c:orientation val="minMax"/>
        </c:scaling>
        <c:delete val="0"/>
        <c:axPos val="l"/>
        <c:majorGridlines>
          <c:spPr>
            <a:ln w="6350">
              <a:solidFill>
                <a:sysClr val="windowText" lastClr="000000"/>
              </a:solidFill>
              <a:prstDash val="dash"/>
            </a:ln>
          </c:spPr>
        </c:majorGridlines>
        <c:numFmt formatCode="General" sourceLinked="1"/>
        <c:majorTickMark val="out"/>
        <c:minorTickMark val="none"/>
        <c:tickLblPos val="nextTo"/>
        <c:txPr>
          <a:bodyPr/>
          <a:lstStyle/>
          <a:p>
            <a:pPr>
              <a:defRPr sz="1200" baseline="0">
                <a:latin typeface="Times New Roman" panose="02020603050405020304" pitchFamily="18" charset="0"/>
              </a:defRPr>
            </a:pPr>
            <a:endParaRPr lang="ru-RU"/>
          </a:p>
        </c:txPr>
        <c:crossAx val="1956673424"/>
        <c:crosses val="autoZero"/>
        <c:crossBetween val="between"/>
      </c:valAx>
    </c:plotArea>
    <c:legend>
      <c:legendPos val="b"/>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Госрасходы</c:v>
                </c:pt>
              </c:strCache>
            </c:strRef>
          </c:tx>
          <c:invertIfNegative val="0"/>
          <c:dLbls>
            <c:dLbl>
              <c:idx val="0"/>
              <c:layout>
                <c:manualLayout>
                  <c:x val="1.0441683199331735E-2"/>
                  <c:y val="-1.0214576302400737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3A9-4F08-B92D-D126F733AE30}"/>
                </c:ext>
                <c:ext xmlns:c15="http://schemas.microsoft.com/office/drawing/2012/chart" uri="{CE6537A1-D6FC-4f65-9D91-7224C49458BB}"/>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Лист1!$B$2:$B$12</c:f>
              <c:numCache>
                <c:formatCode>General</c:formatCode>
                <c:ptCount val="11"/>
                <c:pt idx="0">
                  <c:v>68.400000000000006</c:v>
                </c:pt>
                <c:pt idx="1">
                  <c:v>71.2</c:v>
                </c:pt>
                <c:pt idx="2">
                  <c:v>68.3</c:v>
                </c:pt>
                <c:pt idx="3">
                  <c:v>69.400000000000006</c:v>
                </c:pt>
                <c:pt idx="4">
                  <c:v>71.7</c:v>
                </c:pt>
                <c:pt idx="5">
                  <c:v>63.2</c:v>
                </c:pt>
                <c:pt idx="6">
                  <c:v>59.7</c:v>
                </c:pt>
                <c:pt idx="7">
                  <c:v>62.1</c:v>
                </c:pt>
                <c:pt idx="8">
                  <c:v>61</c:v>
                </c:pt>
                <c:pt idx="9">
                  <c:v>60</c:v>
                </c:pt>
                <c:pt idx="10">
                  <c:v>50.3</c:v>
                </c:pt>
              </c:numCache>
            </c:numRef>
          </c:val>
          <c:extLst xmlns:c16r2="http://schemas.microsoft.com/office/drawing/2015/06/chart">
            <c:ext xmlns:c16="http://schemas.microsoft.com/office/drawing/2014/chart" uri="{C3380CC4-5D6E-409C-BE32-E72D297353CC}">
              <c16:uniqueId val="{00000000-377B-4A86-9693-6F56A2B4F85E}"/>
            </c:ext>
          </c:extLst>
        </c:ser>
        <c:ser>
          <c:idx val="1"/>
          <c:order val="1"/>
          <c:tx>
            <c:strRef>
              <c:f>Лист1!$C$1</c:f>
              <c:strCache>
                <c:ptCount val="1"/>
                <c:pt idx="0">
                  <c:v>Расходы домохозяйств</c:v>
                </c:pt>
              </c:strCache>
            </c:strRef>
          </c:tx>
          <c:invertIfNegative val="0"/>
          <c:dLbls>
            <c:dLbl>
              <c:idx val="0"/>
              <c:layout>
                <c:manualLayout>
                  <c:x val="1.8808777429467124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77B-4A86-9693-6F56A2B4F85E}"/>
                </c:ext>
                <c:ext xmlns:c15="http://schemas.microsoft.com/office/drawing/2012/chart" uri="{CE6537A1-D6FC-4f65-9D91-7224C49458BB}"/>
              </c:extLst>
            </c:dLbl>
            <c:dLbl>
              <c:idx val="1"/>
              <c:layout>
                <c:manualLayout>
                  <c:x val="1.2539184952978056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77B-4A86-9693-6F56A2B4F85E}"/>
                </c:ext>
                <c:ext xmlns:c15="http://schemas.microsoft.com/office/drawing/2012/chart" uri="{CE6537A1-D6FC-4f65-9D91-7224C49458BB}"/>
              </c:extLst>
            </c:dLbl>
            <c:dLbl>
              <c:idx val="2"/>
              <c:layout>
                <c:manualLayout>
                  <c:x val="2.0898641588296792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77B-4A86-9693-6F56A2B4F85E}"/>
                </c:ext>
                <c:ext xmlns:c15="http://schemas.microsoft.com/office/drawing/2012/chart" uri="{CE6537A1-D6FC-4f65-9D91-7224C49458BB}"/>
              </c:extLst>
            </c:dLbl>
            <c:dLbl>
              <c:idx val="3"/>
              <c:layout>
                <c:manualLayout>
                  <c:x val="1.2539184952978056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77B-4A86-9693-6F56A2B4F85E}"/>
                </c:ext>
                <c:ext xmlns:c15="http://schemas.microsoft.com/office/drawing/2012/chart" uri="{CE6537A1-D6FC-4f65-9D91-7224C49458BB}"/>
              </c:extLst>
            </c:dLbl>
            <c:dLbl>
              <c:idx val="4"/>
              <c:layout>
                <c:manualLayout>
                  <c:x val="1.8808777429467138E-2"/>
                  <c:y val="9.195402298850600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77B-4A86-9693-6F56A2B4F85E}"/>
                </c:ext>
                <c:ext xmlns:c15="http://schemas.microsoft.com/office/drawing/2012/chart" uri="{CE6537A1-D6FC-4f65-9D91-7224C49458BB}"/>
              </c:extLst>
            </c:dLbl>
            <c:dLbl>
              <c:idx val="5"/>
              <c:layout>
                <c:manualLayout>
                  <c:x val="1.8808777429467138E-2"/>
                  <c:y val="-4.597701149425287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77B-4A86-9693-6F56A2B4F85E}"/>
                </c:ext>
                <c:ext xmlns:c15="http://schemas.microsoft.com/office/drawing/2012/chart" uri="{CE6537A1-D6FC-4f65-9D91-7224C49458BB}"/>
              </c:extLst>
            </c:dLbl>
            <c:dLbl>
              <c:idx val="6"/>
              <c:layout>
                <c:manualLayout>
                  <c:x val="1.8808777429467138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77B-4A86-9693-6F56A2B4F85E}"/>
                </c:ext>
                <c:ext xmlns:c15="http://schemas.microsoft.com/office/drawing/2012/chart" uri="{CE6537A1-D6FC-4f65-9D91-7224C49458BB}"/>
              </c:extLst>
            </c:dLbl>
            <c:dLbl>
              <c:idx val="7"/>
              <c:layout>
                <c:manualLayout>
                  <c:x val="1.8808777429467138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377B-4A86-9693-6F56A2B4F85E}"/>
                </c:ext>
                <c:ext xmlns:c15="http://schemas.microsoft.com/office/drawing/2012/chart" uri="{CE6537A1-D6FC-4f65-9D91-7224C49458BB}"/>
              </c:extLst>
            </c:dLbl>
            <c:dLbl>
              <c:idx val="8"/>
              <c:layout>
                <c:manualLayout>
                  <c:x val="2.2988505747126436E-2"/>
                  <c:y val="4.597701149425287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377B-4A86-9693-6F56A2B4F85E}"/>
                </c:ext>
                <c:ext xmlns:c15="http://schemas.microsoft.com/office/drawing/2012/chart" uri="{CE6537A1-D6FC-4f65-9D91-7224C49458BB}"/>
              </c:extLst>
            </c:dLbl>
            <c:dLbl>
              <c:idx val="9"/>
              <c:layout>
                <c:manualLayout>
                  <c:x val="1.8808777429467138E-2"/>
                  <c:y val="4.597701149425287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377B-4A86-9693-6F56A2B4F85E}"/>
                </c:ext>
                <c:ext xmlns:c15="http://schemas.microsoft.com/office/drawing/2012/chart" uri="{CE6537A1-D6FC-4f65-9D91-7224C49458BB}"/>
              </c:extLst>
            </c:dLbl>
            <c:dLbl>
              <c:idx val="10"/>
              <c:layout>
                <c:manualLayout>
                  <c:x val="1.8808777429467138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377B-4A86-9693-6F56A2B4F85E}"/>
                </c:ext>
                <c:ext xmlns:c15="http://schemas.microsoft.com/office/drawing/2012/chart" uri="{CE6537A1-D6FC-4f65-9D91-7224C49458BB}"/>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Лист1!$C$2:$C$12</c:f>
              <c:numCache>
                <c:formatCode>General</c:formatCode>
                <c:ptCount val="11"/>
                <c:pt idx="0">
                  <c:v>27.3</c:v>
                </c:pt>
                <c:pt idx="1">
                  <c:v>24.6</c:v>
                </c:pt>
                <c:pt idx="2">
                  <c:v>27.8</c:v>
                </c:pt>
                <c:pt idx="3">
                  <c:v>26</c:v>
                </c:pt>
                <c:pt idx="4">
                  <c:v>23.8</c:v>
                </c:pt>
                <c:pt idx="5">
                  <c:v>32.1</c:v>
                </c:pt>
                <c:pt idx="6">
                  <c:v>35.700000000000003</c:v>
                </c:pt>
                <c:pt idx="7">
                  <c:v>33.1</c:v>
                </c:pt>
                <c:pt idx="8">
                  <c:v>33.5</c:v>
                </c:pt>
                <c:pt idx="9">
                  <c:v>33.800000000000004</c:v>
                </c:pt>
                <c:pt idx="10">
                  <c:v>27.5</c:v>
                </c:pt>
              </c:numCache>
            </c:numRef>
          </c:val>
          <c:extLst xmlns:c16r2="http://schemas.microsoft.com/office/drawing/2015/06/chart">
            <c:ext xmlns:c16="http://schemas.microsoft.com/office/drawing/2014/chart" uri="{C3380CC4-5D6E-409C-BE32-E72D297353CC}">
              <c16:uniqueId val="{0000000C-377B-4A86-9693-6F56A2B4F85E}"/>
            </c:ext>
          </c:extLst>
        </c:ser>
        <c:ser>
          <c:idx val="2"/>
          <c:order val="2"/>
          <c:tx>
            <c:strRef>
              <c:f>Лист1!$D$1</c:f>
              <c:strCache>
                <c:ptCount val="1"/>
                <c:pt idx="0">
                  <c:v>Прочие расходы</c:v>
                </c:pt>
              </c:strCache>
            </c:strRef>
          </c:tx>
          <c:invertIfNegative val="0"/>
          <c:dLbls>
            <c:dLbl>
              <c:idx val="0"/>
              <c:layout>
                <c:manualLayout>
                  <c:x val="1.0449320794148381E-2"/>
                  <c:y val="-3.96825396825397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377B-4A86-9693-6F56A2B4F85E}"/>
                </c:ext>
                <c:ext xmlns:c15="http://schemas.microsoft.com/office/drawing/2012/chart" uri="{CE6537A1-D6FC-4f65-9D91-7224C49458BB}"/>
              </c:extLst>
            </c:dLbl>
            <c:dLbl>
              <c:idx val="1"/>
              <c:layout>
                <c:manualLayout>
                  <c:x val="1.0449320794148381E-2"/>
                  <c:y val="-7.936507936507941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377B-4A86-9693-6F56A2B4F85E}"/>
                </c:ext>
                <c:ext xmlns:c15="http://schemas.microsoft.com/office/drawing/2012/chart" uri="{CE6537A1-D6FC-4f65-9D91-7224C49458BB}"/>
              </c:extLst>
            </c:dLbl>
            <c:dLbl>
              <c:idx val="2"/>
              <c:layout>
                <c:manualLayout>
                  <c:x val="8.359456635318745E-3"/>
                  <c:y val="-1.19047619047619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377B-4A86-9693-6F56A2B4F85E}"/>
                </c:ext>
                <c:ext xmlns:c15="http://schemas.microsoft.com/office/drawing/2012/chart" uri="{CE6537A1-D6FC-4f65-9D91-7224C49458BB}"/>
              </c:extLst>
            </c:dLbl>
            <c:dLbl>
              <c:idx val="3"/>
              <c:layout>
                <c:manualLayout>
                  <c:x val="6.2695924764890314E-3"/>
                  <c:y val="-3.96825396825397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377B-4A86-9693-6F56A2B4F85E}"/>
                </c:ext>
                <c:ext xmlns:c15="http://schemas.microsoft.com/office/drawing/2012/chart" uri="{CE6537A1-D6FC-4f65-9D91-7224C49458BB}"/>
              </c:extLst>
            </c:dLbl>
            <c:dLbl>
              <c:idx val="4"/>
              <c:layout>
                <c:manualLayout>
                  <c:x val="8.359456635318745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377B-4A86-9693-6F56A2B4F85E}"/>
                </c:ext>
                <c:ext xmlns:c15="http://schemas.microsoft.com/office/drawing/2012/chart" uri="{CE6537A1-D6FC-4f65-9D91-7224C49458BB}"/>
              </c:extLst>
            </c:dLbl>
            <c:dLbl>
              <c:idx val="5"/>
              <c:layout>
                <c:manualLayout>
                  <c:x val="4.1797283176593534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377B-4A86-9693-6F56A2B4F85E}"/>
                </c:ext>
                <c:ext xmlns:c15="http://schemas.microsoft.com/office/drawing/2012/chart" uri="{CE6537A1-D6FC-4f65-9D91-7224C49458BB}"/>
              </c:extLst>
            </c:dLbl>
            <c:dLbl>
              <c:idx val="6"/>
              <c:layout>
                <c:manualLayout>
                  <c:x val="1.044932079414838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377B-4A86-9693-6F56A2B4F85E}"/>
                </c:ext>
                <c:ext xmlns:c15="http://schemas.microsoft.com/office/drawing/2012/chart" uri="{CE6537A1-D6FC-4f65-9D91-7224C49458BB}"/>
              </c:extLst>
            </c:dLbl>
            <c:dLbl>
              <c:idx val="7"/>
              <c:layout>
                <c:manualLayout>
                  <c:x val="1.253918495297798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377B-4A86-9693-6F56A2B4F85E}"/>
                </c:ext>
                <c:ext xmlns:c15="http://schemas.microsoft.com/office/drawing/2012/chart" uri="{CE6537A1-D6FC-4f65-9D91-7224C49458BB}"/>
              </c:extLst>
            </c:dLbl>
            <c:dLbl>
              <c:idx val="8"/>
              <c:layout>
                <c:manualLayout>
                  <c:x val="1.044932079414838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377B-4A86-9693-6F56A2B4F85E}"/>
                </c:ext>
                <c:ext xmlns:c15="http://schemas.microsoft.com/office/drawing/2012/chart" uri="{CE6537A1-D6FC-4f65-9D91-7224C49458BB}"/>
              </c:extLst>
            </c:dLbl>
            <c:dLbl>
              <c:idx val="9"/>
              <c:layout>
                <c:manualLayout>
                  <c:x val="6.2695924764890314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377B-4A86-9693-6F56A2B4F85E}"/>
                </c:ext>
                <c:ext xmlns:c15="http://schemas.microsoft.com/office/drawing/2012/chart" uri="{CE6537A1-D6FC-4f65-9D91-7224C49458BB}"/>
              </c:extLst>
            </c:dLbl>
            <c:dLbl>
              <c:idx val="10"/>
              <c:layout>
                <c:manualLayout>
                  <c:x val="6.2695924764890314E-3"/>
                  <c:y val="-1.58730158730158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377B-4A86-9693-6F56A2B4F85E}"/>
                </c:ext>
                <c:ext xmlns:c15="http://schemas.microsoft.com/office/drawing/2012/chart" uri="{CE6537A1-D6FC-4f65-9D91-7224C49458BB}"/>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Лист1!$D$2:$D$12</c:f>
              <c:numCache>
                <c:formatCode>General</c:formatCode>
                <c:ptCount val="11"/>
                <c:pt idx="0">
                  <c:v>2.5</c:v>
                </c:pt>
                <c:pt idx="1">
                  <c:v>2.5</c:v>
                </c:pt>
                <c:pt idx="2">
                  <c:v>2.2999999999999998</c:v>
                </c:pt>
                <c:pt idx="3">
                  <c:v>2.7</c:v>
                </c:pt>
                <c:pt idx="4">
                  <c:v>2.8</c:v>
                </c:pt>
                <c:pt idx="5">
                  <c:v>3</c:v>
                </c:pt>
                <c:pt idx="6">
                  <c:v>3.3</c:v>
                </c:pt>
                <c:pt idx="7">
                  <c:v>3.4</c:v>
                </c:pt>
                <c:pt idx="8">
                  <c:v>4.0999999999999996</c:v>
                </c:pt>
                <c:pt idx="9">
                  <c:v>4.5999999999999996</c:v>
                </c:pt>
                <c:pt idx="10">
                  <c:v>5.3</c:v>
                </c:pt>
              </c:numCache>
            </c:numRef>
          </c:val>
          <c:extLst xmlns:c16r2="http://schemas.microsoft.com/office/drawing/2015/06/chart">
            <c:ext xmlns:c16="http://schemas.microsoft.com/office/drawing/2014/chart" uri="{C3380CC4-5D6E-409C-BE32-E72D297353CC}">
              <c16:uniqueId val="{00000018-377B-4A86-9693-6F56A2B4F85E}"/>
            </c:ext>
          </c:extLst>
        </c:ser>
        <c:ser>
          <c:idx val="3"/>
          <c:order val="3"/>
          <c:tx>
            <c:strRef>
              <c:f>Лист1!$E$1</c:f>
              <c:strCache>
                <c:ptCount val="1"/>
                <c:pt idx="0">
                  <c:v>ДМС</c:v>
                </c:pt>
              </c:strCache>
            </c:strRef>
          </c:tx>
          <c:invertIfNegative val="0"/>
          <c:dLbls>
            <c:dLbl>
              <c:idx val="0"/>
              <c:layout>
                <c:manualLayout>
                  <c:x val="2.0898641588296792E-2"/>
                  <c:y val="2.777777777777786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377B-4A86-9693-6F56A2B4F85E}"/>
                </c:ext>
                <c:ext xmlns:c15="http://schemas.microsoft.com/office/drawing/2012/chart" uri="{CE6537A1-D6FC-4f65-9D91-7224C49458BB}"/>
              </c:extLst>
            </c:dLbl>
            <c:dLbl>
              <c:idx val="1"/>
              <c:layout>
                <c:manualLayout>
                  <c:x val="1.8808777429467138E-2"/>
                  <c:y val="2.38095238095238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377B-4A86-9693-6F56A2B4F85E}"/>
                </c:ext>
                <c:ext xmlns:c15="http://schemas.microsoft.com/office/drawing/2012/chart" uri="{CE6537A1-D6FC-4f65-9D91-7224C49458BB}"/>
              </c:extLst>
            </c:dLbl>
            <c:dLbl>
              <c:idx val="2"/>
              <c:layout>
                <c:manualLayout>
                  <c:x val="1.8808777429467138E-2"/>
                  <c:y val="2.777777777777786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377B-4A86-9693-6F56A2B4F85E}"/>
                </c:ext>
                <c:ext xmlns:c15="http://schemas.microsoft.com/office/drawing/2012/chart" uri="{CE6537A1-D6FC-4f65-9D91-7224C49458BB}"/>
              </c:extLst>
            </c:dLbl>
            <c:dLbl>
              <c:idx val="3"/>
              <c:layout>
                <c:manualLayout>
                  <c:x val="1.671891327063741E-2"/>
                  <c:y val="3.174603174603174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C-377B-4A86-9693-6F56A2B4F85E}"/>
                </c:ext>
                <c:ext xmlns:c15="http://schemas.microsoft.com/office/drawing/2012/chart" uri="{CE6537A1-D6FC-4f65-9D91-7224C49458BB}"/>
              </c:extLst>
            </c:dLbl>
            <c:dLbl>
              <c:idx val="4"/>
              <c:layout>
                <c:manualLayout>
                  <c:x val="2.0898641588296792E-2"/>
                  <c:y val="3.57142857142857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D-377B-4A86-9693-6F56A2B4F85E}"/>
                </c:ext>
                <c:ext xmlns:c15="http://schemas.microsoft.com/office/drawing/2012/chart" uri="{CE6537A1-D6FC-4f65-9D91-7224C49458BB}"/>
              </c:extLst>
            </c:dLbl>
            <c:dLbl>
              <c:idx val="5"/>
              <c:layout>
                <c:manualLayout>
                  <c:x val="2.5078369905956192E-2"/>
                  <c:y val="3.57142857142857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E-377B-4A86-9693-6F56A2B4F85E}"/>
                </c:ext>
                <c:ext xmlns:c15="http://schemas.microsoft.com/office/drawing/2012/chart" uri="{CE6537A1-D6FC-4f65-9D91-7224C49458BB}"/>
              </c:extLst>
            </c:dLbl>
            <c:dLbl>
              <c:idx val="6"/>
              <c:layout>
                <c:manualLayout>
                  <c:x val="2.5078369905956192E-2"/>
                  <c:y val="2.38095238095238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F-377B-4A86-9693-6F56A2B4F85E}"/>
                </c:ext>
                <c:ext xmlns:c15="http://schemas.microsoft.com/office/drawing/2012/chart" uri="{CE6537A1-D6FC-4f65-9D91-7224C49458BB}"/>
              </c:extLst>
            </c:dLbl>
            <c:dLbl>
              <c:idx val="7"/>
              <c:layout>
                <c:manualLayout>
                  <c:x val="2.2988505747126436E-2"/>
                  <c:y val="2.38095238095238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0-377B-4A86-9693-6F56A2B4F85E}"/>
                </c:ext>
                <c:ext xmlns:c15="http://schemas.microsoft.com/office/drawing/2012/chart" uri="{CE6537A1-D6FC-4f65-9D91-7224C49458BB}"/>
              </c:extLst>
            </c:dLbl>
            <c:dLbl>
              <c:idx val="8"/>
              <c:layout>
                <c:manualLayout>
                  <c:x val="1.462904911180774E-2"/>
                  <c:y val="1.58730158730158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1-377B-4A86-9693-6F56A2B4F85E}"/>
                </c:ext>
                <c:ext xmlns:c15="http://schemas.microsoft.com/office/drawing/2012/chart" uri="{CE6537A1-D6FC-4f65-9D91-7224C49458BB}"/>
              </c:extLst>
            </c:dLbl>
            <c:dLbl>
              <c:idx val="9"/>
              <c:layout>
                <c:manualLayout>
                  <c:x val="2.0898641588296792E-2"/>
                  <c:y val="2.777777777777786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2-377B-4A86-9693-6F56A2B4F85E}"/>
                </c:ext>
                <c:ext xmlns:c15="http://schemas.microsoft.com/office/drawing/2012/chart" uri="{CE6537A1-D6FC-4f65-9D91-7224C49458BB}"/>
              </c:extLst>
            </c:dLbl>
            <c:dLbl>
              <c:idx val="10"/>
              <c:layout>
                <c:manualLayout>
                  <c:x val="6.2695924764890314E-3"/>
                  <c:y val="1.984126984126987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3-377B-4A86-9693-6F56A2B4F85E}"/>
                </c:ext>
                <c:ext xmlns:c15="http://schemas.microsoft.com/office/drawing/2012/chart" uri="{CE6537A1-D6FC-4f65-9D91-7224C49458BB}"/>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Лист1!$E$2:$E$12</c:f>
              <c:numCache>
                <c:formatCode>General</c:formatCode>
                <c:ptCount val="11"/>
                <c:pt idx="0">
                  <c:v>1.8</c:v>
                </c:pt>
                <c:pt idx="1">
                  <c:v>1.7</c:v>
                </c:pt>
                <c:pt idx="2">
                  <c:v>1.6</c:v>
                </c:pt>
                <c:pt idx="3">
                  <c:v>1.9000000000000001</c:v>
                </c:pt>
                <c:pt idx="4">
                  <c:v>1.7</c:v>
                </c:pt>
                <c:pt idx="5">
                  <c:v>1.7</c:v>
                </c:pt>
                <c:pt idx="6">
                  <c:v>1.3</c:v>
                </c:pt>
                <c:pt idx="7">
                  <c:v>1.4</c:v>
                </c:pt>
                <c:pt idx="8">
                  <c:v>1.4</c:v>
                </c:pt>
                <c:pt idx="9">
                  <c:v>1.6</c:v>
                </c:pt>
                <c:pt idx="10">
                  <c:v>1.1000000000000001</c:v>
                </c:pt>
              </c:numCache>
            </c:numRef>
          </c:val>
          <c:extLst xmlns:c16r2="http://schemas.microsoft.com/office/drawing/2015/06/chart">
            <c:ext xmlns:c16="http://schemas.microsoft.com/office/drawing/2014/chart" uri="{C3380CC4-5D6E-409C-BE32-E72D297353CC}">
              <c16:uniqueId val="{00000024-377B-4A86-9693-6F56A2B4F85E}"/>
            </c:ext>
          </c:extLst>
        </c:ser>
        <c:ser>
          <c:idx val="4"/>
          <c:order val="4"/>
          <c:tx>
            <c:strRef>
              <c:f>Лист1!$F$1</c:f>
              <c:strCache>
                <c:ptCount val="1"/>
                <c:pt idx="0">
                  <c:v>ОСМС</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Лист1!$F$2:$F$12</c:f>
              <c:numCache>
                <c:formatCode>General</c:formatCode>
                <c:ptCount val="11"/>
                <c:pt idx="10">
                  <c:v>15.8</c:v>
                </c:pt>
              </c:numCache>
            </c:numRef>
          </c:val>
          <c:extLst xmlns:c16r2="http://schemas.microsoft.com/office/drawing/2015/06/chart">
            <c:ext xmlns:c16="http://schemas.microsoft.com/office/drawing/2014/chart" uri="{C3380CC4-5D6E-409C-BE32-E72D297353CC}">
              <c16:uniqueId val="{00000025-377B-4A86-9693-6F56A2B4F85E}"/>
            </c:ext>
          </c:extLst>
        </c:ser>
        <c:dLbls>
          <c:showLegendKey val="0"/>
          <c:showVal val="0"/>
          <c:showCatName val="0"/>
          <c:showSerName val="0"/>
          <c:showPercent val="0"/>
          <c:showBubbleSize val="0"/>
        </c:dLbls>
        <c:gapWidth val="150"/>
        <c:axId val="1956690288"/>
        <c:axId val="1956673968"/>
      </c:barChart>
      <c:catAx>
        <c:axId val="1956690288"/>
        <c:scaling>
          <c:orientation val="minMax"/>
        </c:scaling>
        <c:delete val="0"/>
        <c:axPos val="b"/>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1956673968"/>
        <c:crosses val="autoZero"/>
        <c:auto val="1"/>
        <c:lblAlgn val="ctr"/>
        <c:lblOffset val="100"/>
        <c:noMultiLvlLbl val="0"/>
      </c:catAx>
      <c:valAx>
        <c:axId val="1956673968"/>
        <c:scaling>
          <c:orientation val="minMax"/>
        </c:scaling>
        <c:delete val="0"/>
        <c:axPos val="l"/>
        <c:majorGridlines/>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1956690288"/>
        <c:crosses val="autoZero"/>
        <c:crossBetween val="between"/>
      </c:valAx>
    </c:plotArea>
    <c:legend>
      <c:legendPos val="b"/>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spPr>
    <a:noFill/>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Лист1!$B$1</c:f>
              <c:strCache>
                <c:ptCount val="1"/>
                <c:pt idx="0">
                  <c:v>Стационар</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Лист1!$B$2:$B$12</c:f>
              <c:numCache>
                <c:formatCode>General</c:formatCode>
                <c:ptCount val="11"/>
                <c:pt idx="0">
                  <c:v>40</c:v>
                </c:pt>
                <c:pt idx="1">
                  <c:v>41</c:v>
                </c:pt>
                <c:pt idx="2">
                  <c:v>40</c:v>
                </c:pt>
                <c:pt idx="3">
                  <c:v>45</c:v>
                </c:pt>
                <c:pt idx="4">
                  <c:v>34</c:v>
                </c:pt>
                <c:pt idx="5">
                  <c:v>35</c:v>
                </c:pt>
                <c:pt idx="6">
                  <c:v>33</c:v>
                </c:pt>
                <c:pt idx="7">
                  <c:v>33</c:v>
                </c:pt>
                <c:pt idx="8">
                  <c:v>32</c:v>
                </c:pt>
                <c:pt idx="9">
                  <c:v>30</c:v>
                </c:pt>
                <c:pt idx="10">
                  <c:v>28</c:v>
                </c:pt>
              </c:numCache>
            </c:numRef>
          </c:val>
          <c:extLst xmlns:c16r2="http://schemas.microsoft.com/office/drawing/2015/06/chart">
            <c:ext xmlns:c16="http://schemas.microsoft.com/office/drawing/2014/chart" uri="{C3380CC4-5D6E-409C-BE32-E72D297353CC}">
              <c16:uniqueId val="{00000000-4DA1-459D-8FDB-05C30DFAF43B}"/>
            </c:ext>
          </c:extLst>
        </c:ser>
        <c:ser>
          <c:idx val="1"/>
          <c:order val="1"/>
          <c:tx>
            <c:strRef>
              <c:f>Лист1!$C$1</c:f>
              <c:strCache>
                <c:ptCount val="1"/>
                <c:pt idx="0">
                  <c:v>Амбулаторное лечение</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Лист1!$C$2:$C$12</c:f>
              <c:numCache>
                <c:formatCode>General</c:formatCode>
                <c:ptCount val="11"/>
                <c:pt idx="0">
                  <c:v>27</c:v>
                </c:pt>
                <c:pt idx="1">
                  <c:v>30</c:v>
                </c:pt>
                <c:pt idx="2">
                  <c:v>30</c:v>
                </c:pt>
                <c:pt idx="3">
                  <c:v>28</c:v>
                </c:pt>
                <c:pt idx="4">
                  <c:v>31</c:v>
                </c:pt>
                <c:pt idx="5">
                  <c:v>33</c:v>
                </c:pt>
                <c:pt idx="6">
                  <c:v>31</c:v>
                </c:pt>
                <c:pt idx="7">
                  <c:v>32</c:v>
                </c:pt>
                <c:pt idx="8">
                  <c:v>36</c:v>
                </c:pt>
                <c:pt idx="9">
                  <c:v>38</c:v>
                </c:pt>
                <c:pt idx="10">
                  <c:v>33</c:v>
                </c:pt>
              </c:numCache>
            </c:numRef>
          </c:val>
          <c:extLst xmlns:c16r2="http://schemas.microsoft.com/office/drawing/2015/06/chart">
            <c:ext xmlns:c16="http://schemas.microsoft.com/office/drawing/2014/chart" uri="{C3380CC4-5D6E-409C-BE32-E72D297353CC}">
              <c16:uniqueId val="{00000001-4DA1-459D-8FDB-05C30DFAF43B}"/>
            </c:ext>
          </c:extLst>
        </c:ser>
        <c:ser>
          <c:idx val="2"/>
          <c:order val="2"/>
          <c:tx>
            <c:strRef>
              <c:f>Лист1!$D$1</c:f>
              <c:strCache>
                <c:ptCount val="1"/>
                <c:pt idx="0">
                  <c:v>ЛС и МИ</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Лист1!$D$2:$D$12</c:f>
              <c:numCache>
                <c:formatCode>General</c:formatCode>
                <c:ptCount val="11"/>
                <c:pt idx="0">
                  <c:v>23</c:v>
                </c:pt>
                <c:pt idx="1">
                  <c:v>20</c:v>
                </c:pt>
                <c:pt idx="2">
                  <c:v>20</c:v>
                </c:pt>
                <c:pt idx="3">
                  <c:v>20</c:v>
                </c:pt>
                <c:pt idx="4">
                  <c:v>28</c:v>
                </c:pt>
                <c:pt idx="5">
                  <c:v>26</c:v>
                </c:pt>
                <c:pt idx="6">
                  <c:v>29</c:v>
                </c:pt>
                <c:pt idx="7">
                  <c:v>27</c:v>
                </c:pt>
                <c:pt idx="8">
                  <c:v>26</c:v>
                </c:pt>
                <c:pt idx="9">
                  <c:v>26</c:v>
                </c:pt>
                <c:pt idx="10">
                  <c:v>24</c:v>
                </c:pt>
              </c:numCache>
            </c:numRef>
          </c:val>
          <c:extLst xmlns:c16r2="http://schemas.microsoft.com/office/drawing/2015/06/chart">
            <c:ext xmlns:c16="http://schemas.microsoft.com/office/drawing/2014/chart" uri="{C3380CC4-5D6E-409C-BE32-E72D297353CC}">
              <c16:uniqueId val="{00000002-4DA1-459D-8FDB-05C30DFAF43B}"/>
            </c:ext>
          </c:extLst>
        </c:ser>
        <c:ser>
          <c:idx val="3"/>
          <c:order val="3"/>
          <c:tx>
            <c:strRef>
              <c:f>Лист1!$E$1</c:f>
              <c:strCache>
                <c:ptCount val="1"/>
                <c:pt idx="0">
                  <c:v>Прочие расходы</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Лист1!$E$2:$E$12</c:f>
              <c:numCache>
                <c:formatCode>General</c:formatCode>
                <c:ptCount val="11"/>
                <c:pt idx="0">
                  <c:v>10</c:v>
                </c:pt>
                <c:pt idx="1">
                  <c:v>9</c:v>
                </c:pt>
                <c:pt idx="2">
                  <c:v>10</c:v>
                </c:pt>
                <c:pt idx="3">
                  <c:v>7</c:v>
                </c:pt>
                <c:pt idx="4">
                  <c:v>7</c:v>
                </c:pt>
                <c:pt idx="5">
                  <c:v>6</c:v>
                </c:pt>
                <c:pt idx="6">
                  <c:v>7</c:v>
                </c:pt>
                <c:pt idx="7">
                  <c:v>8</c:v>
                </c:pt>
                <c:pt idx="8">
                  <c:v>6</c:v>
                </c:pt>
                <c:pt idx="9">
                  <c:v>6</c:v>
                </c:pt>
                <c:pt idx="10">
                  <c:v>15</c:v>
                </c:pt>
              </c:numCache>
            </c:numRef>
          </c:val>
          <c:extLst xmlns:c16r2="http://schemas.microsoft.com/office/drawing/2015/06/chart">
            <c:ext xmlns:c16="http://schemas.microsoft.com/office/drawing/2014/chart" uri="{C3380CC4-5D6E-409C-BE32-E72D297353CC}">
              <c16:uniqueId val="{00000003-4DA1-459D-8FDB-05C30DFAF43B}"/>
            </c:ext>
          </c:extLst>
        </c:ser>
        <c:dLbls>
          <c:showLegendKey val="0"/>
          <c:showVal val="0"/>
          <c:showCatName val="0"/>
          <c:showSerName val="0"/>
          <c:showPercent val="0"/>
          <c:showBubbleSize val="0"/>
        </c:dLbls>
        <c:gapWidth val="150"/>
        <c:overlap val="100"/>
        <c:axId val="1956675600"/>
        <c:axId val="1956674512"/>
      </c:barChart>
      <c:catAx>
        <c:axId val="1956675600"/>
        <c:scaling>
          <c:orientation val="minMax"/>
        </c:scaling>
        <c:delete val="0"/>
        <c:axPos val="b"/>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1956674512"/>
        <c:crosses val="autoZero"/>
        <c:auto val="1"/>
        <c:lblAlgn val="ctr"/>
        <c:lblOffset val="100"/>
        <c:noMultiLvlLbl val="0"/>
      </c:catAx>
      <c:valAx>
        <c:axId val="1956674512"/>
        <c:scaling>
          <c:orientation val="minMax"/>
        </c:scaling>
        <c:delete val="0"/>
        <c:axPos val="l"/>
        <c:majorGridlines/>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1956675600"/>
        <c:crosses val="autoZero"/>
        <c:crossBetween val="between"/>
      </c:valAx>
    </c:plotArea>
    <c:legend>
      <c:legendPos val="b"/>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spPr>
    <a:noFill/>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Лист1!$B$1</c:f>
              <c:strCache>
                <c:ptCount val="1"/>
                <c:pt idx="0">
                  <c:v>Расходы домохозяйств</c:v>
                </c:pt>
              </c:strCache>
            </c:strRef>
          </c:tx>
          <c:invertIfNegative val="0"/>
          <c:dLbls>
            <c:dLbl>
              <c:idx val="0"/>
              <c:layout>
                <c:manualLayout>
                  <c:x val="4.0964640185527063E-2"/>
                  <c:y val="-5.95238095238095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D10-4E0E-AA7F-4D4B65FE916D}"/>
                </c:ext>
                <c:ext xmlns:c15="http://schemas.microsoft.com/office/drawing/2012/chart" uri="{CE6537A1-D6FC-4f65-9D91-7224C49458BB}"/>
              </c:extLst>
            </c:dLbl>
            <c:dLbl>
              <c:idx val="1"/>
              <c:layout>
                <c:manualLayout>
                  <c:x val="4.2951018682473287E-2"/>
                  <c:y val="-5.555555555555546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D10-4E0E-AA7F-4D4B65FE916D}"/>
                </c:ext>
                <c:ext xmlns:c15="http://schemas.microsoft.com/office/drawing/2012/chart" uri="{CE6537A1-D6FC-4f65-9D91-7224C49458BB}"/>
              </c:extLst>
            </c:dLbl>
            <c:dLbl>
              <c:idx val="2"/>
              <c:layout>
                <c:manualLayout>
                  <c:x val="4.2530568846358391E-2"/>
                  <c:y val="-4.36507936507937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D10-4E0E-AA7F-4D4B65FE916D}"/>
                </c:ext>
                <c:ext xmlns:c15="http://schemas.microsoft.com/office/drawing/2012/chart" uri="{CE6537A1-D6FC-4f65-9D91-7224C49458BB}"/>
              </c:extLst>
            </c:dLbl>
            <c:dLbl>
              <c:idx val="3"/>
              <c:layout>
                <c:manualLayout>
                  <c:x val="3.883811174320919E-2"/>
                  <c:y val="-4.76190476190476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D10-4E0E-AA7F-4D4B65FE916D}"/>
                </c:ext>
                <c:ext xmlns:c15="http://schemas.microsoft.com/office/drawing/2012/chart" uri="{CE6537A1-D6FC-4f65-9D91-7224C49458BB}"/>
              </c:extLst>
            </c:dLbl>
            <c:dLbl>
              <c:idx val="4"/>
              <c:layout>
                <c:manualLayout>
                  <c:x val="4.3091168627844956E-2"/>
                  <c:y val="-4.76190476190476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D10-4E0E-AA7F-4D4B65FE916D}"/>
                </c:ext>
                <c:ext xmlns:c15="http://schemas.microsoft.com/office/drawing/2012/chart" uri="{CE6537A1-D6FC-4f65-9D91-7224C49458BB}"/>
              </c:extLst>
            </c:dLbl>
            <c:dLbl>
              <c:idx val="5"/>
              <c:layout>
                <c:manualLayout>
                  <c:x val="4.0684340294783697E-2"/>
                  <c:y val="-4.36507936507937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D10-4E0E-AA7F-4D4B65FE916D}"/>
                </c:ext>
                <c:ext xmlns:c15="http://schemas.microsoft.com/office/drawing/2012/chart" uri="{CE6537A1-D6FC-4f65-9D91-7224C49458BB}"/>
              </c:extLst>
            </c:dLbl>
            <c:dLbl>
              <c:idx val="6"/>
              <c:layout>
                <c:manualLayout>
                  <c:x val="4.0404040404040484E-2"/>
                  <c:y val="-3.174603174603174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D10-4E0E-AA7F-4D4B65FE916D}"/>
                </c:ext>
                <c:ext xmlns:c15="http://schemas.microsoft.com/office/drawing/2012/chart" uri="{CE6537A1-D6FC-4f65-9D91-7224C49458BB}"/>
              </c:extLst>
            </c:dLbl>
            <c:dLbl>
              <c:idx val="7"/>
              <c:layout>
                <c:manualLayout>
                  <c:x val="3.8277511961722493E-2"/>
                  <c:y val="-3.174603174603174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D10-4E0E-AA7F-4D4B65FE916D}"/>
                </c:ext>
                <c:ext xmlns:c15="http://schemas.microsoft.com/office/drawing/2012/chart" uri="{CE6537A1-D6FC-4f65-9D91-7224C49458BB}"/>
              </c:extLst>
            </c:dLbl>
            <c:dLbl>
              <c:idx val="8"/>
              <c:layout>
                <c:manualLayout>
                  <c:x val="3.8697961797837473E-2"/>
                  <c:y val="-3.9682539682539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2D10-4E0E-AA7F-4D4B65FE916D}"/>
                </c:ext>
                <c:ext xmlns:c15="http://schemas.microsoft.com/office/drawing/2012/chart" uri="{CE6537A1-D6FC-4f65-9D91-7224C49458BB}"/>
              </c:extLst>
            </c:dLbl>
            <c:dLbl>
              <c:idx val="9"/>
              <c:layout>
                <c:manualLayout>
                  <c:x val="4.0964640185527063E-2"/>
                  <c:y val="-4.76190476190476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2D10-4E0E-AA7F-4D4B65FE916D}"/>
                </c:ext>
                <c:ext xmlns:c15="http://schemas.microsoft.com/office/drawing/2012/chart" uri="{CE6537A1-D6FC-4f65-9D91-7224C49458BB}"/>
              </c:extLst>
            </c:dLbl>
            <c:dLbl>
              <c:idx val="10"/>
              <c:layout>
                <c:manualLayout>
                  <c:x val="3.939854408151134E-2"/>
                  <c:y val="-5.95238095238095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2D10-4E0E-AA7F-4D4B65FE916D}"/>
                </c:ext>
                <c:ext xmlns:c15="http://schemas.microsoft.com/office/drawing/2012/chart" uri="{CE6537A1-D6FC-4f65-9D91-7224C49458BB}"/>
              </c:extLst>
            </c:dLbl>
            <c:spPr>
              <a:noFill/>
              <a:ln>
                <a:noFill/>
              </a:ln>
              <a:effectLst/>
            </c:spPr>
            <c:txPr>
              <a:bodyPr/>
              <a:lstStyle/>
              <a:p>
                <a:pPr>
                  <a:defRPr sz="10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Лист1!$B$2:$B$12</c:f>
              <c:numCache>
                <c:formatCode>General</c:formatCode>
                <c:ptCount val="11"/>
                <c:pt idx="0">
                  <c:v>86.5</c:v>
                </c:pt>
                <c:pt idx="1">
                  <c:v>85.8</c:v>
                </c:pt>
                <c:pt idx="2">
                  <c:v>87.8</c:v>
                </c:pt>
                <c:pt idx="3">
                  <c:v>85.2</c:v>
                </c:pt>
                <c:pt idx="4">
                  <c:v>84.5</c:v>
                </c:pt>
                <c:pt idx="5">
                  <c:v>87.3</c:v>
                </c:pt>
                <c:pt idx="6">
                  <c:v>88.7</c:v>
                </c:pt>
                <c:pt idx="7">
                  <c:v>87.7</c:v>
                </c:pt>
                <c:pt idx="8">
                  <c:v>85.8</c:v>
                </c:pt>
                <c:pt idx="9">
                  <c:v>84.5</c:v>
                </c:pt>
                <c:pt idx="10">
                  <c:v>81.2</c:v>
                </c:pt>
              </c:numCache>
            </c:numRef>
          </c:val>
          <c:extLst xmlns:c16r2="http://schemas.microsoft.com/office/drawing/2015/06/chart">
            <c:ext xmlns:c16="http://schemas.microsoft.com/office/drawing/2014/chart" uri="{C3380CC4-5D6E-409C-BE32-E72D297353CC}">
              <c16:uniqueId val="{0000000B-2D10-4E0E-AA7F-4D4B65FE916D}"/>
            </c:ext>
          </c:extLst>
        </c:ser>
        <c:ser>
          <c:idx val="1"/>
          <c:order val="1"/>
          <c:tx>
            <c:strRef>
              <c:f>Лист1!$C$1</c:f>
              <c:strCache>
                <c:ptCount val="1"/>
                <c:pt idx="0">
                  <c:v>Расходы компаний</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Лист1!$C$2:$C$12</c:f>
              <c:numCache>
                <c:formatCode>General</c:formatCode>
                <c:ptCount val="11"/>
                <c:pt idx="0">
                  <c:v>7.7</c:v>
                </c:pt>
                <c:pt idx="1">
                  <c:v>8.3000000000000007</c:v>
                </c:pt>
                <c:pt idx="2">
                  <c:v>7.3</c:v>
                </c:pt>
                <c:pt idx="3">
                  <c:v>8.6</c:v>
                </c:pt>
                <c:pt idx="4">
                  <c:v>9.6</c:v>
                </c:pt>
                <c:pt idx="5">
                  <c:v>8.2000000000000011</c:v>
                </c:pt>
                <c:pt idx="6">
                  <c:v>8</c:v>
                </c:pt>
                <c:pt idx="7">
                  <c:v>8.8000000000000007</c:v>
                </c:pt>
                <c:pt idx="8">
                  <c:v>10.6</c:v>
                </c:pt>
                <c:pt idx="9">
                  <c:v>11.5</c:v>
                </c:pt>
                <c:pt idx="10">
                  <c:v>15.6</c:v>
                </c:pt>
              </c:numCache>
            </c:numRef>
          </c:val>
          <c:extLst xmlns:c16r2="http://schemas.microsoft.com/office/drawing/2015/06/chart">
            <c:ext xmlns:c16="http://schemas.microsoft.com/office/drawing/2014/chart" uri="{C3380CC4-5D6E-409C-BE32-E72D297353CC}">
              <c16:uniqueId val="{0000000C-2D10-4E0E-AA7F-4D4B65FE916D}"/>
            </c:ext>
          </c:extLst>
        </c:ser>
        <c:ser>
          <c:idx val="2"/>
          <c:order val="2"/>
          <c:tx>
            <c:strRef>
              <c:f>Лист1!$D$1</c:f>
              <c:strCache>
                <c:ptCount val="1"/>
                <c:pt idx="0">
                  <c:v>ДМС</c:v>
                </c:pt>
              </c:strCache>
            </c:strRef>
          </c:tx>
          <c:invertIfNegative val="0"/>
          <c:dLbls>
            <c:dLbl>
              <c:idx val="0"/>
              <c:layout>
                <c:manualLayout>
                  <c:x val="0"/>
                  <c:y val="-3.174603174603174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2D10-4E0E-AA7F-4D4B65FE916D}"/>
                </c:ext>
                <c:ext xmlns:c15="http://schemas.microsoft.com/office/drawing/2012/chart" uri="{CE6537A1-D6FC-4f65-9D91-7224C49458BB}"/>
              </c:extLst>
            </c:dLbl>
            <c:dLbl>
              <c:idx val="1"/>
              <c:layout>
                <c:manualLayout>
                  <c:x val="-2.1265284423179248E-3"/>
                  <c:y val="-3.57142857142857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2D10-4E0E-AA7F-4D4B65FE916D}"/>
                </c:ext>
                <c:ext xmlns:c15="http://schemas.microsoft.com/office/drawing/2012/chart" uri="{CE6537A1-D6FC-4f65-9D91-7224C49458BB}"/>
              </c:extLst>
            </c:dLbl>
            <c:dLbl>
              <c:idx val="2"/>
              <c:layout>
                <c:manualLayout>
                  <c:x val="-2.1265284423179248E-3"/>
                  <c:y val="-4.36507936507937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2D10-4E0E-AA7F-4D4B65FE916D}"/>
                </c:ext>
                <c:ext xmlns:c15="http://schemas.microsoft.com/office/drawing/2012/chart" uri="{CE6537A1-D6FC-4f65-9D91-7224C49458BB}"/>
              </c:extLst>
            </c:dLbl>
            <c:dLbl>
              <c:idx val="3"/>
              <c:layout>
                <c:manualLayout>
                  <c:x val="3.8985904407334266E-17"/>
                  <c:y val="-4.76190476190476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2D10-4E0E-AA7F-4D4B65FE916D}"/>
                </c:ext>
                <c:ext xmlns:c15="http://schemas.microsoft.com/office/drawing/2012/chart" uri="{CE6537A1-D6FC-4f65-9D91-7224C49458BB}"/>
              </c:extLst>
            </c:dLbl>
            <c:dLbl>
              <c:idx val="4"/>
              <c:layout>
                <c:manualLayout>
                  <c:x val="0"/>
                  <c:y val="-4.76190476190476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2D10-4E0E-AA7F-4D4B65FE916D}"/>
                </c:ext>
                <c:ext xmlns:c15="http://schemas.microsoft.com/office/drawing/2012/chart" uri="{CE6537A1-D6FC-4f65-9D91-7224C49458BB}"/>
              </c:extLst>
            </c:dLbl>
            <c:dLbl>
              <c:idx val="5"/>
              <c:layout>
                <c:manualLayout>
                  <c:x val="0"/>
                  <c:y val="-4.36507936507937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2D10-4E0E-AA7F-4D4B65FE916D}"/>
                </c:ext>
                <c:ext xmlns:c15="http://schemas.microsoft.com/office/drawing/2012/chart" uri="{CE6537A1-D6FC-4f65-9D91-7224C49458BB}"/>
              </c:extLst>
            </c:dLbl>
            <c:dLbl>
              <c:idx val="6"/>
              <c:layout>
                <c:manualLayout>
                  <c:x val="-2.1265284423178411E-3"/>
                  <c:y val="-3.9682539682539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2D10-4E0E-AA7F-4D4B65FE916D}"/>
                </c:ext>
                <c:ext xmlns:c15="http://schemas.microsoft.com/office/drawing/2012/chart" uri="{CE6537A1-D6FC-4f65-9D91-7224C49458BB}"/>
              </c:extLst>
            </c:dLbl>
            <c:dLbl>
              <c:idx val="7"/>
              <c:layout>
                <c:manualLayout>
                  <c:x val="-4.2530568846358419E-3"/>
                  <c:y val="-4.76190476190476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2D10-4E0E-AA7F-4D4B65FE916D}"/>
                </c:ext>
                <c:ext xmlns:c15="http://schemas.microsoft.com/office/drawing/2012/chart" uri="{CE6537A1-D6FC-4f65-9D91-7224C49458BB}"/>
              </c:extLst>
            </c:dLbl>
            <c:dLbl>
              <c:idx val="8"/>
              <c:layout>
                <c:manualLayout>
                  <c:x val="0"/>
                  <c:y val="-3.9682539682539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2D10-4E0E-AA7F-4D4B65FE916D}"/>
                </c:ext>
                <c:ext xmlns:c15="http://schemas.microsoft.com/office/drawing/2012/chart" uri="{CE6537A1-D6FC-4f65-9D91-7224C49458BB}"/>
              </c:extLst>
            </c:dLbl>
            <c:dLbl>
              <c:idx val="9"/>
              <c:layout>
                <c:manualLayout>
                  <c:x val="0"/>
                  <c:y val="-3.9682539682539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2D10-4E0E-AA7F-4D4B65FE916D}"/>
                </c:ext>
                <c:ext xmlns:c15="http://schemas.microsoft.com/office/drawing/2012/chart" uri="{CE6537A1-D6FC-4f65-9D91-7224C49458BB}"/>
              </c:extLst>
            </c:dLbl>
            <c:dLbl>
              <c:idx val="10"/>
              <c:layout>
                <c:manualLayout>
                  <c:x val="4.2530568846358419E-3"/>
                  <c:y val="-4.36507936507937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2D10-4E0E-AA7F-4D4B65FE916D}"/>
                </c:ext>
                <c:ext xmlns:c15="http://schemas.microsoft.com/office/drawing/2012/chart" uri="{CE6537A1-D6FC-4f65-9D91-7224C49458BB}"/>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Лист1!$D$2:$D$12</c:f>
              <c:numCache>
                <c:formatCode>General</c:formatCode>
                <c:ptCount val="11"/>
                <c:pt idx="0">
                  <c:v>3.2</c:v>
                </c:pt>
                <c:pt idx="1">
                  <c:v>4</c:v>
                </c:pt>
                <c:pt idx="2">
                  <c:v>3.6</c:v>
                </c:pt>
                <c:pt idx="3">
                  <c:v>3.6</c:v>
                </c:pt>
                <c:pt idx="4">
                  <c:v>3.2</c:v>
                </c:pt>
                <c:pt idx="5">
                  <c:v>4.5</c:v>
                </c:pt>
                <c:pt idx="6">
                  <c:v>5.9</c:v>
                </c:pt>
                <c:pt idx="7">
                  <c:v>6.2</c:v>
                </c:pt>
                <c:pt idx="8">
                  <c:v>4.9000000000000004</c:v>
                </c:pt>
                <c:pt idx="9">
                  <c:v>5.9</c:v>
                </c:pt>
                <c:pt idx="10">
                  <c:v>5.8</c:v>
                </c:pt>
              </c:numCache>
            </c:numRef>
          </c:val>
          <c:extLst xmlns:c16r2="http://schemas.microsoft.com/office/drawing/2015/06/chart">
            <c:ext xmlns:c16="http://schemas.microsoft.com/office/drawing/2014/chart" uri="{C3380CC4-5D6E-409C-BE32-E72D297353CC}">
              <c16:uniqueId val="{00000018-2D10-4E0E-AA7F-4D4B65FE916D}"/>
            </c:ext>
          </c:extLst>
        </c:ser>
        <c:dLbls>
          <c:showLegendKey val="0"/>
          <c:showVal val="0"/>
          <c:showCatName val="0"/>
          <c:showSerName val="0"/>
          <c:showPercent val="0"/>
          <c:showBubbleSize val="0"/>
        </c:dLbls>
        <c:gapWidth val="150"/>
        <c:overlap val="100"/>
        <c:axId val="1956675056"/>
        <c:axId val="1956690832"/>
      </c:barChart>
      <c:catAx>
        <c:axId val="1956675056"/>
        <c:scaling>
          <c:orientation val="minMax"/>
        </c:scaling>
        <c:delete val="0"/>
        <c:axPos val="b"/>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1956690832"/>
        <c:crosses val="autoZero"/>
        <c:auto val="1"/>
        <c:lblAlgn val="ctr"/>
        <c:lblOffset val="100"/>
        <c:noMultiLvlLbl val="0"/>
      </c:catAx>
      <c:valAx>
        <c:axId val="1956690832"/>
        <c:scaling>
          <c:orientation val="minMax"/>
        </c:scaling>
        <c:delete val="0"/>
        <c:axPos val="l"/>
        <c:majorGridlines/>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1956675056"/>
        <c:crosses val="autoZero"/>
        <c:crossBetween val="between"/>
      </c:valAx>
    </c:plotArea>
    <c:legend>
      <c:legendPos val="b"/>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spPr>
    <a:noFill/>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Лист1!$B$1</c:f>
              <c:strCache>
                <c:ptCount val="1"/>
                <c:pt idx="0">
                  <c:v>Стационар</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Лист1!$B$2:$B$12</c:f>
              <c:numCache>
                <c:formatCode>General</c:formatCode>
                <c:ptCount val="11"/>
                <c:pt idx="0">
                  <c:v>14</c:v>
                </c:pt>
                <c:pt idx="1">
                  <c:v>15</c:v>
                </c:pt>
                <c:pt idx="2">
                  <c:v>14</c:v>
                </c:pt>
                <c:pt idx="3">
                  <c:v>14</c:v>
                </c:pt>
                <c:pt idx="4">
                  <c:v>14</c:v>
                </c:pt>
                <c:pt idx="5">
                  <c:v>12</c:v>
                </c:pt>
                <c:pt idx="6">
                  <c:v>11</c:v>
                </c:pt>
                <c:pt idx="7">
                  <c:v>12</c:v>
                </c:pt>
                <c:pt idx="8">
                  <c:v>13</c:v>
                </c:pt>
                <c:pt idx="9">
                  <c:v>13</c:v>
                </c:pt>
                <c:pt idx="10">
                  <c:v>12</c:v>
                </c:pt>
              </c:numCache>
            </c:numRef>
          </c:val>
          <c:extLst xmlns:c16r2="http://schemas.microsoft.com/office/drawing/2015/06/chart">
            <c:ext xmlns:c16="http://schemas.microsoft.com/office/drawing/2014/chart" uri="{C3380CC4-5D6E-409C-BE32-E72D297353CC}">
              <c16:uniqueId val="{00000000-E5C1-4ADB-9AB6-5C8E0A171374}"/>
            </c:ext>
          </c:extLst>
        </c:ser>
        <c:ser>
          <c:idx val="1"/>
          <c:order val="1"/>
          <c:tx>
            <c:strRef>
              <c:f>Лист1!$C$1</c:f>
              <c:strCache>
                <c:ptCount val="1"/>
                <c:pt idx="0">
                  <c:v>Амбулаторное лечение</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Лист1!$C$2:$C$12</c:f>
              <c:numCache>
                <c:formatCode>General</c:formatCode>
                <c:ptCount val="11"/>
                <c:pt idx="0">
                  <c:v>25</c:v>
                </c:pt>
                <c:pt idx="1">
                  <c:v>30</c:v>
                </c:pt>
                <c:pt idx="2">
                  <c:v>34</c:v>
                </c:pt>
                <c:pt idx="3">
                  <c:v>34</c:v>
                </c:pt>
                <c:pt idx="4">
                  <c:v>32</c:v>
                </c:pt>
                <c:pt idx="5">
                  <c:v>30</c:v>
                </c:pt>
                <c:pt idx="6">
                  <c:v>26</c:v>
                </c:pt>
                <c:pt idx="7">
                  <c:v>31</c:v>
                </c:pt>
                <c:pt idx="8">
                  <c:v>34</c:v>
                </c:pt>
                <c:pt idx="9">
                  <c:v>35</c:v>
                </c:pt>
                <c:pt idx="10">
                  <c:v>34</c:v>
                </c:pt>
              </c:numCache>
            </c:numRef>
          </c:val>
          <c:extLst xmlns:c16r2="http://schemas.microsoft.com/office/drawing/2015/06/chart">
            <c:ext xmlns:c16="http://schemas.microsoft.com/office/drawing/2014/chart" uri="{C3380CC4-5D6E-409C-BE32-E72D297353CC}">
              <c16:uniqueId val="{00000001-E5C1-4ADB-9AB6-5C8E0A171374}"/>
            </c:ext>
          </c:extLst>
        </c:ser>
        <c:ser>
          <c:idx val="2"/>
          <c:order val="2"/>
          <c:tx>
            <c:strRef>
              <c:f>Лист1!$D$1</c:f>
              <c:strCache>
                <c:ptCount val="1"/>
                <c:pt idx="0">
                  <c:v>ЛС и МИ</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Лист1!$D$2:$D$12</c:f>
              <c:numCache>
                <c:formatCode>General</c:formatCode>
                <c:ptCount val="11"/>
                <c:pt idx="0">
                  <c:v>58</c:v>
                </c:pt>
                <c:pt idx="1">
                  <c:v>54</c:v>
                </c:pt>
                <c:pt idx="2">
                  <c:v>51</c:v>
                </c:pt>
                <c:pt idx="3">
                  <c:v>50</c:v>
                </c:pt>
                <c:pt idx="4">
                  <c:v>52</c:v>
                </c:pt>
                <c:pt idx="5">
                  <c:v>57</c:v>
                </c:pt>
                <c:pt idx="6">
                  <c:v>63</c:v>
                </c:pt>
                <c:pt idx="7">
                  <c:v>56</c:v>
                </c:pt>
                <c:pt idx="8">
                  <c:v>52</c:v>
                </c:pt>
                <c:pt idx="9">
                  <c:v>51</c:v>
                </c:pt>
                <c:pt idx="10">
                  <c:v>53</c:v>
                </c:pt>
              </c:numCache>
            </c:numRef>
          </c:val>
          <c:extLst xmlns:c16r2="http://schemas.microsoft.com/office/drawing/2015/06/chart">
            <c:ext xmlns:c16="http://schemas.microsoft.com/office/drawing/2014/chart" uri="{C3380CC4-5D6E-409C-BE32-E72D297353CC}">
              <c16:uniqueId val="{00000002-E5C1-4ADB-9AB6-5C8E0A171374}"/>
            </c:ext>
          </c:extLst>
        </c:ser>
        <c:ser>
          <c:idx val="3"/>
          <c:order val="3"/>
          <c:tx>
            <c:strRef>
              <c:f>Лист1!$E$1</c:f>
              <c:strCache>
                <c:ptCount val="1"/>
                <c:pt idx="0">
                  <c:v>Прочие расходы</c:v>
                </c:pt>
              </c:strCache>
            </c:strRef>
          </c:tx>
          <c:invertIfNegative val="0"/>
          <c:dLbls>
            <c:dLbl>
              <c:idx val="0"/>
              <c:layout>
                <c:manualLayout>
                  <c:x val="0"/>
                  <c:y val="-3.57142857142857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5C1-4ADB-9AB6-5C8E0A171374}"/>
                </c:ext>
                <c:ext xmlns:c15="http://schemas.microsoft.com/office/drawing/2012/chart" uri="{CE6537A1-D6FC-4f65-9D91-7224C49458BB}"/>
              </c:extLst>
            </c:dLbl>
            <c:dLbl>
              <c:idx val="1"/>
              <c:layout>
                <c:manualLayout>
                  <c:x val="0"/>
                  <c:y val="-2.77777777777778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5C1-4ADB-9AB6-5C8E0A171374}"/>
                </c:ext>
                <c:ext xmlns:c15="http://schemas.microsoft.com/office/drawing/2012/chart" uri="{CE6537A1-D6FC-4f65-9D91-7224C49458BB}"/>
              </c:extLst>
            </c:dLbl>
            <c:dLbl>
              <c:idx val="2"/>
              <c:layout>
                <c:manualLayout>
                  <c:x val="0"/>
                  <c:y val="-3.57142857142857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5C1-4ADB-9AB6-5C8E0A171374}"/>
                </c:ext>
                <c:ext xmlns:c15="http://schemas.microsoft.com/office/drawing/2012/chart" uri="{CE6537A1-D6FC-4f65-9D91-7224C49458BB}"/>
              </c:extLst>
            </c:dLbl>
            <c:dLbl>
              <c:idx val="3"/>
              <c:layout>
                <c:manualLayout>
                  <c:x val="-3.8494743406926907E-17"/>
                  <c:y val="-2.380952380952383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5C1-4ADB-9AB6-5C8E0A171374}"/>
                </c:ext>
                <c:ext xmlns:c15="http://schemas.microsoft.com/office/drawing/2012/chart" uri="{CE6537A1-D6FC-4f65-9D91-7224C49458BB}"/>
              </c:extLst>
            </c:dLbl>
            <c:dLbl>
              <c:idx val="4"/>
              <c:layout>
                <c:manualLayout>
                  <c:x val="0"/>
                  <c:y val="-2.77777777777778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E5C1-4ADB-9AB6-5C8E0A171374}"/>
                </c:ext>
                <c:ext xmlns:c15="http://schemas.microsoft.com/office/drawing/2012/chart" uri="{CE6537A1-D6FC-4f65-9D91-7224C49458BB}"/>
              </c:extLst>
            </c:dLbl>
            <c:dLbl>
              <c:idx val="5"/>
              <c:layout>
                <c:manualLayout>
                  <c:x val="0"/>
                  <c:y val="-2.380952380952383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E5C1-4ADB-9AB6-5C8E0A171374}"/>
                </c:ext>
                <c:ext xmlns:c15="http://schemas.microsoft.com/office/drawing/2012/chart" uri="{CE6537A1-D6FC-4f65-9D91-7224C49458BB}"/>
              </c:extLst>
            </c:dLbl>
            <c:dLbl>
              <c:idx val="7"/>
              <c:layout>
                <c:manualLayout>
                  <c:x val="-7.6989486813853765E-17"/>
                  <c:y val="-3.174603174603176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E5C1-4ADB-9AB6-5C8E0A171374}"/>
                </c:ext>
                <c:ext xmlns:c15="http://schemas.microsoft.com/office/drawing/2012/chart" uri="{CE6537A1-D6FC-4f65-9D91-7224C49458BB}"/>
              </c:extLst>
            </c:dLbl>
            <c:dLbl>
              <c:idx val="8"/>
              <c:layout>
                <c:manualLayout>
                  <c:x val="0"/>
                  <c:y val="-3.174603174603176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E5C1-4ADB-9AB6-5C8E0A171374}"/>
                </c:ext>
                <c:ext xmlns:c15="http://schemas.microsoft.com/office/drawing/2012/chart" uri="{CE6537A1-D6FC-4f65-9D91-7224C49458BB}"/>
              </c:extLst>
            </c:dLbl>
            <c:dLbl>
              <c:idx val="9"/>
              <c:layout>
                <c:manualLayout>
                  <c:x val="0"/>
                  <c:y val="-2.380952380952383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E5C1-4ADB-9AB6-5C8E0A171374}"/>
                </c:ext>
                <c:ext xmlns:c15="http://schemas.microsoft.com/office/drawing/2012/chart" uri="{CE6537A1-D6FC-4f65-9D91-7224C49458BB}"/>
              </c:extLst>
            </c:dLbl>
            <c:dLbl>
              <c:idx val="10"/>
              <c:layout>
                <c:manualLayout>
                  <c:x val="2.099737532808405E-3"/>
                  <c:y val="-2.380952380952383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E5C1-4ADB-9AB6-5C8E0A171374}"/>
                </c:ext>
                <c:ext xmlns:c15="http://schemas.microsoft.com/office/drawing/2012/chart" uri="{CE6537A1-D6FC-4f65-9D91-7224C49458BB}"/>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Лист1!$E$2:$E$12</c:f>
              <c:numCache>
                <c:formatCode>General</c:formatCode>
                <c:ptCount val="11"/>
                <c:pt idx="0">
                  <c:v>3</c:v>
                </c:pt>
                <c:pt idx="1">
                  <c:v>1</c:v>
                </c:pt>
                <c:pt idx="2">
                  <c:v>1</c:v>
                </c:pt>
                <c:pt idx="3">
                  <c:v>2</c:v>
                </c:pt>
                <c:pt idx="4">
                  <c:v>2</c:v>
                </c:pt>
                <c:pt idx="5">
                  <c:v>1</c:v>
                </c:pt>
                <c:pt idx="7">
                  <c:v>1</c:v>
                </c:pt>
                <c:pt idx="8">
                  <c:v>1</c:v>
                </c:pt>
                <c:pt idx="9">
                  <c:v>1</c:v>
                </c:pt>
                <c:pt idx="10">
                  <c:v>1</c:v>
                </c:pt>
              </c:numCache>
            </c:numRef>
          </c:val>
          <c:extLst xmlns:c16r2="http://schemas.microsoft.com/office/drawing/2015/06/chart">
            <c:ext xmlns:c16="http://schemas.microsoft.com/office/drawing/2014/chart" uri="{C3380CC4-5D6E-409C-BE32-E72D297353CC}">
              <c16:uniqueId val="{0000000D-E5C1-4ADB-9AB6-5C8E0A171374}"/>
            </c:ext>
          </c:extLst>
        </c:ser>
        <c:dLbls>
          <c:showLegendKey val="0"/>
          <c:showVal val="0"/>
          <c:showCatName val="0"/>
          <c:showSerName val="0"/>
          <c:showPercent val="0"/>
          <c:showBubbleSize val="0"/>
        </c:dLbls>
        <c:gapWidth val="150"/>
        <c:overlap val="100"/>
        <c:axId val="1956691376"/>
        <c:axId val="1956676144"/>
      </c:barChart>
      <c:catAx>
        <c:axId val="1956691376"/>
        <c:scaling>
          <c:orientation val="minMax"/>
        </c:scaling>
        <c:delete val="0"/>
        <c:axPos val="b"/>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1956676144"/>
        <c:crosses val="autoZero"/>
        <c:auto val="1"/>
        <c:lblAlgn val="ctr"/>
        <c:lblOffset val="100"/>
        <c:noMultiLvlLbl val="0"/>
      </c:catAx>
      <c:valAx>
        <c:axId val="1956676144"/>
        <c:scaling>
          <c:orientation val="minMax"/>
        </c:scaling>
        <c:delete val="0"/>
        <c:axPos val="l"/>
        <c:majorGridlines/>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1956691376"/>
        <c:crosses val="autoZero"/>
        <c:crossBetween val="between"/>
      </c:valAx>
      <c:spPr>
        <a:noFill/>
        <a:ln>
          <a:noFill/>
        </a:ln>
      </c:spPr>
    </c:plotArea>
    <c:legend>
      <c:legendPos val="b"/>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spPr>
    <a:noFill/>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ЛС и МИ</c:v>
                </c:pt>
              </c:strCache>
            </c:strRef>
          </c:tx>
          <c:dLbls>
            <c:dLbl>
              <c:idx val="0"/>
              <c:layout>
                <c:manualLayout>
                  <c:x val="-3.1659054419452881E-2"/>
                  <c:y val="-4.659498207885304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9B2-4886-9B6C-4D26D5D7CF44}"/>
                </c:ext>
                <c:ext xmlns:c15="http://schemas.microsoft.com/office/drawing/2012/chart" uri="{CE6537A1-D6FC-4f65-9D91-7224C49458BB}"/>
              </c:extLst>
            </c:dLbl>
            <c:dLbl>
              <c:idx val="1"/>
              <c:layout>
                <c:manualLayout>
                  <c:x val="-1.5829527209726465E-2"/>
                  <c:y val="-4.301075268817204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9B2-4886-9B6C-4D26D5D7CF44}"/>
                </c:ext>
                <c:ext xmlns:c15="http://schemas.microsoft.com/office/drawing/2012/chart" uri="{CE6537A1-D6FC-4f65-9D91-7224C49458BB}"/>
              </c:extLst>
            </c:dLbl>
            <c:dLbl>
              <c:idx val="2"/>
              <c:layout>
                <c:manualLayout>
                  <c:x val="-1.5829527209726465E-2"/>
                  <c:y val="-4.659498207885304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9B2-4886-9B6C-4D26D5D7CF44}"/>
                </c:ext>
                <c:ext xmlns:c15="http://schemas.microsoft.com/office/drawing/2012/chart" uri="{CE6537A1-D6FC-4f65-9D91-7224C49458BB}"/>
              </c:extLst>
            </c:dLbl>
            <c:dLbl>
              <c:idx val="3"/>
              <c:layout>
                <c:manualLayout>
                  <c:x val="-1.5829527209726465E-2"/>
                  <c:y val="-5.7347670250896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9B2-4886-9B6C-4D26D5D7CF44}"/>
                </c:ext>
                <c:ext xmlns:c15="http://schemas.microsoft.com/office/drawing/2012/chart" uri="{CE6537A1-D6FC-4f65-9D91-7224C49458BB}"/>
              </c:extLst>
            </c:dLbl>
            <c:dLbl>
              <c:idx val="4"/>
              <c:layout>
                <c:manualLayout>
                  <c:x val="-3.1659054419452881E-2"/>
                  <c:y val="-7.16845878136201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9B2-4886-9B6C-4D26D5D7CF44}"/>
                </c:ext>
                <c:ext xmlns:c15="http://schemas.microsoft.com/office/drawing/2012/chart" uri="{CE6537A1-D6FC-4f65-9D91-7224C49458BB}"/>
              </c:extLst>
            </c:dLbl>
            <c:dLbl>
              <c:idx val="5"/>
              <c:layout>
                <c:manualLayout>
                  <c:x val="-6.5296799740121647E-2"/>
                  <c:y val="-3.584229390681005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9B2-4886-9B6C-4D26D5D7CF44}"/>
                </c:ext>
                <c:ext xmlns:c15="http://schemas.microsoft.com/office/drawing/2012/chart" uri="{CE6537A1-D6FC-4f65-9D91-7224C49458BB}"/>
              </c:extLst>
            </c:dLbl>
            <c:dLbl>
              <c:idx val="6"/>
              <c:layout>
                <c:manualLayout>
                  <c:x val="-7.9147636048632342E-2"/>
                  <c:y val="-2.867383512544803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9B2-4886-9B6C-4D26D5D7CF44}"/>
                </c:ext>
                <c:ext xmlns:c15="http://schemas.microsoft.com/office/drawing/2012/chart" uri="{CE6537A1-D6FC-4f65-9D91-7224C49458BB}"/>
              </c:extLst>
            </c:dLbl>
            <c:dLbl>
              <c:idx val="7"/>
              <c:layout>
                <c:manualLayout>
                  <c:x val="-2.7701672617021333E-2"/>
                  <c:y val="-5.376344086021513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9B2-4886-9B6C-4D26D5D7CF44}"/>
                </c:ext>
                <c:ext xmlns:c15="http://schemas.microsoft.com/office/drawing/2012/chart" uri="{CE6537A1-D6FC-4f65-9D91-7224C49458BB}"/>
              </c:extLst>
            </c:dLbl>
            <c:dLbl>
              <c:idx val="8"/>
              <c:layout>
                <c:manualLayout>
                  <c:x val="-2.5722981715805449E-2"/>
                  <c:y val="-6.451612903225813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69B2-4886-9B6C-4D26D5D7CF44}"/>
                </c:ext>
                <c:ext xmlns:c15="http://schemas.microsoft.com/office/drawing/2012/chart" uri="{CE6537A1-D6FC-4f65-9D91-7224C49458BB}"/>
              </c:extLst>
            </c:dLbl>
            <c:dLbl>
              <c:idx val="9"/>
              <c:layout>
                <c:manualLayout>
                  <c:x val="-3.9573818024316178E-2"/>
                  <c:y val="-7.16845878136201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69B2-4886-9B6C-4D26D5D7CF44}"/>
                </c:ext>
                <c:ext xmlns:c15="http://schemas.microsoft.com/office/drawing/2012/chart" uri="{CE6537A1-D6FC-4f65-9D91-7224C49458BB}"/>
              </c:extLst>
            </c:dLbl>
            <c:dLbl>
              <c:idx val="10"/>
              <c:layout>
                <c:manualLayout>
                  <c:x val="-1.7808218110942239E-2"/>
                  <c:y val="-7.16845878136201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69B2-4886-9B6C-4D26D5D7CF44}"/>
                </c:ext>
                <c:ext xmlns:c15="http://schemas.microsoft.com/office/drawing/2012/chart" uri="{CE6537A1-D6FC-4f65-9D91-7224C49458BB}"/>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Лист1!$B$2:$B$12</c:f>
              <c:numCache>
                <c:formatCode>General</c:formatCode>
                <c:ptCount val="11"/>
                <c:pt idx="0">
                  <c:v>108.7</c:v>
                </c:pt>
                <c:pt idx="1">
                  <c:v>113.4</c:v>
                </c:pt>
                <c:pt idx="2">
                  <c:v>150.80000000000001</c:v>
                </c:pt>
                <c:pt idx="3">
                  <c:v>145.30000000000001</c:v>
                </c:pt>
                <c:pt idx="4">
                  <c:v>174</c:v>
                </c:pt>
                <c:pt idx="5">
                  <c:v>260.2</c:v>
                </c:pt>
                <c:pt idx="6">
                  <c:v>404.3</c:v>
                </c:pt>
                <c:pt idx="7">
                  <c:v>350.2</c:v>
                </c:pt>
                <c:pt idx="8">
                  <c:v>353.8</c:v>
                </c:pt>
                <c:pt idx="9">
                  <c:v>397.8</c:v>
                </c:pt>
                <c:pt idx="10">
                  <c:v>483.2</c:v>
                </c:pt>
              </c:numCache>
            </c:numRef>
          </c:val>
          <c:smooth val="0"/>
          <c:extLst xmlns:c16r2="http://schemas.microsoft.com/office/drawing/2015/06/chart">
            <c:ext xmlns:c16="http://schemas.microsoft.com/office/drawing/2014/chart" uri="{C3380CC4-5D6E-409C-BE32-E72D297353CC}">
              <c16:uniqueId val="{0000000B-69B2-4886-9B6C-4D26D5D7CF44}"/>
            </c:ext>
          </c:extLst>
        </c:ser>
        <c:ser>
          <c:idx val="1"/>
          <c:order val="1"/>
          <c:tx>
            <c:strRef>
              <c:f>Лист1!$C$1</c:f>
              <c:strCache>
                <c:ptCount val="1"/>
                <c:pt idx="0">
                  <c:v>Стационар</c:v>
                </c:pt>
              </c:strCache>
            </c:strRef>
          </c:tx>
          <c:dLbls>
            <c:dLbl>
              <c:idx val="0"/>
              <c:layout>
                <c:manualLayout>
                  <c:x val="-7.9147636048632342E-3"/>
                  <c:y val="-5.01792114695340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69B2-4886-9B6C-4D26D5D7CF44}"/>
                </c:ext>
                <c:ext xmlns:c15="http://schemas.microsoft.com/office/drawing/2012/chart" uri="{CE6537A1-D6FC-4f65-9D91-7224C49458BB}"/>
              </c:extLst>
            </c:dLbl>
            <c:dLbl>
              <c:idx val="1"/>
              <c:layout>
                <c:manualLayout>
                  <c:x val="-3.9573818024316171E-3"/>
                  <c:y val="-3.942652329749103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69B2-4886-9B6C-4D26D5D7CF44}"/>
                </c:ext>
                <c:ext xmlns:c15="http://schemas.microsoft.com/office/drawing/2012/chart" uri="{CE6537A1-D6FC-4f65-9D91-7224C49458BB}"/>
              </c:extLst>
            </c:dLbl>
            <c:dLbl>
              <c:idx val="2"/>
              <c:layout>
                <c:manualLayout>
                  <c:x val="-1.1872145407294822E-2"/>
                  <c:y val="-4.301075268817204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69B2-4886-9B6C-4D26D5D7CF44}"/>
                </c:ext>
                <c:ext xmlns:c15="http://schemas.microsoft.com/office/drawing/2012/chart" uri="{CE6537A1-D6FC-4f65-9D91-7224C49458BB}"/>
              </c:extLst>
            </c:dLbl>
            <c:dLbl>
              <c:idx val="3"/>
              <c:layout>
                <c:manualLayout>
                  <c:x val="-5.9360727036474248E-3"/>
                  <c:y val="-4.301075268817204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69B2-4886-9B6C-4D26D5D7CF44}"/>
                </c:ext>
                <c:ext xmlns:c15="http://schemas.microsoft.com/office/drawing/2012/chart" uri="{CE6537A1-D6FC-4f65-9D91-7224C49458BB}"/>
              </c:extLst>
            </c:dLbl>
            <c:dLbl>
              <c:idx val="4"/>
              <c:layout>
                <c:manualLayout>
                  <c:x val="-7.9147636048632342E-3"/>
                  <c:y val="-4.659498207885304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69B2-4886-9B6C-4D26D5D7CF44}"/>
                </c:ext>
                <c:ext xmlns:c15="http://schemas.microsoft.com/office/drawing/2012/chart" uri="{CE6537A1-D6FC-4f65-9D91-7224C49458BB}"/>
              </c:extLst>
            </c:dLbl>
            <c:dLbl>
              <c:idx val="5"/>
              <c:layout>
                <c:manualLayout>
                  <c:x val="-1.5829527209726465E-2"/>
                  <c:y val="-3.942652329749103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69B2-4886-9B6C-4D26D5D7CF44}"/>
                </c:ext>
                <c:ext xmlns:c15="http://schemas.microsoft.com/office/drawing/2012/chart" uri="{CE6537A1-D6FC-4f65-9D91-7224C49458BB}"/>
              </c:extLst>
            </c:dLbl>
            <c:dLbl>
              <c:idx val="6"/>
              <c:layout>
                <c:manualLayout>
                  <c:x val="-1.1872145407294822E-2"/>
                  <c:y val="-4.659498207885296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69B2-4886-9B6C-4D26D5D7CF44}"/>
                </c:ext>
                <c:ext xmlns:c15="http://schemas.microsoft.com/office/drawing/2012/chart" uri="{CE6537A1-D6FC-4f65-9D91-7224C49458BB}"/>
              </c:extLst>
            </c:dLbl>
            <c:dLbl>
              <c:idx val="7"/>
              <c:layout>
                <c:manualLayout>
                  <c:x val="-1.5829527209726465E-2"/>
                  <c:y val="-4.659498207885296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69B2-4886-9B6C-4D26D5D7CF44}"/>
                </c:ext>
                <c:ext xmlns:c15="http://schemas.microsoft.com/office/drawing/2012/chart" uri="{CE6537A1-D6FC-4f65-9D91-7224C49458BB}"/>
              </c:extLst>
            </c:dLbl>
            <c:dLbl>
              <c:idx val="8"/>
              <c:layout>
                <c:manualLayout>
                  <c:x val="-1.3850836308510655E-2"/>
                  <c:y val="-3.942652329749103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69B2-4886-9B6C-4D26D5D7CF44}"/>
                </c:ext>
                <c:ext xmlns:c15="http://schemas.microsoft.com/office/drawing/2012/chart" uri="{CE6537A1-D6FC-4f65-9D91-7224C49458BB}"/>
              </c:extLst>
            </c:dLbl>
            <c:dLbl>
              <c:idx val="9"/>
              <c:layout>
                <c:manualLayout>
                  <c:x val="-1.7808218110942239E-2"/>
                  <c:y val="-4.659498207885304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69B2-4886-9B6C-4D26D5D7CF44}"/>
                </c:ext>
                <c:ext xmlns:c15="http://schemas.microsoft.com/office/drawing/2012/chart" uri="{CE6537A1-D6FC-4f65-9D91-7224C49458BB}"/>
              </c:extLst>
            </c:dLbl>
            <c:dLbl>
              <c:idx val="10"/>
              <c:layout>
                <c:manualLayout>
                  <c:x val="-3.9573818024316171E-3"/>
                  <c:y val="-6.0931899641577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69B2-4886-9B6C-4D26D5D7CF44}"/>
                </c:ext>
                <c:ext xmlns:c15="http://schemas.microsoft.com/office/drawing/2012/chart" uri="{CE6537A1-D6FC-4f65-9D91-7224C49458BB}"/>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Лист1!$C$2:$C$12</c:f>
              <c:numCache>
                <c:formatCode>General</c:formatCode>
                <c:ptCount val="11"/>
                <c:pt idx="0">
                  <c:v>31.8</c:v>
                </c:pt>
                <c:pt idx="1">
                  <c:v>44.6</c:v>
                </c:pt>
                <c:pt idx="2">
                  <c:v>78.8</c:v>
                </c:pt>
                <c:pt idx="3">
                  <c:v>71.900000000000006</c:v>
                </c:pt>
                <c:pt idx="4">
                  <c:v>72.7</c:v>
                </c:pt>
                <c:pt idx="5">
                  <c:v>97.6</c:v>
                </c:pt>
                <c:pt idx="6">
                  <c:v>118.1</c:v>
                </c:pt>
                <c:pt idx="7">
                  <c:v>139.19999999999999</c:v>
                </c:pt>
                <c:pt idx="8">
                  <c:v>163.5</c:v>
                </c:pt>
                <c:pt idx="9">
                  <c:v>190.4</c:v>
                </c:pt>
                <c:pt idx="10">
                  <c:v>189</c:v>
                </c:pt>
              </c:numCache>
            </c:numRef>
          </c:val>
          <c:smooth val="0"/>
          <c:extLst xmlns:c16r2="http://schemas.microsoft.com/office/drawing/2015/06/chart">
            <c:ext xmlns:c16="http://schemas.microsoft.com/office/drawing/2014/chart" uri="{C3380CC4-5D6E-409C-BE32-E72D297353CC}">
              <c16:uniqueId val="{00000017-69B2-4886-9B6C-4D26D5D7CF44}"/>
            </c:ext>
          </c:extLst>
        </c:ser>
        <c:ser>
          <c:idx val="2"/>
          <c:order val="2"/>
          <c:tx>
            <c:strRef>
              <c:f>Лист1!$D$1</c:f>
              <c:strCache>
                <c:ptCount val="1"/>
                <c:pt idx="0">
                  <c:v>Амбулаторное лечение</c:v>
                </c:pt>
              </c:strCache>
            </c:strRef>
          </c:tx>
          <c:dLbls>
            <c:dLbl>
              <c:idx val="1"/>
              <c:layout>
                <c:manualLayout>
                  <c:x val="0"/>
                  <c:y val="-2.1505376344086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69B2-4886-9B6C-4D26D5D7CF44}"/>
                </c:ext>
                <c:ext xmlns:c15="http://schemas.microsoft.com/office/drawing/2012/chart" uri="{CE6537A1-D6FC-4f65-9D91-7224C49458BB}"/>
              </c:extLst>
            </c:dLbl>
            <c:dLbl>
              <c:idx val="2"/>
              <c:layout>
                <c:manualLayout>
                  <c:x val="-9.8934545060790548E-3"/>
                  <c:y val="-2.1505376344086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69B2-4886-9B6C-4D26D5D7CF44}"/>
                </c:ext>
                <c:ext xmlns:c15="http://schemas.microsoft.com/office/drawing/2012/chart" uri="{CE6537A1-D6FC-4f65-9D91-7224C49458BB}"/>
              </c:extLst>
            </c:dLbl>
            <c:dLbl>
              <c:idx val="3"/>
              <c:layout>
                <c:manualLayout>
                  <c:x val="-3.9573818024316171E-3"/>
                  <c:y val="-2.50896057347670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69B2-4886-9B6C-4D26D5D7CF44}"/>
                </c:ext>
                <c:ext xmlns:c15="http://schemas.microsoft.com/office/drawing/2012/chart" uri="{CE6537A1-D6FC-4f65-9D91-7224C49458BB}"/>
              </c:extLst>
            </c:dLbl>
            <c:dLbl>
              <c:idx val="4"/>
              <c:layout>
                <c:manualLayout>
                  <c:x val="-1.9786909012158085E-3"/>
                  <c:y val="-2.1505376344086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69B2-4886-9B6C-4D26D5D7CF44}"/>
                </c:ext>
                <c:ext xmlns:c15="http://schemas.microsoft.com/office/drawing/2012/chart" uri="{CE6537A1-D6FC-4f65-9D91-7224C49458BB}"/>
              </c:extLst>
            </c:dLbl>
            <c:dLbl>
              <c:idx val="5"/>
              <c:layout>
                <c:manualLayout>
                  <c:x val="0"/>
                  <c:y val="-3.942652329749103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C-69B2-4886-9B6C-4D26D5D7CF44}"/>
                </c:ext>
                <c:ext xmlns:c15="http://schemas.microsoft.com/office/drawing/2012/chart" uri="{CE6537A1-D6FC-4f65-9D91-7224C49458BB}"/>
              </c:extLst>
            </c:dLbl>
            <c:dLbl>
              <c:idx val="6"/>
              <c:layout>
                <c:manualLayout>
                  <c:x val="-1.1872145407294822E-2"/>
                  <c:y val="-3.584229390681005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D-69B2-4886-9B6C-4D26D5D7CF44}"/>
                </c:ext>
                <c:ext xmlns:c15="http://schemas.microsoft.com/office/drawing/2012/chart" uri="{CE6537A1-D6FC-4f65-9D91-7224C49458BB}"/>
              </c:extLst>
            </c:dLbl>
            <c:dLbl>
              <c:idx val="7"/>
              <c:layout>
                <c:manualLayout>
                  <c:x val="0"/>
                  <c:y val="-3.942652329749103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E-69B2-4886-9B6C-4D26D5D7CF44}"/>
                </c:ext>
                <c:ext xmlns:c15="http://schemas.microsoft.com/office/drawing/2012/chart" uri="{CE6537A1-D6FC-4f65-9D91-7224C49458BB}"/>
              </c:extLst>
            </c:dLbl>
            <c:dLbl>
              <c:idx val="8"/>
              <c:layout>
                <c:manualLayout>
                  <c:x val="-7.9147636048632342E-3"/>
                  <c:y val="-4.301075268817204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F-69B2-4886-9B6C-4D26D5D7CF44}"/>
                </c:ext>
                <c:ext xmlns:c15="http://schemas.microsoft.com/office/drawing/2012/chart" uri="{CE6537A1-D6FC-4f65-9D91-7224C49458BB}"/>
              </c:extLst>
            </c:dLbl>
            <c:dLbl>
              <c:idx val="9"/>
              <c:layout>
                <c:manualLayout>
                  <c:x val="-3.9573818024316171E-3"/>
                  <c:y val="-3.2258064516129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0-69B2-4886-9B6C-4D26D5D7CF44}"/>
                </c:ext>
                <c:ext xmlns:c15="http://schemas.microsoft.com/office/drawing/2012/chart" uri="{CE6537A1-D6FC-4f65-9D91-7224C49458BB}"/>
              </c:extLst>
            </c:dLbl>
            <c:dLbl>
              <c:idx val="10"/>
              <c:layout>
                <c:manualLayout>
                  <c:x val="1.9786909012158085E-3"/>
                  <c:y val="-7.168458781362017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1-69B2-4886-9B6C-4D26D5D7CF44}"/>
                </c:ext>
                <c:ext xmlns:c15="http://schemas.microsoft.com/office/drawing/2012/chart" uri="{CE6537A1-D6FC-4f65-9D91-7224C49458BB}"/>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Лист1!$D$2:$D$12</c:f>
              <c:numCache>
                <c:formatCode>General</c:formatCode>
                <c:ptCount val="11"/>
                <c:pt idx="0">
                  <c:v>22.5</c:v>
                </c:pt>
                <c:pt idx="1">
                  <c:v>22.8</c:v>
                </c:pt>
                <c:pt idx="2">
                  <c:v>32.5</c:v>
                </c:pt>
                <c:pt idx="3">
                  <c:v>31.7</c:v>
                </c:pt>
                <c:pt idx="4">
                  <c:v>34.200000000000003</c:v>
                </c:pt>
                <c:pt idx="5">
                  <c:v>41.1</c:v>
                </c:pt>
                <c:pt idx="6">
                  <c:v>51</c:v>
                </c:pt>
                <c:pt idx="7">
                  <c:v>60.8</c:v>
                </c:pt>
                <c:pt idx="8">
                  <c:v>65.8</c:v>
                </c:pt>
                <c:pt idx="9">
                  <c:v>68.099999999999994</c:v>
                </c:pt>
                <c:pt idx="10">
                  <c:v>63.4</c:v>
                </c:pt>
              </c:numCache>
            </c:numRef>
          </c:val>
          <c:smooth val="0"/>
          <c:extLst xmlns:c16r2="http://schemas.microsoft.com/office/drawing/2015/06/chart">
            <c:ext xmlns:c16="http://schemas.microsoft.com/office/drawing/2014/chart" uri="{C3380CC4-5D6E-409C-BE32-E72D297353CC}">
              <c16:uniqueId val="{00000022-69B2-4886-9B6C-4D26D5D7CF44}"/>
            </c:ext>
          </c:extLst>
        </c:ser>
        <c:dLbls>
          <c:showLegendKey val="0"/>
          <c:showVal val="0"/>
          <c:showCatName val="0"/>
          <c:showSerName val="0"/>
          <c:showPercent val="0"/>
          <c:showBubbleSize val="0"/>
        </c:dLbls>
        <c:marker val="1"/>
        <c:smooth val="0"/>
        <c:axId val="1956691920"/>
        <c:axId val="1956693008"/>
      </c:lineChart>
      <c:catAx>
        <c:axId val="1956691920"/>
        <c:scaling>
          <c:orientation val="minMax"/>
        </c:scaling>
        <c:delete val="0"/>
        <c:axPos val="b"/>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1956693008"/>
        <c:crosses val="autoZero"/>
        <c:auto val="1"/>
        <c:lblAlgn val="ctr"/>
        <c:lblOffset val="100"/>
        <c:noMultiLvlLbl val="0"/>
      </c:catAx>
      <c:valAx>
        <c:axId val="1956693008"/>
        <c:scaling>
          <c:orientation val="minMax"/>
        </c:scaling>
        <c:delete val="0"/>
        <c:axPos val="l"/>
        <c:majorGridlines/>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1956691920"/>
        <c:crosses val="autoZero"/>
        <c:crossBetween val="between"/>
      </c:valAx>
    </c:plotArea>
    <c:legend>
      <c:legendPos val="b"/>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spPr>
    <a:noFill/>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Госрасходы</c:v>
                </c:pt>
              </c:strCache>
            </c:strRef>
          </c:tx>
          <c:invertIfNegative val="0"/>
          <c:dLbls>
            <c:dLbl>
              <c:idx val="1"/>
              <c:layout>
                <c:manualLayout>
                  <c:x val="-1.0461181602817783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591-4832-A9F5-392C5D9A7602}"/>
                </c:ext>
                <c:ext xmlns:c15="http://schemas.microsoft.com/office/drawing/2012/chart" uri="{CE6537A1-D6FC-4f65-9D91-7224C49458BB}"/>
              </c:extLst>
            </c:dLbl>
            <c:dLbl>
              <c:idx val="2"/>
              <c:layout>
                <c:manualLayout>
                  <c:x val="-1.6737890564508424E-2"/>
                  <c:y val="3.968253968253974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591-4832-A9F5-392C5D9A7602}"/>
                </c:ext>
                <c:ext xmlns:c15="http://schemas.microsoft.com/office/drawing/2012/chart" uri="{CE6537A1-D6FC-4f65-9D91-7224C49458BB}"/>
              </c:extLst>
            </c:dLbl>
            <c:dLbl>
              <c:idx val="3"/>
              <c:layout>
                <c:manualLayout>
                  <c:x val="-1.6737890564508424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591-4832-A9F5-392C5D9A7602}"/>
                </c:ext>
                <c:ext xmlns:c15="http://schemas.microsoft.com/office/drawing/2012/chart" uri="{CE6537A1-D6FC-4f65-9D91-7224C49458BB}"/>
              </c:extLst>
            </c:dLbl>
            <c:dLbl>
              <c:idx val="4"/>
              <c:layout>
                <c:manualLayout>
                  <c:x val="-1.2552301255230132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811-470A-981F-420F66FE956B}"/>
                </c:ext>
                <c:ext xmlns:c15="http://schemas.microsoft.com/office/drawing/2012/chart" uri="{CE6537A1-D6FC-4f65-9D91-7224C49458BB}"/>
              </c:extLst>
            </c:dLbl>
            <c:dLbl>
              <c:idx val="5"/>
              <c:layout>
                <c:manualLayout>
                  <c:x val="-1.8828101438416307E-2"/>
                  <c:y val="3.968418361539222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591-4832-A9F5-392C5D9A7602}"/>
                </c:ext>
                <c:ext xmlns:c15="http://schemas.microsoft.com/office/drawing/2012/chart" uri="{CE6537A1-D6FC-4f65-9D91-7224C49458BB}"/>
              </c:extLst>
            </c:dLbl>
            <c:dLbl>
              <c:idx val="6"/>
              <c:layout>
                <c:manualLayout>
                  <c:x val="-1.2553417923381304E-2"/>
                  <c:y val="3.968253968253974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591-4832-A9F5-392C5D9A7602}"/>
                </c:ext>
                <c:ext xmlns:c15="http://schemas.microsoft.com/office/drawing/2012/chart" uri="{CE6537A1-D6FC-4f65-9D91-7224C49458BB}"/>
              </c:extLst>
            </c:dLbl>
            <c:dLbl>
              <c:idx val="7"/>
              <c:layout>
                <c:manualLayout>
                  <c:x val="-1.8830126885072063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591-4832-A9F5-392C5D9A7602}"/>
                </c:ext>
                <c:ext xmlns:c15="http://schemas.microsoft.com/office/drawing/2012/chart" uri="{CE6537A1-D6FC-4f65-9D91-7224C49458BB}"/>
              </c:extLst>
            </c:dLbl>
            <c:dLbl>
              <c:idx val="8"/>
              <c:layout>
                <c:manualLayout>
                  <c:x val="-1.2553417923381304E-2"/>
                  <c:y val="-7.936507936507941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591-4832-A9F5-392C5D9A7602}"/>
                </c:ext>
                <c:ext xmlns:c15="http://schemas.microsoft.com/office/drawing/2012/chart" uri="{CE6537A1-D6FC-4f65-9D91-7224C49458BB}"/>
              </c:extLst>
            </c:dLbl>
            <c:dLbl>
              <c:idx val="9"/>
              <c:layout>
                <c:manualLayout>
                  <c:x val="-1.6737890564508424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A591-4832-A9F5-392C5D9A7602}"/>
                </c:ext>
                <c:ext xmlns:c15="http://schemas.microsoft.com/office/drawing/2012/chart" uri="{CE6537A1-D6FC-4f65-9D91-7224C49458BB}"/>
              </c:extLst>
            </c:dLbl>
            <c:dLbl>
              <c:idx val="10"/>
              <c:layout>
                <c:manualLayout>
                  <c:x val="-2.510683584676264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A591-4832-A9F5-392C5D9A7602}"/>
                </c:ext>
                <c:ext xmlns:c15="http://schemas.microsoft.com/office/drawing/2012/chart" uri="{CE6537A1-D6FC-4f65-9D91-7224C49458BB}"/>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Лист1!$B$2:$B$12</c:f>
              <c:numCache>
                <c:formatCode>General</c:formatCode>
                <c:ptCount val="11"/>
                <c:pt idx="0">
                  <c:v>30.3</c:v>
                </c:pt>
                <c:pt idx="1">
                  <c:v>32.5</c:v>
                </c:pt>
                <c:pt idx="2">
                  <c:v>42.1</c:v>
                </c:pt>
                <c:pt idx="3">
                  <c:v>44.1</c:v>
                </c:pt>
                <c:pt idx="4">
                  <c:v>57.9</c:v>
                </c:pt>
                <c:pt idx="5">
                  <c:v>59.6</c:v>
                </c:pt>
                <c:pt idx="6">
                  <c:v>64.2</c:v>
                </c:pt>
                <c:pt idx="7">
                  <c:v>102.2</c:v>
                </c:pt>
                <c:pt idx="8">
                  <c:v>98.2</c:v>
                </c:pt>
                <c:pt idx="9">
                  <c:v>109.6</c:v>
                </c:pt>
                <c:pt idx="10">
                  <c:v>132.5</c:v>
                </c:pt>
              </c:numCache>
            </c:numRef>
          </c:val>
          <c:extLst xmlns:c16r2="http://schemas.microsoft.com/office/drawing/2015/06/chart">
            <c:ext xmlns:c16="http://schemas.microsoft.com/office/drawing/2014/chart" uri="{C3380CC4-5D6E-409C-BE32-E72D297353CC}">
              <c16:uniqueId val="{00000009-A591-4832-A9F5-392C5D9A7602}"/>
            </c:ext>
          </c:extLst>
        </c:ser>
        <c:ser>
          <c:idx val="1"/>
          <c:order val="1"/>
          <c:tx>
            <c:strRef>
              <c:f>Лист1!$C$1</c:f>
              <c:strCache>
                <c:ptCount val="1"/>
                <c:pt idx="0">
                  <c:v>Частные расходы</c:v>
                </c:pt>
              </c:strCache>
            </c:strRef>
          </c:tx>
          <c:invertIfNegative val="0"/>
          <c:dLbls>
            <c:dLbl>
              <c:idx val="3"/>
              <c:layout>
                <c:manualLayout>
                  <c:x val="-8.3689452822542226E-3"/>
                  <c:y val="7.2750482331543374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A591-4832-A9F5-392C5D9A7602}"/>
                </c:ext>
                <c:ext xmlns:c15="http://schemas.microsoft.com/office/drawing/2012/chart" uri="{CE6537A1-D6FC-4f65-9D91-7224C49458BB}"/>
              </c:extLst>
            </c:dLbl>
            <c:dLbl>
              <c:idx val="4"/>
              <c:layout>
                <c:manualLayout>
                  <c:x val="3.5568017449580401E-2"/>
                  <c:y val="2.38095238095238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A591-4832-A9F5-392C5D9A7602}"/>
                </c:ext>
                <c:ext xmlns:c15="http://schemas.microsoft.com/office/drawing/2012/chart" uri="{CE6537A1-D6FC-4f65-9D91-7224C49458BB}"/>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Лист1!$C$2:$C$12</c:f>
              <c:numCache>
                <c:formatCode>General</c:formatCode>
                <c:ptCount val="11"/>
                <c:pt idx="0">
                  <c:v>108.7</c:v>
                </c:pt>
                <c:pt idx="1">
                  <c:v>113.4</c:v>
                </c:pt>
                <c:pt idx="2">
                  <c:v>150.80000000000001</c:v>
                </c:pt>
                <c:pt idx="3">
                  <c:v>145.30000000000001</c:v>
                </c:pt>
                <c:pt idx="4">
                  <c:v>174</c:v>
                </c:pt>
                <c:pt idx="5">
                  <c:v>260.2</c:v>
                </c:pt>
                <c:pt idx="6">
                  <c:v>404.3</c:v>
                </c:pt>
                <c:pt idx="7">
                  <c:v>350.2</c:v>
                </c:pt>
                <c:pt idx="8">
                  <c:v>353.8</c:v>
                </c:pt>
                <c:pt idx="9">
                  <c:v>397.8</c:v>
                </c:pt>
                <c:pt idx="10">
                  <c:v>483.2</c:v>
                </c:pt>
              </c:numCache>
            </c:numRef>
          </c:val>
          <c:extLst xmlns:c16r2="http://schemas.microsoft.com/office/drawing/2015/06/chart">
            <c:ext xmlns:c16="http://schemas.microsoft.com/office/drawing/2014/chart" uri="{C3380CC4-5D6E-409C-BE32-E72D297353CC}">
              <c16:uniqueId val="{0000000C-A591-4832-A9F5-392C5D9A7602}"/>
            </c:ext>
          </c:extLst>
        </c:ser>
        <c:ser>
          <c:idx val="2"/>
          <c:order val="2"/>
          <c:tx>
            <c:strRef>
              <c:f>Лист1!$D$1</c:f>
              <c:strCache>
                <c:ptCount val="1"/>
                <c:pt idx="0">
                  <c:v>ОСМС</c:v>
                </c:pt>
              </c:strCache>
            </c:strRef>
          </c:tx>
          <c:invertIfNegative val="0"/>
          <c:dLbls>
            <c:dLbl>
              <c:idx val="10"/>
              <c:layout>
                <c:manualLayout>
                  <c:x val="1.2553417923381304E-2"/>
                  <c:y val="-3.968253968253974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A591-4832-A9F5-392C5D9A7602}"/>
                </c:ext>
                <c:ext xmlns:c15="http://schemas.microsoft.com/office/drawing/2012/chart" uri="{CE6537A1-D6FC-4f65-9D91-7224C49458BB}"/>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Лист1!$D$2:$D$12</c:f>
              <c:numCache>
                <c:formatCode>General</c:formatCode>
                <c:ptCount val="11"/>
                <c:pt idx="10">
                  <c:v>23</c:v>
                </c:pt>
              </c:numCache>
            </c:numRef>
          </c:val>
          <c:extLst xmlns:c16r2="http://schemas.microsoft.com/office/drawing/2015/06/chart">
            <c:ext xmlns:c16="http://schemas.microsoft.com/office/drawing/2014/chart" uri="{C3380CC4-5D6E-409C-BE32-E72D297353CC}">
              <c16:uniqueId val="{0000000E-A591-4832-A9F5-392C5D9A7602}"/>
            </c:ext>
          </c:extLst>
        </c:ser>
        <c:dLbls>
          <c:showLegendKey val="0"/>
          <c:showVal val="0"/>
          <c:showCatName val="0"/>
          <c:showSerName val="0"/>
          <c:showPercent val="0"/>
          <c:showBubbleSize val="0"/>
        </c:dLbls>
        <c:gapWidth val="150"/>
        <c:axId val="1956676688"/>
        <c:axId val="1956685936"/>
      </c:barChart>
      <c:catAx>
        <c:axId val="1956676688"/>
        <c:scaling>
          <c:orientation val="minMax"/>
        </c:scaling>
        <c:delete val="0"/>
        <c:axPos val="b"/>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1956685936"/>
        <c:crosses val="autoZero"/>
        <c:auto val="1"/>
        <c:lblAlgn val="ctr"/>
        <c:lblOffset val="100"/>
        <c:noMultiLvlLbl val="0"/>
      </c:catAx>
      <c:valAx>
        <c:axId val="1956685936"/>
        <c:scaling>
          <c:orientation val="minMax"/>
        </c:scaling>
        <c:delete val="0"/>
        <c:axPos val="l"/>
        <c:majorGridlines/>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1956676688"/>
        <c:crosses val="autoZero"/>
        <c:crossBetween val="between"/>
      </c:valAx>
    </c:plotArea>
    <c:legend>
      <c:legendPos val="b"/>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spPr>
    <a:noFill/>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Рост цен на ЛС в %</c:v>
                </c:pt>
              </c:strCache>
            </c:strRef>
          </c:tx>
          <c:invertIfNegative val="0"/>
          <c:dLbls>
            <c:dLbl>
              <c:idx val="0"/>
              <c:layout>
                <c:manualLayout>
                  <c:x val="0"/>
                  <c:y val="2.269503546099293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53D-4A08-94B9-ACDFDDE382C8}"/>
                </c:ext>
                <c:ext xmlns:c15="http://schemas.microsoft.com/office/drawing/2012/chart" uri="{CE6537A1-D6FC-4f65-9D91-7224C49458BB}"/>
              </c:extLst>
            </c:dLbl>
            <c:dLbl>
              <c:idx val="2"/>
              <c:layout>
                <c:manualLayout>
                  <c:x val="0"/>
                  <c:y val="-2.269503546099287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53D-4A08-94B9-ACDFDDE382C8}"/>
                </c:ext>
                <c:ext xmlns:c15="http://schemas.microsoft.com/office/drawing/2012/chart" uri="{CE6537A1-D6FC-4f65-9D91-7224C49458BB}"/>
              </c:extLst>
            </c:dLbl>
            <c:dLbl>
              <c:idx val="3"/>
              <c:layout>
                <c:manualLayout>
                  <c:x val="5.9612518628912098E-3"/>
                  <c:y val="-5.673758865248229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53D-4A08-94B9-ACDFDDE382C8}"/>
                </c:ext>
                <c:ext xmlns:c15="http://schemas.microsoft.com/office/drawing/2012/chart" uri="{CE6537A1-D6FC-4f65-9D91-7224C49458BB}"/>
              </c:extLst>
            </c:dLbl>
            <c:dLbl>
              <c:idx val="4"/>
              <c:layout>
                <c:manualLayout>
                  <c:x val="3.9741679085942136E-3"/>
                  <c:y val="-3.404255319148936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53D-4A08-94B9-ACDFDDE382C8}"/>
                </c:ext>
                <c:ext xmlns:c15="http://schemas.microsoft.com/office/drawing/2012/chart" uri="{CE6537A1-D6FC-4f65-9D91-7224C49458BB}"/>
              </c:extLst>
            </c:dLbl>
            <c:dLbl>
              <c:idx val="5"/>
              <c:layout>
                <c:manualLayout>
                  <c:x val="1.9870839542970704E-3"/>
                  <c:y val="1.702127659574467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53D-4A08-94B9-ACDFDDE382C8}"/>
                </c:ext>
                <c:ext xmlns:c15="http://schemas.microsoft.com/office/drawing/2012/chart" uri="{CE6537A1-D6FC-4f65-9D91-7224C49458BB}"/>
              </c:extLst>
            </c:dLbl>
            <c:dLbl>
              <c:idx val="7"/>
              <c:layout>
                <c:manualLayout>
                  <c:x val="5.9612518628912098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53D-4A08-94B9-ACDFDDE382C8}"/>
                </c:ext>
                <c:ext xmlns:c15="http://schemas.microsoft.com/office/drawing/2012/chart" uri="{CE6537A1-D6FC-4f65-9D91-7224C49458BB}"/>
              </c:extLst>
            </c:dLbl>
            <c:spPr>
              <a:noFill/>
              <a:ln>
                <a:noFill/>
              </a:ln>
              <a:effectLst/>
            </c:spPr>
            <c:txPr>
              <a:bodyPr/>
              <a:lstStyle/>
              <a:p>
                <a:pPr>
                  <a:defRPr sz="1200" baseline="0">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Лист1!$A$2:$A$9</c:f>
              <c:numCache>
                <c:formatCode>General</c:formatCode>
                <c:ptCount val="8"/>
                <c:pt idx="0">
                  <c:v>2015</c:v>
                </c:pt>
                <c:pt idx="1">
                  <c:v>2016</c:v>
                </c:pt>
                <c:pt idx="2">
                  <c:v>2017</c:v>
                </c:pt>
                <c:pt idx="3">
                  <c:v>2018</c:v>
                </c:pt>
                <c:pt idx="4">
                  <c:v>2019</c:v>
                </c:pt>
                <c:pt idx="5">
                  <c:v>2020</c:v>
                </c:pt>
                <c:pt idx="6">
                  <c:v>2021</c:v>
                </c:pt>
                <c:pt idx="7">
                  <c:v>2022</c:v>
                </c:pt>
              </c:numCache>
            </c:numRef>
          </c:cat>
          <c:val>
            <c:numRef>
              <c:f>Лист1!$B$2:$B$9</c:f>
              <c:numCache>
                <c:formatCode>0.00%</c:formatCode>
                <c:ptCount val="8"/>
                <c:pt idx="0">
                  <c:v>0.31300000000000017</c:v>
                </c:pt>
                <c:pt idx="1">
                  <c:v>0.17700000000000007</c:v>
                </c:pt>
                <c:pt idx="2">
                  <c:v>6.6000000000000003E-2</c:v>
                </c:pt>
                <c:pt idx="3">
                  <c:v>7.8000000000000014E-2</c:v>
                </c:pt>
                <c:pt idx="4">
                  <c:v>6.2000000000000027E-2</c:v>
                </c:pt>
                <c:pt idx="5">
                  <c:v>9.9000000000000046E-2</c:v>
                </c:pt>
                <c:pt idx="6">
                  <c:v>7.5999999999999998E-2</c:v>
                </c:pt>
                <c:pt idx="7">
                  <c:v>0.13600000000000001</c:v>
                </c:pt>
              </c:numCache>
            </c:numRef>
          </c:val>
          <c:extLst xmlns:c16r2="http://schemas.microsoft.com/office/drawing/2015/06/chart">
            <c:ext xmlns:c16="http://schemas.microsoft.com/office/drawing/2014/chart" uri="{C3380CC4-5D6E-409C-BE32-E72D297353CC}">
              <c16:uniqueId val="{00000000-32C8-418A-A6F4-B39CCA0A3B63}"/>
            </c:ext>
          </c:extLst>
        </c:ser>
        <c:dLbls>
          <c:showLegendKey val="0"/>
          <c:showVal val="0"/>
          <c:showCatName val="0"/>
          <c:showSerName val="0"/>
          <c:showPercent val="0"/>
          <c:showBubbleSize val="0"/>
        </c:dLbls>
        <c:gapWidth val="150"/>
        <c:axId val="1956679408"/>
        <c:axId val="1956677232"/>
      </c:barChart>
      <c:catAx>
        <c:axId val="1956679408"/>
        <c:scaling>
          <c:orientation val="minMax"/>
        </c:scaling>
        <c:delete val="0"/>
        <c:axPos val="b"/>
        <c:numFmt formatCode="General" sourceLinked="1"/>
        <c:majorTickMark val="out"/>
        <c:minorTickMark val="none"/>
        <c:tickLblPos val="nextTo"/>
        <c:txPr>
          <a:bodyPr/>
          <a:lstStyle/>
          <a:p>
            <a:pPr>
              <a:defRPr sz="1200" baseline="0">
                <a:latin typeface="Times New Roman" panose="02020603050405020304" pitchFamily="18" charset="0"/>
              </a:defRPr>
            </a:pPr>
            <a:endParaRPr lang="ru-RU"/>
          </a:p>
        </c:txPr>
        <c:crossAx val="1956677232"/>
        <c:crosses val="autoZero"/>
        <c:auto val="1"/>
        <c:lblAlgn val="ctr"/>
        <c:lblOffset val="100"/>
        <c:noMultiLvlLbl val="0"/>
      </c:catAx>
      <c:valAx>
        <c:axId val="1956677232"/>
        <c:scaling>
          <c:orientation val="minMax"/>
        </c:scaling>
        <c:delete val="0"/>
        <c:axPos val="l"/>
        <c:majorGridlines/>
        <c:numFmt formatCode="0.00%" sourceLinked="1"/>
        <c:majorTickMark val="out"/>
        <c:minorTickMark val="none"/>
        <c:tickLblPos val="nextTo"/>
        <c:txPr>
          <a:bodyPr/>
          <a:lstStyle/>
          <a:p>
            <a:pPr>
              <a:defRPr sz="1200" baseline="0">
                <a:latin typeface="Times New Roman" panose="02020603050405020304" pitchFamily="18" charset="0"/>
              </a:defRPr>
            </a:pPr>
            <a:endParaRPr lang="ru-RU"/>
          </a:p>
        </c:txPr>
        <c:crossAx val="1956679408"/>
        <c:crosses val="autoZero"/>
        <c:crossBetween val="between"/>
      </c:valAx>
    </c:plotArea>
    <c:legend>
      <c:legendPos val="b"/>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invertIfNegative val="0"/>
          <c:dLbls>
            <c:dLbl>
              <c:idx val="0"/>
              <c:layout>
                <c:manualLayout>
                  <c:x val="0"/>
                  <c:y val="1.556420233463030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036-4068-BA94-68DD27D4C2EC}"/>
                </c:ext>
                <c:ext xmlns:c15="http://schemas.microsoft.com/office/drawing/2012/chart" uri="{CE6537A1-D6FC-4f65-9D91-7224C49458BB}"/>
              </c:extLst>
            </c:dLbl>
            <c:dLbl>
              <c:idx val="3"/>
              <c:layout>
                <c:manualLayout>
                  <c:x val="3.5502958579881658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036-4068-BA94-68DD27D4C2EC}"/>
                </c:ext>
                <c:ext xmlns:c15="http://schemas.microsoft.com/office/drawing/2012/chart" uri="{CE6537A1-D6FC-4f65-9D91-7224C49458BB}"/>
              </c:extLst>
            </c:dLbl>
            <c:dLbl>
              <c:idx val="7"/>
              <c:layout>
                <c:manualLayout>
                  <c:x val="-2.3668639053254364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036-4068-BA94-68DD27D4C2EC}"/>
                </c:ext>
                <c:ext xmlns:c15="http://schemas.microsoft.com/office/drawing/2012/chart" uri="{CE6537A1-D6FC-4f65-9D91-7224C49458BB}"/>
              </c:extLst>
            </c:dLbl>
            <c:spPr>
              <a:noFill/>
              <a:ln>
                <a:noFill/>
              </a:ln>
              <a:effectLst/>
            </c:spPr>
            <c:txPr>
              <a:bodyPr/>
              <a:lstStyle/>
              <a:p>
                <a:pPr>
                  <a:defRPr sz="10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Лист1!$A$2:$A$13</c:f>
              <c:strCache>
                <c:ptCount val="12"/>
                <c:pt idx="0">
                  <c:v>2022/01</c:v>
                </c:pt>
                <c:pt idx="1">
                  <c:v>2022/02</c:v>
                </c:pt>
                <c:pt idx="2">
                  <c:v>2022/03</c:v>
                </c:pt>
                <c:pt idx="3">
                  <c:v>2022/04</c:v>
                </c:pt>
                <c:pt idx="4">
                  <c:v>2022/05</c:v>
                </c:pt>
                <c:pt idx="5">
                  <c:v>2022/06</c:v>
                </c:pt>
                <c:pt idx="6">
                  <c:v>2022/07</c:v>
                </c:pt>
                <c:pt idx="7">
                  <c:v>2022/08</c:v>
                </c:pt>
                <c:pt idx="8">
                  <c:v>2022/09</c:v>
                </c:pt>
                <c:pt idx="9">
                  <c:v>2022/10</c:v>
                </c:pt>
                <c:pt idx="10">
                  <c:v>2022/11</c:v>
                </c:pt>
                <c:pt idx="11">
                  <c:v>2022/12</c:v>
                </c:pt>
              </c:strCache>
            </c:strRef>
          </c:cat>
          <c:val>
            <c:numRef>
              <c:f>Лист1!$B$2:$B$13</c:f>
              <c:numCache>
                <c:formatCode>0.00%</c:formatCode>
                <c:ptCount val="12"/>
                <c:pt idx="0">
                  <c:v>1.008</c:v>
                </c:pt>
                <c:pt idx="1">
                  <c:v>1.012</c:v>
                </c:pt>
                <c:pt idx="2">
                  <c:v>1.0169999999999992</c:v>
                </c:pt>
                <c:pt idx="3">
                  <c:v>1.0169999999999992</c:v>
                </c:pt>
                <c:pt idx="4" formatCode="0%">
                  <c:v>1.01</c:v>
                </c:pt>
                <c:pt idx="5">
                  <c:v>1.004</c:v>
                </c:pt>
                <c:pt idx="6">
                  <c:v>1.0069999999999992</c:v>
                </c:pt>
                <c:pt idx="7">
                  <c:v>1.012</c:v>
                </c:pt>
                <c:pt idx="8">
                  <c:v>1.012</c:v>
                </c:pt>
                <c:pt idx="9">
                  <c:v>1.016</c:v>
                </c:pt>
                <c:pt idx="10">
                  <c:v>1.006</c:v>
                </c:pt>
                <c:pt idx="11">
                  <c:v>1.0069999999999992</c:v>
                </c:pt>
              </c:numCache>
            </c:numRef>
          </c:val>
          <c:extLst xmlns:c16r2="http://schemas.microsoft.com/office/drawing/2015/06/chart">
            <c:ext xmlns:c16="http://schemas.microsoft.com/office/drawing/2014/chart" uri="{C3380CC4-5D6E-409C-BE32-E72D297353CC}">
              <c16:uniqueId val="{00000003-8036-4068-BA94-68DD27D4C2EC}"/>
            </c:ext>
          </c:extLst>
        </c:ser>
        <c:dLbls>
          <c:showLegendKey val="0"/>
          <c:showVal val="0"/>
          <c:showCatName val="0"/>
          <c:showSerName val="0"/>
          <c:showPercent val="0"/>
          <c:showBubbleSize val="0"/>
        </c:dLbls>
        <c:gapWidth val="150"/>
        <c:axId val="1956678864"/>
        <c:axId val="1956686480"/>
      </c:barChart>
      <c:catAx>
        <c:axId val="1956678864"/>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956686480"/>
        <c:crosses val="autoZero"/>
        <c:auto val="1"/>
        <c:lblAlgn val="ctr"/>
        <c:lblOffset val="100"/>
        <c:noMultiLvlLbl val="0"/>
      </c:catAx>
      <c:valAx>
        <c:axId val="1956686480"/>
        <c:scaling>
          <c:orientation val="minMax"/>
        </c:scaling>
        <c:delete val="0"/>
        <c:axPos val="l"/>
        <c:majorGridlines/>
        <c:numFmt formatCode="0.00%" sourceLinked="1"/>
        <c:majorTickMark val="out"/>
        <c:minorTickMark val="none"/>
        <c:tickLblPos val="nextTo"/>
        <c:txPr>
          <a:bodyPr/>
          <a:lstStyle/>
          <a:p>
            <a:pPr>
              <a:defRPr sz="1000">
                <a:latin typeface="Times New Roman" pitchFamily="18" charset="0"/>
                <a:cs typeface="Times New Roman" pitchFamily="18" charset="0"/>
              </a:defRPr>
            </a:pPr>
            <a:endParaRPr lang="ru-RU"/>
          </a:p>
        </c:txPr>
        <c:crossAx val="1956678864"/>
        <c:crosses val="autoZero"/>
        <c:crossBetween val="between"/>
      </c:valAx>
    </c:plotArea>
    <c:plotVisOnly val="1"/>
    <c:dispBlanksAs val="gap"/>
    <c:showDLblsOverMax val="0"/>
  </c:chart>
  <c:spPr>
    <a:noFill/>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Лист1!$B$1</c:f>
              <c:strCache>
                <c:ptCount val="1"/>
                <c:pt idx="0">
                  <c:v>отечественные производители</c:v>
                </c:pt>
              </c:strCache>
            </c:strRef>
          </c:tx>
          <c:invertIfNegative val="0"/>
          <c:dLbls>
            <c:spPr>
              <a:noFill/>
              <a:ln>
                <a:noFill/>
              </a:ln>
              <a:effectLst/>
            </c:spPr>
            <c:txPr>
              <a:bodyPr/>
              <a:lstStyle/>
              <a:p>
                <a:pPr>
                  <a:defRPr sz="1200" baseline="0">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2016</c:v>
                </c:pt>
                <c:pt idx="1">
                  <c:v>2017</c:v>
                </c:pt>
                <c:pt idx="2">
                  <c:v>2018</c:v>
                </c:pt>
                <c:pt idx="3">
                  <c:v>2019</c:v>
                </c:pt>
                <c:pt idx="4">
                  <c:v>2020</c:v>
                </c:pt>
                <c:pt idx="5">
                  <c:v>2021</c:v>
                </c:pt>
              </c:numCache>
            </c:numRef>
          </c:cat>
          <c:val>
            <c:numRef>
              <c:f>Лист1!$B$2:$B$7</c:f>
              <c:numCache>
                <c:formatCode>General</c:formatCode>
                <c:ptCount val="6"/>
                <c:pt idx="0">
                  <c:v>22</c:v>
                </c:pt>
                <c:pt idx="1">
                  <c:v>27</c:v>
                </c:pt>
                <c:pt idx="2">
                  <c:v>28</c:v>
                </c:pt>
                <c:pt idx="3">
                  <c:v>26</c:v>
                </c:pt>
                <c:pt idx="4">
                  <c:v>30</c:v>
                </c:pt>
                <c:pt idx="5">
                  <c:v>37</c:v>
                </c:pt>
              </c:numCache>
            </c:numRef>
          </c:val>
          <c:extLst xmlns:c16r2="http://schemas.microsoft.com/office/drawing/2015/06/chart">
            <c:ext xmlns:c16="http://schemas.microsoft.com/office/drawing/2014/chart" uri="{C3380CC4-5D6E-409C-BE32-E72D297353CC}">
              <c16:uniqueId val="{00000000-57E7-456D-8833-3490C3716EAC}"/>
            </c:ext>
          </c:extLst>
        </c:ser>
        <c:ser>
          <c:idx val="1"/>
          <c:order val="1"/>
          <c:tx>
            <c:strRef>
              <c:f>Лист1!$C$1</c:f>
              <c:strCache>
                <c:ptCount val="1"/>
                <c:pt idx="0">
                  <c:v>дистрибьюторы</c:v>
                </c:pt>
              </c:strCache>
            </c:strRef>
          </c:tx>
          <c:invertIfNegative val="0"/>
          <c:dLbls>
            <c:spPr>
              <a:noFill/>
              <a:ln>
                <a:noFill/>
              </a:ln>
              <a:effectLst/>
            </c:spPr>
            <c:txPr>
              <a:bodyPr/>
              <a:lstStyle/>
              <a:p>
                <a:pPr>
                  <a:defRPr sz="1200" baseline="0">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2016</c:v>
                </c:pt>
                <c:pt idx="1">
                  <c:v>2017</c:v>
                </c:pt>
                <c:pt idx="2">
                  <c:v>2018</c:v>
                </c:pt>
                <c:pt idx="3">
                  <c:v>2019</c:v>
                </c:pt>
                <c:pt idx="4">
                  <c:v>2020</c:v>
                </c:pt>
                <c:pt idx="5">
                  <c:v>2021</c:v>
                </c:pt>
              </c:numCache>
            </c:numRef>
          </c:cat>
          <c:val>
            <c:numRef>
              <c:f>Лист1!$C$2:$C$7</c:f>
              <c:numCache>
                <c:formatCode>General</c:formatCode>
                <c:ptCount val="6"/>
                <c:pt idx="0">
                  <c:v>63</c:v>
                </c:pt>
                <c:pt idx="1">
                  <c:v>54</c:v>
                </c:pt>
                <c:pt idx="2">
                  <c:v>52</c:v>
                </c:pt>
                <c:pt idx="3">
                  <c:v>52</c:v>
                </c:pt>
                <c:pt idx="4">
                  <c:v>42</c:v>
                </c:pt>
                <c:pt idx="5">
                  <c:v>41</c:v>
                </c:pt>
              </c:numCache>
            </c:numRef>
          </c:val>
          <c:extLst xmlns:c16r2="http://schemas.microsoft.com/office/drawing/2015/06/chart">
            <c:ext xmlns:c16="http://schemas.microsoft.com/office/drawing/2014/chart" uri="{C3380CC4-5D6E-409C-BE32-E72D297353CC}">
              <c16:uniqueId val="{00000001-57E7-456D-8833-3490C3716EAC}"/>
            </c:ext>
          </c:extLst>
        </c:ser>
        <c:ser>
          <c:idx val="2"/>
          <c:order val="2"/>
          <c:tx>
            <c:strRef>
              <c:f>Лист1!$D$1</c:f>
              <c:strCache>
                <c:ptCount val="1"/>
                <c:pt idx="0">
                  <c:v>иностранные производители</c:v>
                </c:pt>
              </c:strCache>
            </c:strRef>
          </c:tx>
          <c:invertIfNegative val="0"/>
          <c:dLbls>
            <c:spPr>
              <a:noFill/>
              <a:ln>
                <a:noFill/>
              </a:ln>
              <a:effectLst/>
            </c:spPr>
            <c:txPr>
              <a:bodyPr/>
              <a:lstStyle/>
              <a:p>
                <a:pPr>
                  <a:defRPr sz="1200" baseline="0">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2016</c:v>
                </c:pt>
                <c:pt idx="1">
                  <c:v>2017</c:v>
                </c:pt>
                <c:pt idx="2">
                  <c:v>2018</c:v>
                </c:pt>
                <c:pt idx="3">
                  <c:v>2019</c:v>
                </c:pt>
                <c:pt idx="4">
                  <c:v>2020</c:v>
                </c:pt>
                <c:pt idx="5">
                  <c:v>2021</c:v>
                </c:pt>
              </c:numCache>
            </c:numRef>
          </c:cat>
          <c:val>
            <c:numRef>
              <c:f>Лист1!$D$2:$D$7</c:f>
              <c:numCache>
                <c:formatCode>General</c:formatCode>
                <c:ptCount val="6"/>
                <c:pt idx="0">
                  <c:v>15</c:v>
                </c:pt>
                <c:pt idx="1">
                  <c:v>19</c:v>
                </c:pt>
                <c:pt idx="2">
                  <c:v>20</c:v>
                </c:pt>
                <c:pt idx="3">
                  <c:v>22</c:v>
                </c:pt>
                <c:pt idx="4">
                  <c:v>28</c:v>
                </c:pt>
                <c:pt idx="5">
                  <c:v>22</c:v>
                </c:pt>
              </c:numCache>
            </c:numRef>
          </c:val>
          <c:extLst xmlns:c16r2="http://schemas.microsoft.com/office/drawing/2015/06/chart">
            <c:ext xmlns:c16="http://schemas.microsoft.com/office/drawing/2014/chart" uri="{C3380CC4-5D6E-409C-BE32-E72D297353CC}">
              <c16:uniqueId val="{00000002-57E7-456D-8833-3490C3716EAC}"/>
            </c:ext>
          </c:extLst>
        </c:ser>
        <c:dLbls>
          <c:showLegendKey val="0"/>
          <c:showVal val="0"/>
          <c:showCatName val="0"/>
          <c:showSerName val="0"/>
          <c:showPercent val="0"/>
          <c:showBubbleSize val="0"/>
        </c:dLbls>
        <c:gapWidth val="150"/>
        <c:overlap val="100"/>
        <c:axId val="1956694640"/>
        <c:axId val="1956666352"/>
      </c:barChart>
      <c:catAx>
        <c:axId val="1956694640"/>
        <c:scaling>
          <c:orientation val="minMax"/>
        </c:scaling>
        <c:delete val="0"/>
        <c:axPos val="b"/>
        <c:numFmt formatCode="General" sourceLinked="1"/>
        <c:majorTickMark val="out"/>
        <c:minorTickMark val="none"/>
        <c:tickLblPos val="nextTo"/>
        <c:txPr>
          <a:bodyPr/>
          <a:lstStyle/>
          <a:p>
            <a:pPr>
              <a:defRPr sz="1200" baseline="0">
                <a:latin typeface="Times New Roman" panose="02020603050405020304" pitchFamily="18" charset="0"/>
              </a:defRPr>
            </a:pPr>
            <a:endParaRPr lang="ru-RU"/>
          </a:p>
        </c:txPr>
        <c:crossAx val="1956666352"/>
        <c:crosses val="autoZero"/>
        <c:auto val="1"/>
        <c:lblAlgn val="ctr"/>
        <c:lblOffset val="100"/>
        <c:noMultiLvlLbl val="0"/>
      </c:catAx>
      <c:valAx>
        <c:axId val="1956666352"/>
        <c:scaling>
          <c:orientation val="minMax"/>
        </c:scaling>
        <c:delete val="0"/>
        <c:axPos val="l"/>
        <c:majorGridlines/>
        <c:numFmt formatCode="General" sourceLinked="1"/>
        <c:majorTickMark val="out"/>
        <c:minorTickMark val="none"/>
        <c:tickLblPos val="nextTo"/>
        <c:txPr>
          <a:bodyPr/>
          <a:lstStyle/>
          <a:p>
            <a:pPr>
              <a:defRPr sz="1200" baseline="0">
                <a:latin typeface="Times New Roman" panose="02020603050405020304" pitchFamily="18" charset="0"/>
              </a:defRPr>
            </a:pPr>
            <a:endParaRPr lang="ru-RU"/>
          </a:p>
        </c:txPr>
        <c:crossAx val="1956694640"/>
        <c:crosses val="autoZero"/>
        <c:crossBetween val="between"/>
      </c:valAx>
    </c:plotArea>
    <c:legend>
      <c:legendPos val="b"/>
      <c:layout>
        <c:manualLayout>
          <c:xMode val="edge"/>
          <c:yMode val="edge"/>
          <c:x val="1.8829723132857502E-2"/>
          <c:y val="0.83010248718910162"/>
          <c:w val="0.90657784994774115"/>
          <c:h val="0.14608798900137568"/>
        </c:manualLayout>
      </c:layout>
      <c:overlay val="0"/>
      <c:txPr>
        <a:bodyPr/>
        <a:lstStyle/>
        <a:p>
          <a:pPr>
            <a:defRPr sz="1200" baseline="0">
              <a:latin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403572194985062"/>
          <c:y val="4.722222222222227E-2"/>
          <c:w val="0.81960993083411815"/>
          <c:h val="0.7344050743657049"/>
        </c:manualLayout>
      </c:layout>
      <c:barChart>
        <c:barDir val="col"/>
        <c:grouping val="clustered"/>
        <c:varyColors val="0"/>
        <c:ser>
          <c:idx val="0"/>
          <c:order val="0"/>
          <c:tx>
            <c:strRef>
              <c:f>Лист1!$B$1</c:f>
              <c:strCache>
                <c:ptCount val="1"/>
                <c:pt idx="0">
                  <c:v>2022 год</c:v>
                </c:pt>
              </c:strCache>
            </c:strRef>
          </c:tx>
          <c:invertIfNegative val="0"/>
          <c:dLbls>
            <c:dLbl>
              <c:idx val="0"/>
              <c:layout>
                <c:manualLayout>
                  <c:x val="-4.1928721174004195E-3"/>
                  <c:y val="-2.777777777777783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0D5-4D3E-9CB9-E9E9526F0E48}"/>
                </c:ext>
                <c:ext xmlns:c15="http://schemas.microsoft.com/office/drawing/2012/chart" uri="{CE6537A1-D6FC-4f65-9D91-7224C49458BB}"/>
              </c:extLst>
            </c:dLbl>
            <c:dLbl>
              <c:idx val="2"/>
              <c:layout>
                <c:manualLayout>
                  <c:x val="-1.6203703703703703E-2"/>
                  <c:y val="1.190476190476191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0D5-4D3E-9CB9-E9E9526F0E48}"/>
                </c:ext>
                <c:ext xmlns:c15="http://schemas.microsoft.com/office/drawing/2012/chart" uri="{CE6537A1-D6FC-4f65-9D91-7224C49458BB}"/>
              </c:extLst>
            </c:dLbl>
            <c:dLbl>
              <c:idx val="3"/>
              <c:layout>
                <c:manualLayout>
                  <c:x val="-1.1574074074074073E-2"/>
                  <c:y val="7.936507936507941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0D5-4D3E-9CB9-E9E9526F0E48}"/>
                </c:ext>
                <c:ext xmlns:c15="http://schemas.microsoft.com/office/drawing/2012/chart" uri="{CE6537A1-D6FC-4f65-9D91-7224C49458BB}"/>
              </c:extLst>
            </c:dLbl>
            <c:dLbl>
              <c:idx val="4"/>
              <c:layout>
                <c:manualLayout>
                  <c:x val="-1.8518518518518535E-2"/>
                  <c:y val="3.968253968253972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0D5-4D3E-9CB9-E9E9526F0E48}"/>
                </c:ext>
                <c:ext xmlns:c15="http://schemas.microsoft.com/office/drawing/2012/chart" uri="{CE6537A1-D6FC-4f65-9D91-7224C49458BB}"/>
              </c:extLst>
            </c:dLbl>
            <c:spPr>
              <a:noFill/>
              <a:ln>
                <a:noFill/>
              </a:ln>
              <a:effectLst/>
            </c:spPr>
            <c:txPr>
              <a:bodyPr/>
              <a:lstStyle/>
              <a:p>
                <a:pPr>
                  <a:defRPr sz="10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до 500 тенге</c:v>
                </c:pt>
                <c:pt idx="1">
                  <c:v>от 500 до 2500 тенге</c:v>
                </c:pt>
                <c:pt idx="2">
                  <c:v>от 2500 до 5000 тенге</c:v>
                </c:pt>
                <c:pt idx="3">
                  <c:v>от 5000 до 10000 тенге</c:v>
                </c:pt>
                <c:pt idx="4">
                  <c:v>от 10000 до 25000 тенге</c:v>
                </c:pt>
                <c:pt idx="5">
                  <c:v>свыше 25000 тенге</c:v>
                </c:pt>
              </c:strCache>
            </c:strRef>
          </c:cat>
          <c:val>
            <c:numRef>
              <c:f>Лист1!$B$2:$B$7</c:f>
              <c:numCache>
                <c:formatCode>0.00%</c:formatCode>
                <c:ptCount val="6"/>
                <c:pt idx="0">
                  <c:v>0.13300000000000001</c:v>
                </c:pt>
                <c:pt idx="1">
                  <c:v>0.45400000000000001</c:v>
                </c:pt>
                <c:pt idx="2">
                  <c:v>0.23900000000000005</c:v>
                </c:pt>
                <c:pt idx="3">
                  <c:v>9.6000000000000002E-2</c:v>
                </c:pt>
                <c:pt idx="4">
                  <c:v>6.200000000000002E-2</c:v>
                </c:pt>
                <c:pt idx="5">
                  <c:v>1.6000000000000007E-2</c:v>
                </c:pt>
              </c:numCache>
            </c:numRef>
          </c:val>
          <c:extLst xmlns:c16r2="http://schemas.microsoft.com/office/drawing/2015/06/chart">
            <c:ext xmlns:c16="http://schemas.microsoft.com/office/drawing/2014/chart" uri="{C3380CC4-5D6E-409C-BE32-E72D297353CC}">
              <c16:uniqueId val="{00000004-50D5-4D3E-9CB9-E9E9526F0E48}"/>
            </c:ext>
          </c:extLst>
        </c:ser>
        <c:ser>
          <c:idx val="1"/>
          <c:order val="1"/>
          <c:tx>
            <c:strRef>
              <c:f>Лист1!$C$1</c:f>
              <c:strCache>
                <c:ptCount val="1"/>
                <c:pt idx="0">
                  <c:v>2021 год</c:v>
                </c:pt>
              </c:strCache>
            </c:strRef>
          </c:tx>
          <c:invertIfNegative val="0"/>
          <c:dLbls>
            <c:dLbl>
              <c:idx val="0"/>
              <c:layout>
                <c:manualLayout>
                  <c:x val="3.0092606348734709E-2"/>
                  <c:y val="1.19047619047619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0D5-4D3E-9CB9-E9E9526F0E48}"/>
                </c:ext>
                <c:ext xmlns:c15="http://schemas.microsoft.com/office/drawing/2012/chart" uri="{CE6537A1-D6FC-4f65-9D91-7224C49458BB}"/>
              </c:extLst>
            </c:dLbl>
            <c:dLbl>
              <c:idx val="1"/>
              <c:layout>
                <c:manualLayout>
                  <c:x val="3.9351851851851853E-2"/>
                  <c:y val="7.936507936507941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50D5-4D3E-9CB9-E9E9526F0E48}"/>
                </c:ext>
                <c:ext xmlns:c15="http://schemas.microsoft.com/office/drawing/2012/chart" uri="{CE6537A1-D6FC-4f65-9D91-7224C49458BB}"/>
              </c:extLst>
            </c:dLbl>
            <c:dLbl>
              <c:idx val="2"/>
              <c:layout>
                <c:manualLayout>
                  <c:x val="2.5462962962962982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50D5-4D3E-9CB9-E9E9526F0E48}"/>
                </c:ext>
                <c:ext xmlns:c15="http://schemas.microsoft.com/office/drawing/2012/chart" uri="{CE6537A1-D6FC-4f65-9D91-7224C49458BB}"/>
              </c:extLst>
            </c:dLbl>
            <c:dLbl>
              <c:idx val="3"/>
              <c:layout>
                <c:manualLayout>
                  <c:x val="2.5462962962962982E-2"/>
                  <c:y val="-1.58730158730158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50D5-4D3E-9CB9-E9E9526F0E48}"/>
                </c:ext>
                <c:ext xmlns:c15="http://schemas.microsoft.com/office/drawing/2012/chart" uri="{CE6537A1-D6FC-4f65-9D91-7224C49458BB}"/>
              </c:extLst>
            </c:dLbl>
            <c:dLbl>
              <c:idx val="4"/>
              <c:layout>
                <c:manualLayout>
                  <c:x val="2.7777777777777759E-2"/>
                  <c:y val="7.2750482331543202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50D5-4D3E-9CB9-E9E9526F0E48}"/>
                </c:ext>
                <c:ext xmlns:c15="http://schemas.microsoft.com/office/drawing/2012/chart" uri="{CE6537A1-D6FC-4f65-9D91-7224C49458BB}"/>
              </c:extLst>
            </c:dLbl>
            <c:dLbl>
              <c:idx val="5"/>
              <c:layout>
                <c:manualLayout>
                  <c:x val="3.3499232407269895E-2"/>
                  <c:y val="-1.190476190476191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50D5-4D3E-9CB9-E9E9526F0E48}"/>
                </c:ext>
                <c:ext xmlns:c15="http://schemas.microsoft.com/office/drawing/2012/chart" uri="{CE6537A1-D6FC-4f65-9D91-7224C49458BB}"/>
              </c:extLst>
            </c:dLbl>
            <c:spPr>
              <a:noFill/>
              <a:ln>
                <a:noFill/>
              </a:ln>
              <a:effectLst/>
            </c:spPr>
            <c:txPr>
              <a:bodyPr/>
              <a:lstStyle/>
              <a:p>
                <a:pPr>
                  <a:defRPr sz="10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до 500 тенге</c:v>
                </c:pt>
                <c:pt idx="1">
                  <c:v>от 500 до 2500 тенге</c:v>
                </c:pt>
                <c:pt idx="2">
                  <c:v>от 2500 до 5000 тенге</c:v>
                </c:pt>
                <c:pt idx="3">
                  <c:v>от 5000 до 10000 тенге</c:v>
                </c:pt>
                <c:pt idx="4">
                  <c:v>от 10000 до 25000 тенге</c:v>
                </c:pt>
                <c:pt idx="5">
                  <c:v>свыше 25000 тенге</c:v>
                </c:pt>
              </c:strCache>
            </c:strRef>
          </c:cat>
          <c:val>
            <c:numRef>
              <c:f>Лист1!$C$2:$C$7</c:f>
              <c:numCache>
                <c:formatCode>0.00%</c:formatCode>
                <c:ptCount val="6"/>
                <c:pt idx="0">
                  <c:v>0.11899999999999998</c:v>
                </c:pt>
                <c:pt idx="1">
                  <c:v>0.43300000000000011</c:v>
                </c:pt>
                <c:pt idx="2">
                  <c:v>0.25900000000000001</c:v>
                </c:pt>
                <c:pt idx="3">
                  <c:v>0.11600000000000002</c:v>
                </c:pt>
                <c:pt idx="4">
                  <c:v>5.5000000000000014E-2</c:v>
                </c:pt>
                <c:pt idx="5">
                  <c:v>1.9000000000000006E-2</c:v>
                </c:pt>
              </c:numCache>
            </c:numRef>
          </c:val>
          <c:extLst xmlns:c16r2="http://schemas.microsoft.com/office/drawing/2015/06/chart">
            <c:ext xmlns:c16="http://schemas.microsoft.com/office/drawing/2014/chart" uri="{C3380CC4-5D6E-409C-BE32-E72D297353CC}">
              <c16:uniqueId val="{0000000B-50D5-4D3E-9CB9-E9E9526F0E48}"/>
            </c:ext>
          </c:extLst>
        </c:ser>
        <c:dLbls>
          <c:showLegendKey val="0"/>
          <c:showVal val="0"/>
          <c:showCatName val="0"/>
          <c:showSerName val="0"/>
          <c:showPercent val="0"/>
          <c:showBubbleSize val="0"/>
        </c:dLbls>
        <c:gapWidth val="150"/>
        <c:axId val="1956681584"/>
        <c:axId val="1956693552"/>
      </c:barChart>
      <c:catAx>
        <c:axId val="1956681584"/>
        <c:scaling>
          <c:orientation val="minMax"/>
        </c:scaling>
        <c:delete val="0"/>
        <c:axPos val="b"/>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ru-RU"/>
          </a:p>
        </c:txPr>
        <c:crossAx val="1956693552"/>
        <c:crosses val="autoZero"/>
        <c:auto val="1"/>
        <c:lblAlgn val="ctr"/>
        <c:lblOffset val="100"/>
        <c:noMultiLvlLbl val="0"/>
      </c:catAx>
      <c:valAx>
        <c:axId val="1956693552"/>
        <c:scaling>
          <c:orientation val="minMax"/>
        </c:scaling>
        <c:delete val="0"/>
        <c:axPos val="l"/>
        <c:numFmt formatCode="0.00%"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1956681584"/>
        <c:crosses val="autoZero"/>
        <c:crossBetween val="between"/>
      </c:valAx>
    </c:plotArea>
    <c:legend>
      <c:legendPos val="b"/>
      <c:layout>
        <c:manualLayout>
          <c:xMode val="edge"/>
          <c:yMode val="edge"/>
          <c:x val="0.70039997358820771"/>
          <c:y val="4.357275951193125E-2"/>
          <c:w val="0.2784453358424539"/>
          <c:h val="7.6020184976877889E-2"/>
        </c:manualLayout>
      </c:layout>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spPr>
    <a:noFill/>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5369457322508"/>
          <c:y val="3.8273965754280735E-2"/>
          <c:w val="0.86561777908602544"/>
          <c:h val="0.69034901887264088"/>
        </c:manualLayout>
      </c:layout>
      <c:barChart>
        <c:barDir val="col"/>
        <c:grouping val="clustered"/>
        <c:varyColors val="0"/>
        <c:ser>
          <c:idx val="0"/>
          <c:order val="0"/>
          <c:tx>
            <c:strRef>
              <c:f>Лист1!$B$1</c:f>
              <c:strCache>
                <c:ptCount val="1"/>
                <c:pt idx="0">
                  <c:v>2022 год</c:v>
                </c:pt>
              </c:strCache>
            </c:strRef>
          </c:tx>
          <c:invertIfNegative val="0"/>
          <c:dLbls>
            <c:dLbl>
              <c:idx val="1"/>
              <c:layout>
                <c:manualLayout>
                  <c:x val="-1.6614745586708165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B2D-4308-97E6-239D78630984}"/>
                </c:ext>
                <c:ext xmlns:c15="http://schemas.microsoft.com/office/drawing/2012/chart" uri="{CE6537A1-D6FC-4f65-9D91-7224C49458BB}"/>
              </c:extLst>
            </c:dLbl>
            <c:dLbl>
              <c:idx val="2"/>
              <c:layout>
                <c:manualLayout>
                  <c:x val="-2.2845275181723829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B2D-4308-97E6-239D78630984}"/>
                </c:ext>
                <c:ext xmlns:c15="http://schemas.microsoft.com/office/drawing/2012/chart" uri="{CE6537A1-D6FC-4f65-9D91-7224C49458BB}"/>
              </c:extLst>
            </c:dLbl>
            <c:dLbl>
              <c:idx val="3"/>
              <c:layout>
                <c:manualLayout>
                  <c:x val="-1.2461059190031237E-2"/>
                  <c:y val="7.2750482331543041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B2D-4308-97E6-239D78630984}"/>
                </c:ext>
                <c:ext xmlns:c15="http://schemas.microsoft.com/office/drawing/2012/chart" uri="{CE6537A1-D6FC-4f65-9D91-7224C49458BB}"/>
              </c:extLst>
            </c:dLbl>
            <c:dLbl>
              <c:idx val="4"/>
              <c:layout>
                <c:manualLayout>
                  <c:x val="-1.8691588785046738E-2"/>
                  <c:y val="-3.968253968253970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B2D-4308-97E6-239D78630984}"/>
                </c:ext>
                <c:ext xmlns:c15="http://schemas.microsoft.com/office/drawing/2012/chart" uri="{CE6537A1-D6FC-4f65-9D91-7224C49458BB}"/>
              </c:extLst>
            </c:dLbl>
            <c:dLbl>
              <c:idx val="5"/>
              <c:layout>
                <c:manualLayout>
                  <c:x val="-2.2845275181723829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B2D-4308-97E6-239D78630984}"/>
                </c:ext>
                <c:ext xmlns:c15="http://schemas.microsoft.com/office/drawing/2012/chart" uri="{CE6537A1-D6FC-4f65-9D91-7224C49458BB}"/>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до 500 тенге</c:v>
                </c:pt>
                <c:pt idx="1">
                  <c:v>от 500 до 2500 тенге</c:v>
                </c:pt>
                <c:pt idx="2">
                  <c:v>от 2500 до 5000 тенге</c:v>
                </c:pt>
                <c:pt idx="3">
                  <c:v>от 5000 до 10000 тенге</c:v>
                </c:pt>
                <c:pt idx="4">
                  <c:v>от 10000 до 25000 тенге</c:v>
                </c:pt>
                <c:pt idx="5">
                  <c:v>свыше 25000 тенге</c:v>
                </c:pt>
              </c:strCache>
            </c:strRef>
          </c:cat>
          <c:val>
            <c:numRef>
              <c:f>Лист1!$B$2:$B$7</c:f>
              <c:numCache>
                <c:formatCode>0.00%</c:formatCode>
                <c:ptCount val="6"/>
                <c:pt idx="0">
                  <c:v>0.67500000000000038</c:v>
                </c:pt>
                <c:pt idx="1">
                  <c:v>0.25900000000000001</c:v>
                </c:pt>
                <c:pt idx="2">
                  <c:v>5.1000000000000004E-2</c:v>
                </c:pt>
                <c:pt idx="3">
                  <c:v>1.0999999999999998E-2</c:v>
                </c:pt>
                <c:pt idx="4">
                  <c:v>3.0000000000000009E-3</c:v>
                </c:pt>
                <c:pt idx="5">
                  <c:v>0</c:v>
                </c:pt>
              </c:numCache>
            </c:numRef>
          </c:val>
          <c:extLst xmlns:c16r2="http://schemas.microsoft.com/office/drawing/2015/06/chart">
            <c:ext xmlns:c16="http://schemas.microsoft.com/office/drawing/2014/chart" uri="{C3380CC4-5D6E-409C-BE32-E72D297353CC}">
              <c16:uniqueId val="{00000005-CB2D-4308-97E6-239D78630984}"/>
            </c:ext>
          </c:extLst>
        </c:ser>
        <c:ser>
          <c:idx val="1"/>
          <c:order val="1"/>
          <c:tx>
            <c:strRef>
              <c:f>Лист1!$C$1</c:f>
              <c:strCache>
                <c:ptCount val="1"/>
                <c:pt idx="0">
                  <c:v>2021 год</c:v>
                </c:pt>
              </c:strCache>
            </c:strRef>
          </c:tx>
          <c:invertIfNegative val="0"/>
          <c:dLbls>
            <c:dLbl>
              <c:idx val="0"/>
              <c:layout>
                <c:manualLayout>
                  <c:x val="3.1152647975077892E-2"/>
                  <c:y val="3.968253968253970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B2D-4308-97E6-239D78630984}"/>
                </c:ext>
                <c:ext xmlns:c15="http://schemas.microsoft.com/office/drawing/2012/chart" uri="{CE6537A1-D6FC-4f65-9D91-7224C49458BB}"/>
              </c:extLst>
            </c:dLbl>
            <c:dLbl>
              <c:idx val="1"/>
              <c:layout>
                <c:manualLayout>
                  <c:x val="2.6998961578400843E-2"/>
                  <c:y val="-1.190476190476191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B2D-4308-97E6-239D78630984}"/>
                </c:ext>
                <c:ext xmlns:c15="http://schemas.microsoft.com/office/drawing/2012/chart" uri="{CE6537A1-D6FC-4f65-9D91-7224C49458BB}"/>
              </c:extLst>
            </c:dLbl>
            <c:dLbl>
              <c:idx val="2"/>
              <c:layout>
                <c:manualLayout>
                  <c:x val="1.4537902388369679E-2"/>
                  <c:y val="-7.2750482331543041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CB2D-4308-97E6-239D78630984}"/>
                </c:ext>
                <c:ext xmlns:c15="http://schemas.microsoft.com/office/drawing/2012/chart" uri="{CE6537A1-D6FC-4f65-9D91-7224C49458BB}"/>
              </c:extLst>
            </c:dLbl>
            <c:dLbl>
              <c:idx val="3"/>
              <c:layout>
                <c:manualLayout>
                  <c:x val="1.2461059190031163E-2"/>
                  <c:y val="-7.2750482331543041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CB2D-4308-97E6-239D78630984}"/>
                </c:ext>
                <c:ext xmlns:c15="http://schemas.microsoft.com/office/drawing/2012/chart" uri="{CE6537A1-D6FC-4f65-9D91-7224C49458BB}"/>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до 500 тенге</c:v>
                </c:pt>
                <c:pt idx="1">
                  <c:v>от 500 до 2500 тенге</c:v>
                </c:pt>
                <c:pt idx="2">
                  <c:v>от 2500 до 5000 тенге</c:v>
                </c:pt>
                <c:pt idx="3">
                  <c:v>от 5000 до 10000 тенге</c:v>
                </c:pt>
                <c:pt idx="4">
                  <c:v>от 10000 до 25000 тенге</c:v>
                </c:pt>
                <c:pt idx="5">
                  <c:v>свыше 25000 тенге</c:v>
                </c:pt>
              </c:strCache>
            </c:strRef>
          </c:cat>
          <c:val>
            <c:numRef>
              <c:f>Лист1!$C$2:$C$7</c:f>
              <c:numCache>
                <c:formatCode>0.00%</c:formatCode>
                <c:ptCount val="6"/>
                <c:pt idx="0">
                  <c:v>0.64400000000000024</c:v>
                </c:pt>
                <c:pt idx="1">
                  <c:v>0.27500000000000002</c:v>
                </c:pt>
                <c:pt idx="2">
                  <c:v>6.200000000000002E-2</c:v>
                </c:pt>
                <c:pt idx="3">
                  <c:v>1.4E-2</c:v>
                </c:pt>
                <c:pt idx="4">
                  <c:v>3.0000000000000009E-3</c:v>
                </c:pt>
                <c:pt idx="5">
                  <c:v>0</c:v>
                </c:pt>
              </c:numCache>
            </c:numRef>
          </c:val>
          <c:extLst xmlns:c16r2="http://schemas.microsoft.com/office/drawing/2015/06/chart">
            <c:ext xmlns:c16="http://schemas.microsoft.com/office/drawing/2014/chart" uri="{C3380CC4-5D6E-409C-BE32-E72D297353CC}">
              <c16:uniqueId val="{0000000A-CB2D-4308-97E6-239D78630984}"/>
            </c:ext>
          </c:extLst>
        </c:ser>
        <c:dLbls>
          <c:showLegendKey val="0"/>
          <c:showVal val="0"/>
          <c:showCatName val="0"/>
          <c:showSerName val="0"/>
          <c:showPercent val="0"/>
          <c:showBubbleSize val="0"/>
        </c:dLbls>
        <c:gapWidth val="150"/>
        <c:axId val="1956695184"/>
        <c:axId val="1956683216"/>
      </c:barChart>
      <c:catAx>
        <c:axId val="1956695184"/>
        <c:scaling>
          <c:orientation val="minMax"/>
        </c:scaling>
        <c:delete val="0"/>
        <c:axPos val="b"/>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ru-RU"/>
          </a:p>
        </c:txPr>
        <c:crossAx val="1956683216"/>
        <c:crosses val="autoZero"/>
        <c:auto val="1"/>
        <c:lblAlgn val="ctr"/>
        <c:lblOffset val="100"/>
        <c:noMultiLvlLbl val="0"/>
      </c:catAx>
      <c:valAx>
        <c:axId val="1956683216"/>
        <c:scaling>
          <c:orientation val="minMax"/>
        </c:scaling>
        <c:delete val="0"/>
        <c:axPos val="l"/>
        <c:numFmt formatCode="0.00%"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1956695184"/>
        <c:crosses val="autoZero"/>
        <c:crossBetween val="between"/>
      </c:valAx>
    </c:plotArea>
    <c:legend>
      <c:legendPos val="b"/>
      <c:layout>
        <c:manualLayout>
          <c:xMode val="edge"/>
          <c:yMode val="edge"/>
          <c:x val="0.69646642300553552"/>
          <c:y val="5.5226534183227094E-2"/>
          <c:w val="0.27584304298411294"/>
          <c:h val="7.6020184976877889E-2"/>
        </c:manualLayout>
      </c:layout>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spPr>
    <a:noFill/>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Столбец1</c:v>
                </c:pt>
              </c:strCache>
            </c:strRef>
          </c:tx>
          <c:invertIfNegative val="0"/>
          <c:dLbls>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Лист1!$A$2:$A$20</c:f>
              <c:strCache>
                <c:ptCount val="19"/>
                <c:pt idx="0">
                  <c:v>ФРГ</c:v>
                </c:pt>
                <c:pt idx="1">
                  <c:v>Швейцария </c:v>
                </c:pt>
                <c:pt idx="2">
                  <c:v>Англия</c:v>
                </c:pt>
                <c:pt idx="3">
                  <c:v>Франция</c:v>
                </c:pt>
                <c:pt idx="4">
                  <c:v>Чехия</c:v>
                </c:pt>
                <c:pt idx="5">
                  <c:v>Греция</c:v>
                </c:pt>
                <c:pt idx="6">
                  <c:v>Словения</c:v>
                </c:pt>
                <c:pt idx="7">
                  <c:v>Венгрия</c:v>
                </c:pt>
                <c:pt idx="8">
                  <c:v>Польша</c:v>
                </c:pt>
                <c:pt idx="9">
                  <c:v>Эстония</c:v>
                </c:pt>
                <c:pt idx="10">
                  <c:v>Румыния</c:v>
                </c:pt>
                <c:pt idx="11">
                  <c:v>Словакия</c:v>
                </c:pt>
                <c:pt idx="12">
                  <c:v>Хорватия</c:v>
                </c:pt>
                <c:pt idx="13">
                  <c:v>РФ</c:v>
                </c:pt>
                <c:pt idx="14">
                  <c:v>Латвия</c:v>
                </c:pt>
                <c:pt idx="15">
                  <c:v>Литва</c:v>
                </c:pt>
                <c:pt idx="16">
                  <c:v>Турция</c:v>
                </c:pt>
                <c:pt idx="17">
                  <c:v>Мальта</c:v>
                </c:pt>
                <c:pt idx="18">
                  <c:v>РК</c:v>
                </c:pt>
              </c:strCache>
            </c:strRef>
          </c:cat>
          <c:val>
            <c:numRef>
              <c:f>Лист1!$B$2:$B$20</c:f>
              <c:numCache>
                <c:formatCode>General</c:formatCode>
                <c:ptCount val="19"/>
                <c:pt idx="0">
                  <c:v>147</c:v>
                </c:pt>
                <c:pt idx="1">
                  <c:v>119</c:v>
                </c:pt>
                <c:pt idx="2">
                  <c:v>108</c:v>
                </c:pt>
                <c:pt idx="3">
                  <c:v>105</c:v>
                </c:pt>
                <c:pt idx="4">
                  <c:v>88</c:v>
                </c:pt>
                <c:pt idx="5">
                  <c:v>79</c:v>
                </c:pt>
                <c:pt idx="6">
                  <c:v>78</c:v>
                </c:pt>
                <c:pt idx="7">
                  <c:v>65</c:v>
                </c:pt>
                <c:pt idx="8">
                  <c:v>42</c:v>
                </c:pt>
                <c:pt idx="9">
                  <c:v>41</c:v>
                </c:pt>
                <c:pt idx="10">
                  <c:v>38</c:v>
                </c:pt>
                <c:pt idx="11">
                  <c:v>36</c:v>
                </c:pt>
                <c:pt idx="12">
                  <c:v>35</c:v>
                </c:pt>
                <c:pt idx="13">
                  <c:v>35</c:v>
                </c:pt>
                <c:pt idx="14">
                  <c:v>28</c:v>
                </c:pt>
                <c:pt idx="15">
                  <c:v>26</c:v>
                </c:pt>
                <c:pt idx="16">
                  <c:v>24</c:v>
                </c:pt>
                <c:pt idx="17">
                  <c:v>11</c:v>
                </c:pt>
                <c:pt idx="18">
                  <c:v>10</c:v>
                </c:pt>
              </c:numCache>
            </c:numRef>
          </c:val>
          <c:extLst xmlns:c16r2="http://schemas.microsoft.com/office/drawing/2015/06/chart">
            <c:ext xmlns:c16="http://schemas.microsoft.com/office/drawing/2014/chart" uri="{C3380CC4-5D6E-409C-BE32-E72D297353CC}">
              <c16:uniqueId val="{00000000-E8A6-40E9-B771-5439DD77624E}"/>
            </c:ext>
          </c:extLst>
        </c:ser>
        <c:dLbls>
          <c:showLegendKey val="0"/>
          <c:showVal val="0"/>
          <c:showCatName val="0"/>
          <c:showSerName val="0"/>
          <c:showPercent val="0"/>
          <c:showBubbleSize val="0"/>
        </c:dLbls>
        <c:gapWidth val="150"/>
        <c:axId val="1973680320"/>
        <c:axId val="1973659648"/>
      </c:barChart>
      <c:catAx>
        <c:axId val="1973680320"/>
        <c:scaling>
          <c:orientation val="minMax"/>
        </c:scaling>
        <c:delete val="0"/>
        <c:axPos val="l"/>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ru-RU"/>
          </a:p>
        </c:txPr>
        <c:crossAx val="1973659648"/>
        <c:crosses val="autoZero"/>
        <c:auto val="1"/>
        <c:lblAlgn val="ctr"/>
        <c:lblOffset val="100"/>
        <c:noMultiLvlLbl val="0"/>
      </c:catAx>
      <c:valAx>
        <c:axId val="1973659648"/>
        <c:scaling>
          <c:orientation val="minMax"/>
        </c:scaling>
        <c:delete val="0"/>
        <c:axPos val="b"/>
        <c:majorGridlines/>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1973680320"/>
        <c:crosses val="autoZero"/>
        <c:crossBetween val="between"/>
      </c:valAx>
    </c:plotArea>
    <c:plotVisOnly val="1"/>
    <c:dispBlanksAs val="gap"/>
    <c:showDLblsOverMax val="0"/>
  </c:chart>
  <c:spPr>
    <a:noFill/>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811757225998938"/>
          <c:y val="3.1746031746031744E-2"/>
          <c:w val="0.66720855545230762"/>
          <c:h val="0.85693788276465443"/>
        </c:manualLayout>
      </c:layout>
      <c:barChart>
        <c:barDir val="bar"/>
        <c:grouping val="stacked"/>
        <c:varyColors val="0"/>
        <c:ser>
          <c:idx val="0"/>
          <c:order val="0"/>
          <c:tx>
            <c:strRef>
              <c:f>Лист1!$B$1</c:f>
              <c:strCache>
                <c:ptCount val="1"/>
                <c:pt idx="0">
                  <c:v>Ряд 1</c:v>
                </c:pt>
              </c:strCache>
            </c:strRef>
          </c:tx>
          <c:invertIfNegative val="0"/>
          <c:dLbls>
            <c:dLbl>
              <c:idx val="0"/>
              <c:layout>
                <c:manualLayout>
                  <c:x val="0.10559006211180126"/>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E30-48A0-B68C-93154BC5B4FD}"/>
                </c:ext>
                <c:ext xmlns:c15="http://schemas.microsoft.com/office/drawing/2012/chart" uri="{CE6537A1-D6FC-4f65-9D91-7224C49458BB}"/>
              </c:extLst>
            </c:dLbl>
            <c:dLbl>
              <c:idx val="1"/>
              <c:layout>
                <c:manualLayout>
                  <c:x val="0.10973084886128374"/>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E30-48A0-B68C-93154BC5B4FD}"/>
                </c:ext>
                <c:ext xmlns:c15="http://schemas.microsoft.com/office/drawing/2012/chart" uri="{CE6537A1-D6FC-4f65-9D91-7224C49458BB}"/>
              </c:extLst>
            </c:dLbl>
            <c:dLbl>
              <c:idx val="2"/>
              <c:layout>
                <c:manualLayout>
                  <c:x val="0.10766045548654254"/>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E30-48A0-B68C-93154BC5B4FD}"/>
                </c:ext>
                <c:ext xmlns:c15="http://schemas.microsoft.com/office/drawing/2012/chart" uri="{CE6537A1-D6FC-4f65-9D91-7224C49458BB}"/>
              </c:extLst>
            </c:dLbl>
            <c:dLbl>
              <c:idx val="3"/>
              <c:layout>
                <c:manualLayout>
                  <c:x val="0.10559006211180126"/>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E30-48A0-B68C-93154BC5B4FD}"/>
                </c:ext>
                <c:ext xmlns:c15="http://schemas.microsoft.com/office/drawing/2012/chart" uri="{CE6537A1-D6FC-4f65-9D91-7224C49458BB}"/>
              </c:extLst>
            </c:dLbl>
            <c:dLbl>
              <c:idx val="4"/>
              <c:layout>
                <c:manualLayout>
                  <c:x val="0.11180124223602492"/>
                  <c:y val="-7.2750482331543041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E30-48A0-B68C-93154BC5B4FD}"/>
                </c:ext>
                <c:ext xmlns:c15="http://schemas.microsoft.com/office/drawing/2012/chart" uri="{CE6537A1-D6FC-4f65-9D91-7224C49458BB}"/>
              </c:extLst>
            </c:dLbl>
            <c:dLbl>
              <c:idx val="5"/>
              <c:layout>
                <c:manualLayout>
                  <c:x val="0.10766045548654254"/>
                  <c:y val="7.2750482331543041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E30-48A0-B68C-93154BC5B4FD}"/>
                </c:ext>
                <c:ext xmlns:c15="http://schemas.microsoft.com/office/drawing/2012/chart" uri="{CE6537A1-D6FC-4f65-9D91-7224C49458BB}"/>
              </c:extLst>
            </c:dLbl>
            <c:dLbl>
              <c:idx val="6"/>
              <c:layout>
                <c:manualLayout>
                  <c:x val="0.10766045548654254"/>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E30-48A0-B68C-93154BC5B4FD}"/>
                </c:ext>
                <c:ext xmlns:c15="http://schemas.microsoft.com/office/drawing/2012/chart" uri="{CE6537A1-D6FC-4f65-9D91-7224C49458BB}"/>
              </c:extLst>
            </c:dLbl>
            <c:dLbl>
              <c:idx val="7"/>
              <c:layout>
                <c:manualLayout>
                  <c:x val="0.11594202898550726"/>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BE30-48A0-B68C-93154BC5B4FD}"/>
                </c:ext>
                <c:ext xmlns:c15="http://schemas.microsoft.com/office/drawing/2012/chart" uri="{CE6537A1-D6FC-4f65-9D91-7224C49458BB}"/>
              </c:extLst>
            </c:dLbl>
            <c:dLbl>
              <c:idx val="8"/>
              <c:layout>
                <c:manualLayout>
                  <c:x val="0.12422360248447215"/>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BE30-48A0-B68C-93154BC5B4FD}"/>
                </c:ext>
                <c:ext xmlns:c15="http://schemas.microsoft.com/office/drawing/2012/chart" uri="{CE6537A1-D6FC-4f65-9D91-7224C49458BB}"/>
              </c:extLst>
            </c:dLbl>
            <c:dLbl>
              <c:idx val="9"/>
              <c:layout>
                <c:manualLayout>
                  <c:x val="0.1304347826086957"/>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BE30-48A0-B68C-93154BC5B4FD}"/>
                </c:ext>
                <c:ext xmlns:c15="http://schemas.microsoft.com/office/drawing/2012/chart" uri="{CE6537A1-D6FC-4f65-9D91-7224C49458BB}"/>
              </c:extLst>
            </c:dLbl>
            <c:dLbl>
              <c:idx val="10"/>
              <c:layout>
                <c:manualLayout>
                  <c:x val="0.14906832298136657"/>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BE30-48A0-B68C-93154BC5B4FD}"/>
                </c:ext>
                <c:ext xmlns:c15="http://schemas.microsoft.com/office/drawing/2012/chart" uri="{CE6537A1-D6FC-4f65-9D91-7224C49458BB}"/>
              </c:extLst>
            </c:dLbl>
            <c:dLbl>
              <c:idx val="11"/>
              <c:layout>
                <c:manualLayout>
                  <c:x val="0.15113871635610771"/>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BE30-48A0-B68C-93154BC5B4FD}"/>
                </c:ext>
                <c:ext xmlns:c15="http://schemas.microsoft.com/office/drawing/2012/chart" uri="{CE6537A1-D6FC-4f65-9D91-7224C49458BB}"/>
              </c:extLst>
            </c:dLbl>
            <c:dLbl>
              <c:idx val="12"/>
              <c:layout>
                <c:manualLayout>
                  <c:x val="0.1594202898550726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BE30-48A0-B68C-93154BC5B4FD}"/>
                </c:ext>
                <c:ext xmlns:c15="http://schemas.microsoft.com/office/drawing/2012/chart" uri="{CE6537A1-D6FC-4f65-9D91-7224C49458BB}"/>
              </c:extLst>
            </c:dLbl>
            <c:dLbl>
              <c:idx val="13"/>
              <c:layout>
                <c:manualLayout>
                  <c:x val="0.16356107660455479"/>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BE30-48A0-B68C-93154BC5B4FD}"/>
                </c:ext>
                <c:ext xmlns:c15="http://schemas.microsoft.com/office/drawing/2012/chart" uri="{CE6537A1-D6FC-4f65-9D91-7224C49458BB}"/>
              </c:extLst>
            </c:dLbl>
            <c:dLbl>
              <c:idx val="14"/>
              <c:layout>
                <c:manualLayout>
                  <c:x val="0.17598343685300225"/>
                  <c:y val="-1.8187620582885754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BE30-48A0-B68C-93154BC5B4FD}"/>
                </c:ext>
                <c:ext xmlns:c15="http://schemas.microsoft.com/office/drawing/2012/chart" uri="{CE6537A1-D6FC-4f65-9D91-7224C49458BB}"/>
              </c:extLst>
            </c:dLbl>
            <c:dLbl>
              <c:idx val="15"/>
              <c:layout>
                <c:manualLayout>
                  <c:x val="0.26086956521739146"/>
                  <c:y val="3.968253968253970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BE30-48A0-B68C-93154BC5B4FD}"/>
                </c:ext>
                <c:ext xmlns:c15="http://schemas.microsoft.com/office/drawing/2012/chart" uri="{CE6537A1-D6FC-4f65-9D91-7224C49458BB}"/>
              </c:extLst>
            </c:dLbl>
            <c:dLbl>
              <c:idx val="16"/>
              <c:layout>
                <c:manualLayout>
                  <c:x val="0.34161490683229834"/>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BE30-48A0-B68C-93154BC5B4FD}"/>
                </c:ext>
                <c:ext xmlns:c15="http://schemas.microsoft.com/office/drawing/2012/chart" uri="{CE6537A1-D6FC-4f65-9D91-7224C49458BB}"/>
              </c:extLst>
            </c:dLbl>
            <c:spPr>
              <a:noFill/>
              <a:ln>
                <a:noFill/>
              </a:ln>
              <a:effectLst/>
            </c:spPr>
            <c:txPr>
              <a:bodyPr/>
              <a:lstStyle/>
              <a:p>
                <a:pPr>
                  <a:defRPr sz="10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Лист1!$A$2:$A$18</c:f>
              <c:strCache>
                <c:ptCount val="17"/>
                <c:pt idx="0">
                  <c:v>Мангистауская область</c:v>
                </c:pt>
                <c:pt idx="1">
                  <c:v>Атырауская область</c:v>
                </c:pt>
                <c:pt idx="2">
                  <c:v>СКО</c:v>
                </c:pt>
                <c:pt idx="3">
                  <c:v>ЗКО</c:v>
                </c:pt>
                <c:pt idx="4">
                  <c:v>Акмолинская область</c:v>
                </c:pt>
                <c:pt idx="5">
                  <c:v>Кызылординская область</c:v>
                </c:pt>
                <c:pt idx="6">
                  <c:v>Актюбинская область</c:v>
                </c:pt>
                <c:pt idx="7">
                  <c:v>Костанайская область</c:v>
                </c:pt>
                <c:pt idx="8">
                  <c:v>Павлодарская область</c:v>
                </c:pt>
                <c:pt idx="9">
                  <c:v>Жамбылская область</c:v>
                </c:pt>
                <c:pt idx="10">
                  <c:v>г.Шымкент</c:v>
                </c:pt>
                <c:pt idx="11">
                  <c:v>Туркестанская область</c:v>
                </c:pt>
                <c:pt idx="12">
                  <c:v>Алматинская область</c:v>
                </c:pt>
                <c:pt idx="13">
                  <c:v>ВКО</c:v>
                </c:pt>
                <c:pt idx="14">
                  <c:v>Карагандинская область</c:v>
                </c:pt>
                <c:pt idx="15">
                  <c:v>г.Астана</c:v>
                </c:pt>
                <c:pt idx="16">
                  <c:v>г.Алматы</c:v>
                </c:pt>
              </c:strCache>
            </c:strRef>
          </c:cat>
          <c:val>
            <c:numRef>
              <c:f>Лист1!$B$2:$B$18</c:f>
              <c:numCache>
                <c:formatCode>#,##0</c:formatCode>
                <c:ptCount val="17"/>
                <c:pt idx="0">
                  <c:v>74962979</c:v>
                </c:pt>
                <c:pt idx="1">
                  <c:v>76232184</c:v>
                </c:pt>
                <c:pt idx="2">
                  <c:v>77416949</c:v>
                </c:pt>
                <c:pt idx="3">
                  <c:v>77609668</c:v>
                </c:pt>
                <c:pt idx="4">
                  <c:v>84231338</c:v>
                </c:pt>
                <c:pt idx="5" formatCode="General">
                  <c:v>88951647</c:v>
                </c:pt>
                <c:pt idx="6" formatCode="General">
                  <c:v>96923643</c:v>
                </c:pt>
                <c:pt idx="7" formatCode="General">
                  <c:v>101252433</c:v>
                </c:pt>
                <c:pt idx="8" formatCode="General">
                  <c:v>103252433</c:v>
                </c:pt>
                <c:pt idx="9" formatCode="General">
                  <c:v>111670822</c:v>
                </c:pt>
                <c:pt idx="10" formatCode="General">
                  <c:v>130390883</c:v>
                </c:pt>
                <c:pt idx="11" formatCode="General">
                  <c:v>158597481</c:v>
                </c:pt>
                <c:pt idx="12" formatCode="General">
                  <c:v>171855332</c:v>
                </c:pt>
                <c:pt idx="13" formatCode="General">
                  <c:v>171976366</c:v>
                </c:pt>
                <c:pt idx="14" formatCode="General">
                  <c:v>192222339</c:v>
                </c:pt>
                <c:pt idx="15" formatCode="General">
                  <c:v>328834909</c:v>
                </c:pt>
                <c:pt idx="16" formatCode="General">
                  <c:v>496223592</c:v>
                </c:pt>
              </c:numCache>
            </c:numRef>
          </c:val>
          <c:extLst xmlns:c16r2="http://schemas.microsoft.com/office/drawing/2015/06/chart">
            <c:ext xmlns:c16="http://schemas.microsoft.com/office/drawing/2014/chart" uri="{C3380CC4-5D6E-409C-BE32-E72D297353CC}">
              <c16:uniqueId val="{00000011-BE30-48A0-B68C-93154BC5B4FD}"/>
            </c:ext>
          </c:extLst>
        </c:ser>
        <c:dLbls>
          <c:showLegendKey val="0"/>
          <c:showVal val="0"/>
          <c:showCatName val="0"/>
          <c:showSerName val="0"/>
          <c:showPercent val="0"/>
          <c:showBubbleSize val="0"/>
        </c:dLbls>
        <c:gapWidth val="150"/>
        <c:overlap val="100"/>
        <c:axId val="1973670528"/>
        <c:axId val="1973660192"/>
      </c:barChart>
      <c:catAx>
        <c:axId val="1973670528"/>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973660192"/>
        <c:crosses val="autoZero"/>
        <c:auto val="1"/>
        <c:lblAlgn val="ctr"/>
        <c:lblOffset val="100"/>
        <c:noMultiLvlLbl val="0"/>
      </c:catAx>
      <c:valAx>
        <c:axId val="1973660192"/>
        <c:scaling>
          <c:orientation val="minMax"/>
        </c:scaling>
        <c:delete val="0"/>
        <c:axPos val="b"/>
        <c:numFmt formatCode="#,##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973670528"/>
        <c:crosses val="autoZero"/>
        <c:crossBetween val="between"/>
      </c:valAx>
      <c:spPr>
        <a:noFill/>
        <a:ln>
          <a:noFill/>
        </a:ln>
      </c:spPr>
    </c:plotArea>
    <c:plotVisOnly val="1"/>
    <c:dispBlanksAs val="gap"/>
    <c:showDLblsOverMax val="0"/>
  </c:chart>
  <c:spPr>
    <a:noFill/>
    <a:ln>
      <a:noFill/>
    </a:ln>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Столбец3</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Лист1!$A$2:$A$18</c:f>
              <c:strCache>
                <c:ptCount val="17"/>
                <c:pt idx="0">
                  <c:v>Мангистауская область</c:v>
                </c:pt>
                <c:pt idx="1">
                  <c:v>Атырауская область</c:v>
                </c:pt>
                <c:pt idx="2">
                  <c:v>СКО</c:v>
                </c:pt>
                <c:pt idx="3">
                  <c:v>ЗКО</c:v>
                </c:pt>
                <c:pt idx="4">
                  <c:v>Акмолинская область</c:v>
                </c:pt>
                <c:pt idx="5">
                  <c:v>Кызылординская область</c:v>
                </c:pt>
                <c:pt idx="6">
                  <c:v>Актюбинская область</c:v>
                </c:pt>
                <c:pt idx="7">
                  <c:v>Костанайская область</c:v>
                </c:pt>
                <c:pt idx="8">
                  <c:v>Павлодарская область</c:v>
                </c:pt>
                <c:pt idx="9">
                  <c:v>Жамбылская область</c:v>
                </c:pt>
                <c:pt idx="10">
                  <c:v>г.Шымкент</c:v>
                </c:pt>
                <c:pt idx="11">
                  <c:v>Туркестанская область</c:v>
                </c:pt>
                <c:pt idx="12">
                  <c:v>Алматинская область</c:v>
                </c:pt>
                <c:pt idx="13">
                  <c:v>ВКО</c:v>
                </c:pt>
                <c:pt idx="14">
                  <c:v>Карагандинская область</c:v>
                </c:pt>
                <c:pt idx="15">
                  <c:v>г.Астана</c:v>
                </c:pt>
                <c:pt idx="16">
                  <c:v>г.Алматы</c:v>
                </c:pt>
              </c:strCache>
            </c:strRef>
          </c:cat>
          <c:val>
            <c:numRef>
              <c:f>Лист1!$B$2:$B$18</c:f>
              <c:numCache>
                <c:formatCode>0%</c:formatCode>
                <c:ptCount val="17"/>
                <c:pt idx="0" formatCode="0.00%">
                  <c:v>2.9500000000000002E-2</c:v>
                </c:pt>
                <c:pt idx="1">
                  <c:v>3.0000000000000002E-2</c:v>
                </c:pt>
                <c:pt idx="2" formatCode="0.00%">
                  <c:v>3.0400000000000014E-2</c:v>
                </c:pt>
                <c:pt idx="3" formatCode="0.00%">
                  <c:v>3.0500000000000006E-2</c:v>
                </c:pt>
                <c:pt idx="4" formatCode="0.00%">
                  <c:v>3.3099999999999997E-2</c:v>
                </c:pt>
                <c:pt idx="5" formatCode="0.00%">
                  <c:v>3.500000000000001E-2</c:v>
                </c:pt>
                <c:pt idx="6" formatCode="0.00%">
                  <c:v>3.7999999999999999E-2</c:v>
                </c:pt>
                <c:pt idx="7" formatCode="0.00%">
                  <c:v>3.9800000000000002E-2</c:v>
                </c:pt>
                <c:pt idx="8" formatCode="0.00%">
                  <c:v>4.0599999999999997E-2</c:v>
                </c:pt>
                <c:pt idx="9" formatCode="0.00%">
                  <c:v>4.3900000000000002E-2</c:v>
                </c:pt>
                <c:pt idx="10" formatCode="0.00%">
                  <c:v>5.1299999999999998E-2</c:v>
                </c:pt>
                <c:pt idx="11" formatCode="0.00%">
                  <c:v>6.2400000000000025E-2</c:v>
                </c:pt>
                <c:pt idx="12" formatCode="0.00%">
                  <c:v>6.7599999999999993E-2</c:v>
                </c:pt>
                <c:pt idx="13" formatCode="0.00%">
                  <c:v>6.7599999999999993E-2</c:v>
                </c:pt>
                <c:pt idx="14" formatCode="0.00%">
                  <c:v>7.5600000000000001E-2</c:v>
                </c:pt>
                <c:pt idx="15" formatCode="0.00%">
                  <c:v>0.1293</c:v>
                </c:pt>
                <c:pt idx="16" formatCode="0.00%">
                  <c:v>0.19520000000000001</c:v>
                </c:pt>
              </c:numCache>
            </c:numRef>
          </c:val>
          <c:extLst xmlns:c16r2="http://schemas.microsoft.com/office/drawing/2015/06/chart">
            <c:ext xmlns:c16="http://schemas.microsoft.com/office/drawing/2014/chart" uri="{C3380CC4-5D6E-409C-BE32-E72D297353CC}">
              <c16:uniqueId val="{00000000-A226-44FB-A7F2-00F4ED6006E6}"/>
            </c:ext>
          </c:extLst>
        </c:ser>
        <c:dLbls>
          <c:showLegendKey val="0"/>
          <c:showVal val="0"/>
          <c:showCatName val="0"/>
          <c:showSerName val="0"/>
          <c:showPercent val="0"/>
          <c:showBubbleSize val="0"/>
        </c:dLbls>
        <c:gapWidth val="150"/>
        <c:axId val="1973673792"/>
        <c:axId val="1973672704"/>
      </c:barChart>
      <c:catAx>
        <c:axId val="1973673792"/>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973672704"/>
        <c:crosses val="autoZero"/>
        <c:auto val="1"/>
        <c:lblAlgn val="ctr"/>
        <c:lblOffset val="100"/>
        <c:noMultiLvlLbl val="0"/>
      </c:catAx>
      <c:valAx>
        <c:axId val="1973672704"/>
        <c:scaling>
          <c:orientation val="minMax"/>
        </c:scaling>
        <c:delete val="0"/>
        <c:axPos val="b"/>
        <c:numFmt formatCode="0.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973673792"/>
        <c:crosses val="autoZero"/>
        <c:crossBetween val="between"/>
      </c:valAx>
    </c:plotArea>
    <c:plotVisOnly val="1"/>
    <c:dispBlanksAs val="gap"/>
    <c:showDLblsOverMax val="0"/>
  </c:chart>
  <c:spPr>
    <a:noFill/>
    <a:ln>
      <a:noFill/>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748372362545614"/>
          <c:y val="3.9007092198581582E-2"/>
          <c:w val="0.68706173091999867"/>
          <c:h val="0.89382978723404261"/>
        </c:manualLayout>
      </c:layout>
      <c:barChart>
        <c:barDir val="bar"/>
        <c:grouping val="clustered"/>
        <c:varyColors val="0"/>
        <c:ser>
          <c:idx val="0"/>
          <c:order val="0"/>
          <c:tx>
            <c:strRef>
              <c:f>Лист1!$B$1</c:f>
              <c:strCache>
                <c:ptCount val="1"/>
                <c:pt idx="0">
                  <c:v>Столбец1</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Лист1!$A$2:$A$19</c:f>
              <c:strCache>
                <c:ptCount val="18"/>
                <c:pt idx="0">
                  <c:v>г.Астана</c:v>
                </c:pt>
                <c:pt idx="1">
                  <c:v>г.Алматы</c:v>
                </c:pt>
                <c:pt idx="2">
                  <c:v>СКО</c:v>
                </c:pt>
                <c:pt idx="3">
                  <c:v>Карагандинская область</c:v>
                </c:pt>
                <c:pt idx="4">
                  <c:v>Павлодарская область</c:v>
                </c:pt>
                <c:pt idx="5">
                  <c:v>Республика Казахстан</c:v>
                </c:pt>
                <c:pt idx="6">
                  <c:v>ВКО</c:v>
                </c:pt>
                <c:pt idx="7">
                  <c:v>г.Шымкент</c:v>
                </c:pt>
                <c:pt idx="8">
                  <c:v>ЗКО</c:v>
                </c:pt>
                <c:pt idx="9">
                  <c:v>Костанайская область</c:v>
                </c:pt>
                <c:pt idx="10">
                  <c:v>Атырауская область</c:v>
                </c:pt>
                <c:pt idx="11">
                  <c:v>Акмолинская область</c:v>
                </c:pt>
                <c:pt idx="12">
                  <c:v>Кызылординская область</c:v>
                </c:pt>
                <c:pt idx="13">
                  <c:v>Актюбинская область</c:v>
                </c:pt>
                <c:pt idx="14">
                  <c:v>Мангистауская область</c:v>
                </c:pt>
                <c:pt idx="15">
                  <c:v>Жамбылская область</c:v>
                </c:pt>
                <c:pt idx="16">
                  <c:v>Алматинская область</c:v>
                </c:pt>
                <c:pt idx="17">
                  <c:v>Туркестанская область</c:v>
                </c:pt>
              </c:strCache>
            </c:strRef>
          </c:cat>
          <c:val>
            <c:numRef>
              <c:f>Лист1!$B$2:$B$19</c:f>
              <c:numCache>
                <c:formatCode>General</c:formatCode>
                <c:ptCount val="18"/>
                <c:pt idx="0">
                  <c:v>277636</c:v>
                </c:pt>
                <c:pt idx="1">
                  <c:v>250966</c:v>
                </c:pt>
                <c:pt idx="2">
                  <c:v>142380</c:v>
                </c:pt>
                <c:pt idx="3">
                  <c:v>139703</c:v>
                </c:pt>
                <c:pt idx="4">
                  <c:v>137484</c:v>
                </c:pt>
                <c:pt idx="5">
                  <c:v>134666</c:v>
                </c:pt>
                <c:pt idx="6">
                  <c:v>126101</c:v>
                </c:pt>
                <c:pt idx="7">
                  <c:v>121354</c:v>
                </c:pt>
                <c:pt idx="8">
                  <c:v>117356</c:v>
                </c:pt>
                <c:pt idx="9">
                  <c:v>116925</c:v>
                </c:pt>
                <c:pt idx="10">
                  <c:v>116011</c:v>
                </c:pt>
                <c:pt idx="11">
                  <c:v>114512</c:v>
                </c:pt>
                <c:pt idx="12">
                  <c:v>109198</c:v>
                </c:pt>
                <c:pt idx="13">
                  <c:v>108375</c:v>
                </c:pt>
                <c:pt idx="14">
                  <c:v>104177</c:v>
                </c:pt>
                <c:pt idx="15">
                  <c:v>98026</c:v>
                </c:pt>
                <c:pt idx="16">
                  <c:v>82704</c:v>
                </c:pt>
                <c:pt idx="17">
                  <c:v>77564</c:v>
                </c:pt>
              </c:numCache>
            </c:numRef>
          </c:val>
          <c:extLst xmlns:c16r2="http://schemas.microsoft.com/office/drawing/2015/06/chart">
            <c:ext xmlns:c16="http://schemas.microsoft.com/office/drawing/2014/chart" uri="{C3380CC4-5D6E-409C-BE32-E72D297353CC}">
              <c16:uniqueId val="{00000000-C4B4-4DD5-A5BA-738E8302F402}"/>
            </c:ext>
          </c:extLst>
        </c:ser>
        <c:dLbls>
          <c:showLegendKey val="0"/>
          <c:showVal val="0"/>
          <c:showCatName val="0"/>
          <c:showSerName val="0"/>
          <c:showPercent val="0"/>
          <c:showBubbleSize val="0"/>
        </c:dLbls>
        <c:gapWidth val="150"/>
        <c:axId val="1973666176"/>
        <c:axId val="1970744112"/>
      </c:barChart>
      <c:catAx>
        <c:axId val="1973666176"/>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970744112"/>
        <c:crosses val="autoZero"/>
        <c:auto val="1"/>
        <c:lblAlgn val="ctr"/>
        <c:lblOffset val="100"/>
        <c:noMultiLvlLbl val="0"/>
      </c:catAx>
      <c:valAx>
        <c:axId val="1970744112"/>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973666176"/>
        <c:crosses val="autoZero"/>
        <c:crossBetween val="between"/>
      </c:valAx>
    </c:plotArea>
    <c:plotVisOnly val="1"/>
    <c:dispBlanksAs val="gap"/>
    <c:showDLblsOverMax val="0"/>
  </c:chart>
  <c:spPr>
    <a:noFill/>
    <a:ln>
      <a:noFill/>
    </a:ln>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Столбец1</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Лист1!$A$2:$A$18</c:f>
              <c:strCache>
                <c:ptCount val="17"/>
                <c:pt idx="0">
                  <c:v>Кызылординская область</c:v>
                </c:pt>
                <c:pt idx="1">
                  <c:v>Туркестанская область</c:v>
                </c:pt>
                <c:pt idx="2">
                  <c:v>ЗКО</c:v>
                </c:pt>
                <c:pt idx="3">
                  <c:v>Атырауская область</c:v>
                </c:pt>
                <c:pt idx="4">
                  <c:v>Акмолинская область</c:v>
                </c:pt>
                <c:pt idx="5">
                  <c:v>СКО</c:v>
                </c:pt>
                <c:pt idx="6">
                  <c:v>Мангистауская область</c:v>
                </c:pt>
                <c:pt idx="7">
                  <c:v>Павлодарская область</c:v>
                </c:pt>
                <c:pt idx="8">
                  <c:v>Жамбылская область</c:v>
                </c:pt>
                <c:pt idx="9">
                  <c:v>Актюбинская область</c:v>
                </c:pt>
                <c:pt idx="10">
                  <c:v>Костанайская область</c:v>
                </c:pt>
                <c:pt idx="11">
                  <c:v>Алматинская область</c:v>
                </c:pt>
                <c:pt idx="12">
                  <c:v>ВКО</c:v>
                </c:pt>
                <c:pt idx="13">
                  <c:v>г.Шымкент</c:v>
                </c:pt>
                <c:pt idx="14">
                  <c:v>Карагандинская область</c:v>
                </c:pt>
                <c:pt idx="15">
                  <c:v>г.Астана</c:v>
                </c:pt>
                <c:pt idx="16">
                  <c:v>г.Алматы</c:v>
                </c:pt>
              </c:strCache>
            </c:strRef>
          </c:cat>
          <c:val>
            <c:numRef>
              <c:f>Лист1!$B$2:$B$18</c:f>
              <c:numCache>
                <c:formatCode>General</c:formatCode>
                <c:ptCount val="17"/>
                <c:pt idx="0">
                  <c:v>13248094</c:v>
                </c:pt>
                <c:pt idx="1">
                  <c:v>13609103</c:v>
                </c:pt>
                <c:pt idx="2">
                  <c:v>14033023</c:v>
                </c:pt>
                <c:pt idx="3">
                  <c:v>14382897</c:v>
                </c:pt>
                <c:pt idx="4">
                  <c:v>15892649</c:v>
                </c:pt>
                <c:pt idx="5">
                  <c:v>16082768</c:v>
                </c:pt>
                <c:pt idx="6">
                  <c:v>16284659</c:v>
                </c:pt>
                <c:pt idx="7">
                  <c:v>19754760</c:v>
                </c:pt>
                <c:pt idx="8">
                  <c:v>21271454</c:v>
                </c:pt>
                <c:pt idx="9">
                  <c:v>21608176</c:v>
                </c:pt>
                <c:pt idx="10">
                  <c:v>25492380</c:v>
                </c:pt>
                <c:pt idx="11">
                  <c:v>29167596</c:v>
                </c:pt>
                <c:pt idx="12">
                  <c:v>34661109</c:v>
                </c:pt>
                <c:pt idx="13">
                  <c:v>40222542</c:v>
                </c:pt>
                <c:pt idx="14">
                  <c:v>54912461</c:v>
                </c:pt>
                <c:pt idx="15">
                  <c:v>106137572</c:v>
                </c:pt>
                <c:pt idx="16">
                  <c:v>241960752</c:v>
                </c:pt>
              </c:numCache>
            </c:numRef>
          </c:val>
          <c:extLst xmlns:c16r2="http://schemas.microsoft.com/office/drawing/2015/06/chart">
            <c:ext xmlns:c16="http://schemas.microsoft.com/office/drawing/2014/chart" uri="{C3380CC4-5D6E-409C-BE32-E72D297353CC}">
              <c16:uniqueId val="{00000000-94DE-44A0-95BF-5CFCB4BD44C0}"/>
            </c:ext>
          </c:extLst>
        </c:ser>
        <c:dLbls>
          <c:showLegendKey val="0"/>
          <c:showVal val="0"/>
          <c:showCatName val="0"/>
          <c:showSerName val="0"/>
          <c:showPercent val="0"/>
          <c:showBubbleSize val="0"/>
        </c:dLbls>
        <c:gapWidth val="150"/>
        <c:axId val="1970726704"/>
        <c:axId val="1970731056"/>
      </c:barChart>
      <c:catAx>
        <c:axId val="1970726704"/>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970731056"/>
        <c:crosses val="autoZero"/>
        <c:auto val="1"/>
        <c:lblAlgn val="ctr"/>
        <c:lblOffset val="100"/>
        <c:noMultiLvlLbl val="0"/>
      </c:catAx>
      <c:valAx>
        <c:axId val="1970731056"/>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970726704"/>
        <c:crosses val="autoZero"/>
        <c:crossBetween val="between"/>
      </c:valAx>
      <c:spPr>
        <a:noFill/>
        <a:ln>
          <a:noFill/>
        </a:ln>
      </c:spPr>
    </c:plotArea>
    <c:plotVisOnly val="1"/>
    <c:dispBlanksAs val="gap"/>
    <c:showDLblsOverMax val="0"/>
  </c:chart>
  <c:spPr>
    <a:noFill/>
    <a:ln>
      <a:noFill/>
    </a:ln>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Столбец1</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Лист1!$A$2:$A$19</c:f>
              <c:strCache>
                <c:ptCount val="18"/>
                <c:pt idx="0">
                  <c:v>Туркестанская область</c:v>
                </c:pt>
                <c:pt idx="1">
                  <c:v>Алматинская область</c:v>
                </c:pt>
                <c:pt idx="2">
                  <c:v>Кызылординская область</c:v>
                </c:pt>
                <c:pt idx="3">
                  <c:v>Жамбылская область</c:v>
                </c:pt>
                <c:pt idx="4">
                  <c:v>ЗКО</c:v>
                </c:pt>
                <c:pt idx="5">
                  <c:v>Акмолинская область</c:v>
                </c:pt>
                <c:pt idx="6">
                  <c:v>Атырауская область</c:v>
                </c:pt>
                <c:pt idx="7">
                  <c:v>Мангистауская область</c:v>
                </c:pt>
                <c:pt idx="8">
                  <c:v>Актюбинская область</c:v>
                </c:pt>
                <c:pt idx="9">
                  <c:v>ВКО</c:v>
                </c:pt>
                <c:pt idx="10">
                  <c:v>Павлодарская область</c:v>
                </c:pt>
                <c:pt idx="11">
                  <c:v>Костанайская область</c:v>
                </c:pt>
                <c:pt idx="12">
                  <c:v>СКО</c:v>
                </c:pt>
                <c:pt idx="13">
                  <c:v>Республика Казахстан</c:v>
                </c:pt>
                <c:pt idx="14">
                  <c:v>г.Шымкент</c:v>
                </c:pt>
                <c:pt idx="15">
                  <c:v>Карагандинская область</c:v>
                </c:pt>
                <c:pt idx="16">
                  <c:v>г.Астана</c:v>
                </c:pt>
                <c:pt idx="17">
                  <c:v>г.Алматы</c:v>
                </c:pt>
              </c:strCache>
            </c:strRef>
          </c:cat>
          <c:val>
            <c:numRef>
              <c:f>Лист1!$B$2:$B$19</c:f>
              <c:numCache>
                <c:formatCode>General</c:formatCode>
                <c:ptCount val="18"/>
                <c:pt idx="0">
                  <c:v>6656</c:v>
                </c:pt>
                <c:pt idx="1">
                  <c:v>14037</c:v>
                </c:pt>
                <c:pt idx="2">
                  <c:v>16264</c:v>
                </c:pt>
                <c:pt idx="3">
                  <c:v>18672</c:v>
                </c:pt>
                <c:pt idx="4">
                  <c:v>21220</c:v>
                </c:pt>
                <c:pt idx="5">
                  <c:v>21606</c:v>
                </c:pt>
                <c:pt idx="6">
                  <c:v>21888</c:v>
                </c:pt>
                <c:pt idx="7">
                  <c:v>22631</c:v>
                </c:pt>
                <c:pt idx="8">
                  <c:v>24161</c:v>
                </c:pt>
                <c:pt idx="9">
                  <c:v>25415</c:v>
                </c:pt>
                <c:pt idx="10">
                  <c:v>26304</c:v>
                </c:pt>
                <c:pt idx="11">
                  <c:v>29486</c:v>
                </c:pt>
                <c:pt idx="12">
                  <c:v>29578</c:v>
                </c:pt>
                <c:pt idx="13">
                  <c:v>37009</c:v>
                </c:pt>
                <c:pt idx="14">
                  <c:v>37435</c:v>
                </c:pt>
                <c:pt idx="15">
                  <c:v>39909</c:v>
                </c:pt>
                <c:pt idx="16">
                  <c:v>89612</c:v>
                </c:pt>
                <c:pt idx="17">
                  <c:v>122372</c:v>
                </c:pt>
              </c:numCache>
            </c:numRef>
          </c:val>
          <c:extLst xmlns:c16r2="http://schemas.microsoft.com/office/drawing/2015/06/chart">
            <c:ext xmlns:c16="http://schemas.microsoft.com/office/drawing/2014/chart" uri="{C3380CC4-5D6E-409C-BE32-E72D297353CC}">
              <c16:uniqueId val="{00000000-56DC-4EDC-BB66-4887DCF206E8}"/>
            </c:ext>
          </c:extLst>
        </c:ser>
        <c:dLbls>
          <c:showLegendKey val="0"/>
          <c:showVal val="0"/>
          <c:showCatName val="0"/>
          <c:showSerName val="0"/>
          <c:showPercent val="0"/>
          <c:showBubbleSize val="0"/>
        </c:dLbls>
        <c:gapWidth val="150"/>
        <c:axId val="1970720176"/>
        <c:axId val="1970742480"/>
      </c:barChart>
      <c:catAx>
        <c:axId val="1970720176"/>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970742480"/>
        <c:crosses val="autoZero"/>
        <c:auto val="1"/>
        <c:lblAlgn val="ctr"/>
        <c:lblOffset val="100"/>
        <c:noMultiLvlLbl val="0"/>
      </c:catAx>
      <c:valAx>
        <c:axId val="1970742480"/>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970720176"/>
        <c:crosses val="autoZero"/>
        <c:crossBetween val="between"/>
      </c:valAx>
    </c:plotArea>
    <c:plotVisOnly val="1"/>
    <c:dispBlanksAs val="gap"/>
    <c:showDLblsOverMax val="0"/>
  </c:chart>
  <c:spPr>
    <a:noFill/>
    <a:ln>
      <a:noFill/>
    </a:ln>
  </c:sp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tx>
            <c:strRef>
              <c:f>Лист1!$B$1</c:f>
              <c:strCache>
                <c:ptCount val="1"/>
                <c:pt idx="0">
                  <c:v>Стационар</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Лист1!$A$2:$A$18</c:f>
              <c:strCache>
                <c:ptCount val="17"/>
                <c:pt idx="0">
                  <c:v>г.Астана</c:v>
                </c:pt>
                <c:pt idx="1">
                  <c:v>г.Алматы</c:v>
                </c:pt>
                <c:pt idx="2">
                  <c:v>г.Шымкент</c:v>
                </c:pt>
                <c:pt idx="3">
                  <c:v>Туркестанская область</c:v>
                </c:pt>
                <c:pt idx="4">
                  <c:v>СКО</c:v>
                </c:pt>
                <c:pt idx="5">
                  <c:v>Павлодарская область</c:v>
                </c:pt>
                <c:pt idx="6">
                  <c:v>Мангистауская область</c:v>
                </c:pt>
                <c:pt idx="7">
                  <c:v>Кызылординская область</c:v>
                </c:pt>
                <c:pt idx="8">
                  <c:v>Костанайская область</c:v>
                </c:pt>
                <c:pt idx="9">
                  <c:v>Карагандинская область</c:v>
                </c:pt>
                <c:pt idx="10">
                  <c:v>ЗКО</c:v>
                </c:pt>
                <c:pt idx="11">
                  <c:v>Жамбылская область</c:v>
                </c:pt>
                <c:pt idx="12">
                  <c:v>ВКО</c:v>
                </c:pt>
                <c:pt idx="13">
                  <c:v>Атырауская область</c:v>
                </c:pt>
                <c:pt idx="14">
                  <c:v>Алматинская область</c:v>
                </c:pt>
                <c:pt idx="15">
                  <c:v>Актюбинская область</c:v>
                </c:pt>
                <c:pt idx="16">
                  <c:v>Акмолинская область</c:v>
                </c:pt>
              </c:strCache>
            </c:strRef>
          </c:cat>
          <c:val>
            <c:numRef>
              <c:f>Лист1!$B$2:$B$18</c:f>
              <c:numCache>
                <c:formatCode>0%</c:formatCode>
                <c:ptCount val="17"/>
                <c:pt idx="0">
                  <c:v>0.31000000000000016</c:v>
                </c:pt>
                <c:pt idx="1">
                  <c:v>0.24000000000000007</c:v>
                </c:pt>
                <c:pt idx="2">
                  <c:v>0.21000000000000008</c:v>
                </c:pt>
                <c:pt idx="3">
                  <c:v>0.34</c:v>
                </c:pt>
                <c:pt idx="4">
                  <c:v>0.27</c:v>
                </c:pt>
                <c:pt idx="5">
                  <c:v>0.27</c:v>
                </c:pt>
                <c:pt idx="6">
                  <c:v>0.25</c:v>
                </c:pt>
                <c:pt idx="7">
                  <c:v>0.30000000000000016</c:v>
                </c:pt>
                <c:pt idx="8">
                  <c:v>0.23</c:v>
                </c:pt>
                <c:pt idx="9">
                  <c:v>0.21000000000000008</c:v>
                </c:pt>
                <c:pt idx="10">
                  <c:v>0.28000000000000008</c:v>
                </c:pt>
                <c:pt idx="11">
                  <c:v>0.29000000000000015</c:v>
                </c:pt>
                <c:pt idx="12">
                  <c:v>0.28000000000000008</c:v>
                </c:pt>
                <c:pt idx="13">
                  <c:v>0.21000000000000008</c:v>
                </c:pt>
                <c:pt idx="14">
                  <c:v>0.25</c:v>
                </c:pt>
                <c:pt idx="15">
                  <c:v>0.25</c:v>
                </c:pt>
                <c:pt idx="16">
                  <c:v>0.26</c:v>
                </c:pt>
              </c:numCache>
            </c:numRef>
          </c:val>
          <c:extLst xmlns:c16r2="http://schemas.microsoft.com/office/drawing/2015/06/chart">
            <c:ext xmlns:c16="http://schemas.microsoft.com/office/drawing/2014/chart" uri="{C3380CC4-5D6E-409C-BE32-E72D297353CC}">
              <c16:uniqueId val="{00000000-B482-4579-B073-AB52D095AD20}"/>
            </c:ext>
          </c:extLst>
        </c:ser>
        <c:ser>
          <c:idx val="1"/>
          <c:order val="1"/>
          <c:tx>
            <c:strRef>
              <c:f>Лист1!$C$1</c:f>
              <c:strCache>
                <c:ptCount val="1"/>
                <c:pt idx="0">
                  <c:v>Амбулаторное лечение</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Лист1!$A$2:$A$18</c:f>
              <c:strCache>
                <c:ptCount val="17"/>
                <c:pt idx="0">
                  <c:v>г.Астана</c:v>
                </c:pt>
                <c:pt idx="1">
                  <c:v>г.Алматы</c:v>
                </c:pt>
                <c:pt idx="2">
                  <c:v>г.Шымкент</c:v>
                </c:pt>
                <c:pt idx="3">
                  <c:v>Туркестанская область</c:v>
                </c:pt>
                <c:pt idx="4">
                  <c:v>СКО</c:v>
                </c:pt>
                <c:pt idx="5">
                  <c:v>Павлодарская область</c:v>
                </c:pt>
                <c:pt idx="6">
                  <c:v>Мангистауская область</c:v>
                </c:pt>
                <c:pt idx="7">
                  <c:v>Кызылординская область</c:v>
                </c:pt>
                <c:pt idx="8">
                  <c:v>Костанайская область</c:v>
                </c:pt>
                <c:pt idx="9">
                  <c:v>Карагандинская область</c:v>
                </c:pt>
                <c:pt idx="10">
                  <c:v>ЗКО</c:v>
                </c:pt>
                <c:pt idx="11">
                  <c:v>Жамбылская область</c:v>
                </c:pt>
                <c:pt idx="12">
                  <c:v>ВКО</c:v>
                </c:pt>
                <c:pt idx="13">
                  <c:v>Атырауская область</c:v>
                </c:pt>
                <c:pt idx="14">
                  <c:v>Алматинская область</c:v>
                </c:pt>
                <c:pt idx="15">
                  <c:v>Актюбинская область</c:v>
                </c:pt>
                <c:pt idx="16">
                  <c:v>Акмолинская область</c:v>
                </c:pt>
              </c:strCache>
            </c:strRef>
          </c:cat>
          <c:val>
            <c:numRef>
              <c:f>Лист1!$C$2:$C$18</c:f>
              <c:numCache>
                <c:formatCode>0%</c:formatCode>
                <c:ptCount val="17"/>
                <c:pt idx="0">
                  <c:v>0.32000000000000017</c:v>
                </c:pt>
                <c:pt idx="1">
                  <c:v>0.27</c:v>
                </c:pt>
                <c:pt idx="2">
                  <c:v>0.27</c:v>
                </c:pt>
                <c:pt idx="3">
                  <c:v>0.33000000000000024</c:v>
                </c:pt>
                <c:pt idx="4">
                  <c:v>0.26</c:v>
                </c:pt>
                <c:pt idx="5">
                  <c:v>0.29000000000000015</c:v>
                </c:pt>
                <c:pt idx="6">
                  <c:v>0.35000000000000014</c:v>
                </c:pt>
                <c:pt idx="7">
                  <c:v>0.31000000000000016</c:v>
                </c:pt>
                <c:pt idx="8">
                  <c:v>0.29000000000000015</c:v>
                </c:pt>
                <c:pt idx="9">
                  <c:v>0.30000000000000016</c:v>
                </c:pt>
                <c:pt idx="10">
                  <c:v>0.35000000000000014</c:v>
                </c:pt>
                <c:pt idx="11">
                  <c:v>0.29000000000000015</c:v>
                </c:pt>
                <c:pt idx="12">
                  <c:v>0.31000000000000016</c:v>
                </c:pt>
                <c:pt idx="13">
                  <c:v>0.41000000000000014</c:v>
                </c:pt>
                <c:pt idx="14">
                  <c:v>0.34</c:v>
                </c:pt>
                <c:pt idx="15">
                  <c:v>0.36000000000000015</c:v>
                </c:pt>
                <c:pt idx="16">
                  <c:v>0.29000000000000015</c:v>
                </c:pt>
              </c:numCache>
            </c:numRef>
          </c:val>
          <c:extLst xmlns:c16r2="http://schemas.microsoft.com/office/drawing/2015/06/chart">
            <c:ext xmlns:c16="http://schemas.microsoft.com/office/drawing/2014/chart" uri="{C3380CC4-5D6E-409C-BE32-E72D297353CC}">
              <c16:uniqueId val="{00000001-B482-4579-B073-AB52D095AD20}"/>
            </c:ext>
          </c:extLst>
        </c:ser>
        <c:ser>
          <c:idx val="2"/>
          <c:order val="2"/>
          <c:tx>
            <c:strRef>
              <c:f>Лист1!$D$1</c:f>
              <c:strCache>
                <c:ptCount val="1"/>
                <c:pt idx="0">
                  <c:v>ЛС и МИ</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Лист1!$A$2:$A$18</c:f>
              <c:strCache>
                <c:ptCount val="17"/>
                <c:pt idx="0">
                  <c:v>г.Астана</c:v>
                </c:pt>
                <c:pt idx="1">
                  <c:v>г.Алматы</c:v>
                </c:pt>
                <c:pt idx="2">
                  <c:v>г.Шымкент</c:v>
                </c:pt>
                <c:pt idx="3">
                  <c:v>Туркестанская область</c:v>
                </c:pt>
                <c:pt idx="4">
                  <c:v>СКО</c:v>
                </c:pt>
                <c:pt idx="5">
                  <c:v>Павлодарская область</c:v>
                </c:pt>
                <c:pt idx="6">
                  <c:v>Мангистауская область</c:v>
                </c:pt>
                <c:pt idx="7">
                  <c:v>Кызылординская область</c:v>
                </c:pt>
                <c:pt idx="8">
                  <c:v>Костанайская область</c:v>
                </c:pt>
                <c:pt idx="9">
                  <c:v>Карагандинская область</c:v>
                </c:pt>
                <c:pt idx="10">
                  <c:v>ЗКО</c:v>
                </c:pt>
                <c:pt idx="11">
                  <c:v>Жамбылская область</c:v>
                </c:pt>
                <c:pt idx="12">
                  <c:v>ВКО</c:v>
                </c:pt>
                <c:pt idx="13">
                  <c:v>Атырауская область</c:v>
                </c:pt>
                <c:pt idx="14">
                  <c:v>Алматинская область</c:v>
                </c:pt>
                <c:pt idx="15">
                  <c:v>Актюбинская область</c:v>
                </c:pt>
                <c:pt idx="16">
                  <c:v>Акмолинская область</c:v>
                </c:pt>
              </c:strCache>
            </c:strRef>
          </c:cat>
          <c:val>
            <c:numRef>
              <c:f>Лист1!$D$2:$D$18</c:f>
              <c:numCache>
                <c:formatCode>0%</c:formatCode>
                <c:ptCount val="17"/>
                <c:pt idx="0">
                  <c:v>0.24000000000000007</c:v>
                </c:pt>
                <c:pt idx="1">
                  <c:v>0.38000000000000017</c:v>
                </c:pt>
                <c:pt idx="2">
                  <c:v>0.28000000000000008</c:v>
                </c:pt>
                <c:pt idx="3">
                  <c:v>0.11</c:v>
                </c:pt>
                <c:pt idx="4">
                  <c:v>0.25</c:v>
                </c:pt>
                <c:pt idx="5">
                  <c:v>0.21000000000000008</c:v>
                </c:pt>
                <c:pt idx="6">
                  <c:v>0.22</c:v>
                </c:pt>
                <c:pt idx="7">
                  <c:v>0.18000000000000008</c:v>
                </c:pt>
                <c:pt idx="8">
                  <c:v>0.28000000000000008</c:v>
                </c:pt>
                <c:pt idx="9">
                  <c:v>0.29000000000000015</c:v>
                </c:pt>
                <c:pt idx="10">
                  <c:v>0.18000000000000008</c:v>
                </c:pt>
                <c:pt idx="11">
                  <c:v>0.22</c:v>
                </c:pt>
                <c:pt idx="12">
                  <c:v>0.21000000000000008</c:v>
                </c:pt>
                <c:pt idx="13">
                  <c:v>0.19</c:v>
                </c:pt>
                <c:pt idx="14">
                  <c:v>0.22</c:v>
                </c:pt>
                <c:pt idx="15">
                  <c:v>0.21000000000000008</c:v>
                </c:pt>
                <c:pt idx="16">
                  <c:v>0.2</c:v>
                </c:pt>
              </c:numCache>
            </c:numRef>
          </c:val>
          <c:extLst xmlns:c16r2="http://schemas.microsoft.com/office/drawing/2015/06/chart">
            <c:ext xmlns:c16="http://schemas.microsoft.com/office/drawing/2014/chart" uri="{C3380CC4-5D6E-409C-BE32-E72D297353CC}">
              <c16:uniqueId val="{00000002-B482-4579-B073-AB52D095AD20}"/>
            </c:ext>
          </c:extLst>
        </c:ser>
        <c:ser>
          <c:idx val="3"/>
          <c:order val="3"/>
          <c:tx>
            <c:strRef>
              <c:f>Лист1!$E$1</c:f>
              <c:strCache>
                <c:ptCount val="1"/>
                <c:pt idx="0">
                  <c:v>Прочее</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Лист1!$A$2:$A$18</c:f>
              <c:strCache>
                <c:ptCount val="17"/>
                <c:pt idx="0">
                  <c:v>г.Астана</c:v>
                </c:pt>
                <c:pt idx="1">
                  <c:v>г.Алматы</c:v>
                </c:pt>
                <c:pt idx="2">
                  <c:v>г.Шымкент</c:v>
                </c:pt>
                <c:pt idx="3">
                  <c:v>Туркестанская область</c:v>
                </c:pt>
                <c:pt idx="4">
                  <c:v>СКО</c:v>
                </c:pt>
                <c:pt idx="5">
                  <c:v>Павлодарская область</c:v>
                </c:pt>
                <c:pt idx="6">
                  <c:v>Мангистауская область</c:v>
                </c:pt>
                <c:pt idx="7">
                  <c:v>Кызылординская область</c:v>
                </c:pt>
                <c:pt idx="8">
                  <c:v>Костанайская область</c:v>
                </c:pt>
                <c:pt idx="9">
                  <c:v>Карагандинская область</c:v>
                </c:pt>
                <c:pt idx="10">
                  <c:v>ЗКО</c:v>
                </c:pt>
                <c:pt idx="11">
                  <c:v>Жамбылская область</c:v>
                </c:pt>
                <c:pt idx="12">
                  <c:v>ВКО</c:v>
                </c:pt>
                <c:pt idx="13">
                  <c:v>Атырауская область</c:v>
                </c:pt>
                <c:pt idx="14">
                  <c:v>Алматинская область</c:v>
                </c:pt>
                <c:pt idx="15">
                  <c:v>Актюбинская область</c:v>
                </c:pt>
                <c:pt idx="16">
                  <c:v>Акмолинская область</c:v>
                </c:pt>
              </c:strCache>
            </c:strRef>
          </c:cat>
          <c:val>
            <c:numRef>
              <c:f>Лист1!$E$2:$E$18</c:f>
              <c:numCache>
                <c:formatCode>0%</c:formatCode>
                <c:ptCount val="17"/>
                <c:pt idx="0">
                  <c:v>0.13</c:v>
                </c:pt>
                <c:pt idx="1">
                  <c:v>0.11</c:v>
                </c:pt>
                <c:pt idx="2">
                  <c:v>0.24000000000000007</c:v>
                </c:pt>
                <c:pt idx="3">
                  <c:v>0.22</c:v>
                </c:pt>
                <c:pt idx="4">
                  <c:v>0.22</c:v>
                </c:pt>
                <c:pt idx="5">
                  <c:v>0.23</c:v>
                </c:pt>
                <c:pt idx="6">
                  <c:v>0.18000000000000008</c:v>
                </c:pt>
                <c:pt idx="7">
                  <c:v>0.21000000000000008</c:v>
                </c:pt>
                <c:pt idx="8">
                  <c:v>0.2</c:v>
                </c:pt>
                <c:pt idx="9">
                  <c:v>0.2</c:v>
                </c:pt>
                <c:pt idx="10">
                  <c:v>0.19</c:v>
                </c:pt>
                <c:pt idx="11">
                  <c:v>0.2</c:v>
                </c:pt>
                <c:pt idx="12">
                  <c:v>0.2</c:v>
                </c:pt>
                <c:pt idx="13">
                  <c:v>0.19</c:v>
                </c:pt>
                <c:pt idx="14">
                  <c:v>0.19</c:v>
                </c:pt>
                <c:pt idx="15">
                  <c:v>0.18000000000000008</c:v>
                </c:pt>
                <c:pt idx="16">
                  <c:v>0.25</c:v>
                </c:pt>
              </c:numCache>
            </c:numRef>
          </c:val>
          <c:extLst xmlns:c16r2="http://schemas.microsoft.com/office/drawing/2015/06/chart">
            <c:ext xmlns:c16="http://schemas.microsoft.com/office/drawing/2014/chart" uri="{C3380CC4-5D6E-409C-BE32-E72D297353CC}">
              <c16:uniqueId val="{00000003-B482-4579-B073-AB52D095AD20}"/>
            </c:ext>
          </c:extLst>
        </c:ser>
        <c:dLbls>
          <c:showLegendKey val="0"/>
          <c:showVal val="0"/>
          <c:showCatName val="0"/>
          <c:showSerName val="0"/>
          <c:showPercent val="0"/>
          <c:showBubbleSize val="0"/>
        </c:dLbls>
        <c:gapWidth val="150"/>
        <c:overlap val="100"/>
        <c:axId val="1404905680"/>
        <c:axId val="1404916016"/>
      </c:barChart>
      <c:catAx>
        <c:axId val="1404905680"/>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404916016"/>
        <c:crosses val="autoZero"/>
        <c:auto val="1"/>
        <c:lblAlgn val="ctr"/>
        <c:lblOffset val="100"/>
        <c:noMultiLvlLbl val="0"/>
      </c:catAx>
      <c:valAx>
        <c:axId val="1404916016"/>
        <c:scaling>
          <c:orientation val="minMax"/>
        </c:scaling>
        <c:delete val="0"/>
        <c:axPos val="b"/>
        <c:majorGridlines/>
        <c:numFmt formatCode="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404905680"/>
        <c:crosses val="autoZero"/>
        <c:crossBetween val="between"/>
      </c:valAx>
    </c:plotArea>
    <c:legend>
      <c:legendPos val="b"/>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noFill/>
    <a:ln>
      <a:noFill/>
    </a:ln>
  </c:sp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tx>
            <c:strRef>
              <c:f>Лист1!$B$1</c:f>
              <c:strCache>
                <c:ptCount val="1"/>
                <c:pt idx="0">
                  <c:v>Больницы общего профиля и учреждения длительного ухода</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Лист1!$A$2:$A$18</c:f>
              <c:strCache>
                <c:ptCount val="17"/>
                <c:pt idx="0">
                  <c:v>г.Астана</c:v>
                </c:pt>
                <c:pt idx="1">
                  <c:v>г.Алматы</c:v>
                </c:pt>
                <c:pt idx="2">
                  <c:v>г.Шымкент</c:v>
                </c:pt>
                <c:pt idx="3">
                  <c:v>Туркестанская область</c:v>
                </c:pt>
                <c:pt idx="4">
                  <c:v>СКО</c:v>
                </c:pt>
                <c:pt idx="5">
                  <c:v>Павлодарская область</c:v>
                </c:pt>
                <c:pt idx="6">
                  <c:v>Мангистауская область</c:v>
                </c:pt>
                <c:pt idx="7">
                  <c:v>Кызылординская область</c:v>
                </c:pt>
                <c:pt idx="8">
                  <c:v>Костанайская область</c:v>
                </c:pt>
                <c:pt idx="9">
                  <c:v>Карагандинская область</c:v>
                </c:pt>
                <c:pt idx="10">
                  <c:v>ЗКО</c:v>
                </c:pt>
                <c:pt idx="11">
                  <c:v>Жамбылская область</c:v>
                </c:pt>
                <c:pt idx="12">
                  <c:v>ВКО</c:v>
                </c:pt>
                <c:pt idx="13">
                  <c:v>Атырауская область</c:v>
                </c:pt>
                <c:pt idx="14">
                  <c:v>Алматинская область</c:v>
                </c:pt>
                <c:pt idx="15">
                  <c:v>Актюбинская область</c:v>
                </c:pt>
                <c:pt idx="16">
                  <c:v>Акмолинская область</c:v>
                </c:pt>
              </c:strCache>
            </c:strRef>
          </c:cat>
          <c:val>
            <c:numRef>
              <c:f>Лист1!$B$2:$B$18</c:f>
              <c:numCache>
                <c:formatCode>0%</c:formatCode>
                <c:ptCount val="17"/>
                <c:pt idx="0">
                  <c:v>0.15000000000000008</c:v>
                </c:pt>
                <c:pt idx="1">
                  <c:v>0.12000000000000002</c:v>
                </c:pt>
                <c:pt idx="2">
                  <c:v>0.12000000000000002</c:v>
                </c:pt>
                <c:pt idx="3">
                  <c:v>0.35000000000000014</c:v>
                </c:pt>
                <c:pt idx="4">
                  <c:v>0.1</c:v>
                </c:pt>
                <c:pt idx="5">
                  <c:v>0.13</c:v>
                </c:pt>
                <c:pt idx="6">
                  <c:v>0.13</c:v>
                </c:pt>
                <c:pt idx="7">
                  <c:v>0.16</c:v>
                </c:pt>
                <c:pt idx="8">
                  <c:v>9.0000000000000024E-2</c:v>
                </c:pt>
                <c:pt idx="9">
                  <c:v>8.0000000000000043E-2</c:v>
                </c:pt>
                <c:pt idx="10">
                  <c:v>0.14000000000000001</c:v>
                </c:pt>
                <c:pt idx="11">
                  <c:v>0.13</c:v>
                </c:pt>
                <c:pt idx="12">
                  <c:v>0.1</c:v>
                </c:pt>
                <c:pt idx="13">
                  <c:v>6.0000000000000026E-2</c:v>
                </c:pt>
                <c:pt idx="14">
                  <c:v>0.05</c:v>
                </c:pt>
                <c:pt idx="15">
                  <c:v>6.0000000000000026E-2</c:v>
                </c:pt>
                <c:pt idx="16">
                  <c:v>0.18000000000000008</c:v>
                </c:pt>
              </c:numCache>
            </c:numRef>
          </c:val>
          <c:extLst xmlns:c16r2="http://schemas.microsoft.com/office/drawing/2015/06/chart">
            <c:ext xmlns:c16="http://schemas.microsoft.com/office/drawing/2014/chart" uri="{C3380CC4-5D6E-409C-BE32-E72D297353CC}">
              <c16:uniqueId val="{00000000-5128-4630-A0A5-06B65F902B1C}"/>
            </c:ext>
          </c:extLst>
        </c:ser>
        <c:ser>
          <c:idx val="1"/>
          <c:order val="1"/>
          <c:tx>
            <c:strRef>
              <c:f>Лист1!$C$1</c:f>
              <c:strCache>
                <c:ptCount val="1"/>
                <c:pt idx="0">
                  <c:v>Поставщики амбулаторных медицинских услуг</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Лист1!$A$2:$A$18</c:f>
              <c:strCache>
                <c:ptCount val="17"/>
                <c:pt idx="0">
                  <c:v>г.Астана</c:v>
                </c:pt>
                <c:pt idx="1">
                  <c:v>г.Алматы</c:v>
                </c:pt>
                <c:pt idx="2">
                  <c:v>г.Шымкент</c:v>
                </c:pt>
                <c:pt idx="3">
                  <c:v>Туркестанская область</c:v>
                </c:pt>
                <c:pt idx="4">
                  <c:v>СКО</c:v>
                </c:pt>
                <c:pt idx="5">
                  <c:v>Павлодарская область</c:v>
                </c:pt>
                <c:pt idx="6">
                  <c:v>Мангистауская область</c:v>
                </c:pt>
                <c:pt idx="7">
                  <c:v>Кызылординская область</c:v>
                </c:pt>
                <c:pt idx="8">
                  <c:v>Костанайская область</c:v>
                </c:pt>
                <c:pt idx="9">
                  <c:v>Карагандинская область</c:v>
                </c:pt>
                <c:pt idx="10">
                  <c:v>ЗКО</c:v>
                </c:pt>
                <c:pt idx="11">
                  <c:v>Жамбылская область</c:v>
                </c:pt>
                <c:pt idx="12">
                  <c:v>ВКО</c:v>
                </c:pt>
                <c:pt idx="13">
                  <c:v>Атырауская область</c:v>
                </c:pt>
                <c:pt idx="14">
                  <c:v>Алматинская область</c:v>
                </c:pt>
                <c:pt idx="15">
                  <c:v>Актюбинская область</c:v>
                </c:pt>
                <c:pt idx="16">
                  <c:v>Акмолинская область</c:v>
                </c:pt>
              </c:strCache>
            </c:strRef>
          </c:cat>
          <c:val>
            <c:numRef>
              <c:f>Лист1!$C$2:$C$18</c:f>
              <c:numCache>
                <c:formatCode>0%</c:formatCode>
                <c:ptCount val="17"/>
                <c:pt idx="0">
                  <c:v>0.44</c:v>
                </c:pt>
                <c:pt idx="1">
                  <c:v>0.30000000000000016</c:v>
                </c:pt>
                <c:pt idx="2">
                  <c:v>0.22</c:v>
                </c:pt>
                <c:pt idx="3">
                  <c:v>0.13</c:v>
                </c:pt>
                <c:pt idx="4">
                  <c:v>0.22</c:v>
                </c:pt>
                <c:pt idx="5">
                  <c:v>0.32000000000000017</c:v>
                </c:pt>
                <c:pt idx="6">
                  <c:v>0.32000000000000017</c:v>
                </c:pt>
                <c:pt idx="7">
                  <c:v>0.17</c:v>
                </c:pt>
                <c:pt idx="8">
                  <c:v>0.25</c:v>
                </c:pt>
                <c:pt idx="9">
                  <c:v>0.28000000000000008</c:v>
                </c:pt>
                <c:pt idx="10">
                  <c:v>0.43000000000000016</c:v>
                </c:pt>
                <c:pt idx="11">
                  <c:v>0.12000000000000002</c:v>
                </c:pt>
                <c:pt idx="12">
                  <c:v>0.34</c:v>
                </c:pt>
                <c:pt idx="13">
                  <c:v>0.59</c:v>
                </c:pt>
                <c:pt idx="14">
                  <c:v>0.14000000000000001</c:v>
                </c:pt>
                <c:pt idx="15">
                  <c:v>0.39000000000000018</c:v>
                </c:pt>
                <c:pt idx="16">
                  <c:v>0.22</c:v>
                </c:pt>
              </c:numCache>
            </c:numRef>
          </c:val>
          <c:extLst xmlns:c16r2="http://schemas.microsoft.com/office/drawing/2015/06/chart">
            <c:ext xmlns:c16="http://schemas.microsoft.com/office/drawing/2014/chart" uri="{C3380CC4-5D6E-409C-BE32-E72D297353CC}">
              <c16:uniqueId val="{00000001-5128-4630-A0A5-06B65F902B1C}"/>
            </c:ext>
          </c:extLst>
        </c:ser>
        <c:ser>
          <c:idx val="2"/>
          <c:order val="2"/>
          <c:tx>
            <c:strRef>
              <c:f>Лист1!$D$1</c:f>
              <c:strCache>
                <c:ptCount val="1"/>
                <c:pt idx="0">
                  <c:v>Поставщики и розничные продавцы ЛС и МИ</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Лист1!$A$2:$A$18</c:f>
              <c:strCache>
                <c:ptCount val="17"/>
                <c:pt idx="0">
                  <c:v>г.Астана</c:v>
                </c:pt>
                <c:pt idx="1">
                  <c:v>г.Алматы</c:v>
                </c:pt>
                <c:pt idx="2">
                  <c:v>г.Шымкент</c:v>
                </c:pt>
                <c:pt idx="3">
                  <c:v>Туркестанская область</c:v>
                </c:pt>
                <c:pt idx="4">
                  <c:v>СКО</c:v>
                </c:pt>
                <c:pt idx="5">
                  <c:v>Павлодарская область</c:v>
                </c:pt>
                <c:pt idx="6">
                  <c:v>Мангистауская область</c:v>
                </c:pt>
                <c:pt idx="7">
                  <c:v>Кызылординская область</c:v>
                </c:pt>
                <c:pt idx="8">
                  <c:v>Костанайская область</c:v>
                </c:pt>
                <c:pt idx="9">
                  <c:v>Карагандинская область</c:v>
                </c:pt>
                <c:pt idx="10">
                  <c:v>ЗКО</c:v>
                </c:pt>
                <c:pt idx="11">
                  <c:v>Жамбылская область</c:v>
                </c:pt>
                <c:pt idx="12">
                  <c:v>ВКО</c:v>
                </c:pt>
                <c:pt idx="13">
                  <c:v>Атырауская область</c:v>
                </c:pt>
                <c:pt idx="14">
                  <c:v>Алматинская область</c:v>
                </c:pt>
                <c:pt idx="15">
                  <c:v>Актюбинская область</c:v>
                </c:pt>
                <c:pt idx="16">
                  <c:v>Акмолинская область</c:v>
                </c:pt>
              </c:strCache>
            </c:strRef>
          </c:cat>
          <c:val>
            <c:numRef>
              <c:f>Лист1!$D$2:$D$18</c:f>
              <c:numCache>
                <c:formatCode>0%</c:formatCode>
                <c:ptCount val="17"/>
                <c:pt idx="0">
                  <c:v>0.4</c:v>
                </c:pt>
                <c:pt idx="1">
                  <c:v>0.58000000000000007</c:v>
                </c:pt>
                <c:pt idx="2">
                  <c:v>0.65000000000000036</c:v>
                </c:pt>
                <c:pt idx="3">
                  <c:v>0.52</c:v>
                </c:pt>
                <c:pt idx="4">
                  <c:v>0.68</c:v>
                </c:pt>
                <c:pt idx="5">
                  <c:v>0.55000000000000004</c:v>
                </c:pt>
                <c:pt idx="6">
                  <c:v>0.55000000000000004</c:v>
                </c:pt>
                <c:pt idx="7">
                  <c:v>0.67000000000000048</c:v>
                </c:pt>
                <c:pt idx="8">
                  <c:v>0.65000000000000036</c:v>
                </c:pt>
                <c:pt idx="9">
                  <c:v>0.64000000000000035</c:v>
                </c:pt>
                <c:pt idx="10">
                  <c:v>0.43000000000000016</c:v>
                </c:pt>
                <c:pt idx="11">
                  <c:v>0.74000000000000032</c:v>
                </c:pt>
                <c:pt idx="12">
                  <c:v>0.56000000000000005</c:v>
                </c:pt>
                <c:pt idx="13">
                  <c:v>0.35000000000000014</c:v>
                </c:pt>
                <c:pt idx="14">
                  <c:v>0.81</c:v>
                </c:pt>
                <c:pt idx="15">
                  <c:v>0.55000000000000004</c:v>
                </c:pt>
                <c:pt idx="16">
                  <c:v>0.60000000000000031</c:v>
                </c:pt>
              </c:numCache>
            </c:numRef>
          </c:val>
          <c:extLst xmlns:c16r2="http://schemas.microsoft.com/office/drawing/2015/06/chart">
            <c:ext xmlns:c16="http://schemas.microsoft.com/office/drawing/2014/chart" uri="{C3380CC4-5D6E-409C-BE32-E72D297353CC}">
              <c16:uniqueId val="{00000002-5128-4630-A0A5-06B65F902B1C}"/>
            </c:ext>
          </c:extLst>
        </c:ser>
        <c:ser>
          <c:idx val="3"/>
          <c:order val="3"/>
          <c:tx>
            <c:strRef>
              <c:f>Лист1!$E$1</c:f>
              <c:strCache>
                <c:ptCount val="1"/>
                <c:pt idx="0">
                  <c:v>Прочее</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Лист1!$A$2:$A$18</c:f>
              <c:strCache>
                <c:ptCount val="17"/>
                <c:pt idx="0">
                  <c:v>г.Астана</c:v>
                </c:pt>
                <c:pt idx="1">
                  <c:v>г.Алматы</c:v>
                </c:pt>
                <c:pt idx="2">
                  <c:v>г.Шымкент</c:v>
                </c:pt>
                <c:pt idx="3">
                  <c:v>Туркестанская область</c:v>
                </c:pt>
                <c:pt idx="4">
                  <c:v>СКО</c:v>
                </c:pt>
                <c:pt idx="5">
                  <c:v>Павлодарская область</c:v>
                </c:pt>
                <c:pt idx="6">
                  <c:v>Мангистауская область</c:v>
                </c:pt>
                <c:pt idx="7">
                  <c:v>Кызылординская область</c:v>
                </c:pt>
                <c:pt idx="8">
                  <c:v>Костанайская область</c:v>
                </c:pt>
                <c:pt idx="9">
                  <c:v>Карагандинская область</c:v>
                </c:pt>
                <c:pt idx="10">
                  <c:v>ЗКО</c:v>
                </c:pt>
                <c:pt idx="11">
                  <c:v>Жамбылская область</c:v>
                </c:pt>
                <c:pt idx="12">
                  <c:v>ВКО</c:v>
                </c:pt>
                <c:pt idx="13">
                  <c:v>Атырауская область</c:v>
                </c:pt>
                <c:pt idx="14">
                  <c:v>Алматинская область</c:v>
                </c:pt>
                <c:pt idx="15">
                  <c:v>Актюбинская область</c:v>
                </c:pt>
                <c:pt idx="16">
                  <c:v>Акмолинская область</c:v>
                </c:pt>
              </c:strCache>
            </c:strRef>
          </c:cat>
          <c:val>
            <c:numRef>
              <c:f>Лист1!$E$2:$E$18</c:f>
              <c:numCache>
                <c:formatCode>General</c:formatCode>
                <c:ptCount val="17"/>
                <c:pt idx="0" formatCode="0%">
                  <c:v>1.0000000000000005E-2</c:v>
                </c:pt>
                <c:pt idx="2" formatCode="0%">
                  <c:v>1.0000000000000005E-2</c:v>
                </c:pt>
                <c:pt idx="8" formatCode="0%">
                  <c:v>1.0000000000000005E-2</c:v>
                </c:pt>
                <c:pt idx="11" formatCode="0%">
                  <c:v>1.0000000000000005E-2</c:v>
                </c:pt>
              </c:numCache>
            </c:numRef>
          </c:val>
          <c:extLst xmlns:c16r2="http://schemas.microsoft.com/office/drawing/2015/06/chart">
            <c:ext xmlns:c16="http://schemas.microsoft.com/office/drawing/2014/chart" uri="{C3380CC4-5D6E-409C-BE32-E72D297353CC}">
              <c16:uniqueId val="{00000003-5128-4630-A0A5-06B65F902B1C}"/>
            </c:ext>
          </c:extLst>
        </c:ser>
        <c:dLbls>
          <c:showLegendKey val="0"/>
          <c:showVal val="0"/>
          <c:showCatName val="0"/>
          <c:showSerName val="0"/>
          <c:showPercent val="0"/>
          <c:showBubbleSize val="0"/>
        </c:dLbls>
        <c:gapWidth val="150"/>
        <c:overlap val="100"/>
        <c:axId val="1404900784"/>
        <c:axId val="1550637168"/>
      </c:barChart>
      <c:catAx>
        <c:axId val="1404900784"/>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550637168"/>
        <c:crosses val="autoZero"/>
        <c:auto val="1"/>
        <c:lblAlgn val="ctr"/>
        <c:lblOffset val="100"/>
        <c:noMultiLvlLbl val="0"/>
      </c:catAx>
      <c:valAx>
        <c:axId val="1550637168"/>
        <c:scaling>
          <c:orientation val="minMax"/>
        </c:scaling>
        <c:delete val="0"/>
        <c:axPos val="b"/>
        <c:majorGridlines/>
        <c:numFmt formatCode="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404900784"/>
        <c:crosses val="autoZero"/>
        <c:crossBetween val="between"/>
      </c:valAx>
    </c:plotArea>
    <c:legend>
      <c:legendPos val="b"/>
      <c:layout>
        <c:manualLayout>
          <c:xMode val="edge"/>
          <c:yMode val="edge"/>
          <c:x val="1.0006965884588293E-2"/>
          <c:y val="0.80713335490597926"/>
          <c:w val="0.9694491595284368"/>
          <c:h val="0.17460180491137239"/>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noFill/>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Производители ЛС</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Лист1!$A$2:$A$14</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Лист1!$B$2:$B$14</c:f>
              <c:numCache>
                <c:formatCode>General</c:formatCode>
                <c:ptCount val="13"/>
                <c:pt idx="0">
                  <c:v>88</c:v>
                </c:pt>
                <c:pt idx="1">
                  <c:v>78</c:v>
                </c:pt>
                <c:pt idx="2">
                  <c:v>67</c:v>
                </c:pt>
                <c:pt idx="3">
                  <c:v>68</c:v>
                </c:pt>
                <c:pt idx="4">
                  <c:v>67</c:v>
                </c:pt>
                <c:pt idx="5">
                  <c:v>66</c:v>
                </c:pt>
                <c:pt idx="6">
                  <c:v>73</c:v>
                </c:pt>
                <c:pt idx="7">
                  <c:v>71</c:v>
                </c:pt>
                <c:pt idx="8">
                  <c:v>45</c:v>
                </c:pt>
                <c:pt idx="9">
                  <c:v>49</c:v>
                </c:pt>
                <c:pt idx="10">
                  <c:v>33</c:v>
                </c:pt>
                <c:pt idx="11">
                  <c:v>32</c:v>
                </c:pt>
                <c:pt idx="12">
                  <c:v>34</c:v>
                </c:pt>
              </c:numCache>
            </c:numRef>
          </c:val>
          <c:extLst xmlns:c16r2="http://schemas.microsoft.com/office/drawing/2015/06/chart">
            <c:ext xmlns:c16="http://schemas.microsoft.com/office/drawing/2014/chart" uri="{C3380CC4-5D6E-409C-BE32-E72D297353CC}">
              <c16:uniqueId val="{00000000-93A9-4362-878F-8341FF7F0596}"/>
            </c:ext>
          </c:extLst>
        </c:ser>
        <c:ser>
          <c:idx val="1"/>
          <c:order val="1"/>
          <c:tx>
            <c:strRef>
              <c:f>Лист1!$C$1</c:f>
              <c:strCache>
                <c:ptCount val="1"/>
                <c:pt idx="0">
                  <c:v>Частные</c:v>
                </c:pt>
              </c:strCache>
            </c:strRef>
          </c:tx>
          <c:invertIfNegative val="0"/>
          <c:dLbls>
            <c:dLbl>
              <c:idx val="0"/>
              <c:layout>
                <c:manualLayout>
                  <c:x val="9.2592592592593385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3A9-4362-878F-8341FF7F0596}"/>
                </c:ext>
                <c:ext xmlns:c15="http://schemas.microsoft.com/office/drawing/2012/chart" uri="{CE6537A1-D6FC-4f65-9D91-7224C49458BB}"/>
              </c:extLst>
            </c:dLbl>
            <c:dLbl>
              <c:idx val="1"/>
              <c:layout>
                <c:manualLayout>
                  <c:x val="6.9444444444444735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3A9-4362-878F-8341FF7F0596}"/>
                </c:ext>
                <c:ext xmlns:c15="http://schemas.microsoft.com/office/drawing/2012/chart" uri="{CE6537A1-D6FC-4f65-9D91-7224C49458BB}"/>
              </c:extLst>
            </c:dLbl>
            <c:dLbl>
              <c:idx val="2"/>
              <c:layout>
                <c:manualLayout>
                  <c:x val="1.1574074074074073E-2"/>
                  <c:y val="3.968253968253941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3A9-4362-878F-8341FF7F0596}"/>
                </c:ext>
                <c:ext xmlns:c15="http://schemas.microsoft.com/office/drawing/2012/chart" uri="{CE6537A1-D6FC-4f65-9D91-7224C49458BB}"/>
              </c:extLst>
            </c:dLbl>
            <c:dLbl>
              <c:idx val="3"/>
              <c:layout>
                <c:manualLayout>
                  <c:x val="1.1574074074074073E-2"/>
                  <c:y val="1.5873015873015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3A9-4362-878F-8341FF7F0596}"/>
                </c:ext>
                <c:ext xmlns:c15="http://schemas.microsoft.com/office/drawing/2012/chart" uri="{CE6537A1-D6FC-4f65-9D91-7224C49458BB}"/>
              </c:extLst>
            </c:dLbl>
            <c:dLbl>
              <c:idx val="4"/>
              <c:layout>
                <c:manualLayout>
                  <c:x val="1.1574074074074073E-2"/>
                  <c:y val="1.190476190476188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3A9-4362-878F-8341FF7F0596}"/>
                </c:ext>
                <c:ext xmlns:c15="http://schemas.microsoft.com/office/drawing/2012/chart" uri="{CE6537A1-D6FC-4f65-9D91-7224C49458BB}"/>
              </c:extLst>
            </c:dLbl>
            <c:dLbl>
              <c:idx val="5"/>
              <c:layout>
                <c:manualLayout>
                  <c:x val="6.9444444444444735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3A9-4362-878F-8341FF7F0596}"/>
                </c:ext>
                <c:ext xmlns:c15="http://schemas.microsoft.com/office/drawing/2012/chart" uri="{CE6537A1-D6FC-4f65-9D91-7224C49458BB}"/>
              </c:extLst>
            </c:dLbl>
            <c:dLbl>
              <c:idx val="6"/>
              <c:layout>
                <c:manualLayout>
                  <c:x val="1.1574074074074073E-2"/>
                  <c:y val="7.936507936507941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93A9-4362-878F-8341FF7F0596}"/>
                </c:ext>
                <c:ext xmlns:c15="http://schemas.microsoft.com/office/drawing/2012/chart" uri="{CE6537A1-D6FC-4f65-9D91-7224C49458BB}"/>
              </c:extLst>
            </c:dLbl>
            <c:dLbl>
              <c:idx val="7"/>
              <c:layout>
                <c:manualLayout>
                  <c:x val="6.9444444444444735E-3"/>
                  <c:y val="1.58730158730158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93A9-4362-878F-8341FF7F0596}"/>
                </c:ext>
                <c:ext xmlns:c15="http://schemas.microsoft.com/office/drawing/2012/chart" uri="{CE6537A1-D6FC-4f65-9D91-7224C49458BB}"/>
              </c:extLst>
            </c:dLbl>
            <c:dLbl>
              <c:idx val="8"/>
              <c:layout>
                <c:manualLayout>
                  <c:x val="6.9444444444444735E-3"/>
                  <c:y val="1.984126984126993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93A9-4362-878F-8341FF7F0596}"/>
                </c:ext>
                <c:ext xmlns:c15="http://schemas.microsoft.com/office/drawing/2012/chart" uri="{CE6537A1-D6FC-4f65-9D91-7224C49458BB}"/>
              </c:extLst>
            </c:dLbl>
            <c:dLbl>
              <c:idx val="9"/>
              <c:layout>
                <c:manualLayout>
                  <c:x val="1.3888888888888975E-2"/>
                  <c:y val="1.19047619047619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93A9-4362-878F-8341FF7F0596}"/>
                </c:ext>
                <c:ext xmlns:c15="http://schemas.microsoft.com/office/drawing/2012/chart" uri="{CE6537A1-D6FC-4f65-9D91-7224C49458BB}"/>
              </c:extLst>
            </c:dLbl>
            <c:dLbl>
              <c:idx val="10"/>
              <c:layout>
                <c:manualLayout>
                  <c:x val="1.6203703703703703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93A9-4362-878F-8341FF7F0596}"/>
                </c:ext>
                <c:ext xmlns:c15="http://schemas.microsoft.com/office/drawing/2012/chart" uri="{CE6537A1-D6FC-4f65-9D91-7224C49458BB}"/>
              </c:extLst>
            </c:dLbl>
            <c:dLbl>
              <c:idx val="11"/>
              <c:layout>
                <c:manualLayout>
                  <c:x val="1.6972568253613055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93A9-4362-878F-8341FF7F0596}"/>
                </c:ext>
                <c:ext xmlns:c15="http://schemas.microsoft.com/office/drawing/2012/chart" uri="{CE6537A1-D6FC-4f65-9D91-7224C49458BB}"/>
              </c:extLst>
            </c:dLbl>
            <c:dLbl>
              <c:idx val="12"/>
              <c:layout>
                <c:manualLayout>
                  <c:x val="1.4850997221911319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4BC-4173-8A9C-702189B119A7}"/>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Лист1!$A$2:$A$14</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Лист1!$C$2:$C$14</c:f>
              <c:numCache>
                <c:formatCode>General</c:formatCode>
                <c:ptCount val="13"/>
                <c:pt idx="0">
                  <c:v>79</c:v>
                </c:pt>
                <c:pt idx="1">
                  <c:v>69</c:v>
                </c:pt>
                <c:pt idx="2">
                  <c:v>59</c:v>
                </c:pt>
                <c:pt idx="3">
                  <c:v>61</c:v>
                </c:pt>
                <c:pt idx="4">
                  <c:v>59</c:v>
                </c:pt>
                <c:pt idx="5">
                  <c:v>58</c:v>
                </c:pt>
                <c:pt idx="6">
                  <c:v>64</c:v>
                </c:pt>
                <c:pt idx="7">
                  <c:v>63</c:v>
                </c:pt>
                <c:pt idx="8">
                  <c:v>43</c:v>
                </c:pt>
                <c:pt idx="9">
                  <c:v>44</c:v>
                </c:pt>
                <c:pt idx="10">
                  <c:v>31</c:v>
                </c:pt>
                <c:pt idx="11">
                  <c:v>30</c:v>
                </c:pt>
                <c:pt idx="12">
                  <c:v>32</c:v>
                </c:pt>
              </c:numCache>
            </c:numRef>
          </c:val>
          <c:extLst xmlns:c16r2="http://schemas.microsoft.com/office/drawing/2015/06/chart">
            <c:ext xmlns:c16="http://schemas.microsoft.com/office/drawing/2014/chart" uri="{C3380CC4-5D6E-409C-BE32-E72D297353CC}">
              <c16:uniqueId val="{0000000D-93A9-4362-878F-8341FF7F0596}"/>
            </c:ext>
          </c:extLst>
        </c:ser>
        <c:ser>
          <c:idx val="2"/>
          <c:order val="2"/>
          <c:tx>
            <c:strRef>
              <c:f>Лист1!$D$1</c:f>
              <c:strCache>
                <c:ptCount val="1"/>
                <c:pt idx="0">
                  <c:v>Государственные</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Лист1!$A$2:$A$14</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Лист1!$D$2:$D$14</c:f>
              <c:numCache>
                <c:formatCode>General</c:formatCode>
                <c:ptCount val="13"/>
                <c:pt idx="0">
                  <c:v>9</c:v>
                </c:pt>
                <c:pt idx="1">
                  <c:v>9</c:v>
                </c:pt>
                <c:pt idx="2">
                  <c:v>8</c:v>
                </c:pt>
                <c:pt idx="3">
                  <c:v>7</c:v>
                </c:pt>
                <c:pt idx="4">
                  <c:v>8</c:v>
                </c:pt>
                <c:pt idx="5">
                  <c:v>8</c:v>
                </c:pt>
                <c:pt idx="6">
                  <c:v>9</c:v>
                </c:pt>
                <c:pt idx="7">
                  <c:v>8</c:v>
                </c:pt>
                <c:pt idx="8">
                  <c:v>2</c:v>
                </c:pt>
                <c:pt idx="9">
                  <c:v>5</c:v>
                </c:pt>
                <c:pt idx="10">
                  <c:v>2</c:v>
                </c:pt>
                <c:pt idx="11">
                  <c:v>2</c:v>
                </c:pt>
                <c:pt idx="12">
                  <c:v>2</c:v>
                </c:pt>
              </c:numCache>
            </c:numRef>
          </c:val>
          <c:extLst xmlns:c16r2="http://schemas.microsoft.com/office/drawing/2015/06/chart">
            <c:ext xmlns:c16="http://schemas.microsoft.com/office/drawing/2014/chart" uri="{C3380CC4-5D6E-409C-BE32-E72D297353CC}">
              <c16:uniqueId val="{0000000E-93A9-4362-878F-8341FF7F0596}"/>
            </c:ext>
          </c:extLst>
        </c:ser>
        <c:dLbls>
          <c:showLegendKey val="0"/>
          <c:showVal val="0"/>
          <c:showCatName val="0"/>
          <c:showSerName val="0"/>
          <c:showPercent val="0"/>
          <c:showBubbleSize val="0"/>
        </c:dLbls>
        <c:gapWidth val="150"/>
        <c:axId val="1956687568"/>
        <c:axId val="1956684848"/>
      </c:barChart>
      <c:catAx>
        <c:axId val="1956687568"/>
        <c:scaling>
          <c:orientation val="minMax"/>
        </c:scaling>
        <c:delete val="0"/>
        <c:axPos val="b"/>
        <c:numFmt formatCode="General" sourceLinked="1"/>
        <c:majorTickMark val="out"/>
        <c:minorTickMark val="none"/>
        <c:tickLblPos val="nextTo"/>
        <c:crossAx val="1956684848"/>
        <c:crosses val="autoZero"/>
        <c:auto val="1"/>
        <c:lblAlgn val="ctr"/>
        <c:lblOffset val="100"/>
        <c:noMultiLvlLbl val="0"/>
      </c:catAx>
      <c:valAx>
        <c:axId val="1956684848"/>
        <c:scaling>
          <c:orientation val="minMax"/>
        </c:scaling>
        <c:delete val="0"/>
        <c:axPos val="l"/>
        <c:majorGridlines>
          <c:spPr>
            <a:ln>
              <a:noFill/>
            </a:ln>
          </c:spPr>
        </c:majorGridlines>
        <c:numFmt formatCode="General" sourceLinked="1"/>
        <c:majorTickMark val="out"/>
        <c:minorTickMark val="none"/>
        <c:tickLblPos val="nextTo"/>
        <c:crossAx val="1956687568"/>
        <c:crosses val="autoZero"/>
        <c:crossBetween val="between"/>
      </c:valAx>
    </c:plotArea>
    <c:legend>
      <c:legendPos val="b"/>
      <c:overlay val="0"/>
    </c:legend>
    <c:plotVisOnly val="1"/>
    <c:dispBlanksAs val="gap"/>
    <c:showDLblsOverMax val="0"/>
  </c:chart>
  <c:spPr>
    <a:ln>
      <a:noFill/>
    </a:ln>
  </c:spPr>
  <c:txPr>
    <a:bodyPr/>
    <a:lstStyle/>
    <a:p>
      <a:pPr>
        <a:defRPr sz="1200" baseline="0">
          <a:latin typeface="Times New Roman" panose="02020603050405020304" pitchFamily="18" charset="0"/>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Доходы поставщиков и розничных продавцов ЛС и МИ на 1 жителя за счет государственных схем  финансирования</c:v>
                </c:pt>
              </c:strCache>
            </c:strRef>
          </c:tx>
          <c:invertIfNegative val="0"/>
          <c:dLbls>
            <c:dLbl>
              <c:idx val="0"/>
              <c:layout>
                <c:manualLayout>
                  <c:x val="-3.4111525888025442E-2"/>
                  <c:y val="1.639858636438164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4DC-479E-AAF1-FE5E63491222}"/>
                </c:ext>
                <c:ext xmlns:c15="http://schemas.microsoft.com/office/drawing/2012/chart" uri="{CE6537A1-D6FC-4f65-9D91-7224C49458BB}"/>
              </c:extLst>
            </c:dLbl>
            <c:dLbl>
              <c:idx val="1"/>
              <c:layout>
                <c:manualLayout>
                  <c:x val="-4.0146664934353534E-3"/>
                  <c:y val="6.559366617049196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4DC-479E-AAF1-FE5E63491222}"/>
                </c:ext>
                <c:ext xmlns:c15="http://schemas.microsoft.com/office/drawing/2012/chart" uri="{CE6537A1-D6FC-4f65-9D91-7224C49458BB}"/>
              </c:extLst>
            </c:dLbl>
            <c:dLbl>
              <c:idx val="2"/>
              <c:layout>
                <c:manualLayout>
                  <c:x val="-6.0219997401530492E-3"/>
                  <c:y val="6.556011178257172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4DC-479E-AAF1-FE5E63491222}"/>
                </c:ext>
                <c:ext xmlns:c15="http://schemas.microsoft.com/office/drawing/2012/chart" uri="{CE6537A1-D6FC-4f65-9D91-7224C49458BB}"/>
              </c:extLst>
            </c:dLbl>
            <c:dLbl>
              <c:idx val="3"/>
              <c:layout>
                <c:manualLayout>
                  <c:x val="-6.0219997401531238E-3"/>
                  <c:y val="6.556011178257172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4DC-479E-AAF1-FE5E63491222}"/>
                </c:ext>
                <c:ext xmlns:c15="http://schemas.microsoft.com/office/drawing/2012/chart" uri="{CE6537A1-D6FC-4f65-9D91-7224C49458BB}"/>
              </c:extLst>
            </c:dLbl>
            <c:dLbl>
              <c:idx val="4"/>
              <c:layout>
                <c:manualLayout>
                  <c:x val="-8.0293329868708126E-3"/>
                  <c:y val="6.556011178257172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4DC-479E-AAF1-FE5E63491222}"/>
                </c:ext>
                <c:ext xmlns:c15="http://schemas.microsoft.com/office/drawing/2012/chart" uri="{CE6537A1-D6FC-4f65-9D91-7224C49458BB}"/>
              </c:extLst>
            </c:dLbl>
            <c:dLbl>
              <c:idx val="5"/>
              <c:layout>
                <c:manualLayout>
                  <c:x val="-3.680068439851131E-17"/>
                  <c:y val="9.834016767385701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4DC-479E-AAF1-FE5E63491222}"/>
                </c:ext>
                <c:ext xmlns:c15="http://schemas.microsoft.com/office/drawing/2012/chart" uri="{CE6537A1-D6FC-4f65-9D91-7224C49458BB}"/>
              </c:extLst>
            </c:dLbl>
            <c:dLbl>
              <c:idx val="6"/>
              <c:layout>
                <c:manualLayout>
                  <c:x val="-6.0219997401530848E-3"/>
                  <c:y val="9.834016767385701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4DC-479E-AAF1-FE5E63491222}"/>
                </c:ext>
                <c:ext xmlns:c15="http://schemas.microsoft.com/office/drawing/2012/chart" uri="{CE6537A1-D6FC-4f65-9D91-7224C49458BB}"/>
              </c:extLst>
            </c:dLbl>
            <c:dLbl>
              <c:idx val="7"/>
              <c:layout>
                <c:manualLayout>
                  <c:x val="-6.0219997401530848E-3"/>
                  <c:y val="6.556011178257232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04DC-479E-AAF1-FE5E63491222}"/>
                </c:ext>
                <c:ext xmlns:c15="http://schemas.microsoft.com/office/drawing/2012/chart" uri="{CE6537A1-D6FC-4f65-9D91-7224C49458BB}"/>
              </c:extLst>
            </c:dLbl>
            <c:dLbl>
              <c:idx val="8"/>
              <c:layout>
                <c:manualLayout>
                  <c:x val="-1.2040364152379038E-2"/>
                  <c:y val="9.837114095501470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04DC-479E-AAF1-FE5E63491222}"/>
                </c:ext>
                <c:ext xmlns:c15="http://schemas.microsoft.com/office/drawing/2012/chart" uri="{CE6537A1-D6FC-4f65-9D91-7224C49458BB}"/>
              </c:extLst>
            </c:dLbl>
            <c:dLbl>
              <c:idx val="9"/>
              <c:layout>
                <c:manualLayout>
                  <c:x val="-4.0146664934353534E-3"/>
                  <c:y val="6.556011178257172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04DC-479E-AAF1-FE5E63491222}"/>
                </c:ext>
                <c:ext xmlns:c15="http://schemas.microsoft.com/office/drawing/2012/chart" uri="{CE6537A1-D6FC-4f65-9D91-7224C49458BB}"/>
              </c:extLst>
            </c:dLbl>
            <c:dLbl>
              <c:idx val="10"/>
              <c:layout>
                <c:manualLayout>
                  <c:x val="-8.0293329868708126E-3"/>
                  <c:y val="6.556011178257172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04DC-479E-AAF1-FE5E63491222}"/>
                </c:ext>
                <c:ext xmlns:c15="http://schemas.microsoft.com/office/drawing/2012/chart" uri="{CE6537A1-D6FC-4f65-9D91-7224C49458BB}"/>
              </c:extLst>
            </c:dLbl>
            <c:dLbl>
              <c:idx val="11"/>
              <c:layout>
                <c:manualLayout>
                  <c:x val="0"/>
                  <c:y val="6.556011178257109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04DC-479E-AAF1-FE5E63491222}"/>
                </c:ext>
                <c:ext xmlns:c15="http://schemas.microsoft.com/office/drawing/2012/chart" uri="{CE6537A1-D6FC-4f65-9D91-7224C49458BB}"/>
              </c:extLst>
            </c:dLbl>
            <c:dLbl>
              <c:idx val="12"/>
              <c:layout>
                <c:manualLayout>
                  <c:x val="-4.0146664934353907E-3"/>
                  <c:y val="6.556011178257172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04DC-479E-AAF1-FE5E63491222}"/>
                </c:ext>
                <c:ext xmlns:c15="http://schemas.microsoft.com/office/drawing/2012/chart" uri="{CE6537A1-D6FC-4f65-9D91-7224C49458BB}"/>
              </c:extLst>
            </c:dLbl>
            <c:dLbl>
              <c:idx val="13"/>
              <c:layout>
                <c:manualLayout>
                  <c:x val="-4.014666493435428E-3"/>
                  <c:y val="6.556011178257172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04DC-479E-AAF1-FE5E63491222}"/>
                </c:ext>
                <c:ext xmlns:c15="http://schemas.microsoft.com/office/drawing/2012/chart" uri="{CE6537A1-D6FC-4f65-9D91-7224C49458BB}"/>
              </c:extLst>
            </c:dLbl>
            <c:dLbl>
              <c:idx val="14"/>
              <c:layout>
                <c:manualLayout>
                  <c:x val="-4.014666493435428E-3"/>
                  <c:y val="6.556011178257172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04DC-479E-AAF1-FE5E63491222}"/>
                </c:ext>
                <c:ext xmlns:c15="http://schemas.microsoft.com/office/drawing/2012/chart" uri="{CE6537A1-D6FC-4f65-9D91-7224C49458BB}"/>
              </c:extLst>
            </c:dLbl>
            <c:dLbl>
              <c:idx val="15"/>
              <c:layout>
                <c:manualLayout>
                  <c:x val="-2.0073332467177353E-3"/>
                  <c:y val="6.556011178257156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04DC-479E-AAF1-FE5E63491222}"/>
                </c:ext>
                <c:ext xmlns:c15="http://schemas.microsoft.com/office/drawing/2012/chart" uri="{CE6537A1-D6FC-4f65-9D91-7224C49458BB}"/>
              </c:extLst>
            </c:dLbl>
            <c:dLbl>
              <c:idx val="16"/>
              <c:layout>
                <c:manualLayout>
                  <c:x val="-7.3601368797022596E-17"/>
                  <c:y val="6.556011178257172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04DC-479E-AAF1-FE5E63491222}"/>
                </c:ext>
                <c:ext xmlns:c15="http://schemas.microsoft.com/office/drawing/2012/chart" uri="{CE6537A1-D6FC-4f65-9D91-7224C49458BB}"/>
              </c:extLst>
            </c:dLbl>
            <c:dLbl>
              <c:idx val="17"/>
              <c:layout>
                <c:manualLayout>
                  <c:x val="-8.0262413854177428E-3"/>
                  <c:y val="6.55943454575270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04DC-479E-AAF1-FE5E63491222}"/>
                </c:ext>
                <c:ext xmlns:c15="http://schemas.microsoft.com/office/drawing/2012/chart" uri="{CE6537A1-D6FC-4f65-9D91-7224C49458BB}"/>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Лист1!$A$2:$A$19</c:f>
              <c:strCache>
                <c:ptCount val="18"/>
                <c:pt idx="0">
                  <c:v>Туркестанская область</c:v>
                </c:pt>
                <c:pt idx="1">
                  <c:v>ЗКО</c:v>
                </c:pt>
                <c:pt idx="2">
                  <c:v>Алматинская область</c:v>
                </c:pt>
                <c:pt idx="3">
                  <c:v>Кызылординская область</c:v>
                </c:pt>
                <c:pt idx="4">
                  <c:v>Атырауская область</c:v>
                </c:pt>
                <c:pt idx="5">
                  <c:v>Жамбылская область</c:v>
                </c:pt>
                <c:pt idx="6">
                  <c:v>Акмолинская область</c:v>
                </c:pt>
                <c:pt idx="7">
                  <c:v>Актюбинская область</c:v>
                </c:pt>
                <c:pt idx="8">
                  <c:v>Мангистауская область</c:v>
                </c:pt>
                <c:pt idx="9">
                  <c:v>ВКО</c:v>
                </c:pt>
                <c:pt idx="10">
                  <c:v>Павлодарская область</c:v>
                </c:pt>
                <c:pt idx="11">
                  <c:v>Костанайская область</c:v>
                </c:pt>
                <c:pt idx="12">
                  <c:v>СКО</c:v>
                </c:pt>
                <c:pt idx="13">
                  <c:v>Республика Казахстан</c:v>
                </c:pt>
                <c:pt idx="14">
                  <c:v>г.Шымкент</c:v>
                </c:pt>
                <c:pt idx="15">
                  <c:v>Карагандинская область</c:v>
                </c:pt>
                <c:pt idx="16">
                  <c:v>г.Астана</c:v>
                </c:pt>
                <c:pt idx="17">
                  <c:v>г.Алматы</c:v>
                </c:pt>
              </c:strCache>
            </c:strRef>
          </c:cat>
          <c:val>
            <c:numRef>
              <c:f>Лист1!$B$2:$B$19</c:f>
              <c:numCache>
                <c:formatCode>General</c:formatCode>
                <c:ptCount val="18"/>
                <c:pt idx="0">
                  <c:v>4396</c:v>
                </c:pt>
                <c:pt idx="1">
                  <c:v>9557</c:v>
                </c:pt>
                <c:pt idx="2">
                  <c:v>6175</c:v>
                </c:pt>
                <c:pt idx="3">
                  <c:v>6906</c:v>
                </c:pt>
                <c:pt idx="4">
                  <c:v>8203</c:v>
                </c:pt>
                <c:pt idx="5">
                  <c:v>6213</c:v>
                </c:pt>
                <c:pt idx="6">
                  <c:v>7646</c:v>
                </c:pt>
                <c:pt idx="7">
                  <c:v>5752</c:v>
                </c:pt>
                <c:pt idx="8">
                  <c:v>5782</c:v>
                </c:pt>
                <c:pt idx="9">
                  <c:v>9372</c:v>
                </c:pt>
                <c:pt idx="10">
                  <c:v>10121</c:v>
                </c:pt>
                <c:pt idx="11">
                  <c:v>10854</c:v>
                </c:pt>
                <c:pt idx="12">
                  <c:v>12001</c:v>
                </c:pt>
                <c:pt idx="13">
                  <c:v>8233</c:v>
                </c:pt>
                <c:pt idx="14">
                  <c:v>6720</c:v>
                </c:pt>
                <c:pt idx="15">
                  <c:v>9478</c:v>
                </c:pt>
                <c:pt idx="16">
                  <c:v>11677</c:v>
                </c:pt>
                <c:pt idx="17">
                  <c:v>12082</c:v>
                </c:pt>
              </c:numCache>
            </c:numRef>
          </c:val>
          <c:extLst xmlns:c16r2="http://schemas.microsoft.com/office/drawing/2015/06/chart">
            <c:ext xmlns:c16="http://schemas.microsoft.com/office/drawing/2014/chart" uri="{C3380CC4-5D6E-409C-BE32-E72D297353CC}">
              <c16:uniqueId val="{00000012-04DC-479E-AAF1-FE5E63491222}"/>
            </c:ext>
          </c:extLst>
        </c:ser>
        <c:ser>
          <c:idx val="1"/>
          <c:order val="1"/>
          <c:tx>
            <c:strRef>
              <c:f>Лист1!$C$1</c:f>
              <c:strCache>
                <c:ptCount val="1"/>
                <c:pt idx="0">
                  <c:v>Доходы поставщиков и розничных продавцов ЛС и МИ на 1 жителя за счет расходов домохозяйств</c:v>
                </c:pt>
              </c:strCache>
            </c:strRef>
          </c:tx>
          <c:invertIfNegative val="0"/>
          <c:dLbls>
            <c:dLbl>
              <c:idx val="1"/>
              <c:layout>
                <c:manualLayout>
                  <c:x val="3.0092928465281516E-2"/>
                  <c:y val="9.839178980911940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04DC-479E-AAF1-FE5E63491222}"/>
                </c:ext>
                <c:ext xmlns:c15="http://schemas.microsoft.com/office/drawing/2012/chart" uri="{CE6537A1-D6FC-4f65-9D91-7224C49458BB}"/>
              </c:extLst>
            </c:dLbl>
            <c:dLbl>
              <c:idx val="7"/>
              <c:layout>
                <c:manualLayout>
                  <c:x val="-6.0219997401530848E-3"/>
                  <c:y val="6.0096074899038854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04DC-479E-AAF1-FE5E63491222}"/>
                </c:ext>
                <c:ext xmlns:c15="http://schemas.microsoft.com/office/drawing/2012/chart" uri="{CE6537A1-D6FC-4f65-9D91-7224C49458BB}"/>
              </c:extLst>
            </c:dLbl>
            <c:dLbl>
              <c:idx val="8"/>
              <c:layout>
                <c:manualLayout>
                  <c:x val="-6.0219997401530848E-3"/>
                  <c:y val="-3.278005589128644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04DC-479E-AAF1-FE5E63491222}"/>
                </c:ext>
                <c:ext xmlns:c15="http://schemas.microsoft.com/office/drawing/2012/chart" uri="{CE6537A1-D6FC-4f65-9D91-7224C49458BB}"/>
              </c:extLst>
            </c:dLbl>
            <c:dLbl>
              <c:idx val="13"/>
              <c:layout>
                <c:manualLayout>
                  <c:x val="-4.0146664934353907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04DC-479E-AAF1-FE5E63491222}"/>
                </c:ext>
                <c:ext xmlns:c15="http://schemas.microsoft.com/office/drawing/2012/chart" uri="{CE6537A1-D6FC-4f65-9D91-7224C49458BB}"/>
              </c:extLst>
            </c:dLbl>
            <c:dLbl>
              <c:idx val="14"/>
              <c:layout>
                <c:manualLayout>
                  <c:x val="-4.0146664934354644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04DC-479E-AAF1-FE5E63491222}"/>
                </c:ext>
                <c:ext xmlns:c15="http://schemas.microsoft.com/office/drawing/2012/chart" uri="{CE6537A1-D6FC-4f65-9D91-7224C49458BB}"/>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Лист1!$A$2:$A$19</c:f>
              <c:strCache>
                <c:ptCount val="18"/>
                <c:pt idx="0">
                  <c:v>Туркестанская область</c:v>
                </c:pt>
                <c:pt idx="1">
                  <c:v>ЗКО</c:v>
                </c:pt>
                <c:pt idx="2">
                  <c:v>Алматинская область</c:v>
                </c:pt>
                <c:pt idx="3">
                  <c:v>Кызылординская область</c:v>
                </c:pt>
                <c:pt idx="4">
                  <c:v>Атырауская область</c:v>
                </c:pt>
                <c:pt idx="5">
                  <c:v>Жамбылская область</c:v>
                </c:pt>
                <c:pt idx="6">
                  <c:v>Акмолинская область</c:v>
                </c:pt>
                <c:pt idx="7">
                  <c:v>Актюбинская область</c:v>
                </c:pt>
                <c:pt idx="8">
                  <c:v>Мангистауская область</c:v>
                </c:pt>
                <c:pt idx="9">
                  <c:v>ВКО</c:v>
                </c:pt>
                <c:pt idx="10">
                  <c:v>Павлодарская область</c:v>
                </c:pt>
                <c:pt idx="11">
                  <c:v>Костанайская область</c:v>
                </c:pt>
                <c:pt idx="12">
                  <c:v>СКО</c:v>
                </c:pt>
                <c:pt idx="13">
                  <c:v>Республика Казахстан</c:v>
                </c:pt>
                <c:pt idx="14">
                  <c:v>г.Шымкент</c:v>
                </c:pt>
                <c:pt idx="15">
                  <c:v>Карагандинская область</c:v>
                </c:pt>
                <c:pt idx="16">
                  <c:v>г.Астана</c:v>
                </c:pt>
                <c:pt idx="17">
                  <c:v>г.Алматы</c:v>
                </c:pt>
              </c:strCache>
            </c:strRef>
          </c:cat>
          <c:val>
            <c:numRef>
              <c:f>Лист1!$C$2:$C$19</c:f>
              <c:numCache>
                <c:formatCode>General</c:formatCode>
                <c:ptCount val="18"/>
                <c:pt idx="0">
                  <c:v>4053</c:v>
                </c:pt>
                <c:pt idx="1">
                  <c:v>11595</c:v>
                </c:pt>
                <c:pt idx="2">
                  <c:v>11958</c:v>
                </c:pt>
                <c:pt idx="3">
                  <c:v>12731</c:v>
                </c:pt>
                <c:pt idx="4">
                  <c:v>13705</c:v>
                </c:pt>
                <c:pt idx="5">
                  <c:v>15151</c:v>
                </c:pt>
                <c:pt idx="6">
                  <c:v>15512</c:v>
                </c:pt>
                <c:pt idx="7">
                  <c:v>16808</c:v>
                </c:pt>
                <c:pt idx="8">
                  <c:v>16940</c:v>
                </c:pt>
                <c:pt idx="9">
                  <c:v>17606</c:v>
                </c:pt>
                <c:pt idx="10">
                  <c:v>18516</c:v>
                </c:pt>
                <c:pt idx="11">
                  <c:v>21758</c:v>
                </c:pt>
                <c:pt idx="12">
                  <c:v>24042</c:v>
                </c:pt>
                <c:pt idx="13">
                  <c:v>25596</c:v>
                </c:pt>
                <c:pt idx="14">
                  <c:v>27664</c:v>
                </c:pt>
                <c:pt idx="15">
                  <c:v>30927</c:v>
                </c:pt>
                <c:pt idx="16">
                  <c:v>55341</c:v>
                </c:pt>
                <c:pt idx="17">
                  <c:v>80691</c:v>
                </c:pt>
              </c:numCache>
            </c:numRef>
          </c:val>
          <c:extLst xmlns:c16r2="http://schemas.microsoft.com/office/drawing/2015/06/chart">
            <c:ext xmlns:c16="http://schemas.microsoft.com/office/drawing/2014/chart" uri="{C3380CC4-5D6E-409C-BE32-E72D297353CC}">
              <c16:uniqueId val="{00000018-04DC-479E-AAF1-FE5E63491222}"/>
            </c:ext>
          </c:extLst>
        </c:ser>
        <c:dLbls>
          <c:showLegendKey val="0"/>
          <c:showVal val="0"/>
          <c:showCatName val="0"/>
          <c:showSerName val="0"/>
          <c:showPercent val="0"/>
          <c:showBubbleSize val="0"/>
        </c:dLbls>
        <c:gapWidth val="150"/>
        <c:axId val="1550621936"/>
        <c:axId val="1578651440"/>
      </c:barChart>
      <c:catAx>
        <c:axId val="1550621936"/>
        <c:scaling>
          <c:orientation val="minMax"/>
        </c:scaling>
        <c:delete val="0"/>
        <c:axPos val="l"/>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578651440"/>
        <c:crosses val="autoZero"/>
        <c:auto val="1"/>
        <c:lblAlgn val="ctr"/>
        <c:lblOffset val="100"/>
        <c:noMultiLvlLbl val="0"/>
      </c:catAx>
      <c:valAx>
        <c:axId val="1578651440"/>
        <c:scaling>
          <c:orientation val="minMax"/>
        </c:scaling>
        <c:delete val="0"/>
        <c:axPos val="b"/>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550621936"/>
        <c:crosses val="autoZero"/>
        <c:crossBetween val="between"/>
      </c:valAx>
    </c:plotArea>
    <c:legend>
      <c:legendPos val="b"/>
      <c:layout>
        <c:manualLayout>
          <c:xMode val="edge"/>
          <c:yMode val="edge"/>
          <c:x val="1.8160177894429877E-2"/>
          <c:y val="0.84013578738866235"/>
          <c:w val="0.96599427675707272"/>
          <c:h val="0.13608437515333541"/>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Ряд 1</c:v>
                </c:pt>
              </c:strCache>
            </c:strRef>
          </c:tx>
          <c:invertIfNegative val="0"/>
          <c:dLbls>
            <c:spPr>
              <a:noFill/>
              <a:ln w="25380">
                <a:noFill/>
              </a:ln>
            </c:spPr>
            <c:txPr>
              <a:bodyPr/>
              <a:lstStyle/>
              <a:p>
                <a:pPr>
                  <a:defRPr sz="1199" baseline="0">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Не имеет значения</c:v>
                </c:pt>
                <c:pt idx="1">
                  <c:v>Производителям из ЕС</c:v>
                </c:pt>
                <c:pt idx="2">
                  <c:v>Производителям из РФ</c:v>
                </c:pt>
                <c:pt idx="3">
                  <c:v>Производителям из РК</c:v>
                </c:pt>
                <c:pt idx="4">
                  <c:v>Производителям из США</c:v>
                </c:pt>
                <c:pt idx="5">
                  <c:v>Индийским производителям</c:v>
                </c:pt>
                <c:pt idx="6">
                  <c:v>Производителям из других стран</c:v>
                </c:pt>
              </c:strCache>
            </c:strRef>
          </c:cat>
          <c:val>
            <c:numRef>
              <c:f>Лист1!$B$2:$B$8</c:f>
              <c:numCache>
                <c:formatCode>General</c:formatCode>
                <c:ptCount val="7"/>
                <c:pt idx="0">
                  <c:v>138</c:v>
                </c:pt>
                <c:pt idx="1">
                  <c:v>78</c:v>
                </c:pt>
                <c:pt idx="2">
                  <c:v>70</c:v>
                </c:pt>
                <c:pt idx="3">
                  <c:v>23</c:v>
                </c:pt>
                <c:pt idx="4">
                  <c:v>17</c:v>
                </c:pt>
                <c:pt idx="5">
                  <c:v>5</c:v>
                </c:pt>
                <c:pt idx="6">
                  <c:v>5</c:v>
                </c:pt>
              </c:numCache>
            </c:numRef>
          </c:val>
          <c:extLst xmlns:c16r2="http://schemas.microsoft.com/office/drawing/2015/06/chart">
            <c:ext xmlns:c16="http://schemas.microsoft.com/office/drawing/2014/chart" uri="{C3380CC4-5D6E-409C-BE32-E72D297353CC}">
              <c16:uniqueId val="{00000000-16AA-4D2F-9653-B430493DB53F}"/>
            </c:ext>
          </c:extLst>
        </c:ser>
        <c:ser>
          <c:idx val="1"/>
          <c:order val="1"/>
          <c:tx>
            <c:strRef>
              <c:f>Лист1!$C$1</c:f>
              <c:strCache>
                <c:ptCount val="1"/>
                <c:pt idx="0">
                  <c:v>Столбец2</c:v>
                </c:pt>
              </c:strCache>
            </c:strRef>
          </c:tx>
          <c:invertIfNegative val="0"/>
          <c:cat>
            <c:strRef>
              <c:f>Лист1!$A$2:$A$8</c:f>
              <c:strCache>
                <c:ptCount val="7"/>
                <c:pt idx="0">
                  <c:v>Не имеет значения</c:v>
                </c:pt>
                <c:pt idx="1">
                  <c:v>Производителям из ЕС</c:v>
                </c:pt>
                <c:pt idx="2">
                  <c:v>Производителям из РФ</c:v>
                </c:pt>
                <c:pt idx="3">
                  <c:v>Производителям из РК</c:v>
                </c:pt>
                <c:pt idx="4">
                  <c:v>Производителям из США</c:v>
                </c:pt>
                <c:pt idx="5">
                  <c:v>Индийским производителям</c:v>
                </c:pt>
                <c:pt idx="6">
                  <c:v>Производителям из других стран</c:v>
                </c:pt>
              </c:strCache>
            </c:strRef>
          </c:cat>
          <c:val>
            <c:numRef>
              <c:f>Лист1!$C$2:$C$8</c:f>
              <c:numCache>
                <c:formatCode>General</c:formatCode>
                <c:ptCount val="7"/>
              </c:numCache>
            </c:numRef>
          </c:val>
          <c:extLst xmlns:c16r2="http://schemas.microsoft.com/office/drawing/2015/06/chart">
            <c:ext xmlns:c16="http://schemas.microsoft.com/office/drawing/2014/chart" uri="{C3380CC4-5D6E-409C-BE32-E72D297353CC}">
              <c16:uniqueId val="{00000001-16AA-4D2F-9653-B430493DB53F}"/>
            </c:ext>
          </c:extLst>
        </c:ser>
        <c:ser>
          <c:idx val="2"/>
          <c:order val="2"/>
          <c:tx>
            <c:strRef>
              <c:f>Лист1!$D$1</c:f>
              <c:strCache>
                <c:ptCount val="1"/>
                <c:pt idx="0">
                  <c:v>Столбец1</c:v>
                </c:pt>
              </c:strCache>
            </c:strRef>
          </c:tx>
          <c:invertIfNegative val="0"/>
          <c:cat>
            <c:strRef>
              <c:f>Лист1!$A$2:$A$8</c:f>
              <c:strCache>
                <c:ptCount val="7"/>
                <c:pt idx="0">
                  <c:v>Не имеет значения</c:v>
                </c:pt>
                <c:pt idx="1">
                  <c:v>Производителям из ЕС</c:v>
                </c:pt>
                <c:pt idx="2">
                  <c:v>Производителям из РФ</c:v>
                </c:pt>
                <c:pt idx="3">
                  <c:v>Производителям из РК</c:v>
                </c:pt>
                <c:pt idx="4">
                  <c:v>Производителям из США</c:v>
                </c:pt>
                <c:pt idx="5">
                  <c:v>Индийским производителям</c:v>
                </c:pt>
                <c:pt idx="6">
                  <c:v>Производителям из других стран</c:v>
                </c:pt>
              </c:strCache>
            </c:strRef>
          </c:cat>
          <c:val>
            <c:numRef>
              <c:f>Лист1!$D$2:$D$8</c:f>
              <c:numCache>
                <c:formatCode>General</c:formatCode>
                <c:ptCount val="7"/>
              </c:numCache>
            </c:numRef>
          </c:val>
          <c:extLst xmlns:c16r2="http://schemas.microsoft.com/office/drawing/2015/06/chart">
            <c:ext xmlns:c16="http://schemas.microsoft.com/office/drawing/2014/chart" uri="{C3380CC4-5D6E-409C-BE32-E72D297353CC}">
              <c16:uniqueId val="{00000002-16AA-4D2F-9653-B430493DB53F}"/>
            </c:ext>
          </c:extLst>
        </c:ser>
        <c:dLbls>
          <c:showLegendKey val="0"/>
          <c:showVal val="0"/>
          <c:showCatName val="0"/>
          <c:showSerName val="0"/>
          <c:showPercent val="0"/>
          <c:showBubbleSize val="0"/>
        </c:dLbls>
        <c:gapWidth val="150"/>
        <c:axId val="2018633952"/>
        <c:axId val="2018616000"/>
      </c:barChart>
      <c:catAx>
        <c:axId val="2018633952"/>
        <c:scaling>
          <c:orientation val="minMax"/>
        </c:scaling>
        <c:delete val="0"/>
        <c:axPos val="l"/>
        <c:numFmt formatCode="General" sourceLinked="0"/>
        <c:majorTickMark val="out"/>
        <c:minorTickMark val="none"/>
        <c:tickLblPos val="nextTo"/>
        <c:txPr>
          <a:bodyPr/>
          <a:lstStyle/>
          <a:p>
            <a:pPr>
              <a:defRPr sz="1199" baseline="0">
                <a:latin typeface="Times New Roman" panose="02020603050405020304" pitchFamily="18" charset="0"/>
              </a:defRPr>
            </a:pPr>
            <a:endParaRPr lang="ru-RU"/>
          </a:p>
        </c:txPr>
        <c:crossAx val="2018616000"/>
        <c:crosses val="autoZero"/>
        <c:auto val="1"/>
        <c:lblAlgn val="ctr"/>
        <c:lblOffset val="100"/>
        <c:noMultiLvlLbl val="0"/>
      </c:catAx>
      <c:valAx>
        <c:axId val="2018616000"/>
        <c:scaling>
          <c:orientation val="minMax"/>
        </c:scaling>
        <c:delete val="0"/>
        <c:axPos val="b"/>
        <c:majorGridlines/>
        <c:numFmt formatCode="General" sourceLinked="1"/>
        <c:majorTickMark val="out"/>
        <c:minorTickMark val="none"/>
        <c:tickLblPos val="nextTo"/>
        <c:txPr>
          <a:bodyPr/>
          <a:lstStyle/>
          <a:p>
            <a:pPr>
              <a:defRPr sz="1199" baseline="0">
                <a:latin typeface="Times New Roman" panose="02020603050405020304" pitchFamily="18" charset="0"/>
              </a:defRPr>
            </a:pPr>
            <a:endParaRPr lang="ru-RU"/>
          </a:p>
        </c:txPr>
        <c:crossAx val="2018633952"/>
        <c:crosses val="autoZero"/>
        <c:crossBetween val="between"/>
      </c:valAx>
    </c:plotArea>
    <c:plotVisOnly val="1"/>
    <c:dispBlanksAs val="gap"/>
    <c:showDLblsOverMax val="0"/>
  </c:chart>
  <c:spPr>
    <a:ln>
      <a:noFill/>
    </a:ln>
  </c:sp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Ряд 1</c:v>
                </c:pt>
              </c:strCache>
            </c:strRef>
          </c:tx>
          <c:invertIfNegative val="0"/>
          <c:dLbls>
            <c:spPr>
              <a:noFill/>
              <a:ln w="25398">
                <a:noFill/>
              </a:ln>
            </c:spPr>
            <c:txPr>
              <a:bodyPr/>
              <a:lstStyle/>
              <a:p>
                <a:pPr>
                  <a:defRPr baseline="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оригинальные лекарства</c:v>
                </c:pt>
                <c:pt idx="1">
                  <c:v>фитопрепараты</c:v>
                </c:pt>
                <c:pt idx="2">
                  <c:v>другое</c:v>
                </c:pt>
                <c:pt idx="3">
                  <c:v>генерики</c:v>
                </c:pt>
                <c:pt idx="4">
                  <c:v>БАД</c:v>
                </c:pt>
                <c:pt idx="5">
                  <c:v>гомеопатические ЛС</c:v>
                </c:pt>
              </c:strCache>
            </c:strRef>
          </c:cat>
          <c:val>
            <c:numRef>
              <c:f>Лист1!$B$2:$B$7</c:f>
              <c:numCache>
                <c:formatCode>General</c:formatCode>
                <c:ptCount val="6"/>
                <c:pt idx="0">
                  <c:v>166</c:v>
                </c:pt>
                <c:pt idx="1">
                  <c:v>79</c:v>
                </c:pt>
                <c:pt idx="2">
                  <c:v>26</c:v>
                </c:pt>
                <c:pt idx="3">
                  <c:v>21</c:v>
                </c:pt>
                <c:pt idx="4">
                  <c:v>8</c:v>
                </c:pt>
                <c:pt idx="5">
                  <c:v>3</c:v>
                </c:pt>
              </c:numCache>
            </c:numRef>
          </c:val>
          <c:extLst xmlns:c16r2="http://schemas.microsoft.com/office/drawing/2015/06/chart">
            <c:ext xmlns:c16="http://schemas.microsoft.com/office/drawing/2014/chart" uri="{C3380CC4-5D6E-409C-BE32-E72D297353CC}">
              <c16:uniqueId val="{00000000-AC79-4978-86D7-2700587E781C}"/>
            </c:ext>
          </c:extLst>
        </c:ser>
        <c:dLbls>
          <c:showLegendKey val="0"/>
          <c:showVal val="0"/>
          <c:showCatName val="0"/>
          <c:showSerName val="0"/>
          <c:showPercent val="0"/>
          <c:showBubbleSize val="0"/>
        </c:dLbls>
        <c:gapWidth val="150"/>
        <c:axId val="2018637216"/>
        <c:axId val="2018624160"/>
      </c:barChart>
      <c:catAx>
        <c:axId val="2018637216"/>
        <c:scaling>
          <c:orientation val="minMax"/>
        </c:scaling>
        <c:delete val="0"/>
        <c:axPos val="l"/>
        <c:numFmt formatCode="General" sourceLinked="0"/>
        <c:majorTickMark val="out"/>
        <c:minorTickMark val="none"/>
        <c:tickLblPos val="nextTo"/>
        <c:crossAx val="2018624160"/>
        <c:crosses val="autoZero"/>
        <c:auto val="1"/>
        <c:lblAlgn val="ctr"/>
        <c:lblOffset val="100"/>
        <c:noMultiLvlLbl val="0"/>
      </c:catAx>
      <c:valAx>
        <c:axId val="2018624160"/>
        <c:scaling>
          <c:orientation val="minMax"/>
        </c:scaling>
        <c:delete val="0"/>
        <c:axPos val="b"/>
        <c:majorGridlines/>
        <c:numFmt formatCode="General" sourceLinked="1"/>
        <c:majorTickMark val="out"/>
        <c:minorTickMark val="none"/>
        <c:tickLblPos val="nextTo"/>
        <c:crossAx val="2018637216"/>
        <c:crosses val="autoZero"/>
        <c:crossBetween val="between"/>
      </c:valAx>
    </c:plotArea>
    <c:plotVisOnly val="1"/>
    <c:dispBlanksAs val="gap"/>
    <c:showDLblsOverMax val="0"/>
  </c:chart>
  <c:spPr>
    <a:ln>
      <a:noFill/>
    </a:ln>
  </c:spPr>
  <c:txPr>
    <a:bodyPr/>
    <a:lstStyle/>
    <a:p>
      <a:pPr>
        <a:defRPr baseline="0">
          <a:latin typeface="Times New Roman" panose="02020603050405020304" pitchFamily="18" charset="0"/>
        </a:defRPr>
      </a:pPr>
      <a:endParaRPr lang="ru-RU"/>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Столбец1</c:v>
                </c:pt>
              </c:strCache>
            </c:strRef>
          </c:tx>
          <c:invertIfNegative val="0"/>
          <c:dLbls>
            <c:spPr>
              <a:noFill/>
              <a:ln w="25390">
                <a:noFill/>
              </a:ln>
            </c:spPr>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лечащему врачу</c:v>
                </c:pt>
                <c:pt idx="1">
                  <c:v>перестану принимать ЛС и не буду никуда сообщать</c:v>
                </c:pt>
                <c:pt idx="2">
                  <c:v>фармацевтической компании, которая выпустила ЛС</c:v>
                </c:pt>
                <c:pt idx="3">
                  <c:v>в соответствующий государственный орган</c:v>
                </c:pt>
              </c:strCache>
            </c:strRef>
          </c:cat>
          <c:val>
            <c:numRef>
              <c:f>Лист1!$B$2:$B$5</c:f>
              <c:numCache>
                <c:formatCode>General</c:formatCode>
                <c:ptCount val="4"/>
                <c:pt idx="0">
                  <c:v>197</c:v>
                </c:pt>
                <c:pt idx="1">
                  <c:v>99</c:v>
                </c:pt>
                <c:pt idx="2">
                  <c:v>4</c:v>
                </c:pt>
                <c:pt idx="3">
                  <c:v>3</c:v>
                </c:pt>
              </c:numCache>
            </c:numRef>
          </c:val>
          <c:extLst xmlns:c16r2="http://schemas.microsoft.com/office/drawing/2015/06/chart">
            <c:ext xmlns:c16="http://schemas.microsoft.com/office/drawing/2014/chart" uri="{C3380CC4-5D6E-409C-BE32-E72D297353CC}">
              <c16:uniqueId val="{00000000-19ED-4C3D-89E2-EB5E38E90A52}"/>
            </c:ext>
          </c:extLst>
        </c:ser>
        <c:dLbls>
          <c:showLegendKey val="0"/>
          <c:showVal val="0"/>
          <c:showCatName val="0"/>
          <c:showSerName val="0"/>
          <c:showPercent val="0"/>
          <c:showBubbleSize val="0"/>
        </c:dLbls>
        <c:gapWidth val="150"/>
        <c:axId val="2018638848"/>
        <c:axId val="2018613824"/>
      </c:barChart>
      <c:catAx>
        <c:axId val="2018638848"/>
        <c:scaling>
          <c:orientation val="minMax"/>
        </c:scaling>
        <c:delete val="0"/>
        <c:axPos val="l"/>
        <c:numFmt formatCode="General" sourceLinked="0"/>
        <c:majorTickMark val="out"/>
        <c:minorTickMark val="none"/>
        <c:tickLblPos val="nextTo"/>
        <c:txPr>
          <a:bodyPr/>
          <a:lstStyle/>
          <a:p>
            <a:pPr>
              <a:defRPr sz="1200" baseline="0">
                <a:latin typeface="Times New Roman" panose="02020603050405020304" pitchFamily="18" charset="0"/>
              </a:defRPr>
            </a:pPr>
            <a:endParaRPr lang="ru-RU"/>
          </a:p>
        </c:txPr>
        <c:crossAx val="2018613824"/>
        <c:crosses val="autoZero"/>
        <c:auto val="1"/>
        <c:lblAlgn val="ctr"/>
        <c:lblOffset val="100"/>
        <c:noMultiLvlLbl val="0"/>
      </c:catAx>
      <c:valAx>
        <c:axId val="2018613824"/>
        <c:scaling>
          <c:orientation val="minMax"/>
        </c:scaling>
        <c:delete val="0"/>
        <c:axPos val="b"/>
        <c:majorGridlines/>
        <c:numFmt formatCode="General" sourceLinked="1"/>
        <c:majorTickMark val="out"/>
        <c:minorTickMark val="none"/>
        <c:tickLblPos val="nextTo"/>
        <c:txPr>
          <a:bodyPr/>
          <a:lstStyle/>
          <a:p>
            <a:pPr>
              <a:defRPr baseline="0">
                <a:latin typeface="Times New Roman" panose="02020603050405020304" pitchFamily="18" charset="0"/>
              </a:defRPr>
            </a:pPr>
            <a:endParaRPr lang="ru-RU"/>
          </a:p>
        </c:txPr>
        <c:crossAx val="2018638848"/>
        <c:crosses val="autoZero"/>
        <c:crossBetween val="between"/>
      </c:valAx>
    </c:plotArea>
    <c:plotVisOnly val="1"/>
    <c:dispBlanksAs val="gap"/>
    <c:showDLblsOverMax val="0"/>
  </c:chart>
  <c:spPr>
    <a:ln>
      <a:noFill/>
    </a:ln>
  </c:sp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invertIfNegative val="0"/>
          <c:dLbls>
            <c:spPr>
              <a:noFill/>
              <a:ln w="25376">
                <a:noFill/>
              </a:ln>
            </c:spPr>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принимаю самостоятельно</c:v>
                </c:pt>
                <c:pt idx="1">
                  <c:v>принимаю только после консультации с врачом</c:v>
                </c:pt>
                <c:pt idx="2">
                  <c:v>принимаю после консультации с фармацевтом в аптеке</c:v>
                </c:pt>
                <c:pt idx="3">
                  <c:v>принимаю после советов друзей, родственников, коллег, соседей</c:v>
                </c:pt>
                <c:pt idx="4">
                  <c:v>другое</c:v>
                </c:pt>
              </c:strCache>
            </c:strRef>
          </c:cat>
          <c:val>
            <c:numRef>
              <c:f>Лист1!$B$2:$B$6</c:f>
              <c:numCache>
                <c:formatCode>General</c:formatCode>
                <c:ptCount val="5"/>
                <c:pt idx="0">
                  <c:v>154</c:v>
                </c:pt>
                <c:pt idx="1">
                  <c:v>71</c:v>
                </c:pt>
                <c:pt idx="2">
                  <c:v>36</c:v>
                </c:pt>
                <c:pt idx="3">
                  <c:v>33</c:v>
                </c:pt>
                <c:pt idx="4">
                  <c:v>9</c:v>
                </c:pt>
              </c:numCache>
            </c:numRef>
          </c:val>
          <c:extLst xmlns:c16r2="http://schemas.microsoft.com/office/drawing/2015/06/chart">
            <c:ext xmlns:c16="http://schemas.microsoft.com/office/drawing/2014/chart" uri="{C3380CC4-5D6E-409C-BE32-E72D297353CC}">
              <c16:uniqueId val="{00000000-E026-416A-A144-DEB1B35C504E}"/>
            </c:ext>
          </c:extLst>
        </c:ser>
        <c:dLbls>
          <c:showLegendKey val="0"/>
          <c:showVal val="0"/>
          <c:showCatName val="0"/>
          <c:showSerName val="0"/>
          <c:showPercent val="0"/>
          <c:showBubbleSize val="0"/>
        </c:dLbls>
        <c:gapWidth val="150"/>
        <c:axId val="2018633408"/>
        <c:axId val="2018620352"/>
      </c:barChart>
      <c:catAx>
        <c:axId val="2018633408"/>
        <c:scaling>
          <c:orientation val="minMax"/>
        </c:scaling>
        <c:delete val="0"/>
        <c:axPos val="b"/>
        <c:numFmt formatCode="General" sourceLinked="0"/>
        <c:majorTickMark val="out"/>
        <c:minorTickMark val="none"/>
        <c:tickLblPos val="nextTo"/>
        <c:txPr>
          <a:bodyPr/>
          <a:lstStyle/>
          <a:p>
            <a:pPr>
              <a:defRPr baseline="0">
                <a:latin typeface="Times New Roman" panose="02020603050405020304" pitchFamily="18" charset="0"/>
              </a:defRPr>
            </a:pPr>
            <a:endParaRPr lang="ru-RU"/>
          </a:p>
        </c:txPr>
        <c:crossAx val="2018620352"/>
        <c:crosses val="autoZero"/>
        <c:auto val="1"/>
        <c:lblAlgn val="ctr"/>
        <c:lblOffset val="100"/>
        <c:noMultiLvlLbl val="0"/>
      </c:catAx>
      <c:valAx>
        <c:axId val="2018620352"/>
        <c:scaling>
          <c:orientation val="minMax"/>
        </c:scaling>
        <c:delete val="0"/>
        <c:axPos val="l"/>
        <c:majorGridlines/>
        <c:numFmt formatCode="General" sourceLinked="1"/>
        <c:majorTickMark val="out"/>
        <c:minorTickMark val="none"/>
        <c:tickLblPos val="nextTo"/>
        <c:txPr>
          <a:bodyPr/>
          <a:lstStyle/>
          <a:p>
            <a:pPr>
              <a:defRPr baseline="0">
                <a:latin typeface="Times New Roman" panose="02020603050405020304" pitchFamily="18" charset="0"/>
              </a:defRPr>
            </a:pPr>
            <a:endParaRPr lang="ru-RU"/>
          </a:p>
        </c:txPr>
        <c:crossAx val="2018633408"/>
        <c:crosses val="autoZero"/>
        <c:crossBetween val="between"/>
      </c:valAx>
    </c:plotArea>
    <c:plotVisOnly val="1"/>
    <c:dispBlanksAs val="gap"/>
    <c:showDLblsOverMax val="0"/>
  </c:chart>
  <c:spPr>
    <a:ln>
      <a:noFill/>
    </a:ln>
  </c:sp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Ряд 1</c:v>
                </c:pt>
              </c:strCache>
            </c:strRef>
          </c:tx>
          <c:invertIfNegative val="0"/>
          <c:dLbls>
            <c:spPr>
              <a:noFill/>
              <a:ln w="25351">
                <a:noFill/>
              </a:ln>
            </c:spPr>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большие очереди и сложности с записью к врачам</c:v>
                </c:pt>
                <c:pt idx="1">
                  <c:v>недостаточный уровень профессионализма врачей</c:v>
                </c:pt>
                <c:pt idx="2">
                  <c:v>недостаток времени на посещение врача</c:v>
                </c:pt>
                <c:pt idx="3">
                  <c:v>уверенность в собственных знаниях (как и чем лечиться)</c:v>
                </c:pt>
                <c:pt idx="4">
                  <c:v>другое</c:v>
                </c:pt>
                <c:pt idx="5">
                  <c:v>недоступность медицинской помощи</c:v>
                </c:pt>
              </c:strCache>
            </c:strRef>
          </c:cat>
          <c:val>
            <c:numRef>
              <c:f>Лист1!$B$2:$B$7</c:f>
              <c:numCache>
                <c:formatCode>General</c:formatCode>
                <c:ptCount val="6"/>
                <c:pt idx="0">
                  <c:v>139</c:v>
                </c:pt>
                <c:pt idx="1">
                  <c:v>100</c:v>
                </c:pt>
                <c:pt idx="2">
                  <c:v>92</c:v>
                </c:pt>
                <c:pt idx="3">
                  <c:v>76</c:v>
                </c:pt>
                <c:pt idx="4">
                  <c:v>26</c:v>
                </c:pt>
                <c:pt idx="5">
                  <c:v>24</c:v>
                </c:pt>
              </c:numCache>
            </c:numRef>
          </c:val>
          <c:extLst xmlns:c16r2="http://schemas.microsoft.com/office/drawing/2015/06/chart">
            <c:ext xmlns:c16="http://schemas.microsoft.com/office/drawing/2014/chart" uri="{C3380CC4-5D6E-409C-BE32-E72D297353CC}">
              <c16:uniqueId val="{00000000-FBEA-47DB-8B3B-0105A493FAA4}"/>
            </c:ext>
          </c:extLst>
        </c:ser>
        <c:dLbls>
          <c:showLegendKey val="0"/>
          <c:showVal val="0"/>
          <c:showCatName val="0"/>
          <c:showSerName val="0"/>
          <c:showPercent val="0"/>
          <c:showBubbleSize val="0"/>
        </c:dLbls>
        <c:gapWidth val="150"/>
        <c:axId val="2018624704"/>
        <c:axId val="2018625248"/>
      </c:barChart>
      <c:catAx>
        <c:axId val="2018624704"/>
        <c:scaling>
          <c:orientation val="minMax"/>
        </c:scaling>
        <c:delete val="0"/>
        <c:axPos val="l"/>
        <c:numFmt formatCode="General" sourceLinked="0"/>
        <c:majorTickMark val="out"/>
        <c:minorTickMark val="none"/>
        <c:tickLblPos val="nextTo"/>
        <c:txPr>
          <a:bodyPr/>
          <a:lstStyle/>
          <a:p>
            <a:pPr>
              <a:defRPr baseline="0">
                <a:latin typeface="Times New Roman" panose="02020603050405020304" pitchFamily="18" charset="0"/>
              </a:defRPr>
            </a:pPr>
            <a:endParaRPr lang="ru-RU"/>
          </a:p>
        </c:txPr>
        <c:crossAx val="2018625248"/>
        <c:crosses val="autoZero"/>
        <c:auto val="1"/>
        <c:lblAlgn val="ctr"/>
        <c:lblOffset val="100"/>
        <c:noMultiLvlLbl val="0"/>
      </c:catAx>
      <c:valAx>
        <c:axId val="2018625248"/>
        <c:scaling>
          <c:orientation val="minMax"/>
        </c:scaling>
        <c:delete val="0"/>
        <c:axPos val="b"/>
        <c:majorGridlines/>
        <c:numFmt formatCode="General" sourceLinked="1"/>
        <c:majorTickMark val="out"/>
        <c:minorTickMark val="none"/>
        <c:tickLblPos val="nextTo"/>
        <c:txPr>
          <a:bodyPr/>
          <a:lstStyle/>
          <a:p>
            <a:pPr>
              <a:defRPr baseline="0">
                <a:latin typeface="Times New Roman" panose="02020603050405020304" pitchFamily="18" charset="0"/>
              </a:defRPr>
            </a:pPr>
            <a:endParaRPr lang="ru-RU"/>
          </a:p>
        </c:txPr>
        <c:crossAx val="2018624704"/>
        <c:crosses val="autoZero"/>
        <c:crossBetween val="between"/>
      </c:valAx>
    </c:plotArea>
    <c:plotVisOnly val="1"/>
    <c:dispBlanksAs val="gap"/>
    <c:showDLblsOverMax val="0"/>
  </c:chart>
  <c:spPr>
    <a:ln>
      <a:noFill/>
    </a:ln>
  </c:sp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Ряд 1</c:v>
                </c:pt>
              </c:strCache>
            </c:strRef>
          </c:tx>
          <c:invertIfNegative val="0"/>
          <c:dLbls>
            <c:spPr>
              <a:noFill/>
              <a:ln w="25398">
                <a:noFill/>
              </a:ln>
            </c:spPr>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от лечащих врачей</c:v>
                </c:pt>
                <c:pt idx="1">
                  <c:v>от фармацевтов, в аптеке</c:v>
                </c:pt>
                <c:pt idx="2">
                  <c:v>интернет</c:v>
                </c:pt>
                <c:pt idx="3">
                  <c:v>от родственников, друзей, знакомых</c:v>
                </c:pt>
                <c:pt idx="4">
                  <c:v>реклама (телевидение, радио, информационные материалы и пр.)</c:v>
                </c:pt>
                <c:pt idx="5">
                  <c:v>другое</c:v>
                </c:pt>
              </c:strCache>
            </c:strRef>
          </c:cat>
          <c:val>
            <c:numRef>
              <c:f>Лист1!$B$2:$B$7</c:f>
              <c:numCache>
                <c:formatCode>General</c:formatCode>
                <c:ptCount val="6"/>
                <c:pt idx="0">
                  <c:v>123</c:v>
                </c:pt>
                <c:pt idx="1">
                  <c:v>88</c:v>
                </c:pt>
                <c:pt idx="2">
                  <c:v>84</c:v>
                </c:pt>
                <c:pt idx="3">
                  <c:v>75</c:v>
                </c:pt>
                <c:pt idx="4">
                  <c:v>18</c:v>
                </c:pt>
                <c:pt idx="5">
                  <c:v>14</c:v>
                </c:pt>
              </c:numCache>
            </c:numRef>
          </c:val>
          <c:extLst xmlns:c16r2="http://schemas.microsoft.com/office/drawing/2015/06/chart">
            <c:ext xmlns:c16="http://schemas.microsoft.com/office/drawing/2014/chart" uri="{C3380CC4-5D6E-409C-BE32-E72D297353CC}">
              <c16:uniqueId val="{00000000-0446-4E87-A9F9-555B80B53F01}"/>
            </c:ext>
          </c:extLst>
        </c:ser>
        <c:dLbls>
          <c:showLegendKey val="0"/>
          <c:showVal val="0"/>
          <c:showCatName val="0"/>
          <c:showSerName val="0"/>
          <c:showPercent val="0"/>
          <c:showBubbleSize val="0"/>
        </c:dLbls>
        <c:gapWidth val="150"/>
        <c:axId val="2018639936"/>
        <c:axId val="2018641568"/>
      </c:barChart>
      <c:catAx>
        <c:axId val="2018639936"/>
        <c:scaling>
          <c:orientation val="minMax"/>
        </c:scaling>
        <c:delete val="0"/>
        <c:axPos val="l"/>
        <c:numFmt formatCode="General" sourceLinked="0"/>
        <c:majorTickMark val="out"/>
        <c:minorTickMark val="none"/>
        <c:tickLblPos val="nextTo"/>
        <c:txPr>
          <a:bodyPr/>
          <a:lstStyle/>
          <a:p>
            <a:pPr>
              <a:defRPr baseline="0">
                <a:latin typeface="Times New Roman" panose="02020603050405020304" pitchFamily="18" charset="0"/>
              </a:defRPr>
            </a:pPr>
            <a:endParaRPr lang="ru-RU"/>
          </a:p>
        </c:txPr>
        <c:crossAx val="2018641568"/>
        <c:crosses val="autoZero"/>
        <c:auto val="1"/>
        <c:lblAlgn val="ctr"/>
        <c:lblOffset val="100"/>
        <c:noMultiLvlLbl val="0"/>
      </c:catAx>
      <c:valAx>
        <c:axId val="2018641568"/>
        <c:scaling>
          <c:orientation val="minMax"/>
        </c:scaling>
        <c:delete val="0"/>
        <c:axPos val="b"/>
        <c:majorGridlines/>
        <c:numFmt formatCode="General" sourceLinked="1"/>
        <c:majorTickMark val="out"/>
        <c:minorTickMark val="none"/>
        <c:tickLblPos val="nextTo"/>
        <c:txPr>
          <a:bodyPr/>
          <a:lstStyle/>
          <a:p>
            <a:pPr>
              <a:defRPr baseline="0">
                <a:latin typeface="Times New Roman" panose="02020603050405020304" pitchFamily="18" charset="0"/>
              </a:defRPr>
            </a:pPr>
            <a:endParaRPr lang="ru-RU"/>
          </a:p>
        </c:txPr>
        <c:crossAx val="2018639936"/>
        <c:crosses val="autoZero"/>
        <c:crossBetween val="between"/>
      </c:valAx>
    </c:plotArea>
    <c:plotVisOnly val="1"/>
    <c:dispBlanksAs val="gap"/>
    <c:showDLblsOverMax val="0"/>
  </c:chart>
  <c:spPr>
    <a:ln>
      <a:noFill/>
    </a:ln>
  </c:sp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invertIfNegative val="0"/>
          <c:dLbls>
            <c:spPr>
              <a:noFill/>
              <a:ln w="25384">
                <a:noFill/>
              </a:ln>
            </c:spPr>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строго соблюдаю</c:v>
                </c:pt>
                <c:pt idx="1">
                  <c:v>зависит от состояния здоровья</c:v>
                </c:pt>
                <c:pt idx="2">
                  <c:v>иногда соблюдаю</c:v>
                </c:pt>
                <c:pt idx="3">
                  <c:v>затрудняюсь ответить</c:v>
                </c:pt>
                <c:pt idx="4">
                  <c:v>не соблюдаю</c:v>
                </c:pt>
              </c:strCache>
            </c:strRef>
          </c:cat>
          <c:val>
            <c:numRef>
              <c:f>Лист1!$B$2:$B$6</c:f>
              <c:numCache>
                <c:formatCode>General</c:formatCode>
                <c:ptCount val="5"/>
                <c:pt idx="0">
                  <c:v>148</c:v>
                </c:pt>
                <c:pt idx="1">
                  <c:v>71</c:v>
                </c:pt>
                <c:pt idx="2">
                  <c:v>62</c:v>
                </c:pt>
                <c:pt idx="3">
                  <c:v>12</c:v>
                </c:pt>
                <c:pt idx="4">
                  <c:v>10</c:v>
                </c:pt>
              </c:numCache>
            </c:numRef>
          </c:val>
          <c:extLst xmlns:c16r2="http://schemas.microsoft.com/office/drawing/2015/06/chart">
            <c:ext xmlns:c16="http://schemas.microsoft.com/office/drawing/2014/chart" uri="{C3380CC4-5D6E-409C-BE32-E72D297353CC}">
              <c16:uniqueId val="{00000000-DA0C-4873-AA18-C02AD87134B0}"/>
            </c:ext>
          </c:extLst>
        </c:ser>
        <c:dLbls>
          <c:showLegendKey val="0"/>
          <c:showVal val="0"/>
          <c:showCatName val="0"/>
          <c:showSerName val="0"/>
          <c:showPercent val="0"/>
          <c:showBubbleSize val="0"/>
        </c:dLbls>
        <c:gapWidth val="150"/>
        <c:axId val="2018611648"/>
        <c:axId val="2018630144"/>
      </c:barChart>
      <c:catAx>
        <c:axId val="2018611648"/>
        <c:scaling>
          <c:orientation val="minMax"/>
        </c:scaling>
        <c:delete val="0"/>
        <c:axPos val="b"/>
        <c:numFmt formatCode="General" sourceLinked="0"/>
        <c:majorTickMark val="out"/>
        <c:minorTickMark val="none"/>
        <c:tickLblPos val="nextTo"/>
        <c:txPr>
          <a:bodyPr/>
          <a:lstStyle/>
          <a:p>
            <a:pPr>
              <a:defRPr baseline="0">
                <a:latin typeface="Times New Roman" panose="02020603050405020304" pitchFamily="18" charset="0"/>
              </a:defRPr>
            </a:pPr>
            <a:endParaRPr lang="ru-RU"/>
          </a:p>
        </c:txPr>
        <c:crossAx val="2018630144"/>
        <c:crosses val="autoZero"/>
        <c:auto val="1"/>
        <c:lblAlgn val="ctr"/>
        <c:lblOffset val="100"/>
        <c:noMultiLvlLbl val="0"/>
      </c:catAx>
      <c:valAx>
        <c:axId val="2018630144"/>
        <c:scaling>
          <c:orientation val="minMax"/>
        </c:scaling>
        <c:delete val="0"/>
        <c:axPos val="l"/>
        <c:majorGridlines/>
        <c:numFmt formatCode="General" sourceLinked="1"/>
        <c:majorTickMark val="out"/>
        <c:minorTickMark val="none"/>
        <c:tickLblPos val="nextTo"/>
        <c:txPr>
          <a:bodyPr/>
          <a:lstStyle/>
          <a:p>
            <a:pPr>
              <a:defRPr baseline="0">
                <a:latin typeface="Times New Roman" panose="02020603050405020304" pitchFamily="18" charset="0"/>
              </a:defRPr>
            </a:pPr>
            <a:endParaRPr lang="ru-RU"/>
          </a:p>
        </c:txPr>
        <c:crossAx val="2018611648"/>
        <c:crosses val="autoZero"/>
        <c:crossBetween val="between"/>
      </c:valAx>
    </c:plotArea>
    <c:plotVisOnly val="1"/>
    <c:dispBlanksAs val="gap"/>
    <c:showDLblsOverMax val="0"/>
  </c:chart>
  <c:spPr>
    <a:ln>
      <a:noFill/>
    </a:ln>
  </c:sp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invertIfNegative val="0"/>
          <c:dLbls>
            <c:spPr>
              <a:noFill/>
              <a:ln w="25384">
                <a:noFill/>
              </a:ln>
            </c:spPr>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знаком</c:v>
                </c:pt>
                <c:pt idx="1">
                  <c:v>знаком только с правилами хранения ЛС</c:v>
                </c:pt>
                <c:pt idx="2">
                  <c:v>не знаком</c:v>
                </c:pt>
                <c:pt idx="3">
                  <c:v>затрудняюсь ответить</c:v>
                </c:pt>
                <c:pt idx="4">
                  <c:v>знаком только с правилами утилизации лекарств</c:v>
                </c:pt>
              </c:strCache>
            </c:strRef>
          </c:cat>
          <c:val>
            <c:numRef>
              <c:f>Лист1!$B$2:$B$6</c:f>
              <c:numCache>
                <c:formatCode>General</c:formatCode>
                <c:ptCount val="5"/>
                <c:pt idx="0">
                  <c:v>118</c:v>
                </c:pt>
                <c:pt idx="1">
                  <c:v>93</c:v>
                </c:pt>
                <c:pt idx="2">
                  <c:v>56</c:v>
                </c:pt>
                <c:pt idx="3">
                  <c:v>32</c:v>
                </c:pt>
                <c:pt idx="4">
                  <c:v>4</c:v>
                </c:pt>
              </c:numCache>
            </c:numRef>
          </c:val>
          <c:extLst xmlns:c16r2="http://schemas.microsoft.com/office/drawing/2015/06/chart">
            <c:ext xmlns:c16="http://schemas.microsoft.com/office/drawing/2014/chart" uri="{C3380CC4-5D6E-409C-BE32-E72D297353CC}">
              <c16:uniqueId val="{00000000-CE9B-44A2-948D-449180AB57C2}"/>
            </c:ext>
          </c:extLst>
        </c:ser>
        <c:dLbls>
          <c:showLegendKey val="0"/>
          <c:showVal val="0"/>
          <c:showCatName val="0"/>
          <c:showSerName val="0"/>
          <c:showPercent val="0"/>
          <c:showBubbleSize val="0"/>
        </c:dLbls>
        <c:gapWidth val="150"/>
        <c:axId val="2018613280"/>
        <c:axId val="2018610016"/>
      </c:barChart>
      <c:catAx>
        <c:axId val="2018613280"/>
        <c:scaling>
          <c:orientation val="minMax"/>
        </c:scaling>
        <c:delete val="0"/>
        <c:axPos val="b"/>
        <c:numFmt formatCode="General" sourceLinked="0"/>
        <c:majorTickMark val="out"/>
        <c:minorTickMark val="none"/>
        <c:tickLblPos val="nextTo"/>
        <c:txPr>
          <a:bodyPr/>
          <a:lstStyle/>
          <a:p>
            <a:pPr>
              <a:defRPr baseline="0">
                <a:latin typeface="Times New Roman" panose="02020603050405020304" pitchFamily="18" charset="0"/>
              </a:defRPr>
            </a:pPr>
            <a:endParaRPr lang="ru-RU"/>
          </a:p>
        </c:txPr>
        <c:crossAx val="2018610016"/>
        <c:crosses val="autoZero"/>
        <c:auto val="1"/>
        <c:lblAlgn val="ctr"/>
        <c:lblOffset val="100"/>
        <c:noMultiLvlLbl val="0"/>
      </c:catAx>
      <c:valAx>
        <c:axId val="2018610016"/>
        <c:scaling>
          <c:orientation val="minMax"/>
        </c:scaling>
        <c:delete val="0"/>
        <c:axPos val="l"/>
        <c:majorGridlines/>
        <c:numFmt formatCode="General" sourceLinked="1"/>
        <c:majorTickMark val="out"/>
        <c:minorTickMark val="none"/>
        <c:tickLblPos val="nextTo"/>
        <c:txPr>
          <a:bodyPr/>
          <a:lstStyle/>
          <a:p>
            <a:pPr>
              <a:defRPr baseline="0">
                <a:latin typeface="Times New Roman" panose="02020603050405020304" pitchFamily="18" charset="0"/>
              </a:defRPr>
            </a:pPr>
            <a:endParaRPr lang="ru-RU"/>
          </a:p>
        </c:txPr>
        <c:crossAx val="2018613280"/>
        <c:crosses val="autoZero"/>
        <c:crossBetween val="between"/>
      </c:valAx>
    </c:plotArea>
    <c:plotVisOnly val="1"/>
    <c:dispBlanksAs val="gap"/>
    <c:showDLblsOverMax val="0"/>
  </c:chart>
  <c:spPr>
    <a:ln>
      <a:noFill/>
    </a:ln>
  </c:sp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Столбец1</c:v>
                </c:pt>
              </c:strCache>
            </c:strRef>
          </c:tx>
          <c:invertIfNegative val="0"/>
          <c:dLbls>
            <c:spPr>
              <a:noFill/>
              <a:ln w="25331">
                <a:noFill/>
              </a:ln>
            </c:spPr>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специализированные организации</c:v>
                </c:pt>
                <c:pt idx="1">
                  <c:v>затрудняюсь ответить</c:v>
                </c:pt>
                <c:pt idx="2">
                  <c:v>население</c:v>
                </c:pt>
                <c:pt idx="3">
                  <c:v>медицинские организации</c:v>
                </c:pt>
                <c:pt idx="4">
                  <c:v>аптечные организации</c:v>
                </c:pt>
                <c:pt idx="5">
                  <c:v>государство</c:v>
                </c:pt>
              </c:strCache>
            </c:strRef>
          </c:cat>
          <c:val>
            <c:numRef>
              <c:f>Лист1!$B$2:$B$7</c:f>
              <c:numCache>
                <c:formatCode>General</c:formatCode>
                <c:ptCount val="6"/>
                <c:pt idx="0">
                  <c:v>121</c:v>
                </c:pt>
                <c:pt idx="1">
                  <c:v>60</c:v>
                </c:pt>
                <c:pt idx="2">
                  <c:v>53</c:v>
                </c:pt>
                <c:pt idx="3">
                  <c:v>35</c:v>
                </c:pt>
                <c:pt idx="4">
                  <c:v>33</c:v>
                </c:pt>
                <c:pt idx="5">
                  <c:v>33</c:v>
                </c:pt>
              </c:numCache>
            </c:numRef>
          </c:val>
          <c:extLst xmlns:c16r2="http://schemas.microsoft.com/office/drawing/2015/06/chart">
            <c:ext xmlns:c16="http://schemas.microsoft.com/office/drawing/2014/chart" uri="{C3380CC4-5D6E-409C-BE32-E72D297353CC}">
              <c16:uniqueId val="{00000000-327D-480B-8E07-E87DB5F04B45}"/>
            </c:ext>
          </c:extLst>
        </c:ser>
        <c:dLbls>
          <c:showLegendKey val="0"/>
          <c:showVal val="0"/>
          <c:showCatName val="0"/>
          <c:showSerName val="0"/>
          <c:showPercent val="0"/>
          <c:showBubbleSize val="0"/>
        </c:dLbls>
        <c:gapWidth val="150"/>
        <c:axId val="2018629600"/>
        <c:axId val="2018642112"/>
      </c:barChart>
      <c:catAx>
        <c:axId val="2018629600"/>
        <c:scaling>
          <c:orientation val="minMax"/>
        </c:scaling>
        <c:delete val="0"/>
        <c:axPos val="l"/>
        <c:numFmt formatCode="General" sourceLinked="0"/>
        <c:majorTickMark val="out"/>
        <c:minorTickMark val="none"/>
        <c:tickLblPos val="nextTo"/>
        <c:txPr>
          <a:bodyPr/>
          <a:lstStyle/>
          <a:p>
            <a:pPr>
              <a:defRPr baseline="0">
                <a:latin typeface="Times New Roman" panose="02020603050405020304" pitchFamily="18" charset="0"/>
              </a:defRPr>
            </a:pPr>
            <a:endParaRPr lang="ru-RU"/>
          </a:p>
        </c:txPr>
        <c:crossAx val="2018642112"/>
        <c:crosses val="autoZero"/>
        <c:auto val="1"/>
        <c:lblAlgn val="ctr"/>
        <c:lblOffset val="100"/>
        <c:noMultiLvlLbl val="0"/>
      </c:catAx>
      <c:valAx>
        <c:axId val="2018642112"/>
        <c:scaling>
          <c:orientation val="minMax"/>
        </c:scaling>
        <c:delete val="0"/>
        <c:axPos val="b"/>
        <c:majorGridlines/>
        <c:numFmt formatCode="General" sourceLinked="1"/>
        <c:majorTickMark val="out"/>
        <c:minorTickMark val="none"/>
        <c:tickLblPos val="nextTo"/>
        <c:txPr>
          <a:bodyPr/>
          <a:lstStyle/>
          <a:p>
            <a:pPr>
              <a:defRPr baseline="0">
                <a:latin typeface="Times New Roman" panose="02020603050405020304" pitchFamily="18" charset="0"/>
              </a:defRPr>
            </a:pPr>
            <a:endParaRPr lang="ru-RU"/>
          </a:p>
        </c:txPr>
        <c:crossAx val="2018629600"/>
        <c:crosses val="autoZero"/>
        <c:crossBetween val="between"/>
      </c:valAx>
    </c:plotArea>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Объем производства в млрд. тенге</c:v>
                </c:pt>
              </c:strCache>
            </c:strRef>
          </c:tx>
          <c:invertIfNegative val="0"/>
          <c:dLbls>
            <c:dLbl>
              <c:idx val="1"/>
              <c:layout>
                <c:manualLayout>
                  <c:x val="-1.157407407407406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3E4-4863-BFA6-8907126D4A7D}"/>
                </c:ext>
                <c:ext xmlns:c15="http://schemas.microsoft.com/office/drawing/2012/chart" uri="{CE6537A1-D6FC-4f65-9D91-7224C49458BB}"/>
              </c:extLst>
            </c:dLbl>
            <c:dLbl>
              <c:idx val="2"/>
              <c:layout>
                <c:manualLayout>
                  <c:x val="-1.3888888888888975E-2"/>
                  <c:y val="3.968253968253980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3E4-4863-BFA6-8907126D4A7D}"/>
                </c:ext>
                <c:ext xmlns:c15="http://schemas.microsoft.com/office/drawing/2012/chart" uri="{CE6537A1-D6FC-4f65-9D91-7224C49458BB}"/>
              </c:extLst>
            </c:dLbl>
            <c:dLbl>
              <c:idx val="3"/>
              <c:layout>
                <c:manualLayout>
                  <c:x val="-1.6203703703703661E-2"/>
                  <c:y val="7.936507936507941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3E4-4863-BFA6-8907126D4A7D}"/>
                </c:ext>
                <c:ext xmlns:c15="http://schemas.microsoft.com/office/drawing/2012/chart" uri="{CE6537A1-D6FC-4f65-9D91-7224C49458BB}"/>
              </c:extLst>
            </c:dLbl>
            <c:dLbl>
              <c:idx val="4"/>
              <c:layout>
                <c:manualLayout>
                  <c:x val="-6.9444444444444735E-3"/>
                  <c:y val="3.968253968253980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3E4-4863-BFA6-8907126D4A7D}"/>
                </c:ext>
                <c:ext xmlns:c15="http://schemas.microsoft.com/office/drawing/2012/chart" uri="{CE6537A1-D6FC-4f65-9D91-7224C49458BB}"/>
              </c:extLst>
            </c:dLbl>
            <c:dLbl>
              <c:idx val="5"/>
              <c:layout>
                <c:manualLayout>
                  <c:x val="-9.2592592592593385E-3"/>
                  <c:y val="7.936507936507941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3E4-4863-BFA6-8907126D4A7D}"/>
                </c:ext>
                <c:ext xmlns:c15="http://schemas.microsoft.com/office/drawing/2012/chart" uri="{CE6537A1-D6FC-4f65-9D91-7224C49458BB}"/>
              </c:extLst>
            </c:dLbl>
            <c:dLbl>
              <c:idx val="6"/>
              <c:layout>
                <c:manualLayout>
                  <c:x val="-1.6203703703703703E-2"/>
                  <c:y val="1.58730158730158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3E4-4863-BFA6-8907126D4A7D}"/>
                </c:ext>
                <c:ext xmlns:c15="http://schemas.microsoft.com/office/drawing/2012/chart" uri="{CE6537A1-D6FC-4f65-9D91-7224C49458BB}"/>
              </c:extLst>
            </c:dLbl>
            <c:dLbl>
              <c:idx val="7"/>
              <c:layout>
                <c:manualLayout>
                  <c:x val="-1.3888888888888975E-2"/>
                  <c:y val="7.936507936507941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3E4-4863-BFA6-8907126D4A7D}"/>
                </c:ext>
                <c:ext xmlns:c15="http://schemas.microsoft.com/office/drawing/2012/chart" uri="{CE6537A1-D6FC-4f65-9D91-7224C49458BB}"/>
              </c:extLst>
            </c:dLbl>
            <c:dLbl>
              <c:idx val="8"/>
              <c:layout>
                <c:manualLayout>
                  <c:x val="-1.8518518518518583E-2"/>
                  <c:y val="-3.968253968253980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93E4-4863-BFA6-8907126D4A7D}"/>
                </c:ext>
                <c:ext xmlns:c15="http://schemas.microsoft.com/office/drawing/2012/chart" uri="{CE6537A1-D6FC-4f65-9D91-7224C49458BB}"/>
              </c:extLst>
            </c:dLbl>
            <c:dLbl>
              <c:idx val="9"/>
              <c:layout>
                <c:manualLayout>
                  <c:x val="-1.3888888888888975E-2"/>
                  <c:y val="1.19047619047619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93E4-4863-BFA6-8907126D4A7D}"/>
                </c:ext>
                <c:ext xmlns:c15="http://schemas.microsoft.com/office/drawing/2012/chart" uri="{CE6537A1-D6FC-4f65-9D91-7224C49458BB}"/>
              </c:extLst>
            </c:dLbl>
            <c:dLbl>
              <c:idx val="10"/>
              <c:layout>
                <c:manualLayout>
                  <c:x val="-1.1574074074074073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93E4-4863-BFA6-8907126D4A7D}"/>
                </c:ext>
                <c:ext xmlns:c15="http://schemas.microsoft.com/office/drawing/2012/chart" uri="{CE6537A1-D6FC-4f65-9D91-7224C49458BB}"/>
              </c:extLst>
            </c:dLbl>
            <c:spPr>
              <a:noFill/>
              <a:ln>
                <a:noFill/>
              </a:ln>
              <a:effectLst/>
            </c:spPr>
            <c:txPr>
              <a:bodyPr/>
              <a:lstStyle/>
              <a:p>
                <a:pPr>
                  <a:defRPr sz="1100" baseline="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Лист1!$A$2:$A$14</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Лист1!$B$2:$B$14</c:f>
              <c:numCache>
                <c:formatCode>General</c:formatCode>
                <c:ptCount val="13"/>
                <c:pt idx="0">
                  <c:v>20</c:v>
                </c:pt>
                <c:pt idx="1">
                  <c:v>27.1</c:v>
                </c:pt>
                <c:pt idx="2">
                  <c:v>33.9</c:v>
                </c:pt>
                <c:pt idx="3">
                  <c:v>36.5</c:v>
                </c:pt>
                <c:pt idx="4">
                  <c:v>38</c:v>
                </c:pt>
                <c:pt idx="5">
                  <c:v>37.200000000000003</c:v>
                </c:pt>
                <c:pt idx="6">
                  <c:v>47.4</c:v>
                </c:pt>
                <c:pt idx="7">
                  <c:v>72.400000000000006</c:v>
                </c:pt>
                <c:pt idx="8">
                  <c:v>78.5</c:v>
                </c:pt>
                <c:pt idx="9">
                  <c:v>92.4</c:v>
                </c:pt>
                <c:pt idx="10">
                  <c:v>138.30000000000001</c:v>
                </c:pt>
                <c:pt idx="11">
                  <c:v>198.7</c:v>
                </c:pt>
                <c:pt idx="12">
                  <c:v>162.6</c:v>
                </c:pt>
              </c:numCache>
            </c:numRef>
          </c:val>
          <c:extLst xmlns:c16r2="http://schemas.microsoft.com/office/drawing/2015/06/chart">
            <c:ext xmlns:c16="http://schemas.microsoft.com/office/drawing/2014/chart" uri="{C3380CC4-5D6E-409C-BE32-E72D297353CC}">
              <c16:uniqueId val="{0000000A-93E4-4863-BFA6-8907126D4A7D}"/>
            </c:ext>
          </c:extLst>
        </c:ser>
        <c:ser>
          <c:idx val="1"/>
          <c:order val="1"/>
          <c:tx>
            <c:strRef>
              <c:f>Лист1!$C$1</c:f>
              <c:strCache>
                <c:ptCount val="1"/>
                <c:pt idx="0">
                  <c:v>ИПП (% к предыдущему году)</c:v>
                </c:pt>
              </c:strCache>
            </c:strRef>
          </c:tx>
          <c:invertIfNegative val="0"/>
          <c:dLbls>
            <c:dLbl>
              <c:idx val="8"/>
              <c:layout>
                <c:manualLayout>
                  <c:x val="-4.6296296296296563E-3"/>
                  <c:y val="-1.984126984126993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93E4-4863-BFA6-8907126D4A7D}"/>
                </c:ext>
                <c:ext xmlns:c15="http://schemas.microsoft.com/office/drawing/2012/chart" uri="{CE6537A1-D6FC-4f65-9D91-7224C49458BB}"/>
              </c:extLst>
            </c:dLbl>
            <c:dLbl>
              <c:idx val="10"/>
              <c:layout>
                <c:manualLayout>
                  <c:x val="2.3148148148148147E-3"/>
                  <c:y val="-6.11111111111111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93E4-4863-BFA6-8907126D4A7D}"/>
                </c:ext>
                <c:ext xmlns:c15="http://schemas.microsoft.com/office/drawing/2012/chart" uri="{CE6537A1-D6FC-4f65-9D91-7224C49458BB}"/>
              </c:extLst>
            </c:dLbl>
            <c:dLbl>
              <c:idx val="11"/>
              <c:layout>
                <c:manualLayout>
                  <c:x val="1.6676361716851145E-2"/>
                  <c:y val="-5.555555555555555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93E4-4863-BFA6-8907126D4A7D}"/>
                </c:ext>
                <c:ext xmlns:c15="http://schemas.microsoft.com/office/drawing/2012/chart" uri="{CE6537A1-D6FC-4f65-9D91-7224C49458BB}"/>
              </c:extLst>
            </c:dLbl>
            <c:dLbl>
              <c:idx val="12"/>
              <c:layout>
                <c:manualLayout>
                  <c:x val="1.0422726073031807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761-4B73-A91B-46A0263A2AC7}"/>
                </c:ext>
                <c:ext xmlns:c15="http://schemas.microsoft.com/office/drawing/2012/chart" uri="{CE6537A1-D6FC-4f65-9D91-7224C49458BB}"/>
              </c:extLst>
            </c:dLbl>
            <c:spPr>
              <a:noFill/>
              <a:ln>
                <a:noFill/>
              </a:ln>
              <a:effectLst/>
            </c:spPr>
            <c:txPr>
              <a:bodyPr/>
              <a:lstStyle/>
              <a:p>
                <a:pPr>
                  <a:defRPr sz="1100" baseline="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Лист1!$A$2:$A$14</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Лист1!$C$2:$C$14</c:f>
              <c:numCache>
                <c:formatCode>General</c:formatCode>
                <c:ptCount val="13"/>
                <c:pt idx="0">
                  <c:v>101.5</c:v>
                </c:pt>
                <c:pt idx="1">
                  <c:v>104.3</c:v>
                </c:pt>
                <c:pt idx="2">
                  <c:v>105.8</c:v>
                </c:pt>
                <c:pt idx="3">
                  <c:v>100.3</c:v>
                </c:pt>
                <c:pt idx="4">
                  <c:v>102.7</c:v>
                </c:pt>
                <c:pt idx="5">
                  <c:v>101.3</c:v>
                </c:pt>
                <c:pt idx="6">
                  <c:v>103.8</c:v>
                </c:pt>
                <c:pt idx="7">
                  <c:v>146.19999999999999</c:v>
                </c:pt>
                <c:pt idx="8">
                  <c:v>100.9</c:v>
                </c:pt>
                <c:pt idx="9">
                  <c:v>118.3</c:v>
                </c:pt>
                <c:pt idx="10">
                  <c:v>147.30000000000001</c:v>
                </c:pt>
                <c:pt idx="11">
                  <c:v>123.9</c:v>
                </c:pt>
                <c:pt idx="12">
                  <c:v>89.7</c:v>
                </c:pt>
              </c:numCache>
            </c:numRef>
          </c:val>
          <c:extLst xmlns:c16r2="http://schemas.microsoft.com/office/drawing/2015/06/chart">
            <c:ext xmlns:c16="http://schemas.microsoft.com/office/drawing/2014/chart" uri="{C3380CC4-5D6E-409C-BE32-E72D297353CC}">
              <c16:uniqueId val="{0000000E-93E4-4863-BFA6-8907126D4A7D}"/>
            </c:ext>
          </c:extLst>
        </c:ser>
        <c:dLbls>
          <c:showLegendKey val="0"/>
          <c:showVal val="0"/>
          <c:showCatName val="0"/>
          <c:showSerName val="0"/>
          <c:showPercent val="0"/>
          <c:showBubbleSize val="0"/>
        </c:dLbls>
        <c:gapWidth val="150"/>
        <c:axId val="1956667440"/>
        <c:axId val="1956685392"/>
      </c:barChart>
      <c:catAx>
        <c:axId val="1956667440"/>
        <c:scaling>
          <c:orientation val="minMax"/>
        </c:scaling>
        <c:delete val="0"/>
        <c:axPos val="b"/>
        <c:numFmt formatCode="General" sourceLinked="1"/>
        <c:majorTickMark val="out"/>
        <c:minorTickMark val="none"/>
        <c:tickLblPos val="nextTo"/>
        <c:crossAx val="1956685392"/>
        <c:crosses val="autoZero"/>
        <c:auto val="1"/>
        <c:lblAlgn val="ctr"/>
        <c:lblOffset val="100"/>
        <c:noMultiLvlLbl val="0"/>
      </c:catAx>
      <c:valAx>
        <c:axId val="1956685392"/>
        <c:scaling>
          <c:orientation val="minMax"/>
        </c:scaling>
        <c:delete val="0"/>
        <c:axPos val="l"/>
        <c:majorGridlines>
          <c:spPr>
            <a:ln cap="sq">
              <a:noFill/>
              <a:prstDash val="lgDashDot"/>
              <a:bevel/>
            </a:ln>
          </c:spPr>
        </c:majorGridlines>
        <c:numFmt formatCode="General" sourceLinked="1"/>
        <c:majorTickMark val="out"/>
        <c:minorTickMark val="none"/>
        <c:tickLblPos val="nextTo"/>
        <c:crossAx val="1956667440"/>
        <c:crosses val="autoZero"/>
        <c:crossBetween val="between"/>
      </c:valAx>
    </c:plotArea>
    <c:legend>
      <c:legendPos val="b"/>
      <c:overlay val="0"/>
    </c:legend>
    <c:plotVisOnly val="1"/>
    <c:dispBlanksAs val="gap"/>
    <c:showDLblsOverMax val="0"/>
  </c:chart>
  <c:spPr>
    <a:noFill/>
    <a:ln>
      <a:noFill/>
    </a:ln>
  </c:spPr>
  <c:txPr>
    <a:bodyPr/>
    <a:lstStyle/>
    <a:p>
      <a:pPr>
        <a:defRPr sz="1200" baseline="0">
          <a:latin typeface="Times New Roman" panose="02020603050405020304" pitchFamily="18" charset="0"/>
        </a:defRPr>
      </a:pPr>
      <a:endParaRPr lang="ru-RU"/>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invertIfNegative val="0"/>
          <c:dLbls>
            <c:spPr>
              <a:noFill/>
              <a:ln w="25387">
                <a:noFill/>
              </a:ln>
            </c:spPr>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постоянный рост цен на ЛС</c:v>
                </c:pt>
                <c:pt idx="1">
                  <c:v>дорогие ЛС</c:v>
                </c:pt>
                <c:pt idx="2">
                  <c:v>отсутствие некоторых ЛС в аптеках</c:v>
                </c:pt>
                <c:pt idx="3">
                  <c:v>отсутствие дешевых аналогов ЛС в аптеках</c:v>
                </c:pt>
                <c:pt idx="4">
                  <c:v>плохое качество ЛС</c:v>
                </c:pt>
                <c:pt idx="5">
                  <c:v>другие проблемы</c:v>
                </c:pt>
              </c:strCache>
            </c:strRef>
          </c:cat>
          <c:val>
            <c:numRef>
              <c:f>Лист1!$B$2:$B$7</c:f>
              <c:numCache>
                <c:formatCode>General</c:formatCode>
                <c:ptCount val="6"/>
                <c:pt idx="0">
                  <c:v>135</c:v>
                </c:pt>
                <c:pt idx="1">
                  <c:v>112</c:v>
                </c:pt>
                <c:pt idx="2">
                  <c:v>103</c:v>
                </c:pt>
                <c:pt idx="3">
                  <c:v>45</c:v>
                </c:pt>
                <c:pt idx="4">
                  <c:v>24</c:v>
                </c:pt>
                <c:pt idx="5">
                  <c:v>24</c:v>
                </c:pt>
              </c:numCache>
            </c:numRef>
          </c:val>
          <c:extLst xmlns:c16r2="http://schemas.microsoft.com/office/drawing/2015/06/chart">
            <c:ext xmlns:c16="http://schemas.microsoft.com/office/drawing/2014/chart" uri="{C3380CC4-5D6E-409C-BE32-E72D297353CC}">
              <c16:uniqueId val="{00000000-FD60-4F9E-9241-A05D3AD00E5F}"/>
            </c:ext>
          </c:extLst>
        </c:ser>
        <c:dLbls>
          <c:showLegendKey val="0"/>
          <c:showVal val="0"/>
          <c:showCatName val="0"/>
          <c:showSerName val="0"/>
          <c:showPercent val="0"/>
          <c:showBubbleSize val="0"/>
        </c:dLbls>
        <c:gapWidth val="150"/>
        <c:axId val="2018621440"/>
        <c:axId val="2018621984"/>
      </c:barChart>
      <c:catAx>
        <c:axId val="2018621440"/>
        <c:scaling>
          <c:orientation val="minMax"/>
        </c:scaling>
        <c:delete val="0"/>
        <c:axPos val="b"/>
        <c:numFmt formatCode="General" sourceLinked="0"/>
        <c:majorTickMark val="out"/>
        <c:minorTickMark val="none"/>
        <c:tickLblPos val="nextTo"/>
        <c:txPr>
          <a:bodyPr/>
          <a:lstStyle/>
          <a:p>
            <a:pPr>
              <a:defRPr baseline="0">
                <a:latin typeface="Times New Roman" panose="02020603050405020304" pitchFamily="18" charset="0"/>
              </a:defRPr>
            </a:pPr>
            <a:endParaRPr lang="ru-RU"/>
          </a:p>
        </c:txPr>
        <c:crossAx val="2018621984"/>
        <c:crosses val="autoZero"/>
        <c:auto val="1"/>
        <c:lblAlgn val="ctr"/>
        <c:lblOffset val="100"/>
        <c:noMultiLvlLbl val="0"/>
      </c:catAx>
      <c:valAx>
        <c:axId val="2018621984"/>
        <c:scaling>
          <c:orientation val="minMax"/>
        </c:scaling>
        <c:delete val="0"/>
        <c:axPos val="l"/>
        <c:majorGridlines>
          <c:spPr>
            <a:ln>
              <a:prstDash val="sysDash"/>
            </a:ln>
          </c:spPr>
        </c:majorGridlines>
        <c:numFmt formatCode="General" sourceLinked="1"/>
        <c:majorTickMark val="out"/>
        <c:minorTickMark val="none"/>
        <c:tickLblPos val="nextTo"/>
        <c:txPr>
          <a:bodyPr/>
          <a:lstStyle/>
          <a:p>
            <a:pPr>
              <a:defRPr baseline="0">
                <a:latin typeface="Times New Roman" panose="02020603050405020304" pitchFamily="18" charset="0"/>
              </a:defRPr>
            </a:pPr>
            <a:endParaRPr lang="ru-RU"/>
          </a:p>
        </c:txPr>
        <c:crossAx val="2018621440"/>
        <c:crosses val="autoZero"/>
        <c:crossBetween val="between"/>
      </c:valAx>
      <c:spPr>
        <a:ln cmpd="dbl">
          <a:prstDash val="sysDot"/>
        </a:ln>
      </c:spPr>
    </c:plotArea>
    <c:plotVisOnly val="1"/>
    <c:dispBlanksAs val="gap"/>
    <c:showDLblsOverMax val="0"/>
  </c:chart>
  <c:spPr>
    <a:ln>
      <a:noFill/>
    </a:ln>
  </c:sp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invertIfNegative val="0"/>
          <c:dLbls>
            <c:spPr>
              <a:noFill/>
              <a:ln w="25398">
                <a:noFill/>
              </a:ln>
            </c:spPr>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сталкивался (ась)</c:v>
                </c:pt>
                <c:pt idx="1">
                  <c:v>сталкивался (ась), но быстро решил (а) проблему</c:v>
                </c:pt>
                <c:pt idx="2">
                  <c:v>не сталкивался (ась)</c:v>
                </c:pt>
                <c:pt idx="3">
                  <c:v>не сталкивался (ась), но слышал (а) о данной проблеме</c:v>
                </c:pt>
                <c:pt idx="4">
                  <c:v>затрудняюсь ответить</c:v>
                </c:pt>
              </c:strCache>
            </c:strRef>
          </c:cat>
          <c:val>
            <c:numRef>
              <c:f>Лист1!$B$2:$B$6</c:f>
              <c:numCache>
                <c:formatCode>General</c:formatCode>
                <c:ptCount val="5"/>
                <c:pt idx="0">
                  <c:v>165</c:v>
                </c:pt>
                <c:pt idx="1">
                  <c:v>59</c:v>
                </c:pt>
                <c:pt idx="2">
                  <c:v>39</c:v>
                </c:pt>
                <c:pt idx="3">
                  <c:v>29</c:v>
                </c:pt>
                <c:pt idx="4">
                  <c:v>10</c:v>
                </c:pt>
              </c:numCache>
            </c:numRef>
          </c:val>
          <c:extLst xmlns:c16r2="http://schemas.microsoft.com/office/drawing/2015/06/chart">
            <c:ext xmlns:c16="http://schemas.microsoft.com/office/drawing/2014/chart" uri="{C3380CC4-5D6E-409C-BE32-E72D297353CC}">
              <c16:uniqueId val="{00000000-3A0A-4459-887F-9D4F2ABF1403}"/>
            </c:ext>
          </c:extLst>
        </c:ser>
        <c:dLbls>
          <c:showLegendKey val="0"/>
          <c:showVal val="0"/>
          <c:showCatName val="0"/>
          <c:showSerName val="0"/>
          <c:showPercent val="0"/>
          <c:showBubbleSize val="0"/>
        </c:dLbls>
        <c:gapWidth val="150"/>
        <c:axId val="2018618720"/>
        <c:axId val="2018620896"/>
      </c:barChart>
      <c:catAx>
        <c:axId val="2018618720"/>
        <c:scaling>
          <c:orientation val="minMax"/>
        </c:scaling>
        <c:delete val="0"/>
        <c:axPos val="b"/>
        <c:numFmt formatCode="General" sourceLinked="0"/>
        <c:majorTickMark val="out"/>
        <c:minorTickMark val="none"/>
        <c:tickLblPos val="nextTo"/>
        <c:txPr>
          <a:bodyPr/>
          <a:lstStyle/>
          <a:p>
            <a:pPr>
              <a:defRPr baseline="0">
                <a:latin typeface="Times New Roman" panose="02020603050405020304" pitchFamily="18" charset="0"/>
              </a:defRPr>
            </a:pPr>
            <a:endParaRPr lang="ru-RU"/>
          </a:p>
        </c:txPr>
        <c:crossAx val="2018620896"/>
        <c:crosses val="autoZero"/>
        <c:auto val="1"/>
        <c:lblAlgn val="ctr"/>
        <c:lblOffset val="100"/>
        <c:noMultiLvlLbl val="0"/>
      </c:catAx>
      <c:valAx>
        <c:axId val="2018620896"/>
        <c:scaling>
          <c:orientation val="minMax"/>
        </c:scaling>
        <c:delete val="0"/>
        <c:axPos val="l"/>
        <c:majorGridlines>
          <c:spPr>
            <a:ln>
              <a:prstDash val="sysDash"/>
            </a:ln>
          </c:spPr>
        </c:majorGridlines>
        <c:numFmt formatCode="General" sourceLinked="1"/>
        <c:majorTickMark val="out"/>
        <c:minorTickMark val="none"/>
        <c:tickLblPos val="nextTo"/>
        <c:txPr>
          <a:bodyPr/>
          <a:lstStyle/>
          <a:p>
            <a:pPr>
              <a:defRPr baseline="0">
                <a:latin typeface="Times New Roman" panose="02020603050405020304" pitchFamily="18" charset="0"/>
              </a:defRPr>
            </a:pPr>
            <a:endParaRPr lang="ru-RU"/>
          </a:p>
        </c:txPr>
        <c:crossAx val="2018618720"/>
        <c:crosses val="autoZero"/>
        <c:crossBetween val="between"/>
      </c:valAx>
    </c:plotArea>
    <c:plotVisOnly val="1"/>
    <c:dispBlanksAs val="gap"/>
    <c:showDLblsOverMax val="0"/>
  </c:chart>
  <c:spPr>
    <a:ln>
      <a:noFill/>
    </a:ln>
  </c:sp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Столбец1</c:v>
                </c:pt>
              </c:strCache>
            </c:strRef>
          </c:tx>
          <c:invertIfNegative val="0"/>
          <c:dLbls>
            <c:spPr>
              <a:noFill/>
              <a:ln w="25382">
                <a:noFill/>
              </a:ln>
            </c:spPr>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Затрудняюсь ответить</c:v>
                </c:pt>
                <c:pt idx="1">
                  <c:v>Готов (а) доплатить любую сумму</c:v>
                </c:pt>
                <c:pt idx="2">
                  <c:v>да готов (а), если переплата будет минимальной, 10% от цены или не больше   7 $</c:v>
                </c:pt>
                <c:pt idx="3">
                  <c:v>Не готов (а)</c:v>
                </c:pt>
              </c:strCache>
            </c:strRef>
          </c:cat>
          <c:val>
            <c:numRef>
              <c:f>Лист1!$B$2:$B$5</c:f>
              <c:numCache>
                <c:formatCode>General</c:formatCode>
                <c:ptCount val="4"/>
                <c:pt idx="0">
                  <c:v>102</c:v>
                </c:pt>
                <c:pt idx="1">
                  <c:v>75</c:v>
                </c:pt>
                <c:pt idx="2">
                  <c:v>72</c:v>
                </c:pt>
                <c:pt idx="3">
                  <c:v>53</c:v>
                </c:pt>
              </c:numCache>
            </c:numRef>
          </c:val>
          <c:extLst xmlns:c16r2="http://schemas.microsoft.com/office/drawing/2015/06/chart">
            <c:ext xmlns:c16="http://schemas.microsoft.com/office/drawing/2014/chart" uri="{C3380CC4-5D6E-409C-BE32-E72D297353CC}">
              <c16:uniqueId val="{00000000-A050-45B3-9C81-4563E29CF893}"/>
            </c:ext>
          </c:extLst>
        </c:ser>
        <c:dLbls>
          <c:showLegendKey val="0"/>
          <c:showVal val="0"/>
          <c:showCatName val="0"/>
          <c:showSerName val="0"/>
          <c:showPercent val="0"/>
          <c:showBubbleSize val="0"/>
        </c:dLbls>
        <c:gapWidth val="150"/>
        <c:axId val="2018610560"/>
        <c:axId val="2018636128"/>
      </c:barChart>
      <c:catAx>
        <c:axId val="2018610560"/>
        <c:scaling>
          <c:orientation val="minMax"/>
        </c:scaling>
        <c:delete val="0"/>
        <c:axPos val="b"/>
        <c:numFmt formatCode="General" sourceLinked="0"/>
        <c:majorTickMark val="out"/>
        <c:minorTickMark val="none"/>
        <c:tickLblPos val="nextTo"/>
        <c:txPr>
          <a:bodyPr/>
          <a:lstStyle/>
          <a:p>
            <a:pPr>
              <a:defRPr baseline="0">
                <a:latin typeface="Times New Roman" panose="02020603050405020304" pitchFamily="18" charset="0"/>
              </a:defRPr>
            </a:pPr>
            <a:endParaRPr lang="ru-RU"/>
          </a:p>
        </c:txPr>
        <c:crossAx val="2018636128"/>
        <c:crosses val="autoZero"/>
        <c:auto val="1"/>
        <c:lblAlgn val="ctr"/>
        <c:lblOffset val="100"/>
        <c:noMultiLvlLbl val="0"/>
      </c:catAx>
      <c:valAx>
        <c:axId val="2018636128"/>
        <c:scaling>
          <c:orientation val="minMax"/>
        </c:scaling>
        <c:delete val="0"/>
        <c:axPos val="l"/>
        <c:majorGridlines>
          <c:spPr>
            <a:ln>
              <a:prstDash val="sysDash"/>
            </a:ln>
          </c:spPr>
        </c:majorGridlines>
        <c:numFmt formatCode="General" sourceLinked="1"/>
        <c:majorTickMark val="out"/>
        <c:minorTickMark val="none"/>
        <c:tickLblPos val="nextTo"/>
        <c:txPr>
          <a:bodyPr/>
          <a:lstStyle/>
          <a:p>
            <a:pPr>
              <a:defRPr baseline="0">
                <a:latin typeface="Times New Roman" panose="02020603050405020304" pitchFamily="18" charset="0"/>
              </a:defRPr>
            </a:pPr>
            <a:endParaRPr lang="ru-RU"/>
          </a:p>
        </c:txPr>
        <c:crossAx val="2018610560"/>
        <c:crosses val="autoZero"/>
        <c:crossBetween val="between"/>
      </c:valAx>
    </c:plotArea>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Экспорт ЛС </c:v>
                </c:pt>
              </c:strCache>
            </c:strRef>
          </c:tx>
          <c:invertIfNegative val="0"/>
          <c:dLbls>
            <c:dLbl>
              <c:idx val="0"/>
              <c:tx>
                <c:rich>
                  <a:bodyPr/>
                  <a:lstStyle/>
                  <a:p>
                    <a:r>
                      <a:rPr lang="en-US"/>
                      <a:t>18,5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38D-4921-B94E-6AB3345C723D}"/>
                </c:ext>
                <c:ext xmlns:c15="http://schemas.microsoft.com/office/drawing/2012/chart" uri="{CE6537A1-D6FC-4f65-9D91-7224C49458BB}"/>
              </c:extLst>
            </c:dLbl>
            <c:dLbl>
              <c:idx val="4"/>
              <c:tx>
                <c:rich>
                  <a:bodyPr/>
                  <a:lstStyle/>
                  <a:p>
                    <a:r>
                      <a:rPr lang="en-US"/>
                      <a:t>21,5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38D-4921-B94E-6AB3345C723D}"/>
                </c:ext>
                <c:ext xmlns:c15="http://schemas.microsoft.com/office/drawing/2012/chart" uri="{CE6537A1-D6FC-4f65-9D91-7224C49458BB}"/>
              </c:extLst>
            </c:dLbl>
            <c:dLbl>
              <c:idx val="5"/>
              <c:tx>
                <c:rich>
                  <a:bodyPr/>
                  <a:lstStyle/>
                  <a:p>
                    <a:r>
                      <a:rPr lang="en-US"/>
                      <a:t>27,8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38D-4921-B94E-6AB3345C723D}"/>
                </c:ext>
                <c:ext xmlns:c15="http://schemas.microsoft.com/office/drawing/2012/chart" uri="{CE6537A1-D6FC-4f65-9D91-7224C49458BB}"/>
              </c:extLst>
            </c:dLbl>
            <c:spPr>
              <a:noFill/>
              <a:ln>
                <a:noFill/>
              </a:ln>
              <a:effectLst/>
            </c:spPr>
            <c:txPr>
              <a:bodyPr/>
              <a:lstStyle/>
              <a:p>
                <a:pPr>
                  <a:defRPr sz="1200" baseline="0">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Лист1!$A$2:$A$14</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Лист1!$B$2:$B$14</c:f>
              <c:numCache>
                <c:formatCode>General</c:formatCode>
                <c:ptCount val="13"/>
                <c:pt idx="0">
                  <c:v>18.600000000000001</c:v>
                </c:pt>
                <c:pt idx="1">
                  <c:v>23.1</c:v>
                </c:pt>
                <c:pt idx="2">
                  <c:v>23.4</c:v>
                </c:pt>
                <c:pt idx="3">
                  <c:v>23.5</c:v>
                </c:pt>
                <c:pt idx="4">
                  <c:v>20.8</c:v>
                </c:pt>
                <c:pt idx="5">
                  <c:v>27.6</c:v>
                </c:pt>
                <c:pt idx="6">
                  <c:v>22.3</c:v>
                </c:pt>
                <c:pt idx="7">
                  <c:v>26.9</c:v>
                </c:pt>
                <c:pt idx="8">
                  <c:v>34.9</c:v>
                </c:pt>
                <c:pt idx="9">
                  <c:v>58.9</c:v>
                </c:pt>
                <c:pt idx="10">
                  <c:v>58.7</c:v>
                </c:pt>
                <c:pt idx="11">
                  <c:v>61.1</c:v>
                </c:pt>
                <c:pt idx="12">
                  <c:v>32.200000000000003</c:v>
                </c:pt>
              </c:numCache>
            </c:numRef>
          </c:val>
          <c:extLst xmlns:c16r2="http://schemas.microsoft.com/office/drawing/2015/06/chart">
            <c:ext xmlns:c16="http://schemas.microsoft.com/office/drawing/2014/chart" uri="{C3380CC4-5D6E-409C-BE32-E72D297353CC}">
              <c16:uniqueId val="{00000003-D38D-4921-B94E-6AB3345C723D}"/>
            </c:ext>
          </c:extLst>
        </c:ser>
        <c:dLbls>
          <c:showLegendKey val="0"/>
          <c:showVal val="0"/>
          <c:showCatName val="0"/>
          <c:showSerName val="0"/>
          <c:showPercent val="0"/>
          <c:showBubbleSize val="0"/>
        </c:dLbls>
        <c:gapWidth val="150"/>
        <c:axId val="1956687024"/>
        <c:axId val="1956697360"/>
      </c:barChart>
      <c:catAx>
        <c:axId val="1956687024"/>
        <c:scaling>
          <c:orientation val="minMax"/>
        </c:scaling>
        <c:delete val="0"/>
        <c:axPos val="b"/>
        <c:numFmt formatCode="General" sourceLinked="1"/>
        <c:majorTickMark val="out"/>
        <c:minorTickMark val="none"/>
        <c:tickLblPos val="nextTo"/>
        <c:txPr>
          <a:bodyPr/>
          <a:lstStyle/>
          <a:p>
            <a:pPr>
              <a:defRPr sz="1200" baseline="0">
                <a:latin typeface="Times New Roman" panose="02020603050405020304" pitchFamily="18" charset="0"/>
              </a:defRPr>
            </a:pPr>
            <a:endParaRPr lang="ru-RU"/>
          </a:p>
        </c:txPr>
        <c:crossAx val="1956697360"/>
        <c:crosses val="autoZero"/>
        <c:auto val="1"/>
        <c:lblAlgn val="ctr"/>
        <c:lblOffset val="100"/>
        <c:noMultiLvlLbl val="0"/>
      </c:catAx>
      <c:valAx>
        <c:axId val="1956697360"/>
        <c:scaling>
          <c:orientation val="minMax"/>
        </c:scaling>
        <c:delete val="0"/>
        <c:axPos val="l"/>
        <c:majorGridlines/>
        <c:numFmt formatCode="General" sourceLinked="1"/>
        <c:majorTickMark val="out"/>
        <c:minorTickMark val="none"/>
        <c:tickLblPos val="nextTo"/>
        <c:txPr>
          <a:bodyPr/>
          <a:lstStyle/>
          <a:p>
            <a:pPr>
              <a:defRPr sz="1200" baseline="0">
                <a:latin typeface="Times New Roman" panose="02020603050405020304" pitchFamily="18" charset="0"/>
              </a:defRPr>
            </a:pPr>
            <a:endParaRPr lang="ru-RU"/>
          </a:p>
        </c:txPr>
        <c:crossAx val="1956687024"/>
        <c:crosses val="autoZero"/>
        <c:crossBetween val="between"/>
      </c:valAx>
    </c:plotArea>
    <c:legend>
      <c:legendPos val="b"/>
      <c:overlay val="0"/>
      <c:txPr>
        <a:bodyPr/>
        <a:lstStyle/>
        <a:p>
          <a:pPr>
            <a:defRPr sz="1200" baseline="0">
              <a:latin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Общий объем закупа ЛС</c:v>
                </c:pt>
              </c:strCache>
            </c:strRef>
          </c:tx>
          <c:invertIfNegative val="0"/>
          <c:dLbls>
            <c:dLbl>
              <c:idx val="3"/>
              <c:layout>
                <c:manualLayout>
                  <c:x val="3.9243542675001434E-17"/>
                  <c:y val="-2.095516790328282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F36-4C14-B6E7-9906F2A90ECC}"/>
                </c:ext>
                <c:ext xmlns:c15="http://schemas.microsoft.com/office/drawing/2012/chart" uri="{CE6537A1-D6FC-4f65-9D91-7224C49458BB}"/>
              </c:extLst>
            </c:dLbl>
            <c:dLbl>
              <c:idx val="10"/>
              <c:layout>
                <c:manualLayout>
                  <c:x val="0"/>
                  <c:y val="1.571637592746214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F36-4C14-B6E7-9906F2A90ECC}"/>
                </c:ext>
                <c:ext xmlns:c15="http://schemas.microsoft.com/office/drawing/2012/chart" uri="{CE6537A1-D6FC-4f65-9D91-7224C49458BB}"/>
              </c:extLst>
            </c:dLbl>
            <c:spPr>
              <a:noFill/>
              <a:ln>
                <a:noFill/>
              </a:ln>
              <a:effectLst/>
            </c:spPr>
            <c:txPr>
              <a:bodyPr/>
              <a:lstStyle/>
              <a:p>
                <a:pPr>
                  <a:defRPr sz="1200" baseline="0">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Лист1!$A$2:$A$14</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Лист1!$B$2:$B$14</c:f>
              <c:numCache>
                <c:formatCode>General</c:formatCode>
                <c:ptCount val="13"/>
                <c:pt idx="0">
                  <c:v>31.3</c:v>
                </c:pt>
                <c:pt idx="1">
                  <c:v>44</c:v>
                </c:pt>
                <c:pt idx="2">
                  <c:v>67.099999999999994</c:v>
                </c:pt>
                <c:pt idx="3">
                  <c:v>80.3</c:v>
                </c:pt>
                <c:pt idx="4">
                  <c:v>85.1</c:v>
                </c:pt>
                <c:pt idx="5">
                  <c:v>99.4</c:v>
                </c:pt>
                <c:pt idx="6">
                  <c:v>114.8</c:v>
                </c:pt>
                <c:pt idx="7">
                  <c:v>137.4</c:v>
                </c:pt>
                <c:pt idx="8">
                  <c:v>191.8</c:v>
                </c:pt>
                <c:pt idx="9">
                  <c:v>203.9</c:v>
                </c:pt>
                <c:pt idx="10">
                  <c:v>270.89999999999981</c:v>
                </c:pt>
                <c:pt idx="11">
                  <c:v>330.5</c:v>
                </c:pt>
                <c:pt idx="12">
                  <c:v>344.4</c:v>
                </c:pt>
              </c:numCache>
            </c:numRef>
          </c:val>
          <c:extLst xmlns:c16r2="http://schemas.microsoft.com/office/drawing/2015/06/chart">
            <c:ext xmlns:c16="http://schemas.microsoft.com/office/drawing/2014/chart" uri="{C3380CC4-5D6E-409C-BE32-E72D297353CC}">
              <c16:uniqueId val="{00000002-7F36-4C14-B6E7-9906F2A90ECC}"/>
            </c:ext>
          </c:extLst>
        </c:ser>
        <c:ser>
          <c:idx val="1"/>
          <c:order val="1"/>
          <c:tx>
            <c:strRef>
              <c:f>Лист1!$C$1</c:f>
              <c:strCache>
                <c:ptCount val="1"/>
                <c:pt idx="0">
                  <c:v>Объем закупа у казахстанских товаропроизводителей ЛС</c:v>
                </c:pt>
              </c:strCache>
            </c:strRef>
          </c:tx>
          <c:invertIfNegative val="0"/>
          <c:dLbls>
            <c:dLbl>
              <c:idx val="0"/>
              <c:layout>
                <c:manualLayout>
                  <c:x val="2.1405816010775288E-2"/>
                  <c:y val="5.238791975820737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F36-4C14-B6E7-9906F2A90ECC}"/>
                </c:ext>
                <c:ext xmlns:c15="http://schemas.microsoft.com/office/drawing/2012/chart" uri="{CE6537A1-D6FC-4f65-9D91-7224C49458BB}"/>
              </c:extLst>
            </c:dLbl>
            <c:dLbl>
              <c:idx val="2"/>
              <c:layout>
                <c:manualLayout>
                  <c:x val="1.0702908005387587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F36-4C14-B6E7-9906F2A90ECC}"/>
                </c:ext>
                <c:ext xmlns:c15="http://schemas.microsoft.com/office/drawing/2012/chart" uri="{CE6537A1-D6FC-4f65-9D91-7224C49458BB}"/>
              </c:extLst>
            </c:dLbl>
            <c:dLbl>
              <c:idx val="3"/>
              <c:layout>
                <c:manualLayout>
                  <c:x val="1.2843489606465159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F36-4C14-B6E7-9906F2A90ECC}"/>
                </c:ext>
                <c:ext xmlns:c15="http://schemas.microsoft.com/office/drawing/2012/chart" uri="{CE6537A1-D6FC-4f65-9D91-7224C49458BB}"/>
              </c:extLst>
            </c:dLbl>
            <c:dLbl>
              <c:idx val="5"/>
              <c:layout>
                <c:manualLayout>
                  <c:x val="1.4984576856739647E-2"/>
                  <c:y val="-1.6500132207309471E-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F36-4C14-B6E7-9906F2A90ECC}"/>
                </c:ext>
                <c:ext xmlns:c15="http://schemas.microsoft.com/office/drawing/2012/chart" uri="{CE6537A1-D6FC-4f65-9D91-7224C49458BB}"/>
              </c:extLst>
            </c:dLbl>
            <c:dLbl>
              <c:idx val="6"/>
              <c:layout>
                <c:manualLayout>
                  <c:x val="1.2843489606465159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7F36-4C14-B6E7-9906F2A90ECC}"/>
                </c:ext>
                <c:ext xmlns:c15="http://schemas.microsoft.com/office/drawing/2012/chart" uri="{CE6537A1-D6FC-4f65-9D91-7224C49458BB}"/>
              </c:extLst>
            </c:dLbl>
            <c:dLbl>
              <c:idx val="7"/>
              <c:layout>
                <c:manualLayout>
                  <c:x val="8.5623264043100025E-3"/>
                  <c:y val="-1.571637592746214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7F36-4C14-B6E7-9906F2A90ECC}"/>
                </c:ext>
                <c:ext xmlns:c15="http://schemas.microsoft.com/office/drawing/2012/chart" uri="{CE6537A1-D6FC-4f65-9D91-7224C49458BB}"/>
              </c:extLst>
            </c:dLbl>
            <c:dLbl>
              <c:idx val="8"/>
              <c:layout>
                <c:manualLayout>
                  <c:x val="1.0702908005387587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7F36-4C14-B6E7-9906F2A90ECC}"/>
                </c:ext>
                <c:ext xmlns:c15="http://schemas.microsoft.com/office/drawing/2012/chart" uri="{CE6537A1-D6FC-4f65-9D91-7224C49458BB}"/>
              </c:extLst>
            </c:dLbl>
            <c:dLbl>
              <c:idx val="9"/>
              <c:layout>
                <c:manualLayout>
                  <c:x val="8.5623264043100198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7F36-4C14-B6E7-9906F2A90ECC}"/>
                </c:ext>
                <c:ext xmlns:c15="http://schemas.microsoft.com/office/drawing/2012/chart" uri="{CE6537A1-D6FC-4f65-9D91-7224C49458BB}"/>
              </c:extLst>
            </c:dLbl>
            <c:dLbl>
              <c:idx val="10"/>
              <c:layout>
                <c:manualLayout>
                  <c:x val="1.0702908005387587E-2"/>
                  <c:y val="-5.238789814802630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7F36-4C14-B6E7-9906F2A90ECC}"/>
                </c:ext>
                <c:ext xmlns:c15="http://schemas.microsoft.com/office/drawing/2012/chart" uri="{CE6537A1-D6FC-4f65-9D91-7224C49458BB}"/>
              </c:extLst>
            </c:dLbl>
            <c:dLbl>
              <c:idx val="11"/>
              <c:layout>
                <c:manualLayout>
                  <c:x val="1.2843489606465159E-2"/>
                  <c:y val="-5.238791975820737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7F36-4C14-B6E7-9906F2A90ECC}"/>
                </c:ext>
                <c:ext xmlns:c15="http://schemas.microsoft.com/office/drawing/2012/chart" uri="{CE6537A1-D6FC-4f65-9D91-7224C49458BB}"/>
              </c:extLst>
            </c:dLbl>
            <c:dLbl>
              <c:idx val="12"/>
              <c:layout>
                <c:manualLayout>
                  <c:x val="7.6886891272856441E-3"/>
                  <c:y val="0.12132657680488712"/>
                </c:manualLayout>
              </c:layout>
              <c:spPr>
                <a:noFill/>
                <a:ln>
                  <a:noFill/>
                </a:ln>
                <a:effectLst/>
              </c:spPr>
              <c:txPr>
                <a:bodyPr/>
                <a:lstStyle/>
                <a:p>
                  <a:pPr>
                    <a:defRPr sz="1200" b="1" baseline="0">
                      <a:latin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AD7-4062-9F6F-1ED17819ED05}"/>
                </c:ext>
                <c:ext xmlns:c15="http://schemas.microsoft.com/office/drawing/2012/chart" uri="{CE6537A1-D6FC-4f65-9D91-7224C49458BB}"/>
              </c:extLst>
            </c:dLbl>
            <c:spPr>
              <a:noFill/>
              <a:ln>
                <a:noFill/>
              </a:ln>
              <a:effectLst/>
            </c:spPr>
            <c:txPr>
              <a:bodyPr/>
              <a:lstStyle/>
              <a:p>
                <a:pPr>
                  <a:defRPr sz="1200" b="0" baseline="0">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Лист1!$A$2:$A$14</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Лист1!$C$2:$C$14</c:f>
              <c:numCache>
                <c:formatCode>General</c:formatCode>
                <c:ptCount val="13"/>
                <c:pt idx="0">
                  <c:v>4.8</c:v>
                </c:pt>
                <c:pt idx="1">
                  <c:v>8</c:v>
                </c:pt>
                <c:pt idx="2">
                  <c:v>11.3</c:v>
                </c:pt>
                <c:pt idx="3">
                  <c:v>15.9</c:v>
                </c:pt>
                <c:pt idx="4">
                  <c:v>14</c:v>
                </c:pt>
                <c:pt idx="5">
                  <c:v>17.8</c:v>
                </c:pt>
                <c:pt idx="6">
                  <c:v>25.4</c:v>
                </c:pt>
                <c:pt idx="7">
                  <c:v>37.300000000000004</c:v>
                </c:pt>
                <c:pt idx="8">
                  <c:v>51.3</c:v>
                </c:pt>
                <c:pt idx="9">
                  <c:v>53.6</c:v>
                </c:pt>
                <c:pt idx="10">
                  <c:v>82.1</c:v>
                </c:pt>
                <c:pt idx="11">
                  <c:v>110.2</c:v>
                </c:pt>
                <c:pt idx="12">
                  <c:v>126.25</c:v>
                </c:pt>
              </c:numCache>
            </c:numRef>
          </c:val>
          <c:extLst xmlns:c16r2="http://schemas.microsoft.com/office/drawing/2015/06/chart">
            <c:ext xmlns:c16="http://schemas.microsoft.com/office/drawing/2014/chart" uri="{C3380CC4-5D6E-409C-BE32-E72D297353CC}">
              <c16:uniqueId val="{0000000D-7F36-4C14-B6E7-9906F2A90ECC}"/>
            </c:ext>
          </c:extLst>
        </c:ser>
        <c:dLbls>
          <c:showLegendKey val="0"/>
          <c:showVal val="0"/>
          <c:showCatName val="0"/>
          <c:showSerName val="0"/>
          <c:showPercent val="0"/>
          <c:showBubbleSize val="0"/>
        </c:dLbls>
        <c:gapWidth val="150"/>
        <c:axId val="1956667984"/>
        <c:axId val="1956672880"/>
      </c:barChart>
      <c:catAx>
        <c:axId val="1956667984"/>
        <c:scaling>
          <c:orientation val="minMax"/>
        </c:scaling>
        <c:delete val="0"/>
        <c:axPos val="b"/>
        <c:numFmt formatCode="General" sourceLinked="1"/>
        <c:majorTickMark val="out"/>
        <c:minorTickMark val="none"/>
        <c:tickLblPos val="nextTo"/>
        <c:txPr>
          <a:bodyPr/>
          <a:lstStyle/>
          <a:p>
            <a:pPr>
              <a:defRPr sz="1200" baseline="0">
                <a:latin typeface="Times New Roman" panose="02020603050405020304" pitchFamily="18" charset="0"/>
              </a:defRPr>
            </a:pPr>
            <a:endParaRPr lang="ru-RU"/>
          </a:p>
        </c:txPr>
        <c:crossAx val="1956672880"/>
        <c:crosses val="autoZero"/>
        <c:auto val="1"/>
        <c:lblAlgn val="ctr"/>
        <c:lblOffset val="100"/>
        <c:noMultiLvlLbl val="0"/>
      </c:catAx>
      <c:valAx>
        <c:axId val="1956672880"/>
        <c:scaling>
          <c:orientation val="minMax"/>
        </c:scaling>
        <c:delete val="0"/>
        <c:axPos val="l"/>
        <c:majorGridlines/>
        <c:numFmt formatCode="General" sourceLinked="1"/>
        <c:majorTickMark val="out"/>
        <c:minorTickMark val="none"/>
        <c:tickLblPos val="nextTo"/>
        <c:txPr>
          <a:bodyPr/>
          <a:lstStyle/>
          <a:p>
            <a:pPr>
              <a:defRPr sz="1200" baseline="0">
                <a:latin typeface="Times New Roman" panose="02020603050405020304" pitchFamily="18" charset="0"/>
              </a:defRPr>
            </a:pPr>
            <a:endParaRPr lang="ru-RU"/>
          </a:p>
        </c:txPr>
        <c:crossAx val="1956667984"/>
        <c:crosses val="autoZero"/>
        <c:crossBetween val="between"/>
      </c:valAx>
    </c:plotArea>
    <c:legend>
      <c:legendPos val="b"/>
      <c:overlay val="0"/>
      <c:txPr>
        <a:bodyPr/>
        <a:lstStyle/>
        <a:p>
          <a:pPr>
            <a:defRPr sz="1200" baseline="0">
              <a:latin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долгосрочные договора</c:v>
                </c:pt>
              </c:strCache>
            </c:strRef>
          </c:tx>
          <c:invertIfNegative val="0"/>
          <c:dLbls>
            <c:dLbl>
              <c:idx val="0"/>
              <c:layout>
                <c:manualLayout>
                  <c:x val="-8.3035224648292418E-3"/>
                  <c:y val="-1.783060921248147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46C-4779-9BE6-62805C7F5915}"/>
                </c:ext>
                <c:ext xmlns:c15="http://schemas.microsoft.com/office/drawing/2012/chart" uri="{CE6537A1-D6FC-4f65-9D91-7224C49458BB}"/>
              </c:extLst>
            </c:dLbl>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Лист1!$A$2:$A$9</c:f>
              <c:numCache>
                <c:formatCode>General</c:formatCode>
                <c:ptCount val="8"/>
                <c:pt idx="0">
                  <c:v>2015</c:v>
                </c:pt>
                <c:pt idx="1">
                  <c:v>2016</c:v>
                </c:pt>
                <c:pt idx="2">
                  <c:v>2017</c:v>
                </c:pt>
                <c:pt idx="3">
                  <c:v>2018</c:v>
                </c:pt>
                <c:pt idx="4">
                  <c:v>2019</c:v>
                </c:pt>
                <c:pt idx="5">
                  <c:v>2020</c:v>
                </c:pt>
                <c:pt idx="6">
                  <c:v>2021</c:v>
                </c:pt>
                <c:pt idx="7">
                  <c:v>2022</c:v>
                </c:pt>
              </c:numCache>
            </c:numRef>
          </c:cat>
          <c:val>
            <c:numRef>
              <c:f>Лист1!$B$2:$B$9</c:f>
              <c:numCache>
                <c:formatCode>General</c:formatCode>
                <c:ptCount val="8"/>
                <c:pt idx="0">
                  <c:v>9</c:v>
                </c:pt>
                <c:pt idx="1">
                  <c:v>15.8</c:v>
                </c:pt>
                <c:pt idx="2">
                  <c:v>30.8</c:v>
                </c:pt>
                <c:pt idx="3">
                  <c:v>46</c:v>
                </c:pt>
                <c:pt idx="4">
                  <c:v>50.7</c:v>
                </c:pt>
                <c:pt idx="5">
                  <c:v>68.7</c:v>
                </c:pt>
                <c:pt idx="6">
                  <c:v>96.1</c:v>
                </c:pt>
                <c:pt idx="7">
                  <c:v>98.75</c:v>
                </c:pt>
              </c:numCache>
            </c:numRef>
          </c:val>
          <c:extLst xmlns:c16r2="http://schemas.microsoft.com/office/drawing/2015/06/chart">
            <c:ext xmlns:c16="http://schemas.microsoft.com/office/drawing/2014/chart" uri="{C3380CC4-5D6E-409C-BE32-E72D297353CC}">
              <c16:uniqueId val="{00000001-C46C-4779-9BE6-62805C7F5915}"/>
            </c:ext>
          </c:extLst>
        </c:ser>
        <c:ser>
          <c:idx val="1"/>
          <c:order val="1"/>
          <c:tx>
            <c:strRef>
              <c:f>Лист1!$C$1</c:f>
              <c:strCache>
                <c:ptCount val="1"/>
                <c:pt idx="0">
                  <c:v>двухэтапный тендер</c:v>
                </c:pt>
              </c:strCache>
            </c:strRef>
          </c:tx>
          <c:invertIfNegative val="0"/>
          <c:dLbls>
            <c:dLbl>
              <c:idx val="0"/>
              <c:layout>
                <c:manualLayout>
                  <c:x val="1.6203703703703703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46C-4779-9BE6-62805C7F5915}"/>
                </c:ext>
                <c:ext xmlns:c15="http://schemas.microsoft.com/office/drawing/2012/chart" uri="{CE6537A1-D6FC-4f65-9D91-7224C49458BB}"/>
              </c:extLst>
            </c:dLbl>
            <c:dLbl>
              <c:idx val="1"/>
              <c:layout>
                <c:manualLayout>
                  <c:x val="1.6203703703703703E-2"/>
                  <c:y val="3.968253968253979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46C-4779-9BE6-62805C7F5915}"/>
                </c:ext>
                <c:ext xmlns:c15="http://schemas.microsoft.com/office/drawing/2012/chart" uri="{CE6537A1-D6FC-4f65-9D91-7224C49458BB}"/>
              </c:extLst>
            </c:dLbl>
            <c:dLbl>
              <c:idx val="2"/>
              <c:layout>
                <c:manualLayout>
                  <c:x val="1.1574074074074073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46C-4779-9BE6-62805C7F5915}"/>
                </c:ext>
                <c:ext xmlns:c15="http://schemas.microsoft.com/office/drawing/2012/chart" uri="{CE6537A1-D6FC-4f65-9D91-7224C49458BB}"/>
              </c:extLst>
            </c:dLbl>
            <c:dLbl>
              <c:idx val="3"/>
              <c:layout>
                <c:manualLayout>
                  <c:x val="1.3888888888888938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46C-4779-9BE6-62805C7F5915}"/>
                </c:ext>
                <c:ext xmlns:c15="http://schemas.microsoft.com/office/drawing/2012/chart" uri="{CE6537A1-D6FC-4f65-9D91-7224C49458BB}"/>
              </c:extLst>
            </c:dLbl>
            <c:dLbl>
              <c:idx val="4"/>
              <c:layout>
                <c:manualLayout>
                  <c:x val="9.2592592592593108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46C-4779-9BE6-62805C7F5915}"/>
                </c:ext>
                <c:ext xmlns:c15="http://schemas.microsoft.com/office/drawing/2012/chart" uri="{CE6537A1-D6FC-4f65-9D91-7224C49458BB}"/>
              </c:extLst>
            </c:dLbl>
            <c:dLbl>
              <c:idx val="5"/>
              <c:layout>
                <c:manualLayout>
                  <c:x val="2.0833333333333412E-2"/>
                  <c:y val="-3.174603174603174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46C-4779-9BE6-62805C7F5915}"/>
                </c:ext>
                <c:ext xmlns:c15="http://schemas.microsoft.com/office/drawing/2012/chart" uri="{CE6537A1-D6FC-4f65-9D91-7224C49458BB}"/>
              </c:extLst>
            </c:dLbl>
            <c:dLbl>
              <c:idx val="6"/>
              <c:layout>
                <c:manualLayout>
                  <c:x val="2.3148148148148147E-2"/>
                  <c:y val="-3.174603174603174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C46C-4779-9BE6-62805C7F5915}"/>
                </c:ext>
                <c:ext xmlns:c15="http://schemas.microsoft.com/office/drawing/2012/chart" uri="{CE6537A1-D6FC-4f65-9D91-7224C49458BB}"/>
              </c:extLst>
            </c:dLbl>
            <c:dLbl>
              <c:idx val="7"/>
              <c:layout>
                <c:manualLayout>
                  <c:x val="2.7777777777777922E-2"/>
                  <c:y val="-4.36507936507937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C46C-4779-9BE6-62805C7F5915}"/>
                </c:ext>
                <c:ext xmlns:c15="http://schemas.microsoft.com/office/drawing/2012/chart" uri="{CE6537A1-D6FC-4f65-9D91-7224C49458BB}"/>
              </c:extLst>
            </c:dLbl>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Лист1!$A$2:$A$9</c:f>
              <c:numCache>
                <c:formatCode>General</c:formatCode>
                <c:ptCount val="8"/>
                <c:pt idx="0">
                  <c:v>2015</c:v>
                </c:pt>
                <c:pt idx="1">
                  <c:v>2016</c:v>
                </c:pt>
                <c:pt idx="2">
                  <c:v>2017</c:v>
                </c:pt>
                <c:pt idx="3">
                  <c:v>2018</c:v>
                </c:pt>
                <c:pt idx="4">
                  <c:v>2019</c:v>
                </c:pt>
                <c:pt idx="5">
                  <c:v>2020</c:v>
                </c:pt>
                <c:pt idx="6">
                  <c:v>2021</c:v>
                </c:pt>
                <c:pt idx="7">
                  <c:v>2022</c:v>
                </c:pt>
              </c:numCache>
            </c:numRef>
          </c:cat>
          <c:val>
            <c:numRef>
              <c:f>Лист1!$C$2:$C$9</c:f>
              <c:numCache>
                <c:formatCode>General</c:formatCode>
                <c:ptCount val="8"/>
                <c:pt idx="0">
                  <c:v>8.8000000000000007</c:v>
                </c:pt>
                <c:pt idx="1">
                  <c:v>9.6</c:v>
                </c:pt>
                <c:pt idx="2">
                  <c:v>6.5</c:v>
                </c:pt>
                <c:pt idx="3">
                  <c:v>5.3</c:v>
                </c:pt>
                <c:pt idx="4">
                  <c:v>2.9</c:v>
                </c:pt>
                <c:pt idx="5">
                  <c:v>13.4</c:v>
                </c:pt>
                <c:pt idx="6">
                  <c:v>14.1</c:v>
                </c:pt>
                <c:pt idx="7">
                  <c:v>11.629999999999999</c:v>
                </c:pt>
              </c:numCache>
            </c:numRef>
          </c:val>
          <c:extLst xmlns:c16r2="http://schemas.microsoft.com/office/drawing/2015/06/chart">
            <c:ext xmlns:c16="http://schemas.microsoft.com/office/drawing/2014/chart" uri="{C3380CC4-5D6E-409C-BE32-E72D297353CC}">
              <c16:uniqueId val="{0000000A-C46C-4779-9BE6-62805C7F5915}"/>
            </c:ext>
          </c:extLst>
        </c:ser>
        <c:dLbls>
          <c:showLegendKey val="0"/>
          <c:showVal val="0"/>
          <c:showCatName val="0"/>
          <c:showSerName val="0"/>
          <c:showPercent val="0"/>
          <c:showBubbleSize val="0"/>
        </c:dLbls>
        <c:gapWidth val="150"/>
        <c:axId val="1956668528"/>
        <c:axId val="1956689200"/>
      </c:barChart>
      <c:catAx>
        <c:axId val="1956668528"/>
        <c:scaling>
          <c:orientation val="minMax"/>
        </c:scaling>
        <c:delete val="0"/>
        <c:axPos val="b"/>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1956689200"/>
        <c:crosses val="autoZero"/>
        <c:auto val="1"/>
        <c:lblAlgn val="ctr"/>
        <c:lblOffset val="100"/>
        <c:noMultiLvlLbl val="0"/>
      </c:catAx>
      <c:valAx>
        <c:axId val="1956689200"/>
        <c:scaling>
          <c:orientation val="minMax"/>
        </c:scaling>
        <c:delete val="0"/>
        <c:axPos val="l"/>
        <c:majorGridlines/>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1956668528"/>
        <c:crosses val="autoZero"/>
        <c:crossBetween val="between"/>
      </c:valAx>
    </c:plotArea>
    <c:legend>
      <c:legendPos val="b"/>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Объем фармацевтического рынка РК</c:v>
                </c:pt>
              </c:strCache>
            </c:strRef>
          </c:tx>
          <c:invertIfNegative val="0"/>
          <c:dLbls>
            <c:dLbl>
              <c:idx val="0"/>
              <c:layout>
                <c:manualLayout>
                  <c:x val="0"/>
                  <c:y val="-2.478314745972761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43D-42B2-9292-A04F5935ADFC}"/>
                </c:ext>
                <c:ext xmlns:c15="http://schemas.microsoft.com/office/drawing/2012/chart" uri="{CE6537A1-D6FC-4f65-9D91-7224C49458BB}"/>
              </c:extLst>
            </c:dLbl>
            <c:dLbl>
              <c:idx val="4"/>
              <c:layout>
                <c:manualLayout>
                  <c:x val="1.5859966818399799E-2"/>
                  <c:y val="-3.112119299574052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43D-42B2-9292-A04F5935ADFC}"/>
                </c:ext>
                <c:ext xmlns:c15="http://schemas.microsoft.com/office/drawing/2012/chart" uri="{CE6537A1-D6FC-4f65-9D91-7224C49458BB}"/>
              </c:extLst>
            </c:dLbl>
            <c:dLbl>
              <c:idx val="5"/>
              <c:layout>
                <c:manualLayout>
                  <c:x val="0"/>
                  <c:y val="2.08636568240585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43D-42B2-9292-A04F5935ADFC}"/>
                </c:ext>
                <c:ext xmlns:c15="http://schemas.microsoft.com/office/drawing/2012/chart" uri="{CE6537A1-D6FC-4f65-9D91-7224C49458BB}"/>
              </c:extLst>
            </c:dLbl>
            <c:dLbl>
              <c:idx val="6"/>
              <c:layout>
                <c:manualLayout>
                  <c:x val="9.8551525375853988E-3"/>
                  <c:y val="-1.524822794379849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41F-40B8-9BB0-6BDB12C7CCE9}"/>
                </c:ext>
                <c:ext xmlns:c15="http://schemas.microsoft.com/office/drawing/2012/chart" uri="{CE6537A1-D6FC-4f65-9D91-7224C49458BB}"/>
              </c:extLst>
            </c:dLbl>
            <c:dLbl>
              <c:idx val="7"/>
              <c:layout>
                <c:manualLayout>
                  <c:x val="-8.4875562720135428E-17"/>
                  <c:y val="-1.19047619047619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43D-42B2-9292-A04F5935ADFC}"/>
                </c:ext>
                <c:ext xmlns:c15="http://schemas.microsoft.com/office/drawing/2012/chart" uri="{CE6537A1-D6FC-4f65-9D91-7224C49458BB}"/>
              </c:extLst>
            </c:dLbl>
            <c:spPr>
              <a:noFill/>
              <a:ln>
                <a:noFill/>
              </a:ln>
              <a:effectLst/>
            </c:spPr>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Лист1!$A$2:$A$14</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Лист1!$B$2:$B$14</c:f>
              <c:numCache>
                <c:formatCode>#,##0</c:formatCode>
                <c:ptCount val="13"/>
                <c:pt idx="0">
                  <c:v>1063</c:v>
                </c:pt>
                <c:pt idx="1">
                  <c:v>1147</c:v>
                </c:pt>
                <c:pt idx="2">
                  <c:v>1498</c:v>
                </c:pt>
                <c:pt idx="3">
                  <c:v>1803</c:v>
                </c:pt>
                <c:pt idx="4">
                  <c:v>1611</c:v>
                </c:pt>
                <c:pt idx="5">
                  <c:v>1363</c:v>
                </c:pt>
                <c:pt idx="6">
                  <c:v>1262</c:v>
                </c:pt>
                <c:pt idx="7">
                  <c:v>1402</c:v>
                </c:pt>
                <c:pt idx="8">
                  <c:v>1318</c:v>
                </c:pt>
                <c:pt idx="9">
                  <c:v>1343</c:v>
                </c:pt>
                <c:pt idx="10">
                  <c:v>1500</c:v>
                </c:pt>
                <c:pt idx="11">
                  <c:v>1670</c:v>
                </c:pt>
                <c:pt idx="12">
                  <c:v>1740</c:v>
                </c:pt>
              </c:numCache>
            </c:numRef>
          </c:val>
          <c:extLst xmlns:c16r2="http://schemas.microsoft.com/office/drawing/2015/06/chart">
            <c:ext xmlns:c16="http://schemas.microsoft.com/office/drawing/2014/chart" uri="{C3380CC4-5D6E-409C-BE32-E72D297353CC}">
              <c16:uniqueId val="{00000004-043D-42B2-9292-A04F5935ADFC}"/>
            </c:ext>
          </c:extLst>
        </c:ser>
        <c:ser>
          <c:idx val="1"/>
          <c:order val="1"/>
          <c:tx>
            <c:strRef>
              <c:f>Лист1!$C$1</c:f>
              <c:strCache>
                <c:ptCount val="1"/>
                <c:pt idx="0">
                  <c:v>Импорт ЛС в РК</c:v>
                </c:pt>
              </c:strCache>
            </c:strRef>
          </c:tx>
          <c:invertIfNegative val="0"/>
          <c:dLbls>
            <c:dLbl>
              <c:idx val="0"/>
              <c:layout>
                <c:manualLayout>
                  <c:x val="1.3888888888888975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43D-42B2-9292-A04F5935ADFC}"/>
                </c:ext>
                <c:ext xmlns:c15="http://schemas.microsoft.com/office/drawing/2012/chart" uri="{CE6537A1-D6FC-4f65-9D91-7224C49458BB}"/>
              </c:extLst>
            </c:dLbl>
            <c:dLbl>
              <c:idx val="1"/>
              <c:layout>
                <c:manualLayout>
                  <c:x val="1.3888888888888975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43D-42B2-9292-A04F5935ADFC}"/>
                </c:ext>
                <c:ext xmlns:c15="http://schemas.microsoft.com/office/drawing/2012/chart" uri="{CE6537A1-D6FC-4f65-9D91-7224C49458BB}"/>
              </c:extLst>
            </c:dLbl>
            <c:dLbl>
              <c:idx val="2"/>
              <c:layout>
                <c:manualLayout>
                  <c:x val="2.0833333333333412E-2"/>
                  <c:y val="1.19047619047619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043D-42B2-9292-A04F5935ADFC}"/>
                </c:ext>
                <c:ext xmlns:c15="http://schemas.microsoft.com/office/drawing/2012/chart" uri="{CE6537A1-D6FC-4f65-9D91-7224C49458BB}"/>
              </c:extLst>
            </c:dLbl>
            <c:dLbl>
              <c:idx val="3"/>
              <c:layout>
                <c:manualLayout>
                  <c:x val="1.8518518518518583E-2"/>
                  <c:y val="1.190444944381961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043D-42B2-9292-A04F5935ADFC}"/>
                </c:ext>
                <c:ext xmlns:c15="http://schemas.microsoft.com/office/drawing/2012/chart" uri="{CE6537A1-D6FC-4f65-9D91-7224C49458BB}"/>
              </c:extLst>
            </c:dLbl>
            <c:dLbl>
              <c:idx val="4"/>
              <c:layout>
                <c:manualLayout>
                  <c:x val="2.0833333333333412E-2"/>
                  <c:y val="-1.984126984126993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043D-42B2-9292-A04F5935ADFC}"/>
                </c:ext>
                <c:ext xmlns:c15="http://schemas.microsoft.com/office/drawing/2012/chart" uri="{CE6537A1-D6FC-4f65-9D91-7224C49458BB}"/>
              </c:extLst>
            </c:dLbl>
            <c:dLbl>
              <c:idx val="5"/>
              <c:layout>
                <c:manualLayout>
                  <c:x val="1.4051519470197778E-2"/>
                  <c:y val="1.5647742618043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043D-42B2-9292-A04F5935ADFC}"/>
                </c:ext>
                <c:ext xmlns:c15="http://schemas.microsoft.com/office/drawing/2012/chart" uri="{CE6537A1-D6FC-4f65-9D91-7224C49458BB}"/>
              </c:extLst>
            </c:dLbl>
            <c:dLbl>
              <c:idx val="6"/>
              <c:layout>
                <c:manualLayout>
                  <c:x val="1.1574074074074073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043D-42B2-9292-A04F5935ADFC}"/>
                </c:ext>
                <c:ext xmlns:c15="http://schemas.microsoft.com/office/drawing/2012/chart" uri="{CE6537A1-D6FC-4f65-9D91-7224C49458BB}"/>
              </c:extLst>
            </c:dLbl>
            <c:dLbl>
              <c:idx val="7"/>
              <c:layout>
                <c:manualLayout>
                  <c:x val="1.6203703703703703E-2"/>
                  <c:y val="1.19047619047619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043D-42B2-9292-A04F5935ADFC}"/>
                </c:ext>
                <c:ext xmlns:c15="http://schemas.microsoft.com/office/drawing/2012/chart" uri="{CE6537A1-D6FC-4f65-9D91-7224C49458BB}"/>
              </c:extLst>
            </c:dLbl>
            <c:dLbl>
              <c:idx val="8"/>
              <c:layout>
                <c:manualLayout>
                  <c:x val="1.6203703703703703E-2"/>
                  <c:y val="1.19047619047619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043D-42B2-9292-A04F5935ADFC}"/>
                </c:ext>
                <c:ext xmlns:c15="http://schemas.microsoft.com/office/drawing/2012/chart" uri="{CE6537A1-D6FC-4f65-9D91-7224C49458BB}"/>
              </c:extLst>
            </c:dLbl>
            <c:dLbl>
              <c:idx val="9"/>
              <c:layout>
                <c:manualLayout>
                  <c:x val="1.1574074074074073E-2"/>
                  <c:y val="7.936507936507941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043D-42B2-9292-A04F5935ADFC}"/>
                </c:ext>
                <c:ext xmlns:c15="http://schemas.microsoft.com/office/drawing/2012/chart" uri="{CE6537A1-D6FC-4f65-9D91-7224C49458BB}"/>
              </c:extLst>
            </c:dLbl>
            <c:dLbl>
              <c:idx val="10"/>
              <c:layout>
                <c:manualLayout>
                  <c:x val="1.2912912404021582E-2"/>
                  <c:y val="-3.332269457070415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043D-42B2-9292-A04F5935ADFC}"/>
                </c:ext>
                <c:ext xmlns:c15="http://schemas.microsoft.com/office/drawing/2012/chart" uri="{CE6537A1-D6FC-4f65-9D91-7224C49458BB}"/>
              </c:extLst>
            </c:dLbl>
            <c:dLbl>
              <c:idx val="11"/>
              <c:layout>
                <c:manualLayout>
                  <c:x val="1.9369368606032559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043D-42B2-9292-A04F5935ADFC}"/>
                </c:ext>
                <c:ext xmlns:c15="http://schemas.microsoft.com/office/drawing/2012/chart" uri="{CE6537A1-D6FC-4f65-9D91-7224C49458BB}"/>
              </c:extLst>
            </c:dLbl>
            <c:dLbl>
              <c:idx val="12"/>
              <c:layout>
                <c:manualLayout>
                  <c:x val="1.9710305075170763E-2"/>
                  <c:y val="-5.082742647932829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41F-40B8-9BB0-6BDB12C7CCE9}"/>
                </c:ext>
                <c:ext xmlns:c15="http://schemas.microsoft.com/office/drawing/2012/chart" uri="{CE6537A1-D6FC-4f65-9D91-7224C49458BB}"/>
              </c:extLst>
            </c:dLbl>
            <c:spPr>
              <a:noFill/>
              <a:ln>
                <a:noFill/>
              </a:ln>
              <a:effectLst/>
            </c:spPr>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Лист1!$A$2:$A$14</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Лист1!$C$2:$C$14</c:f>
              <c:numCache>
                <c:formatCode>General</c:formatCode>
                <c:ptCount val="13"/>
                <c:pt idx="0">
                  <c:v>974.1</c:v>
                </c:pt>
                <c:pt idx="1">
                  <c:v>985.2</c:v>
                </c:pt>
                <c:pt idx="2">
                  <c:v>1295.8</c:v>
                </c:pt>
                <c:pt idx="3">
                  <c:v>1603.3</c:v>
                </c:pt>
                <c:pt idx="4">
                  <c:v>1420.2</c:v>
                </c:pt>
                <c:pt idx="5">
                  <c:v>1223</c:v>
                </c:pt>
                <c:pt idx="6">
                  <c:v>968</c:v>
                </c:pt>
                <c:pt idx="7" formatCode="#,##0">
                  <c:v>1093</c:v>
                </c:pt>
                <c:pt idx="8" formatCode="#,##0">
                  <c:v>1178</c:v>
                </c:pt>
                <c:pt idx="9" formatCode="#,##0">
                  <c:v>1136</c:v>
                </c:pt>
                <c:pt idx="10" formatCode="#,##0">
                  <c:v>1224</c:v>
                </c:pt>
                <c:pt idx="11" formatCode="#,##0">
                  <c:v>1118</c:v>
                </c:pt>
                <c:pt idx="12">
                  <c:v>1400</c:v>
                </c:pt>
              </c:numCache>
            </c:numRef>
          </c:val>
          <c:extLst xmlns:c16r2="http://schemas.microsoft.com/office/drawing/2015/06/chart">
            <c:ext xmlns:c16="http://schemas.microsoft.com/office/drawing/2014/chart" uri="{C3380CC4-5D6E-409C-BE32-E72D297353CC}">
              <c16:uniqueId val="{00000011-043D-42B2-9292-A04F5935ADFC}"/>
            </c:ext>
          </c:extLst>
        </c:ser>
        <c:dLbls>
          <c:showLegendKey val="0"/>
          <c:showVal val="0"/>
          <c:showCatName val="0"/>
          <c:showSerName val="0"/>
          <c:showPercent val="0"/>
          <c:showBubbleSize val="0"/>
        </c:dLbls>
        <c:gapWidth val="150"/>
        <c:axId val="1956672336"/>
        <c:axId val="1956669616"/>
      </c:barChart>
      <c:catAx>
        <c:axId val="1956672336"/>
        <c:scaling>
          <c:orientation val="minMax"/>
        </c:scaling>
        <c:delete val="0"/>
        <c:axPos val="b"/>
        <c:numFmt formatCode="General" sourceLinked="1"/>
        <c:majorTickMark val="out"/>
        <c:minorTickMark val="none"/>
        <c:tickLblPos val="nextTo"/>
        <c:txPr>
          <a:bodyPr/>
          <a:lstStyle/>
          <a:p>
            <a:pPr>
              <a:defRPr sz="1200" baseline="0">
                <a:latin typeface="Times New Roman" panose="02020603050405020304" pitchFamily="18" charset="0"/>
              </a:defRPr>
            </a:pPr>
            <a:endParaRPr lang="ru-RU"/>
          </a:p>
        </c:txPr>
        <c:crossAx val="1956669616"/>
        <c:crosses val="autoZero"/>
        <c:auto val="1"/>
        <c:lblAlgn val="ctr"/>
        <c:lblOffset val="100"/>
        <c:noMultiLvlLbl val="0"/>
      </c:catAx>
      <c:valAx>
        <c:axId val="1956669616"/>
        <c:scaling>
          <c:orientation val="minMax"/>
        </c:scaling>
        <c:delete val="0"/>
        <c:axPos val="l"/>
        <c:majorGridlines>
          <c:spPr>
            <a:ln cap="rnd" cmpd="dbl">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prstDash val="dash"/>
              <a:bevel/>
            </a:ln>
          </c:spPr>
        </c:majorGridlines>
        <c:numFmt formatCode="#,##0" sourceLinked="1"/>
        <c:majorTickMark val="out"/>
        <c:minorTickMark val="none"/>
        <c:tickLblPos val="nextTo"/>
        <c:txPr>
          <a:bodyPr/>
          <a:lstStyle/>
          <a:p>
            <a:pPr>
              <a:defRPr sz="1200" baseline="0">
                <a:latin typeface="Times New Roman" panose="02020603050405020304" pitchFamily="18" charset="0"/>
              </a:defRPr>
            </a:pPr>
            <a:endParaRPr lang="ru-RU"/>
          </a:p>
        </c:txPr>
        <c:crossAx val="1956672336"/>
        <c:crosses val="autoZero"/>
        <c:crossBetween val="between"/>
      </c:valAx>
      <c:spPr>
        <a:noFill/>
        <a:ln>
          <a:noFill/>
        </a:ln>
      </c:spPr>
    </c:plotArea>
    <c:legend>
      <c:legendPos val="b"/>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Столбец1</c:v>
                </c:pt>
              </c:strCache>
            </c:strRef>
          </c:tx>
          <c:invertIfNegative val="0"/>
          <c:dLbls>
            <c:spPr>
              <a:noFill/>
              <a:ln>
                <a:noFill/>
              </a:ln>
              <a:effectLst/>
            </c:spPr>
            <c:txPr>
              <a:bodyPr/>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Лист1!$A$2:$A$18</c:f>
              <c:strCache>
                <c:ptCount val="17"/>
                <c:pt idx="0">
                  <c:v>Кызылординская обл</c:v>
                </c:pt>
                <c:pt idx="1">
                  <c:v>ЗКО</c:v>
                </c:pt>
                <c:pt idx="2">
                  <c:v>Костанайская обл</c:v>
                </c:pt>
                <c:pt idx="3">
                  <c:v>СКО</c:v>
                </c:pt>
                <c:pt idx="4">
                  <c:v>Атырауская обл</c:v>
                </c:pt>
                <c:pt idx="5">
                  <c:v>Павлодарская обл</c:v>
                </c:pt>
                <c:pt idx="6">
                  <c:v>Акмолинская обл</c:v>
                </c:pt>
                <c:pt idx="7">
                  <c:v>Актюбинская обл</c:v>
                </c:pt>
                <c:pt idx="8">
                  <c:v>Мангыстауская обл</c:v>
                </c:pt>
                <c:pt idx="9">
                  <c:v>Жамбылская обл</c:v>
                </c:pt>
                <c:pt idx="10">
                  <c:v>Карагандинская обл</c:v>
                </c:pt>
                <c:pt idx="11">
                  <c:v>г. Алматы</c:v>
                </c:pt>
                <c:pt idx="12">
                  <c:v>г.Астана</c:v>
                </c:pt>
                <c:pt idx="13">
                  <c:v>г.Шымкент</c:v>
                </c:pt>
                <c:pt idx="14">
                  <c:v>ВКО</c:v>
                </c:pt>
                <c:pt idx="15">
                  <c:v>Туркестанская обл</c:v>
                </c:pt>
                <c:pt idx="16">
                  <c:v>Алматинская обл</c:v>
                </c:pt>
              </c:strCache>
            </c:strRef>
          </c:cat>
          <c:val>
            <c:numRef>
              <c:f>Лист1!$B$2:$B$18</c:f>
              <c:numCache>
                <c:formatCode>General</c:formatCode>
                <c:ptCount val="17"/>
                <c:pt idx="0">
                  <c:v>248</c:v>
                </c:pt>
                <c:pt idx="1">
                  <c:v>263</c:v>
                </c:pt>
                <c:pt idx="2">
                  <c:v>282</c:v>
                </c:pt>
                <c:pt idx="3">
                  <c:v>284</c:v>
                </c:pt>
                <c:pt idx="4">
                  <c:v>310</c:v>
                </c:pt>
                <c:pt idx="5">
                  <c:v>337</c:v>
                </c:pt>
                <c:pt idx="6">
                  <c:v>364</c:v>
                </c:pt>
                <c:pt idx="7">
                  <c:v>415</c:v>
                </c:pt>
                <c:pt idx="8">
                  <c:v>429</c:v>
                </c:pt>
                <c:pt idx="9">
                  <c:v>485</c:v>
                </c:pt>
                <c:pt idx="10">
                  <c:v>697</c:v>
                </c:pt>
                <c:pt idx="11">
                  <c:v>722</c:v>
                </c:pt>
                <c:pt idx="12">
                  <c:v>734</c:v>
                </c:pt>
                <c:pt idx="13">
                  <c:v>762</c:v>
                </c:pt>
                <c:pt idx="14">
                  <c:v>819</c:v>
                </c:pt>
                <c:pt idx="15">
                  <c:v>834</c:v>
                </c:pt>
                <c:pt idx="16">
                  <c:v>1146</c:v>
                </c:pt>
              </c:numCache>
            </c:numRef>
          </c:val>
          <c:extLst xmlns:c16r2="http://schemas.microsoft.com/office/drawing/2015/06/chart">
            <c:ext xmlns:c16="http://schemas.microsoft.com/office/drawing/2014/chart" uri="{C3380CC4-5D6E-409C-BE32-E72D297353CC}">
              <c16:uniqueId val="{00000000-FA1C-4AF0-BFED-F9B1B98BB974}"/>
            </c:ext>
          </c:extLst>
        </c:ser>
        <c:dLbls>
          <c:showLegendKey val="0"/>
          <c:showVal val="0"/>
          <c:showCatName val="0"/>
          <c:showSerName val="0"/>
          <c:showPercent val="0"/>
          <c:showBubbleSize val="0"/>
        </c:dLbls>
        <c:gapWidth val="150"/>
        <c:axId val="1956677776"/>
        <c:axId val="1956692464"/>
      </c:barChart>
      <c:catAx>
        <c:axId val="1956677776"/>
        <c:scaling>
          <c:orientation val="minMax"/>
        </c:scaling>
        <c:delete val="0"/>
        <c:axPos val="l"/>
        <c:numFmt formatCode="General" sourceLinked="0"/>
        <c:majorTickMark val="out"/>
        <c:minorTickMark val="none"/>
        <c:tickLblPos val="nextTo"/>
        <c:txPr>
          <a:bodyPr/>
          <a:lstStyle/>
          <a:p>
            <a:pPr>
              <a:defRPr baseline="0">
                <a:latin typeface="Times New Roman" panose="02020603050405020304" pitchFamily="18" charset="0"/>
              </a:defRPr>
            </a:pPr>
            <a:endParaRPr lang="ru-RU"/>
          </a:p>
        </c:txPr>
        <c:crossAx val="1956692464"/>
        <c:crosses val="autoZero"/>
        <c:auto val="1"/>
        <c:lblAlgn val="ctr"/>
        <c:lblOffset val="100"/>
        <c:noMultiLvlLbl val="0"/>
      </c:catAx>
      <c:valAx>
        <c:axId val="1956692464"/>
        <c:scaling>
          <c:orientation val="minMax"/>
        </c:scaling>
        <c:delete val="0"/>
        <c:axPos val="b"/>
        <c:majorGridlines>
          <c:spPr>
            <a:ln>
              <a:prstDash val="sysDash"/>
            </a:ln>
          </c:spPr>
        </c:majorGridlines>
        <c:numFmt formatCode="General" sourceLinked="1"/>
        <c:majorTickMark val="out"/>
        <c:minorTickMark val="none"/>
        <c:tickLblPos val="nextTo"/>
        <c:txPr>
          <a:bodyPr/>
          <a:lstStyle/>
          <a:p>
            <a:pPr>
              <a:defRPr baseline="0">
                <a:latin typeface="Times New Roman" panose="02020603050405020304" pitchFamily="18" charset="0"/>
              </a:defRPr>
            </a:pPr>
            <a:endParaRPr lang="ru-RU"/>
          </a:p>
        </c:txPr>
        <c:crossAx val="1956677776"/>
        <c:crosses val="autoZero"/>
        <c:crossBetween val="between"/>
      </c:valAx>
      <c:spPr>
        <a:ln>
          <a:prstDash val="sysDash"/>
        </a:ln>
      </c:spPr>
    </c:plotArea>
    <c:plotVisOnly val="1"/>
    <c:dispBlanksAs val="gap"/>
    <c:showDLblsOverMax val="0"/>
  </c:chart>
  <c:spPr>
    <a:ln>
      <a:noFill/>
    </a:ln>
  </c:spPr>
  <c:externalData r:id="rId2">
    <c:autoUpdate val="0"/>
  </c:externalData>
</c:chartSpace>
</file>

<file path=word/diagrams/_rels/data6.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94D86C5-068E-4B35-AF79-E56B41ED2F11}" type="doc">
      <dgm:prSet loTypeId="urn:microsoft.com/office/officeart/2005/8/layout/bProcess3" loCatId="process" qsTypeId="urn:microsoft.com/office/officeart/2005/8/quickstyle/simple1" qsCatId="simple" csTypeId="urn:microsoft.com/office/officeart/2005/8/colors/accent0_1" csCatId="mainScheme" phldr="1"/>
      <dgm:spPr/>
      <dgm:t>
        <a:bodyPr/>
        <a:lstStyle/>
        <a:p>
          <a:endParaRPr lang="ru-RU"/>
        </a:p>
      </dgm:t>
    </dgm:pt>
    <dgm:pt modelId="{9040D99C-9072-4A1A-9570-8E93A8216F99}">
      <dgm:prSet phldrT="[Текст]" custT="1"/>
      <dgm:spPr>
        <a:xfrm>
          <a:off x="36673" y="0"/>
          <a:ext cx="1532597" cy="604816"/>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Фармацевтические разработки</a:t>
          </a:r>
        </a:p>
      </dgm:t>
    </dgm:pt>
    <dgm:pt modelId="{9AE43826-C920-494F-BB9D-978F9F7AB2AB}" type="parTrans" cxnId="{34F8448A-9F90-4523-B7E7-5729EFDF788D}">
      <dgm:prSet/>
      <dgm:spPr/>
      <dgm:t>
        <a:bodyPr/>
        <a:lstStyle/>
        <a:p>
          <a:endParaRPr lang="ru-RU"/>
        </a:p>
      </dgm:t>
    </dgm:pt>
    <dgm:pt modelId="{1719F5F8-7659-48CE-A360-878EDEA831D8}" type="sibTrans" cxnId="{34F8448A-9F90-4523-B7E7-5729EFDF788D}">
      <dgm:prSet/>
      <dgm:spPr>
        <a:xfrm>
          <a:off x="1567470" y="256688"/>
          <a:ext cx="257516" cy="91440"/>
        </a:xfrm>
        <a:noFill/>
        <a:ln w="9525" cap="flat" cmpd="sng" algn="ctr">
          <a:solidFill>
            <a:sysClr val="windowText" lastClr="000000">
              <a:hueOff val="0"/>
              <a:satOff val="0"/>
              <a:lumOff val="0"/>
              <a:alphaOff val="0"/>
            </a:sysClr>
          </a:solidFill>
          <a:prstDash val="solid"/>
          <a:tailEnd type="arrow"/>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CBD97F82-54A8-4502-96E5-5C6290A91385}">
      <dgm:prSet phldrT="[Текст]" custT="1"/>
      <dgm:spPr>
        <a:xfrm>
          <a:off x="1857387" y="40046"/>
          <a:ext cx="1286860" cy="531885"/>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Доклинические исследования</a:t>
          </a:r>
        </a:p>
      </dgm:t>
    </dgm:pt>
    <dgm:pt modelId="{0F039B78-0CD6-4E4D-BBB0-6B51F7D27EE4}" type="parTrans" cxnId="{89E39579-0942-49DD-85F5-822393D32DDA}">
      <dgm:prSet/>
      <dgm:spPr/>
      <dgm:t>
        <a:bodyPr/>
        <a:lstStyle/>
        <a:p>
          <a:endParaRPr lang="ru-RU"/>
        </a:p>
      </dgm:t>
    </dgm:pt>
    <dgm:pt modelId="{6ADC2F58-4214-45E8-B286-89657CD931AC}" type="sibTrans" cxnId="{89E39579-0942-49DD-85F5-822393D32DDA}">
      <dgm:prSet/>
      <dgm:spPr>
        <a:xfrm>
          <a:off x="3142448" y="260269"/>
          <a:ext cx="234998" cy="91440"/>
        </a:xfrm>
        <a:noFill/>
        <a:ln w="9525" cap="flat" cmpd="sng" algn="ctr">
          <a:solidFill>
            <a:sysClr val="windowText" lastClr="000000">
              <a:hueOff val="0"/>
              <a:satOff val="0"/>
              <a:lumOff val="0"/>
              <a:alphaOff val="0"/>
            </a:sysClr>
          </a:solidFill>
          <a:prstDash val="solid"/>
          <a:tailEnd type="arrow"/>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CBECC7A0-9499-4D3D-8BB8-69010394AC3A}">
      <dgm:prSet phldrT="[Текст]" custT="1"/>
      <dgm:spPr>
        <a:xfrm>
          <a:off x="1542075" y="1705338"/>
          <a:ext cx="1227724" cy="500699"/>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Изготовление</a:t>
          </a:r>
        </a:p>
      </dgm:t>
    </dgm:pt>
    <dgm:pt modelId="{F72E4C70-BE1D-4EAD-930A-EE1E1FC2C30F}" type="parTrans" cxnId="{98D7F224-E097-4DAA-AEF1-6C8CE513A14D}">
      <dgm:prSet/>
      <dgm:spPr/>
      <dgm:t>
        <a:bodyPr/>
        <a:lstStyle/>
        <a:p>
          <a:endParaRPr lang="ru-RU"/>
        </a:p>
      </dgm:t>
    </dgm:pt>
    <dgm:pt modelId="{82C5E46C-3FF3-40AC-B7C0-CC0D8B63D9A3}" type="sibTrans" cxnId="{98D7F224-E097-4DAA-AEF1-6C8CE513A14D}">
      <dgm:prSet/>
      <dgm:spPr>
        <a:xfrm>
          <a:off x="2768000" y="1909967"/>
          <a:ext cx="234998" cy="91440"/>
        </a:xfrm>
        <a:noFill/>
        <a:ln w="9525" cap="flat" cmpd="sng" algn="ctr">
          <a:solidFill>
            <a:sysClr val="windowText" lastClr="000000">
              <a:hueOff val="0"/>
              <a:satOff val="0"/>
              <a:lumOff val="0"/>
              <a:alphaOff val="0"/>
            </a:sysClr>
          </a:solidFill>
          <a:prstDash val="solid"/>
          <a:tailEnd type="arrow"/>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2B4CA40C-DF50-44DD-856B-FC54F169688C}">
      <dgm:prSet phldrT="[Текст]" custT="1"/>
      <dgm:spPr>
        <a:xfrm>
          <a:off x="4544566" y="1703727"/>
          <a:ext cx="1429510" cy="507441"/>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Транспортировка</a:t>
          </a:r>
        </a:p>
      </dgm:t>
    </dgm:pt>
    <dgm:pt modelId="{EA089AAF-5696-40F7-B844-DC170F16CDE8}" type="parTrans" cxnId="{BF31BDDF-D218-4FCA-B059-8AC5A8CF0267}">
      <dgm:prSet/>
      <dgm:spPr/>
      <dgm:t>
        <a:bodyPr/>
        <a:lstStyle/>
        <a:p>
          <a:endParaRPr lang="ru-RU"/>
        </a:p>
      </dgm:t>
    </dgm:pt>
    <dgm:pt modelId="{DA438E6F-F841-4C4D-B33A-65250494A494}" type="sibTrans" cxnId="{BF31BDDF-D218-4FCA-B059-8AC5A8CF0267}">
      <dgm:prSet/>
      <dgm:spPr>
        <a:xfrm>
          <a:off x="636580" y="2209368"/>
          <a:ext cx="4622741" cy="258261"/>
        </a:xfrm>
        <a:noFill/>
        <a:ln w="9525" cap="flat" cmpd="sng" algn="ctr">
          <a:solidFill>
            <a:sysClr val="windowText" lastClr="000000">
              <a:hueOff val="0"/>
              <a:satOff val="0"/>
              <a:lumOff val="0"/>
              <a:alphaOff val="0"/>
            </a:sysClr>
          </a:solidFill>
          <a:prstDash val="solid"/>
          <a:tailEnd type="arrow"/>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682EE82B-D9BE-4510-8499-332D5D756CBF}">
      <dgm:prSet phldrT="[Текст]" custT="1"/>
      <dgm:spPr>
        <a:xfrm>
          <a:off x="1479567" y="2489890"/>
          <a:ext cx="1154777" cy="525068"/>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Отпуск</a:t>
          </a:r>
        </a:p>
      </dgm:t>
    </dgm:pt>
    <dgm:pt modelId="{FE56AE16-FE50-4F41-A2A1-6558FDADA522}" type="parTrans" cxnId="{4161015E-C234-48C8-9445-BF8C50196830}">
      <dgm:prSet/>
      <dgm:spPr/>
      <dgm:t>
        <a:bodyPr/>
        <a:lstStyle/>
        <a:p>
          <a:endParaRPr lang="ru-RU"/>
        </a:p>
      </dgm:t>
    </dgm:pt>
    <dgm:pt modelId="{A749D2D3-9089-4AD3-AB4F-EB0E772B9009}" type="sibTrans" cxnId="{4161015E-C234-48C8-9445-BF8C50196830}">
      <dgm:prSet/>
      <dgm:spPr>
        <a:xfrm>
          <a:off x="2632545" y="2706704"/>
          <a:ext cx="264988" cy="91440"/>
        </a:xfrm>
        <a:noFill/>
        <a:ln w="9525" cap="flat" cmpd="sng" algn="ctr">
          <a:solidFill>
            <a:sysClr val="windowText" lastClr="000000">
              <a:hueOff val="0"/>
              <a:satOff val="0"/>
              <a:lumOff val="0"/>
              <a:alphaOff val="0"/>
            </a:sysClr>
          </a:solidFill>
          <a:prstDash val="solid"/>
          <a:tailEnd type="arrow"/>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227AD92A-8FEF-4F3D-904D-93B22A91F762}">
      <dgm:prSet custT="1"/>
      <dgm:spPr>
        <a:xfrm>
          <a:off x="59191" y="1705338"/>
          <a:ext cx="1217285" cy="500699"/>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Производство</a:t>
          </a:r>
        </a:p>
      </dgm:t>
    </dgm:pt>
    <dgm:pt modelId="{DDA393F2-F4F5-4E0A-BB02-C62485CC7BFD}" type="parTrans" cxnId="{7728223C-4C9E-4FE9-9FB8-84F115058B2F}">
      <dgm:prSet/>
      <dgm:spPr/>
      <dgm:t>
        <a:bodyPr/>
        <a:lstStyle/>
        <a:p>
          <a:endParaRPr lang="ru-RU"/>
        </a:p>
      </dgm:t>
    </dgm:pt>
    <dgm:pt modelId="{1CB1EEBD-0146-4B44-87A8-37EFFDE8664B}" type="sibTrans" cxnId="{7728223C-4C9E-4FE9-9FB8-84F115058B2F}">
      <dgm:prSet/>
      <dgm:spPr>
        <a:xfrm>
          <a:off x="1274677" y="1909967"/>
          <a:ext cx="234998" cy="91440"/>
        </a:xfrm>
        <a:noFill/>
        <a:ln w="9525" cap="flat" cmpd="sng" algn="ctr">
          <a:solidFill>
            <a:sysClr val="windowText" lastClr="000000">
              <a:hueOff val="0"/>
              <a:satOff val="0"/>
              <a:lumOff val="0"/>
              <a:alphaOff val="0"/>
            </a:sysClr>
          </a:solidFill>
          <a:prstDash val="solid"/>
          <a:tailEnd type="arrow"/>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A54C6773-1262-4515-84BC-4AF394694D33}">
      <dgm:prSet custT="1"/>
      <dgm:spPr>
        <a:xfrm>
          <a:off x="4545929" y="881105"/>
          <a:ext cx="1350315" cy="533271"/>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Контроль качества</a:t>
          </a:r>
        </a:p>
      </dgm:t>
    </dgm:pt>
    <dgm:pt modelId="{34D7752C-BDD2-443C-A0FF-3705AF2348A9}" type="parTrans" cxnId="{342E4370-58E9-4CF1-AB62-515FC537AE87}">
      <dgm:prSet/>
      <dgm:spPr/>
      <dgm:t>
        <a:bodyPr/>
        <a:lstStyle/>
        <a:p>
          <a:endParaRPr lang="ru-RU"/>
        </a:p>
      </dgm:t>
    </dgm:pt>
    <dgm:pt modelId="{7E2E1B30-0F2E-433F-B5DF-87C134CAFE9A}" type="sibTrans" cxnId="{342E4370-58E9-4CF1-AB62-515FC537AE87}">
      <dgm:prSet/>
      <dgm:spPr>
        <a:xfrm>
          <a:off x="667834" y="1412576"/>
          <a:ext cx="4553252" cy="260361"/>
        </a:xfrm>
        <a:noFill/>
        <a:ln w="9525" cap="flat" cmpd="sng" algn="ctr">
          <a:solidFill>
            <a:sysClr val="windowText" lastClr="000000">
              <a:hueOff val="0"/>
              <a:satOff val="0"/>
              <a:lumOff val="0"/>
              <a:alphaOff val="0"/>
            </a:sysClr>
          </a:solidFill>
          <a:prstDash val="solid"/>
          <a:tailEnd type="arrow"/>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4F521337-9C45-4652-96C1-A2D02067CAA0}">
      <dgm:prSet custT="1"/>
      <dgm:spPr>
        <a:xfrm>
          <a:off x="1550355" y="873996"/>
          <a:ext cx="1119822" cy="547489"/>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Регистрация</a:t>
          </a:r>
        </a:p>
      </dgm:t>
    </dgm:pt>
    <dgm:pt modelId="{C380F71C-C465-4A19-943F-8F6FE8A15AA1}" type="parTrans" cxnId="{2E785FAC-6DF4-4E89-88AC-F515244C122A}">
      <dgm:prSet/>
      <dgm:spPr/>
      <dgm:t>
        <a:bodyPr/>
        <a:lstStyle/>
        <a:p>
          <a:endParaRPr lang="ru-RU"/>
        </a:p>
      </dgm:t>
    </dgm:pt>
    <dgm:pt modelId="{5E4D2C10-BEA8-4837-B84E-6FADACC98619}" type="sibTrans" cxnId="{2E785FAC-6DF4-4E89-88AC-F515244C122A}">
      <dgm:prSet/>
      <dgm:spPr>
        <a:xfrm>
          <a:off x="2668377" y="1102021"/>
          <a:ext cx="234998" cy="91440"/>
        </a:xfrm>
        <a:noFill/>
        <a:ln w="9525" cap="flat" cmpd="sng" algn="ctr">
          <a:solidFill>
            <a:sysClr val="windowText" lastClr="000000">
              <a:hueOff val="0"/>
              <a:satOff val="0"/>
              <a:lumOff val="0"/>
              <a:alphaOff val="0"/>
            </a:sysClr>
          </a:solidFill>
          <a:prstDash val="solid"/>
          <a:tailEnd type="arrow"/>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90F9BF7D-9C01-48E1-9A99-70E0BE5CB54A}">
      <dgm:prSet custT="1"/>
      <dgm:spPr>
        <a:xfrm>
          <a:off x="2935776" y="890230"/>
          <a:ext cx="1288246" cy="515021"/>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Фармаконадзор</a:t>
          </a:r>
        </a:p>
      </dgm:t>
    </dgm:pt>
    <dgm:pt modelId="{250017C2-2B85-46E3-BE34-0F2747EF2B36}" type="parTrans" cxnId="{3C0F81A7-9F10-42C2-9447-06E3F56265F0}">
      <dgm:prSet/>
      <dgm:spPr/>
      <dgm:t>
        <a:bodyPr/>
        <a:lstStyle/>
        <a:p>
          <a:endParaRPr lang="ru-RU"/>
        </a:p>
      </dgm:t>
    </dgm:pt>
    <dgm:pt modelId="{E06A7D3E-9568-41CB-ABDC-8EA0FBEF6E1D}" type="sibTrans" cxnId="{3C0F81A7-9F10-42C2-9447-06E3F56265F0}">
      <dgm:prSet/>
      <dgm:spPr>
        <a:xfrm>
          <a:off x="4222223" y="1102021"/>
          <a:ext cx="291305" cy="91440"/>
        </a:xfrm>
        <a:noFill/>
        <a:ln w="9525" cap="flat" cmpd="sng" algn="ctr">
          <a:solidFill>
            <a:sysClr val="windowText" lastClr="000000">
              <a:hueOff val="0"/>
              <a:satOff val="0"/>
              <a:lumOff val="0"/>
              <a:alphaOff val="0"/>
            </a:sysClr>
          </a:solidFill>
          <a:prstDash val="solid"/>
          <a:tailEnd type="arrow"/>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CDE92E8B-62C3-46C5-B6F1-B787DFA5D883}">
      <dgm:prSet custT="1"/>
      <dgm:spPr>
        <a:xfrm>
          <a:off x="3035399" y="1698343"/>
          <a:ext cx="1211049" cy="537207"/>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Хранение</a:t>
          </a:r>
        </a:p>
      </dgm:t>
    </dgm:pt>
    <dgm:pt modelId="{36DE0E4D-DF01-4BA3-A31C-F76BAA022080}" type="parTrans" cxnId="{1E0C3013-0DDD-4AFE-ACD7-307E280E8E9B}">
      <dgm:prSet/>
      <dgm:spPr/>
      <dgm:t>
        <a:bodyPr/>
        <a:lstStyle/>
        <a:p>
          <a:endParaRPr lang="ru-RU"/>
        </a:p>
      </dgm:t>
    </dgm:pt>
    <dgm:pt modelId="{C26A0886-54FB-45D9-85BC-E2DDE08442B1}" type="sibTrans" cxnId="{1E0C3013-0DDD-4AFE-ACD7-307E280E8E9B}">
      <dgm:prSet/>
      <dgm:spPr>
        <a:xfrm>
          <a:off x="4244649" y="1911727"/>
          <a:ext cx="267517" cy="91440"/>
        </a:xfrm>
        <a:noFill/>
        <a:ln w="9525" cap="flat" cmpd="sng" algn="ctr">
          <a:solidFill>
            <a:sysClr val="windowText" lastClr="000000">
              <a:hueOff val="0"/>
              <a:satOff val="0"/>
              <a:lumOff val="0"/>
              <a:alphaOff val="0"/>
            </a:sysClr>
          </a:solidFill>
          <a:prstDash val="solid"/>
          <a:tailEnd type="arrow"/>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81CDF5B8-35A7-4C16-A64A-8B187A0C01A0}">
      <dgm:prSet custT="1"/>
      <dgm:spPr>
        <a:xfrm>
          <a:off x="59191" y="2500030"/>
          <a:ext cx="1154777" cy="504787"/>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Ввоз и вывоз</a:t>
          </a:r>
          <a:endParaRPr lang="ru-RU" sz="1100">
            <a:solidFill>
              <a:sysClr val="windowText" lastClr="000000">
                <a:hueOff val="0"/>
                <a:satOff val="0"/>
                <a:lumOff val="0"/>
                <a:alphaOff val="0"/>
              </a:sysClr>
            </a:solidFill>
            <a:latin typeface="Calibri"/>
            <a:ea typeface="+mn-ea"/>
            <a:cs typeface="+mn-cs"/>
          </a:endParaRPr>
        </a:p>
      </dgm:t>
    </dgm:pt>
    <dgm:pt modelId="{683E5157-488A-4135-AA59-9101F0C449DD}" type="parTrans" cxnId="{6913BE97-1456-4224-BE23-21ED6BA3BA9C}">
      <dgm:prSet/>
      <dgm:spPr/>
      <dgm:t>
        <a:bodyPr/>
        <a:lstStyle/>
        <a:p>
          <a:endParaRPr lang="ru-RU"/>
        </a:p>
      </dgm:t>
    </dgm:pt>
    <dgm:pt modelId="{C859672E-8C39-4BA7-B9F0-1CA746743CC0}" type="sibTrans" cxnId="{6913BE97-1456-4224-BE23-21ED6BA3BA9C}">
      <dgm:prSet/>
      <dgm:spPr>
        <a:xfrm>
          <a:off x="1212169" y="2706704"/>
          <a:ext cx="234998" cy="91440"/>
        </a:xfrm>
        <a:noFill/>
        <a:ln w="9525" cap="flat" cmpd="sng" algn="ctr">
          <a:solidFill>
            <a:sysClr val="windowText" lastClr="000000">
              <a:hueOff val="0"/>
              <a:satOff val="0"/>
              <a:lumOff val="0"/>
              <a:alphaOff val="0"/>
            </a:sysClr>
          </a:solidFill>
          <a:prstDash val="solid"/>
          <a:tailEnd type="arrow"/>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98125AF7-1F64-46CC-8CAE-551E5565D98C}">
      <dgm:prSet custT="1"/>
      <dgm:spPr>
        <a:xfrm>
          <a:off x="4733326" y="40046"/>
          <a:ext cx="1171625" cy="531885"/>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Клинические исследования</a:t>
          </a:r>
        </a:p>
      </dgm:t>
    </dgm:pt>
    <dgm:pt modelId="{4DF5C8C2-FBBB-4E72-ABD5-97FE86C6247E}" type="parTrans" cxnId="{E0D78EDF-DF71-46E7-BD53-945CE64252F5}">
      <dgm:prSet/>
      <dgm:spPr/>
      <dgm:t>
        <a:bodyPr/>
        <a:lstStyle/>
        <a:p>
          <a:endParaRPr lang="ru-RU"/>
        </a:p>
      </dgm:t>
    </dgm:pt>
    <dgm:pt modelId="{046AE3E9-E15A-4424-8721-CF848A9ED12B}" type="sibTrans" cxnId="{E0D78EDF-DF71-46E7-BD53-945CE64252F5}">
      <dgm:prSet/>
      <dgm:spPr>
        <a:xfrm>
          <a:off x="671974" y="570132"/>
          <a:ext cx="4647164" cy="293729"/>
        </a:xfrm>
        <a:noFill/>
        <a:ln w="9525" cap="flat" cmpd="sng" algn="ctr">
          <a:solidFill>
            <a:sysClr val="windowText" lastClr="000000">
              <a:hueOff val="0"/>
              <a:satOff val="0"/>
              <a:lumOff val="0"/>
              <a:alphaOff val="0"/>
            </a:sysClr>
          </a:solidFill>
          <a:prstDash val="solid"/>
          <a:tailEnd type="arrow"/>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D64E5CAF-EE54-4E81-9AEB-94DA34D7394F}">
      <dgm:prSet custT="1"/>
      <dgm:spPr>
        <a:xfrm>
          <a:off x="59191" y="896261"/>
          <a:ext cx="1225565" cy="502958"/>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Экспертиза</a:t>
          </a:r>
        </a:p>
      </dgm:t>
    </dgm:pt>
    <dgm:pt modelId="{B53CB5B1-B117-4B8D-8800-7129EFFA1FAA}" type="parTrans" cxnId="{10597EB8-F6B8-4502-A7EA-347CE56307BB}">
      <dgm:prSet/>
      <dgm:spPr/>
      <dgm:t>
        <a:bodyPr/>
        <a:lstStyle/>
        <a:p>
          <a:endParaRPr lang="ru-RU"/>
        </a:p>
      </dgm:t>
    </dgm:pt>
    <dgm:pt modelId="{6B9D94C5-3BF9-4F1C-BCA7-AD7FBDCF47BB}" type="sibTrans" cxnId="{10597EB8-F6B8-4502-A7EA-347CE56307BB}">
      <dgm:prSet/>
      <dgm:spPr>
        <a:xfrm>
          <a:off x="1282956" y="1102021"/>
          <a:ext cx="234998" cy="91440"/>
        </a:xfrm>
        <a:noFill/>
        <a:ln w="9525" cap="flat" cmpd="sng" algn="ctr">
          <a:solidFill>
            <a:sysClr val="windowText" lastClr="000000">
              <a:hueOff val="0"/>
              <a:satOff val="0"/>
              <a:lumOff val="0"/>
              <a:alphaOff val="0"/>
            </a:sysClr>
          </a:solidFill>
          <a:prstDash val="solid"/>
          <a:tailEnd type="arrow"/>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8D55EDD2-F19B-4DF2-AAF0-274094D13FE9}">
      <dgm:prSet custT="1"/>
      <dgm:spPr>
        <a:xfrm>
          <a:off x="3409847" y="40046"/>
          <a:ext cx="1057880" cy="531885"/>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Испытания</a:t>
          </a:r>
        </a:p>
      </dgm:t>
    </dgm:pt>
    <dgm:pt modelId="{2EF3BD60-BF2C-4349-AC91-1B202B0CCEFB}" type="parTrans" cxnId="{3EDC2171-0B12-484E-B0BB-2E5EB3E29198}">
      <dgm:prSet/>
      <dgm:spPr/>
      <dgm:t>
        <a:bodyPr/>
        <a:lstStyle/>
        <a:p>
          <a:endParaRPr lang="ru-RU"/>
        </a:p>
      </dgm:t>
    </dgm:pt>
    <dgm:pt modelId="{F8D9FBEF-738E-4EA5-9646-E1E317DA52A5}" type="sibTrans" cxnId="{3EDC2171-0B12-484E-B0BB-2E5EB3E29198}">
      <dgm:prSet/>
      <dgm:spPr>
        <a:xfrm>
          <a:off x="4465927" y="260269"/>
          <a:ext cx="234998" cy="91440"/>
        </a:xfrm>
        <a:noFill/>
        <a:ln w="9525" cap="flat" cmpd="sng" algn="ctr">
          <a:solidFill>
            <a:sysClr val="windowText" lastClr="000000">
              <a:hueOff val="0"/>
              <a:satOff val="0"/>
              <a:lumOff val="0"/>
              <a:alphaOff val="0"/>
            </a:sysClr>
          </a:solidFill>
          <a:prstDash val="solid"/>
          <a:tailEnd type="arrow"/>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EB19EE99-1DE6-4263-9A4C-0ECF9294C069}">
      <dgm:prSet custT="1"/>
      <dgm:spPr>
        <a:xfrm>
          <a:off x="2929933" y="2500671"/>
          <a:ext cx="1225819" cy="503506"/>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Реализация</a:t>
          </a:r>
        </a:p>
      </dgm:t>
    </dgm:pt>
    <dgm:pt modelId="{51520632-5E73-4A64-9174-9C6D465E6E8C}" type="parTrans" cxnId="{2F3C7FEA-7AFA-4095-9F71-E8EC1FE93149}">
      <dgm:prSet/>
      <dgm:spPr/>
      <dgm:t>
        <a:bodyPr/>
        <a:lstStyle/>
        <a:p>
          <a:endParaRPr lang="ru-RU"/>
        </a:p>
      </dgm:t>
    </dgm:pt>
    <dgm:pt modelId="{65A5BBBC-A256-4FC2-946B-F21777173555}" type="sibTrans" cxnId="{2F3C7FEA-7AFA-4095-9F71-E8EC1FE93149}">
      <dgm:prSet/>
      <dgm:spPr>
        <a:xfrm>
          <a:off x="4153952" y="2696179"/>
          <a:ext cx="236580" cy="91440"/>
        </a:xfrm>
        <a:noFill/>
        <a:ln w="9525" cap="flat" cmpd="sng" algn="ctr">
          <a:solidFill>
            <a:sysClr val="windowText" lastClr="000000">
              <a:hueOff val="0"/>
              <a:satOff val="0"/>
              <a:lumOff val="0"/>
              <a:alphaOff val="0"/>
            </a:sysClr>
          </a:solidFill>
          <a:prstDash val="solid"/>
          <a:tailEnd type="arrow"/>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CBBDEB9E-114C-462A-809D-9DB49ACF4000}">
      <dgm:prSet custT="1"/>
      <dgm:spPr>
        <a:xfrm>
          <a:off x="4422933" y="2479622"/>
          <a:ext cx="1497157" cy="524555"/>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Передача</a:t>
          </a:r>
        </a:p>
      </dgm:t>
    </dgm:pt>
    <dgm:pt modelId="{5715CF80-26FC-424F-A5E1-DB5FBB8A3461}" type="parTrans" cxnId="{D648706F-AE6F-48E7-8DE4-F698C9210A1A}">
      <dgm:prSet/>
      <dgm:spPr/>
      <dgm:t>
        <a:bodyPr/>
        <a:lstStyle/>
        <a:p>
          <a:endParaRPr lang="ru-RU"/>
        </a:p>
      </dgm:t>
    </dgm:pt>
    <dgm:pt modelId="{D54087E4-F3CA-4F6F-8C07-642C80F48E7B}" type="sibTrans" cxnId="{D648706F-AE6F-48E7-8DE4-F698C9210A1A}">
      <dgm:prSet/>
      <dgm:spPr>
        <a:xfrm>
          <a:off x="636580" y="3002377"/>
          <a:ext cx="4534932" cy="262110"/>
        </a:xfrm>
        <a:noFill/>
        <a:ln w="9525" cap="flat" cmpd="sng" algn="ctr">
          <a:solidFill>
            <a:sysClr val="windowText" lastClr="000000">
              <a:hueOff val="0"/>
              <a:satOff val="0"/>
              <a:lumOff val="0"/>
              <a:alphaOff val="0"/>
            </a:sysClr>
          </a:solidFill>
          <a:prstDash val="solid"/>
          <a:tailEnd type="arrow"/>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13BA394A-38FE-45E8-B538-38A2762F4D6E}">
      <dgm:prSet custT="1"/>
      <dgm:spPr>
        <a:xfrm>
          <a:off x="59191" y="3296887"/>
          <a:ext cx="1154777" cy="445575"/>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Применение</a:t>
          </a:r>
        </a:p>
      </dgm:t>
    </dgm:pt>
    <dgm:pt modelId="{C036FBE6-D6FF-4968-B58C-DFE8A703DE04}" type="parTrans" cxnId="{2E51BD81-F9BA-43F2-B668-8C0A46078D52}">
      <dgm:prSet/>
      <dgm:spPr/>
      <dgm:t>
        <a:bodyPr/>
        <a:lstStyle/>
        <a:p>
          <a:endParaRPr lang="ru-RU"/>
        </a:p>
      </dgm:t>
    </dgm:pt>
    <dgm:pt modelId="{45D33666-ED0E-4CC2-989C-6CACED83760A}" type="sibTrans" cxnId="{2E51BD81-F9BA-43F2-B668-8C0A46078D52}">
      <dgm:prSet/>
      <dgm:spPr>
        <a:xfrm>
          <a:off x="1212169" y="3473955"/>
          <a:ext cx="234998" cy="91440"/>
        </a:xfrm>
        <a:noFill/>
        <a:ln w="9525" cap="flat" cmpd="sng" algn="ctr">
          <a:solidFill>
            <a:sysClr val="windowText" lastClr="000000">
              <a:hueOff val="0"/>
              <a:satOff val="0"/>
              <a:lumOff val="0"/>
              <a:alphaOff val="0"/>
            </a:sysClr>
          </a:solidFill>
          <a:prstDash val="solid"/>
          <a:tailEnd type="arrow"/>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A6A9368B-4C72-42A7-AAFE-239601223656}">
      <dgm:prSet custT="1"/>
      <dgm:spPr>
        <a:xfrm>
          <a:off x="1479567" y="3280557"/>
          <a:ext cx="1154777" cy="478237"/>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Уничтожение</a:t>
          </a:r>
        </a:p>
      </dgm:t>
    </dgm:pt>
    <dgm:pt modelId="{7DC195AE-AAA2-4C2B-8C09-D0520E043D45}" type="parTrans" cxnId="{A4FA4C80-7978-4DC7-A62C-C0CB465CF8A9}">
      <dgm:prSet/>
      <dgm:spPr/>
      <dgm:t>
        <a:bodyPr/>
        <a:lstStyle/>
        <a:p>
          <a:endParaRPr lang="ru-RU"/>
        </a:p>
      </dgm:t>
    </dgm:pt>
    <dgm:pt modelId="{9BAA6E3A-EB23-423F-AF7A-B1328E8156F9}" type="sibTrans" cxnId="{A4FA4C80-7978-4DC7-A62C-C0CB465CF8A9}">
      <dgm:prSet/>
      <dgm:spPr/>
      <dgm:t>
        <a:bodyPr/>
        <a:lstStyle/>
        <a:p>
          <a:endParaRPr lang="ru-RU"/>
        </a:p>
      </dgm:t>
    </dgm:pt>
    <dgm:pt modelId="{E100BDA8-ACFF-4624-85C5-492A960EB868}" type="pres">
      <dgm:prSet presAssocID="{E94D86C5-068E-4B35-AF79-E56B41ED2F11}" presName="Name0" presStyleCnt="0">
        <dgm:presLayoutVars>
          <dgm:dir/>
          <dgm:resizeHandles val="exact"/>
        </dgm:presLayoutVars>
      </dgm:prSet>
      <dgm:spPr/>
      <dgm:t>
        <a:bodyPr/>
        <a:lstStyle/>
        <a:p>
          <a:endParaRPr lang="ru-RU"/>
        </a:p>
      </dgm:t>
    </dgm:pt>
    <dgm:pt modelId="{94F711D9-DDFE-4943-AEBD-07B68E7691A0}" type="pres">
      <dgm:prSet presAssocID="{9040D99C-9072-4A1A-9570-8E93A8216F99}" presName="node" presStyleLbl="node1" presStyleIdx="0" presStyleCnt="18" custScaleX="132718" custScaleY="87292" custLinFactNeighborX="-1950" custLinFactNeighborY="-692">
        <dgm:presLayoutVars>
          <dgm:bulletEnabled val="1"/>
        </dgm:presLayoutVars>
      </dgm:prSet>
      <dgm:spPr>
        <a:prstGeom prst="rect">
          <a:avLst/>
        </a:prstGeom>
      </dgm:spPr>
      <dgm:t>
        <a:bodyPr/>
        <a:lstStyle/>
        <a:p>
          <a:endParaRPr lang="ru-RU"/>
        </a:p>
      </dgm:t>
    </dgm:pt>
    <dgm:pt modelId="{8BE82F71-0247-40B1-93B6-F6A2BC923949}" type="pres">
      <dgm:prSet presAssocID="{1719F5F8-7659-48CE-A360-878EDEA831D8}" presName="sibTrans" presStyleLbl="sibTrans1D1" presStyleIdx="0" presStyleCnt="17"/>
      <dgm:spPr>
        <a:custGeom>
          <a:avLst/>
          <a:gdLst/>
          <a:ahLst/>
          <a:cxnLst/>
          <a:rect l="0" t="0" r="0" b="0"/>
          <a:pathLst>
            <a:path>
              <a:moveTo>
                <a:pt x="0" y="45720"/>
              </a:moveTo>
              <a:lnTo>
                <a:pt x="220211" y="45720"/>
              </a:lnTo>
            </a:path>
          </a:pathLst>
        </a:custGeom>
      </dgm:spPr>
      <dgm:t>
        <a:bodyPr/>
        <a:lstStyle/>
        <a:p>
          <a:endParaRPr lang="ru-RU"/>
        </a:p>
      </dgm:t>
    </dgm:pt>
    <dgm:pt modelId="{9916DB44-F725-44C4-B1C3-FADB3B2884AF}" type="pres">
      <dgm:prSet presAssocID="{1719F5F8-7659-48CE-A360-878EDEA831D8}" presName="connectorText" presStyleLbl="sibTrans1D1" presStyleIdx="0" presStyleCnt="17"/>
      <dgm:spPr/>
      <dgm:t>
        <a:bodyPr/>
        <a:lstStyle/>
        <a:p>
          <a:endParaRPr lang="ru-RU"/>
        </a:p>
      </dgm:t>
    </dgm:pt>
    <dgm:pt modelId="{4AAFBAED-F1D0-4347-96C7-1800C4EB0A8C}" type="pres">
      <dgm:prSet presAssocID="{CBD97F82-54A8-4502-96E5-5C6290A91385}" presName="node" presStyleLbl="node1" presStyleIdx="1" presStyleCnt="18" custScaleX="111438" custScaleY="76766">
        <dgm:presLayoutVars>
          <dgm:bulletEnabled val="1"/>
        </dgm:presLayoutVars>
      </dgm:prSet>
      <dgm:spPr>
        <a:prstGeom prst="rect">
          <a:avLst/>
        </a:prstGeom>
      </dgm:spPr>
      <dgm:t>
        <a:bodyPr/>
        <a:lstStyle/>
        <a:p>
          <a:endParaRPr lang="ru-RU"/>
        </a:p>
      </dgm:t>
    </dgm:pt>
    <dgm:pt modelId="{A0E8ED25-7CFA-4A77-B8C5-604EC7BD603C}" type="pres">
      <dgm:prSet presAssocID="{6ADC2F58-4214-45E8-B286-89657CD931AC}" presName="sibTrans" presStyleLbl="sibTrans1D1" presStyleIdx="1" presStyleCnt="17"/>
      <dgm:spPr>
        <a:custGeom>
          <a:avLst/>
          <a:gdLst/>
          <a:ahLst/>
          <a:cxnLst/>
          <a:rect l="0" t="0" r="0" b="0"/>
          <a:pathLst>
            <a:path>
              <a:moveTo>
                <a:pt x="0" y="45720"/>
              </a:moveTo>
              <a:lnTo>
                <a:pt x="220211" y="45720"/>
              </a:lnTo>
            </a:path>
          </a:pathLst>
        </a:custGeom>
      </dgm:spPr>
      <dgm:t>
        <a:bodyPr/>
        <a:lstStyle/>
        <a:p>
          <a:endParaRPr lang="ru-RU"/>
        </a:p>
      </dgm:t>
    </dgm:pt>
    <dgm:pt modelId="{966BBC37-DAA2-41F6-8F79-E617B050DE90}" type="pres">
      <dgm:prSet presAssocID="{6ADC2F58-4214-45E8-B286-89657CD931AC}" presName="connectorText" presStyleLbl="sibTrans1D1" presStyleIdx="1" presStyleCnt="17"/>
      <dgm:spPr/>
      <dgm:t>
        <a:bodyPr/>
        <a:lstStyle/>
        <a:p>
          <a:endParaRPr lang="ru-RU"/>
        </a:p>
      </dgm:t>
    </dgm:pt>
    <dgm:pt modelId="{C7EC6B61-6ED1-4E30-A780-076BAB97BB2D}" type="pres">
      <dgm:prSet presAssocID="{8D55EDD2-F19B-4DF2-AAF0-274094D13FE9}" presName="node" presStyleLbl="node1" presStyleIdx="2" presStyleCnt="18" custScaleX="91609" custScaleY="76766">
        <dgm:presLayoutVars>
          <dgm:bulletEnabled val="1"/>
        </dgm:presLayoutVars>
      </dgm:prSet>
      <dgm:spPr>
        <a:prstGeom prst="rect">
          <a:avLst/>
        </a:prstGeom>
      </dgm:spPr>
      <dgm:t>
        <a:bodyPr/>
        <a:lstStyle/>
        <a:p>
          <a:endParaRPr lang="ru-RU"/>
        </a:p>
      </dgm:t>
    </dgm:pt>
    <dgm:pt modelId="{17A1C2FC-02D7-4CEF-8633-25A014E7BEDE}" type="pres">
      <dgm:prSet presAssocID="{F8D9FBEF-738E-4EA5-9646-E1E317DA52A5}" presName="sibTrans" presStyleLbl="sibTrans1D1" presStyleIdx="2" presStyleCnt="17"/>
      <dgm:spPr>
        <a:custGeom>
          <a:avLst/>
          <a:gdLst/>
          <a:ahLst/>
          <a:cxnLst/>
          <a:rect l="0" t="0" r="0" b="0"/>
          <a:pathLst>
            <a:path>
              <a:moveTo>
                <a:pt x="0" y="45720"/>
              </a:moveTo>
              <a:lnTo>
                <a:pt x="220211" y="45720"/>
              </a:lnTo>
            </a:path>
          </a:pathLst>
        </a:custGeom>
      </dgm:spPr>
      <dgm:t>
        <a:bodyPr/>
        <a:lstStyle/>
        <a:p>
          <a:endParaRPr lang="ru-RU"/>
        </a:p>
      </dgm:t>
    </dgm:pt>
    <dgm:pt modelId="{547802ED-3B51-4534-B2C1-D5BC21A432D1}" type="pres">
      <dgm:prSet presAssocID="{F8D9FBEF-738E-4EA5-9646-E1E317DA52A5}" presName="connectorText" presStyleLbl="sibTrans1D1" presStyleIdx="2" presStyleCnt="17"/>
      <dgm:spPr/>
      <dgm:t>
        <a:bodyPr/>
        <a:lstStyle/>
        <a:p>
          <a:endParaRPr lang="ru-RU"/>
        </a:p>
      </dgm:t>
    </dgm:pt>
    <dgm:pt modelId="{E85ECDB9-B6B5-4E5E-86BE-725CB01954FE}" type="pres">
      <dgm:prSet presAssocID="{98125AF7-1F64-46CC-8CAE-551E5565D98C}" presName="node" presStyleLbl="node1" presStyleIdx="3" presStyleCnt="18" custScaleX="101459" custScaleY="76766">
        <dgm:presLayoutVars>
          <dgm:bulletEnabled val="1"/>
        </dgm:presLayoutVars>
      </dgm:prSet>
      <dgm:spPr>
        <a:prstGeom prst="rect">
          <a:avLst/>
        </a:prstGeom>
      </dgm:spPr>
      <dgm:t>
        <a:bodyPr/>
        <a:lstStyle/>
        <a:p>
          <a:endParaRPr lang="ru-RU"/>
        </a:p>
      </dgm:t>
    </dgm:pt>
    <dgm:pt modelId="{DD8F5587-4A87-4F1B-83AC-2CD9AFCD54EE}" type="pres">
      <dgm:prSet presAssocID="{046AE3E9-E15A-4424-8721-CF848A9ED12B}" presName="sibTrans" presStyleLbl="sibTrans1D1" presStyleIdx="3" presStyleCnt="17"/>
      <dgm:spPr>
        <a:custGeom>
          <a:avLst/>
          <a:gdLst/>
          <a:ahLst/>
          <a:cxnLst/>
          <a:rect l="0" t="0" r="0" b="0"/>
          <a:pathLst>
            <a:path>
              <a:moveTo>
                <a:pt x="4455449" y="0"/>
              </a:moveTo>
              <a:lnTo>
                <a:pt x="4455449" y="127205"/>
              </a:lnTo>
              <a:lnTo>
                <a:pt x="0" y="127205"/>
              </a:lnTo>
              <a:lnTo>
                <a:pt x="0" y="220211"/>
              </a:lnTo>
            </a:path>
          </a:pathLst>
        </a:custGeom>
      </dgm:spPr>
      <dgm:t>
        <a:bodyPr/>
        <a:lstStyle/>
        <a:p>
          <a:endParaRPr lang="ru-RU"/>
        </a:p>
      </dgm:t>
    </dgm:pt>
    <dgm:pt modelId="{9AE9DD24-DF8D-4623-8A8E-81F451F6F029}" type="pres">
      <dgm:prSet presAssocID="{046AE3E9-E15A-4424-8721-CF848A9ED12B}" presName="connectorText" presStyleLbl="sibTrans1D1" presStyleIdx="3" presStyleCnt="17"/>
      <dgm:spPr/>
      <dgm:t>
        <a:bodyPr/>
        <a:lstStyle/>
        <a:p>
          <a:endParaRPr lang="ru-RU"/>
        </a:p>
      </dgm:t>
    </dgm:pt>
    <dgm:pt modelId="{254331EE-544F-40FF-8F96-6B7072590BC6}" type="pres">
      <dgm:prSet presAssocID="{D64E5CAF-EE54-4E81-9AEB-94DA34D7394F}" presName="node" presStyleLbl="node1" presStyleIdx="4" presStyleCnt="18" custScaleX="106130" custScaleY="72591">
        <dgm:presLayoutVars>
          <dgm:bulletEnabled val="1"/>
        </dgm:presLayoutVars>
      </dgm:prSet>
      <dgm:spPr>
        <a:prstGeom prst="rect">
          <a:avLst/>
        </a:prstGeom>
      </dgm:spPr>
      <dgm:t>
        <a:bodyPr/>
        <a:lstStyle/>
        <a:p>
          <a:endParaRPr lang="ru-RU"/>
        </a:p>
      </dgm:t>
    </dgm:pt>
    <dgm:pt modelId="{7A28452B-AFD6-4B3A-BE38-091E90500B89}" type="pres">
      <dgm:prSet presAssocID="{6B9D94C5-3BF9-4F1C-BCA7-AD7FBDCF47BB}" presName="sibTrans" presStyleLbl="sibTrans1D1" presStyleIdx="4" presStyleCnt="17"/>
      <dgm:spPr>
        <a:custGeom>
          <a:avLst/>
          <a:gdLst/>
          <a:ahLst/>
          <a:cxnLst/>
          <a:rect l="0" t="0" r="0" b="0"/>
          <a:pathLst>
            <a:path>
              <a:moveTo>
                <a:pt x="0" y="45720"/>
              </a:moveTo>
              <a:lnTo>
                <a:pt x="220211" y="45720"/>
              </a:lnTo>
            </a:path>
          </a:pathLst>
        </a:custGeom>
      </dgm:spPr>
      <dgm:t>
        <a:bodyPr/>
        <a:lstStyle/>
        <a:p>
          <a:endParaRPr lang="ru-RU"/>
        </a:p>
      </dgm:t>
    </dgm:pt>
    <dgm:pt modelId="{217E661E-CB87-4BF0-9859-68249123D794}" type="pres">
      <dgm:prSet presAssocID="{6B9D94C5-3BF9-4F1C-BCA7-AD7FBDCF47BB}" presName="connectorText" presStyleLbl="sibTrans1D1" presStyleIdx="4" presStyleCnt="17"/>
      <dgm:spPr/>
      <dgm:t>
        <a:bodyPr/>
        <a:lstStyle/>
        <a:p>
          <a:endParaRPr lang="ru-RU"/>
        </a:p>
      </dgm:t>
    </dgm:pt>
    <dgm:pt modelId="{E10417E8-D703-44A8-8BA8-01ED219104C5}" type="pres">
      <dgm:prSet presAssocID="{4F521337-9C45-4652-96C1-A2D02067CAA0}" presName="node" presStyleLbl="node1" presStyleIdx="5" presStyleCnt="18" custScaleX="96973" custScaleY="79018">
        <dgm:presLayoutVars>
          <dgm:bulletEnabled val="1"/>
        </dgm:presLayoutVars>
      </dgm:prSet>
      <dgm:spPr>
        <a:prstGeom prst="rect">
          <a:avLst/>
        </a:prstGeom>
      </dgm:spPr>
      <dgm:t>
        <a:bodyPr/>
        <a:lstStyle/>
        <a:p>
          <a:endParaRPr lang="ru-RU"/>
        </a:p>
      </dgm:t>
    </dgm:pt>
    <dgm:pt modelId="{4B0F2450-1795-47CE-A660-F2A65E2F9EE9}" type="pres">
      <dgm:prSet presAssocID="{5E4D2C10-BEA8-4837-B84E-6FADACC98619}" presName="sibTrans" presStyleLbl="sibTrans1D1" presStyleIdx="5" presStyleCnt="17"/>
      <dgm:spPr>
        <a:custGeom>
          <a:avLst/>
          <a:gdLst/>
          <a:ahLst/>
          <a:cxnLst/>
          <a:rect l="0" t="0" r="0" b="0"/>
          <a:pathLst>
            <a:path>
              <a:moveTo>
                <a:pt x="0" y="45720"/>
              </a:moveTo>
              <a:lnTo>
                <a:pt x="220211" y="45720"/>
              </a:lnTo>
            </a:path>
          </a:pathLst>
        </a:custGeom>
      </dgm:spPr>
      <dgm:t>
        <a:bodyPr/>
        <a:lstStyle/>
        <a:p>
          <a:endParaRPr lang="ru-RU"/>
        </a:p>
      </dgm:t>
    </dgm:pt>
    <dgm:pt modelId="{F6255059-B5D4-4E57-A295-11E1F07A197B}" type="pres">
      <dgm:prSet presAssocID="{5E4D2C10-BEA8-4837-B84E-6FADACC98619}" presName="connectorText" presStyleLbl="sibTrans1D1" presStyleIdx="5" presStyleCnt="17"/>
      <dgm:spPr/>
      <dgm:t>
        <a:bodyPr/>
        <a:lstStyle/>
        <a:p>
          <a:endParaRPr lang="ru-RU"/>
        </a:p>
      </dgm:t>
    </dgm:pt>
    <dgm:pt modelId="{54F4791F-CE82-48AA-ADB6-846253E3DC36}" type="pres">
      <dgm:prSet presAssocID="{90F9BF7D-9C01-48E1-9A99-70E0BE5CB54A}" presName="node" presStyleLbl="node1" presStyleIdx="6" presStyleCnt="18" custScaleX="111558" custScaleY="74332">
        <dgm:presLayoutVars>
          <dgm:bulletEnabled val="1"/>
        </dgm:presLayoutVars>
      </dgm:prSet>
      <dgm:spPr>
        <a:prstGeom prst="rect">
          <a:avLst/>
        </a:prstGeom>
      </dgm:spPr>
      <dgm:t>
        <a:bodyPr/>
        <a:lstStyle/>
        <a:p>
          <a:endParaRPr lang="ru-RU"/>
        </a:p>
      </dgm:t>
    </dgm:pt>
    <dgm:pt modelId="{8D91087D-0441-49E2-9663-22E3D1167B91}" type="pres">
      <dgm:prSet presAssocID="{E06A7D3E-9568-41CB-ABDC-8EA0FBEF6E1D}" presName="sibTrans" presStyleLbl="sibTrans1D1" presStyleIdx="6" presStyleCnt="17"/>
      <dgm:spPr>
        <a:custGeom>
          <a:avLst/>
          <a:gdLst/>
          <a:ahLst/>
          <a:cxnLst/>
          <a:rect l="0" t="0" r="0" b="0"/>
          <a:pathLst>
            <a:path>
              <a:moveTo>
                <a:pt x="0" y="45720"/>
              </a:moveTo>
              <a:lnTo>
                <a:pt x="220211" y="45720"/>
              </a:lnTo>
            </a:path>
          </a:pathLst>
        </a:custGeom>
      </dgm:spPr>
      <dgm:t>
        <a:bodyPr/>
        <a:lstStyle/>
        <a:p>
          <a:endParaRPr lang="ru-RU"/>
        </a:p>
      </dgm:t>
    </dgm:pt>
    <dgm:pt modelId="{DC1041D8-91AE-47DF-8E3C-E0DB7D1A840C}" type="pres">
      <dgm:prSet presAssocID="{E06A7D3E-9568-41CB-ABDC-8EA0FBEF6E1D}" presName="connectorText" presStyleLbl="sibTrans1D1" presStyleIdx="6" presStyleCnt="17"/>
      <dgm:spPr/>
      <dgm:t>
        <a:bodyPr/>
        <a:lstStyle/>
        <a:p>
          <a:endParaRPr lang="ru-RU"/>
        </a:p>
      </dgm:t>
    </dgm:pt>
    <dgm:pt modelId="{301ACF1F-D0C8-4460-8A97-820A1765E37D}" type="pres">
      <dgm:prSet presAssocID="{A54C6773-1262-4515-84BC-4AF394694D33}" presName="node" presStyleLbl="node1" presStyleIdx="7" presStyleCnt="18" custScaleX="116933" custScaleY="76966" custLinFactNeighborX="4876" custLinFactNeighborY="0">
        <dgm:presLayoutVars>
          <dgm:bulletEnabled val="1"/>
        </dgm:presLayoutVars>
      </dgm:prSet>
      <dgm:spPr>
        <a:prstGeom prst="rect">
          <a:avLst/>
        </a:prstGeom>
      </dgm:spPr>
      <dgm:t>
        <a:bodyPr/>
        <a:lstStyle/>
        <a:p>
          <a:endParaRPr lang="ru-RU"/>
        </a:p>
      </dgm:t>
    </dgm:pt>
    <dgm:pt modelId="{C0B7139E-5B0B-4292-9A43-1B1DDE4D990A}" type="pres">
      <dgm:prSet presAssocID="{7E2E1B30-0F2E-433F-B5DF-87C134CAFE9A}" presName="sibTrans" presStyleLbl="sibTrans1D1" presStyleIdx="7" presStyleCnt="17"/>
      <dgm:spPr>
        <a:custGeom>
          <a:avLst/>
          <a:gdLst/>
          <a:ahLst/>
          <a:cxnLst/>
          <a:rect l="0" t="0" r="0" b="0"/>
          <a:pathLst>
            <a:path>
              <a:moveTo>
                <a:pt x="4354634" y="0"/>
              </a:moveTo>
              <a:lnTo>
                <a:pt x="4354634" y="127205"/>
              </a:lnTo>
              <a:lnTo>
                <a:pt x="0" y="127205"/>
              </a:lnTo>
              <a:lnTo>
                <a:pt x="0" y="220211"/>
              </a:lnTo>
            </a:path>
          </a:pathLst>
        </a:custGeom>
      </dgm:spPr>
      <dgm:t>
        <a:bodyPr/>
        <a:lstStyle/>
        <a:p>
          <a:endParaRPr lang="ru-RU"/>
        </a:p>
      </dgm:t>
    </dgm:pt>
    <dgm:pt modelId="{AED1B835-2B9A-43EF-A146-25D6CA50964F}" type="pres">
      <dgm:prSet presAssocID="{7E2E1B30-0F2E-433F-B5DF-87C134CAFE9A}" presName="connectorText" presStyleLbl="sibTrans1D1" presStyleIdx="7" presStyleCnt="17"/>
      <dgm:spPr/>
      <dgm:t>
        <a:bodyPr/>
        <a:lstStyle/>
        <a:p>
          <a:endParaRPr lang="ru-RU"/>
        </a:p>
      </dgm:t>
    </dgm:pt>
    <dgm:pt modelId="{C5C63442-1780-4F74-91CC-C9E78067AD1C}" type="pres">
      <dgm:prSet presAssocID="{227AD92A-8FEF-4F3D-904D-93B22A91F762}" presName="node" presStyleLbl="node1" presStyleIdx="8" presStyleCnt="18" custScaleX="105413" custScaleY="72265">
        <dgm:presLayoutVars>
          <dgm:bulletEnabled val="1"/>
        </dgm:presLayoutVars>
      </dgm:prSet>
      <dgm:spPr>
        <a:prstGeom prst="rect">
          <a:avLst/>
        </a:prstGeom>
      </dgm:spPr>
      <dgm:t>
        <a:bodyPr/>
        <a:lstStyle/>
        <a:p>
          <a:endParaRPr lang="ru-RU"/>
        </a:p>
      </dgm:t>
    </dgm:pt>
    <dgm:pt modelId="{8AB30A9F-9C58-4607-8D00-B1176C10F5F1}" type="pres">
      <dgm:prSet presAssocID="{1CB1EEBD-0146-4B44-87A8-37EFFDE8664B}" presName="sibTrans" presStyleLbl="sibTrans1D1" presStyleIdx="8" presStyleCnt="17"/>
      <dgm:spPr>
        <a:custGeom>
          <a:avLst/>
          <a:gdLst/>
          <a:ahLst/>
          <a:cxnLst/>
          <a:rect l="0" t="0" r="0" b="0"/>
          <a:pathLst>
            <a:path>
              <a:moveTo>
                <a:pt x="0" y="45720"/>
              </a:moveTo>
              <a:lnTo>
                <a:pt x="220211" y="45720"/>
              </a:lnTo>
            </a:path>
          </a:pathLst>
        </a:custGeom>
      </dgm:spPr>
      <dgm:t>
        <a:bodyPr/>
        <a:lstStyle/>
        <a:p>
          <a:endParaRPr lang="ru-RU"/>
        </a:p>
      </dgm:t>
    </dgm:pt>
    <dgm:pt modelId="{3F0BDE31-7AA3-49CF-B5FD-AA3D93752729}" type="pres">
      <dgm:prSet presAssocID="{1CB1EEBD-0146-4B44-87A8-37EFFDE8664B}" presName="connectorText" presStyleLbl="sibTrans1D1" presStyleIdx="8" presStyleCnt="17"/>
      <dgm:spPr/>
      <dgm:t>
        <a:bodyPr/>
        <a:lstStyle/>
        <a:p>
          <a:endParaRPr lang="ru-RU"/>
        </a:p>
      </dgm:t>
    </dgm:pt>
    <dgm:pt modelId="{9260217D-5EEE-40D6-A266-F1BF9C3F4F76}" type="pres">
      <dgm:prSet presAssocID="{CBECC7A0-9499-4D3D-8BB8-69010394AC3A}" presName="node" presStyleLbl="node1" presStyleIdx="9" presStyleCnt="18" custScaleX="106317" custScaleY="72265">
        <dgm:presLayoutVars>
          <dgm:bulletEnabled val="1"/>
        </dgm:presLayoutVars>
      </dgm:prSet>
      <dgm:spPr>
        <a:prstGeom prst="rect">
          <a:avLst/>
        </a:prstGeom>
      </dgm:spPr>
      <dgm:t>
        <a:bodyPr/>
        <a:lstStyle/>
        <a:p>
          <a:endParaRPr lang="ru-RU"/>
        </a:p>
      </dgm:t>
    </dgm:pt>
    <dgm:pt modelId="{AF0A3929-244F-497B-95C0-54ABE2590054}" type="pres">
      <dgm:prSet presAssocID="{82C5E46C-3FF3-40AC-B7C0-CC0D8B63D9A3}" presName="sibTrans" presStyleLbl="sibTrans1D1" presStyleIdx="9" presStyleCnt="17"/>
      <dgm:spPr>
        <a:custGeom>
          <a:avLst/>
          <a:gdLst/>
          <a:ahLst/>
          <a:cxnLst/>
          <a:rect l="0" t="0" r="0" b="0"/>
          <a:pathLst>
            <a:path>
              <a:moveTo>
                <a:pt x="0" y="45720"/>
              </a:moveTo>
              <a:lnTo>
                <a:pt x="220211" y="45720"/>
              </a:lnTo>
            </a:path>
          </a:pathLst>
        </a:custGeom>
      </dgm:spPr>
      <dgm:t>
        <a:bodyPr/>
        <a:lstStyle/>
        <a:p>
          <a:endParaRPr lang="ru-RU"/>
        </a:p>
      </dgm:t>
    </dgm:pt>
    <dgm:pt modelId="{84ED118E-1FF7-4781-8BFE-EE7BF53C01C0}" type="pres">
      <dgm:prSet presAssocID="{82C5E46C-3FF3-40AC-B7C0-CC0D8B63D9A3}" presName="connectorText" presStyleLbl="sibTrans1D1" presStyleIdx="9" presStyleCnt="17"/>
      <dgm:spPr/>
      <dgm:t>
        <a:bodyPr/>
        <a:lstStyle/>
        <a:p>
          <a:endParaRPr lang="ru-RU"/>
        </a:p>
      </dgm:t>
    </dgm:pt>
    <dgm:pt modelId="{3D115373-B4D9-4217-8A71-0FB074978119}" type="pres">
      <dgm:prSet presAssocID="{CDE92E8B-62C3-46C5-B6F1-B787DFA5D883}" presName="node" presStyleLbl="node1" presStyleIdx="10" presStyleCnt="18" custScaleX="104873" custScaleY="77534" custLinFactNeighborX="0" custLinFactNeighborY="1625">
        <dgm:presLayoutVars>
          <dgm:bulletEnabled val="1"/>
        </dgm:presLayoutVars>
      </dgm:prSet>
      <dgm:spPr>
        <a:prstGeom prst="rect">
          <a:avLst/>
        </a:prstGeom>
      </dgm:spPr>
      <dgm:t>
        <a:bodyPr/>
        <a:lstStyle/>
        <a:p>
          <a:endParaRPr lang="ru-RU"/>
        </a:p>
      </dgm:t>
    </dgm:pt>
    <dgm:pt modelId="{5E40C1ED-23C6-4EF8-8BBF-862D6E195B07}" type="pres">
      <dgm:prSet presAssocID="{C26A0886-54FB-45D9-85BC-E2DDE08442B1}" presName="sibTrans" presStyleLbl="sibTrans1D1" presStyleIdx="10" presStyleCnt="17"/>
      <dgm:spPr>
        <a:custGeom>
          <a:avLst/>
          <a:gdLst/>
          <a:ahLst/>
          <a:cxnLst/>
          <a:rect l="0" t="0" r="0" b="0"/>
          <a:pathLst>
            <a:path>
              <a:moveTo>
                <a:pt x="0" y="45720"/>
              </a:moveTo>
              <a:lnTo>
                <a:pt x="131927" y="45720"/>
              </a:lnTo>
              <a:lnTo>
                <a:pt x="131927" y="47381"/>
              </a:lnTo>
              <a:lnTo>
                <a:pt x="229655" y="47381"/>
              </a:lnTo>
            </a:path>
          </a:pathLst>
        </a:custGeom>
      </dgm:spPr>
      <dgm:t>
        <a:bodyPr/>
        <a:lstStyle/>
        <a:p>
          <a:endParaRPr lang="ru-RU"/>
        </a:p>
      </dgm:t>
    </dgm:pt>
    <dgm:pt modelId="{26A28197-6C98-49E3-8B2F-C4C4F3A6620F}" type="pres">
      <dgm:prSet presAssocID="{C26A0886-54FB-45D9-85BC-E2DDE08442B1}" presName="connectorText" presStyleLbl="sibTrans1D1" presStyleIdx="10" presStyleCnt="17"/>
      <dgm:spPr/>
      <dgm:t>
        <a:bodyPr/>
        <a:lstStyle/>
        <a:p>
          <a:endParaRPr lang="ru-RU"/>
        </a:p>
      </dgm:t>
    </dgm:pt>
    <dgm:pt modelId="{9983F9AD-884E-46E2-BD0A-5038FEA092AA}" type="pres">
      <dgm:prSet presAssocID="{2B4CA40C-DF50-44DD-856B-FC54F169688C}" presName="node" presStyleLbl="node1" presStyleIdx="11" presStyleCnt="18" custScaleX="123791" custScaleY="73238" custLinFactNeighborX="2816" custLinFactNeighborY="254">
        <dgm:presLayoutVars>
          <dgm:bulletEnabled val="1"/>
        </dgm:presLayoutVars>
      </dgm:prSet>
      <dgm:spPr>
        <a:prstGeom prst="rect">
          <a:avLst/>
        </a:prstGeom>
      </dgm:spPr>
      <dgm:t>
        <a:bodyPr/>
        <a:lstStyle/>
        <a:p>
          <a:endParaRPr lang="ru-RU"/>
        </a:p>
      </dgm:t>
    </dgm:pt>
    <dgm:pt modelId="{D2F80339-F7AD-4327-960E-C7A8C4005D50}" type="pres">
      <dgm:prSet presAssocID="{DA438E6F-F841-4C4D-B33A-65250494A494}" presName="sibTrans" presStyleLbl="sibTrans1D1" presStyleIdx="11" presStyleCnt="17"/>
      <dgm:spPr>
        <a:custGeom>
          <a:avLst/>
          <a:gdLst/>
          <a:ahLst/>
          <a:cxnLst/>
          <a:rect l="0" t="0" r="0" b="0"/>
          <a:pathLst>
            <a:path>
              <a:moveTo>
                <a:pt x="4308964" y="0"/>
              </a:moveTo>
              <a:lnTo>
                <a:pt x="4308964" y="126374"/>
              </a:lnTo>
              <a:lnTo>
                <a:pt x="0" y="126374"/>
              </a:lnTo>
              <a:lnTo>
                <a:pt x="0" y="218549"/>
              </a:lnTo>
            </a:path>
          </a:pathLst>
        </a:custGeom>
      </dgm:spPr>
      <dgm:t>
        <a:bodyPr/>
        <a:lstStyle/>
        <a:p>
          <a:endParaRPr lang="ru-RU"/>
        </a:p>
      </dgm:t>
    </dgm:pt>
    <dgm:pt modelId="{69219A7A-2F53-42B6-B953-1E498C4B38C0}" type="pres">
      <dgm:prSet presAssocID="{DA438E6F-F841-4C4D-B33A-65250494A494}" presName="connectorText" presStyleLbl="sibTrans1D1" presStyleIdx="11" presStyleCnt="17"/>
      <dgm:spPr/>
      <dgm:t>
        <a:bodyPr/>
        <a:lstStyle/>
        <a:p>
          <a:endParaRPr lang="ru-RU"/>
        </a:p>
      </dgm:t>
    </dgm:pt>
    <dgm:pt modelId="{2D5C61B6-1126-44B7-A95F-4958F66C867C}" type="pres">
      <dgm:prSet presAssocID="{81CDF5B8-35A7-4C16-A64A-8B187A0C01A0}" presName="node" presStyleLbl="node1" presStyleIdx="12" presStyleCnt="18" custScaleY="72855">
        <dgm:presLayoutVars>
          <dgm:bulletEnabled val="1"/>
        </dgm:presLayoutVars>
      </dgm:prSet>
      <dgm:spPr>
        <a:prstGeom prst="rect">
          <a:avLst/>
        </a:prstGeom>
      </dgm:spPr>
      <dgm:t>
        <a:bodyPr/>
        <a:lstStyle/>
        <a:p>
          <a:endParaRPr lang="ru-RU"/>
        </a:p>
      </dgm:t>
    </dgm:pt>
    <dgm:pt modelId="{B31DA45A-6D10-4AE3-9D64-477D727AFFF6}" type="pres">
      <dgm:prSet presAssocID="{C859672E-8C39-4BA7-B9F0-1CA746743CC0}" presName="sibTrans" presStyleLbl="sibTrans1D1" presStyleIdx="12" presStyleCnt="17"/>
      <dgm:spPr>
        <a:custGeom>
          <a:avLst/>
          <a:gdLst/>
          <a:ahLst/>
          <a:cxnLst/>
          <a:rect l="0" t="0" r="0" b="0"/>
          <a:pathLst>
            <a:path>
              <a:moveTo>
                <a:pt x="0" y="45720"/>
              </a:moveTo>
              <a:lnTo>
                <a:pt x="220211" y="45720"/>
              </a:lnTo>
            </a:path>
          </a:pathLst>
        </a:custGeom>
      </dgm:spPr>
      <dgm:t>
        <a:bodyPr/>
        <a:lstStyle/>
        <a:p>
          <a:endParaRPr lang="ru-RU"/>
        </a:p>
      </dgm:t>
    </dgm:pt>
    <dgm:pt modelId="{447E0081-ADF4-48C5-B263-C6E9F22E7460}" type="pres">
      <dgm:prSet presAssocID="{C859672E-8C39-4BA7-B9F0-1CA746743CC0}" presName="connectorText" presStyleLbl="sibTrans1D1" presStyleIdx="12" presStyleCnt="17"/>
      <dgm:spPr/>
      <dgm:t>
        <a:bodyPr/>
        <a:lstStyle/>
        <a:p>
          <a:endParaRPr lang="ru-RU"/>
        </a:p>
      </dgm:t>
    </dgm:pt>
    <dgm:pt modelId="{CBE404A0-45C7-4F5B-BEC6-32D72FB9F4D9}" type="pres">
      <dgm:prSet presAssocID="{682EE82B-D9BE-4510-8499-332D5D756CBF}" presName="node" presStyleLbl="node1" presStyleIdx="13" presStyleCnt="18" custScaleY="75782">
        <dgm:presLayoutVars>
          <dgm:bulletEnabled val="1"/>
        </dgm:presLayoutVars>
      </dgm:prSet>
      <dgm:spPr>
        <a:prstGeom prst="rect">
          <a:avLst/>
        </a:prstGeom>
      </dgm:spPr>
      <dgm:t>
        <a:bodyPr/>
        <a:lstStyle/>
        <a:p>
          <a:endParaRPr lang="ru-RU"/>
        </a:p>
      </dgm:t>
    </dgm:pt>
    <dgm:pt modelId="{922FF57A-C7FC-459F-8F78-F44E4701E1E9}" type="pres">
      <dgm:prSet presAssocID="{A749D2D3-9089-4AD3-AB4F-EB0E772B9009}" presName="sibTrans" presStyleLbl="sibTrans1D1" presStyleIdx="13" presStyleCnt="17"/>
      <dgm:spPr>
        <a:custGeom>
          <a:avLst/>
          <a:gdLst/>
          <a:ahLst/>
          <a:cxnLst/>
          <a:rect l="0" t="0" r="0" b="0"/>
          <a:pathLst>
            <a:path>
              <a:moveTo>
                <a:pt x="0" y="45720"/>
              </a:moveTo>
              <a:lnTo>
                <a:pt x="220211" y="45720"/>
              </a:lnTo>
            </a:path>
          </a:pathLst>
        </a:custGeom>
      </dgm:spPr>
      <dgm:t>
        <a:bodyPr/>
        <a:lstStyle/>
        <a:p>
          <a:endParaRPr lang="ru-RU"/>
        </a:p>
      </dgm:t>
    </dgm:pt>
    <dgm:pt modelId="{79BF95DC-CA86-4A8F-8BA3-35EF8263C2E9}" type="pres">
      <dgm:prSet presAssocID="{A749D2D3-9089-4AD3-AB4F-EB0E772B9009}" presName="connectorText" presStyleLbl="sibTrans1D1" presStyleIdx="13" presStyleCnt="17"/>
      <dgm:spPr/>
      <dgm:t>
        <a:bodyPr/>
        <a:lstStyle/>
        <a:p>
          <a:endParaRPr lang="ru-RU"/>
        </a:p>
      </dgm:t>
    </dgm:pt>
    <dgm:pt modelId="{68FA41AB-A116-4A48-A450-3BF24F6B07A3}" type="pres">
      <dgm:prSet presAssocID="{EB19EE99-1DE6-4263-9A4C-0ECF9294C069}" presName="node" presStyleLbl="node1" presStyleIdx="14" presStyleCnt="18" custScaleX="106152" custScaleY="72670" custLinFactNeighborX="2597" custLinFactNeighborY="0">
        <dgm:presLayoutVars>
          <dgm:bulletEnabled val="1"/>
        </dgm:presLayoutVars>
      </dgm:prSet>
      <dgm:spPr>
        <a:prstGeom prst="rect">
          <a:avLst/>
        </a:prstGeom>
      </dgm:spPr>
      <dgm:t>
        <a:bodyPr/>
        <a:lstStyle/>
        <a:p>
          <a:endParaRPr lang="ru-RU"/>
        </a:p>
      </dgm:t>
    </dgm:pt>
    <dgm:pt modelId="{7B5883A3-56FA-4FF2-8FA7-1695A4F47854}" type="pres">
      <dgm:prSet presAssocID="{65A5BBBC-A256-4FC2-946B-F21777173555}" presName="sibTrans" presStyleLbl="sibTrans1D1" presStyleIdx="14" presStyleCnt="17"/>
      <dgm:spPr>
        <a:custGeom>
          <a:avLst/>
          <a:gdLst/>
          <a:ahLst/>
          <a:cxnLst/>
          <a:rect l="0" t="0" r="0" b="0"/>
          <a:pathLst>
            <a:path>
              <a:moveTo>
                <a:pt x="0" y="55658"/>
              </a:moveTo>
              <a:lnTo>
                <a:pt x="142112" y="55658"/>
              </a:lnTo>
              <a:lnTo>
                <a:pt x="142112" y="45720"/>
              </a:lnTo>
              <a:lnTo>
                <a:pt x="250025" y="45720"/>
              </a:lnTo>
            </a:path>
          </a:pathLst>
        </a:custGeom>
      </dgm:spPr>
      <dgm:t>
        <a:bodyPr/>
        <a:lstStyle/>
        <a:p>
          <a:endParaRPr lang="ru-RU"/>
        </a:p>
      </dgm:t>
    </dgm:pt>
    <dgm:pt modelId="{38DC48BE-9727-4D7A-B670-009F485D82F6}" type="pres">
      <dgm:prSet presAssocID="{65A5BBBC-A256-4FC2-946B-F21777173555}" presName="connectorText" presStyleLbl="sibTrans1D1" presStyleIdx="14" presStyleCnt="17"/>
      <dgm:spPr/>
      <dgm:t>
        <a:bodyPr/>
        <a:lstStyle/>
        <a:p>
          <a:endParaRPr lang="ru-RU"/>
        </a:p>
      </dgm:t>
    </dgm:pt>
    <dgm:pt modelId="{2C5AB8F1-AC03-4664-A404-45DA1DEE1A87}" type="pres">
      <dgm:prSet presAssocID="{CBBDEB9E-114C-462A-809D-9DB49ACF4000}" presName="node" presStyleLbl="node1" presStyleIdx="15" presStyleCnt="18" custScaleX="129649" custScaleY="75708" custLinFactNeighborX="2734" custLinFactNeighborY="-1519">
        <dgm:presLayoutVars>
          <dgm:bulletEnabled val="1"/>
        </dgm:presLayoutVars>
      </dgm:prSet>
      <dgm:spPr>
        <a:prstGeom prst="rect">
          <a:avLst/>
        </a:prstGeom>
      </dgm:spPr>
      <dgm:t>
        <a:bodyPr/>
        <a:lstStyle/>
        <a:p>
          <a:endParaRPr lang="ru-RU"/>
        </a:p>
      </dgm:t>
    </dgm:pt>
    <dgm:pt modelId="{08507F20-0F16-406C-9D1D-0B3980887E22}" type="pres">
      <dgm:prSet presAssocID="{D54087E4-F3CA-4F6F-8C07-642C80F48E7B}" presName="sibTrans" presStyleLbl="sibTrans1D1" presStyleIdx="15" presStyleCnt="17"/>
      <dgm:spPr>
        <a:custGeom>
          <a:avLst/>
          <a:gdLst/>
          <a:ahLst/>
          <a:cxnLst/>
          <a:rect l="0" t="0" r="0" b="0"/>
          <a:pathLst>
            <a:path>
              <a:moveTo>
                <a:pt x="4282454" y="0"/>
              </a:moveTo>
              <a:lnTo>
                <a:pt x="4282454" y="132175"/>
              </a:lnTo>
              <a:lnTo>
                <a:pt x="0" y="132175"/>
              </a:lnTo>
              <a:lnTo>
                <a:pt x="0" y="230150"/>
              </a:lnTo>
            </a:path>
          </a:pathLst>
        </a:custGeom>
      </dgm:spPr>
      <dgm:t>
        <a:bodyPr/>
        <a:lstStyle/>
        <a:p>
          <a:endParaRPr lang="ru-RU"/>
        </a:p>
      </dgm:t>
    </dgm:pt>
    <dgm:pt modelId="{C7AE126E-A89B-402B-915F-BAD14948D213}" type="pres">
      <dgm:prSet presAssocID="{D54087E4-F3CA-4F6F-8C07-642C80F48E7B}" presName="connectorText" presStyleLbl="sibTrans1D1" presStyleIdx="15" presStyleCnt="17"/>
      <dgm:spPr/>
      <dgm:t>
        <a:bodyPr/>
        <a:lstStyle/>
        <a:p>
          <a:endParaRPr lang="ru-RU"/>
        </a:p>
      </dgm:t>
    </dgm:pt>
    <dgm:pt modelId="{A922AAF6-592B-44DC-B831-94AE027DB884}" type="pres">
      <dgm:prSet presAssocID="{13BA394A-38FE-45E8-B538-38A2762F4D6E}" presName="node" presStyleLbl="node1" presStyleIdx="16" presStyleCnt="18" custScaleY="64309">
        <dgm:presLayoutVars>
          <dgm:bulletEnabled val="1"/>
        </dgm:presLayoutVars>
      </dgm:prSet>
      <dgm:spPr>
        <a:prstGeom prst="rect">
          <a:avLst/>
        </a:prstGeom>
      </dgm:spPr>
      <dgm:t>
        <a:bodyPr/>
        <a:lstStyle/>
        <a:p>
          <a:endParaRPr lang="ru-RU"/>
        </a:p>
      </dgm:t>
    </dgm:pt>
    <dgm:pt modelId="{B9E81C7B-1DC3-4B67-BEF7-EAA56E39242D}" type="pres">
      <dgm:prSet presAssocID="{45D33666-ED0E-4CC2-989C-6CACED83760A}" presName="sibTrans" presStyleLbl="sibTrans1D1" presStyleIdx="16" presStyleCnt="17"/>
      <dgm:spPr>
        <a:custGeom>
          <a:avLst/>
          <a:gdLst/>
          <a:ahLst/>
          <a:cxnLst/>
          <a:rect l="0" t="0" r="0" b="0"/>
          <a:pathLst>
            <a:path>
              <a:moveTo>
                <a:pt x="0" y="45720"/>
              </a:moveTo>
              <a:lnTo>
                <a:pt x="220211" y="45720"/>
              </a:lnTo>
            </a:path>
          </a:pathLst>
        </a:custGeom>
      </dgm:spPr>
      <dgm:t>
        <a:bodyPr/>
        <a:lstStyle/>
        <a:p>
          <a:endParaRPr lang="ru-RU"/>
        </a:p>
      </dgm:t>
    </dgm:pt>
    <dgm:pt modelId="{D5CC1BCA-C3E3-4441-BD33-5008779CBF4A}" type="pres">
      <dgm:prSet presAssocID="{45D33666-ED0E-4CC2-989C-6CACED83760A}" presName="connectorText" presStyleLbl="sibTrans1D1" presStyleIdx="16" presStyleCnt="17"/>
      <dgm:spPr/>
      <dgm:t>
        <a:bodyPr/>
        <a:lstStyle/>
        <a:p>
          <a:endParaRPr lang="ru-RU"/>
        </a:p>
      </dgm:t>
    </dgm:pt>
    <dgm:pt modelId="{B2DD4F58-A93E-47F0-BFB7-81D529D50BF3}" type="pres">
      <dgm:prSet presAssocID="{A6A9368B-4C72-42A7-AAFE-239601223656}" presName="node" presStyleLbl="node1" presStyleIdx="17" presStyleCnt="18" custScaleY="69023">
        <dgm:presLayoutVars>
          <dgm:bulletEnabled val="1"/>
        </dgm:presLayoutVars>
      </dgm:prSet>
      <dgm:spPr>
        <a:prstGeom prst="rect">
          <a:avLst/>
        </a:prstGeom>
      </dgm:spPr>
      <dgm:t>
        <a:bodyPr/>
        <a:lstStyle/>
        <a:p>
          <a:endParaRPr lang="ru-RU"/>
        </a:p>
      </dgm:t>
    </dgm:pt>
  </dgm:ptLst>
  <dgm:cxnLst>
    <dgm:cxn modelId="{4161015E-C234-48C8-9445-BF8C50196830}" srcId="{E94D86C5-068E-4B35-AF79-E56B41ED2F11}" destId="{682EE82B-D9BE-4510-8499-332D5D756CBF}" srcOrd="13" destOrd="0" parTransId="{FE56AE16-FE50-4F41-A2A1-6558FDADA522}" sibTransId="{A749D2D3-9089-4AD3-AB4F-EB0E772B9009}"/>
    <dgm:cxn modelId="{F0F5FB43-003B-491F-8406-487BCC6D811C}" type="presOf" srcId="{D64E5CAF-EE54-4E81-9AEB-94DA34D7394F}" destId="{254331EE-544F-40FF-8F96-6B7072590BC6}" srcOrd="0" destOrd="0" presId="urn:microsoft.com/office/officeart/2005/8/layout/bProcess3"/>
    <dgm:cxn modelId="{2F3C7FEA-7AFA-4095-9F71-E8EC1FE93149}" srcId="{E94D86C5-068E-4B35-AF79-E56B41ED2F11}" destId="{EB19EE99-1DE6-4263-9A4C-0ECF9294C069}" srcOrd="14" destOrd="0" parTransId="{51520632-5E73-4A64-9174-9C6D465E6E8C}" sibTransId="{65A5BBBC-A256-4FC2-946B-F21777173555}"/>
    <dgm:cxn modelId="{F8B23AD8-93D2-4CEB-B17D-2CABC1BA2BB0}" type="presOf" srcId="{CBBDEB9E-114C-462A-809D-9DB49ACF4000}" destId="{2C5AB8F1-AC03-4664-A404-45DA1DEE1A87}" srcOrd="0" destOrd="0" presId="urn:microsoft.com/office/officeart/2005/8/layout/bProcess3"/>
    <dgm:cxn modelId="{E192A24F-4284-44D5-BD39-9D888AC0DB58}" type="presOf" srcId="{E06A7D3E-9568-41CB-ABDC-8EA0FBEF6E1D}" destId="{DC1041D8-91AE-47DF-8E3C-E0DB7D1A840C}" srcOrd="1" destOrd="0" presId="urn:microsoft.com/office/officeart/2005/8/layout/bProcess3"/>
    <dgm:cxn modelId="{1DF27D58-F21F-4294-81D8-F5AA573A0383}" type="presOf" srcId="{45D33666-ED0E-4CC2-989C-6CACED83760A}" destId="{B9E81C7B-1DC3-4B67-BEF7-EAA56E39242D}" srcOrd="0" destOrd="0" presId="urn:microsoft.com/office/officeart/2005/8/layout/bProcess3"/>
    <dgm:cxn modelId="{53E86CDB-145D-4AF3-AE3A-760EC75025D1}" type="presOf" srcId="{EB19EE99-1DE6-4263-9A4C-0ECF9294C069}" destId="{68FA41AB-A116-4A48-A450-3BF24F6B07A3}" srcOrd="0" destOrd="0" presId="urn:microsoft.com/office/officeart/2005/8/layout/bProcess3"/>
    <dgm:cxn modelId="{990F15DF-C471-4C8C-8B97-6F902489C8F8}" type="presOf" srcId="{6B9D94C5-3BF9-4F1C-BCA7-AD7FBDCF47BB}" destId="{7A28452B-AFD6-4B3A-BE38-091E90500B89}" srcOrd="0" destOrd="0" presId="urn:microsoft.com/office/officeart/2005/8/layout/bProcess3"/>
    <dgm:cxn modelId="{7728223C-4C9E-4FE9-9FB8-84F115058B2F}" srcId="{E94D86C5-068E-4B35-AF79-E56B41ED2F11}" destId="{227AD92A-8FEF-4F3D-904D-93B22A91F762}" srcOrd="8" destOrd="0" parTransId="{DDA393F2-F4F5-4E0A-BB02-C62485CC7BFD}" sibTransId="{1CB1EEBD-0146-4B44-87A8-37EFFDE8664B}"/>
    <dgm:cxn modelId="{592C500E-CA83-4DD3-B326-FEFD503BA292}" type="presOf" srcId="{046AE3E9-E15A-4424-8721-CF848A9ED12B}" destId="{DD8F5587-4A87-4F1B-83AC-2CD9AFCD54EE}" srcOrd="0" destOrd="0" presId="urn:microsoft.com/office/officeart/2005/8/layout/bProcess3"/>
    <dgm:cxn modelId="{A4FA4C80-7978-4DC7-A62C-C0CB465CF8A9}" srcId="{E94D86C5-068E-4B35-AF79-E56B41ED2F11}" destId="{A6A9368B-4C72-42A7-AAFE-239601223656}" srcOrd="17" destOrd="0" parTransId="{7DC195AE-AAA2-4C2B-8C09-D0520E043D45}" sibTransId="{9BAA6E3A-EB23-423F-AF7A-B1328E8156F9}"/>
    <dgm:cxn modelId="{A0336146-536B-4C9D-A689-D4E4103AB752}" type="presOf" srcId="{D54087E4-F3CA-4F6F-8C07-642C80F48E7B}" destId="{C7AE126E-A89B-402B-915F-BAD14948D213}" srcOrd="1" destOrd="0" presId="urn:microsoft.com/office/officeart/2005/8/layout/bProcess3"/>
    <dgm:cxn modelId="{1F59CA37-3882-4DEA-BF33-88E60C101FC7}" type="presOf" srcId="{2B4CA40C-DF50-44DD-856B-FC54F169688C}" destId="{9983F9AD-884E-46E2-BD0A-5038FEA092AA}" srcOrd="0" destOrd="0" presId="urn:microsoft.com/office/officeart/2005/8/layout/bProcess3"/>
    <dgm:cxn modelId="{1D7B7E53-AE26-4F0C-A197-8BE13A5FFABC}" type="presOf" srcId="{D54087E4-F3CA-4F6F-8C07-642C80F48E7B}" destId="{08507F20-0F16-406C-9D1D-0B3980887E22}" srcOrd="0" destOrd="0" presId="urn:microsoft.com/office/officeart/2005/8/layout/bProcess3"/>
    <dgm:cxn modelId="{DA17E378-633F-4257-B832-C1F50CA4F153}" type="presOf" srcId="{45D33666-ED0E-4CC2-989C-6CACED83760A}" destId="{D5CC1BCA-C3E3-4441-BD33-5008779CBF4A}" srcOrd="1" destOrd="0" presId="urn:microsoft.com/office/officeart/2005/8/layout/bProcess3"/>
    <dgm:cxn modelId="{D45BCAFA-0F8C-4897-A470-11E82D3E5C72}" type="presOf" srcId="{7E2E1B30-0F2E-433F-B5DF-87C134CAFE9A}" destId="{C0B7139E-5B0B-4292-9A43-1B1DDE4D990A}" srcOrd="0" destOrd="0" presId="urn:microsoft.com/office/officeart/2005/8/layout/bProcess3"/>
    <dgm:cxn modelId="{A2D3A955-8253-426A-9DC4-0969B5869A46}" type="presOf" srcId="{6B9D94C5-3BF9-4F1C-BCA7-AD7FBDCF47BB}" destId="{217E661E-CB87-4BF0-9859-68249123D794}" srcOrd="1" destOrd="0" presId="urn:microsoft.com/office/officeart/2005/8/layout/bProcess3"/>
    <dgm:cxn modelId="{BF31BDDF-D218-4FCA-B059-8AC5A8CF0267}" srcId="{E94D86C5-068E-4B35-AF79-E56B41ED2F11}" destId="{2B4CA40C-DF50-44DD-856B-FC54F169688C}" srcOrd="11" destOrd="0" parTransId="{EA089AAF-5696-40F7-B844-DC170F16CDE8}" sibTransId="{DA438E6F-F841-4C4D-B33A-65250494A494}"/>
    <dgm:cxn modelId="{6F3D82F2-E32F-4BFA-BE80-3F7514E22955}" type="presOf" srcId="{13BA394A-38FE-45E8-B538-38A2762F4D6E}" destId="{A922AAF6-592B-44DC-B831-94AE027DB884}" srcOrd="0" destOrd="0" presId="urn:microsoft.com/office/officeart/2005/8/layout/bProcess3"/>
    <dgm:cxn modelId="{B5BB8BC8-7D49-4A1F-ABBD-3B6DD5CF8E07}" type="presOf" srcId="{F8D9FBEF-738E-4EA5-9646-E1E317DA52A5}" destId="{547802ED-3B51-4534-B2C1-D5BC21A432D1}" srcOrd="1" destOrd="0" presId="urn:microsoft.com/office/officeart/2005/8/layout/bProcess3"/>
    <dgm:cxn modelId="{D648706F-AE6F-48E7-8DE4-F698C9210A1A}" srcId="{E94D86C5-068E-4B35-AF79-E56B41ED2F11}" destId="{CBBDEB9E-114C-462A-809D-9DB49ACF4000}" srcOrd="15" destOrd="0" parTransId="{5715CF80-26FC-424F-A5E1-DB5FBB8A3461}" sibTransId="{D54087E4-F3CA-4F6F-8C07-642C80F48E7B}"/>
    <dgm:cxn modelId="{FA1D2BB8-6B1E-491B-A57B-077DCDAA7D89}" type="presOf" srcId="{65A5BBBC-A256-4FC2-946B-F21777173555}" destId="{38DC48BE-9727-4D7A-B670-009F485D82F6}" srcOrd="1" destOrd="0" presId="urn:microsoft.com/office/officeart/2005/8/layout/bProcess3"/>
    <dgm:cxn modelId="{9C854B32-C8DC-4FDC-BC3E-1B595F34AE98}" type="presOf" srcId="{82C5E46C-3FF3-40AC-B7C0-CC0D8B63D9A3}" destId="{84ED118E-1FF7-4781-8BFE-EE7BF53C01C0}" srcOrd="1" destOrd="0" presId="urn:microsoft.com/office/officeart/2005/8/layout/bProcess3"/>
    <dgm:cxn modelId="{2F960538-741A-4F36-8456-4B6933E3F82B}" type="presOf" srcId="{C26A0886-54FB-45D9-85BC-E2DDE08442B1}" destId="{26A28197-6C98-49E3-8B2F-C4C4F3A6620F}" srcOrd="1" destOrd="0" presId="urn:microsoft.com/office/officeart/2005/8/layout/bProcess3"/>
    <dgm:cxn modelId="{62C98446-FC35-4DFD-BB35-0F80897B275B}" type="presOf" srcId="{227AD92A-8FEF-4F3D-904D-93B22A91F762}" destId="{C5C63442-1780-4F74-91CC-C9E78067AD1C}" srcOrd="0" destOrd="0" presId="urn:microsoft.com/office/officeart/2005/8/layout/bProcess3"/>
    <dgm:cxn modelId="{64B9EC59-9327-4C5B-9D4E-2D368BBBC495}" type="presOf" srcId="{DA438E6F-F841-4C4D-B33A-65250494A494}" destId="{D2F80339-F7AD-4327-960E-C7A8C4005D50}" srcOrd="0" destOrd="0" presId="urn:microsoft.com/office/officeart/2005/8/layout/bProcess3"/>
    <dgm:cxn modelId="{9A8FC229-F2FB-4F30-A15F-CAB02226E033}" type="presOf" srcId="{1CB1EEBD-0146-4B44-87A8-37EFFDE8664B}" destId="{3F0BDE31-7AA3-49CF-B5FD-AA3D93752729}" srcOrd="1" destOrd="0" presId="urn:microsoft.com/office/officeart/2005/8/layout/bProcess3"/>
    <dgm:cxn modelId="{342E4370-58E9-4CF1-AB62-515FC537AE87}" srcId="{E94D86C5-068E-4B35-AF79-E56B41ED2F11}" destId="{A54C6773-1262-4515-84BC-4AF394694D33}" srcOrd="7" destOrd="0" parTransId="{34D7752C-BDD2-443C-A0FF-3705AF2348A9}" sibTransId="{7E2E1B30-0F2E-433F-B5DF-87C134CAFE9A}"/>
    <dgm:cxn modelId="{10597EB8-F6B8-4502-A7EA-347CE56307BB}" srcId="{E94D86C5-068E-4B35-AF79-E56B41ED2F11}" destId="{D64E5CAF-EE54-4E81-9AEB-94DA34D7394F}" srcOrd="4" destOrd="0" parTransId="{B53CB5B1-B117-4B8D-8800-7129EFFA1FAA}" sibTransId="{6B9D94C5-3BF9-4F1C-BCA7-AD7FBDCF47BB}"/>
    <dgm:cxn modelId="{44EC97ED-8329-4D7D-A2EE-08EDFEDC5B8F}" type="presOf" srcId="{A6A9368B-4C72-42A7-AAFE-239601223656}" destId="{B2DD4F58-A93E-47F0-BFB7-81D529D50BF3}" srcOrd="0" destOrd="0" presId="urn:microsoft.com/office/officeart/2005/8/layout/bProcess3"/>
    <dgm:cxn modelId="{928B1BF3-2595-43CF-9CEF-031D5179A553}" type="presOf" srcId="{5E4D2C10-BEA8-4837-B84E-6FADACC98619}" destId="{4B0F2450-1795-47CE-A660-F2A65E2F9EE9}" srcOrd="0" destOrd="0" presId="urn:microsoft.com/office/officeart/2005/8/layout/bProcess3"/>
    <dgm:cxn modelId="{E57BBBAB-1863-4DEB-B422-DF5041665779}" type="presOf" srcId="{A749D2D3-9089-4AD3-AB4F-EB0E772B9009}" destId="{79BF95DC-CA86-4A8F-8BA3-35EF8263C2E9}" srcOrd="1" destOrd="0" presId="urn:microsoft.com/office/officeart/2005/8/layout/bProcess3"/>
    <dgm:cxn modelId="{2E51BD81-F9BA-43F2-B668-8C0A46078D52}" srcId="{E94D86C5-068E-4B35-AF79-E56B41ED2F11}" destId="{13BA394A-38FE-45E8-B538-38A2762F4D6E}" srcOrd="16" destOrd="0" parTransId="{C036FBE6-D6FF-4968-B58C-DFE8A703DE04}" sibTransId="{45D33666-ED0E-4CC2-989C-6CACED83760A}"/>
    <dgm:cxn modelId="{6C41F45C-8321-4B4E-AE8E-25947C25F980}" type="presOf" srcId="{A749D2D3-9089-4AD3-AB4F-EB0E772B9009}" destId="{922FF57A-C7FC-459F-8F78-F44E4701E1E9}" srcOrd="0" destOrd="0" presId="urn:microsoft.com/office/officeart/2005/8/layout/bProcess3"/>
    <dgm:cxn modelId="{1E0C3013-0DDD-4AFE-ACD7-307E280E8E9B}" srcId="{E94D86C5-068E-4B35-AF79-E56B41ED2F11}" destId="{CDE92E8B-62C3-46C5-B6F1-B787DFA5D883}" srcOrd="10" destOrd="0" parTransId="{36DE0E4D-DF01-4BA3-A31C-F76BAA022080}" sibTransId="{C26A0886-54FB-45D9-85BC-E2DDE08442B1}"/>
    <dgm:cxn modelId="{A223CED0-7E82-4602-9E26-8419E902267C}" type="presOf" srcId="{682EE82B-D9BE-4510-8499-332D5D756CBF}" destId="{CBE404A0-45C7-4F5B-BEC6-32D72FB9F4D9}" srcOrd="0" destOrd="0" presId="urn:microsoft.com/office/officeart/2005/8/layout/bProcess3"/>
    <dgm:cxn modelId="{6913BE97-1456-4224-BE23-21ED6BA3BA9C}" srcId="{E94D86C5-068E-4B35-AF79-E56B41ED2F11}" destId="{81CDF5B8-35A7-4C16-A64A-8B187A0C01A0}" srcOrd="12" destOrd="0" parTransId="{683E5157-488A-4135-AA59-9101F0C449DD}" sibTransId="{C859672E-8C39-4BA7-B9F0-1CA746743CC0}"/>
    <dgm:cxn modelId="{44B92ED2-A42C-44E7-A3F0-DB802D34A5B0}" type="presOf" srcId="{1CB1EEBD-0146-4B44-87A8-37EFFDE8664B}" destId="{8AB30A9F-9C58-4607-8D00-B1176C10F5F1}" srcOrd="0" destOrd="0" presId="urn:microsoft.com/office/officeart/2005/8/layout/bProcess3"/>
    <dgm:cxn modelId="{D79862BB-4415-4773-BD6B-CA80B9AC6D19}" type="presOf" srcId="{CBECC7A0-9499-4D3D-8BB8-69010394AC3A}" destId="{9260217D-5EEE-40D6-A266-F1BF9C3F4F76}" srcOrd="0" destOrd="0" presId="urn:microsoft.com/office/officeart/2005/8/layout/bProcess3"/>
    <dgm:cxn modelId="{1D8E3C4C-D45B-4E2C-A4C1-488D1E6A236E}" type="presOf" srcId="{98125AF7-1F64-46CC-8CAE-551E5565D98C}" destId="{E85ECDB9-B6B5-4E5E-86BE-725CB01954FE}" srcOrd="0" destOrd="0" presId="urn:microsoft.com/office/officeart/2005/8/layout/bProcess3"/>
    <dgm:cxn modelId="{3C0F81A7-9F10-42C2-9447-06E3F56265F0}" srcId="{E94D86C5-068E-4B35-AF79-E56B41ED2F11}" destId="{90F9BF7D-9C01-48E1-9A99-70E0BE5CB54A}" srcOrd="6" destOrd="0" parTransId="{250017C2-2B85-46E3-BE34-0F2747EF2B36}" sibTransId="{E06A7D3E-9568-41CB-ABDC-8EA0FBEF6E1D}"/>
    <dgm:cxn modelId="{C50F172E-2232-4027-868B-AB77735834FF}" type="presOf" srcId="{DA438E6F-F841-4C4D-B33A-65250494A494}" destId="{69219A7A-2F53-42B6-B953-1E498C4B38C0}" srcOrd="1" destOrd="0" presId="urn:microsoft.com/office/officeart/2005/8/layout/bProcess3"/>
    <dgm:cxn modelId="{B03A083E-28D9-411B-AAC3-5680E6A1773A}" type="presOf" srcId="{9040D99C-9072-4A1A-9570-8E93A8216F99}" destId="{94F711D9-DDFE-4943-AEBD-07B68E7691A0}" srcOrd="0" destOrd="0" presId="urn:microsoft.com/office/officeart/2005/8/layout/bProcess3"/>
    <dgm:cxn modelId="{CAB2C9DE-2071-4633-B25E-74875E9716D1}" type="presOf" srcId="{6ADC2F58-4214-45E8-B286-89657CD931AC}" destId="{A0E8ED25-7CFA-4A77-B8C5-604EC7BD603C}" srcOrd="0" destOrd="0" presId="urn:microsoft.com/office/officeart/2005/8/layout/bProcess3"/>
    <dgm:cxn modelId="{0B86D1AC-686E-4A37-B899-0F65340926F7}" type="presOf" srcId="{65A5BBBC-A256-4FC2-946B-F21777173555}" destId="{7B5883A3-56FA-4FF2-8FA7-1695A4F47854}" srcOrd="0" destOrd="0" presId="urn:microsoft.com/office/officeart/2005/8/layout/bProcess3"/>
    <dgm:cxn modelId="{EC5B5D49-5A53-4D2C-800C-5E3C6C6C4798}" type="presOf" srcId="{E06A7D3E-9568-41CB-ABDC-8EA0FBEF6E1D}" destId="{8D91087D-0441-49E2-9663-22E3D1167B91}" srcOrd="0" destOrd="0" presId="urn:microsoft.com/office/officeart/2005/8/layout/bProcess3"/>
    <dgm:cxn modelId="{A7AD8719-3D82-431D-8914-80920DF112DF}" type="presOf" srcId="{E94D86C5-068E-4B35-AF79-E56B41ED2F11}" destId="{E100BDA8-ACFF-4624-85C5-492A960EB868}" srcOrd="0" destOrd="0" presId="urn:microsoft.com/office/officeart/2005/8/layout/bProcess3"/>
    <dgm:cxn modelId="{E0D78EDF-DF71-46E7-BD53-945CE64252F5}" srcId="{E94D86C5-068E-4B35-AF79-E56B41ED2F11}" destId="{98125AF7-1F64-46CC-8CAE-551E5565D98C}" srcOrd="3" destOrd="0" parTransId="{4DF5C8C2-FBBB-4E72-ABD5-97FE86C6247E}" sibTransId="{046AE3E9-E15A-4424-8721-CF848A9ED12B}"/>
    <dgm:cxn modelId="{1B5066A0-36A6-4306-B417-14269071368B}" type="presOf" srcId="{C859672E-8C39-4BA7-B9F0-1CA746743CC0}" destId="{447E0081-ADF4-48C5-B263-C6E9F22E7460}" srcOrd="1" destOrd="0" presId="urn:microsoft.com/office/officeart/2005/8/layout/bProcess3"/>
    <dgm:cxn modelId="{F912B48E-E0CD-4867-9FB1-C1C59C6AF5A8}" type="presOf" srcId="{81CDF5B8-35A7-4C16-A64A-8B187A0C01A0}" destId="{2D5C61B6-1126-44B7-A95F-4958F66C867C}" srcOrd="0" destOrd="0" presId="urn:microsoft.com/office/officeart/2005/8/layout/bProcess3"/>
    <dgm:cxn modelId="{4DB0AA04-4190-4551-8FD5-6DBEB1A82A46}" type="presOf" srcId="{82C5E46C-3FF3-40AC-B7C0-CC0D8B63D9A3}" destId="{AF0A3929-244F-497B-95C0-54ABE2590054}" srcOrd="0" destOrd="0" presId="urn:microsoft.com/office/officeart/2005/8/layout/bProcess3"/>
    <dgm:cxn modelId="{1CCDF304-6EDE-4BBD-A37B-67B7965036D2}" type="presOf" srcId="{1719F5F8-7659-48CE-A360-878EDEA831D8}" destId="{9916DB44-F725-44C4-B1C3-FADB3B2884AF}" srcOrd="1" destOrd="0" presId="urn:microsoft.com/office/officeart/2005/8/layout/bProcess3"/>
    <dgm:cxn modelId="{F62CABA1-7B82-497F-8F8F-9F45A4613FEE}" type="presOf" srcId="{4F521337-9C45-4652-96C1-A2D02067CAA0}" destId="{E10417E8-D703-44A8-8BA8-01ED219104C5}" srcOrd="0" destOrd="0" presId="urn:microsoft.com/office/officeart/2005/8/layout/bProcess3"/>
    <dgm:cxn modelId="{82FE5F45-6EED-405D-B4E2-89CE510CD910}" type="presOf" srcId="{6ADC2F58-4214-45E8-B286-89657CD931AC}" destId="{966BBC37-DAA2-41F6-8F79-E617B050DE90}" srcOrd="1" destOrd="0" presId="urn:microsoft.com/office/officeart/2005/8/layout/bProcess3"/>
    <dgm:cxn modelId="{2585E2C7-171B-4175-8521-D80F1FD7DEDA}" type="presOf" srcId="{F8D9FBEF-738E-4EA5-9646-E1E317DA52A5}" destId="{17A1C2FC-02D7-4CEF-8633-25A014E7BEDE}" srcOrd="0" destOrd="0" presId="urn:microsoft.com/office/officeart/2005/8/layout/bProcess3"/>
    <dgm:cxn modelId="{4DDA16D7-F051-4B5D-9B57-066FCE1BAC20}" type="presOf" srcId="{CDE92E8B-62C3-46C5-B6F1-B787DFA5D883}" destId="{3D115373-B4D9-4217-8A71-0FB074978119}" srcOrd="0" destOrd="0" presId="urn:microsoft.com/office/officeart/2005/8/layout/bProcess3"/>
    <dgm:cxn modelId="{98D7F224-E097-4DAA-AEF1-6C8CE513A14D}" srcId="{E94D86C5-068E-4B35-AF79-E56B41ED2F11}" destId="{CBECC7A0-9499-4D3D-8BB8-69010394AC3A}" srcOrd="9" destOrd="0" parTransId="{F72E4C70-BE1D-4EAD-930A-EE1E1FC2C30F}" sibTransId="{82C5E46C-3FF3-40AC-B7C0-CC0D8B63D9A3}"/>
    <dgm:cxn modelId="{A8C0A57E-2A29-4068-9FBD-60C17D2CDB10}" type="presOf" srcId="{90F9BF7D-9C01-48E1-9A99-70E0BE5CB54A}" destId="{54F4791F-CE82-48AA-ADB6-846253E3DC36}" srcOrd="0" destOrd="0" presId="urn:microsoft.com/office/officeart/2005/8/layout/bProcess3"/>
    <dgm:cxn modelId="{2E785FAC-6DF4-4E89-88AC-F515244C122A}" srcId="{E94D86C5-068E-4B35-AF79-E56B41ED2F11}" destId="{4F521337-9C45-4652-96C1-A2D02067CAA0}" srcOrd="5" destOrd="0" parTransId="{C380F71C-C465-4A19-943F-8F6FE8A15AA1}" sibTransId="{5E4D2C10-BEA8-4837-B84E-6FADACC98619}"/>
    <dgm:cxn modelId="{9CBAD06B-B6CA-4428-B6CB-96577801904E}" type="presOf" srcId="{046AE3E9-E15A-4424-8721-CF848A9ED12B}" destId="{9AE9DD24-DF8D-4623-8A8E-81F451F6F029}" srcOrd="1" destOrd="0" presId="urn:microsoft.com/office/officeart/2005/8/layout/bProcess3"/>
    <dgm:cxn modelId="{ECD8F78E-4BF9-4988-A8F2-31D41A469C34}" type="presOf" srcId="{7E2E1B30-0F2E-433F-B5DF-87C134CAFE9A}" destId="{AED1B835-2B9A-43EF-A146-25D6CA50964F}" srcOrd="1" destOrd="0" presId="urn:microsoft.com/office/officeart/2005/8/layout/bProcess3"/>
    <dgm:cxn modelId="{345F4942-44FD-45B6-A29A-99CEA9382742}" type="presOf" srcId="{1719F5F8-7659-48CE-A360-878EDEA831D8}" destId="{8BE82F71-0247-40B1-93B6-F6A2BC923949}" srcOrd="0" destOrd="0" presId="urn:microsoft.com/office/officeart/2005/8/layout/bProcess3"/>
    <dgm:cxn modelId="{590B7CF6-30A7-409D-A80D-16B1E8D2B5C9}" type="presOf" srcId="{CBD97F82-54A8-4502-96E5-5C6290A91385}" destId="{4AAFBAED-F1D0-4347-96C7-1800C4EB0A8C}" srcOrd="0" destOrd="0" presId="urn:microsoft.com/office/officeart/2005/8/layout/bProcess3"/>
    <dgm:cxn modelId="{00122320-1F5E-4BB8-B2A6-238D18030111}" type="presOf" srcId="{C26A0886-54FB-45D9-85BC-E2DDE08442B1}" destId="{5E40C1ED-23C6-4EF8-8BBF-862D6E195B07}" srcOrd="0" destOrd="0" presId="urn:microsoft.com/office/officeart/2005/8/layout/bProcess3"/>
    <dgm:cxn modelId="{34F8448A-9F90-4523-B7E7-5729EFDF788D}" srcId="{E94D86C5-068E-4B35-AF79-E56B41ED2F11}" destId="{9040D99C-9072-4A1A-9570-8E93A8216F99}" srcOrd="0" destOrd="0" parTransId="{9AE43826-C920-494F-BB9D-978F9F7AB2AB}" sibTransId="{1719F5F8-7659-48CE-A360-878EDEA831D8}"/>
    <dgm:cxn modelId="{E1E9F08E-D5B1-4EC7-9999-F5E32C8E0B7C}" type="presOf" srcId="{5E4D2C10-BEA8-4837-B84E-6FADACC98619}" destId="{F6255059-B5D4-4E57-A295-11E1F07A197B}" srcOrd="1" destOrd="0" presId="urn:microsoft.com/office/officeart/2005/8/layout/bProcess3"/>
    <dgm:cxn modelId="{3EDC2171-0B12-484E-B0BB-2E5EB3E29198}" srcId="{E94D86C5-068E-4B35-AF79-E56B41ED2F11}" destId="{8D55EDD2-F19B-4DF2-AAF0-274094D13FE9}" srcOrd="2" destOrd="0" parTransId="{2EF3BD60-BF2C-4349-AC91-1B202B0CCEFB}" sibTransId="{F8D9FBEF-738E-4EA5-9646-E1E317DA52A5}"/>
    <dgm:cxn modelId="{3167BBCF-8E48-4D08-96C7-62AC17261B9F}" type="presOf" srcId="{C859672E-8C39-4BA7-B9F0-1CA746743CC0}" destId="{B31DA45A-6D10-4AE3-9D64-477D727AFFF6}" srcOrd="0" destOrd="0" presId="urn:microsoft.com/office/officeart/2005/8/layout/bProcess3"/>
    <dgm:cxn modelId="{89E39579-0942-49DD-85F5-822393D32DDA}" srcId="{E94D86C5-068E-4B35-AF79-E56B41ED2F11}" destId="{CBD97F82-54A8-4502-96E5-5C6290A91385}" srcOrd="1" destOrd="0" parTransId="{0F039B78-0CD6-4E4D-BBB0-6B51F7D27EE4}" sibTransId="{6ADC2F58-4214-45E8-B286-89657CD931AC}"/>
    <dgm:cxn modelId="{E61639AE-D8C7-40B4-B803-01BBC36E3D17}" type="presOf" srcId="{8D55EDD2-F19B-4DF2-AAF0-274094D13FE9}" destId="{C7EC6B61-6ED1-4E30-A780-076BAB97BB2D}" srcOrd="0" destOrd="0" presId="urn:microsoft.com/office/officeart/2005/8/layout/bProcess3"/>
    <dgm:cxn modelId="{E529AC36-71BD-4837-A14C-CA39EA4C8DCA}" type="presOf" srcId="{A54C6773-1262-4515-84BC-4AF394694D33}" destId="{301ACF1F-D0C8-4460-8A97-820A1765E37D}" srcOrd="0" destOrd="0" presId="urn:microsoft.com/office/officeart/2005/8/layout/bProcess3"/>
    <dgm:cxn modelId="{EA8A050A-15C5-4443-8B71-A7AD82B1059A}" type="presParOf" srcId="{E100BDA8-ACFF-4624-85C5-492A960EB868}" destId="{94F711D9-DDFE-4943-AEBD-07B68E7691A0}" srcOrd="0" destOrd="0" presId="urn:microsoft.com/office/officeart/2005/8/layout/bProcess3"/>
    <dgm:cxn modelId="{C244B945-1367-491D-ACD5-28737E7FA12B}" type="presParOf" srcId="{E100BDA8-ACFF-4624-85C5-492A960EB868}" destId="{8BE82F71-0247-40B1-93B6-F6A2BC923949}" srcOrd="1" destOrd="0" presId="urn:microsoft.com/office/officeart/2005/8/layout/bProcess3"/>
    <dgm:cxn modelId="{8423C8FC-37A0-4C34-9701-3493892778EA}" type="presParOf" srcId="{8BE82F71-0247-40B1-93B6-F6A2BC923949}" destId="{9916DB44-F725-44C4-B1C3-FADB3B2884AF}" srcOrd="0" destOrd="0" presId="urn:microsoft.com/office/officeart/2005/8/layout/bProcess3"/>
    <dgm:cxn modelId="{41509E5F-23EC-4DC5-AE2F-D22E401A058D}" type="presParOf" srcId="{E100BDA8-ACFF-4624-85C5-492A960EB868}" destId="{4AAFBAED-F1D0-4347-96C7-1800C4EB0A8C}" srcOrd="2" destOrd="0" presId="urn:microsoft.com/office/officeart/2005/8/layout/bProcess3"/>
    <dgm:cxn modelId="{4AC1655C-00F0-4F08-9A41-A0F41F7FE41C}" type="presParOf" srcId="{E100BDA8-ACFF-4624-85C5-492A960EB868}" destId="{A0E8ED25-7CFA-4A77-B8C5-604EC7BD603C}" srcOrd="3" destOrd="0" presId="urn:microsoft.com/office/officeart/2005/8/layout/bProcess3"/>
    <dgm:cxn modelId="{BE258CF7-56A3-4DF6-9F0D-BA200D310748}" type="presParOf" srcId="{A0E8ED25-7CFA-4A77-B8C5-604EC7BD603C}" destId="{966BBC37-DAA2-41F6-8F79-E617B050DE90}" srcOrd="0" destOrd="0" presId="urn:microsoft.com/office/officeart/2005/8/layout/bProcess3"/>
    <dgm:cxn modelId="{4A2F4E4C-1FBA-4519-B4D4-A586A8454EFC}" type="presParOf" srcId="{E100BDA8-ACFF-4624-85C5-492A960EB868}" destId="{C7EC6B61-6ED1-4E30-A780-076BAB97BB2D}" srcOrd="4" destOrd="0" presId="urn:microsoft.com/office/officeart/2005/8/layout/bProcess3"/>
    <dgm:cxn modelId="{2DEFB17D-1C94-46BD-979E-2B49A606E695}" type="presParOf" srcId="{E100BDA8-ACFF-4624-85C5-492A960EB868}" destId="{17A1C2FC-02D7-4CEF-8633-25A014E7BEDE}" srcOrd="5" destOrd="0" presId="urn:microsoft.com/office/officeart/2005/8/layout/bProcess3"/>
    <dgm:cxn modelId="{74D20A0D-7C54-4ACF-B156-6D22F52947E3}" type="presParOf" srcId="{17A1C2FC-02D7-4CEF-8633-25A014E7BEDE}" destId="{547802ED-3B51-4534-B2C1-D5BC21A432D1}" srcOrd="0" destOrd="0" presId="urn:microsoft.com/office/officeart/2005/8/layout/bProcess3"/>
    <dgm:cxn modelId="{D3A987DE-A791-41C3-B7D5-A8E2F4E5FB16}" type="presParOf" srcId="{E100BDA8-ACFF-4624-85C5-492A960EB868}" destId="{E85ECDB9-B6B5-4E5E-86BE-725CB01954FE}" srcOrd="6" destOrd="0" presId="urn:microsoft.com/office/officeart/2005/8/layout/bProcess3"/>
    <dgm:cxn modelId="{CE98D390-CAAF-4B7B-8072-81A9FA8570BB}" type="presParOf" srcId="{E100BDA8-ACFF-4624-85C5-492A960EB868}" destId="{DD8F5587-4A87-4F1B-83AC-2CD9AFCD54EE}" srcOrd="7" destOrd="0" presId="urn:microsoft.com/office/officeart/2005/8/layout/bProcess3"/>
    <dgm:cxn modelId="{21CEB022-7770-47A1-89DB-6A048502EB87}" type="presParOf" srcId="{DD8F5587-4A87-4F1B-83AC-2CD9AFCD54EE}" destId="{9AE9DD24-DF8D-4623-8A8E-81F451F6F029}" srcOrd="0" destOrd="0" presId="urn:microsoft.com/office/officeart/2005/8/layout/bProcess3"/>
    <dgm:cxn modelId="{F36F1DE2-5E33-4625-9D49-25E700821B4E}" type="presParOf" srcId="{E100BDA8-ACFF-4624-85C5-492A960EB868}" destId="{254331EE-544F-40FF-8F96-6B7072590BC6}" srcOrd="8" destOrd="0" presId="urn:microsoft.com/office/officeart/2005/8/layout/bProcess3"/>
    <dgm:cxn modelId="{458F752E-D810-4229-897E-BB6DCD0C3E26}" type="presParOf" srcId="{E100BDA8-ACFF-4624-85C5-492A960EB868}" destId="{7A28452B-AFD6-4B3A-BE38-091E90500B89}" srcOrd="9" destOrd="0" presId="urn:microsoft.com/office/officeart/2005/8/layout/bProcess3"/>
    <dgm:cxn modelId="{B6C2FD35-45E5-47D2-803C-CC6F6B2948F4}" type="presParOf" srcId="{7A28452B-AFD6-4B3A-BE38-091E90500B89}" destId="{217E661E-CB87-4BF0-9859-68249123D794}" srcOrd="0" destOrd="0" presId="urn:microsoft.com/office/officeart/2005/8/layout/bProcess3"/>
    <dgm:cxn modelId="{50E5E0EE-58EA-4153-83A6-6511A6E5D171}" type="presParOf" srcId="{E100BDA8-ACFF-4624-85C5-492A960EB868}" destId="{E10417E8-D703-44A8-8BA8-01ED219104C5}" srcOrd="10" destOrd="0" presId="urn:microsoft.com/office/officeart/2005/8/layout/bProcess3"/>
    <dgm:cxn modelId="{2F59DBB8-CB7A-41B9-9D2D-4A2119871558}" type="presParOf" srcId="{E100BDA8-ACFF-4624-85C5-492A960EB868}" destId="{4B0F2450-1795-47CE-A660-F2A65E2F9EE9}" srcOrd="11" destOrd="0" presId="urn:microsoft.com/office/officeart/2005/8/layout/bProcess3"/>
    <dgm:cxn modelId="{3512E991-17F6-4CBE-9563-02546AF4B153}" type="presParOf" srcId="{4B0F2450-1795-47CE-A660-F2A65E2F9EE9}" destId="{F6255059-B5D4-4E57-A295-11E1F07A197B}" srcOrd="0" destOrd="0" presId="urn:microsoft.com/office/officeart/2005/8/layout/bProcess3"/>
    <dgm:cxn modelId="{16CBC4DB-C1AB-4DAD-9E69-ADBB721FD1C9}" type="presParOf" srcId="{E100BDA8-ACFF-4624-85C5-492A960EB868}" destId="{54F4791F-CE82-48AA-ADB6-846253E3DC36}" srcOrd="12" destOrd="0" presId="urn:microsoft.com/office/officeart/2005/8/layout/bProcess3"/>
    <dgm:cxn modelId="{FF386F9E-B251-4884-9D60-1CF67636FBFE}" type="presParOf" srcId="{E100BDA8-ACFF-4624-85C5-492A960EB868}" destId="{8D91087D-0441-49E2-9663-22E3D1167B91}" srcOrd="13" destOrd="0" presId="urn:microsoft.com/office/officeart/2005/8/layout/bProcess3"/>
    <dgm:cxn modelId="{EBD1685A-6355-4C11-B9FB-3DC375DEB8A4}" type="presParOf" srcId="{8D91087D-0441-49E2-9663-22E3D1167B91}" destId="{DC1041D8-91AE-47DF-8E3C-E0DB7D1A840C}" srcOrd="0" destOrd="0" presId="urn:microsoft.com/office/officeart/2005/8/layout/bProcess3"/>
    <dgm:cxn modelId="{0CB89261-4C76-4362-85F1-96E189A0E47E}" type="presParOf" srcId="{E100BDA8-ACFF-4624-85C5-492A960EB868}" destId="{301ACF1F-D0C8-4460-8A97-820A1765E37D}" srcOrd="14" destOrd="0" presId="urn:microsoft.com/office/officeart/2005/8/layout/bProcess3"/>
    <dgm:cxn modelId="{4240C0E9-16AD-4A0D-BAD3-17873CC0FA4F}" type="presParOf" srcId="{E100BDA8-ACFF-4624-85C5-492A960EB868}" destId="{C0B7139E-5B0B-4292-9A43-1B1DDE4D990A}" srcOrd="15" destOrd="0" presId="urn:microsoft.com/office/officeart/2005/8/layout/bProcess3"/>
    <dgm:cxn modelId="{28AE8201-929A-4DEF-A6E1-1546154F91AA}" type="presParOf" srcId="{C0B7139E-5B0B-4292-9A43-1B1DDE4D990A}" destId="{AED1B835-2B9A-43EF-A146-25D6CA50964F}" srcOrd="0" destOrd="0" presId="urn:microsoft.com/office/officeart/2005/8/layout/bProcess3"/>
    <dgm:cxn modelId="{5961DB46-A11E-44EC-9600-1784E915BEC2}" type="presParOf" srcId="{E100BDA8-ACFF-4624-85C5-492A960EB868}" destId="{C5C63442-1780-4F74-91CC-C9E78067AD1C}" srcOrd="16" destOrd="0" presId="urn:microsoft.com/office/officeart/2005/8/layout/bProcess3"/>
    <dgm:cxn modelId="{4546616C-C9CE-4D4A-B7A3-A2A1D1E407F4}" type="presParOf" srcId="{E100BDA8-ACFF-4624-85C5-492A960EB868}" destId="{8AB30A9F-9C58-4607-8D00-B1176C10F5F1}" srcOrd="17" destOrd="0" presId="urn:microsoft.com/office/officeart/2005/8/layout/bProcess3"/>
    <dgm:cxn modelId="{638D1B99-4E34-4BE5-85FF-F8A1CF89AF74}" type="presParOf" srcId="{8AB30A9F-9C58-4607-8D00-B1176C10F5F1}" destId="{3F0BDE31-7AA3-49CF-B5FD-AA3D93752729}" srcOrd="0" destOrd="0" presId="urn:microsoft.com/office/officeart/2005/8/layout/bProcess3"/>
    <dgm:cxn modelId="{4C882BBF-9288-44B4-B040-86E6EF574159}" type="presParOf" srcId="{E100BDA8-ACFF-4624-85C5-492A960EB868}" destId="{9260217D-5EEE-40D6-A266-F1BF9C3F4F76}" srcOrd="18" destOrd="0" presId="urn:microsoft.com/office/officeart/2005/8/layout/bProcess3"/>
    <dgm:cxn modelId="{7AB34672-A2A5-4663-862F-D0FD9D2A66C3}" type="presParOf" srcId="{E100BDA8-ACFF-4624-85C5-492A960EB868}" destId="{AF0A3929-244F-497B-95C0-54ABE2590054}" srcOrd="19" destOrd="0" presId="urn:microsoft.com/office/officeart/2005/8/layout/bProcess3"/>
    <dgm:cxn modelId="{1BAAEDBB-E9F7-4A6B-9EE7-61C5C464CC99}" type="presParOf" srcId="{AF0A3929-244F-497B-95C0-54ABE2590054}" destId="{84ED118E-1FF7-4781-8BFE-EE7BF53C01C0}" srcOrd="0" destOrd="0" presId="urn:microsoft.com/office/officeart/2005/8/layout/bProcess3"/>
    <dgm:cxn modelId="{8A85F3DC-5AF4-44BD-95BC-34A7FC5578BC}" type="presParOf" srcId="{E100BDA8-ACFF-4624-85C5-492A960EB868}" destId="{3D115373-B4D9-4217-8A71-0FB074978119}" srcOrd="20" destOrd="0" presId="urn:microsoft.com/office/officeart/2005/8/layout/bProcess3"/>
    <dgm:cxn modelId="{317A13C6-DDDD-4B5F-B1E1-203D597ECD26}" type="presParOf" srcId="{E100BDA8-ACFF-4624-85C5-492A960EB868}" destId="{5E40C1ED-23C6-4EF8-8BBF-862D6E195B07}" srcOrd="21" destOrd="0" presId="urn:microsoft.com/office/officeart/2005/8/layout/bProcess3"/>
    <dgm:cxn modelId="{EAFE6037-95DC-4E08-A83B-C35AFEA3A820}" type="presParOf" srcId="{5E40C1ED-23C6-4EF8-8BBF-862D6E195B07}" destId="{26A28197-6C98-49E3-8B2F-C4C4F3A6620F}" srcOrd="0" destOrd="0" presId="urn:microsoft.com/office/officeart/2005/8/layout/bProcess3"/>
    <dgm:cxn modelId="{ECF1E909-0F36-457A-B2CD-1E396FB86CC7}" type="presParOf" srcId="{E100BDA8-ACFF-4624-85C5-492A960EB868}" destId="{9983F9AD-884E-46E2-BD0A-5038FEA092AA}" srcOrd="22" destOrd="0" presId="urn:microsoft.com/office/officeart/2005/8/layout/bProcess3"/>
    <dgm:cxn modelId="{62D81D4D-6A98-4E66-9C6A-198D81E9C276}" type="presParOf" srcId="{E100BDA8-ACFF-4624-85C5-492A960EB868}" destId="{D2F80339-F7AD-4327-960E-C7A8C4005D50}" srcOrd="23" destOrd="0" presId="urn:microsoft.com/office/officeart/2005/8/layout/bProcess3"/>
    <dgm:cxn modelId="{DEBED569-A2E8-472C-8DE0-92C908A23CC5}" type="presParOf" srcId="{D2F80339-F7AD-4327-960E-C7A8C4005D50}" destId="{69219A7A-2F53-42B6-B953-1E498C4B38C0}" srcOrd="0" destOrd="0" presId="urn:microsoft.com/office/officeart/2005/8/layout/bProcess3"/>
    <dgm:cxn modelId="{2D8BB097-38C7-4D76-9498-0FC32416F4A9}" type="presParOf" srcId="{E100BDA8-ACFF-4624-85C5-492A960EB868}" destId="{2D5C61B6-1126-44B7-A95F-4958F66C867C}" srcOrd="24" destOrd="0" presId="urn:microsoft.com/office/officeart/2005/8/layout/bProcess3"/>
    <dgm:cxn modelId="{297C02E4-164D-475D-B1D4-5D8FA69FDC7F}" type="presParOf" srcId="{E100BDA8-ACFF-4624-85C5-492A960EB868}" destId="{B31DA45A-6D10-4AE3-9D64-477D727AFFF6}" srcOrd="25" destOrd="0" presId="urn:microsoft.com/office/officeart/2005/8/layout/bProcess3"/>
    <dgm:cxn modelId="{A15B62A0-3F33-4715-B540-C1A7A1E4E70F}" type="presParOf" srcId="{B31DA45A-6D10-4AE3-9D64-477D727AFFF6}" destId="{447E0081-ADF4-48C5-B263-C6E9F22E7460}" srcOrd="0" destOrd="0" presId="urn:microsoft.com/office/officeart/2005/8/layout/bProcess3"/>
    <dgm:cxn modelId="{70FE0FAB-1E2C-4861-A731-00420A9B11AB}" type="presParOf" srcId="{E100BDA8-ACFF-4624-85C5-492A960EB868}" destId="{CBE404A0-45C7-4F5B-BEC6-32D72FB9F4D9}" srcOrd="26" destOrd="0" presId="urn:microsoft.com/office/officeart/2005/8/layout/bProcess3"/>
    <dgm:cxn modelId="{3EE7E870-9E73-46AF-AFB5-86388D743746}" type="presParOf" srcId="{E100BDA8-ACFF-4624-85C5-492A960EB868}" destId="{922FF57A-C7FC-459F-8F78-F44E4701E1E9}" srcOrd="27" destOrd="0" presId="urn:microsoft.com/office/officeart/2005/8/layout/bProcess3"/>
    <dgm:cxn modelId="{566D94E5-688A-421C-AC55-03BDA408F2E6}" type="presParOf" srcId="{922FF57A-C7FC-459F-8F78-F44E4701E1E9}" destId="{79BF95DC-CA86-4A8F-8BA3-35EF8263C2E9}" srcOrd="0" destOrd="0" presId="urn:microsoft.com/office/officeart/2005/8/layout/bProcess3"/>
    <dgm:cxn modelId="{DF6B5E09-E76A-4353-B33C-8FDD0C4CB2C7}" type="presParOf" srcId="{E100BDA8-ACFF-4624-85C5-492A960EB868}" destId="{68FA41AB-A116-4A48-A450-3BF24F6B07A3}" srcOrd="28" destOrd="0" presId="urn:microsoft.com/office/officeart/2005/8/layout/bProcess3"/>
    <dgm:cxn modelId="{1D417AD1-7FAA-4E55-96EE-FEA13EF1B03A}" type="presParOf" srcId="{E100BDA8-ACFF-4624-85C5-492A960EB868}" destId="{7B5883A3-56FA-4FF2-8FA7-1695A4F47854}" srcOrd="29" destOrd="0" presId="urn:microsoft.com/office/officeart/2005/8/layout/bProcess3"/>
    <dgm:cxn modelId="{C8491726-0244-40EF-A4FB-40065EBA315A}" type="presParOf" srcId="{7B5883A3-56FA-4FF2-8FA7-1695A4F47854}" destId="{38DC48BE-9727-4D7A-B670-009F485D82F6}" srcOrd="0" destOrd="0" presId="urn:microsoft.com/office/officeart/2005/8/layout/bProcess3"/>
    <dgm:cxn modelId="{F39E461A-376A-4FF2-8562-46DB9F350D23}" type="presParOf" srcId="{E100BDA8-ACFF-4624-85C5-492A960EB868}" destId="{2C5AB8F1-AC03-4664-A404-45DA1DEE1A87}" srcOrd="30" destOrd="0" presId="urn:microsoft.com/office/officeart/2005/8/layout/bProcess3"/>
    <dgm:cxn modelId="{49DDE60C-9B1C-4421-8024-663A77BE6688}" type="presParOf" srcId="{E100BDA8-ACFF-4624-85C5-492A960EB868}" destId="{08507F20-0F16-406C-9D1D-0B3980887E22}" srcOrd="31" destOrd="0" presId="urn:microsoft.com/office/officeart/2005/8/layout/bProcess3"/>
    <dgm:cxn modelId="{E7F27A29-B814-4099-B3F1-A15D77282061}" type="presParOf" srcId="{08507F20-0F16-406C-9D1D-0B3980887E22}" destId="{C7AE126E-A89B-402B-915F-BAD14948D213}" srcOrd="0" destOrd="0" presId="urn:microsoft.com/office/officeart/2005/8/layout/bProcess3"/>
    <dgm:cxn modelId="{F6936BB4-F942-437D-AE52-B7E5F8F65791}" type="presParOf" srcId="{E100BDA8-ACFF-4624-85C5-492A960EB868}" destId="{A922AAF6-592B-44DC-B831-94AE027DB884}" srcOrd="32" destOrd="0" presId="urn:microsoft.com/office/officeart/2005/8/layout/bProcess3"/>
    <dgm:cxn modelId="{C92AFE11-7531-4003-A195-3138B43DA28F}" type="presParOf" srcId="{E100BDA8-ACFF-4624-85C5-492A960EB868}" destId="{B9E81C7B-1DC3-4B67-BEF7-EAA56E39242D}" srcOrd="33" destOrd="0" presId="urn:microsoft.com/office/officeart/2005/8/layout/bProcess3"/>
    <dgm:cxn modelId="{5C39A361-7162-4EB5-AE12-36343AC9A298}" type="presParOf" srcId="{B9E81C7B-1DC3-4B67-BEF7-EAA56E39242D}" destId="{D5CC1BCA-C3E3-4441-BD33-5008779CBF4A}" srcOrd="0" destOrd="0" presId="urn:microsoft.com/office/officeart/2005/8/layout/bProcess3"/>
    <dgm:cxn modelId="{6D96B0FD-C9D9-4E48-B1F9-4C05697FA5D4}" type="presParOf" srcId="{E100BDA8-ACFF-4624-85C5-492A960EB868}" destId="{B2DD4F58-A93E-47F0-BFB7-81D529D50BF3}" srcOrd="34" destOrd="0" presId="urn:microsoft.com/office/officeart/2005/8/layout/bProcess3"/>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1339A592-A2AA-43BE-8683-290E1B69F9DE}"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x-none"/>
        </a:p>
      </dgm:t>
    </dgm:pt>
    <dgm:pt modelId="{0EAE67D6-8C2D-4EB8-BB6A-E062DB8E434C}">
      <dgm:prSet phldrT="[Текст]" custT="1">
        <dgm:style>
          <a:lnRef idx="2">
            <a:schemeClr val="dk1"/>
          </a:lnRef>
          <a:fillRef idx="1">
            <a:schemeClr val="lt1"/>
          </a:fillRef>
          <a:effectRef idx="0">
            <a:schemeClr val="dk1"/>
          </a:effectRef>
          <a:fontRef idx="minor">
            <a:schemeClr val="dk1"/>
          </a:fontRef>
        </dgm:style>
      </dgm:prSet>
      <dgm:spPr/>
      <dgm:t>
        <a:bodyPr/>
        <a:lstStyle/>
        <a:p>
          <a:pPr algn="ctr"/>
          <a:r>
            <a:rPr lang="kk-KZ" sz="1200">
              <a:latin typeface="Times New Roman" panose="02020603050405020304" pitchFamily="18" charset="0"/>
              <a:cs typeface="Times New Roman" panose="02020603050405020304" pitchFamily="18" charset="0"/>
            </a:rPr>
            <a:t>1991</a:t>
          </a:r>
          <a:r>
            <a:rPr lang="x-none" sz="1200">
              <a:latin typeface="Times New Roman" panose="02020603050405020304" pitchFamily="18" charset="0"/>
              <a:cs typeface="Times New Roman" panose="02020603050405020304" pitchFamily="18" charset="0"/>
            </a:rPr>
            <a:t> год</a:t>
          </a:r>
          <a:r>
            <a:rPr lang="kk-KZ" sz="1200">
              <a:latin typeface="Times New Roman" panose="02020603050405020304" pitchFamily="18" charset="0"/>
              <a:cs typeface="Times New Roman" panose="02020603050405020304" pitchFamily="18" charset="0"/>
            </a:rPr>
            <a:t>.</a:t>
          </a:r>
          <a:r>
            <a:rPr lang="x-none" sz="1200">
              <a:latin typeface="Times New Roman" panose="02020603050405020304" pitchFamily="18" charset="0"/>
              <a:cs typeface="Times New Roman" panose="02020603050405020304" pitchFamily="18" charset="0"/>
            </a:rPr>
            <a:t> Министерство здравоохранения</a:t>
          </a:r>
        </a:p>
      </dgm:t>
    </dgm:pt>
    <dgm:pt modelId="{7BB5EEB1-4E67-4722-9D31-0B8F43C7B66C}" type="parTrans" cxnId="{2A92DD4C-8F9B-4103-B2BE-CA376ECA912F}">
      <dgm:prSet/>
      <dgm:spPr/>
      <dgm:t>
        <a:bodyPr/>
        <a:lstStyle/>
        <a:p>
          <a:endParaRPr lang="x-none"/>
        </a:p>
      </dgm:t>
    </dgm:pt>
    <dgm:pt modelId="{C2ED98D7-2957-4381-8E14-AB41298A3468}" type="sibTrans" cxnId="{2A92DD4C-8F9B-4103-B2BE-CA376ECA912F}">
      <dgm:prSet/>
      <dgm:spPr/>
      <dgm:t>
        <a:bodyPr/>
        <a:lstStyle/>
        <a:p>
          <a:endParaRPr lang="x-none"/>
        </a:p>
      </dgm:t>
    </dgm:pt>
    <dgm:pt modelId="{ED32038E-E120-460C-86BF-5703A74773A7}">
      <dgm:prSet phldrT="[Текст]" custT="1">
        <dgm:style>
          <a:lnRef idx="2">
            <a:schemeClr val="dk1"/>
          </a:lnRef>
          <a:fillRef idx="1">
            <a:schemeClr val="lt1"/>
          </a:fillRef>
          <a:effectRef idx="0">
            <a:schemeClr val="dk1"/>
          </a:effectRef>
          <a:fontRef idx="minor">
            <a:schemeClr val="dk1"/>
          </a:fontRef>
        </dgm:style>
      </dgm:prSet>
      <dgm:spPr/>
      <dgm:t>
        <a:bodyPr/>
        <a:lstStyle/>
        <a:p>
          <a:pPr algn="ctr"/>
          <a:r>
            <a:rPr lang="x-none" sz="1200">
              <a:latin typeface="Times New Roman" panose="02020603050405020304" pitchFamily="18" charset="0"/>
              <a:cs typeface="Times New Roman" panose="02020603050405020304" pitchFamily="18" charset="0"/>
            </a:rPr>
            <a:t>1997 год. Министерство образования, культуры и здравоохранения</a:t>
          </a:r>
        </a:p>
      </dgm:t>
    </dgm:pt>
    <dgm:pt modelId="{DE423559-779C-462E-8E50-BBCE94806882}" type="parTrans" cxnId="{592882A5-E751-4170-8A31-D9B411FD5575}">
      <dgm:prSet/>
      <dgm:spPr/>
      <dgm:t>
        <a:bodyPr/>
        <a:lstStyle/>
        <a:p>
          <a:endParaRPr lang="x-none"/>
        </a:p>
      </dgm:t>
    </dgm:pt>
    <dgm:pt modelId="{668154FD-232D-45E2-BF3C-5BAFB82CFC03}" type="sibTrans" cxnId="{592882A5-E751-4170-8A31-D9B411FD5575}">
      <dgm:prSet/>
      <dgm:spPr/>
      <dgm:t>
        <a:bodyPr/>
        <a:lstStyle/>
        <a:p>
          <a:endParaRPr lang="x-none"/>
        </a:p>
      </dgm:t>
    </dgm:pt>
    <dgm:pt modelId="{6625171E-C72F-487C-BCD0-1F974EA04520}">
      <dgm:prSet phldrT="[Текст]" custT="1">
        <dgm:style>
          <a:lnRef idx="2">
            <a:schemeClr val="dk1"/>
          </a:lnRef>
          <a:fillRef idx="1">
            <a:schemeClr val="lt1"/>
          </a:fillRef>
          <a:effectRef idx="0">
            <a:schemeClr val="dk1"/>
          </a:effectRef>
          <a:fontRef idx="minor">
            <a:schemeClr val="dk1"/>
          </a:fontRef>
        </dgm:style>
      </dgm:prSet>
      <dgm:spPr/>
      <dgm:t>
        <a:bodyPr/>
        <a:lstStyle/>
        <a:p>
          <a:pPr algn="ctr"/>
          <a:r>
            <a:rPr lang="x-none" sz="1200">
              <a:latin typeface="Times New Roman" panose="02020603050405020304" pitchFamily="18" charset="0"/>
              <a:cs typeface="Times New Roman" panose="02020603050405020304" pitchFamily="18" charset="0"/>
            </a:rPr>
            <a:t>Январь 1999 года. Министерство здравоохранения, образования и спорта</a:t>
          </a:r>
        </a:p>
      </dgm:t>
    </dgm:pt>
    <dgm:pt modelId="{1DF8504A-EA37-40C2-BA01-1519C9FAE933}" type="parTrans" cxnId="{B9DAF321-99CD-4B24-A442-0AD66395AD03}">
      <dgm:prSet/>
      <dgm:spPr/>
      <dgm:t>
        <a:bodyPr/>
        <a:lstStyle/>
        <a:p>
          <a:endParaRPr lang="x-none"/>
        </a:p>
      </dgm:t>
    </dgm:pt>
    <dgm:pt modelId="{E37E391C-7A6F-46CD-B436-1B3C6385C93F}" type="sibTrans" cxnId="{B9DAF321-99CD-4B24-A442-0AD66395AD03}">
      <dgm:prSet/>
      <dgm:spPr/>
      <dgm:t>
        <a:bodyPr/>
        <a:lstStyle/>
        <a:p>
          <a:endParaRPr lang="x-none"/>
        </a:p>
      </dgm:t>
    </dgm:pt>
    <dgm:pt modelId="{8626F08C-6208-4E67-84A0-41725157769B}">
      <dgm:prSet custT="1">
        <dgm:style>
          <a:lnRef idx="2">
            <a:schemeClr val="dk1"/>
          </a:lnRef>
          <a:fillRef idx="1">
            <a:schemeClr val="lt1"/>
          </a:fillRef>
          <a:effectRef idx="0">
            <a:schemeClr val="dk1"/>
          </a:effectRef>
          <a:fontRef idx="minor">
            <a:schemeClr val="dk1"/>
          </a:fontRef>
        </dgm:style>
      </dgm:prSet>
      <dgm:spPr/>
      <dgm:t>
        <a:bodyPr/>
        <a:lstStyle/>
        <a:p>
          <a:pPr algn="ctr"/>
          <a:r>
            <a:rPr lang="x-none" sz="1200">
              <a:latin typeface="Times New Roman" panose="02020603050405020304" pitchFamily="18" charset="0"/>
              <a:cs typeface="Times New Roman" panose="02020603050405020304" pitchFamily="18" charset="0"/>
            </a:rPr>
            <a:t>Ноябрь 1999 года. Агентство по делам здравоохранения</a:t>
          </a:r>
        </a:p>
      </dgm:t>
    </dgm:pt>
    <dgm:pt modelId="{00FD323F-DABB-4933-8F52-99D4DA9C5406}" type="parTrans" cxnId="{AC737521-8E5D-4854-B5C9-7CEF50AFB658}">
      <dgm:prSet/>
      <dgm:spPr/>
      <dgm:t>
        <a:bodyPr/>
        <a:lstStyle/>
        <a:p>
          <a:endParaRPr lang="x-none"/>
        </a:p>
      </dgm:t>
    </dgm:pt>
    <dgm:pt modelId="{70B89716-F509-486B-8A64-591CF0522ABA}" type="sibTrans" cxnId="{AC737521-8E5D-4854-B5C9-7CEF50AFB658}">
      <dgm:prSet/>
      <dgm:spPr/>
      <dgm:t>
        <a:bodyPr/>
        <a:lstStyle/>
        <a:p>
          <a:endParaRPr lang="x-none"/>
        </a:p>
      </dgm:t>
    </dgm:pt>
    <dgm:pt modelId="{03A58D28-57D5-4777-AA90-DD22255F4400}">
      <dgm:prSet custT="1">
        <dgm:style>
          <a:lnRef idx="2">
            <a:schemeClr val="dk1"/>
          </a:lnRef>
          <a:fillRef idx="1">
            <a:schemeClr val="lt1"/>
          </a:fillRef>
          <a:effectRef idx="0">
            <a:schemeClr val="dk1"/>
          </a:effectRef>
          <a:fontRef idx="minor">
            <a:schemeClr val="dk1"/>
          </a:fontRef>
        </dgm:style>
      </dgm:prSet>
      <dgm:spPr/>
      <dgm:t>
        <a:bodyPr/>
        <a:lstStyle/>
        <a:p>
          <a:pPr algn="ctr"/>
          <a:r>
            <a:rPr lang="ru-RU" sz="1200">
              <a:latin typeface="Times New Roman" panose="02020603050405020304" pitchFamily="18" charset="0"/>
              <a:cs typeface="Times New Roman" panose="02020603050405020304" pitchFamily="18" charset="0"/>
            </a:rPr>
            <a:t>2001 год. Министерство здравоохранения</a:t>
          </a:r>
          <a:endParaRPr lang="x-none" sz="1200">
            <a:latin typeface="Times New Roman" panose="02020603050405020304" pitchFamily="18" charset="0"/>
            <a:cs typeface="Times New Roman" panose="02020603050405020304" pitchFamily="18" charset="0"/>
          </a:endParaRPr>
        </a:p>
      </dgm:t>
    </dgm:pt>
    <dgm:pt modelId="{0DB6CBAF-0A82-4B34-9CA3-02D4407B879C}" type="parTrans" cxnId="{9B8C61D0-183B-4604-828E-E6AFB9E812EC}">
      <dgm:prSet/>
      <dgm:spPr/>
      <dgm:t>
        <a:bodyPr/>
        <a:lstStyle/>
        <a:p>
          <a:endParaRPr lang="x-none"/>
        </a:p>
      </dgm:t>
    </dgm:pt>
    <dgm:pt modelId="{5BDDD47D-1064-4693-A490-A97BCCACCE93}" type="sibTrans" cxnId="{9B8C61D0-183B-4604-828E-E6AFB9E812EC}">
      <dgm:prSet/>
      <dgm:spPr/>
      <dgm:t>
        <a:bodyPr/>
        <a:lstStyle/>
        <a:p>
          <a:endParaRPr lang="x-none"/>
        </a:p>
      </dgm:t>
    </dgm:pt>
    <dgm:pt modelId="{C584448A-FA37-4CF9-92D9-0A0FFA213E88}">
      <dgm:prSet custT="1">
        <dgm:style>
          <a:lnRef idx="2">
            <a:schemeClr val="dk1"/>
          </a:lnRef>
          <a:fillRef idx="1">
            <a:schemeClr val="lt1"/>
          </a:fillRef>
          <a:effectRef idx="0">
            <a:schemeClr val="dk1"/>
          </a:effectRef>
          <a:fontRef idx="minor">
            <a:schemeClr val="dk1"/>
          </a:fontRef>
        </dgm:style>
      </dgm:prSet>
      <dgm:spPr/>
      <dgm:t>
        <a:bodyPr/>
        <a:lstStyle/>
        <a:p>
          <a:pPr algn="ctr"/>
          <a:r>
            <a:rPr lang="ru-RU" sz="1200">
              <a:latin typeface="Times New Roman" panose="02020603050405020304" pitchFamily="18" charset="0"/>
              <a:cs typeface="Times New Roman" panose="02020603050405020304" pitchFamily="18" charset="0"/>
            </a:rPr>
            <a:t>201</a:t>
          </a:r>
          <a:r>
            <a:rPr lang="x-none" sz="1200">
              <a:latin typeface="Times New Roman" panose="02020603050405020304" pitchFamily="18" charset="0"/>
              <a:cs typeface="Times New Roman" panose="02020603050405020304" pitchFamily="18" charset="0"/>
            </a:rPr>
            <a:t>4</a:t>
          </a:r>
          <a:r>
            <a:rPr lang="ru-RU" sz="1200">
              <a:latin typeface="Times New Roman" panose="02020603050405020304" pitchFamily="18" charset="0"/>
              <a:cs typeface="Times New Roman" panose="02020603050405020304" pitchFamily="18" charset="0"/>
            </a:rPr>
            <a:t> год. Министерство здравоохранения и социального развития</a:t>
          </a:r>
          <a:endParaRPr lang="x-none" sz="1200">
            <a:latin typeface="Times New Roman" panose="02020603050405020304" pitchFamily="18" charset="0"/>
            <a:cs typeface="Times New Roman" panose="02020603050405020304" pitchFamily="18" charset="0"/>
          </a:endParaRPr>
        </a:p>
      </dgm:t>
    </dgm:pt>
    <dgm:pt modelId="{F8120B3B-2EF2-4D19-8808-77E53253E7D5}" type="parTrans" cxnId="{E94BA69B-FCA1-4EE2-9BE0-31C9BDFDC68F}">
      <dgm:prSet/>
      <dgm:spPr/>
      <dgm:t>
        <a:bodyPr/>
        <a:lstStyle/>
        <a:p>
          <a:endParaRPr lang="x-none"/>
        </a:p>
      </dgm:t>
    </dgm:pt>
    <dgm:pt modelId="{BCB66D12-2F7E-4DCC-AD0A-4FB5FB40BE34}" type="sibTrans" cxnId="{E94BA69B-FCA1-4EE2-9BE0-31C9BDFDC68F}">
      <dgm:prSet/>
      <dgm:spPr/>
      <dgm:t>
        <a:bodyPr/>
        <a:lstStyle/>
        <a:p>
          <a:endParaRPr lang="x-none"/>
        </a:p>
      </dgm:t>
    </dgm:pt>
    <dgm:pt modelId="{130CCE40-6D90-4069-B05A-73BDBD749008}">
      <dgm:prSet custT="1">
        <dgm:style>
          <a:lnRef idx="2">
            <a:schemeClr val="dk1"/>
          </a:lnRef>
          <a:fillRef idx="1">
            <a:schemeClr val="lt1"/>
          </a:fillRef>
          <a:effectRef idx="0">
            <a:schemeClr val="dk1"/>
          </a:effectRef>
          <a:fontRef idx="minor">
            <a:schemeClr val="dk1"/>
          </a:fontRef>
        </dgm:style>
      </dgm:prSet>
      <dgm:spPr/>
      <dgm:t>
        <a:bodyPr/>
        <a:lstStyle/>
        <a:p>
          <a:pPr algn="ctr"/>
          <a:r>
            <a:rPr lang="x-none" sz="1200">
              <a:latin typeface="Times New Roman" panose="02020603050405020304" pitchFamily="18" charset="0"/>
              <a:cs typeface="Times New Roman" panose="02020603050405020304" pitchFamily="18" charset="0"/>
            </a:rPr>
            <a:t>2017 год. Министерство здравоохранения</a:t>
          </a:r>
        </a:p>
      </dgm:t>
    </dgm:pt>
    <dgm:pt modelId="{612741FF-22DD-4C95-84EC-435CED5062DB}" type="parTrans" cxnId="{8F8130F4-B140-4DBF-AE7E-8BD4315BCB48}">
      <dgm:prSet/>
      <dgm:spPr/>
      <dgm:t>
        <a:bodyPr/>
        <a:lstStyle/>
        <a:p>
          <a:endParaRPr lang="x-none"/>
        </a:p>
      </dgm:t>
    </dgm:pt>
    <dgm:pt modelId="{DF7E0F24-79D6-4A8A-8961-6ACBA5048CBC}" type="sibTrans" cxnId="{8F8130F4-B140-4DBF-AE7E-8BD4315BCB48}">
      <dgm:prSet/>
      <dgm:spPr/>
      <dgm:t>
        <a:bodyPr/>
        <a:lstStyle/>
        <a:p>
          <a:endParaRPr lang="x-none"/>
        </a:p>
      </dgm:t>
    </dgm:pt>
    <dgm:pt modelId="{602B8806-DAA2-45A7-9BC8-643B2B8E4B1F}" type="pres">
      <dgm:prSet presAssocID="{1339A592-A2AA-43BE-8683-290E1B69F9DE}" presName="linear" presStyleCnt="0">
        <dgm:presLayoutVars>
          <dgm:dir/>
          <dgm:animLvl val="lvl"/>
          <dgm:resizeHandles val="exact"/>
        </dgm:presLayoutVars>
      </dgm:prSet>
      <dgm:spPr/>
      <dgm:t>
        <a:bodyPr/>
        <a:lstStyle/>
        <a:p>
          <a:endParaRPr lang="ru-RU"/>
        </a:p>
      </dgm:t>
    </dgm:pt>
    <dgm:pt modelId="{5C28CC1A-88AB-4B5C-8149-F861150B4059}" type="pres">
      <dgm:prSet presAssocID="{0EAE67D6-8C2D-4EB8-BB6A-E062DB8E434C}" presName="parentLin" presStyleCnt="0"/>
      <dgm:spPr/>
    </dgm:pt>
    <dgm:pt modelId="{10EC2756-2923-4488-9CC9-33691CFAFF65}" type="pres">
      <dgm:prSet presAssocID="{0EAE67D6-8C2D-4EB8-BB6A-E062DB8E434C}" presName="parentLeftMargin" presStyleLbl="node1" presStyleIdx="0" presStyleCnt="7"/>
      <dgm:spPr/>
      <dgm:t>
        <a:bodyPr/>
        <a:lstStyle/>
        <a:p>
          <a:endParaRPr lang="ru-RU"/>
        </a:p>
      </dgm:t>
    </dgm:pt>
    <dgm:pt modelId="{9163CA8E-AAD0-482A-89E6-B1710F1EC729}" type="pres">
      <dgm:prSet presAssocID="{0EAE67D6-8C2D-4EB8-BB6A-E062DB8E434C}" presName="parentText" presStyleLbl="node1" presStyleIdx="0" presStyleCnt="7">
        <dgm:presLayoutVars>
          <dgm:chMax val="0"/>
          <dgm:bulletEnabled val="1"/>
        </dgm:presLayoutVars>
      </dgm:prSet>
      <dgm:spPr/>
      <dgm:t>
        <a:bodyPr/>
        <a:lstStyle/>
        <a:p>
          <a:endParaRPr lang="ru-RU"/>
        </a:p>
      </dgm:t>
    </dgm:pt>
    <dgm:pt modelId="{0E4B4A5F-2C82-4268-AFAF-53E1FD63B182}" type="pres">
      <dgm:prSet presAssocID="{0EAE67D6-8C2D-4EB8-BB6A-E062DB8E434C}" presName="negativeSpace" presStyleCnt="0"/>
      <dgm:spPr/>
    </dgm:pt>
    <dgm:pt modelId="{D3D10E37-0169-4CFA-9B98-C10399E40FDD}" type="pres">
      <dgm:prSet presAssocID="{0EAE67D6-8C2D-4EB8-BB6A-E062DB8E434C}" presName="childText" presStyleLbl="conFgAcc1" presStyleIdx="0" presStyleCnt="7">
        <dgm:presLayoutVars>
          <dgm:bulletEnabled val="1"/>
        </dgm:presLayoutVars>
        <dgm:style>
          <a:lnRef idx="2">
            <a:schemeClr val="dk1"/>
          </a:lnRef>
          <a:fillRef idx="1">
            <a:schemeClr val="lt1"/>
          </a:fillRef>
          <a:effectRef idx="0">
            <a:schemeClr val="dk1"/>
          </a:effectRef>
          <a:fontRef idx="minor">
            <a:schemeClr val="dk1"/>
          </a:fontRef>
        </dgm:style>
      </dgm:prSet>
      <dgm:spPr/>
    </dgm:pt>
    <dgm:pt modelId="{E06D47B0-9F7D-4199-B8AD-D2E765B19C9B}" type="pres">
      <dgm:prSet presAssocID="{C2ED98D7-2957-4381-8E14-AB41298A3468}" presName="spaceBetweenRectangles" presStyleCnt="0"/>
      <dgm:spPr/>
    </dgm:pt>
    <dgm:pt modelId="{32F50893-DC77-44D4-BD8B-6A5E26DA5234}" type="pres">
      <dgm:prSet presAssocID="{ED32038E-E120-460C-86BF-5703A74773A7}" presName="parentLin" presStyleCnt="0"/>
      <dgm:spPr/>
    </dgm:pt>
    <dgm:pt modelId="{E27F7E33-49F4-4627-B0DF-90C0B62DE324}" type="pres">
      <dgm:prSet presAssocID="{ED32038E-E120-460C-86BF-5703A74773A7}" presName="parentLeftMargin" presStyleLbl="node1" presStyleIdx="0" presStyleCnt="7"/>
      <dgm:spPr/>
      <dgm:t>
        <a:bodyPr/>
        <a:lstStyle/>
        <a:p>
          <a:endParaRPr lang="ru-RU"/>
        </a:p>
      </dgm:t>
    </dgm:pt>
    <dgm:pt modelId="{4003A08A-F6AC-4F38-85B1-7A37F42E9D46}" type="pres">
      <dgm:prSet presAssocID="{ED32038E-E120-460C-86BF-5703A74773A7}" presName="parentText" presStyleLbl="node1" presStyleIdx="1" presStyleCnt="7">
        <dgm:presLayoutVars>
          <dgm:chMax val="0"/>
          <dgm:bulletEnabled val="1"/>
        </dgm:presLayoutVars>
      </dgm:prSet>
      <dgm:spPr/>
      <dgm:t>
        <a:bodyPr/>
        <a:lstStyle/>
        <a:p>
          <a:endParaRPr lang="ru-RU"/>
        </a:p>
      </dgm:t>
    </dgm:pt>
    <dgm:pt modelId="{0630BE20-75DC-4FC9-963A-AE8DF8E08798}" type="pres">
      <dgm:prSet presAssocID="{ED32038E-E120-460C-86BF-5703A74773A7}" presName="negativeSpace" presStyleCnt="0"/>
      <dgm:spPr/>
    </dgm:pt>
    <dgm:pt modelId="{4036E5B4-86EA-43F0-B4DB-4464640F5249}" type="pres">
      <dgm:prSet presAssocID="{ED32038E-E120-460C-86BF-5703A74773A7}" presName="childText" presStyleLbl="conFgAcc1" presStyleIdx="1" presStyleCnt="7">
        <dgm:presLayoutVars>
          <dgm:bulletEnabled val="1"/>
        </dgm:presLayoutVars>
        <dgm:style>
          <a:lnRef idx="2">
            <a:schemeClr val="dk1"/>
          </a:lnRef>
          <a:fillRef idx="1">
            <a:schemeClr val="lt1"/>
          </a:fillRef>
          <a:effectRef idx="0">
            <a:schemeClr val="dk1"/>
          </a:effectRef>
          <a:fontRef idx="minor">
            <a:schemeClr val="dk1"/>
          </a:fontRef>
        </dgm:style>
      </dgm:prSet>
      <dgm:spPr/>
    </dgm:pt>
    <dgm:pt modelId="{31056B52-8275-49CE-906F-0843BCEBD373}" type="pres">
      <dgm:prSet presAssocID="{668154FD-232D-45E2-BF3C-5BAFB82CFC03}" presName="spaceBetweenRectangles" presStyleCnt="0"/>
      <dgm:spPr/>
    </dgm:pt>
    <dgm:pt modelId="{47E5A295-92F9-4675-815C-B86FBFE1F43D}" type="pres">
      <dgm:prSet presAssocID="{6625171E-C72F-487C-BCD0-1F974EA04520}" presName="parentLin" presStyleCnt="0"/>
      <dgm:spPr/>
    </dgm:pt>
    <dgm:pt modelId="{257E344E-B148-4DEA-A0F5-08D81043AAAE}" type="pres">
      <dgm:prSet presAssocID="{6625171E-C72F-487C-BCD0-1F974EA04520}" presName="parentLeftMargin" presStyleLbl="node1" presStyleIdx="1" presStyleCnt="7"/>
      <dgm:spPr/>
      <dgm:t>
        <a:bodyPr/>
        <a:lstStyle/>
        <a:p>
          <a:endParaRPr lang="ru-RU"/>
        </a:p>
      </dgm:t>
    </dgm:pt>
    <dgm:pt modelId="{7F55C29E-1D31-437A-9218-2A79ACCC0736}" type="pres">
      <dgm:prSet presAssocID="{6625171E-C72F-487C-BCD0-1F974EA04520}" presName="parentText" presStyleLbl="node1" presStyleIdx="2" presStyleCnt="7">
        <dgm:presLayoutVars>
          <dgm:chMax val="0"/>
          <dgm:bulletEnabled val="1"/>
        </dgm:presLayoutVars>
      </dgm:prSet>
      <dgm:spPr/>
      <dgm:t>
        <a:bodyPr/>
        <a:lstStyle/>
        <a:p>
          <a:endParaRPr lang="ru-RU"/>
        </a:p>
      </dgm:t>
    </dgm:pt>
    <dgm:pt modelId="{AE14A6FF-C89B-47C6-BE58-54D3052498FD}" type="pres">
      <dgm:prSet presAssocID="{6625171E-C72F-487C-BCD0-1F974EA04520}" presName="negativeSpace" presStyleCnt="0"/>
      <dgm:spPr/>
    </dgm:pt>
    <dgm:pt modelId="{A488C992-0AAB-4A67-A7FB-2882A68E2BFC}" type="pres">
      <dgm:prSet presAssocID="{6625171E-C72F-487C-BCD0-1F974EA04520}" presName="childText" presStyleLbl="conFgAcc1" presStyleIdx="2" presStyleCnt="7">
        <dgm:presLayoutVars>
          <dgm:bulletEnabled val="1"/>
        </dgm:presLayoutVars>
        <dgm:style>
          <a:lnRef idx="2">
            <a:schemeClr val="dk1"/>
          </a:lnRef>
          <a:fillRef idx="1">
            <a:schemeClr val="lt1"/>
          </a:fillRef>
          <a:effectRef idx="0">
            <a:schemeClr val="dk1"/>
          </a:effectRef>
          <a:fontRef idx="minor">
            <a:schemeClr val="dk1"/>
          </a:fontRef>
        </dgm:style>
      </dgm:prSet>
      <dgm:spPr/>
    </dgm:pt>
    <dgm:pt modelId="{52EF9607-8AEC-4EF9-954F-013A50E0A036}" type="pres">
      <dgm:prSet presAssocID="{E37E391C-7A6F-46CD-B436-1B3C6385C93F}" presName="spaceBetweenRectangles" presStyleCnt="0"/>
      <dgm:spPr/>
    </dgm:pt>
    <dgm:pt modelId="{C0D8393B-5399-41B2-9AFD-DDBAD783AB92}" type="pres">
      <dgm:prSet presAssocID="{8626F08C-6208-4E67-84A0-41725157769B}" presName="parentLin" presStyleCnt="0"/>
      <dgm:spPr/>
    </dgm:pt>
    <dgm:pt modelId="{009C4EC7-B96C-444C-A10D-8B5E4C14DCB9}" type="pres">
      <dgm:prSet presAssocID="{8626F08C-6208-4E67-84A0-41725157769B}" presName="parentLeftMargin" presStyleLbl="node1" presStyleIdx="2" presStyleCnt="7"/>
      <dgm:spPr/>
      <dgm:t>
        <a:bodyPr/>
        <a:lstStyle/>
        <a:p>
          <a:endParaRPr lang="ru-RU"/>
        </a:p>
      </dgm:t>
    </dgm:pt>
    <dgm:pt modelId="{C150976D-4F60-41C6-9532-177F23B66C79}" type="pres">
      <dgm:prSet presAssocID="{8626F08C-6208-4E67-84A0-41725157769B}" presName="parentText" presStyleLbl="node1" presStyleIdx="3" presStyleCnt="7">
        <dgm:presLayoutVars>
          <dgm:chMax val="0"/>
          <dgm:bulletEnabled val="1"/>
        </dgm:presLayoutVars>
      </dgm:prSet>
      <dgm:spPr/>
      <dgm:t>
        <a:bodyPr/>
        <a:lstStyle/>
        <a:p>
          <a:endParaRPr lang="ru-RU"/>
        </a:p>
      </dgm:t>
    </dgm:pt>
    <dgm:pt modelId="{09DE0A11-045C-4505-AB0C-960E40FA2762}" type="pres">
      <dgm:prSet presAssocID="{8626F08C-6208-4E67-84A0-41725157769B}" presName="negativeSpace" presStyleCnt="0"/>
      <dgm:spPr/>
    </dgm:pt>
    <dgm:pt modelId="{FED9B5EB-F53E-4B4E-A97C-D3730EB98BC2}" type="pres">
      <dgm:prSet presAssocID="{8626F08C-6208-4E67-84A0-41725157769B}" presName="childText" presStyleLbl="conFgAcc1" presStyleIdx="3" presStyleCnt="7">
        <dgm:presLayoutVars>
          <dgm:bulletEnabled val="1"/>
        </dgm:presLayoutVars>
        <dgm:style>
          <a:lnRef idx="2">
            <a:schemeClr val="dk1"/>
          </a:lnRef>
          <a:fillRef idx="1">
            <a:schemeClr val="lt1"/>
          </a:fillRef>
          <a:effectRef idx="0">
            <a:schemeClr val="dk1"/>
          </a:effectRef>
          <a:fontRef idx="minor">
            <a:schemeClr val="dk1"/>
          </a:fontRef>
        </dgm:style>
      </dgm:prSet>
      <dgm:spPr/>
    </dgm:pt>
    <dgm:pt modelId="{760E6527-1103-411B-8773-1A071CEC5046}" type="pres">
      <dgm:prSet presAssocID="{70B89716-F509-486B-8A64-591CF0522ABA}" presName="spaceBetweenRectangles" presStyleCnt="0"/>
      <dgm:spPr/>
    </dgm:pt>
    <dgm:pt modelId="{B2C789EC-9635-440F-B08A-BD5B06856821}" type="pres">
      <dgm:prSet presAssocID="{03A58D28-57D5-4777-AA90-DD22255F4400}" presName="parentLin" presStyleCnt="0"/>
      <dgm:spPr/>
    </dgm:pt>
    <dgm:pt modelId="{A6DD94C8-F837-4A2A-AE45-B8DF443A724F}" type="pres">
      <dgm:prSet presAssocID="{03A58D28-57D5-4777-AA90-DD22255F4400}" presName="parentLeftMargin" presStyleLbl="node1" presStyleIdx="3" presStyleCnt="7"/>
      <dgm:spPr/>
      <dgm:t>
        <a:bodyPr/>
        <a:lstStyle/>
        <a:p>
          <a:endParaRPr lang="ru-RU"/>
        </a:p>
      </dgm:t>
    </dgm:pt>
    <dgm:pt modelId="{7E415F8E-2228-4729-AE34-B970C0AF7A11}" type="pres">
      <dgm:prSet presAssocID="{03A58D28-57D5-4777-AA90-DD22255F4400}" presName="parentText" presStyleLbl="node1" presStyleIdx="4" presStyleCnt="7">
        <dgm:presLayoutVars>
          <dgm:chMax val="0"/>
          <dgm:bulletEnabled val="1"/>
        </dgm:presLayoutVars>
      </dgm:prSet>
      <dgm:spPr/>
      <dgm:t>
        <a:bodyPr/>
        <a:lstStyle/>
        <a:p>
          <a:endParaRPr lang="ru-RU"/>
        </a:p>
      </dgm:t>
    </dgm:pt>
    <dgm:pt modelId="{110C9AAD-6747-4531-A39B-F83A78B50051}" type="pres">
      <dgm:prSet presAssocID="{03A58D28-57D5-4777-AA90-DD22255F4400}" presName="negativeSpace" presStyleCnt="0"/>
      <dgm:spPr/>
    </dgm:pt>
    <dgm:pt modelId="{6BBCE1F8-EBF8-4B5F-9B60-226719340447}" type="pres">
      <dgm:prSet presAssocID="{03A58D28-57D5-4777-AA90-DD22255F4400}" presName="childText" presStyleLbl="conFgAcc1" presStyleIdx="4" presStyleCnt="7">
        <dgm:presLayoutVars>
          <dgm:bulletEnabled val="1"/>
        </dgm:presLayoutVars>
        <dgm:style>
          <a:lnRef idx="2">
            <a:schemeClr val="dk1"/>
          </a:lnRef>
          <a:fillRef idx="1">
            <a:schemeClr val="lt1"/>
          </a:fillRef>
          <a:effectRef idx="0">
            <a:schemeClr val="dk1"/>
          </a:effectRef>
          <a:fontRef idx="minor">
            <a:schemeClr val="dk1"/>
          </a:fontRef>
        </dgm:style>
      </dgm:prSet>
      <dgm:spPr/>
    </dgm:pt>
    <dgm:pt modelId="{B6E08F71-6D7E-4495-BFD9-EF9263BFB215}" type="pres">
      <dgm:prSet presAssocID="{5BDDD47D-1064-4693-A490-A97BCCACCE93}" presName="spaceBetweenRectangles" presStyleCnt="0"/>
      <dgm:spPr/>
    </dgm:pt>
    <dgm:pt modelId="{66E3C3F5-20D0-4B64-9C68-34884D5905A6}" type="pres">
      <dgm:prSet presAssocID="{C584448A-FA37-4CF9-92D9-0A0FFA213E88}" presName="parentLin" presStyleCnt="0"/>
      <dgm:spPr/>
    </dgm:pt>
    <dgm:pt modelId="{22BDD8D6-DCBD-42B7-A4E8-65014549FC9B}" type="pres">
      <dgm:prSet presAssocID="{C584448A-FA37-4CF9-92D9-0A0FFA213E88}" presName="parentLeftMargin" presStyleLbl="node1" presStyleIdx="4" presStyleCnt="7"/>
      <dgm:spPr/>
      <dgm:t>
        <a:bodyPr/>
        <a:lstStyle/>
        <a:p>
          <a:endParaRPr lang="ru-RU"/>
        </a:p>
      </dgm:t>
    </dgm:pt>
    <dgm:pt modelId="{EF36DB10-8D27-4186-8757-BC715F262272}" type="pres">
      <dgm:prSet presAssocID="{C584448A-FA37-4CF9-92D9-0A0FFA213E88}" presName="parentText" presStyleLbl="node1" presStyleIdx="5" presStyleCnt="7">
        <dgm:presLayoutVars>
          <dgm:chMax val="0"/>
          <dgm:bulletEnabled val="1"/>
        </dgm:presLayoutVars>
      </dgm:prSet>
      <dgm:spPr/>
      <dgm:t>
        <a:bodyPr/>
        <a:lstStyle/>
        <a:p>
          <a:endParaRPr lang="ru-RU"/>
        </a:p>
      </dgm:t>
    </dgm:pt>
    <dgm:pt modelId="{D146FE93-2170-4762-9A3B-A2091074D7F0}" type="pres">
      <dgm:prSet presAssocID="{C584448A-FA37-4CF9-92D9-0A0FFA213E88}" presName="negativeSpace" presStyleCnt="0"/>
      <dgm:spPr/>
    </dgm:pt>
    <dgm:pt modelId="{E6C1E301-E6E8-4526-B1A8-F89654088D9B}" type="pres">
      <dgm:prSet presAssocID="{C584448A-FA37-4CF9-92D9-0A0FFA213E88}" presName="childText" presStyleLbl="conFgAcc1" presStyleIdx="5" presStyleCnt="7">
        <dgm:presLayoutVars>
          <dgm:bulletEnabled val="1"/>
        </dgm:presLayoutVars>
        <dgm:style>
          <a:lnRef idx="2">
            <a:schemeClr val="dk1"/>
          </a:lnRef>
          <a:fillRef idx="1">
            <a:schemeClr val="lt1"/>
          </a:fillRef>
          <a:effectRef idx="0">
            <a:schemeClr val="dk1"/>
          </a:effectRef>
          <a:fontRef idx="minor">
            <a:schemeClr val="dk1"/>
          </a:fontRef>
        </dgm:style>
      </dgm:prSet>
      <dgm:spPr/>
    </dgm:pt>
    <dgm:pt modelId="{C63BC66A-7DCE-4F33-A693-525A2E9FFB45}" type="pres">
      <dgm:prSet presAssocID="{BCB66D12-2F7E-4DCC-AD0A-4FB5FB40BE34}" presName="spaceBetweenRectangles" presStyleCnt="0"/>
      <dgm:spPr/>
    </dgm:pt>
    <dgm:pt modelId="{8EE3ED33-DB7C-4F68-A37B-76CC748510A5}" type="pres">
      <dgm:prSet presAssocID="{130CCE40-6D90-4069-B05A-73BDBD749008}" presName="parentLin" presStyleCnt="0"/>
      <dgm:spPr/>
    </dgm:pt>
    <dgm:pt modelId="{5FB07EE8-A83B-48A0-A6A0-4A121DB869B6}" type="pres">
      <dgm:prSet presAssocID="{130CCE40-6D90-4069-B05A-73BDBD749008}" presName="parentLeftMargin" presStyleLbl="node1" presStyleIdx="5" presStyleCnt="7"/>
      <dgm:spPr/>
      <dgm:t>
        <a:bodyPr/>
        <a:lstStyle/>
        <a:p>
          <a:endParaRPr lang="ru-RU"/>
        </a:p>
      </dgm:t>
    </dgm:pt>
    <dgm:pt modelId="{4E8FF2B5-77AD-46A6-8E8C-89DA6F326E09}" type="pres">
      <dgm:prSet presAssocID="{130CCE40-6D90-4069-B05A-73BDBD749008}" presName="parentText" presStyleLbl="node1" presStyleIdx="6" presStyleCnt="7">
        <dgm:presLayoutVars>
          <dgm:chMax val="0"/>
          <dgm:bulletEnabled val="1"/>
        </dgm:presLayoutVars>
      </dgm:prSet>
      <dgm:spPr/>
      <dgm:t>
        <a:bodyPr/>
        <a:lstStyle/>
        <a:p>
          <a:endParaRPr lang="ru-RU"/>
        </a:p>
      </dgm:t>
    </dgm:pt>
    <dgm:pt modelId="{88C31DB9-D9AA-4D34-BCA0-6BB6084703A9}" type="pres">
      <dgm:prSet presAssocID="{130CCE40-6D90-4069-B05A-73BDBD749008}" presName="negativeSpace" presStyleCnt="0"/>
      <dgm:spPr/>
    </dgm:pt>
    <dgm:pt modelId="{60DEABE9-AB82-4090-95EE-C7349C233084}" type="pres">
      <dgm:prSet presAssocID="{130CCE40-6D90-4069-B05A-73BDBD749008}" presName="childText" presStyleLbl="conFgAcc1" presStyleIdx="6" presStyleCnt="7">
        <dgm:presLayoutVars>
          <dgm:bulletEnabled val="1"/>
        </dgm:presLayoutVars>
        <dgm:style>
          <a:lnRef idx="2">
            <a:schemeClr val="dk1"/>
          </a:lnRef>
          <a:fillRef idx="1">
            <a:schemeClr val="lt1"/>
          </a:fillRef>
          <a:effectRef idx="0">
            <a:schemeClr val="dk1"/>
          </a:effectRef>
          <a:fontRef idx="minor">
            <a:schemeClr val="dk1"/>
          </a:fontRef>
        </dgm:style>
      </dgm:prSet>
      <dgm:spPr/>
    </dgm:pt>
  </dgm:ptLst>
  <dgm:cxnLst>
    <dgm:cxn modelId="{9C1456BF-A136-4889-9B25-90C006FE711F}" type="presOf" srcId="{C584448A-FA37-4CF9-92D9-0A0FFA213E88}" destId="{22BDD8D6-DCBD-42B7-A4E8-65014549FC9B}" srcOrd="0" destOrd="0" presId="urn:microsoft.com/office/officeart/2005/8/layout/list1"/>
    <dgm:cxn modelId="{34F3E52E-638D-47B4-AF0A-4AF912B32CCF}" type="presOf" srcId="{ED32038E-E120-460C-86BF-5703A74773A7}" destId="{E27F7E33-49F4-4627-B0DF-90C0B62DE324}" srcOrd="0" destOrd="0" presId="urn:microsoft.com/office/officeart/2005/8/layout/list1"/>
    <dgm:cxn modelId="{8A6CEA09-0996-4BA5-A5B5-FC19B0E7FC89}" type="presOf" srcId="{0EAE67D6-8C2D-4EB8-BB6A-E062DB8E434C}" destId="{10EC2756-2923-4488-9CC9-33691CFAFF65}" srcOrd="0" destOrd="0" presId="urn:microsoft.com/office/officeart/2005/8/layout/list1"/>
    <dgm:cxn modelId="{D77658A0-8B41-479B-9BD7-203E8B02B2F3}" type="presOf" srcId="{03A58D28-57D5-4777-AA90-DD22255F4400}" destId="{A6DD94C8-F837-4A2A-AE45-B8DF443A724F}" srcOrd="0" destOrd="0" presId="urn:microsoft.com/office/officeart/2005/8/layout/list1"/>
    <dgm:cxn modelId="{D7DE0319-C9D4-464F-909C-2A3A694C9CC8}" type="presOf" srcId="{8626F08C-6208-4E67-84A0-41725157769B}" destId="{C150976D-4F60-41C6-9532-177F23B66C79}" srcOrd="1" destOrd="0" presId="urn:microsoft.com/office/officeart/2005/8/layout/list1"/>
    <dgm:cxn modelId="{DCE9E4FC-8EB3-4728-8ADA-875E72119CC5}" type="presOf" srcId="{C584448A-FA37-4CF9-92D9-0A0FFA213E88}" destId="{EF36DB10-8D27-4186-8757-BC715F262272}" srcOrd="1" destOrd="0" presId="urn:microsoft.com/office/officeart/2005/8/layout/list1"/>
    <dgm:cxn modelId="{9B8C61D0-183B-4604-828E-E6AFB9E812EC}" srcId="{1339A592-A2AA-43BE-8683-290E1B69F9DE}" destId="{03A58D28-57D5-4777-AA90-DD22255F4400}" srcOrd="4" destOrd="0" parTransId="{0DB6CBAF-0A82-4B34-9CA3-02D4407B879C}" sibTransId="{5BDDD47D-1064-4693-A490-A97BCCACCE93}"/>
    <dgm:cxn modelId="{E94BA69B-FCA1-4EE2-9BE0-31C9BDFDC68F}" srcId="{1339A592-A2AA-43BE-8683-290E1B69F9DE}" destId="{C584448A-FA37-4CF9-92D9-0A0FFA213E88}" srcOrd="5" destOrd="0" parTransId="{F8120B3B-2EF2-4D19-8808-77E53253E7D5}" sibTransId="{BCB66D12-2F7E-4DCC-AD0A-4FB5FB40BE34}"/>
    <dgm:cxn modelId="{2A92DD4C-8F9B-4103-B2BE-CA376ECA912F}" srcId="{1339A592-A2AA-43BE-8683-290E1B69F9DE}" destId="{0EAE67D6-8C2D-4EB8-BB6A-E062DB8E434C}" srcOrd="0" destOrd="0" parTransId="{7BB5EEB1-4E67-4722-9D31-0B8F43C7B66C}" sibTransId="{C2ED98D7-2957-4381-8E14-AB41298A3468}"/>
    <dgm:cxn modelId="{592882A5-E751-4170-8A31-D9B411FD5575}" srcId="{1339A592-A2AA-43BE-8683-290E1B69F9DE}" destId="{ED32038E-E120-460C-86BF-5703A74773A7}" srcOrd="1" destOrd="0" parTransId="{DE423559-779C-462E-8E50-BBCE94806882}" sibTransId="{668154FD-232D-45E2-BF3C-5BAFB82CFC03}"/>
    <dgm:cxn modelId="{5C334AED-C03E-4E16-9E9C-E601D5C5559D}" type="presOf" srcId="{8626F08C-6208-4E67-84A0-41725157769B}" destId="{009C4EC7-B96C-444C-A10D-8B5E4C14DCB9}" srcOrd="0" destOrd="0" presId="urn:microsoft.com/office/officeart/2005/8/layout/list1"/>
    <dgm:cxn modelId="{9D2FDDAA-9AEB-4992-B81C-8F875273A044}" type="presOf" srcId="{130CCE40-6D90-4069-B05A-73BDBD749008}" destId="{4E8FF2B5-77AD-46A6-8E8C-89DA6F326E09}" srcOrd="1" destOrd="0" presId="urn:microsoft.com/office/officeart/2005/8/layout/list1"/>
    <dgm:cxn modelId="{D1DC768E-230D-40B2-AB7E-FFEBC92F0397}" type="presOf" srcId="{1339A592-A2AA-43BE-8683-290E1B69F9DE}" destId="{602B8806-DAA2-45A7-9BC8-643B2B8E4B1F}" srcOrd="0" destOrd="0" presId="urn:microsoft.com/office/officeart/2005/8/layout/list1"/>
    <dgm:cxn modelId="{B580B87F-CD5D-49D1-841B-7B619DA0B59C}" type="presOf" srcId="{130CCE40-6D90-4069-B05A-73BDBD749008}" destId="{5FB07EE8-A83B-48A0-A6A0-4A121DB869B6}" srcOrd="0" destOrd="0" presId="urn:microsoft.com/office/officeart/2005/8/layout/list1"/>
    <dgm:cxn modelId="{F0CE3CAF-30A7-46F8-B63A-1B88A6581B25}" type="presOf" srcId="{6625171E-C72F-487C-BCD0-1F974EA04520}" destId="{7F55C29E-1D31-437A-9218-2A79ACCC0736}" srcOrd="1" destOrd="0" presId="urn:microsoft.com/office/officeart/2005/8/layout/list1"/>
    <dgm:cxn modelId="{AC737521-8E5D-4854-B5C9-7CEF50AFB658}" srcId="{1339A592-A2AA-43BE-8683-290E1B69F9DE}" destId="{8626F08C-6208-4E67-84A0-41725157769B}" srcOrd="3" destOrd="0" parTransId="{00FD323F-DABB-4933-8F52-99D4DA9C5406}" sibTransId="{70B89716-F509-486B-8A64-591CF0522ABA}"/>
    <dgm:cxn modelId="{964373C0-0400-4968-9CD8-2EBCF67032E3}" type="presOf" srcId="{6625171E-C72F-487C-BCD0-1F974EA04520}" destId="{257E344E-B148-4DEA-A0F5-08D81043AAAE}" srcOrd="0" destOrd="0" presId="urn:microsoft.com/office/officeart/2005/8/layout/list1"/>
    <dgm:cxn modelId="{8F8130F4-B140-4DBF-AE7E-8BD4315BCB48}" srcId="{1339A592-A2AA-43BE-8683-290E1B69F9DE}" destId="{130CCE40-6D90-4069-B05A-73BDBD749008}" srcOrd="6" destOrd="0" parTransId="{612741FF-22DD-4C95-84EC-435CED5062DB}" sibTransId="{DF7E0F24-79D6-4A8A-8961-6ACBA5048CBC}"/>
    <dgm:cxn modelId="{D6B16491-A2BC-435E-800A-D1F0D6D126A4}" type="presOf" srcId="{ED32038E-E120-460C-86BF-5703A74773A7}" destId="{4003A08A-F6AC-4F38-85B1-7A37F42E9D46}" srcOrd="1" destOrd="0" presId="urn:microsoft.com/office/officeart/2005/8/layout/list1"/>
    <dgm:cxn modelId="{288317C7-D841-4934-97F4-665AAB5BD2DD}" type="presOf" srcId="{03A58D28-57D5-4777-AA90-DD22255F4400}" destId="{7E415F8E-2228-4729-AE34-B970C0AF7A11}" srcOrd="1" destOrd="0" presId="urn:microsoft.com/office/officeart/2005/8/layout/list1"/>
    <dgm:cxn modelId="{52032DFF-F9C5-45CD-87A3-4A9622CC95CE}" type="presOf" srcId="{0EAE67D6-8C2D-4EB8-BB6A-E062DB8E434C}" destId="{9163CA8E-AAD0-482A-89E6-B1710F1EC729}" srcOrd="1" destOrd="0" presId="urn:microsoft.com/office/officeart/2005/8/layout/list1"/>
    <dgm:cxn modelId="{B9DAF321-99CD-4B24-A442-0AD66395AD03}" srcId="{1339A592-A2AA-43BE-8683-290E1B69F9DE}" destId="{6625171E-C72F-487C-BCD0-1F974EA04520}" srcOrd="2" destOrd="0" parTransId="{1DF8504A-EA37-40C2-BA01-1519C9FAE933}" sibTransId="{E37E391C-7A6F-46CD-B436-1B3C6385C93F}"/>
    <dgm:cxn modelId="{DF54092B-642E-4A69-BEBC-C471C5B55354}" type="presParOf" srcId="{602B8806-DAA2-45A7-9BC8-643B2B8E4B1F}" destId="{5C28CC1A-88AB-4B5C-8149-F861150B4059}" srcOrd="0" destOrd="0" presId="urn:microsoft.com/office/officeart/2005/8/layout/list1"/>
    <dgm:cxn modelId="{1D1B010C-E5C8-44CB-A768-92D084298C05}" type="presParOf" srcId="{5C28CC1A-88AB-4B5C-8149-F861150B4059}" destId="{10EC2756-2923-4488-9CC9-33691CFAFF65}" srcOrd="0" destOrd="0" presId="urn:microsoft.com/office/officeart/2005/8/layout/list1"/>
    <dgm:cxn modelId="{41FFD3D4-8B94-4F67-B8A0-1B2A5B25848F}" type="presParOf" srcId="{5C28CC1A-88AB-4B5C-8149-F861150B4059}" destId="{9163CA8E-AAD0-482A-89E6-B1710F1EC729}" srcOrd="1" destOrd="0" presId="urn:microsoft.com/office/officeart/2005/8/layout/list1"/>
    <dgm:cxn modelId="{59C7646E-7250-4EAE-AA1C-1E08A36EFAC3}" type="presParOf" srcId="{602B8806-DAA2-45A7-9BC8-643B2B8E4B1F}" destId="{0E4B4A5F-2C82-4268-AFAF-53E1FD63B182}" srcOrd="1" destOrd="0" presId="urn:microsoft.com/office/officeart/2005/8/layout/list1"/>
    <dgm:cxn modelId="{0D27580A-DC89-442D-82F6-D0EEFD025F7E}" type="presParOf" srcId="{602B8806-DAA2-45A7-9BC8-643B2B8E4B1F}" destId="{D3D10E37-0169-4CFA-9B98-C10399E40FDD}" srcOrd="2" destOrd="0" presId="urn:microsoft.com/office/officeart/2005/8/layout/list1"/>
    <dgm:cxn modelId="{90FEF37A-CF78-4111-AFCF-E636AE392D92}" type="presParOf" srcId="{602B8806-DAA2-45A7-9BC8-643B2B8E4B1F}" destId="{E06D47B0-9F7D-4199-B8AD-D2E765B19C9B}" srcOrd="3" destOrd="0" presId="urn:microsoft.com/office/officeart/2005/8/layout/list1"/>
    <dgm:cxn modelId="{CF930BBE-1ACD-4219-8B91-98ACB31C197A}" type="presParOf" srcId="{602B8806-DAA2-45A7-9BC8-643B2B8E4B1F}" destId="{32F50893-DC77-44D4-BD8B-6A5E26DA5234}" srcOrd="4" destOrd="0" presId="urn:microsoft.com/office/officeart/2005/8/layout/list1"/>
    <dgm:cxn modelId="{F8F66B68-C894-44B6-97F7-8F4C9CB57D26}" type="presParOf" srcId="{32F50893-DC77-44D4-BD8B-6A5E26DA5234}" destId="{E27F7E33-49F4-4627-B0DF-90C0B62DE324}" srcOrd="0" destOrd="0" presId="urn:microsoft.com/office/officeart/2005/8/layout/list1"/>
    <dgm:cxn modelId="{DFDEC837-E6B4-4427-9A89-D1338868554A}" type="presParOf" srcId="{32F50893-DC77-44D4-BD8B-6A5E26DA5234}" destId="{4003A08A-F6AC-4F38-85B1-7A37F42E9D46}" srcOrd="1" destOrd="0" presId="urn:microsoft.com/office/officeart/2005/8/layout/list1"/>
    <dgm:cxn modelId="{8FFE4845-2AEE-4B0A-89FD-C8889B350EDF}" type="presParOf" srcId="{602B8806-DAA2-45A7-9BC8-643B2B8E4B1F}" destId="{0630BE20-75DC-4FC9-963A-AE8DF8E08798}" srcOrd="5" destOrd="0" presId="urn:microsoft.com/office/officeart/2005/8/layout/list1"/>
    <dgm:cxn modelId="{BF02E0B7-9E7D-4DA8-B26E-D85B0FEC550B}" type="presParOf" srcId="{602B8806-DAA2-45A7-9BC8-643B2B8E4B1F}" destId="{4036E5B4-86EA-43F0-B4DB-4464640F5249}" srcOrd="6" destOrd="0" presId="urn:microsoft.com/office/officeart/2005/8/layout/list1"/>
    <dgm:cxn modelId="{055EF168-1A4A-48ED-95A6-4FCC56DC2E94}" type="presParOf" srcId="{602B8806-DAA2-45A7-9BC8-643B2B8E4B1F}" destId="{31056B52-8275-49CE-906F-0843BCEBD373}" srcOrd="7" destOrd="0" presId="urn:microsoft.com/office/officeart/2005/8/layout/list1"/>
    <dgm:cxn modelId="{83396680-A8E8-4AA9-8382-478DFCB24EEA}" type="presParOf" srcId="{602B8806-DAA2-45A7-9BC8-643B2B8E4B1F}" destId="{47E5A295-92F9-4675-815C-B86FBFE1F43D}" srcOrd="8" destOrd="0" presId="urn:microsoft.com/office/officeart/2005/8/layout/list1"/>
    <dgm:cxn modelId="{342BBF25-A7E4-4A4F-B136-3EE6A5EB3DF8}" type="presParOf" srcId="{47E5A295-92F9-4675-815C-B86FBFE1F43D}" destId="{257E344E-B148-4DEA-A0F5-08D81043AAAE}" srcOrd="0" destOrd="0" presId="urn:microsoft.com/office/officeart/2005/8/layout/list1"/>
    <dgm:cxn modelId="{88F92628-E304-4953-9962-1E85F56CAC19}" type="presParOf" srcId="{47E5A295-92F9-4675-815C-B86FBFE1F43D}" destId="{7F55C29E-1D31-437A-9218-2A79ACCC0736}" srcOrd="1" destOrd="0" presId="urn:microsoft.com/office/officeart/2005/8/layout/list1"/>
    <dgm:cxn modelId="{964CAC8C-2C3E-41BE-9629-00BA068B6B11}" type="presParOf" srcId="{602B8806-DAA2-45A7-9BC8-643B2B8E4B1F}" destId="{AE14A6FF-C89B-47C6-BE58-54D3052498FD}" srcOrd="9" destOrd="0" presId="urn:microsoft.com/office/officeart/2005/8/layout/list1"/>
    <dgm:cxn modelId="{FBD8C09E-DE91-43F5-A20B-5FA426AC2FE3}" type="presParOf" srcId="{602B8806-DAA2-45A7-9BC8-643B2B8E4B1F}" destId="{A488C992-0AAB-4A67-A7FB-2882A68E2BFC}" srcOrd="10" destOrd="0" presId="urn:microsoft.com/office/officeart/2005/8/layout/list1"/>
    <dgm:cxn modelId="{46796AB2-FEC6-4866-966A-95EBACC4B101}" type="presParOf" srcId="{602B8806-DAA2-45A7-9BC8-643B2B8E4B1F}" destId="{52EF9607-8AEC-4EF9-954F-013A50E0A036}" srcOrd="11" destOrd="0" presId="urn:microsoft.com/office/officeart/2005/8/layout/list1"/>
    <dgm:cxn modelId="{EF0194C0-C8C3-4049-8F0E-9568E70FFA49}" type="presParOf" srcId="{602B8806-DAA2-45A7-9BC8-643B2B8E4B1F}" destId="{C0D8393B-5399-41B2-9AFD-DDBAD783AB92}" srcOrd="12" destOrd="0" presId="urn:microsoft.com/office/officeart/2005/8/layout/list1"/>
    <dgm:cxn modelId="{68D35237-9229-4CAC-9913-EDA580666C70}" type="presParOf" srcId="{C0D8393B-5399-41B2-9AFD-DDBAD783AB92}" destId="{009C4EC7-B96C-444C-A10D-8B5E4C14DCB9}" srcOrd="0" destOrd="0" presId="urn:microsoft.com/office/officeart/2005/8/layout/list1"/>
    <dgm:cxn modelId="{881600F9-8CEC-482F-AA1A-0A493D4ADE7A}" type="presParOf" srcId="{C0D8393B-5399-41B2-9AFD-DDBAD783AB92}" destId="{C150976D-4F60-41C6-9532-177F23B66C79}" srcOrd="1" destOrd="0" presId="urn:microsoft.com/office/officeart/2005/8/layout/list1"/>
    <dgm:cxn modelId="{C30522F5-624F-4332-8D01-F9E110D03BC5}" type="presParOf" srcId="{602B8806-DAA2-45A7-9BC8-643B2B8E4B1F}" destId="{09DE0A11-045C-4505-AB0C-960E40FA2762}" srcOrd="13" destOrd="0" presId="urn:microsoft.com/office/officeart/2005/8/layout/list1"/>
    <dgm:cxn modelId="{774BF963-AC26-4D4E-8A1F-1C940CFFDE21}" type="presParOf" srcId="{602B8806-DAA2-45A7-9BC8-643B2B8E4B1F}" destId="{FED9B5EB-F53E-4B4E-A97C-D3730EB98BC2}" srcOrd="14" destOrd="0" presId="urn:microsoft.com/office/officeart/2005/8/layout/list1"/>
    <dgm:cxn modelId="{29AF72AF-035E-4C1E-9616-45D42165C6CA}" type="presParOf" srcId="{602B8806-DAA2-45A7-9BC8-643B2B8E4B1F}" destId="{760E6527-1103-411B-8773-1A071CEC5046}" srcOrd="15" destOrd="0" presId="urn:microsoft.com/office/officeart/2005/8/layout/list1"/>
    <dgm:cxn modelId="{897CEE70-F08A-46CD-829B-9D9601197224}" type="presParOf" srcId="{602B8806-DAA2-45A7-9BC8-643B2B8E4B1F}" destId="{B2C789EC-9635-440F-B08A-BD5B06856821}" srcOrd="16" destOrd="0" presId="urn:microsoft.com/office/officeart/2005/8/layout/list1"/>
    <dgm:cxn modelId="{576FD214-EBE5-4FD3-8BB2-E3F2B0624201}" type="presParOf" srcId="{B2C789EC-9635-440F-B08A-BD5B06856821}" destId="{A6DD94C8-F837-4A2A-AE45-B8DF443A724F}" srcOrd="0" destOrd="0" presId="urn:microsoft.com/office/officeart/2005/8/layout/list1"/>
    <dgm:cxn modelId="{54E8D8C5-566B-49F1-9823-4A0DCA7AC08C}" type="presParOf" srcId="{B2C789EC-9635-440F-B08A-BD5B06856821}" destId="{7E415F8E-2228-4729-AE34-B970C0AF7A11}" srcOrd="1" destOrd="0" presId="urn:microsoft.com/office/officeart/2005/8/layout/list1"/>
    <dgm:cxn modelId="{3893A2D8-2FE3-405A-98DD-E7BEB56F8710}" type="presParOf" srcId="{602B8806-DAA2-45A7-9BC8-643B2B8E4B1F}" destId="{110C9AAD-6747-4531-A39B-F83A78B50051}" srcOrd="17" destOrd="0" presId="urn:microsoft.com/office/officeart/2005/8/layout/list1"/>
    <dgm:cxn modelId="{1012AC97-F0D4-4969-96DA-184074956C94}" type="presParOf" srcId="{602B8806-DAA2-45A7-9BC8-643B2B8E4B1F}" destId="{6BBCE1F8-EBF8-4B5F-9B60-226719340447}" srcOrd="18" destOrd="0" presId="urn:microsoft.com/office/officeart/2005/8/layout/list1"/>
    <dgm:cxn modelId="{132FF8A1-5CBE-4FF4-8FC1-41C93A853B15}" type="presParOf" srcId="{602B8806-DAA2-45A7-9BC8-643B2B8E4B1F}" destId="{B6E08F71-6D7E-4495-BFD9-EF9263BFB215}" srcOrd="19" destOrd="0" presId="urn:microsoft.com/office/officeart/2005/8/layout/list1"/>
    <dgm:cxn modelId="{10017C0B-2350-4F0C-B708-4E5385D716AF}" type="presParOf" srcId="{602B8806-DAA2-45A7-9BC8-643B2B8E4B1F}" destId="{66E3C3F5-20D0-4B64-9C68-34884D5905A6}" srcOrd="20" destOrd="0" presId="urn:microsoft.com/office/officeart/2005/8/layout/list1"/>
    <dgm:cxn modelId="{4063781F-E60D-4850-BA5D-588B9525FB49}" type="presParOf" srcId="{66E3C3F5-20D0-4B64-9C68-34884D5905A6}" destId="{22BDD8D6-DCBD-42B7-A4E8-65014549FC9B}" srcOrd="0" destOrd="0" presId="urn:microsoft.com/office/officeart/2005/8/layout/list1"/>
    <dgm:cxn modelId="{8F651522-E107-4A4F-85F3-A49AB0BF0A8F}" type="presParOf" srcId="{66E3C3F5-20D0-4B64-9C68-34884D5905A6}" destId="{EF36DB10-8D27-4186-8757-BC715F262272}" srcOrd="1" destOrd="0" presId="urn:microsoft.com/office/officeart/2005/8/layout/list1"/>
    <dgm:cxn modelId="{2332D213-7B20-4DC9-923D-9A84A412C194}" type="presParOf" srcId="{602B8806-DAA2-45A7-9BC8-643B2B8E4B1F}" destId="{D146FE93-2170-4762-9A3B-A2091074D7F0}" srcOrd="21" destOrd="0" presId="urn:microsoft.com/office/officeart/2005/8/layout/list1"/>
    <dgm:cxn modelId="{F4366EBE-68E3-4D93-8D8A-4BD43B7B45DD}" type="presParOf" srcId="{602B8806-DAA2-45A7-9BC8-643B2B8E4B1F}" destId="{E6C1E301-E6E8-4526-B1A8-F89654088D9B}" srcOrd="22" destOrd="0" presId="urn:microsoft.com/office/officeart/2005/8/layout/list1"/>
    <dgm:cxn modelId="{3BEC2042-C364-4E80-A34F-70D96A089796}" type="presParOf" srcId="{602B8806-DAA2-45A7-9BC8-643B2B8E4B1F}" destId="{C63BC66A-7DCE-4F33-A693-525A2E9FFB45}" srcOrd="23" destOrd="0" presId="urn:microsoft.com/office/officeart/2005/8/layout/list1"/>
    <dgm:cxn modelId="{C4B8D7FB-D78F-463D-ACD3-E34A51639017}" type="presParOf" srcId="{602B8806-DAA2-45A7-9BC8-643B2B8E4B1F}" destId="{8EE3ED33-DB7C-4F68-A37B-76CC748510A5}" srcOrd="24" destOrd="0" presId="urn:microsoft.com/office/officeart/2005/8/layout/list1"/>
    <dgm:cxn modelId="{AF3B5659-5955-43BF-9970-29A2C205BD28}" type="presParOf" srcId="{8EE3ED33-DB7C-4F68-A37B-76CC748510A5}" destId="{5FB07EE8-A83B-48A0-A6A0-4A121DB869B6}" srcOrd="0" destOrd="0" presId="urn:microsoft.com/office/officeart/2005/8/layout/list1"/>
    <dgm:cxn modelId="{50B1A6D0-B945-40DA-8341-F856A01193FD}" type="presParOf" srcId="{8EE3ED33-DB7C-4F68-A37B-76CC748510A5}" destId="{4E8FF2B5-77AD-46A6-8E8C-89DA6F326E09}" srcOrd="1" destOrd="0" presId="urn:microsoft.com/office/officeart/2005/8/layout/list1"/>
    <dgm:cxn modelId="{CA9309C5-0AD8-4513-9104-3FF31ACD9C19}" type="presParOf" srcId="{602B8806-DAA2-45A7-9BC8-643B2B8E4B1F}" destId="{88C31DB9-D9AA-4D34-BCA0-6BB6084703A9}" srcOrd="25" destOrd="0" presId="urn:microsoft.com/office/officeart/2005/8/layout/list1"/>
    <dgm:cxn modelId="{582EBFDD-A442-4E3A-98A2-FFB5843D46B9}" type="presParOf" srcId="{602B8806-DAA2-45A7-9BC8-643B2B8E4B1F}" destId="{60DEABE9-AB82-4090-95EE-C7349C233084}" srcOrd="26" destOrd="0" presId="urn:microsoft.com/office/officeart/2005/8/layout/list1"/>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AD5107D6-1CB4-4676-A569-ADCFDFCA6D51}" type="doc">
      <dgm:prSet loTypeId="urn:microsoft.com/office/officeart/2005/8/layout/list1" loCatId="list" qsTypeId="urn:microsoft.com/office/officeart/2005/8/quickstyle/simple1" qsCatId="simple" csTypeId="urn:microsoft.com/office/officeart/2005/8/colors/accent0_1" csCatId="mainScheme" phldr="1"/>
      <dgm:spPr/>
      <dgm:t>
        <a:bodyPr/>
        <a:lstStyle/>
        <a:p>
          <a:endParaRPr lang="ru-RU"/>
        </a:p>
      </dgm:t>
    </dgm:pt>
    <dgm:pt modelId="{517F3C93-3DCE-4407-81B4-102422F4DEFC}">
      <dgm:prSet phldrT="[Текст]" custT="1"/>
      <dgm:spPr/>
      <dgm:t>
        <a:bodyPr/>
        <a:lstStyle/>
        <a:p>
          <a:pPr algn="ctr"/>
          <a:r>
            <a:rPr lang="ru-RU" sz="1200">
              <a:latin typeface="Times New Roman" panose="02020603050405020304" pitchFamily="18" charset="0"/>
              <a:cs typeface="Times New Roman" panose="02020603050405020304" pitchFamily="18" charset="0"/>
            </a:rPr>
            <a:t>1991 год. Фармация</a:t>
          </a:r>
        </a:p>
      </dgm:t>
    </dgm:pt>
    <dgm:pt modelId="{2514E8B0-69D7-4332-914C-2964DCC810CD}" type="parTrans" cxnId="{47B39FF2-DB98-490E-9ECE-E669AE2979DD}">
      <dgm:prSet/>
      <dgm:spPr/>
      <dgm:t>
        <a:bodyPr/>
        <a:lstStyle/>
        <a:p>
          <a:endParaRPr lang="ru-RU"/>
        </a:p>
      </dgm:t>
    </dgm:pt>
    <dgm:pt modelId="{EFE9F799-2E4D-4E1A-A5F2-388817BB19C4}" type="sibTrans" cxnId="{47B39FF2-DB98-490E-9ECE-E669AE2979DD}">
      <dgm:prSet/>
      <dgm:spPr/>
      <dgm:t>
        <a:bodyPr/>
        <a:lstStyle/>
        <a:p>
          <a:endParaRPr lang="ru-RU"/>
        </a:p>
      </dgm:t>
    </dgm:pt>
    <dgm:pt modelId="{D8C41D0E-5F81-443C-8973-D0145D55F9DE}">
      <dgm:prSet phldrT="[Текст]" custT="1"/>
      <dgm:spPr/>
      <dgm:t>
        <a:bodyPr/>
        <a:lstStyle/>
        <a:p>
          <a:pPr algn="ctr"/>
          <a:r>
            <a:rPr lang="ru-RU" sz="1200">
              <a:latin typeface="Times New Roman" panose="02020603050405020304" pitchFamily="18" charset="0"/>
              <a:cs typeface="Times New Roman" panose="02020603050405020304" pitchFamily="18" charset="0"/>
            </a:rPr>
            <a:t>1995 год. Управление лекарственного обеспечения</a:t>
          </a:r>
        </a:p>
      </dgm:t>
    </dgm:pt>
    <dgm:pt modelId="{A4206B92-5ECD-41E2-89A4-1B3561F39336}" type="parTrans" cxnId="{619C91DB-C0AF-479E-B0B6-475B7A32B47B}">
      <dgm:prSet/>
      <dgm:spPr/>
      <dgm:t>
        <a:bodyPr/>
        <a:lstStyle/>
        <a:p>
          <a:endParaRPr lang="ru-RU"/>
        </a:p>
      </dgm:t>
    </dgm:pt>
    <dgm:pt modelId="{182934D6-E509-4E2A-ABD3-F7A450670D23}" type="sibTrans" cxnId="{619C91DB-C0AF-479E-B0B6-475B7A32B47B}">
      <dgm:prSet/>
      <dgm:spPr/>
      <dgm:t>
        <a:bodyPr/>
        <a:lstStyle/>
        <a:p>
          <a:endParaRPr lang="ru-RU"/>
        </a:p>
      </dgm:t>
    </dgm:pt>
    <dgm:pt modelId="{36706F82-E184-47EB-A339-0476B77CFE51}">
      <dgm:prSet phldrT="[Текст]" custT="1"/>
      <dgm:spPr/>
      <dgm:t>
        <a:bodyPr/>
        <a:lstStyle/>
        <a:p>
          <a:pPr algn="ctr"/>
          <a:r>
            <a:rPr lang="ru-RU" sz="1200">
              <a:latin typeface="Times New Roman" panose="02020603050405020304" pitchFamily="18" charset="0"/>
              <a:cs typeface="Times New Roman" panose="02020603050405020304" pitchFamily="18" charset="0"/>
            </a:rPr>
            <a:t>Апрель 1997 года. Департамент лекарственного обеспечения и медицинской техники</a:t>
          </a:r>
        </a:p>
      </dgm:t>
    </dgm:pt>
    <dgm:pt modelId="{C905A8D9-5DC2-48BA-946B-BF66E1015D26}" type="parTrans" cxnId="{195885E5-B33D-43EA-9378-16D844F460FF}">
      <dgm:prSet/>
      <dgm:spPr/>
      <dgm:t>
        <a:bodyPr/>
        <a:lstStyle/>
        <a:p>
          <a:endParaRPr lang="ru-RU"/>
        </a:p>
      </dgm:t>
    </dgm:pt>
    <dgm:pt modelId="{478A8EF8-0E2A-49A4-961B-E35DE32A3E32}" type="sibTrans" cxnId="{195885E5-B33D-43EA-9378-16D844F460FF}">
      <dgm:prSet/>
      <dgm:spPr/>
      <dgm:t>
        <a:bodyPr/>
        <a:lstStyle/>
        <a:p>
          <a:endParaRPr lang="ru-RU"/>
        </a:p>
      </dgm:t>
    </dgm:pt>
    <dgm:pt modelId="{AFAEA05E-0247-485B-A7BA-ACEE5076FA62}">
      <dgm:prSet custT="1"/>
      <dgm:spPr/>
      <dgm:t>
        <a:bodyPr/>
        <a:lstStyle/>
        <a:p>
          <a:pPr algn="ctr"/>
          <a:r>
            <a:rPr lang="ru-RU" sz="1200">
              <a:latin typeface="Times New Roman" panose="02020603050405020304" pitchFamily="18" charset="0"/>
              <a:cs typeface="Times New Roman" panose="02020603050405020304" pitchFamily="18" charset="0"/>
            </a:rPr>
            <a:t>Октябрь 1997 года. Комитет здравоохранения</a:t>
          </a:r>
        </a:p>
      </dgm:t>
    </dgm:pt>
    <dgm:pt modelId="{73F8201B-7C37-41C4-9B3B-218724A101CC}" type="parTrans" cxnId="{850F5091-FA7F-4E09-A2A7-5FF098B1D113}">
      <dgm:prSet/>
      <dgm:spPr/>
      <dgm:t>
        <a:bodyPr/>
        <a:lstStyle/>
        <a:p>
          <a:endParaRPr lang="ru-RU"/>
        </a:p>
      </dgm:t>
    </dgm:pt>
    <dgm:pt modelId="{FC7392C1-BD7F-439A-BB67-AA70B3B569C1}" type="sibTrans" cxnId="{850F5091-FA7F-4E09-A2A7-5FF098B1D113}">
      <dgm:prSet/>
      <dgm:spPr/>
      <dgm:t>
        <a:bodyPr/>
        <a:lstStyle/>
        <a:p>
          <a:endParaRPr lang="ru-RU"/>
        </a:p>
      </dgm:t>
    </dgm:pt>
    <dgm:pt modelId="{389A11D9-D00F-4868-812C-28EC99DCA5F0}">
      <dgm:prSet custT="1"/>
      <dgm:spPr/>
      <dgm:t>
        <a:bodyPr/>
        <a:lstStyle/>
        <a:p>
          <a:pPr algn="ctr"/>
          <a:r>
            <a:rPr lang="ru-RU" sz="1200">
              <a:latin typeface="Times New Roman" panose="02020603050405020304" pitchFamily="18" charset="0"/>
              <a:cs typeface="Times New Roman" panose="02020603050405020304" pitchFamily="18" charset="0"/>
            </a:rPr>
            <a:t>1999 год. Агентство по делам здравоохранения</a:t>
          </a:r>
        </a:p>
      </dgm:t>
    </dgm:pt>
    <dgm:pt modelId="{7C334DD4-EE4F-4864-9F93-A97AB08CC42E}" type="parTrans" cxnId="{58960892-7C1C-4F61-8A1A-FD543E706027}">
      <dgm:prSet/>
      <dgm:spPr/>
      <dgm:t>
        <a:bodyPr/>
        <a:lstStyle/>
        <a:p>
          <a:endParaRPr lang="ru-RU"/>
        </a:p>
      </dgm:t>
    </dgm:pt>
    <dgm:pt modelId="{79AFB785-67C1-49D9-A5F8-BAF6C47B9C38}" type="sibTrans" cxnId="{58960892-7C1C-4F61-8A1A-FD543E706027}">
      <dgm:prSet/>
      <dgm:spPr/>
      <dgm:t>
        <a:bodyPr/>
        <a:lstStyle/>
        <a:p>
          <a:endParaRPr lang="ru-RU"/>
        </a:p>
      </dgm:t>
    </dgm:pt>
    <dgm:pt modelId="{4FC7B3D7-6FD6-416F-971D-17E72F3407D6}">
      <dgm:prSet custT="1"/>
      <dgm:spPr/>
      <dgm:t>
        <a:bodyPr/>
        <a:lstStyle/>
        <a:p>
          <a:pPr algn="ctr"/>
          <a:r>
            <a:rPr lang="ru-RU" sz="1200">
              <a:latin typeface="Times New Roman" panose="02020603050405020304" pitchFamily="18" charset="0"/>
              <a:cs typeface="Times New Roman" panose="02020603050405020304" pitchFamily="18" charset="0"/>
            </a:rPr>
            <a:t>2002 год. Комитет фармацевтической и медицинской промышленности</a:t>
          </a:r>
        </a:p>
      </dgm:t>
    </dgm:pt>
    <dgm:pt modelId="{423DF833-521F-4A5F-ADCC-A4F792FB691B}" type="parTrans" cxnId="{B0FD89B8-6A3F-4598-8898-D80C67C544FA}">
      <dgm:prSet/>
      <dgm:spPr/>
      <dgm:t>
        <a:bodyPr/>
        <a:lstStyle/>
        <a:p>
          <a:endParaRPr lang="ru-RU"/>
        </a:p>
      </dgm:t>
    </dgm:pt>
    <dgm:pt modelId="{553105FF-1B2F-48EE-9FC7-5CD04B296801}" type="sibTrans" cxnId="{B0FD89B8-6A3F-4598-8898-D80C67C544FA}">
      <dgm:prSet/>
      <dgm:spPr/>
      <dgm:t>
        <a:bodyPr/>
        <a:lstStyle/>
        <a:p>
          <a:endParaRPr lang="ru-RU"/>
        </a:p>
      </dgm:t>
    </dgm:pt>
    <dgm:pt modelId="{423FC8D4-F2F8-498A-A774-00FBFCACB903}">
      <dgm:prSet custT="1"/>
      <dgm:spPr/>
      <dgm:t>
        <a:bodyPr/>
        <a:lstStyle/>
        <a:p>
          <a:pPr algn="ctr"/>
          <a:r>
            <a:rPr lang="ru-RU" sz="1200">
              <a:latin typeface="Times New Roman" panose="02020603050405020304" pitchFamily="18" charset="0"/>
              <a:cs typeface="Times New Roman" panose="02020603050405020304" pitchFamily="18" charset="0"/>
            </a:rPr>
            <a:t>2004 год. Комитет фармации</a:t>
          </a:r>
        </a:p>
      </dgm:t>
    </dgm:pt>
    <dgm:pt modelId="{8D59379C-C896-4A69-9144-F112E918F0E4}" type="parTrans" cxnId="{3D76F75C-D58F-463B-9C35-9AF6A1904602}">
      <dgm:prSet/>
      <dgm:spPr/>
      <dgm:t>
        <a:bodyPr/>
        <a:lstStyle/>
        <a:p>
          <a:endParaRPr lang="ru-RU"/>
        </a:p>
      </dgm:t>
    </dgm:pt>
    <dgm:pt modelId="{5C167B4C-C679-4AC3-A0CA-90AFE03A0F59}" type="sibTrans" cxnId="{3D76F75C-D58F-463B-9C35-9AF6A1904602}">
      <dgm:prSet/>
      <dgm:spPr/>
      <dgm:t>
        <a:bodyPr/>
        <a:lstStyle/>
        <a:p>
          <a:endParaRPr lang="ru-RU"/>
        </a:p>
      </dgm:t>
    </dgm:pt>
    <dgm:pt modelId="{B57B23C8-9321-4ADA-8B0F-EFB4E82C88FD}">
      <dgm:prSet custT="1"/>
      <dgm:spPr/>
      <dgm:t>
        <a:bodyPr/>
        <a:lstStyle/>
        <a:p>
          <a:pPr algn="ctr"/>
          <a:r>
            <a:rPr lang="ru-RU" sz="1200">
              <a:latin typeface="Times New Roman" panose="02020603050405020304" pitchFamily="18" charset="0"/>
              <a:cs typeface="Times New Roman" panose="02020603050405020304" pitchFamily="18" charset="0"/>
            </a:rPr>
            <a:t>2007 год. Комитет фармацевтического контроля</a:t>
          </a:r>
        </a:p>
      </dgm:t>
    </dgm:pt>
    <dgm:pt modelId="{D94044A2-96FB-48F1-A1B4-20E8769FE73D}" type="parTrans" cxnId="{85DAB0F4-E537-449F-8A4D-E06E7656AB12}">
      <dgm:prSet/>
      <dgm:spPr/>
      <dgm:t>
        <a:bodyPr/>
        <a:lstStyle/>
        <a:p>
          <a:endParaRPr lang="ru-RU"/>
        </a:p>
      </dgm:t>
    </dgm:pt>
    <dgm:pt modelId="{E0FCBA58-EB98-45D1-B88D-0DBD1AFCBE23}" type="sibTrans" cxnId="{85DAB0F4-E537-449F-8A4D-E06E7656AB12}">
      <dgm:prSet/>
      <dgm:spPr/>
      <dgm:t>
        <a:bodyPr/>
        <a:lstStyle/>
        <a:p>
          <a:endParaRPr lang="ru-RU"/>
        </a:p>
      </dgm:t>
    </dgm:pt>
    <dgm:pt modelId="{552B8727-7ADD-488B-B330-530AA0A6657A}">
      <dgm:prSet custT="1"/>
      <dgm:spPr/>
      <dgm:t>
        <a:bodyPr/>
        <a:lstStyle/>
        <a:p>
          <a:pPr algn="ctr"/>
          <a:r>
            <a:rPr lang="ru-RU" sz="1200">
              <a:latin typeface="Times New Roman" panose="02020603050405020304" pitchFamily="18" charset="0"/>
              <a:cs typeface="Times New Roman" panose="02020603050405020304" pitchFamily="18" charset="0"/>
            </a:rPr>
            <a:t>2009 год. Комитет контроля медицинской и фармацевтической деятельности</a:t>
          </a:r>
        </a:p>
      </dgm:t>
    </dgm:pt>
    <dgm:pt modelId="{EA844FA8-5B92-4075-8678-2D7E2C5F950E}" type="parTrans" cxnId="{F29C8AB0-73A3-4F0D-9C60-87761C6396E7}">
      <dgm:prSet/>
      <dgm:spPr/>
      <dgm:t>
        <a:bodyPr/>
        <a:lstStyle/>
        <a:p>
          <a:endParaRPr lang="ru-RU"/>
        </a:p>
      </dgm:t>
    </dgm:pt>
    <dgm:pt modelId="{D72258F4-76BD-4174-A2FF-23CD95B89EEE}" type="sibTrans" cxnId="{F29C8AB0-73A3-4F0D-9C60-87761C6396E7}">
      <dgm:prSet/>
      <dgm:spPr/>
      <dgm:t>
        <a:bodyPr/>
        <a:lstStyle/>
        <a:p>
          <a:endParaRPr lang="ru-RU"/>
        </a:p>
      </dgm:t>
    </dgm:pt>
    <dgm:pt modelId="{DD756778-D6BE-4C6E-984A-7F41209810CD}">
      <dgm:prSet custT="1"/>
      <dgm:spPr/>
      <dgm:t>
        <a:bodyPr/>
        <a:lstStyle/>
        <a:p>
          <a:pPr algn="ctr"/>
          <a:r>
            <a:rPr lang="ru-RU" sz="1200">
              <a:latin typeface="Times New Roman" panose="02020603050405020304" pitchFamily="18" charset="0"/>
              <a:cs typeface="Times New Roman" panose="02020603050405020304" pitchFamily="18" charset="0"/>
            </a:rPr>
            <a:t>2017 год. Комитет фармации</a:t>
          </a:r>
        </a:p>
      </dgm:t>
    </dgm:pt>
    <dgm:pt modelId="{68EDBA03-CF55-4F3B-8E73-6592B956D37C}" type="parTrans" cxnId="{3199EC29-5455-4B1D-9611-B57454868608}">
      <dgm:prSet/>
      <dgm:spPr/>
      <dgm:t>
        <a:bodyPr/>
        <a:lstStyle/>
        <a:p>
          <a:endParaRPr lang="ru-RU"/>
        </a:p>
      </dgm:t>
    </dgm:pt>
    <dgm:pt modelId="{3943C496-A371-4267-9EC8-3B292E8C3D98}" type="sibTrans" cxnId="{3199EC29-5455-4B1D-9611-B57454868608}">
      <dgm:prSet/>
      <dgm:spPr/>
      <dgm:t>
        <a:bodyPr/>
        <a:lstStyle/>
        <a:p>
          <a:endParaRPr lang="ru-RU"/>
        </a:p>
      </dgm:t>
    </dgm:pt>
    <dgm:pt modelId="{4A4D366E-8F83-495C-8DA0-0AC9837D306F}">
      <dgm:prSet custT="1"/>
      <dgm:spPr/>
      <dgm:t>
        <a:bodyPr/>
        <a:lstStyle/>
        <a:p>
          <a:pPr algn="ctr"/>
          <a:r>
            <a:rPr lang="ru-RU" sz="1200">
              <a:latin typeface="Times New Roman" panose="02020603050405020304" pitchFamily="18" charset="0"/>
              <a:cs typeface="Times New Roman" panose="02020603050405020304" pitchFamily="18" charset="0"/>
            </a:rPr>
            <a:t>2019 год. Комитет контроля качества и безопасности товаров и услуг</a:t>
          </a:r>
        </a:p>
      </dgm:t>
    </dgm:pt>
    <dgm:pt modelId="{908C4761-5746-4FDC-947E-D7D67687FFA4}" type="parTrans" cxnId="{C77650F9-A3EF-4901-9097-3988FFEC8E6F}">
      <dgm:prSet/>
      <dgm:spPr/>
      <dgm:t>
        <a:bodyPr/>
        <a:lstStyle/>
        <a:p>
          <a:endParaRPr lang="ru-RU"/>
        </a:p>
      </dgm:t>
    </dgm:pt>
    <dgm:pt modelId="{4A374325-E3D1-4CBC-9785-60B5B284AEE0}" type="sibTrans" cxnId="{C77650F9-A3EF-4901-9097-3988FFEC8E6F}">
      <dgm:prSet/>
      <dgm:spPr/>
      <dgm:t>
        <a:bodyPr/>
        <a:lstStyle/>
        <a:p>
          <a:endParaRPr lang="ru-RU"/>
        </a:p>
      </dgm:t>
    </dgm:pt>
    <dgm:pt modelId="{F96FAF39-339C-4560-B6E7-302DDCEEB6D5}">
      <dgm:prSet custT="1"/>
      <dgm:spPr/>
      <dgm:t>
        <a:bodyPr/>
        <a:lstStyle/>
        <a:p>
          <a:pPr algn="ctr"/>
          <a:r>
            <a:rPr lang="ru-RU" sz="1200">
              <a:latin typeface="Times New Roman" panose="02020603050405020304" pitchFamily="18" charset="0"/>
              <a:cs typeface="Times New Roman" panose="02020603050405020304" pitchFamily="18" charset="0"/>
            </a:rPr>
            <a:t>2020 год. Комитет медицинского и фармацевтического контроля</a:t>
          </a:r>
        </a:p>
      </dgm:t>
    </dgm:pt>
    <dgm:pt modelId="{0DB6965E-A375-4316-AB82-1CA48686B4F7}" type="parTrans" cxnId="{BA52A686-5646-4016-8C87-2B3D8597A25A}">
      <dgm:prSet/>
      <dgm:spPr/>
      <dgm:t>
        <a:bodyPr/>
        <a:lstStyle/>
        <a:p>
          <a:endParaRPr lang="ru-RU"/>
        </a:p>
      </dgm:t>
    </dgm:pt>
    <dgm:pt modelId="{1489C4C2-6A7B-4DF1-AC54-0754E543484E}" type="sibTrans" cxnId="{BA52A686-5646-4016-8C87-2B3D8597A25A}">
      <dgm:prSet/>
      <dgm:spPr/>
      <dgm:t>
        <a:bodyPr/>
        <a:lstStyle/>
        <a:p>
          <a:endParaRPr lang="ru-RU"/>
        </a:p>
      </dgm:t>
    </dgm:pt>
    <dgm:pt modelId="{F9652BF5-735C-464E-87B9-9D9AA9F00A35}" type="pres">
      <dgm:prSet presAssocID="{AD5107D6-1CB4-4676-A569-ADCFDFCA6D51}" presName="linear" presStyleCnt="0">
        <dgm:presLayoutVars>
          <dgm:dir/>
          <dgm:animLvl val="lvl"/>
          <dgm:resizeHandles val="exact"/>
        </dgm:presLayoutVars>
      </dgm:prSet>
      <dgm:spPr/>
      <dgm:t>
        <a:bodyPr/>
        <a:lstStyle/>
        <a:p>
          <a:endParaRPr lang="ru-RU"/>
        </a:p>
      </dgm:t>
    </dgm:pt>
    <dgm:pt modelId="{4B254921-FF12-4D82-9046-25713D8E8F98}" type="pres">
      <dgm:prSet presAssocID="{517F3C93-3DCE-4407-81B4-102422F4DEFC}" presName="parentLin" presStyleCnt="0"/>
      <dgm:spPr/>
    </dgm:pt>
    <dgm:pt modelId="{8955D73E-28FF-423C-83CF-EEC67DAEC793}" type="pres">
      <dgm:prSet presAssocID="{517F3C93-3DCE-4407-81B4-102422F4DEFC}" presName="parentLeftMargin" presStyleLbl="node1" presStyleIdx="0" presStyleCnt="12"/>
      <dgm:spPr/>
      <dgm:t>
        <a:bodyPr/>
        <a:lstStyle/>
        <a:p>
          <a:endParaRPr lang="ru-RU"/>
        </a:p>
      </dgm:t>
    </dgm:pt>
    <dgm:pt modelId="{EA6B4D23-0EFB-4DA1-B29F-4AF1F5694AA8}" type="pres">
      <dgm:prSet presAssocID="{517F3C93-3DCE-4407-81B4-102422F4DEFC}" presName="parentText" presStyleLbl="node1" presStyleIdx="0" presStyleCnt="12">
        <dgm:presLayoutVars>
          <dgm:chMax val="0"/>
          <dgm:bulletEnabled val="1"/>
        </dgm:presLayoutVars>
      </dgm:prSet>
      <dgm:spPr/>
      <dgm:t>
        <a:bodyPr/>
        <a:lstStyle/>
        <a:p>
          <a:endParaRPr lang="ru-RU"/>
        </a:p>
      </dgm:t>
    </dgm:pt>
    <dgm:pt modelId="{F3CCE2AE-9255-4459-A5E7-8A2C11CECFFE}" type="pres">
      <dgm:prSet presAssocID="{517F3C93-3DCE-4407-81B4-102422F4DEFC}" presName="negativeSpace" presStyleCnt="0"/>
      <dgm:spPr/>
    </dgm:pt>
    <dgm:pt modelId="{439E77BF-BC6F-4BAA-ADC0-0D8A48C9AE52}" type="pres">
      <dgm:prSet presAssocID="{517F3C93-3DCE-4407-81B4-102422F4DEFC}" presName="childText" presStyleLbl="conFgAcc1" presStyleIdx="0" presStyleCnt="12">
        <dgm:presLayoutVars>
          <dgm:bulletEnabled val="1"/>
        </dgm:presLayoutVars>
      </dgm:prSet>
      <dgm:spPr/>
    </dgm:pt>
    <dgm:pt modelId="{582F8F4F-48C8-44FA-A09C-29C316CA0FFF}" type="pres">
      <dgm:prSet presAssocID="{EFE9F799-2E4D-4E1A-A5F2-388817BB19C4}" presName="spaceBetweenRectangles" presStyleCnt="0"/>
      <dgm:spPr/>
    </dgm:pt>
    <dgm:pt modelId="{032F490D-0C8F-49C0-89B5-3C84C9E7912D}" type="pres">
      <dgm:prSet presAssocID="{D8C41D0E-5F81-443C-8973-D0145D55F9DE}" presName="parentLin" presStyleCnt="0"/>
      <dgm:spPr/>
    </dgm:pt>
    <dgm:pt modelId="{D6CF2BD7-CF2B-4BA5-B8CA-7745E53D166C}" type="pres">
      <dgm:prSet presAssocID="{D8C41D0E-5F81-443C-8973-D0145D55F9DE}" presName="parentLeftMargin" presStyleLbl="node1" presStyleIdx="0" presStyleCnt="12"/>
      <dgm:spPr/>
      <dgm:t>
        <a:bodyPr/>
        <a:lstStyle/>
        <a:p>
          <a:endParaRPr lang="ru-RU"/>
        </a:p>
      </dgm:t>
    </dgm:pt>
    <dgm:pt modelId="{AE3A6B50-2E71-45A3-A10B-3A7867D3C5AE}" type="pres">
      <dgm:prSet presAssocID="{D8C41D0E-5F81-443C-8973-D0145D55F9DE}" presName="parentText" presStyleLbl="node1" presStyleIdx="1" presStyleCnt="12">
        <dgm:presLayoutVars>
          <dgm:chMax val="0"/>
          <dgm:bulletEnabled val="1"/>
        </dgm:presLayoutVars>
      </dgm:prSet>
      <dgm:spPr/>
      <dgm:t>
        <a:bodyPr/>
        <a:lstStyle/>
        <a:p>
          <a:endParaRPr lang="ru-RU"/>
        </a:p>
      </dgm:t>
    </dgm:pt>
    <dgm:pt modelId="{D63B7AF0-04D9-4524-B287-88861F22EC45}" type="pres">
      <dgm:prSet presAssocID="{D8C41D0E-5F81-443C-8973-D0145D55F9DE}" presName="negativeSpace" presStyleCnt="0"/>
      <dgm:spPr/>
    </dgm:pt>
    <dgm:pt modelId="{123702DE-880D-40F7-B35D-7C7CE4AF9ABD}" type="pres">
      <dgm:prSet presAssocID="{D8C41D0E-5F81-443C-8973-D0145D55F9DE}" presName="childText" presStyleLbl="conFgAcc1" presStyleIdx="1" presStyleCnt="12">
        <dgm:presLayoutVars>
          <dgm:bulletEnabled val="1"/>
        </dgm:presLayoutVars>
      </dgm:prSet>
      <dgm:spPr/>
    </dgm:pt>
    <dgm:pt modelId="{6A30AB5A-FB0D-4E37-97BF-1EFE9D698912}" type="pres">
      <dgm:prSet presAssocID="{182934D6-E509-4E2A-ABD3-F7A450670D23}" presName="spaceBetweenRectangles" presStyleCnt="0"/>
      <dgm:spPr/>
    </dgm:pt>
    <dgm:pt modelId="{CD33FF18-9522-46FC-87A0-28B21021CC4B}" type="pres">
      <dgm:prSet presAssocID="{36706F82-E184-47EB-A339-0476B77CFE51}" presName="parentLin" presStyleCnt="0"/>
      <dgm:spPr/>
    </dgm:pt>
    <dgm:pt modelId="{07161393-C6A8-4435-9288-0ABC442188A2}" type="pres">
      <dgm:prSet presAssocID="{36706F82-E184-47EB-A339-0476B77CFE51}" presName="parentLeftMargin" presStyleLbl="node1" presStyleIdx="1" presStyleCnt="12"/>
      <dgm:spPr/>
      <dgm:t>
        <a:bodyPr/>
        <a:lstStyle/>
        <a:p>
          <a:endParaRPr lang="ru-RU"/>
        </a:p>
      </dgm:t>
    </dgm:pt>
    <dgm:pt modelId="{CFA5A3AB-F83B-4890-84A6-5CC419ABED2D}" type="pres">
      <dgm:prSet presAssocID="{36706F82-E184-47EB-A339-0476B77CFE51}" presName="parentText" presStyleLbl="node1" presStyleIdx="2" presStyleCnt="12">
        <dgm:presLayoutVars>
          <dgm:chMax val="0"/>
          <dgm:bulletEnabled val="1"/>
        </dgm:presLayoutVars>
      </dgm:prSet>
      <dgm:spPr/>
      <dgm:t>
        <a:bodyPr/>
        <a:lstStyle/>
        <a:p>
          <a:endParaRPr lang="ru-RU"/>
        </a:p>
      </dgm:t>
    </dgm:pt>
    <dgm:pt modelId="{EB058BEE-9C08-41FB-A75E-268590E641A2}" type="pres">
      <dgm:prSet presAssocID="{36706F82-E184-47EB-A339-0476B77CFE51}" presName="negativeSpace" presStyleCnt="0"/>
      <dgm:spPr/>
    </dgm:pt>
    <dgm:pt modelId="{8096E8E3-582B-4EE8-8E5F-F29078B3AE62}" type="pres">
      <dgm:prSet presAssocID="{36706F82-E184-47EB-A339-0476B77CFE51}" presName="childText" presStyleLbl="conFgAcc1" presStyleIdx="2" presStyleCnt="12" custLinFactNeighborY="9045">
        <dgm:presLayoutVars>
          <dgm:bulletEnabled val="1"/>
        </dgm:presLayoutVars>
      </dgm:prSet>
      <dgm:spPr/>
    </dgm:pt>
    <dgm:pt modelId="{704A5293-87B6-4193-B315-48953F829EF3}" type="pres">
      <dgm:prSet presAssocID="{478A8EF8-0E2A-49A4-961B-E35DE32A3E32}" presName="spaceBetweenRectangles" presStyleCnt="0"/>
      <dgm:spPr/>
    </dgm:pt>
    <dgm:pt modelId="{B10047DE-69F2-4A4B-AE17-140CBDFBEFBA}" type="pres">
      <dgm:prSet presAssocID="{AFAEA05E-0247-485B-A7BA-ACEE5076FA62}" presName="parentLin" presStyleCnt="0"/>
      <dgm:spPr/>
    </dgm:pt>
    <dgm:pt modelId="{956E42DB-F025-4550-A71F-1B1FD183626C}" type="pres">
      <dgm:prSet presAssocID="{AFAEA05E-0247-485B-A7BA-ACEE5076FA62}" presName="parentLeftMargin" presStyleLbl="node1" presStyleIdx="2" presStyleCnt="12"/>
      <dgm:spPr/>
      <dgm:t>
        <a:bodyPr/>
        <a:lstStyle/>
        <a:p>
          <a:endParaRPr lang="ru-RU"/>
        </a:p>
      </dgm:t>
    </dgm:pt>
    <dgm:pt modelId="{0E29F027-BF9D-464B-B45F-AA8A5630FB5A}" type="pres">
      <dgm:prSet presAssocID="{AFAEA05E-0247-485B-A7BA-ACEE5076FA62}" presName="parentText" presStyleLbl="node1" presStyleIdx="3" presStyleCnt="12" custLinFactNeighborX="3491">
        <dgm:presLayoutVars>
          <dgm:chMax val="0"/>
          <dgm:bulletEnabled val="1"/>
        </dgm:presLayoutVars>
      </dgm:prSet>
      <dgm:spPr/>
      <dgm:t>
        <a:bodyPr/>
        <a:lstStyle/>
        <a:p>
          <a:endParaRPr lang="ru-RU"/>
        </a:p>
      </dgm:t>
    </dgm:pt>
    <dgm:pt modelId="{596EFAD2-82BC-4085-8F84-C813354FADAE}" type="pres">
      <dgm:prSet presAssocID="{AFAEA05E-0247-485B-A7BA-ACEE5076FA62}" presName="negativeSpace" presStyleCnt="0"/>
      <dgm:spPr/>
    </dgm:pt>
    <dgm:pt modelId="{8EA84F0C-638E-476B-ADB7-91CF6FD8CC43}" type="pres">
      <dgm:prSet presAssocID="{AFAEA05E-0247-485B-A7BA-ACEE5076FA62}" presName="childText" presStyleLbl="conFgAcc1" presStyleIdx="3" presStyleCnt="12">
        <dgm:presLayoutVars>
          <dgm:bulletEnabled val="1"/>
        </dgm:presLayoutVars>
      </dgm:prSet>
      <dgm:spPr/>
    </dgm:pt>
    <dgm:pt modelId="{190D38F1-C524-4432-A551-77DED0F512A6}" type="pres">
      <dgm:prSet presAssocID="{FC7392C1-BD7F-439A-BB67-AA70B3B569C1}" presName="spaceBetweenRectangles" presStyleCnt="0"/>
      <dgm:spPr/>
    </dgm:pt>
    <dgm:pt modelId="{06D0894C-8B87-46FE-8980-E45D44472B23}" type="pres">
      <dgm:prSet presAssocID="{389A11D9-D00F-4868-812C-28EC99DCA5F0}" presName="parentLin" presStyleCnt="0"/>
      <dgm:spPr/>
    </dgm:pt>
    <dgm:pt modelId="{E3121F79-8C59-4A54-9F2A-DCD34C1FCC6D}" type="pres">
      <dgm:prSet presAssocID="{389A11D9-D00F-4868-812C-28EC99DCA5F0}" presName="parentLeftMargin" presStyleLbl="node1" presStyleIdx="3" presStyleCnt="12"/>
      <dgm:spPr/>
      <dgm:t>
        <a:bodyPr/>
        <a:lstStyle/>
        <a:p>
          <a:endParaRPr lang="ru-RU"/>
        </a:p>
      </dgm:t>
    </dgm:pt>
    <dgm:pt modelId="{2FC10752-F3E1-4A32-B142-970110B89D02}" type="pres">
      <dgm:prSet presAssocID="{389A11D9-D00F-4868-812C-28EC99DCA5F0}" presName="parentText" presStyleLbl="node1" presStyleIdx="4" presStyleCnt="12">
        <dgm:presLayoutVars>
          <dgm:chMax val="0"/>
          <dgm:bulletEnabled val="1"/>
        </dgm:presLayoutVars>
      </dgm:prSet>
      <dgm:spPr/>
      <dgm:t>
        <a:bodyPr/>
        <a:lstStyle/>
        <a:p>
          <a:endParaRPr lang="ru-RU"/>
        </a:p>
      </dgm:t>
    </dgm:pt>
    <dgm:pt modelId="{DF542EF5-959B-4054-AE5B-465B6CEF4091}" type="pres">
      <dgm:prSet presAssocID="{389A11D9-D00F-4868-812C-28EC99DCA5F0}" presName="negativeSpace" presStyleCnt="0"/>
      <dgm:spPr/>
    </dgm:pt>
    <dgm:pt modelId="{08D83587-E4F5-448F-B6F8-1E424ED6AF5F}" type="pres">
      <dgm:prSet presAssocID="{389A11D9-D00F-4868-812C-28EC99DCA5F0}" presName="childText" presStyleLbl="conFgAcc1" presStyleIdx="4" presStyleCnt="12">
        <dgm:presLayoutVars>
          <dgm:bulletEnabled val="1"/>
        </dgm:presLayoutVars>
      </dgm:prSet>
      <dgm:spPr/>
    </dgm:pt>
    <dgm:pt modelId="{19953605-0555-4C4C-AF8C-FE26E9163C25}" type="pres">
      <dgm:prSet presAssocID="{79AFB785-67C1-49D9-A5F8-BAF6C47B9C38}" presName="spaceBetweenRectangles" presStyleCnt="0"/>
      <dgm:spPr/>
    </dgm:pt>
    <dgm:pt modelId="{AA464437-8E06-4126-BAD6-7254BDF7449F}" type="pres">
      <dgm:prSet presAssocID="{4FC7B3D7-6FD6-416F-971D-17E72F3407D6}" presName="parentLin" presStyleCnt="0"/>
      <dgm:spPr/>
    </dgm:pt>
    <dgm:pt modelId="{87415316-F609-45D0-8C13-0A59D47BE51E}" type="pres">
      <dgm:prSet presAssocID="{4FC7B3D7-6FD6-416F-971D-17E72F3407D6}" presName="parentLeftMargin" presStyleLbl="node1" presStyleIdx="4" presStyleCnt="12"/>
      <dgm:spPr/>
      <dgm:t>
        <a:bodyPr/>
        <a:lstStyle/>
        <a:p>
          <a:endParaRPr lang="ru-RU"/>
        </a:p>
      </dgm:t>
    </dgm:pt>
    <dgm:pt modelId="{B5319FFA-6155-499A-B777-F1B8483AAB9C}" type="pres">
      <dgm:prSet presAssocID="{4FC7B3D7-6FD6-416F-971D-17E72F3407D6}" presName="parentText" presStyleLbl="node1" presStyleIdx="5" presStyleCnt="12">
        <dgm:presLayoutVars>
          <dgm:chMax val="0"/>
          <dgm:bulletEnabled val="1"/>
        </dgm:presLayoutVars>
      </dgm:prSet>
      <dgm:spPr/>
      <dgm:t>
        <a:bodyPr/>
        <a:lstStyle/>
        <a:p>
          <a:endParaRPr lang="ru-RU"/>
        </a:p>
      </dgm:t>
    </dgm:pt>
    <dgm:pt modelId="{64DD5ACD-7EFF-4CDD-A75D-1661046FD2DB}" type="pres">
      <dgm:prSet presAssocID="{4FC7B3D7-6FD6-416F-971D-17E72F3407D6}" presName="negativeSpace" presStyleCnt="0"/>
      <dgm:spPr/>
    </dgm:pt>
    <dgm:pt modelId="{7359EBA0-6E97-484D-B042-AA2A8B24E09A}" type="pres">
      <dgm:prSet presAssocID="{4FC7B3D7-6FD6-416F-971D-17E72F3407D6}" presName="childText" presStyleLbl="conFgAcc1" presStyleIdx="5" presStyleCnt="12">
        <dgm:presLayoutVars>
          <dgm:bulletEnabled val="1"/>
        </dgm:presLayoutVars>
      </dgm:prSet>
      <dgm:spPr/>
    </dgm:pt>
    <dgm:pt modelId="{4F847573-0FBE-4A0F-97CF-2BC5FDB08F73}" type="pres">
      <dgm:prSet presAssocID="{553105FF-1B2F-48EE-9FC7-5CD04B296801}" presName="spaceBetweenRectangles" presStyleCnt="0"/>
      <dgm:spPr/>
    </dgm:pt>
    <dgm:pt modelId="{8EF49860-77C1-4EA6-B0A1-D12A3B70D715}" type="pres">
      <dgm:prSet presAssocID="{423FC8D4-F2F8-498A-A774-00FBFCACB903}" presName="parentLin" presStyleCnt="0"/>
      <dgm:spPr/>
    </dgm:pt>
    <dgm:pt modelId="{EF22ACFD-3D30-47A3-9B9E-08BF5E17194D}" type="pres">
      <dgm:prSet presAssocID="{423FC8D4-F2F8-498A-A774-00FBFCACB903}" presName="parentLeftMargin" presStyleLbl="node1" presStyleIdx="5" presStyleCnt="12"/>
      <dgm:spPr/>
      <dgm:t>
        <a:bodyPr/>
        <a:lstStyle/>
        <a:p>
          <a:endParaRPr lang="ru-RU"/>
        </a:p>
      </dgm:t>
    </dgm:pt>
    <dgm:pt modelId="{33A8111B-BBEB-4119-BA2E-B524C02468B8}" type="pres">
      <dgm:prSet presAssocID="{423FC8D4-F2F8-498A-A774-00FBFCACB903}" presName="parentText" presStyleLbl="node1" presStyleIdx="6" presStyleCnt="12">
        <dgm:presLayoutVars>
          <dgm:chMax val="0"/>
          <dgm:bulletEnabled val="1"/>
        </dgm:presLayoutVars>
      </dgm:prSet>
      <dgm:spPr/>
      <dgm:t>
        <a:bodyPr/>
        <a:lstStyle/>
        <a:p>
          <a:endParaRPr lang="ru-RU"/>
        </a:p>
      </dgm:t>
    </dgm:pt>
    <dgm:pt modelId="{8FE71A7B-5515-45E3-84CD-F58F0987C4EA}" type="pres">
      <dgm:prSet presAssocID="{423FC8D4-F2F8-498A-A774-00FBFCACB903}" presName="negativeSpace" presStyleCnt="0"/>
      <dgm:spPr/>
    </dgm:pt>
    <dgm:pt modelId="{FB8F853B-2B21-41C2-922C-982DEB40BE64}" type="pres">
      <dgm:prSet presAssocID="{423FC8D4-F2F8-498A-A774-00FBFCACB903}" presName="childText" presStyleLbl="conFgAcc1" presStyleIdx="6" presStyleCnt="12">
        <dgm:presLayoutVars>
          <dgm:bulletEnabled val="1"/>
        </dgm:presLayoutVars>
      </dgm:prSet>
      <dgm:spPr/>
    </dgm:pt>
    <dgm:pt modelId="{9394E4AB-71B2-4D88-9007-C58BA842916A}" type="pres">
      <dgm:prSet presAssocID="{5C167B4C-C679-4AC3-A0CA-90AFE03A0F59}" presName="spaceBetweenRectangles" presStyleCnt="0"/>
      <dgm:spPr/>
    </dgm:pt>
    <dgm:pt modelId="{1338BAE9-15F5-4F1F-BB26-2697E97C2CD0}" type="pres">
      <dgm:prSet presAssocID="{B57B23C8-9321-4ADA-8B0F-EFB4E82C88FD}" presName="parentLin" presStyleCnt="0"/>
      <dgm:spPr/>
    </dgm:pt>
    <dgm:pt modelId="{8FB6B9A3-2992-46C9-A1AB-44F5FD043444}" type="pres">
      <dgm:prSet presAssocID="{B57B23C8-9321-4ADA-8B0F-EFB4E82C88FD}" presName="parentLeftMargin" presStyleLbl="node1" presStyleIdx="6" presStyleCnt="12"/>
      <dgm:spPr/>
      <dgm:t>
        <a:bodyPr/>
        <a:lstStyle/>
        <a:p>
          <a:endParaRPr lang="ru-RU"/>
        </a:p>
      </dgm:t>
    </dgm:pt>
    <dgm:pt modelId="{D1C18C43-2A9B-48CE-999D-DF4CA4BA09CC}" type="pres">
      <dgm:prSet presAssocID="{B57B23C8-9321-4ADA-8B0F-EFB4E82C88FD}" presName="parentText" presStyleLbl="node1" presStyleIdx="7" presStyleCnt="12">
        <dgm:presLayoutVars>
          <dgm:chMax val="0"/>
          <dgm:bulletEnabled val="1"/>
        </dgm:presLayoutVars>
      </dgm:prSet>
      <dgm:spPr/>
      <dgm:t>
        <a:bodyPr/>
        <a:lstStyle/>
        <a:p>
          <a:endParaRPr lang="ru-RU"/>
        </a:p>
      </dgm:t>
    </dgm:pt>
    <dgm:pt modelId="{5EF505BA-D124-4361-A2F1-A14712EC9698}" type="pres">
      <dgm:prSet presAssocID="{B57B23C8-9321-4ADA-8B0F-EFB4E82C88FD}" presName="negativeSpace" presStyleCnt="0"/>
      <dgm:spPr/>
    </dgm:pt>
    <dgm:pt modelId="{B174FEB7-F9C9-4391-9BA0-777E756B1D19}" type="pres">
      <dgm:prSet presAssocID="{B57B23C8-9321-4ADA-8B0F-EFB4E82C88FD}" presName="childText" presStyleLbl="conFgAcc1" presStyleIdx="7" presStyleCnt="12">
        <dgm:presLayoutVars>
          <dgm:bulletEnabled val="1"/>
        </dgm:presLayoutVars>
      </dgm:prSet>
      <dgm:spPr/>
    </dgm:pt>
    <dgm:pt modelId="{DDA3783B-3573-41E3-9D6E-1ECAC22E7508}" type="pres">
      <dgm:prSet presAssocID="{E0FCBA58-EB98-45D1-B88D-0DBD1AFCBE23}" presName="spaceBetweenRectangles" presStyleCnt="0"/>
      <dgm:spPr/>
    </dgm:pt>
    <dgm:pt modelId="{C10F98A1-2364-4D86-9861-94AE7C57E42B}" type="pres">
      <dgm:prSet presAssocID="{552B8727-7ADD-488B-B330-530AA0A6657A}" presName="parentLin" presStyleCnt="0"/>
      <dgm:spPr/>
    </dgm:pt>
    <dgm:pt modelId="{D30D3D0D-2D80-4CC1-9EC7-DC92667C33FD}" type="pres">
      <dgm:prSet presAssocID="{552B8727-7ADD-488B-B330-530AA0A6657A}" presName="parentLeftMargin" presStyleLbl="node1" presStyleIdx="7" presStyleCnt="12"/>
      <dgm:spPr/>
      <dgm:t>
        <a:bodyPr/>
        <a:lstStyle/>
        <a:p>
          <a:endParaRPr lang="ru-RU"/>
        </a:p>
      </dgm:t>
    </dgm:pt>
    <dgm:pt modelId="{02B285B9-BAEF-434D-AB3A-7D8D72FDD39E}" type="pres">
      <dgm:prSet presAssocID="{552B8727-7ADD-488B-B330-530AA0A6657A}" presName="parentText" presStyleLbl="node1" presStyleIdx="8" presStyleCnt="12">
        <dgm:presLayoutVars>
          <dgm:chMax val="0"/>
          <dgm:bulletEnabled val="1"/>
        </dgm:presLayoutVars>
      </dgm:prSet>
      <dgm:spPr/>
      <dgm:t>
        <a:bodyPr/>
        <a:lstStyle/>
        <a:p>
          <a:endParaRPr lang="ru-RU"/>
        </a:p>
      </dgm:t>
    </dgm:pt>
    <dgm:pt modelId="{C621A3F6-E556-412F-84D5-81C13E12A465}" type="pres">
      <dgm:prSet presAssocID="{552B8727-7ADD-488B-B330-530AA0A6657A}" presName="negativeSpace" presStyleCnt="0"/>
      <dgm:spPr/>
    </dgm:pt>
    <dgm:pt modelId="{070211FD-D564-4D04-9036-C8FAEC501566}" type="pres">
      <dgm:prSet presAssocID="{552B8727-7ADD-488B-B330-530AA0A6657A}" presName="childText" presStyleLbl="conFgAcc1" presStyleIdx="8" presStyleCnt="12">
        <dgm:presLayoutVars>
          <dgm:bulletEnabled val="1"/>
        </dgm:presLayoutVars>
      </dgm:prSet>
      <dgm:spPr/>
    </dgm:pt>
    <dgm:pt modelId="{4188FCF4-964A-4A23-A03F-927FB30C4B8E}" type="pres">
      <dgm:prSet presAssocID="{D72258F4-76BD-4174-A2FF-23CD95B89EEE}" presName="spaceBetweenRectangles" presStyleCnt="0"/>
      <dgm:spPr/>
    </dgm:pt>
    <dgm:pt modelId="{DD2296F7-0C3E-4D09-BE0D-7332DEC34AD5}" type="pres">
      <dgm:prSet presAssocID="{DD756778-D6BE-4C6E-984A-7F41209810CD}" presName="parentLin" presStyleCnt="0"/>
      <dgm:spPr/>
    </dgm:pt>
    <dgm:pt modelId="{F99CA170-7CE8-4D5D-B79F-E3686421CB7B}" type="pres">
      <dgm:prSet presAssocID="{DD756778-D6BE-4C6E-984A-7F41209810CD}" presName="parentLeftMargin" presStyleLbl="node1" presStyleIdx="8" presStyleCnt="12"/>
      <dgm:spPr/>
      <dgm:t>
        <a:bodyPr/>
        <a:lstStyle/>
        <a:p>
          <a:endParaRPr lang="ru-RU"/>
        </a:p>
      </dgm:t>
    </dgm:pt>
    <dgm:pt modelId="{0B0A2092-B4AE-4EA4-8401-0961B1682F70}" type="pres">
      <dgm:prSet presAssocID="{DD756778-D6BE-4C6E-984A-7F41209810CD}" presName="parentText" presStyleLbl="node1" presStyleIdx="9" presStyleCnt="12" custLinFactNeighborY="12006">
        <dgm:presLayoutVars>
          <dgm:chMax val="0"/>
          <dgm:bulletEnabled val="1"/>
        </dgm:presLayoutVars>
      </dgm:prSet>
      <dgm:spPr/>
      <dgm:t>
        <a:bodyPr/>
        <a:lstStyle/>
        <a:p>
          <a:endParaRPr lang="ru-RU"/>
        </a:p>
      </dgm:t>
    </dgm:pt>
    <dgm:pt modelId="{D8456092-B8A3-4029-AA4E-293F26040945}" type="pres">
      <dgm:prSet presAssocID="{DD756778-D6BE-4C6E-984A-7F41209810CD}" presName="negativeSpace" presStyleCnt="0"/>
      <dgm:spPr/>
    </dgm:pt>
    <dgm:pt modelId="{DC0E2FAC-46F9-4DDB-B51D-6E9D62521251}" type="pres">
      <dgm:prSet presAssocID="{DD756778-D6BE-4C6E-984A-7F41209810CD}" presName="childText" presStyleLbl="conFgAcc1" presStyleIdx="9" presStyleCnt="12">
        <dgm:presLayoutVars>
          <dgm:bulletEnabled val="1"/>
        </dgm:presLayoutVars>
      </dgm:prSet>
      <dgm:spPr/>
    </dgm:pt>
    <dgm:pt modelId="{1E9448F2-CA01-4922-84B7-98847B52B93E}" type="pres">
      <dgm:prSet presAssocID="{3943C496-A371-4267-9EC8-3B292E8C3D98}" presName="spaceBetweenRectangles" presStyleCnt="0"/>
      <dgm:spPr/>
    </dgm:pt>
    <dgm:pt modelId="{C52C2DB1-29AF-42F3-BD7B-6C8AE1B34BF8}" type="pres">
      <dgm:prSet presAssocID="{4A4D366E-8F83-495C-8DA0-0AC9837D306F}" presName="parentLin" presStyleCnt="0"/>
      <dgm:spPr/>
    </dgm:pt>
    <dgm:pt modelId="{097A365E-484E-4D91-924E-408AA3576A4C}" type="pres">
      <dgm:prSet presAssocID="{4A4D366E-8F83-495C-8DA0-0AC9837D306F}" presName="parentLeftMargin" presStyleLbl="node1" presStyleIdx="9" presStyleCnt="12"/>
      <dgm:spPr/>
      <dgm:t>
        <a:bodyPr/>
        <a:lstStyle/>
        <a:p>
          <a:endParaRPr lang="ru-RU"/>
        </a:p>
      </dgm:t>
    </dgm:pt>
    <dgm:pt modelId="{B6C15B32-E544-4F38-978A-2769AC2465A6}" type="pres">
      <dgm:prSet presAssocID="{4A4D366E-8F83-495C-8DA0-0AC9837D306F}" presName="parentText" presStyleLbl="node1" presStyleIdx="10" presStyleCnt="12">
        <dgm:presLayoutVars>
          <dgm:chMax val="0"/>
          <dgm:bulletEnabled val="1"/>
        </dgm:presLayoutVars>
      </dgm:prSet>
      <dgm:spPr/>
      <dgm:t>
        <a:bodyPr/>
        <a:lstStyle/>
        <a:p>
          <a:endParaRPr lang="ru-RU"/>
        </a:p>
      </dgm:t>
    </dgm:pt>
    <dgm:pt modelId="{E41BCB6A-4947-4174-9B31-5D5CCED3386B}" type="pres">
      <dgm:prSet presAssocID="{4A4D366E-8F83-495C-8DA0-0AC9837D306F}" presName="negativeSpace" presStyleCnt="0"/>
      <dgm:spPr/>
    </dgm:pt>
    <dgm:pt modelId="{11741E50-4C75-47F6-8F42-6F56916147DA}" type="pres">
      <dgm:prSet presAssocID="{4A4D366E-8F83-495C-8DA0-0AC9837D306F}" presName="childText" presStyleLbl="conFgAcc1" presStyleIdx="10" presStyleCnt="12">
        <dgm:presLayoutVars>
          <dgm:bulletEnabled val="1"/>
        </dgm:presLayoutVars>
      </dgm:prSet>
      <dgm:spPr/>
    </dgm:pt>
    <dgm:pt modelId="{95142FE3-2B0A-48EB-8E67-5BDF99D29E9D}" type="pres">
      <dgm:prSet presAssocID="{4A374325-E3D1-4CBC-9785-60B5B284AEE0}" presName="spaceBetweenRectangles" presStyleCnt="0"/>
      <dgm:spPr/>
    </dgm:pt>
    <dgm:pt modelId="{EEBF731B-F458-41D3-838C-14AB4ADA3225}" type="pres">
      <dgm:prSet presAssocID="{F96FAF39-339C-4560-B6E7-302DDCEEB6D5}" presName="parentLin" presStyleCnt="0"/>
      <dgm:spPr/>
    </dgm:pt>
    <dgm:pt modelId="{C0034455-3CA1-45C9-9D6D-5A27A3DC3731}" type="pres">
      <dgm:prSet presAssocID="{F96FAF39-339C-4560-B6E7-302DDCEEB6D5}" presName="parentLeftMargin" presStyleLbl="node1" presStyleIdx="10" presStyleCnt="12"/>
      <dgm:spPr/>
      <dgm:t>
        <a:bodyPr/>
        <a:lstStyle/>
        <a:p>
          <a:endParaRPr lang="ru-RU"/>
        </a:p>
      </dgm:t>
    </dgm:pt>
    <dgm:pt modelId="{E803B0DE-FD24-4CBD-931A-B2962DA44B6E}" type="pres">
      <dgm:prSet presAssocID="{F96FAF39-339C-4560-B6E7-302DDCEEB6D5}" presName="parentText" presStyleLbl="node1" presStyleIdx="11" presStyleCnt="12">
        <dgm:presLayoutVars>
          <dgm:chMax val="0"/>
          <dgm:bulletEnabled val="1"/>
        </dgm:presLayoutVars>
      </dgm:prSet>
      <dgm:spPr/>
      <dgm:t>
        <a:bodyPr/>
        <a:lstStyle/>
        <a:p>
          <a:endParaRPr lang="ru-RU"/>
        </a:p>
      </dgm:t>
    </dgm:pt>
    <dgm:pt modelId="{68898E7A-4106-44D3-8365-0DE50F40ECF3}" type="pres">
      <dgm:prSet presAssocID="{F96FAF39-339C-4560-B6E7-302DDCEEB6D5}" presName="negativeSpace" presStyleCnt="0"/>
      <dgm:spPr/>
    </dgm:pt>
    <dgm:pt modelId="{D7034297-9DD4-477B-BCA1-B945466284CB}" type="pres">
      <dgm:prSet presAssocID="{F96FAF39-339C-4560-B6E7-302DDCEEB6D5}" presName="childText" presStyleLbl="conFgAcc1" presStyleIdx="11" presStyleCnt="12">
        <dgm:presLayoutVars>
          <dgm:bulletEnabled val="1"/>
        </dgm:presLayoutVars>
      </dgm:prSet>
      <dgm:spPr/>
    </dgm:pt>
  </dgm:ptLst>
  <dgm:cxnLst>
    <dgm:cxn modelId="{B5B7ED0A-1A62-4799-AA29-DB4B42F69A12}" type="presOf" srcId="{DD756778-D6BE-4C6E-984A-7F41209810CD}" destId="{0B0A2092-B4AE-4EA4-8401-0961B1682F70}" srcOrd="1" destOrd="0" presId="urn:microsoft.com/office/officeart/2005/8/layout/list1"/>
    <dgm:cxn modelId="{BA52A686-5646-4016-8C87-2B3D8597A25A}" srcId="{AD5107D6-1CB4-4676-A569-ADCFDFCA6D51}" destId="{F96FAF39-339C-4560-B6E7-302DDCEEB6D5}" srcOrd="11" destOrd="0" parTransId="{0DB6965E-A375-4316-AB82-1CA48686B4F7}" sibTransId="{1489C4C2-6A7B-4DF1-AC54-0754E543484E}"/>
    <dgm:cxn modelId="{B69F2936-C4E4-4375-8A16-422AD680AA52}" type="presOf" srcId="{517F3C93-3DCE-4407-81B4-102422F4DEFC}" destId="{EA6B4D23-0EFB-4DA1-B29F-4AF1F5694AA8}" srcOrd="1" destOrd="0" presId="urn:microsoft.com/office/officeart/2005/8/layout/list1"/>
    <dgm:cxn modelId="{8B48A939-DD3A-4434-A9E5-0A33E2B7E463}" type="presOf" srcId="{D8C41D0E-5F81-443C-8973-D0145D55F9DE}" destId="{D6CF2BD7-CF2B-4BA5-B8CA-7745E53D166C}" srcOrd="0" destOrd="0" presId="urn:microsoft.com/office/officeart/2005/8/layout/list1"/>
    <dgm:cxn modelId="{5518D713-8234-4188-B1B8-ED763E48A7B0}" type="presOf" srcId="{F96FAF39-339C-4560-B6E7-302DDCEEB6D5}" destId="{E803B0DE-FD24-4CBD-931A-B2962DA44B6E}" srcOrd="1" destOrd="0" presId="urn:microsoft.com/office/officeart/2005/8/layout/list1"/>
    <dgm:cxn modelId="{83AE2ADF-4039-4098-A1EC-7B54C1B172F9}" type="presOf" srcId="{517F3C93-3DCE-4407-81B4-102422F4DEFC}" destId="{8955D73E-28FF-423C-83CF-EEC67DAEC793}" srcOrd="0" destOrd="0" presId="urn:microsoft.com/office/officeart/2005/8/layout/list1"/>
    <dgm:cxn modelId="{01963333-FB1B-467B-80D4-078049792665}" type="presOf" srcId="{F96FAF39-339C-4560-B6E7-302DDCEEB6D5}" destId="{C0034455-3CA1-45C9-9D6D-5A27A3DC3731}" srcOrd="0" destOrd="0" presId="urn:microsoft.com/office/officeart/2005/8/layout/list1"/>
    <dgm:cxn modelId="{DA4FCAE4-A63C-4BE2-8C98-DB1E86A60241}" type="presOf" srcId="{552B8727-7ADD-488B-B330-530AA0A6657A}" destId="{02B285B9-BAEF-434D-AB3A-7D8D72FDD39E}" srcOrd="1" destOrd="0" presId="urn:microsoft.com/office/officeart/2005/8/layout/list1"/>
    <dgm:cxn modelId="{7DC99E7F-125D-4BFF-94D4-D8248F0EF4F9}" type="presOf" srcId="{389A11D9-D00F-4868-812C-28EC99DCA5F0}" destId="{E3121F79-8C59-4A54-9F2A-DCD34C1FCC6D}" srcOrd="0" destOrd="0" presId="urn:microsoft.com/office/officeart/2005/8/layout/list1"/>
    <dgm:cxn modelId="{D98FECD8-2BC3-4D9F-B2C2-613159923A16}" type="presOf" srcId="{D8C41D0E-5F81-443C-8973-D0145D55F9DE}" destId="{AE3A6B50-2E71-45A3-A10B-3A7867D3C5AE}" srcOrd="1" destOrd="0" presId="urn:microsoft.com/office/officeart/2005/8/layout/list1"/>
    <dgm:cxn modelId="{619C91DB-C0AF-479E-B0B6-475B7A32B47B}" srcId="{AD5107D6-1CB4-4676-A569-ADCFDFCA6D51}" destId="{D8C41D0E-5F81-443C-8973-D0145D55F9DE}" srcOrd="1" destOrd="0" parTransId="{A4206B92-5ECD-41E2-89A4-1B3561F39336}" sibTransId="{182934D6-E509-4E2A-ABD3-F7A450670D23}"/>
    <dgm:cxn modelId="{3F7D9B20-A565-46D2-A12F-F54A5E3D009B}" type="presOf" srcId="{B57B23C8-9321-4ADA-8B0F-EFB4E82C88FD}" destId="{8FB6B9A3-2992-46C9-A1AB-44F5FD043444}" srcOrd="0" destOrd="0" presId="urn:microsoft.com/office/officeart/2005/8/layout/list1"/>
    <dgm:cxn modelId="{47B39FF2-DB98-490E-9ECE-E669AE2979DD}" srcId="{AD5107D6-1CB4-4676-A569-ADCFDFCA6D51}" destId="{517F3C93-3DCE-4407-81B4-102422F4DEFC}" srcOrd="0" destOrd="0" parTransId="{2514E8B0-69D7-4332-914C-2964DCC810CD}" sibTransId="{EFE9F799-2E4D-4E1A-A5F2-388817BB19C4}"/>
    <dgm:cxn modelId="{5F171788-0481-4741-9001-597EAB999C79}" type="presOf" srcId="{4FC7B3D7-6FD6-416F-971D-17E72F3407D6}" destId="{B5319FFA-6155-499A-B777-F1B8483AAB9C}" srcOrd="1" destOrd="0" presId="urn:microsoft.com/office/officeart/2005/8/layout/list1"/>
    <dgm:cxn modelId="{026769C2-2BB4-4BE2-A240-EF5E6C377D80}" type="presOf" srcId="{423FC8D4-F2F8-498A-A774-00FBFCACB903}" destId="{33A8111B-BBEB-4119-BA2E-B524C02468B8}" srcOrd="1" destOrd="0" presId="urn:microsoft.com/office/officeart/2005/8/layout/list1"/>
    <dgm:cxn modelId="{75FA0FA2-53E5-442D-9E0A-D0A69B1A8890}" type="presOf" srcId="{AD5107D6-1CB4-4676-A569-ADCFDFCA6D51}" destId="{F9652BF5-735C-464E-87B9-9D9AA9F00A35}" srcOrd="0" destOrd="0" presId="urn:microsoft.com/office/officeart/2005/8/layout/list1"/>
    <dgm:cxn modelId="{3199EC29-5455-4B1D-9611-B57454868608}" srcId="{AD5107D6-1CB4-4676-A569-ADCFDFCA6D51}" destId="{DD756778-D6BE-4C6E-984A-7F41209810CD}" srcOrd="9" destOrd="0" parTransId="{68EDBA03-CF55-4F3B-8E73-6592B956D37C}" sibTransId="{3943C496-A371-4267-9EC8-3B292E8C3D98}"/>
    <dgm:cxn modelId="{D6D88010-CDE4-4711-9238-084929960E2F}" type="presOf" srcId="{36706F82-E184-47EB-A339-0476B77CFE51}" destId="{CFA5A3AB-F83B-4890-84A6-5CC419ABED2D}" srcOrd="1" destOrd="0" presId="urn:microsoft.com/office/officeart/2005/8/layout/list1"/>
    <dgm:cxn modelId="{C77650F9-A3EF-4901-9097-3988FFEC8E6F}" srcId="{AD5107D6-1CB4-4676-A569-ADCFDFCA6D51}" destId="{4A4D366E-8F83-495C-8DA0-0AC9837D306F}" srcOrd="10" destOrd="0" parTransId="{908C4761-5746-4FDC-947E-D7D67687FFA4}" sibTransId="{4A374325-E3D1-4CBC-9785-60B5B284AEE0}"/>
    <dgm:cxn modelId="{B0FD89B8-6A3F-4598-8898-D80C67C544FA}" srcId="{AD5107D6-1CB4-4676-A569-ADCFDFCA6D51}" destId="{4FC7B3D7-6FD6-416F-971D-17E72F3407D6}" srcOrd="5" destOrd="0" parTransId="{423DF833-521F-4A5F-ADCC-A4F792FB691B}" sibTransId="{553105FF-1B2F-48EE-9FC7-5CD04B296801}"/>
    <dgm:cxn modelId="{B7C2C685-ACF8-445F-B088-DD996D756C95}" type="presOf" srcId="{36706F82-E184-47EB-A339-0476B77CFE51}" destId="{07161393-C6A8-4435-9288-0ABC442188A2}" srcOrd="0" destOrd="0" presId="urn:microsoft.com/office/officeart/2005/8/layout/list1"/>
    <dgm:cxn modelId="{8AD295CC-38C1-4908-81CA-1D598340C335}" type="presOf" srcId="{389A11D9-D00F-4868-812C-28EC99DCA5F0}" destId="{2FC10752-F3E1-4A32-B142-970110B89D02}" srcOrd="1" destOrd="0" presId="urn:microsoft.com/office/officeart/2005/8/layout/list1"/>
    <dgm:cxn modelId="{DA57EFAC-7D78-4A13-B202-8AC7C8C239C1}" type="presOf" srcId="{4A4D366E-8F83-495C-8DA0-0AC9837D306F}" destId="{B6C15B32-E544-4F38-978A-2769AC2465A6}" srcOrd="1" destOrd="0" presId="urn:microsoft.com/office/officeart/2005/8/layout/list1"/>
    <dgm:cxn modelId="{92289FE7-9B41-44FF-A4D1-2686022C962B}" type="presOf" srcId="{552B8727-7ADD-488B-B330-530AA0A6657A}" destId="{D30D3D0D-2D80-4CC1-9EC7-DC92667C33FD}" srcOrd="0" destOrd="0" presId="urn:microsoft.com/office/officeart/2005/8/layout/list1"/>
    <dgm:cxn modelId="{C37A2FB6-FCFD-41DA-AC0A-4AEBC6A9A316}" type="presOf" srcId="{AFAEA05E-0247-485B-A7BA-ACEE5076FA62}" destId="{956E42DB-F025-4550-A71F-1B1FD183626C}" srcOrd="0" destOrd="0" presId="urn:microsoft.com/office/officeart/2005/8/layout/list1"/>
    <dgm:cxn modelId="{721ED72B-4D31-44D2-A9A5-13E40B2F0F68}" type="presOf" srcId="{DD756778-D6BE-4C6E-984A-7F41209810CD}" destId="{F99CA170-7CE8-4D5D-B79F-E3686421CB7B}" srcOrd="0" destOrd="0" presId="urn:microsoft.com/office/officeart/2005/8/layout/list1"/>
    <dgm:cxn modelId="{92550477-7160-4DAA-B629-AE80BEE12AEC}" type="presOf" srcId="{423FC8D4-F2F8-498A-A774-00FBFCACB903}" destId="{EF22ACFD-3D30-47A3-9B9E-08BF5E17194D}" srcOrd="0" destOrd="0" presId="urn:microsoft.com/office/officeart/2005/8/layout/list1"/>
    <dgm:cxn modelId="{F29C8AB0-73A3-4F0D-9C60-87761C6396E7}" srcId="{AD5107D6-1CB4-4676-A569-ADCFDFCA6D51}" destId="{552B8727-7ADD-488B-B330-530AA0A6657A}" srcOrd="8" destOrd="0" parTransId="{EA844FA8-5B92-4075-8678-2D7E2C5F950E}" sibTransId="{D72258F4-76BD-4174-A2FF-23CD95B89EEE}"/>
    <dgm:cxn modelId="{850F5091-FA7F-4E09-A2A7-5FF098B1D113}" srcId="{AD5107D6-1CB4-4676-A569-ADCFDFCA6D51}" destId="{AFAEA05E-0247-485B-A7BA-ACEE5076FA62}" srcOrd="3" destOrd="0" parTransId="{73F8201B-7C37-41C4-9B3B-218724A101CC}" sibTransId="{FC7392C1-BD7F-439A-BB67-AA70B3B569C1}"/>
    <dgm:cxn modelId="{3D76F75C-D58F-463B-9C35-9AF6A1904602}" srcId="{AD5107D6-1CB4-4676-A569-ADCFDFCA6D51}" destId="{423FC8D4-F2F8-498A-A774-00FBFCACB903}" srcOrd="6" destOrd="0" parTransId="{8D59379C-C896-4A69-9144-F112E918F0E4}" sibTransId="{5C167B4C-C679-4AC3-A0CA-90AFE03A0F59}"/>
    <dgm:cxn modelId="{29086BC3-D910-49BF-9AD9-3EB035D52298}" type="presOf" srcId="{4FC7B3D7-6FD6-416F-971D-17E72F3407D6}" destId="{87415316-F609-45D0-8C13-0A59D47BE51E}" srcOrd="0" destOrd="0" presId="urn:microsoft.com/office/officeart/2005/8/layout/list1"/>
    <dgm:cxn modelId="{07F5D56E-207E-4F7E-A661-1ECD70F802B7}" type="presOf" srcId="{AFAEA05E-0247-485B-A7BA-ACEE5076FA62}" destId="{0E29F027-BF9D-464B-B45F-AA8A5630FB5A}" srcOrd="1" destOrd="0" presId="urn:microsoft.com/office/officeart/2005/8/layout/list1"/>
    <dgm:cxn modelId="{9797697C-8028-48AE-B37F-C438EED6F827}" type="presOf" srcId="{4A4D366E-8F83-495C-8DA0-0AC9837D306F}" destId="{097A365E-484E-4D91-924E-408AA3576A4C}" srcOrd="0" destOrd="0" presId="urn:microsoft.com/office/officeart/2005/8/layout/list1"/>
    <dgm:cxn modelId="{85DAB0F4-E537-449F-8A4D-E06E7656AB12}" srcId="{AD5107D6-1CB4-4676-A569-ADCFDFCA6D51}" destId="{B57B23C8-9321-4ADA-8B0F-EFB4E82C88FD}" srcOrd="7" destOrd="0" parTransId="{D94044A2-96FB-48F1-A1B4-20E8769FE73D}" sibTransId="{E0FCBA58-EB98-45D1-B88D-0DBD1AFCBE23}"/>
    <dgm:cxn modelId="{58960892-7C1C-4F61-8A1A-FD543E706027}" srcId="{AD5107D6-1CB4-4676-A569-ADCFDFCA6D51}" destId="{389A11D9-D00F-4868-812C-28EC99DCA5F0}" srcOrd="4" destOrd="0" parTransId="{7C334DD4-EE4F-4864-9F93-A97AB08CC42E}" sibTransId="{79AFB785-67C1-49D9-A5F8-BAF6C47B9C38}"/>
    <dgm:cxn modelId="{FBCD7738-1158-44D6-BB92-FED1A40ABDDF}" type="presOf" srcId="{B57B23C8-9321-4ADA-8B0F-EFB4E82C88FD}" destId="{D1C18C43-2A9B-48CE-999D-DF4CA4BA09CC}" srcOrd="1" destOrd="0" presId="urn:microsoft.com/office/officeart/2005/8/layout/list1"/>
    <dgm:cxn modelId="{195885E5-B33D-43EA-9378-16D844F460FF}" srcId="{AD5107D6-1CB4-4676-A569-ADCFDFCA6D51}" destId="{36706F82-E184-47EB-A339-0476B77CFE51}" srcOrd="2" destOrd="0" parTransId="{C905A8D9-5DC2-48BA-946B-BF66E1015D26}" sibTransId="{478A8EF8-0E2A-49A4-961B-E35DE32A3E32}"/>
    <dgm:cxn modelId="{779CDDD6-2251-467B-AF44-8264134CA43F}" type="presParOf" srcId="{F9652BF5-735C-464E-87B9-9D9AA9F00A35}" destId="{4B254921-FF12-4D82-9046-25713D8E8F98}" srcOrd="0" destOrd="0" presId="urn:microsoft.com/office/officeart/2005/8/layout/list1"/>
    <dgm:cxn modelId="{AB1C58B5-27D5-4101-A71D-E7177A804E83}" type="presParOf" srcId="{4B254921-FF12-4D82-9046-25713D8E8F98}" destId="{8955D73E-28FF-423C-83CF-EEC67DAEC793}" srcOrd="0" destOrd="0" presId="urn:microsoft.com/office/officeart/2005/8/layout/list1"/>
    <dgm:cxn modelId="{27E3AD77-4809-4945-9F92-73A8E4015065}" type="presParOf" srcId="{4B254921-FF12-4D82-9046-25713D8E8F98}" destId="{EA6B4D23-0EFB-4DA1-B29F-4AF1F5694AA8}" srcOrd="1" destOrd="0" presId="urn:microsoft.com/office/officeart/2005/8/layout/list1"/>
    <dgm:cxn modelId="{1641FDA8-1B24-4479-ADC7-540D360E8381}" type="presParOf" srcId="{F9652BF5-735C-464E-87B9-9D9AA9F00A35}" destId="{F3CCE2AE-9255-4459-A5E7-8A2C11CECFFE}" srcOrd="1" destOrd="0" presId="urn:microsoft.com/office/officeart/2005/8/layout/list1"/>
    <dgm:cxn modelId="{E89D7923-E7C7-48FE-AC5C-5B7B54376048}" type="presParOf" srcId="{F9652BF5-735C-464E-87B9-9D9AA9F00A35}" destId="{439E77BF-BC6F-4BAA-ADC0-0D8A48C9AE52}" srcOrd="2" destOrd="0" presId="urn:microsoft.com/office/officeart/2005/8/layout/list1"/>
    <dgm:cxn modelId="{60983914-CDD9-46DA-8FA6-6910EEDACCBA}" type="presParOf" srcId="{F9652BF5-735C-464E-87B9-9D9AA9F00A35}" destId="{582F8F4F-48C8-44FA-A09C-29C316CA0FFF}" srcOrd="3" destOrd="0" presId="urn:microsoft.com/office/officeart/2005/8/layout/list1"/>
    <dgm:cxn modelId="{F91F3E44-63E1-4B34-8144-C2D655A5A6AB}" type="presParOf" srcId="{F9652BF5-735C-464E-87B9-9D9AA9F00A35}" destId="{032F490D-0C8F-49C0-89B5-3C84C9E7912D}" srcOrd="4" destOrd="0" presId="urn:microsoft.com/office/officeart/2005/8/layout/list1"/>
    <dgm:cxn modelId="{D4DF8175-7137-4214-9BA7-FA58CD4F29B5}" type="presParOf" srcId="{032F490D-0C8F-49C0-89B5-3C84C9E7912D}" destId="{D6CF2BD7-CF2B-4BA5-B8CA-7745E53D166C}" srcOrd="0" destOrd="0" presId="urn:microsoft.com/office/officeart/2005/8/layout/list1"/>
    <dgm:cxn modelId="{50579F53-EE72-4F5B-9ACF-E21AFC7A9120}" type="presParOf" srcId="{032F490D-0C8F-49C0-89B5-3C84C9E7912D}" destId="{AE3A6B50-2E71-45A3-A10B-3A7867D3C5AE}" srcOrd="1" destOrd="0" presId="urn:microsoft.com/office/officeart/2005/8/layout/list1"/>
    <dgm:cxn modelId="{4555436E-0AE1-4D48-BE44-203E9CD15A6A}" type="presParOf" srcId="{F9652BF5-735C-464E-87B9-9D9AA9F00A35}" destId="{D63B7AF0-04D9-4524-B287-88861F22EC45}" srcOrd="5" destOrd="0" presId="urn:microsoft.com/office/officeart/2005/8/layout/list1"/>
    <dgm:cxn modelId="{9AEACDEF-B2CB-4CD3-AAD1-0EC57D938874}" type="presParOf" srcId="{F9652BF5-735C-464E-87B9-9D9AA9F00A35}" destId="{123702DE-880D-40F7-B35D-7C7CE4AF9ABD}" srcOrd="6" destOrd="0" presId="urn:microsoft.com/office/officeart/2005/8/layout/list1"/>
    <dgm:cxn modelId="{1E5E3B2D-F588-4889-8EED-CFE5B72750A7}" type="presParOf" srcId="{F9652BF5-735C-464E-87B9-9D9AA9F00A35}" destId="{6A30AB5A-FB0D-4E37-97BF-1EFE9D698912}" srcOrd="7" destOrd="0" presId="urn:microsoft.com/office/officeart/2005/8/layout/list1"/>
    <dgm:cxn modelId="{EF47CEE4-8BD0-4281-8BF4-AB2B5BC47DEC}" type="presParOf" srcId="{F9652BF5-735C-464E-87B9-9D9AA9F00A35}" destId="{CD33FF18-9522-46FC-87A0-28B21021CC4B}" srcOrd="8" destOrd="0" presId="urn:microsoft.com/office/officeart/2005/8/layout/list1"/>
    <dgm:cxn modelId="{FF6F86C3-00FC-4F2D-95B5-D1BFA912CA9B}" type="presParOf" srcId="{CD33FF18-9522-46FC-87A0-28B21021CC4B}" destId="{07161393-C6A8-4435-9288-0ABC442188A2}" srcOrd="0" destOrd="0" presId="urn:microsoft.com/office/officeart/2005/8/layout/list1"/>
    <dgm:cxn modelId="{9DB8A4EC-B057-4A24-B387-DBC43C2C10D1}" type="presParOf" srcId="{CD33FF18-9522-46FC-87A0-28B21021CC4B}" destId="{CFA5A3AB-F83B-4890-84A6-5CC419ABED2D}" srcOrd="1" destOrd="0" presId="urn:microsoft.com/office/officeart/2005/8/layout/list1"/>
    <dgm:cxn modelId="{12A5A432-0921-414D-90A0-563655313ECE}" type="presParOf" srcId="{F9652BF5-735C-464E-87B9-9D9AA9F00A35}" destId="{EB058BEE-9C08-41FB-A75E-268590E641A2}" srcOrd="9" destOrd="0" presId="urn:microsoft.com/office/officeart/2005/8/layout/list1"/>
    <dgm:cxn modelId="{580CBB6C-1AE2-4B64-BF6D-D49DF5469454}" type="presParOf" srcId="{F9652BF5-735C-464E-87B9-9D9AA9F00A35}" destId="{8096E8E3-582B-4EE8-8E5F-F29078B3AE62}" srcOrd="10" destOrd="0" presId="urn:microsoft.com/office/officeart/2005/8/layout/list1"/>
    <dgm:cxn modelId="{5F15B6AE-420D-4BCB-9E89-4CC45EB40286}" type="presParOf" srcId="{F9652BF5-735C-464E-87B9-9D9AA9F00A35}" destId="{704A5293-87B6-4193-B315-48953F829EF3}" srcOrd="11" destOrd="0" presId="urn:microsoft.com/office/officeart/2005/8/layout/list1"/>
    <dgm:cxn modelId="{5BE329B1-89AB-4875-838F-EEF09B8158F7}" type="presParOf" srcId="{F9652BF5-735C-464E-87B9-9D9AA9F00A35}" destId="{B10047DE-69F2-4A4B-AE17-140CBDFBEFBA}" srcOrd="12" destOrd="0" presId="urn:microsoft.com/office/officeart/2005/8/layout/list1"/>
    <dgm:cxn modelId="{DA787754-77B5-469B-A7B7-DA2F1EDBFDF3}" type="presParOf" srcId="{B10047DE-69F2-4A4B-AE17-140CBDFBEFBA}" destId="{956E42DB-F025-4550-A71F-1B1FD183626C}" srcOrd="0" destOrd="0" presId="urn:microsoft.com/office/officeart/2005/8/layout/list1"/>
    <dgm:cxn modelId="{00AC3F30-ED71-435F-BB4B-7E5D15473DD1}" type="presParOf" srcId="{B10047DE-69F2-4A4B-AE17-140CBDFBEFBA}" destId="{0E29F027-BF9D-464B-B45F-AA8A5630FB5A}" srcOrd="1" destOrd="0" presId="urn:microsoft.com/office/officeart/2005/8/layout/list1"/>
    <dgm:cxn modelId="{AF86B882-54B0-4D9E-8352-081E97232E30}" type="presParOf" srcId="{F9652BF5-735C-464E-87B9-9D9AA9F00A35}" destId="{596EFAD2-82BC-4085-8F84-C813354FADAE}" srcOrd="13" destOrd="0" presId="urn:microsoft.com/office/officeart/2005/8/layout/list1"/>
    <dgm:cxn modelId="{4FC441B5-8F48-485D-8FE8-E5DA0A85A636}" type="presParOf" srcId="{F9652BF5-735C-464E-87B9-9D9AA9F00A35}" destId="{8EA84F0C-638E-476B-ADB7-91CF6FD8CC43}" srcOrd="14" destOrd="0" presId="urn:microsoft.com/office/officeart/2005/8/layout/list1"/>
    <dgm:cxn modelId="{6AA5F88F-C315-498E-BA28-106635BD2C3E}" type="presParOf" srcId="{F9652BF5-735C-464E-87B9-9D9AA9F00A35}" destId="{190D38F1-C524-4432-A551-77DED0F512A6}" srcOrd="15" destOrd="0" presId="urn:microsoft.com/office/officeart/2005/8/layout/list1"/>
    <dgm:cxn modelId="{688BF998-3355-4E04-9167-B61E357601A3}" type="presParOf" srcId="{F9652BF5-735C-464E-87B9-9D9AA9F00A35}" destId="{06D0894C-8B87-46FE-8980-E45D44472B23}" srcOrd="16" destOrd="0" presId="urn:microsoft.com/office/officeart/2005/8/layout/list1"/>
    <dgm:cxn modelId="{6D5F134F-4C33-4FE9-8C7A-9522F937E3B9}" type="presParOf" srcId="{06D0894C-8B87-46FE-8980-E45D44472B23}" destId="{E3121F79-8C59-4A54-9F2A-DCD34C1FCC6D}" srcOrd="0" destOrd="0" presId="urn:microsoft.com/office/officeart/2005/8/layout/list1"/>
    <dgm:cxn modelId="{ECDBCE00-B234-4E53-A5AE-9180B34C647C}" type="presParOf" srcId="{06D0894C-8B87-46FE-8980-E45D44472B23}" destId="{2FC10752-F3E1-4A32-B142-970110B89D02}" srcOrd="1" destOrd="0" presId="urn:microsoft.com/office/officeart/2005/8/layout/list1"/>
    <dgm:cxn modelId="{9E5E58D2-D5A0-4BF9-8AA2-4E1A48C3CF8C}" type="presParOf" srcId="{F9652BF5-735C-464E-87B9-9D9AA9F00A35}" destId="{DF542EF5-959B-4054-AE5B-465B6CEF4091}" srcOrd="17" destOrd="0" presId="urn:microsoft.com/office/officeart/2005/8/layout/list1"/>
    <dgm:cxn modelId="{87633500-3B31-4A0A-AE6A-D302F4174B02}" type="presParOf" srcId="{F9652BF5-735C-464E-87B9-9D9AA9F00A35}" destId="{08D83587-E4F5-448F-B6F8-1E424ED6AF5F}" srcOrd="18" destOrd="0" presId="urn:microsoft.com/office/officeart/2005/8/layout/list1"/>
    <dgm:cxn modelId="{05FECA65-A832-4680-9100-4D1B4F5010D1}" type="presParOf" srcId="{F9652BF5-735C-464E-87B9-9D9AA9F00A35}" destId="{19953605-0555-4C4C-AF8C-FE26E9163C25}" srcOrd="19" destOrd="0" presId="urn:microsoft.com/office/officeart/2005/8/layout/list1"/>
    <dgm:cxn modelId="{7F716521-A6BF-4A74-9EDD-1499BA0D54F3}" type="presParOf" srcId="{F9652BF5-735C-464E-87B9-9D9AA9F00A35}" destId="{AA464437-8E06-4126-BAD6-7254BDF7449F}" srcOrd="20" destOrd="0" presId="urn:microsoft.com/office/officeart/2005/8/layout/list1"/>
    <dgm:cxn modelId="{57F8EB5D-5F79-42BE-A47F-FD34DF0E211B}" type="presParOf" srcId="{AA464437-8E06-4126-BAD6-7254BDF7449F}" destId="{87415316-F609-45D0-8C13-0A59D47BE51E}" srcOrd="0" destOrd="0" presId="urn:microsoft.com/office/officeart/2005/8/layout/list1"/>
    <dgm:cxn modelId="{AD0645C0-6FD0-4161-81E3-784E2D34E455}" type="presParOf" srcId="{AA464437-8E06-4126-BAD6-7254BDF7449F}" destId="{B5319FFA-6155-499A-B777-F1B8483AAB9C}" srcOrd="1" destOrd="0" presId="urn:microsoft.com/office/officeart/2005/8/layout/list1"/>
    <dgm:cxn modelId="{FAF91B18-A8A6-4842-B49F-337C3B50F103}" type="presParOf" srcId="{F9652BF5-735C-464E-87B9-9D9AA9F00A35}" destId="{64DD5ACD-7EFF-4CDD-A75D-1661046FD2DB}" srcOrd="21" destOrd="0" presId="urn:microsoft.com/office/officeart/2005/8/layout/list1"/>
    <dgm:cxn modelId="{22658C05-2F79-4E29-BD39-FEFAAE495B53}" type="presParOf" srcId="{F9652BF5-735C-464E-87B9-9D9AA9F00A35}" destId="{7359EBA0-6E97-484D-B042-AA2A8B24E09A}" srcOrd="22" destOrd="0" presId="urn:microsoft.com/office/officeart/2005/8/layout/list1"/>
    <dgm:cxn modelId="{0A51D323-E2DD-4A35-8594-0067A0D89A3C}" type="presParOf" srcId="{F9652BF5-735C-464E-87B9-9D9AA9F00A35}" destId="{4F847573-0FBE-4A0F-97CF-2BC5FDB08F73}" srcOrd="23" destOrd="0" presId="urn:microsoft.com/office/officeart/2005/8/layout/list1"/>
    <dgm:cxn modelId="{EE16FC39-E298-4B68-B308-B199A2A16163}" type="presParOf" srcId="{F9652BF5-735C-464E-87B9-9D9AA9F00A35}" destId="{8EF49860-77C1-4EA6-B0A1-D12A3B70D715}" srcOrd="24" destOrd="0" presId="urn:microsoft.com/office/officeart/2005/8/layout/list1"/>
    <dgm:cxn modelId="{8C02CC3C-6F2B-461A-B8F1-3BDA37AD5244}" type="presParOf" srcId="{8EF49860-77C1-4EA6-B0A1-D12A3B70D715}" destId="{EF22ACFD-3D30-47A3-9B9E-08BF5E17194D}" srcOrd="0" destOrd="0" presId="urn:microsoft.com/office/officeart/2005/8/layout/list1"/>
    <dgm:cxn modelId="{B9446DC4-B115-4990-B3F4-3DF9E1CF03FF}" type="presParOf" srcId="{8EF49860-77C1-4EA6-B0A1-D12A3B70D715}" destId="{33A8111B-BBEB-4119-BA2E-B524C02468B8}" srcOrd="1" destOrd="0" presId="urn:microsoft.com/office/officeart/2005/8/layout/list1"/>
    <dgm:cxn modelId="{0D830A2D-BD00-467E-AB2D-AD04EC02E0C5}" type="presParOf" srcId="{F9652BF5-735C-464E-87B9-9D9AA9F00A35}" destId="{8FE71A7B-5515-45E3-84CD-F58F0987C4EA}" srcOrd="25" destOrd="0" presId="urn:microsoft.com/office/officeart/2005/8/layout/list1"/>
    <dgm:cxn modelId="{294DF65D-8100-4E92-946A-AABB5D8ECC88}" type="presParOf" srcId="{F9652BF5-735C-464E-87B9-9D9AA9F00A35}" destId="{FB8F853B-2B21-41C2-922C-982DEB40BE64}" srcOrd="26" destOrd="0" presId="urn:microsoft.com/office/officeart/2005/8/layout/list1"/>
    <dgm:cxn modelId="{B2FF34AF-51DD-4B39-838B-E4933D751D3F}" type="presParOf" srcId="{F9652BF5-735C-464E-87B9-9D9AA9F00A35}" destId="{9394E4AB-71B2-4D88-9007-C58BA842916A}" srcOrd="27" destOrd="0" presId="urn:microsoft.com/office/officeart/2005/8/layout/list1"/>
    <dgm:cxn modelId="{F69A2545-12B5-489F-AF17-FFD2F41A5889}" type="presParOf" srcId="{F9652BF5-735C-464E-87B9-9D9AA9F00A35}" destId="{1338BAE9-15F5-4F1F-BB26-2697E97C2CD0}" srcOrd="28" destOrd="0" presId="urn:microsoft.com/office/officeart/2005/8/layout/list1"/>
    <dgm:cxn modelId="{2E00ED47-6B9E-4A7B-9C2D-15CD817C6DA4}" type="presParOf" srcId="{1338BAE9-15F5-4F1F-BB26-2697E97C2CD0}" destId="{8FB6B9A3-2992-46C9-A1AB-44F5FD043444}" srcOrd="0" destOrd="0" presId="urn:microsoft.com/office/officeart/2005/8/layout/list1"/>
    <dgm:cxn modelId="{EA05D380-8580-40DF-AE34-3CFBCB1B5637}" type="presParOf" srcId="{1338BAE9-15F5-4F1F-BB26-2697E97C2CD0}" destId="{D1C18C43-2A9B-48CE-999D-DF4CA4BA09CC}" srcOrd="1" destOrd="0" presId="urn:microsoft.com/office/officeart/2005/8/layout/list1"/>
    <dgm:cxn modelId="{AD8E702A-0082-42D5-B3BA-7686E26AE271}" type="presParOf" srcId="{F9652BF5-735C-464E-87B9-9D9AA9F00A35}" destId="{5EF505BA-D124-4361-A2F1-A14712EC9698}" srcOrd="29" destOrd="0" presId="urn:microsoft.com/office/officeart/2005/8/layout/list1"/>
    <dgm:cxn modelId="{309E0032-706F-404B-BE21-9193A4C68FBC}" type="presParOf" srcId="{F9652BF5-735C-464E-87B9-9D9AA9F00A35}" destId="{B174FEB7-F9C9-4391-9BA0-777E756B1D19}" srcOrd="30" destOrd="0" presId="urn:microsoft.com/office/officeart/2005/8/layout/list1"/>
    <dgm:cxn modelId="{B394D872-412B-4377-AFC2-E4F60E4723F7}" type="presParOf" srcId="{F9652BF5-735C-464E-87B9-9D9AA9F00A35}" destId="{DDA3783B-3573-41E3-9D6E-1ECAC22E7508}" srcOrd="31" destOrd="0" presId="urn:microsoft.com/office/officeart/2005/8/layout/list1"/>
    <dgm:cxn modelId="{A2BAE529-8360-4B33-B6F8-0C0AC0518BE3}" type="presParOf" srcId="{F9652BF5-735C-464E-87B9-9D9AA9F00A35}" destId="{C10F98A1-2364-4D86-9861-94AE7C57E42B}" srcOrd="32" destOrd="0" presId="urn:microsoft.com/office/officeart/2005/8/layout/list1"/>
    <dgm:cxn modelId="{CB2EB1AD-6A4C-428D-B109-5DD241E8B7BD}" type="presParOf" srcId="{C10F98A1-2364-4D86-9861-94AE7C57E42B}" destId="{D30D3D0D-2D80-4CC1-9EC7-DC92667C33FD}" srcOrd="0" destOrd="0" presId="urn:microsoft.com/office/officeart/2005/8/layout/list1"/>
    <dgm:cxn modelId="{45DC6C1A-88DB-494C-BCC5-AAB4F552741D}" type="presParOf" srcId="{C10F98A1-2364-4D86-9861-94AE7C57E42B}" destId="{02B285B9-BAEF-434D-AB3A-7D8D72FDD39E}" srcOrd="1" destOrd="0" presId="urn:microsoft.com/office/officeart/2005/8/layout/list1"/>
    <dgm:cxn modelId="{90261466-B5E2-4062-B2AD-0CECB4650C14}" type="presParOf" srcId="{F9652BF5-735C-464E-87B9-9D9AA9F00A35}" destId="{C621A3F6-E556-412F-84D5-81C13E12A465}" srcOrd="33" destOrd="0" presId="urn:microsoft.com/office/officeart/2005/8/layout/list1"/>
    <dgm:cxn modelId="{624FE143-8B35-4EC3-AF7B-A9C8D8DB0923}" type="presParOf" srcId="{F9652BF5-735C-464E-87B9-9D9AA9F00A35}" destId="{070211FD-D564-4D04-9036-C8FAEC501566}" srcOrd="34" destOrd="0" presId="urn:microsoft.com/office/officeart/2005/8/layout/list1"/>
    <dgm:cxn modelId="{A26648F4-669B-43AC-99C4-4D1DADE80ACD}" type="presParOf" srcId="{F9652BF5-735C-464E-87B9-9D9AA9F00A35}" destId="{4188FCF4-964A-4A23-A03F-927FB30C4B8E}" srcOrd="35" destOrd="0" presId="urn:microsoft.com/office/officeart/2005/8/layout/list1"/>
    <dgm:cxn modelId="{B893B9D6-E6B1-4604-8EA9-6C35E0D1CB2E}" type="presParOf" srcId="{F9652BF5-735C-464E-87B9-9D9AA9F00A35}" destId="{DD2296F7-0C3E-4D09-BE0D-7332DEC34AD5}" srcOrd="36" destOrd="0" presId="urn:microsoft.com/office/officeart/2005/8/layout/list1"/>
    <dgm:cxn modelId="{9DA5EBC7-9B90-45FB-9474-66C3D9D4B21D}" type="presParOf" srcId="{DD2296F7-0C3E-4D09-BE0D-7332DEC34AD5}" destId="{F99CA170-7CE8-4D5D-B79F-E3686421CB7B}" srcOrd="0" destOrd="0" presId="urn:microsoft.com/office/officeart/2005/8/layout/list1"/>
    <dgm:cxn modelId="{40D92C40-70EE-4B26-97B8-4289274AAAE7}" type="presParOf" srcId="{DD2296F7-0C3E-4D09-BE0D-7332DEC34AD5}" destId="{0B0A2092-B4AE-4EA4-8401-0961B1682F70}" srcOrd="1" destOrd="0" presId="urn:microsoft.com/office/officeart/2005/8/layout/list1"/>
    <dgm:cxn modelId="{5E09000A-ADDD-48D3-9937-B0E76788D7E1}" type="presParOf" srcId="{F9652BF5-735C-464E-87B9-9D9AA9F00A35}" destId="{D8456092-B8A3-4029-AA4E-293F26040945}" srcOrd="37" destOrd="0" presId="urn:microsoft.com/office/officeart/2005/8/layout/list1"/>
    <dgm:cxn modelId="{E65C5053-8C56-4482-B49E-DDBFAB123622}" type="presParOf" srcId="{F9652BF5-735C-464E-87B9-9D9AA9F00A35}" destId="{DC0E2FAC-46F9-4DDB-B51D-6E9D62521251}" srcOrd="38" destOrd="0" presId="urn:microsoft.com/office/officeart/2005/8/layout/list1"/>
    <dgm:cxn modelId="{D3DBC645-1D80-4B0A-8EDE-4E592E7C1D33}" type="presParOf" srcId="{F9652BF5-735C-464E-87B9-9D9AA9F00A35}" destId="{1E9448F2-CA01-4922-84B7-98847B52B93E}" srcOrd="39" destOrd="0" presId="urn:microsoft.com/office/officeart/2005/8/layout/list1"/>
    <dgm:cxn modelId="{6EF85C1E-F999-43E2-A4FA-86A84A20A455}" type="presParOf" srcId="{F9652BF5-735C-464E-87B9-9D9AA9F00A35}" destId="{C52C2DB1-29AF-42F3-BD7B-6C8AE1B34BF8}" srcOrd="40" destOrd="0" presId="urn:microsoft.com/office/officeart/2005/8/layout/list1"/>
    <dgm:cxn modelId="{105C7235-B87B-49CB-8DFC-D869531A0535}" type="presParOf" srcId="{C52C2DB1-29AF-42F3-BD7B-6C8AE1B34BF8}" destId="{097A365E-484E-4D91-924E-408AA3576A4C}" srcOrd="0" destOrd="0" presId="urn:microsoft.com/office/officeart/2005/8/layout/list1"/>
    <dgm:cxn modelId="{DAF47BA3-C2C8-4C2B-9EDF-6ECC276C5496}" type="presParOf" srcId="{C52C2DB1-29AF-42F3-BD7B-6C8AE1B34BF8}" destId="{B6C15B32-E544-4F38-978A-2769AC2465A6}" srcOrd="1" destOrd="0" presId="urn:microsoft.com/office/officeart/2005/8/layout/list1"/>
    <dgm:cxn modelId="{CADF824D-BE74-49F2-9C1B-F5454758BBDA}" type="presParOf" srcId="{F9652BF5-735C-464E-87B9-9D9AA9F00A35}" destId="{E41BCB6A-4947-4174-9B31-5D5CCED3386B}" srcOrd="41" destOrd="0" presId="urn:microsoft.com/office/officeart/2005/8/layout/list1"/>
    <dgm:cxn modelId="{B82C36CC-E292-4897-ADFE-8B361CA55E0A}" type="presParOf" srcId="{F9652BF5-735C-464E-87B9-9D9AA9F00A35}" destId="{11741E50-4C75-47F6-8F42-6F56916147DA}" srcOrd="42" destOrd="0" presId="urn:microsoft.com/office/officeart/2005/8/layout/list1"/>
    <dgm:cxn modelId="{6536A582-BF40-441C-AA34-F56E8FB3FEC7}" type="presParOf" srcId="{F9652BF5-735C-464E-87B9-9D9AA9F00A35}" destId="{95142FE3-2B0A-48EB-8E67-5BDF99D29E9D}" srcOrd="43" destOrd="0" presId="urn:microsoft.com/office/officeart/2005/8/layout/list1"/>
    <dgm:cxn modelId="{8D53BBB1-D151-4ACD-BA58-EEB59690A2A4}" type="presParOf" srcId="{F9652BF5-735C-464E-87B9-9D9AA9F00A35}" destId="{EEBF731B-F458-41D3-838C-14AB4ADA3225}" srcOrd="44" destOrd="0" presId="urn:microsoft.com/office/officeart/2005/8/layout/list1"/>
    <dgm:cxn modelId="{7B0ABA9B-167C-482D-80C7-A4FEB52EBE3D}" type="presParOf" srcId="{EEBF731B-F458-41D3-838C-14AB4ADA3225}" destId="{C0034455-3CA1-45C9-9D6D-5A27A3DC3731}" srcOrd="0" destOrd="0" presId="urn:microsoft.com/office/officeart/2005/8/layout/list1"/>
    <dgm:cxn modelId="{57D62155-FD7A-44AC-A433-897A4B1DC018}" type="presParOf" srcId="{EEBF731B-F458-41D3-838C-14AB4ADA3225}" destId="{E803B0DE-FD24-4CBD-931A-B2962DA44B6E}" srcOrd="1" destOrd="0" presId="urn:microsoft.com/office/officeart/2005/8/layout/list1"/>
    <dgm:cxn modelId="{09CDEF06-1C8A-4F76-B9B1-7692CCAF8939}" type="presParOf" srcId="{F9652BF5-735C-464E-87B9-9D9AA9F00A35}" destId="{68898E7A-4106-44D3-8365-0DE50F40ECF3}" srcOrd="45" destOrd="0" presId="urn:microsoft.com/office/officeart/2005/8/layout/list1"/>
    <dgm:cxn modelId="{9DB0D298-678E-4A08-B6BB-251B3BAD2356}" type="presParOf" srcId="{F9652BF5-735C-464E-87B9-9D9AA9F00A35}" destId="{D7034297-9DD4-477B-BCA1-B945466284CB}" srcOrd="46" destOrd="0" presId="urn:microsoft.com/office/officeart/2005/8/layout/list1"/>
  </dgm:cxnLst>
  <dgm:bg/>
  <dgm:whole/>
  <dgm:extLst>
    <a:ext uri="http://schemas.microsoft.com/office/drawing/2008/diagram">
      <dsp:dataModelExt xmlns:dsp="http://schemas.microsoft.com/office/drawing/2008/diagram" relId="rId9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13C70C1-57C3-4C86-840F-37B660AD640D}"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ru-RU"/>
        </a:p>
      </dgm:t>
    </dgm:pt>
    <dgm:pt modelId="{14D1FE10-820D-4F75-938B-F871D47F1737}">
      <dgm:prSet phldrT="[Текст]" custT="1"/>
      <dgm:spPr>
        <a:xfrm>
          <a:off x="1093328" y="2213"/>
          <a:ext cx="3272021" cy="539193"/>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300">
              <a:solidFill>
                <a:sysClr val="windowText" lastClr="000000">
                  <a:hueOff val="0"/>
                  <a:satOff val="0"/>
                  <a:lumOff val="0"/>
                  <a:alphaOff val="0"/>
                </a:sysClr>
              </a:solidFill>
              <a:latin typeface="Calibri"/>
              <a:ea typeface="+mn-ea"/>
              <a:cs typeface="+mn-cs"/>
            </a:rPr>
            <a:t> </a:t>
          </a:r>
          <a:r>
            <a:rPr lang="ru-RU" sz="1200" baseline="0">
              <a:solidFill>
                <a:sysClr val="windowText" lastClr="000000">
                  <a:hueOff val="0"/>
                  <a:satOff val="0"/>
                  <a:lumOff val="0"/>
                  <a:alphaOff val="0"/>
                </a:sysClr>
              </a:solidFill>
              <a:latin typeface="Times New Roman" pitchFamily="18" charset="0"/>
              <a:ea typeface="+mn-ea"/>
              <a:cs typeface="Times New Roman" pitchFamily="18" charset="0"/>
            </a:rPr>
            <a:t>Министерство здравоохранения Австралии</a:t>
          </a:r>
          <a:r>
            <a:rPr lang="en-US" sz="1200" baseline="0">
              <a:solidFill>
                <a:sysClr val="windowText" lastClr="000000">
                  <a:hueOff val="0"/>
                  <a:satOff val="0"/>
                  <a:lumOff val="0"/>
                  <a:alphaOff val="0"/>
                </a:sysClr>
              </a:solidFill>
              <a:latin typeface="Times New Roman" pitchFamily="18" charset="0"/>
              <a:ea typeface="+mn-ea"/>
              <a:cs typeface="Times New Roman" pitchFamily="18" charset="0"/>
            </a:rPr>
            <a:t> </a:t>
          </a:r>
        </a:p>
        <a:p>
          <a:r>
            <a:rPr lang="en-US" sz="1200" baseline="0">
              <a:solidFill>
                <a:sysClr val="windowText" lastClr="000000">
                  <a:hueOff val="0"/>
                  <a:satOff val="0"/>
                  <a:lumOff val="0"/>
                  <a:alphaOff val="0"/>
                </a:sysClr>
              </a:solidFill>
              <a:latin typeface="Times New Roman" pitchFamily="18" charset="0"/>
              <a:ea typeface="+mn-ea"/>
              <a:cs typeface="Times New Roman" pitchFamily="18" charset="0"/>
            </a:rPr>
            <a:t>-</a:t>
          </a:r>
          <a:r>
            <a:rPr lang="ru-RU" sz="1200" baseline="0">
              <a:solidFill>
                <a:sysClr val="windowText" lastClr="000000">
                  <a:hueOff val="0"/>
                  <a:satOff val="0"/>
                  <a:lumOff val="0"/>
                  <a:alphaOff val="0"/>
                </a:sysClr>
              </a:solidFill>
              <a:latin typeface="Times New Roman" pitchFamily="18" charset="0"/>
              <a:ea typeface="+mn-ea"/>
              <a:cs typeface="Times New Roman" pitchFamily="18" charset="0"/>
            </a:rPr>
            <a:t> </a:t>
          </a:r>
          <a:r>
            <a:rPr lang="en-US" sz="1200" baseline="0">
              <a:solidFill>
                <a:sysClr val="windowText" lastClr="000000">
                  <a:hueOff val="0"/>
                  <a:satOff val="0"/>
                  <a:lumOff val="0"/>
                  <a:alphaOff val="0"/>
                </a:sysClr>
              </a:solidFill>
              <a:latin typeface="Times New Roman" pitchFamily="18" charset="0"/>
              <a:ea typeface="+mn-ea"/>
              <a:cs typeface="Times New Roman" pitchFamily="18" charset="0"/>
            </a:rPr>
            <a:t>4486</a:t>
          </a:r>
          <a:r>
            <a:rPr lang="ru-RU" sz="1200" baseline="0">
              <a:solidFill>
                <a:sysClr val="windowText" lastClr="000000">
                  <a:hueOff val="0"/>
                  <a:satOff val="0"/>
                  <a:lumOff val="0"/>
                  <a:alphaOff val="0"/>
                </a:sysClr>
              </a:solidFill>
              <a:latin typeface="Times New Roman" pitchFamily="18" charset="0"/>
              <a:ea typeface="+mn-ea"/>
              <a:cs typeface="Times New Roman" pitchFamily="18" charset="0"/>
            </a:rPr>
            <a:t> сотрудников</a:t>
          </a:r>
        </a:p>
      </dgm:t>
    </dgm:pt>
    <dgm:pt modelId="{9FA57523-CF1B-41C6-9D87-6F568A3E414F}" type="parTrans" cxnId="{AB35252D-2D19-4111-8F4D-1A53C89EDF32}">
      <dgm:prSet/>
      <dgm:spPr/>
      <dgm:t>
        <a:bodyPr/>
        <a:lstStyle/>
        <a:p>
          <a:endParaRPr lang="ru-RU"/>
        </a:p>
      </dgm:t>
    </dgm:pt>
    <dgm:pt modelId="{A449F962-BCE6-4EBD-A593-558504E870AB}" type="sibTrans" cxnId="{AB35252D-2D19-4111-8F4D-1A53C89EDF32}">
      <dgm:prSet/>
      <dgm:spPr/>
      <dgm:t>
        <a:bodyPr/>
        <a:lstStyle/>
        <a:p>
          <a:endParaRPr lang="ru-RU"/>
        </a:p>
      </dgm:t>
    </dgm:pt>
    <dgm:pt modelId="{AD66FD5A-414C-4CB3-8147-64AFC16064D8}">
      <dgm:prSet phldrT="[Текст]" custT="1"/>
      <dgm:spPr>
        <a:xfrm>
          <a:off x="328683" y="1721724"/>
          <a:ext cx="1406585" cy="838518"/>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hueOff val="0"/>
                  <a:satOff val="0"/>
                  <a:lumOff val="0"/>
                  <a:alphaOff val="0"/>
                </a:sysClr>
              </a:solidFill>
              <a:latin typeface="Times New Roman" pitchFamily="18" charset="0"/>
              <a:ea typeface="+mn-ea"/>
              <a:cs typeface="Times New Roman" pitchFamily="18" charset="0"/>
            </a:rPr>
            <a:t>Отдел регулирования лекарственных средств</a:t>
          </a:r>
        </a:p>
      </dgm:t>
    </dgm:pt>
    <dgm:pt modelId="{AD740BA4-744E-49E6-A1FD-BD5613ECC04D}" type="parTrans" cxnId="{F23E08C8-B71D-4612-90DD-BB28E8D4625F}">
      <dgm:prSet/>
      <dgm:spPr>
        <a:xfrm>
          <a:off x="1031976" y="541407"/>
          <a:ext cx="1697363" cy="1180316"/>
        </a:xfrm>
        <a:noFill/>
        <a:ln w="25400" cap="flat" cmpd="sng" algn="ctr">
          <a:solidFill>
            <a:sysClr val="windowText" lastClr="000000"/>
          </a:solidFill>
          <a:prstDash val="solid"/>
        </a:ln>
        <a:effectLst/>
      </dgm:spPr>
      <dgm:t>
        <a:bodyPr/>
        <a:lstStyle/>
        <a:p>
          <a:endParaRPr lang="ru-RU"/>
        </a:p>
      </dgm:t>
    </dgm:pt>
    <dgm:pt modelId="{0853318A-22E9-4D5A-AE0A-418FB65DE553}" type="sibTrans" cxnId="{F23E08C8-B71D-4612-90DD-BB28E8D4625F}">
      <dgm:prSet/>
      <dgm:spPr/>
      <dgm:t>
        <a:bodyPr/>
        <a:lstStyle/>
        <a:p>
          <a:endParaRPr lang="ru-RU"/>
        </a:p>
      </dgm:t>
    </dgm:pt>
    <dgm:pt modelId="{60E89C57-F544-4DD7-8442-F9BA80D2370C}">
      <dgm:prSet custT="1"/>
      <dgm:spPr>
        <a:xfrm>
          <a:off x="2306181" y="1753873"/>
          <a:ext cx="1365983" cy="767808"/>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hueOff val="0"/>
                  <a:satOff val="0"/>
                  <a:lumOff val="0"/>
                  <a:alphaOff val="0"/>
                </a:sysClr>
              </a:solidFill>
              <a:latin typeface="Times New Roman" pitchFamily="18" charset="0"/>
              <a:ea typeface="+mn-ea"/>
              <a:cs typeface="Times New Roman" pitchFamily="18" charset="0"/>
            </a:rPr>
            <a:t>Отдел регуляторной практики и поддержки</a:t>
          </a:r>
        </a:p>
      </dgm:t>
    </dgm:pt>
    <dgm:pt modelId="{1715BE90-2525-42E6-AE6A-B68C716A7F8E}" type="parTrans" cxnId="{D0F4944C-1463-4251-AD6E-6DEE56CD8598}">
      <dgm:prSet/>
      <dgm:spPr>
        <a:xfrm>
          <a:off x="2729339" y="541407"/>
          <a:ext cx="259833" cy="1212465"/>
        </a:xfrm>
        <a:noFill/>
        <a:ln w="25400" cap="flat" cmpd="sng" algn="ctr">
          <a:noFill/>
          <a:prstDash val="solid"/>
        </a:ln>
        <a:effectLst/>
      </dgm:spPr>
      <dgm:t>
        <a:bodyPr/>
        <a:lstStyle/>
        <a:p>
          <a:endParaRPr lang="ru-RU"/>
        </a:p>
      </dgm:t>
    </dgm:pt>
    <dgm:pt modelId="{CCA2F891-66B6-4457-B9DE-D3985236295A}" type="sibTrans" cxnId="{D0F4944C-1463-4251-AD6E-6DEE56CD8598}">
      <dgm:prSet/>
      <dgm:spPr/>
      <dgm:t>
        <a:bodyPr/>
        <a:lstStyle/>
        <a:p>
          <a:endParaRPr lang="ru-RU"/>
        </a:p>
      </dgm:t>
    </dgm:pt>
    <dgm:pt modelId="{4DED60F0-BB9A-431C-8850-51FCBCABC666}">
      <dgm:prSet custT="1"/>
      <dgm:spPr>
        <a:xfrm>
          <a:off x="4095254" y="1775022"/>
          <a:ext cx="1403191" cy="767808"/>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hueOff val="0"/>
                  <a:satOff val="0"/>
                  <a:lumOff val="0"/>
                  <a:alphaOff val="0"/>
                </a:sysClr>
              </a:solidFill>
              <a:latin typeface="Times New Roman" pitchFamily="18" charset="0"/>
              <a:ea typeface="+mn-ea"/>
              <a:cs typeface="Times New Roman" pitchFamily="18" charset="0"/>
            </a:rPr>
            <a:t>Отдел медицинского оборудования и качества продукции</a:t>
          </a:r>
        </a:p>
      </dgm:t>
    </dgm:pt>
    <dgm:pt modelId="{C6AFAFE4-3C3B-41E8-A60F-4D584BBC1E89}" type="parTrans" cxnId="{17138138-9CA5-4FFE-B8EA-58890C231869}">
      <dgm:prSet/>
      <dgm:spPr>
        <a:xfrm>
          <a:off x="2729339" y="541407"/>
          <a:ext cx="2067510" cy="1233614"/>
        </a:xfrm>
        <a:noFill/>
        <a:ln w="25400" cap="flat" cmpd="sng" algn="ctr">
          <a:solidFill>
            <a:sysClr val="windowText" lastClr="000000">
              <a:shade val="60000"/>
              <a:hueOff val="0"/>
              <a:satOff val="0"/>
              <a:lumOff val="0"/>
              <a:alphaOff val="0"/>
            </a:sysClr>
          </a:solidFill>
          <a:prstDash val="solid"/>
        </a:ln>
        <a:effectLst/>
      </dgm:spPr>
      <dgm:t>
        <a:bodyPr/>
        <a:lstStyle/>
        <a:p>
          <a:endParaRPr lang="ru-RU"/>
        </a:p>
      </dgm:t>
    </dgm:pt>
    <dgm:pt modelId="{1062E24F-9672-47AC-B46C-37A338E28A96}" type="sibTrans" cxnId="{17138138-9CA5-4FFE-B8EA-58890C231869}">
      <dgm:prSet/>
      <dgm:spPr/>
      <dgm:t>
        <a:bodyPr/>
        <a:lstStyle/>
        <a:p>
          <a:endParaRPr lang="ru-RU"/>
        </a:p>
      </dgm:t>
    </dgm:pt>
    <dgm:pt modelId="{91248EDB-4C8B-465C-965C-C7D3C7F14B87}" type="asst">
      <dgm:prSet custT="1"/>
      <dgm:spPr>
        <a:xfrm>
          <a:off x="347007" y="712575"/>
          <a:ext cx="2304297" cy="481746"/>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baseline="0">
              <a:solidFill>
                <a:sysClr val="windowText" lastClr="000000">
                  <a:hueOff val="0"/>
                  <a:satOff val="0"/>
                  <a:lumOff val="0"/>
                  <a:alphaOff val="0"/>
                </a:sysClr>
              </a:solidFill>
              <a:latin typeface="Times New Roman" pitchFamily="18" charset="0"/>
              <a:ea typeface="+mn-ea"/>
              <a:cs typeface="Times New Roman" pitchFamily="18" charset="0"/>
            </a:rPr>
            <a:t>Группа регулирования  товаров медицинского назначения </a:t>
          </a:r>
          <a:r>
            <a:rPr lang="en-US" sz="1200" baseline="0">
              <a:solidFill>
                <a:sysClr val="windowText" lastClr="000000">
                  <a:hueOff val="0"/>
                  <a:satOff val="0"/>
                  <a:lumOff val="0"/>
                  <a:alphaOff val="0"/>
                </a:sysClr>
              </a:solidFill>
              <a:latin typeface="Times New Roman" pitchFamily="18" charset="0"/>
              <a:ea typeface="+mn-ea"/>
              <a:cs typeface="Times New Roman" pitchFamily="18" charset="0"/>
            </a:rPr>
            <a:t>(TGA</a:t>
          </a:r>
          <a:r>
            <a:rPr lang="ru-RU" sz="1200" baseline="0">
              <a:solidFill>
                <a:sysClr val="windowText" lastClr="000000">
                  <a:hueOff val="0"/>
                  <a:satOff val="0"/>
                  <a:lumOff val="0"/>
                  <a:alphaOff val="0"/>
                </a:sysClr>
              </a:solidFill>
              <a:latin typeface="Times New Roman" pitchFamily="18" charset="0"/>
              <a:ea typeface="+mn-ea"/>
              <a:cs typeface="Times New Roman" pitchFamily="18" charset="0"/>
            </a:rPr>
            <a:t> - 750 сотрудников</a:t>
          </a:r>
          <a:r>
            <a:rPr lang="en-US" sz="1200" baseline="0">
              <a:solidFill>
                <a:sysClr val="windowText" lastClr="000000">
                  <a:hueOff val="0"/>
                  <a:satOff val="0"/>
                  <a:lumOff val="0"/>
                  <a:alphaOff val="0"/>
                </a:sysClr>
              </a:solidFill>
              <a:latin typeface="Times New Roman" pitchFamily="18" charset="0"/>
              <a:ea typeface="+mn-ea"/>
              <a:cs typeface="Times New Roman" pitchFamily="18" charset="0"/>
            </a:rPr>
            <a:t>)</a:t>
          </a:r>
          <a:r>
            <a:rPr lang="ru-RU" sz="1200" baseline="0">
              <a:solidFill>
                <a:sysClr val="windowText" lastClr="000000">
                  <a:hueOff val="0"/>
                  <a:satOff val="0"/>
                  <a:lumOff val="0"/>
                  <a:alphaOff val="0"/>
                </a:sysClr>
              </a:solidFill>
              <a:latin typeface="Times New Roman" pitchFamily="18" charset="0"/>
              <a:ea typeface="+mn-ea"/>
              <a:cs typeface="Times New Roman" pitchFamily="18" charset="0"/>
            </a:rPr>
            <a:t>, (</a:t>
          </a:r>
          <a:r>
            <a:rPr lang="en-US" sz="1200" baseline="0">
              <a:solidFill>
                <a:sysClr val="windowText" lastClr="000000">
                  <a:hueOff val="0"/>
                  <a:satOff val="0"/>
                  <a:lumOff val="0"/>
                  <a:alphaOff val="0"/>
                </a:sysClr>
              </a:solidFill>
              <a:latin typeface="Times New Roman" pitchFamily="18" charset="0"/>
              <a:ea typeface="+mn-ea"/>
              <a:cs typeface="Times New Roman" pitchFamily="18" charset="0"/>
            </a:rPr>
            <a:t>ODC</a:t>
          </a:r>
          <a:r>
            <a:rPr lang="ru-RU" sz="1200" baseline="0">
              <a:solidFill>
                <a:sysClr val="windowText" lastClr="000000">
                  <a:hueOff val="0"/>
                  <a:satOff val="0"/>
                  <a:lumOff val="0"/>
                  <a:alphaOff val="0"/>
                </a:sysClr>
              </a:solidFill>
              <a:latin typeface="Times New Roman" pitchFamily="18" charset="0"/>
              <a:ea typeface="+mn-ea"/>
              <a:cs typeface="Times New Roman" pitchFamily="18" charset="0"/>
            </a:rPr>
            <a:t>)</a:t>
          </a:r>
        </a:p>
      </dgm:t>
    </dgm:pt>
    <dgm:pt modelId="{6B49F5FA-A2F2-47C8-9797-F317783F9B1E}" type="parTrans" cxnId="{38D31851-9D25-458F-B1AE-D34B1CD54488}">
      <dgm:prSet/>
      <dgm:spPr>
        <a:xfrm>
          <a:off x="2605584" y="541407"/>
          <a:ext cx="91440" cy="412040"/>
        </a:xfrm>
        <a:noFill/>
        <a:ln w="25400" cap="flat" cmpd="sng" algn="ctr">
          <a:solidFill>
            <a:sysClr val="windowText" lastClr="000000">
              <a:shade val="60000"/>
              <a:hueOff val="0"/>
              <a:satOff val="0"/>
              <a:lumOff val="0"/>
              <a:alphaOff val="0"/>
            </a:sysClr>
          </a:solidFill>
          <a:prstDash val="solid"/>
        </a:ln>
        <a:effectLst/>
      </dgm:spPr>
      <dgm:t>
        <a:bodyPr/>
        <a:lstStyle/>
        <a:p>
          <a:endParaRPr lang="ru-RU"/>
        </a:p>
      </dgm:t>
    </dgm:pt>
    <dgm:pt modelId="{802EE1AD-91E8-41A5-8F8C-9A81816DE6EE}" type="sibTrans" cxnId="{38D31851-9D25-458F-B1AE-D34B1CD54488}">
      <dgm:prSet/>
      <dgm:spPr/>
      <dgm:t>
        <a:bodyPr/>
        <a:lstStyle/>
        <a:p>
          <a:endParaRPr lang="ru-RU"/>
        </a:p>
      </dgm:t>
    </dgm:pt>
    <dgm:pt modelId="{94DC2C68-E759-423C-82CA-5883C1F8A6A0}">
      <dgm:prSet custT="1"/>
      <dgm:spPr>
        <a:xfrm>
          <a:off x="731076" y="2789893"/>
          <a:ext cx="1247758" cy="773266"/>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ru-RU" sz="1200" baseline="0">
            <a:solidFill>
              <a:sysClr val="windowText" lastClr="000000">
                <a:hueOff val="0"/>
                <a:satOff val="0"/>
                <a:lumOff val="0"/>
                <a:alphaOff val="0"/>
              </a:sysClr>
            </a:solidFill>
            <a:latin typeface="Times New Roman" pitchFamily="18" charset="0"/>
            <a:ea typeface="+mn-ea"/>
            <a:cs typeface="Times New Roman" pitchFamily="18" charset="0"/>
          </a:endParaRPr>
        </a:p>
        <a:p>
          <a:r>
            <a:rPr lang="ru-RU" sz="1200" baseline="0">
              <a:solidFill>
                <a:sysClr val="windowText" lastClr="000000">
                  <a:hueOff val="0"/>
                  <a:satOff val="0"/>
                  <a:lumOff val="0"/>
                  <a:alphaOff val="0"/>
                </a:sysClr>
              </a:solidFill>
              <a:latin typeface="Times New Roman" pitchFamily="18" charset="0"/>
              <a:ea typeface="+mn-ea"/>
              <a:cs typeface="Times New Roman" pitchFamily="18" charset="0"/>
            </a:rPr>
            <a:t>Отдел фармаконадзора и особого доступа </a:t>
          </a:r>
          <a:r>
            <a:rPr lang="en-US" sz="1200" baseline="0">
              <a:solidFill>
                <a:sysClr val="windowText" lastClr="000000">
                  <a:hueOff val="0"/>
                  <a:satOff val="0"/>
                  <a:lumOff val="0"/>
                  <a:alphaOff val="0"/>
                </a:sysClr>
              </a:solidFill>
              <a:latin typeface="Times New Roman" pitchFamily="18" charset="0"/>
              <a:ea typeface="+mn-ea"/>
              <a:cs typeface="Times New Roman" pitchFamily="18" charset="0"/>
            </a:rPr>
            <a:t>(TGA</a:t>
          </a:r>
          <a:r>
            <a:rPr lang="en-US" sz="1200">
              <a:solidFill>
                <a:sysClr val="windowText" lastClr="000000">
                  <a:hueOff val="0"/>
                  <a:satOff val="0"/>
                  <a:lumOff val="0"/>
                  <a:alphaOff val="0"/>
                </a:sysClr>
              </a:solidFill>
              <a:latin typeface="Times New Roman" pitchFamily="18" charset="0"/>
              <a:ea typeface="+mn-ea"/>
              <a:cs typeface="Times New Roman" pitchFamily="18" charset="0"/>
            </a:rPr>
            <a:t>)</a:t>
          </a:r>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a:p>
          <a:endParaRPr lang="ru-RU" sz="10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F8841461-6BF4-4BA8-95AA-621A2C4AE143}" type="parTrans" cxnId="{31B10396-F11D-4599-8B01-2C0F0832B1D7}">
      <dgm:prSet/>
      <dgm:spPr>
        <a:xfrm>
          <a:off x="469342" y="2560243"/>
          <a:ext cx="261734" cy="616283"/>
        </a:xfrm>
        <a:noFill/>
        <a:ln w="25400" cap="flat" cmpd="sng" algn="ctr">
          <a:solidFill>
            <a:sysClr val="windowText" lastClr="000000">
              <a:shade val="80000"/>
              <a:hueOff val="0"/>
              <a:satOff val="0"/>
              <a:lumOff val="0"/>
              <a:alphaOff val="0"/>
            </a:sysClr>
          </a:solidFill>
          <a:prstDash val="solid"/>
        </a:ln>
        <a:effectLst/>
      </dgm:spPr>
      <dgm:t>
        <a:bodyPr/>
        <a:lstStyle/>
        <a:p>
          <a:endParaRPr lang="ru-RU"/>
        </a:p>
      </dgm:t>
    </dgm:pt>
    <dgm:pt modelId="{320B4588-25BD-4885-826E-285D28C0051E}" type="sibTrans" cxnId="{31B10396-F11D-4599-8B01-2C0F0832B1D7}">
      <dgm:prSet/>
      <dgm:spPr/>
      <dgm:t>
        <a:bodyPr/>
        <a:lstStyle/>
        <a:p>
          <a:endParaRPr lang="ru-RU"/>
        </a:p>
      </dgm:t>
    </dgm:pt>
    <dgm:pt modelId="{85D3BBE3-9FBF-4331-9260-A427C9532256}">
      <dgm:prSet custT="1"/>
      <dgm:spPr>
        <a:xfrm>
          <a:off x="731076" y="3825189"/>
          <a:ext cx="1247758" cy="831874"/>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a:p>
          <a:r>
            <a:rPr lang="ru-RU" sz="1200">
              <a:solidFill>
                <a:sysClr val="windowText" lastClr="000000">
                  <a:hueOff val="0"/>
                  <a:satOff val="0"/>
                  <a:lumOff val="0"/>
                  <a:alphaOff val="0"/>
                </a:sysClr>
              </a:solidFill>
              <a:latin typeface="Times New Roman" pitchFamily="18" charset="0"/>
              <a:ea typeface="+mn-ea"/>
              <a:cs typeface="Times New Roman" pitchFamily="18" charset="0"/>
            </a:rPr>
            <a:t>Отдел разрешение на рецептурные лекарства </a:t>
          </a:r>
          <a:r>
            <a:rPr lang="en-US" sz="1200">
              <a:solidFill>
                <a:sysClr val="windowText" lastClr="000000">
                  <a:hueOff val="0"/>
                  <a:satOff val="0"/>
                  <a:lumOff val="0"/>
                  <a:alphaOff val="0"/>
                </a:sysClr>
              </a:solidFill>
              <a:latin typeface="Times New Roman" pitchFamily="18" charset="0"/>
              <a:ea typeface="+mn-ea"/>
              <a:cs typeface="Times New Roman" pitchFamily="18" charset="0"/>
            </a:rPr>
            <a:t>(TGA)</a:t>
          </a:r>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a:p>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E431D5EE-B8AB-4C08-90EC-85E122B91FBE}" type="parTrans" cxnId="{8618AEC1-7B13-4B76-B60F-B0D729BEC3CF}">
      <dgm:prSet/>
      <dgm:spPr>
        <a:xfrm>
          <a:off x="469342" y="2560243"/>
          <a:ext cx="261734" cy="1680883"/>
        </a:xfrm>
        <a:noFill/>
        <a:ln w="25400" cap="flat" cmpd="sng" algn="ctr">
          <a:solidFill>
            <a:sysClr val="windowText" lastClr="000000">
              <a:shade val="80000"/>
              <a:hueOff val="0"/>
              <a:satOff val="0"/>
              <a:lumOff val="0"/>
              <a:alphaOff val="0"/>
            </a:sysClr>
          </a:solidFill>
          <a:prstDash val="solid"/>
        </a:ln>
        <a:effectLst/>
      </dgm:spPr>
      <dgm:t>
        <a:bodyPr/>
        <a:lstStyle/>
        <a:p>
          <a:endParaRPr lang="ru-RU"/>
        </a:p>
      </dgm:t>
    </dgm:pt>
    <dgm:pt modelId="{2102039E-41E4-48AE-BAC4-5C1054C9713F}" type="sibTrans" cxnId="{8618AEC1-7B13-4B76-B60F-B0D729BEC3CF}">
      <dgm:prSet/>
      <dgm:spPr/>
      <dgm:t>
        <a:bodyPr/>
        <a:lstStyle/>
        <a:p>
          <a:endParaRPr lang="ru-RU"/>
        </a:p>
      </dgm:t>
    </dgm:pt>
    <dgm:pt modelId="{A18FC6EE-16A5-4AEC-B278-AE4BB1CEBF71}">
      <dgm:prSet custT="1"/>
      <dgm:spPr>
        <a:xfrm>
          <a:off x="731076" y="4919092"/>
          <a:ext cx="1247758" cy="784970"/>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hueOff val="0"/>
                  <a:satOff val="0"/>
                  <a:lumOff val="0"/>
                  <a:alphaOff val="0"/>
                </a:sysClr>
              </a:solidFill>
              <a:latin typeface="Times New Roman" pitchFamily="18" charset="0"/>
              <a:ea typeface="+mn-ea"/>
              <a:cs typeface="Times New Roman" pitchFamily="18" charset="0"/>
            </a:rPr>
            <a:t>Отдел дополнительные и безрецептурные лекарства </a:t>
          </a:r>
          <a:r>
            <a:rPr lang="en-US" sz="1200">
              <a:solidFill>
                <a:sysClr val="windowText" lastClr="000000">
                  <a:hueOff val="0"/>
                  <a:satOff val="0"/>
                  <a:lumOff val="0"/>
                  <a:alphaOff val="0"/>
                </a:sysClr>
              </a:solidFill>
              <a:latin typeface="Times New Roman" pitchFamily="18" charset="0"/>
              <a:ea typeface="+mn-ea"/>
              <a:cs typeface="Times New Roman" pitchFamily="18" charset="0"/>
            </a:rPr>
            <a:t>(TGA)</a:t>
          </a:r>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FED28B44-0BC0-4B99-94D9-EF10A8D23CC0}" type="parTrans" cxnId="{6E967E86-E0EF-4307-992A-BD9393AD9208}">
      <dgm:prSet/>
      <dgm:spPr>
        <a:xfrm>
          <a:off x="469342" y="2560243"/>
          <a:ext cx="261734" cy="2751335"/>
        </a:xfrm>
        <a:noFill/>
        <a:ln w="25400" cap="flat" cmpd="sng" algn="ctr">
          <a:solidFill>
            <a:sysClr val="windowText" lastClr="000000">
              <a:shade val="80000"/>
              <a:hueOff val="0"/>
              <a:satOff val="0"/>
              <a:lumOff val="0"/>
              <a:alphaOff val="0"/>
            </a:sysClr>
          </a:solidFill>
          <a:prstDash val="solid"/>
        </a:ln>
        <a:effectLst/>
      </dgm:spPr>
      <dgm:t>
        <a:bodyPr/>
        <a:lstStyle/>
        <a:p>
          <a:endParaRPr lang="ru-RU"/>
        </a:p>
      </dgm:t>
    </dgm:pt>
    <dgm:pt modelId="{492BE691-1F79-41F2-8FBD-0C733CF0AEEC}" type="sibTrans" cxnId="{6E967E86-E0EF-4307-992A-BD9393AD9208}">
      <dgm:prSet/>
      <dgm:spPr/>
      <dgm:t>
        <a:bodyPr/>
        <a:lstStyle/>
        <a:p>
          <a:endParaRPr lang="ru-RU"/>
        </a:p>
      </dgm:t>
    </dgm:pt>
    <dgm:pt modelId="{4CFF7F14-4C9E-4D22-BD3C-1E0FCF06964E}">
      <dgm:prSet custT="1"/>
      <dgm:spPr>
        <a:xfrm>
          <a:off x="753037" y="5968306"/>
          <a:ext cx="1247758" cy="623879"/>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hueOff val="0"/>
                  <a:satOff val="0"/>
                  <a:lumOff val="0"/>
                  <a:alphaOff val="0"/>
                </a:sysClr>
              </a:solidFill>
              <a:latin typeface="Times New Roman" pitchFamily="18" charset="0"/>
              <a:ea typeface="+mn-ea"/>
              <a:cs typeface="Times New Roman" pitchFamily="18" charset="0"/>
            </a:rPr>
            <a:t>Отдел научная оценка </a:t>
          </a:r>
          <a:r>
            <a:rPr lang="en-US" sz="1200">
              <a:solidFill>
                <a:sysClr val="windowText" lastClr="000000">
                  <a:hueOff val="0"/>
                  <a:satOff val="0"/>
                  <a:lumOff val="0"/>
                  <a:alphaOff val="0"/>
                </a:sysClr>
              </a:solidFill>
              <a:latin typeface="Times New Roman" pitchFamily="18" charset="0"/>
              <a:ea typeface="+mn-ea"/>
              <a:cs typeface="Times New Roman" pitchFamily="18" charset="0"/>
            </a:rPr>
            <a:t>(TGA)</a:t>
          </a:r>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88E6DA0E-8022-40D0-93B2-263E3FB23F64}" type="parTrans" cxnId="{FE04B93A-145E-4264-BBAC-AEFBD690CED8}">
      <dgm:prSet/>
      <dgm:spPr>
        <a:xfrm>
          <a:off x="469342" y="2560243"/>
          <a:ext cx="283694" cy="3720003"/>
        </a:xfrm>
        <a:noFill/>
        <a:ln w="25400" cap="flat" cmpd="sng" algn="ctr">
          <a:solidFill>
            <a:sysClr val="windowText" lastClr="000000">
              <a:shade val="80000"/>
              <a:hueOff val="0"/>
              <a:satOff val="0"/>
              <a:lumOff val="0"/>
              <a:alphaOff val="0"/>
            </a:sysClr>
          </a:solidFill>
          <a:prstDash val="solid"/>
        </a:ln>
        <a:effectLst/>
      </dgm:spPr>
      <dgm:t>
        <a:bodyPr/>
        <a:lstStyle/>
        <a:p>
          <a:endParaRPr lang="ru-RU"/>
        </a:p>
      </dgm:t>
    </dgm:pt>
    <dgm:pt modelId="{8129C621-EDFA-4E21-907C-AF6EDBF57463}" type="sibTrans" cxnId="{FE04B93A-145E-4264-BBAC-AEFBD690CED8}">
      <dgm:prSet/>
      <dgm:spPr/>
      <dgm:t>
        <a:bodyPr/>
        <a:lstStyle/>
        <a:p>
          <a:endParaRPr lang="ru-RU"/>
        </a:p>
      </dgm:t>
    </dgm:pt>
    <dgm:pt modelId="{5AA2D1E7-156B-4BEF-97C1-74549EAA8067}">
      <dgm:prSet custT="1"/>
      <dgm:spPr>
        <a:xfrm>
          <a:off x="2615397" y="2719182"/>
          <a:ext cx="1247758" cy="768176"/>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ru-RU" sz="1200" baseline="0">
            <a:solidFill>
              <a:sysClr val="windowText" lastClr="000000">
                <a:hueOff val="0"/>
                <a:satOff val="0"/>
                <a:lumOff val="0"/>
                <a:alphaOff val="0"/>
              </a:sysClr>
            </a:solidFill>
            <a:latin typeface="Times New Roman" pitchFamily="18" charset="0"/>
            <a:ea typeface="+mn-ea"/>
            <a:cs typeface="Times New Roman" pitchFamily="18" charset="0"/>
          </a:endParaRPr>
        </a:p>
        <a:p>
          <a:r>
            <a:rPr lang="ru-RU" sz="1200" baseline="0">
              <a:solidFill>
                <a:sysClr val="windowText" lastClr="000000">
                  <a:hueOff val="0"/>
                  <a:satOff val="0"/>
                  <a:lumOff val="0"/>
                  <a:alphaOff val="0"/>
                </a:sysClr>
              </a:solidFill>
              <a:latin typeface="Times New Roman" pitchFamily="18" charset="0"/>
              <a:ea typeface="+mn-ea"/>
              <a:cs typeface="Times New Roman" pitchFamily="18" charset="0"/>
            </a:rPr>
            <a:t>Сектор регулирования и планирования </a:t>
          </a:r>
          <a:r>
            <a:rPr lang="en-US" sz="1200" baseline="0">
              <a:solidFill>
                <a:sysClr val="windowText" lastClr="000000">
                  <a:hueOff val="0"/>
                  <a:satOff val="0"/>
                  <a:lumOff val="0"/>
                  <a:alphaOff val="0"/>
                </a:sysClr>
              </a:solidFill>
              <a:latin typeface="Times New Roman" pitchFamily="18" charset="0"/>
              <a:ea typeface="+mn-ea"/>
              <a:cs typeface="Times New Roman" pitchFamily="18" charset="0"/>
            </a:rPr>
            <a:t>(TGA,ODC)</a:t>
          </a:r>
          <a:endParaRPr lang="ru-RU" sz="1200" baseline="0">
            <a:solidFill>
              <a:sysClr val="windowText" lastClr="000000">
                <a:hueOff val="0"/>
                <a:satOff val="0"/>
                <a:lumOff val="0"/>
                <a:alphaOff val="0"/>
              </a:sysClr>
            </a:solidFill>
            <a:latin typeface="Times New Roman" pitchFamily="18" charset="0"/>
            <a:ea typeface="+mn-ea"/>
            <a:cs typeface="Times New Roman" pitchFamily="18" charset="0"/>
          </a:endParaRPr>
        </a:p>
        <a:p>
          <a:endParaRPr lang="ru-RU" sz="8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AEAC126-5328-4914-8238-3EA0DF09E9C1}" type="parTrans" cxnId="{85354ED5-E2D2-4427-A960-B1AE1B2AFC85}">
      <dgm:prSet/>
      <dgm:spPr>
        <a:xfrm>
          <a:off x="2442779" y="2521681"/>
          <a:ext cx="172617" cy="581589"/>
        </a:xfrm>
        <a:noFill/>
        <a:ln w="25400" cap="flat" cmpd="sng" algn="ctr">
          <a:solidFill>
            <a:sysClr val="windowText" lastClr="000000">
              <a:shade val="80000"/>
              <a:hueOff val="0"/>
              <a:satOff val="0"/>
              <a:lumOff val="0"/>
              <a:alphaOff val="0"/>
            </a:sysClr>
          </a:solidFill>
          <a:prstDash val="solid"/>
        </a:ln>
        <a:effectLst/>
      </dgm:spPr>
      <dgm:t>
        <a:bodyPr/>
        <a:lstStyle/>
        <a:p>
          <a:endParaRPr lang="ru-RU"/>
        </a:p>
      </dgm:t>
    </dgm:pt>
    <dgm:pt modelId="{6FA114B1-B5BC-44D1-9E7E-EB46EC68DA3E}" type="sibTrans" cxnId="{85354ED5-E2D2-4427-A960-B1AE1B2AFC85}">
      <dgm:prSet/>
      <dgm:spPr/>
      <dgm:t>
        <a:bodyPr/>
        <a:lstStyle/>
        <a:p>
          <a:endParaRPr lang="ru-RU"/>
        </a:p>
      </dgm:t>
    </dgm:pt>
    <dgm:pt modelId="{B1BB0F7A-D7FC-4D62-BB76-C63B0C8857D0}">
      <dgm:prSet custT="1"/>
      <dgm:spPr>
        <a:xfrm>
          <a:off x="2615397" y="3749387"/>
          <a:ext cx="1247758" cy="847427"/>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baseline="0">
              <a:solidFill>
                <a:sysClr val="windowText" lastClr="000000">
                  <a:hueOff val="0"/>
                  <a:satOff val="0"/>
                  <a:lumOff val="0"/>
                  <a:alphaOff val="0"/>
                </a:sysClr>
              </a:solidFill>
              <a:latin typeface="Times New Roman" pitchFamily="18" charset="0"/>
              <a:ea typeface="+mn-ea"/>
              <a:cs typeface="Times New Roman" pitchFamily="18" charset="0"/>
            </a:rPr>
            <a:t>Сектор регуляторных служб и контроля за наркотиками</a:t>
          </a:r>
          <a:r>
            <a:rPr lang="en-US" sz="1200" baseline="0">
              <a:solidFill>
                <a:sysClr val="windowText" lastClr="000000">
                  <a:hueOff val="0"/>
                  <a:satOff val="0"/>
                  <a:lumOff val="0"/>
                  <a:alphaOff val="0"/>
                </a:sysClr>
              </a:solidFill>
              <a:latin typeface="Times New Roman" pitchFamily="18" charset="0"/>
              <a:ea typeface="+mn-ea"/>
              <a:cs typeface="Times New Roman" pitchFamily="18" charset="0"/>
            </a:rPr>
            <a:t> (TGA</a:t>
          </a:r>
          <a:r>
            <a:rPr lang="ru-RU" sz="1200" baseline="0">
              <a:solidFill>
                <a:sysClr val="windowText" lastClr="000000">
                  <a:hueOff val="0"/>
                  <a:satOff val="0"/>
                  <a:lumOff val="0"/>
                  <a:alphaOff val="0"/>
                </a:sysClr>
              </a:solidFill>
              <a:latin typeface="Times New Roman" pitchFamily="18" charset="0"/>
              <a:ea typeface="+mn-ea"/>
              <a:cs typeface="Times New Roman" pitchFamily="18" charset="0"/>
            </a:rPr>
            <a:t>,</a:t>
          </a:r>
          <a:r>
            <a:rPr lang="en-US" sz="1200" baseline="0">
              <a:solidFill>
                <a:sysClr val="windowText" lastClr="000000">
                  <a:hueOff val="0"/>
                  <a:satOff val="0"/>
                  <a:lumOff val="0"/>
                  <a:alphaOff val="0"/>
                </a:sysClr>
              </a:solidFill>
              <a:latin typeface="Times New Roman" pitchFamily="18" charset="0"/>
              <a:ea typeface="+mn-ea"/>
              <a:cs typeface="Times New Roman" pitchFamily="18" charset="0"/>
            </a:rPr>
            <a:t>ODC)</a:t>
          </a:r>
          <a:endParaRPr lang="ru-RU" sz="1200" baseline="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96B5BD8D-DB96-4456-94D0-F7ECFDC4E5C6}" type="parTrans" cxnId="{C600744F-A894-4F45-B6DC-84E3FBD6E746}">
      <dgm:prSet/>
      <dgm:spPr>
        <a:xfrm>
          <a:off x="2442779" y="2521681"/>
          <a:ext cx="172617" cy="1651420"/>
        </a:xfrm>
        <a:noFill/>
        <a:ln w="25400" cap="flat" cmpd="sng" algn="ctr">
          <a:solidFill>
            <a:sysClr val="windowText" lastClr="000000">
              <a:shade val="80000"/>
              <a:hueOff val="0"/>
              <a:satOff val="0"/>
              <a:lumOff val="0"/>
              <a:alphaOff val="0"/>
            </a:sysClr>
          </a:solidFill>
          <a:prstDash val="solid"/>
        </a:ln>
        <a:effectLst/>
      </dgm:spPr>
      <dgm:t>
        <a:bodyPr/>
        <a:lstStyle/>
        <a:p>
          <a:endParaRPr lang="ru-RU"/>
        </a:p>
      </dgm:t>
    </dgm:pt>
    <dgm:pt modelId="{A2E75CE1-5F1C-40CE-9BD2-6FC7079BB31B}" type="sibTrans" cxnId="{C600744F-A894-4F45-B6DC-84E3FBD6E746}">
      <dgm:prSet/>
      <dgm:spPr/>
      <dgm:t>
        <a:bodyPr/>
        <a:lstStyle/>
        <a:p>
          <a:endParaRPr lang="ru-RU"/>
        </a:p>
      </dgm:t>
    </dgm:pt>
    <dgm:pt modelId="{91626066-91CC-415F-BCC4-85796662F2FC}">
      <dgm:prSet custT="1"/>
      <dgm:spPr>
        <a:xfrm>
          <a:off x="2593886" y="4837333"/>
          <a:ext cx="1247758" cy="1500722"/>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b="0" i="0" baseline="0">
              <a:solidFill>
                <a:sysClr val="windowText" lastClr="000000">
                  <a:hueOff val="0"/>
                  <a:satOff val="0"/>
                  <a:lumOff val="0"/>
                  <a:alphaOff val="0"/>
                </a:sysClr>
              </a:solidFill>
              <a:latin typeface="Times New Roman" pitchFamily="18" charset="0"/>
              <a:ea typeface="+mn-ea"/>
              <a:cs typeface="Times New Roman" pitchFamily="18" charset="0"/>
            </a:rPr>
            <a:t>Отдел нормативного образования и соблюдения нормативных требований </a:t>
          </a:r>
          <a:r>
            <a:rPr lang="en-US" sz="1200" b="0" i="0" baseline="0">
              <a:solidFill>
                <a:sysClr val="windowText" lastClr="000000">
                  <a:hueOff val="0"/>
                  <a:satOff val="0"/>
                  <a:lumOff val="0"/>
                  <a:alphaOff val="0"/>
                </a:sysClr>
              </a:solidFill>
              <a:latin typeface="Times New Roman" pitchFamily="18" charset="0"/>
              <a:ea typeface="+mn-ea"/>
              <a:cs typeface="Times New Roman" pitchFamily="18" charset="0"/>
            </a:rPr>
            <a:t>(TGA)</a:t>
          </a:r>
          <a:endParaRPr lang="ru-RU" sz="1200" b="0" i="0" baseline="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616E228C-6654-4301-8508-831FCC3654A6}" type="parTrans" cxnId="{D1B408C9-CE09-408E-8400-8684D59361F6}">
      <dgm:prSet/>
      <dgm:spPr>
        <a:xfrm>
          <a:off x="2442779" y="2521681"/>
          <a:ext cx="151106" cy="3066013"/>
        </a:xfrm>
        <a:noFill/>
        <a:ln w="25400" cap="flat" cmpd="sng" algn="ctr">
          <a:solidFill>
            <a:sysClr val="windowText" lastClr="000000">
              <a:shade val="80000"/>
              <a:hueOff val="0"/>
              <a:satOff val="0"/>
              <a:lumOff val="0"/>
              <a:alphaOff val="0"/>
            </a:sysClr>
          </a:solidFill>
          <a:prstDash val="solid"/>
        </a:ln>
        <a:effectLst/>
      </dgm:spPr>
      <dgm:t>
        <a:bodyPr/>
        <a:lstStyle/>
        <a:p>
          <a:endParaRPr lang="ru-RU"/>
        </a:p>
      </dgm:t>
    </dgm:pt>
    <dgm:pt modelId="{DC1F1CC7-EE01-4018-9C8A-B4A1F0DA27E3}" type="sibTrans" cxnId="{D1B408C9-CE09-408E-8400-8684D59361F6}">
      <dgm:prSet/>
      <dgm:spPr/>
      <dgm:t>
        <a:bodyPr/>
        <a:lstStyle/>
        <a:p>
          <a:endParaRPr lang="ru-RU"/>
        </a:p>
      </dgm:t>
    </dgm:pt>
    <dgm:pt modelId="{11A4E466-E1A7-4E9E-9684-AB6C256A25B6}">
      <dgm:prSet custT="1"/>
      <dgm:spPr>
        <a:xfrm>
          <a:off x="4318581" y="2729938"/>
          <a:ext cx="1247758" cy="756428"/>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baseline="0">
              <a:solidFill>
                <a:sysClr val="windowText" lastClr="000000">
                  <a:hueOff val="0"/>
                  <a:satOff val="0"/>
                  <a:lumOff val="0"/>
                  <a:alphaOff val="0"/>
                </a:sysClr>
              </a:solidFill>
              <a:latin typeface="Times New Roman" pitchFamily="18" charset="0"/>
              <a:ea typeface="+mn-ea"/>
              <a:cs typeface="Times New Roman" pitchFamily="18" charset="0"/>
            </a:rPr>
            <a:t>Отдел медицинских изделий </a:t>
          </a:r>
          <a:r>
            <a:rPr lang="en-US" sz="1200" baseline="0">
              <a:solidFill>
                <a:sysClr val="windowText" lastClr="000000">
                  <a:hueOff val="0"/>
                  <a:satOff val="0"/>
                  <a:lumOff val="0"/>
                  <a:alphaOff val="0"/>
                </a:sysClr>
              </a:solidFill>
              <a:latin typeface="Times New Roman" pitchFamily="18" charset="0"/>
              <a:ea typeface="+mn-ea"/>
              <a:cs typeface="Times New Roman" pitchFamily="18" charset="0"/>
            </a:rPr>
            <a:t>(TGA)</a:t>
          </a:r>
          <a:endParaRPr lang="ru-RU" sz="1200" baseline="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48610ED6-299E-446F-807F-C806B9D24E81}" type="parTrans" cxnId="{045709B3-39FD-495D-9CD9-DDB2557A5BB2}">
      <dgm:prSet/>
      <dgm:spPr>
        <a:xfrm>
          <a:off x="4189853" y="2542830"/>
          <a:ext cx="91440" cy="565321"/>
        </a:xfrm>
        <a:noFill/>
        <a:ln w="25400" cap="flat" cmpd="sng" algn="ctr">
          <a:solidFill>
            <a:sysClr val="windowText" lastClr="000000">
              <a:shade val="80000"/>
              <a:hueOff val="0"/>
              <a:satOff val="0"/>
              <a:lumOff val="0"/>
              <a:alphaOff val="0"/>
            </a:sysClr>
          </a:solidFill>
          <a:prstDash val="solid"/>
        </a:ln>
        <a:effectLst/>
      </dgm:spPr>
      <dgm:t>
        <a:bodyPr/>
        <a:lstStyle/>
        <a:p>
          <a:endParaRPr lang="ru-RU"/>
        </a:p>
      </dgm:t>
    </dgm:pt>
    <dgm:pt modelId="{9745808B-A993-4ECC-ADA9-96AE404371A7}" type="sibTrans" cxnId="{045709B3-39FD-495D-9CD9-DDB2557A5BB2}">
      <dgm:prSet/>
      <dgm:spPr/>
      <dgm:t>
        <a:bodyPr/>
        <a:lstStyle/>
        <a:p>
          <a:endParaRPr lang="ru-RU"/>
        </a:p>
      </dgm:t>
    </dgm:pt>
    <dgm:pt modelId="{111F387A-D6EC-41E2-993C-5988A4D409BB}">
      <dgm:prSet custT="1"/>
      <dgm:spPr>
        <a:xfrm>
          <a:off x="4318718" y="3769782"/>
          <a:ext cx="1247758" cy="865376"/>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baseline="0">
              <a:solidFill>
                <a:sysClr val="windowText" lastClr="000000">
                  <a:hueOff val="0"/>
                  <a:satOff val="0"/>
                  <a:lumOff val="0"/>
                  <a:alphaOff val="0"/>
                </a:sysClr>
              </a:solidFill>
              <a:latin typeface="Times New Roman" pitchFamily="18" charset="0"/>
              <a:ea typeface="+mn-ea"/>
              <a:cs typeface="Times New Roman" pitchFamily="18" charset="0"/>
            </a:rPr>
            <a:t>Отдел лабораторий </a:t>
          </a:r>
          <a:r>
            <a:rPr lang="en-US" sz="1200" baseline="0">
              <a:solidFill>
                <a:sysClr val="windowText" lastClr="000000">
                  <a:hueOff val="0"/>
                  <a:satOff val="0"/>
                  <a:lumOff val="0"/>
                  <a:alphaOff val="0"/>
                </a:sysClr>
              </a:solidFill>
              <a:latin typeface="Times New Roman" pitchFamily="18" charset="0"/>
              <a:ea typeface="+mn-ea"/>
              <a:cs typeface="Times New Roman" pitchFamily="18" charset="0"/>
            </a:rPr>
            <a:t>(TGA)</a:t>
          </a:r>
          <a:endParaRPr lang="ru-RU" sz="1200" baseline="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82DE55C7-06A3-4748-9410-9A9F0A3E48FB}" type="parTrans" cxnId="{DF2101D6-680F-4C19-975C-8C551CF78A28}">
      <dgm:prSet/>
      <dgm:spPr>
        <a:xfrm>
          <a:off x="4189853" y="2542830"/>
          <a:ext cx="91440" cy="1659640"/>
        </a:xfrm>
        <a:noFill/>
        <a:ln w="25400" cap="flat" cmpd="sng" algn="ctr">
          <a:solidFill>
            <a:sysClr val="windowText" lastClr="000000">
              <a:shade val="80000"/>
              <a:hueOff val="0"/>
              <a:satOff val="0"/>
              <a:lumOff val="0"/>
              <a:alphaOff val="0"/>
            </a:sysClr>
          </a:solidFill>
          <a:prstDash val="solid"/>
        </a:ln>
        <a:effectLst/>
      </dgm:spPr>
      <dgm:t>
        <a:bodyPr/>
        <a:lstStyle/>
        <a:p>
          <a:endParaRPr lang="ru-RU"/>
        </a:p>
      </dgm:t>
    </dgm:pt>
    <dgm:pt modelId="{806EB507-8278-4270-971A-ADBD9AD87413}" type="sibTrans" cxnId="{DF2101D6-680F-4C19-975C-8C551CF78A28}">
      <dgm:prSet/>
      <dgm:spPr/>
      <dgm:t>
        <a:bodyPr/>
        <a:lstStyle/>
        <a:p>
          <a:endParaRPr lang="ru-RU"/>
        </a:p>
      </dgm:t>
    </dgm:pt>
    <dgm:pt modelId="{0DF70AF3-BCD7-46F9-9076-395573CABE74}">
      <dgm:prSet custT="1"/>
      <dgm:spPr>
        <a:xfrm>
          <a:off x="4321494" y="4865046"/>
          <a:ext cx="1494514" cy="632875"/>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baseline="0">
              <a:solidFill>
                <a:sysClr val="windowText" lastClr="000000">
                  <a:hueOff val="0"/>
                  <a:satOff val="0"/>
                  <a:lumOff val="0"/>
                  <a:alphaOff val="0"/>
                </a:sysClr>
              </a:solidFill>
              <a:latin typeface="Times New Roman" pitchFamily="18" charset="0"/>
              <a:ea typeface="+mn-ea"/>
              <a:cs typeface="Times New Roman" pitchFamily="18" charset="0"/>
            </a:rPr>
            <a:t>Отдел качества производства </a:t>
          </a:r>
          <a:r>
            <a:rPr lang="en-US" sz="1200" baseline="0">
              <a:solidFill>
                <a:sysClr val="windowText" lastClr="000000">
                  <a:hueOff val="0"/>
                  <a:satOff val="0"/>
                  <a:lumOff val="0"/>
                  <a:alphaOff val="0"/>
                </a:sysClr>
              </a:solidFill>
              <a:latin typeface="Times New Roman" pitchFamily="18" charset="0"/>
              <a:ea typeface="+mn-ea"/>
              <a:cs typeface="Times New Roman" pitchFamily="18" charset="0"/>
            </a:rPr>
            <a:t>(TGA)</a:t>
          </a:r>
          <a:endParaRPr lang="ru-RU" sz="1200" baseline="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7CE35DF1-6EF2-4CDC-B361-B38CD80D2EC7}" type="parTrans" cxnId="{76EB50D7-C075-442B-AA5F-99B3934A0602}">
      <dgm:prSet/>
      <dgm:spPr>
        <a:xfrm>
          <a:off x="4189853" y="2542830"/>
          <a:ext cx="91440" cy="2638653"/>
        </a:xfrm>
        <a:noFill/>
        <a:ln w="25400" cap="flat" cmpd="sng" algn="ctr">
          <a:solidFill>
            <a:sysClr val="windowText" lastClr="000000">
              <a:shade val="80000"/>
              <a:hueOff val="0"/>
              <a:satOff val="0"/>
              <a:lumOff val="0"/>
              <a:alphaOff val="0"/>
            </a:sysClr>
          </a:solidFill>
          <a:prstDash val="solid"/>
        </a:ln>
        <a:effectLst/>
      </dgm:spPr>
      <dgm:t>
        <a:bodyPr/>
        <a:lstStyle/>
        <a:p>
          <a:endParaRPr lang="ru-RU"/>
        </a:p>
      </dgm:t>
    </dgm:pt>
    <dgm:pt modelId="{37CF39C9-9621-48BD-A304-2B0DB9215916}" type="sibTrans" cxnId="{76EB50D7-C075-442B-AA5F-99B3934A0602}">
      <dgm:prSet/>
      <dgm:spPr/>
      <dgm:t>
        <a:bodyPr/>
        <a:lstStyle/>
        <a:p>
          <a:endParaRPr lang="ru-RU"/>
        </a:p>
      </dgm:t>
    </dgm:pt>
    <dgm:pt modelId="{F7120849-2E09-4E93-9E30-092763685F0A}">
      <dgm:prSet custT="1"/>
      <dgm:spPr>
        <a:xfrm>
          <a:off x="4318032" y="5800184"/>
          <a:ext cx="1495126" cy="734636"/>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baseline="0">
              <a:solidFill>
                <a:sysClr val="windowText" lastClr="000000">
                  <a:hueOff val="0"/>
                  <a:satOff val="0"/>
                  <a:lumOff val="0"/>
                  <a:alphaOff val="0"/>
                </a:sysClr>
              </a:solidFill>
              <a:latin typeface="Times New Roman" pitchFamily="18" charset="0"/>
              <a:ea typeface="+mn-ea"/>
              <a:cs typeface="Times New Roman" pitchFamily="18" charset="0"/>
            </a:rPr>
            <a:t>Отдел авторизации медицинского оборудования </a:t>
          </a:r>
          <a:r>
            <a:rPr lang="en-US" sz="1200" baseline="0">
              <a:solidFill>
                <a:sysClr val="windowText" lastClr="000000">
                  <a:hueOff val="0"/>
                  <a:satOff val="0"/>
                  <a:lumOff val="0"/>
                  <a:alphaOff val="0"/>
                </a:sysClr>
              </a:solidFill>
              <a:latin typeface="Times New Roman" pitchFamily="18" charset="0"/>
              <a:ea typeface="+mn-ea"/>
              <a:cs typeface="Times New Roman" pitchFamily="18" charset="0"/>
            </a:rPr>
            <a:t>(TGA)</a:t>
          </a:r>
          <a:endParaRPr lang="ru-RU" sz="1200" baseline="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4344D143-DCBC-44F4-9CDF-EC0E663C03FB}" type="parTrans" cxnId="{A0CF88EC-7CF3-4654-9492-839B43527CCC}">
      <dgm:prSet/>
      <dgm:spPr>
        <a:xfrm>
          <a:off x="4189853" y="2542830"/>
          <a:ext cx="91440" cy="3624672"/>
        </a:xfrm>
        <a:noFill/>
        <a:ln w="25400" cap="flat" cmpd="sng" algn="ctr">
          <a:solidFill>
            <a:sysClr val="windowText" lastClr="000000">
              <a:shade val="80000"/>
              <a:hueOff val="0"/>
              <a:satOff val="0"/>
              <a:lumOff val="0"/>
              <a:alphaOff val="0"/>
            </a:sysClr>
          </a:solidFill>
          <a:prstDash val="solid"/>
        </a:ln>
        <a:effectLst/>
      </dgm:spPr>
      <dgm:t>
        <a:bodyPr/>
        <a:lstStyle/>
        <a:p>
          <a:endParaRPr lang="ru-RU"/>
        </a:p>
      </dgm:t>
    </dgm:pt>
    <dgm:pt modelId="{7367EB52-89A5-42C4-B0D0-07CB72EDF4C8}" type="sibTrans" cxnId="{A0CF88EC-7CF3-4654-9492-839B43527CCC}">
      <dgm:prSet/>
      <dgm:spPr/>
      <dgm:t>
        <a:bodyPr/>
        <a:lstStyle/>
        <a:p>
          <a:endParaRPr lang="ru-RU"/>
        </a:p>
      </dgm:t>
    </dgm:pt>
    <dgm:pt modelId="{2C63D402-6CD8-4673-8042-2AA2BA3B2FE6}" type="pres">
      <dgm:prSet presAssocID="{413C70C1-57C3-4C86-840F-37B660AD640D}" presName="hierChild1" presStyleCnt="0">
        <dgm:presLayoutVars>
          <dgm:orgChart val="1"/>
          <dgm:chPref val="1"/>
          <dgm:dir/>
          <dgm:animOne val="branch"/>
          <dgm:animLvl val="lvl"/>
          <dgm:resizeHandles/>
        </dgm:presLayoutVars>
      </dgm:prSet>
      <dgm:spPr/>
      <dgm:t>
        <a:bodyPr/>
        <a:lstStyle/>
        <a:p>
          <a:endParaRPr lang="ru-RU"/>
        </a:p>
      </dgm:t>
    </dgm:pt>
    <dgm:pt modelId="{91FAC3B3-EDAF-4D16-B887-2DDAFCCAEEC4}" type="pres">
      <dgm:prSet presAssocID="{14D1FE10-820D-4F75-938B-F871D47F1737}" presName="hierRoot1" presStyleCnt="0">
        <dgm:presLayoutVars>
          <dgm:hierBranch val="init"/>
        </dgm:presLayoutVars>
      </dgm:prSet>
      <dgm:spPr/>
    </dgm:pt>
    <dgm:pt modelId="{060DF43C-B595-4162-8B6E-F442948ED53F}" type="pres">
      <dgm:prSet presAssocID="{14D1FE10-820D-4F75-938B-F871D47F1737}" presName="rootComposite1" presStyleCnt="0"/>
      <dgm:spPr/>
    </dgm:pt>
    <dgm:pt modelId="{FF87DC2B-684D-4FF7-A89E-C23C47233D23}" type="pres">
      <dgm:prSet presAssocID="{14D1FE10-820D-4F75-938B-F871D47F1737}" presName="rootText1" presStyleLbl="node0" presStyleIdx="0" presStyleCnt="1" custScaleX="262232" custScaleY="86426">
        <dgm:presLayoutVars>
          <dgm:chPref val="3"/>
        </dgm:presLayoutVars>
      </dgm:prSet>
      <dgm:spPr>
        <a:prstGeom prst="rect">
          <a:avLst/>
        </a:prstGeom>
      </dgm:spPr>
      <dgm:t>
        <a:bodyPr/>
        <a:lstStyle/>
        <a:p>
          <a:endParaRPr lang="ru-RU"/>
        </a:p>
      </dgm:t>
    </dgm:pt>
    <dgm:pt modelId="{F7A5802F-9631-4A91-B9E8-C2CB153A3DA0}" type="pres">
      <dgm:prSet presAssocID="{14D1FE10-820D-4F75-938B-F871D47F1737}" presName="rootConnector1" presStyleLbl="node1" presStyleIdx="0" presStyleCnt="0"/>
      <dgm:spPr/>
      <dgm:t>
        <a:bodyPr/>
        <a:lstStyle/>
        <a:p>
          <a:endParaRPr lang="ru-RU"/>
        </a:p>
      </dgm:t>
    </dgm:pt>
    <dgm:pt modelId="{CE03E323-76F4-46C7-840E-A66E3BD8F14F}" type="pres">
      <dgm:prSet presAssocID="{14D1FE10-820D-4F75-938B-F871D47F1737}" presName="hierChild2" presStyleCnt="0"/>
      <dgm:spPr/>
    </dgm:pt>
    <dgm:pt modelId="{3F8A4973-554B-4324-8101-0006573E2177}" type="pres">
      <dgm:prSet presAssocID="{AD740BA4-744E-49E6-A1FD-BD5613ECC04D}" presName="Name37" presStyleLbl="parChTrans1D2" presStyleIdx="0" presStyleCnt="4"/>
      <dgm:spPr>
        <a:custGeom>
          <a:avLst/>
          <a:gdLst/>
          <a:ahLst/>
          <a:cxnLst/>
          <a:rect l="0" t="0" r="0" b="0"/>
          <a:pathLst>
            <a:path>
              <a:moveTo>
                <a:pt x="1702554" y="0"/>
              </a:moveTo>
              <a:lnTo>
                <a:pt x="1702554" y="1072444"/>
              </a:lnTo>
              <a:lnTo>
                <a:pt x="0" y="1072444"/>
              </a:lnTo>
              <a:lnTo>
                <a:pt x="0" y="1210611"/>
              </a:lnTo>
            </a:path>
          </a:pathLst>
        </a:custGeom>
      </dgm:spPr>
      <dgm:t>
        <a:bodyPr/>
        <a:lstStyle/>
        <a:p>
          <a:endParaRPr lang="ru-RU"/>
        </a:p>
      </dgm:t>
    </dgm:pt>
    <dgm:pt modelId="{0A13505B-7D15-4CA9-A566-ED6C9FAC231C}" type="pres">
      <dgm:prSet presAssocID="{AD66FD5A-414C-4CB3-8147-64AFC16064D8}" presName="hierRoot2" presStyleCnt="0">
        <dgm:presLayoutVars>
          <dgm:hierBranch val="init"/>
        </dgm:presLayoutVars>
      </dgm:prSet>
      <dgm:spPr/>
    </dgm:pt>
    <dgm:pt modelId="{46C01A48-BB94-4A1D-A852-02F0B1201450}" type="pres">
      <dgm:prSet presAssocID="{AD66FD5A-414C-4CB3-8147-64AFC16064D8}" presName="rootComposite" presStyleCnt="0"/>
      <dgm:spPr/>
    </dgm:pt>
    <dgm:pt modelId="{A31A459F-7023-435E-A80A-5A13695325B0}" type="pres">
      <dgm:prSet presAssocID="{AD66FD5A-414C-4CB3-8147-64AFC16064D8}" presName="rootText" presStyleLbl="node2" presStyleIdx="0" presStyleCnt="3" custScaleX="112729" custScaleY="134404" custLinFactNeighborX="-4067" custLinFactNeighborY="5190">
        <dgm:presLayoutVars>
          <dgm:chPref val="3"/>
        </dgm:presLayoutVars>
      </dgm:prSet>
      <dgm:spPr>
        <a:prstGeom prst="rect">
          <a:avLst/>
        </a:prstGeom>
      </dgm:spPr>
      <dgm:t>
        <a:bodyPr/>
        <a:lstStyle/>
        <a:p>
          <a:endParaRPr lang="ru-RU"/>
        </a:p>
      </dgm:t>
    </dgm:pt>
    <dgm:pt modelId="{F3A4D0F4-F71E-400D-97B2-F9EE160C9E0D}" type="pres">
      <dgm:prSet presAssocID="{AD66FD5A-414C-4CB3-8147-64AFC16064D8}" presName="rootConnector" presStyleLbl="node2" presStyleIdx="0" presStyleCnt="3"/>
      <dgm:spPr/>
      <dgm:t>
        <a:bodyPr/>
        <a:lstStyle/>
        <a:p>
          <a:endParaRPr lang="ru-RU"/>
        </a:p>
      </dgm:t>
    </dgm:pt>
    <dgm:pt modelId="{C58E955B-3F45-40C6-B01C-EE8F20FA75A8}" type="pres">
      <dgm:prSet presAssocID="{AD66FD5A-414C-4CB3-8147-64AFC16064D8}" presName="hierChild4" presStyleCnt="0"/>
      <dgm:spPr/>
    </dgm:pt>
    <dgm:pt modelId="{19109C0F-A6E8-4DE4-B17F-E7509B84DF0E}" type="pres">
      <dgm:prSet presAssocID="{F8841461-6BF4-4BA8-95AA-621A2C4AE143}" presName="Name37" presStyleLbl="parChTrans1D3" presStyleIdx="0" presStyleCnt="11"/>
      <dgm:spPr>
        <a:custGeom>
          <a:avLst/>
          <a:gdLst/>
          <a:ahLst/>
          <a:cxnLst/>
          <a:rect l="0" t="0" r="0" b="0"/>
          <a:pathLst>
            <a:path>
              <a:moveTo>
                <a:pt x="0" y="0"/>
              </a:moveTo>
              <a:lnTo>
                <a:pt x="0" y="684077"/>
              </a:lnTo>
              <a:lnTo>
                <a:pt x="307719" y="684077"/>
              </a:lnTo>
            </a:path>
          </a:pathLst>
        </a:custGeom>
      </dgm:spPr>
      <dgm:t>
        <a:bodyPr/>
        <a:lstStyle/>
        <a:p>
          <a:endParaRPr lang="ru-RU"/>
        </a:p>
      </dgm:t>
    </dgm:pt>
    <dgm:pt modelId="{4ED384FE-51FC-4433-8920-CEBC06DFF093}" type="pres">
      <dgm:prSet presAssocID="{94DC2C68-E759-423C-82CA-5883C1F8A6A0}" presName="hierRoot2" presStyleCnt="0">
        <dgm:presLayoutVars>
          <dgm:hierBranch val="init"/>
        </dgm:presLayoutVars>
      </dgm:prSet>
      <dgm:spPr/>
    </dgm:pt>
    <dgm:pt modelId="{E10EBB16-78FC-47F2-B0DA-5B20238F5157}" type="pres">
      <dgm:prSet presAssocID="{94DC2C68-E759-423C-82CA-5883C1F8A6A0}" presName="rootComposite" presStyleCnt="0"/>
      <dgm:spPr/>
    </dgm:pt>
    <dgm:pt modelId="{523CA634-4907-4BD6-9851-59E320E10AF7}" type="pres">
      <dgm:prSet presAssocID="{94DC2C68-E759-423C-82CA-5883C1F8A6A0}" presName="rootText" presStyleLbl="node3" presStyleIdx="0" presStyleCnt="11" custScaleY="123945">
        <dgm:presLayoutVars>
          <dgm:chPref val="3"/>
        </dgm:presLayoutVars>
      </dgm:prSet>
      <dgm:spPr>
        <a:prstGeom prst="rect">
          <a:avLst/>
        </a:prstGeom>
      </dgm:spPr>
      <dgm:t>
        <a:bodyPr/>
        <a:lstStyle/>
        <a:p>
          <a:endParaRPr lang="ru-RU"/>
        </a:p>
      </dgm:t>
    </dgm:pt>
    <dgm:pt modelId="{2FDF4627-5C27-4112-83F8-A917FF833D79}" type="pres">
      <dgm:prSet presAssocID="{94DC2C68-E759-423C-82CA-5883C1F8A6A0}" presName="rootConnector" presStyleLbl="node3" presStyleIdx="0" presStyleCnt="11"/>
      <dgm:spPr/>
      <dgm:t>
        <a:bodyPr/>
        <a:lstStyle/>
        <a:p>
          <a:endParaRPr lang="ru-RU"/>
        </a:p>
      </dgm:t>
    </dgm:pt>
    <dgm:pt modelId="{0DC81B70-6164-45C0-842C-6C66B3E833CA}" type="pres">
      <dgm:prSet presAssocID="{94DC2C68-E759-423C-82CA-5883C1F8A6A0}" presName="hierChild4" presStyleCnt="0"/>
      <dgm:spPr/>
    </dgm:pt>
    <dgm:pt modelId="{524B4624-7505-407E-80F3-B230EAB6FFC5}" type="pres">
      <dgm:prSet presAssocID="{94DC2C68-E759-423C-82CA-5883C1F8A6A0}" presName="hierChild5" presStyleCnt="0"/>
      <dgm:spPr/>
    </dgm:pt>
    <dgm:pt modelId="{955BE2C0-5DCC-47C3-94F3-E6409EDC8393}" type="pres">
      <dgm:prSet presAssocID="{E431D5EE-B8AB-4C08-90EC-85E122B91FBE}" presName="Name37" presStyleLbl="parChTrans1D3" presStyleIdx="1" presStyleCnt="11"/>
      <dgm:spPr>
        <a:custGeom>
          <a:avLst/>
          <a:gdLst/>
          <a:ahLst/>
          <a:cxnLst/>
          <a:rect l="0" t="0" r="0" b="0"/>
          <a:pathLst>
            <a:path>
              <a:moveTo>
                <a:pt x="0" y="0"/>
              </a:moveTo>
              <a:lnTo>
                <a:pt x="0" y="1806801"/>
              </a:lnTo>
              <a:lnTo>
                <a:pt x="307719" y="1806801"/>
              </a:lnTo>
            </a:path>
          </a:pathLst>
        </a:custGeom>
      </dgm:spPr>
      <dgm:t>
        <a:bodyPr/>
        <a:lstStyle/>
        <a:p>
          <a:endParaRPr lang="ru-RU"/>
        </a:p>
      </dgm:t>
    </dgm:pt>
    <dgm:pt modelId="{5AD02A4E-B058-4B52-A568-D509B3D74326}" type="pres">
      <dgm:prSet presAssocID="{85D3BBE3-9FBF-4331-9260-A427C9532256}" presName="hierRoot2" presStyleCnt="0">
        <dgm:presLayoutVars>
          <dgm:hierBranch val="init"/>
        </dgm:presLayoutVars>
      </dgm:prSet>
      <dgm:spPr/>
    </dgm:pt>
    <dgm:pt modelId="{0A663B59-916E-4E1C-97C2-6E0D5648FD12}" type="pres">
      <dgm:prSet presAssocID="{85D3BBE3-9FBF-4331-9260-A427C9532256}" presName="rootComposite" presStyleCnt="0"/>
      <dgm:spPr/>
    </dgm:pt>
    <dgm:pt modelId="{2EFF7CD7-2B54-4D3C-BA16-D335045FDBC5}" type="pres">
      <dgm:prSet presAssocID="{85D3BBE3-9FBF-4331-9260-A427C9532256}" presName="rootText" presStyleLbl="node3" presStyleIdx="1" presStyleCnt="11" custScaleY="133339">
        <dgm:presLayoutVars>
          <dgm:chPref val="3"/>
        </dgm:presLayoutVars>
      </dgm:prSet>
      <dgm:spPr>
        <a:prstGeom prst="rect">
          <a:avLst/>
        </a:prstGeom>
      </dgm:spPr>
      <dgm:t>
        <a:bodyPr/>
        <a:lstStyle/>
        <a:p>
          <a:endParaRPr lang="ru-RU"/>
        </a:p>
      </dgm:t>
    </dgm:pt>
    <dgm:pt modelId="{1C6A7E7E-CA1F-4A3F-A5EB-35F7A7FC598A}" type="pres">
      <dgm:prSet presAssocID="{85D3BBE3-9FBF-4331-9260-A427C9532256}" presName="rootConnector" presStyleLbl="node3" presStyleIdx="1" presStyleCnt="11"/>
      <dgm:spPr/>
      <dgm:t>
        <a:bodyPr/>
        <a:lstStyle/>
        <a:p>
          <a:endParaRPr lang="ru-RU"/>
        </a:p>
      </dgm:t>
    </dgm:pt>
    <dgm:pt modelId="{64FE383E-7557-4A8D-9304-49783EAE0203}" type="pres">
      <dgm:prSet presAssocID="{85D3BBE3-9FBF-4331-9260-A427C9532256}" presName="hierChild4" presStyleCnt="0"/>
      <dgm:spPr/>
    </dgm:pt>
    <dgm:pt modelId="{E9C602DB-64D5-4C44-B6C8-DA7A5814D472}" type="pres">
      <dgm:prSet presAssocID="{85D3BBE3-9FBF-4331-9260-A427C9532256}" presName="hierChild5" presStyleCnt="0"/>
      <dgm:spPr/>
    </dgm:pt>
    <dgm:pt modelId="{44FE45A7-8C48-4F3C-B749-CE7F3CB6306E}" type="pres">
      <dgm:prSet presAssocID="{FED28B44-0BC0-4B99-94D9-EF10A8D23CC0}" presName="Name37" presStyleLbl="parChTrans1D3" presStyleIdx="2" presStyleCnt="11"/>
      <dgm:spPr>
        <a:custGeom>
          <a:avLst/>
          <a:gdLst/>
          <a:ahLst/>
          <a:cxnLst/>
          <a:rect l="0" t="0" r="0" b="0"/>
          <a:pathLst>
            <a:path>
              <a:moveTo>
                <a:pt x="0" y="0"/>
              </a:moveTo>
              <a:lnTo>
                <a:pt x="0" y="2935697"/>
              </a:lnTo>
              <a:lnTo>
                <a:pt x="307719" y="2935697"/>
              </a:lnTo>
            </a:path>
          </a:pathLst>
        </a:custGeom>
      </dgm:spPr>
      <dgm:t>
        <a:bodyPr/>
        <a:lstStyle/>
        <a:p>
          <a:endParaRPr lang="ru-RU"/>
        </a:p>
      </dgm:t>
    </dgm:pt>
    <dgm:pt modelId="{BA4F944D-B8ED-40A8-A3E1-E937BB3A249A}" type="pres">
      <dgm:prSet presAssocID="{A18FC6EE-16A5-4AEC-B278-AE4BB1CEBF71}" presName="hierRoot2" presStyleCnt="0">
        <dgm:presLayoutVars>
          <dgm:hierBranch val="init"/>
        </dgm:presLayoutVars>
      </dgm:prSet>
      <dgm:spPr/>
    </dgm:pt>
    <dgm:pt modelId="{AFD64BF1-71B1-4F57-B759-317BBCCE6A64}" type="pres">
      <dgm:prSet presAssocID="{A18FC6EE-16A5-4AEC-B278-AE4BB1CEBF71}" presName="rootComposite" presStyleCnt="0"/>
      <dgm:spPr/>
    </dgm:pt>
    <dgm:pt modelId="{D8B2D7D3-BA9D-42FF-AE92-01D064643492}" type="pres">
      <dgm:prSet presAssocID="{A18FC6EE-16A5-4AEC-B278-AE4BB1CEBF71}" presName="rootText" presStyleLbl="node3" presStyleIdx="2" presStyleCnt="11" custScaleY="125821">
        <dgm:presLayoutVars>
          <dgm:chPref val="3"/>
        </dgm:presLayoutVars>
      </dgm:prSet>
      <dgm:spPr>
        <a:prstGeom prst="rect">
          <a:avLst/>
        </a:prstGeom>
      </dgm:spPr>
      <dgm:t>
        <a:bodyPr/>
        <a:lstStyle/>
        <a:p>
          <a:endParaRPr lang="ru-RU"/>
        </a:p>
      </dgm:t>
    </dgm:pt>
    <dgm:pt modelId="{F24956E3-220F-420C-8E90-4F8B645F0C60}" type="pres">
      <dgm:prSet presAssocID="{A18FC6EE-16A5-4AEC-B278-AE4BB1CEBF71}" presName="rootConnector" presStyleLbl="node3" presStyleIdx="2" presStyleCnt="11"/>
      <dgm:spPr/>
      <dgm:t>
        <a:bodyPr/>
        <a:lstStyle/>
        <a:p>
          <a:endParaRPr lang="ru-RU"/>
        </a:p>
      </dgm:t>
    </dgm:pt>
    <dgm:pt modelId="{A74540E7-688C-40EA-B3E7-A711A359B087}" type="pres">
      <dgm:prSet presAssocID="{A18FC6EE-16A5-4AEC-B278-AE4BB1CEBF71}" presName="hierChild4" presStyleCnt="0"/>
      <dgm:spPr/>
    </dgm:pt>
    <dgm:pt modelId="{D2E7E1CF-5374-46F0-BF73-2C6DE8CB1B6B}" type="pres">
      <dgm:prSet presAssocID="{A18FC6EE-16A5-4AEC-B278-AE4BB1CEBF71}" presName="hierChild5" presStyleCnt="0"/>
      <dgm:spPr/>
    </dgm:pt>
    <dgm:pt modelId="{568024D3-E90E-4CC0-A915-6895FB991BC4}" type="pres">
      <dgm:prSet presAssocID="{88E6DA0E-8022-40D0-93B2-263E3FB23F64}" presName="Name37" presStyleLbl="parChTrans1D3" presStyleIdx="3" presStyleCnt="11"/>
      <dgm:spPr>
        <a:custGeom>
          <a:avLst/>
          <a:gdLst/>
          <a:ahLst/>
          <a:cxnLst/>
          <a:rect l="0" t="0" r="0" b="0"/>
          <a:pathLst>
            <a:path>
              <a:moveTo>
                <a:pt x="0" y="0"/>
              </a:moveTo>
              <a:lnTo>
                <a:pt x="0" y="3954917"/>
              </a:lnTo>
              <a:lnTo>
                <a:pt x="307719" y="3954917"/>
              </a:lnTo>
            </a:path>
          </a:pathLst>
        </a:custGeom>
      </dgm:spPr>
      <dgm:t>
        <a:bodyPr/>
        <a:lstStyle/>
        <a:p>
          <a:endParaRPr lang="ru-RU"/>
        </a:p>
      </dgm:t>
    </dgm:pt>
    <dgm:pt modelId="{F0B95AAB-6040-408A-BA5C-38BE80C316FA}" type="pres">
      <dgm:prSet presAssocID="{4CFF7F14-4C9E-4D22-BD3C-1E0FCF06964E}" presName="hierRoot2" presStyleCnt="0">
        <dgm:presLayoutVars>
          <dgm:hierBranch val="init"/>
        </dgm:presLayoutVars>
      </dgm:prSet>
      <dgm:spPr/>
    </dgm:pt>
    <dgm:pt modelId="{0B57608D-B1CD-4B59-84AE-AFAD1B6EBC6F}" type="pres">
      <dgm:prSet presAssocID="{4CFF7F14-4C9E-4D22-BD3C-1E0FCF06964E}" presName="rootComposite" presStyleCnt="0"/>
      <dgm:spPr/>
    </dgm:pt>
    <dgm:pt modelId="{125DCC4A-44A2-4C83-B835-0D8F1FB2273E}" type="pres">
      <dgm:prSet presAssocID="{4CFF7F14-4C9E-4D22-BD3C-1E0FCF06964E}" presName="rootText" presStyleLbl="node3" presStyleIdx="3" presStyleCnt="11" custLinFactNeighborX="1760" custLinFactNeighborY="17397">
        <dgm:presLayoutVars>
          <dgm:chPref val="3"/>
        </dgm:presLayoutVars>
      </dgm:prSet>
      <dgm:spPr>
        <a:prstGeom prst="rect">
          <a:avLst/>
        </a:prstGeom>
      </dgm:spPr>
      <dgm:t>
        <a:bodyPr/>
        <a:lstStyle/>
        <a:p>
          <a:endParaRPr lang="ru-RU"/>
        </a:p>
      </dgm:t>
    </dgm:pt>
    <dgm:pt modelId="{A18596EC-F172-4861-B234-544FC4E5DE80}" type="pres">
      <dgm:prSet presAssocID="{4CFF7F14-4C9E-4D22-BD3C-1E0FCF06964E}" presName="rootConnector" presStyleLbl="node3" presStyleIdx="3" presStyleCnt="11"/>
      <dgm:spPr/>
      <dgm:t>
        <a:bodyPr/>
        <a:lstStyle/>
        <a:p>
          <a:endParaRPr lang="ru-RU"/>
        </a:p>
      </dgm:t>
    </dgm:pt>
    <dgm:pt modelId="{CDA5A971-B78F-4B2D-900E-D7FDA3EA8359}" type="pres">
      <dgm:prSet presAssocID="{4CFF7F14-4C9E-4D22-BD3C-1E0FCF06964E}" presName="hierChild4" presStyleCnt="0"/>
      <dgm:spPr/>
    </dgm:pt>
    <dgm:pt modelId="{383ADBE8-FD7D-4F3F-96A6-8DBA7CE328D9}" type="pres">
      <dgm:prSet presAssocID="{4CFF7F14-4C9E-4D22-BD3C-1E0FCF06964E}" presName="hierChild5" presStyleCnt="0"/>
      <dgm:spPr/>
    </dgm:pt>
    <dgm:pt modelId="{E2A68C4D-DF2E-4624-B62E-B48E231AFDAE}" type="pres">
      <dgm:prSet presAssocID="{AD66FD5A-414C-4CB3-8147-64AFC16064D8}" presName="hierChild5" presStyleCnt="0"/>
      <dgm:spPr/>
    </dgm:pt>
    <dgm:pt modelId="{5FAEFE8F-EDA6-45FC-A42C-994DA6FBC4F0}" type="pres">
      <dgm:prSet presAssocID="{1715BE90-2525-42E6-AE6A-B68C716A7F8E}" presName="Name37" presStyleLbl="parChTrans1D2" presStyleIdx="1" presStyleCnt="4"/>
      <dgm:spPr>
        <a:custGeom>
          <a:avLst/>
          <a:gdLst/>
          <a:ahLst/>
          <a:cxnLst/>
          <a:rect l="0" t="0" r="0" b="0"/>
          <a:pathLst>
            <a:path>
              <a:moveTo>
                <a:pt x="45720" y="0"/>
              </a:moveTo>
              <a:lnTo>
                <a:pt x="45720" y="1210611"/>
              </a:lnTo>
            </a:path>
          </a:pathLst>
        </a:custGeom>
      </dgm:spPr>
      <dgm:t>
        <a:bodyPr/>
        <a:lstStyle/>
        <a:p>
          <a:endParaRPr lang="ru-RU"/>
        </a:p>
      </dgm:t>
    </dgm:pt>
    <dgm:pt modelId="{FB44AFCF-85CA-429D-8EE4-5E750FF89928}" type="pres">
      <dgm:prSet presAssocID="{60E89C57-F544-4DD7-8442-F9BA80D2370C}" presName="hierRoot2" presStyleCnt="0">
        <dgm:presLayoutVars>
          <dgm:hierBranch val="init"/>
        </dgm:presLayoutVars>
      </dgm:prSet>
      <dgm:spPr/>
    </dgm:pt>
    <dgm:pt modelId="{E3B8F4BE-1091-4AEC-A36F-997FB5DAF6F0}" type="pres">
      <dgm:prSet presAssocID="{60E89C57-F544-4DD7-8442-F9BA80D2370C}" presName="rootComposite" presStyleCnt="0"/>
      <dgm:spPr/>
    </dgm:pt>
    <dgm:pt modelId="{B5A809A1-90D0-4627-AB42-76A042EA7F41}" type="pres">
      <dgm:prSet presAssocID="{60E89C57-F544-4DD7-8442-F9BA80D2370C}" presName="rootText" presStyleLbl="node2" presStyleIdx="1" presStyleCnt="3" custScaleX="109475" custScaleY="123070" custLinFactNeighborX="20688" custLinFactNeighborY="10343">
        <dgm:presLayoutVars>
          <dgm:chPref val="3"/>
        </dgm:presLayoutVars>
      </dgm:prSet>
      <dgm:spPr>
        <a:prstGeom prst="rect">
          <a:avLst/>
        </a:prstGeom>
      </dgm:spPr>
      <dgm:t>
        <a:bodyPr/>
        <a:lstStyle/>
        <a:p>
          <a:endParaRPr lang="ru-RU"/>
        </a:p>
      </dgm:t>
    </dgm:pt>
    <dgm:pt modelId="{AE2A53E7-B458-4D7F-B141-96825ACC2483}" type="pres">
      <dgm:prSet presAssocID="{60E89C57-F544-4DD7-8442-F9BA80D2370C}" presName="rootConnector" presStyleLbl="node2" presStyleIdx="1" presStyleCnt="3"/>
      <dgm:spPr/>
      <dgm:t>
        <a:bodyPr/>
        <a:lstStyle/>
        <a:p>
          <a:endParaRPr lang="ru-RU"/>
        </a:p>
      </dgm:t>
    </dgm:pt>
    <dgm:pt modelId="{B916082B-B9FE-4C70-A75A-DA11AC0415E8}" type="pres">
      <dgm:prSet presAssocID="{60E89C57-F544-4DD7-8442-F9BA80D2370C}" presName="hierChild4" presStyleCnt="0"/>
      <dgm:spPr/>
    </dgm:pt>
    <dgm:pt modelId="{C593D4B4-39B0-44DF-BB53-0CAD8E499FD1}" type="pres">
      <dgm:prSet presAssocID="{DAEAC126-5328-4914-8238-3EA0DF09E9C1}" presName="Name37" presStyleLbl="parChTrans1D3" presStyleIdx="4" presStyleCnt="11"/>
      <dgm:spPr>
        <a:custGeom>
          <a:avLst/>
          <a:gdLst/>
          <a:ahLst/>
          <a:cxnLst/>
          <a:rect l="0" t="0" r="0" b="0"/>
          <a:pathLst>
            <a:path>
              <a:moveTo>
                <a:pt x="0" y="0"/>
              </a:moveTo>
              <a:lnTo>
                <a:pt x="0" y="681393"/>
              </a:lnTo>
              <a:lnTo>
                <a:pt x="197382" y="681393"/>
              </a:lnTo>
            </a:path>
          </a:pathLst>
        </a:custGeom>
      </dgm:spPr>
      <dgm:t>
        <a:bodyPr/>
        <a:lstStyle/>
        <a:p>
          <a:endParaRPr lang="ru-RU"/>
        </a:p>
      </dgm:t>
    </dgm:pt>
    <dgm:pt modelId="{C3E5BCC2-71F6-4E89-9048-40DEB3423E85}" type="pres">
      <dgm:prSet presAssocID="{5AA2D1E7-156B-4BEF-97C1-74549EAA8067}" presName="hierRoot2" presStyleCnt="0">
        <dgm:presLayoutVars>
          <dgm:hierBranch val="init"/>
        </dgm:presLayoutVars>
      </dgm:prSet>
      <dgm:spPr/>
    </dgm:pt>
    <dgm:pt modelId="{23880F84-FA0A-48A6-953F-FA50DA8046FF}" type="pres">
      <dgm:prSet presAssocID="{5AA2D1E7-156B-4BEF-97C1-74549EAA8067}" presName="rootComposite" presStyleCnt="0"/>
      <dgm:spPr/>
    </dgm:pt>
    <dgm:pt modelId="{E53B2EA2-E6DF-45ED-804A-64B21E438D51}" type="pres">
      <dgm:prSet presAssocID="{5AA2D1E7-156B-4BEF-97C1-74549EAA8067}" presName="rootText" presStyleLbl="node3" presStyleIdx="4" presStyleCnt="11" custScaleY="123129" custLinFactNeighborX="18101">
        <dgm:presLayoutVars>
          <dgm:chPref val="3"/>
        </dgm:presLayoutVars>
      </dgm:prSet>
      <dgm:spPr>
        <a:prstGeom prst="rect">
          <a:avLst/>
        </a:prstGeom>
      </dgm:spPr>
      <dgm:t>
        <a:bodyPr/>
        <a:lstStyle/>
        <a:p>
          <a:endParaRPr lang="ru-RU"/>
        </a:p>
      </dgm:t>
    </dgm:pt>
    <dgm:pt modelId="{FB31773D-72FD-41EF-84D8-A1171114FCC4}" type="pres">
      <dgm:prSet presAssocID="{5AA2D1E7-156B-4BEF-97C1-74549EAA8067}" presName="rootConnector" presStyleLbl="node3" presStyleIdx="4" presStyleCnt="11"/>
      <dgm:spPr/>
      <dgm:t>
        <a:bodyPr/>
        <a:lstStyle/>
        <a:p>
          <a:endParaRPr lang="ru-RU"/>
        </a:p>
      </dgm:t>
    </dgm:pt>
    <dgm:pt modelId="{1ECE63AC-2476-471F-9D8E-9F0DFAC131EE}" type="pres">
      <dgm:prSet presAssocID="{5AA2D1E7-156B-4BEF-97C1-74549EAA8067}" presName="hierChild4" presStyleCnt="0"/>
      <dgm:spPr/>
    </dgm:pt>
    <dgm:pt modelId="{9E47179D-4759-4D71-9981-13D0C45D5792}" type="pres">
      <dgm:prSet presAssocID="{5AA2D1E7-156B-4BEF-97C1-74549EAA8067}" presName="hierChild5" presStyleCnt="0"/>
      <dgm:spPr/>
    </dgm:pt>
    <dgm:pt modelId="{6E148AE8-25D5-4306-9A7F-31696C2E2B12}" type="pres">
      <dgm:prSet presAssocID="{96B5BD8D-DB96-4456-94D0-F7ECFDC4E5C6}" presName="Name37" presStyleLbl="parChTrans1D3" presStyleIdx="5" presStyleCnt="11"/>
      <dgm:spPr>
        <a:custGeom>
          <a:avLst/>
          <a:gdLst/>
          <a:ahLst/>
          <a:cxnLst/>
          <a:rect l="0" t="0" r="0" b="0"/>
          <a:pathLst>
            <a:path>
              <a:moveTo>
                <a:pt x="0" y="0"/>
              </a:moveTo>
              <a:lnTo>
                <a:pt x="0" y="1809634"/>
              </a:lnTo>
              <a:lnTo>
                <a:pt x="197382" y="1809634"/>
              </a:lnTo>
            </a:path>
          </a:pathLst>
        </a:custGeom>
      </dgm:spPr>
      <dgm:t>
        <a:bodyPr/>
        <a:lstStyle/>
        <a:p>
          <a:endParaRPr lang="ru-RU"/>
        </a:p>
      </dgm:t>
    </dgm:pt>
    <dgm:pt modelId="{E36E70D5-CBB7-4B1F-8E39-FD7C10E3EBB2}" type="pres">
      <dgm:prSet presAssocID="{B1BB0F7A-D7FC-4D62-BB76-C63B0C8857D0}" presName="hierRoot2" presStyleCnt="0">
        <dgm:presLayoutVars>
          <dgm:hierBranch val="init"/>
        </dgm:presLayoutVars>
      </dgm:prSet>
      <dgm:spPr/>
    </dgm:pt>
    <dgm:pt modelId="{492C03AD-BBB4-44CE-BFF3-828C582797BB}" type="pres">
      <dgm:prSet presAssocID="{B1BB0F7A-D7FC-4D62-BB76-C63B0C8857D0}" presName="rootComposite" presStyleCnt="0"/>
      <dgm:spPr/>
    </dgm:pt>
    <dgm:pt modelId="{FC56E42D-61C7-4F65-8D74-BA410E917AC2}" type="pres">
      <dgm:prSet presAssocID="{B1BB0F7A-D7FC-4D62-BB76-C63B0C8857D0}" presName="rootText" presStyleLbl="node3" presStyleIdx="5" presStyleCnt="11" custScaleY="135832" custLinFactNeighborX="18101">
        <dgm:presLayoutVars>
          <dgm:chPref val="3"/>
        </dgm:presLayoutVars>
      </dgm:prSet>
      <dgm:spPr>
        <a:prstGeom prst="rect">
          <a:avLst/>
        </a:prstGeom>
      </dgm:spPr>
      <dgm:t>
        <a:bodyPr/>
        <a:lstStyle/>
        <a:p>
          <a:endParaRPr lang="ru-RU"/>
        </a:p>
      </dgm:t>
    </dgm:pt>
    <dgm:pt modelId="{BE0BE70D-2609-4099-B5C4-BCB1E86529D8}" type="pres">
      <dgm:prSet presAssocID="{B1BB0F7A-D7FC-4D62-BB76-C63B0C8857D0}" presName="rootConnector" presStyleLbl="node3" presStyleIdx="5" presStyleCnt="11"/>
      <dgm:spPr/>
      <dgm:t>
        <a:bodyPr/>
        <a:lstStyle/>
        <a:p>
          <a:endParaRPr lang="ru-RU"/>
        </a:p>
      </dgm:t>
    </dgm:pt>
    <dgm:pt modelId="{AB2C5355-2746-4A2D-865E-18895BF711F6}" type="pres">
      <dgm:prSet presAssocID="{B1BB0F7A-D7FC-4D62-BB76-C63B0C8857D0}" presName="hierChild4" presStyleCnt="0"/>
      <dgm:spPr/>
    </dgm:pt>
    <dgm:pt modelId="{513D148A-71FD-43D6-B823-0BD9D13A977A}" type="pres">
      <dgm:prSet presAssocID="{B1BB0F7A-D7FC-4D62-BB76-C63B0C8857D0}" presName="hierChild5" presStyleCnt="0"/>
      <dgm:spPr/>
    </dgm:pt>
    <dgm:pt modelId="{1EB53303-0000-471C-A4C8-57E5EFAF30E1}" type="pres">
      <dgm:prSet presAssocID="{616E228C-6654-4301-8508-831FCC3654A6}" presName="Name37" presStyleLbl="parChTrans1D3" presStyleIdx="6" presStyleCnt="11"/>
      <dgm:spPr>
        <a:custGeom>
          <a:avLst/>
          <a:gdLst/>
          <a:ahLst/>
          <a:cxnLst/>
          <a:rect l="0" t="0" r="0" b="0"/>
          <a:pathLst>
            <a:path>
              <a:moveTo>
                <a:pt x="0" y="0"/>
              </a:moveTo>
              <a:lnTo>
                <a:pt x="0" y="3324145"/>
              </a:lnTo>
              <a:lnTo>
                <a:pt x="197382" y="3324145"/>
              </a:lnTo>
            </a:path>
          </a:pathLst>
        </a:custGeom>
      </dgm:spPr>
      <dgm:t>
        <a:bodyPr/>
        <a:lstStyle/>
        <a:p>
          <a:endParaRPr lang="ru-RU"/>
        </a:p>
      </dgm:t>
    </dgm:pt>
    <dgm:pt modelId="{74A0C294-EC13-49BF-8D3E-12BD622CEA27}" type="pres">
      <dgm:prSet presAssocID="{91626066-91CC-415F-BCC4-85796662F2FC}" presName="hierRoot2" presStyleCnt="0">
        <dgm:presLayoutVars>
          <dgm:hierBranch val="init"/>
        </dgm:presLayoutVars>
      </dgm:prSet>
      <dgm:spPr/>
    </dgm:pt>
    <dgm:pt modelId="{70FC0782-B946-469B-830A-B48C5AF59127}" type="pres">
      <dgm:prSet presAssocID="{91626066-91CC-415F-BCC4-85796662F2FC}" presName="rootComposite" presStyleCnt="0"/>
      <dgm:spPr/>
    </dgm:pt>
    <dgm:pt modelId="{05B28339-8C69-40FC-9F67-13FD8168B2F9}" type="pres">
      <dgm:prSet presAssocID="{91626066-91CC-415F-BCC4-85796662F2FC}" presName="rootText" presStyleLbl="node3" presStyleIdx="6" presStyleCnt="11" custScaleY="240547" custLinFactNeighborX="16377" custLinFactNeighborY="-3448">
        <dgm:presLayoutVars>
          <dgm:chPref val="3"/>
        </dgm:presLayoutVars>
      </dgm:prSet>
      <dgm:spPr>
        <a:prstGeom prst="rect">
          <a:avLst/>
        </a:prstGeom>
      </dgm:spPr>
      <dgm:t>
        <a:bodyPr/>
        <a:lstStyle/>
        <a:p>
          <a:endParaRPr lang="ru-RU"/>
        </a:p>
      </dgm:t>
    </dgm:pt>
    <dgm:pt modelId="{5BD7BA13-A4F5-4D43-B79A-EBDEC7B381BD}" type="pres">
      <dgm:prSet presAssocID="{91626066-91CC-415F-BCC4-85796662F2FC}" presName="rootConnector" presStyleLbl="node3" presStyleIdx="6" presStyleCnt="11"/>
      <dgm:spPr/>
      <dgm:t>
        <a:bodyPr/>
        <a:lstStyle/>
        <a:p>
          <a:endParaRPr lang="ru-RU"/>
        </a:p>
      </dgm:t>
    </dgm:pt>
    <dgm:pt modelId="{81F559C3-8D3C-4BB9-A5BB-76BB61BE2889}" type="pres">
      <dgm:prSet presAssocID="{91626066-91CC-415F-BCC4-85796662F2FC}" presName="hierChild4" presStyleCnt="0"/>
      <dgm:spPr/>
    </dgm:pt>
    <dgm:pt modelId="{7E7E2818-4D4F-4791-8B9B-D718CC7EB70C}" type="pres">
      <dgm:prSet presAssocID="{91626066-91CC-415F-BCC4-85796662F2FC}" presName="hierChild5" presStyleCnt="0"/>
      <dgm:spPr/>
    </dgm:pt>
    <dgm:pt modelId="{10FACBF7-DED6-4DDC-84AB-7AE5F5242C33}" type="pres">
      <dgm:prSet presAssocID="{60E89C57-F544-4DD7-8442-F9BA80D2370C}" presName="hierChild5" presStyleCnt="0"/>
      <dgm:spPr/>
    </dgm:pt>
    <dgm:pt modelId="{6A0CABAF-7ECD-4B08-BA4B-978EB501CA93}" type="pres">
      <dgm:prSet presAssocID="{C6AFAFE4-3C3B-41E8-A60F-4D584BBC1E89}" presName="Name37" presStyleLbl="parChTrans1D2" presStyleIdx="2" presStyleCnt="4"/>
      <dgm:spPr>
        <a:custGeom>
          <a:avLst/>
          <a:gdLst/>
          <a:ahLst/>
          <a:cxnLst/>
          <a:rect l="0" t="0" r="0" b="0"/>
          <a:pathLst>
            <a:path>
              <a:moveTo>
                <a:pt x="0" y="0"/>
              </a:moveTo>
              <a:lnTo>
                <a:pt x="0" y="1072444"/>
              </a:lnTo>
              <a:lnTo>
                <a:pt x="1592217" y="1072444"/>
              </a:lnTo>
              <a:lnTo>
                <a:pt x="1592217" y="1210611"/>
              </a:lnTo>
            </a:path>
          </a:pathLst>
        </a:custGeom>
      </dgm:spPr>
      <dgm:t>
        <a:bodyPr/>
        <a:lstStyle/>
        <a:p>
          <a:endParaRPr lang="ru-RU"/>
        </a:p>
      </dgm:t>
    </dgm:pt>
    <dgm:pt modelId="{A37B67BB-3C8E-41BF-928E-7E796795E822}" type="pres">
      <dgm:prSet presAssocID="{4DED60F0-BB9A-431C-8850-51FCBCABC666}" presName="hierRoot2" presStyleCnt="0">
        <dgm:presLayoutVars>
          <dgm:hierBranch val="init"/>
        </dgm:presLayoutVars>
      </dgm:prSet>
      <dgm:spPr/>
    </dgm:pt>
    <dgm:pt modelId="{6998517F-2826-47E5-B334-65AE88E27DE7}" type="pres">
      <dgm:prSet presAssocID="{4DED60F0-BB9A-431C-8850-51FCBCABC666}" presName="rootComposite" presStyleCnt="0"/>
      <dgm:spPr/>
    </dgm:pt>
    <dgm:pt modelId="{205B4E49-75E5-4DE5-BA38-CC5F2A3344B5}" type="pres">
      <dgm:prSet presAssocID="{4DED60F0-BB9A-431C-8850-51FCBCABC666}" presName="rootText" presStyleLbl="node2" presStyleIdx="2" presStyleCnt="3" custScaleX="112457" custScaleY="123070" custLinFactNeighborX="33596" custLinFactNeighborY="13733">
        <dgm:presLayoutVars>
          <dgm:chPref val="3"/>
        </dgm:presLayoutVars>
      </dgm:prSet>
      <dgm:spPr>
        <a:prstGeom prst="rect">
          <a:avLst/>
        </a:prstGeom>
      </dgm:spPr>
      <dgm:t>
        <a:bodyPr/>
        <a:lstStyle/>
        <a:p>
          <a:endParaRPr lang="ru-RU"/>
        </a:p>
      </dgm:t>
    </dgm:pt>
    <dgm:pt modelId="{D946A80D-9F20-49FA-BD99-7885C4B0EEDC}" type="pres">
      <dgm:prSet presAssocID="{4DED60F0-BB9A-431C-8850-51FCBCABC666}" presName="rootConnector" presStyleLbl="node2" presStyleIdx="2" presStyleCnt="3"/>
      <dgm:spPr/>
      <dgm:t>
        <a:bodyPr/>
        <a:lstStyle/>
        <a:p>
          <a:endParaRPr lang="ru-RU"/>
        </a:p>
      </dgm:t>
    </dgm:pt>
    <dgm:pt modelId="{D3D0DA22-8A2C-4898-9311-3F73F727A2E1}" type="pres">
      <dgm:prSet presAssocID="{4DED60F0-BB9A-431C-8850-51FCBCABC666}" presName="hierChild4" presStyleCnt="0"/>
      <dgm:spPr/>
    </dgm:pt>
    <dgm:pt modelId="{53607F4C-D6C0-42CB-808F-E3B528D718A4}" type="pres">
      <dgm:prSet presAssocID="{48610ED6-299E-446F-807F-C806B9D24E81}" presName="Name37" presStyleLbl="parChTrans1D3" presStyleIdx="7" presStyleCnt="11"/>
      <dgm:spPr>
        <a:custGeom>
          <a:avLst/>
          <a:gdLst/>
          <a:ahLst/>
          <a:cxnLst/>
          <a:rect l="0" t="0" r="0" b="0"/>
          <a:pathLst>
            <a:path>
              <a:moveTo>
                <a:pt x="0" y="0"/>
              </a:moveTo>
              <a:lnTo>
                <a:pt x="0" y="675198"/>
              </a:lnTo>
              <a:lnTo>
                <a:pt x="197382" y="675198"/>
              </a:lnTo>
            </a:path>
          </a:pathLst>
        </a:custGeom>
      </dgm:spPr>
      <dgm:t>
        <a:bodyPr/>
        <a:lstStyle/>
        <a:p>
          <a:endParaRPr lang="ru-RU"/>
        </a:p>
      </dgm:t>
    </dgm:pt>
    <dgm:pt modelId="{9B63AED5-5893-4BD8-AAA8-977C6DA8C8C8}" type="pres">
      <dgm:prSet presAssocID="{11A4E466-E1A7-4E9E-9684-AB6C256A25B6}" presName="hierRoot2" presStyleCnt="0">
        <dgm:presLayoutVars>
          <dgm:hierBranch val="init"/>
        </dgm:presLayoutVars>
      </dgm:prSet>
      <dgm:spPr/>
    </dgm:pt>
    <dgm:pt modelId="{147265DD-0278-4054-8A56-6F11C224C260}" type="pres">
      <dgm:prSet presAssocID="{11A4E466-E1A7-4E9E-9684-AB6C256A25B6}" presName="rootComposite" presStyleCnt="0"/>
      <dgm:spPr/>
    </dgm:pt>
    <dgm:pt modelId="{3BE36442-D898-4B6B-A4CC-6A542A24A141}" type="pres">
      <dgm:prSet presAssocID="{11A4E466-E1A7-4E9E-9684-AB6C256A25B6}" presName="rootText" presStyleLbl="node3" presStyleIdx="7" presStyleCnt="11" custScaleY="121246" custLinFactNeighborX="26080" custLinFactNeighborY="4424">
        <dgm:presLayoutVars>
          <dgm:chPref val="3"/>
        </dgm:presLayoutVars>
      </dgm:prSet>
      <dgm:spPr>
        <a:prstGeom prst="rect">
          <a:avLst/>
        </a:prstGeom>
      </dgm:spPr>
      <dgm:t>
        <a:bodyPr/>
        <a:lstStyle/>
        <a:p>
          <a:endParaRPr lang="ru-RU"/>
        </a:p>
      </dgm:t>
    </dgm:pt>
    <dgm:pt modelId="{6B91286D-9C6B-4482-BA40-959471BC1B7C}" type="pres">
      <dgm:prSet presAssocID="{11A4E466-E1A7-4E9E-9684-AB6C256A25B6}" presName="rootConnector" presStyleLbl="node3" presStyleIdx="7" presStyleCnt="11"/>
      <dgm:spPr/>
      <dgm:t>
        <a:bodyPr/>
        <a:lstStyle/>
        <a:p>
          <a:endParaRPr lang="ru-RU"/>
        </a:p>
      </dgm:t>
    </dgm:pt>
    <dgm:pt modelId="{A1F8C9D0-B364-4CC4-9E3F-E5BD788D838C}" type="pres">
      <dgm:prSet presAssocID="{11A4E466-E1A7-4E9E-9684-AB6C256A25B6}" presName="hierChild4" presStyleCnt="0"/>
      <dgm:spPr/>
    </dgm:pt>
    <dgm:pt modelId="{F7D4DD0C-5E85-44CD-900E-0356C470047A}" type="pres">
      <dgm:prSet presAssocID="{11A4E466-E1A7-4E9E-9684-AB6C256A25B6}" presName="hierChild5" presStyleCnt="0"/>
      <dgm:spPr/>
    </dgm:pt>
    <dgm:pt modelId="{EED28224-5F4A-4E9A-AFE8-53F7B794CD03}" type="pres">
      <dgm:prSet presAssocID="{82DE55C7-06A3-4748-9410-9A9F0A3E48FB}" presName="Name37" presStyleLbl="parChTrans1D3" presStyleIdx="8" presStyleCnt="11"/>
      <dgm:spPr>
        <a:custGeom>
          <a:avLst/>
          <a:gdLst/>
          <a:ahLst/>
          <a:cxnLst/>
          <a:rect l="0" t="0" r="0" b="0"/>
          <a:pathLst>
            <a:path>
              <a:moveTo>
                <a:pt x="0" y="0"/>
              </a:moveTo>
              <a:lnTo>
                <a:pt x="0" y="1806709"/>
              </a:lnTo>
              <a:lnTo>
                <a:pt x="197382" y="1806709"/>
              </a:lnTo>
            </a:path>
          </a:pathLst>
        </a:custGeom>
      </dgm:spPr>
      <dgm:t>
        <a:bodyPr/>
        <a:lstStyle/>
        <a:p>
          <a:endParaRPr lang="ru-RU"/>
        </a:p>
      </dgm:t>
    </dgm:pt>
    <dgm:pt modelId="{D8590223-0F0B-48F3-90C7-C75DA7C845AF}" type="pres">
      <dgm:prSet presAssocID="{111F387A-D6EC-41E2-993C-5988A4D409BB}" presName="hierRoot2" presStyleCnt="0">
        <dgm:presLayoutVars>
          <dgm:hierBranch val="init"/>
        </dgm:presLayoutVars>
      </dgm:prSet>
      <dgm:spPr/>
    </dgm:pt>
    <dgm:pt modelId="{9674760F-567E-4409-936E-4EFE3D3E0632}" type="pres">
      <dgm:prSet presAssocID="{111F387A-D6EC-41E2-993C-5988A4D409BB}" presName="rootComposite" presStyleCnt="0"/>
      <dgm:spPr/>
    </dgm:pt>
    <dgm:pt modelId="{0E239CA7-FEA6-48BB-B879-BF2C8DEA78D4}" type="pres">
      <dgm:prSet presAssocID="{111F387A-D6EC-41E2-993C-5988A4D409BB}" presName="rootText" presStyleLbl="node3" presStyleIdx="8" presStyleCnt="11" custScaleY="138709" custLinFactNeighborX="28340" custLinFactNeighborY="5152">
        <dgm:presLayoutVars>
          <dgm:chPref val="3"/>
        </dgm:presLayoutVars>
      </dgm:prSet>
      <dgm:spPr>
        <a:prstGeom prst="rect">
          <a:avLst/>
        </a:prstGeom>
      </dgm:spPr>
      <dgm:t>
        <a:bodyPr/>
        <a:lstStyle/>
        <a:p>
          <a:endParaRPr lang="ru-RU"/>
        </a:p>
      </dgm:t>
    </dgm:pt>
    <dgm:pt modelId="{6AC725CC-BF37-4200-B848-F01B96970C51}" type="pres">
      <dgm:prSet presAssocID="{111F387A-D6EC-41E2-993C-5988A4D409BB}" presName="rootConnector" presStyleLbl="node3" presStyleIdx="8" presStyleCnt="11"/>
      <dgm:spPr/>
      <dgm:t>
        <a:bodyPr/>
        <a:lstStyle/>
        <a:p>
          <a:endParaRPr lang="ru-RU"/>
        </a:p>
      </dgm:t>
    </dgm:pt>
    <dgm:pt modelId="{5FCE1049-32D5-47E9-8C72-17683EF4FD6C}" type="pres">
      <dgm:prSet presAssocID="{111F387A-D6EC-41E2-993C-5988A4D409BB}" presName="hierChild4" presStyleCnt="0"/>
      <dgm:spPr/>
    </dgm:pt>
    <dgm:pt modelId="{3FD0CF55-C8B3-4D68-8B4E-44A7933272B3}" type="pres">
      <dgm:prSet presAssocID="{111F387A-D6EC-41E2-993C-5988A4D409BB}" presName="hierChild5" presStyleCnt="0"/>
      <dgm:spPr/>
    </dgm:pt>
    <dgm:pt modelId="{45CDC865-89E6-4B05-878C-C7CF4C383FE3}" type="pres">
      <dgm:prSet presAssocID="{7CE35DF1-6EF2-4CDC-B361-B38CD80D2EC7}" presName="Name37" presStyleLbl="parChTrans1D3" presStyleIdx="9" presStyleCnt="11"/>
      <dgm:spPr>
        <a:custGeom>
          <a:avLst/>
          <a:gdLst/>
          <a:ahLst/>
          <a:cxnLst/>
          <a:rect l="0" t="0" r="0" b="0"/>
          <a:pathLst>
            <a:path>
              <a:moveTo>
                <a:pt x="0" y="0"/>
              </a:moveTo>
              <a:lnTo>
                <a:pt x="0" y="2873071"/>
              </a:lnTo>
              <a:lnTo>
                <a:pt x="197382" y="2873071"/>
              </a:lnTo>
            </a:path>
          </a:pathLst>
        </a:custGeom>
      </dgm:spPr>
      <dgm:t>
        <a:bodyPr/>
        <a:lstStyle/>
        <a:p>
          <a:endParaRPr lang="ru-RU"/>
        </a:p>
      </dgm:t>
    </dgm:pt>
    <dgm:pt modelId="{73B807CC-9535-40EC-AA4A-EAB0DB98FB8F}" type="pres">
      <dgm:prSet presAssocID="{0DF70AF3-BCD7-46F9-9076-395573CABE74}" presName="hierRoot2" presStyleCnt="0">
        <dgm:presLayoutVars>
          <dgm:hierBranch val="init"/>
        </dgm:presLayoutVars>
      </dgm:prSet>
      <dgm:spPr/>
    </dgm:pt>
    <dgm:pt modelId="{8B3FA839-BB3B-4E54-9E86-CF870F901F54}" type="pres">
      <dgm:prSet presAssocID="{0DF70AF3-BCD7-46F9-9076-395573CABE74}" presName="rootComposite" presStyleCnt="0"/>
      <dgm:spPr/>
    </dgm:pt>
    <dgm:pt modelId="{0AE17D5D-9287-494A-9881-F288D39C9E7C}" type="pres">
      <dgm:prSet presAssocID="{0DF70AF3-BCD7-46F9-9076-395573CABE74}" presName="rootText" presStyleLbl="node3" presStyleIdx="9" presStyleCnt="11" custScaleX="119776" custScaleY="101442" custLinFactNeighborX="25858" custLinFactNeighborY="0">
        <dgm:presLayoutVars>
          <dgm:chPref val="3"/>
        </dgm:presLayoutVars>
      </dgm:prSet>
      <dgm:spPr>
        <a:prstGeom prst="rect">
          <a:avLst/>
        </a:prstGeom>
      </dgm:spPr>
      <dgm:t>
        <a:bodyPr/>
        <a:lstStyle/>
        <a:p>
          <a:endParaRPr lang="ru-RU"/>
        </a:p>
      </dgm:t>
    </dgm:pt>
    <dgm:pt modelId="{8A76ED26-502C-498B-AB8B-B25215B33ECE}" type="pres">
      <dgm:prSet presAssocID="{0DF70AF3-BCD7-46F9-9076-395573CABE74}" presName="rootConnector" presStyleLbl="node3" presStyleIdx="9" presStyleCnt="11"/>
      <dgm:spPr/>
      <dgm:t>
        <a:bodyPr/>
        <a:lstStyle/>
        <a:p>
          <a:endParaRPr lang="ru-RU"/>
        </a:p>
      </dgm:t>
    </dgm:pt>
    <dgm:pt modelId="{81C5E9AB-B629-4CE0-8996-DCAF9DC93A4F}" type="pres">
      <dgm:prSet presAssocID="{0DF70AF3-BCD7-46F9-9076-395573CABE74}" presName="hierChild4" presStyleCnt="0"/>
      <dgm:spPr/>
    </dgm:pt>
    <dgm:pt modelId="{1FDF4252-F667-47AF-87E7-CAD22650680A}" type="pres">
      <dgm:prSet presAssocID="{0DF70AF3-BCD7-46F9-9076-395573CABE74}" presName="hierChild5" presStyleCnt="0"/>
      <dgm:spPr/>
    </dgm:pt>
    <dgm:pt modelId="{CBB41964-6F3C-4D07-B6A6-AC9A31307280}" type="pres">
      <dgm:prSet presAssocID="{4344D143-DCBC-44F4-9CDF-EC0E663C03FB}" presName="Name37" presStyleLbl="parChTrans1D3" presStyleIdx="10" presStyleCnt="11"/>
      <dgm:spPr>
        <a:custGeom>
          <a:avLst/>
          <a:gdLst/>
          <a:ahLst/>
          <a:cxnLst/>
          <a:rect l="0" t="0" r="0" b="0"/>
          <a:pathLst>
            <a:path>
              <a:moveTo>
                <a:pt x="0" y="0"/>
              </a:moveTo>
              <a:lnTo>
                <a:pt x="0" y="3870493"/>
              </a:lnTo>
              <a:lnTo>
                <a:pt x="197382" y="3870493"/>
              </a:lnTo>
            </a:path>
          </a:pathLst>
        </a:custGeom>
      </dgm:spPr>
      <dgm:t>
        <a:bodyPr/>
        <a:lstStyle/>
        <a:p>
          <a:endParaRPr lang="ru-RU"/>
        </a:p>
      </dgm:t>
    </dgm:pt>
    <dgm:pt modelId="{22D6D364-DC39-480C-ACBD-02AE00B6FC7F}" type="pres">
      <dgm:prSet presAssocID="{F7120849-2E09-4E93-9E30-092763685F0A}" presName="hierRoot2" presStyleCnt="0">
        <dgm:presLayoutVars>
          <dgm:hierBranch val="init"/>
        </dgm:presLayoutVars>
      </dgm:prSet>
      <dgm:spPr/>
    </dgm:pt>
    <dgm:pt modelId="{D305389B-379A-4756-8D87-44973680FD53}" type="pres">
      <dgm:prSet presAssocID="{F7120849-2E09-4E93-9E30-092763685F0A}" presName="rootComposite" presStyleCnt="0"/>
      <dgm:spPr/>
    </dgm:pt>
    <dgm:pt modelId="{EC48877E-D28D-4FB9-BEB7-CF3273081A0C}" type="pres">
      <dgm:prSet presAssocID="{F7120849-2E09-4E93-9E30-092763685F0A}" presName="rootText" presStyleLbl="node3" presStyleIdx="10" presStyleCnt="11" custScaleX="119825" custScaleY="117753" custLinFactNeighborX="27835" custLinFactNeighborY="6449">
        <dgm:presLayoutVars>
          <dgm:chPref val="3"/>
        </dgm:presLayoutVars>
      </dgm:prSet>
      <dgm:spPr>
        <a:prstGeom prst="rect">
          <a:avLst/>
        </a:prstGeom>
      </dgm:spPr>
      <dgm:t>
        <a:bodyPr/>
        <a:lstStyle/>
        <a:p>
          <a:endParaRPr lang="ru-RU"/>
        </a:p>
      </dgm:t>
    </dgm:pt>
    <dgm:pt modelId="{A331FFE8-ACAD-4C7D-B332-3D5F252CA9EE}" type="pres">
      <dgm:prSet presAssocID="{F7120849-2E09-4E93-9E30-092763685F0A}" presName="rootConnector" presStyleLbl="node3" presStyleIdx="10" presStyleCnt="11"/>
      <dgm:spPr/>
      <dgm:t>
        <a:bodyPr/>
        <a:lstStyle/>
        <a:p>
          <a:endParaRPr lang="ru-RU"/>
        </a:p>
      </dgm:t>
    </dgm:pt>
    <dgm:pt modelId="{FED81E38-F174-4559-9554-2E8A93B9F45B}" type="pres">
      <dgm:prSet presAssocID="{F7120849-2E09-4E93-9E30-092763685F0A}" presName="hierChild4" presStyleCnt="0"/>
      <dgm:spPr/>
    </dgm:pt>
    <dgm:pt modelId="{01D70F2F-2216-4AAB-9C12-15A2C48089B2}" type="pres">
      <dgm:prSet presAssocID="{F7120849-2E09-4E93-9E30-092763685F0A}" presName="hierChild5" presStyleCnt="0"/>
      <dgm:spPr/>
    </dgm:pt>
    <dgm:pt modelId="{39037D78-F421-424E-A568-A6C3E8579A97}" type="pres">
      <dgm:prSet presAssocID="{4DED60F0-BB9A-431C-8850-51FCBCABC666}" presName="hierChild5" presStyleCnt="0"/>
      <dgm:spPr/>
    </dgm:pt>
    <dgm:pt modelId="{023B2F97-A92C-4D07-8939-85A77B6270F7}" type="pres">
      <dgm:prSet presAssocID="{14D1FE10-820D-4F75-938B-F871D47F1737}" presName="hierChild3" presStyleCnt="0"/>
      <dgm:spPr/>
    </dgm:pt>
    <dgm:pt modelId="{3BE136A1-196E-4FD9-B8B8-3F28F208C86C}" type="pres">
      <dgm:prSet presAssocID="{6B49F5FA-A2F2-47C8-9797-F317783F9B1E}" presName="Name111" presStyleLbl="parChTrans1D2" presStyleIdx="3" presStyleCnt="4"/>
      <dgm:spPr>
        <a:custGeom>
          <a:avLst/>
          <a:gdLst/>
          <a:ahLst/>
          <a:cxnLst/>
          <a:rect l="0" t="0" r="0" b="0"/>
          <a:pathLst>
            <a:path>
              <a:moveTo>
                <a:pt x="138167" y="0"/>
              </a:moveTo>
              <a:lnTo>
                <a:pt x="138167" y="605305"/>
              </a:lnTo>
              <a:lnTo>
                <a:pt x="0" y="605305"/>
              </a:lnTo>
            </a:path>
          </a:pathLst>
        </a:custGeom>
      </dgm:spPr>
      <dgm:t>
        <a:bodyPr/>
        <a:lstStyle/>
        <a:p>
          <a:endParaRPr lang="ru-RU"/>
        </a:p>
      </dgm:t>
    </dgm:pt>
    <dgm:pt modelId="{801C16D2-67A0-470B-8299-E6B4F1FE93C2}" type="pres">
      <dgm:prSet presAssocID="{91248EDB-4C8B-465C-965C-C7D3C7F14B87}" presName="hierRoot3" presStyleCnt="0">
        <dgm:presLayoutVars>
          <dgm:hierBranch val="init"/>
        </dgm:presLayoutVars>
      </dgm:prSet>
      <dgm:spPr/>
    </dgm:pt>
    <dgm:pt modelId="{D1C494F7-10A6-4CF2-A0AA-3B60AD633F3B}" type="pres">
      <dgm:prSet presAssocID="{91248EDB-4C8B-465C-965C-C7D3C7F14B87}" presName="rootComposite3" presStyleCnt="0"/>
      <dgm:spPr/>
    </dgm:pt>
    <dgm:pt modelId="{C987C099-6BA5-43B3-8658-9FE062A43DD9}" type="pres">
      <dgm:prSet presAssocID="{91248EDB-4C8B-465C-965C-C7D3C7F14B87}" presName="rootText3" presStyleLbl="asst1" presStyleIdx="0" presStyleCnt="1" custScaleX="184675" custScaleY="77218" custLinFactNeighborX="197" custLinFactNeighborY="-25955">
        <dgm:presLayoutVars>
          <dgm:chPref val="3"/>
        </dgm:presLayoutVars>
      </dgm:prSet>
      <dgm:spPr>
        <a:prstGeom prst="rect">
          <a:avLst/>
        </a:prstGeom>
      </dgm:spPr>
      <dgm:t>
        <a:bodyPr/>
        <a:lstStyle/>
        <a:p>
          <a:endParaRPr lang="ru-RU"/>
        </a:p>
      </dgm:t>
    </dgm:pt>
    <dgm:pt modelId="{938BDE7F-34FC-42A5-85B9-420930622600}" type="pres">
      <dgm:prSet presAssocID="{91248EDB-4C8B-465C-965C-C7D3C7F14B87}" presName="rootConnector3" presStyleLbl="asst1" presStyleIdx="0" presStyleCnt="1"/>
      <dgm:spPr/>
      <dgm:t>
        <a:bodyPr/>
        <a:lstStyle/>
        <a:p>
          <a:endParaRPr lang="ru-RU"/>
        </a:p>
      </dgm:t>
    </dgm:pt>
    <dgm:pt modelId="{B7E684FC-201F-4BBB-81B7-D3C15B456B14}" type="pres">
      <dgm:prSet presAssocID="{91248EDB-4C8B-465C-965C-C7D3C7F14B87}" presName="hierChild6" presStyleCnt="0"/>
      <dgm:spPr/>
    </dgm:pt>
    <dgm:pt modelId="{0CD0F410-A8B9-46F6-94D5-5084685BB657}" type="pres">
      <dgm:prSet presAssocID="{91248EDB-4C8B-465C-965C-C7D3C7F14B87}" presName="hierChild7" presStyleCnt="0"/>
      <dgm:spPr/>
    </dgm:pt>
  </dgm:ptLst>
  <dgm:cxnLst>
    <dgm:cxn modelId="{E8BE87B3-AEDD-433E-BBD1-7F28BC6AE14E}" type="presOf" srcId="{11A4E466-E1A7-4E9E-9684-AB6C256A25B6}" destId="{3BE36442-D898-4B6B-A4CC-6A542A24A141}" srcOrd="0" destOrd="0" presId="urn:microsoft.com/office/officeart/2005/8/layout/orgChart1"/>
    <dgm:cxn modelId="{0C659253-16CD-47F1-9C66-719BAF5F97D9}" type="presOf" srcId="{4344D143-DCBC-44F4-9CDF-EC0E663C03FB}" destId="{CBB41964-6F3C-4D07-B6A6-AC9A31307280}" srcOrd="0" destOrd="0" presId="urn:microsoft.com/office/officeart/2005/8/layout/orgChart1"/>
    <dgm:cxn modelId="{126BB877-4BEB-495B-AB98-EDA90A441C4E}" type="presOf" srcId="{94DC2C68-E759-423C-82CA-5883C1F8A6A0}" destId="{2FDF4627-5C27-4112-83F8-A917FF833D79}" srcOrd="1" destOrd="0" presId="urn:microsoft.com/office/officeart/2005/8/layout/orgChart1"/>
    <dgm:cxn modelId="{8DB74BAE-9074-4CFE-95E0-C5FA5057CC43}" type="presOf" srcId="{F7120849-2E09-4E93-9E30-092763685F0A}" destId="{A331FFE8-ACAD-4C7D-B332-3D5F252CA9EE}" srcOrd="1" destOrd="0" presId="urn:microsoft.com/office/officeart/2005/8/layout/orgChart1"/>
    <dgm:cxn modelId="{ED8F1E22-8BEE-48B1-9052-B02355D45E04}" type="presOf" srcId="{FED28B44-0BC0-4B99-94D9-EF10A8D23CC0}" destId="{44FE45A7-8C48-4F3C-B749-CE7F3CB6306E}" srcOrd="0" destOrd="0" presId="urn:microsoft.com/office/officeart/2005/8/layout/orgChart1"/>
    <dgm:cxn modelId="{E5A5AB11-B6F3-4C2F-8181-3BF413C7BF4D}" type="presOf" srcId="{48610ED6-299E-446F-807F-C806B9D24E81}" destId="{53607F4C-D6C0-42CB-808F-E3B528D718A4}" srcOrd="0" destOrd="0" presId="urn:microsoft.com/office/officeart/2005/8/layout/orgChart1"/>
    <dgm:cxn modelId="{B2EB2087-2220-44E7-8022-EEF4FFA647E8}" type="presOf" srcId="{5AA2D1E7-156B-4BEF-97C1-74549EAA8067}" destId="{E53B2EA2-E6DF-45ED-804A-64B21E438D51}" srcOrd="0" destOrd="0" presId="urn:microsoft.com/office/officeart/2005/8/layout/orgChart1"/>
    <dgm:cxn modelId="{7D61647D-FF09-4617-9FD3-E68901481F66}" type="presOf" srcId="{DAEAC126-5328-4914-8238-3EA0DF09E9C1}" destId="{C593D4B4-39B0-44DF-BB53-0CAD8E499FD1}" srcOrd="0" destOrd="0" presId="urn:microsoft.com/office/officeart/2005/8/layout/orgChart1"/>
    <dgm:cxn modelId="{925C4FCA-0569-49F2-B9D9-8BDD39728120}" type="presOf" srcId="{E431D5EE-B8AB-4C08-90EC-85E122B91FBE}" destId="{955BE2C0-5DCC-47C3-94F3-E6409EDC8393}" srcOrd="0" destOrd="0" presId="urn:microsoft.com/office/officeart/2005/8/layout/orgChart1"/>
    <dgm:cxn modelId="{1D8EEA92-917D-4224-8A82-A36779C0D920}" type="presOf" srcId="{4DED60F0-BB9A-431C-8850-51FCBCABC666}" destId="{D946A80D-9F20-49FA-BD99-7885C4B0EEDC}" srcOrd="1" destOrd="0" presId="urn:microsoft.com/office/officeart/2005/8/layout/orgChart1"/>
    <dgm:cxn modelId="{8377CDA0-4E79-4EED-9ED3-2BBE2CFD96FF}" type="presOf" srcId="{C6AFAFE4-3C3B-41E8-A60F-4D584BBC1E89}" destId="{6A0CABAF-7ECD-4B08-BA4B-978EB501CA93}" srcOrd="0" destOrd="0" presId="urn:microsoft.com/office/officeart/2005/8/layout/orgChart1"/>
    <dgm:cxn modelId="{7793C266-FF44-4361-A1D9-17A0F119F36F}" type="presOf" srcId="{B1BB0F7A-D7FC-4D62-BB76-C63B0C8857D0}" destId="{BE0BE70D-2609-4099-B5C4-BCB1E86529D8}" srcOrd="1" destOrd="0" presId="urn:microsoft.com/office/officeart/2005/8/layout/orgChart1"/>
    <dgm:cxn modelId="{EE0929C3-0DDA-4FF7-9A25-7B3A53EA5F8C}" type="presOf" srcId="{4DED60F0-BB9A-431C-8850-51FCBCABC666}" destId="{205B4E49-75E5-4DE5-BA38-CC5F2A3344B5}" srcOrd="0" destOrd="0" presId="urn:microsoft.com/office/officeart/2005/8/layout/orgChart1"/>
    <dgm:cxn modelId="{96C2F3DC-5797-42BB-8E5A-87A4B37C3637}" type="presOf" srcId="{111F387A-D6EC-41E2-993C-5988A4D409BB}" destId="{6AC725CC-BF37-4200-B848-F01B96970C51}" srcOrd="1" destOrd="0" presId="urn:microsoft.com/office/officeart/2005/8/layout/orgChart1"/>
    <dgm:cxn modelId="{A3F6D1F7-E7D8-4A1A-A76A-C5DBF21A4F97}" type="presOf" srcId="{14D1FE10-820D-4F75-938B-F871D47F1737}" destId="{FF87DC2B-684D-4FF7-A89E-C23C47233D23}" srcOrd="0" destOrd="0" presId="urn:microsoft.com/office/officeart/2005/8/layout/orgChart1"/>
    <dgm:cxn modelId="{BA00CBB6-1844-48FB-9D12-6DE9F5C6C1C8}" type="presOf" srcId="{AD66FD5A-414C-4CB3-8147-64AFC16064D8}" destId="{F3A4D0F4-F71E-400D-97B2-F9EE160C9E0D}" srcOrd="1" destOrd="0" presId="urn:microsoft.com/office/officeart/2005/8/layout/orgChart1"/>
    <dgm:cxn modelId="{F05353E7-8273-4380-8CC9-D7FF7586B5EB}" type="presOf" srcId="{AD66FD5A-414C-4CB3-8147-64AFC16064D8}" destId="{A31A459F-7023-435E-A80A-5A13695325B0}" srcOrd="0" destOrd="0" presId="urn:microsoft.com/office/officeart/2005/8/layout/orgChart1"/>
    <dgm:cxn modelId="{8618AEC1-7B13-4B76-B60F-B0D729BEC3CF}" srcId="{AD66FD5A-414C-4CB3-8147-64AFC16064D8}" destId="{85D3BBE3-9FBF-4331-9260-A427C9532256}" srcOrd="1" destOrd="0" parTransId="{E431D5EE-B8AB-4C08-90EC-85E122B91FBE}" sibTransId="{2102039E-41E4-48AE-BAC4-5C1054C9713F}"/>
    <dgm:cxn modelId="{53FD7A09-1915-4A7B-B76D-8F1572028080}" type="presOf" srcId="{AD740BA4-744E-49E6-A1FD-BD5613ECC04D}" destId="{3F8A4973-554B-4324-8101-0006573E2177}" srcOrd="0" destOrd="0" presId="urn:microsoft.com/office/officeart/2005/8/layout/orgChart1"/>
    <dgm:cxn modelId="{DF2101D6-680F-4C19-975C-8C551CF78A28}" srcId="{4DED60F0-BB9A-431C-8850-51FCBCABC666}" destId="{111F387A-D6EC-41E2-993C-5988A4D409BB}" srcOrd="1" destOrd="0" parTransId="{82DE55C7-06A3-4748-9410-9A9F0A3E48FB}" sibTransId="{806EB507-8278-4270-971A-ADBD9AD87413}"/>
    <dgm:cxn modelId="{A2DF35A6-A60D-4E2C-B7AD-13A94A133594}" type="presOf" srcId="{A18FC6EE-16A5-4AEC-B278-AE4BB1CEBF71}" destId="{D8B2D7D3-BA9D-42FF-AE92-01D064643492}" srcOrd="0" destOrd="0" presId="urn:microsoft.com/office/officeart/2005/8/layout/orgChart1"/>
    <dgm:cxn modelId="{9187DC51-4DB5-4A7C-987E-0572CC8F242E}" type="presOf" srcId="{0DF70AF3-BCD7-46F9-9076-395573CABE74}" destId="{0AE17D5D-9287-494A-9881-F288D39C9E7C}" srcOrd="0" destOrd="0" presId="urn:microsoft.com/office/officeart/2005/8/layout/orgChart1"/>
    <dgm:cxn modelId="{A402C710-44A3-4307-9C32-09F8A1327A96}" type="presOf" srcId="{6B49F5FA-A2F2-47C8-9797-F317783F9B1E}" destId="{3BE136A1-196E-4FD9-B8B8-3F28F208C86C}" srcOrd="0" destOrd="0" presId="urn:microsoft.com/office/officeart/2005/8/layout/orgChart1"/>
    <dgm:cxn modelId="{FD8DC6C2-1082-4E4D-9653-6A6070C8F137}" type="presOf" srcId="{7CE35DF1-6EF2-4CDC-B361-B38CD80D2EC7}" destId="{45CDC865-89E6-4B05-878C-C7CF4C383FE3}" srcOrd="0" destOrd="0" presId="urn:microsoft.com/office/officeart/2005/8/layout/orgChart1"/>
    <dgm:cxn modelId="{9FA05B3B-801D-4FE9-9037-D9476A0A1F36}" type="presOf" srcId="{60E89C57-F544-4DD7-8442-F9BA80D2370C}" destId="{B5A809A1-90D0-4627-AB42-76A042EA7F41}" srcOrd="0" destOrd="0" presId="urn:microsoft.com/office/officeart/2005/8/layout/orgChart1"/>
    <dgm:cxn modelId="{5FF70E87-8F56-464C-97D4-6C8875A2BC01}" type="presOf" srcId="{94DC2C68-E759-423C-82CA-5883C1F8A6A0}" destId="{523CA634-4907-4BD6-9851-59E320E10AF7}" srcOrd="0" destOrd="0" presId="urn:microsoft.com/office/officeart/2005/8/layout/orgChart1"/>
    <dgm:cxn modelId="{22B237B1-83E6-4557-88AD-731D749762B0}" type="presOf" srcId="{60E89C57-F544-4DD7-8442-F9BA80D2370C}" destId="{AE2A53E7-B458-4D7F-B141-96825ACC2483}" srcOrd="1" destOrd="0" presId="urn:microsoft.com/office/officeart/2005/8/layout/orgChart1"/>
    <dgm:cxn modelId="{0E46F440-C257-4804-BD49-78EE50205922}" type="presOf" srcId="{111F387A-D6EC-41E2-993C-5988A4D409BB}" destId="{0E239CA7-FEA6-48BB-B879-BF2C8DEA78D4}" srcOrd="0" destOrd="0" presId="urn:microsoft.com/office/officeart/2005/8/layout/orgChart1"/>
    <dgm:cxn modelId="{76EB50D7-C075-442B-AA5F-99B3934A0602}" srcId="{4DED60F0-BB9A-431C-8850-51FCBCABC666}" destId="{0DF70AF3-BCD7-46F9-9076-395573CABE74}" srcOrd="2" destOrd="0" parTransId="{7CE35DF1-6EF2-4CDC-B361-B38CD80D2EC7}" sibTransId="{37CF39C9-9621-48BD-A304-2B0DB9215916}"/>
    <dgm:cxn modelId="{88FCFCAC-ED82-48AE-B7DF-477269D85170}" type="presOf" srcId="{4CFF7F14-4C9E-4D22-BD3C-1E0FCF06964E}" destId="{125DCC4A-44A2-4C83-B835-0D8F1FB2273E}" srcOrd="0" destOrd="0" presId="urn:microsoft.com/office/officeart/2005/8/layout/orgChart1"/>
    <dgm:cxn modelId="{A0CF88EC-7CF3-4654-9492-839B43527CCC}" srcId="{4DED60F0-BB9A-431C-8850-51FCBCABC666}" destId="{F7120849-2E09-4E93-9E30-092763685F0A}" srcOrd="3" destOrd="0" parTransId="{4344D143-DCBC-44F4-9CDF-EC0E663C03FB}" sibTransId="{7367EB52-89A5-42C4-B0D0-07CB72EDF4C8}"/>
    <dgm:cxn modelId="{E8DF89BD-8B5A-4C0D-A6F0-E632D0CDBE2B}" type="presOf" srcId="{616E228C-6654-4301-8508-831FCC3654A6}" destId="{1EB53303-0000-471C-A4C8-57E5EFAF30E1}" srcOrd="0" destOrd="0" presId="urn:microsoft.com/office/officeart/2005/8/layout/orgChart1"/>
    <dgm:cxn modelId="{E7207838-A406-4536-AFFE-BF300507F2E5}" type="presOf" srcId="{88E6DA0E-8022-40D0-93B2-263E3FB23F64}" destId="{568024D3-E90E-4CC0-A915-6895FB991BC4}" srcOrd="0" destOrd="0" presId="urn:microsoft.com/office/officeart/2005/8/layout/orgChart1"/>
    <dgm:cxn modelId="{D0F4944C-1463-4251-AD6E-6DEE56CD8598}" srcId="{14D1FE10-820D-4F75-938B-F871D47F1737}" destId="{60E89C57-F544-4DD7-8442-F9BA80D2370C}" srcOrd="1" destOrd="0" parTransId="{1715BE90-2525-42E6-AE6A-B68C716A7F8E}" sibTransId="{CCA2F891-66B6-4457-B9DE-D3985236295A}"/>
    <dgm:cxn modelId="{6E967E86-E0EF-4307-992A-BD9393AD9208}" srcId="{AD66FD5A-414C-4CB3-8147-64AFC16064D8}" destId="{A18FC6EE-16A5-4AEC-B278-AE4BB1CEBF71}" srcOrd="2" destOrd="0" parTransId="{FED28B44-0BC0-4B99-94D9-EF10A8D23CC0}" sibTransId="{492BE691-1F79-41F2-8FBD-0C733CF0AEEC}"/>
    <dgm:cxn modelId="{204B98CC-93F2-4B93-B4D4-18D526D9C6FA}" type="presOf" srcId="{4CFF7F14-4C9E-4D22-BD3C-1E0FCF06964E}" destId="{A18596EC-F172-4861-B234-544FC4E5DE80}" srcOrd="1" destOrd="0" presId="urn:microsoft.com/office/officeart/2005/8/layout/orgChart1"/>
    <dgm:cxn modelId="{585897EB-1C25-4CEE-B21D-1D8A38627B9D}" type="presOf" srcId="{B1BB0F7A-D7FC-4D62-BB76-C63B0C8857D0}" destId="{FC56E42D-61C7-4F65-8D74-BA410E917AC2}" srcOrd="0" destOrd="0" presId="urn:microsoft.com/office/officeart/2005/8/layout/orgChart1"/>
    <dgm:cxn modelId="{3C4A01C6-D489-4100-B571-FCA473B6E5D7}" type="presOf" srcId="{85D3BBE3-9FBF-4331-9260-A427C9532256}" destId="{2EFF7CD7-2B54-4D3C-BA16-D335045FDBC5}" srcOrd="0" destOrd="0" presId="urn:microsoft.com/office/officeart/2005/8/layout/orgChart1"/>
    <dgm:cxn modelId="{AB35252D-2D19-4111-8F4D-1A53C89EDF32}" srcId="{413C70C1-57C3-4C86-840F-37B660AD640D}" destId="{14D1FE10-820D-4F75-938B-F871D47F1737}" srcOrd="0" destOrd="0" parTransId="{9FA57523-CF1B-41C6-9D87-6F568A3E414F}" sibTransId="{A449F962-BCE6-4EBD-A593-558504E870AB}"/>
    <dgm:cxn modelId="{180B5E43-B091-4CEF-9AA0-F19F0903C412}" type="presOf" srcId="{413C70C1-57C3-4C86-840F-37B660AD640D}" destId="{2C63D402-6CD8-4673-8042-2AA2BA3B2FE6}" srcOrd="0" destOrd="0" presId="urn:microsoft.com/office/officeart/2005/8/layout/orgChart1"/>
    <dgm:cxn modelId="{0C66F9B3-1917-4AB7-B2F8-398F17D6E1E3}" type="presOf" srcId="{F7120849-2E09-4E93-9E30-092763685F0A}" destId="{EC48877E-D28D-4FB9-BEB7-CF3273081A0C}" srcOrd="0" destOrd="0" presId="urn:microsoft.com/office/officeart/2005/8/layout/orgChart1"/>
    <dgm:cxn modelId="{85354ED5-E2D2-4427-A960-B1AE1B2AFC85}" srcId="{60E89C57-F544-4DD7-8442-F9BA80D2370C}" destId="{5AA2D1E7-156B-4BEF-97C1-74549EAA8067}" srcOrd="0" destOrd="0" parTransId="{DAEAC126-5328-4914-8238-3EA0DF09E9C1}" sibTransId="{6FA114B1-B5BC-44D1-9E7E-EB46EC68DA3E}"/>
    <dgm:cxn modelId="{045709B3-39FD-495D-9CD9-DDB2557A5BB2}" srcId="{4DED60F0-BB9A-431C-8850-51FCBCABC666}" destId="{11A4E466-E1A7-4E9E-9684-AB6C256A25B6}" srcOrd="0" destOrd="0" parTransId="{48610ED6-299E-446F-807F-C806B9D24E81}" sibTransId="{9745808B-A993-4ECC-ADA9-96AE404371A7}"/>
    <dgm:cxn modelId="{11C90223-0BC6-42B8-A33C-7D770D75A5C5}" type="presOf" srcId="{14D1FE10-820D-4F75-938B-F871D47F1737}" destId="{F7A5802F-9631-4A91-B9E8-C2CB153A3DA0}" srcOrd="1" destOrd="0" presId="urn:microsoft.com/office/officeart/2005/8/layout/orgChart1"/>
    <dgm:cxn modelId="{17138138-9CA5-4FFE-B8EA-58890C231869}" srcId="{14D1FE10-820D-4F75-938B-F871D47F1737}" destId="{4DED60F0-BB9A-431C-8850-51FCBCABC666}" srcOrd="2" destOrd="0" parTransId="{C6AFAFE4-3C3B-41E8-A60F-4D584BBC1E89}" sibTransId="{1062E24F-9672-47AC-B46C-37A338E28A96}"/>
    <dgm:cxn modelId="{FA44FD01-0E55-4755-AB57-363101AD0A05}" type="presOf" srcId="{91248EDB-4C8B-465C-965C-C7D3C7F14B87}" destId="{C987C099-6BA5-43B3-8658-9FE062A43DD9}" srcOrd="0" destOrd="0" presId="urn:microsoft.com/office/officeart/2005/8/layout/orgChart1"/>
    <dgm:cxn modelId="{1972B7F0-98C8-4E0C-B8E0-DCE08AB2E5B1}" type="presOf" srcId="{96B5BD8D-DB96-4456-94D0-F7ECFDC4E5C6}" destId="{6E148AE8-25D5-4306-9A7F-31696C2E2B12}" srcOrd="0" destOrd="0" presId="urn:microsoft.com/office/officeart/2005/8/layout/orgChart1"/>
    <dgm:cxn modelId="{C600744F-A894-4F45-B6DC-84E3FBD6E746}" srcId="{60E89C57-F544-4DD7-8442-F9BA80D2370C}" destId="{B1BB0F7A-D7FC-4D62-BB76-C63B0C8857D0}" srcOrd="1" destOrd="0" parTransId="{96B5BD8D-DB96-4456-94D0-F7ECFDC4E5C6}" sibTransId="{A2E75CE1-5F1C-40CE-9BD2-6FC7079BB31B}"/>
    <dgm:cxn modelId="{F23E08C8-B71D-4612-90DD-BB28E8D4625F}" srcId="{14D1FE10-820D-4F75-938B-F871D47F1737}" destId="{AD66FD5A-414C-4CB3-8147-64AFC16064D8}" srcOrd="0" destOrd="0" parTransId="{AD740BA4-744E-49E6-A1FD-BD5613ECC04D}" sibTransId="{0853318A-22E9-4D5A-AE0A-418FB65DE553}"/>
    <dgm:cxn modelId="{16ABDCB1-8F8B-4533-BD3E-A4A82BAA2A1A}" type="presOf" srcId="{5AA2D1E7-156B-4BEF-97C1-74549EAA8067}" destId="{FB31773D-72FD-41EF-84D8-A1171114FCC4}" srcOrd="1" destOrd="0" presId="urn:microsoft.com/office/officeart/2005/8/layout/orgChart1"/>
    <dgm:cxn modelId="{DAA5D37D-2FCF-433D-BDDD-68E0E71040B3}" type="presOf" srcId="{F8841461-6BF4-4BA8-95AA-621A2C4AE143}" destId="{19109C0F-A6E8-4DE4-B17F-E7509B84DF0E}" srcOrd="0" destOrd="0" presId="urn:microsoft.com/office/officeart/2005/8/layout/orgChart1"/>
    <dgm:cxn modelId="{A16A8B13-2C89-492D-9A31-76F54EC0EB85}" type="presOf" srcId="{91626066-91CC-415F-BCC4-85796662F2FC}" destId="{05B28339-8C69-40FC-9F67-13FD8168B2F9}" srcOrd="0" destOrd="0" presId="urn:microsoft.com/office/officeart/2005/8/layout/orgChart1"/>
    <dgm:cxn modelId="{38D31851-9D25-458F-B1AE-D34B1CD54488}" srcId="{14D1FE10-820D-4F75-938B-F871D47F1737}" destId="{91248EDB-4C8B-465C-965C-C7D3C7F14B87}" srcOrd="3" destOrd="0" parTransId="{6B49F5FA-A2F2-47C8-9797-F317783F9B1E}" sibTransId="{802EE1AD-91E8-41A5-8F8C-9A81816DE6EE}"/>
    <dgm:cxn modelId="{15FE2CAC-6CEC-4349-A0DF-95E57B1F812B}" type="presOf" srcId="{82DE55C7-06A3-4748-9410-9A9F0A3E48FB}" destId="{EED28224-5F4A-4E9A-AFE8-53F7B794CD03}" srcOrd="0" destOrd="0" presId="urn:microsoft.com/office/officeart/2005/8/layout/orgChart1"/>
    <dgm:cxn modelId="{52DB5A85-D927-4265-B09B-9FDB6882954F}" type="presOf" srcId="{11A4E466-E1A7-4E9E-9684-AB6C256A25B6}" destId="{6B91286D-9C6B-4482-BA40-959471BC1B7C}" srcOrd="1" destOrd="0" presId="urn:microsoft.com/office/officeart/2005/8/layout/orgChart1"/>
    <dgm:cxn modelId="{FE04B93A-145E-4264-BBAC-AEFBD690CED8}" srcId="{AD66FD5A-414C-4CB3-8147-64AFC16064D8}" destId="{4CFF7F14-4C9E-4D22-BD3C-1E0FCF06964E}" srcOrd="3" destOrd="0" parTransId="{88E6DA0E-8022-40D0-93B2-263E3FB23F64}" sibTransId="{8129C621-EDFA-4E21-907C-AF6EDBF57463}"/>
    <dgm:cxn modelId="{D9D7FAC7-6A18-4774-8608-498877ACD647}" type="presOf" srcId="{85D3BBE3-9FBF-4331-9260-A427C9532256}" destId="{1C6A7E7E-CA1F-4A3F-A5EB-35F7A7FC598A}" srcOrd="1" destOrd="0" presId="urn:microsoft.com/office/officeart/2005/8/layout/orgChart1"/>
    <dgm:cxn modelId="{9F5D9488-0DDB-4A5D-8996-084ABC79E4C9}" type="presOf" srcId="{1715BE90-2525-42E6-AE6A-B68C716A7F8E}" destId="{5FAEFE8F-EDA6-45FC-A42C-994DA6FBC4F0}" srcOrd="0" destOrd="0" presId="urn:microsoft.com/office/officeart/2005/8/layout/orgChart1"/>
    <dgm:cxn modelId="{FF0E8E93-FF96-491B-B4A8-7DB3F65FB53B}" type="presOf" srcId="{91248EDB-4C8B-465C-965C-C7D3C7F14B87}" destId="{938BDE7F-34FC-42A5-85B9-420930622600}" srcOrd="1" destOrd="0" presId="urn:microsoft.com/office/officeart/2005/8/layout/orgChart1"/>
    <dgm:cxn modelId="{7430E6B6-FF36-43AF-AE81-8EA501AF54B8}" type="presOf" srcId="{91626066-91CC-415F-BCC4-85796662F2FC}" destId="{5BD7BA13-A4F5-4D43-B79A-EBDEC7B381BD}" srcOrd="1" destOrd="0" presId="urn:microsoft.com/office/officeart/2005/8/layout/orgChart1"/>
    <dgm:cxn modelId="{31B10396-F11D-4599-8B01-2C0F0832B1D7}" srcId="{AD66FD5A-414C-4CB3-8147-64AFC16064D8}" destId="{94DC2C68-E759-423C-82CA-5883C1F8A6A0}" srcOrd="0" destOrd="0" parTransId="{F8841461-6BF4-4BA8-95AA-621A2C4AE143}" sibTransId="{320B4588-25BD-4885-826E-285D28C0051E}"/>
    <dgm:cxn modelId="{9255401D-0F72-4D47-8907-3C4659BF6BA5}" type="presOf" srcId="{A18FC6EE-16A5-4AEC-B278-AE4BB1CEBF71}" destId="{F24956E3-220F-420C-8E90-4F8B645F0C60}" srcOrd="1" destOrd="0" presId="urn:microsoft.com/office/officeart/2005/8/layout/orgChart1"/>
    <dgm:cxn modelId="{D1B408C9-CE09-408E-8400-8684D59361F6}" srcId="{60E89C57-F544-4DD7-8442-F9BA80D2370C}" destId="{91626066-91CC-415F-BCC4-85796662F2FC}" srcOrd="2" destOrd="0" parTransId="{616E228C-6654-4301-8508-831FCC3654A6}" sibTransId="{DC1F1CC7-EE01-4018-9C8A-B4A1F0DA27E3}"/>
    <dgm:cxn modelId="{6F7E6850-5785-49EE-BA6D-DD2AB09BB1E6}" type="presOf" srcId="{0DF70AF3-BCD7-46F9-9076-395573CABE74}" destId="{8A76ED26-502C-498B-AB8B-B25215B33ECE}" srcOrd="1" destOrd="0" presId="urn:microsoft.com/office/officeart/2005/8/layout/orgChart1"/>
    <dgm:cxn modelId="{301EAD94-6197-4308-89D1-9B109BB1B539}" type="presParOf" srcId="{2C63D402-6CD8-4673-8042-2AA2BA3B2FE6}" destId="{91FAC3B3-EDAF-4D16-B887-2DDAFCCAEEC4}" srcOrd="0" destOrd="0" presId="urn:microsoft.com/office/officeart/2005/8/layout/orgChart1"/>
    <dgm:cxn modelId="{5F099661-2A72-45F3-9C26-FE426B57AF05}" type="presParOf" srcId="{91FAC3B3-EDAF-4D16-B887-2DDAFCCAEEC4}" destId="{060DF43C-B595-4162-8B6E-F442948ED53F}" srcOrd="0" destOrd="0" presId="urn:microsoft.com/office/officeart/2005/8/layout/orgChart1"/>
    <dgm:cxn modelId="{F1E3AF18-1228-4FCA-AB54-B9FD9EA84436}" type="presParOf" srcId="{060DF43C-B595-4162-8B6E-F442948ED53F}" destId="{FF87DC2B-684D-4FF7-A89E-C23C47233D23}" srcOrd="0" destOrd="0" presId="urn:microsoft.com/office/officeart/2005/8/layout/orgChart1"/>
    <dgm:cxn modelId="{814FB515-0171-440E-98FD-3CC0B64B05C3}" type="presParOf" srcId="{060DF43C-B595-4162-8B6E-F442948ED53F}" destId="{F7A5802F-9631-4A91-B9E8-C2CB153A3DA0}" srcOrd="1" destOrd="0" presId="urn:microsoft.com/office/officeart/2005/8/layout/orgChart1"/>
    <dgm:cxn modelId="{D20748E1-F3E3-466D-B5D0-E3609A97DC40}" type="presParOf" srcId="{91FAC3B3-EDAF-4D16-B887-2DDAFCCAEEC4}" destId="{CE03E323-76F4-46C7-840E-A66E3BD8F14F}" srcOrd="1" destOrd="0" presId="urn:microsoft.com/office/officeart/2005/8/layout/orgChart1"/>
    <dgm:cxn modelId="{19B6F2A0-A624-4E0F-AA61-1BD3A1901528}" type="presParOf" srcId="{CE03E323-76F4-46C7-840E-A66E3BD8F14F}" destId="{3F8A4973-554B-4324-8101-0006573E2177}" srcOrd="0" destOrd="0" presId="urn:microsoft.com/office/officeart/2005/8/layout/orgChart1"/>
    <dgm:cxn modelId="{ECC2E1FE-DCD1-440D-8361-AAF61C2DA6EC}" type="presParOf" srcId="{CE03E323-76F4-46C7-840E-A66E3BD8F14F}" destId="{0A13505B-7D15-4CA9-A566-ED6C9FAC231C}" srcOrd="1" destOrd="0" presId="urn:microsoft.com/office/officeart/2005/8/layout/orgChart1"/>
    <dgm:cxn modelId="{9377E31B-47AF-440A-B4F1-A19DE66ECCE1}" type="presParOf" srcId="{0A13505B-7D15-4CA9-A566-ED6C9FAC231C}" destId="{46C01A48-BB94-4A1D-A852-02F0B1201450}" srcOrd="0" destOrd="0" presId="urn:microsoft.com/office/officeart/2005/8/layout/orgChart1"/>
    <dgm:cxn modelId="{D7EF6305-C811-43ED-B4E1-4EE954B3BEF4}" type="presParOf" srcId="{46C01A48-BB94-4A1D-A852-02F0B1201450}" destId="{A31A459F-7023-435E-A80A-5A13695325B0}" srcOrd="0" destOrd="0" presId="urn:microsoft.com/office/officeart/2005/8/layout/orgChart1"/>
    <dgm:cxn modelId="{B7D57FD0-DC33-437B-8860-DF80B12198D9}" type="presParOf" srcId="{46C01A48-BB94-4A1D-A852-02F0B1201450}" destId="{F3A4D0F4-F71E-400D-97B2-F9EE160C9E0D}" srcOrd="1" destOrd="0" presId="urn:microsoft.com/office/officeart/2005/8/layout/orgChart1"/>
    <dgm:cxn modelId="{9EFC22F9-060F-4A69-A172-12729AD89CC9}" type="presParOf" srcId="{0A13505B-7D15-4CA9-A566-ED6C9FAC231C}" destId="{C58E955B-3F45-40C6-B01C-EE8F20FA75A8}" srcOrd="1" destOrd="0" presId="urn:microsoft.com/office/officeart/2005/8/layout/orgChart1"/>
    <dgm:cxn modelId="{4A1911BD-1A4A-4C56-8EE9-7CD7DFA8B717}" type="presParOf" srcId="{C58E955B-3F45-40C6-B01C-EE8F20FA75A8}" destId="{19109C0F-A6E8-4DE4-B17F-E7509B84DF0E}" srcOrd="0" destOrd="0" presId="urn:microsoft.com/office/officeart/2005/8/layout/orgChart1"/>
    <dgm:cxn modelId="{8537A048-AC22-4801-9A41-880C71F80665}" type="presParOf" srcId="{C58E955B-3F45-40C6-B01C-EE8F20FA75A8}" destId="{4ED384FE-51FC-4433-8920-CEBC06DFF093}" srcOrd="1" destOrd="0" presId="urn:microsoft.com/office/officeart/2005/8/layout/orgChart1"/>
    <dgm:cxn modelId="{AE257879-C613-450B-A309-A9D6DFABA893}" type="presParOf" srcId="{4ED384FE-51FC-4433-8920-CEBC06DFF093}" destId="{E10EBB16-78FC-47F2-B0DA-5B20238F5157}" srcOrd="0" destOrd="0" presId="urn:microsoft.com/office/officeart/2005/8/layout/orgChart1"/>
    <dgm:cxn modelId="{004A9395-907A-4A09-A898-E60C8413E1D2}" type="presParOf" srcId="{E10EBB16-78FC-47F2-B0DA-5B20238F5157}" destId="{523CA634-4907-4BD6-9851-59E320E10AF7}" srcOrd="0" destOrd="0" presId="urn:microsoft.com/office/officeart/2005/8/layout/orgChart1"/>
    <dgm:cxn modelId="{B5F9D7E6-D80B-4670-9C7B-61533BEAEA95}" type="presParOf" srcId="{E10EBB16-78FC-47F2-B0DA-5B20238F5157}" destId="{2FDF4627-5C27-4112-83F8-A917FF833D79}" srcOrd="1" destOrd="0" presId="urn:microsoft.com/office/officeart/2005/8/layout/orgChart1"/>
    <dgm:cxn modelId="{FDF5EE93-6879-421D-A016-9B570580EE12}" type="presParOf" srcId="{4ED384FE-51FC-4433-8920-CEBC06DFF093}" destId="{0DC81B70-6164-45C0-842C-6C66B3E833CA}" srcOrd="1" destOrd="0" presId="urn:microsoft.com/office/officeart/2005/8/layout/orgChart1"/>
    <dgm:cxn modelId="{C22FBBF2-22B6-479C-930F-4FFF4789CF45}" type="presParOf" srcId="{4ED384FE-51FC-4433-8920-CEBC06DFF093}" destId="{524B4624-7505-407E-80F3-B230EAB6FFC5}" srcOrd="2" destOrd="0" presId="urn:microsoft.com/office/officeart/2005/8/layout/orgChart1"/>
    <dgm:cxn modelId="{AD6DF5F7-FA52-408A-8B2B-AC46D85FF799}" type="presParOf" srcId="{C58E955B-3F45-40C6-B01C-EE8F20FA75A8}" destId="{955BE2C0-5DCC-47C3-94F3-E6409EDC8393}" srcOrd="2" destOrd="0" presId="urn:microsoft.com/office/officeart/2005/8/layout/orgChart1"/>
    <dgm:cxn modelId="{3FD49DA8-F94D-4E92-8E9B-39F6ED22B8B5}" type="presParOf" srcId="{C58E955B-3F45-40C6-B01C-EE8F20FA75A8}" destId="{5AD02A4E-B058-4B52-A568-D509B3D74326}" srcOrd="3" destOrd="0" presId="urn:microsoft.com/office/officeart/2005/8/layout/orgChart1"/>
    <dgm:cxn modelId="{21976408-0360-4B1A-9563-24B1676C43DC}" type="presParOf" srcId="{5AD02A4E-B058-4B52-A568-D509B3D74326}" destId="{0A663B59-916E-4E1C-97C2-6E0D5648FD12}" srcOrd="0" destOrd="0" presId="urn:microsoft.com/office/officeart/2005/8/layout/orgChart1"/>
    <dgm:cxn modelId="{87BF6D67-8D13-4E75-BE6B-72970EF99C35}" type="presParOf" srcId="{0A663B59-916E-4E1C-97C2-6E0D5648FD12}" destId="{2EFF7CD7-2B54-4D3C-BA16-D335045FDBC5}" srcOrd="0" destOrd="0" presId="urn:microsoft.com/office/officeart/2005/8/layout/orgChart1"/>
    <dgm:cxn modelId="{D548AEA9-513C-465E-9F58-CCD35E524019}" type="presParOf" srcId="{0A663B59-916E-4E1C-97C2-6E0D5648FD12}" destId="{1C6A7E7E-CA1F-4A3F-A5EB-35F7A7FC598A}" srcOrd="1" destOrd="0" presId="urn:microsoft.com/office/officeart/2005/8/layout/orgChart1"/>
    <dgm:cxn modelId="{3F158A0A-0195-4DED-8F15-82BE357EFC06}" type="presParOf" srcId="{5AD02A4E-B058-4B52-A568-D509B3D74326}" destId="{64FE383E-7557-4A8D-9304-49783EAE0203}" srcOrd="1" destOrd="0" presId="urn:microsoft.com/office/officeart/2005/8/layout/orgChart1"/>
    <dgm:cxn modelId="{D2AED49D-E9FA-4759-996D-A6B87CBD9E4A}" type="presParOf" srcId="{5AD02A4E-B058-4B52-A568-D509B3D74326}" destId="{E9C602DB-64D5-4C44-B6C8-DA7A5814D472}" srcOrd="2" destOrd="0" presId="urn:microsoft.com/office/officeart/2005/8/layout/orgChart1"/>
    <dgm:cxn modelId="{84D32178-A63A-4BDF-821F-AD76C23F819F}" type="presParOf" srcId="{C58E955B-3F45-40C6-B01C-EE8F20FA75A8}" destId="{44FE45A7-8C48-4F3C-B749-CE7F3CB6306E}" srcOrd="4" destOrd="0" presId="urn:microsoft.com/office/officeart/2005/8/layout/orgChart1"/>
    <dgm:cxn modelId="{B9CB4568-1DC2-43F2-9770-0339789796B6}" type="presParOf" srcId="{C58E955B-3F45-40C6-B01C-EE8F20FA75A8}" destId="{BA4F944D-B8ED-40A8-A3E1-E937BB3A249A}" srcOrd="5" destOrd="0" presId="urn:microsoft.com/office/officeart/2005/8/layout/orgChart1"/>
    <dgm:cxn modelId="{BF8E2B1A-D65A-4E2B-A482-6682DE3FCDB6}" type="presParOf" srcId="{BA4F944D-B8ED-40A8-A3E1-E937BB3A249A}" destId="{AFD64BF1-71B1-4F57-B759-317BBCCE6A64}" srcOrd="0" destOrd="0" presId="urn:microsoft.com/office/officeart/2005/8/layout/orgChart1"/>
    <dgm:cxn modelId="{5C5E10F1-441F-4337-ABD8-54DD6FD399B4}" type="presParOf" srcId="{AFD64BF1-71B1-4F57-B759-317BBCCE6A64}" destId="{D8B2D7D3-BA9D-42FF-AE92-01D064643492}" srcOrd="0" destOrd="0" presId="urn:microsoft.com/office/officeart/2005/8/layout/orgChart1"/>
    <dgm:cxn modelId="{E8C5B2D3-7F0B-491E-A6D5-D4E35C5D32E1}" type="presParOf" srcId="{AFD64BF1-71B1-4F57-B759-317BBCCE6A64}" destId="{F24956E3-220F-420C-8E90-4F8B645F0C60}" srcOrd="1" destOrd="0" presId="urn:microsoft.com/office/officeart/2005/8/layout/orgChart1"/>
    <dgm:cxn modelId="{B7ADBCB6-538C-4EBF-B3D8-C5E2E590043E}" type="presParOf" srcId="{BA4F944D-B8ED-40A8-A3E1-E937BB3A249A}" destId="{A74540E7-688C-40EA-B3E7-A711A359B087}" srcOrd="1" destOrd="0" presId="urn:microsoft.com/office/officeart/2005/8/layout/orgChart1"/>
    <dgm:cxn modelId="{187B4D8C-4615-415C-A305-95C36DD45226}" type="presParOf" srcId="{BA4F944D-B8ED-40A8-A3E1-E937BB3A249A}" destId="{D2E7E1CF-5374-46F0-BF73-2C6DE8CB1B6B}" srcOrd="2" destOrd="0" presId="urn:microsoft.com/office/officeart/2005/8/layout/orgChart1"/>
    <dgm:cxn modelId="{0F5B9DDD-F677-4542-9E08-3E88B2B984A2}" type="presParOf" srcId="{C58E955B-3F45-40C6-B01C-EE8F20FA75A8}" destId="{568024D3-E90E-4CC0-A915-6895FB991BC4}" srcOrd="6" destOrd="0" presId="urn:microsoft.com/office/officeart/2005/8/layout/orgChart1"/>
    <dgm:cxn modelId="{F0FB9AB1-02A6-4962-8A52-83787E3485BF}" type="presParOf" srcId="{C58E955B-3F45-40C6-B01C-EE8F20FA75A8}" destId="{F0B95AAB-6040-408A-BA5C-38BE80C316FA}" srcOrd="7" destOrd="0" presId="urn:microsoft.com/office/officeart/2005/8/layout/orgChart1"/>
    <dgm:cxn modelId="{3D23FDF4-C5EA-408C-BD39-E75F64EF7579}" type="presParOf" srcId="{F0B95AAB-6040-408A-BA5C-38BE80C316FA}" destId="{0B57608D-B1CD-4B59-84AE-AFAD1B6EBC6F}" srcOrd="0" destOrd="0" presId="urn:microsoft.com/office/officeart/2005/8/layout/orgChart1"/>
    <dgm:cxn modelId="{9869365A-A75C-4F3D-BFAE-ED7600C8A015}" type="presParOf" srcId="{0B57608D-B1CD-4B59-84AE-AFAD1B6EBC6F}" destId="{125DCC4A-44A2-4C83-B835-0D8F1FB2273E}" srcOrd="0" destOrd="0" presId="urn:microsoft.com/office/officeart/2005/8/layout/orgChart1"/>
    <dgm:cxn modelId="{C5C05310-9AFC-45E7-9419-141E7F3F5B2A}" type="presParOf" srcId="{0B57608D-B1CD-4B59-84AE-AFAD1B6EBC6F}" destId="{A18596EC-F172-4861-B234-544FC4E5DE80}" srcOrd="1" destOrd="0" presId="urn:microsoft.com/office/officeart/2005/8/layout/orgChart1"/>
    <dgm:cxn modelId="{2D88D99D-A2B6-4070-BBE6-94FF548F062F}" type="presParOf" srcId="{F0B95AAB-6040-408A-BA5C-38BE80C316FA}" destId="{CDA5A971-B78F-4B2D-900E-D7FDA3EA8359}" srcOrd="1" destOrd="0" presId="urn:microsoft.com/office/officeart/2005/8/layout/orgChart1"/>
    <dgm:cxn modelId="{1467D6A2-56AE-4798-AA6F-EE3F112118A4}" type="presParOf" srcId="{F0B95AAB-6040-408A-BA5C-38BE80C316FA}" destId="{383ADBE8-FD7D-4F3F-96A6-8DBA7CE328D9}" srcOrd="2" destOrd="0" presId="urn:microsoft.com/office/officeart/2005/8/layout/orgChart1"/>
    <dgm:cxn modelId="{AB646D6D-CE05-40C4-AD2B-AB7DE8294D63}" type="presParOf" srcId="{0A13505B-7D15-4CA9-A566-ED6C9FAC231C}" destId="{E2A68C4D-DF2E-4624-B62E-B48E231AFDAE}" srcOrd="2" destOrd="0" presId="urn:microsoft.com/office/officeart/2005/8/layout/orgChart1"/>
    <dgm:cxn modelId="{C5575F44-7E24-4916-8F91-2A3A3DD23E6E}" type="presParOf" srcId="{CE03E323-76F4-46C7-840E-A66E3BD8F14F}" destId="{5FAEFE8F-EDA6-45FC-A42C-994DA6FBC4F0}" srcOrd="2" destOrd="0" presId="urn:microsoft.com/office/officeart/2005/8/layout/orgChart1"/>
    <dgm:cxn modelId="{BF0400D5-0203-444C-95C8-C646443044A1}" type="presParOf" srcId="{CE03E323-76F4-46C7-840E-A66E3BD8F14F}" destId="{FB44AFCF-85CA-429D-8EE4-5E750FF89928}" srcOrd="3" destOrd="0" presId="urn:microsoft.com/office/officeart/2005/8/layout/orgChart1"/>
    <dgm:cxn modelId="{93AE05BE-D7CA-46DE-A7D4-DCADE9A085BC}" type="presParOf" srcId="{FB44AFCF-85CA-429D-8EE4-5E750FF89928}" destId="{E3B8F4BE-1091-4AEC-A36F-997FB5DAF6F0}" srcOrd="0" destOrd="0" presId="urn:microsoft.com/office/officeart/2005/8/layout/orgChart1"/>
    <dgm:cxn modelId="{3237AB7A-7C9F-438F-BC49-23A51BF5356C}" type="presParOf" srcId="{E3B8F4BE-1091-4AEC-A36F-997FB5DAF6F0}" destId="{B5A809A1-90D0-4627-AB42-76A042EA7F41}" srcOrd="0" destOrd="0" presId="urn:microsoft.com/office/officeart/2005/8/layout/orgChart1"/>
    <dgm:cxn modelId="{D990FE32-0A50-4474-81EC-9543C83F7C85}" type="presParOf" srcId="{E3B8F4BE-1091-4AEC-A36F-997FB5DAF6F0}" destId="{AE2A53E7-B458-4D7F-B141-96825ACC2483}" srcOrd="1" destOrd="0" presId="urn:microsoft.com/office/officeart/2005/8/layout/orgChart1"/>
    <dgm:cxn modelId="{2A60BE82-9768-4207-BEF1-1F6FD38AB9B4}" type="presParOf" srcId="{FB44AFCF-85CA-429D-8EE4-5E750FF89928}" destId="{B916082B-B9FE-4C70-A75A-DA11AC0415E8}" srcOrd="1" destOrd="0" presId="urn:microsoft.com/office/officeart/2005/8/layout/orgChart1"/>
    <dgm:cxn modelId="{56D93F4F-FB7A-4C1E-B465-BB8303D3FD9F}" type="presParOf" srcId="{B916082B-B9FE-4C70-A75A-DA11AC0415E8}" destId="{C593D4B4-39B0-44DF-BB53-0CAD8E499FD1}" srcOrd="0" destOrd="0" presId="urn:microsoft.com/office/officeart/2005/8/layout/orgChart1"/>
    <dgm:cxn modelId="{7D655EC3-085F-44ED-9610-5C699F80EA0C}" type="presParOf" srcId="{B916082B-B9FE-4C70-A75A-DA11AC0415E8}" destId="{C3E5BCC2-71F6-4E89-9048-40DEB3423E85}" srcOrd="1" destOrd="0" presId="urn:microsoft.com/office/officeart/2005/8/layout/orgChart1"/>
    <dgm:cxn modelId="{A15304B6-A602-4DE8-9921-5F6A324E0FCB}" type="presParOf" srcId="{C3E5BCC2-71F6-4E89-9048-40DEB3423E85}" destId="{23880F84-FA0A-48A6-953F-FA50DA8046FF}" srcOrd="0" destOrd="0" presId="urn:microsoft.com/office/officeart/2005/8/layout/orgChart1"/>
    <dgm:cxn modelId="{62C7EB2F-E413-43EB-90CD-74D1CC0A6E3C}" type="presParOf" srcId="{23880F84-FA0A-48A6-953F-FA50DA8046FF}" destId="{E53B2EA2-E6DF-45ED-804A-64B21E438D51}" srcOrd="0" destOrd="0" presId="urn:microsoft.com/office/officeart/2005/8/layout/orgChart1"/>
    <dgm:cxn modelId="{B55E56C2-1493-40CE-B2DA-EFF5E31C8154}" type="presParOf" srcId="{23880F84-FA0A-48A6-953F-FA50DA8046FF}" destId="{FB31773D-72FD-41EF-84D8-A1171114FCC4}" srcOrd="1" destOrd="0" presId="urn:microsoft.com/office/officeart/2005/8/layout/orgChart1"/>
    <dgm:cxn modelId="{BD6208A8-6190-4755-B816-63D6F078F4DB}" type="presParOf" srcId="{C3E5BCC2-71F6-4E89-9048-40DEB3423E85}" destId="{1ECE63AC-2476-471F-9D8E-9F0DFAC131EE}" srcOrd="1" destOrd="0" presId="urn:microsoft.com/office/officeart/2005/8/layout/orgChart1"/>
    <dgm:cxn modelId="{4ABC83F1-DF31-4D0C-9B92-CA704E71687D}" type="presParOf" srcId="{C3E5BCC2-71F6-4E89-9048-40DEB3423E85}" destId="{9E47179D-4759-4D71-9981-13D0C45D5792}" srcOrd="2" destOrd="0" presId="urn:microsoft.com/office/officeart/2005/8/layout/orgChart1"/>
    <dgm:cxn modelId="{0464B139-D0C9-40E6-B6B3-915E0056D9C5}" type="presParOf" srcId="{B916082B-B9FE-4C70-A75A-DA11AC0415E8}" destId="{6E148AE8-25D5-4306-9A7F-31696C2E2B12}" srcOrd="2" destOrd="0" presId="urn:microsoft.com/office/officeart/2005/8/layout/orgChart1"/>
    <dgm:cxn modelId="{8B01A864-7118-4BB1-B025-A1AFB2D04197}" type="presParOf" srcId="{B916082B-B9FE-4C70-A75A-DA11AC0415E8}" destId="{E36E70D5-CBB7-4B1F-8E39-FD7C10E3EBB2}" srcOrd="3" destOrd="0" presId="urn:microsoft.com/office/officeart/2005/8/layout/orgChart1"/>
    <dgm:cxn modelId="{28222403-DF37-424F-B23C-90250FED30DB}" type="presParOf" srcId="{E36E70D5-CBB7-4B1F-8E39-FD7C10E3EBB2}" destId="{492C03AD-BBB4-44CE-BFF3-828C582797BB}" srcOrd="0" destOrd="0" presId="urn:microsoft.com/office/officeart/2005/8/layout/orgChart1"/>
    <dgm:cxn modelId="{7C94843A-DAEF-4475-8F3F-C73CE6793C6A}" type="presParOf" srcId="{492C03AD-BBB4-44CE-BFF3-828C582797BB}" destId="{FC56E42D-61C7-4F65-8D74-BA410E917AC2}" srcOrd="0" destOrd="0" presId="urn:microsoft.com/office/officeart/2005/8/layout/orgChart1"/>
    <dgm:cxn modelId="{1CC1A5F4-A7B1-4618-812D-08A43D557664}" type="presParOf" srcId="{492C03AD-BBB4-44CE-BFF3-828C582797BB}" destId="{BE0BE70D-2609-4099-B5C4-BCB1E86529D8}" srcOrd="1" destOrd="0" presId="urn:microsoft.com/office/officeart/2005/8/layout/orgChart1"/>
    <dgm:cxn modelId="{09CE3D8D-2450-49FF-86EA-3EC8407ACF70}" type="presParOf" srcId="{E36E70D5-CBB7-4B1F-8E39-FD7C10E3EBB2}" destId="{AB2C5355-2746-4A2D-865E-18895BF711F6}" srcOrd="1" destOrd="0" presId="urn:microsoft.com/office/officeart/2005/8/layout/orgChart1"/>
    <dgm:cxn modelId="{49095D81-31E6-4C10-B3CA-7107CBFCA0ED}" type="presParOf" srcId="{E36E70D5-CBB7-4B1F-8E39-FD7C10E3EBB2}" destId="{513D148A-71FD-43D6-B823-0BD9D13A977A}" srcOrd="2" destOrd="0" presId="urn:microsoft.com/office/officeart/2005/8/layout/orgChart1"/>
    <dgm:cxn modelId="{1C74929E-175A-453C-9A6A-5768B443BB04}" type="presParOf" srcId="{B916082B-B9FE-4C70-A75A-DA11AC0415E8}" destId="{1EB53303-0000-471C-A4C8-57E5EFAF30E1}" srcOrd="4" destOrd="0" presId="urn:microsoft.com/office/officeart/2005/8/layout/orgChart1"/>
    <dgm:cxn modelId="{D680682C-A165-40D6-9F9D-6E3599191804}" type="presParOf" srcId="{B916082B-B9FE-4C70-A75A-DA11AC0415E8}" destId="{74A0C294-EC13-49BF-8D3E-12BD622CEA27}" srcOrd="5" destOrd="0" presId="urn:microsoft.com/office/officeart/2005/8/layout/orgChart1"/>
    <dgm:cxn modelId="{295C492A-DF1B-47BB-A51F-57BB2B6B1AD4}" type="presParOf" srcId="{74A0C294-EC13-49BF-8D3E-12BD622CEA27}" destId="{70FC0782-B946-469B-830A-B48C5AF59127}" srcOrd="0" destOrd="0" presId="urn:microsoft.com/office/officeart/2005/8/layout/orgChart1"/>
    <dgm:cxn modelId="{F1D113E7-B745-476A-A87F-13FABA2D87AA}" type="presParOf" srcId="{70FC0782-B946-469B-830A-B48C5AF59127}" destId="{05B28339-8C69-40FC-9F67-13FD8168B2F9}" srcOrd="0" destOrd="0" presId="urn:microsoft.com/office/officeart/2005/8/layout/orgChart1"/>
    <dgm:cxn modelId="{A6D9E8FA-EAA8-417C-8FB8-DDCF3C022312}" type="presParOf" srcId="{70FC0782-B946-469B-830A-B48C5AF59127}" destId="{5BD7BA13-A4F5-4D43-B79A-EBDEC7B381BD}" srcOrd="1" destOrd="0" presId="urn:microsoft.com/office/officeart/2005/8/layout/orgChart1"/>
    <dgm:cxn modelId="{1D248710-17EF-4292-9856-74E757C5B327}" type="presParOf" srcId="{74A0C294-EC13-49BF-8D3E-12BD622CEA27}" destId="{81F559C3-8D3C-4BB9-A5BB-76BB61BE2889}" srcOrd="1" destOrd="0" presId="urn:microsoft.com/office/officeart/2005/8/layout/orgChart1"/>
    <dgm:cxn modelId="{FD1307CB-7AA9-4EBF-80E2-C53CC21805FB}" type="presParOf" srcId="{74A0C294-EC13-49BF-8D3E-12BD622CEA27}" destId="{7E7E2818-4D4F-4791-8B9B-D718CC7EB70C}" srcOrd="2" destOrd="0" presId="urn:microsoft.com/office/officeart/2005/8/layout/orgChart1"/>
    <dgm:cxn modelId="{55F2A1A5-A005-4EF4-9F4D-0D8F39AF91D6}" type="presParOf" srcId="{FB44AFCF-85CA-429D-8EE4-5E750FF89928}" destId="{10FACBF7-DED6-4DDC-84AB-7AE5F5242C33}" srcOrd="2" destOrd="0" presId="urn:microsoft.com/office/officeart/2005/8/layout/orgChart1"/>
    <dgm:cxn modelId="{373FCB2F-F439-4C03-8282-8A7366493F65}" type="presParOf" srcId="{CE03E323-76F4-46C7-840E-A66E3BD8F14F}" destId="{6A0CABAF-7ECD-4B08-BA4B-978EB501CA93}" srcOrd="4" destOrd="0" presId="urn:microsoft.com/office/officeart/2005/8/layout/orgChart1"/>
    <dgm:cxn modelId="{2524D2FB-2376-4930-84C2-1F43E811DF30}" type="presParOf" srcId="{CE03E323-76F4-46C7-840E-A66E3BD8F14F}" destId="{A37B67BB-3C8E-41BF-928E-7E796795E822}" srcOrd="5" destOrd="0" presId="urn:microsoft.com/office/officeart/2005/8/layout/orgChart1"/>
    <dgm:cxn modelId="{6BF94BE9-E13F-4CB5-B101-A5A67DD5E62B}" type="presParOf" srcId="{A37B67BB-3C8E-41BF-928E-7E796795E822}" destId="{6998517F-2826-47E5-B334-65AE88E27DE7}" srcOrd="0" destOrd="0" presId="urn:microsoft.com/office/officeart/2005/8/layout/orgChart1"/>
    <dgm:cxn modelId="{944950C5-B216-4E6B-903D-FD499B64D65C}" type="presParOf" srcId="{6998517F-2826-47E5-B334-65AE88E27DE7}" destId="{205B4E49-75E5-4DE5-BA38-CC5F2A3344B5}" srcOrd="0" destOrd="0" presId="urn:microsoft.com/office/officeart/2005/8/layout/orgChart1"/>
    <dgm:cxn modelId="{5F3D56A0-8D42-4962-BE8D-B3B45006320D}" type="presParOf" srcId="{6998517F-2826-47E5-B334-65AE88E27DE7}" destId="{D946A80D-9F20-49FA-BD99-7885C4B0EEDC}" srcOrd="1" destOrd="0" presId="urn:microsoft.com/office/officeart/2005/8/layout/orgChart1"/>
    <dgm:cxn modelId="{42398694-123A-4CCE-9060-BE4841126914}" type="presParOf" srcId="{A37B67BB-3C8E-41BF-928E-7E796795E822}" destId="{D3D0DA22-8A2C-4898-9311-3F73F727A2E1}" srcOrd="1" destOrd="0" presId="urn:microsoft.com/office/officeart/2005/8/layout/orgChart1"/>
    <dgm:cxn modelId="{4C92E008-75E8-4EA2-896F-EFFA8C0E5C53}" type="presParOf" srcId="{D3D0DA22-8A2C-4898-9311-3F73F727A2E1}" destId="{53607F4C-D6C0-42CB-808F-E3B528D718A4}" srcOrd="0" destOrd="0" presId="urn:microsoft.com/office/officeart/2005/8/layout/orgChart1"/>
    <dgm:cxn modelId="{A5DCFA80-D7EF-4FD0-9EA2-026D2C818E81}" type="presParOf" srcId="{D3D0DA22-8A2C-4898-9311-3F73F727A2E1}" destId="{9B63AED5-5893-4BD8-AAA8-977C6DA8C8C8}" srcOrd="1" destOrd="0" presId="urn:microsoft.com/office/officeart/2005/8/layout/orgChart1"/>
    <dgm:cxn modelId="{89418CAA-DD85-42B8-B3AB-A01DC0F333D0}" type="presParOf" srcId="{9B63AED5-5893-4BD8-AAA8-977C6DA8C8C8}" destId="{147265DD-0278-4054-8A56-6F11C224C260}" srcOrd="0" destOrd="0" presId="urn:microsoft.com/office/officeart/2005/8/layout/orgChart1"/>
    <dgm:cxn modelId="{1FA42C40-6E54-41E7-8F09-03AEBDF7BE6F}" type="presParOf" srcId="{147265DD-0278-4054-8A56-6F11C224C260}" destId="{3BE36442-D898-4B6B-A4CC-6A542A24A141}" srcOrd="0" destOrd="0" presId="urn:microsoft.com/office/officeart/2005/8/layout/orgChart1"/>
    <dgm:cxn modelId="{AC7ED85A-89F7-44D9-B832-5587C440D398}" type="presParOf" srcId="{147265DD-0278-4054-8A56-6F11C224C260}" destId="{6B91286D-9C6B-4482-BA40-959471BC1B7C}" srcOrd="1" destOrd="0" presId="urn:microsoft.com/office/officeart/2005/8/layout/orgChart1"/>
    <dgm:cxn modelId="{D8996801-5EAC-49D2-B5A0-05FCFCDF550F}" type="presParOf" srcId="{9B63AED5-5893-4BD8-AAA8-977C6DA8C8C8}" destId="{A1F8C9D0-B364-4CC4-9E3F-E5BD788D838C}" srcOrd="1" destOrd="0" presId="urn:microsoft.com/office/officeart/2005/8/layout/orgChart1"/>
    <dgm:cxn modelId="{3D71403D-CE19-4434-A75B-3D09E650A2F8}" type="presParOf" srcId="{9B63AED5-5893-4BD8-AAA8-977C6DA8C8C8}" destId="{F7D4DD0C-5E85-44CD-900E-0356C470047A}" srcOrd="2" destOrd="0" presId="urn:microsoft.com/office/officeart/2005/8/layout/orgChart1"/>
    <dgm:cxn modelId="{C2191BA3-58C5-49FB-9FB1-9908BAF83357}" type="presParOf" srcId="{D3D0DA22-8A2C-4898-9311-3F73F727A2E1}" destId="{EED28224-5F4A-4E9A-AFE8-53F7B794CD03}" srcOrd="2" destOrd="0" presId="urn:microsoft.com/office/officeart/2005/8/layout/orgChart1"/>
    <dgm:cxn modelId="{3B515B4A-9D19-48F6-A5F5-D39123A91F45}" type="presParOf" srcId="{D3D0DA22-8A2C-4898-9311-3F73F727A2E1}" destId="{D8590223-0F0B-48F3-90C7-C75DA7C845AF}" srcOrd="3" destOrd="0" presId="urn:microsoft.com/office/officeart/2005/8/layout/orgChart1"/>
    <dgm:cxn modelId="{D051BC49-BBBE-47EC-8AB3-0F587A20CE36}" type="presParOf" srcId="{D8590223-0F0B-48F3-90C7-C75DA7C845AF}" destId="{9674760F-567E-4409-936E-4EFE3D3E0632}" srcOrd="0" destOrd="0" presId="urn:microsoft.com/office/officeart/2005/8/layout/orgChart1"/>
    <dgm:cxn modelId="{5D4AF07F-B3B8-47B9-80B9-B821E274B8E9}" type="presParOf" srcId="{9674760F-567E-4409-936E-4EFE3D3E0632}" destId="{0E239CA7-FEA6-48BB-B879-BF2C8DEA78D4}" srcOrd="0" destOrd="0" presId="urn:microsoft.com/office/officeart/2005/8/layout/orgChart1"/>
    <dgm:cxn modelId="{5D77901F-0B1F-4A72-9656-376370B64CDF}" type="presParOf" srcId="{9674760F-567E-4409-936E-4EFE3D3E0632}" destId="{6AC725CC-BF37-4200-B848-F01B96970C51}" srcOrd="1" destOrd="0" presId="urn:microsoft.com/office/officeart/2005/8/layout/orgChart1"/>
    <dgm:cxn modelId="{9084FA03-BC5A-4491-AE83-8FA32A640C81}" type="presParOf" srcId="{D8590223-0F0B-48F3-90C7-C75DA7C845AF}" destId="{5FCE1049-32D5-47E9-8C72-17683EF4FD6C}" srcOrd="1" destOrd="0" presId="urn:microsoft.com/office/officeart/2005/8/layout/orgChart1"/>
    <dgm:cxn modelId="{6D922E6C-3EA1-402E-9F32-697DF2959CDF}" type="presParOf" srcId="{D8590223-0F0B-48F3-90C7-C75DA7C845AF}" destId="{3FD0CF55-C8B3-4D68-8B4E-44A7933272B3}" srcOrd="2" destOrd="0" presId="urn:microsoft.com/office/officeart/2005/8/layout/orgChart1"/>
    <dgm:cxn modelId="{9655F498-7884-4B02-BAD4-ED7442F94355}" type="presParOf" srcId="{D3D0DA22-8A2C-4898-9311-3F73F727A2E1}" destId="{45CDC865-89E6-4B05-878C-C7CF4C383FE3}" srcOrd="4" destOrd="0" presId="urn:microsoft.com/office/officeart/2005/8/layout/orgChart1"/>
    <dgm:cxn modelId="{78B6C412-B683-48FA-9C56-882096F99896}" type="presParOf" srcId="{D3D0DA22-8A2C-4898-9311-3F73F727A2E1}" destId="{73B807CC-9535-40EC-AA4A-EAB0DB98FB8F}" srcOrd="5" destOrd="0" presId="urn:microsoft.com/office/officeart/2005/8/layout/orgChart1"/>
    <dgm:cxn modelId="{BEF56C73-F45D-4420-B9D5-AE4A0810D981}" type="presParOf" srcId="{73B807CC-9535-40EC-AA4A-EAB0DB98FB8F}" destId="{8B3FA839-BB3B-4E54-9E86-CF870F901F54}" srcOrd="0" destOrd="0" presId="urn:microsoft.com/office/officeart/2005/8/layout/orgChart1"/>
    <dgm:cxn modelId="{D186B51E-80F9-49F8-BAF9-0BD8EA954286}" type="presParOf" srcId="{8B3FA839-BB3B-4E54-9E86-CF870F901F54}" destId="{0AE17D5D-9287-494A-9881-F288D39C9E7C}" srcOrd="0" destOrd="0" presId="urn:microsoft.com/office/officeart/2005/8/layout/orgChart1"/>
    <dgm:cxn modelId="{EED5D3E9-4228-4B39-9D62-6FD491E9401B}" type="presParOf" srcId="{8B3FA839-BB3B-4E54-9E86-CF870F901F54}" destId="{8A76ED26-502C-498B-AB8B-B25215B33ECE}" srcOrd="1" destOrd="0" presId="urn:microsoft.com/office/officeart/2005/8/layout/orgChart1"/>
    <dgm:cxn modelId="{AAAC1BF0-4673-4706-8ED0-F9C710DB4E07}" type="presParOf" srcId="{73B807CC-9535-40EC-AA4A-EAB0DB98FB8F}" destId="{81C5E9AB-B629-4CE0-8996-DCAF9DC93A4F}" srcOrd="1" destOrd="0" presId="urn:microsoft.com/office/officeart/2005/8/layout/orgChart1"/>
    <dgm:cxn modelId="{D5CCED8D-E7DD-42A8-BCA9-2646A3131A52}" type="presParOf" srcId="{73B807CC-9535-40EC-AA4A-EAB0DB98FB8F}" destId="{1FDF4252-F667-47AF-87E7-CAD22650680A}" srcOrd="2" destOrd="0" presId="urn:microsoft.com/office/officeart/2005/8/layout/orgChart1"/>
    <dgm:cxn modelId="{EC663360-FAFD-4E83-A101-2EE2847B491B}" type="presParOf" srcId="{D3D0DA22-8A2C-4898-9311-3F73F727A2E1}" destId="{CBB41964-6F3C-4D07-B6A6-AC9A31307280}" srcOrd="6" destOrd="0" presId="urn:microsoft.com/office/officeart/2005/8/layout/orgChart1"/>
    <dgm:cxn modelId="{B706B953-6A08-4121-AE93-C13A527EC050}" type="presParOf" srcId="{D3D0DA22-8A2C-4898-9311-3F73F727A2E1}" destId="{22D6D364-DC39-480C-ACBD-02AE00B6FC7F}" srcOrd="7" destOrd="0" presId="urn:microsoft.com/office/officeart/2005/8/layout/orgChart1"/>
    <dgm:cxn modelId="{6A59EF1C-0035-4C87-A95E-AEEB46C354BA}" type="presParOf" srcId="{22D6D364-DC39-480C-ACBD-02AE00B6FC7F}" destId="{D305389B-379A-4756-8D87-44973680FD53}" srcOrd="0" destOrd="0" presId="urn:microsoft.com/office/officeart/2005/8/layout/orgChart1"/>
    <dgm:cxn modelId="{FEF1AAAB-8D28-4EF8-AED3-DEDDA854095D}" type="presParOf" srcId="{D305389B-379A-4756-8D87-44973680FD53}" destId="{EC48877E-D28D-4FB9-BEB7-CF3273081A0C}" srcOrd="0" destOrd="0" presId="urn:microsoft.com/office/officeart/2005/8/layout/orgChart1"/>
    <dgm:cxn modelId="{B7B2B41E-8AD6-4B80-9F6C-2EC9E94CD545}" type="presParOf" srcId="{D305389B-379A-4756-8D87-44973680FD53}" destId="{A331FFE8-ACAD-4C7D-B332-3D5F252CA9EE}" srcOrd="1" destOrd="0" presId="urn:microsoft.com/office/officeart/2005/8/layout/orgChart1"/>
    <dgm:cxn modelId="{BD1268E4-D111-4029-B585-F6712308E023}" type="presParOf" srcId="{22D6D364-DC39-480C-ACBD-02AE00B6FC7F}" destId="{FED81E38-F174-4559-9554-2E8A93B9F45B}" srcOrd="1" destOrd="0" presId="urn:microsoft.com/office/officeart/2005/8/layout/orgChart1"/>
    <dgm:cxn modelId="{24EDE4FB-FBAC-46C6-BA7F-7FDCBA07F59E}" type="presParOf" srcId="{22D6D364-DC39-480C-ACBD-02AE00B6FC7F}" destId="{01D70F2F-2216-4AAB-9C12-15A2C48089B2}" srcOrd="2" destOrd="0" presId="urn:microsoft.com/office/officeart/2005/8/layout/orgChart1"/>
    <dgm:cxn modelId="{2CE28BEE-C040-48D1-A8A8-219DB1D0163C}" type="presParOf" srcId="{A37B67BB-3C8E-41BF-928E-7E796795E822}" destId="{39037D78-F421-424E-A568-A6C3E8579A97}" srcOrd="2" destOrd="0" presId="urn:microsoft.com/office/officeart/2005/8/layout/orgChart1"/>
    <dgm:cxn modelId="{65A45808-157D-4B19-B74B-942D3794BDDB}" type="presParOf" srcId="{91FAC3B3-EDAF-4D16-B887-2DDAFCCAEEC4}" destId="{023B2F97-A92C-4D07-8939-85A77B6270F7}" srcOrd="2" destOrd="0" presId="urn:microsoft.com/office/officeart/2005/8/layout/orgChart1"/>
    <dgm:cxn modelId="{EF24A0B3-54AC-4227-B1E6-2EA2D12EF251}" type="presParOf" srcId="{023B2F97-A92C-4D07-8939-85A77B6270F7}" destId="{3BE136A1-196E-4FD9-B8B8-3F28F208C86C}" srcOrd="0" destOrd="0" presId="urn:microsoft.com/office/officeart/2005/8/layout/orgChart1"/>
    <dgm:cxn modelId="{4EBD11B1-AE7C-4D54-AD56-41C595A1ECB0}" type="presParOf" srcId="{023B2F97-A92C-4D07-8939-85A77B6270F7}" destId="{801C16D2-67A0-470B-8299-E6B4F1FE93C2}" srcOrd="1" destOrd="0" presId="urn:microsoft.com/office/officeart/2005/8/layout/orgChart1"/>
    <dgm:cxn modelId="{0AA3BAEE-5241-44E7-B5D3-6A5AC38FB3F0}" type="presParOf" srcId="{801C16D2-67A0-470B-8299-E6B4F1FE93C2}" destId="{D1C494F7-10A6-4CF2-A0AA-3B60AD633F3B}" srcOrd="0" destOrd="0" presId="urn:microsoft.com/office/officeart/2005/8/layout/orgChart1"/>
    <dgm:cxn modelId="{ED536EFA-FC2B-42EB-A9AA-40AEE1B6B65C}" type="presParOf" srcId="{D1C494F7-10A6-4CF2-A0AA-3B60AD633F3B}" destId="{C987C099-6BA5-43B3-8658-9FE062A43DD9}" srcOrd="0" destOrd="0" presId="urn:microsoft.com/office/officeart/2005/8/layout/orgChart1"/>
    <dgm:cxn modelId="{B9D3263E-1B2D-47D6-9D20-DFE35F851EC2}" type="presParOf" srcId="{D1C494F7-10A6-4CF2-A0AA-3B60AD633F3B}" destId="{938BDE7F-34FC-42A5-85B9-420930622600}" srcOrd="1" destOrd="0" presId="urn:microsoft.com/office/officeart/2005/8/layout/orgChart1"/>
    <dgm:cxn modelId="{B0074195-F513-4F66-A75B-C34F59BEBE36}" type="presParOf" srcId="{801C16D2-67A0-470B-8299-E6B4F1FE93C2}" destId="{B7E684FC-201F-4BBB-81B7-D3C15B456B14}" srcOrd="1" destOrd="0" presId="urn:microsoft.com/office/officeart/2005/8/layout/orgChart1"/>
    <dgm:cxn modelId="{0029BDDD-D96D-47B7-94FF-EE0E84E02B30}" type="presParOf" srcId="{801C16D2-67A0-470B-8299-E6B4F1FE93C2}" destId="{0CD0F410-A8B9-46F6-94D5-5084685BB657}"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4C04531-CCB7-4CE3-868A-041115538C78}"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ru-RU"/>
        </a:p>
      </dgm:t>
    </dgm:pt>
    <dgm:pt modelId="{7401AB07-1014-439F-A7D6-346B07F3BE58}">
      <dgm:prSet phldrT="[Текст]" custT="1"/>
      <dgm:spPr>
        <a:xfrm>
          <a:off x="2487699" y="2525"/>
          <a:ext cx="912502" cy="456251"/>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US" sz="1200" baseline="0">
              <a:solidFill>
                <a:sysClr val="windowText" lastClr="000000">
                  <a:hueOff val="0"/>
                  <a:satOff val="0"/>
                  <a:lumOff val="0"/>
                  <a:alphaOff val="0"/>
                </a:sysClr>
              </a:solidFill>
              <a:latin typeface="Times New Roman" pitchFamily="18" charset="0"/>
              <a:ea typeface="+mn-ea"/>
              <a:cs typeface="Times New Roman" pitchFamily="18" charset="0"/>
            </a:rPr>
            <a:t>TGA</a:t>
          </a:r>
          <a:endParaRPr lang="ru-RU" sz="1200" baseline="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6B1D595-D75C-4713-A3D0-5332DAE43E8C}" type="parTrans" cxnId="{06EBA297-5415-461E-98F6-1B9EA346FA46}">
      <dgm:prSet/>
      <dgm:spPr/>
      <dgm:t>
        <a:bodyPr/>
        <a:lstStyle/>
        <a:p>
          <a:endParaRPr lang="ru-RU"/>
        </a:p>
      </dgm:t>
    </dgm:pt>
    <dgm:pt modelId="{EA4AEED6-6EC0-45AC-82B3-E2D026113046}" type="sibTrans" cxnId="{06EBA297-5415-461E-98F6-1B9EA346FA46}">
      <dgm:prSet/>
      <dgm:spPr/>
      <dgm:t>
        <a:bodyPr/>
        <a:lstStyle/>
        <a:p>
          <a:endParaRPr lang="ru-RU"/>
        </a:p>
      </dgm:t>
    </dgm:pt>
    <dgm:pt modelId="{5C716B4E-2185-41DB-AE1D-18716A74CF1D}">
      <dgm:prSet phldrT="[Текст]" custT="1"/>
      <dgm:spPr>
        <a:xfrm>
          <a:off x="461752" y="650634"/>
          <a:ext cx="2500913" cy="456251"/>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200" baseline="0">
              <a:solidFill>
                <a:sysClr val="windowText" lastClr="000000">
                  <a:hueOff val="0"/>
                  <a:satOff val="0"/>
                  <a:lumOff val="0"/>
                  <a:alphaOff val="0"/>
                </a:sysClr>
              </a:solidFill>
              <a:latin typeface="Times New Roman" pitchFamily="18" charset="0"/>
              <a:ea typeface="+mn-ea"/>
              <a:cs typeface="Times New Roman" pitchFamily="18" charset="0"/>
            </a:rPr>
            <a:t>Обязательные комитеты</a:t>
          </a:r>
          <a:r>
            <a:rPr lang="en-US" sz="1200" baseline="0">
              <a:solidFill>
                <a:sysClr val="windowText" lastClr="000000">
                  <a:hueOff val="0"/>
                  <a:satOff val="0"/>
                  <a:lumOff val="0"/>
                  <a:alphaOff val="0"/>
                </a:sysClr>
              </a:solidFill>
              <a:latin typeface="Times New Roman" pitchFamily="18" charset="0"/>
              <a:ea typeface="+mn-ea"/>
              <a:cs typeface="Times New Roman" pitchFamily="18" charset="0"/>
            </a:rPr>
            <a:t> </a:t>
          </a:r>
          <a:endParaRPr lang="ru-RU" sz="1200" baseline="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80054AFD-7F0E-44F3-95B7-635008648CCB}" type="parTrans" cxnId="{BA3DD10D-8A4F-41D3-A731-8B6CC823C9F3}">
      <dgm:prSet/>
      <dgm:spPr>
        <a:xfrm>
          <a:off x="1712209" y="458776"/>
          <a:ext cx="1231741" cy="191858"/>
        </a:xfrm>
        <a:noFill/>
        <a:ln w="25400" cap="flat" cmpd="sng" algn="ctr">
          <a:solidFill>
            <a:sysClr val="windowText" lastClr="000000">
              <a:shade val="60000"/>
              <a:hueOff val="0"/>
              <a:satOff val="0"/>
              <a:lumOff val="0"/>
              <a:alphaOff val="0"/>
            </a:sysClr>
          </a:solidFill>
          <a:prstDash val="solid"/>
        </a:ln>
        <a:effectLst/>
      </dgm:spPr>
      <dgm:t>
        <a:bodyPr/>
        <a:lstStyle/>
        <a:p>
          <a:endParaRPr lang="ru-RU"/>
        </a:p>
      </dgm:t>
    </dgm:pt>
    <dgm:pt modelId="{11913284-F56A-410E-A251-38228915A1AC}" type="sibTrans" cxnId="{BA3DD10D-8A4F-41D3-A731-8B6CC823C9F3}">
      <dgm:prSet/>
      <dgm:spPr/>
      <dgm:t>
        <a:bodyPr/>
        <a:lstStyle/>
        <a:p>
          <a:endParaRPr lang="ru-RU"/>
        </a:p>
      </dgm:t>
    </dgm:pt>
    <dgm:pt modelId="{7FC1226D-C340-4E81-A0AF-9DC8360B2AA1}">
      <dgm:prSet phldrT="[Текст]" custT="1"/>
      <dgm:spPr>
        <a:xfrm>
          <a:off x="3154291" y="650634"/>
          <a:ext cx="2148778" cy="456251"/>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200" baseline="0">
              <a:solidFill>
                <a:sysClr val="windowText" lastClr="000000">
                  <a:hueOff val="0"/>
                  <a:satOff val="0"/>
                  <a:lumOff val="0"/>
                  <a:alphaOff val="0"/>
                </a:sysClr>
              </a:solidFill>
              <a:latin typeface="Times New Roman" pitchFamily="18" charset="0"/>
              <a:ea typeface="+mn-ea"/>
              <a:cs typeface="Times New Roman" pitchFamily="18" charset="0"/>
            </a:rPr>
            <a:t>Дополнительные комитеты</a:t>
          </a:r>
        </a:p>
      </dgm:t>
    </dgm:pt>
    <dgm:pt modelId="{E97DEB38-750B-42F7-9E50-65019FCCB1B6}" type="parTrans" cxnId="{E93DF68D-7F07-45C5-9FFB-25EA73BE3B5B}">
      <dgm:prSet/>
      <dgm:spPr>
        <a:xfrm>
          <a:off x="2943950" y="458776"/>
          <a:ext cx="1284730" cy="191858"/>
        </a:xfrm>
        <a:noFill/>
        <a:ln w="25400" cap="flat" cmpd="sng" algn="ctr">
          <a:solidFill>
            <a:sysClr val="windowText" lastClr="000000">
              <a:shade val="60000"/>
              <a:hueOff val="0"/>
              <a:satOff val="0"/>
              <a:lumOff val="0"/>
              <a:alphaOff val="0"/>
            </a:sysClr>
          </a:solidFill>
          <a:prstDash val="solid"/>
        </a:ln>
        <a:effectLst/>
      </dgm:spPr>
      <dgm:t>
        <a:bodyPr/>
        <a:lstStyle/>
        <a:p>
          <a:endParaRPr lang="ru-RU"/>
        </a:p>
      </dgm:t>
    </dgm:pt>
    <dgm:pt modelId="{C944D2EB-31A1-4BB8-ADF5-5D2F6E2894EF}" type="sibTrans" cxnId="{E93DF68D-7F07-45C5-9FFB-25EA73BE3B5B}">
      <dgm:prSet/>
      <dgm:spPr/>
      <dgm:t>
        <a:bodyPr/>
        <a:lstStyle/>
        <a:p>
          <a:endParaRPr lang="ru-RU"/>
        </a:p>
      </dgm:t>
    </dgm:pt>
    <dgm:pt modelId="{FBF76F89-9192-4413-B618-E3498735FDCF}">
      <dgm:prSet custT="1"/>
      <dgm:spPr>
        <a:xfrm>
          <a:off x="3691486" y="1298511"/>
          <a:ext cx="1548096" cy="638879"/>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200" baseline="0">
              <a:solidFill>
                <a:sysClr val="windowText" lastClr="000000">
                  <a:hueOff val="0"/>
                  <a:satOff val="0"/>
                  <a:lumOff val="0"/>
                  <a:alphaOff val="0"/>
                </a:sysClr>
              </a:solidFill>
              <a:latin typeface="Times New Roman" pitchFamily="18" charset="0"/>
              <a:ea typeface="+mn-ea"/>
              <a:cs typeface="Times New Roman" pitchFamily="18" charset="0"/>
            </a:rPr>
            <a:t>комитет по вакцинам против гриппа (</a:t>
          </a:r>
          <a:r>
            <a:rPr lang="en-US" sz="1200" baseline="0">
              <a:solidFill>
                <a:sysClr val="windowText" lastClr="000000">
                  <a:hueOff val="0"/>
                  <a:satOff val="0"/>
                  <a:lumOff val="0"/>
                  <a:alphaOff val="0"/>
                </a:sysClr>
              </a:solidFill>
              <a:latin typeface="Times New Roman" pitchFamily="18" charset="0"/>
              <a:ea typeface="+mn-ea"/>
              <a:cs typeface="Times New Roman" pitchFamily="18" charset="0"/>
            </a:rPr>
            <a:t>AIVC</a:t>
          </a:r>
          <a:r>
            <a:rPr lang="en-US" sz="1400" baseline="0">
              <a:solidFill>
                <a:sysClr val="windowText" lastClr="000000">
                  <a:hueOff val="0"/>
                  <a:satOff val="0"/>
                  <a:lumOff val="0"/>
                  <a:alphaOff val="0"/>
                </a:sysClr>
              </a:solidFill>
              <a:latin typeface="Times New Roman" pitchFamily="18" charset="0"/>
              <a:ea typeface="+mn-ea"/>
              <a:cs typeface="Times New Roman" pitchFamily="18" charset="0"/>
            </a:rPr>
            <a:t>)</a:t>
          </a:r>
          <a:endParaRPr lang="ru-RU" sz="1400" baseline="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86C7F3B3-067D-4C28-AB7E-FAA644059C02}" type="parTrans" cxnId="{0EFB8BB3-3C5A-473F-A8C3-0E0EF5AD170B}">
      <dgm:prSet/>
      <dgm:spPr>
        <a:xfrm>
          <a:off x="3369169" y="1106885"/>
          <a:ext cx="322316" cy="511065"/>
        </a:xfrm>
        <a:noFill/>
        <a:ln w="25400" cap="flat" cmpd="sng" algn="ctr">
          <a:solidFill>
            <a:sysClr val="windowText" lastClr="000000">
              <a:shade val="80000"/>
              <a:hueOff val="0"/>
              <a:satOff val="0"/>
              <a:lumOff val="0"/>
              <a:alphaOff val="0"/>
            </a:sysClr>
          </a:solidFill>
          <a:prstDash val="solid"/>
        </a:ln>
        <a:effectLst/>
      </dgm:spPr>
      <dgm:t>
        <a:bodyPr/>
        <a:lstStyle/>
        <a:p>
          <a:endParaRPr lang="ru-RU"/>
        </a:p>
      </dgm:t>
    </dgm:pt>
    <dgm:pt modelId="{9303C90C-D7D6-410E-9706-235D75BBFDC7}" type="sibTrans" cxnId="{0EFB8BB3-3C5A-473F-A8C3-0E0EF5AD170B}">
      <dgm:prSet/>
      <dgm:spPr/>
      <dgm:t>
        <a:bodyPr/>
        <a:lstStyle/>
        <a:p>
          <a:endParaRPr lang="ru-RU"/>
        </a:p>
      </dgm:t>
    </dgm:pt>
    <dgm:pt modelId="{4F53D316-4B51-42E3-BE0D-F78869377D8B}">
      <dgm:prSet custT="1"/>
      <dgm:spPr>
        <a:xfrm>
          <a:off x="3691486" y="2129016"/>
          <a:ext cx="1549392" cy="687502"/>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200" baseline="0">
              <a:solidFill>
                <a:sysClr val="windowText" lastClr="000000">
                  <a:hueOff val="0"/>
                  <a:satOff val="0"/>
                  <a:lumOff val="0"/>
                  <a:alphaOff val="0"/>
                </a:sysClr>
              </a:solidFill>
              <a:latin typeface="Times New Roman" pitchFamily="18" charset="0"/>
              <a:ea typeface="+mn-ea"/>
              <a:cs typeface="Times New Roman" pitchFamily="18" charset="0"/>
            </a:rPr>
            <a:t>комитет по Кодексу рекламы терапевтических товаров (</a:t>
          </a:r>
          <a:r>
            <a:rPr lang="en-US" sz="1200" baseline="0">
              <a:solidFill>
                <a:sysClr val="windowText" lastClr="000000">
                  <a:hueOff val="0"/>
                  <a:satOff val="0"/>
                  <a:lumOff val="0"/>
                  <a:alphaOff val="0"/>
                </a:sysClr>
              </a:solidFill>
              <a:latin typeface="Times New Roman" pitchFamily="18" charset="0"/>
              <a:ea typeface="+mn-ea"/>
              <a:cs typeface="Times New Roman" pitchFamily="18" charset="0"/>
            </a:rPr>
            <a:t>TGACC)</a:t>
          </a:r>
          <a:endParaRPr lang="ru-RU" sz="1200" baseline="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10E569FD-02AB-40C9-A4AA-A524F56BDAA5}" type="parTrans" cxnId="{096A2707-BC15-4FDC-B7E2-E01C036A0776}">
      <dgm:prSet/>
      <dgm:spPr>
        <a:xfrm>
          <a:off x="3369169" y="1106885"/>
          <a:ext cx="322316" cy="1365881"/>
        </a:xfrm>
        <a:noFill/>
        <a:ln w="25400" cap="flat" cmpd="sng" algn="ctr">
          <a:solidFill>
            <a:sysClr val="windowText" lastClr="000000">
              <a:shade val="80000"/>
              <a:hueOff val="0"/>
              <a:satOff val="0"/>
              <a:lumOff val="0"/>
              <a:alphaOff val="0"/>
            </a:sysClr>
          </a:solidFill>
          <a:prstDash val="solid"/>
        </a:ln>
        <a:effectLst/>
      </dgm:spPr>
      <dgm:t>
        <a:bodyPr/>
        <a:lstStyle/>
        <a:p>
          <a:endParaRPr lang="ru-RU"/>
        </a:p>
      </dgm:t>
    </dgm:pt>
    <dgm:pt modelId="{6B5187A8-FC7A-4EBE-B65B-878AC6C254E0}" type="sibTrans" cxnId="{096A2707-BC15-4FDC-B7E2-E01C036A0776}">
      <dgm:prSet/>
      <dgm:spPr/>
      <dgm:t>
        <a:bodyPr/>
        <a:lstStyle/>
        <a:p>
          <a:endParaRPr lang="ru-RU"/>
        </a:p>
      </dgm:t>
    </dgm:pt>
    <dgm:pt modelId="{86BB695A-0643-4B02-AE17-0A0AB413EBED}">
      <dgm:prSet custT="1"/>
      <dgm:spPr>
        <a:xfrm>
          <a:off x="3691486" y="3008143"/>
          <a:ext cx="1528879" cy="1180723"/>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200" baseline="0">
              <a:solidFill>
                <a:sysClr val="windowText" lastClr="000000">
                  <a:hueOff val="0"/>
                  <a:satOff val="0"/>
                  <a:lumOff val="0"/>
                  <a:alphaOff val="0"/>
                </a:sysClr>
              </a:solidFill>
              <a:latin typeface="Times New Roman" pitchFamily="18" charset="0"/>
              <a:ea typeface="+mn-ea"/>
              <a:cs typeface="Times New Roman" pitchFamily="18" charset="0"/>
            </a:rPr>
            <a:t>нормативно-технический консультативный форум для медицинских устройств (Форум </a:t>
          </a:r>
          <a:r>
            <a:rPr lang="en-US" sz="1200" baseline="0">
              <a:solidFill>
                <a:sysClr val="windowText" lastClr="000000">
                  <a:hueOff val="0"/>
                  <a:satOff val="0"/>
                  <a:lumOff val="0"/>
                  <a:alphaOff val="0"/>
                </a:sysClr>
              </a:solidFill>
              <a:latin typeface="Times New Roman" pitchFamily="18" charset="0"/>
              <a:ea typeface="+mn-ea"/>
              <a:cs typeface="Times New Roman" pitchFamily="18" charset="0"/>
            </a:rPr>
            <a:t>RegTech</a:t>
          </a:r>
          <a:r>
            <a:rPr lang="en-US" sz="1200" baseline="0">
              <a:solidFill>
                <a:sysClr val="windowText" lastClr="000000">
                  <a:hueOff val="0"/>
                  <a:satOff val="0"/>
                  <a:lumOff val="0"/>
                  <a:alphaOff val="0"/>
                </a:sysClr>
              </a:solidFill>
              <a:latin typeface="Calibri"/>
              <a:ea typeface="+mn-ea"/>
              <a:cs typeface="+mn-cs"/>
            </a:rPr>
            <a:t>) </a:t>
          </a:r>
          <a:endParaRPr lang="ru-RU" sz="1200" baseline="0">
            <a:solidFill>
              <a:sysClr val="windowText" lastClr="000000">
                <a:hueOff val="0"/>
                <a:satOff val="0"/>
                <a:lumOff val="0"/>
                <a:alphaOff val="0"/>
              </a:sysClr>
            </a:solidFill>
            <a:latin typeface="Calibri"/>
            <a:ea typeface="+mn-ea"/>
            <a:cs typeface="+mn-cs"/>
          </a:endParaRPr>
        </a:p>
      </dgm:t>
    </dgm:pt>
    <dgm:pt modelId="{067E6007-EC56-4D3C-97BC-0EA2246F13F1}" type="parTrans" cxnId="{6CA6356B-17ED-427B-B52B-E6AB7C5D0BBF}">
      <dgm:prSet/>
      <dgm:spPr>
        <a:xfrm>
          <a:off x="3369169" y="1106885"/>
          <a:ext cx="322316" cy="2491619"/>
        </a:xfrm>
        <a:noFill/>
        <a:ln w="25400" cap="flat" cmpd="sng" algn="ctr">
          <a:solidFill>
            <a:sysClr val="windowText" lastClr="000000">
              <a:shade val="80000"/>
              <a:hueOff val="0"/>
              <a:satOff val="0"/>
              <a:lumOff val="0"/>
              <a:alphaOff val="0"/>
            </a:sysClr>
          </a:solidFill>
          <a:prstDash val="solid"/>
        </a:ln>
        <a:effectLst/>
      </dgm:spPr>
      <dgm:t>
        <a:bodyPr/>
        <a:lstStyle/>
        <a:p>
          <a:endParaRPr lang="ru-RU"/>
        </a:p>
      </dgm:t>
    </dgm:pt>
    <dgm:pt modelId="{ABFCA9A6-CD6B-4AC6-B7FA-7DCA88568936}" type="sibTrans" cxnId="{6CA6356B-17ED-427B-B52B-E6AB7C5D0BBF}">
      <dgm:prSet/>
      <dgm:spPr/>
      <dgm:t>
        <a:bodyPr/>
        <a:lstStyle/>
        <a:p>
          <a:endParaRPr lang="ru-RU"/>
        </a:p>
      </dgm:t>
    </dgm:pt>
    <dgm:pt modelId="{F000E918-EB72-4E89-B2A0-F66B8D7F4351}" type="asst">
      <dgm:prSet custT="1"/>
      <dgm:spPr>
        <a:xfrm>
          <a:off x="183329" y="1298511"/>
          <a:ext cx="1433066" cy="610642"/>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200">
              <a:solidFill>
                <a:sysClr val="windowText" lastClr="000000">
                  <a:hueOff val="0"/>
                  <a:satOff val="0"/>
                  <a:lumOff val="0"/>
                  <a:alphaOff val="0"/>
                </a:sysClr>
              </a:solidFill>
              <a:latin typeface="Times New Roman" pitchFamily="18" charset="0"/>
              <a:ea typeface="+mn-ea"/>
              <a:cs typeface="Times New Roman" pitchFamily="18" charset="0"/>
            </a:rPr>
            <a:t>комитет по биологическим препаратам (</a:t>
          </a:r>
          <a:r>
            <a:rPr lang="en-US" sz="1200">
              <a:solidFill>
                <a:sysClr val="windowText" lastClr="000000">
                  <a:hueOff val="0"/>
                  <a:satOff val="0"/>
                  <a:lumOff val="0"/>
                  <a:alphaOff val="0"/>
                </a:sysClr>
              </a:solidFill>
              <a:latin typeface="Times New Roman" pitchFamily="18" charset="0"/>
              <a:ea typeface="+mn-ea"/>
              <a:cs typeface="Times New Roman" pitchFamily="18" charset="0"/>
            </a:rPr>
            <a:t>ACB</a:t>
          </a:r>
          <a:r>
            <a:rPr lang="en-US" sz="1400">
              <a:solidFill>
                <a:sysClr val="windowText" lastClr="000000">
                  <a:hueOff val="0"/>
                  <a:satOff val="0"/>
                  <a:lumOff val="0"/>
                  <a:alphaOff val="0"/>
                </a:sysClr>
              </a:solidFill>
              <a:latin typeface="Times New Roman" pitchFamily="18" charset="0"/>
              <a:ea typeface="+mn-ea"/>
              <a:cs typeface="Times New Roman" pitchFamily="18" charset="0"/>
            </a:rPr>
            <a:t>)</a:t>
          </a:r>
          <a:endParaRPr lang="ru-RU" sz="14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7DCA04FC-21E1-42CB-87B4-970EDB716968}" type="parTrans" cxnId="{69048958-2297-4293-95A8-2D7FA35956C4}">
      <dgm:prSet/>
      <dgm:spPr>
        <a:xfrm>
          <a:off x="1616396" y="1106885"/>
          <a:ext cx="95812" cy="496946"/>
        </a:xfrm>
        <a:noFill/>
        <a:ln w="25400" cap="flat" cmpd="sng" algn="ctr">
          <a:solidFill>
            <a:sysClr val="windowText" lastClr="000000">
              <a:shade val="80000"/>
              <a:hueOff val="0"/>
              <a:satOff val="0"/>
              <a:lumOff val="0"/>
              <a:alphaOff val="0"/>
            </a:sysClr>
          </a:solidFill>
          <a:prstDash val="solid"/>
        </a:ln>
        <a:effectLst/>
      </dgm:spPr>
      <dgm:t>
        <a:bodyPr/>
        <a:lstStyle/>
        <a:p>
          <a:endParaRPr lang="ru-RU"/>
        </a:p>
      </dgm:t>
    </dgm:pt>
    <dgm:pt modelId="{1A58AAC6-35EA-4E5C-A8EC-11B5028BB20F}" type="sibTrans" cxnId="{69048958-2297-4293-95A8-2D7FA35956C4}">
      <dgm:prSet/>
      <dgm:spPr/>
      <dgm:t>
        <a:bodyPr/>
        <a:lstStyle/>
        <a:p>
          <a:endParaRPr lang="ru-RU"/>
        </a:p>
      </dgm:t>
    </dgm:pt>
    <dgm:pt modelId="{044241E6-D46E-4648-8B11-96AEFEF76508}" type="asst">
      <dgm:prSet custT="1"/>
      <dgm:spPr>
        <a:xfrm>
          <a:off x="1808021" y="1298511"/>
          <a:ext cx="1443359" cy="694336"/>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200">
              <a:solidFill>
                <a:sysClr val="windowText" lastClr="000000">
                  <a:hueOff val="0"/>
                  <a:satOff val="0"/>
                  <a:lumOff val="0"/>
                  <a:alphaOff val="0"/>
                </a:sysClr>
              </a:solidFill>
              <a:latin typeface="Times New Roman" pitchFamily="18" charset="0"/>
              <a:ea typeface="+mn-ea"/>
              <a:cs typeface="Times New Roman" pitchFamily="18" charset="0"/>
            </a:rPr>
            <a:t>комитет по химическим веществам (</a:t>
          </a:r>
          <a:r>
            <a:rPr lang="en-US" sz="1200">
              <a:solidFill>
                <a:sysClr val="windowText" lastClr="000000">
                  <a:hueOff val="0"/>
                  <a:satOff val="0"/>
                  <a:lumOff val="0"/>
                  <a:alphaOff val="0"/>
                </a:sysClr>
              </a:solidFill>
              <a:latin typeface="Times New Roman" pitchFamily="18" charset="0"/>
              <a:ea typeface="+mn-ea"/>
              <a:cs typeface="Times New Roman" pitchFamily="18" charset="0"/>
            </a:rPr>
            <a:t>ACCS) </a:t>
          </a:r>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2E1758FE-6EAC-4E70-9A67-7471E2982B96}" type="parTrans" cxnId="{D3A84EB4-7CDD-4195-83D9-8BB9ED22188B}">
      <dgm:prSet/>
      <dgm:spPr>
        <a:xfrm>
          <a:off x="1712209" y="1106885"/>
          <a:ext cx="95812" cy="538793"/>
        </a:xfrm>
        <a:noFill/>
        <a:ln w="25400" cap="flat" cmpd="sng" algn="ctr">
          <a:solidFill>
            <a:sysClr val="windowText" lastClr="000000">
              <a:shade val="80000"/>
              <a:hueOff val="0"/>
              <a:satOff val="0"/>
              <a:lumOff val="0"/>
              <a:alphaOff val="0"/>
            </a:sysClr>
          </a:solidFill>
          <a:prstDash val="solid"/>
        </a:ln>
        <a:effectLst/>
      </dgm:spPr>
      <dgm:t>
        <a:bodyPr/>
        <a:lstStyle/>
        <a:p>
          <a:endParaRPr lang="ru-RU"/>
        </a:p>
      </dgm:t>
    </dgm:pt>
    <dgm:pt modelId="{57D362C7-1E05-4C98-A765-B89B3144CEFB}" type="sibTrans" cxnId="{D3A84EB4-7CDD-4195-83D9-8BB9ED22188B}">
      <dgm:prSet/>
      <dgm:spPr/>
      <dgm:t>
        <a:bodyPr/>
        <a:lstStyle/>
        <a:p>
          <a:endParaRPr lang="ru-RU"/>
        </a:p>
      </dgm:t>
    </dgm:pt>
    <dgm:pt modelId="{9ED28DA7-260D-4A6A-A9D3-34CBE7DE14E3}" type="asst">
      <dgm:prSet custT="1"/>
      <dgm:spPr>
        <a:xfrm>
          <a:off x="183329" y="2184473"/>
          <a:ext cx="1433066" cy="714991"/>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200">
              <a:solidFill>
                <a:sysClr val="windowText" lastClr="000000">
                  <a:hueOff val="0"/>
                  <a:satOff val="0"/>
                  <a:lumOff val="0"/>
                  <a:alphaOff val="0"/>
                </a:sysClr>
              </a:solidFill>
              <a:latin typeface="Times New Roman" pitchFamily="18" charset="0"/>
              <a:ea typeface="+mn-ea"/>
              <a:cs typeface="Times New Roman" pitchFamily="18" charset="0"/>
            </a:rPr>
            <a:t>комитет по дополнительным лекарственным средствам (</a:t>
          </a:r>
          <a:r>
            <a:rPr lang="en-US" sz="1200">
              <a:solidFill>
                <a:sysClr val="windowText" lastClr="000000">
                  <a:hueOff val="0"/>
                  <a:satOff val="0"/>
                  <a:lumOff val="0"/>
                  <a:alphaOff val="0"/>
                </a:sysClr>
              </a:solidFill>
              <a:latin typeface="Times New Roman" pitchFamily="18" charset="0"/>
              <a:ea typeface="+mn-ea"/>
              <a:cs typeface="Times New Roman" pitchFamily="18" charset="0"/>
            </a:rPr>
            <a:t>ACCM)</a:t>
          </a:r>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3691E5CD-F65F-47F1-B1D8-322FE90923C3}" type="parTrans" cxnId="{0CD7A655-444C-4E64-A004-6A31F848AEA1}">
      <dgm:prSet/>
      <dgm:spPr>
        <a:xfrm>
          <a:off x="1616396" y="1106885"/>
          <a:ext cx="95812" cy="1435083"/>
        </a:xfrm>
        <a:noFill/>
        <a:ln w="25400" cap="flat" cmpd="sng" algn="ctr">
          <a:solidFill>
            <a:sysClr val="windowText" lastClr="000000">
              <a:shade val="80000"/>
              <a:hueOff val="0"/>
              <a:satOff val="0"/>
              <a:lumOff val="0"/>
              <a:alphaOff val="0"/>
            </a:sysClr>
          </a:solidFill>
          <a:prstDash val="solid"/>
        </a:ln>
        <a:effectLst/>
      </dgm:spPr>
      <dgm:t>
        <a:bodyPr/>
        <a:lstStyle/>
        <a:p>
          <a:endParaRPr lang="ru-RU"/>
        </a:p>
      </dgm:t>
    </dgm:pt>
    <dgm:pt modelId="{ACF7AF01-F318-4117-8B82-C8F4CC1ABDA3}" type="sibTrans" cxnId="{0CD7A655-444C-4E64-A004-6A31F848AEA1}">
      <dgm:prSet/>
      <dgm:spPr/>
      <dgm:t>
        <a:bodyPr/>
        <a:lstStyle/>
        <a:p>
          <a:endParaRPr lang="ru-RU"/>
        </a:p>
      </dgm:t>
    </dgm:pt>
    <dgm:pt modelId="{1D13FADF-C114-4ACF-9CDF-13313AD59233}" type="asst">
      <dgm:prSet custT="1"/>
      <dgm:spPr>
        <a:xfrm>
          <a:off x="1808021" y="2184473"/>
          <a:ext cx="1445075" cy="704073"/>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200">
              <a:solidFill>
                <a:sysClr val="windowText" lastClr="000000">
                  <a:hueOff val="0"/>
                  <a:satOff val="0"/>
                  <a:lumOff val="0"/>
                  <a:alphaOff val="0"/>
                </a:sysClr>
              </a:solidFill>
              <a:latin typeface="Times New Roman" pitchFamily="18" charset="0"/>
              <a:ea typeface="+mn-ea"/>
              <a:cs typeface="Times New Roman" pitchFamily="18" charset="0"/>
            </a:rPr>
            <a:t>комитет по медицинским устройствам (</a:t>
          </a:r>
          <a:r>
            <a:rPr lang="en-US" sz="1200">
              <a:solidFill>
                <a:sysClr val="windowText" lastClr="000000">
                  <a:hueOff val="0"/>
                  <a:satOff val="0"/>
                  <a:lumOff val="0"/>
                  <a:alphaOff val="0"/>
                </a:sysClr>
              </a:solidFill>
              <a:latin typeface="Times New Roman" pitchFamily="18" charset="0"/>
              <a:ea typeface="+mn-ea"/>
              <a:cs typeface="Times New Roman" pitchFamily="18" charset="0"/>
            </a:rPr>
            <a:t>ACMD) </a:t>
          </a:r>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7C145F7F-68FB-4D98-87B6-5CCE507AB537}" type="parTrans" cxnId="{E28B8D35-ACB7-4C3A-B733-5B3DE68CBAB7}">
      <dgm:prSet/>
      <dgm:spPr>
        <a:xfrm>
          <a:off x="1712209" y="1106885"/>
          <a:ext cx="95812" cy="1429624"/>
        </a:xfrm>
        <a:noFill/>
        <a:ln w="25400" cap="flat" cmpd="sng" algn="ctr">
          <a:solidFill>
            <a:sysClr val="windowText" lastClr="000000">
              <a:shade val="80000"/>
              <a:hueOff val="0"/>
              <a:satOff val="0"/>
              <a:lumOff val="0"/>
              <a:alphaOff val="0"/>
            </a:sysClr>
          </a:solidFill>
          <a:prstDash val="solid"/>
        </a:ln>
        <a:effectLst/>
      </dgm:spPr>
      <dgm:t>
        <a:bodyPr/>
        <a:lstStyle/>
        <a:p>
          <a:endParaRPr lang="ru-RU"/>
        </a:p>
      </dgm:t>
    </dgm:pt>
    <dgm:pt modelId="{847117F4-41F6-4A2C-95B4-F38580794458}" type="sibTrans" cxnId="{E28B8D35-ACB7-4C3A-B733-5B3DE68CBAB7}">
      <dgm:prSet/>
      <dgm:spPr/>
      <dgm:t>
        <a:bodyPr/>
        <a:lstStyle/>
        <a:p>
          <a:endParaRPr lang="ru-RU"/>
        </a:p>
      </dgm:t>
    </dgm:pt>
    <dgm:pt modelId="{967C503B-4608-426E-A7D7-6EA4EF8A45D9}" type="asst">
      <dgm:prSet custT="1"/>
      <dgm:spPr>
        <a:xfrm>
          <a:off x="183329" y="3091090"/>
          <a:ext cx="1433066" cy="610642"/>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200" baseline="0">
              <a:solidFill>
                <a:sysClr val="windowText" lastClr="000000">
                  <a:hueOff val="0"/>
                  <a:satOff val="0"/>
                  <a:lumOff val="0"/>
                  <a:alphaOff val="0"/>
                </a:sysClr>
              </a:solidFill>
              <a:latin typeface="Times New Roman" pitchFamily="18" charset="0"/>
              <a:ea typeface="+mn-ea"/>
              <a:cs typeface="Times New Roman" pitchFamily="18" charset="0"/>
            </a:rPr>
            <a:t>комитет по лекарственным средствам (</a:t>
          </a:r>
          <a:r>
            <a:rPr lang="en-US" sz="1200" baseline="0">
              <a:solidFill>
                <a:sysClr val="windowText" lastClr="000000">
                  <a:hueOff val="0"/>
                  <a:satOff val="0"/>
                  <a:lumOff val="0"/>
                  <a:alphaOff val="0"/>
                </a:sysClr>
              </a:solidFill>
              <a:latin typeface="Times New Roman" pitchFamily="18" charset="0"/>
              <a:ea typeface="+mn-ea"/>
              <a:cs typeface="Times New Roman" pitchFamily="18" charset="0"/>
            </a:rPr>
            <a:t>ACM) </a:t>
          </a:r>
          <a:endParaRPr lang="ru-RU" sz="1200" baseline="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0558D91-20FE-44BB-A853-59EAFA88E7C5}" type="parTrans" cxnId="{9945047C-2F72-481A-9A60-A8D76DF3B0E6}">
      <dgm:prSet/>
      <dgm:spPr>
        <a:xfrm>
          <a:off x="1616396" y="1106885"/>
          <a:ext cx="95812" cy="2289525"/>
        </a:xfrm>
        <a:noFill/>
        <a:ln w="25400" cap="flat" cmpd="sng" algn="ctr">
          <a:solidFill>
            <a:sysClr val="windowText" lastClr="000000">
              <a:shade val="80000"/>
              <a:hueOff val="0"/>
              <a:satOff val="0"/>
              <a:lumOff val="0"/>
              <a:alphaOff val="0"/>
            </a:sysClr>
          </a:solidFill>
          <a:prstDash val="solid"/>
        </a:ln>
        <a:effectLst/>
      </dgm:spPr>
      <dgm:t>
        <a:bodyPr/>
        <a:lstStyle/>
        <a:p>
          <a:endParaRPr lang="ru-RU"/>
        </a:p>
      </dgm:t>
    </dgm:pt>
    <dgm:pt modelId="{42A1838A-E318-442E-B7BA-256453692491}" type="sibTrans" cxnId="{9945047C-2F72-481A-9A60-A8D76DF3B0E6}">
      <dgm:prSet/>
      <dgm:spPr/>
      <dgm:t>
        <a:bodyPr/>
        <a:lstStyle/>
        <a:p>
          <a:endParaRPr lang="ru-RU"/>
        </a:p>
      </dgm:t>
    </dgm:pt>
    <dgm:pt modelId="{0309AD93-C69A-4E91-85AA-380116FA4187}" type="asst">
      <dgm:prSet custT="1"/>
      <dgm:spPr>
        <a:xfrm>
          <a:off x="1808021" y="3091090"/>
          <a:ext cx="1446243" cy="735025"/>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200">
              <a:solidFill>
                <a:sysClr val="windowText" lastClr="000000">
                  <a:hueOff val="0"/>
                  <a:satOff val="0"/>
                  <a:lumOff val="0"/>
                  <a:alphaOff val="0"/>
                </a:sysClr>
              </a:solidFill>
              <a:latin typeface="Times New Roman" pitchFamily="18" charset="0"/>
              <a:ea typeface="+mn-ea"/>
              <a:cs typeface="Times New Roman" pitchFamily="18" charset="0"/>
            </a:rPr>
            <a:t>комитет по календарному планированию лекарств (</a:t>
          </a:r>
          <a:r>
            <a:rPr lang="en-US" sz="1200">
              <a:solidFill>
                <a:sysClr val="windowText" lastClr="000000">
                  <a:hueOff val="0"/>
                  <a:satOff val="0"/>
                  <a:lumOff val="0"/>
                  <a:alphaOff val="0"/>
                </a:sysClr>
              </a:solidFill>
              <a:latin typeface="Times New Roman" pitchFamily="18" charset="0"/>
              <a:ea typeface="+mn-ea"/>
              <a:cs typeface="Times New Roman" pitchFamily="18" charset="0"/>
            </a:rPr>
            <a:t>ACMS)</a:t>
          </a:r>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F700EC17-A383-4694-8E40-8D45D335DCE7}" type="parTrans" cxnId="{85F572A6-022E-42AB-8FF9-6E8F8D752C57}">
      <dgm:prSet/>
      <dgm:spPr>
        <a:xfrm>
          <a:off x="1712209" y="1106885"/>
          <a:ext cx="95812" cy="2351717"/>
        </a:xfrm>
        <a:noFill/>
        <a:ln w="25400" cap="flat" cmpd="sng" algn="ctr">
          <a:solidFill>
            <a:sysClr val="windowText" lastClr="000000">
              <a:shade val="80000"/>
              <a:hueOff val="0"/>
              <a:satOff val="0"/>
              <a:lumOff val="0"/>
              <a:alphaOff val="0"/>
            </a:sysClr>
          </a:solidFill>
          <a:prstDash val="solid"/>
        </a:ln>
        <a:effectLst/>
      </dgm:spPr>
      <dgm:t>
        <a:bodyPr/>
        <a:lstStyle/>
        <a:p>
          <a:endParaRPr lang="ru-RU"/>
        </a:p>
      </dgm:t>
    </dgm:pt>
    <dgm:pt modelId="{C73F082C-D88D-436C-BD81-C7099D3BA1C5}" type="sibTrans" cxnId="{85F572A6-022E-42AB-8FF9-6E8F8D752C57}">
      <dgm:prSet/>
      <dgm:spPr/>
      <dgm:t>
        <a:bodyPr/>
        <a:lstStyle/>
        <a:p>
          <a:endParaRPr lang="ru-RU"/>
        </a:p>
      </dgm:t>
    </dgm:pt>
    <dgm:pt modelId="{7F7F6367-F07C-4CB3-A11E-77C60D022FFE}" type="asst">
      <dgm:prSet custT="1"/>
      <dgm:spPr>
        <a:xfrm>
          <a:off x="173072" y="3984138"/>
          <a:ext cx="1433066" cy="394538"/>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200" baseline="0">
              <a:solidFill>
                <a:sysClr val="windowText" lastClr="000000">
                  <a:hueOff val="0"/>
                  <a:satOff val="0"/>
                  <a:lumOff val="0"/>
                  <a:alphaOff val="0"/>
                </a:sysClr>
              </a:solidFill>
              <a:latin typeface="Times New Roman" pitchFamily="18" charset="0"/>
              <a:ea typeface="+mn-ea"/>
              <a:cs typeface="Times New Roman" pitchFamily="18" charset="0"/>
            </a:rPr>
            <a:t>комитет по вакцинам (</a:t>
          </a:r>
          <a:r>
            <a:rPr lang="en-US" sz="1200" baseline="0">
              <a:solidFill>
                <a:sysClr val="windowText" lastClr="000000">
                  <a:hueOff val="0"/>
                  <a:satOff val="0"/>
                  <a:lumOff val="0"/>
                  <a:alphaOff val="0"/>
                </a:sysClr>
              </a:solidFill>
              <a:latin typeface="Times New Roman" pitchFamily="18" charset="0"/>
              <a:ea typeface="+mn-ea"/>
              <a:cs typeface="Times New Roman" pitchFamily="18" charset="0"/>
            </a:rPr>
            <a:t>ACV) </a:t>
          </a:r>
          <a:endParaRPr lang="ru-RU" sz="1200" baseline="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A64503BA-CCDB-4B45-8280-D78978018B1F}" type="parTrans" cxnId="{AA7C7845-1B5E-4ADD-BE9F-BEE4AF65A338}">
      <dgm:prSet/>
      <dgm:spPr>
        <a:xfrm>
          <a:off x="1606139" y="1106885"/>
          <a:ext cx="106069" cy="3074521"/>
        </a:xfrm>
        <a:noFill/>
        <a:ln w="25400" cap="flat" cmpd="sng" algn="ctr">
          <a:solidFill>
            <a:sysClr val="windowText" lastClr="000000">
              <a:shade val="80000"/>
              <a:hueOff val="0"/>
              <a:satOff val="0"/>
              <a:lumOff val="0"/>
              <a:alphaOff val="0"/>
            </a:sysClr>
          </a:solidFill>
          <a:prstDash val="solid"/>
        </a:ln>
        <a:effectLst/>
      </dgm:spPr>
      <dgm:t>
        <a:bodyPr/>
        <a:lstStyle/>
        <a:p>
          <a:endParaRPr lang="ru-RU"/>
        </a:p>
      </dgm:t>
    </dgm:pt>
    <dgm:pt modelId="{EEC880C0-B37B-4039-B6A9-FB280B3BA64E}" type="sibTrans" cxnId="{AA7C7845-1B5E-4ADD-BE9F-BEE4AF65A338}">
      <dgm:prSet/>
      <dgm:spPr/>
      <dgm:t>
        <a:bodyPr/>
        <a:lstStyle/>
        <a:p>
          <a:endParaRPr lang="ru-RU"/>
        </a:p>
      </dgm:t>
    </dgm:pt>
    <dgm:pt modelId="{0630A6E8-DFCE-487B-BFD6-4C27EDD7B8D1}" type="pres">
      <dgm:prSet presAssocID="{14C04531-CCB7-4CE3-868A-041115538C78}" presName="hierChild1" presStyleCnt="0">
        <dgm:presLayoutVars>
          <dgm:orgChart val="1"/>
          <dgm:chPref val="1"/>
          <dgm:dir/>
          <dgm:animOne val="branch"/>
          <dgm:animLvl val="lvl"/>
          <dgm:resizeHandles/>
        </dgm:presLayoutVars>
      </dgm:prSet>
      <dgm:spPr/>
      <dgm:t>
        <a:bodyPr/>
        <a:lstStyle/>
        <a:p>
          <a:endParaRPr lang="ru-RU"/>
        </a:p>
      </dgm:t>
    </dgm:pt>
    <dgm:pt modelId="{AB8514A6-005D-43CA-8413-5F7B15C9943D}" type="pres">
      <dgm:prSet presAssocID="{7401AB07-1014-439F-A7D6-346B07F3BE58}" presName="hierRoot1" presStyleCnt="0">
        <dgm:presLayoutVars>
          <dgm:hierBranch val="init"/>
        </dgm:presLayoutVars>
      </dgm:prSet>
      <dgm:spPr/>
    </dgm:pt>
    <dgm:pt modelId="{04A42E9C-F07E-4D2E-A1CB-56BEC20E0A95}" type="pres">
      <dgm:prSet presAssocID="{7401AB07-1014-439F-A7D6-346B07F3BE58}" presName="rootComposite1" presStyleCnt="0"/>
      <dgm:spPr/>
    </dgm:pt>
    <dgm:pt modelId="{329103D3-8D40-4C87-9D4F-AEE4E03F6B41}" type="pres">
      <dgm:prSet presAssocID="{7401AB07-1014-439F-A7D6-346B07F3BE58}" presName="rootText1" presStyleLbl="node0" presStyleIdx="0" presStyleCnt="1" custLinFactNeighborX="6744" custLinFactNeighborY="-51">
        <dgm:presLayoutVars>
          <dgm:chPref val="3"/>
        </dgm:presLayoutVars>
      </dgm:prSet>
      <dgm:spPr>
        <a:prstGeom prst="rect">
          <a:avLst/>
        </a:prstGeom>
      </dgm:spPr>
      <dgm:t>
        <a:bodyPr/>
        <a:lstStyle/>
        <a:p>
          <a:endParaRPr lang="ru-RU"/>
        </a:p>
      </dgm:t>
    </dgm:pt>
    <dgm:pt modelId="{6CE62878-BF06-4A6F-96DF-6565DD871BDD}" type="pres">
      <dgm:prSet presAssocID="{7401AB07-1014-439F-A7D6-346B07F3BE58}" presName="rootConnector1" presStyleLbl="node1" presStyleIdx="0" presStyleCnt="0"/>
      <dgm:spPr/>
      <dgm:t>
        <a:bodyPr/>
        <a:lstStyle/>
        <a:p>
          <a:endParaRPr lang="ru-RU"/>
        </a:p>
      </dgm:t>
    </dgm:pt>
    <dgm:pt modelId="{E860B87E-F5F3-432D-934D-87DE667129F3}" type="pres">
      <dgm:prSet presAssocID="{7401AB07-1014-439F-A7D6-346B07F3BE58}" presName="hierChild2" presStyleCnt="0"/>
      <dgm:spPr/>
    </dgm:pt>
    <dgm:pt modelId="{5499FD05-8D0E-421C-978C-D865D9C8A4DB}" type="pres">
      <dgm:prSet presAssocID="{80054AFD-7F0E-44F3-95B7-635008648CCB}" presName="Name37" presStyleLbl="parChTrans1D2" presStyleIdx="0" presStyleCnt="2"/>
      <dgm:spPr>
        <a:custGeom>
          <a:avLst/>
          <a:gdLst/>
          <a:ahLst/>
          <a:cxnLst/>
          <a:rect l="0" t="0" r="0" b="0"/>
          <a:pathLst>
            <a:path>
              <a:moveTo>
                <a:pt x="1213145" y="0"/>
              </a:moveTo>
              <a:lnTo>
                <a:pt x="1213145" y="99328"/>
              </a:lnTo>
              <a:lnTo>
                <a:pt x="0" y="99328"/>
              </a:lnTo>
              <a:lnTo>
                <a:pt x="0" y="198657"/>
              </a:lnTo>
            </a:path>
          </a:pathLst>
        </a:custGeom>
      </dgm:spPr>
      <dgm:t>
        <a:bodyPr/>
        <a:lstStyle/>
        <a:p>
          <a:endParaRPr lang="ru-RU"/>
        </a:p>
      </dgm:t>
    </dgm:pt>
    <dgm:pt modelId="{6B411243-8090-4C70-A86E-AF1936845E7D}" type="pres">
      <dgm:prSet presAssocID="{5C716B4E-2185-41DB-AE1D-18716A74CF1D}" presName="hierRoot2" presStyleCnt="0">
        <dgm:presLayoutVars>
          <dgm:hierBranch val="init"/>
        </dgm:presLayoutVars>
      </dgm:prSet>
      <dgm:spPr/>
    </dgm:pt>
    <dgm:pt modelId="{218D1956-58FB-4D7A-9631-C742C1CD2AB6}" type="pres">
      <dgm:prSet presAssocID="{5C716B4E-2185-41DB-AE1D-18716A74CF1D}" presName="rootComposite" presStyleCnt="0"/>
      <dgm:spPr/>
    </dgm:pt>
    <dgm:pt modelId="{A10B02FE-9CF2-4B8B-A7F1-575978EE9D4D}" type="pres">
      <dgm:prSet presAssocID="{5C716B4E-2185-41DB-AE1D-18716A74CF1D}" presName="rootText" presStyleLbl="node2" presStyleIdx="0" presStyleCnt="2" custScaleX="274072">
        <dgm:presLayoutVars>
          <dgm:chPref val="3"/>
        </dgm:presLayoutVars>
      </dgm:prSet>
      <dgm:spPr>
        <a:prstGeom prst="rect">
          <a:avLst/>
        </a:prstGeom>
      </dgm:spPr>
      <dgm:t>
        <a:bodyPr/>
        <a:lstStyle/>
        <a:p>
          <a:endParaRPr lang="ru-RU"/>
        </a:p>
      </dgm:t>
    </dgm:pt>
    <dgm:pt modelId="{92CA636E-BCB5-49CB-9847-0A40A16C9D35}" type="pres">
      <dgm:prSet presAssocID="{5C716B4E-2185-41DB-AE1D-18716A74CF1D}" presName="rootConnector" presStyleLbl="node2" presStyleIdx="0" presStyleCnt="2"/>
      <dgm:spPr/>
      <dgm:t>
        <a:bodyPr/>
        <a:lstStyle/>
        <a:p>
          <a:endParaRPr lang="ru-RU"/>
        </a:p>
      </dgm:t>
    </dgm:pt>
    <dgm:pt modelId="{86CBC9F2-B021-4FDC-BD59-7D79170FD694}" type="pres">
      <dgm:prSet presAssocID="{5C716B4E-2185-41DB-AE1D-18716A74CF1D}" presName="hierChild4" presStyleCnt="0"/>
      <dgm:spPr/>
    </dgm:pt>
    <dgm:pt modelId="{0545E515-C5BA-424E-BB35-7D2481DDE4A0}" type="pres">
      <dgm:prSet presAssocID="{5C716B4E-2185-41DB-AE1D-18716A74CF1D}" presName="hierChild5" presStyleCnt="0"/>
      <dgm:spPr/>
    </dgm:pt>
    <dgm:pt modelId="{F0B1FD0D-820C-49F6-9F3A-D3E41CEB99D5}" type="pres">
      <dgm:prSet presAssocID="{7DCA04FC-21E1-42CB-87B4-970EDB716968}" presName="Name111" presStyleLbl="parChTrans1D3" presStyleIdx="0" presStyleCnt="10"/>
      <dgm:spPr>
        <a:custGeom>
          <a:avLst/>
          <a:gdLst/>
          <a:ahLst/>
          <a:cxnLst/>
          <a:rect l="0" t="0" r="0" b="0"/>
          <a:pathLst>
            <a:path>
              <a:moveTo>
                <a:pt x="99328" y="0"/>
              </a:moveTo>
              <a:lnTo>
                <a:pt x="99328" y="515183"/>
              </a:lnTo>
              <a:lnTo>
                <a:pt x="0" y="515183"/>
              </a:lnTo>
            </a:path>
          </a:pathLst>
        </a:custGeom>
      </dgm:spPr>
      <dgm:t>
        <a:bodyPr/>
        <a:lstStyle/>
        <a:p>
          <a:endParaRPr lang="ru-RU"/>
        </a:p>
      </dgm:t>
    </dgm:pt>
    <dgm:pt modelId="{93F30DA8-F6C8-4448-AF9F-E36DB7CC337C}" type="pres">
      <dgm:prSet presAssocID="{F000E918-EB72-4E89-B2A0-F66B8D7F4351}" presName="hierRoot3" presStyleCnt="0">
        <dgm:presLayoutVars>
          <dgm:hierBranch val="init"/>
        </dgm:presLayoutVars>
      </dgm:prSet>
      <dgm:spPr/>
    </dgm:pt>
    <dgm:pt modelId="{55DDA58F-E703-4819-AD68-47C4C277B97E}" type="pres">
      <dgm:prSet presAssocID="{F000E918-EB72-4E89-B2A0-F66B8D7F4351}" presName="rootComposite3" presStyleCnt="0"/>
      <dgm:spPr/>
    </dgm:pt>
    <dgm:pt modelId="{CAEA72A1-43ED-459B-BC19-DCCF41DB5043}" type="pres">
      <dgm:prSet presAssocID="{F000E918-EB72-4E89-B2A0-F66B8D7F4351}" presName="rootText3" presStyleLbl="asst2" presStyleIdx="0" presStyleCnt="7" custScaleX="157048" custScaleY="133839">
        <dgm:presLayoutVars>
          <dgm:chPref val="3"/>
        </dgm:presLayoutVars>
      </dgm:prSet>
      <dgm:spPr>
        <a:prstGeom prst="rect">
          <a:avLst/>
        </a:prstGeom>
      </dgm:spPr>
      <dgm:t>
        <a:bodyPr/>
        <a:lstStyle/>
        <a:p>
          <a:endParaRPr lang="ru-RU"/>
        </a:p>
      </dgm:t>
    </dgm:pt>
    <dgm:pt modelId="{507CDBEC-3F64-41F2-98A3-91D8C3F58F7E}" type="pres">
      <dgm:prSet presAssocID="{F000E918-EB72-4E89-B2A0-F66B8D7F4351}" presName="rootConnector3" presStyleLbl="asst2" presStyleIdx="0" presStyleCnt="7"/>
      <dgm:spPr/>
      <dgm:t>
        <a:bodyPr/>
        <a:lstStyle/>
        <a:p>
          <a:endParaRPr lang="ru-RU"/>
        </a:p>
      </dgm:t>
    </dgm:pt>
    <dgm:pt modelId="{B1DA4E33-EDD5-45D0-B96C-AA3A8F6961E5}" type="pres">
      <dgm:prSet presAssocID="{F000E918-EB72-4E89-B2A0-F66B8D7F4351}" presName="hierChild6" presStyleCnt="0"/>
      <dgm:spPr/>
    </dgm:pt>
    <dgm:pt modelId="{4D4E51C3-2C04-4934-BF0A-FDF33E92B54C}" type="pres">
      <dgm:prSet presAssocID="{F000E918-EB72-4E89-B2A0-F66B8D7F4351}" presName="hierChild7" presStyleCnt="0"/>
      <dgm:spPr/>
    </dgm:pt>
    <dgm:pt modelId="{8A84159B-B0FD-4E27-8CA2-AD0F79A11556}" type="pres">
      <dgm:prSet presAssocID="{2E1758FE-6EAC-4E70-9A67-7471E2982B96}" presName="Name111" presStyleLbl="parChTrans1D3" presStyleIdx="1" presStyleCnt="10"/>
      <dgm:spPr>
        <a:custGeom>
          <a:avLst/>
          <a:gdLst/>
          <a:ahLst/>
          <a:cxnLst/>
          <a:rect l="0" t="0" r="0" b="0"/>
          <a:pathLst>
            <a:path>
              <a:moveTo>
                <a:pt x="0" y="0"/>
              </a:moveTo>
              <a:lnTo>
                <a:pt x="0" y="558566"/>
              </a:lnTo>
              <a:lnTo>
                <a:pt x="99328" y="558566"/>
              </a:lnTo>
            </a:path>
          </a:pathLst>
        </a:custGeom>
      </dgm:spPr>
      <dgm:t>
        <a:bodyPr/>
        <a:lstStyle/>
        <a:p>
          <a:endParaRPr lang="ru-RU"/>
        </a:p>
      </dgm:t>
    </dgm:pt>
    <dgm:pt modelId="{0883E951-9CE8-459B-BBEC-6F18E319B23B}" type="pres">
      <dgm:prSet presAssocID="{044241E6-D46E-4648-8B11-96AEFEF76508}" presName="hierRoot3" presStyleCnt="0">
        <dgm:presLayoutVars>
          <dgm:hierBranch val="init"/>
        </dgm:presLayoutVars>
      </dgm:prSet>
      <dgm:spPr/>
    </dgm:pt>
    <dgm:pt modelId="{F2A4AF42-5FFC-48ED-AEC6-666E575B5783}" type="pres">
      <dgm:prSet presAssocID="{044241E6-D46E-4648-8B11-96AEFEF76508}" presName="rootComposite3" presStyleCnt="0"/>
      <dgm:spPr/>
    </dgm:pt>
    <dgm:pt modelId="{A4DBC8BD-F750-4445-8262-DF2B755259BD}" type="pres">
      <dgm:prSet presAssocID="{044241E6-D46E-4648-8B11-96AEFEF76508}" presName="rootText3" presStyleLbl="asst2" presStyleIdx="1" presStyleCnt="7" custScaleX="158176" custScaleY="152183">
        <dgm:presLayoutVars>
          <dgm:chPref val="3"/>
        </dgm:presLayoutVars>
      </dgm:prSet>
      <dgm:spPr>
        <a:prstGeom prst="rect">
          <a:avLst/>
        </a:prstGeom>
      </dgm:spPr>
      <dgm:t>
        <a:bodyPr/>
        <a:lstStyle/>
        <a:p>
          <a:endParaRPr lang="ru-RU"/>
        </a:p>
      </dgm:t>
    </dgm:pt>
    <dgm:pt modelId="{3DEAC0A1-DB79-4A07-A595-F1F3B8EDA1F5}" type="pres">
      <dgm:prSet presAssocID="{044241E6-D46E-4648-8B11-96AEFEF76508}" presName="rootConnector3" presStyleLbl="asst2" presStyleIdx="1" presStyleCnt="7"/>
      <dgm:spPr/>
      <dgm:t>
        <a:bodyPr/>
        <a:lstStyle/>
        <a:p>
          <a:endParaRPr lang="ru-RU"/>
        </a:p>
      </dgm:t>
    </dgm:pt>
    <dgm:pt modelId="{6F492846-7354-432A-B76E-E8465DCBA298}" type="pres">
      <dgm:prSet presAssocID="{044241E6-D46E-4648-8B11-96AEFEF76508}" presName="hierChild6" presStyleCnt="0"/>
      <dgm:spPr/>
    </dgm:pt>
    <dgm:pt modelId="{E904192E-0509-4171-B9DB-2937D47CA624}" type="pres">
      <dgm:prSet presAssocID="{044241E6-D46E-4648-8B11-96AEFEF76508}" presName="hierChild7" presStyleCnt="0"/>
      <dgm:spPr/>
    </dgm:pt>
    <dgm:pt modelId="{9D9913DA-6753-4DB4-BA45-40024CA99C0C}" type="pres">
      <dgm:prSet presAssocID="{3691E5CD-F65F-47F1-B1D8-322FE90923C3}" presName="Name111" presStyleLbl="parChTrans1D3" presStyleIdx="2" presStyleCnt="10"/>
      <dgm:spPr>
        <a:custGeom>
          <a:avLst/>
          <a:gdLst/>
          <a:ahLst/>
          <a:cxnLst/>
          <a:rect l="0" t="0" r="0" b="0"/>
          <a:pathLst>
            <a:path>
              <a:moveTo>
                <a:pt x="99328" y="0"/>
              </a:moveTo>
              <a:lnTo>
                <a:pt x="99328" y="1487747"/>
              </a:lnTo>
              <a:lnTo>
                <a:pt x="0" y="1487747"/>
              </a:lnTo>
            </a:path>
          </a:pathLst>
        </a:custGeom>
      </dgm:spPr>
      <dgm:t>
        <a:bodyPr/>
        <a:lstStyle/>
        <a:p>
          <a:endParaRPr lang="ru-RU"/>
        </a:p>
      </dgm:t>
    </dgm:pt>
    <dgm:pt modelId="{3847EA5A-416A-45E5-8BCD-83788B2B49CF}" type="pres">
      <dgm:prSet presAssocID="{9ED28DA7-260D-4A6A-A9D3-34CBE7DE14E3}" presName="hierRoot3" presStyleCnt="0">
        <dgm:presLayoutVars>
          <dgm:hierBranch val="init"/>
        </dgm:presLayoutVars>
      </dgm:prSet>
      <dgm:spPr/>
    </dgm:pt>
    <dgm:pt modelId="{241BEB48-7094-4E76-ABCF-4BE3DEFF2EA0}" type="pres">
      <dgm:prSet presAssocID="{9ED28DA7-260D-4A6A-A9D3-34CBE7DE14E3}" presName="rootComposite3" presStyleCnt="0"/>
      <dgm:spPr/>
    </dgm:pt>
    <dgm:pt modelId="{84E5648E-4AF2-414B-9F90-2711F96DE13F}" type="pres">
      <dgm:prSet presAssocID="{9ED28DA7-260D-4A6A-A9D3-34CBE7DE14E3}" presName="rootText3" presStyleLbl="asst2" presStyleIdx="2" presStyleCnt="7" custScaleX="157048" custScaleY="156710">
        <dgm:presLayoutVars>
          <dgm:chPref val="3"/>
        </dgm:presLayoutVars>
      </dgm:prSet>
      <dgm:spPr>
        <a:prstGeom prst="rect">
          <a:avLst/>
        </a:prstGeom>
      </dgm:spPr>
      <dgm:t>
        <a:bodyPr/>
        <a:lstStyle/>
        <a:p>
          <a:endParaRPr lang="ru-RU"/>
        </a:p>
      </dgm:t>
    </dgm:pt>
    <dgm:pt modelId="{C8596338-5B57-4850-99AA-DBF54701F93A}" type="pres">
      <dgm:prSet presAssocID="{9ED28DA7-260D-4A6A-A9D3-34CBE7DE14E3}" presName="rootConnector3" presStyleLbl="asst2" presStyleIdx="2" presStyleCnt="7"/>
      <dgm:spPr/>
      <dgm:t>
        <a:bodyPr/>
        <a:lstStyle/>
        <a:p>
          <a:endParaRPr lang="ru-RU"/>
        </a:p>
      </dgm:t>
    </dgm:pt>
    <dgm:pt modelId="{9C285E82-B184-4E99-AFEB-E35947DBF529}" type="pres">
      <dgm:prSet presAssocID="{9ED28DA7-260D-4A6A-A9D3-34CBE7DE14E3}" presName="hierChild6" presStyleCnt="0"/>
      <dgm:spPr/>
    </dgm:pt>
    <dgm:pt modelId="{490CC01F-EBDF-4579-AA9E-C0E8DE896AB8}" type="pres">
      <dgm:prSet presAssocID="{9ED28DA7-260D-4A6A-A9D3-34CBE7DE14E3}" presName="hierChild7" presStyleCnt="0"/>
      <dgm:spPr/>
    </dgm:pt>
    <dgm:pt modelId="{497664EB-A8BD-4734-96E2-B53BB2A8369A}" type="pres">
      <dgm:prSet presAssocID="{7C145F7F-68FB-4D98-87B6-5CCE507AB537}" presName="Name111" presStyleLbl="parChTrans1D3" presStyleIdx="3" presStyleCnt="10"/>
      <dgm:spPr>
        <a:custGeom>
          <a:avLst/>
          <a:gdLst/>
          <a:ahLst/>
          <a:cxnLst/>
          <a:rect l="0" t="0" r="0" b="0"/>
          <a:pathLst>
            <a:path>
              <a:moveTo>
                <a:pt x="0" y="0"/>
              </a:moveTo>
              <a:lnTo>
                <a:pt x="0" y="1482087"/>
              </a:lnTo>
              <a:lnTo>
                <a:pt x="99328" y="1482087"/>
              </a:lnTo>
            </a:path>
          </a:pathLst>
        </a:custGeom>
      </dgm:spPr>
      <dgm:t>
        <a:bodyPr/>
        <a:lstStyle/>
        <a:p>
          <a:endParaRPr lang="ru-RU"/>
        </a:p>
      </dgm:t>
    </dgm:pt>
    <dgm:pt modelId="{71594059-E3A1-430F-832C-335D5EC81CD9}" type="pres">
      <dgm:prSet presAssocID="{1D13FADF-C114-4ACF-9CDF-13313AD59233}" presName="hierRoot3" presStyleCnt="0">
        <dgm:presLayoutVars>
          <dgm:hierBranch val="init"/>
        </dgm:presLayoutVars>
      </dgm:prSet>
      <dgm:spPr/>
    </dgm:pt>
    <dgm:pt modelId="{27451947-D68D-4392-ACB7-2BC5D091DED6}" type="pres">
      <dgm:prSet presAssocID="{1D13FADF-C114-4ACF-9CDF-13313AD59233}" presName="rootComposite3" presStyleCnt="0"/>
      <dgm:spPr/>
    </dgm:pt>
    <dgm:pt modelId="{51946FC9-7C93-40B4-BE2C-5E155209C151}" type="pres">
      <dgm:prSet presAssocID="{1D13FADF-C114-4ACF-9CDF-13313AD59233}" presName="rootText3" presStyleLbl="asst2" presStyleIdx="3" presStyleCnt="7" custScaleX="158364" custScaleY="154317">
        <dgm:presLayoutVars>
          <dgm:chPref val="3"/>
        </dgm:presLayoutVars>
      </dgm:prSet>
      <dgm:spPr>
        <a:prstGeom prst="rect">
          <a:avLst/>
        </a:prstGeom>
      </dgm:spPr>
      <dgm:t>
        <a:bodyPr/>
        <a:lstStyle/>
        <a:p>
          <a:endParaRPr lang="ru-RU"/>
        </a:p>
      </dgm:t>
    </dgm:pt>
    <dgm:pt modelId="{61B3814A-418D-4D93-85F2-27D6108CB78B}" type="pres">
      <dgm:prSet presAssocID="{1D13FADF-C114-4ACF-9CDF-13313AD59233}" presName="rootConnector3" presStyleLbl="asst2" presStyleIdx="3" presStyleCnt="7"/>
      <dgm:spPr/>
      <dgm:t>
        <a:bodyPr/>
        <a:lstStyle/>
        <a:p>
          <a:endParaRPr lang="ru-RU"/>
        </a:p>
      </dgm:t>
    </dgm:pt>
    <dgm:pt modelId="{4FCECD36-1973-4B03-BB4D-7D9CA23DAA6D}" type="pres">
      <dgm:prSet presAssocID="{1D13FADF-C114-4ACF-9CDF-13313AD59233}" presName="hierChild6" presStyleCnt="0"/>
      <dgm:spPr/>
    </dgm:pt>
    <dgm:pt modelId="{DB8F6A71-D084-44B3-AE1A-FCBAA2D12E11}" type="pres">
      <dgm:prSet presAssocID="{1D13FADF-C114-4ACF-9CDF-13313AD59233}" presName="hierChild7" presStyleCnt="0"/>
      <dgm:spPr/>
    </dgm:pt>
    <dgm:pt modelId="{988ACF56-5BDF-4DD7-9413-DCDDB49EE25F}" type="pres">
      <dgm:prSet presAssocID="{D0558D91-20FE-44BB-A853-59EAFA88E7C5}" presName="Name111" presStyleLbl="parChTrans1D3" presStyleIdx="4" presStyleCnt="10"/>
      <dgm:spPr>
        <a:custGeom>
          <a:avLst/>
          <a:gdLst/>
          <a:ahLst/>
          <a:cxnLst/>
          <a:rect l="0" t="0" r="0" b="0"/>
          <a:pathLst>
            <a:path>
              <a:moveTo>
                <a:pt x="99328" y="0"/>
              </a:moveTo>
              <a:lnTo>
                <a:pt x="99328" y="2373544"/>
              </a:lnTo>
              <a:lnTo>
                <a:pt x="0" y="2373544"/>
              </a:lnTo>
            </a:path>
          </a:pathLst>
        </a:custGeom>
      </dgm:spPr>
      <dgm:t>
        <a:bodyPr/>
        <a:lstStyle/>
        <a:p>
          <a:endParaRPr lang="ru-RU"/>
        </a:p>
      </dgm:t>
    </dgm:pt>
    <dgm:pt modelId="{0488A025-5FBA-4500-A746-405F3D5646B5}" type="pres">
      <dgm:prSet presAssocID="{967C503B-4608-426E-A7D7-6EA4EF8A45D9}" presName="hierRoot3" presStyleCnt="0">
        <dgm:presLayoutVars>
          <dgm:hierBranch val="init"/>
        </dgm:presLayoutVars>
      </dgm:prSet>
      <dgm:spPr/>
    </dgm:pt>
    <dgm:pt modelId="{5E8EDEF5-A6F8-4D71-9805-4FCECD9189B1}" type="pres">
      <dgm:prSet presAssocID="{967C503B-4608-426E-A7D7-6EA4EF8A45D9}" presName="rootComposite3" presStyleCnt="0"/>
      <dgm:spPr/>
    </dgm:pt>
    <dgm:pt modelId="{63096C45-FAF6-41D8-8863-721D67040067}" type="pres">
      <dgm:prSet presAssocID="{967C503B-4608-426E-A7D7-6EA4EF8A45D9}" presName="rootText3" presStyleLbl="asst2" presStyleIdx="4" presStyleCnt="7" custScaleX="157048" custScaleY="133839">
        <dgm:presLayoutVars>
          <dgm:chPref val="3"/>
        </dgm:presLayoutVars>
      </dgm:prSet>
      <dgm:spPr>
        <a:prstGeom prst="rect">
          <a:avLst/>
        </a:prstGeom>
      </dgm:spPr>
      <dgm:t>
        <a:bodyPr/>
        <a:lstStyle/>
        <a:p>
          <a:endParaRPr lang="ru-RU"/>
        </a:p>
      </dgm:t>
    </dgm:pt>
    <dgm:pt modelId="{D5B128CE-E87D-4A51-8F95-FBB080E94A0D}" type="pres">
      <dgm:prSet presAssocID="{967C503B-4608-426E-A7D7-6EA4EF8A45D9}" presName="rootConnector3" presStyleLbl="asst2" presStyleIdx="4" presStyleCnt="7"/>
      <dgm:spPr/>
      <dgm:t>
        <a:bodyPr/>
        <a:lstStyle/>
        <a:p>
          <a:endParaRPr lang="ru-RU"/>
        </a:p>
      </dgm:t>
    </dgm:pt>
    <dgm:pt modelId="{2B571D40-49F5-4C0C-ACD1-300B0CC2D2E0}" type="pres">
      <dgm:prSet presAssocID="{967C503B-4608-426E-A7D7-6EA4EF8A45D9}" presName="hierChild6" presStyleCnt="0"/>
      <dgm:spPr/>
    </dgm:pt>
    <dgm:pt modelId="{EDFC8844-8637-43CC-BF8D-9178628526EA}" type="pres">
      <dgm:prSet presAssocID="{967C503B-4608-426E-A7D7-6EA4EF8A45D9}" presName="hierChild7" presStyleCnt="0"/>
      <dgm:spPr/>
    </dgm:pt>
    <dgm:pt modelId="{8FD26C92-C311-4215-BDA8-DD05C551F353}" type="pres">
      <dgm:prSet presAssocID="{F700EC17-A383-4694-8E40-8D45D335DCE7}" presName="Name111" presStyleLbl="parChTrans1D3" presStyleIdx="5" presStyleCnt="10"/>
      <dgm:spPr>
        <a:custGeom>
          <a:avLst/>
          <a:gdLst/>
          <a:ahLst/>
          <a:cxnLst/>
          <a:rect l="0" t="0" r="0" b="0"/>
          <a:pathLst>
            <a:path>
              <a:moveTo>
                <a:pt x="0" y="0"/>
              </a:moveTo>
              <a:lnTo>
                <a:pt x="0" y="2438018"/>
              </a:lnTo>
              <a:lnTo>
                <a:pt x="99328" y="2438018"/>
              </a:lnTo>
            </a:path>
          </a:pathLst>
        </a:custGeom>
      </dgm:spPr>
      <dgm:t>
        <a:bodyPr/>
        <a:lstStyle/>
        <a:p>
          <a:endParaRPr lang="ru-RU"/>
        </a:p>
      </dgm:t>
    </dgm:pt>
    <dgm:pt modelId="{CC4E10D6-D599-47FA-816C-41D402E14650}" type="pres">
      <dgm:prSet presAssocID="{0309AD93-C69A-4E91-85AA-380116FA4187}" presName="hierRoot3" presStyleCnt="0">
        <dgm:presLayoutVars>
          <dgm:hierBranch val="init"/>
        </dgm:presLayoutVars>
      </dgm:prSet>
      <dgm:spPr/>
    </dgm:pt>
    <dgm:pt modelId="{4F61C947-CF81-4A34-B53C-DEB5B5CAC7BE}" type="pres">
      <dgm:prSet presAssocID="{0309AD93-C69A-4E91-85AA-380116FA4187}" presName="rootComposite3" presStyleCnt="0"/>
      <dgm:spPr/>
    </dgm:pt>
    <dgm:pt modelId="{821EA5B6-91A9-413B-A253-842E52FAC07E}" type="pres">
      <dgm:prSet presAssocID="{0309AD93-C69A-4E91-85AA-380116FA4187}" presName="rootText3" presStyleLbl="asst2" presStyleIdx="5" presStyleCnt="7" custScaleX="158492" custScaleY="161101">
        <dgm:presLayoutVars>
          <dgm:chPref val="3"/>
        </dgm:presLayoutVars>
      </dgm:prSet>
      <dgm:spPr>
        <a:prstGeom prst="rect">
          <a:avLst/>
        </a:prstGeom>
      </dgm:spPr>
      <dgm:t>
        <a:bodyPr/>
        <a:lstStyle/>
        <a:p>
          <a:endParaRPr lang="ru-RU"/>
        </a:p>
      </dgm:t>
    </dgm:pt>
    <dgm:pt modelId="{3705D8EC-3963-4931-9CBE-4892A29645F4}" type="pres">
      <dgm:prSet presAssocID="{0309AD93-C69A-4E91-85AA-380116FA4187}" presName="rootConnector3" presStyleLbl="asst2" presStyleIdx="5" presStyleCnt="7"/>
      <dgm:spPr/>
      <dgm:t>
        <a:bodyPr/>
        <a:lstStyle/>
        <a:p>
          <a:endParaRPr lang="ru-RU"/>
        </a:p>
      </dgm:t>
    </dgm:pt>
    <dgm:pt modelId="{BA8153E2-88B9-4991-A3FB-58B653963992}" type="pres">
      <dgm:prSet presAssocID="{0309AD93-C69A-4E91-85AA-380116FA4187}" presName="hierChild6" presStyleCnt="0"/>
      <dgm:spPr/>
    </dgm:pt>
    <dgm:pt modelId="{7FC6226E-D88E-41F9-93B0-19FE14A76517}" type="pres">
      <dgm:prSet presAssocID="{0309AD93-C69A-4E91-85AA-380116FA4187}" presName="hierChild7" presStyleCnt="0"/>
      <dgm:spPr/>
    </dgm:pt>
    <dgm:pt modelId="{F6228D24-A6F5-493F-8529-454131B43F82}" type="pres">
      <dgm:prSet presAssocID="{A64503BA-CCDB-4B45-8280-D78978018B1F}" presName="Name111" presStyleLbl="parChTrans1D3" presStyleIdx="6" presStyleCnt="10"/>
      <dgm:spPr>
        <a:custGeom>
          <a:avLst/>
          <a:gdLst/>
          <a:ahLst/>
          <a:cxnLst/>
          <a:rect l="0" t="0" r="0" b="0"/>
          <a:pathLst>
            <a:path>
              <a:moveTo>
                <a:pt x="99328" y="0"/>
              </a:moveTo>
              <a:lnTo>
                <a:pt x="99328" y="3254172"/>
              </a:lnTo>
              <a:lnTo>
                <a:pt x="0" y="3254172"/>
              </a:lnTo>
            </a:path>
          </a:pathLst>
        </a:custGeom>
      </dgm:spPr>
      <dgm:t>
        <a:bodyPr/>
        <a:lstStyle/>
        <a:p>
          <a:endParaRPr lang="ru-RU"/>
        </a:p>
      </dgm:t>
    </dgm:pt>
    <dgm:pt modelId="{296FD339-CA38-48E5-80B7-61A3033BD6C1}" type="pres">
      <dgm:prSet presAssocID="{7F7F6367-F07C-4CB3-A11E-77C60D022FFE}" presName="hierRoot3" presStyleCnt="0">
        <dgm:presLayoutVars>
          <dgm:hierBranch val="init"/>
        </dgm:presLayoutVars>
      </dgm:prSet>
      <dgm:spPr/>
    </dgm:pt>
    <dgm:pt modelId="{87516AC1-0DD0-4040-9D1C-31CD9A45ABA5}" type="pres">
      <dgm:prSet presAssocID="{7F7F6367-F07C-4CB3-A11E-77C60D022FFE}" presName="rootComposite3" presStyleCnt="0"/>
      <dgm:spPr/>
    </dgm:pt>
    <dgm:pt modelId="{AB78274D-ECFC-405E-8031-461099B399EA}" type="pres">
      <dgm:prSet presAssocID="{7F7F6367-F07C-4CB3-A11E-77C60D022FFE}" presName="rootText3" presStyleLbl="asst2" presStyleIdx="6" presStyleCnt="7" custScaleX="157048" custScaleY="86474" custLinFactNeighborX="-1124" custLinFactNeighborY="-14128">
        <dgm:presLayoutVars>
          <dgm:chPref val="3"/>
        </dgm:presLayoutVars>
      </dgm:prSet>
      <dgm:spPr>
        <a:prstGeom prst="rect">
          <a:avLst/>
        </a:prstGeom>
      </dgm:spPr>
      <dgm:t>
        <a:bodyPr/>
        <a:lstStyle/>
        <a:p>
          <a:endParaRPr lang="ru-RU"/>
        </a:p>
      </dgm:t>
    </dgm:pt>
    <dgm:pt modelId="{B7A1B63A-7E06-4A58-A5B8-443326F33C79}" type="pres">
      <dgm:prSet presAssocID="{7F7F6367-F07C-4CB3-A11E-77C60D022FFE}" presName="rootConnector3" presStyleLbl="asst2" presStyleIdx="6" presStyleCnt="7"/>
      <dgm:spPr/>
      <dgm:t>
        <a:bodyPr/>
        <a:lstStyle/>
        <a:p>
          <a:endParaRPr lang="ru-RU"/>
        </a:p>
      </dgm:t>
    </dgm:pt>
    <dgm:pt modelId="{E03FEC65-7394-4E84-A45F-A3A4C550F783}" type="pres">
      <dgm:prSet presAssocID="{7F7F6367-F07C-4CB3-A11E-77C60D022FFE}" presName="hierChild6" presStyleCnt="0"/>
      <dgm:spPr/>
    </dgm:pt>
    <dgm:pt modelId="{C0A94A1B-641C-4631-A6FF-78EE46EAC72E}" type="pres">
      <dgm:prSet presAssocID="{7F7F6367-F07C-4CB3-A11E-77C60D022FFE}" presName="hierChild7" presStyleCnt="0"/>
      <dgm:spPr/>
    </dgm:pt>
    <dgm:pt modelId="{AFC9C46F-D8D7-48AA-9150-83C3E57F6722}" type="pres">
      <dgm:prSet presAssocID="{E97DEB38-750B-42F7-9E50-65019FCCB1B6}" presName="Name37" presStyleLbl="parChTrans1D2" presStyleIdx="1" presStyleCnt="2"/>
      <dgm:spPr>
        <a:custGeom>
          <a:avLst/>
          <a:gdLst/>
          <a:ahLst/>
          <a:cxnLst/>
          <a:rect l="0" t="0" r="0" b="0"/>
          <a:pathLst>
            <a:path>
              <a:moveTo>
                <a:pt x="0" y="0"/>
              </a:moveTo>
              <a:lnTo>
                <a:pt x="0" y="99328"/>
              </a:lnTo>
              <a:lnTo>
                <a:pt x="1395673" y="99328"/>
              </a:lnTo>
              <a:lnTo>
                <a:pt x="1395673" y="198657"/>
              </a:lnTo>
            </a:path>
          </a:pathLst>
        </a:custGeom>
      </dgm:spPr>
      <dgm:t>
        <a:bodyPr/>
        <a:lstStyle/>
        <a:p>
          <a:endParaRPr lang="ru-RU"/>
        </a:p>
      </dgm:t>
    </dgm:pt>
    <dgm:pt modelId="{8A92C919-1D73-4D9D-8956-18D53024959A}" type="pres">
      <dgm:prSet presAssocID="{7FC1226D-C340-4E81-A0AF-9DC8360B2AA1}" presName="hierRoot2" presStyleCnt="0">
        <dgm:presLayoutVars>
          <dgm:hierBranch val="init"/>
        </dgm:presLayoutVars>
      </dgm:prSet>
      <dgm:spPr/>
    </dgm:pt>
    <dgm:pt modelId="{C353FA75-8181-440C-AE30-A827FD4F8E87}" type="pres">
      <dgm:prSet presAssocID="{7FC1226D-C340-4E81-A0AF-9DC8360B2AA1}" presName="rootComposite" presStyleCnt="0"/>
      <dgm:spPr/>
    </dgm:pt>
    <dgm:pt modelId="{609D3C3C-FAF2-44FD-B3E2-2B1F14E1AA6E}" type="pres">
      <dgm:prSet presAssocID="{7FC1226D-C340-4E81-A0AF-9DC8360B2AA1}" presName="rootText" presStyleLbl="node2" presStyleIdx="1" presStyleCnt="2" custScaleX="235482">
        <dgm:presLayoutVars>
          <dgm:chPref val="3"/>
        </dgm:presLayoutVars>
      </dgm:prSet>
      <dgm:spPr>
        <a:prstGeom prst="rect">
          <a:avLst/>
        </a:prstGeom>
      </dgm:spPr>
      <dgm:t>
        <a:bodyPr/>
        <a:lstStyle/>
        <a:p>
          <a:endParaRPr lang="ru-RU"/>
        </a:p>
      </dgm:t>
    </dgm:pt>
    <dgm:pt modelId="{1FD384D2-1BF4-4A5D-A1AB-A388BD8393DD}" type="pres">
      <dgm:prSet presAssocID="{7FC1226D-C340-4E81-A0AF-9DC8360B2AA1}" presName="rootConnector" presStyleLbl="node2" presStyleIdx="1" presStyleCnt="2"/>
      <dgm:spPr/>
      <dgm:t>
        <a:bodyPr/>
        <a:lstStyle/>
        <a:p>
          <a:endParaRPr lang="ru-RU"/>
        </a:p>
      </dgm:t>
    </dgm:pt>
    <dgm:pt modelId="{F1C90BC5-9500-4127-AECD-5CD95C2FB8C8}" type="pres">
      <dgm:prSet presAssocID="{7FC1226D-C340-4E81-A0AF-9DC8360B2AA1}" presName="hierChild4" presStyleCnt="0"/>
      <dgm:spPr/>
    </dgm:pt>
    <dgm:pt modelId="{64EA1EF8-8ADC-4886-A60E-030BB20ABF04}" type="pres">
      <dgm:prSet presAssocID="{86C7F3B3-067D-4C28-AB7E-FAA644059C02}" presName="Name37" presStyleLbl="parChTrans1D3" presStyleIdx="7" presStyleCnt="10"/>
      <dgm:spPr>
        <a:custGeom>
          <a:avLst/>
          <a:gdLst/>
          <a:ahLst/>
          <a:cxnLst/>
          <a:rect l="0" t="0" r="0" b="0"/>
          <a:pathLst>
            <a:path>
              <a:moveTo>
                <a:pt x="0" y="0"/>
              </a:moveTo>
              <a:lnTo>
                <a:pt x="0" y="529819"/>
              </a:lnTo>
              <a:lnTo>
                <a:pt x="334144" y="529819"/>
              </a:lnTo>
            </a:path>
          </a:pathLst>
        </a:custGeom>
      </dgm:spPr>
      <dgm:t>
        <a:bodyPr/>
        <a:lstStyle/>
        <a:p>
          <a:endParaRPr lang="ru-RU"/>
        </a:p>
      </dgm:t>
    </dgm:pt>
    <dgm:pt modelId="{8691789C-D47E-477E-B78F-A93D926E380D}" type="pres">
      <dgm:prSet presAssocID="{FBF76F89-9192-4413-B618-E3498735FDCF}" presName="hierRoot2" presStyleCnt="0">
        <dgm:presLayoutVars>
          <dgm:hierBranch val="init"/>
        </dgm:presLayoutVars>
      </dgm:prSet>
      <dgm:spPr/>
    </dgm:pt>
    <dgm:pt modelId="{1CFB35FF-7FB2-4359-A6B7-0F931E3C8C43}" type="pres">
      <dgm:prSet presAssocID="{FBF76F89-9192-4413-B618-E3498735FDCF}" presName="rootComposite" presStyleCnt="0"/>
      <dgm:spPr/>
    </dgm:pt>
    <dgm:pt modelId="{485E73A7-116A-4914-AAF1-4D9E5928F7FA}" type="pres">
      <dgm:prSet presAssocID="{FBF76F89-9192-4413-B618-E3498735FDCF}" presName="rootText" presStyleLbl="node3" presStyleIdx="0" presStyleCnt="3" custScaleX="169654" custScaleY="140028">
        <dgm:presLayoutVars>
          <dgm:chPref val="3"/>
        </dgm:presLayoutVars>
      </dgm:prSet>
      <dgm:spPr>
        <a:prstGeom prst="rect">
          <a:avLst/>
        </a:prstGeom>
      </dgm:spPr>
      <dgm:t>
        <a:bodyPr/>
        <a:lstStyle/>
        <a:p>
          <a:endParaRPr lang="ru-RU"/>
        </a:p>
      </dgm:t>
    </dgm:pt>
    <dgm:pt modelId="{D3042B16-B48B-4C20-A7CE-82D9CAEE75A5}" type="pres">
      <dgm:prSet presAssocID="{FBF76F89-9192-4413-B618-E3498735FDCF}" presName="rootConnector" presStyleLbl="node3" presStyleIdx="0" presStyleCnt="3"/>
      <dgm:spPr/>
      <dgm:t>
        <a:bodyPr/>
        <a:lstStyle/>
        <a:p>
          <a:endParaRPr lang="ru-RU"/>
        </a:p>
      </dgm:t>
    </dgm:pt>
    <dgm:pt modelId="{9694DF7B-2228-4E0E-8107-851E980491A3}" type="pres">
      <dgm:prSet presAssocID="{FBF76F89-9192-4413-B618-E3498735FDCF}" presName="hierChild4" presStyleCnt="0"/>
      <dgm:spPr/>
    </dgm:pt>
    <dgm:pt modelId="{8681D52B-31E3-400F-BEAA-683ED78A2C8A}" type="pres">
      <dgm:prSet presAssocID="{FBF76F89-9192-4413-B618-E3498735FDCF}" presName="hierChild5" presStyleCnt="0"/>
      <dgm:spPr/>
    </dgm:pt>
    <dgm:pt modelId="{C32C58CD-4313-459B-91F8-D5DA5C2C22DA}" type="pres">
      <dgm:prSet presAssocID="{10E569FD-02AB-40C9-A4AA-A524F56BDAA5}" presName="Name37" presStyleLbl="parChTrans1D3" presStyleIdx="8" presStyleCnt="10"/>
      <dgm:spPr>
        <a:custGeom>
          <a:avLst/>
          <a:gdLst/>
          <a:ahLst/>
          <a:cxnLst/>
          <a:rect l="0" t="0" r="0" b="0"/>
          <a:pathLst>
            <a:path>
              <a:moveTo>
                <a:pt x="0" y="0"/>
              </a:moveTo>
              <a:lnTo>
                <a:pt x="0" y="1416005"/>
              </a:lnTo>
              <a:lnTo>
                <a:pt x="334144" y="1416005"/>
              </a:lnTo>
            </a:path>
          </a:pathLst>
        </a:custGeom>
      </dgm:spPr>
      <dgm:t>
        <a:bodyPr/>
        <a:lstStyle/>
        <a:p>
          <a:endParaRPr lang="ru-RU"/>
        </a:p>
      </dgm:t>
    </dgm:pt>
    <dgm:pt modelId="{C07ABECD-A2EB-4A76-9F69-11503D1E3CD0}" type="pres">
      <dgm:prSet presAssocID="{4F53D316-4B51-42E3-BE0D-F78869377D8B}" presName="hierRoot2" presStyleCnt="0">
        <dgm:presLayoutVars>
          <dgm:hierBranch val="init"/>
        </dgm:presLayoutVars>
      </dgm:prSet>
      <dgm:spPr/>
    </dgm:pt>
    <dgm:pt modelId="{FE5E9A3F-DBD4-4580-A88D-73AF2AB3D3BD}" type="pres">
      <dgm:prSet presAssocID="{4F53D316-4B51-42E3-BE0D-F78869377D8B}" presName="rootComposite" presStyleCnt="0"/>
      <dgm:spPr/>
    </dgm:pt>
    <dgm:pt modelId="{A668874E-68F8-4F9A-B654-614C9DF4E7F2}" type="pres">
      <dgm:prSet presAssocID="{4F53D316-4B51-42E3-BE0D-F78869377D8B}" presName="rootText" presStyleLbl="node3" presStyleIdx="1" presStyleCnt="3" custScaleX="169796" custScaleY="150685">
        <dgm:presLayoutVars>
          <dgm:chPref val="3"/>
        </dgm:presLayoutVars>
      </dgm:prSet>
      <dgm:spPr>
        <a:prstGeom prst="rect">
          <a:avLst/>
        </a:prstGeom>
      </dgm:spPr>
      <dgm:t>
        <a:bodyPr/>
        <a:lstStyle/>
        <a:p>
          <a:endParaRPr lang="ru-RU"/>
        </a:p>
      </dgm:t>
    </dgm:pt>
    <dgm:pt modelId="{237976DA-8CA6-43EF-8B9B-75F8445ECA84}" type="pres">
      <dgm:prSet presAssocID="{4F53D316-4B51-42E3-BE0D-F78869377D8B}" presName="rootConnector" presStyleLbl="node3" presStyleIdx="1" presStyleCnt="3"/>
      <dgm:spPr/>
      <dgm:t>
        <a:bodyPr/>
        <a:lstStyle/>
        <a:p>
          <a:endParaRPr lang="ru-RU"/>
        </a:p>
      </dgm:t>
    </dgm:pt>
    <dgm:pt modelId="{CEBDEB5B-F823-431A-A0C0-55CA7E455C82}" type="pres">
      <dgm:prSet presAssocID="{4F53D316-4B51-42E3-BE0D-F78869377D8B}" presName="hierChild4" presStyleCnt="0"/>
      <dgm:spPr/>
    </dgm:pt>
    <dgm:pt modelId="{99D4A701-6098-4810-B521-DBD1FEEB1672}" type="pres">
      <dgm:prSet presAssocID="{4F53D316-4B51-42E3-BE0D-F78869377D8B}" presName="hierChild5" presStyleCnt="0"/>
      <dgm:spPr/>
    </dgm:pt>
    <dgm:pt modelId="{04CE0481-287D-47D5-8BF7-BD98C186067E}" type="pres">
      <dgm:prSet presAssocID="{067E6007-EC56-4D3C-97BC-0EA2246F13F1}" presName="Name37" presStyleLbl="parChTrans1D3" presStyleIdx="9" presStyleCnt="10"/>
      <dgm:spPr>
        <a:custGeom>
          <a:avLst/>
          <a:gdLst/>
          <a:ahLst/>
          <a:cxnLst/>
          <a:rect l="0" t="0" r="0" b="0"/>
          <a:pathLst>
            <a:path>
              <a:moveTo>
                <a:pt x="0" y="0"/>
              </a:moveTo>
              <a:lnTo>
                <a:pt x="0" y="2583055"/>
              </a:lnTo>
              <a:lnTo>
                <a:pt x="334144" y="2583055"/>
              </a:lnTo>
            </a:path>
          </a:pathLst>
        </a:custGeom>
      </dgm:spPr>
      <dgm:t>
        <a:bodyPr/>
        <a:lstStyle/>
        <a:p>
          <a:endParaRPr lang="ru-RU"/>
        </a:p>
      </dgm:t>
    </dgm:pt>
    <dgm:pt modelId="{5975CBEE-898B-45B5-A784-CFDEBA526273}" type="pres">
      <dgm:prSet presAssocID="{86BB695A-0643-4B02-AE17-0A0AB413EBED}" presName="hierRoot2" presStyleCnt="0">
        <dgm:presLayoutVars>
          <dgm:hierBranch val="init"/>
        </dgm:presLayoutVars>
      </dgm:prSet>
      <dgm:spPr/>
    </dgm:pt>
    <dgm:pt modelId="{5AAB36A4-AE11-4CB1-9B7D-3FD500C1F99E}" type="pres">
      <dgm:prSet presAssocID="{86BB695A-0643-4B02-AE17-0A0AB413EBED}" presName="rootComposite" presStyleCnt="0"/>
      <dgm:spPr/>
    </dgm:pt>
    <dgm:pt modelId="{AA9E71CC-628C-4E5D-B31B-F4A44D4A3DB5}" type="pres">
      <dgm:prSet presAssocID="{86BB695A-0643-4B02-AE17-0A0AB413EBED}" presName="rootText" presStyleLbl="node3" presStyleIdx="2" presStyleCnt="3" custScaleX="167548" custScaleY="258788">
        <dgm:presLayoutVars>
          <dgm:chPref val="3"/>
        </dgm:presLayoutVars>
      </dgm:prSet>
      <dgm:spPr>
        <a:prstGeom prst="rect">
          <a:avLst/>
        </a:prstGeom>
      </dgm:spPr>
      <dgm:t>
        <a:bodyPr/>
        <a:lstStyle/>
        <a:p>
          <a:endParaRPr lang="ru-RU"/>
        </a:p>
      </dgm:t>
    </dgm:pt>
    <dgm:pt modelId="{8E61619E-F577-4273-9A5B-E52FA0B1DEEB}" type="pres">
      <dgm:prSet presAssocID="{86BB695A-0643-4B02-AE17-0A0AB413EBED}" presName="rootConnector" presStyleLbl="node3" presStyleIdx="2" presStyleCnt="3"/>
      <dgm:spPr/>
      <dgm:t>
        <a:bodyPr/>
        <a:lstStyle/>
        <a:p>
          <a:endParaRPr lang="ru-RU"/>
        </a:p>
      </dgm:t>
    </dgm:pt>
    <dgm:pt modelId="{9ABFB1FB-7466-4637-990D-73243F94E242}" type="pres">
      <dgm:prSet presAssocID="{86BB695A-0643-4B02-AE17-0A0AB413EBED}" presName="hierChild4" presStyleCnt="0"/>
      <dgm:spPr/>
    </dgm:pt>
    <dgm:pt modelId="{C8FD22AC-40DF-4714-935D-ECCF86ED9386}" type="pres">
      <dgm:prSet presAssocID="{86BB695A-0643-4B02-AE17-0A0AB413EBED}" presName="hierChild5" presStyleCnt="0"/>
      <dgm:spPr/>
    </dgm:pt>
    <dgm:pt modelId="{ECD38224-3D3A-4E28-A030-3791B07B57D5}" type="pres">
      <dgm:prSet presAssocID="{7FC1226D-C340-4E81-A0AF-9DC8360B2AA1}" presName="hierChild5" presStyleCnt="0"/>
      <dgm:spPr/>
    </dgm:pt>
    <dgm:pt modelId="{C5C5EDF5-6510-480E-9D82-5C95369798D0}" type="pres">
      <dgm:prSet presAssocID="{7401AB07-1014-439F-A7D6-346B07F3BE58}" presName="hierChild3" presStyleCnt="0"/>
      <dgm:spPr/>
    </dgm:pt>
  </dgm:ptLst>
  <dgm:cxnLst>
    <dgm:cxn modelId="{096A2707-BC15-4FDC-B7E2-E01C036A0776}" srcId="{7FC1226D-C340-4E81-A0AF-9DC8360B2AA1}" destId="{4F53D316-4B51-42E3-BE0D-F78869377D8B}" srcOrd="1" destOrd="0" parTransId="{10E569FD-02AB-40C9-A4AA-A524F56BDAA5}" sibTransId="{6B5187A8-FC7A-4EBE-B65B-878AC6C254E0}"/>
    <dgm:cxn modelId="{B5244C08-BA25-44FF-ACFF-142861897A5D}" type="presOf" srcId="{F000E918-EB72-4E89-B2A0-F66B8D7F4351}" destId="{CAEA72A1-43ED-459B-BC19-DCCF41DB5043}" srcOrd="0" destOrd="0" presId="urn:microsoft.com/office/officeart/2005/8/layout/orgChart1"/>
    <dgm:cxn modelId="{D3A84EB4-7CDD-4195-83D9-8BB9ED22188B}" srcId="{5C716B4E-2185-41DB-AE1D-18716A74CF1D}" destId="{044241E6-D46E-4648-8B11-96AEFEF76508}" srcOrd="1" destOrd="0" parTransId="{2E1758FE-6EAC-4E70-9A67-7471E2982B96}" sibTransId="{57D362C7-1E05-4C98-A765-B89B3144CEFB}"/>
    <dgm:cxn modelId="{28E33E36-43FF-4055-BAAA-8BBA6918D8FA}" type="presOf" srcId="{F700EC17-A383-4694-8E40-8D45D335DCE7}" destId="{8FD26C92-C311-4215-BDA8-DD05C551F353}" srcOrd="0" destOrd="0" presId="urn:microsoft.com/office/officeart/2005/8/layout/orgChart1"/>
    <dgm:cxn modelId="{06EBA297-5415-461E-98F6-1B9EA346FA46}" srcId="{14C04531-CCB7-4CE3-868A-041115538C78}" destId="{7401AB07-1014-439F-A7D6-346B07F3BE58}" srcOrd="0" destOrd="0" parTransId="{D6B1D595-D75C-4713-A3D0-5332DAE43E8C}" sibTransId="{EA4AEED6-6EC0-45AC-82B3-E2D026113046}"/>
    <dgm:cxn modelId="{D68EF783-818F-4A63-9241-A04772371515}" type="presOf" srcId="{F000E918-EB72-4E89-B2A0-F66B8D7F4351}" destId="{507CDBEC-3F64-41F2-98A3-91D8C3F58F7E}" srcOrd="1" destOrd="0" presId="urn:microsoft.com/office/officeart/2005/8/layout/orgChart1"/>
    <dgm:cxn modelId="{6A7F785A-76E2-4F2B-AC00-58763FE51D11}" type="presOf" srcId="{D0558D91-20FE-44BB-A853-59EAFA88E7C5}" destId="{988ACF56-5BDF-4DD7-9413-DCDDB49EE25F}" srcOrd="0" destOrd="0" presId="urn:microsoft.com/office/officeart/2005/8/layout/orgChart1"/>
    <dgm:cxn modelId="{2045B163-6174-4FEB-8885-11D960DBFC3C}" type="presOf" srcId="{1D13FADF-C114-4ACF-9CDF-13313AD59233}" destId="{51946FC9-7C93-40B4-BE2C-5E155209C151}" srcOrd="0" destOrd="0" presId="urn:microsoft.com/office/officeart/2005/8/layout/orgChart1"/>
    <dgm:cxn modelId="{ABFD3770-4951-48CA-89D9-A4FE6222DCEB}" type="presOf" srcId="{0309AD93-C69A-4E91-85AA-380116FA4187}" destId="{3705D8EC-3963-4931-9CBE-4892A29645F4}" srcOrd="1" destOrd="0" presId="urn:microsoft.com/office/officeart/2005/8/layout/orgChart1"/>
    <dgm:cxn modelId="{65469C2C-96C8-4594-A7C7-8C8C3EB8BD50}" type="presOf" srcId="{7F7F6367-F07C-4CB3-A11E-77C60D022FFE}" destId="{AB78274D-ECFC-405E-8031-461099B399EA}" srcOrd="0" destOrd="0" presId="urn:microsoft.com/office/officeart/2005/8/layout/orgChart1"/>
    <dgm:cxn modelId="{E3095490-C208-4F25-973D-633E9836C06C}" type="presOf" srcId="{067E6007-EC56-4D3C-97BC-0EA2246F13F1}" destId="{04CE0481-287D-47D5-8BF7-BD98C186067E}" srcOrd="0" destOrd="0" presId="urn:microsoft.com/office/officeart/2005/8/layout/orgChart1"/>
    <dgm:cxn modelId="{CF6A965B-E702-4962-BA41-01959D1C4B78}" type="presOf" srcId="{7DCA04FC-21E1-42CB-87B4-970EDB716968}" destId="{F0B1FD0D-820C-49F6-9F3A-D3E41CEB99D5}" srcOrd="0" destOrd="0" presId="urn:microsoft.com/office/officeart/2005/8/layout/orgChart1"/>
    <dgm:cxn modelId="{FA474015-3126-4054-9FD0-316360F434AC}" type="presOf" srcId="{3691E5CD-F65F-47F1-B1D8-322FE90923C3}" destId="{9D9913DA-6753-4DB4-BA45-40024CA99C0C}" srcOrd="0" destOrd="0" presId="urn:microsoft.com/office/officeart/2005/8/layout/orgChart1"/>
    <dgm:cxn modelId="{74DBDD3A-4932-41AB-B769-BA12C2C7F99F}" type="presOf" srcId="{044241E6-D46E-4648-8B11-96AEFEF76508}" destId="{3DEAC0A1-DB79-4A07-A595-F1F3B8EDA1F5}" srcOrd="1" destOrd="0" presId="urn:microsoft.com/office/officeart/2005/8/layout/orgChart1"/>
    <dgm:cxn modelId="{40249194-97C1-496D-A2B9-B1C888A54199}" type="presOf" srcId="{967C503B-4608-426E-A7D7-6EA4EF8A45D9}" destId="{D5B128CE-E87D-4A51-8F95-FBB080E94A0D}" srcOrd="1" destOrd="0" presId="urn:microsoft.com/office/officeart/2005/8/layout/orgChart1"/>
    <dgm:cxn modelId="{9945047C-2F72-481A-9A60-A8D76DF3B0E6}" srcId="{5C716B4E-2185-41DB-AE1D-18716A74CF1D}" destId="{967C503B-4608-426E-A7D7-6EA4EF8A45D9}" srcOrd="4" destOrd="0" parTransId="{D0558D91-20FE-44BB-A853-59EAFA88E7C5}" sibTransId="{42A1838A-E318-442E-B7BA-256453692491}"/>
    <dgm:cxn modelId="{2BB621AC-DAD1-4162-AE4C-8595831251AE}" type="presOf" srcId="{FBF76F89-9192-4413-B618-E3498735FDCF}" destId="{D3042B16-B48B-4C20-A7CE-82D9CAEE75A5}" srcOrd="1" destOrd="0" presId="urn:microsoft.com/office/officeart/2005/8/layout/orgChart1"/>
    <dgm:cxn modelId="{9A5D84AE-3E0A-408E-94C3-B5C8F4736BB2}" type="presOf" srcId="{80054AFD-7F0E-44F3-95B7-635008648CCB}" destId="{5499FD05-8D0E-421C-978C-D865D9C8A4DB}" srcOrd="0" destOrd="0" presId="urn:microsoft.com/office/officeart/2005/8/layout/orgChart1"/>
    <dgm:cxn modelId="{9B959105-8104-4F3F-8534-DD551C3EE9F1}" type="presOf" srcId="{A64503BA-CCDB-4B45-8280-D78978018B1F}" destId="{F6228D24-A6F5-493F-8529-454131B43F82}" srcOrd="0" destOrd="0" presId="urn:microsoft.com/office/officeart/2005/8/layout/orgChart1"/>
    <dgm:cxn modelId="{3F680C10-C64B-43D5-944B-FEE91E301DE6}" type="presOf" srcId="{044241E6-D46E-4648-8B11-96AEFEF76508}" destId="{A4DBC8BD-F750-4445-8262-DF2B755259BD}" srcOrd="0" destOrd="0" presId="urn:microsoft.com/office/officeart/2005/8/layout/orgChart1"/>
    <dgm:cxn modelId="{2F34D52A-70E1-4035-9114-14D7081F97AA}" type="presOf" srcId="{2E1758FE-6EAC-4E70-9A67-7471E2982B96}" destId="{8A84159B-B0FD-4E27-8CA2-AD0F79A11556}" srcOrd="0" destOrd="0" presId="urn:microsoft.com/office/officeart/2005/8/layout/orgChart1"/>
    <dgm:cxn modelId="{8B4576B1-EC73-4B8D-9801-5012974695B4}" type="presOf" srcId="{7F7F6367-F07C-4CB3-A11E-77C60D022FFE}" destId="{B7A1B63A-7E06-4A58-A5B8-443326F33C79}" srcOrd="1" destOrd="0" presId="urn:microsoft.com/office/officeart/2005/8/layout/orgChart1"/>
    <dgm:cxn modelId="{26280E38-1861-472C-AC75-DAEDD777D71F}" type="presOf" srcId="{7401AB07-1014-439F-A7D6-346B07F3BE58}" destId="{329103D3-8D40-4C87-9D4F-AEE4E03F6B41}" srcOrd="0" destOrd="0" presId="urn:microsoft.com/office/officeart/2005/8/layout/orgChart1"/>
    <dgm:cxn modelId="{BECE48DC-8607-400B-A37F-9B0A33A08A8B}" type="presOf" srcId="{14C04531-CCB7-4CE3-868A-041115538C78}" destId="{0630A6E8-DFCE-487B-BFD6-4C27EDD7B8D1}" srcOrd="0" destOrd="0" presId="urn:microsoft.com/office/officeart/2005/8/layout/orgChart1"/>
    <dgm:cxn modelId="{B8D09655-AEB2-45F2-82C0-2BAF69C1CC21}" type="presOf" srcId="{86BB695A-0643-4B02-AE17-0A0AB413EBED}" destId="{8E61619E-F577-4273-9A5B-E52FA0B1DEEB}" srcOrd="1" destOrd="0" presId="urn:microsoft.com/office/officeart/2005/8/layout/orgChart1"/>
    <dgm:cxn modelId="{0CD7A655-444C-4E64-A004-6A31F848AEA1}" srcId="{5C716B4E-2185-41DB-AE1D-18716A74CF1D}" destId="{9ED28DA7-260D-4A6A-A9D3-34CBE7DE14E3}" srcOrd="2" destOrd="0" parTransId="{3691E5CD-F65F-47F1-B1D8-322FE90923C3}" sibTransId="{ACF7AF01-F318-4117-8B82-C8F4CC1ABDA3}"/>
    <dgm:cxn modelId="{6FAB152D-A9D4-41A0-930A-E6E618635204}" type="presOf" srcId="{7FC1226D-C340-4E81-A0AF-9DC8360B2AA1}" destId="{609D3C3C-FAF2-44FD-B3E2-2B1F14E1AA6E}" srcOrd="0" destOrd="0" presId="urn:microsoft.com/office/officeart/2005/8/layout/orgChart1"/>
    <dgm:cxn modelId="{E28B8D35-ACB7-4C3A-B733-5B3DE68CBAB7}" srcId="{5C716B4E-2185-41DB-AE1D-18716A74CF1D}" destId="{1D13FADF-C114-4ACF-9CDF-13313AD59233}" srcOrd="3" destOrd="0" parTransId="{7C145F7F-68FB-4D98-87B6-5CCE507AB537}" sibTransId="{847117F4-41F6-4A2C-95B4-F38580794458}"/>
    <dgm:cxn modelId="{DCA6C24B-C4A2-444B-97AD-823DBF1BD95A}" type="presOf" srcId="{86C7F3B3-067D-4C28-AB7E-FAA644059C02}" destId="{64EA1EF8-8ADC-4886-A60E-030BB20ABF04}" srcOrd="0" destOrd="0" presId="urn:microsoft.com/office/officeart/2005/8/layout/orgChart1"/>
    <dgm:cxn modelId="{05BA8437-B995-4559-9BF9-B0B16C11ADEE}" type="presOf" srcId="{4F53D316-4B51-42E3-BE0D-F78869377D8B}" destId="{237976DA-8CA6-43EF-8B9B-75F8445ECA84}" srcOrd="1" destOrd="0" presId="urn:microsoft.com/office/officeart/2005/8/layout/orgChart1"/>
    <dgm:cxn modelId="{C103FB59-BF57-460A-849D-69B997CA3055}" type="presOf" srcId="{7401AB07-1014-439F-A7D6-346B07F3BE58}" destId="{6CE62878-BF06-4A6F-96DF-6565DD871BDD}" srcOrd="1" destOrd="0" presId="urn:microsoft.com/office/officeart/2005/8/layout/orgChart1"/>
    <dgm:cxn modelId="{85F572A6-022E-42AB-8FF9-6E8F8D752C57}" srcId="{5C716B4E-2185-41DB-AE1D-18716A74CF1D}" destId="{0309AD93-C69A-4E91-85AA-380116FA4187}" srcOrd="5" destOrd="0" parTransId="{F700EC17-A383-4694-8E40-8D45D335DCE7}" sibTransId="{C73F082C-D88D-436C-BD81-C7099D3BA1C5}"/>
    <dgm:cxn modelId="{CEEC6995-AC0E-4BA9-A7F7-EB7ED8FAF18C}" type="presOf" srcId="{1D13FADF-C114-4ACF-9CDF-13313AD59233}" destId="{61B3814A-418D-4D93-85F2-27D6108CB78B}" srcOrd="1" destOrd="0" presId="urn:microsoft.com/office/officeart/2005/8/layout/orgChart1"/>
    <dgm:cxn modelId="{EE7C1E12-A753-4CD9-923D-6AC17178A25A}" type="presOf" srcId="{5C716B4E-2185-41DB-AE1D-18716A74CF1D}" destId="{A10B02FE-9CF2-4B8B-A7F1-575978EE9D4D}" srcOrd="0" destOrd="0" presId="urn:microsoft.com/office/officeart/2005/8/layout/orgChart1"/>
    <dgm:cxn modelId="{0EFB8BB3-3C5A-473F-A8C3-0E0EF5AD170B}" srcId="{7FC1226D-C340-4E81-A0AF-9DC8360B2AA1}" destId="{FBF76F89-9192-4413-B618-E3498735FDCF}" srcOrd="0" destOrd="0" parTransId="{86C7F3B3-067D-4C28-AB7E-FAA644059C02}" sibTransId="{9303C90C-D7D6-410E-9706-235D75BBFDC7}"/>
    <dgm:cxn modelId="{4244C760-490D-4687-B07D-4354B6C52777}" type="presOf" srcId="{FBF76F89-9192-4413-B618-E3498735FDCF}" destId="{485E73A7-116A-4914-AAF1-4D9E5928F7FA}" srcOrd="0" destOrd="0" presId="urn:microsoft.com/office/officeart/2005/8/layout/orgChart1"/>
    <dgm:cxn modelId="{1E24FD65-54F1-44F5-9E37-26CF058DD1CA}" type="presOf" srcId="{967C503B-4608-426E-A7D7-6EA4EF8A45D9}" destId="{63096C45-FAF6-41D8-8863-721D67040067}" srcOrd="0" destOrd="0" presId="urn:microsoft.com/office/officeart/2005/8/layout/orgChart1"/>
    <dgm:cxn modelId="{96798511-2F57-40A5-8695-64E81F37736D}" type="presOf" srcId="{E97DEB38-750B-42F7-9E50-65019FCCB1B6}" destId="{AFC9C46F-D8D7-48AA-9150-83C3E57F6722}" srcOrd="0" destOrd="0" presId="urn:microsoft.com/office/officeart/2005/8/layout/orgChart1"/>
    <dgm:cxn modelId="{22E57FB3-D9A0-4E28-967A-14B1C872BA85}" type="presOf" srcId="{5C716B4E-2185-41DB-AE1D-18716A74CF1D}" destId="{92CA636E-BCB5-49CB-9847-0A40A16C9D35}" srcOrd="1" destOrd="0" presId="urn:microsoft.com/office/officeart/2005/8/layout/orgChart1"/>
    <dgm:cxn modelId="{EBEEEB41-BE68-4CCE-BE0C-794FA73C21BA}" type="presOf" srcId="{4F53D316-4B51-42E3-BE0D-F78869377D8B}" destId="{A668874E-68F8-4F9A-B654-614C9DF4E7F2}" srcOrd="0" destOrd="0" presId="urn:microsoft.com/office/officeart/2005/8/layout/orgChart1"/>
    <dgm:cxn modelId="{E93DF68D-7F07-45C5-9FFB-25EA73BE3B5B}" srcId="{7401AB07-1014-439F-A7D6-346B07F3BE58}" destId="{7FC1226D-C340-4E81-A0AF-9DC8360B2AA1}" srcOrd="1" destOrd="0" parTransId="{E97DEB38-750B-42F7-9E50-65019FCCB1B6}" sibTransId="{C944D2EB-31A1-4BB8-ADF5-5D2F6E2894EF}"/>
    <dgm:cxn modelId="{044B2847-140E-42A9-BE0F-9B4ADB3B4180}" type="presOf" srcId="{7FC1226D-C340-4E81-A0AF-9DC8360B2AA1}" destId="{1FD384D2-1BF4-4A5D-A1AB-A388BD8393DD}" srcOrd="1" destOrd="0" presId="urn:microsoft.com/office/officeart/2005/8/layout/orgChart1"/>
    <dgm:cxn modelId="{EAE0E196-212B-4011-8FBB-F830B4C62389}" type="presOf" srcId="{0309AD93-C69A-4E91-85AA-380116FA4187}" destId="{821EA5B6-91A9-413B-A253-842E52FAC07E}" srcOrd="0" destOrd="0" presId="urn:microsoft.com/office/officeart/2005/8/layout/orgChart1"/>
    <dgm:cxn modelId="{25957D4C-2CBA-45E9-95A3-845FD4E1FBFE}" type="presOf" srcId="{9ED28DA7-260D-4A6A-A9D3-34CBE7DE14E3}" destId="{84E5648E-4AF2-414B-9F90-2711F96DE13F}" srcOrd="0" destOrd="0" presId="urn:microsoft.com/office/officeart/2005/8/layout/orgChart1"/>
    <dgm:cxn modelId="{5E31DCE6-6FE6-4D0A-89A8-E442D9118706}" type="presOf" srcId="{10E569FD-02AB-40C9-A4AA-A524F56BDAA5}" destId="{C32C58CD-4313-459B-91F8-D5DA5C2C22DA}" srcOrd="0" destOrd="0" presId="urn:microsoft.com/office/officeart/2005/8/layout/orgChart1"/>
    <dgm:cxn modelId="{BA3DD10D-8A4F-41D3-A731-8B6CC823C9F3}" srcId="{7401AB07-1014-439F-A7D6-346B07F3BE58}" destId="{5C716B4E-2185-41DB-AE1D-18716A74CF1D}" srcOrd="0" destOrd="0" parTransId="{80054AFD-7F0E-44F3-95B7-635008648CCB}" sibTransId="{11913284-F56A-410E-A251-38228915A1AC}"/>
    <dgm:cxn modelId="{69048958-2297-4293-95A8-2D7FA35956C4}" srcId="{5C716B4E-2185-41DB-AE1D-18716A74CF1D}" destId="{F000E918-EB72-4E89-B2A0-F66B8D7F4351}" srcOrd="0" destOrd="0" parTransId="{7DCA04FC-21E1-42CB-87B4-970EDB716968}" sibTransId="{1A58AAC6-35EA-4E5C-A8EC-11B5028BB20F}"/>
    <dgm:cxn modelId="{8342E7BC-EE4B-41CF-97CF-90155986E4C8}" type="presOf" srcId="{7C145F7F-68FB-4D98-87B6-5CCE507AB537}" destId="{497664EB-A8BD-4734-96E2-B53BB2A8369A}" srcOrd="0" destOrd="0" presId="urn:microsoft.com/office/officeart/2005/8/layout/orgChart1"/>
    <dgm:cxn modelId="{E4D95F8B-0465-474D-90AF-0CC9B86CDAA6}" type="presOf" srcId="{86BB695A-0643-4B02-AE17-0A0AB413EBED}" destId="{AA9E71CC-628C-4E5D-B31B-F4A44D4A3DB5}" srcOrd="0" destOrd="0" presId="urn:microsoft.com/office/officeart/2005/8/layout/orgChart1"/>
    <dgm:cxn modelId="{6CA6356B-17ED-427B-B52B-E6AB7C5D0BBF}" srcId="{7FC1226D-C340-4E81-A0AF-9DC8360B2AA1}" destId="{86BB695A-0643-4B02-AE17-0A0AB413EBED}" srcOrd="2" destOrd="0" parTransId="{067E6007-EC56-4D3C-97BC-0EA2246F13F1}" sibTransId="{ABFCA9A6-CD6B-4AC6-B7FA-7DCA88568936}"/>
    <dgm:cxn modelId="{AA7C7845-1B5E-4ADD-BE9F-BEE4AF65A338}" srcId="{5C716B4E-2185-41DB-AE1D-18716A74CF1D}" destId="{7F7F6367-F07C-4CB3-A11E-77C60D022FFE}" srcOrd="6" destOrd="0" parTransId="{A64503BA-CCDB-4B45-8280-D78978018B1F}" sibTransId="{EEC880C0-B37B-4039-B6A9-FB280B3BA64E}"/>
    <dgm:cxn modelId="{2152F1D7-F066-47D4-BD1A-DC37C9358F6E}" type="presOf" srcId="{9ED28DA7-260D-4A6A-A9D3-34CBE7DE14E3}" destId="{C8596338-5B57-4850-99AA-DBF54701F93A}" srcOrd="1" destOrd="0" presId="urn:microsoft.com/office/officeart/2005/8/layout/orgChart1"/>
    <dgm:cxn modelId="{8B64888F-FE6B-4D33-BEA0-17E475CDBCAE}" type="presParOf" srcId="{0630A6E8-DFCE-487B-BFD6-4C27EDD7B8D1}" destId="{AB8514A6-005D-43CA-8413-5F7B15C9943D}" srcOrd="0" destOrd="0" presId="urn:microsoft.com/office/officeart/2005/8/layout/orgChart1"/>
    <dgm:cxn modelId="{C33F2B10-66FF-4DCB-AF86-7D0AC92CA2EF}" type="presParOf" srcId="{AB8514A6-005D-43CA-8413-5F7B15C9943D}" destId="{04A42E9C-F07E-4D2E-A1CB-56BEC20E0A95}" srcOrd="0" destOrd="0" presId="urn:microsoft.com/office/officeart/2005/8/layout/orgChart1"/>
    <dgm:cxn modelId="{584212C0-B48C-4281-85DD-D33587F45E33}" type="presParOf" srcId="{04A42E9C-F07E-4D2E-A1CB-56BEC20E0A95}" destId="{329103D3-8D40-4C87-9D4F-AEE4E03F6B41}" srcOrd="0" destOrd="0" presId="urn:microsoft.com/office/officeart/2005/8/layout/orgChart1"/>
    <dgm:cxn modelId="{BDB42EA6-8C4B-4606-BA00-6D903AA123D0}" type="presParOf" srcId="{04A42E9C-F07E-4D2E-A1CB-56BEC20E0A95}" destId="{6CE62878-BF06-4A6F-96DF-6565DD871BDD}" srcOrd="1" destOrd="0" presId="urn:microsoft.com/office/officeart/2005/8/layout/orgChart1"/>
    <dgm:cxn modelId="{F644EF08-94FC-4CEC-8537-E0AA4DFC8104}" type="presParOf" srcId="{AB8514A6-005D-43CA-8413-5F7B15C9943D}" destId="{E860B87E-F5F3-432D-934D-87DE667129F3}" srcOrd="1" destOrd="0" presId="urn:microsoft.com/office/officeart/2005/8/layout/orgChart1"/>
    <dgm:cxn modelId="{B55978EB-45D8-46A1-9F24-74CFB821736F}" type="presParOf" srcId="{E860B87E-F5F3-432D-934D-87DE667129F3}" destId="{5499FD05-8D0E-421C-978C-D865D9C8A4DB}" srcOrd="0" destOrd="0" presId="urn:microsoft.com/office/officeart/2005/8/layout/orgChart1"/>
    <dgm:cxn modelId="{5E8644AA-0E0E-4082-8110-923FB1392C37}" type="presParOf" srcId="{E860B87E-F5F3-432D-934D-87DE667129F3}" destId="{6B411243-8090-4C70-A86E-AF1936845E7D}" srcOrd="1" destOrd="0" presId="urn:microsoft.com/office/officeart/2005/8/layout/orgChart1"/>
    <dgm:cxn modelId="{BC9F79CB-A9FC-4775-A1F2-AA02D696C257}" type="presParOf" srcId="{6B411243-8090-4C70-A86E-AF1936845E7D}" destId="{218D1956-58FB-4D7A-9631-C742C1CD2AB6}" srcOrd="0" destOrd="0" presId="urn:microsoft.com/office/officeart/2005/8/layout/orgChart1"/>
    <dgm:cxn modelId="{94452339-CB89-42B2-A171-E55A57B1EEB0}" type="presParOf" srcId="{218D1956-58FB-4D7A-9631-C742C1CD2AB6}" destId="{A10B02FE-9CF2-4B8B-A7F1-575978EE9D4D}" srcOrd="0" destOrd="0" presId="urn:microsoft.com/office/officeart/2005/8/layout/orgChart1"/>
    <dgm:cxn modelId="{E1F239C2-FF37-4B6F-829D-A53A513BB4E3}" type="presParOf" srcId="{218D1956-58FB-4D7A-9631-C742C1CD2AB6}" destId="{92CA636E-BCB5-49CB-9847-0A40A16C9D35}" srcOrd="1" destOrd="0" presId="urn:microsoft.com/office/officeart/2005/8/layout/orgChart1"/>
    <dgm:cxn modelId="{E4506C00-B0D1-45D1-AD81-518AF1F5CA2E}" type="presParOf" srcId="{6B411243-8090-4C70-A86E-AF1936845E7D}" destId="{86CBC9F2-B021-4FDC-BD59-7D79170FD694}" srcOrd="1" destOrd="0" presId="urn:microsoft.com/office/officeart/2005/8/layout/orgChart1"/>
    <dgm:cxn modelId="{35DEB941-E642-4757-BA1A-14959521E654}" type="presParOf" srcId="{6B411243-8090-4C70-A86E-AF1936845E7D}" destId="{0545E515-C5BA-424E-BB35-7D2481DDE4A0}" srcOrd="2" destOrd="0" presId="urn:microsoft.com/office/officeart/2005/8/layout/orgChart1"/>
    <dgm:cxn modelId="{44B01DCC-C8F5-4E90-8488-BBCAA49DAA30}" type="presParOf" srcId="{0545E515-C5BA-424E-BB35-7D2481DDE4A0}" destId="{F0B1FD0D-820C-49F6-9F3A-D3E41CEB99D5}" srcOrd="0" destOrd="0" presId="urn:microsoft.com/office/officeart/2005/8/layout/orgChart1"/>
    <dgm:cxn modelId="{1FCE9CAE-2B1D-41D8-B93C-0812CFE7D22D}" type="presParOf" srcId="{0545E515-C5BA-424E-BB35-7D2481DDE4A0}" destId="{93F30DA8-F6C8-4448-AF9F-E36DB7CC337C}" srcOrd="1" destOrd="0" presId="urn:microsoft.com/office/officeart/2005/8/layout/orgChart1"/>
    <dgm:cxn modelId="{52589982-D3CD-4AC5-9E7F-DC3CAE73E9D6}" type="presParOf" srcId="{93F30DA8-F6C8-4448-AF9F-E36DB7CC337C}" destId="{55DDA58F-E703-4819-AD68-47C4C277B97E}" srcOrd="0" destOrd="0" presId="urn:microsoft.com/office/officeart/2005/8/layout/orgChart1"/>
    <dgm:cxn modelId="{0F7DC752-62C7-44E3-958D-094CEFBF3DBB}" type="presParOf" srcId="{55DDA58F-E703-4819-AD68-47C4C277B97E}" destId="{CAEA72A1-43ED-459B-BC19-DCCF41DB5043}" srcOrd="0" destOrd="0" presId="urn:microsoft.com/office/officeart/2005/8/layout/orgChart1"/>
    <dgm:cxn modelId="{4EEA0DBE-F3D4-4375-8F68-A781A90690C7}" type="presParOf" srcId="{55DDA58F-E703-4819-AD68-47C4C277B97E}" destId="{507CDBEC-3F64-41F2-98A3-91D8C3F58F7E}" srcOrd="1" destOrd="0" presId="urn:microsoft.com/office/officeart/2005/8/layout/orgChart1"/>
    <dgm:cxn modelId="{35637903-D8D5-43C3-95E6-4371ECC5F004}" type="presParOf" srcId="{93F30DA8-F6C8-4448-AF9F-E36DB7CC337C}" destId="{B1DA4E33-EDD5-45D0-B96C-AA3A8F6961E5}" srcOrd="1" destOrd="0" presId="urn:microsoft.com/office/officeart/2005/8/layout/orgChart1"/>
    <dgm:cxn modelId="{A12EF385-6601-47BF-BED9-545EB491383E}" type="presParOf" srcId="{93F30DA8-F6C8-4448-AF9F-E36DB7CC337C}" destId="{4D4E51C3-2C04-4934-BF0A-FDF33E92B54C}" srcOrd="2" destOrd="0" presId="urn:microsoft.com/office/officeart/2005/8/layout/orgChart1"/>
    <dgm:cxn modelId="{B223D962-3BC4-405A-B449-FB01938CCBF6}" type="presParOf" srcId="{0545E515-C5BA-424E-BB35-7D2481DDE4A0}" destId="{8A84159B-B0FD-4E27-8CA2-AD0F79A11556}" srcOrd="2" destOrd="0" presId="urn:microsoft.com/office/officeart/2005/8/layout/orgChart1"/>
    <dgm:cxn modelId="{B930794B-AF11-46FD-A50F-1CC729E5EBE3}" type="presParOf" srcId="{0545E515-C5BA-424E-BB35-7D2481DDE4A0}" destId="{0883E951-9CE8-459B-BBEC-6F18E319B23B}" srcOrd="3" destOrd="0" presId="urn:microsoft.com/office/officeart/2005/8/layout/orgChart1"/>
    <dgm:cxn modelId="{20611518-1AC4-4CEA-AC9D-C8BE71B41793}" type="presParOf" srcId="{0883E951-9CE8-459B-BBEC-6F18E319B23B}" destId="{F2A4AF42-5FFC-48ED-AEC6-666E575B5783}" srcOrd="0" destOrd="0" presId="urn:microsoft.com/office/officeart/2005/8/layout/orgChart1"/>
    <dgm:cxn modelId="{6059418E-E76E-4712-BF60-A5BD11FBD0B5}" type="presParOf" srcId="{F2A4AF42-5FFC-48ED-AEC6-666E575B5783}" destId="{A4DBC8BD-F750-4445-8262-DF2B755259BD}" srcOrd="0" destOrd="0" presId="urn:microsoft.com/office/officeart/2005/8/layout/orgChart1"/>
    <dgm:cxn modelId="{B8BBBB41-AE44-40D5-B3B1-BBF9BA636A82}" type="presParOf" srcId="{F2A4AF42-5FFC-48ED-AEC6-666E575B5783}" destId="{3DEAC0A1-DB79-4A07-A595-F1F3B8EDA1F5}" srcOrd="1" destOrd="0" presId="urn:microsoft.com/office/officeart/2005/8/layout/orgChart1"/>
    <dgm:cxn modelId="{4A0B9382-DCB6-4DBD-BAC2-19082C303B2F}" type="presParOf" srcId="{0883E951-9CE8-459B-BBEC-6F18E319B23B}" destId="{6F492846-7354-432A-B76E-E8465DCBA298}" srcOrd="1" destOrd="0" presId="urn:microsoft.com/office/officeart/2005/8/layout/orgChart1"/>
    <dgm:cxn modelId="{A6F2B1D4-1DC1-4A33-A64A-B0AEB4BF0F7A}" type="presParOf" srcId="{0883E951-9CE8-459B-BBEC-6F18E319B23B}" destId="{E904192E-0509-4171-B9DB-2937D47CA624}" srcOrd="2" destOrd="0" presId="urn:microsoft.com/office/officeart/2005/8/layout/orgChart1"/>
    <dgm:cxn modelId="{A4F16EF5-D2EC-48E7-B8C2-851885CD859B}" type="presParOf" srcId="{0545E515-C5BA-424E-BB35-7D2481DDE4A0}" destId="{9D9913DA-6753-4DB4-BA45-40024CA99C0C}" srcOrd="4" destOrd="0" presId="urn:microsoft.com/office/officeart/2005/8/layout/orgChart1"/>
    <dgm:cxn modelId="{9C43CCA4-A983-400F-8EE9-7E5D7FB46764}" type="presParOf" srcId="{0545E515-C5BA-424E-BB35-7D2481DDE4A0}" destId="{3847EA5A-416A-45E5-8BCD-83788B2B49CF}" srcOrd="5" destOrd="0" presId="urn:microsoft.com/office/officeart/2005/8/layout/orgChart1"/>
    <dgm:cxn modelId="{0CC0B729-1EC7-466C-B5F1-FDF68043BF9B}" type="presParOf" srcId="{3847EA5A-416A-45E5-8BCD-83788B2B49CF}" destId="{241BEB48-7094-4E76-ABCF-4BE3DEFF2EA0}" srcOrd="0" destOrd="0" presId="urn:microsoft.com/office/officeart/2005/8/layout/orgChart1"/>
    <dgm:cxn modelId="{F94B89D8-75DE-4A83-B066-F9100746162E}" type="presParOf" srcId="{241BEB48-7094-4E76-ABCF-4BE3DEFF2EA0}" destId="{84E5648E-4AF2-414B-9F90-2711F96DE13F}" srcOrd="0" destOrd="0" presId="urn:microsoft.com/office/officeart/2005/8/layout/orgChart1"/>
    <dgm:cxn modelId="{FB762036-1514-4379-8B82-1DA23F1F4FCB}" type="presParOf" srcId="{241BEB48-7094-4E76-ABCF-4BE3DEFF2EA0}" destId="{C8596338-5B57-4850-99AA-DBF54701F93A}" srcOrd="1" destOrd="0" presId="urn:microsoft.com/office/officeart/2005/8/layout/orgChart1"/>
    <dgm:cxn modelId="{93B11038-F195-42CE-9FEA-ADCF48711C33}" type="presParOf" srcId="{3847EA5A-416A-45E5-8BCD-83788B2B49CF}" destId="{9C285E82-B184-4E99-AFEB-E35947DBF529}" srcOrd="1" destOrd="0" presId="urn:microsoft.com/office/officeart/2005/8/layout/orgChart1"/>
    <dgm:cxn modelId="{FE2D6B41-0E40-41F2-98D1-6DAF9000E171}" type="presParOf" srcId="{3847EA5A-416A-45E5-8BCD-83788B2B49CF}" destId="{490CC01F-EBDF-4579-AA9E-C0E8DE896AB8}" srcOrd="2" destOrd="0" presId="urn:microsoft.com/office/officeart/2005/8/layout/orgChart1"/>
    <dgm:cxn modelId="{7E32C804-0199-4D19-99CE-A7EBF687E62C}" type="presParOf" srcId="{0545E515-C5BA-424E-BB35-7D2481DDE4A0}" destId="{497664EB-A8BD-4734-96E2-B53BB2A8369A}" srcOrd="6" destOrd="0" presId="urn:microsoft.com/office/officeart/2005/8/layout/orgChart1"/>
    <dgm:cxn modelId="{DE33DD70-3F69-4A7A-AD8F-20ADE5D8EA4C}" type="presParOf" srcId="{0545E515-C5BA-424E-BB35-7D2481DDE4A0}" destId="{71594059-E3A1-430F-832C-335D5EC81CD9}" srcOrd="7" destOrd="0" presId="urn:microsoft.com/office/officeart/2005/8/layout/orgChart1"/>
    <dgm:cxn modelId="{1B8F79B5-D8BB-44D9-A17A-4DF6E7F62EEB}" type="presParOf" srcId="{71594059-E3A1-430F-832C-335D5EC81CD9}" destId="{27451947-D68D-4392-ACB7-2BC5D091DED6}" srcOrd="0" destOrd="0" presId="urn:microsoft.com/office/officeart/2005/8/layout/orgChart1"/>
    <dgm:cxn modelId="{D675B3CA-4644-44CE-874A-53FD4A22CA72}" type="presParOf" srcId="{27451947-D68D-4392-ACB7-2BC5D091DED6}" destId="{51946FC9-7C93-40B4-BE2C-5E155209C151}" srcOrd="0" destOrd="0" presId="urn:microsoft.com/office/officeart/2005/8/layout/orgChart1"/>
    <dgm:cxn modelId="{0A713EE1-60A5-42DE-A5CD-E91A99130F39}" type="presParOf" srcId="{27451947-D68D-4392-ACB7-2BC5D091DED6}" destId="{61B3814A-418D-4D93-85F2-27D6108CB78B}" srcOrd="1" destOrd="0" presId="urn:microsoft.com/office/officeart/2005/8/layout/orgChart1"/>
    <dgm:cxn modelId="{96C08765-EFCF-470D-90DF-2F89F2B7F061}" type="presParOf" srcId="{71594059-E3A1-430F-832C-335D5EC81CD9}" destId="{4FCECD36-1973-4B03-BB4D-7D9CA23DAA6D}" srcOrd="1" destOrd="0" presId="urn:microsoft.com/office/officeart/2005/8/layout/orgChart1"/>
    <dgm:cxn modelId="{861C7840-C39B-4ABB-9D40-C4BE613D009B}" type="presParOf" srcId="{71594059-E3A1-430F-832C-335D5EC81CD9}" destId="{DB8F6A71-D084-44B3-AE1A-FCBAA2D12E11}" srcOrd="2" destOrd="0" presId="urn:microsoft.com/office/officeart/2005/8/layout/orgChart1"/>
    <dgm:cxn modelId="{7CE6041D-C5FE-4702-8169-F3DCEB0F87BE}" type="presParOf" srcId="{0545E515-C5BA-424E-BB35-7D2481DDE4A0}" destId="{988ACF56-5BDF-4DD7-9413-DCDDB49EE25F}" srcOrd="8" destOrd="0" presId="urn:microsoft.com/office/officeart/2005/8/layout/orgChart1"/>
    <dgm:cxn modelId="{0DE4FB83-6649-4078-BDB8-79F938485301}" type="presParOf" srcId="{0545E515-C5BA-424E-BB35-7D2481DDE4A0}" destId="{0488A025-5FBA-4500-A746-405F3D5646B5}" srcOrd="9" destOrd="0" presId="urn:microsoft.com/office/officeart/2005/8/layout/orgChart1"/>
    <dgm:cxn modelId="{41F0A0F5-5691-4775-9503-0316010C9E28}" type="presParOf" srcId="{0488A025-5FBA-4500-A746-405F3D5646B5}" destId="{5E8EDEF5-A6F8-4D71-9805-4FCECD9189B1}" srcOrd="0" destOrd="0" presId="urn:microsoft.com/office/officeart/2005/8/layout/orgChart1"/>
    <dgm:cxn modelId="{2163341B-12AF-424C-875E-F49A48ADDDF9}" type="presParOf" srcId="{5E8EDEF5-A6F8-4D71-9805-4FCECD9189B1}" destId="{63096C45-FAF6-41D8-8863-721D67040067}" srcOrd="0" destOrd="0" presId="urn:microsoft.com/office/officeart/2005/8/layout/orgChart1"/>
    <dgm:cxn modelId="{E8E730A5-D57D-4762-916F-E9E57F70C156}" type="presParOf" srcId="{5E8EDEF5-A6F8-4D71-9805-4FCECD9189B1}" destId="{D5B128CE-E87D-4A51-8F95-FBB080E94A0D}" srcOrd="1" destOrd="0" presId="urn:microsoft.com/office/officeart/2005/8/layout/orgChart1"/>
    <dgm:cxn modelId="{8ED6FEEF-E01C-45DB-84A0-993E967D60F6}" type="presParOf" srcId="{0488A025-5FBA-4500-A746-405F3D5646B5}" destId="{2B571D40-49F5-4C0C-ACD1-300B0CC2D2E0}" srcOrd="1" destOrd="0" presId="urn:microsoft.com/office/officeart/2005/8/layout/orgChart1"/>
    <dgm:cxn modelId="{9E08B2D5-C186-45FB-965A-16B0748FA83C}" type="presParOf" srcId="{0488A025-5FBA-4500-A746-405F3D5646B5}" destId="{EDFC8844-8637-43CC-BF8D-9178628526EA}" srcOrd="2" destOrd="0" presId="urn:microsoft.com/office/officeart/2005/8/layout/orgChart1"/>
    <dgm:cxn modelId="{1087DC0C-6F2C-402B-B16B-852085DE2005}" type="presParOf" srcId="{0545E515-C5BA-424E-BB35-7D2481DDE4A0}" destId="{8FD26C92-C311-4215-BDA8-DD05C551F353}" srcOrd="10" destOrd="0" presId="urn:microsoft.com/office/officeart/2005/8/layout/orgChart1"/>
    <dgm:cxn modelId="{7CE12F43-CAB3-488B-A586-59D686987C2C}" type="presParOf" srcId="{0545E515-C5BA-424E-BB35-7D2481DDE4A0}" destId="{CC4E10D6-D599-47FA-816C-41D402E14650}" srcOrd="11" destOrd="0" presId="urn:microsoft.com/office/officeart/2005/8/layout/orgChart1"/>
    <dgm:cxn modelId="{320302EA-DB33-412E-A89F-D0D88ED99424}" type="presParOf" srcId="{CC4E10D6-D599-47FA-816C-41D402E14650}" destId="{4F61C947-CF81-4A34-B53C-DEB5B5CAC7BE}" srcOrd="0" destOrd="0" presId="urn:microsoft.com/office/officeart/2005/8/layout/orgChart1"/>
    <dgm:cxn modelId="{7B8D79DA-91BE-477C-BE78-8DBF3F36D95E}" type="presParOf" srcId="{4F61C947-CF81-4A34-B53C-DEB5B5CAC7BE}" destId="{821EA5B6-91A9-413B-A253-842E52FAC07E}" srcOrd="0" destOrd="0" presId="urn:microsoft.com/office/officeart/2005/8/layout/orgChart1"/>
    <dgm:cxn modelId="{82112118-7EA2-4D68-ACA9-3D8987929412}" type="presParOf" srcId="{4F61C947-CF81-4A34-B53C-DEB5B5CAC7BE}" destId="{3705D8EC-3963-4931-9CBE-4892A29645F4}" srcOrd="1" destOrd="0" presId="urn:microsoft.com/office/officeart/2005/8/layout/orgChart1"/>
    <dgm:cxn modelId="{4491A1B9-50E7-45F8-9BE0-A952B5BEB007}" type="presParOf" srcId="{CC4E10D6-D599-47FA-816C-41D402E14650}" destId="{BA8153E2-88B9-4991-A3FB-58B653963992}" srcOrd="1" destOrd="0" presId="urn:microsoft.com/office/officeart/2005/8/layout/orgChart1"/>
    <dgm:cxn modelId="{BDA0BEAD-D9CD-4565-B7C9-FD496A3378C9}" type="presParOf" srcId="{CC4E10D6-D599-47FA-816C-41D402E14650}" destId="{7FC6226E-D88E-41F9-93B0-19FE14A76517}" srcOrd="2" destOrd="0" presId="urn:microsoft.com/office/officeart/2005/8/layout/orgChart1"/>
    <dgm:cxn modelId="{3E4C8BBC-32BE-4484-9E90-1300C90A2810}" type="presParOf" srcId="{0545E515-C5BA-424E-BB35-7D2481DDE4A0}" destId="{F6228D24-A6F5-493F-8529-454131B43F82}" srcOrd="12" destOrd="0" presId="urn:microsoft.com/office/officeart/2005/8/layout/orgChart1"/>
    <dgm:cxn modelId="{3D433864-9AB1-42DE-AC8D-09759FF76166}" type="presParOf" srcId="{0545E515-C5BA-424E-BB35-7D2481DDE4A0}" destId="{296FD339-CA38-48E5-80B7-61A3033BD6C1}" srcOrd="13" destOrd="0" presId="urn:microsoft.com/office/officeart/2005/8/layout/orgChart1"/>
    <dgm:cxn modelId="{25126A77-FB76-4BF6-A771-4C96938E1C16}" type="presParOf" srcId="{296FD339-CA38-48E5-80B7-61A3033BD6C1}" destId="{87516AC1-0DD0-4040-9D1C-31CD9A45ABA5}" srcOrd="0" destOrd="0" presId="urn:microsoft.com/office/officeart/2005/8/layout/orgChart1"/>
    <dgm:cxn modelId="{B3515010-EE93-45B6-8C5C-A1CF3F63A730}" type="presParOf" srcId="{87516AC1-0DD0-4040-9D1C-31CD9A45ABA5}" destId="{AB78274D-ECFC-405E-8031-461099B399EA}" srcOrd="0" destOrd="0" presId="urn:microsoft.com/office/officeart/2005/8/layout/orgChart1"/>
    <dgm:cxn modelId="{985F20A5-4EA3-4049-8D8E-2D02BE620B19}" type="presParOf" srcId="{87516AC1-0DD0-4040-9D1C-31CD9A45ABA5}" destId="{B7A1B63A-7E06-4A58-A5B8-443326F33C79}" srcOrd="1" destOrd="0" presId="urn:microsoft.com/office/officeart/2005/8/layout/orgChart1"/>
    <dgm:cxn modelId="{1B821E69-A493-4DDA-AAD3-630F59E03952}" type="presParOf" srcId="{296FD339-CA38-48E5-80B7-61A3033BD6C1}" destId="{E03FEC65-7394-4E84-A45F-A3A4C550F783}" srcOrd="1" destOrd="0" presId="urn:microsoft.com/office/officeart/2005/8/layout/orgChart1"/>
    <dgm:cxn modelId="{CEB07C50-9EF8-4E1A-A060-760D60F3E021}" type="presParOf" srcId="{296FD339-CA38-48E5-80B7-61A3033BD6C1}" destId="{C0A94A1B-641C-4631-A6FF-78EE46EAC72E}" srcOrd="2" destOrd="0" presId="urn:microsoft.com/office/officeart/2005/8/layout/orgChart1"/>
    <dgm:cxn modelId="{AC58395A-68AF-4E0F-B41F-C64753F0FF6E}" type="presParOf" srcId="{E860B87E-F5F3-432D-934D-87DE667129F3}" destId="{AFC9C46F-D8D7-48AA-9150-83C3E57F6722}" srcOrd="2" destOrd="0" presId="urn:microsoft.com/office/officeart/2005/8/layout/orgChart1"/>
    <dgm:cxn modelId="{AE24DC58-23FB-4EF3-8EE2-3634AB56CDB9}" type="presParOf" srcId="{E860B87E-F5F3-432D-934D-87DE667129F3}" destId="{8A92C919-1D73-4D9D-8956-18D53024959A}" srcOrd="3" destOrd="0" presId="urn:microsoft.com/office/officeart/2005/8/layout/orgChart1"/>
    <dgm:cxn modelId="{395BE795-565C-4C25-9F88-57E6559D0E78}" type="presParOf" srcId="{8A92C919-1D73-4D9D-8956-18D53024959A}" destId="{C353FA75-8181-440C-AE30-A827FD4F8E87}" srcOrd="0" destOrd="0" presId="urn:microsoft.com/office/officeart/2005/8/layout/orgChart1"/>
    <dgm:cxn modelId="{3C9DA990-5670-4DAF-8A39-9AEAD4DFDA41}" type="presParOf" srcId="{C353FA75-8181-440C-AE30-A827FD4F8E87}" destId="{609D3C3C-FAF2-44FD-B3E2-2B1F14E1AA6E}" srcOrd="0" destOrd="0" presId="urn:microsoft.com/office/officeart/2005/8/layout/orgChart1"/>
    <dgm:cxn modelId="{148D8CB1-AE8E-4EFC-9342-AFEF41C87974}" type="presParOf" srcId="{C353FA75-8181-440C-AE30-A827FD4F8E87}" destId="{1FD384D2-1BF4-4A5D-A1AB-A388BD8393DD}" srcOrd="1" destOrd="0" presId="urn:microsoft.com/office/officeart/2005/8/layout/orgChart1"/>
    <dgm:cxn modelId="{CA5BC9BD-A66D-4335-9D7B-00D894CE2D84}" type="presParOf" srcId="{8A92C919-1D73-4D9D-8956-18D53024959A}" destId="{F1C90BC5-9500-4127-AECD-5CD95C2FB8C8}" srcOrd="1" destOrd="0" presId="urn:microsoft.com/office/officeart/2005/8/layout/orgChart1"/>
    <dgm:cxn modelId="{B5E3510C-08BC-4A85-912E-FEA7E78ABEAA}" type="presParOf" srcId="{F1C90BC5-9500-4127-AECD-5CD95C2FB8C8}" destId="{64EA1EF8-8ADC-4886-A60E-030BB20ABF04}" srcOrd="0" destOrd="0" presId="urn:microsoft.com/office/officeart/2005/8/layout/orgChart1"/>
    <dgm:cxn modelId="{2DFBEE06-B569-41F6-B904-921C9C88884E}" type="presParOf" srcId="{F1C90BC5-9500-4127-AECD-5CD95C2FB8C8}" destId="{8691789C-D47E-477E-B78F-A93D926E380D}" srcOrd="1" destOrd="0" presId="urn:microsoft.com/office/officeart/2005/8/layout/orgChart1"/>
    <dgm:cxn modelId="{A169C4D1-A119-4A02-98FE-6AA6CD908B1B}" type="presParOf" srcId="{8691789C-D47E-477E-B78F-A93D926E380D}" destId="{1CFB35FF-7FB2-4359-A6B7-0F931E3C8C43}" srcOrd="0" destOrd="0" presId="urn:microsoft.com/office/officeart/2005/8/layout/orgChart1"/>
    <dgm:cxn modelId="{2AD9CB82-C852-49F1-BD28-BB364C48D94D}" type="presParOf" srcId="{1CFB35FF-7FB2-4359-A6B7-0F931E3C8C43}" destId="{485E73A7-116A-4914-AAF1-4D9E5928F7FA}" srcOrd="0" destOrd="0" presId="urn:microsoft.com/office/officeart/2005/8/layout/orgChart1"/>
    <dgm:cxn modelId="{9813C149-2DBC-4863-8477-423C5BA3C06D}" type="presParOf" srcId="{1CFB35FF-7FB2-4359-A6B7-0F931E3C8C43}" destId="{D3042B16-B48B-4C20-A7CE-82D9CAEE75A5}" srcOrd="1" destOrd="0" presId="urn:microsoft.com/office/officeart/2005/8/layout/orgChart1"/>
    <dgm:cxn modelId="{C4042F58-D1E5-420E-AA51-7F74ED0F0FB7}" type="presParOf" srcId="{8691789C-D47E-477E-B78F-A93D926E380D}" destId="{9694DF7B-2228-4E0E-8107-851E980491A3}" srcOrd="1" destOrd="0" presId="urn:microsoft.com/office/officeart/2005/8/layout/orgChart1"/>
    <dgm:cxn modelId="{6D9578BA-8F6F-4E49-8871-458564A53D31}" type="presParOf" srcId="{8691789C-D47E-477E-B78F-A93D926E380D}" destId="{8681D52B-31E3-400F-BEAA-683ED78A2C8A}" srcOrd="2" destOrd="0" presId="urn:microsoft.com/office/officeart/2005/8/layout/orgChart1"/>
    <dgm:cxn modelId="{0B0A7CAF-C5DB-4FB3-A815-4009B1786F6A}" type="presParOf" srcId="{F1C90BC5-9500-4127-AECD-5CD95C2FB8C8}" destId="{C32C58CD-4313-459B-91F8-D5DA5C2C22DA}" srcOrd="2" destOrd="0" presId="urn:microsoft.com/office/officeart/2005/8/layout/orgChart1"/>
    <dgm:cxn modelId="{F8C95C2C-CEF3-4493-A339-AC24FAA2495B}" type="presParOf" srcId="{F1C90BC5-9500-4127-AECD-5CD95C2FB8C8}" destId="{C07ABECD-A2EB-4A76-9F69-11503D1E3CD0}" srcOrd="3" destOrd="0" presId="urn:microsoft.com/office/officeart/2005/8/layout/orgChart1"/>
    <dgm:cxn modelId="{AF5069F0-C7CD-4416-A2D5-37A433CEB841}" type="presParOf" srcId="{C07ABECD-A2EB-4A76-9F69-11503D1E3CD0}" destId="{FE5E9A3F-DBD4-4580-A88D-73AF2AB3D3BD}" srcOrd="0" destOrd="0" presId="urn:microsoft.com/office/officeart/2005/8/layout/orgChart1"/>
    <dgm:cxn modelId="{F15413B0-CDAC-432E-94B5-3B4628D41C1E}" type="presParOf" srcId="{FE5E9A3F-DBD4-4580-A88D-73AF2AB3D3BD}" destId="{A668874E-68F8-4F9A-B654-614C9DF4E7F2}" srcOrd="0" destOrd="0" presId="urn:microsoft.com/office/officeart/2005/8/layout/orgChart1"/>
    <dgm:cxn modelId="{167C8EF8-0F77-4439-9AFC-4213F0121325}" type="presParOf" srcId="{FE5E9A3F-DBD4-4580-A88D-73AF2AB3D3BD}" destId="{237976DA-8CA6-43EF-8B9B-75F8445ECA84}" srcOrd="1" destOrd="0" presId="urn:microsoft.com/office/officeart/2005/8/layout/orgChart1"/>
    <dgm:cxn modelId="{467F0282-79C1-4B8C-93B4-D09070D2E5B4}" type="presParOf" srcId="{C07ABECD-A2EB-4A76-9F69-11503D1E3CD0}" destId="{CEBDEB5B-F823-431A-A0C0-55CA7E455C82}" srcOrd="1" destOrd="0" presId="urn:microsoft.com/office/officeart/2005/8/layout/orgChart1"/>
    <dgm:cxn modelId="{7DF29BD3-D356-408F-8BF6-A675FFD2D9A3}" type="presParOf" srcId="{C07ABECD-A2EB-4A76-9F69-11503D1E3CD0}" destId="{99D4A701-6098-4810-B521-DBD1FEEB1672}" srcOrd="2" destOrd="0" presId="urn:microsoft.com/office/officeart/2005/8/layout/orgChart1"/>
    <dgm:cxn modelId="{65DA5880-08AB-4039-9CE1-BD4AE775AE67}" type="presParOf" srcId="{F1C90BC5-9500-4127-AECD-5CD95C2FB8C8}" destId="{04CE0481-287D-47D5-8BF7-BD98C186067E}" srcOrd="4" destOrd="0" presId="urn:microsoft.com/office/officeart/2005/8/layout/orgChart1"/>
    <dgm:cxn modelId="{3F229B60-6A47-4C05-9BD2-DC14335D95A9}" type="presParOf" srcId="{F1C90BC5-9500-4127-AECD-5CD95C2FB8C8}" destId="{5975CBEE-898B-45B5-A784-CFDEBA526273}" srcOrd="5" destOrd="0" presId="urn:microsoft.com/office/officeart/2005/8/layout/orgChart1"/>
    <dgm:cxn modelId="{033684AA-5072-4A23-B777-3803E70E9B46}" type="presParOf" srcId="{5975CBEE-898B-45B5-A784-CFDEBA526273}" destId="{5AAB36A4-AE11-4CB1-9B7D-3FD500C1F99E}" srcOrd="0" destOrd="0" presId="urn:microsoft.com/office/officeart/2005/8/layout/orgChart1"/>
    <dgm:cxn modelId="{C64C305C-5197-4E1B-891B-8F850846F09E}" type="presParOf" srcId="{5AAB36A4-AE11-4CB1-9B7D-3FD500C1F99E}" destId="{AA9E71CC-628C-4E5D-B31B-F4A44D4A3DB5}" srcOrd="0" destOrd="0" presId="urn:microsoft.com/office/officeart/2005/8/layout/orgChart1"/>
    <dgm:cxn modelId="{6CF066D2-0F40-4D01-9774-AA66EDB67DA6}" type="presParOf" srcId="{5AAB36A4-AE11-4CB1-9B7D-3FD500C1F99E}" destId="{8E61619E-F577-4273-9A5B-E52FA0B1DEEB}" srcOrd="1" destOrd="0" presId="urn:microsoft.com/office/officeart/2005/8/layout/orgChart1"/>
    <dgm:cxn modelId="{ED8E300D-1235-4E92-8EBA-79B7027EA2DC}" type="presParOf" srcId="{5975CBEE-898B-45B5-A784-CFDEBA526273}" destId="{9ABFB1FB-7466-4637-990D-73243F94E242}" srcOrd="1" destOrd="0" presId="urn:microsoft.com/office/officeart/2005/8/layout/orgChart1"/>
    <dgm:cxn modelId="{664A656E-A352-4B27-90A1-0F24ABD7B6C0}" type="presParOf" srcId="{5975CBEE-898B-45B5-A784-CFDEBA526273}" destId="{C8FD22AC-40DF-4714-935D-ECCF86ED9386}" srcOrd="2" destOrd="0" presId="urn:microsoft.com/office/officeart/2005/8/layout/orgChart1"/>
    <dgm:cxn modelId="{3180547F-227D-481F-A3C9-2B3E6A314A15}" type="presParOf" srcId="{8A92C919-1D73-4D9D-8956-18D53024959A}" destId="{ECD38224-3D3A-4E28-A030-3791B07B57D5}" srcOrd="2" destOrd="0" presId="urn:microsoft.com/office/officeart/2005/8/layout/orgChart1"/>
    <dgm:cxn modelId="{BF64A391-D8AC-48EB-8C3C-87DC6FDB8DF9}" type="presParOf" srcId="{AB8514A6-005D-43CA-8413-5F7B15C9943D}" destId="{C5C5EDF5-6510-480E-9D82-5C95369798D0}" srcOrd="2" destOrd="0" presId="urn:microsoft.com/office/officeart/2005/8/layout/orgChar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8C055EF-FF0C-4F00-AB8C-E82F0A2D4F7F}" type="doc">
      <dgm:prSet loTypeId="urn:microsoft.com/office/officeart/2005/8/layout/bProcess3" loCatId="process" qsTypeId="urn:microsoft.com/office/officeart/2005/8/quickstyle/simple2" qsCatId="simple" csTypeId="urn:microsoft.com/office/officeart/2005/8/colors/accent0_1" csCatId="mainScheme" phldr="1"/>
      <dgm:spPr/>
      <dgm:t>
        <a:bodyPr/>
        <a:lstStyle/>
        <a:p>
          <a:endParaRPr lang="ru-RU"/>
        </a:p>
      </dgm:t>
    </dgm:pt>
    <dgm:pt modelId="{150E7379-7B37-44B6-8633-D5E05B22A900}">
      <dgm:prSet phldrT="[Текст]" custT="1"/>
      <dgm:spPr>
        <a:xfrm>
          <a:off x="47098" y="0"/>
          <a:ext cx="1325495" cy="691709"/>
        </a:xfrm>
        <a:solidFill>
          <a:sysClr val="window" lastClr="FFFFFF">
            <a:hueOff val="0"/>
            <a:satOff val="0"/>
            <a:lumOff val="0"/>
            <a:alphaOff val="0"/>
          </a:sysClr>
        </a:solidFill>
        <a:ln w="381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gm:spPr>
      <dgm:t>
        <a:bodyPr/>
        <a:lstStyle/>
        <a:p>
          <a:r>
            <a:rPr lang="ru-RU" sz="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Биохимические</a:t>
          </a: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эксперименты и  эксперименты на животных</a:t>
          </a:r>
        </a:p>
      </dgm:t>
    </dgm:pt>
    <dgm:pt modelId="{858713A6-7E3A-4309-A17D-6E6EF0B9D934}" type="parTrans" cxnId="{31060594-031A-4CB8-A3EA-7518F82D7D9A}">
      <dgm:prSet/>
      <dgm:spPr/>
      <dgm:t>
        <a:bodyPr/>
        <a:lstStyle/>
        <a:p>
          <a:endParaRPr lang="ru-RU"/>
        </a:p>
      </dgm:t>
    </dgm:pt>
    <dgm:pt modelId="{24D6FEB0-DC52-49F1-9A3A-26AB55E7A2A6}" type="sibTrans" cxnId="{31060594-031A-4CB8-A3EA-7518F82D7D9A}">
      <dgm:prSet/>
      <dgm:spPr>
        <a:xfrm>
          <a:off x="1370793" y="300134"/>
          <a:ext cx="342633" cy="91440"/>
        </a:xfrm>
        <a:noFill/>
        <a:ln w="9525" cap="flat" cmpd="sng" algn="ctr">
          <a:solidFill>
            <a:sysClr val="windowText" lastClr="000000">
              <a:hueOff val="0"/>
              <a:satOff val="0"/>
              <a:lumOff val="0"/>
              <a:alphaOff val="0"/>
            </a:sysClr>
          </a:solidFill>
          <a:prstDash val="solid"/>
          <a:tailEnd type="arrow"/>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656B23A2-AA42-419F-89C3-26EAB071DCB0}">
      <dgm:prSet phldrT="[Текст]" custT="1"/>
      <dgm:spPr>
        <a:xfrm>
          <a:off x="1745827" y="0"/>
          <a:ext cx="1057664" cy="709170"/>
        </a:xfrm>
        <a:solidFill>
          <a:sysClr val="window" lastClr="FFFFFF">
            <a:hueOff val="0"/>
            <a:satOff val="0"/>
            <a:lumOff val="0"/>
            <a:alphaOff val="0"/>
          </a:sysClr>
        </a:solidFill>
        <a:ln w="381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gm:spPr>
      <dgm:t>
        <a:bodyPr/>
        <a:lstStyle/>
        <a:p>
          <a:r>
            <a:rPr lang="ru-RU" sz="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КИ </a:t>
          </a: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фазы </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a:t>
          </a: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16D0D328-273A-4A9A-8963-0E94BC80E383}" type="parTrans" cxnId="{FE777FDD-430D-46F0-8252-CA7B340C06FD}">
      <dgm:prSet/>
      <dgm:spPr/>
      <dgm:t>
        <a:bodyPr/>
        <a:lstStyle/>
        <a:p>
          <a:endParaRPr lang="ru-RU"/>
        </a:p>
      </dgm:t>
    </dgm:pt>
    <dgm:pt modelId="{EDC835CB-FF94-48AA-8E20-CA1FE49C926A}" type="sibTrans" cxnId="{FE777FDD-430D-46F0-8252-CA7B340C06FD}">
      <dgm:prSet/>
      <dgm:spPr>
        <a:xfrm>
          <a:off x="2801691" y="290842"/>
          <a:ext cx="326906" cy="91440"/>
        </a:xfrm>
        <a:noFill/>
        <a:ln w="9525" cap="flat" cmpd="sng" algn="ctr">
          <a:solidFill>
            <a:sysClr val="windowText" lastClr="000000">
              <a:hueOff val="0"/>
              <a:satOff val="0"/>
              <a:lumOff val="0"/>
              <a:alphaOff val="0"/>
            </a:sysClr>
          </a:solidFill>
          <a:prstDash val="solid"/>
          <a:tailEnd type="arrow"/>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39FF92B4-79A9-47D6-A42B-F88FE23B1A4A}">
      <dgm:prSet phldrT="[Текст]" custT="1"/>
      <dgm:spPr>
        <a:xfrm>
          <a:off x="3160998" y="0"/>
          <a:ext cx="1098481" cy="673125"/>
        </a:xfrm>
        <a:solidFill>
          <a:sysClr val="window" lastClr="FFFFFF">
            <a:hueOff val="0"/>
            <a:satOff val="0"/>
            <a:lumOff val="0"/>
            <a:alphaOff val="0"/>
          </a:sysClr>
        </a:solidFill>
        <a:ln w="381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gm:spPr>
      <dgm:t>
        <a:bodyPr/>
        <a:lstStyle/>
        <a:p>
          <a:r>
            <a:rPr lang="ru-RU" sz="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КИ фазы </a:t>
          </a:r>
          <a:r>
            <a:rPr lang="en-US" sz="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II</a:t>
          </a:r>
          <a:endParaRPr lang="ru-RU" sz="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57FF50A9-08DC-470B-9515-8964746BBD91}" type="parTrans" cxnId="{2DEBF0DE-E761-491E-960B-FE073040B496}">
      <dgm:prSet/>
      <dgm:spPr/>
      <dgm:t>
        <a:bodyPr/>
        <a:lstStyle/>
        <a:p>
          <a:endParaRPr lang="ru-RU"/>
        </a:p>
      </dgm:t>
    </dgm:pt>
    <dgm:pt modelId="{A39331D2-2AA7-4897-8473-274868F4C099}" type="sibTrans" cxnId="{2DEBF0DE-E761-491E-960B-FE073040B496}">
      <dgm:prSet/>
      <dgm:spPr>
        <a:xfrm>
          <a:off x="4257679" y="290842"/>
          <a:ext cx="413942" cy="91440"/>
        </a:xfrm>
        <a:noFill/>
        <a:ln w="9525" cap="flat" cmpd="sng" algn="ctr">
          <a:solidFill>
            <a:sysClr val="windowText" lastClr="000000">
              <a:hueOff val="0"/>
              <a:satOff val="0"/>
              <a:lumOff val="0"/>
              <a:alphaOff val="0"/>
            </a:sysClr>
          </a:solidFill>
          <a:prstDash val="solid"/>
          <a:tailEnd type="arrow"/>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188A6C13-6977-4875-A58B-CDC1E42C7466}">
      <dgm:prSet phldrT="[Текст]" custT="1"/>
      <dgm:spPr>
        <a:xfrm>
          <a:off x="4704021" y="0"/>
          <a:ext cx="1097964" cy="684637"/>
        </a:xfrm>
        <a:solidFill>
          <a:sysClr val="window" lastClr="FFFFFF">
            <a:hueOff val="0"/>
            <a:satOff val="0"/>
            <a:lumOff val="0"/>
            <a:alphaOff val="0"/>
          </a:sysClr>
        </a:solidFill>
        <a:ln w="381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gm:spPr>
      <dgm:t>
        <a:bodyPr/>
        <a:lstStyle/>
        <a:p>
          <a:r>
            <a:rPr lang="ru-RU" sz="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КИ фазы </a:t>
          </a:r>
          <a:r>
            <a:rPr lang="en-US" sz="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III</a:t>
          </a:r>
          <a:endParaRPr lang="ru-RU" sz="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DCE036B5-8440-4A74-A85E-4B3DE70DE37E}" type="parTrans" cxnId="{F81FFF97-8DC2-4A45-88A0-E922CB7B9229}">
      <dgm:prSet/>
      <dgm:spPr/>
      <dgm:t>
        <a:bodyPr/>
        <a:lstStyle/>
        <a:p>
          <a:endParaRPr lang="ru-RU"/>
        </a:p>
      </dgm:t>
    </dgm:pt>
    <dgm:pt modelId="{A0C25A36-24BB-40D3-AA10-1BA0154C9A0F}" type="sibTrans" cxnId="{F81FFF97-8DC2-4A45-88A0-E922CB7B9229}">
      <dgm:prSet/>
      <dgm:spPr>
        <a:xfrm>
          <a:off x="872550" y="682837"/>
          <a:ext cx="4380453" cy="213780"/>
        </a:xfrm>
        <a:noFill/>
        <a:ln w="9525" cap="flat" cmpd="sng" algn="ctr">
          <a:solidFill>
            <a:sysClr val="windowText" lastClr="000000">
              <a:hueOff val="0"/>
              <a:satOff val="0"/>
              <a:lumOff val="0"/>
              <a:alphaOff val="0"/>
            </a:sysClr>
          </a:solidFill>
          <a:prstDash val="solid"/>
          <a:tailEnd type="arrow"/>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627B6BF5-DA62-49FF-8E7C-B98E004A4383}">
      <dgm:prSet phldrT="[Текст]" custT="1"/>
      <dgm:spPr>
        <a:xfrm>
          <a:off x="47098" y="929018"/>
          <a:ext cx="1650904" cy="593407"/>
        </a:xfrm>
        <a:solidFill>
          <a:sysClr val="window" lastClr="FFFFFF">
            <a:hueOff val="0"/>
            <a:satOff val="0"/>
            <a:lumOff val="0"/>
            <a:alphaOff val="0"/>
          </a:sysClr>
        </a:solidFill>
        <a:ln w="381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gm:spPr>
      <dgm:t>
        <a:bodyPr/>
        <a:lstStyle/>
        <a:p>
          <a:r>
            <a:rPr lang="ru-RU" sz="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Одобрение </a:t>
          </a:r>
          <a:r>
            <a:rPr lang="en-US" sz="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TGA </a:t>
          </a:r>
          <a:endParaRPr lang="ru-RU" sz="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90F43959-78B8-40B8-8DED-2BAC0291E8A5}" type="parTrans" cxnId="{6E3ED4BB-A271-4518-A18F-2D40D695B650}">
      <dgm:prSet/>
      <dgm:spPr/>
      <dgm:t>
        <a:bodyPr/>
        <a:lstStyle/>
        <a:p>
          <a:endParaRPr lang="ru-RU"/>
        </a:p>
      </dgm:t>
    </dgm:pt>
    <dgm:pt modelId="{CF398FE6-3BF6-4598-91C0-8C6ABD3554B2}" type="sibTrans" cxnId="{6E3ED4BB-A271-4518-A18F-2D40D695B650}">
      <dgm:prSet/>
      <dgm:spPr>
        <a:xfrm>
          <a:off x="1696202" y="1180001"/>
          <a:ext cx="303172" cy="91440"/>
        </a:xfrm>
        <a:noFill/>
        <a:ln w="9525" cap="flat" cmpd="sng" algn="ctr">
          <a:solidFill>
            <a:sysClr val="windowText" lastClr="000000">
              <a:hueOff val="0"/>
              <a:satOff val="0"/>
              <a:lumOff val="0"/>
              <a:alphaOff val="0"/>
            </a:sysClr>
          </a:solidFill>
          <a:prstDash val="solid"/>
          <a:tailEnd type="arrow"/>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05347D8A-4D9F-4A06-981A-F9A1C225C7D7}">
      <dgm:prSet custT="1"/>
      <dgm:spPr>
        <a:xfrm>
          <a:off x="4313544" y="925043"/>
          <a:ext cx="1361622" cy="607134"/>
        </a:xfrm>
        <a:solidFill>
          <a:sysClr val="window" lastClr="FFFFFF">
            <a:hueOff val="0"/>
            <a:satOff val="0"/>
            <a:lumOff val="0"/>
            <a:alphaOff val="0"/>
          </a:sysClr>
        </a:solidFill>
        <a:ln w="381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gm:spPr>
      <dgm:t>
        <a:bodyPr/>
        <a:lstStyle/>
        <a:p>
          <a:r>
            <a:rPr lang="ru-RU" sz="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КИ фазы </a:t>
          </a:r>
          <a:r>
            <a:rPr lang="en-US" sz="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IV</a:t>
          </a:r>
          <a:endParaRPr lang="ru-RU" sz="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DECCECBC-99DC-4438-AEB3-6E9B21AF86E3}" type="parTrans" cxnId="{A7F63B15-1ACF-4B2D-8C2F-B33E666564AC}">
      <dgm:prSet/>
      <dgm:spPr/>
      <dgm:t>
        <a:bodyPr/>
        <a:lstStyle/>
        <a:p>
          <a:endParaRPr lang="ru-RU"/>
        </a:p>
      </dgm:t>
    </dgm:pt>
    <dgm:pt modelId="{528D15F1-1C24-459E-96A3-79A400160968}" type="sibTrans" cxnId="{A7F63B15-1ACF-4B2D-8C2F-B33E666564AC}">
      <dgm:prSet/>
      <dgm:spPr/>
      <dgm:t>
        <a:bodyPr/>
        <a:lstStyle/>
        <a:p>
          <a:endParaRPr lang="ru-RU"/>
        </a:p>
      </dgm:t>
    </dgm:pt>
    <dgm:pt modelId="{AEB895C9-C2FE-4B94-853E-824E297ECD9C}">
      <dgm:prSet custT="1"/>
      <dgm:spPr>
        <a:xfrm>
          <a:off x="2031775" y="921309"/>
          <a:ext cx="1909249" cy="611692"/>
        </a:xfrm>
        <a:solidFill>
          <a:sysClr val="window" lastClr="FFFFFF">
            <a:hueOff val="0"/>
            <a:satOff val="0"/>
            <a:lumOff val="0"/>
            <a:alphaOff val="0"/>
          </a:sysClr>
        </a:solidFill>
        <a:ln w="381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gm:spPr>
      <dgm:t>
        <a:bodyPr/>
        <a:lstStyle/>
        <a:p>
          <a:r>
            <a:rPr lang="ru-RU" sz="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Субсидии в рамках схемы фармацевтических льгот</a:t>
          </a:r>
        </a:p>
      </dgm:t>
    </dgm:pt>
    <dgm:pt modelId="{CF7C4EED-2EF2-4A47-B65A-42EAE02B23E9}" type="parTrans" cxnId="{2C49163E-2E14-4E05-8296-DF155B9E3337}">
      <dgm:prSet/>
      <dgm:spPr/>
      <dgm:t>
        <a:bodyPr/>
        <a:lstStyle/>
        <a:p>
          <a:endParaRPr lang="ru-RU"/>
        </a:p>
      </dgm:t>
    </dgm:pt>
    <dgm:pt modelId="{B5788380-C6BE-40B7-9A5B-FD49AF04BA4A}" type="sibTrans" cxnId="{2C49163E-2E14-4E05-8296-DF155B9E3337}">
      <dgm:prSet/>
      <dgm:spPr>
        <a:xfrm>
          <a:off x="3939224" y="1181435"/>
          <a:ext cx="341920" cy="91440"/>
        </a:xfrm>
        <a:noFill/>
        <a:ln w="9525" cap="flat" cmpd="sng" algn="ctr">
          <a:solidFill>
            <a:sysClr val="windowText" lastClr="000000">
              <a:hueOff val="0"/>
              <a:satOff val="0"/>
              <a:lumOff val="0"/>
              <a:alphaOff val="0"/>
            </a:sysClr>
          </a:solidFill>
          <a:prstDash val="solid"/>
          <a:tailEnd type="arrow"/>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AE5EACE6-7DA2-4435-A5AA-AFAB7F3A97B3}" type="pres">
      <dgm:prSet presAssocID="{98C055EF-FF0C-4F00-AB8C-E82F0A2D4F7F}" presName="Name0" presStyleCnt="0">
        <dgm:presLayoutVars>
          <dgm:dir/>
          <dgm:resizeHandles val="exact"/>
        </dgm:presLayoutVars>
      </dgm:prSet>
      <dgm:spPr/>
      <dgm:t>
        <a:bodyPr/>
        <a:lstStyle/>
        <a:p>
          <a:endParaRPr lang="ru-RU"/>
        </a:p>
      </dgm:t>
    </dgm:pt>
    <dgm:pt modelId="{9B235188-B8B5-4A98-B497-E7508A305C7B}" type="pres">
      <dgm:prSet presAssocID="{150E7379-7B37-44B6-8633-D5E05B22A900}" presName="node" presStyleLbl="node1" presStyleIdx="0" presStyleCnt="7" custScaleX="74334" custScaleY="64652" custLinFactNeighborX="-304" custLinFactNeighborY="-7430">
        <dgm:presLayoutVars>
          <dgm:bulletEnabled val="1"/>
        </dgm:presLayoutVars>
      </dgm:prSet>
      <dgm:spPr>
        <a:prstGeom prst="rect">
          <a:avLst/>
        </a:prstGeom>
      </dgm:spPr>
      <dgm:t>
        <a:bodyPr/>
        <a:lstStyle/>
        <a:p>
          <a:endParaRPr lang="ru-RU"/>
        </a:p>
      </dgm:t>
    </dgm:pt>
    <dgm:pt modelId="{1DEBCB7A-3D6E-4A24-8654-AD2650D11AB6}" type="pres">
      <dgm:prSet presAssocID="{24D6FEB0-DC52-49F1-9A3A-26AB55E7A2A6}" presName="sibTrans" presStyleLbl="sibTrans1D1" presStyleIdx="0" presStyleCnt="6"/>
      <dgm:spPr>
        <a:custGeom>
          <a:avLst/>
          <a:gdLst/>
          <a:ahLst/>
          <a:cxnLst/>
          <a:rect l="0" t="0" r="0" b="0"/>
          <a:pathLst>
            <a:path>
              <a:moveTo>
                <a:pt x="0" y="45720"/>
              </a:moveTo>
              <a:lnTo>
                <a:pt x="191329" y="45720"/>
              </a:lnTo>
              <a:lnTo>
                <a:pt x="191329" y="47273"/>
              </a:lnTo>
              <a:lnTo>
                <a:pt x="348459" y="47273"/>
              </a:lnTo>
            </a:path>
          </a:pathLst>
        </a:custGeom>
      </dgm:spPr>
      <dgm:t>
        <a:bodyPr/>
        <a:lstStyle/>
        <a:p>
          <a:endParaRPr lang="ru-RU"/>
        </a:p>
      </dgm:t>
    </dgm:pt>
    <dgm:pt modelId="{14980553-CE2D-43B9-9137-3A96C060F91E}" type="pres">
      <dgm:prSet presAssocID="{24D6FEB0-DC52-49F1-9A3A-26AB55E7A2A6}" presName="connectorText" presStyleLbl="sibTrans1D1" presStyleIdx="0" presStyleCnt="6"/>
      <dgm:spPr/>
      <dgm:t>
        <a:bodyPr/>
        <a:lstStyle/>
        <a:p>
          <a:endParaRPr lang="ru-RU"/>
        </a:p>
      </dgm:t>
    </dgm:pt>
    <dgm:pt modelId="{23B054F0-0F03-4D20-9F5D-7D83B1860E2E}" type="pres">
      <dgm:prSet presAssocID="{656B23A2-AA42-419F-89C3-26EAB071DCB0}" presName="node" presStyleLbl="node1" presStyleIdx="1" presStyleCnt="7" custScaleX="59314" custScaleY="66284" custLinFactNeighborX="-2373" custLinFactNeighborY="-7287">
        <dgm:presLayoutVars>
          <dgm:bulletEnabled val="1"/>
        </dgm:presLayoutVars>
      </dgm:prSet>
      <dgm:spPr>
        <a:prstGeom prst="rect">
          <a:avLst/>
        </a:prstGeom>
      </dgm:spPr>
      <dgm:t>
        <a:bodyPr/>
        <a:lstStyle/>
        <a:p>
          <a:endParaRPr lang="ru-RU"/>
        </a:p>
      </dgm:t>
    </dgm:pt>
    <dgm:pt modelId="{5E4E5323-9DA6-422A-8EF0-8DECA801D8C9}" type="pres">
      <dgm:prSet presAssocID="{EDC835CB-FF94-48AA-8E20-CA1FE49C926A}" presName="sibTrans" presStyleLbl="sibTrans1D1" presStyleIdx="1" presStyleCnt="6"/>
      <dgm:spPr>
        <a:custGeom>
          <a:avLst/>
          <a:gdLst/>
          <a:ahLst/>
          <a:cxnLst/>
          <a:rect l="0" t="0" r="0" b="0"/>
          <a:pathLst>
            <a:path>
              <a:moveTo>
                <a:pt x="0" y="48403"/>
              </a:moveTo>
              <a:lnTo>
                <a:pt x="183343" y="48403"/>
              </a:lnTo>
              <a:lnTo>
                <a:pt x="183343" y="45720"/>
              </a:lnTo>
              <a:lnTo>
                <a:pt x="332486" y="45720"/>
              </a:lnTo>
            </a:path>
          </a:pathLst>
        </a:custGeom>
      </dgm:spPr>
      <dgm:t>
        <a:bodyPr/>
        <a:lstStyle/>
        <a:p>
          <a:endParaRPr lang="ru-RU"/>
        </a:p>
      </dgm:t>
    </dgm:pt>
    <dgm:pt modelId="{BE46C097-20AB-46E0-AEAB-DDDB9362C7C9}" type="pres">
      <dgm:prSet presAssocID="{EDC835CB-FF94-48AA-8E20-CA1FE49C926A}" presName="connectorText" presStyleLbl="sibTrans1D1" presStyleIdx="1" presStyleCnt="6"/>
      <dgm:spPr/>
      <dgm:t>
        <a:bodyPr/>
        <a:lstStyle/>
        <a:p>
          <a:endParaRPr lang="ru-RU"/>
        </a:p>
      </dgm:t>
    </dgm:pt>
    <dgm:pt modelId="{6E5C4A45-E882-4E4E-8370-BF589A041B0F}" type="pres">
      <dgm:prSet presAssocID="{39FF92B4-79A9-47D6-A42B-F88FE23B1A4A}" presName="node" presStyleLbl="node1" presStyleIdx="2" presStyleCnt="7" custScaleX="61603" custScaleY="62915" custLinFactNeighborX="-5324" custLinFactNeighborY="-7534">
        <dgm:presLayoutVars>
          <dgm:bulletEnabled val="1"/>
        </dgm:presLayoutVars>
      </dgm:prSet>
      <dgm:spPr>
        <a:prstGeom prst="rect">
          <a:avLst/>
        </a:prstGeom>
      </dgm:spPr>
      <dgm:t>
        <a:bodyPr/>
        <a:lstStyle/>
        <a:p>
          <a:endParaRPr lang="ru-RU"/>
        </a:p>
      </dgm:t>
    </dgm:pt>
    <dgm:pt modelId="{251F296B-4DDB-4F58-9100-02DCEE932015}" type="pres">
      <dgm:prSet presAssocID="{A39331D2-2AA7-4897-8473-274868F4C099}" presName="sibTrans" presStyleLbl="sibTrans1D1" presStyleIdx="2" presStyleCnt="6"/>
      <dgm:spPr>
        <a:custGeom>
          <a:avLst/>
          <a:gdLst/>
          <a:ahLst/>
          <a:cxnLst/>
          <a:rect l="0" t="0" r="0" b="0"/>
          <a:pathLst>
            <a:path>
              <a:moveTo>
                <a:pt x="0" y="45720"/>
              </a:moveTo>
              <a:lnTo>
                <a:pt x="227540" y="45720"/>
              </a:lnTo>
              <a:lnTo>
                <a:pt x="227540" y="48979"/>
              </a:lnTo>
              <a:lnTo>
                <a:pt x="420881" y="48979"/>
              </a:lnTo>
            </a:path>
          </a:pathLst>
        </a:custGeom>
      </dgm:spPr>
      <dgm:t>
        <a:bodyPr/>
        <a:lstStyle/>
        <a:p>
          <a:endParaRPr lang="ru-RU"/>
        </a:p>
      </dgm:t>
    </dgm:pt>
    <dgm:pt modelId="{AEE28BC9-8C29-4CF5-817F-9E460FBF6F4F}" type="pres">
      <dgm:prSet presAssocID="{A39331D2-2AA7-4897-8473-274868F4C099}" presName="connectorText" presStyleLbl="sibTrans1D1" presStyleIdx="2" presStyleCnt="6"/>
      <dgm:spPr/>
      <dgm:t>
        <a:bodyPr/>
        <a:lstStyle/>
        <a:p>
          <a:endParaRPr lang="ru-RU"/>
        </a:p>
      </dgm:t>
    </dgm:pt>
    <dgm:pt modelId="{304AB519-EAE9-4E00-8155-77B7D12377BD}" type="pres">
      <dgm:prSet presAssocID="{188A6C13-6977-4875-A58B-CDC1E42C7466}" presName="node" presStyleLbl="node1" presStyleIdx="3" presStyleCnt="7" custScaleX="61574" custScaleY="63991" custLinFactNeighborX="-3394" custLinFactNeighborY="-7234">
        <dgm:presLayoutVars>
          <dgm:bulletEnabled val="1"/>
        </dgm:presLayoutVars>
      </dgm:prSet>
      <dgm:spPr>
        <a:prstGeom prst="rect">
          <a:avLst/>
        </a:prstGeom>
      </dgm:spPr>
      <dgm:t>
        <a:bodyPr/>
        <a:lstStyle/>
        <a:p>
          <a:endParaRPr lang="ru-RU"/>
        </a:p>
      </dgm:t>
    </dgm:pt>
    <dgm:pt modelId="{3DF8B11A-93C4-44D1-BA8D-9EFBA4FA51A6}" type="pres">
      <dgm:prSet presAssocID="{A0C25A36-24BB-40D3-AA10-1BA0154C9A0F}" presName="sibTrans" presStyleLbl="sibTrans1D1" presStyleIdx="3" presStyleCnt="6"/>
      <dgm:spPr>
        <a:custGeom>
          <a:avLst/>
          <a:gdLst/>
          <a:ahLst/>
          <a:cxnLst/>
          <a:rect l="0" t="0" r="0" b="0"/>
          <a:pathLst>
            <a:path>
              <a:moveTo>
                <a:pt x="4448833" y="0"/>
              </a:moveTo>
              <a:lnTo>
                <a:pt x="4448833" y="158320"/>
              </a:lnTo>
              <a:lnTo>
                <a:pt x="0" y="158320"/>
              </a:lnTo>
              <a:lnTo>
                <a:pt x="0" y="282441"/>
              </a:lnTo>
            </a:path>
          </a:pathLst>
        </a:custGeom>
      </dgm:spPr>
      <dgm:t>
        <a:bodyPr/>
        <a:lstStyle/>
        <a:p>
          <a:endParaRPr lang="ru-RU"/>
        </a:p>
      </dgm:t>
    </dgm:pt>
    <dgm:pt modelId="{1D40DAA4-ACF2-4289-BAA1-BFC184CB1AC2}" type="pres">
      <dgm:prSet presAssocID="{A0C25A36-24BB-40D3-AA10-1BA0154C9A0F}" presName="connectorText" presStyleLbl="sibTrans1D1" presStyleIdx="3" presStyleCnt="6"/>
      <dgm:spPr/>
      <dgm:t>
        <a:bodyPr/>
        <a:lstStyle/>
        <a:p>
          <a:endParaRPr lang="ru-RU"/>
        </a:p>
      </dgm:t>
    </dgm:pt>
    <dgm:pt modelId="{FAF11CFC-8C5E-4AE1-A295-69AFE819FB7B}" type="pres">
      <dgm:prSet presAssocID="{627B6BF5-DA62-49FF-8E7C-B98E004A4383}" presName="node" presStyleLbl="node1" presStyleIdx="4" presStyleCnt="7" custScaleX="92583" custScaleY="55464" custLinFactNeighborX="-304" custLinFactNeighborY="-18759">
        <dgm:presLayoutVars>
          <dgm:bulletEnabled val="1"/>
        </dgm:presLayoutVars>
      </dgm:prSet>
      <dgm:spPr>
        <a:prstGeom prst="rect">
          <a:avLst/>
        </a:prstGeom>
      </dgm:spPr>
      <dgm:t>
        <a:bodyPr/>
        <a:lstStyle/>
        <a:p>
          <a:endParaRPr lang="ru-RU"/>
        </a:p>
      </dgm:t>
    </dgm:pt>
    <dgm:pt modelId="{75E72554-F39A-4877-9CD7-13979082971A}" type="pres">
      <dgm:prSet presAssocID="{CF398FE6-3BF6-4598-91C0-8C6ABD3554B2}" presName="sibTrans" presStyleLbl="sibTrans1D1" presStyleIdx="4" presStyleCnt="6"/>
      <dgm:spPr>
        <a:custGeom>
          <a:avLst/>
          <a:gdLst/>
          <a:ahLst/>
          <a:cxnLst/>
          <a:rect l="0" t="0" r="0" b="0"/>
          <a:pathLst>
            <a:path>
              <a:moveTo>
                <a:pt x="0" y="45720"/>
              </a:moveTo>
              <a:lnTo>
                <a:pt x="171291" y="45720"/>
              </a:lnTo>
              <a:lnTo>
                <a:pt x="171291" y="47176"/>
              </a:lnTo>
              <a:lnTo>
                <a:pt x="308382" y="47176"/>
              </a:lnTo>
            </a:path>
          </a:pathLst>
        </a:custGeom>
      </dgm:spPr>
      <dgm:t>
        <a:bodyPr/>
        <a:lstStyle/>
        <a:p>
          <a:endParaRPr lang="ru-RU"/>
        </a:p>
      </dgm:t>
    </dgm:pt>
    <dgm:pt modelId="{4361EEA5-4E3E-4306-A3B2-78B01F7451F4}" type="pres">
      <dgm:prSet presAssocID="{CF398FE6-3BF6-4598-91C0-8C6ABD3554B2}" presName="connectorText" presStyleLbl="sibTrans1D1" presStyleIdx="4" presStyleCnt="6"/>
      <dgm:spPr/>
      <dgm:t>
        <a:bodyPr/>
        <a:lstStyle/>
        <a:p>
          <a:endParaRPr lang="ru-RU"/>
        </a:p>
      </dgm:t>
    </dgm:pt>
    <dgm:pt modelId="{8F77F665-5286-4AED-8B6A-D8155A13621A}" type="pres">
      <dgm:prSet presAssocID="{AEB895C9-C2FE-4B94-853E-824E297ECD9C}" presName="node" presStyleLbl="node1" presStyleIdx="5" presStyleCnt="7" custScaleX="107071" custScaleY="57173" custLinFactNeighborX="-4586" custLinFactNeighborY="-18625">
        <dgm:presLayoutVars>
          <dgm:bulletEnabled val="1"/>
        </dgm:presLayoutVars>
      </dgm:prSet>
      <dgm:spPr>
        <a:prstGeom prst="rect">
          <a:avLst/>
        </a:prstGeom>
      </dgm:spPr>
      <dgm:t>
        <a:bodyPr/>
        <a:lstStyle/>
        <a:p>
          <a:endParaRPr lang="ru-RU"/>
        </a:p>
      </dgm:t>
    </dgm:pt>
    <dgm:pt modelId="{68D5A5AE-60B0-4243-9EA6-AAA45372CEAE}" type="pres">
      <dgm:prSet presAssocID="{B5788380-C6BE-40B7-9A5B-FD49AF04BA4A}" presName="sibTrans" presStyleLbl="sibTrans1D1" presStyleIdx="5" presStyleCnt="6"/>
      <dgm:spPr>
        <a:custGeom>
          <a:avLst/>
          <a:gdLst/>
          <a:ahLst/>
          <a:cxnLst/>
          <a:rect l="0" t="0" r="0" b="0"/>
          <a:pathLst>
            <a:path>
              <a:moveTo>
                <a:pt x="0" y="45720"/>
              </a:moveTo>
              <a:lnTo>
                <a:pt x="190967" y="45720"/>
              </a:lnTo>
              <a:lnTo>
                <a:pt x="190967" y="47197"/>
              </a:lnTo>
              <a:lnTo>
                <a:pt x="347735" y="47197"/>
              </a:lnTo>
            </a:path>
          </a:pathLst>
        </a:custGeom>
      </dgm:spPr>
      <dgm:t>
        <a:bodyPr/>
        <a:lstStyle/>
        <a:p>
          <a:endParaRPr lang="ru-RU"/>
        </a:p>
      </dgm:t>
    </dgm:pt>
    <dgm:pt modelId="{D9F2DBD8-52A8-4BC0-87A0-4AEAE62036C5}" type="pres">
      <dgm:prSet presAssocID="{B5788380-C6BE-40B7-9A5B-FD49AF04BA4A}" presName="connectorText" presStyleLbl="sibTrans1D1" presStyleIdx="5" presStyleCnt="6"/>
      <dgm:spPr/>
      <dgm:t>
        <a:bodyPr/>
        <a:lstStyle/>
        <a:p>
          <a:endParaRPr lang="ru-RU"/>
        </a:p>
      </dgm:t>
    </dgm:pt>
    <dgm:pt modelId="{8621B92D-6358-4481-AA53-1866C19FA379}" type="pres">
      <dgm:prSet presAssocID="{05347D8A-4D9F-4A06-981A-F9A1C225C7D7}" presName="node" presStyleLbl="node1" presStyleIdx="6" presStyleCnt="7" custScaleX="76360" custScaleY="56747" custLinFactNeighborX="-6695" custLinFactNeighborY="-18489">
        <dgm:presLayoutVars>
          <dgm:bulletEnabled val="1"/>
        </dgm:presLayoutVars>
      </dgm:prSet>
      <dgm:spPr>
        <a:prstGeom prst="rect">
          <a:avLst/>
        </a:prstGeom>
      </dgm:spPr>
      <dgm:t>
        <a:bodyPr/>
        <a:lstStyle/>
        <a:p>
          <a:endParaRPr lang="ru-RU"/>
        </a:p>
      </dgm:t>
    </dgm:pt>
  </dgm:ptLst>
  <dgm:cxnLst>
    <dgm:cxn modelId="{9A43DB81-BE6E-47EB-8CFC-5BD43CDD1480}" type="presOf" srcId="{CF398FE6-3BF6-4598-91C0-8C6ABD3554B2}" destId="{75E72554-F39A-4877-9CD7-13979082971A}" srcOrd="0" destOrd="0" presId="urn:microsoft.com/office/officeart/2005/8/layout/bProcess3"/>
    <dgm:cxn modelId="{19AD3B78-8FB0-406E-9E05-519F43C0ACF6}" type="presOf" srcId="{B5788380-C6BE-40B7-9A5B-FD49AF04BA4A}" destId="{68D5A5AE-60B0-4243-9EA6-AAA45372CEAE}" srcOrd="0" destOrd="0" presId="urn:microsoft.com/office/officeart/2005/8/layout/bProcess3"/>
    <dgm:cxn modelId="{2DEBF0DE-E761-491E-960B-FE073040B496}" srcId="{98C055EF-FF0C-4F00-AB8C-E82F0A2D4F7F}" destId="{39FF92B4-79A9-47D6-A42B-F88FE23B1A4A}" srcOrd="2" destOrd="0" parTransId="{57FF50A9-08DC-470B-9515-8964746BBD91}" sibTransId="{A39331D2-2AA7-4897-8473-274868F4C099}"/>
    <dgm:cxn modelId="{4EE5D653-6EED-458F-8FF6-65B3117F6369}" type="presOf" srcId="{EDC835CB-FF94-48AA-8E20-CA1FE49C926A}" destId="{5E4E5323-9DA6-422A-8EF0-8DECA801D8C9}" srcOrd="0" destOrd="0" presId="urn:microsoft.com/office/officeart/2005/8/layout/bProcess3"/>
    <dgm:cxn modelId="{04219DAE-32B7-48D0-A4C6-220486A06FCB}" type="presOf" srcId="{CF398FE6-3BF6-4598-91C0-8C6ABD3554B2}" destId="{4361EEA5-4E3E-4306-A3B2-78B01F7451F4}" srcOrd="1" destOrd="0" presId="urn:microsoft.com/office/officeart/2005/8/layout/bProcess3"/>
    <dgm:cxn modelId="{2C49163E-2E14-4E05-8296-DF155B9E3337}" srcId="{98C055EF-FF0C-4F00-AB8C-E82F0A2D4F7F}" destId="{AEB895C9-C2FE-4B94-853E-824E297ECD9C}" srcOrd="5" destOrd="0" parTransId="{CF7C4EED-2EF2-4A47-B65A-42EAE02B23E9}" sibTransId="{B5788380-C6BE-40B7-9A5B-FD49AF04BA4A}"/>
    <dgm:cxn modelId="{97A0D6BB-3DE6-4697-960A-4F1CA3544962}" type="presOf" srcId="{A39331D2-2AA7-4897-8473-274868F4C099}" destId="{AEE28BC9-8C29-4CF5-817F-9E460FBF6F4F}" srcOrd="1" destOrd="0" presId="urn:microsoft.com/office/officeart/2005/8/layout/bProcess3"/>
    <dgm:cxn modelId="{31060594-031A-4CB8-A3EA-7518F82D7D9A}" srcId="{98C055EF-FF0C-4F00-AB8C-E82F0A2D4F7F}" destId="{150E7379-7B37-44B6-8633-D5E05B22A900}" srcOrd="0" destOrd="0" parTransId="{858713A6-7E3A-4309-A17D-6E6EF0B9D934}" sibTransId="{24D6FEB0-DC52-49F1-9A3A-26AB55E7A2A6}"/>
    <dgm:cxn modelId="{F81FFF97-8DC2-4A45-88A0-E922CB7B9229}" srcId="{98C055EF-FF0C-4F00-AB8C-E82F0A2D4F7F}" destId="{188A6C13-6977-4875-A58B-CDC1E42C7466}" srcOrd="3" destOrd="0" parTransId="{DCE036B5-8440-4A74-A85E-4B3DE70DE37E}" sibTransId="{A0C25A36-24BB-40D3-AA10-1BA0154C9A0F}"/>
    <dgm:cxn modelId="{6E3ED4BB-A271-4518-A18F-2D40D695B650}" srcId="{98C055EF-FF0C-4F00-AB8C-E82F0A2D4F7F}" destId="{627B6BF5-DA62-49FF-8E7C-B98E004A4383}" srcOrd="4" destOrd="0" parTransId="{90F43959-78B8-40B8-8DED-2BAC0291E8A5}" sibTransId="{CF398FE6-3BF6-4598-91C0-8C6ABD3554B2}"/>
    <dgm:cxn modelId="{6DD9140F-EEB5-44FA-BBAB-7D398EF2904E}" type="presOf" srcId="{24D6FEB0-DC52-49F1-9A3A-26AB55E7A2A6}" destId="{14980553-CE2D-43B9-9137-3A96C060F91E}" srcOrd="1" destOrd="0" presId="urn:microsoft.com/office/officeart/2005/8/layout/bProcess3"/>
    <dgm:cxn modelId="{FE777FDD-430D-46F0-8252-CA7B340C06FD}" srcId="{98C055EF-FF0C-4F00-AB8C-E82F0A2D4F7F}" destId="{656B23A2-AA42-419F-89C3-26EAB071DCB0}" srcOrd="1" destOrd="0" parTransId="{16D0D328-273A-4A9A-8963-0E94BC80E383}" sibTransId="{EDC835CB-FF94-48AA-8E20-CA1FE49C926A}"/>
    <dgm:cxn modelId="{D6E1DE7F-62DB-40BF-ADC3-010871EA7502}" type="presOf" srcId="{39FF92B4-79A9-47D6-A42B-F88FE23B1A4A}" destId="{6E5C4A45-E882-4E4E-8370-BF589A041B0F}" srcOrd="0" destOrd="0" presId="urn:microsoft.com/office/officeart/2005/8/layout/bProcess3"/>
    <dgm:cxn modelId="{4FA655FF-226A-4DC0-941C-CAAF4DF9177B}" type="presOf" srcId="{656B23A2-AA42-419F-89C3-26EAB071DCB0}" destId="{23B054F0-0F03-4D20-9F5D-7D83B1860E2E}" srcOrd="0" destOrd="0" presId="urn:microsoft.com/office/officeart/2005/8/layout/bProcess3"/>
    <dgm:cxn modelId="{9D7C507A-A80F-4ECB-809B-1D8BB2091832}" type="presOf" srcId="{EDC835CB-FF94-48AA-8E20-CA1FE49C926A}" destId="{BE46C097-20AB-46E0-AEAB-DDDB9362C7C9}" srcOrd="1" destOrd="0" presId="urn:microsoft.com/office/officeart/2005/8/layout/bProcess3"/>
    <dgm:cxn modelId="{5AFCE72E-1FCC-47C4-8B59-90AD15760DC5}" type="presOf" srcId="{A0C25A36-24BB-40D3-AA10-1BA0154C9A0F}" destId="{1D40DAA4-ACF2-4289-BAA1-BFC184CB1AC2}" srcOrd="1" destOrd="0" presId="urn:microsoft.com/office/officeart/2005/8/layout/bProcess3"/>
    <dgm:cxn modelId="{7E1FE7FF-2767-4B60-BC33-DBD4E8F5FAE5}" type="presOf" srcId="{B5788380-C6BE-40B7-9A5B-FD49AF04BA4A}" destId="{D9F2DBD8-52A8-4BC0-87A0-4AEAE62036C5}" srcOrd="1" destOrd="0" presId="urn:microsoft.com/office/officeart/2005/8/layout/bProcess3"/>
    <dgm:cxn modelId="{30CD5CE1-402D-4FA1-8F6D-F3F3C4B8176D}" type="presOf" srcId="{05347D8A-4D9F-4A06-981A-F9A1C225C7D7}" destId="{8621B92D-6358-4481-AA53-1866C19FA379}" srcOrd="0" destOrd="0" presId="urn:microsoft.com/office/officeart/2005/8/layout/bProcess3"/>
    <dgm:cxn modelId="{EAB422AD-8CDB-4BBC-85FF-C0E87E9E13A3}" type="presOf" srcId="{98C055EF-FF0C-4F00-AB8C-E82F0A2D4F7F}" destId="{AE5EACE6-7DA2-4435-A5AA-AFAB7F3A97B3}" srcOrd="0" destOrd="0" presId="urn:microsoft.com/office/officeart/2005/8/layout/bProcess3"/>
    <dgm:cxn modelId="{62AE985E-356A-4CEA-87BF-E3FA491306E6}" type="presOf" srcId="{24D6FEB0-DC52-49F1-9A3A-26AB55E7A2A6}" destId="{1DEBCB7A-3D6E-4A24-8654-AD2650D11AB6}" srcOrd="0" destOrd="0" presId="urn:microsoft.com/office/officeart/2005/8/layout/bProcess3"/>
    <dgm:cxn modelId="{C1A2713D-1C3A-439D-A4C4-28E35DBB2A24}" type="presOf" srcId="{A39331D2-2AA7-4897-8473-274868F4C099}" destId="{251F296B-4DDB-4F58-9100-02DCEE932015}" srcOrd="0" destOrd="0" presId="urn:microsoft.com/office/officeart/2005/8/layout/bProcess3"/>
    <dgm:cxn modelId="{5CC5819C-C55E-44EC-8947-FC19DE65BAB9}" type="presOf" srcId="{150E7379-7B37-44B6-8633-D5E05B22A900}" destId="{9B235188-B8B5-4A98-B497-E7508A305C7B}" srcOrd="0" destOrd="0" presId="urn:microsoft.com/office/officeart/2005/8/layout/bProcess3"/>
    <dgm:cxn modelId="{A7F63B15-1ACF-4B2D-8C2F-B33E666564AC}" srcId="{98C055EF-FF0C-4F00-AB8C-E82F0A2D4F7F}" destId="{05347D8A-4D9F-4A06-981A-F9A1C225C7D7}" srcOrd="6" destOrd="0" parTransId="{DECCECBC-99DC-4438-AEB3-6E9B21AF86E3}" sibTransId="{528D15F1-1C24-459E-96A3-79A400160968}"/>
    <dgm:cxn modelId="{2DE521F5-F07F-4DDF-95B3-7DD2F9451A18}" type="presOf" srcId="{627B6BF5-DA62-49FF-8E7C-B98E004A4383}" destId="{FAF11CFC-8C5E-4AE1-A295-69AFE819FB7B}" srcOrd="0" destOrd="0" presId="urn:microsoft.com/office/officeart/2005/8/layout/bProcess3"/>
    <dgm:cxn modelId="{2C1703E0-A12B-460F-AF8D-3CDB0F0F003E}" type="presOf" srcId="{A0C25A36-24BB-40D3-AA10-1BA0154C9A0F}" destId="{3DF8B11A-93C4-44D1-BA8D-9EFBA4FA51A6}" srcOrd="0" destOrd="0" presId="urn:microsoft.com/office/officeart/2005/8/layout/bProcess3"/>
    <dgm:cxn modelId="{5FFAC877-876F-4011-8C62-416BBB670CBA}" type="presOf" srcId="{AEB895C9-C2FE-4B94-853E-824E297ECD9C}" destId="{8F77F665-5286-4AED-8B6A-D8155A13621A}" srcOrd="0" destOrd="0" presId="urn:microsoft.com/office/officeart/2005/8/layout/bProcess3"/>
    <dgm:cxn modelId="{C747E533-A51C-4032-98AB-6C1C93354655}" type="presOf" srcId="{188A6C13-6977-4875-A58B-CDC1E42C7466}" destId="{304AB519-EAE9-4E00-8155-77B7D12377BD}" srcOrd="0" destOrd="0" presId="urn:microsoft.com/office/officeart/2005/8/layout/bProcess3"/>
    <dgm:cxn modelId="{AB682BBF-4872-484C-BAB5-49D046D7673A}" type="presParOf" srcId="{AE5EACE6-7DA2-4435-A5AA-AFAB7F3A97B3}" destId="{9B235188-B8B5-4A98-B497-E7508A305C7B}" srcOrd="0" destOrd="0" presId="urn:microsoft.com/office/officeart/2005/8/layout/bProcess3"/>
    <dgm:cxn modelId="{E26B4BE1-EA97-4A0B-800C-0FF20FBD0DEA}" type="presParOf" srcId="{AE5EACE6-7DA2-4435-A5AA-AFAB7F3A97B3}" destId="{1DEBCB7A-3D6E-4A24-8654-AD2650D11AB6}" srcOrd="1" destOrd="0" presId="urn:microsoft.com/office/officeart/2005/8/layout/bProcess3"/>
    <dgm:cxn modelId="{E2109ACB-B303-4CEB-8440-77DA57851186}" type="presParOf" srcId="{1DEBCB7A-3D6E-4A24-8654-AD2650D11AB6}" destId="{14980553-CE2D-43B9-9137-3A96C060F91E}" srcOrd="0" destOrd="0" presId="urn:microsoft.com/office/officeart/2005/8/layout/bProcess3"/>
    <dgm:cxn modelId="{47F0C2CB-B028-4DE4-A6F9-5C493BFDBF2D}" type="presParOf" srcId="{AE5EACE6-7DA2-4435-A5AA-AFAB7F3A97B3}" destId="{23B054F0-0F03-4D20-9F5D-7D83B1860E2E}" srcOrd="2" destOrd="0" presId="urn:microsoft.com/office/officeart/2005/8/layout/bProcess3"/>
    <dgm:cxn modelId="{3773A8F4-1DEB-41F0-83AC-AE7AA7819147}" type="presParOf" srcId="{AE5EACE6-7DA2-4435-A5AA-AFAB7F3A97B3}" destId="{5E4E5323-9DA6-422A-8EF0-8DECA801D8C9}" srcOrd="3" destOrd="0" presId="urn:microsoft.com/office/officeart/2005/8/layout/bProcess3"/>
    <dgm:cxn modelId="{DE141EF1-2818-4D52-A8F1-D273B95A8F2C}" type="presParOf" srcId="{5E4E5323-9DA6-422A-8EF0-8DECA801D8C9}" destId="{BE46C097-20AB-46E0-AEAB-DDDB9362C7C9}" srcOrd="0" destOrd="0" presId="urn:microsoft.com/office/officeart/2005/8/layout/bProcess3"/>
    <dgm:cxn modelId="{B3C34FA3-E893-49B4-8441-AF27AC463C4F}" type="presParOf" srcId="{AE5EACE6-7DA2-4435-A5AA-AFAB7F3A97B3}" destId="{6E5C4A45-E882-4E4E-8370-BF589A041B0F}" srcOrd="4" destOrd="0" presId="urn:microsoft.com/office/officeart/2005/8/layout/bProcess3"/>
    <dgm:cxn modelId="{6DFA8176-E795-49EA-8FA7-985382D62323}" type="presParOf" srcId="{AE5EACE6-7DA2-4435-A5AA-AFAB7F3A97B3}" destId="{251F296B-4DDB-4F58-9100-02DCEE932015}" srcOrd="5" destOrd="0" presId="urn:microsoft.com/office/officeart/2005/8/layout/bProcess3"/>
    <dgm:cxn modelId="{4E8A1AD1-0D33-4562-B526-91B7BCAF3F66}" type="presParOf" srcId="{251F296B-4DDB-4F58-9100-02DCEE932015}" destId="{AEE28BC9-8C29-4CF5-817F-9E460FBF6F4F}" srcOrd="0" destOrd="0" presId="urn:microsoft.com/office/officeart/2005/8/layout/bProcess3"/>
    <dgm:cxn modelId="{68D689CC-A38B-4129-91BE-F48EA761A346}" type="presParOf" srcId="{AE5EACE6-7DA2-4435-A5AA-AFAB7F3A97B3}" destId="{304AB519-EAE9-4E00-8155-77B7D12377BD}" srcOrd="6" destOrd="0" presId="urn:microsoft.com/office/officeart/2005/8/layout/bProcess3"/>
    <dgm:cxn modelId="{CC349C48-2941-4AF6-BBE4-BF1F16C3AD1B}" type="presParOf" srcId="{AE5EACE6-7DA2-4435-A5AA-AFAB7F3A97B3}" destId="{3DF8B11A-93C4-44D1-BA8D-9EFBA4FA51A6}" srcOrd="7" destOrd="0" presId="urn:microsoft.com/office/officeart/2005/8/layout/bProcess3"/>
    <dgm:cxn modelId="{ACE3375F-9712-4C6A-BC6E-6200EBA9A3BC}" type="presParOf" srcId="{3DF8B11A-93C4-44D1-BA8D-9EFBA4FA51A6}" destId="{1D40DAA4-ACF2-4289-BAA1-BFC184CB1AC2}" srcOrd="0" destOrd="0" presId="urn:microsoft.com/office/officeart/2005/8/layout/bProcess3"/>
    <dgm:cxn modelId="{B59D9DEE-AB21-4ADA-B82F-8772A5F8A399}" type="presParOf" srcId="{AE5EACE6-7DA2-4435-A5AA-AFAB7F3A97B3}" destId="{FAF11CFC-8C5E-4AE1-A295-69AFE819FB7B}" srcOrd="8" destOrd="0" presId="urn:microsoft.com/office/officeart/2005/8/layout/bProcess3"/>
    <dgm:cxn modelId="{6E346A91-49A9-49AF-91C0-2075B6E51283}" type="presParOf" srcId="{AE5EACE6-7DA2-4435-A5AA-AFAB7F3A97B3}" destId="{75E72554-F39A-4877-9CD7-13979082971A}" srcOrd="9" destOrd="0" presId="urn:microsoft.com/office/officeart/2005/8/layout/bProcess3"/>
    <dgm:cxn modelId="{64B0E5D3-B4B4-44BB-AB5E-FBFE78C9A0D1}" type="presParOf" srcId="{75E72554-F39A-4877-9CD7-13979082971A}" destId="{4361EEA5-4E3E-4306-A3B2-78B01F7451F4}" srcOrd="0" destOrd="0" presId="urn:microsoft.com/office/officeart/2005/8/layout/bProcess3"/>
    <dgm:cxn modelId="{AD0527D2-65F9-4BC4-9468-B68B7544D249}" type="presParOf" srcId="{AE5EACE6-7DA2-4435-A5AA-AFAB7F3A97B3}" destId="{8F77F665-5286-4AED-8B6A-D8155A13621A}" srcOrd="10" destOrd="0" presId="urn:microsoft.com/office/officeart/2005/8/layout/bProcess3"/>
    <dgm:cxn modelId="{C95F8840-8B35-4654-B23C-22C03F924C03}" type="presParOf" srcId="{AE5EACE6-7DA2-4435-A5AA-AFAB7F3A97B3}" destId="{68D5A5AE-60B0-4243-9EA6-AAA45372CEAE}" srcOrd="11" destOrd="0" presId="urn:microsoft.com/office/officeart/2005/8/layout/bProcess3"/>
    <dgm:cxn modelId="{5CFB5507-95E6-4F93-A6AA-2E05EEA05088}" type="presParOf" srcId="{68D5A5AE-60B0-4243-9EA6-AAA45372CEAE}" destId="{D9F2DBD8-52A8-4BC0-87A0-4AEAE62036C5}" srcOrd="0" destOrd="0" presId="urn:microsoft.com/office/officeart/2005/8/layout/bProcess3"/>
    <dgm:cxn modelId="{BA4E5D29-45C6-4CD4-A4DE-F4B3EA40C4D8}" type="presParOf" srcId="{AE5EACE6-7DA2-4435-A5AA-AFAB7F3A97B3}" destId="{8621B92D-6358-4481-AA53-1866C19FA379}" srcOrd="12" destOrd="0" presId="urn:microsoft.com/office/officeart/2005/8/layout/bProcess3"/>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C29D246-A368-4AAD-8FBD-BEF2F8BC2869}" type="doc">
      <dgm:prSet loTypeId="urn:microsoft.com/office/officeart/2009/3/layout/HorizontalOrganizationChart" loCatId="hierarchy" qsTypeId="urn:microsoft.com/office/officeart/2005/8/quickstyle/simple2" qsCatId="simple" csTypeId="urn:microsoft.com/office/officeart/2005/8/colors/accent0_1" csCatId="mainScheme" phldr="1"/>
      <dgm:spPr/>
      <dgm:t>
        <a:bodyPr/>
        <a:lstStyle/>
        <a:p>
          <a:endParaRPr lang="ru-RU"/>
        </a:p>
      </dgm:t>
    </dgm:pt>
    <dgm:pt modelId="{C1B101E4-7960-46AD-AE18-85547BC942B0}">
      <dgm:prSet phldrT="[Текст]" custT="1"/>
      <dgm:spPr>
        <a:xfrm>
          <a:off x="186345" y="2337178"/>
          <a:ext cx="1498793" cy="1278768"/>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gm:spPr>
      <dgm:t>
        <a:bodyPr/>
        <a:lstStyle/>
        <a:p>
          <a:r>
            <a:rPr lang="kk-KZ" sz="1200">
              <a:solidFill>
                <a:sysClr val="windowText" lastClr="000000">
                  <a:hueOff val="0"/>
                  <a:satOff val="0"/>
                  <a:lumOff val="0"/>
                  <a:alphaOff val="0"/>
                </a:sysClr>
              </a:solidFill>
              <a:latin typeface="Times New Roman" pitchFamily="18" charset="0"/>
              <a:ea typeface="+mn-ea"/>
              <a:cs typeface="Times New Roman" pitchFamily="18" charset="0"/>
            </a:rPr>
            <a:t>Министерство здравоохранения Канады</a:t>
          </a:r>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AD7237BF-60BA-4777-8A20-080265AA5140}" type="parTrans" cxnId="{A6DDF584-FBD0-44A7-9217-6C255FFAB3B4}">
      <dgm:prSet/>
      <dgm:spPr/>
      <dgm:t>
        <a:bodyPr/>
        <a:lstStyle/>
        <a:p>
          <a:endParaRPr lang="ru-RU"/>
        </a:p>
      </dgm:t>
    </dgm:pt>
    <dgm:pt modelId="{1D9002A7-506A-445A-B30B-3A4592780963}" type="sibTrans" cxnId="{A6DDF584-FBD0-44A7-9217-6C255FFAB3B4}">
      <dgm:prSet/>
      <dgm:spPr/>
      <dgm:t>
        <a:bodyPr/>
        <a:lstStyle/>
        <a:p>
          <a:endParaRPr lang="ru-RU"/>
        </a:p>
      </dgm:t>
    </dgm:pt>
    <dgm:pt modelId="{7BB6F6F6-3832-4BB9-A4B1-047390746392}">
      <dgm:prSet phldrT="[Текст]" custT="1"/>
      <dgm:spPr>
        <a:xfrm>
          <a:off x="1935785" y="0"/>
          <a:ext cx="3681091" cy="332046"/>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gm:spPr>
      <dgm:t>
        <a:bodyPr/>
        <a:lstStyle/>
        <a:p>
          <a:r>
            <a:rPr lang="ru-RU" sz="1200">
              <a:solidFill>
                <a:sysClr val="windowText" lastClr="000000">
                  <a:hueOff val="0"/>
                  <a:satOff val="0"/>
                  <a:lumOff val="0"/>
                  <a:alphaOff val="0"/>
                </a:sysClr>
              </a:solidFill>
              <a:latin typeface="Times New Roman" pitchFamily="18" charset="0"/>
              <a:ea typeface="+mn-ea"/>
              <a:cs typeface="Times New Roman" pitchFamily="18" charset="0"/>
            </a:rPr>
            <a:t>Управление ревизии и оценки</a:t>
          </a:r>
        </a:p>
      </dgm:t>
    </dgm:pt>
    <dgm:pt modelId="{518B9AA3-ACA6-489E-B680-240F0D720B03}" type="parTrans" cxnId="{F84566F1-5321-4023-B353-8EBCFE77F482}">
      <dgm:prSet/>
      <dgm:spPr>
        <a:xfrm>
          <a:off x="1685139" y="166023"/>
          <a:ext cx="250646" cy="2810539"/>
        </a:xfrm>
        <a:noFill/>
        <a:ln w="25400" cap="flat" cmpd="sng" algn="ctr">
          <a:solidFill>
            <a:sysClr val="windowText" lastClr="000000">
              <a:shade val="60000"/>
              <a:hueOff val="0"/>
              <a:satOff val="0"/>
              <a:lumOff val="0"/>
              <a:alphaOff val="0"/>
            </a:sysClr>
          </a:solidFill>
          <a:prstDash val="solid"/>
        </a:ln>
        <a:effectLst/>
      </dgm:spPr>
      <dgm:t>
        <a:bodyPr/>
        <a:lstStyle/>
        <a:p>
          <a:endParaRPr lang="ru-RU"/>
        </a:p>
      </dgm:t>
    </dgm:pt>
    <dgm:pt modelId="{3DB6ABDA-3BDB-4FCB-9E32-721CEC428025}" type="sibTrans" cxnId="{F84566F1-5321-4023-B353-8EBCFE77F482}">
      <dgm:prSet/>
      <dgm:spPr/>
      <dgm:t>
        <a:bodyPr/>
        <a:lstStyle/>
        <a:p>
          <a:endParaRPr lang="ru-RU"/>
        </a:p>
      </dgm:t>
    </dgm:pt>
    <dgm:pt modelId="{0FF1E330-8CF0-4E27-A4C8-2C6B84BF6C58}">
      <dgm:prSet phldrT="[Текст]" custT="1"/>
      <dgm:spPr>
        <a:xfrm>
          <a:off x="1902874" y="469882"/>
          <a:ext cx="3778005" cy="332046"/>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gm:spPr>
      <dgm:t>
        <a:bodyPr/>
        <a:lstStyle/>
        <a:p>
          <a:r>
            <a:rPr lang="ru-RU" sz="1200">
              <a:solidFill>
                <a:sysClr val="windowText" lastClr="000000">
                  <a:hueOff val="0"/>
                  <a:satOff val="0"/>
                  <a:lumOff val="0"/>
                  <a:alphaOff val="0"/>
                </a:sysClr>
              </a:solidFill>
              <a:latin typeface="Times New Roman" pitchFamily="18" charset="0"/>
              <a:ea typeface="+mn-ea"/>
              <a:cs typeface="Times New Roman" pitchFamily="18" charset="0"/>
            </a:rPr>
            <a:t>Отдел главного финансового директора</a:t>
          </a:r>
        </a:p>
      </dgm:t>
    </dgm:pt>
    <dgm:pt modelId="{A4DE5300-165B-4C52-B73D-E57CD91F6EEB}" type="parTrans" cxnId="{003AE790-323A-44B7-8C37-AB9B1016D51D}">
      <dgm:prSet/>
      <dgm:spPr>
        <a:xfrm>
          <a:off x="1685139" y="635905"/>
          <a:ext cx="217735" cy="2340657"/>
        </a:xfrm>
        <a:noFill/>
        <a:ln w="0" cap="flat" cmpd="sng" algn="ctr">
          <a:solidFill>
            <a:sysClr val="windowText" lastClr="000000"/>
          </a:solidFill>
          <a:prstDash val="solid"/>
        </a:ln>
        <a:effectLst/>
      </dgm:spPr>
      <dgm:t>
        <a:bodyPr/>
        <a:lstStyle/>
        <a:p>
          <a:endParaRPr lang="ru-RU"/>
        </a:p>
      </dgm:t>
    </dgm:pt>
    <dgm:pt modelId="{CDAA8A6B-EFA7-44B7-9856-F648B7524B19}" type="sibTrans" cxnId="{003AE790-323A-44B7-8C37-AB9B1016D51D}">
      <dgm:prSet/>
      <dgm:spPr/>
      <dgm:t>
        <a:bodyPr/>
        <a:lstStyle/>
        <a:p>
          <a:endParaRPr lang="ru-RU"/>
        </a:p>
      </dgm:t>
    </dgm:pt>
    <dgm:pt modelId="{F284A3DD-5968-41D1-B51D-2CCF88A169FB}">
      <dgm:prSet phldrT="[Текст]" custT="1"/>
      <dgm:spPr>
        <a:xfrm>
          <a:off x="1902874" y="938013"/>
          <a:ext cx="3725085" cy="332046"/>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gm:spPr>
      <dgm:t>
        <a:bodyPr/>
        <a:lstStyle/>
        <a:p>
          <a:r>
            <a:rPr lang="ru-RU" sz="1200">
              <a:solidFill>
                <a:sysClr val="windowText" lastClr="000000">
                  <a:hueOff val="0"/>
                  <a:satOff val="0"/>
                  <a:lumOff val="0"/>
                  <a:alphaOff val="0"/>
                </a:sysClr>
              </a:solidFill>
              <a:latin typeface="Times New Roman" pitchFamily="18" charset="0"/>
              <a:ea typeface="+mn-ea"/>
              <a:cs typeface="Times New Roman" pitchFamily="18" charset="0"/>
            </a:rPr>
            <a:t>Сектор коммуникаций и связей с общественностью</a:t>
          </a:r>
        </a:p>
      </dgm:t>
    </dgm:pt>
    <dgm:pt modelId="{E6E4C482-27C7-4499-98EC-47242E2C9EC2}" type="parTrans" cxnId="{13C3BB2D-0450-4F9D-84EB-B98B3CF3EEA9}">
      <dgm:prSet/>
      <dgm:spPr>
        <a:xfrm>
          <a:off x="1685139" y="1104036"/>
          <a:ext cx="217735" cy="1872525"/>
        </a:xfrm>
        <a:noFill/>
        <a:ln w="25400" cap="flat" cmpd="sng" algn="ctr">
          <a:solidFill>
            <a:sysClr val="windowText" lastClr="000000">
              <a:shade val="60000"/>
              <a:hueOff val="0"/>
              <a:satOff val="0"/>
              <a:lumOff val="0"/>
              <a:alphaOff val="0"/>
            </a:sysClr>
          </a:solidFill>
          <a:prstDash val="solid"/>
        </a:ln>
        <a:effectLst/>
      </dgm:spPr>
      <dgm:t>
        <a:bodyPr/>
        <a:lstStyle/>
        <a:p>
          <a:endParaRPr lang="ru-RU"/>
        </a:p>
      </dgm:t>
    </dgm:pt>
    <dgm:pt modelId="{4EAA0837-CCE6-4E8E-ACA0-16742172DC9F}" type="sibTrans" cxnId="{13C3BB2D-0450-4F9D-84EB-B98B3CF3EEA9}">
      <dgm:prSet/>
      <dgm:spPr/>
      <dgm:t>
        <a:bodyPr/>
        <a:lstStyle/>
        <a:p>
          <a:endParaRPr lang="ru-RU"/>
        </a:p>
      </dgm:t>
    </dgm:pt>
    <dgm:pt modelId="{ABC3FC90-5BDC-4D8A-AD21-FF1A0657C15C}">
      <dgm:prSet custT="1"/>
      <dgm:spPr>
        <a:xfrm>
          <a:off x="1902874" y="1406144"/>
          <a:ext cx="3756025" cy="332046"/>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gm:spPr>
      <dgm:t>
        <a:bodyPr/>
        <a:lstStyle/>
        <a:p>
          <a:r>
            <a:rPr lang="ru-RU" sz="1200">
              <a:solidFill>
                <a:sysClr val="windowText" lastClr="000000">
                  <a:hueOff val="0"/>
                  <a:satOff val="0"/>
                  <a:lumOff val="0"/>
                  <a:alphaOff val="0"/>
                </a:sysClr>
              </a:solidFill>
              <a:latin typeface="Times New Roman" pitchFamily="18" charset="0"/>
              <a:ea typeface="+mn-ea"/>
              <a:cs typeface="Times New Roman" pitchFamily="18" charset="0"/>
            </a:rPr>
            <a:t>Отдел контролируемых веществ и каннабиса</a:t>
          </a:r>
        </a:p>
      </dgm:t>
    </dgm:pt>
    <dgm:pt modelId="{C0AAFD4D-1CFF-4A73-8D90-2154C7A92816}" type="parTrans" cxnId="{87C1D50C-8E2B-44CC-B80C-722828BB7902}">
      <dgm:prSet/>
      <dgm:spPr>
        <a:xfrm>
          <a:off x="1685139" y="1572168"/>
          <a:ext cx="217735" cy="1404394"/>
        </a:xfrm>
        <a:noFill/>
        <a:ln w="25400" cap="flat" cmpd="sng" algn="ctr">
          <a:solidFill>
            <a:sysClr val="windowText" lastClr="000000">
              <a:shade val="60000"/>
              <a:hueOff val="0"/>
              <a:satOff val="0"/>
              <a:lumOff val="0"/>
              <a:alphaOff val="0"/>
            </a:sysClr>
          </a:solidFill>
          <a:prstDash val="solid"/>
        </a:ln>
        <a:effectLst/>
      </dgm:spPr>
      <dgm:t>
        <a:bodyPr/>
        <a:lstStyle/>
        <a:p>
          <a:endParaRPr lang="ru-RU"/>
        </a:p>
      </dgm:t>
    </dgm:pt>
    <dgm:pt modelId="{02CB9292-C6D8-47B8-874D-C55A7FF6B424}" type="sibTrans" cxnId="{87C1D50C-8E2B-44CC-B80C-722828BB7902}">
      <dgm:prSet/>
      <dgm:spPr/>
      <dgm:t>
        <a:bodyPr/>
        <a:lstStyle/>
        <a:p>
          <a:endParaRPr lang="ru-RU"/>
        </a:p>
      </dgm:t>
    </dgm:pt>
    <dgm:pt modelId="{FD7CC4A1-8B97-4B41-8019-677D6D818F36}">
      <dgm:prSet custT="1"/>
      <dgm:spPr>
        <a:xfrm>
          <a:off x="1902874" y="1874276"/>
          <a:ext cx="3746913" cy="332046"/>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gm:spPr>
      <dgm:t>
        <a:bodyPr/>
        <a:lstStyle/>
        <a:p>
          <a:r>
            <a:rPr lang="ru-RU" sz="1200">
              <a:solidFill>
                <a:sysClr val="windowText" lastClr="000000">
                  <a:hueOff val="0"/>
                  <a:satOff val="0"/>
                  <a:lumOff val="0"/>
                  <a:alphaOff val="0"/>
                </a:sysClr>
              </a:solidFill>
              <a:latin typeface="Times New Roman" pitchFamily="18" charset="0"/>
              <a:ea typeface="+mn-ea"/>
              <a:cs typeface="Times New Roman" pitchFamily="18" charset="0"/>
            </a:rPr>
            <a:t>Отдел корпоративных услуг</a:t>
          </a:r>
        </a:p>
      </dgm:t>
    </dgm:pt>
    <dgm:pt modelId="{DFDCD168-AFF1-445F-9AA7-ACEF00C57D9B}" type="parTrans" cxnId="{830C852C-9A23-44B8-ACED-8604F6B65A8B}">
      <dgm:prSet/>
      <dgm:spPr>
        <a:xfrm>
          <a:off x="1685139" y="2040299"/>
          <a:ext cx="217735" cy="936262"/>
        </a:xfrm>
        <a:noFill/>
        <a:ln w="25400" cap="flat" cmpd="sng" algn="ctr">
          <a:solidFill>
            <a:sysClr val="windowText" lastClr="000000">
              <a:shade val="60000"/>
              <a:hueOff val="0"/>
              <a:satOff val="0"/>
              <a:lumOff val="0"/>
              <a:alphaOff val="0"/>
            </a:sysClr>
          </a:solidFill>
          <a:prstDash val="solid"/>
        </a:ln>
        <a:effectLst/>
      </dgm:spPr>
      <dgm:t>
        <a:bodyPr/>
        <a:lstStyle/>
        <a:p>
          <a:endParaRPr lang="ru-RU"/>
        </a:p>
      </dgm:t>
    </dgm:pt>
    <dgm:pt modelId="{5FF8C2AF-D742-46EB-A875-C62E99AFD394}" type="sibTrans" cxnId="{830C852C-9A23-44B8-ACED-8604F6B65A8B}">
      <dgm:prSet/>
      <dgm:spPr/>
      <dgm:t>
        <a:bodyPr/>
        <a:lstStyle/>
        <a:p>
          <a:endParaRPr lang="ru-RU"/>
        </a:p>
      </dgm:t>
    </dgm:pt>
    <dgm:pt modelId="{2349DACD-683A-4FB4-8D9D-C9594A7026E6}">
      <dgm:prSet custT="1"/>
      <dgm:spPr>
        <a:xfrm>
          <a:off x="1902874" y="2342407"/>
          <a:ext cx="3747076" cy="332046"/>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gm:spPr>
      <dgm:t>
        <a:bodyPr/>
        <a:lstStyle/>
        <a:p>
          <a:r>
            <a:rPr lang="ru-RU" sz="1200">
              <a:solidFill>
                <a:sysClr val="windowText" lastClr="000000">
                  <a:hueOff val="0"/>
                  <a:satOff val="0"/>
                  <a:lumOff val="0"/>
                  <a:alphaOff val="0"/>
                </a:sysClr>
              </a:solidFill>
              <a:latin typeface="Times New Roman" pitchFamily="18" charset="0"/>
              <a:ea typeface="+mn-ea"/>
              <a:cs typeface="Times New Roman" pitchFamily="18" charset="0"/>
            </a:rPr>
            <a:t>Ведомственный секретариат</a:t>
          </a:r>
        </a:p>
      </dgm:t>
    </dgm:pt>
    <dgm:pt modelId="{A4ADC624-F1D6-467F-9BDE-ADDE52B738BA}" type="parTrans" cxnId="{EF43A56A-711F-4016-B018-B22EE2DEE92A}">
      <dgm:prSet/>
      <dgm:spPr>
        <a:xfrm>
          <a:off x="1685139" y="2508431"/>
          <a:ext cx="217735" cy="468131"/>
        </a:xfrm>
        <a:noFill/>
        <a:ln w="25400" cap="flat" cmpd="sng" algn="ctr">
          <a:solidFill>
            <a:sysClr val="windowText" lastClr="000000">
              <a:shade val="60000"/>
              <a:hueOff val="0"/>
              <a:satOff val="0"/>
              <a:lumOff val="0"/>
              <a:alphaOff val="0"/>
            </a:sysClr>
          </a:solidFill>
          <a:prstDash val="solid"/>
        </a:ln>
        <a:effectLst/>
      </dgm:spPr>
      <dgm:t>
        <a:bodyPr/>
        <a:lstStyle/>
        <a:p>
          <a:endParaRPr lang="ru-RU"/>
        </a:p>
      </dgm:t>
    </dgm:pt>
    <dgm:pt modelId="{FB4A693C-46EC-498F-9291-610580D475DB}" type="sibTrans" cxnId="{EF43A56A-711F-4016-B018-B22EE2DEE92A}">
      <dgm:prSet/>
      <dgm:spPr/>
      <dgm:t>
        <a:bodyPr/>
        <a:lstStyle/>
        <a:p>
          <a:endParaRPr lang="ru-RU"/>
        </a:p>
      </dgm:t>
    </dgm:pt>
    <dgm:pt modelId="{2CE16FEA-A338-4956-B39C-1AED4B24718B}">
      <dgm:prSet custT="1"/>
      <dgm:spPr>
        <a:xfrm>
          <a:off x="1902874" y="2810539"/>
          <a:ext cx="3724921" cy="332046"/>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gm:spPr>
      <dgm:t>
        <a:bodyPr/>
        <a:lstStyle/>
        <a:p>
          <a:r>
            <a:rPr lang="ru-RU" sz="1200" b="0" i="0">
              <a:solidFill>
                <a:sysClr val="windowText" lastClr="000000">
                  <a:hueOff val="0"/>
                  <a:satOff val="0"/>
                  <a:lumOff val="0"/>
                  <a:alphaOff val="0"/>
                </a:sysClr>
              </a:solidFill>
              <a:latin typeface="Times New Roman" pitchFamily="18" charset="0"/>
              <a:ea typeface="+mn-ea"/>
              <a:cs typeface="Times New Roman" pitchFamily="18" charset="0"/>
            </a:rPr>
            <a:t>Отдел продуктов для здоровья и питания</a:t>
          </a:r>
          <a:r>
            <a:rPr lang="en-US" sz="1200" b="0" i="0">
              <a:solidFill>
                <a:sysClr val="windowText" lastClr="000000">
                  <a:hueOff val="0"/>
                  <a:satOff val="0"/>
                  <a:lumOff val="0"/>
                  <a:alphaOff val="0"/>
                </a:sysClr>
              </a:solidFill>
              <a:latin typeface="Times New Roman" pitchFamily="18" charset="0"/>
              <a:ea typeface="+mn-ea"/>
              <a:cs typeface="Times New Roman" pitchFamily="18" charset="0"/>
            </a:rPr>
            <a:t> (HPFB)</a:t>
          </a:r>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98757BDB-6111-4E34-983F-3A927254D6B5}" type="parTrans" cxnId="{BFADA940-1146-46B7-A73A-3AC48EA7C765}">
      <dgm:prSet/>
      <dgm:spPr>
        <a:xfrm>
          <a:off x="1685139" y="2930842"/>
          <a:ext cx="217735" cy="91440"/>
        </a:xfrm>
        <a:noFill/>
        <a:ln w="25400" cap="flat" cmpd="sng" algn="ctr">
          <a:solidFill>
            <a:sysClr val="windowText" lastClr="000000">
              <a:shade val="60000"/>
              <a:hueOff val="0"/>
              <a:satOff val="0"/>
              <a:lumOff val="0"/>
              <a:alphaOff val="0"/>
            </a:sysClr>
          </a:solidFill>
          <a:prstDash val="solid"/>
        </a:ln>
        <a:effectLst/>
      </dgm:spPr>
      <dgm:t>
        <a:bodyPr/>
        <a:lstStyle/>
        <a:p>
          <a:endParaRPr lang="ru-RU"/>
        </a:p>
      </dgm:t>
    </dgm:pt>
    <dgm:pt modelId="{3A7D3A60-D483-4450-8AF7-08FC6E68091E}" type="sibTrans" cxnId="{BFADA940-1146-46B7-A73A-3AC48EA7C765}">
      <dgm:prSet/>
      <dgm:spPr/>
      <dgm:t>
        <a:bodyPr/>
        <a:lstStyle/>
        <a:p>
          <a:endParaRPr lang="ru-RU"/>
        </a:p>
      </dgm:t>
    </dgm:pt>
    <dgm:pt modelId="{2287588E-C6CC-426B-9410-6A30C6B1BCA7}">
      <dgm:prSet custT="1"/>
      <dgm:spPr>
        <a:xfrm>
          <a:off x="1902874" y="3278670"/>
          <a:ext cx="3740968" cy="332046"/>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gm:spPr>
      <dgm:t>
        <a:bodyPr/>
        <a:lstStyle/>
        <a:p>
          <a:r>
            <a:rPr lang="ru-RU" sz="1200">
              <a:solidFill>
                <a:sysClr val="windowText" lastClr="000000">
                  <a:hueOff val="0"/>
                  <a:satOff val="0"/>
                  <a:lumOff val="0"/>
                  <a:alphaOff val="0"/>
                </a:sysClr>
              </a:solidFill>
              <a:latin typeface="Times New Roman" pitchFamily="18" charset="0"/>
              <a:ea typeface="+mn-ea"/>
              <a:cs typeface="Times New Roman" pitchFamily="18" charset="0"/>
            </a:rPr>
            <a:t>Отдел здоровой окружающей среды и безопасности потребителей</a:t>
          </a:r>
        </a:p>
      </dgm:t>
    </dgm:pt>
    <dgm:pt modelId="{2704C1CF-0F34-4F03-B685-652C2FB14E9E}" type="parTrans" cxnId="{33BCAEA3-5837-400F-972D-4E7C51D68D39}">
      <dgm:prSet/>
      <dgm:spPr>
        <a:xfrm>
          <a:off x="1685139" y="2976562"/>
          <a:ext cx="217735" cy="468131"/>
        </a:xfrm>
        <a:noFill/>
        <a:ln w="25400" cap="flat" cmpd="sng" algn="ctr">
          <a:solidFill>
            <a:sysClr val="windowText" lastClr="000000">
              <a:shade val="60000"/>
              <a:hueOff val="0"/>
              <a:satOff val="0"/>
              <a:lumOff val="0"/>
              <a:alphaOff val="0"/>
            </a:sysClr>
          </a:solidFill>
          <a:prstDash val="solid"/>
        </a:ln>
        <a:effectLst/>
      </dgm:spPr>
      <dgm:t>
        <a:bodyPr/>
        <a:lstStyle/>
        <a:p>
          <a:endParaRPr lang="ru-RU"/>
        </a:p>
      </dgm:t>
    </dgm:pt>
    <dgm:pt modelId="{C4E763E3-2B17-41A6-A079-18145F74DDA9}" type="sibTrans" cxnId="{33BCAEA3-5837-400F-972D-4E7C51D68D39}">
      <dgm:prSet/>
      <dgm:spPr/>
      <dgm:t>
        <a:bodyPr/>
        <a:lstStyle/>
        <a:p>
          <a:endParaRPr lang="ru-RU"/>
        </a:p>
      </dgm:t>
    </dgm:pt>
    <dgm:pt modelId="{FE1CB5E3-3E81-4E1F-99B1-AF1D28CA021F}">
      <dgm:prSet custT="1"/>
      <dgm:spPr>
        <a:xfrm>
          <a:off x="1902874" y="3746801"/>
          <a:ext cx="3746913" cy="332046"/>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gm:spPr>
      <dgm:t>
        <a:bodyPr/>
        <a:lstStyle/>
        <a:p>
          <a:r>
            <a:rPr lang="ru-RU" sz="1200">
              <a:solidFill>
                <a:sysClr val="windowText" lastClr="000000">
                  <a:hueOff val="0"/>
                  <a:satOff val="0"/>
                  <a:lumOff val="0"/>
                  <a:alphaOff val="0"/>
                </a:sysClr>
              </a:solidFill>
              <a:latin typeface="Times New Roman" pitchFamily="18" charset="0"/>
              <a:ea typeface="+mn-ea"/>
              <a:cs typeface="Times New Roman" pitchFamily="18" charset="0"/>
            </a:rPr>
            <a:t>Отдел юридических услуг</a:t>
          </a:r>
        </a:p>
      </dgm:t>
    </dgm:pt>
    <dgm:pt modelId="{C6A44760-5741-41E4-B3FB-C88FC29B0AC7}" type="parTrans" cxnId="{EB73588D-E26E-415F-9543-5CD7DD9D39BB}">
      <dgm:prSet/>
      <dgm:spPr>
        <a:xfrm>
          <a:off x="1685139" y="2976562"/>
          <a:ext cx="217735" cy="936262"/>
        </a:xfrm>
        <a:noFill/>
        <a:ln w="25400" cap="flat" cmpd="sng" algn="ctr">
          <a:solidFill>
            <a:sysClr val="windowText" lastClr="000000">
              <a:shade val="60000"/>
              <a:hueOff val="0"/>
              <a:satOff val="0"/>
              <a:lumOff val="0"/>
              <a:alphaOff val="0"/>
            </a:sysClr>
          </a:solidFill>
          <a:prstDash val="solid"/>
        </a:ln>
        <a:effectLst/>
      </dgm:spPr>
      <dgm:t>
        <a:bodyPr/>
        <a:lstStyle/>
        <a:p>
          <a:endParaRPr lang="ru-RU"/>
        </a:p>
      </dgm:t>
    </dgm:pt>
    <dgm:pt modelId="{01187BD6-0674-4219-955F-750610D9EA54}" type="sibTrans" cxnId="{EB73588D-E26E-415F-9543-5CD7DD9D39BB}">
      <dgm:prSet/>
      <dgm:spPr/>
      <dgm:t>
        <a:bodyPr/>
        <a:lstStyle/>
        <a:p>
          <a:endParaRPr lang="ru-RU"/>
        </a:p>
      </dgm:t>
    </dgm:pt>
    <dgm:pt modelId="{F8B224EE-51E5-44A1-93BC-C9CFDF718140}">
      <dgm:prSet custT="1"/>
      <dgm:spPr>
        <a:xfrm>
          <a:off x="1902874" y="4214933"/>
          <a:ext cx="3734208" cy="332046"/>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gm:spPr>
      <dgm:t>
        <a:bodyPr/>
        <a:lstStyle/>
        <a:p>
          <a:r>
            <a:rPr lang="ru-RU" sz="1200">
              <a:solidFill>
                <a:sysClr val="windowText" lastClr="000000">
                  <a:hueOff val="0"/>
                  <a:satOff val="0"/>
                  <a:lumOff val="0"/>
                  <a:alphaOff val="0"/>
                </a:sysClr>
              </a:solidFill>
              <a:latin typeface="Times New Roman" pitchFamily="18" charset="0"/>
              <a:ea typeface="+mn-ea"/>
              <a:cs typeface="Times New Roman" pitchFamily="18" charset="0"/>
            </a:rPr>
            <a:t>Группа реагирования на опиоиды</a:t>
          </a:r>
        </a:p>
      </dgm:t>
    </dgm:pt>
    <dgm:pt modelId="{CA1537F5-3F94-4739-8C70-6D1EC72AAAA1}" type="parTrans" cxnId="{AD1A1F32-4F15-4F1C-AF2A-2E97F35A6943}">
      <dgm:prSet/>
      <dgm:spPr>
        <a:xfrm>
          <a:off x="1685139" y="2976562"/>
          <a:ext cx="217735" cy="1404394"/>
        </a:xfrm>
        <a:noFill/>
        <a:ln w="25400" cap="flat" cmpd="sng" algn="ctr">
          <a:solidFill>
            <a:sysClr val="windowText" lastClr="000000">
              <a:shade val="60000"/>
              <a:hueOff val="0"/>
              <a:satOff val="0"/>
              <a:lumOff val="0"/>
              <a:alphaOff val="0"/>
            </a:sysClr>
          </a:solidFill>
          <a:prstDash val="solid"/>
        </a:ln>
        <a:effectLst/>
      </dgm:spPr>
      <dgm:t>
        <a:bodyPr/>
        <a:lstStyle/>
        <a:p>
          <a:endParaRPr lang="ru-RU"/>
        </a:p>
      </dgm:t>
    </dgm:pt>
    <dgm:pt modelId="{15FC11AD-2D4F-4661-A3F5-4BF1F95D7A07}" type="sibTrans" cxnId="{AD1A1F32-4F15-4F1C-AF2A-2E97F35A6943}">
      <dgm:prSet/>
      <dgm:spPr/>
      <dgm:t>
        <a:bodyPr/>
        <a:lstStyle/>
        <a:p>
          <a:endParaRPr lang="ru-RU"/>
        </a:p>
      </dgm:t>
    </dgm:pt>
    <dgm:pt modelId="{7B127EFC-3A98-44A6-B567-6991323DD136}">
      <dgm:prSet custT="1"/>
      <dgm:spPr>
        <a:xfrm>
          <a:off x="1902874" y="4688859"/>
          <a:ext cx="3746913" cy="332046"/>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gm:spPr>
      <dgm:t>
        <a:bodyPr/>
        <a:lstStyle/>
        <a:p>
          <a:r>
            <a:rPr lang="ru-RU" sz="1200">
              <a:solidFill>
                <a:sysClr val="windowText" lastClr="000000">
                  <a:hueOff val="0"/>
                  <a:satOff val="0"/>
                  <a:lumOff val="0"/>
                  <a:alphaOff val="0"/>
                </a:sysClr>
              </a:solidFill>
              <a:latin typeface="Times New Roman" pitchFamily="18" charset="0"/>
              <a:ea typeface="+mn-ea"/>
              <a:cs typeface="Times New Roman" pitchFamily="18" charset="0"/>
            </a:rPr>
            <a:t>Агентство по регулированию борьбы с вредителями</a:t>
          </a:r>
        </a:p>
      </dgm:t>
    </dgm:pt>
    <dgm:pt modelId="{537AA5CE-11E5-494B-A079-79937EA0B827}" type="parTrans" cxnId="{43439B5F-A2BD-449C-BDB2-37BEFEC20438}">
      <dgm:prSet/>
      <dgm:spPr>
        <a:xfrm>
          <a:off x="1685139" y="2976562"/>
          <a:ext cx="217735" cy="1878319"/>
        </a:xfrm>
        <a:noFill/>
        <a:ln w="25400" cap="flat" cmpd="sng" algn="ctr">
          <a:solidFill>
            <a:sysClr val="windowText" lastClr="000000">
              <a:shade val="60000"/>
              <a:hueOff val="0"/>
              <a:satOff val="0"/>
              <a:lumOff val="0"/>
              <a:alphaOff val="0"/>
            </a:sysClr>
          </a:solidFill>
          <a:prstDash val="solid"/>
        </a:ln>
        <a:effectLst/>
      </dgm:spPr>
      <dgm:t>
        <a:bodyPr/>
        <a:lstStyle/>
        <a:p>
          <a:endParaRPr lang="ru-RU"/>
        </a:p>
      </dgm:t>
    </dgm:pt>
    <dgm:pt modelId="{EC86EB4F-6B94-4DF5-A33D-1198D25A54B8}" type="sibTrans" cxnId="{43439B5F-A2BD-449C-BDB2-37BEFEC20438}">
      <dgm:prSet/>
      <dgm:spPr/>
      <dgm:t>
        <a:bodyPr/>
        <a:lstStyle/>
        <a:p>
          <a:endParaRPr lang="ru-RU"/>
        </a:p>
      </dgm:t>
    </dgm:pt>
    <dgm:pt modelId="{14F379B2-4882-4672-BC31-07D86230DC39}">
      <dgm:prSet custT="1"/>
      <dgm:spPr>
        <a:xfrm>
          <a:off x="1902874" y="5151196"/>
          <a:ext cx="3778179" cy="332046"/>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gm:spPr>
      <dgm:t>
        <a:bodyPr/>
        <a:lstStyle/>
        <a:p>
          <a:r>
            <a:rPr lang="ru-RU" sz="1200">
              <a:solidFill>
                <a:sysClr val="windowText" lastClr="000000">
                  <a:hueOff val="0"/>
                  <a:satOff val="0"/>
                  <a:lumOff val="0"/>
                  <a:alphaOff val="0"/>
                </a:sysClr>
              </a:solidFill>
              <a:latin typeface="Times New Roman" pitchFamily="18" charset="0"/>
              <a:ea typeface="+mn-ea"/>
              <a:cs typeface="Times New Roman" pitchFamily="18" charset="0"/>
            </a:rPr>
            <a:t>Сектор нормативных операций и правоприменения</a:t>
          </a:r>
        </a:p>
      </dgm:t>
    </dgm:pt>
    <dgm:pt modelId="{CD6656E8-0476-44CF-A170-2DBE77B6A0E5}" type="parTrans" cxnId="{E3C886CB-9FD6-4E8D-BEFB-4D6C32F7E3D6}">
      <dgm:prSet/>
      <dgm:spPr>
        <a:xfrm>
          <a:off x="1685139" y="2976562"/>
          <a:ext cx="217735" cy="2340657"/>
        </a:xfrm>
        <a:noFill/>
        <a:ln w="25400" cap="flat" cmpd="sng" algn="ctr">
          <a:solidFill>
            <a:sysClr val="windowText" lastClr="000000">
              <a:shade val="60000"/>
              <a:hueOff val="0"/>
              <a:satOff val="0"/>
              <a:lumOff val="0"/>
              <a:alphaOff val="0"/>
            </a:sysClr>
          </a:solidFill>
          <a:prstDash val="solid"/>
        </a:ln>
        <a:effectLst/>
      </dgm:spPr>
      <dgm:t>
        <a:bodyPr/>
        <a:lstStyle/>
        <a:p>
          <a:endParaRPr lang="ru-RU"/>
        </a:p>
      </dgm:t>
    </dgm:pt>
    <dgm:pt modelId="{5DCAE30D-F126-4E1A-82C0-40C3B960BF03}" type="sibTrans" cxnId="{E3C886CB-9FD6-4E8D-BEFB-4D6C32F7E3D6}">
      <dgm:prSet/>
      <dgm:spPr/>
      <dgm:t>
        <a:bodyPr/>
        <a:lstStyle/>
        <a:p>
          <a:endParaRPr lang="ru-RU"/>
        </a:p>
      </dgm:t>
    </dgm:pt>
    <dgm:pt modelId="{7BC1005D-ED67-46A2-A121-50058A91984C}">
      <dgm:prSet custT="1"/>
      <dgm:spPr>
        <a:xfrm>
          <a:off x="1936482" y="5621078"/>
          <a:ext cx="3768545" cy="332046"/>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gm:spPr>
      <dgm:t>
        <a:bodyPr/>
        <a:lstStyle/>
        <a:p>
          <a:r>
            <a:rPr lang="ru-RU" sz="1200">
              <a:solidFill>
                <a:sysClr val="windowText" lastClr="000000">
                  <a:hueOff val="0"/>
                  <a:satOff val="0"/>
                  <a:lumOff val="0"/>
                  <a:alphaOff val="0"/>
                </a:sysClr>
              </a:solidFill>
              <a:latin typeface="Times New Roman" pitchFamily="18" charset="0"/>
              <a:ea typeface="+mn-ea"/>
              <a:cs typeface="Times New Roman" pitchFamily="18" charset="0"/>
            </a:rPr>
            <a:t>Отдел стратегической политики</a:t>
          </a:r>
        </a:p>
      </dgm:t>
    </dgm:pt>
    <dgm:pt modelId="{248CD691-3532-4278-A543-926DEA7503F1}" type="parTrans" cxnId="{1380F034-5801-473A-9FD0-3AD1F9BA0318}">
      <dgm:prSet/>
      <dgm:spPr>
        <a:xfrm>
          <a:off x="1685139" y="2976562"/>
          <a:ext cx="251343" cy="2810539"/>
        </a:xfrm>
        <a:noFill/>
        <a:ln w="25400" cap="flat" cmpd="sng" algn="ctr">
          <a:solidFill>
            <a:sysClr val="windowText" lastClr="000000">
              <a:shade val="60000"/>
              <a:hueOff val="0"/>
              <a:satOff val="0"/>
              <a:lumOff val="0"/>
              <a:alphaOff val="0"/>
            </a:sysClr>
          </a:solidFill>
          <a:prstDash val="solid"/>
        </a:ln>
        <a:effectLst/>
      </dgm:spPr>
      <dgm:t>
        <a:bodyPr/>
        <a:lstStyle/>
        <a:p>
          <a:endParaRPr lang="ru-RU"/>
        </a:p>
      </dgm:t>
    </dgm:pt>
    <dgm:pt modelId="{F4DAD464-DA50-478C-BECA-3C7AD5636540}" type="sibTrans" cxnId="{1380F034-5801-473A-9FD0-3AD1F9BA0318}">
      <dgm:prSet/>
      <dgm:spPr/>
      <dgm:t>
        <a:bodyPr/>
        <a:lstStyle/>
        <a:p>
          <a:endParaRPr lang="ru-RU"/>
        </a:p>
      </dgm:t>
    </dgm:pt>
    <dgm:pt modelId="{1BB6588C-7235-4C4E-9BD2-9758028BD064}" type="pres">
      <dgm:prSet presAssocID="{2C29D246-A368-4AAD-8FBD-BEF2F8BC2869}" presName="hierChild1" presStyleCnt="0">
        <dgm:presLayoutVars>
          <dgm:orgChart val="1"/>
          <dgm:chPref val="1"/>
          <dgm:dir/>
          <dgm:animOne val="branch"/>
          <dgm:animLvl val="lvl"/>
          <dgm:resizeHandles/>
        </dgm:presLayoutVars>
      </dgm:prSet>
      <dgm:spPr/>
      <dgm:t>
        <a:bodyPr/>
        <a:lstStyle/>
        <a:p>
          <a:endParaRPr lang="ru-RU"/>
        </a:p>
      </dgm:t>
    </dgm:pt>
    <dgm:pt modelId="{5913A818-6066-434A-B903-50F73864A723}" type="pres">
      <dgm:prSet presAssocID="{C1B101E4-7960-46AD-AE18-85547BC942B0}" presName="hierRoot1" presStyleCnt="0">
        <dgm:presLayoutVars>
          <dgm:hierBranch val="init"/>
        </dgm:presLayoutVars>
      </dgm:prSet>
      <dgm:spPr/>
    </dgm:pt>
    <dgm:pt modelId="{C23C64AE-8C2B-4820-9EAE-45B954E56D3A}" type="pres">
      <dgm:prSet presAssocID="{C1B101E4-7960-46AD-AE18-85547BC942B0}" presName="rootComposite1" presStyleCnt="0"/>
      <dgm:spPr/>
    </dgm:pt>
    <dgm:pt modelId="{82041CCA-35FB-452F-824B-6C5C48B9AC38}" type="pres">
      <dgm:prSet presAssocID="{C1B101E4-7960-46AD-AE18-85547BC942B0}" presName="rootText1" presStyleLbl="node0" presStyleIdx="0" presStyleCnt="1" custScaleX="137671" custScaleY="385117">
        <dgm:presLayoutVars>
          <dgm:chPref val="3"/>
        </dgm:presLayoutVars>
      </dgm:prSet>
      <dgm:spPr>
        <a:prstGeom prst="rect">
          <a:avLst/>
        </a:prstGeom>
      </dgm:spPr>
      <dgm:t>
        <a:bodyPr/>
        <a:lstStyle/>
        <a:p>
          <a:endParaRPr lang="ru-RU"/>
        </a:p>
      </dgm:t>
    </dgm:pt>
    <dgm:pt modelId="{1A91D8AE-AB80-4A21-B6B8-2B675B5BF62D}" type="pres">
      <dgm:prSet presAssocID="{C1B101E4-7960-46AD-AE18-85547BC942B0}" presName="rootConnector1" presStyleLbl="node1" presStyleIdx="0" presStyleCnt="0"/>
      <dgm:spPr/>
      <dgm:t>
        <a:bodyPr/>
        <a:lstStyle/>
        <a:p>
          <a:endParaRPr lang="ru-RU"/>
        </a:p>
      </dgm:t>
    </dgm:pt>
    <dgm:pt modelId="{A3D7C68F-B2D5-47C0-8B0A-6891AE67498B}" type="pres">
      <dgm:prSet presAssocID="{C1B101E4-7960-46AD-AE18-85547BC942B0}" presName="hierChild2" presStyleCnt="0"/>
      <dgm:spPr/>
    </dgm:pt>
    <dgm:pt modelId="{DDD5D012-069B-48E1-921E-2B9A15E6696F}" type="pres">
      <dgm:prSet presAssocID="{518B9AA3-ACA6-489E-B680-240F0D720B03}" presName="Name64" presStyleLbl="parChTrans1D2" presStyleIdx="0" presStyleCnt="13"/>
      <dgm:spPr>
        <a:custGeom>
          <a:avLst/>
          <a:gdLst/>
          <a:ahLst/>
          <a:cxnLst/>
          <a:rect l="0" t="0" r="0" b="0"/>
          <a:pathLst>
            <a:path>
              <a:moveTo>
                <a:pt x="0" y="2846128"/>
              </a:moveTo>
              <a:lnTo>
                <a:pt x="110296" y="2846128"/>
              </a:lnTo>
              <a:lnTo>
                <a:pt x="110296" y="0"/>
              </a:lnTo>
              <a:lnTo>
                <a:pt x="220593" y="0"/>
              </a:lnTo>
            </a:path>
          </a:pathLst>
        </a:custGeom>
      </dgm:spPr>
      <dgm:t>
        <a:bodyPr/>
        <a:lstStyle/>
        <a:p>
          <a:endParaRPr lang="ru-RU"/>
        </a:p>
      </dgm:t>
    </dgm:pt>
    <dgm:pt modelId="{3B5851C1-49F6-4E1D-9C58-D2D595AF566D}" type="pres">
      <dgm:prSet presAssocID="{7BB6F6F6-3832-4BB9-A4B1-047390746392}" presName="hierRoot2" presStyleCnt="0">
        <dgm:presLayoutVars>
          <dgm:hierBranch val="init"/>
        </dgm:presLayoutVars>
      </dgm:prSet>
      <dgm:spPr/>
    </dgm:pt>
    <dgm:pt modelId="{5688187C-4BD0-4DB6-9A97-3AFFD0441E2C}" type="pres">
      <dgm:prSet presAssocID="{7BB6F6F6-3832-4BB9-A4B1-047390746392}" presName="rootComposite" presStyleCnt="0"/>
      <dgm:spPr/>
    </dgm:pt>
    <dgm:pt modelId="{87A44E20-5676-48BF-B8F8-A9CA03A83BE7}" type="pres">
      <dgm:prSet presAssocID="{7BB6F6F6-3832-4BB9-A4B1-047390746392}" presName="rootText" presStyleLbl="node2" presStyleIdx="0" presStyleCnt="13" custScaleX="338125" custLinFactNeighborX="3023" custLinFactNeighborY="-1248">
        <dgm:presLayoutVars>
          <dgm:chPref val="3"/>
        </dgm:presLayoutVars>
      </dgm:prSet>
      <dgm:spPr>
        <a:prstGeom prst="rect">
          <a:avLst/>
        </a:prstGeom>
      </dgm:spPr>
      <dgm:t>
        <a:bodyPr/>
        <a:lstStyle/>
        <a:p>
          <a:endParaRPr lang="ru-RU"/>
        </a:p>
      </dgm:t>
    </dgm:pt>
    <dgm:pt modelId="{270EE6A3-201D-4B9A-97DE-8F07A1EAF5C3}" type="pres">
      <dgm:prSet presAssocID="{7BB6F6F6-3832-4BB9-A4B1-047390746392}" presName="rootConnector" presStyleLbl="node2" presStyleIdx="0" presStyleCnt="13"/>
      <dgm:spPr/>
      <dgm:t>
        <a:bodyPr/>
        <a:lstStyle/>
        <a:p>
          <a:endParaRPr lang="ru-RU"/>
        </a:p>
      </dgm:t>
    </dgm:pt>
    <dgm:pt modelId="{E049301F-94B9-4E60-AED2-F2B1A68E44BC}" type="pres">
      <dgm:prSet presAssocID="{7BB6F6F6-3832-4BB9-A4B1-047390746392}" presName="hierChild4" presStyleCnt="0"/>
      <dgm:spPr/>
    </dgm:pt>
    <dgm:pt modelId="{BAD8D6F7-BEDC-49FA-B693-DD0D47F67B99}" type="pres">
      <dgm:prSet presAssocID="{7BB6F6F6-3832-4BB9-A4B1-047390746392}" presName="hierChild5" presStyleCnt="0"/>
      <dgm:spPr/>
    </dgm:pt>
    <dgm:pt modelId="{41439BB2-AF03-4BE0-A0EE-E57793F764E9}" type="pres">
      <dgm:prSet presAssocID="{A4DE5300-165B-4C52-B73D-E57CD91F6EEB}" presName="Name64" presStyleLbl="parChTrans1D2" presStyleIdx="1" presStyleCnt="13"/>
      <dgm:spPr>
        <a:custGeom>
          <a:avLst/>
          <a:gdLst/>
          <a:ahLst/>
          <a:cxnLst/>
          <a:rect l="0" t="0" r="0" b="0"/>
          <a:pathLst>
            <a:path>
              <a:moveTo>
                <a:pt x="0" y="2371376"/>
              </a:moveTo>
              <a:lnTo>
                <a:pt x="110296" y="2371376"/>
              </a:lnTo>
              <a:lnTo>
                <a:pt x="110296" y="0"/>
              </a:lnTo>
              <a:lnTo>
                <a:pt x="220593" y="0"/>
              </a:lnTo>
            </a:path>
          </a:pathLst>
        </a:custGeom>
      </dgm:spPr>
      <dgm:t>
        <a:bodyPr/>
        <a:lstStyle/>
        <a:p>
          <a:endParaRPr lang="ru-RU"/>
        </a:p>
      </dgm:t>
    </dgm:pt>
    <dgm:pt modelId="{061B2146-B24B-480C-9B24-A416AB51DEF1}" type="pres">
      <dgm:prSet presAssocID="{0FF1E330-8CF0-4E27-A4C8-2C6B84BF6C58}" presName="hierRoot2" presStyleCnt="0">
        <dgm:presLayoutVars>
          <dgm:hierBranch val="init"/>
        </dgm:presLayoutVars>
      </dgm:prSet>
      <dgm:spPr/>
    </dgm:pt>
    <dgm:pt modelId="{E16ACBB5-EC88-4D06-BC33-4C74A3983081}" type="pres">
      <dgm:prSet presAssocID="{0FF1E330-8CF0-4E27-A4C8-2C6B84BF6C58}" presName="rootComposite" presStyleCnt="0"/>
      <dgm:spPr/>
    </dgm:pt>
    <dgm:pt modelId="{2683C216-8F8C-4D57-9B0D-E3983254DCE2}" type="pres">
      <dgm:prSet presAssocID="{0FF1E330-8CF0-4E27-A4C8-2C6B84BF6C58}" presName="rootText" presStyleLbl="node2" presStyleIdx="1" presStyleCnt="13" custScaleX="342359">
        <dgm:presLayoutVars>
          <dgm:chPref val="3"/>
        </dgm:presLayoutVars>
      </dgm:prSet>
      <dgm:spPr>
        <a:prstGeom prst="rect">
          <a:avLst/>
        </a:prstGeom>
      </dgm:spPr>
      <dgm:t>
        <a:bodyPr/>
        <a:lstStyle/>
        <a:p>
          <a:endParaRPr lang="ru-RU"/>
        </a:p>
      </dgm:t>
    </dgm:pt>
    <dgm:pt modelId="{71CF574B-251E-407F-A9F5-9FD19BABB7FC}" type="pres">
      <dgm:prSet presAssocID="{0FF1E330-8CF0-4E27-A4C8-2C6B84BF6C58}" presName="rootConnector" presStyleLbl="node2" presStyleIdx="1" presStyleCnt="13"/>
      <dgm:spPr/>
      <dgm:t>
        <a:bodyPr/>
        <a:lstStyle/>
        <a:p>
          <a:endParaRPr lang="ru-RU"/>
        </a:p>
      </dgm:t>
    </dgm:pt>
    <dgm:pt modelId="{3E3717BA-B50D-4971-BE47-CFB2B9E874A7}" type="pres">
      <dgm:prSet presAssocID="{0FF1E330-8CF0-4E27-A4C8-2C6B84BF6C58}" presName="hierChild4" presStyleCnt="0"/>
      <dgm:spPr/>
    </dgm:pt>
    <dgm:pt modelId="{340CE0E2-4D47-4E11-936A-264EB133AE02}" type="pres">
      <dgm:prSet presAssocID="{0FF1E330-8CF0-4E27-A4C8-2C6B84BF6C58}" presName="hierChild5" presStyleCnt="0"/>
      <dgm:spPr/>
    </dgm:pt>
    <dgm:pt modelId="{1ED34FD8-7076-4236-8DAF-07BAF7049717}" type="pres">
      <dgm:prSet presAssocID="{E6E4C482-27C7-4499-98EC-47242E2C9EC2}" presName="Name64" presStyleLbl="parChTrans1D2" presStyleIdx="2" presStyleCnt="13"/>
      <dgm:spPr>
        <a:custGeom>
          <a:avLst/>
          <a:gdLst/>
          <a:ahLst/>
          <a:cxnLst/>
          <a:rect l="0" t="0" r="0" b="0"/>
          <a:pathLst>
            <a:path>
              <a:moveTo>
                <a:pt x="0" y="1897100"/>
              </a:moveTo>
              <a:lnTo>
                <a:pt x="110296" y="1897100"/>
              </a:lnTo>
              <a:lnTo>
                <a:pt x="110296" y="0"/>
              </a:lnTo>
              <a:lnTo>
                <a:pt x="220593" y="0"/>
              </a:lnTo>
            </a:path>
          </a:pathLst>
        </a:custGeom>
      </dgm:spPr>
      <dgm:t>
        <a:bodyPr/>
        <a:lstStyle/>
        <a:p>
          <a:endParaRPr lang="ru-RU"/>
        </a:p>
      </dgm:t>
    </dgm:pt>
    <dgm:pt modelId="{A50226E3-9862-4B0F-8432-9BBA49C153DF}" type="pres">
      <dgm:prSet presAssocID="{F284A3DD-5968-41D1-B51D-2CCF88A169FB}" presName="hierRoot2" presStyleCnt="0">
        <dgm:presLayoutVars>
          <dgm:hierBranch val="init"/>
        </dgm:presLayoutVars>
      </dgm:prSet>
      <dgm:spPr/>
    </dgm:pt>
    <dgm:pt modelId="{B30438FF-7680-45A8-8AF9-AD43A7D57BAB}" type="pres">
      <dgm:prSet presAssocID="{F284A3DD-5968-41D1-B51D-2CCF88A169FB}" presName="rootComposite" presStyleCnt="0"/>
      <dgm:spPr/>
    </dgm:pt>
    <dgm:pt modelId="{85AFB62B-F23A-4346-A19E-6F476FF50187}" type="pres">
      <dgm:prSet presAssocID="{F284A3DD-5968-41D1-B51D-2CCF88A169FB}" presName="rootText" presStyleLbl="node2" presStyleIdx="2" presStyleCnt="13" custScaleX="342166">
        <dgm:presLayoutVars>
          <dgm:chPref val="3"/>
        </dgm:presLayoutVars>
      </dgm:prSet>
      <dgm:spPr>
        <a:prstGeom prst="rect">
          <a:avLst/>
        </a:prstGeom>
      </dgm:spPr>
      <dgm:t>
        <a:bodyPr/>
        <a:lstStyle/>
        <a:p>
          <a:endParaRPr lang="ru-RU"/>
        </a:p>
      </dgm:t>
    </dgm:pt>
    <dgm:pt modelId="{3E9942C1-2586-46F5-B8A0-C509856BA730}" type="pres">
      <dgm:prSet presAssocID="{F284A3DD-5968-41D1-B51D-2CCF88A169FB}" presName="rootConnector" presStyleLbl="node2" presStyleIdx="2" presStyleCnt="13"/>
      <dgm:spPr/>
      <dgm:t>
        <a:bodyPr/>
        <a:lstStyle/>
        <a:p>
          <a:endParaRPr lang="ru-RU"/>
        </a:p>
      </dgm:t>
    </dgm:pt>
    <dgm:pt modelId="{10D5744D-B872-4609-A627-85B181AE0D76}" type="pres">
      <dgm:prSet presAssocID="{F284A3DD-5968-41D1-B51D-2CCF88A169FB}" presName="hierChild4" presStyleCnt="0"/>
      <dgm:spPr/>
    </dgm:pt>
    <dgm:pt modelId="{BBCFA698-650B-47C4-9B4F-A95DFE03A361}" type="pres">
      <dgm:prSet presAssocID="{F284A3DD-5968-41D1-B51D-2CCF88A169FB}" presName="hierChild5" presStyleCnt="0"/>
      <dgm:spPr/>
    </dgm:pt>
    <dgm:pt modelId="{4A940881-9898-45AD-8C15-4C2AA43A7CB4}" type="pres">
      <dgm:prSet presAssocID="{C0AAFD4D-1CFF-4A73-8D90-2154C7A92816}" presName="Name64" presStyleLbl="parChTrans1D2" presStyleIdx="3" presStyleCnt="13"/>
      <dgm:spPr>
        <a:custGeom>
          <a:avLst/>
          <a:gdLst/>
          <a:ahLst/>
          <a:cxnLst/>
          <a:rect l="0" t="0" r="0" b="0"/>
          <a:pathLst>
            <a:path>
              <a:moveTo>
                <a:pt x="0" y="1422825"/>
              </a:moveTo>
              <a:lnTo>
                <a:pt x="110296" y="1422825"/>
              </a:lnTo>
              <a:lnTo>
                <a:pt x="110296" y="0"/>
              </a:lnTo>
              <a:lnTo>
                <a:pt x="220593" y="0"/>
              </a:lnTo>
            </a:path>
          </a:pathLst>
        </a:custGeom>
      </dgm:spPr>
      <dgm:t>
        <a:bodyPr/>
        <a:lstStyle/>
        <a:p>
          <a:endParaRPr lang="ru-RU"/>
        </a:p>
      </dgm:t>
    </dgm:pt>
    <dgm:pt modelId="{7E7A0D29-C771-4100-81D4-4AF7C4E2BEBB}" type="pres">
      <dgm:prSet presAssocID="{ABC3FC90-5BDC-4D8A-AD21-FF1A0657C15C}" presName="hierRoot2" presStyleCnt="0">
        <dgm:presLayoutVars>
          <dgm:hierBranch val="init"/>
        </dgm:presLayoutVars>
      </dgm:prSet>
      <dgm:spPr/>
    </dgm:pt>
    <dgm:pt modelId="{56BDADA1-C3F6-40EA-8A71-6013516057FC}" type="pres">
      <dgm:prSet presAssocID="{ABC3FC90-5BDC-4D8A-AD21-FF1A0657C15C}" presName="rootComposite" presStyleCnt="0"/>
      <dgm:spPr/>
    </dgm:pt>
    <dgm:pt modelId="{197BFB21-D834-478E-9F2A-A4F9C021B342}" type="pres">
      <dgm:prSet presAssocID="{ABC3FC90-5BDC-4D8A-AD21-FF1A0657C15C}" presName="rootText" presStyleLbl="node2" presStyleIdx="3" presStyleCnt="13" custScaleX="345008">
        <dgm:presLayoutVars>
          <dgm:chPref val="3"/>
        </dgm:presLayoutVars>
      </dgm:prSet>
      <dgm:spPr>
        <a:prstGeom prst="rect">
          <a:avLst/>
        </a:prstGeom>
      </dgm:spPr>
      <dgm:t>
        <a:bodyPr/>
        <a:lstStyle/>
        <a:p>
          <a:endParaRPr lang="ru-RU"/>
        </a:p>
      </dgm:t>
    </dgm:pt>
    <dgm:pt modelId="{AFBFE490-A740-49A7-84EB-C97A3A0A7A21}" type="pres">
      <dgm:prSet presAssocID="{ABC3FC90-5BDC-4D8A-AD21-FF1A0657C15C}" presName="rootConnector" presStyleLbl="node2" presStyleIdx="3" presStyleCnt="13"/>
      <dgm:spPr/>
      <dgm:t>
        <a:bodyPr/>
        <a:lstStyle/>
        <a:p>
          <a:endParaRPr lang="ru-RU"/>
        </a:p>
      </dgm:t>
    </dgm:pt>
    <dgm:pt modelId="{A5DD35B6-603F-4AFB-A1A1-C94184B78C84}" type="pres">
      <dgm:prSet presAssocID="{ABC3FC90-5BDC-4D8A-AD21-FF1A0657C15C}" presName="hierChild4" presStyleCnt="0"/>
      <dgm:spPr/>
    </dgm:pt>
    <dgm:pt modelId="{23D9F9CC-F14E-42B8-80A3-A6195DC0AA0F}" type="pres">
      <dgm:prSet presAssocID="{ABC3FC90-5BDC-4D8A-AD21-FF1A0657C15C}" presName="hierChild5" presStyleCnt="0"/>
      <dgm:spPr/>
    </dgm:pt>
    <dgm:pt modelId="{48875268-CD87-4718-971A-1C4D95657A0C}" type="pres">
      <dgm:prSet presAssocID="{DFDCD168-AFF1-445F-9AA7-ACEF00C57D9B}" presName="Name64" presStyleLbl="parChTrans1D2" presStyleIdx="4" presStyleCnt="13"/>
      <dgm:spPr>
        <a:custGeom>
          <a:avLst/>
          <a:gdLst/>
          <a:ahLst/>
          <a:cxnLst/>
          <a:rect l="0" t="0" r="0" b="0"/>
          <a:pathLst>
            <a:path>
              <a:moveTo>
                <a:pt x="0" y="948550"/>
              </a:moveTo>
              <a:lnTo>
                <a:pt x="110296" y="948550"/>
              </a:lnTo>
              <a:lnTo>
                <a:pt x="110296" y="0"/>
              </a:lnTo>
              <a:lnTo>
                <a:pt x="220593" y="0"/>
              </a:lnTo>
            </a:path>
          </a:pathLst>
        </a:custGeom>
      </dgm:spPr>
      <dgm:t>
        <a:bodyPr/>
        <a:lstStyle/>
        <a:p>
          <a:endParaRPr lang="ru-RU"/>
        </a:p>
      </dgm:t>
    </dgm:pt>
    <dgm:pt modelId="{69CE1264-B9C8-4CFC-B908-9B9D633318BF}" type="pres">
      <dgm:prSet presAssocID="{FD7CC4A1-8B97-4B41-8019-677D6D818F36}" presName="hierRoot2" presStyleCnt="0">
        <dgm:presLayoutVars>
          <dgm:hierBranch val="init"/>
        </dgm:presLayoutVars>
      </dgm:prSet>
      <dgm:spPr/>
    </dgm:pt>
    <dgm:pt modelId="{2FA8B4E8-6D35-44DC-B9E1-FA8DF42F5E89}" type="pres">
      <dgm:prSet presAssocID="{FD7CC4A1-8B97-4B41-8019-677D6D818F36}" presName="rootComposite" presStyleCnt="0"/>
      <dgm:spPr/>
    </dgm:pt>
    <dgm:pt modelId="{DFACACB3-75F2-407B-BCE8-D779F230E613}" type="pres">
      <dgm:prSet presAssocID="{FD7CC4A1-8B97-4B41-8019-677D6D818F36}" presName="rootText" presStyleLbl="node2" presStyleIdx="4" presStyleCnt="13" custScaleX="344171">
        <dgm:presLayoutVars>
          <dgm:chPref val="3"/>
        </dgm:presLayoutVars>
      </dgm:prSet>
      <dgm:spPr>
        <a:prstGeom prst="rect">
          <a:avLst/>
        </a:prstGeom>
      </dgm:spPr>
      <dgm:t>
        <a:bodyPr/>
        <a:lstStyle/>
        <a:p>
          <a:endParaRPr lang="ru-RU"/>
        </a:p>
      </dgm:t>
    </dgm:pt>
    <dgm:pt modelId="{AD8337BB-C913-4BF5-93A4-D365E40965BC}" type="pres">
      <dgm:prSet presAssocID="{FD7CC4A1-8B97-4B41-8019-677D6D818F36}" presName="rootConnector" presStyleLbl="node2" presStyleIdx="4" presStyleCnt="13"/>
      <dgm:spPr/>
      <dgm:t>
        <a:bodyPr/>
        <a:lstStyle/>
        <a:p>
          <a:endParaRPr lang="ru-RU"/>
        </a:p>
      </dgm:t>
    </dgm:pt>
    <dgm:pt modelId="{B0ABA057-AAEE-4C0B-93FB-4A20D0BD5A5D}" type="pres">
      <dgm:prSet presAssocID="{FD7CC4A1-8B97-4B41-8019-677D6D818F36}" presName="hierChild4" presStyleCnt="0"/>
      <dgm:spPr/>
    </dgm:pt>
    <dgm:pt modelId="{C2F48020-5235-45F6-9A92-6BF5357F3672}" type="pres">
      <dgm:prSet presAssocID="{FD7CC4A1-8B97-4B41-8019-677D6D818F36}" presName="hierChild5" presStyleCnt="0"/>
      <dgm:spPr/>
    </dgm:pt>
    <dgm:pt modelId="{890A437C-1603-409C-B5D5-CD41DD1B81B3}" type="pres">
      <dgm:prSet presAssocID="{A4ADC624-F1D6-467F-9BDE-ADDE52B738BA}" presName="Name64" presStyleLbl="parChTrans1D2" presStyleIdx="5" presStyleCnt="13"/>
      <dgm:spPr>
        <a:custGeom>
          <a:avLst/>
          <a:gdLst/>
          <a:ahLst/>
          <a:cxnLst/>
          <a:rect l="0" t="0" r="0" b="0"/>
          <a:pathLst>
            <a:path>
              <a:moveTo>
                <a:pt x="0" y="474275"/>
              </a:moveTo>
              <a:lnTo>
                <a:pt x="110296" y="474275"/>
              </a:lnTo>
              <a:lnTo>
                <a:pt x="110296" y="0"/>
              </a:lnTo>
              <a:lnTo>
                <a:pt x="220593" y="0"/>
              </a:lnTo>
            </a:path>
          </a:pathLst>
        </a:custGeom>
      </dgm:spPr>
      <dgm:t>
        <a:bodyPr/>
        <a:lstStyle/>
        <a:p>
          <a:endParaRPr lang="ru-RU"/>
        </a:p>
      </dgm:t>
    </dgm:pt>
    <dgm:pt modelId="{35F0A915-156A-47AF-8B11-AEEED7064695}" type="pres">
      <dgm:prSet presAssocID="{2349DACD-683A-4FB4-8D9D-C9594A7026E6}" presName="hierRoot2" presStyleCnt="0">
        <dgm:presLayoutVars>
          <dgm:hierBranch val="init"/>
        </dgm:presLayoutVars>
      </dgm:prSet>
      <dgm:spPr/>
    </dgm:pt>
    <dgm:pt modelId="{6E71B5C8-78B9-4DEB-9449-3E7C95EBA209}" type="pres">
      <dgm:prSet presAssocID="{2349DACD-683A-4FB4-8D9D-C9594A7026E6}" presName="rootComposite" presStyleCnt="0"/>
      <dgm:spPr/>
    </dgm:pt>
    <dgm:pt modelId="{FA116599-C95E-4C59-B912-B58982AA93BF}" type="pres">
      <dgm:prSet presAssocID="{2349DACD-683A-4FB4-8D9D-C9594A7026E6}" presName="rootText" presStyleLbl="node2" presStyleIdx="5" presStyleCnt="13" custScaleX="344186">
        <dgm:presLayoutVars>
          <dgm:chPref val="3"/>
        </dgm:presLayoutVars>
      </dgm:prSet>
      <dgm:spPr>
        <a:prstGeom prst="rect">
          <a:avLst/>
        </a:prstGeom>
      </dgm:spPr>
      <dgm:t>
        <a:bodyPr/>
        <a:lstStyle/>
        <a:p>
          <a:endParaRPr lang="ru-RU"/>
        </a:p>
      </dgm:t>
    </dgm:pt>
    <dgm:pt modelId="{3CAE34ED-BCCE-4243-ADF0-F6C4B6BE8CD0}" type="pres">
      <dgm:prSet presAssocID="{2349DACD-683A-4FB4-8D9D-C9594A7026E6}" presName="rootConnector" presStyleLbl="node2" presStyleIdx="5" presStyleCnt="13"/>
      <dgm:spPr/>
      <dgm:t>
        <a:bodyPr/>
        <a:lstStyle/>
        <a:p>
          <a:endParaRPr lang="ru-RU"/>
        </a:p>
      </dgm:t>
    </dgm:pt>
    <dgm:pt modelId="{150A2DD8-0D82-4941-8054-32DB31585A12}" type="pres">
      <dgm:prSet presAssocID="{2349DACD-683A-4FB4-8D9D-C9594A7026E6}" presName="hierChild4" presStyleCnt="0"/>
      <dgm:spPr/>
    </dgm:pt>
    <dgm:pt modelId="{215B1CF1-2E95-46F6-B47A-18357FBB6BAF}" type="pres">
      <dgm:prSet presAssocID="{2349DACD-683A-4FB4-8D9D-C9594A7026E6}" presName="hierChild5" presStyleCnt="0"/>
      <dgm:spPr/>
    </dgm:pt>
    <dgm:pt modelId="{7D9CFB30-8E2D-400F-92C4-F121D00314F5}" type="pres">
      <dgm:prSet presAssocID="{98757BDB-6111-4E34-983F-3A927254D6B5}" presName="Name64" presStyleLbl="parChTrans1D2" presStyleIdx="6" presStyleCnt="13"/>
      <dgm:spPr>
        <a:custGeom>
          <a:avLst/>
          <a:gdLst/>
          <a:ahLst/>
          <a:cxnLst/>
          <a:rect l="0" t="0" r="0" b="0"/>
          <a:pathLst>
            <a:path>
              <a:moveTo>
                <a:pt x="0" y="45720"/>
              </a:moveTo>
              <a:lnTo>
                <a:pt x="220593" y="45720"/>
              </a:lnTo>
            </a:path>
          </a:pathLst>
        </a:custGeom>
      </dgm:spPr>
      <dgm:t>
        <a:bodyPr/>
        <a:lstStyle/>
        <a:p>
          <a:endParaRPr lang="ru-RU"/>
        </a:p>
      </dgm:t>
    </dgm:pt>
    <dgm:pt modelId="{5EB824A3-A0A3-43A8-9196-B3AB1091DA48}" type="pres">
      <dgm:prSet presAssocID="{2CE16FEA-A338-4956-B39C-1AED4B24718B}" presName="hierRoot2" presStyleCnt="0">
        <dgm:presLayoutVars>
          <dgm:hierBranch val="init"/>
        </dgm:presLayoutVars>
      </dgm:prSet>
      <dgm:spPr/>
    </dgm:pt>
    <dgm:pt modelId="{8459D16B-BC1F-40E2-9A2C-A41B3A7F2641}" type="pres">
      <dgm:prSet presAssocID="{2CE16FEA-A338-4956-B39C-1AED4B24718B}" presName="rootComposite" presStyleCnt="0"/>
      <dgm:spPr/>
    </dgm:pt>
    <dgm:pt modelId="{0C07CE60-B01A-41F1-9949-4D9C93D232D4}" type="pres">
      <dgm:prSet presAssocID="{2CE16FEA-A338-4956-B39C-1AED4B24718B}" presName="rootText" presStyleLbl="node2" presStyleIdx="6" presStyleCnt="13" custScaleX="342151">
        <dgm:presLayoutVars>
          <dgm:chPref val="3"/>
        </dgm:presLayoutVars>
      </dgm:prSet>
      <dgm:spPr>
        <a:prstGeom prst="rect">
          <a:avLst/>
        </a:prstGeom>
      </dgm:spPr>
      <dgm:t>
        <a:bodyPr/>
        <a:lstStyle/>
        <a:p>
          <a:endParaRPr lang="ru-RU"/>
        </a:p>
      </dgm:t>
    </dgm:pt>
    <dgm:pt modelId="{0E3DED57-A4F8-454B-A428-3286A8881FDA}" type="pres">
      <dgm:prSet presAssocID="{2CE16FEA-A338-4956-B39C-1AED4B24718B}" presName="rootConnector" presStyleLbl="node2" presStyleIdx="6" presStyleCnt="13"/>
      <dgm:spPr/>
      <dgm:t>
        <a:bodyPr/>
        <a:lstStyle/>
        <a:p>
          <a:endParaRPr lang="ru-RU"/>
        </a:p>
      </dgm:t>
    </dgm:pt>
    <dgm:pt modelId="{2EA917CB-D0E7-4998-929D-92A42CA83D73}" type="pres">
      <dgm:prSet presAssocID="{2CE16FEA-A338-4956-B39C-1AED4B24718B}" presName="hierChild4" presStyleCnt="0"/>
      <dgm:spPr/>
    </dgm:pt>
    <dgm:pt modelId="{CFA4824A-E415-493E-8982-623E52E6B4D1}" type="pres">
      <dgm:prSet presAssocID="{2CE16FEA-A338-4956-B39C-1AED4B24718B}" presName="hierChild5" presStyleCnt="0"/>
      <dgm:spPr/>
    </dgm:pt>
    <dgm:pt modelId="{49E70B27-86E9-4459-9855-82DB41992927}" type="pres">
      <dgm:prSet presAssocID="{2704C1CF-0F34-4F03-B685-652C2FB14E9E}" presName="Name64" presStyleLbl="parChTrans1D2" presStyleIdx="7" presStyleCnt="13"/>
      <dgm:spPr>
        <a:custGeom>
          <a:avLst/>
          <a:gdLst/>
          <a:ahLst/>
          <a:cxnLst/>
          <a:rect l="0" t="0" r="0" b="0"/>
          <a:pathLst>
            <a:path>
              <a:moveTo>
                <a:pt x="0" y="0"/>
              </a:moveTo>
              <a:lnTo>
                <a:pt x="110296" y="0"/>
              </a:lnTo>
              <a:lnTo>
                <a:pt x="110296" y="474275"/>
              </a:lnTo>
              <a:lnTo>
                <a:pt x="220593" y="474275"/>
              </a:lnTo>
            </a:path>
          </a:pathLst>
        </a:custGeom>
      </dgm:spPr>
      <dgm:t>
        <a:bodyPr/>
        <a:lstStyle/>
        <a:p>
          <a:endParaRPr lang="ru-RU"/>
        </a:p>
      </dgm:t>
    </dgm:pt>
    <dgm:pt modelId="{D026DC48-00B2-481D-800B-D3D68F7829F0}" type="pres">
      <dgm:prSet presAssocID="{2287588E-C6CC-426B-9410-6A30C6B1BCA7}" presName="hierRoot2" presStyleCnt="0">
        <dgm:presLayoutVars>
          <dgm:hierBranch val="init"/>
        </dgm:presLayoutVars>
      </dgm:prSet>
      <dgm:spPr/>
    </dgm:pt>
    <dgm:pt modelId="{2FB3F3DF-9F37-4D85-9995-1C4B05F1416B}" type="pres">
      <dgm:prSet presAssocID="{2287588E-C6CC-426B-9410-6A30C6B1BCA7}" presName="rootComposite" presStyleCnt="0"/>
      <dgm:spPr/>
    </dgm:pt>
    <dgm:pt modelId="{76F63F06-1150-4307-8614-98B6953A0555}" type="pres">
      <dgm:prSet presAssocID="{2287588E-C6CC-426B-9410-6A30C6B1BCA7}" presName="rootText" presStyleLbl="node2" presStyleIdx="7" presStyleCnt="13" custScaleX="343625">
        <dgm:presLayoutVars>
          <dgm:chPref val="3"/>
        </dgm:presLayoutVars>
      </dgm:prSet>
      <dgm:spPr>
        <a:prstGeom prst="rect">
          <a:avLst/>
        </a:prstGeom>
      </dgm:spPr>
      <dgm:t>
        <a:bodyPr/>
        <a:lstStyle/>
        <a:p>
          <a:endParaRPr lang="ru-RU"/>
        </a:p>
      </dgm:t>
    </dgm:pt>
    <dgm:pt modelId="{F590BCE0-01A2-4845-8D10-2F4C2103C82C}" type="pres">
      <dgm:prSet presAssocID="{2287588E-C6CC-426B-9410-6A30C6B1BCA7}" presName="rootConnector" presStyleLbl="node2" presStyleIdx="7" presStyleCnt="13"/>
      <dgm:spPr/>
      <dgm:t>
        <a:bodyPr/>
        <a:lstStyle/>
        <a:p>
          <a:endParaRPr lang="ru-RU"/>
        </a:p>
      </dgm:t>
    </dgm:pt>
    <dgm:pt modelId="{40BA50D3-8289-4AFC-AC75-39B9C232C3ED}" type="pres">
      <dgm:prSet presAssocID="{2287588E-C6CC-426B-9410-6A30C6B1BCA7}" presName="hierChild4" presStyleCnt="0"/>
      <dgm:spPr/>
    </dgm:pt>
    <dgm:pt modelId="{79F03C09-B218-4858-A6E3-5C7586DF12E7}" type="pres">
      <dgm:prSet presAssocID="{2287588E-C6CC-426B-9410-6A30C6B1BCA7}" presName="hierChild5" presStyleCnt="0"/>
      <dgm:spPr/>
    </dgm:pt>
    <dgm:pt modelId="{BB508100-894A-454A-8508-7F0758AE27C4}" type="pres">
      <dgm:prSet presAssocID="{C6A44760-5741-41E4-B3FB-C88FC29B0AC7}" presName="Name64" presStyleLbl="parChTrans1D2" presStyleIdx="8" presStyleCnt="13"/>
      <dgm:spPr>
        <a:custGeom>
          <a:avLst/>
          <a:gdLst/>
          <a:ahLst/>
          <a:cxnLst/>
          <a:rect l="0" t="0" r="0" b="0"/>
          <a:pathLst>
            <a:path>
              <a:moveTo>
                <a:pt x="0" y="0"/>
              </a:moveTo>
              <a:lnTo>
                <a:pt x="110296" y="0"/>
              </a:lnTo>
              <a:lnTo>
                <a:pt x="110296" y="948550"/>
              </a:lnTo>
              <a:lnTo>
                <a:pt x="220593" y="948550"/>
              </a:lnTo>
            </a:path>
          </a:pathLst>
        </a:custGeom>
      </dgm:spPr>
      <dgm:t>
        <a:bodyPr/>
        <a:lstStyle/>
        <a:p>
          <a:endParaRPr lang="ru-RU"/>
        </a:p>
      </dgm:t>
    </dgm:pt>
    <dgm:pt modelId="{8FB9FA3E-2243-4183-B231-33BD78117360}" type="pres">
      <dgm:prSet presAssocID="{FE1CB5E3-3E81-4E1F-99B1-AF1D28CA021F}" presName="hierRoot2" presStyleCnt="0">
        <dgm:presLayoutVars>
          <dgm:hierBranch val="init"/>
        </dgm:presLayoutVars>
      </dgm:prSet>
      <dgm:spPr/>
    </dgm:pt>
    <dgm:pt modelId="{079A95A1-335B-4EDC-A3FF-68635CD1341F}" type="pres">
      <dgm:prSet presAssocID="{FE1CB5E3-3E81-4E1F-99B1-AF1D28CA021F}" presName="rootComposite" presStyleCnt="0"/>
      <dgm:spPr/>
    </dgm:pt>
    <dgm:pt modelId="{3F7CF3B1-6B9E-4BB0-9AD0-E4598F142E2A}" type="pres">
      <dgm:prSet presAssocID="{FE1CB5E3-3E81-4E1F-99B1-AF1D28CA021F}" presName="rootText" presStyleLbl="node2" presStyleIdx="8" presStyleCnt="13" custScaleX="344171">
        <dgm:presLayoutVars>
          <dgm:chPref val="3"/>
        </dgm:presLayoutVars>
      </dgm:prSet>
      <dgm:spPr>
        <a:prstGeom prst="rect">
          <a:avLst/>
        </a:prstGeom>
      </dgm:spPr>
      <dgm:t>
        <a:bodyPr/>
        <a:lstStyle/>
        <a:p>
          <a:endParaRPr lang="ru-RU"/>
        </a:p>
      </dgm:t>
    </dgm:pt>
    <dgm:pt modelId="{8451523E-1C01-4F98-98BE-FD4078FD8C41}" type="pres">
      <dgm:prSet presAssocID="{FE1CB5E3-3E81-4E1F-99B1-AF1D28CA021F}" presName="rootConnector" presStyleLbl="node2" presStyleIdx="8" presStyleCnt="13"/>
      <dgm:spPr/>
      <dgm:t>
        <a:bodyPr/>
        <a:lstStyle/>
        <a:p>
          <a:endParaRPr lang="ru-RU"/>
        </a:p>
      </dgm:t>
    </dgm:pt>
    <dgm:pt modelId="{5E472E44-60F9-4CB6-9A0E-FC791281DE98}" type="pres">
      <dgm:prSet presAssocID="{FE1CB5E3-3E81-4E1F-99B1-AF1D28CA021F}" presName="hierChild4" presStyleCnt="0"/>
      <dgm:spPr/>
    </dgm:pt>
    <dgm:pt modelId="{E4978BDE-8CB6-4B1B-83BC-6B2B7D5C0B9A}" type="pres">
      <dgm:prSet presAssocID="{FE1CB5E3-3E81-4E1F-99B1-AF1D28CA021F}" presName="hierChild5" presStyleCnt="0"/>
      <dgm:spPr/>
    </dgm:pt>
    <dgm:pt modelId="{7B86878F-D0DF-4F65-BECB-02FF225DA012}" type="pres">
      <dgm:prSet presAssocID="{CA1537F5-3F94-4739-8C70-6D1EC72AAAA1}" presName="Name64" presStyleLbl="parChTrans1D2" presStyleIdx="9" presStyleCnt="13"/>
      <dgm:spPr>
        <a:custGeom>
          <a:avLst/>
          <a:gdLst/>
          <a:ahLst/>
          <a:cxnLst/>
          <a:rect l="0" t="0" r="0" b="0"/>
          <a:pathLst>
            <a:path>
              <a:moveTo>
                <a:pt x="0" y="0"/>
              </a:moveTo>
              <a:lnTo>
                <a:pt x="110296" y="0"/>
              </a:lnTo>
              <a:lnTo>
                <a:pt x="110296" y="1422825"/>
              </a:lnTo>
              <a:lnTo>
                <a:pt x="220593" y="1422825"/>
              </a:lnTo>
            </a:path>
          </a:pathLst>
        </a:custGeom>
      </dgm:spPr>
      <dgm:t>
        <a:bodyPr/>
        <a:lstStyle/>
        <a:p>
          <a:endParaRPr lang="ru-RU"/>
        </a:p>
      </dgm:t>
    </dgm:pt>
    <dgm:pt modelId="{B4E8F4DC-3E32-4182-9BA4-E0C91C5D88D7}" type="pres">
      <dgm:prSet presAssocID="{F8B224EE-51E5-44A1-93BC-C9CFDF718140}" presName="hierRoot2" presStyleCnt="0">
        <dgm:presLayoutVars>
          <dgm:hierBranch val="init"/>
        </dgm:presLayoutVars>
      </dgm:prSet>
      <dgm:spPr/>
    </dgm:pt>
    <dgm:pt modelId="{BEEC8D7E-61EE-4EE7-9D07-19667CC6A758}" type="pres">
      <dgm:prSet presAssocID="{F8B224EE-51E5-44A1-93BC-C9CFDF718140}" presName="rootComposite" presStyleCnt="0"/>
      <dgm:spPr/>
    </dgm:pt>
    <dgm:pt modelId="{275D904A-F418-400C-933A-7F8BCD15D0B7}" type="pres">
      <dgm:prSet presAssocID="{F8B224EE-51E5-44A1-93BC-C9CFDF718140}" presName="rootText" presStyleLbl="node2" presStyleIdx="9" presStyleCnt="13" custScaleX="343004">
        <dgm:presLayoutVars>
          <dgm:chPref val="3"/>
        </dgm:presLayoutVars>
      </dgm:prSet>
      <dgm:spPr>
        <a:prstGeom prst="rect">
          <a:avLst/>
        </a:prstGeom>
      </dgm:spPr>
      <dgm:t>
        <a:bodyPr/>
        <a:lstStyle/>
        <a:p>
          <a:endParaRPr lang="ru-RU"/>
        </a:p>
      </dgm:t>
    </dgm:pt>
    <dgm:pt modelId="{871D8305-ACBD-44CB-B41F-7B2D0C87A1F0}" type="pres">
      <dgm:prSet presAssocID="{F8B224EE-51E5-44A1-93BC-C9CFDF718140}" presName="rootConnector" presStyleLbl="node2" presStyleIdx="9" presStyleCnt="13"/>
      <dgm:spPr/>
      <dgm:t>
        <a:bodyPr/>
        <a:lstStyle/>
        <a:p>
          <a:endParaRPr lang="ru-RU"/>
        </a:p>
      </dgm:t>
    </dgm:pt>
    <dgm:pt modelId="{2AF36BB5-0B67-4004-9A4D-549DF1104242}" type="pres">
      <dgm:prSet presAssocID="{F8B224EE-51E5-44A1-93BC-C9CFDF718140}" presName="hierChild4" presStyleCnt="0"/>
      <dgm:spPr/>
    </dgm:pt>
    <dgm:pt modelId="{033FFAB7-9842-4A82-A0AD-7CCCD14A4FA0}" type="pres">
      <dgm:prSet presAssocID="{F8B224EE-51E5-44A1-93BC-C9CFDF718140}" presName="hierChild5" presStyleCnt="0"/>
      <dgm:spPr/>
    </dgm:pt>
    <dgm:pt modelId="{B89AEFC5-84B9-495D-947B-9F495C0CE826}" type="pres">
      <dgm:prSet presAssocID="{537AA5CE-11E5-494B-A079-79937EA0B827}" presName="Name64" presStyleLbl="parChTrans1D2" presStyleIdx="10" presStyleCnt="13"/>
      <dgm:spPr>
        <a:custGeom>
          <a:avLst/>
          <a:gdLst/>
          <a:ahLst/>
          <a:cxnLst/>
          <a:rect l="0" t="0" r="0" b="0"/>
          <a:pathLst>
            <a:path>
              <a:moveTo>
                <a:pt x="0" y="0"/>
              </a:moveTo>
              <a:lnTo>
                <a:pt x="110296" y="0"/>
              </a:lnTo>
              <a:lnTo>
                <a:pt x="110296" y="1902971"/>
              </a:lnTo>
              <a:lnTo>
                <a:pt x="220593" y="1902971"/>
              </a:lnTo>
            </a:path>
          </a:pathLst>
        </a:custGeom>
      </dgm:spPr>
      <dgm:t>
        <a:bodyPr/>
        <a:lstStyle/>
        <a:p>
          <a:endParaRPr lang="ru-RU"/>
        </a:p>
      </dgm:t>
    </dgm:pt>
    <dgm:pt modelId="{E3DE5CD1-45B0-4A7C-8905-0EAE5E95F848}" type="pres">
      <dgm:prSet presAssocID="{7B127EFC-3A98-44A6-B567-6991323DD136}" presName="hierRoot2" presStyleCnt="0">
        <dgm:presLayoutVars>
          <dgm:hierBranch val="init"/>
        </dgm:presLayoutVars>
      </dgm:prSet>
      <dgm:spPr/>
    </dgm:pt>
    <dgm:pt modelId="{71A57FB8-D0AA-488B-A94D-DE37AD2064A3}" type="pres">
      <dgm:prSet presAssocID="{7B127EFC-3A98-44A6-B567-6991323DD136}" presName="rootComposite" presStyleCnt="0"/>
      <dgm:spPr/>
    </dgm:pt>
    <dgm:pt modelId="{70F4EC85-C7E9-4F04-BD87-559390D4A04B}" type="pres">
      <dgm:prSet presAssocID="{7B127EFC-3A98-44A6-B567-6991323DD136}" presName="rootText" presStyleLbl="node2" presStyleIdx="10" presStyleCnt="13" custScaleX="344171" custLinFactNeighborY="1745">
        <dgm:presLayoutVars>
          <dgm:chPref val="3"/>
        </dgm:presLayoutVars>
      </dgm:prSet>
      <dgm:spPr>
        <a:prstGeom prst="rect">
          <a:avLst/>
        </a:prstGeom>
      </dgm:spPr>
      <dgm:t>
        <a:bodyPr/>
        <a:lstStyle/>
        <a:p>
          <a:endParaRPr lang="ru-RU"/>
        </a:p>
      </dgm:t>
    </dgm:pt>
    <dgm:pt modelId="{53A64F8E-DD71-4122-8D48-7E9F3BDBF928}" type="pres">
      <dgm:prSet presAssocID="{7B127EFC-3A98-44A6-B567-6991323DD136}" presName="rootConnector" presStyleLbl="node2" presStyleIdx="10" presStyleCnt="13"/>
      <dgm:spPr/>
      <dgm:t>
        <a:bodyPr/>
        <a:lstStyle/>
        <a:p>
          <a:endParaRPr lang="ru-RU"/>
        </a:p>
      </dgm:t>
    </dgm:pt>
    <dgm:pt modelId="{F2F8471E-74B7-48C1-9A56-CF40B1A1A777}" type="pres">
      <dgm:prSet presAssocID="{7B127EFC-3A98-44A6-B567-6991323DD136}" presName="hierChild4" presStyleCnt="0"/>
      <dgm:spPr/>
    </dgm:pt>
    <dgm:pt modelId="{07A3BEF9-D13C-4532-BD74-055940DB833E}" type="pres">
      <dgm:prSet presAssocID="{7B127EFC-3A98-44A6-B567-6991323DD136}" presName="hierChild5" presStyleCnt="0"/>
      <dgm:spPr/>
    </dgm:pt>
    <dgm:pt modelId="{AE68E4B2-99DF-48C6-9624-F1B626C5CAF9}" type="pres">
      <dgm:prSet presAssocID="{CD6656E8-0476-44CF-A170-2DBE77B6A0E5}" presName="Name64" presStyleLbl="parChTrans1D2" presStyleIdx="11" presStyleCnt="13"/>
      <dgm:spPr>
        <a:custGeom>
          <a:avLst/>
          <a:gdLst/>
          <a:ahLst/>
          <a:cxnLst/>
          <a:rect l="0" t="0" r="0" b="0"/>
          <a:pathLst>
            <a:path>
              <a:moveTo>
                <a:pt x="0" y="0"/>
              </a:moveTo>
              <a:lnTo>
                <a:pt x="110296" y="0"/>
              </a:lnTo>
              <a:lnTo>
                <a:pt x="110296" y="2371376"/>
              </a:lnTo>
              <a:lnTo>
                <a:pt x="220593" y="2371376"/>
              </a:lnTo>
            </a:path>
          </a:pathLst>
        </a:custGeom>
      </dgm:spPr>
      <dgm:t>
        <a:bodyPr/>
        <a:lstStyle/>
        <a:p>
          <a:endParaRPr lang="ru-RU"/>
        </a:p>
      </dgm:t>
    </dgm:pt>
    <dgm:pt modelId="{672E3B25-1AF0-4B76-8B90-80EDC733F7D2}" type="pres">
      <dgm:prSet presAssocID="{14F379B2-4882-4672-BC31-07D86230DC39}" presName="hierRoot2" presStyleCnt="0">
        <dgm:presLayoutVars>
          <dgm:hierBranch val="init"/>
        </dgm:presLayoutVars>
      </dgm:prSet>
      <dgm:spPr/>
    </dgm:pt>
    <dgm:pt modelId="{5716CBE6-AB10-4D90-9B41-23F3FC743569}" type="pres">
      <dgm:prSet presAssocID="{14F379B2-4882-4672-BC31-07D86230DC39}" presName="rootComposite" presStyleCnt="0"/>
      <dgm:spPr/>
    </dgm:pt>
    <dgm:pt modelId="{3CD49D36-2E41-4DCC-AFC7-59A70F2E13A0}" type="pres">
      <dgm:prSet presAssocID="{14F379B2-4882-4672-BC31-07D86230DC39}" presName="rootText" presStyleLbl="node2" presStyleIdx="11" presStyleCnt="13" custScaleX="347043">
        <dgm:presLayoutVars>
          <dgm:chPref val="3"/>
        </dgm:presLayoutVars>
      </dgm:prSet>
      <dgm:spPr>
        <a:prstGeom prst="rect">
          <a:avLst/>
        </a:prstGeom>
      </dgm:spPr>
      <dgm:t>
        <a:bodyPr/>
        <a:lstStyle/>
        <a:p>
          <a:endParaRPr lang="ru-RU"/>
        </a:p>
      </dgm:t>
    </dgm:pt>
    <dgm:pt modelId="{A2711F39-5FB4-439A-AA60-A08D73CBCF45}" type="pres">
      <dgm:prSet presAssocID="{14F379B2-4882-4672-BC31-07D86230DC39}" presName="rootConnector" presStyleLbl="node2" presStyleIdx="11" presStyleCnt="13"/>
      <dgm:spPr/>
      <dgm:t>
        <a:bodyPr/>
        <a:lstStyle/>
        <a:p>
          <a:endParaRPr lang="ru-RU"/>
        </a:p>
      </dgm:t>
    </dgm:pt>
    <dgm:pt modelId="{EA4364B7-50F4-45EC-8ED3-57A101633BC2}" type="pres">
      <dgm:prSet presAssocID="{14F379B2-4882-4672-BC31-07D86230DC39}" presName="hierChild4" presStyleCnt="0"/>
      <dgm:spPr/>
    </dgm:pt>
    <dgm:pt modelId="{5CDF1E1E-75C7-4364-B395-17D603A453E8}" type="pres">
      <dgm:prSet presAssocID="{14F379B2-4882-4672-BC31-07D86230DC39}" presName="hierChild5" presStyleCnt="0"/>
      <dgm:spPr/>
    </dgm:pt>
    <dgm:pt modelId="{D19AA34A-49F4-4F62-AFB2-3D78E58719A3}" type="pres">
      <dgm:prSet presAssocID="{248CD691-3532-4278-A543-926DEA7503F1}" presName="Name64" presStyleLbl="parChTrans1D2" presStyleIdx="12" presStyleCnt="13"/>
      <dgm:spPr>
        <a:custGeom>
          <a:avLst/>
          <a:gdLst/>
          <a:ahLst/>
          <a:cxnLst/>
          <a:rect l="0" t="0" r="0" b="0"/>
          <a:pathLst>
            <a:path>
              <a:moveTo>
                <a:pt x="0" y="0"/>
              </a:moveTo>
              <a:lnTo>
                <a:pt x="110296" y="0"/>
              </a:lnTo>
              <a:lnTo>
                <a:pt x="110296" y="2845651"/>
              </a:lnTo>
              <a:lnTo>
                <a:pt x="220593" y="2845651"/>
              </a:lnTo>
            </a:path>
          </a:pathLst>
        </a:custGeom>
      </dgm:spPr>
      <dgm:t>
        <a:bodyPr/>
        <a:lstStyle/>
        <a:p>
          <a:endParaRPr lang="ru-RU"/>
        </a:p>
      </dgm:t>
    </dgm:pt>
    <dgm:pt modelId="{B8C28927-EC2D-4A27-AD1B-91AB0BC9B9A5}" type="pres">
      <dgm:prSet presAssocID="{7BC1005D-ED67-46A2-A121-50058A91984C}" presName="hierRoot2" presStyleCnt="0">
        <dgm:presLayoutVars>
          <dgm:hierBranch val="init"/>
        </dgm:presLayoutVars>
      </dgm:prSet>
      <dgm:spPr/>
    </dgm:pt>
    <dgm:pt modelId="{CB7C0A00-1D90-4F9F-A1C3-2776358E25E2}" type="pres">
      <dgm:prSet presAssocID="{7BC1005D-ED67-46A2-A121-50058A91984C}" presName="rootComposite" presStyleCnt="0"/>
      <dgm:spPr/>
    </dgm:pt>
    <dgm:pt modelId="{E60C6FB6-BB28-4D7E-BAAD-99BAF50EDA64}" type="pres">
      <dgm:prSet presAssocID="{7BC1005D-ED67-46A2-A121-50058A91984C}" presName="rootText" presStyleLbl="node2" presStyleIdx="12" presStyleCnt="13" custScaleX="340960" custLinFactNeighborX="3087" custLinFactNeighborY="24967">
        <dgm:presLayoutVars>
          <dgm:chPref val="3"/>
        </dgm:presLayoutVars>
      </dgm:prSet>
      <dgm:spPr>
        <a:prstGeom prst="rect">
          <a:avLst/>
        </a:prstGeom>
      </dgm:spPr>
      <dgm:t>
        <a:bodyPr/>
        <a:lstStyle/>
        <a:p>
          <a:endParaRPr lang="ru-RU"/>
        </a:p>
      </dgm:t>
    </dgm:pt>
    <dgm:pt modelId="{3EB2051A-779D-483C-9D09-9F32AECFA3BA}" type="pres">
      <dgm:prSet presAssocID="{7BC1005D-ED67-46A2-A121-50058A91984C}" presName="rootConnector" presStyleLbl="node2" presStyleIdx="12" presStyleCnt="13"/>
      <dgm:spPr/>
      <dgm:t>
        <a:bodyPr/>
        <a:lstStyle/>
        <a:p>
          <a:endParaRPr lang="ru-RU"/>
        </a:p>
      </dgm:t>
    </dgm:pt>
    <dgm:pt modelId="{B6D9B044-6955-4491-A51E-8BA06F46B171}" type="pres">
      <dgm:prSet presAssocID="{7BC1005D-ED67-46A2-A121-50058A91984C}" presName="hierChild4" presStyleCnt="0"/>
      <dgm:spPr/>
    </dgm:pt>
    <dgm:pt modelId="{280A73C0-5E12-4BC0-AF6F-7957B0B8E8E9}" type="pres">
      <dgm:prSet presAssocID="{7BC1005D-ED67-46A2-A121-50058A91984C}" presName="hierChild5" presStyleCnt="0"/>
      <dgm:spPr/>
    </dgm:pt>
    <dgm:pt modelId="{7DBC3D02-E421-4DA0-8800-843D65571707}" type="pres">
      <dgm:prSet presAssocID="{C1B101E4-7960-46AD-AE18-85547BC942B0}" presName="hierChild3" presStyleCnt="0"/>
      <dgm:spPr/>
    </dgm:pt>
  </dgm:ptLst>
  <dgm:cxnLst>
    <dgm:cxn modelId="{34D594E1-323E-4BF5-A7CB-9DFF150A4B82}" type="presOf" srcId="{E6E4C482-27C7-4499-98EC-47242E2C9EC2}" destId="{1ED34FD8-7076-4236-8DAF-07BAF7049717}" srcOrd="0" destOrd="0" presId="urn:microsoft.com/office/officeart/2009/3/layout/HorizontalOrganizationChart"/>
    <dgm:cxn modelId="{9C39114F-6F7E-4ED4-AA03-3C918FAE8AD3}" type="presOf" srcId="{7BC1005D-ED67-46A2-A121-50058A91984C}" destId="{3EB2051A-779D-483C-9D09-9F32AECFA3BA}" srcOrd="1" destOrd="0" presId="urn:microsoft.com/office/officeart/2009/3/layout/HorizontalOrganizationChart"/>
    <dgm:cxn modelId="{8E85C9FE-F4C2-4B81-A947-AB2D463F0F88}" type="presOf" srcId="{0FF1E330-8CF0-4E27-A4C8-2C6B84BF6C58}" destId="{71CF574B-251E-407F-A9F5-9FD19BABB7FC}" srcOrd="1" destOrd="0" presId="urn:microsoft.com/office/officeart/2009/3/layout/HorizontalOrganizationChart"/>
    <dgm:cxn modelId="{E3C886CB-9FD6-4E8D-BEFB-4D6C32F7E3D6}" srcId="{C1B101E4-7960-46AD-AE18-85547BC942B0}" destId="{14F379B2-4882-4672-BC31-07D86230DC39}" srcOrd="11" destOrd="0" parTransId="{CD6656E8-0476-44CF-A170-2DBE77B6A0E5}" sibTransId="{5DCAE30D-F126-4E1A-82C0-40C3B960BF03}"/>
    <dgm:cxn modelId="{13C3BB2D-0450-4F9D-84EB-B98B3CF3EEA9}" srcId="{C1B101E4-7960-46AD-AE18-85547BC942B0}" destId="{F284A3DD-5968-41D1-B51D-2CCF88A169FB}" srcOrd="2" destOrd="0" parTransId="{E6E4C482-27C7-4499-98EC-47242E2C9EC2}" sibTransId="{4EAA0837-CCE6-4E8E-ACA0-16742172DC9F}"/>
    <dgm:cxn modelId="{11A5D529-C1D2-428A-BE93-A1EB0BD67C70}" type="presOf" srcId="{ABC3FC90-5BDC-4D8A-AD21-FF1A0657C15C}" destId="{197BFB21-D834-478E-9F2A-A4F9C021B342}" srcOrd="0" destOrd="0" presId="urn:microsoft.com/office/officeart/2009/3/layout/HorizontalOrganizationChart"/>
    <dgm:cxn modelId="{003AE790-323A-44B7-8C37-AB9B1016D51D}" srcId="{C1B101E4-7960-46AD-AE18-85547BC942B0}" destId="{0FF1E330-8CF0-4E27-A4C8-2C6B84BF6C58}" srcOrd="1" destOrd="0" parTransId="{A4DE5300-165B-4C52-B73D-E57CD91F6EEB}" sibTransId="{CDAA8A6B-EFA7-44B7-9856-F648B7524B19}"/>
    <dgm:cxn modelId="{EB73588D-E26E-415F-9543-5CD7DD9D39BB}" srcId="{C1B101E4-7960-46AD-AE18-85547BC942B0}" destId="{FE1CB5E3-3E81-4E1F-99B1-AF1D28CA021F}" srcOrd="8" destOrd="0" parTransId="{C6A44760-5741-41E4-B3FB-C88FC29B0AC7}" sibTransId="{01187BD6-0674-4219-955F-750610D9EA54}"/>
    <dgm:cxn modelId="{36137154-D0F1-4C75-8123-35258BE954F7}" type="presOf" srcId="{537AA5CE-11E5-494B-A079-79937EA0B827}" destId="{B89AEFC5-84B9-495D-947B-9F495C0CE826}" srcOrd="0" destOrd="0" presId="urn:microsoft.com/office/officeart/2009/3/layout/HorizontalOrganizationChart"/>
    <dgm:cxn modelId="{D03DCD29-3926-4915-9A7B-8241FF6F94C1}" type="presOf" srcId="{C1B101E4-7960-46AD-AE18-85547BC942B0}" destId="{82041CCA-35FB-452F-824B-6C5C48B9AC38}" srcOrd="0" destOrd="0" presId="urn:microsoft.com/office/officeart/2009/3/layout/HorizontalOrganizationChart"/>
    <dgm:cxn modelId="{345AA7DC-C4B0-4D3A-92F2-F72C7A994986}" type="presOf" srcId="{C6A44760-5741-41E4-B3FB-C88FC29B0AC7}" destId="{BB508100-894A-454A-8508-7F0758AE27C4}" srcOrd="0" destOrd="0" presId="urn:microsoft.com/office/officeart/2009/3/layout/HorizontalOrganizationChart"/>
    <dgm:cxn modelId="{F826E5C1-0AD5-4D65-B7A8-B8E7EA0481F0}" type="presOf" srcId="{14F379B2-4882-4672-BC31-07D86230DC39}" destId="{3CD49D36-2E41-4DCC-AFC7-59A70F2E13A0}" srcOrd="0" destOrd="0" presId="urn:microsoft.com/office/officeart/2009/3/layout/HorizontalOrganizationChart"/>
    <dgm:cxn modelId="{AD1A1F32-4F15-4F1C-AF2A-2E97F35A6943}" srcId="{C1B101E4-7960-46AD-AE18-85547BC942B0}" destId="{F8B224EE-51E5-44A1-93BC-C9CFDF718140}" srcOrd="9" destOrd="0" parTransId="{CA1537F5-3F94-4739-8C70-6D1EC72AAAA1}" sibTransId="{15FC11AD-2D4F-4661-A3F5-4BF1F95D7A07}"/>
    <dgm:cxn modelId="{9AE014C5-F922-479F-AF7A-2BFC9C140793}" type="presOf" srcId="{2CE16FEA-A338-4956-B39C-1AED4B24718B}" destId="{0C07CE60-B01A-41F1-9949-4D9C93D232D4}" srcOrd="0" destOrd="0" presId="urn:microsoft.com/office/officeart/2009/3/layout/HorizontalOrganizationChart"/>
    <dgm:cxn modelId="{AB3F0CA2-5603-4F67-9642-C8841AA8B17A}" type="presOf" srcId="{98757BDB-6111-4E34-983F-3A927254D6B5}" destId="{7D9CFB30-8E2D-400F-92C4-F121D00314F5}" srcOrd="0" destOrd="0" presId="urn:microsoft.com/office/officeart/2009/3/layout/HorizontalOrganizationChart"/>
    <dgm:cxn modelId="{6E25C58B-24C9-451F-A795-15EA9371DCA7}" type="presOf" srcId="{2704C1CF-0F34-4F03-B685-652C2FB14E9E}" destId="{49E70B27-86E9-4459-9855-82DB41992927}" srcOrd="0" destOrd="0" presId="urn:microsoft.com/office/officeart/2009/3/layout/HorizontalOrganizationChart"/>
    <dgm:cxn modelId="{BFADA940-1146-46B7-A73A-3AC48EA7C765}" srcId="{C1B101E4-7960-46AD-AE18-85547BC942B0}" destId="{2CE16FEA-A338-4956-B39C-1AED4B24718B}" srcOrd="6" destOrd="0" parTransId="{98757BDB-6111-4E34-983F-3A927254D6B5}" sibTransId="{3A7D3A60-D483-4450-8AF7-08FC6E68091E}"/>
    <dgm:cxn modelId="{5E8A4778-5240-4428-8064-E0B74BA170CE}" type="presOf" srcId="{2349DACD-683A-4FB4-8D9D-C9594A7026E6}" destId="{3CAE34ED-BCCE-4243-ADF0-F6C4B6BE8CD0}" srcOrd="1" destOrd="0" presId="urn:microsoft.com/office/officeart/2009/3/layout/HorizontalOrganizationChart"/>
    <dgm:cxn modelId="{4075C0AC-5A7D-4C4C-9218-BF91ED003921}" type="presOf" srcId="{F284A3DD-5968-41D1-B51D-2CCF88A169FB}" destId="{3E9942C1-2586-46F5-B8A0-C509856BA730}" srcOrd="1" destOrd="0" presId="urn:microsoft.com/office/officeart/2009/3/layout/HorizontalOrganizationChart"/>
    <dgm:cxn modelId="{00EE9DB8-1CFC-492B-BDED-5582B6281F77}" type="presOf" srcId="{7BB6F6F6-3832-4BB9-A4B1-047390746392}" destId="{87A44E20-5676-48BF-B8F8-A9CA03A83BE7}" srcOrd="0" destOrd="0" presId="urn:microsoft.com/office/officeart/2009/3/layout/HorizontalOrganizationChart"/>
    <dgm:cxn modelId="{0ED652DE-B4F8-4854-8370-750109FFF9D9}" type="presOf" srcId="{CD6656E8-0476-44CF-A170-2DBE77B6A0E5}" destId="{AE68E4B2-99DF-48C6-9624-F1B626C5CAF9}" srcOrd="0" destOrd="0" presId="urn:microsoft.com/office/officeart/2009/3/layout/HorizontalOrganizationChart"/>
    <dgm:cxn modelId="{4094E94E-9B96-492E-8944-573036BD433F}" type="presOf" srcId="{FD7CC4A1-8B97-4B41-8019-677D6D818F36}" destId="{AD8337BB-C913-4BF5-93A4-D365E40965BC}" srcOrd="1" destOrd="0" presId="urn:microsoft.com/office/officeart/2009/3/layout/HorizontalOrganizationChart"/>
    <dgm:cxn modelId="{33BCAEA3-5837-400F-972D-4E7C51D68D39}" srcId="{C1B101E4-7960-46AD-AE18-85547BC942B0}" destId="{2287588E-C6CC-426B-9410-6A30C6B1BCA7}" srcOrd="7" destOrd="0" parTransId="{2704C1CF-0F34-4F03-B685-652C2FB14E9E}" sibTransId="{C4E763E3-2B17-41A6-A079-18145F74DDA9}"/>
    <dgm:cxn modelId="{8EA1382B-0CB9-4B82-A2EF-57E04679BCCB}" type="presOf" srcId="{2349DACD-683A-4FB4-8D9D-C9594A7026E6}" destId="{FA116599-C95E-4C59-B912-B58982AA93BF}" srcOrd="0" destOrd="0" presId="urn:microsoft.com/office/officeart/2009/3/layout/HorizontalOrganizationChart"/>
    <dgm:cxn modelId="{BCC9A06A-0582-4A8C-93A1-2812C70F36B9}" type="presOf" srcId="{FE1CB5E3-3E81-4E1F-99B1-AF1D28CA021F}" destId="{3F7CF3B1-6B9E-4BB0-9AD0-E4598F142E2A}" srcOrd="0" destOrd="0" presId="urn:microsoft.com/office/officeart/2009/3/layout/HorizontalOrganizationChart"/>
    <dgm:cxn modelId="{A6DDF584-FBD0-44A7-9217-6C255FFAB3B4}" srcId="{2C29D246-A368-4AAD-8FBD-BEF2F8BC2869}" destId="{C1B101E4-7960-46AD-AE18-85547BC942B0}" srcOrd="0" destOrd="0" parTransId="{AD7237BF-60BA-4777-8A20-080265AA5140}" sibTransId="{1D9002A7-506A-445A-B30B-3A4592780963}"/>
    <dgm:cxn modelId="{91F0049E-AE0E-4FB7-A9E1-B7C435178766}" type="presOf" srcId="{A4DE5300-165B-4C52-B73D-E57CD91F6EEB}" destId="{41439BB2-AF03-4BE0-A0EE-E57793F764E9}" srcOrd="0" destOrd="0" presId="urn:microsoft.com/office/officeart/2009/3/layout/HorizontalOrganizationChart"/>
    <dgm:cxn modelId="{830C852C-9A23-44B8-ACED-8604F6B65A8B}" srcId="{C1B101E4-7960-46AD-AE18-85547BC942B0}" destId="{FD7CC4A1-8B97-4B41-8019-677D6D818F36}" srcOrd="4" destOrd="0" parTransId="{DFDCD168-AFF1-445F-9AA7-ACEF00C57D9B}" sibTransId="{5FF8C2AF-D742-46EB-A875-C62E99AFD394}"/>
    <dgm:cxn modelId="{6F0D4AF7-5E85-412A-B922-FD4746A4496A}" type="presOf" srcId="{DFDCD168-AFF1-445F-9AA7-ACEF00C57D9B}" destId="{48875268-CD87-4718-971A-1C4D95657A0C}" srcOrd="0" destOrd="0" presId="urn:microsoft.com/office/officeart/2009/3/layout/HorizontalOrganizationChart"/>
    <dgm:cxn modelId="{16CE9C0D-69B0-401F-A14D-85F7E8F13AC3}" type="presOf" srcId="{ABC3FC90-5BDC-4D8A-AD21-FF1A0657C15C}" destId="{AFBFE490-A740-49A7-84EB-C97A3A0A7A21}" srcOrd="1" destOrd="0" presId="urn:microsoft.com/office/officeart/2009/3/layout/HorizontalOrganizationChart"/>
    <dgm:cxn modelId="{4210BE28-F4E0-43FF-99D8-37FBB66B318C}" type="presOf" srcId="{7B127EFC-3A98-44A6-B567-6991323DD136}" destId="{70F4EC85-C7E9-4F04-BD87-559390D4A04B}" srcOrd="0" destOrd="0" presId="urn:microsoft.com/office/officeart/2009/3/layout/HorizontalOrganizationChart"/>
    <dgm:cxn modelId="{2C909F0E-5655-4E70-985B-70301D2E2DF6}" type="presOf" srcId="{7BB6F6F6-3832-4BB9-A4B1-047390746392}" destId="{270EE6A3-201D-4B9A-97DE-8F07A1EAF5C3}" srcOrd="1" destOrd="0" presId="urn:microsoft.com/office/officeart/2009/3/layout/HorizontalOrganizationChart"/>
    <dgm:cxn modelId="{EF43A56A-711F-4016-B018-B22EE2DEE92A}" srcId="{C1B101E4-7960-46AD-AE18-85547BC942B0}" destId="{2349DACD-683A-4FB4-8D9D-C9594A7026E6}" srcOrd="5" destOrd="0" parTransId="{A4ADC624-F1D6-467F-9BDE-ADDE52B738BA}" sibTransId="{FB4A693C-46EC-498F-9291-610580D475DB}"/>
    <dgm:cxn modelId="{76D22E2E-1FA2-45A9-AD55-8AB3ACD6BECF}" type="presOf" srcId="{2C29D246-A368-4AAD-8FBD-BEF2F8BC2869}" destId="{1BB6588C-7235-4C4E-9BD2-9758028BD064}" srcOrd="0" destOrd="0" presId="urn:microsoft.com/office/officeart/2009/3/layout/HorizontalOrganizationChart"/>
    <dgm:cxn modelId="{17A2FF2B-BD9B-4C68-B50B-6B0398195B9B}" type="presOf" srcId="{518B9AA3-ACA6-489E-B680-240F0D720B03}" destId="{DDD5D012-069B-48E1-921E-2B9A15E6696F}" srcOrd="0" destOrd="0" presId="urn:microsoft.com/office/officeart/2009/3/layout/HorizontalOrganizationChart"/>
    <dgm:cxn modelId="{D2E03CB1-649C-464B-9AF3-FEF00A3CCAC4}" type="presOf" srcId="{C1B101E4-7960-46AD-AE18-85547BC942B0}" destId="{1A91D8AE-AB80-4A21-B6B8-2B675B5BF62D}" srcOrd="1" destOrd="0" presId="urn:microsoft.com/office/officeart/2009/3/layout/HorizontalOrganizationChart"/>
    <dgm:cxn modelId="{E4A5D2DB-F0A3-4832-93F7-858D82FFB9CC}" type="presOf" srcId="{2287588E-C6CC-426B-9410-6A30C6B1BCA7}" destId="{F590BCE0-01A2-4845-8D10-2F4C2103C82C}" srcOrd="1" destOrd="0" presId="urn:microsoft.com/office/officeart/2009/3/layout/HorizontalOrganizationChart"/>
    <dgm:cxn modelId="{2810639C-F039-4D29-81D9-51642E772BEF}" type="presOf" srcId="{FD7CC4A1-8B97-4B41-8019-677D6D818F36}" destId="{DFACACB3-75F2-407B-BCE8-D779F230E613}" srcOrd="0" destOrd="0" presId="urn:microsoft.com/office/officeart/2009/3/layout/HorizontalOrganizationChart"/>
    <dgm:cxn modelId="{7C6138A1-CFF1-4495-97F0-D844F548CE9F}" type="presOf" srcId="{0FF1E330-8CF0-4E27-A4C8-2C6B84BF6C58}" destId="{2683C216-8F8C-4D57-9B0D-E3983254DCE2}" srcOrd="0" destOrd="0" presId="urn:microsoft.com/office/officeart/2009/3/layout/HorizontalOrganizationChart"/>
    <dgm:cxn modelId="{D00BD830-C253-413F-864B-871A57CE5610}" type="presOf" srcId="{2CE16FEA-A338-4956-B39C-1AED4B24718B}" destId="{0E3DED57-A4F8-454B-A428-3286A8881FDA}" srcOrd="1" destOrd="0" presId="urn:microsoft.com/office/officeart/2009/3/layout/HorizontalOrganizationChart"/>
    <dgm:cxn modelId="{AFF4DE79-D69D-4475-BAE9-C38BD893C07C}" type="presOf" srcId="{A4ADC624-F1D6-467F-9BDE-ADDE52B738BA}" destId="{890A437C-1603-409C-B5D5-CD41DD1B81B3}" srcOrd="0" destOrd="0" presId="urn:microsoft.com/office/officeart/2009/3/layout/HorizontalOrganizationChart"/>
    <dgm:cxn modelId="{E1D7CECD-51BA-4E58-B4C6-FDF5BB11D671}" type="presOf" srcId="{CA1537F5-3F94-4739-8C70-6D1EC72AAAA1}" destId="{7B86878F-D0DF-4F65-BECB-02FF225DA012}" srcOrd="0" destOrd="0" presId="urn:microsoft.com/office/officeart/2009/3/layout/HorizontalOrganizationChart"/>
    <dgm:cxn modelId="{87C1D50C-8E2B-44CC-B80C-722828BB7902}" srcId="{C1B101E4-7960-46AD-AE18-85547BC942B0}" destId="{ABC3FC90-5BDC-4D8A-AD21-FF1A0657C15C}" srcOrd="3" destOrd="0" parTransId="{C0AAFD4D-1CFF-4A73-8D90-2154C7A92816}" sibTransId="{02CB9292-C6D8-47B8-874D-C55A7FF6B424}"/>
    <dgm:cxn modelId="{0F89BE33-5C8C-4B80-AA79-2446C31DD540}" type="presOf" srcId="{7BC1005D-ED67-46A2-A121-50058A91984C}" destId="{E60C6FB6-BB28-4D7E-BAAD-99BAF50EDA64}" srcOrd="0" destOrd="0" presId="urn:microsoft.com/office/officeart/2009/3/layout/HorizontalOrganizationChart"/>
    <dgm:cxn modelId="{3A30B9E8-3AD0-4A5F-BCDD-63D4096EFB1D}" type="presOf" srcId="{7B127EFC-3A98-44A6-B567-6991323DD136}" destId="{53A64F8E-DD71-4122-8D48-7E9F3BDBF928}" srcOrd="1" destOrd="0" presId="urn:microsoft.com/office/officeart/2009/3/layout/HorizontalOrganizationChart"/>
    <dgm:cxn modelId="{3D241B86-329A-46A3-946F-29FC90B0FA58}" type="presOf" srcId="{F8B224EE-51E5-44A1-93BC-C9CFDF718140}" destId="{871D8305-ACBD-44CB-B41F-7B2D0C87A1F0}" srcOrd="1" destOrd="0" presId="urn:microsoft.com/office/officeart/2009/3/layout/HorizontalOrganizationChart"/>
    <dgm:cxn modelId="{1380F034-5801-473A-9FD0-3AD1F9BA0318}" srcId="{C1B101E4-7960-46AD-AE18-85547BC942B0}" destId="{7BC1005D-ED67-46A2-A121-50058A91984C}" srcOrd="12" destOrd="0" parTransId="{248CD691-3532-4278-A543-926DEA7503F1}" sibTransId="{F4DAD464-DA50-478C-BECA-3C7AD5636540}"/>
    <dgm:cxn modelId="{816082E3-94FC-4B2A-B5A3-960442525F94}" type="presOf" srcId="{248CD691-3532-4278-A543-926DEA7503F1}" destId="{D19AA34A-49F4-4F62-AFB2-3D78E58719A3}" srcOrd="0" destOrd="0" presId="urn:microsoft.com/office/officeart/2009/3/layout/HorizontalOrganizationChart"/>
    <dgm:cxn modelId="{43439B5F-A2BD-449C-BDB2-37BEFEC20438}" srcId="{C1B101E4-7960-46AD-AE18-85547BC942B0}" destId="{7B127EFC-3A98-44A6-B567-6991323DD136}" srcOrd="10" destOrd="0" parTransId="{537AA5CE-11E5-494B-A079-79937EA0B827}" sibTransId="{EC86EB4F-6B94-4DF5-A33D-1198D25A54B8}"/>
    <dgm:cxn modelId="{908CBC55-B157-442C-A1F2-10CE4A8A623C}" type="presOf" srcId="{F284A3DD-5968-41D1-B51D-2CCF88A169FB}" destId="{85AFB62B-F23A-4346-A19E-6F476FF50187}" srcOrd="0" destOrd="0" presId="urn:microsoft.com/office/officeart/2009/3/layout/HorizontalOrganizationChart"/>
    <dgm:cxn modelId="{C1413F99-0AFE-4F49-84A8-9C59DA02E747}" type="presOf" srcId="{2287588E-C6CC-426B-9410-6A30C6B1BCA7}" destId="{76F63F06-1150-4307-8614-98B6953A0555}" srcOrd="0" destOrd="0" presId="urn:microsoft.com/office/officeart/2009/3/layout/HorizontalOrganizationChart"/>
    <dgm:cxn modelId="{67CAC121-0863-492B-B5DB-F97A2484853A}" type="presOf" srcId="{14F379B2-4882-4672-BC31-07D86230DC39}" destId="{A2711F39-5FB4-439A-AA60-A08D73CBCF45}" srcOrd="1" destOrd="0" presId="urn:microsoft.com/office/officeart/2009/3/layout/HorizontalOrganizationChart"/>
    <dgm:cxn modelId="{F84566F1-5321-4023-B353-8EBCFE77F482}" srcId="{C1B101E4-7960-46AD-AE18-85547BC942B0}" destId="{7BB6F6F6-3832-4BB9-A4B1-047390746392}" srcOrd="0" destOrd="0" parTransId="{518B9AA3-ACA6-489E-B680-240F0D720B03}" sibTransId="{3DB6ABDA-3BDB-4FCB-9E32-721CEC428025}"/>
    <dgm:cxn modelId="{6CA851F5-24ED-49E3-91AB-E5FE7FAE65F1}" type="presOf" srcId="{C0AAFD4D-1CFF-4A73-8D90-2154C7A92816}" destId="{4A940881-9898-45AD-8C15-4C2AA43A7CB4}" srcOrd="0" destOrd="0" presId="urn:microsoft.com/office/officeart/2009/3/layout/HorizontalOrganizationChart"/>
    <dgm:cxn modelId="{38F86FCE-14F4-44F8-942B-FE312953798F}" type="presOf" srcId="{F8B224EE-51E5-44A1-93BC-C9CFDF718140}" destId="{275D904A-F418-400C-933A-7F8BCD15D0B7}" srcOrd="0" destOrd="0" presId="urn:microsoft.com/office/officeart/2009/3/layout/HorizontalOrganizationChart"/>
    <dgm:cxn modelId="{F3654E23-9992-4696-9576-EDC44A722582}" type="presOf" srcId="{FE1CB5E3-3E81-4E1F-99B1-AF1D28CA021F}" destId="{8451523E-1C01-4F98-98BE-FD4078FD8C41}" srcOrd="1" destOrd="0" presId="urn:microsoft.com/office/officeart/2009/3/layout/HorizontalOrganizationChart"/>
    <dgm:cxn modelId="{1258175B-027B-4933-9BD5-2E8B3F1A283D}" type="presParOf" srcId="{1BB6588C-7235-4C4E-9BD2-9758028BD064}" destId="{5913A818-6066-434A-B903-50F73864A723}" srcOrd="0" destOrd="0" presId="urn:microsoft.com/office/officeart/2009/3/layout/HorizontalOrganizationChart"/>
    <dgm:cxn modelId="{3465B2AE-8E67-402E-99DC-0764236F1E90}" type="presParOf" srcId="{5913A818-6066-434A-B903-50F73864A723}" destId="{C23C64AE-8C2B-4820-9EAE-45B954E56D3A}" srcOrd="0" destOrd="0" presId="urn:microsoft.com/office/officeart/2009/3/layout/HorizontalOrganizationChart"/>
    <dgm:cxn modelId="{D65E0F15-87C3-441E-997F-6640B6D04EAF}" type="presParOf" srcId="{C23C64AE-8C2B-4820-9EAE-45B954E56D3A}" destId="{82041CCA-35FB-452F-824B-6C5C48B9AC38}" srcOrd="0" destOrd="0" presId="urn:microsoft.com/office/officeart/2009/3/layout/HorizontalOrganizationChart"/>
    <dgm:cxn modelId="{07B6D7BD-4EF5-4183-B0F4-A38336A9DA26}" type="presParOf" srcId="{C23C64AE-8C2B-4820-9EAE-45B954E56D3A}" destId="{1A91D8AE-AB80-4A21-B6B8-2B675B5BF62D}" srcOrd="1" destOrd="0" presId="urn:microsoft.com/office/officeart/2009/3/layout/HorizontalOrganizationChart"/>
    <dgm:cxn modelId="{CFAD7B80-31D7-4236-9BE2-304F6A519293}" type="presParOf" srcId="{5913A818-6066-434A-B903-50F73864A723}" destId="{A3D7C68F-B2D5-47C0-8B0A-6891AE67498B}" srcOrd="1" destOrd="0" presId="urn:microsoft.com/office/officeart/2009/3/layout/HorizontalOrganizationChart"/>
    <dgm:cxn modelId="{56D4BEDF-71F4-447E-A509-30B4A7E57075}" type="presParOf" srcId="{A3D7C68F-B2D5-47C0-8B0A-6891AE67498B}" destId="{DDD5D012-069B-48E1-921E-2B9A15E6696F}" srcOrd="0" destOrd="0" presId="urn:microsoft.com/office/officeart/2009/3/layout/HorizontalOrganizationChart"/>
    <dgm:cxn modelId="{A16136E3-3217-4CA4-A079-0684975F3334}" type="presParOf" srcId="{A3D7C68F-B2D5-47C0-8B0A-6891AE67498B}" destId="{3B5851C1-49F6-4E1D-9C58-D2D595AF566D}" srcOrd="1" destOrd="0" presId="urn:microsoft.com/office/officeart/2009/3/layout/HorizontalOrganizationChart"/>
    <dgm:cxn modelId="{1E89F2BB-F7A7-418C-8EDE-12443828A4CF}" type="presParOf" srcId="{3B5851C1-49F6-4E1D-9C58-D2D595AF566D}" destId="{5688187C-4BD0-4DB6-9A97-3AFFD0441E2C}" srcOrd="0" destOrd="0" presId="urn:microsoft.com/office/officeart/2009/3/layout/HorizontalOrganizationChart"/>
    <dgm:cxn modelId="{3598D365-09CF-4466-906B-CB5BF0E4247B}" type="presParOf" srcId="{5688187C-4BD0-4DB6-9A97-3AFFD0441E2C}" destId="{87A44E20-5676-48BF-B8F8-A9CA03A83BE7}" srcOrd="0" destOrd="0" presId="urn:microsoft.com/office/officeart/2009/3/layout/HorizontalOrganizationChart"/>
    <dgm:cxn modelId="{ABCC3DBA-6AE8-4448-8708-65411B480C5A}" type="presParOf" srcId="{5688187C-4BD0-4DB6-9A97-3AFFD0441E2C}" destId="{270EE6A3-201D-4B9A-97DE-8F07A1EAF5C3}" srcOrd="1" destOrd="0" presId="urn:microsoft.com/office/officeart/2009/3/layout/HorizontalOrganizationChart"/>
    <dgm:cxn modelId="{CDE3042D-28DA-4E2E-BB36-880B6C4DA6D9}" type="presParOf" srcId="{3B5851C1-49F6-4E1D-9C58-D2D595AF566D}" destId="{E049301F-94B9-4E60-AED2-F2B1A68E44BC}" srcOrd="1" destOrd="0" presId="urn:microsoft.com/office/officeart/2009/3/layout/HorizontalOrganizationChart"/>
    <dgm:cxn modelId="{956C8FDE-9F18-4434-B020-9FC5CEBD4CD3}" type="presParOf" srcId="{3B5851C1-49F6-4E1D-9C58-D2D595AF566D}" destId="{BAD8D6F7-BEDC-49FA-B693-DD0D47F67B99}" srcOrd="2" destOrd="0" presId="urn:microsoft.com/office/officeart/2009/3/layout/HorizontalOrganizationChart"/>
    <dgm:cxn modelId="{64EAB7D0-2A14-4CC7-BBB2-F098815D403F}" type="presParOf" srcId="{A3D7C68F-B2D5-47C0-8B0A-6891AE67498B}" destId="{41439BB2-AF03-4BE0-A0EE-E57793F764E9}" srcOrd="2" destOrd="0" presId="urn:microsoft.com/office/officeart/2009/3/layout/HorizontalOrganizationChart"/>
    <dgm:cxn modelId="{C35325E4-0080-4976-9923-E0B3C2CB7928}" type="presParOf" srcId="{A3D7C68F-B2D5-47C0-8B0A-6891AE67498B}" destId="{061B2146-B24B-480C-9B24-A416AB51DEF1}" srcOrd="3" destOrd="0" presId="urn:microsoft.com/office/officeart/2009/3/layout/HorizontalOrganizationChart"/>
    <dgm:cxn modelId="{73DD2B80-0D99-4D57-9A28-00B411945B7D}" type="presParOf" srcId="{061B2146-B24B-480C-9B24-A416AB51DEF1}" destId="{E16ACBB5-EC88-4D06-BC33-4C74A3983081}" srcOrd="0" destOrd="0" presId="urn:microsoft.com/office/officeart/2009/3/layout/HorizontalOrganizationChart"/>
    <dgm:cxn modelId="{B179A1CC-00FB-41F3-8199-A447580C39D1}" type="presParOf" srcId="{E16ACBB5-EC88-4D06-BC33-4C74A3983081}" destId="{2683C216-8F8C-4D57-9B0D-E3983254DCE2}" srcOrd="0" destOrd="0" presId="urn:microsoft.com/office/officeart/2009/3/layout/HorizontalOrganizationChart"/>
    <dgm:cxn modelId="{F03CE9A0-379A-4662-BDF7-4A3EDE85DC61}" type="presParOf" srcId="{E16ACBB5-EC88-4D06-BC33-4C74A3983081}" destId="{71CF574B-251E-407F-A9F5-9FD19BABB7FC}" srcOrd="1" destOrd="0" presId="urn:microsoft.com/office/officeart/2009/3/layout/HorizontalOrganizationChart"/>
    <dgm:cxn modelId="{508889C9-0190-4D5C-9D3B-5DC7548C4840}" type="presParOf" srcId="{061B2146-B24B-480C-9B24-A416AB51DEF1}" destId="{3E3717BA-B50D-4971-BE47-CFB2B9E874A7}" srcOrd="1" destOrd="0" presId="urn:microsoft.com/office/officeart/2009/3/layout/HorizontalOrganizationChart"/>
    <dgm:cxn modelId="{959EBFEF-70A3-4116-8D01-6CAF539EA7FE}" type="presParOf" srcId="{061B2146-B24B-480C-9B24-A416AB51DEF1}" destId="{340CE0E2-4D47-4E11-936A-264EB133AE02}" srcOrd="2" destOrd="0" presId="urn:microsoft.com/office/officeart/2009/3/layout/HorizontalOrganizationChart"/>
    <dgm:cxn modelId="{B5761079-9292-4E0E-8485-5A7CF4F0DF7B}" type="presParOf" srcId="{A3D7C68F-B2D5-47C0-8B0A-6891AE67498B}" destId="{1ED34FD8-7076-4236-8DAF-07BAF7049717}" srcOrd="4" destOrd="0" presId="urn:microsoft.com/office/officeart/2009/3/layout/HorizontalOrganizationChart"/>
    <dgm:cxn modelId="{39740D98-447C-46D4-945C-4885270025B8}" type="presParOf" srcId="{A3D7C68F-B2D5-47C0-8B0A-6891AE67498B}" destId="{A50226E3-9862-4B0F-8432-9BBA49C153DF}" srcOrd="5" destOrd="0" presId="urn:microsoft.com/office/officeart/2009/3/layout/HorizontalOrganizationChart"/>
    <dgm:cxn modelId="{1972AFDC-8075-4D2C-8436-EE0F58518B63}" type="presParOf" srcId="{A50226E3-9862-4B0F-8432-9BBA49C153DF}" destId="{B30438FF-7680-45A8-8AF9-AD43A7D57BAB}" srcOrd="0" destOrd="0" presId="urn:microsoft.com/office/officeart/2009/3/layout/HorizontalOrganizationChart"/>
    <dgm:cxn modelId="{3B2B3B5D-8046-4A92-957B-1E8F1AB9A0D6}" type="presParOf" srcId="{B30438FF-7680-45A8-8AF9-AD43A7D57BAB}" destId="{85AFB62B-F23A-4346-A19E-6F476FF50187}" srcOrd="0" destOrd="0" presId="urn:microsoft.com/office/officeart/2009/3/layout/HorizontalOrganizationChart"/>
    <dgm:cxn modelId="{AD1DF519-706C-4C41-96D5-9279377CAC87}" type="presParOf" srcId="{B30438FF-7680-45A8-8AF9-AD43A7D57BAB}" destId="{3E9942C1-2586-46F5-B8A0-C509856BA730}" srcOrd="1" destOrd="0" presId="urn:microsoft.com/office/officeart/2009/3/layout/HorizontalOrganizationChart"/>
    <dgm:cxn modelId="{DD3474B5-F0D6-48F9-93C5-36FD4DF4E7CC}" type="presParOf" srcId="{A50226E3-9862-4B0F-8432-9BBA49C153DF}" destId="{10D5744D-B872-4609-A627-85B181AE0D76}" srcOrd="1" destOrd="0" presId="urn:microsoft.com/office/officeart/2009/3/layout/HorizontalOrganizationChart"/>
    <dgm:cxn modelId="{153149C4-502D-45C5-A685-94413437B37C}" type="presParOf" srcId="{A50226E3-9862-4B0F-8432-9BBA49C153DF}" destId="{BBCFA698-650B-47C4-9B4F-A95DFE03A361}" srcOrd="2" destOrd="0" presId="urn:microsoft.com/office/officeart/2009/3/layout/HorizontalOrganizationChart"/>
    <dgm:cxn modelId="{4535BECC-37B0-458F-AEA1-EDC590986A48}" type="presParOf" srcId="{A3D7C68F-B2D5-47C0-8B0A-6891AE67498B}" destId="{4A940881-9898-45AD-8C15-4C2AA43A7CB4}" srcOrd="6" destOrd="0" presId="urn:microsoft.com/office/officeart/2009/3/layout/HorizontalOrganizationChart"/>
    <dgm:cxn modelId="{30F1DC6A-4EEF-4B7A-B0E8-74C652DE1144}" type="presParOf" srcId="{A3D7C68F-B2D5-47C0-8B0A-6891AE67498B}" destId="{7E7A0D29-C771-4100-81D4-4AF7C4E2BEBB}" srcOrd="7" destOrd="0" presId="urn:microsoft.com/office/officeart/2009/3/layout/HorizontalOrganizationChart"/>
    <dgm:cxn modelId="{744CA109-DB47-493E-8C4E-35801092356E}" type="presParOf" srcId="{7E7A0D29-C771-4100-81D4-4AF7C4E2BEBB}" destId="{56BDADA1-C3F6-40EA-8A71-6013516057FC}" srcOrd="0" destOrd="0" presId="urn:microsoft.com/office/officeart/2009/3/layout/HorizontalOrganizationChart"/>
    <dgm:cxn modelId="{0DDD1B8F-2086-4948-B6EC-227BEC388B0C}" type="presParOf" srcId="{56BDADA1-C3F6-40EA-8A71-6013516057FC}" destId="{197BFB21-D834-478E-9F2A-A4F9C021B342}" srcOrd="0" destOrd="0" presId="urn:microsoft.com/office/officeart/2009/3/layout/HorizontalOrganizationChart"/>
    <dgm:cxn modelId="{E8512EAD-CBF4-4D5E-940E-8CF5B224AC03}" type="presParOf" srcId="{56BDADA1-C3F6-40EA-8A71-6013516057FC}" destId="{AFBFE490-A740-49A7-84EB-C97A3A0A7A21}" srcOrd="1" destOrd="0" presId="urn:microsoft.com/office/officeart/2009/3/layout/HorizontalOrganizationChart"/>
    <dgm:cxn modelId="{A117B91A-AA7D-48FA-B62D-36D2C1E2AE9E}" type="presParOf" srcId="{7E7A0D29-C771-4100-81D4-4AF7C4E2BEBB}" destId="{A5DD35B6-603F-4AFB-A1A1-C94184B78C84}" srcOrd="1" destOrd="0" presId="urn:microsoft.com/office/officeart/2009/3/layout/HorizontalOrganizationChart"/>
    <dgm:cxn modelId="{2A2138DC-49B3-4913-B91E-9FEF9E7F45C3}" type="presParOf" srcId="{7E7A0D29-C771-4100-81D4-4AF7C4E2BEBB}" destId="{23D9F9CC-F14E-42B8-80A3-A6195DC0AA0F}" srcOrd="2" destOrd="0" presId="urn:microsoft.com/office/officeart/2009/3/layout/HorizontalOrganizationChart"/>
    <dgm:cxn modelId="{CFF7C261-077D-4B16-808A-01A4DDC09694}" type="presParOf" srcId="{A3D7C68F-B2D5-47C0-8B0A-6891AE67498B}" destId="{48875268-CD87-4718-971A-1C4D95657A0C}" srcOrd="8" destOrd="0" presId="urn:microsoft.com/office/officeart/2009/3/layout/HorizontalOrganizationChart"/>
    <dgm:cxn modelId="{BD57CA30-5695-4C95-8F92-CE6807761241}" type="presParOf" srcId="{A3D7C68F-B2D5-47C0-8B0A-6891AE67498B}" destId="{69CE1264-B9C8-4CFC-B908-9B9D633318BF}" srcOrd="9" destOrd="0" presId="urn:microsoft.com/office/officeart/2009/3/layout/HorizontalOrganizationChart"/>
    <dgm:cxn modelId="{F766D04C-26F7-427C-8480-088C580DBF88}" type="presParOf" srcId="{69CE1264-B9C8-4CFC-B908-9B9D633318BF}" destId="{2FA8B4E8-6D35-44DC-B9E1-FA8DF42F5E89}" srcOrd="0" destOrd="0" presId="urn:microsoft.com/office/officeart/2009/3/layout/HorizontalOrganizationChart"/>
    <dgm:cxn modelId="{52B08A17-9CEF-4066-B3EE-D8C98CFEFF3F}" type="presParOf" srcId="{2FA8B4E8-6D35-44DC-B9E1-FA8DF42F5E89}" destId="{DFACACB3-75F2-407B-BCE8-D779F230E613}" srcOrd="0" destOrd="0" presId="urn:microsoft.com/office/officeart/2009/3/layout/HorizontalOrganizationChart"/>
    <dgm:cxn modelId="{3DADD098-A3D9-4B29-9377-3701DA6A175A}" type="presParOf" srcId="{2FA8B4E8-6D35-44DC-B9E1-FA8DF42F5E89}" destId="{AD8337BB-C913-4BF5-93A4-D365E40965BC}" srcOrd="1" destOrd="0" presId="urn:microsoft.com/office/officeart/2009/3/layout/HorizontalOrganizationChart"/>
    <dgm:cxn modelId="{F4360DC2-C7ED-4A46-81D5-FE6893C82820}" type="presParOf" srcId="{69CE1264-B9C8-4CFC-B908-9B9D633318BF}" destId="{B0ABA057-AAEE-4C0B-93FB-4A20D0BD5A5D}" srcOrd="1" destOrd="0" presId="urn:microsoft.com/office/officeart/2009/3/layout/HorizontalOrganizationChart"/>
    <dgm:cxn modelId="{A50C9701-7EFB-4EA6-878E-B294B9A60CB1}" type="presParOf" srcId="{69CE1264-B9C8-4CFC-B908-9B9D633318BF}" destId="{C2F48020-5235-45F6-9A92-6BF5357F3672}" srcOrd="2" destOrd="0" presId="urn:microsoft.com/office/officeart/2009/3/layout/HorizontalOrganizationChart"/>
    <dgm:cxn modelId="{6CB4B1C4-6472-470B-A613-5EA9AFA44120}" type="presParOf" srcId="{A3D7C68F-B2D5-47C0-8B0A-6891AE67498B}" destId="{890A437C-1603-409C-B5D5-CD41DD1B81B3}" srcOrd="10" destOrd="0" presId="urn:microsoft.com/office/officeart/2009/3/layout/HorizontalOrganizationChart"/>
    <dgm:cxn modelId="{AB32EC3E-E02B-48C0-B02C-3449D6648910}" type="presParOf" srcId="{A3D7C68F-B2D5-47C0-8B0A-6891AE67498B}" destId="{35F0A915-156A-47AF-8B11-AEEED7064695}" srcOrd="11" destOrd="0" presId="urn:microsoft.com/office/officeart/2009/3/layout/HorizontalOrganizationChart"/>
    <dgm:cxn modelId="{7412183D-746A-43BE-965A-5D2B18B7AFE6}" type="presParOf" srcId="{35F0A915-156A-47AF-8B11-AEEED7064695}" destId="{6E71B5C8-78B9-4DEB-9449-3E7C95EBA209}" srcOrd="0" destOrd="0" presId="urn:microsoft.com/office/officeart/2009/3/layout/HorizontalOrganizationChart"/>
    <dgm:cxn modelId="{846C7390-D96D-406E-9B38-43C0D20297A6}" type="presParOf" srcId="{6E71B5C8-78B9-4DEB-9449-3E7C95EBA209}" destId="{FA116599-C95E-4C59-B912-B58982AA93BF}" srcOrd="0" destOrd="0" presId="urn:microsoft.com/office/officeart/2009/3/layout/HorizontalOrganizationChart"/>
    <dgm:cxn modelId="{13284E19-9E1C-47EE-95CD-1B7B5D3B3B1C}" type="presParOf" srcId="{6E71B5C8-78B9-4DEB-9449-3E7C95EBA209}" destId="{3CAE34ED-BCCE-4243-ADF0-F6C4B6BE8CD0}" srcOrd="1" destOrd="0" presId="urn:microsoft.com/office/officeart/2009/3/layout/HorizontalOrganizationChart"/>
    <dgm:cxn modelId="{6E834D2A-11D1-4A5B-B21A-E48C7EECD8A0}" type="presParOf" srcId="{35F0A915-156A-47AF-8B11-AEEED7064695}" destId="{150A2DD8-0D82-4941-8054-32DB31585A12}" srcOrd="1" destOrd="0" presId="urn:microsoft.com/office/officeart/2009/3/layout/HorizontalOrganizationChart"/>
    <dgm:cxn modelId="{1627C62D-A89A-4A4F-9480-C7C291BC3754}" type="presParOf" srcId="{35F0A915-156A-47AF-8B11-AEEED7064695}" destId="{215B1CF1-2E95-46F6-B47A-18357FBB6BAF}" srcOrd="2" destOrd="0" presId="urn:microsoft.com/office/officeart/2009/3/layout/HorizontalOrganizationChart"/>
    <dgm:cxn modelId="{E497495C-337B-465C-993D-8DF960292C7E}" type="presParOf" srcId="{A3D7C68F-B2D5-47C0-8B0A-6891AE67498B}" destId="{7D9CFB30-8E2D-400F-92C4-F121D00314F5}" srcOrd="12" destOrd="0" presId="urn:microsoft.com/office/officeart/2009/3/layout/HorizontalOrganizationChart"/>
    <dgm:cxn modelId="{3059E440-5937-40AB-A6B7-A646CC22EEFE}" type="presParOf" srcId="{A3D7C68F-B2D5-47C0-8B0A-6891AE67498B}" destId="{5EB824A3-A0A3-43A8-9196-B3AB1091DA48}" srcOrd="13" destOrd="0" presId="urn:microsoft.com/office/officeart/2009/3/layout/HorizontalOrganizationChart"/>
    <dgm:cxn modelId="{E04FEF48-C00E-4F2B-A135-945D44912D62}" type="presParOf" srcId="{5EB824A3-A0A3-43A8-9196-B3AB1091DA48}" destId="{8459D16B-BC1F-40E2-9A2C-A41B3A7F2641}" srcOrd="0" destOrd="0" presId="urn:microsoft.com/office/officeart/2009/3/layout/HorizontalOrganizationChart"/>
    <dgm:cxn modelId="{F4CBCB3D-463B-4D1B-AB8F-F9B5A60AEFD7}" type="presParOf" srcId="{8459D16B-BC1F-40E2-9A2C-A41B3A7F2641}" destId="{0C07CE60-B01A-41F1-9949-4D9C93D232D4}" srcOrd="0" destOrd="0" presId="urn:microsoft.com/office/officeart/2009/3/layout/HorizontalOrganizationChart"/>
    <dgm:cxn modelId="{55203BDE-350F-4B7A-8140-59D0D8E02447}" type="presParOf" srcId="{8459D16B-BC1F-40E2-9A2C-A41B3A7F2641}" destId="{0E3DED57-A4F8-454B-A428-3286A8881FDA}" srcOrd="1" destOrd="0" presId="urn:microsoft.com/office/officeart/2009/3/layout/HorizontalOrganizationChart"/>
    <dgm:cxn modelId="{985B263D-E548-4910-B3D2-477A66CB78CF}" type="presParOf" srcId="{5EB824A3-A0A3-43A8-9196-B3AB1091DA48}" destId="{2EA917CB-D0E7-4998-929D-92A42CA83D73}" srcOrd="1" destOrd="0" presId="urn:microsoft.com/office/officeart/2009/3/layout/HorizontalOrganizationChart"/>
    <dgm:cxn modelId="{D5AD536A-4DB7-40B2-AA8A-0B82ED30A1F8}" type="presParOf" srcId="{5EB824A3-A0A3-43A8-9196-B3AB1091DA48}" destId="{CFA4824A-E415-493E-8982-623E52E6B4D1}" srcOrd="2" destOrd="0" presId="urn:microsoft.com/office/officeart/2009/3/layout/HorizontalOrganizationChart"/>
    <dgm:cxn modelId="{0474ABB6-793A-4DBC-AEF0-43C40B3FE8C7}" type="presParOf" srcId="{A3D7C68F-B2D5-47C0-8B0A-6891AE67498B}" destId="{49E70B27-86E9-4459-9855-82DB41992927}" srcOrd="14" destOrd="0" presId="urn:microsoft.com/office/officeart/2009/3/layout/HorizontalOrganizationChart"/>
    <dgm:cxn modelId="{35569124-7130-4F13-ACED-DA1589577A64}" type="presParOf" srcId="{A3D7C68F-B2D5-47C0-8B0A-6891AE67498B}" destId="{D026DC48-00B2-481D-800B-D3D68F7829F0}" srcOrd="15" destOrd="0" presId="urn:microsoft.com/office/officeart/2009/3/layout/HorizontalOrganizationChart"/>
    <dgm:cxn modelId="{78162D79-B258-43A7-9667-FA35DD89B32D}" type="presParOf" srcId="{D026DC48-00B2-481D-800B-D3D68F7829F0}" destId="{2FB3F3DF-9F37-4D85-9995-1C4B05F1416B}" srcOrd="0" destOrd="0" presId="urn:microsoft.com/office/officeart/2009/3/layout/HorizontalOrganizationChart"/>
    <dgm:cxn modelId="{95649DFC-22B3-408A-BF7E-B18CFE08A9B0}" type="presParOf" srcId="{2FB3F3DF-9F37-4D85-9995-1C4B05F1416B}" destId="{76F63F06-1150-4307-8614-98B6953A0555}" srcOrd="0" destOrd="0" presId="urn:microsoft.com/office/officeart/2009/3/layout/HorizontalOrganizationChart"/>
    <dgm:cxn modelId="{39980F66-FA24-411C-AB98-DA8200BF314A}" type="presParOf" srcId="{2FB3F3DF-9F37-4D85-9995-1C4B05F1416B}" destId="{F590BCE0-01A2-4845-8D10-2F4C2103C82C}" srcOrd="1" destOrd="0" presId="urn:microsoft.com/office/officeart/2009/3/layout/HorizontalOrganizationChart"/>
    <dgm:cxn modelId="{BFF69694-684D-40C2-BE7D-9C65E0BC3A47}" type="presParOf" srcId="{D026DC48-00B2-481D-800B-D3D68F7829F0}" destId="{40BA50D3-8289-4AFC-AC75-39B9C232C3ED}" srcOrd="1" destOrd="0" presId="urn:microsoft.com/office/officeart/2009/3/layout/HorizontalOrganizationChart"/>
    <dgm:cxn modelId="{5BBFCC95-0A68-45BE-9C2F-57FC13880D65}" type="presParOf" srcId="{D026DC48-00B2-481D-800B-D3D68F7829F0}" destId="{79F03C09-B218-4858-A6E3-5C7586DF12E7}" srcOrd="2" destOrd="0" presId="urn:microsoft.com/office/officeart/2009/3/layout/HorizontalOrganizationChart"/>
    <dgm:cxn modelId="{5EEC648A-887A-4022-A452-5763C7AE63C9}" type="presParOf" srcId="{A3D7C68F-B2D5-47C0-8B0A-6891AE67498B}" destId="{BB508100-894A-454A-8508-7F0758AE27C4}" srcOrd="16" destOrd="0" presId="urn:microsoft.com/office/officeart/2009/3/layout/HorizontalOrganizationChart"/>
    <dgm:cxn modelId="{B8EFD0D0-9E85-488E-8214-64E57E8AC384}" type="presParOf" srcId="{A3D7C68F-B2D5-47C0-8B0A-6891AE67498B}" destId="{8FB9FA3E-2243-4183-B231-33BD78117360}" srcOrd="17" destOrd="0" presId="urn:microsoft.com/office/officeart/2009/3/layout/HorizontalOrganizationChart"/>
    <dgm:cxn modelId="{B298823D-C0B6-4B39-8B05-F2CC7F4AD371}" type="presParOf" srcId="{8FB9FA3E-2243-4183-B231-33BD78117360}" destId="{079A95A1-335B-4EDC-A3FF-68635CD1341F}" srcOrd="0" destOrd="0" presId="urn:microsoft.com/office/officeart/2009/3/layout/HorizontalOrganizationChart"/>
    <dgm:cxn modelId="{0A96A306-767B-45E8-B598-903D46EF4DC8}" type="presParOf" srcId="{079A95A1-335B-4EDC-A3FF-68635CD1341F}" destId="{3F7CF3B1-6B9E-4BB0-9AD0-E4598F142E2A}" srcOrd="0" destOrd="0" presId="urn:microsoft.com/office/officeart/2009/3/layout/HorizontalOrganizationChart"/>
    <dgm:cxn modelId="{22A728AF-BEEF-4426-8E9B-E4EDF8E562F2}" type="presParOf" srcId="{079A95A1-335B-4EDC-A3FF-68635CD1341F}" destId="{8451523E-1C01-4F98-98BE-FD4078FD8C41}" srcOrd="1" destOrd="0" presId="urn:microsoft.com/office/officeart/2009/3/layout/HorizontalOrganizationChart"/>
    <dgm:cxn modelId="{DEC968E7-3825-4AFF-94E1-DC69D54B2A16}" type="presParOf" srcId="{8FB9FA3E-2243-4183-B231-33BD78117360}" destId="{5E472E44-60F9-4CB6-9A0E-FC791281DE98}" srcOrd="1" destOrd="0" presId="urn:microsoft.com/office/officeart/2009/3/layout/HorizontalOrganizationChart"/>
    <dgm:cxn modelId="{905B0E54-82EA-4964-B92E-7FD351E983E7}" type="presParOf" srcId="{8FB9FA3E-2243-4183-B231-33BD78117360}" destId="{E4978BDE-8CB6-4B1B-83BC-6B2B7D5C0B9A}" srcOrd="2" destOrd="0" presId="urn:microsoft.com/office/officeart/2009/3/layout/HorizontalOrganizationChart"/>
    <dgm:cxn modelId="{6F5E7777-EA3D-4B6D-B11C-4F35F0EEC2E9}" type="presParOf" srcId="{A3D7C68F-B2D5-47C0-8B0A-6891AE67498B}" destId="{7B86878F-D0DF-4F65-BECB-02FF225DA012}" srcOrd="18" destOrd="0" presId="urn:microsoft.com/office/officeart/2009/3/layout/HorizontalOrganizationChart"/>
    <dgm:cxn modelId="{C4A5DC12-9087-4C13-BF22-76570C0CE666}" type="presParOf" srcId="{A3D7C68F-B2D5-47C0-8B0A-6891AE67498B}" destId="{B4E8F4DC-3E32-4182-9BA4-E0C91C5D88D7}" srcOrd="19" destOrd="0" presId="urn:microsoft.com/office/officeart/2009/3/layout/HorizontalOrganizationChart"/>
    <dgm:cxn modelId="{3F5359B6-4D04-42DD-A70C-71912DB81A3F}" type="presParOf" srcId="{B4E8F4DC-3E32-4182-9BA4-E0C91C5D88D7}" destId="{BEEC8D7E-61EE-4EE7-9D07-19667CC6A758}" srcOrd="0" destOrd="0" presId="urn:microsoft.com/office/officeart/2009/3/layout/HorizontalOrganizationChart"/>
    <dgm:cxn modelId="{0B078001-ABD2-41DB-B518-2074B85CD8AC}" type="presParOf" srcId="{BEEC8D7E-61EE-4EE7-9D07-19667CC6A758}" destId="{275D904A-F418-400C-933A-7F8BCD15D0B7}" srcOrd="0" destOrd="0" presId="urn:microsoft.com/office/officeart/2009/3/layout/HorizontalOrganizationChart"/>
    <dgm:cxn modelId="{526B471F-E2CC-4E94-B37F-A5F03BD0B854}" type="presParOf" srcId="{BEEC8D7E-61EE-4EE7-9D07-19667CC6A758}" destId="{871D8305-ACBD-44CB-B41F-7B2D0C87A1F0}" srcOrd="1" destOrd="0" presId="urn:microsoft.com/office/officeart/2009/3/layout/HorizontalOrganizationChart"/>
    <dgm:cxn modelId="{E4F77898-92DC-42AB-94EF-9C25090D8821}" type="presParOf" srcId="{B4E8F4DC-3E32-4182-9BA4-E0C91C5D88D7}" destId="{2AF36BB5-0B67-4004-9A4D-549DF1104242}" srcOrd="1" destOrd="0" presId="urn:microsoft.com/office/officeart/2009/3/layout/HorizontalOrganizationChart"/>
    <dgm:cxn modelId="{18AD51B0-AFA1-4B12-B9AA-EA92E8F35A47}" type="presParOf" srcId="{B4E8F4DC-3E32-4182-9BA4-E0C91C5D88D7}" destId="{033FFAB7-9842-4A82-A0AD-7CCCD14A4FA0}" srcOrd="2" destOrd="0" presId="urn:microsoft.com/office/officeart/2009/3/layout/HorizontalOrganizationChart"/>
    <dgm:cxn modelId="{510687E8-C5BE-4B4F-8440-7AC5D4D49BE7}" type="presParOf" srcId="{A3D7C68F-B2D5-47C0-8B0A-6891AE67498B}" destId="{B89AEFC5-84B9-495D-947B-9F495C0CE826}" srcOrd="20" destOrd="0" presId="urn:microsoft.com/office/officeart/2009/3/layout/HorizontalOrganizationChart"/>
    <dgm:cxn modelId="{D177BBF3-5613-4D5C-9DE8-A3198EEAAB2A}" type="presParOf" srcId="{A3D7C68F-B2D5-47C0-8B0A-6891AE67498B}" destId="{E3DE5CD1-45B0-4A7C-8905-0EAE5E95F848}" srcOrd="21" destOrd="0" presId="urn:microsoft.com/office/officeart/2009/3/layout/HorizontalOrganizationChart"/>
    <dgm:cxn modelId="{5E327534-2A42-4917-B392-3318F81D3477}" type="presParOf" srcId="{E3DE5CD1-45B0-4A7C-8905-0EAE5E95F848}" destId="{71A57FB8-D0AA-488B-A94D-DE37AD2064A3}" srcOrd="0" destOrd="0" presId="urn:microsoft.com/office/officeart/2009/3/layout/HorizontalOrganizationChart"/>
    <dgm:cxn modelId="{DF639A98-988B-4751-9536-A16FA1F20B5A}" type="presParOf" srcId="{71A57FB8-D0AA-488B-A94D-DE37AD2064A3}" destId="{70F4EC85-C7E9-4F04-BD87-559390D4A04B}" srcOrd="0" destOrd="0" presId="urn:microsoft.com/office/officeart/2009/3/layout/HorizontalOrganizationChart"/>
    <dgm:cxn modelId="{C06636F0-15AB-4B1C-A8FE-A4E9B11D9E65}" type="presParOf" srcId="{71A57FB8-D0AA-488B-A94D-DE37AD2064A3}" destId="{53A64F8E-DD71-4122-8D48-7E9F3BDBF928}" srcOrd="1" destOrd="0" presId="urn:microsoft.com/office/officeart/2009/3/layout/HorizontalOrganizationChart"/>
    <dgm:cxn modelId="{04B9EB33-DD9B-46F2-B2D6-1B850395330B}" type="presParOf" srcId="{E3DE5CD1-45B0-4A7C-8905-0EAE5E95F848}" destId="{F2F8471E-74B7-48C1-9A56-CF40B1A1A777}" srcOrd="1" destOrd="0" presId="urn:microsoft.com/office/officeart/2009/3/layout/HorizontalOrganizationChart"/>
    <dgm:cxn modelId="{54C2890D-DB04-43E5-946E-26086AB9F096}" type="presParOf" srcId="{E3DE5CD1-45B0-4A7C-8905-0EAE5E95F848}" destId="{07A3BEF9-D13C-4532-BD74-055940DB833E}" srcOrd="2" destOrd="0" presId="urn:microsoft.com/office/officeart/2009/3/layout/HorizontalOrganizationChart"/>
    <dgm:cxn modelId="{B9E61533-C482-497A-B725-F1E6E071F32E}" type="presParOf" srcId="{A3D7C68F-B2D5-47C0-8B0A-6891AE67498B}" destId="{AE68E4B2-99DF-48C6-9624-F1B626C5CAF9}" srcOrd="22" destOrd="0" presId="urn:microsoft.com/office/officeart/2009/3/layout/HorizontalOrganizationChart"/>
    <dgm:cxn modelId="{D7002373-4859-4BB6-856E-C773CA21646B}" type="presParOf" srcId="{A3D7C68F-B2D5-47C0-8B0A-6891AE67498B}" destId="{672E3B25-1AF0-4B76-8B90-80EDC733F7D2}" srcOrd="23" destOrd="0" presId="urn:microsoft.com/office/officeart/2009/3/layout/HorizontalOrganizationChart"/>
    <dgm:cxn modelId="{5ED1B907-8549-462E-BD90-89618D4022A0}" type="presParOf" srcId="{672E3B25-1AF0-4B76-8B90-80EDC733F7D2}" destId="{5716CBE6-AB10-4D90-9B41-23F3FC743569}" srcOrd="0" destOrd="0" presId="urn:microsoft.com/office/officeart/2009/3/layout/HorizontalOrganizationChart"/>
    <dgm:cxn modelId="{2B6AED15-63BC-4B2C-8854-4CC93235CA72}" type="presParOf" srcId="{5716CBE6-AB10-4D90-9B41-23F3FC743569}" destId="{3CD49D36-2E41-4DCC-AFC7-59A70F2E13A0}" srcOrd="0" destOrd="0" presId="urn:microsoft.com/office/officeart/2009/3/layout/HorizontalOrganizationChart"/>
    <dgm:cxn modelId="{2A33C277-211F-4F5C-8570-A26C9CDA58B4}" type="presParOf" srcId="{5716CBE6-AB10-4D90-9B41-23F3FC743569}" destId="{A2711F39-5FB4-439A-AA60-A08D73CBCF45}" srcOrd="1" destOrd="0" presId="urn:microsoft.com/office/officeart/2009/3/layout/HorizontalOrganizationChart"/>
    <dgm:cxn modelId="{6188E538-0FF1-4D5B-9AF1-22DE72C88AEF}" type="presParOf" srcId="{672E3B25-1AF0-4B76-8B90-80EDC733F7D2}" destId="{EA4364B7-50F4-45EC-8ED3-57A101633BC2}" srcOrd="1" destOrd="0" presId="urn:microsoft.com/office/officeart/2009/3/layout/HorizontalOrganizationChart"/>
    <dgm:cxn modelId="{8324CBFE-69B0-423B-ABB2-B81B54450F15}" type="presParOf" srcId="{672E3B25-1AF0-4B76-8B90-80EDC733F7D2}" destId="{5CDF1E1E-75C7-4364-B395-17D603A453E8}" srcOrd="2" destOrd="0" presId="urn:microsoft.com/office/officeart/2009/3/layout/HorizontalOrganizationChart"/>
    <dgm:cxn modelId="{40CE4DFF-2996-4A5A-BA75-3628ECA71843}" type="presParOf" srcId="{A3D7C68F-B2D5-47C0-8B0A-6891AE67498B}" destId="{D19AA34A-49F4-4F62-AFB2-3D78E58719A3}" srcOrd="24" destOrd="0" presId="urn:microsoft.com/office/officeart/2009/3/layout/HorizontalOrganizationChart"/>
    <dgm:cxn modelId="{4D37053F-363D-4BC1-A5B4-E0711261D792}" type="presParOf" srcId="{A3D7C68F-B2D5-47C0-8B0A-6891AE67498B}" destId="{B8C28927-EC2D-4A27-AD1B-91AB0BC9B9A5}" srcOrd="25" destOrd="0" presId="urn:microsoft.com/office/officeart/2009/3/layout/HorizontalOrganizationChart"/>
    <dgm:cxn modelId="{F417B972-18C7-4318-B0C0-7013054040C9}" type="presParOf" srcId="{B8C28927-EC2D-4A27-AD1B-91AB0BC9B9A5}" destId="{CB7C0A00-1D90-4F9F-A1C3-2776358E25E2}" srcOrd="0" destOrd="0" presId="urn:microsoft.com/office/officeart/2009/3/layout/HorizontalOrganizationChart"/>
    <dgm:cxn modelId="{547672B6-D096-40F7-AB89-F2787AED4387}" type="presParOf" srcId="{CB7C0A00-1D90-4F9F-A1C3-2776358E25E2}" destId="{E60C6FB6-BB28-4D7E-BAAD-99BAF50EDA64}" srcOrd="0" destOrd="0" presId="urn:microsoft.com/office/officeart/2009/3/layout/HorizontalOrganizationChart"/>
    <dgm:cxn modelId="{F00A1EA5-6E7A-4378-A8C8-14A65882C9C1}" type="presParOf" srcId="{CB7C0A00-1D90-4F9F-A1C3-2776358E25E2}" destId="{3EB2051A-779D-483C-9D09-9F32AECFA3BA}" srcOrd="1" destOrd="0" presId="urn:microsoft.com/office/officeart/2009/3/layout/HorizontalOrganizationChart"/>
    <dgm:cxn modelId="{A8742038-19C7-4FDA-870E-4286358E7562}" type="presParOf" srcId="{B8C28927-EC2D-4A27-AD1B-91AB0BC9B9A5}" destId="{B6D9B044-6955-4491-A51E-8BA06F46B171}" srcOrd="1" destOrd="0" presId="urn:microsoft.com/office/officeart/2009/3/layout/HorizontalOrganizationChart"/>
    <dgm:cxn modelId="{E685F0E1-B870-49B3-8B12-7EACFC58F22B}" type="presParOf" srcId="{B8C28927-EC2D-4A27-AD1B-91AB0BC9B9A5}" destId="{280A73C0-5E12-4BC0-AF6F-7957B0B8E8E9}" srcOrd="2" destOrd="0" presId="urn:microsoft.com/office/officeart/2009/3/layout/HorizontalOrganizationChart"/>
    <dgm:cxn modelId="{B980A1BF-B39C-446A-863E-7E026E4C52EF}" type="presParOf" srcId="{5913A818-6066-434A-B903-50F73864A723}" destId="{7DBC3D02-E421-4DA0-8800-843D65571707}" srcOrd="2" destOrd="0" presId="urn:microsoft.com/office/officeart/2009/3/layout/HorizontalOrganizationChart"/>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4E8E9494-9CCD-4A62-9289-E6A6DB56593C}"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ru-RU"/>
        </a:p>
      </dgm:t>
    </dgm:pt>
    <dgm:pt modelId="{DEAD10EB-5A37-470C-851F-93DABBD820C7}">
      <dgm:prSet phldrT="[Текст]" custT="1"/>
      <dgm:spPr>
        <a:xfrm>
          <a:off x="1162655" y="473856"/>
          <a:ext cx="3802302" cy="252733"/>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200">
              <a:solidFill>
                <a:schemeClr val="tx1"/>
              </a:solidFill>
              <a:latin typeface="Times New Roman" pitchFamily="18" charset="0"/>
              <a:ea typeface="+mn-ea"/>
              <a:cs typeface="Times New Roman" pitchFamily="18" charset="0"/>
            </a:rPr>
            <a:t>Генеральный директор - Председатель правления</a:t>
          </a:r>
        </a:p>
      </dgm:t>
    </dgm:pt>
    <dgm:pt modelId="{512F4310-FBC5-4280-A84B-EA0877E015C5}" type="parTrans" cxnId="{72DA10A5-A72E-47A0-AB96-D2538BC0494C}">
      <dgm:prSet/>
      <dgm:spPr/>
      <dgm:t>
        <a:bodyPr/>
        <a:lstStyle/>
        <a:p>
          <a:endParaRPr lang="ru-RU"/>
        </a:p>
      </dgm:t>
    </dgm:pt>
    <dgm:pt modelId="{40EC88E8-85C1-4565-8C45-64DA54A99D54}" type="sibTrans" cxnId="{72DA10A5-A72E-47A0-AB96-D2538BC0494C}">
      <dgm:prSet/>
      <dgm:spPr/>
      <dgm:t>
        <a:bodyPr/>
        <a:lstStyle/>
        <a:p>
          <a:endParaRPr lang="ru-RU"/>
        </a:p>
      </dgm:t>
    </dgm:pt>
    <dgm:pt modelId="{6A1EA0A1-E617-4E25-B39B-3E2B2BC9483D}">
      <dgm:prSet phldrT="[Текст]" custT="1"/>
      <dgm:spPr>
        <a:xfrm>
          <a:off x="174788" y="2341180"/>
          <a:ext cx="1164912" cy="574790"/>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100">
              <a:solidFill>
                <a:schemeClr val="tx1"/>
              </a:solidFill>
              <a:latin typeface="Times New Roman" pitchFamily="18" charset="0"/>
              <a:ea typeface="+mn-ea"/>
              <a:cs typeface="Times New Roman" pitchFamily="18" charset="0"/>
            </a:rPr>
            <a:t>Заместитель директора по лекарственным вопросам</a:t>
          </a:r>
        </a:p>
      </dgm:t>
    </dgm:pt>
    <dgm:pt modelId="{5E183ACE-E7F4-45E2-A203-CA9A63B862C7}" type="parTrans" cxnId="{F70F7D08-9FC6-4AAB-BE3A-C72423ABC2AE}">
      <dgm:prSet/>
      <dgm:spPr>
        <a:xfrm>
          <a:off x="757245" y="726589"/>
          <a:ext cx="2306561" cy="1614591"/>
        </a:xfrm>
        <a:noFill/>
        <a:ln w="25400" cap="flat" cmpd="sng" algn="ctr">
          <a:noFill/>
          <a:prstDash val="solid"/>
        </a:ln>
        <a:effectLst/>
      </dgm:spPr>
      <dgm:t>
        <a:bodyPr/>
        <a:lstStyle/>
        <a:p>
          <a:endParaRPr lang="ru-RU"/>
        </a:p>
      </dgm:t>
    </dgm:pt>
    <dgm:pt modelId="{8DFB9146-0FCA-4B74-B3E2-97D6A9A99DC9}" type="sibTrans" cxnId="{F70F7D08-9FC6-4AAB-BE3A-C72423ABC2AE}">
      <dgm:prSet/>
      <dgm:spPr/>
      <dgm:t>
        <a:bodyPr/>
        <a:lstStyle/>
        <a:p>
          <a:endParaRPr lang="ru-RU"/>
        </a:p>
      </dgm:t>
    </dgm:pt>
    <dgm:pt modelId="{61A31D81-35D1-40EA-9981-4AD9ADC8767C}">
      <dgm:prSet phldrT="[Текст]" custT="1"/>
      <dgm:spPr>
        <a:xfrm>
          <a:off x="1536992" y="2319893"/>
          <a:ext cx="1270001" cy="585074"/>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100">
              <a:solidFill>
                <a:schemeClr val="tx1"/>
              </a:solidFill>
              <a:latin typeface="Times New Roman" pitchFamily="18" charset="0"/>
              <a:ea typeface="+mn-ea"/>
              <a:cs typeface="Times New Roman" pitchFamily="18" charset="0"/>
            </a:rPr>
            <a:t>Заместитель директора по медицинским изделиям</a:t>
          </a:r>
        </a:p>
      </dgm:t>
    </dgm:pt>
    <dgm:pt modelId="{B9F7E6F0-9630-4B71-88B5-998A5B94254E}" type="parTrans" cxnId="{CA3E88BF-AAA7-4C69-A187-6741A0534C47}">
      <dgm:prSet/>
      <dgm:spPr>
        <a:xfrm>
          <a:off x="2171992" y="726589"/>
          <a:ext cx="891813" cy="1593304"/>
        </a:xfrm>
        <a:noFill/>
        <a:ln w="25400" cap="flat" cmpd="sng" algn="ctr">
          <a:noFill/>
          <a:prstDash val="solid"/>
        </a:ln>
        <a:effectLst/>
      </dgm:spPr>
      <dgm:t>
        <a:bodyPr/>
        <a:lstStyle/>
        <a:p>
          <a:endParaRPr lang="ru-RU"/>
        </a:p>
      </dgm:t>
    </dgm:pt>
    <dgm:pt modelId="{E259ED12-8224-4679-A06B-4C58A5EA655B}" type="sibTrans" cxnId="{CA3E88BF-AAA7-4C69-A187-6741A0534C47}">
      <dgm:prSet/>
      <dgm:spPr/>
      <dgm:t>
        <a:bodyPr/>
        <a:lstStyle/>
        <a:p>
          <a:endParaRPr lang="ru-RU"/>
        </a:p>
      </dgm:t>
    </dgm:pt>
    <dgm:pt modelId="{FEA7CB26-A7EA-4B5B-B914-77650F8D82D3}">
      <dgm:prSet phldrT="[Текст]" custT="1"/>
      <dgm:spPr>
        <a:xfrm>
          <a:off x="3318847" y="2318521"/>
          <a:ext cx="1024694" cy="628240"/>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100">
              <a:solidFill>
                <a:schemeClr val="tx1"/>
              </a:solidFill>
              <a:latin typeface="Times New Roman" pitchFamily="18" charset="0"/>
              <a:ea typeface="+mn-ea"/>
              <a:cs typeface="Times New Roman" pitchFamily="18" charset="0"/>
            </a:rPr>
            <a:t>Заместитель директора по экономическим вопросам</a:t>
          </a:r>
        </a:p>
      </dgm:t>
    </dgm:pt>
    <dgm:pt modelId="{6613D56E-9DD6-41A4-B60C-68DF924CAF97}" type="parTrans" cxnId="{AA2CABD6-893F-462E-9A4C-FC5801192A1E}">
      <dgm:prSet/>
      <dgm:spPr>
        <a:xfrm>
          <a:off x="3063806" y="726589"/>
          <a:ext cx="767387" cy="1591932"/>
        </a:xfrm>
        <a:noFill/>
        <a:ln w="25400" cap="flat" cmpd="sng" algn="ctr">
          <a:noFill/>
          <a:prstDash val="solid"/>
        </a:ln>
        <a:effectLst/>
      </dgm:spPr>
      <dgm:t>
        <a:bodyPr/>
        <a:lstStyle/>
        <a:p>
          <a:endParaRPr lang="ru-RU"/>
        </a:p>
      </dgm:t>
    </dgm:pt>
    <dgm:pt modelId="{5F357241-8981-41BD-A241-B6AEE243C580}" type="sibTrans" cxnId="{AA2CABD6-893F-462E-9A4C-FC5801192A1E}">
      <dgm:prSet/>
      <dgm:spPr/>
      <dgm:t>
        <a:bodyPr/>
        <a:lstStyle/>
        <a:p>
          <a:endParaRPr lang="ru-RU"/>
        </a:p>
      </dgm:t>
    </dgm:pt>
    <dgm:pt modelId="{5D86A291-176C-45C3-9D74-0ADCBDF76228}">
      <dgm:prSet custT="1"/>
      <dgm:spPr>
        <a:xfrm>
          <a:off x="4575453" y="2293364"/>
          <a:ext cx="1195784" cy="630449"/>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100">
              <a:solidFill>
                <a:schemeClr val="tx1"/>
              </a:solidFill>
              <a:latin typeface="Times New Roman" pitchFamily="18" charset="0"/>
              <a:ea typeface="+mn-ea"/>
              <a:cs typeface="Times New Roman" pitchFamily="18" charset="0"/>
            </a:rPr>
            <a:t>Заместитель директора по организационным вопросам</a:t>
          </a:r>
        </a:p>
      </dgm:t>
    </dgm:pt>
    <dgm:pt modelId="{442B058A-D6EB-4CBA-A59E-B9CB823F1CC7}" type="parTrans" cxnId="{095B62A5-9A72-46C8-AB38-96BFF75B8FDF}">
      <dgm:prSet/>
      <dgm:spPr>
        <a:xfrm>
          <a:off x="3063806" y="726589"/>
          <a:ext cx="2109539" cy="1566774"/>
        </a:xfrm>
        <a:noFill/>
        <a:ln w="25400" cap="flat" cmpd="sng" algn="ctr">
          <a:solidFill>
            <a:sysClr val="windowText" lastClr="000000">
              <a:shade val="60000"/>
              <a:hueOff val="0"/>
              <a:satOff val="0"/>
              <a:lumOff val="0"/>
              <a:alphaOff val="0"/>
            </a:sysClr>
          </a:solidFill>
          <a:prstDash val="solid"/>
        </a:ln>
        <a:effectLst/>
      </dgm:spPr>
      <dgm:t>
        <a:bodyPr/>
        <a:lstStyle/>
        <a:p>
          <a:endParaRPr lang="ru-RU"/>
        </a:p>
      </dgm:t>
    </dgm:pt>
    <dgm:pt modelId="{DDF0DB38-9512-42AD-BF86-15F7547F4F3E}" type="sibTrans" cxnId="{095B62A5-9A72-46C8-AB38-96BFF75B8FDF}">
      <dgm:prSet/>
      <dgm:spPr/>
      <dgm:t>
        <a:bodyPr/>
        <a:lstStyle/>
        <a:p>
          <a:endParaRPr lang="ru-RU"/>
        </a:p>
      </dgm:t>
    </dgm:pt>
    <dgm:pt modelId="{F304A6D4-06FB-46DC-AA2A-BA7BF340B491}" type="asst">
      <dgm:prSet custT="1"/>
      <dgm:spPr>
        <a:xfrm>
          <a:off x="1159928" y="851629"/>
          <a:ext cx="1601587" cy="344221"/>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100">
              <a:solidFill>
                <a:schemeClr val="tx1"/>
              </a:solidFill>
              <a:latin typeface="Times New Roman" pitchFamily="18" charset="0"/>
              <a:ea typeface="+mn-ea"/>
              <a:cs typeface="Times New Roman" pitchFamily="18" charset="0"/>
            </a:rPr>
            <a:t>Управление по обеспечению системы менеджмента</a:t>
          </a:r>
        </a:p>
      </dgm:t>
    </dgm:pt>
    <dgm:pt modelId="{0E810FF6-0B68-41D8-BAEB-DA3FB1969A92}" type="parTrans" cxnId="{FAA082C4-7C73-404A-A44A-54C96FB2BDDB}">
      <dgm:prSet/>
      <dgm:spPr>
        <a:xfrm>
          <a:off x="2761516" y="726589"/>
          <a:ext cx="302290" cy="297150"/>
        </a:xfrm>
        <a:noFill/>
        <a:ln w="25400" cap="flat" cmpd="sng" algn="ctr">
          <a:noFill/>
          <a:prstDash val="solid"/>
        </a:ln>
        <a:effectLst/>
      </dgm:spPr>
      <dgm:t>
        <a:bodyPr/>
        <a:lstStyle/>
        <a:p>
          <a:endParaRPr lang="ru-RU"/>
        </a:p>
      </dgm:t>
    </dgm:pt>
    <dgm:pt modelId="{CBA6301F-5361-48CC-B8AB-A1B8D55BBB42}" type="sibTrans" cxnId="{FAA082C4-7C73-404A-A44A-54C96FB2BDDB}">
      <dgm:prSet/>
      <dgm:spPr/>
      <dgm:t>
        <a:bodyPr/>
        <a:lstStyle/>
        <a:p>
          <a:endParaRPr lang="ru-RU"/>
        </a:p>
      </dgm:t>
    </dgm:pt>
    <dgm:pt modelId="{B8754AF4-C082-4113-8FF5-502EEBCF37B6}" type="asst">
      <dgm:prSet custT="1"/>
      <dgm:spPr>
        <a:xfrm>
          <a:off x="1138015" y="1283296"/>
          <a:ext cx="1615817" cy="471145"/>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100">
              <a:solidFill>
                <a:schemeClr val="tx1"/>
              </a:solidFill>
              <a:latin typeface="Times New Roman" pitchFamily="18" charset="0"/>
              <a:ea typeface="+mn-ea"/>
              <a:cs typeface="Times New Roman" pitchFamily="18" charset="0"/>
            </a:rPr>
            <a:t>Служба корпоративной и информационной безопасности</a:t>
          </a:r>
        </a:p>
      </dgm:t>
    </dgm:pt>
    <dgm:pt modelId="{11016DFD-685D-4FCC-AF13-F1BFA1CD3D5B}" type="parTrans" cxnId="{731083BC-E965-42CF-BA9C-CF14964E9B35}">
      <dgm:prSet/>
      <dgm:spPr>
        <a:xfrm>
          <a:off x="2753832" y="726589"/>
          <a:ext cx="309973" cy="792280"/>
        </a:xfrm>
        <a:noFill/>
        <a:ln w="25400" cap="flat" cmpd="sng" algn="ctr">
          <a:noFill/>
          <a:prstDash val="solid"/>
        </a:ln>
        <a:effectLst/>
      </dgm:spPr>
      <dgm:t>
        <a:bodyPr/>
        <a:lstStyle/>
        <a:p>
          <a:endParaRPr lang="ru-RU"/>
        </a:p>
      </dgm:t>
    </dgm:pt>
    <dgm:pt modelId="{F0650FB1-B6E1-4DA7-B5EC-864E7826C9B7}" type="sibTrans" cxnId="{731083BC-E965-42CF-BA9C-CF14964E9B35}">
      <dgm:prSet/>
      <dgm:spPr/>
      <dgm:t>
        <a:bodyPr/>
        <a:lstStyle/>
        <a:p>
          <a:endParaRPr lang="ru-RU"/>
        </a:p>
      </dgm:t>
    </dgm:pt>
    <dgm:pt modelId="{432C2F7D-8FB3-4688-8612-7A1B24F6730A}" type="asst">
      <dgm:prSet custT="1"/>
      <dgm:spPr>
        <a:xfrm>
          <a:off x="3392294" y="842519"/>
          <a:ext cx="1571299" cy="382541"/>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100">
              <a:solidFill>
                <a:schemeClr val="tx1"/>
              </a:solidFill>
              <a:latin typeface="Times New Roman" pitchFamily="18" charset="0"/>
              <a:ea typeface="+mn-ea"/>
              <a:cs typeface="Times New Roman" pitchFamily="18" charset="0"/>
            </a:rPr>
            <a:t>Управление по работе с персоналом</a:t>
          </a:r>
        </a:p>
      </dgm:t>
    </dgm:pt>
    <dgm:pt modelId="{DB0400A0-DC60-4420-BFFB-834D0C0A1BF6}" type="parTrans" cxnId="{4A545BCE-14CC-4F7E-9CEF-A28471FCEFC0}">
      <dgm:prSet/>
      <dgm:spPr>
        <a:xfrm>
          <a:off x="3063806" y="726589"/>
          <a:ext cx="328488" cy="307201"/>
        </a:xfrm>
        <a:blipFill rotWithShape="0">
          <a:blip xmlns:r="http://schemas.openxmlformats.org/officeDocument/2006/relationships" r:embed="rId1"/>
          <a:stretch>
            <a:fillRect/>
          </a:stretch>
        </a:blipFill>
        <a:ln w="25400" cap="flat" cmpd="sng" algn="ctr">
          <a:solidFill>
            <a:sysClr val="window" lastClr="FFFFFF"/>
          </a:solidFill>
          <a:prstDash val="solid"/>
        </a:ln>
        <a:effectLst/>
      </dgm:spPr>
      <dgm:t>
        <a:bodyPr/>
        <a:lstStyle/>
        <a:p>
          <a:endParaRPr lang="ru-RU"/>
        </a:p>
      </dgm:t>
    </dgm:pt>
    <dgm:pt modelId="{E9BBA58D-47B6-4D54-B0DD-185882C73207}" type="sibTrans" cxnId="{4A545BCE-14CC-4F7E-9CEF-A28471FCEFC0}">
      <dgm:prSet/>
      <dgm:spPr/>
      <dgm:t>
        <a:bodyPr/>
        <a:lstStyle/>
        <a:p>
          <a:endParaRPr lang="ru-RU"/>
        </a:p>
      </dgm:t>
    </dgm:pt>
    <dgm:pt modelId="{7DA8F133-E3CB-4C7F-8F6D-3A54CFBBFF17}">
      <dgm:prSet custT="1"/>
      <dgm:spPr>
        <a:xfrm>
          <a:off x="1821008" y="3138369"/>
          <a:ext cx="1235579" cy="479200"/>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050">
              <a:solidFill>
                <a:schemeClr val="tx1"/>
              </a:solidFill>
              <a:latin typeface="Times New Roman" pitchFamily="18" charset="0"/>
              <a:ea typeface="+mn-ea"/>
              <a:cs typeface="Times New Roman" pitchFamily="18" charset="0"/>
            </a:rPr>
            <a:t>Департамент экспертизы МИ</a:t>
          </a:r>
        </a:p>
      </dgm:t>
    </dgm:pt>
    <dgm:pt modelId="{53B8AD51-9DB7-4DE4-8C85-CE8B2F67E3BA}" type="parTrans" cxnId="{7113CB16-EFE3-4738-A20F-B0309D148754}">
      <dgm:prSet/>
      <dgm:spPr>
        <a:xfrm>
          <a:off x="1663992" y="2904968"/>
          <a:ext cx="157016" cy="473001"/>
        </a:xfrm>
        <a:noFill/>
        <a:ln w="25400" cap="flat" cmpd="sng" algn="ctr">
          <a:solidFill>
            <a:sysClr val="windowText" lastClr="000000">
              <a:shade val="80000"/>
              <a:hueOff val="0"/>
              <a:satOff val="0"/>
              <a:lumOff val="0"/>
              <a:alphaOff val="0"/>
            </a:sysClr>
          </a:solidFill>
          <a:prstDash val="solid"/>
        </a:ln>
        <a:effectLst/>
      </dgm:spPr>
      <dgm:t>
        <a:bodyPr/>
        <a:lstStyle/>
        <a:p>
          <a:endParaRPr lang="ru-RU"/>
        </a:p>
      </dgm:t>
    </dgm:pt>
    <dgm:pt modelId="{ACA67176-BB47-43D8-A538-067AE2E56B5D}" type="sibTrans" cxnId="{7113CB16-EFE3-4738-A20F-B0309D148754}">
      <dgm:prSet/>
      <dgm:spPr/>
      <dgm:t>
        <a:bodyPr/>
        <a:lstStyle/>
        <a:p>
          <a:endParaRPr lang="ru-RU"/>
        </a:p>
      </dgm:t>
    </dgm:pt>
    <dgm:pt modelId="{3FA8BF09-1111-4B0A-81AE-9B553FB35326}">
      <dgm:prSet custT="1"/>
      <dgm:spPr>
        <a:xfrm>
          <a:off x="3454634" y="3222414"/>
          <a:ext cx="994926" cy="1000105"/>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100">
              <a:solidFill>
                <a:schemeClr val="tx1"/>
              </a:solidFill>
              <a:latin typeface="Times New Roman" pitchFamily="18" charset="0"/>
              <a:ea typeface="+mn-ea"/>
              <a:cs typeface="Times New Roman" pitchFamily="18" charset="0"/>
            </a:rPr>
            <a:t>Центр по обслуживанию заявителей и документационного обеспечения</a:t>
          </a:r>
        </a:p>
      </dgm:t>
    </dgm:pt>
    <dgm:pt modelId="{80425466-B698-40B3-AECE-7AC859E4C9BE}" type="parTrans" cxnId="{E8A2DD6C-9362-4C6D-B660-4862130A2F4A}">
      <dgm:prSet/>
      <dgm:spPr>
        <a:xfrm>
          <a:off x="3375596" y="2946761"/>
          <a:ext cx="91440" cy="775705"/>
        </a:xfrm>
        <a:noFill/>
        <a:ln w="25400" cap="flat" cmpd="sng" algn="ctr">
          <a:solidFill>
            <a:sysClr val="windowText" lastClr="000000">
              <a:shade val="80000"/>
              <a:hueOff val="0"/>
              <a:satOff val="0"/>
              <a:lumOff val="0"/>
              <a:alphaOff val="0"/>
            </a:sysClr>
          </a:solidFill>
          <a:prstDash val="solid"/>
        </a:ln>
        <a:effectLst/>
      </dgm:spPr>
      <dgm:t>
        <a:bodyPr/>
        <a:lstStyle/>
        <a:p>
          <a:endParaRPr lang="ru-RU"/>
        </a:p>
      </dgm:t>
    </dgm:pt>
    <dgm:pt modelId="{C5995D41-317B-46B0-9B07-3EEF1B59C44B}" type="sibTrans" cxnId="{E8A2DD6C-9362-4C6D-B660-4862130A2F4A}">
      <dgm:prSet/>
      <dgm:spPr/>
      <dgm:t>
        <a:bodyPr/>
        <a:lstStyle/>
        <a:p>
          <a:endParaRPr lang="ru-RU"/>
        </a:p>
      </dgm:t>
    </dgm:pt>
    <dgm:pt modelId="{587C8AA8-52B2-4745-B261-8F85EA813674}">
      <dgm:prSet custT="1"/>
      <dgm:spPr>
        <a:xfrm>
          <a:off x="4708043" y="3261969"/>
          <a:ext cx="886722" cy="550621"/>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100">
              <a:solidFill>
                <a:schemeClr val="tx1"/>
              </a:solidFill>
              <a:latin typeface="Times New Roman" pitchFamily="18" charset="0"/>
              <a:ea typeface="+mn-ea"/>
              <a:cs typeface="Times New Roman" pitchFamily="18" charset="0"/>
            </a:rPr>
            <a:t>Администратно-хозяйственное управление</a:t>
          </a:r>
        </a:p>
      </dgm:t>
    </dgm:pt>
    <dgm:pt modelId="{A5A1B5A5-D8AF-4924-8911-732A56C7635E}" type="parTrans" cxnId="{D39FDFE4-A58C-41A2-8002-0C96E02D998D}">
      <dgm:prSet/>
      <dgm:spPr>
        <a:xfrm>
          <a:off x="4649312" y="2923814"/>
          <a:ext cx="91440" cy="613466"/>
        </a:xfrm>
        <a:noFill/>
        <a:ln w="25400" cap="flat" cmpd="sng" algn="ctr">
          <a:solidFill>
            <a:sysClr val="windowText" lastClr="000000">
              <a:shade val="80000"/>
              <a:hueOff val="0"/>
              <a:satOff val="0"/>
              <a:lumOff val="0"/>
              <a:alphaOff val="0"/>
            </a:sysClr>
          </a:solidFill>
          <a:prstDash val="solid"/>
        </a:ln>
        <a:effectLst/>
      </dgm:spPr>
      <dgm:t>
        <a:bodyPr/>
        <a:lstStyle/>
        <a:p>
          <a:endParaRPr lang="ru-RU"/>
        </a:p>
      </dgm:t>
    </dgm:pt>
    <dgm:pt modelId="{C0F2C467-E604-46AC-B726-286B89BF711D}" type="sibTrans" cxnId="{D39FDFE4-A58C-41A2-8002-0C96E02D998D}">
      <dgm:prSet/>
      <dgm:spPr/>
      <dgm:t>
        <a:bodyPr/>
        <a:lstStyle/>
        <a:p>
          <a:endParaRPr lang="ru-RU"/>
        </a:p>
      </dgm:t>
    </dgm:pt>
    <dgm:pt modelId="{B03D4EC8-F517-4AA8-8FB0-7059FBEEDD1A}">
      <dgm:prSet custT="1"/>
      <dgm:spPr>
        <a:xfrm>
          <a:off x="4718236" y="3897010"/>
          <a:ext cx="895291" cy="889454"/>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100">
              <a:solidFill>
                <a:schemeClr val="tx1"/>
              </a:solidFill>
              <a:latin typeface="Times New Roman" pitchFamily="18" charset="0"/>
              <a:ea typeface="+mn-ea"/>
              <a:cs typeface="Times New Roman" pitchFamily="18" charset="0"/>
            </a:rPr>
            <a:t>Управление референтного ценообразования ЛС и МИ</a:t>
          </a:r>
        </a:p>
      </dgm:t>
    </dgm:pt>
    <dgm:pt modelId="{9D71185F-46A1-4BA7-A533-9304F6D52FB5}" type="parTrans" cxnId="{21A85699-09B1-43C5-887F-5EA7ED0A7F15}">
      <dgm:prSet/>
      <dgm:spPr>
        <a:xfrm>
          <a:off x="4649312" y="2923814"/>
          <a:ext cx="91440" cy="1417923"/>
        </a:xfrm>
        <a:noFill/>
        <a:ln w="25400" cap="flat" cmpd="sng" algn="ctr">
          <a:solidFill>
            <a:sysClr val="windowText" lastClr="000000">
              <a:shade val="80000"/>
              <a:hueOff val="0"/>
              <a:satOff val="0"/>
              <a:lumOff val="0"/>
              <a:alphaOff val="0"/>
            </a:sysClr>
          </a:solidFill>
          <a:prstDash val="solid"/>
        </a:ln>
        <a:effectLst/>
      </dgm:spPr>
      <dgm:t>
        <a:bodyPr/>
        <a:lstStyle/>
        <a:p>
          <a:endParaRPr lang="ru-RU"/>
        </a:p>
      </dgm:t>
    </dgm:pt>
    <dgm:pt modelId="{52328172-8C5C-4BF8-A132-15A0674C7E70}" type="sibTrans" cxnId="{21A85699-09B1-43C5-887F-5EA7ED0A7F15}">
      <dgm:prSet/>
      <dgm:spPr/>
      <dgm:t>
        <a:bodyPr/>
        <a:lstStyle/>
        <a:p>
          <a:endParaRPr lang="ru-RU"/>
        </a:p>
      </dgm:t>
    </dgm:pt>
    <dgm:pt modelId="{2448EC46-7CDB-4C6E-8B0C-699984FF50E3}">
      <dgm:prSet custT="1"/>
      <dgm:spPr>
        <a:xfrm>
          <a:off x="4722444" y="4904139"/>
          <a:ext cx="896835" cy="568958"/>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100">
              <a:solidFill>
                <a:schemeClr val="tx1"/>
              </a:solidFill>
              <a:latin typeface="Times New Roman" pitchFamily="18" charset="0"/>
              <a:ea typeface="+mn-ea"/>
              <a:cs typeface="Times New Roman" pitchFamily="18" charset="0"/>
            </a:rPr>
            <a:t>Управление перевода и развития языков</a:t>
          </a:r>
        </a:p>
      </dgm:t>
    </dgm:pt>
    <dgm:pt modelId="{DFAADBF3-C259-4E23-B36E-2B0CCC233DA8}" type="parTrans" cxnId="{9AFC5B85-59EB-4601-A53A-5413C414FB8E}">
      <dgm:prSet/>
      <dgm:spPr>
        <a:xfrm>
          <a:off x="4649312" y="2923814"/>
          <a:ext cx="91440" cy="2264804"/>
        </a:xfrm>
        <a:noFill/>
        <a:ln w="25400" cap="flat" cmpd="sng" algn="ctr">
          <a:solidFill>
            <a:sysClr val="windowText" lastClr="000000">
              <a:shade val="80000"/>
              <a:hueOff val="0"/>
              <a:satOff val="0"/>
              <a:lumOff val="0"/>
              <a:alphaOff val="0"/>
            </a:sysClr>
          </a:solidFill>
          <a:prstDash val="solid"/>
        </a:ln>
        <a:effectLst/>
      </dgm:spPr>
      <dgm:t>
        <a:bodyPr/>
        <a:lstStyle/>
        <a:p>
          <a:endParaRPr lang="ru-RU"/>
        </a:p>
      </dgm:t>
    </dgm:pt>
    <dgm:pt modelId="{A188A63F-99A4-4938-B0A3-A72D5222E7AE}" type="sibTrans" cxnId="{9AFC5B85-59EB-4601-A53A-5413C414FB8E}">
      <dgm:prSet/>
      <dgm:spPr/>
      <dgm:t>
        <a:bodyPr/>
        <a:lstStyle/>
        <a:p>
          <a:endParaRPr lang="ru-RU"/>
        </a:p>
      </dgm:t>
    </dgm:pt>
    <dgm:pt modelId="{562CE4EC-5572-4B1E-BC85-36E9001DFD0B}">
      <dgm:prSet custT="1"/>
      <dgm:spPr>
        <a:xfrm>
          <a:off x="4746243" y="5573938"/>
          <a:ext cx="876928" cy="536498"/>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100">
              <a:solidFill>
                <a:schemeClr val="tx1"/>
              </a:solidFill>
              <a:latin typeface="Times New Roman" pitchFamily="18" charset="0"/>
              <a:ea typeface="+mn-ea"/>
              <a:cs typeface="Times New Roman" pitchFamily="18" charset="0"/>
            </a:rPr>
            <a:t>Юридическое управление</a:t>
          </a:r>
        </a:p>
      </dgm:t>
    </dgm:pt>
    <dgm:pt modelId="{2638BAA9-6739-4089-9AC0-8C55F20FA54D}" type="parTrans" cxnId="{572D8718-1646-4C12-8D45-88BED8E0ABF2}">
      <dgm:prSet/>
      <dgm:spPr>
        <a:xfrm>
          <a:off x="4649312" y="2923814"/>
          <a:ext cx="91440" cy="2918373"/>
        </a:xfrm>
        <a:noFill/>
        <a:ln w="25400" cap="flat" cmpd="sng" algn="ctr">
          <a:solidFill>
            <a:sysClr val="windowText" lastClr="000000">
              <a:shade val="80000"/>
              <a:hueOff val="0"/>
              <a:satOff val="0"/>
              <a:lumOff val="0"/>
              <a:alphaOff val="0"/>
            </a:sysClr>
          </a:solidFill>
          <a:prstDash val="solid"/>
        </a:ln>
        <a:effectLst/>
      </dgm:spPr>
      <dgm:t>
        <a:bodyPr/>
        <a:lstStyle/>
        <a:p>
          <a:endParaRPr lang="ru-RU"/>
        </a:p>
      </dgm:t>
    </dgm:pt>
    <dgm:pt modelId="{1607335C-3CBB-4014-8700-EA9C4D073AEF}" type="sibTrans" cxnId="{572D8718-1646-4C12-8D45-88BED8E0ABF2}">
      <dgm:prSet/>
      <dgm:spPr/>
      <dgm:t>
        <a:bodyPr/>
        <a:lstStyle/>
        <a:p>
          <a:endParaRPr lang="ru-RU"/>
        </a:p>
      </dgm:t>
    </dgm:pt>
    <dgm:pt modelId="{9D61106C-04CD-41FA-ABD6-4A01F5C1B9D2}" type="asst">
      <dgm:prSet custT="1"/>
      <dgm:spPr>
        <a:xfrm>
          <a:off x="2087063" y="0"/>
          <a:ext cx="1843173" cy="285845"/>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100">
              <a:solidFill>
                <a:schemeClr val="tx1"/>
              </a:solidFill>
              <a:latin typeface="Times New Roman" panose="02020603050405020304" pitchFamily="18" charset="0"/>
              <a:ea typeface="+mn-ea"/>
              <a:cs typeface="Times New Roman" panose="02020603050405020304" pitchFamily="18" charset="0"/>
            </a:rPr>
            <a:t>Наблюдательный совет</a:t>
          </a:r>
          <a:r>
            <a:rPr lang="ru-RU" sz="1400">
              <a:solidFill>
                <a:schemeClr val="tx1"/>
              </a:solidFill>
              <a:latin typeface="Calibri"/>
              <a:ea typeface="+mn-ea"/>
              <a:cs typeface="+mn-cs"/>
            </a:rPr>
            <a:t> </a:t>
          </a:r>
        </a:p>
      </dgm:t>
    </dgm:pt>
    <dgm:pt modelId="{A4AE4EE1-7866-44B5-8AC5-281DEBAB9230}" type="parTrans" cxnId="{C2BF061F-BCA2-4605-9FFC-1419FE057B86}">
      <dgm:prSet/>
      <dgm:spPr>
        <a:xfrm>
          <a:off x="958566" y="142922"/>
          <a:ext cx="1128496" cy="141776"/>
        </a:xfrm>
        <a:noFill/>
        <a:ln w="25400" cap="flat" cmpd="sng" algn="ctr">
          <a:noFill/>
          <a:prstDash val="solid"/>
        </a:ln>
        <a:effectLst/>
      </dgm:spPr>
      <dgm:t>
        <a:bodyPr/>
        <a:lstStyle/>
        <a:p>
          <a:endParaRPr lang="ru-RU"/>
        </a:p>
      </dgm:t>
    </dgm:pt>
    <dgm:pt modelId="{4030D611-B9ED-4040-8D51-D73359E553E0}" type="sibTrans" cxnId="{C2BF061F-BCA2-4605-9FFC-1419FE057B86}">
      <dgm:prSet/>
      <dgm:spPr/>
      <dgm:t>
        <a:bodyPr/>
        <a:lstStyle/>
        <a:p>
          <a:endParaRPr lang="ru-RU"/>
        </a:p>
      </dgm:t>
    </dgm:pt>
    <dgm:pt modelId="{58E1393A-34A2-4223-BFD9-B64FB8054B19}">
      <dgm:prSet custT="1"/>
      <dgm:spPr/>
      <dgm:t>
        <a:bodyPr/>
        <a:lstStyle/>
        <a:p>
          <a:r>
            <a:rPr lang="ru-RU" sz="1100">
              <a:solidFill>
                <a:schemeClr val="tx1"/>
              </a:solidFill>
              <a:latin typeface="Times New Roman" panose="02020603050405020304" pitchFamily="18" charset="0"/>
              <a:cs typeface="Times New Roman" panose="02020603050405020304" pitchFamily="18" charset="0"/>
            </a:rPr>
            <a:t>Пресс-служба</a:t>
          </a:r>
        </a:p>
      </dgm:t>
    </dgm:pt>
    <dgm:pt modelId="{5B25FBEA-6B3B-4C44-B8E0-7B94273DEEE5}" type="parTrans" cxnId="{EEFF36B6-DDFB-4512-831C-69BC82B3A05D}">
      <dgm:prSet/>
      <dgm:spPr/>
      <dgm:t>
        <a:bodyPr/>
        <a:lstStyle/>
        <a:p>
          <a:endParaRPr lang="ru-RU"/>
        </a:p>
      </dgm:t>
    </dgm:pt>
    <dgm:pt modelId="{EF8A53F5-388D-486F-AEF1-462691FAE64B}" type="sibTrans" cxnId="{EEFF36B6-DDFB-4512-831C-69BC82B3A05D}">
      <dgm:prSet/>
      <dgm:spPr/>
      <dgm:t>
        <a:bodyPr/>
        <a:lstStyle/>
        <a:p>
          <a:endParaRPr lang="ru-RU"/>
        </a:p>
      </dgm:t>
    </dgm:pt>
    <dgm:pt modelId="{6D417419-B52A-4717-8EB8-9523DFE52ABF}">
      <dgm:prSet custT="1"/>
      <dgm:spPr/>
      <dgm:t>
        <a:bodyPr/>
        <a:lstStyle/>
        <a:p>
          <a:endParaRPr lang="ru-RU" sz="1100">
            <a:solidFill>
              <a:srgbClr val="FF0000"/>
            </a:solidFill>
            <a:latin typeface="Times New Roman" panose="02020603050405020304" pitchFamily="18" charset="0"/>
            <a:cs typeface="Times New Roman" panose="02020603050405020304" pitchFamily="18" charset="0"/>
          </a:endParaRPr>
        </a:p>
        <a:p>
          <a:r>
            <a:rPr lang="ru-RU" sz="1100">
              <a:solidFill>
                <a:schemeClr val="tx1"/>
              </a:solidFill>
              <a:latin typeface="Times New Roman" panose="02020603050405020304" pitchFamily="18" charset="0"/>
              <a:cs typeface="Times New Roman" panose="02020603050405020304" pitchFamily="18" charset="0"/>
            </a:rPr>
            <a:t>Управление гармонизации законодательства и стратегии</a:t>
          </a:r>
        </a:p>
        <a:p>
          <a:endParaRPr lang="ru-RU" sz="700"/>
        </a:p>
      </dgm:t>
    </dgm:pt>
    <dgm:pt modelId="{A22479C3-75EF-4F64-85E2-2AF550C0AE7E}" type="parTrans" cxnId="{899639F1-B5BF-4E39-BE98-65EB58829FFD}">
      <dgm:prSet/>
      <dgm:spPr/>
      <dgm:t>
        <a:bodyPr/>
        <a:lstStyle/>
        <a:p>
          <a:endParaRPr lang="ru-RU"/>
        </a:p>
      </dgm:t>
    </dgm:pt>
    <dgm:pt modelId="{802E13E0-3EF7-465F-B030-DEDFEA4E76CA}" type="sibTrans" cxnId="{899639F1-B5BF-4E39-BE98-65EB58829FFD}">
      <dgm:prSet/>
      <dgm:spPr/>
      <dgm:t>
        <a:bodyPr/>
        <a:lstStyle/>
        <a:p>
          <a:endParaRPr lang="ru-RU"/>
        </a:p>
      </dgm:t>
    </dgm:pt>
    <dgm:pt modelId="{E7722458-2D2A-4174-928D-39326EDDFC17}">
      <dgm:prSet custT="1"/>
      <dgm:spPr/>
      <dgm:t>
        <a:bodyPr/>
        <a:lstStyle/>
        <a:p>
          <a:r>
            <a:rPr lang="ru-RU" sz="1100">
              <a:solidFill>
                <a:schemeClr val="tx1"/>
              </a:solidFill>
              <a:latin typeface="Times New Roman" panose="02020603050405020304" pitchFamily="18" charset="0"/>
              <a:cs typeface="Times New Roman" panose="02020603050405020304" pitchFamily="18" charset="0"/>
            </a:rPr>
            <a:t>Департамент оценки качества</a:t>
          </a:r>
        </a:p>
      </dgm:t>
    </dgm:pt>
    <dgm:pt modelId="{924B76F6-5B62-4135-9273-C8606A512A1B}" type="parTrans" cxnId="{51EA0821-6A4D-4763-B6E5-2E4235F08AB8}">
      <dgm:prSet/>
      <dgm:spPr/>
      <dgm:t>
        <a:bodyPr/>
        <a:lstStyle/>
        <a:p>
          <a:endParaRPr lang="ru-RU"/>
        </a:p>
      </dgm:t>
    </dgm:pt>
    <dgm:pt modelId="{819C4FC4-3006-4487-8499-FD663DBD3718}" type="sibTrans" cxnId="{51EA0821-6A4D-4763-B6E5-2E4235F08AB8}">
      <dgm:prSet/>
      <dgm:spPr/>
      <dgm:t>
        <a:bodyPr/>
        <a:lstStyle/>
        <a:p>
          <a:endParaRPr lang="ru-RU"/>
        </a:p>
      </dgm:t>
    </dgm:pt>
    <dgm:pt modelId="{776A7E5A-7EAC-4D0E-8742-9F7332B25AEE}">
      <dgm:prSet custT="1"/>
      <dgm:spPr/>
      <dgm:t>
        <a:bodyPr/>
        <a:lstStyle/>
        <a:p>
          <a:r>
            <a:rPr lang="ru-RU" sz="1100">
              <a:solidFill>
                <a:schemeClr val="tx1"/>
              </a:solidFill>
              <a:latin typeface="Times New Roman" panose="02020603050405020304" pitchFamily="18" charset="0"/>
              <a:cs typeface="Times New Roman" panose="02020603050405020304" pitchFamily="18" charset="0"/>
            </a:rPr>
            <a:t>Департамент оценки МИ</a:t>
          </a:r>
        </a:p>
      </dgm:t>
    </dgm:pt>
    <dgm:pt modelId="{2944CE46-5AD0-4567-ACBD-A978BA059233}" type="parTrans" cxnId="{317936C5-9F21-4AD5-B7FE-A0B217C62B22}">
      <dgm:prSet/>
      <dgm:spPr/>
      <dgm:t>
        <a:bodyPr/>
        <a:lstStyle/>
        <a:p>
          <a:endParaRPr lang="ru-RU"/>
        </a:p>
      </dgm:t>
    </dgm:pt>
    <dgm:pt modelId="{88E78A5C-C8C4-42DF-B2FB-FB3C19549F40}" type="sibTrans" cxnId="{317936C5-9F21-4AD5-B7FE-A0B217C62B22}">
      <dgm:prSet/>
      <dgm:spPr/>
      <dgm:t>
        <a:bodyPr/>
        <a:lstStyle/>
        <a:p>
          <a:endParaRPr lang="ru-RU"/>
        </a:p>
      </dgm:t>
    </dgm:pt>
    <dgm:pt modelId="{8CE8E6B7-76D2-45F7-8D5C-63818F6C728E}">
      <dgm:prSet custT="1"/>
      <dgm:spPr/>
      <dgm:t>
        <a:bodyPr/>
        <a:lstStyle/>
        <a:p>
          <a:r>
            <a:rPr lang="ru-RU" sz="1100">
              <a:solidFill>
                <a:schemeClr val="tx1"/>
              </a:solidFill>
              <a:latin typeface="Times New Roman" panose="02020603050405020304" pitchFamily="18" charset="0"/>
              <a:cs typeface="Times New Roman" panose="02020603050405020304" pitchFamily="18" charset="0"/>
            </a:rPr>
            <a:t>Филиалы и отделения</a:t>
          </a:r>
        </a:p>
      </dgm:t>
    </dgm:pt>
    <dgm:pt modelId="{84BB8D22-3E73-4F5A-8BA7-426BDD3B390C}" type="parTrans" cxnId="{F8D46349-5201-4BF0-97D0-B21CA98258F2}">
      <dgm:prSet/>
      <dgm:spPr/>
      <dgm:t>
        <a:bodyPr/>
        <a:lstStyle/>
        <a:p>
          <a:endParaRPr lang="ru-RU"/>
        </a:p>
      </dgm:t>
    </dgm:pt>
    <dgm:pt modelId="{0A0038BB-7B57-44C4-8622-A822E4DD213C}" type="sibTrans" cxnId="{F8D46349-5201-4BF0-97D0-B21CA98258F2}">
      <dgm:prSet/>
      <dgm:spPr/>
      <dgm:t>
        <a:bodyPr/>
        <a:lstStyle/>
        <a:p>
          <a:endParaRPr lang="ru-RU"/>
        </a:p>
      </dgm:t>
    </dgm:pt>
    <dgm:pt modelId="{183DAE6C-CB73-45DE-8DCF-395966669BAF}">
      <dgm:prSet custT="1"/>
      <dgm:spPr/>
      <dgm:t>
        <a:bodyPr/>
        <a:lstStyle/>
        <a:p>
          <a:r>
            <a:rPr lang="ru-RU" sz="1100">
              <a:solidFill>
                <a:schemeClr val="tx1"/>
              </a:solidFill>
              <a:latin typeface="Times New Roman" panose="02020603050405020304" pitchFamily="18" charset="0"/>
              <a:cs typeface="Times New Roman" panose="02020603050405020304" pitchFamily="18" charset="0"/>
            </a:rPr>
            <a:t>Управление совершенствования ГФ РК и фармакопеи ЕАЭС</a:t>
          </a:r>
        </a:p>
      </dgm:t>
    </dgm:pt>
    <dgm:pt modelId="{99C8EF8F-F35C-4021-A508-403691DA86D3}" type="parTrans" cxnId="{DBD2414E-990C-4354-9583-5D3FDBA3571F}">
      <dgm:prSet/>
      <dgm:spPr/>
      <dgm:t>
        <a:bodyPr/>
        <a:lstStyle/>
        <a:p>
          <a:endParaRPr lang="ru-RU"/>
        </a:p>
      </dgm:t>
    </dgm:pt>
    <dgm:pt modelId="{9C246E3C-65C4-42E5-9E8B-6A9BB5F14884}" type="sibTrans" cxnId="{DBD2414E-990C-4354-9583-5D3FDBA3571F}">
      <dgm:prSet/>
      <dgm:spPr/>
      <dgm:t>
        <a:bodyPr/>
        <a:lstStyle/>
        <a:p>
          <a:endParaRPr lang="ru-RU"/>
        </a:p>
      </dgm:t>
    </dgm:pt>
    <dgm:pt modelId="{29D0AE96-5946-47AE-BD9E-39471C9EE227}">
      <dgm:prSet custT="1"/>
      <dgm:spPr/>
      <dgm:t>
        <a:bodyPr/>
        <a:lstStyle/>
        <a:p>
          <a:r>
            <a:rPr lang="ru-RU" sz="1100">
              <a:solidFill>
                <a:schemeClr val="tx1"/>
              </a:solidFill>
              <a:latin typeface="Times New Roman" panose="02020603050405020304" pitchFamily="18" charset="0"/>
              <a:cs typeface="Times New Roman" panose="02020603050405020304" pitchFamily="18" charset="0"/>
            </a:rPr>
            <a:t>Департамент инспекции</a:t>
          </a:r>
        </a:p>
      </dgm:t>
    </dgm:pt>
    <dgm:pt modelId="{AEEDD490-F5D0-4B8C-A966-319ED5708ADE}" type="parTrans" cxnId="{97289258-0290-4ECF-A500-3BAB700A7910}">
      <dgm:prSet/>
      <dgm:spPr/>
      <dgm:t>
        <a:bodyPr/>
        <a:lstStyle/>
        <a:p>
          <a:endParaRPr lang="ru-RU"/>
        </a:p>
      </dgm:t>
    </dgm:pt>
    <dgm:pt modelId="{8A14D51C-2DAD-4161-8727-9DAE9220F006}" type="sibTrans" cxnId="{97289258-0290-4ECF-A500-3BAB700A7910}">
      <dgm:prSet/>
      <dgm:spPr/>
      <dgm:t>
        <a:bodyPr/>
        <a:lstStyle/>
        <a:p>
          <a:endParaRPr lang="ru-RU"/>
        </a:p>
      </dgm:t>
    </dgm:pt>
    <dgm:pt modelId="{8D34D7BC-21FD-412A-ADD4-7149C8B3D339}">
      <dgm:prSet custT="1"/>
      <dgm:spPr/>
      <dgm:t>
        <a:bodyPr/>
        <a:lstStyle/>
        <a:p>
          <a:r>
            <a:rPr lang="ru-RU" sz="1100">
              <a:solidFill>
                <a:schemeClr val="tx1"/>
              </a:solidFill>
              <a:latin typeface="Times New Roman" panose="02020603050405020304" pitchFamily="18" charset="0"/>
              <a:cs typeface="Times New Roman" panose="02020603050405020304" pitchFamily="18" charset="0"/>
            </a:rPr>
            <a:t>Департамент фармаконодзора и мониторинга безопасности, эффективности и качества МИ</a:t>
          </a:r>
        </a:p>
      </dgm:t>
    </dgm:pt>
    <dgm:pt modelId="{810D2967-BAD3-44AD-8506-8B86AED7560E}" type="parTrans" cxnId="{E6C7B459-7EB8-4B7D-A498-33ABC38525E8}">
      <dgm:prSet/>
      <dgm:spPr/>
      <dgm:t>
        <a:bodyPr/>
        <a:lstStyle/>
        <a:p>
          <a:endParaRPr lang="ru-RU"/>
        </a:p>
      </dgm:t>
    </dgm:pt>
    <dgm:pt modelId="{1129FB4D-19C6-4654-A31E-275F15A73C22}" type="sibTrans" cxnId="{E6C7B459-7EB8-4B7D-A498-33ABC38525E8}">
      <dgm:prSet/>
      <dgm:spPr/>
      <dgm:t>
        <a:bodyPr/>
        <a:lstStyle/>
        <a:p>
          <a:endParaRPr lang="ru-RU"/>
        </a:p>
      </dgm:t>
    </dgm:pt>
    <dgm:pt modelId="{ECB5C4FA-FD51-405B-BE87-4617D59B1B24}">
      <dgm:prSet custT="1"/>
      <dgm:spPr/>
      <dgm:t>
        <a:bodyPr/>
        <a:lstStyle/>
        <a:p>
          <a:r>
            <a:rPr lang="ru-RU" sz="1100">
              <a:solidFill>
                <a:schemeClr val="tx1"/>
              </a:solidFill>
              <a:latin typeface="Times New Roman" panose="02020603050405020304" pitchFamily="18" charset="0"/>
              <a:cs typeface="Times New Roman" panose="02020603050405020304" pitchFamily="18" charset="0"/>
            </a:rPr>
            <a:t>Департамент экспертизы ЛС</a:t>
          </a:r>
        </a:p>
      </dgm:t>
    </dgm:pt>
    <dgm:pt modelId="{8C69A878-8C56-4D80-BA0D-B6C252372497}" type="parTrans" cxnId="{AA8B6474-67A9-43A8-91C9-CB00F0DF1F96}">
      <dgm:prSet/>
      <dgm:spPr/>
      <dgm:t>
        <a:bodyPr/>
        <a:lstStyle/>
        <a:p>
          <a:endParaRPr lang="ru-RU"/>
        </a:p>
      </dgm:t>
    </dgm:pt>
    <dgm:pt modelId="{714F8D40-9038-48FB-9BF8-4D35098517B0}" type="sibTrans" cxnId="{AA8B6474-67A9-43A8-91C9-CB00F0DF1F96}">
      <dgm:prSet/>
      <dgm:spPr/>
      <dgm:t>
        <a:bodyPr/>
        <a:lstStyle/>
        <a:p>
          <a:endParaRPr lang="ru-RU"/>
        </a:p>
      </dgm:t>
    </dgm:pt>
    <dgm:pt modelId="{E9322D2F-E15C-48B5-BF5B-C4F64791599E}">
      <dgm:prSet custT="1"/>
      <dgm:spPr/>
      <dgm:t>
        <a:bodyPr/>
        <a:lstStyle/>
        <a:p>
          <a:r>
            <a:rPr lang="ru-RU" sz="1100">
              <a:solidFill>
                <a:schemeClr val="tx1"/>
              </a:solidFill>
              <a:latin typeface="Times New Roman" panose="02020603050405020304" pitchFamily="18" charset="0"/>
              <a:cs typeface="Times New Roman" panose="02020603050405020304" pitchFamily="18" charset="0"/>
            </a:rPr>
            <a:t>Советник</a:t>
          </a:r>
        </a:p>
      </dgm:t>
    </dgm:pt>
    <dgm:pt modelId="{5F7A3062-4C64-410B-9353-7D9A12EA301E}" type="parTrans" cxnId="{E78CD4AD-32E4-4382-86F8-2AE3670451E0}">
      <dgm:prSet/>
      <dgm:spPr/>
      <dgm:t>
        <a:bodyPr/>
        <a:lstStyle/>
        <a:p>
          <a:endParaRPr lang="ru-RU"/>
        </a:p>
      </dgm:t>
    </dgm:pt>
    <dgm:pt modelId="{FEDEF980-D62F-4754-B082-24FBAA8A20A5}" type="sibTrans" cxnId="{E78CD4AD-32E4-4382-86F8-2AE3670451E0}">
      <dgm:prSet/>
      <dgm:spPr/>
      <dgm:t>
        <a:bodyPr/>
        <a:lstStyle/>
        <a:p>
          <a:endParaRPr lang="ru-RU"/>
        </a:p>
      </dgm:t>
    </dgm:pt>
    <dgm:pt modelId="{3794FAEA-F05B-4139-B7BF-A5CAAD492655}" type="asst">
      <dgm:prSet custT="1"/>
      <dgm:spPr>
        <a:xfrm>
          <a:off x="3387463" y="1872850"/>
          <a:ext cx="1565256" cy="244483"/>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100">
              <a:solidFill>
                <a:schemeClr val="tx1"/>
              </a:solidFill>
              <a:latin typeface="Times New Roman" pitchFamily="18" charset="0"/>
              <a:ea typeface="+mn-ea"/>
              <a:cs typeface="Times New Roman" pitchFamily="18" charset="0"/>
            </a:rPr>
            <a:t>Советник</a:t>
          </a:r>
        </a:p>
      </dgm:t>
    </dgm:pt>
    <dgm:pt modelId="{A32E78A6-5018-470B-85B7-7918B15FC393}" type="sibTrans" cxnId="{CFF27FC4-D3F1-4876-B825-0D89579483C3}">
      <dgm:prSet/>
      <dgm:spPr/>
      <dgm:t>
        <a:bodyPr/>
        <a:lstStyle/>
        <a:p>
          <a:endParaRPr lang="ru-RU"/>
        </a:p>
      </dgm:t>
    </dgm:pt>
    <dgm:pt modelId="{DFE9FA5F-6A3B-4C44-A7DF-93A740D431F0}" type="parTrans" cxnId="{CFF27FC4-D3F1-4876-B825-0D89579483C3}">
      <dgm:prSet/>
      <dgm:spPr>
        <a:xfrm>
          <a:off x="3063806" y="726589"/>
          <a:ext cx="323657" cy="1268503"/>
        </a:xfrm>
        <a:noFill/>
        <a:ln w="25400" cap="flat" cmpd="sng" algn="ctr">
          <a:noFill/>
          <a:prstDash val="solid"/>
        </a:ln>
        <a:effectLst/>
      </dgm:spPr>
      <dgm:t>
        <a:bodyPr/>
        <a:lstStyle/>
        <a:p>
          <a:endParaRPr lang="ru-RU"/>
        </a:p>
      </dgm:t>
    </dgm:pt>
    <dgm:pt modelId="{8FBEE401-2844-4A47-A9BF-23CB81468464}">
      <dgm:prSet custT="1"/>
      <dgm:spPr/>
      <dgm:t>
        <a:bodyPr/>
        <a:lstStyle/>
        <a:p>
          <a:r>
            <a:rPr lang="ru-RU" sz="1100">
              <a:solidFill>
                <a:schemeClr val="tx1"/>
              </a:solidFill>
              <a:latin typeface="Times New Roman" panose="02020603050405020304" pitchFamily="18" charset="0"/>
              <a:cs typeface="Times New Roman" panose="02020603050405020304" pitchFamily="18" charset="0"/>
            </a:rPr>
            <a:t>Антикоррупционная комплаенс-служба</a:t>
          </a:r>
        </a:p>
      </dgm:t>
    </dgm:pt>
    <dgm:pt modelId="{7203DE31-7911-454E-B2D8-28DFCA5A04B5}" type="parTrans" cxnId="{8067C288-BBD5-44FE-8C2E-DF1EF1038A3C}">
      <dgm:prSet/>
      <dgm:spPr/>
      <dgm:t>
        <a:bodyPr/>
        <a:lstStyle/>
        <a:p>
          <a:endParaRPr lang="ru-RU"/>
        </a:p>
      </dgm:t>
    </dgm:pt>
    <dgm:pt modelId="{7D6ABE70-476D-4E61-AAE9-8A49145C7874}" type="sibTrans" cxnId="{8067C288-BBD5-44FE-8C2E-DF1EF1038A3C}">
      <dgm:prSet/>
      <dgm:spPr/>
      <dgm:t>
        <a:bodyPr/>
        <a:lstStyle/>
        <a:p>
          <a:endParaRPr lang="ru-RU"/>
        </a:p>
      </dgm:t>
    </dgm:pt>
    <dgm:pt modelId="{DC0BEB8A-7C51-4183-B69A-44DBFE56A731}">
      <dgm:prSet custT="1"/>
      <dgm:spPr/>
      <dgm:t>
        <a:bodyPr/>
        <a:lstStyle/>
        <a:p>
          <a:r>
            <a:rPr lang="ru-RU" sz="1100">
              <a:solidFill>
                <a:schemeClr val="tx1"/>
              </a:solidFill>
              <a:latin typeface="Times New Roman" panose="02020603050405020304" pitchFamily="18" charset="0"/>
              <a:cs typeface="Times New Roman" panose="02020603050405020304" pitchFamily="18" charset="0"/>
            </a:rPr>
            <a:t>Служба внутреннего аудита</a:t>
          </a:r>
        </a:p>
      </dgm:t>
    </dgm:pt>
    <dgm:pt modelId="{5FA37C89-D1BC-410B-8E05-2C9FC821CDDE}" type="parTrans" cxnId="{2437284C-DEB2-4E79-B617-DA7F4FE423B1}">
      <dgm:prSet/>
      <dgm:spPr/>
      <dgm:t>
        <a:bodyPr/>
        <a:lstStyle/>
        <a:p>
          <a:endParaRPr lang="ru-RU"/>
        </a:p>
      </dgm:t>
    </dgm:pt>
    <dgm:pt modelId="{E0D0FF19-99B0-4654-A43A-805474968E7D}" type="sibTrans" cxnId="{2437284C-DEB2-4E79-B617-DA7F4FE423B1}">
      <dgm:prSet/>
      <dgm:spPr/>
      <dgm:t>
        <a:bodyPr/>
        <a:lstStyle/>
        <a:p>
          <a:endParaRPr lang="ru-RU"/>
        </a:p>
      </dgm:t>
    </dgm:pt>
    <dgm:pt modelId="{45CAE899-E33B-4F17-B935-3D3C07E73FA9}">
      <dgm:prSet custT="1"/>
      <dgm:spPr/>
      <dgm:t>
        <a:bodyPr/>
        <a:lstStyle/>
        <a:p>
          <a:r>
            <a:rPr lang="ru-RU" sz="1100">
              <a:solidFill>
                <a:schemeClr val="tx1"/>
              </a:solidFill>
              <a:latin typeface="Times New Roman" panose="02020603050405020304" pitchFamily="18" charset="0"/>
              <a:cs typeface="Times New Roman" panose="02020603050405020304" pitchFamily="18" charset="0"/>
            </a:rPr>
            <a:t>Секретарь Наблюдательного совета</a:t>
          </a:r>
        </a:p>
      </dgm:t>
    </dgm:pt>
    <dgm:pt modelId="{D37D1C23-4CA5-4BE4-A3FA-1C58AA555DDF}" type="parTrans" cxnId="{2748D425-36E1-415B-9422-C2508B46E9E3}">
      <dgm:prSet/>
      <dgm:spPr/>
      <dgm:t>
        <a:bodyPr/>
        <a:lstStyle/>
        <a:p>
          <a:endParaRPr lang="ru-RU"/>
        </a:p>
      </dgm:t>
    </dgm:pt>
    <dgm:pt modelId="{7A287B7F-6206-42E1-ACA2-5486BFF21FCC}" type="sibTrans" cxnId="{2748D425-36E1-415B-9422-C2508B46E9E3}">
      <dgm:prSet/>
      <dgm:spPr/>
      <dgm:t>
        <a:bodyPr/>
        <a:lstStyle/>
        <a:p>
          <a:endParaRPr lang="ru-RU"/>
        </a:p>
      </dgm:t>
    </dgm:pt>
    <dgm:pt modelId="{60844E40-B414-4F2F-8B83-5FA92F7A3700}">
      <dgm:prSet custT="1"/>
      <dgm:spPr/>
      <dgm:t>
        <a:bodyPr/>
        <a:lstStyle/>
        <a:p>
          <a:r>
            <a:rPr lang="ru-RU" sz="1100">
              <a:solidFill>
                <a:schemeClr val="tx1"/>
              </a:solidFill>
              <a:latin typeface="Times New Roman" panose="02020603050405020304" pitchFamily="18" charset="0"/>
              <a:cs typeface="Times New Roman" panose="02020603050405020304" pitchFamily="18" charset="0"/>
            </a:rPr>
            <a:t>Управление бухгалтерского учета и отчетности</a:t>
          </a:r>
        </a:p>
      </dgm:t>
    </dgm:pt>
    <dgm:pt modelId="{20D85747-9685-49DA-AF9C-2454E2F09A20}" type="parTrans" cxnId="{A05B7B64-EE93-4945-89B7-B481C160FFE9}">
      <dgm:prSet/>
      <dgm:spPr/>
      <dgm:t>
        <a:bodyPr/>
        <a:lstStyle/>
        <a:p>
          <a:endParaRPr lang="ru-RU"/>
        </a:p>
      </dgm:t>
    </dgm:pt>
    <dgm:pt modelId="{F8E27177-C634-4819-BD91-835025893428}" type="sibTrans" cxnId="{A05B7B64-EE93-4945-89B7-B481C160FFE9}">
      <dgm:prSet/>
      <dgm:spPr/>
      <dgm:t>
        <a:bodyPr/>
        <a:lstStyle/>
        <a:p>
          <a:endParaRPr lang="ru-RU"/>
        </a:p>
      </dgm:t>
    </dgm:pt>
    <dgm:pt modelId="{8EFCCDEC-35B3-408D-B2B5-B1C96E9E0B7E}">
      <dgm:prSet custT="1"/>
      <dgm:spPr/>
      <dgm:t>
        <a:bodyPr/>
        <a:lstStyle/>
        <a:p>
          <a:r>
            <a:rPr lang="ru-RU" sz="1100">
              <a:solidFill>
                <a:schemeClr val="tx1"/>
              </a:solidFill>
              <a:latin typeface="Times New Roman" panose="02020603050405020304" pitchFamily="18" charset="0"/>
              <a:cs typeface="Times New Roman" panose="02020603050405020304" pitchFamily="18" charset="0"/>
            </a:rPr>
            <a:t>Управление экономики</a:t>
          </a:r>
        </a:p>
      </dgm:t>
    </dgm:pt>
    <dgm:pt modelId="{28600599-A8FB-4892-8B5D-C2B5CE155091}" type="parTrans" cxnId="{6A8443E9-7D42-4DA1-A493-660CBF1D9F68}">
      <dgm:prSet/>
      <dgm:spPr/>
      <dgm:t>
        <a:bodyPr/>
        <a:lstStyle/>
        <a:p>
          <a:endParaRPr lang="ru-RU"/>
        </a:p>
      </dgm:t>
    </dgm:pt>
    <dgm:pt modelId="{8A02762C-3D0B-40A1-81B1-403C849C325F}" type="sibTrans" cxnId="{6A8443E9-7D42-4DA1-A493-660CBF1D9F68}">
      <dgm:prSet/>
      <dgm:spPr/>
      <dgm:t>
        <a:bodyPr/>
        <a:lstStyle/>
        <a:p>
          <a:endParaRPr lang="ru-RU"/>
        </a:p>
      </dgm:t>
    </dgm:pt>
    <dgm:pt modelId="{821DA79C-2952-4310-ABBB-DAA1D51E4DEC}">
      <dgm:prSet custT="1"/>
      <dgm:spPr/>
      <dgm:t>
        <a:bodyPr/>
        <a:lstStyle/>
        <a:p>
          <a:r>
            <a:rPr lang="ru-RU" sz="1100">
              <a:solidFill>
                <a:schemeClr val="tx1"/>
              </a:solidFill>
              <a:latin typeface="Times New Roman" panose="02020603050405020304" pitchFamily="18" charset="0"/>
              <a:cs typeface="Times New Roman" panose="02020603050405020304" pitchFamily="18" charset="0"/>
            </a:rPr>
            <a:t>Департамент цифровизации</a:t>
          </a:r>
        </a:p>
      </dgm:t>
    </dgm:pt>
    <dgm:pt modelId="{6E2A67E1-34B0-491C-B6E7-AB6136400A77}" type="parTrans" cxnId="{FFC20042-2F48-497A-96A9-A5E17C9FE26C}">
      <dgm:prSet/>
      <dgm:spPr/>
      <dgm:t>
        <a:bodyPr/>
        <a:lstStyle/>
        <a:p>
          <a:endParaRPr lang="ru-RU"/>
        </a:p>
      </dgm:t>
    </dgm:pt>
    <dgm:pt modelId="{649991CE-471D-4318-B5BC-075EDC765F89}" type="sibTrans" cxnId="{FFC20042-2F48-497A-96A9-A5E17C9FE26C}">
      <dgm:prSet/>
      <dgm:spPr/>
      <dgm:t>
        <a:bodyPr/>
        <a:lstStyle/>
        <a:p>
          <a:endParaRPr lang="ru-RU"/>
        </a:p>
      </dgm:t>
    </dgm:pt>
    <dgm:pt modelId="{7CCF6F34-7F2B-4819-9923-4CE0B70C8D0D}" type="pres">
      <dgm:prSet presAssocID="{4E8E9494-9CCD-4A62-9289-E6A6DB56593C}" presName="hierChild1" presStyleCnt="0">
        <dgm:presLayoutVars>
          <dgm:orgChart val="1"/>
          <dgm:chPref val="1"/>
          <dgm:dir/>
          <dgm:animOne val="branch"/>
          <dgm:animLvl val="lvl"/>
          <dgm:resizeHandles/>
        </dgm:presLayoutVars>
      </dgm:prSet>
      <dgm:spPr/>
      <dgm:t>
        <a:bodyPr/>
        <a:lstStyle/>
        <a:p>
          <a:endParaRPr lang="ru-RU"/>
        </a:p>
      </dgm:t>
    </dgm:pt>
    <dgm:pt modelId="{4454BEC9-B2CE-4E98-AFD7-B0D09428979D}" type="pres">
      <dgm:prSet presAssocID="{DEAD10EB-5A37-470C-851F-93DABBD820C7}" presName="hierRoot1" presStyleCnt="0">
        <dgm:presLayoutVars>
          <dgm:hierBranch val="init"/>
        </dgm:presLayoutVars>
      </dgm:prSet>
      <dgm:spPr/>
    </dgm:pt>
    <dgm:pt modelId="{AF07883C-FB93-4220-ABA8-B025DDE2538E}" type="pres">
      <dgm:prSet presAssocID="{DEAD10EB-5A37-470C-851F-93DABBD820C7}" presName="rootComposite1" presStyleCnt="0"/>
      <dgm:spPr/>
    </dgm:pt>
    <dgm:pt modelId="{66F1451A-683B-4A6F-B9CC-801499CE455A}" type="pres">
      <dgm:prSet presAssocID="{DEAD10EB-5A37-470C-851F-93DABBD820C7}" presName="rootText1" presStyleLbl="node0" presStyleIdx="0" presStyleCnt="1" custScaleX="665097" custScaleY="88416" custLinFactY="200000" custLinFactNeighborX="32491" custLinFactNeighborY="253741">
        <dgm:presLayoutVars>
          <dgm:chPref val="3"/>
        </dgm:presLayoutVars>
      </dgm:prSet>
      <dgm:spPr>
        <a:prstGeom prst="rect">
          <a:avLst/>
        </a:prstGeom>
      </dgm:spPr>
      <dgm:t>
        <a:bodyPr/>
        <a:lstStyle/>
        <a:p>
          <a:endParaRPr lang="ru-RU"/>
        </a:p>
      </dgm:t>
    </dgm:pt>
    <dgm:pt modelId="{1C401D57-0628-48BC-9A9D-ED58E72473A3}" type="pres">
      <dgm:prSet presAssocID="{DEAD10EB-5A37-470C-851F-93DABBD820C7}" presName="rootConnector1" presStyleLbl="node1" presStyleIdx="0" presStyleCnt="0"/>
      <dgm:spPr/>
      <dgm:t>
        <a:bodyPr/>
        <a:lstStyle/>
        <a:p>
          <a:endParaRPr lang="ru-RU"/>
        </a:p>
      </dgm:t>
    </dgm:pt>
    <dgm:pt modelId="{2CCE0198-8036-40D0-A98B-C5FEDEE50991}" type="pres">
      <dgm:prSet presAssocID="{DEAD10EB-5A37-470C-851F-93DABBD820C7}" presName="hierChild2" presStyleCnt="0"/>
      <dgm:spPr/>
    </dgm:pt>
    <dgm:pt modelId="{1B150799-F6DC-4684-A796-44BC2F065BE6}" type="pres">
      <dgm:prSet presAssocID="{5E183ACE-E7F4-45E2-A203-CA9A63B862C7}" presName="Name37" presStyleLbl="parChTrans1D2" presStyleIdx="0" presStyleCnt="9"/>
      <dgm:spPr>
        <a:custGeom>
          <a:avLst/>
          <a:gdLst/>
          <a:ahLst/>
          <a:cxnLst/>
          <a:rect l="0" t="0" r="0" b="0"/>
          <a:pathLst>
            <a:path>
              <a:moveTo>
                <a:pt x="2206606" y="0"/>
              </a:moveTo>
              <a:lnTo>
                <a:pt x="2206606" y="2068153"/>
              </a:lnTo>
              <a:lnTo>
                <a:pt x="0" y="2068153"/>
              </a:lnTo>
              <a:lnTo>
                <a:pt x="0" y="2141105"/>
              </a:lnTo>
            </a:path>
          </a:pathLst>
        </a:custGeom>
      </dgm:spPr>
      <dgm:t>
        <a:bodyPr/>
        <a:lstStyle/>
        <a:p>
          <a:endParaRPr lang="ru-RU"/>
        </a:p>
      </dgm:t>
    </dgm:pt>
    <dgm:pt modelId="{E098127A-A68F-4CE1-966C-2302F4E469A5}" type="pres">
      <dgm:prSet presAssocID="{6A1EA0A1-E617-4E25-B39B-3E2B2BC9483D}" presName="hierRoot2" presStyleCnt="0">
        <dgm:presLayoutVars>
          <dgm:hierBranch val="init"/>
        </dgm:presLayoutVars>
      </dgm:prSet>
      <dgm:spPr/>
    </dgm:pt>
    <dgm:pt modelId="{D1DFA8C1-26B7-4B77-81D2-24EA35E54B29}" type="pres">
      <dgm:prSet presAssocID="{6A1EA0A1-E617-4E25-B39B-3E2B2BC9483D}" presName="rootComposite" presStyleCnt="0"/>
      <dgm:spPr/>
    </dgm:pt>
    <dgm:pt modelId="{90C94D1D-6D9B-4A7D-87B9-AB7CF9FB0275}" type="pres">
      <dgm:prSet presAssocID="{6A1EA0A1-E617-4E25-B39B-3E2B2BC9483D}" presName="rootText" presStyleLbl="node2" presStyleIdx="0" presStyleCnt="4" custScaleX="203766" custScaleY="211070" custLinFactNeighborX="4473" custLinFactNeighborY="2148">
        <dgm:presLayoutVars>
          <dgm:chPref val="3"/>
        </dgm:presLayoutVars>
      </dgm:prSet>
      <dgm:spPr>
        <a:prstGeom prst="rect">
          <a:avLst/>
        </a:prstGeom>
      </dgm:spPr>
      <dgm:t>
        <a:bodyPr/>
        <a:lstStyle/>
        <a:p>
          <a:endParaRPr lang="ru-RU"/>
        </a:p>
      </dgm:t>
    </dgm:pt>
    <dgm:pt modelId="{528F8300-CC30-41A4-87A2-4E69E3EC199F}" type="pres">
      <dgm:prSet presAssocID="{6A1EA0A1-E617-4E25-B39B-3E2B2BC9483D}" presName="rootConnector" presStyleLbl="node2" presStyleIdx="0" presStyleCnt="4"/>
      <dgm:spPr/>
      <dgm:t>
        <a:bodyPr/>
        <a:lstStyle/>
        <a:p>
          <a:endParaRPr lang="ru-RU"/>
        </a:p>
      </dgm:t>
    </dgm:pt>
    <dgm:pt modelId="{B8D2E47D-6473-47C3-A840-7B807FA5BE79}" type="pres">
      <dgm:prSet presAssocID="{6A1EA0A1-E617-4E25-B39B-3E2B2BC9483D}" presName="hierChild4" presStyleCnt="0"/>
      <dgm:spPr/>
    </dgm:pt>
    <dgm:pt modelId="{0C38DBB0-6B92-4596-B547-DCBB5558B116}" type="pres">
      <dgm:prSet presAssocID="{5F7A3062-4C64-410B-9353-7D9A12EA301E}" presName="Name37" presStyleLbl="parChTrans1D3" presStyleIdx="0" presStyleCnt="22"/>
      <dgm:spPr/>
      <dgm:t>
        <a:bodyPr/>
        <a:lstStyle/>
        <a:p>
          <a:endParaRPr lang="ru-RU"/>
        </a:p>
      </dgm:t>
    </dgm:pt>
    <dgm:pt modelId="{9675601F-940F-41F7-AB73-CBCEAE71AA88}" type="pres">
      <dgm:prSet presAssocID="{E9322D2F-E15C-48B5-BF5B-C4F64791599E}" presName="hierRoot2" presStyleCnt="0">
        <dgm:presLayoutVars>
          <dgm:hierBranch val="init"/>
        </dgm:presLayoutVars>
      </dgm:prSet>
      <dgm:spPr/>
    </dgm:pt>
    <dgm:pt modelId="{DF37B852-CE53-4C65-80C2-A626D96DDA44}" type="pres">
      <dgm:prSet presAssocID="{E9322D2F-E15C-48B5-BF5B-C4F64791599E}" presName="rootComposite" presStyleCnt="0"/>
      <dgm:spPr/>
    </dgm:pt>
    <dgm:pt modelId="{FD009FA9-A298-4854-92F4-69CAC2DFB554}" type="pres">
      <dgm:prSet presAssocID="{E9322D2F-E15C-48B5-BF5B-C4F64791599E}" presName="rootText" presStyleLbl="node3" presStyleIdx="0" presStyleCnt="22" custScaleX="198411" custScaleY="70166" custLinFactNeighborX="-6795" custLinFactNeighborY="-5592">
        <dgm:presLayoutVars>
          <dgm:chPref val="3"/>
        </dgm:presLayoutVars>
      </dgm:prSet>
      <dgm:spPr/>
      <dgm:t>
        <a:bodyPr/>
        <a:lstStyle/>
        <a:p>
          <a:endParaRPr lang="ru-RU"/>
        </a:p>
      </dgm:t>
    </dgm:pt>
    <dgm:pt modelId="{44EA10E3-D7D2-4258-A5B9-C1FE0FA59DA7}" type="pres">
      <dgm:prSet presAssocID="{E9322D2F-E15C-48B5-BF5B-C4F64791599E}" presName="rootConnector" presStyleLbl="node3" presStyleIdx="0" presStyleCnt="22"/>
      <dgm:spPr/>
      <dgm:t>
        <a:bodyPr/>
        <a:lstStyle/>
        <a:p>
          <a:endParaRPr lang="ru-RU"/>
        </a:p>
      </dgm:t>
    </dgm:pt>
    <dgm:pt modelId="{0A69FB2D-726E-4B87-AF44-C36D7067ED06}" type="pres">
      <dgm:prSet presAssocID="{E9322D2F-E15C-48B5-BF5B-C4F64791599E}" presName="hierChild4" presStyleCnt="0"/>
      <dgm:spPr/>
    </dgm:pt>
    <dgm:pt modelId="{F03440DF-B4E6-499D-BB7B-5FAC00A5FC6D}" type="pres">
      <dgm:prSet presAssocID="{E9322D2F-E15C-48B5-BF5B-C4F64791599E}" presName="hierChild5" presStyleCnt="0"/>
      <dgm:spPr/>
    </dgm:pt>
    <dgm:pt modelId="{C009B01F-A6C5-4700-AE2F-618577669440}" type="pres">
      <dgm:prSet presAssocID="{8C69A878-8C56-4D80-BA0D-B6C252372497}" presName="Name37" presStyleLbl="parChTrans1D3" presStyleIdx="1" presStyleCnt="22"/>
      <dgm:spPr/>
      <dgm:t>
        <a:bodyPr/>
        <a:lstStyle/>
        <a:p>
          <a:endParaRPr lang="ru-RU"/>
        </a:p>
      </dgm:t>
    </dgm:pt>
    <dgm:pt modelId="{6BC2CAAF-1998-4559-B8E7-A3EF321B1ED5}" type="pres">
      <dgm:prSet presAssocID="{ECB5C4FA-FD51-405B-BE87-4617D59B1B24}" presName="hierRoot2" presStyleCnt="0">
        <dgm:presLayoutVars>
          <dgm:hierBranch val="init"/>
        </dgm:presLayoutVars>
      </dgm:prSet>
      <dgm:spPr/>
    </dgm:pt>
    <dgm:pt modelId="{8D50B608-4958-4708-9649-3FC1768543CA}" type="pres">
      <dgm:prSet presAssocID="{ECB5C4FA-FD51-405B-BE87-4617D59B1B24}" presName="rootComposite" presStyleCnt="0"/>
      <dgm:spPr/>
    </dgm:pt>
    <dgm:pt modelId="{25E6F8BA-E6EC-4740-B105-751578295FC8}" type="pres">
      <dgm:prSet presAssocID="{ECB5C4FA-FD51-405B-BE87-4617D59B1B24}" presName="rootText" presStyleLbl="node3" presStyleIdx="1" presStyleCnt="22" custScaleX="195843" custLinFactNeighborX="-6689" custLinFactNeighborY="-9971">
        <dgm:presLayoutVars>
          <dgm:chPref val="3"/>
        </dgm:presLayoutVars>
      </dgm:prSet>
      <dgm:spPr/>
      <dgm:t>
        <a:bodyPr/>
        <a:lstStyle/>
        <a:p>
          <a:endParaRPr lang="ru-RU"/>
        </a:p>
      </dgm:t>
    </dgm:pt>
    <dgm:pt modelId="{E06E243F-928E-4EA1-96F3-66CBF5CB4D22}" type="pres">
      <dgm:prSet presAssocID="{ECB5C4FA-FD51-405B-BE87-4617D59B1B24}" presName="rootConnector" presStyleLbl="node3" presStyleIdx="1" presStyleCnt="22"/>
      <dgm:spPr/>
      <dgm:t>
        <a:bodyPr/>
        <a:lstStyle/>
        <a:p>
          <a:endParaRPr lang="ru-RU"/>
        </a:p>
      </dgm:t>
    </dgm:pt>
    <dgm:pt modelId="{4D5B25CC-43E4-40FF-A59D-3336B330AAF6}" type="pres">
      <dgm:prSet presAssocID="{ECB5C4FA-FD51-405B-BE87-4617D59B1B24}" presName="hierChild4" presStyleCnt="0"/>
      <dgm:spPr/>
    </dgm:pt>
    <dgm:pt modelId="{771A93AB-C997-41DE-9616-B6D571A83310}" type="pres">
      <dgm:prSet presAssocID="{ECB5C4FA-FD51-405B-BE87-4617D59B1B24}" presName="hierChild5" presStyleCnt="0"/>
      <dgm:spPr/>
    </dgm:pt>
    <dgm:pt modelId="{A99E9C39-393C-433B-81E1-E50FB31E82EE}" type="pres">
      <dgm:prSet presAssocID="{810D2967-BAD3-44AD-8506-8B86AED7560E}" presName="Name37" presStyleLbl="parChTrans1D3" presStyleIdx="2" presStyleCnt="22"/>
      <dgm:spPr/>
      <dgm:t>
        <a:bodyPr/>
        <a:lstStyle/>
        <a:p>
          <a:endParaRPr lang="ru-RU"/>
        </a:p>
      </dgm:t>
    </dgm:pt>
    <dgm:pt modelId="{736DD8D9-733B-4C6C-BF6E-790CA57B301D}" type="pres">
      <dgm:prSet presAssocID="{8D34D7BC-21FD-412A-ADD4-7149C8B3D339}" presName="hierRoot2" presStyleCnt="0">
        <dgm:presLayoutVars>
          <dgm:hierBranch val="init"/>
        </dgm:presLayoutVars>
      </dgm:prSet>
      <dgm:spPr/>
    </dgm:pt>
    <dgm:pt modelId="{2279299C-22AA-4A8F-BAD3-D1FA281275C8}" type="pres">
      <dgm:prSet presAssocID="{8D34D7BC-21FD-412A-ADD4-7149C8B3D339}" presName="rootComposite" presStyleCnt="0"/>
      <dgm:spPr/>
    </dgm:pt>
    <dgm:pt modelId="{67FCF3F6-6668-4B41-80E5-935A77F4283D}" type="pres">
      <dgm:prSet presAssocID="{8D34D7BC-21FD-412A-ADD4-7149C8B3D339}" presName="rootText" presStyleLbl="node3" presStyleIdx="2" presStyleCnt="22" custScaleX="200830" custScaleY="305426" custLinFactNeighborX="-9216" custLinFactNeighborY="-14568">
        <dgm:presLayoutVars>
          <dgm:chPref val="3"/>
        </dgm:presLayoutVars>
      </dgm:prSet>
      <dgm:spPr/>
      <dgm:t>
        <a:bodyPr/>
        <a:lstStyle/>
        <a:p>
          <a:endParaRPr lang="ru-RU"/>
        </a:p>
      </dgm:t>
    </dgm:pt>
    <dgm:pt modelId="{B773BF3C-DC26-4032-8844-8D2132352508}" type="pres">
      <dgm:prSet presAssocID="{8D34D7BC-21FD-412A-ADD4-7149C8B3D339}" presName="rootConnector" presStyleLbl="node3" presStyleIdx="2" presStyleCnt="22"/>
      <dgm:spPr/>
      <dgm:t>
        <a:bodyPr/>
        <a:lstStyle/>
        <a:p>
          <a:endParaRPr lang="ru-RU"/>
        </a:p>
      </dgm:t>
    </dgm:pt>
    <dgm:pt modelId="{D5D432FD-6AFD-46CC-8FF7-B39EB4942C43}" type="pres">
      <dgm:prSet presAssocID="{8D34D7BC-21FD-412A-ADD4-7149C8B3D339}" presName="hierChild4" presStyleCnt="0"/>
      <dgm:spPr/>
    </dgm:pt>
    <dgm:pt modelId="{AD14F6A4-845E-4F3C-9103-D62DDF9EF019}" type="pres">
      <dgm:prSet presAssocID="{8D34D7BC-21FD-412A-ADD4-7149C8B3D339}" presName="hierChild5" presStyleCnt="0"/>
      <dgm:spPr/>
    </dgm:pt>
    <dgm:pt modelId="{29E05456-C6A7-454A-89D3-9A11960B0535}" type="pres">
      <dgm:prSet presAssocID="{AEEDD490-F5D0-4B8C-A966-319ED5708ADE}" presName="Name37" presStyleLbl="parChTrans1D3" presStyleIdx="3" presStyleCnt="22"/>
      <dgm:spPr/>
      <dgm:t>
        <a:bodyPr/>
        <a:lstStyle/>
        <a:p>
          <a:endParaRPr lang="ru-RU"/>
        </a:p>
      </dgm:t>
    </dgm:pt>
    <dgm:pt modelId="{A7EADC82-7C24-404E-84FC-1D6E4952D731}" type="pres">
      <dgm:prSet presAssocID="{29D0AE96-5946-47AE-BD9E-39471C9EE227}" presName="hierRoot2" presStyleCnt="0">
        <dgm:presLayoutVars>
          <dgm:hierBranch val="init"/>
        </dgm:presLayoutVars>
      </dgm:prSet>
      <dgm:spPr/>
    </dgm:pt>
    <dgm:pt modelId="{7B29EBCC-4C9E-415F-99B1-11DBF23D1657}" type="pres">
      <dgm:prSet presAssocID="{29D0AE96-5946-47AE-BD9E-39471C9EE227}" presName="rootComposite" presStyleCnt="0"/>
      <dgm:spPr/>
    </dgm:pt>
    <dgm:pt modelId="{06B8208B-358E-404E-9F7E-EB1976315F64}" type="pres">
      <dgm:prSet presAssocID="{29D0AE96-5946-47AE-BD9E-39471C9EE227}" presName="rootText" presStyleLbl="node3" presStyleIdx="3" presStyleCnt="22" custScaleX="202937" custLinFactNeighborX="-12460" custLinFactNeighborY="-32189">
        <dgm:presLayoutVars>
          <dgm:chPref val="3"/>
        </dgm:presLayoutVars>
      </dgm:prSet>
      <dgm:spPr/>
      <dgm:t>
        <a:bodyPr/>
        <a:lstStyle/>
        <a:p>
          <a:endParaRPr lang="ru-RU"/>
        </a:p>
      </dgm:t>
    </dgm:pt>
    <dgm:pt modelId="{6CA2837B-55A1-4A6A-918F-8DD35A09AF20}" type="pres">
      <dgm:prSet presAssocID="{29D0AE96-5946-47AE-BD9E-39471C9EE227}" presName="rootConnector" presStyleLbl="node3" presStyleIdx="3" presStyleCnt="22"/>
      <dgm:spPr/>
      <dgm:t>
        <a:bodyPr/>
        <a:lstStyle/>
        <a:p>
          <a:endParaRPr lang="ru-RU"/>
        </a:p>
      </dgm:t>
    </dgm:pt>
    <dgm:pt modelId="{489751D3-B65B-467E-831F-25FBE17F0217}" type="pres">
      <dgm:prSet presAssocID="{29D0AE96-5946-47AE-BD9E-39471C9EE227}" presName="hierChild4" presStyleCnt="0"/>
      <dgm:spPr/>
    </dgm:pt>
    <dgm:pt modelId="{765E6F76-8793-45B0-AEA9-8F759BEE366A}" type="pres">
      <dgm:prSet presAssocID="{29D0AE96-5946-47AE-BD9E-39471C9EE227}" presName="hierChild5" presStyleCnt="0"/>
      <dgm:spPr/>
    </dgm:pt>
    <dgm:pt modelId="{AE909512-95A7-4716-826D-64F2994E75AD}" type="pres">
      <dgm:prSet presAssocID="{99C8EF8F-F35C-4021-A508-403691DA86D3}" presName="Name37" presStyleLbl="parChTrans1D3" presStyleIdx="4" presStyleCnt="22"/>
      <dgm:spPr/>
      <dgm:t>
        <a:bodyPr/>
        <a:lstStyle/>
        <a:p>
          <a:endParaRPr lang="ru-RU"/>
        </a:p>
      </dgm:t>
    </dgm:pt>
    <dgm:pt modelId="{8211694B-FAAB-495E-9F41-5893C2647070}" type="pres">
      <dgm:prSet presAssocID="{183DAE6C-CB73-45DE-8DCF-395966669BAF}" presName="hierRoot2" presStyleCnt="0">
        <dgm:presLayoutVars>
          <dgm:hierBranch val="init"/>
        </dgm:presLayoutVars>
      </dgm:prSet>
      <dgm:spPr/>
    </dgm:pt>
    <dgm:pt modelId="{201DDE2F-CF4E-4BA0-844E-3D884225CB30}" type="pres">
      <dgm:prSet presAssocID="{183DAE6C-CB73-45DE-8DCF-395966669BAF}" presName="rootComposite" presStyleCnt="0"/>
      <dgm:spPr/>
    </dgm:pt>
    <dgm:pt modelId="{459094F5-99CF-4E0A-AC2A-AD2B662B6C3D}" type="pres">
      <dgm:prSet presAssocID="{183DAE6C-CB73-45DE-8DCF-395966669BAF}" presName="rootText" presStyleLbl="node3" presStyleIdx="4" presStyleCnt="22" custScaleX="221219" custScaleY="258593" custLinFactNeighborX="-13634" custLinFactNeighborY="-33473">
        <dgm:presLayoutVars>
          <dgm:chPref val="3"/>
        </dgm:presLayoutVars>
      </dgm:prSet>
      <dgm:spPr/>
      <dgm:t>
        <a:bodyPr/>
        <a:lstStyle/>
        <a:p>
          <a:endParaRPr lang="ru-RU"/>
        </a:p>
      </dgm:t>
    </dgm:pt>
    <dgm:pt modelId="{6CAD89F6-3FC7-400D-98DF-531F7028F980}" type="pres">
      <dgm:prSet presAssocID="{183DAE6C-CB73-45DE-8DCF-395966669BAF}" presName="rootConnector" presStyleLbl="node3" presStyleIdx="4" presStyleCnt="22"/>
      <dgm:spPr/>
      <dgm:t>
        <a:bodyPr/>
        <a:lstStyle/>
        <a:p>
          <a:endParaRPr lang="ru-RU"/>
        </a:p>
      </dgm:t>
    </dgm:pt>
    <dgm:pt modelId="{66DCCC91-919C-4667-A90B-FF7412782EB8}" type="pres">
      <dgm:prSet presAssocID="{183DAE6C-CB73-45DE-8DCF-395966669BAF}" presName="hierChild4" presStyleCnt="0"/>
      <dgm:spPr/>
    </dgm:pt>
    <dgm:pt modelId="{9B3777E7-22F7-4B2E-95C6-208E5E0D4AD5}" type="pres">
      <dgm:prSet presAssocID="{183DAE6C-CB73-45DE-8DCF-395966669BAF}" presName="hierChild5" presStyleCnt="0"/>
      <dgm:spPr/>
    </dgm:pt>
    <dgm:pt modelId="{96EB7839-7B3C-4DD4-B5B6-76B6EF763E49}" type="pres">
      <dgm:prSet presAssocID="{84BB8D22-3E73-4F5A-8BA7-426BDD3B390C}" presName="Name37" presStyleLbl="parChTrans1D3" presStyleIdx="5" presStyleCnt="22"/>
      <dgm:spPr/>
      <dgm:t>
        <a:bodyPr/>
        <a:lstStyle/>
        <a:p>
          <a:endParaRPr lang="ru-RU"/>
        </a:p>
      </dgm:t>
    </dgm:pt>
    <dgm:pt modelId="{F2CB2B13-52C6-42AE-B9BC-638A698272D8}" type="pres">
      <dgm:prSet presAssocID="{8CE8E6B7-76D2-45F7-8D5C-63818F6C728E}" presName="hierRoot2" presStyleCnt="0">
        <dgm:presLayoutVars>
          <dgm:hierBranch val="init"/>
        </dgm:presLayoutVars>
      </dgm:prSet>
      <dgm:spPr/>
    </dgm:pt>
    <dgm:pt modelId="{1A2A771F-754F-47C3-9E36-5398A936A0BA}" type="pres">
      <dgm:prSet presAssocID="{8CE8E6B7-76D2-45F7-8D5C-63818F6C728E}" presName="rootComposite" presStyleCnt="0"/>
      <dgm:spPr/>
    </dgm:pt>
    <dgm:pt modelId="{57FB249C-0082-4E02-82A8-AFA5399B5701}" type="pres">
      <dgm:prSet presAssocID="{8CE8E6B7-76D2-45F7-8D5C-63818F6C728E}" presName="rootText" presStyleLbl="node3" presStyleIdx="5" presStyleCnt="22" custScaleX="222802" custLinFactNeighborX="-15154" custLinFactNeighborY="-52347">
        <dgm:presLayoutVars>
          <dgm:chPref val="3"/>
        </dgm:presLayoutVars>
      </dgm:prSet>
      <dgm:spPr/>
      <dgm:t>
        <a:bodyPr/>
        <a:lstStyle/>
        <a:p>
          <a:endParaRPr lang="ru-RU"/>
        </a:p>
      </dgm:t>
    </dgm:pt>
    <dgm:pt modelId="{FC047F0B-9CC2-456E-9EC6-57967D014C17}" type="pres">
      <dgm:prSet presAssocID="{8CE8E6B7-76D2-45F7-8D5C-63818F6C728E}" presName="rootConnector" presStyleLbl="node3" presStyleIdx="5" presStyleCnt="22"/>
      <dgm:spPr/>
      <dgm:t>
        <a:bodyPr/>
        <a:lstStyle/>
        <a:p>
          <a:endParaRPr lang="ru-RU"/>
        </a:p>
      </dgm:t>
    </dgm:pt>
    <dgm:pt modelId="{D52072B6-DEF9-46FF-B63A-EE45BCCBFBF6}" type="pres">
      <dgm:prSet presAssocID="{8CE8E6B7-76D2-45F7-8D5C-63818F6C728E}" presName="hierChild4" presStyleCnt="0"/>
      <dgm:spPr/>
    </dgm:pt>
    <dgm:pt modelId="{C7ABDF06-335E-465E-A3AF-FA7C25F31194}" type="pres">
      <dgm:prSet presAssocID="{8CE8E6B7-76D2-45F7-8D5C-63818F6C728E}" presName="hierChild5" presStyleCnt="0"/>
      <dgm:spPr/>
    </dgm:pt>
    <dgm:pt modelId="{DF752B8E-7684-4592-B7A3-70B8EAF2C40C}" type="pres">
      <dgm:prSet presAssocID="{6A1EA0A1-E617-4E25-B39B-3E2B2BC9483D}" presName="hierChild5" presStyleCnt="0"/>
      <dgm:spPr/>
    </dgm:pt>
    <dgm:pt modelId="{F385B563-6EAA-486A-8D59-BD7FD4940797}" type="pres">
      <dgm:prSet presAssocID="{B9F7E6F0-9630-4B71-88B5-998A5B94254E}" presName="Name37" presStyleLbl="parChTrans1D2" presStyleIdx="1" presStyleCnt="9"/>
      <dgm:spPr>
        <a:custGeom>
          <a:avLst/>
          <a:gdLst/>
          <a:ahLst/>
          <a:cxnLst/>
          <a:rect l="0" t="0" r="0" b="0"/>
          <a:pathLst>
            <a:path>
              <a:moveTo>
                <a:pt x="606785" y="0"/>
              </a:moveTo>
              <a:lnTo>
                <a:pt x="606785" y="2067441"/>
              </a:lnTo>
              <a:lnTo>
                <a:pt x="0" y="2067441"/>
              </a:lnTo>
              <a:lnTo>
                <a:pt x="0" y="2140393"/>
              </a:lnTo>
            </a:path>
          </a:pathLst>
        </a:custGeom>
      </dgm:spPr>
      <dgm:t>
        <a:bodyPr/>
        <a:lstStyle/>
        <a:p>
          <a:endParaRPr lang="ru-RU"/>
        </a:p>
      </dgm:t>
    </dgm:pt>
    <dgm:pt modelId="{AB426021-9062-4A99-B39C-104A24D84131}" type="pres">
      <dgm:prSet presAssocID="{61A31D81-35D1-40EA-9981-4AD9ADC8767C}" presName="hierRoot2" presStyleCnt="0">
        <dgm:presLayoutVars>
          <dgm:hierBranch val="init"/>
        </dgm:presLayoutVars>
      </dgm:prSet>
      <dgm:spPr/>
    </dgm:pt>
    <dgm:pt modelId="{6F511D0A-57E0-4ED1-8A62-70ABB2BF2361}" type="pres">
      <dgm:prSet presAssocID="{61A31D81-35D1-40EA-9981-4AD9ADC8767C}" presName="rootComposite" presStyleCnt="0"/>
      <dgm:spPr/>
    </dgm:pt>
    <dgm:pt modelId="{16905DA1-BF65-438B-95A2-3FAC512212FB}" type="pres">
      <dgm:prSet presAssocID="{61A31D81-35D1-40EA-9981-4AD9ADC8767C}" presName="rootText" presStyleLbl="node2" presStyleIdx="1" presStyleCnt="4" custScaleX="222148" custScaleY="212830" custLinFactNeighborX="2611" custLinFactNeighborY="-2754">
        <dgm:presLayoutVars>
          <dgm:chPref val="3"/>
        </dgm:presLayoutVars>
      </dgm:prSet>
      <dgm:spPr>
        <a:prstGeom prst="rect">
          <a:avLst/>
        </a:prstGeom>
      </dgm:spPr>
      <dgm:t>
        <a:bodyPr/>
        <a:lstStyle/>
        <a:p>
          <a:endParaRPr lang="ru-RU"/>
        </a:p>
      </dgm:t>
    </dgm:pt>
    <dgm:pt modelId="{534DF1FB-2AB8-48D1-8BDE-183AE589B82F}" type="pres">
      <dgm:prSet presAssocID="{61A31D81-35D1-40EA-9981-4AD9ADC8767C}" presName="rootConnector" presStyleLbl="node2" presStyleIdx="1" presStyleCnt="4"/>
      <dgm:spPr/>
      <dgm:t>
        <a:bodyPr/>
        <a:lstStyle/>
        <a:p>
          <a:endParaRPr lang="ru-RU"/>
        </a:p>
      </dgm:t>
    </dgm:pt>
    <dgm:pt modelId="{3B278983-939B-47D3-B6FB-31C84F56828D}" type="pres">
      <dgm:prSet presAssocID="{61A31D81-35D1-40EA-9981-4AD9ADC8767C}" presName="hierChild4" presStyleCnt="0"/>
      <dgm:spPr/>
    </dgm:pt>
    <dgm:pt modelId="{ECB52692-2336-4A13-9219-785C785108FC}" type="pres">
      <dgm:prSet presAssocID="{53B8AD51-9DB7-4DE4-8C85-CE8B2F67E3BA}" presName="Name37" presStyleLbl="parChTrans1D3" presStyleIdx="6" presStyleCnt="22"/>
      <dgm:spPr>
        <a:custGeom>
          <a:avLst/>
          <a:gdLst/>
          <a:ahLst/>
          <a:cxnLst/>
          <a:rect l="0" t="0" r="0" b="0"/>
          <a:pathLst>
            <a:path>
              <a:moveTo>
                <a:pt x="0" y="0"/>
              </a:moveTo>
              <a:lnTo>
                <a:pt x="0" y="416753"/>
              </a:lnTo>
              <a:lnTo>
                <a:pt x="173900" y="416753"/>
              </a:lnTo>
            </a:path>
          </a:pathLst>
        </a:custGeom>
      </dgm:spPr>
      <dgm:t>
        <a:bodyPr/>
        <a:lstStyle/>
        <a:p>
          <a:endParaRPr lang="ru-RU"/>
        </a:p>
      </dgm:t>
    </dgm:pt>
    <dgm:pt modelId="{1D6E269C-038A-429D-8FF6-AB212A1B12E3}" type="pres">
      <dgm:prSet presAssocID="{7DA8F133-E3CB-4C7F-8F6D-3A54CFBBFF17}" presName="hierRoot2" presStyleCnt="0">
        <dgm:presLayoutVars>
          <dgm:hierBranch val="init"/>
        </dgm:presLayoutVars>
      </dgm:prSet>
      <dgm:spPr/>
    </dgm:pt>
    <dgm:pt modelId="{8AF2EB0B-ABCE-483C-BD89-91816235DAB3}" type="pres">
      <dgm:prSet presAssocID="{7DA8F133-E3CB-4C7F-8F6D-3A54CFBBFF17}" presName="rootComposite" presStyleCnt="0"/>
      <dgm:spPr/>
    </dgm:pt>
    <dgm:pt modelId="{59738F02-F7D3-466D-802E-607134275D96}" type="pres">
      <dgm:prSet presAssocID="{7DA8F133-E3CB-4C7F-8F6D-3A54CFBBFF17}" presName="rootText" presStyleLbl="node3" presStyleIdx="6" presStyleCnt="22" custScaleX="207627" custScaleY="167643" custLinFactNeighborX="-631" custLinFactNeighborY="-28137">
        <dgm:presLayoutVars>
          <dgm:chPref val="3"/>
        </dgm:presLayoutVars>
      </dgm:prSet>
      <dgm:spPr>
        <a:prstGeom prst="rect">
          <a:avLst/>
        </a:prstGeom>
      </dgm:spPr>
      <dgm:t>
        <a:bodyPr/>
        <a:lstStyle/>
        <a:p>
          <a:endParaRPr lang="ru-RU"/>
        </a:p>
      </dgm:t>
    </dgm:pt>
    <dgm:pt modelId="{26D9D944-13FB-4A0E-9705-629283A8FA12}" type="pres">
      <dgm:prSet presAssocID="{7DA8F133-E3CB-4C7F-8F6D-3A54CFBBFF17}" presName="rootConnector" presStyleLbl="node3" presStyleIdx="6" presStyleCnt="22"/>
      <dgm:spPr/>
      <dgm:t>
        <a:bodyPr/>
        <a:lstStyle/>
        <a:p>
          <a:endParaRPr lang="ru-RU"/>
        </a:p>
      </dgm:t>
    </dgm:pt>
    <dgm:pt modelId="{06C8CA34-9637-44D6-B137-002A82D1DF42}" type="pres">
      <dgm:prSet presAssocID="{7DA8F133-E3CB-4C7F-8F6D-3A54CFBBFF17}" presName="hierChild4" presStyleCnt="0"/>
      <dgm:spPr/>
    </dgm:pt>
    <dgm:pt modelId="{0CB780DF-8495-4585-8D4B-6B58D4C34155}" type="pres">
      <dgm:prSet presAssocID="{7DA8F133-E3CB-4C7F-8F6D-3A54CFBBFF17}" presName="hierChild5" presStyleCnt="0"/>
      <dgm:spPr/>
    </dgm:pt>
    <dgm:pt modelId="{782C4B83-3E4B-4C7A-8ED0-CD1E7E50AAEB}" type="pres">
      <dgm:prSet presAssocID="{924B76F6-5B62-4135-9273-C8606A512A1B}" presName="Name37" presStyleLbl="parChTrans1D3" presStyleIdx="7" presStyleCnt="22"/>
      <dgm:spPr/>
      <dgm:t>
        <a:bodyPr/>
        <a:lstStyle/>
        <a:p>
          <a:endParaRPr lang="ru-RU"/>
        </a:p>
      </dgm:t>
    </dgm:pt>
    <dgm:pt modelId="{4BD5CC03-170C-4D07-8D30-41E13A0731DD}" type="pres">
      <dgm:prSet presAssocID="{E7722458-2D2A-4174-928D-39326EDDFC17}" presName="hierRoot2" presStyleCnt="0">
        <dgm:presLayoutVars>
          <dgm:hierBranch val="init"/>
        </dgm:presLayoutVars>
      </dgm:prSet>
      <dgm:spPr/>
    </dgm:pt>
    <dgm:pt modelId="{D324F19A-7A4A-477F-A9D3-5D4B2CD80968}" type="pres">
      <dgm:prSet presAssocID="{E7722458-2D2A-4174-928D-39326EDDFC17}" presName="rootComposite" presStyleCnt="0"/>
      <dgm:spPr/>
    </dgm:pt>
    <dgm:pt modelId="{8F11C920-3D10-428A-9FE5-CBDC4D3A7B9B}" type="pres">
      <dgm:prSet presAssocID="{E7722458-2D2A-4174-928D-39326EDDFC17}" presName="rootText" presStyleLbl="node3" presStyleIdx="7" presStyleCnt="22" custScaleX="209721" custScaleY="185043" custLinFactNeighborX="-2176" custLinFactNeighborY="-53173">
        <dgm:presLayoutVars>
          <dgm:chPref val="3"/>
        </dgm:presLayoutVars>
      </dgm:prSet>
      <dgm:spPr/>
      <dgm:t>
        <a:bodyPr/>
        <a:lstStyle/>
        <a:p>
          <a:endParaRPr lang="ru-RU"/>
        </a:p>
      </dgm:t>
    </dgm:pt>
    <dgm:pt modelId="{1D62183D-7647-4FCC-AE55-4B2FDE9AB457}" type="pres">
      <dgm:prSet presAssocID="{E7722458-2D2A-4174-928D-39326EDDFC17}" presName="rootConnector" presStyleLbl="node3" presStyleIdx="7" presStyleCnt="22"/>
      <dgm:spPr/>
      <dgm:t>
        <a:bodyPr/>
        <a:lstStyle/>
        <a:p>
          <a:endParaRPr lang="ru-RU"/>
        </a:p>
      </dgm:t>
    </dgm:pt>
    <dgm:pt modelId="{890571B4-9B62-43D6-B3EB-00C14688E062}" type="pres">
      <dgm:prSet presAssocID="{E7722458-2D2A-4174-928D-39326EDDFC17}" presName="hierChild4" presStyleCnt="0"/>
      <dgm:spPr/>
    </dgm:pt>
    <dgm:pt modelId="{E428DC7B-A770-449A-B536-BC49C6C83EDB}" type="pres">
      <dgm:prSet presAssocID="{E7722458-2D2A-4174-928D-39326EDDFC17}" presName="hierChild5" presStyleCnt="0"/>
      <dgm:spPr/>
    </dgm:pt>
    <dgm:pt modelId="{62E5B325-2554-4162-ADC7-144E0D039994}" type="pres">
      <dgm:prSet presAssocID="{2944CE46-5AD0-4567-ACBD-A978BA059233}" presName="Name37" presStyleLbl="parChTrans1D3" presStyleIdx="8" presStyleCnt="22"/>
      <dgm:spPr/>
      <dgm:t>
        <a:bodyPr/>
        <a:lstStyle/>
        <a:p>
          <a:endParaRPr lang="ru-RU"/>
        </a:p>
      </dgm:t>
    </dgm:pt>
    <dgm:pt modelId="{11202E7F-DD8A-406E-9E7C-1C688C280B43}" type="pres">
      <dgm:prSet presAssocID="{776A7E5A-7EAC-4D0E-8742-9F7332B25AEE}" presName="hierRoot2" presStyleCnt="0">
        <dgm:presLayoutVars>
          <dgm:hierBranch val="init"/>
        </dgm:presLayoutVars>
      </dgm:prSet>
      <dgm:spPr/>
    </dgm:pt>
    <dgm:pt modelId="{265FE4CB-48EE-4E11-87C2-AE524428683D}" type="pres">
      <dgm:prSet presAssocID="{776A7E5A-7EAC-4D0E-8742-9F7332B25AEE}" presName="rootComposite" presStyleCnt="0"/>
      <dgm:spPr/>
    </dgm:pt>
    <dgm:pt modelId="{00734DBC-8F4B-462E-B091-1746A2C194C0}" type="pres">
      <dgm:prSet presAssocID="{776A7E5A-7EAC-4D0E-8742-9F7332B25AEE}" presName="rootText" presStyleLbl="node3" presStyleIdx="8" presStyleCnt="22" custScaleX="209148" custLinFactNeighborX="269" custLinFactNeighborY="-70797">
        <dgm:presLayoutVars>
          <dgm:chPref val="3"/>
        </dgm:presLayoutVars>
      </dgm:prSet>
      <dgm:spPr/>
      <dgm:t>
        <a:bodyPr/>
        <a:lstStyle/>
        <a:p>
          <a:endParaRPr lang="ru-RU"/>
        </a:p>
      </dgm:t>
    </dgm:pt>
    <dgm:pt modelId="{215DDF5C-D839-4E3E-B934-BF7B8C4ED51B}" type="pres">
      <dgm:prSet presAssocID="{776A7E5A-7EAC-4D0E-8742-9F7332B25AEE}" presName="rootConnector" presStyleLbl="node3" presStyleIdx="8" presStyleCnt="22"/>
      <dgm:spPr/>
      <dgm:t>
        <a:bodyPr/>
        <a:lstStyle/>
        <a:p>
          <a:endParaRPr lang="ru-RU"/>
        </a:p>
      </dgm:t>
    </dgm:pt>
    <dgm:pt modelId="{1A0A9771-53E0-4A9C-B624-7AFEBEF0DC6B}" type="pres">
      <dgm:prSet presAssocID="{776A7E5A-7EAC-4D0E-8742-9F7332B25AEE}" presName="hierChild4" presStyleCnt="0"/>
      <dgm:spPr/>
    </dgm:pt>
    <dgm:pt modelId="{E43CA05F-51C4-4FDD-AD54-A8BAFB1B4442}" type="pres">
      <dgm:prSet presAssocID="{776A7E5A-7EAC-4D0E-8742-9F7332B25AEE}" presName="hierChild5" presStyleCnt="0"/>
      <dgm:spPr/>
    </dgm:pt>
    <dgm:pt modelId="{1CD14D4A-7891-4FA6-B17A-F4197E48C1D3}" type="pres">
      <dgm:prSet presAssocID="{A22479C3-75EF-4F64-85E2-2AF550C0AE7E}" presName="Name37" presStyleLbl="parChTrans1D3" presStyleIdx="9" presStyleCnt="22"/>
      <dgm:spPr/>
      <dgm:t>
        <a:bodyPr/>
        <a:lstStyle/>
        <a:p>
          <a:endParaRPr lang="ru-RU"/>
        </a:p>
      </dgm:t>
    </dgm:pt>
    <dgm:pt modelId="{98E5F5C4-0D96-4043-98EF-735C3E8E5F39}" type="pres">
      <dgm:prSet presAssocID="{6D417419-B52A-4717-8EB8-9523DFE52ABF}" presName="hierRoot2" presStyleCnt="0">
        <dgm:presLayoutVars>
          <dgm:hierBranch val="init"/>
        </dgm:presLayoutVars>
      </dgm:prSet>
      <dgm:spPr/>
    </dgm:pt>
    <dgm:pt modelId="{95D555DF-9020-4808-8028-65262DDA1B05}" type="pres">
      <dgm:prSet presAssocID="{6D417419-B52A-4717-8EB8-9523DFE52ABF}" presName="rootComposite" presStyleCnt="0"/>
      <dgm:spPr/>
    </dgm:pt>
    <dgm:pt modelId="{2FE4FD01-EC78-47B2-BE8F-A15586D6EBC6}" type="pres">
      <dgm:prSet presAssocID="{6D417419-B52A-4717-8EB8-9523DFE52ABF}" presName="rootText" presStyleLbl="node3" presStyleIdx="9" presStyleCnt="22" custScaleX="206347" custScaleY="254553" custLinFactNeighborX="670" custLinFactNeighborY="-79247">
        <dgm:presLayoutVars>
          <dgm:chPref val="3"/>
        </dgm:presLayoutVars>
      </dgm:prSet>
      <dgm:spPr/>
      <dgm:t>
        <a:bodyPr/>
        <a:lstStyle/>
        <a:p>
          <a:endParaRPr lang="ru-RU"/>
        </a:p>
      </dgm:t>
    </dgm:pt>
    <dgm:pt modelId="{6473562A-FFF8-4C4D-9BF5-3B2C00C8ECB1}" type="pres">
      <dgm:prSet presAssocID="{6D417419-B52A-4717-8EB8-9523DFE52ABF}" presName="rootConnector" presStyleLbl="node3" presStyleIdx="9" presStyleCnt="22"/>
      <dgm:spPr/>
      <dgm:t>
        <a:bodyPr/>
        <a:lstStyle/>
        <a:p>
          <a:endParaRPr lang="ru-RU"/>
        </a:p>
      </dgm:t>
    </dgm:pt>
    <dgm:pt modelId="{AE492C34-256C-4DEA-A3EF-D14E26CB82A1}" type="pres">
      <dgm:prSet presAssocID="{6D417419-B52A-4717-8EB8-9523DFE52ABF}" presName="hierChild4" presStyleCnt="0"/>
      <dgm:spPr/>
    </dgm:pt>
    <dgm:pt modelId="{52005625-E757-4E37-A3FE-1FF5764C8BE1}" type="pres">
      <dgm:prSet presAssocID="{6D417419-B52A-4717-8EB8-9523DFE52ABF}" presName="hierChild5" presStyleCnt="0"/>
      <dgm:spPr/>
    </dgm:pt>
    <dgm:pt modelId="{4573DE50-20D7-4ACE-9C83-E129F795DF44}" type="pres">
      <dgm:prSet presAssocID="{61A31D81-35D1-40EA-9981-4AD9ADC8767C}" presName="hierChild5" presStyleCnt="0"/>
      <dgm:spPr/>
    </dgm:pt>
    <dgm:pt modelId="{481EA90F-7750-4C60-9CBF-B43539B4C263}" type="pres">
      <dgm:prSet presAssocID="{6613D56E-9DD6-41A4-B60C-68DF924CAF97}" presName="Name37" presStyleLbl="parChTrans1D2" presStyleIdx="2" presStyleCnt="9"/>
      <dgm:spPr>
        <a:custGeom>
          <a:avLst/>
          <a:gdLst/>
          <a:ahLst/>
          <a:cxnLst/>
          <a:rect l="0" t="0" r="0" b="0"/>
          <a:pathLst>
            <a:path>
              <a:moveTo>
                <a:pt x="0" y="0"/>
              </a:moveTo>
              <a:lnTo>
                <a:pt x="0" y="2066308"/>
              </a:lnTo>
              <a:lnTo>
                <a:pt x="982291" y="2066308"/>
              </a:lnTo>
              <a:lnTo>
                <a:pt x="982291" y="2139260"/>
              </a:lnTo>
            </a:path>
          </a:pathLst>
        </a:custGeom>
      </dgm:spPr>
      <dgm:t>
        <a:bodyPr/>
        <a:lstStyle/>
        <a:p>
          <a:endParaRPr lang="ru-RU"/>
        </a:p>
      </dgm:t>
    </dgm:pt>
    <dgm:pt modelId="{0E94CE23-A53C-4057-86C1-D088878E772B}" type="pres">
      <dgm:prSet presAssocID="{FEA7CB26-A7EA-4B5B-B914-77650F8D82D3}" presName="hierRoot2" presStyleCnt="0">
        <dgm:presLayoutVars>
          <dgm:hierBranch val="init"/>
        </dgm:presLayoutVars>
      </dgm:prSet>
      <dgm:spPr/>
    </dgm:pt>
    <dgm:pt modelId="{337CDC63-92E8-4DA9-BF32-BC4D99FD6F57}" type="pres">
      <dgm:prSet presAssocID="{FEA7CB26-A7EA-4B5B-B914-77650F8D82D3}" presName="rootComposite" presStyleCnt="0"/>
      <dgm:spPr/>
    </dgm:pt>
    <dgm:pt modelId="{6147B7E3-999D-42CD-A28D-0BF9007B7988}" type="pres">
      <dgm:prSet presAssocID="{FEA7CB26-A7EA-4B5B-B914-77650F8D82D3}" presName="rootText" presStyleLbl="node2" presStyleIdx="2" presStyleCnt="4" custScaleX="179239" custScaleY="219783" custLinFactNeighborX="30022" custLinFactNeighborY="-19998">
        <dgm:presLayoutVars>
          <dgm:chPref val="3"/>
        </dgm:presLayoutVars>
      </dgm:prSet>
      <dgm:spPr>
        <a:prstGeom prst="rect">
          <a:avLst/>
        </a:prstGeom>
      </dgm:spPr>
      <dgm:t>
        <a:bodyPr/>
        <a:lstStyle/>
        <a:p>
          <a:endParaRPr lang="ru-RU"/>
        </a:p>
      </dgm:t>
    </dgm:pt>
    <dgm:pt modelId="{979B1D47-69C3-409A-8DD3-C19BD12A7785}" type="pres">
      <dgm:prSet presAssocID="{FEA7CB26-A7EA-4B5B-B914-77650F8D82D3}" presName="rootConnector" presStyleLbl="node2" presStyleIdx="2" presStyleCnt="4"/>
      <dgm:spPr/>
      <dgm:t>
        <a:bodyPr/>
        <a:lstStyle/>
        <a:p>
          <a:endParaRPr lang="ru-RU"/>
        </a:p>
      </dgm:t>
    </dgm:pt>
    <dgm:pt modelId="{7832267F-C83B-4191-86ED-6A07CDD92850}" type="pres">
      <dgm:prSet presAssocID="{FEA7CB26-A7EA-4B5B-B914-77650F8D82D3}" presName="hierChild4" presStyleCnt="0"/>
      <dgm:spPr/>
    </dgm:pt>
    <dgm:pt modelId="{F06049A5-37F6-4888-83A2-CB0DBA9BB085}" type="pres">
      <dgm:prSet presAssocID="{80425466-B698-40B3-AECE-7AC859E4C9BE}" presName="Name37" presStyleLbl="parChTrans1D3" presStyleIdx="10" presStyleCnt="22"/>
      <dgm:spPr>
        <a:custGeom>
          <a:avLst/>
          <a:gdLst/>
          <a:ahLst/>
          <a:cxnLst/>
          <a:rect l="0" t="0" r="0" b="0"/>
          <a:pathLst>
            <a:path>
              <a:moveTo>
                <a:pt x="0" y="0"/>
              </a:moveTo>
              <a:lnTo>
                <a:pt x="0" y="682322"/>
              </a:lnTo>
              <a:lnTo>
                <a:pt x="109399" y="682322"/>
              </a:lnTo>
            </a:path>
          </a:pathLst>
        </a:custGeom>
      </dgm:spPr>
      <dgm:t>
        <a:bodyPr/>
        <a:lstStyle/>
        <a:p>
          <a:endParaRPr lang="ru-RU"/>
        </a:p>
      </dgm:t>
    </dgm:pt>
    <dgm:pt modelId="{193283BF-D65B-48D2-9FCF-A349CE0284BA}" type="pres">
      <dgm:prSet presAssocID="{3FA8BF09-1111-4B0A-81AE-9B553FB35326}" presName="hierRoot2" presStyleCnt="0">
        <dgm:presLayoutVars>
          <dgm:hierBranch val="init"/>
        </dgm:presLayoutVars>
      </dgm:prSet>
      <dgm:spPr/>
    </dgm:pt>
    <dgm:pt modelId="{04EFA796-9A22-4FE6-9AAF-DB13B95959D0}" type="pres">
      <dgm:prSet presAssocID="{3FA8BF09-1111-4B0A-81AE-9B553FB35326}" presName="rootComposite" presStyleCnt="0"/>
      <dgm:spPr/>
    </dgm:pt>
    <dgm:pt modelId="{3A846697-DD23-48F8-9AA8-BA554E29D26B}" type="pres">
      <dgm:prSet presAssocID="{3FA8BF09-1111-4B0A-81AE-9B553FB35326}" presName="rootText" presStyleLbl="node3" presStyleIdx="10" presStyleCnt="22" custScaleX="174032" custScaleY="290782" custLinFactNeighborX="26822" custLinFactNeighborY="-41103">
        <dgm:presLayoutVars>
          <dgm:chPref val="3"/>
        </dgm:presLayoutVars>
      </dgm:prSet>
      <dgm:spPr>
        <a:prstGeom prst="rect">
          <a:avLst/>
        </a:prstGeom>
      </dgm:spPr>
      <dgm:t>
        <a:bodyPr/>
        <a:lstStyle/>
        <a:p>
          <a:endParaRPr lang="ru-RU"/>
        </a:p>
      </dgm:t>
    </dgm:pt>
    <dgm:pt modelId="{5A96E156-9938-4178-A145-08C4B4A3D835}" type="pres">
      <dgm:prSet presAssocID="{3FA8BF09-1111-4B0A-81AE-9B553FB35326}" presName="rootConnector" presStyleLbl="node3" presStyleIdx="10" presStyleCnt="22"/>
      <dgm:spPr/>
      <dgm:t>
        <a:bodyPr/>
        <a:lstStyle/>
        <a:p>
          <a:endParaRPr lang="ru-RU"/>
        </a:p>
      </dgm:t>
    </dgm:pt>
    <dgm:pt modelId="{48A75BEF-B3A1-4CCD-9B42-E57554ACA7CC}" type="pres">
      <dgm:prSet presAssocID="{3FA8BF09-1111-4B0A-81AE-9B553FB35326}" presName="hierChild4" presStyleCnt="0"/>
      <dgm:spPr/>
    </dgm:pt>
    <dgm:pt modelId="{11B63F3A-BF86-4B01-B716-7D92A4272BE9}" type="pres">
      <dgm:prSet presAssocID="{3FA8BF09-1111-4B0A-81AE-9B553FB35326}" presName="hierChild5" presStyleCnt="0"/>
      <dgm:spPr/>
    </dgm:pt>
    <dgm:pt modelId="{54A26F24-63D0-4182-9343-566BD2AD9EA5}" type="pres">
      <dgm:prSet presAssocID="{6E2A67E1-34B0-491C-B6E7-AB6136400A77}" presName="Name37" presStyleLbl="parChTrans1D3" presStyleIdx="11" presStyleCnt="22"/>
      <dgm:spPr/>
      <dgm:t>
        <a:bodyPr/>
        <a:lstStyle/>
        <a:p>
          <a:endParaRPr lang="ru-RU"/>
        </a:p>
      </dgm:t>
    </dgm:pt>
    <dgm:pt modelId="{C5CE42BF-B4AC-41D7-8463-4BF564F4D5A9}" type="pres">
      <dgm:prSet presAssocID="{821DA79C-2952-4310-ABBB-DAA1D51E4DEC}" presName="hierRoot2" presStyleCnt="0">
        <dgm:presLayoutVars>
          <dgm:hierBranch val="init"/>
        </dgm:presLayoutVars>
      </dgm:prSet>
      <dgm:spPr/>
    </dgm:pt>
    <dgm:pt modelId="{0DD385C1-978B-47DD-8685-191A72F54649}" type="pres">
      <dgm:prSet presAssocID="{821DA79C-2952-4310-ABBB-DAA1D51E4DEC}" presName="rootComposite" presStyleCnt="0"/>
      <dgm:spPr/>
    </dgm:pt>
    <dgm:pt modelId="{B459B83D-0871-4B40-8007-C59DDF3C8C33}" type="pres">
      <dgm:prSet presAssocID="{821DA79C-2952-4310-ABBB-DAA1D51E4DEC}" presName="rootText" presStyleLbl="node3" presStyleIdx="11" presStyleCnt="22" custScaleX="169915" custLinFactNeighborX="28106" custLinFactNeighborY="-66432">
        <dgm:presLayoutVars>
          <dgm:chPref val="3"/>
        </dgm:presLayoutVars>
      </dgm:prSet>
      <dgm:spPr/>
      <dgm:t>
        <a:bodyPr/>
        <a:lstStyle/>
        <a:p>
          <a:endParaRPr lang="ru-RU"/>
        </a:p>
      </dgm:t>
    </dgm:pt>
    <dgm:pt modelId="{0DD06DD2-7E4E-4DB7-AD81-09EBB7D98255}" type="pres">
      <dgm:prSet presAssocID="{821DA79C-2952-4310-ABBB-DAA1D51E4DEC}" presName="rootConnector" presStyleLbl="node3" presStyleIdx="11" presStyleCnt="22"/>
      <dgm:spPr/>
      <dgm:t>
        <a:bodyPr/>
        <a:lstStyle/>
        <a:p>
          <a:endParaRPr lang="ru-RU"/>
        </a:p>
      </dgm:t>
    </dgm:pt>
    <dgm:pt modelId="{88D48CBF-1E4F-4A25-9DD5-D4C24FFA3E61}" type="pres">
      <dgm:prSet presAssocID="{821DA79C-2952-4310-ABBB-DAA1D51E4DEC}" presName="hierChild4" presStyleCnt="0"/>
      <dgm:spPr/>
    </dgm:pt>
    <dgm:pt modelId="{0B532BE4-EE95-4747-9E74-CF638E7A217B}" type="pres">
      <dgm:prSet presAssocID="{821DA79C-2952-4310-ABBB-DAA1D51E4DEC}" presName="hierChild5" presStyleCnt="0"/>
      <dgm:spPr/>
    </dgm:pt>
    <dgm:pt modelId="{D25D75D4-B34A-499E-BE04-5CAF311884C5}" type="pres">
      <dgm:prSet presAssocID="{28600599-A8FB-4892-8B5D-C2B5CE155091}" presName="Name37" presStyleLbl="parChTrans1D3" presStyleIdx="12" presStyleCnt="22"/>
      <dgm:spPr/>
      <dgm:t>
        <a:bodyPr/>
        <a:lstStyle/>
        <a:p>
          <a:endParaRPr lang="ru-RU"/>
        </a:p>
      </dgm:t>
    </dgm:pt>
    <dgm:pt modelId="{AF7EB150-B48D-444F-8603-9639D9DC1271}" type="pres">
      <dgm:prSet presAssocID="{8EFCCDEC-35B3-408D-B2B5-B1C96E9E0B7E}" presName="hierRoot2" presStyleCnt="0">
        <dgm:presLayoutVars>
          <dgm:hierBranch val="init"/>
        </dgm:presLayoutVars>
      </dgm:prSet>
      <dgm:spPr/>
    </dgm:pt>
    <dgm:pt modelId="{FA0F38C7-8949-41B8-89C7-A833A471DAF8}" type="pres">
      <dgm:prSet presAssocID="{8EFCCDEC-35B3-408D-B2B5-B1C96E9E0B7E}" presName="rootComposite" presStyleCnt="0"/>
      <dgm:spPr/>
    </dgm:pt>
    <dgm:pt modelId="{6A6E1A2C-082A-4592-9DE5-6AF45E45B5C9}" type="pres">
      <dgm:prSet presAssocID="{8EFCCDEC-35B3-408D-B2B5-B1C96E9E0B7E}" presName="rootText" presStyleLbl="node3" presStyleIdx="12" presStyleCnt="22" custScaleX="168850" custLinFactNeighborX="28888" custLinFactNeighborY="-81411">
        <dgm:presLayoutVars>
          <dgm:chPref val="3"/>
        </dgm:presLayoutVars>
      </dgm:prSet>
      <dgm:spPr/>
      <dgm:t>
        <a:bodyPr/>
        <a:lstStyle/>
        <a:p>
          <a:endParaRPr lang="ru-RU"/>
        </a:p>
      </dgm:t>
    </dgm:pt>
    <dgm:pt modelId="{17064943-C91F-4FC8-B455-03704A8D09E5}" type="pres">
      <dgm:prSet presAssocID="{8EFCCDEC-35B3-408D-B2B5-B1C96E9E0B7E}" presName="rootConnector" presStyleLbl="node3" presStyleIdx="12" presStyleCnt="22"/>
      <dgm:spPr/>
      <dgm:t>
        <a:bodyPr/>
        <a:lstStyle/>
        <a:p>
          <a:endParaRPr lang="ru-RU"/>
        </a:p>
      </dgm:t>
    </dgm:pt>
    <dgm:pt modelId="{CAB647AE-A394-4A69-9B96-A1CF6BCD3274}" type="pres">
      <dgm:prSet presAssocID="{8EFCCDEC-35B3-408D-B2B5-B1C96E9E0B7E}" presName="hierChild4" presStyleCnt="0"/>
      <dgm:spPr/>
    </dgm:pt>
    <dgm:pt modelId="{3346D290-C4B3-402A-B06B-1826F766AC90}" type="pres">
      <dgm:prSet presAssocID="{8EFCCDEC-35B3-408D-B2B5-B1C96E9E0B7E}" presName="hierChild5" presStyleCnt="0"/>
      <dgm:spPr/>
    </dgm:pt>
    <dgm:pt modelId="{3E4B95BB-A365-405A-A255-E38D36D867AD}" type="pres">
      <dgm:prSet presAssocID="{20D85747-9685-49DA-AF9C-2454E2F09A20}" presName="Name37" presStyleLbl="parChTrans1D3" presStyleIdx="13" presStyleCnt="22"/>
      <dgm:spPr/>
      <dgm:t>
        <a:bodyPr/>
        <a:lstStyle/>
        <a:p>
          <a:endParaRPr lang="ru-RU"/>
        </a:p>
      </dgm:t>
    </dgm:pt>
    <dgm:pt modelId="{0FC3BB20-41C8-4336-99FC-3A1F7DC37F0F}" type="pres">
      <dgm:prSet presAssocID="{60844E40-B414-4F2F-8B83-5FA92F7A3700}" presName="hierRoot2" presStyleCnt="0">
        <dgm:presLayoutVars>
          <dgm:hierBranch val="init"/>
        </dgm:presLayoutVars>
      </dgm:prSet>
      <dgm:spPr/>
    </dgm:pt>
    <dgm:pt modelId="{EF2FC5A3-5D57-4A53-B89C-56B0A98C8AD5}" type="pres">
      <dgm:prSet presAssocID="{60844E40-B414-4F2F-8B83-5FA92F7A3700}" presName="rootComposite" presStyleCnt="0"/>
      <dgm:spPr/>
    </dgm:pt>
    <dgm:pt modelId="{57115357-684F-4090-830E-CD42EA1A88AB}" type="pres">
      <dgm:prSet presAssocID="{60844E40-B414-4F2F-8B83-5FA92F7A3700}" presName="rootText" presStyleLbl="node3" presStyleIdx="13" presStyleCnt="22" custScaleX="179667" custScaleY="210884" custLinFactNeighborX="23675" custLinFactNeighborY="-84616">
        <dgm:presLayoutVars>
          <dgm:chPref val="3"/>
        </dgm:presLayoutVars>
      </dgm:prSet>
      <dgm:spPr/>
      <dgm:t>
        <a:bodyPr/>
        <a:lstStyle/>
        <a:p>
          <a:endParaRPr lang="ru-RU"/>
        </a:p>
      </dgm:t>
    </dgm:pt>
    <dgm:pt modelId="{69F2DD9F-3429-4924-8BAD-924BC08498F0}" type="pres">
      <dgm:prSet presAssocID="{60844E40-B414-4F2F-8B83-5FA92F7A3700}" presName="rootConnector" presStyleLbl="node3" presStyleIdx="13" presStyleCnt="22"/>
      <dgm:spPr/>
      <dgm:t>
        <a:bodyPr/>
        <a:lstStyle/>
        <a:p>
          <a:endParaRPr lang="ru-RU"/>
        </a:p>
      </dgm:t>
    </dgm:pt>
    <dgm:pt modelId="{1DF51C0C-EE97-4FAE-AAB6-8DA1B6E3B512}" type="pres">
      <dgm:prSet presAssocID="{60844E40-B414-4F2F-8B83-5FA92F7A3700}" presName="hierChild4" presStyleCnt="0"/>
      <dgm:spPr/>
    </dgm:pt>
    <dgm:pt modelId="{01DBA8D1-8DF3-48C8-B12A-53F3EA1F26D7}" type="pres">
      <dgm:prSet presAssocID="{60844E40-B414-4F2F-8B83-5FA92F7A3700}" presName="hierChild5" presStyleCnt="0"/>
      <dgm:spPr/>
    </dgm:pt>
    <dgm:pt modelId="{906558E5-FF20-4B4A-9CBA-63C2B07A4A58}" type="pres">
      <dgm:prSet presAssocID="{5B25FBEA-6B3B-4C44-B8E0-7B94273DEEE5}" presName="Name37" presStyleLbl="parChTrans1D3" presStyleIdx="14" presStyleCnt="22"/>
      <dgm:spPr/>
      <dgm:t>
        <a:bodyPr/>
        <a:lstStyle/>
        <a:p>
          <a:endParaRPr lang="ru-RU"/>
        </a:p>
      </dgm:t>
    </dgm:pt>
    <dgm:pt modelId="{7862BAAF-A673-457F-9EB8-ACCC6FAFA68D}" type="pres">
      <dgm:prSet presAssocID="{58E1393A-34A2-4223-BFD9-B64FB8054B19}" presName="hierRoot2" presStyleCnt="0">
        <dgm:presLayoutVars>
          <dgm:hierBranch val="init"/>
        </dgm:presLayoutVars>
      </dgm:prSet>
      <dgm:spPr/>
    </dgm:pt>
    <dgm:pt modelId="{15056B71-EE4D-45B4-A701-2FC3B5FA57B1}" type="pres">
      <dgm:prSet presAssocID="{58E1393A-34A2-4223-BFD9-B64FB8054B19}" presName="rootComposite" presStyleCnt="0"/>
      <dgm:spPr/>
    </dgm:pt>
    <dgm:pt modelId="{74917A6D-B973-47A0-9091-C1530952E08E}" type="pres">
      <dgm:prSet presAssocID="{58E1393A-34A2-4223-BFD9-B64FB8054B19}" presName="rootText" presStyleLbl="node3" presStyleIdx="14" presStyleCnt="22" custScaleX="182208" custLinFactNeighborX="20616" custLinFactNeighborY="-99427">
        <dgm:presLayoutVars>
          <dgm:chPref val="3"/>
        </dgm:presLayoutVars>
      </dgm:prSet>
      <dgm:spPr/>
      <dgm:t>
        <a:bodyPr/>
        <a:lstStyle/>
        <a:p>
          <a:endParaRPr lang="ru-RU"/>
        </a:p>
      </dgm:t>
    </dgm:pt>
    <dgm:pt modelId="{58A1A2A9-0996-4845-BE16-8BB60CA378C8}" type="pres">
      <dgm:prSet presAssocID="{58E1393A-34A2-4223-BFD9-B64FB8054B19}" presName="rootConnector" presStyleLbl="node3" presStyleIdx="14" presStyleCnt="22"/>
      <dgm:spPr/>
      <dgm:t>
        <a:bodyPr/>
        <a:lstStyle/>
        <a:p>
          <a:endParaRPr lang="ru-RU"/>
        </a:p>
      </dgm:t>
    </dgm:pt>
    <dgm:pt modelId="{950770D0-DEE0-4949-926E-81388D1F0274}" type="pres">
      <dgm:prSet presAssocID="{58E1393A-34A2-4223-BFD9-B64FB8054B19}" presName="hierChild4" presStyleCnt="0"/>
      <dgm:spPr/>
    </dgm:pt>
    <dgm:pt modelId="{F1F417D2-63C7-43A7-A38F-3CC712538B13}" type="pres">
      <dgm:prSet presAssocID="{58E1393A-34A2-4223-BFD9-B64FB8054B19}" presName="hierChild5" presStyleCnt="0"/>
      <dgm:spPr/>
    </dgm:pt>
    <dgm:pt modelId="{1AF35086-3824-4E28-8F1D-FAD28A39BA9A}" type="pres">
      <dgm:prSet presAssocID="{FEA7CB26-A7EA-4B5B-B914-77650F8D82D3}" presName="hierChild5" presStyleCnt="0"/>
      <dgm:spPr/>
    </dgm:pt>
    <dgm:pt modelId="{0D2756F4-F7BF-4EF7-9417-6DD986BDC4F6}" type="pres">
      <dgm:prSet presAssocID="{442B058A-D6EB-4CBA-A59E-B9CB823F1CC7}" presName="Name37" presStyleLbl="parChTrans1D2" presStyleIdx="3" presStyleCnt="9"/>
      <dgm:spPr>
        <a:custGeom>
          <a:avLst/>
          <a:gdLst/>
          <a:ahLst/>
          <a:cxnLst/>
          <a:rect l="0" t="0" r="0" b="0"/>
          <a:pathLst>
            <a:path>
              <a:moveTo>
                <a:pt x="0" y="0"/>
              </a:moveTo>
              <a:lnTo>
                <a:pt x="0" y="2065697"/>
              </a:lnTo>
              <a:lnTo>
                <a:pt x="2325504" y="2065697"/>
              </a:lnTo>
              <a:lnTo>
                <a:pt x="2325504" y="2138649"/>
              </a:lnTo>
            </a:path>
          </a:pathLst>
        </a:custGeom>
      </dgm:spPr>
      <dgm:t>
        <a:bodyPr/>
        <a:lstStyle/>
        <a:p>
          <a:endParaRPr lang="ru-RU"/>
        </a:p>
      </dgm:t>
    </dgm:pt>
    <dgm:pt modelId="{75AFEFA0-70C6-48F1-813C-A31210E8F261}" type="pres">
      <dgm:prSet presAssocID="{5D86A291-176C-45C3-9D74-0ADCBDF76228}" presName="hierRoot2" presStyleCnt="0">
        <dgm:presLayoutVars>
          <dgm:hierBranch val="init"/>
        </dgm:presLayoutVars>
      </dgm:prSet>
      <dgm:spPr/>
    </dgm:pt>
    <dgm:pt modelId="{7924E002-57D5-4DAC-A554-DE7FC73A796A}" type="pres">
      <dgm:prSet presAssocID="{5D86A291-176C-45C3-9D74-0ADCBDF76228}" presName="rootComposite" presStyleCnt="0"/>
      <dgm:spPr/>
    </dgm:pt>
    <dgm:pt modelId="{A63C01FD-9C21-421B-9C15-FABAD82C81DB}" type="pres">
      <dgm:prSet presAssocID="{5D86A291-176C-45C3-9D74-0ADCBDF76228}" presName="rootText" presStyleLbl="node2" presStyleIdx="3" presStyleCnt="4" custScaleX="209166" custScaleY="220556" custLinFactNeighborX="46349" custLinFactNeighborY="-17450">
        <dgm:presLayoutVars>
          <dgm:chPref val="3"/>
        </dgm:presLayoutVars>
      </dgm:prSet>
      <dgm:spPr>
        <a:prstGeom prst="rect">
          <a:avLst/>
        </a:prstGeom>
      </dgm:spPr>
      <dgm:t>
        <a:bodyPr/>
        <a:lstStyle/>
        <a:p>
          <a:endParaRPr lang="ru-RU"/>
        </a:p>
      </dgm:t>
    </dgm:pt>
    <dgm:pt modelId="{DFC14001-9083-4AFE-B1A1-34DEA31C21CF}" type="pres">
      <dgm:prSet presAssocID="{5D86A291-176C-45C3-9D74-0ADCBDF76228}" presName="rootConnector" presStyleLbl="node2" presStyleIdx="3" presStyleCnt="4"/>
      <dgm:spPr/>
      <dgm:t>
        <a:bodyPr/>
        <a:lstStyle/>
        <a:p>
          <a:endParaRPr lang="ru-RU"/>
        </a:p>
      </dgm:t>
    </dgm:pt>
    <dgm:pt modelId="{52CEC3EB-2716-4095-8E14-A4885E7E2B5B}" type="pres">
      <dgm:prSet presAssocID="{5D86A291-176C-45C3-9D74-0ADCBDF76228}" presName="hierChild4" presStyleCnt="0"/>
      <dgm:spPr/>
    </dgm:pt>
    <dgm:pt modelId="{AAA158FB-B90F-4EA7-8EE2-55002B81434E}" type="pres">
      <dgm:prSet presAssocID="{A5A1B5A5-D8AF-4924-8911-732A56C7635E}" presName="Name37" presStyleLbl="parChTrans1D3" presStyleIdx="15" presStyleCnt="22"/>
      <dgm:spPr>
        <a:custGeom>
          <a:avLst/>
          <a:gdLst/>
          <a:ahLst/>
          <a:cxnLst/>
          <a:rect l="0" t="0" r="0" b="0"/>
          <a:pathLst>
            <a:path>
              <a:moveTo>
                <a:pt x="0" y="0"/>
              </a:moveTo>
              <a:lnTo>
                <a:pt x="0" y="520915"/>
              </a:lnTo>
              <a:lnTo>
                <a:pt x="97232" y="520915"/>
              </a:lnTo>
            </a:path>
          </a:pathLst>
        </a:custGeom>
      </dgm:spPr>
      <dgm:t>
        <a:bodyPr/>
        <a:lstStyle/>
        <a:p>
          <a:endParaRPr lang="ru-RU"/>
        </a:p>
      </dgm:t>
    </dgm:pt>
    <dgm:pt modelId="{0C32CF5C-A3D4-430F-8741-51661432D0B6}" type="pres">
      <dgm:prSet presAssocID="{587C8AA8-52B2-4745-B261-8F85EA813674}" presName="hierRoot2" presStyleCnt="0">
        <dgm:presLayoutVars>
          <dgm:hierBranch val="init"/>
        </dgm:presLayoutVars>
      </dgm:prSet>
      <dgm:spPr/>
    </dgm:pt>
    <dgm:pt modelId="{811596C6-6082-4627-8036-83AD6EF5CAEE}" type="pres">
      <dgm:prSet presAssocID="{587C8AA8-52B2-4745-B261-8F85EA813674}" presName="rootComposite" presStyleCnt="0"/>
      <dgm:spPr/>
    </dgm:pt>
    <dgm:pt modelId="{E4C531EE-81FD-41E4-856D-C73242253A7E}" type="pres">
      <dgm:prSet presAssocID="{587C8AA8-52B2-4745-B261-8F85EA813674}" presName="rootText" presStyleLbl="node3" presStyleIdx="15" presStyleCnt="22" custScaleX="183217" custScaleY="245651" custLinFactNeighborX="26130" custLinFactNeighborY="450">
        <dgm:presLayoutVars>
          <dgm:chPref val="3"/>
        </dgm:presLayoutVars>
      </dgm:prSet>
      <dgm:spPr>
        <a:prstGeom prst="rect">
          <a:avLst/>
        </a:prstGeom>
      </dgm:spPr>
      <dgm:t>
        <a:bodyPr/>
        <a:lstStyle/>
        <a:p>
          <a:endParaRPr lang="ru-RU"/>
        </a:p>
      </dgm:t>
    </dgm:pt>
    <dgm:pt modelId="{FF02BBA8-5AAF-4BA0-92FF-585F67297BCB}" type="pres">
      <dgm:prSet presAssocID="{587C8AA8-52B2-4745-B261-8F85EA813674}" presName="rootConnector" presStyleLbl="node3" presStyleIdx="15" presStyleCnt="22"/>
      <dgm:spPr/>
      <dgm:t>
        <a:bodyPr/>
        <a:lstStyle/>
        <a:p>
          <a:endParaRPr lang="ru-RU"/>
        </a:p>
      </dgm:t>
    </dgm:pt>
    <dgm:pt modelId="{65DD7CA8-2AE0-42BC-9A1F-7A9EC77B461C}" type="pres">
      <dgm:prSet presAssocID="{587C8AA8-52B2-4745-B261-8F85EA813674}" presName="hierChild4" presStyleCnt="0"/>
      <dgm:spPr/>
    </dgm:pt>
    <dgm:pt modelId="{5559B9F0-B9F0-4750-A068-1F2ED6CE063B}" type="pres">
      <dgm:prSet presAssocID="{587C8AA8-52B2-4745-B261-8F85EA813674}" presName="hierChild5" presStyleCnt="0"/>
      <dgm:spPr/>
    </dgm:pt>
    <dgm:pt modelId="{F8CE497F-9FDB-456D-B8EA-478CEA3C8ACC}" type="pres">
      <dgm:prSet presAssocID="{9D71185F-46A1-4BA7-A533-9304F6D52FB5}" presName="Name37" presStyleLbl="parChTrans1D3" presStyleIdx="16" presStyleCnt="22"/>
      <dgm:spPr>
        <a:custGeom>
          <a:avLst/>
          <a:gdLst/>
          <a:ahLst/>
          <a:cxnLst/>
          <a:rect l="0" t="0" r="0" b="0"/>
          <a:pathLst>
            <a:path>
              <a:moveTo>
                <a:pt x="0" y="0"/>
              </a:moveTo>
              <a:lnTo>
                <a:pt x="0" y="1360030"/>
              </a:lnTo>
              <a:lnTo>
                <a:pt x="105868" y="1360030"/>
              </a:lnTo>
            </a:path>
          </a:pathLst>
        </a:custGeom>
      </dgm:spPr>
      <dgm:t>
        <a:bodyPr/>
        <a:lstStyle/>
        <a:p>
          <a:endParaRPr lang="ru-RU"/>
        </a:p>
      </dgm:t>
    </dgm:pt>
    <dgm:pt modelId="{71FC444B-2A64-4B66-8F28-724024A701FC}" type="pres">
      <dgm:prSet presAssocID="{B03D4EC8-F517-4AA8-8FB0-7059FBEEDD1A}" presName="hierRoot2" presStyleCnt="0">
        <dgm:presLayoutVars>
          <dgm:hierBranch val="init"/>
        </dgm:presLayoutVars>
      </dgm:prSet>
      <dgm:spPr/>
    </dgm:pt>
    <dgm:pt modelId="{5872AB8F-744A-4329-B42C-B993F08F0603}" type="pres">
      <dgm:prSet presAssocID="{B03D4EC8-F517-4AA8-8FB0-7059FBEEDD1A}" presName="rootComposite" presStyleCnt="0"/>
      <dgm:spPr/>
    </dgm:pt>
    <dgm:pt modelId="{441E3DB7-956B-49D0-BD64-409A7924251C}" type="pres">
      <dgm:prSet presAssocID="{B03D4EC8-F517-4AA8-8FB0-7059FBEEDD1A}" presName="rootText" presStyleLbl="node3" presStyleIdx="16" presStyleCnt="22" custScaleX="183277" custScaleY="256837" custLinFactNeighborX="25560" custLinFactNeighborY="21148">
        <dgm:presLayoutVars>
          <dgm:chPref val="3"/>
        </dgm:presLayoutVars>
      </dgm:prSet>
      <dgm:spPr>
        <a:prstGeom prst="rect">
          <a:avLst/>
        </a:prstGeom>
      </dgm:spPr>
      <dgm:t>
        <a:bodyPr/>
        <a:lstStyle/>
        <a:p>
          <a:endParaRPr lang="ru-RU"/>
        </a:p>
      </dgm:t>
    </dgm:pt>
    <dgm:pt modelId="{620B9B8E-4264-4D56-B5BB-B54820A2098D}" type="pres">
      <dgm:prSet presAssocID="{B03D4EC8-F517-4AA8-8FB0-7059FBEEDD1A}" presName="rootConnector" presStyleLbl="node3" presStyleIdx="16" presStyleCnt="22"/>
      <dgm:spPr/>
      <dgm:t>
        <a:bodyPr/>
        <a:lstStyle/>
        <a:p>
          <a:endParaRPr lang="ru-RU"/>
        </a:p>
      </dgm:t>
    </dgm:pt>
    <dgm:pt modelId="{6F50D7DA-9DDD-44AC-88DE-23BE43B38A2C}" type="pres">
      <dgm:prSet presAssocID="{B03D4EC8-F517-4AA8-8FB0-7059FBEEDD1A}" presName="hierChild4" presStyleCnt="0"/>
      <dgm:spPr/>
    </dgm:pt>
    <dgm:pt modelId="{74DF7158-2D49-4589-A742-6834284D36C6}" type="pres">
      <dgm:prSet presAssocID="{B03D4EC8-F517-4AA8-8FB0-7059FBEEDD1A}" presName="hierChild5" presStyleCnt="0"/>
      <dgm:spPr/>
    </dgm:pt>
    <dgm:pt modelId="{298684CF-677D-4AAE-8819-03E312722559}" type="pres">
      <dgm:prSet presAssocID="{DFAADBF3-C259-4E23-B36E-2B0CCC233DA8}" presName="Name37" presStyleLbl="parChTrans1D3" presStyleIdx="17" presStyleCnt="22"/>
      <dgm:spPr>
        <a:custGeom>
          <a:avLst/>
          <a:gdLst/>
          <a:ahLst/>
          <a:cxnLst/>
          <a:rect l="0" t="0" r="0" b="0"/>
          <a:pathLst>
            <a:path>
              <a:moveTo>
                <a:pt x="0" y="0"/>
              </a:moveTo>
              <a:lnTo>
                <a:pt x="0" y="2213123"/>
              </a:lnTo>
              <a:lnTo>
                <a:pt x="98997" y="2213123"/>
              </a:lnTo>
            </a:path>
          </a:pathLst>
        </a:custGeom>
      </dgm:spPr>
      <dgm:t>
        <a:bodyPr/>
        <a:lstStyle/>
        <a:p>
          <a:endParaRPr lang="ru-RU"/>
        </a:p>
      </dgm:t>
    </dgm:pt>
    <dgm:pt modelId="{4BD35041-9199-4664-8EA6-EE5F4F498DDF}" type="pres">
      <dgm:prSet presAssocID="{2448EC46-7CDB-4C6E-8B0C-699984FF50E3}" presName="hierRoot2" presStyleCnt="0">
        <dgm:presLayoutVars>
          <dgm:hierBranch val="init"/>
        </dgm:presLayoutVars>
      </dgm:prSet>
      <dgm:spPr/>
    </dgm:pt>
    <dgm:pt modelId="{423114E1-1ED2-46F3-BD80-DE58AADC6295}" type="pres">
      <dgm:prSet presAssocID="{2448EC46-7CDB-4C6E-8B0C-699984FF50E3}" presName="rootComposite" presStyleCnt="0"/>
      <dgm:spPr/>
    </dgm:pt>
    <dgm:pt modelId="{1BD35BEB-C685-4A57-87AF-0872014DCFC9}" type="pres">
      <dgm:prSet presAssocID="{2448EC46-7CDB-4C6E-8B0C-699984FF50E3}" presName="rootText" presStyleLbl="node3" presStyleIdx="17" presStyleCnt="22" custScaleX="184561" custScaleY="199044" custLinFactNeighborX="23785" custLinFactNeighborY="34370">
        <dgm:presLayoutVars>
          <dgm:chPref val="3"/>
        </dgm:presLayoutVars>
      </dgm:prSet>
      <dgm:spPr>
        <a:prstGeom prst="rect">
          <a:avLst/>
        </a:prstGeom>
      </dgm:spPr>
      <dgm:t>
        <a:bodyPr/>
        <a:lstStyle/>
        <a:p>
          <a:endParaRPr lang="ru-RU"/>
        </a:p>
      </dgm:t>
    </dgm:pt>
    <dgm:pt modelId="{B36EDEB9-066C-470F-9C2D-6322B7DE9513}" type="pres">
      <dgm:prSet presAssocID="{2448EC46-7CDB-4C6E-8B0C-699984FF50E3}" presName="rootConnector" presStyleLbl="node3" presStyleIdx="17" presStyleCnt="22"/>
      <dgm:spPr/>
      <dgm:t>
        <a:bodyPr/>
        <a:lstStyle/>
        <a:p>
          <a:endParaRPr lang="ru-RU"/>
        </a:p>
      </dgm:t>
    </dgm:pt>
    <dgm:pt modelId="{DD152C31-E459-405F-9745-CC2D9C2E6705}" type="pres">
      <dgm:prSet presAssocID="{2448EC46-7CDB-4C6E-8B0C-699984FF50E3}" presName="hierChild4" presStyleCnt="0"/>
      <dgm:spPr/>
    </dgm:pt>
    <dgm:pt modelId="{BB02E86B-D5BD-4E24-882B-C4E72605E6B8}" type="pres">
      <dgm:prSet presAssocID="{2448EC46-7CDB-4C6E-8B0C-699984FF50E3}" presName="hierChild5" presStyleCnt="0"/>
      <dgm:spPr/>
    </dgm:pt>
    <dgm:pt modelId="{8130A7A4-543C-4DCD-9DF8-77C659C1CAF1}" type="pres">
      <dgm:prSet presAssocID="{2638BAA9-6739-4089-9AC0-8C55F20FA54D}" presName="Name37" presStyleLbl="parChTrans1D3" presStyleIdx="18" presStyleCnt="22"/>
      <dgm:spPr>
        <a:custGeom>
          <a:avLst/>
          <a:gdLst/>
          <a:ahLst/>
          <a:cxnLst/>
          <a:rect l="0" t="0" r="0" b="0"/>
          <a:pathLst>
            <a:path>
              <a:moveTo>
                <a:pt x="0" y="0"/>
              </a:moveTo>
              <a:lnTo>
                <a:pt x="0" y="3007288"/>
              </a:lnTo>
              <a:lnTo>
                <a:pt x="115936" y="3007288"/>
              </a:lnTo>
            </a:path>
          </a:pathLst>
        </a:custGeom>
      </dgm:spPr>
      <dgm:t>
        <a:bodyPr/>
        <a:lstStyle/>
        <a:p>
          <a:endParaRPr lang="ru-RU"/>
        </a:p>
      </dgm:t>
    </dgm:pt>
    <dgm:pt modelId="{C58E51B2-ACBE-469D-8AC3-999CC76B34C1}" type="pres">
      <dgm:prSet presAssocID="{562CE4EC-5572-4B1E-BC85-36E9001DFD0B}" presName="hierRoot2" presStyleCnt="0">
        <dgm:presLayoutVars>
          <dgm:hierBranch val="init"/>
        </dgm:presLayoutVars>
      </dgm:prSet>
      <dgm:spPr/>
    </dgm:pt>
    <dgm:pt modelId="{9DE6AB74-9468-42BE-9A82-23CD00292BE2}" type="pres">
      <dgm:prSet presAssocID="{562CE4EC-5572-4B1E-BC85-36E9001DFD0B}" presName="rootComposite" presStyleCnt="0"/>
      <dgm:spPr/>
    </dgm:pt>
    <dgm:pt modelId="{F815D6FB-33F8-4C64-82E8-C2C548C7AD25}" type="pres">
      <dgm:prSet presAssocID="{562CE4EC-5572-4B1E-BC85-36E9001DFD0B}" presName="rootText" presStyleLbl="node3" presStyleIdx="18" presStyleCnt="22" custScaleX="183170" custScaleY="187688" custLinFactNeighborX="25027" custLinFactNeighborY="61885">
        <dgm:presLayoutVars>
          <dgm:chPref val="3"/>
        </dgm:presLayoutVars>
      </dgm:prSet>
      <dgm:spPr>
        <a:prstGeom prst="rect">
          <a:avLst/>
        </a:prstGeom>
      </dgm:spPr>
      <dgm:t>
        <a:bodyPr/>
        <a:lstStyle/>
        <a:p>
          <a:endParaRPr lang="ru-RU"/>
        </a:p>
      </dgm:t>
    </dgm:pt>
    <dgm:pt modelId="{28A310CE-A3B3-4469-A9CF-D5A0C3B24372}" type="pres">
      <dgm:prSet presAssocID="{562CE4EC-5572-4B1E-BC85-36E9001DFD0B}" presName="rootConnector" presStyleLbl="node3" presStyleIdx="18" presStyleCnt="22"/>
      <dgm:spPr/>
      <dgm:t>
        <a:bodyPr/>
        <a:lstStyle/>
        <a:p>
          <a:endParaRPr lang="ru-RU"/>
        </a:p>
      </dgm:t>
    </dgm:pt>
    <dgm:pt modelId="{499A1749-F1CD-4110-999C-71C327882BF9}" type="pres">
      <dgm:prSet presAssocID="{562CE4EC-5572-4B1E-BC85-36E9001DFD0B}" presName="hierChild4" presStyleCnt="0"/>
      <dgm:spPr/>
    </dgm:pt>
    <dgm:pt modelId="{266C2738-92BF-4AC6-99A6-349BE8B808FD}" type="pres">
      <dgm:prSet presAssocID="{562CE4EC-5572-4B1E-BC85-36E9001DFD0B}" presName="hierChild5" presStyleCnt="0"/>
      <dgm:spPr/>
    </dgm:pt>
    <dgm:pt modelId="{FCD24658-821A-445A-A4C0-B37C280EBCD0}" type="pres">
      <dgm:prSet presAssocID="{5D86A291-176C-45C3-9D74-0ADCBDF76228}" presName="hierChild5" presStyleCnt="0"/>
      <dgm:spPr/>
    </dgm:pt>
    <dgm:pt modelId="{FFC9D567-9C62-4C8D-9CE6-5ABFDEA200F2}" type="pres">
      <dgm:prSet presAssocID="{DEAD10EB-5A37-470C-851F-93DABBD820C7}" presName="hierChild3" presStyleCnt="0"/>
      <dgm:spPr/>
    </dgm:pt>
    <dgm:pt modelId="{BCFFE732-76B9-44CE-8064-3A5E4DCB54BB}" type="pres">
      <dgm:prSet presAssocID="{A4AE4EE1-7866-44B5-8AC5-281DEBAB9230}" presName="Name111" presStyleLbl="parChTrans1D2" presStyleIdx="4" presStyleCnt="9"/>
      <dgm:spPr>
        <a:custGeom>
          <a:avLst/>
          <a:gdLst/>
          <a:ahLst/>
          <a:cxnLst/>
          <a:rect l="0" t="0" r="0" b="0"/>
          <a:pathLst>
            <a:path>
              <a:moveTo>
                <a:pt x="0" y="140147"/>
              </a:moveTo>
              <a:lnTo>
                <a:pt x="1135695" y="0"/>
              </a:lnTo>
            </a:path>
          </a:pathLst>
        </a:custGeom>
      </dgm:spPr>
      <dgm:t>
        <a:bodyPr/>
        <a:lstStyle/>
        <a:p>
          <a:endParaRPr lang="ru-RU"/>
        </a:p>
      </dgm:t>
    </dgm:pt>
    <dgm:pt modelId="{8DDAC785-8E5F-48AA-AC03-0473C968927E}" type="pres">
      <dgm:prSet presAssocID="{9D61106C-04CD-41FA-ABD6-4A01F5C1B9D2}" presName="hierRoot3" presStyleCnt="0">
        <dgm:presLayoutVars>
          <dgm:hierBranch val="init"/>
        </dgm:presLayoutVars>
      </dgm:prSet>
      <dgm:spPr/>
    </dgm:pt>
    <dgm:pt modelId="{BBE6565E-140D-401A-9639-CCC32D15112A}" type="pres">
      <dgm:prSet presAssocID="{9D61106C-04CD-41FA-ABD6-4A01F5C1B9D2}" presName="rootComposite3" presStyleCnt="0"/>
      <dgm:spPr/>
    </dgm:pt>
    <dgm:pt modelId="{0C21DE0A-3229-42B4-9FB8-7F1A4AD5BE58}" type="pres">
      <dgm:prSet presAssocID="{9D61106C-04CD-41FA-ABD6-4A01F5C1B9D2}" presName="rootText3" presStyleLbl="asst1" presStyleIdx="0" presStyleCnt="5" custScaleX="322407" custLinFactX="134888" custLinFactY="-37261" custLinFactNeighborX="200000" custLinFactNeighborY="-100000">
        <dgm:presLayoutVars>
          <dgm:chPref val="3"/>
        </dgm:presLayoutVars>
      </dgm:prSet>
      <dgm:spPr>
        <a:prstGeom prst="rect">
          <a:avLst/>
        </a:prstGeom>
      </dgm:spPr>
      <dgm:t>
        <a:bodyPr/>
        <a:lstStyle/>
        <a:p>
          <a:endParaRPr lang="ru-RU"/>
        </a:p>
      </dgm:t>
    </dgm:pt>
    <dgm:pt modelId="{670DF3E3-BB9C-4F3E-BCDC-E27DEE0AC8FC}" type="pres">
      <dgm:prSet presAssocID="{9D61106C-04CD-41FA-ABD6-4A01F5C1B9D2}" presName="rootConnector3" presStyleLbl="asst1" presStyleIdx="0" presStyleCnt="5"/>
      <dgm:spPr/>
      <dgm:t>
        <a:bodyPr/>
        <a:lstStyle/>
        <a:p>
          <a:endParaRPr lang="ru-RU"/>
        </a:p>
      </dgm:t>
    </dgm:pt>
    <dgm:pt modelId="{74DF3210-53B4-440A-8E67-F53D9806B561}" type="pres">
      <dgm:prSet presAssocID="{9D61106C-04CD-41FA-ABD6-4A01F5C1B9D2}" presName="hierChild6" presStyleCnt="0"/>
      <dgm:spPr/>
    </dgm:pt>
    <dgm:pt modelId="{8F6DCE83-500F-475B-A7E0-F8A157AFCC5E}" type="pres">
      <dgm:prSet presAssocID="{7203DE31-7911-454E-B2D8-28DFCA5A04B5}" presName="Name37" presStyleLbl="parChTrans1D3" presStyleIdx="19" presStyleCnt="22"/>
      <dgm:spPr/>
      <dgm:t>
        <a:bodyPr/>
        <a:lstStyle/>
        <a:p>
          <a:endParaRPr lang="ru-RU"/>
        </a:p>
      </dgm:t>
    </dgm:pt>
    <dgm:pt modelId="{CE2B489D-75C6-41F2-B0C5-141EF0D920E1}" type="pres">
      <dgm:prSet presAssocID="{8FBEE401-2844-4A47-A9BF-23CB81468464}" presName="hierRoot2" presStyleCnt="0">
        <dgm:presLayoutVars>
          <dgm:hierBranch val="init"/>
        </dgm:presLayoutVars>
      </dgm:prSet>
      <dgm:spPr/>
    </dgm:pt>
    <dgm:pt modelId="{44CB1E44-944B-4093-86E9-804CFC2BBB25}" type="pres">
      <dgm:prSet presAssocID="{8FBEE401-2844-4A47-A9BF-23CB81468464}" presName="rootComposite" presStyleCnt="0"/>
      <dgm:spPr/>
    </dgm:pt>
    <dgm:pt modelId="{8AFCDCE8-0838-4BAA-AB7E-0563A86C110D}" type="pres">
      <dgm:prSet presAssocID="{8FBEE401-2844-4A47-A9BF-23CB81468464}" presName="rootText" presStyleLbl="node3" presStyleIdx="19" presStyleCnt="22" custScaleX="241712" custScaleY="124763" custLinFactNeighborX="22024" custLinFactNeighborY="27067">
        <dgm:presLayoutVars>
          <dgm:chPref val="3"/>
        </dgm:presLayoutVars>
      </dgm:prSet>
      <dgm:spPr/>
      <dgm:t>
        <a:bodyPr/>
        <a:lstStyle/>
        <a:p>
          <a:endParaRPr lang="ru-RU"/>
        </a:p>
      </dgm:t>
    </dgm:pt>
    <dgm:pt modelId="{A405339D-19CD-4C46-A036-5051416A8175}" type="pres">
      <dgm:prSet presAssocID="{8FBEE401-2844-4A47-A9BF-23CB81468464}" presName="rootConnector" presStyleLbl="node3" presStyleIdx="19" presStyleCnt="22"/>
      <dgm:spPr/>
      <dgm:t>
        <a:bodyPr/>
        <a:lstStyle/>
        <a:p>
          <a:endParaRPr lang="ru-RU"/>
        </a:p>
      </dgm:t>
    </dgm:pt>
    <dgm:pt modelId="{9F83FB23-C6F2-42F9-B1A8-37652C36FC47}" type="pres">
      <dgm:prSet presAssocID="{8FBEE401-2844-4A47-A9BF-23CB81468464}" presName="hierChild4" presStyleCnt="0"/>
      <dgm:spPr/>
    </dgm:pt>
    <dgm:pt modelId="{54E4D4D7-F202-468F-A9E5-47E3D2F4C4F1}" type="pres">
      <dgm:prSet presAssocID="{8FBEE401-2844-4A47-A9BF-23CB81468464}" presName="hierChild5" presStyleCnt="0"/>
      <dgm:spPr/>
    </dgm:pt>
    <dgm:pt modelId="{DA37F2B2-F070-4183-8B2A-96FF5558D397}" type="pres">
      <dgm:prSet presAssocID="{5FA37C89-D1BC-410B-8E05-2C9FC821CDDE}" presName="Name37" presStyleLbl="parChTrans1D3" presStyleIdx="20" presStyleCnt="22"/>
      <dgm:spPr/>
      <dgm:t>
        <a:bodyPr/>
        <a:lstStyle/>
        <a:p>
          <a:endParaRPr lang="ru-RU"/>
        </a:p>
      </dgm:t>
    </dgm:pt>
    <dgm:pt modelId="{FAC2F0B3-A1F1-42DE-AEF4-04319C0AA343}" type="pres">
      <dgm:prSet presAssocID="{DC0BEB8A-7C51-4183-B69A-44DBFE56A731}" presName="hierRoot2" presStyleCnt="0">
        <dgm:presLayoutVars>
          <dgm:hierBranch val="init"/>
        </dgm:presLayoutVars>
      </dgm:prSet>
      <dgm:spPr/>
    </dgm:pt>
    <dgm:pt modelId="{C8967AB7-8048-4DFA-AA72-93CAE0B2AA2F}" type="pres">
      <dgm:prSet presAssocID="{DC0BEB8A-7C51-4183-B69A-44DBFE56A731}" presName="rootComposite" presStyleCnt="0"/>
      <dgm:spPr/>
    </dgm:pt>
    <dgm:pt modelId="{3F370447-376D-45D3-9398-D26ED57647FC}" type="pres">
      <dgm:prSet presAssocID="{DC0BEB8A-7C51-4183-B69A-44DBFE56A731}" presName="rootText" presStyleLbl="node3" presStyleIdx="20" presStyleCnt="22" custScaleX="232773" custLinFactY="-100000" custLinFactNeighborX="23948" custLinFactNeighborY="-176592">
        <dgm:presLayoutVars>
          <dgm:chPref val="3"/>
        </dgm:presLayoutVars>
      </dgm:prSet>
      <dgm:spPr/>
      <dgm:t>
        <a:bodyPr/>
        <a:lstStyle/>
        <a:p>
          <a:endParaRPr lang="ru-RU"/>
        </a:p>
      </dgm:t>
    </dgm:pt>
    <dgm:pt modelId="{6167A1CF-B1F8-47AA-9B69-BFBB30EDAE46}" type="pres">
      <dgm:prSet presAssocID="{DC0BEB8A-7C51-4183-B69A-44DBFE56A731}" presName="rootConnector" presStyleLbl="node3" presStyleIdx="20" presStyleCnt="22"/>
      <dgm:spPr/>
      <dgm:t>
        <a:bodyPr/>
        <a:lstStyle/>
        <a:p>
          <a:endParaRPr lang="ru-RU"/>
        </a:p>
      </dgm:t>
    </dgm:pt>
    <dgm:pt modelId="{23271F65-BC20-4B9E-B837-4AF34B56D6DB}" type="pres">
      <dgm:prSet presAssocID="{DC0BEB8A-7C51-4183-B69A-44DBFE56A731}" presName="hierChild4" presStyleCnt="0"/>
      <dgm:spPr/>
    </dgm:pt>
    <dgm:pt modelId="{8C7F57B4-11CD-4996-AB33-6F166653A764}" type="pres">
      <dgm:prSet presAssocID="{DC0BEB8A-7C51-4183-B69A-44DBFE56A731}" presName="hierChild5" presStyleCnt="0"/>
      <dgm:spPr/>
    </dgm:pt>
    <dgm:pt modelId="{EC4A2601-35F4-4BB6-B7F5-DFE9ED066085}" type="pres">
      <dgm:prSet presAssocID="{D37D1C23-4CA5-4BE4-A3FA-1C58AA555DDF}" presName="Name37" presStyleLbl="parChTrans1D3" presStyleIdx="21" presStyleCnt="22"/>
      <dgm:spPr/>
      <dgm:t>
        <a:bodyPr/>
        <a:lstStyle/>
        <a:p>
          <a:endParaRPr lang="ru-RU"/>
        </a:p>
      </dgm:t>
    </dgm:pt>
    <dgm:pt modelId="{FB25E1F4-A66C-4AA6-8264-54DEADE8DBF4}" type="pres">
      <dgm:prSet presAssocID="{45CAE899-E33B-4F17-B935-3D3C07E73FA9}" presName="hierRoot2" presStyleCnt="0">
        <dgm:presLayoutVars>
          <dgm:hierBranch val="init"/>
        </dgm:presLayoutVars>
      </dgm:prSet>
      <dgm:spPr/>
    </dgm:pt>
    <dgm:pt modelId="{1C5FB9C2-3DA8-48D1-B7FC-B151BA8685E8}" type="pres">
      <dgm:prSet presAssocID="{45CAE899-E33B-4F17-B935-3D3C07E73FA9}" presName="rootComposite" presStyleCnt="0"/>
      <dgm:spPr/>
    </dgm:pt>
    <dgm:pt modelId="{D748E8C3-B039-4275-98F2-EA8F54AC1702}" type="pres">
      <dgm:prSet presAssocID="{45CAE899-E33B-4F17-B935-3D3C07E73FA9}" presName="rootText" presStyleLbl="node3" presStyleIdx="21" presStyleCnt="22" custScaleX="242990" custScaleY="151108" custLinFactX="124612" custLinFactY="-165960" custLinFactNeighborX="200000" custLinFactNeighborY="-200000">
        <dgm:presLayoutVars>
          <dgm:chPref val="3"/>
        </dgm:presLayoutVars>
      </dgm:prSet>
      <dgm:spPr/>
      <dgm:t>
        <a:bodyPr/>
        <a:lstStyle/>
        <a:p>
          <a:endParaRPr lang="ru-RU"/>
        </a:p>
      </dgm:t>
    </dgm:pt>
    <dgm:pt modelId="{E23ADC76-95ED-443A-B5E2-3A476CDBDBDE}" type="pres">
      <dgm:prSet presAssocID="{45CAE899-E33B-4F17-B935-3D3C07E73FA9}" presName="rootConnector" presStyleLbl="node3" presStyleIdx="21" presStyleCnt="22"/>
      <dgm:spPr/>
      <dgm:t>
        <a:bodyPr/>
        <a:lstStyle/>
        <a:p>
          <a:endParaRPr lang="ru-RU"/>
        </a:p>
      </dgm:t>
    </dgm:pt>
    <dgm:pt modelId="{99B11670-973E-4BAA-8F18-200EF7AD40D4}" type="pres">
      <dgm:prSet presAssocID="{45CAE899-E33B-4F17-B935-3D3C07E73FA9}" presName="hierChild4" presStyleCnt="0"/>
      <dgm:spPr/>
    </dgm:pt>
    <dgm:pt modelId="{F392E7A9-1384-4ECC-80EB-A3B76C98AFB3}" type="pres">
      <dgm:prSet presAssocID="{45CAE899-E33B-4F17-B935-3D3C07E73FA9}" presName="hierChild5" presStyleCnt="0"/>
      <dgm:spPr/>
    </dgm:pt>
    <dgm:pt modelId="{08652A10-5F63-4D6C-B311-6598B2A3A5F4}" type="pres">
      <dgm:prSet presAssocID="{9D61106C-04CD-41FA-ABD6-4A01F5C1B9D2}" presName="hierChild7" presStyleCnt="0"/>
      <dgm:spPr/>
    </dgm:pt>
    <dgm:pt modelId="{6F11A0A3-77B0-4461-BA6E-6F02AB3B125C}" type="pres">
      <dgm:prSet presAssocID="{0E810FF6-0B68-41D8-BAEB-DA3FB1969A92}" presName="Name111" presStyleLbl="parChTrans1D2" presStyleIdx="5" presStyleCnt="9"/>
      <dgm:spPr>
        <a:custGeom>
          <a:avLst/>
          <a:gdLst/>
          <a:ahLst/>
          <a:cxnLst/>
          <a:rect l="0" t="0" r="0" b="0"/>
          <a:pathLst>
            <a:path>
              <a:moveTo>
                <a:pt x="111575" y="0"/>
              </a:moveTo>
              <a:lnTo>
                <a:pt x="111575" y="960096"/>
              </a:lnTo>
              <a:lnTo>
                <a:pt x="0" y="960096"/>
              </a:lnTo>
            </a:path>
          </a:pathLst>
        </a:custGeom>
      </dgm:spPr>
      <dgm:t>
        <a:bodyPr/>
        <a:lstStyle/>
        <a:p>
          <a:endParaRPr lang="ru-RU"/>
        </a:p>
      </dgm:t>
    </dgm:pt>
    <dgm:pt modelId="{A58077E4-1D9F-4980-A10E-D74F74994BA4}" type="pres">
      <dgm:prSet presAssocID="{F304A6D4-06FB-46DC-AA2A-BA7BF340B491}" presName="hierRoot3" presStyleCnt="0">
        <dgm:presLayoutVars>
          <dgm:hierBranch val="init"/>
        </dgm:presLayoutVars>
      </dgm:prSet>
      <dgm:spPr/>
    </dgm:pt>
    <dgm:pt modelId="{27EA07A3-48FA-4A9A-A561-1BB4F0137429}" type="pres">
      <dgm:prSet presAssocID="{F304A6D4-06FB-46DC-AA2A-BA7BF340B491}" presName="rootComposite3" presStyleCnt="0"/>
      <dgm:spPr/>
    </dgm:pt>
    <dgm:pt modelId="{00138E0C-066C-436A-AC0F-E7EE4EA0FDCB}" type="pres">
      <dgm:prSet presAssocID="{F304A6D4-06FB-46DC-AA2A-BA7BF340B491}" presName="rootText3" presStyleLbl="asst1" presStyleIdx="1" presStyleCnt="5" custScaleX="308632" custScaleY="120422" custLinFactX="-109053" custLinFactY="343557" custLinFactNeighborX="-200000" custLinFactNeighborY="400000">
        <dgm:presLayoutVars>
          <dgm:chPref val="3"/>
        </dgm:presLayoutVars>
      </dgm:prSet>
      <dgm:spPr>
        <a:prstGeom prst="rect">
          <a:avLst/>
        </a:prstGeom>
      </dgm:spPr>
      <dgm:t>
        <a:bodyPr/>
        <a:lstStyle/>
        <a:p>
          <a:endParaRPr lang="ru-RU"/>
        </a:p>
      </dgm:t>
    </dgm:pt>
    <dgm:pt modelId="{D7797F3F-7923-4FE4-9162-A53887BD5923}" type="pres">
      <dgm:prSet presAssocID="{F304A6D4-06FB-46DC-AA2A-BA7BF340B491}" presName="rootConnector3" presStyleLbl="asst1" presStyleIdx="1" presStyleCnt="5"/>
      <dgm:spPr/>
      <dgm:t>
        <a:bodyPr/>
        <a:lstStyle/>
        <a:p>
          <a:endParaRPr lang="ru-RU"/>
        </a:p>
      </dgm:t>
    </dgm:pt>
    <dgm:pt modelId="{2B62DB33-2FBE-4D48-913E-FC24774D0AD9}" type="pres">
      <dgm:prSet presAssocID="{F304A6D4-06FB-46DC-AA2A-BA7BF340B491}" presName="hierChild6" presStyleCnt="0"/>
      <dgm:spPr/>
    </dgm:pt>
    <dgm:pt modelId="{0596DD0C-24C8-43B1-AA18-DA2EA6DB4747}" type="pres">
      <dgm:prSet presAssocID="{F304A6D4-06FB-46DC-AA2A-BA7BF340B491}" presName="hierChild7" presStyleCnt="0"/>
      <dgm:spPr/>
    </dgm:pt>
    <dgm:pt modelId="{F67105F5-BB92-4902-A387-B6AB5D56EA7D}" type="pres">
      <dgm:prSet presAssocID="{DB0400A0-DC60-4420-BFFB-834D0C0A1BF6}" presName="Name111" presStyleLbl="parChTrans1D2" presStyleIdx="6" presStyleCnt="9"/>
      <dgm:spPr>
        <a:custGeom>
          <a:avLst/>
          <a:gdLst/>
          <a:ahLst/>
          <a:cxnLst/>
          <a:rect l="0" t="0" r="0" b="0"/>
          <a:pathLst>
            <a:path>
              <a:moveTo>
                <a:pt x="45720" y="0"/>
              </a:moveTo>
              <a:lnTo>
                <a:pt x="45720" y="964674"/>
              </a:lnTo>
              <a:lnTo>
                <a:pt x="135548" y="964674"/>
              </a:lnTo>
            </a:path>
          </a:pathLst>
        </a:custGeom>
      </dgm:spPr>
      <dgm:t>
        <a:bodyPr/>
        <a:lstStyle/>
        <a:p>
          <a:endParaRPr lang="ru-RU"/>
        </a:p>
      </dgm:t>
    </dgm:pt>
    <dgm:pt modelId="{9ACC722D-EB24-44DE-9CB4-0E658CAF09FE}" type="pres">
      <dgm:prSet presAssocID="{432C2F7D-8FB3-4688-8612-7A1B24F6730A}" presName="hierRoot3" presStyleCnt="0">
        <dgm:presLayoutVars>
          <dgm:hierBranch val="init"/>
        </dgm:presLayoutVars>
      </dgm:prSet>
      <dgm:spPr/>
    </dgm:pt>
    <dgm:pt modelId="{B42CDEF7-F580-4B39-83A0-89853F01678C}" type="pres">
      <dgm:prSet presAssocID="{432C2F7D-8FB3-4688-8612-7A1B24F6730A}" presName="rootComposite3" presStyleCnt="0"/>
      <dgm:spPr/>
    </dgm:pt>
    <dgm:pt modelId="{25EB0566-DF6C-4DEC-A1A3-8F1EB062491F}" type="pres">
      <dgm:prSet presAssocID="{432C2F7D-8FB3-4688-8612-7A1B24F6730A}" presName="rootText3" presStyleLbl="asst1" presStyleIdx="2" presStyleCnt="5" custScaleX="309667" custScaleY="133828" custLinFactX="63467" custLinFactY="-27366" custLinFactNeighborX="100000" custLinFactNeighborY="-100000">
        <dgm:presLayoutVars>
          <dgm:chPref val="3"/>
        </dgm:presLayoutVars>
      </dgm:prSet>
      <dgm:spPr>
        <a:prstGeom prst="rect">
          <a:avLst/>
        </a:prstGeom>
      </dgm:spPr>
      <dgm:t>
        <a:bodyPr/>
        <a:lstStyle/>
        <a:p>
          <a:endParaRPr lang="ru-RU"/>
        </a:p>
      </dgm:t>
    </dgm:pt>
    <dgm:pt modelId="{5808F0E5-BBBB-4522-954F-CCEE860110FC}" type="pres">
      <dgm:prSet presAssocID="{432C2F7D-8FB3-4688-8612-7A1B24F6730A}" presName="rootConnector3" presStyleLbl="asst1" presStyleIdx="2" presStyleCnt="5"/>
      <dgm:spPr/>
      <dgm:t>
        <a:bodyPr/>
        <a:lstStyle/>
        <a:p>
          <a:endParaRPr lang="ru-RU"/>
        </a:p>
      </dgm:t>
    </dgm:pt>
    <dgm:pt modelId="{5567E2FC-A05C-42CF-A284-A4E1975B7EC2}" type="pres">
      <dgm:prSet presAssocID="{432C2F7D-8FB3-4688-8612-7A1B24F6730A}" presName="hierChild6" presStyleCnt="0"/>
      <dgm:spPr/>
    </dgm:pt>
    <dgm:pt modelId="{968B8F0F-9E1B-4AF0-BCEA-D6C61FF3C3B3}" type="pres">
      <dgm:prSet presAssocID="{432C2F7D-8FB3-4688-8612-7A1B24F6730A}" presName="hierChild7" presStyleCnt="0"/>
      <dgm:spPr/>
    </dgm:pt>
    <dgm:pt modelId="{56C286CA-6739-4183-A0B1-FF1F23CAB3DD}" type="pres">
      <dgm:prSet presAssocID="{11016DFD-685D-4FCC-AF13-F1BFA1CD3D5B}" presName="Name111" presStyleLbl="parChTrans1D2" presStyleIdx="7" presStyleCnt="9"/>
      <dgm:spPr>
        <a:custGeom>
          <a:avLst/>
          <a:gdLst/>
          <a:ahLst/>
          <a:cxnLst/>
          <a:rect l="0" t="0" r="0" b="0"/>
          <a:pathLst>
            <a:path>
              <a:moveTo>
                <a:pt x="94282" y="0"/>
              </a:moveTo>
              <a:lnTo>
                <a:pt x="94282" y="1465847"/>
              </a:lnTo>
              <a:lnTo>
                <a:pt x="0" y="1465847"/>
              </a:lnTo>
            </a:path>
          </a:pathLst>
        </a:custGeom>
      </dgm:spPr>
      <dgm:t>
        <a:bodyPr/>
        <a:lstStyle/>
        <a:p>
          <a:endParaRPr lang="ru-RU"/>
        </a:p>
      </dgm:t>
    </dgm:pt>
    <dgm:pt modelId="{5D72080F-B726-423B-B22C-000381FDE47B}" type="pres">
      <dgm:prSet presAssocID="{B8754AF4-C082-4113-8FF5-502EEBCF37B6}" presName="hierRoot3" presStyleCnt="0">
        <dgm:presLayoutVars>
          <dgm:hierBranch val="init"/>
        </dgm:presLayoutVars>
      </dgm:prSet>
      <dgm:spPr/>
    </dgm:pt>
    <dgm:pt modelId="{6BAFC89F-1A2A-4D7F-951F-B54441B4EEA7}" type="pres">
      <dgm:prSet presAssocID="{B8754AF4-C082-4113-8FF5-502EEBCF37B6}" presName="rootComposite3" presStyleCnt="0"/>
      <dgm:spPr/>
    </dgm:pt>
    <dgm:pt modelId="{D0087A02-8CD8-4722-9DB9-79EF0497A598}" type="pres">
      <dgm:prSet presAssocID="{B8754AF4-C082-4113-8FF5-502EEBCF37B6}" presName="rootText3" presStyleLbl="asst1" presStyleIdx="3" presStyleCnt="5" custScaleX="305650" custScaleY="164825" custLinFactY="-36068" custLinFactNeighborX="44287" custLinFactNeighborY="-100000">
        <dgm:presLayoutVars>
          <dgm:chPref val="3"/>
        </dgm:presLayoutVars>
      </dgm:prSet>
      <dgm:spPr>
        <a:prstGeom prst="rect">
          <a:avLst/>
        </a:prstGeom>
      </dgm:spPr>
      <dgm:t>
        <a:bodyPr/>
        <a:lstStyle/>
        <a:p>
          <a:endParaRPr lang="ru-RU"/>
        </a:p>
      </dgm:t>
    </dgm:pt>
    <dgm:pt modelId="{7F0FD23A-A0D3-4D66-9CAE-41746C3D50A1}" type="pres">
      <dgm:prSet presAssocID="{B8754AF4-C082-4113-8FF5-502EEBCF37B6}" presName="rootConnector3" presStyleLbl="asst1" presStyleIdx="3" presStyleCnt="5"/>
      <dgm:spPr/>
      <dgm:t>
        <a:bodyPr/>
        <a:lstStyle/>
        <a:p>
          <a:endParaRPr lang="ru-RU"/>
        </a:p>
      </dgm:t>
    </dgm:pt>
    <dgm:pt modelId="{86A44DDC-4B7B-4C9A-81C0-4772023D54EF}" type="pres">
      <dgm:prSet presAssocID="{B8754AF4-C082-4113-8FF5-502EEBCF37B6}" presName="hierChild6" presStyleCnt="0"/>
      <dgm:spPr/>
    </dgm:pt>
    <dgm:pt modelId="{DC17484D-4B20-43BC-86CB-C1038D421902}" type="pres">
      <dgm:prSet presAssocID="{B8754AF4-C082-4113-8FF5-502EEBCF37B6}" presName="hierChild7" presStyleCnt="0"/>
      <dgm:spPr/>
    </dgm:pt>
    <dgm:pt modelId="{F49A476C-1CD7-4194-8EEE-B0E42ED98056}" type="pres">
      <dgm:prSet presAssocID="{DFE9FA5F-6A3B-4C44-A7DF-93A740D431F0}" presName="Name111" presStyleLbl="parChTrans1D2" presStyleIdx="8" presStyleCnt="9"/>
      <dgm:spPr>
        <a:custGeom>
          <a:avLst/>
          <a:gdLst/>
          <a:ahLst/>
          <a:cxnLst/>
          <a:rect l="0" t="0" r="0" b="0"/>
          <a:pathLst>
            <a:path>
              <a:moveTo>
                <a:pt x="0" y="0"/>
              </a:moveTo>
              <a:lnTo>
                <a:pt x="0" y="1839396"/>
              </a:lnTo>
              <a:lnTo>
                <a:pt x="93851" y="1839396"/>
              </a:lnTo>
            </a:path>
          </a:pathLst>
        </a:custGeom>
      </dgm:spPr>
      <dgm:t>
        <a:bodyPr/>
        <a:lstStyle/>
        <a:p>
          <a:endParaRPr lang="ru-RU"/>
        </a:p>
      </dgm:t>
    </dgm:pt>
    <dgm:pt modelId="{FB3061BB-0EC7-4DBE-8EB5-F90E7188B214}" type="pres">
      <dgm:prSet presAssocID="{3794FAEA-F05B-4139-B7BF-A5CAAD492655}" presName="hierRoot3" presStyleCnt="0">
        <dgm:presLayoutVars>
          <dgm:hierBranch val="init"/>
        </dgm:presLayoutVars>
      </dgm:prSet>
      <dgm:spPr/>
    </dgm:pt>
    <dgm:pt modelId="{558EE1AB-B1E6-4975-BF0B-82D8AC4DB606}" type="pres">
      <dgm:prSet presAssocID="{3794FAEA-F05B-4139-B7BF-A5CAAD492655}" presName="rootComposite3" presStyleCnt="0"/>
      <dgm:spPr/>
    </dgm:pt>
    <dgm:pt modelId="{BA18A775-B88E-4EC0-A028-45C7EE58862D}" type="pres">
      <dgm:prSet presAssocID="{3794FAEA-F05B-4139-B7BF-A5CAAD492655}" presName="rootText3" presStyleLbl="asst1" presStyleIdx="4" presStyleCnt="5" custScaleX="300933" custScaleY="114939" custLinFactX="218716" custLinFactY="-4003" custLinFactNeighborX="300000" custLinFactNeighborY="-100000">
        <dgm:presLayoutVars>
          <dgm:chPref val="3"/>
        </dgm:presLayoutVars>
      </dgm:prSet>
      <dgm:spPr>
        <a:prstGeom prst="rect">
          <a:avLst/>
        </a:prstGeom>
      </dgm:spPr>
      <dgm:t>
        <a:bodyPr/>
        <a:lstStyle/>
        <a:p>
          <a:endParaRPr lang="ru-RU"/>
        </a:p>
      </dgm:t>
    </dgm:pt>
    <dgm:pt modelId="{6C460632-C976-44C9-B93E-1C4BE0B716C6}" type="pres">
      <dgm:prSet presAssocID="{3794FAEA-F05B-4139-B7BF-A5CAAD492655}" presName="rootConnector3" presStyleLbl="asst1" presStyleIdx="4" presStyleCnt="5"/>
      <dgm:spPr/>
      <dgm:t>
        <a:bodyPr/>
        <a:lstStyle/>
        <a:p>
          <a:endParaRPr lang="ru-RU"/>
        </a:p>
      </dgm:t>
    </dgm:pt>
    <dgm:pt modelId="{FDDCB7E4-3579-4574-9964-12FE6DCC5C21}" type="pres">
      <dgm:prSet presAssocID="{3794FAEA-F05B-4139-B7BF-A5CAAD492655}" presName="hierChild6" presStyleCnt="0"/>
      <dgm:spPr/>
    </dgm:pt>
    <dgm:pt modelId="{E7037585-F558-4AD6-9394-5C1DFA5EC017}" type="pres">
      <dgm:prSet presAssocID="{3794FAEA-F05B-4139-B7BF-A5CAAD492655}" presName="hierChild7" presStyleCnt="0"/>
      <dgm:spPr/>
    </dgm:pt>
  </dgm:ptLst>
  <dgm:cxnLst>
    <dgm:cxn modelId="{B9C9970E-E9FE-4842-AFAF-B7D39F9672A4}" type="presOf" srcId="{562CE4EC-5572-4B1E-BC85-36E9001DFD0B}" destId="{F815D6FB-33F8-4C64-82E8-C2C548C7AD25}" srcOrd="0" destOrd="0" presId="urn:microsoft.com/office/officeart/2005/8/layout/orgChart1"/>
    <dgm:cxn modelId="{A88235DD-5827-4F99-AFE5-E05653B55DA3}" type="presOf" srcId="{9D71185F-46A1-4BA7-A533-9304F6D52FB5}" destId="{F8CE497F-9FDB-456D-B8EA-478CEA3C8ACC}" srcOrd="0" destOrd="0" presId="urn:microsoft.com/office/officeart/2005/8/layout/orgChart1"/>
    <dgm:cxn modelId="{D9BF6666-1AC3-4063-AA14-C9A37EBFE4C8}" type="presOf" srcId="{F304A6D4-06FB-46DC-AA2A-BA7BF340B491}" destId="{00138E0C-066C-436A-AC0F-E7EE4EA0FDCB}" srcOrd="0" destOrd="0" presId="urn:microsoft.com/office/officeart/2005/8/layout/orgChart1"/>
    <dgm:cxn modelId="{00C8D969-8719-438A-9909-FAF42458267F}" type="presOf" srcId="{8D34D7BC-21FD-412A-ADD4-7149C8B3D339}" destId="{67FCF3F6-6668-4B41-80E5-935A77F4283D}" srcOrd="0" destOrd="0" presId="urn:microsoft.com/office/officeart/2005/8/layout/orgChart1"/>
    <dgm:cxn modelId="{D39FDFE4-A58C-41A2-8002-0C96E02D998D}" srcId="{5D86A291-176C-45C3-9D74-0ADCBDF76228}" destId="{587C8AA8-52B2-4745-B261-8F85EA813674}" srcOrd="0" destOrd="0" parTransId="{A5A1B5A5-D8AF-4924-8911-732A56C7635E}" sibTransId="{C0F2C467-E604-46AC-B726-286B89BF711D}"/>
    <dgm:cxn modelId="{CCFC82E6-135E-44AC-9D3D-37AEDC1A1916}" type="presOf" srcId="{587C8AA8-52B2-4745-B261-8F85EA813674}" destId="{E4C531EE-81FD-41E4-856D-C73242253A7E}" srcOrd="0" destOrd="0" presId="urn:microsoft.com/office/officeart/2005/8/layout/orgChart1"/>
    <dgm:cxn modelId="{E8A2DD6C-9362-4C6D-B660-4862130A2F4A}" srcId="{FEA7CB26-A7EA-4B5B-B914-77650F8D82D3}" destId="{3FA8BF09-1111-4B0A-81AE-9B553FB35326}" srcOrd="0" destOrd="0" parTransId="{80425466-B698-40B3-AECE-7AC859E4C9BE}" sibTransId="{C5995D41-317B-46B0-9B07-3EEF1B59C44B}"/>
    <dgm:cxn modelId="{02555622-51F9-4238-9C23-40F9560916E6}" type="presOf" srcId="{DEAD10EB-5A37-470C-851F-93DABBD820C7}" destId="{66F1451A-683B-4A6F-B9CC-801499CE455A}" srcOrd="0" destOrd="0" presId="urn:microsoft.com/office/officeart/2005/8/layout/orgChart1"/>
    <dgm:cxn modelId="{2B23C62D-58F6-438C-82C9-522207B634A4}" type="presOf" srcId="{E9322D2F-E15C-48B5-BF5B-C4F64791599E}" destId="{FD009FA9-A298-4854-92F4-69CAC2DFB554}" srcOrd="0" destOrd="0" presId="urn:microsoft.com/office/officeart/2005/8/layout/orgChart1"/>
    <dgm:cxn modelId="{EEFF36B6-DDFB-4512-831C-69BC82B3A05D}" srcId="{FEA7CB26-A7EA-4B5B-B914-77650F8D82D3}" destId="{58E1393A-34A2-4223-BFD9-B64FB8054B19}" srcOrd="4" destOrd="0" parTransId="{5B25FBEA-6B3B-4C44-B8E0-7B94273DEEE5}" sibTransId="{EF8A53F5-388D-486F-AEF1-462691FAE64B}"/>
    <dgm:cxn modelId="{E7CB3807-7F38-44CB-A915-FA6ECCFBBE71}" type="presOf" srcId="{28600599-A8FB-4892-8B5D-C2B5CE155091}" destId="{D25D75D4-B34A-499E-BE04-5CAF311884C5}" srcOrd="0" destOrd="0" presId="urn:microsoft.com/office/officeart/2005/8/layout/orgChart1"/>
    <dgm:cxn modelId="{A3509C7B-8C42-4B83-9504-C6966D864E86}" type="presOf" srcId="{442B058A-D6EB-4CBA-A59E-B9CB823F1CC7}" destId="{0D2756F4-F7BF-4EF7-9417-6DD986BDC4F6}" srcOrd="0" destOrd="0" presId="urn:microsoft.com/office/officeart/2005/8/layout/orgChart1"/>
    <dgm:cxn modelId="{4CEED3B7-0901-4C09-B54D-537D92BD4D11}" type="presOf" srcId="{8EFCCDEC-35B3-408D-B2B5-B1C96E9E0B7E}" destId="{17064943-C91F-4FC8-B455-03704A8D09E5}" srcOrd="1" destOrd="0" presId="urn:microsoft.com/office/officeart/2005/8/layout/orgChart1"/>
    <dgm:cxn modelId="{60F76DAD-D34A-4919-9E65-5437CA5D9318}" type="presOf" srcId="{2448EC46-7CDB-4C6E-8B0C-699984FF50E3}" destId="{B36EDEB9-066C-470F-9C2D-6322B7DE9513}" srcOrd="1" destOrd="0" presId="urn:microsoft.com/office/officeart/2005/8/layout/orgChart1"/>
    <dgm:cxn modelId="{7ACAC92F-656D-4DA9-91AE-B3E339C0778A}" type="presOf" srcId="{E7722458-2D2A-4174-928D-39326EDDFC17}" destId="{8F11C920-3D10-428A-9FE5-CBDC4D3A7B9B}" srcOrd="0" destOrd="0" presId="urn:microsoft.com/office/officeart/2005/8/layout/orgChart1"/>
    <dgm:cxn modelId="{82D25542-E2C7-4844-A233-DDF84540D459}" type="presOf" srcId="{58E1393A-34A2-4223-BFD9-B64FB8054B19}" destId="{58A1A2A9-0996-4845-BE16-8BB60CA378C8}" srcOrd="1" destOrd="0" presId="urn:microsoft.com/office/officeart/2005/8/layout/orgChart1"/>
    <dgm:cxn modelId="{BDF5B610-D411-44AF-BDB0-11BDF30C0E92}" type="presOf" srcId="{6A1EA0A1-E617-4E25-B39B-3E2B2BC9483D}" destId="{90C94D1D-6D9B-4A7D-87B9-AB7CF9FB0275}" srcOrd="0" destOrd="0" presId="urn:microsoft.com/office/officeart/2005/8/layout/orgChart1"/>
    <dgm:cxn modelId="{ADA340E3-D2D8-4D06-8A22-5E81A083E3AB}" type="presOf" srcId="{5B25FBEA-6B3B-4C44-B8E0-7B94273DEEE5}" destId="{906558E5-FF20-4B4A-9CBA-63C2B07A4A58}" srcOrd="0" destOrd="0" presId="urn:microsoft.com/office/officeart/2005/8/layout/orgChart1"/>
    <dgm:cxn modelId="{2748D425-36E1-415B-9422-C2508B46E9E3}" srcId="{9D61106C-04CD-41FA-ABD6-4A01F5C1B9D2}" destId="{45CAE899-E33B-4F17-B935-3D3C07E73FA9}" srcOrd="2" destOrd="0" parTransId="{D37D1C23-4CA5-4BE4-A3FA-1C58AA555DDF}" sibTransId="{7A287B7F-6206-42E1-ACA2-5486BFF21FCC}"/>
    <dgm:cxn modelId="{51EA0821-6A4D-4763-B6E5-2E4235F08AB8}" srcId="{61A31D81-35D1-40EA-9981-4AD9ADC8767C}" destId="{E7722458-2D2A-4174-928D-39326EDDFC17}" srcOrd="1" destOrd="0" parTransId="{924B76F6-5B62-4135-9273-C8606A512A1B}" sibTransId="{819C4FC4-3006-4487-8499-FD663DBD3718}"/>
    <dgm:cxn modelId="{FFC20042-2F48-497A-96A9-A5E17C9FE26C}" srcId="{FEA7CB26-A7EA-4B5B-B914-77650F8D82D3}" destId="{821DA79C-2952-4310-ABBB-DAA1D51E4DEC}" srcOrd="1" destOrd="0" parTransId="{6E2A67E1-34B0-491C-B6E7-AB6136400A77}" sibTransId="{649991CE-471D-4318-B5BC-075EDC765F89}"/>
    <dgm:cxn modelId="{26EDA673-AB62-4896-B8AE-85BFB7B46A11}" type="presOf" srcId="{99C8EF8F-F35C-4021-A508-403691DA86D3}" destId="{AE909512-95A7-4716-826D-64F2994E75AD}" srcOrd="0" destOrd="0" presId="urn:microsoft.com/office/officeart/2005/8/layout/orgChart1"/>
    <dgm:cxn modelId="{C8D4E28E-5F3E-4239-AE21-C242AF4F791B}" type="presOf" srcId="{8D34D7BC-21FD-412A-ADD4-7149C8B3D339}" destId="{B773BF3C-DC26-4032-8844-8D2132352508}" srcOrd="1" destOrd="0" presId="urn:microsoft.com/office/officeart/2005/8/layout/orgChart1"/>
    <dgm:cxn modelId="{90CCBD81-4305-42F4-9971-9BACB16CC3A6}" type="presOf" srcId="{183DAE6C-CB73-45DE-8DCF-395966669BAF}" destId="{459094F5-99CF-4E0A-AC2A-AD2B662B6C3D}" srcOrd="0" destOrd="0" presId="urn:microsoft.com/office/officeart/2005/8/layout/orgChart1"/>
    <dgm:cxn modelId="{63875455-E376-40F6-974D-CFB2FAC0534D}" type="presOf" srcId="{58E1393A-34A2-4223-BFD9-B64FB8054B19}" destId="{74917A6D-B973-47A0-9091-C1530952E08E}" srcOrd="0" destOrd="0" presId="urn:microsoft.com/office/officeart/2005/8/layout/orgChart1"/>
    <dgm:cxn modelId="{4227EE69-B766-439A-BC95-81A1F98D8948}" type="presOf" srcId="{80425466-B698-40B3-AECE-7AC859E4C9BE}" destId="{F06049A5-37F6-4888-83A2-CB0DBA9BB085}" srcOrd="0" destOrd="0" presId="urn:microsoft.com/office/officeart/2005/8/layout/orgChart1"/>
    <dgm:cxn modelId="{A8C2693B-CB49-45A4-B9D9-25AC60A211C1}" type="presOf" srcId="{776A7E5A-7EAC-4D0E-8742-9F7332B25AEE}" destId="{215DDF5C-D839-4E3E-B934-BF7B8C4ED51B}" srcOrd="1" destOrd="0" presId="urn:microsoft.com/office/officeart/2005/8/layout/orgChart1"/>
    <dgm:cxn modelId="{4070BE8F-6063-48C7-9B0C-4827B023B63D}" type="presOf" srcId="{F304A6D4-06FB-46DC-AA2A-BA7BF340B491}" destId="{D7797F3F-7923-4FE4-9162-A53887BD5923}" srcOrd="1" destOrd="0" presId="urn:microsoft.com/office/officeart/2005/8/layout/orgChart1"/>
    <dgm:cxn modelId="{8067C288-BBD5-44FE-8C2E-DF1EF1038A3C}" srcId="{9D61106C-04CD-41FA-ABD6-4A01F5C1B9D2}" destId="{8FBEE401-2844-4A47-A9BF-23CB81468464}" srcOrd="0" destOrd="0" parTransId="{7203DE31-7911-454E-B2D8-28DFCA5A04B5}" sibTransId="{7D6ABE70-476D-4E61-AAE9-8A49145C7874}"/>
    <dgm:cxn modelId="{768F1861-EB5C-4E84-B900-64C569B8B2AC}" type="presOf" srcId="{DEAD10EB-5A37-470C-851F-93DABBD820C7}" destId="{1C401D57-0628-48BC-9A9D-ED58E72473A3}" srcOrd="1" destOrd="0" presId="urn:microsoft.com/office/officeart/2005/8/layout/orgChart1"/>
    <dgm:cxn modelId="{9AFE6984-00AD-400F-BFBA-80DF4B166911}" type="presOf" srcId="{2944CE46-5AD0-4567-ACBD-A978BA059233}" destId="{62E5B325-2554-4162-ADC7-144E0D039994}" srcOrd="0" destOrd="0" presId="urn:microsoft.com/office/officeart/2005/8/layout/orgChart1"/>
    <dgm:cxn modelId="{2FD65480-299A-43BD-A5C8-2D11753234B8}" type="presOf" srcId="{D37D1C23-4CA5-4BE4-A3FA-1C58AA555DDF}" destId="{EC4A2601-35F4-4BB6-B7F5-DFE9ED066085}" srcOrd="0" destOrd="0" presId="urn:microsoft.com/office/officeart/2005/8/layout/orgChart1"/>
    <dgm:cxn modelId="{BD68403F-4697-4622-977B-A7DBD8A8FE5C}" type="presOf" srcId="{432C2F7D-8FB3-4688-8612-7A1B24F6730A}" destId="{25EB0566-DF6C-4DEC-A1A3-8F1EB062491F}" srcOrd="0" destOrd="0" presId="urn:microsoft.com/office/officeart/2005/8/layout/orgChart1"/>
    <dgm:cxn modelId="{C1B5EC1E-4091-44B6-A733-8E255ECCA43C}" type="presOf" srcId="{E7722458-2D2A-4174-928D-39326EDDFC17}" destId="{1D62183D-7647-4FCC-AE55-4B2FDE9AB457}" srcOrd="1" destOrd="0" presId="urn:microsoft.com/office/officeart/2005/8/layout/orgChart1"/>
    <dgm:cxn modelId="{97289258-0290-4ECF-A500-3BAB700A7910}" srcId="{6A1EA0A1-E617-4E25-B39B-3E2B2BC9483D}" destId="{29D0AE96-5946-47AE-BD9E-39471C9EE227}" srcOrd="3" destOrd="0" parTransId="{AEEDD490-F5D0-4B8C-A966-319ED5708ADE}" sibTransId="{8A14D51C-2DAD-4161-8727-9DAE9220F006}"/>
    <dgm:cxn modelId="{64312982-E651-4D3F-BE61-B615805DC127}" type="presOf" srcId="{A22479C3-75EF-4F64-85E2-2AF550C0AE7E}" destId="{1CD14D4A-7891-4FA6-B17A-F4197E48C1D3}" srcOrd="0" destOrd="0" presId="urn:microsoft.com/office/officeart/2005/8/layout/orgChart1"/>
    <dgm:cxn modelId="{D6C68FC5-D857-4CA0-80C8-1D2F47E359DF}" type="presOf" srcId="{5D86A291-176C-45C3-9D74-0ADCBDF76228}" destId="{DFC14001-9083-4AFE-B1A1-34DEA31C21CF}" srcOrd="1" destOrd="0" presId="urn:microsoft.com/office/officeart/2005/8/layout/orgChart1"/>
    <dgm:cxn modelId="{2437284C-DEB2-4E79-B617-DA7F4FE423B1}" srcId="{9D61106C-04CD-41FA-ABD6-4A01F5C1B9D2}" destId="{DC0BEB8A-7C51-4183-B69A-44DBFE56A731}" srcOrd="1" destOrd="0" parTransId="{5FA37C89-D1BC-410B-8E05-2C9FC821CDDE}" sibTransId="{E0D0FF19-99B0-4654-A43A-805474968E7D}"/>
    <dgm:cxn modelId="{E78CD4AD-32E4-4382-86F8-2AE3670451E0}" srcId="{6A1EA0A1-E617-4E25-B39B-3E2B2BC9483D}" destId="{E9322D2F-E15C-48B5-BF5B-C4F64791599E}" srcOrd="0" destOrd="0" parTransId="{5F7A3062-4C64-410B-9353-7D9A12EA301E}" sibTransId="{FEDEF980-D62F-4754-B082-24FBAA8A20A5}"/>
    <dgm:cxn modelId="{40E5947B-1FCC-42C0-BE9C-E596A25A8570}" type="presOf" srcId="{11016DFD-685D-4FCC-AF13-F1BFA1CD3D5B}" destId="{56C286CA-6739-4183-A0B1-FF1F23CAB3DD}" srcOrd="0" destOrd="0" presId="urn:microsoft.com/office/officeart/2005/8/layout/orgChart1"/>
    <dgm:cxn modelId="{0C283AEA-B2D7-4F77-A216-FE63B865F3F2}" type="presOf" srcId="{61A31D81-35D1-40EA-9981-4AD9ADC8767C}" destId="{16905DA1-BF65-438B-95A2-3FAC512212FB}" srcOrd="0" destOrd="0" presId="urn:microsoft.com/office/officeart/2005/8/layout/orgChart1"/>
    <dgm:cxn modelId="{453F7EF5-1984-4F82-9D54-550E8A37D2E7}" type="presOf" srcId="{6D417419-B52A-4717-8EB8-9523DFE52ABF}" destId="{2FE4FD01-EC78-47B2-BE8F-A15586D6EBC6}" srcOrd="0" destOrd="0" presId="urn:microsoft.com/office/officeart/2005/8/layout/orgChart1"/>
    <dgm:cxn modelId="{731083BC-E965-42CF-BA9C-CF14964E9B35}" srcId="{DEAD10EB-5A37-470C-851F-93DABBD820C7}" destId="{B8754AF4-C082-4113-8FF5-502EEBCF37B6}" srcOrd="3" destOrd="0" parTransId="{11016DFD-685D-4FCC-AF13-F1BFA1CD3D5B}" sibTransId="{F0650FB1-B6E1-4DA7-B5EC-864E7826C9B7}"/>
    <dgm:cxn modelId="{E5958823-EDD4-418F-8695-3CB2A4B016EC}" type="presOf" srcId="{60844E40-B414-4F2F-8B83-5FA92F7A3700}" destId="{57115357-684F-4090-830E-CD42EA1A88AB}" srcOrd="0" destOrd="0" presId="urn:microsoft.com/office/officeart/2005/8/layout/orgChart1"/>
    <dgm:cxn modelId="{7DBACF3E-C7E4-4514-8881-5AE08D9A3A83}" type="presOf" srcId="{DC0BEB8A-7C51-4183-B69A-44DBFE56A731}" destId="{6167A1CF-B1F8-47AA-9B69-BFBB30EDAE46}" srcOrd="1" destOrd="0" presId="urn:microsoft.com/office/officeart/2005/8/layout/orgChart1"/>
    <dgm:cxn modelId="{6C8ED55E-8D81-4A99-B88D-934A3FE993C3}" type="presOf" srcId="{432C2F7D-8FB3-4688-8612-7A1B24F6730A}" destId="{5808F0E5-BBBB-4522-954F-CCEE860110FC}" srcOrd="1" destOrd="0" presId="urn:microsoft.com/office/officeart/2005/8/layout/orgChart1"/>
    <dgm:cxn modelId="{0F45CAB3-C0D2-41EF-8470-58B8AD2CBB46}" type="presOf" srcId="{7203DE31-7911-454E-B2D8-28DFCA5A04B5}" destId="{8F6DCE83-500F-475B-A7E0-F8A157AFCC5E}" srcOrd="0" destOrd="0" presId="urn:microsoft.com/office/officeart/2005/8/layout/orgChart1"/>
    <dgm:cxn modelId="{165669E3-2DBF-4326-9A50-5FB247C4DAB6}" type="presOf" srcId="{2638BAA9-6739-4089-9AC0-8C55F20FA54D}" destId="{8130A7A4-543C-4DCD-9DF8-77C659C1CAF1}" srcOrd="0" destOrd="0" presId="urn:microsoft.com/office/officeart/2005/8/layout/orgChart1"/>
    <dgm:cxn modelId="{0A76AAAB-E34E-425C-B61D-CB3738BC0AAF}" type="presOf" srcId="{7DA8F133-E3CB-4C7F-8F6D-3A54CFBBFF17}" destId="{59738F02-F7D3-466D-802E-607134275D96}" srcOrd="0" destOrd="0" presId="urn:microsoft.com/office/officeart/2005/8/layout/orgChart1"/>
    <dgm:cxn modelId="{454B3AAE-79A8-427D-BFE0-69E1A23781B7}" type="presOf" srcId="{6613D56E-9DD6-41A4-B60C-68DF924CAF97}" destId="{481EA90F-7750-4C60-9CBF-B43539B4C263}" srcOrd="0" destOrd="0" presId="urn:microsoft.com/office/officeart/2005/8/layout/orgChart1"/>
    <dgm:cxn modelId="{FAA082C4-7C73-404A-A44A-54C96FB2BDDB}" srcId="{DEAD10EB-5A37-470C-851F-93DABBD820C7}" destId="{F304A6D4-06FB-46DC-AA2A-BA7BF340B491}" srcOrd="1" destOrd="0" parTransId="{0E810FF6-0B68-41D8-BAEB-DA3FB1969A92}" sibTransId="{CBA6301F-5361-48CC-B8AB-A1B8D55BBB42}"/>
    <dgm:cxn modelId="{FAE3C31C-98EB-4316-B4F7-77CF507EF797}" type="presOf" srcId="{183DAE6C-CB73-45DE-8DCF-395966669BAF}" destId="{6CAD89F6-3FC7-400D-98DF-531F7028F980}" srcOrd="1" destOrd="0" presId="urn:microsoft.com/office/officeart/2005/8/layout/orgChart1"/>
    <dgm:cxn modelId="{3FF0BA30-9460-4F8A-BE6B-186655B93A0B}" type="presOf" srcId="{ECB5C4FA-FD51-405B-BE87-4617D59B1B24}" destId="{25E6F8BA-E6EC-4740-B105-751578295FC8}" srcOrd="0" destOrd="0" presId="urn:microsoft.com/office/officeart/2005/8/layout/orgChart1"/>
    <dgm:cxn modelId="{1F98D2E9-BFA2-4D55-AB6D-3498828DC71E}" type="presOf" srcId="{810D2967-BAD3-44AD-8506-8B86AED7560E}" destId="{A99E9C39-393C-433B-81E1-E50FB31E82EE}" srcOrd="0" destOrd="0" presId="urn:microsoft.com/office/officeart/2005/8/layout/orgChart1"/>
    <dgm:cxn modelId="{EA983691-4325-44D3-9AB3-9852AF6699E9}" type="presOf" srcId="{61A31D81-35D1-40EA-9981-4AD9ADC8767C}" destId="{534DF1FB-2AB8-48D1-8BDE-183AE589B82F}" srcOrd="1" destOrd="0" presId="urn:microsoft.com/office/officeart/2005/8/layout/orgChart1"/>
    <dgm:cxn modelId="{65957D88-6C97-432C-A962-5A47AAC2644C}" type="presOf" srcId="{4E8E9494-9CCD-4A62-9289-E6A6DB56593C}" destId="{7CCF6F34-7F2B-4819-9923-4CE0B70C8D0D}" srcOrd="0" destOrd="0" presId="urn:microsoft.com/office/officeart/2005/8/layout/orgChart1"/>
    <dgm:cxn modelId="{656BB06F-8A60-402A-9EDB-F1BEDC092E55}" type="presOf" srcId="{8CE8E6B7-76D2-45F7-8D5C-63818F6C728E}" destId="{57FB249C-0082-4E02-82A8-AFA5399B5701}" srcOrd="0" destOrd="0" presId="urn:microsoft.com/office/officeart/2005/8/layout/orgChart1"/>
    <dgm:cxn modelId="{51C24DED-52AF-48E0-A318-DF3C27873C00}" type="presOf" srcId="{8EFCCDEC-35B3-408D-B2B5-B1C96E9E0B7E}" destId="{6A6E1A2C-082A-4592-9DE5-6AF45E45B5C9}" srcOrd="0" destOrd="0" presId="urn:microsoft.com/office/officeart/2005/8/layout/orgChart1"/>
    <dgm:cxn modelId="{DBD2414E-990C-4354-9583-5D3FDBA3571F}" srcId="{6A1EA0A1-E617-4E25-B39B-3E2B2BC9483D}" destId="{183DAE6C-CB73-45DE-8DCF-395966669BAF}" srcOrd="4" destOrd="0" parTransId="{99C8EF8F-F35C-4021-A508-403691DA86D3}" sibTransId="{9C246E3C-65C4-42E5-9E8B-6A9BB5F14884}"/>
    <dgm:cxn modelId="{8A5A0D0F-332B-4E20-996E-4466A06C498D}" type="presOf" srcId="{821DA79C-2952-4310-ABBB-DAA1D51E4DEC}" destId="{0DD06DD2-7E4E-4DB7-AD81-09EBB7D98255}" srcOrd="1" destOrd="0" presId="urn:microsoft.com/office/officeart/2005/8/layout/orgChart1"/>
    <dgm:cxn modelId="{98B89F93-60CE-456F-9A26-F8B096670041}" type="presOf" srcId="{E9322D2F-E15C-48B5-BF5B-C4F64791599E}" destId="{44EA10E3-D7D2-4258-A5B9-C1FE0FA59DA7}" srcOrd="1" destOrd="0" presId="urn:microsoft.com/office/officeart/2005/8/layout/orgChart1"/>
    <dgm:cxn modelId="{707E0E68-C1F7-4A66-9D6C-246776CAC8FE}" type="presOf" srcId="{0E810FF6-0B68-41D8-BAEB-DA3FB1969A92}" destId="{6F11A0A3-77B0-4461-BA6E-6F02AB3B125C}" srcOrd="0" destOrd="0" presId="urn:microsoft.com/office/officeart/2005/8/layout/orgChart1"/>
    <dgm:cxn modelId="{AA8B6474-67A9-43A8-91C9-CB00F0DF1F96}" srcId="{6A1EA0A1-E617-4E25-B39B-3E2B2BC9483D}" destId="{ECB5C4FA-FD51-405B-BE87-4617D59B1B24}" srcOrd="1" destOrd="0" parTransId="{8C69A878-8C56-4D80-BA0D-B6C252372497}" sibTransId="{714F8D40-9038-48FB-9BF8-4D35098517B0}"/>
    <dgm:cxn modelId="{2B38DEEE-E207-420D-80BB-63D352528957}" type="presOf" srcId="{B9F7E6F0-9630-4B71-88B5-998A5B94254E}" destId="{F385B563-6EAA-486A-8D59-BD7FD4940797}" srcOrd="0" destOrd="0" presId="urn:microsoft.com/office/officeart/2005/8/layout/orgChart1"/>
    <dgm:cxn modelId="{B192972C-8C3B-4BDF-9542-E97FB948801A}" type="presOf" srcId="{3794FAEA-F05B-4139-B7BF-A5CAAD492655}" destId="{6C460632-C976-44C9-B93E-1C4BE0B716C6}" srcOrd="1" destOrd="0" presId="urn:microsoft.com/office/officeart/2005/8/layout/orgChart1"/>
    <dgm:cxn modelId="{3FA4B207-98AD-40AE-910A-45A616C6BE33}" type="presOf" srcId="{9D61106C-04CD-41FA-ABD6-4A01F5C1B9D2}" destId="{0C21DE0A-3229-42B4-9FB8-7F1A4AD5BE58}" srcOrd="0" destOrd="0" presId="urn:microsoft.com/office/officeart/2005/8/layout/orgChart1"/>
    <dgm:cxn modelId="{4BD376CD-D698-45E3-8723-B62ACA324470}" type="presOf" srcId="{45CAE899-E33B-4F17-B935-3D3C07E73FA9}" destId="{E23ADC76-95ED-443A-B5E2-3A476CDBDBDE}" srcOrd="1" destOrd="0" presId="urn:microsoft.com/office/officeart/2005/8/layout/orgChart1"/>
    <dgm:cxn modelId="{4DCFAE5C-F47E-45E4-8DEA-3AA026F3A9B8}" type="presOf" srcId="{FEA7CB26-A7EA-4B5B-B914-77650F8D82D3}" destId="{979B1D47-69C3-409A-8DD3-C19BD12A7785}" srcOrd="1" destOrd="0" presId="urn:microsoft.com/office/officeart/2005/8/layout/orgChart1"/>
    <dgm:cxn modelId="{D10EA911-D530-4B05-B7B6-3B87C89C8411}" type="presOf" srcId="{8FBEE401-2844-4A47-A9BF-23CB81468464}" destId="{A405339D-19CD-4C46-A036-5051416A8175}" srcOrd="1" destOrd="0" presId="urn:microsoft.com/office/officeart/2005/8/layout/orgChart1"/>
    <dgm:cxn modelId="{F3A913E5-4560-402C-A4D3-935A75A48124}" type="presOf" srcId="{6A1EA0A1-E617-4E25-B39B-3E2B2BC9483D}" destId="{528F8300-CC30-41A4-87A2-4E69E3EC199F}" srcOrd="1" destOrd="0" presId="urn:microsoft.com/office/officeart/2005/8/layout/orgChart1"/>
    <dgm:cxn modelId="{7113CB16-EFE3-4738-A20F-B0309D148754}" srcId="{61A31D81-35D1-40EA-9981-4AD9ADC8767C}" destId="{7DA8F133-E3CB-4C7F-8F6D-3A54CFBBFF17}" srcOrd="0" destOrd="0" parTransId="{53B8AD51-9DB7-4DE4-8C85-CE8B2F67E3BA}" sibTransId="{ACA67176-BB47-43D8-A538-067AE2E56B5D}"/>
    <dgm:cxn modelId="{F70F7D08-9FC6-4AAB-BE3A-C72423ABC2AE}" srcId="{DEAD10EB-5A37-470C-851F-93DABBD820C7}" destId="{6A1EA0A1-E617-4E25-B39B-3E2B2BC9483D}" srcOrd="5" destOrd="0" parTransId="{5E183ACE-E7F4-45E2-A203-CA9A63B862C7}" sibTransId="{8DFB9146-0FCA-4B74-B3E2-97D6A9A99DC9}"/>
    <dgm:cxn modelId="{EF2C050E-E6BC-4FAB-9345-C8B61FCE338B}" type="presOf" srcId="{3FA8BF09-1111-4B0A-81AE-9B553FB35326}" destId="{3A846697-DD23-48F8-9AA8-BA554E29D26B}" srcOrd="0" destOrd="0" presId="urn:microsoft.com/office/officeart/2005/8/layout/orgChart1"/>
    <dgm:cxn modelId="{899639F1-B5BF-4E39-BE98-65EB58829FFD}" srcId="{61A31D81-35D1-40EA-9981-4AD9ADC8767C}" destId="{6D417419-B52A-4717-8EB8-9523DFE52ABF}" srcOrd="3" destOrd="0" parTransId="{A22479C3-75EF-4F64-85E2-2AF550C0AE7E}" sibTransId="{802E13E0-3EF7-465F-B030-DEDFEA4E76CA}"/>
    <dgm:cxn modelId="{2997B083-0B1F-40F3-91B6-91953FD41E9B}" type="presOf" srcId="{B03D4EC8-F517-4AA8-8FB0-7059FBEEDD1A}" destId="{441E3DB7-956B-49D0-BD64-409A7924251C}" srcOrd="0" destOrd="0" presId="urn:microsoft.com/office/officeart/2005/8/layout/orgChart1"/>
    <dgm:cxn modelId="{5C294DFE-1DE5-4E2B-9B1E-A45FB494EF1E}" type="presOf" srcId="{3FA8BF09-1111-4B0A-81AE-9B553FB35326}" destId="{5A96E156-9938-4178-A145-08C4B4A3D835}" srcOrd="1" destOrd="0" presId="urn:microsoft.com/office/officeart/2005/8/layout/orgChart1"/>
    <dgm:cxn modelId="{21A85699-09B1-43C5-887F-5EA7ED0A7F15}" srcId="{5D86A291-176C-45C3-9D74-0ADCBDF76228}" destId="{B03D4EC8-F517-4AA8-8FB0-7059FBEEDD1A}" srcOrd="1" destOrd="0" parTransId="{9D71185F-46A1-4BA7-A533-9304F6D52FB5}" sibTransId="{52328172-8C5C-4BF8-A132-15A0674C7E70}"/>
    <dgm:cxn modelId="{A3FF6203-7980-41C1-B190-6B85FC1ADBAA}" type="presOf" srcId="{776A7E5A-7EAC-4D0E-8742-9F7332B25AEE}" destId="{00734DBC-8F4B-462E-B091-1746A2C194C0}" srcOrd="0" destOrd="0" presId="urn:microsoft.com/office/officeart/2005/8/layout/orgChart1"/>
    <dgm:cxn modelId="{E4B2111A-6C86-4D47-B4D1-BB9A5CBB3341}" type="presOf" srcId="{60844E40-B414-4F2F-8B83-5FA92F7A3700}" destId="{69F2DD9F-3429-4924-8BAD-924BC08498F0}" srcOrd="1" destOrd="0" presId="urn:microsoft.com/office/officeart/2005/8/layout/orgChart1"/>
    <dgm:cxn modelId="{C027BBC2-ACEF-4BF1-9345-B06F70DED310}" type="presOf" srcId="{B03D4EC8-F517-4AA8-8FB0-7059FBEEDD1A}" destId="{620B9B8E-4264-4D56-B5BB-B54820A2098D}" srcOrd="1" destOrd="0" presId="urn:microsoft.com/office/officeart/2005/8/layout/orgChart1"/>
    <dgm:cxn modelId="{26D41D82-BAA5-4E22-A61B-62F77FF13E4D}" type="presOf" srcId="{B8754AF4-C082-4113-8FF5-502EEBCF37B6}" destId="{D0087A02-8CD8-4722-9DB9-79EF0497A598}" srcOrd="0" destOrd="0" presId="urn:microsoft.com/office/officeart/2005/8/layout/orgChart1"/>
    <dgm:cxn modelId="{2252F1CB-9FE7-4E71-9A00-DE99543DBCDB}" type="presOf" srcId="{29D0AE96-5946-47AE-BD9E-39471C9EE227}" destId="{06B8208B-358E-404E-9F7E-EB1976315F64}" srcOrd="0" destOrd="0" presId="urn:microsoft.com/office/officeart/2005/8/layout/orgChart1"/>
    <dgm:cxn modelId="{BB3ECF05-C87C-433B-AF3D-31269EF7D455}" type="presOf" srcId="{20D85747-9685-49DA-AF9C-2454E2F09A20}" destId="{3E4B95BB-A365-405A-A255-E38D36D867AD}" srcOrd="0" destOrd="0" presId="urn:microsoft.com/office/officeart/2005/8/layout/orgChart1"/>
    <dgm:cxn modelId="{27E46F4C-8715-48FD-9A68-80D833CBC448}" type="presOf" srcId="{AEEDD490-F5D0-4B8C-A966-319ED5708ADE}" destId="{29E05456-C6A7-454A-89D3-9A11960B0535}" srcOrd="0" destOrd="0" presId="urn:microsoft.com/office/officeart/2005/8/layout/orgChart1"/>
    <dgm:cxn modelId="{72DA10A5-A72E-47A0-AB96-D2538BC0494C}" srcId="{4E8E9494-9CCD-4A62-9289-E6A6DB56593C}" destId="{DEAD10EB-5A37-470C-851F-93DABBD820C7}" srcOrd="0" destOrd="0" parTransId="{512F4310-FBC5-4280-A84B-EA0877E015C5}" sibTransId="{40EC88E8-85C1-4565-8C45-64DA54A99D54}"/>
    <dgm:cxn modelId="{AE8A296B-E84E-4219-8C4D-EC9A66EF0167}" type="presOf" srcId="{9D61106C-04CD-41FA-ABD6-4A01F5C1B9D2}" destId="{670DF3E3-BB9C-4F3E-BCDC-E27DEE0AC8FC}" srcOrd="1" destOrd="0" presId="urn:microsoft.com/office/officeart/2005/8/layout/orgChart1"/>
    <dgm:cxn modelId="{45E0F2DA-873B-4DB5-89D8-58B65E3A5CC3}" type="presOf" srcId="{7DA8F133-E3CB-4C7F-8F6D-3A54CFBBFF17}" destId="{26D9D944-13FB-4A0E-9705-629283A8FA12}" srcOrd="1" destOrd="0" presId="urn:microsoft.com/office/officeart/2005/8/layout/orgChart1"/>
    <dgm:cxn modelId="{A05B7B64-EE93-4945-89B7-B481C160FFE9}" srcId="{FEA7CB26-A7EA-4B5B-B914-77650F8D82D3}" destId="{60844E40-B414-4F2F-8B83-5FA92F7A3700}" srcOrd="3" destOrd="0" parTransId="{20D85747-9685-49DA-AF9C-2454E2F09A20}" sibTransId="{F8E27177-C634-4819-BD91-835025893428}"/>
    <dgm:cxn modelId="{CB8F7836-8470-49F1-B0AB-D3FC2A84D657}" type="presOf" srcId="{A5A1B5A5-D8AF-4924-8911-732A56C7635E}" destId="{AAA158FB-B90F-4EA7-8EE2-55002B81434E}" srcOrd="0" destOrd="0" presId="urn:microsoft.com/office/officeart/2005/8/layout/orgChart1"/>
    <dgm:cxn modelId="{4A545BCE-14CC-4F7E-9CEF-A28471FCEFC0}" srcId="{DEAD10EB-5A37-470C-851F-93DABBD820C7}" destId="{432C2F7D-8FB3-4688-8612-7A1B24F6730A}" srcOrd="2" destOrd="0" parTransId="{DB0400A0-DC60-4420-BFFB-834D0C0A1BF6}" sibTransId="{E9BBA58D-47B6-4D54-B0DD-185882C73207}"/>
    <dgm:cxn modelId="{AAC2D66D-CEF0-4513-8717-1BEBD3C112CE}" type="presOf" srcId="{5F7A3062-4C64-410B-9353-7D9A12EA301E}" destId="{0C38DBB0-6B92-4596-B547-DCBB5558B116}" srcOrd="0" destOrd="0" presId="urn:microsoft.com/office/officeart/2005/8/layout/orgChart1"/>
    <dgm:cxn modelId="{46DA4A1C-32BC-48D2-A2C8-F2F2B7BDBBFE}" type="presOf" srcId="{DFE9FA5F-6A3B-4C44-A7DF-93A740D431F0}" destId="{F49A476C-1CD7-4194-8EEE-B0E42ED98056}" srcOrd="0" destOrd="0" presId="urn:microsoft.com/office/officeart/2005/8/layout/orgChart1"/>
    <dgm:cxn modelId="{CED3EC8C-BDAF-4E8B-B78C-BD5B73DE909C}" type="presOf" srcId="{5D86A291-176C-45C3-9D74-0ADCBDF76228}" destId="{A63C01FD-9C21-421B-9C15-FABAD82C81DB}" srcOrd="0" destOrd="0" presId="urn:microsoft.com/office/officeart/2005/8/layout/orgChart1"/>
    <dgm:cxn modelId="{F82F115E-FF56-4EC2-9A2F-155F24BABBA2}" type="presOf" srcId="{B8754AF4-C082-4113-8FF5-502EEBCF37B6}" destId="{7F0FD23A-A0D3-4D66-9CAE-41746C3D50A1}" srcOrd="1" destOrd="0" presId="urn:microsoft.com/office/officeart/2005/8/layout/orgChart1"/>
    <dgm:cxn modelId="{F8D46349-5201-4BF0-97D0-B21CA98258F2}" srcId="{6A1EA0A1-E617-4E25-B39B-3E2B2BC9483D}" destId="{8CE8E6B7-76D2-45F7-8D5C-63818F6C728E}" srcOrd="5" destOrd="0" parTransId="{84BB8D22-3E73-4F5A-8BA7-426BDD3B390C}" sibTransId="{0A0038BB-7B57-44C4-8622-A822E4DD213C}"/>
    <dgm:cxn modelId="{73B6FDDB-1074-4F72-898C-23BED8136CEC}" type="presOf" srcId="{3794FAEA-F05B-4139-B7BF-A5CAAD492655}" destId="{BA18A775-B88E-4EC0-A028-45C7EE58862D}" srcOrd="0" destOrd="0" presId="urn:microsoft.com/office/officeart/2005/8/layout/orgChart1"/>
    <dgm:cxn modelId="{C2BF061F-BCA2-4605-9FFC-1419FE057B86}" srcId="{DEAD10EB-5A37-470C-851F-93DABBD820C7}" destId="{9D61106C-04CD-41FA-ABD6-4A01F5C1B9D2}" srcOrd="0" destOrd="0" parTransId="{A4AE4EE1-7866-44B5-8AC5-281DEBAB9230}" sibTransId="{4030D611-B9ED-4040-8D51-D73359E553E0}"/>
    <dgm:cxn modelId="{20CDAC40-8117-42EA-B67E-9EEECB93F19E}" type="presOf" srcId="{DFAADBF3-C259-4E23-B36E-2B0CCC233DA8}" destId="{298684CF-677D-4AAE-8819-03E312722559}" srcOrd="0" destOrd="0" presId="urn:microsoft.com/office/officeart/2005/8/layout/orgChart1"/>
    <dgm:cxn modelId="{9AFB3397-C4AD-4AD5-91F4-26F7A0B33526}" type="presOf" srcId="{45CAE899-E33B-4F17-B935-3D3C07E73FA9}" destId="{D748E8C3-B039-4275-98F2-EA8F54AC1702}" srcOrd="0" destOrd="0" presId="urn:microsoft.com/office/officeart/2005/8/layout/orgChart1"/>
    <dgm:cxn modelId="{F46784C9-E921-46F8-B097-20FC2A668217}" type="presOf" srcId="{8C69A878-8C56-4D80-BA0D-B6C252372497}" destId="{C009B01F-A6C5-4700-AE2F-618577669440}" srcOrd="0" destOrd="0" presId="urn:microsoft.com/office/officeart/2005/8/layout/orgChart1"/>
    <dgm:cxn modelId="{572D8718-1646-4C12-8D45-88BED8E0ABF2}" srcId="{5D86A291-176C-45C3-9D74-0ADCBDF76228}" destId="{562CE4EC-5572-4B1E-BC85-36E9001DFD0B}" srcOrd="3" destOrd="0" parTransId="{2638BAA9-6739-4089-9AC0-8C55F20FA54D}" sibTransId="{1607335C-3CBB-4014-8700-EA9C4D073AEF}"/>
    <dgm:cxn modelId="{634ADC05-9DD1-44E8-A50E-7A56FEF12420}" type="presOf" srcId="{DB0400A0-DC60-4420-BFFB-834D0C0A1BF6}" destId="{F67105F5-BB92-4902-A387-B6AB5D56EA7D}" srcOrd="0" destOrd="0" presId="urn:microsoft.com/office/officeart/2005/8/layout/orgChart1"/>
    <dgm:cxn modelId="{96879609-66E8-493E-BDD3-C145886392E0}" type="presOf" srcId="{2448EC46-7CDB-4C6E-8B0C-699984FF50E3}" destId="{1BD35BEB-C685-4A57-87AF-0872014DCFC9}" srcOrd="0" destOrd="0" presId="urn:microsoft.com/office/officeart/2005/8/layout/orgChart1"/>
    <dgm:cxn modelId="{6A8443E9-7D42-4DA1-A493-660CBF1D9F68}" srcId="{FEA7CB26-A7EA-4B5B-B914-77650F8D82D3}" destId="{8EFCCDEC-35B3-408D-B2B5-B1C96E9E0B7E}" srcOrd="2" destOrd="0" parTransId="{28600599-A8FB-4892-8B5D-C2B5CE155091}" sibTransId="{8A02762C-3D0B-40A1-81B1-403C849C325F}"/>
    <dgm:cxn modelId="{1FD4E831-9387-48C8-8EAE-896DDC75815D}" type="presOf" srcId="{53B8AD51-9DB7-4DE4-8C85-CE8B2F67E3BA}" destId="{ECB52692-2336-4A13-9219-785C785108FC}" srcOrd="0" destOrd="0" presId="urn:microsoft.com/office/officeart/2005/8/layout/orgChart1"/>
    <dgm:cxn modelId="{E6C7B459-7EB8-4B7D-A498-33ABC38525E8}" srcId="{6A1EA0A1-E617-4E25-B39B-3E2B2BC9483D}" destId="{8D34D7BC-21FD-412A-ADD4-7149C8B3D339}" srcOrd="2" destOrd="0" parTransId="{810D2967-BAD3-44AD-8506-8B86AED7560E}" sibTransId="{1129FB4D-19C6-4654-A31E-275F15A73C22}"/>
    <dgm:cxn modelId="{B68938FC-DAD2-40E2-B44E-C4739D39F471}" type="presOf" srcId="{8FBEE401-2844-4A47-A9BF-23CB81468464}" destId="{8AFCDCE8-0838-4BAA-AB7E-0563A86C110D}" srcOrd="0" destOrd="0" presId="urn:microsoft.com/office/officeart/2005/8/layout/orgChart1"/>
    <dgm:cxn modelId="{2330F53D-40A8-4E4A-AD93-6FD6464B6733}" type="presOf" srcId="{6E2A67E1-34B0-491C-B6E7-AB6136400A77}" destId="{54A26F24-63D0-4182-9343-566BD2AD9EA5}" srcOrd="0" destOrd="0" presId="urn:microsoft.com/office/officeart/2005/8/layout/orgChart1"/>
    <dgm:cxn modelId="{AA2CABD6-893F-462E-9A4C-FC5801192A1E}" srcId="{DEAD10EB-5A37-470C-851F-93DABBD820C7}" destId="{FEA7CB26-A7EA-4B5B-B914-77650F8D82D3}" srcOrd="7" destOrd="0" parTransId="{6613D56E-9DD6-41A4-B60C-68DF924CAF97}" sibTransId="{5F357241-8981-41BD-A241-B6AEE243C580}"/>
    <dgm:cxn modelId="{0EBEA167-9C90-4F82-A22A-340457EE8F18}" type="presOf" srcId="{924B76F6-5B62-4135-9273-C8606A512A1B}" destId="{782C4B83-3E4B-4C7A-8ED0-CD1E7E50AAEB}" srcOrd="0" destOrd="0" presId="urn:microsoft.com/office/officeart/2005/8/layout/orgChart1"/>
    <dgm:cxn modelId="{38CA53E9-E5B7-4568-9151-FBC2ACAEAF6C}" type="presOf" srcId="{587C8AA8-52B2-4745-B261-8F85EA813674}" destId="{FF02BBA8-5AAF-4BA0-92FF-585F67297BCB}" srcOrd="1" destOrd="0" presId="urn:microsoft.com/office/officeart/2005/8/layout/orgChart1"/>
    <dgm:cxn modelId="{07ABE640-D6C0-4194-A48D-3B09B2E43AA3}" type="presOf" srcId="{8CE8E6B7-76D2-45F7-8D5C-63818F6C728E}" destId="{FC047F0B-9CC2-456E-9EC6-57967D014C17}" srcOrd="1" destOrd="0" presId="urn:microsoft.com/office/officeart/2005/8/layout/orgChart1"/>
    <dgm:cxn modelId="{55340849-75FC-4B7C-9931-3A197A65AD9C}" type="presOf" srcId="{FEA7CB26-A7EA-4B5B-B914-77650F8D82D3}" destId="{6147B7E3-999D-42CD-A28D-0BF9007B7988}" srcOrd="0" destOrd="0" presId="urn:microsoft.com/office/officeart/2005/8/layout/orgChart1"/>
    <dgm:cxn modelId="{9BE2D994-9C78-4818-869D-AB73FE75C051}" type="presOf" srcId="{562CE4EC-5572-4B1E-BC85-36E9001DFD0B}" destId="{28A310CE-A3B3-4469-A9CF-D5A0C3B24372}" srcOrd="1" destOrd="0" presId="urn:microsoft.com/office/officeart/2005/8/layout/orgChart1"/>
    <dgm:cxn modelId="{48AF271C-E3A0-4B6C-857D-1B51C9981CE7}" type="presOf" srcId="{5FA37C89-D1BC-410B-8E05-2C9FC821CDDE}" destId="{DA37F2B2-F070-4183-8B2A-96FF5558D397}" srcOrd="0" destOrd="0" presId="urn:microsoft.com/office/officeart/2005/8/layout/orgChart1"/>
    <dgm:cxn modelId="{095B62A5-9A72-46C8-AB38-96BFF75B8FDF}" srcId="{DEAD10EB-5A37-470C-851F-93DABBD820C7}" destId="{5D86A291-176C-45C3-9D74-0ADCBDF76228}" srcOrd="8" destOrd="0" parTransId="{442B058A-D6EB-4CBA-A59E-B9CB823F1CC7}" sibTransId="{DDF0DB38-9512-42AD-BF86-15F7547F4F3E}"/>
    <dgm:cxn modelId="{5F9B64EB-B917-4859-900E-02E457489F76}" type="presOf" srcId="{84BB8D22-3E73-4F5A-8BA7-426BDD3B390C}" destId="{96EB7839-7B3C-4DD4-B5B6-76B6EF763E49}" srcOrd="0" destOrd="0" presId="urn:microsoft.com/office/officeart/2005/8/layout/orgChart1"/>
    <dgm:cxn modelId="{CA3E88BF-AAA7-4C69-A187-6741A0534C47}" srcId="{DEAD10EB-5A37-470C-851F-93DABBD820C7}" destId="{61A31D81-35D1-40EA-9981-4AD9ADC8767C}" srcOrd="6" destOrd="0" parTransId="{B9F7E6F0-9630-4B71-88B5-998A5B94254E}" sibTransId="{E259ED12-8224-4679-A06B-4C58A5EA655B}"/>
    <dgm:cxn modelId="{4727E21A-08FF-41D6-8CD2-FCF57B992A14}" type="presOf" srcId="{DC0BEB8A-7C51-4183-B69A-44DBFE56A731}" destId="{3F370447-376D-45D3-9398-D26ED57647FC}" srcOrd="0" destOrd="0" presId="urn:microsoft.com/office/officeart/2005/8/layout/orgChart1"/>
    <dgm:cxn modelId="{2EDC8505-9221-4A25-9CD5-1D669449788E}" type="presOf" srcId="{6D417419-B52A-4717-8EB8-9523DFE52ABF}" destId="{6473562A-FFF8-4C4D-9BF5-3B2C00C8ECB1}" srcOrd="1" destOrd="0" presId="urn:microsoft.com/office/officeart/2005/8/layout/orgChart1"/>
    <dgm:cxn modelId="{BA5C4CA9-A9D0-4D94-BC76-798854C39040}" type="presOf" srcId="{5E183ACE-E7F4-45E2-A203-CA9A63B862C7}" destId="{1B150799-F6DC-4684-A796-44BC2F065BE6}" srcOrd="0" destOrd="0" presId="urn:microsoft.com/office/officeart/2005/8/layout/orgChart1"/>
    <dgm:cxn modelId="{D641BF80-EE0D-4BA1-BD30-2A7E8EA2EB9E}" type="presOf" srcId="{A4AE4EE1-7866-44B5-8AC5-281DEBAB9230}" destId="{BCFFE732-76B9-44CE-8064-3A5E4DCB54BB}" srcOrd="0" destOrd="0" presId="urn:microsoft.com/office/officeart/2005/8/layout/orgChart1"/>
    <dgm:cxn modelId="{456EB172-1DC9-4DCE-B42E-F8E309DD4F33}" type="presOf" srcId="{29D0AE96-5946-47AE-BD9E-39471C9EE227}" destId="{6CA2837B-55A1-4A6A-918F-8DD35A09AF20}" srcOrd="1" destOrd="0" presId="urn:microsoft.com/office/officeart/2005/8/layout/orgChart1"/>
    <dgm:cxn modelId="{E683AFB6-DA99-42DD-8BF7-64BB4F1A8B02}" type="presOf" srcId="{821DA79C-2952-4310-ABBB-DAA1D51E4DEC}" destId="{B459B83D-0871-4B40-8007-C59DDF3C8C33}" srcOrd="0" destOrd="0" presId="urn:microsoft.com/office/officeart/2005/8/layout/orgChart1"/>
    <dgm:cxn modelId="{F0D087DB-74DD-4792-AE52-BB6E4497134D}" type="presOf" srcId="{ECB5C4FA-FD51-405B-BE87-4617D59B1B24}" destId="{E06E243F-928E-4EA1-96F3-66CBF5CB4D22}" srcOrd="1" destOrd="0" presId="urn:microsoft.com/office/officeart/2005/8/layout/orgChart1"/>
    <dgm:cxn modelId="{9AFC5B85-59EB-4601-A53A-5413C414FB8E}" srcId="{5D86A291-176C-45C3-9D74-0ADCBDF76228}" destId="{2448EC46-7CDB-4C6E-8B0C-699984FF50E3}" srcOrd="2" destOrd="0" parTransId="{DFAADBF3-C259-4E23-B36E-2B0CCC233DA8}" sibTransId="{A188A63F-99A4-4938-B0A3-A72D5222E7AE}"/>
    <dgm:cxn modelId="{CFF27FC4-D3F1-4876-B825-0D89579483C3}" srcId="{DEAD10EB-5A37-470C-851F-93DABBD820C7}" destId="{3794FAEA-F05B-4139-B7BF-A5CAAD492655}" srcOrd="4" destOrd="0" parTransId="{DFE9FA5F-6A3B-4C44-A7DF-93A740D431F0}" sibTransId="{A32E78A6-5018-470B-85B7-7918B15FC393}"/>
    <dgm:cxn modelId="{317936C5-9F21-4AD5-B7FE-A0B217C62B22}" srcId="{61A31D81-35D1-40EA-9981-4AD9ADC8767C}" destId="{776A7E5A-7EAC-4D0E-8742-9F7332B25AEE}" srcOrd="2" destOrd="0" parTransId="{2944CE46-5AD0-4567-ACBD-A978BA059233}" sibTransId="{88E78A5C-C8C4-42DF-B2FB-FB3C19549F40}"/>
    <dgm:cxn modelId="{158BAC76-19F4-4932-985B-6446A1AA80F8}" type="presParOf" srcId="{7CCF6F34-7F2B-4819-9923-4CE0B70C8D0D}" destId="{4454BEC9-B2CE-4E98-AFD7-B0D09428979D}" srcOrd="0" destOrd="0" presId="urn:microsoft.com/office/officeart/2005/8/layout/orgChart1"/>
    <dgm:cxn modelId="{EC142377-63BE-4CA5-A510-EC4DDED7C1BD}" type="presParOf" srcId="{4454BEC9-B2CE-4E98-AFD7-B0D09428979D}" destId="{AF07883C-FB93-4220-ABA8-B025DDE2538E}" srcOrd="0" destOrd="0" presId="urn:microsoft.com/office/officeart/2005/8/layout/orgChart1"/>
    <dgm:cxn modelId="{3A2BA612-2177-47D9-98CC-C4A8DB8DC60E}" type="presParOf" srcId="{AF07883C-FB93-4220-ABA8-B025DDE2538E}" destId="{66F1451A-683B-4A6F-B9CC-801499CE455A}" srcOrd="0" destOrd="0" presId="urn:microsoft.com/office/officeart/2005/8/layout/orgChart1"/>
    <dgm:cxn modelId="{88202821-37F7-4F68-8FE7-445B724FCC45}" type="presParOf" srcId="{AF07883C-FB93-4220-ABA8-B025DDE2538E}" destId="{1C401D57-0628-48BC-9A9D-ED58E72473A3}" srcOrd="1" destOrd="0" presId="urn:microsoft.com/office/officeart/2005/8/layout/orgChart1"/>
    <dgm:cxn modelId="{801E3BDA-A3A5-49F6-AD72-4D4AB542BCBD}" type="presParOf" srcId="{4454BEC9-B2CE-4E98-AFD7-B0D09428979D}" destId="{2CCE0198-8036-40D0-A98B-C5FEDEE50991}" srcOrd="1" destOrd="0" presId="urn:microsoft.com/office/officeart/2005/8/layout/orgChart1"/>
    <dgm:cxn modelId="{2003E610-2C5E-4F48-A39F-D60548773AFC}" type="presParOf" srcId="{2CCE0198-8036-40D0-A98B-C5FEDEE50991}" destId="{1B150799-F6DC-4684-A796-44BC2F065BE6}" srcOrd="0" destOrd="0" presId="urn:microsoft.com/office/officeart/2005/8/layout/orgChart1"/>
    <dgm:cxn modelId="{64040272-3BDD-4CC2-8871-060F6797F2EA}" type="presParOf" srcId="{2CCE0198-8036-40D0-A98B-C5FEDEE50991}" destId="{E098127A-A68F-4CE1-966C-2302F4E469A5}" srcOrd="1" destOrd="0" presId="urn:microsoft.com/office/officeart/2005/8/layout/orgChart1"/>
    <dgm:cxn modelId="{0B96E5B4-B701-481E-9A7D-F1266719F3D9}" type="presParOf" srcId="{E098127A-A68F-4CE1-966C-2302F4E469A5}" destId="{D1DFA8C1-26B7-4B77-81D2-24EA35E54B29}" srcOrd="0" destOrd="0" presId="urn:microsoft.com/office/officeart/2005/8/layout/orgChart1"/>
    <dgm:cxn modelId="{849A17A3-796E-4ECB-B3A5-FB8CD66C9659}" type="presParOf" srcId="{D1DFA8C1-26B7-4B77-81D2-24EA35E54B29}" destId="{90C94D1D-6D9B-4A7D-87B9-AB7CF9FB0275}" srcOrd="0" destOrd="0" presId="urn:microsoft.com/office/officeart/2005/8/layout/orgChart1"/>
    <dgm:cxn modelId="{67236835-5498-4F44-A41B-C8D5A6CD1CAD}" type="presParOf" srcId="{D1DFA8C1-26B7-4B77-81D2-24EA35E54B29}" destId="{528F8300-CC30-41A4-87A2-4E69E3EC199F}" srcOrd="1" destOrd="0" presId="urn:microsoft.com/office/officeart/2005/8/layout/orgChart1"/>
    <dgm:cxn modelId="{02A610CF-69EA-425D-9068-6D1899549BF7}" type="presParOf" srcId="{E098127A-A68F-4CE1-966C-2302F4E469A5}" destId="{B8D2E47D-6473-47C3-A840-7B807FA5BE79}" srcOrd="1" destOrd="0" presId="urn:microsoft.com/office/officeart/2005/8/layout/orgChart1"/>
    <dgm:cxn modelId="{D65E68BB-E5AA-4E5B-AB2B-633F9A5E0682}" type="presParOf" srcId="{B8D2E47D-6473-47C3-A840-7B807FA5BE79}" destId="{0C38DBB0-6B92-4596-B547-DCBB5558B116}" srcOrd="0" destOrd="0" presId="urn:microsoft.com/office/officeart/2005/8/layout/orgChart1"/>
    <dgm:cxn modelId="{C382165B-7265-4C8A-8C91-21A262FB6E8B}" type="presParOf" srcId="{B8D2E47D-6473-47C3-A840-7B807FA5BE79}" destId="{9675601F-940F-41F7-AB73-CBCEAE71AA88}" srcOrd="1" destOrd="0" presId="urn:microsoft.com/office/officeart/2005/8/layout/orgChart1"/>
    <dgm:cxn modelId="{CE6D29B7-74F5-4C0C-9091-B56579DDC9C7}" type="presParOf" srcId="{9675601F-940F-41F7-AB73-CBCEAE71AA88}" destId="{DF37B852-CE53-4C65-80C2-A626D96DDA44}" srcOrd="0" destOrd="0" presId="urn:microsoft.com/office/officeart/2005/8/layout/orgChart1"/>
    <dgm:cxn modelId="{90784B70-0CF7-4BA0-ACDA-A22F2AC9AF30}" type="presParOf" srcId="{DF37B852-CE53-4C65-80C2-A626D96DDA44}" destId="{FD009FA9-A298-4854-92F4-69CAC2DFB554}" srcOrd="0" destOrd="0" presId="urn:microsoft.com/office/officeart/2005/8/layout/orgChart1"/>
    <dgm:cxn modelId="{156560AA-9393-4F76-A393-CBC0529641EB}" type="presParOf" srcId="{DF37B852-CE53-4C65-80C2-A626D96DDA44}" destId="{44EA10E3-D7D2-4258-A5B9-C1FE0FA59DA7}" srcOrd="1" destOrd="0" presId="urn:microsoft.com/office/officeart/2005/8/layout/orgChart1"/>
    <dgm:cxn modelId="{11D6931D-9608-4AC1-A828-61E174AE7EA7}" type="presParOf" srcId="{9675601F-940F-41F7-AB73-CBCEAE71AA88}" destId="{0A69FB2D-726E-4B87-AF44-C36D7067ED06}" srcOrd="1" destOrd="0" presId="urn:microsoft.com/office/officeart/2005/8/layout/orgChart1"/>
    <dgm:cxn modelId="{6D9D11ED-9D4C-4BBD-831C-B1AA2C8EE54D}" type="presParOf" srcId="{9675601F-940F-41F7-AB73-CBCEAE71AA88}" destId="{F03440DF-B4E6-499D-BB7B-5FAC00A5FC6D}" srcOrd="2" destOrd="0" presId="urn:microsoft.com/office/officeart/2005/8/layout/orgChart1"/>
    <dgm:cxn modelId="{3AA3BFF4-9318-450C-BAA7-2DBC9D020423}" type="presParOf" srcId="{B8D2E47D-6473-47C3-A840-7B807FA5BE79}" destId="{C009B01F-A6C5-4700-AE2F-618577669440}" srcOrd="2" destOrd="0" presId="urn:microsoft.com/office/officeart/2005/8/layout/orgChart1"/>
    <dgm:cxn modelId="{4FB1F5AF-E61C-458F-ABD3-CF4CD4B537C8}" type="presParOf" srcId="{B8D2E47D-6473-47C3-A840-7B807FA5BE79}" destId="{6BC2CAAF-1998-4559-B8E7-A3EF321B1ED5}" srcOrd="3" destOrd="0" presId="urn:microsoft.com/office/officeart/2005/8/layout/orgChart1"/>
    <dgm:cxn modelId="{A7FD1EFE-C215-47F2-956B-C752760245CE}" type="presParOf" srcId="{6BC2CAAF-1998-4559-B8E7-A3EF321B1ED5}" destId="{8D50B608-4958-4708-9649-3FC1768543CA}" srcOrd="0" destOrd="0" presId="urn:microsoft.com/office/officeart/2005/8/layout/orgChart1"/>
    <dgm:cxn modelId="{AEE56384-3234-4262-9042-0E22E18DADCF}" type="presParOf" srcId="{8D50B608-4958-4708-9649-3FC1768543CA}" destId="{25E6F8BA-E6EC-4740-B105-751578295FC8}" srcOrd="0" destOrd="0" presId="urn:microsoft.com/office/officeart/2005/8/layout/orgChart1"/>
    <dgm:cxn modelId="{BB4DF71A-1901-4C7E-B588-3BEF3A165DC1}" type="presParOf" srcId="{8D50B608-4958-4708-9649-3FC1768543CA}" destId="{E06E243F-928E-4EA1-96F3-66CBF5CB4D22}" srcOrd="1" destOrd="0" presId="urn:microsoft.com/office/officeart/2005/8/layout/orgChart1"/>
    <dgm:cxn modelId="{59CCD792-59A1-41CF-A004-FCE37F07E8F4}" type="presParOf" srcId="{6BC2CAAF-1998-4559-B8E7-A3EF321B1ED5}" destId="{4D5B25CC-43E4-40FF-A59D-3336B330AAF6}" srcOrd="1" destOrd="0" presId="urn:microsoft.com/office/officeart/2005/8/layout/orgChart1"/>
    <dgm:cxn modelId="{22A37DDA-63D8-4FA5-84FD-2ADEA4031529}" type="presParOf" srcId="{6BC2CAAF-1998-4559-B8E7-A3EF321B1ED5}" destId="{771A93AB-C997-41DE-9616-B6D571A83310}" srcOrd="2" destOrd="0" presId="urn:microsoft.com/office/officeart/2005/8/layout/orgChart1"/>
    <dgm:cxn modelId="{DCDCFD7D-0659-4BBF-ADED-17497BA7ABA2}" type="presParOf" srcId="{B8D2E47D-6473-47C3-A840-7B807FA5BE79}" destId="{A99E9C39-393C-433B-81E1-E50FB31E82EE}" srcOrd="4" destOrd="0" presId="urn:microsoft.com/office/officeart/2005/8/layout/orgChart1"/>
    <dgm:cxn modelId="{B342D372-3664-4804-B515-C401F8D4F015}" type="presParOf" srcId="{B8D2E47D-6473-47C3-A840-7B807FA5BE79}" destId="{736DD8D9-733B-4C6C-BF6E-790CA57B301D}" srcOrd="5" destOrd="0" presId="urn:microsoft.com/office/officeart/2005/8/layout/orgChart1"/>
    <dgm:cxn modelId="{9330FF28-026F-4A00-A2A8-D0E28068459B}" type="presParOf" srcId="{736DD8D9-733B-4C6C-BF6E-790CA57B301D}" destId="{2279299C-22AA-4A8F-BAD3-D1FA281275C8}" srcOrd="0" destOrd="0" presId="urn:microsoft.com/office/officeart/2005/8/layout/orgChart1"/>
    <dgm:cxn modelId="{3F2DBC1B-EB4D-4F9E-85A0-F7CD67335478}" type="presParOf" srcId="{2279299C-22AA-4A8F-BAD3-D1FA281275C8}" destId="{67FCF3F6-6668-4B41-80E5-935A77F4283D}" srcOrd="0" destOrd="0" presId="urn:microsoft.com/office/officeart/2005/8/layout/orgChart1"/>
    <dgm:cxn modelId="{EA5E7DC4-39EB-4D09-B2B8-BD20158F39FB}" type="presParOf" srcId="{2279299C-22AA-4A8F-BAD3-D1FA281275C8}" destId="{B773BF3C-DC26-4032-8844-8D2132352508}" srcOrd="1" destOrd="0" presId="urn:microsoft.com/office/officeart/2005/8/layout/orgChart1"/>
    <dgm:cxn modelId="{5E2F8980-5051-45D4-A19D-127105923CAC}" type="presParOf" srcId="{736DD8D9-733B-4C6C-BF6E-790CA57B301D}" destId="{D5D432FD-6AFD-46CC-8FF7-B39EB4942C43}" srcOrd="1" destOrd="0" presId="urn:microsoft.com/office/officeart/2005/8/layout/orgChart1"/>
    <dgm:cxn modelId="{F4A070F1-C9F4-40EC-8030-98F0A86EDFE9}" type="presParOf" srcId="{736DD8D9-733B-4C6C-BF6E-790CA57B301D}" destId="{AD14F6A4-845E-4F3C-9103-D62DDF9EF019}" srcOrd="2" destOrd="0" presId="urn:microsoft.com/office/officeart/2005/8/layout/orgChart1"/>
    <dgm:cxn modelId="{760D7776-B9D2-4C59-9C40-A61229650634}" type="presParOf" srcId="{B8D2E47D-6473-47C3-A840-7B807FA5BE79}" destId="{29E05456-C6A7-454A-89D3-9A11960B0535}" srcOrd="6" destOrd="0" presId="urn:microsoft.com/office/officeart/2005/8/layout/orgChart1"/>
    <dgm:cxn modelId="{A8050534-CEF1-4B2B-9E04-7D1967698FD2}" type="presParOf" srcId="{B8D2E47D-6473-47C3-A840-7B807FA5BE79}" destId="{A7EADC82-7C24-404E-84FC-1D6E4952D731}" srcOrd="7" destOrd="0" presId="urn:microsoft.com/office/officeart/2005/8/layout/orgChart1"/>
    <dgm:cxn modelId="{4E848A78-449A-4B80-8966-FC0DEBFD6E3E}" type="presParOf" srcId="{A7EADC82-7C24-404E-84FC-1D6E4952D731}" destId="{7B29EBCC-4C9E-415F-99B1-11DBF23D1657}" srcOrd="0" destOrd="0" presId="urn:microsoft.com/office/officeart/2005/8/layout/orgChart1"/>
    <dgm:cxn modelId="{A20168A0-9E9A-4294-9990-17310B42E92E}" type="presParOf" srcId="{7B29EBCC-4C9E-415F-99B1-11DBF23D1657}" destId="{06B8208B-358E-404E-9F7E-EB1976315F64}" srcOrd="0" destOrd="0" presId="urn:microsoft.com/office/officeart/2005/8/layout/orgChart1"/>
    <dgm:cxn modelId="{F4CF6C5C-9673-478E-8C9D-0AE5AEBC9722}" type="presParOf" srcId="{7B29EBCC-4C9E-415F-99B1-11DBF23D1657}" destId="{6CA2837B-55A1-4A6A-918F-8DD35A09AF20}" srcOrd="1" destOrd="0" presId="urn:microsoft.com/office/officeart/2005/8/layout/orgChart1"/>
    <dgm:cxn modelId="{5C1DBDDC-60E8-4CB7-9B66-908AEB134E8A}" type="presParOf" srcId="{A7EADC82-7C24-404E-84FC-1D6E4952D731}" destId="{489751D3-B65B-467E-831F-25FBE17F0217}" srcOrd="1" destOrd="0" presId="urn:microsoft.com/office/officeart/2005/8/layout/orgChart1"/>
    <dgm:cxn modelId="{C1E2A906-5FA3-4E9E-AE1E-F45C839C37DB}" type="presParOf" srcId="{A7EADC82-7C24-404E-84FC-1D6E4952D731}" destId="{765E6F76-8793-45B0-AEA9-8F759BEE366A}" srcOrd="2" destOrd="0" presId="urn:microsoft.com/office/officeart/2005/8/layout/orgChart1"/>
    <dgm:cxn modelId="{F48CADBC-F025-42B3-8519-66289051B224}" type="presParOf" srcId="{B8D2E47D-6473-47C3-A840-7B807FA5BE79}" destId="{AE909512-95A7-4716-826D-64F2994E75AD}" srcOrd="8" destOrd="0" presId="urn:microsoft.com/office/officeart/2005/8/layout/orgChart1"/>
    <dgm:cxn modelId="{80FACBE6-9746-488E-9161-7D11A5CD9AE6}" type="presParOf" srcId="{B8D2E47D-6473-47C3-A840-7B807FA5BE79}" destId="{8211694B-FAAB-495E-9F41-5893C2647070}" srcOrd="9" destOrd="0" presId="urn:microsoft.com/office/officeart/2005/8/layout/orgChart1"/>
    <dgm:cxn modelId="{A03EDF5B-F27E-4A55-A425-E43FEDF6C4BF}" type="presParOf" srcId="{8211694B-FAAB-495E-9F41-5893C2647070}" destId="{201DDE2F-CF4E-4BA0-844E-3D884225CB30}" srcOrd="0" destOrd="0" presId="urn:microsoft.com/office/officeart/2005/8/layout/orgChart1"/>
    <dgm:cxn modelId="{06379F3A-535C-4381-BE6F-14C2E5BC6993}" type="presParOf" srcId="{201DDE2F-CF4E-4BA0-844E-3D884225CB30}" destId="{459094F5-99CF-4E0A-AC2A-AD2B662B6C3D}" srcOrd="0" destOrd="0" presId="urn:microsoft.com/office/officeart/2005/8/layout/orgChart1"/>
    <dgm:cxn modelId="{0392CE20-22DE-4082-ADB9-86542C778286}" type="presParOf" srcId="{201DDE2F-CF4E-4BA0-844E-3D884225CB30}" destId="{6CAD89F6-3FC7-400D-98DF-531F7028F980}" srcOrd="1" destOrd="0" presId="urn:microsoft.com/office/officeart/2005/8/layout/orgChart1"/>
    <dgm:cxn modelId="{1E981CD0-267A-43F2-A15C-5D5020B9DD43}" type="presParOf" srcId="{8211694B-FAAB-495E-9F41-5893C2647070}" destId="{66DCCC91-919C-4667-A90B-FF7412782EB8}" srcOrd="1" destOrd="0" presId="urn:microsoft.com/office/officeart/2005/8/layout/orgChart1"/>
    <dgm:cxn modelId="{2BD7A49C-3858-4B1A-BCF1-D30DDD7A0AD6}" type="presParOf" srcId="{8211694B-FAAB-495E-9F41-5893C2647070}" destId="{9B3777E7-22F7-4B2E-95C6-208E5E0D4AD5}" srcOrd="2" destOrd="0" presId="urn:microsoft.com/office/officeart/2005/8/layout/orgChart1"/>
    <dgm:cxn modelId="{AD277E8F-DC4C-4E97-9D9A-842FB0705513}" type="presParOf" srcId="{B8D2E47D-6473-47C3-A840-7B807FA5BE79}" destId="{96EB7839-7B3C-4DD4-B5B6-76B6EF763E49}" srcOrd="10" destOrd="0" presId="urn:microsoft.com/office/officeart/2005/8/layout/orgChart1"/>
    <dgm:cxn modelId="{FB7CAE6E-5CF8-4FA1-8772-6C064C457AE6}" type="presParOf" srcId="{B8D2E47D-6473-47C3-A840-7B807FA5BE79}" destId="{F2CB2B13-52C6-42AE-B9BC-638A698272D8}" srcOrd="11" destOrd="0" presId="urn:microsoft.com/office/officeart/2005/8/layout/orgChart1"/>
    <dgm:cxn modelId="{359469F7-6D26-46F6-890A-48B69398D1D8}" type="presParOf" srcId="{F2CB2B13-52C6-42AE-B9BC-638A698272D8}" destId="{1A2A771F-754F-47C3-9E36-5398A936A0BA}" srcOrd="0" destOrd="0" presId="urn:microsoft.com/office/officeart/2005/8/layout/orgChart1"/>
    <dgm:cxn modelId="{159BAD79-F9CB-4301-B4A4-81F25BEAA613}" type="presParOf" srcId="{1A2A771F-754F-47C3-9E36-5398A936A0BA}" destId="{57FB249C-0082-4E02-82A8-AFA5399B5701}" srcOrd="0" destOrd="0" presId="urn:microsoft.com/office/officeart/2005/8/layout/orgChart1"/>
    <dgm:cxn modelId="{C30A2E66-4719-4D39-81E6-B4A1A9906824}" type="presParOf" srcId="{1A2A771F-754F-47C3-9E36-5398A936A0BA}" destId="{FC047F0B-9CC2-456E-9EC6-57967D014C17}" srcOrd="1" destOrd="0" presId="urn:microsoft.com/office/officeart/2005/8/layout/orgChart1"/>
    <dgm:cxn modelId="{8A140CD2-D7AA-463F-B465-C794DE22A939}" type="presParOf" srcId="{F2CB2B13-52C6-42AE-B9BC-638A698272D8}" destId="{D52072B6-DEF9-46FF-B63A-EE45BCCBFBF6}" srcOrd="1" destOrd="0" presId="urn:microsoft.com/office/officeart/2005/8/layout/orgChart1"/>
    <dgm:cxn modelId="{C6BD0397-459D-4997-B02D-B255B357A605}" type="presParOf" srcId="{F2CB2B13-52C6-42AE-B9BC-638A698272D8}" destId="{C7ABDF06-335E-465E-A3AF-FA7C25F31194}" srcOrd="2" destOrd="0" presId="urn:microsoft.com/office/officeart/2005/8/layout/orgChart1"/>
    <dgm:cxn modelId="{2409D48B-DAE6-4FEE-AAF5-4CE523360AE1}" type="presParOf" srcId="{E098127A-A68F-4CE1-966C-2302F4E469A5}" destId="{DF752B8E-7684-4592-B7A3-70B8EAF2C40C}" srcOrd="2" destOrd="0" presId="urn:microsoft.com/office/officeart/2005/8/layout/orgChart1"/>
    <dgm:cxn modelId="{1FE0D7D6-6AAE-4AA1-8548-E3D6A1931CEC}" type="presParOf" srcId="{2CCE0198-8036-40D0-A98B-C5FEDEE50991}" destId="{F385B563-6EAA-486A-8D59-BD7FD4940797}" srcOrd="2" destOrd="0" presId="urn:microsoft.com/office/officeart/2005/8/layout/orgChart1"/>
    <dgm:cxn modelId="{6907AB88-1830-4FD0-B2FF-C32F5DECEF97}" type="presParOf" srcId="{2CCE0198-8036-40D0-A98B-C5FEDEE50991}" destId="{AB426021-9062-4A99-B39C-104A24D84131}" srcOrd="3" destOrd="0" presId="urn:microsoft.com/office/officeart/2005/8/layout/orgChart1"/>
    <dgm:cxn modelId="{924A9AFB-160D-4F6E-9383-1FA22BB9113E}" type="presParOf" srcId="{AB426021-9062-4A99-B39C-104A24D84131}" destId="{6F511D0A-57E0-4ED1-8A62-70ABB2BF2361}" srcOrd="0" destOrd="0" presId="urn:microsoft.com/office/officeart/2005/8/layout/orgChart1"/>
    <dgm:cxn modelId="{1B9D73A5-EEA8-40BD-9B43-A6631F440E24}" type="presParOf" srcId="{6F511D0A-57E0-4ED1-8A62-70ABB2BF2361}" destId="{16905DA1-BF65-438B-95A2-3FAC512212FB}" srcOrd="0" destOrd="0" presId="urn:microsoft.com/office/officeart/2005/8/layout/orgChart1"/>
    <dgm:cxn modelId="{B7FDBAA1-D942-4B3A-88FB-52E1E4C22380}" type="presParOf" srcId="{6F511D0A-57E0-4ED1-8A62-70ABB2BF2361}" destId="{534DF1FB-2AB8-48D1-8BDE-183AE589B82F}" srcOrd="1" destOrd="0" presId="urn:microsoft.com/office/officeart/2005/8/layout/orgChart1"/>
    <dgm:cxn modelId="{C4306BD9-732E-4B7F-A2DF-9A2EBD84ECD3}" type="presParOf" srcId="{AB426021-9062-4A99-B39C-104A24D84131}" destId="{3B278983-939B-47D3-B6FB-31C84F56828D}" srcOrd="1" destOrd="0" presId="urn:microsoft.com/office/officeart/2005/8/layout/orgChart1"/>
    <dgm:cxn modelId="{E2CE9256-1B9D-48C8-96F8-FE4E30A39488}" type="presParOf" srcId="{3B278983-939B-47D3-B6FB-31C84F56828D}" destId="{ECB52692-2336-4A13-9219-785C785108FC}" srcOrd="0" destOrd="0" presId="urn:microsoft.com/office/officeart/2005/8/layout/orgChart1"/>
    <dgm:cxn modelId="{2CC253B1-83D5-4D1D-A775-0C166B8FECFB}" type="presParOf" srcId="{3B278983-939B-47D3-B6FB-31C84F56828D}" destId="{1D6E269C-038A-429D-8FF6-AB212A1B12E3}" srcOrd="1" destOrd="0" presId="urn:microsoft.com/office/officeart/2005/8/layout/orgChart1"/>
    <dgm:cxn modelId="{1FE3E286-613F-4FCD-8B21-F783AEDBF69B}" type="presParOf" srcId="{1D6E269C-038A-429D-8FF6-AB212A1B12E3}" destId="{8AF2EB0B-ABCE-483C-BD89-91816235DAB3}" srcOrd="0" destOrd="0" presId="urn:microsoft.com/office/officeart/2005/8/layout/orgChart1"/>
    <dgm:cxn modelId="{E5BFB0D9-A346-4891-A622-F29B1E4E1D26}" type="presParOf" srcId="{8AF2EB0B-ABCE-483C-BD89-91816235DAB3}" destId="{59738F02-F7D3-466D-802E-607134275D96}" srcOrd="0" destOrd="0" presId="urn:microsoft.com/office/officeart/2005/8/layout/orgChart1"/>
    <dgm:cxn modelId="{2A4D732B-8F4A-4CF7-AB52-B8AC2C560489}" type="presParOf" srcId="{8AF2EB0B-ABCE-483C-BD89-91816235DAB3}" destId="{26D9D944-13FB-4A0E-9705-629283A8FA12}" srcOrd="1" destOrd="0" presId="urn:microsoft.com/office/officeart/2005/8/layout/orgChart1"/>
    <dgm:cxn modelId="{E2F4A23C-04C9-4D45-8173-8A9E0C10BEF2}" type="presParOf" srcId="{1D6E269C-038A-429D-8FF6-AB212A1B12E3}" destId="{06C8CA34-9637-44D6-B137-002A82D1DF42}" srcOrd="1" destOrd="0" presId="urn:microsoft.com/office/officeart/2005/8/layout/orgChart1"/>
    <dgm:cxn modelId="{0ADFE248-F492-47EB-AE09-0D262FBEB9A9}" type="presParOf" srcId="{1D6E269C-038A-429D-8FF6-AB212A1B12E3}" destId="{0CB780DF-8495-4585-8D4B-6B58D4C34155}" srcOrd="2" destOrd="0" presId="urn:microsoft.com/office/officeart/2005/8/layout/orgChart1"/>
    <dgm:cxn modelId="{1F29D244-EA82-4EF8-9B09-CAE42C914B73}" type="presParOf" srcId="{3B278983-939B-47D3-B6FB-31C84F56828D}" destId="{782C4B83-3E4B-4C7A-8ED0-CD1E7E50AAEB}" srcOrd="2" destOrd="0" presId="urn:microsoft.com/office/officeart/2005/8/layout/orgChart1"/>
    <dgm:cxn modelId="{926BCAAE-3F66-4A92-98BE-1E7793A70D80}" type="presParOf" srcId="{3B278983-939B-47D3-B6FB-31C84F56828D}" destId="{4BD5CC03-170C-4D07-8D30-41E13A0731DD}" srcOrd="3" destOrd="0" presId="urn:microsoft.com/office/officeart/2005/8/layout/orgChart1"/>
    <dgm:cxn modelId="{02108808-D92E-4AB2-BD04-29C414B5B087}" type="presParOf" srcId="{4BD5CC03-170C-4D07-8D30-41E13A0731DD}" destId="{D324F19A-7A4A-477F-A9D3-5D4B2CD80968}" srcOrd="0" destOrd="0" presId="urn:microsoft.com/office/officeart/2005/8/layout/orgChart1"/>
    <dgm:cxn modelId="{C8CA16B0-3778-44EE-8CE1-E786DF76DD85}" type="presParOf" srcId="{D324F19A-7A4A-477F-A9D3-5D4B2CD80968}" destId="{8F11C920-3D10-428A-9FE5-CBDC4D3A7B9B}" srcOrd="0" destOrd="0" presId="urn:microsoft.com/office/officeart/2005/8/layout/orgChart1"/>
    <dgm:cxn modelId="{487A5357-4FCB-4519-8562-04D3482C6E04}" type="presParOf" srcId="{D324F19A-7A4A-477F-A9D3-5D4B2CD80968}" destId="{1D62183D-7647-4FCC-AE55-4B2FDE9AB457}" srcOrd="1" destOrd="0" presId="urn:microsoft.com/office/officeart/2005/8/layout/orgChart1"/>
    <dgm:cxn modelId="{88688B96-D00E-4014-AA4A-FFC8896731A9}" type="presParOf" srcId="{4BD5CC03-170C-4D07-8D30-41E13A0731DD}" destId="{890571B4-9B62-43D6-B3EB-00C14688E062}" srcOrd="1" destOrd="0" presId="urn:microsoft.com/office/officeart/2005/8/layout/orgChart1"/>
    <dgm:cxn modelId="{D59A6643-6AC2-4C77-8D19-04793BEE72D0}" type="presParOf" srcId="{4BD5CC03-170C-4D07-8D30-41E13A0731DD}" destId="{E428DC7B-A770-449A-B536-BC49C6C83EDB}" srcOrd="2" destOrd="0" presId="urn:microsoft.com/office/officeart/2005/8/layout/orgChart1"/>
    <dgm:cxn modelId="{8675489A-3C67-46D3-8EF3-07E00BBBF21C}" type="presParOf" srcId="{3B278983-939B-47D3-B6FB-31C84F56828D}" destId="{62E5B325-2554-4162-ADC7-144E0D039994}" srcOrd="4" destOrd="0" presId="urn:microsoft.com/office/officeart/2005/8/layout/orgChart1"/>
    <dgm:cxn modelId="{AA9A4D3A-D716-4D67-8D2E-3C60ECA140AA}" type="presParOf" srcId="{3B278983-939B-47D3-B6FB-31C84F56828D}" destId="{11202E7F-DD8A-406E-9E7C-1C688C280B43}" srcOrd="5" destOrd="0" presId="urn:microsoft.com/office/officeart/2005/8/layout/orgChart1"/>
    <dgm:cxn modelId="{569530E9-0390-4379-BC33-F0BA9D4F44CE}" type="presParOf" srcId="{11202E7F-DD8A-406E-9E7C-1C688C280B43}" destId="{265FE4CB-48EE-4E11-87C2-AE524428683D}" srcOrd="0" destOrd="0" presId="urn:microsoft.com/office/officeart/2005/8/layout/orgChart1"/>
    <dgm:cxn modelId="{6BD989A3-9A13-4F30-8363-29B827D11AC5}" type="presParOf" srcId="{265FE4CB-48EE-4E11-87C2-AE524428683D}" destId="{00734DBC-8F4B-462E-B091-1746A2C194C0}" srcOrd="0" destOrd="0" presId="urn:microsoft.com/office/officeart/2005/8/layout/orgChart1"/>
    <dgm:cxn modelId="{E44FD9FA-4177-49AC-A902-2C943D989C10}" type="presParOf" srcId="{265FE4CB-48EE-4E11-87C2-AE524428683D}" destId="{215DDF5C-D839-4E3E-B934-BF7B8C4ED51B}" srcOrd="1" destOrd="0" presId="urn:microsoft.com/office/officeart/2005/8/layout/orgChart1"/>
    <dgm:cxn modelId="{F9BCB0A9-14EE-4E70-AA6B-4EBFE74A32E0}" type="presParOf" srcId="{11202E7F-DD8A-406E-9E7C-1C688C280B43}" destId="{1A0A9771-53E0-4A9C-B624-7AFEBEF0DC6B}" srcOrd="1" destOrd="0" presId="urn:microsoft.com/office/officeart/2005/8/layout/orgChart1"/>
    <dgm:cxn modelId="{878F06E9-1870-4538-A5C6-3F93EDC1CA46}" type="presParOf" srcId="{11202E7F-DD8A-406E-9E7C-1C688C280B43}" destId="{E43CA05F-51C4-4FDD-AD54-A8BAFB1B4442}" srcOrd="2" destOrd="0" presId="urn:microsoft.com/office/officeart/2005/8/layout/orgChart1"/>
    <dgm:cxn modelId="{3B39DE27-5EA8-4337-A7DE-38D5387FE2BF}" type="presParOf" srcId="{3B278983-939B-47D3-B6FB-31C84F56828D}" destId="{1CD14D4A-7891-4FA6-B17A-F4197E48C1D3}" srcOrd="6" destOrd="0" presId="urn:microsoft.com/office/officeart/2005/8/layout/orgChart1"/>
    <dgm:cxn modelId="{18A18A24-0493-4F5F-B768-8F02926FEC54}" type="presParOf" srcId="{3B278983-939B-47D3-B6FB-31C84F56828D}" destId="{98E5F5C4-0D96-4043-98EF-735C3E8E5F39}" srcOrd="7" destOrd="0" presId="urn:microsoft.com/office/officeart/2005/8/layout/orgChart1"/>
    <dgm:cxn modelId="{382EA1E5-E9D1-4108-9E2A-48EFECA8DB52}" type="presParOf" srcId="{98E5F5C4-0D96-4043-98EF-735C3E8E5F39}" destId="{95D555DF-9020-4808-8028-65262DDA1B05}" srcOrd="0" destOrd="0" presId="urn:microsoft.com/office/officeart/2005/8/layout/orgChart1"/>
    <dgm:cxn modelId="{0B7279BB-58B1-4FC9-B820-3EA13375813B}" type="presParOf" srcId="{95D555DF-9020-4808-8028-65262DDA1B05}" destId="{2FE4FD01-EC78-47B2-BE8F-A15586D6EBC6}" srcOrd="0" destOrd="0" presId="urn:microsoft.com/office/officeart/2005/8/layout/orgChart1"/>
    <dgm:cxn modelId="{7F7E4129-61CA-48EC-AF63-3828510C9DE1}" type="presParOf" srcId="{95D555DF-9020-4808-8028-65262DDA1B05}" destId="{6473562A-FFF8-4C4D-9BF5-3B2C00C8ECB1}" srcOrd="1" destOrd="0" presId="urn:microsoft.com/office/officeart/2005/8/layout/orgChart1"/>
    <dgm:cxn modelId="{511A40CD-F3B2-4014-B244-6175F4DB4B9E}" type="presParOf" srcId="{98E5F5C4-0D96-4043-98EF-735C3E8E5F39}" destId="{AE492C34-256C-4DEA-A3EF-D14E26CB82A1}" srcOrd="1" destOrd="0" presId="urn:microsoft.com/office/officeart/2005/8/layout/orgChart1"/>
    <dgm:cxn modelId="{43335A0D-A7AE-4550-914F-D6854BD2A430}" type="presParOf" srcId="{98E5F5C4-0D96-4043-98EF-735C3E8E5F39}" destId="{52005625-E757-4E37-A3FE-1FF5764C8BE1}" srcOrd="2" destOrd="0" presId="urn:microsoft.com/office/officeart/2005/8/layout/orgChart1"/>
    <dgm:cxn modelId="{DDD8D541-8BD1-468E-89B3-A0535EE9DD77}" type="presParOf" srcId="{AB426021-9062-4A99-B39C-104A24D84131}" destId="{4573DE50-20D7-4ACE-9C83-E129F795DF44}" srcOrd="2" destOrd="0" presId="urn:microsoft.com/office/officeart/2005/8/layout/orgChart1"/>
    <dgm:cxn modelId="{F32A533D-F522-4B65-AECC-7D612B78D04A}" type="presParOf" srcId="{2CCE0198-8036-40D0-A98B-C5FEDEE50991}" destId="{481EA90F-7750-4C60-9CBF-B43539B4C263}" srcOrd="4" destOrd="0" presId="urn:microsoft.com/office/officeart/2005/8/layout/orgChart1"/>
    <dgm:cxn modelId="{5E43C9CD-D3BE-43A2-A48C-041B77086574}" type="presParOf" srcId="{2CCE0198-8036-40D0-A98B-C5FEDEE50991}" destId="{0E94CE23-A53C-4057-86C1-D088878E772B}" srcOrd="5" destOrd="0" presId="urn:microsoft.com/office/officeart/2005/8/layout/orgChart1"/>
    <dgm:cxn modelId="{1385F6FF-C44B-48F1-A52A-DE05C2A58416}" type="presParOf" srcId="{0E94CE23-A53C-4057-86C1-D088878E772B}" destId="{337CDC63-92E8-4DA9-BF32-BC4D99FD6F57}" srcOrd="0" destOrd="0" presId="urn:microsoft.com/office/officeart/2005/8/layout/orgChart1"/>
    <dgm:cxn modelId="{97056652-C973-461C-9A62-9FA9B486A32E}" type="presParOf" srcId="{337CDC63-92E8-4DA9-BF32-BC4D99FD6F57}" destId="{6147B7E3-999D-42CD-A28D-0BF9007B7988}" srcOrd="0" destOrd="0" presId="urn:microsoft.com/office/officeart/2005/8/layout/orgChart1"/>
    <dgm:cxn modelId="{73B7C334-1F7B-4161-A178-C4B445F610D9}" type="presParOf" srcId="{337CDC63-92E8-4DA9-BF32-BC4D99FD6F57}" destId="{979B1D47-69C3-409A-8DD3-C19BD12A7785}" srcOrd="1" destOrd="0" presId="urn:microsoft.com/office/officeart/2005/8/layout/orgChart1"/>
    <dgm:cxn modelId="{8657CF28-ACDE-4838-A1F9-5016C41C4A21}" type="presParOf" srcId="{0E94CE23-A53C-4057-86C1-D088878E772B}" destId="{7832267F-C83B-4191-86ED-6A07CDD92850}" srcOrd="1" destOrd="0" presId="urn:microsoft.com/office/officeart/2005/8/layout/orgChart1"/>
    <dgm:cxn modelId="{899CA008-C03D-41C1-8D1F-2A36B07396BB}" type="presParOf" srcId="{7832267F-C83B-4191-86ED-6A07CDD92850}" destId="{F06049A5-37F6-4888-83A2-CB0DBA9BB085}" srcOrd="0" destOrd="0" presId="urn:microsoft.com/office/officeart/2005/8/layout/orgChart1"/>
    <dgm:cxn modelId="{B9784AE2-EFA2-4008-8009-1CEC9E031178}" type="presParOf" srcId="{7832267F-C83B-4191-86ED-6A07CDD92850}" destId="{193283BF-D65B-48D2-9FCF-A349CE0284BA}" srcOrd="1" destOrd="0" presId="urn:microsoft.com/office/officeart/2005/8/layout/orgChart1"/>
    <dgm:cxn modelId="{83EE5503-5DE7-4524-8134-5A43E2FEB6BF}" type="presParOf" srcId="{193283BF-D65B-48D2-9FCF-A349CE0284BA}" destId="{04EFA796-9A22-4FE6-9AAF-DB13B95959D0}" srcOrd="0" destOrd="0" presId="urn:microsoft.com/office/officeart/2005/8/layout/orgChart1"/>
    <dgm:cxn modelId="{FB4BA9B3-E234-4C7C-8A18-26C86F4181AE}" type="presParOf" srcId="{04EFA796-9A22-4FE6-9AAF-DB13B95959D0}" destId="{3A846697-DD23-48F8-9AA8-BA554E29D26B}" srcOrd="0" destOrd="0" presId="urn:microsoft.com/office/officeart/2005/8/layout/orgChart1"/>
    <dgm:cxn modelId="{60DA28C3-B9C2-4EE4-AC5A-B3C847905D96}" type="presParOf" srcId="{04EFA796-9A22-4FE6-9AAF-DB13B95959D0}" destId="{5A96E156-9938-4178-A145-08C4B4A3D835}" srcOrd="1" destOrd="0" presId="urn:microsoft.com/office/officeart/2005/8/layout/orgChart1"/>
    <dgm:cxn modelId="{4AF4FB4F-C43B-4611-B861-097784C2B1AB}" type="presParOf" srcId="{193283BF-D65B-48D2-9FCF-A349CE0284BA}" destId="{48A75BEF-B3A1-4CCD-9B42-E57554ACA7CC}" srcOrd="1" destOrd="0" presId="urn:microsoft.com/office/officeart/2005/8/layout/orgChart1"/>
    <dgm:cxn modelId="{195B491E-67AA-47BC-8F16-83A27F1EBD05}" type="presParOf" srcId="{193283BF-D65B-48D2-9FCF-A349CE0284BA}" destId="{11B63F3A-BF86-4B01-B716-7D92A4272BE9}" srcOrd="2" destOrd="0" presId="urn:microsoft.com/office/officeart/2005/8/layout/orgChart1"/>
    <dgm:cxn modelId="{78289BED-2299-4BAB-8353-736881126A60}" type="presParOf" srcId="{7832267F-C83B-4191-86ED-6A07CDD92850}" destId="{54A26F24-63D0-4182-9343-566BD2AD9EA5}" srcOrd="2" destOrd="0" presId="urn:microsoft.com/office/officeart/2005/8/layout/orgChart1"/>
    <dgm:cxn modelId="{19F20844-4D12-44D1-BD6B-DC1E36F5227F}" type="presParOf" srcId="{7832267F-C83B-4191-86ED-6A07CDD92850}" destId="{C5CE42BF-B4AC-41D7-8463-4BF564F4D5A9}" srcOrd="3" destOrd="0" presId="urn:microsoft.com/office/officeart/2005/8/layout/orgChart1"/>
    <dgm:cxn modelId="{7EFD2787-BBCA-48C9-8407-D5CD8BED635F}" type="presParOf" srcId="{C5CE42BF-B4AC-41D7-8463-4BF564F4D5A9}" destId="{0DD385C1-978B-47DD-8685-191A72F54649}" srcOrd="0" destOrd="0" presId="urn:microsoft.com/office/officeart/2005/8/layout/orgChart1"/>
    <dgm:cxn modelId="{76F767C5-9CE7-4228-93D0-B2BFDD49F764}" type="presParOf" srcId="{0DD385C1-978B-47DD-8685-191A72F54649}" destId="{B459B83D-0871-4B40-8007-C59DDF3C8C33}" srcOrd="0" destOrd="0" presId="urn:microsoft.com/office/officeart/2005/8/layout/orgChart1"/>
    <dgm:cxn modelId="{6E00F823-904A-4DDA-99D8-19CFC3FDEDAC}" type="presParOf" srcId="{0DD385C1-978B-47DD-8685-191A72F54649}" destId="{0DD06DD2-7E4E-4DB7-AD81-09EBB7D98255}" srcOrd="1" destOrd="0" presId="urn:microsoft.com/office/officeart/2005/8/layout/orgChart1"/>
    <dgm:cxn modelId="{3CA2804E-4690-42D0-8955-EF05FF9EF03B}" type="presParOf" srcId="{C5CE42BF-B4AC-41D7-8463-4BF564F4D5A9}" destId="{88D48CBF-1E4F-4A25-9DD5-D4C24FFA3E61}" srcOrd="1" destOrd="0" presId="urn:microsoft.com/office/officeart/2005/8/layout/orgChart1"/>
    <dgm:cxn modelId="{EFD4DEC8-3E75-425E-AB36-2CD0843BDCD1}" type="presParOf" srcId="{C5CE42BF-B4AC-41D7-8463-4BF564F4D5A9}" destId="{0B532BE4-EE95-4747-9E74-CF638E7A217B}" srcOrd="2" destOrd="0" presId="urn:microsoft.com/office/officeart/2005/8/layout/orgChart1"/>
    <dgm:cxn modelId="{2B2B2B83-ED88-49DF-B0BC-19C6387FD635}" type="presParOf" srcId="{7832267F-C83B-4191-86ED-6A07CDD92850}" destId="{D25D75D4-B34A-499E-BE04-5CAF311884C5}" srcOrd="4" destOrd="0" presId="urn:microsoft.com/office/officeart/2005/8/layout/orgChart1"/>
    <dgm:cxn modelId="{CDE1FE6E-4D2E-4591-BEFD-7DFD9C7544F6}" type="presParOf" srcId="{7832267F-C83B-4191-86ED-6A07CDD92850}" destId="{AF7EB150-B48D-444F-8603-9639D9DC1271}" srcOrd="5" destOrd="0" presId="urn:microsoft.com/office/officeart/2005/8/layout/orgChart1"/>
    <dgm:cxn modelId="{9A7EA55A-B470-40EE-82E9-7D54C2FCAD9F}" type="presParOf" srcId="{AF7EB150-B48D-444F-8603-9639D9DC1271}" destId="{FA0F38C7-8949-41B8-89C7-A833A471DAF8}" srcOrd="0" destOrd="0" presId="urn:microsoft.com/office/officeart/2005/8/layout/orgChart1"/>
    <dgm:cxn modelId="{DC87C750-EB59-40DF-9345-14A43CA7B41D}" type="presParOf" srcId="{FA0F38C7-8949-41B8-89C7-A833A471DAF8}" destId="{6A6E1A2C-082A-4592-9DE5-6AF45E45B5C9}" srcOrd="0" destOrd="0" presId="urn:microsoft.com/office/officeart/2005/8/layout/orgChart1"/>
    <dgm:cxn modelId="{CE13C3FE-B331-49C8-9959-E8CB91E7EAC8}" type="presParOf" srcId="{FA0F38C7-8949-41B8-89C7-A833A471DAF8}" destId="{17064943-C91F-4FC8-B455-03704A8D09E5}" srcOrd="1" destOrd="0" presId="urn:microsoft.com/office/officeart/2005/8/layout/orgChart1"/>
    <dgm:cxn modelId="{85AD51B1-471A-4ECD-AF12-5A45DFB8097A}" type="presParOf" srcId="{AF7EB150-B48D-444F-8603-9639D9DC1271}" destId="{CAB647AE-A394-4A69-9B96-A1CF6BCD3274}" srcOrd="1" destOrd="0" presId="urn:microsoft.com/office/officeart/2005/8/layout/orgChart1"/>
    <dgm:cxn modelId="{41301389-5F8D-4DD9-A202-18573160E233}" type="presParOf" srcId="{AF7EB150-B48D-444F-8603-9639D9DC1271}" destId="{3346D290-C4B3-402A-B06B-1826F766AC90}" srcOrd="2" destOrd="0" presId="urn:microsoft.com/office/officeart/2005/8/layout/orgChart1"/>
    <dgm:cxn modelId="{A5578FDE-37C6-4743-B5A4-BBBC45A510A3}" type="presParOf" srcId="{7832267F-C83B-4191-86ED-6A07CDD92850}" destId="{3E4B95BB-A365-405A-A255-E38D36D867AD}" srcOrd="6" destOrd="0" presId="urn:microsoft.com/office/officeart/2005/8/layout/orgChart1"/>
    <dgm:cxn modelId="{53534822-FA57-4980-9BCE-6B625F1266F4}" type="presParOf" srcId="{7832267F-C83B-4191-86ED-6A07CDD92850}" destId="{0FC3BB20-41C8-4336-99FC-3A1F7DC37F0F}" srcOrd="7" destOrd="0" presId="urn:microsoft.com/office/officeart/2005/8/layout/orgChart1"/>
    <dgm:cxn modelId="{6ACC5DF6-C659-43D7-914B-338D27484A6E}" type="presParOf" srcId="{0FC3BB20-41C8-4336-99FC-3A1F7DC37F0F}" destId="{EF2FC5A3-5D57-4A53-B89C-56B0A98C8AD5}" srcOrd="0" destOrd="0" presId="urn:microsoft.com/office/officeart/2005/8/layout/orgChart1"/>
    <dgm:cxn modelId="{54031FE5-671C-414D-8E46-F92C5EB9B3C9}" type="presParOf" srcId="{EF2FC5A3-5D57-4A53-B89C-56B0A98C8AD5}" destId="{57115357-684F-4090-830E-CD42EA1A88AB}" srcOrd="0" destOrd="0" presId="urn:microsoft.com/office/officeart/2005/8/layout/orgChart1"/>
    <dgm:cxn modelId="{D19650F1-DB62-459A-B45D-4C086CF23674}" type="presParOf" srcId="{EF2FC5A3-5D57-4A53-B89C-56B0A98C8AD5}" destId="{69F2DD9F-3429-4924-8BAD-924BC08498F0}" srcOrd="1" destOrd="0" presId="urn:microsoft.com/office/officeart/2005/8/layout/orgChart1"/>
    <dgm:cxn modelId="{186AF0FC-53F0-4259-AABC-CF55C265F8B4}" type="presParOf" srcId="{0FC3BB20-41C8-4336-99FC-3A1F7DC37F0F}" destId="{1DF51C0C-EE97-4FAE-AAB6-8DA1B6E3B512}" srcOrd="1" destOrd="0" presId="urn:microsoft.com/office/officeart/2005/8/layout/orgChart1"/>
    <dgm:cxn modelId="{3DED8F29-1A1E-4368-9296-A571F449FA85}" type="presParOf" srcId="{0FC3BB20-41C8-4336-99FC-3A1F7DC37F0F}" destId="{01DBA8D1-8DF3-48C8-B12A-53F3EA1F26D7}" srcOrd="2" destOrd="0" presId="urn:microsoft.com/office/officeart/2005/8/layout/orgChart1"/>
    <dgm:cxn modelId="{5F125272-A28E-44CC-9C35-58C0118224FF}" type="presParOf" srcId="{7832267F-C83B-4191-86ED-6A07CDD92850}" destId="{906558E5-FF20-4B4A-9CBA-63C2B07A4A58}" srcOrd="8" destOrd="0" presId="urn:microsoft.com/office/officeart/2005/8/layout/orgChart1"/>
    <dgm:cxn modelId="{E180DE82-272C-4299-B0C6-BCA2A37C5591}" type="presParOf" srcId="{7832267F-C83B-4191-86ED-6A07CDD92850}" destId="{7862BAAF-A673-457F-9EB8-ACCC6FAFA68D}" srcOrd="9" destOrd="0" presId="urn:microsoft.com/office/officeart/2005/8/layout/orgChart1"/>
    <dgm:cxn modelId="{CA66401D-602F-4CF2-8D24-A269B1328ADA}" type="presParOf" srcId="{7862BAAF-A673-457F-9EB8-ACCC6FAFA68D}" destId="{15056B71-EE4D-45B4-A701-2FC3B5FA57B1}" srcOrd="0" destOrd="0" presId="urn:microsoft.com/office/officeart/2005/8/layout/orgChart1"/>
    <dgm:cxn modelId="{4106586A-6C8D-4D13-9997-E78952D92752}" type="presParOf" srcId="{15056B71-EE4D-45B4-A701-2FC3B5FA57B1}" destId="{74917A6D-B973-47A0-9091-C1530952E08E}" srcOrd="0" destOrd="0" presId="urn:microsoft.com/office/officeart/2005/8/layout/orgChart1"/>
    <dgm:cxn modelId="{1551352C-57E3-421B-9FAC-2E6CADE15877}" type="presParOf" srcId="{15056B71-EE4D-45B4-A701-2FC3B5FA57B1}" destId="{58A1A2A9-0996-4845-BE16-8BB60CA378C8}" srcOrd="1" destOrd="0" presId="urn:microsoft.com/office/officeart/2005/8/layout/orgChart1"/>
    <dgm:cxn modelId="{F6E7D7B4-8163-4296-8A64-A42C0AD65597}" type="presParOf" srcId="{7862BAAF-A673-457F-9EB8-ACCC6FAFA68D}" destId="{950770D0-DEE0-4949-926E-81388D1F0274}" srcOrd="1" destOrd="0" presId="urn:microsoft.com/office/officeart/2005/8/layout/orgChart1"/>
    <dgm:cxn modelId="{41D811D5-F268-4280-96F4-20AD37AAB39B}" type="presParOf" srcId="{7862BAAF-A673-457F-9EB8-ACCC6FAFA68D}" destId="{F1F417D2-63C7-43A7-A38F-3CC712538B13}" srcOrd="2" destOrd="0" presId="urn:microsoft.com/office/officeart/2005/8/layout/orgChart1"/>
    <dgm:cxn modelId="{5F1F64C7-2504-4237-BA85-F664D2F168D2}" type="presParOf" srcId="{0E94CE23-A53C-4057-86C1-D088878E772B}" destId="{1AF35086-3824-4E28-8F1D-FAD28A39BA9A}" srcOrd="2" destOrd="0" presId="urn:microsoft.com/office/officeart/2005/8/layout/orgChart1"/>
    <dgm:cxn modelId="{D4F5CE31-910C-4924-9CC8-2D9CAC5C617E}" type="presParOf" srcId="{2CCE0198-8036-40D0-A98B-C5FEDEE50991}" destId="{0D2756F4-F7BF-4EF7-9417-6DD986BDC4F6}" srcOrd="6" destOrd="0" presId="urn:microsoft.com/office/officeart/2005/8/layout/orgChart1"/>
    <dgm:cxn modelId="{DA6FA913-B32A-4CB1-B3C7-759447E3E5AB}" type="presParOf" srcId="{2CCE0198-8036-40D0-A98B-C5FEDEE50991}" destId="{75AFEFA0-70C6-48F1-813C-A31210E8F261}" srcOrd="7" destOrd="0" presId="urn:microsoft.com/office/officeart/2005/8/layout/orgChart1"/>
    <dgm:cxn modelId="{CB4B2194-A2F3-477F-A5B4-90E90AFAFBC5}" type="presParOf" srcId="{75AFEFA0-70C6-48F1-813C-A31210E8F261}" destId="{7924E002-57D5-4DAC-A554-DE7FC73A796A}" srcOrd="0" destOrd="0" presId="urn:microsoft.com/office/officeart/2005/8/layout/orgChart1"/>
    <dgm:cxn modelId="{80F86C75-3365-4E1F-AB43-856A8D0A103A}" type="presParOf" srcId="{7924E002-57D5-4DAC-A554-DE7FC73A796A}" destId="{A63C01FD-9C21-421B-9C15-FABAD82C81DB}" srcOrd="0" destOrd="0" presId="urn:microsoft.com/office/officeart/2005/8/layout/orgChart1"/>
    <dgm:cxn modelId="{5BC792E5-98F6-436A-B73B-76B20F380750}" type="presParOf" srcId="{7924E002-57D5-4DAC-A554-DE7FC73A796A}" destId="{DFC14001-9083-4AFE-B1A1-34DEA31C21CF}" srcOrd="1" destOrd="0" presId="urn:microsoft.com/office/officeart/2005/8/layout/orgChart1"/>
    <dgm:cxn modelId="{1FD6BFF9-1E7E-492D-9057-380B2AA617EA}" type="presParOf" srcId="{75AFEFA0-70C6-48F1-813C-A31210E8F261}" destId="{52CEC3EB-2716-4095-8E14-A4885E7E2B5B}" srcOrd="1" destOrd="0" presId="urn:microsoft.com/office/officeart/2005/8/layout/orgChart1"/>
    <dgm:cxn modelId="{B591E637-4FF2-40E2-9561-178BE0BBDA81}" type="presParOf" srcId="{52CEC3EB-2716-4095-8E14-A4885E7E2B5B}" destId="{AAA158FB-B90F-4EA7-8EE2-55002B81434E}" srcOrd="0" destOrd="0" presId="urn:microsoft.com/office/officeart/2005/8/layout/orgChart1"/>
    <dgm:cxn modelId="{A5402E69-471C-4A4E-A1F8-1108AA67121B}" type="presParOf" srcId="{52CEC3EB-2716-4095-8E14-A4885E7E2B5B}" destId="{0C32CF5C-A3D4-430F-8741-51661432D0B6}" srcOrd="1" destOrd="0" presId="urn:microsoft.com/office/officeart/2005/8/layout/orgChart1"/>
    <dgm:cxn modelId="{1754AA3C-47A2-417E-9C8E-2E9E369D4A78}" type="presParOf" srcId="{0C32CF5C-A3D4-430F-8741-51661432D0B6}" destId="{811596C6-6082-4627-8036-83AD6EF5CAEE}" srcOrd="0" destOrd="0" presId="urn:microsoft.com/office/officeart/2005/8/layout/orgChart1"/>
    <dgm:cxn modelId="{84DD6980-1DB1-4D63-8DE9-DEA3565B5D7F}" type="presParOf" srcId="{811596C6-6082-4627-8036-83AD6EF5CAEE}" destId="{E4C531EE-81FD-41E4-856D-C73242253A7E}" srcOrd="0" destOrd="0" presId="urn:microsoft.com/office/officeart/2005/8/layout/orgChart1"/>
    <dgm:cxn modelId="{0BFC6A2E-2671-4A97-B305-0AFCDCDA385F}" type="presParOf" srcId="{811596C6-6082-4627-8036-83AD6EF5CAEE}" destId="{FF02BBA8-5AAF-4BA0-92FF-585F67297BCB}" srcOrd="1" destOrd="0" presId="urn:microsoft.com/office/officeart/2005/8/layout/orgChart1"/>
    <dgm:cxn modelId="{6D158CB0-1060-4349-A10B-3B287E7527E2}" type="presParOf" srcId="{0C32CF5C-A3D4-430F-8741-51661432D0B6}" destId="{65DD7CA8-2AE0-42BC-9A1F-7A9EC77B461C}" srcOrd="1" destOrd="0" presId="urn:microsoft.com/office/officeart/2005/8/layout/orgChart1"/>
    <dgm:cxn modelId="{6C5C2A92-1A1F-45CA-9727-42B03595C928}" type="presParOf" srcId="{0C32CF5C-A3D4-430F-8741-51661432D0B6}" destId="{5559B9F0-B9F0-4750-A068-1F2ED6CE063B}" srcOrd="2" destOrd="0" presId="urn:microsoft.com/office/officeart/2005/8/layout/orgChart1"/>
    <dgm:cxn modelId="{E23AF076-474C-4A08-A492-93526EB7E7A5}" type="presParOf" srcId="{52CEC3EB-2716-4095-8E14-A4885E7E2B5B}" destId="{F8CE497F-9FDB-456D-B8EA-478CEA3C8ACC}" srcOrd="2" destOrd="0" presId="urn:microsoft.com/office/officeart/2005/8/layout/orgChart1"/>
    <dgm:cxn modelId="{4B36BBCB-E8F8-45CF-B310-24AFC9194877}" type="presParOf" srcId="{52CEC3EB-2716-4095-8E14-A4885E7E2B5B}" destId="{71FC444B-2A64-4B66-8F28-724024A701FC}" srcOrd="3" destOrd="0" presId="urn:microsoft.com/office/officeart/2005/8/layout/orgChart1"/>
    <dgm:cxn modelId="{C9A72E10-EA24-4FF6-B245-DFEDF5F1F068}" type="presParOf" srcId="{71FC444B-2A64-4B66-8F28-724024A701FC}" destId="{5872AB8F-744A-4329-B42C-B993F08F0603}" srcOrd="0" destOrd="0" presId="urn:microsoft.com/office/officeart/2005/8/layout/orgChart1"/>
    <dgm:cxn modelId="{1A7FAB5E-0C9B-4F07-9534-72A8C3225519}" type="presParOf" srcId="{5872AB8F-744A-4329-B42C-B993F08F0603}" destId="{441E3DB7-956B-49D0-BD64-409A7924251C}" srcOrd="0" destOrd="0" presId="urn:microsoft.com/office/officeart/2005/8/layout/orgChart1"/>
    <dgm:cxn modelId="{AA154D03-42D0-47CC-B4C7-6353ECA81F43}" type="presParOf" srcId="{5872AB8F-744A-4329-B42C-B993F08F0603}" destId="{620B9B8E-4264-4D56-B5BB-B54820A2098D}" srcOrd="1" destOrd="0" presId="urn:microsoft.com/office/officeart/2005/8/layout/orgChart1"/>
    <dgm:cxn modelId="{70D16AB0-0CAF-413A-A914-CC5FDD9E0DD4}" type="presParOf" srcId="{71FC444B-2A64-4B66-8F28-724024A701FC}" destId="{6F50D7DA-9DDD-44AC-88DE-23BE43B38A2C}" srcOrd="1" destOrd="0" presId="urn:microsoft.com/office/officeart/2005/8/layout/orgChart1"/>
    <dgm:cxn modelId="{D5238717-93AA-4DDE-A0C7-C1AE82A7C247}" type="presParOf" srcId="{71FC444B-2A64-4B66-8F28-724024A701FC}" destId="{74DF7158-2D49-4589-A742-6834284D36C6}" srcOrd="2" destOrd="0" presId="urn:microsoft.com/office/officeart/2005/8/layout/orgChart1"/>
    <dgm:cxn modelId="{7AC27656-5007-45FD-B139-6D4E34479183}" type="presParOf" srcId="{52CEC3EB-2716-4095-8E14-A4885E7E2B5B}" destId="{298684CF-677D-4AAE-8819-03E312722559}" srcOrd="4" destOrd="0" presId="urn:microsoft.com/office/officeart/2005/8/layout/orgChart1"/>
    <dgm:cxn modelId="{BACAF2C2-9CDA-4CA8-B98D-B4C7F409FDB8}" type="presParOf" srcId="{52CEC3EB-2716-4095-8E14-A4885E7E2B5B}" destId="{4BD35041-9199-4664-8EA6-EE5F4F498DDF}" srcOrd="5" destOrd="0" presId="urn:microsoft.com/office/officeart/2005/8/layout/orgChart1"/>
    <dgm:cxn modelId="{96924272-7941-4C42-AC7F-08635B0EA959}" type="presParOf" srcId="{4BD35041-9199-4664-8EA6-EE5F4F498DDF}" destId="{423114E1-1ED2-46F3-BD80-DE58AADC6295}" srcOrd="0" destOrd="0" presId="urn:microsoft.com/office/officeart/2005/8/layout/orgChart1"/>
    <dgm:cxn modelId="{1AB25FB6-BA7D-44F6-9AA6-551A9B9EED86}" type="presParOf" srcId="{423114E1-1ED2-46F3-BD80-DE58AADC6295}" destId="{1BD35BEB-C685-4A57-87AF-0872014DCFC9}" srcOrd="0" destOrd="0" presId="urn:microsoft.com/office/officeart/2005/8/layout/orgChart1"/>
    <dgm:cxn modelId="{302A4417-9CAB-4807-BDBD-1EAE8C5FC345}" type="presParOf" srcId="{423114E1-1ED2-46F3-BD80-DE58AADC6295}" destId="{B36EDEB9-066C-470F-9C2D-6322B7DE9513}" srcOrd="1" destOrd="0" presId="urn:microsoft.com/office/officeart/2005/8/layout/orgChart1"/>
    <dgm:cxn modelId="{5C797B3F-F75A-4CCF-8D09-C80FC5F84359}" type="presParOf" srcId="{4BD35041-9199-4664-8EA6-EE5F4F498DDF}" destId="{DD152C31-E459-405F-9745-CC2D9C2E6705}" srcOrd="1" destOrd="0" presId="urn:microsoft.com/office/officeart/2005/8/layout/orgChart1"/>
    <dgm:cxn modelId="{7BD47A78-4C61-4E61-B199-0E775C7C25F7}" type="presParOf" srcId="{4BD35041-9199-4664-8EA6-EE5F4F498DDF}" destId="{BB02E86B-D5BD-4E24-882B-C4E72605E6B8}" srcOrd="2" destOrd="0" presId="urn:microsoft.com/office/officeart/2005/8/layout/orgChart1"/>
    <dgm:cxn modelId="{EE5DE10B-95CB-4EBE-B198-DD140068060B}" type="presParOf" srcId="{52CEC3EB-2716-4095-8E14-A4885E7E2B5B}" destId="{8130A7A4-543C-4DCD-9DF8-77C659C1CAF1}" srcOrd="6" destOrd="0" presId="urn:microsoft.com/office/officeart/2005/8/layout/orgChart1"/>
    <dgm:cxn modelId="{ADBA344A-C14B-423A-A21D-FE41524BBD2D}" type="presParOf" srcId="{52CEC3EB-2716-4095-8E14-A4885E7E2B5B}" destId="{C58E51B2-ACBE-469D-8AC3-999CC76B34C1}" srcOrd="7" destOrd="0" presId="urn:microsoft.com/office/officeart/2005/8/layout/orgChart1"/>
    <dgm:cxn modelId="{119B7383-A8AB-436F-A7E2-551E9F992366}" type="presParOf" srcId="{C58E51B2-ACBE-469D-8AC3-999CC76B34C1}" destId="{9DE6AB74-9468-42BE-9A82-23CD00292BE2}" srcOrd="0" destOrd="0" presId="urn:microsoft.com/office/officeart/2005/8/layout/orgChart1"/>
    <dgm:cxn modelId="{D6831E93-CD9B-47F1-B410-4B3CBE28276D}" type="presParOf" srcId="{9DE6AB74-9468-42BE-9A82-23CD00292BE2}" destId="{F815D6FB-33F8-4C64-82E8-C2C548C7AD25}" srcOrd="0" destOrd="0" presId="urn:microsoft.com/office/officeart/2005/8/layout/orgChart1"/>
    <dgm:cxn modelId="{39084168-8FF4-4B05-8731-635B762510AC}" type="presParOf" srcId="{9DE6AB74-9468-42BE-9A82-23CD00292BE2}" destId="{28A310CE-A3B3-4469-A9CF-D5A0C3B24372}" srcOrd="1" destOrd="0" presId="urn:microsoft.com/office/officeart/2005/8/layout/orgChart1"/>
    <dgm:cxn modelId="{20732A7B-EAFB-426A-9E85-959DCD6099A4}" type="presParOf" srcId="{C58E51B2-ACBE-469D-8AC3-999CC76B34C1}" destId="{499A1749-F1CD-4110-999C-71C327882BF9}" srcOrd="1" destOrd="0" presId="urn:microsoft.com/office/officeart/2005/8/layout/orgChart1"/>
    <dgm:cxn modelId="{ADC80F49-E39C-4681-BA46-B200EB4578D9}" type="presParOf" srcId="{C58E51B2-ACBE-469D-8AC3-999CC76B34C1}" destId="{266C2738-92BF-4AC6-99A6-349BE8B808FD}" srcOrd="2" destOrd="0" presId="urn:microsoft.com/office/officeart/2005/8/layout/orgChart1"/>
    <dgm:cxn modelId="{A0C1B0A1-1DAA-468C-A926-41BECA77976B}" type="presParOf" srcId="{75AFEFA0-70C6-48F1-813C-A31210E8F261}" destId="{FCD24658-821A-445A-A4C0-B37C280EBCD0}" srcOrd="2" destOrd="0" presId="urn:microsoft.com/office/officeart/2005/8/layout/orgChart1"/>
    <dgm:cxn modelId="{BFF36457-F96D-4310-A007-01E14F46E47E}" type="presParOf" srcId="{4454BEC9-B2CE-4E98-AFD7-B0D09428979D}" destId="{FFC9D567-9C62-4C8D-9CE6-5ABFDEA200F2}" srcOrd="2" destOrd="0" presId="urn:microsoft.com/office/officeart/2005/8/layout/orgChart1"/>
    <dgm:cxn modelId="{7BA6254B-F2FE-4CE4-A1CC-F687307AC5A4}" type="presParOf" srcId="{FFC9D567-9C62-4C8D-9CE6-5ABFDEA200F2}" destId="{BCFFE732-76B9-44CE-8064-3A5E4DCB54BB}" srcOrd="0" destOrd="0" presId="urn:microsoft.com/office/officeart/2005/8/layout/orgChart1"/>
    <dgm:cxn modelId="{66976C2A-611D-4F3B-99D4-DBAC00EFBD9F}" type="presParOf" srcId="{FFC9D567-9C62-4C8D-9CE6-5ABFDEA200F2}" destId="{8DDAC785-8E5F-48AA-AC03-0473C968927E}" srcOrd="1" destOrd="0" presId="urn:microsoft.com/office/officeart/2005/8/layout/orgChart1"/>
    <dgm:cxn modelId="{44F5BF7D-8ED0-4606-BADE-4D04999C9B01}" type="presParOf" srcId="{8DDAC785-8E5F-48AA-AC03-0473C968927E}" destId="{BBE6565E-140D-401A-9639-CCC32D15112A}" srcOrd="0" destOrd="0" presId="urn:microsoft.com/office/officeart/2005/8/layout/orgChart1"/>
    <dgm:cxn modelId="{48D74C65-2F8A-41DE-A0BB-6BAFD152A8CB}" type="presParOf" srcId="{BBE6565E-140D-401A-9639-CCC32D15112A}" destId="{0C21DE0A-3229-42B4-9FB8-7F1A4AD5BE58}" srcOrd="0" destOrd="0" presId="urn:microsoft.com/office/officeart/2005/8/layout/orgChart1"/>
    <dgm:cxn modelId="{7183F8A1-0E62-44B2-B886-C1586DFA6838}" type="presParOf" srcId="{BBE6565E-140D-401A-9639-CCC32D15112A}" destId="{670DF3E3-BB9C-4F3E-BCDC-E27DEE0AC8FC}" srcOrd="1" destOrd="0" presId="urn:microsoft.com/office/officeart/2005/8/layout/orgChart1"/>
    <dgm:cxn modelId="{10F62A6B-0B04-49A3-AE1F-CCBD6A4750C5}" type="presParOf" srcId="{8DDAC785-8E5F-48AA-AC03-0473C968927E}" destId="{74DF3210-53B4-440A-8E67-F53D9806B561}" srcOrd="1" destOrd="0" presId="urn:microsoft.com/office/officeart/2005/8/layout/orgChart1"/>
    <dgm:cxn modelId="{EC579332-BE65-4BFD-ACC4-DACE4A91A77C}" type="presParOf" srcId="{74DF3210-53B4-440A-8E67-F53D9806B561}" destId="{8F6DCE83-500F-475B-A7E0-F8A157AFCC5E}" srcOrd="0" destOrd="0" presId="urn:microsoft.com/office/officeart/2005/8/layout/orgChart1"/>
    <dgm:cxn modelId="{BEE4E2BC-9BE0-4161-928D-21BB7A7BCD75}" type="presParOf" srcId="{74DF3210-53B4-440A-8E67-F53D9806B561}" destId="{CE2B489D-75C6-41F2-B0C5-141EF0D920E1}" srcOrd="1" destOrd="0" presId="urn:microsoft.com/office/officeart/2005/8/layout/orgChart1"/>
    <dgm:cxn modelId="{0488901A-0CBD-4846-A730-7F9863E262F1}" type="presParOf" srcId="{CE2B489D-75C6-41F2-B0C5-141EF0D920E1}" destId="{44CB1E44-944B-4093-86E9-804CFC2BBB25}" srcOrd="0" destOrd="0" presId="urn:microsoft.com/office/officeart/2005/8/layout/orgChart1"/>
    <dgm:cxn modelId="{745C1E30-3F52-4894-A8CA-EDF40E9F0FDB}" type="presParOf" srcId="{44CB1E44-944B-4093-86E9-804CFC2BBB25}" destId="{8AFCDCE8-0838-4BAA-AB7E-0563A86C110D}" srcOrd="0" destOrd="0" presId="urn:microsoft.com/office/officeart/2005/8/layout/orgChart1"/>
    <dgm:cxn modelId="{A911209E-D2D8-4AE9-BC3E-639A0F0149D4}" type="presParOf" srcId="{44CB1E44-944B-4093-86E9-804CFC2BBB25}" destId="{A405339D-19CD-4C46-A036-5051416A8175}" srcOrd="1" destOrd="0" presId="urn:microsoft.com/office/officeart/2005/8/layout/orgChart1"/>
    <dgm:cxn modelId="{B0B22A54-98AE-45B2-A08B-2170CD1A4E40}" type="presParOf" srcId="{CE2B489D-75C6-41F2-B0C5-141EF0D920E1}" destId="{9F83FB23-C6F2-42F9-B1A8-37652C36FC47}" srcOrd="1" destOrd="0" presId="urn:microsoft.com/office/officeart/2005/8/layout/orgChart1"/>
    <dgm:cxn modelId="{764598C5-82B3-43FA-B387-1FDECB466938}" type="presParOf" srcId="{CE2B489D-75C6-41F2-B0C5-141EF0D920E1}" destId="{54E4D4D7-F202-468F-A9E5-47E3D2F4C4F1}" srcOrd="2" destOrd="0" presId="urn:microsoft.com/office/officeart/2005/8/layout/orgChart1"/>
    <dgm:cxn modelId="{EE8A8696-2E3C-4779-86DD-3BDCCD7752B4}" type="presParOf" srcId="{74DF3210-53B4-440A-8E67-F53D9806B561}" destId="{DA37F2B2-F070-4183-8B2A-96FF5558D397}" srcOrd="2" destOrd="0" presId="urn:microsoft.com/office/officeart/2005/8/layout/orgChart1"/>
    <dgm:cxn modelId="{6A4E70E3-AE56-498A-8D07-4468782B853F}" type="presParOf" srcId="{74DF3210-53B4-440A-8E67-F53D9806B561}" destId="{FAC2F0B3-A1F1-42DE-AEF4-04319C0AA343}" srcOrd="3" destOrd="0" presId="urn:microsoft.com/office/officeart/2005/8/layout/orgChart1"/>
    <dgm:cxn modelId="{FCBF20C6-3B70-4101-BAC6-5DA886AA4ACA}" type="presParOf" srcId="{FAC2F0B3-A1F1-42DE-AEF4-04319C0AA343}" destId="{C8967AB7-8048-4DFA-AA72-93CAE0B2AA2F}" srcOrd="0" destOrd="0" presId="urn:microsoft.com/office/officeart/2005/8/layout/orgChart1"/>
    <dgm:cxn modelId="{410CD2E1-54D2-42D0-A9ED-8837F1709794}" type="presParOf" srcId="{C8967AB7-8048-4DFA-AA72-93CAE0B2AA2F}" destId="{3F370447-376D-45D3-9398-D26ED57647FC}" srcOrd="0" destOrd="0" presId="urn:microsoft.com/office/officeart/2005/8/layout/orgChart1"/>
    <dgm:cxn modelId="{5018E261-E7A0-4F65-9168-E4E290076133}" type="presParOf" srcId="{C8967AB7-8048-4DFA-AA72-93CAE0B2AA2F}" destId="{6167A1CF-B1F8-47AA-9B69-BFBB30EDAE46}" srcOrd="1" destOrd="0" presId="urn:microsoft.com/office/officeart/2005/8/layout/orgChart1"/>
    <dgm:cxn modelId="{E09E5AB4-B155-4A77-8B44-7CC54740C005}" type="presParOf" srcId="{FAC2F0B3-A1F1-42DE-AEF4-04319C0AA343}" destId="{23271F65-BC20-4B9E-B837-4AF34B56D6DB}" srcOrd="1" destOrd="0" presId="urn:microsoft.com/office/officeart/2005/8/layout/orgChart1"/>
    <dgm:cxn modelId="{F3FEABFE-D9A8-4BEB-B819-EAB6F86F348C}" type="presParOf" srcId="{FAC2F0B3-A1F1-42DE-AEF4-04319C0AA343}" destId="{8C7F57B4-11CD-4996-AB33-6F166653A764}" srcOrd="2" destOrd="0" presId="urn:microsoft.com/office/officeart/2005/8/layout/orgChart1"/>
    <dgm:cxn modelId="{66DEFA8C-B3FC-40AD-B422-37EFC9913D7C}" type="presParOf" srcId="{74DF3210-53B4-440A-8E67-F53D9806B561}" destId="{EC4A2601-35F4-4BB6-B7F5-DFE9ED066085}" srcOrd="4" destOrd="0" presId="urn:microsoft.com/office/officeart/2005/8/layout/orgChart1"/>
    <dgm:cxn modelId="{E3B3FC72-89D9-48D2-922A-CC2CF0672FA8}" type="presParOf" srcId="{74DF3210-53B4-440A-8E67-F53D9806B561}" destId="{FB25E1F4-A66C-4AA6-8264-54DEADE8DBF4}" srcOrd="5" destOrd="0" presId="urn:microsoft.com/office/officeart/2005/8/layout/orgChart1"/>
    <dgm:cxn modelId="{FB12F3AF-29E1-45F4-9937-101688DA2F5D}" type="presParOf" srcId="{FB25E1F4-A66C-4AA6-8264-54DEADE8DBF4}" destId="{1C5FB9C2-3DA8-48D1-B7FC-B151BA8685E8}" srcOrd="0" destOrd="0" presId="urn:microsoft.com/office/officeart/2005/8/layout/orgChart1"/>
    <dgm:cxn modelId="{B2CDB15A-BBC8-42B2-A03C-C254B6B8155D}" type="presParOf" srcId="{1C5FB9C2-3DA8-48D1-B7FC-B151BA8685E8}" destId="{D748E8C3-B039-4275-98F2-EA8F54AC1702}" srcOrd="0" destOrd="0" presId="urn:microsoft.com/office/officeart/2005/8/layout/orgChart1"/>
    <dgm:cxn modelId="{58918188-428A-40C9-B6D4-5E7703F73DFD}" type="presParOf" srcId="{1C5FB9C2-3DA8-48D1-B7FC-B151BA8685E8}" destId="{E23ADC76-95ED-443A-B5E2-3A476CDBDBDE}" srcOrd="1" destOrd="0" presId="urn:microsoft.com/office/officeart/2005/8/layout/orgChart1"/>
    <dgm:cxn modelId="{DB27EF5A-1DA9-480F-BFEE-56B5E4B9E766}" type="presParOf" srcId="{FB25E1F4-A66C-4AA6-8264-54DEADE8DBF4}" destId="{99B11670-973E-4BAA-8F18-200EF7AD40D4}" srcOrd="1" destOrd="0" presId="urn:microsoft.com/office/officeart/2005/8/layout/orgChart1"/>
    <dgm:cxn modelId="{25057EE7-A980-4DBD-ADCA-8C4C9DA8A209}" type="presParOf" srcId="{FB25E1F4-A66C-4AA6-8264-54DEADE8DBF4}" destId="{F392E7A9-1384-4ECC-80EB-A3B76C98AFB3}" srcOrd="2" destOrd="0" presId="urn:microsoft.com/office/officeart/2005/8/layout/orgChart1"/>
    <dgm:cxn modelId="{17F6CCE1-37EA-4FC9-A7A3-41ABA8E0B5FF}" type="presParOf" srcId="{8DDAC785-8E5F-48AA-AC03-0473C968927E}" destId="{08652A10-5F63-4D6C-B311-6598B2A3A5F4}" srcOrd="2" destOrd="0" presId="urn:microsoft.com/office/officeart/2005/8/layout/orgChart1"/>
    <dgm:cxn modelId="{CDF47D42-7F6A-4791-A83C-D99697F75EF8}" type="presParOf" srcId="{FFC9D567-9C62-4C8D-9CE6-5ABFDEA200F2}" destId="{6F11A0A3-77B0-4461-BA6E-6F02AB3B125C}" srcOrd="2" destOrd="0" presId="urn:microsoft.com/office/officeart/2005/8/layout/orgChart1"/>
    <dgm:cxn modelId="{DA6216EC-59D8-4130-9415-786F4CFB932D}" type="presParOf" srcId="{FFC9D567-9C62-4C8D-9CE6-5ABFDEA200F2}" destId="{A58077E4-1D9F-4980-A10E-D74F74994BA4}" srcOrd="3" destOrd="0" presId="urn:microsoft.com/office/officeart/2005/8/layout/orgChart1"/>
    <dgm:cxn modelId="{F085E844-7776-4464-AC51-BB75EC95176E}" type="presParOf" srcId="{A58077E4-1D9F-4980-A10E-D74F74994BA4}" destId="{27EA07A3-48FA-4A9A-A561-1BB4F0137429}" srcOrd="0" destOrd="0" presId="urn:microsoft.com/office/officeart/2005/8/layout/orgChart1"/>
    <dgm:cxn modelId="{8B1605ED-9285-457A-8284-A62B1E63207E}" type="presParOf" srcId="{27EA07A3-48FA-4A9A-A561-1BB4F0137429}" destId="{00138E0C-066C-436A-AC0F-E7EE4EA0FDCB}" srcOrd="0" destOrd="0" presId="urn:microsoft.com/office/officeart/2005/8/layout/orgChart1"/>
    <dgm:cxn modelId="{F360753D-0C51-4BB6-BEED-D0A1A92CAD25}" type="presParOf" srcId="{27EA07A3-48FA-4A9A-A561-1BB4F0137429}" destId="{D7797F3F-7923-4FE4-9162-A53887BD5923}" srcOrd="1" destOrd="0" presId="urn:microsoft.com/office/officeart/2005/8/layout/orgChart1"/>
    <dgm:cxn modelId="{D3105FDC-371B-4C9B-9A4C-923B3F49787E}" type="presParOf" srcId="{A58077E4-1D9F-4980-A10E-D74F74994BA4}" destId="{2B62DB33-2FBE-4D48-913E-FC24774D0AD9}" srcOrd="1" destOrd="0" presId="urn:microsoft.com/office/officeart/2005/8/layout/orgChart1"/>
    <dgm:cxn modelId="{F84AA17E-B7A7-4BD2-8D8C-7D7FB50E2CBB}" type="presParOf" srcId="{A58077E4-1D9F-4980-A10E-D74F74994BA4}" destId="{0596DD0C-24C8-43B1-AA18-DA2EA6DB4747}" srcOrd="2" destOrd="0" presId="urn:microsoft.com/office/officeart/2005/8/layout/orgChart1"/>
    <dgm:cxn modelId="{FB7513A9-B990-4DE6-8623-1B03845DD1C6}" type="presParOf" srcId="{FFC9D567-9C62-4C8D-9CE6-5ABFDEA200F2}" destId="{F67105F5-BB92-4902-A387-B6AB5D56EA7D}" srcOrd="4" destOrd="0" presId="urn:microsoft.com/office/officeart/2005/8/layout/orgChart1"/>
    <dgm:cxn modelId="{29D54506-B225-4722-964F-B0ECC3BE6878}" type="presParOf" srcId="{FFC9D567-9C62-4C8D-9CE6-5ABFDEA200F2}" destId="{9ACC722D-EB24-44DE-9CB4-0E658CAF09FE}" srcOrd="5" destOrd="0" presId="urn:microsoft.com/office/officeart/2005/8/layout/orgChart1"/>
    <dgm:cxn modelId="{FCE00F94-C70F-42A1-94B7-F7F2B5A73494}" type="presParOf" srcId="{9ACC722D-EB24-44DE-9CB4-0E658CAF09FE}" destId="{B42CDEF7-F580-4B39-83A0-89853F01678C}" srcOrd="0" destOrd="0" presId="urn:microsoft.com/office/officeart/2005/8/layout/orgChart1"/>
    <dgm:cxn modelId="{93BAA908-AD3D-48C5-B0C5-240746A502A7}" type="presParOf" srcId="{B42CDEF7-F580-4B39-83A0-89853F01678C}" destId="{25EB0566-DF6C-4DEC-A1A3-8F1EB062491F}" srcOrd="0" destOrd="0" presId="urn:microsoft.com/office/officeart/2005/8/layout/orgChart1"/>
    <dgm:cxn modelId="{E230DE8E-9201-431A-B581-F65F6267EE5A}" type="presParOf" srcId="{B42CDEF7-F580-4B39-83A0-89853F01678C}" destId="{5808F0E5-BBBB-4522-954F-CCEE860110FC}" srcOrd="1" destOrd="0" presId="urn:microsoft.com/office/officeart/2005/8/layout/orgChart1"/>
    <dgm:cxn modelId="{43D1F1BE-7328-4247-9592-6E9EC63DD996}" type="presParOf" srcId="{9ACC722D-EB24-44DE-9CB4-0E658CAF09FE}" destId="{5567E2FC-A05C-42CF-A284-A4E1975B7EC2}" srcOrd="1" destOrd="0" presId="urn:microsoft.com/office/officeart/2005/8/layout/orgChart1"/>
    <dgm:cxn modelId="{E1A7C9BF-B7B4-421D-B8F5-1DAC9D49CA05}" type="presParOf" srcId="{9ACC722D-EB24-44DE-9CB4-0E658CAF09FE}" destId="{968B8F0F-9E1B-4AF0-BCEA-D6C61FF3C3B3}" srcOrd="2" destOrd="0" presId="urn:microsoft.com/office/officeart/2005/8/layout/orgChart1"/>
    <dgm:cxn modelId="{EADF4317-F215-45FA-84FD-C861F7AE98BD}" type="presParOf" srcId="{FFC9D567-9C62-4C8D-9CE6-5ABFDEA200F2}" destId="{56C286CA-6739-4183-A0B1-FF1F23CAB3DD}" srcOrd="6" destOrd="0" presId="urn:microsoft.com/office/officeart/2005/8/layout/orgChart1"/>
    <dgm:cxn modelId="{F3C177CE-92AD-47F7-BE41-98E744475C30}" type="presParOf" srcId="{FFC9D567-9C62-4C8D-9CE6-5ABFDEA200F2}" destId="{5D72080F-B726-423B-B22C-000381FDE47B}" srcOrd="7" destOrd="0" presId="urn:microsoft.com/office/officeart/2005/8/layout/orgChart1"/>
    <dgm:cxn modelId="{16726258-C11B-4CEF-9B33-7C70E537083D}" type="presParOf" srcId="{5D72080F-B726-423B-B22C-000381FDE47B}" destId="{6BAFC89F-1A2A-4D7F-951F-B54441B4EEA7}" srcOrd="0" destOrd="0" presId="urn:microsoft.com/office/officeart/2005/8/layout/orgChart1"/>
    <dgm:cxn modelId="{FC5AAC79-1B9E-423D-9D6D-50A27C6E5197}" type="presParOf" srcId="{6BAFC89F-1A2A-4D7F-951F-B54441B4EEA7}" destId="{D0087A02-8CD8-4722-9DB9-79EF0497A598}" srcOrd="0" destOrd="0" presId="urn:microsoft.com/office/officeart/2005/8/layout/orgChart1"/>
    <dgm:cxn modelId="{E1331778-2CF2-45D0-8833-BCB58CF62030}" type="presParOf" srcId="{6BAFC89F-1A2A-4D7F-951F-B54441B4EEA7}" destId="{7F0FD23A-A0D3-4D66-9CAE-41746C3D50A1}" srcOrd="1" destOrd="0" presId="urn:microsoft.com/office/officeart/2005/8/layout/orgChart1"/>
    <dgm:cxn modelId="{470B1148-4E32-41BB-A956-90863B42574E}" type="presParOf" srcId="{5D72080F-B726-423B-B22C-000381FDE47B}" destId="{86A44DDC-4B7B-4C9A-81C0-4772023D54EF}" srcOrd="1" destOrd="0" presId="urn:microsoft.com/office/officeart/2005/8/layout/orgChart1"/>
    <dgm:cxn modelId="{6522C0B1-309D-473F-9D60-0E0A5525A443}" type="presParOf" srcId="{5D72080F-B726-423B-B22C-000381FDE47B}" destId="{DC17484D-4B20-43BC-86CB-C1038D421902}" srcOrd="2" destOrd="0" presId="urn:microsoft.com/office/officeart/2005/8/layout/orgChart1"/>
    <dgm:cxn modelId="{7D918550-A765-405A-A8E7-E08D94788CAB}" type="presParOf" srcId="{FFC9D567-9C62-4C8D-9CE6-5ABFDEA200F2}" destId="{F49A476C-1CD7-4194-8EEE-B0E42ED98056}" srcOrd="8" destOrd="0" presId="urn:microsoft.com/office/officeart/2005/8/layout/orgChart1"/>
    <dgm:cxn modelId="{F054C0E9-C151-44BB-BF85-FC58E94E814C}" type="presParOf" srcId="{FFC9D567-9C62-4C8D-9CE6-5ABFDEA200F2}" destId="{FB3061BB-0EC7-4DBE-8EB5-F90E7188B214}" srcOrd="9" destOrd="0" presId="urn:microsoft.com/office/officeart/2005/8/layout/orgChart1"/>
    <dgm:cxn modelId="{0F998187-967C-44D6-8BDD-40424B2CC582}" type="presParOf" srcId="{FB3061BB-0EC7-4DBE-8EB5-F90E7188B214}" destId="{558EE1AB-B1E6-4975-BF0B-82D8AC4DB606}" srcOrd="0" destOrd="0" presId="urn:microsoft.com/office/officeart/2005/8/layout/orgChart1"/>
    <dgm:cxn modelId="{5BCCEEEA-C82D-49B9-A600-10C82EEEABC2}" type="presParOf" srcId="{558EE1AB-B1E6-4975-BF0B-82D8AC4DB606}" destId="{BA18A775-B88E-4EC0-A028-45C7EE58862D}" srcOrd="0" destOrd="0" presId="urn:microsoft.com/office/officeart/2005/8/layout/orgChart1"/>
    <dgm:cxn modelId="{26E1CD2C-38C9-4697-A14E-B6FA29DB0C0A}" type="presParOf" srcId="{558EE1AB-B1E6-4975-BF0B-82D8AC4DB606}" destId="{6C460632-C976-44C9-B93E-1C4BE0B716C6}" srcOrd="1" destOrd="0" presId="urn:microsoft.com/office/officeart/2005/8/layout/orgChart1"/>
    <dgm:cxn modelId="{98E2C892-5A3A-400A-8863-28E897C08AAD}" type="presParOf" srcId="{FB3061BB-0EC7-4DBE-8EB5-F90E7188B214}" destId="{FDDCB7E4-3579-4574-9964-12FE6DCC5C21}" srcOrd="1" destOrd="0" presId="urn:microsoft.com/office/officeart/2005/8/layout/orgChart1"/>
    <dgm:cxn modelId="{DC9923AD-4774-4E26-A865-05B220C1187A}" type="presParOf" srcId="{FB3061BB-0EC7-4DBE-8EB5-F90E7188B214}" destId="{E7037585-F558-4AD6-9394-5C1DFA5EC017}" srcOrd="2" destOrd="0" presId="urn:microsoft.com/office/officeart/2005/8/layout/orgChart1"/>
  </dgm:cxnLst>
  <dgm:bg/>
  <dgm:whole>
    <a:ln w="3175">
      <a:noFill/>
    </a:ln>
  </dgm:whole>
  <dgm:extLst>
    <a:ext uri="http://schemas.microsoft.com/office/drawing/2008/diagram">
      <dsp:dataModelExt xmlns:dsp="http://schemas.microsoft.com/office/drawing/2008/diagram" relId="rId3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929EFCAE-4A43-4062-842C-4208E7EF241C}"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ru-RU"/>
        </a:p>
      </dgm:t>
    </dgm:pt>
    <dgm:pt modelId="{B99B811D-031F-40B5-B64C-A5BB0324E96C}" type="pres">
      <dgm:prSet presAssocID="{929EFCAE-4A43-4062-842C-4208E7EF241C}" presName="hierChild1" presStyleCnt="0">
        <dgm:presLayoutVars>
          <dgm:orgChart val="1"/>
          <dgm:chPref val="1"/>
          <dgm:dir/>
          <dgm:animOne val="branch"/>
          <dgm:animLvl val="lvl"/>
          <dgm:resizeHandles/>
        </dgm:presLayoutVars>
      </dgm:prSet>
      <dgm:spPr/>
      <dgm:t>
        <a:bodyPr/>
        <a:lstStyle/>
        <a:p>
          <a:endParaRPr lang="ru-RU"/>
        </a:p>
      </dgm:t>
    </dgm:pt>
  </dgm:ptLst>
  <dgm:cxnLst>
    <dgm:cxn modelId="{F35E594A-6C21-4902-BA70-907C809446BA}" type="presOf" srcId="{929EFCAE-4A43-4062-842C-4208E7EF241C}" destId="{B99B811D-031F-40B5-B64C-A5BB0324E96C}" srcOrd="0" destOrd="0" presId="urn:microsoft.com/office/officeart/2005/8/layout/orgChart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5C78157D-7A45-47AC-AB48-1AE74CCC0DFC}" type="doc">
      <dgm:prSet loTypeId="urn:microsoft.com/office/officeart/2005/8/layout/bProcess3" loCatId="process" qsTypeId="urn:microsoft.com/office/officeart/2005/8/quickstyle/simple2" qsCatId="simple" csTypeId="urn:microsoft.com/office/officeart/2005/8/colors/accent0_1" csCatId="mainScheme" phldr="1"/>
      <dgm:spPr/>
    </dgm:pt>
    <dgm:pt modelId="{BD1BA7E5-D09B-4489-BE15-7B0322F99DE0}">
      <dgm:prSet phldrT="[Текст]" custT="1"/>
      <dgm:spPr>
        <a:xfrm>
          <a:off x="440214" y="1521"/>
          <a:ext cx="1430309" cy="698468"/>
        </a:xfrm>
        <a:solidFill>
          <a:sysClr val="window" lastClr="FFFFFF">
            <a:hueOff val="0"/>
            <a:satOff val="0"/>
            <a:lumOff val="0"/>
            <a:alphaOff val="0"/>
          </a:sysClr>
        </a:solidFill>
        <a:ln w="381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поиск, создание новых фармацевтических субстанций</a:t>
          </a:r>
        </a:p>
      </dgm:t>
    </dgm:pt>
    <dgm:pt modelId="{D68A0AD2-440A-4606-8648-737F484C546D}" type="parTrans" cxnId="{5606FDAA-B860-44C7-979C-E8E7650D6633}">
      <dgm:prSet/>
      <dgm:spPr/>
      <dgm:t>
        <a:bodyPr/>
        <a:lstStyle/>
        <a:p>
          <a:endParaRPr lang="ru-RU"/>
        </a:p>
      </dgm:t>
    </dgm:pt>
    <dgm:pt modelId="{76EDD78C-68D0-4BF3-8ED8-431C7E01FFE7}" type="sibTrans" cxnId="{5606FDAA-B860-44C7-979C-E8E7650D6633}">
      <dgm:prSet/>
      <dgm:spPr>
        <a:xfrm>
          <a:off x="1868723" y="305035"/>
          <a:ext cx="298371" cy="91440"/>
        </a:xfrm>
        <a:noFill/>
        <a:ln w="9525" cap="flat" cmpd="sng" algn="ctr">
          <a:solidFill>
            <a:sysClr val="windowText" lastClr="000000">
              <a:hueOff val="0"/>
              <a:satOff val="0"/>
              <a:lumOff val="0"/>
              <a:alphaOff val="0"/>
            </a:sysClr>
          </a:solidFill>
          <a:prstDash val="solid"/>
          <a:tailEnd type="arrow"/>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C1501BCC-1E55-404D-92A0-AAFC82181040}">
      <dgm:prSet phldrT="[Текст]" custT="1"/>
      <dgm:spPr>
        <a:xfrm>
          <a:off x="2199495" y="10159"/>
          <a:ext cx="1430309" cy="681193"/>
        </a:xfrm>
        <a:solidFill>
          <a:sysClr val="window" lastClr="FFFFFF">
            <a:hueOff val="0"/>
            <a:satOff val="0"/>
            <a:lumOff val="0"/>
            <a:alphaOff val="0"/>
          </a:sysClr>
        </a:solidFill>
        <a:ln w="381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изучение фармакологических свойств</a:t>
          </a:r>
        </a:p>
      </dgm:t>
    </dgm:pt>
    <dgm:pt modelId="{D9AEEC78-3D7B-4AAC-9866-FA7105F15314}" type="parTrans" cxnId="{067A33EC-B56B-4D27-81FE-7B3DE3E983A0}">
      <dgm:prSet/>
      <dgm:spPr/>
      <dgm:t>
        <a:bodyPr/>
        <a:lstStyle/>
        <a:p>
          <a:endParaRPr lang="ru-RU"/>
        </a:p>
      </dgm:t>
    </dgm:pt>
    <dgm:pt modelId="{69751D8D-2CF6-4271-AE33-2025045E6D25}" type="sibTrans" cxnId="{067A33EC-B56B-4D27-81FE-7B3DE3E983A0}">
      <dgm:prSet/>
      <dgm:spPr>
        <a:xfrm>
          <a:off x="3628004" y="305035"/>
          <a:ext cx="298371" cy="91440"/>
        </a:xfrm>
        <a:noFill/>
        <a:ln w="9525" cap="flat" cmpd="sng" algn="ctr">
          <a:solidFill>
            <a:sysClr val="windowText" lastClr="000000">
              <a:hueOff val="0"/>
              <a:satOff val="0"/>
              <a:lumOff val="0"/>
              <a:alphaOff val="0"/>
            </a:sysClr>
          </a:solidFill>
          <a:prstDash val="solid"/>
          <a:tailEnd type="arrow"/>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8F1C7300-B710-442C-9D81-E335BCFA5634}">
      <dgm:prSet phldrT="[Текст]" custT="1"/>
      <dgm:spPr>
        <a:xfrm>
          <a:off x="3958776" y="1426"/>
          <a:ext cx="1430309" cy="698657"/>
        </a:xfrm>
        <a:solidFill>
          <a:sysClr val="window" lastClr="FFFFFF">
            <a:hueOff val="0"/>
            <a:satOff val="0"/>
            <a:lumOff val="0"/>
            <a:alphaOff val="0"/>
          </a:sysClr>
        </a:solidFill>
        <a:ln w="381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фармацевтические разработки</a:t>
          </a:r>
        </a:p>
      </dgm:t>
    </dgm:pt>
    <dgm:pt modelId="{BA9A6710-0F45-43E6-9FBF-CDE025B41090}" type="parTrans" cxnId="{C1E420EC-2D8D-47E0-B819-FEE0B874C452}">
      <dgm:prSet/>
      <dgm:spPr/>
      <dgm:t>
        <a:bodyPr/>
        <a:lstStyle/>
        <a:p>
          <a:endParaRPr lang="ru-RU"/>
        </a:p>
      </dgm:t>
    </dgm:pt>
    <dgm:pt modelId="{5CD5E039-64D3-43CC-8B09-86B9196E0E6A}" type="sibTrans" cxnId="{C1E420EC-2D8D-47E0-B819-FEE0B874C452}">
      <dgm:prSet/>
      <dgm:spPr>
        <a:xfrm>
          <a:off x="1155368" y="698284"/>
          <a:ext cx="3518562" cy="306155"/>
        </a:xfrm>
        <a:noFill/>
        <a:ln w="9525" cap="flat" cmpd="sng" algn="ctr">
          <a:solidFill>
            <a:sysClr val="windowText" lastClr="000000">
              <a:hueOff val="0"/>
              <a:satOff val="0"/>
              <a:lumOff val="0"/>
              <a:alphaOff val="0"/>
            </a:sysClr>
          </a:solidFill>
          <a:prstDash val="solid"/>
          <a:tailEnd type="arrow"/>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256FF2A4-42EE-4744-8697-D78A83F4285D}">
      <dgm:prSet custT="1"/>
      <dgm:spPr>
        <a:xfrm>
          <a:off x="440214" y="1036839"/>
          <a:ext cx="1430309" cy="668449"/>
        </a:xfrm>
        <a:solidFill>
          <a:sysClr val="window" lastClr="FFFFFF">
            <a:hueOff val="0"/>
            <a:satOff val="0"/>
            <a:lumOff val="0"/>
            <a:alphaOff val="0"/>
          </a:sysClr>
        </a:solidFill>
        <a:ln w="381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доклинические (неклинические) и клинические исследования</a:t>
          </a:r>
        </a:p>
      </dgm:t>
    </dgm:pt>
    <dgm:pt modelId="{8E8D95D3-0B80-427C-8099-6D849373927C}" type="parTrans" cxnId="{A79B47C5-0496-4548-8AFF-5AD9570E7D50}">
      <dgm:prSet/>
      <dgm:spPr/>
      <dgm:t>
        <a:bodyPr/>
        <a:lstStyle/>
        <a:p>
          <a:endParaRPr lang="ru-RU"/>
        </a:p>
      </dgm:t>
    </dgm:pt>
    <dgm:pt modelId="{23A95353-E615-4037-9BE0-6C6ECBE8505F}" type="sibTrans" cxnId="{A79B47C5-0496-4548-8AFF-5AD9570E7D50}">
      <dgm:prSet/>
      <dgm:spPr>
        <a:xfrm>
          <a:off x="1868723" y="1325344"/>
          <a:ext cx="298371" cy="91440"/>
        </a:xfrm>
        <a:noFill/>
        <a:ln w="9525" cap="flat" cmpd="sng" algn="ctr">
          <a:solidFill>
            <a:sysClr val="windowText" lastClr="000000">
              <a:hueOff val="0"/>
              <a:satOff val="0"/>
              <a:lumOff val="0"/>
              <a:alphaOff val="0"/>
            </a:sysClr>
          </a:solidFill>
          <a:prstDash val="solid"/>
          <a:tailEnd type="arrow"/>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7AF7A270-FF47-4CC8-8ABD-6EEE8CF809B4}">
      <dgm:prSet custT="1"/>
      <dgm:spPr>
        <a:xfrm>
          <a:off x="2199495" y="1029055"/>
          <a:ext cx="1430309" cy="684017"/>
        </a:xfrm>
        <a:solidFill>
          <a:sysClr val="window" lastClr="FFFFFF">
            <a:hueOff val="0"/>
            <a:satOff val="0"/>
            <a:lumOff val="0"/>
            <a:alphaOff val="0"/>
          </a:sysClr>
        </a:solidFill>
        <a:ln w="381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разработка технологий промышленного производства ЛС</a:t>
          </a:r>
        </a:p>
      </dgm:t>
    </dgm:pt>
    <dgm:pt modelId="{299B4B83-9552-4D03-90E3-F9ECE82174B5}" type="parTrans" cxnId="{ADBB3DE9-E6F5-459C-964D-A49FB1F6A096}">
      <dgm:prSet/>
      <dgm:spPr/>
      <dgm:t>
        <a:bodyPr/>
        <a:lstStyle/>
        <a:p>
          <a:endParaRPr lang="ru-RU"/>
        </a:p>
      </dgm:t>
    </dgm:pt>
    <dgm:pt modelId="{CF79B3EC-CD5C-4E00-B8A5-5B3FC70E3EAB}" type="sibTrans" cxnId="{ADBB3DE9-E6F5-459C-964D-A49FB1F6A096}">
      <dgm:prSet/>
      <dgm:spPr/>
      <dgm:t>
        <a:bodyPr/>
        <a:lstStyle/>
        <a:p>
          <a:endParaRPr lang="ru-RU"/>
        </a:p>
      </dgm:t>
    </dgm:pt>
    <dgm:pt modelId="{08B41740-A899-4DC8-8B53-881CC1087BE5}" type="pres">
      <dgm:prSet presAssocID="{5C78157D-7A45-47AC-AB48-1AE74CCC0DFC}" presName="Name0" presStyleCnt="0">
        <dgm:presLayoutVars>
          <dgm:dir/>
          <dgm:resizeHandles val="exact"/>
        </dgm:presLayoutVars>
      </dgm:prSet>
      <dgm:spPr/>
    </dgm:pt>
    <dgm:pt modelId="{C5E33723-BDA8-47B7-854A-FA1955C6A7FA}" type="pres">
      <dgm:prSet presAssocID="{BD1BA7E5-D09B-4489-BE15-7B0322F99DE0}" presName="node" presStyleLbl="node1" presStyleIdx="0" presStyleCnt="5" custScaleX="123119" custScaleY="81389">
        <dgm:presLayoutVars>
          <dgm:bulletEnabled val="1"/>
        </dgm:presLayoutVars>
      </dgm:prSet>
      <dgm:spPr>
        <a:prstGeom prst="rect">
          <a:avLst/>
        </a:prstGeom>
      </dgm:spPr>
      <dgm:t>
        <a:bodyPr/>
        <a:lstStyle/>
        <a:p>
          <a:endParaRPr lang="ru-RU"/>
        </a:p>
      </dgm:t>
    </dgm:pt>
    <dgm:pt modelId="{06AE40A1-FEF9-4A6A-84F1-9010816A58B8}" type="pres">
      <dgm:prSet presAssocID="{76EDD78C-68D0-4BF3-8ED8-431C7E01FFE7}" presName="sibTrans" presStyleLbl="sibTrans1D1" presStyleIdx="0" presStyleCnt="4"/>
      <dgm:spPr>
        <a:custGeom>
          <a:avLst/>
          <a:gdLst/>
          <a:ahLst/>
          <a:cxnLst/>
          <a:rect l="0" t="0" r="0" b="0"/>
          <a:pathLst>
            <a:path>
              <a:moveTo>
                <a:pt x="0" y="45720"/>
              </a:moveTo>
              <a:lnTo>
                <a:pt x="355293" y="45720"/>
              </a:lnTo>
            </a:path>
          </a:pathLst>
        </a:custGeom>
      </dgm:spPr>
      <dgm:t>
        <a:bodyPr/>
        <a:lstStyle/>
        <a:p>
          <a:endParaRPr lang="ru-RU"/>
        </a:p>
      </dgm:t>
    </dgm:pt>
    <dgm:pt modelId="{6C055CFC-2D47-489F-92DF-C1B01575F965}" type="pres">
      <dgm:prSet presAssocID="{76EDD78C-68D0-4BF3-8ED8-431C7E01FFE7}" presName="connectorText" presStyleLbl="sibTrans1D1" presStyleIdx="0" presStyleCnt="4"/>
      <dgm:spPr/>
      <dgm:t>
        <a:bodyPr/>
        <a:lstStyle/>
        <a:p>
          <a:endParaRPr lang="ru-RU"/>
        </a:p>
      </dgm:t>
    </dgm:pt>
    <dgm:pt modelId="{D28662BC-D4B1-42C8-9AAE-89A45DA23949}" type="pres">
      <dgm:prSet presAssocID="{C1501BCC-1E55-404D-92A0-AAFC82181040}" presName="node" presStyleLbl="node1" presStyleIdx="1" presStyleCnt="5" custScaleX="121399" custScaleY="79376">
        <dgm:presLayoutVars>
          <dgm:bulletEnabled val="1"/>
        </dgm:presLayoutVars>
      </dgm:prSet>
      <dgm:spPr>
        <a:prstGeom prst="rect">
          <a:avLst/>
        </a:prstGeom>
      </dgm:spPr>
      <dgm:t>
        <a:bodyPr/>
        <a:lstStyle/>
        <a:p>
          <a:endParaRPr lang="ru-RU"/>
        </a:p>
      </dgm:t>
    </dgm:pt>
    <dgm:pt modelId="{18D15CFA-D369-4F6B-8873-8718E3A20F95}" type="pres">
      <dgm:prSet presAssocID="{69751D8D-2CF6-4271-AE33-2025045E6D25}" presName="sibTrans" presStyleLbl="sibTrans1D1" presStyleIdx="1" presStyleCnt="4"/>
      <dgm:spPr>
        <a:custGeom>
          <a:avLst/>
          <a:gdLst/>
          <a:ahLst/>
          <a:cxnLst/>
          <a:rect l="0" t="0" r="0" b="0"/>
          <a:pathLst>
            <a:path>
              <a:moveTo>
                <a:pt x="0" y="45720"/>
              </a:moveTo>
              <a:lnTo>
                <a:pt x="355293" y="45720"/>
              </a:lnTo>
            </a:path>
          </a:pathLst>
        </a:custGeom>
      </dgm:spPr>
      <dgm:t>
        <a:bodyPr/>
        <a:lstStyle/>
        <a:p>
          <a:endParaRPr lang="ru-RU"/>
        </a:p>
      </dgm:t>
    </dgm:pt>
    <dgm:pt modelId="{3BD23C12-D16B-4CEC-844D-854FC28CD0DE}" type="pres">
      <dgm:prSet presAssocID="{69751D8D-2CF6-4271-AE33-2025045E6D25}" presName="connectorText" presStyleLbl="sibTrans1D1" presStyleIdx="1" presStyleCnt="4"/>
      <dgm:spPr/>
      <dgm:t>
        <a:bodyPr/>
        <a:lstStyle/>
        <a:p>
          <a:endParaRPr lang="ru-RU"/>
        </a:p>
      </dgm:t>
    </dgm:pt>
    <dgm:pt modelId="{D8883D1F-9FAE-48F3-8B9E-CD9845B7A600}" type="pres">
      <dgm:prSet presAssocID="{8F1C7300-B710-442C-9D81-E335BCFA5634}" presName="node" presStyleLbl="node1" presStyleIdx="2" presStyleCnt="5" custScaleY="81411">
        <dgm:presLayoutVars>
          <dgm:bulletEnabled val="1"/>
        </dgm:presLayoutVars>
      </dgm:prSet>
      <dgm:spPr>
        <a:prstGeom prst="rect">
          <a:avLst/>
        </a:prstGeom>
      </dgm:spPr>
      <dgm:t>
        <a:bodyPr/>
        <a:lstStyle/>
        <a:p>
          <a:endParaRPr lang="ru-RU"/>
        </a:p>
      </dgm:t>
    </dgm:pt>
    <dgm:pt modelId="{33F60A27-4321-414D-BB51-2460E4823502}" type="pres">
      <dgm:prSet presAssocID="{5CD5E039-64D3-43CC-8B09-86B9196E0E6A}" presName="sibTrans" presStyleLbl="sibTrans1D1" presStyleIdx="2" presStyleCnt="4"/>
      <dgm:spPr>
        <a:custGeom>
          <a:avLst/>
          <a:gdLst/>
          <a:ahLst/>
          <a:cxnLst/>
          <a:rect l="0" t="0" r="0" b="0"/>
          <a:pathLst>
            <a:path>
              <a:moveTo>
                <a:pt x="4127380" y="0"/>
              </a:moveTo>
              <a:lnTo>
                <a:pt x="4127380" y="199311"/>
              </a:lnTo>
              <a:lnTo>
                <a:pt x="0" y="199311"/>
              </a:lnTo>
              <a:lnTo>
                <a:pt x="0" y="364423"/>
              </a:lnTo>
            </a:path>
          </a:pathLst>
        </a:custGeom>
      </dgm:spPr>
      <dgm:t>
        <a:bodyPr/>
        <a:lstStyle/>
        <a:p>
          <a:endParaRPr lang="ru-RU"/>
        </a:p>
      </dgm:t>
    </dgm:pt>
    <dgm:pt modelId="{EB3A0860-D342-40CF-96DB-F8B2549BB8DD}" type="pres">
      <dgm:prSet presAssocID="{5CD5E039-64D3-43CC-8B09-86B9196E0E6A}" presName="connectorText" presStyleLbl="sibTrans1D1" presStyleIdx="2" presStyleCnt="4"/>
      <dgm:spPr/>
      <dgm:t>
        <a:bodyPr/>
        <a:lstStyle/>
        <a:p>
          <a:endParaRPr lang="ru-RU"/>
        </a:p>
      </dgm:t>
    </dgm:pt>
    <dgm:pt modelId="{B8B9ABBF-2439-4E31-BA41-8AB51DCAD8BF}" type="pres">
      <dgm:prSet presAssocID="{256FF2A4-42EE-4744-8697-D78A83F4285D}" presName="node" presStyleLbl="node1" presStyleIdx="3" presStyleCnt="5" custScaleX="159497" custScaleY="51585">
        <dgm:presLayoutVars>
          <dgm:bulletEnabled val="1"/>
        </dgm:presLayoutVars>
      </dgm:prSet>
      <dgm:spPr>
        <a:prstGeom prst="rect">
          <a:avLst/>
        </a:prstGeom>
      </dgm:spPr>
      <dgm:t>
        <a:bodyPr/>
        <a:lstStyle/>
        <a:p>
          <a:endParaRPr lang="ru-RU"/>
        </a:p>
      </dgm:t>
    </dgm:pt>
    <dgm:pt modelId="{62E78A2E-A292-406B-A2EC-5D28933B6E74}" type="pres">
      <dgm:prSet presAssocID="{23A95353-E615-4037-9BE0-6C6ECBE8505F}" presName="sibTrans" presStyleLbl="sibTrans1D1" presStyleIdx="3" presStyleCnt="4"/>
      <dgm:spPr>
        <a:custGeom>
          <a:avLst/>
          <a:gdLst/>
          <a:ahLst/>
          <a:cxnLst/>
          <a:rect l="0" t="0" r="0" b="0"/>
          <a:pathLst>
            <a:path>
              <a:moveTo>
                <a:pt x="0" y="45720"/>
              </a:moveTo>
              <a:lnTo>
                <a:pt x="355293" y="45720"/>
              </a:lnTo>
            </a:path>
          </a:pathLst>
        </a:custGeom>
      </dgm:spPr>
      <dgm:t>
        <a:bodyPr/>
        <a:lstStyle/>
        <a:p>
          <a:endParaRPr lang="ru-RU"/>
        </a:p>
      </dgm:t>
    </dgm:pt>
    <dgm:pt modelId="{25D4F0E8-8EB9-4B01-B3B9-FCAFF1CC0A5E}" type="pres">
      <dgm:prSet presAssocID="{23A95353-E615-4037-9BE0-6C6ECBE8505F}" presName="connectorText" presStyleLbl="sibTrans1D1" presStyleIdx="3" presStyleCnt="4"/>
      <dgm:spPr/>
      <dgm:t>
        <a:bodyPr/>
        <a:lstStyle/>
        <a:p>
          <a:endParaRPr lang="ru-RU"/>
        </a:p>
      </dgm:t>
    </dgm:pt>
    <dgm:pt modelId="{6A348F2E-FE4C-49D9-88D6-86B34CF97B0A}" type="pres">
      <dgm:prSet presAssocID="{7AF7A270-FF47-4CC8-8ABD-6EEE8CF809B4}" presName="node" presStyleLbl="node1" presStyleIdx="4" presStyleCnt="5" custScaleX="176432" custScaleY="54324">
        <dgm:presLayoutVars>
          <dgm:bulletEnabled val="1"/>
        </dgm:presLayoutVars>
      </dgm:prSet>
      <dgm:spPr>
        <a:prstGeom prst="rect">
          <a:avLst/>
        </a:prstGeom>
      </dgm:spPr>
      <dgm:t>
        <a:bodyPr/>
        <a:lstStyle/>
        <a:p>
          <a:endParaRPr lang="ru-RU"/>
        </a:p>
      </dgm:t>
    </dgm:pt>
  </dgm:ptLst>
  <dgm:cxnLst>
    <dgm:cxn modelId="{11F5ADC0-7548-425B-B670-B168D4FD725E}" type="presOf" srcId="{256FF2A4-42EE-4744-8697-D78A83F4285D}" destId="{B8B9ABBF-2439-4E31-BA41-8AB51DCAD8BF}" srcOrd="0" destOrd="0" presId="urn:microsoft.com/office/officeart/2005/8/layout/bProcess3"/>
    <dgm:cxn modelId="{C1E420EC-2D8D-47E0-B819-FEE0B874C452}" srcId="{5C78157D-7A45-47AC-AB48-1AE74CCC0DFC}" destId="{8F1C7300-B710-442C-9D81-E335BCFA5634}" srcOrd="2" destOrd="0" parTransId="{BA9A6710-0F45-43E6-9FBF-CDE025B41090}" sibTransId="{5CD5E039-64D3-43CC-8B09-86B9196E0E6A}"/>
    <dgm:cxn modelId="{952F2A1A-DAC5-48D6-9192-60D67767F0D2}" type="presOf" srcId="{23A95353-E615-4037-9BE0-6C6ECBE8505F}" destId="{25D4F0E8-8EB9-4B01-B3B9-FCAFF1CC0A5E}" srcOrd="1" destOrd="0" presId="urn:microsoft.com/office/officeart/2005/8/layout/bProcess3"/>
    <dgm:cxn modelId="{067A33EC-B56B-4D27-81FE-7B3DE3E983A0}" srcId="{5C78157D-7A45-47AC-AB48-1AE74CCC0DFC}" destId="{C1501BCC-1E55-404D-92A0-AAFC82181040}" srcOrd="1" destOrd="0" parTransId="{D9AEEC78-3D7B-4AAC-9866-FA7105F15314}" sibTransId="{69751D8D-2CF6-4271-AE33-2025045E6D25}"/>
    <dgm:cxn modelId="{30561A1A-B6A4-448C-AC0D-8067E027A994}" type="presOf" srcId="{69751D8D-2CF6-4271-AE33-2025045E6D25}" destId="{3BD23C12-D16B-4CEC-844D-854FC28CD0DE}" srcOrd="1" destOrd="0" presId="urn:microsoft.com/office/officeart/2005/8/layout/bProcess3"/>
    <dgm:cxn modelId="{41599F48-912D-4951-AAA2-1E140F46C394}" type="presOf" srcId="{5C78157D-7A45-47AC-AB48-1AE74CCC0DFC}" destId="{08B41740-A899-4DC8-8B53-881CC1087BE5}" srcOrd="0" destOrd="0" presId="urn:microsoft.com/office/officeart/2005/8/layout/bProcess3"/>
    <dgm:cxn modelId="{FCC905A7-FE2A-48D2-BE81-DC03E88BFA30}" type="presOf" srcId="{23A95353-E615-4037-9BE0-6C6ECBE8505F}" destId="{62E78A2E-A292-406B-A2EC-5D28933B6E74}" srcOrd="0" destOrd="0" presId="urn:microsoft.com/office/officeart/2005/8/layout/bProcess3"/>
    <dgm:cxn modelId="{51406FCD-20D7-437E-9F34-C339FA224606}" type="presOf" srcId="{5CD5E039-64D3-43CC-8B09-86B9196E0E6A}" destId="{EB3A0860-D342-40CF-96DB-F8B2549BB8DD}" srcOrd="1" destOrd="0" presId="urn:microsoft.com/office/officeart/2005/8/layout/bProcess3"/>
    <dgm:cxn modelId="{8C488303-132B-43A1-9463-6330FCBFFFD2}" type="presOf" srcId="{76EDD78C-68D0-4BF3-8ED8-431C7E01FFE7}" destId="{6C055CFC-2D47-489F-92DF-C1B01575F965}" srcOrd="1" destOrd="0" presId="urn:microsoft.com/office/officeart/2005/8/layout/bProcess3"/>
    <dgm:cxn modelId="{E7507DAB-8FC5-41A0-A703-7FAA688156E7}" type="presOf" srcId="{C1501BCC-1E55-404D-92A0-AAFC82181040}" destId="{D28662BC-D4B1-42C8-9AAE-89A45DA23949}" srcOrd="0" destOrd="0" presId="urn:microsoft.com/office/officeart/2005/8/layout/bProcess3"/>
    <dgm:cxn modelId="{A79B47C5-0496-4548-8AFF-5AD9570E7D50}" srcId="{5C78157D-7A45-47AC-AB48-1AE74CCC0DFC}" destId="{256FF2A4-42EE-4744-8697-D78A83F4285D}" srcOrd="3" destOrd="0" parTransId="{8E8D95D3-0B80-427C-8099-6D849373927C}" sibTransId="{23A95353-E615-4037-9BE0-6C6ECBE8505F}"/>
    <dgm:cxn modelId="{66244744-68E9-468D-9CE9-C54D05D8D475}" type="presOf" srcId="{8F1C7300-B710-442C-9D81-E335BCFA5634}" destId="{D8883D1F-9FAE-48F3-8B9E-CD9845B7A600}" srcOrd="0" destOrd="0" presId="urn:microsoft.com/office/officeart/2005/8/layout/bProcess3"/>
    <dgm:cxn modelId="{5606FDAA-B860-44C7-979C-E8E7650D6633}" srcId="{5C78157D-7A45-47AC-AB48-1AE74CCC0DFC}" destId="{BD1BA7E5-D09B-4489-BE15-7B0322F99DE0}" srcOrd="0" destOrd="0" parTransId="{D68A0AD2-440A-4606-8648-737F484C546D}" sibTransId="{76EDD78C-68D0-4BF3-8ED8-431C7E01FFE7}"/>
    <dgm:cxn modelId="{FFA71E59-B425-4827-A701-C035D3987A73}" type="presOf" srcId="{76EDD78C-68D0-4BF3-8ED8-431C7E01FFE7}" destId="{06AE40A1-FEF9-4A6A-84F1-9010816A58B8}" srcOrd="0" destOrd="0" presId="urn:microsoft.com/office/officeart/2005/8/layout/bProcess3"/>
    <dgm:cxn modelId="{ADBB3DE9-E6F5-459C-964D-A49FB1F6A096}" srcId="{5C78157D-7A45-47AC-AB48-1AE74CCC0DFC}" destId="{7AF7A270-FF47-4CC8-8ABD-6EEE8CF809B4}" srcOrd="4" destOrd="0" parTransId="{299B4B83-9552-4D03-90E3-F9ECE82174B5}" sibTransId="{CF79B3EC-CD5C-4E00-B8A5-5B3FC70E3EAB}"/>
    <dgm:cxn modelId="{3F15CC2D-C8BA-422D-943A-8BF6320F2656}" type="presOf" srcId="{5CD5E039-64D3-43CC-8B09-86B9196E0E6A}" destId="{33F60A27-4321-414D-BB51-2460E4823502}" srcOrd="0" destOrd="0" presId="urn:microsoft.com/office/officeart/2005/8/layout/bProcess3"/>
    <dgm:cxn modelId="{6C177FF5-25A7-478F-95FA-38D08DBE8299}" type="presOf" srcId="{69751D8D-2CF6-4271-AE33-2025045E6D25}" destId="{18D15CFA-D369-4F6B-8873-8718E3A20F95}" srcOrd="0" destOrd="0" presId="urn:microsoft.com/office/officeart/2005/8/layout/bProcess3"/>
    <dgm:cxn modelId="{8CBD3954-854E-4780-A968-44FC84E25D96}" type="presOf" srcId="{7AF7A270-FF47-4CC8-8ABD-6EEE8CF809B4}" destId="{6A348F2E-FE4C-49D9-88D6-86B34CF97B0A}" srcOrd="0" destOrd="0" presId="urn:microsoft.com/office/officeart/2005/8/layout/bProcess3"/>
    <dgm:cxn modelId="{3F8C4FB6-065C-4936-8B03-59134A00C482}" type="presOf" srcId="{BD1BA7E5-D09B-4489-BE15-7B0322F99DE0}" destId="{C5E33723-BDA8-47B7-854A-FA1955C6A7FA}" srcOrd="0" destOrd="0" presId="urn:microsoft.com/office/officeart/2005/8/layout/bProcess3"/>
    <dgm:cxn modelId="{57AD6F0A-4FEA-4F65-888F-35A6DA10910F}" type="presParOf" srcId="{08B41740-A899-4DC8-8B53-881CC1087BE5}" destId="{C5E33723-BDA8-47B7-854A-FA1955C6A7FA}" srcOrd="0" destOrd="0" presId="urn:microsoft.com/office/officeart/2005/8/layout/bProcess3"/>
    <dgm:cxn modelId="{D0E1DA46-6B51-487E-92E1-F2760F7D705C}" type="presParOf" srcId="{08B41740-A899-4DC8-8B53-881CC1087BE5}" destId="{06AE40A1-FEF9-4A6A-84F1-9010816A58B8}" srcOrd="1" destOrd="0" presId="urn:microsoft.com/office/officeart/2005/8/layout/bProcess3"/>
    <dgm:cxn modelId="{8511B416-A50C-4786-9455-7B0877501BBC}" type="presParOf" srcId="{06AE40A1-FEF9-4A6A-84F1-9010816A58B8}" destId="{6C055CFC-2D47-489F-92DF-C1B01575F965}" srcOrd="0" destOrd="0" presId="urn:microsoft.com/office/officeart/2005/8/layout/bProcess3"/>
    <dgm:cxn modelId="{9A997DC6-E9F9-4842-84B6-FD3D085877FC}" type="presParOf" srcId="{08B41740-A899-4DC8-8B53-881CC1087BE5}" destId="{D28662BC-D4B1-42C8-9AAE-89A45DA23949}" srcOrd="2" destOrd="0" presId="urn:microsoft.com/office/officeart/2005/8/layout/bProcess3"/>
    <dgm:cxn modelId="{3309ED9E-C131-4B0A-9EDB-EC3465871943}" type="presParOf" srcId="{08B41740-A899-4DC8-8B53-881CC1087BE5}" destId="{18D15CFA-D369-4F6B-8873-8718E3A20F95}" srcOrd="3" destOrd="0" presId="urn:microsoft.com/office/officeart/2005/8/layout/bProcess3"/>
    <dgm:cxn modelId="{55455670-3B35-4C1D-8C6D-2E875CD6A2C5}" type="presParOf" srcId="{18D15CFA-D369-4F6B-8873-8718E3A20F95}" destId="{3BD23C12-D16B-4CEC-844D-854FC28CD0DE}" srcOrd="0" destOrd="0" presId="urn:microsoft.com/office/officeart/2005/8/layout/bProcess3"/>
    <dgm:cxn modelId="{A4A45C87-1983-49C4-9E2F-1BF9166ED747}" type="presParOf" srcId="{08B41740-A899-4DC8-8B53-881CC1087BE5}" destId="{D8883D1F-9FAE-48F3-8B9E-CD9845B7A600}" srcOrd="4" destOrd="0" presId="urn:microsoft.com/office/officeart/2005/8/layout/bProcess3"/>
    <dgm:cxn modelId="{8AED4C1B-D741-4213-B554-26ADBC1EA219}" type="presParOf" srcId="{08B41740-A899-4DC8-8B53-881CC1087BE5}" destId="{33F60A27-4321-414D-BB51-2460E4823502}" srcOrd="5" destOrd="0" presId="urn:microsoft.com/office/officeart/2005/8/layout/bProcess3"/>
    <dgm:cxn modelId="{0BAD0BB3-D9DB-480C-B23D-78ED8A6E43A7}" type="presParOf" srcId="{33F60A27-4321-414D-BB51-2460E4823502}" destId="{EB3A0860-D342-40CF-96DB-F8B2549BB8DD}" srcOrd="0" destOrd="0" presId="urn:microsoft.com/office/officeart/2005/8/layout/bProcess3"/>
    <dgm:cxn modelId="{D5D7E4CA-8E51-47A5-9DE8-BAD8981E72AB}" type="presParOf" srcId="{08B41740-A899-4DC8-8B53-881CC1087BE5}" destId="{B8B9ABBF-2439-4E31-BA41-8AB51DCAD8BF}" srcOrd="6" destOrd="0" presId="urn:microsoft.com/office/officeart/2005/8/layout/bProcess3"/>
    <dgm:cxn modelId="{B0D58CC8-F56B-4F3B-998A-35FC424C659D}" type="presParOf" srcId="{08B41740-A899-4DC8-8B53-881CC1087BE5}" destId="{62E78A2E-A292-406B-A2EC-5D28933B6E74}" srcOrd="7" destOrd="0" presId="urn:microsoft.com/office/officeart/2005/8/layout/bProcess3"/>
    <dgm:cxn modelId="{E48B0DE5-9E60-48ED-B813-489C8E27C039}" type="presParOf" srcId="{62E78A2E-A292-406B-A2EC-5D28933B6E74}" destId="{25D4F0E8-8EB9-4B01-B3B9-FCAFF1CC0A5E}" srcOrd="0" destOrd="0" presId="urn:microsoft.com/office/officeart/2005/8/layout/bProcess3"/>
    <dgm:cxn modelId="{78BCFB40-F780-4667-8298-A29A7DA494DD}" type="presParOf" srcId="{08B41740-A899-4DC8-8B53-881CC1087BE5}" destId="{6A348F2E-FE4C-49D9-88D6-86B34CF97B0A}" srcOrd="8" destOrd="0" presId="urn:microsoft.com/office/officeart/2005/8/layout/bProcess3"/>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C45200B4-F049-4C33-92D2-C09138D579CF}" type="doc">
      <dgm:prSet loTypeId="urn:microsoft.com/office/officeart/2005/8/layout/bProcess3" loCatId="process" qsTypeId="urn:microsoft.com/office/officeart/2005/8/quickstyle/simple1" qsCatId="simple" csTypeId="urn:microsoft.com/office/officeart/2005/8/colors/accent0_1" csCatId="mainScheme" phldr="1"/>
      <dgm:spPr/>
      <dgm:t>
        <a:bodyPr/>
        <a:lstStyle/>
        <a:p>
          <a:endParaRPr lang="ru-RU"/>
        </a:p>
      </dgm:t>
    </dgm:pt>
    <dgm:pt modelId="{37D9B6E5-19B8-4167-9976-F9E4CA4CA182}">
      <dgm:prSet phldrT="[Текст]" custT="1"/>
      <dgm:spPr>
        <a:xfrm>
          <a:off x="556685" y="1957"/>
          <a:ext cx="1396019" cy="837611"/>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Сбор и верификация сообщений о побочных действиях ЛС</a:t>
          </a:r>
        </a:p>
      </dgm:t>
    </dgm:pt>
    <dgm:pt modelId="{49CAB376-5A7B-4F7C-B69C-1B723FD5799E}" type="parTrans" cxnId="{41F11D68-34BB-43CB-AA9A-D3D17229687B}">
      <dgm:prSet/>
      <dgm:spPr/>
      <dgm:t>
        <a:bodyPr/>
        <a:lstStyle/>
        <a:p>
          <a:endParaRPr lang="ru-RU"/>
        </a:p>
      </dgm:t>
    </dgm:pt>
    <dgm:pt modelId="{895D2B1B-C6E5-4207-BF3D-51B6175A5992}" type="sibTrans" cxnId="{41F11D68-34BB-43CB-AA9A-D3D17229687B}">
      <dgm:prSet/>
      <dgm:spPr>
        <a:xfrm>
          <a:off x="1950905" y="375043"/>
          <a:ext cx="290484" cy="91440"/>
        </a:xfrm>
        <a:noFill/>
        <a:ln w="9525" cap="flat" cmpd="sng" algn="ctr">
          <a:solidFill>
            <a:sysClr val="windowText" lastClr="000000">
              <a:hueOff val="0"/>
              <a:satOff val="0"/>
              <a:lumOff val="0"/>
              <a:alphaOff val="0"/>
            </a:sysClr>
          </a:solidFill>
          <a:prstDash val="solid"/>
          <a:tailEnd type="arrow"/>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E9CEB659-4ED1-4F94-8D6A-C8D9ED050E2E}">
      <dgm:prSet phldrT="[Текст]" custT="1"/>
      <dgm:spPr>
        <a:xfrm>
          <a:off x="2273790" y="1957"/>
          <a:ext cx="1396019" cy="837611"/>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Анализ, оценка и экспертиза данных по безопасности ЛС от держателей РУ</a:t>
          </a:r>
        </a:p>
      </dgm:t>
    </dgm:pt>
    <dgm:pt modelId="{C2F5EEEF-1648-4F0B-BE1E-BC0B117E7A1A}" type="parTrans" cxnId="{33DCE6B0-C4C1-42B7-A351-A797ED3F4FCF}">
      <dgm:prSet/>
      <dgm:spPr/>
      <dgm:t>
        <a:bodyPr/>
        <a:lstStyle/>
        <a:p>
          <a:endParaRPr lang="ru-RU"/>
        </a:p>
      </dgm:t>
    </dgm:pt>
    <dgm:pt modelId="{1D35DBB5-4B67-4DD0-A257-27CD2082224F}" type="sibTrans" cxnId="{33DCE6B0-C4C1-42B7-A351-A797ED3F4FCF}">
      <dgm:prSet/>
      <dgm:spPr>
        <a:xfrm>
          <a:off x="3668009" y="375043"/>
          <a:ext cx="290484" cy="91440"/>
        </a:xfrm>
        <a:noFill/>
        <a:ln w="9525" cap="flat" cmpd="sng" algn="ctr">
          <a:solidFill>
            <a:sysClr val="windowText" lastClr="000000">
              <a:hueOff val="0"/>
              <a:satOff val="0"/>
              <a:lumOff val="0"/>
              <a:alphaOff val="0"/>
            </a:sysClr>
          </a:solidFill>
          <a:prstDash val="solid"/>
          <a:tailEnd type="arrow"/>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D6995599-AC7D-4648-AB87-8CD09D9D044C}">
      <dgm:prSet phldrT="[Текст]" custT="1"/>
      <dgm:spPr>
        <a:xfrm>
          <a:off x="3990894" y="1957"/>
          <a:ext cx="1396019" cy="837611"/>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Мониторинг данных по безопасности ЛС по др. источникам</a:t>
          </a:r>
        </a:p>
      </dgm:t>
    </dgm:pt>
    <dgm:pt modelId="{BD6252A9-BCFE-47EF-87B5-8660327132B1}" type="parTrans" cxnId="{3C1A9A91-E107-4ED1-81E2-ED8CBBA2F622}">
      <dgm:prSet/>
      <dgm:spPr/>
      <dgm:t>
        <a:bodyPr/>
        <a:lstStyle/>
        <a:p>
          <a:endParaRPr lang="ru-RU"/>
        </a:p>
      </dgm:t>
    </dgm:pt>
    <dgm:pt modelId="{871B6EE7-89D5-4119-89D2-27E2454E90BD}" type="sibTrans" cxnId="{3C1A9A91-E107-4ED1-81E2-ED8CBBA2F622}">
      <dgm:prSet/>
      <dgm:spPr>
        <a:xfrm>
          <a:off x="1254695" y="837769"/>
          <a:ext cx="3434208" cy="290484"/>
        </a:xfrm>
        <a:noFill/>
        <a:ln w="9525" cap="flat" cmpd="sng" algn="ctr">
          <a:solidFill>
            <a:sysClr val="windowText" lastClr="000000">
              <a:hueOff val="0"/>
              <a:satOff val="0"/>
              <a:lumOff val="0"/>
              <a:alphaOff val="0"/>
            </a:sysClr>
          </a:solidFill>
          <a:prstDash val="solid"/>
          <a:tailEnd type="arrow"/>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6132C0A9-AB87-450A-A1D2-C51D67437B5B}">
      <dgm:prSet phldrT="[Текст]" custT="1"/>
      <dgm:spPr>
        <a:xfrm>
          <a:off x="556685" y="1160653"/>
          <a:ext cx="1396019" cy="942413"/>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Оценка сигналов на основании базы данных по мониторингу побочных действий ЛС</a:t>
          </a:r>
        </a:p>
      </dgm:t>
    </dgm:pt>
    <dgm:pt modelId="{6819273F-538C-4474-9120-734021D8FBCC}" type="parTrans" cxnId="{C0041E8D-3054-42FF-8B6E-FD81011CE336}">
      <dgm:prSet/>
      <dgm:spPr/>
      <dgm:t>
        <a:bodyPr/>
        <a:lstStyle/>
        <a:p>
          <a:endParaRPr lang="ru-RU"/>
        </a:p>
      </dgm:t>
    </dgm:pt>
    <dgm:pt modelId="{23022030-0208-4D7D-B443-AE1874105892}" type="sibTrans" cxnId="{C0041E8D-3054-42FF-8B6E-FD81011CE336}">
      <dgm:prSet/>
      <dgm:spPr>
        <a:xfrm>
          <a:off x="1950905" y="1586140"/>
          <a:ext cx="290484" cy="91440"/>
        </a:xfrm>
        <a:noFill/>
        <a:ln w="9525" cap="flat" cmpd="sng" algn="ctr">
          <a:solidFill>
            <a:sysClr val="windowText" lastClr="000000">
              <a:hueOff val="0"/>
              <a:satOff val="0"/>
              <a:lumOff val="0"/>
              <a:alphaOff val="0"/>
            </a:sysClr>
          </a:solidFill>
          <a:prstDash val="solid"/>
          <a:tailEnd type="arrow"/>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09939435-6BF5-43FD-8279-E985B96D1B34}">
      <dgm:prSet phldrT="[Текст]" custT="1"/>
      <dgm:spPr>
        <a:xfrm>
          <a:off x="2273790" y="1213054"/>
          <a:ext cx="1396019" cy="837611"/>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Ежегодная оценка  соотношения польза-риск  ЛС</a:t>
          </a:r>
        </a:p>
      </dgm:t>
    </dgm:pt>
    <dgm:pt modelId="{88175DA7-39B2-4B80-85A6-2DB421D442D2}" type="parTrans" cxnId="{5EA5DBDA-6DE4-4AE9-815E-080BF3B7AC28}">
      <dgm:prSet/>
      <dgm:spPr/>
      <dgm:t>
        <a:bodyPr/>
        <a:lstStyle/>
        <a:p>
          <a:endParaRPr lang="ru-RU"/>
        </a:p>
      </dgm:t>
    </dgm:pt>
    <dgm:pt modelId="{6583A096-6EC1-4107-9CDD-F3284168B4D4}" type="sibTrans" cxnId="{5EA5DBDA-6DE4-4AE9-815E-080BF3B7AC28}">
      <dgm:prSet/>
      <dgm:spPr>
        <a:xfrm>
          <a:off x="3668009" y="1586140"/>
          <a:ext cx="290484" cy="91440"/>
        </a:xfrm>
        <a:noFill/>
        <a:ln w="9525" cap="flat" cmpd="sng" algn="ctr">
          <a:solidFill>
            <a:sysClr val="windowText" lastClr="000000">
              <a:hueOff val="0"/>
              <a:satOff val="0"/>
              <a:lumOff val="0"/>
              <a:alphaOff val="0"/>
            </a:sysClr>
          </a:solidFill>
          <a:prstDash val="solid"/>
          <a:tailEnd type="arrow"/>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01FAFE8E-851A-425C-9701-E9F8094CDFC8}">
      <dgm:prSet custT="1"/>
      <dgm:spPr>
        <a:xfrm>
          <a:off x="3990894" y="1213054"/>
          <a:ext cx="1396019" cy="837611"/>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Регуляторные меры</a:t>
          </a:r>
        </a:p>
      </dgm:t>
    </dgm:pt>
    <dgm:pt modelId="{AB5D47F8-1309-4E6B-AD25-FC1F3C572E8F}" type="parTrans" cxnId="{5D9B4A2B-7C7A-46D2-AEEA-694F665FD493}">
      <dgm:prSet/>
      <dgm:spPr/>
      <dgm:t>
        <a:bodyPr/>
        <a:lstStyle/>
        <a:p>
          <a:endParaRPr lang="ru-RU"/>
        </a:p>
      </dgm:t>
    </dgm:pt>
    <dgm:pt modelId="{E65C0374-6582-4677-BBD6-A5D936AEE083}" type="sibTrans" cxnId="{5D9B4A2B-7C7A-46D2-AEEA-694F665FD493}">
      <dgm:prSet/>
      <dgm:spPr/>
      <dgm:t>
        <a:bodyPr/>
        <a:lstStyle/>
        <a:p>
          <a:endParaRPr lang="ru-RU"/>
        </a:p>
      </dgm:t>
    </dgm:pt>
    <dgm:pt modelId="{E6D19819-2FE5-4D39-BFCA-5DEBE77DF2C8}" type="pres">
      <dgm:prSet presAssocID="{C45200B4-F049-4C33-92D2-C09138D579CF}" presName="Name0" presStyleCnt="0">
        <dgm:presLayoutVars>
          <dgm:dir/>
          <dgm:resizeHandles val="exact"/>
        </dgm:presLayoutVars>
      </dgm:prSet>
      <dgm:spPr/>
      <dgm:t>
        <a:bodyPr/>
        <a:lstStyle/>
        <a:p>
          <a:endParaRPr lang="ru-RU"/>
        </a:p>
      </dgm:t>
    </dgm:pt>
    <dgm:pt modelId="{810BD1B5-9BB4-4852-BB2D-B790CD3A0AA4}" type="pres">
      <dgm:prSet presAssocID="{37D9B6E5-19B8-4167-9976-F9E4CA4CA182}" presName="node" presStyleLbl="node1" presStyleIdx="0" presStyleCnt="6" custScaleX="123112" custScaleY="80329">
        <dgm:presLayoutVars>
          <dgm:bulletEnabled val="1"/>
        </dgm:presLayoutVars>
      </dgm:prSet>
      <dgm:spPr>
        <a:prstGeom prst="rect">
          <a:avLst/>
        </a:prstGeom>
      </dgm:spPr>
      <dgm:t>
        <a:bodyPr/>
        <a:lstStyle/>
        <a:p>
          <a:endParaRPr lang="ru-RU"/>
        </a:p>
      </dgm:t>
    </dgm:pt>
    <dgm:pt modelId="{1D8D0E46-A4E0-47E8-98A9-FACD8F93CD42}" type="pres">
      <dgm:prSet presAssocID="{895D2B1B-C6E5-4207-BF3D-51B6175A5992}" presName="sibTrans" presStyleLbl="sibTrans1D1" presStyleIdx="0" presStyleCnt="5"/>
      <dgm:spPr>
        <a:custGeom>
          <a:avLst/>
          <a:gdLst/>
          <a:ahLst/>
          <a:cxnLst/>
          <a:rect l="0" t="0" r="0" b="0"/>
          <a:pathLst>
            <a:path>
              <a:moveTo>
                <a:pt x="0" y="45720"/>
              </a:moveTo>
              <a:lnTo>
                <a:pt x="307489" y="45720"/>
              </a:lnTo>
            </a:path>
          </a:pathLst>
        </a:custGeom>
      </dgm:spPr>
      <dgm:t>
        <a:bodyPr/>
        <a:lstStyle/>
        <a:p>
          <a:endParaRPr lang="ru-RU"/>
        </a:p>
      </dgm:t>
    </dgm:pt>
    <dgm:pt modelId="{9C97792A-F976-4AA4-A59D-D76F3A70D2D1}" type="pres">
      <dgm:prSet presAssocID="{895D2B1B-C6E5-4207-BF3D-51B6175A5992}" presName="connectorText" presStyleLbl="sibTrans1D1" presStyleIdx="0" presStyleCnt="5"/>
      <dgm:spPr/>
      <dgm:t>
        <a:bodyPr/>
        <a:lstStyle/>
        <a:p>
          <a:endParaRPr lang="ru-RU"/>
        </a:p>
      </dgm:t>
    </dgm:pt>
    <dgm:pt modelId="{3BAD47A5-8D22-4D38-A113-958E16041FFA}" type="pres">
      <dgm:prSet presAssocID="{E9CEB659-4ED1-4F94-8D6A-C8D9ED050E2E}" presName="node" presStyleLbl="node1" presStyleIdx="1" presStyleCnt="6" custScaleX="120744" custScaleY="82798">
        <dgm:presLayoutVars>
          <dgm:bulletEnabled val="1"/>
        </dgm:presLayoutVars>
      </dgm:prSet>
      <dgm:spPr>
        <a:prstGeom prst="rect">
          <a:avLst/>
        </a:prstGeom>
      </dgm:spPr>
      <dgm:t>
        <a:bodyPr/>
        <a:lstStyle/>
        <a:p>
          <a:endParaRPr lang="ru-RU"/>
        </a:p>
      </dgm:t>
    </dgm:pt>
    <dgm:pt modelId="{94A7E64A-6CCF-422A-BAFE-F49B7B4A66DA}" type="pres">
      <dgm:prSet presAssocID="{1D35DBB5-4B67-4DD0-A257-27CD2082224F}" presName="sibTrans" presStyleLbl="sibTrans1D1" presStyleIdx="1" presStyleCnt="5"/>
      <dgm:spPr>
        <a:custGeom>
          <a:avLst/>
          <a:gdLst/>
          <a:ahLst/>
          <a:cxnLst/>
          <a:rect l="0" t="0" r="0" b="0"/>
          <a:pathLst>
            <a:path>
              <a:moveTo>
                <a:pt x="0" y="45720"/>
              </a:moveTo>
              <a:lnTo>
                <a:pt x="307489" y="45720"/>
              </a:lnTo>
            </a:path>
          </a:pathLst>
        </a:custGeom>
      </dgm:spPr>
      <dgm:t>
        <a:bodyPr/>
        <a:lstStyle/>
        <a:p>
          <a:endParaRPr lang="ru-RU"/>
        </a:p>
      </dgm:t>
    </dgm:pt>
    <dgm:pt modelId="{747A3D1E-62B6-432E-BF00-B9317042315B}" type="pres">
      <dgm:prSet presAssocID="{1D35DBB5-4B67-4DD0-A257-27CD2082224F}" presName="connectorText" presStyleLbl="sibTrans1D1" presStyleIdx="1" presStyleCnt="5"/>
      <dgm:spPr/>
      <dgm:t>
        <a:bodyPr/>
        <a:lstStyle/>
        <a:p>
          <a:endParaRPr lang="ru-RU"/>
        </a:p>
      </dgm:t>
    </dgm:pt>
    <dgm:pt modelId="{7A5AB432-DB93-4882-A696-DF2CBEB6484A}" type="pres">
      <dgm:prSet presAssocID="{D6995599-AC7D-4648-AB87-8CD09D9D044C}" presName="node" presStyleLbl="node1" presStyleIdx="2" presStyleCnt="6" custScaleX="122226" custScaleY="85268">
        <dgm:presLayoutVars>
          <dgm:bulletEnabled val="1"/>
        </dgm:presLayoutVars>
      </dgm:prSet>
      <dgm:spPr>
        <a:prstGeom prst="rect">
          <a:avLst/>
        </a:prstGeom>
      </dgm:spPr>
      <dgm:t>
        <a:bodyPr/>
        <a:lstStyle/>
        <a:p>
          <a:endParaRPr lang="ru-RU"/>
        </a:p>
      </dgm:t>
    </dgm:pt>
    <dgm:pt modelId="{A49354EA-6C98-484E-924F-F420195F19B5}" type="pres">
      <dgm:prSet presAssocID="{871B6EE7-89D5-4119-89D2-27E2454E90BD}" presName="sibTrans" presStyleLbl="sibTrans1D1" presStyleIdx="2" presStyleCnt="5"/>
      <dgm:spPr>
        <a:custGeom>
          <a:avLst/>
          <a:gdLst/>
          <a:ahLst/>
          <a:cxnLst/>
          <a:rect l="0" t="0" r="0" b="0"/>
          <a:pathLst>
            <a:path>
              <a:moveTo>
                <a:pt x="3616082" y="0"/>
              </a:moveTo>
              <a:lnTo>
                <a:pt x="3616082" y="170844"/>
              </a:lnTo>
              <a:lnTo>
                <a:pt x="0" y="170844"/>
              </a:lnTo>
              <a:lnTo>
                <a:pt x="0" y="307489"/>
              </a:lnTo>
            </a:path>
          </a:pathLst>
        </a:custGeom>
      </dgm:spPr>
      <dgm:t>
        <a:bodyPr/>
        <a:lstStyle/>
        <a:p>
          <a:endParaRPr lang="ru-RU"/>
        </a:p>
      </dgm:t>
    </dgm:pt>
    <dgm:pt modelId="{C2B1A1C6-818D-4702-BDA6-73CD76E6F206}" type="pres">
      <dgm:prSet presAssocID="{871B6EE7-89D5-4119-89D2-27E2454E90BD}" presName="connectorText" presStyleLbl="sibTrans1D1" presStyleIdx="2" presStyleCnt="5"/>
      <dgm:spPr/>
      <dgm:t>
        <a:bodyPr/>
        <a:lstStyle/>
        <a:p>
          <a:endParaRPr lang="ru-RU"/>
        </a:p>
      </dgm:t>
    </dgm:pt>
    <dgm:pt modelId="{44A1AF8B-7382-4DFA-9EC3-B1F9F27F13A3}" type="pres">
      <dgm:prSet presAssocID="{6132C0A9-AB87-450A-A1D2-C51D67437B5B}" presName="node" presStyleLbl="node1" presStyleIdx="3" presStyleCnt="6" custScaleX="124087" custScaleY="77846">
        <dgm:presLayoutVars>
          <dgm:bulletEnabled val="1"/>
        </dgm:presLayoutVars>
      </dgm:prSet>
      <dgm:spPr>
        <a:prstGeom prst="rect">
          <a:avLst/>
        </a:prstGeom>
      </dgm:spPr>
      <dgm:t>
        <a:bodyPr/>
        <a:lstStyle/>
        <a:p>
          <a:endParaRPr lang="ru-RU"/>
        </a:p>
      </dgm:t>
    </dgm:pt>
    <dgm:pt modelId="{0887B3E0-F5D6-4DF1-B07F-1BF74E87BE06}" type="pres">
      <dgm:prSet presAssocID="{23022030-0208-4D7D-B443-AE1874105892}" presName="sibTrans" presStyleLbl="sibTrans1D1" presStyleIdx="3" presStyleCnt="5"/>
      <dgm:spPr>
        <a:custGeom>
          <a:avLst/>
          <a:gdLst/>
          <a:ahLst/>
          <a:cxnLst/>
          <a:rect l="0" t="0" r="0" b="0"/>
          <a:pathLst>
            <a:path>
              <a:moveTo>
                <a:pt x="0" y="45720"/>
              </a:moveTo>
              <a:lnTo>
                <a:pt x="307489" y="45720"/>
              </a:lnTo>
            </a:path>
          </a:pathLst>
        </a:custGeom>
      </dgm:spPr>
      <dgm:t>
        <a:bodyPr/>
        <a:lstStyle/>
        <a:p>
          <a:endParaRPr lang="ru-RU"/>
        </a:p>
      </dgm:t>
    </dgm:pt>
    <dgm:pt modelId="{51C11E75-DFB5-4E00-B75D-ACC909AEBFB5}" type="pres">
      <dgm:prSet presAssocID="{23022030-0208-4D7D-B443-AE1874105892}" presName="connectorText" presStyleLbl="sibTrans1D1" presStyleIdx="3" presStyleCnt="5"/>
      <dgm:spPr/>
      <dgm:t>
        <a:bodyPr/>
        <a:lstStyle/>
        <a:p>
          <a:endParaRPr lang="ru-RU"/>
        </a:p>
      </dgm:t>
    </dgm:pt>
    <dgm:pt modelId="{2202A083-3F38-4281-8C33-9685574D6927}" type="pres">
      <dgm:prSet presAssocID="{09939435-6BF5-43FD-8279-E985B96D1B34}" presName="node" presStyleLbl="node1" presStyleIdx="4" presStyleCnt="6" custScaleX="114572" custScaleY="81482">
        <dgm:presLayoutVars>
          <dgm:bulletEnabled val="1"/>
        </dgm:presLayoutVars>
      </dgm:prSet>
      <dgm:spPr>
        <a:prstGeom prst="rect">
          <a:avLst/>
        </a:prstGeom>
      </dgm:spPr>
      <dgm:t>
        <a:bodyPr/>
        <a:lstStyle/>
        <a:p>
          <a:endParaRPr lang="ru-RU"/>
        </a:p>
      </dgm:t>
    </dgm:pt>
    <dgm:pt modelId="{95BB5E16-90CF-4319-9C9D-9AFF024821DC}" type="pres">
      <dgm:prSet presAssocID="{6583A096-6EC1-4107-9CDD-F3284168B4D4}" presName="sibTrans" presStyleLbl="sibTrans1D1" presStyleIdx="4" presStyleCnt="5"/>
      <dgm:spPr>
        <a:custGeom>
          <a:avLst/>
          <a:gdLst/>
          <a:ahLst/>
          <a:cxnLst/>
          <a:rect l="0" t="0" r="0" b="0"/>
          <a:pathLst>
            <a:path>
              <a:moveTo>
                <a:pt x="0" y="45720"/>
              </a:moveTo>
              <a:lnTo>
                <a:pt x="307489" y="45720"/>
              </a:lnTo>
            </a:path>
          </a:pathLst>
        </a:custGeom>
      </dgm:spPr>
      <dgm:t>
        <a:bodyPr/>
        <a:lstStyle/>
        <a:p>
          <a:endParaRPr lang="ru-RU"/>
        </a:p>
      </dgm:t>
    </dgm:pt>
    <dgm:pt modelId="{DFA79177-165D-4F86-BD86-593EB98F8EE8}" type="pres">
      <dgm:prSet presAssocID="{6583A096-6EC1-4107-9CDD-F3284168B4D4}" presName="connectorText" presStyleLbl="sibTrans1D1" presStyleIdx="4" presStyleCnt="5"/>
      <dgm:spPr/>
      <dgm:t>
        <a:bodyPr/>
        <a:lstStyle/>
        <a:p>
          <a:endParaRPr lang="ru-RU"/>
        </a:p>
      </dgm:t>
    </dgm:pt>
    <dgm:pt modelId="{D5566CBA-13BA-41E7-A9F3-7FD1364C9202}" type="pres">
      <dgm:prSet presAssocID="{01FAFE8E-851A-425C-9701-E9F8094CDFC8}" presName="node" presStyleLbl="node1" presStyleIdx="5" presStyleCnt="6" custScaleX="129025" custScaleY="79012">
        <dgm:presLayoutVars>
          <dgm:bulletEnabled val="1"/>
        </dgm:presLayoutVars>
      </dgm:prSet>
      <dgm:spPr>
        <a:prstGeom prst="rect">
          <a:avLst/>
        </a:prstGeom>
      </dgm:spPr>
      <dgm:t>
        <a:bodyPr/>
        <a:lstStyle/>
        <a:p>
          <a:endParaRPr lang="ru-RU"/>
        </a:p>
      </dgm:t>
    </dgm:pt>
  </dgm:ptLst>
  <dgm:cxnLst>
    <dgm:cxn modelId="{1CF5097C-1970-4219-AFB6-68A971A19D42}" type="presOf" srcId="{895D2B1B-C6E5-4207-BF3D-51B6175A5992}" destId="{9C97792A-F976-4AA4-A59D-D76F3A70D2D1}" srcOrd="1" destOrd="0" presId="urn:microsoft.com/office/officeart/2005/8/layout/bProcess3"/>
    <dgm:cxn modelId="{4F1A4A4E-6F27-43F1-BD61-96456E323A9C}" type="presOf" srcId="{1D35DBB5-4B67-4DD0-A257-27CD2082224F}" destId="{747A3D1E-62B6-432E-BF00-B9317042315B}" srcOrd="1" destOrd="0" presId="urn:microsoft.com/office/officeart/2005/8/layout/bProcess3"/>
    <dgm:cxn modelId="{24C4EA94-8CFF-4707-BDF8-52F4BD3C25A6}" type="presOf" srcId="{01FAFE8E-851A-425C-9701-E9F8094CDFC8}" destId="{D5566CBA-13BA-41E7-A9F3-7FD1364C9202}" srcOrd="0" destOrd="0" presId="urn:microsoft.com/office/officeart/2005/8/layout/bProcess3"/>
    <dgm:cxn modelId="{CACDD91F-3889-4EFF-9AA7-4ABA4CA80071}" type="presOf" srcId="{23022030-0208-4D7D-B443-AE1874105892}" destId="{51C11E75-DFB5-4E00-B75D-ACC909AEBFB5}" srcOrd="1" destOrd="0" presId="urn:microsoft.com/office/officeart/2005/8/layout/bProcess3"/>
    <dgm:cxn modelId="{53B9B5CE-057B-4232-8562-103920797A43}" type="presOf" srcId="{C45200B4-F049-4C33-92D2-C09138D579CF}" destId="{E6D19819-2FE5-4D39-BFCA-5DEBE77DF2C8}" srcOrd="0" destOrd="0" presId="urn:microsoft.com/office/officeart/2005/8/layout/bProcess3"/>
    <dgm:cxn modelId="{F3339B25-4049-4B62-9AE5-DA8A2DB32087}" type="presOf" srcId="{895D2B1B-C6E5-4207-BF3D-51B6175A5992}" destId="{1D8D0E46-A4E0-47E8-98A9-FACD8F93CD42}" srcOrd="0" destOrd="0" presId="urn:microsoft.com/office/officeart/2005/8/layout/bProcess3"/>
    <dgm:cxn modelId="{B10BCF4D-107C-400A-82A7-3EFC1E24ADD6}" type="presOf" srcId="{D6995599-AC7D-4648-AB87-8CD09D9D044C}" destId="{7A5AB432-DB93-4882-A696-DF2CBEB6484A}" srcOrd="0" destOrd="0" presId="urn:microsoft.com/office/officeart/2005/8/layout/bProcess3"/>
    <dgm:cxn modelId="{D5CAE9AB-2A0E-4BB5-9170-8F259F1FA86C}" type="presOf" srcId="{E9CEB659-4ED1-4F94-8D6A-C8D9ED050E2E}" destId="{3BAD47A5-8D22-4D38-A113-958E16041FFA}" srcOrd="0" destOrd="0" presId="urn:microsoft.com/office/officeart/2005/8/layout/bProcess3"/>
    <dgm:cxn modelId="{33DCE6B0-C4C1-42B7-A351-A797ED3F4FCF}" srcId="{C45200B4-F049-4C33-92D2-C09138D579CF}" destId="{E9CEB659-4ED1-4F94-8D6A-C8D9ED050E2E}" srcOrd="1" destOrd="0" parTransId="{C2F5EEEF-1648-4F0B-BE1E-BC0B117E7A1A}" sibTransId="{1D35DBB5-4B67-4DD0-A257-27CD2082224F}"/>
    <dgm:cxn modelId="{C413BCCF-BA8F-4D6F-BFF7-A204D78CEC1E}" type="presOf" srcId="{1D35DBB5-4B67-4DD0-A257-27CD2082224F}" destId="{94A7E64A-6CCF-422A-BAFE-F49B7B4A66DA}" srcOrd="0" destOrd="0" presId="urn:microsoft.com/office/officeart/2005/8/layout/bProcess3"/>
    <dgm:cxn modelId="{41F11D68-34BB-43CB-AA9A-D3D17229687B}" srcId="{C45200B4-F049-4C33-92D2-C09138D579CF}" destId="{37D9B6E5-19B8-4167-9976-F9E4CA4CA182}" srcOrd="0" destOrd="0" parTransId="{49CAB376-5A7B-4F7C-B69C-1B723FD5799E}" sibTransId="{895D2B1B-C6E5-4207-BF3D-51B6175A5992}"/>
    <dgm:cxn modelId="{1DEBBB46-9EC2-4400-B53B-76A621C9DB40}" type="presOf" srcId="{09939435-6BF5-43FD-8279-E985B96D1B34}" destId="{2202A083-3F38-4281-8C33-9685574D6927}" srcOrd="0" destOrd="0" presId="urn:microsoft.com/office/officeart/2005/8/layout/bProcess3"/>
    <dgm:cxn modelId="{3C1A9A91-E107-4ED1-81E2-ED8CBBA2F622}" srcId="{C45200B4-F049-4C33-92D2-C09138D579CF}" destId="{D6995599-AC7D-4648-AB87-8CD09D9D044C}" srcOrd="2" destOrd="0" parTransId="{BD6252A9-BCFE-47EF-87B5-8660327132B1}" sibTransId="{871B6EE7-89D5-4119-89D2-27E2454E90BD}"/>
    <dgm:cxn modelId="{C0041E8D-3054-42FF-8B6E-FD81011CE336}" srcId="{C45200B4-F049-4C33-92D2-C09138D579CF}" destId="{6132C0A9-AB87-450A-A1D2-C51D67437B5B}" srcOrd="3" destOrd="0" parTransId="{6819273F-538C-4474-9120-734021D8FBCC}" sibTransId="{23022030-0208-4D7D-B443-AE1874105892}"/>
    <dgm:cxn modelId="{F7997952-B0D2-4461-93CD-5A6F79D3A44C}" type="presOf" srcId="{6583A096-6EC1-4107-9CDD-F3284168B4D4}" destId="{DFA79177-165D-4F86-BD86-593EB98F8EE8}" srcOrd="1" destOrd="0" presId="urn:microsoft.com/office/officeart/2005/8/layout/bProcess3"/>
    <dgm:cxn modelId="{5D9B4A2B-7C7A-46D2-AEEA-694F665FD493}" srcId="{C45200B4-F049-4C33-92D2-C09138D579CF}" destId="{01FAFE8E-851A-425C-9701-E9F8094CDFC8}" srcOrd="5" destOrd="0" parTransId="{AB5D47F8-1309-4E6B-AD25-FC1F3C572E8F}" sibTransId="{E65C0374-6582-4677-BBD6-A5D936AEE083}"/>
    <dgm:cxn modelId="{E36EFE96-29FA-412C-8268-4E22B0804802}" type="presOf" srcId="{6583A096-6EC1-4107-9CDD-F3284168B4D4}" destId="{95BB5E16-90CF-4319-9C9D-9AFF024821DC}" srcOrd="0" destOrd="0" presId="urn:microsoft.com/office/officeart/2005/8/layout/bProcess3"/>
    <dgm:cxn modelId="{668B2EFF-1BC4-43CB-A8B2-90108471AC04}" type="presOf" srcId="{871B6EE7-89D5-4119-89D2-27E2454E90BD}" destId="{C2B1A1C6-818D-4702-BDA6-73CD76E6F206}" srcOrd="1" destOrd="0" presId="urn:microsoft.com/office/officeart/2005/8/layout/bProcess3"/>
    <dgm:cxn modelId="{5EA5DBDA-6DE4-4AE9-815E-080BF3B7AC28}" srcId="{C45200B4-F049-4C33-92D2-C09138D579CF}" destId="{09939435-6BF5-43FD-8279-E985B96D1B34}" srcOrd="4" destOrd="0" parTransId="{88175DA7-39B2-4B80-85A6-2DB421D442D2}" sibTransId="{6583A096-6EC1-4107-9CDD-F3284168B4D4}"/>
    <dgm:cxn modelId="{3EFB07B8-07C6-47C5-B39B-1227F9BE2869}" type="presOf" srcId="{6132C0A9-AB87-450A-A1D2-C51D67437B5B}" destId="{44A1AF8B-7382-4DFA-9EC3-B1F9F27F13A3}" srcOrd="0" destOrd="0" presId="urn:microsoft.com/office/officeart/2005/8/layout/bProcess3"/>
    <dgm:cxn modelId="{6A4242EB-02DC-4B8F-94A1-D85BE5E97D1C}" type="presOf" srcId="{871B6EE7-89D5-4119-89D2-27E2454E90BD}" destId="{A49354EA-6C98-484E-924F-F420195F19B5}" srcOrd="0" destOrd="0" presId="urn:microsoft.com/office/officeart/2005/8/layout/bProcess3"/>
    <dgm:cxn modelId="{7911BE1C-92E0-470D-9EE8-FE6ECBBF0F25}" type="presOf" srcId="{23022030-0208-4D7D-B443-AE1874105892}" destId="{0887B3E0-F5D6-4DF1-B07F-1BF74E87BE06}" srcOrd="0" destOrd="0" presId="urn:microsoft.com/office/officeart/2005/8/layout/bProcess3"/>
    <dgm:cxn modelId="{C3697755-E76E-450D-AD7E-A52AA447035C}" type="presOf" srcId="{37D9B6E5-19B8-4167-9976-F9E4CA4CA182}" destId="{810BD1B5-9BB4-4852-BB2D-B790CD3A0AA4}" srcOrd="0" destOrd="0" presId="urn:microsoft.com/office/officeart/2005/8/layout/bProcess3"/>
    <dgm:cxn modelId="{5EB99D0A-0FE1-4048-A3BA-60A91B2FF7D9}" type="presParOf" srcId="{E6D19819-2FE5-4D39-BFCA-5DEBE77DF2C8}" destId="{810BD1B5-9BB4-4852-BB2D-B790CD3A0AA4}" srcOrd="0" destOrd="0" presId="urn:microsoft.com/office/officeart/2005/8/layout/bProcess3"/>
    <dgm:cxn modelId="{9ED6B57A-28AE-4A7F-B766-77FF4D255EAC}" type="presParOf" srcId="{E6D19819-2FE5-4D39-BFCA-5DEBE77DF2C8}" destId="{1D8D0E46-A4E0-47E8-98A9-FACD8F93CD42}" srcOrd="1" destOrd="0" presId="urn:microsoft.com/office/officeart/2005/8/layout/bProcess3"/>
    <dgm:cxn modelId="{F4586582-453F-4945-9D2A-999B12945B50}" type="presParOf" srcId="{1D8D0E46-A4E0-47E8-98A9-FACD8F93CD42}" destId="{9C97792A-F976-4AA4-A59D-D76F3A70D2D1}" srcOrd="0" destOrd="0" presId="urn:microsoft.com/office/officeart/2005/8/layout/bProcess3"/>
    <dgm:cxn modelId="{5C14FCFB-29E2-4B43-AD8D-F6749752FE40}" type="presParOf" srcId="{E6D19819-2FE5-4D39-BFCA-5DEBE77DF2C8}" destId="{3BAD47A5-8D22-4D38-A113-958E16041FFA}" srcOrd="2" destOrd="0" presId="urn:microsoft.com/office/officeart/2005/8/layout/bProcess3"/>
    <dgm:cxn modelId="{A1BD7F2C-B6A8-43E7-A68E-F0A09607152D}" type="presParOf" srcId="{E6D19819-2FE5-4D39-BFCA-5DEBE77DF2C8}" destId="{94A7E64A-6CCF-422A-BAFE-F49B7B4A66DA}" srcOrd="3" destOrd="0" presId="urn:microsoft.com/office/officeart/2005/8/layout/bProcess3"/>
    <dgm:cxn modelId="{8FAB33C2-6B37-4912-B271-57679B58DE2C}" type="presParOf" srcId="{94A7E64A-6CCF-422A-BAFE-F49B7B4A66DA}" destId="{747A3D1E-62B6-432E-BF00-B9317042315B}" srcOrd="0" destOrd="0" presId="urn:microsoft.com/office/officeart/2005/8/layout/bProcess3"/>
    <dgm:cxn modelId="{55850322-34BF-4CE9-8D2C-D3E2294F6E8A}" type="presParOf" srcId="{E6D19819-2FE5-4D39-BFCA-5DEBE77DF2C8}" destId="{7A5AB432-DB93-4882-A696-DF2CBEB6484A}" srcOrd="4" destOrd="0" presId="urn:microsoft.com/office/officeart/2005/8/layout/bProcess3"/>
    <dgm:cxn modelId="{E85245DE-2A39-41CA-9D87-4C79B12E15E9}" type="presParOf" srcId="{E6D19819-2FE5-4D39-BFCA-5DEBE77DF2C8}" destId="{A49354EA-6C98-484E-924F-F420195F19B5}" srcOrd="5" destOrd="0" presId="urn:microsoft.com/office/officeart/2005/8/layout/bProcess3"/>
    <dgm:cxn modelId="{F341E47A-3731-42CA-B1CB-99B790E1C158}" type="presParOf" srcId="{A49354EA-6C98-484E-924F-F420195F19B5}" destId="{C2B1A1C6-818D-4702-BDA6-73CD76E6F206}" srcOrd="0" destOrd="0" presId="urn:microsoft.com/office/officeart/2005/8/layout/bProcess3"/>
    <dgm:cxn modelId="{392822B0-D74D-47DB-9C15-C494AF6F5EAA}" type="presParOf" srcId="{E6D19819-2FE5-4D39-BFCA-5DEBE77DF2C8}" destId="{44A1AF8B-7382-4DFA-9EC3-B1F9F27F13A3}" srcOrd="6" destOrd="0" presId="urn:microsoft.com/office/officeart/2005/8/layout/bProcess3"/>
    <dgm:cxn modelId="{7A6EB7F8-ACB8-444E-874F-485A521E4934}" type="presParOf" srcId="{E6D19819-2FE5-4D39-BFCA-5DEBE77DF2C8}" destId="{0887B3E0-F5D6-4DF1-B07F-1BF74E87BE06}" srcOrd="7" destOrd="0" presId="urn:microsoft.com/office/officeart/2005/8/layout/bProcess3"/>
    <dgm:cxn modelId="{73E190FE-580B-4BBE-A666-3483053ECBFE}" type="presParOf" srcId="{0887B3E0-F5D6-4DF1-B07F-1BF74E87BE06}" destId="{51C11E75-DFB5-4E00-B75D-ACC909AEBFB5}" srcOrd="0" destOrd="0" presId="urn:microsoft.com/office/officeart/2005/8/layout/bProcess3"/>
    <dgm:cxn modelId="{0806F778-98AA-4651-B188-EF4355EB8D5F}" type="presParOf" srcId="{E6D19819-2FE5-4D39-BFCA-5DEBE77DF2C8}" destId="{2202A083-3F38-4281-8C33-9685574D6927}" srcOrd="8" destOrd="0" presId="urn:microsoft.com/office/officeart/2005/8/layout/bProcess3"/>
    <dgm:cxn modelId="{D5484516-8B93-4126-8A22-16A213A30853}" type="presParOf" srcId="{E6D19819-2FE5-4D39-BFCA-5DEBE77DF2C8}" destId="{95BB5E16-90CF-4319-9C9D-9AFF024821DC}" srcOrd="9" destOrd="0" presId="urn:microsoft.com/office/officeart/2005/8/layout/bProcess3"/>
    <dgm:cxn modelId="{184759FE-67D2-4E96-8A3A-DEA9F8270AF2}" type="presParOf" srcId="{95BB5E16-90CF-4319-9C9D-9AFF024821DC}" destId="{DFA79177-165D-4F86-BD86-593EB98F8EE8}" srcOrd="0" destOrd="0" presId="urn:microsoft.com/office/officeart/2005/8/layout/bProcess3"/>
    <dgm:cxn modelId="{C11536AF-A22A-4C21-BE21-5F00EBB83656}" type="presParOf" srcId="{E6D19819-2FE5-4D39-BFCA-5DEBE77DF2C8}" destId="{D5566CBA-13BA-41E7-A9F3-7FD1364C9202}" srcOrd="10" destOrd="0" presId="urn:microsoft.com/office/officeart/2005/8/layout/bProcess3"/>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E82F71-0247-40B1-93B6-F6A2BC923949}">
      <dsp:nvSpPr>
        <dsp:cNvPr id="0" name=""/>
        <dsp:cNvSpPr/>
      </dsp:nvSpPr>
      <dsp:spPr>
        <a:xfrm>
          <a:off x="1638166" y="277276"/>
          <a:ext cx="277132" cy="91440"/>
        </a:xfrm>
        <a:custGeom>
          <a:avLst/>
          <a:gdLst/>
          <a:ahLst/>
          <a:cxnLst/>
          <a:rect l="0" t="0" r="0" b="0"/>
          <a:pathLst>
            <a:path>
              <a:moveTo>
                <a:pt x="0" y="45720"/>
              </a:moveTo>
              <a:lnTo>
                <a:pt x="220211" y="45720"/>
              </a:lnTo>
            </a:path>
          </a:pathLst>
        </a:custGeom>
        <a:noFill/>
        <a:ln w="9525" cap="flat" cmpd="sng" algn="ctr">
          <a:solidFill>
            <a:sysClr val="windowText" lastClr="000000">
              <a:hueOff val="0"/>
              <a:satOff val="0"/>
              <a:lumOff val="0"/>
              <a:alphaOff val="0"/>
            </a:sys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1769038" y="321577"/>
        <a:ext cx="15387" cy="2839"/>
      </dsp:txXfrm>
    </dsp:sp>
    <dsp:sp modelId="{94F711D9-DDFE-4943-AEBD-07B68E7691A0}">
      <dsp:nvSpPr>
        <dsp:cNvPr id="0" name=""/>
        <dsp:cNvSpPr/>
      </dsp:nvSpPr>
      <dsp:spPr>
        <a:xfrm>
          <a:off x="3027" y="0"/>
          <a:ext cx="1636939" cy="645993"/>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Фармацевтические разработки</a:t>
          </a:r>
        </a:p>
      </dsp:txBody>
      <dsp:txXfrm>
        <a:off x="3027" y="0"/>
        <a:ext cx="1636939" cy="645993"/>
      </dsp:txXfrm>
    </dsp:sp>
    <dsp:sp modelId="{A0E8ED25-7CFA-4A77-B8C5-604EC7BD603C}">
      <dsp:nvSpPr>
        <dsp:cNvPr id="0" name=""/>
        <dsp:cNvSpPr/>
      </dsp:nvSpPr>
      <dsp:spPr>
        <a:xfrm>
          <a:off x="3320371" y="281393"/>
          <a:ext cx="253081" cy="91440"/>
        </a:xfrm>
        <a:custGeom>
          <a:avLst/>
          <a:gdLst/>
          <a:ahLst/>
          <a:cxnLst/>
          <a:rect l="0" t="0" r="0" b="0"/>
          <a:pathLst>
            <a:path>
              <a:moveTo>
                <a:pt x="0" y="45720"/>
              </a:moveTo>
              <a:lnTo>
                <a:pt x="220211" y="45720"/>
              </a:lnTo>
            </a:path>
          </a:pathLst>
        </a:custGeom>
        <a:noFill/>
        <a:ln w="9525" cap="flat" cmpd="sng" algn="ctr">
          <a:solidFill>
            <a:sysClr val="windowText" lastClr="000000">
              <a:hueOff val="0"/>
              <a:satOff val="0"/>
              <a:lumOff val="0"/>
              <a:alphaOff val="0"/>
            </a:sys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3439819" y="325693"/>
        <a:ext cx="14184" cy="2839"/>
      </dsp:txXfrm>
    </dsp:sp>
    <dsp:sp modelId="{4AAFBAED-F1D0-4347-96C7-1800C4EB0A8C}">
      <dsp:nvSpPr>
        <dsp:cNvPr id="0" name=""/>
        <dsp:cNvSpPr/>
      </dsp:nvSpPr>
      <dsp:spPr>
        <a:xfrm>
          <a:off x="1947699" y="43064"/>
          <a:ext cx="1374472" cy="56809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Доклинические исследования</a:t>
          </a:r>
        </a:p>
      </dsp:txBody>
      <dsp:txXfrm>
        <a:off x="1947699" y="43064"/>
        <a:ext cx="1374472" cy="568097"/>
      </dsp:txXfrm>
    </dsp:sp>
    <dsp:sp modelId="{17A1C2FC-02D7-4CEF-8633-25A014E7BEDE}">
      <dsp:nvSpPr>
        <dsp:cNvPr id="0" name=""/>
        <dsp:cNvSpPr/>
      </dsp:nvSpPr>
      <dsp:spPr>
        <a:xfrm>
          <a:off x="4733954" y="281393"/>
          <a:ext cx="253081" cy="91440"/>
        </a:xfrm>
        <a:custGeom>
          <a:avLst/>
          <a:gdLst/>
          <a:ahLst/>
          <a:cxnLst/>
          <a:rect l="0" t="0" r="0" b="0"/>
          <a:pathLst>
            <a:path>
              <a:moveTo>
                <a:pt x="0" y="45720"/>
              </a:moveTo>
              <a:lnTo>
                <a:pt x="220211" y="45720"/>
              </a:lnTo>
            </a:path>
          </a:pathLst>
        </a:custGeom>
        <a:noFill/>
        <a:ln w="9525" cap="flat" cmpd="sng" algn="ctr">
          <a:solidFill>
            <a:sysClr val="windowText" lastClr="000000">
              <a:hueOff val="0"/>
              <a:satOff val="0"/>
              <a:lumOff val="0"/>
              <a:alphaOff val="0"/>
            </a:sys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4853403" y="325693"/>
        <a:ext cx="14184" cy="2839"/>
      </dsp:txXfrm>
    </dsp:sp>
    <dsp:sp modelId="{C7EC6B61-6ED1-4E30-A780-076BAB97BB2D}">
      <dsp:nvSpPr>
        <dsp:cNvPr id="0" name=""/>
        <dsp:cNvSpPr/>
      </dsp:nvSpPr>
      <dsp:spPr>
        <a:xfrm>
          <a:off x="3605852" y="43064"/>
          <a:ext cx="1129902" cy="56809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Испытания</a:t>
          </a:r>
        </a:p>
      </dsp:txBody>
      <dsp:txXfrm>
        <a:off x="3605852" y="43064"/>
        <a:ext cx="1129902" cy="568097"/>
      </dsp:txXfrm>
    </dsp:sp>
    <dsp:sp modelId="{DD8F5587-4A87-4F1B-83AC-2CD9AFCD54EE}">
      <dsp:nvSpPr>
        <dsp:cNvPr id="0" name=""/>
        <dsp:cNvSpPr/>
      </dsp:nvSpPr>
      <dsp:spPr>
        <a:xfrm>
          <a:off x="681580" y="609361"/>
          <a:ext cx="4963550" cy="315810"/>
        </a:xfrm>
        <a:custGeom>
          <a:avLst/>
          <a:gdLst/>
          <a:ahLst/>
          <a:cxnLst/>
          <a:rect l="0" t="0" r="0" b="0"/>
          <a:pathLst>
            <a:path>
              <a:moveTo>
                <a:pt x="4455449" y="0"/>
              </a:moveTo>
              <a:lnTo>
                <a:pt x="4455449" y="127205"/>
              </a:lnTo>
              <a:lnTo>
                <a:pt x="0" y="127205"/>
              </a:lnTo>
              <a:lnTo>
                <a:pt x="0" y="220211"/>
              </a:lnTo>
            </a:path>
          </a:pathLst>
        </a:custGeom>
        <a:noFill/>
        <a:ln w="9525" cap="flat" cmpd="sng" algn="ctr">
          <a:solidFill>
            <a:sysClr val="windowText" lastClr="000000">
              <a:hueOff val="0"/>
              <a:satOff val="0"/>
              <a:lumOff val="0"/>
              <a:alphaOff val="0"/>
            </a:sys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3038965" y="765847"/>
        <a:ext cx="248781" cy="2839"/>
      </dsp:txXfrm>
    </dsp:sp>
    <dsp:sp modelId="{E85ECDB9-B6B5-4E5E-86BE-725CB01954FE}">
      <dsp:nvSpPr>
        <dsp:cNvPr id="0" name=""/>
        <dsp:cNvSpPr/>
      </dsp:nvSpPr>
      <dsp:spPr>
        <a:xfrm>
          <a:off x="5019435" y="43064"/>
          <a:ext cx="1251391" cy="56809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Клинические исследования</a:t>
          </a:r>
        </a:p>
      </dsp:txBody>
      <dsp:txXfrm>
        <a:off x="5019435" y="43064"/>
        <a:ext cx="1251391" cy="568097"/>
      </dsp:txXfrm>
    </dsp:sp>
    <dsp:sp modelId="{7A28452B-AFD6-4B3A-BE38-091E90500B89}">
      <dsp:nvSpPr>
        <dsp:cNvPr id="0" name=""/>
        <dsp:cNvSpPr/>
      </dsp:nvSpPr>
      <dsp:spPr>
        <a:xfrm>
          <a:off x="1334282" y="1180452"/>
          <a:ext cx="253081" cy="91440"/>
        </a:xfrm>
        <a:custGeom>
          <a:avLst/>
          <a:gdLst/>
          <a:ahLst/>
          <a:cxnLst/>
          <a:rect l="0" t="0" r="0" b="0"/>
          <a:pathLst>
            <a:path>
              <a:moveTo>
                <a:pt x="0" y="45720"/>
              </a:moveTo>
              <a:lnTo>
                <a:pt x="220211" y="45720"/>
              </a:lnTo>
            </a:path>
          </a:pathLst>
        </a:custGeom>
        <a:noFill/>
        <a:ln w="9525" cap="flat" cmpd="sng" algn="ctr">
          <a:solidFill>
            <a:sysClr val="windowText" lastClr="000000">
              <a:hueOff val="0"/>
              <a:satOff val="0"/>
              <a:lumOff val="0"/>
              <a:alphaOff val="0"/>
            </a:sys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1453731" y="1224753"/>
        <a:ext cx="14184" cy="2839"/>
      </dsp:txXfrm>
    </dsp:sp>
    <dsp:sp modelId="{254331EE-544F-40FF-8F96-6B7072590BC6}">
      <dsp:nvSpPr>
        <dsp:cNvPr id="0" name=""/>
        <dsp:cNvSpPr/>
      </dsp:nvSpPr>
      <dsp:spPr>
        <a:xfrm>
          <a:off x="27078" y="957572"/>
          <a:ext cx="1309003" cy="537200"/>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Экспертиза</a:t>
          </a:r>
        </a:p>
      </dsp:txBody>
      <dsp:txXfrm>
        <a:off x="27078" y="957572"/>
        <a:ext cx="1309003" cy="537200"/>
      </dsp:txXfrm>
    </dsp:sp>
    <dsp:sp modelId="{4B0F2450-1795-47CE-A660-F2A65E2F9EE9}">
      <dsp:nvSpPr>
        <dsp:cNvPr id="0" name=""/>
        <dsp:cNvSpPr/>
      </dsp:nvSpPr>
      <dsp:spPr>
        <a:xfrm>
          <a:off x="2814025" y="1180452"/>
          <a:ext cx="253081" cy="91440"/>
        </a:xfrm>
        <a:custGeom>
          <a:avLst/>
          <a:gdLst/>
          <a:ahLst/>
          <a:cxnLst/>
          <a:rect l="0" t="0" r="0" b="0"/>
          <a:pathLst>
            <a:path>
              <a:moveTo>
                <a:pt x="0" y="45720"/>
              </a:moveTo>
              <a:lnTo>
                <a:pt x="220211" y="45720"/>
              </a:lnTo>
            </a:path>
          </a:pathLst>
        </a:custGeom>
        <a:noFill/>
        <a:ln w="9525" cap="flat" cmpd="sng" algn="ctr">
          <a:solidFill>
            <a:sysClr val="windowText" lastClr="000000">
              <a:hueOff val="0"/>
              <a:satOff val="0"/>
              <a:lumOff val="0"/>
              <a:alphaOff val="0"/>
            </a:sys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2933473" y="1224753"/>
        <a:ext cx="14184" cy="2839"/>
      </dsp:txXfrm>
    </dsp:sp>
    <dsp:sp modelId="{E10417E8-D703-44A8-8BA8-01ED219104C5}">
      <dsp:nvSpPr>
        <dsp:cNvPr id="0" name=""/>
        <dsp:cNvSpPr/>
      </dsp:nvSpPr>
      <dsp:spPr>
        <a:xfrm>
          <a:off x="1619763" y="933791"/>
          <a:ext cx="1196061" cy="584763"/>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Регистрация</a:t>
          </a:r>
        </a:p>
      </dsp:txBody>
      <dsp:txXfrm>
        <a:off x="1619763" y="933791"/>
        <a:ext cx="1196061" cy="584763"/>
      </dsp:txXfrm>
    </dsp:sp>
    <dsp:sp modelId="{8D91087D-0441-49E2-9663-22E3D1167B91}">
      <dsp:nvSpPr>
        <dsp:cNvPr id="0" name=""/>
        <dsp:cNvSpPr/>
      </dsp:nvSpPr>
      <dsp:spPr>
        <a:xfrm>
          <a:off x="4473658" y="1180452"/>
          <a:ext cx="313221" cy="91440"/>
        </a:xfrm>
        <a:custGeom>
          <a:avLst/>
          <a:gdLst/>
          <a:ahLst/>
          <a:cxnLst/>
          <a:rect l="0" t="0" r="0" b="0"/>
          <a:pathLst>
            <a:path>
              <a:moveTo>
                <a:pt x="0" y="45720"/>
              </a:moveTo>
              <a:lnTo>
                <a:pt x="220211" y="45720"/>
              </a:lnTo>
            </a:path>
          </a:pathLst>
        </a:custGeom>
        <a:noFill/>
        <a:ln w="9525" cap="flat" cmpd="sng" algn="ctr">
          <a:solidFill>
            <a:sysClr val="windowText" lastClr="000000">
              <a:hueOff val="0"/>
              <a:satOff val="0"/>
              <a:lumOff val="0"/>
              <a:alphaOff val="0"/>
            </a:sys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4621673" y="1224753"/>
        <a:ext cx="17191" cy="2839"/>
      </dsp:txXfrm>
    </dsp:sp>
    <dsp:sp modelId="{54F4791F-CE82-48AA-ADB6-846253E3DC36}">
      <dsp:nvSpPr>
        <dsp:cNvPr id="0" name=""/>
        <dsp:cNvSpPr/>
      </dsp:nvSpPr>
      <dsp:spPr>
        <a:xfrm>
          <a:off x="3099506" y="951130"/>
          <a:ext cx="1375952" cy="550084"/>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Фармаконадзор</a:t>
          </a:r>
        </a:p>
      </dsp:txBody>
      <dsp:txXfrm>
        <a:off x="3099506" y="951130"/>
        <a:ext cx="1375952" cy="550084"/>
      </dsp:txXfrm>
    </dsp:sp>
    <dsp:sp modelId="{C0B7139E-5B0B-4292-9A43-1B1DDE4D990A}">
      <dsp:nvSpPr>
        <dsp:cNvPr id="0" name=""/>
        <dsp:cNvSpPr/>
      </dsp:nvSpPr>
      <dsp:spPr>
        <a:xfrm>
          <a:off x="677158" y="1509161"/>
          <a:ext cx="4863244" cy="280170"/>
        </a:xfrm>
        <a:custGeom>
          <a:avLst/>
          <a:gdLst/>
          <a:ahLst/>
          <a:cxnLst/>
          <a:rect l="0" t="0" r="0" b="0"/>
          <a:pathLst>
            <a:path>
              <a:moveTo>
                <a:pt x="4354634" y="0"/>
              </a:moveTo>
              <a:lnTo>
                <a:pt x="4354634" y="127205"/>
              </a:lnTo>
              <a:lnTo>
                <a:pt x="0" y="127205"/>
              </a:lnTo>
              <a:lnTo>
                <a:pt x="0" y="220211"/>
              </a:lnTo>
            </a:path>
          </a:pathLst>
        </a:custGeom>
        <a:noFill/>
        <a:ln w="9525" cap="flat" cmpd="sng" algn="ctr">
          <a:solidFill>
            <a:sysClr val="windowText" lastClr="000000">
              <a:hueOff val="0"/>
              <a:satOff val="0"/>
              <a:lumOff val="0"/>
              <a:alphaOff val="0"/>
            </a:sys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2986952" y="1647826"/>
        <a:ext cx="243658" cy="2839"/>
      </dsp:txXfrm>
    </dsp:sp>
    <dsp:sp modelId="{301ACF1F-D0C8-4460-8A97-820A1765E37D}">
      <dsp:nvSpPr>
        <dsp:cNvPr id="0" name=""/>
        <dsp:cNvSpPr/>
      </dsp:nvSpPr>
      <dsp:spPr>
        <a:xfrm>
          <a:off x="4819280" y="941384"/>
          <a:ext cx="1442247" cy="56957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Контроль качества</a:t>
          </a:r>
        </a:p>
      </dsp:txBody>
      <dsp:txXfrm>
        <a:off x="4819280" y="941384"/>
        <a:ext cx="1442247" cy="569577"/>
      </dsp:txXfrm>
    </dsp:sp>
    <dsp:sp modelId="{8AB30A9F-9C58-4607-8D00-B1176C10F5F1}">
      <dsp:nvSpPr>
        <dsp:cNvPr id="0" name=""/>
        <dsp:cNvSpPr/>
      </dsp:nvSpPr>
      <dsp:spPr>
        <a:xfrm>
          <a:off x="1325439" y="2043406"/>
          <a:ext cx="253081" cy="91440"/>
        </a:xfrm>
        <a:custGeom>
          <a:avLst/>
          <a:gdLst/>
          <a:ahLst/>
          <a:cxnLst/>
          <a:rect l="0" t="0" r="0" b="0"/>
          <a:pathLst>
            <a:path>
              <a:moveTo>
                <a:pt x="0" y="45720"/>
              </a:moveTo>
              <a:lnTo>
                <a:pt x="220211" y="45720"/>
              </a:lnTo>
            </a:path>
          </a:pathLst>
        </a:custGeom>
        <a:noFill/>
        <a:ln w="9525" cap="flat" cmpd="sng" algn="ctr">
          <a:solidFill>
            <a:sysClr val="windowText" lastClr="000000">
              <a:hueOff val="0"/>
              <a:satOff val="0"/>
              <a:lumOff val="0"/>
              <a:alphaOff val="0"/>
            </a:sys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1444887" y="2087706"/>
        <a:ext cx="14184" cy="2839"/>
      </dsp:txXfrm>
    </dsp:sp>
    <dsp:sp modelId="{C5C63442-1780-4F74-91CC-C9E78067AD1C}">
      <dsp:nvSpPr>
        <dsp:cNvPr id="0" name=""/>
        <dsp:cNvSpPr/>
      </dsp:nvSpPr>
      <dsp:spPr>
        <a:xfrm>
          <a:off x="27078" y="1821731"/>
          <a:ext cx="1300160" cy="534788"/>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Производство</a:t>
          </a:r>
        </a:p>
      </dsp:txBody>
      <dsp:txXfrm>
        <a:off x="27078" y="1821731"/>
        <a:ext cx="1300160" cy="534788"/>
      </dsp:txXfrm>
    </dsp:sp>
    <dsp:sp modelId="{AF0A3929-244F-497B-95C0-54ABE2590054}">
      <dsp:nvSpPr>
        <dsp:cNvPr id="0" name=""/>
        <dsp:cNvSpPr/>
      </dsp:nvSpPr>
      <dsp:spPr>
        <a:xfrm>
          <a:off x="2920430" y="2043406"/>
          <a:ext cx="253081" cy="91440"/>
        </a:xfrm>
        <a:custGeom>
          <a:avLst/>
          <a:gdLst/>
          <a:ahLst/>
          <a:cxnLst/>
          <a:rect l="0" t="0" r="0" b="0"/>
          <a:pathLst>
            <a:path>
              <a:moveTo>
                <a:pt x="0" y="45720"/>
              </a:moveTo>
              <a:lnTo>
                <a:pt x="220211" y="45720"/>
              </a:lnTo>
            </a:path>
          </a:pathLst>
        </a:custGeom>
        <a:noFill/>
        <a:ln w="9525" cap="flat" cmpd="sng" algn="ctr">
          <a:solidFill>
            <a:sysClr val="windowText" lastClr="000000">
              <a:hueOff val="0"/>
              <a:satOff val="0"/>
              <a:lumOff val="0"/>
              <a:alphaOff val="0"/>
            </a:sys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3039872" y="2087706"/>
        <a:ext cx="14196" cy="2839"/>
      </dsp:txXfrm>
    </dsp:sp>
    <dsp:sp modelId="{9260217D-5EEE-40D6-A266-F1BF9C3F4F76}">
      <dsp:nvSpPr>
        <dsp:cNvPr id="0" name=""/>
        <dsp:cNvSpPr/>
      </dsp:nvSpPr>
      <dsp:spPr>
        <a:xfrm>
          <a:off x="1610920" y="1821731"/>
          <a:ext cx="1311310" cy="534788"/>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Изготовление</a:t>
          </a:r>
        </a:p>
      </dsp:txBody>
      <dsp:txXfrm>
        <a:off x="1610920" y="1821731"/>
        <a:ext cx="1311310" cy="534788"/>
      </dsp:txXfrm>
    </dsp:sp>
    <dsp:sp modelId="{5E40C1ED-23C6-4EF8-8BBF-862D6E195B07}">
      <dsp:nvSpPr>
        <dsp:cNvPr id="0" name=""/>
        <dsp:cNvSpPr/>
      </dsp:nvSpPr>
      <dsp:spPr>
        <a:xfrm>
          <a:off x="4497611" y="2045285"/>
          <a:ext cx="280160" cy="91440"/>
        </a:xfrm>
        <a:custGeom>
          <a:avLst/>
          <a:gdLst/>
          <a:ahLst/>
          <a:cxnLst/>
          <a:rect l="0" t="0" r="0" b="0"/>
          <a:pathLst>
            <a:path>
              <a:moveTo>
                <a:pt x="0" y="45720"/>
              </a:moveTo>
              <a:lnTo>
                <a:pt x="131927" y="45720"/>
              </a:lnTo>
              <a:lnTo>
                <a:pt x="131927" y="47381"/>
              </a:lnTo>
              <a:lnTo>
                <a:pt x="229655" y="47381"/>
              </a:lnTo>
            </a:path>
          </a:pathLst>
        </a:custGeom>
        <a:noFill/>
        <a:ln w="9525" cap="flat" cmpd="sng" algn="ctr">
          <a:solidFill>
            <a:sysClr val="windowText" lastClr="000000">
              <a:hueOff val="0"/>
              <a:satOff val="0"/>
              <a:lumOff val="0"/>
              <a:alphaOff val="0"/>
            </a:sys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4629918" y="2089585"/>
        <a:ext cx="15546" cy="2839"/>
      </dsp:txXfrm>
    </dsp:sp>
    <dsp:sp modelId="{3D115373-B4D9-4217-8A71-0FB074978119}">
      <dsp:nvSpPr>
        <dsp:cNvPr id="0" name=""/>
        <dsp:cNvSpPr/>
      </dsp:nvSpPr>
      <dsp:spPr>
        <a:xfrm>
          <a:off x="3205911" y="1814261"/>
          <a:ext cx="1293499" cy="573780"/>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Хранение</a:t>
          </a:r>
        </a:p>
      </dsp:txBody>
      <dsp:txXfrm>
        <a:off x="3205911" y="1814261"/>
        <a:ext cx="1293499" cy="573780"/>
      </dsp:txXfrm>
    </dsp:sp>
    <dsp:sp modelId="{D2F80339-F7AD-4327-960E-C7A8C4005D50}">
      <dsp:nvSpPr>
        <dsp:cNvPr id="0" name=""/>
        <dsp:cNvSpPr/>
      </dsp:nvSpPr>
      <dsp:spPr>
        <a:xfrm>
          <a:off x="643777" y="2360200"/>
          <a:ext cx="4929811" cy="277927"/>
        </a:xfrm>
        <a:custGeom>
          <a:avLst/>
          <a:gdLst/>
          <a:ahLst/>
          <a:cxnLst/>
          <a:rect l="0" t="0" r="0" b="0"/>
          <a:pathLst>
            <a:path>
              <a:moveTo>
                <a:pt x="4308964" y="0"/>
              </a:moveTo>
              <a:lnTo>
                <a:pt x="4308964" y="126374"/>
              </a:lnTo>
              <a:lnTo>
                <a:pt x="0" y="126374"/>
              </a:lnTo>
              <a:lnTo>
                <a:pt x="0" y="218549"/>
              </a:lnTo>
            </a:path>
          </a:pathLst>
        </a:custGeom>
        <a:noFill/>
        <a:ln w="9525" cap="flat" cmpd="sng" algn="ctr">
          <a:solidFill>
            <a:sysClr val="windowText" lastClr="000000">
              <a:hueOff val="0"/>
              <a:satOff val="0"/>
              <a:lumOff val="0"/>
              <a:alphaOff val="0"/>
            </a:sys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2985196" y="2497744"/>
        <a:ext cx="246972" cy="2839"/>
      </dsp:txXfrm>
    </dsp:sp>
    <dsp:sp modelId="{9983F9AD-884E-46E2-BD0A-5038FEA092AA}">
      <dsp:nvSpPr>
        <dsp:cNvPr id="0" name=""/>
        <dsp:cNvSpPr/>
      </dsp:nvSpPr>
      <dsp:spPr>
        <a:xfrm>
          <a:off x="4810171" y="1820011"/>
          <a:ext cx="1526833" cy="541988"/>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Транспортировка</a:t>
          </a:r>
        </a:p>
      </dsp:txBody>
      <dsp:txXfrm>
        <a:off x="4810171" y="1820011"/>
        <a:ext cx="1526833" cy="541988"/>
      </dsp:txXfrm>
    </dsp:sp>
    <dsp:sp modelId="{B31DA45A-6D10-4AE3-9D64-477D727AFFF6}">
      <dsp:nvSpPr>
        <dsp:cNvPr id="0" name=""/>
        <dsp:cNvSpPr/>
      </dsp:nvSpPr>
      <dsp:spPr>
        <a:xfrm>
          <a:off x="1258675" y="2894385"/>
          <a:ext cx="253081" cy="91440"/>
        </a:xfrm>
        <a:custGeom>
          <a:avLst/>
          <a:gdLst/>
          <a:ahLst/>
          <a:cxnLst/>
          <a:rect l="0" t="0" r="0" b="0"/>
          <a:pathLst>
            <a:path>
              <a:moveTo>
                <a:pt x="0" y="45720"/>
              </a:moveTo>
              <a:lnTo>
                <a:pt x="220211" y="45720"/>
              </a:lnTo>
            </a:path>
          </a:pathLst>
        </a:custGeom>
        <a:noFill/>
        <a:ln w="9525" cap="flat" cmpd="sng" algn="ctr">
          <a:solidFill>
            <a:sysClr val="windowText" lastClr="000000">
              <a:hueOff val="0"/>
              <a:satOff val="0"/>
              <a:lumOff val="0"/>
              <a:alphaOff val="0"/>
            </a:sys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1378123" y="2938685"/>
        <a:ext cx="14184" cy="2839"/>
      </dsp:txXfrm>
    </dsp:sp>
    <dsp:sp modelId="{2D5C61B6-1126-44B7-A95F-4958F66C867C}">
      <dsp:nvSpPr>
        <dsp:cNvPr id="0" name=""/>
        <dsp:cNvSpPr/>
      </dsp:nvSpPr>
      <dsp:spPr>
        <a:xfrm>
          <a:off x="27078" y="2670528"/>
          <a:ext cx="1233396" cy="539154"/>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Ввоз и вывоз</a:t>
          </a:r>
          <a:endParaRPr lang="ru-RU" sz="1100" kern="1200">
            <a:solidFill>
              <a:sysClr val="windowText" lastClr="000000">
                <a:hueOff val="0"/>
                <a:satOff val="0"/>
                <a:lumOff val="0"/>
                <a:alphaOff val="0"/>
              </a:sysClr>
            </a:solidFill>
            <a:latin typeface="Calibri"/>
            <a:ea typeface="+mn-ea"/>
            <a:cs typeface="+mn-cs"/>
          </a:endParaRPr>
        </a:p>
      </dsp:txBody>
      <dsp:txXfrm>
        <a:off x="27078" y="2670528"/>
        <a:ext cx="1233396" cy="539154"/>
      </dsp:txXfrm>
    </dsp:sp>
    <dsp:sp modelId="{922FF57A-C7FC-459F-8F78-F44E4701E1E9}">
      <dsp:nvSpPr>
        <dsp:cNvPr id="0" name=""/>
        <dsp:cNvSpPr/>
      </dsp:nvSpPr>
      <dsp:spPr>
        <a:xfrm>
          <a:off x="2775752" y="2894385"/>
          <a:ext cx="285112" cy="91440"/>
        </a:xfrm>
        <a:custGeom>
          <a:avLst/>
          <a:gdLst/>
          <a:ahLst/>
          <a:cxnLst/>
          <a:rect l="0" t="0" r="0" b="0"/>
          <a:pathLst>
            <a:path>
              <a:moveTo>
                <a:pt x="0" y="45720"/>
              </a:moveTo>
              <a:lnTo>
                <a:pt x="220211" y="45720"/>
              </a:lnTo>
            </a:path>
          </a:pathLst>
        </a:custGeom>
        <a:noFill/>
        <a:ln w="9525" cap="flat" cmpd="sng" algn="ctr">
          <a:solidFill>
            <a:sysClr val="windowText" lastClr="000000">
              <a:hueOff val="0"/>
              <a:satOff val="0"/>
              <a:lumOff val="0"/>
              <a:alphaOff val="0"/>
            </a:sys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2910416" y="2938685"/>
        <a:ext cx="15785" cy="2839"/>
      </dsp:txXfrm>
    </dsp:sp>
    <dsp:sp modelId="{CBE404A0-45C7-4F5B-BEC6-32D72FB9F4D9}">
      <dsp:nvSpPr>
        <dsp:cNvPr id="0" name=""/>
        <dsp:cNvSpPr/>
      </dsp:nvSpPr>
      <dsp:spPr>
        <a:xfrm>
          <a:off x="1544156" y="2659697"/>
          <a:ext cx="1233396" cy="560815"/>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Отпуск</a:t>
          </a:r>
        </a:p>
      </dsp:txBody>
      <dsp:txXfrm>
        <a:off x="1544156" y="2659697"/>
        <a:ext cx="1233396" cy="560815"/>
      </dsp:txXfrm>
    </dsp:sp>
    <dsp:sp modelId="{7B5883A3-56FA-4FF2-8FA7-1695A4F47854}">
      <dsp:nvSpPr>
        <dsp:cNvPr id="0" name=""/>
        <dsp:cNvSpPr/>
      </dsp:nvSpPr>
      <dsp:spPr>
        <a:xfrm>
          <a:off x="4400740" y="2883144"/>
          <a:ext cx="254770" cy="91440"/>
        </a:xfrm>
        <a:custGeom>
          <a:avLst/>
          <a:gdLst/>
          <a:ahLst/>
          <a:cxnLst/>
          <a:rect l="0" t="0" r="0" b="0"/>
          <a:pathLst>
            <a:path>
              <a:moveTo>
                <a:pt x="0" y="55658"/>
              </a:moveTo>
              <a:lnTo>
                <a:pt x="142112" y="55658"/>
              </a:lnTo>
              <a:lnTo>
                <a:pt x="142112" y="45720"/>
              </a:lnTo>
              <a:lnTo>
                <a:pt x="250025" y="45720"/>
              </a:lnTo>
            </a:path>
          </a:pathLst>
        </a:custGeom>
        <a:noFill/>
        <a:ln w="9525" cap="flat" cmpd="sng" algn="ctr">
          <a:solidFill>
            <a:sysClr val="windowText" lastClr="000000">
              <a:hueOff val="0"/>
              <a:satOff val="0"/>
              <a:lumOff val="0"/>
              <a:alphaOff val="0"/>
            </a:sys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4520985" y="2927444"/>
        <a:ext cx="14279" cy="2839"/>
      </dsp:txXfrm>
    </dsp:sp>
    <dsp:sp modelId="{68FA41AB-A116-4A48-A450-3BF24F6B07A3}">
      <dsp:nvSpPr>
        <dsp:cNvPr id="0" name=""/>
        <dsp:cNvSpPr/>
      </dsp:nvSpPr>
      <dsp:spPr>
        <a:xfrm>
          <a:off x="3093265" y="2671212"/>
          <a:ext cx="1309274" cy="537785"/>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Реализация</a:t>
          </a:r>
        </a:p>
      </dsp:txBody>
      <dsp:txXfrm>
        <a:off x="3093265" y="2671212"/>
        <a:ext cx="1309274" cy="537785"/>
      </dsp:txXfrm>
    </dsp:sp>
    <dsp:sp modelId="{08507F20-0F16-406C-9D1D-0B3980887E22}">
      <dsp:nvSpPr>
        <dsp:cNvPr id="0" name=""/>
        <dsp:cNvSpPr/>
      </dsp:nvSpPr>
      <dsp:spPr>
        <a:xfrm>
          <a:off x="643777" y="3207198"/>
          <a:ext cx="4843677" cy="282038"/>
        </a:xfrm>
        <a:custGeom>
          <a:avLst/>
          <a:gdLst/>
          <a:ahLst/>
          <a:cxnLst/>
          <a:rect l="0" t="0" r="0" b="0"/>
          <a:pathLst>
            <a:path>
              <a:moveTo>
                <a:pt x="4282454" y="0"/>
              </a:moveTo>
              <a:lnTo>
                <a:pt x="4282454" y="132175"/>
              </a:lnTo>
              <a:lnTo>
                <a:pt x="0" y="132175"/>
              </a:lnTo>
              <a:lnTo>
                <a:pt x="0" y="230150"/>
              </a:lnTo>
            </a:path>
          </a:pathLst>
        </a:custGeom>
        <a:noFill/>
        <a:ln w="9525" cap="flat" cmpd="sng" algn="ctr">
          <a:solidFill>
            <a:sysClr val="windowText" lastClr="000000">
              <a:hueOff val="0"/>
              <a:satOff val="0"/>
              <a:lumOff val="0"/>
              <a:alphaOff val="0"/>
            </a:sys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2944271" y="3346797"/>
        <a:ext cx="242687" cy="2839"/>
      </dsp:txXfrm>
    </dsp:sp>
    <dsp:sp modelId="{2C5AB8F1-AC03-4664-A404-45DA1DEE1A87}">
      <dsp:nvSpPr>
        <dsp:cNvPr id="0" name=""/>
        <dsp:cNvSpPr/>
      </dsp:nvSpPr>
      <dsp:spPr>
        <a:xfrm>
          <a:off x="4687911" y="2648730"/>
          <a:ext cx="1599086" cy="56026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Передача</a:t>
          </a:r>
        </a:p>
      </dsp:txBody>
      <dsp:txXfrm>
        <a:off x="4687911" y="2648730"/>
        <a:ext cx="1599086" cy="560267"/>
      </dsp:txXfrm>
    </dsp:sp>
    <dsp:sp modelId="{B9E81C7B-1DC3-4B67-BEF7-EAA56E39242D}">
      <dsp:nvSpPr>
        <dsp:cNvPr id="0" name=""/>
        <dsp:cNvSpPr/>
      </dsp:nvSpPr>
      <dsp:spPr>
        <a:xfrm>
          <a:off x="1258675" y="3713872"/>
          <a:ext cx="253081" cy="91440"/>
        </a:xfrm>
        <a:custGeom>
          <a:avLst/>
          <a:gdLst/>
          <a:ahLst/>
          <a:cxnLst/>
          <a:rect l="0" t="0" r="0" b="0"/>
          <a:pathLst>
            <a:path>
              <a:moveTo>
                <a:pt x="0" y="45720"/>
              </a:moveTo>
              <a:lnTo>
                <a:pt x="220211" y="45720"/>
              </a:lnTo>
            </a:path>
          </a:pathLst>
        </a:custGeom>
        <a:noFill/>
        <a:ln w="9525" cap="flat" cmpd="sng" algn="ctr">
          <a:solidFill>
            <a:sysClr val="windowText" lastClr="000000">
              <a:hueOff val="0"/>
              <a:satOff val="0"/>
              <a:lumOff val="0"/>
              <a:alphaOff val="0"/>
            </a:sys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1378123" y="3758172"/>
        <a:ext cx="14184" cy="2839"/>
      </dsp:txXfrm>
    </dsp:sp>
    <dsp:sp modelId="{A922AAF6-592B-44DC-B831-94AE027DB884}">
      <dsp:nvSpPr>
        <dsp:cNvPr id="0" name=""/>
        <dsp:cNvSpPr/>
      </dsp:nvSpPr>
      <dsp:spPr>
        <a:xfrm>
          <a:off x="27078" y="3521637"/>
          <a:ext cx="1233396" cy="475910"/>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Применение</a:t>
          </a:r>
        </a:p>
      </dsp:txBody>
      <dsp:txXfrm>
        <a:off x="27078" y="3521637"/>
        <a:ext cx="1233396" cy="475910"/>
      </dsp:txXfrm>
    </dsp:sp>
    <dsp:sp modelId="{B2DD4F58-A93E-47F0-BFB7-81D529D50BF3}">
      <dsp:nvSpPr>
        <dsp:cNvPr id="0" name=""/>
        <dsp:cNvSpPr/>
      </dsp:nvSpPr>
      <dsp:spPr>
        <a:xfrm>
          <a:off x="1544156" y="3504194"/>
          <a:ext cx="1233396" cy="510796"/>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Уничтожение</a:t>
          </a:r>
        </a:p>
      </dsp:txBody>
      <dsp:txXfrm>
        <a:off x="1544156" y="3504194"/>
        <a:ext cx="1233396" cy="510796"/>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D10E37-0169-4CFA-9B98-C10399E40FDD}">
      <dsp:nvSpPr>
        <dsp:cNvPr id="0" name=""/>
        <dsp:cNvSpPr/>
      </dsp:nvSpPr>
      <dsp:spPr>
        <a:xfrm>
          <a:off x="0" y="306397"/>
          <a:ext cx="6028055" cy="27720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sp>
    <dsp:sp modelId="{9163CA8E-AAD0-482A-89E6-B1710F1EC729}">
      <dsp:nvSpPr>
        <dsp:cNvPr id="0" name=""/>
        <dsp:cNvSpPr/>
      </dsp:nvSpPr>
      <dsp:spPr>
        <a:xfrm>
          <a:off x="301402" y="144037"/>
          <a:ext cx="4219638" cy="324720"/>
        </a:xfrm>
        <a:prstGeom prst="round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59492" tIns="0" rIns="159492" bIns="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1991</a:t>
          </a:r>
          <a:r>
            <a:rPr lang="x-none" sz="1200" kern="1200">
              <a:latin typeface="Times New Roman" panose="02020603050405020304" pitchFamily="18" charset="0"/>
              <a:cs typeface="Times New Roman" panose="02020603050405020304" pitchFamily="18" charset="0"/>
            </a:rPr>
            <a:t> год</a:t>
          </a:r>
          <a:r>
            <a:rPr lang="kk-KZ" sz="1200" kern="1200">
              <a:latin typeface="Times New Roman" panose="02020603050405020304" pitchFamily="18" charset="0"/>
              <a:cs typeface="Times New Roman" panose="02020603050405020304" pitchFamily="18" charset="0"/>
            </a:rPr>
            <a:t>.</a:t>
          </a:r>
          <a:r>
            <a:rPr lang="x-none" sz="1200" kern="1200">
              <a:latin typeface="Times New Roman" panose="02020603050405020304" pitchFamily="18" charset="0"/>
              <a:cs typeface="Times New Roman" panose="02020603050405020304" pitchFamily="18" charset="0"/>
            </a:rPr>
            <a:t> Министерство здравоохранения</a:t>
          </a:r>
        </a:p>
      </dsp:txBody>
      <dsp:txXfrm>
        <a:off x="317254" y="159889"/>
        <a:ext cx="4187934" cy="293016"/>
      </dsp:txXfrm>
    </dsp:sp>
    <dsp:sp modelId="{4036E5B4-86EA-43F0-B4DB-4464640F5249}">
      <dsp:nvSpPr>
        <dsp:cNvPr id="0" name=""/>
        <dsp:cNvSpPr/>
      </dsp:nvSpPr>
      <dsp:spPr>
        <a:xfrm>
          <a:off x="0" y="805357"/>
          <a:ext cx="6028055" cy="27720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sp>
    <dsp:sp modelId="{4003A08A-F6AC-4F38-85B1-7A37F42E9D46}">
      <dsp:nvSpPr>
        <dsp:cNvPr id="0" name=""/>
        <dsp:cNvSpPr/>
      </dsp:nvSpPr>
      <dsp:spPr>
        <a:xfrm>
          <a:off x="301402" y="642997"/>
          <a:ext cx="4219638" cy="324720"/>
        </a:xfrm>
        <a:prstGeom prst="round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59492" tIns="0" rIns="159492" bIns="0" numCol="1" spcCol="1270" anchor="ctr" anchorCtr="0">
          <a:noAutofit/>
        </a:bodyPr>
        <a:lstStyle/>
        <a:p>
          <a:pPr lvl="0" algn="ctr" defTabSz="533400">
            <a:lnSpc>
              <a:spcPct val="90000"/>
            </a:lnSpc>
            <a:spcBef>
              <a:spcPct val="0"/>
            </a:spcBef>
            <a:spcAft>
              <a:spcPct val="35000"/>
            </a:spcAft>
          </a:pPr>
          <a:r>
            <a:rPr lang="x-none" sz="1200" kern="1200">
              <a:latin typeface="Times New Roman" panose="02020603050405020304" pitchFamily="18" charset="0"/>
              <a:cs typeface="Times New Roman" panose="02020603050405020304" pitchFamily="18" charset="0"/>
            </a:rPr>
            <a:t>1997 год. Министерство образования, культуры и здравоохранения</a:t>
          </a:r>
        </a:p>
      </dsp:txBody>
      <dsp:txXfrm>
        <a:off x="317254" y="658849"/>
        <a:ext cx="4187934" cy="293016"/>
      </dsp:txXfrm>
    </dsp:sp>
    <dsp:sp modelId="{A488C992-0AAB-4A67-A7FB-2882A68E2BFC}">
      <dsp:nvSpPr>
        <dsp:cNvPr id="0" name=""/>
        <dsp:cNvSpPr/>
      </dsp:nvSpPr>
      <dsp:spPr>
        <a:xfrm>
          <a:off x="0" y="1304317"/>
          <a:ext cx="6028055" cy="27720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sp>
    <dsp:sp modelId="{7F55C29E-1D31-437A-9218-2A79ACCC0736}">
      <dsp:nvSpPr>
        <dsp:cNvPr id="0" name=""/>
        <dsp:cNvSpPr/>
      </dsp:nvSpPr>
      <dsp:spPr>
        <a:xfrm>
          <a:off x="301402" y="1141957"/>
          <a:ext cx="4219638" cy="324720"/>
        </a:xfrm>
        <a:prstGeom prst="round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59492" tIns="0" rIns="159492" bIns="0" numCol="1" spcCol="1270" anchor="ctr" anchorCtr="0">
          <a:noAutofit/>
        </a:bodyPr>
        <a:lstStyle/>
        <a:p>
          <a:pPr lvl="0" algn="ctr" defTabSz="533400">
            <a:lnSpc>
              <a:spcPct val="90000"/>
            </a:lnSpc>
            <a:spcBef>
              <a:spcPct val="0"/>
            </a:spcBef>
            <a:spcAft>
              <a:spcPct val="35000"/>
            </a:spcAft>
          </a:pPr>
          <a:r>
            <a:rPr lang="x-none" sz="1200" kern="1200">
              <a:latin typeface="Times New Roman" panose="02020603050405020304" pitchFamily="18" charset="0"/>
              <a:cs typeface="Times New Roman" panose="02020603050405020304" pitchFamily="18" charset="0"/>
            </a:rPr>
            <a:t>Январь 1999 года. Министерство здравоохранения, образования и спорта</a:t>
          </a:r>
        </a:p>
      </dsp:txBody>
      <dsp:txXfrm>
        <a:off x="317254" y="1157809"/>
        <a:ext cx="4187934" cy="293016"/>
      </dsp:txXfrm>
    </dsp:sp>
    <dsp:sp modelId="{FED9B5EB-F53E-4B4E-A97C-D3730EB98BC2}">
      <dsp:nvSpPr>
        <dsp:cNvPr id="0" name=""/>
        <dsp:cNvSpPr/>
      </dsp:nvSpPr>
      <dsp:spPr>
        <a:xfrm>
          <a:off x="0" y="1803277"/>
          <a:ext cx="6028055" cy="27720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sp>
    <dsp:sp modelId="{C150976D-4F60-41C6-9532-177F23B66C79}">
      <dsp:nvSpPr>
        <dsp:cNvPr id="0" name=""/>
        <dsp:cNvSpPr/>
      </dsp:nvSpPr>
      <dsp:spPr>
        <a:xfrm>
          <a:off x="301402" y="1640917"/>
          <a:ext cx="4219638" cy="324720"/>
        </a:xfrm>
        <a:prstGeom prst="round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59492" tIns="0" rIns="159492" bIns="0" numCol="1" spcCol="1270" anchor="ctr" anchorCtr="0">
          <a:noAutofit/>
        </a:bodyPr>
        <a:lstStyle/>
        <a:p>
          <a:pPr lvl="0" algn="ctr" defTabSz="533400">
            <a:lnSpc>
              <a:spcPct val="90000"/>
            </a:lnSpc>
            <a:spcBef>
              <a:spcPct val="0"/>
            </a:spcBef>
            <a:spcAft>
              <a:spcPct val="35000"/>
            </a:spcAft>
          </a:pPr>
          <a:r>
            <a:rPr lang="x-none" sz="1200" kern="1200">
              <a:latin typeface="Times New Roman" panose="02020603050405020304" pitchFamily="18" charset="0"/>
              <a:cs typeface="Times New Roman" panose="02020603050405020304" pitchFamily="18" charset="0"/>
            </a:rPr>
            <a:t>Ноябрь 1999 года. Агентство по делам здравоохранения</a:t>
          </a:r>
        </a:p>
      </dsp:txBody>
      <dsp:txXfrm>
        <a:off x="317254" y="1656769"/>
        <a:ext cx="4187934" cy="293016"/>
      </dsp:txXfrm>
    </dsp:sp>
    <dsp:sp modelId="{6BBCE1F8-EBF8-4B5F-9B60-226719340447}">
      <dsp:nvSpPr>
        <dsp:cNvPr id="0" name=""/>
        <dsp:cNvSpPr/>
      </dsp:nvSpPr>
      <dsp:spPr>
        <a:xfrm>
          <a:off x="0" y="2302237"/>
          <a:ext cx="6028055" cy="27720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sp>
    <dsp:sp modelId="{7E415F8E-2228-4729-AE34-B970C0AF7A11}">
      <dsp:nvSpPr>
        <dsp:cNvPr id="0" name=""/>
        <dsp:cNvSpPr/>
      </dsp:nvSpPr>
      <dsp:spPr>
        <a:xfrm>
          <a:off x="301402" y="2139877"/>
          <a:ext cx="4219638" cy="324720"/>
        </a:xfrm>
        <a:prstGeom prst="round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59492" tIns="0" rIns="159492" bIns="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2001 год. Министерство здравоохранения</a:t>
          </a:r>
          <a:endParaRPr lang="x-none" sz="1200" kern="1200">
            <a:latin typeface="Times New Roman" panose="02020603050405020304" pitchFamily="18" charset="0"/>
            <a:cs typeface="Times New Roman" panose="02020603050405020304" pitchFamily="18" charset="0"/>
          </a:endParaRPr>
        </a:p>
      </dsp:txBody>
      <dsp:txXfrm>
        <a:off x="317254" y="2155729"/>
        <a:ext cx="4187934" cy="293016"/>
      </dsp:txXfrm>
    </dsp:sp>
    <dsp:sp modelId="{E6C1E301-E6E8-4526-B1A8-F89654088D9B}">
      <dsp:nvSpPr>
        <dsp:cNvPr id="0" name=""/>
        <dsp:cNvSpPr/>
      </dsp:nvSpPr>
      <dsp:spPr>
        <a:xfrm>
          <a:off x="0" y="2801197"/>
          <a:ext cx="6028055" cy="27720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sp>
    <dsp:sp modelId="{EF36DB10-8D27-4186-8757-BC715F262272}">
      <dsp:nvSpPr>
        <dsp:cNvPr id="0" name=""/>
        <dsp:cNvSpPr/>
      </dsp:nvSpPr>
      <dsp:spPr>
        <a:xfrm>
          <a:off x="301402" y="2638837"/>
          <a:ext cx="4219638" cy="324720"/>
        </a:xfrm>
        <a:prstGeom prst="round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59492" tIns="0" rIns="159492" bIns="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201</a:t>
          </a:r>
          <a:r>
            <a:rPr lang="x-none" sz="1200" kern="1200">
              <a:latin typeface="Times New Roman" panose="02020603050405020304" pitchFamily="18" charset="0"/>
              <a:cs typeface="Times New Roman" panose="02020603050405020304" pitchFamily="18" charset="0"/>
            </a:rPr>
            <a:t>4</a:t>
          </a:r>
          <a:r>
            <a:rPr lang="ru-RU" sz="1200" kern="1200">
              <a:latin typeface="Times New Roman" panose="02020603050405020304" pitchFamily="18" charset="0"/>
              <a:cs typeface="Times New Roman" panose="02020603050405020304" pitchFamily="18" charset="0"/>
            </a:rPr>
            <a:t> год. Министерство здравоохранения и социального развития</a:t>
          </a:r>
          <a:endParaRPr lang="x-none" sz="1200" kern="1200">
            <a:latin typeface="Times New Roman" panose="02020603050405020304" pitchFamily="18" charset="0"/>
            <a:cs typeface="Times New Roman" panose="02020603050405020304" pitchFamily="18" charset="0"/>
          </a:endParaRPr>
        </a:p>
      </dsp:txBody>
      <dsp:txXfrm>
        <a:off x="317254" y="2654689"/>
        <a:ext cx="4187934" cy="293016"/>
      </dsp:txXfrm>
    </dsp:sp>
    <dsp:sp modelId="{60DEABE9-AB82-4090-95EE-C7349C233084}">
      <dsp:nvSpPr>
        <dsp:cNvPr id="0" name=""/>
        <dsp:cNvSpPr/>
      </dsp:nvSpPr>
      <dsp:spPr>
        <a:xfrm>
          <a:off x="0" y="3300157"/>
          <a:ext cx="6028055" cy="27720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sp>
    <dsp:sp modelId="{4E8FF2B5-77AD-46A6-8E8C-89DA6F326E09}">
      <dsp:nvSpPr>
        <dsp:cNvPr id="0" name=""/>
        <dsp:cNvSpPr/>
      </dsp:nvSpPr>
      <dsp:spPr>
        <a:xfrm>
          <a:off x="301402" y="3137797"/>
          <a:ext cx="4219638" cy="324720"/>
        </a:xfrm>
        <a:prstGeom prst="round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59492" tIns="0" rIns="159492" bIns="0" numCol="1" spcCol="1270" anchor="ctr" anchorCtr="0">
          <a:noAutofit/>
        </a:bodyPr>
        <a:lstStyle/>
        <a:p>
          <a:pPr lvl="0" algn="ctr" defTabSz="533400">
            <a:lnSpc>
              <a:spcPct val="90000"/>
            </a:lnSpc>
            <a:spcBef>
              <a:spcPct val="0"/>
            </a:spcBef>
            <a:spcAft>
              <a:spcPct val="35000"/>
            </a:spcAft>
          </a:pPr>
          <a:r>
            <a:rPr lang="x-none" sz="1200" kern="1200">
              <a:latin typeface="Times New Roman" panose="02020603050405020304" pitchFamily="18" charset="0"/>
              <a:cs typeface="Times New Roman" panose="02020603050405020304" pitchFamily="18" charset="0"/>
            </a:rPr>
            <a:t>2017 год. Министерство здравоохранения</a:t>
          </a:r>
        </a:p>
      </dsp:txBody>
      <dsp:txXfrm>
        <a:off x="317254" y="3153649"/>
        <a:ext cx="4187934" cy="293016"/>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9E77BF-BC6F-4BAA-ADC0-0D8A48C9AE52}">
      <dsp:nvSpPr>
        <dsp:cNvPr id="0" name=""/>
        <dsp:cNvSpPr/>
      </dsp:nvSpPr>
      <dsp:spPr>
        <a:xfrm>
          <a:off x="0" y="201997"/>
          <a:ext cx="6092456" cy="2772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A6B4D23-0EFB-4DA1-B29F-4AF1F5694AA8}">
      <dsp:nvSpPr>
        <dsp:cNvPr id="0" name=""/>
        <dsp:cNvSpPr/>
      </dsp:nvSpPr>
      <dsp:spPr>
        <a:xfrm>
          <a:off x="304622" y="39637"/>
          <a:ext cx="4264719" cy="32472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196" tIns="0" rIns="161196" bIns="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1991 год. Фармация</a:t>
          </a:r>
        </a:p>
      </dsp:txBody>
      <dsp:txXfrm>
        <a:off x="320474" y="55489"/>
        <a:ext cx="4233015" cy="293016"/>
      </dsp:txXfrm>
    </dsp:sp>
    <dsp:sp modelId="{123702DE-880D-40F7-B35D-7C7CE4AF9ABD}">
      <dsp:nvSpPr>
        <dsp:cNvPr id="0" name=""/>
        <dsp:cNvSpPr/>
      </dsp:nvSpPr>
      <dsp:spPr>
        <a:xfrm>
          <a:off x="0" y="700957"/>
          <a:ext cx="6092456" cy="2772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E3A6B50-2E71-45A3-A10B-3A7867D3C5AE}">
      <dsp:nvSpPr>
        <dsp:cNvPr id="0" name=""/>
        <dsp:cNvSpPr/>
      </dsp:nvSpPr>
      <dsp:spPr>
        <a:xfrm>
          <a:off x="304622" y="538597"/>
          <a:ext cx="4264719" cy="32472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196" tIns="0" rIns="161196" bIns="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1995 год. Управление лекарственного обеспечения</a:t>
          </a:r>
        </a:p>
      </dsp:txBody>
      <dsp:txXfrm>
        <a:off x="320474" y="554449"/>
        <a:ext cx="4233015" cy="293016"/>
      </dsp:txXfrm>
    </dsp:sp>
    <dsp:sp modelId="{8096E8E3-582B-4EE8-8E5F-F29078B3AE62}">
      <dsp:nvSpPr>
        <dsp:cNvPr id="0" name=""/>
        <dsp:cNvSpPr/>
      </dsp:nvSpPr>
      <dsp:spPr>
        <a:xfrm>
          <a:off x="0" y="1205290"/>
          <a:ext cx="6092456" cy="2772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FA5A3AB-F83B-4890-84A6-5CC419ABED2D}">
      <dsp:nvSpPr>
        <dsp:cNvPr id="0" name=""/>
        <dsp:cNvSpPr/>
      </dsp:nvSpPr>
      <dsp:spPr>
        <a:xfrm>
          <a:off x="304622" y="1037557"/>
          <a:ext cx="4264719" cy="32472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196" tIns="0" rIns="161196" bIns="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Апрель 1997 года. Департамент лекарственного обеспечения и медицинской техники</a:t>
          </a:r>
        </a:p>
      </dsp:txBody>
      <dsp:txXfrm>
        <a:off x="320474" y="1053409"/>
        <a:ext cx="4233015" cy="293016"/>
      </dsp:txXfrm>
    </dsp:sp>
    <dsp:sp modelId="{8EA84F0C-638E-476B-ADB7-91CF6FD8CC43}">
      <dsp:nvSpPr>
        <dsp:cNvPr id="0" name=""/>
        <dsp:cNvSpPr/>
      </dsp:nvSpPr>
      <dsp:spPr>
        <a:xfrm>
          <a:off x="0" y="1698877"/>
          <a:ext cx="6092456" cy="2772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E29F027-BF9D-464B-B45F-AA8A5630FB5A}">
      <dsp:nvSpPr>
        <dsp:cNvPr id="0" name=""/>
        <dsp:cNvSpPr/>
      </dsp:nvSpPr>
      <dsp:spPr>
        <a:xfrm>
          <a:off x="315257" y="1536517"/>
          <a:ext cx="4264719" cy="32472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196" tIns="0" rIns="161196" bIns="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Октябрь 1997 года. Комитет здравоохранения</a:t>
          </a:r>
        </a:p>
      </dsp:txBody>
      <dsp:txXfrm>
        <a:off x="331109" y="1552369"/>
        <a:ext cx="4233015" cy="293016"/>
      </dsp:txXfrm>
    </dsp:sp>
    <dsp:sp modelId="{08D83587-E4F5-448F-B6F8-1E424ED6AF5F}">
      <dsp:nvSpPr>
        <dsp:cNvPr id="0" name=""/>
        <dsp:cNvSpPr/>
      </dsp:nvSpPr>
      <dsp:spPr>
        <a:xfrm>
          <a:off x="0" y="2197837"/>
          <a:ext cx="6092456" cy="2772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FC10752-F3E1-4A32-B142-970110B89D02}">
      <dsp:nvSpPr>
        <dsp:cNvPr id="0" name=""/>
        <dsp:cNvSpPr/>
      </dsp:nvSpPr>
      <dsp:spPr>
        <a:xfrm>
          <a:off x="304622" y="2035477"/>
          <a:ext cx="4264719" cy="32472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196" tIns="0" rIns="161196" bIns="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1999 год. Агентство по делам здравоохранения</a:t>
          </a:r>
        </a:p>
      </dsp:txBody>
      <dsp:txXfrm>
        <a:off x="320474" y="2051329"/>
        <a:ext cx="4233015" cy="293016"/>
      </dsp:txXfrm>
    </dsp:sp>
    <dsp:sp modelId="{7359EBA0-6E97-484D-B042-AA2A8B24E09A}">
      <dsp:nvSpPr>
        <dsp:cNvPr id="0" name=""/>
        <dsp:cNvSpPr/>
      </dsp:nvSpPr>
      <dsp:spPr>
        <a:xfrm>
          <a:off x="0" y="2696797"/>
          <a:ext cx="6092456" cy="2772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5319FFA-6155-499A-B777-F1B8483AAB9C}">
      <dsp:nvSpPr>
        <dsp:cNvPr id="0" name=""/>
        <dsp:cNvSpPr/>
      </dsp:nvSpPr>
      <dsp:spPr>
        <a:xfrm>
          <a:off x="304622" y="2534437"/>
          <a:ext cx="4264719" cy="32472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196" tIns="0" rIns="161196" bIns="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2002 год. Комитет фармацевтической и медицинской промышленности</a:t>
          </a:r>
        </a:p>
      </dsp:txBody>
      <dsp:txXfrm>
        <a:off x="320474" y="2550289"/>
        <a:ext cx="4233015" cy="293016"/>
      </dsp:txXfrm>
    </dsp:sp>
    <dsp:sp modelId="{FB8F853B-2B21-41C2-922C-982DEB40BE64}">
      <dsp:nvSpPr>
        <dsp:cNvPr id="0" name=""/>
        <dsp:cNvSpPr/>
      </dsp:nvSpPr>
      <dsp:spPr>
        <a:xfrm>
          <a:off x="0" y="3195757"/>
          <a:ext cx="6092456" cy="2772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3A8111B-BBEB-4119-BA2E-B524C02468B8}">
      <dsp:nvSpPr>
        <dsp:cNvPr id="0" name=""/>
        <dsp:cNvSpPr/>
      </dsp:nvSpPr>
      <dsp:spPr>
        <a:xfrm>
          <a:off x="304622" y="3033397"/>
          <a:ext cx="4264719" cy="32472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196" tIns="0" rIns="161196" bIns="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2004 год. Комитет фармации</a:t>
          </a:r>
        </a:p>
      </dsp:txBody>
      <dsp:txXfrm>
        <a:off x="320474" y="3049249"/>
        <a:ext cx="4233015" cy="293016"/>
      </dsp:txXfrm>
    </dsp:sp>
    <dsp:sp modelId="{B174FEB7-F9C9-4391-9BA0-777E756B1D19}">
      <dsp:nvSpPr>
        <dsp:cNvPr id="0" name=""/>
        <dsp:cNvSpPr/>
      </dsp:nvSpPr>
      <dsp:spPr>
        <a:xfrm>
          <a:off x="0" y="3694717"/>
          <a:ext cx="6092456" cy="2772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1C18C43-2A9B-48CE-999D-DF4CA4BA09CC}">
      <dsp:nvSpPr>
        <dsp:cNvPr id="0" name=""/>
        <dsp:cNvSpPr/>
      </dsp:nvSpPr>
      <dsp:spPr>
        <a:xfrm>
          <a:off x="304622" y="3532357"/>
          <a:ext cx="4264719" cy="32472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196" tIns="0" rIns="161196" bIns="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2007 год. Комитет фармацевтического контроля</a:t>
          </a:r>
        </a:p>
      </dsp:txBody>
      <dsp:txXfrm>
        <a:off x="320474" y="3548209"/>
        <a:ext cx="4233015" cy="293016"/>
      </dsp:txXfrm>
    </dsp:sp>
    <dsp:sp modelId="{070211FD-D564-4D04-9036-C8FAEC501566}">
      <dsp:nvSpPr>
        <dsp:cNvPr id="0" name=""/>
        <dsp:cNvSpPr/>
      </dsp:nvSpPr>
      <dsp:spPr>
        <a:xfrm>
          <a:off x="0" y="4193677"/>
          <a:ext cx="6092456" cy="2772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2B285B9-BAEF-434D-AB3A-7D8D72FDD39E}">
      <dsp:nvSpPr>
        <dsp:cNvPr id="0" name=""/>
        <dsp:cNvSpPr/>
      </dsp:nvSpPr>
      <dsp:spPr>
        <a:xfrm>
          <a:off x="304622" y="4031317"/>
          <a:ext cx="4264719" cy="32472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196" tIns="0" rIns="161196" bIns="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2009 год. Комитет контроля медицинской и фармацевтической деятельности</a:t>
          </a:r>
        </a:p>
      </dsp:txBody>
      <dsp:txXfrm>
        <a:off x="320474" y="4047169"/>
        <a:ext cx="4233015" cy="293016"/>
      </dsp:txXfrm>
    </dsp:sp>
    <dsp:sp modelId="{DC0E2FAC-46F9-4DDB-B51D-6E9D62521251}">
      <dsp:nvSpPr>
        <dsp:cNvPr id="0" name=""/>
        <dsp:cNvSpPr/>
      </dsp:nvSpPr>
      <dsp:spPr>
        <a:xfrm>
          <a:off x="0" y="4692638"/>
          <a:ext cx="6092456" cy="2772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B0A2092-B4AE-4EA4-8401-0961B1682F70}">
      <dsp:nvSpPr>
        <dsp:cNvPr id="0" name=""/>
        <dsp:cNvSpPr/>
      </dsp:nvSpPr>
      <dsp:spPr>
        <a:xfrm>
          <a:off x="304622" y="4569263"/>
          <a:ext cx="4264719" cy="32472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196" tIns="0" rIns="161196" bIns="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2017 год. Комитет фармации</a:t>
          </a:r>
        </a:p>
      </dsp:txBody>
      <dsp:txXfrm>
        <a:off x="320474" y="4585115"/>
        <a:ext cx="4233015" cy="293016"/>
      </dsp:txXfrm>
    </dsp:sp>
    <dsp:sp modelId="{11741E50-4C75-47F6-8F42-6F56916147DA}">
      <dsp:nvSpPr>
        <dsp:cNvPr id="0" name=""/>
        <dsp:cNvSpPr/>
      </dsp:nvSpPr>
      <dsp:spPr>
        <a:xfrm>
          <a:off x="0" y="5191598"/>
          <a:ext cx="6092456" cy="2772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6C15B32-E544-4F38-978A-2769AC2465A6}">
      <dsp:nvSpPr>
        <dsp:cNvPr id="0" name=""/>
        <dsp:cNvSpPr/>
      </dsp:nvSpPr>
      <dsp:spPr>
        <a:xfrm>
          <a:off x="304622" y="5029238"/>
          <a:ext cx="4264719" cy="32472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196" tIns="0" rIns="161196" bIns="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2019 год. Комитет контроля качества и безопасности товаров и услуг</a:t>
          </a:r>
        </a:p>
      </dsp:txBody>
      <dsp:txXfrm>
        <a:off x="320474" y="5045090"/>
        <a:ext cx="4233015" cy="293016"/>
      </dsp:txXfrm>
    </dsp:sp>
    <dsp:sp modelId="{D7034297-9DD4-477B-BCA1-B945466284CB}">
      <dsp:nvSpPr>
        <dsp:cNvPr id="0" name=""/>
        <dsp:cNvSpPr/>
      </dsp:nvSpPr>
      <dsp:spPr>
        <a:xfrm>
          <a:off x="0" y="5690558"/>
          <a:ext cx="6092456" cy="2772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803B0DE-FD24-4CBD-931A-B2962DA44B6E}">
      <dsp:nvSpPr>
        <dsp:cNvPr id="0" name=""/>
        <dsp:cNvSpPr/>
      </dsp:nvSpPr>
      <dsp:spPr>
        <a:xfrm>
          <a:off x="304622" y="5528198"/>
          <a:ext cx="4264719" cy="32472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196" tIns="0" rIns="161196" bIns="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2020 год. Комитет медицинского и фармацевтического контроля</a:t>
          </a:r>
        </a:p>
      </dsp:txBody>
      <dsp:txXfrm>
        <a:off x="320474" y="5544050"/>
        <a:ext cx="4233015" cy="29301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E136A1-196E-4FD9-B8B8-3F28F208C86C}">
      <dsp:nvSpPr>
        <dsp:cNvPr id="0" name=""/>
        <dsp:cNvSpPr/>
      </dsp:nvSpPr>
      <dsp:spPr>
        <a:xfrm>
          <a:off x="2728580" y="543255"/>
          <a:ext cx="128470" cy="411764"/>
        </a:xfrm>
        <a:custGeom>
          <a:avLst/>
          <a:gdLst/>
          <a:ahLst/>
          <a:cxnLst/>
          <a:rect l="0" t="0" r="0" b="0"/>
          <a:pathLst>
            <a:path>
              <a:moveTo>
                <a:pt x="138167" y="0"/>
              </a:moveTo>
              <a:lnTo>
                <a:pt x="138167" y="605305"/>
              </a:lnTo>
              <a:lnTo>
                <a:pt x="0" y="605305"/>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CBB41964-6F3C-4D07-B6A6-AC9A31307280}">
      <dsp:nvSpPr>
        <dsp:cNvPr id="0" name=""/>
        <dsp:cNvSpPr/>
      </dsp:nvSpPr>
      <dsp:spPr>
        <a:xfrm>
          <a:off x="4362273" y="2543335"/>
          <a:ext cx="138502" cy="3622240"/>
        </a:xfrm>
        <a:custGeom>
          <a:avLst/>
          <a:gdLst/>
          <a:ahLst/>
          <a:cxnLst/>
          <a:rect l="0" t="0" r="0" b="0"/>
          <a:pathLst>
            <a:path>
              <a:moveTo>
                <a:pt x="0" y="0"/>
              </a:moveTo>
              <a:lnTo>
                <a:pt x="0" y="3870493"/>
              </a:lnTo>
              <a:lnTo>
                <a:pt x="197382" y="3870493"/>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45CDC865-89E6-4B05-878C-C7CF4C383FE3}">
      <dsp:nvSpPr>
        <dsp:cNvPr id="0" name=""/>
        <dsp:cNvSpPr/>
      </dsp:nvSpPr>
      <dsp:spPr>
        <a:xfrm>
          <a:off x="4362273" y="2543335"/>
          <a:ext cx="113850" cy="2636883"/>
        </a:xfrm>
        <a:custGeom>
          <a:avLst/>
          <a:gdLst/>
          <a:ahLst/>
          <a:cxnLst/>
          <a:rect l="0" t="0" r="0" b="0"/>
          <a:pathLst>
            <a:path>
              <a:moveTo>
                <a:pt x="0" y="0"/>
              </a:moveTo>
              <a:lnTo>
                <a:pt x="0" y="2873071"/>
              </a:lnTo>
              <a:lnTo>
                <a:pt x="197382" y="2873071"/>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EED28224-5F4A-4E9A-AFE8-53F7B794CD03}">
      <dsp:nvSpPr>
        <dsp:cNvPr id="0" name=""/>
        <dsp:cNvSpPr/>
      </dsp:nvSpPr>
      <dsp:spPr>
        <a:xfrm>
          <a:off x="4362273" y="2543335"/>
          <a:ext cx="144799" cy="1658526"/>
        </a:xfrm>
        <a:custGeom>
          <a:avLst/>
          <a:gdLst/>
          <a:ahLst/>
          <a:cxnLst/>
          <a:rect l="0" t="0" r="0" b="0"/>
          <a:pathLst>
            <a:path>
              <a:moveTo>
                <a:pt x="0" y="0"/>
              </a:moveTo>
              <a:lnTo>
                <a:pt x="0" y="1806709"/>
              </a:lnTo>
              <a:lnTo>
                <a:pt x="197382" y="1806709"/>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53607F4C-D6C0-42CB-808F-E3B528D718A4}">
      <dsp:nvSpPr>
        <dsp:cNvPr id="0" name=""/>
        <dsp:cNvSpPr/>
      </dsp:nvSpPr>
      <dsp:spPr>
        <a:xfrm>
          <a:off x="4362273" y="2543335"/>
          <a:ext cx="116618" cy="581776"/>
        </a:xfrm>
        <a:custGeom>
          <a:avLst/>
          <a:gdLst/>
          <a:ahLst/>
          <a:cxnLst/>
          <a:rect l="0" t="0" r="0" b="0"/>
          <a:pathLst>
            <a:path>
              <a:moveTo>
                <a:pt x="0" y="0"/>
              </a:moveTo>
              <a:lnTo>
                <a:pt x="0" y="675198"/>
              </a:lnTo>
              <a:lnTo>
                <a:pt x="197382" y="675198"/>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6A0CABAF-7ECD-4B08-BA4B-978EB501CA93}">
      <dsp:nvSpPr>
        <dsp:cNvPr id="0" name=""/>
        <dsp:cNvSpPr/>
      </dsp:nvSpPr>
      <dsp:spPr>
        <a:xfrm>
          <a:off x="2857050" y="543255"/>
          <a:ext cx="2066123" cy="1232787"/>
        </a:xfrm>
        <a:custGeom>
          <a:avLst/>
          <a:gdLst/>
          <a:ahLst/>
          <a:cxnLst/>
          <a:rect l="0" t="0" r="0" b="0"/>
          <a:pathLst>
            <a:path>
              <a:moveTo>
                <a:pt x="0" y="0"/>
              </a:moveTo>
              <a:lnTo>
                <a:pt x="0" y="1072444"/>
              </a:lnTo>
              <a:lnTo>
                <a:pt x="1592217" y="1072444"/>
              </a:lnTo>
              <a:lnTo>
                <a:pt x="1592217" y="1210611"/>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1EB53303-0000-471C-A4C8-57E5EFAF30E1}">
      <dsp:nvSpPr>
        <dsp:cNvPr id="0" name=""/>
        <dsp:cNvSpPr/>
      </dsp:nvSpPr>
      <dsp:spPr>
        <a:xfrm>
          <a:off x="2570682" y="2522200"/>
          <a:ext cx="151005" cy="3063956"/>
        </a:xfrm>
        <a:custGeom>
          <a:avLst/>
          <a:gdLst/>
          <a:ahLst/>
          <a:cxnLst/>
          <a:rect l="0" t="0" r="0" b="0"/>
          <a:pathLst>
            <a:path>
              <a:moveTo>
                <a:pt x="0" y="0"/>
              </a:moveTo>
              <a:lnTo>
                <a:pt x="0" y="3324145"/>
              </a:lnTo>
              <a:lnTo>
                <a:pt x="197382" y="3324145"/>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6E148AE8-25D5-4306-9A7F-31696C2E2B12}">
      <dsp:nvSpPr>
        <dsp:cNvPr id="0" name=""/>
        <dsp:cNvSpPr/>
      </dsp:nvSpPr>
      <dsp:spPr>
        <a:xfrm>
          <a:off x="2570682" y="2522200"/>
          <a:ext cx="172502" cy="1650312"/>
        </a:xfrm>
        <a:custGeom>
          <a:avLst/>
          <a:gdLst/>
          <a:ahLst/>
          <a:cxnLst/>
          <a:rect l="0" t="0" r="0" b="0"/>
          <a:pathLst>
            <a:path>
              <a:moveTo>
                <a:pt x="0" y="0"/>
              </a:moveTo>
              <a:lnTo>
                <a:pt x="0" y="1809634"/>
              </a:lnTo>
              <a:lnTo>
                <a:pt x="197382" y="1809634"/>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C593D4B4-39B0-44DF-BB53-0CAD8E499FD1}">
      <dsp:nvSpPr>
        <dsp:cNvPr id="0" name=""/>
        <dsp:cNvSpPr/>
      </dsp:nvSpPr>
      <dsp:spPr>
        <a:xfrm>
          <a:off x="2570682" y="2522200"/>
          <a:ext cx="172502" cy="581199"/>
        </a:xfrm>
        <a:custGeom>
          <a:avLst/>
          <a:gdLst/>
          <a:ahLst/>
          <a:cxnLst/>
          <a:rect l="0" t="0" r="0" b="0"/>
          <a:pathLst>
            <a:path>
              <a:moveTo>
                <a:pt x="0" y="0"/>
              </a:moveTo>
              <a:lnTo>
                <a:pt x="0" y="681393"/>
              </a:lnTo>
              <a:lnTo>
                <a:pt x="197382" y="681393"/>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5FAEFE8F-EDA6-45FC-A42C-994DA6FBC4F0}">
      <dsp:nvSpPr>
        <dsp:cNvPr id="0" name=""/>
        <dsp:cNvSpPr/>
      </dsp:nvSpPr>
      <dsp:spPr>
        <a:xfrm>
          <a:off x="2857050" y="543255"/>
          <a:ext cx="259658" cy="1211652"/>
        </a:xfrm>
        <a:custGeom>
          <a:avLst/>
          <a:gdLst/>
          <a:ahLst/>
          <a:cxnLst/>
          <a:rect l="0" t="0" r="0" b="0"/>
          <a:pathLst>
            <a:path>
              <a:moveTo>
                <a:pt x="45720" y="0"/>
              </a:moveTo>
              <a:lnTo>
                <a:pt x="45720" y="1210611"/>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568024D3-E90E-4CC0-A915-6895FB991BC4}">
      <dsp:nvSpPr>
        <dsp:cNvPr id="0" name=""/>
        <dsp:cNvSpPr/>
      </dsp:nvSpPr>
      <dsp:spPr>
        <a:xfrm>
          <a:off x="598569" y="2560736"/>
          <a:ext cx="283504" cy="3719718"/>
        </a:xfrm>
        <a:custGeom>
          <a:avLst/>
          <a:gdLst/>
          <a:ahLst/>
          <a:cxnLst/>
          <a:rect l="0" t="0" r="0" b="0"/>
          <a:pathLst>
            <a:path>
              <a:moveTo>
                <a:pt x="0" y="0"/>
              </a:moveTo>
              <a:lnTo>
                <a:pt x="0" y="3954917"/>
              </a:lnTo>
              <a:lnTo>
                <a:pt x="307719" y="3954917"/>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44FE45A7-8C48-4F3C-B749-CE7F3CB6306E}">
      <dsp:nvSpPr>
        <dsp:cNvPr id="0" name=""/>
        <dsp:cNvSpPr/>
      </dsp:nvSpPr>
      <dsp:spPr>
        <a:xfrm>
          <a:off x="598569" y="2560736"/>
          <a:ext cx="261558" cy="2749489"/>
        </a:xfrm>
        <a:custGeom>
          <a:avLst/>
          <a:gdLst/>
          <a:ahLst/>
          <a:cxnLst/>
          <a:rect l="0" t="0" r="0" b="0"/>
          <a:pathLst>
            <a:path>
              <a:moveTo>
                <a:pt x="0" y="0"/>
              </a:moveTo>
              <a:lnTo>
                <a:pt x="0" y="2935697"/>
              </a:lnTo>
              <a:lnTo>
                <a:pt x="307719" y="2935697"/>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955BE2C0-5DCC-47C3-94F3-E6409EDC8393}">
      <dsp:nvSpPr>
        <dsp:cNvPr id="0" name=""/>
        <dsp:cNvSpPr/>
      </dsp:nvSpPr>
      <dsp:spPr>
        <a:xfrm>
          <a:off x="598569" y="2560736"/>
          <a:ext cx="261558" cy="1679755"/>
        </a:xfrm>
        <a:custGeom>
          <a:avLst/>
          <a:gdLst/>
          <a:ahLst/>
          <a:cxnLst/>
          <a:rect l="0" t="0" r="0" b="0"/>
          <a:pathLst>
            <a:path>
              <a:moveTo>
                <a:pt x="0" y="0"/>
              </a:moveTo>
              <a:lnTo>
                <a:pt x="0" y="1806801"/>
              </a:lnTo>
              <a:lnTo>
                <a:pt x="307719" y="1806801"/>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19109C0F-A6E8-4DE4-B17F-E7509B84DF0E}">
      <dsp:nvSpPr>
        <dsp:cNvPr id="0" name=""/>
        <dsp:cNvSpPr/>
      </dsp:nvSpPr>
      <dsp:spPr>
        <a:xfrm>
          <a:off x="598569" y="2560736"/>
          <a:ext cx="261558" cy="615869"/>
        </a:xfrm>
        <a:custGeom>
          <a:avLst/>
          <a:gdLst/>
          <a:ahLst/>
          <a:cxnLst/>
          <a:rect l="0" t="0" r="0" b="0"/>
          <a:pathLst>
            <a:path>
              <a:moveTo>
                <a:pt x="0" y="0"/>
              </a:moveTo>
              <a:lnTo>
                <a:pt x="0" y="684077"/>
              </a:lnTo>
              <a:lnTo>
                <a:pt x="307719" y="684077"/>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3F8A4973-554B-4324-8101-0006573E2177}">
      <dsp:nvSpPr>
        <dsp:cNvPr id="0" name=""/>
        <dsp:cNvSpPr/>
      </dsp:nvSpPr>
      <dsp:spPr>
        <a:xfrm>
          <a:off x="1160826" y="543255"/>
          <a:ext cx="1696224" cy="1179525"/>
        </a:xfrm>
        <a:custGeom>
          <a:avLst/>
          <a:gdLst/>
          <a:ahLst/>
          <a:cxnLst/>
          <a:rect l="0" t="0" r="0" b="0"/>
          <a:pathLst>
            <a:path>
              <a:moveTo>
                <a:pt x="1702554" y="0"/>
              </a:moveTo>
              <a:lnTo>
                <a:pt x="1702554" y="1072444"/>
              </a:lnTo>
              <a:lnTo>
                <a:pt x="0" y="1072444"/>
              </a:lnTo>
              <a:lnTo>
                <a:pt x="0" y="1210611"/>
              </a:lnTo>
            </a:path>
          </a:pathLst>
        </a:custGeom>
        <a:noFill/>
        <a:ln w="25400" cap="flat" cmpd="sng" algn="ctr">
          <a:solidFill>
            <a:sysClr val="windowText" lastClr="000000"/>
          </a:solidFill>
          <a:prstDash val="solid"/>
        </a:ln>
        <a:effectLst/>
      </dsp:spPr>
      <dsp:style>
        <a:lnRef idx="2">
          <a:scrgbClr r="0" g="0" b="0"/>
        </a:lnRef>
        <a:fillRef idx="0">
          <a:scrgbClr r="0" g="0" b="0"/>
        </a:fillRef>
        <a:effectRef idx="0">
          <a:scrgbClr r="0" g="0" b="0"/>
        </a:effectRef>
        <a:fontRef idx="minor"/>
      </dsp:style>
    </dsp:sp>
    <dsp:sp modelId="{FF87DC2B-684D-4FF7-A89E-C23C47233D23}">
      <dsp:nvSpPr>
        <dsp:cNvPr id="0" name=""/>
        <dsp:cNvSpPr/>
      </dsp:nvSpPr>
      <dsp:spPr>
        <a:xfrm>
          <a:off x="1222137" y="4423"/>
          <a:ext cx="3269826" cy="538832"/>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solidFill>
                <a:sysClr val="windowText" lastClr="000000">
                  <a:hueOff val="0"/>
                  <a:satOff val="0"/>
                  <a:lumOff val="0"/>
                  <a:alphaOff val="0"/>
                </a:sysClr>
              </a:solidFill>
              <a:latin typeface="Calibri"/>
              <a:ea typeface="+mn-ea"/>
              <a:cs typeface="+mn-cs"/>
            </a:rPr>
            <a:t> </a:t>
          </a:r>
          <a:r>
            <a:rPr lang="ru-RU" sz="1200" kern="1200" baseline="0">
              <a:solidFill>
                <a:sysClr val="windowText" lastClr="000000">
                  <a:hueOff val="0"/>
                  <a:satOff val="0"/>
                  <a:lumOff val="0"/>
                  <a:alphaOff val="0"/>
                </a:sysClr>
              </a:solidFill>
              <a:latin typeface="Times New Roman" pitchFamily="18" charset="0"/>
              <a:ea typeface="+mn-ea"/>
              <a:cs typeface="Times New Roman" pitchFamily="18" charset="0"/>
            </a:rPr>
            <a:t>Министерство здравоохранения Австралии</a:t>
          </a:r>
          <a:r>
            <a:rPr lang="en-US" sz="1200" kern="1200" baseline="0">
              <a:solidFill>
                <a:sysClr val="windowText" lastClr="000000">
                  <a:hueOff val="0"/>
                  <a:satOff val="0"/>
                  <a:lumOff val="0"/>
                  <a:alphaOff val="0"/>
                </a:sysClr>
              </a:solidFill>
              <a:latin typeface="Times New Roman" pitchFamily="18" charset="0"/>
              <a:ea typeface="+mn-ea"/>
              <a:cs typeface="Times New Roman" pitchFamily="18" charset="0"/>
            </a:rPr>
            <a:t> </a:t>
          </a:r>
        </a:p>
        <a:p>
          <a:pPr lvl="0" algn="ctr" defTabSz="577850">
            <a:lnSpc>
              <a:spcPct val="90000"/>
            </a:lnSpc>
            <a:spcBef>
              <a:spcPct val="0"/>
            </a:spcBef>
            <a:spcAft>
              <a:spcPct val="35000"/>
            </a:spcAft>
          </a:pPr>
          <a:r>
            <a:rPr lang="en-US" sz="1200" kern="1200" baseline="0">
              <a:solidFill>
                <a:sysClr val="windowText" lastClr="000000">
                  <a:hueOff val="0"/>
                  <a:satOff val="0"/>
                  <a:lumOff val="0"/>
                  <a:alphaOff val="0"/>
                </a:sysClr>
              </a:solidFill>
              <a:latin typeface="Times New Roman" pitchFamily="18" charset="0"/>
              <a:ea typeface="+mn-ea"/>
              <a:cs typeface="Times New Roman" pitchFamily="18" charset="0"/>
            </a:rPr>
            <a:t>-</a:t>
          </a:r>
          <a:r>
            <a:rPr lang="ru-RU" sz="1200" kern="1200" baseline="0">
              <a:solidFill>
                <a:sysClr val="windowText" lastClr="000000">
                  <a:hueOff val="0"/>
                  <a:satOff val="0"/>
                  <a:lumOff val="0"/>
                  <a:alphaOff val="0"/>
                </a:sysClr>
              </a:solidFill>
              <a:latin typeface="Times New Roman" pitchFamily="18" charset="0"/>
              <a:ea typeface="+mn-ea"/>
              <a:cs typeface="Times New Roman" pitchFamily="18" charset="0"/>
            </a:rPr>
            <a:t> </a:t>
          </a:r>
          <a:r>
            <a:rPr lang="en-US" sz="1200" kern="1200" baseline="0">
              <a:solidFill>
                <a:sysClr val="windowText" lastClr="000000">
                  <a:hueOff val="0"/>
                  <a:satOff val="0"/>
                  <a:lumOff val="0"/>
                  <a:alphaOff val="0"/>
                </a:sysClr>
              </a:solidFill>
              <a:latin typeface="Times New Roman" pitchFamily="18" charset="0"/>
              <a:ea typeface="+mn-ea"/>
              <a:cs typeface="Times New Roman" pitchFamily="18" charset="0"/>
            </a:rPr>
            <a:t>4486</a:t>
          </a:r>
          <a:r>
            <a:rPr lang="ru-RU" sz="1200" kern="1200" baseline="0">
              <a:solidFill>
                <a:sysClr val="windowText" lastClr="000000">
                  <a:hueOff val="0"/>
                  <a:satOff val="0"/>
                  <a:lumOff val="0"/>
                  <a:alphaOff val="0"/>
                </a:sysClr>
              </a:solidFill>
              <a:latin typeface="Times New Roman" pitchFamily="18" charset="0"/>
              <a:ea typeface="+mn-ea"/>
              <a:cs typeface="Times New Roman" pitchFamily="18" charset="0"/>
            </a:rPr>
            <a:t> сотрудников</a:t>
          </a:r>
        </a:p>
      </dsp:txBody>
      <dsp:txXfrm>
        <a:off x="1222137" y="4423"/>
        <a:ext cx="3269826" cy="538832"/>
      </dsp:txXfrm>
    </dsp:sp>
    <dsp:sp modelId="{A31A459F-7023-435E-A80A-5A13695325B0}">
      <dsp:nvSpPr>
        <dsp:cNvPr id="0" name=""/>
        <dsp:cNvSpPr/>
      </dsp:nvSpPr>
      <dsp:spPr>
        <a:xfrm>
          <a:off x="458005" y="1722780"/>
          <a:ext cx="1405641" cy="837956"/>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Отдел регулирования лекарственных средств</a:t>
          </a:r>
        </a:p>
      </dsp:txBody>
      <dsp:txXfrm>
        <a:off x="458005" y="1722780"/>
        <a:ext cx="1405641" cy="837956"/>
      </dsp:txXfrm>
    </dsp:sp>
    <dsp:sp modelId="{523CA634-4907-4BD6-9851-59E320E10AF7}">
      <dsp:nvSpPr>
        <dsp:cNvPr id="0" name=""/>
        <dsp:cNvSpPr/>
      </dsp:nvSpPr>
      <dsp:spPr>
        <a:xfrm>
          <a:off x="860127" y="2790232"/>
          <a:ext cx="1246921" cy="772748"/>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ru-RU" sz="1200" kern="1200" baseline="0">
            <a:solidFill>
              <a:sysClr val="windowText" lastClr="000000">
                <a:hueOff val="0"/>
                <a:satOff val="0"/>
                <a:lumOff val="0"/>
                <a:alphaOff val="0"/>
              </a:sysClr>
            </a:solidFill>
            <a:latin typeface="Times New Roman" pitchFamily="18" charset="0"/>
            <a:ea typeface="+mn-ea"/>
            <a:cs typeface="Times New Roman" pitchFamily="18" charset="0"/>
          </a:endParaRPr>
        </a:p>
        <a:p>
          <a:pPr lvl="0" algn="ctr" defTabSz="533400">
            <a:lnSpc>
              <a:spcPct val="90000"/>
            </a:lnSpc>
            <a:spcBef>
              <a:spcPct val="0"/>
            </a:spcBef>
            <a:spcAft>
              <a:spcPct val="35000"/>
            </a:spcAft>
          </a:pPr>
          <a:r>
            <a:rPr lang="ru-RU" sz="1200" kern="1200" baseline="0">
              <a:solidFill>
                <a:sysClr val="windowText" lastClr="000000">
                  <a:hueOff val="0"/>
                  <a:satOff val="0"/>
                  <a:lumOff val="0"/>
                  <a:alphaOff val="0"/>
                </a:sysClr>
              </a:solidFill>
              <a:latin typeface="Times New Roman" pitchFamily="18" charset="0"/>
              <a:ea typeface="+mn-ea"/>
              <a:cs typeface="Times New Roman" pitchFamily="18" charset="0"/>
            </a:rPr>
            <a:t>Отдел фармаконадзора и особого доступа </a:t>
          </a:r>
          <a:r>
            <a:rPr lang="en-US" sz="1200" kern="1200" baseline="0">
              <a:solidFill>
                <a:sysClr val="windowText" lastClr="000000">
                  <a:hueOff val="0"/>
                  <a:satOff val="0"/>
                  <a:lumOff val="0"/>
                  <a:alphaOff val="0"/>
                </a:sysClr>
              </a:solidFill>
              <a:latin typeface="Times New Roman" pitchFamily="18" charset="0"/>
              <a:ea typeface="+mn-ea"/>
              <a:cs typeface="Times New Roman" pitchFamily="18" charset="0"/>
            </a:rPr>
            <a:t>(TGA</a:t>
          </a:r>
          <a:r>
            <a:rPr lang="en-US" sz="1200" kern="1200">
              <a:solidFill>
                <a:sysClr val="windowText" lastClr="000000">
                  <a:hueOff val="0"/>
                  <a:satOff val="0"/>
                  <a:lumOff val="0"/>
                  <a:alphaOff val="0"/>
                </a:sysClr>
              </a:solidFill>
              <a:latin typeface="Times New Roman" pitchFamily="18" charset="0"/>
              <a:ea typeface="+mn-ea"/>
              <a:cs typeface="Times New Roman" pitchFamily="18" charset="0"/>
            </a:rPr>
            <a:t>)</a:t>
          </a: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a:p>
          <a:pPr lvl="0" algn="ctr" defTabSz="533400">
            <a:lnSpc>
              <a:spcPct val="90000"/>
            </a:lnSpc>
            <a:spcBef>
              <a:spcPct val="0"/>
            </a:spcBef>
            <a:spcAft>
              <a:spcPct val="35000"/>
            </a:spcAft>
          </a:pPr>
          <a:endParaRPr lang="ru-RU" sz="10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60127" y="2790232"/>
        <a:ext cx="1246921" cy="772748"/>
      </dsp:txXfrm>
    </dsp:sp>
    <dsp:sp modelId="{2EFF7CD7-2B54-4D3C-BA16-D335045FDBC5}">
      <dsp:nvSpPr>
        <dsp:cNvPr id="0" name=""/>
        <dsp:cNvSpPr/>
      </dsp:nvSpPr>
      <dsp:spPr>
        <a:xfrm>
          <a:off x="860127" y="3824834"/>
          <a:ext cx="1246921" cy="831316"/>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Отдел разрешение на рецептурные лекарства </a:t>
          </a:r>
          <a:r>
            <a:rPr lang="en-US" sz="1200" kern="1200">
              <a:solidFill>
                <a:sysClr val="windowText" lastClr="000000">
                  <a:hueOff val="0"/>
                  <a:satOff val="0"/>
                  <a:lumOff val="0"/>
                  <a:alphaOff val="0"/>
                </a:sysClr>
              </a:solidFill>
              <a:latin typeface="Times New Roman" pitchFamily="18" charset="0"/>
              <a:ea typeface="+mn-ea"/>
              <a:cs typeface="Times New Roman" pitchFamily="18" charset="0"/>
            </a:rPr>
            <a:t>(TGA)</a:t>
          </a: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a:p>
          <a:pPr lvl="0" algn="ctr" defTabSz="533400">
            <a:lnSpc>
              <a:spcPct val="90000"/>
            </a:lnSpc>
            <a:spcBef>
              <a:spcPct val="0"/>
            </a:spcBef>
            <a:spcAft>
              <a:spcPct val="35000"/>
            </a:spcAft>
          </a:pP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60127" y="3824834"/>
        <a:ext cx="1246921" cy="831316"/>
      </dsp:txXfrm>
    </dsp:sp>
    <dsp:sp modelId="{D8B2D7D3-BA9D-42FF-AE92-01D064643492}">
      <dsp:nvSpPr>
        <dsp:cNvPr id="0" name=""/>
        <dsp:cNvSpPr/>
      </dsp:nvSpPr>
      <dsp:spPr>
        <a:xfrm>
          <a:off x="860127" y="4918003"/>
          <a:ext cx="1246921" cy="784444"/>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Отдел дополнительные и безрецептурные лекарства </a:t>
          </a:r>
          <a:r>
            <a:rPr lang="en-US" sz="1200" kern="1200">
              <a:solidFill>
                <a:sysClr val="windowText" lastClr="000000">
                  <a:hueOff val="0"/>
                  <a:satOff val="0"/>
                  <a:lumOff val="0"/>
                  <a:alphaOff val="0"/>
                </a:sysClr>
              </a:solidFill>
              <a:latin typeface="Times New Roman" pitchFamily="18" charset="0"/>
              <a:ea typeface="+mn-ea"/>
              <a:cs typeface="Times New Roman" pitchFamily="18" charset="0"/>
            </a:rPr>
            <a:t>(TGA)</a:t>
          </a: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60127" y="4918003"/>
        <a:ext cx="1246921" cy="784444"/>
      </dsp:txXfrm>
    </dsp:sp>
    <dsp:sp modelId="{125DCC4A-44A2-4C83-B835-0D8F1FB2273E}">
      <dsp:nvSpPr>
        <dsp:cNvPr id="0" name=""/>
        <dsp:cNvSpPr/>
      </dsp:nvSpPr>
      <dsp:spPr>
        <a:xfrm>
          <a:off x="882073" y="5968725"/>
          <a:ext cx="1246921" cy="623460"/>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Отдел научная оценка </a:t>
          </a:r>
          <a:r>
            <a:rPr lang="en-US" sz="1200" kern="1200">
              <a:solidFill>
                <a:sysClr val="windowText" lastClr="000000">
                  <a:hueOff val="0"/>
                  <a:satOff val="0"/>
                  <a:lumOff val="0"/>
                  <a:alphaOff val="0"/>
                </a:sysClr>
              </a:solidFill>
              <a:latin typeface="Times New Roman" pitchFamily="18" charset="0"/>
              <a:ea typeface="+mn-ea"/>
              <a:cs typeface="Times New Roman" pitchFamily="18" charset="0"/>
            </a:rPr>
            <a:t>(TGA)</a:t>
          </a: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82073" y="5968725"/>
        <a:ext cx="1246921" cy="623460"/>
      </dsp:txXfrm>
    </dsp:sp>
    <dsp:sp modelId="{B5A809A1-90D0-4627-AB42-76A042EA7F41}">
      <dsp:nvSpPr>
        <dsp:cNvPr id="0" name=""/>
        <dsp:cNvSpPr/>
      </dsp:nvSpPr>
      <dsp:spPr>
        <a:xfrm>
          <a:off x="2434175" y="1754907"/>
          <a:ext cx="1365067" cy="767292"/>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Отдел регуляторной практики и поддержки</a:t>
          </a:r>
        </a:p>
      </dsp:txBody>
      <dsp:txXfrm>
        <a:off x="2434175" y="1754907"/>
        <a:ext cx="1365067" cy="767292"/>
      </dsp:txXfrm>
    </dsp:sp>
    <dsp:sp modelId="{E53B2EA2-E6DF-45ED-804A-64B21E438D51}">
      <dsp:nvSpPr>
        <dsp:cNvPr id="0" name=""/>
        <dsp:cNvSpPr/>
      </dsp:nvSpPr>
      <dsp:spPr>
        <a:xfrm>
          <a:off x="2743184" y="2719569"/>
          <a:ext cx="1246921" cy="767660"/>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ru-RU" sz="1200" kern="1200" baseline="0">
            <a:solidFill>
              <a:sysClr val="windowText" lastClr="000000">
                <a:hueOff val="0"/>
                <a:satOff val="0"/>
                <a:lumOff val="0"/>
                <a:alphaOff val="0"/>
              </a:sysClr>
            </a:solidFill>
            <a:latin typeface="Times New Roman" pitchFamily="18" charset="0"/>
            <a:ea typeface="+mn-ea"/>
            <a:cs typeface="Times New Roman" pitchFamily="18" charset="0"/>
          </a:endParaRPr>
        </a:p>
        <a:p>
          <a:pPr lvl="0" algn="ctr" defTabSz="533400">
            <a:lnSpc>
              <a:spcPct val="90000"/>
            </a:lnSpc>
            <a:spcBef>
              <a:spcPct val="0"/>
            </a:spcBef>
            <a:spcAft>
              <a:spcPct val="35000"/>
            </a:spcAft>
          </a:pPr>
          <a:r>
            <a:rPr lang="ru-RU" sz="1200" kern="1200" baseline="0">
              <a:solidFill>
                <a:sysClr val="windowText" lastClr="000000">
                  <a:hueOff val="0"/>
                  <a:satOff val="0"/>
                  <a:lumOff val="0"/>
                  <a:alphaOff val="0"/>
                </a:sysClr>
              </a:solidFill>
              <a:latin typeface="Times New Roman" pitchFamily="18" charset="0"/>
              <a:ea typeface="+mn-ea"/>
              <a:cs typeface="Times New Roman" pitchFamily="18" charset="0"/>
            </a:rPr>
            <a:t>Сектор регулирования и планирования </a:t>
          </a:r>
          <a:r>
            <a:rPr lang="en-US" sz="1200" kern="1200" baseline="0">
              <a:solidFill>
                <a:sysClr val="windowText" lastClr="000000">
                  <a:hueOff val="0"/>
                  <a:satOff val="0"/>
                  <a:lumOff val="0"/>
                  <a:alphaOff val="0"/>
                </a:sysClr>
              </a:solidFill>
              <a:latin typeface="Times New Roman" pitchFamily="18" charset="0"/>
              <a:ea typeface="+mn-ea"/>
              <a:cs typeface="Times New Roman" pitchFamily="18" charset="0"/>
            </a:rPr>
            <a:t>(TGA,ODC)</a:t>
          </a:r>
          <a:endParaRPr lang="ru-RU" sz="1200" kern="1200" baseline="0">
            <a:solidFill>
              <a:sysClr val="windowText" lastClr="000000">
                <a:hueOff val="0"/>
                <a:satOff val="0"/>
                <a:lumOff val="0"/>
                <a:alphaOff val="0"/>
              </a:sysClr>
            </a:solidFill>
            <a:latin typeface="Times New Roman" pitchFamily="18" charset="0"/>
            <a:ea typeface="+mn-ea"/>
            <a:cs typeface="Times New Roman" pitchFamily="18" charset="0"/>
          </a:endParaRPr>
        </a:p>
        <a:p>
          <a:pPr lvl="0" algn="ctr" defTabSz="533400">
            <a:lnSpc>
              <a:spcPct val="90000"/>
            </a:lnSpc>
            <a:spcBef>
              <a:spcPct val="0"/>
            </a:spcBef>
            <a:spcAft>
              <a:spcPct val="35000"/>
            </a:spcAft>
          </a:pPr>
          <a:endParaRPr lang="ru-RU" sz="8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2743184" y="2719569"/>
        <a:ext cx="1246921" cy="767660"/>
      </dsp:txXfrm>
    </dsp:sp>
    <dsp:sp modelId="{FC56E42D-61C7-4F65-8D74-BA410E917AC2}">
      <dsp:nvSpPr>
        <dsp:cNvPr id="0" name=""/>
        <dsp:cNvSpPr/>
      </dsp:nvSpPr>
      <dsp:spPr>
        <a:xfrm>
          <a:off x="2743184" y="3749083"/>
          <a:ext cx="1246921" cy="846859"/>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baseline="0">
              <a:solidFill>
                <a:sysClr val="windowText" lastClr="000000">
                  <a:hueOff val="0"/>
                  <a:satOff val="0"/>
                  <a:lumOff val="0"/>
                  <a:alphaOff val="0"/>
                </a:sysClr>
              </a:solidFill>
              <a:latin typeface="Times New Roman" pitchFamily="18" charset="0"/>
              <a:ea typeface="+mn-ea"/>
              <a:cs typeface="Times New Roman" pitchFamily="18" charset="0"/>
            </a:rPr>
            <a:t>Сектор регуляторных служб и контроля за наркотиками</a:t>
          </a:r>
          <a:r>
            <a:rPr lang="en-US" sz="1200" kern="1200" baseline="0">
              <a:solidFill>
                <a:sysClr val="windowText" lastClr="000000">
                  <a:hueOff val="0"/>
                  <a:satOff val="0"/>
                  <a:lumOff val="0"/>
                  <a:alphaOff val="0"/>
                </a:sysClr>
              </a:solidFill>
              <a:latin typeface="Times New Roman" pitchFamily="18" charset="0"/>
              <a:ea typeface="+mn-ea"/>
              <a:cs typeface="Times New Roman" pitchFamily="18" charset="0"/>
            </a:rPr>
            <a:t> (TGA</a:t>
          </a:r>
          <a:r>
            <a:rPr lang="ru-RU" sz="1200" kern="1200" baseline="0">
              <a:solidFill>
                <a:sysClr val="windowText" lastClr="000000">
                  <a:hueOff val="0"/>
                  <a:satOff val="0"/>
                  <a:lumOff val="0"/>
                  <a:alphaOff val="0"/>
                </a:sysClr>
              </a:solidFill>
              <a:latin typeface="Times New Roman" pitchFamily="18" charset="0"/>
              <a:ea typeface="+mn-ea"/>
              <a:cs typeface="Times New Roman" pitchFamily="18" charset="0"/>
            </a:rPr>
            <a:t>,</a:t>
          </a:r>
          <a:r>
            <a:rPr lang="en-US" sz="1200" kern="1200" baseline="0">
              <a:solidFill>
                <a:sysClr val="windowText" lastClr="000000">
                  <a:hueOff val="0"/>
                  <a:satOff val="0"/>
                  <a:lumOff val="0"/>
                  <a:alphaOff val="0"/>
                </a:sysClr>
              </a:solidFill>
              <a:latin typeface="Times New Roman" pitchFamily="18" charset="0"/>
              <a:ea typeface="+mn-ea"/>
              <a:cs typeface="Times New Roman" pitchFamily="18" charset="0"/>
            </a:rPr>
            <a:t>ODC)</a:t>
          </a:r>
          <a:endParaRPr lang="ru-RU" sz="1200" kern="1200" baseline="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2743184" y="3749083"/>
        <a:ext cx="1246921" cy="846859"/>
      </dsp:txXfrm>
    </dsp:sp>
    <dsp:sp modelId="{05B28339-8C69-40FC-9F67-13FD8168B2F9}">
      <dsp:nvSpPr>
        <dsp:cNvPr id="0" name=""/>
        <dsp:cNvSpPr/>
      </dsp:nvSpPr>
      <dsp:spPr>
        <a:xfrm>
          <a:off x="2721687" y="4836299"/>
          <a:ext cx="1246921" cy="1499715"/>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i="0" kern="1200" baseline="0">
              <a:solidFill>
                <a:sysClr val="windowText" lastClr="000000">
                  <a:hueOff val="0"/>
                  <a:satOff val="0"/>
                  <a:lumOff val="0"/>
                  <a:alphaOff val="0"/>
                </a:sysClr>
              </a:solidFill>
              <a:latin typeface="Times New Roman" pitchFamily="18" charset="0"/>
              <a:ea typeface="+mn-ea"/>
              <a:cs typeface="Times New Roman" pitchFamily="18" charset="0"/>
            </a:rPr>
            <a:t>Отдел нормативного образования и соблюдения нормативных требований </a:t>
          </a:r>
          <a:r>
            <a:rPr lang="en-US" sz="1200" b="0" i="0" kern="1200" baseline="0">
              <a:solidFill>
                <a:sysClr val="windowText" lastClr="000000">
                  <a:hueOff val="0"/>
                  <a:satOff val="0"/>
                  <a:lumOff val="0"/>
                  <a:alphaOff val="0"/>
                </a:sysClr>
              </a:solidFill>
              <a:latin typeface="Times New Roman" pitchFamily="18" charset="0"/>
              <a:ea typeface="+mn-ea"/>
              <a:cs typeface="Times New Roman" pitchFamily="18" charset="0"/>
            </a:rPr>
            <a:t>(TGA)</a:t>
          </a:r>
          <a:endParaRPr lang="ru-RU" sz="1200" b="0" i="0" kern="1200" baseline="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2721687" y="4836299"/>
        <a:ext cx="1246921" cy="1499715"/>
      </dsp:txXfrm>
    </dsp:sp>
    <dsp:sp modelId="{205B4E49-75E5-4DE5-BA38-CC5F2A3344B5}">
      <dsp:nvSpPr>
        <dsp:cNvPr id="0" name=""/>
        <dsp:cNvSpPr/>
      </dsp:nvSpPr>
      <dsp:spPr>
        <a:xfrm>
          <a:off x="4222048" y="1776043"/>
          <a:ext cx="1402250" cy="767292"/>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Отдел медицинского оборудования и качества продукции</a:t>
          </a:r>
        </a:p>
      </dsp:txBody>
      <dsp:txXfrm>
        <a:off x="4222048" y="1776043"/>
        <a:ext cx="1402250" cy="767292"/>
      </dsp:txXfrm>
    </dsp:sp>
    <dsp:sp modelId="{3BE36442-D898-4B6B-A4CC-6A542A24A141}">
      <dsp:nvSpPr>
        <dsp:cNvPr id="0" name=""/>
        <dsp:cNvSpPr/>
      </dsp:nvSpPr>
      <dsp:spPr>
        <a:xfrm>
          <a:off x="4478892" y="2747151"/>
          <a:ext cx="1246921" cy="755921"/>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baseline="0">
              <a:solidFill>
                <a:sysClr val="windowText" lastClr="000000">
                  <a:hueOff val="0"/>
                  <a:satOff val="0"/>
                  <a:lumOff val="0"/>
                  <a:alphaOff val="0"/>
                </a:sysClr>
              </a:solidFill>
              <a:latin typeface="Times New Roman" pitchFamily="18" charset="0"/>
              <a:ea typeface="+mn-ea"/>
              <a:cs typeface="Times New Roman" pitchFamily="18" charset="0"/>
            </a:rPr>
            <a:t>Отдел медицинских изделий </a:t>
          </a:r>
          <a:r>
            <a:rPr lang="en-US" sz="1200" kern="1200" baseline="0">
              <a:solidFill>
                <a:sysClr val="windowText" lastClr="000000">
                  <a:hueOff val="0"/>
                  <a:satOff val="0"/>
                  <a:lumOff val="0"/>
                  <a:alphaOff val="0"/>
                </a:sysClr>
              </a:solidFill>
              <a:latin typeface="Times New Roman" pitchFamily="18" charset="0"/>
              <a:ea typeface="+mn-ea"/>
              <a:cs typeface="Times New Roman" pitchFamily="18" charset="0"/>
            </a:rPr>
            <a:t>(TGA)</a:t>
          </a:r>
          <a:endParaRPr lang="ru-RU" sz="1200" kern="1200" baseline="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478892" y="2747151"/>
        <a:ext cx="1246921" cy="755921"/>
      </dsp:txXfrm>
    </dsp:sp>
    <dsp:sp modelId="{0E239CA7-FEA6-48BB-B879-BF2C8DEA78D4}">
      <dsp:nvSpPr>
        <dsp:cNvPr id="0" name=""/>
        <dsp:cNvSpPr/>
      </dsp:nvSpPr>
      <dsp:spPr>
        <a:xfrm>
          <a:off x="4507073" y="3769464"/>
          <a:ext cx="1246921" cy="864795"/>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baseline="0">
              <a:solidFill>
                <a:sysClr val="windowText" lastClr="000000">
                  <a:hueOff val="0"/>
                  <a:satOff val="0"/>
                  <a:lumOff val="0"/>
                  <a:alphaOff val="0"/>
                </a:sysClr>
              </a:solidFill>
              <a:latin typeface="Times New Roman" pitchFamily="18" charset="0"/>
              <a:ea typeface="+mn-ea"/>
              <a:cs typeface="Times New Roman" pitchFamily="18" charset="0"/>
            </a:rPr>
            <a:t>Отдел лабораторий </a:t>
          </a:r>
          <a:r>
            <a:rPr lang="en-US" sz="1200" kern="1200" baseline="0">
              <a:solidFill>
                <a:sysClr val="windowText" lastClr="000000">
                  <a:hueOff val="0"/>
                  <a:satOff val="0"/>
                  <a:lumOff val="0"/>
                  <a:alphaOff val="0"/>
                </a:sysClr>
              </a:solidFill>
              <a:latin typeface="Times New Roman" pitchFamily="18" charset="0"/>
              <a:ea typeface="+mn-ea"/>
              <a:cs typeface="Times New Roman" pitchFamily="18" charset="0"/>
            </a:rPr>
            <a:t>(TGA)</a:t>
          </a:r>
          <a:endParaRPr lang="ru-RU" sz="1200" kern="1200" baseline="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507073" y="3769464"/>
        <a:ext cx="1246921" cy="864795"/>
      </dsp:txXfrm>
    </dsp:sp>
    <dsp:sp modelId="{0AE17D5D-9287-494A-9881-F288D39C9E7C}">
      <dsp:nvSpPr>
        <dsp:cNvPr id="0" name=""/>
        <dsp:cNvSpPr/>
      </dsp:nvSpPr>
      <dsp:spPr>
        <a:xfrm>
          <a:off x="4476124" y="4863993"/>
          <a:ext cx="1493512" cy="632450"/>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baseline="0">
              <a:solidFill>
                <a:sysClr val="windowText" lastClr="000000">
                  <a:hueOff val="0"/>
                  <a:satOff val="0"/>
                  <a:lumOff val="0"/>
                  <a:alphaOff val="0"/>
                </a:sysClr>
              </a:solidFill>
              <a:latin typeface="Times New Roman" pitchFamily="18" charset="0"/>
              <a:ea typeface="+mn-ea"/>
              <a:cs typeface="Times New Roman" pitchFamily="18" charset="0"/>
            </a:rPr>
            <a:t>Отдел качества производства </a:t>
          </a:r>
          <a:r>
            <a:rPr lang="en-US" sz="1200" kern="1200" baseline="0">
              <a:solidFill>
                <a:sysClr val="windowText" lastClr="000000">
                  <a:hueOff val="0"/>
                  <a:satOff val="0"/>
                  <a:lumOff val="0"/>
                  <a:alphaOff val="0"/>
                </a:sysClr>
              </a:solidFill>
              <a:latin typeface="Times New Roman" pitchFamily="18" charset="0"/>
              <a:ea typeface="+mn-ea"/>
              <a:cs typeface="Times New Roman" pitchFamily="18" charset="0"/>
            </a:rPr>
            <a:t>(TGA)</a:t>
          </a:r>
          <a:endParaRPr lang="ru-RU" sz="1200" kern="1200" baseline="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476124" y="4863993"/>
        <a:ext cx="1493512" cy="632450"/>
      </dsp:txXfrm>
    </dsp:sp>
    <dsp:sp modelId="{EC48877E-D28D-4FB9-BEB7-CF3273081A0C}">
      <dsp:nvSpPr>
        <dsp:cNvPr id="0" name=""/>
        <dsp:cNvSpPr/>
      </dsp:nvSpPr>
      <dsp:spPr>
        <a:xfrm>
          <a:off x="4500776" y="5798504"/>
          <a:ext cx="1494123" cy="734143"/>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baseline="0">
              <a:solidFill>
                <a:sysClr val="windowText" lastClr="000000">
                  <a:hueOff val="0"/>
                  <a:satOff val="0"/>
                  <a:lumOff val="0"/>
                  <a:alphaOff val="0"/>
                </a:sysClr>
              </a:solidFill>
              <a:latin typeface="Times New Roman" pitchFamily="18" charset="0"/>
              <a:ea typeface="+mn-ea"/>
              <a:cs typeface="Times New Roman" pitchFamily="18" charset="0"/>
            </a:rPr>
            <a:t>Отдел авторизации медицинского оборудования </a:t>
          </a:r>
          <a:r>
            <a:rPr lang="en-US" sz="1200" kern="1200" baseline="0">
              <a:solidFill>
                <a:sysClr val="windowText" lastClr="000000">
                  <a:hueOff val="0"/>
                  <a:satOff val="0"/>
                  <a:lumOff val="0"/>
                  <a:alphaOff val="0"/>
                </a:sysClr>
              </a:solidFill>
              <a:latin typeface="Times New Roman" pitchFamily="18" charset="0"/>
              <a:ea typeface="+mn-ea"/>
              <a:cs typeface="Times New Roman" pitchFamily="18" charset="0"/>
            </a:rPr>
            <a:t>(TGA)</a:t>
          </a:r>
          <a:endParaRPr lang="ru-RU" sz="1200" kern="1200" baseline="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500776" y="5798504"/>
        <a:ext cx="1494123" cy="734143"/>
      </dsp:txXfrm>
    </dsp:sp>
    <dsp:sp modelId="{C987C099-6BA5-43B3-8658-9FE062A43DD9}">
      <dsp:nvSpPr>
        <dsp:cNvPr id="0" name=""/>
        <dsp:cNvSpPr/>
      </dsp:nvSpPr>
      <dsp:spPr>
        <a:xfrm>
          <a:off x="425828" y="714308"/>
          <a:ext cx="2302751" cy="481423"/>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baseline="0">
              <a:solidFill>
                <a:sysClr val="windowText" lastClr="000000">
                  <a:hueOff val="0"/>
                  <a:satOff val="0"/>
                  <a:lumOff val="0"/>
                  <a:alphaOff val="0"/>
                </a:sysClr>
              </a:solidFill>
              <a:latin typeface="Times New Roman" pitchFamily="18" charset="0"/>
              <a:ea typeface="+mn-ea"/>
              <a:cs typeface="Times New Roman" pitchFamily="18" charset="0"/>
            </a:rPr>
            <a:t>Группа регулирования  товаров медицинского назначения </a:t>
          </a:r>
          <a:r>
            <a:rPr lang="en-US" sz="1200" kern="1200" baseline="0">
              <a:solidFill>
                <a:sysClr val="windowText" lastClr="000000">
                  <a:hueOff val="0"/>
                  <a:satOff val="0"/>
                  <a:lumOff val="0"/>
                  <a:alphaOff val="0"/>
                </a:sysClr>
              </a:solidFill>
              <a:latin typeface="Times New Roman" pitchFamily="18" charset="0"/>
              <a:ea typeface="+mn-ea"/>
              <a:cs typeface="Times New Roman" pitchFamily="18" charset="0"/>
            </a:rPr>
            <a:t>(TGA</a:t>
          </a:r>
          <a:r>
            <a:rPr lang="ru-RU" sz="1200" kern="1200" baseline="0">
              <a:solidFill>
                <a:sysClr val="windowText" lastClr="000000">
                  <a:hueOff val="0"/>
                  <a:satOff val="0"/>
                  <a:lumOff val="0"/>
                  <a:alphaOff val="0"/>
                </a:sysClr>
              </a:solidFill>
              <a:latin typeface="Times New Roman" pitchFamily="18" charset="0"/>
              <a:ea typeface="+mn-ea"/>
              <a:cs typeface="Times New Roman" pitchFamily="18" charset="0"/>
            </a:rPr>
            <a:t> - 750 сотрудников</a:t>
          </a:r>
          <a:r>
            <a:rPr lang="en-US" sz="1200" kern="1200" baseline="0">
              <a:solidFill>
                <a:sysClr val="windowText" lastClr="000000">
                  <a:hueOff val="0"/>
                  <a:satOff val="0"/>
                  <a:lumOff val="0"/>
                  <a:alphaOff val="0"/>
                </a:sysClr>
              </a:solidFill>
              <a:latin typeface="Times New Roman" pitchFamily="18" charset="0"/>
              <a:ea typeface="+mn-ea"/>
              <a:cs typeface="Times New Roman" pitchFamily="18" charset="0"/>
            </a:rPr>
            <a:t>)</a:t>
          </a:r>
          <a:r>
            <a:rPr lang="ru-RU" sz="1200" kern="1200" baseline="0">
              <a:solidFill>
                <a:sysClr val="windowText" lastClr="000000">
                  <a:hueOff val="0"/>
                  <a:satOff val="0"/>
                  <a:lumOff val="0"/>
                  <a:alphaOff val="0"/>
                </a:sysClr>
              </a:solidFill>
              <a:latin typeface="Times New Roman" pitchFamily="18" charset="0"/>
              <a:ea typeface="+mn-ea"/>
              <a:cs typeface="Times New Roman" pitchFamily="18" charset="0"/>
            </a:rPr>
            <a:t>, (</a:t>
          </a:r>
          <a:r>
            <a:rPr lang="en-US" sz="1200" kern="1200" baseline="0">
              <a:solidFill>
                <a:sysClr val="windowText" lastClr="000000">
                  <a:hueOff val="0"/>
                  <a:satOff val="0"/>
                  <a:lumOff val="0"/>
                  <a:alphaOff val="0"/>
                </a:sysClr>
              </a:solidFill>
              <a:latin typeface="Times New Roman" pitchFamily="18" charset="0"/>
              <a:ea typeface="+mn-ea"/>
              <a:cs typeface="Times New Roman" pitchFamily="18" charset="0"/>
            </a:rPr>
            <a:t>ODC</a:t>
          </a:r>
          <a:r>
            <a:rPr lang="ru-RU" sz="1200" kern="1200" baseline="0">
              <a:solidFill>
                <a:sysClr val="windowText" lastClr="000000">
                  <a:hueOff val="0"/>
                  <a:satOff val="0"/>
                  <a:lumOff val="0"/>
                  <a:alphaOff val="0"/>
                </a:sysClr>
              </a:solidFill>
              <a:latin typeface="Times New Roman" pitchFamily="18" charset="0"/>
              <a:ea typeface="+mn-ea"/>
              <a:cs typeface="Times New Roman" pitchFamily="18" charset="0"/>
            </a:rPr>
            <a:t>)</a:t>
          </a:r>
        </a:p>
      </dsp:txBody>
      <dsp:txXfrm>
        <a:off x="425828" y="714308"/>
        <a:ext cx="2302751" cy="48142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CE0481-287D-47D5-8BF7-BD98C186067E}">
      <dsp:nvSpPr>
        <dsp:cNvPr id="0" name=""/>
        <dsp:cNvSpPr/>
      </dsp:nvSpPr>
      <dsp:spPr>
        <a:xfrm>
          <a:off x="3412814" y="1181943"/>
          <a:ext cx="344790" cy="2665347"/>
        </a:xfrm>
        <a:custGeom>
          <a:avLst/>
          <a:gdLst/>
          <a:ahLst/>
          <a:cxnLst/>
          <a:rect l="0" t="0" r="0" b="0"/>
          <a:pathLst>
            <a:path>
              <a:moveTo>
                <a:pt x="0" y="0"/>
              </a:moveTo>
              <a:lnTo>
                <a:pt x="0" y="2583055"/>
              </a:lnTo>
              <a:lnTo>
                <a:pt x="334144" y="2583055"/>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C32C58CD-4313-459B-91F8-D5DA5C2C22DA}">
      <dsp:nvSpPr>
        <dsp:cNvPr id="0" name=""/>
        <dsp:cNvSpPr/>
      </dsp:nvSpPr>
      <dsp:spPr>
        <a:xfrm>
          <a:off x="3412814" y="1181943"/>
          <a:ext cx="344790" cy="1461117"/>
        </a:xfrm>
        <a:custGeom>
          <a:avLst/>
          <a:gdLst/>
          <a:ahLst/>
          <a:cxnLst/>
          <a:rect l="0" t="0" r="0" b="0"/>
          <a:pathLst>
            <a:path>
              <a:moveTo>
                <a:pt x="0" y="0"/>
              </a:moveTo>
              <a:lnTo>
                <a:pt x="0" y="1416005"/>
              </a:lnTo>
              <a:lnTo>
                <a:pt x="334144" y="1416005"/>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64EA1EF8-8ADC-4886-A60E-030BB20ABF04}">
      <dsp:nvSpPr>
        <dsp:cNvPr id="0" name=""/>
        <dsp:cNvSpPr/>
      </dsp:nvSpPr>
      <dsp:spPr>
        <a:xfrm>
          <a:off x="3412814" y="1181943"/>
          <a:ext cx="344790" cy="546699"/>
        </a:xfrm>
        <a:custGeom>
          <a:avLst/>
          <a:gdLst/>
          <a:ahLst/>
          <a:cxnLst/>
          <a:rect l="0" t="0" r="0" b="0"/>
          <a:pathLst>
            <a:path>
              <a:moveTo>
                <a:pt x="0" y="0"/>
              </a:moveTo>
              <a:lnTo>
                <a:pt x="0" y="529819"/>
              </a:lnTo>
              <a:lnTo>
                <a:pt x="334144" y="529819"/>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AFC9C46F-D8D7-48AA-9150-83C3E57F6722}">
      <dsp:nvSpPr>
        <dsp:cNvPr id="0" name=""/>
        <dsp:cNvSpPr/>
      </dsp:nvSpPr>
      <dsp:spPr>
        <a:xfrm>
          <a:off x="2957947" y="488644"/>
          <a:ext cx="1374307" cy="205235"/>
        </a:xfrm>
        <a:custGeom>
          <a:avLst/>
          <a:gdLst/>
          <a:ahLst/>
          <a:cxnLst/>
          <a:rect l="0" t="0" r="0" b="0"/>
          <a:pathLst>
            <a:path>
              <a:moveTo>
                <a:pt x="0" y="0"/>
              </a:moveTo>
              <a:lnTo>
                <a:pt x="0" y="99328"/>
              </a:lnTo>
              <a:lnTo>
                <a:pt x="1395673" y="99328"/>
              </a:lnTo>
              <a:lnTo>
                <a:pt x="1395673" y="198657"/>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F6228D24-A6F5-493F-8529-454131B43F82}">
      <dsp:nvSpPr>
        <dsp:cNvPr id="0" name=""/>
        <dsp:cNvSpPr/>
      </dsp:nvSpPr>
      <dsp:spPr>
        <a:xfrm>
          <a:off x="1532987" y="1181943"/>
          <a:ext cx="107336" cy="3288892"/>
        </a:xfrm>
        <a:custGeom>
          <a:avLst/>
          <a:gdLst/>
          <a:ahLst/>
          <a:cxnLst/>
          <a:rect l="0" t="0" r="0" b="0"/>
          <a:pathLst>
            <a:path>
              <a:moveTo>
                <a:pt x="99328" y="0"/>
              </a:moveTo>
              <a:lnTo>
                <a:pt x="99328" y="3254172"/>
              </a:lnTo>
              <a:lnTo>
                <a:pt x="0" y="3254172"/>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8FD26C92-C311-4215-BDA8-DD05C551F353}">
      <dsp:nvSpPr>
        <dsp:cNvPr id="0" name=""/>
        <dsp:cNvSpPr/>
      </dsp:nvSpPr>
      <dsp:spPr>
        <a:xfrm>
          <a:off x="1640323" y="1181943"/>
          <a:ext cx="102493" cy="2515690"/>
        </a:xfrm>
        <a:custGeom>
          <a:avLst/>
          <a:gdLst/>
          <a:ahLst/>
          <a:cxnLst/>
          <a:rect l="0" t="0" r="0" b="0"/>
          <a:pathLst>
            <a:path>
              <a:moveTo>
                <a:pt x="0" y="0"/>
              </a:moveTo>
              <a:lnTo>
                <a:pt x="0" y="2438018"/>
              </a:lnTo>
              <a:lnTo>
                <a:pt x="99328" y="2438018"/>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988ACF56-5BDF-4DD7-9413-DCDDB49EE25F}">
      <dsp:nvSpPr>
        <dsp:cNvPr id="0" name=""/>
        <dsp:cNvSpPr/>
      </dsp:nvSpPr>
      <dsp:spPr>
        <a:xfrm>
          <a:off x="1537830" y="1181943"/>
          <a:ext cx="102493" cy="2449162"/>
        </a:xfrm>
        <a:custGeom>
          <a:avLst/>
          <a:gdLst/>
          <a:ahLst/>
          <a:cxnLst/>
          <a:rect l="0" t="0" r="0" b="0"/>
          <a:pathLst>
            <a:path>
              <a:moveTo>
                <a:pt x="99328" y="0"/>
              </a:moveTo>
              <a:lnTo>
                <a:pt x="99328" y="2373544"/>
              </a:lnTo>
              <a:lnTo>
                <a:pt x="0" y="2373544"/>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497664EB-A8BD-4734-96E2-B53BB2A8369A}">
      <dsp:nvSpPr>
        <dsp:cNvPr id="0" name=""/>
        <dsp:cNvSpPr/>
      </dsp:nvSpPr>
      <dsp:spPr>
        <a:xfrm>
          <a:off x="1640323" y="1181943"/>
          <a:ext cx="102493" cy="1529304"/>
        </a:xfrm>
        <a:custGeom>
          <a:avLst/>
          <a:gdLst/>
          <a:ahLst/>
          <a:cxnLst/>
          <a:rect l="0" t="0" r="0" b="0"/>
          <a:pathLst>
            <a:path>
              <a:moveTo>
                <a:pt x="0" y="0"/>
              </a:moveTo>
              <a:lnTo>
                <a:pt x="0" y="1482087"/>
              </a:lnTo>
              <a:lnTo>
                <a:pt x="99328" y="1482087"/>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9D9913DA-6753-4DB4-BA45-40024CA99C0C}">
      <dsp:nvSpPr>
        <dsp:cNvPr id="0" name=""/>
        <dsp:cNvSpPr/>
      </dsp:nvSpPr>
      <dsp:spPr>
        <a:xfrm>
          <a:off x="1537830" y="1181943"/>
          <a:ext cx="102493" cy="1535144"/>
        </a:xfrm>
        <a:custGeom>
          <a:avLst/>
          <a:gdLst/>
          <a:ahLst/>
          <a:cxnLst/>
          <a:rect l="0" t="0" r="0" b="0"/>
          <a:pathLst>
            <a:path>
              <a:moveTo>
                <a:pt x="99328" y="0"/>
              </a:moveTo>
              <a:lnTo>
                <a:pt x="99328" y="1487747"/>
              </a:lnTo>
              <a:lnTo>
                <a:pt x="0" y="1487747"/>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8A84159B-B0FD-4E27-8CA2-AD0F79A11556}">
      <dsp:nvSpPr>
        <dsp:cNvPr id="0" name=""/>
        <dsp:cNvSpPr/>
      </dsp:nvSpPr>
      <dsp:spPr>
        <a:xfrm>
          <a:off x="1640323" y="1181943"/>
          <a:ext cx="102493" cy="576361"/>
        </a:xfrm>
        <a:custGeom>
          <a:avLst/>
          <a:gdLst/>
          <a:ahLst/>
          <a:cxnLst/>
          <a:rect l="0" t="0" r="0" b="0"/>
          <a:pathLst>
            <a:path>
              <a:moveTo>
                <a:pt x="0" y="0"/>
              </a:moveTo>
              <a:lnTo>
                <a:pt x="0" y="558566"/>
              </a:lnTo>
              <a:lnTo>
                <a:pt x="99328" y="558566"/>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F0B1FD0D-820C-49F6-9F3A-D3E41CEB99D5}">
      <dsp:nvSpPr>
        <dsp:cNvPr id="0" name=""/>
        <dsp:cNvSpPr/>
      </dsp:nvSpPr>
      <dsp:spPr>
        <a:xfrm>
          <a:off x="1537830" y="1181943"/>
          <a:ext cx="102493" cy="531596"/>
        </a:xfrm>
        <a:custGeom>
          <a:avLst/>
          <a:gdLst/>
          <a:ahLst/>
          <a:cxnLst/>
          <a:rect l="0" t="0" r="0" b="0"/>
          <a:pathLst>
            <a:path>
              <a:moveTo>
                <a:pt x="99328" y="0"/>
              </a:moveTo>
              <a:lnTo>
                <a:pt x="99328" y="515183"/>
              </a:lnTo>
              <a:lnTo>
                <a:pt x="0" y="515183"/>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5499FD05-8D0E-421C-978C-D865D9C8A4DB}">
      <dsp:nvSpPr>
        <dsp:cNvPr id="0" name=""/>
        <dsp:cNvSpPr/>
      </dsp:nvSpPr>
      <dsp:spPr>
        <a:xfrm>
          <a:off x="1640323" y="488644"/>
          <a:ext cx="1317624" cy="205235"/>
        </a:xfrm>
        <a:custGeom>
          <a:avLst/>
          <a:gdLst/>
          <a:ahLst/>
          <a:cxnLst/>
          <a:rect l="0" t="0" r="0" b="0"/>
          <a:pathLst>
            <a:path>
              <a:moveTo>
                <a:pt x="1213145" y="0"/>
              </a:moveTo>
              <a:lnTo>
                <a:pt x="1213145" y="99328"/>
              </a:lnTo>
              <a:lnTo>
                <a:pt x="0" y="99328"/>
              </a:lnTo>
              <a:lnTo>
                <a:pt x="0" y="198657"/>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329103D3-8D40-4C87-9D4F-AEE4E03F6B41}">
      <dsp:nvSpPr>
        <dsp:cNvPr id="0" name=""/>
        <dsp:cNvSpPr/>
      </dsp:nvSpPr>
      <dsp:spPr>
        <a:xfrm>
          <a:off x="2469884" y="581"/>
          <a:ext cx="976126" cy="488063"/>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baseline="0">
              <a:solidFill>
                <a:sysClr val="windowText" lastClr="000000">
                  <a:hueOff val="0"/>
                  <a:satOff val="0"/>
                  <a:lumOff val="0"/>
                  <a:alphaOff val="0"/>
                </a:sysClr>
              </a:solidFill>
              <a:latin typeface="Times New Roman" pitchFamily="18" charset="0"/>
              <a:ea typeface="+mn-ea"/>
              <a:cs typeface="Times New Roman" pitchFamily="18" charset="0"/>
            </a:rPr>
            <a:t>TGA</a:t>
          </a:r>
          <a:endParaRPr lang="ru-RU" sz="1200" kern="1200" baseline="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2469884" y="581"/>
        <a:ext cx="976126" cy="488063"/>
      </dsp:txXfrm>
    </dsp:sp>
    <dsp:sp modelId="{A10B02FE-9CF2-4B8B-A7F1-575978EE9D4D}">
      <dsp:nvSpPr>
        <dsp:cNvPr id="0" name=""/>
        <dsp:cNvSpPr/>
      </dsp:nvSpPr>
      <dsp:spPr>
        <a:xfrm>
          <a:off x="302678" y="693880"/>
          <a:ext cx="2675289" cy="488063"/>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baseline="0">
              <a:solidFill>
                <a:sysClr val="windowText" lastClr="000000">
                  <a:hueOff val="0"/>
                  <a:satOff val="0"/>
                  <a:lumOff val="0"/>
                  <a:alphaOff val="0"/>
                </a:sysClr>
              </a:solidFill>
              <a:latin typeface="Times New Roman" pitchFamily="18" charset="0"/>
              <a:ea typeface="+mn-ea"/>
              <a:cs typeface="Times New Roman" pitchFamily="18" charset="0"/>
            </a:rPr>
            <a:t>Обязательные комитеты</a:t>
          </a:r>
          <a:r>
            <a:rPr lang="en-US" sz="1200" kern="1200" baseline="0">
              <a:solidFill>
                <a:sysClr val="windowText" lastClr="000000">
                  <a:hueOff val="0"/>
                  <a:satOff val="0"/>
                  <a:lumOff val="0"/>
                  <a:alphaOff val="0"/>
                </a:sysClr>
              </a:solidFill>
              <a:latin typeface="Times New Roman" pitchFamily="18" charset="0"/>
              <a:ea typeface="+mn-ea"/>
              <a:cs typeface="Times New Roman" pitchFamily="18" charset="0"/>
            </a:rPr>
            <a:t> </a:t>
          </a:r>
          <a:endParaRPr lang="ru-RU" sz="1200" kern="1200" baseline="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302678" y="693880"/>
        <a:ext cx="2675289" cy="488063"/>
      </dsp:txXfrm>
    </dsp:sp>
    <dsp:sp modelId="{CAEA72A1-43ED-459B-BC19-DCCF41DB5043}">
      <dsp:nvSpPr>
        <dsp:cNvPr id="0" name=""/>
        <dsp:cNvSpPr/>
      </dsp:nvSpPr>
      <dsp:spPr>
        <a:xfrm>
          <a:off x="4843" y="1386929"/>
          <a:ext cx="1532987" cy="653218"/>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комитет по биологическим препаратам (</a:t>
          </a:r>
          <a:r>
            <a:rPr lang="en-US" sz="1200" kern="1200">
              <a:solidFill>
                <a:sysClr val="windowText" lastClr="000000">
                  <a:hueOff val="0"/>
                  <a:satOff val="0"/>
                  <a:lumOff val="0"/>
                  <a:alphaOff val="0"/>
                </a:sysClr>
              </a:solidFill>
              <a:latin typeface="Times New Roman" pitchFamily="18" charset="0"/>
              <a:ea typeface="+mn-ea"/>
              <a:cs typeface="Times New Roman" pitchFamily="18" charset="0"/>
            </a:rPr>
            <a:t>ACB</a:t>
          </a:r>
          <a:r>
            <a:rPr lang="en-US" sz="1400" kern="1200">
              <a:solidFill>
                <a:sysClr val="windowText" lastClr="000000">
                  <a:hueOff val="0"/>
                  <a:satOff val="0"/>
                  <a:lumOff val="0"/>
                  <a:alphaOff val="0"/>
                </a:sysClr>
              </a:solidFill>
              <a:latin typeface="Times New Roman" pitchFamily="18" charset="0"/>
              <a:ea typeface="+mn-ea"/>
              <a:cs typeface="Times New Roman" pitchFamily="18" charset="0"/>
            </a:rPr>
            <a:t>)</a:t>
          </a:r>
          <a:endParaRPr lang="ru-RU" sz="14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843" y="1386929"/>
        <a:ext cx="1532987" cy="653218"/>
      </dsp:txXfrm>
    </dsp:sp>
    <dsp:sp modelId="{A4DBC8BD-F750-4445-8262-DF2B755259BD}">
      <dsp:nvSpPr>
        <dsp:cNvPr id="0" name=""/>
        <dsp:cNvSpPr/>
      </dsp:nvSpPr>
      <dsp:spPr>
        <a:xfrm>
          <a:off x="1742816" y="1386929"/>
          <a:ext cx="1543997" cy="742749"/>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комитет по химическим веществам (</a:t>
          </a:r>
          <a:r>
            <a:rPr lang="en-US" sz="1200" kern="1200">
              <a:solidFill>
                <a:sysClr val="windowText" lastClr="000000">
                  <a:hueOff val="0"/>
                  <a:satOff val="0"/>
                  <a:lumOff val="0"/>
                  <a:alphaOff val="0"/>
                </a:sysClr>
              </a:solidFill>
              <a:latin typeface="Times New Roman" pitchFamily="18" charset="0"/>
              <a:ea typeface="+mn-ea"/>
              <a:cs typeface="Times New Roman" pitchFamily="18" charset="0"/>
            </a:rPr>
            <a:t>ACCS) </a:t>
          </a: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742816" y="1386929"/>
        <a:ext cx="1543997" cy="742749"/>
      </dsp:txXfrm>
    </dsp:sp>
    <dsp:sp modelId="{84E5648E-4AF2-414B-9F90-2711F96DE13F}">
      <dsp:nvSpPr>
        <dsp:cNvPr id="0" name=""/>
        <dsp:cNvSpPr/>
      </dsp:nvSpPr>
      <dsp:spPr>
        <a:xfrm>
          <a:off x="4843" y="2334665"/>
          <a:ext cx="1532987" cy="764843"/>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комитет по дополнительным лекарственным средствам (</a:t>
          </a:r>
          <a:r>
            <a:rPr lang="en-US" sz="1200" kern="1200">
              <a:solidFill>
                <a:sysClr val="windowText" lastClr="000000">
                  <a:hueOff val="0"/>
                  <a:satOff val="0"/>
                  <a:lumOff val="0"/>
                  <a:alphaOff val="0"/>
                </a:sysClr>
              </a:solidFill>
              <a:latin typeface="Times New Roman" pitchFamily="18" charset="0"/>
              <a:ea typeface="+mn-ea"/>
              <a:cs typeface="Times New Roman" pitchFamily="18" charset="0"/>
            </a:rPr>
            <a:t>ACCM)</a:t>
          </a: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843" y="2334665"/>
        <a:ext cx="1532987" cy="764843"/>
      </dsp:txXfrm>
    </dsp:sp>
    <dsp:sp modelId="{51946FC9-7C93-40B4-BE2C-5E155209C151}">
      <dsp:nvSpPr>
        <dsp:cNvPr id="0" name=""/>
        <dsp:cNvSpPr/>
      </dsp:nvSpPr>
      <dsp:spPr>
        <a:xfrm>
          <a:off x="1742816" y="2334665"/>
          <a:ext cx="1545832" cy="753164"/>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комитет по медицинским устройствам (</a:t>
          </a:r>
          <a:r>
            <a:rPr lang="en-US" sz="1200" kern="1200">
              <a:solidFill>
                <a:sysClr val="windowText" lastClr="000000">
                  <a:hueOff val="0"/>
                  <a:satOff val="0"/>
                  <a:lumOff val="0"/>
                  <a:alphaOff val="0"/>
                </a:sysClr>
              </a:solidFill>
              <a:latin typeface="Times New Roman" pitchFamily="18" charset="0"/>
              <a:ea typeface="+mn-ea"/>
              <a:cs typeface="Times New Roman" pitchFamily="18" charset="0"/>
            </a:rPr>
            <a:t>ACMD) </a:t>
          </a: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742816" y="2334665"/>
        <a:ext cx="1545832" cy="753164"/>
      </dsp:txXfrm>
    </dsp:sp>
    <dsp:sp modelId="{63096C45-FAF6-41D8-8863-721D67040067}">
      <dsp:nvSpPr>
        <dsp:cNvPr id="0" name=""/>
        <dsp:cNvSpPr/>
      </dsp:nvSpPr>
      <dsp:spPr>
        <a:xfrm>
          <a:off x="4843" y="3304496"/>
          <a:ext cx="1532987" cy="653218"/>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baseline="0">
              <a:solidFill>
                <a:sysClr val="windowText" lastClr="000000">
                  <a:hueOff val="0"/>
                  <a:satOff val="0"/>
                  <a:lumOff val="0"/>
                  <a:alphaOff val="0"/>
                </a:sysClr>
              </a:solidFill>
              <a:latin typeface="Times New Roman" pitchFamily="18" charset="0"/>
              <a:ea typeface="+mn-ea"/>
              <a:cs typeface="Times New Roman" pitchFamily="18" charset="0"/>
            </a:rPr>
            <a:t>комитет по лекарственным средствам (</a:t>
          </a:r>
          <a:r>
            <a:rPr lang="en-US" sz="1200" kern="1200" baseline="0">
              <a:solidFill>
                <a:sysClr val="windowText" lastClr="000000">
                  <a:hueOff val="0"/>
                  <a:satOff val="0"/>
                  <a:lumOff val="0"/>
                  <a:alphaOff val="0"/>
                </a:sysClr>
              </a:solidFill>
              <a:latin typeface="Times New Roman" pitchFamily="18" charset="0"/>
              <a:ea typeface="+mn-ea"/>
              <a:cs typeface="Times New Roman" pitchFamily="18" charset="0"/>
            </a:rPr>
            <a:t>ACM) </a:t>
          </a:r>
          <a:endParaRPr lang="ru-RU" sz="1200" kern="1200" baseline="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843" y="3304496"/>
        <a:ext cx="1532987" cy="653218"/>
      </dsp:txXfrm>
    </dsp:sp>
    <dsp:sp modelId="{821EA5B6-91A9-413B-A253-842E52FAC07E}">
      <dsp:nvSpPr>
        <dsp:cNvPr id="0" name=""/>
        <dsp:cNvSpPr/>
      </dsp:nvSpPr>
      <dsp:spPr>
        <a:xfrm>
          <a:off x="1742816" y="3304496"/>
          <a:ext cx="1547082" cy="786274"/>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комитет по календарному планированию лекарств (</a:t>
          </a:r>
          <a:r>
            <a:rPr lang="en-US" sz="1200" kern="1200">
              <a:solidFill>
                <a:sysClr val="windowText" lastClr="000000">
                  <a:hueOff val="0"/>
                  <a:satOff val="0"/>
                  <a:lumOff val="0"/>
                  <a:alphaOff val="0"/>
                </a:sysClr>
              </a:solidFill>
              <a:latin typeface="Times New Roman" pitchFamily="18" charset="0"/>
              <a:ea typeface="+mn-ea"/>
              <a:cs typeface="Times New Roman" pitchFamily="18" charset="0"/>
            </a:rPr>
            <a:t>ACMS)</a:t>
          </a: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742816" y="3304496"/>
        <a:ext cx="1547082" cy="786274"/>
      </dsp:txXfrm>
    </dsp:sp>
    <dsp:sp modelId="{AB78274D-ECFC-405E-8031-461099B399EA}">
      <dsp:nvSpPr>
        <dsp:cNvPr id="0" name=""/>
        <dsp:cNvSpPr/>
      </dsp:nvSpPr>
      <dsp:spPr>
        <a:xfrm>
          <a:off x="0" y="4259811"/>
          <a:ext cx="1532987" cy="42204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baseline="0">
              <a:solidFill>
                <a:sysClr val="windowText" lastClr="000000">
                  <a:hueOff val="0"/>
                  <a:satOff val="0"/>
                  <a:lumOff val="0"/>
                  <a:alphaOff val="0"/>
                </a:sysClr>
              </a:solidFill>
              <a:latin typeface="Times New Roman" pitchFamily="18" charset="0"/>
              <a:ea typeface="+mn-ea"/>
              <a:cs typeface="Times New Roman" pitchFamily="18" charset="0"/>
            </a:rPr>
            <a:t>комитет по вакцинам (</a:t>
          </a:r>
          <a:r>
            <a:rPr lang="en-US" sz="1200" kern="1200" baseline="0">
              <a:solidFill>
                <a:sysClr val="windowText" lastClr="000000">
                  <a:hueOff val="0"/>
                  <a:satOff val="0"/>
                  <a:lumOff val="0"/>
                  <a:alphaOff val="0"/>
                </a:sysClr>
              </a:solidFill>
              <a:latin typeface="Times New Roman" pitchFamily="18" charset="0"/>
              <a:ea typeface="+mn-ea"/>
              <a:cs typeface="Times New Roman" pitchFamily="18" charset="0"/>
            </a:rPr>
            <a:t>ACV) </a:t>
          </a:r>
          <a:endParaRPr lang="ru-RU" sz="1200" kern="1200" baseline="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4259811"/>
        <a:ext cx="1532987" cy="422047"/>
      </dsp:txXfrm>
    </dsp:sp>
    <dsp:sp modelId="{609D3C3C-FAF2-44FD-B3E2-2B1F14E1AA6E}">
      <dsp:nvSpPr>
        <dsp:cNvPr id="0" name=""/>
        <dsp:cNvSpPr/>
      </dsp:nvSpPr>
      <dsp:spPr>
        <a:xfrm>
          <a:off x="3182954" y="693880"/>
          <a:ext cx="2298602" cy="488063"/>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baseline="0">
              <a:solidFill>
                <a:sysClr val="windowText" lastClr="000000">
                  <a:hueOff val="0"/>
                  <a:satOff val="0"/>
                  <a:lumOff val="0"/>
                  <a:alphaOff val="0"/>
                </a:sysClr>
              </a:solidFill>
              <a:latin typeface="Times New Roman" pitchFamily="18" charset="0"/>
              <a:ea typeface="+mn-ea"/>
              <a:cs typeface="Times New Roman" pitchFamily="18" charset="0"/>
            </a:rPr>
            <a:t>Дополнительные комитеты</a:t>
          </a:r>
        </a:p>
      </dsp:txBody>
      <dsp:txXfrm>
        <a:off x="3182954" y="693880"/>
        <a:ext cx="2298602" cy="488063"/>
      </dsp:txXfrm>
    </dsp:sp>
    <dsp:sp modelId="{485E73A7-116A-4914-AAF1-4D9E5928F7FA}">
      <dsp:nvSpPr>
        <dsp:cNvPr id="0" name=""/>
        <dsp:cNvSpPr/>
      </dsp:nvSpPr>
      <dsp:spPr>
        <a:xfrm>
          <a:off x="3757605" y="1386929"/>
          <a:ext cx="1656037" cy="683425"/>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baseline="0">
              <a:solidFill>
                <a:sysClr val="windowText" lastClr="000000">
                  <a:hueOff val="0"/>
                  <a:satOff val="0"/>
                  <a:lumOff val="0"/>
                  <a:alphaOff val="0"/>
                </a:sysClr>
              </a:solidFill>
              <a:latin typeface="Times New Roman" pitchFamily="18" charset="0"/>
              <a:ea typeface="+mn-ea"/>
              <a:cs typeface="Times New Roman" pitchFamily="18" charset="0"/>
            </a:rPr>
            <a:t>комитет по вакцинам против гриппа (</a:t>
          </a:r>
          <a:r>
            <a:rPr lang="en-US" sz="1200" kern="1200" baseline="0">
              <a:solidFill>
                <a:sysClr val="windowText" lastClr="000000">
                  <a:hueOff val="0"/>
                  <a:satOff val="0"/>
                  <a:lumOff val="0"/>
                  <a:alphaOff val="0"/>
                </a:sysClr>
              </a:solidFill>
              <a:latin typeface="Times New Roman" pitchFamily="18" charset="0"/>
              <a:ea typeface="+mn-ea"/>
              <a:cs typeface="Times New Roman" pitchFamily="18" charset="0"/>
            </a:rPr>
            <a:t>AIVC</a:t>
          </a:r>
          <a:r>
            <a:rPr lang="en-US" sz="1400" kern="1200" baseline="0">
              <a:solidFill>
                <a:sysClr val="windowText" lastClr="000000">
                  <a:hueOff val="0"/>
                  <a:satOff val="0"/>
                  <a:lumOff val="0"/>
                  <a:alphaOff val="0"/>
                </a:sysClr>
              </a:solidFill>
              <a:latin typeface="Times New Roman" pitchFamily="18" charset="0"/>
              <a:ea typeface="+mn-ea"/>
              <a:cs typeface="Times New Roman" pitchFamily="18" charset="0"/>
            </a:rPr>
            <a:t>)</a:t>
          </a:r>
          <a:endParaRPr lang="ru-RU" sz="1400" kern="1200" baseline="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3757605" y="1386929"/>
        <a:ext cx="1656037" cy="683425"/>
      </dsp:txXfrm>
    </dsp:sp>
    <dsp:sp modelId="{A668874E-68F8-4F9A-B654-614C9DF4E7F2}">
      <dsp:nvSpPr>
        <dsp:cNvPr id="0" name=""/>
        <dsp:cNvSpPr/>
      </dsp:nvSpPr>
      <dsp:spPr>
        <a:xfrm>
          <a:off x="3757605" y="2275341"/>
          <a:ext cx="1657423" cy="735438"/>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baseline="0">
              <a:solidFill>
                <a:sysClr val="windowText" lastClr="000000">
                  <a:hueOff val="0"/>
                  <a:satOff val="0"/>
                  <a:lumOff val="0"/>
                  <a:alphaOff val="0"/>
                </a:sysClr>
              </a:solidFill>
              <a:latin typeface="Times New Roman" pitchFamily="18" charset="0"/>
              <a:ea typeface="+mn-ea"/>
              <a:cs typeface="Times New Roman" pitchFamily="18" charset="0"/>
            </a:rPr>
            <a:t>комитет по Кодексу рекламы терапевтических товаров (</a:t>
          </a:r>
          <a:r>
            <a:rPr lang="en-US" sz="1200" kern="1200" baseline="0">
              <a:solidFill>
                <a:sysClr val="windowText" lastClr="000000">
                  <a:hueOff val="0"/>
                  <a:satOff val="0"/>
                  <a:lumOff val="0"/>
                  <a:alphaOff val="0"/>
                </a:sysClr>
              </a:solidFill>
              <a:latin typeface="Times New Roman" pitchFamily="18" charset="0"/>
              <a:ea typeface="+mn-ea"/>
              <a:cs typeface="Times New Roman" pitchFamily="18" charset="0"/>
            </a:rPr>
            <a:t>TGACC)</a:t>
          </a:r>
          <a:endParaRPr lang="ru-RU" sz="1200" kern="1200" baseline="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3757605" y="2275341"/>
        <a:ext cx="1657423" cy="735438"/>
      </dsp:txXfrm>
    </dsp:sp>
    <dsp:sp modelId="{AA9E71CC-628C-4E5D-B31B-F4A44D4A3DB5}">
      <dsp:nvSpPr>
        <dsp:cNvPr id="0" name=""/>
        <dsp:cNvSpPr/>
      </dsp:nvSpPr>
      <dsp:spPr>
        <a:xfrm>
          <a:off x="3757605" y="3215766"/>
          <a:ext cx="1635480" cy="1263049"/>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baseline="0">
              <a:solidFill>
                <a:sysClr val="windowText" lastClr="000000">
                  <a:hueOff val="0"/>
                  <a:satOff val="0"/>
                  <a:lumOff val="0"/>
                  <a:alphaOff val="0"/>
                </a:sysClr>
              </a:solidFill>
              <a:latin typeface="Times New Roman" pitchFamily="18" charset="0"/>
              <a:ea typeface="+mn-ea"/>
              <a:cs typeface="Times New Roman" pitchFamily="18" charset="0"/>
            </a:rPr>
            <a:t>нормативно-технический консультативный форум для медицинских устройств (Форум </a:t>
          </a:r>
          <a:r>
            <a:rPr lang="en-US" sz="1200" kern="1200" baseline="0">
              <a:solidFill>
                <a:sysClr val="windowText" lastClr="000000">
                  <a:hueOff val="0"/>
                  <a:satOff val="0"/>
                  <a:lumOff val="0"/>
                  <a:alphaOff val="0"/>
                </a:sysClr>
              </a:solidFill>
              <a:latin typeface="Times New Roman" pitchFamily="18" charset="0"/>
              <a:ea typeface="+mn-ea"/>
              <a:cs typeface="Times New Roman" pitchFamily="18" charset="0"/>
            </a:rPr>
            <a:t>RegTech</a:t>
          </a:r>
          <a:r>
            <a:rPr lang="en-US" sz="1200" kern="1200" baseline="0">
              <a:solidFill>
                <a:sysClr val="windowText" lastClr="000000">
                  <a:hueOff val="0"/>
                  <a:satOff val="0"/>
                  <a:lumOff val="0"/>
                  <a:alphaOff val="0"/>
                </a:sysClr>
              </a:solidFill>
              <a:latin typeface="Calibri"/>
              <a:ea typeface="+mn-ea"/>
              <a:cs typeface="+mn-cs"/>
            </a:rPr>
            <a:t>) </a:t>
          </a:r>
          <a:endParaRPr lang="ru-RU" sz="1200" kern="1200" baseline="0">
            <a:solidFill>
              <a:sysClr val="windowText" lastClr="000000">
                <a:hueOff val="0"/>
                <a:satOff val="0"/>
                <a:lumOff val="0"/>
                <a:alphaOff val="0"/>
              </a:sysClr>
            </a:solidFill>
            <a:latin typeface="Calibri"/>
            <a:ea typeface="+mn-ea"/>
            <a:cs typeface="+mn-cs"/>
          </a:endParaRPr>
        </a:p>
      </dsp:txBody>
      <dsp:txXfrm>
        <a:off x="3757605" y="3215766"/>
        <a:ext cx="1635480" cy="126304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EBCB7A-3D6E-4A24-8654-AD2650D11AB6}">
      <dsp:nvSpPr>
        <dsp:cNvPr id="0" name=""/>
        <dsp:cNvSpPr/>
      </dsp:nvSpPr>
      <dsp:spPr>
        <a:xfrm>
          <a:off x="1573313" y="299663"/>
          <a:ext cx="342124" cy="91440"/>
        </a:xfrm>
        <a:custGeom>
          <a:avLst/>
          <a:gdLst/>
          <a:ahLst/>
          <a:cxnLst/>
          <a:rect l="0" t="0" r="0" b="0"/>
          <a:pathLst>
            <a:path>
              <a:moveTo>
                <a:pt x="0" y="45720"/>
              </a:moveTo>
              <a:lnTo>
                <a:pt x="191329" y="45720"/>
              </a:lnTo>
              <a:lnTo>
                <a:pt x="191329" y="47273"/>
              </a:lnTo>
              <a:lnTo>
                <a:pt x="348459" y="47273"/>
              </a:lnTo>
            </a:path>
          </a:pathLst>
        </a:custGeom>
        <a:noFill/>
        <a:ln w="9525" cap="flat" cmpd="sng" algn="ctr">
          <a:solidFill>
            <a:sysClr val="windowText" lastClr="000000">
              <a:hueOff val="0"/>
              <a:satOff val="0"/>
              <a:lumOff val="0"/>
              <a:alphaOff val="0"/>
            </a:sys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1735055" y="343333"/>
        <a:ext cx="18641" cy="4099"/>
      </dsp:txXfrm>
    </dsp:sp>
    <dsp:sp modelId="{9B235188-B8B5-4A98-B497-E7508A305C7B}">
      <dsp:nvSpPr>
        <dsp:cNvPr id="0" name=""/>
        <dsp:cNvSpPr/>
      </dsp:nvSpPr>
      <dsp:spPr>
        <a:xfrm>
          <a:off x="251426" y="0"/>
          <a:ext cx="1323687" cy="690766"/>
        </a:xfrm>
        <a:prstGeom prst="rect">
          <a:avLst/>
        </a:prstGeom>
        <a:solidFill>
          <a:sysClr val="window" lastClr="FFFFFF">
            <a:hueOff val="0"/>
            <a:satOff val="0"/>
            <a:lumOff val="0"/>
            <a:alphaOff val="0"/>
          </a:sysClr>
        </a:solidFill>
        <a:ln w="381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kern="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Биохимические</a:t>
          </a: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эксперименты и  эксперименты на животных</a:t>
          </a:r>
        </a:p>
      </dsp:txBody>
      <dsp:txXfrm>
        <a:off x="251426" y="0"/>
        <a:ext cx="1323687" cy="690766"/>
      </dsp:txXfrm>
    </dsp:sp>
    <dsp:sp modelId="{5E4E5323-9DA6-422A-8EF0-8DECA801D8C9}">
      <dsp:nvSpPr>
        <dsp:cNvPr id="0" name=""/>
        <dsp:cNvSpPr/>
      </dsp:nvSpPr>
      <dsp:spPr>
        <a:xfrm>
          <a:off x="3002259" y="290383"/>
          <a:ext cx="326418" cy="91440"/>
        </a:xfrm>
        <a:custGeom>
          <a:avLst/>
          <a:gdLst/>
          <a:ahLst/>
          <a:cxnLst/>
          <a:rect l="0" t="0" r="0" b="0"/>
          <a:pathLst>
            <a:path>
              <a:moveTo>
                <a:pt x="0" y="48403"/>
              </a:moveTo>
              <a:lnTo>
                <a:pt x="183343" y="48403"/>
              </a:lnTo>
              <a:lnTo>
                <a:pt x="183343" y="45720"/>
              </a:lnTo>
              <a:lnTo>
                <a:pt x="332486" y="45720"/>
              </a:lnTo>
            </a:path>
          </a:pathLst>
        </a:custGeom>
        <a:noFill/>
        <a:ln w="9525" cap="flat" cmpd="sng" algn="ctr">
          <a:solidFill>
            <a:sysClr val="windowText" lastClr="000000">
              <a:hueOff val="0"/>
              <a:satOff val="0"/>
              <a:lumOff val="0"/>
              <a:alphaOff val="0"/>
            </a:sys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3156531" y="334053"/>
        <a:ext cx="17873" cy="4099"/>
      </dsp:txXfrm>
    </dsp:sp>
    <dsp:sp modelId="{23B054F0-0F03-4D20-9F5D-7D83B1860E2E}">
      <dsp:nvSpPr>
        <dsp:cNvPr id="0" name=""/>
        <dsp:cNvSpPr/>
      </dsp:nvSpPr>
      <dsp:spPr>
        <a:xfrm>
          <a:off x="1947838" y="0"/>
          <a:ext cx="1056221" cy="708203"/>
        </a:xfrm>
        <a:prstGeom prst="rect">
          <a:avLst/>
        </a:prstGeom>
        <a:solidFill>
          <a:sysClr val="window" lastClr="FFFFFF">
            <a:hueOff val="0"/>
            <a:satOff val="0"/>
            <a:lumOff val="0"/>
            <a:alphaOff val="0"/>
          </a:sysClr>
        </a:solidFill>
        <a:ln w="381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kern="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КИ </a:t>
          </a: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фазы </a:t>
          </a: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a:t>
          </a: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947838" y="0"/>
        <a:ext cx="1056221" cy="708203"/>
      </dsp:txXfrm>
    </dsp:sp>
    <dsp:sp modelId="{251F296B-4DDB-4F58-9100-02DCEE932015}">
      <dsp:nvSpPr>
        <dsp:cNvPr id="0" name=""/>
        <dsp:cNvSpPr/>
      </dsp:nvSpPr>
      <dsp:spPr>
        <a:xfrm>
          <a:off x="4456260" y="290383"/>
          <a:ext cx="413335" cy="91440"/>
        </a:xfrm>
        <a:custGeom>
          <a:avLst/>
          <a:gdLst/>
          <a:ahLst/>
          <a:cxnLst/>
          <a:rect l="0" t="0" r="0" b="0"/>
          <a:pathLst>
            <a:path>
              <a:moveTo>
                <a:pt x="0" y="45720"/>
              </a:moveTo>
              <a:lnTo>
                <a:pt x="227540" y="45720"/>
              </a:lnTo>
              <a:lnTo>
                <a:pt x="227540" y="48979"/>
              </a:lnTo>
              <a:lnTo>
                <a:pt x="420881" y="48979"/>
              </a:lnTo>
            </a:path>
          </a:pathLst>
        </a:custGeom>
        <a:noFill/>
        <a:ln w="9525" cap="flat" cmpd="sng" algn="ctr">
          <a:solidFill>
            <a:sysClr val="windowText" lastClr="000000">
              <a:hueOff val="0"/>
              <a:satOff val="0"/>
              <a:lumOff val="0"/>
              <a:alphaOff val="0"/>
            </a:sys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4651828" y="334053"/>
        <a:ext cx="22198" cy="4099"/>
      </dsp:txXfrm>
    </dsp:sp>
    <dsp:sp modelId="{6E5C4A45-E882-4E4E-8370-BF589A041B0F}">
      <dsp:nvSpPr>
        <dsp:cNvPr id="0" name=""/>
        <dsp:cNvSpPr/>
      </dsp:nvSpPr>
      <dsp:spPr>
        <a:xfrm>
          <a:off x="3361077" y="0"/>
          <a:ext cx="1096982" cy="672207"/>
        </a:xfrm>
        <a:prstGeom prst="rect">
          <a:avLst/>
        </a:prstGeom>
        <a:solidFill>
          <a:sysClr val="window" lastClr="FFFFFF">
            <a:hueOff val="0"/>
            <a:satOff val="0"/>
            <a:lumOff val="0"/>
            <a:alphaOff val="0"/>
          </a:sysClr>
        </a:solidFill>
        <a:ln w="381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kern="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КИ фазы </a:t>
          </a:r>
          <a:r>
            <a:rPr lang="en-US" sz="1200" kern="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II</a:t>
          </a:r>
          <a:endParaRPr lang="ru-RU" sz="1200" kern="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361077" y="0"/>
        <a:ext cx="1096982" cy="672207"/>
      </dsp:txXfrm>
    </dsp:sp>
    <dsp:sp modelId="{3DF8B11A-93C4-44D1-BA8D-9EFBA4FA51A6}">
      <dsp:nvSpPr>
        <dsp:cNvPr id="0" name=""/>
        <dsp:cNvSpPr/>
      </dsp:nvSpPr>
      <dsp:spPr>
        <a:xfrm>
          <a:off x="1075752" y="681903"/>
          <a:ext cx="4374476" cy="214407"/>
        </a:xfrm>
        <a:custGeom>
          <a:avLst/>
          <a:gdLst/>
          <a:ahLst/>
          <a:cxnLst/>
          <a:rect l="0" t="0" r="0" b="0"/>
          <a:pathLst>
            <a:path>
              <a:moveTo>
                <a:pt x="4448833" y="0"/>
              </a:moveTo>
              <a:lnTo>
                <a:pt x="4448833" y="158320"/>
              </a:lnTo>
              <a:lnTo>
                <a:pt x="0" y="158320"/>
              </a:lnTo>
              <a:lnTo>
                <a:pt x="0" y="282441"/>
              </a:lnTo>
            </a:path>
          </a:pathLst>
        </a:custGeom>
        <a:noFill/>
        <a:ln w="9525" cap="flat" cmpd="sng" algn="ctr">
          <a:solidFill>
            <a:sysClr val="windowText" lastClr="000000">
              <a:hueOff val="0"/>
              <a:satOff val="0"/>
              <a:lumOff val="0"/>
              <a:alphaOff val="0"/>
            </a:sys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3153457" y="787057"/>
        <a:ext cx="219066" cy="4099"/>
      </dsp:txXfrm>
    </dsp:sp>
    <dsp:sp modelId="{304AB519-EAE9-4E00-8155-77B7D12377BD}">
      <dsp:nvSpPr>
        <dsp:cNvPr id="0" name=""/>
        <dsp:cNvSpPr/>
      </dsp:nvSpPr>
      <dsp:spPr>
        <a:xfrm>
          <a:off x="4901996" y="0"/>
          <a:ext cx="1096466" cy="683703"/>
        </a:xfrm>
        <a:prstGeom prst="rect">
          <a:avLst/>
        </a:prstGeom>
        <a:solidFill>
          <a:sysClr val="window" lastClr="FFFFFF">
            <a:hueOff val="0"/>
            <a:satOff val="0"/>
            <a:lumOff val="0"/>
            <a:alphaOff val="0"/>
          </a:sysClr>
        </a:solidFill>
        <a:ln w="381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kern="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КИ фазы </a:t>
          </a:r>
          <a:r>
            <a:rPr lang="en-US" sz="1200" kern="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III</a:t>
          </a:r>
          <a:endParaRPr lang="ru-RU" sz="1200" kern="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4901996" y="0"/>
        <a:ext cx="1096466" cy="683703"/>
      </dsp:txXfrm>
    </dsp:sp>
    <dsp:sp modelId="{75E72554-F39A-4877-9CD7-13979082971A}">
      <dsp:nvSpPr>
        <dsp:cNvPr id="0" name=""/>
        <dsp:cNvSpPr/>
      </dsp:nvSpPr>
      <dsp:spPr>
        <a:xfrm>
          <a:off x="1898278" y="1179290"/>
          <a:ext cx="302716" cy="91440"/>
        </a:xfrm>
        <a:custGeom>
          <a:avLst/>
          <a:gdLst/>
          <a:ahLst/>
          <a:cxnLst/>
          <a:rect l="0" t="0" r="0" b="0"/>
          <a:pathLst>
            <a:path>
              <a:moveTo>
                <a:pt x="0" y="45720"/>
              </a:moveTo>
              <a:lnTo>
                <a:pt x="171291" y="45720"/>
              </a:lnTo>
              <a:lnTo>
                <a:pt x="171291" y="47176"/>
              </a:lnTo>
              <a:lnTo>
                <a:pt x="308382" y="47176"/>
              </a:lnTo>
            </a:path>
          </a:pathLst>
        </a:custGeom>
        <a:noFill/>
        <a:ln w="9525" cap="flat" cmpd="sng" algn="ctr">
          <a:solidFill>
            <a:sysClr val="windowText" lastClr="000000">
              <a:hueOff val="0"/>
              <a:satOff val="0"/>
              <a:lumOff val="0"/>
              <a:alphaOff val="0"/>
            </a:sys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2041304" y="1222960"/>
        <a:ext cx="16665" cy="4099"/>
      </dsp:txXfrm>
    </dsp:sp>
    <dsp:sp modelId="{FAF11CFC-8C5E-4AE1-A295-69AFE819FB7B}">
      <dsp:nvSpPr>
        <dsp:cNvPr id="0" name=""/>
        <dsp:cNvSpPr/>
      </dsp:nvSpPr>
      <dsp:spPr>
        <a:xfrm>
          <a:off x="251426" y="928711"/>
          <a:ext cx="1648652" cy="592598"/>
        </a:xfrm>
        <a:prstGeom prst="rect">
          <a:avLst/>
        </a:prstGeom>
        <a:solidFill>
          <a:sysClr val="window" lastClr="FFFFFF">
            <a:hueOff val="0"/>
            <a:satOff val="0"/>
            <a:lumOff val="0"/>
            <a:alphaOff val="0"/>
          </a:sysClr>
        </a:solidFill>
        <a:ln w="381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kern="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Одобрение </a:t>
          </a:r>
          <a:r>
            <a:rPr lang="en-US" sz="1200" kern="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TGA </a:t>
          </a:r>
          <a:endParaRPr lang="ru-RU" sz="1200" kern="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51426" y="928711"/>
        <a:ext cx="1648652" cy="592598"/>
      </dsp:txXfrm>
    </dsp:sp>
    <dsp:sp modelId="{68D5A5AE-60B0-4243-9EA6-AAA45372CEAE}">
      <dsp:nvSpPr>
        <dsp:cNvPr id="0" name=""/>
        <dsp:cNvSpPr/>
      </dsp:nvSpPr>
      <dsp:spPr>
        <a:xfrm>
          <a:off x="4138239" y="1180722"/>
          <a:ext cx="341412" cy="91440"/>
        </a:xfrm>
        <a:custGeom>
          <a:avLst/>
          <a:gdLst/>
          <a:ahLst/>
          <a:cxnLst/>
          <a:rect l="0" t="0" r="0" b="0"/>
          <a:pathLst>
            <a:path>
              <a:moveTo>
                <a:pt x="0" y="45720"/>
              </a:moveTo>
              <a:lnTo>
                <a:pt x="190967" y="45720"/>
              </a:lnTo>
              <a:lnTo>
                <a:pt x="190967" y="47197"/>
              </a:lnTo>
              <a:lnTo>
                <a:pt x="347735" y="47197"/>
              </a:lnTo>
            </a:path>
          </a:pathLst>
        </a:custGeom>
        <a:noFill/>
        <a:ln w="9525" cap="flat" cmpd="sng" algn="ctr">
          <a:solidFill>
            <a:sysClr val="windowText" lastClr="000000">
              <a:hueOff val="0"/>
              <a:satOff val="0"/>
              <a:lumOff val="0"/>
              <a:alphaOff val="0"/>
            </a:sys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4299645" y="1224392"/>
        <a:ext cx="18600" cy="4099"/>
      </dsp:txXfrm>
    </dsp:sp>
    <dsp:sp modelId="{8F77F665-5286-4AED-8B6A-D8155A13621A}">
      <dsp:nvSpPr>
        <dsp:cNvPr id="0" name=""/>
        <dsp:cNvSpPr/>
      </dsp:nvSpPr>
      <dsp:spPr>
        <a:xfrm>
          <a:off x="2233395" y="921013"/>
          <a:ext cx="1906644" cy="610857"/>
        </a:xfrm>
        <a:prstGeom prst="rect">
          <a:avLst/>
        </a:prstGeom>
        <a:solidFill>
          <a:sysClr val="window" lastClr="FFFFFF">
            <a:hueOff val="0"/>
            <a:satOff val="0"/>
            <a:lumOff val="0"/>
            <a:alphaOff val="0"/>
          </a:sysClr>
        </a:solidFill>
        <a:ln w="381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kern="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Субсидии в рамках схемы фармацевтических льгот</a:t>
          </a:r>
        </a:p>
      </dsp:txBody>
      <dsp:txXfrm>
        <a:off x="2233395" y="921013"/>
        <a:ext cx="1906644" cy="610857"/>
      </dsp:txXfrm>
    </dsp:sp>
    <dsp:sp modelId="{8621B92D-6358-4481-AA53-1866C19FA379}">
      <dsp:nvSpPr>
        <dsp:cNvPr id="0" name=""/>
        <dsp:cNvSpPr/>
      </dsp:nvSpPr>
      <dsp:spPr>
        <a:xfrm>
          <a:off x="4512052" y="924742"/>
          <a:ext cx="1359764" cy="606306"/>
        </a:xfrm>
        <a:prstGeom prst="rect">
          <a:avLst/>
        </a:prstGeom>
        <a:solidFill>
          <a:sysClr val="window" lastClr="FFFFFF">
            <a:hueOff val="0"/>
            <a:satOff val="0"/>
            <a:lumOff val="0"/>
            <a:alphaOff val="0"/>
          </a:sysClr>
        </a:solidFill>
        <a:ln w="381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kern="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КИ фазы </a:t>
          </a:r>
          <a:r>
            <a:rPr lang="en-US" sz="1200" kern="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IV</a:t>
          </a:r>
          <a:endParaRPr lang="ru-RU" sz="1200" kern="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4512052" y="924742"/>
        <a:ext cx="1359764" cy="60630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9AA34A-49F4-4F62-AFB2-3D78E58719A3}">
      <dsp:nvSpPr>
        <dsp:cNvPr id="0" name=""/>
        <dsp:cNvSpPr/>
      </dsp:nvSpPr>
      <dsp:spPr>
        <a:xfrm>
          <a:off x="1679485" y="2993065"/>
          <a:ext cx="252659" cy="2826172"/>
        </a:xfrm>
        <a:custGeom>
          <a:avLst/>
          <a:gdLst/>
          <a:ahLst/>
          <a:cxnLst/>
          <a:rect l="0" t="0" r="0" b="0"/>
          <a:pathLst>
            <a:path>
              <a:moveTo>
                <a:pt x="0" y="0"/>
              </a:moveTo>
              <a:lnTo>
                <a:pt x="110296" y="0"/>
              </a:lnTo>
              <a:lnTo>
                <a:pt x="110296" y="2845651"/>
              </a:lnTo>
              <a:lnTo>
                <a:pt x="220593" y="2845651"/>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AE68E4B2-99DF-48C6-9624-F1B626C5CAF9}">
      <dsp:nvSpPr>
        <dsp:cNvPr id="0" name=""/>
        <dsp:cNvSpPr/>
      </dsp:nvSpPr>
      <dsp:spPr>
        <a:xfrm>
          <a:off x="1679485" y="2993065"/>
          <a:ext cx="218875" cy="2352916"/>
        </a:xfrm>
        <a:custGeom>
          <a:avLst/>
          <a:gdLst/>
          <a:ahLst/>
          <a:cxnLst/>
          <a:rect l="0" t="0" r="0" b="0"/>
          <a:pathLst>
            <a:path>
              <a:moveTo>
                <a:pt x="0" y="0"/>
              </a:moveTo>
              <a:lnTo>
                <a:pt x="110296" y="0"/>
              </a:lnTo>
              <a:lnTo>
                <a:pt x="110296" y="2371376"/>
              </a:lnTo>
              <a:lnTo>
                <a:pt x="220593" y="2371376"/>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B89AEFC5-84B9-495D-947B-9F495C0CE826}">
      <dsp:nvSpPr>
        <dsp:cNvPr id="0" name=""/>
        <dsp:cNvSpPr/>
      </dsp:nvSpPr>
      <dsp:spPr>
        <a:xfrm>
          <a:off x="1679485" y="2993065"/>
          <a:ext cx="218875" cy="1888158"/>
        </a:xfrm>
        <a:custGeom>
          <a:avLst/>
          <a:gdLst/>
          <a:ahLst/>
          <a:cxnLst/>
          <a:rect l="0" t="0" r="0" b="0"/>
          <a:pathLst>
            <a:path>
              <a:moveTo>
                <a:pt x="0" y="0"/>
              </a:moveTo>
              <a:lnTo>
                <a:pt x="110296" y="0"/>
              </a:lnTo>
              <a:lnTo>
                <a:pt x="110296" y="1902971"/>
              </a:lnTo>
              <a:lnTo>
                <a:pt x="220593" y="1902971"/>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7B86878F-D0DF-4F65-BECB-02FF225DA012}">
      <dsp:nvSpPr>
        <dsp:cNvPr id="0" name=""/>
        <dsp:cNvSpPr/>
      </dsp:nvSpPr>
      <dsp:spPr>
        <a:xfrm>
          <a:off x="1679485" y="2993065"/>
          <a:ext cx="218875" cy="1411750"/>
        </a:xfrm>
        <a:custGeom>
          <a:avLst/>
          <a:gdLst/>
          <a:ahLst/>
          <a:cxnLst/>
          <a:rect l="0" t="0" r="0" b="0"/>
          <a:pathLst>
            <a:path>
              <a:moveTo>
                <a:pt x="0" y="0"/>
              </a:moveTo>
              <a:lnTo>
                <a:pt x="110296" y="0"/>
              </a:lnTo>
              <a:lnTo>
                <a:pt x="110296" y="1422825"/>
              </a:lnTo>
              <a:lnTo>
                <a:pt x="220593" y="1422825"/>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BB508100-894A-454A-8508-7F0758AE27C4}">
      <dsp:nvSpPr>
        <dsp:cNvPr id="0" name=""/>
        <dsp:cNvSpPr/>
      </dsp:nvSpPr>
      <dsp:spPr>
        <a:xfrm>
          <a:off x="1679485" y="2993065"/>
          <a:ext cx="218875" cy="941166"/>
        </a:xfrm>
        <a:custGeom>
          <a:avLst/>
          <a:gdLst/>
          <a:ahLst/>
          <a:cxnLst/>
          <a:rect l="0" t="0" r="0" b="0"/>
          <a:pathLst>
            <a:path>
              <a:moveTo>
                <a:pt x="0" y="0"/>
              </a:moveTo>
              <a:lnTo>
                <a:pt x="110296" y="0"/>
              </a:lnTo>
              <a:lnTo>
                <a:pt x="110296" y="948550"/>
              </a:lnTo>
              <a:lnTo>
                <a:pt x="220593" y="948550"/>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49E70B27-86E9-4459-9855-82DB41992927}">
      <dsp:nvSpPr>
        <dsp:cNvPr id="0" name=""/>
        <dsp:cNvSpPr/>
      </dsp:nvSpPr>
      <dsp:spPr>
        <a:xfrm>
          <a:off x="1679485" y="2993065"/>
          <a:ext cx="218875" cy="470583"/>
        </a:xfrm>
        <a:custGeom>
          <a:avLst/>
          <a:gdLst/>
          <a:ahLst/>
          <a:cxnLst/>
          <a:rect l="0" t="0" r="0" b="0"/>
          <a:pathLst>
            <a:path>
              <a:moveTo>
                <a:pt x="0" y="0"/>
              </a:moveTo>
              <a:lnTo>
                <a:pt x="110296" y="0"/>
              </a:lnTo>
              <a:lnTo>
                <a:pt x="110296" y="474275"/>
              </a:lnTo>
              <a:lnTo>
                <a:pt x="220593" y="474275"/>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7D9CFB30-8E2D-400F-92C4-F121D00314F5}">
      <dsp:nvSpPr>
        <dsp:cNvPr id="0" name=""/>
        <dsp:cNvSpPr/>
      </dsp:nvSpPr>
      <dsp:spPr>
        <a:xfrm>
          <a:off x="1679485" y="2947345"/>
          <a:ext cx="218875" cy="91440"/>
        </a:xfrm>
        <a:custGeom>
          <a:avLst/>
          <a:gdLst/>
          <a:ahLst/>
          <a:cxnLst/>
          <a:rect l="0" t="0" r="0" b="0"/>
          <a:pathLst>
            <a:path>
              <a:moveTo>
                <a:pt x="0" y="45720"/>
              </a:moveTo>
              <a:lnTo>
                <a:pt x="220593" y="45720"/>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890A437C-1603-409C-B5D5-CD41DD1B81B3}">
      <dsp:nvSpPr>
        <dsp:cNvPr id="0" name=""/>
        <dsp:cNvSpPr/>
      </dsp:nvSpPr>
      <dsp:spPr>
        <a:xfrm>
          <a:off x="1679485" y="2522481"/>
          <a:ext cx="218875" cy="470583"/>
        </a:xfrm>
        <a:custGeom>
          <a:avLst/>
          <a:gdLst/>
          <a:ahLst/>
          <a:cxnLst/>
          <a:rect l="0" t="0" r="0" b="0"/>
          <a:pathLst>
            <a:path>
              <a:moveTo>
                <a:pt x="0" y="474275"/>
              </a:moveTo>
              <a:lnTo>
                <a:pt x="110296" y="474275"/>
              </a:lnTo>
              <a:lnTo>
                <a:pt x="110296" y="0"/>
              </a:lnTo>
              <a:lnTo>
                <a:pt x="220593" y="0"/>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48875268-CD87-4718-971A-1C4D95657A0C}">
      <dsp:nvSpPr>
        <dsp:cNvPr id="0" name=""/>
        <dsp:cNvSpPr/>
      </dsp:nvSpPr>
      <dsp:spPr>
        <a:xfrm>
          <a:off x="1679485" y="2051898"/>
          <a:ext cx="218875" cy="941166"/>
        </a:xfrm>
        <a:custGeom>
          <a:avLst/>
          <a:gdLst/>
          <a:ahLst/>
          <a:cxnLst/>
          <a:rect l="0" t="0" r="0" b="0"/>
          <a:pathLst>
            <a:path>
              <a:moveTo>
                <a:pt x="0" y="948550"/>
              </a:moveTo>
              <a:lnTo>
                <a:pt x="110296" y="948550"/>
              </a:lnTo>
              <a:lnTo>
                <a:pt x="110296" y="0"/>
              </a:lnTo>
              <a:lnTo>
                <a:pt x="220593" y="0"/>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4A940881-9898-45AD-8C15-4C2AA43A7CB4}">
      <dsp:nvSpPr>
        <dsp:cNvPr id="0" name=""/>
        <dsp:cNvSpPr/>
      </dsp:nvSpPr>
      <dsp:spPr>
        <a:xfrm>
          <a:off x="1679485" y="1581314"/>
          <a:ext cx="218875" cy="1411750"/>
        </a:xfrm>
        <a:custGeom>
          <a:avLst/>
          <a:gdLst/>
          <a:ahLst/>
          <a:cxnLst/>
          <a:rect l="0" t="0" r="0" b="0"/>
          <a:pathLst>
            <a:path>
              <a:moveTo>
                <a:pt x="0" y="1422825"/>
              </a:moveTo>
              <a:lnTo>
                <a:pt x="110296" y="1422825"/>
              </a:lnTo>
              <a:lnTo>
                <a:pt x="110296" y="0"/>
              </a:lnTo>
              <a:lnTo>
                <a:pt x="220593" y="0"/>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1ED34FD8-7076-4236-8DAF-07BAF7049717}">
      <dsp:nvSpPr>
        <dsp:cNvPr id="0" name=""/>
        <dsp:cNvSpPr/>
      </dsp:nvSpPr>
      <dsp:spPr>
        <a:xfrm>
          <a:off x="1679485" y="1110731"/>
          <a:ext cx="218875" cy="1882333"/>
        </a:xfrm>
        <a:custGeom>
          <a:avLst/>
          <a:gdLst/>
          <a:ahLst/>
          <a:cxnLst/>
          <a:rect l="0" t="0" r="0" b="0"/>
          <a:pathLst>
            <a:path>
              <a:moveTo>
                <a:pt x="0" y="1897100"/>
              </a:moveTo>
              <a:lnTo>
                <a:pt x="110296" y="1897100"/>
              </a:lnTo>
              <a:lnTo>
                <a:pt x="110296" y="0"/>
              </a:lnTo>
              <a:lnTo>
                <a:pt x="220593" y="0"/>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41439BB2-AF03-4BE0-A0EE-E57793F764E9}">
      <dsp:nvSpPr>
        <dsp:cNvPr id="0" name=""/>
        <dsp:cNvSpPr/>
      </dsp:nvSpPr>
      <dsp:spPr>
        <a:xfrm>
          <a:off x="1679485" y="640148"/>
          <a:ext cx="218875" cy="2352916"/>
        </a:xfrm>
        <a:custGeom>
          <a:avLst/>
          <a:gdLst/>
          <a:ahLst/>
          <a:cxnLst/>
          <a:rect l="0" t="0" r="0" b="0"/>
          <a:pathLst>
            <a:path>
              <a:moveTo>
                <a:pt x="0" y="2371376"/>
              </a:moveTo>
              <a:lnTo>
                <a:pt x="110296" y="2371376"/>
              </a:lnTo>
              <a:lnTo>
                <a:pt x="110296" y="0"/>
              </a:lnTo>
              <a:lnTo>
                <a:pt x="220593" y="0"/>
              </a:lnTo>
            </a:path>
          </a:pathLst>
        </a:custGeom>
        <a:noFill/>
        <a:ln w="0" cap="flat" cmpd="sng" algn="ctr">
          <a:solidFill>
            <a:sysClr val="windowText" lastClr="000000"/>
          </a:solidFill>
          <a:prstDash val="solid"/>
        </a:ln>
        <a:effectLst/>
      </dsp:spPr>
      <dsp:style>
        <a:lnRef idx="2">
          <a:scrgbClr r="0" g="0" b="0"/>
        </a:lnRef>
        <a:fillRef idx="0">
          <a:scrgbClr r="0" g="0" b="0"/>
        </a:fillRef>
        <a:effectRef idx="0">
          <a:scrgbClr r="0" g="0" b="0"/>
        </a:effectRef>
        <a:fontRef idx="minor"/>
      </dsp:style>
    </dsp:sp>
    <dsp:sp modelId="{DDD5D012-069B-48E1-921E-2B9A15E6696F}">
      <dsp:nvSpPr>
        <dsp:cNvPr id="0" name=""/>
        <dsp:cNvSpPr/>
      </dsp:nvSpPr>
      <dsp:spPr>
        <a:xfrm>
          <a:off x="1679485" y="166892"/>
          <a:ext cx="251959" cy="2826172"/>
        </a:xfrm>
        <a:custGeom>
          <a:avLst/>
          <a:gdLst/>
          <a:ahLst/>
          <a:cxnLst/>
          <a:rect l="0" t="0" r="0" b="0"/>
          <a:pathLst>
            <a:path>
              <a:moveTo>
                <a:pt x="0" y="2846128"/>
              </a:moveTo>
              <a:lnTo>
                <a:pt x="110296" y="2846128"/>
              </a:lnTo>
              <a:lnTo>
                <a:pt x="110296" y="0"/>
              </a:lnTo>
              <a:lnTo>
                <a:pt x="220593" y="0"/>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82041CCA-35FB-452F-824B-6C5C48B9AC38}">
      <dsp:nvSpPr>
        <dsp:cNvPr id="0" name=""/>
        <dsp:cNvSpPr/>
      </dsp:nvSpPr>
      <dsp:spPr>
        <a:xfrm>
          <a:off x="172841" y="2350331"/>
          <a:ext cx="1506643" cy="1285466"/>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solidFill>
                <a:sysClr val="windowText" lastClr="000000">
                  <a:hueOff val="0"/>
                  <a:satOff val="0"/>
                  <a:lumOff val="0"/>
                  <a:alphaOff val="0"/>
                </a:sysClr>
              </a:solidFill>
              <a:latin typeface="Times New Roman" pitchFamily="18" charset="0"/>
              <a:ea typeface="+mn-ea"/>
              <a:cs typeface="Times New Roman" pitchFamily="18" charset="0"/>
            </a:rPr>
            <a:t>Министерство здравоохранения Канады</a:t>
          </a: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72841" y="2350331"/>
        <a:ext cx="1506643" cy="1285466"/>
      </dsp:txXfrm>
    </dsp:sp>
    <dsp:sp modelId="{87A44E20-5676-48BF-B8F8-A9CA03A83BE7}">
      <dsp:nvSpPr>
        <dsp:cNvPr id="0" name=""/>
        <dsp:cNvSpPr/>
      </dsp:nvSpPr>
      <dsp:spPr>
        <a:xfrm>
          <a:off x="1931444" y="0"/>
          <a:ext cx="3700372" cy="333785"/>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Управление ревизии и оценки</a:t>
          </a:r>
        </a:p>
      </dsp:txBody>
      <dsp:txXfrm>
        <a:off x="1931444" y="0"/>
        <a:ext cx="3700372" cy="333785"/>
      </dsp:txXfrm>
    </dsp:sp>
    <dsp:sp modelId="{2683C216-8F8C-4D57-9B0D-E3983254DCE2}">
      <dsp:nvSpPr>
        <dsp:cNvPr id="0" name=""/>
        <dsp:cNvSpPr/>
      </dsp:nvSpPr>
      <dsp:spPr>
        <a:xfrm>
          <a:off x="1898361" y="473255"/>
          <a:ext cx="3746708" cy="333785"/>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Отдел главного финансового директора</a:t>
          </a:r>
        </a:p>
      </dsp:txBody>
      <dsp:txXfrm>
        <a:off x="1898361" y="473255"/>
        <a:ext cx="3746708" cy="333785"/>
      </dsp:txXfrm>
    </dsp:sp>
    <dsp:sp modelId="{85AFB62B-F23A-4346-A19E-6F476FF50187}">
      <dsp:nvSpPr>
        <dsp:cNvPr id="0" name=""/>
        <dsp:cNvSpPr/>
      </dsp:nvSpPr>
      <dsp:spPr>
        <a:xfrm>
          <a:off x="1898361" y="943838"/>
          <a:ext cx="3744595" cy="333785"/>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Сектор коммуникаций и связей с общественностью</a:t>
          </a:r>
        </a:p>
      </dsp:txBody>
      <dsp:txXfrm>
        <a:off x="1898361" y="943838"/>
        <a:ext cx="3744595" cy="333785"/>
      </dsp:txXfrm>
    </dsp:sp>
    <dsp:sp modelId="{197BFB21-D834-478E-9F2A-A4F9C021B342}">
      <dsp:nvSpPr>
        <dsp:cNvPr id="0" name=""/>
        <dsp:cNvSpPr/>
      </dsp:nvSpPr>
      <dsp:spPr>
        <a:xfrm>
          <a:off x="1898361" y="1414421"/>
          <a:ext cx="3775698" cy="333785"/>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Отдел контролируемых веществ и каннабиса</a:t>
          </a:r>
        </a:p>
      </dsp:txBody>
      <dsp:txXfrm>
        <a:off x="1898361" y="1414421"/>
        <a:ext cx="3775698" cy="333785"/>
      </dsp:txXfrm>
    </dsp:sp>
    <dsp:sp modelId="{DFACACB3-75F2-407B-BCE8-D779F230E613}">
      <dsp:nvSpPr>
        <dsp:cNvPr id="0" name=""/>
        <dsp:cNvSpPr/>
      </dsp:nvSpPr>
      <dsp:spPr>
        <a:xfrm>
          <a:off x="1898361" y="1885005"/>
          <a:ext cx="3766538" cy="333785"/>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Отдел корпоративных услуг</a:t>
          </a:r>
        </a:p>
      </dsp:txBody>
      <dsp:txXfrm>
        <a:off x="1898361" y="1885005"/>
        <a:ext cx="3766538" cy="333785"/>
      </dsp:txXfrm>
    </dsp:sp>
    <dsp:sp modelId="{FA116599-C95E-4C59-B912-B58982AA93BF}">
      <dsp:nvSpPr>
        <dsp:cNvPr id="0" name=""/>
        <dsp:cNvSpPr/>
      </dsp:nvSpPr>
      <dsp:spPr>
        <a:xfrm>
          <a:off x="1898361" y="2355588"/>
          <a:ext cx="3766702" cy="333785"/>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Ведомственный секретариат</a:t>
          </a:r>
        </a:p>
      </dsp:txBody>
      <dsp:txXfrm>
        <a:off x="1898361" y="2355588"/>
        <a:ext cx="3766702" cy="333785"/>
      </dsp:txXfrm>
    </dsp:sp>
    <dsp:sp modelId="{0C07CE60-B01A-41F1-9949-4D9C93D232D4}">
      <dsp:nvSpPr>
        <dsp:cNvPr id="0" name=""/>
        <dsp:cNvSpPr/>
      </dsp:nvSpPr>
      <dsp:spPr>
        <a:xfrm>
          <a:off x="1898361" y="2826172"/>
          <a:ext cx="3744431" cy="333785"/>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i="0" kern="1200">
              <a:solidFill>
                <a:sysClr val="windowText" lastClr="000000">
                  <a:hueOff val="0"/>
                  <a:satOff val="0"/>
                  <a:lumOff val="0"/>
                  <a:alphaOff val="0"/>
                </a:sysClr>
              </a:solidFill>
              <a:latin typeface="Times New Roman" pitchFamily="18" charset="0"/>
              <a:ea typeface="+mn-ea"/>
              <a:cs typeface="Times New Roman" pitchFamily="18" charset="0"/>
            </a:rPr>
            <a:t>Отдел продуктов для здоровья и питания</a:t>
          </a:r>
          <a:r>
            <a:rPr lang="en-US" sz="1200" b="0" i="0" kern="1200">
              <a:solidFill>
                <a:sysClr val="windowText" lastClr="000000">
                  <a:hueOff val="0"/>
                  <a:satOff val="0"/>
                  <a:lumOff val="0"/>
                  <a:alphaOff val="0"/>
                </a:sysClr>
              </a:solidFill>
              <a:latin typeface="Times New Roman" pitchFamily="18" charset="0"/>
              <a:ea typeface="+mn-ea"/>
              <a:cs typeface="Times New Roman" pitchFamily="18" charset="0"/>
            </a:rPr>
            <a:t> (HPFB)</a:t>
          </a: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898361" y="2826172"/>
        <a:ext cx="3744431" cy="333785"/>
      </dsp:txXfrm>
    </dsp:sp>
    <dsp:sp modelId="{76F63F06-1150-4307-8614-98B6953A0555}">
      <dsp:nvSpPr>
        <dsp:cNvPr id="0" name=""/>
        <dsp:cNvSpPr/>
      </dsp:nvSpPr>
      <dsp:spPr>
        <a:xfrm>
          <a:off x="1898361" y="3296755"/>
          <a:ext cx="3760562" cy="333785"/>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Отдел здоровой окружающей среды и безопасности потребителей</a:t>
          </a:r>
        </a:p>
      </dsp:txBody>
      <dsp:txXfrm>
        <a:off x="1898361" y="3296755"/>
        <a:ext cx="3760562" cy="333785"/>
      </dsp:txXfrm>
    </dsp:sp>
    <dsp:sp modelId="{3F7CF3B1-6B9E-4BB0-9AD0-E4598F142E2A}">
      <dsp:nvSpPr>
        <dsp:cNvPr id="0" name=""/>
        <dsp:cNvSpPr/>
      </dsp:nvSpPr>
      <dsp:spPr>
        <a:xfrm>
          <a:off x="1898361" y="3767338"/>
          <a:ext cx="3766538" cy="333785"/>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Отдел юридических услуг</a:t>
          </a:r>
        </a:p>
      </dsp:txBody>
      <dsp:txXfrm>
        <a:off x="1898361" y="3767338"/>
        <a:ext cx="3766538" cy="333785"/>
      </dsp:txXfrm>
    </dsp:sp>
    <dsp:sp modelId="{275D904A-F418-400C-933A-7F8BCD15D0B7}">
      <dsp:nvSpPr>
        <dsp:cNvPr id="0" name=""/>
        <dsp:cNvSpPr/>
      </dsp:nvSpPr>
      <dsp:spPr>
        <a:xfrm>
          <a:off x="1898361" y="4237922"/>
          <a:ext cx="3753766" cy="333785"/>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Группа реагирования на опиоиды</a:t>
          </a:r>
        </a:p>
      </dsp:txBody>
      <dsp:txXfrm>
        <a:off x="1898361" y="4237922"/>
        <a:ext cx="3753766" cy="333785"/>
      </dsp:txXfrm>
    </dsp:sp>
    <dsp:sp modelId="{70F4EC85-C7E9-4F04-BD87-559390D4A04B}">
      <dsp:nvSpPr>
        <dsp:cNvPr id="0" name=""/>
        <dsp:cNvSpPr/>
      </dsp:nvSpPr>
      <dsp:spPr>
        <a:xfrm>
          <a:off x="1898361" y="4714330"/>
          <a:ext cx="3766538" cy="333785"/>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Агентство по регулированию борьбы с вредителями</a:t>
          </a:r>
        </a:p>
      </dsp:txBody>
      <dsp:txXfrm>
        <a:off x="1898361" y="4714330"/>
        <a:ext cx="3766538" cy="333785"/>
      </dsp:txXfrm>
    </dsp:sp>
    <dsp:sp modelId="{3CD49D36-2E41-4DCC-AFC7-59A70F2E13A0}">
      <dsp:nvSpPr>
        <dsp:cNvPr id="0" name=""/>
        <dsp:cNvSpPr/>
      </dsp:nvSpPr>
      <dsp:spPr>
        <a:xfrm>
          <a:off x="1898361" y="5179088"/>
          <a:ext cx="3797968" cy="333785"/>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Сектор нормативных операций и правоприменения</a:t>
          </a:r>
        </a:p>
      </dsp:txBody>
      <dsp:txXfrm>
        <a:off x="1898361" y="5179088"/>
        <a:ext cx="3797968" cy="333785"/>
      </dsp:txXfrm>
    </dsp:sp>
    <dsp:sp modelId="{E60C6FB6-BB28-4D7E-BAAD-99BAF50EDA64}">
      <dsp:nvSpPr>
        <dsp:cNvPr id="0" name=""/>
        <dsp:cNvSpPr/>
      </dsp:nvSpPr>
      <dsp:spPr>
        <a:xfrm>
          <a:off x="1932144" y="5652344"/>
          <a:ext cx="3731397" cy="333785"/>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Отдел стратегической политики</a:t>
          </a:r>
        </a:p>
      </dsp:txBody>
      <dsp:txXfrm>
        <a:off x="1932144" y="5652344"/>
        <a:ext cx="3731397" cy="33378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9A476C-1CD7-4194-8EEE-B0E42ED98056}">
      <dsp:nvSpPr>
        <dsp:cNvPr id="0" name=""/>
        <dsp:cNvSpPr/>
      </dsp:nvSpPr>
      <dsp:spPr>
        <a:xfrm>
          <a:off x="3152010" y="1612754"/>
          <a:ext cx="137745" cy="1166445"/>
        </a:xfrm>
        <a:custGeom>
          <a:avLst/>
          <a:gdLst/>
          <a:ahLst/>
          <a:cxnLst/>
          <a:rect l="0" t="0" r="0" b="0"/>
          <a:pathLst>
            <a:path>
              <a:moveTo>
                <a:pt x="0" y="0"/>
              </a:moveTo>
              <a:lnTo>
                <a:pt x="0" y="1839396"/>
              </a:lnTo>
              <a:lnTo>
                <a:pt x="93851" y="1839396"/>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56C286CA-6739-4183-A0B1-FF1F23CAB3DD}">
      <dsp:nvSpPr>
        <dsp:cNvPr id="0" name=""/>
        <dsp:cNvSpPr/>
      </dsp:nvSpPr>
      <dsp:spPr>
        <a:xfrm>
          <a:off x="3152010" y="1612754"/>
          <a:ext cx="132546" cy="530503"/>
        </a:xfrm>
        <a:custGeom>
          <a:avLst/>
          <a:gdLst/>
          <a:ahLst/>
          <a:cxnLst/>
          <a:rect l="0" t="0" r="0" b="0"/>
          <a:pathLst>
            <a:path>
              <a:moveTo>
                <a:pt x="94282" y="0"/>
              </a:moveTo>
              <a:lnTo>
                <a:pt x="94282" y="1465847"/>
              </a:lnTo>
              <a:lnTo>
                <a:pt x="0" y="1465847"/>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F67105F5-BB92-4902-A387-B6AB5D56EA7D}">
      <dsp:nvSpPr>
        <dsp:cNvPr id="0" name=""/>
        <dsp:cNvSpPr/>
      </dsp:nvSpPr>
      <dsp:spPr>
        <a:xfrm>
          <a:off x="3018777" y="1612754"/>
          <a:ext cx="133233" cy="510301"/>
        </a:xfrm>
        <a:custGeom>
          <a:avLst/>
          <a:gdLst/>
          <a:ahLst/>
          <a:cxnLst/>
          <a:rect l="0" t="0" r="0" b="0"/>
          <a:pathLst>
            <a:path>
              <a:moveTo>
                <a:pt x="45720" y="0"/>
              </a:moveTo>
              <a:lnTo>
                <a:pt x="45720" y="964674"/>
              </a:lnTo>
              <a:lnTo>
                <a:pt x="135548" y="964674"/>
              </a:lnTo>
            </a:path>
          </a:pathLst>
        </a:custGeom>
        <a:noFill/>
        <a:ln w="25400" cap="flat" cmpd="sng" algn="ctr">
          <a:solidFill>
            <a:sysClr val="window" lastClr="FFFFFF"/>
          </a:solidFill>
          <a:prstDash val="solid"/>
        </a:ln>
        <a:effectLst/>
      </dsp:spPr>
      <dsp:style>
        <a:lnRef idx="2">
          <a:scrgbClr r="0" g="0" b="0"/>
        </a:lnRef>
        <a:fillRef idx="0">
          <a:scrgbClr r="0" g="0" b="0"/>
        </a:fillRef>
        <a:effectRef idx="0">
          <a:scrgbClr r="0" g="0" b="0"/>
        </a:effectRef>
        <a:fontRef idx="minor"/>
      </dsp:style>
    </dsp:sp>
    <dsp:sp modelId="{6F11A0A3-77B0-4461-BA6E-6F02AB3B125C}">
      <dsp:nvSpPr>
        <dsp:cNvPr id="0" name=""/>
        <dsp:cNvSpPr/>
      </dsp:nvSpPr>
      <dsp:spPr>
        <a:xfrm>
          <a:off x="3018774" y="1612754"/>
          <a:ext cx="133236" cy="1165273"/>
        </a:xfrm>
        <a:custGeom>
          <a:avLst/>
          <a:gdLst/>
          <a:ahLst/>
          <a:cxnLst/>
          <a:rect l="0" t="0" r="0" b="0"/>
          <a:pathLst>
            <a:path>
              <a:moveTo>
                <a:pt x="111575" y="0"/>
              </a:moveTo>
              <a:lnTo>
                <a:pt x="111575" y="960096"/>
              </a:lnTo>
              <a:lnTo>
                <a:pt x="0" y="960096"/>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EC4A2601-35F4-4BB6-B7F5-DFE9ED066085}">
      <dsp:nvSpPr>
        <dsp:cNvPr id="0" name=""/>
        <dsp:cNvSpPr/>
      </dsp:nvSpPr>
      <dsp:spPr>
        <a:xfrm>
          <a:off x="3155256" y="297243"/>
          <a:ext cx="226410" cy="568290"/>
        </a:xfrm>
        <a:custGeom>
          <a:avLst/>
          <a:gdLst/>
          <a:ahLst/>
          <a:cxnLst/>
          <a:rect l="0" t="0" r="0" b="0"/>
          <a:pathLst>
            <a:path>
              <a:moveTo>
                <a:pt x="0" y="0"/>
              </a:moveTo>
              <a:lnTo>
                <a:pt x="0" y="568290"/>
              </a:lnTo>
              <a:lnTo>
                <a:pt x="226410" y="56829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37F2B2-F070-4183-8B2A-96FF5558D397}">
      <dsp:nvSpPr>
        <dsp:cNvPr id="0" name=""/>
        <dsp:cNvSpPr/>
      </dsp:nvSpPr>
      <dsp:spPr>
        <a:xfrm>
          <a:off x="2978064" y="297243"/>
          <a:ext cx="177192" cy="335887"/>
        </a:xfrm>
        <a:custGeom>
          <a:avLst/>
          <a:gdLst/>
          <a:ahLst/>
          <a:cxnLst/>
          <a:rect l="0" t="0" r="0" b="0"/>
          <a:pathLst>
            <a:path>
              <a:moveTo>
                <a:pt x="177192" y="0"/>
              </a:moveTo>
              <a:lnTo>
                <a:pt x="177192" y="335887"/>
              </a:lnTo>
              <a:lnTo>
                <a:pt x="0" y="33588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F6DCE83-500F-475B-A7E0-F8A157AFCC5E}">
      <dsp:nvSpPr>
        <dsp:cNvPr id="0" name=""/>
        <dsp:cNvSpPr/>
      </dsp:nvSpPr>
      <dsp:spPr>
        <a:xfrm>
          <a:off x="3019767" y="297243"/>
          <a:ext cx="135489" cy="779604"/>
        </a:xfrm>
        <a:custGeom>
          <a:avLst/>
          <a:gdLst/>
          <a:ahLst/>
          <a:cxnLst/>
          <a:rect l="0" t="0" r="0" b="0"/>
          <a:pathLst>
            <a:path>
              <a:moveTo>
                <a:pt x="135489" y="0"/>
              </a:moveTo>
              <a:lnTo>
                <a:pt x="135489" y="779604"/>
              </a:lnTo>
              <a:lnTo>
                <a:pt x="0" y="77960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FFE732-76B9-44CE-8064-3A5E4DCB54BB}">
      <dsp:nvSpPr>
        <dsp:cNvPr id="0" name=""/>
        <dsp:cNvSpPr/>
      </dsp:nvSpPr>
      <dsp:spPr>
        <a:xfrm>
          <a:off x="2196923" y="148621"/>
          <a:ext cx="955086" cy="1464133"/>
        </a:xfrm>
        <a:custGeom>
          <a:avLst/>
          <a:gdLst/>
          <a:ahLst/>
          <a:cxnLst/>
          <a:rect l="0" t="0" r="0" b="0"/>
          <a:pathLst>
            <a:path>
              <a:moveTo>
                <a:pt x="0" y="140147"/>
              </a:moveTo>
              <a:lnTo>
                <a:pt x="1135695" y="0"/>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8130A7A4-543C-4DCD-9DF8-77C659C1CAF1}">
      <dsp:nvSpPr>
        <dsp:cNvPr id="0" name=""/>
        <dsp:cNvSpPr/>
      </dsp:nvSpPr>
      <dsp:spPr>
        <a:xfrm>
          <a:off x="4715546" y="3987727"/>
          <a:ext cx="91440" cy="3099386"/>
        </a:xfrm>
        <a:custGeom>
          <a:avLst/>
          <a:gdLst/>
          <a:ahLst/>
          <a:cxnLst/>
          <a:rect l="0" t="0" r="0" b="0"/>
          <a:pathLst>
            <a:path>
              <a:moveTo>
                <a:pt x="0" y="0"/>
              </a:moveTo>
              <a:lnTo>
                <a:pt x="0" y="3007288"/>
              </a:lnTo>
              <a:lnTo>
                <a:pt x="115936" y="3007288"/>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298684CF-677D-4AAE-8819-03E312722559}">
      <dsp:nvSpPr>
        <dsp:cNvPr id="0" name=""/>
        <dsp:cNvSpPr/>
      </dsp:nvSpPr>
      <dsp:spPr>
        <a:xfrm>
          <a:off x="4715546" y="3987727"/>
          <a:ext cx="91440" cy="2317990"/>
        </a:xfrm>
        <a:custGeom>
          <a:avLst/>
          <a:gdLst/>
          <a:ahLst/>
          <a:cxnLst/>
          <a:rect l="0" t="0" r="0" b="0"/>
          <a:pathLst>
            <a:path>
              <a:moveTo>
                <a:pt x="0" y="0"/>
              </a:moveTo>
              <a:lnTo>
                <a:pt x="0" y="2213123"/>
              </a:lnTo>
              <a:lnTo>
                <a:pt x="98997" y="2213123"/>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F8CE497F-9FDB-456D-B8EA-478CEA3C8ACC}">
      <dsp:nvSpPr>
        <dsp:cNvPr id="0" name=""/>
        <dsp:cNvSpPr/>
      </dsp:nvSpPr>
      <dsp:spPr>
        <a:xfrm>
          <a:off x="4715546" y="3987727"/>
          <a:ext cx="91440" cy="1476309"/>
        </a:xfrm>
        <a:custGeom>
          <a:avLst/>
          <a:gdLst/>
          <a:ahLst/>
          <a:cxnLst/>
          <a:rect l="0" t="0" r="0" b="0"/>
          <a:pathLst>
            <a:path>
              <a:moveTo>
                <a:pt x="0" y="0"/>
              </a:moveTo>
              <a:lnTo>
                <a:pt x="0" y="1360030"/>
              </a:lnTo>
              <a:lnTo>
                <a:pt x="105868" y="1360030"/>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AAA158FB-B90F-4EA7-8EE2-55002B81434E}">
      <dsp:nvSpPr>
        <dsp:cNvPr id="0" name=""/>
        <dsp:cNvSpPr/>
      </dsp:nvSpPr>
      <dsp:spPr>
        <a:xfrm>
          <a:off x="4715546" y="3987727"/>
          <a:ext cx="91440" cy="543138"/>
        </a:xfrm>
        <a:custGeom>
          <a:avLst/>
          <a:gdLst/>
          <a:ahLst/>
          <a:cxnLst/>
          <a:rect l="0" t="0" r="0" b="0"/>
          <a:pathLst>
            <a:path>
              <a:moveTo>
                <a:pt x="0" y="0"/>
              </a:moveTo>
              <a:lnTo>
                <a:pt x="0" y="520915"/>
              </a:lnTo>
              <a:lnTo>
                <a:pt x="97232" y="520915"/>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0D2756F4-F7BF-4EF7-9417-6DD986BDC4F6}">
      <dsp:nvSpPr>
        <dsp:cNvPr id="0" name=""/>
        <dsp:cNvSpPr/>
      </dsp:nvSpPr>
      <dsp:spPr>
        <a:xfrm>
          <a:off x="3152010" y="1612754"/>
          <a:ext cx="2106640" cy="1719384"/>
        </a:xfrm>
        <a:custGeom>
          <a:avLst/>
          <a:gdLst/>
          <a:ahLst/>
          <a:cxnLst/>
          <a:rect l="0" t="0" r="0" b="0"/>
          <a:pathLst>
            <a:path>
              <a:moveTo>
                <a:pt x="0" y="0"/>
              </a:moveTo>
              <a:lnTo>
                <a:pt x="0" y="2065697"/>
              </a:lnTo>
              <a:lnTo>
                <a:pt x="2325504" y="2065697"/>
              </a:lnTo>
              <a:lnTo>
                <a:pt x="2325504" y="2138649"/>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906558E5-FF20-4B4A-9CBA-63C2B07A4A58}">
      <dsp:nvSpPr>
        <dsp:cNvPr id="0" name=""/>
        <dsp:cNvSpPr/>
      </dsp:nvSpPr>
      <dsp:spPr>
        <a:xfrm>
          <a:off x="3456020" y="3977855"/>
          <a:ext cx="103915" cy="2622388"/>
        </a:xfrm>
        <a:custGeom>
          <a:avLst/>
          <a:gdLst/>
          <a:ahLst/>
          <a:cxnLst/>
          <a:rect l="0" t="0" r="0" b="0"/>
          <a:pathLst>
            <a:path>
              <a:moveTo>
                <a:pt x="0" y="0"/>
              </a:moveTo>
              <a:lnTo>
                <a:pt x="0" y="2622388"/>
              </a:lnTo>
              <a:lnTo>
                <a:pt x="103915" y="262238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4B95BB-A365-405A-A255-E38D36D867AD}">
      <dsp:nvSpPr>
        <dsp:cNvPr id="0" name=""/>
        <dsp:cNvSpPr/>
      </dsp:nvSpPr>
      <dsp:spPr>
        <a:xfrm>
          <a:off x="3456020" y="3977855"/>
          <a:ext cx="122100" cy="2079530"/>
        </a:xfrm>
        <a:custGeom>
          <a:avLst/>
          <a:gdLst/>
          <a:ahLst/>
          <a:cxnLst/>
          <a:rect l="0" t="0" r="0" b="0"/>
          <a:pathLst>
            <a:path>
              <a:moveTo>
                <a:pt x="0" y="0"/>
              </a:moveTo>
              <a:lnTo>
                <a:pt x="0" y="2079530"/>
              </a:lnTo>
              <a:lnTo>
                <a:pt x="122100" y="207953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5D75D4-B34A-499E-BE04-5CAF311884C5}">
      <dsp:nvSpPr>
        <dsp:cNvPr id="0" name=""/>
        <dsp:cNvSpPr/>
      </dsp:nvSpPr>
      <dsp:spPr>
        <a:xfrm>
          <a:off x="3456020" y="3977855"/>
          <a:ext cx="153091" cy="1502174"/>
        </a:xfrm>
        <a:custGeom>
          <a:avLst/>
          <a:gdLst/>
          <a:ahLst/>
          <a:cxnLst/>
          <a:rect l="0" t="0" r="0" b="0"/>
          <a:pathLst>
            <a:path>
              <a:moveTo>
                <a:pt x="0" y="0"/>
              </a:moveTo>
              <a:lnTo>
                <a:pt x="0" y="1502174"/>
              </a:lnTo>
              <a:lnTo>
                <a:pt x="153091" y="150217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A26F24-63D0-4182-9343-566BD2AD9EA5}">
      <dsp:nvSpPr>
        <dsp:cNvPr id="0" name=""/>
        <dsp:cNvSpPr/>
      </dsp:nvSpPr>
      <dsp:spPr>
        <a:xfrm>
          <a:off x="3456020" y="3977855"/>
          <a:ext cx="148442" cy="1124613"/>
        </a:xfrm>
        <a:custGeom>
          <a:avLst/>
          <a:gdLst/>
          <a:ahLst/>
          <a:cxnLst/>
          <a:rect l="0" t="0" r="0" b="0"/>
          <a:pathLst>
            <a:path>
              <a:moveTo>
                <a:pt x="0" y="0"/>
              </a:moveTo>
              <a:lnTo>
                <a:pt x="0" y="1124613"/>
              </a:lnTo>
              <a:lnTo>
                <a:pt x="148442" y="112461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06049A5-37F6-4888-83A2-CB0DBA9BB085}">
      <dsp:nvSpPr>
        <dsp:cNvPr id="0" name=""/>
        <dsp:cNvSpPr/>
      </dsp:nvSpPr>
      <dsp:spPr>
        <a:xfrm>
          <a:off x="3456020" y="3977855"/>
          <a:ext cx="140809" cy="494273"/>
        </a:xfrm>
        <a:custGeom>
          <a:avLst/>
          <a:gdLst/>
          <a:ahLst/>
          <a:cxnLst/>
          <a:rect l="0" t="0" r="0" b="0"/>
          <a:pathLst>
            <a:path>
              <a:moveTo>
                <a:pt x="0" y="0"/>
              </a:moveTo>
              <a:lnTo>
                <a:pt x="0" y="682322"/>
              </a:lnTo>
              <a:lnTo>
                <a:pt x="109399" y="682322"/>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481EA90F-7750-4C60-9CBF-B43539B4C263}">
      <dsp:nvSpPr>
        <dsp:cNvPr id="0" name=""/>
        <dsp:cNvSpPr/>
      </dsp:nvSpPr>
      <dsp:spPr>
        <a:xfrm>
          <a:off x="3152010" y="1612754"/>
          <a:ext cx="730229" cy="1711811"/>
        </a:xfrm>
        <a:custGeom>
          <a:avLst/>
          <a:gdLst/>
          <a:ahLst/>
          <a:cxnLst/>
          <a:rect l="0" t="0" r="0" b="0"/>
          <a:pathLst>
            <a:path>
              <a:moveTo>
                <a:pt x="0" y="0"/>
              </a:moveTo>
              <a:lnTo>
                <a:pt x="0" y="2066308"/>
              </a:lnTo>
              <a:lnTo>
                <a:pt x="982291" y="2066308"/>
              </a:lnTo>
              <a:lnTo>
                <a:pt x="982291" y="2139260"/>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1CD14D4A-7891-4FA6-B17A-F4197E48C1D3}">
      <dsp:nvSpPr>
        <dsp:cNvPr id="0" name=""/>
        <dsp:cNvSpPr/>
      </dsp:nvSpPr>
      <dsp:spPr>
        <a:xfrm>
          <a:off x="1873093" y="4008444"/>
          <a:ext cx="186556" cy="1995896"/>
        </a:xfrm>
        <a:custGeom>
          <a:avLst/>
          <a:gdLst/>
          <a:ahLst/>
          <a:cxnLst/>
          <a:rect l="0" t="0" r="0" b="0"/>
          <a:pathLst>
            <a:path>
              <a:moveTo>
                <a:pt x="0" y="0"/>
              </a:moveTo>
              <a:lnTo>
                <a:pt x="0" y="1995896"/>
              </a:lnTo>
              <a:lnTo>
                <a:pt x="186556" y="199589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2E5B325-2554-4162-ADC7-144E0D039994}">
      <dsp:nvSpPr>
        <dsp:cNvPr id="0" name=""/>
        <dsp:cNvSpPr/>
      </dsp:nvSpPr>
      <dsp:spPr>
        <a:xfrm>
          <a:off x="1873093" y="4008444"/>
          <a:ext cx="184173" cy="1369229"/>
        </a:xfrm>
        <a:custGeom>
          <a:avLst/>
          <a:gdLst/>
          <a:ahLst/>
          <a:cxnLst/>
          <a:rect l="0" t="0" r="0" b="0"/>
          <a:pathLst>
            <a:path>
              <a:moveTo>
                <a:pt x="0" y="0"/>
              </a:moveTo>
              <a:lnTo>
                <a:pt x="0" y="1369229"/>
              </a:lnTo>
              <a:lnTo>
                <a:pt x="184173" y="136922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2C4B83-3E4B-4C7A-8ED0-CD1E7E50AAEB}">
      <dsp:nvSpPr>
        <dsp:cNvPr id="0" name=""/>
        <dsp:cNvSpPr/>
      </dsp:nvSpPr>
      <dsp:spPr>
        <a:xfrm>
          <a:off x="1873093" y="4008444"/>
          <a:ext cx="169637" cy="873138"/>
        </a:xfrm>
        <a:custGeom>
          <a:avLst/>
          <a:gdLst/>
          <a:ahLst/>
          <a:cxnLst/>
          <a:rect l="0" t="0" r="0" b="0"/>
          <a:pathLst>
            <a:path>
              <a:moveTo>
                <a:pt x="0" y="0"/>
              </a:moveTo>
              <a:lnTo>
                <a:pt x="0" y="873138"/>
              </a:lnTo>
              <a:lnTo>
                <a:pt x="169637" y="87313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CB52692-2336-4A13-9219-785C785108FC}">
      <dsp:nvSpPr>
        <dsp:cNvPr id="0" name=""/>
        <dsp:cNvSpPr/>
      </dsp:nvSpPr>
      <dsp:spPr>
        <a:xfrm>
          <a:off x="1873093" y="4008444"/>
          <a:ext cx="178822" cy="298546"/>
        </a:xfrm>
        <a:custGeom>
          <a:avLst/>
          <a:gdLst/>
          <a:ahLst/>
          <a:cxnLst/>
          <a:rect l="0" t="0" r="0" b="0"/>
          <a:pathLst>
            <a:path>
              <a:moveTo>
                <a:pt x="0" y="0"/>
              </a:moveTo>
              <a:lnTo>
                <a:pt x="0" y="416753"/>
              </a:lnTo>
              <a:lnTo>
                <a:pt x="173900" y="416753"/>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F385B563-6EAA-486A-8D59-BD7FD4940797}">
      <dsp:nvSpPr>
        <dsp:cNvPr id="0" name=""/>
        <dsp:cNvSpPr/>
      </dsp:nvSpPr>
      <dsp:spPr>
        <a:xfrm>
          <a:off x="2401348" y="1612754"/>
          <a:ext cx="750662" cy="1763067"/>
        </a:xfrm>
        <a:custGeom>
          <a:avLst/>
          <a:gdLst/>
          <a:ahLst/>
          <a:cxnLst/>
          <a:rect l="0" t="0" r="0" b="0"/>
          <a:pathLst>
            <a:path>
              <a:moveTo>
                <a:pt x="606785" y="0"/>
              </a:moveTo>
              <a:lnTo>
                <a:pt x="606785" y="2067441"/>
              </a:lnTo>
              <a:lnTo>
                <a:pt x="0" y="2067441"/>
              </a:lnTo>
              <a:lnTo>
                <a:pt x="0" y="2140393"/>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96EB7839-7B3C-4DD4-B5B6-76B6EF763E49}">
      <dsp:nvSpPr>
        <dsp:cNvPr id="0" name=""/>
        <dsp:cNvSpPr/>
      </dsp:nvSpPr>
      <dsp:spPr>
        <a:xfrm>
          <a:off x="414875" y="4017784"/>
          <a:ext cx="91440" cy="3215248"/>
        </a:xfrm>
        <a:custGeom>
          <a:avLst/>
          <a:gdLst/>
          <a:ahLst/>
          <a:cxnLst/>
          <a:rect l="0" t="0" r="0" b="0"/>
          <a:pathLst>
            <a:path>
              <a:moveTo>
                <a:pt x="45720" y="0"/>
              </a:moveTo>
              <a:lnTo>
                <a:pt x="45720" y="3215248"/>
              </a:lnTo>
              <a:lnTo>
                <a:pt x="110744" y="321524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E909512-95A7-4716-826D-64F2994E75AD}">
      <dsp:nvSpPr>
        <dsp:cNvPr id="0" name=""/>
        <dsp:cNvSpPr/>
      </dsp:nvSpPr>
      <dsp:spPr>
        <a:xfrm>
          <a:off x="414875" y="4017784"/>
          <a:ext cx="91440" cy="2613561"/>
        </a:xfrm>
        <a:custGeom>
          <a:avLst/>
          <a:gdLst/>
          <a:ahLst/>
          <a:cxnLst/>
          <a:rect l="0" t="0" r="0" b="0"/>
          <a:pathLst>
            <a:path>
              <a:moveTo>
                <a:pt x="45720" y="0"/>
              </a:moveTo>
              <a:lnTo>
                <a:pt x="45720" y="2613561"/>
              </a:lnTo>
              <a:lnTo>
                <a:pt x="119780" y="261356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9E05456-C6A7-454A-89D3-9A11960B0535}">
      <dsp:nvSpPr>
        <dsp:cNvPr id="0" name=""/>
        <dsp:cNvSpPr/>
      </dsp:nvSpPr>
      <dsp:spPr>
        <a:xfrm>
          <a:off x="414875" y="4017784"/>
          <a:ext cx="91440" cy="1959589"/>
        </a:xfrm>
        <a:custGeom>
          <a:avLst/>
          <a:gdLst/>
          <a:ahLst/>
          <a:cxnLst/>
          <a:rect l="0" t="0" r="0" b="0"/>
          <a:pathLst>
            <a:path>
              <a:moveTo>
                <a:pt x="45720" y="0"/>
              </a:moveTo>
              <a:lnTo>
                <a:pt x="45720" y="1959589"/>
              </a:lnTo>
              <a:lnTo>
                <a:pt x="126759" y="195958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99E9C39-393C-433B-81E1-E50FB31E82EE}">
      <dsp:nvSpPr>
        <dsp:cNvPr id="0" name=""/>
        <dsp:cNvSpPr/>
      </dsp:nvSpPr>
      <dsp:spPr>
        <a:xfrm>
          <a:off x="460595" y="4017784"/>
          <a:ext cx="100324" cy="1284574"/>
        </a:xfrm>
        <a:custGeom>
          <a:avLst/>
          <a:gdLst/>
          <a:ahLst/>
          <a:cxnLst/>
          <a:rect l="0" t="0" r="0" b="0"/>
          <a:pathLst>
            <a:path>
              <a:moveTo>
                <a:pt x="0" y="0"/>
              </a:moveTo>
              <a:lnTo>
                <a:pt x="0" y="1284574"/>
              </a:lnTo>
              <a:lnTo>
                <a:pt x="100324" y="128457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009B01F-A6C5-4700-AE2F-618577669440}">
      <dsp:nvSpPr>
        <dsp:cNvPr id="0" name=""/>
        <dsp:cNvSpPr/>
      </dsp:nvSpPr>
      <dsp:spPr>
        <a:xfrm>
          <a:off x="460595" y="4017784"/>
          <a:ext cx="115347" cy="570846"/>
        </a:xfrm>
        <a:custGeom>
          <a:avLst/>
          <a:gdLst/>
          <a:ahLst/>
          <a:cxnLst/>
          <a:rect l="0" t="0" r="0" b="0"/>
          <a:pathLst>
            <a:path>
              <a:moveTo>
                <a:pt x="0" y="0"/>
              </a:moveTo>
              <a:lnTo>
                <a:pt x="0" y="570846"/>
              </a:lnTo>
              <a:lnTo>
                <a:pt x="115347" y="57084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C38DBB0-6B92-4596-B547-DCBB5558B116}">
      <dsp:nvSpPr>
        <dsp:cNvPr id="0" name=""/>
        <dsp:cNvSpPr/>
      </dsp:nvSpPr>
      <dsp:spPr>
        <a:xfrm>
          <a:off x="460595" y="4017784"/>
          <a:ext cx="114717" cy="206117"/>
        </a:xfrm>
        <a:custGeom>
          <a:avLst/>
          <a:gdLst/>
          <a:ahLst/>
          <a:cxnLst/>
          <a:rect l="0" t="0" r="0" b="0"/>
          <a:pathLst>
            <a:path>
              <a:moveTo>
                <a:pt x="0" y="0"/>
              </a:moveTo>
              <a:lnTo>
                <a:pt x="0" y="206117"/>
              </a:lnTo>
              <a:lnTo>
                <a:pt x="114717" y="20611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B150799-F6DC-4684-A796-44BC2F065BE6}">
      <dsp:nvSpPr>
        <dsp:cNvPr id="0" name=""/>
        <dsp:cNvSpPr/>
      </dsp:nvSpPr>
      <dsp:spPr>
        <a:xfrm>
          <a:off x="945139" y="1612754"/>
          <a:ext cx="2206870" cy="1777638"/>
        </a:xfrm>
        <a:custGeom>
          <a:avLst/>
          <a:gdLst/>
          <a:ahLst/>
          <a:cxnLst/>
          <a:rect l="0" t="0" r="0" b="0"/>
          <a:pathLst>
            <a:path>
              <a:moveTo>
                <a:pt x="2206606" y="0"/>
              </a:moveTo>
              <a:lnTo>
                <a:pt x="2206606" y="2068153"/>
              </a:lnTo>
              <a:lnTo>
                <a:pt x="0" y="2068153"/>
              </a:lnTo>
              <a:lnTo>
                <a:pt x="0" y="2141105"/>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66F1451A-683B-4A6F-B9CC-801499CE455A}">
      <dsp:nvSpPr>
        <dsp:cNvPr id="0" name=""/>
        <dsp:cNvSpPr/>
      </dsp:nvSpPr>
      <dsp:spPr>
        <a:xfrm>
          <a:off x="1175055" y="1349944"/>
          <a:ext cx="3953909" cy="262810"/>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chemeClr val="tx1"/>
              </a:solidFill>
              <a:latin typeface="Times New Roman" pitchFamily="18" charset="0"/>
              <a:ea typeface="+mn-ea"/>
              <a:cs typeface="Times New Roman" pitchFamily="18" charset="0"/>
            </a:rPr>
            <a:t>Генеральный директор - Председатель правления</a:t>
          </a:r>
        </a:p>
      </dsp:txBody>
      <dsp:txXfrm>
        <a:off x="1175055" y="1349944"/>
        <a:ext cx="3953909" cy="262810"/>
      </dsp:txXfrm>
    </dsp:sp>
    <dsp:sp modelId="{90C94D1D-6D9B-4A7D-87B9-AB7CF9FB0275}">
      <dsp:nvSpPr>
        <dsp:cNvPr id="0" name=""/>
        <dsp:cNvSpPr/>
      </dsp:nvSpPr>
      <dsp:spPr>
        <a:xfrm>
          <a:off x="339459" y="3390393"/>
          <a:ext cx="1211360" cy="627391"/>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solidFill>
                <a:schemeClr val="tx1"/>
              </a:solidFill>
              <a:latin typeface="Times New Roman" pitchFamily="18" charset="0"/>
              <a:ea typeface="+mn-ea"/>
              <a:cs typeface="Times New Roman" pitchFamily="18" charset="0"/>
            </a:rPr>
            <a:t>Заместитель директора по лекарственным вопросам</a:t>
          </a:r>
        </a:p>
      </dsp:txBody>
      <dsp:txXfrm>
        <a:off x="339459" y="3390393"/>
        <a:ext cx="1211360" cy="627391"/>
      </dsp:txXfrm>
    </dsp:sp>
    <dsp:sp modelId="{FD009FA9-A298-4854-92F4-69CAC2DFB554}">
      <dsp:nvSpPr>
        <dsp:cNvPr id="0" name=""/>
        <dsp:cNvSpPr/>
      </dsp:nvSpPr>
      <dsp:spPr>
        <a:xfrm>
          <a:off x="575313" y="4119619"/>
          <a:ext cx="1179525" cy="20856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solidFill>
                <a:schemeClr val="tx1"/>
              </a:solidFill>
              <a:latin typeface="Times New Roman" panose="02020603050405020304" pitchFamily="18" charset="0"/>
              <a:cs typeface="Times New Roman" panose="02020603050405020304" pitchFamily="18" charset="0"/>
            </a:rPr>
            <a:t>Советник</a:t>
          </a:r>
        </a:p>
      </dsp:txBody>
      <dsp:txXfrm>
        <a:off x="575313" y="4119619"/>
        <a:ext cx="1179525" cy="208563"/>
      </dsp:txXfrm>
    </dsp:sp>
    <dsp:sp modelId="{25E6F8BA-E6EC-4740-B105-751578295FC8}">
      <dsp:nvSpPr>
        <dsp:cNvPr id="0" name=""/>
        <dsp:cNvSpPr/>
      </dsp:nvSpPr>
      <dsp:spPr>
        <a:xfrm>
          <a:off x="575943" y="4440009"/>
          <a:ext cx="1164259" cy="29724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solidFill>
                <a:schemeClr val="tx1"/>
              </a:solidFill>
              <a:latin typeface="Times New Roman" panose="02020603050405020304" pitchFamily="18" charset="0"/>
              <a:cs typeface="Times New Roman" panose="02020603050405020304" pitchFamily="18" charset="0"/>
            </a:rPr>
            <a:t>Департамент экспертизы ЛС</a:t>
          </a:r>
        </a:p>
      </dsp:txBody>
      <dsp:txXfrm>
        <a:off x="575943" y="4440009"/>
        <a:ext cx="1164259" cy="297243"/>
      </dsp:txXfrm>
    </dsp:sp>
    <dsp:sp modelId="{67FCF3F6-6668-4B41-80E5-935A77F4283D}">
      <dsp:nvSpPr>
        <dsp:cNvPr id="0" name=""/>
        <dsp:cNvSpPr/>
      </dsp:nvSpPr>
      <dsp:spPr>
        <a:xfrm>
          <a:off x="560920" y="4848430"/>
          <a:ext cx="1193906" cy="90785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solidFill>
                <a:schemeClr val="tx1"/>
              </a:solidFill>
              <a:latin typeface="Times New Roman" panose="02020603050405020304" pitchFamily="18" charset="0"/>
              <a:cs typeface="Times New Roman" panose="02020603050405020304" pitchFamily="18" charset="0"/>
            </a:rPr>
            <a:t>Департамент фармаконодзора и мониторинга безопасности, эффективности и качества МИ</a:t>
          </a:r>
        </a:p>
      </dsp:txBody>
      <dsp:txXfrm>
        <a:off x="560920" y="4848430"/>
        <a:ext cx="1193906" cy="907857"/>
      </dsp:txXfrm>
    </dsp:sp>
    <dsp:sp modelId="{06B8208B-358E-404E-9F7E-EB1976315F64}">
      <dsp:nvSpPr>
        <dsp:cNvPr id="0" name=""/>
        <dsp:cNvSpPr/>
      </dsp:nvSpPr>
      <dsp:spPr>
        <a:xfrm>
          <a:off x="541635" y="5828752"/>
          <a:ext cx="1206432" cy="29724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solidFill>
                <a:schemeClr val="tx1"/>
              </a:solidFill>
              <a:latin typeface="Times New Roman" panose="02020603050405020304" pitchFamily="18" charset="0"/>
              <a:cs typeface="Times New Roman" panose="02020603050405020304" pitchFamily="18" charset="0"/>
            </a:rPr>
            <a:t>Департамент инспекции</a:t>
          </a:r>
        </a:p>
      </dsp:txBody>
      <dsp:txXfrm>
        <a:off x="541635" y="5828752"/>
        <a:ext cx="1206432" cy="297243"/>
      </dsp:txXfrm>
    </dsp:sp>
    <dsp:sp modelId="{459094F5-99CF-4E0A-AC2A-AD2B662B6C3D}">
      <dsp:nvSpPr>
        <dsp:cNvPr id="0" name=""/>
        <dsp:cNvSpPr/>
      </dsp:nvSpPr>
      <dsp:spPr>
        <a:xfrm>
          <a:off x="534656" y="6247021"/>
          <a:ext cx="1315116" cy="76864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solidFill>
                <a:schemeClr val="tx1"/>
              </a:solidFill>
              <a:latin typeface="Times New Roman" panose="02020603050405020304" pitchFamily="18" charset="0"/>
              <a:cs typeface="Times New Roman" panose="02020603050405020304" pitchFamily="18" charset="0"/>
            </a:rPr>
            <a:t>Управление совершенствования ГФ РК и фармакопеи ЕАЭС</a:t>
          </a:r>
        </a:p>
      </dsp:txBody>
      <dsp:txXfrm>
        <a:off x="534656" y="6247021"/>
        <a:ext cx="1315116" cy="768649"/>
      </dsp:txXfrm>
    </dsp:sp>
    <dsp:sp modelId="{57FB249C-0082-4E02-82A8-AFA5399B5701}">
      <dsp:nvSpPr>
        <dsp:cNvPr id="0" name=""/>
        <dsp:cNvSpPr/>
      </dsp:nvSpPr>
      <dsp:spPr>
        <a:xfrm>
          <a:off x="525619" y="7084411"/>
          <a:ext cx="1324527" cy="29724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solidFill>
                <a:schemeClr val="tx1"/>
              </a:solidFill>
              <a:latin typeface="Times New Roman" panose="02020603050405020304" pitchFamily="18" charset="0"/>
              <a:cs typeface="Times New Roman" panose="02020603050405020304" pitchFamily="18" charset="0"/>
            </a:rPr>
            <a:t>Филиалы и отделения</a:t>
          </a:r>
        </a:p>
      </dsp:txBody>
      <dsp:txXfrm>
        <a:off x="525619" y="7084411"/>
        <a:ext cx="1324527" cy="297243"/>
      </dsp:txXfrm>
    </dsp:sp>
    <dsp:sp modelId="{16905DA1-BF65-438B-95A2-3FAC512212FB}">
      <dsp:nvSpPr>
        <dsp:cNvPr id="0" name=""/>
        <dsp:cNvSpPr/>
      </dsp:nvSpPr>
      <dsp:spPr>
        <a:xfrm>
          <a:off x="1741029" y="3375822"/>
          <a:ext cx="1320639" cy="632622"/>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solidFill>
                <a:schemeClr val="tx1"/>
              </a:solidFill>
              <a:latin typeface="Times New Roman" pitchFamily="18" charset="0"/>
              <a:ea typeface="+mn-ea"/>
              <a:cs typeface="Times New Roman" pitchFamily="18" charset="0"/>
            </a:rPr>
            <a:t>Заместитель директора по медицинским изделиям</a:t>
          </a:r>
        </a:p>
      </dsp:txBody>
      <dsp:txXfrm>
        <a:off x="1741029" y="3375822"/>
        <a:ext cx="1320639" cy="632622"/>
      </dsp:txXfrm>
    </dsp:sp>
    <dsp:sp modelId="{59738F02-F7D3-466D-802E-607134275D96}">
      <dsp:nvSpPr>
        <dsp:cNvPr id="0" name=""/>
        <dsp:cNvSpPr/>
      </dsp:nvSpPr>
      <dsp:spPr>
        <a:xfrm>
          <a:off x="2051915" y="4057837"/>
          <a:ext cx="1234313" cy="49830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solidFill>
                <a:schemeClr val="tx1"/>
              </a:solidFill>
              <a:latin typeface="Times New Roman" pitchFamily="18" charset="0"/>
              <a:ea typeface="+mn-ea"/>
              <a:cs typeface="Times New Roman" pitchFamily="18" charset="0"/>
            </a:rPr>
            <a:t>Департамент экспертизы МИ</a:t>
          </a:r>
        </a:p>
      </dsp:txBody>
      <dsp:txXfrm>
        <a:off x="2051915" y="4057837"/>
        <a:ext cx="1234313" cy="498307"/>
      </dsp:txXfrm>
    </dsp:sp>
    <dsp:sp modelId="{8F11C920-3D10-428A-9FE5-CBDC4D3A7B9B}">
      <dsp:nvSpPr>
        <dsp:cNvPr id="0" name=""/>
        <dsp:cNvSpPr/>
      </dsp:nvSpPr>
      <dsp:spPr>
        <a:xfrm>
          <a:off x="2042730" y="4606569"/>
          <a:ext cx="1246762" cy="55002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solidFill>
                <a:schemeClr val="tx1"/>
              </a:solidFill>
              <a:latin typeface="Times New Roman" panose="02020603050405020304" pitchFamily="18" charset="0"/>
              <a:cs typeface="Times New Roman" panose="02020603050405020304" pitchFamily="18" charset="0"/>
            </a:rPr>
            <a:t>Департамент оценки качества</a:t>
          </a:r>
        </a:p>
      </dsp:txBody>
      <dsp:txXfrm>
        <a:off x="2042730" y="4606569"/>
        <a:ext cx="1246762" cy="550027"/>
      </dsp:txXfrm>
    </dsp:sp>
    <dsp:sp modelId="{00734DBC-8F4B-462E-B091-1746A2C194C0}">
      <dsp:nvSpPr>
        <dsp:cNvPr id="0" name=""/>
        <dsp:cNvSpPr/>
      </dsp:nvSpPr>
      <dsp:spPr>
        <a:xfrm>
          <a:off x="2057266" y="5229052"/>
          <a:ext cx="1243355" cy="29724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solidFill>
                <a:schemeClr val="tx1"/>
              </a:solidFill>
              <a:latin typeface="Times New Roman" panose="02020603050405020304" pitchFamily="18" charset="0"/>
              <a:cs typeface="Times New Roman" panose="02020603050405020304" pitchFamily="18" charset="0"/>
            </a:rPr>
            <a:t>Департамент оценки МИ</a:t>
          </a:r>
        </a:p>
      </dsp:txBody>
      <dsp:txXfrm>
        <a:off x="2057266" y="5229052"/>
        <a:ext cx="1243355" cy="297243"/>
      </dsp:txXfrm>
    </dsp:sp>
    <dsp:sp modelId="{2FE4FD01-EC78-47B2-BE8F-A15586D6EBC6}">
      <dsp:nvSpPr>
        <dsp:cNvPr id="0" name=""/>
        <dsp:cNvSpPr/>
      </dsp:nvSpPr>
      <dsp:spPr>
        <a:xfrm>
          <a:off x="2059649" y="5626021"/>
          <a:ext cx="1226704" cy="75664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endParaRPr lang="ru-RU" sz="1100" kern="1200">
            <a:solidFill>
              <a:srgbClr val="FF0000"/>
            </a:solidFill>
            <a:latin typeface="Times New Roman" panose="02020603050405020304" pitchFamily="18" charset="0"/>
            <a:cs typeface="Times New Roman" panose="02020603050405020304" pitchFamily="18" charset="0"/>
          </a:endParaRPr>
        </a:p>
        <a:p>
          <a:pPr lvl="0" algn="ctr" defTabSz="488950">
            <a:lnSpc>
              <a:spcPct val="90000"/>
            </a:lnSpc>
            <a:spcBef>
              <a:spcPct val="0"/>
            </a:spcBef>
            <a:spcAft>
              <a:spcPct val="35000"/>
            </a:spcAft>
          </a:pPr>
          <a:r>
            <a:rPr lang="ru-RU" sz="1100" kern="1200">
              <a:solidFill>
                <a:schemeClr val="tx1"/>
              </a:solidFill>
              <a:latin typeface="Times New Roman" panose="02020603050405020304" pitchFamily="18" charset="0"/>
              <a:cs typeface="Times New Roman" panose="02020603050405020304" pitchFamily="18" charset="0"/>
            </a:rPr>
            <a:t>Управление гармонизации законодательства и стратегии</a:t>
          </a:r>
        </a:p>
        <a:p>
          <a:pPr lvl="0" algn="ctr" defTabSz="488950">
            <a:lnSpc>
              <a:spcPct val="90000"/>
            </a:lnSpc>
            <a:spcBef>
              <a:spcPct val="0"/>
            </a:spcBef>
            <a:spcAft>
              <a:spcPct val="35000"/>
            </a:spcAft>
          </a:pPr>
          <a:endParaRPr lang="ru-RU" sz="700" kern="1200"/>
        </a:p>
      </dsp:txBody>
      <dsp:txXfrm>
        <a:off x="2059649" y="5626021"/>
        <a:ext cx="1226704" cy="756641"/>
      </dsp:txXfrm>
    </dsp:sp>
    <dsp:sp modelId="{6147B7E3-999D-42CD-A28D-0BF9007B7988}">
      <dsp:nvSpPr>
        <dsp:cNvPr id="0" name=""/>
        <dsp:cNvSpPr/>
      </dsp:nvSpPr>
      <dsp:spPr>
        <a:xfrm>
          <a:off x="3349465" y="3324565"/>
          <a:ext cx="1065551" cy="653289"/>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solidFill>
                <a:schemeClr val="tx1"/>
              </a:solidFill>
              <a:latin typeface="Times New Roman" pitchFamily="18" charset="0"/>
              <a:ea typeface="+mn-ea"/>
              <a:cs typeface="Times New Roman" pitchFamily="18" charset="0"/>
            </a:rPr>
            <a:t>Заместитель директора по экономическим вопросам</a:t>
          </a:r>
        </a:p>
      </dsp:txBody>
      <dsp:txXfrm>
        <a:off x="3349465" y="3324565"/>
        <a:ext cx="1065551" cy="653289"/>
      </dsp:txXfrm>
    </dsp:sp>
    <dsp:sp modelId="{3A846697-DD23-48F8-9AA8-BA554E29D26B}">
      <dsp:nvSpPr>
        <dsp:cNvPr id="0" name=""/>
        <dsp:cNvSpPr/>
      </dsp:nvSpPr>
      <dsp:spPr>
        <a:xfrm>
          <a:off x="3596829" y="4039964"/>
          <a:ext cx="1034596" cy="864329"/>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solidFill>
                <a:schemeClr val="tx1"/>
              </a:solidFill>
              <a:latin typeface="Times New Roman" pitchFamily="18" charset="0"/>
              <a:ea typeface="+mn-ea"/>
              <a:cs typeface="Times New Roman" pitchFamily="18" charset="0"/>
            </a:rPr>
            <a:t>Центр по обслуживанию заявителей и документационного обеспечения</a:t>
          </a:r>
        </a:p>
      </dsp:txBody>
      <dsp:txXfrm>
        <a:off x="3596829" y="4039964"/>
        <a:ext cx="1034596" cy="864329"/>
      </dsp:txXfrm>
    </dsp:sp>
    <dsp:sp modelId="{B459B83D-0871-4B40-8007-C59DDF3C8C33}">
      <dsp:nvSpPr>
        <dsp:cNvPr id="0" name=""/>
        <dsp:cNvSpPr/>
      </dsp:nvSpPr>
      <dsp:spPr>
        <a:xfrm>
          <a:off x="3604462" y="4953847"/>
          <a:ext cx="1010121" cy="29724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solidFill>
                <a:schemeClr val="tx1"/>
              </a:solidFill>
              <a:latin typeface="Times New Roman" panose="02020603050405020304" pitchFamily="18" charset="0"/>
              <a:cs typeface="Times New Roman" panose="02020603050405020304" pitchFamily="18" charset="0"/>
            </a:rPr>
            <a:t>Департамент цифровизации</a:t>
          </a:r>
        </a:p>
      </dsp:txBody>
      <dsp:txXfrm>
        <a:off x="3604462" y="4953847"/>
        <a:ext cx="1010121" cy="297243"/>
      </dsp:txXfrm>
    </dsp:sp>
    <dsp:sp modelId="{6A6E1A2C-082A-4592-9DE5-6AF45E45B5C9}">
      <dsp:nvSpPr>
        <dsp:cNvPr id="0" name=""/>
        <dsp:cNvSpPr/>
      </dsp:nvSpPr>
      <dsp:spPr>
        <a:xfrm>
          <a:off x="3609111" y="5331408"/>
          <a:ext cx="1003789" cy="29724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solidFill>
                <a:schemeClr val="tx1"/>
              </a:solidFill>
              <a:latin typeface="Times New Roman" panose="02020603050405020304" pitchFamily="18" charset="0"/>
              <a:cs typeface="Times New Roman" panose="02020603050405020304" pitchFamily="18" charset="0"/>
            </a:rPr>
            <a:t>Управление экономики</a:t>
          </a:r>
        </a:p>
      </dsp:txBody>
      <dsp:txXfrm>
        <a:off x="3609111" y="5331408"/>
        <a:ext cx="1003789" cy="297243"/>
      </dsp:txXfrm>
    </dsp:sp>
    <dsp:sp modelId="{57115357-684F-4090-830E-CD42EA1A88AB}">
      <dsp:nvSpPr>
        <dsp:cNvPr id="0" name=""/>
        <dsp:cNvSpPr/>
      </dsp:nvSpPr>
      <dsp:spPr>
        <a:xfrm>
          <a:off x="3578120" y="5743967"/>
          <a:ext cx="1068095" cy="62683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solidFill>
                <a:schemeClr val="tx1"/>
              </a:solidFill>
              <a:latin typeface="Times New Roman" panose="02020603050405020304" pitchFamily="18" charset="0"/>
              <a:cs typeface="Times New Roman" panose="02020603050405020304" pitchFamily="18" charset="0"/>
            </a:rPr>
            <a:t>Управление бухгалтерского учета и отчетности</a:t>
          </a:r>
        </a:p>
      </dsp:txBody>
      <dsp:txXfrm>
        <a:off x="3578120" y="5743967"/>
        <a:ext cx="1068095" cy="626838"/>
      </dsp:txXfrm>
    </dsp:sp>
    <dsp:sp modelId="{74917A6D-B973-47A0-9091-C1530952E08E}">
      <dsp:nvSpPr>
        <dsp:cNvPr id="0" name=""/>
        <dsp:cNvSpPr/>
      </dsp:nvSpPr>
      <dsp:spPr>
        <a:xfrm>
          <a:off x="3559935" y="6451622"/>
          <a:ext cx="1083201" cy="29724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solidFill>
                <a:schemeClr val="tx1"/>
              </a:solidFill>
              <a:latin typeface="Times New Roman" panose="02020603050405020304" pitchFamily="18" charset="0"/>
              <a:cs typeface="Times New Roman" panose="02020603050405020304" pitchFamily="18" charset="0"/>
            </a:rPr>
            <a:t>Пресс-служба</a:t>
          </a:r>
        </a:p>
      </dsp:txBody>
      <dsp:txXfrm>
        <a:off x="3559935" y="6451622"/>
        <a:ext cx="1083201" cy="297243"/>
      </dsp:txXfrm>
    </dsp:sp>
    <dsp:sp modelId="{A63C01FD-9C21-421B-9C15-FABAD82C81DB}">
      <dsp:nvSpPr>
        <dsp:cNvPr id="0" name=""/>
        <dsp:cNvSpPr/>
      </dsp:nvSpPr>
      <dsp:spPr>
        <a:xfrm>
          <a:off x="4636919" y="3332139"/>
          <a:ext cx="1243462" cy="655587"/>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solidFill>
                <a:schemeClr val="tx1"/>
              </a:solidFill>
              <a:latin typeface="Times New Roman" pitchFamily="18" charset="0"/>
              <a:ea typeface="+mn-ea"/>
              <a:cs typeface="Times New Roman" pitchFamily="18" charset="0"/>
            </a:rPr>
            <a:t>Заместитель директора по организационным вопросам</a:t>
          </a:r>
        </a:p>
      </dsp:txBody>
      <dsp:txXfrm>
        <a:off x="4636919" y="3332139"/>
        <a:ext cx="1243462" cy="655587"/>
      </dsp:txXfrm>
    </dsp:sp>
    <dsp:sp modelId="{E4C531EE-81FD-41E4-856D-C73242253A7E}">
      <dsp:nvSpPr>
        <dsp:cNvPr id="0" name=""/>
        <dsp:cNvSpPr/>
      </dsp:nvSpPr>
      <dsp:spPr>
        <a:xfrm>
          <a:off x="4827586" y="4165775"/>
          <a:ext cx="1089199" cy="730180"/>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solidFill>
                <a:schemeClr val="tx1"/>
              </a:solidFill>
              <a:latin typeface="Times New Roman" pitchFamily="18" charset="0"/>
              <a:ea typeface="+mn-ea"/>
              <a:cs typeface="Times New Roman" pitchFamily="18" charset="0"/>
            </a:rPr>
            <a:t>Администратно-хозяйственное управление</a:t>
          </a:r>
        </a:p>
      </dsp:txBody>
      <dsp:txXfrm>
        <a:off x="4827586" y="4165775"/>
        <a:ext cx="1089199" cy="730180"/>
      </dsp:txXfrm>
    </dsp:sp>
    <dsp:sp modelId="{441E3DB7-956B-49D0-BD64-409A7924251C}">
      <dsp:nvSpPr>
        <dsp:cNvPr id="0" name=""/>
        <dsp:cNvSpPr/>
      </dsp:nvSpPr>
      <dsp:spPr>
        <a:xfrm>
          <a:off x="4824197" y="5082321"/>
          <a:ext cx="1089556" cy="763430"/>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solidFill>
                <a:schemeClr val="tx1"/>
              </a:solidFill>
              <a:latin typeface="Times New Roman" pitchFamily="18" charset="0"/>
              <a:ea typeface="+mn-ea"/>
              <a:cs typeface="Times New Roman" pitchFamily="18" charset="0"/>
            </a:rPr>
            <a:t>Управление референтного ценообразования ЛС и МИ</a:t>
          </a:r>
        </a:p>
      </dsp:txBody>
      <dsp:txXfrm>
        <a:off x="4824197" y="5082321"/>
        <a:ext cx="1089556" cy="763430"/>
      </dsp:txXfrm>
    </dsp:sp>
    <dsp:sp modelId="{1BD35BEB-C685-4A57-87AF-0872014DCFC9}">
      <dsp:nvSpPr>
        <dsp:cNvPr id="0" name=""/>
        <dsp:cNvSpPr/>
      </dsp:nvSpPr>
      <dsp:spPr>
        <a:xfrm>
          <a:off x="4813645" y="6009895"/>
          <a:ext cx="1097189" cy="591644"/>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solidFill>
                <a:schemeClr val="tx1"/>
              </a:solidFill>
              <a:latin typeface="Times New Roman" pitchFamily="18" charset="0"/>
              <a:ea typeface="+mn-ea"/>
              <a:cs typeface="Times New Roman" pitchFamily="18" charset="0"/>
            </a:rPr>
            <a:t>Управление перевода и развития языков</a:t>
          </a:r>
        </a:p>
      </dsp:txBody>
      <dsp:txXfrm>
        <a:off x="4813645" y="6009895"/>
        <a:ext cx="1097189" cy="591644"/>
      </dsp:txXfrm>
    </dsp:sp>
    <dsp:sp modelId="{F815D6FB-33F8-4C64-82E8-C2C548C7AD25}">
      <dsp:nvSpPr>
        <dsp:cNvPr id="0" name=""/>
        <dsp:cNvSpPr/>
      </dsp:nvSpPr>
      <dsp:spPr>
        <a:xfrm>
          <a:off x="4821029" y="6808168"/>
          <a:ext cx="1088920" cy="557889"/>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solidFill>
                <a:schemeClr val="tx1"/>
              </a:solidFill>
              <a:latin typeface="Times New Roman" pitchFamily="18" charset="0"/>
              <a:ea typeface="+mn-ea"/>
              <a:cs typeface="Times New Roman" pitchFamily="18" charset="0"/>
            </a:rPr>
            <a:t>Юридическое управление</a:t>
          </a:r>
        </a:p>
      </dsp:txBody>
      <dsp:txXfrm>
        <a:off x="4821029" y="6808168"/>
        <a:ext cx="1088920" cy="557889"/>
      </dsp:txXfrm>
    </dsp:sp>
    <dsp:sp modelId="{0C21DE0A-3229-42B4-9FB8-7F1A4AD5BE58}">
      <dsp:nvSpPr>
        <dsp:cNvPr id="0" name=""/>
        <dsp:cNvSpPr/>
      </dsp:nvSpPr>
      <dsp:spPr>
        <a:xfrm>
          <a:off x="2196923" y="0"/>
          <a:ext cx="1916665" cy="297243"/>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solidFill>
                <a:schemeClr val="tx1"/>
              </a:solidFill>
              <a:latin typeface="Times New Roman" panose="02020603050405020304" pitchFamily="18" charset="0"/>
              <a:ea typeface="+mn-ea"/>
              <a:cs typeface="Times New Roman" panose="02020603050405020304" pitchFamily="18" charset="0"/>
            </a:rPr>
            <a:t>Наблюдательный совет</a:t>
          </a:r>
          <a:r>
            <a:rPr lang="ru-RU" sz="1400" kern="1200">
              <a:solidFill>
                <a:schemeClr val="tx1"/>
              </a:solidFill>
              <a:latin typeface="Calibri"/>
              <a:ea typeface="+mn-ea"/>
              <a:cs typeface="+mn-cs"/>
            </a:rPr>
            <a:t> </a:t>
          </a:r>
        </a:p>
      </dsp:txBody>
      <dsp:txXfrm>
        <a:off x="2196923" y="0"/>
        <a:ext cx="1916665" cy="297243"/>
      </dsp:txXfrm>
    </dsp:sp>
    <dsp:sp modelId="{8AFCDCE8-0838-4BAA-AB7E-0563A86C110D}">
      <dsp:nvSpPr>
        <dsp:cNvPr id="0" name=""/>
        <dsp:cNvSpPr/>
      </dsp:nvSpPr>
      <dsp:spPr>
        <a:xfrm>
          <a:off x="1582822" y="891423"/>
          <a:ext cx="1436944" cy="37084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solidFill>
                <a:schemeClr val="tx1"/>
              </a:solidFill>
              <a:latin typeface="Times New Roman" panose="02020603050405020304" pitchFamily="18" charset="0"/>
              <a:cs typeface="Times New Roman" panose="02020603050405020304" pitchFamily="18" charset="0"/>
            </a:rPr>
            <a:t>Антикоррупционная комплаенс-служба</a:t>
          </a:r>
        </a:p>
      </dsp:txBody>
      <dsp:txXfrm>
        <a:off x="1582822" y="891423"/>
        <a:ext cx="1436944" cy="370849"/>
      </dsp:txXfrm>
    </dsp:sp>
    <dsp:sp modelId="{3F370447-376D-45D3-9398-D26ED57647FC}">
      <dsp:nvSpPr>
        <dsp:cNvPr id="0" name=""/>
        <dsp:cNvSpPr/>
      </dsp:nvSpPr>
      <dsp:spPr>
        <a:xfrm>
          <a:off x="1594260" y="484509"/>
          <a:ext cx="1383803" cy="29724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solidFill>
                <a:schemeClr val="tx1"/>
              </a:solidFill>
              <a:latin typeface="Times New Roman" panose="02020603050405020304" pitchFamily="18" charset="0"/>
              <a:cs typeface="Times New Roman" panose="02020603050405020304" pitchFamily="18" charset="0"/>
            </a:rPr>
            <a:t>Служба внутреннего аудита</a:t>
          </a:r>
        </a:p>
      </dsp:txBody>
      <dsp:txXfrm>
        <a:off x="1594260" y="484509"/>
        <a:ext cx="1383803" cy="297243"/>
      </dsp:txXfrm>
    </dsp:sp>
    <dsp:sp modelId="{D748E8C3-B039-4275-98F2-EA8F54AC1702}">
      <dsp:nvSpPr>
        <dsp:cNvPr id="0" name=""/>
        <dsp:cNvSpPr/>
      </dsp:nvSpPr>
      <dsp:spPr>
        <a:xfrm>
          <a:off x="3381666" y="640954"/>
          <a:ext cx="1444541" cy="44915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solidFill>
                <a:schemeClr val="tx1"/>
              </a:solidFill>
              <a:latin typeface="Times New Roman" panose="02020603050405020304" pitchFamily="18" charset="0"/>
              <a:cs typeface="Times New Roman" panose="02020603050405020304" pitchFamily="18" charset="0"/>
            </a:rPr>
            <a:t>Секретарь Наблюдательного совета</a:t>
          </a:r>
        </a:p>
      </dsp:txBody>
      <dsp:txXfrm>
        <a:off x="3381666" y="640954"/>
        <a:ext cx="1444541" cy="449158"/>
      </dsp:txXfrm>
    </dsp:sp>
    <dsp:sp modelId="{00138E0C-066C-436A-AC0F-E7EE4EA0FDCB}">
      <dsp:nvSpPr>
        <dsp:cNvPr id="0" name=""/>
        <dsp:cNvSpPr/>
      </dsp:nvSpPr>
      <dsp:spPr>
        <a:xfrm>
          <a:off x="1184000" y="2599054"/>
          <a:ext cx="1834774" cy="357946"/>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solidFill>
                <a:schemeClr val="tx1"/>
              </a:solidFill>
              <a:latin typeface="Times New Roman" pitchFamily="18" charset="0"/>
              <a:ea typeface="+mn-ea"/>
              <a:cs typeface="Times New Roman" pitchFamily="18" charset="0"/>
            </a:rPr>
            <a:t>Управление по обеспечению системы менеджмента</a:t>
          </a:r>
        </a:p>
      </dsp:txBody>
      <dsp:txXfrm>
        <a:off x="1184000" y="2599054"/>
        <a:ext cx="1834774" cy="357946"/>
      </dsp:txXfrm>
    </dsp:sp>
    <dsp:sp modelId="{25EB0566-DF6C-4DEC-A1A3-8F1EB062491F}">
      <dsp:nvSpPr>
        <dsp:cNvPr id="0" name=""/>
        <dsp:cNvSpPr/>
      </dsp:nvSpPr>
      <dsp:spPr>
        <a:xfrm>
          <a:off x="1177849" y="1924158"/>
          <a:ext cx="1840927" cy="397794"/>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solidFill>
                <a:schemeClr val="tx1"/>
              </a:solidFill>
              <a:latin typeface="Times New Roman" pitchFamily="18" charset="0"/>
              <a:ea typeface="+mn-ea"/>
              <a:cs typeface="Times New Roman" pitchFamily="18" charset="0"/>
            </a:rPr>
            <a:t>Управление по работе с персоналом</a:t>
          </a:r>
        </a:p>
      </dsp:txBody>
      <dsp:txXfrm>
        <a:off x="1177849" y="1924158"/>
        <a:ext cx="1840927" cy="397794"/>
      </dsp:txXfrm>
    </dsp:sp>
    <dsp:sp modelId="{D0087A02-8CD8-4722-9DB9-79EF0497A598}">
      <dsp:nvSpPr>
        <dsp:cNvPr id="0" name=""/>
        <dsp:cNvSpPr/>
      </dsp:nvSpPr>
      <dsp:spPr>
        <a:xfrm>
          <a:off x="3284557" y="1898292"/>
          <a:ext cx="1817047" cy="489930"/>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solidFill>
                <a:schemeClr val="tx1"/>
              </a:solidFill>
              <a:latin typeface="Times New Roman" pitchFamily="18" charset="0"/>
              <a:ea typeface="+mn-ea"/>
              <a:cs typeface="Times New Roman" pitchFamily="18" charset="0"/>
            </a:rPr>
            <a:t>Служба корпоративной и информационной безопасности</a:t>
          </a:r>
        </a:p>
      </dsp:txBody>
      <dsp:txXfrm>
        <a:off x="3284557" y="1898292"/>
        <a:ext cx="1817047" cy="489930"/>
      </dsp:txXfrm>
    </dsp:sp>
    <dsp:sp modelId="{BA18A775-B88E-4EC0-A028-45C7EE58862D}">
      <dsp:nvSpPr>
        <dsp:cNvPr id="0" name=""/>
        <dsp:cNvSpPr/>
      </dsp:nvSpPr>
      <dsp:spPr>
        <a:xfrm>
          <a:off x="3289756" y="2608376"/>
          <a:ext cx="1789005" cy="341648"/>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solidFill>
                <a:schemeClr val="tx1"/>
              </a:solidFill>
              <a:latin typeface="Times New Roman" pitchFamily="18" charset="0"/>
              <a:ea typeface="+mn-ea"/>
              <a:cs typeface="Times New Roman" pitchFamily="18" charset="0"/>
            </a:rPr>
            <a:t>Советник</a:t>
          </a:r>
        </a:p>
      </dsp:txBody>
      <dsp:txXfrm>
        <a:off x="3289756" y="2608376"/>
        <a:ext cx="1789005" cy="341648"/>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AE40A1-FEF9-4A6A-84F1-9010816A58B8}">
      <dsp:nvSpPr>
        <dsp:cNvPr id="0" name=""/>
        <dsp:cNvSpPr/>
      </dsp:nvSpPr>
      <dsp:spPr>
        <a:xfrm>
          <a:off x="1997037" y="806069"/>
          <a:ext cx="342317" cy="91440"/>
        </a:xfrm>
        <a:custGeom>
          <a:avLst/>
          <a:gdLst/>
          <a:ahLst/>
          <a:cxnLst/>
          <a:rect l="0" t="0" r="0" b="0"/>
          <a:pathLst>
            <a:path>
              <a:moveTo>
                <a:pt x="0" y="45720"/>
              </a:moveTo>
              <a:lnTo>
                <a:pt x="355293" y="45720"/>
              </a:lnTo>
            </a:path>
          </a:pathLst>
        </a:custGeom>
        <a:noFill/>
        <a:ln w="9525" cap="flat" cmpd="sng" algn="ctr">
          <a:solidFill>
            <a:sysClr val="windowText" lastClr="000000">
              <a:hueOff val="0"/>
              <a:satOff val="0"/>
              <a:lumOff val="0"/>
              <a:alphaOff val="0"/>
            </a:sys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2158873" y="849925"/>
        <a:ext cx="18645" cy="3729"/>
      </dsp:txXfrm>
    </dsp:sp>
    <dsp:sp modelId="{C5E33723-BDA8-47B7-854A-FA1955C6A7FA}">
      <dsp:nvSpPr>
        <dsp:cNvPr id="0" name=""/>
        <dsp:cNvSpPr/>
      </dsp:nvSpPr>
      <dsp:spPr>
        <a:xfrm>
          <a:off x="2607" y="455901"/>
          <a:ext cx="1996229" cy="791776"/>
        </a:xfrm>
        <a:prstGeom prst="rect">
          <a:avLst/>
        </a:prstGeom>
        <a:solidFill>
          <a:sysClr val="window" lastClr="FFFFFF">
            <a:hueOff val="0"/>
            <a:satOff val="0"/>
            <a:lumOff val="0"/>
            <a:alphaOff val="0"/>
          </a:sysClr>
        </a:solidFill>
        <a:ln w="381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поиск, создание новых фармацевтических субстанций</a:t>
          </a:r>
        </a:p>
      </dsp:txBody>
      <dsp:txXfrm>
        <a:off x="2607" y="455901"/>
        <a:ext cx="1996229" cy="791776"/>
      </dsp:txXfrm>
    </dsp:sp>
    <dsp:sp modelId="{18D15CFA-D369-4F6B-8873-8718E3A20F95}">
      <dsp:nvSpPr>
        <dsp:cNvPr id="0" name=""/>
        <dsp:cNvSpPr/>
      </dsp:nvSpPr>
      <dsp:spPr>
        <a:xfrm>
          <a:off x="4338297" y="806069"/>
          <a:ext cx="342317" cy="91440"/>
        </a:xfrm>
        <a:custGeom>
          <a:avLst/>
          <a:gdLst/>
          <a:ahLst/>
          <a:cxnLst/>
          <a:rect l="0" t="0" r="0" b="0"/>
          <a:pathLst>
            <a:path>
              <a:moveTo>
                <a:pt x="0" y="45720"/>
              </a:moveTo>
              <a:lnTo>
                <a:pt x="355293" y="45720"/>
              </a:lnTo>
            </a:path>
          </a:pathLst>
        </a:custGeom>
        <a:noFill/>
        <a:ln w="9525" cap="flat" cmpd="sng" algn="ctr">
          <a:solidFill>
            <a:sysClr val="windowText" lastClr="000000">
              <a:hueOff val="0"/>
              <a:satOff val="0"/>
              <a:lumOff val="0"/>
              <a:alphaOff val="0"/>
            </a:sys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4500133" y="849925"/>
        <a:ext cx="18645" cy="3729"/>
      </dsp:txXfrm>
    </dsp:sp>
    <dsp:sp modelId="{D28662BC-D4B1-42C8-9AAE-89A45DA23949}">
      <dsp:nvSpPr>
        <dsp:cNvPr id="0" name=""/>
        <dsp:cNvSpPr/>
      </dsp:nvSpPr>
      <dsp:spPr>
        <a:xfrm>
          <a:off x="2371755" y="465693"/>
          <a:ext cx="1968341" cy="772192"/>
        </a:xfrm>
        <a:prstGeom prst="rect">
          <a:avLst/>
        </a:prstGeom>
        <a:solidFill>
          <a:sysClr val="window" lastClr="FFFFFF">
            <a:hueOff val="0"/>
            <a:satOff val="0"/>
            <a:lumOff val="0"/>
            <a:alphaOff val="0"/>
          </a:sysClr>
        </a:solidFill>
        <a:ln w="381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изучение фармакологических свойств</a:t>
          </a:r>
        </a:p>
      </dsp:txBody>
      <dsp:txXfrm>
        <a:off x="2371755" y="465693"/>
        <a:ext cx="1968341" cy="772192"/>
      </dsp:txXfrm>
    </dsp:sp>
    <dsp:sp modelId="{33F60A27-4321-414D-BB51-2460E4823502}">
      <dsp:nvSpPr>
        <dsp:cNvPr id="0" name=""/>
        <dsp:cNvSpPr/>
      </dsp:nvSpPr>
      <dsp:spPr>
        <a:xfrm>
          <a:off x="1295635" y="1245984"/>
          <a:ext cx="4228070" cy="355640"/>
        </a:xfrm>
        <a:custGeom>
          <a:avLst/>
          <a:gdLst/>
          <a:ahLst/>
          <a:cxnLst/>
          <a:rect l="0" t="0" r="0" b="0"/>
          <a:pathLst>
            <a:path>
              <a:moveTo>
                <a:pt x="4127380" y="0"/>
              </a:moveTo>
              <a:lnTo>
                <a:pt x="4127380" y="199311"/>
              </a:lnTo>
              <a:lnTo>
                <a:pt x="0" y="199311"/>
              </a:lnTo>
              <a:lnTo>
                <a:pt x="0" y="364423"/>
              </a:lnTo>
            </a:path>
          </a:pathLst>
        </a:custGeom>
        <a:noFill/>
        <a:ln w="9525" cap="flat" cmpd="sng" algn="ctr">
          <a:solidFill>
            <a:sysClr val="windowText" lastClr="000000">
              <a:hueOff val="0"/>
              <a:satOff val="0"/>
              <a:lumOff val="0"/>
              <a:alphaOff val="0"/>
            </a:sys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3303529" y="1421940"/>
        <a:ext cx="212283" cy="3729"/>
      </dsp:txXfrm>
    </dsp:sp>
    <dsp:sp modelId="{D8883D1F-9FAE-48F3-8B9E-CD9845B7A600}">
      <dsp:nvSpPr>
        <dsp:cNvPr id="0" name=""/>
        <dsp:cNvSpPr/>
      </dsp:nvSpPr>
      <dsp:spPr>
        <a:xfrm>
          <a:off x="4713014" y="455794"/>
          <a:ext cx="1621382" cy="791990"/>
        </a:xfrm>
        <a:prstGeom prst="rect">
          <a:avLst/>
        </a:prstGeom>
        <a:solidFill>
          <a:sysClr val="window" lastClr="FFFFFF">
            <a:hueOff val="0"/>
            <a:satOff val="0"/>
            <a:lumOff val="0"/>
            <a:alphaOff val="0"/>
          </a:sysClr>
        </a:solidFill>
        <a:ln w="381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фармацевтические разработки</a:t>
          </a:r>
        </a:p>
      </dsp:txBody>
      <dsp:txXfrm>
        <a:off x="4713014" y="455794"/>
        <a:ext cx="1621382" cy="791990"/>
      </dsp:txXfrm>
    </dsp:sp>
    <dsp:sp modelId="{62E78A2E-A292-406B-A2EC-5D28933B6E74}">
      <dsp:nvSpPr>
        <dsp:cNvPr id="0" name=""/>
        <dsp:cNvSpPr/>
      </dsp:nvSpPr>
      <dsp:spPr>
        <a:xfrm>
          <a:off x="2586863" y="1839222"/>
          <a:ext cx="342317" cy="91440"/>
        </a:xfrm>
        <a:custGeom>
          <a:avLst/>
          <a:gdLst/>
          <a:ahLst/>
          <a:cxnLst/>
          <a:rect l="0" t="0" r="0" b="0"/>
          <a:pathLst>
            <a:path>
              <a:moveTo>
                <a:pt x="0" y="45720"/>
              </a:moveTo>
              <a:lnTo>
                <a:pt x="355293" y="45720"/>
              </a:lnTo>
            </a:path>
          </a:pathLst>
        </a:custGeom>
        <a:noFill/>
        <a:ln w="9525" cap="flat" cmpd="sng" algn="ctr">
          <a:solidFill>
            <a:sysClr val="windowText" lastClr="000000">
              <a:hueOff val="0"/>
              <a:satOff val="0"/>
              <a:lumOff val="0"/>
              <a:alphaOff val="0"/>
            </a:sys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2748699" y="1883077"/>
        <a:ext cx="18645" cy="3729"/>
      </dsp:txXfrm>
    </dsp:sp>
    <dsp:sp modelId="{B8B9ABBF-2439-4E31-BA41-8AB51DCAD8BF}">
      <dsp:nvSpPr>
        <dsp:cNvPr id="0" name=""/>
        <dsp:cNvSpPr/>
      </dsp:nvSpPr>
      <dsp:spPr>
        <a:xfrm>
          <a:off x="2607" y="1634025"/>
          <a:ext cx="2586055" cy="501833"/>
        </a:xfrm>
        <a:prstGeom prst="rect">
          <a:avLst/>
        </a:prstGeom>
        <a:solidFill>
          <a:sysClr val="window" lastClr="FFFFFF">
            <a:hueOff val="0"/>
            <a:satOff val="0"/>
            <a:lumOff val="0"/>
            <a:alphaOff val="0"/>
          </a:sysClr>
        </a:solidFill>
        <a:ln w="381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доклинические (неклинические) и клинические исследования</a:t>
          </a:r>
        </a:p>
      </dsp:txBody>
      <dsp:txXfrm>
        <a:off x="2607" y="1634025"/>
        <a:ext cx="2586055" cy="501833"/>
      </dsp:txXfrm>
    </dsp:sp>
    <dsp:sp modelId="{6A348F2E-FE4C-49D9-88D6-86B34CF97B0A}">
      <dsp:nvSpPr>
        <dsp:cNvPr id="0" name=""/>
        <dsp:cNvSpPr/>
      </dsp:nvSpPr>
      <dsp:spPr>
        <a:xfrm>
          <a:off x="2961581" y="1620702"/>
          <a:ext cx="2860636" cy="528479"/>
        </a:xfrm>
        <a:prstGeom prst="rect">
          <a:avLst/>
        </a:prstGeom>
        <a:solidFill>
          <a:sysClr val="window" lastClr="FFFFFF">
            <a:hueOff val="0"/>
            <a:satOff val="0"/>
            <a:lumOff val="0"/>
            <a:alphaOff val="0"/>
          </a:sysClr>
        </a:solidFill>
        <a:ln w="38100"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разработка технологий промышленного производства ЛС</a:t>
          </a:r>
        </a:p>
      </dsp:txBody>
      <dsp:txXfrm>
        <a:off x="2961581" y="1620702"/>
        <a:ext cx="2860636" cy="528479"/>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8D0E46-A4E0-47E8-98A9-FACD8F93CD42}">
      <dsp:nvSpPr>
        <dsp:cNvPr id="0" name=""/>
        <dsp:cNvSpPr/>
      </dsp:nvSpPr>
      <dsp:spPr>
        <a:xfrm>
          <a:off x="1921081" y="447452"/>
          <a:ext cx="327969" cy="91440"/>
        </a:xfrm>
        <a:custGeom>
          <a:avLst/>
          <a:gdLst/>
          <a:ahLst/>
          <a:cxnLst/>
          <a:rect l="0" t="0" r="0" b="0"/>
          <a:pathLst>
            <a:path>
              <a:moveTo>
                <a:pt x="0" y="45720"/>
              </a:moveTo>
              <a:lnTo>
                <a:pt x="307489" y="45720"/>
              </a:lnTo>
            </a:path>
          </a:pathLst>
        </a:custGeom>
        <a:noFill/>
        <a:ln w="9525" cap="flat" cmpd="sng" algn="ctr">
          <a:solidFill>
            <a:sysClr val="windowText" lastClr="000000">
              <a:hueOff val="0"/>
              <a:satOff val="0"/>
              <a:lumOff val="0"/>
              <a:alphaOff val="0"/>
            </a:sys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2076101" y="491378"/>
        <a:ext cx="17928" cy="3589"/>
      </dsp:txXfrm>
    </dsp:sp>
    <dsp:sp modelId="{810BD1B5-9BB4-4852-BB2D-B790CD3A0AA4}">
      <dsp:nvSpPr>
        <dsp:cNvPr id="0" name=""/>
        <dsp:cNvSpPr/>
      </dsp:nvSpPr>
      <dsp:spPr>
        <a:xfrm>
          <a:off x="3568" y="117474"/>
          <a:ext cx="1919312" cy="751396"/>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Сбор и верификация сообщений о побочных действиях ЛС</a:t>
          </a:r>
        </a:p>
      </dsp:txBody>
      <dsp:txXfrm>
        <a:off x="3568" y="117474"/>
        <a:ext cx="1919312" cy="751396"/>
      </dsp:txXfrm>
    </dsp:sp>
    <dsp:sp modelId="{94A7E64A-6CCF-422A-BAFE-F49B7B4A66DA}">
      <dsp:nvSpPr>
        <dsp:cNvPr id="0" name=""/>
        <dsp:cNvSpPr/>
      </dsp:nvSpPr>
      <dsp:spPr>
        <a:xfrm>
          <a:off x="4162046" y="447452"/>
          <a:ext cx="327969" cy="91440"/>
        </a:xfrm>
        <a:custGeom>
          <a:avLst/>
          <a:gdLst/>
          <a:ahLst/>
          <a:cxnLst/>
          <a:rect l="0" t="0" r="0" b="0"/>
          <a:pathLst>
            <a:path>
              <a:moveTo>
                <a:pt x="0" y="45720"/>
              </a:moveTo>
              <a:lnTo>
                <a:pt x="307489" y="45720"/>
              </a:lnTo>
            </a:path>
          </a:pathLst>
        </a:custGeom>
        <a:noFill/>
        <a:ln w="9525" cap="flat" cmpd="sng" algn="ctr">
          <a:solidFill>
            <a:sysClr val="windowText" lastClr="000000">
              <a:hueOff val="0"/>
              <a:satOff val="0"/>
              <a:lumOff val="0"/>
              <a:alphaOff val="0"/>
            </a:sys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4317066" y="491378"/>
        <a:ext cx="17928" cy="3589"/>
      </dsp:txXfrm>
    </dsp:sp>
    <dsp:sp modelId="{3BAD47A5-8D22-4D38-A113-958E16041FFA}">
      <dsp:nvSpPr>
        <dsp:cNvPr id="0" name=""/>
        <dsp:cNvSpPr/>
      </dsp:nvSpPr>
      <dsp:spPr>
        <a:xfrm>
          <a:off x="2281450" y="105927"/>
          <a:ext cx="1882395" cy="774491"/>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Анализ, оценка и экспертиза данных по безопасности ЛС от держателей РУ</a:t>
          </a:r>
        </a:p>
      </dsp:txBody>
      <dsp:txXfrm>
        <a:off x="2281450" y="105927"/>
        <a:ext cx="1882395" cy="774491"/>
      </dsp:txXfrm>
    </dsp:sp>
    <dsp:sp modelId="{A49354EA-6C98-484E-924F-F420195F19B5}">
      <dsp:nvSpPr>
        <dsp:cNvPr id="0" name=""/>
        <dsp:cNvSpPr/>
      </dsp:nvSpPr>
      <dsp:spPr>
        <a:xfrm>
          <a:off x="970825" y="890170"/>
          <a:ext cx="4504340" cy="344974"/>
        </a:xfrm>
        <a:custGeom>
          <a:avLst/>
          <a:gdLst/>
          <a:ahLst/>
          <a:cxnLst/>
          <a:rect l="0" t="0" r="0" b="0"/>
          <a:pathLst>
            <a:path>
              <a:moveTo>
                <a:pt x="3616082" y="0"/>
              </a:moveTo>
              <a:lnTo>
                <a:pt x="3616082" y="170844"/>
              </a:lnTo>
              <a:lnTo>
                <a:pt x="0" y="170844"/>
              </a:lnTo>
              <a:lnTo>
                <a:pt x="0" y="307489"/>
              </a:lnTo>
            </a:path>
          </a:pathLst>
        </a:custGeom>
        <a:noFill/>
        <a:ln w="9525" cap="flat" cmpd="sng" algn="ctr">
          <a:solidFill>
            <a:sysClr val="windowText" lastClr="000000">
              <a:hueOff val="0"/>
              <a:satOff val="0"/>
              <a:lumOff val="0"/>
              <a:alphaOff val="0"/>
            </a:sys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3109995" y="1060863"/>
        <a:ext cx="225998" cy="3589"/>
      </dsp:txXfrm>
    </dsp:sp>
    <dsp:sp modelId="{7A5AB432-DB93-4882-A696-DF2CBEB6484A}">
      <dsp:nvSpPr>
        <dsp:cNvPr id="0" name=""/>
        <dsp:cNvSpPr/>
      </dsp:nvSpPr>
      <dsp:spPr>
        <a:xfrm>
          <a:off x="4522415" y="94375"/>
          <a:ext cx="1905499" cy="797595"/>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Мониторинг данных по безопасности ЛС по др. источникам</a:t>
          </a:r>
        </a:p>
      </dsp:txBody>
      <dsp:txXfrm>
        <a:off x="4522415" y="94375"/>
        <a:ext cx="1905499" cy="797595"/>
      </dsp:txXfrm>
    </dsp:sp>
    <dsp:sp modelId="{0887B3E0-F5D6-4DF1-B07F-1BF74E87BE06}">
      <dsp:nvSpPr>
        <dsp:cNvPr id="0" name=""/>
        <dsp:cNvSpPr/>
      </dsp:nvSpPr>
      <dsp:spPr>
        <a:xfrm>
          <a:off x="1936281" y="1585910"/>
          <a:ext cx="327969" cy="91440"/>
        </a:xfrm>
        <a:custGeom>
          <a:avLst/>
          <a:gdLst/>
          <a:ahLst/>
          <a:cxnLst/>
          <a:rect l="0" t="0" r="0" b="0"/>
          <a:pathLst>
            <a:path>
              <a:moveTo>
                <a:pt x="0" y="45720"/>
              </a:moveTo>
              <a:lnTo>
                <a:pt x="307489" y="45720"/>
              </a:lnTo>
            </a:path>
          </a:pathLst>
        </a:custGeom>
        <a:noFill/>
        <a:ln w="9525" cap="flat" cmpd="sng" algn="ctr">
          <a:solidFill>
            <a:sysClr val="windowText" lastClr="000000">
              <a:hueOff val="0"/>
              <a:satOff val="0"/>
              <a:lumOff val="0"/>
              <a:alphaOff val="0"/>
            </a:sys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2091301" y="1629835"/>
        <a:ext cx="17928" cy="3589"/>
      </dsp:txXfrm>
    </dsp:sp>
    <dsp:sp modelId="{44A1AF8B-7382-4DFA-9EC3-B1F9F27F13A3}">
      <dsp:nvSpPr>
        <dsp:cNvPr id="0" name=""/>
        <dsp:cNvSpPr/>
      </dsp:nvSpPr>
      <dsp:spPr>
        <a:xfrm>
          <a:off x="3568" y="1267545"/>
          <a:ext cx="1934512" cy="728170"/>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Оценка сигналов на основании базы данных по мониторингу побочных действий ЛС</a:t>
          </a:r>
        </a:p>
      </dsp:txBody>
      <dsp:txXfrm>
        <a:off x="3568" y="1267545"/>
        <a:ext cx="1934512" cy="728170"/>
      </dsp:txXfrm>
    </dsp:sp>
    <dsp:sp modelId="{95BB5E16-90CF-4319-9C9D-9AFF024821DC}">
      <dsp:nvSpPr>
        <dsp:cNvPr id="0" name=""/>
        <dsp:cNvSpPr/>
      </dsp:nvSpPr>
      <dsp:spPr>
        <a:xfrm>
          <a:off x="4081024" y="1585910"/>
          <a:ext cx="327969" cy="91440"/>
        </a:xfrm>
        <a:custGeom>
          <a:avLst/>
          <a:gdLst/>
          <a:ahLst/>
          <a:cxnLst/>
          <a:rect l="0" t="0" r="0" b="0"/>
          <a:pathLst>
            <a:path>
              <a:moveTo>
                <a:pt x="0" y="45720"/>
              </a:moveTo>
              <a:lnTo>
                <a:pt x="307489" y="45720"/>
              </a:lnTo>
            </a:path>
          </a:pathLst>
        </a:custGeom>
        <a:noFill/>
        <a:ln w="9525" cap="flat" cmpd="sng" algn="ctr">
          <a:solidFill>
            <a:sysClr val="windowText" lastClr="000000">
              <a:hueOff val="0"/>
              <a:satOff val="0"/>
              <a:lumOff val="0"/>
              <a:alphaOff val="0"/>
            </a:sys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4236045" y="1629835"/>
        <a:ext cx="17928" cy="3589"/>
      </dsp:txXfrm>
    </dsp:sp>
    <dsp:sp modelId="{2202A083-3F38-4281-8C33-9685574D6927}">
      <dsp:nvSpPr>
        <dsp:cNvPr id="0" name=""/>
        <dsp:cNvSpPr/>
      </dsp:nvSpPr>
      <dsp:spPr>
        <a:xfrm>
          <a:off x="2296650" y="1250539"/>
          <a:ext cx="1786174" cy="762181"/>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Ежегодная оценка  соотношения польза-риск  ЛС</a:t>
          </a:r>
        </a:p>
      </dsp:txBody>
      <dsp:txXfrm>
        <a:off x="2296650" y="1250539"/>
        <a:ext cx="1786174" cy="762181"/>
      </dsp:txXfrm>
    </dsp:sp>
    <dsp:sp modelId="{D5566CBA-13BA-41E7-A9F3-7FD1364C9202}">
      <dsp:nvSpPr>
        <dsp:cNvPr id="0" name=""/>
        <dsp:cNvSpPr/>
      </dsp:nvSpPr>
      <dsp:spPr>
        <a:xfrm>
          <a:off x="4441394" y="1262091"/>
          <a:ext cx="2011496" cy="739076"/>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Регуляторные меры</a:t>
          </a:r>
        </a:p>
      </dsp:txBody>
      <dsp:txXfrm>
        <a:off x="4441394" y="1262091"/>
        <a:ext cx="2011496" cy="739076"/>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8860C2-1748-4210-B2F2-DE0B94BFE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65772</Words>
  <Characters>374901</Characters>
  <Application>Microsoft Office Word</Application>
  <DocSecurity>0</DocSecurity>
  <Lines>3124</Lines>
  <Paragraphs>879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439794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Букатов Ерик</dc:creator>
  <cp:lastModifiedBy>user</cp:lastModifiedBy>
  <cp:revision>2</cp:revision>
  <dcterms:created xsi:type="dcterms:W3CDTF">2023-05-10T02:58:00Z</dcterms:created>
  <dcterms:modified xsi:type="dcterms:W3CDTF">2023-05-10T02:58:00Z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a535040-0af2-483f-adc3-a132c21e3e2b_Enabled">
    <vt:lpwstr>true</vt:lpwstr>
  </property>
  <property fmtid="{D5CDD505-2E9C-101B-9397-08002B2CF9AE}" pid="3" name="MSIP_Label_2a535040-0af2-483f-adc3-a132c21e3e2b_SetDate">
    <vt:lpwstr>2023-05-01T12:08:12Z</vt:lpwstr>
  </property>
  <property fmtid="{D5CDD505-2E9C-101B-9397-08002B2CF9AE}" pid="4" name="MSIP_Label_2a535040-0af2-483f-adc3-a132c21e3e2b_Method">
    <vt:lpwstr>Standard</vt:lpwstr>
  </property>
  <property fmtid="{D5CDD505-2E9C-101B-9397-08002B2CF9AE}" pid="5" name="MSIP_Label_2a535040-0af2-483f-adc3-a132c21e3e2b_Name">
    <vt:lpwstr>EPAM_Confidential</vt:lpwstr>
  </property>
  <property fmtid="{D5CDD505-2E9C-101B-9397-08002B2CF9AE}" pid="6" name="MSIP_Label_2a535040-0af2-483f-adc3-a132c21e3e2b_SiteId">
    <vt:lpwstr>b41b72d0-4e9f-4c26-8a69-f949f367c91d</vt:lpwstr>
  </property>
  <property fmtid="{D5CDD505-2E9C-101B-9397-08002B2CF9AE}" pid="7" name="MSIP_Label_2a535040-0af2-483f-adc3-a132c21e3e2b_ActionId">
    <vt:lpwstr>cd7541b2-aab1-41f5-8c1e-8d05d7e8ba97</vt:lpwstr>
  </property>
  <property fmtid="{D5CDD505-2E9C-101B-9397-08002B2CF9AE}" pid="8" name="MSIP_Label_2a535040-0af2-483f-adc3-a132c21e3e2b_ContentBits">
    <vt:lpwstr>0</vt:lpwstr>
  </property>
</Properties>
</file>